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3D757" w14:textId="541C2F08" w:rsidR="00226331" w:rsidRPr="00671BC8" w:rsidRDefault="00226331" w:rsidP="00226331">
      <w:pPr>
        <w:spacing w:after="0" w:line="240" w:lineRule="auto"/>
        <w:jc w:val="center"/>
        <w:rPr>
          <w:rFonts w:ascii="Times New Roman" w:eastAsia="Times New Roman" w:hAnsi="Times New Roman" w:cs="Times New Roman"/>
          <w:b/>
          <w:lang w:eastAsia="lt-LT"/>
        </w:rPr>
      </w:pPr>
      <w:bookmarkStart w:id="0" w:name="_Toc129243138"/>
      <w:bookmarkStart w:id="1" w:name="_Toc129243263"/>
      <w:r w:rsidRPr="00671BC8">
        <w:rPr>
          <w:rFonts w:ascii="Times New Roman" w:eastAsia="Times New Roman" w:hAnsi="Times New Roman" w:cs="Times New Roman"/>
          <w:b/>
          <w:lang w:eastAsia="lt-LT"/>
        </w:rPr>
        <w:t>Pakuotės lapelis: informacija vartotojui</w:t>
      </w:r>
      <w:bookmarkEnd w:id="0"/>
      <w:bookmarkEnd w:id="1"/>
    </w:p>
    <w:p w14:paraId="3A08FF1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6300BED" w14:textId="77777777" w:rsidR="00226331" w:rsidRPr="00671BC8" w:rsidRDefault="00226331" w:rsidP="00226331">
      <w:pPr>
        <w:spacing w:after="0" w:line="240" w:lineRule="auto"/>
        <w:jc w:val="center"/>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0,75 mg / dozėje </w:t>
      </w:r>
      <w:proofErr w:type="spellStart"/>
      <w:r w:rsidRPr="00671BC8">
        <w:rPr>
          <w:rFonts w:ascii="Times New Roman" w:eastAsia="Times New Roman" w:hAnsi="Times New Roman" w:cs="Times New Roman"/>
          <w:b/>
          <w:lang w:eastAsia="lt-LT"/>
        </w:rPr>
        <w:t>transderminis</w:t>
      </w:r>
      <w:proofErr w:type="spellEnd"/>
      <w:r w:rsidRPr="00671BC8">
        <w:rPr>
          <w:rFonts w:ascii="Times New Roman" w:eastAsia="Times New Roman" w:hAnsi="Times New Roman" w:cs="Times New Roman"/>
          <w:b/>
          <w:lang w:eastAsia="lt-LT"/>
        </w:rPr>
        <w:t xml:space="preserve"> gelis</w:t>
      </w:r>
    </w:p>
    <w:p w14:paraId="7C463765" w14:textId="5CA5826E" w:rsidR="00226331" w:rsidRPr="00671BC8" w:rsidRDefault="00C621D5" w:rsidP="00226331">
      <w:pPr>
        <w:spacing w:after="120" w:line="240" w:lineRule="auto"/>
        <w:jc w:val="center"/>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w:t>
      </w:r>
      <w:r w:rsidR="00226331" w:rsidRPr="00671BC8">
        <w:rPr>
          <w:rFonts w:ascii="Times New Roman" w:eastAsia="Times New Roman" w:hAnsi="Times New Roman" w:cs="Times New Roman"/>
          <w:lang w:eastAsia="lt-LT"/>
        </w:rPr>
        <w:t>stradiolis</w:t>
      </w:r>
      <w:proofErr w:type="spellEnd"/>
    </w:p>
    <w:p w14:paraId="2CC815A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2F37A2B"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lang w:eastAsia="lt-LT"/>
        </w:rPr>
        <w:t>Atidžiai perskaitykite visą šį lapelį, prieš pradėdami vartoti vaistą, nes jame pateikiama Jums svarbi informacija.</w:t>
      </w:r>
    </w:p>
    <w:p w14:paraId="21A27693" w14:textId="77777777" w:rsidR="00226331" w:rsidRPr="00671BC8" w:rsidRDefault="00226331" w:rsidP="00226331">
      <w:pPr>
        <w:numPr>
          <w:ilvl w:val="0"/>
          <w:numId w:val="19"/>
        </w:numPr>
        <w:spacing w:after="0" w:line="240" w:lineRule="auto"/>
        <w:ind w:left="567" w:right="-2"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Neišmeskite šio lapelio, nes vėl gali prireikti jį perskaityti. </w:t>
      </w:r>
    </w:p>
    <w:p w14:paraId="70ABACA8" w14:textId="77777777" w:rsidR="00226331" w:rsidRPr="00671BC8" w:rsidRDefault="00226331" w:rsidP="00226331">
      <w:pPr>
        <w:numPr>
          <w:ilvl w:val="0"/>
          <w:numId w:val="19"/>
        </w:numPr>
        <w:spacing w:after="0" w:line="240" w:lineRule="auto"/>
        <w:ind w:left="567" w:right="-2"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kiltų daugiau klausimų, kreipkitės į gydytoją arba vaistininką.</w:t>
      </w:r>
    </w:p>
    <w:p w14:paraId="050B9F46" w14:textId="77777777" w:rsidR="00226331" w:rsidRPr="00671BC8" w:rsidRDefault="00226331" w:rsidP="00226331">
      <w:pPr>
        <w:spacing w:after="0" w:line="240" w:lineRule="auto"/>
        <w:ind w:left="567" w:right="-2"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14:paraId="29E9E5D2" w14:textId="77777777" w:rsidR="00226331" w:rsidRPr="00671BC8" w:rsidRDefault="00226331" w:rsidP="00226331">
      <w:pPr>
        <w:numPr>
          <w:ilvl w:val="0"/>
          <w:numId w:val="19"/>
        </w:numPr>
        <w:tabs>
          <w:tab w:val="left" w:pos="-1701"/>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0D22754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DF9929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0,75 mg / dozėje </w:t>
      </w:r>
      <w:proofErr w:type="spellStart"/>
      <w:r w:rsidRPr="00671BC8">
        <w:rPr>
          <w:rFonts w:ascii="Times New Roman" w:eastAsia="Times New Roman" w:hAnsi="Times New Roman" w:cs="Times New Roman"/>
          <w:lang w:eastAsia="lt-LT"/>
        </w:rPr>
        <w:t>transderminis</w:t>
      </w:r>
      <w:proofErr w:type="spellEnd"/>
      <w:r w:rsidRPr="00671BC8">
        <w:rPr>
          <w:rFonts w:ascii="Times New Roman" w:eastAsia="Times New Roman" w:hAnsi="Times New Roman" w:cs="Times New Roman"/>
          <w:lang w:eastAsia="lt-LT"/>
        </w:rPr>
        <w:t xml:space="preserve"> gelis šiame lapelyje vadinamas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6A79590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589DBC"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Apie ką rašoma šiame lapelyje?</w:t>
      </w:r>
    </w:p>
    <w:p w14:paraId="7EA8005F"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w:t>
      </w:r>
      <w:r w:rsidRPr="00671BC8">
        <w:rPr>
          <w:rFonts w:ascii="Times New Roman" w:eastAsia="Times New Roman" w:hAnsi="Times New Roman" w:cs="Times New Roman"/>
          <w:lang w:eastAsia="lt-LT"/>
        </w:rPr>
        <w:tab/>
        <w:t xml:space="preserve">Kas yra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ir kam jis vartojamas</w:t>
      </w:r>
    </w:p>
    <w:p w14:paraId="0E233CDE"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2.</w:t>
      </w:r>
      <w:r w:rsidRPr="00671BC8">
        <w:rPr>
          <w:rFonts w:ascii="Times New Roman" w:eastAsia="Times New Roman" w:hAnsi="Times New Roman" w:cs="Times New Roman"/>
          <w:lang w:eastAsia="lt-LT"/>
        </w:rPr>
        <w:tab/>
        <w:t xml:space="preserve">Kas žinotina prieš vartojant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78E2C9F7"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3.</w:t>
      </w:r>
      <w:r w:rsidRPr="00671BC8">
        <w:rPr>
          <w:rFonts w:ascii="Times New Roman" w:eastAsia="Times New Roman" w:hAnsi="Times New Roman" w:cs="Times New Roman"/>
          <w:lang w:eastAsia="lt-LT"/>
        </w:rPr>
        <w:tab/>
        <w:t xml:space="preserve">Kaip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2F6B0736"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4.</w:t>
      </w:r>
      <w:r w:rsidRPr="00671BC8">
        <w:rPr>
          <w:rFonts w:ascii="Times New Roman" w:eastAsia="Times New Roman" w:hAnsi="Times New Roman" w:cs="Times New Roman"/>
          <w:lang w:eastAsia="lt-LT"/>
        </w:rPr>
        <w:tab/>
        <w:t>Galimas šalutinis poveikis</w:t>
      </w:r>
    </w:p>
    <w:p w14:paraId="38006D79"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w:t>
      </w:r>
      <w:r w:rsidRPr="00671BC8">
        <w:rPr>
          <w:rFonts w:ascii="Times New Roman" w:eastAsia="Times New Roman" w:hAnsi="Times New Roman" w:cs="Times New Roman"/>
          <w:lang w:eastAsia="lt-LT"/>
        </w:rPr>
        <w:tab/>
        <w:t xml:space="preserve">Kaip laikyti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0374800C"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6.</w:t>
      </w:r>
      <w:r w:rsidRPr="00671BC8">
        <w:rPr>
          <w:rFonts w:ascii="Times New Roman" w:eastAsia="Times New Roman" w:hAnsi="Times New Roman" w:cs="Times New Roman"/>
          <w:lang w:eastAsia="lt-LT"/>
        </w:rPr>
        <w:tab/>
        <w:t>Pakuotės turinys ir kita informacija</w:t>
      </w:r>
    </w:p>
    <w:p w14:paraId="2760EB9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3B695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E44BB6C"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1.</w:t>
      </w:r>
      <w:r w:rsidRPr="00671BC8">
        <w:rPr>
          <w:rFonts w:ascii="Times New Roman" w:eastAsia="Times New Roman" w:hAnsi="Times New Roman" w:cs="Times New Roman"/>
          <w:b/>
          <w:bCs/>
          <w:lang w:eastAsia="lt-LT"/>
        </w:rPr>
        <w:tab/>
        <w:t xml:space="preserve">Kas yra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ir kam jis vartojamas</w:t>
      </w:r>
    </w:p>
    <w:p w14:paraId="4DD6D40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59120C8"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vartojamas pakeičiamajai hormonų terapijai (PHT). Jo sudėtyje yra moteriško hormono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Užtepus gelio ant odos hormonas absorbuojamas ir patenka į Jūsų kraujotaką.</w:t>
      </w:r>
    </w:p>
    <w:p w14:paraId="6BA3656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753A70"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skirtas moterims po menopauzės, kurioms po paskutiniųjų natūralių mėnesinių praėjo ne mažiau kaip 6 mėnesiai.</w:t>
      </w:r>
    </w:p>
    <w:p w14:paraId="0A4FD2C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356BC8B"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vartojamas:</w:t>
      </w:r>
    </w:p>
    <w:p w14:paraId="218BF19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bCs/>
          <w:lang w:eastAsia="lt-LT"/>
        </w:rPr>
        <w:t>Po menopauzės atsiradusiems simptomams lengvinti</w:t>
      </w:r>
    </w:p>
    <w:p w14:paraId="10BF360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Menopauzės laikotarpiu sumažėja moters organizme gaminamo estrogeno kiekis. Tai gali sukelti tokių simptomų kaip veido, kaklo ir krūtinės paraudimas (karščio pylimas).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palengvina šiuos po menopauzės atsirandančius simptomus.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Jums skirs tik tada, jeigu atsiradę simptomai stipriai trikdys Jūsų kasdienį gyvenimą.</w:t>
      </w:r>
    </w:p>
    <w:p w14:paraId="1289333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47DA78F"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Osteoporozės prevencijai</w:t>
      </w:r>
    </w:p>
    <w:p w14:paraId="5391DAB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Po menopauzės kai kurioms moterims išsivysto osteoporozė (kaulų išretėjimas). Aptarkite visas esančias galimybes su savo gydytoju.</w:t>
      </w:r>
    </w:p>
    <w:p w14:paraId="1D814A9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Jums dėl osteoporozės yra padidėjusi kaulų lūžių rizika ir kiti vaistai Jums netinka, osteoporozės prevencijai po menopauzės galite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0416889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F82387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1BCBE29"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2.</w:t>
      </w:r>
      <w:r w:rsidRPr="00671BC8">
        <w:rPr>
          <w:rFonts w:ascii="Times New Roman" w:eastAsia="Times New Roman" w:hAnsi="Times New Roman" w:cs="Times New Roman"/>
          <w:b/>
          <w:bCs/>
          <w:lang w:eastAsia="lt-LT"/>
        </w:rPr>
        <w:tab/>
        <w:t xml:space="preserve">Kas žinotina prieš vartojant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70D82D3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04AAC35"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Medicininė istorija ir reguliarūs patikrinimai</w:t>
      </w:r>
    </w:p>
    <w:p w14:paraId="3BBD4D6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yra susijusi su rizika, kurią reikia įvertinti prieš nusprendžiant, ar pradėti PHT ir ar ją tęsti.</w:t>
      </w:r>
    </w:p>
    <w:p w14:paraId="684EAA8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CF0D58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Moterų, kurioms yra priešlaikinė menopauzė (atsiradusi dėl kiaušidžių nepakankamumo arba operacijos), gydymo patirties yra mažai. Jeigu Jums yra priešlaikinė menopauzė, su PHT susijusi rizika gali būti kitokia. Pasitarkite su gydytoju.</w:t>
      </w:r>
    </w:p>
    <w:p w14:paraId="2E3CB01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93CAC4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Prieš pradedant (arba atnaujinant) PHT, gydytojas pasiteiraus apie Jūsų ir Jūsų kraujo giminaičių medicininę istoriją. Gydytojas nuspręs, ar reikia atlikti fizinę apžiūrą. Jei reikia, tyrimas gali apimti krūtų ir (arba) vidaus organų ištyrimą.</w:t>
      </w:r>
    </w:p>
    <w:p w14:paraId="57AA5A5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Pradėjusi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turėsite reguliariai (ne rečiau kaip kartą per metus) lankytis pas gydytoją, kad jis patikrintų Jūsų būklę. Šių patikrinimų metu su gydytoju aptarkite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tolimesnio vartojimo naudą ir riziką.</w:t>
      </w:r>
    </w:p>
    <w:p w14:paraId="3D59869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Reguliariai atlikite krūtų tyrimus, kaip rekomenduoja gydytojas ar slaugytoja.</w:t>
      </w:r>
    </w:p>
    <w:p w14:paraId="2E8C27E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1E42189" w14:textId="7F118E5D"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vartoti </w:t>
      </w:r>
      <w:r w:rsidR="00227AEA" w:rsidRPr="00671BC8">
        <w:rPr>
          <w:rFonts w:ascii="Times New Roman" w:eastAsia="Times New Roman" w:hAnsi="Times New Roman" w:cs="Times New Roman"/>
          <w:b/>
          <w:bCs/>
          <w:lang w:eastAsia="lt-LT"/>
        </w:rPr>
        <w:t>draudžiama</w:t>
      </w:r>
      <w:r w:rsidRPr="00671BC8">
        <w:rPr>
          <w:rFonts w:ascii="Times New Roman" w:eastAsia="Times New Roman" w:hAnsi="Times New Roman" w:cs="Times New Roman"/>
          <w:b/>
          <w:bCs/>
          <w:lang w:eastAsia="lt-LT"/>
        </w:rPr>
        <w:t>:</w:t>
      </w:r>
    </w:p>
    <w:p w14:paraId="37E7635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Nevartokite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jei bent viena iš toliau išvardytų būklių Jums tinka. Jeigu nesate tikra dėl bent vienos toliau išvardytos būklės, </w:t>
      </w:r>
      <w:r w:rsidRPr="00671BC8">
        <w:rPr>
          <w:rFonts w:ascii="Times New Roman" w:eastAsia="Times New Roman" w:hAnsi="Times New Roman" w:cs="Times New Roman"/>
          <w:b/>
          <w:bCs/>
          <w:lang w:eastAsia="lt-LT"/>
        </w:rPr>
        <w:t>pasitarkite su gydytoju</w:t>
      </w:r>
      <w:r w:rsidRPr="00671BC8">
        <w:rPr>
          <w:rFonts w:ascii="Times New Roman" w:eastAsia="Times New Roman" w:hAnsi="Times New Roman" w:cs="Times New Roman"/>
          <w:lang w:eastAsia="lt-LT"/>
        </w:rPr>
        <w:t xml:space="preserve"> prieš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w:t>
      </w:r>
    </w:p>
    <w:p w14:paraId="42DA7032"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color w:val="000000"/>
          <w:lang w:eastAsia="lt-LT"/>
        </w:rPr>
        <w:t xml:space="preserve">jeigu sergate ar anksčiau sirgote </w:t>
      </w:r>
      <w:r w:rsidRPr="00671BC8">
        <w:rPr>
          <w:rFonts w:ascii="Times New Roman" w:eastAsia="Times New Roman" w:hAnsi="Times New Roman" w:cs="Times New Roman"/>
          <w:b/>
          <w:color w:val="000000"/>
          <w:lang w:eastAsia="lt-LT"/>
        </w:rPr>
        <w:t>krūties vėžiu</w:t>
      </w:r>
      <w:r w:rsidRPr="00671BC8">
        <w:rPr>
          <w:rFonts w:ascii="Times New Roman" w:eastAsia="Times New Roman" w:hAnsi="Times New Roman" w:cs="Times New Roman"/>
          <w:color w:val="000000"/>
          <w:lang w:eastAsia="lt-LT"/>
        </w:rPr>
        <w:t xml:space="preserve"> arba įtariama, kad Jūs juo sergate; </w:t>
      </w:r>
    </w:p>
    <w:p w14:paraId="510F1078"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sergate arba įtariama, kad sergate </w:t>
      </w:r>
      <w:r w:rsidRPr="00671BC8">
        <w:rPr>
          <w:rFonts w:ascii="Times New Roman" w:eastAsia="Times New Roman" w:hAnsi="Times New Roman" w:cs="Times New Roman"/>
          <w:b/>
          <w:lang w:eastAsia="lt-LT"/>
        </w:rPr>
        <w:t>estrogenams jautriu vėžiu</w:t>
      </w:r>
      <w:r w:rsidRPr="00671BC8">
        <w:rPr>
          <w:rFonts w:ascii="Times New Roman" w:eastAsia="Times New Roman" w:hAnsi="Times New Roman" w:cs="Times New Roman"/>
          <w:lang w:eastAsia="lt-LT"/>
        </w:rPr>
        <w:t>, pvz., gimdos gleivinės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vėžiu; </w:t>
      </w:r>
    </w:p>
    <w:p w14:paraId="49F7B16C"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neaiškios priežasties sukeltas </w:t>
      </w:r>
      <w:r w:rsidRPr="00671BC8">
        <w:rPr>
          <w:rFonts w:ascii="Times New Roman" w:eastAsia="Times New Roman" w:hAnsi="Times New Roman" w:cs="Times New Roman"/>
          <w:b/>
          <w:lang w:eastAsia="lt-LT"/>
        </w:rPr>
        <w:t>kraujavimas iš makšties</w:t>
      </w:r>
      <w:r w:rsidRPr="00671BC8">
        <w:rPr>
          <w:rFonts w:ascii="Times New Roman" w:eastAsia="Times New Roman" w:hAnsi="Times New Roman" w:cs="Times New Roman"/>
          <w:bCs/>
          <w:lang w:eastAsia="lt-LT"/>
        </w:rPr>
        <w:t>;</w:t>
      </w:r>
    </w:p>
    <w:p w14:paraId="3E5E504E"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neišgydytas </w:t>
      </w:r>
      <w:r w:rsidRPr="00671BC8">
        <w:rPr>
          <w:rFonts w:ascii="Times New Roman" w:eastAsia="Times New Roman" w:hAnsi="Times New Roman" w:cs="Times New Roman"/>
          <w:b/>
          <w:lang w:eastAsia="lt-LT"/>
        </w:rPr>
        <w:t xml:space="preserve">per didelis gimdos audinių sustorėjimas </w:t>
      </w:r>
      <w:r w:rsidRPr="00671BC8">
        <w:rPr>
          <w:rFonts w:ascii="Times New Roman" w:eastAsia="Times New Roman" w:hAnsi="Times New Roman" w:cs="Times New Roman"/>
          <w:lang w:eastAsia="lt-LT"/>
        </w:rPr>
        <w:t>(gimdos gleivinės išvešėjimas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w:t>
      </w:r>
    </w:p>
    <w:p w14:paraId="433B9288"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ar buvo atsiradęs </w:t>
      </w:r>
      <w:r w:rsidRPr="00671BC8">
        <w:rPr>
          <w:rFonts w:ascii="Times New Roman" w:eastAsia="Times New Roman" w:hAnsi="Times New Roman" w:cs="Times New Roman"/>
          <w:b/>
          <w:lang w:eastAsia="lt-LT"/>
        </w:rPr>
        <w:t>kraujo krešulys</w:t>
      </w:r>
      <w:r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b/>
          <w:lang w:eastAsia="lt-LT"/>
        </w:rPr>
        <w:t xml:space="preserve">venose </w:t>
      </w:r>
      <w:r w:rsidRPr="00671BC8">
        <w:rPr>
          <w:rFonts w:ascii="Times New Roman" w:eastAsia="Times New Roman" w:hAnsi="Times New Roman" w:cs="Times New Roman"/>
          <w:bCs/>
          <w:lang w:eastAsia="lt-LT"/>
        </w:rPr>
        <w:t>(trombozė), pvz</w:t>
      </w:r>
      <w:r w:rsidRPr="00671BC8">
        <w:rPr>
          <w:rFonts w:ascii="Times New Roman" w:eastAsia="Times New Roman" w:hAnsi="Times New Roman" w:cs="Times New Roman"/>
          <w:lang w:eastAsia="lt-LT"/>
        </w:rPr>
        <w:t>., kojų (giliųjų venų trombozė) ar plaučių (plaučių embolija);</w:t>
      </w:r>
    </w:p>
    <w:p w14:paraId="5F714F36"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w:t>
      </w:r>
      <w:r w:rsidRPr="00671BC8">
        <w:rPr>
          <w:rFonts w:ascii="Times New Roman" w:eastAsia="Times New Roman" w:hAnsi="Times New Roman" w:cs="Times New Roman"/>
          <w:b/>
          <w:lang w:eastAsia="lt-LT"/>
        </w:rPr>
        <w:t>kraujo krešėjimo sutrikimų</w:t>
      </w:r>
      <w:r w:rsidRPr="00671BC8">
        <w:rPr>
          <w:rFonts w:ascii="Times New Roman" w:eastAsia="Times New Roman" w:hAnsi="Times New Roman" w:cs="Times New Roman"/>
          <w:lang w:eastAsia="lt-LT"/>
        </w:rPr>
        <w:t xml:space="preserve"> (pvz., C baltymo, S baltymo arba </w:t>
      </w:r>
      <w:proofErr w:type="spellStart"/>
      <w:r w:rsidRPr="00671BC8">
        <w:rPr>
          <w:rFonts w:ascii="Times New Roman" w:eastAsia="Times New Roman" w:hAnsi="Times New Roman" w:cs="Times New Roman"/>
          <w:lang w:eastAsia="lt-LT"/>
        </w:rPr>
        <w:t>antitrombino</w:t>
      </w:r>
      <w:proofErr w:type="spellEnd"/>
      <w:r w:rsidRPr="00671BC8">
        <w:rPr>
          <w:rFonts w:ascii="Times New Roman" w:eastAsia="Times New Roman" w:hAnsi="Times New Roman" w:cs="Times New Roman"/>
          <w:lang w:eastAsia="lt-LT"/>
        </w:rPr>
        <w:t xml:space="preserve"> stoka);</w:t>
      </w:r>
    </w:p>
    <w:p w14:paraId="18F8A25C"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color w:val="000000"/>
          <w:lang w:eastAsia="lt-LT"/>
        </w:rPr>
      </w:pPr>
      <w:r w:rsidRPr="00671BC8">
        <w:rPr>
          <w:rFonts w:ascii="Times New Roman" w:eastAsia="Times New Roman" w:hAnsi="Times New Roman" w:cs="Times New Roman"/>
          <w:lang w:eastAsia="lt-LT"/>
        </w:rPr>
        <w:t>jeigu sergate ar neseniai sirgote liga, kurią sukėlė kraujo krešulys</w:t>
      </w:r>
      <w:r w:rsidRPr="00671BC8">
        <w:rPr>
          <w:rFonts w:ascii="Times New Roman" w:eastAsia="Times New Roman" w:hAnsi="Times New Roman" w:cs="Times New Roman"/>
          <w:color w:val="000000"/>
          <w:lang w:eastAsia="lt-LT"/>
        </w:rPr>
        <w:t xml:space="preserve"> arterijoje, pvz., </w:t>
      </w:r>
      <w:r w:rsidRPr="00671BC8">
        <w:rPr>
          <w:rFonts w:ascii="Times New Roman" w:eastAsia="Times New Roman" w:hAnsi="Times New Roman" w:cs="Times New Roman"/>
          <w:b/>
          <w:color w:val="000000"/>
          <w:lang w:eastAsia="lt-LT"/>
        </w:rPr>
        <w:t xml:space="preserve">miokardo infarktu (širdies </w:t>
      </w:r>
      <w:r w:rsidRPr="00671BC8">
        <w:rPr>
          <w:rFonts w:ascii="Times New Roman" w:eastAsia="Times New Roman" w:hAnsi="Times New Roman" w:cs="Times New Roman"/>
          <w:b/>
          <w:bCs/>
          <w:color w:val="000000"/>
          <w:lang w:eastAsia="lt-LT"/>
        </w:rPr>
        <w:t xml:space="preserve">priepuoliu [širdies smūgiu]), insultu </w:t>
      </w:r>
      <w:r w:rsidRPr="00671BC8">
        <w:rPr>
          <w:rFonts w:ascii="Times New Roman" w:eastAsia="Times New Roman" w:hAnsi="Times New Roman" w:cs="Times New Roman"/>
          <w:color w:val="000000"/>
          <w:lang w:eastAsia="lt-LT"/>
        </w:rPr>
        <w:t>arba</w:t>
      </w:r>
      <w:r w:rsidRPr="00671BC8">
        <w:rPr>
          <w:rFonts w:ascii="Times New Roman" w:eastAsia="Times New Roman" w:hAnsi="Times New Roman" w:cs="Times New Roman"/>
          <w:b/>
          <w:bCs/>
          <w:color w:val="000000"/>
          <w:lang w:eastAsia="lt-LT"/>
        </w:rPr>
        <w:t xml:space="preserve"> krūtinės angina</w:t>
      </w:r>
      <w:r w:rsidRPr="00671BC8">
        <w:rPr>
          <w:rFonts w:ascii="Times New Roman" w:eastAsia="Times New Roman" w:hAnsi="Times New Roman" w:cs="Times New Roman"/>
          <w:color w:val="000000"/>
          <w:lang w:eastAsia="lt-LT"/>
        </w:rPr>
        <w:t>;</w:t>
      </w:r>
    </w:p>
    <w:p w14:paraId="157971CD"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sergate </w:t>
      </w:r>
      <w:r w:rsidRPr="00671BC8">
        <w:rPr>
          <w:rFonts w:ascii="Times New Roman" w:eastAsia="Times New Roman" w:hAnsi="Times New Roman" w:cs="Times New Roman"/>
          <w:b/>
          <w:lang w:eastAsia="lt-LT"/>
        </w:rPr>
        <w:t>kepenų liga</w:t>
      </w:r>
      <w:r w:rsidRPr="00671BC8">
        <w:rPr>
          <w:rFonts w:ascii="Times New Roman" w:eastAsia="Times New Roman" w:hAnsi="Times New Roman" w:cs="Times New Roman"/>
          <w:lang w:eastAsia="lt-LT"/>
        </w:rPr>
        <w:t xml:space="preserve"> ar ja sirgote ir kepenų funkcijos tyrimų rodmenys dar netapo normalūs;</w:t>
      </w:r>
    </w:p>
    <w:p w14:paraId="6F0F78CC"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sergate reta kraujo liga, kuri vadinama </w:t>
      </w:r>
      <w:proofErr w:type="spellStart"/>
      <w:r w:rsidRPr="00671BC8">
        <w:rPr>
          <w:rFonts w:ascii="Times New Roman" w:eastAsia="Times New Roman" w:hAnsi="Times New Roman" w:cs="Times New Roman"/>
          <w:lang w:eastAsia="lt-LT"/>
        </w:rPr>
        <w:t>porfirija</w:t>
      </w:r>
      <w:proofErr w:type="spellEnd"/>
      <w:r w:rsidRPr="00671BC8">
        <w:rPr>
          <w:rFonts w:ascii="Times New Roman" w:eastAsia="Times New Roman" w:hAnsi="Times New Roman" w:cs="Times New Roman"/>
          <w:lang w:eastAsia="lt-LT"/>
        </w:rPr>
        <w:t xml:space="preserve"> ir kuri yra šeimoje paveldima (įgimta);</w:t>
      </w:r>
    </w:p>
    <w:p w14:paraId="3F9A1435"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yra alergija (padidėjęs jautrumas) veikliajai medžiagai arba bet kuriai pagalbinei šio vaisto medžiagai (jos išvardytos 6 skyriuje).</w:t>
      </w:r>
    </w:p>
    <w:p w14:paraId="150616E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5A8CFF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bent viena iš aukščiau išvardytų būklių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metu Jums pasireiškė pirmą kartą, nedelsdama nutraukite vaisto vartojimą ir kreipkitės į gydytoją.</w:t>
      </w:r>
    </w:p>
    <w:p w14:paraId="583E235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2DEDC28"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Įspėjimai ir atsargumo priemonės</w:t>
      </w:r>
    </w:p>
    <w:p w14:paraId="1AB0C7A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Prieš pradėdama gydymą pasakykite gydytojui, jeigu Jums yra arba buvo bet kuris iš toliau išvardytų sutrikimų, nes gydymo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metu jie gali atsinaujinti ar pasunkėti. </w:t>
      </w:r>
    </w:p>
    <w:p w14:paraId="0AE8BC7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D9411A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Jums yra kuri nors iš toliau išvardytų būklių, Jums reikės dažniau lankytis pas gydytoją:</w:t>
      </w:r>
    </w:p>
    <w:p w14:paraId="54761260"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gimdos </w:t>
      </w:r>
      <w:proofErr w:type="spellStart"/>
      <w:r w:rsidRPr="00671BC8">
        <w:rPr>
          <w:rFonts w:ascii="Times New Roman" w:eastAsia="Times New Roman" w:hAnsi="Times New Roman" w:cs="Times New Roman"/>
          <w:lang w:eastAsia="lt-LT"/>
        </w:rPr>
        <w:t>fibroidai</w:t>
      </w:r>
      <w:proofErr w:type="spellEnd"/>
      <w:r w:rsidRPr="00671BC8">
        <w:rPr>
          <w:rFonts w:ascii="Times New Roman" w:eastAsia="Times New Roman" w:hAnsi="Times New Roman" w:cs="Times New Roman"/>
          <w:lang w:eastAsia="lt-LT"/>
        </w:rPr>
        <w:t>;</w:t>
      </w:r>
    </w:p>
    <w:p w14:paraId="50ABDD7E"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augimas ne gimdoje (endometriozė) arba buvęs per didelis gimdos gleivinės išvešėjimas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w:t>
      </w:r>
    </w:p>
    <w:p w14:paraId="6C5D04D6"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padidėjusi kraujo krešulių atsiradimo rizika (žr. poskyrį „Kraujo krešuliai venose (trombozė)“);</w:t>
      </w:r>
    </w:p>
    <w:p w14:paraId="478F6C52"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padidėjusi estrogenams jautraus vėžio rizika, pavyzdžiui, Jūsų mamai, sesei arba senelei buvo diagnozuotas krūties vėžys;</w:t>
      </w:r>
    </w:p>
    <w:p w14:paraId="643B52E3"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didelis kraujospūdis;</w:t>
      </w:r>
    </w:p>
    <w:p w14:paraId="52E7CB25"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kepenų liga, pvz., gerybinis kepenų navikas;</w:t>
      </w:r>
    </w:p>
    <w:p w14:paraId="21692DE0"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cukrinis diabetas;</w:t>
      </w:r>
    </w:p>
    <w:p w14:paraId="5B119F46"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tulžies akmenligė;</w:t>
      </w:r>
    </w:p>
    <w:p w14:paraId="4E182369"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migrena ar stiprūs galvos skausmai;</w:t>
      </w:r>
    </w:p>
    <w:p w14:paraId="0F134AF7"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kelis organizmo organus pažeisti galinti imuninės sistemos liga (sisteminė raudonoji vilkligė, SRV)</w:t>
      </w:r>
    </w:p>
    <w:p w14:paraId="722F94B5"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epilepsija;</w:t>
      </w:r>
    </w:p>
    <w:p w14:paraId="2668DFB0"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astma;</w:t>
      </w:r>
    </w:p>
    <w:p w14:paraId="205A2733"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ausies būgnelį ir klausą pažeidžianti liga (</w:t>
      </w:r>
      <w:proofErr w:type="spellStart"/>
      <w:r w:rsidRPr="00671BC8">
        <w:rPr>
          <w:rFonts w:ascii="Times New Roman" w:eastAsia="Times New Roman" w:hAnsi="Times New Roman" w:cs="Times New Roman"/>
          <w:lang w:eastAsia="lt-LT"/>
        </w:rPr>
        <w:t>otosklerozė</w:t>
      </w:r>
      <w:proofErr w:type="spellEnd"/>
      <w:r w:rsidRPr="00671BC8">
        <w:rPr>
          <w:rFonts w:ascii="Times New Roman" w:eastAsia="Times New Roman" w:hAnsi="Times New Roman" w:cs="Times New Roman"/>
          <w:lang w:eastAsia="lt-LT"/>
        </w:rPr>
        <w:t>);</w:t>
      </w:r>
    </w:p>
    <w:p w14:paraId="3D9E9536"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labai didelis riebalų (trigliceridų) kiekis kraujyje;</w:t>
      </w:r>
    </w:p>
    <w:p w14:paraId="2A11646A" w14:textId="77777777" w:rsidR="008D6090"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skysčių susilaikymas dėl širdies arba inkstų sutrikimų</w:t>
      </w:r>
      <w:r w:rsidR="008D6090" w:rsidRPr="00671BC8">
        <w:rPr>
          <w:rFonts w:ascii="Times New Roman" w:eastAsia="Times New Roman" w:hAnsi="Times New Roman" w:cs="Times New Roman"/>
          <w:lang w:eastAsia="lt-LT"/>
        </w:rPr>
        <w:t>;</w:t>
      </w:r>
    </w:p>
    <w:p w14:paraId="07CF0F9D" w14:textId="75271445" w:rsidR="00226331" w:rsidRPr="00671BC8" w:rsidRDefault="008D6090"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paveldima ar įgyta </w:t>
      </w:r>
      <w:proofErr w:type="spellStart"/>
      <w:r w:rsidRPr="00671BC8">
        <w:rPr>
          <w:rFonts w:ascii="Times New Roman" w:eastAsia="Times New Roman" w:hAnsi="Times New Roman" w:cs="Times New Roman"/>
          <w:lang w:eastAsia="lt-LT"/>
        </w:rPr>
        <w:t>angio</w:t>
      </w:r>
      <w:r w:rsidR="009A0C54" w:rsidRPr="00671BC8">
        <w:rPr>
          <w:rFonts w:ascii="Times New Roman" w:eastAsia="Times New Roman" w:hAnsi="Times New Roman" w:cs="Times New Roman"/>
          <w:lang w:eastAsia="lt-LT"/>
        </w:rPr>
        <w:t>neurozinė</w:t>
      </w:r>
      <w:proofErr w:type="spellEnd"/>
      <w:r w:rsidR="009A0C54"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t>edema</w:t>
      </w:r>
      <w:r w:rsidR="00226331" w:rsidRPr="00671BC8">
        <w:rPr>
          <w:rFonts w:ascii="Times New Roman" w:eastAsia="Times New Roman" w:hAnsi="Times New Roman" w:cs="Times New Roman"/>
          <w:lang w:eastAsia="lt-LT"/>
        </w:rPr>
        <w:t>.</w:t>
      </w:r>
    </w:p>
    <w:p w14:paraId="2D96A91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E1B3E5"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 xml:space="preserve">Nutraukite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vartojimą ir nedelsdama kreipkitės į gydytoją</w:t>
      </w:r>
    </w:p>
    <w:p w14:paraId="78BF182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PHT metu pastebėtumėte:</w:t>
      </w:r>
    </w:p>
    <w:p w14:paraId="560F7B32"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bet kurią būklę, paminėtą skyriuje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vartoti negalima“;</w:t>
      </w:r>
    </w:p>
    <w:p w14:paraId="2AF608F4"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odos ar akių baltymų pageltimą (gelta). Tai gali būti kepenų ligos požymiai;</w:t>
      </w:r>
    </w:p>
    <w:p w14:paraId="4F272817" w14:textId="0EB2A635" w:rsidR="008D6090" w:rsidRPr="00671BC8" w:rsidRDefault="008D6090"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patinęs veidas, liežuvis ir (arba) gerklos ir (arba) sunkumas ryti ir dilgėlinė kartu su sunkumu kvėpuoti, šie simptomai leidžia įtarti </w:t>
      </w:r>
      <w:proofErr w:type="spellStart"/>
      <w:r w:rsidRPr="00671BC8">
        <w:rPr>
          <w:rFonts w:ascii="Times New Roman" w:eastAsia="Times New Roman" w:hAnsi="Times New Roman" w:cs="Times New Roman"/>
          <w:lang w:eastAsia="lt-LT"/>
        </w:rPr>
        <w:t>angioneurozinę</w:t>
      </w:r>
      <w:proofErr w:type="spellEnd"/>
      <w:r w:rsidRPr="00671BC8">
        <w:rPr>
          <w:rFonts w:ascii="Times New Roman" w:eastAsia="Times New Roman" w:hAnsi="Times New Roman" w:cs="Times New Roman"/>
          <w:lang w:eastAsia="lt-LT"/>
        </w:rPr>
        <w:t xml:space="preserve"> edemą;</w:t>
      </w:r>
    </w:p>
    <w:p w14:paraId="3BC23FAC"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gerokai padidėjusį kraujospūdį (galimi simptomai yra galvos skausmas, nuovargis, svaigulys);</w:t>
      </w:r>
    </w:p>
    <w:p w14:paraId="26118AD1"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pirmą kartą pasireiškusį į migreną panašų galvos skausmą;</w:t>
      </w:r>
    </w:p>
    <w:p w14:paraId="0A074BE5"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nėštumą;</w:t>
      </w:r>
    </w:p>
    <w:p w14:paraId="54F74D1B"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atsiradimo požymius:</w:t>
      </w:r>
    </w:p>
    <w:p w14:paraId="2E55F880" w14:textId="77777777" w:rsidR="00226331" w:rsidRPr="00671BC8" w:rsidRDefault="00226331" w:rsidP="00226331">
      <w:pPr>
        <w:numPr>
          <w:ilvl w:val="0"/>
          <w:numId w:val="21"/>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skausmingą kojos patinimą ir paraudimą;</w:t>
      </w:r>
    </w:p>
    <w:p w14:paraId="332B0B5C" w14:textId="77777777" w:rsidR="00226331" w:rsidRPr="00671BC8" w:rsidRDefault="00226331" w:rsidP="00226331">
      <w:pPr>
        <w:numPr>
          <w:ilvl w:val="0"/>
          <w:numId w:val="21"/>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staiga prasidėjusį krūtinės skausmą;</w:t>
      </w:r>
    </w:p>
    <w:p w14:paraId="155F9F7E" w14:textId="77777777" w:rsidR="00226331" w:rsidRPr="00671BC8" w:rsidRDefault="00226331" w:rsidP="00226331">
      <w:pPr>
        <w:numPr>
          <w:ilvl w:val="0"/>
          <w:numId w:val="21"/>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kvėpavimo pasunkėjimą.</w:t>
      </w:r>
    </w:p>
    <w:p w14:paraId="10765ACD" w14:textId="77777777" w:rsidR="00226331" w:rsidRPr="00671BC8" w:rsidDel="000C7790" w:rsidRDefault="00226331" w:rsidP="00226331">
      <w:pPr>
        <w:spacing w:after="0" w:line="240" w:lineRule="auto"/>
        <w:ind w:left="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Daugiau informacijos pateikta poskyryje „Kraujo krešuliai venose (trombozė)“.</w:t>
      </w:r>
    </w:p>
    <w:p w14:paraId="27861C8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F01276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Cs/>
          <w:lang w:eastAsia="lt-LT"/>
        </w:rPr>
        <w:t>Pastaba</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nėra kontraceptikas. Jei nuo paskutinių mėnesinių praėjo mažiau kaip 12 mėnesių arba esate jaunesnė kaip 50 metų, Jums gali reikėti naudoti papildomą kontracepcijos metodą nėštumui išvengti. Pasitarkite su savo gydytoju.</w:t>
      </w:r>
    </w:p>
    <w:p w14:paraId="4A519B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7D0B57F" w14:textId="77777777" w:rsidR="00226331" w:rsidRPr="00671BC8" w:rsidRDefault="00226331" w:rsidP="00226331">
      <w:pPr>
        <w:keepNext/>
        <w:keepLines/>
        <w:spacing w:after="0" w:line="240" w:lineRule="auto"/>
        <w:outlineLvl w:val="2"/>
        <w:rPr>
          <w:rFonts w:ascii="Times New Roman" w:eastAsia="Times New Roman" w:hAnsi="Times New Roman" w:cs="Times New Roman"/>
          <w:lang w:eastAsia="lt-LT"/>
        </w:rPr>
      </w:pPr>
      <w:r w:rsidRPr="00671BC8">
        <w:rPr>
          <w:rFonts w:ascii="Times New Roman" w:eastAsia="Times New Roman" w:hAnsi="Times New Roman" w:cs="Times New Roman"/>
          <w:b/>
          <w:bCs/>
          <w:lang w:eastAsia="lt-LT"/>
        </w:rPr>
        <w:t>PHT ir vėžys</w:t>
      </w:r>
    </w:p>
    <w:p w14:paraId="5CCF8B12"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Nenormalus gimdos gleivinės </w:t>
      </w:r>
      <w:r w:rsidRPr="00671BC8">
        <w:rPr>
          <w:rFonts w:ascii="Times New Roman" w:eastAsia="Times New Roman" w:hAnsi="Times New Roman" w:cs="Times New Roman"/>
          <w:b/>
          <w:bCs/>
          <w:lang w:eastAsia="lt-LT"/>
        </w:rPr>
        <w:t>sustorėjimas (</w:t>
      </w:r>
      <w:proofErr w:type="spellStart"/>
      <w:r w:rsidRPr="00671BC8">
        <w:rPr>
          <w:rFonts w:ascii="Times New Roman" w:eastAsia="Times New Roman" w:hAnsi="Times New Roman" w:cs="Times New Roman"/>
          <w:b/>
          <w:bCs/>
          <w:lang w:eastAsia="lt-LT"/>
        </w:rPr>
        <w:t>endometriumo</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hiperplazija</w:t>
      </w:r>
      <w:proofErr w:type="spellEnd"/>
      <w:r w:rsidRPr="00671BC8">
        <w:rPr>
          <w:rFonts w:ascii="Times New Roman" w:eastAsia="Times New Roman" w:hAnsi="Times New Roman" w:cs="Times New Roman"/>
          <w:b/>
          <w:bCs/>
          <w:lang w:eastAsia="lt-LT"/>
        </w:rPr>
        <w:t>) ir gimdos gleivinės vėžys (</w:t>
      </w:r>
      <w:proofErr w:type="spellStart"/>
      <w:r w:rsidRPr="00671BC8">
        <w:rPr>
          <w:rFonts w:ascii="Times New Roman" w:eastAsia="Times New Roman" w:hAnsi="Times New Roman" w:cs="Times New Roman"/>
          <w:b/>
          <w:bCs/>
          <w:lang w:eastAsia="lt-LT"/>
        </w:rPr>
        <w:t>endometriumo</w:t>
      </w:r>
      <w:proofErr w:type="spellEnd"/>
      <w:r w:rsidRPr="00671BC8">
        <w:rPr>
          <w:rFonts w:ascii="Times New Roman" w:eastAsia="Times New Roman" w:hAnsi="Times New Roman" w:cs="Times New Roman"/>
          <w:b/>
          <w:bCs/>
          <w:lang w:eastAsia="lt-LT"/>
        </w:rPr>
        <w:t xml:space="preserve"> vėžys</w:t>
      </w:r>
      <w:r w:rsidRPr="00671BC8">
        <w:rPr>
          <w:rFonts w:ascii="Times New Roman" w:eastAsia="Times New Roman" w:hAnsi="Times New Roman" w:cs="Times New Roman"/>
          <w:b/>
          <w:lang w:eastAsia="lt-LT"/>
        </w:rPr>
        <w:t>)</w:t>
      </w:r>
    </w:p>
    <w:p w14:paraId="21172BC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0F6220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taikoma PHT vien estrogenais, padidėja nenormalaus gimdos gleivinės sustorėjimo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hiperplazijos</w:t>
      </w:r>
      <w:proofErr w:type="spellEnd"/>
      <w:r w:rsidRPr="00671BC8">
        <w:rPr>
          <w:rFonts w:ascii="Times New Roman" w:eastAsia="Times New Roman" w:hAnsi="Times New Roman" w:cs="Times New Roman"/>
          <w:lang w:eastAsia="lt-LT"/>
        </w:rPr>
        <w:t>) ir gimdos gleivinės vėžio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vėžio) rizika.</w:t>
      </w:r>
    </w:p>
    <w:p w14:paraId="4D84C9C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3E941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kartu su estrogenais mažiausiai 12 dienų kiekvieno 28 dienų ciklo metu vartojama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nuo minėtos papildomos rizikos esate apsaugota. Jeigu gimda Jums nepašalinta, gydytojas atskirai skirs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Jei Jūsų gimda pašalinta (atlikta </w:t>
      </w:r>
      <w:proofErr w:type="spellStart"/>
      <w:r w:rsidRPr="00671BC8">
        <w:rPr>
          <w:rFonts w:ascii="Times New Roman" w:eastAsia="Times New Roman" w:hAnsi="Times New Roman" w:cs="Times New Roman"/>
          <w:lang w:eastAsia="lt-LT"/>
        </w:rPr>
        <w:t>histerektomija</w:t>
      </w:r>
      <w:proofErr w:type="spellEnd"/>
      <w:r w:rsidRPr="00671BC8">
        <w:rPr>
          <w:rFonts w:ascii="Times New Roman" w:eastAsia="Times New Roman" w:hAnsi="Times New Roman" w:cs="Times New Roman"/>
          <w:lang w:eastAsia="lt-LT"/>
        </w:rPr>
        <w:t xml:space="preserve">), aptarkite su savo gydytoju, ar galite saugiai vartoti šį vaistą be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w:t>
      </w:r>
    </w:p>
    <w:p w14:paraId="4DC40F4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58BA17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vėžys bus nustatytas vidutiniškai 5 moterims iš 1 000, kurioms yra 50</w:t>
      </w:r>
      <w:r w:rsidRPr="00671BC8">
        <w:rPr>
          <w:rFonts w:ascii="Times New Roman" w:eastAsia="Times New Roman" w:hAnsi="Times New Roman" w:cs="Times New Roman"/>
          <w:lang w:eastAsia="lt-LT"/>
        </w:rPr>
        <w:noBreakHyphen/>
        <w:t>65 metų ir nepašalinta gimda bei jos nevartoja PHT.</w:t>
      </w:r>
    </w:p>
    <w:p w14:paraId="08BE175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F91442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vėžys priklausomai nuo dozės ir PHT vartojimo trukmės bus nustatytas vidutiniškai 10</w:t>
      </w:r>
      <w:r w:rsidRPr="00671BC8">
        <w:rPr>
          <w:rFonts w:ascii="Times New Roman" w:eastAsia="Times New Roman" w:hAnsi="Times New Roman" w:cs="Times New Roman"/>
          <w:lang w:eastAsia="lt-LT"/>
        </w:rPr>
        <w:noBreakHyphen/>
        <w:t>60 moterų iš 1 000 (t. y. 5</w:t>
      </w:r>
      <w:r w:rsidRPr="00671BC8">
        <w:rPr>
          <w:rFonts w:ascii="Times New Roman" w:eastAsia="Times New Roman" w:hAnsi="Times New Roman" w:cs="Times New Roman"/>
          <w:lang w:eastAsia="lt-LT"/>
        </w:rPr>
        <w:noBreakHyphen/>
        <w:t>55 papildomi atvejai), kurioms yra 50</w:t>
      </w:r>
      <w:r w:rsidRPr="00671BC8">
        <w:rPr>
          <w:rFonts w:ascii="Times New Roman" w:eastAsia="Times New Roman" w:hAnsi="Times New Roman" w:cs="Times New Roman"/>
          <w:lang w:eastAsia="lt-LT"/>
        </w:rPr>
        <w:noBreakHyphen/>
        <w:t>65 metų ir joms nepašalinta gimda, bei joms taikoma PHT vien estrogenais.</w:t>
      </w:r>
    </w:p>
    <w:p w14:paraId="02F19D0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A2233B8"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sudėtyje estrogenų kiekis yra didesnis negu kituose vien estrogenų PHT vaistuose. Gimdos gleivinės vėžio išsivystymo rizika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vartojant kartu su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nežinoma.</w:t>
      </w:r>
    </w:p>
    <w:p w14:paraId="5D26DE5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72C2E19" w14:textId="77777777" w:rsidR="00226331" w:rsidRPr="00671BC8" w:rsidRDefault="00226331" w:rsidP="00226331">
      <w:pPr>
        <w:spacing w:after="0" w:line="240" w:lineRule="auto"/>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Nereguliarus</w:t>
      </w:r>
      <w:r w:rsidRPr="00671BC8">
        <w:rPr>
          <w:rFonts w:ascii="Times New Roman" w:eastAsia="Times New Roman" w:hAnsi="Times New Roman" w:cs="Times New Roman"/>
          <w:b/>
          <w:lang w:eastAsia="lt-LT"/>
        </w:rPr>
        <w:t xml:space="preserve"> kraujavimas</w:t>
      </w:r>
    </w:p>
    <w:p w14:paraId="34F14DB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Pirmuosius 3–6 gydymo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mėnesius Jums gali pasireikšti nereguliarus ar silpnas kraujavimas (tepimas). Tačiau, jei nereguliarus kraujavimas:</w:t>
      </w:r>
    </w:p>
    <w:p w14:paraId="283F877A" w14:textId="77777777" w:rsidR="00226331" w:rsidRPr="00671BC8" w:rsidRDefault="00226331" w:rsidP="00226331">
      <w:pPr>
        <w:numPr>
          <w:ilvl w:val="0"/>
          <w:numId w:val="39"/>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tęsis ilgiau kaip 6 mėnesius;</w:t>
      </w:r>
    </w:p>
    <w:p w14:paraId="283D21EC" w14:textId="77777777" w:rsidR="00226331" w:rsidRPr="00671BC8" w:rsidRDefault="00226331" w:rsidP="00226331">
      <w:pPr>
        <w:numPr>
          <w:ilvl w:val="0"/>
          <w:numId w:val="39"/>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prasidės po to, kai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jau bus vartojama ilgiau kaip 6 mėnesius;</w:t>
      </w:r>
    </w:p>
    <w:p w14:paraId="4C4B22F7" w14:textId="77777777" w:rsidR="00226331" w:rsidRPr="00671BC8" w:rsidRDefault="00226331" w:rsidP="00226331">
      <w:pPr>
        <w:numPr>
          <w:ilvl w:val="0"/>
          <w:numId w:val="39"/>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tęsis ir nutraukus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w:t>
      </w:r>
    </w:p>
    <w:p w14:paraId="79893B76"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kuo greičiau apsilankykite pas gydytoją.</w:t>
      </w:r>
    </w:p>
    <w:p w14:paraId="20BB26F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6D37AF9"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Netikėtas kraujavimas</w:t>
      </w:r>
    </w:p>
    <w:p w14:paraId="3A216BB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gydytojas kartu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skyrė vartoti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t.y</w:t>
      </w:r>
      <w:proofErr w:type="spellEnd"/>
      <w:r w:rsidRPr="00671BC8">
        <w:rPr>
          <w:rFonts w:ascii="Times New Roman" w:eastAsia="Times New Roman" w:hAnsi="Times New Roman" w:cs="Times New Roman"/>
          <w:lang w:eastAsia="lt-LT"/>
        </w:rPr>
        <w:t>. progesterono), paprastai Jūs kraujuosite kartą per mėnesį (pasireikš vadinamasis nutraukimo kraujavimas). Tačiau, jeigu tarp kasmėnesinio kraujavimo prasideda netikėtas kraujavimas (tepimas), kuris:</w:t>
      </w:r>
    </w:p>
    <w:p w14:paraId="2F2EFDDD" w14:textId="77777777" w:rsidR="00226331" w:rsidRPr="00671BC8" w:rsidRDefault="00226331" w:rsidP="00226331">
      <w:pPr>
        <w:spacing w:after="0" w:line="240" w:lineRule="auto"/>
        <w:ind w:left="360" w:hanging="36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tęsis ilgiau kaip pirmuosius 6 mėnesius;</w:t>
      </w:r>
    </w:p>
    <w:p w14:paraId="38CDD6B6" w14:textId="77777777" w:rsidR="00226331" w:rsidRPr="00671BC8" w:rsidRDefault="00226331" w:rsidP="00226331">
      <w:pPr>
        <w:spacing w:after="0" w:line="240" w:lineRule="auto"/>
        <w:ind w:left="360" w:hanging="36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prasidės po to, kai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jau bus vartojama ilgiau kaip 6 mėnesius;</w:t>
      </w:r>
    </w:p>
    <w:p w14:paraId="4BB2CC46" w14:textId="77777777" w:rsidR="00226331" w:rsidRPr="00671BC8" w:rsidRDefault="00226331" w:rsidP="00226331">
      <w:pPr>
        <w:spacing w:after="0" w:line="240" w:lineRule="auto"/>
        <w:ind w:left="360" w:hanging="36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tęsis ir nutraukus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w:t>
      </w:r>
    </w:p>
    <w:p w14:paraId="25537033"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lastRenderedPageBreak/>
        <w:t>kuo greičiau apsilankykite pas gydytoją.</w:t>
      </w:r>
    </w:p>
    <w:p w14:paraId="0D04150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0A80988"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Krūties vėžys</w:t>
      </w:r>
    </w:p>
    <w:p w14:paraId="79828BA2"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Iš bendrų įrodymų matyti, kad vartojant sudėtinius pakaitinės hormonų terapijos (PHT) preparatus su estrogeno ir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deriniu arba PHT preparatus su vienu estrogenu, kyla didesnė krūties vėžio rizika. Ši padidėjusi rizika priklauso to, kaip ilgai vartojate PHT preparatus. Padidėjusi rizika išryškėja per kelerius trejus PHT preparatų vartojimo metus. Nutraukus PHT, ši padidėjusi rizika ilgainiui sumažės, bet tokia rizika gali išlikti 10 metų ar ilgiau, jeigu PHT preparatus vartojote ilgiau nei 5 metus.</w:t>
      </w:r>
    </w:p>
    <w:p w14:paraId="2033AEFA" w14:textId="77777777" w:rsidR="00B468BC" w:rsidRPr="00671BC8" w:rsidRDefault="00B468BC" w:rsidP="00B468BC">
      <w:pPr>
        <w:spacing w:after="0" w:line="240" w:lineRule="auto"/>
        <w:rPr>
          <w:rFonts w:ascii="Times New Roman" w:eastAsia="Times New Roman" w:hAnsi="Times New Roman" w:cs="Times New Roman"/>
          <w:lang w:eastAsia="lt-LT"/>
        </w:rPr>
      </w:pPr>
    </w:p>
    <w:p w14:paraId="79CC80A9"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Krūties vėžys 5 metų laikotarpiu bus nustatytas vidutiniškai 13</w:t>
      </w:r>
      <w:r w:rsidRPr="00671BC8">
        <w:rPr>
          <w:rFonts w:ascii="Times New Roman" w:eastAsia="Times New Roman" w:hAnsi="Times New Roman" w:cs="Times New Roman"/>
          <w:lang w:eastAsia="lt-LT"/>
        </w:rPr>
        <w:noBreakHyphen/>
        <w:t>17 iš 1 000 50</w:t>
      </w:r>
      <w:r w:rsidRPr="00671BC8">
        <w:rPr>
          <w:rFonts w:ascii="Times New Roman" w:eastAsia="Times New Roman" w:hAnsi="Times New Roman" w:cs="Times New Roman"/>
          <w:lang w:eastAsia="lt-LT"/>
        </w:rPr>
        <w:noBreakHyphen/>
        <w:t>54 metų moterų, kurioms PHT netaikoma. 50 metų amžiaus moterų, kurioms PHT vienu estrogenu bus taikoma 5 metus, grupėje bus nustatyta 16–17 atvejų 1 000-iui vartotojų (t. y., 0–3 papildomi atvejai).</w:t>
      </w:r>
    </w:p>
    <w:p w14:paraId="3570DD6A"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50 metų amžiaus moterų, kurioms PHT estrogeno ir </w:t>
      </w:r>
      <w:proofErr w:type="spellStart"/>
      <w:r w:rsidRPr="00671BC8">
        <w:rPr>
          <w:rFonts w:ascii="Times New Roman" w:eastAsia="Times New Roman" w:hAnsi="Times New Roman" w:cs="Times New Roman"/>
          <w:lang w:eastAsia="lt-LT"/>
        </w:rPr>
        <w:t>progestogeno</w:t>
      </w:r>
      <w:proofErr w:type="spellEnd"/>
      <w:r w:rsidRPr="00671BC8">
        <w:rPr>
          <w:rFonts w:ascii="Times New Roman" w:eastAsia="Times New Roman" w:hAnsi="Times New Roman" w:cs="Times New Roman"/>
          <w:lang w:eastAsia="lt-LT"/>
        </w:rPr>
        <w:t xml:space="preserve"> deriniu bus taikoma 5 metus, grupėje bus nustatytas 21 atvejis 1 000-iui vartotojų (t. y., 4– 8 papildomi atvejai).</w:t>
      </w:r>
    </w:p>
    <w:p w14:paraId="45EAF576" w14:textId="77777777" w:rsidR="00B468BC" w:rsidRPr="00671BC8" w:rsidRDefault="00B468BC" w:rsidP="00B468BC">
      <w:pPr>
        <w:spacing w:after="0" w:line="240" w:lineRule="auto"/>
        <w:rPr>
          <w:rFonts w:ascii="Times New Roman" w:eastAsia="Times New Roman" w:hAnsi="Times New Roman" w:cs="Times New Roman"/>
          <w:lang w:eastAsia="lt-LT"/>
        </w:rPr>
      </w:pPr>
    </w:p>
    <w:p w14:paraId="61D7946B"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preparatų nevartojančių 50–59 metų amžiaus moterų grupėje per 10 metų krūties vėžys bus diagnozuotas 27 moterims iš 1 000.</w:t>
      </w:r>
    </w:p>
    <w:p w14:paraId="2665C3EF"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50 metų amžiaus moterų, kurioms PHT vienu estrogenu bus taikoma 10 metų, grupėje bus nustatyti 34 atvejai 1 000-iui vartotojų (t. y., 7 papildomi atvejai).</w:t>
      </w:r>
    </w:p>
    <w:p w14:paraId="291A735B"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50 metų amžiaus moterų, kurioms PHT estrogeno ir </w:t>
      </w:r>
      <w:proofErr w:type="spellStart"/>
      <w:r w:rsidRPr="00671BC8">
        <w:rPr>
          <w:rFonts w:ascii="Times New Roman" w:eastAsia="Times New Roman" w:hAnsi="Times New Roman" w:cs="Times New Roman"/>
          <w:lang w:eastAsia="lt-LT"/>
        </w:rPr>
        <w:t>progestogeno</w:t>
      </w:r>
      <w:proofErr w:type="spellEnd"/>
      <w:r w:rsidRPr="00671BC8">
        <w:rPr>
          <w:rFonts w:ascii="Times New Roman" w:eastAsia="Times New Roman" w:hAnsi="Times New Roman" w:cs="Times New Roman"/>
          <w:lang w:eastAsia="lt-LT"/>
        </w:rPr>
        <w:t xml:space="preserve"> deriniu bus taikoma 10 metų, grupėje bus nustatyti 48 atvejai 1 000-iui vartotojų (t. y., 21 papildomas atvejis).</w:t>
      </w:r>
    </w:p>
    <w:p w14:paraId="76C82121" w14:textId="77777777" w:rsidR="00B468BC" w:rsidRPr="00671BC8" w:rsidRDefault="00B468BC" w:rsidP="00B468BC">
      <w:pPr>
        <w:spacing w:after="0" w:line="240" w:lineRule="auto"/>
        <w:rPr>
          <w:rFonts w:ascii="Times New Roman" w:eastAsia="Times New Roman" w:hAnsi="Times New Roman" w:cs="Times New Roman"/>
          <w:lang w:eastAsia="lt-LT"/>
        </w:rPr>
      </w:pPr>
    </w:p>
    <w:p w14:paraId="76ABDC3B" w14:textId="77777777" w:rsidR="00226331" w:rsidRPr="00671BC8" w:rsidRDefault="00226331" w:rsidP="00226331">
      <w:pPr>
        <w:numPr>
          <w:ilvl w:val="0"/>
          <w:numId w:val="8"/>
        </w:numPr>
        <w:tabs>
          <w:tab w:val="clear" w:pos="360"/>
          <w:tab w:val="num" w:pos="567"/>
        </w:tabs>
        <w:spacing w:after="0" w:line="240" w:lineRule="auto"/>
        <w:ind w:left="567" w:hanging="567"/>
        <w:contextualSpacing/>
        <w:rPr>
          <w:rFonts w:ascii="Times New Roman" w:eastAsia="Times New Roman" w:hAnsi="Times New Roman" w:cs="Times New Roman"/>
          <w:b/>
          <w:lang w:eastAsia="lt-LT"/>
        </w:rPr>
      </w:pPr>
      <w:r w:rsidRPr="00671BC8">
        <w:rPr>
          <w:rFonts w:ascii="Times New Roman" w:eastAsia="Times New Roman" w:hAnsi="Times New Roman" w:cs="Times New Roman"/>
          <w:b/>
          <w:bCs/>
          <w:lang w:eastAsia="lt-LT"/>
        </w:rPr>
        <w:t>Reguliariai tikrinkite krūtis</w:t>
      </w:r>
      <w:r w:rsidRPr="00671BC8">
        <w:rPr>
          <w:rFonts w:ascii="Times New Roman" w:eastAsia="Times New Roman" w:hAnsi="Times New Roman" w:cs="Times New Roman"/>
          <w:b/>
          <w:lang w:eastAsia="lt-LT"/>
        </w:rPr>
        <w:t>. Jei pastebite bet kurį iš toliau išvardytų pokyčių, kreipkitės į gydytoją:</w:t>
      </w:r>
    </w:p>
    <w:p w14:paraId="3A2CBD58" w14:textId="77777777" w:rsidR="00226331" w:rsidRPr="00671BC8" w:rsidRDefault="00226331" w:rsidP="00226331">
      <w:pPr>
        <w:numPr>
          <w:ilvl w:val="0"/>
          <w:numId w:val="25"/>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odos įdubimą;</w:t>
      </w:r>
    </w:p>
    <w:p w14:paraId="6168A0D3" w14:textId="77777777" w:rsidR="00226331" w:rsidRPr="00671BC8" w:rsidRDefault="00226331" w:rsidP="00226331">
      <w:pPr>
        <w:numPr>
          <w:ilvl w:val="0"/>
          <w:numId w:val="25"/>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spenelių pokyčius;</w:t>
      </w:r>
    </w:p>
    <w:p w14:paraId="05EE9FEA" w14:textId="77777777" w:rsidR="00226331" w:rsidRPr="00671BC8" w:rsidRDefault="00226331" w:rsidP="00226331">
      <w:pPr>
        <w:numPr>
          <w:ilvl w:val="0"/>
          <w:numId w:val="25"/>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bet kokį matomą ar juntamą gumbą.</w:t>
      </w:r>
    </w:p>
    <w:p w14:paraId="2E797EA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5FC40F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Taip pat patariama dalyvauti Jums siūlomose </w:t>
      </w:r>
      <w:proofErr w:type="spellStart"/>
      <w:r w:rsidRPr="00671BC8">
        <w:rPr>
          <w:rFonts w:ascii="Times New Roman" w:eastAsia="Times New Roman" w:hAnsi="Times New Roman" w:cs="Times New Roman"/>
          <w:lang w:eastAsia="lt-LT"/>
        </w:rPr>
        <w:t>mamografinės</w:t>
      </w:r>
      <w:proofErr w:type="spellEnd"/>
      <w:r w:rsidRPr="00671BC8">
        <w:rPr>
          <w:rFonts w:ascii="Times New Roman" w:eastAsia="Times New Roman" w:hAnsi="Times New Roman" w:cs="Times New Roman"/>
          <w:lang w:eastAsia="lt-LT"/>
        </w:rPr>
        <w:t xml:space="preserve"> patikros programose. Svarbu, kad prieš atlikdami </w:t>
      </w:r>
      <w:proofErr w:type="spellStart"/>
      <w:r w:rsidRPr="00671BC8">
        <w:rPr>
          <w:rFonts w:ascii="Times New Roman" w:eastAsia="Times New Roman" w:hAnsi="Times New Roman" w:cs="Times New Roman"/>
          <w:lang w:eastAsia="lt-LT"/>
        </w:rPr>
        <w:t>mamografinį</w:t>
      </w:r>
      <w:proofErr w:type="spellEnd"/>
      <w:r w:rsidRPr="00671BC8">
        <w:rPr>
          <w:rFonts w:ascii="Times New Roman" w:eastAsia="Times New Roman" w:hAnsi="Times New Roman" w:cs="Times New Roman"/>
          <w:lang w:eastAsia="lt-LT"/>
        </w:rPr>
        <w:t xml:space="preserve"> tyrimą, Jūs informuotumėte slaugytoją / sveikatos priežiūros specialistą, kuris atliks rentgenologinį tyrimą, kad vartojate PHT, kadangi, dėl šio vaisto gali padidėti krūtų liaukinio audinio tankis, o tai gali pakeisti </w:t>
      </w:r>
      <w:proofErr w:type="spellStart"/>
      <w:r w:rsidRPr="00671BC8">
        <w:rPr>
          <w:rFonts w:ascii="Times New Roman" w:eastAsia="Times New Roman" w:hAnsi="Times New Roman" w:cs="Times New Roman"/>
          <w:lang w:eastAsia="lt-LT"/>
        </w:rPr>
        <w:t>mamografijos</w:t>
      </w:r>
      <w:proofErr w:type="spellEnd"/>
      <w:r w:rsidRPr="00671BC8">
        <w:rPr>
          <w:rFonts w:ascii="Times New Roman" w:eastAsia="Times New Roman" w:hAnsi="Times New Roman" w:cs="Times New Roman"/>
          <w:lang w:eastAsia="lt-LT"/>
        </w:rPr>
        <w:t xml:space="preserve"> tyrimo rezultatus. Padidėjęs krūties liaukinio audinio tankis gali trukdyti mamogramoje aptikti visus susidariusius gumbus.</w:t>
      </w:r>
    </w:p>
    <w:p w14:paraId="3955AA2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66CC919"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Kiaušidžių vėžys</w:t>
      </w:r>
    </w:p>
    <w:p w14:paraId="366B896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Kiaušidžių vėžiu sergama retai, daug rečiau nei krūties vėžiu. PHT preparatų, kuriuose yra tik estrogeno, arba sudėtinių PHT preparatų, kuriuose yra estrogeno ir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vartojimas yra susijęs su šiek tiek didesne kiaušidžių vėžio rizika.</w:t>
      </w:r>
    </w:p>
    <w:p w14:paraId="56829BD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Kiaušidžių vėžio rizika priklauso nuo moters amžiaus. Pavyzdžiui, per 5 metus tarp 50</w:t>
      </w:r>
      <w:r w:rsidRPr="00671BC8">
        <w:rPr>
          <w:rFonts w:ascii="Times New Roman" w:eastAsia="Times New Roman" w:hAnsi="Times New Roman" w:cs="Times New Roman"/>
          <w:lang w:eastAsia="lt-LT"/>
        </w:rPr>
        <w:noBreakHyphen/>
        <w:t>54 metų moterų, kurios nevartoja PHT preparatų, kiaušidžių vėžys bus diagnozuotas maždaug 2 moterims iš 2 000. Tarp 5 metus PHT preparatų vartojančių moterų kiaušidžių vėžys bus diagnozuotas maždaug 3 vartotojoms iš 2 000 (t. y. maždaug 1 atveju daugiau).</w:t>
      </w:r>
    </w:p>
    <w:p w14:paraId="6BA17120"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2B7DD9A7"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b/>
          <w:lang w:eastAsia="lt-LT"/>
        </w:rPr>
        <w:t>PHT poveikis širdžiai ir kraujotakai</w:t>
      </w:r>
    </w:p>
    <w:p w14:paraId="1613AD6B"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Kraujo krešuliai venose (trombozė)</w:t>
      </w:r>
    </w:p>
    <w:p w14:paraId="0BF09BD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Moterims, kurioms taikoma PHT, </w:t>
      </w:r>
      <w:r w:rsidRPr="00671BC8">
        <w:rPr>
          <w:rFonts w:ascii="Times New Roman" w:eastAsia="Times New Roman" w:hAnsi="Times New Roman" w:cs="Times New Roman"/>
          <w:b/>
          <w:bCs/>
          <w:lang w:eastAsia="lt-LT"/>
        </w:rPr>
        <w:t>kraujo krešulių atsiradimo venose</w:t>
      </w:r>
      <w:r w:rsidRPr="00671BC8">
        <w:rPr>
          <w:rFonts w:ascii="Times New Roman" w:eastAsia="Times New Roman" w:hAnsi="Times New Roman" w:cs="Times New Roman"/>
          <w:lang w:eastAsia="lt-LT"/>
        </w:rPr>
        <w:t xml:space="preserve"> rizika yra 1,3</w:t>
      </w:r>
      <w:r w:rsidRPr="00671BC8">
        <w:rPr>
          <w:rFonts w:ascii="Times New Roman" w:eastAsia="Times New Roman" w:hAnsi="Times New Roman" w:cs="Times New Roman"/>
          <w:lang w:eastAsia="lt-LT"/>
        </w:rPr>
        <w:noBreakHyphen/>
        <w:t>3 kartus didesnė</w:t>
      </w:r>
      <w:r w:rsidRPr="00671BC8" w:rsidDel="0069537B">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t>(ypač pirmaisiais gydymo metais), nei moterims, kurioms PHT netaikoma.</w:t>
      </w:r>
    </w:p>
    <w:p w14:paraId="28985DC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51813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atsiradimas gali būti pavojingas: jei krešulys patenka į plaučius, gali pasireikšti krūtinės skausmas, dusulys, alpulys ar net mirtis.</w:t>
      </w:r>
    </w:p>
    <w:p w14:paraId="69D7EFF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1E3C8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atsiradimo venose rizika didėja senstant bei tuo atveju, jei yra bet kuri iš toliau išvardytų būklių. Jei toliau paminėta būklė Jums tinka, apie tai pasakykite savo gydytojui.</w:t>
      </w:r>
    </w:p>
    <w:p w14:paraId="4F053121"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Ilgą laiką negalite vaikščioti, nes Jums atlikta didelės apimties operacija, patyrėte sužalojimų ar sergate sunkia liga (taip pat žr. 3 skyriaus poskyrį „Jei Jums reikia atlikti operaciją“).</w:t>
      </w:r>
    </w:p>
    <w:p w14:paraId="153AA545"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turite antsvorio (KMI &gt;30 kg/m</w:t>
      </w:r>
      <w:r w:rsidRPr="00671BC8">
        <w:rPr>
          <w:rFonts w:ascii="Times New Roman" w:eastAsia="Times New Roman" w:hAnsi="Times New Roman" w:cs="Times New Roman"/>
          <w:vertAlign w:val="superscript"/>
          <w:lang w:eastAsia="lt-LT"/>
        </w:rPr>
        <w:t>2</w:t>
      </w:r>
      <w:r w:rsidRPr="00671BC8">
        <w:rPr>
          <w:rFonts w:ascii="Times New Roman" w:eastAsia="Times New Roman" w:hAnsi="Times New Roman" w:cs="Times New Roman"/>
          <w:lang w:eastAsia="lt-LT"/>
        </w:rPr>
        <w:t>).</w:t>
      </w:r>
    </w:p>
    <w:p w14:paraId="05E2F939"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Jeigu yra bet kokių kraujo krešėjimo sutrikimų, dėl kurių reikia ilgai vartoti vaistų, slopinančių kraujo krešulių susidarymą.</w:t>
      </w:r>
    </w:p>
    <w:p w14:paraId="6F7FB92D"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Jums ar bet kuriam artimam Jūsų giminaičiui buvo atsiradę kraujo krešulių kojose, plaučiuose ar kituose organuose.</w:t>
      </w:r>
    </w:p>
    <w:p w14:paraId="11EFD967"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sergate sistemine raudonąja vilklige (SRV).</w:t>
      </w:r>
    </w:p>
    <w:p w14:paraId="3974072E"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sergate vėžiu.</w:t>
      </w:r>
    </w:p>
    <w:p w14:paraId="3344437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CDDA25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susidarymo požymiai išvardyti skyriuje „</w:t>
      </w:r>
      <w:r w:rsidRPr="00671BC8">
        <w:rPr>
          <w:rFonts w:ascii="Times New Roman" w:eastAsia="Times New Roman" w:hAnsi="Times New Roman" w:cs="Times New Roman"/>
          <w:b/>
          <w:lang w:eastAsia="lt-LT"/>
        </w:rPr>
        <w:t xml:space="preserve">Nutraukite </w:t>
      </w: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vartojimą ir nedelsdama kreipkitės į gydytoją</w:t>
      </w:r>
      <w:r w:rsidRPr="00671BC8">
        <w:rPr>
          <w:rFonts w:ascii="Times New Roman" w:eastAsia="Times New Roman" w:hAnsi="Times New Roman" w:cs="Times New Roman"/>
          <w:lang w:eastAsia="lt-LT"/>
        </w:rPr>
        <w:t>“.</w:t>
      </w:r>
    </w:p>
    <w:p w14:paraId="3DAAE47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0A72E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Vidutiniškai 4</w:t>
      </w:r>
      <w:r w:rsidR="00B468BC"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noBreakHyphen/>
        <w:t>7 iš 1 000 vyresnių kaip 50 metų moterų, kurioms netaikoma PHT, 5 metų laikotarpiu venose atsiras kraujo krešulių.</w:t>
      </w:r>
    </w:p>
    <w:p w14:paraId="0BE7F0E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venose atsiras 9</w:t>
      </w:r>
      <w:r w:rsidRPr="00671BC8">
        <w:rPr>
          <w:rFonts w:ascii="Times New Roman" w:eastAsia="Times New Roman" w:hAnsi="Times New Roman" w:cs="Times New Roman"/>
          <w:lang w:eastAsia="lt-LT"/>
        </w:rPr>
        <w:noBreakHyphen/>
        <w:t xml:space="preserve">12 iš 1 000 (t. y. 5 papildomi atvejai) vyresnių kaip 50 metų moterų, kurioms 5 metus taikoma PHT estrogenais ir </w:t>
      </w:r>
      <w:proofErr w:type="spellStart"/>
      <w:r w:rsidRPr="00671BC8">
        <w:rPr>
          <w:rFonts w:ascii="Times New Roman" w:eastAsia="Times New Roman" w:hAnsi="Times New Roman" w:cs="Times New Roman"/>
          <w:lang w:eastAsia="lt-LT"/>
        </w:rPr>
        <w:t>progestagenais</w:t>
      </w:r>
      <w:proofErr w:type="spellEnd"/>
      <w:r w:rsidRPr="00671BC8">
        <w:rPr>
          <w:rFonts w:ascii="Times New Roman" w:eastAsia="Times New Roman" w:hAnsi="Times New Roman" w:cs="Times New Roman"/>
          <w:lang w:eastAsia="lt-LT"/>
        </w:rPr>
        <w:t>.</w:t>
      </w:r>
    </w:p>
    <w:p w14:paraId="5C126D1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venose atsiras 5</w:t>
      </w:r>
      <w:r w:rsidRPr="00671BC8">
        <w:rPr>
          <w:rFonts w:ascii="Times New Roman" w:eastAsia="Times New Roman" w:hAnsi="Times New Roman" w:cs="Times New Roman"/>
          <w:lang w:eastAsia="lt-LT"/>
        </w:rPr>
        <w:noBreakHyphen/>
        <w:t>8 iš 1 000 (t. y. 1 papildomas atvejis) vyresnių kaip 50 metų moterų, kurioms pašalinta gimda ir kurioms 5 metus taikoma PHT vien estrogenais.</w:t>
      </w:r>
      <w:r w:rsidRPr="00671BC8" w:rsidDel="0069537B">
        <w:rPr>
          <w:rFonts w:ascii="Times New Roman" w:eastAsia="Times New Roman" w:hAnsi="Times New Roman" w:cs="Times New Roman"/>
          <w:lang w:eastAsia="lt-LT"/>
        </w:rPr>
        <w:t xml:space="preserve"> </w:t>
      </w:r>
    </w:p>
    <w:p w14:paraId="49F0FA81"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3CC7023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bCs/>
          <w:lang w:eastAsia="lt-LT"/>
        </w:rPr>
        <w:t>Širdies liga (miokardo infarktas / širdies priepuolis [širdies smūgis])</w:t>
      </w:r>
    </w:p>
    <w:p w14:paraId="39AC487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Duomenų, kad PHT apsaugotų nuo širdies priepuolio (širdies smūgio), nėra.</w:t>
      </w:r>
    </w:p>
    <w:p w14:paraId="2165440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4EF232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Vyresnėms kaip 60 metų moterims, kurioms taikoma PHT estrogenais ir </w:t>
      </w:r>
      <w:proofErr w:type="spellStart"/>
      <w:r w:rsidRPr="00671BC8">
        <w:rPr>
          <w:rFonts w:ascii="Times New Roman" w:eastAsia="Times New Roman" w:hAnsi="Times New Roman" w:cs="Times New Roman"/>
          <w:lang w:eastAsia="lt-LT"/>
        </w:rPr>
        <w:t>progestagenais</w:t>
      </w:r>
      <w:proofErr w:type="spellEnd"/>
      <w:r w:rsidRPr="00671BC8">
        <w:rPr>
          <w:rFonts w:ascii="Times New Roman" w:eastAsia="Times New Roman" w:hAnsi="Times New Roman" w:cs="Times New Roman"/>
          <w:lang w:eastAsia="lt-LT"/>
        </w:rPr>
        <w:t>, širdies ligos atsiradimo rizika yra šiek tiek didesnė, nei moterims, kurioms PHT netaikoma.</w:t>
      </w:r>
    </w:p>
    <w:p w14:paraId="2525210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7105C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Moterims, kurių gimda pašalinta ir kurios vartoja tik estrogenus, širdies ligos atsiradimo rizika nepadidėja.</w:t>
      </w:r>
    </w:p>
    <w:p w14:paraId="36F75CE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AB44AA2" w14:textId="77777777" w:rsidR="00226331" w:rsidRPr="00671BC8" w:rsidRDefault="00226331" w:rsidP="00226331">
      <w:pPr>
        <w:spacing w:after="0" w:line="240" w:lineRule="auto"/>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Insultas</w:t>
      </w:r>
    </w:p>
    <w:p w14:paraId="01A0099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Moterims, kurioms taikoma PHT, insulto rizika yra maždaug 1,5 karto didesnė, nei moterims, kurioms toks gydymas netaikomas. Kuo vyresnė pacientė, tuo papildoma su PHT susijusi insulto rizika didėja.</w:t>
      </w:r>
    </w:p>
    <w:p w14:paraId="739C861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6D064C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Vidutiniškai 8 iš 1 000 maždaug 50 metų moterų, kurioms netaikoma PHT, 5 metų laikotarpiu pasireikš insultas.</w:t>
      </w:r>
    </w:p>
    <w:p w14:paraId="13B76F5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Insultas 5 metų laikotarpiu pasireikš 11 iš 1 000 (t. y. 3 papildomi atvejai) maždaug 50 metų moterų, kurioms taikoma PHT.</w:t>
      </w:r>
      <w:r w:rsidRPr="00671BC8" w:rsidDel="00A6140E">
        <w:rPr>
          <w:rFonts w:ascii="Times New Roman" w:eastAsia="Times New Roman" w:hAnsi="Times New Roman" w:cs="Times New Roman"/>
          <w:lang w:eastAsia="lt-LT"/>
        </w:rPr>
        <w:t xml:space="preserve"> </w:t>
      </w:r>
    </w:p>
    <w:p w14:paraId="7F36AA1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B1ADE20" w14:textId="77777777" w:rsidR="00472C3E" w:rsidRPr="00671BC8" w:rsidRDefault="00472C3E" w:rsidP="00472C3E">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Vaikams</w:t>
      </w:r>
    </w:p>
    <w:p w14:paraId="37256527" w14:textId="54899ABD" w:rsidR="00472C3E" w:rsidRPr="00671BC8" w:rsidRDefault="00472C3E" w:rsidP="00472C3E">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gali atsitiktinai patekti ant kitų asmenų kūno nuo odos vietos. Neleiskite kitiems asmenims, ypač vaikams, liesti tos Jūsų odos vietos, kur buvo pavartota vaisto; geliui nudžiūvus, jei reikia, vartojimo vietą pridenkite drabužiu. Jei vaikas palietė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vietą, vaiko odą kaip galima greičiau nuplaukite vandeniu ir muilu. Dėl atsitiktinio sąlyčio su </w:t>
      </w:r>
      <w:proofErr w:type="spellStart"/>
      <w:r w:rsidRPr="00671BC8">
        <w:rPr>
          <w:rFonts w:ascii="Times New Roman" w:eastAsia="Times New Roman" w:hAnsi="Times New Roman" w:cs="Times New Roman"/>
          <w:lang w:eastAsia="lt-LT"/>
        </w:rPr>
        <w:t>estradioliu</w:t>
      </w:r>
      <w:proofErr w:type="spellEnd"/>
      <w:r w:rsidRPr="00671BC8">
        <w:rPr>
          <w:rFonts w:ascii="Times New Roman" w:eastAsia="Times New Roman" w:hAnsi="Times New Roman" w:cs="Times New Roman"/>
          <w:lang w:eastAsia="lt-LT"/>
        </w:rPr>
        <w:t xml:space="preserve"> mažiems vaikams gali atsirasti netikėtų lytinio brendimo požymių (pvz., krūtų paburkimas). Dažniausiai šie požymiai išnyksta, pašalinus vaiko sąlytį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30A6596B" w14:textId="77777777" w:rsidR="00472C3E" w:rsidRPr="00671BC8" w:rsidRDefault="00472C3E" w:rsidP="00226331">
      <w:pPr>
        <w:spacing w:after="0" w:line="240" w:lineRule="auto"/>
        <w:rPr>
          <w:rFonts w:ascii="Times New Roman" w:eastAsia="Times New Roman" w:hAnsi="Times New Roman" w:cs="Times New Roman"/>
          <w:lang w:eastAsia="lt-LT"/>
        </w:rPr>
      </w:pPr>
    </w:p>
    <w:p w14:paraId="7535CE3A" w14:textId="069DCF9D" w:rsidR="00472C3E" w:rsidRPr="00671BC8" w:rsidRDefault="00472C3E"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pastebėjote vaikui atsiradusių bet kokių požymių ar simptomų (krūtų vystymasis ar kiti lytiniai pokyčiai), kuriuos galėjo sukelti sąlytis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kreipkitės į gydytoją.</w:t>
      </w:r>
    </w:p>
    <w:p w14:paraId="43ECF9BE" w14:textId="77777777" w:rsidR="00472C3E" w:rsidRPr="00671BC8" w:rsidRDefault="00472C3E" w:rsidP="00226331">
      <w:pPr>
        <w:spacing w:after="0" w:line="240" w:lineRule="auto"/>
        <w:rPr>
          <w:rFonts w:ascii="Times New Roman" w:eastAsia="Times New Roman" w:hAnsi="Times New Roman" w:cs="Times New Roman"/>
          <w:lang w:eastAsia="lt-LT"/>
        </w:rPr>
      </w:pPr>
    </w:p>
    <w:p w14:paraId="6F289750" w14:textId="77777777" w:rsidR="00226331" w:rsidRPr="00671BC8" w:rsidRDefault="00226331" w:rsidP="00226331">
      <w:pPr>
        <w:spacing w:after="0" w:line="240" w:lineRule="auto"/>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Kitos būklės</w:t>
      </w:r>
    </w:p>
    <w:p w14:paraId="0341B940" w14:textId="77777777" w:rsidR="00226331" w:rsidRPr="00671BC8" w:rsidRDefault="00226331" w:rsidP="00226331">
      <w:pPr>
        <w:numPr>
          <w:ilvl w:val="0"/>
          <w:numId w:val="40"/>
        </w:num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vartojimas gali sukelti vandens susilaikymą organizme. Jeigu Jums yra širdies ar inkstų funkcijos sutrikimų, gydymo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metu Jus reikės atidžiai stebėti.</w:t>
      </w:r>
    </w:p>
    <w:p w14:paraId="0B6C6FFF" w14:textId="77777777" w:rsidR="00226331" w:rsidRPr="00671BC8" w:rsidRDefault="00226331" w:rsidP="00226331">
      <w:pPr>
        <w:numPr>
          <w:ilvl w:val="0"/>
          <w:numId w:val="40"/>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neapsaugo nuo atminties pablogėjimo. Gauta duomenų, kad moterims, kurios PHT pradeda vartoti būdamos vyresnės kaip 65 metų, atminties pablogėjimo rizika yra didesnė. Pasitarkite su savo gydytoju.</w:t>
      </w:r>
    </w:p>
    <w:p w14:paraId="5A112F67"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605461DE"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 xml:space="preserve">Kiti vaistai ir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203B5BF0" w14:textId="77777777" w:rsidR="00226331" w:rsidRPr="00671BC8" w:rsidRDefault="00226331" w:rsidP="00226331">
      <w:pPr>
        <w:spacing w:after="0" w:line="240" w:lineRule="auto"/>
        <w:rPr>
          <w:rFonts w:ascii="Times New Roman" w:eastAsia="Times New Roman" w:hAnsi="Times New Roman" w:cs="Times New Roman"/>
          <w:color w:val="000000"/>
        </w:rPr>
      </w:pPr>
      <w:r w:rsidRPr="00671BC8">
        <w:rPr>
          <w:rFonts w:ascii="Times New Roman" w:eastAsia="Times New Roman" w:hAnsi="Times New Roman" w:cs="Times New Roman"/>
          <w:color w:val="000000"/>
        </w:rPr>
        <w:t xml:space="preserve">Galima kai kurių toliau išvardytų vaistų ir </w:t>
      </w: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color w:val="000000"/>
        </w:rPr>
        <w:t xml:space="preserve"> sąveika, galinti sukelti nereguliarų kraujavimą. Pavyzdžiui:</w:t>
      </w:r>
    </w:p>
    <w:p w14:paraId="2042DB4F"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kiti vaistai, vartojami ant odos (pvz., vaistai nuo vėžio)</w:t>
      </w:r>
    </w:p>
    <w:p w14:paraId="3FE4265D" w14:textId="3F8C05EB"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 xml:space="preserve">vaistai nuo </w:t>
      </w:r>
      <w:r w:rsidRPr="00671BC8">
        <w:rPr>
          <w:rFonts w:ascii="Times New Roman" w:eastAsia="Times New Roman" w:hAnsi="Times New Roman" w:cs="Times New Roman"/>
          <w:b/>
          <w:lang w:eastAsia="lt-LT"/>
        </w:rPr>
        <w:t>epilepsijos</w:t>
      </w:r>
      <w:r w:rsidRPr="00671BC8">
        <w:rPr>
          <w:rFonts w:ascii="Times New Roman" w:eastAsia="Times New Roman" w:hAnsi="Times New Roman" w:cs="Times New Roman"/>
          <w:lang w:eastAsia="lt-LT"/>
        </w:rPr>
        <w:t xml:space="preserve"> (pvz., </w:t>
      </w:r>
      <w:proofErr w:type="spellStart"/>
      <w:r w:rsidRPr="00671BC8">
        <w:rPr>
          <w:rFonts w:ascii="Times New Roman" w:eastAsia="Times New Roman" w:hAnsi="Times New Roman" w:cs="Times New Roman"/>
          <w:lang w:eastAsia="lt-LT"/>
        </w:rPr>
        <w:t>fenobarbitalis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fenitoinas</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karbamazepinas</w:t>
      </w:r>
      <w:proofErr w:type="spellEnd"/>
      <w:r w:rsidRPr="00671BC8">
        <w:rPr>
          <w:rFonts w:ascii="Times New Roman" w:eastAsia="Times New Roman" w:hAnsi="Times New Roman" w:cs="Times New Roman"/>
          <w:lang w:eastAsia="lt-LT"/>
        </w:rPr>
        <w:t>)</w:t>
      </w:r>
    </w:p>
    <w:p w14:paraId="2EA08E42"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vaistai nuo </w:t>
      </w:r>
      <w:r w:rsidRPr="00671BC8">
        <w:rPr>
          <w:rFonts w:ascii="Times New Roman" w:eastAsia="Times New Roman" w:hAnsi="Times New Roman" w:cs="Times New Roman"/>
          <w:b/>
          <w:bCs/>
          <w:lang w:eastAsia="lt-LT"/>
        </w:rPr>
        <w:t>tuberkuliozės</w:t>
      </w:r>
      <w:r w:rsidRPr="00671BC8">
        <w:rPr>
          <w:rFonts w:ascii="Times New Roman" w:eastAsia="Times New Roman" w:hAnsi="Times New Roman" w:cs="Times New Roman"/>
          <w:lang w:eastAsia="lt-LT"/>
        </w:rPr>
        <w:t xml:space="preserve"> (pvz., </w:t>
      </w:r>
      <w:proofErr w:type="spellStart"/>
      <w:r w:rsidRPr="00671BC8">
        <w:rPr>
          <w:rFonts w:ascii="Times New Roman" w:eastAsia="Times New Roman" w:hAnsi="Times New Roman" w:cs="Times New Roman"/>
          <w:lang w:eastAsia="lt-LT"/>
        </w:rPr>
        <w:t>rifampicinas</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rifabutinas</w:t>
      </w:r>
      <w:proofErr w:type="spellEnd"/>
      <w:r w:rsidRPr="00671BC8">
        <w:rPr>
          <w:rFonts w:ascii="Times New Roman" w:eastAsia="Times New Roman" w:hAnsi="Times New Roman" w:cs="Times New Roman"/>
          <w:lang w:eastAsia="lt-LT"/>
        </w:rPr>
        <w:t>)</w:t>
      </w:r>
    </w:p>
    <w:p w14:paraId="607E56F6"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vaistai, vartojami esant </w:t>
      </w:r>
      <w:r w:rsidRPr="00671BC8">
        <w:rPr>
          <w:rFonts w:ascii="Times New Roman" w:eastAsia="Times New Roman" w:hAnsi="Times New Roman" w:cs="Times New Roman"/>
          <w:b/>
          <w:bCs/>
          <w:lang w:eastAsia="lt-LT"/>
        </w:rPr>
        <w:t>ŽIV infekcijai</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nevirapinas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efavirenzas</w:t>
      </w:r>
      <w:proofErr w:type="spellEnd"/>
      <w:r w:rsidRPr="00671BC8">
        <w:rPr>
          <w:rFonts w:ascii="Times New Roman" w:eastAsia="Times New Roman" w:hAnsi="Times New Roman" w:cs="Times New Roman"/>
          <w:lang w:eastAsia="lt-LT"/>
        </w:rPr>
        <w:t xml:space="preserve">, ritonaviras ir </w:t>
      </w:r>
      <w:proofErr w:type="spellStart"/>
      <w:r w:rsidRPr="00671BC8">
        <w:rPr>
          <w:rFonts w:ascii="Times New Roman" w:eastAsia="Times New Roman" w:hAnsi="Times New Roman" w:cs="Times New Roman"/>
          <w:lang w:eastAsia="lt-LT"/>
        </w:rPr>
        <w:t>nelfinaviras</w:t>
      </w:r>
      <w:proofErr w:type="spellEnd"/>
      <w:r w:rsidRPr="00671BC8">
        <w:rPr>
          <w:rFonts w:ascii="Times New Roman" w:eastAsia="Times New Roman" w:hAnsi="Times New Roman" w:cs="Times New Roman"/>
          <w:lang w:eastAsia="lt-LT"/>
        </w:rPr>
        <w:t>)</w:t>
      </w:r>
    </w:p>
    <w:p w14:paraId="63318E83" w14:textId="77777777" w:rsidR="005A0C42"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augaliniai preparatai, kurių sudėtyje yra </w:t>
      </w:r>
      <w:r w:rsidRPr="00671BC8">
        <w:rPr>
          <w:rFonts w:ascii="Times New Roman" w:eastAsia="Times New Roman" w:hAnsi="Times New Roman" w:cs="Times New Roman"/>
          <w:b/>
          <w:lang w:eastAsia="lt-LT"/>
        </w:rPr>
        <w:t>paprastųjų jonažolių</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i/>
          <w:lang w:eastAsia="lt-LT"/>
        </w:rPr>
        <w:t>Hypericum</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perforatum</w:t>
      </w:r>
      <w:proofErr w:type="spellEnd"/>
      <w:r w:rsidRPr="00671BC8">
        <w:rPr>
          <w:rFonts w:ascii="Times New Roman" w:eastAsia="Times New Roman" w:hAnsi="Times New Roman" w:cs="Times New Roman"/>
          <w:lang w:eastAsia="lt-LT"/>
        </w:rPr>
        <w:t>)</w:t>
      </w:r>
    </w:p>
    <w:p w14:paraId="79CBED85" w14:textId="77777777" w:rsidR="009A0C54" w:rsidRPr="00671BC8" w:rsidRDefault="009A0C54" w:rsidP="009A0C54">
      <w:pPr>
        <w:spacing w:after="0" w:line="240" w:lineRule="auto"/>
        <w:rPr>
          <w:rFonts w:ascii="Times New Roman" w:eastAsia="Times New Roman" w:hAnsi="Times New Roman" w:cs="Times New Roman"/>
          <w:lang w:eastAsia="lt-LT"/>
        </w:rPr>
      </w:pPr>
    </w:p>
    <w:p w14:paraId="1F640FC3" w14:textId="60B12964" w:rsidR="009A0C54" w:rsidRPr="00671BC8" w:rsidRDefault="009A0C54" w:rsidP="009A0C54">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gali paveikti kitų vaistų veikimą:</w:t>
      </w:r>
    </w:p>
    <w:p w14:paraId="078DD027" w14:textId="77777777" w:rsidR="009A0C54" w:rsidRPr="00671BC8" w:rsidRDefault="009A0C54" w:rsidP="009A0C54">
      <w:pPr>
        <w:spacing w:after="0" w:line="240" w:lineRule="auto"/>
        <w:rPr>
          <w:rFonts w:ascii="Times New Roman" w:eastAsia="Times New Roman" w:hAnsi="Times New Roman" w:cs="Times New Roman"/>
          <w:lang w:eastAsia="lt-LT"/>
        </w:rPr>
      </w:pPr>
    </w:p>
    <w:p w14:paraId="66770E14" w14:textId="662C88DF" w:rsidR="009A0C54" w:rsidRPr="00671BC8" w:rsidRDefault="009A0C54" w:rsidP="00671BC8">
      <w:pPr>
        <w:numPr>
          <w:ilvl w:val="0"/>
          <w:numId w:val="8"/>
        </w:numPr>
        <w:tabs>
          <w:tab w:val="clear" w:pos="360"/>
        </w:tab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vaisto </w:t>
      </w:r>
      <w:proofErr w:type="spellStart"/>
      <w:r w:rsidRPr="00671BC8">
        <w:rPr>
          <w:rFonts w:ascii="Times New Roman" w:eastAsia="Times New Roman" w:hAnsi="Times New Roman" w:cs="Times New Roman"/>
          <w:lang w:eastAsia="lt-LT"/>
        </w:rPr>
        <w:t>epiplepsijai</w:t>
      </w:r>
      <w:proofErr w:type="spellEnd"/>
      <w:r w:rsidRPr="00671BC8">
        <w:rPr>
          <w:rFonts w:ascii="Times New Roman" w:eastAsia="Times New Roman" w:hAnsi="Times New Roman" w:cs="Times New Roman"/>
          <w:lang w:eastAsia="lt-LT"/>
        </w:rPr>
        <w:t xml:space="preserve"> gydyti (</w:t>
      </w:r>
      <w:proofErr w:type="spellStart"/>
      <w:r w:rsidRPr="00671BC8">
        <w:rPr>
          <w:rFonts w:ascii="Times New Roman" w:eastAsia="Times New Roman" w:hAnsi="Times New Roman" w:cs="Times New Roman"/>
          <w:lang w:eastAsia="lt-LT"/>
        </w:rPr>
        <w:t>lamotrigino</w:t>
      </w:r>
      <w:proofErr w:type="spellEnd"/>
      <w:r w:rsidRPr="00671BC8">
        <w:rPr>
          <w:rFonts w:ascii="Times New Roman" w:eastAsia="Times New Roman" w:hAnsi="Times New Roman" w:cs="Times New Roman"/>
          <w:lang w:eastAsia="lt-LT"/>
        </w:rPr>
        <w:t>), gali padažnėti traukuliai</w:t>
      </w:r>
    </w:p>
    <w:p w14:paraId="69DB052A" w14:textId="5D590415" w:rsidR="00226331" w:rsidRPr="00671BC8" w:rsidRDefault="005A0C42" w:rsidP="00205F84">
      <w:pPr>
        <w:numPr>
          <w:ilvl w:val="0"/>
          <w:numId w:val="8"/>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vaist</w:t>
      </w:r>
      <w:r w:rsidR="009A0C54" w:rsidRPr="00671BC8">
        <w:rPr>
          <w:rFonts w:ascii="Times New Roman" w:eastAsia="Times New Roman" w:hAnsi="Times New Roman" w:cs="Times New Roman"/>
          <w:lang w:eastAsia="lt-LT"/>
        </w:rPr>
        <w:t>ų</w:t>
      </w:r>
      <w:r w:rsidRPr="00671BC8">
        <w:rPr>
          <w:rFonts w:ascii="Times New Roman" w:eastAsia="Times New Roman" w:hAnsi="Times New Roman" w:cs="Times New Roman"/>
          <w:lang w:eastAsia="lt-LT"/>
        </w:rPr>
        <w:t xml:space="preserve"> hepatito C virusui (HCV) gydyti, kurių sudėtyje yra </w:t>
      </w:r>
      <w:proofErr w:type="spellStart"/>
      <w:r w:rsidRPr="00671BC8">
        <w:rPr>
          <w:rFonts w:ascii="Times New Roman" w:eastAsia="Times New Roman" w:hAnsi="Times New Roman" w:cs="Times New Roman"/>
          <w:lang w:eastAsia="lt-LT"/>
        </w:rPr>
        <w:t>ombitasviro</w:t>
      </w:r>
      <w:proofErr w:type="spellEnd"/>
      <w:r w:rsidRPr="00671BC8">
        <w:rPr>
          <w:rFonts w:ascii="Times New Roman" w:eastAsia="Times New Roman" w:hAnsi="Times New Roman" w:cs="Times New Roman"/>
          <w:lang w:eastAsia="lt-LT"/>
        </w:rPr>
        <w:t>/</w:t>
      </w:r>
      <w:proofErr w:type="spellStart"/>
      <w:r w:rsidRPr="00671BC8">
        <w:rPr>
          <w:rFonts w:ascii="Times New Roman" w:eastAsia="Times New Roman" w:hAnsi="Times New Roman" w:cs="Times New Roman"/>
          <w:lang w:eastAsia="lt-LT"/>
        </w:rPr>
        <w:t>paritapreviro</w:t>
      </w:r>
      <w:proofErr w:type="spellEnd"/>
      <w:r w:rsidRPr="00671BC8">
        <w:rPr>
          <w:rFonts w:ascii="Times New Roman" w:eastAsia="Times New Roman" w:hAnsi="Times New Roman" w:cs="Times New Roman"/>
          <w:lang w:eastAsia="lt-LT"/>
        </w:rPr>
        <w:t xml:space="preserve">/ritonaviro ir derinys </w:t>
      </w:r>
      <w:r w:rsidR="00C621D5" w:rsidRPr="00671BC8">
        <w:rPr>
          <w:rFonts w:ascii="Times New Roman" w:eastAsia="Times New Roman" w:hAnsi="Times New Roman" w:cs="Times New Roman"/>
          <w:lang w:eastAsia="lt-LT"/>
        </w:rPr>
        <w:t xml:space="preserve">su </w:t>
      </w:r>
      <w:proofErr w:type="spellStart"/>
      <w:r w:rsidR="00C621D5" w:rsidRPr="00671BC8">
        <w:rPr>
          <w:rFonts w:ascii="Times New Roman" w:eastAsia="Times New Roman" w:hAnsi="Times New Roman" w:cs="Times New Roman"/>
          <w:lang w:eastAsia="lt-LT"/>
        </w:rPr>
        <w:t>dasabuviru</w:t>
      </w:r>
      <w:proofErr w:type="spellEnd"/>
      <w:r w:rsidR="00C621D5" w:rsidRPr="00671BC8">
        <w:rPr>
          <w:rFonts w:ascii="Times New Roman" w:eastAsia="Times New Roman" w:hAnsi="Times New Roman" w:cs="Times New Roman"/>
          <w:lang w:eastAsia="lt-LT"/>
        </w:rPr>
        <w:t xml:space="preserve"> arba be jo </w:t>
      </w:r>
      <w:r w:rsidRPr="00671BC8">
        <w:rPr>
          <w:rFonts w:ascii="Times New Roman" w:eastAsia="Times New Roman" w:hAnsi="Times New Roman" w:cs="Times New Roman"/>
          <w:lang w:eastAsia="lt-LT"/>
        </w:rPr>
        <w:t xml:space="preserve">arba </w:t>
      </w:r>
      <w:proofErr w:type="spellStart"/>
      <w:r w:rsidRPr="00671BC8">
        <w:rPr>
          <w:rFonts w:ascii="Times New Roman" w:eastAsia="Times New Roman" w:hAnsi="Times New Roman" w:cs="Times New Roman"/>
          <w:lang w:eastAsia="lt-LT"/>
        </w:rPr>
        <w:t>glekapreviro</w:t>
      </w:r>
      <w:proofErr w:type="spellEnd"/>
      <w:r w:rsidRPr="00671BC8">
        <w:rPr>
          <w:rFonts w:ascii="Times New Roman" w:eastAsia="Times New Roman" w:hAnsi="Times New Roman" w:cs="Times New Roman"/>
          <w:lang w:eastAsia="lt-LT"/>
        </w:rPr>
        <w:t>/</w:t>
      </w:r>
      <w:proofErr w:type="spellStart"/>
      <w:r w:rsidRPr="00671BC8">
        <w:rPr>
          <w:rFonts w:ascii="Times New Roman" w:eastAsia="Times New Roman" w:hAnsi="Times New Roman" w:cs="Times New Roman"/>
          <w:lang w:eastAsia="lt-LT"/>
        </w:rPr>
        <w:t>pibrentasviro</w:t>
      </w:r>
      <w:proofErr w:type="spellEnd"/>
      <w:r w:rsidRPr="00671BC8">
        <w:rPr>
          <w:rFonts w:ascii="Times New Roman" w:eastAsia="Times New Roman" w:hAnsi="Times New Roman" w:cs="Times New Roman"/>
          <w:lang w:eastAsia="lt-LT"/>
        </w:rPr>
        <w:t xml:space="preserve">, moterims, vartojančioms kombinuotą hormoninę kontracepciją, kurios sudėtyje yra </w:t>
      </w:r>
      <w:proofErr w:type="spellStart"/>
      <w:r w:rsidRPr="00671BC8">
        <w:rPr>
          <w:rFonts w:ascii="Times New Roman" w:eastAsia="Times New Roman" w:hAnsi="Times New Roman" w:cs="Times New Roman"/>
          <w:lang w:eastAsia="lt-LT"/>
        </w:rPr>
        <w:t>etinilestradiolio</w:t>
      </w:r>
      <w:proofErr w:type="spellEnd"/>
      <w:r w:rsidRPr="00671BC8">
        <w:rPr>
          <w:rFonts w:ascii="Times New Roman" w:eastAsia="Times New Roman" w:hAnsi="Times New Roman" w:cs="Times New Roman"/>
          <w:lang w:eastAsia="lt-LT"/>
        </w:rPr>
        <w:t xml:space="preserve">, gali padidinti kepenų funkcijos kraujo tyrimų rezultatus (gali padidėti kepenų fermento ALT aktyvumas),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sudėtyje vietoje </w:t>
      </w:r>
      <w:proofErr w:type="spellStart"/>
      <w:r w:rsidRPr="00671BC8">
        <w:rPr>
          <w:rFonts w:ascii="Times New Roman" w:eastAsia="Times New Roman" w:hAnsi="Times New Roman" w:cs="Times New Roman"/>
          <w:lang w:eastAsia="lt-LT"/>
        </w:rPr>
        <w:t>etinilestradiolio</w:t>
      </w:r>
      <w:proofErr w:type="spellEnd"/>
      <w:r w:rsidRPr="00671BC8">
        <w:rPr>
          <w:rFonts w:ascii="Times New Roman" w:eastAsia="Times New Roman" w:hAnsi="Times New Roman" w:cs="Times New Roman"/>
          <w:lang w:eastAsia="lt-LT"/>
        </w:rPr>
        <w:t xml:space="preserve"> yra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Nežinoma, ar vartojant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kartu su vaistų nuo HCV deriniu</w:t>
      </w:r>
      <w:r w:rsidR="00A66EA1" w:rsidRPr="00671BC8">
        <w:rPr>
          <w:rFonts w:ascii="Times New Roman" w:eastAsia="Times New Roman" w:hAnsi="Times New Roman" w:cs="Times New Roman"/>
          <w:lang w:eastAsia="lt-LT"/>
        </w:rPr>
        <w:t xml:space="preserve"> gali padidėti ke</w:t>
      </w:r>
      <w:r w:rsidR="009A0C54" w:rsidRPr="00671BC8">
        <w:rPr>
          <w:rFonts w:ascii="Times New Roman" w:eastAsia="Times New Roman" w:hAnsi="Times New Roman" w:cs="Times New Roman"/>
          <w:lang w:eastAsia="lt-LT"/>
        </w:rPr>
        <w:t>penų fermento ALT aktyvumas.</w:t>
      </w:r>
    </w:p>
    <w:p w14:paraId="12620862" w14:textId="77777777" w:rsidR="00226331" w:rsidRPr="00671BC8" w:rsidRDefault="00226331" w:rsidP="00226331">
      <w:pPr>
        <w:spacing w:after="0" w:line="240" w:lineRule="auto"/>
        <w:rPr>
          <w:rFonts w:ascii="Times New Roman" w:eastAsia="Times New Roman" w:hAnsi="Times New Roman" w:cs="Times New Roman"/>
        </w:rPr>
      </w:pPr>
    </w:p>
    <w:p w14:paraId="55E84F33" w14:textId="6B9728A1" w:rsidR="00226331" w:rsidRPr="00671BC8" w:rsidRDefault="00226331" w:rsidP="00226331">
      <w:pPr>
        <w:spacing w:after="0" w:line="240" w:lineRule="auto"/>
        <w:rPr>
          <w:rFonts w:ascii="Times New Roman" w:eastAsia="Times New Roman" w:hAnsi="Times New Roman" w:cs="Times New Roman"/>
          <w:color w:val="000000"/>
        </w:rPr>
      </w:pPr>
      <w:r w:rsidRPr="00671BC8">
        <w:rPr>
          <w:rFonts w:ascii="Times New Roman" w:eastAsia="Times New Roman" w:hAnsi="Times New Roman" w:cs="Times New Roman"/>
        </w:rPr>
        <w:t>Jeigu vartojate ar neseniai vartojote kitų vaistų, įskaitant įsigytus be recepto, augalinių bei kitokių natūralių preparatų, gydomųjų odos priežiūros priemonių, kurių sudėtyje yra alkoholio, ar valiklių / prausiklių, apie tai pasakykite gydytojui arba vaistininkui.</w:t>
      </w:r>
      <w:r w:rsidR="009A0C54" w:rsidRPr="00671BC8">
        <w:rPr>
          <w:rFonts w:ascii="Times New Roman" w:eastAsia="Times New Roman" w:hAnsi="Times New Roman" w:cs="Times New Roman"/>
          <w:lang w:eastAsia="lt-LT"/>
        </w:rPr>
        <w:t xml:space="preserve"> Gydytojas Jums paaiškins.</w:t>
      </w:r>
    </w:p>
    <w:p w14:paraId="4C3328D3" w14:textId="77777777" w:rsidR="00226331" w:rsidRPr="00671BC8" w:rsidRDefault="00226331" w:rsidP="00226331">
      <w:pPr>
        <w:spacing w:after="0" w:line="240" w:lineRule="auto"/>
        <w:rPr>
          <w:rFonts w:ascii="Times New Roman" w:eastAsia="Times New Roman" w:hAnsi="Times New Roman" w:cs="Times New Roman"/>
          <w:color w:val="000000"/>
        </w:rPr>
      </w:pPr>
    </w:p>
    <w:p w14:paraId="61B20390" w14:textId="77777777" w:rsidR="00226331" w:rsidRPr="00671BC8" w:rsidRDefault="00226331" w:rsidP="00226331">
      <w:pPr>
        <w:spacing w:after="0" w:line="240" w:lineRule="auto"/>
        <w:rPr>
          <w:rFonts w:ascii="Times New Roman" w:eastAsia="Times New Roman" w:hAnsi="Times New Roman" w:cs="Times New Roman"/>
          <w:b/>
          <w:bCs/>
          <w:color w:val="000000"/>
        </w:rPr>
      </w:pPr>
      <w:r w:rsidRPr="00671BC8">
        <w:rPr>
          <w:rFonts w:ascii="Times New Roman" w:eastAsia="Times New Roman" w:hAnsi="Times New Roman" w:cs="Times New Roman"/>
          <w:b/>
          <w:bCs/>
          <w:color w:val="000000"/>
        </w:rPr>
        <w:t>Laboratoriniai tyrimai</w:t>
      </w:r>
    </w:p>
    <w:p w14:paraId="053F8E26" w14:textId="77777777" w:rsidR="00226331" w:rsidRPr="00671BC8" w:rsidRDefault="00226331" w:rsidP="00226331">
      <w:pPr>
        <w:spacing w:after="0" w:line="240" w:lineRule="auto"/>
        <w:rPr>
          <w:rFonts w:ascii="Times New Roman" w:eastAsia="Times New Roman" w:hAnsi="Times New Roman" w:cs="Times New Roman"/>
          <w:color w:val="000000"/>
        </w:rPr>
      </w:pPr>
      <w:r w:rsidRPr="00671BC8">
        <w:rPr>
          <w:rFonts w:ascii="Times New Roman" w:eastAsia="Times New Roman" w:hAnsi="Times New Roman" w:cs="Times New Roman"/>
          <w:color w:val="000000"/>
        </w:rPr>
        <w:t xml:space="preserve">Jei Jums reikia atlikti kraujo tyrimą, pasakykite gydytojui ar laboratorijos personalui, kad vartojate </w:t>
      </w: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color w:val="000000"/>
        </w:rPr>
        <w:t>, kadangi šis vaistas gali keisti tam tikrų tyrimų rodmenis.</w:t>
      </w:r>
    </w:p>
    <w:p w14:paraId="723CEB5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261C8660"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Nėštumas ir žindymo laikotarpis</w:t>
      </w:r>
    </w:p>
    <w:p w14:paraId="2F5BE5C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lang w:eastAsia="lt-LT"/>
        </w:rPr>
        <w:t xml:space="preserve"> gali vartoti tik moterys po menopauzės. </w:t>
      </w:r>
    </w:p>
    <w:p w14:paraId="738A88A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pastosite, nutraukite </w:t>
      </w: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lang w:eastAsia="lt-LT"/>
        </w:rPr>
        <w:t xml:space="preserve"> vartojimą ir kreipkitės į gydytoją.</w:t>
      </w:r>
    </w:p>
    <w:p w14:paraId="24AAA4C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1801BDE" w14:textId="77777777" w:rsidR="00226331" w:rsidRPr="00671BC8" w:rsidRDefault="00226331" w:rsidP="00226331">
      <w:pPr>
        <w:numPr>
          <w:ilvl w:val="12"/>
          <w:numId w:val="0"/>
        </w:numPr>
        <w:spacing w:after="0" w:line="240" w:lineRule="auto"/>
        <w:ind w:right="-2"/>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sudėtyje yra etanolio</w:t>
      </w:r>
    </w:p>
    <w:p w14:paraId="6AB9E89D" w14:textId="7CB65CBD" w:rsidR="00226331" w:rsidRPr="00671BC8" w:rsidRDefault="00226331" w:rsidP="00226331">
      <w:pPr>
        <w:keepNext/>
        <w:keepLines/>
        <w:spacing w:after="0" w:line="240" w:lineRule="auto"/>
        <w:outlineLvl w:val="3"/>
        <w:rPr>
          <w:rFonts w:ascii="Times New Roman" w:eastAsia="Times New Roman" w:hAnsi="Times New Roman" w:cs="Times New Roman"/>
          <w:bCs/>
          <w:iCs/>
          <w:lang w:eastAsia="lt-LT"/>
        </w:rPr>
      </w:pPr>
      <w:r w:rsidRPr="00671BC8">
        <w:rPr>
          <w:rFonts w:ascii="Times New Roman" w:eastAsia="Times New Roman" w:hAnsi="Times New Roman" w:cs="Times New Roman"/>
          <w:bCs/>
          <w:iCs/>
          <w:lang w:eastAsia="lt-LT"/>
        </w:rPr>
        <w:t>Kiekvienoje šio vaisto 1,25 g dozėje yra 500 mg alkoholio (etanolio), tai atitinka 400 mg/g (40 %</w:t>
      </w:r>
      <w:r w:rsidR="00227AEA" w:rsidRPr="00671BC8">
        <w:rPr>
          <w:rFonts w:ascii="Times New Roman" w:eastAsia="Times New Roman" w:hAnsi="Times New Roman" w:cs="Times New Roman"/>
          <w:bCs/>
          <w:iCs/>
          <w:lang w:eastAsia="lt-LT"/>
        </w:rPr>
        <w:t> </w:t>
      </w:r>
      <w:r w:rsidRPr="00671BC8">
        <w:rPr>
          <w:rFonts w:ascii="Times New Roman" w:eastAsia="Times New Roman" w:hAnsi="Times New Roman" w:cs="Times New Roman"/>
          <w:bCs/>
          <w:iCs/>
          <w:lang w:eastAsia="lt-LT"/>
        </w:rPr>
        <w:t>m/m). Ant pažeistos odos plotų etanolis gali sukelti deginimo pojūtį.</w:t>
      </w:r>
      <w:r w:rsidR="00FF0575" w:rsidRPr="00671BC8">
        <w:rPr>
          <w:rFonts w:ascii="Times New Roman" w:eastAsia="Times New Roman" w:hAnsi="Times New Roman" w:cs="Times New Roman"/>
          <w:bCs/>
          <w:iCs/>
          <w:lang w:eastAsia="lt-LT"/>
        </w:rPr>
        <w:t xml:space="preserve"> Neišdžiūvęs šis vaistas degus.</w:t>
      </w:r>
    </w:p>
    <w:p w14:paraId="791DCE7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876A2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0FF29DC"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3.</w:t>
      </w:r>
      <w:r w:rsidRPr="00671BC8">
        <w:rPr>
          <w:rFonts w:ascii="Times New Roman" w:eastAsia="Times New Roman" w:hAnsi="Times New Roman" w:cs="Times New Roman"/>
          <w:b/>
          <w:bCs/>
          <w:lang w:eastAsia="lt-LT"/>
        </w:rPr>
        <w:tab/>
        <w:t xml:space="preserve">Kaip vartoti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07F5CDC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BE3A0F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Visada vartokite šį vaistą tiksliai kaip nurodė gydytojas arba vaistininkas. Jeigu abejojate, kreipkitės į gydytoją arba vaistininką.</w:t>
      </w:r>
    </w:p>
    <w:p w14:paraId="66A2BF2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C8C279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Jūsų gydytojas stengsis skirti mažiausią dozę, reikalingą Jūsų simptomams gydyti, trumpiausią įmanomą laikotarpį. Jei manote, kad vaisto dozė yra per didelė ar per maža, pasitarkite su gydytoju.</w:t>
      </w:r>
    </w:p>
    <w:p w14:paraId="77D79F5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6081A5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yra gelis, kurio sudėtyje yra moteriško hormono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Jums geliu pasitepus odą, per 5 minutes gelis </w:t>
      </w:r>
      <w:proofErr w:type="spellStart"/>
      <w:r w:rsidRPr="00671BC8">
        <w:rPr>
          <w:rFonts w:ascii="Times New Roman" w:eastAsia="Times New Roman" w:hAnsi="Times New Roman" w:cs="Times New Roman"/>
          <w:lang w:eastAsia="lt-LT"/>
        </w:rPr>
        <w:t>išdžiūna</w:t>
      </w:r>
      <w:proofErr w:type="spellEnd"/>
      <w:r w:rsidRPr="00671BC8">
        <w:rPr>
          <w:rFonts w:ascii="Times New Roman" w:eastAsia="Times New Roman" w:hAnsi="Times New Roman" w:cs="Times New Roman"/>
          <w:lang w:eastAsia="lt-LT"/>
        </w:rPr>
        <w:t>, hormonas greitai absorbuojamas ir patenka į Jūsų kraujotaką.</w:t>
      </w:r>
    </w:p>
    <w:p w14:paraId="1FE6E70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38C6B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Gelį tepkite ant vidinės ir išorinės rankos pusės nuo riešo iki peties ir (arba) vidinės šlaunies dalies kiek įmanoma plonesniu sluoksniu. Tepkite kuo didesnį plotą.</w:t>
      </w:r>
    </w:p>
    <w:p w14:paraId="352C1A8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032C05"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NEGALIMA tepti ant krūtų ar gleivinių, ypač ant lytinių organų gleivinės. </w:t>
      </w:r>
    </w:p>
    <w:p w14:paraId="2CBCC0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3AF57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Kai pradedate naudoti naują gelio buteliuką, pirmiausia užpildykite pompą spausdami žemyn, pirmąją dozę išmeskite.</w:t>
      </w:r>
    </w:p>
    <w:p w14:paraId="50E8ACA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934604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Kaskart paspaudus pompą, išspaudžiama 1,25 g gelio (1 išspaudimas), kuriame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w:t>
      </w:r>
    </w:p>
    <w:p w14:paraId="395D726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FBD77A"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Kur tepti </w:t>
      </w: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p>
    <w:tbl>
      <w:tblPr>
        <w:tblStyle w:val="Lentelstinklelis"/>
        <w:tblW w:w="0" w:type="auto"/>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
        <w:gridCol w:w="2839"/>
        <w:gridCol w:w="2920"/>
      </w:tblGrid>
      <w:tr w:rsidR="00226331" w:rsidRPr="00671BC8" w14:paraId="4EB138AA" w14:textId="77777777" w:rsidTr="000D0DF8">
        <w:tc>
          <w:tcPr>
            <w:tcW w:w="3260" w:type="dxa"/>
          </w:tcPr>
          <w:p w14:paraId="68864446" w14:textId="77777777" w:rsidR="00226331" w:rsidRPr="00671BC8" w:rsidRDefault="00226331" w:rsidP="009D0B0B">
            <w:pPr>
              <w:pStyle w:val="Pagrindinistekstas"/>
              <w:keepNext/>
              <w:keepLines/>
              <w:kinsoku w:val="0"/>
              <w:overflowPunct w:val="0"/>
              <w:jc w:val="center"/>
              <w:rPr>
                <w:spacing w:val="-3"/>
                <w:lang w:val="lt-LT"/>
              </w:rPr>
            </w:pPr>
            <w:r w:rsidRPr="00671BC8">
              <w:rPr>
                <w:noProof/>
              </w:rPr>
              <w:lastRenderedPageBreak/>
              <w:drawing>
                <wp:inline distT="0" distB="0" distL="0" distR="0" wp14:anchorId="2091A29C" wp14:editId="0E17F1F9">
                  <wp:extent cx="1632585" cy="1447969"/>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l="28197" t="16114" r="26385" b="8058"/>
                          <a:stretch/>
                        </pic:blipFill>
                        <pic:spPr bwMode="auto">
                          <a:xfrm>
                            <a:off x="0" y="0"/>
                            <a:ext cx="1641470" cy="1455849"/>
                          </a:xfrm>
                          <a:prstGeom prst="rect">
                            <a:avLst/>
                          </a:prstGeom>
                          <a:ln>
                            <a:noFill/>
                          </a:ln>
                          <a:extLst>
                            <a:ext uri="{53640926-AAD7-44D8-BBD7-CCE9431645EC}">
                              <a14:shadowObscured xmlns:a14="http://schemas.microsoft.com/office/drawing/2010/main"/>
                            </a:ext>
                          </a:extLst>
                        </pic:spPr>
                      </pic:pic>
                    </a:graphicData>
                  </a:graphic>
                </wp:inline>
              </w:drawing>
            </w:r>
          </w:p>
        </w:tc>
        <w:tc>
          <w:tcPr>
            <w:tcW w:w="3025" w:type="dxa"/>
          </w:tcPr>
          <w:p w14:paraId="01F63349" w14:textId="77777777" w:rsidR="00226331" w:rsidRPr="00671BC8" w:rsidRDefault="00226331" w:rsidP="009D0B0B">
            <w:pPr>
              <w:pStyle w:val="Pagrindinistekstas"/>
              <w:keepNext/>
              <w:keepLines/>
              <w:kinsoku w:val="0"/>
              <w:overflowPunct w:val="0"/>
              <w:jc w:val="center"/>
              <w:rPr>
                <w:spacing w:val="-3"/>
                <w:lang w:val="lt-LT"/>
              </w:rPr>
            </w:pPr>
            <w:r w:rsidRPr="00671BC8">
              <w:rPr>
                <w:noProof/>
                <w:spacing w:val="-3"/>
              </w:rPr>
              <w:drawing>
                <wp:inline distT="0" distB="0" distL="0" distR="0" wp14:anchorId="47AA92E1" wp14:editId="75D1AF21">
                  <wp:extent cx="1263246" cy="1428208"/>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9044" cy="1434763"/>
                          </a:xfrm>
                          <a:prstGeom prst="rect">
                            <a:avLst/>
                          </a:prstGeom>
                          <a:noFill/>
                          <a:ln>
                            <a:noFill/>
                          </a:ln>
                        </pic:spPr>
                      </pic:pic>
                    </a:graphicData>
                  </a:graphic>
                </wp:inline>
              </w:drawing>
            </w:r>
          </w:p>
        </w:tc>
        <w:tc>
          <w:tcPr>
            <w:tcW w:w="3088" w:type="dxa"/>
          </w:tcPr>
          <w:p w14:paraId="5D1A22AD" w14:textId="77777777" w:rsidR="00226331" w:rsidRPr="00671BC8" w:rsidRDefault="00226331" w:rsidP="009D0B0B">
            <w:pPr>
              <w:pStyle w:val="Pagrindinistekstas"/>
              <w:keepNext/>
              <w:keepLines/>
              <w:kinsoku w:val="0"/>
              <w:overflowPunct w:val="0"/>
              <w:rPr>
                <w:spacing w:val="-3"/>
                <w:lang w:val="lt-LT"/>
              </w:rPr>
            </w:pPr>
            <w:r w:rsidRPr="00671BC8">
              <w:rPr>
                <w:noProof/>
                <w:spacing w:val="-3"/>
              </w:rPr>
              <w:drawing>
                <wp:inline distT="0" distB="0" distL="0" distR="0" wp14:anchorId="08388CB0" wp14:editId="7C79ED9D">
                  <wp:extent cx="1343025" cy="13430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1343025"/>
                          </a:xfrm>
                          <a:prstGeom prst="rect">
                            <a:avLst/>
                          </a:prstGeom>
                          <a:noFill/>
                          <a:ln>
                            <a:noFill/>
                          </a:ln>
                        </pic:spPr>
                      </pic:pic>
                    </a:graphicData>
                  </a:graphic>
                </wp:inline>
              </w:drawing>
            </w:r>
          </w:p>
        </w:tc>
      </w:tr>
    </w:tbl>
    <w:tbl>
      <w:tblPr>
        <w:tblStyle w:val="TableGrid2"/>
        <w:tblW w:w="9373" w:type="dxa"/>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5"/>
        <w:gridCol w:w="3088"/>
      </w:tblGrid>
      <w:tr w:rsidR="00226331" w:rsidRPr="00671BC8" w14:paraId="50119C5B" w14:textId="77777777" w:rsidTr="000D0DF8">
        <w:tc>
          <w:tcPr>
            <w:tcW w:w="6285" w:type="dxa"/>
          </w:tcPr>
          <w:p w14:paraId="7FD7BF39" w14:textId="77777777" w:rsidR="00226331" w:rsidRPr="00671BC8" w:rsidRDefault="00226331" w:rsidP="009D0B0B">
            <w:pPr>
              <w:pStyle w:val="Pagrindinistekstas"/>
              <w:keepNext/>
              <w:keepLines/>
              <w:kinsoku w:val="0"/>
              <w:overflowPunct w:val="0"/>
              <w:jc w:val="center"/>
              <w:rPr>
                <w:i/>
                <w:spacing w:val="-3"/>
                <w:sz w:val="20"/>
                <w:lang w:val="lt-LT"/>
              </w:rPr>
            </w:pPr>
            <w:r w:rsidRPr="00671BC8">
              <w:rPr>
                <w:i/>
                <w:spacing w:val="-3"/>
                <w:sz w:val="20"/>
                <w:lang w:val="lt-LT"/>
              </w:rPr>
              <w:t>Rankos nuo riešo iki peties</w:t>
            </w:r>
          </w:p>
        </w:tc>
        <w:tc>
          <w:tcPr>
            <w:tcW w:w="3088" w:type="dxa"/>
          </w:tcPr>
          <w:p w14:paraId="12CFFC60" w14:textId="77777777" w:rsidR="00226331" w:rsidRPr="00671BC8" w:rsidRDefault="00226331" w:rsidP="009D0B0B">
            <w:pPr>
              <w:pStyle w:val="Pagrindinistekstas"/>
              <w:keepNext/>
              <w:keepLines/>
              <w:kinsoku w:val="0"/>
              <w:overflowPunct w:val="0"/>
              <w:jc w:val="center"/>
              <w:rPr>
                <w:i/>
                <w:spacing w:val="-3"/>
                <w:sz w:val="20"/>
                <w:lang w:val="lt-LT"/>
              </w:rPr>
            </w:pPr>
            <w:r w:rsidRPr="00671BC8">
              <w:rPr>
                <w:i/>
                <w:spacing w:val="-3"/>
                <w:sz w:val="20"/>
                <w:lang w:val="lt-LT"/>
              </w:rPr>
              <w:t>Vidinė šlaunų dalis</w:t>
            </w:r>
          </w:p>
        </w:tc>
      </w:tr>
    </w:tbl>
    <w:p w14:paraId="4EA832B6" w14:textId="77777777" w:rsidR="00226331" w:rsidRPr="00671BC8" w:rsidRDefault="00226331" w:rsidP="00226331">
      <w:pPr>
        <w:pStyle w:val="Pagrindinistekstas"/>
        <w:keepLines/>
        <w:widowControl w:val="0"/>
        <w:numPr>
          <w:ilvl w:val="0"/>
          <w:numId w:val="41"/>
        </w:numPr>
        <w:kinsoku w:val="0"/>
        <w:overflowPunct w:val="0"/>
        <w:autoSpaceDE w:val="0"/>
        <w:autoSpaceDN w:val="0"/>
        <w:adjustRightInd w:val="0"/>
        <w:ind w:left="360" w:right="971"/>
      </w:pPr>
      <w:r w:rsidRPr="00671BC8">
        <w:t xml:space="preserve">Įprastinė dozė yra VIENAS išspaudimas (1,25 g gelio); tepti ant rankos nuo riešo iki peties ir (arba) vidinės šlaunies dalies.  </w:t>
      </w:r>
    </w:p>
    <w:p w14:paraId="25AE604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Kiekviename buteliuke yra mažiausiai 60 dozių (paspaudimų) gelio.</w:t>
      </w:r>
    </w:p>
    <w:p w14:paraId="2DB0A72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21 dieną (3 savaites) tepkite po vieną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išspaudimą per parą, paskui 7 dienoms (1 savaitei) vartojimą nutraukite (žr. toliau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turi vartoti“).</w:t>
      </w:r>
    </w:p>
    <w:p w14:paraId="6D08C2A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42071D0" w14:textId="77777777" w:rsidR="00226331" w:rsidRPr="00671BC8" w:rsidRDefault="00226331" w:rsidP="00226331">
      <w:pPr>
        <w:spacing w:after="0" w:line="240" w:lineRule="auto"/>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turi vartoti:</w:t>
      </w:r>
    </w:p>
    <w:p w14:paraId="6BBAF6D3" w14:textId="77777777" w:rsidR="00226331" w:rsidRPr="00671BC8" w:rsidRDefault="00226331" w:rsidP="00226331">
      <w:pPr>
        <w:pStyle w:val="Sraopastraipa"/>
        <w:numPr>
          <w:ilvl w:val="0"/>
          <w:numId w:val="41"/>
        </w:numPr>
        <w:rPr>
          <w:rFonts w:eastAsia="Times New Roman"/>
        </w:rPr>
      </w:pPr>
      <w:r w:rsidRPr="00671BC8">
        <w:rPr>
          <w:rFonts w:eastAsia="Times New Roman"/>
        </w:rPr>
        <w:t>pati moteris;</w:t>
      </w:r>
    </w:p>
    <w:p w14:paraId="7E9BFAAE" w14:textId="77777777" w:rsidR="00226331" w:rsidRPr="00671BC8" w:rsidRDefault="00226331" w:rsidP="00226331">
      <w:pPr>
        <w:pStyle w:val="Sraopastraipa"/>
        <w:numPr>
          <w:ilvl w:val="0"/>
          <w:numId w:val="41"/>
        </w:numPr>
        <w:rPr>
          <w:rFonts w:eastAsia="Times New Roman"/>
        </w:rPr>
      </w:pPr>
      <w:r w:rsidRPr="00671BC8">
        <w:rPr>
          <w:rFonts w:eastAsia="Times New Roman"/>
        </w:rPr>
        <w:t>vakare arba ryte, pageidautina nusiprausus, ir tuo pat metu kiekvieną dieną;</w:t>
      </w:r>
    </w:p>
    <w:p w14:paraId="40ECD322" w14:textId="77777777" w:rsidR="00226331" w:rsidRPr="00671BC8" w:rsidRDefault="00226331" w:rsidP="00226331">
      <w:pPr>
        <w:pStyle w:val="Sraopastraipa"/>
        <w:numPr>
          <w:ilvl w:val="0"/>
          <w:numId w:val="41"/>
        </w:numPr>
        <w:rPr>
          <w:rFonts w:eastAsia="Times New Roman"/>
        </w:rPr>
      </w:pPr>
      <w:r w:rsidRPr="00671BC8">
        <w:rPr>
          <w:rFonts w:eastAsia="Times New Roman"/>
        </w:rPr>
        <w:t>vieną valandą po vartojimo vengti kontakto su vaikų ir kitų suaugusiųjų oda.</w:t>
      </w:r>
    </w:p>
    <w:p w14:paraId="586C84C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62FE1A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Gelį reikia tepti KAIP GALIMA DIDESNIAME PLOTE ant rankų ir pečių ir (arba) vidinės šlaunų dalies, ant kuo didesnio nepažeistos odos ploto.</w:t>
      </w:r>
    </w:p>
    <w:p w14:paraId="05F07F1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484A6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 po penkių minučių nuo gelio vartojimo Jūsų oda vis dar lipni, reiškia, kad greičiausiai tepėte gelį ant nepakankamai didelio odos ploto. Kitą kartą tepkite ant didesnio rankų ir pečių ir (arba) vidinės šlaunų dalies ploto.</w:t>
      </w:r>
    </w:p>
    <w:p w14:paraId="4E5B425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E0CACE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Pasitepusios geliu visada gerai nusiplaukite rankas muilu ir vandeniu. </w:t>
      </w:r>
    </w:p>
    <w:p w14:paraId="1C608A70" w14:textId="77777777" w:rsidR="00B6347B" w:rsidRPr="00671BC8" w:rsidRDefault="00B6347B" w:rsidP="00226331">
      <w:pPr>
        <w:spacing w:after="0" w:line="240" w:lineRule="auto"/>
        <w:rPr>
          <w:rFonts w:ascii="Times New Roman" w:eastAsia="Times New Roman" w:hAnsi="Times New Roman" w:cs="Times New Roman"/>
          <w:lang w:eastAsia="lt-LT"/>
        </w:rPr>
      </w:pPr>
    </w:p>
    <w:p w14:paraId="3EABABA7" w14:textId="6D011D0B" w:rsidR="00B6347B" w:rsidRPr="00671BC8" w:rsidRDefault="00B6347B"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Neleiskite kitiems asmenims, ypač vaikams, liesti tos odos vietos, kur buvo pavartota gelio, kol gelis nudžius, ir jei reikia, vartojimo vietą pridenkite drabužiu.</w:t>
      </w:r>
    </w:p>
    <w:p w14:paraId="675183E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D3D8C3B" w14:textId="77777777" w:rsidR="00226331" w:rsidRPr="00671BC8" w:rsidRDefault="00226331" w:rsidP="00226331">
      <w:pPr>
        <w:pStyle w:val="Sraopastraipa"/>
        <w:numPr>
          <w:ilvl w:val="0"/>
          <w:numId w:val="42"/>
        </w:numPr>
        <w:ind w:left="540" w:hanging="540"/>
        <w:rPr>
          <w:rFonts w:eastAsia="Times New Roman"/>
        </w:rPr>
      </w:pPr>
      <w:r w:rsidRPr="00671BC8">
        <w:rPr>
          <w:rFonts w:eastAsia="Times New Roman"/>
          <w:b/>
        </w:rPr>
        <w:t>Moterys, kurioms nepašalinta gimda:</w:t>
      </w:r>
    </w:p>
    <w:p w14:paraId="7D399B6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Gydytojas Jums skirs mažiausią veiksmingą Jums reikalingą dozę.</w:t>
      </w:r>
    </w:p>
    <w:p w14:paraId="260CCFA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21 dieną (3 savaites) vartokite po vieną dozę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tada 7 dienoms (1 savaitei) vartojimą nutraukite.  </w:t>
      </w:r>
    </w:p>
    <w:p w14:paraId="5487543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Ilgalaikis estrogenų be papildomo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(pvz., progesterono) vartojimas didina gimdos gleivinės vėžio riziką moterims, kurioms nepašalinta gimda. Siekiant to išvengti bent 12–14 dienų per mėnesį estrogenus reikia vartoti su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Gydytojas Jums tikriausiai skirs gydymą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Progestageną</w:t>
      </w:r>
      <w:proofErr w:type="spellEnd"/>
      <w:r w:rsidRPr="00671BC8">
        <w:rPr>
          <w:rFonts w:ascii="Times New Roman" w:eastAsia="Times New Roman" w:hAnsi="Times New Roman" w:cs="Times New Roman"/>
          <w:lang w:eastAsia="lt-LT"/>
        </w:rPr>
        <w:t xml:space="preserve"> turite vartoti bent 12–14 Jūsų mėnesinio ciklo dienų. </w:t>
      </w:r>
    </w:p>
    <w:p w14:paraId="66B7C42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4-ąją savaitę, kai jokio estrogeno nevartojate, taip pat nevartosite ir jokio vaisto, kurio sudėtyje yra progesterono. Šio periodo be gydymo metu gali prasidėti mėnesinių (nutraukimo) kraujavimas.</w:t>
      </w:r>
    </w:p>
    <w:p w14:paraId="32ED397A"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51C2DC54" w14:textId="77777777" w:rsidR="00226331" w:rsidRPr="00671BC8" w:rsidRDefault="00226331" w:rsidP="00226331">
      <w:pPr>
        <w:pStyle w:val="Sraopastraipa"/>
        <w:numPr>
          <w:ilvl w:val="0"/>
          <w:numId w:val="42"/>
        </w:numPr>
        <w:ind w:left="540" w:hanging="540"/>
        <w:rPr>
          <w:rFonts w:eastAsia="Times New Roman"/>
        </w:rPr>
      </w:pPr>
      <w:r w:rsidRPr="00671BC8">
        <w:rPr>
          <w:rFonts w:eastAsia="Times New Roman"/>
          <w:b/>
        </w:rPr>
        <w:t>Moterys, kurioms pašalinta gimda:</w:t>
      </w:r>
    </w:p>
    <w:p w14:paraId="3B8B68A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Jums pašalinta gimda ir nėra sutrikimo, kurio metu gimdos gleivinės ląstelių randama už gimdos ribų (endometriozės), gydymo estrogenu </w:t>
      </w:r>
      <w:proofErr w:type="spellStart"/>
      <w:r w:rsidRPr="00671BC8">
        <w:rPr>
          <w:rFonts w:ascii="Times New Roman" w:eastAsia="Times New Roman" w:hAnsi="Times New Roman" w:cs="Times New Roman"/>
          <w:u w:val="single"/>
          <w:lang w:eastAsia="lt-LT"/>
        </w:rPr>
        <w:t>progestagenais</w:t>
      </w:r>
      <w:proofErr w:type="spellEnd"/>
      <w:r w:rsidRPr="00671BC8">
        <w:rPr>
          <w:rFonts w:ascii="Times New Roman" w:eastAsia="Times New Roman" w:hAnsi="Times New Roman" w:cs="Times New Roman"/>
          <w:lang w:eastAsia="lt-LT"/>
        </w:rPr>
        <w:t xml:space="preserve"> papildyti nereikia. </w:t>
      </w:r>
    </w:p>
    <w:p w14:paraId="6E3A4B8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vartojate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simptomams po menopauzės gydyti ir pastebite, kad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veikia per stipriai arba per silpnai, pasitarkite su gydytoju.</w:t>
      </w:r>
    </w:p>
    <w:p w14:paraId="4D701564"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5FF182B4"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Gydymo trukmė</w:t>
      </w:r>
    </w:p>
    <w:p w14:paraId="4F302A6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Gydytojas Jums pasakys, kiek ilgai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Svarbu laikytis gydytojo nurodymų. Nenutraukite gydymo jo nepabaigę, pirmiau tai aptarkite su gydytoju.</w:t>
      </w:r>
    </w:p>
    <w:p w14:paraId="05D68FCD"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135766AB"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lastRenderedPageBreak/>
        <w:t xml:space="preserve">Ką daryti pavartojus per didelę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dozę?</w:t>
      </w:r>
    </w:p>
    <w:p w14:paraId="1B0A74A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Perdozavimo simptomai gali būti nemalonus jausmas krūtyse (krūtų tempimas), kraujavimas ar nervingumas. Šie simptomai paprastai išnyksta sumažinus vartojamo gelio kiekį.</w:t>
      </w:r>
    </w:p>
    <w:p w14:paraId="7B291B6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Tokiais atvejais pritarus gydytojui reikia sumažinti tepamo gelio kiekį.</w:t>
      </w:r>
    </w:p>
    <w:p w14:paraId="730D333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pavartojote daugiau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nei reikėjo, nedelsiant pasitarkite su gydytoju ar vaistininku.</w:t>
      </w:r>
    </w:p>
    <w:p w14:paraId="5C733F2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4B1B47"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 xml:space="preserve">Pamiršus pavartoti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786257A5" w14:textId="77777777" w:rsidR="00226331" w:rsidRPr="00671BC8" w:rsidRDefault="00226331" w:rsidP="00226331">
      <w:pPr>
        <w:spacing w:after="0" w:line="240" w:lineRule="auto"/>
        <w:rPr>
          <w:rFonts w:ascii="Times New Roman" w:hAnsi="Times New Roman" w:cs="Times New Roman"/>
        </w:rPr>
      </w:pPr>
      <w:r w:rsidRPr="00671BC8">
        <w:rPr>
          <w:rFonts w:ascii="Times New Roman" w:hAnsi="Times New Roman" w:cs="Times New Roman"/>
        </w:rPr>
        <w:t xml:space="preserve">Negalima vartoti dvigubos dozės norint kompensuoti praleistą dozę. Jei iki kitos dozės vartojimo liko mažiau kaip 12 valandų, praleistos dozės nevartokite, kitą dozę vartokite įprastu metu. Jeigu iki kitos dozės liko daugiau kaip 12 valandų, nedelsiant vartokite praleistą dozę, kitą dozę vartokite įprastu metu. </w:t>
      </w:r>
    </w:p>
    <w:p w14:paraId="6FC9418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6E32013"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Jei Jums reikia atlikti operaciją</w:t>
      </w:r>
    </w:p>
    <w:p w14:paraId="2252388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Jums planuojama atlikti operaciją, pasakykite chirurgui, kad vartojate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Siekiant sumažinti kraujo krešulių susidarymo riziką, gali prireikti nutraukti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 likus 4–6 savaitėms iki operacijos (žr. 2 skyrių „Kraujo krešuliai venose (trombozė)“). Paklauskite gydytojo, kada galėsite vėl pradėti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474F01F6"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
    <w:p w14:paraId="3D0B0452"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kiltų daugiau klausimų dėl šio vaisto vartojimo, kreipkitės į gydytoją arba vaistininką.</w:t>
      </w:r>
    </w:p>
    <w:p w14:paraId="6AB1A257"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
    <w:p w14:paraId="3BADDAAB"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
    <w:p w14:paraId="17AA9DA7"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w:t>
      </w:r>
      <w:r w:rsidRPr="00671BC8">
        <w:rPr>
          <w:rFonts w:ascii="Times New Roman" w:eastAsia="Times New Roman" w:hAnsi="Times New Roman" w:cs="Times New Roman"/>
          <w:b/>
          <w:bCs/>
          <w:lang w:eastAsia="lt-LT"/>
        </w:rPr>
        <w:tab/>
        <w:t>Galimas šalutinis poveikis</w:t>
      </w:r>
    </w:p>
    <w:p w14:paraId="076EC6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FCB2DE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Šis vaistas, kaip ir visi kiti, gali sukelti šalutinį poveikį, nors jis pasireiškia ne visiems žmonėms.</w:t>
      </w:r>
    </w:p>
    <w:p w14:paraId="70ACF0A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599FD0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Toliau išvardytos ligos dažniau pasireiškia moterims, kurioms taikoma PHT, nei moterims, kurioms toks gydymas netaikomas:</w:t>
      </w:r>
    </w:p>
    <w:p w14:paraId="6F8DE49D"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krūties vėžys;</w:t>
      </w:r>
    </w:p>
    <w:p w14:paraId="318855C5"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nenormalus gimdos gleivinės išvešėjimas ar vėžys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 xml:space="preserve"> ar vėžys);</w:t>
      </w:r>
    </w:p>
    <w:p w14:paraId="564F2E6C"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kiaušidžių vėžys;</w:t>
      </w:r>
    </w:p>
    <w:p w14:paraId="36B4C67E"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atsiradimas kojų ar plaučių venose (venų tromboembolija);</w:t>
      </w:r>
    </w:p>
    <w:p w14:paraId="502FA0C5"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širdies liga;</w:t>
      </w:r>
    </w:p>
    <w:p w14:paraId="4E378CF8"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insultas;</w:t>
      </w:r>
    </w:p>
    <w:p w14:paraId="4427D30C"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galimas atminties pablogėjimas, jei PHT pradeda vartoti vyresnė kaip 65 metų moteris.</w:t>
      </w:r>
    </w:p>
    <w:p w14:paraId="46D83BB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Daugiau informacijos apie tokį šalutinį poveikį pateikta 2 skyriuje.</w:t>
      </w:r>
    </w:p>
    <w:p w14:paraId="7078AD5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9E7064" w14:textId="4C546EB7" w:rsidR="00226331" w:rsidRPr="00671BC8" w:rsidRDefault="00227AEA"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b/>
          <w:iCs/>
          <w:lang w:eastAsia="lt-LT"/>
        </w:rPr>
        <w:t>Dažni šalutinio poveikio reiškiniai (gali pasireikšti rečiau kaip 1 iš 10 asmenų)</w:t>
      </w:r>
      <w:r w:rsidR="00226331" w:rsidRPr="00671BC8">
        <w:rPr>
          <w:rFonts w:ascii="Times New Roman" w:eastAsia="Times New Roman" w:hAnsi="Times New Roman" w:cs="Times New Roman"/>
          <w:b/>
          <w:iCs/>
          <w:lang w:eastAsia="lt-LT"/>
        </w:rPr>
        <w:t xml:space="preserve">: </w:t>
      </w:r>
      <w:r w:rsidR="00226331" w:rsidRPr="00671BC8">
        <w:rPr>
          <w:rFonts w:ascii="Times New Roman" w:eastAsia="Times New Roman" w:hAnsi="Times New Roman" w:cs="Times New Roman"/>
          <w:iCs/>
          <w:lang w:eastAsia="lt-LT"/>
        </w:rPr>
        <w:t>skausmingos mėnesinės (</w:t>
      </w:r>
      <w:proofErr w:type="spellStart"/>
      <w:r w:rsidR="00226331" w:rsidRPr="00671BC8">
        <w:rPr>
          <w:rFonts w:ascii="Times New Roman" w:eastAsia="Times New Roman" w:hAnsi="Times New Roman" w:cs="Times New Roman"/>
          <w:iCs/>
          <w:lang w:eastAsia="lt-LT"/>
        </w:rPr>
        <w:t>dismenorėja</w:t>
      </w:r>
      <w:proofErr w:type="spellEnd"/>
      <w:r w:rsidR="00226331" w:rsidRPr="00671BC8">
        <w:rPr>
          <w:rFonts w:ascii="Times New Roman" w:eastAsia="Times New Roman" w:hAnsi="Times New Roman" w:cs="Times New Roman"/>
          <w:iCs/>
          <w:lang w:eastAsia="lt-LT"/>
        </w:rPr>
        <w:t>), smarkus mėnesinių kraujavimas (</w:t>
      </w:r>
      <w:proofErr w:type="spellStart"/>
      <w:r w:rsidR="00226331" w:rsidRPr="00671BC8">
        <w:rPr>
          <w:rFonts w:ascii="Times New Roman" w:eastAsia="Times New Roman" w:hAnsi="Times New Roman" w:cs="Times New Roman"/>
          <w:iCs/>
          <w:lang w:eastAsia="lt-LT"/>
        </w:rPr>
        <w:t>menoragija</w:t>
      </w:r>
      <w:proofErr w:type="spellEnd"/>
      <w:r w:rsidR="00226331" w:rsidRPr="00671BC8">
        <w:rPr>
          <w:rFonts w:ascii="Times New Roman" w:eastAsia="Times New Roman" w:hAnsi="Times New Roman" w:cs="Times New Roman"/>
          <w:iCs/>
          <w:lang w:eastAsia="lt-LT"/>
        </w:rPr>
        <w:t>), silpnas kraujavimas (tepimas), mėnesinių sutrikimai, išskyros iš makšties, netikėtas kraujavimas iš makšties, nenormalus gimdos sienelės sustorėjimas (</w:t>
      </w:r>
      <w:proofErr w:type="spellStart"/>
      <w:r w:rsidR="00226331" w:rsidRPr="00671BC8">
        <w:rPr>
          <w:rFonts w:ascii="Times New Roman" w:eastAsia="Times New Roman" w:hAnsi="Times New Roman" w:cs="Times New Roman"/>
          <w:iCs/>
          <w:lang w:eastAsia="lt-LT"/>
        </w:rPr>
        <w:t>endometriumo</w:t>
      </w:r>
      <w:proofErr w:type="spellEnd"/>
      <w:r w:rsidR="00226331" w:rsidRPr="00671BC8">
        <w:rPr>
          <w:rFonts w:ascii="Times New Roman" w:eastAsia="Times New Roman" w:hAnsi="Times New Roman" w:cs="Times New Roman"/>
          <w:iCs/>
          <w:lang w:eastAsia="lt-LT"/>
        </w:rPr>
        <w:t xml:space="preserve"> </w:t>
      </w:r>
      <w:proofErr w:type="spellStart"/>
      <w:r w:rsidR="00226331" w:rsidRPr="00671BC8">
        <w:rPr>
          <w:rFonts w:ascii="Times New Roman" w:eastAsia="Times New Roman" w:hAnsi="Times New Roman" w:cs="Times New Roman"/>
          <w:iCs/>
          <w:lang w:eastAsia="lt-LT"/>
        </w:rPr>
        <w:t>hiperplazija</w:t>
      </w:r>
      <w:proofErr w:type="spellEnd"/>
      <w:r w:rsidR="00226331" w:rsidRPr="00671BC8">
        <w:rPr>
          <w:rFonts w:ascii="Times New Roman" w:eastAsia="Times New Roman" w:hAnsi="Times New Roman" w:cs="Times New Roman"/>
          <w:iCs/>
          <w:lang w:eastAsia="lt-LT"/>
        </w:rPr>
        <w:t>), pilvo skausmas ir spazmai, pilvo patinimas, negerumas ar pykinimas</w:t>
      </w:r>
      <w:r w:rsidR="00226331" w:rsidRPr="00671BC8">
        <w:rPr>
          <w:rFonts w:ascii="Times New Roman" w:hAnsi="Times New Roman" w:cs="Times New Roman"/>
        </w:rPr>
        <w:t>,</w:t>
      </w:r>
      <w:r w:rsidR="00226331" w:rsidRPr="00671BC8">
        <w:rPr>
          <w:rFonts w:ascii="Times New Roman" w:eastAsia="Times New Roman" w:hAnsi="Times New Roman" w:cs="Times New Roman"/>
          <w:iCs/>
          <w:lang w:eastAsia="lt-LT"/>
        </w:rPr>
        <w:t xml:space="preserve"> galvos skausmas, raumenų spazmai, galūnių skausmas, nervingumas ir depresija.</w:t>
      </w:r>
    </w:p>
    <w:p w14:paraId="394A965A" w14:textId="77777777" w:rsidR="00226331" w:rsidRPr="00671BC8" w:rsidRDefault="00226331" w:rsidP="00226331">
      <w:pPr>
        <w:spacing w:after="0" w:line="240" w:lineRule="auto"/>
        <w:rPr>
          <w:rFonts w:ascii="Times New Roman" w:eastAsia="Times New Roman" w:hAnsi="Times New Roman" w:cs="Times New Roman"/>
          <w:iCs/>
          <w:lang w:eastAsia="lt-LT"/>
        </w:rPr>
      </w:pPr>
    </w:p>
    <w:p w14:paraId="7D76D55B" w14:textId="46A68BBC" w:rsidR="00226331" w:rsidRPr="00671BC8" w:rsidRDefault="00227AEA"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b/>
          <w:iCs/>
          <w:lang w:eastAsia="lt-LT"/>
        </w:rPr>
        <w:t>Nedažni šalutinio poveikio reiškiniai (gali pasireikšti rečiau kaip 1 iš 100 asmenų)</w:t>
      </w:r>
      <w:r w:rsidR="00226331" w:rsidRPr="00671BC8">
        <w:rPr>
          <w:rFonts w:ascii="Times New Roman" w:eastAsia="Times New Roman" w:hAnsi="Times New Roman" w:cs="Times New Roman"/>
          <w:b/>
          <w:iCs/>
          <w:lang w:eastAsia="lt-LT"/>
        </w:rPr>
        <w:t xml:space="preserve">: </w:t>
      </w:r>
      <w:r w:rsidR="00226331" w:rsidRPr="00671BC8">
        <w:rPr>
          <w:rFonts w:ascii="Times New Roman" w:eastAsia="Times New Roman" w:hAnsi="Times New Roman" w:cs="Times New Roman"/>
          <w:iCs/>
          <w:lang w:eastAsia="lt-LT"/>
        </w:rPr>
        <w:t xml:space="preserve">gerybinis krūties vėžys, išaugos (polipai) gimdoje, </w:t>
      </w:r>
      <w:proofErr w:type="spellStart"/>
      <w:r w:rsidR="00226331" w:rsidRPr="00671BC8">
        <w:rPr>
          <w:rFonts w:ascii="Times New Roman" w:eastAsia="Times New Roman" w:hAnsi="Times New Roman" w:cs="Times New Roman"/>
          <w:iCs/>
          <w:lang w:eastAsia="lt-LT"/>
        </w:rPr>
        <w:t>fibroidų</w:t>
      </w:r>
      <w:proofErr w:type="spellEnd"/>
      <w:r w:rsidR="00226331" w:rsidRPr="00671BC8">
        <w:rPr>
          <w:rFonts w:ascii="Times New Roman" w:eastAsia="Times New Roman" w:hAnsi="Times New Roman" w:cs="Times New Roman"/>
          <w:iCs/>
          <w:lang w:eastAsia="lt-LT"/>
        </w:rPr>
        <w:t xml:space="preserve"> pagausėjimas gimdoje, sutrikimas, kai gimdos ląstelės auga už gimdos ribų ir tai sukelia skausmą (endometriozė), krūtų skausmas (</w:t>
      </w:r>
      <w:proofErr w:type="spellStart"/>
      <w:r w:rsidR="00226331" w:rsidRPr="00671BC8">
        <w:rPr>
          <w:rFonts w:ascii="Times New Roman" w:eastAsia="Times New Roman" w:hAnsi="Times New Roman" w:cs="Times New Roman"/>
          <w:iCs/>
          <w:lang w:eastAsia="lt-LT"/>
        </w:rPr>
        <w:t>mastodinija</w:t>
      </w:r>
      <w:proofErr w:type="spellEnd"/>
      <w:r w:rsidR="00226331" w:rsidRPr="00671BC8">
        <w:rPr>
          <w:rFonts w:ascii="Times New Roman" w:eastAsia="Times New Roman" w:hAnsi="Times New Roman" w:cs="Times New Roman"/>
          <w:iCs/>
          <w:lang w:eastAsia="lt-LT"/>
        </w:rPr>
        <w:t>), nuo estrogenų priklausomų navikų pablogėjimas, migrena, svaigimas, mieguistumas, sąnarių skausmas (</w:t>
      </w:r>
      <w:proofErr w:type="spellStart"/>
      <w:r w:rsidR="00226331" w:rsidRPr="00671BC8">
        <w:rPr>
          <w:rFonts w:ascii="Times New Roman" w:eastAsia="Times New Roman" w:hAnsi="Times New Roman" w:cs="Times New Roman"/>
          <w:iCs/>
          <w:lang w:eastAsia="lt-LT"/>
        </w:rPr>
        <w:t>artralgija</w:t>
      </w:r>
      <w:proofErr w:type="spellEnd"/>
      <w:r w:rsidR="00226331" w:rsidRPr="00671BC8">
        <w:rPr>
          <w:rFonts w:ascii="Times New Roman" w:eastAsia="Times New Roman" w:hAnsi="Times New Roman" w:cs="Times New Roman"/>
          <w:iCs/>
          <w:lang w:eastAsia="lt-LT"/>
        </w:rPr>
        <w:t>), paviršinių ar giliųjų venų trombozė, venų skausmas ir patinimas (</w:t>
      </w:r>
      <w:proofErr w:type="spellStart"/>
      <w:r w:rsidR="00226331" w:rsidRPr="00671BC8">
        <w:rPr>
          <w:rFonts w:ascii="Times New Roman" w:eastAsia="Times New Roman" w:hAnsi="Times New Roman" w:cs="Times New Roman"/>
          <w:iCs/>
          <w:lang w:eastAsia="lt-LT"/>
        </w:rPr>
        <w:t>tromboflebitas</w:t>
      </w:r>
      <w:proofErr w:type="spellEnd"/>
      <w:r w:rsidR="00226331" w:rsidRPr="00671BC8">
        <w:rPr>
          <w:rFonts w:ascii="Times New Roman" w:eastAsia="Times New Roman" w:hAnsi="Times New Roman" w:cs="Times New Roman"/>
          <w:iCs/>
          <w:lang w:eastAsia="lt-LT"/>
        </w:rPr>
        <w:t>), rankų, pėdų ir kulkšnių patinimas (periferinė edema), niežulys (niežėjimas), per didelis natrio kiekis kraujyje, patinimo pojūtis, kūno svorio pokyčiai, odos išbėrimas, niežulys, rudos dėmės odoje (</w:t>
      </w:r>
      <w:proofErr w:type="spellStart"/>
      <w:r w:rsidR="00226331" w:rsidRPr="00671BC8">
        <w:rPr>
          <w:rFonts w:ascii="Times New Roman" w:eastAsia="Times New Roman" w:hAnsi="Times New Roman" w:cs="Times New Roman"/>
          <w:iCs/>
          <w:lang w:eastAsia="lt-LT"/>
        </w:rPr>
        <w:t>chloazma</w:t>
      </w:r>
      <w:proofErr w:type="spellEnd"/>
      <w:r w:rsidR="00226331" w:rsidRPr="00671BC8">
        <w:rPr>
          <w:rFonts w:ascii="Times New Roman" w:eastAsia="Times New Roman" w:hAnsi="Times New Roman" w:cs="Times New Roman"/>
          <w:iCs/>
          <w:lang w:eastAsia="lt-LT"/>
        </w:rPr>
        <w:t>), kepenų funkcijos tyrimų pokyčiai, kepenų navikai, akmenys tulžies pūslėje.</w:t>
      </w:r>
    </w:p>
    <w:p w14:paraId="52E3FC05" w14:textId="77777777" w:rsidR="00226331" w:rsidRPr="00671BC8" w:rsidRDefault="00226331" w:rsidP="00226331">
      <w:pPr>
        <w:spacing w:after="0" w:line="240" w:lineRule="auto"/>
        <w:rPr>
          <w:rFonts w:ascii="Times New Roman" w:eastAsia="Times New Roman" w:hAnsi="Times New Roman" w:cs="Times New Roman"/>
          <w:iCs/>
          <w:lang w:eastAsia="lt-LT"/>
        </w:rPr>
      </w:pPr>
    </w:p>
    <w:p w14:paraId="0F481E51" w14:textId="1B21D9BC" w:rsidR="00226331" w:rsidRPr="00671BC8" w:rsidRDefault="00227AEA"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b/>
          <w:iCs/>
          <w:lang w:eastAsia="lt-LT"/>
        </w:rPr>
        <w:t>Reti šalutinio poveikio reiškiniai (gali pasireikšti rečiau kaip 1 iš 1 000 asmenų)</w:t>
      </w:r>
      <w:r w:rsidR="00226331" w:rsidRPr="00671BC8">
        <w:rPr>
          <w:rFonts w:ascii="Times New Roman" w:eastAsia="Times New Roman" w:hAnsi="Times New Roman" w:cs="Times New Roman"/>
          <w:b/>
          <w:iCs/>
          <w:lang w:eastAsia="lt-LT"/>
        </w:rPr>
        <w:t>:</w:t>
      </w:r>
      <w:r w:rsidR="00226331" w:rsidRPr="00671BC8">
        <w:rPr>
          <w:rFonts w:ascii="Times New Roman" w:eastAsia="Times New Roman" w:hAnsi="Times New Roman" w:cs="Times New Roman"/>
          <w:iCs/>
          <w:lang w:eastAsia="lt-LT"/>
        </w:rPr>
        <w:t xml:space="preserve"> kontaktinių lęšių netoleravimas, sunkios (gyvybei pavojingos) alerginės reakcijos, kepenų funkcijos tyrimų rodomi pokyčiai, pageltusi oda ar akių baltymai, rodantys kepenų funkcijos sutrikimą, gliukozės netoleravimas (ypač jei sergate cukriniu diabetu), kaulų skausmas, epilepsijos pasunkėjimas ar </w:t>
      </w:r>
      <w:proofErr w:type="spellStart"/>
      <w:r w:rsidR="00226331" w:rsidRPr="00671BC8">
        <w:rPr>
          <w:rFonts w:ascii="Times New Roman" w:eastAsia="Times New Roman" w:hAnsi="Times New Roman" w:cs="Times New Roman"/>
          <w:iCs/>
          <w:lang w:eastAsia="lt-LT"/>
        </w:rPr>
        <w:lastRenderedPageBreak/>
        <w:t>epilepsiniai</w:t>
      </w:r>
      <w:proofErr w:type="spellEnd"/>
      <w:r w:rsidR="00226331" w:rsidRPr="00671BC8">
        <w:rPr>
          <w:rFonts w:ascii="Times New Roman" w:eastAsia="Times New Roman" w:hAnsi="Times New Roman" w:cs="Times New Roman"/>
          <w:iCs/>
          <w:lang w:eastAsia="lt-LT"/>
        </w:rPr>
        <w:t xml:space="preserve"> traukuliai, lytinio potraukio pasikeitimas, odos spalvos pokyčiai, spuogai, padidėjęs kraujospūdis.</w:t>
      </w:r>
    </w:p>
    <w:p w14:paraId="5CBFBC60" w14:textId="77777777" w:rsidR="00226331" w:rsidRPr="00671BC8" w:rsidRDefault="00226331" w:rsidP="00226331">
      <w:pPr>
        <w:spacing w:after="0" w:line="240" w:lineRule="auto"/>
        <w:rPr>
          <w:rFonts w:ascii="Times New Roman" w:eastAsia="Times New Roman" w:hAnsi="Times New Roman" w:cs="Times New Roman"/>
          <w:iCs/>
          <w:lang w:eastAsia="lt-LT"/>
        </w:rPr>
      </w:pPr>
    </w:p>
    <w:p w14:paraId="42AA9C7F" w14:textId="77777777" w:rsidR="00226331" w:rsidRPr="00671BC8" w:rsidRDefault="00226331"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iCs/>
          <w:lang w:eastAsia="lt-LT"/>
        </w:rPr>
        <w:t>Vartojant PHT gali pasireikšti toliau išvardytas šalutinis poveikis:</w:t>
      </w:r>
    </w:p>
    <w:p w14:paraId="26428403"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gerybiniai ir piktybiniai nuo estrogenų priklausomi navikai, tokie kaip gimdos gleivinės vėžys (</w:t>
      </w:r>
      <w:proofErr w:type="spellStart"/>
      <w:r w:rsidRPr="00671BC8">
        <w:rPr>
          <w:rFonts w:eastAsia="Times New Roman"/>
          <w:iCs/>
        </w:rPr>
        <w:t>endometriumo</w:t>
      </w:r>
      <w:proofErr w:type="spellEnd"/>
      <w:r w:rsidRPr="00671BC8">
        <w:rPr>
          <w:rFonts w:eastAsia="Times New Roman"/>
          <w:iCs/>
        </w:rPr>
        <w:t xml:space="preserve"> vėžys);</w:t>
      </w:r>
    </w:p>
    <w:p w14:paraId="60CF32B1" w14:textId="7CAAB226" w:rsidR="00226331" w:rsidRPr="00671BC8" w:rsidRDefault="00226331" w:rsidP="00226331">
      <w:pPr>
        <w:pStyle w:val="Sraopastraipa"/>
        <w:numPr>
          <w:ilvl w:val="0"/>
          <w:numId w:val="42"/>
        </w:numPr>
        <w:ind w:left="360"/>
        <w:rPr>
          <w:rFonts w:eastAsia="Times New Roman"/>
          <w:iCs/>
        </w:rPr>
      </w:pPr>
      <w:r w:rsidRPr="00671BC8">
        <w:rPr>
          <w:rFonts w:eastAsia="Times New Roman"/>
          <w:iCs/>
        </w:rPr>
        <w:t>širdies priepuolis (širdies smūgis,</w:t>
      </w:r>
      <w:r w:rsidR="00227AEA" w:rsidRPr="00671BC8">
        <w:rPr>
          <w:rFonts w:eastAsia="Times New Roman"/>
          <w:iCs/>
        </w:rPr>
        <w:t xml:space="preserve"> </w:t>
      </w:r>
      <w:r w:rsidRPr="00671BC8">
        <w:rPr>
          <w:rFonts w:eastAsia="Times New Roman"/>
          <w:iCs/>
        </w:rPr>
        <w:t>[miokardo infarktas]) ir insultas;</w:t>
      </w:r>
    </w:p>
    <w:p w14:paraId="07D894B5"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tulžies pūslės ligos;</w:t>
      </w:r>
    </w:p>
    <w:p w14:paraId="1ACDA685"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odos ligos, tokios kaip kraujagyslinė purpura (maži kraujo taškeliai po oda);</w:t>
      </w:r>
    </w:p>
    <w:p w14:paraId="5E79E9B9"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demencijos simptomai;</w:t>
      </w:r>
    </w:p>
    <w:p w14:paraId="06083AE6"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venų trombozė ir plaučių embolija dažniau gali pasireikšti vartojančioms PHT nei nevartojančioms. Daugiau informacijos pateikiama 2 skyriuje „</w:t>
      </w:r>
      <w:proofErr w:type="spellStart"/>
      <w:r w:rsidRPr="00671BC8">
        <w:rPr>
          <w:rFonts w:eastAsia="Times New Roman"/>
          <w:iCs/>
        </w:rPr>
        <w:t>Estradiol</w:t>
      </w:r>
      <w:proofErr w:type="spellEnd"/>
      <w:r w:rsidRPr="00671BC8">
        <w:rPr>
          <w:rFonts w:eastAsia="Times New Roman"/>
          <w:iCs/>
        </w:rPr>
        <w:t xml:space="preserve"> </w:t>
      </w:r>
      <w:proofErr w:type="spellStart"/>
      <w:r w:rsidRPr="00671BC8">
        <w:rPr>
          <w:rFonts w:eastAsia="Times New Roman"/>
          <w:iCs/>
        </w:rPr>
        <w:t>Besins</w:t>
      </w:r>
      <w:proofErr w:type="spellEnd"/>
      <w:r w:rsidRPr="00671BC8">
        <w:rPr>
          <w:rFonts w:eastAsia="Times New Roman"/>
          <w:iCs/>
        </w:rPr>
        <w:t xml:space="preserve"> vartoti negalima“ ir „</w:t>
      </w:r>
      <w:r w:rsidRPr="00671BC8">
        <w:rPr>
          <w:rFonts w:eastAsia="Times New Roman"/>
        </w:rPr>
        <w:t>Kraujo krešuliai venose (trombozė)</w:t>
      </w:r>
      <w:r w:rsidRPr="00671BC8">
        <w:rPr>
          <w:rFonts w:eastAsia="Times New Roman"/>
          <w:iCs/>
        </w:rPr>
        <w:t>“;</w:t>
      </w:r>
    </w:p>
    <w:p w14:paraId="04C8311F" w14:textId="77777777" w:rsidR="00226331" w:rsidRPr="00671BC8" w:rsidRDefault="00226331" w:rsidP="00226331">
      <w:pPr>
        <w:pStyle w:val="Sraopastraipa"/>
        <w:keepLines/>
        <w:widowControl w:val="0"/>
        <w:numPr>
          <w:ilvl w:val="0"/>
          <w:numId w:val="42"/>
        </w:numPr>
        <w:tabs>
          <w:tab w:val="left" w:pos="578"/>
        </w:tabs>
        <w:kinsoku w:val="0"/>
        <w:overflowPunct w:val="0"/>
        <w:autoSpaceDE w:val="0"/>
        <w:autoSpaceDN w:val="0"/>
        <w:adjustRightInd w:val="0"/>
        <w:spacing w:after="120"/>
        <w:ind w:left="360" w:right="270"/>
        <w:contextualSpacing w:val="0"/>
        <w:rPr>
          <w:rFonts w:eastAsia="Times New Roman"/>
          <w:iCs/>
        </w:rPr>
      </w:pPr>
      <w:r w:rsidRPr="00671BC8">
        <w:rPr>
          <w:szCs w:val="22"/>
        </w:rPr>
        <w:t xml:space="preserve">krūties vėžio rizika PHT vartojančioms moterims yra šiek tiek didesnė ir priklauso nuo to, kiek metų vartojama PHT. Apskaičiuota, kad iš 1000 PHT nevartojančių moterų krūties vėžys pasireikš maždaug 32 moterims, kurioms50-64 metai. Apskaičiuota, jog tarp 1000 PHT 5-erius metus vartojančių arba neseniai vartojusių moterų bus 2-6 papildomi krūties vėžio atvejai. Jei PHT vartojama 10 metų, atvejų skaičius 1000 vartotojų gali padidėti iki 5-19 papildomų atvejų. Papildomų krūties vėžio atvejų skaičius nepriklauso nuo amžiaus, kada buvo pradėta PHT (tuo atveju, jei PHT pradėjote vartoti 45-65 metų). Daugiau informacijos pateikiama 2 skyriuje </w:t>
      </w:r>
      <w:r w:rsidRPr="00671BC8">
        <w:rPr>
          <w:rFonts w:eastAsia="Times New Roman"/>
          <w:iCs/>
        </w:rPr>
        <w:t>„</w:t>
      </w:r>
      <w:proofErr w:type="spellStart"/>
      <w:r w:rsidRPr="00671BC8">
        <w:rPr>
          <w:rFonts w:eastAsia="Times New Roman"/>
          <w:iCs/>
        </w:rPr>
        <w:t>Estradiol</w:t>
      </w:r>
      <w:proofErr w:type="spellEnd"/>
      <w:r w:rsidRPr="00671BC8">
        <w:rPr>
          <w:rFonts w:eastAsia="Times New Roman"/>
          <w:iCs/>
        </w:rPr>
        <w:t xml:space="preserve"> </w:t>
      </w:r>
      <w:proofErr w:type="spellStart"/>
      <w:r w:rsidRPr="00671BC8">
        <w:rPr>
          <w:rFonts w:eastAsia="Times New Roman"/>
          <w:iCs/>
        </w:rPr>
        <w:t>Besins</w:t>
      </w:r>
      <w:proofErr w:type="spellEnd"/>
      <w:r w:rsidRPr="00671BC8">
        <w:rPr>
          <w:rFonts w:eastAsia="Times New Roman"/>
          <w:iCs/>
        </w:rPr>
        <w:t xml:space="preserve"> vartoti negalima“ ir „</w:t>
      </w:r>
      <w:r w:rsidRPr="00671BC8">
        <w:rPr>
          <w:rFonts w:eastAsia="Times New Roman"/>
        </w:rPr>
        <w:t>Krūties vėžys</w:t>
      </w:r>
      <w:r w:rsidRPr="00671BC8">
        <w:rPr>
          <w:rFonts w:eastAsia="Times New Roman"/>
          <w:iCs/>
        </w:rPr>
        <w:t>“;</w:t>
      </w:r>
    </w:p>
    <w:p w14:paraId="0F112225" w14:textId="77777777" w:rsidR="00226331" w:rsidRPr="00671BC8" w:rsidRDefault="00226331" w:rsidP="00226331">
      <w:pPr>
        <w:pStyle w:val="Sraopastraipa"/>
        <w:keepLines/>
        <w:widowControl w:val="0"/>
        <w:numPr>
          <w:ilvl w:val="0"/>
          <w:numId w:val="42"/>
        </w:numPr>
        <w:tabs>
          <w:tab w:val="left" w:pos="578"/>
        </w:tabs>
        <w:kinsoku w:val="0"/>
        <w:overflowPunct w:val="0"/>
        <w:autoSpaceDE w:val="0"/>
        <w:autoSpaceDN w:val="0"/>
        <w:adjustRightInd w:val="0"/>
        <w:ind w:left="360" w:right="274"/>
        <w:contextualSpacing w:val="0"/>
        <w:rPr>
          <w:rFonts w:eastAsia="Times New Roman"/>
          <w:iCs/>
        </w:rPr>
      </w:pPr>
      <w:r w:rsidRPr="00671BC8">
        <w:rPr>
          <w:rFonts w:eastAsia="Times New Roman"/>
          <w:iCs/>
        </w:rPr>
        <w:t>vien estrogenų PHT vartojančioms moterims, kurioms nepašalinta gimda, gimdos gleivinės vėžio rizika didėja priklausomai nuo to, kiek metų vartojama PHT. Apskaičiuota, kad</w:t>
      </w:r>
      <w:r w:rsidRPr="00671BC8">
        <w:rPr>
          <w:spacing w:val="-3"/>
          <w:szCs w:val="22"/>
        </w:rPr>
        <w:t xml:space="preserve"> </w:t>
      </w:r>
      <w:r w:rsidRPr="00671BC8">
        <w:rPr>
          <w:szCs w:val="22"/>
        </w:rPr>
        <w:t>iš 1000 PHT nevartojančių moterų gimdos gleivinės vėžys pasireikš maždaug 5 moterims, kurioms 50-65 metai.</w:t>
      </w:r>
      <w:r w:rsidRPr="00671BC8">
        <w:rPr>
          <w:spacing w:val="-3"/>
          <w:szCs w:val="22"/>
        </w:rPr>
        <w:t xml:space="preserve"> Priklausomai nuo gydymo trukmės ir dozės yra apskaičiuota, kad tarp 1000 tik estrogenus vartojančių moterų, bus maždaug 10-60 papildomų gimdos gleivinės vėžio atvejų. Šios rizikos didžiąja dalimi išvengiama, jei tuo pačiu metu vartojama </w:t>
      </w:r>
      <w:proofErr w:type="spellStart"/>
      <w:r w:rsidRPr="00671BC8">
        <w:rPr>
          <w:spacing w:val="-3"/>
          <w:szCs w:val="22"/>
        </w:rPr>
        <w:t>progestagenų</w:t>
      </w:r>
      <w:proofErr w:type="spellEnd"/>
      <w:r w:rsidRPr="00671BC8">
        <w:rPr>
          <w:spacing w:val="-3"/>
          <w:szCs w:val="22"/>
        </w:rPr>
        <w:t>.</w:t>
      </w:r>
    </w:p>
    <w:p w14:paraId="1F579B8B" w14:textId="77777777" w:rsidR="00226331" w:rsidRPr="00671BC8" w:rsidRDefault="00226331" w:rsidP="00226331">
      <w:pPr>
        <w:keepLines/>
        <w:widowControl w:val="0"/>
        <w:tabs>
          <w:tab w:val="left" w:pos="578"/>
        </w:tabs>
        <w:kinsoku w:val="0"/>
        <w:overflowPunct w:val="0"/>
        <w:autoSpaceDE w:val="0"/>
        <w:autoSpaceDN w:val="0"/>
        <w:adjustRightInd w:val="0"/>
        <w:spacing w:after="0" w:line="240" w:lineRule="auto"/>
        <w:ind w:right="274"/>
        <w:rPr>
          <w:rFonts w:ascii="Times New Roman" w:eastAsia="Times New Roman" w:hAnsi="Times New Roman" w:cs="Times New Roman"/>
          <w:iCs/>
        </w:rPr>
      </w:pPr>
    </w:p>
    <w:p w14:paraId="7EF6DC83" w14:textId="77777777" w:rsidR="00226331" w:rsidRPr="00671BC8" w:rsidRDefault="00226331" w:rsidP="00226331">
      <w:pPr>
        <w:keepLines/>
        <w:widowControl w:val="0"/>
        <w:tabs>
          <w:tab w:val="left" w:pos="578"/>
        </w:tabs>
        <w:kinsoku w:val="0"/>
        <w:overflowPunct w:val="0"/>
        <w:autoSpaceDE w:val="0"/>
        <w:autoSpaceDN w:val="0"/>
        <w:adjustRightInd w:val="0"/>
        <w:spacing w:after="0" w:line="240" w:lineRule="auto"/>
        <w:ind w:right="274"/>
        <w:rPr>
          <w:rFonts w:ascii="Times New Roman" w:eastAsia="Times New Roman" w:hAnsi="Times New Roman" w:cs="Times New Roman"/>
          <w:iCs/>
        </w:rPr>
      </w:pPr>
      <w:r w:rsidRPr="00671BC8">
        <w:rPr>
          <w:rFonts w:ascii="Times New Roman" w:eastAsia="Times New Roman" w:hAnsi="Times New Roman" w:cs="Times New Roman"/>
          <w:iCs/>
        </w:rPr>
        <w:t>Vartojant kitus PHT vaistus buvo pranešta apie toliau išvardytus šalutinius poveikius:</w:t>
      </w:r>
    </w:p>
    <w:p w14:paraId="5F76968F" w14:textId="77777777" w:rsidR="00226331" w:rsidRPr="00671BC8" w:rsidRDefault="00226331" w:rsidP="00226331">
      <w:pPr>
        <w:pStyle w:val="Sraopastraipa"/>
        <w:keepLines/>
        <w:widowControl w:val="0"/>
        <w:numPr>
          <w:ilvl w:val="0"/>
          <w:numId w:val="45"/>
        </w:numPr>
        <w:tabs>
          <w:tab w:val="left" w:pos="578"/>
        </w:tabs>
        <w:kinsoku w:val="0"/>
        <w:overflowPunct w:val="0"/>
        <w:autoSpaceDE w:val="0"/>
        <w:autoSpaceDN w:val="0"/>
        <w:adjustRightInd w:val="0"/>
        <w:ind w:left="360" w:right="274"/>
        <w:rPr>
          <w:rFonts w:eastAsia="Times New Roman"/>
          <w:iCs/>
        </w:rPr>
      </w:pPr>
      <w:r w:rsidRPr="00671BC8">
        <w:rPr>
          <w:rFonts w:eastAsia="Times New Roman"/>
          <w:iCs/>
        </w:rPr>
        <w:t>tulžies pūslės ligas;</w:t>
      </w:r>
    </w:p>
    <w:p w14:paraId="637AC749" w14:textId="77777777" w:rsidR="00226331" w:rsidRPr="00671BC8" w:rsidRDefault="00226331" w:rsidP="00226331">
      <w:pPr>
        <w:pStyle w:val="Sraopastraipa"/>
        <w:keepLines/>
        <w:widowControl w:val="0"/>
        <w:numPr>
          <w:ilvl w:val="0"/>
          <w:numId w:val="45"/>
        </w:numPr>
        <w:tabs>
          <w:tab w:val="left" w:pos="578"/>
        </w:tabs>
        <w:kinsoku w:val="0"/>
        <w:overflowPunct w:val="0"/>
        <w:autoSpaceDE w:val="0"/>
        <w:autoSpaceDN w:val="0"/>
        <w:adjustRightInd w:val="0"/>
        <w:ind w:left="360" w:right="274"/>
        <w:rPr>
          <w:rFonts w:eastAsia="Times New Roman"/>
          <w:iCs/>
        </w:rPr>
      </w:pPr>
      <w:r w:rsidRPr="00671BC8">
        <w:rPr>
          <w:rFonts w:eastAsia="Times New Roman"/>
          <w:iCs/>
        </w:rPr>
        <w:t>įvairius odos sutrikimus:</w:t>
      </w:r>
    </w:p>
    <w:p w14:paraId="783C2577" w14:textId="77777777" w:rsidR="00226331" w:rsidRPr="00671BC8" w:rsidRDefault="00226331" w:rsidP="00226331">
      <w:pPr>
        <w:pStyle w:val="Sraopastraipa"/>
        <w:keepLines/>
        <w:widowControl w:val="0"/>
        <w:numPr>
          <w:ilvl w:val="1"/>
          <w:numId w:val="45"/>
        </w:numPr>
        <w:tabs>
          <w:tab w:val="left" w:pos="578"/>
        </w:tabs>
        <w:kinsoku w:val="0"/>
        <w:overflowPunct w:val="0"/>
        <w:autoSpaceDE w:val="0"/>
        <w:autoSpaceDN w:val="0"/>
        <w:adjustRightInd w:val="0"/>
        <w:ind w:right="274"/>
        <w:rPr>
          <w:rFonts w:eastAsia="Times New Roman"/>
          <w:iCs/>
        </w:rPr>
      </w:pPr>
      <w:r w:rsidRPr="00671BC8">
        <w:rPr>
          <w:rFonts w:eastAsia="Times New Roman"/>
          <w:iCs/>
        </w:rPr>
        <w:t>odos pigmentacijos sutrikimą, paprastai paveikiantį veidą ar kaklą, žinomą, kaip nėščiųjų kaukė (</w:t>
      </w:r>
      <w:proofErr w:type="spellStart"/>
      <w:r w:rsidRPr="00671BC8">
        <w:rPr>
          <w:rFonts w:eastAsia="Times New Roman"/>
          <w:iCs/>
        </w:rPr>
        <w:t>chloazma</w:t>
      </w:r>
      <w:proofErr w:type="spellEnd"/>
      <w:r w:rsidRPr="00671BC8">
        <w:rPr>
          <w:rFonts w:eastAsia="Times New Roman"/>
          <w:iCs/>
        </w:rPr>
        <w:t>);</w:t>
      </w:r>
    </w:p>
    <w:p w14:paraId="3676404A" w14:textId="77777777" w:rsidR="00226331" w:rsidRPr="00671BC8" w:rsidRDefault="00226331" w:rsidP="00226331">
      <w:pPr>
        <w:pStyle w:val="Sraopastraipa"/>
        <w:keepLines/>
        <w:widowControl w:val="0"/>
        <w:numPr>
          <w:ilvl w:val="1"/>
          <w:numId w:val="45"/>
        </w:numPr>
        <w:tabs>
          <w:tab w:val="left" w:pos="578"/>
        </w:tabs>
        <w:kinsoku w:val="0"/>
        <w:overflowPunct w:val="0"/>
        <w:autoSpaceDE w:val="0"/>
        <w:autoSpaceDN w:val="0"/>
        <w:adjustRightInd w:val="0"/>
        <w:ind w:right="274"/>
        <w:rPr>
          <w:rFonts w:eastAsia="Times New Roman"/>
          <w:iCs/>
        </w:rPr>
      </w:pPr>
      <w:r w:rsidRPr="00671BC8">
        <w:rPr>
          <w:rFonts w:eastAsia="Times New Roman"/>
          <w:iCs/>
        </w:rPr>
        <w:t xml:space="preserve">skausmingus raudonus mazgelius odoje (mazginę </w:t>
      </w:r>
      <w:proofErr w:type="spellStart"/>
      <w:r w:rsidRPr="00671BC8">
        <w:rPr>
          <w:rFonts w:eastAsia="Times New Roman"/>
          <w:iCs/>
        </w:rPr>
        <w:t>eritemą</w:t>
      </w:r>
      <w:proofErr w:type="spellEnd"/>
      <w:r w:rsidRPr="00671BC8">
        <w:rPr>
          <w:rFonts w:eastAsia="Times New Roman"/>
          <w:iCs/>
        </w:rPr>
        <w:t>);</w:t>
      </w:r>
    </w:p>
    <w:p w14:paraId="718D2CAC" w14:textId="77777777" w:rsidR="00226331" w:rsidRPr="00671BC8" w:rsidRDefault="00226331" w:rsidP="00226331">
      <w:pPr>
        <w:pStyle w:val="Sraopastraipa"/>
        <w:keepLines/>
        <w:widowControl w:val="0"/>
        <w:numPr>
          <w:ilvl w:val="1"/>
          <w:numId w:val="45"/>
        </w:numPr>
        <w:tabs>
          <w:tab w:val="left" w:pos="578"/>
        </w:tabs>
        <w:kinsoku w:val="0"/>
        <w:overflowPunct w:val="0"/>
        <w:autoSpaceDE w:val="0"/>
        <w:autoSpaceDN w:val="0"/>
        <w:adjustRightInd w:val="0"/>
        <w:ind w:right="274"/>
        <w:rPr>
          <w:rFonts w:eastAsia="Times New Roman"/>
          <w:iCs/>
        </w:rPr>
      </w:pPr>
      <w:r w:rsidRPr="00671BC8">
        <w:rPr>
          <w:rFonts w:eastAsia="Times New Roman"/>
          <w:iCs/>
        </w:rPr>
        <w:t xml:space="preserve">bėrimą su raudonais taškeliais ar taikinį primenančiais pažeidimais (daugiaformę </w:t>
      </w:r>
      <w:proofErr w:type="spellStart"/>
      <w:r w:rsidRPr="00671BC8">
        <w:rPr>
          <w:rFonts w:eastAsia="Times New Roman"/>
          <w:iCs/>
        </w:rPr>
        <w:t>eritemą</w:t>
      </w:r>
      <w:proofErr w:type="spellEnd"/>
      <w:r w:rsidRPr="00671BC8">
        <w:rPr>
          <w:rFonts w:eastAsia="Times New Roman"/>
          <w:iCs/>
        </w:rPr>
        <w:t>).</w:t>
      </w:r>
    </w:p>
    <w:p w14:paraId="4FF7C1D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ED50D08" w14:textId="77777777" w:rsidR="00226331" w:rsidRPr="00671BC8" w:rsidRDefault="00226331" w:rsidP="00226331">
      <w:pPr>
        <w:keepNext/>
        <w:keepLine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noProof/>
          <w:lang w:eastAsia="lt-LT"/>
        </w:rPr>
        <w:t>Pranešimas apie šalutinį poveikį</w:t>
      </w:r>
    </w:p>
    <w:p w14:paraId="7E61CC43" w14:textId="4F11F207" w:rsidR="00226331" w:rsidRPr="00671BC8" w:rsidRDefault="00226331" w:rsidP="00226331">
      <w:pPr>
        <w:keepNext/>
        <w:keepLines/>
        <w:spacing w:after="0" w:line="240" w:lineRule="auto"/>
        <w:ind w:right="1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pasireiškė šalutinis poveikis, įskaitant šiame lapelyje nenurodytą, pasakykite gydytojui arba vaistininkui.</w:t>
      </w:r>
      <w:r w:rsidRPr="00671BC8">
        <w:rPr>
          <w:rFonts w:ascii="Times New Roman" w:eastAsia="Times New Roman" w:hAnsi="Times New Roman" w:cs="Times New Roman"/>
          <w:noProof/>
          <w:lang w:eastAsia="lt-LT"/>
        </w:rPr>
        <w:t xml:space="preserve"> </w:t>
      </w:r>
      <w:r w:rsidR="00227AEA" w:rsidRPr="00671BC8">
        <w:rPr>
          <w:rFonts w:ascii="Times New Roman" w:eastAsia="Times New Roman" w:hAnsi="Times New Roman" w:cs="Times New Roman"/>
          <w:noProof/>
          <w:lang w:eastAsia="lt-LT"/>
        </w:rPr>
        <w:t>Pranešimą apie šalutinį poveikį galite</w:t>
      </w:r>
      <w:r w:rsidR="004F29BB" w:rsidRPr="00983644">
        <w:t xml:space="preserve"> </w:t>
      </w:r>
      <w:r w:rsidR="004F29BB" w:rsidRPr="004F29BB">
        <w:rPr>
          <w:rFonts w:ascii="Times New Roman" w:hAnsi="Times New Roman" w:cs="Times New Roman"/>
          <w:lang w:eastAsia="lt-LT"/>
        </w:rPr>
        <w:t xml:space="preserve">užpildyti ir pateikti Valstybinės vaistų kontrolės tarnybos prie Lietuvos Respublikos sveikatos apsaugos ministerijos tinklalapyje </w:t>
      </w:r>
      <w:r w:rsidR="004F29BB" w:rsidRPr="00983644">
        <w:rPr>
          <w:rFonts w:ascii="Times New Roman" w:hAnsi="Times New Roman"/>
          <w:color w:val="0000EE"/>
          <w:u w:val="single"/>
        </w:rPr>
        <w:t>https://vvkt.</w:t>
      </w:r>
      <w:r w:rsidR="004F29BB" w:rsidRPr="004F29BB">
        <w:rPr>
          <w:rFonts w:ascii="Times New Roman" w:hAnsi="Times New Roman" w:cs="Times New Roman"/>
          <w:color w:val="0000EE"/>
          <w:u w:val="single"/>
          <w:lang w:eastAsia="lt-LT"/>
        </w:rPr>
        <w:t>lrv.</w:t>
      </w:r>
      <w:r w:rsidR="004F29BB" w:rsidRPr="00983644">
        <w:rPr>
          <w:rFonts w:ascii="Times New Roman" w:hAnsi="Times New Roman"/>
          <w:color w:val="0000EE"/>
          <w:u w:val="single"/>
        </w:rPr>
        <w:t>lt/</w:t>
      </w:r>
      <w:r w:rsidR="004F29BB" w:rsidRPr="004F29BB">
        <w:rPr>
          <w:rFonts w:ascii="Times New Roman" w:hAnsi="Times New Roman" w:cs="Times New Roman"/>
          <w:color w:val="0000EE"/>
          <w:u w:val="single"/>
          <w:lang w:eastAsia="lt-LT"/>
        </w:rPr>
        <w:t>lt/</w:t>
      </w:r>
      <w:r w:rsidR="004F29BB" w:rsidRPr="004F29BB">
        <w:rPr>
          <w:rFonts w:ascii="Times New Roman" w:hAnsi="Times New Roman" w:cs="Times New Roman"/>
          <w:lang w:eastAsia="lt-LT"/>
        </w:rPr>
        <w:t xml:space="preserve"> nurodytais būdais arba paskambinti nemokamu telefonu 8 800 73 568</w:t>
      </w:r>
      <w:r w:rsidR="00227AEA" w:rsidRPr="00671BC8">
        <w:rPr>
          <w:rFonts w:ascii="Times New Roman" w:eastAsia="Times New Roman" w:hAnsi="Times New Roman" w:cs="Times New Roman"/>
          <w:noProof/>
          <w:lang w:eastAsia="lt-LT"/>
        </w:rPr>
        <w:t xml:space="preserve">. </w:t>
      </w:r>
      <w:r w:rsidRPr="00671BC8">
        <w:rPr>
          <w:rFonts w:ascii="Times New Roman" w:eastAsia="Times New Roman" w:hAnsi="Times New Roman" w:cs="Times New Roman"/>
          <w:noProof/>
          <w:lang w:eastAsia="lt-LT"/>
        </w:rPr>
        <w:t>Pranešdami apie šalutinį poveikį galite mums padėti gauti daugiau informacijos apie šio vaisto saugumą.</w:t>
      </w:r>
    </w:p>
    <w:p w14:paraId="08E616F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E0B8F2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7F45A0"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5.</w:t>
      </w:r>
      <w:r w:rsidRPr="00671BC8">
        <w:rPr>
          <w:rFonts w:ascii="Times New Roman" w:eastAsia="Times New Roman" w:hAnsi="Times New Roman" w:cs="Times New Roman"/>
          <w:b/>
          <w:bCs/>
          <w:lang w:eastAsia="lt-LT"/>
        </w:rPr>
        <w:tab/>
        <w:t xml:space="preserve">Kaip laikyti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w:t>
      </w:r>
    </w:p>
    <w:p w14:paraId="599ED42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D3EC65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Šį vaistą laikykite vaikams nepastebimoje ir nepasiekiamoje vietoje.</w:t>
      </w:r>
    </w:p>
    <w:p w14:paraId="2C4D064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Šiam vaistui specialių laikymo sąlygų nereikia.</w:t>
      </w:r>
    </w:p>
    <w:p w14:paraId="21F77F0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ED02AB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Ant dėžutės ir buteliuko etiketės po „EXP“ nurodytam tinkamumo laikui pasibaigus, šio vaisto vartoti negalima. Vaistas tinkamas vartoti iki paskutinės nurodyto mėnesio dienos.</w:t>
      </w:r>
    </w:p>
    <w:p w14:paraId="0302C6A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8AF1C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1969DFE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DBF300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A35715"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lastRenderedPageBreak/>
        <w:t>6.</w:t>
      </w:r>
      <w:r w:rsidRPr="00671BC8">
        <w:rPr>
          <w:rFonts w:ascii="Times New Roman" w:eastAsia="Times New Roman" w:hAnsi="Times New Roman" w:cs="Times New Roman"/>
          <w:b/>
          <w:bCs/>
          <w:lang w:eastAsia="lt-LT"/>
        </w:rPr>
        <w:tab/>
        <w:t>Pakuotės turinys ir kita informacija</w:t>
      </w:r>
    </w:p>
    <w:p w14:paraId="6750C43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083D73C" w14:textId="77777777" w:rsidR="00226331" w:rsidRPr="00671BC8" w:rsidRDefault="00226331" w:rsidP="00226331">
      <w:pPr>
        <w:spacing w:after="0" w:line="220" w:lineRule="exact"/>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b/>
          <w:bCs/>
        </w:rPr>
        <w:t>Estradiol</w:t>
      </w:r>
      <w:proofErr w:type="spellEnd"/>
      <w:r w:rsidRPr="00671BC8">
        <w:rPr>
          <w:rFonts w:ascii="Times New Roman" w:eastAsia="Times New Roman" w:hAnsi="Times New Roman" w:cs="Times New Roman"/>
          <w:b/>
          <w:bCs/>
        </w:rPr>
        <w:t xml:space="preserve"> </w:t>
      </w:r>
      <w:proofErr w:type="spellStart"/>
      <w:r w:rsidRPr="00671BC8">
        <w:rPr>
          <w:rFonts w:ascii="Times New Roman" w:eastAsia="Times New Roman" w:hAnsi="Times New Roman" w:cs="Times New Roman"/>
          <w:b/>
          <w:bCs/>
        </w:rPr>
        <w:t>Besins</w:t>
      </w:r>
      <w:proofErr w:type="spellEnd"/>
      <w:r w:rsidRPr="00671BC8">
        <w:rPr>
          <w:rFonts w:ascii="Times New Roman" w:eastAsia="Times New Roman" w:hAnsi="Times New Roman" w:cs="Times New Roman"/>
          <w:b/>
          <w:bCs/>
        </w:rPr>
        <w:t xml:space="preserve"> sudėtis</w:t>
      </w:r>
    </w:p>
    <w:p w14:paraId="7CE4D230"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Veiklioji medžiaga yra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w:t>
      </w:r>
    </w:p>
    <w:p w14:paraId="716080E2" w14:textId="6ECF424B"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Pagalbinės medžiagos yra etanolis</w:t>
      </w:r>
      <w:r w:rsidR="00227AEA" w:rsidRPr="00671BC8">
        <w:rPr>
          <w:rFonts w:ascii="Times New Roman" w:eastAsia="Times New Roman" w:hAnsi="Times New Roman" w:cs="Times New Roman"/>
          <w:lang w:eastAsia="lt-LT"/>
        </w:rPr>
        <w:t xml:space="preserve"> (žr. 2 skyrių „</w:t>
      </w:r>
      <w:proofErr w:type="spellStart"/>
      <w:r w:rsidR="00227AEA" w:rsidRPr="00671BC8">
        <w:rPr>
          <w:rFonts w:ascii="Times New Roman" w:eastAsia="Times New Roman" w:hAnsi="Times New Roman" w:cs="Times New Roman"/>
          <w:lang w:eastAsia="lt-LT"/>
        </w:rPr>
        <w:t>Estradiol</w:t>
      </w:r>
      <w:proofErr w:type="spellEnd"/>
      <w:r w:rsidR="00227AEA" w:rsidRPr="00671BC8">
        <w:rPr>
          <w:rFonts w:ascii="Times New Roman" w:eastAsia="Times New Roman" w:hAnsi="Times New Roman" w:cs="Times New Roman"/>
          <w:lang w:eastAsia="lt-LT"/>
        </w:rPr>
        <w:t xml:space="preserve"> </w:t>
      </w:r>
      <w:proofErr w:type="spellStart"/>
      <w:r w:rsidR="00227AEA" w:rsidRPr="00671BC8">
        <w:rPr>
          <w:rFonts w:ascii="Times New Roman" w:eastAsia="Times New Roman" w:hAnsi="Times New Roman" w:cs="Times New Roman"/>
          <w:lang w:eastAsia="lt-LT"/>
        </w:rPr>
        <w:t>Besins</w:t>
      </w:r>
      <w:proofErr w:type="spellEnd"/>
      <w:r w:rsidR="00227AEA" w:rsidRPr="00671BC8">
        <w:rPr>
          <w:rFonts w:ascii="Times New Roman" w:eastAsia="Times New Roman" w:hAnsi="Times New Roman" w:cs="Times New Roman"/>
          <w:lang w:eastAsia="lt-LT"/>
        </w:rPr>
        <w:t xml:space="preserve"> sudėtyje yra etanolio“)</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karbomeras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trolaminas</w:t>
      </w:r>
      <w:proofErr w:type="spellEnd"/>
      <w:r w:rsidRPr="00671BC8">
        <w:rPr>
          <w:rFonts w:ascii="Times New Roman" w:eastAsia="Times New Roman" w:hAnsi="Times New Roman" w:cs="Times New Roman"/>
          <w:lang w:eastAsia="lt-LT"/>
        </w:rPr>
        <w:t xml:space="preserve"> ir išgrynintas vanduo.</w:t>
      </w:r>
    </w:p>
    <w:p w14:paraId="1E3D4B4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07D88EF" w14:textId="77777777" w:rsidR="00226331" w:rsidRPr="00671BC8" w:rsidRDefault="00226331" w:rsidP="00226331">
      <w:pPr>
        <w:spacing w:after="0" w:line="220" w:lineRule="exact"/>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b/>
          <w:bCs/>
        </w:rPr>
        <w:t>Estradiol</w:t>
      </w:r>
      <w:proofErr w:type="spellEnd"/>
      <w:r w:rsidRPr="00671BC8">
        <w:rPr>
          <w:rFonts w:ascii="Times New Roman" w:eastAsia="Times New Roman" w:hAnsi="Times New Roman" w:cs="Times New Roman"/>
          <w:b/>
          <w:bCs/>
        </w:rPr>
        <w:t xml:space="preserve"> </w:t>
      </w:r>
      <w:proofErr w:type="spellStart"/>
      <w:r w:rsidRPr="00671BC8">
        <w:rPr>
          <w:rFonts w:ascii="Times New Roman" w:eastAsia="Times New Roman" w:hAnsi="Times New Roman" w:cs="Times New Roman"/>
          <w:b/>
          <w:bCs/>
        </w:rPr>
        <w:t>Besins</w:t>
      </w:r>
      <w:proofErr w:type="spellEnd"/>
      <w:r w:rsidRPr="00671BC8">
        <w:rPr>
          <w:rFonts w:ascii="Times New Roman" w:eastAsia="Times New Roman" w:hAnsi="Times New Roman" w:cs="Times New Roman"/>
          <w:b/>
          <w:bCs/>
        </w:rPr>
        <w:t xml:space="preserve"> išvaizda ir kiekis pakuotėje</w:t>
      </w:r>
    </w:p>
    <w:p w14:paraId="5AFAFDC2"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tiekiamas pakuotėmis, kuriose yra 1, 2 arba 3 </w:t>
      </w:r>
      <w:proofErr w:type="spellStart"/>
      <w:r w:rsidRPr="00671BC8">
        <w:rPr>
          <w:rFonts w:ascii="Times New Roman" w:eastAsia="Times New Roman" w:hAnsi="Times New Roman" w:cs="Times New Roman"/>
          <w:lang w:eastAsia="lt-LT"/>
        </w:rPr>
        <w:t>daugiadoziai</w:t>
      </w:r>
      <w:proofErr w:type="spellEnd"/>
      <w:r w:rsidRPr="00671BC8">
        <w:rPr>
          <w:rFonts w:ascii="Times New Roman" w:eastAsia="Times New Roman" w:hAnsi="Times New Roman" w:cs="Times New Roman"/>
          <w:lang w:eastAsia="lt-LT"/>
        </w:rPr>
        <w:t xml:space="preserve"> buteliukai. Kiekvienoje 80 g pakuotėje yra buteliukas su dozavimo vožtuvu. Kiekviename išspaudime yra 1,25 g gelio, kuriame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Kiekvienoje </w:t>
      </w:r>
      <w:proofErr w:type="spellStart"/>
      <w:r w:rsidRPr="00671BC8">
        <w:rPr>
          <w:rFonts w:ascii="Times New Roman" w:eastAsia="Times New Roman" w:hAnsi="Times New Roman" w:cs="Times New Roman"/>
          <w:lang w:eastAsia="lt-LT"/>
        </w:rPr>
        <w:t>talpyklėje</w:t>
      </w:r>
      <w:proofErr w:type="spellEnd"/>
      <w:r w:rsidRPr="00671BC8">
        <w:rPr>
          <w:rFonts w:ascii="Times New Roman" w:eastAsia="Times New Roman" w:hAnsi="Times New Roman" w:cs="Times New Roman"/>
          <w:lang w:eastAsia="lt-LT"/>
        </w:rPr>
        <w:t xml:space="preserve"> yra 80 g gelio ir tai atitinka bent 60 dozių po 1,25 g.</w:t>
      </w:r>
    </w:p>
    <w:p w14:paraId="69E5D98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1D64ED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Gali būti tiekiamos ne visų dydžių pakuotės.</w:t>
      </w:r>
    </w:p>
    <w:p w14:paraId="059C005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C63989" w14:textId="77777777" w:rsidR="00226331" w:rsidRPr="00671BC8" w:rsidRDefault="00226331" w:rsidP="00226331">
      <w:pPr>
        <w:spacing w:after="0" w:line="220" w:lineRule="exact"/>
        <w:rPr>
          <w:rFonts w:ascii="Times New Roman" w:eastAsia="Times New Roman" w:hAnsi="Times New Roman" w:cs="Times New Roman"/>
          <w:lang w:eastAsia="lt-LT"/>
        </w:rPr>
      </w:pPr>
      <w:r w:rsidRPr="00671BC8">
        <w:rPr>
          <w:rFonts w:ascii="Times New Roman" w:eastAsia="Times New Roman" w:hAnsi="Times New Roman" w:cs="Times New Roman"/>
          <w:b/>
          <w:bCs/>
        </w:rPr>
        <w:t>Registruotojas</w:t>
      </w:r>
      <w:r w:rsidRPr="00671BC8" w:rsidDel="008E5DB1">
        <w:rPr>
          <w:rFonts w:ascii="Times New Roman" w:eastAsia="Times New Roman" w:hAnsi="Times New Roman" w:cs="Times New Roman"/>
          <w:b/>
          <w:bCs/>
        </w:rPr>
        <w:t xml:space="preserve"> </w:t>
      </w:r>
      <w:r w:rsidRPr="00671BC8">
        <w:rPr>
          <w:rFonts w:ascii="Times New Roman" w:eastAsia="Times New Roman" w:hAnsi="Times New Roman" w:cs="Times New Roman"/>
          <w:b/>
          <w:bCs/>
        </w:rPr>
        <w:t>ir gamintojas</w:t>
      </w:r>
    </w:p>
    <w:p w14:paraId="6B9A297D"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Registruotojas</w:t>
      </w:r>
    </w:p>
    <w:p w14:paraId="14368FC2" w14:textId="121ECD29" w:rsidR="00226331" w:rsidRPr="00671BC8" w:rsidRDefault="00226331" w:rsidP="00226331">
      <w:pPr>
        <w:spacing w:after="0" w:line="240" w:lineRule="auto"/>
        <w:ind w:left="567" w:hanging="567"/>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Besins Healthcare Ireland</w:t>
      </w:r>
      <w:r w:rsidR="00546CDC">
        <w:rPr>
          <w:rFonts w:ascii="Times New Roman" w:eastAsia="Times New Roman" w:hAnsi="Times New Roman" w:cs="Times New Roman"/>
          <w:noProof/>
          <w:lang w:eastAsia="lt-LT"/>
        </w:rPr>
        <w:t xml:space="preserve"> Limited</w:t>
      </w:r>
    </w:p>
    <w:p w14:paraId="15ED36A7" w14:textId="2E9175DA" w:rsidR="0055575E" w:rsidRPr="00473B2A" w:rsidRDefault="0055575E" w:rsidP="0055575E">
      <w:pPr>
        <w:spacing w:after="0" w:line="240" w:lineRule="auto"/>
        <w:rPr>
          <w:rFonts w:ascii="Times New Roman" w:hAnsi="Times New Roman" w:cs="Times New Roman"/>
          <w:color w:val="000000"/>
          <w:lang w:val="en-GB"/>
        </w:rPr>
      </w:pPr>
      <w:r w:rsidRPr="00473B2A">
        <w:rPr>
          <w:rFonts w:ascii="Times New Roman" w:hAnsi="Times New Roman" w:cs="Times New Roman"/>
          <w:color w:val="000000"/>
          <w:lang w:val="en-GB"/>
        </w:rPr>
        <w:t>Plaza 4, Level 4 Custom House Plaza</w:t>
      </w:r>
    </w:p>
    <w:p w14:paraId="48565CB7" w14:textId="77777777" w:rsidR="0055575E" w:rsidRPr="00671BC8" w:rsidRDefault="0055575E" w:rsidP="00983644">
      <w:pPr>
        <w:spacing w:after="0" w:line="240" w:lineRule="auto"/>
        <w:rPr>
          <w:rFonts w:ascii="Times New Roman" w:eastAsia="Times New Roman" w:hAnsi="Times New Roman" w:cs="Times New Roman"/>
          <w:lang w:eastAsia="lt-LT"/>
        </w:rPr>
      </w:pPr>
      <w:r w:rsidRPr="00473B2A">
        <w:rPr>
          <w:rFonts w:ascii="Times New Roman" w:hAnsi="Times New Roman" w:cs="Times New Roman"/>
          <w:color w:val="000000"/>
          <w:lang w:val="en-GB"/>
        </w:rPr>
        <w:t xml:space="preserve">Harbourmaster Place, IFSC, </w:t>
      </w:r>
      <w:r w:rsidRPr="00983644">
        <w:rPr>
          <w:rFonts w:ascii="Times New Roman" w:hAnsi="Times New Roman"/>
          <w:color w:val="000000"/>
          <w:lang w:val="en-GB"/>
        </w:rPr>
        <w:t>Dublin</w:t>
      </w:r>
      <w:r w:rsidRPr="00473B2A">
        <w:rPr>
          <w:rFonts w:ascii="Times New Roman" w:hAnsi="Times New Roman" w:cs="Times New Roman"/>
          <w:color w:val="000000"/>
          <w:lang w:val="en-GB"/>
        </w:rPr>
        <w:t xml:space="preserve"> 1, D01 A9N3</w:t>
      </w:r>
    </w:p>
    <w:p w14:paraId="68E7F04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noProof/>
          <w:lang w:eastAsia="lt-LT"/>
        </w:rPr>
        <w:t>Airija</w:t>
      </w:r>
    </w:p>
    <w:p w14:paraId="24F8D325" w14:textId="77777777" w:rsidR="00226331" w:rsidRPr="00671BC8" w:rsidRDefault="00226331" w:rsidP="00226331">
      <w:pPr>
        <w:spacing w:after="0" w:line="240" w:lineRule="auto"/>
        <w:ind w:left="567" w:hanging="567"/>
        <w:rPr>
          <w:rFonts w:ascii="Times New Roman" w:eastAsia="Times New Roman" w:hAnsi="Times New Roman" w:cs="Times New Roman"/>
          <w:i/>
          <w:lang w:eastAsia="lt-LT"/>
        </w:rPr>
      </w:pPr>
    </w:p>
    <w:p w14:paraId="78C8EAA2"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Gamintojas</w:t>
      </w:r>
    </w:p>
    <w:p w14:paraId="4EDE51E5" w14:textId="37A10E71" w:rsidR="00021297" w:rsidRPr="00671BC8" w:rsidRDefault="004D54C2"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Manufacturing</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Belgium</w:t>
      </w:r>
      <w:proofErr w:type="spellEnd"/>
    </w:p>
    <w:p w14:paraId="41F8A093"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Groot-Bijgaardenstraat</w:t>
      </w:r>
      <w:proofErr w:type="spellEnd"/>
      <w:r w:rsidRPr="00671BC8">
        <w:rPr>
          <w:rFonts w:ascii="Times New Roman" w:eastAsia="Times New Roman" w:hAnsi="Times New Roman" w:cs="Times New Roman"/>
          <w:lang w:eastAsia="lt-LT"/>
        </w:rPr>
        <w:t>, 128 – B-1620 </w:t>
      </w:r>
      <w:proofErr w:type="spellStart"/>
      <w:r w:rsidRPr="00671BC8">
        <w:rPr>
          <w:rFonts w:ascii="Times New Roman" w:eastAsia="Times New Roman" w:hAnsi="Times New Roman" w:cs="Times New Roman"/>
          <w:lang w:eastAsia="lt-LT"/>
        </w:rPr>
        <w:t>Drogenbos</w:t>
      </w:r>
      <w:proofErr w:type="spellEnd"/>
    </w:p>
    <w:p w14:paraId="7A34EDD5"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Belgija</w:t>
      </w:r>
    </w:p>
    <w:p w14:paraId="5B94FAB0" w14:textId="77777777" w:rsidR="005F553B" w:rsidRPr="00671BC8" w:rsidRDefault="005F553B" w:rsidP="00226331">
      <w:pPr>
        <w:spacing w:after="0" w:line="240" w:lineRule="auto"/>
        <w:ind w:left="567" w:hanging="567"/>
        <w:rPr>
          <w:rFonts w:ascii="Times New Roman" w:eastAsia="Times New Roman" w:hAnsi="Times New Roman" w:cs="Times New Roman"/>
          <w:lang w:eastAsia="lt-LT"/>
        </w:rPr>
      </w:pPr>
    </w:p>
    <w:p w14:paraId="7D622AF1" w14:textId="77777777" w:rsidR="00CF25E1" w:rsidRPr="00671BC8" w:rsidRDefault="00CF25E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arba</w:t>
      </w:r>
    </w:p>
    <w:p w14:paraId="3A166D2A" w14:textId="77777777" w:rsidR="00CF25E1" w:rsidRPr="00671BC8" w:rsidRDefault="00CF25E1" w:rsidP="005F553B">
      <w:pPr>
        <w:spacing w:after="0" w:line="240" w:lineRule="auto"/>
        <w:ind w:left="567" w:hanging="567"/>
        <w:rPr>
          <w:rFonts w:ascii="Times New Roman" w:eastAsia="Times New Roman" w:hAnsi="Times New Roman" w:cs="Times New Roman"/>
          <w:lang w:eastAsia="lt-LT"/>
        </w:rPr>
      </w:pPr>
    </w:p>
    <w:p w14:paraId="0966C9CA"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Laboratoires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International</w:t>
      </w:r>
    </w:p>
    <w:p w14:paraId="47580294"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13 </w:t>
      </w:r>
      <w:proofErr w:type="spellStart"/>
      <w:r w:rsidRPr="00671BC8">
        <w:rPr>
          <w:rFonts w:ascii="Times New Roman" w:eastAsia="Times New Roman" w:hAnsi="Times New Roman" w:cs="Times New Roman"/>
          <w:lang w:eastAsia="lt-LT"/>
        </w:rPr>
        <w:t>Rue</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Perrier</w:t>
      </w:r>
      <w:proofErr w:type="spellEnd"/>
      <w:r w:rsidRPr="00671BC8">
        <w:rPr>
          <w:rFonts w:ascii="Times New Roman" w:eastAsia="Times New Roman" w:hAnsi="Times New Roman" w:cs="Times New Roman"/>
          <w:lang w:eastAsia="lt-LT"/>
        </w:rPr>
        <w:t xml:space="preserve">, </w:t>
      </w:r>
    </w:p>
    <w:p w14:paraId="1667CA73"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92120 </w:t>
      </w:r>
      <w:proofErr w:type="spellStart"/>
      <w:r w:rsidRPr="00671BC8">
        <w:rPr>
          <w:rFonts w:ascii="Times New Roman" w:eastAsia="Times New Roman" w:hAnsi="Times New Roman" w:cs="Times New Roman"/>
          <w:lang w:eastAsia="lt-LT"/>
        </w:rPr>
        <w:t>Montrouge</w:t>
      </w:r>
      <w:proofErr w:type="spellEnd"/>
    </w:p>
    <w:p w14:paraId="26CE59B9"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Prancūzija</w:t>
      </w:r>
    </w:p>
    <w:p w14:paraId="5554CDAC" w14:textId="77777777" w:rsidR="00226331" w:rsidRPr="00671BC8" w:rsidRDefault="00226331" w:rsidP="00226331">
      <w:pPr>
        <w:keepNext/>
        <w:keepLines/>
        <w:spacing w:after="0" w:line="240" w:lineRule="auto"/>
        <w:rPr>
          <w:rFonts w:ascii="Times New Roman" w:eastAsia="Times New Roman" w:hAnsi="Times New Roman" w:cs="Times New Roman"/>
          <w:lang w:eastAsia="lt-LT"/>
        </w:rPr>
      </w:pPr>
    </w:p>
    <w:p w14:paraId="3163138E" w14:textId="202F2B16" w:rsidR="00226331" w:rsidRPr="00671BC8" w:rsidRDefault="000E28CC" w:rsidP="00226331">
      <w:pPr>
        <w:keepNext/>
        <w:keepLine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Šis vaistas Europos ekonominės erdvės valstybėse narėse </w:t>
      </w:r>
      <w:r w:rsidR="00226331" w:rsidRPr="00671BC8">
        <w:rPr>
          <w:rFonts w:ascii="Times New Roman" w:eastAsia="Times New Roman" w:hAnsi="Times New Roman" w:cs="Times New Roman"/>
          <w:b/>
          <w:lang w:eastAsia="lt-LT"/>
        </w:rPr>
        <w:t>registruotas tokiais pavadinimais:</w:t>
      </w:r>
    </w:p>
    <w:tbl>
      <w:tblPr>
        <w:tblW w:w="0" w:type="auto"/>
        <w:tblBorders>
          <w:top w:val="nil"/>
          <w:left w:val="nil"/>
          <w:bottom w:val="nil"/>
          <w:right w:val="nil"/>
        </w:tblBorders>
        <w:tblLayout w:type="fixed"/>
        <w:tblLook w:val="0000" w:firstRow="0" w:lastRow="0" w:firstColumn="0" w:lastColumn="0" w:noHBand="0" w:noVBand="0"/>
      </w:tblPr>
      <w:tblGrid>
        <w:gridCol w:w="2811"/>
        <w:gridCol w:w="28"/>
        <w:gridCol w:w="5909"/>
        <w:gridCol w:w="56"/>
      </w:tblGrid>
      <w:tr w:rsidR="00226331" w:rsidRPr="00671BC8" w14:paraId="7E5A729B" w14:textId="77777777" w:rsidTr="000D0DF8">
        <w:trPr>
          <w:gridAfter w:val="1"/>
          <w:wAfter w:w="56" w:type="dxa"/>
          <w:trHeight w:val="109"/>
        </w:trPr>
        <w:tc>
          <w:tcPr>
            <w:tcW w:w="2811" w:type="dxa"/>
          </w:tcPr>
          <w:p w14:paraId="40F200C8"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Belgija</w:t>
            </w:r>
          </w:p>
        </w:tc>
        <w:tc>
          <w:tcPr>
            <w:tcW w:w="5937" w:type="dxa"/>
            <w:gridSpan w:val="2"/>
          </w:tcPr>
          <w:p w14:paraId="1F14DC77" w14:textId="51FEED78" w:rsidR="00226331" w:rsidRPr="00671BC8" w:rsidRDefault="00227AEA" w:rsidP="00227AEA">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00355176" w:rsidRPr="00671BC8">
              <w:rPr>
                <w:rFonts w:ascii="Times New Roman" w:hAnsi="Times New Roman" w:cs="Times New Roman"/>
                <w:sz w:val="22"/>
                <w:szCs w:val="22"/>
                <w:lang w:val="lt-LT"/>
              </w:rPr>
              <w:t xml:space="preserve"> 0.75mg/</w:t>
            </w:r>
            <w:proofErr w:type="spellStart"/>
            <w:r w:rsidR="00355176" w:rsidRPr="00671BC8">
              <w:rPr>
                <w:rFonts w:ascii="Times New Roman" w:hAnsi="Times New Roman" w:cs="Times New Roman"/>
                <w:sz w:val="22"/>
                <w:szCs w:val="22"/>
                <w:lang w:val="lt-LT"/>
              </w:rPr>
              <w:t>dose</w:t>
            </w:r>
            <w:proofErr w:type="spellEnd"/>
            <w:r w:rsidR="0035517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gel</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transdermique</w:t>
            </w:r>
            <w:proofErr w:type="spellEnd"/>
          </w:p>
        </w:tc>
      </w:tr>
      <w:tr w:rsidR="00226331" w:rsidRPr="00671BC8" w14:paraId="49FAE546" w14:textId="77777777" w:rsidTr="000D0DF8">
        <w:trPr>
          <w:gridAfter w:val="1"/>
          <w:wAfter w:w="56" w:type="dxa"/>
          <w:trHeight w:val="109"/>
        </w:trPr>
        <w:tc>
          <w:tcPr>
            <w:tcW w:w="2811" w:type="dxa"/>
          </w:tcPr>
          <w:p w14:paraId="6EEB990B"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 xml:space="preserve">Bulgarija </w:t>
            </w:r>
          </w:p>
        </w:tc>
        <w:tc>
          <w:tcPr>
            <w:tcW w:w="5937" w:type="dxa"/>
            <w:gridSpan w:val="2"/>
          </w:tcPr>
          <w:p w14:paraId="5F5B3B32" w14:textId="3BE8E54B" w:rsidR="00226331" w:rsidRPr="00671BC8" w:rsidRDefault="00C956B6"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Естрогел</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доза</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трансдермален</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гел</w:t>
            </w:r>
            <w:proofErr w:type="spellEnd"/>
          </w:p>
        </w:tc>
      </w:tr>
      <w:tr w:rsidR="00226331" w:rsidRPr="00671BC8" w14:paraId="79CD7889" w14:textId="77777777" w:rsidTr="000D0DF8">
        <w:trPr>
          <w:gridAfter w:val="1"/>
          <w:wAfter w:w="56" w:type="dxa"/>
          <w:trHeight w:val="109"/>
        </w:trPr>
        <w:tc>
          <w:tcPr>
            <w:tcW w:w="2811" w:type="dxa"/>
          </w:tcPr>
          <w:p w14:paraId="393A8ECA"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Čekija</w:t>
            </w:r>
          </w:p>
        </w:tc>
        <w:tc>
          <w:tcPr>
            <w:tcW w:w="5937" w:type="dxa"/>
            <w:gridSpan w:val="2"/>
          </w:tcPr>
          <w:p w14:paraId="1684A57D" w14:textId="1B72A582"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w:t>
            </w:r>
            <w:r w:rsidR="00C956B6" w:rsidRPr="00671BC8">
              <w:rPr>
                <w:rFonts w:ascii="Times New Roman" w:hAnsi="Times New Roman" w:cs="Times New Roman"/>
                <w:sz w:val="22"/>
                <w:szCs w:val="22"/>
                <w:lang w:val="lt-LT"/>
              </w:rPr>
              <w:t>0,75 mg/</w:t>
            </w:r>
            <w:proofErr w:type="spellStart"/>
            <w:r w:rsidR="00C956B6" w:rsidRPr="00671BC8">
              <w:rPr>
                <w:rFonts w:ascii="Times New Roman" w:hAnsi="Times New Roman" w:cs="Times New Roman"/>
                <w:sz w:val="22"/>
                <w:szCs w:val="22"/>
                <w:lang w:val="lt-LT"/>
              </w:rPr>
              <w:t>dávka</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transdermální</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gel</w:t>
            </w:r>
            <w:proofErr w:type="spellEnd"/>
          </w:p>
        </w:tc>
      </w:tr>
      <w:tr w:rsidR="00226331" w:rsidRPr="00671BC8" w14:paraId="1348659E" w14:textId="77777777" w:rsidTr="000D0DF8">
        <w:trPr>
          <w:gridAfter w:val="1"/>
          <w:wAfter w:w="56" w:type="dxa"/>
          <w:trHeight w:val="109"/>
        </w:trPr>
        <w:tc>
          <w:tcPr>
            <w:tcW w:w="2811" w:type="dxa"/>
          </w:tcPr>
          <w:p w14:paraId="5A960E96"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Estija</w:t>
            </w:r>
          </w:p>
        </w:tc>
        <w:tc>
          <w:tcPr>
            <w:tcW w:w="5937" w:type="dxa"/>
            <w:gridSpan w:val="2"/>
          </w:tcPr>
          <w:p w14:paraId="49BA8335" w14:textId="21243C9F"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00C956B6" w:rsidRPr="00671BC8">
              <w:rPr>
                <w:rFonts w:ascii="Times New Roman" w:hAnsi="Times New Roman" w:cs="Times New Roman"/>
                <w:sz w:val="22"/>
                <w:szCs w:val="22"/>
                <w:lang w:val="lt-LT"/>
              </w:rPr>
              <w:t xml:space="preserve"> 0,75mg/</w:t>
            </w:r>
            <w:proofErr w:type="spellStart"/>
            <w:r w:rsidR="00C956B6" w:rsidRPr="00671BC8">
              <w:rPr>
                <w:rFonts w:ascii="Times New Roman" w:hAnsi="Times New Roman" w:cs="Times New Roman"/>
                <w:sz w:val="22"/>
                <w:szCs w:val="22"/>
                <w:lang w:val="lt-LT"/>
              </w:rPr>
              <w:t>annus</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transdermaalne</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geel</w:t>
            </w:r>
            <w:proofErr w:type="spellEnd"/>
          </w:p>
        </w:tc>
      </w:tr>
      <w:tr w:rsidR="00226331" w:rsidRPr="00671BC8" w14:paraId="58049F99" w14:textId="77777777" w:rsidTr="000D0DF8">
        <w:trPr>
          <w:gridAfter w:val="1"/>
          <w:wAfter w:w="56" w:type="dxa"/>
          <w:trHeight w:val="109"/>
        </w:trPr>
        <w:tc>
          <w:tcPr>
            <w:tcW w:w="2811" w:type="dxa"/>
          </w:tcPr>
          <w:p w14:paraId="5B6F1E50"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Kroatija</w:t>
            </w:r>
          </w:p>
        </w:tc>
        <w:tc>
          <w:tcPr>
            <w:tcW w:w="5937" w:type="dxa"/>
            <w:gridSpan w:val="2"/>
          </w:tcPr>
          <w:p w14:paraId="50EABA94" w14:textId="5A023E5D" w:rsidR="00226331" w:rsidRPr="00671BC8" w:rsidRDefault="00C956B6"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 po </w:t>
            </w:r>
            <w:proofErr w:type="spellStart"/>
            <w:r w:rsidRPr="00671BC8">
              <w:rPr>
                <w:rFonts w:ascii="Times New Roman" w:hAnsi="Times New Roman" w:cs="Times New Roman"/>
                <w:sz w:val="22"/>
                <w:szCs w:val="22"/>
                <w:lang w:val="lt-LT"/>
              </w:rPr>
              <w:t>potisku</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transdermalni</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r w:rsidR="00226331" w:rsidRPr="00671BC8">
              <w:rPr>
                <w:rFonts w:ascii="Times New Roman" w:hAnsi="Times New Roman" w:cs="Times New Roman"/>
                <w:sz w:val="22"/>
                <w:szCs w:val="22"/>
                <w:lang w:val="lt-LT"/>
              </w:rPr>
              <w:t xml:space="preserve"> </w:t>
            </w:r>
          </w:p>
        </w:tc>
      </w:tr>
      <w:tr w:rsidR="00226331" w:rsidRPr="00671BC8" w14:paraId="0CDF63DA" w14:textId="77777777" w:rsidTr="000D0DF8">
        <w:trPr>
          <w:gridAfter w:val="1"/>
          <w:wAfter w:w="56" w:type="dxa"/>
          <w:trHeight w:val="109"/>
        </w:trPr>
        <w:tc>
          <w:tcPr>
            <w:tcW w:w="2811" w:type="dxa"/>
          </w:tcPr>
          <w:p w14:paraId="446B96A2"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Vengrija</w:t>
            </w:r>
          </w:p>
        </w:tc>
        <w:tc>
          <w:tcPr>
            <w:tcW w:w="5937" w:type="dxa"/>
            <w:gridSpan w:val="2"/>
          </w:tcPr>
          <w:p w14:paraId="6E7EADD3" w14:textId="77777777" w:rsidR="00226331" w:rsidRPr="00671BC8" w:rsidRDefault="00226331"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0,75mg/ </w:t>
            </w:r>
            <w:proofErr w:type="spellStart"/>
            <w:r w:rsidR="00CF7C9E" w:rsidRPr="00671BC8">
              <w:rPr>
                <w:rFonts w:ascii="Times New Roman" w:hAnsi="Times New Roman" w:cs="Times New Roman"/>
                <w:sz w:val="22"/>
                <w:szCs w:val="22"/>
                <w:lang w:val="lt-LT"/>
              </w:rPr>
              <w:t>adag</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transzdermális</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gél</w:t>
            </w:r>
            <w:proofErr w:type="spellEnd"/>
            <w:r w:rsidRPr="00671BC8">
              <w:rPr>
                <w:rFonts w:ascii="Times New Roman" w:hAnsi="Times New Roman" w:cs="Times New Roman"/>
                <w:sz w:val="22"/>
                <w:szCs w:val="22"/>
                <w:lang w:val="lt-LT"/>
              </w:rPr>
              <w:t xml:space="preserve"> </w:t>
            </w:r>
          </w:p>
        </w:tc>
      </w:tr>
      <w:tr w:rsidR="00226331" w:rsidRPr="00671BC8" w14:paraId="491704E3" w14:textId="77777777" w:rsidTr="000D0DF8">
        <w:trPr>
          <w:gridAfter w:val="1"/>
          <w:wAfter w:w="56" w:type="dxa"/>
          <w:trHeight w:val="243"/>
        </w:trPr>
        <w:tc>
          <w:tcPr>
            <w:tcW w:w="2811" w:type="dxa"/>
          </w:tcPr>
          <w:p w14:paraId="710660C2"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Lietuva</w:t>
            </w:r>
          </w:p>
        </w:tc>
        <w:tc>
          <w:tcPr>
            <w:tcW w:w="5937" w:type="dxa"/>
            <w:gridSpan w:val="2"/>
          </w:tcPr>
          <w:p w14:paraId="1CBAE605" w14:textId="77777777"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 / dozėje </w:t>
            </w:r>
            <w:proofErr w:type="spellStart"/>
            <w:r w:rsidRPr="00671BC8">
              <w:rPr>
                <w:rFonts w:ascii="Times New Roman" w:hAnsi="Times New Roman" w:cs="Times New Roman"/>
                <w:sz w:val="22"/>
                <w:szCs w:val="22"/>
                <w:lang w:val="lt-LT"/>
              </w:rPr>
              <w:t>transderminis</w:t>
            </w:r>
            <w:proofErr w:type="spellEnd"/>
            <w:r w:rsidRPr="00671BC8">
              <w:rPr>
                <w:rFonts w:ascii="Times New Roman" w:hAnsi="Times New Roman" w:cs="Times New Roman"/>
                <w:sz w:val="22"/>
                <w:szCs w:val="22"/>
                <w:lang w:val="lt-LT"/>
              </w:rPr>
              <w:t xml:space="preserve"> gelis </w:t>
            </w:r>
          </w:p>
        </w:tc>
      </w:tr>
      <w:tr w:rsidR="00226331" w:rsidRPr="00671BC8" w14:paraId="6FC2E3CC" w14:textId="77777777" w:rsidTr="000D0DF8">
        <w:trPr>
          <w:gridAfter w:val="1"/>
          <w:wAfter w:w="56" w:type="dxa"/>
          <w:trHeight w:val="245"/>
        </w:trPr>
        <w:tc>
          <w:tcPr>
            <w:tcW w:w="2811" w:type="dxa"/>
          </w:tcPr>
          <w:p w14:paraId="132365B7"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Latvija</w:t>
            </w:r>
          </w:p>
        </w:tc>
        <w:tc>
          <w:tcPr>
            <w:tcW w:w="5937" w:type="dxa"/>
            <w:gridSpan w:val="2"/>
          </w:tcPr>
          <w:p w14:paraId="5001CA83" w14:textId="77777777" w:rsidR="00226331" w:rsidRPr="00671BC8" w:rsidRDefault="006F697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00226331" w:rsidRPr="00671BC8">
              <w:rPr>
                <w:rFonts w:ascii="Times New Roman" w:hAnsi="Times New Roman" w:cs="Times New Roman"/>
                <w:sz w:val="22"/>
                <w:szCs w:val="22"/>
                <w:lang w:val="lt-LT"/>
              </w:rPr>
              <w:t xml:space="preserve"> 0.75 mg/</w:t>
            </w:r>
            <w:proofErr w:type="spellStart"/>
            <w:r w:rsidR="00226331" w:rsidRPr="00671BC8">
              <w:rPr>
                <w:rFonts w:ascii="Times New Roman" w:hAnsi="Times New Roman" w:cs="Times New Roman"/>
                <w:sz w:val="22"/>
                <w:szCs w:val="22"/>
                <w:lang w:val="lt-LT"/>
              </w:rPr>
              <w:t>dose</w:t>
            </w:r>
            <w:proofErr w:type="spellEnd"/>
            <w:r w:rsidR="00226331" w:rsidRPr="00671BC8">
              <w:rPr>
                <w:rFonts w:ascii="Times New Roman" w:hAnsi="Times New Roman" w:cs="Times New Roman"/>
                <w:sz w:val="22"/>
                <w:szCs w:val="22"/>
                <w:lang w:val="lt-LT"/>
              </w:rPr>
              <w:t xml:space="preserve"> </w:t>
            </w:r>
            <w:proofErr w:type="spellStart"/>
            <w:r w:rsidR="00226331" w:rsidRPr="00671BC8">
              <w:rPr>
                <w:rFonts w:ascii="Times New Roman" w:hAnsi="Times New Roman" w:cs="Times New Roman"/>
                <w:sz w:val="22"/>
                <w:szCs w:val="22"/>
                <w:lang w:val="lt-LT"/>
              </w:rPr>
              <w:t>transdermal</w:t>
            </w:r>
            <w:proofErr w:type="spellEnd"/>
            <w:r w:rsidR="00226331" w:rsidRPr="00671BC8">
              <w:rPr>
                <w:rFonts w:ascii="Times New Roman" w:hAnsi="Times New Roman" w:cs="Times New Roman"/>
                <w:sz w:val="22"/>
                <w:szCs w:val="22"/>
                <w:lang w:val="lt-LT"/>
              </w:rPr>
              <w:t xml:space="preserve"> </w:t>
            </w:r>
            <w:proofErr w:type="spellStart"/>
            <w:r w:rsidR="00226331" w:rsidRPr="00671BC8">
              <w:rPr>
                <w:rFonts w:ascii="Times New Roman" w:hAnsi="Times New Roman" w:cs="Times New Roman"/>
                <w:sz w:val="22"/>
                <w:szCs w:val="22"/>
                <w:lang w:val="lt-LT"/>
              </w:rPr>
              <w:t>gel</w:t>
            </w:r>
            <w:proofErr w:type="spellEnd"/>
            <w:r w:rsidR="00226331" w:rsidRPr="00671BC8">
              <w:rPr>
                <w:rFonts w:ascii="Times New Roman" w:hAnsi="Times New Roman" w:cs="Times New Roman"/>
                <w:sz w:val="22"/>
                <w:szCs w:val="22"/>
                <w:lang w:val="lt-LT"/>
              </w:rPr>
              <w:t xml:space="preserve"> </w:t>
            </w:r>
          </w:p>
        </w:tc>
      </w:tr>
      <w:tr w:rsidR="00226331" w:rsidRPr="00671BC8" w14:paraId="03FCFFDC" w14:textId="77777777" w:rsidTr="000D0DF8">
        <w:trPr>
          <w:gridAfter w:val="1"/>
          <w:wAfter w:w="56" w:type="dxa"/>
          <w:trHeight w:val="109"/>
        </w:trPr>
        <w:tc>
          <w:tcPr>
            <w:tcW w:w="2811" w:type="dxa"/>
          </w:tcPr>
          <w:p w14:paraId="22A9EBA4"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Nyderlandai</w:t>
            </w:r>
          </w:p>
        </w:tc>
        <w:tc>
          <w:tcPr>
            <w:tcW w:w="5937" w:type="dxa"/>
            <w:gridSpan w:val="2"/>
          </w:tcPr>
          <w:p w14:paraId="6BC1C705" w14:textId="231F631C" w:rsidR="00226331" w:rsidRPr="00671BC8" w:rsidRDefault="00226331" w:rsidP="00C956B6">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Oestrogel</w:t>
            </w:r>
            <w:proofErr w:type="spellEnd"/>
            <w:r w:rsidRPr="00671BC8">
              <w:rPr>
                <w:rFonts w:ascii="Times New Roman" w:hAnsi="Times New Roman" w:cs="Times New Roman"/>
                <w:sz w:val="22"/>
                <w:szCs w:val="22"/>
                <w:lang w:val="lt-LT"/>
              </w:rPr>
              <w:t xml:space="preserve"> 0.75 mg/</w:t>
            </w:r>
            <w:proofErr w:type="spellStart"/>
            <w:r w:rsidR="00C956B6" w:rsidRPr="00671BC8">
              <w:rPr>
                <w:rFonts w:ascii="Times New Roman" w:hAnsi="Times New Roman" w:cs="Times New Roman"/>
                <w:sz w:val="22"/>
                <w:szCs w:val="22"/>
                <w:lang w:val="lt-LT"/>
              </w:rPr>
              <w:t>dosis</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transdermale</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gel</w:t>
            </w:r>
            <w:proofErr w:type="spellEnd"/>
          </w:p>
        </w:tc>
      </w:tr>
      <w:tr w:rsidR="00CF7C9E" w:rsidRPr="00671BC8" w14:paraId="0EDC7230" w14:textId="77777777" w:rsidTr="000D0DF8">
        <w:trPr>
          <w:gridAfter w:val="1"/>
          <w:wAfter w:w="56" w:type="dxa"/>
          <w:trHeight w:val="109"/>
        </w:trPr>
        <w:tc>
          <w:tcPr>
            <w:tcW w:w="2811" w:type="dxa"/>
          </w:tcPr>
          <w:p w14:paraId="1BF043E9" w14:textId="77777777" w:rsidR="00CF7C9E" w:rsidRPr="00671BC8" w:rsidRDefault="00CF7C9E" w:rsidP="00CF7C9E">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Lenkija</w:t>
            </w:r>
          </w:p>
          <w:p w14:paraId="6B6A02D4" w14:textId="77777777" w:rsidR="00CF7C9E" w:rsidRPr="00671BC8" w:rsidRDefault="00CF7C9E" w:rsidP="00CF7C9E">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Liuksemburgas</w:t>
            </w:r>
          </w:p>
        </w:tc>
        <w:tc>
          <w:tcPr>
            <w:tcW w:w="5937" w:type="dxa"/>
            <w:gridSpan w:val="2"/>
          </w:tcPr>
          <w:p w14:paraId="5CFB8044" w14:textId="0629DD2D" w:rsidR="00CF7C9E" w:rsidRPr="00671BC8" w:rsidRDefault="00CF7C9E"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Oestrogel</w:t>
            </w:r>
            <w:proofErr w:type="spellEnd"/>
            <w:r w:rsidR="00C956B6" w:rsidRPr="00671BC8">
              <w:rPr>
                <w:rFonts w:ascii="Times New Roman" w:hAnsi="Times New Roman" w:cs="Times New Roman"/>
                <w:sz w:val="22"/>
                <w:szCs w:val="22"/>
                <w:lang w:val="lt-LT"/>
              </w:rPr>
              <w:t>, 0,75 mg/</w:t>
            </w:r>
            <w:proofErr w:type="spellStart"/>
            <w:r w:rsidR="00C956B6" w:rsidRPr="00671BC8">
              <w:rPr>
                <w:rFonts w:ascii="Times New Roman" w:hAnsi="Times New Roman" w:cs="Times New Roman"/>
                <w:sz w:val="22"/>
                <w:szCs w:val="22"/>
                <w:lang w:val="lt-LT"/>
              </w:rPr>
              <w:t>dawkę</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żel</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przezskórny</w:t>
            </w:r>
            <w:proofErr w:type="spellEnd"/>
          </w:p>
          <w:p w14:paraId="37749748" w14:textId="77777777" w:rsidR="00CF7C9E" w:rsidRPr="00671BC8" w:rsidRDefault="00CF7C9E"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dose</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transdermal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p>
        </w:tc>
      </w:tr>
      <w:tr w:rsidR="00226331" w:rsidRPr="00671BC8" w14:paraId="4FE65BE8" w14:textId="77777777" w:rsidTr="000D0DF8">
        <w:trPr>
          <w:gridAfter w:val="1"/>
          <w:wAfter w:w="56" w:type="dxa"/>
          <w:trHeight w:val="109"/>
        </w:trPr>
        <w:tc>
          <w:tcPr>
            <w:tcW w:w="2811" w:type="dxa"/>
          </w:tcPr>
          <w:p w14:paraId="3A15446D"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Rumunija</w:t>
            </w:r>
          </w:p>
        </w:tc>
        <w:tc>
          <w:tcPr>
            <w:tcW w:w="5937" w:type="dxa"/>
            <w:gridSpan w:val="2"/>
          </w:tcPr>
          <w:p w14:paraId="5CEECAC9" w14:textId="77777777"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dose</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transdermic</w:t>
            </w:r>
            <w:proofErr w:type="spellEnd"/>
            <w:r w:rsidRPr="00671BC8">
              <w:rPr>
                <w:rFonts w:ascii="Times New Roman" w:hAnsi="Times New Roman" w:cs="Times New Roman"/>
                <w:sz w:val="22"/>
                <w:szCs w:val="22"/>
                <w:lang w:val="lt-LT"/>
              </w:rPr>
              <w:t xml:space="preserve"> </w:t>
            </w:r>
          </w:p>
        </w:tc>
      </w:tr>
      <w:tr w:rsidR="00226331" w:rsidRPr="00671BC8" w14:paraId="3E2944BC" w14:textId="77777777" w:rsidTr="000D0DF8">
        <w:trPr>
          <w:gridAfter w:val="1"/>
          <w:wAfter w:w="56" w:type="dxa"/>
          <w:trHeight w:val="245"/>
        </w:trPr>
        <w:tc>
          <w:tcPr>
            <w:tcW w:w="2811" w:type="dxa"/>
          </w:tcPr>
          <w:p w14:paraId="5360B9C8"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Slovėnija</w:t>
            </w:r>
          </w:p>
        </w:tc>
        <w:tc>
          <w:tcPr>
            <w:tcW w:w="5937" w:type="dxa"/>
            <w:gridSpan w:val="2"/>
          </w:tcPr>
          <w:p w14:paraId="40C41A14" w14:textId="77777777" w:rsidR="00226331" w:rsidRPr="00671BC8" w:rsidRDefault="00226331"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potisk</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transdermalni</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r w:rsidRPr="00671BC8">
              <w:rPr>
                <w:rFonts w:ascii="Times New Roman" w:hAnsi="Times New Roman" w:cs="Times New Roman"/>
                <w:sz w:val="22"/>
                <w:szCs w:val="22"/>
                <w:lang w:val="lt-LT"/>
              </w:rPr>
              <w:t xml:space="preserve"> </w:t>
            </w:r>
          </w:p>
        </w:tc>
      </w:tr>
      <w:tr w:rsidR="00226331" w:rsidRPr="00671BC8" w14:paraId="629329E4" w14:textId="77777777" w:rsidTr="000D0DF8">
        <w:trPr>
          <w:trHeight w:val="109"/>
        </w:trPr>
        <w:tc>
          <w:tcPr>
            <w:tcW w:w="2839" w:type="dxa"/>
            <w:gridSpan w:val="2"/>
          </w:tcPr>
          <w:p w14:paraId="503EC779" w14:textId="77777777" w:rsidR="00226331" w:rsidRPr="00671BC8" w:rsidRDefault="00226331" w:rsidP="009D0B0B">
            <w:pPr>
              <w:autoSpaceDE w:val="0"/>
              <w:autoSpaceDN w:val="0"/>
              <w:adjustRightInd w:val="0"/>
              <w:spacing w:after="0" w:line="240" w:lineRule="auto"/>
              <w:rPr>
                <w:rFonts w:ascii="Times New Roman" w:hAnsi="Times New Roman" w:cs="Times New Roman"/>
                <w:color w:val="000000"/>
              </w:rPr>
            </w:pPr>
            <w:r w:rsidRPr="00671BC8">
              <w:rPr>
                <w:rFonts w:ascii="Times New Roman" w:hAnsi="Times New Roman" w:cs="Times New Roman"/>
                <w:color w:val="000000"/>
              </w:rPr>
              <w:t>Slovakija</w:t>
            </w:r>
          </w:p>
        </w:tc>
        <w:tc>
          <w:tcPr>
            <w:tcW w:w="5965" w:type="dxa"/>
            <w:gridSpan w:val="2"/>
          </w:tcPr>
          <w:p w14:paraId="13774B5F" w14:textId="77777777" w:rsidR="00226331" w:rsidRPr="00671BC8" w:rsidRDefault="00226331" w:rsidP="009D0B0B">
            <w:pPr>
              <w:autoSpaceDE w:val="0"/>
              <w:autoSpaceDN w:val="0"/>
              <w:adjustRightInd w:val="0"/>
              <w:spacing w:after="0" w:line="240" w:lineRule="auto"/>
              <w:rPr>
                <w:rFonts w:ascii="Times New Roman" w:hAnsi="Times New Roman" w:cs="Times New Roman"/>
                <w:color w:val="000000"/>
              </w:rPr>
            </w:pPr>
            <w:proofErr w:type="spellStart"/>
            <w:r w:rsidRPr="00671BC8">
              <w:rPr>
                <w:rFonts w:ascii="Times New Roman" w:hAnsi="Times New Roman" w:cs="Times New Roman"/>
                <w:color w:val="000000"/>
              </w:rPr>
              <w:t>Estradiol</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Besins</w:t>
            </w:r>
            <w:proofErr w:type="spellEnd"/>
            <w:r w:rsidRPr="00671BC8">
              <w:rPr>
                <w:rFonts w:ascii="Times New Roman" w:hAnsi="Times New Roman" w:cs="Times New Roman"/>
                <w:color w:val="000000"/>
              </w:rPr>
              <w:t xml:space="preserve"> 0,75 mg/</w:t>
            </w:r>
            <w:proofErr w:type="spellStart"/>
            <w:r w:rsidRPr="00671BC8">
              <w:rPr>
                <w:rFonts w:ascii="Times New Roman" w:hAnsi="Times New Roman" w:cs="Times New Roman"/>
                <w:color w:val="000000"/>
              </w:rPr>
              <w:t>dávka</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transdermálny</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gel</w:t>
            </w:r>
            <w:proofErr w:type="spellEnd"/>
            <w:r w:rsidRPr="00671BC8">
              <w:rPr>
                <w:rFonts w:ascii="Times New Roman" w:hAnsi="Times New Roman" w:cs="Times New Roman"/>
                <w:color w:val="000000"/>
              </w:rPr>
              <w:t xml:space="preserve"> </w:t>
            </w:r>
          </w:p>
        </w:tc>
      </w:tr>
      <w:tr w:rsidR="00226331" w:rsidRPr="00671BC8" w14:paraId="27EC7BAB" w14:textId="77777777" w:rsidTr="000D0DF8">
        <w:trPr>
          <w:trHeight w:val="109"/>
        </w:trPr>
        <w:tc>
          <w:tcPr>
            <w:tcW w:w="2839" w:type="dxa"/>
            <w:gridSpan w:val="2"/>
          </w:tcPr>
          <w:p w14:paraId="1A2419F5" w14:textId="65486C42" w:rsidR="006A211A" w:rsidRPr="00671BC8" w:rsidRDefault="00226331" w:rsidP="009D0B0B">
            <w:pPr>
              <w:autoSpaceDE w:val="0"/>
              <w:autoSpaceDN w:val="0"/>
              <w:adjustRightInd w:val="0"/>
              <w:spacing w:after="0" w:line="240" w:lineRule="auto"/>
              <w:rPr>
                <w:rFonts w:ascii="Times New Roman" w:hAnsi="Times New Roman" w:cs="Times New Roman"/>
                <w:color w:val="000000"/>
              </w:rPr>
            </w:pPr>
            <w:r w:rsidRPr="00671BC8">
              <w:rPr>
                <w:rFonts w:ascii="Times New Roman" w:hAnsi="Times New Roman" w:cs="Times New Roman"/>
                <w:color w:val="000000"/>
              </w:rPr>
              <w:t xml:space="preserve">Norvegija </w:t>
            </w:r>
            <w:r w:rsidR="00D30416" w:rsidRPr="00671BC8">
              <w:rPr>
                <w:rFonts w:ascii="Times New Roman" w:hAnsi="Times New Roman" w:cs="Times New Roman"/>
                <w:color w:val="000000"/>
              </w:rPr>
              <w:t>Švedija</w:t>
            </w:r>
          </w:p>
        </w:tc>
        <w:tc>
          <w:tcPr>
            <w:tcW w:w="5965" w:type="dxa"/>
            <w:gridSpan w:val="2"/>
          </w:tcPr>
          <w:p w14:paraId="25CC4129" w14:textId="266E1FE2" w:rsidR="006A211A" w:rsidRPr="00671BC8" w:rsidRDefault="00226331" w:rsidP="009D0B0B">
            <w:pPr>
              <w:autoSpaceDE w:val="0"/>
              <w:autoSpaceDN w:val="0"/>
              <w:adjustRightInd w:val="0"/>
              <w:spacing w:after="0" w:line="240" w:lineRule="auto"/>
              <w:rPr>
                <w:rFonts w:ascii="Times New Roman" w:hAnsi="Times New Roman" w:cs="Times New Roman"/>
                <w:color w:val="000000"/>
              </w:rPr>
            </w:pPr>
            <w:proofErr w:type="spellStart"/>
            <w:r w:rsidRPr="00671BC8">
              <w:rPr>
                <w:rFonts w:ascii="Times New Roman" w:hAnsi="Times New Roman" w:cs="Times New Roman"/>
                <w:color w:val="000000"/>
              </w:rPr>
              <w:t>Estrogel</w:t>
            </w:r>
            <w:proofErr w:type="spellEnd"/>
            <w:r w:rsidRPr="00671BC8">
              <w:rPr>
                <w:rFonts w:ascii="Times New Roman" w:hAnsi="Times New Roman" w:cs="Times New Roman"/>
                <w:color w:val="000000"/>
              </w:rPr>
              <w:t xml:space="preserve"> 0.75 mg/</w:t>
            </w:r>
            <w:proofErr w:type="spellStart"/>
            <w:r w:rsidRPr="00671BC8">
              <w:rPr>
                <w:rFonts w:ascii="Times New Roman" w:hAnsi="Times New Roman" w:cs="Times New Roman"/>
                <w:color w:val="000000"/>
              </w:rPr>
              <w:t>dose</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transdermal</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gel</w:t>
            </w:r>
            <w:proofErr w:type="spellEnd"/>
            <w:r w:rsidRPr="00671BC8">
              <w:rPr>
                <w:rFonts w:ascii="Times New Roman" w:hAnsi="Times New Roman" w:cs="Times New Roman"/>
                <w:color w:val="000000"/>
              </w:rPr>
              <w:t xml:space="preserve"> </w:t>
            </w:r>
            <w:proofErr w:type="spellStart"/>
            <w:r w:rsidR="00D30416" w:rsidRPr="00671BC8">
              <w:rPr>
                <w:rFonts w:ascii="Times New Roman" w:hAnsi="Times New Roman" w:cs="Times New Roman"/>
                <w:color w:val="000000"/>
              </w:rPr>
              <w:t>Estrogel</w:t>
            </w:r>
            <w:proofErr w:type="spellEnd"/>
            <w:r w:rsidR="00D30416" w:rsidRPr="00671BC8">
              <w:rPr>
                <w:rFonts w:ascii="Times New Roman" w:hAnsi="Times New Roman" w:cs="Times New Roman"/>
                <w:color w:val="000000"/>
              </w:rPr>
              <w:t xml:space="preserve"> 0.75 mg/</w:t>
            </w:r>
            <w:proofErr w:type="spellStart"/>
            <w:r w:rsidR="00D30416" w:rsidRPr="00671BC8">
              <w:rPr>
                <w:rFonts w:ascii="Times New Roman" w:hAnsi="Times New Roman" w:cs="Times New Roman"/>
                <w:color w:val="000000"/>
              </w:rPr>
              <w:t>dos</w:t>
            </w:r>
            <w:proofErr w:type="spellEnd"/>
            <w:r w:rsidR="00D30416" w:rsidRPr="00671BC8">
              <w:rPr>
                <w:rFonts w:ascii="Times New Roman" w:hAnsi="Times New Roman" w:cs="Times New Roman"/>
                <w:color w:val="000000"/>
              </w:rPr>
              <w:t xml:space="preserve"> </w:t>
            </w:r>
            <w:proofErr w:type="spellStart"/>
            <w:r w:rsidR="00D30416" w:rsidRPr="00671BC8">
              <w:rPr>
                <w:rFonts w:ascii="Times New Roman" w:hAnsi="Times New Roman" w:cs="Times New Roman"/>
                <w:color w:val="000000"/>
              </w:rPr>
              <w:t>transdermal</w:t>
            </w:r>
            <w:proofErr w:type="spellEnd"/>
            <w:r w:rsidR="00D30416" w:rsidRPr="00671BC8">
              <w:rPr>
                <w:rFonts w:ascii="Times New Roman" w:hAnsi="Times New Roman" w:cs="Times New Roman"/>
                <w:color w:val="000000"/>
              </w:rPr>
              <w:t xml:space="preserve"> </w:t>
            </w:r>
            <w:proofErr w:type="spellStart"/>
            <w:r w:rsidR="00D30416" w:rsidRPr="00671BC8">
              <w:rPr>
                <w:rFonts w:ascii="Times New Roman" w:hAnsi="Times New Roman" w:cs="Times New Roman"/>
                <w:color w:val="000000"/>
              </w:rPr>
              <w:t>gel</w:t>
            </w:r>
            <w:proofErr w:type="spellEnd"/>
          </w:p>
        </w:tc>
      </w:tr>
    </w:tbl>
    <w:p w14:paraId="4BC00540" w14:textId="77777777" w:rsidR="00226331" w:rsidRPr="00671BC8" w:rsidRDefault="00226331" w:rsidP="00226331">
      <w:pPr>
        <w:keepNext/>
        <w:keepLines/>
        <w:spacing w:after="0" w:line="240" w:lineRule="auto"/>
        <w:rPr>
          <w:rFonts w:ascii="Times New Roman" w:eastAsia="Times New Roman" w:hAnsi="Times New Roman" w:cs="Times New Roman"/>
          <w:lang w:eastAsia="lt-LT"/>
        </w:rPr>
      </w:pPr>
    </w:p>
    <w:p w14:paraId="20965619" w14:textId="60190712"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Šis pakuotės lapelis paskutinį kartą peržiūrėtas</w:t>
      </w:r>
      <w:r w:rsidR="00D8099A">
        <w:rPr>
          <w:rFonts w:ascii="Times New Roman" w:eastAsia="Times New Roman" w:hAnsi="Times New Roman" w:cs="Times New Roman"/>
          <w:b/>
          <w:lang w:eastAsia="lt-LT"/>
        </w:rPr>
        <w:t xml:space="preserve"> 2025-01-28</w:t>
      </w:r>
      <w:r w:rsidR="00A934DB" w:rsidRPr="00671BC8">
        <w:rPr>
          <w:rFonts w:ascii="Times New Roman" w:eastAsia="Times New Roman" w:hAnsi="Times New Roman" w:cs="Times New Roman"/>
          <w:b/>
          <w:lang w:eastAsia="lt-LT"/>
        </w:rPr>
        <w:t>.</w:t>
      </w:r>
    </w:p>
    <w:p w14:paraId="4271BB7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032DCBE" w14:textId="77777777" w:rsidR="00226331" w:rsidRPr="00A702C0" w:rsidRDefault="00226331" w:rsidP="00226331">
      <w:pPr>
        <w:spacing w:after="0" w:line="240" w:lineRule="auto"/>
        <w:rPr>
          <w:rFonts w:ascii="Times New Roman" w:hAnsi="Times New Roman" w:cs="Times New Roman"/>
        </w:rPr>
      </w:pPr>
      <w:r w:rsidRPr="00671BC8">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10" w:history="1">
        <w:r w:rsidRPr="00671BC8">
          <w:rPr>
            <w:rStyle w:val="Hipersaitas"/>
            <w:rFonts w:ascii="Times New Roman" w:eastAsia="Times New Roman" w:hAnsi="Times New Roman"/>
            <w:lang w:eastAsia="lt-LT"/>
          </w:rPr>
          <w:t>http://www.vvkt.lt/</w:t>
        </w:r>
      </w:hyperlink>
      <w:r w:rsidRPr="00671BC8">
        <w:rPr>
          <w:rFonts w:ascii="Times New Roman" w:eastAsia="Times New Roman" w:hAnsi="Times New Roman" w:cs="Times New Roman"/>
          <w:lang w:eastAsia="lt-LT"/>
        </w:rPr>
        <w:t>.</w:t>
      </w:r>
    </w:p>
    <w:p w14:paraId="5A4B2430" w14:textId="77777777" w:rsidR="007869F3" w:rsidRDefault="007869F3"/>
    <w:sectPr w:rsidR="007869F3" w:rsidSect="009D0B0B">
      <w:headerReference w:type="default" r:id="rId11"/>
      <w:footerReference w:type="even" r:id="rId12"/>
      <w:footerReference w:type="default" r:id="rId13"/>
      <w:pgSz w:w="11906" w:h="16838"/>
      <w:pgMar w:top="1134" w:right="1418" w:bottom="1134" w:left="1418" w:header="737" w:footer="73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C6C4C" w14:textId="77777777" w:rsidR="000139DD" w:rsidRDefault="000139DD">
      <w:pPr>
        <w:spacing w:after="0" w:line="240" w:lineRule="auto"/>
      </w:pPr>
      <w:r>
        <w:separator/>
      </w:r>
    </w:p>
  </w:endnote>
  <w:endnote w:type="continuationSeparator" w:id="0">
    <w:p w14:paraId="5B606B0E" w14:textId="77777777" w:rsidR="000139DD" w:rsidRDefault="000139DD">
      <w:pPr>
        <w:spacing w:after="0" w:line="240" w:lineRule="auto"/>
      </w:pPr>
      <w:r>
        <w:continuationSeparator/>
      </w:r>
    </w:p>
  </w:endnote>
  <w:endnote w:type="continuationNotice" w:id="1">
    <w:p w14:paraId="6E5F132D" w14:textId="77777777" w:rsidR="000139DD" w:rsidRDefault="000139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altName w:val="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altName w:val="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82400" w14:textId="77777777" w:rsidR="00C80893" w:rsidRDefault="00C8089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2649D052" w14:textId="77777777" w:rsidR="00C80893" w:rsidRDefault="00C8089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20CC2" w14:textId="304131C7" w:rsidR="00C80893" w:rsidRPr="000D7E60" w:rsidRDefault="00C8089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46CDC">
      <w:rPr>
        <w:rStyle w:val="Puslapionumeris"/>
        <w:noProof/>
      </w:rPr>
      <w:t>1</w:t>
    </w:r>
    <w:r>
      <w:rPr>
        <w:rStyle w:val="Puslapionumeris"/>
      </w:rPr>
      <w:fldChar w:fldCharType="end"/>
    </w:r>
  </w:p>
  <w:p w14:paraId="603068FC" w14:textId="77777777" w:rsidR="00C80893" w:rsidRDefault="00C8089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6374A" w14:textId="77777777" w:rsidR="000139DD" w:rsidRDefault="000139DD">
      <w:pPr>
        <w:spacing w:after="0" w:line="240" w:lineRule="auto"/>
      </w:pPr>
      <w:r>
        <w:separator/>
      </w:r>
    </w:p>
  </w:footnote>
  <w:footnote w:type="continuationSeparator" w:id="0">
    <w:p w14:paraId="2F143BAC" w14:textId="77777777" w:rsidR="000139DD" w:rsidRDefault="000139DD">
      <w:pPr>
        <w:spacing w:after="0" w:line="240" w:lineRule="auto"/>
      </w:pPr>
      <w:r>
        <w:continuationSeparator/>
      </w:r>
    </w:p>
  </w:footnote>
  <w:footnote w:type="continuationNotice" w:id="1">
    <w:p w14:paraId="1B8FC027" w14:textId="77777777" w:rsidR="000139DD" w:rsidRDefault="000139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8974B" w14:textId="77777777" w:rsidR="00C80893" w:rsidRDefault="00C8089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0610B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000405"/>
    <w:multiLevelType w:val="multilevel"/>
    <w:tmpl w:val="00000888"/>
    <w:lvl w:ilvl="0">
      <w:numFmt w:val="bullet"/>
      <w:lvlText w:val=""/>
      <w:lvlJc w:val="left"/>
      <w:pPr>
        <w:ind w:left="577" w:hanging="361"/>
      </w:pPr>
      <w:rPr>
        <w:rFonts w:ascii="Symbol" w:hAnsi="Symbol" w:cs="Symbol"/>
        <w:b w:val="0"/>
        <w:bCs w:val="0"/>
        <w:w w:val="99"/>
        <w:sz w:val="22"/>
        <w:szCs w:val="22"/>
      </w:rPr>
    </w:lvl>
    <w:lvl w:ilvl="1">
      <w:numFmt w:val="bullet"/>
      <w:lvlText w:val="•"/>
      <w:lvlJc w:val="left"/>
      <w:pPr>
        <w:ind w:left="925" w:hanging="131"/>
      </w:pPr>
      <w:rPr>
        <w:rFonts w:ascii="Times New Roman" w:hAnsi="Times New Roman" w:cs="Times New Roman"/>
        <w:b w:val="0"/>
        <w:bCs w:val="0"/>
        <w:w w:val="99"/>
        <w:sz w:val="22"/>
        <w:szCs w:val="22"/>
      </w:rPr>
    </w:lvl>
    <w:lvl w:ilvl="2">
      <w:numFmt w:val="bullet"/>
      <w:lvlText w:val="-"/>
      <w:lvlJc w:val="left"/>
      <w:pPr>
        <w:ind w:left="1762" w:hanging="129"/>
      </w:pPr>
      <w:rPr>
        <w:rFonts w:ascii="Times New Roman" w:hAnsi="Times New Roman" w:cs="Times New Roman"/>
        <w:b w:val="0"/>
        <w:bCs w:val="0"/>
        <w:w w:val="99"/>
        <w:sz w:val="22"/>
        <w:szCs w:val="22"/>
      </w:rPr>
    </w:lvl>
    <w:lvl w:ilvl="3">
      <w:numFmt w:val="bullet"/>
      <w:lvlText w:val="•"/>
      <w:lvlJc w:val="left"/>
      <w:pPr>
        <w:ind w:left="1760" w:hanging="129"/>
      </w:pPr>
    </w:lvl>
    <w:lvl w:ilvl="4">
      <w:numFmt w:val="bullet"/>
      <w:lvlText w:val="•"/>
      <w:lvlJc w:val="left"/>
      <w:pPr>
        <w:ind w:left="2869" w:hanging="129"/>
      </w:pPr>
    </w:lvl>
    <w:lvl w:ilvl="5">
      <w:numFmt w:val="bullet"/>
      <w:lvlText w:val="•"/>
      <w:lvlJc w:val="left"/>
      <w:pPr>
        <w:ind w:left="3978" w:hanging="129"/>
      </w:pPr>
    </w:lvl>
    <w:lvl w:ilvl="6">
      <w:numFmt w:val="bullet"/>
      <w:lvlText w:val="•"/>
      <w:lvlJc w:val="left"/>
      <w:pPr>
        <w:ind w:left="5088" w:hanging="129"/>
      </w:pPr>
    </w:lvl>
    <w:lvl w:ilvl="7">
      <w:numFmt w:val="bullet"/>
      <w:lvlText w:val="•"/>
      <w:lvlJc w:val="left"/>
      <w:pPr>
        <w:ind w:left="6197" w:hanging="129"/>
      </w:pPr>
    </w:lvl>
    <w:lvl w:ilvl="8">
      <w:numFmt w:val="bullet"/>
      <w:lvlText w:val="•"/>
      <w:lvlJc w:val="left"/>
      <w:pPr>
        <w:ind w:left="7307" w:hanging="129"/>
      </w:pPr>
    </w:lvl>
  </w:abstractNum>
  <w:abstractNum w:abstractNumId="3" w15:restartNumberingAfterBreak="0">
    <w:nsid w:val="021631E9"/>
    <w:multiLevelType w:val="hybridMultilevel"/>
    <w:tmpl w:val="B5C61C0A"/>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D526AB"/>
    <w:multiLevelType w:val="hybridMultilevel"/>
    <w:tmpl w:val="412234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667DE3"/>
    <w:multiLevelType w:val="hybridMultilevel"/>
    <w:tmpl w:val="80E8C896"/>
    <w:lvl w:ilvl="0" w:tplc="CA48C0C4">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6E81D1D"/>
    <w:multiLevelType w:val="hybridMultilevel"/>
    <w:tmpl w:val="1550F758"/>
    <w:lvl w:ilvl="0" w:tplc="04090001">
      <w:start w:val="1"/>
      <w:numFmt w:val="bullet"/>
      <w:lvlText w:val=""/>
      <w:lvlJc w:val="left"/>
      <w:pPr>
        <w:tabs>
          <w:tab w:val="num" w:pos="720"/>
        </w:tabs>
        <w:ind w:left="720" w:hanging="360"/>
      </w:pPr>
      <w:rPr>
        <w:rFonts w:ascii="Symbol" w:hAnsi="Symbol" w:hint="default"/>
      </w:rPr>
    </w:lvl>
    <w:lvl w:ilvl="1" w:tplc="76E248F4">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70B6DBF"/>
    <w:multiLevelType w:val="hybridMultilevel"/>
    <w:tmpl w:val="235CE87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73A76"/>
    <w:multiLevelType w:val="hybridMultilevel"/>
    <w:tmpl w:val="F51261A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2043C2"/>
    <w:multiLevelType w:val="hybridMultilevel"/>
    <w:tmpl w:val="6ABE8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53BE5"/>
    <w:multiLevelType w:val="hybridMultilevel"/>
    <w:tmpl w:val="EB107BF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685A00"/>
    <w:multiLevelType w:val="hybridMultilevel"/>
    <w:tmpl w:val="1770AD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CB1176"/>
    <w:multiLevelType w:val="hybridMultilevel"/>
    <w:tmpl w:val="5A283A8C"/>
    <w:lvl w:ilvl="0" w:tplc="CFEE88AA">
      <w:start w:val="1"/>
      <w:numFmt w:val="bullet"/>
      <w:lvlText w:val=""/>
      <w:lvlJc w:val="left"/>
      <w:pPr>
        <w:tabs>
          <w:tab w:val="num" w:pos="720"/>
        </w:tabs>
        <w:ind w:left="720" w:hanging="360"/>
      </w:pPr>
      <w:rPr>
        <w:rFonts w:ascii="Symbol" w:hAnsi="Symbol" w:hint="default"/>
        <w:strike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57186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CD22849"/>
    <w:multiLevelType w:val="hybridMultilevel"/>
    <w:tmpl w:val="A0DCA926"/>
    <w:lvl w:ilvl="0" w:tplc="CA48C0C4">
      <w:numFmt w:val="bullet"/>
      <w:lvlText w:val="•"/>
      <w:lvlJc w:val="left"/>
      <w:pPr>
        <w:ind w:left="720" w:hanging="360"/>
      </w:pPr>
      <w:rPr>
        <w:rFonts w:ascii="Times New Roman" w:eastAsia="Times New Roman" w:hAnsi="Times New Roman"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F55A81"/>
    <w:multiLevelType w:val="hybridMultilevel"/>
    <w:tmpl w:val="540E172E"/>
    <w:lvl w:ilvl="0" w:tplc="FFFFFFFF">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5D25BB"/>
    <w:multiLevelType w:val="singleLevel"/>
    <w:tmpl w:val="7F9E2E84"/>
    <w:lvl w:ilvl="0">
      <w:start w:val="1"/>
      <w:numFmt w:val="bullet"/>
      <w:pStyle w:val="Sraassuenkleliais"/>
      <w:lvlText w:val=""/>
      <w:lvlJc w:val="left"/>
      <w:pPr>
        <w:tabs>
          <w:tab w:val="num" w:pos="360"/>
        </w:tabs>
        <w:ind w:left="360" w:hanging="360"/>
      </w:pPr>
      <w:rPr>
        <w:rFonts w:ascii="Symbol" w:hAnsi="Symbol" w:hint="default"/>
      </w:rPr>
    </w:lvl>
  </w:abstractNum>
  <w:abstractNum w:abstractNumId="17" w15:restartNumberingAfterBreak="0">
    <w:nsid w:val="31647DD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58F65A4"/>
    <w:multiLevelType w:val="hybridMultilevel"/>
    <w:tmpl w:val="2A8C845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7C24BE"/>
    <w:multiLevelType w:val="hybridMultilevel"/>
    <w:tmpl w:val="93280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3F1DE6"/>
    <w:multiLevelType w:val="hybridMultilevel"/>
    <w:tmpl w:val="7BB08B2E"/>
    <w:lvl w:ilvl="0" w:tplc="2EE09DDE">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EDC37BE"/>
    <w:multiLevelType w:val="hybridMultilevel"/>
    <w:tmpl w:val="1B587AD6"/>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8C1C92"/>
    <w:multiLevelType w:val="hybridMultilevel"/>
    <w:tmpl w:val="0E4481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2487E7C"/>
    <w:multiLevelType w:val="hybridMultilevel"/>
    <w:tmpl w:val="538EC0EE"/>
    <w:lvl w:ilvl="0" w:tplc="E4FA0CE8">
      <w:start w:val="2"/>
      <w:numFmt w:val="decimal"/>
      <w:lvlText w:val="%1."/>
      <w:lvlJc w:val="left"/>
      <w:pPr>
        <w:ind w:left="36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5613A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4A654BFD"/>
    <w:multiLevelType w:val="hybridMultilevel"/>
    <w:tmpl w:val="C4CEAA4E"/>
    <w:lvl w:ilvl="0" w:tplc="2EE09DD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0951C4"/>
    <w:multiLevelType w:val="hybridMultilevel"/>
    <w:tmpl w:val="3F38C36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C50328"/>
    <w:multiLevelType w:val="hybridMultilevel"/>
    <w:tmpl w:val="F352514E"/>
    <w:lvl w:ilvl="0" w:tplc="8FD2ED70">
      <w:start w:val="1"/>
      <w:numFmt w:val="bullet"/>
      <w:lvlText w:val="•"/>
      <w:lvlJc w:val="left"/>
      <w:pPr>
        <w:ind w:left="517" w:hanging="360"/>
      </w:pPr>
      <w:rPr>
        <w:rFonts w:ascii="Times New Roman" w:hAnsi="Times New Roman" w:cs="Times New Roman" w:hint="default"/>
      </w:rPr>
    </w:lvl>
    <w:lvl w:ilvl="1" w:tplc="08090003" w:tentative="1">
      <w:start w:val="1"/>
      <w:numFmt w:val="bullet"/>
      <w:lvlText w:val="o"/>
      <w:lvlJc w:val="left"/>
      <w:pPr>
        <w:ind w:left="1237" w:hanging="360"/>
      </w:pPr>
      <w:rPr>
        <w:rFonts w:ascii="Courier New" w:hAnsi="Courier New" w:cs="Courier New" w:hint="default"/>
      </w:rPr>
    </w:lvl>
    <w:lvl w:ilvl="2" w:tplc="08090005" w:tentative="1">
      <w:start w:val="1"/>
      <w:numFmt w:val="bullet"/>
      <w:lvlText w:val=""/>
      <w:lvlJc w:val="left"/>
      <w:pPr>
        <w:ind w:left="1957" w:hanging="360"/>
      </w:pPr>
      <w:rPr>
        <w:rFonts w:ascii="Wingdings" w:hAnsi="Wingdings" w:hint="default"/>
      </w:rPr>
    </w:lvl>
    <w:lvl w:ilvl="3" w:tplc="08090001" w:tentative="1">
      <w:start w:val="1"/>
      <w:numFmt w:val="bullet"/>
      <w:lvlText w:val=""/>
      <w:lvlJc w:val="left"/>
      <w:pPr>
        <w:ind w:left="2677" w:hanging="360"/>
      </w:pPr>
      <w:rPr>
        <w:rFonts w:ascii="Symbol" w:hAnsi="Symbol" w:hint="default"/>
      </w:rPr>
    </w:lvl>
    <w:lvl w:ilvl="4" w:tplc="08090003" w:tentative="1">
      <w:start w:val="1"/>
      <w:numFmt w:val="bullet"/>
      <w:lvlText w:val="o"/>
      <w:lvlJc w:val="left"/>
      <w:pPr>
        <w:ind w:left="3397" w:hanging="360"/>
      </w:pPr>
      <w:rPr>
        <w:rFonts w:ascii="Courier New" w:hAnsi="Courier New" w:cs="Courier New" w:hint="default"/>
      </w:rPr>
    </w:lvl>
    <w:lvl w:ilvl="5" w:tplc="08090005" w:tentative="1">
      <w:start w:val="1"/>
      <w:numFmt w:val="bullet"/>
      <w:lvlText w:val=""/>
      <w:lvlJc w:val="left"/>
      <w:pPr>
        <w:ind w:left="4117" w:hanging="360"/>
      </w:pPr>
      <w:rPr>
        <w:rFonts w:ascii="Wingdings" w:hAnsi="Wingdings" w:hint="default"/>
      </w:rPr>
    </w:lvl>
    <w:lvl w:ilvl="6" w:tplc="08090001" w:tentative="1">
      <w:start w:val="1"/>
      <w:numFmt w:val="bullet"/>
      <w:lvlText w:val=""/>
      <w:lvlJc w:val="left"/>
      <w:pPr>
        <w:ind w:left="4837" w:hanging="360"/>
      </w:pPr>
      <w:rPr>
        <w:rFonts w:ascii="Symbol" w:hAnsi="Symbol" w:hint="default"/>
      </w:rPr>
    </w:lvl>
    <w:lvl w:ilvl="7" w:tplc="08090003" w:tentative="1">
      <w:start w:val="1"/>
      <w:numFmt w:val="bullet"/>
      <w:lvlText w:val="o"/>
      <w:lvlJc w:val="left"/>
      <w:pPr>
        <w:ind w:left="5557" w:hanging="360"/>
      </w:pPr>
      <w:rPr>
        <w:rFonts w:ascii="Courier New" w:hAnsi="Courier New" w:cs="Courier New" w:hint="default"/>
      </w:rPr>
    </w:lvl>
    <w:lvl w:ilvl="8" w:tplc="08090005" w:tentative="1">
      <w:start w:val="1"/>
      <w:numFmt w:val="bullet"/>
      <w:lvlText w:val=""/>
      <w:lvlJc w:val="left"/>
      <w:pPr>
        <w:ind w:left="6277" w:hanging="360"/>
      </w:pPr>
      <w:rPr>
        <w:rFonts w:ascii="Wingdings" w:hAnsi="Wingdings" w:hint="default"/>
      </w:rPr>
    </w:lvl>
  </w:abstractNum>
  <w:abstractNum w:abstractNumId="28" w15:restartNumberingAfterBreak="0">
    <w:nsid w:val="51061BCD"/>
    <w:multiLevelType w:val="hybridMultilevel"/>
    <w:tmpl w:val="7E702390"/>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8D2136"/>
    <w:multiLevelType w:val="hybridMultilevel"/>
    <w:tmpl w:val="B1384BB8"/>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4B5E10"/>
    <w:multiLevelType w:val="hybridMultilevel"/>
    <w:tmpl w:val="0D0286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8FA43D5"/>
    <w:multiLevelType w:val="hybridMultilevel"/>
    <w:tmpl w:val="086457D0"/>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AA1558"/>
    <w:multiLevelType w:val="hybridMultilevel"/>
    <w:tmpl w:val="29D89132"/>
    <w:lvl w:ilvl="0" w:tplc="CA48C0C4">
      <w:numFmt w:val="bullet"/>
      <w:lvlText w:val="•"/>
      <w:lvlJc w:val="left"/>
      <w:pPr>
        <w:ind w:left="577" w:hanging="360"/>
      </w:pPr>
      <w:rPr>
        <w:rFonts w:ascii="Times New Roman" w:eastAsia="Times New Roman" w:hAnsi="Times New Roman" w:hint="default"/>
      </w:rPr>
    </w:lvl>
    <w:lvl w:ilvl="1" w:tplc="08090003" w:tentative="1">
      <w:start w:val="1"/>
      <w:numFmt w:val="bullet"/>
      <w:lvlText w:val="o"/>
      <w:lvlJc w:val="left"/>
      <w:pPr>
        <w:ind w:left="1297" w:hanging="360"/>
      </w:pPr>
      <w:rPr>
        <w:rFonts w:ascii="Courier New" w:hAnsi="Courier New" w:cs="Courier New" w:hint="default"/>
      </w:rPr>
    </w:lvl>
    <w:lvl w:ilvl="2" w:tplc="08090005" w:tentative="1">
      <w:start w:val="1"/>
      <w:numFmt w:val="bullet"/>
      <w:lvlText w:val=""/>
      <w:lvlJc w:val="left"/>
      <w:pPr>
        <w:ind w:left="2017" w:hanging="360"/>
      </w:pPr>
      <w:rPr>
        <w:rFonts w:ascii="Wingdings" w:hAnsi="Wingdings" w:hint="default"/>
      </w:rPr>
    </w:lvl>
    <w:lvl w:ilvl="3" w:tplc="08090001" w:tentative="1">
      <w:start w:val="1"/>
      <w:numFmt w:val="bullet"/>
      <w:lvlText w:val=""/>
      <w:lvlJc w:val="left"/>
      <w:pPr>
        <w:ind w:left="2737" w:hanging="360"/>
      </w:pPr>
      <w:rPr>
        <w:rFonts w:ascii="Symbol" w:hAnsi="Symbol" w:hint="default"/>
      </w:rPr>
    </w:lvl>
    <w:lvl w:ilvl="4" w:tplc="08090003" w:tentative="1">
      <w:start w:val="1"/>
      <w:numFmt w:val="bullet"/>
      <w:lvlText w:val="o"/>
      <w:lvlJc w:val="left"/>
      <w:pPr>
        <w:ind w:left="3457" w:hanging="360"/>
      </w:pPr>
      <w:rPr>
        <w:rFonts w:ascii="Courier New" w:hAnsi="Courier New" w:cs="Courier New" w:hint="default"/>
      </w:rPr>
    </w:lvl>
    <w:lvl w:ilvl="5" w:tplc="08090005" w:tentative="1">
      <w:start w:val="1"/>
      <w:numFmt w:val="bullet"/>
      <w:lvlText w:val=""/>
      <w:lvlJc w:val="left"/>
      <w:pPr>
        <w:ind w:left="4177" w:hanging="360"/>
      </w:pPr>
      <w:rPr>
        <w:rFonts w:ascii="Wingdings" w:hAnsi="Wingdings" w:hint="default"/>
      </w:rPr>
    </w:lvl>
    <w:lvl w:ilvl="6" w:tplc="08090001" w:tentative="1">
      <w:start w:val="1"/>
      <w:numFmt w:val="bullet"/>
      <w:lvlText w:val=""/>
      <w:lvlJc w:val="left"/>
      <w:pPr>
        <w:ind w:left="4897" w:hanging="360"/>
      </w:pPr>
      <w:rPr>
        <w:rFonts w:ascii="Symbol" w:hAnsi="Symbol" w:hint="default"/>
      </w:rPr>
    </w:lvl>
    <w:lvl w:ilvl="7" w:tplc="08090003" w:tentative="1">
      <w:start w:val="1"/>
      <w:numFmt w:val="bullet"/>
      <w:lvlText w:val="o"/>
      <w:lvlJc w:val="left"/>
      <w:pPr>
        <w:ind w:left="5617" w:hanging="360"/>
      </w:pPr>
      <w:rPr>
        <w:rFonts w:ascii="Courier New" w:hAnsi="Courier New" w:cs="Courier New" w:hint="default"/>
      </w:rPr>
    </w:lvl>
    <w:lvl w:ilvl="8" w:tplc="08090005" w:tentative="1">
      <w:start w:val="1"/>
      <w:numFmt w:val="bullet"/>
      <w:lvlText w:val=""/>
      <w:lvlJc w:val="left"/>
      <w:pPr>
        <w:ind w:left="6337" w:hanging="360"/>
      </w:pPr>
      <w:rPr>
        <w:rFonts w:ascii="Wingdings" w:hAnsi="Wingdings" w:hint="default"/>
      </w:rPr>
    </w:lvl>
  </w:abstractNum>
  <w:abstractNum w:abstractNumId="33" w15:restartNumberingAfterBreak="0">
    <w:nsid w:val="6A7D11C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B666666"/>
    <w:multiLevelType w:val="hybridMultilevel"/>
    <w:tmpl w:val="795E76C6"/>
    <w:lvl w:ilvl="0" w:tplc="39804E92">
      <w:start w:val="1"/>
      <w:numFmt w:val="decimal"/>
      <w:lvlText w:val="%1."/>
      <w:lvlJc w:val="left"/>
      <w:pPr>
        <w:ind w:left="360" w:hanging="360"/>
      </w:pPr>
      <w:rPr>
        <w:rFonts w:hint="default"/>
        <w: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CE9659E"/>
    <w:multiLevelType w:val="hybridMultilevel"/>
    <w:tmpl w:val="76BC7B68"/>
    <w:lvl w:ilvl="0" w:tplc="BA96C584">
      <w:start w:val="1"/>
      <w:numFmt w:val="bullet"/>
      <w:lvlText w:val="•"/>
      <w:lvlJc w:val="left"/>
      <w:pPr>
        <w:tabs>
          <w:tab w:val="num" w:pos="360"/>
        </w:tabs>
        <w:ind w:left="360" w:hanging="360"/>
      </w:pPr>
      <w:rPr>
        <w:rFonts w:ascii="Arial" w:hAnsi="Arial" w:hint="default"/>
      </w:rPr>
    </w:lvl>
    <w:lvl w:ilvl="1" w:tplc="9AC4E644">
      <w:numFmt w:val="bullet"/>
      <w:lvlText w:val="-"/>
      <w:lvlJc w:val="left"/>
      <w:pPr>
        <w:tabs>
          <w:tab w:val="num" w:pos="2160"/>
        </w:tabs>
        <w:ind w:left="2160" w:hanging="108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0F071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73B71E5"/>
    <w:multiLevelType w:val="hybridMultilevel"/>
    <w:tmpl w:val="946A0A6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8465D23"/>
    <w:multiLevelType w:val="hybridMultilevel"/>
    <w:tmpl w:val="6E621D3C"/>
    <w:lvl w:ilvl="0" w:tplc="0D665056">
      <w:start w:val="5"/>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9061D83"/>
    <w:multiLevelType w:val="hybridMultilevel"/>
    <w:tmpl w:val="D6062304"/>
    <w:lvl w:ilvl="0" w:tplc="04090003">
      <w:start w:val="1"/>
      <w:numFmt w:val="bullet"/>
      <w:lvlText w:val="o"/>
      <w:lvlJc w:val="left"/>
      <w:pPr>
        <w:ind w:left="1287" w:hanging="360"/>
      </w:pPr>
      <w:rPr>
        <w:rFonts w:ascii="Courier New" w:hAnsi="Courier New"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1" w15:restartNumberingAfterBreak="0">
    <w:nsid w:val="79A328BC"/>
    <w:multiLevelType w:val="hybridMultilevel"/>
    <w:tmpl w:val="028E7A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A710155"/>
    <w:multiLevelType w:val="hybridMultilevel"/>
    <w:tmpl w:val="ABF09280"/>
    <w:lvl w:ilvl="0" w:tplc="8FD2ED7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BC5A09"/>
    <w:multiLevelType w:val="hybridMultilevel"/>
    <w:tmpl w:val="B764022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6355AA"/>
    <w:multiLevelType w:val="hybridMultilevel"/>
    <w:tmpl w:val="500654B8"/>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1647555">
    <w:abstractNumId w:val="0"/>
  </w:num>
  <w:num w:numId="2" w16cid:durableId="75633485">
    <w:abstractNumId w:val="24"/>
  </w:num>
  <w:num w:numId="3" w16cid:durableId="2062561082">
    <w:abstractNumId w:val="17"/>
  </w:num>
  <w:num w:numId="4" w16cid:durableId="761029990">
    <w:abstractNumId w:val="33"/>
  </w:num>
  <w:num w:numId="5" w16cid:durableId="451169785">
    <w:abstractNumId w:val="15"/>
  </w:num>
  <w:num w:numId="6" w16cid:durableId="631836591">
    <w:abstractNumId w:val="38"/>
  </w:num>
  <w:num w:numId="7" w16cid:durableId="689067680">
    <w:abstractNumId w:val="13"/>
  </w:num>
  <w:num w:numId="8" w16cid:durableId="2009407561">
    <w:abstractNumId w:val="37"/>
  </w:num>
  <w:num w:numId="9" w16cid:durableId="800537698">
    <w:abstractNumId w:val="16"/>
  </w:num>
  <w:num w:numId="10" w16cid:durableId="2145922146">
    <w:abstractNumId w:val="30"/>
  </w:num>
  <w:num w:numId="11" w16cid:durableId="1675643676">
    <w:abstractNumId w:val="39"/>
  </w:num>
  <w:num w:numId="12" w16cid:durableId="1664817573">
    <w:abstractNumId w:val="8"/>
  </w:num>
  <w:num w:numId="13" w16cid:durableId="895164987">
    <w:abstractNumId w:val="6"/>
  </w:num>
  <w:num w:numId="14" w16cid:durableId="1917471881">
    <w:abstractNumId w:val="12"/>
  </w:num>
  <w:num w:numId="15" w16cid:durableId="1694305476">
    <w:abstractNumId w:val="41"/>
  </w:num>
  <w:num w:numId="16" w16cid:durableId="885407523">
    <w:abstractNumId w:val="22"/>
  </w:num>
  <w:num w:numId="17" w16cid:durableId="1193418574">
    <w:abstractNumId w:val="35"/>
  </w:num>
  <w:num w:numId="18" w16cid:durableId="306784783">
    <w:abstractNumId w:val="36"/>
  </w:num>
  <w:num w:numId="19" w16cid:durableId="1357776986">
    <w:abstractNumId w:val="1"/>
    <w:lvlOverride w:ilvl="0">
      <w:lvl w:ilvl="0">
        <w:start w:val="1"/>
        <w:numFmt w:val="bullet"/>
        <w:lvlText w:val="-"/>
        <w:lvlJc w:val="left"/>
        <w:pPr>
          <w:ind w:left="360" w:hanging="360"/>
        </w:pPr>
      </w:lvl>
    </w:lvlOverride>
  </w:num>
  <w:num w:numId="20" w16cid:durableId="1311637868">
    <w:abstractNumId w:val="29"/>
  </w:num>
  <w:num w:numId="21" w16cid:durableId="2108384614">
    <w:abstractNumId w:val="40"/>
  </w:num>
  <w:num w:numId="22" w16cid:durableId="897205514">
    <w:abstractNumId w:val="9"/>
  </w:num>
  <w:num w:numId="23" w16cid:durableId="2010059993">
    <w:abstractNumId w:val="3"/>
  </w:num>
  <w:num w:numId="24" w16cid:durableId="853804686">
    <w:abstractNumId w:val="28"/>
  </w:num>
  <w:num w:numId="25" w16cid:durableId="265698071">
    <w:abstractNumId w:val="10"/>
  </w:num>
  <w:num w:numId="26" w16cid:durableId="1240673996">
    <w:abstractNumId w:val="11"/>
  </w:num>
  <w:num w:numId="27" w16cid:durableId="230626206">
    <w:abstractNumId w:val="4"/>
  </w:num>
  <w:num w:numId="28" w16cid:durableId="830560716">
    <w:abstractNumId w:val="43"/>
  </w:num>
  <w:num w:numId="29" w16cid:durableId="1418480570">
    <w:abstractNumId w:val="44"/>
  </w:num>
  <w:num w:numId="30" w16cid:durableId="1221019631">
    <w:abstractNumId w:val="7"/>
  </w:num>
  <w:num w:numId="31" w16cid:durableId="1842087573">
    <w:abstractNumId w:val="18"/>
  </w:num>
  <w:num w:numId="32" w16cid:durableId="1911847829">
    <w:abstractNumId w:val="26"/>
  </w:num>
  <w:num w:numId="33" w16cid:durableId="740100052">
    <w:abstractNumId w:val="34"/>
  </w:num>
  <w:num w:numId="34" w16cid:durableId="1142893601">
    <w:abstractNumId w:val="23"/>
  </w:num>
  <w:num w:numId="35" w16cid:durableId="543062036">
    <w:abstractNumId w:val="27"/>
  </w:num>
  <w:num w:numId="36" w16cid:durableId="82798881">
    <w:abstractNumId w:val="42"/>
  </w:num>
  <w:num w:numId="37" w16cid:durableId="1149637311">
    <w:abstractNumId w:val="19"/>
  </w:num>
  <w:num w:numId="38" w16cid:durableId="919414336">
    <w:abstractNumId w:val="25"/>
  </w:num>
  <w:num w:numId="39" w16cid:durableId="1590432248">
    <w:abstractNumId w:val="20"/>
  </w:num>
  <w:num w:numId="40" w16cid:durableId="1809743854">
    <w:abstractNumId w:val="5"/>
  </w:num>
  <w:num w:numId="41" w16cid:durableId="1900506797">
    <w:abstractNumId w:val="32"/>
  </w:num>
  <w:num w:numId="42" w16cid:durableId="1159081203">
    <w:abstractNumId w:val="21"/>
  </w:num>
  <w:num w:numId="43" w16cid:durableId="1363170855">
    <w:abstractNumId w:val="31"/>
  </w:num>
  <w:num w:numId="44" w16cid:durableId="1630817873">
    <w:abstractNumId w:val="2"/>
  </w:num>
  <w:num w:numId="45" w16cid:durableId="5429066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713"/>
    <w:rsid w:val="000139DD"/>
    <w:rsid w:val="00021297"/>
    <w:rsid w:val="000304D6"/>
    <w:rsid w:val="00075F7A"/>
    <w:rsid w:val="000947C7"/>
    <w:rsid w:val="000B790F"/>
    <w:rsid w:val="000C13E6"/>
    <w:rsid w:val="000D0DF8"/>
    <w:rsid w:val="000D3585"/>
    <w:rsid w:val="000E28CC"/>
    <w:rsid w:val="001111C2"/>
    <w:rsid w:val="00123CA3"/>
    <w:rsid w:val="00132713"/>
    <w:rsid w:val="00135F1B"/>
    <w:rsid w:val="0014591B"/>
    <w:rsid w:val="0015037D"/>
    <w:rsid w:val="00170347"/>
    <w:rsid w:val="001B4BB3"/>
    <w:rsid w:val="001C6DB9"/>
    <w:rsid w:val="001E39A8"/>
    <w:rsid w:val="00205C9A"/>
    <w:rsid w:val="00205F84"/>
    <w:rsid w:val="00226331"/>
    <w:rsid w:val="00227AEA"/>
    <w:rsid w:val="00230532"/>
    <w:rsid w:val="002934FF"/>
    <w:rsid w:val="002B76AC"/>
    <w:rsid w:val="002D3480"/>
    <w:rsid w:val="002F7D18"/>
    <w:rsid w:val="00311899"/>
    <w:rsid w:val="00335CA8"/>
    <w:rsid w:val="00342ADD"/>
    <w:rsid w:val="00345878"/>
    <w:rsid w:val="00355176"/>
    <w:rsid w:val="00365C5C"/>
    <w:rsid w:val="003B706C"/>
    <w:rsid w:val="003C1937"/>
    <w:rsid w:val="003C784E"/>
    <w:rsid w:val="003E18D7"/>
    <w:rsid w:val="003F5226"/>
    <w:rsid w:val="00472C3E"/>
    <w:rsid w:val="00473B2A"/>
    <w:rsid w:val="00495499"/>
    <w:rsid w:val="004A532B"/>
    <w:rsid w:val="004D54C2"/>
    <w:rsid w:val="004F29BB"/>
    <w:rsid w:val="00510D0B"/>
    <w:rsid w:val="00523DFC"/>
    <w:rsid w:val="0053508A"/>
    <w:rsid w:val="00546CDC"/>
    <w:rsid w:val="0055575E"/>
    <w:rsid w:val="005A0C42"/>
    <w:rsid w:val="005A4657"/>
    <w:rsid w:val="005C5D2D"/>
    <w:rsid w:val="005F553B"/>
    <w:rsid w:val="00671BC8"/>
    <w:rsid w:val="00683716"/>
    <w:rsid w:val="006A211A"/>
    <w:rsid w:val="006C1839"/>
    <w:rsid w:val="006D5EE0"/>
    <w:rsid w:val="006D7F5A"/>
    <w:rsid w:val="006F4838"/>
    <w:rsid w:val="006F6971"/>
    <w:rsid w:val="00706604"/>
    <w:rsid w:val="0077384F"/>
    <w:rsid w:val="007850CA"/>
    <w:rsid w:val="007869F3"/>
    <w:rsid w:val="007871C2"/>
    <w:rsid w:val="007A2CCC"/>
    <w:rsid w:val="007C33FC"/>
    <w:rsid w:val="007D22CB"/>
    <w:rsid w:val="007E5AA9"/>
    <w:rsid w:val="00823A65"/>
    <w:rsid w:val="00827EBD"/>
    <w:rsid w:val="008425BF"/>
    <w:rsid w:val="008572D8"/>
    <w:rsid w:val="00871937"/>
    <w:rsid w:val="00872DBD"/>
    <w:rsid w:val="008827E7"/>
    <w:rsid w:val="00885FC9"/>
    <w:rsid w:val="00891A32"/>
    <w:rsid w:val="008D6090"/>
    <w:rsid w:val="008E06BF"/>
    <w:rsid w:val="008F2885"/>
    <w:rsid w:val="009323CE"/>
    <w:rsid w:val="00932B29"/>
    <w:rsid w:val="00936F92"/>
    <w:rsid w:val="00963016"/>
    <w:rsid w:val="009750D3"/>
    <w:rsid w:val="00983644"/>
    <w:rsid w:val="00992D5D"/>
    <w:rsid w:val="009A0C54"/>
    <w:rsid w:val="009D0B0B"/>
    <w:rsid w:val="009F77DD"/>
    <w:rsid w:val="00A66EA1"/>
    <w:rsid w:val="00A934DB"/>
    <w:rsid w:val="00AB5357"/>
    <w:rsid w:val="00AE06B5"/>
    <w:rsid w:val="00B045C1"/>
    <w:rsid w:val="00B1631D"/>
    <w:rsid w:val="00B34959"/>
    <w:rsid w:val="00B40A79"/>
    <w:rsid w:val="00B468BC"/>
    <w:rsid w:val="00B61E70"/>
    <w:rsid w:val="00B6347B"/>
    <w:rsid w:val="00BA0AAF"/>
    <w:rsid w:val="00BA141C"/>
    <w:rsid w:val="00BA2A84"/>
    <w:rsid w:val="00BB0698"/>
    <w:rsid w:val="00BE3045"/>
    <w:rsid w:val="00BE5136"/>
    <w:rsid w:val="00C13EDB"/>
    <w:rsid w:val="00C148A8"/>
    <w:rsid w:val="00C36954"/>
    <w:rsid w:val="00C41A5D"/>
    <w:rsid w:val="00C621D5"/>
    <w:rsid w:val="00C80893"/>
    <w:rsid w:val="00C946C1"/>
    <w:rsid w:val="00C956B6"/>
    <w:rsid w:val="00C9591C"/>
    <w:rsid w:val="00CF25E1"/>
    <w:rsid w:val="00CF5BC4"/>
    <w:rsid w:val="00CF7C9E"/>
    <w:rsid w:val="00D16D52"/>
    <w:rsid w:val="00D30416"/>
    <w:rsid w:val="00D53FE4"/>
    <w:rsid w:val="00D63513"/>
    <w:rsid w:val="00D8099A"/>
    <w:rsid w:val="00D80CB8"/>
    <w:rsid w:val="00D9050A"/>
    <w:rsid w:val="00DA553B"/>
    <w:rsid w:val="00DB2805"/>
    <w:rsid w:val="00DD4DAB"/>
    <w:rsid w:val="00DF7A50"/>
    <w:rsid w:val="00E076C0"/>
    <w:rsid w:val="00E30C60"/>
    <w:rsid w:val="00E56C6D"/>
    <w:rsid w:val="00E57EA9"/>
    <w:rsid w:val="00EA223C"/>
    <w:rsid w:val="00EB2702"/>
    <w:rsid w:val="00EB51A8"/>
    <w:rsid w:val="00EE647E"/>
    <w:rsid w:val="00F5413F"/>
    <w:rsid w:val="00FD2E28"/>
    <w:rsid w:val="00FF057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B139F"/>
  <w15:docId w15:val="{AEE23941-D809-4925-8B67-CF9FD73D4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26331"/>
  </w:style>
  <w:style w:type="paragraph" w:styleId="Antrat1">
    <w:name w:val="heading 1"/>
    <w:basedOn w:val="prastasis"/>
    <w:next w:val="prastasis"/>
    <w:link w:val="Antrat1Diagrama"/>
    <w:autoRedefine/>
    <w:qFormat/>
    <w:rsid w:val="00226331"/>
    <w:pPr>
      <w:keepNext/>
      <w:spacing w:after="0" w:line="240" w:lineRule="auto"/>
      <w:outlineLvl w:val="0"/>
    </w:pPr>
    <w:rPr>
      <w:rFonts w:ascii="Times New Roman" w:eastAsia="Calibri" w:hAnsi="Times New Roman" w:cs="Times New Roman"/>
      <w:b/>
      <w:szCs w:val="20"/>
      <w:lang w:eastAsia="lt-LT"/>
    </w:rPr>
  </w:style>
  <w:style w:type="paragraph" w:styleId="Antrat2">
    <w:name w:val="heading 2"/>
    <w:basedOn w:val="prastasis"/>
    <w:next w:val="prastasis"/>
    <w:link w:val="Antrat2Diagrama"/>
    <w:qFormat/>
    <w:rsid w:val="00226331"/>
    <w:pPr>
      <w:keepNext/>
      <w:keepLines/>
      <w:tabs>
        <w:tab w:val="left" w:pos="567"/>
      </w:tabs>
      <w:spacing w:after="0" w:line="240" w:lineRule="auto"/>
      <w:outlineLvl w:val="1"/>
    </w:pPr>
    <w:rPr>
      <w:rFonts w:ascii="Times New Roman" w:eastAsia="Times New Roman" w:hAnsi="Times New Roman" w:cs="Times New Roman"/>
      <w:b/>
      <w:sz w:val="26"/>
      <w:szCs w:val="20"/>
      <w:lang w:eastAsia="lt-LT"/>
    </w:rPr>
  </w:style>
  <w:style w:type="paragraph" w:styleId="Antrat3">
    <w:name w:val="heading 3"/>
    <w:basedOn w:val="prastasis"/>
    <w:next w:val="prastasis"/>
    <w:link w:val="Antrat3Diagrama"/>
    <w:qFormat/>
    <w:rsid w:val="00226331"/>
    <w:pPr>
      <w:keepNext/>
      <w:keepLines/>
      <w:spacing w:after="0" w:line="240" w:lineRule="auto"/>
      <w:outlineLvl w:val="2"/>
    </w:pPr>
    <w:rPr>
      <w:rFonts w:ascii="Times New Roman" w:eastAsia="Times New Roman" w:hAnsi="Times New Roman" w:cs="Times New Roman"/>
      <w:b/>
      <w:sz w:val="20"/>
      <w:szCs w:val="20"/>
      <w:lang w:eastAsia="lt-LT"/>
    </w:rPr>
  </w:style>
  <w:style w:type="paragraph" w:styleId="Antrat4">
    <w:name w:val="heading 4"/>
    <w:basedOn w:val="prastasis"/>
    <w:next w:val="prastasis"/>
    <w:link w:val="Antrat4Diagrama"/>
    <w:qFormat/>
    <w:rsid w:val="00226331"/>
    <w:pPr>
      <w:keepNext/>
      <w:keepLines/>
      <w:spacing w:before="200" w:after="0" w:line="240" w:lineRule="auto"/>
      <w:outlineLvl w:val="3"/>
    </w:pPr>
    <w:rPr>
      <w:rFonts w:ascii="Cambria" w:eastAsia="Calibri" w:hAnsi="Cambria" w:cs="Times New Roman"/>
      <w:b/>
      <w:bCs/>
      <w:i/>
      <w:iCs/>
      <w:color w:val="4F81BD"/>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26331"/>
    <w:rPr>
      <w:rFonts w:ascii="Times New Roman" w:eastAsia="Calibri" w:hAnsi="Times New Roman" w:cs="Times New Roman"/>
      <w:b/>
      <w:szCs w:val="20"/>
      <w:lang w:eastAsia="lt-LT"/>
    </w:rPr>
  </w:style>
  <w:style w:type="character" w:customStyle="1" w:styleId="Heading2Char">
    <w:name w:val="Heading 2 Char"/>
    <w:basedOn w:val="Numatytasispastraiposriftas"/>
    <w:rsid w:val="0022633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Numatytasispastraiposriftas"/>
    <w:rsid w:val="00226331"/>
    <w:rPr>
      <w:rFonts w:asciiTheme="majorHAnsi" w:eastAsiaTheme="majorEastAsia" w:hAnsiTheme="majorHAnsi" w:cstheme="majorBidi"/>
      <w:color w:val="1F4D78" w:themeColor="accent1" w:themeShade="7F"/>
      <w:sz w:val="24"/>
      <w:szCs w:val="24"/>
    </w:rPr>
  </w:style>
  <w:style w:type="character" w:customStyle="1" w:styleId="Antrat4Diagrama">
    <w:name w:val="Antraštė 4 Diagrama"/>
    <w:basedOn w:val="Numatytasispastraiposriftas"/>
    <w:link w:val="Antrat4"/>
    <w:rsid w:val="00226331"/>
    <w:rPr>
      <w:rFonts w:ascii="Cambria" w:eastAsia="Calibri" w:hAnsi="Cambria" w:cs="Times New Roman"/>
      <w:b/>
      <w:bCs/>
      <w:i/>
      <w:iCs/>
      <w:color w:val="4F81BD"/>
      <w:szCs w:val="20"/>
      <w:lang w:eastAsia="lt-LT"/>
    </w:rPr>
  </w:style>
  <w:style w:type="character" w:customStyle="1" w:styleId="Antrat2Diagrama">
    <w:name w:val="Antraštė 2 Diagrama"/>
    <w:basedOn w:val="Numatytasispastraiposriftas"/>
    <w:link w:val="Antrat2"/>
    <w:rsid w:val="00226331"/>
    <w:rPr>
      <w:rFonts w:ascii="Times New Roman" w:eastAsia="Times New Roman" w:hAnsi="Times New Roman" w:cs="Times New Roman"/>
      <w:b/>
      <w:sz w:val="26"/>
      <w:szCs w:val="20"/>
      <w:lang w:eastAsia="lt-LT"/>
    </w:rPr>
  </w:style>
  <w:style w:type="character" w:customStyle="1" w:styleId="Antrat3Diagrama">
    <w:name w:val="Antraštė 3 Diagrama"/>
    <w:basedOn w:val="Numatytasispastraiposriftas"/>
    <w:link w:val="Antrat3"/>
    <w:rsid w:val="00226331"/>
    <w:rPr>
      <w:rFonts w:ascii="Times New Roman" w:eastAsia="Times New Roman" w:hAnsi="Times New Roman" w:cs="Times New Roman"/>
      <w:b/>
      <w:sz w:val="20"/>
      <w:szCs w:val="20"/>
      <w:lang w:eastAsia="lt-LT"/>
    </w:rPr>
  </w:style>
  <w:style w:type="numbering" w:customStyle="1" w:styleId="Sraonra1">
    <w:name w:val="Sąrašo nėra1"/>
    <w:next w:val="Sraonra"/>
    <w:semiHidden/>
    <w:rsid w:val="00226331"/>
  </w:style>
  <w:style w:type="paragraph" w:styleId="Debesliotekstas">
    <w:name w:val="Balloon Text"/>
    <w:basedOn w:val="prastasis"/>
    <w:link w:val="DebesliotekstasDiagrama"/>
    <w:semiHidden/>
    <w:rsid w:val="00226331"/>
    <w:pPr>
      <w:spacing w:after="0" w:line="240" w:lineRule="auto"/>
    </w:pPr>
    <w:rPr>
      <w:rFonts w:ascii="Tahoma" w:eastAsia="Calibri" w:hAnsi="Tahoma" w:cs="Tahoma"/>
      <w:sz w:val="16"/>
      <w:szCs w:val="16"/>
      <w:lang w:eastAsia="lt-LT"/>
    </w:rPr>
  </w:style>
  <w:style w:type="character" w:customStyle="1" w:styleId="DebesliotekstasDiagrama">
    <w:name w:val="Debesėlio tekstas Diagrama"/>
    <w:basedOn w:val="Numatytasispastraiposriftas"/>
    <w:link w:val="Debesliotekstas"/>
    <w:semiHidden/>
    <w:rsid w:val="00226331"/>
    <w:rPr>
      <w:rFonts w:ascii="Tahoma" w:eastAsia="Calibri" w:hAnsi="Tahoma" w:cs="Tahoma"/>
      <w:sz w:val="16"/>
      <w:szCs w:val="16"/>
      <w:lang w:eastAsia="lt-LT"/>
    </w:rPr>
  </w:style>
  <w:style w:type="paragraph" w:styleId="Pagrindinistekstas">
    <w:name w:val="Body Text"/>
    <w:basedOn w:val="prastasis"/>
    <w:link w:val="PagrindinistekstasDiagrama"/>
    <w:rsid w:val="00226331"/>
    <w:pPr>
      <w:spacing w:after="120" w:line="240" w:lineRule="auto"/>
    </w:pPr>
    <w:rPr>
      <w:rFonts w:ascii="Times New Roman" w:eastAsia="Calibri" w:hAnsi="Times New Roman" w:cs="Times New Roman"/>
      <w:szCs w:val="20"/>
      <w:lang w:eastAsia="lt-LT"/>
    </w:rPr>
  </w:style>
  <w:style w:type="character" w:customStyle="1" w:styleId="PagrindinistekstasDiagrama">
    <w:name w:val="Pagrindinis tekstas Diagrama"/>
    <w:basedOn w:val="Numatytasispastraiposriftas"/>
    <w:link w:val="Pagrindinistekstas"/>
    <w:rsid w:val="00226331"/>
    <w:rPr>
      <w:rFonts w:ascii="Times New Roman" w:eastAsia="Calibri" w:hAnsi="Times New Roman" w:cs="Times New Roman"/>
      <w:szCs w:val="20"/>
      <w:lang w:eastAsia="lt-LT"/>
    </w:rPr>
  </w:style>
  <w:style w:type="paragraph" w:styleId="Porat">
    <w:name w:val="footer"/>
    <w:basedOn w:val="prastasis"/>
    <w:link w:val="PoratDiagrama"/>
    <w:rsid w:val="00226331"/>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rsid w:val="00226331"/>
    <w:rPr>
      <w:rFonts w:ascii="Times New Roman" w:eastAsia="Calibri" w:hAnsi="Times New Roman" w:cs="Times New Roman"/>
      <w:szCs w:val="20"/>
      <w:lang w:eastAsia="lt-LT"/>
    </w:rPr>
  </w:style>
  <w:style w:type="character" w:styleId="Puslapionumeris">
    <w:name w:val="page number"/>
    <w:basedOn w:val="Numatytasispastraiposriftas"/>
    <w:rsid w:val="00226331"/>
    <w:rPr>
      <w:rFonts w:cs="Times New Roman"/>
    </w:rPr>
  </w:style>
  <w:style w:type="paragraph" w:styleId="Pavadinimas">
    <w:name w:val="Title"/>
    <w:basedOn w:val="prastasis"/>
    <w:link w:val="PavadinimasDiagrama"/>
    <w:autoRedefine/>
    <w:qFormat/>
    <w:rsid w:val="00226331"/>
    <w:pPr>
      <w:spacing w:after="0" w:line="240" w:lineRule="auto"/>
      <w:jc w:val="center"/>
      <w:outlineLvl w:val="0"/>
    </w:pPr>
    <w:rPr>
      <w:rFonts w:ascii="Times New Roman" w:eastAsia="Calibri" w:hAnsi="Times New Roman" w:cs="Times New Roman"/>
      <w:b/>
      <w:kern w:val="28"/>
      <w:szCs w:val="20"/>
      <w:lang w:eastAsia="lt-LT"/>
    </w:rPr>
  </w:style>
  <w:style w:type="character" w:customStyle="1" w:styleId="PavadinimasDiagrama">
    <w:name w:val="Pavadinimas Diagrama"/>
    <w:basedOn w:val="Numatytasispastraiposriftas"/>
    <w:link w:val="Pavadinimas"/>
    <w:rsid w:val="00226331"/>
    <w:rPr>
      <w:rFonts w:ascii="Times New Roman" w:eastAsia="Calibri" w:hAnsi="Times New Roman" w:cs="Times New Roman"/>
      <w:b/>
      <w:kern w:val="28"/>
      <w:szCs w:val="20"/>
      <w:lang w:eastAsia="lt-LT"/>
    </w:rPr>
  </w:style>
  <w:style w:type="character" w:styleId="Hipersaitas">
    <w:name w:val="Hyperlink"/>
    <w:basedOn w:val="Numatytasispastraiposriftas"/>
    <w:rsid w:val="00226331"/>
    <w:rPr>
      <w:rFonts w:cs="Times New Roman"/>
      <w:color w:val="0000FF"/>
      <w:u w:val="single"/>
    </w:rPr>
  </w:style>
  <w:style w:type="paragraph" w:customStyle="1" w:styleId="Figure">
    <w:name w:val="Figure"/>
    <w:basedOn w:val="prastasis"/>
    <w:next w:val="Antrat"/>
    <w:rsid w:val="00226331"/>
    <w:pPr>
      <w:spacing w:before="320" w:after="0" w:line="240" w:lineRule="auto"/>
    </w:pPr>
    <w:rPr>
      <w:rFonts w:ascii="Times New Roman" w:eastAsia="Calibri" w:hAnsi="Times New Roman" w:cs="Times New Roman"/>
      <w:sz w:val="24"/>
      <w:szCs w:val="20"/>
      <w:lang w:val="en-GB" w:eastAsia="lt-LT"/>
    </w:rPr>
  </w:style>
  <w:style w:type="paragraph" w:styleId="Puslapioinaostekstas">
    <w:name w:val="footnote text"/>
    <w:basedOn w:val="prastasis"/>
    <w:link w:val="PuslapioinaostekstasDiagrama"/>
    <w:semiHidden/>
    <w:rsid w:val="00226331"/>
    <w:pPr>
      <w:spacing w:before="180" w:after="0" w:line="260" w:lineRule="exact"/>
      <w:jc w:val="both"/>
    </w:pPr>
    <w:rPr>
      <w:rFonts w:ascii="Times New Roman" w:eastAsia="Calibri" w:hAnsi="Times New Roman" w:cs="Times New Roman"/>
      <w:sz w:val="20"/>
      <w:szCs w:val="20"/>
      <w:lang w:val="en-GB" w:eastAsia="lt-LT"/>
    </w:rPr>
  </w:style>
  <w:style w:type="character" w:customStyle="1" w:styleId="PuslapioinaostekstasDiagrama">
    <w:name w:val="Puslapio išnašos tekstas Diagrama"/>
    <w:basedOn w:val="Numatytasispastraiposriftas"/>
    <w:link w:val="Puslapioinaostekstas"/>
    <w:semiHidden/>
    <w:rsid w:val="00226331"/>
    <w:rPr>
      <w:rFonts w:ascii="Times New Roman" w:eastAsia="Calibri" w:hAnsi="Times New Roman" w:cs="Times New Roman"/>
      <w:sz w:val="20"/>
      <w:szCs w:val="20"/>
      <w:lang w:val="en-GB" w:eastAsia="lt-LT"/>
    </w:rPr>
  </w:style>
  <w:style w:type="paragraph" w:customStyle="1" w:styleId="Instruction">
    <w:name w:val="Instruction"/>
    <w:basedOn w:val="prastasis"/>
    <w:rsid w:val="00226331"/>
    <w:pPr>
      <w:spacing w:before="180" w:after="0" w:line="260" w:lineRule="exact"/>
      <w:jc w:val="both"/>
    </w:pPr>
    <w:rPr>
      <w:rFonts w:ascii="Times New Roman" w:eastAsia="Calibri" w:hAnsi="Times New Roman" w:cs="Times New Roman"/>
      <w:i/>
      <w:color w:val="0000FF"/>
      <w:sz w:val="24"/>
      <w:szCs w:val="20"/>
      <w:lang w:val="en-GB" w:eastAsia="lt-LT"/>
    </w:rPr>
  </w:style>
  <w:style w:type="paragraph" w:customStyle="1" w:styleId="prastojitrauka1">
    <w:name w:val="Įprastoji įtrauka1"/>
    <w:basedOn w:val="prastasis"/>
    <w:rsid w:val="00226331"/>
    <w:pPr>
      <w:spacing w:before="180" w:after="0" w:line="260" w:lineRule="exact"/>
      <w:ind w:left="720"/>
    </w:pPr>
    <w:rPr>
      <w:rFonts w:ascii="Times" w:eastAsia="Calibri" w:hAnsi="Times" w:cs="Times New Roman"/>
      <w:sz w:val="24"/>
      <w:szCs w:val="20"/>
      <w:lang w:val="en-GB"/>
    </w:rPr>
  </w:style>
  <w:style w:type="paragraph" w:styleId="Sraassuenkleliais">
    <w:name w:val="List Bullet"/>
    <w:basedOn w:val="prastasis"/>
    <w:autoRedefine/>
    <w:rsid w:val="00226331"/>
    <w:pPr>
      <w:numPr>
        <w:numId w:val="9"/>
      </w:numPr>
      <w:spacing w:before="180" w:after="0" w:line="260" w:lineRule="exact"/>
    </w:pPr>
    <w:rPr>
      <w:rFonts w:ascii="Times New Roman" w:eastAsia="Calibri" w:hAnsi="Times New Roman" w:cs="Times New Roman"/>
      <w:b/>
      <w:sz w:val="24"/>
      <w:szCs w:val="20"/>
      <w:lang w:val="en-GB"/>
    </w:rPr>
  </w:style>
  <w:style w:type="paragraph" w:customStyle="1" w:styleId="PI-1labEMEASMCA">
    <w:name w:val="PI-1_lab EMEA_SMCA"/>
    <w:basedOn w:val="prastasis"/>
    <w:link w:val="PI-1labEMEASMCAChar"/>
    <w:autoRedefine/>
    <w:rsid w:val="00226331"/>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szCs w:val="20"/>
      <w:lang w:eastAsia="lt-LT"/>
    </w:rPr>
  </w:style>
  <w:style w:type="character" w:customStyle="1" w:styleId="PI-1labEMEASMCAChar">
    <w:name w:val="PI-1_lab EMEA_SMCA Char"/>
    <w:link w:val="PI-1labEMEASMCA"/>
    <w:locked/>
    <w:rsid w:val="00226331"/>
    <w:rPr>
      <w:rFonts w:ascii="Times New Roman" w:eastAsia="Times New Roman" w:hAnsi="Times New Roman" w:cs="Times New Roman"/>
      <w:b/>
      <w:noProof/>
      <w:sz w:val="20"/>
      <w:szCs w:val="20"/>
      <w:lang w:eastAsia="lt-LT"/>
    </w:rPr>
  </w:style>
  <w:style w:type="paragraph" w:customStyle="1" w:styleId="BTEMEASMCA">
    <w:name w:val="BT EMEA_SMCA"/>
    <w:basedOn w:val="prastasis"/>
    <w:link w:val="BTEMEASMCAChar"/>
    <w:autoRedefine/>
    <w:rsid w:val="00226331"/>
    <w:pPr>
      <w:spacing w:after="0" w:line="240" w:lineRule="auto"/>
    </w:pPr>
    <w:rPr>
      <w:rFonts w:ascii="Times New Roman" w:eastAsia="Times New Roman" w:hAnsi="Times New Roman" w:cs="Times New Roman"/>
      <w:sz w:val="20"/>
      <w:szCs w:val="20"/>
      <w:lang w:eastAsia="lt-LT"/>
    </w:rPr>
  </w:style>
  <w:style w:type="character" w:customStyle="1" w:styleId="BTEMEASMCAChar">
    <w:name w:val="BT EMEA_SMCA Char"/>
    <w:link w:val="BTEMEASMCA"/>
    <w:locked/>
    <w:rsid w:val="00226331"/>
    <w:rPr>
      <w:rFonts w:ascii="Times New Roman" w:eastAsia="Times New Roman" w:hAnsi="Times New Roman" w:cs="Times New Roman"/>
      <w:sz w:val="20"/>
      <w:szCs w:val="20"/>
      <w:lang w:eastAsia="lt-LT"/>
    </w:rPr>
  </w:style>
  <w:style w:type="paragraph" w:customStyle="1" w:styleId="PI-3EMEASMCA">
    <w:name w:val="PI-3 EMEA_SMCA"/>
    <w:basedOn w:val="prastasis"/>
    <w:autoRedefine/>
    <w:rsid w:val="00226331"/>
    <w:pPr>
      <w:spacing w:after="0" w:line="220" w:lineRule="exact"/>
    </w:pPr>
    <w:rPr>
      <w:rFonts w:ascii="Times New Roman" w:eastAsia="Calibri" w:hAnsi="Times New Roman" w:cs="Times New Roman"/>
      <w:b/>
      <w:bCs/>
    </w:rPr>
  </w:style>
  <w:style w:type="paragraph" w:styleId="Antrat">
    <w:name w:val="caption"/>
    <w:basedOn w:val="prastasis"/>
    <w:next w:val="prastasis"/>
    <w:qFormat/>
    <w:rsid w:val="00226331"/>
    <w:pPr>
      <w:spacing w:after="200" w:line="240" w:lineRule="auto"/>
    </w:pPr>
    <w:rPr>
      <w:rFonts w:ascii="Times New Roman" w:eastAsia="Calibri" w:hAnsi="Times New Roman" w:cs="Times New Roman"/>
      <w:b/>
      <w:bCs/>
      <w:color w:val="4F81BD"/>
      <w:sz w:val="18"/>
      <w:szCs w:val="18"/>
      <w:lang w:eastAsia="lt-LT"/>
    </w:rPr>
  </w:style>
  <w:style w:type="character" w:styleId="Komentaronuoroda">
    <w:name w:val="annotation reference"/>
    <w:basedOn w:val="Numatytasispastraiposriftas"/>
    <w:semiHidden/>
    <w:rsid w:val="00226331"/>
    <w:rPr>
      <w:rFonts w:cs="Times New Roman"/>
      <w:sz w:val="16"/>
    </w:rPr>
  </w:style>
  <w:style w:type="paragraph" w:styleId="Komentarotekstas">
    <w:name w:val="annotation text"/>
    <w:basedOn w:val="prastasis"/>
    <w:link w:val="KomentarotekstasDiagrama"/>
    <w:uiPriority w:val="99"/>
    <w:semiHidden/>
    <w:rsid w:val="00226331"/>
    <w:pPr>
      <w:spacing w:after="0" w:line="240" w:lineRule="auto"/>
    </w:pPr>
    <w:rPr>
      <w:rFonts w:ascii="Times New Roman" w:eastAsia="Calibri"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semiHidden/>
    <w:rsid w:val="00226331"/>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semiHidden/>
    <w:rsid w:val="00226331"/>
    <w:rPr>
      <w:b/>
      <w:bCs/>
    </w:rPr>
  </w:style>
  <w:style w:type="character" w:customStyle="1" w:styleId="KomentarotemaDiagrama">
    <w:name w:val="Komentaro tema Diagrama"/>
    <w:basedOn w:val="KomentarotekstasDiagrama"/>
    <w:link w:val="Komentarotema"/>
    <w:semiHidden/>
    <w:rsid w:val="00226331"/>
    <w:rPr>
      <w:rFonts w:ascii="Times New Roman" w:eastAsia="Calibri" w:hAnsi="Times New Roman" w:cs="Times New Roman"/>
      <w:b/>
      <w:bCs/>
      <w:sz w:val="20"/>
      <w:szCs w:val="20"/>
      <w:lang w:eastAsia="lt-LT"/>
    </w:rPr>
  </w:style>
  <w:style w:type="paragraph" w:styleId="Paprastasistekstas">
    <w:name w:val="Plain Text"/>
    <w:basedOn w:val="prastasis"/>
    <w:link w:val="PaprastasistekstasDiagrama"/>
    <w:rsid w:val="00226331"/>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sid w:val="00226331"/>
    <w:rPr>
      <w:rFonts w:ascii="Courier New" w:eastAsia="SimSun" w:hAnsi="Courier New" w:cs="Times New Roman"/>
      <w:sz w:val="20"/>
      <w:szCs w:val="20"/>
      <w:lang w:val="en-US"/>
    </w:rPr>
  </w:style>
  <w:style w:type="paragraph" w:styleId="Sraopastraipa">
    <w:name w:val="List Paragraph"/>
    <w:basedOn w:val="prastasis"/>
    <w:uiPriority w:val="34"/>
    <w:qFormat/>
    <w:rsid w:val="00226331"/>
    <w:pPr>
      <w:spacing w:after="0" w:line="240" w:lineRule="auto"/>
      <w:ind w:left="720"/>
      <w:contextualSpacing/>
    </w:pPr>
    <w:rPr>
      <w:rFonts w:ascii="Times New Roman" w:eastAsia="Calibri" w:hAnsi="Times New Roman" w:cs="Times New Roman"/>
      <w:szCs w:val="20"/>
      <w:lang w:eastAsia="lt-LT"/>
    </w:rPr>
  </w:style>
  <w:style w:type="character" w:styleId="Puslapioinaosnuoroda">
    <w:name w:val="footnote reference"/>
    <w:basedOn w:val="Numatytasispastraiposriftas"/>
    <w:semiHidden/>
    <w:rsid w:val="00226331"/>
    <w:rPr>
      <w:rFonts w:cs="Times New Roman"/>
      <w:vertAlign w:val="superscript"/>
    </w:rPr>
  </w:style>
  <w:style w:type="paragraph" w:customStyle="1" w:styleId="Default">
    <w:name w:val="Default"/>
    <w:rsid w:val="00226331"/>
    <w:pPr>
      <w:autoSpaceDE w:val="0"/>
      <w:autoSpaceDN w:val="0"/>
      <w:adjustRightInd w:val="0"/>
      <w:spacing w:after="0" w:line="240" w:lineRule="auto"/>
    </w:pPr>
    <w:rPr>
      <w:rFonts w:ascii="KGFENB+TimesNewRoman" w:eastAsia="SimSun" w:hAnsi="KGFENB+TimesNewRoman" w:cs="KGFENB+TimesNewRoman"/>
      <w:color w:val="000000"/>
      <w:sz w:val="24"/>
      <w:szCs w:val="24"/>
      <w:lang w:val="en-US" w:eastAsia="zh-CN" w:bidi="he-IL"/>
    </w:rPr>
  </w:style>
  <w:style w:type="paragraph" w:styleId="Pataisymai">
    <w:name w:val="Revision"/>
    <w:hidden/>
    <w:semiHidden/>
    <w:rsid w:val="00226331"/>
    <w:pPr>
      <w:spacing w:after="0" w:line="240" w:lineRule="auto"/>
    </w:pPr>
    <w:rPr>
      <w:rFonts w:ascii="Times New Roman" w:eastAsia="Calibri" w:hAnsi="Times New Roman" w:cs="Times New Roman"/>
      <w:szCs w:val="20"/>
      <w:lang w:eastAsia="lt-LT"/>
    </w:rPr>
  </w:style>
  <w:style w:type="paragraph" w:styleId="Antrats">
    <w:name w:val="header"/>
    <w:basedOn w:val="prastasis"/>
    <w:link w:val="AntratsDiagrama"/>
    <w:rsid w:val="00226331"/>
    <w:pPr>
      <w:tabs>
        <w:tab w:val="center" w:pos="4819"/>
        <w:tab w:val="right" w:pos="9638"/>
      </w:tabs>
      <w:spacing w:after="0" w:line="240" w:lineRule="auto"/>
    </w:pPr>
    <w:rPr>
      <w:rFonts w:ascii="Times New Roman" w:eastAsia="Calibri" w:hAnsi="Times New Roman" w:cs="Times New Roman"/>
      <w:szCs w:val="20"/>
      <w:lang w:eastAsia="lt-LT"/>
    </w:rPr>
  </w:style>
  <w:style w:type="character" w:customStyle="1" w:styleId="AntratsDiagrama">
    <w:name w:val="Antraštės Diagrama"/>
    <w:basedOn w:val="Numatytasispastraiposriftas"/>
    <w:link w:val="Antrats"/>
    <w:rsid w:val="00226331"/>
    <w:rPr>
      <w:rFonts w:ascii="Times New Roman" w:eastAsia="Calibri" w:hAnsi="Times New Roman" w:cs="Times New Roman"/>
      <w:szCs w:val="20"/>
      <w:lang w:eastAsia="lt-LT"/>
    </w:rPr>
  </w:style>
  <w:style w:type="paragraph" w:customStyle="1" w:styleId="Sraopastraipa1">
    <w:name w:val="Sąrašo pastraipa1"/>
    <w:basedOn w:val="prastasis"/>
    <w:rsid w:val="00226331"/>
    <w:pPr>
      <w:spacing w:after="200" w:line="276" w:lineRule="auto"/>
      <w:ind w:left="720"/>
      <w:contextualSpacing/>
    </w:pPr>
    <w:rPr>
      <w:rFonts w:ascii="Calibri" w:eastAsia="Times New Roman" w:hAnsi="Calibri" w:cs="Times New Roman"/>
    </w:rPr>
  </w:style>
  <w:style w:type="table" w:styleId="Lentelstinklelis">
    <w:name w:val="Table Grid"/>
    <w:basedOn w:val="prastojilentel"/>
    <w:uiPriority w:val="39"/>
    <w:rsid w:val="00226331"/>
    <w:pPr>
      <w:spacing w:after="0" w:line="240" w:lineRule="auto"/>
    </w:pPr>
    <w:rPr>
      <w:rFonts w:eastAsiaTheme="minorEastAsia"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226331"/>
    <w:pPr>
      <w:spacing w:after="0" w:line="240" w:lineRule="auto"/>
    </w:pPr>
    <w:rPr>
      <w:rFonts w:eastAsiaTheme="minorEastAsia"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226331"/>
    <w:pPr>
      <w:spacing w:after="0" w:line="240" w:lineRule="auto"/>
    </w:pPr>
    <w:rPr>
      <w:rFonts w:eastAsiaTheme="minorEastAsia"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entarotekstasDiagrama1">
    <w:name w:val="Komentaro tekstas Diagrama1"/>
    <w:uiPriority w:val="99"/>
    <w:semiHidden/>
    <w:rsid w:val="00226331"/>
    <w:rPr>
      <w:rFonts w:ascii="Times New Roman" w:eastAsia="Times New Roman" w:hAnsi="Times New Roman" w:cs="Times New Roman"/>
      <w:color w:val="000000"/>
      <w:sz w:val="20"/>
      <w:szCs w:val="20"/>
      <w:lang w:val="lt-L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19309</Words>
  <Characters>11007</Characters>
  <Application>Microsoft Office Word</Application>
  <DocSecurity>0</DocSecurity>
  <Lines>91</Lines>
  <Paragraphs>60</Paragraphs>
  <ScaleCrop>false</ScaleCrop>
  <HeadingPairs>
    <vt:vector size="8" baseType="variant">
      <vt:variant>
        <vt:lpstr>Pavadinimas</vt:lpstr>
      </vt:variant>
      <vt:variant>
        <vt:i4>1</vt:i4>
      </vt:variant>
      <vt:variant>
        <vt:lpstr>Antraštės</vt:lpstr>
      </vt:variant>
      <vt:variant>
        <vt:i4>95</vt:i4>
      </vt:variant>
      <vt:variant>
        <vt:lpstr>Title</vt:lpstr>
      </vt:variant>
      <vt:variant>
        <vt:i4>1</vt:i4>
      </vt:variant>
      <vt:variant>
        <vt:lpstr>Headings</vt:lpstr>
      </vt:variant>
      <vt:variant>
        <vt:i4>95</vt:i4>
      </vt:variant>
    </vt:vector>
  </HeadingPairs>
  <TitlesOfParts>
    <vt:vector size="192" baseType="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II PRIEDAS</vt:lpstr>
      <vt:lpstr>    </vt:lpstr>
      <vt:lpstr>III PRIEDAS</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B. PAKUOTĖS LAPELIS</vt:lpstr>
      <vt:lpstr>    1.	Kas yra Estradiol Besins ir kam jis vartojamas</vt:lpstr>
      <vt:lpstr>    2.	Kas žinotina prieš vartojant Estradiol Besins</vt:lpstr>
      <vt:lpstr>        Estradiol Besins vartoti draudžiama:</vt:lpstr>
      <vt:lpstr>    Įspėjimai ir atsargumo priemonės</vt:lpstr>
      <vt:lpstr>    Nutraukite Estradiol Besins vartojimą ir nedelsdama kreipkitės į gydytoją</vt:lpstr>
      <vt:lpstr>        PHT ir vėžys</vt:lpstr>
      <vt:lpstr>        Kiti vaistai ir Estradiol Besins</vt:lpstr>
      <vt:lpstr>        Nėštumas ir žindymo laikotarpis</vt:lpstr>
      <vt:lpstr>    3.	Kaip vartoti Estradiol Besins</vt:lpstr>
      <vt:lpstr>        Ką daryti pavartojus per didelę Estradiol Besins dozę?</vt:lpstr>
      <vt:lpstr>        Pamiršus pavartoti Estradiol Besins</vt:lpstr>
      <vt:lpstr>    4.	Galimas šalutinis poveikis</vt:lpstr>
      <vt:lpstr>    5.	Kaip laikyti Estradiol Besins </vt:lpstr>
      <vt:lpstr>    6.	Pakuotės turinys ir kita informacija</vt: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II PRIEDAS</vt:lpstr>
      <vt:lpstr>    </vt:lpstr>
      <vt:lpstr>III PRIEDAS</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B. PAKUOTĖS LAPELIS</vt:lpstr>
      <vt:lpstr>    1.	Kas yra Estradiol Besins ir kam jis vartojamas</vt:lpstr>
      <vt:lpstr>    2.	Kas žinotina prieš vartojant Estradiol Besins</vt:lpstr>
      <vt:lpstr>        Estradiol Besins vartoti draudžiama:</vt:lpstr>
      <vt:lpstr>    Įspėjimai ir atsargumo priemonės</vt:lpstr>
      <vt:lpstr>    Nutraukite Estradiol Besins vartojimą ir nedelsdama kreipkitės į gydytoją</vt:lpstr>
      <vt:lpstr>        PHT ir vėžys</vt:lpstr>
      <vt:lpstr>        Kiti vaistai ir Estradiol Besins</vt:lpstr>
      <vt:lpstr>        Nėštumas ir žindymo laikotarpis</vt:lpstr>
      <vt:lpstr>    3.	Kaip vartoti Estradiol Besins</vt:lpstr>
      <vt:lpstr>        Ką daryti pavartojus per didelę Estradiol Besins dozę?</vt:lpstr>
      <vt:lpstr>        Pamiršus pavartoti Estradiol Besins</vt:lpstr>
      <vt:lpstr>    4.	Galimas šalutinis poveikis</vt:lpstr>
      <vt:lpstr>    5.	Kaip laikyti Estradiol Besins </vt:lpstr>
      <vt:lpstr>    6.	Pakuotės turinys ir kita informacija</vt:lpstr>
    </vt:vector>
  </TitlesOfParts>
  <Company>RA Consulting</Company>
  <LinksUpToDate>false</LinksUpToDate>
  <CharactersWithSpaces>30256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2020</dc:creator>
  <cp:lastModifiedBy>Birutė Valkauskaitė</cp:lastModifiedBy>
  <cp:revision>2</cp:revision>
  <dcterms:created xsi:type="dcterms:W3CDTF">2025-01-29T07:52:00Z</dcterms:created>
  <dcterms:modified xsi:type="dcterms:W3CDTF">2025-01-29T07:52:00Z</dcterms:modified>
</cp:coreProperties>
</file>