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AF1D11" w14:textId="77777777" w:rsidR="000928CA" w:rsidRPr="00D23B70" w:rsidRDefault="000928CA" w:rsidP="000928CA">
      <w:pPr>
        <w:widowControl w:val="0"/>
        <w:tabs>
          <w:tab w:val="clear" w:pos="567"/>
        </w:tabs>
        <w:rPr>
          <w:sz w:val="22"/>
          <w:szCs w:val="22"/>
        </w:rPr>
      </w:pPr>
    </w:p>
    <w:p w14:paraId="38FB0CB0" w14:textId="77777777" w:rsidR="000928CA" w:rsidRPr="00D23B70" w:rsidRDefault="000928CA" w:rsidP="000928CA">
      <w:pPr>
        <w:rPr>
          <w:b/>
          <w:sz w:val="22"/>
          <w:szCs w:val="22"/>
        </w:rPr>
      </w:pPr>
    </w:p>
    <w:p w14:paraId="12228AEA" w14:textId="77777777" w:rsidR="000928CA" w:rsidRPr="00D23B70" w:rsidRDefault="000928CA" w:rsidP="000928CA">
      <w:pPr>
        <w:rPr>
          <w:b/>
          <w:sz w:val="22"/>
          <w:szCs w:val="22"/>
        </w:rPr>
      </w:pPr>
    </w:p>
    <w:p w14:paraId="5237F7B7" w14:textId="77777777" w:rsidR="000928CA" w:rsidRPr="00D23B70" w:rsidRDefault="000928CA" w:rsidP="000928CA">
      <w:pPr>
        <w:rPr>
          <w:b/>
          <w:sz w:val="22"/>
          <w:szCs w:val="22"/>
        </w:rPr>
      </w:pPr>
    </w:p>
    <w:p w14:paraId="482716F9" w14:textId="77777777" w:rsidR="000928CA" w:rsidRPr="00D23B70" w:rsidRDefault="000928CA" w:rsidP="000928CA">
      <w:pPr>
        <w:rPr>
          <w:b/>
          <w:sz w:val="22"/>
          <w:szCs w:val="22"/>
        </w:rPr>
      </w:pPr>
    </w:p>
    <w:p w14:paraId="1EA93317" w14:textId="77777777" w:rsidR="000928CA" w:rsidRPr="00D23B70" w:rsidRDefault="000928CA" w:rsidP="000928CA">
      <w:pPr>
        <w:tabs>
          <w:tab w:val="clear" w:pos="567"/>
          <w:tab w:val="left" w:pos="-1440"/>
          <w:tab w:val="left" w:pos="-720"/>
        </w:tabs>
        <w:rPr>
          <w:b/>
          <w:sz w:val="22"/>
          <w:szCs w:val="22"/>
        </w:rPr>
      </w:pPr>
    </w:p>
    <w:p w14:paraId="5C19AAA8" w14:textId="77777777" w:rsidR="000928CA" w:rsidRPr="00D23B70" w:rsidRDefault="000928CA" w:rsidP="000928CA">
      <w:pPr>
        <w:tabs>
          <w:tab w:val="clear" w:pos="567"/>
          <w:tab w:val="left" w:pos="-1440"/>
          <w:tab w:val="left" w:pos="-720"/>
        </w:tabs>
        <w:rPr>
          <w:b/>
          <w:sz w:val="22"/>
          <w:szCs w:val="22"/>
        </w:rPr>
      </w:pPr>
    </w:p>
    <w:p w14:paraId="5FB4DCCD" w14:textId="77777777" w:rsidR="000928CA" w:rsidRPr="00D23B70" w:rsidRDefault="000928CA" w:rsidP="000928CA">
      <w:pPr>
        <w:tabs>
          <w:tab w:val="clear" w:pos="567"/>
          <w:tab w:val="left" w:pos="-1440"/>
          <w:tab w:val="left" w:pos="-720"/>
        </w:tabs>
        <w:rPr>
          <w:b/>
          <w:sz w:val="22"/>
          <w:szCs w:val="22"/>
        </w:rPr>
      </w:pPr>
    </w:p>
    <w:p w14:paraId="38878249" w14:textId="77777777" w:rsidR="000928CA" w:rsidRPr="00D23B70" w:rsidRDefault="000928CA" w:rsidP="000928CA">
      <w:pPr>
        <w:tabs>
          <w:tab w:val="clear" w:pos="567"/>
          <w:tab w:val="left" w:pos="-1440"/>
          <w:tab w:val="left" w:pos="-720"/>
        </w:tabs>
        <w:rPr>
          <w:b/>
          <w:sz w:val="22"/>
          <w:szCs w:val="22"/>
        </w:rPr>
      </w:pPr>
    </w:p>
    <w:p w14:paraId="419DEDE1" w14:textId="77777777" w:rsidR="000928CA" w:rsidRPr="00D23B70" w:rsidRDefault="000928CA" w:rsidP="000928CA">
      <w:pPr>
        <w:tabs>
          <w:tab w:val="clear" w:pos="567"/>
          <w:tab w:val="left" w:pos="-1440"/>
          <w:tab w:val="left" w:pos="-720"/>
        </w:tabs>
        <w:rPr>
          <w:b/>
          <w:sz w:val="22"/>
          <w:szCs w:val="22"/>
        </w:rPr>
      </w:pPr>
    </w:p>
    <w:p w14:paraId="62BBB5E4" w14:textId="77777777" w:rsidR="000928CA" w:rsidRPr="00D23B70" w:rsidRDefault="000928CA" w:rsidP="000928CA">
      <w:pPr>
        <w:tabs>
          <w:tab w:val="clear" w:pos="567"/>
          <w:tab w:val="left" w:pos="-1440"/>
          <w:tab w:val="left" w:pos="-720"/>
        </w:tabs>
        <w:rPr>
          <w:b/>
          <w:sz w:val="22"/>
          <w:szCs w:val="22"/>
        </w:rPr>
      </w:pPr>
    </w:p>
    <w:p w14:paraId="563DCDE9" w14:textId="77777777" w:rsidR="000928CA" w:rsidRPr="00D23B70" w:rsidRDefault="000928CA" w:rsidP="000928CA">
      <w:pPr>
        <w:tabs>
          <w:tab w:val="clear" w:pos="567"/>
          <w:tab w:val="left" w:pos="-1440"/>
          <w:tab w:val="left" w:pos="-720"/>
        </w:tabs>
        <w:rPr>
          <w:b/>
          <w:sz w:val="22"/>
          <w:szCs w:val="22"/>
        </w:rPr>
      </w:pPr>
    </w:p>
    <w:p w14:paraId="1C113492" w14:textId="77777777" w:rsidR="000928CA" w:rsidRPr="00D23B70" w:rsidRDefault="000928CA" w:rsidP="000928CA">
      <w:pPr>
        <w:tabs>
          <w:tab w:val="clear" w:pos="567"/>
          <w:tab w:val="left" w:pos="-1440"/>
          <w:tab w:val="left" w:pos="-720"/>
        </w:tabs>
        <w:rPr>
          <w:b/>
          <w:sz w:val="22"/>
          <w:szCs w:val="22"/>
        </w:rPr>
      </w:pPr>
    </w:p>
    <w:p w14:paraId="5B1A7F1B" w14:textId="77777777" w:rsidR="000928CA" w:rsidRPr="00D23B70" w:rsidRDefault="000928CA" w:rsidP="000928CA">
      <w:pPr>
        <w:tabs>
          <w:tab w:val="clear" w:pos="567"/>
          <w:tab w:val="left" w:pos="-1440"/>
          <w:tab w:val="left" w:pos="-720"/>
        </w:tabs>
        <w:rPr>
          <w:b/>
          <w:sz w:val="22"/>
          <w:szCs w:val="22"/>
        </w:rPr>
      </w:pPr>
    </w:p>
    <w:p w14:paraId="228B263F" w14:textId="77777777" w:rsidR="000928CA" w:rsidRPr="00D23B70" w:rsidRDefault="000928CA" w:rsidP="000928CA">
      <w:pPr>
        <w:tabs>
          <w:tab w:val="clear" w:pos="567"/>
          <w:tab w:val="left" w:pos="-1440"/>
          <w:tab w:val="left" w:pos="-720"/>
        </w:tabs>
        <w:rPr>
          <w:b/>
          <w:sz w:val="22"/>
          <w:szCs w:val="22"/>
        </w:rPr>
      </w:pPr>
    </w:p>
    <w:p w14:paraId="4F4706E4" w14:textId="77777777" w:rsidR="000928CA" w:rsidRPr="00D23B70" w:rsidRDefault="000928CA" w:rsidP="000928CA">
      <w:pPr>
        <w:tabs>
          <w:tab w:val="clear" w:pos="567"/>
          <w:tab w:val="left" w:pos="-1440"/>
          <w:tab w:val="left" w:pos="-720"/>
        </w:tabs>
        <w:rPr>
          <w:b/>
          <w:sz w:val="22"/>
          <w:szCs w:val="22"/>
        </w:rPr>
      </w:pPr>
    </w:p>
    <w:p w14:paraId="72E04805" w14:textId="77777777" w:rsidR="000928CA" w:rsidRPr="00D23B70" w:rsidRDefault="000928CA" w:rsidP="000928CA">
      <w:pPr>
        <w:tabs>
          <w:tab w:val="clear" w:pos="567"/>
          <w:tab w:val="left" w:pos="-1440"/>
          <w:tab w:val="left" w:pos="-720"/>
        </w:tabs>
        <w:rPr>
          <w:b/>
          <w:sz w:val="22"/>
          <w:szCs w:val="22"/>
        </w:rPr>
      </w:pPr>
    </w:p>
    <w:p w14:paraId="2137D6F0" w14:textId="77777777" w:rsidR="000928CA" w:rsidRPr="00D23B70" w:rsidRDefault="000928CA" w:rsidP="000928CA">
      <w:pPr>
        <w:tabs>
          <w:tab w:val="clear" w:pos="567"/>
          <w:tab w:val="left" w:pos="-1440"/>
          <w:tab w:val="left" w:pos="-720"/>
        </w:tabs>
        <w:rPr>
          <w:b/>
          <w:sz w:val="22"/>
          <w:szCs w:val="22"/>
        </w:rPr>
      </w:pPr>
    </w:p>
    <w:p w14:paraId="763D770C" w14:textId="77777777" w:rsidR="000928CA" w:rsidRPr="00D23B70" w:rsidRDefault="000928CA" w:rsidP="000928CA">
      <w:pPr>
        <w:tabs>
          <w:tab w:val="clear" w:pos="567"/>
          <w:tab w:val="left" w:pos="-1440"/>
          <w:tab w:val="left" w:pos="-720"/>
        </w:tabs>
        <w:rPr>
          <w:b/>
          <w:sz w:val="22"/>
          <w:szCs w:val="22"/>
        </w:rPr>
      </w:pPr>
    </w:p>
    <w:p w14:paraId="2F0CFA9A" w14:textId="77777777" w:rsidR="000928CA" w:rsidRPr="00D23B70" w:rsidRDefault="000928CA" w:rsidP="000928CA">
      <w:pPr>
        <w:tabs>
          <w:tab w:val="clear" w:pos="567"/>
          <w:tab w:val="left" w:pos="-1440"/>
          <w:tab w:val="left" w:pos="-720"/>
        </w:tabs>
        <w:rPr>
          <w:b/>
          <w:sz w:val="22"/>
          <w:szCs w:val="22"/>
        </w:rPr>
      </w:pPr>
    </w:p>
    <w:p w14:paraId="1FF6A783" w14:textId="77777777" w:rsidR="000928CA" w:rsidRPr="00D23B70" w:rsidRDefault="000928CA" w:rsidP="000928CA">
      <w:pPr>
        <w:tabs>
          <w:tab w:val="clear" w:pos="567"/>
          <w:tab w:val="left" w:pos="-1440"/>
          <w:tab w:val="left" w:pos="-720"/>
        </w:tabs>
        <w:rPr>
          <w:b/>
          <w:sz w:val="22"/>
          <w:szCs w:val="22"/>
        </w:rPr>
      </w:pPr>
    </w:p>
    <w:p w14:paraId="5484FD98" w14:textId="77777777" w:rsidR="000928CA" w:rsidRPr="00D23B70" w:rsidRDefault="000928CA" w:rsidP="000928CA">
      <w:pPr>
        <w:tabs>
          <w:tab w:val="clear" w:pos="567"/>
          <w:tab w:val="left" w:pos="-1440"/>
          <w:tab w:val="left" w:pos="-720"/>
        </w:tabs>
        <w:rPr>
          <w:b/>
          <w:sz w:val="22"/>
          <w:szCs w:val="22"/>
        </w:rPr>
      </w:pPr>
    </w:p>
    <w:p w14:paraId="0D01821E" w14:textId="77777777" w:rsidR="000928CA" w:rsidRPr="00D23B70" w:rsidRDefault="000928CA" w:rsidP="000928CA">
      <w:pPr>
        <w:tabs>
          <w:tab w:val="clear" w:pos="567"/>
          <w:tab w:val="left" w:pos="-1440"/>
          <w:tab w:val="left" w:pos="-720"/>
        </w:tabs>
        <w:rPr>
          <w:b/>
          <w:sz w:val="22"/>
          <w:szCs w:val="22"/>
        </w:rPr>
      </w:pPr>
    </w:p>
    <w:p w14:paraId="0DE980D5" w14:textId="77777777" w:rsidR="000928CA" w:rsidRPr="00D23B70" w:rsidRDefault="000928CA" w:rsidP="000928CA">
      <w:pPr>
        <w:pStyle w:val="Antrat2"/>
        <w:spacing w:before="0" w:after="0"/>
        <w:jc w:val="center"/>
        <w:rPr>
          <w:rFonts w:ascii="Times New Roman" w:hAnsi="Times New Roman"/>
          <w:sz w:val="22"/>
          <w:szCs w:val="22"/>
          <w:lang w:val="lt-LT"/>
        </w:rPr>
      </w:pPr>
      <w:r w:rsidRPr="00D23B70">
        <w:rPr>
          <w:rFonts w:ascii="Times New Roman" w:hAnsi="Times New Roman" w:cs="Times New Roman"/>
          <w:i w:val="0"/>
          <w:sz w:val="22"/>
          <w:szCs w:val="22"/>
          <w:lang w:val="lt-LT"/>
        </w:rPr>
        <w:t>I PRIEDAS</w:t>
      </w:r>
    </w:p>
    <w:p w14:paraId="52002D3D" w14:textId="77777777" w:rsidR="000928CA" w:rsidRPr="00D23B70" w:rsidRDefault="000928CA" w:rsidP="000928CA">
      <w:pPr>
        <w:rPr>
          <w:sz w:val="22"/>
          <w:szCs w:val="22"/>
        </w:rPr>
      </w:pPr>
    </w:p>
    <w:p w14:paraId="6BD47066" w14:textId="77777777" w:rsidR="000928CA" w:rsidRPr="00D23B70" w:rsidRDefault="000928CA" w:rsidP="000928CA">
      <w:pPr>
        <w:tabs>
          <w:tab w:val="left" w:pos="-1440"/>
          <w:tab w:val="left" w:pos="-720"/>
        </w:tabs>
        <w:jc w:val="center"/>
        <w:rPr>
          <w:sz w:val="22"/>
          <w:szCs w:val="22"/>
        </w:rPr>
      </w:pPr>
      <w:r w:rsidRPr="00D23B70">
        <w:rPr>
          <w:b/>
          <w:sz w:val="22"/>
          <w:szCs w:val="22"/>
        </w:rPr>
        <w:t>PREPARATO CHARAKTERISTIKŲ SANTRAUKA</w:t>
      </w:r>
    </w:p>
    <w:p w14:paraId="4FE8E0D4" w14:textId="762971DD" w:rsidR="0081091D" w:rsidRDefault="0081091D" w:rsidP="000928CA">
      <w:pPr>
        <w:tabs>
          <w:tab w:val="left" w:pos="-1440"/>
          <w:tab w:val="left" w:pos="-720"/>
        </w:tabs>
        <w:rPr>
          <w:sz w:val="22"/>
          <w:szCs w:val="22"/>
        </w:rPr>
      </w:pPr>
    </w:p>
    <w:p w14:paraId="419E8715" w14:textId="77777777" w:rsidR="0081091D" w:rsidRPr="0081091D" w:rsidRDefault="0081091D" w:rsidP="0081091D">
      <w:pPr>
        <w:rPr>
          <w:sz w:val="22"/>
          <w:szCs w:val="22"/>
        </w:rPr>
      </w:pPr>
    </w:p>
    <w:p w14:paraId="15E05DCF" w14:textId="77777777" w:rsidR="0081091D" w:rsidRPr="0081091D" w:rsidRDefault="0081091D" w:rsidP="0081091D">
      <w:pPr>
        <w:rPr>
          <w:sz w:val="22"/>
          <w:szCs w:val="22"/>
        </w:rPr>
      </w:pPr>
    </w:p>
    <w:p w14:paraId="2DEB0759" w14:textId="77777777" w:rsidR="0081091D" w:rsidRPr="0081091D" w:rsidRDefault="0081091D" w:rsidP="0081091D">
      <w:pPr>
        <w:rPr>
          <w:sz w:val="22"/>
          <w:szCs w:val="22"/>
        </w:rPr>
      </w:pPr>
    </w:p>
    <w:p w14:paraId="1CFDCB9D" w14:textId="77777777" w:rsidR="0081091D" w:rsidRPr="0081091D" w:rsidRDefault="0081091D" w:rsidP="0081091D">
      <w:pPr>
        <w:rPr>
          <w:sz w:val="22"/>
          <w:szCs w:val="22"/>
        </w:rPr>
      </w:pPr>
    </w:p>
    <w:p w14:paraId="70D4D391" w14:textId="77777777" w:rsidR="0081091D" w:rsidRPr="0081091D" w:rsidRDefault="0081091D" w:rsidP="0081091D">
      <w:pPr>
        <w:rPr>
          <w:sz w:val="22"/>
          <w:szCs w:val="22"/>
        </w:rPr>
      </w:pPr>
    </w:p>
    <w:p w14:paraId="412393AD" w14:textId="77777777" w:rsidR="0081091D" w:rsidRPr="0081091D" w:rsidRDefault="0081091D" w:rsidP="0081091D">
      <w:pPr>
        <w:rPr>
          <w:sz w:val="22"/>
          <w:szCs w:val="22"/>
        </w:rPr>
      </w:pPr>
    </w:p>
    <w:p w14:paraId="4FD16234" w14:textId="77777777" w:rsidR="0081091D" w:rsidRPr="0081091D" w:rsidRDefault="0081091D" w:rsidP="0081091D">
      <w:pPr>
        <w:rPr>
          <w:sz w:val="22"/>
          <w:szCs w:val="22"/>
        </w:rPr>
      </w:pPr>
    </w:p>
    <w:p w14:paraId="60C8FD37" w14:textId="77777777" w:rsidR="0081091D" w:rsidRPr="0081091D" w:rsidRDefault="0081091D" w:rsidP="0081091D">
      <w:pPr>
        <w:rPr>
          <w:sz w:val="22"/>
          <w:szCs w:val="22"/>
        </w:rPr>
      </w:pPr>
    </w:p>
    <w:p w14:paraId="3AAB7DDD" w14:textId="77777777" w:rsidR="0081091D" w:rsidRPr="0081091D" w:rsidRDefault="0081091D" w:rsidP="0081091D">
      <w:pPr>
        <w:rPr>
          <w:sz w:val="22"/>
          <w:szCs w:val="22"/>
        </w:rPr>
      </w:pPr>
    </w:p>
    <w:p w14:paraId="38D124D9" w14:textId="77777777" w:rsidR="0081091D" w:rsidRPr="0081091D" w:rsidRDefault="0081091D" w:rsidP="0081091D">
      <w:pPr>
        <w:rPr>
          <w:sz w:val="22"/>
          <w:szCs w:val="22"/>
        </w:rPr>
      </w:pPr>
    </w:p>
    <w:p w14:paraId="12850E85" w14:textId="77777777" w:rsidR="0081091D" w:rsidRPr="0081091D" w:rsidRDefault="0081091D" w:rsidP="0081091D">
      <w:pPr>
        <w:rPr>
          <w:sz w:val="22"/>
          <w:szCs w:val="22"/>
        </w:rPr>
      </w:pPr>
    </w:p>
    <w:p w14:paraId="04C5636A" w14:textId="77777777" w:rsidR="0081091D" w:rsidRPr="0081091D" w:rsidRDefault="0081091D" w:rsidP="0081091D">
      <w:pPr>
        <w:rPr>
          <w:sz w:val="22"/>
          <w:szCs w:val="22"/>
        </w:rPr>
      </w:pPr>
    </w:p>
    <w:p w14:paraId="0973C955" w14:textId="77777777" w:rsidR="0081091D" w:rsidRPr="0081091D" w:rsidRDefault="0081091D" w:rsidP="0081091D">
      <w:pPr>
        <w:rPr>
          <w:sz w:val="22"/>
          <w:szCs w:val="22"/>
        </w:rPr>
      </w:pPr>
    </w:p>
    <w:p w14:paraId="1AC6F8E5" w14:textId="77777777" w:rsidR="0081091D" w:rsidRPr="0081091D" w:rsidRDefault="0081091D" w:rsidP="0081091D">
      <w:pPr>
        <w:rPr>
          <w:sz w:val="22"/>
          <w:szCs w:val="22"/>
        </w:rPr>
      </w:pPr>
    </w:p>
    <w:p w14:paraId="69547B98" w14:textId="77777777" w:rsidR="0081091D" w:rsidRPr="0081091D" w:rsidRDefault="0081091D" w:rsidP="0081091D">
      <w:pPr>
        <w:rPr>
          <w:sz w:val="22"/>
          <w:szCs w:val="22"/>
        </w:rPr>
      </w:pPr>
    </w:p>
    <w:p w14:paraId="18F8B664" w14:textId="77777777" w:rsidR="0081091D" w:rsidRPr="0081091D" w:rsidRDefault="0081091D" w:rsidP="0081091D">
      <w:pPr>
        <w:rPr>
          <w:sz w:val="22"/>
          <w:szCs w:val="22"/>
        </w:rPr>
      </w:pPr>
    </w:p>
    <w:p w14:paraId="144384BA" w14:textId="77777777" w:rsidR="0081091D" w:rsidRPr="0081091D" w:rsidRDefault="0081091D" w:rsidP="0081091D">
      <w:pPr>
        <w:rPr>
          <w:sz w:val="22"/>
          <w:szCs w:val="22"/>
        </w:rPr>
      </w:pPr>
    </w:p>
    <w:p w14:paraId="3C28C820" w14:textId="77777777" w:rsidR="0081091D" w:rsidRPr="0081091D" w:rsidRDefault="0081091D" w:rsidP="0081091D">
      <w:pPr>
        <w:rPr>
          <w:sz w:val="22"/>
          <w:szCs w:val="22"/>
        </w:rPr>
      </w:pPr>
    </w:p>
    <w:p w14:paraId="20115020" w14:textId="77777777" w:rsidR="0081091D" w:rsidRPr="0081091D" w:rsidRDefault="0081091D" w:rsidP="0081091D">
      <w:pPr>
        <w:rPr>
          <w:sz w:val="22"/>
          <w:szCs w:val="22"/>
        </w:rPr>
      </w:pPr>
    </w:p>
    <w:p w14:paraId="3400EFAA" w14:textId="77777777" w:rsidR="0081091D" w:rsidRPr="0081091D" w:rsidRDefault="0081091D" w:rsidP="0081091D">
      <w:pPr>
        <w:rPr>
          <w:sz w:val="22"/>
          <w:szCs w:val="22"/>
        </w:rPr>
      </w:pPr>
    </w:p>
    <w:p w14:paraId="7B4EF2C1" w14:textId="77777777" w:rsidR="0081091D" w:rsidRPr="0081091D" w:rsidRDefault="0081091D" w:rsidP="0081091D">
      <w:pPr>
        <w:rPr>
          <w:sz w:val="22"/>
          <w:szCs w:val="22"/>
        </w:rPr>
      </w:pPr>
    </w:p>
    <w:p w14:paraId="5AD0A9DC" w14:textId="77777777" w:rsidR="0081091D" w:rsidRPr="0081091D" w:rsidRDefault="0081091D" w:rsidP="0081091D">
      <w:pPr>
        <w:rPr>
          <w:sz w:val="22"/>
          <w:szCs w:val="22"/>
        </w:rPr>
      </w:pPr>
    </w:p>
    <w:p w14:paraId="3BEFABAC" w14:textId="77777777" w:rsidR="0081091D" w:rsidRPr="0081091D" w:rsidRDefault="0081091D" w:rsidP="0081091D">
      <w:pPr>
        <w:rPr>
          <w:sz w:val="22"/>
          <w:szCs w:val="22"/>
        </w:rPr>
      </w:pPr>
    </w:p>
    <w:p w14:paraId="497E82A0" w14:textId="77777777" w:rsidR="0081091D" w:rsidRPr="0081091D" w:rsidRDefault="0081091D" w:rsidP="0081091D">
      <w:pPr>
        <w:rPr>
          <w:sz w:val="22"/>
          <w:szCs w:val="22"/>
        </w:rPr>
      </w:pPr>
    </w:p>
    <w:p w14:paraId="0824038B" w14:textId="77777777" w:rsidR="0081091D" w:rsidRPr="0081091D" w:rsidRDefault="0081091D" w:rsidP="0081091D">
      <w:pPr>
        <w:rPr>
          <w:sz w:val="22"/>
          <w:szCs w:val="22"/>
        </w:rPr>
      </w:pPr>
    </w:p>
    <w:p w14:paraId="27B3CA75" w14:textId="77777777" w:rsidR="0081091D" w:rsidRPr="0081091D" w:rsidRDefault="0081091D" w:rsidP="0081091D">
      <w:pPr>
        <w:rPr>
          <w:sz w:val="22"/>
          <w:szCs w:val="22"/>
        </w:rPr>
      </w:pPr>
    </w:p>
    <w:p w14:paraId="2F023395" w14:textId="376AC159" w:rsidR="0081091D" w:rsidRDefault="0081091D" w:rsidP="0081091D">
      <w:pPr>
        <w:rPr>
          <w:sz w:val="22"/>
          <w:szCs w:val="22"/>
        </w:rPr>
      </w:pPr>
    </w:p>
    <w:p w14:paraId="45434935" w14:textId="77777777" w:rsidR="0081091D" w:rsidRPr="0081091D" w:rsidRDefault="0081091D" w:rsidP="0081091D">
      <w:pPr>
        <w:rPr>
          <w:sz w:val="22"/>
          <w:szCs w:val="22"/>
        </w:rPr>
      </w:pPr>
    </w:p>
    <w:p w14:paraId="15883AD1" w14:textId="415C5BC8" w:rsidR="0081091D" w:rsidRDefault="0081091D" w:rsidP="0081091D">
      <w:pPr>
        <w:rPr>
          <w:sz w:val="22"/>
          <w:szCs w:val="22"/>
        </w:rPr>
      </w:pPr>
    </w:p>
    <w:p w14:paraId="0F39E638" w14:textId="3B41AEA9" w:rsidR="000928CA" w:rsidRPr="0081091D" w:rsidRDefault="0081091D" w:rsidP="0081091D">
      <w:pPr>
        <w:tabs>
          <w:tab w:val="clear" w:pos="567"/>
          <w:tab w:val="left" w:pos="6075"/>
        </w:tabs>
        <w:rPr>
          <w:sz w:val="22"/>
          <w:szCs w:val="22"/>
        </w:rPr>
      </w:pPr>
      <w:r>
        <w:rPr>
          <w:sz w:val="22"/>
          <w:szCs w:val="22"/>
        </w:rPr>
        <w:tab/>
      </w:r>
    </w:p>
    <w:p w14:paraId="340614E2" w14:textId="77777777" w:rsidR="000928CA" w:rsidRPr="00D23B70" w:rsidRDefault="000928CA" w:rsidP="000928CA">
      <w:pPr>
        <w:pStyle w:val="Antrat3"/>
        <w:pageBreakBefore/>
        <w:spacing w:before="0" w:after="0"/>
        <w:rPr>
          <w:rFonts w:ascii="Times New Roman" w:hAnsi="Times New Roman"/>
          <w:sz w:val="22"/>
          <w:szCs w:val="22"/>
          <w:lang w:val="lt-LT"/>
        </w:rPr>
      </w:pPr>
      <w:r w:rsidRPr="00D23B70">
        <w:rPr>
          <w:rFonts w:ascii="Times New Roman" w:hAnsi="Times New Roman" w:cs="Times New Roman"/>
          <w:sz w:val="22"/>
          <w:szCs w:val="22"/>
          <w:lang w:val="lt-LT"/>
        </w:rPr>
        <w:lastRenderedPageBreak/>
        <w:t>1.</w:t>
      </w:r>
      <w:r w:rsidRPr="00D23B70">
        <w:rPr>
          <w:rFonts w:ascii="Times New Roman" w:hAnsi="Times New Roman" w:cs="Times New Roman"/>
          <w:sz w:val="22"/>
          <w:szCs w:val="22"/>
          <w:lang w:val="lt-LT"/>
        </w:rPr>
        <w:tab/>
        <w:t>VAISTINIO PREPARATO PAVADINIMAS</w:t>
      </w:r>
    </w:p>
    <w:p w14:paraId="685C0335" w14:textId="77777777" w:rsidR="000928CA" w:rsidRPr="00D23B70" w:rsidRDefault="000928CA" w:rsidP="000928CA">
      <w:pPr>
        <w:rPr>
          <w:sz w:val="22"/>
          <w:szCs w:val="22"/>
        </w:rPr>
      </w:pPr>
    </w:p>
    <w:p w14:paraId="2CF3F1AE" w14:textId="46599D9F" w:rsidR="000928CA" w:rsidRPr="00D23B70" w:rsidRDefault="000928CA" w:rsidP="000928CA">
      <w:pPr>
        <w:rPr>
          <w:spacing w:val="-1"/>
          <w:sz w:val="22"/>
          <w:szCs w:val="22"/>
        </w:rPr>
      </w:pPr>
      <w:bookmarkStart w:id="0" w:name="_GoBack"/>
      <w:r w:rsidRPr="00D23B70">
        <w:rPr>
          <w:spacing w:val="-1"/>
          <w:sz w:val="22"/>
          <w:szCs w:val="22"/>
        </w:rPr>
        <w:t xml:space="preserve">Dailiport </w:t>
      </w:r>
      <w:bookmarkEnd w:id="0"/>
      <w:r w:rsidRPr="00D23B70">
        <w:rPr>
          <w:spacing w:val="-1"/>
          <w:sz w:val="22"/>
          <w:szCs w:val="22"/>
        </w:rPr>
        <w:t>0,5 mg pailginto atpalaidavimo kietosios kapsulės</w:t>
      </w:r>
    </w:p>
    <w:p w14:paraId="258B697E" w14:textId="7700AAC2" w:rsidR="000928CA" w:rsidRPr="00294AF6" w:rsidRDefault="000928CA" w:rsidP="00294AF6">
      <w:r w:rsidRPr="00D23B70">
        <w:rPr>
          <w:spacing w:val="-1"/>
          <w:sz w:val="22"/>
          <w:szCs w:val="22"/>
        </w:rPr>
        <w:t>Dailiport 1 mg pailginto atpalaidavimo kietosios kapsulės</w:t>
      </w:r>
    </w:p>
    <w:p w14:paraId="705AD2F9" w14:textId="6FA3D80C" w:rsidR="000928CA" w:rsidRPr="00294AF6" w:rsidRDefault="000928CA" w:rsidP="00294AF6">
      <w:r w:rsidRPr="00D23B70">
        <w:rPr>
          <w:spacing w:val="-1"/>
          <w:sz w:val="22"/>
          <w:szCs w:val="22"/>
        </w:rPr>
        <w:t>Dailiport 2 mg pailginto atpalaidavimo kietosios kapsulės</w:t>
      </w:r>
    </w:p>
    <w:p w14:paraId="675C903E" w14:textId="7BA4430F" w:rsidR="000928CA" w:rsidRPr="00294AF6" w:rsidRDefault="000928CA" w:rsidP="00294AF6">
      <w:r w:rsidRPr="00D23B70">
        <w:rPr>
          <w:spacing w:val="-1"/>
          <w:sz w:val="22"/>
          <w:szCs w:val="22"/>
        </w:rPr>
        <w:t>Dailiport 3 mg pailginto atpalaidavimo kietosios kapsulės</w:t>
      </w:r>
    </w:p>
    <w:p w14:paraId="6516890A" w14:textId="67AD9CA5" w:rsidR="000928CA" w:rsidRPr="00294AF6" w:rsidRDefault="000928CA" w:rsidP="00294AF6">
      <w:r w:rsidRPr="00D23B70">
        <w:rPr>
          <w:spacing w:val="-1"/>
          <w:sz w:val="22"/>
          <w:szCs w:val="22"/>
        </w:rPr>
        <w:t>Dailiport 5 mg pailginto atpalaidavimo kietosios kapsulės</w:t>
      </w:r>
    </w:p>
    <w:p w14:paraId="2C9441C4" w14:textId="77777777" w:rsidR="000928CA" w:rsidRPr="00D23B70" w:rsidRDefault="000928CA" w:rsidP="000928CA">
      <w:pPr>
        <w:rPr>
          <w:sz w:val="22"/>
          <w:szCs w:val="22"/>
        </w:rPr>
      </w:pPr>
    </w:p>
    <w:p w14:paraId="4EABBCB7" w14:textId="77777777" w:rsidR="000928CA" w:rsidRPr="00D23B70" w:rsidRDefault="000928CA" w:rsidP="000928CA">
      <w:pPr>
        <w:rPr>
          <w:sz w:val="22"/>
          <w:szCs w:val="22"/>
        </w:rPr>
      </w:pPr>
    </w:p>
    <w:p w14:paraId="2D73A162" w14:textId="77777777" w:rsidR="000928CA" w:rsidRPr="00D23B70" w:rsidRDefault="000928CA" w:rsidP="000928CA">
      <w:pPr>
        <w:pStyle w:val="Antrat3"/>
        <w:spacing w:before="0" w:after="0"/>
        <w:rPr>
          <w:rFonts w:ascii="Times New Roman" w:hAnsi="Times New Roman"/>
          <w:sz w:val="22"/>
          <w:szCs w:val="22"/>
          <w:lang w:val="lt-LT"/>
        </w:rPr>
      </w:pPr>
      <w:r w:rsidRPr="00D23B70">
        <w:rPr>
          <w:rFonts w:ascii="Times New Roman" w:hAnsi="Times New Roman" w:cs="Times New Roman"/>
          <w:sz w:val="22"/>
          <w:szCs w:val="22"/>
          <w:lang w:val="lt-LT"/>
        </w:rPr>
        <w:t>2.</w:t>
      </w:r>
      <w:r w:rsidRPr="00D23B70">
        <w:rPr>
          <w:rFonts w:ascii="Times New Roman" w:hAnsi="Times New Roman" w:cs="Times New Roman"/>
          <w:sz w:val="22"/>
          <w:szCs w:val="22"/>
          <w:lang w:val="lt-LT"/>
        </w:rPr>
        <w:tab/>
        <w:t>KOKYBINĖ IR KIEKYBINĖ SUDĖTIS</w:t>
      </w:r>
    </w:p>
    <w:p w14:paraId="4802EB77" w14:textId="77777777" w:rsidR="000928CA" w:rsidRPr="00D23B70" w:rsidRDefault="000928CA" w:rsidP="000928CA">
      <w:pPr>
        <w:rPr>
          <w:sz w:val="22"/>
          <w:szCs w:val="22"/>
        </w:rPr>
      </w:pPr>
    </w:p>
    <w:p w14:paraId="33101D48" w14:textId="77777777" w:rsidR="000928CA" w:rsidRPr="00D23B70" w:rsidRDefault="000928CA" w:rsidP="000928CA">
      <w:pPr>
        <w:widowControl w:val="0"/>
        <w:tabs>
          <w:tab w:val="clear" w:pos="567"/>
        </w:tabs>
        <w:ind w:right="151"/>
        <w:rPr>
          <w:spacing w:val="-1"/>
          <w:sz w:val="22"/>
          <w:szCs w:val="22"/>
        </w:rPr>
      </w:pPr>
      <w:r w:rsidRPr="00D23B70">
        <w:rPr>
          <w:spacing w:val="-1"/>
          <w:sz w:val="22"/>
          <w:szCs w:val="22"/>
        </w:rPr>
        <w:t>Kiekvienoje pailginto atpalaidavimo kietojoje kapsulėje yra 0,5 mg takrolimuzo (monohidrato pavidalu).</w:t>
      </w:r>
    </w:p>
    <w:p w14:paraId="3BCBD58A" w14:textId="77777777" w:rsidR="009F7DA4" w:rsidRDefault="009F7DA4" w:rsidP="00FC4C5C">
      <w:pPr>
        <w:widowControl w:val="0"/>
        <w:shd w:val="clear" w:color="auto" w:fill="FFFFFF" w:themeFill="background1"/>
        <w:tabs>
          <w:tab w:val="clear" w:pos="567"/>
        </w:tabs>
        <w:ind w:right="151"/>
        <w:rPr>
          <w:spacing w:val="-1"/>
          <w:sz w:val="22"/>
          <w:szCs w:val="22"/>
        </w:rPr>
      </w:pPr>
    </w:p>
    <w:p w14:paraId="54155ED5" w14:textId="54411396" w:rsidR="009F7DA4" w:rsidRPr="00D23B70" w:rsidRDefault="009F7DA4" w:rsidP="009F7DA4">
      <w:pPr>
        <w:widowControl w:val="0"/>
        <w:shd w:val="clear" w:color="auto" w:fill="FFFFFF"/>
        <w:tabs>
          <w:tab w:val="clear" w:pos="567"/>
        </w:tabs>
        <w:ind w:right="151"/>
        <w:rPr>
          <w:sz w:val="22"/>
          <w:szCs w:val="22"/>
        </w:rPr>
      </w:pPr>
      <w:r w:rsidRPr="00D23B70">
        <w:rPr>
          <w:sz w:val="22"/>
          <w:szCs w:val="22"/>
          <w:u w:val="single"/>
        </w:rPr>
        <w:t>Pagalbinės medžiagos, kurių poveikis žinomas</w:t>
      </w:r>
      <w:r w:rsidR="00CA1E73">
        <w:rPr>
          <w:sz w:val="22"/>
          <w:szCs w:val="22"/>
          <w:u w:val="single"/>
        </w:rPr>
        <w:t>:</w:t>
      </w:r>
    </w:p>
    <w:p w14:paraId="0B4DE5D5" w14:textId="582F64CA" w:rsidR="009F7DA4" w:rsidRPr="00D23B70" w:rsidRDefault="009F7DA4" w:rsidP="009F7DA4">
      <w:pPr>
        <w:widowControl w:val="0"/>
        <w:tabs>
          <w:tab w:val="clear" w:pos="567"/>
        </w:tabs>
        <w:ind w:right="151"/>
        <w:rPr>
          <w:sz w:val="22"/>
          <w:szCs w:val="22"/>
        </w:rPr>
      </w:pPr>
      <w:r w:rsidRPr="00D23B70">
        <w:rPr>
          <w:sz w:val="22"/>
          <w:szCs w:val="22"/>
        </w:rPr>
        <w:t>Kiekvienoje pailginto atpalaidavimo kapsulėje yra 5</w:t>
      </w:r>
      <w:r>
        <w:rPr>
          <w:sz w:val="22"/>
          <w:szCs w:val="22"/>
        </w:rPr>
        <w:t>1</w:t>
      </w:r>
      <w:r w:rsidRPr="00D23B70">
        <w:rPr>
          <w:sz w:val="22"/>
          <w:szCs w:val="22"/>
        </w:rPr>
        <w:t xml:space="preserve"> mg laktozės </w:t>
      </w:r>
      <w:r>
        <w:rPr>
          <w:sz w:val="22"/>
          <w:szCs w:val="22"/>
        </w:rPr>
        <w:t>(</w:t>
      </w:r>
      <w:r w:rsidRPr="00D23B70">
        <w:rPr>
          <w:sz w:val="22"/>
          <w:szCs w:val="22"/>
        </w:rPr>
        <w:t>monohidrato</w:t>
      </w:r>
      <w:r>
        <w:rPr>
          <w:sz w:val="22"/>
          <w:szCs w:val="22"/>
        </w:rPr>
        <w:t xml:space="preserve"> pavidalu)</w:t>
      </w:r>
      <w:r w:rsidRPr="00D23B70">
        <w:rPr>
          <w:sz w:val="22"/>
          <w:szCs w:val="22"/>
        </w:rPr>
        <w:t>.</w:t>
      </w:r>
    </w:p>
    <w:p w14:paraId="4676CE0E" w14:textId="3CBD1BEA" w:rsidR="009F7DA4" w:rsidRPr="00D23B70" w:rsidRDefault="009F7DA4" w:rsidP="009F7DA4">
      <w:pPr>
        <w:widowControl w:val="0"/>
        <w:tabs>
          <w:tab w:val="clear" w:pos="567"/>
        </w:tabs>
        <w:ind w:right="151"/>
        <w:rPr>
          <w:sz w:val="22"/>
          <w:szCs w:val="22"/>
        </w:rPr>
      </w:pPr>
      <w:r w:rsidRPr="00D23B70">
        <w:rPr>
          <w:sz w:val="22"/>
          <w:szCs w:val="22"/>
        </w:rPr>
        <w:t xml:space="preserve">Kiekvienoje pailginto atpalaidavimo kapsulėje yra 5,4 mikrogramo </w:t>
      </w:r>
      <w:r w:rsidRPr="0056733F">
        <w:rPr>
          <w:sz w:val="22"/>
          <w:szCs w:val="22"/>
        </w:rPr>
        <w:t>saulėlydžio geltonojo FCF</w:t>
      </w:r>
      <w:r w:rsidRPr="00D23B70">
        <w:rPr>
          <w:sz w:val="22"/>
          <w:szCs w:val="22"/>
        </w:rPr>
        <w:t xml:space="preserve"> (E</w:t>
      </w:r>
      <w:r w:rsidR="004B29AB">
        <w:rPr>
          <w:sz w:val="22"/>
          <w:szCs w:val="22"/>
        </w:rPr>
        <w:t> </w:t>
      </w:r>
      <w:r w:rsidRPr="00D23B70">
        <w:rPr>
          <w:sz w:val="22"/>
          <w:szCs w:val="22"/>
        </w:rPr>
        <w:t>110).</w:t>
      </w:r>
    </w:p>
    <w:p w14:paraId="56CBD955" w14:textId="0A35D1EF" w:rsidR="009F7DA4" w:rsidRPr="00D23B70" w:rsidRDefault="009F7DA4" w:rsidP="009F7DA4">
      <w:pPr>
        <w:widowControl w:val="0"/>
        <w:tabs>
          <w:tab w:val="clear" w:pos="567"/>
        </w:tabs>
        <w:ind w:right="151"/>
        <w:rPr>
          <w:sz w:val="22"/>
          <w:szCs w:val="22"/>
        </w:rPr>
      </w:pPr>
      <w:r w:rsidRPr="003A56A4">
        <w:rPr>
          <w:sz w:val="22"/>
          <w:szCs w:val="22"/>
        </w:rPr>
        <w:t xml:space="preserve">Kiekvienoje </w:t>
      </w:r>
      <w:r w:rsidRPr="00D23B70">
        <w:rPr>
          <w:sz w:val="22"/>
          <w:szCs w:val="22"/>
        </w:rPr>
        <w:t xml:space="preserve">pailginto atpalaidavimo </w:t>
      </w:r>
      <w:r w:rsidRPr="003A56A4">
        <w:rPr>
          <w:sz w:val="22"/>
          <w:szCs w:val="22"/>
        </w:rPr>
        <w:t>kapsulėje yra 0,4 </w:t>
      </w:r>
      <w:r w:rsidRPr="0056733F">
        <w:rPr>
          <w:sz w:val="22"/>
          <w:szCs w:val="22"/>
        </w:rPr>
        <w:t>mikrogramo alura raudonojo AC (</w:t>
      </w:r>
      <w:r w:rsidRPr="003A56A4">
        <w:rPr>
          <w:sz w:val="22"/>
          <w:szCs w:val="22"/>
        </w:rPr>
        <w:t>E</w:t>
      </w:r>
      <w:r w:rsidR="004B29AB">
        <w:rPr>
          <w:sz w:val="22"/>
          <w:szCs w:val="22"/>
        </w:rPr>
        <w:t> </w:t>
      </w:r>
      <w:r w:rsidRPr="003A56A4">
        <w:rPr>
          <w:sz w:val="22"/>
          <w:szCs w:val="22"/>
        </w:rPr>
        <w:t>129).</w:t>
      </w:r>
    </w:p>
    <w:p w14:paraId="655D8172" w14:textId="55C51DBA" w:rsidR="009F7DA4" w:rsidRDefault="009F7DA4" w:rsidP="009F7DA4">
      <w:pPr>
        <w:widowControl w:val="0"/>
        <w:tabs>
          <w:tab w:val="clear" w:pos="567"/>
        </w:tabs>
        <w:ind w:right="151"/>
        <w:rPr>
          <w:sz w:val="22"/>
          <w:szCs w:val="22"/>
        </w:rPr>
      </w:pPr>
      <w:r w:rsidRPr="00D23B70">
        <w:rPr>
          <w:sz w:val="22"/>
          <w:szCs w:val="22"/>
        </w:rPr>
        <w:t>Kiekvienoje pailginto atpalaidavimo kapsulėje yra 3,4 mikrogramo tartrazino (E</w:t>
      </w:r>
      <w:r w:rsidR="004B29AB">
        <w:rPr>
          <w:sz w:val="22"/>
          <w:szCs w:val="22"/>
        </w:rPr>
        <w:t> </w:t>
      </w:r>
      <w:r w:rsidRPr="00D23B70">
        <w:rPr>
          <w:sz w:val="22"/>
          <w:szCs w:val="22"/>
        </w:rPr>
        <w:t>102).</w:t>
      </w:r>
    </w:p>
    <w:p w14:paraId="15CBE959" w14:textId="77777777" w:rsidR="009F7DA4" w:rsidRDefault="009F7DA4" w:rsidP="00FC4C5C">
      <w:pPr>
        <w:widowControl w:val="0"/>
        <w:shd w:val="clear" w:color="auto" w:fill="FFFFFF" w:themeFill="background1"/>
        <w:tabs>
          <w:tab w:val="clear" w:pos="567"/>
        </w:tabs>
        <w:ind w:right="151"/>
        <w:rPr>
          <w:spacing w:val="-1"/>
          <w:sz w:val="22"/>
          <w:szCs w:val="22"/>
        </w:rPr>
      </w:pPr>
    </w:p>
    <w:p w14:paraId="1DE709DA" w14:textId="77777777" w:rsidR="007F51FA" w:rsidRDefault="000928CA" w:rsidP="009F7DA4">
      <w:pPr>
        <w:widowControl w:val="0"/>
        <w:shd w:val="clear" w:color="auto" w:fill="F2F2F2"/>
        <w:tabs>
          <w:tab w:val="clear" w:pos="567"/>
        </w:tabs>
        <w:ind w:right="151"/>
        <w:rPr>
          <w:sz w:val="22"/>
          <w:szCs w:val="22"/>
        </w:rPr>
      </w:pPr>
      <w:r w:rsidRPr="00D23B70">
        <w:rPr>
          <w:spacing w:val="-1"/>
          <w:sz w:val="22"/>
          <w:szCs w:val="22"/>
        </w:rPr>
        <w:t>Kiekvienoje pailginto atpalaidavimo kietojoje kapsulėje yra 1 </w:t>
      </w:r>
      <w:r w:rsidRPr="0056733F">
        <w:rPr>
          <w:spacing w:val="-1"/>
          <w:sz w:val="22"/>
          <w:szCs w:val="22"/>
        </w:rPr>
        <w:t>mg takrolimuzo</w:t>
      </w:r>
      <w:r w:rsidRPr="00D23B70">
        <w:rPr>
          <w:spacing w:val="-1"/>
          <w:sz w:val="22"/>
          <w:szCs w:val="22"/>
        </w:rPr>
        <w:t xml:space="preserve"> (monohidrato pavidalu).</w:t>
      </w:r>
      <w:r w:rsidR="009F7DA4" w:rsidRPr="009F7DA4">
        <w:rPr>
          <w:sz w:val="22"/>
          <w:szCs w:val="22"/>
        </w:rPr>
        <w:t xml:space="preserve"> </w:t>
      </w:r>
    </w:p>
    <w:p w14:paraId="55D4039A" w14:textId="77777777" w:rsidR="007F51FA" w:rsidRDefault="007F51FA" w:rsidP="007F51FA">
      <w:pPr>
        <w:widowControl w:val="0"/>
        <w:shd w:val="clear" w:color="auto" w:fill="FFFFFF"/>
        <w:tabs>
          <w:tab w:val="clear" w:pos="567"/>
        </w:tabs>
        <w:ind w:right="151"/>
        <w:rPr>
          <w:sz w:val="22"/>
          <w:szCs w:val="22"/>
          <w:u w:val="single"/>
        </w:rPr>
      </w:pPr>
    </w:p>
    <w:p w14:paraId="7E5DD894" w14:textId="5F994FDC" w:rsidR="007F51FA" w:rsidRPr="00D23B70" w:rsidRDefault="007F51FA" w:rsidP="00FC4C5C">
      <w:pPr>
        <w:widowControl w:val="0"/>
        <w:shd w:val="clear" w:color="auto" w:fill="F2F2F2" w:themeFill="background1" w:themeFillShade="F2"/>
        <w:tabs>
          <w:tab w:val="clear" w:pos="567"/>
        </w:tabs>
        <w:ind w:right="151"/>
        <w:rPr>
          <w:sz w:val="22"/>
          <w:szCs w:val="22"/>
        </w:rPr>
      </w:pPr>
      <w:r w:rsidRPr="00D23B70">
        <w:rPr>
          <w:sz w:val="22"/>
          <w:szCs w:val="22"/>
          <w:u w:val="single"/>
        </w:rPr>
        <w:t>Pagalbinės medžiagos, kurių poveikis žinomas</w:t>
      </w:r>
      <w:r w:rsidR="00CA1E73">
        <w:rPr>
          <w:sz w:val="22"/>
          <w:szCs w:val="22"/>
          <w:u w:val="single"/>
        </w:rPr>
        <w:t>:</w:t>
      </w:r>
    </w:p>
    <w:p w14:paraId="6818C8FD" w14:textId="1C157267" w:rsidR="009F7DA4" w:rsidRPr="00D23B70" w:rsidRDefault="009F7DA4" w:rsidP="009F7DA4">
      <w:pPr>
        <w:widowControl w:val="0"/>
        <w:shd w:val="clear" w:color="auto" w:fill="F2F2F2"/>
        <w:tabs>
          <w:tab w:val="clear" w:pos="567"/>
        </w:tabs>
        <w:ind w:right="151"/>
        <w:rPr>
          <w:sz w:val="22"/>
          <w:szCs w:val="22"/>
        </w:rPr>
      </w:pPr>
      <w:r w:rsidRPr="00D23B70">
        <w:rPr>
          <w:sz w:val="22"/>
          <w:szCs w:val="22"/>
        </w:rPr>
        <w:t xml:space="preserve">Kiekvienoje </w:t>
      </w:r>
      <w:r w:rsidR="007F51FA" w:rsidRPr="00D23B70">
        <w:rPr>
          <w:spacing w:val="-1"/>
          <w:sz w:val="22"/>
          <w:szCs w:val="22"/>
        </w:rPr>
        <w:t xml:space="preserve">pailginto atpalaidavimo </w:t>
      </w:r>
      <w:r w:rsidRPr="00D23B70">
        <w:rPr>
          <w:sz w:val="22"/>
          <w:szCs w:val="22"/>
        </w:rPr>
        <w:t>kapsulėje yra 10</w:t>
      </w:r>
      <w:r w:rsidR="007F51FA">
        <w:rPr>
          <w:sz w:val="22"/>
          <w:szCs w:val="22"/>
        </w:rPr>
        <w:t>2</w:t>
      </w:r>
      <w:r w:rsidRPr="00D23B70">
        <w:rPr>
          <w:sz w:val="22"/>
          <w:szCs w:val="22"/>
        </w:rPr>
        <w:t xml:space="preserve"> mg laktozės </w:t>
      </w:r>
      <w:r w:rsidR="007F51FA">
        <w:rPr>
          <w:sz w:val="22"/>
          <w:szCs w:val="22"/>
        </w:rPr>
        <w:t>(</w:t>
      </w:r>
      <w:r w:rsidRPr="00D23B70">
        <w:rPr>
          <w:sz w:val="22"/>
          <w:szCs w:val="22"/>
        </w:rPr>
        <w:t>monohidrato</w:t>
      </w:r>
      <w:r w:rsidR="007F51FA">
        <w:rPr>
          <w:sz w:val="22"/>
          <w:szCs w:val="22"/>
        </w:rPr>
        <w:t xml:space="preserve"> pavidalu)</w:t>
      </w:r>
      <w:r w:rsidRPr="00D23B70">
        <w:rPr>
          <w:sz w:val="22"/>
          <w:szCs w:val="22"/>
        </w:rPr>
        <w:t>.</w:t>
      </w:r>
    </w:p>
    <w:p w14:paraId="19E38048" w14:textId="7F74A77C" w:rsidR="009F7DA4" w:rsidRPr="00D23B70" w:rsidRDefault="009F7DA4" w:rsidP="009F7DA4">
      <w:pPr>
        <w:widowControl w:val="0"/>
        <w:shd w:val="clear" w:color="auto" w:fill="F2F2F2"/>
        <w:tabs>
          <w:tab w:val="clear" w:pos="567"/>
        </w:tabs>
        <w:ind w:right="151"/>
        <w:rPr>
          <w:sz w:val="22"/>
          <w:szCs w:val="22"/>
        </w:rPr>
      </w:pPr>
      <w:r w:rsidRPr="00D23B70">
        <w:rPr>
          <w:sz w:val="22"/>
          <w:szCs w:val="22"/>
        </w:rPr>
        <w:t xml:space="preserve">Kiekvienoje </w:t>
      </w:r>
      <w:r w:rsidR="007F51FA" w:rsidRPr="00D23B70">
        <w:rPr>
          <w:spacing w:val="-1"/>
          <w:sz w:val="22"/>
          <w:szCs w:val="22"/>
        </w:rPr>
        <w:t xml:space="preserve">pailginto atpalaidavimo </w:t>
      </w:r>
      <w:r w:rsidRPr="00D23B70">
        <w:rPr>
          <w:sz w:val="22"/>
          <w:szCs w:val="22"/>
        </w:rPr>
        <w:t>kapsulėje yra 7,4 mikrogramo saulėlydžio geltonojo FCF (E</w:t>
      </w:r>
      <w:r w:rsidR="00FC4FFA">
        <w:rPr>
          <w:sz w:val="22"/>
          <w:szCs w:val="22"/>
        </w:rPr>
        <w:t> </w:t>
      </w:r>
      <w:r w:rsidRPr="00D23B70">
        <w:rPr>
          <w:sz w:val="22"/>
          <w:szCs w:val="22"/>
        </w:rPr>
        <w:t>110).</w:t>
      </w:r>
    </w:p>
    <w:p w14:paraId="47BD12FD" w14:textId="7B824B04" w:rsidR="009F7DA4" w:rsidRPr="00D23B70" w:rsidRDefault="009F7DA4" w:rsidP="009F7DA4">
      <w:pPr>
        <w:widowControl w:val="0"/>
        <w:shd w:val="clear" w:color="auto" w:fill="F2F2F2"/>
        <w:tabs>
          <w:tab w:val="clear" w:pos="567"/>
        </w:tabs>
        <w:ind w:right="151"/>
        <w:rPr>
          <w:sz w:val="22"/>
          <w:szCs w:val="22"/>
        </w:rPr>
      </w:pPr>
      <w:r w:rsidRPr="00D23B70">
        <w:rPr>
          <w:sz w:val="22"/>
          <w:szCs w:val="22"/>
        </w:rPr>
        <w:t>Kiekvienoje</w:t>
      </w:r>
      <w:r w:rsidR="007F51FA" w:rsidRPr="007F51FA">
        <w:rPr>
          <w:spacing w:val="-1"/>
          <w:sz w:val="22"/>
          <w:szCs w:val="22"/>
        </w:rPr>
        <w:t xml:space="preserve"> </w:t>
      </w:r>
      <w:r w:rsidR="007F51FA" w:rsidRPr="00D23B70">
        <w:rPr>
          <w:spacing w:val="-1"/>
          <w:sz w:val="22"/>
          <w:szCs w:val="22"/>
        </w:rPr>
        <w:t>pailginto atpalaidavimo</w:t>
      </w:r>
      <w:r w:rsidRPr="00D23B70">
        <w:rPr>
          <w:sz w:val="22"/>
          <w:szCs w:val="22"/>
        </w:rPr>
        <w:t xml:space="preserve"> kapsulėje yra 0,6 mikrogramo </w:t>
      </w:r>
      <w:r w:rsidRPr="003A56A4">
        <w:rPr>
          <w:sz w:val="22"/>
          <w:szCs w:val="22"/>
        </w:rPr>
        <w:t>alura raudonojo AC</w:t>
      </w:r>
      <w:r w:rsidRPr="00D23B70">
        <w:rPr>
          <w:sz w:val="22"/>
          <w:szCs w:val="22"/>
        </w:rPr>
        <w:t xml:space="preserve"> (E</w:t>
      </w:r>
      <w:r w:rsidR="00FC4FFA">
        <w:rPr>
          <w:sz w:val="22"/>
          <w:szCs w:val="22"/>
        </w:rPr>
        <w:t> </w:t>
      </w:r>
      <w:r w:rsidRPr="00D23B70">
        <w:rPr>
          <w:sz w:val="22"/>
          <w:szCs w:val="22"/>
        </w:rPr>
        <w:t>129).</w:t>
      </w:r>
    </w:p>
    <w:p w14:paraId="3B8E3CAB" w14:textId="77777777" w:rsidR="009F7DA4" w:rsidRPr="00D23B70" w:rsidRDefault="009F7DA4" w:rsidP="009F7DA4">
      <w:pPr>
        <w:widowControl w:val="0"/>
        <w:tabs>
          <w:tab w:val="clear" w:pos="567"/>
        </w:tabs>
        <w:ind w:right="151"/>
        <w:rPr>
          <w:sz w:val="22"/>
          <w:szCs w:val="22"/>
        </w:rPr>
      </w:pPr>
    </w:p>
    <w:p w14:paraId="1316DAD0" w14:textId="77777777" w:rsidR="000928CA" w:rsidRDefault="000928CA" w:rsidP="000928CA">
      <w:pPr>
        <w:widowControl w:val="0"/>
        <w:shd w:val="clear" w:color="auto" w:fill="D9D9D9"/>
        <w:tabs>
          <w:tab w:val="clear" w:pos="567"/>
        </w:tabs>
        <w:ind w:right="151"/>
        <w:rPr>
          <w:spacing w:val="-1"/>
          <w:sz w:val="22"/>
          <w:szCs w:val="22"/>
        </w:rPr>
      </w:pPr>
      <w:r w:rsidRPr="00D23B70">
        <w:rPr>
          <w:spacing w:val="-1"/>
          <w:sz w:val="22"/>
          <w:szCs w:val="22"/>
        </w:rPr>
        <w:t>Kiekvienoje pailginto atpalaidavimo kietojoje kapsulėje yra 2 mg takrolimuzo (monohidrato pavidalu).</w:t>
      </w:r>
    </w:p>
    <w:p w14:paraId="21ED9CC1" w14:textId="77777777" w:rsidR="007F51FA" w:rsidRDefault="007F51FA" w:rsidP="00FC4C5C">
      <w:pPr>
        <w:widowControl w:val="0"/>
        <w:shd w:val="clear" w:color="auto" w:fill="FFFFFF" w:themeFill="background1"/>
        <w:tabs>
          <w:tab w:val="clear" w:pos="567"/>
        </w:tabs>
        <w:ind w:right="151"/>
        <w:rPr>
          <w:spacing w:val="-1"/>
          <w:sz w:val="22"/>
          <w:szCs w:val="22"/>
        </w:rPr>
      </w:pPr>
    </w:p>
    <w:p w14:paraId="4A024644" w14:textId="780AB216" w:rsidR="007F51FA" w:rsidRPr="00D23B70" w:rsidRDefault="007F51FA" w:rsidP="007F51FA">
      <w:pPr>
        <w:widowControl w:val="0"/>
        <w:shd w:val="clear" w:color="auto" w:fill="D9D9D9"/>
        <w:tabs>
          <w:tab w:val="clear" w:pos="567"/>
        </w:tabs>
        <w:ind w:right="151"/>
        <w:rPr>
          <w:sz w:val="22"/>
          <w:szCs w:val="22"/>
        </w:rPr>
      </w:pPr>
      <w:r w:rsidRPr="00D23B70">
        <w:rPr>
          <w:sz w:val="22"/>
          <w:szCs w:val="22"/>
          <w:u w:val="single"/>
        </w:rPr>
        <w:t>Pagalbinės medžiagos, kurių poveikis žinomas</w:t>
      </w:r>
      <w:r w:rsidR="00CA1E73">
        <w:rPr>
          <w:sz w:val="22"/>
          <w:szCs w:val="22"/>
          <w:u w:val="single"/>
        </w:rPr>
        <w:t>:</w:t>
      </w:r>
      <w:r w:rsidRPr="00D23B70">
        <w:rPr>
          <w:sz w:val="22"/>
          <w:szCs w:val="22"/>
        </w:rPr>
        <w:t xml:space="preserve"> </w:t>
      </w:r>
    </w:p>
    <w:p w14:paraId="544E8820" w14:textId="4D5EF4EC" w:rsidR="007F51FA" w:rsidRPr="00D23B70" w:rsidRDefault="007F51FA" w:rsidP="007F51FA">
      <w:pPr>
        <w:widowControl w:val="0"/>
        <w:shd w:val="clear" w:color="auto" w:fill="D9D9D9"/>
        <w:tabs>
          <w:tab w:val="clear" w:pos="567"/>
        </w:tabs>
        <w:ind w:right="151"/>
        <w:rPr>
          <w:sz w:val="22"/>
          <w:szCs w:val="22"/>
        </w:rPr>
      </w:pPr>
      <w:r w:rsidRPr="00D23B70">
        <w:rPr>
          <w:sz w:val="22"/>
          <w:szCs w:val="22"/>
        </w:rPr>
        <w:t>Kiekvienoje pailginto atpalaidavimo kapsulėje yra 2</w:t>
      </w:r>
      <w:r w:rsidR="00CA1E73">
        <w:rPr>
          <w:sz w:val="22"/>
          <w:szCs w:val="22"/>
        </w:rPr>
        <w:t>04</w:t>
      </w:r>
      <w:r w:rsidRPr="00D23B70">
        <w:rPr>
          <w:sz w:val="22"/>
          <w:szCs w:val="22"/>
        </w:rPr>
        <w:t xml:space="preserve"> mg laktozės </w:t>
      </w:r>
      <w:r>
        <w:rPr>
          <w:sz w:val="22"/>
          <w:szCs w:val="22"/>
        </w:rPr>
        <w:t>(</w:t>
      </w:r>
      <w:r w:rsidRPr="00D23B70">
        <w:rPr>
          <w:sz w:val="22"/>
          <w:szCs w:val="22"/>
        </w:rPr>
        <w:t>monohidrato</w:t>
      </w:r>
      <w:r>
        <w:rPr>
          <w:sz w:val="22"/>
          <w:szCs w:val="22"/>
        </w:rPr>
        <w:t xml:space="preserve"> pavidalu)</w:t>
      </w:r>
      <w:r w:rsidRPr="00D23B70">
        <w:rPr>
          <w:sz w:val="22"/>
          <w:szCs w:val="22"/>
        </w:rPr>
        <w:t>.</w:t>
      </w:r>
    </w:p>
    <w:p w14:paraId="63C92344" w14:textId="37199726" w:rsidR="007F51FA" w:rsidRPr="00D23B70" w:rsidRDefault="007F51FA" w:rsidP="007F51FA">
      <w:pPr>
        <w:widowControl w:val="0"/>
        <w:shd w:val="clear" w:color="auto" w:fill="D9D9D9"/>
        <w:tabs>
          <w:tab w:val="clear" w:pos="567"/>
        </w:tabs>
        <w:ind w:right="151"/>
        <w:rPr>
          <w:sz w:val="22"/>
          <w:szCs w:val="22"/>
        </w:rPr>
      </w:pPr>
      <w:r w:rsidRPr="00D23B70">
        <w:rPr>
          <w:sz w:val="22"/>
          <w:szCs w:val="22"/>
        </w:rPr>
        <w:t>Kiekvienoje pailginto atpalaidavimo kapsulėje yra 9,3 mikrogramo saulėlydžio geltonojo FCF (E</w:t>
      </w:r>
      <w:r w:rsidR="00FC4FFA">
        <w:rPr>
          <w:sz w:val="22"/>
          <w:szCs w:val="22"/>
        </w:rPr>
        <w:t> </w:t>
      </w:r>
      <w:r w:rsidRPr="00D23B70">
        <w:rPr>
          <w:sz w:val="22"/>
          <w:szCs w:val="22"/>
        </w:rPr>
        <w:t>110).</w:t>
      </w:r>
    </w:p>
    <w:p w14:paraId="365ADA45" w14:textId="1B967E4E" w:rsidR="007F51FA" w:rsidRPr="00D23B70" w:rsidRDefault="007F51FA" w:rsidP="007F51FA">
      <w:pPr>
        <w:widowControl w:val="0"/>
        <w:shd w:val="clear" w:color="auto" w:fill="D9D9D9"/>
        <w:tabs>
          <w:tab w:val="clear" w:pos="567"/>
        </w:tabs>
        <w:ind w:right="151"/>
        <w:rPr>
          <w:sz w:val="22"/>
          <w:szCs w:val="22"/>
        </w:rPr>
      </w:pPr>
      <w:r w:rsidRPr="00D23B70">
        <w:rPr>
          <w:sz w:val="22"/>
          <w:szCs w:val="22"/>
        </w:rPr>
        <w:t>Kiekvienoje</w:t>
      </w:r>
      <w:r w:rsidRPr="007F51FA">
        <w:rPr>
          <w:sz w:val="22"/>
          <w:szCs w:val="22"/>
        </w:rPr>
        <w:t xml:space="preserve"> </w:t>
      </w:r>
      <w:r w:rsidRPr="00D23B70">
        <w:rPr>
          <w:sz w:val="22"/>
          <w:szCs w:val="22"/>
        </w:rPr>
        <w:t>pailginto atpalaidavimo kapsulėje yra 0,8 mikrogramo alura raudonojo AC (E</w:t>
      </w:r>
      <w:r w:rsidR="00FC4FFA">
        <w:rPr>
          <w:sz w:val="22"/>
          <w:szCs w:val="22"/>
        </w:rPr>
        <w:t> </w:t>
      </w:r>
      <w:r w:rsidRPr="00D23B70">
        <w:rPr>
          <w:sz w:val="22"/>
          <w:szCs w:val="22"/>
        </w:rPr>
        <w:t>129).</w:t>
      </w:r>
    </w:p>
    <w:p w14:paraId="5674587D" w14:textId="495F8D2C" w:rsidR="007F51FA" w:rsidRPr="00D23B70" w:rsidRDefault="007F51FA" w:rsidP="007F51FA">
      <w:pPr>
        <w:widowControl w:val="0"/>
        <w:shd w:val="clear" w:color="auto" w:fill="D9D9D9"/>
        <w:tabs>
          <w:tab w:val="clear" w:pos="567"/>
        </w:tabs>
        <w:ind w:right="151"/>
        <w:rPr>
          <w:sz w:val="22"/>
          <w:szCs w:val="22"/>
        </w:rPr>
      </w:pPr>
      <w:r w:rsidRPr="00D23B70">
        <w:rPr>
          <w:sz w:val="22"/>
          <w:szCs w:val="22"/>
        </w:rPr>
        <w:t>Kiekvienoje pailginto atpalaidavimo kapsulėje yra 17,4 mikrogramo tartrazino (E</w:t>
      </w:r>
      <w:r w:rsidR="00FC4FFA">
        <w:rPr>
          <w:sz w:val="22"/>
          <w:szCs w:val="22"/>
        </w:rPr>
        <w:t> </w:t>
      </w:r>
      <w:r w:rsidRPr="00D23B70">
        <w:rPr>
          <w:sz w:val="22"/>
          <w:szCs w:val="22"/>
        </w:rPr>
        <w:t>102).</w:t>
      </w:r>
    </w:p>
    <w:p w14:paraId="35D666EC" w14:textId="77777777" w:rsidR="007F51FA" w:rsidRDefault="007F51FA" w:rsidP="00FC4C5C">
      <w:pPr>
        <w:widowControl w:val="0"/>
        <w:shd w:val="clear" w:color="auto" w:fill="FFFFFF" w:themeFill="background1"/>
        <w:tabs>
          <w:tab w:val="clear" w:pos="567"/>
        </w:tabs>
        <w:ind w:right="151"/>
        <w:rPr>
          <w:spacing w:val="-1"/>
          <w:sz w:val="22"/>
          <w:szCs w:val="22"/>
        </w:rPr>
      </w:pPr>
    </w:p>
    <w:p w14:paraId="6ED52B1C" w14:textId="77777777" w:rsidR="000928CA" w:rsidRDefault="000928CA" w:rsidP="000928CA">
      <w:pPr>
        <w:widowControl w:val="0"/>
        <w:shd w:val="clear" w:color="auto" w:fill="BFBFBF"/>
        <w:tabs>
          <w:tab w:val="clear" w:pos="567"/>
        </w:tabs>
        <w:ind w:right="151"/>
        <w:rPr>
          <w:spacing w:val="-1"/>
          <w:sz w:val="22"/>
          <w:szCs w:val="22"/>
        </w:rPr>
      </w:pPr>
      <w:r w:rsidRPr="00D23B70">
        <w:rPr>
          <w:spacing w:val="-1"/>
          <w:sz w:val="22"/>
          <w:szCs w:val="22"/>
        </w:rPr>
        <w:t>Kiekvienoje pailginto atpalaidavimo kietojoje kapsulėje yra 3 mg takrolimuzo (monohidrato pavidalu).</w:t>
      </w:r>
    </w:p>
    <w:p w14:paraId="5DD98F56" w14:textId="77777777" w:rsidR="007F51FA" w:rsidRDefault="007F51FA" w:rsidP="00FC4C5C">
      <w:pPr>
        <w:widowControl w:val="0"/>
        <w:shd w:val="clear" w:color="auto" w:fill="FFFFFF" w:themeFill="background1"/>
        <w:tabs>
          <w:tab w:val="clear" w:pos="567"/>
        </w:tabs>
        <w:ind w:right="151"/>
        <w:rPr>
          <w:spacing w:val="-1"/>
          <w:sz w:val="22"/>
          <w:szCs w:val="22"/>
        </w:rPr>
      </w:pPr>
    </w:p>
    <w:p w14:paraId="21519786" w14:textId="37B15EC4" w:rsidR="00CA1E73" w:rsidRPr="00B47BF6" w:rsidRDefault="00CA1E73" w:rsidP="00CA1E73">
      <w:pPr>
        <w:widowControl w:val="0"/>
        <w:shd w:val="clear" w:color="auto" w:fill="BFBFBF"/>
        <w:tabs>
          <w:tab w:val="clear" w:pos="567"/>
        </w:tabs>
        <w:ind w:right="151"/>
        <w:rPr>
          <w:sz w:val="22"/>
          <w:szCs w:val="22"/>
          <w:u w:val="single"/>
        </w:rPr>
      </w:pPr>
      <w:r w:rsidRPr="00B47BF6">
        <w:rPr>
          <w:sz w:val="22"/>
          <w:szCs w:val="22"/>
          <w:u w:val="single"/>
        </w:rPr>
        <w:t>Pagalbinės medžiagos, kurių poveikis žinomas</w:t>
      </w:r>
      <w:r>
        <w:rPr>
          <w:sz w:val="22"/>
          <w:szCs w:val="22"/>
          <w:u w:val="single"/>
        </w:rPr>
        <w:t>:</w:t>
      </w:r>
    </w:p>
    <w:p w14:paraId="661E5A32" w14:textId="0F952273" w:rsidR="00CA1E73" w:rsidRPr="00D23B70" w:rsidRDefault="00CA1E73" w:rsidP="00CA1E73">
      <w:pPr>
        <w:widowControl w:val="0"/>
        <w:shd w:val="clear" w:color="auto" w:fill="BFBFBF"/>
        <w:tabs>
          <w:tab w:val="clear" w:pos="567"/>
        </w:tabs>
        <w:ind w:right="151"/>
        <w:rPr>
          <w:sz w:val="22"/>
          <w:szCs w:val="22"/>
        </w:rPr>
      </w:pPr>
      <w:r w:rsidRPr="00D23B70">
        <w:rPr>
          <w:sz w:val="22"/>
          <w:szCs w:val="22"/>
        </w:rPr>
        <w:t>Kiekvienoje pailginto atpalaidavimo kapsulėje yra 3</w:t>
      </w:r>
      <w:r>
        <w:rPr>
          <w:sz w:val="22"/>
          <w:szCs w:val="22"/>
        </w:rPr>
        <w:t>06</w:t>
      </w:r>
      <w:r w:rsidRPr="00D23B70">
        <w:rPr>
          <w:sz w:val="22"/>
          <w:szCs w:val="22"/>
        </w:rPr>
        <w:t xml:space="preserve"> mg laktozės </w:t>
      </w:r>
      <w:r>
        <w:rPr>
          <w:sz w:val="22"/>
          <w:szCs w:val="22"/>
        </w:rPr>
        <w:t>(</w:t>
      </w:r>
      <w:r w:rsidRPr="00D23B70">
        <w:rPr>
          <w:sz w:val="22"/>
          <w:szCs w:val="22"/>
        </w:rPr>
        <w:t>monohidrato</w:t>
      </w:r>
      <w:r>
        <w:rPr>
          <w:sz w:val="22"/>
          <w:szCs w:val="22"/>
        </w:rPr>
        <w:t xml:space="preserve"> pavidalu)</w:t>
      </w:r>
      <w:r w:rsidRPr="00D23B70">
        <w:rPr>
          <w:sz w:val="22"/>
          <w:szCs w:val="22"/>
        </w:rPr>
        <w:t>.</w:t>
      </w:r>
    </w:p>
    <w:p w14:paraId="3577213B" w14:textId="593BBA51" w:rsidR="00CA1E73" w:rsidRPr="00D23B70" w:rsidRDefault="00CA1E73" w:rsidP="00CA1E73">
      <w:pPr>
        <w:widowControl w:val="0"/>
        <w:shd w:val="clear" w:color="auto" w:fill="BFBFBF"/>
        <w:tabs>
          <w:tab w:val="clear" w:pos="567"/>
        </w:tabs>
        <w:ind w:right="151"/>
        <w:rPr>
          <w:sz w:val="22"/>
          <w:szCs w:val="22"/>
        </w:rPr>
      </w:pPr>
      <w:r w:rsidRPr="00D23B70">
        <w:rPr>
          <w:sz w:val="22"/>
          <w:szCs w:val="22"/>
        </w:rPr>
        <w:t>Kiekvienoje pailginto atpalaidavimo kapsulėje yra 51,9 mikrogramo saulėlydžio geltonojo FCF (E</w:t>
      </w:r>
      <w:r w:rsidR="00757ABC">
        <w:rPr>
          <w:sz w:val="22"/>
          <w:szCs w:val="22"/>
        </w:rPr>
        <w:t> </w:t>
      </w:r>
      <w:r w:rsidRPr="00D23B70">
        <w:rPr>
          <w:sz w:val="22"/>
          <w:szCs w:val="22"/>
        </w:rPr>
        <w:t>110).</w:t>
      </w:r>
    </w:p>
    <w:p w14:paraId="3642B1F2" w14:textId="384E0CF5" w:rsidR="00CA1E73" w:rsidRPr="00D23B70" w:rsidRDefault="00CA1E73" w:rsidP="00CA1E73">
      <w:pPr>
        <w:widowControl w:val="0"/>
        <w:shd w:val="clear" w:color="auto" w:fill="BFBFBF"/>
        <w:tabs>
          <w:tab w:val="clear" w:pos="567"/>
        </w:tabs>
        <w:ind w:right="151"/>
        <w:rPr>
          <w:sz w:val="22"/>
          <w:szCs w:val="22"/>
        </w:rPr>
      </w:pPr>
      <w:r w:rsidRPr="00D23B70">
        <w:rPr>
          <w:sz w:val="22"/>
          <w:szCs w:val="22"/>
        </w:rPr>
        <w:t xml:space="preserve">Kiekvienoje pailginto atpalaidavimo kapsulėje yra </w:t>
      </w:r>
      <w:r>
        <w:rPr>
          <w:sz w:val="22"/>
          <w:szCs w:val="22"/>
        </w:rPr>
        <w:t>1,0</w:t>
      </w:r>
      <w:r w:rsidRPr="00D23B70">
        <w:rPr>
          <w:sz w:val="22"/>
          <w:szCs w:val="22"/>
        </w:rPr>
        <w:t> mikrogramo alura raudonojo AC (E</w:t>
      </w:r>
      <w:r w:rsidR="00757ABC">
        <w:rPr>
          <w:sz w:val="22"/>
          <w:szCs w:val="22"/>
        </w:rPr>
        <w:t> </w:t>
      </w:r>
      <w:r w:rsidRPr="00D23B70">
        <w:rPr>
          <w:sz w:val="22"/>
          <w:szCs w:val="22"/>
        </w:rPr>
        <w:t>129).</w:t>
      </w:r>
    </w:p>
    <w:p w14:paraId="68895637" w14:textId="77777777" w:rsidR="00CA1E73" w:rsidRDefault="00CA1E73" w:rsidP="00FC4C5C">
      <w:pPr>
        <w:widowControl w:val="0"/>
        <w:shd w:val="clear" w:color="auto" w:fill="FFFFFF" w:themeFill="background1"/>
        <w:tabs>
          <w:tab w:val="clear" w:pos="567"/>
        </w:tabs>
        <w:ind w:right="151"/>
        <w:rPr>
          <w:spacing w:val="-1"/>
          <w:sz w:val="22"/>
          <w:szCs w:val="22"/>
        </w:rPr>
      </w:pPr>
    </w:p>
    <w:p w14:paraId="02E3D14E" w14:textId="77777777" w:rsidR="000928CA" w:rsidRPr="00D23B70" w:rsidRDefault="000928CA" w:rsidP="000928CA">
      <w:pPr>
        <w:widowControl w:val="0"/>
        <w:shd w:val="clear" w:color="auto" w:fill="A6A6A6"/>
        <w:tabs>
          <w:tab w:val="clear" w:pos="567"/>
        </w:tabs>
        <w:ind w:right="151"/>
        <w:rPr>
          <w:sz w:val="22"/>
          <w:szCs w:val="22"/>
        </w:rPr>
      </w:pPr>
      <w:r w:rsidRPr="00D23B70">
        <w:rPr>
          <w:spacing w:val="-1"/>
          <w:sz w:val="22"/>
          <w:szCs w:val="22"/>
        </w:rPr>
        <w:t>Kiekvienoje pailginto atpalaidavimo kietojoje kapsulėje yra 5 mg takrolimuzo (monohidrato pavidalu).</w:t>
      </w:r>
    </w:p>
    <w:p w14:paraId="78E141D3" w14:textId="77777777" w:rsidR="000928CA" w:rsidRDefault="000928CA" w:rsidP="000928CA">
      <w:pPr>
        <w:widowControl w:val="0"/>
        <w:tabs>
          <w:tab w:val="clear" w:pos="567"/>
        </w:tabs>
        <w:ind w:right="151"/>
        <w:rPr>
          <w:sz w:val="22"/>
          <w:szCs w:val="22"/>
        </w:rPr>
      </w:pPr>
    </w:p>
    <w:p w14:paraId="545AF612" w14:textId="77777777" w:rsidR="007A563E" w:rsidRDefault="007A563E" w:rsidP="000928CA">
      <w:pPr>
        <w:widowControl w:val="0"/>
        <w:tabs>
          <w:tab w:val="clear" w:pos="567"/>
        </w:tabs>
        <w:ind w:right="151"/>
        <w:rPr>
          <w:sz w:val="22"/>
          <w:szCs w:val="22"/>
        </w:rPr>
      </w:pPr>
    </w:p>
    <w:p w14:paraId="3CFB18DE" w14:textId="77777777" w:rsidR="00CA1E73" w:rsidRDefault="00CA1E73" w:rsidP="00CA1E73">
      <w:pPr>
        <w:widowControl w:val="0"/>
        <w:shd w:val="clear" w:color="auto" w:fill="A6A6A6"/>
        <w:tabs>
          <w:tab w:val="clear" w:pos="567"/>
        </w:tabs>
        <w:ind w:right="151"/>
        <w:rPr>
          <w:sz w:val="22"/>
          <w:szCs w:val="22"/>
          <w:u w:val="single"/>
        </w:rPr>
      </w:pPr>
      <w:r w:rsidRPr="00D23B70">
        <w:rPr>
          <w:sz w:val="22"/>
          <w:szCs w:val="22"/>
          <w:u w:val="single"/>
        </w:rPr>
        <w:t>Pagalbinės medžiagos, kurių poveikis žinomas</w:t>
      </w:r>
      <w:r>
        <w:rPr>
          <w:sz w:val="22"/>
          <w:szCs w:val="22"/>
          <w:u w:val="single"/>
        </w:rPr>
        <w:t>:</w:t>
      </w:r>
    </w:p>
    <w:p w14:paraId="7E463EAA" w14:textId="1E2E6B6C" w:rsidR="00CA1E73" w:rsidRPr="00D23B70" w:rsidRDefault="00CA1E73" w:rsidP="00CA1E73">
      <w:pPr>
        <w:widowControl w:val="0"/>
        <w:shd w:val="clear" w:color="auto" w:fill="A6A6A6"/>
        <w:tabs>
          <w:tab w:val="clear" w:pos="567"/>
        </w:tabs>
        <w:ind w:right="151"/>
        <w:rPr>
          <w:sz w:val="22"/>
          <w:szCs w:val="22"/>
        </w:rPr>
      </w:pPr>
      <w:r w:rsidRPr="00D23B70">
        <w:rPr>
          <w:sz w:val="22"/>
          <w:szCs w:val="22"/>
        </w:rPr>
        <w:t>Kiekvienoje pailginto atpalaidavimo kapsulėje yra 5</w:t>
      </w:r>
      <w:r>
        <w:rPr>
          <w:sz w:val="22"/>
          <w:szCs w:val="22"/>
        </w:rPr>
        <w:t>10</w:t>
      </w:r>
      <w:r w:rsidRPr="00D23B70">
        <w:rPr>
          <w:sz w:val="22"/>
          <w:szCs w:val="22"/>
        </w:rPr>
        <w:t xml:space="preserve"> mg laktozės </w:t>
      </w:r>
      <w:r>
        <w:rPr>
          <w:sz w:val="22"/>
          <w:szCs w:val="22"/>
        </w:rPr>
        <w:t>(</w:t>
      </w:r>
      <w:r w:rsidRPr="00D23B70">
        <w:rPr>
          <w:sz w:val="22"/>
          <w:szCs w:val="22"/>
        </w:rPr>
        <w:t>monohidrato</w:t>
      </w:r>
      <w:r>
        <w:rPr>
          <w:sz w:val="22"/>
          <w:szCs w:val="22"/>
        </w:rPr>
        <w:t xml:space="preserve"> pavidalu)</w:t>
      </w:r>
      <w:r w:rsidRPr="00D23B70">
        <w:rPr>
          <w:sz w:val="22"/>
          <w:szCs w:val="22"/>
        </w:rPr>
        <w:t>.</w:t>
      </w:r>
    </w:p>
    <w:p w14:paraId="67DEF385" w14:textId="47E9EA85" w:rsidR="00CA1E73" w:rsidRPr="00D23B70" w:rsidRDefault="00CA1E73" w:rsidP="00CA1E73">
      <w:pPr>
        <w:widowControl w:val="0"/>
        <w:shd w:val="clear" w:color="auto" w:fill="A6A6A6"/>
        <w:tabs>
          <w:tab w:val="clear" w:pos="567"/>
        </w:tabs>
        <w:ind w:right="151"/>
        <w:rPr>
          <w:sz w:val="22"/>
          <w:szCs w:val="22"/>
        </w:rPr>
      </w:pPr>
      <w:r w:rsidRPr="00D23B70">
        <w:rPr>
          <w:sz w:val="22"/>
          <w:szCs w:val="22"/>
        </w:rPr>
        <w:t>Kiekvienoje pailginto atpalaidavimo kapsulėje yra 18,6 mikrogramo saulėlydžio geltonojo FCF (E</w:t>
      </w:r>
      <w:r w:rsidR="00757ABC">
        <w:rPr>
          <w:sz w:val="22"/>
          <w:szCs w:val="22"/>
        </w:rPr>
        <w:t> </w:t>
      </w:r>
      <w:r w:rsidRPr="00D23B70">
        <w:rPr>
          <w:sz w:val="22"/>
          <w:szCs w:val="22"/>
        </w:rPr>
        <w:t>110).</w:t>
      </w:r>
    </w:p>
    <w:p w14:paraId="6F312794" w14:textId="4489B4BD" w:rsidR="00CA1E73" w:rsidRPr="00D23B70" w:rsidRDefault="00CA1E73" w:rsidP="00CA1E73">
      <w:pPr>
        <w:widowControl w:val="0"/>
        <w:shd w:val="clear" w:color="auto" w:fill="A6A6A6"/>
        <w:tabs>
          <w:tab w:val="clear" w:pos="567"/>
        </w:tabs>
        <w:ind w:right="151"/>
        <w:rPr>
          <w:sz w:val="22"/>
          <w:szCs w:val="22"/>
        </w:rPr>
      </w:pPr>
      <w:r w:rsidRPr="00D23B70">
        <w:rPr>
          <w:sz w:val="22"/>
          <w:szCs w:val="22"/>
        </w:rPr>
        <w:lastRenderedPageBreak/>
        <w:t>Kiekvienoje pailginto atpalaidavimo kapsulėje yra 1,5 mikrogramo alura raudonojo AC (E</w:t>
      </w:r>
      <w:r w:rsidR="00757ABC">
        <w:rPr>
          <w:sz w:val="22"/>
          <w:szCs w:val="22"/>
        </w:rPr>
        <w:t> </w:t>
      </w:r>
      <w:r w:rsidRPr="00D23B70">
        <w:rPr>
          <w:sz w:val="22"/>
          <w:szCs w:val="22"/>
        </w:rPr>
        <w:t>129).</w:t>
      </w:r>
    </w:p>
    <w:p w14:paraId="65572B74" w14:textId="77777777" w:rsidR="000928CA" w:rsidRPr="00D23B70" w:rsidRDefault="000928CA" w:rsidP="000928CA">
      <w:pPr>
        <w:widowControl w:val="0"/>
        <w:tabs>
          <w:tab w:val="clear" w:pos="567"/>
        </w:tabs>
        <w:ind w:right="151"/>
        <w:rPr>
          <w:sz w:val="22"/>
          <w:szCs w:val="22"/>
        </w:rPr>
      </w:pPr>
    </w:p>
    <w:p w14:paraId="5C2AF594" w14:textId="77777777" w:rsidR="000928CA" w:rsidRPr="00D23B70" w:rsidRDefault="000928CA" w:rsidP="000928CA">
      <w:pPr>
        <w:widowControl w:val="0"/>
        <w:tabs>
          <w:tab w:val="clear" w:pos="567"/>
        </w:tabs>
        <w:ind w:right="151"/>
        <w:rPr>
          <w:sz w:val="22"/>
          <w:szCs w:val="22"/>
        </w:rPr>
      </w:pPr>
      <w:r w:rsidRPr="00D23B70">
        <w:rPr>
          <w:sz w:val="22"/>
          <w:szCs w:val="22"/>
        </w:rPr>
        <w:t xml:space="preserve">Spaustuvinių dažų, naudojamų kapsulei žymėti, sudėtyje </w:t>
      </w:r>
      <w:r w:rsidRPr="0056733F">
        <w:rPr>
          <w:sz w:val="22"/>
          <w:szCs w:val="22"/>
        </w:rPr>
        <w:t>yra pėdsakiniai</w:t>
      </w:r>
      <w:r w:rsidRPr="00D23B70">
        <w:rPr>
          <w:sz w:val="22"/>
          <w:szCs w:val="22"/>
        </w:rPr>
        <w:t xml:space="preserve"> kiekiai:</w:t>
      </w:r>
    </w:p>
    <w:p w14:paraId="771C12F1" w14:textId="6D9EA7F0" w:rsidR="000928CA" w:rsidRPr="00D23B70" w:rsidRDefault="000928CA" w:rsidP="000928CA">
      <w:pPr>
        <w:pStyle w:val="ListParagraph1"/>
        <w:numPr>
          <w:ilvl w:val="0"/>
          <w:numId w:val="2"/>
        </w:numPr>
        <w:ind w:left="454" w:right="153" w:hanging="227"/>
        <w:rPr>
          <w:rFonts w:ascii="Times New Roman" w:hAnsi="Times New Roman" w:cs="Times New Roman"/>
          <w:sz w:val="22"/>
          <w:lang w:val="lt-LT"/>
        </w:rPr>
      </w:pPr>
      <w:r w:rsidRPr="0056733F">
        <w:rPr>
          <w:rFonts w:ascii="Times New Roman" w:hAnsi="Times New Roman" w:cs="Times New Roman"/>
          <w:sz w:val="22"/>
          <w:lang w:val="lt-LT"/>
        </w:rPr>
        <w:t>alura raudonojo AC aliuminio kraplako (</w:t>
      </w:r>
      <w:r w:rsidRPr="00D23B70">
        <w:rPr>
          <w:rFonts w:ascii="Times New Roman" w:hAnsi="Times New Roman" w:cs="Times New Roman"/>
          <w:sz w:val="22"/>
          <w:lang w:val="lt-LT"/>
        </w:rPr>
        <w:t>E</w:t>
      </w:r>
      <w:r w:rsidR="00095170">
        <w:rPr>
          <w:rFonts w:ascii="Times New Roman" w:hAnsi="Times New Roman" w:cs="Times New Roman"/>
          <w:sz w:val="22"/>
          <w:lang w:val="lt-LT"/>
        </w:rPr>
        <w:t> </w:t>
      </w:r>
      <w:r w:rsidRPr="00D23B70">
        <w:rPr>
          <w:rFonts w:ascii="Times New Roman" w:hAnsi="Times New Roman" w:cs="Times New Roman"/>
          <w:sz w:val="22"/>
          <w:lang w:val="lt-LT"/>
        </w:rPr>
        <w:t>129) (14</w:t>
      </w:r>
      <w:r>
        <w:rPr>
          <w:rFonts w:ascii="Times New Roman" w:hAnsi="Times New Roman" w:cs="Times New Roman"/>
          <w:sz w:val="22"/>
          <w:lang w:val="lt-LT"/>
        </w:rPr>
        <w:t> </w:t>
      </w:r>
      <w:r w:rsidRPr="00D23B70">
        <w:rPr>
          <w:rFonts w:ascii="Times New Roman" w:hAnsi="Times New Roman" w:cs="Times New Roman"/>
          <w:sz w:val="22"/>
          <w:lang w:val="lt-LT"/>
        </w:rPr>
        <w:t xml:space="preserve">% </w:t>
      </w:r>
      <w:r>
        <w:rPr>
          <w:rFonts w:ascii="Times New Roman" w:hAnsi="Times New Roman" w:cs="Times New Roman"/>
          <w:sz w:val="22"/>
          <w:lang w:val="lt-LT"/>
        </w:rPr>
        <w:t>m</w:t>
      </w:r>
      <w:r w:rsidRPr="00EE40E4">
        <w:rPr>
          <w:rFonts w:ascii="Times New Roman" w:hAnsi="Times New Roman" w:cs="Times New Roman"/>
          <w:sz w:val="22"/>
          <w:lang w:val="lt-LT"/>
        </w:rPr>
        <w:t>/</w:t>
      </w:r>
      <w:r>
        <w:rPr>
          <w:rFonts w:ascii="Times New Roman" w:hAnsi="Times New Roman" w:cs="Times New Roman"/>
          <w:sz w:val="22"/>
          <w:lang w:val="lt-LT"/>
        </w:rPr>
        <w:t xml:space="preserve">m </w:t>
      </w:r>
      <w:r w:rsidRPr="00D23B70">
        <w:rPr>
          <w:rFonts w:ascii="Times New Roman" w:hAnsi="Times New Roman" w:cs="Times New Roman"/>
          <w:sz w:val="22"/>
          <w:lang w:val="lt-LT"/>
        </w:rPr>
        <w:t>bendros spaustuvinių dažų sudėties);</w:t>
      </w:r>
    </w:p>
    <w:p w14:paraId="0B0FA223" w14:textId="2C8FE56D" w:rsidR="000928CA" w:rsidRPr="00D23B70" w:rsidRDefault="000928CA" w:rsidP="000928CA">
      <w:pPr>
        <w:pStyle w:val="ListParagraph1"/>
        <w:numPr>
          <w:ilvl w:val="0"/>
          <w:numId w:val="2"/>
        </w:numPr>
        <w:ind w:left="454" w:right="153" w:hanging="227"/>
        <w:rPr>
          <w:rFonts w:ascii="Times New Roman" w:hAnsi="Times New Roman" w:cs="Times New Roman"/>
          <w:sz w:val="22"/>
          <w:lang w:val="lt-LT"/>
        </w:rPr>
      </w:pPr>
      <w:r w:rsidRPr="00D23B70">
        <w:rPr>
          <w:rFonts w:ascii="Times New Roman" w:hAnsi="Times New Roman" w:cs="Times New Roman"/>
          <w:sz w:val="22"/>
          <w:lang w:val="lt-LT"/>
        </w:rPr>
        <w:t>saulėlydžio geltonojo FCF aliuminio kraplako (E</w:t>
      </w:r>
      <w:r w:rsidR="00095170">
        <w:rPr>
          <w:rFonts w:ascii="Times New Roman" w:hAnsi="Times New Roman" w:cs="Times New Roman"/>
          <w:sz w:val="22"/>
          <w:lang w:val="lt-LT"/>
        </w:rPr>
        <w:t> </w:t>
      </w:r>
      <w:r w:rsidRPr="00D23B70">
        <w:rPr>
          <w:rFonts w:ascii="Times New Roman" w:hAnsi="Times New Roman" w:cs="Times New Roman"/>
          <w:sz w:val="22"/>
          <w:lang w:val="lt-LT"/>
        </w:rPr>
        <w:t>110) (3</w:t>
      </w:r>
      <w:r>
        <w:rPr>
          <w:rFonts w:ascii="Times New Roman" w:hAnsi="Times New Roman" w:cs="Times New Roman"/>
          <w:sz w:val="22"/>
          <w:lang w:val="lt-LT"/>
        </w:rPr>
        <w:t> </w:t>
      </w:r>
      <w:r w:rsidRPr="00D23B70">
        <w:rPr>
          <w:rFonts w:ascii="Times New Roman" w:hAnsi="Times New Roman" w:cs="Times New Roman"/>
          <w:sz w:val="22"/>
          <w:lang w:val="lt-LT"/>
        </w:rPr>
        <w:t xml:space="preserve">% </w:t>
      </w:r>
      <w:r>
        <w:rPr>
          <w:rFonts w:ascii="Times New Roman" w:hAnsi="Times New Roman" w:cs="Times New Roman"/>
          <w:sz w:val="22"/>
          <w:lang w:val="lt-LT"/>
        </w:rPr>
        <w:t>m</w:t>
      </w:r>
      <w:r w:rsidRPr="00EE40E4">
        <w:rPr>
          <w:rFonts w:ascii="Times New Roman" w:hAnsi="Times New Roman" w:cs="Times New Roman"/>
          <w:sz w:val="22"/>
          <w:lang w:val="lt-LT"/>
        </w:rPr>
        <w:t>/</w:t>
      </w:r>
      <w:r>
        <w:rPr>
          <w:rFonts w:ascii="Times New Roman" w:hAnsi="Times New Roman" w:cs="Times New Roman"/>
          <w:sz w:val="22"/>
          <w:lang w:val="lt-LT"/>
        </w:rPr>
        <w:t xml:space="preserve">m </w:t>
      </w:r>
      <w:r w:rsidRPr="00D23B70">
        <w:rPr>
          <w:rFonts w:ascii="Times New Roman" w:hAnsi="Times New Roman" w:cs="Times New Roman"/>
          <w:sz w:val="22"/>
          <w:lang w:val="lt-LT"/>
        </w:rPr>
        <w:t>bendros spaustuvinių dažų sudėties);</w:t>
      </w:r>
    </w:p>
    <w:p w14:paraId="71CBD27B" w14:textId="77777777" w:rsidR="000928CA" w:rsidRPr="00D23B70" w:rsidRDefault="000928CA" w:rsidP="000928CA">
      <w:pPr>
        <w:pStyle w:val="ListParagraph1"/>
        <w:numPr>
          <w:ilvl w:val="0"/>
          <w:numId w:val="2"/>
        </w:numPr>
        <w:ind w:left="454" w:right="153" w:hanging="227"/>
        <w:rPr>
          <w:rFonts w:ascii="Times New Roman" w:hAnsi="Times New Roman"/>
          <w:sz w:val="22"/>
          <w:lang w:val="lt-LT"/>
        </w:rPr>
      </w:pPr>
      <w:r w:rsidRPr="00D23B70">
        <w:rPr>
          <w:rFonts w:ascii="Times New Roman" w:hAnsi="Times New Roman" w:cs="Times New Roman"/>
          <w:sz w:val="22"/>
          <w:lang w:val="lt-LT"/>
        </w:rPr>
        <w:t>lecitino (sojų) (</w:t>
      </w:r>
      <w:r>
        <w:rPr>
          <w:rFonts w:ascii="Times New Roman" w:hAnsi="Times New Roman" w:cs="Times New Roman"/>
          <w:sz w:val="22"/>
          <w:lang w:val="lt-LT"/>
        </w:rPr>
        <w:t>0,99 </w:t>
      </w:r>
      <w:r w:rsidRPr="00D23B70">
        <w:rPr>
          <w:rFonts w:ascii="Times New Roman" w:hAnsi="Times New Roman" w:cs="Times New Roman"/>
          <w:sz w:val="22"/>
          <w:lang w:val="lt-LT"/>
        </w:rPr>
        <w:t xml:space="preserve">% </w:t>
      </w:r>
      <w:r>
        <w:rPr>
          <w:rFonts w:ascii="Times New Roman" w:hAnsi="Times New Roman" w:cs="Times New Roman"/>
          <w:sz w:val="22"/>
          <w:lang w:val="lt-LT"/>
        </w:rPr>
        <w:t>m</w:t>
      </w:r>
      <w:r w:rsidRPr="00EE40E4">
        <w:rPr>
          <w:rFonts w:ascii="Times New Roman" w:hAnsi="Times New Roman" w:cs="Times New Roman"/>
          <w:sz w:val="22"/>
          <w:lang w:val="lt-LT"/>
        </w:rPr>
        <w:t>/</w:t>
      </w:r>
      <w:r>
        <w:rPr>
          <w:rFonts w:ascii="Times New Roman" w:hAnsi="Times New Roman" w:cs="Times New Roman"/>
          <w:sz w:val="22"/>
          <w:lang w:val="lt-LT"/>
        </w:rPr>
        <w:t>m</w:t>
      </w:r>
      <w:r w:rsidRPr="00D23B70">
        <w:rPr>
          <w:rFonts w:ascii="Times New Roman" w:hAnsi="Times New Roman" w:cs="Times New Roman"/>
          <w:sz w:val="22"/>
          <w:lang w:val="lt-LT"/>
        </w:rPr>
        <w:t xml:space="preserve"> bendros spaustuvinių dažų sudėties).</w:t>
      </w:r>
    </w:p>
    <w:p w14:paraId="3356BA9C" w14:textId="77777777" w:rsidR="000928CA" w:rsidRPr="00D23B70" w:rsidRDefault="000928CA" w:rsidP="000928CA">
      <w:pPr>
        <w:widowControl w:val="0"/>
        <w:tabs>
          <w:tab w:val="clear" w:pos="567"/>
        </w:tabs>
        <w:ind w:right="151"/>
        <w:rPr>
          <w:sz w:val="22"/>
          <w:szCs w:val="22"/>
        </w:rPr>
      </w:pPr>
    </w:p>
    <w:p w14:paraId="2141CB50" w14:textId="0A5F4C13" w:rsidR="000928CA" w:rsidRPr="00D23B70" w:rsidRDefault="000928CA" w:rsidP="000928CA">
      <w:pPr>
        <w:rPr>
          <w:sz w:val="22"/>
          <w:szCs w:val="22"/>
        </w:rPr>
      </w:pPr>
      <w:r w:rsidRPr="00D23B70">
        <w:rPr>
          <w:sz w:val="22"/>
          <w:szCs w:val="22"/>
        </w:rPr>
        <w:t>Visos pagalbinės medžiagos išvardytos 6.1</w:t>
      </w:r>
      <w:r w:rsidR="00B27D6E">
        <w:rPr>
          <w:sz w:val="22"/>
          <w:szCs w:val="22"/>
        </w:rPr>
        <w:t> </w:t>
      </w:r>
      <w:r w:rsidRPr="00D23B70">
        <w:rPr>
          <w:sz w:val="22"/>
          <w:szCs w:val="22"/>
        </w:rPr>
        <w:t>skyriuje.</w:t>
      </w:r>
    </w:p>
    <w:p w14:paraId="74219154" w14:textId="77777777" w:rsidR="000928CA" w:rsidRPr="00D23B70" w:rsidRDefault="000928CA" w:rsidP="000928CA">
      <w:pPr>
        <w:rPr>
          <w:sz w:val="22"/>
          <w:szCs w:val="22"/>
        </w:rPr>
      </w:pPr>
    </w:p>
    <w:p w14:paraId="46D1387B" w14:textId="77777777" w:rsidR="000928CA" w:rsidRPr="00D23B70" w:rsidRDefault="000928CA" w:rsidP="000928CA">
      <w:pPr>
        <w:rPr>
          <w:sz w:val="22"/>
          <w:szCs w:val="22"/>
        </w:rPr>
      </w:pPr>
    </w:p>
    <w:p w14:paraId="63708EFD" w14:textId="77777777" w:rsidR="000928CA" w:rsidRPr="00D23B70" w:rsidRDefault="000928CA" w:rsidP="000928CA">
      <w:pPr>
        <w:pStyle w:val="Antrat3"/>
        <w:spacing w:before="0" w:after="0"/>
        <w:rPr>
          <w:rFonts w:ascii="Times New Roman" w:hAnsi="Times New Roman"/>
          <w:sz w:val="22"/>
          <w:szCs w:val="22"/>
          <w:lang w:val="lt-LT"/>
        </w:rPr>
      </w:pPr>
      <w:r w:rsidRPr="00D23B70">
        <w:rPr>
          <w:rFonts w:ascii="Times New Roman" w:hAnsi="Times New Roman" w:cs="Times New Roman"/>
          <w:sz w:val="22"/>
          <w:szCs w:val="22"/>
          <w:lang w:val="lt-LT"/>
        </w:rPr>
        <w:t>3.</w:t>
      </w:r>
      <w:r w:rsidRPr="00D23B70">
        <w:rPr>
          <w:rFonts w:ascii="Times New Roman" w:hAnsi="Times New Roman" w:cs="Times New Roman"/>
          <w:sz w:val="22"/>
          <w:szCs w:val="22"/>
          <w:lang w:val="lt-LT"/>
        </w:rPr>
        <w:tab/>
        <w:t>FARMACINĖ FORMA</w:t>
      </w:r>
    </w:p>
    <w:p w14:paraId="702A649C" w14:textId="77777777" w:rsidR="000928CA" w:rsidRPr="00D23B70" w:rsidRDefault="000928CA" w:rsidP="000928CA">
      <w:pPr>
        <w:rPr>
          <w:sz w:val="22"/>
          <w:szCs w:val="22"/>
        </w:rPr>
      </w:pPr>
    </w:p>
    <w:p w14:paraId="2562B9AC" w14:textId="77777777" w:rsidR="000928CA" w:rsidRPr="00D23B70" w:rsidRDefault="000928CA" w:rsidP="000928CA">
      <w:pPr>
        <w:rPr>
          <w:spacing w:val="-1"/>
          <w:sz w:val="22"/>
          <w:szCs w:val="22"/>
        </w:rPr>
      </w:pPr>
      <w:r w:rsidRPr="00D23B70">
        <w:rPr>
          <w:spacing w:val="-1"/>
          <w:sz w:val="22"/>
          <w:szCs w:val="22"/>
        </w:rPr>
        <w:t>Pailginto atpalaidavimo kietoji kapsulė.</w:t>
      </w:r>
    </w:p>
    <w:p w14:paraId="5779BED8" w14:textId="77777777" w:rsidR="000928CA" w:rsidRDefault="000928CA" w:rsidP="000928CA">
      <w:pPr>
        <w:rPr>
          <w:spacing w:val="-1"/>
          <w:sz w:val="22"/>
          <w:szCs w:val="22"/>
        </w:rPr>
      </w:pPr>
    </w:p>
    <w:p w14:paraId="4FE34A64" w14:textId="71FEDF9C" w:rsidR="00CA1E73" w:rsidRPr="00FC4C5C" w:rsidRDefault="00CA1E73" w:rsidP="000928CA">
      <w:pPr>
        <w:rPr>
          <w:i/>
          <w:spacing w:val="-1"/>
          <w:sz w:val="22"/>
          <w:szCs w:val="22"/>
        </w:rPr>
      </w:pPr>
      <w:r w:rsidRPr="00FC4C5C">
        <w:rPr>
          <w:i/>
          <w:spacing w:val="-1"/>
          <w:sz w:val="22"/>
          <w:szCs w:val="22"/>
          <w:highlight w:val="lightGray"/>
        </w:rPr>
        <w:t>0,5 mg kapsulės:</w:t>
      </w:r>
      <w:r w:rsidRPr="00FC4C5C">
        <w:rPr>
          <w:i/>
          <w:spacing w:val="-1"/>
          <w:sz w:val="22"/>
          <w:szCs w:val="22"/>
        </w:rPr>
        <w:t xml:space="preserve"> </w:t>
      </w:r>
    </w:p>
    <w:p w14:paraId="749B499E" w14:textId="70081EF9" w:rsidR="000928CA" w:rsidRDefault="000928CA" w:rsidP="000928CA">
      <w:pPr>
        <w:rPr>
          <w:spacing w:val="-1"/>
          <w:sz w:val="22"/>
          <w:szCs w:val="22"/>
        </w:rPr>
      </w:pPr>
      <w:r w:rsidRPr="00D23B70">
        <w:rPr>
          <w:spacing w:val="-1"/>
          <w:sz w:val="22"/>
          <w:szCs w:val="22"/>
        </w:rPr>
        <w:t>Želatininė 5 dydžio kapsulė su šviesiai rudu korpusu ir šviesiai geltonu dangteliu, ant kurio juodai įspausta „0</w:t>
      </w:r>
      <w:r w:rsidRPr="0056733F">
        <w:rPr>
          <w:spacing w:val="-1"/>
          <w:sz w:val="22"/>
          <w:szCs w:val="22"/>
        </w:rPr>
        <w:t>.</w:t>
      </w:r>
      <w:r w:rsidRPr="00D23B70">
        <w:rPr>
          <w:spacing w:val="-1"/>
          <w:sz w:val="22"/>
          <w:szCs w:val="22"/>
        </w:rPr>
        <w:t>5 mg</w:t>
      </w:r>
      <w:r w:rsidR="00D05811">
        <w:rPr>
          <w:spacing w:val="-1"/>
          <w:sz w:val="22"/>
          <w:szCs w:val="22"/>
        </w:rPr>
        <w:t>“</w:t>
      </w:r>
      <w:r w:rsidRPr="00D23B70">
        <w:rPr>
          <w:spacing w:val="-1"/>
          <w:sz w:val="22"/>
          <w:szCs w:val="22"/>
        </w:rPr>
        <w:t xml:space="preserve">. Kapsulėje yra </w:t>
      </w:r>
      <w:r>
        <w:rPr>
          <w:spacing w:val="-1"/>
          <w:sz w:val="22"/>
          <w:szCs w:val="22"/>
        </w:rPr>
        <w:t xml:space="preserve">baltai </w:t>
      </w:r>
      <w:r w:rsidRPr="00D23B70">
        <w:rPr>
          <w:spacing w:val="-1"/>
          <w:sz w:val="22"/>
          <w:szCs w:val="22"/>
        </w:rPr>
        <w:t xml:space="preserve">gelsvų </w:t>
      </w:r>
      <w:r>
        <w:rPr>
          <w:spacing w:val="-1"/>
          <w:sz w:val="22"/>
          <w:szCs w:val="22"/>
        </w:rPr>
        <w:t xml:space="preserve">birių arba kompaktiškai supresuotų </w:t>
      </w:r>
      <w:r w:rsidRPr="00D23B70">
        <w:rPr>
          <w:spacing w:val="-1"/>
          <w:sz w:val="22"/>
          <w:szCs w:val="22"/>
        </w:rPr>
        <w:t>miltelių</w:t>
      </w:r>
      <w:r>
        <w:rPr>
          <w:spacing w:val="-1"/>
          <w:sz w:val="22"/>
          <w:szCs w:val="22"/>
        </w:rPr>
        <w:t xml:space="preserve"> </w:t>
      </w:r>
      <w:r w:rsidRPr="00D23B70">
        <w:rPr>
          <w:spacing w:val="-1"/>
          <w:sz w:val="22"/>
          <w:szCs w:val="22"/>
        </w:rPr>
        <w:t>(10,7</w:t>
      </w:r>
      <w:r w:rsidR="00B27D6E">
        <w:rPr>
          <w:spacing w:val="-1"/>
          <w:sz w:val="22"/>
          <w:szCs w:val="22"/>
        </w:rPr>
        <w:noBreakHyphen/>
      </w:r>
      <w:r w:rsidRPr="00D23B70">
        <w:rPr>
          <w:spacing w:val="-1"/>
          <w:sz w:val="22"/>
          <w:szCs w:val="22"/>
        </w:rPr>
        <w:t>11,5 mm ilgio).</w:t>
      </w:r>
    </w:p>
    <w:p w14:paraId="75121861" w14:textId="77777777" w:rsidR="00CA1E73" w:rsidRPr="00D23B70" w:rsidRDefault="00CA1E73" w:rsidP="000928CA">
      <w:pPr>
        <w:rPr>
          <w:spacing w:val="-1"/>
          <w:sz w:val="22"/>
          <w:szCs w:val="22"/>
        </w:rPr>
      </w:pPr>
    </w:p>
    <w:p w14:paraId="5449964B" w14:textId="0224E893" w:rsidR="00CA1E73" w:rsidRDefault="00CA1E73" w:rsidP="000928CA">
      <w:pPr>
        <w:shd w:val="clear" w:color="auto" w:fill="F2F2F2"/>
        <w:rPr>
          <w:i/>
          <w:spacing w:val="-1"/>
          <w:sz w:val="22"/>
          <w:szCs w:val="22"/>
        </w:rPr>
      </w:pPr>
      <w:r>
        <w:rPr>
          <w:i/>
          <w:spacing w:val="-1"/>
          <w:sz w:val="22"/>
          <w:szCs w:val="22"/>
        </w:rPr>
        <w:t>1</w:t>
      </w:r>
      <w:r w:rsidRPr="00B47BF6">
        <w:rPr>
          <w:i/>
          <w:spacing w:val="-1"/>
          <w:sz w:val="22"/>
          <w:szCs w:val="22"/>
        </w:rPr>
        <w:t xml:space="preserve"> mg kapsulės: </w:t>
      </w:r>
    </w:p>
    <w:p w14:paraId="04643AD9" w14:textId="46CAD17F" w:rsidR="000928CA" w:rsidRDefault="000928CA" w:rsidP="000928CA">
      <w:pPr>
        <w:shd w:val="clear" w:color="auto" w:fill="F2F2F2"/>
        <w:rPr>
          <w:spacing w:val="-1"/>
          <w:sz w:val="22"/>
          <w:szCs w:val="22"/>
        </w:rPr>
      </w:pPr>
      <w:r w:rsidRPr="00D23B70">
        <w:rPr>
          <w:spacing w:val="-1"/>
          <w:sz w:val="22"/>
          <w:szCs w:val="22"/>
        </w:rPr>
        <w:t>Želatininė 4 dydžio kapsulė su šviesiai rudu korpusu ir baltu dangteliu, ant kurio juodai įspausta „1 mg</w:t>
      </w:r>
      <w:r w:rsidR="00064D8D">
        <w:rPr>
          <w:spacing w:val="-1"/>
          <w:sz w:val="22"/>
          <w:szCs w:val="22"/>
        </w:rPr>
        <w:t>“</w:t>
      </w:r>
      <w:r w:rsidRPr="00D23B70">
        <w:rPr>
          <w:spacing w:val="-1"/>
          <w:sz w:val="22"/>
          <w:szCs w:val="22"/>
        </w:rPr>
        <w:t>. Kapsulėje yra</w:t>
      </w:r>
      <w:r>
        <w:rPr>
          <w:spacing w:val="-1"/>
          <w:sz w:val="22"/>
          <w:szCs w:val="22"/>
        </w:rPr>
        <w:t xml:space="preserve"> baltai </w:t>
      </w:r>
      <w:r w:rsidRPr="00D23B70">
        <w:rPr>
          <w:spacing w:val="-1"/>
          <w:sz w:val="22"/>
          <w:szCs w:val="22"/>
        </w:rPr>
        <w:t xml:space="preserve">gelsvų </w:t>
      </w:r>
      <w:r>
        <w:rPr>
          <w:spacing w:val="-1"/>
          <w:sz w:val="22"/>
          <w:szCs w:val="22"/>
        </w:rPr>
        <w:t xml:space="preserve">birių arba kompaktiškai supresuotų </w:t>
      </w:r>
      <w:r w:rsidRPr="00D23B70">
        <w:rPr>
          <w:spacing w:val="-1"/>
          <w:sz w:val="22"/>
          <w:szCs w:val="22"/>
        </w:rPr>
        <w:t>miltelių (14,0</w:t>
      </w:r>
      <w:r w:rsidR="009A1A77">
        <w:rPr>
          <w:spacing w:val="-1"/>
          <w:sz w:val="22"/>
          <w:szCs w:val="22"/>
        </w:rPr>
        <w:noBreakHyphen/>
      </w:r>
      <w:r w:rsidRPr="00D23B70">
        <w:rPr>
          <w:spacing w:val="-1"/>
          <w:sz w:val="22"/>
          <w:szCs w:val="22"/>
        </w:rPr>
        <w:t>14,6 mm ilgio).</w:t>
      </w:r>
    </w:p>
    <w:p w14:paraId="5CFAF551" w14:textId="77777777" w:rsidR="00CA1E73" w:rsidRPr="00D23B70" w:rsidRDefault="00CA1E73" w:rsidP="00FC4C5C">
      <w:pPr>
        <w:shd w:val="clear" w:color="auto" w:fill="FFFFFF" w:themeFill="background1"/>
        <w:rPr>
          <w:spacing w:val="-1"/>
          <w:sz w:val="22"/>
          <w:szCs w:val="22"/>
        </w:rPr>
      </w:pPr>
    </w:p>
    <w:p w14:paraId="7AC2E608" w14:textId="2A77D20F" w:rsidR="00CA1E73" w:rsidRDefault="00CA1E73" w:rsidP="000928CA">
      <w:pPr>
        <w:shd w:val="clear" w:color="auto" w:fill="D9D9D9"/>
        <w:rPr>
          <w:i/>
          <w:spacing w:val="-1"/>
          <w:sz w:val="22"/>
          <w:szCs w:val="22"/>
        </w:rPr>
      </w:pPr>
      <w:r>
        <w:rPr>
          <w:i/>
          <w:spacing w:val="-1"/>
          <w:sz w:val="22"/>
          <w:szCs w:val="22"/>
        </w:rPr>
        <w:t>2</w:t>
      </w:r>
      <w:r w:rsidRPr="00B47BF6">
        <w:rPr>
          <w:i/>
          <w:spacing w:val="-1"/>
          <w:sz w:val="22"/>
          <w:szCs w:val="22"/>
        </w:rPr>
        <w:t xml:space="preserve"> mg kapsulės: </w:t>
      </w:r>
    </w:p>
    <w:p w14:paraId="14324178" w14:textId="6F25F31C" w:rsidR="000928CA" w:rsidRPr="00D23B70" w:rsidRDefault="000928CA" w:rsidP="000928CA">
      <w:pPr>
        <w:shd w:val="clear" w:color="auto" w:fill="D9D9D9"/>
        <w:rPr>
          <w:spacing w:val="-1"/>
          <w:sz w:val="22"/>
          <w:szCs w:val="22"/>
        </w:rPr>
      </w:pPr>
      <w:r w:rsidRPr="00D23B70">
        <w:rPr>
          <w:spacing w:val="-1"/>
          <w:sz w:val="22"/>
          <w:szCs w:val="22"/>
        </w:rPr>
        <w:t>Želatininė 3 dydžio kapsulė su šviesiai rudu korpusu ir tamsiai žaliu dangteliu, ant kurio juodai įspausta „2 mg</w:t>
      </w:r>
      <w:r w:rsidR="00D05811">
        <w:rPr>
          <w:spacing w:val="-1"/>
          <w:sz w:val="22"/>
          <w:szCs w:val="22"/>
        </w:rPr>
        <w:t>“</w:t>
      </w:r>
      <w:r w:rsidRPr="00D23B70">
        <w:rPr>
          <w:spacing w:val="-1"/>
          <w:sz w:val="22"/>
          <w:szCs w:val="22"/>
        </w:rPr>
        <w:t xml:space="preserve">. Kapsulėje yra </w:t>
      </w:r>
      <w:r>
        <w:rPr>
          <w:spacing w:val="-1"/>
          <w:sz w:val="22"/>
          <w:szCs w:val="22"/>
        </w:rPr>
        <w:t xml:space="preserve">baltai </w:t>
      </w:r>
      <w:r w:rsidRPr="00D23B70">
        <w:rPr>
          <w:spacing w:val="-1"/>
          <w:sz w:val="22"/>
          <w:szCs w:val="22"/>
        </w:rPr>
        <w:t xml:space="preserve">gelsvų </w:t>
      </w:r>
      <w:r>
        <w:rPr>
          <w:spacing w:val="-1"/>
          <w:sz w:val="22"/>
          <w:szCs w:val="22"/>
        </w:rPr>
        <w:t xml:space="preserve">birių arba kompaktiškai supresuotų </w:t>
      </w:r>
      <w:r w:rsidRPr="00D23B70">
        <w:rPr>
          <w:spacing w:val="-1"/>
          <w:sz w:val="22"/>
          <w:szCs w:val="22"/>
        </w:rPr>
        <w:t>miltelių</w:t>
      </w:r>
      <w:r>
        <w:rPr>
          <w:spacing w:val="-1"/>
          <w:sz w:val="22"/>
          <w:szCs w:val="22"/>
        </w:rPr>
        <w:t xml:space="preserve"> </w:t>
      </w:r>
      <w:r w:rsidRPr="00D23B70">
        <w:rPr>
          <w:spacing w:val="-1"/>
          <w:sz w:val="22"/>
          <w:szCs w:val="22"/>
        </w:rPr>
        <w:t>(15,6</w:t>
      </w:r>
      <w:r w:rsidR="009A1A77">
        <w:rPr>
          <w:spacing w:val="-1"/>
          <w:sz w:val="22"/>
          <w:szCs w:val="22"/>
        </w:rPr>
        <w:noBreakHyphen/>
      </w:r>
      <w:r w:rsidRPr="00D23B70">
        <w:rPr>
          <w:spacing w:val="-1"/>
          <w:sz w:val="22"/>
          <w:szCs w:val="22"/>
        </w:rPr>
        <w:t>16,2 mm ilgio).</w:t>
      </w:r>
    </w:p>
    <w:p w14:paraId="51C261F0" w14:textId="77777777" w:rsidR="00CA1E73" w:rsidRDefault="00CA1E73" w:rsidP="00FC4C5C">
      <w:pPr>
        <w:shd w:val="clear" w:color="auto" w:fill="FFFFFF" w:themeFill="background1"/>
        <w:rPr>
          <w:spacing w:val="-1"/>
          <w:sz w:val="22"/>
          <w:szCs w:val="22"/>
        </w:rPr>
      </w:pPr>
    </w:p>
    <w:p w14:paraId="1F89FAE9" w14:textId="77777777" w:rsidR="00CA1E73" w:rsidRDefault="00CA1E73" w:rsidP="000928CA">
      <w:pPr>
        <w:shd w:val="clear" w:color="auto" w:fill="BFBFBF"/>
        <w:rPr>
          <w:i/>
          <w:spacing w:val="-1"/>
          <w:sz w:val="22"/>
          <w:szCs w:val="22"/>
        </w:rPr>
      </w:pPr>
      <w:r>
        <w:rPr>
          <w:i/>
          <w:spacing w:val="-1"/>
          <w:sz w:val="22"/>
          <w:szCs w:val="22"/>
        </w:rPr>
        <w:t>3</w:t>
      </w:r>
      <w:r w:rsidRPr="00B47BF6">
        <w:rPr>
          <w:i/>
          <w:spacing w:val="-1"/>
          <w:sz w:val="22"/>
          <w:szCs w:val="22"/>
        </w:rPr>
        <w:t> mg kapsulės:</w:t>
      </w:r>
    </w:p>
    <w:p w14:paraId="670659A1" w14:textId="103ED490" w:rsidR="000928CA" w:rsidRDefault="000928CA" w:rsidP="000928CA">
      <w:pPr>
        <w:shd w:val="clear" w:color="auto" w:fill="BFBFBF"/>
        <w:rPr>
          <w:spacing w:val="-1"/>
          <w:sz w:val="22"/>
          <w:szCs w:val="22"/>
        </w:rPr>
      </w:pPr>
      <w:r w:rsidRPr="00D23B70">
        <w:rPr>
          <w:spacing w:val="-1"/>
          <w:sz w:val="22"/>
          <w:szCs w:val="22"/>
        </w:rPr>
        <w:t>Želatininė 2 dydžio kapsulė su šviesiai rudu korpusu ir šviesiai oranžiniu dangteliu, ant kurio juodai įspausta „3 mg</w:t>
      </w:r>
      <w:r w:rsidR="00D05811">
        <w:rPr>
          <w:spacing w:val="-1"/>
          <w:sz w:val="22"/>
          <w:szCs w:val="22"/>
        </w:rPr>
        <w:t>“</w:t>
      </w:r>
      <w:r w:rsidRPr="00D23B70">
        <w:rPr>
          <w:spacing w:val="-1"/>
          <w:sz w:val="22"/>
          <w:szCs w:val="22"/>
        </w:rPr>
        <w:t xml:space="preserve">. Kapsulėje yra </w:t>
      </w:r>
      <w:r>
        <w:rPr>
          <w:spacing w:val="-1"/>
          <w:sz w:val="22"/>
          <w:szCs w:val="22"/>
        </w:rPr>
        <w:t xml:space="preserve">baltai </w:t>
      </w:r>
      <w:r w:rsidRPr="00D23B70">
        <w:rPr>
          <w:spacing w:val="-1"/>
          <w:sz w:val="22"/>
          <w:szCs w:val="22"/>
        </w:rPr>
        <w:t xml:space="preserve">gelsvų </w:t>
      </w:r>
      <w:r>
        <w:rPr>
          <w:spacing w:val="-1"/>
          <w:sz w:val="22"/>
          <w:szCs w:val="22"/>
        </w:rPr>
        <w:t xml:space="preserve">birių arba kompaktiškai supresuotų </w:t>
      </w:r>
      <w:r w:rsidRPr="00D23B70">
        <w:rPr>
          <w:spacing w:val="-1"/>
          <w:sz w:val="22"/>
          <w:szCs w:val="22"/>
        </w:rPr>
        <w:t>miltelių</w:t>
      </w:r>
      <w:r>
        <w:rPr>
          <w:spacing w:val="-1"/>
          <w:sz w:val="22"/>
          <w:szCs w:val="22"/>
        </w:rPr>
        <w:t xml:space="preserve"> </w:t>
      </w:r>
      <w:r w:rsidRPr="00D23B70">
        <w:rPr>
          <w:spacing w:val="-1"/>
          <w:sz w:val="22"/>
          <w:szCs w:val="22"/>
        </w:rPr>
        <w:t>(17,7</w:t>
      </w:r>
      <w:r w:rsidR="009A1A77">
        <w:rPr>
          <w:spacing w:val="-1"/>
          <w:sz w:val="22"/>
          <w:szCs w:val="22"/>
        </w:rPr>
        <w:noBreakHyphen/>
      </w:r>
      <w:r w:rsidRPr="00D23B70">
        <w:rPr>
          <w:spacing w:val="-1"/>
          <w:sz w:val="22"/>
          <w:szCs w:val="22"/>
        </w:rPr>
        <w:t>18,3 mm ilgio).</w:t>
      </w:r>
    </w:p>
    <w:p w14:paraId="3386ABF2" w14:textId="77777777" w:rsidR="00CA1E73" w:rsidRPr="00D23B70" w:rsidRDefault="00CA1E73" w:rsidP="00FC4C5C">
      <w:pPr>
        <w:shd w:val="clear" w:color="auto" w:fill="FFFFFF" w:themeFill="background1"/>
        <w:rPr>
          <w:spacing w:val="-1"/>
          <w:sz w:val="22"/>
          <w:szCs w:val="22"/>
        </w:rPr>
      </w:pPr>
    </w:p>
    <w:p w14:paraId="4D62858C" w14:textId="77777777" w:rsidR="00CA1E73" w:rsidRDefault="00CA1E73" w:rsidP="000928CA">
      <w:pPr>
        <w:shd w:val="clear" w:color="auto" w:fill="A6A6A6"/>
        <w:rPr>
          <w:i/>
          <w:spacing w:val="-1"/>
          <w:sz w:val="22"/>
          <w:szCs w:val="22"/>
        </w:rPr>
      </w:pPr>
      <w:r w:rsidRPr="00B47BF6">
        <w:rPr>
          <w:i/>
          <w:spacing w:val="-1"/>
          <w:sz w:val="22"/>
          <w:szCs w:val="22"/>
        </w:rPr>
        <w:t>5 mg kapsulės:</w:t>
      </w:r>
    </w:p>
    <w:p w14:paraId="79A968CD" w14:textId="5C0D010C" w:rsidR="000928CA" w:rsidRPr="00D23B70" w:rsidRDefault="000928CA" w:rsidP="000928CA">
      <w:pPr>
        <w:shd w:val="clear" w:color="auto" w:fill="A6A6A6"/>
        <w:rPr>
          <w:spacing w:val="-1"/>
          <w:sz w:val="22"/>
          <w:szCs w:val="22"/>
        </w:rPr>
      </w:pPr>
      <w:r w:rsidRPr="00D23B70">
        <w:rPr>
          <w:spacing w:val="-1"/>
          <w:sz w:val="22"/>
          <w:szCs w:val="22"/>
        </w:rPr>
        <w:t>Želatininė 0 dydžio kapsulė su šviesiai rudu korpusu ir rausvu dangteliu, ant kurio juodai įspausta „5 mg</w:t>
      </w:r>
      <w:r w:rsidR="00D05811">
        <w:rPr>
          <w:spacing w:val="-1"/>
          <w:sz w:val="22"/>
          <w:szCs w:val="22"/>
        </w:rPr>
        <w:t>“</w:t>
      </w:r>
      <w:r w:rsidRPr="00D23B70">
        <w:rPr>
          <w:spacing w:val="-1"/>
          <w:sz w:val="22"/>
          <w:szCs w:val="22"/>
        </w:rPr>
        <w:t xml:space="preserve">. Kapsulėje yra </w:t>
      </w:r>
      <w:r>
        <w:rPr>
          <w:spacing w:val="-1"/>
          <w:sz w:val="22"/>
          <w:szCs w:val="22"/>
        </w:rPr>
        <w:t xml:space="preserve">baltai </w:t>
      </w:r>
      <w:r w:rsidRPr="00D23B70">
        <w:rPr>
          <w:spacing w:val="-1"/>
          <w:sz w:val="22"/>
          <w:szCs w:val="22"/>
        </w:rPr>
        <w:t>gelsvų</w:t>
      </w:r>
      <w:r>
        <w:rPr>
          <w:spacing w:val="-1"/>
          <w:sz w:val="22"/>
          <w:szCs w:val="22"/>
        </w:rPr>
        <w:t xml:space="preserve"> birių</w:t>
      </w:r>
      <w:r w:rsidRPr="00D23B70">
        <w:rPr>
          <w:spacing w:val="-1"/>
          <w:sz w:val="22"/>
          <w:szCs w:val="22"/>
        </w:rPr>
        <w:t xml:space="preserve"> </w:t>
      </w:r>
      <w:r>
        <w:rPr>
          <w:spacing w:val="-1"/>
          <w:sz w:val="22"/>
          <w:szCs w:val="22"/>
        </w:rPr>
        <w:t xml:space="preserve">arba kompaktiškai supresuotų </w:t>
      </w:r>
      <w:r w:rsidRPr="00D23B70">
        <w:rPr>
          <w:spacing w:val="-1"/>
          <w:sz w:val="22"/>
          <w:szCs w:val="22"/>
        </w:rPr>
        <w:t>miltelių</w:t>
      </w:r>
      <w:r>
        <w:rPr>
          <w:spacing w:val="-1"/>
          <w:sz w:val="22"/>
          <w:szCs w:val="22"/>
        </w:rPr>
        <w:t xml:space="preserve"> </w:t>
      </w:r>
      <w:r w:rsidRPr="00D23B70">
        <w:rPr>
          <w:spacing w:val="-1"/>
          <w:sz w:val="22"/>
          <w:szCs w:val="22"/>
        </w:rPr>
        <w:t>(21,4</w:t>
      </w:r>
      <w:r w:rsidR="009A1A77">
        <w:rPr>
          <w:spacing w:val="-1"/>
          <w:sz w:val="22"/>
          <w:szCs w:val="22"/>
        </w:rPr>
        <w:noBreakHyphen/>
      </w:r>
      <w:r w:rsidRPr="00D23B70">
        <w:rPr>
          <w:spacing w:val="-1"/>
          <w:sz w:val="22"/>
          <w:szCs w:val="22"/>
        </w:rPr>
        <w:t>22,0 mm ilgio).</w:t>
      </w:r>
    </w:p>
    <w:p w14:paraId="73266F37" w14:textId="77777777" w:rsidR="000928CA" w:rsidRPr="00D23B70" w:rsidRDefault="000928CA" w:rsidP="000928CA">
      <w:pPr>
        <w:rPr>
          <w:spacing w:val="-1"/>
          <w:sz w:val="22"/>
          <w:szCs w:val="22"/>
        </w:rPr>
      </w:pPr>
    </w:p>
    <w:p w14:paraId="24857CCE" w14:textId="77777777" w:rsidR="000928CA" w:rsidRPr="00D23B70" w:rsidRDefault="000928CA" w:rsidP="000928CA">
      <w:pPr>
        <w:rPr>
          <w:sz w:val="22"/>
          <w:szCs w:val="22"/>
        </w:rPr>
      </w:pPr>
    </w:p>
    <w:p w14:paraId="3011AD00" w14:textId="77777777" w:rsidR="000928CA" w:rsidRPr="00D23B70" w:rsidRDefault="000928CA" w:rsidP="000928CA">
      <w:pPr>
        <w:pStyle w:val="Antrat3"/>
        <w:spacing w:before="0" w:after="0"/>
        <w:rPr>
          <w:rFonts w:ascii="Times New Roman" w:hAnsi="Times New Roman"/>
          <w:sz w:val="22"/>
          <w:szCs w:val="22"/>
          <w:lang w:val="lt-LT"/>
        </w:rPr>
      </w:pPr>
      <w:r w:rsidRPr="00D23B70">
        <w:rPr>
          <w:rFonts w:ascii="Times New Roman" w:hAnsi="Times New Roman" w:cs="Times New Roman"/>
          <w:sz w:val="22"/>
          <w:szCs w:val="22"/>
          <w:lang w:val="lt-LT"/>
        </w:rPr>
        <w:t>4.</w:t>
      </w:r>
      <w:r w:rsidRPr="00D23B70">
        <w:rPr>
          <w:rFonts w:ascii="Times New Roman" w:hAnsi="Times New Roman" w:cs="Times New Roman"/>
          <w:sz w:val="22"/>
          <w:szCs w:val="22"/>
          <w:lang w:val="lt-LT"/>
        </w:rPr>
        <w:tab/>
        <w:t>KLINIKINĖ INFORMACIJA</w:t>
      </w:r>
    </w:p>
    <w:p w14:paraId="31269B63" w14:textId="77777777" w:rsidR="000928CA" w:rsidRPr="00D23B70" w:rsidRDefault="000928CA" w:rsidP="000928CA">
      <w:pPr>
        <w:rPr>
          <w:sz w:val="22"/>
          <w:szCs w:val="22"/>
        </w:rPr>
      </w:pPr>
    </w:p>
    <w:p w14:paraId="3123FC42" w14:textId="77777777" w:rsidR="000928CA" w:rsidRPr="00D23B70" w:rsidRDefault="000928CA" w:rsidP="000928CA">
      <w:pPr>
        <w:pStyle w:val="Antrat4"/>
        <w:rPr>
          <w:rFonts w:ascii="Times New Roman" w:hAnsi="Times New Roman"/>
          <w:sz w:val="22"/>
          <w:szCs w:val="22"/>
          <w:lang w:val="lt-LT"/>
        </w:rPr>
      </w:pPr>
      <w:r w:rsidRPr="00D23B70">
        <w:rPr>
          <w:rFonts w:ascii="Times New Roman" w:hAnsi="Times New Roman" w:cs="Times New Roman"/>
          <w:sz w:val="22"/>
          <w:szCs w:val="22"/>
          <w:lang w:val="lt-LT"/>
        </w:rPr>
        <w:t xml:space="preserve">4.1 </w:t>
      </w:r>
      <w:r w:rsidRPr="00D23B70">
        <w:rPr>
          <w:rFonts w:ascii="Times New Roman" w:hAnsi="Times New Roman" w:cs="Times New Roman"/>
          <w:sz w:val="22"/>
          <w:szCs w:val="22"/>
          <w:lang w:val="lt-LT"/>
        </w:rPr>
        <w:tab/>
        <w:t>Terapinės indikacijos</w:t>
      </w:r>
    </w:p>
    <w:p w14:paraId="4C913AE8" w14:textId="77777777" w:rsidR="000928CA" w:rsidRPr="00D23B70" w:rsidRDefault="000928CA" w:rsidP="000928CA">
      <w:pPr>
        <w:rPr>
          <w:sz w:val="22"/>
          <w:szCs w:val="22"/>
        </w:rPr>
      </w:pPr>
    </w:p>
    <w:p w14:paraId="7A8DA255" w14:textId="77777777" w:rsidR="000928CA" w:rsidRPr="00D23B70" w:rsidRDefault="000928CA" w:rsidP="000928CA">
      <w:pPr>
        <w:rPr>
          <w:rFonts w:eastAsia="Calibri"/>
          <w:sz w:val="22"/>
          <w:szCs w:val="22"/>
        </w:rPr>
      </w:pPr>
      <w:r w:rsidRPr="00D23B70">
        <w:rPr>
          <w:rFonts w:eastAsia="Calibri"/>
          <w:sz w:val="22"/>
          <w:szCs w:val="22"/>
        </w:rPr>
        <w:t>Suaugusių</w:t>
      </w:r>
      <w:r>
        <w:rPr>
          <w:rFonts w:eastAsia="Calibri"/>
          <w:sz w:val="22"/>
          <w:szCs w:val="22"/>
        </w:rPr>
        <w:t>jų</w:t>
      </w:r>
      <w:r w:rsidRPr="00D23B70">
        <w:rPr>
          <w:rFonts w:eastAsia="Calibri"/>
          <w:sz w:val="22"/>
          <w:szCs w:val="22"/>
        </w:rPr>
        <w:t>, kuriems persodinti donoro inkstai ar kepenys, transplantato atmetimo profilaktika.</w:t>
      </w:r>
    </w:p>
    <w:p w14:paraId="26997EBB" w14:textId="77777777" w:rsidR="000928CA" w:rsidRPr="00D23B70" w:rsidRDefault="000928CA" w:rsidP="000928CA">
      <w:pPr>
        <w:rPr>
          <w:rFonts w:eastAsia="Calibri"/>
          <w:sz w:val="22"/>
          <w:szCs w:val="22"/>
        </w:rPr>
      </w:pPr>
    </w:p>
    <w:p w14:paraId="699F9C7B" w14:textId="77777777" w:rsidR="000928CA" w:rsidRPr="00D23B70" w:rsidRDefault="000928CA" w:rsidP="000928CA">
      <w:pPr>
        <w:rPr>
          <w:sz w:val="22"/>
          <w:szCs w:val="22"/>
        </w:rPr>
      </w:pPr>
      <w:r w:rsidRPr="00D23B70">
        <w:rPr>
          <w:rFonts w:eastAsia="Calibri"/>
          <w:sz w:val="22"/>
          <w:szCs w:val="22"/>
        </w:rPr>
        <w:t xml:space="preserve">Suaugusių </w:t>
      </w:r>
      <w:r w:rsidRPr="0056733F">
        <w:rPr>
          <w:rFonts w:eastAsia="Calibri"/>
          <w:sz w:val="22"/>
          <w:szCs w:val="22"/>
        </w:rPr>
        <w:t>pacientų alotransplantato</w:t>
      </w:r>
      <w:r w:rsidRPr="00D23B70">
        <w:rPr>
          <w:rFonts w:eastAsia="Calibri"/>
          <w:sz w:val="22"/>
          <w:szCs w:val="22"/>
        </w:rPr>
        <w:t xml:space="preserve"> atmetimo reakcijos, atsparios kitiems imunitetą slopinantiems vaistiniams preparatams, gydymas</w:t>
      </w:r>
      <w:r>
        <w:rPr>
          <w:rFonts w:eastAsia="Calibri"/>
          <w:sz w:val="22"/>
          <w:szCs w:val="22"/>
        </w:rPr>
        <w:t>.</w:t>
      </w:r>
    </w:p>
    <w:p w14:paraId="2B42FEA4" w14:textId="77777777" w:rsidR="000928CA" w:rsidRPr="00D23B70" w:rsidRDefault="000928CA" w:rsidP="000928CA">
      <w:pPr>
        <w:rPr>
          <w:sz w:val="22"/>
          <w:szCs w:val="22"/>
        </w:rPr>
      </w:pPr>
    </w:p>
    <w:p w14:paraId="442F98E5" w14:textId="77777777" w:rsidR="000928CA" w:rsidRPr="00D23B70" w:rsidRDefault="000928CA" w:rsidP="000928CA">
      <w:pPr>
        <w:pStyle w:val="Antrat4"/>
        <w:rPr>
          <w:rFonts w:ascii="Times New Roman" w:hAnsi="Times New Roman"/>
          <w:sz w:val="22"/>
          <w:szCs w:val="22"/>
          <w:lang w:val="lt-LT"/>
        </w:rPr>
      </w:pPr>
      <w:r w:rsidRPr="00D23B70">
        <w:rPr>
          <w:rFonts w:ascii="Times New Roman" w:hAnsi="Times New Roman" w:cs="Times New Roman"/>
          <w:sz w:val="22"/>
          <w:szCs w:val="22"/>
          <w:lang w:val="lt-LT"/>
        </w:rPr>
        <w:t xml:space="preserve">4.2 </w:t>
      </w:r>
      <w:r w:rsidRPr="00D23B70">
        <w:rPr>
          <w:rFonts w:ascii="Times New Roman" w:hAnsi="Times New Roman" w:cs="Times New Roman"/>
          <w:sz w:val="22"/>
          <w:szCs w:val="22"/>
          <w:lang w:val="lt-LT"/>
        </w:rPr>
        <w:tab/>
        <w:t>Dozavimas ir vartojimo metodas</w:t>
      </w:r>
    </w:p>
    <w:p w14:paraId="71094F52" w14:textId="77777777" w:rsidR="000928CA" w:rsidRPr="00D23B70" w:rsidRDefault="000928CA" w:rsidP="000928CA">
      <w:pPr>
        <w:rPr>
          <w:sz w:val="22"/>
          <w:szCs w:val="22"/>
        </w:rPr>
      </w:pPr>
    </w:p>
    <w:p w14:paraId="0D34FD98" w14:textId="79EE07C4" w:rsidR="000928CA" w:rsidRPr="00D23B70" w:rsidRDefault="000928CA" w:rsidP="000928CA">
      <w:pPr>
        <w:rPr>
          <w:rFonts w:eastAsia="Calibri"/>
          <w:sz w:val="22"/>
          <w:szCs w:val="22"/>
        </w:rPr>
      </w:pPr>
      <w:r w:rsidRPr="00D23B70">
        <w:rPr>
          <w:rFonts w:eastAsia="Calibri"/>
          <w:sz w:val="22"/>
          <w:szCs w:val="22"/>
        </w:rPr>
        <w:t xml:space="preserve">Dailiport yra vieną kartą per parą vartojama geriamoji takrolimuzo vaistinė forma. Gydymą Dailiport turi atidžiai kontroliuoti patyręs ir tinkamomis techninėmis priemonėmis aprūpintas personalas. Šiuo vaistiniu preparatu gali gydyti ir pradėti keisti imunosupresinį gydymą tik tie gydytojai, kurie turi sukaupę </w:t>
      </w:r>
      <w:r w:rsidR="001967C6">
        <w:rPr>
          <w:rFonts w:eastAsia="Calibri"/>
          <w:sz w:val="22"/>
          <w:szCs w:val="22"/>
        </w:rPr>
        <w:t>patirties</w:t>
      </w:r>
      <w:r w:rsidR="001967C6" w:rsidRPr="00D23B70">
        <w:rPr>
          <w:rFonts w:eastAsia="Calibri"/>
          <w:sz w:val="22"/>
          <w:szCs w:val="22"/>
        </w:rPr>
        <w:t xml:space="preserve"> </w:t>
      </w:r>
      <w:r w:rsidRPr="00D23B70">
        <w:rPr>
          <w:rFonts w:eastAsia="Calibri"/>
          <w:sz w:val="22"/>
          <w:szCs w:val="22"/>
        </w:rPr>
        <w:t>apie imunosupresinį gydymą ir pacientų su persodintais organais gydymą.</w:t>
      </w:r>
    </w:p>
    <w:p w14:paraId="44F16CFC" w14:textId="77777777" w:rsidR="000928CA" w:rsidRPr="00D23B70" w:rsidRDefault="000928CA" w:rsidP="000928CA">
      <w:pPr>
        <w:rPr>
          <w:rFonts w:eastAsia="Calibri"/>
          <w:sz w:val="22"/>
          <w:szCs w:val="22"/>
        </w:rPr>
      </w:pPr>
    </w:p>
    <w:p w14:paraId="7CEEE54C" w14:textId="3BACE550" w:rsidR="000928CA" w:rsidRPr="00D23B70" w:rsidRDefault="006F0B8C" w:rsidP="006F0B8C">
      <w:pPr>
        <w:rPr>
          <w:rFonts w:eastAsia="Calibri"/>
          <w:sz w:val="22"/>
          <w:szCs w:val="22"/>
        </w:rPr>
      </w:pPr>
      <w:r w:rsidRPr="006F0B8C">
        <w:rPr>
          <w:rFonts w:eastAsia="Calibri"/>
          <w:sz w:val="22"/>
          <w:szCs w:val="22"/>
        </w:rPr>
        <w:t>Skirtingų geriamųjų takrolimuzo farmacinių formų negalima keisti vienos kita be klinikinės priežiūros</w:t>
      </w:r>
      <w:r>
        <w:rPr>
          <w:rFonts w:eastAsia="Calibri"/>
          <w:sz w:val="22"/>
          <w:szCs w:val="22"/>
        </w:rPr>
        <w:t xml:space="preserve">. </w:t>
      </w:r>
      <w:r w:rsidR="000928CA" w:rsidRPr="00D23B70">
        <w:rPr>
          <w:rFonts w:eastAsia="Calibri"/>
          <w:sz w:val="22"/>
          <w:szCs w:val="22"/>
        </w:rPr>
        <w:t xml:space="preserve">Neapdairus, netyčinis ar gydytojui neprižiūrint </w:t>
      </w:r>
      <w:r w:rsidRPr="006F0B8C">
        <w:rPr>
          <w:rFonts w:eastAsia="Calibri"/>
          <w:sz w:val="22"/>
          <w:szCs w:val="22"/>
        </w:rPr>
        <w:t>atliktas skirtingų geriamųjų takrolimuzo farmacinių</w:t>
      </w:r>
      <w:r>
        <w:rPr>
          <w:rFonts w:eastAsia="Calibri"/>
          <w:sz w:val="22"/>
          <w:szCs w:val="22"/>
        </w:rPr>
        <w:t xml:space="preserve"> </w:t>
      </w:r>
      <w:r w:rsidRPr="006F0B8C">
        <w:rPr>
          <w:rFonts w:eastAsia="Calibri"/>
          <w:sz w:val="22"/>
          <w:szCs w:val="22"/>
        </w:rPr>
        <w:lastRenderedPageBreak/>
        <w:t>formų, kurioms būdingos skirtingos atpalaidavimo ypatybės, pakeitimas vienos kita yra nesaugus</w:t>
      </w:r>
      <w:r w:rsidR="000928CA" w:rsidRPr="00D23B70">
        <w:rPr>
          <w:rFonts w:eastAsia="Calibri"/>
          <w:sz w:val="22"/>
          <w:szCs w:val="22"/>
        </w:rPr>
        <w:t>. Toks keitimas dėl kliniškai reikšmingų sisteminės takrolimuzo ekspozicijos skirtumų gali sukelti transplantato atmetimą ar</w:t>
      </w:r>
      <w:r w:rsidR="001967C6">
        <w:rPr>
          <w:rFonts w:eastAsia="Calibri"/>
          <w:sz w:val="22"/>
          <w:szCs w:val="22"/>
        </w:rPr>
        <w:t>ba</w:t>
      </w:r>
      <w:r w:rsidR="000928CA" w:rsidRPr="00D23B70">
        <w:rPr>
          <w:rFonts w:eastAsia="Calibri"/>
          <w:sz w:val="22"/>
          <w:szCs w:val="22"/>
        </w:rPr>
        <w:t xml:space="preserve"> didinti nepageidaujamų reakcijų pasireiškimo dažnį, įskaitant nepakankamą arba per stiprią imunosupresiją. Pacientams reikia nuolat skirti tos pačios farmacinės formos vaistinio preparato, laikantis atitinkamo paros dozavimo režimo; farmacinę formą ar dozavimo režimą keisti galima tik atidžiai prižiūrint patirties transplantacijos srityje turinčiam specialistui (žr. 4.4 ir 4.8</w:t>
      </w:r>
      <w:r w:rsidR="009A1A77">
        <w:rPr>
          <w:rFonts w:eastAsia="Calibri"/>
          <w:sz w:val="22"/>
          <w:szCs w:val="22"/>
        </w:rPr>
        <w:t> </w:t>
      </w:r>
      <w:r w:rsidR="000928CA" w:rsidRPr="00D23B70">
        <w:rPr>
          <w:rFonts w:eastAsia="Calibri"/>
          <w:sz w:val="22"/>
          <w:szCs w:val="22"/>
        </w:rPr>
        <w:t>skyrius). Pakeitus vieną farmacinę formą kita, reikia stebėti klinikinį vaistinio preparato poveikį ir koreguoti jo dozę, kad būtų i</w:t>
      </w:r>
      <w:r w:rsidR="000928CA">
        <w:rPr>
          <w:rFonts w:eastAsia="Calibri"/>
          <w:sz w:val="22"/>
          <w:szCs w:val="22"/>
        </w:rPr>
        <w:t>š</w:t>
      </w:r>
      <w:r w:rsidR="000928CA" w:rsidRPr="00D23B70">
        <w:rPr>
          <w:rFonts w:eastAsia="Calibri"/>
          <w:sz w:val="22"/>
          <w:szCs w:val="22"/>
        </w:rPr>
        <w:t>laikoma sisteminė takrolimuzo ekspozicija.</w:t>
      </w:r>
    </w:p>
    <w:p w14:paraId="73DF8812" w14:textId="77777777" w:rsidR="000928CA" w:rsidRPr="00D23B70" w:rsidRDefault="000928CA" w:rsidP="000928CA">
      <w:pPr>
        <w:rPr>
          <w:rFonts w:eastAsia="Calibri"/>
          <w:sz w:val="22"/>
          <w:szCs w:val="22"/>
        </w:rPr>
      </w:pPr>
    </w:p>
    <w:p w14:paraId="6174174B" w14:textId="77777777" w:rsidR="000928CA" w:rsidRPr="00D23B70" w:rsidRDefault="000928CA" w:rsidP="000928CA">
      <w:pPr>
        <w:rPr>
          <w:rFonts w:eastAsia="Calibri"/>
          <w:sz w:val="22"/>
          <w:szCs w:val="22"/>
        </w:rPr>
      </w:pPr>
      <w:r w:rsidRPr="00D23B70">
        <w:rPr>
          <w:rFonts w:eastAsia="Calibri"/>
          <w:sz w:val="22"/>
          <w:szCs w:val="22"/>
          <w:u w:val="single"/>
        </w:rPr>
        <w:t>Dozavimas</w:t>
      </w:r>
    </w:p>
    <w:p w14:paraId="3DAE82B8" w14:textId="39682BE2" w:rsidR="000928CA" w:rsidRPr="00D23B70" w:rsidRDefault="000928CA" w:rsidP="000928CA">
      <w:pPr>
        <w:rPr>
          <w:rFonts w:eastAsia="Calibri"/>
          <w:sz w:val="22"/>
          <w:szCs w:val="22"/>
        </w:rPr>
      </w:pPr>
      <w:r>
        <w:rPr>
          <w:rFonts w:eastAsia="Calibri"/>
          <w:sz w:val="22"/>
          <w:szCs w:val="22"/>
        </w:rPr>
        <w:t>Toliau</w:t>
      </w:r>
      <w:r w:rsidRPr="00D23B70">
        <w:rPr>
          <w:rFonts w:eastAsia="Calibri"/>
          <w:sz w:val="22"/>
          <w:szCs w:val="22"/>
        </w:rPr>
        <w:t xml:space="preserve"> nurodytos pradinės vaistinio preparato dozės yra tik bendrai rekomenduojamos. Dailiport paprastai vartojamas kartu su kitais imunitetą slopinančiais vaistiniais preparatais pooperacinio periodo pradžioje. Dozė gali </w:t>
      </w:r>
      <w:r w:rsidR="001967C6">
        <w:rPr>
          <w:rFonts w:eastAsia="Calibri"/>
          <w:sz w:val="22"/>
          <w:szCs w:val="22"/>
        </w:rPr>
        <w:t xml:space="preserve">būti </w:t>
      </w:r>
      <w:r w:rsidRPr="00D23B70">
        <w:rPr>
          <w:rFonts w:eastAsia="Calibri"/>
          <w:sz w:val="22"/>
          <w:szCs w:val="22"/>
        </w:rPr>
        <w:t>kei</w:t>
      </w:r>
      <w:r w:rsidR="001967C6">
        <w:rPr>
          <w:rFonts w:eastAsia="Calibri"/>
          <w:sz w:val="22"/>
          <w:szCs w:val="22"/>
        </w:rPr>
        <w:t>čiama</w:t>
      </w:r>
      <w:r w:rsidRPr="00D23B70">
        <w:rPr>
          <w:rFonts w:eastAsia="Calibri"/>
          <w:sz w:val="22"/>
          <w:szCs w:val="22"/>
        </w:rPr>
        <w:t xml:space="preserve"> priklausomai nuo pasirinktos imunosupresinio gydymo schemos. Dailiport dozės pirmiausia turi būti pagrįstos individualiu paciento atmetimo reakcijos įvertinimu ir tolerancija, kuri nustatoma pagal kraujo tyrimo duomenis (žr. žemiau </w:t>
      </w:r>
      <w:r w:rsidR="005A35CE">
        <w:rPr>
          <w:rFonts w:eastAsia="Calibri"/>
          <w:sz w:val="22"/>
          <w:szCs w:val="22"/>
        </w:rPr>
        <w:t>„</w:t>
      </w:r>
      <w:r w:rsidRPr="00D23B70">
        <w:rPr>
          <w:rFonts w:eastAsia="Calibri"/>
          <w:sz w:val="22"/>
          <w:szCs w:val="22"/>
        </w:rPr>
        <w:t>Vaistinio preparato gydomojo poveikio stebėjimas</w:t>
      </w:r>
      <w:r w:rsidR="005A35CE">
        <w:rPr>
          <w:rFonts w:eastAsia="Calibri"/>
          <w:sz w:val="22"/>
          <w:szCs w:val="22"/>
        </w:rPr>
        <w:t>“</w:t>
      </w:r>
      <w:r w:rsidRPr="00D23B70">
        <w:rPr>
          <w:rFonts w:eastAsia="Calibri"/>
          <w:sz w:val="22"/>
          <w:szCs w:val="22"/>
        </w:rPr>
        <w:t>). Pasireiškus atmetimo reakcijos požymiams, turi būti apsvarstytas imunosupresinio gydymo pakeitimas.</w:t>
      </w:r>
    </w:p>
    <w:p w14:paraId="6AD9AAF4" w14:textId="77777777" w:rsidR="000928CA" w:rsidRPr="00D23B70" w:rsidRDefault="000928CA" w:rsidP="000928CA">
      <w:pPr>
        <w:rPr>
          <w:rFonts w:eastAsia="Calibri"/>
          <w:sz w:val="22"/>
          <w:szCs w:val="22"/>
        </w:rPr>
      </w:pPr>
    </w:p>
    <w:p w14:paraId="3B8031E0" w14:textId="7B4C1CAA" w:rsidR="000928CA" w:rsidRPr="00D23B70" w:rsidRDefault="000928CA" w:rsidP="000928CA">
      <w:pPr>
        <w:rPr>
          <w:sz w:val="22"/>
          <w:szCs w:val="22"/>
        </w:rPr>
      </w:pPr>
      <w:r w:rsidRPr="00D23B70">
        <w:rPr>
          <w:rFonts w:eastAsia="Calibri"/>
          <w:sz w:val="22"/>
          <w:szCs w:val="22"/>
        </w:rPr>
        <w:t>Anksčiau negydytiems pacientams, kuriems buvo persodintas inkstas ar kepenys, takrolimuzo AUC</w:t>
      </w:r>
      <w:r w:rsidRPr="00D23B70">
        <w:rPr>
          <w:rFonts w:eastAsia="Calibri"/>
          <w:sz w:val="22"/>
          <w:szCs w:val="22"/>
          <w:vertAlign w:val="subscript"/>
        </w:rPr>
        <w:t xml:space="preserve">0-24 </w:t>
      </w:r>
      <w:r w:rsidRPr="00D23B70">
        <w:rPr>
          <w:rFonts w:eastAsia="Calibri"/>
          <w:sz w:val="22"/>
          <w:szCs w:val="22"/>
        </w:rPr>
        <w:t>po pailginto atpalaidavimo takrolimuzo pavartojimo 1-ąją dieną buvo, atitinkamai, 30</w:t>
      </w:r>
      <w:r w:rsidR="009A1A77">
        <w:rPr>
          <w:rFonts w:eastAsia="Calibri"/>
          <w:sz w:val="22"/>
          <w:szCs w:val="22"/>
        </w:rPr>
        <w:t> </w:t>
      </w:r>
      <w:r w:rsidRPr="00D23B70">
        <w:rPr>
          <w:rFonts w:eastAsia="Calibri"/>
          <w:sz w:val="22"/>
          <w:szCs w:val="22"/>
        </w:rPr>
        <w:t>% ar 50</w:t>
      </w:r>
      <w:r w:rsidR="009A1A77">
        <w:rPr>
          <w:rFonts w:eastAsia="Calibri"/>
          <w:sz w:val="22"/>
          <w:szCs w:val="22"/>
        </w:rPr>
        <w:t> </w:t>
      </w:r>
      <w:r w:rsidRPr="00D23B70">
        <w:rPr>
          <w:rFonts w:eastAsia="Calibri"/>
          <w:sz w:val="22"/>
          <w:szCs w:val="22"/>
        </w:rPr>
        <w:t xml:space="preserve">% mažesnis, lyginant su tiesioginio atpalaidavimo kapsulėmis ekvivalentiškomis dozėmis. 4-ąją gydymo dieną abiejų vaistinių preparatų formų sisteminė ekspozicija, išmatuota </w:t>
      </w:r>
      <w:r>
        <w:rPr>
          <w:rFonts w:eastAsia="Calibri"/>
          <w:sz w:val="22"/>
          <w:szCs w:val="22"/>
        </w:rPr>
        <w:t>esant mažiausioms</w:t>
      </w:r>
      <w:r w:rsidRPr="00D23B70">
        <w:rPr>
          <w:rFonts w:eastAsia="Calibri"/>
          <w:sz w:val="22"/>
          <w:szCs w:val="22"/>
        </w:rPr>
        <w:t xml:space="preserve"> </w:t>
      </w:r>
      <w:r>
        <w:rPr>
          <w:rFonts w:eastAsia="Calibri"/>
          <w:sz w:val="22"/>
          <w:szCs w:val="22"/>
        </w:rPr>
        <w:t>koncentracijoms</w:t>
      </w:r>
      <w:r w:rsidRPr="00D23B70">
        <w:rPr>
          <w:rFonts w:eastAsia="Calibri"/>
          <w:sz w:val="22"/>
          <w:szCs w:val="22"/>
        </w:rPr>
        <w:t>, pacientams, kuriems buvo persodinti inkstai ir pacientams, kuriems buvo persodintos kepenys, yra panaši. Pacientams, kuriems buvo persodinti organai, pirmąsias dvi gydymo Dailiport savaites rekomenduojama atidžiai ir dažnai stebėti takrolimuzo mažiausi</w:t>
      </w:r>
      <w:r>
        <w:rPr>
          <w:rFonts w:eastAsia="Calibri"/>
          <w:sz w:val="22"/>
          <w:szCs w:val="22"/>
        </w:rPr>
        <w:t>a</w:t>
      </w:r>
      <w:r w:rsidRPr="00D23B70">
        <w:rPr>
          <w:rFonts w:eastAsia="Calibri"/>
          <w:sz w:val="22"/>
          <w:szCs w:val="22"/>
        </w:rPr>
        <w:t xml:space="preserve">s </w:t>
      </w:r>
      <w:r>
        <w:rPr>
          <w:rFonts w:eastAsia="Calibri"/>
          <w:sz w:val="22"/>
          <w:szCs w:val="22"/>
        </w:rPr>
        <w:t>koncentracijas</w:t>
      </w:r>
      <w:r w:rsidRPr="00D23B70">
        <w:rPr>
          <w:rFonts w:eastAsia="Calibri"/>
          <w:sz w:val="22"/>
          <w:szCs w:val="22"/>
        </w:rPr>
        <w:t xml:space="preserve"> tam, kad būtų užtikrinta adekvati vaistinio preparato ekspozicija ankstyvuoju periodu po transplantacijos. Kadangi takrolimuzo klirensas yra nedidelis, po Dailiport dozės koregavimo gali praeiti kelios paros, kol nusistovės pusiausvyrinė apykaita.</w:t>
      </w:r>
    </w:p>
    <w:p w14:paraId="4006331F" w14:textId="77777777" w:rsidR="000928CA" w:rsidRPr="00D23B70" w:rsidRDefault="000928CA" w:rsidP="000928CA">
      <w:pPr>
        <w:rPr>
          <w:sz w:val="22"/>
          <w:szCs w:val="22"/>
        </w:rPr>
      </w:pPr>
    </w:p>
    <w:p w14:paraId="48E3F072" w14:textId="77777777" w:rsidR="000928CA" w:rsidRPr="00D23B70" w:rsidRDefault="000928CA" w:rsidP="000928CA">
      <w:pPr>
        <w:rPr>
          <w:i/>
          <w:iCs/>
          <w:sz w:val="22"/>
          <w:szCs w:val="22"/>
        </w:rPr>
      </w:pPr>
      <w:r w:rsidRPr="00D23B70">
        <w:rPr>
          <w:sz w:val="22"/>
          <w:szCs w:val="22"/>
        </w:rPr>
        <w:t>Transplantato atmetimo reakcijai slopinti reikia palaikyti imunosupresinį poveikį, todėl geriamojo vaistinio preparato vartojimo trukmės apribojimų nustatyti negalima.</w:t>
      </w:r>
    </w:p>
    <w:p w14:paraId="6B8C2A7D" w14:textId="77777777" w:rsidR="000928CA" w:rsidRPr="00D23B70" w:rsidRDefault="000928CA" w:rsidP="000928CA">
      <w:pPr>
        <w:rPr>
          <w:i/>
          <w:iCs/>
          <w:sz w:val="22"/>
          <w:szCs w:val="22"/>
        </w:rPr>
      </w:pPr>
    </w:p>
    <w:p w14:paraId="7B46FEE2" w14:textId="77777777" w:rsidR="000928CA" w:rsidRPr="00D23B70" w:rsidRDefault="000928CA" w:rsidP="000928CA">
      <w:pPr>
        <w:rPr>
          <w:sz w:val="22"/>
          <w:szCs w:val="22"/>
        </w:rPr>
      </w:pPr>
      <w:r w:rsidRPr="00D23B70">
        <w:rPr>
          <w:i/>
          <w:iCs/>
          <w:sz w:val="22"/>
          <w:szCs w:val="22"/>
          <w:u w:val="single"/>
        </w:rPr>
        <w:t>Inksto transplantato atmetimo reakcijos profilaktika</w:t>
      </w:r>
    </w:p>
    <w:p w14:paraId="6DAD1F82" w14:textId="12F41015" w:rsidR="000928CA" w:rsidRPr="00D23B70" w:rsidRDefault="000928CA" w:rsidP="000928CA">
      <w:pPr>
        <w:rPr>
          <w:sz w:val="22"/>
          <w:szCs w:val="22"/>
        </w:rPr>
      </w:pPr>
      <w:r w:rsidRPr="00D23B70">
        <w:rPr>
          <w:sz w:val="22"/>
          <w:szCs w:val="22"/>
        </w:rPr>
        <w:t>Gydymas Dailiport turi būti pradedamas skiriant 0,20</w:t>
      </w:r>
      <w:r w:rsidR="009A1A77">
        <w:rPr>
          <w:sz w:val="22"/>
          <w:szCs w:val="22"/>
        </w:rPr>
        <w:noBreakHyphen/>
      </w:r>
      <w:r w:rsidRPr="00D23B70">
        <w:rPr>
          <w:sz w:val="22"/>
          <w:szCs w:val="22"/>
        </w:rPr>
        <w:t>0,30 mg/kg kūno svorio dozę vieną kartą per parą, ryte. Vaistinio preparato reikia pradėti skirti per 24</w:t>
      </w:r>
      <w:r w:rsidR="009A1A77">
        <w:rPr>
          <w:sz w:val="22"/>
          <w:szCs w:val="22"/>
        </w:rPr>
        <w:t> </w:t>
      </w:r>
      <w:r w:rsidRPr="00D23B70">
        <w:rPr>
          <w:sz w:val="22"/>
          <w:szCs w:val="22"/>
        </w:rPr>
        <w:t>valandas po operacijos.</w:t>
      </w:r>
    </w:p>
    <w:p w14:paraId="259E9E5D" w14:textId="77777777" w:rsidR="000928CA" w:rsidRPr="00D23B70" w:rsidRDefault="000928CA" w:rsidP="000928CA">
      <w:pPr>
        <w:rPr>
          <w:sz w:val="22"/>
          <w:szCs w:val="22"/>
        </w:rPr>
      </w:pPr>
    </w:p>
    <w:p w14:paraId="512E0B0F" w14:textId="77777777" w:rsidR="000928CA" w:rsidRPr="00D23B70" w:rsidRDefault="000928CA" w:rsidP="000928CA">
      <w:pPr>
        <w:rPr>
          <w:i/>
          <w:iCs/>
          <w:sz w:val="22"/>
          <w:szCs w:val="22"/>
        </w:rPr>
      </w:pPr>
      <w:r w:rsidRPr="00D23B70">
        <w:rPr>
          <w:sz w:val="22"/>
          <w:szCs w:val="22"/>
        </w:rPr>
        <w:t>Potransplantaciniu laikotarpiu Dailiport dozė paprastai yra sumažinama. Kai kuriais atvejais galima nutraukti gydymą kitais kartu vartojamais imunitetą slopinančiais vaistiniais preparatais ir tokiu būdu palikti gydymą tik vienu Dailiport. Pakitusi paciento būklė po transplantacijos gali pakeisti takrolimuzo farmakokinetiką ir dėl to vėl gali prireikti koreguoti vaistinio preparato dozę.</w:t>
      </w:r>
    </w:p>
    <w:p w14:paraId="6E6B1DE8" w14:textId="77777777" w:rsidR="000928CA" w:rsidRPr="00D23B70" w:rsidRDefault="000928CA" w:rsidP="000928CA">
      <w:pPr>
        <w:rPr>
          <w:i/>
          <w:iCs/>
          <w:sz w:val="22"/>
          <w:szCs w:val="22"/>
        </w:rPr>
      </w:pPr>
    </w:p>
    <w:p w14:paraId="1E6736DC" w14:textId="77777777" w:rsidR="000928CA" w:rsidRPr="00D23B70" w:rsidRDefault="000928CA" w:rsidP="000928CA">
      <w:pPr>
        <w:rPr>
          <w:sz w:val="22"/>
          <w:szCs w:val="22"/>
        </w:rPr>
      </w:pPr>
      <w:r w:rsidRPr="00D23B70">
        <w:rPr>
          <w:i/>
          <w:iCs/>
          <w:sz w:val="22"/>
          <w:szCs w:val="22"/>
          <w:u w:val="single"/>
        </w:rPr>
        <w:t>Kepenų transplantato atmetimo reakcijos profilaktika</w:t>
      </w:r>
    </w:p>
    <w:p w14:paraId="78B046D9" w14:textId="5ACA687E" w:rsidR="000928CA" w:rsidRPr="00D23B70" w:rsidRDefault="000928CA" w:rsidP="000928CA">
      <w:pPr>
        <w:rPr>
          <w:i/>
          <w:iCs/>
          <w:sz w:val="22"/>
          <w:szCs w:val="22"/>
        </w:rPr>
      </w:pPr>
      <w:r w:rsidRPr="00D23B70">
        <w:rPr>
          <w:sz w:val="22"/>
          <w:szCs w:val="22"/>
        </w:rPr>
        <w:t>Gydymas Dailiport turi būti pradedamas skiriant 0,10</w:t>
      </w:r>
      <w:r w:rsidR="00FB1EDE">
        <w:rPr>
          <w:sz w:val="22"/>
          <w:szCs w:val="22"/>
        </w:rPr>
        <w:noBreakHyphen/>
      </w:r>
      <w:r w:rsidRPr="00D23B70">
        <w:rPr>
          <w:sz w:val="22"/>
          <w:szCs w:val="22"/>
        </w:rPr>
        <w:t xml:space="preserve">0,20 mg/kg kūno svorio dozę vieną kartą per parą, ryte. </w:t>
      </w:r>
      <w:r>
        <w:rPr>
          <w:sz w:val="22"/>
          <w:szCs w:val="22"/>
        </w:rPr>
        <w:t>V</w:t>
      </w:r>
      <w:r w:rsidRPr="00D23B70">
        <w:rPr>
          <w:sz w:val="22"/>
          <w:szCs w:val="22"/>
        </w:rPr>
        <w:t>aistinio preparato reikia pradėti vartoti praėjus maždaug 12</w:t>
      </w:r>
      <w:r w:rsidR="009A1A77">
        <w:rPr>
          <w:sz w:val="22"/>
          <w:szCs w:val="22"/>
        </w:rPr>
        <w:noBreakHyphen/>
      </w:r>
      <w:r w:rsidRPr="00D23B70">
        <w:rPr>
          <w:sz w:val="22"/>
          <w:szCs w:val="22"/>
        </w:rPr>
        <w:t>18</w:t>
      </w:r>
      <w:r w:rsidR="009A1A77">
        <w:rPr>
          <w:sz w:val="22"/>
          <w:szCs w:val="22"/>
        </w:rPr>
        <w:t> </w:t>
      </w:r>
      <w:r w:rsidRPr="00D23B70">
        <w:rPr>
          <w:sz w:val="22"/>
          <w:szCs w:val="22"/>
        </w:rPr>
        <w:t>valandų po operacijos. Potransplantaciniu laikotarpiu Dailiport dozė paprastai yra sumažinama. Kai kuriais atvejais galima nutraukti gydymą kitais kartu vartojamais imunitetą slopinančiais vaistiniais preparatais ir tokiu būdu palikti tik gydymą vienu Dailiport. Paciento būklės pagerėjimas po transplantacijos gali pakeisti takrolimuzo farmakokinetiką ir dėl to vėl gali prireikti koreguoti vaistinio preparato dozę.</w:t>
      </w:r>
    </w:p>
    <w:p w14:paraId="1D9AE420" w14:textId="77777777" w:rsidR="000928CA" w:rsidRPr="00D23B70" w:rsidRDefault="000928CA" w:rsidP="000928CA">
      <w:pPr>
        <w:rPr>
          <w:i/>
          <w:iCs/>
          <w:sz w:val="22"/>
          <w:szCs w:val="22"/>
        </w:rPr>
      </w:pPr>
    </w:p>
    <w:p w14:paraId="5A2E6BAD" w14:textId="77777777" w:rsidR="000928CA" w:rsidRPr="00D23B70" w:rsidRDefault="000928CA" w:rsidP="000928CA">
      <w:pPr>
        <w:rPr>
          <w:sz w:val="22"/>
          <w:szCs w:val="22"/>
        </w:rPr>
      </w:pPr>
      <w:r w:rsidRPr="00D23B70">
        <w:rPr>
          <w:i/>
          <w:iCs/>
          <w:sz w:val="22"/>
          <w:szCs w:val="22"/>
          <w:u w:val="single"/>
        </w:rPr>
        <w:t>Takrolimuzo tiesioginio atpalaidavimo kapsulių keitimas Dailiport kapsulėmis</w:t>
      </w:r>
    </w:p>
    <w:p w14:paraId="41E5B3B3" w14:textId="77777777" w:rsidR="000928CA" w:rsidRPr="00D23B70" w:rsidRDefault="000928CA" w:rsidP="000928CA">
      <w:pPr>
        <w:rPr>
          <w:sz w:val="22"/>
          <w:szCs w:val="22"/>
        </w:rPr>
      </w:pPr>
      <w:r w:rsidRPr="00D23B70">
        <w:rPr>
          <w:sz w:val="22"/>
          <w:szCs w:val="22"/>
        </w:rPr>
        <w:t>Pacientams po transplantacijos du kartus per parą vartojamas tiesioginio atpalaidavimo kapsules keičiant į vieną kartą per parą vartojamas Dailiport kapsules, paros dozių santykis turi būti 1:1 (mg : mg). Dailiport reikia gerti iš ryto.</w:t>
      </w:r>
    </w:p>
    <w:p w14:paraId="242BAA6D" w14:textId="77777777" w:rsidR="000928CA" w:rsidRPr="00D23B70" w:rsidRDefault="000928CA" w:rsidP="000928CA">
      <w:pPr>
        <w:rPr>
          <w:sz w:val="22"/>
          <w:szCs w:val="22"/>
        </w:rPr>
      </w:pPr>
    </w:p>
    <w:p w14:paraId="3A35ED9E" w14:textId="22178184" w:rsidR="000928CA" w:rsidRPr="00D23B70" w:rsidRDefault="000928CA" w:rsidP="000928CA">
      <w:pPr>
        <w:rPr>
          <w:i/>
          <w:iCs/>
          <w:sz w:val="22"/>
          <w:szCs w:val="22"/>
        </w:rPr>
      </w:pPr>
      <w:r w:rsidRPr="00D23B70">
        <w:rPr>
          <w:sz w:val="22"/>
          <w:szCs w:val="22"/>
        </w:rPr>
        <w:t>Stabilios būklės pacientų, kurie vietoj tiesioginio atpalaidavimo kapsulių (vartojamų du kartus per parą) pradėjo vartoti pailginto atpalaidavimo takrolimuzo kapsulių (vieną kartą per parą) paros dozių santykiu 1:1 (mg : mg), sisteminė takrolimuzo ekspozicija (AUC</w:t>
      </w:r>
      <w:r w:rsidRPr="00D23B70">
        <w:rPr>
          <w:sz w:val="22"/>
          <w:szCs w:val="22"/>
          <w:vertAlign w:val="subscript"/>
        </w:rPr>
        <w:t>0-24</w:t>
      </w:r>
      <w:r w:rsidRPr="00D23B70">
        <w:rPr>
          <w:sz w:val="22"/>
          <w:szCs w:val="22"/>
        </w:rPr>
        <w:t xml:space="preserve">), pavartojus pailginto </w:t>
      </w:r>
      <w:r w:rsidRPr="00D23B70">
        <w:rPr>
          <w:sz w:val="22"/>
          <w:szCs w:val="22"/>
        </w:rPr>
        <w:lastRenderedPageBreak/>
        <w:t>atpalaidavimo kapsulių, buvo maždaug 10</w:t>
      </w:r>
      <w:r w:rsidR="00C738FF">
        <w:rPr>
          <w:sz w:val="22"/>
          <w:szCs w:val="22"/>
        </w:rPr>
        <w:t> </w:t>
      </w:r>
      <w:r w:rsidRPr="00D23B70">
        <w:rPr>
          <w:sz w:val="22"/>
          <w:szCs w:val="22"/>
        </w:rPr>
        <w:t xml:space="preserve">% mažesnė, nei pavartojus tiesioginio atpalaidavimo kapsulių. </w:t>
      </w:r>
      <w:r>
        <w:rPr>
          <w:sz w:val="22"/>
          <w:szCs w:val="22"/>
        </w:rPr>
        <w:t xml:space="preserve">Santykis </w:t>
      </w:r>
      <w:r w:rsidRPr="00D23B70">
        <w:rPr>
          <w:sz w:val="22"/>
          <w:szCs w:val="22"/>
        </w:rPr>
        <w:t xml:space="preserve">tarp takrolimuzo mažiausių </w:t>
      </w:r>
      <w:r>
        <w:rPr>
          <w:sz w:val="22"/>
          <w:szCs w:val="22"/>
        </w:rPr>
        <w:t>koncentracijų</w:t>
      </w:r>
      <w:r w:rsidRPr="00D23B70">
        <w:rPr>
          <w:sz w:val="22"/>
          <w:szCs w:val="22"/>
        </w:rPr>
        <w:t xml:space="preserve"> (C</w:t>
      </w:r>
      <w:r w:rsidRPr="00D23B70">
        <w:rPr>
          <w:sz w:val="22"/>
          <w:szCs w:val="22"/>
          <w:vertAlign w:val="subscript"/>
        </w:rPr>
        <w:t>24</w:t>
      </w:r>
      <w:r w:rsidRPr="00D23B70">
        <w:rPr>
          <w:sz w:val="22"/>
          <w:szCs w:val="22"/>
        </w:rPr>
        <w:t>) ir sisteminės ekspozicijos (AUC</w:t>
      </w:r>
      <w:r w:rsidRPr="00D23B70">
        <w:rPr>
          <w:sz w:val="22"/>
          <w:szCs w:val="22"/>
          <w:vertAlign w:val="subscript"/>
        </w:rPr>
        <w:t>0</w:t>
      </w:r>
      <w:r w:rsidR="00C41D58">
        <w:rPr>
          <w:sz w:val="22"/>
          <w:szCs w:val="22"/>
          <w:vertAlign w:val="subscript"/>
        </w:rPr>
        <w:noBreakHyphen/>
      </w:r>
      <w:r w:rsidRPr="00D23B70">
        <w:rPr>
          <w:sz w:val="22"/>
          <w:szCs w:val="22"/>
          <w:vertAlign w:val="subscript"/>
        </w:rPr>
        <w:t>24</w:t>
      </w:r>
      <w:r w:rsidRPr="00D23B70">
        <w:rPr>
          <w:sz w:val="22"/>
          <w:szCs w:val="22"/>
        </w:rPr>
        <w:t>), pavartojus takrolimuzo pailginto atpalaidavimo kapsulių, yra panašus, kaip pavartojus takrolimuzo tiesioginio atpalaidavimo kapsulių. Vietoj takrolimuzo tiesioginio atpalaidavimo kapsulių pradėjus vartoti Dailiport pailginto atpalaidavimo kapsules, mažiausi</w:t>
      </w:r>
      <w:r w:rsidR="007F7B2E">
        <w:rPr>
          <w:sz w:val="22"/>
          <w:szCs w:val="22"/>
        </w:rPr>
        <w:t>os</w:t>
      </w:r>
      <w:r w:rsidRPr="00D23B70">
        <w:rPr>
          <w:sz w:val="22"/>
          <w:szCs w:val="22"/>
        </w:rPr>
        <w:t xml:space="preserve"> takrolimuzo </w:t>
      </w:r>
      <w:r>
        <w:rPr>
          <w:sz w:val="22"/>
          <w:szCs w:val="22"/>
        </w:rPr>
        <w:t>koncentracijos</w:t>
      </w:r>
      <w:r w:rsidRPr="00D23B70">
        <w:rPr>
          <w:sz w:val="22"/>
          <w:szCs w:val="22"/>
        </w:rPr>
        <w:t xml:space="preserve"> turi būti nustatyt</w:t>
      </w:r>
      <w:r>
        <w:rPr>
          <w:sz w:val="22"/>
          <w:szCs w:val="22"/>
        </w:rPr>
        <w:t>os</w:t>
      </w:r>
      <w:r w:rsidRPr="00D23B70">
        <w:rPr>
          <w:sz w:val="22"/>
          <w:szCs w:val="22"/>
        </w:rPr>
        <w:t xml:space="preserve"> prieš keičiant vaistinį preparatą ir po pakeitimo dviejų savaičių laikotarpiu. Vienas kapsules pakeitus kitomis, reikia sekti takrolimuzo mažiausi</w:t>
      </w:r>
      <w:r>
        <w:rPr>
          <w:sz w:val="22"/>
          <w:szCs w:val="22"/>
        </w:rPr>
        <w:t>as</w:t>
      </w:r>
      <w:r w:rsidRPr="00D23B70">
        <w:rPr>
          <w:sz w:val="22"/>
          <w:szCs w:val="22"/>
        </w:rPr>
        <w:t xml:space="preserve"> </w:t>
      </w:r>
      <w:r>
        <w:rPr>
          <w:sz w:val="22"/>
          <w:szCs w:val="22"/>
        </w:rPr>
        <w:t>koncentracijas</w:t>
      </w:r>
      <w:r w:rsidRPr="00D23B70">
        <w:rPr>
          <w:sz w:val="22"/>
          <w:szCs w:val="22"/>
        </w:rPr>
        <w:t xml:space="preserve"> ir, esant reikalui, koreguoti dozę, kad būtų išlaikoma panaši sisteminė ekspozicija. Dozė turi būti koreguojama taip, kad būtų užtikrintas panašios sisteminės ekspozicijos išlaikymas.</w:t>
      </w:r>
    </w:p>
    <w:p w14:paraId="41E98DF5" w14:textId="77777777" w:rsidR="000928CA" w:rsidRPr="00D23B70" w:rsidRDefault="000928CA" w:rsidP="000928CA">
      <w:pPr>
        <w:rPr>
          <w:i/>
          <w:iCs/>
          <w:sz w:val="22"/>
          <w:szCs w:val="22"/>
        </w:rPr>
      </w:pPr>
    </w:p>
    <w:p w14:paraId="37F7B563" w14:textId="77777777" w:rsidR="000928CA" w:rsidRPr="00D23B70" w:rsidRDefault="000928CA" w:rsidP="000928CA">
      <w:pPr>
        <w:rPr>
          <w:sz w:val="22"/>
          <w:szCs w:val="22"/>
        </w:rPr>
      </w:pPr>
      <w:r w:rsidRPr="00D23B70">
        <w:rPr>
          <w:i/>
          <w:iCs/>
          <w:sz w:val="22"/>
          <w:szCs w:val="22"/>
          <w:u w:val="single"/>
        </w:rPr>
        <w:t>Gydymo ciklosporinu keitimas gydymu takrolimuzu</w:t>
      </w:r>
    </w:p>
    <w:p w14:paraId="34F67873" w14:textId="5983B010" w:rsidR="000928CA" w:rsidRPr="00D23B70" w:rsidRDefault="000928CA" w:rsidP="000928CA">
      <w:pPr>
        <w:rPr>
          <w:i/>
          <w:iCs/>
          <w:sz w:val="22"/>
          <w:szCs w:val="22"/>
        </w:rPr>
      </w:pPr>
      <w:r w:rsidRPr="00D23B70">
        <w:rPr>
          <w:sz w:val="22"/>
          <w:szCs w:val="22"/>
        </w:rPr>
        <w:t>Keisti pacientų gydymą ciklosporinu į gydymą takrolimuzo pagrindu, reikia atsargiai (žr. 4.4 ir 4.5</w:t>
      </w:r>
      <w:r w:rsidR="00C41D58">
        <w:rPr>
          <w:sz w:val="22"/>
          <w:szCs w:val="22"/>
        </w:rPr>
        <w:t> </w:t>
      </w:r>
      <w:r w:rsidRPr="00D23B70">
        <w:rPr>
          <w:sz w:val="22"/>
          <w:szCs w:val="22"/>
        </w:rPr>
        <w:t xml:space="preserve">skyrius). Ciklosporino ir takrolimuzo kartu skirti nerekomenduojama. Gydymą Dailiport reikia pradėti </w:t>
      </w:r>
      <w:r>
        <w:rPr>
          <w:sz w:val="22"/>
          <w:szCs w:val="22"/>
        </w:rPr>
        <w:t xml:space="preserve">atsižvelgiant į </w:t>
      </w:r>
      <w:r w:rsidRPr="00D23B70">
        <w:rPr>
          <w:sz w:val="22"/>
          <w:szCs w:val="22"/>
        </w:rPr>
        <w:t>ciklosporino koncentracijas kraujyje ir įvertinus klinikinę paciento būklę. Jei ciklosporino lygmenys kraujyje yra padidėję, vaistinio preparato skyrimą reikia atidėti. Praktiškai gydyti takrolimuzu pradedama po 12</w:t>
      </w:r>
      <w:r w:rsidR="00C41D58">
        <w:rPr>
          <w:sz w:val="22"/>
          <w:szCs w:val="22"/>
        </w:rPr>
        <w:noBreakHyphen/>
      </w:r>
      <w:r w:rsidRPr="00D23B70">
        <w:rPr>
          <w:sz w:val="22"/>
          <w:szCs w:val="22"/>
        </w:rPr>
        <w:t>24</w:t>
      </w:r>
      <w:r w:rsidR="00C41D58">
        <w:rPr>
          <w:sz w:val="22"/>
          <w:szCs w:val="22"/>
        </w:rPr>
        <w:t> </w:t>
      </w:r>
      <w:r w:rsidRPr="00D23B70">
        <w:rPr>
          <w:sz w:val="22"/>
          <w:szCs w:val="22"/>
        </w:rPr>
        <w:t>val., užbaigus vartoti ciklosporino. Tęsiant perėjimą nuo gydymo ciklosporinu, reikia tirti jo koncentraciją kraujyje, nes gali būti pakitęs ciklosporino klirensas.</w:t>
      </w:r>
    </w:p>
    <w:p w14:paraId="6E779350" w14:textId="77777777" w:rsidR="000928CA" w:rsidRPr="00D23B70" w:rsidRDefault="000928CA" w:rsidP="000928CA">
      <w:pPr>
        <w:rPr>
          <w:i/>
          <w:iCs/>
          <w:sz w:val="22"/>
          <w:szCs w:val="22"/>
        </w:rPr>
      </w:pPr>
    </w:p>
    <w:p w14:paraId="7C5B6576" w14:textId="77777777" w:rsidR="000928CA" w:rsidRPr="00D23B70" w:rsidRDefault="000928CA" w:rsidP="000928CA">
      <w:pPr>
        <w:rPr>
          <w:sz w:val="22"/>
          <w:szCs w:val="22"/>
        </w:rPr>
      </w:pPr>
      <w:r w:rsidRPr="00D23B70">
        <w:rPr>
          <w:i/>
          <w:iCs/>
          <w:sz w:val="22"/>
          <w:szCs w:val="22"/>
          <w:u w:val="single"/>
        </w:rPr>
        <w:t>Alotransplantato atmetimo reakcijos gydymas</w:t>
      </w:r>
    </w:p>
    <w:p w14:paraId="59505461" w14:textId="069531DE" w:rsidR="000928CA" w:rsidRPr="00D23B70" w:rsidRDefault="000928CA" w:rsidP="000928CA">
      <w:pPr>
        <w:rPr>
          <w:i/>
          <w:iCs/>
          <w:sz w:val="22"/>
          <w:szCs w:val="22"/>
        </w:rPr>
      </w:pPr>
      <w:r w:rsidRPr="00D23B70">
        <w:rPr>
          <w:sz w:val="22"/>
          <w:szCs w:val="22"/>
        </w:rPr>
        <w:t>Atmetimo epizodams gydyti vartojamos didesnės takrolimuzo dozės, kartu papildomai skiriamas gydymas kortikosteroidu</w:t>
      </w:r>
      <w:r>
        <w:rPr>
          <w:sz w:val="22"/>
          <w:szCs w:val="22"/>
        </w:rPr>
        <w:t xml:space="preserve"> ir</w:t>
      </w:r>
      <w:r w:rsidRPr="00D23B70">
        <w:rPr>
          <w:sz w:val="22"/>
          <w:szCs w:val="22"/>
        </w:rPr>
        <w:t xml:space="preserve"> trumpi gydymo monokloniniais ar polikloniniais antikūnais kursai. Pasireiškus toksiniam poveikiui, pvz., sunkioms nepageidaujamoms reakcijoms (žr.</w:t>
      </w:r>
      <w:r w:rsidR="00C41D58">
        <w:rPr>
          <w:sz w:val="22"/>
          <w:szCs w:val="22"/>
        </w:rPr>
        <w:t> </w:t>
      </w:r>
      <w:r w:rsidRPr="00D23B70">
        <w:rPr>
          <w:sz w:val="22"/>
          <w:szCs w:val="22"/>
        </w:rPr>
        <w:t>4.8</w:t>
      </w:r>
      <w:r w:rsidR="00C41D58">
        <w:rPr>
          <w:sz w:val="22"/>
          <w:szCs w:val="22"/>
        </w:rPr>
        <w:t> </w:t>
      </w:r>
      <w:r w:rsidRPr="00D23B70">
        <w:rPr>
          <w:sz w:val="22"/>
          <w:szCs w:val="22"/>
        </w:rPr>
        <w:t>skyrių), Dailiport dozę gali tekti mažinti.</w:t>
      </w:r>
    </w:p>
    <w:p w14:paraId="79C1F875" w14:textId="77777777" w:rsidR="000928CA" w:rsidRPr="00D23B70" w:rsidRDefault="000928CA" w:rsidP="000928CA">
      <w:pPr>
        <w:rPr>
          <w:i/>
          <w:iCs/>
          <w:sz w:val="22"/>
          <w:szCs w:val="22"/>
        </w:rPr>
      </w:pPr>
    </w:p>
    <w:p w14:paraId="21659DF0" w14:textId="77777777" w:rsidR="000928CA" w:rsidRPr="00D23B70" w:rsidRDefault="000928CA" w:rsidP="000928CA">
      <w:pPr>
        <w:rPr>
          <w:sz w:val="22"/>
          <w:szCs w:val="22"/>
        </w:rPr>
      </w:pPr>
      <w:r w:rsidRPr="00D23B70">
        <w:rPr>
          <w:i/>
          <w:iCs/>
          <w:sz w:val="22"/>
          <w:szCs w:val="22"/>
        </w:rPr>
        <w:t>Alotransplantato atmetimo reakcijos gydymas po inkstų ar kepenų transplantacijos</w:t>
      </w:r>
    </w:p>
    <w:p w14:paraId="5268B65C" w14:textId="77777777" w:rsidR="000928CA" w:rsidRPr="00D23B70" w:rsidRDefault="000928CA" w:rsidP="000928CA">
      <w:pPr>
        <w:rPr>
          <w:sz w:val="22"/>
          <w:szCs w:val="22"/>
        </w:rPr>
      </w:pPr>
      <w:r w:rsidRPr="00D23B70">
        <w:rPr>
          <w:sz w:val="22"/>
          <w:szCs w:val="22"/>
        </w:rPr>
        <w:t>Vietoj kitų imunitetą slopinančių vaistinių preparatų pradedant vartoti Dailiport vieną kartą per parą, gydymą reikia pradėti pradine geriamąja doze, atitinkamai rekomenduojama vartoti po inkstų ir kepenų persodinimo transplantato atmetimo profilaktikai.</w:t>
      </w:r>
    </w:p>
    <w:p w14:paraId="1628CDC7" w14:textId="77777777" w:rsidR="000928CA" w:rsidRPr="00D23B70" w:rsidRDefault="000928CA" w:rsidP="000928CA">
      <w:pPr>
        <w:rPr>
          <w:sz w:val="22"/>
          <w:szCs w:val="22"/>
        </w:rPr>
      </w:pPr>
    </w:p>
    <w:p w14:paraId="366B036A" w14:textId="77777777" w:rsidR="000928CA" w:rsidRPr="00D23B70" w:rsidRDefault="000928CA" w:rsidP="000928CA">
      <w:pPr>
        <w:rPr>
          <w:sz w:val="22"/>
          <w:szCs w:val="22"/>
        </w:rPr>
      </w:pPr>
      <w:r w:rsidRPr="00D23B70">
        <w:rPr>
          <w:i/>
          <w:sz w:val="22"/>
          <w:szCs w:val="22"/>
        </w:rPr>
        <w:t>Alotransplantato atmetimo reakcijos gydymas po širdies transplantacijos</w:t>
      </w:r>
    </w:p>
    <w:p w14:paraId="426ED538" w14:textId="4478816E" w:rsidR="000928CA" w:rsidRPr="00D23B70" w:rsidRDefault="000928CA" w:rsidP="000928CA">
      <w:pPr>
        <w:rPr>
          <w:sz w:val="22"/>
          <w:szCs w:val="22"/>
        </w:rPr>
      </w:pPr>
      <w:r w:rsidRPr="00D23B70">
        <w:rPr>
          <w:sz w:val="22"/>
          <w:szCs w:val="22"/>
        </w:rPr>
        <w:t>Suaugusiems pacientams ankstesnį gydymą keičiant gydymu Dailiport, iš pradžių turi būti skiriama vartoti per burną 0,</w:t>
      </w:r>
      <w:r w:rsidR="00264CC1" w:rsidRPr="00D23B70">
        <w:rPr>
          <w:sz w:val="22"/>
          <w:szCs w:val="22"/>
        </w:rPr>
        <w:t>15</w:t>
      </w:r>
      <w:r w:rsidR="00264CC1">
        <w:rPr>
          <w:sz w:val="22"/>
          <w:szCs w:val="22"/>
        </w:rPr>
        <w:t> </w:t>
      </w:r>
      <w:r w:rsidRPr="00D23B70">
        <w:rPr>
          <w:sz w:val="22"/>
          <w:szCs w:val="22"/>
        </w:rPr>
        <w:t>mg/kg dozė vieną kartą per parą ryte.</w:t>
      </w:r>
    </w:p>
    <w:p w14:paraId="30F6ABC6" w14:textId="77777777" w:rsidR="000928CA" w:rsidRPr="00D23B70" w:rsidRDefault="000928CA" w:rsidP="000928CA">
      <w:pPr>
        <w:rPr>
          <w:sz w:val="22"/>
          <w:szCs w:val="22"/>
        </w:rPr>
      </w:pPr>
    </w:p>
    <w:p w14:paraId="02288A06" w14:textId="77777777" w:rsidR="000928CA" w:rsidRPr="00D23B70" w:rsidRDefault="000928CA" w:rsidP="000928CA">
      <w:pPr>
        <w:rPr>
          <w:sz w:val="22"/>
          <w:szCs w:val="22"/>
        </w:rPr>
      </w:pPr>
      <w:r w:rsidRPr="00D23B70">
        <w:rPr>
          <w:i/>
          <w:sz w:val="22"/>
          <w:szCs w:val="22"/>
        </w:rPr>
        <w:t>Alotransplantato atmetimo reakcijos gydymas po kitų organų transplantacijų</w:t>
      </w:r>
    </w:p>
    <w:p w14:paraId="6843B968" w14:textId="24A6BE75" w:rsidR="000928CA" w:rsidRPr="00D23B70" w:rsidRDefault="000928CA" w:rsidP="000928CA">
      <w:pPr>
        <w:rPr>
          <w:sz w:val="22"/>
          <w:szCs w:val="22"/>
        </w:rPr>
      </w:pPr>
      <w:r w:rsidRPr="00D23B70">
        <w:rPr>
          <w:sz w:val="22"/>
          <w:szCs w:val="22"/>
        </w:rPr>
        <w:t>Nors duomenų apie takrolimuzo pailginto atpalaidavimo kapsulių vartojimą pacientų po plaučių, kasos ar žarnyno transplantacijų grupėse nėra, pacientai po plaučių transplantacijos iš pradžių vartojo per burną 0,10</w:t>
      </w:r>
      <w:r w:rsidR="00C41D58">
        <w:rPr>
          <w:sz w:val="22"/>
          <w:szCs w:val="22"/>
        </w:rPr>
        <w:noBreakHyphen/>
      </w:r>
      <w:r w:rsidRPr="00D23B70">
        <w:rPr>
          <w:sz w:val="22"/>
          <w:szCs w:val="22"/>
        </w:rPr>
        <w:t>0,15 mg/kg tiesioginio atpalaidavimo kapsulių paros dozę, po kasos transplantacijos - 0,2 mg/kg paros dozę ir po žarnyno transplantacijos - 0,</w:t>
      </w:r>
      <w:r w:rsidR="00264CC1" w:rsidRPr="00D23B70">
        <w:rPr>
          <w:sz w:val="22"/>
          <w:szCs w:val="22"/>
        </w:rPr>
        <w:t>3</w:t>
      </w:r>
      <w:r w:rsidR="00264CC1">
        <w:rPr>
          <w:sz w:val="22"/>
          <w:szCs w:val="22"/>
        </w:rPr>
        <w:t> </w:t>
      </w:r>
      <w:r w:rsidRPr="00D23B70">
        <w:rPr>
          <w:sz w:val="22"/>
          <w:szCs w:val="22"/>
        </w:rPr>
        <w:t>mg/kg paros dozę.</w:t>
      </w:r>
    </w:p>
    <w:p w14:paraId="092CB197" w14:textId="77777777" w:rsidR="000928CA" w:rsidRPr="00D23B70" w:rsidRDefault="000928CA" w:rsidP="000928CA">
      <w:pPr>
        <w:rPr>
          <w:sz w:val="22"/>
          <w:szCs w:val="22"/>
        </w:rPr>
      </w:pPr>
    </w:p>
    <w:p w14:paraId="12A59A11" w14:textId="77777777" w:rsidR="000928CA" w:rsidRPr="00D23B70" w:rsidRDefault="000928CA" w:rsidP="000928CA">
      <w:pPr>
        <w:rPr>
          <w:sz w:val="22"/>
          <w:szCs w:val="22"/>
        </w:rPr>
      </w:pPr>
      <w:r w:rsidRPr="00D23B70">
        <w:rPr>
          <w:sz w:val="22"/>
          <w:szCs w:val="22"/>
          <w:u w:val="single"/>
        </w:rPr>
        <w:t>Vaistinio preparato gydomojo poveikio stebėjimas</w:t>
      </w:r>
    </w:p>
    <w:p w14:paraId="76143818" w14:textId="77777777" w:rsidR="000928CA" w:rsidRPr="00B1055D" w:rsidRDefault="000928CA" w:rsidP="000928CA">
      <w:pPr>
        <w:rPr>
          <w:sz w:val="22"/>
          <w:szCs w:val="22"/>
        </w:rPr>
      </w:pPr>
      <w:r w:rsidRPr="00D23B70">
        <w:rPr>
          <w:sz w:val="22"/>
          <w:szCs w:val="22"/>
        </w:rPr>
        <w:t xml:space="preserve">Dozę pirmiausiai reikia pagrįsti kliniškai įvertinant atmetimo reakcijos simptomus ir kiekvieno paciento toleranciją vaistiniam preparatui; šiam tikslui padeda takrolimuzo </w:t>
      </w:r>
      <w:r w:rsidRPr="00B1055D">
        <w:rPr>
          <w:sz w:val="22"/>
          <w:szCs w:val="22"/>
        </w:rPr>
        <w:t xml:space="preserve">mažiausios </w:t>
      </w:r>
      <w:r w:rsidRPr="008F1B06">
        <w:rPr>
          <w:sz w:val="22"/>
          <w:szCs w:val="22"/>
        </w:rPr>
        <w:t>koncentracijos</w:t>
      </w:r>
      <w:r w:rsidRPr="00B1055D">
        <w:rPr>
          <w:sz w:val="22"/>
          <w:szCs w:val="22"/>
        </w:rPr>
        <w:t xml:space="preserve"> kraujyje stebėjimas.</w:t>
      </w:r>
    </w:p>
    <w:p w14:paraId="00B8DA39" w14:textId="77777777" w:rsidR="000928CA" w:rsidRPr="008F1B06" w:rsidRDefault="000928CA" w:rsidP="000928CA">
      <w:pPr>
        <w:rPr>
          <w:sz w:val="22"/>
          <w:szCs w:val="22"/>
        </w:rPr>
      </w:pPr>
    </w:p>
    <w:p w14:paraId="4E986697" w14:textId="2BE559CF" w:rsidR="000928CA" w:rsidRPr="008F1B06" w:rsidRDefault="000928CA" w:rsidP="000928CA">
      <w:pPr>
        <w:rPr>
          <w:sz w:val="22"/>
          <w:szCs w:val="22"/>
        </w:rPr>
      </w:pPr>
      <w:r w:rsidRPr="008F1B06">
        <w:rPr>
          <w:sz w:val="22"/>
          <w:szCs w:val="22"/>
        </w:rPr>
        <w:t>Optimalios vaistinio preparato dozės parinkimui padeda takrolimuzo koncentracijų kraujyje nustatymas naudojant įvairius imunologinius tyrimus. Literatūros duomenis apie vaistinio preparato koncentracijas su konkretaus paciento duomenimis lyginti reikia atsargiai, remiantis žiniomis apie naudotus tyrimo metodus. Dabar medicinos praktikoje tikrosios vaistinio preparato koncentracijos</w:t>
      </w:r>
      <w:r w:rsidRPr="00B1055D">
        <w:rPr>
          <w:sz w:val="22"/>
          <w:szCs w:val="22"/>
        </w:rPr>
        <w:t xml:space="preserve"> kraujyje stebimos</w:t>
      </w:r>
      <w:r w:rsidRPr="008F1B06">
        <w:rPr>
          <w:sz w:val="22"/>
          <w:szCs w:val="22"/>
        </w:rPr>
        <w:t xml:space="preserve"> naudojant imunologinius tyrimo metodus. Sąryš</w:t>
      </w:r>
      <w:r w:rsidR="00B31AD6">
        <w:rPr>
          <w:sz w:val="22"/>
          <w:szCs w:val="22"/>
        </w:rPr>
        <w:t>i</w:t>
      </w:r>
      <w:r w:rsidRPr="008F1B06">
        <w:rPr>
          <w:sz w:val="22"/>
          <w:szCs w:val="22"/>
        </w:rPr>
        <w:t>s tarp takrolimuzo mažiausios koncentracijos</w:t>
      </w:r>
      <w:r w:rsidRPr="00B1055D">
        <w:rPr>
          <w:sz w:val="22"/>
          <w:szCs w:val="22"/>
        </w:rPr>
        <w:t xml:space="preserve"> (C</w:t>
      </w:r>
      <w:r w:rsidRPr="00B1055D">
        <w:rPr>
          <w:sz w:val="22"/>
          <w:szCs w:val="22"/>
          <w:vertAlign w:val="subscript"/>
        </w:rPr>
        <w:t>24</w:t>
      </w:r>
      <w:r w:rsidRPr="008F1B06">
        <w:rPr>
          <w:sz w:val="22"/>
          <w:szCs w:val="22"/>
        </w:rPr>
        <w:t>) ir jo sisteminės ekspozicijos (AUC</w:t>
      </w:r>
      <w:r w:rsidRPr="008F1B06">
        <w:rPr>
          <w:sz w:val="22"/>
          <w:szCs w:val="22"/>
          <w:vertAlign w:val="subscript"/>
        </w:rPr>
        <w:t>0-24</w:t>
      </w:r>
      <w:r w:rsidRPr="008F1B06">
        <w:rPr>
          <w:sz w:val="22"/>
          <w:szCs w:val="22"/>
        </w:rPr>
        <w:t>) po abiejų vaistinio preparato formų (takrolimuzo pailginto atpalaidavimo kapsulių ir takrolimuzo tiesioginio atpalaidavimo kapsulių) pavartojimo yra panašus.</w:t>
      </w:r>
    </w:p>
    <w:p w14:paraId="47A49D4D" w14:textId="77777777" w:rsidR="000928CA" w:rsidRPr="008F1B06" w:rsidRDefault="000928CA" w:rsidP="000928CA">
      <w:pPr>
        <w:rPr>
          <w:sz w:val="22"/>
          <w:szCs w:val="22"/>
        </w:rPr>
      </w:pPr>
    </w:p>
    <w:p w14:paraId="11336E3D" w14:textId="0BE03DFC" w:rsidR="000928CA" w:rsidRPr="008F1B06" w:rsidRDefault="000928CA" w:rsidP="000928CA">
      <w:pPr>
        <w:rPr>
          <w:sz w:val="22"/>
          <w:szCs w:val="22"/>
        </w:rPr>
      </w:pPr>
      <w:r w:rsidRPr="008F1B06">
        <w:rPr>
          <w:sz w:val="22"/>
          <w:szCs w:val="22"/>
        </w:rPr>
        <w:t>Takrolimuzo mažiausios koncentracijos kraujyje turi būti stebimos po organų persodinimo pooperaciniu laikotarpiu. Takrolimuzo mažiausios koncentracijos</w:t>
      </w:r>
      <w:r w:rsidRPr="00B1055D">
        <w:rPr>
          <w:sz w:val="22"/>
          <w:szCs w:val="22"/>
        </w:rPr>
        <w:t xml:space="preserve"> turi būti nustatytos</w:t>
      </w:r>
      <w:r w:rsidRPr="008F1B06">
        <w:rPr>
          <w:sz w:val="22"/>
          <w:szCs w:val="22"/>
        </w:rPr>
        <w:t xml:space="preserve"> praėjus maždaug 24</w:t>
      </w:r>
      <w:r w:rsidR="00B31AD6">
        <w:rPr>
          <w:sz w:val="22"/>
          <w:szCs w:val="22"/>
        </w:rPr>
        <w:t> </w:t>
      </w:r>
      <w:r w:rsidRPr="008F1B06">
        <w:rPr>
          <w:sz w:val="22"/>
          <w:szCs w:val="22"/>
        </w:rPr>
        <w:t>valandoms po Dailiport pavartojimo, kaip tik prieš kitą dozę. Pirmosiomis dviem savaitėmis po transplantacijos rekomenduojama dažnai stebėti mažiausias koncentracijas,</w:t>
      </w:r>
      <w:r w:rsidRPr="00B1055D">
        <w:rPr>
          <w:sz w:val="22"/>
          <w:szCs w:val="22"/>
        </w:rPr>
        <w:t xml:space="preserve"> vėliau j</w:t>
      </w:r>
      <w:r w:rsidR="00FE5CCC">
        <w:rPr>
          <w:sz w:val="22"/>
          <w:szCs w:val="22"/>
        </w:rPr>
        <w:t>as</w:t>
      </w:r>
      <w:r w:rsidRPr="00B1055D">
        <w:rPr>
          <w:sz w:val="22"/>
          <w:szCs w:val="22"/>
        </w:rPr>
        <w:t xml:space="preserve"> reguliariai </w:t>
      </w:r>
      <w:r w:rsidRPr="00B1055D">
        <w:rPr>
          <w:sz w:val="22"/>
          <w:szCs w:val="22"/>
        </w:rPr>
        <w:lastRenderedPageBreak/>
        <w:t xml:space="preserve">tikrinti palaikomojo gydymo metu. Takrolimuzo </w:t>
      </w:r>
      <w:r w:rsidRPr="008F1B06">
        <w:rPr>
          <w:sz w:val="22"/>
          <w:szCs w:val="22"/>
        </w:rPr>
        <w:t>mažiausias koncentracijas kraujyje taip pat reikia atidžiai stebėti vietoj takrolimuzo tiesioginio atpalaidavimo kapsulių pradėjus vartoti Dailiport, po dozės koregavimo, pakeitus imunosupresinio gydymo schemą, ar pradėjus vartoti vaistinių preparatų, kurie gali keisti visas takrolimuzo koncentracijas kraujyje (žr.</w:t>
      </w:r>
      <w:r w:rsidR="00B31AD6">
        <w:rPr>
          <w:sz w:val="22"/>
          <w:szCs w:val="22"/>
        </w:rPr>
        <w:t> </w:t>
      </w:r>
      <w:r w:rsidRPr="008F1B06">
        <w:rPr>
          <w:sz w:val="22"/>
          <w:szCs w:val="22"/>
        </w:rPr>
        <w:t>4.5</w:t>
      </w:r>
      <w:r w:rsidR="00B31AD6">
        <w:rPr>
          <w:sz w:val="22"/>
          <w:szCs w:val="22"/>
        </w:rPr>
        <w:t> </w:t>
      </w:r>
      <w:r w:rsidRPr="008F1B06">
        <w:rPr>
          <w:sz w:val="22"/>
          <w:szCs w:val="22"/>
        </w:rPr>
        <w:t>skyrių). Vaistinio preparato koncentracijos</w:t>
      </w:r>
      <w:r w:rsidRPr="00B1055D">
        <w:rPr>
          <w:sz w:val="22"/>
          <w:szCs w:val="22"/>
        </w:rPr>
        <w:t xml:space="preserve"> stebėjimo dažnumas turi būti pagrįstas klinikiniu poreikiu. Kadangi takrolimuzas yra medžiaga, kuriai būdingas mažas klirensas, po Dailiport dozės korekcijos ga</w:t>
      </w:r>
      <w:r w:rsidRPr="008F1B06">
        <w:rPr>
          <w:sz w:val="22"/>
          <w:szCs w:val="22"/>
        </w:rPr>
        <w:t>li praeiti kelios paros, kol nusistovės jo pusiausvyrinė apykaita.</w:t>
      </w:r>
    </w:p>
    <w:p w14:paraId="7D18D6C6" w14:textId="77777777" w:rsidR="000928CA" w:rsidRPr="008F1B06" w:rsidRDefault="000928CA" w:rsidP="000928CA">
      <w:pPr>
        <w:rPr>
          <w:sz w:val="22"/>
          <w:szCs w:val="22"/>
        </w:rPr>
      </w:pPr>
    </w:p>
    <w:p w14:paraId="3CF4681C" w14:textId="07A85EFD" w:rsidR="000928CA" w:rsidRPr="00D23B70" w:rsidRDefault="000928CA" w:rsidP="000928CA">
      <w:pPr>
        <w:rPr>
          <w:sz w:val="22"/>
          <w:szCs w:val="22"/>
        </w:rPr>
      </w:pPr>
      <w:r w:rsidRPr="008F1B06">
        <w:rPr>
          <w:sz w:val="22"/>
          <w:szCs w:val="22"/>
        </w:rPr>
        <w:t>Klinikinių tyrimų duomenys rodo, kad dauguma pacientų gali būti sėkmingai gydomi, jei takrolimuzo mažiausios koncentracijos</w:t>
      </w:r>
      <w:r w:rsidRPr="00B1055D">
        <w:rPr>
          <w:sz w:val="22"/>
          <w:szCs w:val="22"/>
        </w:rPr>
        <w:t xml:space="preserve"> kraujyje yra palaikom</w:t>
      </w:r>
      <w:r w:rsidRPr="008F1B06">
        <w:rPr>
          <w:sz w:val="22"/>
          <w:szCs w:val="22"/>
        </w:rPr>
        <w:t>os mažesn</w:t>
      </w:r>
      <w:r w:rsidR="00FE5CCC">
        <w:rPr>
          <w:sz w:val="22"/>
          <w:szCs w:val="22"/>
        </w:rPr>
        <w:t>ės</w:t>
      </w:r>
      <w:r w:rsidRPr="008F1B06">
        <w:rPr>
          <w:sz w:val="22"/>
          <w:szCs w:val="22"/>
        </w:rPr>
        <w:t xml:space="preserve"> kaip </w:t>
      </w:r>
      <w:r w:rsidR="00264CC1" w:rsidRPr="008F1B06">
        <w:rPr>
          <w:sz w:val="22"/>
          <w:szCs w:val="22"/>
        </w:rPr>
        <w:t>20</w:t>
      </w:r>
      <w:r w:rsidR="00264CC1">
        <w:rPr>
          <w:sz w:val="22"/>
          <w:szCs w:val="22"/>
        </w:rPr>
        <w:t> </w:t>
      </w:r>
      <w:r w:rsidRPr="008F1B06">
        <w:rPr>
          <w:sz w:val="22"/>
          <w:szCs w:val="22"/>
        </w:rPr>
        <w:t>ng/ml. Vertinant vaistinio preparato tikrąsias koncentracijas kraujyje, būtina atsižvelgti į paciento klinikinę būklę. Praktiškai, vaistinio preparato mažiausios koncentracijos</w:t>
      </w:r>
      <w:r w:rsidRPr="00B1055D">
        <w:rPr>
          <w:sz w:val="22"/>
          <w:szCs w:val="22"/>
        </w:rPr>
        <w:t xml:space="preserve"> kraujyje ankstyvuoju transplantaciniu</w:t>
      </w:r>
      <w:r w:rsidRPr="00D23B70">
        <w:rPr>
          <w:sz w:val="22"/>
          <w:szCs w:val="22"/>
        </w:rPr>
        <w:t xml:space="preserve"> laikotarpiu po kepenų persodinimo dažniausiai yra 5-</w:t>
      </w:r>
      <w:r w:rsidR="00264CC1" w:rsidRPr="00D23B70">
        <w:rPr>
          <w:sz w:val="22"/>
          <w:szCs w:val="22"/>
        </w:rPr>
        <w:t>20</w:t>
      </w:r>
      <w:r w:rsidR="00264CC1">
        <w:rPr>
          <w:sz w:val="22"/>
          <w:szCs w:val="22"/>
        </w:rPr>
        <w:t> </w:t>
      </w:r>
      <w:r w:rsidRPr="00D23B70">
        <w:rPr>
          <w:sz w:val="22"/>
          <w:szCs w:val="22"/>
        </w:rPr>
        <w:t>ng/ml, po inkstų ir širdies persodinimo – 10-</w:t>
      </w:r>
      <w:r w:rsidR="00264CC1" w:rsidRPr="00D23B70">
        <w:rPr>
          <w:sz w:val="22"/>
          <w:szCs w:val="22"/>
        </w:rPr>
        <w:t>20</w:t>
      </w:r>
      <w:r w:rsidR="00264CC1">
        <w:rPr>
          <w:sz w:val="22"/>
          <w:szCs w:val="22"/>
        </w:rPr>
        <w:t> </w:t>
      </w:r>
      <w:r w:rsidRPr="00D23B70">
        <w:rPr>
          <w:sz w:val="22"/>
          <w:szCs w:val="22"/>
        </w:rPr>
        <w:t>ng/ml. Vėliau, po kepenų, inkstų ir širdies persodinimo palaikomojo gydymo laikotarpiu vaistinio preparato koncentracijų kraujyje intervalas paprastai būna 5-</w:t>
      </w:r>
      <w:r w:rsidR="00264CC1" w:rsidRPr="00D23B70">
        <w:rPr>
          <w:sz w:val="22"/>
          <w:szCs w:val="22"/>
        </w:rPr>
        <w:t>15</w:t>
      </w:r>
      <w:r w:rsidR="00264CC1">
        <w:rPr>
          <w:sz w:val="22"/>
          <w:szCs w:val="22"/>
        </w:rPr>
        <w:t> </w:t>
      </w:r>
      <w:r w:rsidRPr="00D23B70">
        <w:rPr>
          <w:sz w:val="22"/>
          <w:szCs w:val="22"/>
        </w:rPr>
        <w:t>ng/ml.</w:t>
      </w:r>
    </w:p>
    <w:p w14:paraId="074ACF85" w14:textId="77777777" w:rsidR="000928CA" w:rsidRPr="00D23B70" w:rsidRDefault="000928CA" w:rsidP="000928CA">
      <w:pPr>
        <w:rPr>
          <w:sz w:val="22"/>
          <w:szCs w:val="22"/>
        </w:rPr>
      </w:pPr>
    </w:p>
    <w:p w14:paraId="5C07D085" w14:textId="77777777" w:rsidR="000928CA" w:rsidRPr="00D23B70" w:rsidRDefault="000928CA" w:rsidP="000928CA">
      <w:pPr>
        <w:rPr>
          <w:i/>
          <w:sz w:val="22"/>
          <w:szCs w:val="22"/>
        </w:rPr>
      </w:pPr>
      <w:r w:rsidRPr="00D23B70">
        <w:rPr>
          <w:i/>
          <w:sz w:val="22"/>
          <w:szCs w:val="22"/>
          <w:u w:val="single"/>
        </w:rPr>
        <w:t>Ypatingos populiacijos</w:t>
      </w:r>
    </w:p>
    <w:p w14:paraId="32D768CA" w14:textId="77777777" w:rsidR="000928CA" w:rsidRPr="00D23B70" w:rsidRDefault="000928CA" w:rsidP="000928CA">
      <w:pPr>
        <w:rPr>
          <w:sz w:val="22"/>
          <w:szCs w:val="22"/>
        </w:rPr>
      </w:pPr>
      <w:r>
        <w:rPr>
          <w:i/>
          <w:sz w:val="22"/>
          <w:szCs w:val="22"/>
        </w:rPr>
        <w:t>Pacientams, kurių k</w:t>
      </w:r>
      <w:r w:rsidRPr="00D23B70">
        <w:rPr>
          <w:i/>
          <w:sz w:val="22"/>
          <w:szCs w:val="22"/>
        </w:rPr>
        <w:t xml:space="preserve">epenų </w:t>
      </w:r>
      <w:r>
        <w:rPr>
          <w:i/>
          <w:sz w:val="22"/>
          <w:szCs w:val="22"/>
        </w:rPr>
        <w:t xml:space="preserve">funkcija sutrikusi </w:t>
      </w:r>
    </w:p>
    <w:p w14:paraId="0CDBEB7F" w14:textId="77777777" w:rsidR="000928CA" w:rsidRPr="00D23B70" w:rsidRDefault="000928CA" w:rsidP="000928CA">
      <w:pPr>
        <w:rPr>
          <w:sz w:val="22"/>
          <w:szCs w:val="22"/>
        </w:rPr>
      </w:pPr>
      <w:r w:rsidRPr="00D23B70">
        <w:rPr>
          <w:sz w:val="22"/>
          <w:szCs w:val="22"/>
        </w:rPr>
        <w:t xml:space="preserve">Norint išlaikyti numatytus rekomenduojamus </w:t>
      </w:r>
      <w:r>
        <w:rPr>
          <w:sz w:val="22"/>
          <w:szCs w:val="22"/>
        </w:rPr>
        <w:t>mažiausias</w:t>
      </w:r>
      <w:r w:rsidRPr="00D23B70">
        <w:rPr>
          <w:sz w:val="22"/>
          <w:szCs w:val="22"/>
        </w:rPr>
        <w:t xml:space="preserve"> takrolimuzo </w:t>
      </w:r>
      <w:r>
        <w:rPr>
          <w:sz w:val="22"/>
          <w:szCs w:val="22"/>
        </w:rPr>
        <w:t>koncentracijas</w:t>
      </w:r>
      <w:r w:rsidRPr="00D23B70">
        <w:rPr>
          <w:sz w:val="22"/>
          <w:szCs w:val="22"/>
        </w:rPr>
        <w:t xml:space="preserve"> kraujyje, esant sunkiam kepenų </w:t>
      </w:r>
      <w:r>
        <w:rPr>
          <w:sz w:val="22"/>
          <w:szCs w:val="22"/>
        </w:rPr>
        <w:t xml:space="preserve">funkcijos </w:t>
      </w:r>
      <w:r w:rsidRPr="00D23B70">
        <w:rPr>
          <w:sz w:val="22"/>
          <w:szCs w:val="22"/>
        </w:rPr>
        <w:t>sutrikimui, dozę gali prireikti sumažinti.</w:t>
      </w:r>
    </w:p>
    <w:p w14:paraId="6BE62001" w14:textId="77777777" w:rsidR="000928CA" w:rsidRPr="00D23B70" w:rsidRDefault="000928CA" w:rsidP="000928CA">
      <w:pPr>
        <w:rPr>
          <w:sz w:val="22"/>
          <w:szCs w:val="22"/>
        </w:rPr>
      </w:pPr>
    </w:p>
    <w:p w14:paraId="7666C164" w14:textId="77777777" w:rsidR="000928CA" w:rsidRPr="00D23B70" w:rsidRDefault="000928CA" w:rsidP="000928CA">
      <w:pPr>
        <w:rPr>
          <w:sz w:val="22"/>
          <w:szCs w:val="22"/>
        </w:rPr>
      </w:pPr>
      <w:r>
        <w:rPr>
          <w:i/>
          <w:sz w:val="22"/>
          <w:szCs w:val="22"/>
        </w:rPr>
        <w:t>Pacientams, kurių i</w:t>
      </w:r>
      <w:r w:rsidRPr="00D23B70">
        <w:rPr>
          <w:i/>
          <w:sz w:val="22"/>
          <w:szCs w:val="22"/>
        </w:rPr>
        <w:t xml:space="preserve">nkstų </w:t>
      </w:r>
      <w:r>
        <w:rPr>
          <w:i/>
          <w:sz w:val="22"/>
          <w:szCs w:val="22"/>
        </w:rPr>
        <w:t xml:space="preserve">funkcija sutrikusi </w:t>
      </w:r>
    </w:p>
    <w:p w14:paraId="5F16236B" w14:textId="5FAF7A9F" w:rsidR="000928CA" w:rsidRPr="00D23B70" w:rsidRDefault="000928CA" w:rsidP="000928CA">
      <w:pPr>
        <w:rPr>
          <w:sz w:val="22"/>
          <w:szCs w:val="22"/>
        </w:rPr>
      </w:pPr>
      <w:r w:rsidRPr="00D23B70">
        <w:rPr>
          <w:sz w:val="22"/>
          <w:szCs w:val="22"/>
        </w:rPr>
        <w:t>Kadangi inkstų funkcija nedaro įtakos takrolimuzo farmakokinetikai (žr.</w:t>
      </w:r>
      <w:r w:rsidR="00D36564">
        <w:rPr>
          <w:sz w:val="22"/>
          <w:szCs w:val="22"/>
        </w:rPr>
        <w:t> </w:t>
      </w:r>
      <w:r w:rsidRPr="00D23B70">
        <w:rPr>
          <w:sz w:val="22"/>
          <w:szCs w:val="22"/>
        </w:rPr>
        <w:t>5.2</w:t>
      </w:r>
      <w:r w:rsidR="00D36564">
        <w:rPr>
          <w:sz w:val="22"/>
          <w:szCs w:val="22"/>
        </w:rPr>
        <w:t> </w:t>
      </w:r>
      <w:r w:rsidRPr="00D23B70">
        <w:rPr>
          <w:sz w:val="22"/>
          <w:szCs w:val="22"/>
        </w:rPr>
        <w:t>skyrių), dozės koreguoti nereikia. Tačiau, atsižvelgiant į takrolimuzo nefrotoksinio poveikio galimybę, rekomenduojama atidžiai stebėti inkstų funkciją (įskaitant nuoseklų kreatinino koncentracijos kraujyje tyrimą, kreatinino klirenso apskaičiavimą, išskiriamo šlapimo kiekio matavimą).</w:t>
      </w:r>
    </w:p>
    <w:p w14:paraId="6F59B714" w14:textId="77777777" w:rsidR="000928CA" w:rsidRPr="00D23B70" w:rsidRDefault="000928CA" w:rsidP="000928CA">
      <w:pPr>
        <w:rPr>
          <w:sz w:val="22"/>
          <w:szCs w:val="22"/>
        </w:rPr>
      </w:pPr>
    </w:p>
    <w:p w14:paraId="5FD17A17" w14:textId="77777777" w:rsidR="000928CA" w:rsidRPr="00D23B70" w:rsidRDefault="000928CA" w:rsidP="000928CA">
      <w:pPr>
        <w:rPr>
          <w:sz w:val="22"/>
          <w:szCs w:val="22"/>
        </w:rPr>
      </w:pPr>
      <w:r w:rsidRPr="00D23B70">
        <w:rPr>
          <w:i/>
          <w:sz w:val="22"/>
          <w:szCs w:val="22"/>
        </w:rPr>
        <w:t>Rasė</w:t>
      </w:r>
    </w:p>
    <w:p w14:paraId="0245C011" w14:textId="1A03FD3C" w:rsidR="000928CA" w:rsidRPr="00D23B70" w:rsidRDefault="000928CA" w:rsidP="000928CA">
      <w:pPr>
        <w:rPr>
          <w:sz w:val="22"/>
          <w:szCs w:val="22"/>
        </w:rPr>
      </w:pPr>
      <w:r w:rsidRPr="00D23B70">
        <w:rPr>
          <w:sz w:val="22"/>
          <w:szCs w:val="22"/>
        </w:rPr>
        <w:t>Lyginant su baltaodžiais, juodaodžiams pacientams gali reikėti didesnių takrolimuzo dozių panaši</w:t>
      </w:r>
      <w:r w:rsidR="00D47A2D">
        <w:rPr>
          <w:sz w:val="22"/>
          <w:szCs w:val="22"/>
        </w:rPr>
        <w:t>o</w:t>
      </w:r>
      <w:r w:rsidRPr="00D23B70">
        <w:rPr>
          <w:sz w:val="22"/>
          <w:szCs w:val="22"/>
        </w:rPr>
        <w:t xml:space="preserve">ms </w:t>
      </w:r>
      <w:r>
        <w:rPr>
          <w:sz w:val="22"/>
          <w:szCs w:val="22"/>
        </w:rPr>
        <w:t>mažiausioms koncentracijoms</w:t>
      </w:r>
      <w:r w:rsidRPr="00D23B70">
        <w:rPr>
          <w:sz w:val="22"/>
          <w:szCs w:val="22"/>
        </w:rPr>
        <w:t xml:space="preserve"> pasiekti.</w:t>
      </w:r>
    </w:p>
    <w:p w14:paraId="48E5FB61" w14:textId="77777777" w:rsidR="000928CA" w:rsidRPr="00D23B70" w:rsidRDefault="000928CA" w:rsidP="000928CA">
      <w:pPr>
        <w:rPr>
          <w:sz w:val="22"/>
          <w:szCs w:val="22"/>
        </w:rPr>
      </w:pPr>
    </w:p>
    <w:p w14:paraId="39E9A2B7" w14:textId="77777777" w:rsidR="000928CA" w:rsidRPr="00D23B70" w:rsidRDefault="000928CA" w:rsidP="000928CA">
      <w:pPr>
        <w:rPr>
          <w:sz w:val="22"/>
          <w:szCs w:val="22"/>
        </w:rPr>
      </w:pPr>
      <w:r w:rsidRPr="00D23B70">
        <w:rPr>
          <w:i/>
          <w:sz w:val="22"/>
          <w:szCs w:val="22"/>
        </w:rPr>
        <w:t>Lytis</w:t>
      </w:r>
    </w:p>
    <w:p w14:paraId="5314153B" w14:textId="2616A07E" w:rsidR="000928CA" w:rsidRPr="00D23B70" w:rsidRDefault="000928CA" w:rsidP="000928CA">
      <w:pPr>
        <w:rPr>
          <w:sz w:val="22"/>
          <w:szCs w:val="22"/>
        </w:rPr>
      </w:pPr>
      <w:r w:rsidRPr="00D23B70">
        <w:rPr>
          <w:sz w:val="22"/>
          <w:szCs w:val="22"/>
        </w:rPr>
        <w:t>Duomenų rodančių, kad panaši</w:t>
      </w:r>
      <w:r w:rsidR="00D47A2D">
        <w:rPr>
          <w:sz w:val="22"/>
          <w:szCs w:val="22"/>
        </w:rPr>
        <w:t>o</w:t>
      </w:r>
      <w:r w:rsidRPr="00D23B70">
        <w:rPr>
          <w:sz w:val="22"/>
          <w:szCs w:val="22"/>
        </w:rPr>
        <w:t xml:space="preserve">ms </w:t>
      </w:r>
      <w:r>
        <w:rPr>
          <w:sz w:val="22"/>
          <w:szCs w:val="22"/>
        </w:rPr>
        <w:t>mažiausioms koncentracijoms</w:t>
      </w:r>
      <w:r w:rsidRPr="00D23B70">
        <w:rPr>
          <w:sz w:val="22"/>
          <w:szCs w:val="22"/>
        </w:rPr>
        <w:t xml:space="preserve"> pasiekti vyrams ir moterims gali reikėti skirtingų dozių, nėra.</w:t>
      </w:r>
    </w:p>
    <w:p w14:paraId="447F4E9A" w14:textId="77777777" w:rsidR="000928CA" w:rsidRPr="00D23B70" w:rsidRDefault="000928CA" w:rsidP="000928CA">
      <w:pPr>
        <w:rPr>
          <w:sz w:val="22"/>
          <w:szCs w:val="22"/>
        </w:rPr>
      </w:pPr>
    </w:p>
    <w:p w14:paraId="62F73F70" w14:textId="77777777" w:rsidR="000928CA" w:rsidRPr="00D23B70" w:rsidRDefault="000928CA" w:rsidP="000928CA">
      <w:pPr>
        <w:rPr>
          <w:sz w:val="22"/>
          <w:szCs w:val="22"/>
        </w:rPr>
      </w:pPr>
      <w:r w:rsidRPr="00D23B70">
        <w:rPr>
          <w:i/>
          <w:sz w:val="22"/>
          <w:szCs w:val="22"/>
        </w:rPr>
        <w:t>Senyvi</w:t>
      </w:r>
      <w:r>
        <w:rPr>
          <w:i/>
          <w:sz w:val="22"/>
          <w:szCs w:val="22"/>
        </w:rPr>
        <w:t>ems pacientams</w:t>
      </w:r>
      <w:r w:rsidRPr="00D23B70">
        <w:rPr>
          <w:i/>
          <w:sz w:val="22"/>
          <w:szCs w:val="22"/>
        </w:rPr>
        <w:t xml:space="preserve"> </w:t>
      </w:r>
    </w:p>
    <w:p w14:paraId="42498F31" w14:textId="77777777" w:rsidR="000928CA" w:rsidRPr="00D23B70" w:rsidRDefault="000928CA" w:rsidP="000928CA">
      <w:pPr>
        <w:rPr>
          <w:sz w:val="22"/>
          <w:szCs w:val="22"/>
        </w:rPr>
      </w:pPr>
      <w:r w:rsidRPr="00D23B70">
        <w:rPr>
          <w:sz w:val="22"/>
          <w:szCs w:val="22"/>
        </w:rPr>
        <w:t>Kol kas negauta jokių duomenų, rodančių, kad senyviems žmonėms turi būti koreguojama vaistinio preparato dozė.</w:t>
      </w:r>
    </w:p>
    <w:p w14:paraId="1B072D09" w14:textId="77777777" w:rsidR="000928CA" w:rsidRPr="00D23B70" w:rsidRDefault="000928CA" w:rsidP="000928CA">
      <w:pPr>
        <w:rPr>
          <w:sz w:val="22"/>
          <w:szCs w:val="22"/>
        </w:rPr>
      </w:pPr>
    </w:p>
    <w:p w14:paraId="7D576AC3" w14:textId="77777777" w:rsidR="000928CA" w:rsidRPr="00D23B70" w:rsidRDefault="000928CA" w:rsidP="000928CA">
      <w:pPr>
        <w:rPr>
          <w:sz w:val="22"/>
          <w:szCs w:val="22"/>
        </w:rPr>
      </w:pPr>
      <w:r w:rsidRPr="00D23B70">
        <w:rPr>
          <w:i/>
          <w:sz w:val="22"/>
          <w:szCs w:val="22"/>
        </w:rPr>
        <w:t>Vaikų populiacija</w:t>
      </w:r>
    </w:p>
    <w:p w14:paraId="1DA7B965" w14:textId="6A001ADF" w:rsidR="000928CA" w:rsidRPr="00D23B70" w:rsidRDefault="000928CA" w:rsidP="000928CA">
      <w:pPr>
        <w:rPr>
          <w:sz w:val="22"/>
          <w:szCs w:val="22"/>
        </w:rPr>
      </w:pPr>
      <w:r w:rsidRPr="00D23B70">
        <w:rPr>
          <w:sz w:val="22"/>
          <w:szCs w:val="22"/>
        </w:rPr>
        <w:t>Dailiport saugumas ir veiksmingumas jaunesniems kaip 18</w:t>
      </w:r>
      <w:r w:rsidR="00D36564">
        <w:rPr>
          <w:sz w:val="22"/>
          <w:szCs w:val="22"/>
        </w:rPr>
        <w:t> </w:t>
      </w:r>
      <w:r w:rsidRPr="00D23B70">
        <w:rPr>
          <w:sz w:val="22"/>
          <w:szCs w:val="22"/>
        </w:rPr>
        <w:t xml:space="preserve">metų amžiaus vaikams dar neištirtas. </w:t>
      </w:r>
    </w:p>
    <w:p w14:paraId="46802997" w14:textId="77777777" w:rsidR="000928CA" w:rsidRPr="00D23B70" w:rsidRDefault="000928CA" w:rsidP="000928CA">
      <w:pPr>
        <w:rPr>
          <w:sz w:val="22"/>
          <w:szCs w:val="22"/>
        </w:rPr>
      </w:pPr>
    </w:p>
    <w:p w14:paraId="3DC84DC9" w14:textId="77777777" w:rsidR="000928CA" w:rsidRPr="00D23B70" w:rsidRDefault="000928CA" w:rsidP="000928CA">
      <w:pPr>
        <w:rPr>
          <w:sz w:val="22"/>
          <w:szCs w:val="22"/>
        </w:rPr>
      </w:pPr>
      <w:r w:rsidRPr="00D23B70">
        <w:rPr>
          <w:sz w:val="22"/>
          <w:szCs w:val="22"/>
        </w:rPr>
        <w:t>Turima neišsamių duomenų, tačiau dozavimo rekomendacijų pateikti negalima.</w:t>
      </w:r>
    </w:p>
    <w:p w14:paraId="485D003F" w14:textId="77777777" w:rsidR="000928CA" w:rsidRPr="00D23B70" w:rsidRDefault="000928CA" w:rsidP="000928CA">
      <w:pPr>
        <w:rPr>
          <w:sz w:val="22"/>
          <w:szCs w:val="22"/>
        </w:rPr>
      </w:pPr>
    </w:p>
    <w:p w14:paraId="32DF3DC4" w14:textId="77777777" w:rsidR="000928CA" w:rsidRPr="00D23B70" w:rsidRDefault="000928CA" w:rsidP="000928CA">
      <w:pPr>
        <w:rPr>
          <w:sz w:val="22"/>
          <w:szCs w:val="22"/>
        </w:rPr>
      </w:pPr>
      <w:r w:rsidRPr="00D23B70">
        <w:rPr>
          <w:sz w:val="22"/>
          <w:szCs w:val="22"/>
          <w:u w:val="single"/>
        </w:rPr>
        <w:t>Vartojimo metodas</w:t>
      </w:r>
    </w:p>
    <w:p w14:paraId="3951499E" w14:textId="77777777" w:rsidR="000928CA" w:rsidRPr="00D23B70" w:rsidRDefault="000928CA" w:rsidP="000928CA">
      <w:pPr>
        <w:rPr>
          <w:sz w:val="22"/>
          <w:szCs w:val="22"/>
        </w:rPr>
      </w:pPr>
      <w:r w:rsidRPr="00D23B70">
        <w:rPr>
          <w:sz w:val="22"/>
          <w:szCs w:val="22"/>
        </w:rPr>
        <w:t xml:space="preserve">Dailiport yra vieną kartą per parą vartojama geriamoji takrolimuzo farmacinė forma. Rekomenduojama per burną vartojamą Dailiport paros dozę gerti vieną kartą per parą ryte. </w:t>
      </w:r>
    </w:p>
    <w:p w14:paraId="7E81FBD3" w14:textId="77777777" w:rsidR="000928CA" w:rsidRPr="00D23B70" w:rsidRDefault="000928CA" w:rsidP="000928CA">
      <w:pPr>
        <w:rPr>
          <w:sz w:val="22"/>
          <w:szCs w:val="22"/>
        </w:rPr>
      </w:pPr>
    </w:p>
    <w:p w14:paraId="5BA6CE27" w14:textId="471D2BBD" w:rsidR="000928CA" w:rsidRPr="00D23B70" w:rsidRDefault="000928CA" w:rsidP="000928CA">
      <w:pPr>
        <w:rPr>
          <w:sz w:val="22"/>
          <w:szCs w:val="22"/>
        </w:rPr>
      </w:pPr>
      <w:r w:rsidRPr="00D23B70">
        <w:rPr>
          <w:sz w:val="22"/>
          <w:szCs w:val="22"/>
        </w:rPr>
        <w:t>Dailiport pailginto atpalaidavimo kiet</w:t>
      </w:r>
      <w:r>
        <w:rPr>
          <w:sz w:val="22"/>
          <w:szCs w:val="22"/>
        </w:rPr>
        <w:t>ą</w:t>
      </w:r>
      <w:r w:rsidRPr="00D23B70">
        <w:rPr>
          <w:sz w:val="22"/>
          <w:szCs w:val="22"/>
        </w:rPr>
        <w:t>sias kapsules reikia gerti iškart išėmus iš lizdinės plokštelės. Pacientą reikia įspėti nenuryti sausiklio. Kapsulę reikia nuryti nekramtytą užgeriant skysčiu (geriausia vandeniu). Vaistinio preparato maksimaliai absorbcijai pasiekti Dailiport paprastai turi būti geriamas nevalgius, bent 1</w:t>
      </w:r>
      <w:r w:rsidR="00F27E94">
        <w:rPr>
          <w:sz w:val="22"/>
          <w:szCs w:val="22"/>
        </w:rPr>
        <w:t> </w:t>
      </w:r>
      <w:r w:rsidRPr="00D23B70">
        <w:rPr>
          <w:sz w:val="22"/>
          <w:szCs w:val="22"/>
        </w:rPr>
        <w:t>valandą prieš valgį arba praėjus mažiausiai 2-3</w:t>
      </w:r>
      <w:r w:rsidR="00F27E94">
        <w:rPr>
          <w:sz w:val="22"/>
          <w:szCs w:val="22"/>
        </w:rPr>
        <w:t> </w:t>
      </w:r>
      <w:r w:rsidRPr="00D23B70">
        <w:rPr>
          <w:sz w:val="22"/>
          <w:szCs w:val="22"/>
        </w:rPr>
        <w:t>valandoms po jo (žr.</w:t>
      </w:r>
      <w:r w:rsidR="00F27E94">
        <w:rPr>
          <w:sz w:val="22"/>
          <w:szCs w:val="22"/>
        </w:rPr>
        <w:t> </w:t>
      </w:r>
      <w:r w:rsidRPr="00D23B70">
        <w:rPr>
          <w:sz w:val="22"/>
          <w:szCs w:val="22"/>
        </w:rPr>
        <w:t>5.2</w:t>
      </w:r>
      <w:r w:rsidR="00F27E94">
        <w:rPr>
          <w:sz w:val="22"/>
          <w:szCs w:val="22"/>
        </w:rPr>
        <w:t> </w:t>
      </w:r>
      <w:r w:rsidRPr="00D23B70">
        <w:rPr>
          <w:sz w:val="22"/>
          <w:szCs w:val="22"/>
        </w:rPr>
        <w:t>skyrių). Pamirštą rytinę dozę reikia išgerti kaip galima greičiau tą pačią dieną. Negalima gerti dvigubos dozės kitą rytą.</w:t>
      </w:r>
    </w:p>
    <w:p w14:paraId="293F9BCA" w14:textId="77777777" w:rsidR="000928CA" w:rsidRPr="00D23B70" w:rsidRDefault="000928CA" w:rsidP="000928CA">
      <w:pPr>
        <w:rPr>
          <w:sz w:val="22"/>
          <w:szCs w:val="22"/>
        </w:rPr>
      </w:pPr>
    </w:p>
    <w:p w14:paraId="08486443" w14:textId="7715AF00" w:rsidR="000928CA" w:rsidRPr="00D23B70" w:rsidRDefault="000928CA" w:rsidP="000928CA">
      <w:pPr>
        <w:rPr>
          <w:sz w:val="22"/>
          <w:szCs w:val="22"/>
        </w:rPr>
      </w:pPr>
      <w:r w:rsidRPr="00D23B70">
        <w:rPr>
          <w:sz w:val="22"/>
          <w:szCs w:val="22"/>
        </w:rPr>
        <w:t>Pacientams, kurie iškart po transplantacijos negali gerti vaistinių preparatų, gydymą takrolimuzu galima pradėti nuo infuzijos į veną (žr. takrolimuzo 5</w:t>
      </w:r>
      <w:r w:rsidR="00F27E94">
        <w:rPr>
          <w:sz w:val="22"/>
          <w:szCs w:val="22"/>
        </w:rPr>
        <w:t> </w:t>
      </w:r>
      <w:r w:rsidRPr="00D23B70">
        <w:rPr>
          <w:sz w:val="22"/>
          <w:szCs w:val="22"/>
        </w:rPr>
        <w:t xml:space="preserve">mg/ml koncentrato infuziniam tirpalui </w:t>
      </w:r>
      <w:r w:rsidRPr="00D23B70">
        <w:rPr>
          <w:sz w:val="22"/>
          <w:szCs w:val="22"/>
        </w:rPr>
        <w:lastRenderedPageBreak/>
        <w:t>charakteristikų santrauką), tokiu atveju skirti maždaug 1/5-ąją rekomenduojamos atitinkamai indikacijai gydyti geriamosios dozės. Taigi, esama leidžiamų į veną (i.</w:t>
      </w:r>
      <w:r w:rsidR="008C723E">
        <w:rPr>
          <w:sz w:val="22"/>
          <w:szCs w:val="22"/>
        </w:rPr>
        <w:t xml:space="preserve"> </w:t>
      </w:r>
      <w:r w:rsidRPr="00D23B70">
        <w:rPr>
          <w:sz w:val="22"/>
          <w:szCs w:val="22"/>
        </w:rPr>
        <w:t>v.) takrolimuzo formuluočių.</w:t>
      </w:r>
    </w:p>
    <w:p w14:paraId="5C3B0394" w14:textId="77777777" w:rsidR="000928CA" w:rsidRPr="00D23B70" w:rsidRDefault="000928CA" w:rsidP="000928CA">
      <w:pPr>
        <w:rPr>
          <w:sz w:val="22"/>
          <w:szCs w:val="22"/>
        </w:rPr>
      </w:pPr>
    </w:p>
    <w:p w14:paraId="5F05292B" w14:textId="77777777" w:rsidR="000928CA" w:rsidRPr="00D23B70" w:rsidRDefault="000928CA" w:rsidP="000928CA">
      <w:pPr>
        <w:pStyle w:val="Antrat4"/>
        <w:rPr>
          <w:rFonts w:ascii="Times New Roman" w:hAnsi="Times New Roman"/>
          <w:sz w:val="22"/>
          <w:szCs w:val="22"/>
          <w:lang w:val="lt-LT"/>
        </w:rPr>
      </w:pPr>
      <w:r w:rsidRPr="00D23B70">
        <w:rPr>
          <w:rFonts w:ascii="Times New Roman" w:hAnsi="Times New Roman" w:cs="Times New Roman"/>
          <w:sz w:val="22"/>
          <w:szCs w:val="22"/>
          <w:lang w:val="lt-LT"/>
        </w:rPr>
        <w:t xml:space="preserve">4.3 </w:t>
      </w:r>
      <w:r w:rsidRPr="00D23B70">
        <w:rPr>
          <w:rFonts w:ascii="Times New Roman" w:hAnsi="Times New Roman" w:cs="Times New Roman"/>
          <w:sz w:val="22"/>
          <w:szCs w:val="22"/>
          <w:lang w:val="lt-LT"/>
        </w:rPr>
        <w:tab/>
        <w:t>Kontraindikacijos</w:t>
      </w:r>
    </w:p>
    <w:p w14:paraId="64093FBE" w14:textId="77777777" w:rsidR="000928CA" w:rsidRPr="00D23B70" w:rsidRDefault="000928CA" w:rsidP="000928CA">
      <w:pPr>
        <w:rPr>
          <w:sz w:val="22"/>
          <w:szCs w:val="22"/>
        </w:rPr>
      </w:pPr>
    </w:p>
    <w:p w14:paraId="51DF5628" w14:textId="0A063662" w:rsidR="000928CA" w:rsidRPr="00D23B70" w:rsidRDefault="000928CA" w:rsidP="000928CA">
      <w:pPr>
        <w:rPr>
          <w:sz w:val="22"/>
          <w:szCs w:val="22"/>
        </w:rPr>
      </w:pPr>
      <w:r w:rsidRPr="00D23B70">
        <w:rPr>
          <w:sz w:val="22"/>
          <w:szCs w:val="22"/>
        </w:rPr>
        <w:t xml:space="preserve">Padidėjęs jautrumas veikliajai </w:t>
      </w:r>
      <w:r w:rsidR="006F0B8C">
        <w:rPr>
          <w:sz w:val="22"/>
          <w:szCs w:val="22"/>
        </w:rPr>
        <w:t xml:space="preserve">medžiagai, sojai, žemės riešutams </w:t>
      </w:r>
      <w:r w:rsidRPr="00D23B70">
        <w:rPr>
          <w:sz w:val="22"/>
          <w:szCs w:val="22"/>
        </w:rPr>
        <w:t>arba bet kuriai 6.1</w:t>
      </w:r>
      <w:r w:rsidR="0083436F">
        <w:rPr>
          <w:sz w:val="22"/>
          <w:szCs w:val="22"/>
        </w:rPr>
        <w:t> </w:t>
      </w:r>
      <w:r w:rsidRPr="00D23B70">
        <w:rPr>
          <w:sz w:val="22"/>
          <w:szCs w:val="22"/>
        </w:rPr>
        <w:t>skyriuje nurodytai pagalbinei medžiagai.</w:t>
      </w:r>
    </w:p>
    <w:p w14:paraId="7FF91937" w14:textId="77777777" w:rsidR="000928CA" w:rsidRPr="00D23B70" w:rsidRDefault="000928CA" w:rsidP="000928CA">
      <w:pPr>
        <w:rPr>
          <w:sz w:val="22"/>
          <w:szCs w:val="22"/>
        </w:rPr>
      </w:pPr>
      <w:r w:rsidRPr="00D23B70">
        <w:rPr>
          <w:sz w:val="22"/>
          <w:szCs w:val="22"/>
        </w:rPr>
        <w:t>Padidėjęs jautrumas kitiems makrolidams.</w:t>
      </w:r>
    </w:p>
    <w:p w14:paraId="203FF850" w14:textId="77777777" w:rsidR="000928CA" w:rsidRPr="00D23B70" w:rsidRDefault="000928CA" w:rsidP="000928CA">
      <w:pPr>
        <w:rPr>
          <w:sz w:val="22"/>
          <w:szCs w:val="22"/>
        </w:rPr>
      </w:pPr>
    </w:p>
    <w:p w14:paraId="5125CB29" w14:textId="77777777" w:rsidR="000928CA" w:rsidRPr="00D23B70" w:rsidRDefault="000928CA" w:rsidP="000928CA">
      <w:pPr>
        <w:pStyle w:val="Antrat4"/>
        <w:rPr>
          <w:rFonts w:ascii="Times New Roman" w:hAnsi="Times New Roman"/>
          <w:sz w:val="22"/>
          <w:szCs w:val="22"/>
          <w:lang w:val="lt-LT"/>
        </w:rPr>
      </w:pPr>
      <w:r w:rsidRPr="00D23B70">
        <w:rPr>
          <w:rFonts w:ascii="Times New Roman" w:hAnsi="Times New Roman" w:cs="Times New Roman"/>
          <w:sz w:val="22"/>
          <w:szCs w:val="22"/>
          <w:lang w:val="lt-LT"/>
        </w:rPr>
        <w:t xml:space="preserve">4.4 </w:t>
      </w:r>
      <w:r w:rsidRPr="00D23B70">
        <w:rPr>
          <w:rFonts w:ascii="Times New Roman" w:hAnsi="Times New Roman" w:cs="Times New Roman"/>
          <w:sz w:val="22"/>
          <w:szCs w:val="22"/>
          <w:lang w:val="lt-LT"/>
        </w:rPr>
        <w:tab/>
        <w:t>Specialūs įspėjimai ir atsargumo priemonės</w:t>
      </w:r>
    </w:p>
    <w:p w14:paraId="31EFC348" w14:textId="77777777" w:rsidR="000928CA" w:rsidRPr="00D23B70" w:rsidRDefault="000928CA" w:rsidP="000928CA">
      <w:pPr>
        <w:rPr>
          <w:sz w:val="22"/>
          <w:szCs w:val="22"/>
        </w:rPr>
      </w:pPr>
    </w:p>
    <w:p w14:paraId="56235D66" w14:textId="2B60F4F1" w:rsidR="000928CA" w:rsidRPr="00D23B70" w:rsidRDefault="000928CA" w:rsidP="000928CA">
      <w:pPr>
        <w:widowControl w:val="0"/>
        <w:tabs>
          <w:tab w:val="clear" w:pos="567"/>
        </w:tabs>
        <w:rPr>
          <w:rFonts w:eastAsia="Calibri"/>
          <w:sz w:val="22"/>
          <w:szCs w:val="22"/>
        </w:rPr>
      </w:pPr>
      <w:r w:rsidRPr="00D23B70">
        <w:rPr>
          <w:rFonts w:eastAsia="Calibri"/>
          <w:sz w:val="22"/>
          <w:szCs w:val="22"/>
        </w:rPr>
        <w:t>Pastebėta klaidingo vaistinio preparato vartojimo atvejų, įskaitant neapdairų, netyčinį ar gydytojui neprižiūrint atliktą tiesioginio atpalaidavimo ar pailginto atpalaidavimo takrolimuzo farmacinių formų pakeitimą. Dėl to pasireiškė sunkių nepageidaujamų reakcijų, įskaitant transplantato atmetimą, arba kitų nepageidaujamų reakcijų, kurios buvo arba nepakankamo poveikio, arba per stiprios takrolimuzo ekspozicijos pasekmė. Pacientams reikia nuolat skirti tos pačios farmacinės formos vaistinio preparato, laikantis atitinkamo paros dozavimo režimo; farmacinę formą ar dozavimo režimą keisti galima tik atidžiai prižiūrint patirties transplantacijos srityje turinčiam specialistui (žr. 4.2 ir 4.8</w:t>
      </w:r>
      <w:r w:rsidR="0083436F">
        <w:rPr>
          <w:rFonts w:eastAsia="Calibri"/>
          <w:sz w:val="22"/>
          <w:szCs w:val="22"/>
        </w:rPr>
        <w:t> </w:t>
      </w:r>
      <w:r w:rsidRPr="00D23B70">
        <w:rPr>
          <w:rFonts w:eastAsia="Calibri"/>
          <w:sz w:val="22"/>
          <w:szCs w:val="22"/>
        </w:rPr>
        <w:t>skyrius).</w:t>
      </w:r>
    </w:p>
    <w:p w14:paraId="25C2ED65" w14:textId="77777777" w:rsidR="000928CA" w:rsidRDefault="000928CA" w:rsidP="000928CA">
      <w:pPr>
        <w:widowControl w:val="0"/>
        <w:tabs>
          <w:tab w:val="clear" w:pos="567"/>
        </w:tabs>
        <w:rPr>
          <w:rFonts w:eastAsia="Calibri"/>
          <w:sz w:val="22"/>
          <w:szCs w:val="22"/>
        </w:rPr>
      </w:pPr>
    </w:p>
    <w:p w14:paraId="69759EE0" w14:textId="41A182E3" w:rsidR="006F0B8C" w:rsidRPr="00D23B70" w:rsidRDefault="006F0B8C" w:rsidP="000928CA">
      <w:pPr>
        <w:widowControl w:val="0"/>
        <w:tabs>
          <w:tab w:val="clear" w:pos="567"/>
        </w:tabs>
        <w:rPr>
          <w:rFonts w:eastAsia="Calibri"/>
          <w:sz w:val="22"/>
          <w:szCs w:val="22"/>
        </w:rPr>
      </w:pPr>
      <w:r w:rsidRPr="006F0B8C">
        <w:rPr>
          <w:rFonts w:eastAsia="Calibri"/>
          <w:sz w:val="22"/>
          <w:szCs w:val="22"/>
        </w:rPr>
        <w:t>Dailiport nerekomenduojama vartoti jaunesniems kaip 18</w:t>
      </w:r>
      <w:r w:rsidR="0083436F">
        <w:rPr>
          <w:rFonts w:eastAsia="Calibri"/>
          <w:sz w:val="22"/>
          <w:szCs w:val="22"/>
        </w:rPr>
        <w:t> </w:t>
      </w:r>
      <w:r w:rsidRPr="006F0B8C">
        <w:rPr>
          <w:rFonts w:eastAsia="Calibri"/>
          <w:sz w:val="22"/>
          <w:szCs w:val="22"/>
        </w:rPr>
        <w:t>metų vaikams, nes duomenų apie saugumą</w:t>
      </w:r>
      <w:r>
        <w:rPr>
          <w:rFonts w:eastAsia="Calibri"/>
          <w:sz w:val="22"/>
          <w:szCs w:val="22"/>
        </w:rPr>
        <w:t xml:space="preserve"> </w:t>
      </w:r>
      <w:r w:rsidRPr="006F0B8C">
        <w:rPr>
          <w:rFonts w:eastAsia="Calibri"/>
          <w:sz w:val="22"/>
          <w:szCs w:val="22"/>
        </w:rPr>
        <w:t>ir (arba) veiksmingumą nepakanka.</w:t>
      </w:r>
      <w:r w:rsidRPr="006F0B8C">
        <w:rPr>
          <w:rFonts w:eastAsia="Calibri"/>
          <w:sz w:val="22"/>
          <w:szCs w:val="22"/>
        </w:rPr>
        <w:cr/>
      </w:r>
    </w:p>
    <w:p w14:paraId="4219FF47" w14:textId="77777777" w:rsidR="000928CA" w:rsidRPr="00D23B70" w:rsidRDefault="000928CA" w:rsidP="000928CA">
      <w:pPr>
        <w:widowControl w:val="0"/>
        <w:tabs>
          <w:tab w:val="clear" w:pos="567"/>
        </w:tabs>
        <w:rPr>
          <w:rFonts w:eastAsia="Calibri"/>
          <w:sz w:val="22"/>
          <w:szCs w:val="22"/>
        </w:rPr>
      </w:pPr>
      <w:r w:rsidRPr="00D23B70">
        <w:rPr>
          <w:rFonts w:eastAsia="Calibri"/>
          <w:sz w:val="22"/>
          <w:szCs w:val="22"/>
        </w:rPr>
        <w:t>Nėra suaugusiųjų pacientų transplantato atmetimo, kai neefektyvūs kiti imuninę sistemą slopinantys vaistiniai preparatai, gydymo takrolimuzo pailginto atpalaidavimo forma klinikinės patirties.</w:t>
      </w:r>
    </w:p>
    <w:p w14:paraId="7A631A7C" w14:textId="77777777" w:rsidR="000928CA" w:rsidRPr="00D23B70" w:rsidRDefault="000928CA" w:rsidP="000928CA">
      <w:pPr>
        <w:widowControl w:val="0"/>
        <w:tabs>
          <w:tab w:val="clear" w:pos="567"/>
        </w:tabs>
        <w:rPr>
          <w:rFonts w:eastAsia="Calibri"/>
          <w:sz w:val="22"/>
          <w:szCs w:val="22"/>
        </w:rPr>
      </w:pPr>
    </w:p>
    <w:p w14:paraId="46FC0321" w14:textId="77777777" w:rsidR="000928CA" w:rsidRPr="00D23B70" w:rsidRDefault="000928CA" w:rsidP="000928CA">
      <w:pPr>
        <w:widowControl w:val="0"/>
        <w:tabs>
          <w:tab w:val="clear" w:pos="567"/>
        </w:tabs>
        <w:rPr>
          <w:rFonts w:eastAsia="Calibri"/>
          <w:sz w:val="22"/>
          <w:szCs w:val="22"/>
        </w:rPr>
      </w:pPr>
      <w:r w:rsidRPr="00D23B70">
        <w:rPr>
          <w:rFonts w:eastAsia="Calibri"/>
          <w:sz w:val="22"/>
          <w:szCs w:val="22"/>
        </w:rPr>
        <w:t>Dar nėra klinikinių duomenų apie takrolimuzo pailginto atpalaidavimo formų skyrimą suaugusiesiems, kuriems persodinta širdis, transplantato atmetimo profilaktikai.</w:t>
      </w:r>
    </w:p>
    <w:p w14:paraId="4D10DB09" w14:textId="77777777" w:rsidR="000928CA" w:rsidRPr="00D23B70" w:rsidRDefault="000928CA" w:rsidP="000928CA">
      <w:pPr>
        <w:widowControl w:val="0"/>
        <w:tabs>
          <w:tab w:val="clear" w:pos="567"/>
        </w:tabs>
        <w:rPr>
          <w:rFonts w:eastAsia="Calibri"/>
          <w:sz w:val="22"/>
          <w:szCs w:val="22"/>
        </w:rPr>
      </w:pPr>
    </w:p>
    <w:p w14:paraId="1AAFBE24" w14:textId="77777777" w:rsidR="000928CA" w:rsidRPr="00D23B70" w:rsidRDefault="000928CA" w:rsidP="000928CA">
      <w:pPr>
        <w:widowControl w:val="0"/>
        <w:tabs>
          <w:tab w:val="clear" w:pos="567"/>
        </w:tabs>
        <w:rPr>
          <w:rFonts w:eastAsia="Calibri"/>
          <w:sz w:val="22"/>
          <w:szCs w:val="22"/>
        </w:rPr>
      </w:pPr>
      <w:r w:rsidRPr="00D23B70">
        <w:rPr>
          <w:rFonts w:eastAsia="Calibri"/>
          <w:sz w:val="22"/>
          <w:szCs w:val="22"/>
        </w:rPr>
        <w:t>Pradiniu potransplantaciniu periodu įprastai reikia stebėti tokius rodiklius: kraujospūdį, EKG, neurologinę ir bendrą organizmo būklę, gliukozės koncentraciją kraujyje nevalgius, elektrolitų koncentraciją kraujyje (ypač kalio), kepenų ir inkstų funkcij</w:t>
      </w:r>
      <w:r>
        <w:rPr>
          <w:rFonts w:eastAsia="Calibri"/>
          <w:sz w:val="22"/>
          <w:szCs w:val="22"/>
        </w:rPr>
        <w:t>ų</w:t>
      </w:r>
      <w:r w:rsidRPr="00D23B70">
        <w:rPr>
          <w:rFonts w:eastAsia="Calibri"/>
          <w:sz w:val="22"/>
          <w:szCs w:val="22"/>
        </w:rPr>
        <w:t xml:space="preserve">, kraujo sudėties, krešėjimo ir </w:t>
      </w:r>
      <w:r>
        <w:rPr>
          <w:rFonts w:eastAsia="Calibri"/>
          <w:sz w:val="22"/>
          <w:szCs w:val="22"/>
        </w:rPr>
        <w:t xml:space="preserve">kraujo </w:t>
      </w:r>
      <w:r w:rsidRPr="00D23B70">
        <w:rPr>
          <w:rFonts w:eastAsia="Calibri"/>
          <w:sz w:val="22"/>
          <w:szCs w:val="22"/>
        </w:rPr>
        <w:t>plazmos baltymų tyrimų rodmenis. Nustačius kliniškai reikšmingų pakitimų, turi būti apsvarstytas imunosupresinio gydymo tikslinimas.</w:t>
      </w:r>
    </w:p>
    <w:p w14:paraId="631E24B2" w14:textId="77777777" w:rsidR="000928CA" w:rsidRPr="00D23B70" w:rsidRDefault="000928CA" w:rsidP="000928CA">
      <w:pPr>
        <w:widowControl w:val="0"/>
        <w:tabs>
          <w:tab w:val="clear" w:pos="567"/>
        </w:tabs>
        <w:rPr>
          <w:rFonts w:eastAsia="Calibri"/>
          <w:sz w:val="22"/>
          <w:szCs w:val="22"/>
        </w:rPr>
      </w:pPr>
    </w:p>
    <w:p w14:paraId="12703815" w14:textId="77777777" w:rsidR="00D05B4D" w:rsidRPr="00294AF6" w:rsidRDefault="00D05B4D" w:rsidP="00D05B4D">
      <w:pPr>
        <w:widowControl w:val="0"/>
        <w:tabs>
          <w:tab w:val="clear" w:pos="567"/>
        </w:tabs>
        <w:rPr>
          <w:rFonts w:eastAsia="Calibri"/>
          <w:sz w:val="22"/>
          <w:szCs w:val="22"/>
          <w:u w:val="single"/>
        </w:rPr>
      </w:pPr>
      <w:r w:rsidRPr="00294AF6">
        <w:rPr>
          <w:rFonts w:eastAsia="Calibri"/>
          <w:sz w:val="22"/>
          <w:szCs w:val="22"/>
          <w:u w:val="single"/>
        </w:rPr>
        <w:t>Medžiagos, su kuriomis galima sąveika</w:t>
      </w:r>
    </w:p>
    <w:p w14:paraId="1672B4A8" w14:textId="6CACF265" w:rsidR="000928CA" w:rsidRDefault="00D05B4D" w:rsidP="00D05B4D">
      <w:pPr>
        <w:widowControl w:val="0"/>
        <w:tabs>
          <w:tab w:val="clear" w:pos="567"/>
        </w:tabs>
        <w:rPr>
          <w:rFonts w:eastAsia="Calibri"/>
          <w:sz w:val="22"/>
          <w:szCs w:val="22"/>
        </w:rPr>
      </w:pPr>
      <w:r w:rsidRPr="00D05B4D">
        <w:rPr>
          <w:rFonts w:eastAsia="Calibri"/>
          <w:sz w:val="22"/>
          <w:szCs w:val="22"/>
        </w:rPr>
        <w:t>Dėl galimos vaistinių preparatų tarpusavio sąveikos, sukeliančios sunkių nepageidaujamų reakcijų</w:t>
      </w:r>
      <w:r w:rsidR="00172F31">
        <w:rPr>
          <w:rFonts w:eastAsia="Calibri"/>
          <w:sz w:val="22"/>
          <w:szCs w:val="22"/>
        </w:rPr>
        <w:t xml:space="preserve"> </w:t>
      </w:r>
      <w:r w:rsidRPr="00D05B4D">
        <w:rPr>
          <w:rFonts w:eastAsia="Calibri"/>
          <w:sz w:val="22"/>
          <w:szCs w:val="22"/>
        </w:rPr>
        <w:t>(įskaitant atmetimą ar toksiškumą), CYP3A4 inhibitorius ar induktorius kartu su takrolimuzu galima</w:t>
      </w:r>
      <w:r w:rsidR="00172F31">
        <w:rPr>
          <w:rFonts w:eastAsia="Calibri"/>
          <w:sz w:val="22"/>
          <w:szCs w:val="22"/>
        </w:rPr>
        <w:t xml:space="preserve"> </w:t>
      </w:r>
      <w:r w:rsidRPr="00D05B4D">
        <w:rPr>
          <w:rFonts w:eastAsia="Calibri"/>
          <w:sz w:val="22"/>
          <w:szCs w:val="22"/>
        </w:rPr>
        <w:t>skirti tik pasitarus su transplantacijos specialistu (žr.</w:t>
      </w:r>
      <w:r w:rsidR="003963CE">
        <w:rPr>
          <w:rFonts w:eastAsia="Calibri"/>
          <w:sz w:val="22"/>
          <w:szCs w:val="22"/>
        </w:rPr>
        <w:t> </w:t>
      </w:r>
      <w:r w:rsidRPr="00D05B4D">
        <w:rPr>
          <w:rFonts w:eastAsia="Calibri"/>
          <w:sz w:val="22"/>
          <w:szCs w:val="22"/>
        </w:rPr>
        <w:t>4.5</w:t>
      </w:r>
      <w:r w:rsidR="003963CE">
        <w:rPr>
          <w:rFonts w:eastAsia="Calibri"/>
          <w:sz w:val="22"/>
          <w:szCs w:val="22"/>
        </w:rPr>
        <w:t> </w:t>
      </w:r>
      <w:r w:rsidRPr="00D05B4D">
        <w:rPr>
          <w:rFonts w:eastAsia="Calibri"/>
          <w:sz w:val="22"/>
          <w:szCs w:val="22"/>
        </w:rPr>
        <w:t>skyrių).</w:t>
      </w:r>
    </w:p>
    <w:p w14:paraId="46712404" w14:textId="7D7F948D" w:rsidR="00B73519" w:rsidRDefault="00B73519" w:rsidP="000928CA">
      <w:pPr>
        <w:widowControl w:val="0"/>
        <w:tabs>
          <w:tab w:val="clear" w:pos="567"/>
        </w:tabs>
        <w:rPr>
          <w:rFonts w:eastAsia="Calibri"/>
          <w:sz w:val="22"/>
          <w:szCs w:val="22"/>
        </w:rPr>
      </w:pPr>
    </w:p>
    <w:p w14:paraId="4222FAB5" w14:textId="77777777" w:rsidR="00340684" w:rsidRPr="00294AF6" w:rsidRDefault="00340684" w:rsidP="00340684">
      <w:pPr>
        <w:widowControl w:val="0"/>
        <w:tabs>
          <w:tab w:val="clear" w:pos="567"/>
        </w:tabs>
        <w:rPr>
          <w:rFonts w:eastAsia="Calibri"/>
          <w:i/>
          <w:iCs/>
          <w:sz w:val="22"/>
          <w:szCs w:val="22"/>
        </w:rPr>
      </w:pPr>
      <w:r w:rsidRPr="00294AF6">
        <w:rPr>
          <w:rFonts w:eastAsia="Calibri"/>
          <w:i/>
          <w:iCs/>
          <w:sz w:val="22"/>
          <w:szCs w:val="22"/>
        </w:rPr>
        <w:t>CYP3A4 inhibitoriai</w:t>
      </w:r>
    </w:p>
    <w:p w14:paraId="219E0970" w14:textId="77777777" w:rsidR="00DB3948" w:rsidRDefault="00340684" w:rsidP="00340684">
      <w:pPr>
        <w:widowControl w:val="0"/>
        <w:tabs>
          <w:tab w:val="clear" w:pos="567"/>
        </w:tabs>
        <w:rPr>
          <w:rFonts w:eastAsia="Calibri"/>
          <w:sz w:val="22"/>
          <w:szCs w:val="22"/>
        </w:rPr>
      </w:pPr>
      <w:r w:rsidRPr="00340684">
        <w:rPr>
          <w:rFonts w:eastAsia="Calibri"/>
          <w:sz w:val="22"/>
          <w:szCs w:val="22"/>
        </w:rPr>
        <w:t>Kartu vartojant CYP3A4 inhibitorius gali padidėti takrolimuzo koncentracija kraujyje, o tai gali sukelti</w:t>
      </w:r>
      <w:r>
        <w:rPr>
          <w:rFonts w:eastAsia="Calibri"/>
          <w:sz w:val="22"/>
          <w:szCs w:val="22"/>
        </w:rPr>
        <w:t xml:space="preserve"> </w:t>
      </w:r>
      <w:r w:rsidRPr="00340684">
        <w:rPr>
          <w:rFonts w:eastAsia="Calibri"/>
          <w:sz w:val="22"/>
          <w:szCs w:val="22"/>
        </w:rPr>
        <w:t>sunkių nepageidaujamų reakcijų, įskaitant toksinį poveikį inkstams, nervų sistemai ir QT intervalo</w:t>
      </w:r>
      <w:r>
        <w:rPr>
          <w:rFonts w:eastAsia="Calibri"/>
          <w:sz w:val="22"/>
          <w:szCs w:val="22"/>
        </w:rPr>
        <w:t xml:space="preserve"> </w:t>
      </w:r>
      <w:r w:rsidRPr="00340684">
        <w:rPr>
          <w:rFonts w:eastAsia="Calibri"/>
          <w:sz w:val="22"/>
          <w:szCs w:val="22"/>
        </w:rPr>
        <w:t>pailgėjimą. Rekomenduojama vengti kartu su takrolimuzu vartoti stiprių CYP3A4 inhibitorių (tokių</w:t>
      </w:r>
      <w:r>
        <w:rPr>
          <w:rFonts w:eastAsia="Calibri"/>
          <w:sz w:val="22"/>
          <w:szCs w:val="22"/>
        </w:rPr>
        <w:t xml:space="preserve"> </w:t>
      </w:r>
      <w:r w:rsidRPr="00340684">
        <w:rPr>
          <w:rFonts w:eastAsia="Calibri"/>
          <w:sz w:val="22"/>
          <w:szCs w:val="22"/>
        </w:rPr>
        <w:t>kaip ritonaviras, kobicistatas, ketokonazolas, itrakonazolas, pozakonazolas, vorikonazolas,</w:t>
      </w:r>
      <w:r>
        <w:rPr>
          <w:rFonts w:eastAsia="Calibri"/>
          <w:sz w:val="22"/>
          <w:szCs w:val="22"/>
        </w:rPr>
        <w:t xml:space="preserve"> </w:t>
      </w:r>
      <w:r w:rsidRPr="00340684">
        <w:rPr>
          <w:rFonts w:eastAsia="Calibri"/>
          <w:sz w:val="22"/>
          <w:szCs w:val="22"/>
        </w:rPr>
        <w:t>telitromicinas, klaritromicinas ar josamicinas). Jei to negalima išvengti, reikia nuo pat pirmųjų kelių</w:t>
      </w:r>
      <w:r>
        <w:rPr>
          <w:rFonts w:eastAsia="Calibri"/>
          <w:sz w:val="22"/>
          <w:szCs w:val="22"/>
        </w:rPr>
        <w:t xml:space="preserve"> </w:t>
      </w:r>
      <w:r w:rsidRPr="00340684">
        <w:rPr>
          <w:rFonts w:eastAsia="Calibri"/>
          <w:sz w:val="22"/>
          <w:szCs w:val="22"/>
        </w:rPr>
        <w:t>vartojimo kartu dienų dažnai tirti takrolimuzo koncentraciją kraujyje prižiūrint transplantacijos</w:t>
      </w:r>
      <w:r>
        <w:rPr>
          <w:rFonts w:eastAsia="Calibri"/>
          <w:sz w:val="22"/>
          <w:szCs w:val="22"/>
        </w:rPr>
        <w:t xml:space="preserve"> </w:t>
      </w:r>
      <w:r w:rsidRPr="00340684">
        <w:rPr>
          <w:rFonts w:eastAsia="Calibri"/>
          <w:sz w:val="22"/>
          <w:szCs w:val="22"/>
        </w:rPr>
        <w:t>specialistui ir prireikus koreguoti jo dozę, kad būtų išlaikyta panaši takrolimuzo ekspozicija. Taip pat</w:t>
      </w:r>
      <w:r>
        <w:rPr>
          <w:rFonts w:eastAsia="Calibri"/>
          <w:sz w:val="22"/>
          <w:szCs w:val="22"/>
        </w:rPr>
        <w:t xml:space="preserve"> </w:t>
      </w:r>
      <w:r w:rsidRPr="00340684">
        <w:rPr>
          <w:rFonts w:eastAsia="Calibri"/>
          <w:sz w:val="22"/>
          <w:szCs w:val="22"/>
        </w:rPr>
        <w:t>reikia atidžiai stebėti inkstų funkciją, EKG (įskaitant QT intervalą) ir klinikinę paciento būklę.</w:t>
      </w:r>
    </w:p>
    <w:p w14:paraId="33E4BFD4" w14:textId="5FE4F8D3" w:rsidR="00340684" w:rsidRDefault="00340684" w:rsidP="00340684">
      <w:pPr>
        <w:widowControl w:val="0"/>
        <w:tabs>
          <w:tab w:val="clear" w:pos="567"/>
        </w:tabs>
        <w:rPr>
          <w:rFonts w:eastAsia="Calibri"/>
          <w:sz w:val="22"/>
          <w:szCs w:val="22"/>
        </w:rPr>
      </w:pPr>
      <w:r w:rsidRPr="00340684">
        <w:rPr>
          <w:rFonts w:eastAsia="Calibri"/>
          <w:sz w:val="22"/>
          <w:szCs w:val="22"/>
        </w:rPr>
        <w:t>Dozę reikia koreguoti atsižvelgiant į kiekvieno paciento individualią situaciją. Gydymo pradžioje gali</w:t>
      </w:r>
      <w:r w:rsidR="00DB3948">
        <w:rPr>
          <w:rFonts w:eastAsia="Calibri"/>
          <w:sz w:val="22"/>
          <w:szCs w:val="22"/>
        </w:rPr>
        <w:t xml:space="preserve"> </w:t>
      </w:r>
      <w:r w:rsidRPr="00340684">
        <w:rPr>
          <w:rFonts w:eastAsia="Calibri"/>
          <w:sz w:val="22"/>
          <w:szCs w:val="22"/>
        </w:rPr>
        <w:t>tekti iškart sumažinti dozę (žr.</w:t>
      </w:r>
      <w:r w:rsidR="009376E0">
        <w:rPr>
          <w:rFonts w:eastAsia="Calibri"/>
          <w:sz w:val="22"/>
          <w:szCs w:val="22"/>
        </w:rPr>
        <w:t> </w:t>
      </w:r>
      <w:r w:rsidRPr="00340684">
        <w:rPr>
          <w:rFonts w:eastAsia="Calibri"/>
          <w:sz w:val="22"/>
          <w:szCs w:val="22"/>
        </w:rPr>
        <w:t>4.5</w:t>
      </w:r>
      <w:r w:rsidR="009376E0">
        <w:rPr>
          <w:rFonts w:eastAsia="Calibri"/>
          <w:sz w:val="22"/>
          <w:szCs w:val="22"/>
        </w:rPr>
        <w:t> </w:t>
      </w:r>
      <w:r w:rsidRPr="00340684">
        <w:rPr>
          <w:rFonts w:eastAsia="Calibri"/>
          <w:sz w:val="22"/>
          <w:szCs w:val="22"/>
        </w:rPr>
        <w:t>skyrių).</w:t>
      </w:r>
    </w:p>
    <w:p w14:paraId="1829DB0C" w14:textId="77777777" w:rsidR="00DB3948" w:rsidRPr="00340684" w:rsidRDefault="00DB3948" w:rsidP="00340684">
      <w:pPr>
        <w:widowControl w:val="0"/>
        <w:tabs>
          <w:tab w:val="clear" w:pos="567"/>
        </w:tabs>
        <w:rPr>
          <w:rFonts w:eastAsia="Calibri"/>
          <w:sz w:val="22"/>
          <w:szCs w:val="22"/>
        </w:rPr>
      </w:pPr>
    </w:p>
    <w:p w14:paraId="776E1733" w14:textId="6D69CB89" w:rsidR="00340684" w:rsidRDefault="00340684" w:rsidP="00340684">
      <w:pPr>
        <w:widowControl w:val="0"/>
        <w:tabs>
          <w:tab w:val="clear" w:pos="567"/>
        </w:tabs>
        <w:rPr>
          <w:rFonts w:eastAsia="Calibri"/>
          <w:sz w:val="22"/>
          <w:szCs w:val="22"/>
        </w:rPr>
      </w:pPr>
      <w:r w:rsidRPr="00340684">
        <w:rPr>
          <w:rFonts w:eastAsia="Calibri"/>
          <w:sz w:val="22"/>
          <w:szCs w:val="22"/>
        </w:rPr>
        <w:t>Nutraukus CYP3A4 inhibitorių vartojimą taip pat gali pakisti takrolimuzo metabolizmo greitis ir jo</w:t>
      </w:r>
      <w:r w:rsidR="00DB3948">
        <w:rPr>
          <w:rFonts w:eastAsia="Calibri"/>
          <w:sz w:val="22"/>
          <w:szCs w:val="22"/>
        </w:rPr>
        <w:t xml:space="preserve"> </w:t>
      </w:r>
      <w:r w:rsidRPr="00340684">
        <w:rPr>
          <w:rFonts w:eastAsia="Calibri"/>
          <w:sz w:val="22"/>
          <w:szCs w:val="22"/>
        </w:rPr>
        <w:t>koncentracija kraujyje gali pasiekti subterapinį lygį, todėl tai atlikti būtina transplantacijos specialistui</w:t>
      </w:r>
      <w:r w:rsidR="00DB3948">
        <w:rPr>
          <w:rFonts w:eastAsia="Calibri"/>
          <w:sz w:val="22"/>
          <w:szCs w:val="22"/>
        </w:rPr>
        <w:t xml:space="preserve"> </w:t>
      </w:r>
      <w:r w:rsidRPr="00340684">
        <w:rPr>
          <w:rFonts w:eastAsia="Calibri"/>
          <w:sz w:val="22"/>
          <w:szCs w:val="22"/>
        </w:rPr>
        <w:t>atidžiai stebint ir prižiūrint.</w:t>
      </w:r>
    </w:p>
    <w:p w14:paraId="38B08BBE" w14:textId="77777777" w:rsidR="00DB3948" w:rsidRPr="00340684" w:rsidRDefault="00DB3948" w:rsidP="00340684">
      <w:pPr>
        <w:widowControl w:val="0"/>
        <w:tabs>
          <w:tab w:val="clear" w:pos="567"/>
        </w:tabs>
        <w:rPr>
          <w:rFonts w:eastAsia="Calibri"/>
          <w:sz w:val="22"/>
          <w:szCs w:val="22"/>
        </w:rPr>
      </w:pPr>
    </w:p>
    <w:p w14:paraId="557CEEB8" w14:textId="77777777" w:rsidR="00340684" w:rsidRPr="00294AF6" w:rsidRDefault="00340684" w:rsidP="00340684">
      <w:pPr>
        <w:widowControl w:val="0"/>
        <w:tabs>
          <w:tab w:val="clear" w:pos="567"/>
        </w:tabs>
        <w:rPr>
          <w:rFonts w:eastAsia="Calibri"/>
          <w:i/>
          <w:iCs/>
          <w:sz w:val="22"/>
          <w:szCs w:val="22"/>
        </w:rPr>
      </w:pPr>
      <w:r w:rsidRPr="00294AF6">
        <w:rPr>
          <w:rFonts w:eastAsia="Calibri"/>
          <w:i/>
          <w:iCs/>
          <w:sz w:val="22"/>
          <w:szCs w:val="22"/>
        </w:rPr>
        <w:t>CYP3A4 induktoriai</w:t>
      </w:r>
    </w:p>
    <w:p w14:paraId="51908E72" w14:textId="438EC4CA" w:rsidR="00340684" w:rsidRDefault="00340684" w:rsidP="00340684">
      <w:pPr>
        <w:widowControl w:val="0"/>
        <w:tabs>
          <w:tab w:val="clear" w:pos="567"/>
        </w:tabs>
        <w:rPr>
          <w:rFonts w:eastAsia="Calibri"/>
          <w:sz w:val="22"/>
          <w:szCs w:val="22"/>
        </w:rPr>
      </w:pPr>
      <w:r w:rsidRPr="00340684">
        <w:rPr>
          <w:rFonts w:eastAsia="Calibri"/>
          <w:sz w:val="22"/>
          <w:szCs w:val="22"/>
        </w:rPr>
        <w:lastRenderedPageBreak/>
        <w:t>Kartu vartojant CYP3A4 induktorius gali sumažėti takrolimuzo koncentracija kraujyje ir padidėti</w:t>
      </w:r>
      <w:r w:rsidR="00DB3948">
        <w:rPr>
          <w:rFonts w:eastAsia="Calibri"/>
          <w:sz w:val="22"/>
          <w:szCs w:val="22"/>
        </w:rPr>
        <w:t xml:space="preserve"> </w:t>
      </w:r>
      <w:r w:rsidRPr="00340684">
        <w:rPr>
          <w:rFonts w:eastAsia="Calibri"/>
          <w:sz w:val="22"/>
          <w:szCs w:val="22"/>
        </w:rPr>
        <w:t>transplantato atmetimo rizika. Rekomenduojama vengti kartu su takrolimuzu vartoti stiprių CYP3A4</w:t>
      </w:r>
      <w:r w:rsidR="00DB3948">
        <w:rPr>
          <w:rFonts w:eastAsia="Calibri"/>
          <w:sz w:val="22"/>
          <w:szCs w:val="22"/>
        </w:rPr>
        <w:t xml:space="preserve"> </w:t>
      </w:r>
      <w:r w:rsidRPr="00340684">
        <w:rPr>
          <w:rFonts w:eastAsia="Calibri"/>
          <w:sz w:val="22"/>
          <w:szCs w:val="22"/>
        </w:rPr>
        <w:t>induktorių (tokių kaip rifampicinas, fenitoinas, karbamazepinas). Jei to negalima išvengti, reikia nuo</w:t>
      </w:r>
      <w:r w:rsidR="00DB3948">
        <w:rPr>
          <w:rFonts w:eastAsia="Calibri"/>
          <w:sz w:val="22"/>
          <w:szCs w:val="22"/>
        </w:rPr>
        <w:t xml:space="preserve"> </w:t>
      </w:r>
      <w:r w:rsidRPr="00340684">
        <w:rPr>
          <w:rFonts w:eastAsia="Calibri"/>
          <w:sz w:val="22"/>
          <w:szCs w:val="22"/>
        </w:rPr>
        <w:t>pat pirmųjų kelių vartojimo kartu dienų dažnai tirti takrolimuzo koncentraciją kraujyje prižiūrint</w:t>
      </w:r>
      <w:r w:rsidR="00DB3948">
        <w:rPr>
          <w:rFonts w:eastAsia="Calibri"/>
          <w:sz w:val="22"/>
          <w:szCs w:val="22"/>
        </w:rPr>
        <w:t xml:space="preserve"> </w:t>
      </w:r>
      <w:r w:rsidRPr="00340684">
        <w:rPr>
          <w:rFonts w:eastAsia="Calibri"/>
          <w:sz w:val="22"/>
          <w:szCs w:val="22"/>
        </w:rPr>
        <w:t>transplantacijos specialistui ir prireikus koreguoti takrolimuzo dozę, kad būtų palaikoma panaši</w:t>
      </w:r>
      <w:r w:rsidR="00DB3948">
        <w:rPr>
          <w:rFonts w:eastAsia="Calibri"/>
          <w:sz w:val="22"/>
          <w:szCs w:val="22"/>
        </w:rPr>
        <w:t xml:space="preserve"> </w:t>
      </w:r>
      <w:r w:rsidRPr="00340684">
        <w:rPr>
          <w:rFonts w:eastAsia="Calibri"/>
          <w:sz w:val="22"/>
          <w:szCs w:val="22"/>
        </w:rPr>
        <w:t>takrolimuzo ekspozicija. Taip pat reikia atidžiai stebėti transplantato funkciją (žr.</w:t>
      </w:r>
      <w:r w:rsidR="00FE49B0">
        <w:rPr>
          <w:rFonts w:eastAsia="Calibri"/>
          <w:sz w:val="22"/>
          <w:szCs w:val="22"/>
        </w:rPr>
        <w:t> </w:t>
      </w:r>
      <w:r w:rsidRPr="00340684">
        <w:rPr>
          <w:rFonts w:eastAsia="Calibri"/>
          <w:sz w:val="22"/>
          <w:szCs w:val="22"/>
        </w:rPr>
        <w:t>4.5</w:t>
      </w:r>
      <w:r w:rsidR="00FE49B0">
        <w:rPr>
          <w:rFonts w:eastAsia="Calibri"/>
          <w:sz w:val="22"/>
          <w:szCs w:val="22"/>
        </w:rPr>
        <w:t> </w:t>
      </w:r>
      <w:r w:rsidRPr="00340684">
        <w:rPr>
          <w:rFonts w:eastAsia="Calibri"/>
          <w:sz w:val="22"/>
          <w:szCs w:val="22"/>
        </w:rPr>
        <w:t>skyrių).</w:t>
      </w:r>
    </w:p>
    <w:p w14:paraId="428DEACF" w14:textId="77777777" w:rsidR="00DB3948" w:rsidRPr="00340684" w:rsidRDefault="00DB3948" w:rsidP="00340684">
      <w:pPr>
        <w:widowControl w:val="0"/>
        <w:tabs>
          <w:tab w:val="clear" w:pos="567"/>
        </w:tabs>
        <w:rPr>
          <w:rFonts w:eastAsia="Calibri"/>
          <w:sz w:val="22"/>
          <w:szCs w:val="22"/>
        </w:rPr>
      </w:pPr>
    </w:p>
    <w:p w14:paraId="6C80BD2C" w14:textId="301AB2E9" w:rsidR="00340684" w:rsidRDefault="00340684" w:rsidP="00340684">
      <w:pPr>
        <w:widowControl w:val="0"/>
        <w:tabs>
          <w:tab w:val="clear" w:pos="567"/>
        </w:tabs>
        <w:rPr>
          <w:rFonts w:eastAsia="Calibri"/>
          <w:sz w:val="22"/>
          <w:szCs w:val="22"/>
        </w:rPr>
      </w:pPr>
      <w:r w:rsidRPr="00340684">
        <w:rPr>
          <w:rFonts w:eastAsia="Calibri"/>
          <w:sz w:val="22"/>
          <w:szCs w:val="22"/>
        </w:rPr>
        <w:t>Nutraukus CYP3A4 induktorių vartojimą taip pat gali pakisti takrolimuzo metabolizmo greitis ir jo</w:t>
      </w:r>
      <w:r w:rsidR="00DB3948">
        <w:rPr>
          <w:rFonts w:eastAsia="Calibri"/>
          <w:sz w:val="22"/>
          <w:szCs w:val="22"/>
        </w:rPr>
        <w:t xml:space="preserve"> </w:t>
      </w:r>
      <w:r w:rsidRPr="00340684">
        <w:rPr>
          <w:rFonts w:eastAsia="Calibri"/>
          <w:sz w:val="22"/>
          <w:szCs w:val="22"/>
        </w:rPr>
        <w:t>koncentracija kraujyje gali pasiekti supraterapinį lygį, todėl tai atlikti būtina transplantacijos</w:t>
      </w:r>
      <w:r w:rsidR="00DB3948">
        <w:rPr>
          <w:rFonts w:eastAsia="Calibri"/>
          <w:sz w:val="22"/>
          <w:szCs w:val="22"/>
        </w:rPr>
        <w:t xml:space="preserve"> </w:t>
      </w:r>
      <w:r w:rsidRPr="00340684">
        <w:rPr>
          <w:rFonts w:eastAsia="Calibri"/>
          <w:sz w:val="22"/>
          <w:szCs w:val="22"/>
        </w:rPr>
        <w:t>specialistui atidžiai stebint ir prižiūrint.</w:t>
      </w:r>
    </w:p>
    <w:p w14:paraId="07EE1652" w14:textId="77777777" w:rsidR="00340684" w:rsidRDefault="00340684" w:rsidP="00340684">
      <w:pPr>
        <w:widowControl w:val="0"/>
        <w:tabs>
          <w:tab w:val="clear" w:pos="567"/>
        </w:tabs>
        <w:rPr>
          <w:rFonts w:eastAsia="Calibri"/>
          <w:sz w:val="22"/>
          <w:szCs w:val="22"/>
        </w:rPr>
      </w:pPr>
    </w:p>
    <w:p w14:paraId="45C1DC15" w14:textId="77777777" w:rsidR="00B73519" w:rsidRPr="00ED237F" w:rsidRDefault="00B73519" w:rsidP="00B73519">
      <w:pPr>
        <w:tabs>
          <w:tab w:val="clear" w:pos="567"/>
        </w:tabs>
        <w:suppressAutoHyphens w:val="0"/>
        <w:autoSpaceDE w:val="0"/>
        <w:autoSpaceDN w:val="0"/>
        <w:adjustRightInd w:val="0"/>
        <w:spacing w:line="240" w:lineRule="auto"/>
        <w:rPr>
          <w:rFonts w:eastAsia="Calibri"/>
          <w:sz w:val="22"/>
          <w:szCs w:val="22"/>
        </w:rPr>
      </w:pPr>
      <w:r w:rsidRPr="00ED237F">
        <w:rPr>
          <w:rFonts w:ascii="Verdana" w:eastAsiaTheme="minorHAnsi" w:hAnsi="Verdana" w:cs="Verdana"/>
          <w:i/>
          <w:iCs/>
          <w:sz w:val="18"/>
          <w:szCs w:val="18"/>
          <w:lang w:eastAsia="en-US"/>
        </w:rPr>
        <w:t>P</w:t>
      </w:r>
      <w:r w:rsidRPr="00ED237F">
        <w:rPr>
          <w:rFonts w:eastAsia="Calibri"/>
          <w:sz w:val="22"/>
          <w:szCs w:val="22"/>
        </w:rPr>
        <w:t xml:space="preserve">-glikoproteinas </w:t>
      </w:r>
    </w:p>
    <w:p w14:paraId="2272E308" w14:textId="31FB9E1C" w:rsidR="00B73519" w:rsidRPr="00D23B70" w:rsidRDefault="00B73519" w:rsidP="00B73519">
      <w:pPr>
        <w:widowControl w:val="0"/>
        <w:tabs>
          <w:tab w:val="clear" w:pos="567"/>
        </w:tabs>
        <w:rPr>
          <w:rFonts w:eastAsia="Calibri"/>
          <w:sz w:val="22"/>
          <w:szCs w:val="22"/>
        </w:rPr>
      </w:pPr>
      <w:r w:rsidRPr="00ED237F">
        <w:rPr>
          <w:rFonts w:eastAsia="Calibri"/>
          <w:sz w:val="22"/>
          <w:szCs w:val="22"/>
        </w:rPr>
        <w:t>Takrolimuzą kartu su vaistiniais preparatais, kurie slopina P-glikoproteiną, reikia vartoti atsargiai, nes gali padidėti takrolimuzo koncentracija. Reikia atidžiai stebėti takrolimuzo koncentraciją kraujyje ir paciento klinikinę būklę. Gali tekti koreguoti takrolimuzo dozę (žr.</w:t>
      </w:r>
      <w:r w:rsidR="00356322">
        <w:rPr>
          <w:rFonts w:eastAsia="Calibri"/>
          <w:sz w:val="22"/>
          <w:szCs w:val="22"/>
        </w:rPr>
        <w:t> </w:t>
      </w:r>
      <w:r w:rsidRPr="00ED237F">
        <w:rPr>
          <w:rFonts w:eastAsia="Calibri"/>
          <w:sz w:val="22"/>
          <w:szCs w:val="22"/>
        </w:rPr>
        <w:t>4.5</w:t>
      </w:r>
      <w:r w:rsidR="00356322">
        <w:rPr>
          <w:rFonts w:eastAsia="Calibri"/>
          <w:sz w:val="22"/>
          <w:szCs w:val="22"/>
        </w:rPr>
        <w:t> </w:t>
      </w:r>
      <w:r w:rsidRPr="00ED237F">
        <w:rPr>
          <w:rFonts w:eastAsia="Calibri"/>
          <w:sz w:val="22"/>
          <w:szCs w:val="22"/>
        </w:rPr>
        <w:t>skyrių).</w:t>
      </w:r>
    </w:p>
    <w:p w14:paraId="49894B66" w14:textId="77777777" w:rsidR="000928CA" w:rsidRPr="00D23B70" w:rsidRDefault="000928CA" w:rsidP="000928CA">
      <w:pPr>
        <w:widowControl w:val="0"/>
        <w:tabs>
          <w:tab w:val="clear" w:pos="567"/>
        </w:tabs>
        <w:rPr>
          <w:rFonts w:eastAsia="Calibri"/>
          <w:sz w:val="22"/>
          <w:szCs w:val="22"/>
        </w:rPr>
      </w:pPr>
    </w:p>
    <w:p w14:paraId="2F6585C9" w14:textId="77777777" w:rsidR="005E5FCB" w:rsidRPr="00294AF6" w:rsidRDefault="005E5FCB" w:rsidP="000928CA">
      <w:pPr>
        <w:widowControl w:val="0"/>
        <w:tabs>
          <w:tab w:val="clear" w:pos="567"/>
        </w:tabs>
        <w:rPr>
          <w:rFonts w:eastAsia="Calibri"/>
          <w:i/>
          <w:iCs/>
          <w:sz w:val="22"/>
          <w:szCs w:val="22"/>
        </w:rPr>
      </w:pPr>
      <w:r w:rsidRPr="00294AF6">
        <w:rPr>
          <w:rFonts w:eastAsia="Calibri"/>
          <w:i/>
          <w:iCs/>
          <w:sz w:val="22"/>
          <w:szCs w:val="22"/>
        </w:rPr>
        <w:t>Augaliniai preparatai</w:t>
      </w:r>
    </w:p>
    <w:p w14:paraId="331E7500" w14:textId="59EE6946" w:rsidR="000928CA" w:rsidRPr="00D23B70" w:rsidRDefault="000928CA" w:rsidP="000928CA">
      <w:pPr>
        <w:widowControl w:val="0"/>
        <w:tabs>
          <w:tab w:val="clear" w:pos="567"/>
        </w:tabs>
        <w:rPr>
          <w:rFonts w:eastAsia="Calibri"/>
          <w:sz w:val="22"/>
          <w:szCs w:val="22"/>
        </w:rPr>
      </w:pPr>
      <w:r w:rsidRPr="00D23B70">
        <w:rPr>
          <w:rFonts w:eastAsia="Calibri"/>
          <w:sz w:val="22"/>
          <w:szCs w:val="22"/>
        </w:rPr>
        <w:t>Vartojant takrolimuzo reikia vengti augalinių vaistinių preparatų, kurių sudėtyje yra paprastųjų jonažolių (</w:t>
      </w:r>
      <w:r w:rsidRPr="00D23B70">
        <w:rPr>
          <w:rFonts w:eastAsia="Calibri"/>
          <w:i/>
          <w:sz w:val="22"/>
          <w:szCs w:val="22"/>
        </w:rPr>
        <w:t>Hypericum perforatum</w:t>
      </w:r>
      <w:r w:rsidRPr="00D23B70">
        <w:rPr>
          <w:rFonts w:eastAsia="Calibri"/>
          <w:sz w:val="22"/>
          <w:szCs w:val="22"/>
        </w:rPr>
        <w:t>) ir kitų augalinių vaistinių preparatų, nes dėl sąveikos gali arba sumažėti takrolimuzo koncentracijos kraujyje ir gydomasis jo poveikis, arba padidėti takrolimuzo koncentracijos kraujyje ir jo toksiškumo rizika (žr.</w:t>
      </w:r>
      <w:r w:rsidR="00356322">
        <w:rPr>
          <w:rFonts w:eastAsia="Calibri"/>
          <w:sz w:val="22"/>
          <w:szCs w:val="22"/>
        </w:rPr>
        <w:t> </w:t>
      </w:r>
      <w:r w:rsidRPr="00D23B70">
        <w:rPr>
          <w:rFonts w:eastAsia="Calibri"/>
          <w:sz w:val="22"/>
          <w:szCs w:val="22"/>
        </w:rPr>
        <w:t>4.5</w:t>
      </w:r>
      <w:r w:rsidR="00356322">
        <w:rPr>
          <w:rFonts w:eastAsia="Calibri"/>
          <w:sz w:val="22"/>
          <w:szCs w:val="22"/>
        </w:rPr>
        <w:t> </w:t>
      </w:r>
      <w:r w:rsidRPr="00D23B70">
        <w:rPr>
          <w:rFonts w:eastAsia="Calibri"/>
          <w:sz w:val="22"/>
          <w:szCs w:val="22"/>
        </w:rPr>
        <w:t>skyrių).</w:t>
      </w:r>
    </w:p>
    <w:p w14:paraId="327B5EE3" w14:textId="77777777" w:rsidR="000928CA" w:rsidRPr="00D23B70" w:rsidRDefault="000928CA" w:rsidP="000928CA">
      <w:pPr>
        <w:widowControl w:val="0"/>
        <w:tabs>
          <w:tab w:val="clear" w:pos="567"/>
        </w:tabs>
        <w:rPr>
          <w:rFonts w:eastAsia="Calibri"/>
          <w:sz w:val="22"/>
          <w:szCs w:val="22"/>
        </w:rPr>
      </w:pPr>
    </w:p>
    <w:p w14:paraId="6E26CA5B" w14:textId="77777777" w:rsidR="005E5FCB" w:rsidRPr="00294AF6" w:rsidRDefault="005E5FCB" w:rsidP="000928CA">
      <w:pPr>
        <w:widowControl w:val="0"/>
        <w:tabs>
          <w:tab w:val="clear" w:pos="567"/>
        </w:tabs>
        <w:rPr>
          <w:rFonts w:eastAsia="Calibri"/>
          <w:i/>
          <w:iCs/>
          <w:sz w:val="22"/>
          <w:szCs w:val="22"/>
        </w:rPr>
      </w:pPr>
      <w:r w:rsidRPr="00294AF6">
        <w:rPr>
          <w:rFonts w:eastAsia="Calibri"/>
          <w:i/>
          <w:iCs/>
          <w:sz w:val="22"/>
          <w:szCs w:val="22"/>
        </w:rPr>
        <w:t>Kitos sąveikos</w:t>
      </w:r>
    </w:p>
    <w:p w14:paraId="41F3F4CB" w14:textId="2A497CA5" w:rsidR="000928CA" w:rsidRPr="00D23B70" w:rsidRDefault="000928CA" w:rsidP="000928CA">
      <w:pPr>
        <w:widowControl w:val="0"/>
        <w:tabs>
          <w:tab w:val="clear" w:pos="567"/>
        </w:tabs>
        <w:rPr>
          <w:rFonts w:eastAsia="Calibri"/>
          <w:sz w:val="22"/>
          <w:szCs w:val="22"/>
        </w:rPr>
      </w:pPr>
      <w:r w:rsidRPr="00D23B70">
        <w:rPr>
          <w:rFonts w:eastAsia="Calibri"/>
          <w:sz w:val="22"/>
          <w:szCs w:val="22"/>
        </w:rPr>
        <w:t>Reikia vengti kartu vartoti ciklosporino ir takrolimuzo ir laikytis atsargumo takrolimuzo vartojant pacientams, kurie anksčiau buvo gydomi ciklosporinu (žr. 4.2 ir 4.5</w:t>
      </w:r>
      <w:r w:rsidR="00356322">
        <w:rPr>
          <w:rFonts w:eastAsia="Calibri"/>
          <w:sz w:val="22"/>
          <w:szCs w:val="22"/>
        </w:rPr>
        <w:t> </w:t>
      </w:r>
      <w:r w:rsidRPr="00D23B70">
        <w:rPr>
          <w:rFonts w:eastAsia="Calibri"/>
          <w:sz w:val="22"/>
          <w:szCs w:val="22"/>
        </w:rPr>
        <w:t>skyrius).</w:t>
      </w:r>
    </w:p>
    <w:p w14:paraId="4702F0C7" w14:textId="77777777" w:rsidR="000928CA" w:rsidRPr="00D23B70" w:rsidRDefault="000928CA" w:rsidP="000928CA">
      <w:pPr>
        <w:widowControl w:val="0"/>
        <w:tabs>
          <w:tab w:val="clear" w:pos="567"/>
        </w:tabs>
        <w:rPr>
          <w:rFonts w:eastAsia="Calibri"/>
          <w:sz w:val="22"/>
          <w:szCs w:val="22"/>
        </w:rPr>
      </w:pPr>
    </w:p>
    <w:p w14:paraId="56DBE4BF" w14:textId="02212182" w:rsidR="000928CA" w:rsidRPr="00D23B70" w:rsidRDefault="000928CA" w:rsidP="000928CA">
      <w:pPr>
        <w:widowControl w:val="0"/>
        <w:tabs>
          <w:tab w:val="clear" w:pos="567"/>
        </w:tabs>
        <w:rPr>
          <w:rFonts w:eastAsia="Calibri"/>
          <w:sz w:val="22"/>
          <w:szCs w:val="22"/>
        </w:rPr>
      </w:pPr>
      <w:r w:rsidRPr="00D23B70">
        <w:rPr>
          <w:rFonts w:eastAsia="Calibri"/>
          <w:sz w:val="22"/>
          <w:szCs w:val="22"/>
        </w:rPr>
        <w:t>Reikia vengti vartoti daug kalio ar skirti kalį organizme sulaikančių diuretikų (žr.</w:t>
      </w:r>
      <w:r w:rsidR="000F73C6">
        <w:rPr>
          <w:rFonts w:eastAsia="Calibri"/>
          <w:sz w:val="22"/>
          <w:szCs w:val="22"/>
        </w:rPr>
        <w:t> </w:t>
      </w:r>
      <w:r w:rsidRPr="00D23B70">
        <w:rPr>
          <w:rFonts w:eastAsia="Calibri"/>
          <w:sz w:val="22"/>
          <w:szCs w:val="22"/>
        </w:rPr>
        <w:t>4.5</w:t>
      </w:r>
      <w:r w:rsidR="000F73C6">
        <w:rPr>
          <w:rFonts w:eastAsia="Calibri"/>
          <w:sz w:val="22"/>
          <w:szCs w:val="22"/>
        </w:rPr>
        <w:t> </w:t>
      </w:r>
      <w:r w:rsidRPr="00D23B70">
        <w:rPr>
          <w:rFonts w:eastAsia="Calibri"/>
          <w:sz w:val="22"/>
          <w:szCs w:val="22"/>
        </w:rPr>
        <w:t>skyrių).</w:t>
      </w:r>
    </w:p>
    <w:p w14:paraId="4CE36727" w14:textId="77777777" w:rsidR="000928CA" w:rsidRPr="00D23B70" w:rsidRDefault="000928CA" w:rsidP="000928CA">
      <w:pPr>
        <w:widowControl w:val="0"/>
        <w:tabs>
          <w:tab w:val="clear" w:pos="567"/>
        </w:tabs>
        <w:rPr>
          <w:rFonts w:eastAsia="Calibri"/>
          <w:sz w:val="22"/>
          <w:szCs w:val="22"/>
        </w:rPr>
      </w:pPr>
    </w:p>
    <w:p w14:paraId="4AF90EFF" w14:textId="7B96BAE0" w:rsidR="000928CA" w:rsidRPr="00D23B70" w:rsidRDefault="000928CA" w:rsidP="000928CA">
      <w:pPr>
        <w:widowControl w:val="0"/>
        <w:tabs>
          <w:tab w:val="clear" w:pos="567"/>
        </w:tabs>
        <w:rPr>
          <w:rFonts w:eastAsia="Calibri"/>
          <w:sz w:val="22"/>
          <w:szCs w:val="22"/>
        </w:rPr>
      </w:pPr>
      <w:r w:rsidRPr="00D23B70">
        <w:rPr>
          <w:rFonts w:eastAsia="Calibri"/>
          <w:sz w:val="22"/>
          <w:szCs w:val="22"/>
        </w:rPr>
        <w:t>Skiriant takrolimuzo kartu su tam tikrais vaistiniais preparatais, kuriems būdingas toksinis poveikis inkstams ar nervų sistemai, šio poveikio rizika gali sustiprėti (žr.</w:t>
      </w:r>
      <w:r w:rsidR="000F73C6">
        <w:rPr>
          <w:rFonts w:eastAsia="Calibri"/>
          <w:sz w:val="22"/>
          <w:szCs w:val="22"/>
        </w:rPr>
        <w:t> </w:t>
      </w:r>
      <w:r w:rsidRPr="00D23B70">
        <w:rPr>
          <w:rFonts w:eastAsia="Calibri"/>
          <w:sz w:val="22"/>
          <w:szCs w:val="22"/>
        </w:rPr>
        <w:t>4.5</w:t>
      </w:r>
      <w:r w:rsidR="000F73C6">
        <w:rPr>
          <w:rFonts w:eastAsia="Calibri"/>
          <w:sz w:val="22"/>
          <w:szCs w:val="22"/>
        </w:rPr>
        <w:t> </w:t>
      </w:r>
      <w:r w:rsidRPr="00D23B70">
        <w:rPr>
          <w:rFonts w:eastAsia="Calibri"/>
          <w:sz w:val="22"/>
          <w:szCs w:val="22"/>
        </w:rPr>
        <w:t>skyrių).</w:t>
      </w:r>
    </w:p>
    <w:p w14:paraId="4FC11F95" w14:textId="77777777" w:rsidR="000928CA" w:rsidRPr="00D23B70" w:rsidRDefault="000928CA" w:rsidP="000928CA">
      <w:pPr>
        <w:widowControl w:val="0"/>
        <w:tabs>
          <w:tab w:val="clear" w:pos="567"/>
        </w:tabs>
        <w:rPr>
          <w:rFonts w:eastAsia="Calibri"/>
          <w:sz w:val="22"/>
          <w:szCs w:val="22"/>
        </w:rPr>
      </w:pPr>
    </w:p>
    <w:p w14:paraId="1991E9D8" w14:textId="77777777" w:rsidR="007A0DCC" w:rsidRPr="00294AF6" w:rsidRDefault="007A0DCC" w:rsidP="000928CA">
      <w:pPr>
        <w:widowControl w:val="0"/>
        <w:tabs>
          <w:tab w:val="clear" w:pos="567"/>
        </w:tabs>
        <w:rPr>
          <w:rFonts w:eastAsia="Calibri"/>
          <w:sz w:val="22"/>
          <w:szCs w:val="22"/>
          <w:u w:val="single"/>
        </w:rPr>
      </w:pPr>
      <w:r w:rsidRPr="00294AF6">
        <w:rPr>
          <w:rFonts w:eastAsia="Calibri"/>
          <w:sz w:val="22"/>
          <w:szCs w:val="22"/>
          <w:u w:val="single"/>
        </w:rPr>
        <w:t>Vakcinacija</w:t>
      </w:r>
    </w:p>
    <w:p w14:paraId="3EE573E4" w14:textId="6681B88D" w:rsidR="000928CA" w:rsidRPr="00D23B70" w:rsidRDefault="000928CA" w:rsidP="000928CA">
      <w:pPr>
        <w:widowControl w:val="0"/>
        <w:tabs>
          <w:tab w:val="clear" w:pos="567"/>
        </w:tabs>
        <w:rPr>
          <w:rFonts w:eastAsia="Calibri"/>
          <w:sz w:val="22"/>
          <w:szCs w:val="22"/>
        </w:rPr>
      </w:pPr>
      <w:r w:rsidRPr="00D23B70">
        <w:rPr>
          <w:rFonts w:eastAsia="Calibri"/>
          <w:sz w:val="22"/>
          <w:szCs w:val="22"/>
        </w:rPr>
        <w:t>Imunosupresantai gali daryti įtaką organizmo atsakui į vakcinaciją, todėl, gydantis takrolimuzu, skiepijimas gali būti mažiau veiksmingas. Turi būti vengiama vartoti gyvų susilpnintų vakcinų.</w:t>
      </w:r>
    </w:p>
    <w:p w14:paraId="039BC6BA" w14:textId="77777777" w:rsidR="000928CA" w:rsidRPr="00D23B70" w:rsidRDefault="000928CA" w:rsidP="000928CA">
      <w:pPr>
        <w:widowControl w:val="0"/>
        <w:tabs>
          <w:tab w:val="clear" w:pos="567"/>
        </w:tabs>
        <w:rPr>
          <w:rFonts w:eastAsia="Calibri"/>
          <w:sz w:val="22"/>
          <w:szCs w:val="22"/>
        </w:rPr>
      </w:pPr>
    </w:p>
    <w:p w14:paraId="0A237955" w14:textId="77777777" w:rsidR="000928CA" w:rsidRPr="00D23B70" w:rsidRDefault="000928CA" w:rsidP="000928CA">
      <w:pPr>
        <w:widowControl w:val="0"/>
        <w:tabs>
          <w:tab w:val="clear" w:pos="567"/>
        </w:tabs>
        <w:rPr>
          <w:rFonts w:eastAsia="Calibri"/>
          <w:sz w:val="22"/>
          <w:szCs w:val="22"/>
        </w:rPr>
      </w:pPr>
      <w:r w:rsidRPr="00D23B70">
        <w:rPr>
          <w:rFonts w:eastAsia="Calibri"/>
          <w:sz w:val="22"/>
          <w:szCs w:val="22"/>
          <w:u w:val="single"/>
        </w:rPr>
        <w:t>Virškinimo trakto sutrikimai</w:t>
      </w:r>
    </w:p>
    <w:p w14:paraId="0DF2685B" w14:textId="77777777" w:rsidR="000928CA" w:rsidRPr="00D23B70" w:rsidRDefault="000928CA" w:rsidP="000928CA">
      <w:pPr>
        <w:widowControl w:val="0"/>
        <w:tabs>
          <w:tab w:val="clear" w:pos="567"/>
        </w:tabs>
        <w:rPr>
          <w:rFonts w:eastAsia="Calibri"/>
          <w:sz w:val="22"/>
          <w:szCs w:val="22"/>
        </w:rPr>
      </w:pPr>
      <w:r w:rsidRPr="00D23B70">
        <w:rPr>
          <w:rFonts w:eastAsia="Calibri"/>
          <w:sz w:val="22"/>
          <w:szCs w:val="22"/>
        </w:rPr>
        <w:t>Gauta pranešimų apie virškinimo trakto perforaciją takrolimuzu gydomiems pacientams. Kadangi virškinimo trakto prakiurimas yra kliniškai reikšmingas reiškinys, galintis sukelti sunkią ar net gyvybei pavojingą būklę, pasireiškus įtartiniems simptomams ar požymiams būtina nedelsiant apgalvoti reikiamą gydymą.</w:t>
      </w:r>
    </w:p>
    <w:p w14:paraId="279A208F" w14:textId="77777777" w:rsidR="000928CA" w:rsidRPr="00D23B70" w:rsidRDefault="000928CA" w:rsidP="000928CA">
      <w:pPr>
        <w:widowControl w:val="0"/>
        <w:tabs>
          <w:tab w:val="clear" w:pos="567"/>
        </w:tabs>
        <w:rPr>
          <w:rFonts w:eastAsia="Calibri"/>
          <w:sz w:val="22"/>
          <w:szCs w:val="22"/>
        </w:rPr>
      </w:pPr>
    </w:p>
    <w:p w14:paraId="5EDFDBF3" w14:textId="77777777" w:rsidR="000928CA" w:rsidRPr="00D23B70" w:rsidRDefault="000928CA" w:rsidP="000928CA">
      <w:pPr>
        <w:widowControl w:val="0"/>
        <w:tabs>
          <w:tab w:val="clear" w:pos="567"/>
        </w:tabs>
        <w:rPr>
          <w:rFonts w:eastAsia="Calibri"/>
          <w:sz w:val="22"/>
          <w:szCs w:val="22"/>
        </w:rPr>
      </w:pPr>
      <w:r w:rsidRPr="00D23B70">
        <w:rPr>
          <w:rFonts w:eastAsia="Calibri"/>
          <w:sz w:val="22"/>
          <w:szCs w:val="22"/>
        </w:rPr>
        <w:t xml:space="preserve">Kadangi viduriuojant </w:t>
      </w:r>
      <w:r w:rsidRPr="00B1055D">
        <w:rPr>
          <w:rFonts w:eastAsia="Calibri"/>
          <w:sz w:val="22"/>
          <w:szCs w:val="22"/>
        </w:rPr>
        <w:t xml:space="preserve">takrolimuzo </w:t>
      </w:r>
      <w:r w:rsidRPr="008F1B06">
        <w:rPr>
          <w:rFonts w:eastAsia="Calibri"/>
          <w:sz w:val="22"/>
          <w:szCs w:val="22"/>
        </w:rPr>
        <w:t>koncentracijos</w:t>
      </w:r>
      <w:r w:rsidRPr="00D23B70">
        <w:rPr>
          <w:rFonts w:eastAsia="Calibri"/>
          <w:sz w:val="22"/>
          <w:szCs w:val="22"/>
        </w:rPr>
        <w:t xml:space="preserve"> kraujyje gali reikšmingai pasikeisti, viduriavimo atvejų metu rekomenduojama papildomai tikrinti takrolimuzo koncentracijas.</w:t>
      </w:r>
    </w:p>
    <w:p w14:paraId="4D05D67D" w14:textId="77777777" w:rsidR="000928CA" w:rsidRPr="00D23B70" w:rsidRDefault="000928CA" w:rsidP="000928CA">
      <w:pPr>
        <w:widowControl w:val="0"/>
        <w:tabs>
          <w:tab w:val="clear" w:pos="567"/>
        </w:tabs>
        <w:rPr>
          <w:rFonts w:eastAsia="Calibri"/>
          <w:sz w:val="22"/>
          <w:szCs w:val="22"/>
        </w:rPr>
      </w:pPr>
    </w:p>
    <w:p w14:paraId="740251BF" w14:textId="77777777" w:rsidR="000928CA" w:rsidRPr="00D23B70" w:rsidRDefault="000928CA" w:rsidP="000928CA">
      <w:pPr>
        <w:widowControl w:val="0"/>
        <w:tabs>
          <w:tab w:val="clear" w:pos="567"/>
        </w:tabs>
        <w:rPr>
          <w:rFonts w:eastAsia="Calibri"/>
          <w:sz w:val="22"/>
          <w:szCs w:val="22"/>
        </w:rPr>
      </w:pPr>
      <w:r w:rsidRPr="00D23B70">
        <w:rPr>
          <w:rFonts w:eastAsia="Calibri"/>
          <w:sz w:val="22"/>
          <w:szCs w:val="22"/>
          <w:u w:val="single"/>
        </w:rPr>
        <w:t>Širdies sutrikimai</w:t>
      </w:r>
    </w:p>
    <w:p w14:paraId="18071283" w14:textId="6495C6DB" w:rsidR="000928CA" w:rsidRPr="00D23B70" w:rsidRDefault="000928CA" w:rsidP="000928CA">
      <w:pPr>
        <w:widowControl w:val="0"/>
        <w:tabs>
          <w:tab w:val="clear" w:pos="567"/>
        </w:tabs>
        <w:rPr>
          <w:rFonts w:eastAsia="Calibri"/>
          <w:sz w:val="22"/>
          <w:szCs w:val="22"/>
        </w:rPr>
      </w:pPr>
      <w:r w:rsidRPr="00D23B70">
        <w:rPr>
          <w:rFonts w:eastAsia="Calibri"/>
          <w:sz w:val="22"/>
          <w:szCs w:val="22"/>
        </w:rPr>
        <w:t>Takrolimuzo tiesioginio atpalaidavimo kapsulių vartojusiems pacientams retais atvejais pastebėta širdies skilvelių arba pertvaros hipertrofija, vertinta kaip kardiomiopatija, tokių sutrikimų gali būti ir vartojant pailginto atpalaidavimo kapsulių. Dažniausiai tai buvo laikini pakitimai, pasireiškę tada, kai</w:t>
      </w:r>
      <w:r>
        <w:rPr>
          <w:rFonts w:eastAsia="Calibri"/>
          <w:sz w:val="22"/>
          <w:szCs w:val="22"/>
        </w:rPr>
        <w:t xml:space="preserve"> </w:t>
      </w:r>
      <w:r w:rsidRPr="00D23B70">
        <w:rPr>
          <w:rFonts w:eastAsia="Calibri"/>
          <w:sz w:val="22"/>
          <w:szCs w:val="22"/>
        </w:rPr>
        <w:t>takrolimuzo</w:t>
      </w:r>
      <w:r>
        <w:rPr>
          <w:rFonts w:eastAsia="Calibri"/>
          <w:sz w:val="22"/>
          <w:szCs w:val="22"/>
        </w:rPr>
        <w:t xml:space="preserve"> </w:t>
      </w:r>
      <w:r w:rsidRPr="00D23B70">
        <w:rPr>
          <w:rFonts w:eastAsia="Calibri"/>
          <w:sz w:val="22"/>
          <w:szCs w:val="22"/>
        </w:rPr>
        <w:t xml:space="preserve">žemiausios koncentracijos kraujyje buvo žymiai didesnės negu didžiausi rekomenduojami </w:t>
      </w:r>
      <w:r>
        <w:rPr>
          <w:rFonts w:eastAsia="Calibri"/>
          <w:sz w:val="22"/>
          <w:szCs w:val="22"/>
        </w:rPr>
        <w:t>koncentracijos</w:t>
      </w:r>
      <w:r w:rsidRPr="00D23B70">
        <w:rPr>
          <w:rFonts w:eastAsia="Calibri"/>
          <w:sz w:val="22"/>
          <w:szCs w:val="22"/>
        </w:rPr>
        <w:t xml:space="preserve">. Nustatyta, kad šių pokyčių rizika gali padidėti dėl tokių priežasčių kaip anksčiau buvusi širdies liga, kortikosteroidų vartojimas, hipertenzinė liga, inkstų ar kepenų </w:t>
      </w:r>
      <w:r>
        <w:rPr>
          <w:rFonts w:eastAsia="Calibri"/>
          <w:sz w:val="22"/>
          <w:szCs w:val="22"/>
        </w:rPr>
        <w:t xml:space="preserve">funkcijos </w:t>
      </w:r>
      <w:r w:rsidRPr="00D23B70">
        <w:rPr>
          <w:rFonts w:eastAsia="Calibri"/>
          <w:sz w:val="22"/>
          <w:szCs w:val="22"/>
        </w:rPr>
        <w:t>sutrikimas, infekcinės ligos, per didelis skysčių kiekis ir patinimai. Todėl didelėmis imunosupresantų dozėmis gydomus pacientus, kuriems yra rizikos faktorių, reikia stebėti atliekant echokardiografiją, EKG iki transplantacijos operacijos ir po jos (pvz., iš pradžių kas 3</w:t>
      </w:r>
      <w:r w:rsidR="0003614F">
        <w:rPr>
          <w:rFonts w:eastAsia="Calibri"/>
          <w:sz w:val="22"/>
          <w:szCs w:val="22"/>
        </w:rPr>
        <w:t> </w:t>
      </w:r>
      <w:r w:rsidRPr="00D23B70">
        <w:rPr>
          <w:rFonts w:eastAsia="Calibri"/>
          <w:sz w:val="22"/>
          <w:szCs w:val="22"/>
        </w:rPr>
        <w:t>mėnesiai, vėliau kas 9</w:t>
      </w:r>
      <w:r w:rsidR="0003614F">
        <w:rPr>
          <w:rFonts w:eastAsia="Calibri"/>
          <w:sz w:val="22"/>
          <w:szCs w:val="22"/>
        </w:rPr>
        <w:noBreakHyphen/>
      </w:r>
      <w:r w:rsidRPr="00D23B70">
        <w:rPr>
          <w:rFonts w:eastAsia="Calibri"/>
          <w:sz w:val="22"/>
          <w:szCs w:val="22"/>
        </w:rPr>
        <w:t>12</w:t>
      </w:r>
      <w:r w:rsidR="0003614F">
        <w:rPr>
          <w:rFonts w:eastAsia="Calibri"/>
          <w:sz w:val="22"/>
          <w:szCs w:val="22"/>
        </w:rPr>
        <w:t> </w:t>
      </w:r>
      <w:r w:rsidRPr="00D23B70">
        <w:rPr>
          <w:rFonts w:eastAsia="Calibri"/>
          <w:sz w:val="22"/>
          <w:szCs w:val="22"/>
        </w:rPr>
        <w:t xml:space="preserve">mėnesių). Nustačius pakitimų, reikia mažinti Dailiport dozę arba apsvarstyti gydymo pakeitimą kita imunosupresine medžiaga. </w:t>
      </w:r>
    </w:p>
    <w:p w14:paraId="625DE475" w14:textId="77777777" w:rsidR="000928CA" w:rsidRPr="00D23B70" w:rsidRDefault="000928CA" w:rsidP="000928CA">
      <w:pPr>
        <w:widowControl w:val="0"/>
        <w:tabs>
          <w:tab w:val="clear" w:pos="567"/>
        </w:tabs>
        <w:rPr>
          <w:rFonts w:eastAsia="Calibri"/>
          <w:sz w:val="22"/>
          <w:szCs w:val="22"/>
        </w:rPr>
      </w:pPr>
    </w:p>
    <w:p w14:paraId="47125789" w14:textId="0A4B9F2D" w:rsidR="000928CA" w:rsidRPr="00D23B70" w:rsidRDefault="000928CA" w:rsidP="000928CA">
      <w:pPr>
        <w:widowControl w:val="0"/>
        <w:tabs>
          <w:tab w:val="clear" w:pos="567"/>
        </w:tabs>
        <w:rPr>
          <w:rFonts w:eastAsia="Calibri"/>
          <w:sz w:val="22"/>
          <w:szCs w:val="22"/>
        </w:rPr>
      </w:pPr>
      <w:r w:rsidRPr="00D23B70">
        <w:rPr>
          <w:rFonts w:eastAsia="Calibri"/>
          <w:sz w:val="22"/>
          <w:szCs w:val="22"/>
        </w:rPr>
        <w:lastRenderedPageBreak/>
        <w:t xml:space="preserve">Takrolimuzas gali sukelti QT intervalo pailgėjimą ir gali sukelti </w:t>
      </w:r>
      <w:r w:rsidRPr="00EE40E4">
        <w:rPr>
          <w:rFonts w:eastAsia="Calibri"/>
          <w:i/>
          <w:sz w:val="22"/>
          <w:szCs w:val="22"/>
        </w:rPr>
        <w:t>torsades de pointes</w:t>
      </w:r>
      <w:r w:rsidRPr="00D23B70">
        <w:rPr>
          <w:rFonts w:eastAsia="Calibri"/>
          <w:sz w:val="22"/>
          <w:szCs w:val="22"/>
        </w:rPr>
        <w:t>. Reikia atsargiai vartoti pacientams, kuriems yra rizikos veiksnių QT intervalo pailgėjimui, įskaitant pacientus, kuriems asmeniškai ar jų kraujo giminaičiams yra buvę QT intervalo pailgėjimo, stazinio širdies nepakankamumo, bradiaritmijų ir elektrolitų sutrikimo atvejų. Be to, reikia atsargiai vartoti pacientams, kuriems nustatytas arba įtariamas įgimtas ilgo QT intervalo sindromas arba įgytas QT intervalo pailgėjimas, arba pacientams, kartu vartojantiems vaistinių preparatų, kurie, kaip žinoma, ilgina QT intervalą, sukelia elektrolitų sutrikimus ar didina takrolimuzo ekspoziciją (žr.</w:t>
      </w:r>
      <w:r w:rsidR="0003614F">
        <w:rPr>
          <w:rFonts w:eastAsia="Calibri"/>
          <w:sz w:val="22"/>
          <w:szCs w:val="22"/>
        </w:rPr>
        <w:t> </w:t>
      </w:r>
      <w:r w:rsidRPr="00D23B70">
        <w:rPr>
          <w:rFonts w:eastAsia="Calibri"/>
          <w:sz w:val="22"/>
          <w:szCs w:val="22"/>
        </w:rPr>
        <w:t>4.5</w:t>
      </w:r>
      <w:r w:rsidR="0003614F">
        <w:rPr>
          <w:rFonts w:eastAsia="Calibri"/>
          <w:sz w:val="22"/>
          <w:szCs w:val="22"/>
        </w:rPr>
        <w:t> </w:t>
      </w:r>
      <w:r w:rsidRPr="00D23B70">
        <w:rPr>
          <w:rFonts w:eastAsia="Calibri"/>
          <w:sz w:val="22"/>
          <w:szCs w:val="22"/>
        </w:rPr>
        <w:t>skyrių).</w:t>
      </w:r>
    </w:p>
    <w:p w14:paraId="25B5065A" w14:textId="77777777" w:rsidR="000928CA" w:rsidRPr="00D23B70" w:rsidRDefault="000928CA" w:rsidP="000928CA">
      <w:pPr>
        <w:widowControl w:val="0"/>
        <w:tabs>
          <w:tab w:val="clear" w:pos="567"/>
        </w:tabs>
        <w:rPr>
          <w:rFonts w:eastAsia="Calibri"/>
          <w:sz w:val="22"/>
          <w:szCs w:val="22"/>
        </w:rPr>
      </w:pPr>
    </w:p>
    <w:p w14:paraId="2CC16D88" w14:textId="77777777" w:rsidR="000928CA" w:rsidRPr="00D23B70" w:rsidRDefault="000928CA" w:rsidP="000928CA">
      <w:pPr>
        <w:widowControl w:val="0"/>
        <w:tabs>
          <w:tab w:val="clear" w:pos="567"/>
        </w:tabs>
        <w:rPr>
          <w:rFonts w:eastAsia="Calibri"/>
          <w:sz w:val="22"/>
          <w:szCs w:val="22"/>
        </w:rPr>
      </w:pPr>
      <w:r w:rsidRPr="00D23B70">
        <w:rPr>
          <w:rFonts w:eastAsia="Calibri"/>
          <w:sz w:val="22"/>
          <w:szCs w:val="22"/>
          <w:u w:val="single"/>
        </w:rPr>
        <w:t>Limfoproliferaciniai sutrikimai ir piktybinės ligos</w:t>
      </w:r>
    </w:p>
    <w:p w14:paraId="1393D526" w14:textId="0FF1A468" w:rsidR="000928CA" w:rsidRPr="00D23B70" w:rsidRDefault="000928CA" w:rsidP="000928CA">
      <w:pPr>
        <w:widowControl w:val="0"/>
        <w:tabs>
          <w:tab w:val="clear" w:pos="567"/>
        </w:tabs>
        <w:rPr>
          <w:rFonts w:eastAsia="Calibri"/>
          <w:sz w:val="22"/>
          <w:szCs w:val="22"/>
        </w:rPr>
      </w:pPr>
      <w:r w:rsidRPr="00D23B70">
        <w:rPr>
          <w:rFonts w:eastAsia="Calibri"/>
          <w:sz w:val="22"/>
          <w:szCs w:val="22"/>
        </w:rPr>
        <w:t xml:space="preserve">Takrolimuzu gydomiems pacientams pasireiškė su </w:t>
      </w:r>
      <w:r>
        <w:rPr>
          <w:rFonts w:eastAsia="Calibri"/>
          <w:sz w:val="22"/>
          <w:szCs w:val="22"/>
        </w:rPr>
        <w:t>Epšteino-Baro (</w:t>
      </w:r>
      <w:r w:rsidRPr="00EE40E4">
        <w:rPr>
          <w:rFonts w:eastAsia="Calibri"/>
          <w:i/>
          <w:sz w:val="22"/>
          <w:szCs w:val="22"/>
        </w:rPr>
        <w:t>Epstein-Baro</w:t>
      </w:r>
      <w:r>
        <w:rPr>
          <w:rFonts w:eastAsia="Calibri"/>
          <w:sz w:val="22"/>
          <w:szCs w:val="22"/>
        </w:rPr>
        <w:t>)</w:t>
      </w:r>
      <w:r w:rsidRPr="00D23B70">
        <w:rPr>
          <w:rFonts w:eastAsia="Calibri"/>
          <w:sz w:val="22"/>
          <w:szCs w:val="22"/>
        </w:rPr>
        <w:t xml:space="preserve"> virusu (EBV) susijusios limfoproliferacin</w:t>
      </w:r>
      <w:r w:rsidR="00842806">
        <w:rPr>
          <w:rFonts w:eastAsia="Calibri"/>
          <w:sz w:val="22"/>
          <w:szCs w:val="22"/>
        </w:rPr>
        <w:t xml:space="preserve">ės ligos </w:t>
      </w:r>
      <w:r w:rsidR="00842806" w:rsidRPr="00613E53">
        <w:rPr>
          <w:rFonts w:eastAsia="Calibri"/>
          <w:sz w:val="22"/>
          <w:szCs w:val="22"/>
        </w:rPr>
        <w:t>ir</w:t>
      </w:r>
      <w:r w:rsidR="00842806" w:rsidRPr="00613E53">
        <w:rPr>
          <w:rFonts w:eastAsia="Calibri"/>
          <w:b/>
          <w:bCs/>
          <w:sz w:val="22"/>
          <w:szCs w:val="22"/>
        </w:rPr>
        <w:t xml:space="preserve"> </w:t>
      </w:r>
      <w:r w:rsidR="00842806" w:rsidRPr="00613E53">
        <w:rPr>
          <w:rFonts w:eastAsia="Calibri"/>
          <w:sz w:val="22"/>
          <w:szCs w:val="22"/>
        </w:rPr>
        <w:t>kitos piktybinės ligos, įskaitant odos vėžį ir Kapoši (</w:t>
      </w:r>
      <w:r w:rsidR="00842806" w:rsidRPr="00613E53">
        <w:rPr>
          <w:rFonts w:eastAsia="Calibri"/>
          <w:i/>
          <w:iCs/>
          <w:sz w:val="22"/>
          <w:szCs w:val="22"/>
        </w:rPr>
        <w:t>Kaposi</w:t>
      </w:r>
      <w:r w:rsidR="00842806" w:rsidRPr="00613E53">
        <w:rPr>
          <w:rFonts w:eastAsia="Calibri"/>
          <w:sz w:val="22"/>
          <w:szCs w:val="22"/>
        </w:rPr>
        <w:t>) sarkomą</w:t>
      </w:r>
      <w:r w:rsidR="00557819" w:rsidRPr="005C2A16">
        <w:rPr>
          <w:rFonts w:eastAsia="Calibri"/>
          <w:sz w:val="22"/>
          <w:szCs w:val="22"/>
        </w:rPr>
        <w:t xml:space="preserve"> </w:t>
      </w:r>
      <w:r w:rsidRPr="005C2A16">
        <w:rPr>
          <w:rFonts w:eastAsia="Calibri"/>
          <w:sz w:val="22"/>
          <w:szCs w:val="22"/>
        </w:rPr>
        <w:t>(žr.</w:t>
      </w:r>
      <w:r w:rsidR="0003614F" w:rsidRPr="005C2A16">
        <w:rPr>
          <w:rFonts w:eastAsia="Calibri"/>
          <w:sz w:val="22"/>
          <w:szCs w:val="22"/>
        </w:rPr>
        <w:t> </w:t>
      </w:r>
      <w:r w:rsidRPr="005C2A16">
        <w:rPr>
          <w:rFonts w:eastAsia="Calibri"/>
          <w:sz w:val="22"/>
          <w:szCs w:val="22"/>
        </w:rPr>
        <w:t>4.8</w:t>
      </w:r>
      <w:r w:rsidR="0003614F" w:rsidRPr="005C2A16">
        <w:rPr>
          <w:rFonts w:eastAsia="Calibri"/>
          <w:sz w:val="22"/>
          <w:szCs w:val="22"/>
        </w:rPr>
        <w:t> </w:t>
      </w:r>
      <w:r w:rsidRPr="005C2A16">
        <w:rPr>
          <w:rFonts w:eastAsia="Calibri"/>
          <w:sz w:val="22"/>
          <w:szCs w:val="22"/>
        </w:rPr>
        <w:t>skyrių). Imunosupresantų derinių vartojimas, pvz., kartu vartojami</w:t>
      </w:r>
      <w:r w:rsidRPr="00D23B70">
        <w:rPr>
          <w:rFonts w:eastAsia="Calibri"/>
          <w:sz w:val="22"/>
          <w:szCs w:val="22"/>
        </w:rPr>
        <w:t xml:space="preserve"> antilimfocitiniai antikūnai (pvz., baziliksimabas, daklizumabas), didina su EBV susijusių limfinio audinio proliferacinių ligų riziką. Pacientams, kurių organizme nėra EBV – viruso kapsidės antigeno (VKA), yra didesnė limfinio audinio proliferacinių ligų pasireiškimo rizika. Todėl, šiai pacientų grupei, prieš pradedant gydymą Dailiport, reikia nustatyti EBV-VKA serologiją. Gydymo metu rekomenduojama atidžiai stebėti EBV-PCR. EBV-PCR gali išlikti teigiamas kelis mėnesius, tai savaime nerodo limfinio audinio proliferacinės ligos ar limfomos.</w:t>
      </w:r>
    </w:p>
    <w:p w14:paraId="2964C502" w14:textId="77777777" w:rsidR="000928CA" w:rsidRDefault="000928CA" w:rsidP="000928CA">
      <w:pPr>
        <w:widowControl w:val="0"/>
        <w:tabs>
          <w:tab w:val="clear" w:pos="567"/>
        </w:tabs>
        <w:rPr>
          <w:rFonts w:eastAsia="Calibri"/>
          <w:sz w:val="22"/>
          <w:szCs w:val="22"/>
        </w:rPr>
      </w:pPr>
    </w:p>
    <w:p w14:paraId="3214E2B7" w14:textId="77777777" w:rsidR="00842806" w:rsidRPr="00613E53" w:rsidRDefault="00842806" w:rsidP="00842806">
      <w:pPr>
        <w:widowControl w:val="0"/>
        <w:tabs>
          <w:tab w:val="clear" w:pos="567"/>
        </w:tabs>
        <w:rPr>
          <w:rFonts w:eastAsia="Calibri"/>
          <w:sz w:val="22"/>
          <w:szCs w:val="22"/>
        </w:rPr>
      </w:pPr>
      <w:r w:rsidRPr="00613E53">
        <w:rPr>
          <w:rFonts w:eastAsia="Calibri"/>
          <w:sz w:val="22"/>
          <w:szCs w:val="22"/>
        </w:rPr>
        <w:t>Gauta pranešimų apie takrolimuzu gydomiems pacientams pasireiškusius Kapoši sarkomos</w:t>
      </w:r>
    </w:p>
    <w:p w14:paraId="664A5454" w14:textId="77777777" w:rsidR="00842806" w:rsidRPr="00613E53" w:rsidRDefault="00842806" w:rsidP="00842806">
      <w:pPr>
        <w:widowControl w:val="0"/>
        <w:tabs>
          <w:tab w:val="clear" w:pos="567"/>
        </w:tabs>
        <w:rPr>
          <w:rFonts w:eastAsia="Calibri"/>
          <w:sz w:val="22"/>
          <w:szCs w:val="22"/>
        </w:rPr>
      </w:pPr>
      <w:r w:rsidRPr="00613E53">
        <w:rPr>
          <w:rFonts w:eastAsia="Calibri"/>
          <w:sz w:val="22"/>
          <w:szCs w:val="22"/>
        </w:rPr>
        <w:t>atvejus, įskaitant atvejus, kai pasireiškė agresyvi ligos forma, ir atvejus, pasibaigusius mirtimi.</w:t>
      </w:r>
    </w:p>
    <w:p w14:paraId="436B8499" w14:textId="5254D6D1" w:rsidR="00842806" w:rsidRPr="00613E53" w:rsidRDefault="00842806" w:rsidP="00842806">
      <w:pPr>
        <w:widowControl w:val="0"/>
        <w:tabs>
          <w:tab w:val="clear" w:pos="567"/>
        </w:tabs>
        <w:rPr>
          <w:rFonts w:eastAsia="Calibri"/>
          <w:sz w:val="22"/>
          <w:szCs w:val="22"/>
        </w:rPr>
      </w:pPr>
      <w:r w:rsidRPr="00613E53">
        <w:rPr>
          <w:rFonts w:eastAsia="Calibri"/>
          <w:sz w:val="22"/>
          <w:szCs w:val="22"/>
        </w:rPr>
        <w:t>Kai kuriais atvejais sumažinus imunosupresijos intensyvumą buvo pastebėta Kapoši sarkomos</w:t>
      </w:r>
    </w:p>
    <w:p w14:paraId="0DEDEE46" w14:textId="443CE92C" w:rsidR="00842806" w:rsidRPr="00613E53" w:rsidRDefault="00842806" w:rsidP="00842806">
      <w:pPr>
        <w:widowControl w:val="0"/>
        <w:tabs>
          <w:tab w:val="clear" w:pos="567"/>
        </w:tabs>
        <w:rPr>
          <w:rFonts w:eastAsia="Calibri"/>
          <w:sz w:val="22"/>
          <w:szCs w:val="22"/>
        </w:rPr>
      </w:pPr>
      <w:r w:rsidRPr="00613E53">
        <w:rPr>
          <w:rFonts w:eastAsia="Calibri"/>
          <w:sz w:val="22"/>
          <w:szCs w:val="22"/>
        </w:rPr>
        <w:t>regresija.</w:t>
      </w:r>
    </w:p>
    <w:p w14:paraId="19E6AC07" w14:textId="5890D13B" w:rsidR="000928CA" w:rsidRPr="00D23B70" w:rsidRDefault="000928CA" w:rsidP="000928CA">
      <w:pPr>
        <w:widowControl w:val="0"/>
        <w:tabs>
          <w:tab w:val="clear" w:pos="567"/>
        </w:tabs>
        <w:rPr>
          <w:rFonts w:eastAsia="Calibri"/>
          <w:sz w:val="22"/>
          <w:szCs w:val="22"/>
        </w:rPr>
      </w:pPr>
      <w:r w:rsidRPr="00D23B70">
        <w:rPr>
          <w:rFonts w:eastAsia="Calibri"/>
          <w:sz w:val="22"/>
          <w:szCs w:val="22"/>
        </w:rPr>
        <w:t>Antrinio vėžio rizika, kaip ir vartojant kitų stiprių imunosupresinių darinių, nežinoma.</w:t>
      </w:r>
    </w:p>
    <w:p w14:paraId="41625B44" w14:textId="77777777" w:rsidR="000928CA" w:rsidRPr="00D23B70" w:rsidRDefault="000928CA" w:rsidP="000928CA">
      <w:pPr>
        <w:widowControl w:val="0"/>
        <w:tabs>
          <w:tab w:val="clear" w:pos="567"/>
        </w:tabs>
        <w:rPr>
          <w:rFonts w:eastAsia="Calibri"/>
          <w:sz w:val="22"/>
          <w:szCs w:val="22"/>
        </w:rPr>
      </w:pPr>
    </w:p>
    <w:p w14:paraId="7554078E" w14:textId="77777777" w:rsidR="000928CA" w:rsidRPr="00D23B70" w:rsidRDefault="000928CA" w:rsidP="000928CA">
      <w:pPr>
        <w:widowControl w:val="0"/>
        <w:tabs>
          <w:tab w:val="clear" w:pos="567"/>
        </w:tabs>
        <w:rPr>
          <w:rFonts w:eastAsia="Calibri"/>
          <w:sz w:val="22"/>
          <w:szCs w:val="22"/>
        </w:rPr>
      </w:pPr>
      <w:r w:rsidRPr="00D23B70">
        <w:rPr>
          <w:rFonts w:eastAsia="Calibri"/>
          <w:sz w:val="22"/>
          <w:szCs w:val="22"/>
        </w:rPr>
        <w:t>Kaip ir vartojant kitų imunitetą slopinančių vaistinių preparatų, siekiant išvengti piktybiniu požiūriu pavojingų odos pakitimų, reikia vengti saulės ir ultravioletinių spindulių – nešioti apsaugančius drabužius, vartoti gerai apsaugančius nuo saulės spindulių poveikio kosmetinių kremų.</w:t>
      </w:r>
    </w:p>
    <w:p w14:paraId="33B2DA35" w14:textId="77777777" w:rsidR="000928CA" w:rsidRPr="00D23B70" w:rsidRDefault="000928CA" w:rsidP="000928CA">
      <w:pPr>
        <w:widowControl w:val="0"/>
        <w:tabs>
          <w:tab w:val="clear" w:pos="567"/>
        </w:tabs>
        <w:rPr>
          <w:rFonts w:eastAsia="Calibri"/>
          <w:sz w:val="22"/>
          <w:szCs w:val="22"/>
        </w:rPr>
      </w:pPr>
    </w:p>
    <w:p w14:paraId="6F69F466" w14:textId="77777777" w:rsidR="000928CA" w:rsidRPr="00D23B70" w:rsidRDefault="000928CA" w:rsidP="000928CA">
      <w:pPr>
        <w:widowControl w:val="0"/>
        <w:tabs>
          <w:tab w:val="clear" w:pos="567"/>
        </w:tabs>
        <w:rPr>
          <w:rFonts w:eastAsia="Calibri"/>
          <w:sz w:val="22"/>
          <w:szCs w:val="22"/>
        </w:rPr>
      </w:pPr>
      <w:r w:rsidRPr="00D23B70">
        <w:rPr>
          <w:rFonts w:eastAsia="Calibri"/>
          <w:sz w:val="22"/>
          <w:szCs w:val="22"/>
          <w:u w:val="single"/>
        </w:rPr>
        <w:t>Infekcijos, įskaitant oportunistines infekcijas</w:t>
      </w:r>
    </w:p>
    <w:p w14:paraId="21517B8E" w14:textId="454CF6FA" w:rsidR="00B55826" w:rsidRDefault="000928CA" w:rsidP="000928CA">
      <w:pPr>
        <w:widowControl w:val="0"/>
        <w:tabs>
          <w:tab w:val="clear" w:pos="567"/>
        </w:tabs>
        <w:rPr>
          <w:rFonts w:eastAsia="Calibri"/>
          <w:sz w:val="22"/>
          <w:szCs w:val="22"/>
        </w:rPr>
      </w:pPr>
      <w:r w:rsidRPr="00D23B70">
        <w:rPr>
          <w:rFonts w:eastAsia="Calibri"/>
          <w:sz w:val="22"/>
          <w:szCs w:val="22"/>
        </w:rPr>
        <w:t xml:space="preserve">Pacientams, kurie buvo gydomi imunosupresantais, įskaitant </w:t>
      </w:r>
      <w:r w:rsidR="00646BB1" w:rsidRPr="00D23B70">
        <w:rPr>
          <w:spacing w:val="-1"/>
          <w:sz w:val="22"/>
          <w:szCs w:val="22"/>
        </w:rPr>
        <w:t>Dailiport</w:t>
      </w:r>
      <w:r w:rsidR="00646BB1" w:rsidRPr="00D23B70" w:rsidDel="00646BB1">
        <w:rPr>
          <w:rFonts w:eastAsia="Calibri"/>
          <w:sz w:val="22"/>
          <w:szCs w:val="22"/>
        </w:rPr>
        <w:t xml:space="preserve"> </w:t>
      </w:r>
      <w:r w:rsidRPr="00D23B70">
        <w:rPr>
          <w:rFonts w:eastAsia="Calibri"/>
          <w:sz w:val="22"/>
          <w:szCs w:val="22"/>
        </w:rPr>
        <w:t>, yra padidėjusi infekcijų, įskaitant oportunistin</w:t>
      </w:r>
      <w:r w:rsidR="00B55826">
        <w:rPr>
          <w:rFonts w:eastAsia="Calibri"/>
          <w:sz w:val="22"/>
          <w:szCs w:val="22"/>
        </w:rPr>
        <w:t>ių</w:t>
      </w:r>
      <w:r w:rsidRPr="00D23B70">
        <w:rPr>
          <w:rFonts w:eastAsia="Calibri"/>
          <w:sz w:val="22"/>
          <w:szCs w:val="22"/>
        </w:rPr>
        <w:t xml:space="preserve"> infekcij</w:t>
      </w:r>
      <w:r w:rsidR="00B55826">
        <w:rPr>
          <w:rFonts w:eastAsia="Calibri"/>
          <w:sz w:val="22"/>
          <w:szCs w:val="22"/>
        </w:rPr>
        <w:t>ų</w:t>
      </w:r>
      <w:r w:rsidRPr="00D23B70">
        <w:rPr>
          <w:rFonts w:eastAsia="Calibri"/>
          <w:sz w:val="22"/>
          <w:szCs w:val="22"/>
        </w:rPr>
        <w:t xml:space="preserve"> (bakterin</w:t>
      </w:r>
      <w:r w:rsidR="00B55826">
        <w:rPr>
          <w:rFonts w:eastAsia="Calibri"/>
          <w:sz w:val="22"/>
          <w:szCs w:val="22"/>
        </w:rPr>
        <w:t>ių</w:t>
      </w:r>
      <w:r w:rsidRPr="00D23B70">
        <w:rPr>
          <w:rFonts w:eastAsia="Calibri"/>
          <w:sz w:val="22"/>
          <w:szCs w:val="22"/>
        </w:rPr>
        <w:t>, grybelin</w:t>
      </w:r>
      <w:r w:rsidR="00B55826">
        <w:rPr>
          <w:rFonts w:eastAsia="Calibri"/>
          <w:sz w:val="22"/>
          <w:szCs w:val="22"/>
        </w:rPr>
        <w:t>ių</w:t>
      </w:r>
      <w:r w:rsidRPr="00D23B70">
        <w:rPr>
          <w:rFonts w:eastAsia="Calibri"/>
          <w:sz w:val="22"/>
          <w:szCs w:val="22"/>
        </w:rPr>
        <w:t>, virusin</w:t>
      </w:r>
      <w:r w:rsidR="00B55826">
        <w:rPr>
          <w:rFonts w:eastAsia="Calibri"/>
          <w:sz w:val="22"/>
          <w:szCs w:val="22"/>
        </w:rPr>
        <w:t>ių</w:t>
      </w:r>
      <w:r w:rsidRPr="00D23B70">
        <w:rPr>
          <w:rFonts w:eastAsia="Calibri"/>
          <w:sz w:val="22"/>
          <w:szCs w:val="22"/>
        </w:rPr>
        <w:t xml:space="preserve"> ir pirmuonių) </w:t>
      </w:r>
      <w:r w:rsidR="00B55826">
        <w:rPr>
          <w:rFonts w:eastAsia="Calibri"/>
          <w:sz w:val="22"/>
          <w:szCs w:val="22"/>
        </w:rPr>
        <w:t>tokiu kaip</w:t>
      </w:r>
      <w:r w:rsidRPr="00D23B70">
        <w:rPr>
          <w:rFonts w:eastAsia="Calibri"/>
          <w:sz w:val="22"/>
          <w:szCs w:val="22"/>
        </w:rPr>
        <w:t xml:space="preserve">, </w:t>
      </w:r>
      <w:r w:rsidR="006A0CCA">
        <w:rPr>
          <w:rFonts w:eastAsia="Calibri"/>
          <w:sz w:val="22"/>
          <w:szCs w:val="22"/>
        </w:rPr>
        <w:t>citomegalo</w:t>
      </w:r>
      <w:r w:rsidR="001913D4">
        <w:rPr>
          <w:rFonts w:eastAsia="Calibri"/>
          <w:sz w:val="22"/>
          <w:szCs w:val="22"/>
        </w:rPr>
        <w:t xml:space="preserve">viruso (CMV) </w:t>
      </w:r>
      <w:r w:rsidR="00874CDF">
        <w:rPr>
          <w:rFonts w:eastAsia="Calibri"/>
          <w:sz w:val="22"/>
          <w:szCs w:val="22"/>
        </w:rPr>
        <w:t>sukelt</w:t>
      </w:r>
      <w:r w:rsidR="00B55826">
        <w:rPr>
          <w:rFonts w:eastAsia="Calibri"/>
          <w:sz w:val="22"/>
          <w:szCs w:val="22"/>
        </w:rPr>
        <w:t>a</w:t>
      </w:r>
      <w:r w:rsidR="00874CDF">
        <w:rPr>
          <w:rFonts w:eastAsia="Calibri"/>
          <w:sz w:val="22"/>
          <w:szCs w:val="22"/>
        </w:rPr>
        <w:t xml:space="preserve"> infekcij</w:t>
      </w:r>
      <w:r w:rsidR="00B55826">
        <w:rPr>
          <w:rFonts w:eastAsia="Calibri"/>
          <w:sz w:val="22"/>
          <w:szCs w:val="22"/>
        </w:rPr>
        <w:t>a</w:t>
      </w:r>
      <w:r w:rsidR="00646BB1">
        <w:rPr>
          <w:rFonts w:eastAsia="Calibri"/>
          <w:sz w:val="22"/>
          <w:szCs w:val="22"/>
        </w:rPr>
        <w:t>,</w:t>
      </w:r>
      <w:r w:rsidR="00B55826">
        <w:rPr>
          <w:rFonts w:eastAsia="Calibri"/>
          <w:sz w:val="22"/>
          <w:szCs w:val="22"/>
        </w:rPr>
        <w:t xml:space="preserve"> </w:t>
      </w:r>
      <w:r w:rsidRPr="00D23B70">
        <w:rPr>
          <w:rFonts w:eastAsia="Calibri"/>
          <w:sz w:val="22"/>
          <w:szCs w:val="22"/>
        </w:rPr>
        <w:t>BK virus</w:t>
      </w:r>
      <w:r w:rsidR="00874CDF">
        <w:rPr>
          <w:rFonts w:eastAsia="Calibri"/>
          <w:sz w:val="22"/>
          <w:szCs w:val="22"/>
        </w:rPr>
        <w:t>u su</w:t>
      </w:r>
      <w:r w:rsidR="00B55826">
        <w:rPr>
          <w:rFonts w:eastAsia="Calibri"/>
          <w:sz w:val="22"/>
          <w:szCs w:val="22"/>
        </w:rPr>
        <w:t>kelta</w:t>
      </w:r>
      <w:r w:rsidRPr="00D23B70">
        <w:rPr>
          <w:rFonts w:eastAsia="Calibri"/>
          <w:sz w:val="22"/>
          <w:szCs w:val="22"/>
        </w:rPr>
        <w:t xml:space="preserve"> nefropatij</w:t>
      </w:r>
      <w:r w:rsidR="00B55826">
        <w:rPr>
          <w:rFonts w:eastAsia="Calibri"/>
          <w:sz w:val="22"/>
          <w:szCs w:val="22"/>
        </w:rPr>
        <w:t>a</w:t>
      </w:r>
      <w:r w:rsidRPr="00D23B70">
        <w:rPr>
          <w:rFonts w:eastAsia="Calibri"/>
          <w:sz w:val="22"/>
          <w:szCs w:val="22"/>
        </w:rPr>
        <w:t xml:space="preserve"> bei JC viruso sukelt</w:t>
      </w:r>
      <w:r w:rsidR="00B55826">
        <w:rPr>
          <w:rFonts w:eastAsia="Calibri"/>
          <w:sz w:val="22"/>
          <w:szCs w:val="22"/>
        </w:rPr>
        <w:t>a</w:t>
      </w:r>
      <w:r w:rsidRPr="00D23B70">
        <w:rPr>
          <w:rFonts w:eastAsia="Calibri"/>
          <w:sz w:val="22"/>
          <w:szCs w:val="22"/>
        </w:rPr>
        <w:t xml:space="preserve"> </w:t>
      </w:r>
      <w:bookmarkStart w:id="1" w:name="_Hlk93412026"/>
      <w:r w:rsidRPr="00D23B70">
        <w:rPr>
          <w:rFonts w:eastAsia="Calibri"/>
          <w:sz w:val="22"/>
          <w:szCs w:val="22"/>
        </w:rPr>
        <w:t>progresuojan</w:t>
      </w:r>
      <w:r w:rsidR="00B55826">
        <w:rPr>
          <w:rFonts w:eastAsia="Calibri"/>
          <w:sz w:val="22"/>
          <w:szCs w:val="22"/>
        </w:rPr>
        <w:t>ti</w:t>
      </w:r>
      <w:r w:rsidRPr="00D23B70">
        <w:rPr>
          <w:rFonts w:eastAsia="Calibri"/>
          <w:sz w:val="22"/>
          <w:szCs w:val="22"/>
        </w:rPr>
        <w:t xml:space="preserve"> </w:t>
      </w:r>
      <w:r w:rsidR="00B55826">
        <w:rPr>
          <w:rFonts w:eastAsia="Calibri"/>
          <w:sz w:val="22"/>
          <w:szCs w:val="22"/>
        </w:rPr>
        <w:t xml:space="preserve">multifokalinė </w:t>
      </w:r>
      <w:r w:rsidRPr="00D23B70">
        <w:rPr>
          <w:rFonts w:eastAsia="Calibri"/>
          <w:sz w:val="22"/>
          <w:szCs w:val="22"/>
        </w:rPr>
        <w:t>leukoencefalopat</w:t>
      </w:r>
      <w:r w:rsidR="00B55826">
        <w:rPr>
          <w:rFonts w:eastAsia="Calibri"/>
          <w:sz w:val="22"/>
          <w:szCs w:val="22"/>
        </w:rPr>
        <w:t>ija</w:t>
      </w:r>
      <w:r w:rsidRPr="00D23B70">
        <w:rPr>
          <w:rFonts w:eastAsia="Calibri"/>
          <w:sz w:val="22"/>
          <w:szCs w:val="22"/>
        </w:rPr>
        <w:t xml:space="preserve"> (P</w:t>
      </w:r>
      <w:r w:rsidR="00B55826">
        <w:rPr>
          <w:rFonts w:eastAsia="Calibri"/>
          <w:sz w:val="22"/>
          <w:szCs w:val="22"/>
        </w:rPr>
        <w:t>M</w:t>
      </w:r>
      <w:r w:rsidRPr="00D23B70">
        <w:rPr>
          <w:rFonts w:eastAsia="Calibri"/>
          <w:sz w:val="22"/>
          <w:szCs w:val="22"/>
        </w:rPr>
        <w:t>L)</w:t>
      </w:r>
      <w:r w:rsidR="00B55826">
        <w:rPr>
          <w:rFonts w:eastAsia="Calibri"/>
          <w:sz w:val="22"/>
          <w:szCs w:val="22"/>
        </w:rPr>
        <w:t xml:space="preserve">, rizika. </w:t>
      </w:r>
    </w:p>
    <w:bookmarkEnd w:id="1"/>
    <w:p w14:paraId="1308BF48" w14:textId="05D81EEE" w:rsidR="00D81C2E" w:rsidRDefault="000928CA" w:rsidP="000928CA">
      <w:pPr>
        <w:widowControl w:val="0"/>
        <w:tabs>
          <w:tab w:val="clear" w:pos="567"/>
        </w:tabs>
        <w:rPr>
          <w:rFonts w:eastAsia="Calibri"/>
          <w:sz w:val="22"/>
          <w:szCs w:val="22"/>
        </w:rPr>
      </w:pPr>
      <w:r w:rsidRPr="00D23B70">
        <w:rPr>
          <w:rFonts w:eastAsia="Calibri"/>
          <w:sz w:val="22"/>
          <w:szCs w:val="22"/>
        </w:rPr>
        <w:t xml:space="preserve">Pacientams taip pat yra padidėjusi virusinio hepatito infekcijos (pavyzdžiui, hepatito B ir C reaktyvacijos ir naujos infekcijos, taip pat hepatito E, galinčio tapti lėtiniu) rizika. Šios infekcijos dažniausiai atsiranda dėl stiprios bendros organizmo imunosupresijos ir gali </w:t>
      </w:r>
      <w:r w:rsidR="00B55826">
        <w:rPr>
          <w:rFonts w:eastAsia="Calibri"/>
          <w:sz w:val="22"/>
          <w:szCs w:val="22"/>
        </w:rPr>
        <w:t xml:space="preserve">turėti rimtų pasekmių arba būti mirtinos, </w:t>
      </w:r>
      <w:r w:rsidR="00B218F5">
        <w:rPr>
          <w:rFonts w:eastAsia="Calibri"/>
          <w:sz w:val="22"/>
          <w:szCs w:val="22"/>
        </w:rPr>
        <w:t>įskaitant transplantato</w:t>
      </w:r>
      <w:r w:rsidR="00BE0656">
        <w:rPr>
          <w:rFonts w:eastAsia="Calibri"/>
          <w:sz w:val="22"/>
          <w:szCs w:val="22"/>
        </w:rPr>
        <w:t xml:space="preserve"> atmetimą</w:t>
      </w:r>
      <w:r w:rsidR="00B55826">
        <w:rPr>
          <w:rFonts w:eastAsia="Calibri"/>
          <w:sz w:val="22"/>
          <w:szCs w:val="22"/>
        </w:rPr>
        <w:t xml:space="preserve">. </w:t>
      </w:r>
      <w:r w:rsidRPr="00D23B70">
        <w:rPr>
          <w:rFonts w:eastAsia="Calibri"/>
          <w:sz w:val="22"/>
          <w:szCs w:val="22"/>
        </w:rPr>
        <w:t>Todėl gy</w:t>
      </w:r>
      <w:r w:rsidR="00D81C2E">
        <w:rPr>
          <w:rFonts w:eastAsia="Calibri"/>
          <w:sz w:val="22"/>
          <w:szCs w:val="22"/>
        </w:rPr>
        <w:t xml:space="preserve">dantis </w:t>
      </w:r>
      <w:r w:rsidRPr="00D23B70">
        <w:rPr>
          <w:rFonts w:eastAsia="Calibri"/>
          <w:sz w:val="22"/>
          <w:szCs w:val="22"/>
        </w:rPr>
        <w:t>gydytojas</w:t>
      </w:r>
      <w:r w:rsidR="00B55826">
        <w:rPr>
          <w:rFonts w:eastAsia="Calibri"/>
          <w:sz w:val="22"/>
          <w:szCs w:val="22"/>
        </w:rPr>
        <w:t xml:space="preserve">, atlikdamas </w:t>
      </w:r>
      <w:r w:rsidR="00B55826">
        <w:rPr>
          <w:sz w:val="22"/>
          <w:szCs w:val="22"/>
        </w:rPr>
        <w:t xml:space="preserve">diferencinę diagnostiką, </w:t>
      </w:r>
      <w:r w:rsidRPr="00D23B70">
        <w:rPr>
          <w:rFonts w:eastAsia="Calibri"/>
          <w:sz w:val="22"/>
          <w:szCs w:val="22"/>
        </w:rPr>
        <w:t>turi atkreipti dėmesį, jeigu</w:t>
      </w:r>
      <w:r>
        <w:rPr>
          <w:rFonts w:eastAsia="Calibri"/>
          <w:sz w:val="22"/>
          <w:szCs w:val="22"/>
        </w:rPr>
        <w:t xml:space="preserve"> </w:t>
      </w:r>
      <w:r w:rsidRPr="00D23B70">
        <w:rPr>
          <w:rFonts w:eastAsia="Calibri"/>
          <w:sz w:val="22"/>
          <w:szCs w:val="22"/>
        </w:rPr>
        <w:t xml:space="preserve">tokiems pacientams ima blogėti kepenų arba inkstų funkcija ar atsiranda neurologinių simptomų. </w:t>
      </w:r>
    </w:p>
    <w:p w14:paraId="4ED1E264" w14:textId="6D814389" w:rsidR="000928CA" w:rsidRPr="00D23B70" w:rsidRDefault="000928CA" w:rsidP="000928CA">
      <w:pPr>
        <w:widowControl w:val="0"/>
        <w:tabs>
          <w:tab w:val="clear" w:pos="567"/>
        </w:tabs>
        <w:rPr>
          <w:rFonts w:eastAsia="Calibri"/>
          <w:sz w:val="22"/>
          <w:szCs w:val="22"/>
        </w:rPr>
      </w:pPr>
      <w:r w:rsidRPr="00646BB1">
        <w:rPr>
          <w:rFonts w:eastAsia="Calibri"/>
          <w:sz w:val="22"/>
          <w:szCs w:val="22"/>
        </w:rPr>
        <w:t>Profilaktika ir gydymas turi būti parinkti pagal atitinkamas klinikines gaires.</w:t>
      </w:r>
    </w:p>
    <w:p w14:paraId="64E7018C" w14:textId="77777777" w:rsidR="000928CA" w:rsidRPr="00D23B70" w:rsidRDefault="000928CA" w:rsidP="000928CA">
      <w:pPr>
        <w:widowControl w:val="0"/>
        <w:tabs>
          <w:tab w:val="clear" w:pos="567"/>
        </w:tabs>
        <w:rPr>
          <w:rFonts w:eastAsia="Calibri"/>
          <w:sz w:val="22"/>
          <w:szCs w:val="22"/>
        </w:rPr>
      </w:pPr>
    </w:p>
    <w:p w14:paraId="0D33554B" w14:textId="77777777" w:rsidR="000928CA" w:rsidRPr="00D23B70" w:rsidRDefault="000928CA" w:rsidP="000928CA">
      <w:pPr>
        <w:widowControl w:val="0"/>
        <w:tabs>
          <w:tab w:val="clear" w:pos="567"/>
        </w:tabs>
        <w:rPr>
          <w:rFonts w:eastAsia="Calibri"/>
          <w:sz w:val="22"/>
          <w:szCs w:val="22"/>
        </w:rPr>
      </w:pPr>
      <w:r w:rsidRPr="00D23B70">
        <w:rPr>
          <w:rFonts w:eastAsia="Calibri"/>
          <w:sz w:val="22"/>
          <w:szCs w:val="22"/>
          <w:u w:val="single"/>
        </w:rPr>
        <w:t>Užpakalinės grįžtamos encefalopatijos sindromas (UGES)</w:t>
      </w:r>
    </w:p>
    <w:p w14:paraId="055BD446" w14:textId="77777777" w:rsidR="000928CA" w:rsidRPr="00D23B70" w:rsidRDefault="000928CA" w:rsidP="000928CA">
      <w:pPr>
        <w:widowControl w:val="0"/>
        <w:tabs>
          <w:tab w:val="clear" w:pos="567"/>
        </w:tabs>
        <w:rPr>
          <w:rFonts w:eastAsia="Calibri"/>
          <w:sz w:val="22"/>
          <w:szCs w:val="22"/>
        </w:rPr>
      </w:pPr>
      <w:r w:rsidRPr="00D23B70">
        <w:rPr>
          <w:rFonts w:eastAsia="Calibri"/>
          <w:sz w:val="22"/>
          <w:szCs w:val="22"/>
        </w:rPr>
        <w:t>Gauta pranešimų, kad pacientams, gydytiems takrolimuzu, išsivystė užpakalinės grįžtamos encefalopatijos sindromas (UGES). Jei pacientams, vartojantiems takrolimuzo, atsiranda simptomų, būdingi UGES pvz., galvos skausmas, pasikeitusi psichinė būklė, traukuliai, regėjimo sutrikimas, jiems turi būti atliktas atlikti radiologinis tyrimas (pvz., MRT). Jei diagnozuojamas UGES, patartina tinkamai sekti kraujospūdį ir traukulius, ir nedelsiant nutraukti sisteminiu būdu vartojamą takrolimuzą. Daugumai pacientų, jei imamasi tinkamų priemonių, būklė visiškai atsistato.</w:t>
      </w:r>
    </w:p>
    <w:p w14:paraId="2EEB337C" w14:textId="77777777" w:rsidR="000928CA" w:rsidRPr="00D23B70" w:rsidRDefault="000928CA" w:rsidP="000928CA">
      <w:pPr>
        <w:widowControl w:val="0"/>
        <w:tabs>
          <w:tab w:val="clear" w:pos="567"/>
        </w:tabs>
        <w:rPr>
          <w:rFonts w:eastAsia="Calibri"/>
          <w:sz w:val="22"/>
          <w:szCs w:val="22"/>
        </w:rPr>
      </w:pPr>
    </w:p>
    <w:p w14:paraId="1022DC6A" w14:textId="77777777" w:rsidR="000928CA" w:rsidRPr="00D23B70" w:rsidRDefault="000928CA" w:rsidP="000928CA">
      <w:pPr>
        <w:widowControl w:val="0"/>
        <w:tabs>
          <w:tab w:val="clear" w:pos="567"/>
        </w:tabs>
        <w:rPr>
          <w:rFonts w:eastAsia="Calibri"/>
          <w:sz w:val="22"/>
          <w:szCs w:val="22"/>
        </w:rPr>
      </w:pPr>
      <w:r w:rsidRPr="00D23B70">
        <w:rPr>
          <w:rFonts w:eastAsia="Calibri"/>
          <w:sz w:val="22"/>
          <w:szCs w:val="22"/>
          <w:u w:val="single"/>
        </w:rPr>
        <w:t>Akių sutrikimai</w:t>
      </w:r>
    </w:p>
    <w:p w14:paraId="246E831C" w14:textId="77777777" w:rsidR="000928CA" w:rsidRPr="00D23B70" w:rsidRDefault="000928CA" w:rsidP="000928CA">
      <w:pPr>
        <w:widowControl w:val="0"/>
        <w:tabs>
          <w:tab w:val="clear" w:pos="567"/>
        </w:tabs>
        <w:rPr>
          <w:rFonts w:eastAsia="Calibri"/>
          <w:sz w:val="22"/>
          <w:szCs w:val="22"/>
          <w:u w:val="single"/>
        </w:rPr>
      </w:pPr>
      <w:r w:rsidRPr="00D23B70">
        <w:rPr>
          <w:rFonts w:eastAsia="Calibri"/>
          <w:sz w:val="22"/>
          <w:szCs w:val="22"/>
        </w:rPr>
        <w:t>Buvo pranešta apie takrolimuzu gydytiems pacientams pasireiškusius akių sutrikimus, kurie kartais progresavo iki regos netekimo. Kai kuriais atvejais buvo pranešta apie sutrikimų išnykimą gydymą pakeitus alternatyvia imunosupresija. Pacientai turi būti informuoti, kad reikia pranešti, jei pasikeičia regėjimo aštrumas, spalvinis matymas, atsiranda neryškus matymas ar regos lauko defektų. Tokiais atvejais rekomenduojama greitai įvertinti būklę ir prireikus nukreipti pas oftalmologą.</w:t>
      </w:r>
    </w:p>
    <w:p w14:paraId="26BCC070" w14:textId="77777777" w:rsidR="00EE462A" w:rsidRPr="00294AF6" w:rsidRDefault="00EE462A" w:rsidP="00EE462A">
      <w:pPr>
        <w:widowControl w:val="0"/>
        <w:tabs>
          <w:tab w:val="clear" w:pos="567"/>
        </w:tabs>
        <w:rPr>
          <w:rFonts w:eastAsia="Calibri"/>
          <w:sz w:val="22"/>
          <w:szCs w:val="22"/>
        </w:rPr>
      </w:pPr>
    </w:p>
    <w:p w14:paraId="0E25DB59" w14:textId="353EFD63" w:rsidR="00EE462A" w:rsidRPr="00623FA7" w:rsidRDefault="00EE462A" w:rsidP="00EE462A">
      <w:pPr>
        <w:widowControl w:val="0"/>
        <w:tabs>
          <w:tab w:val="clear" w:pos="567"/>
        </w:tabs>
        <w:rPr>
          <w:rFonts w:eastAsia="Calibri"/>
          <w:sz w:val="22"/>
          <w:szCs w:val="22"/>
          <w:u w:val="single"/>
        </w:rPr>
      </w:pPr>
      <w:r w:rsidRPr="00623FA7">
        <w:rPr>
          <w:rFonts w:eastAsia="Calibri"/>
          <w:sz w:val="22"/>
          <w:szCs w:val="22"/>
          <w:u w:val="single"/>
        </w:rPr>
        <w:lastRenderedPageBreak/>
        <w:t>Trombinė mikroangiopatija (TMA) (įskaitant hemolizinį ureminį sindromą (HUS) ir trombinę trombocitopeninę purpurą (TTP)</w:t>
      </w:r>
    </w:p>
    <w:p w14:paraId="49732894" w14:textId="4F275013" w:rsidR="00EE462A" w:rsidRPr="00294AF6" w:rsidRDefault="00EE462A" w:rsidP="00EE462A">
      <w:pPr>
        <w:widowControl w:val="0"/>
        <w:tabs>
          <w:tab w:val="clear" w:pos="567"/>
        </w:tabs>
        <w:rPr>
          <w:rFonts w:eastAsia="Calibri"/>
          <w:sz w:val="22"/>
          <w:szCs w:val="22"/>
        </w:rPr>
      </w:pPr>
      <w:r w:rsidRPr="00294AF6">
        <w:rPr>
          <w:rFonts w:eastAsia="Calibri"/>
          <w:sz w:val="22"/>
          <w:szCs w:val="22"/>
        </w:rPr>
        <w:t>Pacientams, kuriems pasireiškia hemolizinė anemija, trombocitopenija, nuovargis, nepastovios neurologinės būsenos požymiai, inkstų funkcijos sutrikimas ir karščiavimas, reikia apsvarstyti TMA diagnozę, įskaitant trombinę trombocitopeninę purpurą (TTP) ir hemolizinį ureminį sindromą (HUS), kartais sukeliantį inkstų nepakankamumą arba mirtį. Jei diagnozuojama TMA, būtinas skubus gydymas ir gydytojas tur</w:t>
      </w:r>
      <w:r w:rsidR="00EE116E">
        <w:rPr>
          <w:rFonts w:eastAsia="Calibri"/>
          <w:sz w:val="22"/>
          <w:szCs w:val="22"/>
        </w:rPr>
        <w:t>i</w:t>
      </w:r>
      <w:r w:rsidRPr="00294AF6">
        <w:rPr>
          <w:rFonts w:eastAsia="Calibri"/>
          <w:sz w:val="22"/>
          <w:szCs w:val="22"/>
        </w:rPr>
        <w:t xml:space="preserve"> apsvarstyti, ar nutraukti takrolimuzo vartojimą.</w:t>
      </w:r>
    </w:p>
    <w:p w14:paraId="793D8B53" w14:textId="77777777" w:rsidR="00EE462A" w:rsidRPr="00294AF6" w:rsidRDefault="00EE462A" w:rsidP="00EE462A">
      <w:pPr>
        <w:widowControl w:val="0"/>
        <w:tabs>
          <w:tab w:val="clear" w:pos="567"/>
        </w:tabs>
        <w:rPr>
          <w:rFonts w:eastAsia="Calibri"/>
          <w:sz w:val="22"/>
          <w:szCs w:val="22"/>
        </w:rPr>
      </w:pPr>
    </w:p>
    <w:p w14:paraId="3EA89047" w14:textId="4E86DFE1" w:rsidR="000928CA" w:rsidRPr="00294AF6" w:rsidRDefault="00EE462A" w:rsidP="00EE462A">
      <w:pPr>
        <w:widowControl w:val="0"/>
        <w:tabs>
          <w:tab w:val="clear" w:pos="567"/>
        </w:tabs>
        <w:rPr>
          <w:rFonts w:eastAsia="Calibri"/>
          <w:sz w:val="22"/>
          <w:szCs w:val="22"/>
        </w:rPr>
      </w:pPr>
      <w:r w:rsidRPr="00294AF6">
        <w:rPr>
          <w:rFonts w:eastAsia="Calibri"/>
          <w:sz w:val="22"/>
          <w:szCs w:val="22"/>
        </w:rPr>
        <w:t>Takrolimuzą vartojant kartu su žinduolių rapamicino taikinio (mTOR) inhibitoriumi (pvz., sirolimuzu, everolimuzu), gali padidėti trombinės mikroangiopatijos (įskaitant hemolizinį ureminį sindromą ir trombinę trombocitopeninę purpurą) rizika.</w:t>
      </w:r>
    </w:p>
    <w:p w14:paraId="76E92B47" w14:textId="77777777" w:rsidR="00EE462A" w:rsidRDefault="00EE462A" w:rsidP="00EE462A">
      <w:pPr>
        <w:widowControl w:val="0"/>
        <w:tabs>
          <w:tab w:val="clear" w:pos="567"/>
        </w:tabs>
        <w:rPr>
          <w:rFonts w:eastAsia="Calibri"/>
          <w:sz w:val="22"/>
          <w:szCs w:val="22"/>
          <w:u w:val="single"/>
        </w:rPr>
      </w:pPr>
    </w:p>
    <w:p w14:paraId="63B3DC17" w14:textId="77777777" w:rsidR="000928CA" w:rsidRPr="00D23B70" w:rsidRDefault="000928CA" w:rsidP="000928CA">
      <w:pPr>
        <w:widowControl w:val="0"/>
        <w:tabs>
          <w:tab w:val="clear" w:pos="567"/>
        </w:tabs>
        <w:rPr>
          <w:rFonts w:eastAsia="Calibri"/>
          <w:sz w:val="22"/>
          <w:szCs w:val="22"/>
        </w:rPr>
      </w:pPr>
      <w:r w:rsidRPr="00D23B70">
        <w:rPr>
          <w:rFonts w:eastAsia="Calibri"/>
          <w:sz w:val="22"/>
          <w:szCs w:val="22"/>
          <w:u w:val="single"/>
        </w:rPr>
        <w:t>Gryna eritropoezės ląstelių aplazija</w:t>
      </w:r>
    </w:p>
    <w:p w14:paraId="060F5891" w14:textId="77777777" w:rsidR="000928CA" w:rsidRPr="00D23B70" w:rsidRDefault="000928CA" w:rsidP="000928CA">
      <w:pPr>
        <w:widowControl w:val="0"/>
        <w:tabs>
          <w:tab w:val="clear" w:pos="567"/>
        </w:tabs>
        <w:rPr>
          <w:rFonts w:eastAsia="Calibri"/>
          <w:sz w:val="22"/>
          <w:szCs w:val="22"/>
        </w:rPr>
      </w:pPr>
      <w:r w:rsidRPr="00D23B70">
        <w:rPr>
          <w:rFonts w:eastAsia="Calibri"/>
          <w:sz w:val="22"/>
          <w:szCs w:val="22"/>
        </w:rPr>
        <w:t>Pranešta apie takrolimuzu gydytiems pacientams pasireiškusius grynos eritropoezės ląstelių aplazijos (GELA) atvejus. Visiems pacientams buvo GELA rizikos veiksnių, pavyzdžiui, B19 parvovirusų infekcija, gretutinė liga arba kartu vartojami vaistiniai preparatai, susiję su GELA.</w:t>
      </w:r>
    </w:p>
    <w:p w14:paraId="15C56FF8" w14:textId="3A0146BF" w:rsidR="000928CA" w:rsidRDefault="000928CA" w:rsidP="000928CA">
      <w:pPr>
        <w:widowControl w:val="0"/>
        <w:tabs>
          <w:tab w:val="clear" w:pos="567"/>
        </w:tabs>
        <w:rPr>
          <w:rFonts w:eastAsia="Calibri"/>
          <w:sz w:val="22"/>
          <w:szCs w:val="22"/>
        </w:rPr>
      </w:pPr>
    </w:p>
    <w:p w14:paraId="5E03E427" w14:textId="2BC78C1C" w:rsidR="00406A27" w:rsidRDefault="00AA0537" w:rsidP="000928CA">
      <w:pPr>
        <w:widowControl w:val="0"/>
        <w:tabs>
          <w:tab w:val="clear" w:pos="567"/>
        </w:tabs>
        <w:rPr>
          <w:rFonts w:eastAsia="Calibri"/>
          <w:sz w:val="22"/>
          <w:szCs w:val="22"/>
          <w:u w:val="single"/>
        </w:rPr>
      </w:pPr>
      <w:r w:rsidRPr="00693BF2">
        <w:rPr>
          <w:rFonts w:eastAsia="Calibri"/>
          <w:sz w:val="22"/>
          <w:szCs w:val="22"/>
          <w:u w:val="single"/>
        </w:rPr>
        <w:t>Toksinis poveikis inkstams</w:t>
      </w:r>
    </w:p>
    <w:p w14:paraId="0DB01A6E" w14:textId="2170169A" w:rsidR="00B55826" w:rsidRDefault="00B55826" w:rsidP="00406A27">
      <w:pPr>
        <w:widowControl w:val="0"/>
        <w:tabs>
          <w:tab w:val="clear" w:pos="567"/>
        </w:tabs>
        <w:rPr>
          <w:rFonts w:eastAsia="Calibri"/>
          <w:sz w:val="22"/>
          <w:szCs w:val="22"/>
        </w:rPr>
      </w:pPr>
      <w:r w:rsidRPr="00693BF2">
        <w:rPr>
          <w:rFonts w:eastAsia="Calibri"/>
          <w:sz w:val="22"/>
          <w:szCs w:val="22"/>
        </w:rPr>
        <w:t>Pacientams, kuriems buvo atlikta transplantacija, takrolimuzo vartojimas gali sutrikdyti inkstų funkciją. Ūminis inkstų funkcijos sutrikimas be aktyvios intervencijos gali progresuoti į lėtinį inkstų nepakankamumą. Pacientus, kurių inkstų funkcija sutrikusi, reikia atidžiai stebėti, nes gali reikėti sumažinti takrolimuzo dozę. Toksinio poveikio inkstams rizika gali padidėti, kai takrolimuzas skiriamas kartu su vaistiniais preparatais, siejamais su toksiniu poveikiu inkstams (žr.</w:t>
      </w:r>
      <w:r w:rsidR="00296E0E">
        <w:rPr>
          <w:rFonts w:eastAsia="Calibri"/>
          <w:sz w:val="22"/>
          <w:szCs w:val="22"/>
        </w:rPr>
        <w:t> </w:t>
      </w:r>
      <w:r w:rsidRPr="00693BF2">
        <w:rPr>
          <w:rFonts w:eastAsia="Calibri"/>
          <w:sz w:val="22"/>
          <w:szCs w:val="22"/>
        </w:rPr>
        <w:t>4.5</w:t>
      </w:r>
      <w:r w:rsidR="00296E0E">
        <w:rPr>
          <w:rFonts w:eastAsia="Calibri"/>
          <w:sz w:val="22"/>
          <w:szCs w:val="22"/>
        </w:rPr>
        <w:t> </w:t>
      </w:r>
      <w:r w:rsidRPr="00693BF2">
        <w:rPr>
          <w:rFonts w:eastAsia="Calibri"/>
          <w:sz w:val="22"/>
          <w:szCs w:val="22"/>
        </w:rPr>
        <w:t>skyrių). Reikia vengti takrolimuzą vartoti su kitais vaistiniais preparatais, galinčiais sukelti toksinį poveikį inkstams. Kai negalima išvengti šių vaistinių preparatų skyrimo kartu, reikia atidžiai stebėti takrolimuzo mažiausią koncentraciją kraujyje ir inkstų funkciją, o pasireiškus toksiniam poveikiui inkstams, reikia apsvarstyti galimybę sumažinti dozę.</w:t>
      </w:r>
    </w:p>
    <w:p w14:paraId="38CFB909" w14:textId="77777777" w:rsidR="00406A27" w:rsidRPr="00D23B70" w:rsidRDefault="00406A27" w:rsidP="000928CA">
      <w:pPr>
        <w:widowControl w:val="0"/>
        <w:tabs>
          <w:tab w:val="clear" w:pos="567"/>
        </w:tabs>
        <w:rPr>
          <w:rFonts w:eastAsia="Calibri"/>
          <w:sz w:val="22"/>
          <w:szCs w:val="22"/>
        </w:rPr>
      </w:pPr>
    </w:p>
    <w:p w14:paraId="526546E6" w14:textId="77777777" w:rsidR="000928CA" w:rsidRPr="00D23B70" w:rsidRDefault="000928CA" w:rsidP="000928CA">
      <w:pPr>
        <w:widowControl w:val="0"/>
        <w:tabs>
          <w:tab w:val="clear" w:pos="567"/>
        </w:tabs>
        <w:rPr>
          <w:rFonts w:eastAsia="Calibri"/>
          <w:sz w:val="22"/>
          <w:szCs w:val="22"/>
        </w:rPr>
      </w:pPr>
      <w:r w:rsidRPr="00D23B70">
        <w:rPr>
          <w:rFonts w:eastAsia="Calibri"/>
          <w:sz w:val="22"/>
          <w:szCs w:val="22"/>
          <w:u w:val="single"/>
        </w:rPr>
        <w:t>Ypatingos populiacijos</w:t>
      </w:r>
    </w:p>
    <w:p w14:paraId="125DBC2D" w14:textId="77777777" w:rsidR="000928CA" w:rsidRPr="00D23B70" w:rsidRDefault="000928CA" w:rsidP="000928CA">
      <w:pPr>
        <w:widowControl w:val="0"/>
        <w:tabs>
          <w:tab w:val="clear" w:pos="567"/>
        </w:tabs>
        <w:rPr>
          <w:rFonts w:eastAsia="Calibri"/>
          <w:sz w:val="22"/>
          <w:szCs w:val="22"/>
        </w:rPr>
      </w:pPr>
      <w:r w:rsidRPr="00D23B70">
        <w:rPr>
          <w:rFonts w:eastAsia="Calibri"/>
          <w:sz w:val="22"/>
          <w:szCs w:val="22"/>
        </w:rPr>
        <w:t xml:space="preserve">Nedaug patirties gydant kitų, ne baltųjų, rasių pacientus ir pacientus, kuriems padidėjusi imuninių sutrikimų rizika (pvz., pakartotinė transplantacija, nustatyti į limfocitų rinkinį reaguojantys antikūnai [angl., </w:t>
      </w:r>
      <w:r w:rsidRPr="00D23B70">
        <w:rPr>
          <w:rFonts w:eastAsia="Calibri"/>
          <w:i/>
          <w:sz w:val="22"/>
          <w:szCs w:val="22"/>
        </w:rPr>
        <w:t>panel reactive antibodies, PRA</w:t>
      </w:r>
      <w:r w:rsidRPr="00D23B70">
        <w:rPr>
          <w:rFonts w:eastAsia="Calibri"/>
          <w:sz w:val="22"/>
          <w:szCs w:val="22"/>
        </w:rPr>
        <w:t>]).</w:t>
      </w:r>
    </w:p>
    <w:p w14:paraId="3108BCED" w14:textId="33809F6A" w:rsidR="000928CA" w:rsidRPr="00D23B70" w:rsidRDefault="000928CA" w:rsidP="000928CA">
      <w:pPr>
        <w:widowControl w:val="0"/>
        <w:tabs>
          <w:tab w:val="clear" w:pos="567"/>
        </w:tabs>
        <w:rPr>
          <w:rFonts w:eastAsia="Calibri"/>
          <w:sz w:val="22"/>
          <w:szCs w:val="22"/>
        </w:rPr>
      </w:pPr>
      <w:r w:rsidRPr="00D23B70">
        <w:rPr>
          <w:rFonts w:eastAsia="Calibri"/>
          <w:sz w:val="22"/>
          <w:szCs w:val="22"/>
        </w:rPr>
        <w:t xml:space="preserve">Pacientams, kuriems yra sunkus kepenų </w:t>
      </w:r>
      <w:r>
        <w:rPr>
          <w:rFonts w:eastAsia="Calibri"/>
          <w:sz w:val="22"/>
          <w:szCs w:val="22"/>
        </w:rPr>
        <w:t xml:space="preserve">funkcijos </w:t>
      </w:r>
      <w:r w:rsidRPr="00D23B70">
        <w:rPr>
          <w:rFonts w:eastAsia="Calibri"/>
          <w:sz w:val="22"/>
          <w:szCs w:val="22"/>
        </w:rPr>
        <w:t>sutrikimas, dozę gali prireikti mažinti (žr.</w:t>
      </w:r>
      <w:r w:rsidR="00DE66C7">
        <w:rPr>
          <w:rFonts w:eastAsia="Calibri"/>
          <w:sz w:val="22"/>
          <w:szCs w:val="22"/>
        </w:rPr>
        <w:t> </w:t>
      </w:r>
      <w:r w:rsidRPr="00D23B70">
        <w:rPr>
          <w:rFonts w:eastAsia="Calibri"/>
          <w:sz w:val="22"/>
          <w:szCs w:val="22"/>
        </w:rPr>
        <w:t>4.2</w:t>
      </w:r>
      <w:r w:rsidR="00DE66C7">
        <w:rPr>
          <w:rFonts w:eastAsia="Calibri"/>
          <w:sz w:val="22"/>
          <w:szCs w:val="22"/>
        </w:rPr>
        <w:t> </w:t>
      </w:r>
      <w:r w:rsidRPr="00D23B70">
        <w:rPr>
          <w:rFonts w:eastAsia="Calibri"/>
          <w:sz w:val="22"/>
          <w:szCs w:val="22"/>
        </w:rPr>
        <w:t>skyrių).</w:t>
      </w:r>
    </w:p>
    <w:p w14:paraId="492D1488" w14:textId="77777777" w:rsidR="000928CA" w:rsidRPr="00D23B70" w:rsidRDefault="000928CA" w:rsidP="000928CA">
      <w:pPr>
        <w:widowControl w:val="0"/>
        <w:tabs>
          <w:tab w:val="clear" w:pos="567"/>
        </w:tabs>
        <w:rPr>
          <w:rFonts w:eastAsia="Calibri"/>
          <w:sz w:val="22"/>
          <w:szCs w:val="22"/>
        </w:rPr>
      </w:pPr>
    </w:p>
    <w:p w14:paraId="61798277" w14:textId="77777777" w:rsidR="000928CA" w:rsidRPr="00D23B70" w:rsidRDefault="000928CA" w:rsidP="000928CA">
      <w:pPr>
        <w:widowControl w:val="0"/>
        <w:tabs>
          <w:tab w:val="clear" w:pos="567"/>
        </w:tabs>
        <w:rPr>
          <w:rFonts w:eastAsia="Calibri"/>
          <w:sz w:val="22"/>
          <w:szCs w:val="22"/>
        </w:rPr>
      </w:pPr>
      <w:r w:rsidRPr="00D23B70">
        <w:rPr>
          <w:rFonts w:eastAsia="Calibri"/>
          <w:sz w:val="22"/>
          <w:szCs w:val="22"/>
          <w:u w:val="single"/>
        </w:rPr>
        <w:t>Pagalbinės medžiagos</w:t>
      </w:r>
    </w:p>
    <w:p w14:paraId="70216602" w14:textId="77777777" w:rsidR="00B63C5D" w:rsidRPr="00FC4C5C" w:rsidRDefault="00B63C5D" w:rsidP="000928CA">
      <w:pPr>
        <w:widowControl w:val="0"/>
        <w:tabs>
          <w:tab w:val="clear" w:pos="567"/>
        </w:tabs>
        <w:rPr>
          <w:rFonts w:eastAsia="Calibri"/>
          <w:i/>
          <w:sz w:val="22"/>
          <w:szCs w:val="22"/>
        </w:rPr>
      </w:pPr>
      <w:r w:rsidRPr="00FC4C5C">
        <w:rPr>
          <w:rFonts w:eastAsia="Calibri"/>
          <w:i/>
          <w:sz w:val="22"/>
          <w:szCs w:val="22"/>
          <w:highlight w:val="lightGray"/>
        </w:rPr>
        <w:t>0,5 mg ir 2 mg kapsulės</w:t>
      </w:r>
    </w:p>
    <w:p w14:paraId="5E5C1FC1" w14:textId="549EC9BD" w:rsidR="00B63C5D" w:rsidRDefault="000928CA" w:rsidP="000928CA">
      <w:pPr>
        <w:widowControl w:val="0"/>
        <w:tabs>
          <w:tab w:val="clear" w:pos="567"/>
        </w:tabs>
        <w:rPr>
          <w:rFonts w:eastAsia="Calibri"/>
          <w:sz w:val="22"/>
          <w:szCs w:val="22"/>
        </w:rPr>
      </w:pPr>
      <w:r w:rsidRPr="00FC4C5C">
        <w:rPr>
          <w:rFonts w:eastAsia="Calibri"/>
          <w:sz w:val="22"/>
          <w:szCs w:val="22"/>
          <w:u w:val="single"/>
        </w:rPr>
        <w:t>Dailiport sudėtyje yra laktozės</w:t>
      </w:r>
      <w:r w:rsidR="00B63C5D" w:rsidRPr="00FC4C5C">
        <w:rPr>
          <w:rFonts w:eastAsia="Calibri"/>
          <w:sz w:val="22"/>
          <w:szCs w:val="22"/>
          <w:u w:val="single"/>
        </w:rPr>
        <w:t xml:space="preserve"> i</w:t>
      </w:r>
      <w:r w:rsidR="00751C65">
        <w:rPr>
          <w:rFonts w:eastAsia="Calibri"/>
          <w:sz w:val="22"/>
          <w:szCs w:val="22"/>
          <w:u w:val="single"/>
        </w:rPr>
        <w:t>r</w:t>
      </w:r>
      <w:r w:rsidR="00B63C5D" w:rsidRPr="00FC4C5C">
        <w:rPr>
          <w:rFonts w:eastAsia="Calibri"/>
          <w:sz w:val="22"/>
          <w:szCs w:val="22"/>
          <w:u w:val="single"/>
        </w:rPr>
        <w:t xml:space="preserve"> azo</w:t>
      </w:r>
      <w:r w:rsidR="00B63C5D">
        <w:rPr>
          <w:rFonts w:eastAsia="Calibri"/>
          <w:sz w:val="22"/>
          <w:szCs w:val="22"/>
          <w:u w:val="single"/>
        </w:rPr>
        <w:t>dažiklių</w:t>
      </w:r>
      <w:r w:rsidR="00B63C5D" w:rsidRPr="00FC4C5C">
        <w:rPr>
          <w:rFonts w:eastAsia="Calibri"/>
          <w:sz w:val="22"/>
          <w:szCs w:val="22"/>
          <w:u w:val="single"/>
        </w:rPr>
        <w:t>, kurių sudėtyje yra natrio</w:t>
      </w:r>
      <w:r w:rsidRPr="00FC4C5C">
        <w:rPr>
          <w:rFonts w:eastAsia="Calibri"/>
          <w:sz w:val="22"/>
          <w:szCs w:val="22"/>
          <w:u w:val="single"/>
        </w:rPr>
        <w:t>.</w:t>
      </w:r>
      <w:r w:rsidRPr="00D23B70">
        <w:rPr>
          <w:rFonts w:eastAsia="Calibri"/>
          <w:sz w:val="22"/>
          <w:szCs w:val="22"/>
        </w:rPr>
        <w:t xml:space="preserve"> </w:t>
      </w:r>
    </w:p>
    <w:p w14:paraId="0D8F0000" w14:textId="0F3B08CE" w:rsidR="000928CA" w:rsidRPr="00D23B70" w:rsidRDefault="000928CA" w:rsidP="000928CA">
      <w:pPr>
        <w:widowControl w:val="0"/>
        <w:tabs>
          <w:tab w:val="clear" w:pos="567"/>
        </w:tabs>
        <w:rPr>
          <w:rFonts w:eastAsia="Calibri"/>
          <w:sz w:val="22"/>
          <w:szCs w:val="22"/>
        </w:rPr>
      </w:pPr>
      <w:r w:rsidRPr="00D23B70">
        <w:rPr>
          <w:rFonts w:eastAsia="Calibri"/>
          <w:sz w:val="22"/>
          <w:szCs w:val="22"/>
        </w:rPr>
        <w:t>Šio vaistinio preparato negalima vartoti pacientams, kuriems nustatytas retas paveldimas sutrikimas – galaktozės netoleravimas, visiškas laktazės stygius arba gliukozės ir galaktozės malabsorbcija.</w:t>
      </w:r>
    </w:p>
    <w:p w14:paraId="38FE2C12" w14:textId="134875F8" w:rsidR="00B63C5D" w:rsidRPr="00D23B70" w:rsidRDefault="00B63C5D" w:rsidP="00FC4C5C">
      <w:pPr>
        <w:widowControl w:val="0"/>
        <w:shd w:val="clear" w:color="auto" w:fill="FFFFFF" w:themeFill="background1"/>
        <w:tabs>
          <w:tab w:val="clear" w:pos="567"/>
        </w:tabs>
        <w:ind w:right="151"/>
        <w:rPr>
          <w:sz w:val="22"/>
          <w:szCs w:val="22"/>
        </w:rPr>
      </w:pPr>
      <w:r w:rsidRPr="00D23B70">
        <w:rPr>
          <w:rFonts w:eastAsia="Calibri"/>
          <w:sz w:val="22"/>
          <w:szCs w:val="22"/>
        </w:rPr>
        <w:t>Šio vaistinio preparato</w:t>
      </w:r>
      <w:r w:rsidRPr="00D23B70">
        <w:rPr>
          <w:sz w:val="22"/>
          <w:szCs w:val="22"/>
        </w:rPr>
        <w:t xml:space="preserve"> sudėtyje yra </w:t>
      </w:r>
      <w:r>
        <w:rPr>
          <w:sz w:val="22"/>
          <w:szCs w:val="22"/>
        </w:rPr>
        <w:t xml:space="preserve">azodažiklių </w:t>
      </w:r>
      <w:r w:rsidRPr="00D23B70">
        <w:rPr>
          <w:sz w:val="22"/>
          <w:szCs w:val="22"/>
        </w:rPr>
        <w:t>saulėlydžio geltonojo FCF (E</w:t>
      </w:r>
      <w:r w:rsidR="00A167AF">
        <w:rPr>
          <w:sz w:val="22"/>
          <w:szCs w:val="22"/>
        </w:rPr>
        <w:t> </w:t>
      </w:r>
      <w:r w:rsidRPr="00D23B70">
        <w:rPr>
          <w:sz w:val="22"/>
          <w:szCs w:val="22"/>
        </w:rPr>
        <w:t>110)</w:t>
      </w:r>
      <w:r>
        <w:rPr>
          <w:sz w:val="22"/>
          <w:szCs w:val="22"/>
        </w:rPr>
        <w:t>,</w:t>
      </w:r>
      <w:r w:rsidRPr="00D23B70">
        <w:rPr>
          <w:sz w:val="22"/>
          <w:szCs w:val="22"/>
        </w:rPr>
        <w:t xml:space="preserve"> alura raudonojo AC (E</w:t>
      </w:r>
      <w:r w:rsidR="00A167AF">
        <w:rPr>
          <w:sz w:val="22"/>
          <w:szCs w:val="22"/>
        </w:rPr>
        <w:t> </w:t>
      </w:r>
      <w:r w:rsidRPr="00D23B70">
        <w:rPr>
          <w:sz w:val="22"/>
          <w:szCs w:val="22"/>
        </w:rPr>
        <w:t>129)</w:t>
      </w:r>
      <w:r>
        <w:rPr>
          <w:sz w:val="22"/>
          <w:szCs w:val="22"/>
        </w:rPr>
        <w:t xml:space="preserve"> ir tartrazino (E</w:t>
      </w:r>
      <w:r w:rsidR="00A167AF">
        <w:rPr>
          <w:sz w:val="22"/>
          <w:szCs w:val="22"/>
        </w:rPr>
        <w:t> </w:t>
      </w:r>
      <w:r>
        <w:rPr>
          <w:sz w:val="22"/>
          <w:szCs w:val="22"/>
        </w:rPr>
        <w:t>102)</w:t>
      </w:r>
      <w:r w:rsidRPr="00D23B70">
        <w:rPr>
          <w:sz w:val="22"/>
          <w:szCs w:val="22"/>
        </w:rPr>
        <w:t xml:space="preserve">, kurie gali sukelti alerginių reakcijų. </w:t>
      </w:r>
    </w:p>
    <w:p w14:paraId="41FFC1A3" w14:textId="1862A0AD" w:rsidR="000928CA" w:rsidRDefault="00B63C5D" w:rsidP="00B63C5D">
      <w:pPr>
        <w:widowControl w:val="0"/>
        <w:tabs>
          <w:tab w:val="clear" w:pos="567"/>
        </w:tabs>
        <w:rPr>
          <w:rFonts w:eastAsia="Calibri"/>
          <w:sz w:val="22"/>
          <w:szCs w:val="22"/>
        </w:rPr>
      </w:pPr>
      <w:r w:rsidRPr="00B63C5D">
        <w:rPr>
          <w:rFonts w:eastAsia="Calibri"/>
          <w:sz w:val="22"/>
          <w:szCs w:val="22"/>
        </w:rPr>
        <w:t>Šio vaist</w:t>
      </w:r>
      <w:r>
        <w:rPr>
          <w:rFonts w:eastAsia="Calibri"/>
          <w:sz w:val="22"/>
          <w:szCs w:val="22"/>
        </w:rPr>
        <w:t>inio preparato</w:t>
      </w:r>
      <w:r w:rsidR="00751C65">
        <w:rPr>
          <w:rFonts w:eastAsia="Calibri"/>
          <w:sz w:val="22"/>
          <w:szCs w:val="22"/>
        </w:rPr>
        <w:t xml:space="preserve"> pailginto atpalaidavimo kietojoje kapsulėje</w:t>
      </w:r>
      <w:r w:rsidRPr="00B63C5D">
        <w:rPr>
          <w:rFonts w:eastAsia="Calibri"/>
          <w:sz w:val="22"/>
          <w:szCs w:val="22"/>
        </w:rPr>
        <w:t xml:space="preserve"> yra</w:t>
      </w:r>
      <w:r>
        <w:rPr>
          <w:rFonts w:eastAsia="Calibri"/>
          <w:sz w:val="22"/>
          <w:szCs w:val="22"/>
        </w:rPr>
        <w:t xml:space="preserve"> </w:t>
      </w:r>
      <w:r w:rsidRPr="00B63C5D">
        <w:rPr>
          <w:rFonts w:eastAsia="Calibri"/>
          <w:sz w:val="22"/>
          <w:szCs w:val="22"/>
        </w:rPr>
        <w:t>mažiau kaip 1</w:t>
      </w:r>
      <w:r w:rsidR="00E36656">
        <w:rPr>
          <w:rFonts w:eastAsia="Calibri"/>
          <w:sz w:val="22"/>
          <w:szCs w:val="22"/>
        </w:rPr>
        <w:t> </w:t>
      </w:r>
      <w:r w:rsidRPr="00B63C5D">
        <w:rPr>
          <w:rFonts w:eastAsia="Calibri"/>
          <w:sz w:val="22"/>
          <w:szCs w:val="22"/>
        </w:rPr>
        <w:t>mmol (23</w:t>
      </w:r>
      <w:r w:rsidR="00E36656">
        <w:rPr>
          <w:rFonts w:eastAsia="Calibri"/>
          <w:sz w:val="22"/>
          <w:szCs w:val="22"/>
        </w:rPr>
        <w:t> </w:t>
      </w:r>
      <w:r w:rsidRPr="00B63C5D">
        <w:rPr>
          <w:rFonts w:eastAsia="Calibri"/>
          <w:sz w:val="22"/>
          <w:szCs w:val="22"/>
        </w:rPr>
        <w:t>mg) natrio, t.</w:t>
      </w:r>
      <w:r w:rsidR="005D53AA">
        <w:rPr>
          <w:rFonts w:eastAsia="Calibri"/>
          <w:sz w:val="22"/>
          <w:szCs w:val="22"/>
        </w:rPr>
        <w:t xml:space="preserve"> </w:t>
      </w:r>
      <w:r w:rsidRPr="00B63C5D">
        <w:rPr>
          <w:rFonts w:eastAsia="Calibri"/>
          <w:sz w:val="22"/>
          <w:szCs w:val="22"/>
        </w:rPr>
        <w:t>y. jis beveik</w:t>
      </w:r>
      <w:r>
        <w:rPr>
          <w:rFonts w:eastAsia="Calibri"/>
          <w:sz w:val="22"/>
          <w:szCs w:val="22"/>
        </w:rPr>
        <w:t xml:space="preserve"> </w:t>
      </w:r>
      <w:r w:rsidRPr="00B63C5D">
        <w:rPr>
          <w:rFonts w:eastAsia="Calibri"/>
          <w:sz w:val="22"/>
          <w:szCs w:val="22"/>
        </w:rPr>
        <w:t>neturi reikšmės.</w:t>
      </w:r>
    </w:p>
    <w:p w14:paraId="240C8CCB" w14:textId="77777777" w:rsidR="00B63C5D" w:rsidRDefault="00B63C5D" w:rsidP="000928CA">
      <w:pPr>
        <w:widowControl w:val="0"/>
        <w:tabs>
          <w:tab w:val="clear" w:pos="567"/>
        </w:tabs>
        <w:rPr>
          <w:rFonts w:eastAsia="Calibri"/>
          <w:sz w:val="22"/>
          <w:szCs w:val="22"/>
        </w:rPr>
      </w:pPr>
    </w:p>
    <w:p w14:paraId="1D1A427F" w14:textId="141859FA" w:rsidR="00751C65" w:rsidRPr="00FC4C5C" w:rsidRDefault="00751C65" w:rsidP="00751C65">
      <w:pPr>
        <w:widowControl w:val="0"/>
        <w:tabs>
          <w:tab w:val="clear" w:pos="567"/>
        </w:tabs>
        <w:rPr>
          <w:rFonts w:eastAsia="Calibri"/>
          <w:i/>
          <w:sz w:val="22"/>
          <w:szCs w:val="22"/>
          <w:highlight w:val="lightGray"/>
        </w:rPr>
      </w:pPr>
      <w:r w:rsidRPr="00751C65">
        <w:rPr>
          <w:rFonts w:eastAsia="Calibri"/>
          <w:i/>
          <w:sz w:val="22"/>
          <w:szCs w:val="22"/>
          <w:highlight w:val="lightGray"/>
        </w:rPr>
        <w:t>1 mg ir 3 mg  ir 5 mg kapsulės</w:t>
      </w:r>
    </w:p>
    <w:p w14:paraId="1375C5F3" w14:textId="6AAE2CC7" w:rsidR="00751C65" w:rsidRPr="00FC4C5C" w:rsidRDefault="00751C65" w:rsidP="00751C65">
      <w:pPr>
        <w:widowControl w:val="0"/>
        <w:tabs>
          <w:tab w:val="clear" w:pos="567"/>
        </w:tabs>
        <w:rPr>
          <w:rFonts w:eastAsia="Calibri"/>
          <w:sz w:val="22"/>
          <w:szCs w:val="22"/>
          <w:highlight w:val="lightGray"/>
        </w:rPr>
      </w:pPr>
      <w:r w:rsidRPr="00FC4C5C">
        <w:rPr>
          <w:rFonts w:eastAsia="Calibri"/>
          <w:sz w:val="22"/>
          <w:szCs w:val="22"/>
          <w:highlight w:val="lightGray"/>
          <w:u w:val="single"/>
        </w:rPr>
        <w:t>Dailiport sudėtyje yra laktozės i</w:t>
      </w:r>
      <w:r w:rsidR="00054837">
        <w:rPr>
          <w:rFonts w:eastAsia="Calibri"/>
          <w:sz w:val="22"/>
          <w:szCs w:val="22"/>
          <w:highlight w:val="lightGray"/>
          <w:u w:val="single"/>
        </w:rPr>
        <w:t>r</w:t>
      </w:r>
      <w:r w:rsidRPr="00FC4C5C">
        <w:rPr>
          <w:rFonts w:eastAsia="Calibri"/>
          <w:sz w:val="22"/>
          <w:szCs w:val="22"/>
          <w:highlight w:val="lightGray"/>
          <w:u w:val="single"/>
        </w:rPr>
        <w:t xml:space="preserve"> azodažiklių, kurių sudėtyje yra natrio.</w:t>
      </w:r>
      <w:r w:rsidRPr="00FC4C5C">
        <w:rPr>
          <w:rFonts w:eastAsia="Calibri"/>
          <w:sz w:val="22"/>
          <w:szCs w:val="22"/>
          <w:highlight w:val="lightGray"/>
        </w:rPr>
        <w:t xml:space="preserve"> </w:t>
      </w:r>
    </w:p>
    <w:p w14:paraId="2837BD84" w14:textId="77777777" w:rsidR="00751C65" w:rsidRPr="00FC4C5C" w:rsidRDefault="00751C65" w:rsidP="00751C65">
      <w:pPr>
        <w:widowControl w:val="0"/>
        <w:tabs>
          <w:tab w:val="clear" w:pos="567"/>
        </w:tabs>
        <w:rPr>
          <w:rFonts w:eastAsia="Calibri"/>
          <w:sz w:val="22"/>
          <w:szCs w:val="22"/>
          <w:highlight w:val="lightGray"/>
        </w:rPr>
      </w:pPr>
      <w:r w:rsidRPr="00FC4C5C">
        <w:rPr>
          <w:rFonts w:eastAsia="Calibri"/>
          <w:sz w:val="22"/>
          <w:szCs w:val="22"/>
          <w:highlight w:val="lightGray"/>
        </w:rPr>
        <w:t>Šio vaistinio preparato negalima vartoti pacientams, kuriems nustatytas retas paveldimas sutrikimas – galaktozės netoleravimas, visiškas laktazės stygius arba gliukozės ir galaktozės malabsorbcija.</w:t>
      </w:r>
    </w:p>
    <w:p w14:paraId="7D6E3A4E" w14:textId="7FADF9FB" w:rsidR="00751C65" w:rsidRPr="00FC4C5C" w:rsidRDefault="00751C65" w:rsidP="00751C65">
      <w:pPr>
        <w:widowControl w:val="0"/>
        <w:shd w:val="clear" w:color="auto" w:fill="FFFFFF" w:themeFill="background1"/>
        <w:tabs>
          <w:tab w:val="clear" w:pos="567"/>
        </w:tabs>
        <w:ind w:right="151"/>
        <w:rPr>
          <w:sz w:val="22"/>
          <w:szCs w:val="22"/>
          <w:highlight w:val="lightGray"/>
        </w:rPr>
      </w:pPr>
      <w:r w:rsidRPr="00FC4C5C">
        <w:rPr>
          <w:rFonts w:eastAsia="Calibri"/>
          <w:sz w:val="22"/>
          <w:szCs w:val="22"/>
          <w:highlight w:val="lightGray"/>
        </w:rPr>
        <w:t>Šio vaistinio preparato</w:t>
      </w:r>
      <w:r w:rsidRPr="00FC4C5C">
        <w:rPr>
          <w:sz w:val="22"/>
          <w:szCs w:val="22"/>
          <w:highlight w:val="lightGray"/>
        </w:rPr>
        <w:t xml:space="preserve"> sudėtyje yra azodažiklių saulėlydžio geltonojo FCF (E</w:t>
      </w:r>
      <w:r w:rsidR="00A167AF">
        <w:rPr>
          <w:sz w:val="22"/>
          <w:szCs w:val="22"/>
          <w:highlight w:val="lightGray"/>
        </w:rPr>
        <w:t> </w:t>
      </w:r>
      <w:r w:rsidRPr="00FC4C5C">
        <w:rPr>
          <w:sz w:val="22"/>
          <w:szCs w:val="22"/>
          <w:highlight w:val="lightGray"/>
        </w:rPr>
        <w:t>110) ir alura raudonojo AC (E</w:t>
      </w:r>
      <w:r w:rsidR="00A37AB7">
        <w:rPr>
          <w:sz w:val="22"/>
          <w:szCs w:val="22"/>
          <w:highlight w:val="lightGray"/>
        </w:rPr>
        <w:t> </w:t>
      </w:r>
      <w:r w:rsidRPr="00FC4C5C">
        <w:rPr>
          <w:sz w:val="22"/>
          <w:szCs w:val="22"/>
          <w:highlight w:val="lightGray"/>
        </w:rPr>
        <w:t xml:space="preserve">129), kurie gali sukelti alerginių reakcijų. </w:t>
      </w:r>
    </w:p>
    <w:p w14:paraId="08BFBBE0" w14:textId="1607F345" w:rsidR="00751C65" w:rsidRDefault="00751C65" w:rsidP="00751C65">
      <w:pPr>
        <w:widowControl w:val="0"/>
        <w:tabs>
          <w:tab w:val="clear" w:pos="567"/>
        </w:tabs>
        <w:rPr>
          <w:rFonts w:eastAsia="Calibri"/>
          <w:sz w:val="22"/>
          <w:szCs w:val="22"/>
        </w:rPr>
      </w:pPr>
      <w:r w:rsidRPr="00FC4C5C">
        <w:rPr>
          <w:rFonts w:eastAsia="Calibri"/>
          <w:sz w:val="22"/>
          <w:szCs w:val="22"/>
          <w:highlight w:val="lightGray"/>
        </w:rPr>
        <w:t xml:space="preserve">Šio vaistinio preparato pailginto atpalaidavimo kietojoje kapsulėje yra mažiau kaip </w:t>
      </w:r>
      <w:r w:rsidR="005D53AA" w:rsidRPr="00FC4C5C">
        <w:rPr>
          <w:rFonts w:eastAsia="Calibri"/>
          <w:sz w:val="22"/>
          <w:szCs w:val="22"/>
          <w:highlight w:val="lightGray"/>
        </w:rPr>
        <w:t>1</w:t>
      </w:r>
      <w:r w:rsidR="005D53AA">
        <w:rPr>
          <w:rFonts w:eastAsia="Calibri"/>
          <w:sz w:val="22"/>
          <w:szCs w:val="22"/>
          <w:highlight w:val="lightGray"/>
        </w:rPr>
        <w:t> </w:t>
      </w:r>
      <w:r w:rsidRPr="00FC4C5C">
        <w:rPr>
          <w:rFonts w:eastAsia="Calibri"/>
          <w:sz w:val="22"/>
          <w:szCs w:val="22"/>
          <w:highlight w:val="lightGray"/>
        </w:rPr>
        <w:t>mmol (</w:t>
      </w:r>
      <w:r w:rsidR="005D53AA" w:rsidRPr="00FC4C5C">
        <w:rPr>
          <w:rFonts w:eastAsia="Calibri"/>
          <w:sz w:val="22"/>
          <w:szCs w:val="22"/>
          <w:highlight w:val="lightGray"/>
        </w:rPr>
        <w:t>23</w:t>
      </w:r>
      <w:r w:rsidR="005D53AA">
        <w:rPr>
          <w:rFonts w:eastAsia="Calibri"/>
          <w:sz w:val="22"/>
          <w:szCs w:val="22"/>
          <w:highlight w:val="lightGray"/>
        </w:rPr>
        <w:t> </w:t>
      </w:r>
      <w:r w:rsidRPr="00FC4C5C">
        <w:rPr>
          <w:rFonts w:eastAsia="Calibri"/>
          <w:sz w:val="22"/>
          <w:szCs w:val="22"/>
          <w:highlight w:val="lightGray"/>
        </w:rPr>
        <w:t>mg) natrio, t.</w:t>
      </w:r>
      <w:r w:rsidR="005D53AA">
        <w:rPr>
          <w:rFonts w:eastAsia="Calibri"/>
          <w:sz w:val="22"/>
          <w:szCs w:val="22"/>
          <w:highlight w:val="lightGray"/>
        </w:rPr>
        <w:t xml:space="preserve"> </w:t>
      </w:r>
      <w:r w:rsidRPr="00FC4C5C">
        <w:rPr>
          <w:rFonts w:eastAsia="Calibri"/>
          <w:sz w:val="22"/>
          <w:szCs w:val="22"/>
          <w:highlight w:val="lightGray"/>
        </w:rPr>
        <w:t>y. jis beveik neturi reikšmės.</w:t>
      </w:r>
    </w:p>
    <w:p w14:paraId="77BA3501" w14:textId="77777777" w:rsidR="000928CA" w:rsidRPr="00D23B70" w:rsidRDefault="000928CA" w:rsidP="000928CA">
      <w:pPr>
        <w:widowControl w:val="0"/>
        <w:tabs>
          <w:tab w:val="clear" w:pos="567"/>
        </w:tabs>
        <w:ind w:right="151"/>
        <w:rPr>
          <w:sz w:val="22"/>
          <w:szCs w:val="22"/>
        </w:rPr>
      </w:pPr>
    </w:p>
    <w:p w14:paraId="3D906CE3" w14:textId="77777777" w:rsidR="000928CA" w:rsidRPr="00D23B70" w:rsidRDefault="000928CA" w:rsidP="000928CA">
      <w:pPr>
        <w:widowControl w:val="0"/>
        <w:tabs>
          <w:tab w:val="clear" w:pos="567"/>
        </w:tabs>
        <w:ind w:right="151"/>
        <w:rPr>
          <w:sz w:val="22"/>
          <w:szCs w:val="22"/>
        </w:rPr>
      </w:pPr>
      <w:r w:rsidRPr="00D23B70">
        <w:rPr>
          <w:sz w:val="22"/>
          <w:szCs w:val="22"/>
        </w:rPr>
        <w:t>Spaustuvinių dažų, naudojamų Dailiport kapsulėms žymėti, sudėtyje yra sojų lecitino. Pacientams, kuriems yra padidėjęs jautrumas žemės riešutams ar sojai, padidėjusio jautrumo riz</w:t>
      </w:r>
      <w:r>
        <w:rPr>
          <w:sz w:val="22"/>
          <w:szCs w:val="22"/>
        </w:rPr>
        <w:t>i</w:t>
      </w:r>
      <w:r w:rsidRPr="00D23B70">
        <w:rPr>
          <w:sz w:val="22"/>
          <w:szCs w:val="22"/>
        </w:rPr>
        <w:t>ką ir sunkumą turi nusverti Dailiport vartojimo nauda.</w:t>
      </w:r>
    </w:p>
    <w:p w14:paraId="68AE0E50" w14:textId="77777777" w:rsidR="000928CA" w:rsidRPr="00D23B70" w:rsidRDefault="000928CA" w:rsidP="000928CA">
      <w:pPr>
        <w:rPr>
          <w:sz w:val="22"/>
          <w:szCs w:val="22"/>
        </w:rPr>
      </w:pPr>
    </w:p>
    <w:p w14:paraId="786808B2" w14:textId="77777777" w:rsidR="000928CA" w:rsidRPr="00D23B70" w:rsidRDefault="000928CA" w:rsidP="000928CA">
      <w:pPr>
        <w:pStyle w:val="Antrat4"/>
        <w:rPr>
          <w:rFonts w:ascii="Times New Roman" w:hAnsi="Times New Roman"/>
          <w:sz w:val="22"/>
          <w:szCs w:val="22"/>
          <w:lang w:val="lt-LT"/>
        </w:rPr>
      </w:pPr>
      <w:r w:rsidRPr="00D23B70">
        <w:rPr>
          <w:rFonts w:ascii="Times New Roman" w:hAnsi="Times New Roman" w:cs="Times New Roman"/>
          <w:sz w:val="22"/>
          <w:szCs w:val="22"/>
          <w:lang w:val="lt-LT"/>
        </w:rPr>
        <w:t xml:space="preserve">4.5 </w:t>
      </w:r>
      <w:r w:rsidRPr="00D23B70">
        <w:rPr>
          <w:rFonts w:ascii="Times New Roman" w:hAnsi="Times New Roman" w:cs="Times New Roman"/>
          <w:sz w:val="22"/>
          <w:szCs w:val="22"/>
          <w:lang w:val="lt-LT"/>
        </w:rPr>
        <w:tab/>
        <w:t>Sąveika su kitais vaistiniais preparatais ir kitokia sąveika</w:t>
      </w:r>
    </w:p>
    <w:p w14:paraId="4A229B9C" w14:textId="77777777" w:rsidR="000928CA" w:rsidRPr="00D23B70" w:rsidRDefault="000928CA" w:rsidP="000928CA">
      <w:pPr>
        <w:rPr>
          <w:sz w:val="22"/>
          <w:szCs w:val="22"/>
        </w:rPr>
      </w:pPr>
    </w:p>
    <w:p w14:paraId="2A1E85D3" w14:textId="77777777" w:rsidR="00510134" w:rsidRDefault="00510134" w:rsidP="000928CA">
      <w:pPr>
        <w:widowControl w:val="0"/>
        <w:tabs>
          <w:tab w:val="clear" w:pos="567"/>
        </w:tabs>
        <w:rPr>
          <w:rFonts w:eastAsia="Calibri"/>
          <w:sz w:val="22"/>
          <w:szCs w:val="22"/>
        </w:rPr>
      </w:pPr>
      <w:r w:rsidRPr="00510134">
        <w:rPr>
          <w:rFonts w:eastAsia="Calibri"/>
          <w:sz w:val="22"/>
          <w:szCs w:val="22"/>
        </w:rPr>
        <w:t>Metabolinės sąveikos</w:t>
      </w:r>
    </w:p>
    <w:p w14:paraId="16FC0C50" w14:textId="5E0B3DA2" w:rsidR="00FC2ED7" w:rsidRDefault="000928CA" w:rsidP="00A30C0D">
      <w:pPr>
        <w:widowControl w:val="0"/>
        <w:tabs>
          <w:tab w:val="clear" w:pos="567"/>
        </w:tabs>
        <w:rPr>
          <w:rFonts w:eastAsia="Calibri"/>
          <w:sz w:val="22"/>
          <w:szCs w:val="22"/>
        </w:rPr>
      </w:pPr>
      <w:r w:rsidRPr="00D23B70">
        <w:rPr>
          <w:rFonts w:eastAsia="Calibri"/>
          <w:sz w:val="22"/>
          <w:szCs w:val="22"/>
        </w:rPr>
        <w:t xml:space="preserve">Sisteminiu būdu vartojamą takrolimuzą metabolizuoja kepenų fermentui CYP3A4. Taip pat nustatyta, kad, veikiant CYP3A4, metabolizmas vyksta virškinimo trakto žarnų sienelėje. Jei kartu su takrolimuzu </w:t>
      </w:r>
      <w:r w:rsidR="00377172" w:rsidRPr="00377172">
        <w:rPr>
          <w:rFonts w:eastAsia="Calibri"/>
          <w:sz w:val="22"/>
          <w:szCs w:val="22"/>
        </w:rPr>
        <w:t>vartojami vaistiniai ar augaliniai preparatai</w:t>
      </w:r>
      <w:r w:rsidRPr="00D23B70">
        <w:rPr>
          <w:rFonts w:eastAsia="Calibri"/>
          <w:sz w:val="22"/>
          <w:szCs w:val="22"/>
        </w:rPr>
        <w:t>, slopinan</w:t>
      </w:r>
      <w:r w:rsidR="00377172">
        <w:rPr>
          <w:rFonts w:eastAsia="Calibri"/>
          <w:sz w:val="22"/>
          <w:szCs w:val="22"/>
        </w:rPr>
        <w:t>tys</w:t>
      </w:r>
      <w:r w:rsidRPr="00D23B70">
        <w:rPr>
          <w:rFonts w:eastAsia="Calibri"/>
          <w:sz w:val="22"/>
          <w:szCs w:val="22"/>
        </w:rPr>
        <w:t xml:space="preserve"> arba aktyvinan</w:t>
      </w:r>
      <w:r w:rsidR="00377172">
        <w:rPr>
          <w:rFonts w:eastAsia="Calibri"/>
          <w:sz w:val="22"/>
          <w:szCs w:val="22"/>
        </w:rPr>
        <w:t>tys</w:t>
      </w:r>
      <w:r w:rsidRPr="00D23B70">
        <w:rPr>
          <w:rFonts w:eastAsia="Calibri"/>
          <w:sz w:val="22"/>
          <w:szCs w:val="22"/>
        </w:rPr>
        <w:t xml:space="preserve"> CYP3A4, tai gali pakeisti takrolimuzo metabolizmą, padidinti ar sumažinti jo </w:t>
      </w:r>
      <w:r w:rsidRPr="009F6DA8">
        <w:rPr>
          <w:rFonts w:eastAsia="Calibri"/>
          <w:sz w:val="22"/>
          <w:szCs w:val="22"/>
        </w:rPr>
        <w:t xml:space="preserve">koncentracijas kraujyje. </w:t>
      </w:r>
      <w:r w:rsidR="00A30C0D" w:rsidRPr="00A30C0D">
        <w:rPr>
          <w:rFonts w:eastAsia="Calibri"/>
          <w:sz w:val="22"/>
          <w:szCs w:val="22"/>
        </w:rPr>
        <w:t>Nutraukus tokių vaistinių ar augalinių preparatų vartojimą taip pat gali pakisti takrolimuzo</w:t>
      </w:r>
      <w:r w:rsidR="00A30C0D">
        <w:rPr>
          <w:rFonts w:eastAsia="Calibri"/>
          <w:sz w:val="22"/>
          <w:szCs w:val="22"/>
        </w:rPr>
        <w:t xml:space="preserve"> </w:t>
      </w:r>
      <w:r w:rsidR="00A30C0D" w:rsidRPr="00A30C0D">
        <w:rPr>
          <w:rFonts w:eastAsia="Calibri"/>
          <w:sz w:val="22"/>
          <w:szCs w:val="22"/>
        </w:rPr>
        <w:t>metabolizmo greitis ir takrolimuzo koncentracija kraujyje.</w:t>
      </w:r>
    </w:p>
    <w:p w14:paraId="413982B5" w14:textId="77777777" w:rsidR="00FC2ED7" w:rsidRDefault="00FC2ED7" w:rsidP="00A30C0D">
      <w:pPr>
        <w:widowControl w:val="0"/>
        <w:tabs>
          <w:tab w:val="clear" w:pos="567"/>
        </w:tabs>
        <w:rPr>
          <w:rFonts w:eastAsia="Calibri"/>
          <w:sz w:val="22"/>
          <w:szCs w:val="22"/>
        </w:rPr>
      </w:pPr>
    </w:p>
    <w:p w14:paraId="7AEE1B7A" w14:textId="0C038871" w:rsidR="00FC2ED7" w:rsidRDefault="00FC2ED7" w:rsidP="00FC2ED7">
      <w:pPr>
        <w:widowControl w:val="0"/>
        <w:tabs>
          <w:tab w:val="clear" w:pos="567"/>
        </w:tabs>
        <w:rPr>
          <w:rFonts w:eastAsia="Calibri"/>
          <w:sz w:val="22"/>
          <w:szCs w:val="22"/>
        </w:rPr>
      </w:pPr>
      <w:r w:rsidRPr="00FC2ED7">
        <w:rPr>
          <w:rFonts w:eastAsia="Calibri"/>
          <w:sz w:val="22"/>
          <w:szCs w:val="22"/>
        </w:rPr>
        <w:t>Farmakokinetikos tyrimų metu nustatyta, kad takrolimuzą skiriant kartu su CYP3A4 inhibitoriais jo</w:t>
      </w:r>
      <w:r>
        <w:rPr>
          <w:rFonts w:eastAsia="Calibri"/>
          <w:sz w:val="22"/>
          <w:szCs w:val="22"/>
        </w:rPr>
        <w:t xml:space="preserve"> </w:t>
      </w:r>
      <w:r w:rsidRPr="00FC2ED7">
        <w:rPr>
          <w:rFonts w:eastAsia="Calibri"/>
          <w:sz w:val="22"/>
          <w:szCs w:val="22"/>
        </w:rPr>
        <w:t>koncentracija kraujyje daugiausiai didėja dėl to, kad padidėja išgerto takrolimuzo biologinis</w:t>
      </w:r>
      <w:r>
        <w:rPr>
          <w:rFonts w:eastAsia="Calibri"/>
          <w:sz w:val="22"/>
          <w:szCs w:val="22"/>
        </w:rPr>
        <w:t xml:space="preserve"> </w:t>
      </w:r>
      <w:r w:rsidRPr="00FC2ED7">
        <w:rPr>
          <w:rFonts w:eastAsia="Calibri"/>
          <w:sz w:val="22"/>
          <w:szCs w:val="22"/>
        </w:rPr>
        <w:t>prieinamumas, nes slopinamas metabolizmas virškinimo trakte. Poveikis kepenų klirensui mažesnis.</w:t>
      </w:r>
    </w:p>
    <w:p w14:paraId="31017BCF" w14:textId="77777777" w:rsidR="00FC2ED7" w:rsidRDefault="00FC2ED7" w:rsidP="00FC2ED7">
      <w:pPr>
        <w:widowControl w:val="0"/>
        <w:tabs>
          <w:tab w:val="clear" w:pos="567"/>
        </w:tabs>
        <w:rPr>
          <w:rFonts w:eastAsia="Calibri"/>
          <w:sz w:val="22"/>
          <w:szCs w:val="22"/>
        </w:rPr>
      </w:pPr>
    </w:p>
    <w:p w14:paraId="2CB88EC2" w14:textId="4E394B45" w:rsidR="000928CA" w:rsidRDefault="000928CA" w:rsidP="00BA7029">
      <w:pPr>
        <w:widowControl w:val="0"/>
        <w:tabs>
          <w:tab w:val="clear" w:pos="567"/>
        </w:tabs>
        <w:rPr>
          <w:rFonts w:eastAsia="Calibri"/>
          <w:sz w:val="22"/>
          <w:szCs w:val="22"/>
        </w:rPr>
      </w:pPr>
      <w:r w:rsidRPr="009F6DA8">
        <w:rPr>
          <w:rFonts w:eastAsia="Calibri"/>
          <w:sz w:val="22"/>
          <w:szCs w:val="22"/>
        </w:rPr>
        <w:t>Kartu su takrolimuzu vartojant medžiagų, galinčių keisti CYP3A4 metabolizmą arba kitaip paveikti takrolimuzo koncentracijas kraujyje, primygtinai rekomenduojama dažnai ją matuoti</w:t>
      </w:r>
      <w:r w:rsidR="00010335" w:rsidRPr="00010335">
        <w:t xml:space="preserve"> </w:t>
      </w:r>
      <w:r w:rsidR="00010335" w:rsidRPr="00010335">
        <w:rPr>
          <w:rFonts w:eastAsia="Calibri"/>
          <w:sz w:val="22"/>
          <w:szCs w:val="22"/>
        </w:rPr>
        <w:t>prižiūrint patirties transplantacijos</w:t>
      </w:r>
      <w:r w:rsidR="00010335">
        <w:rPr>
          <w:rFonts w:eastAsia="Calibri"/>
          <w:sz w:val="22"/>
          <w:szCs w:val="22"/>
        </w:rPr>
        <w:t xml:space="preserve"> </w:t>
      </w:r>
      <w:r w:rsidR="00010335" w:rsidRPr="00010335">
        <w:rPr>
          <w:rFonts w:eastAsia="Calibri"/>
          <w:sz w:val="22"/>
          <w:szCs w:val="22"/>
        </w:rPr>
        <w:t>srityje turinčiam specialistui, taip pat vertinti transplantato funkciją</w:t>
      </w:r>
      <w:r w:rsidRPr="009F6DA8">
        <w:rPr>
          <w:rFonts w:eastAsia="Calibri"/>
          <w:sz w:val="22"/>
          <w:szCs w:val="22"/>
        </w:rPr>
        <w:t>, tikrinti QT intervalo pailgėjimą (EKG būdu), taip pat inkstų funkciją bei tai, ar nepasireiškė kitokių nepageidaujamų reakcijų</w:t>
      </w:r>
      <w:r w:rsidR="00FC64D5">
        <w:rPr>
          <w:rFonts w:eastAsia="Calibri"/>
          <w:sz w:val="22"/>
          <w:szCs w:val="22"/>
        </w:rPr>
        <w:t>,</w:t>
      </w:r>
      <w:r w:rsidR="00CF217B" w:rsidRPr="00CF217B">
        <w:t xml:space="preserve"> </w:t>
      </w:r>
      <w:r w:rsidR="00CF217B" w:rsidRPr="00CF217B">
        <w:rPr>
          <w:rFonts w:eastAsia="Calibri"/>
          <w:sz w:val="22"/>
          <w:szCs w:val="22"/>
        </w:rPr>
        <w:t>įskaitant toksinį</w:t>
      </w:r>
      <w:r w:rsidR="00CF217B">
        <w:rPr>
          <w:rFonts w:eastAsia="Calibri"/>
          <w:sz w:val="22"/>
          <w:szCs w:val="22"/>
        </w:rPr>
        <w:t xml:space="preserve"> </w:t>
      </w:r>
      <w:r w:rsidR="00CF217B" w:rsidRPr="00CF217B">
        <w:rPr>
          <w:rFonts w:eastAsia="Calibri"/>
          <w:sz w:val="22"/>
          <w:szCs w:val="22"/>
        </w:rPr>
        <w:t>poveikį nervų sistemai;</w:t>
      </w:r>
      <w:r w:rsidRPr="009F6DA8">
        <w:rPr>
          <w:rFonts w:eastAsia="Calibri"/>
          <w:sz w:val="22"/>
          <w:szCs w:val="22"/>
        </w:rPr>
        <w:t xml:space="preserve"> rekomenduojama prireikus laikinai nutraukti takrolimuzo vartojimą arba koreguoti jo dozę, kad jo ekspozicija išliktų panaši </w:t>
      </w:r>
      <w:r w:rsidR="00C85692">
        <w:rPr>
          <w:rFonts w:eastAsia="Calibri"/>
          <w:sz w:val="22"/>
          <w:szCs w:val="22"/>
        </w:rPr>
        <w:t>(</w:t>
      </w:r>
      <w:r w:rsidRPr="009F6DA8">
        <w:rPr>
          <w:rFonts w:eastAsia="Calibri"/>
          <w:sz w:val="22"/>
          <w:szCs w:val="22"/>
        </w:rPr>
        <w:t>žr. 4.2 ir 4.4</w:t>
      </w:r>
      <w:r w:rsidR="00C85692">
        <w:rPr>
          <w:rFonts w:eastAsia="Calibri"/>
          <w:sz w:val="22"/>
          <w:szCs w:val="22"/>
        </w:rPr>
        <w:t> </w:t>
      </w:r>
      <w:r w:rsidRPr="009F6DA8">
        <w:rPr>
          <w:rFonts w:eastAsia="Calibri"/>
          <w:sz w:val="22"/>
          <w:szCs w:val="22"/>
        </w:rPr>
        <w:t xml:space="preserve">skyrius). </w:t>
      </w:r>
      <w:r w:rsidR="00BA7029" w:rsidRPr="00BA7029">
        <w:rPr>
          <w:rFonts w:eastAsia="Calibri"/>
          <w:sz w:val="22"/>
          <w:szCs w:val="22"/>
        </w:rPr>
        <w:t>Panašiai reikia atidžiai stebėti</w:t>
      </w:r>
      <w:r w:rsidR="00BA7029">
        <w:rPr>
          <w:rFonts w:eastAsia="Calibri"/>
          <w:sz w:val="22"/>
          <w:szCs w:val="22"/>
        </w:rPr>
        <w:t xml:space="preserve"> </w:t>
      </w:r>
      <w:r w:rsidR="00BA7029" w:rsidRPr="00BA7029">
        <w:rPr>
          <w:rFonts w:eastAsia="Calibri"/>
          <w:sz w:val="22"/>
          <w:szCs w:val="22"/>
        </w:rPr>
        <w:t>pacientus, kurie takrolimuz</w:t>
      </w:r>
      <w:r w:rsidR="005D5F88">
        <w:rPr>
          <w:rFonts w:eastAsia="Calibri"/>
          <w:sz w:val="22"/>
          <w:szCs w:val="22"/>
        </w:rPr>
        <w:t>o</w:t>
      </w:r>
      <w:r w:rsidR="00BA7029" w:rsidRPr="00BA7029">
        <w:rPr>
          <w:rFonts w:eastAsia="Calibri"/>
          <w:sz w:val="22"/>
          <w:szCs w:val="22"/>
        </w:rPr>
        <w:t xml:space="preserve"> vartoja kartu su keliomis CYP3A4 veikiančiomis medžiagomis, nes jos</w:t>
      </w:r>
      <w:r w:rsidR="00BA7029">
        <w:rPr>
          <w:rFonts w:eastAsia="Calibri"/>
          <w:sz w:val="22"/>
          <w:szCs w:val="22"/>
        </w:rPr>
        <w:t xml:space="preserve"> </w:t>
      </w:r>
      <w:r w:rsidR="00BA7029" w:rsidRPr="00BA7029">
        <w:rPr>
          <w:rFonts w:eastAsia="Calibri"/>
          <w:sz w:val="22"/>
          <w:szCs w:val="22"/>
        </w:rPr>
        <w:t>gali sustiprinti arba sumažinti CYP3A4 poveikį takrolimuzo ekspozicijai.</w:t>
      </w:r>
    </w:p>
    <w:p w14:paraId="52A889A3" w14:textId="77777777" w:rsidR="00DD6CBC" w:rsidRDefault="00DD6CBC" w:rsidP="00BA7029">
      <w:pPr>
        <w:widowControl w:val="0"/>
        <w:tabs>
          <w:tab w:val="clear" w:pos="567"/>
        </w:tabs>
        <w:rPr>
          <w:rFonts w:eastAsia="Calibri"/>
          <w:sz w:val="22"/>
          <w:szCs w:val="22"/>
        </w:rPr>
      </w:pPr>
    </w:p>
    <w:p w14:paraId="6A031A16" w14:textId="2477DB1C" w:rsidR="00DD6CBC" w:rsidRPr="009F6DA8" w:rsidRDefault="00DD6CBC" w:rsidP="00DD6CBC">
      <w:pPr>
        <w:widowControl w:val="0"/>
        <w:tabs>
          <w:tab w:val="clear" w:pos="567"/>
        </w:tabs>
        <w:rPr>
          <w:sz w:val="22"/>
          <w:szCs w:val="22"/>
        </w:rPr>
      </w:pPr>
      <w:r w:rsidRPr="00DD6CBC">
        <w:rPr>
          <w:sz w:val="22"/>
          <w:szCs w:val="22"/>
        </w:rPr>
        <w:t>Vaistiniai preparatai, turintys poveikį takrolimuzui, išvardyti toliau pateiktoje lentelėje. Vaistinių</w:t>
      </w:r>
      <w:r w:rsidR="005D5F88">
        <w:rPr>
          <w:sz w:val="22"/>
          <w:szCs w:val="22"/>
        </w:rPr>
        <w:t xml:space="preserve"> </w:t>
      </w:r>
      <w:r w:rsidRPr="00DD6CBC">
        <w:rPr>
          <w:sz w:val="22"/>
          <w:szCs w:val="22"/>
        </w:rPr>
        <w:t>preparatų tarpusavio sąveikos pavyzdžiai nėra visa apimantys ar išsamūs, todėl reikia vadovautis</w:t>
      </w:r>
      <w:r w:rsidR="005D5F88">
        <w:rPr>
          <w:sz w:val="22"/>
          <w:szCs w:val="22"/>
        </w:rPr>
        <w:t xml:space="preserve"> </w:t>
      </w:r>
      <w:r w:rsidRPr="00DD6CBC">
        <w:rPr>
          <w:sz w:val="22"/>
          <w:szCs w:val="22"/>
        </w:rPr>
        <w:t>kiekvieno kartu su takrolimuzu skiriamo vaistinio preparato dokumentacijoje pateikiama informacija</w:t>
      </w:r>
      <w:r w:rsidR="005D5F88">
        <w:rPr>
          <w:sz w:val="22"/>
          <w:szCs w:val="22"/>
        </w:rPr>
        <w:t xml:space="preserve"> </w:t>
      </w:r>
      <w:r w:rsidRPr="00DD6CBC">
        <w:rPr>
          <w:sz w:val="22"/>
          <w:szCs w:val="22"/>
        </w:rPr>
        <w:t>apie metabolizmo būdus, sąveikos kelius, galimą riziką ir konkrečius veiksmus, kurių reikia imtis juos</w:t>
      </w:r>
      <w:r w:rsidR="005D5F88">
        <w:rPr>
          <w:sz w:val="22"/>
          <w:szCs w:val="22"/>
        </w:rPr>
        <w:t xml:space="preserve"> </w:t>
      </w:r>
      <w:r w:rsidRPr="00DD6CBC">
        <w:rPr>
          <w:sz w:val="22"/>
          <w:szCs w:val="22"/>
        </w:rPr>
        <w:t>skiriant kartu.</w:t>
      </w:r>
    </w:p>
    <w:p w14:paraId="3F496F36" w14:textId="77777777" w:rsidR="000928CA" w:rsidRPr="009F6DA8" w:rsidRDefault="000928CA" w:rsidP="000928CA">
      <w:pPr>
        <w:widowControl w:val="0"/>
        <w:tabs>
          <w:tab w:val="clear" w:pos="567"/>
        </w:tabs>
        <w:rPr>
          <w:sz w:val="22"/>
          <w:szCs w:val="22"/>
        </w:rPr>
      </w:pPr>
    </w:p>
    <w:p w14:paraId="7F3C3012" w14:textId="77777777" w:rsidR="000928CA" w:rsidRPr="009F6DA8" w:rsidRDefault="000928CA" w:rsidP="000928CA">
      <w:pPr>
        <w:widowControl w:val="0"/>
        <w:tabs>
          <w:tab w:val="clear" w:pos="567"/>
        </w:tabs>
        <w:rPr>
          <w:rFonts w:eastAsia="Calibri"/>
          <w:sz w:val="22"/>
          <w:szCs w:val="22"/>
        </w:rPr>
      </w:pPr>
      <w:r w:rsidRPr="009F6DA8">
        <w:rPr>
          <w:rFonts w:eastAsia="Calibri"/>
          <w:i/>
          <w:iCs/>
          <w:sz w:val="22"/>
          <w:szCs w:val="22"/>
        </w:rPr>
        <w:t>CYP3A4 inhibitoriai, galintys didinti takrolimuzo koncentracijas kraujyje</w:t>
      </w:r>
      <w:r w:rsidRPr="009F6DA8">
        <w:rPr>
          <w:rFonts w:eastAsia="Calibri"/>
          <w:sz w:val="22"/>
          <w:szCs w:val="22"/>
        </w:rPr>
        <w:t xml:space="preserve"> </w:t>
      </w:r>
    </w:p>
    <w:p w14:paraId="430D315A" w14:textId="07096A71" w:rsidR="000928CA" w:rsidRPr="00D23B70" w:rsidRDefault="000928CA" w:rsidP="00E819C4">
      <w:pPr>
        <w:widowControl w:val="0"/>
        <w:tabs>
          <w:tab w:val="clear" w:pos="567"/>
        </w:tabs>
        <w:rPr>
          <w:sz w:val="22"/>
          <w:szCs w:val="22"/>
        </w:rPr>
      </w:pPr>
      <w:r w:rsidRPr="009F6DA8">
        <w:rPr>
          <w:rFonts w:eastAsia="Calibri"/>
          <w:sz w:val="22"/>
          <w:szCs w:val="22"/>
        </w:rPr>
        <w:t xml:space="preserve">Kliniškai nustatyta, kad takrolimuzo koncentracijas kraujyje didina šios medžiagos: stipri sąveika nustatyta su tokiomis priešgrybelinėmis medžiagomis, kaip ketokonazolas, flukonazolas, itrakonazolas, </w:t>
      </w:r>
      <w:r w:rsidR="0061655C" w:rsidRPr="0061655C">
        <w:rPr>
          <w:rFonts w:eastAsia="Calibri"/>
          <w:sz w:val="22"/>
          <w:szCs w:val="22"/>
        </w:rPr>
        <w:t xml:space="preserve">pozakonazolas, </w:t>
      </w:r>
      <w:r w:rsidRPr="009F6DA8">
        <w:rPr>
          <w:rFonts w:eastAsia="Calibri"/>
          <w:sz w:val="22"/>
          <w:szCs w:val="22"/>
        </w:rPr>
        <w:t>vorikonazolas ir izavukonazolas, makrolidų grupės antibiotik</w:t>
      </w:r>
      <w:r w:rsidR="0061655C">
        <w:rPr>
          <w:rFonts w:eastAsia="Calibri"/>
          <w:sz w:val="22"/>
          <w:szCs w:val="22"/>
        </w:rPr>
        <w:t>a</w:t>
      </w:r>
      <w:r w:rsidR="00F12861">
        <w:rPr>
          <w:rFonts w:eastAsia="Calibri"/>
          <w:sz w:val="22"/>
          <w:szCs w:val="22"/>
        </w:rPr>
        <w:t>i</w:t>
      </w:r>
      <w:r w:rsidR="005906D5">
        <w:rPr>
          <w:rFonts w:eastAsia="Calibri"/>
          <w:sz w:val="22"/>
          <w:szCs w:val="22"/>
        </w:rPr>
        <w:t>s</w:t>
      </w:r>
      <w:r w:rsidRPr="009F6DA8">
        <w:rPr>
          <w:rFonts w:eastAsia="Calibri"/>
          <w:sz w:val="22"/>
          <w:szCs w:val="22"/>
        </w:rPr>
        <w:t xml:space="preserve"> eritromicinu, </w:t>
      </w:r>
      <w:r w:rsidR="00F12861" w:rsidRPr="00F12861">
        <w:rPr>
          <w:rFonts w:eastAsia="Calibri"/>
          <w:sz w:val="22"/>
          <w:szCs w:val="22"/>
        </w:rPr>
        <w:t>telitromicin</w:t>
      </w:r>
      <w:r w:rsidR="005906D5">
        <w:rPr>
          <w:rFonts w:eastAsia="Calibri"/>
          <w:sz w:val="22"/>
          <w:szCs w:val="22"/>
        </w:rPr>
        <w:t>u</w:t>
      </w:r>
      <w:r w:rsidR="00F12861" w:rsidRPr="00F12861">
        <w:rPr>
          <w:rFonts w:eastAsia="Calibri"/>
          <w:sz w:val="22"/>
          <w:szCs w:val="22"/>
        </w:rPr>
        <w:t>,</w:t>
      </w:r>
      <w:r w:rsidR="00355302">
        <w:rPr>
          <w:rFonts w:eastAsia="Calibri"/>
          <w:sz w:val="22"/>
          <w:szCs w:val="22"/>
        </w:rPr>
        <w:t xml:space="preserve"> </w:t>
      </w:r>
      <w:r w:rsidR="00F12861" w:rsidRPr="00F12861">
        <w:rPr>
          <w:rFonts w:eastAsia="Calibri"/>
          <w:sz w:val="22"/>
          <w:szCs w:val="22"/>
        </w:rPr>
        <w:t>troleandomicin</w:t>
      </w:r>
      <w:r w:rsidR="003A0055">
        <w:rPr>
          <w:rFonts w:eastAsia="Calibri"/>
          <w:sz w:val="22"/>
          <w:szCs w:val="22"/>
        </w:rPr>
        <w:t>u</w:t>
      </w:r>
      <w:r w:rsidR="004A6E71">
        <w:rPr>
          <w:rFonts w:eastAsia="Calibri"/>
          <w:sz w:val="22"/>
          <w:szCs w:val="22"/>
        </w:rPr>
        <w:t>,</w:t>
      </w:r>
      <w:r w:rsidR="00F12861" w:rsidRPr="00F12861">
        <w:rPr>
          <w:rFonts w:eastAsia="Calibri"/>
          <w:sz w:val="22"/>
          <w:szCs w:val="22"/>
        </w:rPr>
        <w:t xml:space="preserve"> </w:t>
      </w:r>
      <w:r w:rsidRPr="009F6DA8">
        <w:rPr>
          <w:rFonts w:eastAsia="Calibri"/>
          <w:sz w:val="22"/>
          <w:szCs w:val="22"/>
        </w:rPr>
        <w:t>ŽIV proteazės inhibitoriais (pvz., ritonaviru, nelfinaviru, sakvinaviru)</w:t>
      </w:r>
      <w:r w:rsidR="00751C65">
        <w:rPr>
          <w:rFonts w:eastAsia="Calibri"/>
          <w:sz w:val="22"/>
          <w:szCs w:val="22"/>
        </w:rPr>
        <w:t xml:space="preserve">, </w:t>
      </w:r>
      <w:r w:rsidRPr="009F6DA8">
        <w:rPr>
          <w:rFonts w:eastAsia="Calibri"/>
          <w:sz w:val="22"/>
          <w:szCs w:val="22"/>
        </w:rPr>
        <w:t xml:space="preserve">HCV proteazės inhibitoriais (pvz., telapreviru, bocepreviru, ombitasviro ir paritapreviro deriniu su ritonaviru, kai vartojama kartu su </w:t>
      </w:r>
      <w:r w:rsidRPr="009F6DA8">
        <w:rPr>
          <w:rFonts w:eastAsia="Calibri"/>
          <w:sz w:val="22"/>
          <w:szCs w:val="22"/>
          <w:shd w:val="clear" w:color="auto" w:fill="FFFFFF"/>
        </w:rPr>
        <w:t>dasabuviru a</w:t>
      </w:r>
      <w:r w:rsidRPr="009F6DA8">
        <w:rPr>
          <w:rFonts w:eastAsia="Calibri"/>
          <w:sz w:val="22"/>
          <w:szCs w:val="22"/>
        </w:rPr>
        <w:t>rba be jo)</w:t>
      </w:r>
      <w:r w:rsidR="00751C65">
        <w:rPr>
          <w:rFonts w:eastAsia="Calibri"/>
          <w:sz w:val="22"/>
          <w:szCs w:val="22"/>
        </w:rPr>
        <w:t xml:space="preserve"> </w:t>
      </w:r>
      <w:r w:rsidR="00751C65" w:rsidRPr="00751C65">
        <w:rPr>
          <w:rFonts w:eastAsia="Calibri"/>
          <w:sz w:val="22"/>
          <w:szCs w:val="22"/>
        </w:rPr>
        <w:t>ar antivirusiniu vaist</w:t>
      </w:r>
      <w:r w:rsidR="00054837">
        <w:rPr>
          <w:rFonts w:eastAsia="Calibri"/>
          <w:sz w:val="22"/>
          <w:szCs w:val="22"/>
        </w:rPr>
        <w:t>ini</w:t>
      </w:r>
      <w:r w:rsidR="00751C65" w:rsidRPr="00751C65">
        <w:rPr>
          <w:rFonts w:eastAsia="Calibri"/>
          <w:sz w:val="22"/>
          <w:szCs w:val="22"/>
        </w:rPr>
        <w:t xml:space="preserve">u </w:t>
      </w:r>
      <w:r w:rsidR="00054837">
        <w:rPr>
          <w:rFonts w:eastAsia="Calibri"/>
          <w:sz w:val="22"/>
          <w:szCs w:val="22"/>
        </w:rPr>
        <w:t xml:space="preserve">preparatu </w:t>
      </w:r>
      <w:r w:rsidR="00751C65">
        <w:rPr>
          <w:rFonts w:eastAsia="Calibri"/>
          <w:sz w:val="22"/>
          <w:szCs w:val="22"/>
        </w:rPr>
        <w:t xml:space="preserve">nuo </w:t>
      </w:r>
      <w:r w:rsidR="00751C65" w:rsidRPr="00751C65">
        <w:rPr>
          <w:rFonts w:eastAsia="Calibri"/>
          <w:sz w:val="22"/>
          <w:szCs w:val="22"/>
        </w:rPr>
        <w:t>CMV infekcij</w:t>
      </w:r>
      <w:r w:rsidR="00751C65">
        <w:rPr>
          <w:rFonts w:eastAsia="Calibri"/>
          <w:sz w:val="22"/>
          <w:szCs w:val="22"/>
        </w:rPr>
        <w:t>os</w:t>
      </w:r>
      <w:r w:rsidR="00751C65" w:rsidRPr="00751C65">
        <w:rPr>
          <w:rFonts w:eastAsia="Calibri"/>
          <w:sz w:val="22"/>
          <w:szCs w:val="22"/>
        </w:rPr>
        <w:t xml:space="preserve"> letermoviru</w:t>
      </w:r>
      <w:r w:rsidRPr="009F6DA8">
        <w:rPr>
          <w:rFonts w:eastAsia="Calibri"/>
          <w:sz w:val="22"/>
          <w:szCs w:val="22"/>
        </w:rPr>
        <w:t xml:space="preserve">, farmakokinetiką stiprinančiu vaistiniu preparatu kobicistatu ir tirozino kinazės inhibitoriais </w:t>
      </w:r>
      <w:r w:rsidR="00E819C4" w:rsidRPr="00E819C4">
        <w:rPr>
          <w:rFonts w:eastAsia="Calibri"/>
          <w:sz w:val="22"/>
          <w:szCs w:val="22"/>
        </w:rPr>
        <w:t>idelalisib</w:t>
      </w:r>
      <w:r w:rsidR="00051774">
        <w:rPr>
          <w:rFonts w:eastAsia="Calibri"/>
          <w:sz w:val="22"/>
          <w:szCs w:val="22"/>
        </w:rPr>
        <w:t>u</w:t>
      </w:r>
      <w:r w:rsidR="00E819C4" w:rsidRPr="00E819C4">
        <w:rPr>
          <w:rFonts w:eastAsia="Calibri"/>
          <w:sz w:val="22"/>
          <w:szCs w:val="22"/>
        </w:rPr>
        <w:t>,</w:t>
      </w:r>
      <w:r w:rsidR="00E819C4">
        <w:rPr>
          <w:rFonts w:eastAsia="Calibri"/>
          <w:sz w:val="22"/>
          <w:szCs w:val="22"/>
        </w:rPr>
        <w:t xml:space="preserve"> </w:t>
      </w:r>
      <w:r w:rsidR="00E819C4" w:rsidRPr="00E819C4">
        <w:rPr>
          <w:rFonts w:eastAsia="Calibri"/>
          <w:sz w:val="22"/>
          <w:szCs w:val="22"/>
        </w:rPr>
        <w:t>ceritinib</w:t>
      </w:r>
      <w:r w:rsidR="00051774">
        <w:rPr>
          <w:rFonts w:eastAsia="Calibri"/>
          <w:sz w:val="22"/>
          <w:szCs w:val="22"/>
        </w:rPr>
        <w:t>u</w:t>
      </w:r>
      <w:r w:rsidR="00E819C4">
        <w:rPr>
          <w:rFonts w:eastAsia="Calibri"/>
          <w:sz w:val="22"/>
          <w:szCs w:val="22"/>
        </w:rPr>
        <w:t>,</w:t>
      </w:r>
      <w:r w:rsidR="00E819C4" w:rsidRPr="00E819C4">
        <w:rPr>
          <w:rFonts w:eastAsia="Calibri"/>
          <w:sz w:val="22"/>
          <w:szCs w:val="22"/>
        </w:rPr>
        <w:t xml:space="preserve"> </w:t>
      </w:r>
      <w:r w:rsidRPr="009F6DA8">
        <w:rPr>
          <w:rFonts w:eastAsia="Calibri"/>
          <w:sz w:val="22"/>
          <w:szCs w:val="22"/>
        </w:rPr>
        <w:t>nilotinibu</w:t>
      </w:r>
      <w:r w:rsidR="00051774">
        <w:rPr>
          <w:rFonts w:eastAsia="Calibri"/>
          <w:sz w:val="22"/>
          <w:szCs w:val="22"/>
        </w:rPr>
        <w:t>,</w:t>
      </w:r>
      <w:r w:rsidR="00BF44B9" w:rsidRPr="00BF44B9">
        <w:t xml:space="preserve"> </w:t>
      </w:r>
      <w:r w:rsidR="00BF44B9" w:rsidRPr="00BF44B9">
        <w:rPr>
          <w:rFonts w:eastAsia="Calibri"/>
          <w:sz w:val="22"/>
          <w:szCs w:val="22"/>
        </w:rPr>
        <w:t>krizotinib</w:t>
      </w:r>
      <w:r w:rsidR="00051774">
        <w:rPr>
          <w:rFonts w:eastAsia="Calibri"/>
          <w:sz w:val="22"/>
          <w:szCs w:val="22"/>
        </w:rPr>
        <w:t>u</w:t>
      </w:r>
      <w:r w:rsidRPr="009F6DA8">
        <w:rPr>
          <w:rFonts w:eastAsia="Calibri"/>
          <w:sz w:val="22"/>
          <w:szCs w:val="22"/>
        </w:rPr>
        <w:t xml:space="preserve"> ir imatinibu. Kartu vartojant šių vaistinių preparatų, beveik visiems pacientams gali prireikti sumažinti takrolimuzo dozę. Farmakokinetikos tyrimų metu nustatyta, kad takrolimuzo koncentracijos</w:t>
      </w:r>
      <w:r w:rsidRPr="00D23B70">
        <w:rPr>
          <w:rFonts w:eastAsia="Calibri"/>
          <w:sz w:val="22"/>
          <w:szCs w:val="22"/>
        </w:rPr>
        <w:t xml:space="preserve"> kraujyje daugiausiai didėja dėl to, kad padidėja išgerto vaistinio preparato bioįsisavinamumas, nes slopinamas jo metabolizmas virškinimo trakte. Kepenų klirenso įtaka yra mažesnė. </w:t>
      </w:r>
    </w:p>
    <w:p w14:paraId="6C2B2BA0" w14:textId="77777777" w:rsidR="000928CA" w:rsidRPr="00D23B70" w:rsidRDefault="000928CA" w:rsidP="000928CA">
      <w:pPr>
        <w:widowControl w:val="0"/>
        <w:tabs>
          <w:tab w:val="clear" w:pos="567"/>
        </w:tabs>
        <w:rPr>
          <w:sz w:val="22"/>
          <w:szCs w:val="22"/>
        </w:rPr>
      </w:pPr>
    </w:p>
    <w:p w14:paraId="4F358279" w14:textId="0F451266" w:rsidR="000928CA" w:rsidRPr="00D23B70" w:rsidRDefault="000928CA" w:rsidP="00682F7E">
      <w:pPr>
        <w:widowControl w:val="0"/>
        <w:tabs>
          <w:tab w:val="clear" w:pos="567"/>
        </w:tabs>
        <w:rPr>
          <w:sz w:val="22"/>
          <w:szCs w:val="22"/>
        </w:rPr>
      </w:pPr>
      <w:r w:rsidRPr="00D23B70">
        <w:rPr>
          <w:rFonts w:eastAsia="Calibri"/>
          <w:sz w:val="22"/>
          <w:szCs w:val="22"/>
        </w:rPr>
        <w:t xml:space="preserve">Silpnesnė sąveika nustatyta su klotrimazolu, klaritromicinu, josamicinu, nifedipinu, nikardipinu, diltiazemu, verapamiliu, amjodaronu, danazolu, etinilestradioliu, omeprazolu, </w:t>
      </w:r>
      <w:r w:rsidR="000A26B7" w:rsidRPr="000A26B7">
        <w:rPr>
          <w:rFonts w:eastAsia="Calibri"/>
          <w:sz w:val="22"/>
          <w:szCs w:val="22"/>
        </w:rPr>
        <w:t>HCV antivirusiniai</w:t>
      </w:r>
      <w:r w:rsidR="00051774">
        <w:rPr>
          <w:rFonts w:eastAsia="Calibri"/>
          <w:sz w:val="22"/>
          <w:szCs w:val="22"/>
        </w:rPr>
        <w:t>s</w:t>
      </w:r>
      <w:r w:rsidR="000A26B7" w:rsidRPr="000A26B7">
        <w:rPr>
          <w:rFonts w:eastAsia="Calibri"/>
          <w:sz w:val="22"/>
          <w:szCs w:val="22"/>
        </w:rPr>
        <w:t xml:space="preserve"> vaistiniai</w:t>
      </w:r>
      <w:r w:rsidR="00051774">
        <w:rPr>
          <w:rFonts w:eastAsia="Calibri"/>
          <w:sz w:val="22"/>
          <w:szCs w:val="22"/>
        </w:rPr>
        <w:t>s</w:t>
      </w:r>
      <w:r w:rsidR="000A26B7" w:rsidRPr="000A26B7">
        <w:rPr>
          <w:rFonts w:eastAsia="Calibri"/>
          <w:sz w:val="22"/>
          <w:szCs w:val="22"/>
        </w:rPr>
        <w:t xml:space="preserve"> </w:t>
      </w:r>
      <w:r w:rsidR="00682F7E" w:rsidRPr="00682F7E">
        <w:rPr>
          <w:rFonts w:eastAsia="Calibri"/>
          <w:sz w:val="22"/>
          <w:szCs w:val="22"/>
        </w:rPr>
        <w:t>preparatai</w:t>
      </w:r>
      <w:r w:rsidR="00051774">
        <w:rPr>
          <w:rFonts w:eastAsia="Calibri"/>
          <w:sz w:val="22"/>
          <w:szCs w:val="22"/>
        </w:rPr>
        <w:t>s</w:t>
      </w:r>
      <w:r w:rsidR="00682F7E" w:rsidRPr="00682F7E">
        <w:rPr>
          <w:rFonts w:eastAsia="Calibri"/>
          <w:sz w:val="22"/>
          <w:szCs w:val="22"/>
        </w:rPr>
        <w:t xml:space="preserve"> elbasvir</w:t>
      </w:r>
      <w:r w:rsidR="00051774">
        <w:rPr>
          <w:rFonts w:eastAsia="Calibri"/>
          <w:sz w:val="22"/>
          <w:szCs w:val="22"/>
        </w:rPr>
        <w:t>u</w:t>
      </w:r>
      <w:r w:rsidR="00682F7E" w:rsidRPr="00682F7E">
        <w:rPr>
          <w:rFonts w:eastAsia="Calibri"/>
          <w:sz w:val="22"/>
          <w:szCs w:val="22"/>
        </w:rPr>
        <w:t xml:space="preserve"> /</w:t>
      </w:r>
      <w:r w:rsidR="00682F7E">
        <w:rPr>
          <w:rFonts w:eastAsia="Calibri"/>
          <w:sz w:val="22"/>
          <w:szCs w:val="22"/>
        </w:rPr>
        <w:t xml:space="preserve"> </w:t>
      </w:r>
      <w:r w:rsidR="00682F7E" w:rsidRPr="00682F7E">
        <w:rPr>
          <w:rFonts w:eastAsia="Calibri"/>
          <w:sz w:val="22"/>
          <w:szCs w:val="22"/>
        </w:rPr>
        <w:t>grazoprevir</w:t>
      </w:r>
      <w:r w:rsidR="00051774">
        <w:rPr>
          <w:rFonts w:eastAsia="Calibri"/>
          <w:sz w:val="22"/>
          <w:szCs w:val="22"/>
        </w:rPr>
        <w:t>u</w:t>
      </w:r>
      <w:r w:rsidR="00682F7E" w:rsidRPr="00682F7E">
        <w:rPr>
          <w:rFonts w:eastAsia="Calibri"/>
          <w:sz w:val="22"/>
          <w:szCs w:val="22"/>
        </w:rPr>
        <w:t xml:space="preserve"> ir</w:t>
      </w:r>
      <w:r w:rsidR="00682F7E">
        <w:rPr>
          <w:rFonts w:eastAsia="Calibri"/>
          <w:sz w:val="22"/>
          <w:szCs w:val="22"/>
        </w:rPr>
        <w:t xml:space="preserve"> </w:t>
      </w:r>
      <w:r w:rsidR="00682F7E" w:rsidRPr="00682F7E">
        <w:rPr>
          <w:rFonts w:eastAsia="Calibri"/>
          <w:sz w:val="22"/>
          <w:szCs w:val="22"/>
        </w:rPr>
        <w:t>gle</w:t>
      </w:r>
      <w:r w:rsidR="00984C49">
        <w:rPr>
          <w:rFonts w:eastAsia="Calibri"/>
          <w:sz w:val="22"/>
          <w:szCs w:val="22"/>
        </w:rPr>
        <w:t>k</w:t>
      </w:r>
      <w:r w:rsidR="00682F7E" w:rsidRPr="00682F7E">
        <w:rPr>
          <w:rFonts w:eastAsia="Calibri"/>
          <w:sz w:val="22"/>
          <w:szCs w:val="22"/>
        </w:rPr>
        <w:t>aprevir</w:t>
      </w:r>
      <w:r w:rsidR="00051774">
        <w:rPr>
          <w:rFonts w:eastAsia="Calibri"/>
          <w:sz w:val="22"/>
          <w:szCs w:val="22"/>
        </w:rPr>
        <w:t>u</w:t>
      </w:r>
      <w:r w:rsidR="00682F7E" w:rsidRPr="00682F7E">
        <w:rPr>
          <w:rFonts w:eastAsia="Calibri"/>
          <w:sz w:val="22"/>
          <w:szCs w:val="22"/>
        </w:rPr>
        <w:t xml:space="preserve"> / pibrentasvir</w:t>
      </w:r>
      <w:r w:rsidR="00051774">
        <w:rPr>
          <w:rFonts w:eastAsia="Calibri"/>
          <w:sz w:val="22"/>
          <w:szCs w:val="22"/>
        </w:rPr>
        <w:t>u</w:t>
      </w:r>
      <w:r w:rsidR="00682F7E" w:rsidRPr="00682F7E">
        <w:rPr>
          <w:rFonts w:eastAsia="Calibri"/>
          <w:sz w:val="22"/>
          <w:szCs w:val="22"/>
        </w:rPr>
        <w:t xml:space="preserve">, </w:t>
      </w:r>
      <w:r w:rsidRPr="00D23B70">
        <w:rPr>
          <w:rFonts w:eastAsia="Calibri"/>
          <w:sz w:val="22"/>
          <w:szCs w:val="22"/>
        </w:rPr>
        <w:t>nefazodonu ir ki</w:t>
      </w:r>
      <w:r w:rsidR="007904C5">
        <w:rPr>
          <w:rFonts w:eastAsia="Calibri"/>
          <w:sz w:val="22"/>
          <w:szCs w:val="22"/>
        </w:rPr>
        <w:t>tais</w:t>
      </w:r>
      <w:r w:rsidRPr="00D23B70">
        <w:rPr>
          <w:rFonts w:eastAsia="Calibri"/>
          <w:sz w:val="22"/>
          <w:szCs w:val="22"/>
        </w:rPr>
        <w:t xml:space="preserve"> augaliniais vaistiniais preparatais, kurių sudėtyje yra </w:t>
      </w:r>
      <w:r w:rsidRPr="00D23B70">
        <w:rPr>
          <w:rFonts w:eastAsia="Calibri"/>
          <w:i/>
          <w:iCs/>
          <w:sz w:val="22"/>
          <w:szCs w:val="22"/>
        </w:rPr>
        <w:t>Schisandra sphenanthera</w:t>
      </w:r>
      <w:r w:rsidRPr="00D23B70">
        <w:rPr>
          <w:rFonts w:eastAsia="Calibri"/>
          <w:sz w:val="22"/>
          <w:szCs w:val="22"/>
        </w:rPr>
        <w:t xml:space="preserve"> ekstrakto.</w:t>
      </w:r>
    </w:p>
    <w:p w14:paraId="52DB44C8" w14:textId="77777777" w:rsidR="000928CA" w:rsidRPr="00D23B70" w:rsidRDefault="000928CA" w:rsidP="000928CA">
      <w:pPr>
        <w:widowControl w:val="0"/>
        <w:tabs>
          <w:tab w:val="clear" w:pos="567"/>
        </w:tabs>
        <w:rPr>
          <w:sz w:val="22"/>
          <w:szCs w:val="22"/>
        </w:rPr>
      </w:pPr>
    </w:p>
    <w:p w14:paraId="40EA8AEB" w14:textId="3F78AB98" w:rsidR="000928CA" w:rsidRPr="00D23B70" w:rsidRDefault="000928CA" w:rsidP="000928CA">
      <w:pPr>
        <w:widowControl w:val="0"/>
        <w:tabs>
          <w:tab w:val="clear" w:pos="567"/>
        </w:tabs>
        <w:rPr>
          <w:sz w:val="22"/>
          <w:szCs w:val="22"/>
        </w:rPr>
      </w:pPr>
      <w:r w:rsidRPr="00D23B70">
        <w:rPr>
          <w:rFonts w:eastAsia="Calibri"/>
          <w:sz w:val="22"/>
          <w:szCs w:val="22"/>
        </w:rPr>
        <w:t xml:space="preserve">Tyrimais </w:t>
      </w:r>
      <w:r w:rsidRPr="00D23B70">
        <w:rPr>
          <w:rFonts w:eastAsia="Calibri"/>
          <w:i/>
          <w:iCs/>
          <w:sz w:val="22"/>
          <w:szCs w:val="22"/>
        </w:rPr>
        <w:t>in vitro</w:t>
      </w:r>
      <w:r w:rsidRPr="00D23B70">
        <w:rPr>
          <w:rFonts w:eastAsia="Calibri"/>
          <w:sz w:val="22"/>
          <w:szCs w:val="22"/>
        </w:rPr>
        <w:t xml:space="preserve"> nustatyta, kad takrolimuzo metabolizmo galimi inhibitoriai yra šios med</w:t>
      </w:r>
      <w:r>
        <w:rPr>
          <w:rFonts w:eastAsia="Calibri"/>
          <w:sz w:val="22"/>
          <w:szCs w:val="22"/>
        </w:rPr>
        <w:t>ž</w:t>
      </w:r>
      <w:r w:rsidRPr="00D23B70">
        <w:rPr>
          <w:rFonts w:eastAsia="Calibri"/>
          <w:sz w:val="22"/>
          <w:szCs w:val="22"/>
        </w:rPr>
        <w:t>iagos: bromokriptinas, kortizonas, dapsonas, ergotaminas, gestodenas, lidokainas, mefenitoinas, mikonazolis, midazolamas, nilvadipinas, noretindronas, chinidinas, tamoksifenas, (triacetil)oleandomicinas</w:t>
      </w:r>
      <w:r w:rsidR="00682F7E">
        <w:rPr>
          <w:rFonts w:eastAsia="Calibri"/>
          <w:sz w:val="22"/>
          <w:szCs w:val="22"/>
        </w:rPr>
        <w:t>, azitromicinas</w:t>
      </w:r>
      <w:r w:rsidRPr="00D23B70">
        <w:rPr>
          <w:rFonts w:eastAsia="Calibri"/>
          <w:sz w:val="22"/>
          <w:szCs w:val="22"/>
        </w:rPr>
        <w:t xml:space="preserve">. </w:t>
      </w:r>
    </w:p>
    <w:p w14:paraId="00E0202F" w14:textId="77777777" w:rsidR="000928CA" w:rsidRPr="00D23B70" w:rsidRDefault="000928CA" w:rsidP="000928CA">
      <w:pPr>
        <w:widowControl w:val="0"/>
        <w:tabs>
          <w:tab w:val="clear" w:pos="567"/>
        </w:tabs>
        <w:rPr>
          <w:sz w:val="22"/>
          <w:szCs w:val="22"/>
        </w:rPr>
      </w:pPr>
    </w:p>
    <w:p w14:paraId="217D8A45" w14:textId="7F3C718C" w:rsidR="00780774" w:rsidRDefault="000928CA" w:rsidP="0099489F">
      <w:pPr>
        <w:widowControl w:val="0"/>
        <w:tabs>
          <w:tab w:val="clear" w:pos="567"/>
        </w:tabs>
        <w:rPr>
          <w:rFonts w:eastAsia="Calibri"/>
          <w:sz w:val="22"/>
          <w:szCs w:val="22"/>
        </w:rPr>
      </w:pPr>
      <w:r w:rsidRPr="00D23B70">
        <w:rPr>
          <w:rFonts w:eastAsia="Calibri"/>
          <w:sz w:val="22"/>
          <w:szCs w:val="22"/>
        </w:rPr>
        <w:t>Gauta pranešimų, kad greipfrutų sultys didina takrolimuzo lygmenį kraujyje</w:t>
      </w:r>
      <w:r w:rsidR="0099489F" w:rsidRPr="0099489F">
        <w:t xml:space="preserve"> </w:t>
      </w:r>
      <w:r w:rsidR="0099489F" w:rsidRPr="0099489F">
        <w:rPr>
          <w:rFonts w:eastAsia="Calibri"/>
          <w:sz w:val="22"/>
          <w:szCs w:val="22"/>
        </w:rPr>
        <w:t>ir padidin</w:t>
      </w:r>
      <w:r w:rsidR="007C76B8">
        <w:rPr>
          <w:rFonts w:eastAsia="Calibri"/>
          <w:sz w:val="22"/>
          <w:szCs w:val="22"/>
        </w:rPr>
        <w:t>a</w:t>
      </w:r>
      <w:r w:rsidR="0099489F" w:rsidRPr="0099489F">
        <w:rPr>
          <w:rFonts w:eastAsia="Calibri"/>
          <w:sz w:val="22"/>
          <w:szCs w:val="22"/>
        </w:rPr>
        <w:t xml:space="preserve"> sunkių</w:t>
      </w:r>
      <w:r w:rsidR="002434C9">
        <w:rPr>
          <w:rFonts w:eastAsia="Calibri"/>
          <w:sz w:val="22"/>
          <w:szCs w:val="22"/>
        </w:rPr>
        <w:t xml:space="preserve"> </w:t>
      </w:r>
      <w:r w:rsidR="0099489F" w:rsidRPr="0099489F">
        <w:rPr>
          <w:rFonts w:eastAsia="Calibri"/>
          <w:sz w:val="22"/>
          <w:szCs w:val="22"/>
        </w:rPr>
        <w:t>nepageidaujamų reakcijų (pvz.,</w:t>
      </w:r>
      <w:r w:rsidR="0099489F">
        <w:rPr>
          <w:rFonts w:eastAsia="Calibri"/>
          <w:sz w:val="22"/>
          <w:szCs w:val="22"/>
        </w:rPr>
        <w:t xml:space="preserve"> </w:t>
      </w:r>
      <w:r w:rsidR="0099489F" w:rsidRPr="0099489F">
        <w:rPr>
          <w:rFonts w:eastAsia="Calibri"/>
          <w:sz w:val="22"/>
          <w:szCs w:val="22"/>
        </w:rPr>
        <w:t>toksiškumo nervų sistemai, QT</w:t>
      </w:r>
      <w:r w:rsidR="0099489F">
        <w:rPr>
          <w:rFonts w:eastAsia="Calibri"/>
          <w:sz w:val="22"/>
          <w:szCs w:val="22"/>
        </w:rPr>
        <w:t xml:space="preserve"> </w:t>
      </w:r>
      <w:r w:rsidR="0099489F" w:rsidRPr="0099489F">
        <w:rPr>
          <w:rFonts w:eastAsia="Calibri"/>
          <w:sz w:val="22"/>
          <w:szCs w:val="22"/>
        </w:rPr>
        <w:t xml:space="preserve">intervalo pailgėjimo) riziką </w:t>
      </w:r>
      <w:r w:rsidR="007C76B8">
        <w:rPr>
          <w:rFonts w:eastAsia="Calibri"/>
          <w:sz w:val="22"/>
          <w:szCs w:val="22"/>
        </w:rPr>
        <w:lastRenderedPageBreak/>
        <w:t>(</w:t>
      </w:r>
      <w:r w:rsidR="0099489F" w:rsidRPr="0099489F">
        <w:rPr>
          <w:rFonts w:eastAsia="Calibri"/>
          <w:sz w:val="22"/>
          <w:szCs w:val="22"/>
        </w:rPr>
        <w:t>žr.</w:t>
      </w:r>
      <w:r w:rsidR="007C76B8">
        <w:rPr>
          <w:rFonts w:eastAsia="Calibri"/>
          <w:sz w:val="22"/>
          <w:szCs w:val="22"/>
        </w:rPr>
        <w:t> </w:t>
      </w:r>
      <w:r w:rsidR="0099489F" w:rsidRPr="0099489F">
        <w:rPr>
          <w:rFonts w:eastAsia="Calibri"/>
          <w:sz w:val="22"/>
          <w:szCs w:val="22"/>
        </w:rPr>
        <w:t>4.4</w:t>
      </w:r>
      <w:r w:rsidR="007C76B8">
        <w:rPr>
          <w:rFonts w:eastAsia="Calibri"/>
          <w:sz w:val="22"/>
          <w:szCs w:val="22"/>
        </w:rPr>
        <w:t> </w:t>
      </w:r>
      <w:r w:rsidR="0099489F" w:rsidRPr="0099489F">
        <w:rPr>
          <w:rFonts w:eastAsia="Calibri"/>
          <w:sz w:val="22"/>
          <w:szCs w:val="22"/>
        </w:rPr>
        <w:t>skyrių</w:t>
      </w:r>
      <w:r w:rsidR="007C76B8">
        <w:rPr>
          <w:rFonts w:eastAsia="Calibri"/>
          <w:sz w:val="22"/>
          <w:szCs w:val="22"/>
        </w:rPr>
        <w:t>)</w:t>
      </w:r>
      <w:r w:rsidRPr="00D23B70">
        <w:rPr>
          <w:rFonts w:eastAsia="Calibri"/>
          <w:sz w:val="22"/>
          <w:szCs w:val="22"/>
        </w:rPr>
        <w:t xml:space="preserve">, todėl reikia vengti jų vartoti. </w:t>
      </w:r>
    </w:p>
    <w:p w14:paraId="524E6D8D" w14:textId="77777777" w:rsidR="00780774" w:rsidRDefault="00780774" w:rsidP="0099489F">
      <w:pPr>
        <w:widowControl w:val="0"/>
        <w:tabs>
          <w:tab w:val="clear" w:pos="567"/>
        </w:tabs>
        <w:rPr>
          <w:rFonts w:eastAsia="Calibri"/>
          <w:sz w:val="22"/>
          <w:szCs w:val="22"/>
        </w:rPr>
      </w:pPr>
    </w:p>
    <w:p w14:paraId="313F5124" w14:textId="696ED544" w:rsidR="000928CA" w:rsidRPr="00D23B70" w:rsidRDefault="000928CA" w:rsidP="00780774">
      <w:pPr>
        <w:widowControl w:val="0"/>
        <w:tabs>
          <w:tab w:val="clear" w:pos="567"/>
        </w:tabs>
        <w:rPr>
          <w:sz w:val="22"/>
          <w:szCs w:val="22"/>
        </w:rPr>
      </w:pPr>
      <w:r w:rsidRPr="00D23B70">
        <w:rPr>
          <w:rFonts w:eastAsia="Calibri"/>
          <w:sz w:val="22"/>
          <w:szCs w:val="22"/>
        </w:rPr>
        <w:t xml:space="preserve">Lansoprazolas ir ciklosporinas gali slopinti takrolimuzo metabolizmą CYP3A4 sistemoje ir padidinti visas takrolimuzo koncentracijas kraujyje. </w:t>
      </w:r>
      <w:r w:rsidR="00780774" w:rsidRPr="00780774">
        <w:rPr>
          <w:rFonts w:eastAsia="Calibri"/>
          <w:sz w:val="22"/>
          <w:szCs w:val="22"/>
        </w:rPr>
        <w:t>Be to, galimas</w:t>
      </w:r>
      <w:r w:rsidR="00780774">
        <w:rPr>
          <w:rFonts w:eastAsia="Calibri"/>
          <w:sz w:val="22"/>
          <w:szCs w:val="22"/>
        </w:rPr>
        <w:t xml:space="preserve"> </w:t>
      </w:r>
      <w:r w:rsidR="00780774" w:rsidRPr="00780774">
        <w:rPr>
          <w:rFonts w:eastAsia="Calibri"/>
          <w:sz w:val="22"/>
          <w:szCs w:val="22"/>
        </w:rPr>
        <w:t>sinergistinis/ papildomas toksinis</w:t>
      </w:r>
      <w:r w:rsidR="00780774">
        <w:rPr>
          <w:rFonts w:eastAsia="Calibri"/>
          <w:sz w:val="22"/>
          <w:szCs w:val="22"/>
        </w:rPr>
        <w:t xml:space="preserve"> </w:t>
      </w:r>
      <w:r w:rsidR="00780774" w:rsidRPr="00780774">
        <w:rPr>
          <w:rFonts w:eastAsia="Calibri"/>
          <w:sz w:val="22"/>
          <w:szCs w:val="22"/>
        </w:rPr>
        <w:t>poveikis inkstams.</w:t>
      </w:r>
      <w:r w:rsidR="00780774">
        <w:rPr>
          <w:rFonts w:eastAsia="Calibri"/>
          <w:sz w:val="22"/>
          <w:szCs w:val="22"/>
        </w:rPr>
        <w:t xml:space="preserve"> </w:t>
      </w:r>
      <w:r w:rsidR="00780774" w:rsidRPr="00780774">
        <w:rPr>
          <w:rFonts w:eastAsia="Calibri"/>
          <w:sz w:val="22"/>
          <w:szCs w:val="22"/>
        </w:rPr>
        <w:t>Vengti kartu vartoti</w:t>
      </w:r>
      <w:r w:rsidR="00780774">
        <w:rPr>
          <w:rFonts w:eastAsia="Calibri"/>
          <w:sz w:val="22"/>
          <w:szCs w:val="22"/>
        </w:rPr>
        <w:t xml:space="preserve"> </w:t>
      </w:r>
      <w:r w:rsidR="00780774" w:rsidRPr="00780774">
        <w:rPr>
          <w:rFonts w:eastAsia="Calibri"/>
          <w:sz w:val="22"/>
          <w:szCs w:val="22"/>
        </w:rPr>
        <w:t>ciklosporin</w:t>
      </w:r>
      <w:r w:rsidR="00444CD4">
        <w:rPr>
          <w:rFonts w:eastAsia="Calibri"/>
          <w:sz w:val="22"/>
          <w:szCs w:val="22"/>
        </w:rPr>
        <w:t>o</w:t>
      </w:r>
      <w:r w:rsidR="00780774" w:rsidRPr="00780774">
        <w:rPr>
          <w:rFonts w:eastAsia="Calibri"/>
          <w:sz w:val="22"/>
          <w:szCs w:val="22"/>
        </w:rPr>
        <w:t xml:space="preserve"> ir takrolimuz</w:t>
      </w:r>
      <w:r w:rsidR="00444CD4">
        <w:rPr>
          <w:rFonts w:eastAsia="Calibri"/>
          <w:sz w:val="22"/>
          <w:szCs w:val="22"/>
        </w:rPr>
        <w:t>o</w:t>
      </w:r>
      <w:r w:rsidR="00780774" w:rsidRPr="00780774">
        <w:rPr>
          <w:rFonts w:eastAsia="Calibri"/>
          <w:sz w:val="22"/>
          <w:szCs w:val="22"/>
        </w:rPr>
        <w:t xml:space="preserve"> </w:t>
      </w:r>
      <w:r w:rsidR="00444CD4">
        <w:rPr>
          <w:rFonts w:eastAsia="Calibri"/>
          <w:sz w:val="22"/>
          <w:szCs w:val="22"/>
        </w:rPr>
        <w:t>(</w:t>
      </w:r>
      <w:r w:rsidR="00780774" w:rsidRPr="00780774">
        <w:rPr>
          <w:rFonts w:eastAsia="Calibri"/>
          <w:sz w:val="22"/>
          <w:szCs w:val="22"/>
        </w:rPr>
        <w:t>žr.</w:t>
      </w:r>
      <w:r w:rsidR="00444CD4">
        <w:rPr>
          <w:rFonts w:eastAsia="Calibri"/>
          <w:sz w:val="22"/>
          <w:szCs w:val="22"/>
        </w:rPr>
        <w:t> </w:t>
      </w:r>
      <w:r w:rsidR="00780774" w:rsidRPr="00780774">
        <w:rPr>
          <w:rFonts w:eastAsia="Calibri"/>
          <w:sz w:val="22"/>
          <w:szCs w:val="22"/>
        </w:rPr>
        <w:t>4.4</w:t>
      </w:r>
      <w:r w:rsidR="00444CD4">
        <w:rPr>
          <w:rFonts w:eastAsia="Calibri"/>
          <w:sz w:val="22"/>
          <w:szCs w:val="22"/>
        </w:rPr>
        <w:t> </w:t>
      </w:r>
      <w:r w:rsidR="00780774" w:rsidRPr="00780774">
        <w:rPr>
          <w:rFonts w:eastAsia="Calibri"/>
          <w:sz w:val="22"/>
          <w:szCs w:val="22"/>
        </w:rPr>
        <w:t>skyrių</w:t>
      </w:r>
      <w:r w:rsidR="00444CD4">
        <w:rPr>
          <w:rFonts w:eastAsia="Calibri"/>
          <w:sz w:val="22"/>
          <w:szCs w:val="22"/>
        </w:rPr>
        <w:t>)</w:t>
      </w:r>
      <w:r w:rsidR="00780774" w:rsidRPr="00780774">
        <w:rPr>
          <w:rFonts w:eastAsia="Calibri"/>
          <w:sz w:val="22"/>
          <w:szCs w:val="22"/>
        </w:rPr>
        <w:t>.</w:t>
      </w:r>
    </w:p>
    <w:p w14:paraId="6518900B" w14:textId="77777777" w:rsidR="000928CA" w:rsidRPr="00D23B70" w:rsidRDefault="000928CA" w:rsidP="000928CA">
      <w:pPr>
        <w:widowControl w:val="0"/>
        <w:tabs>
          <w:tab w:val="clear" w:pos="567"/>
        </w:tabs>
        <w:rPr>
          <w:sz w:val="22"/>
          <w:szCs w:val="22"/>
        </w:rPr>
      </w:pPr>
    </w:p>
    <w:p w14:paraId="7A5AE3A7" w14:textId="77777777" w:rsidR="000928CA" w:rsidRPr="00D23B70" w:rsidRDefault="000928CA" w:rsidP="000928CA">
      <w:pPr>
        <w:widowControl w:val="0"/>
        <w:tabs>
          <w:tab w:val="clear" w:pos="567"/>
        </w:tabs>
        <w:rPr>
          <w:rFonts w:eastAsia="Calibri"/>
          <w:sz w:val="22"/>
          <w:szCs w:val="22"/>
        </w:rPr>
      </w:pPr>
      <w:r w:rsidRPr="00D23B70">
        <w:rPr>
          <w:rFonts w:eastAsia="Calibri"/>
          <w:i/>
          <w:iCs/>
          <w:sz w:val="22"/>
          <w:szCs w:val="22"/>
        </w:rPr>
        <w:t xml:space="preserve">Kitokia sąveika, dėl kurios gali padidėti takrolimuzo koncentracija kraujyje </w:t>
      </w:r>
    </w:p>
    <w:p w14:paraId="0BDC642C" w14:textId="45B0A202" w:rsidR="000928CA" w:rsidRDefault="000928CA" w:rsidP="000928CA">
      <w:pPr>
        <w:widowControl w:val="0"/>
        <w:tabs>
          <w:tab w:val="clear" w:pos="567"/>
        </w:tabs>
        <w:rPr>
          <w:rFonts w:eastAsia="Calibri"/>
          <w:sz w:val="22"/>
          <w:szCs w:val="22"/>
        </w:rPr>
      </w:pPr>
      <w:r w:rsidRPr="00D23B70">
        <w:rPr>
          <w:rFonts w:eastAsia="Calibri"/>
          <w:sz w:val="22"/>
          <w:szCs w:val="22"/>
        </w:rPr>
        <w:t>Takrolimuzas ekstensyviai jungiasi su kraujo plazmos baltymais. Dėl to galima sąveika su kitomis veikliosiomis medžiagomis, kurioms būdingas didelis afinitetas kraujo plazmos baltymams (pvz., NVNU, geriamaisiais antikoaguliantais ar geriamaisiais vaistiniais preparatais nuo cukrinio diabeto). Kitokia sąveika, galinti padidinti sisteminę takrolimuzo ekspoziciją, gali pasireikšti su prokinetinėmis med</w:t>
      </w:r>
      <w:r>
        <w:rPr>
          <w:rFonts w:eastAsia="Calibri"/>
          <w:sz w:val="22"/>
          <w:szCs w:val="22"/>
        </w:rPr>
        <w:t>ž</w:t>
      </w:r>
      <w:r w:rsidRPr="00D23B70">
        <w:rPr>
          <w:rFonts w:eastAsia="Calibri"/>
          <w:sz w:val="22"/>
          <w:szCs w:val="22"/>
        </w:rPr>
        <w:t xml:space="preserve">iagomis (pvz., metoklopramidu ir cisapridu), cimetidinu bei magnio hidroksidu ir aliuminio hidroksidu. </w:t>
      </w:r>
    </w:p>
    <w:p w14:paraId="2443FFF8" w14:textId="77777777" w:rsidR="00B73519" w:rsidRDefault="00B73519" w:rsidP="000928CA">
      <w:pPr>
        <w:widowControl w:val="0"/>
        <w:tabs>
          <w:tab w:val="clear" w:pos="567"/>
        </w:tabs>
        <w:rPr>
          <w:rFonts w:eastAsia="Calibri"/>
          <w:sz w:val="22"/>
          <w:szCs w:val="22"/>
        </w:rPr>
      </w:pPr>
    </w:p>
    <w:p w14:paraId="6A2EB8A6" w14:textId="5FBF8D61" w:rsidR="00B73519" w:rsidRPr="00ED237F" w:rsidRDefault="00B73519" w:rsidP="00B73519">
      <w:pPr>
        <w:tabs>
          <w:tab w:val="clear" w:pos="567"/>
        </w:tabs>
        <w:suppressAutoHyphens w:val="0"/>
        <w:autoSpaceDE w:val="0"/>
        <w:autoSpaceDN w:val="0"/>
        <w:adjustRightInd w:val="0"/>
        <w:spacing w:line="240" w:lineRule="auto"/>
        <w:rPr>
          <w:rFonts w:eastAsia="Calibri"/>
          <w:sz w:val="22"/>
          <w:szCs w:val="22"/>
        </w:rPr>
      </w:pPr>
      <w:r w:rsidRPr="00ED237F">
        <w:rPr>
          <w:rFonts w:eastAsia="Calibri"/>
          <w:sz w:val="22"/>
          <w:szCs w:val="22"/>
        </w:rPr>
        <w:t xml:space="preserve">Kanabidiolis (P-gp inhibitorius) </w:t>
      </w:r>
    </w:p>
    <w:p w14:paraId="15C84541" w14:textId="67DF8002" w:rsidR="00B73519" w:rsidRPr="00ED237F" w:rsidRDefault="00B73519" w:rsidP="00B73519">
      <w:pPr>
        <w:tabs>
          <w:tab w:val="clear" w:pos="567"/>
        </w:tabs>
        <w:suppressAutoHyphens w:val="0"/>
        <w:autoSpaceDE w:val="0"/>
        <w:autoSpaceDN w:val="0"/>
        <w:adjustRightInd w:val="0"/>
        <w:spacing w:line="240" w:lineRule="auto"/>
        <w:rPr>
          <w:rFonts w:eastAsia="Calibri"/>
          <w:sz w:val="22"/>
          <w:szCs w:val="22"/>
        </w:rPr>
      </w:pPr>
      <w:r w:rsidRPr="00ED237F">
        <w:rPr>
          <w:rFonts w:eastAsia="Calibri"/>
          <w:sz w:val="22"/>
          <w:szCs w:val="22"/>
        </w:rPr>
        <w:t>Gauta pranešimų, kad takrolimuz</w:t>
      </w:r>
      <w:r w:rsidR="000C0A63">
        <w:rPr>
          <w:rFonts w:eastAsia="Calibri"/>
          <w:sz w:val="22"/>
          <w:szCs w:val="22"/>
        </w:rPr>
        <w:t>o</w:t>
      </w:r>
      <w:r w:rsidRPr="00ED237F">
        <w:rPr>
          <w:rFonts w:eastAsia="Calibri"/>
          <w:sz w:val="22"/>
          <w:szCs w:val="22"/>
        </w:rPr>
        <w:t xml:space="preserve"> vartojant kartu su kanabidioliu padidėjo takrolimuzo koncentracija kraujyje. Taip gali nutikti dėl žarnyno P-glikoproteino slopinimo, dėl kurio padidėja takrolimuzo biologinis įsisavinimas </w:t>
      </w:r>
    </w:p>
    <w:p w14:paraId="529FBC98" w14:textId="40EA7672" w:rsidR="00B73519" w:rsidRPr="00ED237F" w:rsidRDefault="00B73519" w:rsidP="00B73519">
      <w:pPr>
        <w:tabs>
          <w:tab w:val="clear" w:pos="567"/>
        </w:tabs>
        <w:suppressAutoHyphens w:val="0"/>
        <w:autoSpaceDE w:val="0"/>
        <w:autoSpaceDN w:val="0"/>
        <w:adjustRightInd w:val="0"/>
        <w:spacing w:line="240" w:lineRule="auto"/>
        <w:rPr>
          <w:rFonts w:eastAsia="Calibri"/>
          <w:sz w:val="22"/>
          <w:szCs w:val="22"/>
        </w:rPr>
      </w:pPr>
    </w:p>
    <w:p w14:paraId="708E34FB" w14:textId="21CDDA9E" w:rsidR="00B73519" w:rsidRPr="00ED237F" w:rsidRDefault="00B73519" w:rsidP="00B73519">
      <w:pPr>
        <w:tabs>
          <w:tab w:val="clear" w:pos="567"/>
        </w:tabs>
        <w:suppressAutoHyphens w:val="0"/>
        <w:autoSpaceDE w:val="0"/>
        <w:autoSpaceDN w:val="0"/>
        <w:adjustRightInd w:val="0"/>
        <w:spacing w:line="240" w:lineRule="auto"/>
        <w:rPr>
          <w:rFonts w:eastAsia="Calibri"/>
          <w:sz w:val="22"/>
          <w:szCs w:val="22"/>
        </w:rPr>
      </w:pPr>
      <w:r w:rsidRPr="00ED237F">
        <w:rPr>
          <w:rFonts w:eastAsia="Calibri"/>
          <w:sz w:val="22"/>
          <w:szCs w:val="22"/>
        </w:rPr>
        <w:t>Takrolimuz</w:t>
      </w:r>
      <w:r w:rsidR="000C0A63">
        <w:rPr>
          <w:rFonts w:eastAsia="Calibri"/>
          <w:sz w:val="22"/>
          <w:szCs w:val="22"/>
        </w:rPr>
        <w:t>o</w:t>
      </w:r>
      <w:r w:rsidRPr="00ED237F">
        <w:rPr>
          <w:rFonts w:eastAsia="Calibri"/>
          <w:sz w:val="22"/>
          <w:szCs w:val="22"/>
        </w:rPr>
        <w:t xml:space="preserve"> ir kanabidiol</w:t>
      </w:r>
      <w:r w:rsidR="000C0A63">
        <w:rPr>
          <w:rFonts w:eastAsia="Calibri"/>
          <w:sz w:val="22"/>
          <w:szCs w:val="22"/>
        </w:rPr>
        <w:t>io</w:t>
      </w:r>
      <w:r w:rsidRPr="00ED237F">
        <w:rPr>
          <w:rFonts w:eastAsia="Calibri"/>
          <w:sz w:val="22"/>
          <w:szCs w:val="22"/>
        </w:rPr>
        <w:t xml:space="preserve"> kartu vartoti reikia atsargiai, atidžiai stebint, ar nepasireiškia šalutinis poveikis. Stebėkite</w:t>
      </w:r>
      <w:r w:rsidR="001E19D7">
        <w:rPr>
          <w:rFonts w:eastAsia="Calibri"/>
          <w:sz w:val="22"/>
          <w:szCs w:val="22"/>
        </w:rPr>
        <w:t xml:space="preserve"> mažiausią</w:t>
      </w:r>
      <w:r w:rsidRPr="00ED237F">
        <w:rPr>
          <w:rFonts w:eastAsia="Calibri"/>
          <w:sz w:val="22"/>
          <w:szCs w:val="22"/>
        </w:rPr>
        <w:t xml:space="preserve"> takrolimuzo koncentraciją kraujyje ir prireikus koreguokite takrolimuzo dozę (žr. 4.2 ir 4.4</w:t>
      </w:r>
      <w:r w:rsidR="000C0A63">
        <w:rPr>
          <w:rFonts w:eastAsia="Calibri"/>
          <w:sz w:val="22"/>
          <w:szCs w:val="22"/>
        </w:rPr>
        <w:t> </w:t>
      </w:r>
      <w:r w:rsidRPr="00ED237F">
        <w:rPr>
          <w:rFonts w:eastAsia="Calibri"/>
          <w:sz w:val="22"/>
          <w:szCs w:val="22"/>
        </w:rPr>
        <w:t xml:space="preserve">skyrius). </w:t>
      </w:r>
    </w:p>
    <w:p w14:paraId="7DCEB9C5" w14:textId="77777777" w:rsidR="00B73519" w:rsidRPr="00ED237F" w:rsidRDefault="00B73519" w:rsidP="00B73519">
      <w:pPr>
        <w:tabs>
          <w:tab w:val="clear" w:pos="567"/>
        </w:tabs>
        <w:suppressAutoHyphens w:val="0"/>
        <w:autoSpaceDE w:val="0"/>
        <w:autoSpaceDN w:val="0"/>
        <w:adjustRightInd w:val="0"/>
        <w:spacing w:line="240" w:lineRule="auto"/>
        <w:rPr>
          <w:rFonts w:eastAsia="Calibri"/>
          <w:sz w:val="22"/>
          <w:szCs w:val="22"/>
        </w:rPr>
      </w:pPr>
    </w:p>
    <w:p w14:paraId="72EA2377" w14:textId="77777777" w:rsidR="000928CA" w:rsidRPr="00D23B70" w:rsidRDefault="000928CA" w:rsidP="000928CA">
      <w:pPr>
        <w:widowControl w:val="0"/>
        <w:tabs>
          <w:tab w:val="clear" w:pos="567"/>
        </w:tabs>
        <w:rPr>
          <w:rFonts w:eastAsia="Calibri"/>
          <w:sz w:val="22"/>
          <w:szCs w:val="22"/>
        </w:rPr>
      </w:pPr>
      <w:r w:rsidRPr="00D23B70">
        <w:rPr>
          <w:rFonts w:eastAsia="Calibri"/>
          <w:i/>
          <w:iCs/>
          <w:sz w:val="22"/>
          <w:szCs w:val="22"/>
        </w:rPr>
        <w:t xml:space="preserve">CYP3A4 induktoriai, galintys mažinti takrolimuzo koncentraciją kraujyje </w:t>
      </w:r>
    </w:p>
    <w:p w14:paraId="1B5F7369" w14:textId="21DA887D" w:rsidR="000928CA" w:rsidRPr="009F6DA8" w:rsidRDefault="000928CA" w:rsidP="00DE769D">
      <w:pPr>
        <w:widowControl w:val="0"/>
        <w:tabs>
          <w:tab w:val="clear" w:pos="567"/>
        </w:tabs>
        <w:rPr>
          <w:sz w:val="22"/>
          <w:szCs w:val="22"/>
        </w:rPr>
      </w:pPr>
      <w:r w:rsidRPr="00D23B70">
        <w:rPr>
          <w:rFonts w:eastAsia="Calibri"/>
          <w:sz w:val="22"/>
          <w:szCs w:val="22"/>
        </w:rPr>
        <w:t xml:space="preserve">Kliniškai nustatyta, kad takrolimuzo </w:t>
      </w:r>
      <w:r>
        <w:rPr>
          <w:rFonts w:eastAsia="Calibri"/>
          <w:sz w:val="22"/>
          <w:szCs w:val="22"/>
        </w:rPr>
        <w:t>koncentracijas</w:t>
      </w:r>
      <w:r w:rsidRPr="00D23B70">
        <w:rPr>
          <w:rFonts w:eastAsia="Calibri"/>
          <w:sz w:val="22"/>
          <w:szCs w:val="22"/>
        </w:rPr>
        <w:t xml:space="preserve"> kraujyje mažina šios med</w:t>
      </w:r>
      <w:r>
        <w:rPr>
          <w:rFonts w:eastAsia="Calibri"/>
          <w:sz w:val="22"/>
          <w:szCs w:val="22"/>
        </w:rPr>
        <w:t>ž</w:t>
      </w:r>
      <w:r w:rsidRPr="00D23B70">
        <w:rPr>
          <w:rFonts w:eastAsia="Calibri"/>
          <w:sz w:val="22"/>
          <w:szCs w:val="22"/>
        </w:rPr>
        <w:t xml:space="preserve">iagos: stipri sąveika nustatyta su rifampicinu, fenitoinu, </w:t>
      </w:r>
      <w:r w:rsidR="00DE769D" w:rsidRPr="00DE769D">
        <w:rPr>
          <w:rFonts w:eastAsia="Calibri"/>
          <w:sz w:val="22"/>
          <w:szCs w:val="22"/>
        </w:rPr>
        <w:t>apalutamid</w:t>
      </w:r>
      <w:r w:rsidR="005E77F1">
        <w:rPr>
          <w:rFonts w:eastAsia="Calibri"/>
          <w:sz w:val="22"/>
          <w:szCs w:val="22"/>
        </w:rPr>
        <w:t>u</w:t>
      </w:r>
      <w:r w:rsidR="00DE769D" w:rsidRPr="00DE769D">
        <w:rPr>
          <w:rFonts w:eastAsia="Calibri"/>
          <w:sz w:val="22"/>
          <w:szCs w:val="22"/>
        </w:rPr>
        <w:t>, enzalutamid</w:t>
      </w:r>
      <w:r w:rsidR="005E77F1">
        <w:rPr>
          <w:rFonts w:eastAsia="Calibri"/>
          <w:sz w:val="22"/>
          <w:szCs w:val="22"/>
        </w:rPr>
        <w:t>u</w:t>
      </w:r>
      <w:r w:rsidR="00DE769D" w:rsidRPr="00DE769D">
        <w:rPr>
          <w:rFonts w:eastAsia="Calibri"/>
          <w:sz w:val="22"/>
          <w:szCs w:val="22"/>
        </w:rPr>
        <w:t>,</w:t>
      </w:r>
      <w:r w:rsidR="00DE769D">
        <w:rPr>
          <w:rFonts w:eastAsia="Calibri"/>
          <w:sz w:val="22"/>
          <w:szCs w:val="22"/>
        </w:rPr>
        <w:t xml:space="preserve"> </w:t>
      </w:r>
      <w:r w:rsidR="00DE769D" w:rsidRPr="00DE769D">
        <w:rPr>
          <w:rFonts w:eastAsia="Calibri"/>
          <w:sz w:val="22"/>
          <w:szCs w:val="22"/>
        </w:rPr>
        <w:t>mitotan</w:t>
      </w:r>
      <w:r w:rsidR="005E77F1">
        <w:rPr>
          <w:rFonts w:eastAsia="Calibri"/>
          <w:sz w:val="22"/>
          <w:szCs w:val="22"/>
        </w:rPr>
        <w:t>u,</w:t>
      </w:r>
      <w:r w:rsidR="00DE769D" w:rsidRPr="00DE769D">
        <w:rPr>
          <w:rFonts w:eastAsia="Calibri"/>
          <w:sz w:val="22"/>
          <w:szCs w:val="22"/>
        </w:rPr>
        <w:t xml:space="preserve"> </w:t>
      </w:r>
      <w:r w:rsidRPr="00D23B70">
        <w:rPr>
          <w:rFonts w:eastAsia="Calibri"/>
          <w:sz w:val="22"/>
          <w:szCs w:val="22"/>
        </w:rPr>
        <w:t>jonažole (</w:t>
      </w:r>
      <w:r w:rsidRPr="00D23B70">
        <w:rPr>
          <w:rFonts w:eastAsia="Calibri"/>
          <w:i/>
          <w:iCs/>
          <w:sz w:val="22"/>
          <w:szCs w:val="22"/>
        </w:rPr>
        <w:t>Hypericum perforatum</w:t>
      </w:r>
      <w:r w:rsidRPr="00D23B70">
        <w:rPr>
          <w:rFonts w:eastAsia="Calibri"/>
          <w:sz w:val="22"/>
          <w:szCs w:val="22"/>
        </w:rPr>
        <w:t xml:space="preserve">), dėl kurios beveik visiems pacientams gali prireikti didinti takrolimuzo dozę. Klinikiniu aspektu reikšminga sąveika taip pat nustatyta su fenobarbitaliu. Parodyta, kad palaikomosios kortikosteroidų dozės mažina takrolimuzo </w:t>
      </w:r>
      <w:r w:rsidRPr="009F6DA8">
        <w:rPr>
          <w:rFonts w:eastAsia="Calibri"/>
          <w:sz w:val="22"/>
          <w:szCs w:val="22"/>
        </w:rPr>
        <w:t xml:space="preserve">koncentracijas kraujyje. </w:t>
      </w:r>
    </w:p>
    <w:p w14:paraId="37DB3B44" w14:textId="77777777" w:rsidR="000928CA" w:rsidRPr="009F6DA8" w:rsidRDefault="000928CA" w:rsidP="000928CA">
      <w:pPr>
        <w:widowControl w:val="0"/>
        <w:tabs>
          <w:tab w:val="clear" w:pos="567"/>
        </w:tabs>
        <w:rPr>
          <w:sz w:val="22"/>
          <w:szCs w:val="22"/>
        </w:rPr>
      </w:pPr>
    </w:p>
    <w:p w14:paraId="707D7B6A" w14:textId="77777777" w:rsidR="000928CA" w:rsidRPr="00D23B70" w:rsidRDefault="000928CA" w:rsidP="000928CA">
      <w:pPr>
        <w:widowControl w:val="0"/>
        <w:tabs>
          <w:tab w:val="clear" w:pos="567"/>
        </w:tabs>
        <w:rPr>
          <w:sz w:val="22"/>
          <w:szCs w:val="22"/>
        </w:rPr>
      </w:pPr>
      <w:r w:rsidRPr="009F6DA8">
        <w:rPr>
          <w:rFonts w:eastAsia="Calibri"/>
          <w:sz w:val="22"/>
          <w:szCs w:val="22"/>
        </w:rPr>
        <w:t>Didelė prednizolono arba metilprednizolono dozė, skiriama esant ūminei atmetimo reakcijai, gali padidinti arba sumažinti takrolimuzo koncentracijas</w:t>
      </w:r>
      <w:r w:rsidRPr="00D23B70">
        <w:rPr>
          <w:rFonts w:eastAsia="Calibri"/>
          <w:sz w:val="22"/>
          <w:szCs w:val="22"/>
        </w:rPr>
        <w:t xml:space="preserve"> kraujyje. </w:t>
      </w:r>
    </w:p>
    <w:p w14:paraId="18F477F0" w14:textId="77777777" w:rsidR="000928CA" w:rsidRPr="00D23B70" w:rsidRDefault="000928CA" w:rsidP="000928CA">
      <w:pPr>
        <w:widowControl w:val="0"/>
        <w:tabs>
          <w:tab w:val="clear" w:pos="567"/>
        </w:tabs>
        <w:rPr>
          <w:sz w:val="22"/>
          <w:szCs w:val="22"/>
        </w:rPr>
      </w:pPr>
    </w:p>
    <w:p w14:paraId="75A9F159" w14:textId="25D5100C" w:rsidR="000928CA" w:rsidRPr="00D23B70" w:rsidRDefault="000928CA" w:rsidP="0068448D">
      <w:pPr>
        <w:widowControl w:val="0"/>
        <w:tabs>
          <w:tab w:val="clear" w:pos="567"/>
        </w:tabs>
        <w:rPr>
          <w:sz w:val="22"/>
          <w:szCs w:val="22"/>
        </w:rPr>
      </w:pPr>
      <w:r w:rsidRPr="00D23B70">
        <w:rPr>
          <w:rFonts w:eastAsia="Calibri"/>
          <w:sz w:val="22"/>
          <w:szCs w:val="22"/>
        </w:rPr>
        <w:t>Karbamazepinas, metamizolas</w:t>
      </w:r>
      <w:r w:rsidR="00A97A9E">
        <w:rPr>
          <w:rFonts w:eastAsia="Calibri"/>
          <w:sz w:val="22"/>
          <w:szCs w:val="22"/>
        </w:rPr>
        <w:t>,</w:t>
      </w:r>
      <w:r w:rsidRPr="00D23B70">
        <w:rPr>
          <w:rFonts w:eastAsia="Calibri"/>
          <w:sz w:val="22"/>
          <w:szCs w:val="22"/>
        </w:rPr>
        <w:t xml:space="preserve"> </w:t>
      </w:r>
      <w:r w:rsidR="0068448D" w:rsidRPr="0068448D">
        <w:rPr>
          <w:rFonts w:eastAsia="Calibri"/>
          <w:sz w:val="22"/>
          <w:szCs w:val="22"/>
        </w:rPr>
        <w:t>rifabutinas,</w:t>
      </w:r>
      <w:r w:rsidR="0068448D">
        <w:rPr>
          <w:rFonts w:eastAsia="Calibri"/>
          <w:sz w:val="22"/>
          <w:szCs w:val="22"/>
        </w:rPr>
        <w:t xml:space="preserve"> </w:t>
      </w:r>
      <w:r w:rsidR="0068448D" w:rsidRPr="0068448D">
        <w:rPr>
          <w:rFonts w:eastAsia="Calibri"/>
          <w:sz w:val="22"/>
          <w:szCs w:val="22"/>
        </w:rPr>
        <w:t>efavirenzas, etravirinas,</w:t>
      </w:r>
      <w:r w:rsidR="0068448D">
        <w:rPr>
          <w:rFonts w:eastAsia="Calibri"/>
          <w:sz w:val="22"/>
          <w:szCs w:val="22"/>
        </w:rPr>
        <w:t xml:space="preserve"> </w:t>
      </w:r>
      <w:r w:rsidR="0068448D" w:rsidRPr="0068448D">
        <w:rPr>
          <w:rFonts w:eastAsia="Calibri"/>
          <w:sz w:val="22"/>
          <w:szCs w:val="22"/>
        </w:rPr>
        <w:t xml:space="preserve">nevirapinas </w:t>
      </w:r>
      <w:r w:rsidRPr="00D23B70">
        <w:rPr>
          <w:rFonts w:eastAsia="Calibri"/>
          <w:sz w:val="22"/>
          <w:szCs w:val="22"/>
        </w:rPr>
        <w:t xml:space="preserve">ir izoniazidas gali sumažinti takrolimuzo koncentracijas kraujyje. </w:t>
      </w:r>
    </w:p>
    <w:p w14:paraId="48AB5464" w14:textId="77777777" w:rsidR="006C20C3" w:rsidRDefault="006C20C3" w:rsidP="006C20C3">
      <w:pPr>
        <w:tabs>
          <w:tab w:val="clear" w:pos="567"/>
        </w:tabs>
        <w:suppressAutoHyphens w:val="0"/>
        <w:spacing w:line="240" w:lineRule="auto"/>
        <w:rPr>
          <w:rFonts w:eastAsia="Times New Roman"/>
          <w:i/>
          <w:noProof/>
          <w:color w:val="auto"/>
          <w:sz w:val="22"/>
          <w:szCs w:val="20"/>
          <w:lang w:eastAsia="lt-LT"/>
        </w:rPr>
      </w:pPr>
    </w:p>
    <w:p w14:paraId="2E78066D" w14:textId="76FE9827" w:rsidR="006C20C3" w:rsidRPr="006C20C3" w:rsidRDefault="008E035E" w:rsidP="006C20C3">
      <w:pPr>
        <w:tabs>
          <w:tab w:val="clear" w:pos="567"/>
        </w:tabs>
        <w:suppressAutoHyphens w:val="0"/>
        <w:spacing w:line="240" w:lineRule="auto"/>
        <w:rPr>
          <w:rFonts w:eastAsia="Times New Roman"/>
          <w:iCs/>
          <w:noProof/>
          <w:color w:val="auto"/>
          <w:sz w:val="22"/>
          <w:szCs w:val="20"/>
          <w:lang w:eastAsia="lt-LT"/>
        </w:rPr>
      </w:pPr>
      <w:r>
        <w:rPr>
          <w:rFonts w:eastAsia="Times New Roman"/>
          <w:iCs/>
          <w:noProof/>
          <w:color w:val="auto"/>
          <w:sz w:val="22"/>
          <w:szCs w:val="20"/>
          <w:lang w:eastAsia="lt-LT"/>
        </w:rPr>
        <w:t>Takrolimuzo</w:t>
      </w:r>
      <w:r w:rsidR="006C20C3" w:rsidRPr="006C20C3">
        <w:rPr>
          <w:rFonts w:eastAsia="Times New Roman"/>
          <w:iCs/>
          <w:noProof/>
          <w:color w:val="auto"/>
          <w:sz w:val="22"/>
          <w:szCs w:val="20"/>
          <w:lang w:eastAsia="lt-LT"/>
        </w:rPr>
        <w:t xml:space="preserve"> vartojimas kartu su metamizolu, kuris yra metabolizuojančių fermentų, įskaitant CYP2B6 ir CYP3A4, induktorius, gali sukelti </w:t>
      </w:r>
      <w:r>
        <w:rPr>
          <w:rFonts w:eastAsia="Times New Roman"/>
          <w:iCs/>
          <w:noProof/>
          <w:color w:val="auto"/>
          <w:sz w:val="22"/>
          <w:szCs w:val="20"/>
          <w:lang w:eastAsia="lt-LT"/>
        </w:rPr>
        <w:t>takrolimuzo</w:t>
      </w:r>
      <w:r w:rsidR="006C20C3" w:rsidRPr="006C20C3">
        <w:rPr>
          <w:rFonts w:eastAsia="Times New Roman"/>
          <w:iCs/>
          <w:noProof/>
          <w:color w:val="auto"/>
          <w:sz w:val="22"/>
          <w:szCs w:val="20"/>
          <w:lang w:eastAsia="lt-LT"/>
        </w:rPr>
        <w:t xml:space="preserve"> koncentracijų plazmoje sumažėjimą </w:t>
      </w:r>
      <w:r w:rsidR="00EB322E">
        <w:rPr>
          <w:rFonts w:eastAsia="Times New Roman"/>
          <w:iCs/>
          <w:noProof/>
          <w:color w:val="auto"/>
          <w:sz w:val="22"/>
          <w:szCs w:val="20"/>
          <w:lang w:eastAsia="lt-LT"/>
        </w:rPr>
        <w:t xml:space="preserve">kartu </w:t>
      </w:r>
      <w:r w:rsidR="006C20C3" w:rsidRPr="006C20C3">
        <w:rPr>
          <w:rFonts w:eastAsia="Times New Roman"/>
          <w:iCs/>
          <w:noProof/>
          <w:color w:val="auto"/>
          <w:sz w:val="22"/>
          <w:szCs w:val="20"/>
          <w:lang w:eastAsia="lt-LT"/>
        </w:rPr>
        <w:t xml:space="preserve">su klinikinio veiksmingumo galimu sumažėjimu. Dėl to patartina laikytis atsargumo, jeigu metamizolo vartojama kartu su </w:t>
      </w:r>
      <w:r w:rsidR="00B71F79">
        <w:rPr>
          <w:rFonts w:eastAsia="Times New Roman"/>
          <w:iCs/>
          <w:noProof/>
          <w:color w:val="auto"/>
          <w:sz w:val="22"/>
          <w:szCs w:val="20"/>
          <w:lang w:eastAsia="lt-LT"/>
        </w:rPr>
        <w:t>takrolimuzu</w:t>
      </w:r>
      <w:r w:rsidR="006C20C3" w:rsidRPr="006C20C3">
        <w:rPr>
          <w:rFonts w:eastAsia="Times New Roman"/>
          <w:iCs/>
          <w:noProof/>
          <w:color w:val="auto"/>
          <w:sz w:val="22"/>
          <w:szCs w:val="20"/>
          <w:lang w:eastAsia="lt-LT"/>
        </w:rPr>
        <w:t xml:space="preserve">; </w:t>
      </w:r>
      <w:r w:rsidR="00632629">
        <w:rPr>
          <w:rFonts w:eastAsia="Times New Roman"/>
          <w:iCs/>
          <w:noProof/>
          <w:color w:val="auto"/>
          <w:sz w:val="22"/>
          <w:szCs w:val="20"/>
          <w:lang w:eastAsia="lt-LT"/>
        </w:rPr>
        <w:t>turi būti taikoma į</w:t>
      </w:r>
      <w:r w:rsidR="00AA4AD5">
        <w:rPr>
          <w:rFonts w:eastAsia="Times New Roman"/>
          <w:iCs/>
          <w:noProof/>
          <w:color w:val="auto"/>
          <w:sz w:val="22"/>
          <w:szCs w:val="20"/>
          <w:lang w:eastAsia="lt-LT"/>
        </w:rPr>
        <w:t>prastin</w:t>
      </w:r>
      <w:r w:rsidR="000D4D79">
        <w:rPr>
          <w:rFonts w:eastAsia="Times New Roman"/>
          <w:iCs/>
          <w:noProof/>
          <w:color w:val="auto"/>
          <w:sz w:val="22"/>
          <w:szCs w:val="20"/>
          <w:lang w:eastAsia="lt-LT"/>
        </w:rPr>
        <w:t>ė</w:t>
      </w:r>
      <w:r w:rsidR="006C20C3" w:rsidRPr="006C20C3">
        <w:rPr>
          <w:rFonts w:eastAsia="Times New Roman"/>
          <w:iCs/>
          <w:noProof/>
          <w:color w:val="auto"/>
          <w:sz w:val="22"/>
          <w:szCs w:val="20"/>
          <w:lang w:eastAsia="lt-LT"/>
        </w:rPr>
        <w:t xml:space="preserve"> klinikin</w:t>
      </w:r>
      <w:r w:rsidR="00AA4AD5">
        <w:rPr>
          <w:rFonts w:eastAsia="Times New Roman"/>
          <w:iCs/>
          <w:noProof/>
          <w:color w:val="auto"/>
          <w:sz w:val="22"/>
          <w:szCs w:val="20"/>
          <w:lang w:eastAsia="lt-LT"/>
        </w:rPr>
        <w:t>io</w:t>
      </w:r>
      <w:r w:rsidR="006C20C3" w:rsidRPr="006C20C3">
        <w:rPr>
          <w:rFonts w:eastAsia="Times New Roman"/>
          <w:iCs/>
          <w:noProof/>
          <w:color w:val="auto"/>
          <w:sz w:val="22"/>
          <w:szCs w:val="20"/>
          <w:lang w:eastAsia="lt-LT"/>
        </w:rPr>
        <w:t xml:space="preserve"> atsak</w:t>
      </w:r>
      <w:r w:rsidR="00AA4AD5">
        <w:rPr>
          <w:rFonts w:eastAsia="Times New Roman"/>
          <w:iCs/>
          <w:noProof/>
          <w:color w:val="auto"/>
          <w:sz w:val="22"/>
          <w:szCs w:val="20"/>
          <w:lang w:eastAsia="lt-LT"/>
        </w:rPr>
        <w:t>o</w:t>
      </w:r>
      <w:r w:rsidR="006C20C3" w:rsidRPr="006C20C3">
        <w:rPr>
          <w:rFonts w:eastAsia="Times New Roman"/>
          <w:iCs/>
          <w:noProof/>
          <w:color w:val="auto"/>
          <w:sz w:val="22"/>
          <w:szCs w:val="20"/>
          <w:lang w:eastAsia="lt-LT"/>
        </w:rPr>
        <w:t xml:space="preserve"> ir (arba) vaistinio preparato kiek</w:t>
      </w:r>
      <w:r w:rsidR="00AA4AD5">
        <w:rPr>
          <w:rFonts w:eastAsia="Times New Roman"/>
          <w:iCs/>
          <w:noProof/>
          <w:color w:val="auto"/>
          <w:sz w:val="22"/>
          <w:szCs w:val="20"/>
          <w:lang w:eastAsia="lt-LT"/>
        </w:rPr>
        <w:t>io</w:t>
      </w:r>
      <w:r w:rsidR="006C20C3" w:rsidRPr="006C20C3">
        <w:rPr>
          <w:rFonts w:eastAsia="Times New Roman"/>
          <w:iCs/>
          <w:noProof/>
          <w:color w:val="auto"/>
          <w:sz w:val="22"/>
          <w:szCs w:val="20"/>
          <w:lang w:eastAsia="lt-LT"/>
        </w:rPr>
        <w:t xml:space="preserve"> plazmoje</w:t>
      </w:r>
      <w:r w:rsidR="000D4D79">
        <w:rPr>
          <w:rFonts w:eastAsia="Times New Roman"/>
          <w:iCs/>
          <w:noProof/>
          <w:color w:val="auto"/>
          <w:sz w:val="22"/>
          <w:szCs w:val="20"/>
          <w:lang w:eastAsia="lt-LT"/>
        </w:rPr>
        <w:t xml:space="preserve"> stebėsena</w:t>
      </w:r>
      <w:r w:rsidR="006C20C3" w:rsidRPr="006C20C3">
        <w:rPr>
          <w:rFonts w:eastAsia="Times New Roman"/>
          <w:iCs/>
          <w:noProof/>
          <w:color w:val="auto"/>
          <w:sz w:val="22"/>
          <w:szCs w:val="20"/>
          <w:lang w:eastAsia="lt-LT"/>
        </w:rPr>
        <w:t>.</w:t>
      </w:r>
    </w:p>
    <w:p w14:paraId="490C7BCC" w14:textId="77777777" w:rsidR="00157F91" w:rsidRPr="00294AF6" w:rsidRDefault="00157F91" w:rsidP="000928CA">
      <w:pPr>
        <w:widowControl w:val="0"/>
        <w:tabs>
          <w:tab w:val="clear" w:pos="567"/>
        </w:tabs>
        <w:rPr>
          <w:rFonts w:eastAsia="Calibri"/>
          <w:sz w:val="22"/>
          <w:szCs w:val="22"/>
        </w:rPr>
      </w:pPr>
    </w:p>
    <w:p w14:paraId="278BA8E4" w14:textId="29980722" w:rsidR="00844276" w:rsidRPr="00294AF6" w:rsidRDefault="00157F91" w:rsidP="00006A8B">
      <w:pPr>
        <w:widowControl w:val="0"/>
        <w:tabs>
          <w:tab w:val="clear" w:pos="567"/>
        </w:tabs>
        <w:rPr>
          <w:rFonts w:eastAsia="Calibri"/>
          <w:sz w:val="22"/>
          <w:szCs w:val="22"/>
        </w:rPr>
      </w:pPr>
      <w:r w:rsidRPr="00294AF6">
        <w:rPr>
          <w:rFonts w:eastAsia="Calibri"/>
          <w:sz w:val="22"/>
          <w:szCs w:val="22"/>
        </w:rPr>
        <w:t>Kaspofunginas</w:t>
      </w:r>
      <w:r>
        <w:rPr>
          <w:rFonts w:eastAsia="Calibri"/>
          <w:sz w:val="22"/>
          <w:szCs w:val="22"/>
        </w:rPr>
        <w:t xml:space="preserve"> </w:t>
      </w:r>
      <w:r w:rsidR="00FC0B1B">
        <w:rPr>
          <w:rFonts w:eastAsia="Calibri"/>
          <w:sz w:val="22"/>
          <w:szCs w:val="22"/>
        </w:rPr>
        <w:t>g</w:t>
      </w:r>
      <w:r w:rsidR="009A4CEC" w:rsidRPr="009A4CEC">
        <w:rPr>
          <w:rFonts w:eastAsia="Calibri"/>
          <w:sz w:val="22"/>
          <w:szCs w:val="22"/>
        </w:rPr>
        <w:t>ali sumažinti takrolimuzo</w:t>
      </w:r>
      <w:r w:rsidR="009A4CEC">
        <w:rPr>
          <w:rFonts w:eastAsia="Calibri"/>
          <w:sz w:val="22"/>
          <w:szCs w:val="22"/>
        </w:rPr>
        <w:t xml:space="preserve"> </w:t>
      </w:r>
      <w:r w:rsidR="009A4CEC" w:rsidRPr="009A4CEC">
        <w:rPr>
          <w:rFonts w:eastAsia="Calibri"/>
          <w:sz w:val="22"/>
          <w:szCs w:val="22"/>
        </w:rPr>
        <w:t>mažiausią koncentraciją visame</w:t>
      </w:r>
      <w:r w:rsidR="009A4CEC">
        <w:rPr>
          <w:rFonts w:eastAsia="Calibri"/>
          <w:sz w:val="22"/>
          <w:szCs w:val="22"/>
        </w:rPr>
        <w:t xml:space="preserve"> </w:t>
      </w:r>
      <w:r w:rsidR="009A4CEC" w:rsidRPr="009A4CEC">
        <w:rPr>
          <w:rFonts w:eastAsia="Calibri"/>
          <w:sz w:val="22"/>
          <w:szCs w:val="22"/>
        </w:rPr>
        <w:t>kraujyje ir padidinti atmetimo</w:t>
      </w:r>
      <w:r w:rsidR="009A4CEC">
        <w:rPr>
          <w:rFonts w:eastAsia="Calibri"/>
          <w:sz w:val="22"/>
          <w:szCs w:val="22"/>
        </w:rPr>
        <w:t xml:space="preserve"> </w:t>
      </w:r>
      <w:r w:rsidR="009A4CEC" w:rsidRPr="009A4CEC">
        <w:rPr>
          <w:rFonts w:eastAsia="Calibri"/>
          <w:sz w:val="22"/>
          <w:szCs w:val="22"/>
        </w:rPr>
        <w:t>riziką. Sąveikos mechanizmas nėra</w:t>
      </w:r>
      <w:r w:rsidR="009A4CEC">
        <w:rPr>
          <w:rFonts w:eastAsia="Calibri"/>
          <w:sz w:val="22"/>
          <w:szCs w:val="22"/>
        </w:rPr>
        <w:t xml:space="preserve"> </w:t>
      </w:r>
      <w:r w:rsidR="009A4CEC" w:rsidRPr="009A4CEC">
        <w:rPr>
          <w:rFonts w:eastAsia="Calibri"/>
          <w:sz w:val="22"/>
          <w:szCs w:val="22"/>
        </w:rPr>
        <w:t>patvirtintas.</w:t>
      </w:r>
      <w:r w:rsidR="00006A8B" w:rsidRPr="00006A8B">
        <w:t xml:space="preserve"> </w:t>
      </w:r>
      <w:r w:rsidR="00006A8B" w:rsidRPr="00006A8B">
        <w:rPr>
          <w:rFonts w:eastAsia="Calibri"/>
          <w:sz w:val="22"/>
          <w:szCs w:val="22"/>
        </w:rPr>
        <w:t>Tirti takrolimuzo mažiausią</w:t>
      </w:r>
      <w:r w:rsidR="00006A8B">
        <w:rPr>
          <w:rFonts w:eastAsia="Calibri"/>
          <w:sz w:val="22"/>
          <w:szCs w:val="22"/>
        </w:rPr>
        <w:t xml:space="preserve"> </w:t>
      </w:r>
      <w:r w:rsidR="00006A8B" w:rsidRPr="00006A8B">
        <w:rPr>
          <w:rFonts w:eastAsia="Calibri"/>
          <w:sz w:val="22"/>
          <w:szCs w:val="22"/>
        </w:rPr>
        <w:t>koncentraciją visame kraujyje ir</w:t>
      </w:r>
      <w:r w:rsidR="00006A8B">
        <w:rPr>
          <w:rFonts w:eastAsia="Calibri"/>
          <w:sz w:val="22"/>
          <w:szCs w:val="22"/>
        </w:rPr>
        <w:t xml:space="preserve"> </w:t>
      </w:r>
      <w:r w:rsidR="00006A8B" w:rsidRPr="00006A8B">
        <w:rPr>
          <w:rFonts w:eastAsia="Calibri"/>
          <w:sz w:val="22"/>
          <w:szCs w:val="22"/>
        </w:rPr>
        <w:t>prireikus padidinti takrolimuzo</w:t>
      </w:r>
      <w:r w:rsidR="00006A8B" w:rsidRPr="00006A8B">
        <w:t xml:space="preserve"> </w:t>
      </w:r>
      <w:r w:rsidR="00006A8B" w:rsidRPr="00006A8B">
        <w:rPr>
          <w:rFonts w:eastAsia="Calibri"/>
          <w:sz w:val="22"/>
          <w:szCs w:val="22"/>
        </w:rPr>
        <w:t xml:space="preserve">dozę </w:t>
      </w:r>
      <w:r w:rsidR="00FC0B1B">
        <w:rPr>
          <w:rFonts w:eastAsia="Calibri"/>
          <w:sz w:val="22"/>
          <w:szCs w:val="22"/>
        </w:rPr>
        <w:t>(</w:t>
      </w:r>
      <w:r w:rsidR="00006A8B" w:rsidRPr="00006A8B">
        <w:rPr>
          <w:rFonts w:eastAsia="Calibri"/>
          <w:sz w:val="22"/>
          <w:szCs w:val="22"/>
        </w:rPr>
        <w:t>žr.</w:t>
      </w:r>
      <w:r w:rsidR="00FC0B1B">
        <w:rPr>
          <w:rFonts w:eastAsia="Calibri"/>
          <w:sz w:val="22"/>
          <w:szCs w:val="22"/>
        </w:rPr>
        <w:t> </w:t>
      </w:r>
      <w:r w:rsidR="00006A8B" w:rsidRPr="00006A8B">
        <w:rPr>
          <w:rFonts w:eastAsia="Calibri"/>
          <w:sz w:val="22"/>
          <w:szCs w:val="22"/>
        </w:rPr>
        <w:t>4.2</w:t>
      </w:r>
      <w:r w:rsidR="00FC0B1B">
        <w:rPr>
          <w:rFonts w:eastAsia="Calibri"/>
          <w:sz w:val="22"/>
          <w:szCs w:val="22"/>
        </w:rPr>
        <w:t> </w:t>
      </w:r>
      <w:r w:rsidR="00006A8B" w:rsidRPr="00006A8B">
        <w:rPr>
          <w:rFonts w:eastAsia="Calibri"/>
          <w:sz w:val="22"/>
          <w:szCs w:val="22"/>
        </w:rPr>
        <w:t>skyrių</w:t>
      </w:r>
      <w:r w:rsidR="00FC0B1B">
        <w:rPr>
          <w:rFonts w:eastAsia="Calibri"/>
          <w:sz w:val="22"/>
          <w:szCs w:val="22"/>
        </w:rPr>
        <w:t>)</w:t>
      </w:r>
      <w:r w:rsidR="00006A8B" w:rsidRPr="00006A8B">
        <w:rPr>
          <w:rFonts w:eastAsia="Calibri"/>
          <w:sz w:val="22"/>
          <w:szCs w:val="22"/>
        </w:rPr>
        <w:t>. Atidžiai</w:t>
      </w:r>
      <w:r w:rsidR="00006A8B">
        <w:rPr>
          <w:rFonts w:eastAsia="Calibri"/>
          <w:sz w:val="22"/>
          <w:szCs w:val="22"/>
        </w:rPr>
        <w:t xml:space="preserve"> </w:t>
      </w:r>
      <w:r w:rsidR="00006A8B" w:rsidRPr="00006A8B">
        <w:rPr>
          <w:rFonts w:eastAsia="Calibri"/>
          <w:sz w:val="22"/>
          <w:szCs w:val="22"/>
        </w:rPr>
        <w:t>stebėti transplantato funkciją.</w:t>
      </w:r>
    </w:p>
    <w:p w14:paraId="68128FE6" w14:textId="77777777" w:rsidR="00157F91" w:rsidRDefault="00157F91" w:rsidP="000928CA">
      <w:pPr>
        <w:widowControl w:val="0"/>
        <w:tabs>
          <w:tab w:val="clear" w:pos="567"/>
        </w:tabs>
        <w:rPr>
          <w:rFonts w:eastAsia="Calibri"/>
          <w:sz w:val="22"/>
          <w:szCs w:val="22"/>
        </w:rPr>
      </w:pPr>
    </w:p>
    <w:p w14:paraId="27D86FF2" w14:textId="0B447831" w:rsidR="004A3A46" w:rsidRDefault="004A3A46" w:rsidP="004A3A46">
      <w:pPr>
        <w:widowControl w:val="0"/>
        <w:tabs>
          <w:tab w:val="clear" w:pos="567"/>
        </w:tabs>
        <w:rPr>
          <w:rFonts w:eastAsia="Calibri"/>
          <w:sz w:val="22"/>
          <w:szCs w:val="22"/>
        </w:rPr>
      </w:pPr>
      <w:r w:rsidRPr="004A3A46">
        <w:rPr>
          <w:rFonts w:eastAsia="Calibri"/>
          <w:sz w:val="22"/>
          <w:szCs w:val="22"/>
        </w:rPr>
        <w:t>Gydymas tiesiogiai</w:t>
      </w:r>
      <w:r w:rsidR="00914220">
        <w:rPr>
          <w:rFonts w:eastAsia="Calibri"/>
          <w:sz w:val="22"/>
          <w:szCs w:val="22"/>
        </w:rPr>
        <w:t xml:space="preserve"> </w:t>
      </w:r>
      <w:r w:rsidRPr="004A3A46">
        <w:rPr>
          <w:rFonts w:eastAsia="Calibri"/>
          <w:sz w:val="22"/>
          <w:szCs w:val="22"/>
        </w:rPr>
        <w:t>veikiančiu antivirusiniu</w:t>
      </w:r>
      <w:r w:rsidR="00914220">
        <w:rPr>
          <w:rFonts w:eastAsia="Calibri"/>
          <w:sz w:val="22"/>
          <w:szCs w:val="22"/>
        </w:rPr>
        <w:t xml:space="preserve"> </w:t>
      </w:r>
      <w:r w:rsidRPr="004A3A46">
        <w:rPr>
          <w:rFonts w:eastAsia="Calibri"/>
          <w:sz w:val="22"/>
          <w:szCs w:val="22"/>
        </w:rPr>
        <w:t>vaistiniu preparatu (TVAVP)</w:t>
      </w:r>
      <w:r w:rsidR="00914220">
        <w:rPr>
          <w:rFonts w:eastAsia="Calibri"/>
          <w:sz w:val="22"/>
          <w:szCs w:val="22"/>
        </w:rPr>
        <w:t xml:space="preserve"> g</w:t>
      </w:r>
      <w:r w:rsidRPr="004A3A46">
        <w:rPr>
          <w:rFonts w:eastAsia="Calibri"/>
          <w:sz w:val="22"/>
          <w:szCs w:val="22"/>
        </w:rPr>
        <w:t>ali turėti įtakos takrolimuzo</w:t>
      </w:r>
      <w:r w:rsidR="00914220">
        <w:rPr>
          <w:rFonts w:eastAsia="Calibri"/>
          <w:sz w:val="22"/>
          <w:szCs w:val="22"/>
        </w:rPr>
        <w:t xml:space="preserve"> </w:t>
      </w:r>
      <w:r w:rsidRPr="004A3A46">
        <w:rPr>
          <w:rFonts w:eastAsia="Calibri"/>
          <w:sz w:val="22"/>
          <w:szCs w:val="22"/>
        </w:rPr>
        <w:t>farmakokinetikai dėl kepenų</w:t>
      </w:r>
      <w:r w:rsidR="00914220">
        <w:rPr>
          <w:rFonts w:eastAsia="Calibri"/>
          <w:sz w:val="22"/>
          <w:szCs w:val="22"/>
        </w:rPr>
        <w:t xml:space="preserve"> </w:t>
      </w:r>
      <w:r w:rsidRPr="004A3A46">
        <w:rPr>
          <w:rFonts w:eastAsia="Calibri"/>
          <w:sz w:val="22"/>
          <w:szCs w:val="22"/>
        </w:rPr>
        <w:t>funkcijos pokyčių, susijusių su</w:t>
      </w:r>
      <w:r w:rsidR="00914220">
        <w:rPr>
          <w:rFonts w:eastAsia="Calibri"/>
          <w:sz w:val="22"/>
          <w:szCs w:val="22"/>
        </w:rPr>
        <w:t xml:space="preserve"> </w:t>
      </w:r>
      <w:r w:rsidRPr="004A3A46">
        <w:rPr>
          <w:rFonts w:eastAsia="Calibri"/>
          <w:sz w:val="22"/>
          <w:szCs w:val="22"/>
        </w:rPr>
        <w:t>hepatito viruso klirensu gydymo</w:t>
      </w:r>
      <w:r w:rsidR="00914220">
        <w:rPr>
          <w:rFonts w:eastAsia="Calibri"/>
          <w:sz w:val="22"/>
          <w:szCs w:val="22"/>
        </w:rPr>
        <w:t xml:space="preserve"> </w:t>
      </w:r>
      <w:r w:rsidRPr="004A3A46">
        <w:rPr>
          <w:rFonts w:eastAsia="Calibri"/>
          <w:sz w:val="22"/>
          <w:szCs w:val="22"/>
        </w:rPr>
        <w:t>TVAVP metu. Gali sumažėti</w:t>
      </w:r>
      <w:r w:rsidR="00914220">
        <w:rPr>
          <w:rFonts w:eastAsia="Calibri"/>
          <w:sz w:val="22"/>
          <w:szCs w:val="22"/>
        </w:rPr>
        <w:t xml:space="preserve"> </w:t>
      </w:r>
      <w:r w:rsidRPr="004A3A46">
        <w:rPr>
          <w:rFonts w:eastAsia="Calibri"/>
          <w:sz w:val="22"/>
          <w:szCs w:val="22"/>
        </w:rPr>
        <w:t>takrolimuzo koncentracija kraujyje.</w:t>
      </w:r>
      <w:r w:rsidR="00914220">
        <w:rPr>
          <w:rFonts w:eastAsia="Calibri"/>
          <w:sz w:val="22"/>
          <w:szCs w:val="22"/>
        </w:rPr>
        <w:t xml:space="preserve"> </w:t>
      </w:r>
      <w:r w:rsidRPr="004A3A46">
        <w:rPr>
          <w:rFonts w:eastAsia="Calibri"/>
          <w:sz w:val="22"/>
          <w:szCs w:val="22"/>
        </w:rPr>
        <w:t>Tačiau kai kurie CYP3A4</w:t>
      </w:r>
      <w:r w:rsidR="00914220">
        <w:rPr>
          <w:rFonts w:eastAsia="Calibri"/>
          <w:sz w:val="22"/>
          <w:szCs w:val="22"/>
        </w:rPr>
        <w:t xml:space="preserve"> </w:t>
      </w:r>
      <w:r w:rsidRPr="004A3A46">
        <w:rPr>
          <w:rFonts w:eastAsia="Calibri"/>
          <w:sz w:val="22"/>
          <w:szCs w:val="22"/>
        </w:rPr>
        <w:t>slopinantys TVAVP šį poveikį gali</w:t>
      </w:r>
      <w:r w:rsidR="00914220">
        <w:rPr>
          <w:rFonts w:eastAsia="Calibri"/>
          <w:sz w:val="22"/>
          <w:szCs w:val="22"/>
        </w:rPr>
        <w:t xml:space="preserve"> </w:t>
      </w:r>
      <w:r w:rsidRPr="004A3A46">
        <w:rPr>
          <w:rFonts w:eastAsia="Calibri"/>
          <w:sz w:val="22"/>
          <w:szCs w:val="22"/>
        </w:rPr>
        <w:t>neutralizuoti arba lemti takrolimuzo</w:t>
      </w:r>
      <w:r w:rsidR="00914220">
        <w:rPr>
          <w:rFonts w:eastAsia="Calibri"/>
          <w:sz w:val="22"/>
          <w:szCs w:val="22"/>
        </w:rPr>
        <w:t xml:space="preserve"> </w:t>
      </w:r>
      <w:r w:rsidRPr="004A3A46">
        <w:rPr>
          <w:rFonts w:eastAsia="Calibri"/>
          <w:sz w:val="22"/>
          <w:szCs w:val="22"/>
        </w:rPr>
        <w:t>koncentracijos kraujyje padidėjimą.</w:t>
      </w:r>
      <w:r w:rsidR="00914220">
        <w:rPr>
          <w:rFonts w:eastAsia="Calibri"/>
          <w:sz w:val="22"/>
          <w:szCs w:val="22"/>
        </w:rPr>
        <w:t xml:space="preserve"> </w:t>
      </w:r>
      <w:r w:rsidRPr="004A3A46">
        <w:rPr>
          <w:rFonts w:eastAsia="Calibri"/>
          <w:sz w:val="22"/>
          <w:szCs w:val="22"/>
        </w:rPr>
        <w:t>Tirti takrolimuzo mažiausią</w:t>
      </w:r>
      <w:r w:rsidR="00914220">
        <w:rPr>
          <w:rFonts w:eastAsia="Calibri"/>
          <w:sz w:val="22"/>
          <w:szCs w:val="22"/>
        </w:rPr>
        <w:t xml:space="preserve"> </w:t>
      </w:r>
      <w:r w:rsidRPr="004A3A46">
        <w:rPr>
          <w:rFonts w:eastAsia="Calibri"/>
          <w:sz w:val="22"/>
          <w:szCs w:val="22"/>
        </w:rPr>
        <w:t>koncentraciją visame kraujyje ir</w:t>
      </w:r>
      <w:r w:rsidR="00914220">
        <w:rPr>
          <w:rFonts w:eastAsia="Calibri"/>
          <w:sz w:val="22"/>
          <w:szCs w:val="22"/>
        </w:rPr>
        <w:t xml:space="preserve"> </w:t>
      </w:r>
      <w:r w:rsidRPr="004A3A46">
        <w:rPr>
          <w:rFonts w:eastAsia="Calibri"/>
          <w:sz w:val="22"/>
          <w:szCs w:val="22"/>
        </w:rPr>
        <w:t>prireikus pakoreguoti</w:t>
      </w:r>
      <w:r w:rsidR="00914220">
        <w:rPr>
          <w:rFonts w:eastAsia="Calibri"/>
          <w:sz w:val="22"/>
          <w:szCs w:val="22"/>
        </w:rPr>
        <w:t xml:space="preserve"> </w:t>
      </w:r>
      <w:r w:rsidRPr="004A3A46">
        <w:rPr>
          <w:rFonts w:eastAsia="Calibri"/>
          <w:sz w:val="22"/>
          <w:szCs w:val="22"/>
        </w:rPr>
        <w:t>takrolimuzo dozę, kad būtų</w:t>
      </w:r>
      <w:r w:rsidR="00914220">
        <w:rPr>
          <w:rFonts w:eastAsia="Calibri"/>
          <w:sz w:val="22"/>
          <w:szCs w:val="22"/>
        </w:rPr>
        <w:t xml:space="preserve"> </w:t>
      </w:r>
      <w:r w:rsidRPr="004A3A46">
        <w:rPr>
          <w:rFonts w:eastAsia="Calibri"/>
          <w:sz w:val="22"/>
          <w:szCs w:val="22"/>
        </w:rPr>
        <w:t>nuolat užtikrinamas</w:t>
      </w:r>
      <w:r w:rsidR="00914220">
        <w:rPr>
          <w:rFonts w:eastAsia="Calibri"/>
          <w:sz w:val="22"/>
          <w:szCs w:val="22"/>
        </w:rPr>
        <w:t xml:space="preserve"> </w:t>
      </w:r>
      <w:r w:rsidRPr="004A3A46">
        <w:rPr>
          <w:rFonts w:eastAsia="Calibri"/>
          <w:sz w:val="22"/>
          <w:szCs w:val="22"/>
        </w:rPr>
        <w:t>veiksmingumas ir saugumas.</w:t>
      </w:r>
    </w:p>
    <w:p w14:paraId="76BAD599" w14:textId="77777777" w:rsidR="004A3A46" w:rsidRPr="00294AF6" w:rsidRDefault="004A3A46" w:rsidP="004A3A46">
      <w:pPr>
        <w:widowControl w:val="0"/>
        <w:tabs>
          <w:tab w:val="clear" w:pos="567"/>
        </w:tabs>
        <w:rPr>
          <w:rFonts w:eastAsia="Calibri"/>
          <w:sz w:val="22"/>
          <w:szCs w:val="22"/>
        </w:rPr>
      </w:pPr>
    </w:p>
    <w:p w14:paraId="139CE842" w14:textId="72E0723E" w:rsidR="000928CA" w:rsidRPr="00CC2384" w:rsidRDefault="002A3FCC" w:rsidP="000928CA">
      <w:pPr>
        <w:widowControl w:val="0"/>
        <w:tabs>
          <w:tab w:val="clear" w:pos="567"/>
        </w:tabs>
        <w:rPr>
          <w:sz w:val="22"/>
          <w:szCs w:val="22"/>
        </w:rPr>
      </w:pPr>
      <w:r w:rsidRPr="00294AF6">
        <w:rPr>
          <w:rFonts w:eastAsia="Calibri"/>
          <w:sz w:val="22"/>
          <w:szCs w:val="22"/>
        </w:rPr>
        <w:t>Silpni CYP3A4 induktoriai</w:t>
      </w:r>
      <w:r w:rsidR="00844276" w:rsidRPr="00294AF6">
        <w:rPr>
          <w:rFonts w:eastAsia="Calibri"/>
          <w:sz w:val="22"/>
          <w:szCs w:val="22"/>
        </w:rPr>
        <w:t xml:space="preserve"> - flukloksacilinas</w:t>
      </w:r>
    </w:p>
    <w:p w14:paraId="580ED337" w14:textId="5777DEEA" w:rsidR="00844276" w:rsidRPr="000C548F" w:rsidRDefault="000C548F" w:rsidP="005F71B7">
      <w:pPr>
        <w:widowControl w:val="0"/>
        <w:tabs>
          <w:tab w:val="clear" w:pos="567"/>
        </w:tabs>
        <w:rPr>
          <w:rFonts w:eastAsia="Calibri"/>
          <w:sz w:val="22"/>
          <w:szCs w:val="22"/>
          <w:u w:val="single"/>
        </w:rPr>
      </w:pPr>
      <w:r w:rsidRPr="00693BF2">
        <w:rPr>
          <w:sz w:val="22"/>
          <w:szCs w:val="22"/>
        </w:rPr>
        <w:t>Vartojami</w:t>
      </w:r>
      <w:r w:rsidR="00EE2794" w:rsidRPr="00646BB1">
        <w:rPr>
          <w:sz w:val="22"/>
          <w:szCs w:val="22"/>
        </w:rPr>
        <w:t xml:space="preserve"> kartu su takrolimuzu</w:t>
      </w:r>
      <w:r w:rsidR="005F71B7" w:rsidRPr="00646BB1">
        <w:rPr>
          <w:sz w:val="22"/>
          <w:szCs w:val="22"/>
        </w:rPr>
        <w:t xml:space="preserve"> </w:t>
      </w:r>
      <w:r w:rsidR="00EE2794" w:rsidRPr="00646BB1">
        <w:rPr>
          <w:sz w:val="22"/>
          <w:szCs w:val="22"/>
        </w:rPr>
        <w:t xml:space="preserve">gali sumažinti </w:t>
      </w:r>
      <w:r w:rsidR="005F71B7" w:rsidRPr="00646BB1">
        <w:rPr>
          <w:sz w:val="22"/>
          <w:szCs w:val="22"/>
        </w:rPr>
        <w:t>j</w:t>
      </w:r>
      <w:r w:rsidR="00EE2794" w:rsidRPr="00646BB1">
        <w:rPr>
          <w:sz w:val="22"/>
          <w:szCs w:val="22"/>
        </w:rPr>
        <w:t xml:space="preserve">o mažiausią koncentraciją visame kraujyje ir padidinti atmetimo riziką </w:t>
      </w:r>
      <w:r w:rsidRPr="00693BF2">
        <w:rPr>
          <w:sz w:val="22"/>
          <w:szCs w:val="22"/>
        </w:rPr>
        <w:t>[žr.</w:t>
      </w:r>
      <w:r w:rsidR="00CC2384">
        <w:rPr>
          <w:sz w:val="22"/>
          <w:szCs w:val="22"/>
        </w:rPr>
        <w:t> </w:t>
      </w:r>
      <w:r w:rsidRPr="00693BF2">
        <w:rPr>
          <w:sz w:val="22"/>
          <w:szCs w:val="22"/>
        </w:rPr>
        <w:t>4.4</w:t>
      </w:r>
      <w:r w:rsidR="00CC2384">
        <w:rPr>
          <w:sz w:val="22"/>
          <w:szCs w:val="22"/>
        </w:rPr>
        <w:t> </w:t>
      </w:r>
      <w:r w:rsidRPr="00693BF2">
        <w:rPr>
          <w:sz w:val="22"/>
          <w:szCs w:val="22"/>
        </w:rPr>
        <w:t xml:space="preserve">skyrių]. </w:t>
      </w:r>
      <w:r w:rsidR="0097014C" w:rsidRPr="00646BB1">
        <w:rPr>
          <w:sz w:val="22"/>
          <w:szCs w:val="22"/>
        </w:rPr>
        <w:t xml:space="preserve">Reikia </w:t>
      </w:r>
      <w:r w:rsidR="00AE03E2" w:rsidRPr="00646BB1">
        <w:rPr>
          <w:sz w:val="22"/>
          <w:szCs w:val="22"/>
        </w:rPr>
        <w:t xml:space="preserve">stebėti </w:t>
      </w:r>
      <w:r w:rsidR="005F71B7" w:rsidRPr="00646BB1">
        <w:rPr>
          <w:sz w:val="22"/>
          <w:szCs w:val="22"/>
        </w:rPr>
        <w:t xml:space="preserve">takrolimuzo mažiausią koncentraciją visame kraujyje ir </w:t>
      </w:r>
      <w:r w:rsidR="005F71B7" w:rsidRPr="00646BB1">
        <w:rPr>
          <w:sz w:val="22"/>
          <w:szCs w:val="22"/>
        </w:rPr>
        <w:lastRenderedPageBreak/>
        <w:t>prireikus padidinti takrolimuzo dozę [žr.</w:t>
      </w:r>
      <w:r w:rsidR="00CC2384">
        <w:rPr>
          <w:sz w:val="22"/>
          <w:szCs w:val="22"/>
        </w:rPr>
        <w:t> </w:t>
      </w:r>
      <w:r w:rsidR="005F71B7" w:rsidRPr="00646BB1">
        <w:rPr>
          <w:sz w:val="22"/>
          <w:szCs w:val="22"/>
        </w:rPr>
        <w:t>4.2</w:t>
      </w:r>
      <w:r w:rsidR="00CC2384">
        <w:rPr>
          <w:sz w:val="22"/>
          <w:szCs w:val="22"/>
        </w:rPr>
        <w:t> </w:t>
      </w:r>
      <w:r w:rsidR="005F71B7" w:rsidRPr="00646BB1">
        <w:rPr>
          <w:sz w:val="22"/>
          <w:szCs w:val="22"/>
        </w:rPr>
        <w:t>skyrių]</w:t>
      </w:r>
      <w:r w:rsidR="00AE03E2" w:rsidRPr="00646BB1">
        <w:rPr>
          <w:sz w:val="22"/>
          <w:szCs w:val="22"/>
        </w:rPr>
        <w:t xml:space="preserve"> </w:t>
      </w:r>
      <w:r w:rsidR="008C5549" w:rsidRPr="00646BB1">
        <w:rPr>
          <w:sz w:val="22"/>
          <w:szCs w:val="22"/>
        </w:rPr>
        <w:t>bei</w:t>
      </w:r>
      <w:r w:rsidR="00AE03E2" w:rsidRPr="00646BB1">
        <w:rPr>
          <w:sz w:val="22"/>
          <w:szCs w:val="22"/>
        </w:rPr>
        <w:t xml:space="preserve"> a</w:t>
      </w:r>
      <w:r w:rsidR="005F71B7" w:rsidRPr="00646BB1">
        <w:rPr>
          <w:sz w:val="22"/>
          <w:szCs w:val="22"/>
        </w:rPr>
        <w:t>tidžiai</w:t>
      </w:r>
      <w:r w:rsidR="00AE03E2" w:rsidRPr="00646BB1">
        <w:rPr>
          <w:sz w:val="22"/>
          <w:szCs w:val="22"/>
        </w:rPr>
        <w:t xml:space="preserve"> </w:t>
      </w:r>
      <w:r w:rsidR="005F71B7" w:rsidRPr="00646BB1">
        <w:rPr>
          <w:sz w:val="22"/>
          <w:szCs w:val="22"/>
        </w:rPr>
        <w:t>stebėti transplantato funkciją</w:t>
      </w:r>
      <w:r w:rsidR="008C5549" w:rsidRPr="00646BB1">
        <w:rPr>
          <w:sz w:val="22"/>
          <w:szCs w:val="22"/>
        </w:rPr>
        <w:t>.</w:t>
      </w:r>
    </w:p>
    <w:p w14:paraId="37408A1B" w14:textId="77777777" w:rsidR="00844276" w:rsidRPr="000C548F" w:rsidRDefault="00844276" w:rsidP="000928CA">
      <w:pPr>
        <w:widowControl w:val="0"/>
        <w:tabs>
          <w:tab w:val="clear" w:pos="567"/>
        </w:tabs>
        <w:rPr>
          <w:rFonts w:eastAsia="Calibri"/>
          <w:sz w:val="22"/>
          <w:szCs w:val="22"/>
          <w:u w:val="single"/>
        </w:rPr>
      </w:pPr>
    </w:p>
    <w:p w14:paraId="0586E873" w14:textId="256538CB" w:rsidR="000928CA" w:rsidRPr="00D23B70" w:rsidRDefault="000928CA" w:rsidP="000928CA">
      <w:pPr>
        <w:widowControl w:val="0"/>
        <w:tabs>
          <w:tab w:val="clear" w:pos="567"/>
        </w:tabs>
        <w:rPr>
          <w:rFonts w:eastAsia="Calibri"/>
          <w:sz w:val="22"/>
          <w:szCs w:val="22"/>
        </w:rPr>
      </w:pPr>
      <w:r w:rsidRPr="00D23B70">
        <w:rPr>
          <w:rFonts w:eastAsia="Calibri"/>
          <w:sz w:val="22"/>
          <w:szCs w:val="22"/>
          <w:u w:val="single"/>
        </w:rPr>
        <w:t xml:space="preserve">Takrolimuzo poveikis kitų vaistinių preparatų metabolizmui </w:t>
      </w:r>
    </w:p>
    <w:p w14:paraId="2390274C" w14:textId="77777777" w:rsidR="000928CA" w:rsidRPr="00D23B70" w:rsidRDefault="000928CA" w:rsidP="000928CA">
      <w:pPr>
        <w:widowControl w:val="0"/>
        <w:tabs>
          <w:tab w:val="clear" w:pos="567"/>
        </w:tabs>
        <w:rPr>
          <w:sz w:val="22"/>
          <w:szCs w:val="22"/>
        </w:rPr>
      </w:pPr>
      <w:r w:rsidRPr="00D23B70">
        <w:rPr>
          <w:rFonts w:eastAsia="Calibri"/>
          <w:sz w:val="22"/>
          <w:szCs w:val="22"/>
        </w:rPr>
        <w:t xml:space="preserve">Takrolimuzas yra žinomas CYP3A4 inhibitorius, todėl jo vartojimas kartu su vaistiniais preparatais, kuriuos metabolizuoja CYP3A4, gali daryti įtaką šių vaistinių preparatų metabolizmui. </w:t>
      </w:r>
    </w:p>
    <w:p w14:paraId="6C4045D4" w14:textId="77777777" w:rsidR="000928CA" w:rsidRPr="00D23B70" w:rsidRDefault="000928CA" w:rsidP="000928CA">
      <w:pPr>
        <w:widowControl w:val="0"/>
        <w:tabs>
          <w:tab w:val="clear" w:pos="567"/>
        </w:tabs>
        <w:rPr>
          <w:sz w:val="22"/>
          <w:szCs w:val="22"/>
        </w:rPr>
      </w:pPr>
    </w:p>
    <w:p w14:paraId="78C3D132" w14:textId="2CAF8AA1" w:rsidR="000928CA" w:rsidRPr="00D23B70" w:rsidRDefault="000928CA" w:rsidP="000928CA">
      <w:pPr>
        <w:widowControl w:val="0"/>
        <w:tabs>
          <w:tab w:val="clear" w:pos="567"/>
        </w:tabs>
        <w:rPr>
          <w:sz w:val="22"/>
          <w:szCs w:val="22"/>
        </w:rPr>
      </w:pPr>
      <w:r w:rsidRPr="00D23B70">
        <w:rPr>
          <w:rFonts w:eastAsia="Calibri"/>
          <w:sz w:val="22"/>
          <w:szCs w:val="22"/>
        </w:rPr>
        <w:t>Vartojant kartu su ciklosporinu, pailgėja ciklosporino pusinės eliminacijos laikas. Be to, galimas sinerginis (papildomas) toksinis poveikis inkstams. Todėl ciklosporino ir takrolimuzo nerekomenduojama vartoti kartu ir reikia laikytis atsargumo takrolimuzo vartojant pacientams, kurie anksčiau buvo gydomi ciklosporinu (žr. 4.2 ir 4.4</w:t>
      </w:r>
      <w:r w:rsidR="00CC2384">
        <w:rPr>
          <w:rFonts w:eastAsia="Calibri"/>
          <w:sz w:val="22"/>
          <w:szCs w:val="22"/>
        </w:rPr>
        <w:t> </w:t>
      </w:r>
      <w:r w:rsidRPr="00D23B70">
        <w:rPr>
          <w:rFonts w:eastAsia="Calibri"/>
          <w:sz w:val="22"/>
          <w:szCs w:val="22"/>
        </w:rPr>
        <w:t xml:space="preserve">skyrius). </w:t>
      </w:r>
    </w:p>
    <w:p w14:paraId="0B3D5CAF" w14:textId="77777777" w:rsidR="000928CA" w:rsidRPr="00D23B70" w:rsidRDefault="000928CA" w:rsidP="000928CA">
      <w:pPr>
        <w:widowControl w:val="0"/>
        <w:tabs>
          <w:tab w:val="clear" w:pos="567"/>
        </w:tabs>
        <w:rPr>
          <w:sz w:val="22"/>
          <w:szCs w:val="22"/>
        </w:rPr>
      </w:pPr>
    </w:p>
    <w:p w14:paraId="4C19603E" w14:textId="77777777" w:rsidR="000928CA" w:rsidRPr="00D23B70" w:rsidRDefault="000928CA" w:rsidP="000928CA">
      <w:pPr>
        <w:widowControl w:val="0"/>
        <w:tabs>
          <w:tab w:val="clear" w:pos="567"/>
        </w:tabs>
        <w:rPr>
          <w:sz w:val="22"/>
          <w:szCs w:val="22"/>
        </w:rPr>
      </w:pPr>
      <w:r w:rsidRPr="00D23B70">
        <w:rPr>
          <w:rFonts w:eastAsia="Calibri"/>
          <w:sz w:val="22"/>
          <w:szCs w:val="22"/>
        </w:rPr>
        <w:t xml:space="preserve">Nustatyta, kad takrolimuzas didina fenitoino </w:t>
      </w:r>
      <w:r>
        <w:rPr>
          <w:rFonts w:eastAsia="Calibri"/>
          <w:sz w:val="22"/>
          <w:szCs w:val="22"/>
        </w:rPr>
        <w:t>koncentraciją</w:t>
      </w:r>
      <w:r w:rsidRPr="00D23B70">
        <w:rPr>
          <w:rFonts w:eastAsia="Calibri"/>
          <w:sz w:val="22"/>
          <w:szCs w:val="22"/>
        </w:rPr>
        <w:t xml:space="preserve"> kraujyje. </w:t>
      </w:r>
    </w:p>
    <w:p w14:paraId="048E0CFC" w14:textId="77777777" w:rsidR="000928CA" w:rsidRPr="00D23B70" w:rsidRDefault="000928CA" w:rsidP="000928CA">
      <w:pPr>
        <w:widowControl w:val="0"/>
        <w:tabs>
          <w:tab w:val="clear" w:pos="567"/>
        </w:tabs>
        <w:rPr>
          <w:sz w:val="22"/>
          <w:szCs w:val="22"/>
        </w:rPr>
      </w:pPr>
    </w:p>
    <w:p w14:paraId="5894C695" w14:textId="77777777" w:rsidR="000928CA" w:rsidRPr="00D23B70" w:rsidRDefault="000928CA" w:rsidP="000928CA">
      <w:pPr>
        <w:widowControl w:val="0"/>
        <w:tabs>
          <w:tab w:val="clear" w:pos="567"/>
        </w:tabs>
        <w:rPr>
          <w:sz w:val="22"/>
          <w:szCs w:val="22"/>
        </w:rPr>
      </w:pPr>
      <w:r w:rsidRPr="00D23B70">
        <w:rPr>
          <w:rFonts w:eastAsia="Calibri"/>
          <w:sz w:val="22"/>
          <w:szCs w:val="22"/>
        </w:rPr>
        <w:t>Kadangi takrolimuzas gali sumažinti steroidinių kontraceptikų klirensą ir padidinti hormonų ekspoziciją, reikia lai</w:t>
      </w:r>
      <w:r>
        <w:rPr>
          <w:rFonts w:eastAsia="Calibri"/>
          <w:sz w:val="22"/>
          <w:szCs w:val="22"/>
        </w:rPr>
        <w:t>k</w:t>
      </w:r>
      <w:r w:rsidRPr="00D23B70">
        <w:rPr>
          <w:rFonts w:eastAsia="Calibri"/>
          <w:sz w:val="22"/>
          <w:szCs w:val="22"/>
        </w:rPr>
        <w:t xml:space="preserve">ytis ypatingo atsargumo pasirenkant kontracepcijos priemones. </w:t>
      </w:r>
    </w:p>
    <w:p w14:paraId="5E933451" w14:textId="77777777" w:rsidR="000928CA" w:rsidRPr="00D23B70" w:rsidRDefault="000928CA" w:rsidP="000928CA">
      <w:pPr>
        <w:widowControl w:val="0"/>
        <w:tabs>
          <w:tab w:val="clear" w:pos="567"/>
        </w:tabs>
        <w:rPr>
          <w:sz w:val="22"/>
          <w:szCs w:val="22"/>
        </w:rPr>
      </w:pPr>
    </w:p>
    <w:p w14:paraId="504B00BC" w14:textId="77777777" w:rsidR="000928CA" w:rsidRPr="00D23B70" w:rsidRDefault="000928CA" w:rsidP="000928CA">
      <w:pPr>
        <w:widowControl w:val="0"/>
        <w:tabs>
          <w:tab w:val="clear" w:pos="567"/>
        </w:tabs>
        <w:rPr>
          <w:sz w:val="22"/>
          <w:szCs w:val="22"/>
        </w:rPr>
      </w:pPr>
      <w:r w:rsidRPr="00D23B70">
        <w:rPr>
          <w:rFonts w:eastAsia="Calibri"/>
          <w:sz w:val="22"/>
          <w:szCs w:val="22"/>
        </w:rPr>
        <w:t xml:space="preserve">Apie takrolimuzo sąveiką su statinais duomenų nepakanka. Klinikiniai duomenys rodo, kad vartojant takrolimuzo kartu su statinais pastarųjų farmakokinetika žymiau nesikeičia. </w:t>
      </w:r>
    </w:p>
    <w:p w14:paraId="6868090E" w14:textId="77777777" w:rsidR="000928CA" w:rsidRPr="00D23B70" w:rsidRDefault="000928CA" w:rsidP="000928CA">
      <w:pPr>
        <w:widowControl w:val="0"/>
        <w:tabs>
          <w:tab w:val="clear" w:pos="567"/>
        </w:tabs>
        <w:rPr>
          <w:sz w:val="22"/>
          <w:szCs w:val="22"/>
        </w:rPr>
      </w:pPr>
    </w:p>
    <w:p w14:paraId="7A305957" w14:textId="77777777" w:rsidR="000928CA" w:rsidRPr="00D23B70" w:rsidRDefault="000928CA" w:rsidP="000928CA">
      <w:pPr>
        <w:widowControl w:val="0"/>
        <w:tabs>
          <w:tab w:val="clear" w:pos="567"/>
        </w:tabs>
        <w:rPr>
          <w:sz w:val="22"/>
          <w:szCs w:val="22"/>
        </w:rPr>
      </w:pPr>
      <w:r w:rsidRPr="00D23B70">
        <w:rPr>
          <w:rFonts w:eastAsia="Calibri"/>
          <w:sz w:val="22"/>
          <w:szCs w:val="22"/>
        </w:rPr>
        <w:t xml:space="preserve">Tyrimais su gyvūnais nustatyta, kad takrolimuzas gali sumažinti pentobarbitalio ir antipirino klirensą ir pailginti jų pusinės eliminacijos laiką. </w:t>
      </w:r>
    </w:p>
    <w:p w14:paraId="2BE05717" w14:textId="77777777" w:rsidR="000928CA" w:rsidRPr="00D23B70" w:rsidRDefault="000928CA" w:rsidP="000928CA">
      <w:pPr>
        <w:widowControl w:val="0"/>
        <w:tabs>
          <w:tab w:val="clear" w:pos="567"/>
        </w:tabs>
        <w:rPr>
          <w:sz w:val="22"/>
          <w:szCs w:val="22"/>
        </w:rPr>
      </w:pPr>
    </w:p>
    <w:p w14:paraId="5879EA31" w14:textId="77777777" w:rsidR="000928CA" w:rsidRPr="00294AF6" w:rsidRDefault="000928CA" w:rsidP="000928CA">
      <w:pPr>
        <w:widowControl w:val="0"/>
        <w:tabs>
          <w:tab w:val="clear" w:pos="567"/>
        </w:tabs>
        <w:rPr>
          <w:rFonts w:eastAsia="Calibri"/>
          <w:sz w:val="22"/>
          <w:szCs w:val="22"/>
        </w:rPr>
      </w:pPr>
      <w:r w:rsidRPr="00294AF6">
        <w:rPr>
          <w:rFonts w:eastAsia="Calibri"/>
          <w:sz w:val="22"/>
          <w:szCs w:val="22"/>
        </w:rPr>
        <w:t>Mikofenolio rūgštis</w:t>
      </w:r>
    </w:p>
    <w:p w14:paraId="581A35A9" w14:textId="77777777" w:rsidR="000928CA" w:rsidRPr="00D23B70" w:rsidRDefault="000928CA" w:rsidP="000928CA">
      <w:pPr>
        <w:widowControl w:val="0"/>
        <w:tabs>
          <w:tab w:val="clear" w:pos="567"/>
        </w:tabs>
        <w:rPr>
          <w:sz w:val="22"/>
          <w:szCs w:val="22"/>
        </w:rPr>
      </w:pPr>
      <w:r w:rsidRPr="00D23B70">
        <w:rPr>
          <w:rFonts w:eastAsia="Calibri"/>
          <w:sz w:val="22"/>
          <w:szCs w:val="22"/>
        </w:rPr>
        <w:t xml:space="preserve">Reikia imtis atsargumo priemonių keičiant kombinuotą gydymą ciklosporinu, kuris trikdo mikofenolio rūgšties enterohepatinę recirkuliaciją, į gydymą takrolimuzu, kuris tokio poveikio nesukelia, nes tai gali sukelti mikofenolio rūgšties ekspozicijos pokyčių. Vaistiniai preparatai, trikdantys mikofenolio rūgšties enterohepatinį ciklą, gali sumažinti mikofenolio rūgšties </w:t>
      </w:r>
      <w:r>
        <w:rPr>
          <w:rFonts w:eastAsia="Calibri"/>
          <w:sz w:val="22"/>
          <w:szCs w:val="22"/>
        </w:rPr>
        <w:t>koncentraciją</w:t>
      </w:r>
      <w:r w:rsidRPr="00D23B70">
        <w:rPr>
          <w:rFonts w:eastAsia="Calibri"/>
          <w:sz w:val="22"/>
          <w:szCs w:val="22"/>
        </w:rPr>
        <w:t xml:space="preserve"> kraujo plazmoje ir veiksmingumą. Gali būti reikalingas terapinis mikofenolio rūgšties stebėjimas keičiant gydymą ciklosporinu į gydymą takrolimuzu ir atvirkščiai. </w:t>
      </w:r>
    </w:p>
    <w:p w14:paraId="008988C3" w14:textId="77777777" w:rsidR="000928CA" w:rsidRPr="00D23B70" w:rsidRDefault="000928CA" w:rsidP="000928CA">
      <w:pPr>
        <w:widowControl w:val="0"/>
        <w:tabs>
          <w:tab w:val="clear" w:pos="567"/>
        </w:tabs>
        <w:rPr>
          <w:sz w:val="22"/>
          <w:szCs w:val="22"/>
        </w:rPr>
      </w:pPr>
    </w:p>
    <w:p w14:paraId="375057B0" w14:textId="77777777" w:rsidR="000928CA" w:rsidRPr="00693BF2" w:rsidRDefault="000928CA" w:rsidP="000928CA">
      <w:pPr>
        <w:widowControl w:val="0"/>
        <w:tabs>
          <w:tab w:val="clear" w:pos="567"/>
        </w:tabs>
        <w:rPr>
          <w:rFonts w:eastAsia="Calibri"/>
          <w:sz w:val="22"/>
          <w:szCs w:val="22"/>
          <w:u w:val="single"/>
        </w:rPr>
      </w:pPr>
      <w:r w:rsidRPr="00693BF2">
        <w:rPr>
          <w:rFonts w:eastAsia="Calibri"/>
          <w:sz w:val="22"/>
          <w:szCs w:val="22"/>
          <w:u w:val="single"/>
        </w:rPr>
        <w:t>Kita sąveika, galinti sukelti kliniškai kenksmingą poveikį</w:t>
      </w:r>
    </w:p>
    <w:p w14:paraId="487A4C51" w14:textId="77777777" w:rsidR="001F0970" w:rsidRDefault="000928CA" w:rsidP="00877E30">
      <w:pPr>
        <w:widowControl w:val="0"/>
        <w:tabs>
          <w:tab w:val="clear" w:pos="567"/>
        </w:tabs>
        <w:rPr>
          <w:rFonts w:eastAsia="Calibri"/>
          <w:sz w:val="22"/>
          <w:szCs w:val="22"/>
        </w:rPr>
      </w:pPr>
      <w:r w:rsidRPr="00D23B70">
        <w:rPr>
          <w:rFonts w:eastAsia="Calibri"/>
          <w:sz w:val="22"/>
          <w:szCs w:val="22"/>
        </w:rPr>
        <w:t xml:space="preserve">Vartojant takrolimuzo kartu su kitais </w:t>
      </w:r>
      <w:r>
        <w:rPr>
          <w:rFonts w:eastAsia="Calibri"/>
          <w:sz w:val="22"/>
          <w:szCs w:val="22"/>
        </w:rPr>
        <w:t>vaistiniais preparatais</w:t>
      </w:r>
      <w:r w:rsidRPr="00D23B70">
        <w:rPr>
          <w:rFonts w:eastAsia="Calibri"/>
          <w:sz w:val="22"/>
          <w:szCs w:val="22"/>
        </w:rPr>
        <w:t>, kuriems būdingas toksinis poveikis inkstams ar nervų sistemai (pvz., aminoglikozidais, girazės inhibitoriais, vankomicinu, kotrimoksazolu</w:t>
      </w:r>
      <w:r w:rsidR="00E616DA">
        <w:rPr>
          <w:rFonts w:eastAsia="Calibri"/>
          <w:sz w:val="22"/>
          <w:szCs w:val="22"/>
        </w:rPr>
        <w:t xml:space="preserve"> </w:t>
      </w:r>
      <w:r w:rsidR="00E616DA" w:rsidRPr="00E616DA">
        <w:rPr>
          <w:rFonts w:eastAsia="Calibri"/>
          <w:sz w:val="22"/>
          <w:szCs w:val="22"/>
        </w:rPr>
        <w:t>(trimetoprim</w:t>
      </w:r>
      <w:r w:rsidR="00DF3246">
        <w:rPr>
          <w:rFonts w:eastAsia="Calibri"/>
          <w:sz w:val="22"/>
          <w:szCs w:val="22"/>
        </w:rPr>
        <w:t>u</w:t>
      </w:r>
      <w:r w:rsidR="00E616DA" w:rsidRPr="00E616DA">
        <w:rPr>
          <w:rFonts w:eastAsia="Calibri"/>
          <w:sz w:val="22"/>
          <w:szCs w:val="22"/>
        </w:rPr>
        <w:t xml:space="preserve"> / sulfametoksazol</w:t>
      </w:r>
      <w:r w:rsidR="00DF3246">
        <w:rPr>
          <w:rFonts w:eastAsia="Calibri"/>
          <w:sz w:val="22"/>
          <w:szCs w:val="22"/>
        </w:rPr>
        <w:t>u</w:t>
      </w:r>
      <w:r w:rsidR="00E616DA" w:rsidRPr="00E616DA">
        <w:rPr>
          <w:rFonts w:eastAsia="Calibri"/>
          <w:sz w:val="22"/>
          <w:szCs w:val="22"/>
        </w:rPr>
        <w:t>)</w:t>
      </w:r>
      <w:r w:rsidRPr="00D23B70">
        <w:rPr>
          <w:rFonts w:eastAsia="Calibri"/>
          <w:sz w:val="22"/>
          <w:szCs w:val="22"/>
        </w:rPr>
        <w:t>, nesteroidiniais vaistiniais preparatais nuo uždegimo (NVNU), gancikloviru ar acikloviru</w:t>
      </w:r>
      <w:r w:rsidR="001F0970">
        <w:rPr>
          <w:rFonts w:eastAsia="Calibri"/>
          <w:sz w:val="22"/>
          <w:szCs w:val="22"/>
        </w:rPr>
        <w:t>,</w:t>
      </w:r>
      <w:r w:rsidR="00A72EE3" w:rsidRPr="00A72EE3">
        <w:t xml:space="preserve"> </w:t>
      </w:r>
      <w:r w:rsidR="00A72EE3" w:rsidRPr="00A72EE3">
        <w:rPr>
          <w:rFonts w:eastAsia="Calibri"/>
          <w:sz w:val="22"/>
          <w:szCs w:val="22"/>
        </w:rPr>
        <w:t>cidofovir</w:t>
      </w:r>
      <w:r w:rsidR="001F0970">
        <w:rPr>
          <w:rFonts w:eastAsia="Calibri"/>
          <w:sz w:val="22"/>
          <w:szCs w:val="22"/>
        </w:rPr>
        <w:t>u</w:t>
      </w:r>
      <w:r w:rsidR="00A72EE3" w:rsidRPr="00A72EE3">
        <w:rPr>
          <w:rFonts w:eastAsia="Calibri"/>
          <w:sz w:val="22"/>
          <w:szCs w:val="22"/>
        </w:rPr>
        <w:t>,</w:t>
      </w:r>
      <w:r w:rsidR="00A72EE3">
        <w:rPr>
          <w:rFonts w:eastAsia="Calibri"/>
          <w:sz w:val="22"/>
          <w:szCs w:val="22"/>
        </w:rPr>
        <w:t xml:space="preserve"> </w:t>
      </w:r>
      <w:r w:rsidR="00A72EE3" w:rsidRPr="00A72EE3">
        <w:rPr>
          <w:rFonts w:eastAsia="Calibri"/>
          <w:sz w:val="22"/>
          <w:szCs w:val="22"/>
        </w:rPr>
        <w:t>foskarnet</w:t>
      </w:r>
      <w:r w:rsidR="001F0970">
        <w:rPr>
          <w:rFonts w:eastAsia="Calibri"/>
          <w:sz w:val="22"/>
          <w:szCs w:val="22"/>
        </w:rPr>
        <w:t>u</w:t>
      </w:r>
      <w:r w:rsidRPr="00D23B70">
        <w:rPr>
          <w:rFonts w:eastAsia="Calibri"/>
          <w:sz w:val="22"/>
          <w:szCs w:val="22"/>
        </w:rPr>
        <w:t xml:space="preserve">), šis poveikis gali sustiprėti. </w:t>
      </w:r>
    </w:p>
    <w:p w14:paraId="76A60FBA" w14:textId="77777777" w:rsidR="001F0970" w:rsidRDefault="001F0970" w:rsidP="00877E30">
      <w:pPr>
        <w:widowControl w:val="0"/>
        <w:tabs>
          <w:tab w:val="clear" w:pos="567"/>
        </w:tabs>
        <w:rPr>
          <w:rFonts w:eastAsia="Calibri"/>
          <w:sz w:val="22"/>
          <w:szCs w:val="22"/>
        </w:rPr>
      </w:pPr>
    </w:p>
    <w:p w14:paraId="2040D348" w14:textId="3EF0AB0B" w:rsidR="000928CA" w:rsidRDefault="000928CA" w:rsidP="00877E30">
      <w:pPr>
        <w:widowControl w:val="0"/>
        <w:tabs>
          <w:tab w:val="clear" w:pos="567"/>
        </w:tabs>
        <w:rPr>
          <w:rFonts w:eastAsia="Calibri"/>
          <w:sz w:val="22"/>
          <w:szCs w:val="22"/>
        </w:rPr>
      </w:pPr>
      <w:r w:rsidRPr="00D23B70">
        <w:rPr>
          <w:rFonts w:eastAsia="Calibri"/>
          <w:sz w:val="22"/>
          <w:szCs w:val="22"/>
        </w:rPr>
        <w:t xml:space="preserve">Stipresnis toksinis poveikis inkstams </w:t>
      </w:r>
      <w:r>
        <w:rPr>
          <w:rFonts w:eastAsia="Calibri"/>
          <w:sz w:val="22"/>
          <w:szCs w:val="22"/>
        </w:rPr>
        <w:t xml:space="preserve">buvo </w:t>
      </w:r>
      <w:r w:rsidRPr="00D23B70">
        <w:rPr>
          <w:rFonts w:eastAsia="Calibri"/>
          <w:sz w:val="22"/>
          <w:szCs w:val="22"/>
        </w:rPr>
        <w:t xml:space="preserve">nustatytas tuomet, kai kartu su takrolimuzu buvo vartojama amfotericino B ir ibuprofeno. </w:t>
      </w:r>
      <w:r w:rsidR="001C4DEF" w:rsidRPr="001C4DEF">
        <w:rPr>
          <w:rFonts w:eastAsia="Calibri"/>
          <w:sz w:val="22"/>
          <w:szCs w:val="22"/>
        </w:rPr>
        <w:t>Reikia vengti takrolimuz</w:t>
      </w:r>
      <w:r w:rsidR="009B55A1">
        <w:rPr>
          <w:rFonts w:eastAsia="Calibri"/>
          <w:sz w:val="22"/>
          <w:szCs w:val="22"/>
        </w:rPr>
        <w:t>o</w:t>
      </w:r>
      <w:r w:rsidR="00877E30">
        <w:rPr>
          <w:rFonts w:eastAsia="Calibri"/>
          <w:sz w:val="22"/>
          <w:szCs w:val="22"/>
        </w:rPr>
        <w:t xml:space="preserve"> </w:t>
      </w:r>
      <w:r w:rsidR="001C4DEF" w:rsidRPr="001C4DEF">
        <w:rPr>
          <w:rFonts w:eastAsia="Calibri"/>
          <w:sz w:val="22"/>
          <w:szCs w:val="22"/>
        </w:rPr>
        <w:t>vartoti su kitais vaist</w:t>
      </w:r>
      <w:r w:rsidR="009B55A1">
        <w:rPr>
          <w:rFonts w:eastAsia="Calibri"/>
          <w:sz w:val="22"/>
          <w:szCs w:val="22"/>
        </w:rPr>
        <w:t>iniais preparat</w:t>
      </w:r>
      <w:r w:rsidR="001C4DEF" w:rsidRPr="001C4DEF">
        <w:rPr>
          <w:rFonts w:eastAsia="Calibri"/>
          <w:sz w:val="22"/>
          <w:szCs w:val="22"/>
        </w:rPr>
        <w:t>ais,</w:t>
      </w:r>
      <w:r w:rsidR="00877E30">
        <w:rPr>
          <w:rFonts w:eastAsia="Calibri"/>
          <w:sz w:val="22"/>
          <w:szCs w:val="22"/>
        </w:rPr>
        <w:t xml:space="preserve"> </w:t>
      </w:r>
      <w:r w:rsidR="001C4DEF" w:rsidRPr="001C4DEF">
        <w:rPr>
          <w:rFonts w:eastAsia="Calibri"/>
          <w:sz w:val="22"/>
          <w:szCs w:val="22"/>
        </w:rPr>
        <w:t>galinčiais sukelti toksinį</w:t>
      </w:r>
      <w:r w:rsidR="00877E30">
        <w:rPr>
          <w:rFonts w:eastAsia="Calibri"/>
          <w:sz w:val="22"/>
          <w:szCs w:val="22"/>
        </w:rPr>
        <w:t xml:space="preserve"> </w:t>
      </w:r>
      <w:r w:rsidR="001C4DEF" w:rsidRPr="001C4DEF">
        <w:rPr>
          <w:rFonts w:eastAsia="Calibri"/>
          <w:sz w:val="22"/>
          <w:szCs w:val="22"/>
        </w:rPr>
        <w:t>poveikį inkstams. Kai negalima</w:t>
      </w:r>
      <w:r w:rsidR="00877E30">
        <w:rPr>
          <w:rFonts w:eastAsia="Calibri"/>
          <w:sz w:val="22"/>
          <w:szCs w:val="22"/>
        </w:rPr>
        <w:t xml:space="preserve"> </w:t>
      </w:r>
      <w:r w:rsidR="001C4DEF" w:rsidRPr="001C4DEF">
        <w:rPr>
          <w:rFonts w:eastAsia="Calibri"/>
          <w:sz w:val="22"/>
          <w:szCs w:val="22"/>
        </w:rPr>
        <w:t>išvengti šių vaistinių preparatų</w:t>
      </w:r>
      <w:r w:rsidR="00877E30">
        <w:rPr>
          <w:rFonts w:eastAsia="Calibri"/>
          <w:sz w:val="22"/>
          <w:szCs w:val="22"/>
        </w:rPr>
        <w:t xml:space="preserve"> </w:t>
      </w:r>
      <w:r w:rsidR="001C4DEF" w:rsidRPr="001C4DEF">
        <w:rPr>
          <w:rFonts w:eastAsia="Calibri"/>
          <w:sz w:val="22"/>
          <w:szCs w:val="22"/>
        </w:rPr>
        <w:t>skyrimo kartu, reikia tirti inkstų</w:t>
      </w:r>
      <w:r w:rsidR="00877E30">
        <w:rPr>
          <w:rFonts w:eastAsia="Calibri"/>
          <w:sz w:val="22"/>
          <w:szCs w:val="22"/>
        </w:rPr>
        <w:t xml:space="preserve"> </w:t>
      </w:r>
      <w:r w:rsidR="001C4DEF" w:rsidRPr="001C4DEF">
        <w:rPr>
          <w:rFonts w:eastAsia="Calibri"/>
          <w:sz w:val="22"/>
          <w:szCs w:val="22"/>
        </w:rPr>
        <w:t>funkciją ir kitą nepageidaujamą</w:t>
      </w:r>
      <w:r w:rsidR="00877E30" w:rsidRPr="00877E30">
        <w:t xml:space="preserve"> </w:t>
      </w:r>
      <w:r w:rsidR="00877E30" w:rsidRPr="00877E30">
        <w:rPr>
          <w:rFonts w:eastAsia="Calibri"/>
          <w:sz w:val="22"/>
          <w:szCs w:val="22"/>
        </w:rPr>
        <w:t>poveikį bei prireikus</w:t>
      </w:r>
      <w:r w:rsidR="00877E30">
        <w:rPr>
          <w:rFonts w:eastAsia="Calibri"/>
          <w:sz w:val="22"/>
          <w:szCs w:val="22"/>
        </w:rPr>
        <w:t xml:space="preserve"> </w:t>
      </w:r>
      <w:r w:rsidR="00877E30" w:rsidRPr="00877E30">
        <w:rPr>
          <w:rFonts w:eastAsia="Calibri"/>
          <w:sz w:val="22"/>
          <w:szCs w:val="22"/>
        </w:rPr>
        <w:t>pakoreguoti takrolimuzo dozę.</w:t>
      </w:r>
    </w:p>
    <w:p w14:paraId="0EB395B1" w14:textId="77777777" w:rsidR="00877E30" w:rsidRDefault="00877E30" w:rsidP="00877E30">
      <w:pPr>
        <w:widowControl w:val="0"/>
        <w:tabs>
          <w:tab w:val="clear" w:pos="567"/>
        </w:tabs>
        <w:rPr>
          <w:rFonts w:eastAsia="Calibri"/>
          <w:sz w:val="22"/>
          <w:szCs w:val="22"/>
        </w:rPr>
      </w:pPr>
    </w:p>
    <w:p w14:paraId="14B9A356" w14:textId="4B47B1C5" w:rsidR="00877E30" w:rsidRDefault="00154685" w:rsidP="00154685">
      <w:pPr>
        <w:widowControl w:val="0"/>
        <w:tabs>
          <w:tab w:val="clear" w:pos="567"/>
        </w:tabs>
        <w:rPr>
          <w:rFonts w:eastAsia="Calibri"/>
          <w:sz w:val="22"/>
          <w:szCs w:val="22"/>
        </w:rPr>
      </w:pPr>
      <w:r w:rsidRPr="00154685">
        <w:rPr>
          <w:rFonts w:eastAsia="Calibri"/>
          <w:sz w:val="22"/>
          <w:szCs w:val="22"/>
        </w:rPr>
        <w:t>Takrolimuz</w:t>
      </w:r>
      <w:r w:rsidR="00EE1A77">
        <w:rPr>
          <w:rFonts w:eastAsia="Calibri"/>
          <w:sz w:val="22"/>
          <w:szCs w:val="22"/>
        </w:rPr>
        <w:t>o</w:t>
      </w:r>
      <w:r w:rsidRPr="00154685">
        <w:rPr>
          <w:rFonts w:eastAsia="Calibri"/>
          <w:sz w:val="22"/>
          <w:szCs w:val="22"/>
        </w:rPr>
        <w:t xml:space="preserve"> vartojant kartu su žinduolių rapamicino taikinio (mTOR) inhibitoriumi (pvz., sirolimuzu,</w:t>
      </w:r>
      <w:r>
        <w:rPr>
          <w:rFonts w:eastAsia="Calibri"/>
          <w:sz w:val="22"/>
          <w:szCs w:val="22"/>
        </w:rPr>
        <w:t xml:space="preserve"> </w:t>
      </w:r>
      <w:r w:rsidRPr="00154685">
        <w:rPr>
          <w:rFonts w:eastAsia="Calibri"/>
          <w:sz w:val="22"/>
          <w:szCs w:val="22"/>
        </w:rPr>
        <w:t>everolimuzu), gali padidėti trombinės mikroangiopatijos (įskaitant hemolizinį ureminį sindromą ir</w:t>
      </w:r>
      <w:r>
        <w:rPr>
          <w:rFonts w:eastAsia="Calibri"/>
          <w:sz w:val="22"/>
          <w:szCs w:val="22"/>
        </w:rPr>
        <w:t xml:space="preserve"> </w:t>
      </w:r>
      <w:r w:rsidRPr="00154685">
        <w:rPr>
          <w:rFonts w:eastAsia="Calibri"/>
          <w:sz w:val="22"/>
          <w:szCs w:val="22"/>
        </w:rPr>
        <w:t>trombinę trombocitopeninę purpurą) rizika (žr.</w:t>
      </w:r>
      <w:r w:rsidR="00EE1A77">
        <w:rPr>
          <w:rFonts w:eastAsia="Calibri"/>
          <w:sz w:val="22"/>
          <w:szCs w:val="22"/>
        </w:rPr>
        <w:t> </w:t>
      </w:r>
      <w:r w:rsidRPr="00154685">
        <w:rPr>
          <w:rFonts w:eastAsia="Calibri"/>
          <w:sz w:val="22"/>
          <w:szCs w:val="22"/>
        </w:rPr>
        <w:t>4.4</w:t>
      </w:r>
      <w:r w:rsidR="00EE1A77">
        <w:rPr>
          <w:rFonts w:eastAsia="Calibri"/>
          <w:sz w:val="22"/>
          <w:szCs w:val="22"/>
        </w:rPr>
        <w:t> </w:t>
      </w:r>
      <w:r w:rsidRPr="00154685">
        <w:rPr>
          <w:rFonts w:eastAsia="Calibri"/>
          <w:sz w:val="22"/>
          <w:szCs w:val="22"/>
        </w:rPr>
        <w:t>skyrių).</w:t>
      </w:r>
    </w:p>
    <w:p w14:paraId="4D3774EA" w14:textId="77777777" w:rsidR="001C4DEF" w:rsidRPr="00D23B70" w:rsidRDefault="001C4DEF" w:rsidP="001C4DEF">
      <w:pPr>
        <w:widowControl w:val="0"/>
        <w:tabs>
          <w:tab w:val="clear" w:pos="567"/>
        </w:tabs>
        <w:rPr>
          <w:rFonts w:eastAsia="Calibri"/>
          <w:sz w:val="22"/>
          <w:szCs w:val="22"/>
        </w:rPr>
      </w:pPr>
    </w:p>
    <w:p w14:paraId="71F63603" w14:textId="5BE19702" w:rsidR="000928CA" w:rsidRPr="00693BF2" w:rsidRDefault="000928CA" w:rsidP="000928CA">
      <w:pPr>
        <w:widowControl w:val="0"/>
        <w:tabs>
          <w:tab w:val="clear" w:pos="567"/>
        </w:tabs>
        <w:rPr>
          <w:rFonts w:eastAsia="Calibri"/>
          <w:sz w:val="22"/>
          <w:szCs w:val="22"/>
        </w:rPr>
      </w:pPr>
      <w:r w:rsidRPr="00D23B70">
        <w:rPr>
          <w:rFonts w:eastAsia="Calibri"/>
          <w:sz w:val="22"/>
          <w:szCs w:val="22"/>
        </w:rPr>
        <w:t xml:space="preserve">Kadangi takrolimuzo vartojimas gali būti susijęs su hiperkalemija arba dėl jo vartojimo gali padidėti anksčiau buvusi hiperkalemija, reikia vengti vartoti daug kalio, </w:t>
      </w:r>
      <w:r w:rsidR="00691D70">
        <w:rPr>
          <w:rFonts w:eastAsia="Calibri"/>
          <w:sz w:val="22"/>
          <w:szCs w:val="22"/>
        </w:rPr>
        <w:t>arba</w:t>
      </w:r>
      <w:r w:rsidRPr="00D23B70">
        <w:rPr>
          <w:rFonts w:eastAsia="Calibri"/>
          <w:sz w:val="22"/>
          <w:szCs w:val="22"/>
        </w:rPr>
        <w:t xml:space="preserve"> kalį organizme sulaikančių diuretikų (pvz., amilorido, triamtereno arba spironolaktono) (žr.</w:t>
      </w:r>
      <w:r w:rsidR="00394DD8">
        <w:rPr>
          <w:rFonts w:eastAsia="Calibri"/>
          <w:sz w:val="22"/>
          <w:szCs w:val="22"/>
        </w:rPr>
        <w:t> </w:t>
      </w:r>
      <w:r w:rsidRPr="00D23B70">
        <w:rPr>
          <w:rFonts w:eastAsia="Calibri"/>
          <w:sz w:val="22"/>
          <w:szCs w:val="22"/>
        </w:rPr>
        <w:t>4.4</w:t>
      </w:r>
      <w:r w:rsidR="00394DD8">
        <w:rPr>
          <w:rFonts w:eastAsia="Calibri"/>
          <w:sz w:val="22"/>
          <w:szCs w:val="22"/>
        </w:rPr>
        <w:t> </w:t>
      </w:r>
      <w:r w:rsidRPr="00D23B70">
        <w:rPr>
          <w:rFonts w:eastAsia="Calibri"/>
          <w:sz w:val="22"/>
          <w:szCs w:val="22"/>
        </w:rPr>
        <w:t xml:space="preserve">skyrių). </w:t>
      </w:r>
      <w:r w:rsidR="00691D70" w:rsidRPr="00693BF2">
        <w:rPr>
          <w:rFonts w:eastAsia="Calibri"/>
          <w:sz w:val="22"/>
          <w:szCs w:val="22"/>
        </w:rPr>
        <w:t>Takrolimuzą kartu su kitais kalio kiekį serume didinančiais vaistiniais preparatais, tokiais kaip trimetoprimas ir kotrimoksazolas (trimetoprimas / sulfametoksazolas) reikia vartoti atsargiai, nes žinoma, kad trimetoprimas veikia kaip kalį organizme sulaikantis diuretikas, toks kaip amiloridas. Rekomenduojama atidžiai stebėti kalio koncentraciją serume.</w:t>
      </w:r>
    </w:p>
    <w:p w14:paraId="0D830E86" w14:textId="77777777" w:rsidR="000928CA" w:rsidRPr="00D23B70" w:rsidRDefault="000928CA" w:rsidP="000928CA">
      <w:pPr>
        <w:widowControl w:val="0"/>
        <w:tabs>
          <w:tab w:val="clear" w:pos="567"/>
        </w:tabs>
        <w:rPr>
          <w:sz w:val="22"/>
          <w:szCs w:val="22"/>
        </w:rPr>
      </w:pPr>
    </w:p>
    <w:p w14:paraId="77D0E0DA" w14:textId="3D9AB8AA" w:rsidR="000928CA" w:rsidRPr="00D23B70" w:rsidRDefault="000928CA" w:rsidP="000928CA">
      <w:pPr>
        <w:widowControl w:val="0"/>
        <w:tabs>
          <w:tab w:val="clear" w:pos="567"/>
        </w:tabs>
        <w:rPr>
          <w:sz w:val="22"/>
          <w:szCs w:val="22"/>
        </w:rPr>
      </w:pPr>
      <w:r w:rsidRPr="00D23B70">
        <w:rPr>
          <w:rFonts w:eastAsia="Calibri"/>
          <w:sz w:val="22"/>
          <w:szCs w:val="22"/>
        </w:rPr>
        <w:t>Imunosupresantai gali daryti įtaką organizmo atsakui į vakcinaciją, todėl, gydymo takrolimuzu metu skiepijimas gali būti mažiau veiksmingas. Reikia vengti vartoti gyvų susilpnintų vakcinų (žr.</w:t>
      </w:r>
      <w:r w:rsidR="00394DD8">
        <w:rPr>
          <w:rFonts w:eastAsia="Calibri"/>
          <w:sz w:val="22"/>
          <w:szCs w:val="22"/>
        </w:rPr>
        <w:t> </w:t>
      </w:r>
      <w:r w:rsidRPr="00D23B70">
        <w:rPr>
          <w:rFonts w:eastAsia="Calibri"/>
          <w:sz w:val="22"/>
          <w:szCs w:val="22"/>
        </w:rPr>
        <w:t>4.4</w:t>
      </w:r>
      <w:r w:rsidR="00394DD8">
        <w:rPr>
          <w:rFonts w:eastAsia="Calibri"/>
          <w:sz w:val="22"/>
          <w:szCs w:val="22"/>
        </w:rPr>
        <w:t> </w:t>
      </w:r>
      <w:r w:rsidRPr="00D23B70">
        <w:rPr>
          <w:rFonts w:eastAsia="Calibri"/>
          <w:sz w:val="22"/>
          <w:szCs w:val="22"/>
        </w:rPr>
        <w:t xml:space="preserve">skyrių). </w:t>
      </w:r>
    </w:p>
    <w:p w14:paraId="234EF18D" w14:textId="77777777" w:rsidR="000928CA" w:rsidRPr="00D23B70" w:rsidRDefault="000928CA" w:rsidP="000928CA">
      <w:pPr>
        <w:widowControl w:val="0"/>
        <w:tabs>
          <w:tab w:val="clear" w:pos="567"/>
        </w:tabs>
        <w:rPr>
          <w:sz w:val="22"/>
          <w:szCs w:val="22"/>
        </w:rPr>
      </w:pPr>
    </w:p>
    <w:p w14:paraId="2695667F" w14:textId="77777777" w:rsidR="000928CA" w:rsidRPr="00D23B70" w:rsidRDefault="000928CA" w:rsidP="000928CA">
      <w:pPr>
        <w:widowControl w:val="0"/>
        <w:numPr>
          <w:ilvl w:val="1"/>
          <w:numId w:val="3"/>
        </w:numPr>
        <w:tabs>
          <w:tab w:val="clear" w:pos="567"/>
          <w:tab w:val="left" w:pos="554"/>
        </w:tabs>
        <w:ind w:left="554" w:hanging="554"/>
        <w:rPr>
          <w:sz w:val="22"/>
          <w:szCs w:val="22"/>
        </w:rPr>
      </w:pPr>
      <w:r w:rsidRPr="00D23B70">
        <w:rPr>
          <w:rFonts w:eastAsia="Calibri"/>
          <w:b/>
          <w:bCs/>
          <w:sz w:val="22"/>
          <w:szCs w:val="22"/>
        </w:rPr>
        <w:t>Vaisingumas, nėštumo ir žindymo laikotarpis</w:t>
      </w:r>
    </w:p>
    <w:p w14:paraId="4C89D96C" w14:textId="77777777" w:rsidR="000928CA" w:rsidRPr="00D23B70" w:rsidRDefault="000928CA" w:rsidP="000928CA">
      <w:pPr>
        <w:widowControl w:val="0"/>
        <w:tabs>
          <w:tab w:val="clear" w:pos="567"/>
        </w:tabs>
        <w:rPr>
          <w:sz w:val="22"/>
          <w:szCs w:val="22"/>
        </w:rPr>
      </w:pPr>
    </w:p>
    <w:p w14:paraId="5F66E26B" w14:textId="77777777" w:rsidR="000928CA" w:rsidRPr="00D23B70" w:rsidRDefault="000928CA" w:rsidP="000928CA">
      <w:pPr>
        <w:widowControl w:val="0"/>
        <w:tabs>
          <w:tab w:val="clear" w:pos="567"/>
        </w:tabs>
        <w:rPr>
          <w:rFonts w:eastAsia="Calibri"/>
          <w:sz w:val="22"/>
          <w:szCs w:val="22"/>
        </w:rPr>
      </w:pPr>
      <w:r w:rsidRPr="00D23B70">
        <w:rPr>
          <w:rFonts w:eastAsia="Calibri"/>
          <w:sz w:val="22"/>
          <w:szCs w:val="22"/>
          <w:u w:val="single"/>
        </w:rPr>
        <w:t>Nėštumas</w:t>
      </w:r>
      <w:r w:rsidRPr="00D23B70">
        <w:rPr>
          <w:rFonts w:eastAsia="Calibri"/>
          <w:sz w:val="22"/>
          <w:szCs w:val="22"/>
        </w:rPr>
        <w:t xml:space="preserve"> </w:t>
      </w:r>
    </w:p>
    <w:p w14:paraId="09090914" w14:textId="24837E7C" w:rsidR="000928CA" w:rsidRPr="00D23B70" w:rsidRDefault="000928CA" w:rsidP="000928CA">
      <w:pPr>
        <w:widowControl w:val="0"/>
        <w:tabs>
          <w:tab w:val="clear" w:pos="567"/>
        </w:tabs>
        <w:rPr>
          <w:sz w:val="22"/>
          <w:szCs w:val="22"/>
        </w:rPr>
      </w:pPr>
      <w:r w:rsidRPr="00D23B70">
        <w:rPr>
          <w:rFonts w:eastAsia="Calibri"/>
          <w:sz w:val="22"/>
          <w:szCs w:val="22"/>
        </w:rPr>
        <w:t>Duomenys rodo, kad takrolimuzas praeina per žmogaus placentą. Nedideli</w:t>
      </w:r>
      <w:r>
        <w:rPr>
          <w:rFonts w:eastAsia="Calibri"/>
          <w:sz w:val="22"/>
          <w:szCs w:val="22"/>
        </w:rPr>
        <w:t xml:space="preserve"> </w:t>
      </w:r>
      <w:r w:rsidRPr="00D23B70">
        <w:rPr>
          <w:rFonts w:eastAsia="Calibri"/>
          <w:sz w:val="22"/>
          <w:szCs w:val="22"/>
        </w:rPr>
        <w:t>transplantuotų organų recipientų nėštumų stebėjimo duomenys nepageidaujamų takrolimuzo reakcijų nėštumo eigai ir jo pasekmėms rizikos padidėjimo, lyginant su kitais imunitetą slopinančiais vaistiniais preparatais, nerodo. Vis dėlto, buvo pranešta apie savaiminių persileidimų atvejus. Daugiau reikšmingų epidemiologinių duomenų kol kas nėra. Takrolimuzo vartojimą nėščioms moterims  galima apsvarstyti, jei nėra saugesnės alternatyvos ir kai tikėtina gydymo nauda pateisina galimą riziką vaisiui. Jei vaisius gimdoje buvo veikiamas takrolimuzu, naujagimį rekomenduojama stebėti  dėl galimo nepageidaujamo šio vaistinio preparato poveikio (ypač dėl poveikio inkstams). Yra priešlaikinio gimdymo rizika (&lt;</w:t>
      </w:r>
      <w:r w:rsidR="00394DD8">
        <w:rPr>
          <w:rFonts w:eastAsia="Calibri"/>
          <w:sz w:val="22"/>
          <w:szCs w:val="22"/>
        </w:rPr>
        <w:t> </w:t>
      </w:r>
      <w:r w:rsidRPr="00D23B70">
        <w:rPr>
          <w:rFonts w:eastAsia="Calibri"/>
          <w:sz w:val="22"/>
          <w:szCs w:val="22"/>
        </w:rPr>
        <w:t>37</w:t>
      </w:r>
      <w:r w:rsidR="00394DD8">
        <w:rPr>
          <w:rFonts w:eastAsia="Calibri"/>
          <w:sz w:val="22"/>
          <w:szCs w:val="22"/>
        </w:rPr>
        <w:t> </w:t>
      </w:r>
      <w:r w:rsidRPr="00D23B70">
        <w:rPr>
          <w:rFonts w:eastAsia="Calibri"/>
          <w:sz w:val="22"/>
          <w:szCs w:val="22"/>
        </w:rPr>
        <w:t>sav., jo dažnis yra 66</w:t>
      </w:r>
      <w:r w:rsidR="00475749">
        <w:rPr>
          <w:rFonts w:eastAsia="Calibri"/>
          <w:sz w:val="22"/>
          <w:szCs w:val="22"/>
        </w:rPr>
        <w:t> </w:t>
      </w:r>
      <w:r w:rsidRPr="00D23B70">
        <w:rPr>
          <w:rFonts w:eastAsia="Calibri"/>
          <w:sz w:val="22"/>
          <w:szCs w:val="22"/>
        </w:rPr>
        <w:t>atvejai iš 123</w:t>
      </w:r>
      <w:r w:rsidR="00475749">
        <w:rPr>
          <w:rFonts w:eastAsia="Calibri"/>
          <w:sz w:val="22"/>
          <w:szCs w:val="22"/>
        </w:rPr>
        <w:t> </w:t>
      </w:r>
      <w:r w:rsidRPr="00D23B70">
        <w:rPr>
          <w:rFonts w:eastAsia="Calibri"/>
          <w:sz w:val="22"/>
          <w:szCs w:val="22"/>
        </w:rPr>
        <w:t>gimdymų, t.y. 53,7</w:t>
      </w:r>
      <w:r w:rsidR="00475749">
        <w:rPr>
          <w:rFonts w:eastAsia="Calibri"/>
          <w:sz w:val="22"/>
          <w:szCs w:val="22"/>
        </w:rPr>
        <w:t> </w:t>
      </w:r>
      <w:r w:rsidRPr="00D23B70">
        <w:rPr>
          <w:rFonts w:eastAsia="Calibri"/>
          <w:sz w:val="22"/>
          <w:szCs w:val="22"/>
        </w:rPr>
        <w:t>%); tačiau turimi duomenys rodo, kad daugelis naujagimių pagal savo gestacinį amžių būna normalaus svorio. Taip pat yra naujagimio hiperkalemijos rizika (pasireiškia 8 iš 111 naujagimių, t.y. 7,2</w:t>
      </w:r>
      <w:r w:rsidR="008C6F14">
        <w:rPr>
          <w:rFonts w:eastAsia="Calibri"/>
          <w:sz w:val="22"/>
          <w:szCs w:val="22"/>
        </w:rPr>
        <w:t> </w:t>
      </w:r>
      <w:r w:rsidRPr="00D23B70">
        <w:rPr>
          <w:rFonts w:eastAsia="Calibri"/>
          <w:sz w:val="22"/>
          <w:szCs w:val="22"/>
        </w:rPr>
        <w:t xml:space="preserve">%); pastaroji išnyksta savaime. </w:t>
      </w:r>
    </w:p>
    <w:p w14:paraId="3AADEE73" w14:textId="77777777" w:rsidR="000928CA" w:rsidRPr="00D23B70" w:rsidRDefault="000928CA" w:rsidP="000928CA">
      <w:pPr>
        <w:widowControl w:val="0"/>
        <w:tabs>
          <w:tab w:val="clear" w:pos="567"/>
        </w:tabs>
        <w:rPr>
          <w:sz w:val="22"/>
          <w:szCs w:val="22"/>
        </w:rPr>
      </w:pPr>
    </w:p>
    <w:p w14:paraId="3DA195BB" w14:textId="77777777" w:rsidR="000928CA" w:rsidRPr="00D23B70" w:rsidRDefault="000928CA" w:rsidP="000928CA">
      <w:pPr>
        <w:widowControl w:val="0"/>
        <w:tabs>
          <w:tab w:val="clear" w:pos="567"/>
        </w:tabs>
        <w:rPr>
          <w:sz w:val="22"/>
          <w:szCs w:val="22"/>
        </w:rPr>
      </w:pPr>
      <w:r w:rsidRPr="00D23B70">
        <w:rPr>
          <w:rFonts w:eastAsia="Calibri"/>
          <w:sz w:val="22"/>
          <w:szCs w:val="22"/>
        </w:rPr>
        <w:t xml:space="preserve">Duodant takrolimuzo vaisingoms žiurkėms ir triušių patelėms toksinį poveikį sukeliančiomis dozėmis, toksinis poveikis buvo nustatytas embrionui ir vaisiui (žr. 5.3 skyrių). </w:t>
      </w:r>
    </w:p>
    <w:p w14:paraId="7AFA0C9C" w14:textId="77777777" w:rsidR="000928CA" w:rsidRPr="00D23B70" w:rsidRDefault="000928CA" w:rsidP="000928CA">
      <w:pPr>
        <w:widowControl w:val="0"/>
        <w:tabs>
          <w:tab w:val="clear" w:pos="567"/>
        </w:tabs>
        <w:rPr>
          <w:sz w:val="22"/>
          <w:szCs w:val="22"/>
        </w:rPr>
      </w:pPr>
    </w:p>
    <w:p w14:paraId="65C2A92B" w14:textId="77777777" w:rsidR="000928CA" w:rsidRPr="00D23B70" w:rsidRDefault="000928CA" w:rsidP="000928CA">
      <w:pPr>
        <w:widowControl w:val="0"/>
        <w:tabs>
          <w:tab w:val="clear" w:pos="567"/>
        </w:tabs>
        <w:rPr>
          <w:rFonts w:eastAsia="Calibri"/>
          <w:sz w:val="22"/>
          <w:szCs w:val="22"/>
        </w:rPr>
      </w:pPr>
      <w:r w:rsidRPr="00D23B70">
        <w:rPr>
          <w:rFonts w:eastAsia="Calibri"/>
          <w:sz w:val="22"/>
          <w:szCs w:val="22"/>
          <w:u w:val="single"/>
        </w:rPr>
        <w:t xml:space="preserve">Žindymas </w:t>
      </w:r>
    </w:p>
    <w:p w14:paraId="77E0B10E" w14:textId="639813B1" w:rsidR="000928CA" w:rsidRPr="00D23B70" w:rsidRDefault="000928CA" w:rsidP="000928CA">
      <w:pPr>
        <w:widowControl w:val="0"/>
        <w:tabs>
          <w:tab w:val="clear" w:pos="567"/>
        </w:tabs>
        <w:rPr>
          <w:sz w:val="22"/>
          <w:szCs w:val="22"/>
        </w:rPr>
      </w:pPr>
      <w:r w:rsidRPr="00D23B70">
        <w:rPr>
          <w:rFonts w:eastAsia="Calibri"/>
          <w:sz w:val="22"/>
          <w:szCs w:val="22"/>
        </w:rPr>
        <w:t xml:space="preserve">Žmonių stebėjimo duomenys parodė, kad takrolimuzo išsiskiria su žindyvės pienu. Kadangi negalima paneigti žalingo poveikio naujagimiui, Dailiport vartojančios moterys turi nežindyti. </w:t>
      </w:r>
    </w:p>
    <w:p w14:paraId="01F56F82" w14:textId="77777777" w:rsidR="000928CA" w:rsidRPr="00D23B70" w:rsidRDefault="000928CA" w:rsidP="000928CA">
      <w:pPr>
        <w:widowControl w:val="0"/>
        <w:tabs>
          <w:tab w:val="clear" w:pos="567"/>
        </w:tabs>
        <w:rPr>
          <w:sz w:val="22"/>
          <w:szCs w:val="22"/>
        </w:rPr>
      </w:pPr>
    </w:p>
    <w:p w14:paraId="3FC386CC" w14:textId="77777777" w:rsidR="000928CA" w:rsidRPr="00D23B70" w:rsidRDefault="000928CA" w:rsidP="000928CA">
      <w:pPr>
        <w:widowControl w:val="0"/>
        <w:tabs>
          <w:tab w:val="clear" w:pos="567"/>
        </w:tabs>
        <w:rPr>
          <w:rFonts w:eastAsia="Calibri"/>
          <w:sz w:val="22"/>
          <w:szCs w:val="22"/>
        </w:rPr>
      </w:pPr>
      <w:r w:rsidRPr="00D23B70">
        <w:rPr>
          <w:rFonts w:eastAsia="Calibri"/>
          <w:sz w:val="22"/>
          <w:szCs w:val="22"/>
          <w:u w:val="single"/>
        </w:rPr>
        <w:t xml:space="preserve">Vaisingumas </w:t>
      </w:r>
    </w:p>
    <w:p w14:paraId="4B171F45" w14:textId="77777777" w:rsidR="000928CA" w:rsidRPr="00D23B70" w:rsidRDefault="000928CA" w:rsidP="000928CA">
      <w:pPr>
        <w:widowControl w:val="0"/>
        <w:tabs>
          <w:tab w:val="clear" w:pos="567"/>
        </w:tabs>
        <w:rPr>
          <w:sz w:val="22"/>
          <w:szCs w:val="22"/>
        </w:rPr>
      </w:pPr>
      <w:r w:rsidRPr="00D23B70">
        <w:rPr>
          <w:rFonts w:eastAsia="Calibri"/>
          <w:sz w:val="22"/>
          <w:szCs w:val="22"/>
        </w:rPr>
        <w:t xml:space="preserve">Nustatytas nepalankus takrolimuzo poveikis žiurkių patinų vaisingumui, t.y. sumažėjo spermatozoidų kiekis ir judrumas (žr. 5.3 skyrių). </w:t>
      </w:r>
    </w:p>
    <w:p w14:paraId="51177EC5" w14:textId="77777777" w:rsidR="000928CA" w:rsidRPr="00D23B70" w:rsidRDefault="000928CA" w:rsidP="000928CA">
      <w:pPr>
        <w:widowControl w:val="0"/>
        <w:tabs>
          <w:tab w:val="clear" w:pos="567"/>
        </w:tabs>
        <w:rPr>
          <w:sz w:val="22"/>
          <w:szCs w:val="22"/>
        </w:rPr>
      </w:pPr>
    </w:p>
    <w:p w14:paraId="0D672A34" w14:textId="77777777" w:rsidR="000928CA" w:rsidRPr="00EE40E4" w:rsidRDefault="000928CA" w:rsidP="000928CA">
      <w:pPr>
        <w:widowControl w:val="0"/>
        <w:numPr>
          <w:ilvl w:val="1"/>
          <w:numId w:val="3"/>
        </w:numPr>
        <w:ind w:left="554" w:hanging="554"/>
        <w:rPr>
          <w:b/>
          <w:sz w:val="22"/>
        </w:rPr>
      </w:pPr>
      <w:r w:rsidRPr="00D23B70">
        <w:rPr>
          <w:rFonts w:eastAsia="Calibri"/>
          <w:b/>
          <w:bCs/>
          <w:sz w:val="22"/>
          <w:szCs w:val="22"/>
        </w:rPr>
        <w:t>Poveikis gebėjimui vairuoti ir valdyti mechanizmus</w:t>
      </w:r>
    </w:p>
    <w:p w14:paraId="49CAD02D" w14:textId="77777777" w:rsidR="000928CA" w:rsidRPr="00D23B70" w:rsidRDefault="000928CA" w:rsidP="000928CA">
      <w:pPr>
        <w:widowControl w:val="0"/>
        <w:tabs>
          <w:tab w:val="clear" w:pos="567"/>
        </w:tabs>
        <w:rPr>
          <w:sz w:val="22"/>
          <w:szCs w:val="22"/>
        </w:rPr>
      </w:pPr>
    </w:p>
    <w:p w14:paraId="04A12C89" w14:textId="77777777" w:rsidR="000928CA" w:rsidRPr="00D23B70" w:rsidRDefault="000928CA" w:rsidP="000928CA">
      <w:pPr>
        <w:widowControl w:val="0"/>
        <w:tabs>
          <w:tab w:val="clear" w:pos="567"/>
        </w:tabs>
        <w:rPr>
          <w:sz w:val="22"/>
          <w:szCs w:val="22"/>
        </w:rPr>
      </w:pPr>
      <w:r w:rsidRPr="00D23B70">
        <w:rPr>
          <w:rFonts w:eastAsia="Calibri"/>
          <w:sz w:val="22"/>
          <w:szCs w:val="22"/>
        </w:rPr>
        <w:t xml:space="preserve">Takrolimuzas gali sukelti regėjimo ir nervų sistemos sutrikimus. Šis poveikis sustiprėja, jei kartu su takrolimuzu vartojama alkoholio. </w:t>
      </w:r>
    </w:p>
    <w:p w14:paraId="3636439C" w14:textId="77777777" w:rsidR="000928CA" w:rsidRPr="00D23B70" w:rsidRDefault="000928CA" w:rsidP="000928CA">
      <w:pPr>
        <w:widowControl w:val="0"/>
        <w:tabs>
          <w:tab w:val="clear" w:pos="567"/>
        </w:tabs>
        <w:rPr>
          <w:sz w:val="22"/>
          <w:szCs w:val="22"/>
        </w:rPr>
      </w:pPr>
    </w:p>
    <w:p w14:paraId="5ACC8838" w14:textId="5C38536D" w:rsidR="000928CA" w:rsidRPr="00D23B70" w:rsidRDefault="000928CA" w:rsidP="000928CA">
      <w:pPr>
        <w:widowControl w:val="0"/>
        <w:tabs>
          <w:tab w:val="clear" w:pos="567"/>
        </w:tabs>
        <w:rPr>
          <w:sz w:val="22"/>
          <w:szCs w:val="22"/>
        </w:rPr>
      </w:pPr>
      <w:r w:rsidRPr="00D23B70">
        <w:rPr>
          <w:rFonts w:eastAsia="Calibri"/>
          <w:sz w:val="22"/>
          <w:szCs w:val="22"/>
        </w:rPr>
        <w:t xml:space="preserve">Takrolimuzo poveikio gebėjimui vairuoti ir valdyti mechanizmus tyrimų neatlikta. </w:t>
      </w:r>
    </w:p>
    <w:p w14:paraId="7392B04C" w14:textId="77777777" w:rsidR="000928CA" w:rsidRPr="00D23B70" w:rsidRDefault="000928CA" w:rsidP="000928CA">
      <w:pPr>
        <w:widowControl w:val="0"/>
        <w:tabs>
          <w:tab w:val="clear" w:pos="567"/>
        </w:tabs>
        <w:rPr>
          <w:sz w:val="22"/>
          <w:szCs w:val="22"/>
        </w:rPr>
      </w:pPr>
    </w:p>
    <w:p w14:paraId="5D823949" w14:textId="77777777" w:rsidR="000928CA" w:rsidRPr="00D23B70" w:rsidRDefault="000928CA" w:rsidP="000928CA">
      <w:pPr>
        <w:widowControl w:val="0"/>
        <w:numPr>
          <w:ilvl w:val="1"/>
          <w:numId w:val="5"/>
        </w:numPr>
        <w:tabs>
          <w:tab w:val="clear" w:pos="567"/>
          <w:tab w:val="left" w:pos="542"/>
        </w:tabs>
        <w:ind w:left="542" w:hanging="577"/>
        <w:rPr>
          <w:rFonts w:eastAsia="Calibri"/>
          <w:sz w:val="22"/>
          <w:szCs w:val="22"/>
        </w:rPr>
      </w:pPr>
      <w:r w:rsidRPr="00D23B70">
        <w:rPr>
          <w:rFonts w:eastAsia="Calibri"/>
          <w:b/>
          <w:bCs/>
          <w:sz w:val="22"/>
          <w:szCs w:val="22"/>
        </w:rPr>
        <w:t>Nepageidaujamas poveikis</w:t>
      </w:r>
    </w:p>
    <w:p w14:paraId="67DC9217" w14:textId="77777777" w:rsidR="000928CA" w:rsidRPr="00D23B70" w:rsidRDefault="000928CA" w:rsidP="000928CA">
      <w:pPr>
        <w:widowControl w:val="0"/>
        <w:tabs>
          <w:tab w:val="clear" w:pos="567"/>
        </w:tabs>
        <w:rPr>
          <w:rFonts w:eastAsia="Calibri"/>
          <w:sz w:val="22"/>
          <w:szCs w:val="22"/>
        </w:rPr>
      </w:pPr>
    </w:p>
    <w:p w14:paraId="2E62E0C6" w14:textId="77777777" w:rsidR="000928CA" w:rsidRPr="00D23B70" w:rsidRDefault="000928CA" w:rsidP="000928CA">
      <w:pPr>
        <w:widowControl w:val="0"/>
        <w:tabs>
          <w:tab w:val="clear" w:pos="567"/>
        </w:tabs>
        <w:rPr>
          <w:sz w:val="22"/>
          <w:szCs w:val="22"/>
        </w:rPr>
      </w:pPr>
      <w:r w:rsidRPr="00D23B70">
        <w:rPr>
          <w:rFonts w:eastAsia="Calibri"/>
          <w:sz w:val="22"/>
          <w:szCs w:val="22"/>
        </w:rPr>
        <w:t>Nepageidaujamų reakcijų apibūdinimą, susijusį su imuninę sistemą slopinanči</w:t>
      </w:r>
      <w:r>
        <w:rPr>
          <w:rFonts w:eastAsia="Calibri"/>
          <w:sz w:val="22"/>
          <w:szCs w:val="22"/>
        </w:rPr>
        <w:t>ais vaistiniais preparatais</w:t>
      </w:r>
      <w:r w:rsidRPr="00D23B70">
        <w:rPr>
          <w:rFonts w:eastAsia="Calibri"/>
          <w:sz w:val="22"/>
          <w:szCs w:val="22"/>
        </w:rPr>
        <w:t xml:space="preserve">, dažnai nustatyti sunku atsižvelgiant į pačios ligos ypatumus ir daugelio kitų kartu vartojamų vaistinių preparatų poveikį. </w:t>
      </w:r>
    </w:p>
    <w:p w14:paraId="2255EB17" w14:textId="77777777" w:rsidR="000928CA" w:rsidRPr="00D23B70" w:rsidRDefault="000928CA" w:rsidP="000928CA">
      <w:pPr>
        <w:widowControl w:val="0"/>
        <w:tabs>
          <w:tab w:val="clear" w:pos="567"/>
        </w:tabs>
        <w:rPr>
          <w:sz w:val="22"/>
          <w:szCs w:val="22"/>
        </w:rPr>
      </w:pPr>
    </w:p>
    <w:p w14:paraId="55289F0E" w14:textId="3781D236" w:rsidR="000928CA" w:rsidRPr="00D23B70" w:rsidRDefault="000928CA" w:rsidP="000928CA">
      <w:pPr>
        <w:widowControl w:val="0"/>
        <w:tabs>
          <w:tab w:val="clear" w:pos="567"/>
        </w:tabs>
        <w:rPr>
          <w:sz w:val="22"/>
          <w:szCs w:val="22"/>
        </w:rPr>
      </w:pPr>
      <w:r w:rsidRPr="00D23B70">
        <w:rPr>
          <w:rFonts w:eastAsia="Calibri"/>
          <w:sz w:val="22"/>
          <w:szCs w:val="22"/>
        </w:rPr>
        <w:t>Dažniausiai pastebėtos nepageidaujamos reakcijos (pasireiškusios &gt;</w:t>
      </w:r>
      <w:r w:rsidR="0085768A">
        <w:rPr>
          <w:rFonts w:eastAsia="Calibri"/>
          <w:sz w:val="22"/>
          <w:szCs w:val="22"/>
        </w:rPr>
        <w:t> </w:t>
      </w:r>
      <w:r w:rsidRPr="00D23B70">
        <w:rPr>
          <w:rFonts w:eastAsia="Calibri"/>
          <w:sz w:val="22"/>
          <w:szCs w:val="22"/>
        </w:rPr>
        <w:t>10</w:t>
      </w:r>
      <w:r w:rsidR="0085768A">
        <w:rPr>
          <w:rFonts w:eastAsia="Calibri"/>
          <w:sz w:val="22"/>
          <w:szCs w:val="22"/>
        </w:rPr>
        <w:t> </w:t>
      </w:r>
      <w:r w:rsidRPr="00D23B70">
        <w:rPr>
          <w:rFonts w:eastAsia="Calibri"/>
          <w:sz w:val="22"/>
          <w:szCs w:val="22"/>
        </w:rPr>
        <w:t xml:space="preserve">% pacientų) yra drebulys, inkstų </w:t>
      </w:r>
      <w:r>
        <w:rPr>
          <w:rFonts w:eastAsia="Calibri"/>
          <w:sz w:val="22"/>
          <w:szCs w:val="22"/>
        </w:rPr>
        <w:t xml:space="preserve">funkcijos </w:t>
      </w:r>
      <w:r w:rsidRPr="00D23B70">
        <w:rPr>
          <w:rFonts w:eastAsia="Calibri"/>
          <w:sz w:val="22"/>
          <w:szCs w:val="22"/>
        </w:rPr>
        <w:t xml:space="preserve">sutrikimas, hiperglikeminės būklės, cukrinis diabetas, hiperkalemija, infekcija, hipertenzija ir nemiga. </w:t>
      </w:r>
    </w:p>
    <w:p w14:paraId="126AC3CA" w14:textId="77777777" w:rsidR="000928CA" w:rsidRPr="00D23B70" w:rsidRDefault="000928CA" w:rsidP="000928CA">
      <w:pPr>
        <w:widowControl w:val="0"/>
        <w:tabs>
          <w:tab w:val="clear" w:pos="567"/>
        </w:tabs>
        <w:rPr>
          <w:sz w:val="22"/>
          <w:szCs w:val="22"/>
        </w:rPr>
      </w:pPr>
    </w:p>
    <w:p w14:paraId="21A2E2BB" w14:textId="696AA44B" w:rsidR="000928CA" w:rsidRPr="00D23B70" w:rsidRDefault="000928CA" w:rsidP="000928CA">
      <w:pPr>
        <w:widowControl w:val="0"/>
        <w:tabs>
          <w:tab w:val="clear" w:pos="567"/>
        </w:tabs>
        <w:rPr>
          <w:sz w:val="22"/>
          <w:szCs w:val="22"/>
        </w:rPr>
      </w:pPr>
      <w:r w:rsidRPr="00D23B70">
        <w:rPr>
          <w:rFonts w:eastAsia="Calibri"/>
          <w:sz w:val="22"/>
          <w:szCs w:val="22"/>
        </w:rPr>
        <w:t>Nepageidaujamo poveikio dažnis apibūdinamas taip: labai dažnas (≥</w:t>
      </w:r>
      <w:r w:rsidR="00E71E6F">
        <w:rPr>
          <w:rFonts w:eastAsia="Calibri"/>
          <w:sz w:val="22"/>
          <w:szCs w:val="22"/>
        </w:rPr>
        <w:t> </w:t>
      </w:r>
      <w:r w:rsidRPr="00D23B70">
        <w:rPr>
          <w:rFonts w:eastAsia="Calibri"/>
          <w:sz w:val="22"/>
          <w:szCs w:val="22"/>
        </w:rPr>
        <w:t>1/10), dažnas (nuo ≥</w:t>
      </w:r>
      <w:r w:rsidR="00E71E6F">
        <w:rPr>
          <w:rFonts w:eastAsia="Calibri"/>
          <w:sz w:val="22"/>
          <w:szCs w:val="22"/>
        </w:rPr>
        <w:t> </w:t>
      </w:r>
      <w:r w:rsidRPr="00D23B70">
        <w:rPr>
          <w:rFonts w:eastAsia="Calibri"/>
          <w:sz w:val="22"/>
          <w:szCs w:val="22"/>
        </w:rPr>
        <w:t>1/100 iki &lt;</w:t>
      </w:r>
      <w:r w:rsidR="00E71E6F">
        <w:rPr>
          <w:rFonts w:eastAsia="Calibri"/>
          <w:sz w:val="22"/>
          <w:szCs w:val="22"/>
        </w:rPr>
        <w:t> </w:t>
      </w:r>
      <w:r w:rsidRPr="00D23B70">
        <w:rPr>
          <w:rFonts w:eastAsia="Calibri"/>
          <w:sz w:val="22"/>
          <w:szCs w:val="22"/>
        </w:rPr>
        <w:t>1/10), nedažnas (nuo ≥</w:t>
      </w:r>
      <w:r w:rsidR="00E71E6F">
        <w:rPr>
          <w:rFonts w:eastAsia="Calibri"/>
          <w:sz w:val="22"/>
          <w:szCs w:val="22"/>
        </w:rPr>
        <w:t> </w:t>
      </w:r>
      <w:r w:rsidRPr="00D23B70">
        <w:rPr>
          <w:rFonts w:eastAsia="Calibri"/>
          <w:sz w:val="22"/>
          <w:szCs w:val="22"/>
        </w:rPr>
        <w:t>1/1</w:t>
      </w:r>
      <w:r w:rsidR="00E71E6F">
        <w:rPr>
          <w:rFonts w:eastAsia="Calibri"/>
          <w:sz w:val="22"/>
          <w:szCs w:val="22"/>
        </w:rPr>
        <w:t> </w:t>
      </w:r>
      <w:r w:rsidRPr="00D23B70">
        <w:rPr>
          <w:rFonts w:eastAsia="Calibri"/>
          <w:sz w:val="22"/>
          <w:szCs w:val="22"/>
        </w:rPr>
        <w:t>000 iki &lt;</w:t>
      </w:r>
      <w:r w:rsidR="00E71E6F">
        <w:rPr>
          <w:rFonts w:eastAsia="Calibri"/>
          <w:sz w:val="22"/>
          <w:szCs w:val="22"/>
        </w:rPr>
        <w:t> </w:t>
      </w:r>
      <w:r w:rsidRPr="00D23B70">
        <w:rPr>
          <w:rFonts w:eastAsia="Calibri"/>
          <w:sz w:val="22"/>
          <w:szCs w:val="22"/>
        </w:rPr>
        <w:t>1/100), retas (nuo ≥</w:t>
      </w:r>
      <w:r w:rsidR="00E71E6F">
        <w:rPr>
          <w:rFonts w:eastAsia="Calibri"/>
          <w:sz w:val="22"/>
          <w:szCs w:val="22"/>
        </w:rPr>
        <w:t> </w:t>
      </w:r>
      <w:r w:rsidRPr="00D23B70">
        <w:rPr>
          <w:rFonts w:eastAsia="Calibri"/>
          <w:sz w:val="22"/>
          <w:szCs w:val="22"/>
        </w:rPr>
        <w:t>1/10</w:t>
      </w:r>
      <w:r w:rsidR="00E71E6F">
        <w:rPr>
          <w:rFonts w:eastAsia="Calibri"/>
          <w:sz w:val="22"/>
          <w:szCs w:val="22"/>
        </w:rPr>
        <w:t> </w:t>
      </w:r>
      <w:r w:rsidRPr="00D23B70">
        <w:rPr>
          <w:rFonts w:eastAsia="Calibri"/>
          <w:sz w:val="22"/>
          <w:szCs w:val="22"/>
        </w:rPr>
        <w:t>000 iki &lt;</w:t>
      </w:r>
      <w:r w:rsidR="00E71E6F">
        <w:rPr>
          <w:rFonts w:eastAsia="Calibri"/>
          <w:sz w:val="22"/>
          <w:szCs w:val="22"/>
        </w:rPr>
        <w:t> </w:t>
      </w:r>
      <w:r w:rsidRPr="00D23B70">
        <w:rPr>
          <w:rFonts w:eastAsia="Calibri"/>
          <w:sz w:val="22"/>
          <w:szCs w:val="22"/>
        </w:rPr>
        <w:t>1/1</w:t>
      </w:r>
      <w:r w:rsidR="00E71E6F">
        <w:rPr>
          <w:rFonts w:eastAsia="Calibri"/>
          <w:sz w:val="22"/>
          <w:szCs w:val="22"/>
        </w:rPr>
        <w:t> </w:t>
      </w:r>
      <w:r w:rsidRPr="00D23B70">
        <w:rPr>
          <w:rFonts w:eastAsia="Calibri"/>
          <w:sz w:val="22"/>
          <w:szCs w:val="22"/>
        </w:rPr>
        <w:t>000), labai retas (&lt;</w:t>
      </w:r>
      <w:r w:rsidR="00E71E6F">
        <w:rPr>
          <w:rFonts w:eastAsia="Calibri"/>
          <w:sz w:val="22"/>
          <w:szCs w:val="22"/>
        </w:rPr>
        <w:t> </w:t>
      </w:r>
      <w:r w:rsidRPr="00D23B70">
        <w:rPr>
          <w:rFonts w:eastAsia="Calibri"/>
          <w:sz w:val="22"/>
          <w:szCs w:val="22"/>
        </w:rPr>
        <w:t>1/10</w:t>
      </w:r>
      <w:r w:rsidR="00E71E6F">
        <w:rPr>
          <w:rFonts w:eastAsia="Calibri"/>
          <w:sz w:val="22"/>
          <w:szCs w:val="22"/>
        </w:rPr>
        <w:t> </w:t>
      </w:r>
      <w:r w:rsidRPr="00D23B70">
        <w:rPr>
          <w:rFonts w:eastAsia="Calibri"/>
          <w:sz w:val="22"/>
          <w:szCs w:val="22"/>
        </w:rPr>
        <w:t xml:space="preserve">000) ir nežinomas (negali būti apskaičiuotas pagal turimus duomenis). Kiekvienoje dažnio grupėje nepageidaujamas poveikis pateikiamas mažėjančio sunkumo tvarka. </w:t>
      </w:r>
    </w:p>
    <w:p w14:paraId="00E0E6BF" w14:textId="77777777" w:rsidR="000928CA" w:rsidRPr="00D23B70" w:rsidRDefault="000928CA" w:rsidP="000928CA">
      <w:pPr>
        <w:widowControl w:val="0"/>
        <w:tabs>
          <w:tab w:val="clear" w:pos="567"/>
        </w:tabs>
        <w:rPr>
          <w:sz w:val="22"/>
          <w:szCs w:val="22"/>
        </w:rPr>
      </w:pPr>
    </w:p>
    <w:p w14:paraId="4F00D373" w14:textId="77777777" w:rsidR="000928CA" w:rsidRPr="00D23B70" w:rsidRDefault="000928CA" w:rsidP="000928CA">
      <w:pPr>
        <w:widowControl w:val="0"/>
        <w:tabs>
          <w:tab w:val="clear" w:pos="567"/>
        </w:tabs>
        <w:rPr>
          <w:rFonts w:eastAsia="Calibri"/>
          <w:sz w:val="22"/>
          <w:szCs w:val="22"/>
        </w:rPr>
      </w:pPr>
      <w:r w:rsidRPr="00D23B70">
        <w:rPr>
          <w:rFonts w:eastAsia="Calibri"/>
          <w:i/>
          <w:iCs/>
          <w:sz w:val="22"/>
          <w:szCs w:val="22"/>
          <w:u w:val="single"/>
        </w:rPr>
        <w:t>Infekcijos ir infestacijos</w:t>
      </w:r>
      <w:r w:rsidRPr="00D23B70">
        <w:rPr>
          <w:rFonts w:eastAsia="Calibri"/>
          <w:sz w:val="22"/>
          <w:szCs w:val="22"/>
          <w:u w:val="single"/>
        </w:rPr>
        <w:t xml:space="preserve"> </w:t>
      </w:r>
    </w:p>
    <w:p w14:paraId="6DBCC71B" w14:textId="3E94EFCC" w:rsidR="000928CA" w:rsidRPr="00D23B70" w:rsidRDefault="000928CA" w:rsidP="000928CA">
      <w:pPr>
        <w:widowControl w:val="0"/>
        <w:tabs>
          <w:tab w:val="clear" w:pos="567"/>
        </w:tabs>
        <w:rPr>
          <w:sz w:val="22"/>
          <w:szCs w:val="22"/>
        </w:rPr>
      </w:pPr>
      <w:r w:rsidRPr="00D23B70">
        <w:rPr>
          <w:rFonts w:eastAsia="Calibri"/>
          <w:sz w:val="22"/>
          <w:szCs w:val="22"/>
        </w:rPr>
        <w:t>Kaip gerai žinoma pagal duomenis apie kitus stipriai imuninę sistemą slopinanči</w:t>
      </w:r>
      <w:r>
        <w:rPr>
          <w:rFonts w:eastAsia="Calibri"/>
          <w:sz w:val="22"/>
          <w:szCs w:val="22"/>
        </w:rPr>
        <w:t>us vaistinius preparatus</w:t>
      </w:r>
      <w:r w:rsidRPr="00D23B70">
        <w:rPr>
          <w:rFonts w:eastAsia="Calibri"/>
          <w:sz w:val="22"/>
          <w:szCs w:val="22"/>
        </w:rPr>
        <w:t xml:space="preserve">, takrolimuzu gydomiems pacientams dažnai yra didesnė rizika susirgti infekcine liga (ją sukelia virusai, bakterijos, grybeliai ar pirmuonys). Gali pasunkėti prieš gydymą buvusios infekcinės ligos eiga. Gali būti tiek lokali, tiek išplitusi infekcinė liga. </w:t>
      </w:r>
    </w:p>
    <w:p w14:paraId="7E2F446D" w14:textId="77777777" w:rsidR="000928CA" w:rsidRPr="00D23B70" w:rsidRDefault="000928CA" w:rsidP="000928CA">
      <w:pPr>
        <w:widowControl w:val="0"/>
        <w:tabs>
          <w:tab w:val="clear" w:pos="567"/>
        </w:tabs>
        <w:rPr>
          <w:sz w:val="22"/>
          <w:szCs w:val="22"/>
        </w:rPr>
      </w:pPr>
    </w:p>
    <w:p w14:paraId="7660FFE8" w14:textId="7C945687" w:rsidR="000928CA" w:rsidRPr="00D23B70" w:rsidRDefault="000928CA" w:rsidP="000928CA">
      <w:pPr>
        <w:widowControl w:val="0"/>
        <w:tabs>
          <w:tab w:val="clear" w:pos="567"/>
        </w:tabs>
        <w:rPr>
          <w:sz w:val="22"/>
          <w:szCs w:val="22"/>
        </w:rPr>
      </w:pPr>
      <w:r w:rsidRPr="00D23B70">
        <w:rPr>
          <w:rFonts w:eastAsia="Calibri"/>
          <w:sz w:val="22"/>
          <w:szCs w:val="22"/>
        </w:rPr>
        <w:t xml:space="preserve">Yra pranešimų apie </w:t>
      </w:r>
      <w:r w:rsidR="003C198D">
        <w:rPr>
          <w:rFonts w:eastAsia="Calibri"/>
          <w:sz w:val="22"/>
          <w:szCs w:val="22"/>
        </w:rPr>
        <w:t>CMV infekciją</w:t>
      </w:r>
      <w:r w:rsidR="00646BB1">
        <w:rPr>
          <w:rFonts w:eastAsia="Calibri"/>
          <w:sz w:val="22"/>
          <w:szCs w:val="22"/>
        </w:rPr>
        <w:t>.</w:t>
      </w:r>
      <w:r w:rsidR="009C7A8A">
        <w:rPr>
          <w:rFonts w:eastAsia="Calibri"/>
          <w:sz w:val="22"/>
          <w:szCs w:val="22"/>
        </w:rPr>
        <w:t xml:space="preserve"> </w:t>
      </w:r>
      <w:r w:rsidRPr="00D23B70">
        <w:rPr>
          <w:rFonts w:eastAsia="Calibri"/>
          <w:sz w:val="22"/>
          <w:szCs w:val="22"/>
        </w:rPr>
        <w:t>BK virus</w:t>
      </w:r>
      <w:r w:rsidR="009C7A8A">
        <w:rPr>
          <w:rFonts w:eastAsia="Calibri"/>
          <w:sz w:val="22"/>
          <w:szCs w:val="22"/>
        </w:rPr>
        <w:t>u su</w:t>
      </w:r>
      <w:r w:rsidR="00646BB1">
        <w:rPr>
          <w:rFonts w:eastAsia="Calibri"/>
          <w:sz w:val="22"/>
          <w:szCs w:val="22"/>
        </w:rPr>
        <w:t>kelta</w:t>
      </w:r>
      <w:r w:rsidRPr="00D23B70">
        <w:rPr>
          <w:rFonts w:eastAsia="Calibri"/>
          <w:sz w:val="22"/>
          <w:szCs w:val="22"/>
        </w:rPr>
        <w:t xml:space="preserve"> nefropatiją bei JC viruso sukeltą </w:t>
      </w:r>
      <w:r w:rsidRPr="00D23B70">
        <w:rPr>
          <w:rFonts w:eastAsia="Calibri"/>
          <w:sz w:val="22"/>
          <w:szCs w:val="22"/>
        </w:rPr>
        <w:lastRenderedPageBreak/>
        <w:t xml:space="preserve">progresuojančią multifokalinę leukoencefalopatiją (PML) pacientams, kurie buvo gydomi imunosupresantais, įskaitant </w:t>
      </w:r>
      <w:r w:rsidR="000B6A80">
        <w:rPr>
          <w:rFonts w:eastAsia="Calibri"/>
          <w:sz w:val="22"/>
          <w:szCs w:val="22"/>
        </w:rPr>
        <w:t>takrolimuzu</w:t>
      </w:r>
      <w:r w:rsidRPr="00D23B70">
        <w:rPr>
          <w:rFonts w:eastAsia="Calibri"/>
          <w:sz w:val="22"/>
          <w:szCs w:val="22"/>
        </w:rPr>
        <w:t xml:space="preserve">. </w:t>
      </w:r>
    </w:p>
    <w:p w14:paraId="0246604B" w14:textId="77777777" w:rsidR="000928CA" w:rsidRPr="00D23B70" w:rsidRDefault="000928CA" w:rsidP="000928CA">
      <w:pPr>
        <w:widowControl w:val="0"/>
        <w:tabs>
          <w:tab w:val="clear" w:pos="567"/>
        </w:tabs>
        <w:rPr>
          <w:sz w:val="22"/>
          <w:szCs w:val="22"/>
        </w:rPr>
      </w:pPr>
    </w:p>
    <w:p w14:paraId="60E8DE35" w14:textId="3EA654CA" w:rsidR="000928CA" w:rsidRPr="00D23B70" w:rsidRDefault="000928CA" w:rsidP="000928CA">
      <w:pPr>
        <w:widowControl w:val="0"/>
        <w:tabs>
          <w:tab w:val="clear" w:pos="567"/>
        </w:tabs>
        <w:rPr>
          <w:rFonts w:eastAsia="Calibri"/>
          <w:sz w:val="22"/>
          <w:szCs w:val="22"/>
        </w:rPr>
      </w:pPr>
      <w:r w:rsidRPr="00D23B70">
        <w:rPr>
          <w:rFonts w:eastAsia="Calibri"/>
          <w:i/>
          <w:iCs/>
          <w:sz w:val="22"/>
          <w:szCs w:val="22"/>
          <w:u w:val="single"/>
        </w:rPr>
        <w:t>Gerybiniai, piktybiniai ir nepatikslinti navikai</w:t>
      </w:r>
      <w:r w:rsidR="00E6726B">
        <w:rPr>
          <w:rFonts w:eastAsia="Calibri"/>
          <w:i/>
          <w:iCs/>
          <w:sz w:val="22"/>
          <w:szCs w:val="22"/>
          <w:u w:val="single"/>
        </w:rPr>
        <w:t xml:space="preserve"> (</w:t>
      </w:r>
      <w:r w:rsidR="00552F52">
        <w:rPr>
          <w:rFonts w:eastAsia="Calibri"/>
          <w:i/>
          <w:iCs/>
          <w:sz w:val="22"/>
          <w:szCs w:val="22"/>
          <w:u w:val="single"/>
        </w:rPr>
        <w:t xml:space="preserve">tarp jų </w:t>
      </w:r>
      <w:r w:rsidR="00E6726B">
        <w:rPr>
          <w:rFonts w:eastAsia="Calibri"/>
          <w:i/>
          <w:iCs/>
          <w:sz w:val="22"/>
          <w:szCs w:val="22"/>
          <w:u w:val="single"/>
        </w:rPr>
        <w:t>cist</w:t>
      </w:r>
      <w:r w:rsidR="00552F52">
        <w:rPr>
          <w:rFonts w:eastAsia="Calibri"/>
          <w:i/>
          <w:iCs/>
          <w:sz w:val="22"/>
          <w:szCs w:val="22"/>
          <w:u w:val="single"/>
        </w:rPr>
        <w:t>o</w:t>
      </w:r>
      <w:r w:rsidR="00E6726B">
        <w:rPr>
          <w:rFonts w:eastAsia="Calibri"/>
          <w:i/>
          <w:iCs/>
          <w:sz w:val="22"/>
          <w:szCs w:val="22"/>
          <w:u w:val="single"/>
        </w:rPr>
        <w:t xml:space="preserve">s ir </w:t>
      </w:r>
      <w:r w:rsidR="00552F52">
        <w:rPr>
          <w:rFonts w:eastAsia="Calibri"/>
          <w:i/>
          <w:iCs/>
          <w:sz w:val="22"/>
          <w:szCs w:val="22"/>
          <w:u w:val="single"/>
        </w:rPr>
        <w:t>polipai</w:t>
      </w:r>
      <w:r w:rsidR="005C2A16">
        <w:rPr>
          <w:rFonts w:eastAsia="Calibri"/>
          <w:i/>
          <w:iCs/>
          <w:sz w:val="22"/>
          <w:szCs w:val="22"/>
          <w:u w:val="single"/>
        </w:rPr>
        <w:t>)</w:t>
      </w:r>
    </w:p>
    <w:p w14:paraId="60A1839A" w14:textId="4B8818E9" w:rsidR="000928CA" w:rsidRPr="00D23B70" w:rsidRDefault="0012587A" w:rsidP="000928CA">
      <w:pPr>
        <w:widowControl w:val="0"/>
        <w:tabs>
          <w:tab w:val="clear" w:pos="567"/>
        </w:tabs>
        <w:rPr>
          <w:sz w:val="22"/>
          <w:szCs w:val="22"/>
        </w:rPr>
      </w:pPr>
      <w:r>
        <w:rPr>
          <w:rFonts w:eastAsia="Calibri"/>
          <w:sz w:val="22"/>
          <w:szCs w:val="22"/>
        </w:rPr>
        <w:t>Pacientams,</w:t>
      </w:r>
      <w:r w:rsidR="000928CA" w:rsidRPr="00D23B70">
        <w:rPr>
          <w:rFonts w:eastAsia="Calibri"/>
          <w:sz w:val="22"/>
          <w:szCs w:val="22"/>
        </w:rPr>
        <w:t xml:space="preserve"> kuriems taikomas imunosupresinis gydymas, yra didesnė piktybinių navikų išsivystymo rizika. Buvo pranešta apie su gydymu takrolimuzu susijusius tiek gerybinius, tiek piktybinius navikus, įskaitant su EBV susijusias</w:t>
      </w:r>
      <w:r w:rsidR="00552F52">
        <w:rPr>
          <w:rFonts w:eastAsia="Calibri"/>
          <w:sz w:val="22"/>
          <w:szCs w:val="22"/>
        </w:rPr>
        <w:t xml:space="preserve"> </w:t>
      </w:r>
      <w:r w:rsidR="000928CA" w:rsidRPr="00D23B70">
        <w:rPr>
          <w:rFonts w:eastAsia="Calibri"/>
          <w:sz w:val="22"/>
          <w:szCs w:val="22"/>
        </w:rPr>
        <w:t xml:space="preserve"> limf</w:t>
      </w:r>
      <w:r w:rsidR="00552F52">
        <w:rPr>
          <w:rFonts w:eastAsia="Calibri"/>
          <w:sz w:val="22"/>
          <w:szCs w:val="22"/>
        </w:rPr>
        <w:t>o</w:t>
      </w:r>
      <w:r w:rsidR="000928CA" w:rsidRPr="00D23B70">
        <w:rPr>
          <w:rFonts w:eastAsia="Calibri"/>
          <w:sz w:val="22"/>
          <w:szCs w:val="22"/>
        </w:rPr>
        <w:t>proliferacin</w:t>
      </w:r>
      <w:r w:rsidR="00552F52">
        <w:rPr>
          <w:rFonts w:eastAsia="Calibri"/>
          <w:sz w:val="22"/>
          <w:szCs w:val="22"/>
        </w:rPr>
        <w:t>es</w:t>
      </w:r>
      <w:r w:rsidR="00E6726B">
        <w:rPr>
          <w:rFonts w:eastAsia="Calibri"/>
          <w:sz w:val="22"/>
          <w:szCs w:val="22"/>
        </w:rPr>
        <w:t xml:space="preserve">s </w:t>
      </w:r>
      <w:r w:rsidR="000928CA" w:rsidRPr="00D23B70">
        <w:rPr>
          <w:rFonts w:eastAsia="Calibri"/>
          <w:sz w:val="22"/>
          <w:szCs w:val="22"/>
        </w:rPr>
        <w:t>ligas</w:t>
      </w:r>
      <w:r w:rsidR="00552F52">
        <w:rPr>
          <w:rFonts w:eastAsia="Calibri"/>
          <w:sz w:val="22"/>
          <w:szCs w:val="22"/>
        </w:rPr>
        <w:t>,</w:t>
      </w:r>
      <w:r w:rsidR="000928CA" w:rsidRPr="00D23B70">
        <w:rPr>
          <w:rFonts w:eastAsia="Calibri"/>
          <w:sz w:val="22"/>
          <w:szCs w:val="22"/>
        </w:rPr>
        <w:t xml:space="preserve">  odos piktybinius darinius</w:t>
      </w:r>
      <w:r w:rsidR="00E6726B">
        <w:rPr>
          <w:rFonts w:eastAsia="Calibri"/>
          <w:sz w:val="22"/>
          <w:szCs w:val="22"/>
        </w:rPr>
        <w:t xml:space="preserve"> ir Kapoši sarkomą</w:t>
      </w:r>
      <w:r w:rsidR="000928CA" w:rsidRPr="00D23B70">
        <w:rPr>
          <w:rFonts w:eastAsia="Calibri"/>
          <w:sz w:val="22"/>
          <w:szCs w:val="22"/>
        </w:rPr>
        <w:t xml:space="preserve">. </w:t>
      </w:r>
    </w:p>
    <w:p w14:paraId="2F428E74" w14:textId="77777777" w:rsidR="000928CA" w:rsidRPr="00D23B70" w:rsidRDefault="000928CA" w:rsidP="000928CA">
      <w:pPr>
        <w:widowControl w:val="0"/>
        <w:tabs>
          <w:tab w:val="clear" w:pos="567"/>
        </w:tabs>
        <w:rPr>
          <w:sz w:val="22"/>
          <w:szCs w:val="22"/>
        </w:rPr>
      </w:pPr>
    </w:p>
    <w:p w14:paraId="275FB403" w14:textId="77777777" w:rsidR="000928CA" w:rsidRPr="00D23B70" w:rsidRDefault="000928CA" w:rsidP="000928CA">
      <w:pPr>
        <w:widowControl w:val="0"/>
        <w:tabs>
          <w:tab w:val="clear" w:pos="567"/>
        </w:tabs>
        <w:rPr>
          <w:rFonts w:eastAsia="Calibri"/>
          <w:sz w:val="22"/>
          <w:szCs w:val="22"/>
        </w:rPr>
      </w:pPr>
      <w:r w:rsidRPr="00D23B70">
        <w:rPr>
          <w:rFonts w:eastAsia="Calibri"/>
          <w:i/>
          <w:iCs/>
          <w:sz w:val="22"/>
          <w:szCs w:val="22"/>
          <w:u w:val="single"/>
        </w:rPr>
        <w:t>Imuninės sistemos sutrikimai</w:t>
      </w:r>
    </w:p>
    <w:p w14:paraId="1D898F97" w14:textId="64B1EE38" w:rsidR="000928CA" w:rsidRPr="00D23B70" w:rsidRDefault="000928CA" w:rsidP="000928CA">
      <w:pPr>
        <w:widowControl w:val="0"/>
        <w:tabs>
          <w:tab w:val="clear" w:pos="567"/>
        </w:tabs>
        <w:rPr>
          <w:i/>
          <w:iCs/>
          <w:sz w:val="22"/>
          <w:szCs w:val="22"/>
          <w:u w:val="single"/>
        </w:rPr>
      </w:pPr>
      <w:r w:rsidRPr="00D23B70">
        <w:rPr>
          <w:rFonts w:eastAsia="Calibri"/>
          <w:sz w:val="22"/>
          <w:szCs w:val="22"/>
        </w:rPr>
        <w:t>Takrolimuzu gydomiems pacientams buvo pastebėta alerginių ir anafilaksinių reakcijų (žr.</w:t>
      </w:r>
      <w:r w:rsidR="00AE1DC3">
        <w:rPr>
          <w:rFonts w:eastAsia="Calibri"/>
          <w:sz w:val="22"/>
          <w:szCs w:val="22"/>
        </w:rPr>
        <w:t> </w:t>
      </w:r>
      <w:r w:rsidRPr="00D23B70">
        <w:rPr>
          <w:rFonts w:eastAsia="Calibri"/>
          <w:sz w:val="22"/>
          <w:szCs w:val="22"/>
        </w:rPr>
        <w:t>4.4</w:t>
      </w:r>
      <w:r w:rsidR="00AE1DC3">
        <w:rPr>
          <w:rFonts w:eastAsia="Calibri"/>
          <w:sz w:val="22"/>
          <w:szCs w:val="22"/>
        </w:rPr>
        <w:t> </w:t>
      </w:r>
      <w:r w:rsidRPr="00D23B70">
        <w:rPr>
          <w:rFonts w:eastAsia="Calibri"/>
          <w:sz w:val="22"/>
          <w:szCs w:val="22"/>
        </w:rPr>
        <w:t xml:space="preserve">skyrių). </w:t>
      </w:r>
    </w:p>
    <w:p w14:paraId="415645AF" w14:textId="77777777" w:rsidR="000928CA" w:rsidRPr="00D23B70" w:rsidRDefault="000928CA" w:rsidP="000928CA">
      <w:pPr>
        <w:widowControl w:val="0"/>
        <w:tabs>
          <w:tab w:val="clear" w:pos="567"/>
        </w:tabs>
        <w:rPr>
          <w:i/>
          <w:iCs/>
          <w:sz w:val="22"/>
          <w:szCs w:val="22"/>
          <w:u w:val="single"/>
        </w:rPr>
      </w:pPr>
    </w:p>
    <w:tbl>
      <w:tblPr>
        <w:tblW w:w="0" w:type="auto"/>
        <w:tblInd w:w="159" w:type="dxa"/>
        <w:tblLayout w:type="fixed"/>
        <w:tblCellMar>
          <w:top w:w="55" w:type="dxa"/>
          <w:left w:w="55" w:type="dxa"/>
          <w:bottom w:w="55" w:type="dxa"/>
          <w:right w:w="55" w:type="dxa"/>
        </w:tblCellMar>
        <w:tblLook w:val="0000" w:firstRow="0" w:lastRow="0" w:firstColumn="0" w:lastColumn="0" w:noHBand="0" w:noVBand="0"/>
      </w:tblPr>
      <w:tblGrid>
        <w:gridCol w:w="2873"/>
        <w:gridCol w:w="1465"/>
        <w:gridCol w:w="4631"/>
      </w:tblGrid>
      <w:tr w:rsidR="000928CA" w:rsidRPr="00D23B70" w14:paraId="29C53BFA" w14:textId="77777777" w:rsidTr="001F521B">
        <w:tc>
          <w:tcPr>
            <w:tcW w:w="2873" w:type="dxa"/>
            <w:tcBorders>
              <w:top w:val="single" w:sz="1" w:space="0" w:color="000000"/>
              <w:left w:val="single" w:sz="1" w:space="0" w:color="000000"/>
              <w:bottom w:val="single" w:sz="4" w:space="0" w:color="auto"/>
            </w:tcBorders>
            <w:shd w:val="clear" w:color="auto" w:fill="auto"/>
          </w:tcPr>
          <w:p w14:paraId="25BC1C66" w14:textId="77777777" w:rsidR="000928CA" w:rsidRPr="00D23B70" w:rsidRDefault="000928CA" w:rsidP="001F521B">
            <w:pPr>
              <w:pStyle w:val="TableContents"/>
              <w:rPr>
                <w:b/>
                <w:bCs/>
                <w:sz w:val="22"/>
                <w:szCs w:val="22"/>
              </w:rPr>
            </w:pPr>
            <w:r w:rsidRPr="00D23B70">
              <w:rPr>
                <w:b/>
                <w:bCs/>
                <w:sz w:val="22"/>
                <w:szCs w:val="22"/>
              </w:rPr>
              <w:t>Organų sistemų klasė</w:t>
            </w:r>
          </w:p>
        </w:tc>
        <w:tc>
          <w:tcPr>
            <w:tcW w:w="1465" w:type="dxa"/>
            <w:tcBorders>
              <w:top w:val="single" w:sz="1" w:space="0" w:color="000000"/>
              <w:left w:val="single" w:sz="1" w:space="0" w:color="000000"/>
              <w:bottom w:val="single" w:sz="4" w:space="0" w:color="auto"/>
            </w:tcBorders>
            <w:shd w:val="clear" w:color="auto" w:fill="auto"/>
          </w:tcPr>
          <w:p w14:paraId="3C9A3605" w14:textId="77777777" w:rsidR="000928CA" w:rsidRPr="00D23B70" w:rsidRDefault="000928CA" w:rsidP="001F521B">
            <w:pPr>
              <w:pStyle w:val="TableContents"/>
              <w:rPr>
                <w:b/>
                <w:bCs/>
                <w:sz w:val="22"/>
                <w:szCs w:val="22"/>
              </w:rPr>
            </w:pPr>
            <w:r w:rsidRPr="00D23B70">
              <w:rPr>
                <w:b/>
                <w:bCs/>
                <w:sz w:val="22"/>
                <w:szCs w:val="22"/>
              </w:rPr>
              <w:t>Dažnis</w:t>
            </w:r>
          </w:p>
        </w:tc>
        <w:tc>
          <w:tcPr>
            <w:tcW w:w="4631" w:type="dxa"/>
            <w:tcBorders>
              <w:top w:val="single" w:sz="1" w:space="0" w:color="000000"/>
              <w:left w:val="single" w:sz="1" w:space="0" w:color="000000"/>
              <w:bottom w:val="single" w:sz="4" w:space="0" w:color="auto"/>
              <w:right w:val="single" w:sz="1" w:space="0" w:color="000000"/>
            </w:tcBorders>
            <w:shd w:val="clear" w:color="auto" w:fill="auto"/>
          </w:tcPr>
          <w:p w14:paraId="031723CE" w14:textId="77777777" w:rsidR="000928CA" w:rsidRPr="00D23B70" w:rsidRDefault="000928CA" w:rsidP="001F521B">
            <w:pPr>
              <w:pStyle w:val="TableContents"/>
            </w:pPr>
            <w:r w:rsidRPr="00D23B70">
              <w:rPr>
                <w:b/>
                <w:bCs/>
                <w:sz w:val="22"/>
                <w:szCs w:val="22"/>
              </w:rPr>
              <w:t>Nepageidaujama reakcija</w:t>
            </w:r>
          </w:p>
        </w:tc>
      </w:tr>
      <w:tr w:rsidR="000928CA" w:rsidRPr="00D23B70" w14:paraId="0F7F95C4" w14:textId="77777777" w:rsidTr="001F521B">
        <w:tc>
          <w:tcPr>
            <w:tcW w:w="2873" w:type="dxa"/>
            <w:tcBorders>
              <w:top w:val="single" w:sz="4" w:space="0" w:color="auto"/>
              <w:left w:val="single" w:sz="4" w:space="0" w:color="auto"/>
              <w:bottom w:val="single" w:sz="4" w:space="0" w:color="auto"/>
              <w:right w:val="single" w:sz="4" w:space="0" w:color="auto"/>
            </w:tcBorders>
            <w:shd w:val="clear" w:color="auto" w:fill="auto"/>
          </w:tcPr>
          <w:p w14:paraId="0E9AAAC3" w14:textId="77777777" w:rsidR="000928CA" w:rsidRPr="00D23B70" w:rsidRDefault="000928CA" w:rsidP="001F521B">
            <w:pPr>
              <w:pStyle w:val="TableContents"/>
              <w:rPr>
                <w:sz w:val="22"/>
                <w:szCs w:val="22"/>
              </w:rPr>
            </w:pPr>
            <w:r w:rsidRPr="00D23B70">
              <w:rPr>
                <w:b/>
                <w:bCs/>
                <w:sz w:val="22"/>
                <w:szCs w:val="22"/>
              </w:rPr>
              <w:t>Kraujo ir limfinės sistemos sutrikimai</w:t>
            </w: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5E95A326" w14:textId="77777777" w:rsidR="000928CA" w:rsidRPr="00D23B70" w:rsidRDefault="000928CA" w:rsidP="001F521B">
            <w:pPr>
              <w:pStyle w:val="TableContents"/>
              <w:rPr>
                <w:sz w:val="22"/>
                <w:szCs w:val="22"/>
              </w:rPr>
            </w:pPr>
            <w:r w:rsidRPr="00D23B70">
              <w:rPr>
                <w:sz w:val="22"/>
                <w:szCs w:val="22"/>
              </w:rPr>
              <w:t>Dažnas</w:t>
            </w:r>
          </w:p>
        </w:tc>
        <w:tc>
          <w:tcPr>
            <w:tcW w:w="4631" w:type="dxa"/>
            <w:tcBorders>
              <w:top w:val="single" w:sz="4" w:space="0" w:color="auto"/>
              <w:left w:val="single" w:sz="4" w:space="0" w:color="auto"/>
              <w:bottom w:val="single" w:sz="4" w:space="0" w:color="auto"/>
              <w:right w:val="single" w:sz="4" w:space="0" w:color="auto"/>
            </w:tcBorders>
            <w:shd w:val="clear" w:color="auto" w:fill="auto"/>
          </w:tcPr>
          <w:p w14:paraId="2DA0DE5E" w14:textId="77777777" w:rsidR="000928CA" w:rsidRPr="00D23B70" w:rsidRDefault="000928CA" w:rsidP="001F521B">
            <w:pPr>
              <w:pStyle w:val="TableContents"/>
            </w:pPr>
            <w:r w:rsidRPr="00D23B70">
              <w:rPr>
                <w:sz w:val="22"/>
                <w:szCs w:val="22"/>
              </w:rPr>
              <w:t xml:space="preserve">Anemija, trombocitopenija, leukopenija, nenormalūs raudonųjų kraujo ląstelių tyrimo rodmenys, leukocitozė. </w:t>
            </w:r>
          </w:p>
        </w:tc>
      </w:tr>
      <w:tr w:rsidR="000928CA" w:rsidRPr="00D23B70" w14:paraId="7F140723" w14:textId="77777777" w:rsidTr="001F521B">
        <w:tc>
          <w:tcPr>
            <w:tcW w:w="2873" w:type="dxa"/>
            <w:tcBorders>
              <w:top w:val="single" w:sz="4" w:space="0" w:color="auto"/>
              <w:left w:val="single" w:sz="4" w:space="0" w:color="auto"/>
              <w:bottom w:val="single" w:sz="4" w:space="0" w:color="auto"/>
              <w:right w:val="single" w:sz="4" w:space="0" w:color="auto"/>
            </w:tcBorders>
            <w:shd w:val="clear" w:color="auto" w:fill="auto"/>
          </w:tcPr>
          <w:p w14:paraId="2CA13CF9" w14:textId="77777777" w:rsidR="000928CA" w:rsidRPr="00D23B70" w:rsidRDefault="000928CA" w:rsidP="001F521B">
            <w:pPr>
              <w:pStyle w:val="TableContents"/>
              <w:snapToGrid w:val="0"/>
              <w:rPr>
                <w:sz w:val="22"/>
                <w:szCs w:val="22"/>
              </w:rPr>
            </w:pP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40ACDBD9" w14:textId="77777777" w:rsidR="000928CA" w:rsidRPr="00D23B70" w:rsidRDefault="000928CA" w:rsidP="001F521B">
            <w:pPr>
              <w:pStyle w:val="TableContents"/>
              <w:rPr>
                <w:sz w:val="22"/>
                <w:szCs w:val="22"/>
              </w:rPr>
            </w:pPr>
            <w:r w:rsidRPr="00D23B70">
              <w:rPr>
                <w:sz w:val="22"/>
                <w:szCs w:val="22"/>
              </w:rPr>
              <w:t>Nedažnas</w:t>
            </w:r>
          </w:p>
        </w:tc>
        <w:tc>
          <w:tcPr>
            <w:tcW w:w="4631" w:type="dxa"/>
            <w:tcBorders>
              <w:top w:val="single" w:sz="4" w:space="0" w:color="auto"/>
              <w:left w:val="single" w:sz="4" w:space="0" w:color="auto"/>
              <w:bottom w:val="single" w:sz="4" w:space="0" w:color="auto"/>
              <w:right w:val="single" w:sz="4" w:space="0" w:color="auto"/>
            </w:tcBorders>
            <w:shd w:val="clear" w:color="auto" w:fill="auto"/>
          </w:tcPr>
          <w:p w14:paraId="427AE0EF" w14:textId="06F64B5C" w:rsidR="000928CA" w:rsidRPr="00D23B70" w:rsidRDefault="000928CA" w:rsidP="001F521B">
            <w:pPr>
              <w:pStyle w:val="TableContents"/>
            </w:pPr>
            <w:r w:rsidRPr="00D23B70">
              <w:rPr>
                <w:sz w:val="22"/>
                <w:szCs w:val="22"/>
              </w:rPr>
              <w:t>Krešėjimo sutrikimai, pancitopenija, neutropenija, nenormalūs krešėjimo ir kraujavimo tyrimų rodmenys</w:t>
            </w:r>
            <w:r w:rsidR="00272831">
              <w:rPr>
                <w:sz w:val="22"/>
                <w:szCs w:val="22"/>
              </w:rPr>
              <w:t>,</w:t>
            </w:r>
            <w:r w:rsidR="00272831">
              <w:t xml:space="preserve"> </w:t>
            </w:r>
            <w:r w:rsidR="00272831" w:rsidRPr="00272831">
              <w:rPr>
                <w:sz w:val="22"/>
                <w:szCs w:val="22"/>
              </w:rPr>
              <w:t>trombinė mikroangiopatija</w:t>
            </w:r>
            <w:r w:rsidRPr="00D23B70">
              <w:rPr>
                <w:sz w:val="22"/>
                <w:szCs w:val="22"/>
              </w:rPr>
              <w:t>.</w:t>
            </w:r>
          </w:p>
        </w:tc>
      </w:tr>
      <w:tr w:rsidR="000928CA" w:rsidRPr="00D23B70" w14:paraId="40FA492F" w14:textId="77777777" w:rsidTr="001F521B">
        <w:tc>
          <w:tcPr>
            <w:tcW w:w="2873" w:type="dxa"/>
            <w:tcBorders>
              <w:top w:val="single" w:sz="4" w:space="0" w:color="auto"/>
              <w:left w:val="single" w:sz="4" w:space="0" w:color="auto"/>
              <w:bottom w:val="single" w:sz="4" w:space="0" w:color="auto"/>
              <w:right w:val="single" w:sz="4" w:space="0" w:color="auto"/>
            </w:tcBorders>
            <w:shd w:val="clear" w:color="auto" w:fill="auto"/>
          </w:tcPr>
          <w:p w14:paraId="3E62D382" w14:textId="77777777" w:rsidR="000928CA" w:rsidRPr="00D23B70" w:rsidRDefault="000928CA" w:rsidP="001F521B">
            <w:pPr>
              <w:pStyle w:val="TableContents"/>
              <w:snapToGrid w:val="0"/>
              <w:rPr>
                <w:sz w:val="22"/>
                <w:szCs w:val="22"/>
              </w:rPr>
            </w:pP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7058FD90" w14:textId="77777777" w:rsidR="000928CA" w:rsidRPr="00D23B70" w:rsidRDefault="000928CA" w:rsidP="001F521B">
            <w:pPr>
              <w:pStyle w:val="TableContents"/>
              <w:rPr>
                <w:sz w:val="22"/>
                <w:szCs w:val="22"/>
              </w:rPr>
            </w:pPr>
            <w:r w:rsidRPr="00D23B70">
              <w:rPr>
                <w:sz w:val="22"/>
                <w:szCs w:val="22"/>
              </w:rPr>
              <w:t>Retas</w:t>
            </w:r>
          </w:p>
        </w:tc>
        <w:tc>
          <w:tcPr>
            <w:tcW w:w="4631" w:type="dxa"/>
            <w:tcBorders>
              <w:top w:val="single" w:sz="4" w:space="0" w:color="auto"/>
              <w:left w:val="single" w:sz="4" w:space="0" w:color="auto"/>
              <w:bottom w:val="single" w:sz="4" w:space="0" w:color="auto"/>
              <w:right w:val="single" w:sz="4" w:space="0" w:color="auto"/>
            </w:tcBorders>
            <w:shd w:val="clear" w:color="auto" w:fill="auto"/>
          </w:tcPr>
          <w:p w14:paraId="21046743" w14:textId="190CD095" w:rsidR="000928CA" w:rsidRPr="00D23B70" w:rsidRDefault="000928CA" w:rsidP="001F521B">
            <w:pPr>
              <w:pStyle w:val="TableContents"/>
            </w:pPr>
            <w:r w:rsidRPr="00D23B70">
              <w:rPr>
                <w:sz w:val="22"/>
                <w:szCs w:val="22"/>
              </w:rPr>
              <w:t xml:space="preserve">Trombocitopeninė purpura su trombų susidarymu, hipoprotrombinemija. </w:t>
            </w:r>
          </w:p>
        </w:tc>
      </w:tr>
      <w:tr w:rsidR="000928CA" w:rsidRPr="00D23B70" w14:paraId="1D0727BC" w14:textId="77777777" w:rsidTr="001F521B">
        <w:tc>
          <w:tcPr>
            <w:tcW w:w="2873" w:type="dxa"/>
            <w:tcBorders>
              <w:top w:val="single" w:sz="4" w:space="0" w:color="auto"/>
              <w:left w:val="single" w:sz="4" w:space="0" w:color="auto"/>
              <w:bottom w:val="single" w:sz="4" w:space="0" w:color="auto"/>
              <w:right w:val="single" w:sz="4" w:space="0" w:color="auto"/>
            </w:tcBorders>
            <w:shd w:val="clear" w:color="auto" w:fill="auto"/>
          </w:tcPr>
          <w:p w14:paraId="5CD673BA" w14:textId="77777777" w:rsidR="000928CA" w:rsidRPr="00D23B70" w:rsidRDefault="000928CA" w:rsidP="001F521B">
            <w:pPr>
              <w:pStyle w:val="TableContents"/>
              <w:snapToGrid w:val="0"/>
              <w:rPr>
                <w:sz w:val="22"/>
                <w:szCs w:val="22"/>
              </w:rPr>
            </w:pP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2A2296BD" w14:textId="77777777" w:rsidR="000928CA" w:rsidRPr="00D23B70" w:rsidRDefault="000928CA" w:rsidP="001F521B">
            <w:pPr>
              <w:pStyle w:val="TableContents"/>
              <w:rPr>
                <w:sz w:val="22"/>
                <w:szCs w:val="22"/>
              </w:rPr>
            </w:pPr>
            <w:r w:rsidRPr="00D23B70">
              <w:rPr>
                <w:sz w:val="22"/>
                <w:szCs w:val="22"/>
              </w:rPr>
              <w:t>Nežinomas</w:t>
            </w:r>
          </w:p>
        </w:tc>
        <w:tc>
          <w:tcPr>
            <w:tcW w:w="4631" w:type="dxa"/>
            <w:tcBorders>
              <w:top w:val="single" w:sz="4" w:space="0" w:color="auto"/>
              <w:left w:val="single" w:sz="4" w:space="0" w:color="auto"/>
              <w:bottom w:val="single" w:sz="4" w:space="0" w:color="auto"/>
              <w:right w:val="single" w:sz="4" w:space="0" w:color="auto"/>
            </w:tcBorders>
            <w:shd w:val="clear" w:color="auto" w:fill="auto"/>
          </w:tcPr>
          <w:p w14:paraId="0BFDA748" w14:textId="3024C68F" w:rsidR="000928CA" w:rsidRPr="00D23B70" w:rsidRDefault="000928CA" w:rsidP="00E02D4F">
            <w:pPr>
              <w:pStyle w:val="TableContents"/>
              <w:snapToGrid w:val="0"/>
            </w:pPr>
            <w:r w:rsidRPr="00D23B70">
              <w:rPr>
                <w:sz w:val="22"/>
                <w:szCs w:val="22"/>
              </w:rPr>
              <w:t>Gryna eritropoezės ląstelių aplazija, agranulocitozė, hemolizinė anemija</w:t>
            </w:r>
            <w:r w:rsidR="0021102D">
              <w:rPr>
                <w:sz w:val="22"/>
                <w:szCs w:val="22"/>
              </w:rPr>
              <w:t>,</w:t>
            </w:r>
            <w:r w:rsidR="00E02D4F">
              <w:t xml:space="preserve"> </w:t>
            </w:r>
            <w:r w:rsidR="00E02D4F" w:rsidRPr="00E02D4F">
              <w:rPr>
                <w:sz w:val="22"/>
                <w:szCs w:val="22"/>
              </w:rPr>
              <w:t>febrili</w:t>
            </w:r>
            <w:r w:rsidR="00E02D4F">
              <w:rPr>
                <w:sz w:val="22"/>
                <w:szCs w:val="22"/>
              </w:rPr>
              <w:t xml:space="preserve"> </w:t>
            </w:r>
            <w:r w:rsidR="00E02D4F" w:rsidRPr="00E02D4F">
              <w:rPr>
                <w:sz w:val="22"/>
                <w:szCs w:val="22"/>
              </w:rPr>
              <w:t>neutropenija</w:t>
            </w:r>
            <w:r w:rsidR="00D12F02">
              <w:rPr>
                <w:sz w:val="22"/>
                <w:szCs w:val="22"/>
              </w:rPr>
              <w:t>.</w:t>
            </w:r>
            <w:r w:rsidRPr="00D23B70">
              <w:rPr>
                <w:sz w:val="22"/>
                <w:szCs w:val="22"/>
              </w:rPr>
              <w:t xml:space="preserve"> </w:t>
            </w:r>
          </w:p>
        </w:tc>
      </w:tr>
      <w:tr w:rsidR="000928CA" w:rsidRPr="00D23B70" w14:paraId="7A3B9086" w14:textId="77777777" w:rsidTr="001F521B">
        <w:tc>
          <w:tcPr>
            <w:tcW w:w="2873" w:type="dxa"/>
            <w:tcBorders>
              <w:top w:val="single" w:sz="4" w:space="0" w:color="auto"/>
              <w:left w:val="single" w:sz="1" w:space="0" w:color="000000"/>
              <w:bottom w:val="single" w:sz="4" w:space="0" w:color="auto"/>
            </w:tcBorders>
            <w:shd w:val="clear" w:color="auto" w:fill="auto"/>
          </w:tcPr>
          <w:p w14:paraId="368C2214" w14:textId="7F91401E" w:rsidR="000928CA" w:rsidRPr="00D23B70" w:rsidRDefault="000928CA" w:rsidP="001F521B">
            <w:pPr>
              <w:pStyle w:val="TableContents"/>
              <w:snapToGrid w:val="0"/>
              <w:rPr>
                <w:sz w:val="22"/>
                <w:szCs w:val="22"/>
              </w:rPr>
            </w:pPr>
            <w:r w:rsidRPr="00D23B70">
              <w:rPr>
                <w:b/>
                <w:bCs/>
                <w:sz w:val="22"/>
                <w:szCs w:val="22"/>
              </w:rPr>
              <w:t>Endokri</w:t>
            </w:r>
            <w:r w:rsidR="0021102D">
              <w:rPr>
                <w:b/>
                <w:bCs/>
                <w:sz w:val="22"/>
                <w:szCs w:val="22"/>
              </w:rPr>
              <w:t>ni</w:t>
            </w:r>
            <w:r w:rsidRPr="00D23B70">
              <w:rPr>
                <w:b/>
                <w:bCs/>
                <w:sz w:val="22"/>
                <w:szCs w:val="22"/>
              </w:rPr>
              <w:t>niai sutrikimai</w:t>
            </w:r>
          </w:p>
        </w:tc>
        <w:tc>
          <w:tcPr>
            <w:tcW w:w="1465" w:type="dxa"/>
            <w:tcBorders>
              <w:top w:val="single" w:sz="4" w:space="0" w:color="auto"/>
              <w:left w:val="single" w:sz="1" w:space="0" w:color="000000"/>
              <w:bottom w:val="single" w:sz="4" w:space="0" w:color="auto"/>
            </w:tcBorders>
            <w:shd w:val="clear" w:color="auto" w:fill="auto"/>
          </w:tcPr>
          <w:p w14:paraId="39041762" w14:textId="77777777" w:rsidR="000928CA" w:rsidRPr="00D23B70" w:rsidRDefault="000928CA" w:rsidP="001F521B">
            <w:pPr>
              <w:pStyle w:val="TableContents"/>
              <w:snapToGrid w:val="0"/>
              <w:rPr>
                <w:sz w:val="22"/>
                <w:szCs w:val="22"/>
              </w:rPr>
            </w:pPr>
            <w:r w:rsidRPr="00D23B70">
              <w:rPr>
                <w:sz w:val="22"/>
                <w:szCs w:val="22"/>
              </w:rPr>
              <w:t>Labai dažnas</w:t>
            </w:r>
          </w:p>
        </w:tc>
        <w:tc>
          <w:tcPr>
            <w:tcW w:w="4631" w:type="dxa"/>
            <w:tcBorders>
              <w:top w:val="single" w:sz="4" w:space="0" w:color="auto"/>
              <w:left w:val="single" w:sz="1" w:space="0" w:color="000000"/>
              <w:bottom w:val="single" w:sz="4" w:space="0" w:color="auto"/>
              <w:right w:val="single" w:sz="1" w:space="0" w:color="000000"/>
            </w:tcBorders>
            <w:shd w:val="clear" w:color="auto" w:fill="auto"/>
          </w:tcPr>
          <w:p w14:paraId="6D01D454" w14:textId="77777777" w:rsidR="000928CA" w:rsidRPr="00D23B70" w:rsidRDefault="000928CA" w:rsidP="001F521B">
            <w:pPr>
              <w:pStyle w:val="TableContents"/>
              <w:snapToGrid w:val="0"/>
            </w:pPr>
            <w:r w:rsidRPr="00D23B70">
              <w:rPr>
                <w:sz w:val="22"/>
                <w:szCs w:val="22"/>
              </w:rPr>
              <w:t xml:space="preserve">Nenormalus kūno ir veido plaukuotumas (hirsutizmas). </w:t>
            </w:r>
          </w:p>
        </w:tc>
      </w:tr>
      <w:tr w:rsidR="000928CA" w:rsidRPr="00D23B70" w14:paraId="455DF6D4" w14:textId="77777777" w:rsidTr="001F521B">
        <w:tc>
          <w:tcPr>
            <w:tcW w:w="2873" w:type="dxa"/>
            <w:tcBorders>
              <w:top w:val="single" w:sz="4" w:space="0" w:color="auto"/>
              <w:left w:val="single" w:sz="4" w:space="0" w:color="auto"/>
              <w:bottom w:val="single" w:sz="4" w:space="0" w:color="auto"/>
              <w:right w:val="single" w:sz="4" w:space="0" w:color="auto"/>
            </w:tcBorders>
            <w:shd w:val="clear" w:color="auto" w:fill="auto"/>
          </w:tcPr>
          <w:p w14:paraId="5A24682D" w14:textId="77777777" w:rsidR="000928CA" w:rsidRPr="00D23B70" w:rsidRDefault="000928CA" w:rsidP="001F521B">
            <w:pPr>
              <w:pStyle w:val="TableContents"/>
              <w:snapToGrid w:val="0"/>
              <w:rPr>
                <w:sz w:val="22"/>
                <w:szCs w:val="22"/>
              </w:rPr>
            </w:pPr>
            <w:r w:rsidRPr="00D23B70">
              <w:rPr>
                <w:b/>
                <w:bCs/>
                <w:sz w:val="22"/>
                <w:szCs w:val="22"/>
              </w:rPr>
              <w:t>Metabolizmo ir mitybos sutrikimai</w:t>
            </w: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41BD7E29" w14:textId="77777777" w:rsidR="000928CA" w:rsidRPr="00D23B70" w:rsidRDefault="000928CA" w:rsidP="001F521B">
            <w:pPr>
              <w:pStyle w:val="TableContents"/>
              <w:snapToGrid w:val="0"/>
              <w:rPr>
                <w:sz w:val="22"/>
                <w:szCs w:val="22"/>
              </w:rPr>
            </w:pPr>
            <w:r w:rsidRPr="00D23B70">
              <w:rPr>
                <w:sz w:val="22"/>
                <w:szCs w:val="22"/>
              </w:rPr>
              <w:t>Labai dažnas</w:t>
            </w:r>
          </w:p>
        </w:tc>
        <w:tc>
          <w:tcPr>
            <w:tcW w:w="4631" w:type="dxa"/>
            <w:tcBorders>
              <w:top w:val="single" w:sz="4" w:space="0" w:color="auto"/>
              <w:left w:val="single" w:sz="4" w:space="0" w:color="auto"/>
              <w:bottom w:val="single" w:sz="4" w:space="0" w:color="auto"/>
              <w:right w:val="single" w:sz="4" w:space="0" w:color="auto"/>
            </w:tcBorders>
            <w:shd w:val="clear" w:color="auto" w:fill="auto"/>
          </w:tcPr>
          <w:p w14:paraId="1D9DAF62" w14:textId="77777777" w:rsidR="000928CA" w:rsidRPr="00D23B70" w:rsidRDefault="000928CA" w:rsidP="001F521B">
            <w:pPr>
              <w:pStyle w:val="TableContents"/>
              <w:snapToGrid w:val="0"/>
            </w:pPr>
            <w:r w:rsidRPr="00D23B70">
              <w:rPr>
                <w:sz w:val="22"/>
                <w:szCs w:val="22"/>
              </w:rPr>
              <w:t>Cukrinis diabetas, hiperglikeminės būklės, hiperkalemija</w:t>
            </w:r>
            <w:r w:rsidR="00D12F02">
              <w:rPr>
                <w:sz w:val="22"/>
                <w:szCs w:val="22"/>
              </w:rPr>
              <w:t>.</w:t>
            </w:r>
          </w:p>
        </w:tc>
      </w:tr>
      <w:tr w:rsidR="000928CA" w:rsidRPr="00D23B70" w14:paraId="7ED4AADD" w14:textId="77777777" w:rsidTr="001F521B">
        <w:tc>
          <w:tcPr>
            <w:tcW w:w="2873" w:type="dxa"/>
            <w:tcBorders>
              <w:top w:val="single" w:sz="4" w:space="0" w:color="auto"/>
              <w:left w:val="single" w:sz="4" w:space="0" w:color="auto"/>
              <w:bottom w:val="single" w:sz="4" w:space="0" w:color="auto"/>
              <w:right w:val="single" w:sz="4" w:space="0" w:color="auto"/>
            </w:tcBorders>
            <w:shd w:val="clear" w:color="auto" w:fill="auto"/>
          </w:tcPr>
          <w:p w14:paraId="40D2EDA5" w14:textId="77777777" w:rsidR="000928CA" w:rsidRPr="00D23B70" w:rsidRDefault="000928CA" w:rsidP="001F521B">
            <w:pPr>
              <w:pStyle w:val="TableContents"/>
              <w:snapToGrid w:val="0"/>
              <w:rPr>
                <w:sz w:val="22"/>
                <w:szCs w:val="22"/>
              </w:rPr>
            </w:pP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76F3A97B" w14:textId="77777777" w:rsidR="000928CA" w:rsidRPr="00D23B70" w:rsidRDefault="000928CA" w:rsidP="001F521B">
            <w:pPr>
              <w:pStyle w:val="TableContents"/>
              <w:snapToGrid w:val="0"/>
              <w:rPr>
                <w:sz w:val="22"/>
                <w:szCs w:val="22"/>
              </w:rPr>
            </w:pPr>
            <w:r w:rsidRPr="00D23B70">
              <w:rPr>
                <w:sz w:val="22"/>
                <w:szCs w:val="22"/>
              </w:rPr>
              <w:t>Dažnas</w:t>
            </w:r>
          </w:p>
        </w:tc>
        <w:tc>
          <w:tcPr>
            <w:tcW w:w="4631" w:type="dxa"/>
            <w:tcBorders>
              <w:top w:val="single" w:sz="4" w:space="0" w:color="auto"/>
              <w:left w:val="single" w:sz="4" w:space="0" w:color="auto"/>
              <w:bottom w:val="single" w:sz="4" w:space="0" w:color="auto"/>
              <w:right w:val="single" w:sz="4" w:space="0" w:color="auto"/>
            </w:tcBorders>
            <w:shd w:val="clear" w:color="auto" w:fill="auto"/>
          </w:tcPr>
          <w:p w14:paraId="7CB9CC04" w14:textId="77777777" w:rsidR="000928CA" w:rsidRPr="00D23B70" w:rsidRDefault="000928CA" w:rsidP="001F521B">
            <w:pPr>
              <w:pStyle w:val="TableContents"/>
              <w:snapToGrid w:val="0"/>
            </w:pPr>
            <w:r w:rsidRPr="00D23B70">
              <w:rPr>
                <w:sz w:val="22"/>
                <w:szCs w:val="22"/>
              </w:rPr>
              <w:t xml:space="preserve">Metabolinė acidozė, kiti elektrolitų apykaitos sutrikimai, hiponatremija, hipervolemija, hiperurikemija, hipomagnezemija, hipokalemija, hipokalcemija, apetito stoka, hipercholesterolemija, hiperlipemija, hipertrigliceridemija, hipofosfatemija. </w:t>
            </w:r>
          </w:p>
        </w:tc>
      </w:tr>
      <w:tr w:rsidR="000928CA" w:rsidRPr="00D23B70" w14:paraId="412CC9D0" w14:textId="77777777" w:rsidTr="001F521B">
        <w:tc>
          <w:tcPr>
            <w:tcW w:w="2873" w:type="dxa"/>
            <w:tcBorders>
              <w:top w:val="single" w:sz="4" w:space="0" w:color="auto"/>
              <w:left w:val="single" w:sz="4" w:space="0" w:color="auto"/>
              <w:bottom w:val="single" w:sz="4" w:space="0" w:color="auto"/>
              <w:right w:val="single" w:sz="4" w:space="0" w:color="auto"/>
            </w:tcBorders>
            <w:shd w:val="clear" w:color="auto" w:fill="auto"/>
          </w:tcPr>
          <w:p w14:paraId="3FABD267" w14:textId="77777777" w:rsidR="000928CA" w:rsidRPr="00D23B70" w:rsidRDefault="000928CA" w:rsidP="001F521B">
            <w:pPr>
              <w:pStyle w:val="TableContents"/>
              <w:snapToGrid w:val="0"/>
              <w:rPr>
                <w:sz w:val="22"/>
                <w:szCs w:val="22"/>
              </w:rPr>
            </w:pP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3DB38578" w14:textId="77777777" w:rsidR="000928CA" w:rsidRPr="00D23B70" w:rsidRDefault="000928CA" w:rsidP="001F521B">
            <w:pPr>
              <w:pStyle w:val="TableContents"/>
              <w:snapToGrid w:val="0"/>
              <w:rPr>
                <w:sz w:val="22"/>
                <w:szCs w:val="22"/>
              </w:rPr>
            </w:pPr>
            <w:r w:rsidRPr="00D23B70">
              <w:rPr>
                <w:sz w:val="22"/>
                <w:szCs w:val="22"/>
              </w:rPr>
              <w:t>Nedažnas</w:t>
            </w:r>
          </w:p>
        </w:tc>
        <w:tc>
          <w:tcPr>
            <w:tcW w:w="4631" w:type="dxa"/>
            <w:tcBorders>
              <w:top w:val="single" w:sz="4" w:space="0" w:color="auto"/>
              <w:left w:val="single" w:sz="4" w:space="0" w:color="auto"/>
              <w:bottom w:val="single" w:sz="4" w:space="0" w:color="auto"/>
              <w:right w:val="single" w:sz="4" w:space="0" w:color="auto"/>
            </w:tcBorders>
            <w:shd w:val="clear" w:color="auto" w:fill="auto"/>
          </w:tcPr>
          <w:p w14:paraId="2B143472" w14:textId="77777777" w:rsidR="000928CA" w:rsidRPr="00D23B70" w:rsidRDefault="000928CA" w:rsidP="001F521B">
            <w:pPr>
              <w:pStyle w:val="TableContents"/>
              <w:snapToGrid w:val="0"/>
            </w:pPr>
            <w:r w:rsidRPr="00D23B70">
              <w:rPr>
                <w:sz w:val="22"/>
                <w:szCs w:val="22"/>
              </w:rPr>
              <w:t xml:space="preserve">Dehidratacija, hipoglikemija, hipoproteinemija, hiperfosfatemija. </w:t>
            </w:r>
          </w:p>
        </w:tc>
      </w:tr>
      <w:tr w:rsidR="000928CA" w:rsidRPr="00D23B70" w14:paraId="3C64CD24" w14:textId="77777777" w:rsidTr="001F521B">
        <w:tc>
          <w:tcPr>
            <w:tcW w:w="2873" w:type="dxa"/>
            <w:tcBorders>
              <w:top w:val="single" w:sz="4" w:space="0" w:color="auto"/>
              <w:left w:val="single" w:sz="4" w:space="0" w:color="auto"/>
              <w:bottom w:val="single" w:sz="4" w:space="0" w:color="auto"/>
              <w:right w:val="single" w:sz="4" w:space="0" w:color="auto"/>
            </w:tcBorders>
            <w:shd w:val="clear" w:color="auto" w:fill="auto"/>
          </w:tcPr>
          <w:p w14:paraId="6E470694" w14:textId="77777777" w:rsidR="000928CA" w:rsidRPr="00D23B70" w:rsidRDefault="000928CA" w:rsidP="001F521B">
            <w:pPr>
              <w:pStyle w:val="TableContents"/>
              <w:snapToGrid w:val="0"/>
              <w:rPr>
                <w:sz w:val="22"/>
                <w:szCs w:val="22"/>
              </w:rPr>
            </w:pPr>
            <w:r w:rsidRPr="00D23B70">
              <w:rPr>
                <w:b/>
                <w:bCs/>
                <w:sz w:val="22"/>
                <w:szCs w:val="22"/>
              </w:rPr>
              <w:t>Psichikos sutrikimai</w:t>
            </w: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35D449B0" w14:textId="77777777" w:rsidR="000928CA" w:rsidRPr="00D23B70" w:rsidRDefault="000928CA" w:rsidP="001F521B">
            <w:pPr>
              <w:pStyle w:val="TableContents"/>
              <w:snapToGrid w:val="0"/>
              <w:rPr>
                <w:sz w:val="22"/>
                <w:szCs w:val="22"/>
              </w:rPr>
            </w:pPr>
            <w:r w:rsidRPr="00D23B70">
              <w:rPr>
                <w:sz w:val="22"/>
                <w:szCs w:val="22"/>
              </w:rPr>
              <w:t>Labai dažnas</w:t>
            </w:r>
          </w:p>
        </w:tc>
        <w:tc>
          <w:tcPr>
            <w:tcW w:w="4631" w:type="dxa"/>
            <w:tcBorders>
              <w:top w:val="single" w:sz="4" w:space="0" w:color="auto"/>
              <w:left w:val="single" w:sz="4" w:space="0" w:color="auto"/>
              <w:bottom w:val="single" w:sz="4" w:space="0" w:color="auto"/>
              <w:right w:val="single" w:sz="4" w:space="0" w:color="auto"/>
            </w:tcBorders>
            <w:shd w:val="clear" w:color="auto" w:fill="auto"/>
          </w:tcPr>
          <w:p w14:paraId="2C1BAA66" w14:textId="77777777" w:rsidR="000928CA" w:rsidRPr="00D23B70" w:rsidRDefault="000928CA" w:rsidP="001F521B">
            <w:pPr>
              <w:pStyle w:val="TableContents"/>
              <w:snapToGrid w:val="0"/>
            </w:pPr>
            <w:r w:rsidRPr="00D23B70">
              <w:rPr>
                <w:sz w:val="22"/>
                <w:szCs w:val="22"/>
              </w:rPr>
              <w:t>Nemiga</w:t>
            </w:r>
            <w:r w:rsidR="00D12F02">
              <w:rPr>
                <w:sz w:val="22"/>
                <w:szCs w:val="22"/>
              </w:rPr>
              <w:t>.</w:t>
            </w:r>
          </w:p>
        </w:tc>
      </w:tr>
      <w:tr w:rsidR="000928CA" w:rsidRPr="00D23B70" w14:paraId="58C0B7AF" w14:textId="77777777" w:rsidTr="001F521B">
        <w:tc>
          <w:tcPr>
            <w:tcW w:w="2873" w:type="dxa"/>
            <w:tcBorders>
              <w:top w:val="single" w:sz="4" w:space="0" w:color="auto"/>
              <w:left w:val="single" w:sz="4" w:space="0" w:color="auto"/>
              <w:bottom w:val="single" w:sz="4" w:space="0" w:color="auto"/>
              <w:right w:val="single" w:sz="4" w:space="0" w:color="auto"/>
            </w:tcBorders>
            <w:shd w:val="clear" w:color="auto" w:fill="auto"/>
          </w:tcPr>
          <w:p w14:paraId="021EBFDD" w14:textId="77777777" w:rsidR="000928CA" w:rsidRPr="00D23B70" w:rsidRDefault="000928CA" w:rsidP="001F521B">
            <w:pPr>
              <w:pStyle w:val="TableContents"/>
              <w:snapToGrid w:val="0"/>
              <w:rPr>
                <w:sz w:val="22"/>
                <w:szCs w:val="22"/>
              </w:rPr>
            </w:pP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70B33655" w14:textId="77777777" w:rsidR="000928CA" w:rsidRPr="00D23B70" w:rsidRDefault="000928CA" w:rsidP="001F521B">
            <w:pPr>
              <w:pStyle w:val="TableContents"/>
              <w:snapToGrid w:val="0"/>
              <w:rPr>
                <w:sz w:val="22"/>
                <w:szCs w:val="22"/>
              </w:rPr>
            </w:pPr>
            <w:r w:rsidRPr="00D23B70">
              <w:rPr>
                <w:sz w:val="22"/>
                <w:szCs w:val="22"/>
              </w:rPr>
              <w:t>Dažnas</w:t>
            </w:r>
          </w:p>
        </w:tc>
        <w:tc>
          <w:tcPr>
            <w:tcW w:w="4631" w:type="dxa"/>
            <w:tcBorders>
              <w:top w:val="single" w:sz="4" w:space="0" w:color="auto"/>
              <w:left w:val="single" w:sz="4" w:space="0" w:color="auto"/>
              <w:bottom w:val="single" w:sz="4" w:space="0" w:color="auto"/>
              <w:right w:val="single" w:sz="4" w:space="0" w:color="auto"/>
            </w:tcBorders>
            <w:shd w:val="clear" w:color="auto" w:fill="auto"/>
          </w:tcPr>
          <w:p w14:paraId="26384BCD" w14:textId="77777777" w:rsidR="000928CA" w:rsidRPr="00D23B70" w:rsidRDefault="000928CA" w:rsidP="001F521B">
            <w:pPr>
              <w:pStyle w:val="TableContents"/>
              <w:snapToGrid w:val="0"/>
            </w:pPr>
            <w:r w:rsidRPr="00D23B70">
              <w:rPr>
                <w:sz w:val="22"/>
                <w:szCs w:val="22"/>
              </w:rPr>
              <w:t>Sumišimas, orientacijos sutrikimas, depresija, nerimas, haliucinacijos, psichikos sutrikimai, depresinė nuotaika, nuotaikos sutrikimai, naktiniai košmarai.</w:t>
            </w:r>
          </w:p>
        </w:tc>
      </w:tr>
      <w:tr w:rsidR="000928CA" w:rsidRPr="00D23B70" w14:paraId="211988B0" w14:textId="77777777" w:rsidTr="001F521B">
        <w:tc>
          <w:tcPr>
            <w:tcW w:w="2873" w:type="dxa"/>
            <w:tcBorders>
              <w:top w:val="single" w:sz="4" w:space="0" w:color="auto"/>
              <w:left w:val="single" w:sz="4" w:space="0" w:color="auto"/>
              <w:bottom w:val="single" w:sz="4" w:space="0" w:color="auto"/>
              <w:right w:val="single" w:sz="4" w:space="0" w:color="auto"/>
            </w:tcBorders>
            <w:shd w:val="clear" w:color="auto" w:fill="auto"/>
          </w:tcPr>
          <w:p w14:paraId="7453A7F6" w14:textId="77777777" w:rsidR="000928CA" w:rsidRPr="00D23B70" w:rsidRDefault="000928CA" w:rsidP="001F521B">
            <w:pPr>
              <w:pStyle w:val="TableContents"/>
              <w:snapToGrid w:val="0"/>
              <w:rPr>
                <w:sz w:val="22"/>
                <w:szCs w:val="22"/>
              </w:rPr>
            </w:pP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485F7E14" w14:textId="77777777" w:rsidR="000928CA" w:rsidRPr="00D23B70" w:rsidRDefault="000928CA" w:rsidP="001F521B">
            <w:pPr>
              <w:pStyle w:val="TableContents"/>
              <w:snapToGrid w:val="0"/>
              <w:rPr>
                <w:sz w:val="22"/>
                <w:szCs w:val="22"/>
              </w:rPr>
            </w:pPr>
            <w:r w:rsidRPr="00D23B70">
              <w:rPr>
                <w:sz w:val="22"/>
                <w:szCs w:val="22"/>
              </w:rPr>
              <w:t>Nedažnas</w:t>
            </w:r>
          </w:p>
        </w:tc>
        <w:tc>
          <w:tcPr>
            <w:tcW w:w="4631" w:type="dxa"/>
            <w:tcBorders>
              <w:top w:val="single" w:sz="4" w:space="0" w:color="auto"/>
              <w:left w:val="single" w:sz="4" w:space="0" w:color="auto"/>
              <w:bottom w:val="single" w:sz="4" w:space="0" w:color="auto"/>
              <w:right w:val="single" w:sz="4" w:space="0" w:color="auto"/>
            </w:tcBorders>
            <w:shd w:val="clear" w:color="auto" w:fill="auto"/>
          </w:tcPr>
          <w:p w14:paraId="1274ACE5" w14:textId="77777777" w:rsidR="000928CA" w:rsidRPr="00D23B70" w:rsidRDefault="000928CA" w:rsidP="001F521B">
            <w:pPr>
              <w:pStyle w:val="TableContents"/>
              <w:snapToGrid w:val="0"/>
            </w:pPr>
            <w:r w:rsidRPr="00D23B70">
              <w:rPr>
                <w:sz w:val="22"/>
                <w:szCs w:val="22"/>
              </w:rPr>
              <w:t>Psichozės</w:t>
            </w:r>
            <w:r w:rsidR="00D12F02">
              <w:rPr>
                <w:sz w:val="22"/>
                <w:szCs w:val="22"/>
              </w:rPr>
              <w:t>.</w:t>
            </w:r>
          </w:p>
        </w:tc>
      </w:tr>
      <w:tr w:rsidR="000928CA" w:rsidRPr="00D23B70" w14:paraId="21052BCA" w14:textId="77777777" w:rsidTr="001F521B">
        <w:tc>
          <w:tcPr>
            <w:tcW w:w="2873" w:type="dxa"/>
            <w:tcBorders>
              <w:top w:val="single" w:sz="4" w:space="0" w:color="auto"/>
              <w:left w:val="single" w:sz="4" w:space="0" w:color="auto"/>
              <w:bottom w:val="single" w:sz="4" w:space="0" w:color="auto"/>
              <w:right w:val="single" w:sz="4" w:space="0" w:color="auto"/>
            </w:tcBorders>
            <w:shd w:val="clear" w:color="auto" w:fill="auto"/>
          </w:tcPr>
          <w:p w14:paraId="6B9D83F4" w14:textId="77777777" w:rsidR="000928CA" w:rsidRPr="00D23B70" w:rsidRDefault="000928CA" w:rsidP="001F521B">
            <w:pPr>
              <w:pStyle w:val="TableContents"/>
              <w:snapToGrid w:val="0"/>
              <w:rPr>
                <w:sz w:val="22"/>
                <w:szCs w:val="22"/>
              </w:rPr>
            </w:pPr>
            <w:r w:rsidRPr="00D23B70">
              <w:rPr>
                <w:b/>
                <w:bCs/>
                <w:sz w:val="22"/>
                <w:szCs w:val="22"/>
              </w:rPr>
              <w:t>Nervų sistemos sutrikimai</w:t>
            </w: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14DC1471" w14:textId="77777777" w:rsidR="000928CA" w:rsidRPr="00D23B70" w:rsidRDefault="000928CA" w:rsidP="001F521B">
            <w:pPr>
              <w:pStyle w:val="TableContents"/>
              <w:snapToGrid w:val="0"/>
              <w:rPr>
                <w:sz w:val="22"/>
                <w:szCs w:val="22"/>
              </w:rPr>
            </w:pPr>
            <w:r w:rsidRPr="00D23B70">
              <w:rPr>
                <w:sz w:val="22"/>
                <w:szCs w:val="22"/>
              </w:rPr>
              <w:t>Labai dažnas</w:t>
            </w:r>
          </w:p>
        </w:tc>
        <w:tc>
          <w:tcPr>
            <w:tcW w:w="4631" w:type="dxa"/>
            <w:tcBorders>
              <w:top w:val="single" w:sz="4" w:space="0" w:color="auto"/>
              <w:left w:val="single" w:sz="4" w:space="0" w:color="auto"/>
              <w:bottom w:val="single" w:sz="4" w:space="0" w:color="auto"/>
              <w:right w:val="single" w:sz="4" w:space="0" w:color="auto"/>
            </w:tcBorders>
            <w:shd w:val="clear" w:color="auto" w:fill="auto"/>
          </w:tcPr>
          <w:p w14:paraId="5A08DCA2" w14:textId="77777777" w:rsidR="000928CA" w:rsidRPr="00D23B70" w:rsidRDefault="000928CA" w:rsidP="001F521B">
            <w:pPr>
              <w:pStyle w:val="TableContents"/>
              <w:snapToGrid w:val="0"/>
            </w:pPr>
            <w:r w:rsidRPr="00D23B70">
              <w:rPr>
                <w:sz w:val="22"/>
                <w:szCs w:val="22"/>
              </w:rPr>
              <w:t xml:space="preserve">Galvos skausmas, drebulys. </w:t>
            </w:r>
          </w:p>
        </w:tc>
      </w:tr>
      <w:tr w:rsidR="000928CA" w:rsidRPr="00D23B70" w14:paraId="62EC0455" w14:textId="77777777" w:rsidTr="001F521B">
        <w:tc>
          <w:tcPr>
            <w:tcW w:w="2873" w:type="dxa"/>
            <w:tcBorders>
              <w:top w:val="single" w:sz="4" w:space="0" w:color="auto"/>
              <w:left w:val="single" w:sz="4" w:space="0" w:color="auto"/>
              <w:bottom w:val="single" w:sz="4" w:space="0" w:color="auto"/>
              <w:right w:val="single" w:sz="4" w:space="0" w:color="auto"/>
            </w:tcBorders>
            <w:shd w:val="clear" w:color="auto" w:fill="auto"/>
          </w:tcPr>
          <w:p w14:paraId="5E6D9E4D" w14:textId="77777777" w:rsidR="000928CA" w:rsidRPr="00D23B70" w:rsidRDefault="000928CA" w:rsidP="001F521B">
            <w:pPr>
              <w:pStyle w:val="TableContents"/>
              <w:snapToGrid w:val="0"/>
              <w:rPr>
                <w:sz w:val="22"/>
                <w:szCs w:val="22"/>
              </w:rPr>
            </w:pP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2E5ED979" w14:textId="77777777" w:rsidR="000928CA" w:rsidRPr="00D23B70" w:rsidRDefault="000928CA" w:rsidP="001F521B">
            <w:pPr>
              <w:pStyle w:val="TableContents"/>
              <w:snapToGrid w:val="0"/>
              <w:rPr>
                <w:sz w:val="22"/>
                <w:szCs w:val="22"/>
              </w:rPr>
            </w:pPr>
            <w:r w:rsidRPr="00D23B70">
              <w:rPr>
                <w:sz w:val="22"/>
                <w:szCs w:val="22"/>
              </w:rPr>
              <w:t>Dažnas</w:t>
            </w:r>
          </w:p>
        </w:tc>
        <w:tc>
          <w:tcPr>
            <w:tcW w:w="4631" w:type="dxa"/>
            <w:tcBorders>
              <w:top w:val="single" w:sz="4" w:space="0" w:color="auto"/>
              <w:left w:val="single" w:sz="4" w:space="0" w:color="auto"/>
              <w:bottom w:val="single" w:sz="4" w:space="0" w:color="auto"/>
              <w:right w:val="single" w:sz="4" w:space="0" w:color="auto"/>
            </w:tcBorders>
            <w:shd w:val="clear" w:color="auto" w:fill="auto"/>
          </w:tcPr>
          <w:p w14:paraId="07C9C736" w14:textId="1BAAAFBC" w:rsidR="000928CA" w:rsidRPr="00D23B70" w:rsidRDefault="000928CA" w:rsidP="001F521B">
            <w:pPr>
              <w:pStyle w:val="TableContents"/>
              <w:snapToGrid w:val="0"/>
            </w:pPr>
            <w:r w:rsidRPr="00D23B70">
              <w:rPr>
                <w:sz w:val="22"/>
                <w:szCs w:val="22"/>
              </w:rPr>
              <w:t>Nervų sistemos sutrikimai, traukuliai, suvokimo sutrikimai, periferinė neuropatija, svaigulys, par</w:t>
            </w:r>
            <w:r w:rsidR="001F3CC7">
              <w:rPr>
                <w:sz w:val="22"/>
                <w:szCs w:val="22"/>
              </w:rPr>
              <w:t>e</w:t>
            </w:r>
            <w:r w:rsidRPr="00D23B70">
              <w:rPr>
                <w:sz w:val="22"/>
                <w:szCs w:val="22"/>
              </w:rPr>
              <w:t xml:space="preserve">stezijos ir jutimo sutrikimai, sutrikęs gebėjimas rašyti. </w:t>
            </w:r>
          </w:p>
        </w:tc>
      </w:tr>
      <w:tr w:rsidR="000928CA" w:rsidRPr="00D23B70" w14:paraId="4C0E9DD7" w14:textId="77777777" w:rsidTr="001F521B">
        <w:tc>
          <w:tcPr>
            <w:tcW w:w="2873" w:type="dxa"/>
            <w:tcBorders>
              <w:top w:val="single" w:sz="4" w:space="0" w:color="auto"/>
              <w:left w:val="single" w:sz="4" w:space="0" w:color="auto"/>
              <w:bottom w:val="single" w:sz="4" w:space="0" w:color="auto"/>
              <w:right w:val="single" w:sz="4" w:space="0" w:color="auto"/>
            </w:tcBorders>
            <w:shd w:val="clear" w:color="auto" w:fill="auto"/>
          </w:tcPr>
          <w:p w14:paraId="136F270B" w14:textId="77777777" w:rsidR="000928CA" w:rsidRPr="00D23B70" w:rsidRDefault="000928CA" w:rsidP="001F521B">
            <w:pPr>
              <w:pStyle w:val="TableContents"/>
              <w:snapToGrid w:val="0"/>
              <w:rPr>
                <w:sz w:val="22"/>
                <w:szCs w:val="22"/>
              </w:rPr>
            </w:pP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2A3995A2" w14:textId="77777777" w:rsidR="000928CA" w:rsidRPr="00D23B70" w:rsidRDefault="000928CA" w:rsidP="001F521B">
            <w:pPr>
              <w:pStyle w:val="TableContents"/>
              <w:snapToGrid w:val="0"/>
              <w:rPr>
                <w:sz w:val="22"/>
                <w:szCs w:val="22"/>
              </w:rPr>
            </w:pPr>
            <w:r w:rsidRPr="00D23B70">
              <w:rPr>
                <w:sz w:val="22"/>
                <w:szCs w:val="22"/>
              </w:rPr>
              <w:t>Nedažnas</w:t>
            </w:r>
          </w:p>
        </w:tc>
        <w:tc>
          <w:tcPr>
            <w:tcW w:w="4631" w:type="dxa"/>
            <w:tcBorders>
              <w:top w:val="single" w:sz="4" w:space="0" w:color="auto"/>
              <w:left w:val="single" w:sz="4" w:space="0" w:color="auto"/>
              <w:bottom w:val="single" w:sz="4" w:space="0" w:color="auto"/>
              <w:right w:val="single" w:sz="4" w:space="0" w:color="auto"/>
            </w:tcBorders>
            <w:shd w:val="clear" w:color="auto" w:fill="auto"/>
          </w:tcPr>
          <w:p w14:paraId="7E2E2A03" w14:textId="77777777" w:rsidR="000928CA" w:rsidRPr="00D23B70" w:rsidRDefault="000928CA" w:rsidP="001F521B">
            <w:pPr>
              <w:pStyle w:val="TableContents"/>
              <w:snapToGrid w:val="0"/>
            </w:pPr>
            <w:r w:rsidRPr="00D23B70">
              <w:rPr>
                <w:sz w:val="22"/>
                <w:szCs w:val="22"/>
              </w:rPr>
              <w:t>Encefalopatija, kraujosruvos centrinėje n</w:t>
            </w:r>
            <w:r>
              <w:rPr>
                <w:sz w:val="22"/>
                <w:szCs w:val="22"/>
              </w:rPr>
              <w:t>e</w:t>
            </w:r>
            <w:r w:rsidRPr="00D23B70">
              <w:rPr>
                <w:sz w:val="22"/>
                <w:szCs w:val="22"/>
              </w:rPr>
              <w:t xml:space="preserve">rvų sistemoje ir cerebrovaskuliniai priepuoliai, koma, tarsenos sutrikimai, paralyžius ir parezė, amnezija. </w:t>
            </w:r>
          </w:p>
        </w:tc>
      </w:tr>
      <w:tr w:rsidR="000928CA" w:rsidRPr="00D23B70" w14:paraId="6618CBD6" w14:textId="77777777" w:rsidTr="001F521B">
        <w:tc>
          <w:tcPr>
            <w:tcW w:w="2873" w:type="dxa"/>
            <w:tcBorders>
              <w:top w:val="single" w:sz="4" w:space="0" w:color="auto"/>
              <w:left w:val="single" w:sz="4" w:space="0" w:color="auto"/>
              <w:bottom w:val="single" w:sz="4" w:space="0" w:color="auto"/>
              <w:right w:val="single" w:sz="4" w:space="0" w:color="auto"/>
            </w:tcBorders>
            <w:shd w:val="clear" w:color="auto" w:fill="auto"/>
          </w:tcPr>
          <w:p w14:paraId="67CA188B" w14:textId="77777777" w:rsidR="000928CA" w:rsidRPr="00D23B70" w:rsidRDefault="000928CA" w:rsidP="001F521B">
            <w:pPr>
              <w:pStyle w:val="TableContents"/>
              <w:snapToGrid w:val="0"/>
              <w:rPr>
                <w:sz w:val="22"/>
                <w:szCs w:val="22"/>
              </w:rPr>
            </w:pP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4F1C8BB9" w14:textId="77777777" w:rsidR="000928CA" w:rsidRPr="00D23B70" w:rsidRDefault="000928CA" w:rsidP="001F521B">
            <w:pPr>
              <w:pStyle w:val="TableContents"/>
              <w:snapToGrid w:val="0"/>
              <w:rPr>
                <w:sz w:val="22"/>
                <w:szCs w:val="22"/>
              </w:rPr>
            </w:pPr>
            <w:r w:rsidRPr="00D23B70">
              <w:rPr>
                <w:sz w:val="22"/>
                <w:szCs w:val="22"/>
              </w:rPr>
              <w:t>Retas</w:t>
            </w:r>
          </w:p>
        </w:tc>
        <w:tc>
          <w:tcPr>
            <w:tcW w:w="4631" w:type="dxa"/>
            <w:tcBorders>
              <w:top w:val="single" w:sz="4" w:space="0" w:color="auto"/>
              <w:left w:val="single" w:sz="4" w:space="0" w:color="auto"/>
              <w:bottom w:val="single" w:sz="4" w:space="0" w:color="auto"/>
              <w:right w:val="single" w:sz="4" w:space="0" w:color="auto"/>
            </w:tcBorders>
            <w:shd w:val="clear" w:color="auto" w:fill="auto"/>
          </w:tcPr>
          <w:p w14:paraId="15292262" w14:textId="77777777" w:rsidR="000928CA" w:rsidRPr="00D23B70" w:rsidRDefault="000928CA" w:rsidP="001F521B">
            <w:pPr>
              <w:pStyle w:val="TableContents"/>
              <w:snapToGrid w:val="0"/>
            </w:pPr>
            <w:r w:rsidRPr="00D23B70">
              <w:rPr>
                <w:sz w:val="22"/>
                <w:szCs w:val="22"/>
              </w:rPr>
              <w:t xml:space="preserve">Padidėjęs tonusas. </w:t>
            </w:r>
          </w:p>
        </w:tc>
      </w:tr>
      <w:tr w:rsidR="000928CA" w:rsidRPr="00D23B70" w14:paraId="14DF73B9" w14:textId="77777777" w:rsidTr="001F521B">
        <w:tc>
          <w:tcPr>
            <w:tcW w:w="2873" w:type="dxa"/>
            <w:tcBorders>
              <w:top w:val="single" w:sz="4" w:space="0" w:color="auto"/>
              <w:left w:val="single" w:sz="4" w:space="0" w:color="auto"/>
              <w:bottom w:val="single" w:sz="4" w:space="0" w:color="auto"/>
              <w:right w:val="single" w:sz="4" w:space="0" w:color="auto"/>
            </w:tcBorders>
            <w:shd w:val="clear" w:color="auto" w:fill="auto"/>
          </w:tcPr>
          <w:p w14:paraId="6050C075" w14:textId="77777777" w:rsidR="000928CA" w:rsidRPr="00D23B70" w:rsidRDefault="000928CA" w:rsidP="001F521B">
            <w:pPr>
              <w:pStyle w:val="TableContents"/>
              <w:snapToGrid w:val="0"/>
              <w:rPr>
                <w:sz w:val="22"/>
                <w:szCs w:val="22"/>
              </w:rPr>
            </w:pP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14F4420A" w14:textId="77777777" w:rsidR="000928CA" w:rsidRPr="00D23B70" w:rsidRDefault="000928CA" w:rsidP="001F521B">
            <w:pPr>
              <w:pStyle w:val="TableContents"/>
              <w:snapToGrid w:val="0"/>
              <w:rPr>
                <w:sz w:val="22"/>
                <w:szCs w:val="22"/>
              </w:rPr>
            </w:pPr>
            <w:r w:rsidRPr="00D23B70">
              <w:rPr>
                <w:sz w:val="22"/>
                <w:szCs w:val="22"/>
              </w:rPr>
              <w:t>Labai retas</w:t>
            </w:r>
          </w:p>
        </w:tc>
        <w:tc>
          <w:tcPr>
            <w:tcW w:w="4631" w:type="dxa"/>
            <w:tcBorders>
              <w:top w:val="single" w:sz="4" w:space="0" w:color="auto"/>
              <w:left w:val="single" w:sz="4" w:space="0" w:color="auto"/>
              <w:bottom w:val="single" w:sz="4" w:space="0" w:color="auto"/>
              <w:right w:val="single" w:sz="4" w:space="0" w:color="auto"/>
            </w:tcBorders>
            <w:shd w:val="clear" w:color="auto" w:fill="auto"/>
          </w:tcPr>
          <w:p w14:paraId="799644EF" w14:textId="77777777" w:rsidR="000928CA" w:rsidRPr="00D23B70" w:rsidRDefault="000928CA" w:rsidP="001F521B">
            <w:pPr>
              <w:pStyle w:val="TableContents"/>
              <w:snapToGrid w:val="0"/>
            </w:pPr>
            <w:r w:rsidRPr="00D23B70">
              <w:rPr>
                <w:sz w:val="22"/>
                <w:szCs w:val="22"/>
              </w:rPr>
              <w:t>Miastenija</w:t>
            </w:r>
            <w:r w:rsidR="00D12F02">
              <w:rPr>
                <w:sz w:val="22"/>
                <w:szCs w:val="22"/>
              </w:rPr>
              <w:t>.</w:t>
            </w:r>
          </w:p>
        </w:tc>
      </w:tr>
      <w:tr w:rsidR="00E02D4F" w:rsidRPr="00D23B70" w14:paraId="0844B0A3" w14:textId="77777777" w:rsidTr="001F521B">
        <w:tc>
          <w:tcPr>
            <w:tcW w:w="2873" w:type="dxa"/>
            <w:tcBorders>
              <w:top w:val="single" w:sz="4" w:space="0" w:color="auto"/>
              <w:left w:val="single" w:sz="4" w:space="0" w:color="auto"/>
              <w:bottom w:val="single" w:sz="4" w:space="0" w:color="auto"/>
              <w:right w:val="single" w:sz="4" w:space="0" w:color="auto"/>
            </w:tcBorders>
            <w:shd w:val="clear" w:color="auto" w:fill="auto"/>
          </w:tcPr>
          <w:p w14:paraId="34AA02D6" w14:textId="77777777" w:rsidR="00E02D4F" w:rsidRPr="00D23B70" w:rsidRDefault="00E02D4F" w:rsidP="001F521B">
            <w:pPr>
              <w:pStyle w:val="TableContents"/>
              <w:snapToGrid w:val="0"/>
              <w:rPr>
                <w:sz w:val="22"/>
                <w:szCs w:val="22"/>
              </w:rPr>
            </w:pP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793B9A30" w14:textId="0F9CBB34" w:rsidR="00E02D4F" w:rsidRPr="00D23B70" w:rsidRDefault="00E02D4F" w:rsidP="001F521B">
            <w:pPr>
              <w:pStyle w:val="TableContents"/>
              <w:snapToGrid w:val="0"/>
              <w:rPr>
                <w:sz w:val="22"/>
                <w:szCs w:val="22"/>
              </w:rPr>
            </w:pPr>
            <w:r w:rsidRPr="00D23B70">
              <w:rPr>
                <w:sz w:val="22"/>
                <w:szCs w:val="22"/>
              </w:rPr>
              <w:t>Nežinomas</w:t>
            </w:r>
          </w:p>
        </w:tc>
        <w:tc>
          <w:tcPr>
            <w:tcW w:w="4631" w:type="dxa"/>
            <w:tcBorders>
              <w:top w:val="single" w:sz="4" w:space="0" w:color="auto"/>
              <w:left w:val="single" w:sz="4" w:space="0" w:color="auto"/>
              <w:bottom w:val="single" w:sz="4" w:space="0" w:color="auto"/>
              <w:right w:val="single" w:sz="4" w:space="0" w:color="auto"/>
            </w:tcBorders>
            <w:shd w:val="clear" w:color="auto" w:fill="auto"/>
          </w:tcPr>
          <w:p w14:paraId="7E972A74" w14:textId="12E16136" w:rsidR="00E02D4F" w:rsidRPr="00D23B70" w:rsidRDefault="00463722" w:rsidP="001F521B">
            <w:pPr>
              <w:pStyle w:val="TableContents"/>
              <w:snapToGrid w:val="0"/>
              <w:rPr>
                <w:sz w:val="22"/>
                <w:szCs w:val="22"/>
              </w:rPr>
            </w:pPr>
            <w:r>
              <w:rPr>
                <w:sz w:val="22"/>
                <w:szCs w:val="22"/>
              </w:rPr>
              <w:t>U</w:t>
            </w:r>
            <w:r w:rsidR="00655357" w:rsidRPr="00655357">
              <w:rPr>
                <w:sz w:val="22"/>
                <w:szCs w:val="22"/>
              </w:rPr>
              <w:t>žpakalinės grįžtamosios encefalopatijos sindromas (UGES)</w:t>
            </w:r>
            <w:r>
              <w:rPr>
                <w:sz w:val="22"/>
                <w:szCs w:val="22"/>
              </w:rPr>
              <w:t>.</w:t>
            </w:r>
          </w:p>
        </w:tc>
      </w:tr>
      <w:tr w:rsidR="000928CA" w:rsidRPr="00D23B70" w14:paraId="6A93642C" w14:textId="77777777" w:rsidTr="001F521B">
        <w:tc>
          <w:tcPr>
            <w:tcW w:w="2873" w:type="dxa"/>
            <w:tcBorders>
              <w:top w:val="single" w:sz="4" w:space="0" w:color="auto"/>
              <w:left w:val="single" w:sz="4" w:space="0" w:color="auto"/>
              <w:bottom w:val="single" w:sz="4" w:space="0" w:color="auto"/>
              <w:right w:val="single" w:sz="4" w:space="0" w:color="auto"/>
            </w:tcBorders>
            <w:shd w:val="clear" w:color="auto" w:fill="auto"/>
          </w:tcPr>
          <w:p w14:paraId="5B672D16" w14:textId="77777777" w:rsidR="000928CA" w:rsidRPr="00D23B70" w:rsidRDefault="000928CA" w:rsidP="001F521B">
            <w:pPr>
              <w:pStyle w:val="TableContents"/>
              <w:snapToGrid w:val="0"/>
              <w:rPr>
                <w:sz w:val="22"/>
                <w:szCs w:val="22"/>
              </w:rPr>
            </w:pPr>
            <w:r w:rsidRPr="00D23B70">
              <w:rPr>
                <w:b/>
                <w:bCs/>
                <w:sz w:val="22"/>
                <w:szCs w:val="22"/>
              </w:rPr>
              <w:t>Akių sutrikimai</w:t>
            </w: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20399DA1" w14:textId="77777777" w:rsidR="000928CA" w:rsidRPr="00D23B70" w:rsidRDefault="000928CA" w:rsidP="001F521B">
            <w:pPr>
              <w:pStyle w:val="TableContents"/>
              <w:snapToGrid w:val="0"/>
              <w:rPr>
                <w:sz w:val="22"/>
                <w:szCs w:val="22"/>
              </w:rPr>
            </w:pPr>
            <w:r w:rsidRPr="00D23B70">
              <w:rPr>
                <w:sz w:val="22"/>
                <w:szCs w:val="22"/>
              </w:rPr>
              <w:t>Dažnas</w:t>
            </w:r>
          </w:p>
        </w:tc>
        <w:tc>
          <w:tcPr>
            <w:tcW w:w="4631" w:type="dxa"/>
            <w:tcBorders>
              <w:top w:val="single" w:sz="4" w:space="0" w:color="auto"/>
              <w:left w:val="single" w:sz="4" w:space="0" w:color="auto"/>
              <w:bottom w:val="single" w:sz="4" w:space="0" w:color="auto"/>
              <w:right w:val="single" w:sz="4" w:space="0" w:color="auto"/>
            </w:tcBorders>
            <w:shd w:val="clear" w:color="auto" w:fill="auto"/>
          </w:tcPr>
          <w:p w14:paraId="5D60EDE5" w14:textId="77777777" w:rsidR="000928CA" w:rsidRPr="00D23B70" w:rsidRDefault="000928CA" w:rsidP="001F521B">
            <w:pPr>
              <w:pStyle w:val="TableContents"/>
              <w:snapToGrid w:val="0"/>
            </w:pPr>
            <w:r w:rsidRPr="00D23B70">
              <w:rPr>
                <w:sz w:val="22"/>
                <w:szCs w:val="22"/>
              </w:rPr>
              <w:t xml:space="preserve">Akių sutrikimai, sumažėjęs vaizdo ryškumas, fotofobija </w:t>
            </w:r>
          </w:p>
        </w:tc>
      </w:tr>
      <w:tr w:rsidR="000928CA" w:rsidRPr="00D23B70" w14:paraId="4376FA9A" w14:textId="77777777" w:rsidTr="001F521B">
        <w:tc>
          <w:tcPr>
            <w:tcW w:w="2873" w:type="dxa"/>
            <w:tcBorders>
              <w:top w:val="single" w:sz="4" w:space="0" w:color="auto"/>
              <w:left w:val="single" w:sz="4" w:space="0" w:color="auto"/>
              <w:bottom w:val="single" w:sz="4" w:space="0" w:color="auto"/>
              <w:right w:val="single" w:sz="4" w:space="0" w:color="auto"/>
            </w:tcBorders>
            <w:shd w:val="clear" w:color="auto" w:fill="auto"/>
          </w:tcPr>
          <w:p w14:paraId="3376E119" w14:textId="77777777" w:rsidR="000928CA" w:rsidRPr="00D23B70" w:rsidRDefault="000928CA" w:rsidP="001F521B">
            <w:pPr>
              <w:pStyle w:val="TableContents"/>
              <w:snapToGrid w:val="0"/>
              <w:rPr>
                <w:sz w:val="22"/>
                <w:szCs w:val="22"/>
              </w:rPr>
            </w:pP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72A6523F" w14:textId="77777777" w:rsidR="000928CA" w:rsidRPr="00D23B70" w:rsidRDefault="000928CA" w:rsidP="001F521B">
            <w:pPr>
              <w:pStyle w:val="TableContents"/>
              <w:snapToGrid w:val="0"/>
              <w:rPr>
                <w:sz w:val="22"/>
                <w:szCs w:val="22"/>
              </w:rPr>
            </w:pPr>
            <w:r w:rsidRPr="00D23B70">
              <w:rPr>
                <w:sz w:val="22"/>
                <w:szCs w:val="22"/>
              </w:rPr>
              <w:t>Nedažnas</w:t>
            </w:r>
          </w:p>
        </w:tc>
        <w:tc>
          <w:tcPr>
            <w:tcW w:w="4631" w:type="dxa"/>
            <w:tcBorders>
              <w:top w:val="single" w:sz="4" w:space="0" w:color="auto"/>
              <w:left w:val="single" w:sz="4" w:space="0" w:color="auto"/>
              <w:bottom w:val="single" w:sz="4" w:space="0" w:color="auto"/>
              <w:right w:val="single" w:sz="4" w:space="0" w:color="auto"/>
            </w:tcBorders>
            <w:shd w:val="clear" w:color="auto" w:fill="auto"/>
          </w:tcPr>
          <w:p w14:paraId="71AE36BE" w14:textId="77777777" w:rsidR="000928CA" w:rsidRPr="00D23B70" w:rsidRDefault="000928CA" w:rsidP="001F521B">
            <w:pPr>
              <w:pStyle w:val="TableContents"/>
              <w:snapToGrid w:val="0"/>
            </w:pPr>
            <w:r w:rsidRPr="00D23B70">
              <w:rPr>
                <w:sz w:val="22"/>
                <w:szCs w:val="22"/>
              </w:rPr>
              <w:t>Katarakta</w:t>
            </w:r>
            <w:r w:rsidR="00D12F02">
              <w:rPr>
                <w:sz w:val="22"/>
                <w:szCs w:val="22"/>
              </w:rPr>
              <w:t>.</w:t>
            </w:r>
          </w:p>
        </w:tc>
      </w:tr>
      <w:tr w:rsidR="000928CA" w:rsidRPr="00D23B70" w14:paraId="32718C4C" w14:textId="77777777" w:rsidTr="001F521B">
        <w:tc>
          <w:tcPr>
            <w:tcW w:w="2873" w:type="dxa"/>
            <w:tcBorders>
              <w:top w:val="single" w:sz="4" w:space="0" w:color="auto"/>
              <w:left w:val="single" w:sz="4" w:space="0" w:color="auto"/>
              <w:bottom w:val="single" w:sz="4" w:space="0" w:color="auto"/>
              <w:right w:val="single" w:sz="4" w:space="0" w:color="auto"/>
            </w:tcBorders>
            <w:shd w:val="clear" w:color="auto" w:fill="auto"/>
          </w:tcPr>
          <w:p w14:paraId="4678CF38" w14:textId="77777777" w:rsidR="000928CA" w:rsidRPr="00D23B70" w:rsidRDefault="000928CA" w:rsidP="001F521B">
            <w:pPr>
              <w:pStyle w:val="TableContents"/>
              <w:snapToGrid w:val="0"/>
              <w:rPr>
                <w:sz w:val="22"/>
                <w:szCs w:val="22"/>
              </w:rPr>
            </w:pP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23B2790D" w14:textId="77777777" w:rsidR="000928CA" w:rsidRPr="00D23B70" w:rsidRDefault="000928CA" w:rsidP="001F521B">
            <w:pPr>
              <w:pStyle w:val="TableContents"/>
              <w:snapToGrid w:val="0"/>
              <w:rPr>
                <w:sz w:val="22"/>
                <w:szCs w:val="22"/>
              </w:rPr>
            </w:pPr>
            <w:r w:rsidRPr="00D23B70">
              <w:rPr>
                <w:sz w:val="22"/>
                <w:szCs w:val="22"/>
              </w:rPr>
              <w:t>Retas</w:t>
            </w:r>
          </w:p>
        </w:tc>
        <w:tc>
          <w:tcPr>
            <w:tcW w:w="4631" w:type="dxa"/>
            <w:tcBorders>
              <w:top w:val="single" w:sz="4" w:space="0" w:color="auto"/>
              <w:left w:val="single" w:sz="4" w:space="0" w:color="auto"/>
              <w:bottom w:val="single" w:sz="4" w:space="0" w:color="auto"/>
              <w:right w:val="single" w:sz="4" w:space="0" w:color="auto"/>
            </w:tcBorders>
            <w:shd w:val="clear" w:color="auto" w:fill="auto"/>
          </w:tcPr>
          <w:p w14:paraId="10DABC2C" w14:textId="77777777" w:rsidR="000928CA" w:rsidRPr="00D23B70" w:rsidRDefault="000928CA" w:rsidP="001F521B">
            <w:pPr>
              <w:pStyle w:val="TableContents"/>
              <w:snapToGrid w:val="0"/>
            </w:pPr>
            <w:r w:rsidRPr="00D23B70">
              <w:rPr>
                <w:sz w:val="22"/>
                <w:szCs w:val="22"/>
              </w:rPr>
              <w:t>Aklumas</w:t>
            </w:r>
            <w:r w:rsidR="00D12F02">
              <w:rPr>
                <w:sz w:val="22"/>
                <w:szCs w:val="22"/>
              </w:rPr>
              <w:t>.</w:t>
            </w:r>
          </w:p>
        </w:tc>
      </w:tr>
      <w:tr w:rsidR="000928CA" w:rsidRPr="00D23B70" w14:paraId="61241620" w14:textId="77777777" w:rsidTr="001F521B">
        <w:tc>
          <w:tcPr>
            <w:tcW w:w="2873" w:type="dxa"/>
            <w:tcBorders>
              <w:top w:val="single" w:sz="4" w:space="0" w:color="auto"/>
              <w:left w:val="single" w:sz="4" w:space="0" w:color="auto"/>
              <w:bottom w:val="single" w:sz="4" w:space="0" w:color="auto"/>
              <w:right w:val="single" w:sz="4" w:space="0" w:color="auto"/>
            </w:tcBorders>
            <w:shd w:val="clear" w:color="auto" w:fill="auto"/>
          </w:tcPr>
          <w:p w14:paraId="49200ECF" w14:textId="77777777" w:rsidR="000928CA" w:rsidRPr="00D23B70" w:rsidRDefault="000928CA" w:rsidP="001F521B">
            <w:pPr>
              <w:pStyle w:val="TableContents"/>
              <w:snapToGrid w:val="0"/>
              <w:rPr>
                <w:sz w:val="22"/>
                <w:szCs w:val="22"/>
              </w:rPr>
            </w:pP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6DE4F4D0" w14:textId="77777777" w:rsidR="000928CA" w:rsidRPr="00D23B70" w:rsidRDefault="000928CA" w:rsidP="001F521B">
            <w:pPr>
              <w:pStyle w:val="TableContents"/>
              <w:snapToGrid w:val="0"/>
              <w:rPr>
                <w:sz w:val="22"/>
                <w:szCs w:val="22"/>
              </w:rPr>
            </w:pPr>
            <w:r w:rsidRPr="00D23B70">
              <w:rPr>
                <w:sz w:val="22"/>
                <w:szCs w:val="22"/>
              </w:rPr>
              <w:t>Nežinomas</w:t>
            </w:r>
          </w:p>
        </w:tc>
        <w:tc>
          <w:tcPr>
            <w:tcW w:w="4631" w:type="dxa"/>
            <w:tcBorders>
              <w:top w:val="single" w:sz="4" w:space="0" w:color="auto"/>
              <w:left w:val="single" w:sz="4" w:space="0" w:color="auto"/>
              <w:bottom w:val="single" w:sz="4" w:space="0" w:color="auto"/>
              <w:right w:val="single" w:sz="4" w:space="0" w:color="auto"/>
            </w:tcBorders>
            <w:shd w:val="clear" w:color="auto" w:fill="auto"/>
          </w:tcPr>
          <w:p w14:paraId="0390B2B2" w14:textId="77777777" w:rsidR="000928CA" w:rsidRPr="00D23B70" w:rsidRDefault="000928CA" w:rsidP="001F521B">
            <w:pPr>
              <w:pStyle w:val="TableContents"/>
              <w:snapToGrid w:val="0"/>
            </w:pPr>
            <w:r w:rsidRPr="00D23B70">
              <w:rPr>
                <w:sz w:val="22"/>
                <w:szCs w:val="22"/>
              </w:rPr>
              <w:t>Optinio nervo neurop</w:t>
            </w:r>
            <w:r>
              <w:rPr>
                <w:sz w:val="22"/>
                <w:szCs w:val="22"/>
              </w:rPr>
              <w:t>a</w:t>
            </w:r>
            <w:r w:rsidRPr="00D23B70">
              <w:rPr>
                <w:sz w:val="22"/>
                <w:szCs w:val="22"/>
              </w:rPr>
              <w:t>tija</w:t>
            </w:r>
            <w:r w:rsidR="00D12F02">
              <w:rPr>
                <w:sz w:val="22"/>
                <w:szCs w:val="22"/>
              </w:rPr>
              <w:t>.</w:t>
            </w:r>
          </w:p>
        </w:tc>
      </w:tr>
      <w:tr w:rsidR="000928CA" w:rsidRPr="00D23B70" w14:paraId="49DBAD21" w14:textId="77777777" w:rsidTr="001F521B">
        <w:tc>
          <w:tcPr>
            <w:tcW w:w="2873" w:type="dxa"/>
            <w:tcBorders>
              <w:top w:val="single" w:sz="4" w:space="0" w:color="auto"/>
              <w:left w:val="single" w:sz="4" w:space="0" w:color="auto"/>
              <w:bottom w:val="single" w:sz="4" w:space="0" w:color="auto"/>
              <w:right w:val="single" w:sz="4" w:space="0" w:color="auto"/>
            </w:tcBorders>
            <w:shd w:val="clear" w:color="auto" w:fill="auto"/>
          </w:tcPr>
          <w:p w14:paraId="4071C40F" w14:textId="77777777" w:rsidR="000928CA" w:rsidRPr="00D23B70" w:rsidRDefault="000928CA" w:rsidP="001F521B">
            <w:pPr>
              <w:pStyle w:val="TableContents"/>
              <w:snapToGrid w:val="0"/>
              <w:rPr>
                <w:sz w:val="22"/>
                <w:szCs w:val="22"/>
              </w:rPr>
            </w:pPr>
            <w:r w:rsidRPr="00D23B70">
              <w:rPr>
                <w:b/>
                <w:bCs/>
                <w:sz w:val="22"/>
                <w:szCs w:val="22"/>
              </w:rPr>
              <w:t>Ausų ir labirintų sutrikimai</w:t>
            </w: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677B45A5" w14:textId="77777777" w:rsidR="000928CA" w:rsidRPr="00D23B70" w:rsidRDefault="000928CA" w:rsidP="001F521B">
            <w:pPr>
              <w:pStyle w:val="TableContents"/>
              <w:snapToGrid w:val="0"/>
              <w:rPr>
                <w:sz w:val="22"/>
                <w:szCs w:val="22"/>
              </w:rPr>
            </w:pPr>
            <w:r w:rsidRPr="00D23B70">
              <w:rPr>
                <w:sz w:val="22"/>
                <w:szCs w:val="22"/>
              </w:rPr>
              <w:t>Dažnas</w:t>
            </w:r>
          </w:p>
        </w:tc>
        <w:tc>
          <w:tcPr>
            <w:tcW w:w="4631" w:type="dxa"/>
            <w:tcBorders>
              <w:top w:val="single" w:sz="4" w:space="0" w:color="auto"/>
              <w:left w:val="single" w:sz="4" w:space="0" w:color="auto"/>
              <w:bottom w:val="single" w:sz="4" w:space="0" w:color="auto"/>
              <w:right w:val="single" w:sz="4" w:space="0" w:color="auto"/>
            </w:tcBorders>
            <w:shd w:val="clear" w:color="auto" w:fill="auto"/>
          </w:tcPr>
          <w:p w14:paraId="7F2BAEBE" w14:textId="77777777" w:rsidR="000928CA" w:rsidRPr="00D23B70" w:rsidRDefault="000928CA" w:rsidP="001F521B">
            <w:pPr>
              <w:pStyle w:val="TableContents"/>
              <w:snapToGrid w:val="0"/>
            </w:pPr>
            <w:r w:rsidRPr="00D23B70">
              <w:rPr>
                <w:sz w:val="22"/>
                <w:szCs w:val="22"/>
              </w:rPr>
              <w:t>Spengimas ausyse</w:t>
            </w:r>
            <w:r w:rsidR="00D12F02">
              <w:rPr>
                <w:sz w:val="22"/>
                <w:szCs w:val="22"/>
              </w:rPr>
              <w:t>.</w:t>
            </w:r>
          </w:p>
        </w:tc>
      </w:tr>
      <w:tr w:rsidR="000928CA" w:rsidRPr="00D23B70" w14:paraId="0E2374EC" w14:textId="77777777" w:rsidTr="001F521B">
        <w:tc>
          <w:tcPr>
            <w:tcW w:w="2873" w:type="dxa"/>
            <w:tcBorders>
              <w:top w:val="single" w:sz="4" w:space="0" w:color="auto"/>
              <w:left w:val="single" w:sz="4" w:space="0" w:color="auto"/>
              <w:bottom w:val="single" w:sz="4" w:space="0" w:color="auto"/>
              <w:right w:val="single" w:sz="4" w:space="0" w:color="auto"/>
            </w:tcBorders>
            <w:shd w:val="clear" w:color="auto" w:fill="auto"/>
          </w:tcPr>
          <w:p w14:paraId="0B8D9971" w14:textId="77777777" w:rsidR="000928CA" w:rsidRPr="00D23B70" w:rsidRDefault="000928CA" w:rsidP="001F521B">
            <w:pPr>
              <w:pStyle w:val="TableContents"/>
              <w:snapToGrid w:val="0"/>
              <w:rPr>
                <w:sz w:val="22"/>
                <w:szCs w:val="22"/>
              </w:rPr>
            </w:pP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52443E58" w14:textId="77777777" w:rsidR="000928CA" w:rsidRPr="00D23B70" w:rsidRDefault="000928CA" w:rsidP="001F521B">
            <w:pPr>
              <w:pStyle w:val="TableContents"/>
              <w:snapToGrid w:val="0"/>
              <w:rPr>
                <w:sz w:val="22"/>
                <w:szCs w:val="22"/>
              </w:rPr>
            </w:pPr>
            <w:r w:rsidRPr="00D23B70">
              <w:rPr>
                <w:sz w:val="22"/>
                <w:szCs w:val="22"/>
              </w:rPr>
              <w:t>Nedažnas</w:t>
            </w:r>
          </w:p>
        </w:tc>
        <w:tc>
          <w:tcPr>
            <w:tcW w:w="4631" w:type="dxa"/>
            <w:tcBorders>
              <w:top w:val="single" w:sz="4" w:space="0" w:color="auto"/>
              <w:left w:val="single" w:sz="4" w:space="0" w:color="auto"/>
              <w:bottom w:val="single" w:sz="4" w:space="0" w:color="auto"/>
              <w:right w:val="single" w:sz="4" w:space="0" w:color="auto"/>
            </w:tcBorders>
            <w:shd w:val="clear" w:color="auto" w:fill="auto"/>
          </w:tcPr>
          <w:p w14:paraId="1F189BF3" w14:textId="77777777" w:rsidR="000928CA" w:rsidRPr="00D23B70" w:rsidRDefault="000928CA" w:rsidP="001F521B">
            <w:pPr>
              <w:pStyle w:val="TableContents"/>
              <w:snapToGrid w:val="0"/>
            </w:pPr>
            <w:r w:rsidRPr="00D23B70">
              <w:rPr>
                <w:sz w:val="22"/>
                <w:szCs w:val="22"/>
              </w:rPr>
              <w:t>Klausos susilpnėjimas</w:t>
            </w:r>
            <w:r w:rsidR="00D12F02">
              <w:rPr>
                <w:sz w:val="22"/>
                <w:szCs w:val="22"/>
              </w:rPr>
              <w:t>.</w:t>
            </w:r>
          </w:p>
        </w:tc>
      </w:tr>
      <w:tr w:rsidR="000928CA" w:rsidRPr="00D23B70" w14:paraId="4F1D7E19" w14:textId="77777777" w:rsidTr="001F521B">
        <w:tc>
          <w:tcPr>
            <w:tcW w:w="2873" w:type="dxa"/>
            <w:tcBorders>
              <w:top w:val="single" w:sz="4" w:space="0" w:color="auto"/>
              <w:left w:val="single" w:sz="4" w:space="0" w:color="auto"/>
              <w:bottom w:val="single" w:sz="4" w:space="0" w:color="auto"/>
              <w:right w:val="single" w:sz="4" w:space="0" w:color="auto"/>
            </w:tcBorders>
            <w:shd w:val="clear" w:color="auto" w:fill="auto"/>
          </w:tcPr>
          <w:p w14:paraId="01494BB1" w14:textId="77777777" w:rsidR="000928CA" w:rsidRPr="00D23B70" w:rsidRDefault="000928CA" w:rsidP="001F521B">
            <w:pPr>
              <w:pStyle w:val="TableContents"/>
              <w:snapToGrid w:val="0"/>
              <w:rPr>
                <w:sz w:val="22"/>
                <w:szCs w:val="22"/>
              </w:rPr>
            </w:pP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73E9837D" w14:textId="77777777" w:rsidR="000928CA" w:rsidRPr="00D23B70" w:rsidRDefault="000928CA" w:rsidP="001F521B">
            <w:pPr>
              <w:pStyle w:val="TableContents"/>
              <w:snapToGrid w:val="0"/>
              <w:rPr>
                <w:sz w:val="22"/>
                <w:szCs w:val="22"/>
              </w:rPr>
            </w:pPr>
            <w:r w:rsidRPr="00D23B70">
              <w:rPr>
                <w:sz w:val="22"/>
                <w:szCs w:val="22"/>
              </w:rPr>
              <w:t>Retas</w:t>
            </w:r>
          </w:p>
        </w:tc>
        <w:tc>
          <w:tcPr>
            <w:tcW w:w="4631" w:type="dxa"/>
            <w:tcBorders>
              <w:top w:val="single" w:sz="4" w:space="0" w:color="auto"/>
              <w:left w:val="single" w:sz="4" w:space="0" w:color="auto"/>
              <w:bottom w:val="single" w:sz="4" w:space="0" w:color="auto"/>
              <w:right w:val="single" w:sz="4" w:space="0" w:color="auto"/>
            </w:tcBorders>
            <w:shd w:val="clear" w:color="auto" w:fill="auto"/>
          </w:tcPr>
          <w:p w14:paraId="60664979" w14:textId="77777777" w:rsidR="000928CA" w:rsidRPr="00D23B70" w:rsidRDefault="000928CA" w:rsidP="001F521B">
            <w:pPr>
              <w:pStyle w:val="TableContents"/>
              <w:snapToGrid w:val="0"/>
            </w:pPr>
            <w:r w:rsidRPr="00D23B70">
              <w:rPr>
                <w:sz w:val="22"/>
                <w:szCs w:val="22"/>
              </w:rPr>
              <w:t>Neurosensorinis kurtumas</w:t>
            </w:r>
            <w:r w:rsidR="00D12F02">
              <w:rPr>
                <w:sz w:val="22"/>
                <w:szCs w:val="22"/>
              </w:rPr>
              <w:t>.</w:t>
            </w:r>
          </w:p>
        </w:tc>
      </w:tr>
      <w:tr w:rsidR="000928CA" w:rsidRPr="00D23B70" w14:paraId="471E3FF6" w14:textId="77777777" w:rsidTr="001F521B">
        <w:tc>
          <w:tcPr>
            <w:tcW w:w="2873" w:type="dxa"/>
            <w:tcBorders>
              <w:top w:val="single" w:sz="4" w:space="0" w:color="auto"/>
              <w:left w:val="single" w:sz="4" w:space="0" w:color="auto"/>
              <w:bottom w:val="single" w:sz="4" w:space="0" w:color="auto"/>
              <w:right w:val="single" w:sz="4" w:space="0" w:color="auto"/>
            </w:tcBorders>
            <w:shd w:val="clear" w:color="auto" w:fill="auto"/>
          </w:tcPr>
          <w:p w14:paraId="397B6870" w14:textId="77777777" w:rsidR="000928CA" w:rsidRPr="00D23B70" w:rsidRDefault="000928CA" w:rsidP="001F521B">
            <w:pPr>
              <w:pStyle w:val="TableContents"/>
              <w:snapToGrid w:val="0"/>
              <w:rPr>
                <w:sz w:val="22"/>
                <w:szCs w:val="22"/>
              </w:rPr>
            </w:pP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4E6264FB" w14:textId="77777777" w:rsidR="000928CA" w:rsidRPr="00D23B70" w:rsidRDefault="000928CA" w:rsidP="001F521B">
            <w:pPr>
              <w:pStyle w:val="TableContents"/>
              <w:snapToGrid w:val="0"/>
              <w:rPr>
                <w:sz w:val="22"/>
                <w:szCs w:val="22"/>
              </w:rPr>
            </w:pPr>
            <w:r w:rsidRPr="00D23B70">
              <w:rPr>
                <w:sz w:val="22"/>
                <w:szCs w:val="22"/>
              </w:rPr>
              <w:t>Labai retas</w:t>
            </w:r>
          </w:p>
        </w:tc>
        <w:tc>
          <w:tcPr>
            <w:tcW w:w="4631" w:type="dxa"/>
            <w:tcBorders>
              <w:top w:val="single" w:sz="4" w:space="0" w:color="auto"/>
              <w:left w:val="single" w:sz="4" w:space="0" w:color="auto"/>
              <w:bottom w:val="single" w:sz="4" w:space="0" w:color="auto"/>
              <w:right w:val="single" w:sz="4" w:space="0" w:color="auto"/>
            </w:tcBorders>
            <w:shd w:val="clear" w:color="auto" w:fill="auto"/>
          </w:tcPr>
          <w:p w14:paraId="2FC8D849" w14:textId="77777777" w:rsidR="000928CA" w:rsidRPr="00D23B70" w:rsidRDefault="000928CA" w:rsidP="001F521B">
            <w:pPr>
              <w:pStyle w:val="TableContents"/>
              <w:snapToGrid w:val="0"/>
            </w:pPr>
            <w:r w:rsidRPr="00D23B70">
              <w:rPr>
                <w:sz w:val="22"/>
                <w:szCs w:val="22"/>
              </w:rPr>
              <w:t xml:space="preserve">Klausos </w:t>
            </w:r>
            <w:r>
              <w:rPr>
                <w:sz w:val="22"/>
                <w:szCs w:val="22"/>
              </w:rPr>
              <w:t>sutrikimas</w:t>
            </w:r>
            <w:r w:rsidR="00D12F02">
              <w:rPr>
                <w:sz w:val="22"/>
                <w:szCs w:val="22"/>
              </w:rPr>
              <w:t>.</w:t>
            </w:r>
          </w:p>
        </w:tc>
      </w:tr>
      <w:tr w:rsidR="000928CA" w:rsidRPr="00D23B70" w14:paraId="222373DF" w14:textId="77777777" w:rsidTr="001F521B">
        <w:tc>
          <w:tcPr>
            <w:tcW w:w="2873" w:type="dxa"/>
            <w:tcBorders>
              <w:top w:val="single" w:sz="4" w:space="0" w:color="auto"/>
              <w:left w:val="single" w:sz="4" w:space="0" w:color="auto"/>
              <w:bottom w:val="single" w:sz="4" w:space="0" w:color="auto"/>
              <w:right w:val="single" w:sz="4" w:space="0" w:color="auto"/>
            </w:tcBorders>
            <w:shd w:val="clear" w:color="auto" w:fill="auto"/>
          </w:tcPr>
          <w:p w14:paraId="6E88993B" w14:textId="77777777" w:rsidR="000928CA" w:rsidRPr="00D23B70" w:rsidRDefault="000928CA" w:rsidP="001F521B">
            <w:pPr>
              <w:pStyle w:val="TableContents"/>
              <w:snapToGrid w:val="0"/>
              <w:rPr>
                <w:sz w:val="22"/>
                <w:szCs w:val="22"/>
              </w:rPr>
            </w:pPr>
            <w:r w:rsidRPr="00D23B70">
              <w:rPr>
                <w:b/>
                <w:bCs/>
                <w:sz w:val="22"/>
                <w:szCs w:val="22"/>
              </w:rPr>
              <w:t>Širdies sutrikimai</w:t>
            </w: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096B569C" w14:textId="77777777" w:rsidR="000928CA" w:rsidRPr="00D23B70" w:rsidRDefault="000928CA" w:rsidP="001F521B">
            <w:pPr>
              <w:pStyle w:val="TableContents"/>
              <w:snapToGrid w:val="0"/>
              <w:rPr>
                <w:sz w:val="22"/>
                <w:szCs w:val="22"/>
              </w:rPr>
            </w:pPr>
            <w:r w:rsidRPr="00D23B70">
              <w:rPr>
                <w:sz w:val="22"/>
                <w:szCs w:val="22"/>
              </w:rPr>
              <w:t>Dažnas</w:t>
            </w:r>
          </w:p>
        </w:tc>
        <w:tc>
          <w:tcPr>
            <w:tcW w:w="4631" w:type="dxa"/>
            <w:tcBorders>
              <w:top w:val="single" w:sz="4" w:space="0" w:color="auto"/>
              <w:left w:val="single" w:sz="4" w:space="0" w:color="auto"/>
              <w:bottom w:val="single" w:sz="4" w:space="0" w:color="auto"/>
              <w:right w:val="single" w:sz="4" w:space="0" w:color="auto"/>
            </w:tcBorders>
            <w:shd w:val="clear" w:color="auto" w:fill="auto"/>
          </w:tcPr>
          <w:p w14:paraId="75E660FB" w14:textId="77777777" w:rsidR="000928CA" w:rsidRPr="00D23B70" w:rsidRDefault="000928CA" w:rsidP="001F521B">
            <w:pPr>
              <w:pStyle w:val="TableContents"/>
              <w:snapToGrid w:val="0"/>
            </w:pPr>
            <w:r w:rsidRPr="00D23B70">
              <w:rPr>
                <w:sz w:val="22"/>
                <w:szCs w:val="22"/>
              </w:rPr>
              <w:t>Išeminė širdies liga, tachikardija</w:t>
            </w:r>
            <w:r w:rsidR="00D12F02">
              <w:rPr>
                <w:sz w:val="22"/>
                <w:szCs w:val="22"/>
              </w:rPr>
              <w:t>.</w:t>
            </w:r>
            <w:r w:rsidRPr="00D23B70">
              <w:rPr>
                <w:sz w:val="22"/>
                <w:szCs w:val="22"/>
              </w:rPr>
              <w:t xml:space="preserve"> </w:t>
            </w:r>
          </w:p>
        </w:tc>
      </w:tr>
      <w:tr w:rsidR="000928CA" w:rsidRPr="00D23B70" w14:paraId="22D5A9A9" w14:textId="77777777" w:rsidTr="001F521B">
        <w:tc>
          <w:tcPr>
            <w:tcW w:w="2873" w:type="dxa"/>
            <w:tcBorders>
              <w:top w:val="single" w:sz="4" w:space="0" w:color="auto"/>
              <w:left w:val="single" w:sz="4" w:space="0" w:color="auto"/>
              <w:bottom w:val="single" w:sz="4" w:space="0" w:color="auto"/>
              <w:right w:val="single" w:sz="4" w:space="0" w:color="auto"/>
            </w:tcBorders>
            <w:shd w:val="clear" w:color="auto" w:fill="auto"/>
          </w:tcPr>
          <w:p w14:paraId="45210110" w14:textId="77777777" w:rsidR="000928CA" w:rsidRPr="00D23B70" w:rsidRDefault="000928CA" w:rsidP="001F521B">
            <w:pPr>
              <w:pStyle w:val="TableContents"/>
              <w:snapToGrid w:val="0"/>
              <w:rPr>
                <w:sz w:val="22"/>
                <w:szCs w:val="22"/>
              </w:rPr>
            </w:pP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1E328E7E" w14:textId="77777777" w:rsidR="000928CA" w:rsidRPr="00D23B70" w:rsidRDefault="000928CA" w:rsidP="001F521B">
            <w:pPr>
              <w:pStyle w:val="TableContents"/>
              <w:snapToGrid w:val="0"/>
              <w:rPr>
                <w:sz w:val="22"/>
                <w:szCs w:val="22"/>
              </w:rPr>
            </w:pPr>
            <w:r w:rsidRPr="00D23B70">
              <w:rPr>
                <w:sz w:val="22"/>
                <w:szCs w:val="22"/>
              </w:rPr>
              <w:t>Nedažnas</w:t>
            </w:r>
          </w:p>
        </w:tc>
        <w:tc>
          <w:tcPr>
            <w:tcW w:w="4631" w:type="dxa"/>
            <w:tcBorders>
              <w:top w:val="single" w:sz="4" w:space="0" w:color="auto"/>
              <w:left w:val="single" w:sz="4" w:space="0" w:color="auto"/>
              <w:bottom w:val="single" w:sz="4" w:space="0" w:color="auto"/>
              <w:right w:val="single" w:sz="4" w:space="0" w:color="auto"/>
            </w:tcBorders>
            <w:shd w:val="clear" w:color="auto" w:fill="auto"/>
          </w:tcPr>
          <w:p w14:paraId="14913CC9" w14:textId="6527C58E" w:rsidR="000928CA" w:rsidRPr="00D23B70" w:rsidRDefault="000928CA" w:rsidP="00D12F02">
            <w:pPr>
              <w:pStyle w:val="TableContents"/>
              <w:snapToGrid w:val="0"/>
            </w:pPr>
            <w:r w:rsidRPr="00D23B70">
              <w:rPr>
                <w:sz w:val="22"/>
                <w:szCs w:val="22"/>
              </w:rPr>
              <w:t>Širdies nepakankamumas, skilvelinės aritmijos ir širdies sustojimas, supraventrikulinės aritmijos, kardiomiopatijos, skilvelių hipertrofija, palpitacijos</w:t>
            </w:r>
            <w:r w:rsidR="00D12F02">
              <w:rPr>
                <w:sz w:val="22"/>
                <w:szCs w:val="22"/>
              </w:rPr>
              <w:t>.</w:t>
            </w:r>
          </w:p>
        </w:tc>
      </w:tr>
      <w:tr w:rsidR="000928CA" w:rsidRPr="00D23B70" w14:paraId="5682E71A" w14:textId="77777777" w:rsidTr="001F521B">
        <w:tc>
          <w:tcPr>
            <w:tcW w:w="2873" w:type="dxa"/>
            <w:tcBorders>
              <w:top w:val="single" w:sz="4" w:space="0" w:color="auto"/>
              <w:left w:val="single" w:sz="4" w:space="0" w:color="auto"/>
              <w:bottom w:val="single" w:sz="4" w:space="0" w:color="auto"/>
              <w:right w:val="single" w:sz="4" w:space="0" w:color="auto"/>
            </w:tcBorders>
            <w:shd w:val="clear" w:color="auto" w:fill="auto"/>
          </w:tcPr>
          <w:p w14:paraId="79DA8C89" w14:textId="77777777" w:rsidR="000928CA" w:rsidRPr="00D23B70" w:rsidRDefault="000928CA" w:rsidP="001F521B">
            <w:pPr>
              <w:pStyle w:val="TableContents"/>
              <w:snapToGrid w:val="0"/>
              <w:rPr>
                <w:sz w:val="22"/>
                <w:szCs w:val="22"/>
              </w:rPr>
            </w:pP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504E634C" w14:textId="77777777" w:rsidR="000928CA" w:rsidRPr="00D23B70" w:rsidRDefault="000928CA" w:rsidP="001F521B">
            <w:pPr>
              <w:pStyle w:val="TableContents"/>
              <w:snapToGrid w:val="0"/>
              <w:rPr>
                <w:sz w:val="22"/>
                <w:szCs w:val="22"/>
              </w:rPr>
            </w:pPr>
            <w:r w:rsidRPr="00D23B70">
              <w:rPr>
                <w:sz w:val="22"/>
                <w:szCs w:val="22"/>
              </w:rPr>
              <w:t>Retas</w:t>
            </w:r>
          </w:p>
        </w:tc>
        <w:tc>
          <w:tcPr>
            <w:tcW w:w="4631" w:type="dxa"/>
            <w:tcBorders>
              <w:top w:val="single" w:sz="4" w:space="0" w:color="auto"/>
              <w:left w:val="single" w:sz="4" w:space="0" w:color="auto"/>
              <w:bottom w:val="single" w:sz="4" w:space="0" w:color="auto"/>
              <w:right w:val="single" w:sz="4" w:space="0" w:color="auto"/>
            </w:tcBorders>
            <w:shd w:val="clear" w:color="auto" w:fill="auto"/>
          </w:tcPr>
          <w:p w14:paraId="6A443A71" w14:textId="77777777" w:rsidR="000928CA" w:rsidRPr="00D23B70" w:rsidRDefault="000928CA" w:rsidP="001F521B">
            <w:pPr>
              <w:pStyle w:val="TableContents"/>
              <w:snapToGrid w:val="0"/>
            </w:pPr>
            <w:r w:rsidRPr="00D23B70">
              <w:rPr>
                <w:sz w:val="22"/>
                <w:szCs w:val="22"/>
              </w:rPr>
              <w:t>Skysčio sankaupa perikarde</w:t>
            </w:r>
            <w:r w:rsidR="00D12F02">
              <w:rPr>
                <w:sz w:val="22"/>
                <w:szCs w:val="22"/>
              </w:rPr>
              <w:t>.</w:t>
            </w:r>
            <w:r w:rsidRPr="00D23B70">
              <w:rPr>
                <w:sz w:val="22"/>
                <w:szCs w:val="22"/>
              </w:rPr>
              <w:t xml:space="preserve"> </w:t>
            </w:r>
          </w:p>
        </w:tc>
      </w:tr>
      <w:tr w:rsidR="000928CA" w:rsidRPr="00D23B70" w14:paraId="4E23DFFC" w14:textId="77777777" w:rsidTr="001F521B">
        <w:tc>
          <w:tcPr>
            <w:tcW w:w="2873" w:type="dxa"/>
            <w:tcBorders>
              <w:top w:val="single" w:sz="4" w:space="0" w:color="auto"/>
              <w:left w:val="single" w:sz="4" w:space="0" w:color="auto"/>
              <w:bottom w:val="single" w:sz="4" w:space="0" w:color="auto"/>
              <w:right w:val="single" w:sz="4" w:space="0" w:color="auto"/>
            </w:tcBorders>
            <w:shd w:val="clear" w:color="auto" w:fill="auto"/>
          </w:tcPr>
          <w:p w14:paraId="76E8B96B" w14:textId="77777777" w:rsidR="000928CA" w:rsidRPr="00D23B70" w:rsidRDefault="000928CA" w:rsidP="001F521B">
            <w:pPr>
              <w:pStyle w:val="TableContents"/>
              <w:snapToGrid w:val="0"/>
              <w:rPr>
                <w:sz w:val="22"/>
                <w:szCs w:val="22"/>
              </w:rPr>
            </w:pP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591E2A11" w14:textId="77777777" w:rsidR="000928CA" w:rsidRPr="00D23B70" w:rsidRDefault="000928CA" w:rsidP="001F521B">
            <w:pPr>
              <w:pStyle w:val="TableContents"/>
              <w:snapToGrid w:val="0"/>
              <w:rPr>
                <w:i/>
                <w:iCs/>
                <w:sz w:val="22"/>
                <w:szCs w:val="22"/>
              </w:rPr>
            </w:pPr>
            <w:r w:rsidRPr="00D23B70">
              <w:rPr>
                <w:sz w:val="22"/>
                <w:szCs w:val="22"/>
              </w:rPr>
              <w:t>Labai retas</w:t>
            </w:r>
          </w:p>
        </w:tc>
        <w:tc>
          <w:tcPr>
            <w:tcW w:w="4631" w:type="dxa"/>
            <w:tcBorders>
              <w:top w:val="single" w:sz="4" w:space="0" w:color="auto"/>
              <w:left w:val="single" w:sz="4" w:space="0" w:color="auto"/>
              <w:bottom w:val="single" w:sz="4" w:space="0" w:color="auto"/>
              <w:right w:val="single" w:sz="4" w:space="0" w:color="auto"/>
            </w:tcBorders>
            <w:shd w:val="clear" w:color="auto" w:fill="auto"/>
          </w:tcPr>
          <w:p w14:paraId="7540B31A" w14:textId="77777777" w:rsidR="000928CA" w:rsidRPr="00D23B70" w:rsidRDefault="000928CA" w:rsidP="001F521B">
            <w:pPr>
              <w:pStyle w:val="TableContents"/>
              <w:snapToGrid w:val="0"/>
            </w:pPr>
            <w:r w:rsidRPr="00D23B70">
              <w:rPr>
                <w:i/>
                <w:iCs/>
                <w:sz w:val="22"/>
                <w:szCs w:val="22"/>
              </w:rPr>
              <w:t>Torsades de Pointes</w:t>
            </w:r>
            <w:r w:rsidR="00D12F02">
              <w:rPr>
                <w:i/>
                <w:iCs/>
                <w:sz w:val="22"/>
                <w:szCs w:val="22"/>
              </w:rPr>
              <w:t>.</w:t>
            </w:r>
            <w:r w:rsidRPr="00D23B70">
              <w:rPr>
                <w:sz w:val="22"/>
                <w:szCs w:val="22"/>
              </w:rPr>
              <w:t xml:space="preserve"> </w:t>
            </w:r>
          </w:p>
        </w:tc>
      </w:tr>
      <w:tr w:rsidR="000928CA" w:rsidRPr="00D23B70" w14:paraId="7E09BF43" w14:textId="77777777" w:rsidTr="001F521B">
        <w:tc>
          <w:tcPr>
            <w:tcW w:w="2873" w:type="dxa"/>
            <w:tcBorders>
              <w:top w:val="single" w:sz="4" w:space="0" w:color="auto"/>
              <w:left w:val="single" w:sz="4" w:space="0" w:color="auto"/>
              <w:bottom w:val="single" w:sz="4" w:space="0" w:color="auto"/>
              <w:right w:val="single" w:sz="4" w:space="0" w:color="auto"/>
            </w:tcBorders>
            <w:shd w:val="clear" w:color="auto" w:fill="auto"/>
          </w:tcPr>
          <w:p w14:paraId="5154A3FB" w14:textId="77777777" w:rsidR="000928CA" w:rsidRPr="00D23B70" w:rsidRDefault="000928CA" w:rsidP="001F521B">
            <w:pPr>
              <w:pStyle w:val="TableContents"/>
              <w:snapToGrid w:val="0"/>
              <w:rPr>
                <w:sz w:val="22"/>
                <w:szCs w:val="22"/>
              </w:rPr>
            </w:pPr>
            <w:r w:rsidRPr="00D23B70">
              <w:rPr>
                <w:b/>
                <w:bCs/>
                <w:sz w:val="22"/>
                <w:szCs w:val="22"/>
              </w:rPr>
              <w:t>Kraujagyslių sutrikimai</w:t>
            </w: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3723C16E" w14:textId="77777777" w:rsidR="000928CA" w:rsidRPr="00D23B70" w:rsidRDefault="000928CA" w:rsidP="001F521B">
            <w:pPr>
              <w:pStyle w:val="TableContents"/>
              <w:snapToGrid w:val="0"/>
              <w:rPr>
                <w:sz w:val="22"/>
                <w:szCs w:val="22"/>
              </w:rPr>
            </w:pPr>
            <w:r w:rsidRPr="00D23B70">
              <w:rPr>
                <w:sz w:val="22"/>
                <w:szCs w:val="22"/>
              </w:rPr>
              <w:t>Labai dažnas</w:t>
            </w:r>
          </w:p>
        </w:tc>
        <w:tc>
          <w:tcPr>
            <w:tcW w:w="4631" w:type="dxa"/>
            <w:tcBorders>
              <w:top w:val="single" w:sz="4" w:space="0" w:color="auto"/>
              <w:left w:val="single" w:sz="4" w:space="0" w:color="auto"/>
              <w:bottom w:val="single" w:sz="4" w:space="0" w:color="auto"/>
              <w:right w:val="single" w:sz="4" w:space="0" w:color="auto"/>
            </w:tcBorders>
            <w:shd w:val="clear" w:color="auto" w:fill="auto"/>
          </w:tcPr>
          <w:p w14:paraId="71C06C5A" w14:textId="77777777" w:rsidR="000928CA" w:rsidRPr="00D23B70" w:rsidRDefault="000928CA" w:rsidP="001F521B">
            <w:pPr>
              <w:pStyle w:val="TableContents"/>
              <w:snapToGrid w:val="0"/>
            </w:pPr>
            <w:r w:rsidRPr="00D23B70">
              <w:rPr>
                <w:sz w:val="22"/>
                <w:szCs w:val="22"/>
              </w:rPr>
              <w:t>Padidėjęs kraujospūdis</w:t>
            </w:r>
            <w:r w:rsidR="00D12F02">
              <w:rPr>
                <w:sz w:val="22"/>
                <w:szCs w:val="22"/>
              </w:rPr>
              <w:t>.</w:t>
            </w:r>
          </w:p>
        </w:tc>
      </w:tr>
      <w:tr w:rsidR="000928CA" w:rsidRPr="00D23B70" w14:paraId="3116B8BA" w14:textId="77777777" w:rsidTr="001F521B">
        <w:tc>
          <w:tcPr>
            <w:tcW w:w="2873" w:type="dxa"/>
            <w:tcBorders>
              <w:top w:val="single" w:sz="4" w:space="0" w:color="auto"/>
              <w:left w:val="single" w:sz="4" w:space="0" w:color="auto"/>
              <w:bottom w:val="single" w:sz="4" w:space="0" w:color="auto"/>
              <w:right w:val="single" w:sz="4" w:space="0" w:color="auto"/>
            </w:tcBorders>
            <w:shd w:val="clear" w:color="auto" w:fill="auto"/>
          </w:tcPr>
          <w:p w14:paraId="56FB763C" w14:textId="77777777" w:rsidR="000928CA" w:rsidRPr="00D23B70" w:rsidRDefault="000928CA" w:rsidP="001F521B">
            <w:pPr>
              <w:pStyle w:val="TableContents"/>
              <w:snapToGrid w:val="0"/>
              <w:rPr>
                <w:sz w:val="22"/>
                <w:szCs w:val="22"/>
              </w:rPr>
            </w:pP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07F3B03F" w14:textId="77777777" w:rsidR="000928CA" w:rsidRPr="00D23B70" w:rsidRDefault="000928CA" w:rsidP="001F521B">
            <w:pPr>
              <w:pStyle w:val="TableContents"/>
              <w:snapToGrid w:val="0"/>
              <w:rPr>
                <w:sz w:val="22"/>
                <w:szCs w:val="22"/>
              </w:rPr>
            </w:pPr>
            <w:r w:rsidRPr="00D23B70">
              <w:rPr>
                <w:sz w:val="22"/>
                <w:szCs w:val="22"/>
              </w:rPr>
              <w:t>Dažnas</w:t>
            </w:r>
          </w:p>
        </w:tc>
        <w:tc>
          <w:tcPr>
            <w:tcW w:w="4631" w:type="dxa"/>
            <w:tcBorders>
              <w:top w:val="single" w:sz="4" w:space="0" w:color="auto"/>
              <w:left w:val="single" w:sz="4" w:space="0" w:color="auto"/>
              <w:bottom w:val="single" w:sz="4" w:space="0" w:color="auto"/>
              <w:right w:val="single" w:sz="4" w:space="0" w:color="auto"/>
            </w:tcBorders>
            <w:shd w:val="clear" w:color="auto" w:fill="auto"/>
          </w:tcPr>
          <w:p w14:paraId="2ABD0933" w14:textId="77777777" w:rsidR="000928CA" w:rsidRPr="00D23B70" w:rsidRDefault="000928CA" w:rsidP="001F521B">
            <w:pPr>
              <w:pStyle w:val="TableContents"/>
              <w:snapToGrid w:val="0"/>
            </w:pPr>
            <w:r w:rsidRPr="00D23B70">
              <w:rPr>
                <w:sz w:val="22"/>
                <w:szCs w:val="22"/>
              </w:rPr>
              <w:t>Tromboemboliniai ir išeminiai reiškiniai, hipotenziją sukeliantys kraujagyslių sutrikimai, kraujavimas, periferinių kraujagyslių sutrikimai</w:t>
            </w:r>
            <w:r w:rsidR="00D12F02">
              <w:rPr>
                <w:sz w:val="22"/>
                <w:szCs w:val="22"/>
              </w:rPr>
              <w:t>.</w:t>
            </w:r>
            <w:r w:rsidRPr="00D23B70">
              <w:rPr>
                <w:sz w:val="22"/>
                <w:szCs w:val="22"/>
              </w:rPr>
              <w:t xml:space="preserve"> </w:t>
            </w:r>
          </w:p>
        </w:tc>
      </w:tr>
      <w:tr w:rsidR="000928CA" w:rsidRPr="00D23B70" w14:paraId="1A0D2A0C" w14:textId="77777777" w:rsidTr="001F521B">
        <w:tc>
          <w:tcPr>
            <w:tcW w:w="2873" w:type="dxa"/>
            <w:tcBorders>
              <w:top w:val="single" w:sz="4" w:space="0" w:color="auto"/>
              <w:left w:val="single" w:sz="4" w:space="0" w:color="auto"/>
              <w:bottom w:val="single" w:sz="4" w:space="0" w:color="auto"/>
              <w:right w:val="single" w:sz="4" w:space="0" w:color="auto"/>
            </w:tcBorders>
            <w:shd w:val="clear" w:color="auto" w:fill="auto"/>
          </w:tcPr>
          <w:p w14:paraId="4FB9912F" w14:textId="77777777" w:rsidR="000928CA" w:rsidRPr="00D23B70" w:rsidRDefault="000928CA" w:rsidP="001F521B">
            <w:pPr>
              <w:pStyle w:val="TableContents"/>
              <w:snapToGrid w:val="0"/>
              <w:rPr>
                <w:sz w:val="22"/>
                <w:szCs w:val="22"/>
              </w:rPr>
            </w:pP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1D039B35" w14:textId="77777777" w:rsidR="000928CA" w:rsidRPr="00D23B70" w:rsidRDefault="000928CA" w:rsidP="001F521B">
            <w:pPr>
              <w:pStyle w:val="TableContents"/>
              <w:snapToGrid w:val="0"/>
              <w:rPr>
                <w:sz w:val="22"/>
                <w:szCs w:val="22"/>
              </w:rPr>
            </w:pPr>
            <w:r w:rsidRPr="00D23B70">
              <w:rPr>
                <w:sz w:val="22"/>
                <w:szCs w:val="22"/>
              </w:rPr>
              <w:t>Nedažnas</w:t>
            </w:r>
          </w:p>
        </w:tc>
        <w:tc>
          <w:tcPr>
            <w:tcW w:w="4631" w:type="dxa"/>
            <w:tcBorders>
              <w:top w:val="single" w:sz="4" w:space="0" w:color="auto"/>
              <w:left w:val="single" w:sz="4" w:space="0" w:color="auto"/>
              <w:bottom w:val="single" w:sz="4" w:space="0" w:color="auto"/>
              <w:right w:val="single" w:sz="4" w:space="0" w:color="auto"/>
            </w:tcBorders>
            <w:shd w:val="clear" w:color="auto" w:fill="auto"/>
          </w:tcPr>
          <w:p w14:paraId="2E65FFA5" w14:textId="77777777" w:rsidR="000928CA" w:rsidRPr="00D23B70" w:rsidRDefault="000928CA" w:rsidP="001F521B">
            <w:pPr>
              <w:pStyle w:val="TableContents"/>
              <w:snapToGrid w:val="0"/>
            </w:pPr>
            <w:r w:rsidRPr="00D23B70">
              <w:rPr>
                <w:sz w:val="22"/>
                <w:szCs w:val="22"/>
              </w:rPr>
              <w:t>Galūnių giliųjų venų trombozė, šokas, infarktas</w:t>
            </w:r>
            <w:r w:rsidR="00D12F02">
              <w:rPr>
                <w:sz w:val="22"/>
                <w:szCs w:val="22"/>
              </w:rPr>
              <w:t>.</w:t>
            </w:r>
            <w:r w:rsidRPr="00D23B70">
              <w:rPr>
                <w:sz w:val="22"/>
                <w:szCs w:val="22"/>
              </w:rPr>
              <w:t xml:space="preserve"> </w:t>
            </w:r>
          </w:p>
        </w:tc>
      </w:tr>
      <w:tr w:rsidR="000928CA" w:rsidRPr="00D23B70" w14:paraId="4C597B40" w14:textId="77777777" w:rsidTr="001F521B">
        <w:tc>
          <w:tcPr>
            <w:tcW w:w="2873" w:type="dxa"/>
            <w:tcBorders>
              <w:top w:val="single" w:sz="4" w:space="0" w:color="auto"/>
              <w:left w:val="single" w:sz="4" w:space="0" w:color="auto"/>
              <w:bottom w:val="single" w:sz="4" w:space="0" w:color="auto"/>
              <w:right w:val="single" w:sz="4" w:space="0" w:color="auto"/>
            </w:tcBorders>
            <w:shd w:val="clear" w:color="auto" w:fill="auto"/>
          </w:tcPr>
          <w:p w14:paraId="0612BE51" w14:textId="77777777" w:rsidR="000928CA" w:rsidRPr="00D23B70" w:rsidRDefault="000928CA" w:rsidP="001F521B">
            <w:pPr>
              <w:pStyle w:val="TableContents"/>
              <w:snapToGrid w:val="0"/>
              <w:rPr>
                <w:sz w:val="22"/>
                <w:szCs w:val="22"/>
              </w:rPr>
            </w:pPr>
            <w:r w:rsidRPr="00D23B70">
              <w:rPr>
                <w:b/>
                <w:bCs/>
                <w:sz w:val="22"/>
                <w:szCs w:val="22"/>
              </w:rPr>
              <w:t>Kvėpavimo sistemos, krūtinės ląstos ir tarpuplaučio sutrikimai</w:t>
            </w:r>
            <w:r w:rsidRPr="00D23B70">
              <w:rPr>
                <w:sz w:val="22"/>
                <w:szCs w:val="22"/>
              </w:rPr>
              <w:t xml:space="preserve"> </w:t>
            </w: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181BE67F" w14:textId="77777777" w:rsidR="000928CA" w:rsidRPr="00D23B70" w:rsidRDefault="000928CA" w:rsidP="001F521B">
            <w:pPr>
              <w:pStyle w:val="TableContents"/>
              <w:snapToGrid w:val="0"/>
              <w:rPr>
                <w:sz w:val="22"/>
                <w:szCs w:val="22"/>
              </w:rPr>
            </w:pPr>
            <w:r w:rsidRPr="00D23B70">
              <w:rPr>
                <w:sz w:val="22"/>
                <w:szCs w:val="22"/>
              </w:rPr>
              <w:t>Dažnas</w:t>
            </w:r>
          </w:p>
        </w:tc>
        <w:tc>
          <w:tcPr>
            <w:tcW w:w="4631" w:type="dxa"/>
            <w:tcBorders>
              <w:top w:val="single" w:sz="4" w:space="0" w:color="auto"/>
              <w:left w:val="single" w:sz="4" w:space="0" w:color="auto"/>
              <w:bottom w:val="single" w:sz="4" w:space="0" w:color="auto"/>
              <w:right w:val="single" w:sz="4" w:space="0" w:color="auto"/>
            </w:tcBorders>
            <w:shd w:val="clear" w:color="auto" w:fill="auto"/>
          </w:tcPr>
          <w:p w14:paraId="01664B0A" w14:textId="77777777" w:rsidR="000928CA" w:rsidRPr="00D23B70" w:rsidRDefault="000928CA" w:rsidP="001F521B">
            <w:pPr>
              <w:pStyle w:val="TableContents"/>
              <w:snapToGrid w:val="0"/>
            </w:pPr>
            <w:r w:rsidRPr="00D23B70">
              <w:rPr>
                <w:sz w:val="22"/>
                <w:szCs w:val="22"/>
              </w:rPr>
              <w:t>Parenchiminės plaučių ligos, dusulys, skystis pleuros ertmėje, kosulys, faringitas, nosies užgulimas, nosies gleivinės uždegimas</w:t>
            </w:r>
            <w:r w:rsidR="00D12F02">
              <w:rPr>
                <w:sz w:val="22"/>
                <w:szCs w:val="22"/>
              </w:rPr>
              <w:t>.</w:t>
            </w:r>
          </w:p>
        </w:tc>
      </w:tr>
      <w:tr w:rsidR="000928CA" w:rsidRPr="00D23B70" w14:paraId="747FA7D8" w14:textId="77777777" w:rsidTr="001F521B">
        <w:tc>
          <w:tcPr>
            <w:tcW w:w="2873" w:type="dxa"/>
            <w:tcBorders>
              <w:top w:val="single" w:sz="4" w:space="0" w:color="auto"/>
              <w:left w:val="single" w:sz="4" w:space="0" w:color="auto"/>
              <w:bottom w:val="single" w:sz="4" w:space="0" w:color="auto"/>
              <w:right w:val="single" w:sz="4" w:space="0" w:color="auto"/>
            </w:tcBorders>
            <w:shd w:val="clear" w:color="auto" w:fill="auto"/>
          </w:tcPr>
          <w:p w14:paraId="1FDA1E12" w14:textId="77777777" w:rsidR="000928CA" w:rsidRPr="00D23B70" w:rsidRDefault="000928CA" w:rsidP="001F521B">
            <w:pPr>
              <w:pStyle w:val="TableContents"/>
              <w:snapToGrid w:val="0"/>
              <w:rPr>
                <w:sz w:val="22"/>
                <w:szCs w:val="22"/>
              </w:rPr>
            </w:pP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0DC052FD" w14:textId="77777777" w:rsidR="000928CA" w:rsidRPr="00D23B70" w:rsidRDefault="000928CA" w:rsidP="001F521B">
            <w:pPr>
              <w:pStyle w:val="TableContents"/>
              <w:snapToGrid w:val="0"/>
              <w:rPr>
                <w:sz w:val="22"/>
                <w:szCs w:val="22"/>
              </w:rPr>
            </w:pPr>
            <w:r w:rsidRPr="00D23B70">
              <w:rPr>
                <w:sz w:val="22"/>
                <w:szCs w:val="22"/>
              </w:rPr>
              <w:t>Nedažnas</w:t>
            </w:r>
          </w:p>
        </w:tc>
        <w:tc>
          <w:tcPr>
            <w:tcW w:w="4631" w:type="dxa"/>
            <w:tcBorders>
              <w:top w:val="single" w:sz="4" w:space="0" w:color="auto"/>
              <w:left w:val="single" w:sz="4" w:space="0" w:color="auto"/>
              <w:bottom w:val="single" w:sz="4" w:space="0" w:color="auto"/>
              <w:right w:val="single" w:sz="4" w:space="0" w:color="auto"/>
            </w:tcBorders>
            <w:shd w:val="clear" w:color="auto" w:fill="auto"/>
          </w:tcPr>
          <w:p w14:paraId="263C5B19" w14:textId="41D2D484" w:rsidR="000928CA" w:rsidRPr="00D23B70" w:rsidRDefault="000928CA" w:rsidP="00D12F02">
            <w:pPr>
              <w:pStyle w:val="TableContents"/>
              <w:snapToGrid w:val="0"/>
            </w:pPr>
            <w:r w:rsidRPr="00D23B70">
              <w:rPr>
                <w:sz w:val="22"/>
                <w:szCs w:val="22"/>
              </w:rPr>
              <w:t>Kvėpavimo nepakankamumas, kvėpavimo sistemos ligos, astma.</w:t>
            </w:r>
          </w:p>
        </w:tc>
      </w:tr>
      <w:tr w:rsidR="000928CA" w:rsidRPr="00D23B70" w14:paraId="1441ECE5" w14:textId="77777777" w:rsidTr="001F521B">
        <w:tc>
          <w:tcPr>
            <w:tcW w:w="2873" w:type="dxa"/>
            <w:tcBorders>
              <w:top w:val="single" w:sz="4" w:space="0" w:color="auto"/>
              <w:left w:val="single" w:sz="4" w:space="0" w:color="auto"/>
              <w:bottom w:val="single" w:sz="4" w:space="0" w:color="auto"/>
              <w:right w:val="single" w:sz="4" w:space="0" w:color="auto"/>
            </w:tcBorders>
            <w:shd w:val="clear" w:color="auto" w:fill="auto"/>
          </w:tcPr>
          <w:p w14:paraId="6056FA89" w14:textId="77777777" w:rsidR="000928CA" w:rsidRPr="00D23B70" w:rsidRDefault="000928CA" w:rsidP="001F521B">
            <w:pPr>
              <w:pStyle w:val="TableContents"/>
              <w:snapToGrid w:val="0"/>
              <w:rPr>
                <w:sz w:val="22"/>
                <w:szCs w:val="22"/>
              </w:rPr>
            </w:pP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03D6375C" w14:textId="77777777" w:rsidR="000928CA" w:rsidRPr="00D23B70" w:rsidRDefault="000928CA" w:rsidP="001F521B">
            <w:pPr>
              <w:pStyle w:val="TableContents"/>
              <w:snapToGrid w:val="0"/>
              <w:rPr>
                <w:sz w:val="22"/>
                <w:szCs w:val="22"/>
              </w:rPr>
            </w:pPr>
            <w:r w:rsidRPr="00D23B70">
              <w:rPr>
                <w:sz w:val="22"/>
                <w:szCs w:val="22"/>
              </w:rPr>
              <w:t>Retas</w:t>
            </w:r>
          </w:p>
        </w:tc>
        <w:tc>
          <w:tcPr>
            <w:tcW w:w="4631" w:type="dxa"/>
            <w:tcBorders>
              <w:top w:val="single" w:sz="4" w:space="0" w:color="auto"/>
              <w:left w:val="single" w:sz="4" w:space="0" w:color="auto"/>
              <w:bottom w:val="single" w:sz="4" w:space="0" w:color="auto"/>
              <w:right w:val="single" w:sz="4" w:space="0" w:color="auto"/>
            </w:tcBorders>
            <w:shd w:val="clear" w:color="auto" w:fill="auto"/>
          </w:tcPr>
          <w:p w14:paraId="4C1672E1" w14:textId="77777777" w:rsidR="000928CA" w:rsidRPr="00D23B70" w:rsidRDefault="000928CA" w:rsidP="001F521B">
            <w:pPr>
              <w:pStyle w:val="TableContents"/>
              <w:snapToGrid w:val="0"/>
            </w:pPr>
            <w:r w:rsidRPr="00D23B70">
              <w:rPr>
                <w:sz w:val="22"/>
                <w:szCs w:val="22"/>
              </w:rPr>
              <w:t>Ūminis respiracinio distreso sindromas</w:t>
            </w:r>
            <w:r w:rsidR="00D12F02">
              <w:rPr>
                <w:sz w:val="22"/>
                <w:szCs w:val="22"/>
              </w:rPr>
              <w:t>.</w:t>
            </w:r>
            <w:r w:rsidRPr="00D23B70">
              <w:rPr>
                <w:sz w:val="22"/>
                <w:szCs w:val="22"/>
              </w:rPr>
              <w:t xml:space="preserve"> </w:t>
            </w:r>
          </w:p>
        </w:tc>
      </w:tr>
      <w:tr w:rsidR="000928CA" w:rsidRPr="00D23B70" w14:paraId="3FC65A34" w14:textId="77777777" w:rsidTr="001F521B">
        <w:tc>
          <w:tcPr>
            <w:tcW w:w="2873" w:type="dxa"/>
            <w:tcBorders>
              <w:top w:val="single" w:sz="4" w:space="0" w:color="auto"/>
              <w:left w:val="single" w:sz="4" w:space="0" w:color="auto"/>
              <w:bottom w:val="single" w:sz="4" w:space="0" w:color="auto"/>
              <w:right w:val="single" w:sz="4" w:space="0" w:color="auto"/>
            </w:tcBorders>
            <w:shd w:val="clear" w:color="auto" w:fill="auto"/>
          </w:tcPr>
          <w:p w14:paraId="4029C7C9" w14:textId="77777777" w:rsidR="000928CA" w:rsidRPr="00D23B70" w:rsidRDefault="000928CA" w:rsidP="001F521B">
            <w:pPr>
              <w:pStyle w:val="TableContents"/>
              <w:snapToGrid w:val="0"/>
              <w:rPr>
                <w:sz w:val="22"/>
                <w:szCs w:val="22"/>
              </w:rPr>
            </w:pPr>
            <w:r w:rsidRPr="00D23B70">
              <w:rPr>
                <w:b/>
                <w:bCs/>
                <w:sz w:val="22"/>
                <w:szCs w:val="22"/>
              </w:rPr>
              <w:t>Virškinimo trakto sutrikimai</w:t>
            </w: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1DE24582" w14:textId="77777777" w:rsidR="000928CA" w:rsidRPr="00D23B70" w:rsidRDefault="000928CA" w:rsidP="001F521B">
            <w:pPr>
              <w:pStyle w:val="TableContents"/>
              <w:snapToGrid w:val="0"/>
              <w:rPr>
                <w:sz w:val="22"/>
                <w:szCs w:val="22"/>
              </w:rPr>
            </w:pPr>
            <w:r w:rsidRPr="00D23B70">
              <w:rPr>
                <w:sz w:val="22"/>
                <w:szCs w:val="22"/>
              </w:rPr>
              <w:t>Labai dažnas</w:t>
            </w:r>
          </w:p>
        </w:tc>
        <w:tc>
          <w:tcPr>
            <w:tcW w:w="4631" w:type="dxa"/>
            <w:tcBorders>
              <w:top w:val="single" w:sz="4" w:space="0" w:color="auto"/>
              <w:left w:val="single" w:sz="4" w:space="0" w:color="auto"/>
              <w:bottom w:val="single" w:sz="4" w:space="0" w:color="auto"/>
              <w:right w:val="single" w:sz="4" w:space="0" w:color="auto"/>
            </w:tcBorders>
            <w:shd w:val="clear" w:color="auto" w:fill="auto"/>
          </w:tcPr>
          <w:p w14:paraId="0C915DC1" w14:textId="77777777" w:rsidR="000928CA" w:rsidRPr="00D23B70" w:rsidRDefault="000928CA" w:rsidP="001F521B">
            <w:pPr>
              <w:pStyle w:val="TableContents"/>
              <w:snapToGrid w:val="0"/>
            </w:pPr>
            <w:r w:rsidRPr="00D23B70">
              <w:rPr>
                <w:sz w:val="22"/>
                <w:szCs w:val="22"/>
              </w:rPr>
              <w:t>Viduriavimas, pykinimas</w:t>
            </w:r>
            <w:r w:rsidR="00D12F02">
              <w:rPr>
                <w:sz w:val="22"/>
                <w:szCs w:val="22"/>
              </w:rPr>
              <w:t>.</w:t>
            </w:r>
            <w:r w:rsidRPr="00D23B70">
              <w:rPr>
                <w:sz w:val="22"/>
                <w:szCs w:val="22"/>
              </w:rPr>
              <w:t xml:space="preserve"> </w:t>
            </w:r>
          </w:p>
        </w:tc>
      </w:tr>
      <w:tr w:rsidR="000928CA" w:rsidRPr="00D23B70" w14:paraId="1322EC22" w14:textId="77777777" w:rsidTr="001F521B">
        <w:tc>
          <w:tcPr>
            <w:tcW w:w="2873" w:type="dxa"/>
            <w:tcBorders>
              <w:top w:val="single" w:sz="4" w:space="0" w:color="auto"/>
              <w:left w:val="single" w:sz="4" w:space="0" w:color="auto"/>
              <w:bottom w:val="single" w:sz="4" w:space="0" w:color="auto"/>
              <w:right w:val="single" w:sz="4" w:space="0" w:color="auto"/>
            </w:tcBorders>
            <w:shd w:val="clear" w:color="auto" w:fill="auto"/>
          </w:tcPr>
          <w:p w14:paraId="377F535C" w14:textId="77777777" w:rsidR="000928CA" w:rsidRPr="00D23B70" w:rsidRDefault="000928CA" w:rsidP="001F521B">
            <w:pPr>
              <w:pStyle w:val="TableContents"/>
              <w:snapToGrid w:val="0"/>
              <w:rPr>
                <w:sz w:val="22"/>
                <w:szCs w:val="22"/>
              </w:rPr>
            </w:pP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2AADBB6D" w14:textId="77777777" w:rsidR="000928CA" w:rsidRPr="00D23B70" w:rsidRDefault="000928CA" w:rsidP="001F521B">
            <w:pPr>
              <w:pStyle w:val="TableContents"/>
              <w:snapToGrid w:val="0"/>
              <w:rPr>
                <w:sz w:val="22"/>
                <w:szCs w:val="22"/>
              </w:rPr>
            </w:pPr>
            <w:r w:rsidRPr="00D23B70">
              <w:rPr>
                <w:sz w:val="22"/>
                <w:szCs w:val="22"/>
              </w:rPr>
              <w:t>Dažnas</w:t>
            </w:r>
          </w:p>
        </w:tc>
        <w:tc>
          <w:tcPr>
            <w:tcW w:w="4631" w:type="dxa"/>
            <w:tcBorders>
              <w:top w:val="single" w:sz="4" w:space="0" w:color="auto"/>
              <w:left w:val="single" w:sz="4" w:space="0" w:color="auto"/>
              <w:bottom w:val="single" w:sz="4" w:space="0" w:color="auto"/>
              <w:right w:val="single" w:sz="4" w:space="0" w:color="auto"/>
            </w:tcBorders>
            <w:shd w:val="clear" w:color="auto" w:fill="auto"/>
          </w:tcPr>
          <w:p w14:paraId="65FC179E" w14:textId="77777777" w:rsidR="000928CA" w:rsidRPr="00D23B70" w:rsidRDefault="000928CA" w:rsidP="001F521B">
            <w:pPr>
              <w:pStyle w:val="TableContents"/>
              <w:snapToGrid w:val="0"/>
            </w:pPr>
            <w:r w:rsidRPr="00D23B70">
              <w:rPr>
                <w:sz w:val="22"/>
                <w:szCs w:val="22"/>
              </w:rPr>
              <w:t>Virškinimo sistemos sutrikimo požymiai ir simptomai, vėmimas, skrandžio ir pilvo skausmas, virškinimo trakto uždegimas, kraujosruvos skrandyje ir žarnyne, virškinimo trakto išopėjimas ir prakiurimas, ascitas, stomatitas ir opos burnoje, vidurių užkietėjimas, dispepsijos požymiai ir simptomai, dujų susikaupimas žarnyne, vidurių pūtimas, tuštinimasis skystomis išmatomis</w:t>
            </w:r>
            <w:r w:rsidR="00D12F02">
              <w:rPr>
                <w:sz w:val="22"/>
                <w:szCs w:val="22"/>
              </w:rPr>
              <w:t>.</w:t>
            </w:r>
            <w:r w:rsidRPr="00D23B70">
              <w:rPr>
                <w:sz w:val="22"/>
                <w:szCs w:val="22"/>
              </w:rPr>
              <w:t xml:space="preserve">  </w:t>
            </w:r>
          </w:p>
        </w:tc>
      </w:tr>
      <w:tr w:rsidR="000928CA" w:rsidRPr="00D23B70" w14:paraId="51E49A35" w14:textId="77777777" w:rsidTr="001F521B">
        <w:tc>
          <w:tcPr>
            <w:tcW w:w="2873" w:type="dxa"/>
            <w:tcBorders>
              <w:top w:val="single" w:sz="4" w:space="0" w:color="auto"/>
              <w:left w:val="single" w:sz="4" w:space="0" w:color="auto"/>
              <w:bottom w:val="single" w:sz="4" w:space="0" w:color="auto"/>
              <w:right w:val="single" w:sz="4" w:space="0" w:color="auto"/>
            </w:tcBorders>
            <w:shd w:val="clear" w:color="auto" w:fill="auto"/>
          </w:tcPr>
          <w:p w14:paraId="3DC97EC3" w14:textId="77777777" w:rsidR="000928CA" w:rsidRPr="00D23B70" w:rsidRDefault="000928CA" w:rsidP="001F521B">
            <w:pPr>
              <w:pStyle w:val="TableContents"/>
              <w:snapToGrid w:val="0"/>
              <w:rPr>
                <w:sz w:val="22"/>
                <w:szCs w:val="22"/>
              </w:rPr>
            </w:pP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7610D155" w14:textId="77777777" w:rsidR="000928CA" w:rsidRPr="00D23B70" w:rsidRDefault="000928CA" w:rsidP="001F521B">
            <w:pPr>
              <w:pStyle w:val="TableContents"/>
              <w:snapToGrid w:val="0"/>
              <w:rPr>
                <w:sz w:val="22"/>
                <w:szCs w:val="22"/>
              </w:rPr>
            </w:pPr>
            <w:r w:rsidRPr="00D23B70">
              <w:rPr>
                <w:sz w:val="22"/>
                <w:szCs w:val="22"/>
              </w:rPr>
              <w:t>Nedažnas</w:t>
            </w:r>
          </w:p>
        </w:tc>
        <w:tc>
          <w:tcPr>
            <w:tcW w:w="4631" w:type="dxa"/>
            <w:tcBorders>
              <w:top w:val="single" w:sz="4" w:space="0" w:color="auto"/>
              <w:left w:val="single" w:sz="4" w:space="0" w:color="auto"/>
              <w:bottom w:val="single" w:sz="4" w:space="0" w:color="auto"/>
              <w:right w:val="single" w:sz="4" w:space="0" w:color="auto"/>
            </w:tcBorders>
            <w:shd w:val="clear" w:color="auto" w:fill="auto"/>
          </w:tcPr>
          <w:p w14:paraId="7E3BA98E" w14:textId="77777777" w:rsidR="000928CA" w:rsidRPr="00D23B70" w:rsidRDefault="000928CA" w:rsidP="001F521B">
            <w:pPr>
              <w:pStyle w:val="TableContents"/>
              <w:snapToGrid w:val="0"/>
            </w:pPr>
            <w:r w:rsidRPr="00D23B70">
              <w:rPr>
                <w:sz w:val="22"/>
                <w:szCs w:val="22"/>
              </w:rPr>
              <w:t>Ūminis ir lėtinis pankreatitas, paralyžinis žarnų nepraeinamumas, gastroezofagini</w:t>
            </w:r>
            <w:r>
              <w:rPr>
                <w:sz w:val="22"/>
                <w:szCs w:val="22"/>
              </w:rPr>
              <w:t>o</w:t>
            </w:r>
            <w:r w:rsidRPr="00D23B70">
              <w:rPr>
                <w:sz w:val="22"/>
                <w:szCs w:val="22"/>
              </w:rPr>
              <w:t xml:space="preserve"> refliuks</w:t>
            </w:r>
            <w:r>
              <w:rPr>
                <w:sz w:val="22"/>
                <w:szCs w:val="22"/>
              </w:rPr>
              <w:t>o liga</w:t>
            </w:r>
            <w:r w:rsidRPr="00D23B70">
              <w:rPr>
                <w:sz w:val="22"/>
                <w:szCs w:val="22"/>
              </w:rPr>
              <w:t>, skrandžio išsituštinimo sulėtėjimas</w:t>
            </w:r>
            <w:r w:rsidR="00D12F02">
              <w:rPr>
                <w:sz w:val="22"/>
                <w:szCs w:val="22"/>
              </w:rPr>
              <w:t>.</w:t>
            </w:r>
            <w:r w:rsidRPr="00D23B70">
              <w:rPr>
                <w:sz w:val="22"/>
                <w:szCs w:val="22"/>
              </w:rPr>
              <w:t xml:space="preserve"> </w:t>
            </w:r>
          </w:p>
        </w:tc>
      </w:tr>
      <w:tr w:rsidR="000928CA" w:rsidRPr="00D23B70" w14:paraId="03465262" w14:textId="77777777" w:rsidTr="001F521B">
        <w:tc>
          <w:tcPr>
            <w:tcW w:w="2873" w:type="dxa"/>
            <w:tcBorders>
              <w:top w:val="single" w:sz="4" w:space="0" w:color="auto"/>
              <w:left w:val="single" w:sz="4" w:space="0" w:color="auto"/>
              <w:bottom w:val="single" w:sz="4" w:space="0" w:color="auto"/>
              <w:right w:val="single" w:sz="4" w:space="0" w:color="auto"/>
            </w:tcBorders>
            <w:shd w:val="clear" w:color="auto" w:fill="auto"/>
          </w:tcPr>
          <w:p w14:paraId="49FCB334" w14:textId="77777777" w:rsidR="000928CA" w:rsidRPr="00D23B70" w:rsidRDefault="000928CA" w:rsidP="001F521B">
            <w:pPr>
              <w:pStyle w:val="TableContents"/>
              <w:snapToGrid w:val="0"/>
              <w:rPr>
                <w:sz w:val="22"/>
                <w:szCs w:val="22"/>
              </w:rPr>
            </w:pP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7E73A475" w14:textId="77777777" w:rsidR="000928CA" w:rsidRPr="00D23B70" w:rsidRDefault="000928CA" w:rsidP="001F521B">
            <w:pPr>
              <w:pStyle w:val="TableContents"/>
              <w:snapToGrid w:val="0"/>
              <w:rPr>
                <w:sz w:val="22"/>
                <w:szCs w:val="22"/>
              </w:rPr>
            </w:pPr>
            <w:r w:rsidRPr="00D23B70">
              <w:rPr>
                <w:sz w:val="22"/>
                <w:szCs w:val="22"/>
              </w:rPr>
              <w:t>Retas</w:t>
            </w:r>
          </w:p>
        </w:tc>
        <w:tc>
          <w:tcPr>
            <w:tcW w:w="4631" w:type="dxa"/>
            <w:tcBorders>
              <w:top w:val="single" w:sz="4" w:space="0" w:color="auto"/>
              <w:left w:val="single" w:sz="4" w:space="0" w:color="auto"/>
              <w:bottom w:val="single" w:sz="4" w:space="0" w:color="auto"/>
              <w:right w:val="single" w:sz="4" w:space="0" w:color="auto"/>
            </w:tcBorders>
            <w:shd w:val="clear" w:color="auto" w:fill="auto"/>
          </w:tcPr>
          <w:p w14:paraId="35792327" w14:textId="77777777" w:rsidR="000928CA" w:rsidRPr="00D23B70" w:rsidRDefault="000928CA" w:rsidP="001F521B">
            <w:pPr>
              <w:pStyle w:val="TableContents"/>
              <w:snapToGrid w:val="0"/>
            </w:pPr>
            <w:r w:rsidRPr="00D23B70">
              <w:rPr>
                <w:sz w:val="22"/>
                <w:szCs w:val="22"/>
              </w:rPr>
              <w:t>Kasos pseudocistos, dalinis žarnų nepraeinamumas.</w:t>
            </w:r>
          </w:p>
        </w:tc>
      </w:tr>
      <w:tr w:rsidR="000928CA" w:rsidRPr="00D23B70" w14:paraId="24043E31" w14:textId="77777777" w:rsidTr="001F521B">
        <w:tc>
          <w:tcPr>
            <w:tcW w:w="2873" w:type="dxa"/>
            <w:tcBorders>
              <w:top w:val="single" w:sz="4" w:space="0" w:color="auto"/>
              <w:left w:val="single" w:sz="4" w:space="0" w:color="auto"/>
              <w:bottom w:val="single" w:sz="4" w:space="0" w:color="auto"/>
              <w:right w:val="single" w:sz="4" w:space="0" w:color="auto"/>
            </w:tcBorders>
            <w:shd w:val="clear" w:color="auto" w:fill="auto"/>
          </w:tcPr>
          <w:p w14:paraId="3BD32A75" w14:textId="77777777" w:rsidR="000928CA" w:rsidRPr="00D23B70" w:rsidRDefault="000928CA" w:rsidP="001F521B">
            <w:pPr>
              <w:pStyle w:val="TableContents"/>
              <w:snapToGrid w:val="0"/>
              <w:rPr>
                <w:sz w:val="22"/>
                <w:szCs w:val="22"/>
              </w:rPr>
            </w:pPr>
            <w:r w:rsidRPr="00D23B70">
              <w:rPr>
                <w:b/>
                <w:bCs/>
                <w:sz w:val="22"/>
                <w:szCs w:val="22"/>
              </w:rPr>
              <w:lastRenderedPageBreak/>
              <w:t xml:space="preserve">Kepenų, tulžies pūslės ir latakų sutrikimai </w:t>
            </w: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2F108E78" w14:textId="77777777" w:rsidR="000928CA" w:rsidRPr="00D23B70" w:rsidRDefault="000928CA" w:rsidP="001F521B">
            <w:pPr>
              <w:pStyle w:val="TableContents"/>
              <w:snapToGrid w:val="0"/>
              <w:rPr>
                <w:sz w:val="22"/>
                <w:szCs w:val="22"/>
              </w:rPr>
            </w:pPr>
            <w:r w:rsidRPr="00D23B70">
              <w:rPr>
                <w:sz w:val="22"/>
                <w:szCs w:val="22"/>
              </w:rPr>
              <w:t>Dažnas</w:t>
            </w:r>
          </w:p>
        </w:tc>
        <w:tc>
          <w:tcPr>
            <w:tcW w:w="4631" w:type="dxa"/>
            <w:tcBorders>
              <w:top w:val="single" w:sz="4" w:space="0" w:color="auto"/>
              <w:left w:val="single" w:sz="4" w:space="0" w:color="auto"/>
              <w:bottom w:val="single" w:sz="4" w:space="0" w:color="auto"/>
              <w:right w:val="single" w:sz="4" w:space="0" w:color="auto"/>
            </w:tcBorders>
            <w:shd w:val="clear" w:color="auto" w:fill="auto"/>
          </w:tcPr>
          <w:p w14:paraId="29365269" w14:textId="77777777" w:rsidR="000928CA" w:rsidRPr="00D23B70" w:rsidRDefault="000928CA" w:rsidP="001F521B">
            <w:pPr>
              <w:pStyle w:val="TableContents"/>
              <w:snapToGrid w:val="0"/>
            </w:pPr>
            <w:r w:rsidRPr="00D23B70">
              <w:rPr>
                <w:sz w:val="22"/>
                <w:szCs w:val="22"/>
              </w:rPr>
              <w:t>Tulžies latako sutrikimai, kepenų audinio pažeidimas, hepatitas, cholestazė ir gelta</w:t>
            </w:r>
            <w:r w:rsidR="00D12F02">
              <w:rPr>
                <w:sz w:val="22"/>
                <w:szCs w:val="22"/>
              </w:rPr>
              <w:t>.</w:t>
            </w:r>
          </w:p>
        </w:tc>
      </w:tr>
      <w:tr w:rsidR="000928CA" w:rsidRPr="00D23B70" w14:paraId="3AA9A404" w14:textId="77777777" w:rsidTr="001F521B">
        <w:tc>
          <w:tcPr>
            <w:tcW w:w="2873" w:type="dxa"/>
            <w:tcBorders>
              <w:top w:val="single" w:sz="4" w:space="0" w:color="auto"/>
              <w:left w:val="single" w:sz="4" w:space="0" w:color="auto"/>
              <w:bottom w:val="single" w:sz="4" w:space="0" w:color="auto"/>
              <w:right w:val="single" w:sz="4" w:space="0" w:color="auto"/>
            </w:tcBorders>
            <w:shd w:val="clear" w:color="auto" w:fill="auto"/>
          </w:tcPr>
          <w:p w14:paraId="51D2B28B" w14:textId="77777777" w:rsidR="000928CA" w:rsidRPr="00D23B70" w:rsidRDefault="000928CA" w:rsidP="001F521B">
            <w:pPr>
              <w:pStyle w:val="TableContents"/>
              <w:snapToGrid w:val="0"/>
              <w:rPr>
                <w:sz w:val="22"/>
                <w:szCs w:val="22"/>
              </w:rPr>
            </w:pP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1B18690C" w14:textId="77777777" w:rsidR="000928CA" w:rsidRPr="00D23B70" w:rsidRDefault="000928CA" w:rsidP="001F521B">
            <w:pPr>
              <w:pStyle w:val="TableContents"/>
              <w:snapToGrid w:val="0"/>
              <w:rPr>
                <w:sz w:val="22"/>
                <w:szCs w:val="22"/>
              </w:rPr>
            </w:pPr>
            <w:r w:rsidRPr="00D23B70">
              <w:rPr>
                <w:sz w:val="22"/>
                <w:szCs w:val="22"/>
              </w:rPr>
              <w:t>Retas</w:t>
            </w:r>
          </w:p>
        </w:tc>
        <w:tc>
          <w:tcPr>
            <w:tcW w:w="4631" w:type="dxa"/>
            <w:tcBorders>
              <w:top w:val="single" w:sz="4" w:space="0" w:color="auto"/>
              <w:left w:val="single" w:sz="4" w:space="0" w:color="auto"/>
              <w:bottom w:val="single" w:sz="4" w:space="0" w:color="auto"/>
              <w:right w:val="single" w:sz="4" w:space="0" w:color="auto"/>
            </w:tcBorders>
            <w:shd w:val="clear" w:color="auto" w:fill="auto"/>
          </w:tcPr>
          <w:p w14:paraId="1282B014" w14:textId="77777777" w:rsidR="000928CA" w:rsidRPr="00D23B70" w:rsidRDefault="000928CA" w:rsidP="001F521B">
            <w:pPr>
              <w:pStyle w:val="TableContents"/>
              <w:snapToGrid w:val="0"/>
            </w:pPr>
            <w:r w:rsidRPr="00D23B70">
              <w:rPr>
                <w:sz w:val="22"/>
                <w:szCs w:val="22"/>
              </w:rPr>
              <w:t>Kepenų liga dėl venų užakimo, kepenų arterijos trombozė</w:t>
            </w:r>
            <w:r w:rsidR="00D12F02">
              <w:rPr>
                <w:sz w:val="22"/>
                <w:szCs w:val="22"/>
              </w:rPr>
              <w:t>.</w:t>
            </w:r>
            <w:r w:rsidRPr="00D23B70">
              <w:rPr>
                <w:sz w:val="22"/>
                <w:szCs w:val="22"/>
              </w:rPr>
              <w:t xml:space="preserve"> </w:t>
            </w:r>
          </w:p>
        </w:tc>
      </w:tr>
      <w:tr w:rsidR="000928CA" w:rsidRPr="00D23B70" w14:paraId="3CBAEB17" w14:textId="77777777" w:rsidTr="001F521B">
        <w:tc>
          <w:tcPr>
            <w:tcW w:w="2873" w:type="dxa"/>
            <w:tcBorders>
              <w:top w:val="single" w:sz="4" w:space="0" w:color="auto"/>
              <w:left w:val="single" w:sz="4" w:space="0" w:color="auto"/>
              <w:bottom w:val="single" w:sz="4" w:space="0" w:color="auto"/>
              <w:right w:val="single" w:sz="4" w:space="0" w:color="auto"/>
            </w:tcBorders>
            <w:shd w:val="clear" w:color="auto" w:fill="auto"/>
          </w:tcPr>
          <w:p w14:paraId="19060280" w14:textId="77777777" w:rsidR="000928CA" w:rsidRPr="00D23B70" w:rsidRDefault="000928CA" w:rsidP="001F521B">
            <w:pPr>
              <w:pStyle w:val="TableContents"/>
              <w:snapToGrid w:val="0"/>
              <w:rPr>
                <w:sz w:val="22"/>
                <w:szCs w:val="22"/>
              </w:rPr>
            </w:pP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169AA233" w14:textId="77777777" w:rsidR="000928CA" w:rsidRPr="00D23B70" w:rsidRDefault="000928CA" w:rsidP="001F521B">
            <w:pPr>
              <w:pStyle w:val="TableContents"/>
              <w:snapToGrid w:val="0"/>
              <w:rPr>
                <w:sz w:val="22"/>
                <w:szCs w:val="22"/>
              </w:rPr>
            </w:pPr>
            <w:r w:rsidRPr="00D23B70">
              <w:rPr>
                <w:sz w:val="22"/>
                <w:szCs w:val="22"/>
              </w:rPr>
              <w:t>Labai retas</w:t>
            </w:r>
          </w:p>
        </w:tc>
        <w:tc>
          <w:tcPr>
            <w:tcW w:w="4631" w:type="dxa"/>
            <w:tcBorders>
              <w:top w:val="single" w:sz="4" w:space="0" w:color="auto"/>
              <w:left w:val="single" w:sz="4" w:space="0" w:color="auto"/>
              <w:bottom w:val="single" w:sz="4" w:space="0" w:color="auto"/>
              <w:right w:val="single" w:sz="4" w:space="0" w:color="auto"/>
            </w:tcBorders>
            <w:shd w:val="clear" w:color="auto" w:fill="auto"/>
          </w:tcPr>
          <w:p w14:paraId="454D2CC2" w14:textId="77777777" w:rsidR="000928CA" w:rsidRPr="00D23B70" w:rsidRDefault="000928CA" w:rsidP="001F521B">
            <w:pPr>
              <w:pStyle w:val="TableContents"/>
              <w:snapToGrid w:val="0"/>
            </w:pPr>
            <w:r w:rsidRPr="00D23B70">
              <w:rPr>
                <w:sz w:val="22"/>
                <w:szCs w:val="22"/>
              </w:rPr>
              <w:t>Kepenų nepakankamumas</w:t>
            </w:r>
            <w:r w:rsidR="00D12F02">
              <w:rPr>
                <w:sz w:val="22"/>
                <w:szCs w:val="22"/>
              </w:rPr>
              <w:t>.</w:t>
            </w:r>
          </w:p>
        </w:tc>
      </w:tr>
      <w:tr w:rsidR="000928CA" w:rsidRPr="00D23B70" w14:paraId="2843B07B" w14:textId="77777777" w:rsidTr="001F521B">
        <w:tc>
          <w:tcPr>
            <w:tcW w:w="2873" w:type="dxa"/>
            <w:tcBorders>
              <w:top w:val="single" w:sz="4" w:space="0" w:color="auto"/>
              <w:left w:val="single" w:sz="4" w:space="0" w:color="auto"/>
              <w:bottom w:val="single" w:sz="4" w:space="0" w:color="auto"/>
              <w:right w:val="single" w:sz="4" w:space="0" w:color="auto"/>
            </w:tcBorders>
            <w:shd w:val="clear" w:color="auto" w:fill="auto"/>
          </w:tcPr>
          <w:p w14:paraId="69D9984F" w14:textId="77777777" w:rsidR="000928CA" w:rsidRPr="00D23B70" w:rsidRDefault="000928CA" w:rsidP="001F521B">
            <w:pPr>
              <w:pStyle w:val="TableContents"/>
              <w:snapToGrid w:val="0"/>
              <w:rPr>
                <w:sz w:val="22"/>
                <w:szCs w:val="22"/>
              </w:rPr>
            </w:pPr>
            <w:r w:rsidRPr="00D23B70">
              <w:rPr>
                <w:b/>
                <w:bCs/>
                <w:sz w:val="22"/>
                <w:szCs w:val="22"/>
              </w:rPr>
              <w:t>Odos ir poodinio audinio sutrikimai</w:t>
            </w: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5BB50F6D" w14:textId="77777777" w:rsidR="000928CA" w:rsidRPr="00D23B70" w:rsidRDefault="000928CA" w:rsidP="001F521B">
            <w:pPr>
              <w:pStyle w:val="TableContents"/>
              <w:snapToGrid w:val="0"/>
              <w:rPr>
                <w:sz w:val="22"/>
                <w:szCs w:val="22"/>
              </w:rPr>
            </w:pPr>
            <w:r w:rsidRPr="00D23B70">
              <w:rPr>
                <w:sz w:val="22"/>
                <w:szCs w:val="22"/>
              </w:rPr>
              <w:t>Dažnas</w:t>
            </w:r>
          </w:p>
        </w:tc>
        <w:tc>
          <w:tcPr>
            <w:tcW w:w="4631" w:type="dxa"/>
            <w:tcBorders>
              <w:top w:val="single" w:sz="4" w:space="0" w:color="auto"/>
              <w:left w:val="single" w:sz="4" w:space="0" w:color="auto"/>
              <w:bottom w:val="single" w:sz="4" w:space="0" w:color="auto"/>
              <w:right w:val="single" w:sz="4" w:space="0" w:color="auto"/>
            </w:tcBorders>
            <w:shd w:val="clear" w:color="auto" w:fill="auto"/>
          </w:tcPr>
          <w:p w14:paraId="4C1DA4AF" w14:textId="77777777" w:rsidR="000928CA" w:rsidRPr="00D23B70" w:rsidRDefault="000928CA" w:rsidP="001F521B">
            <w:pPr>
              <w:pStyle w:val="TableContents"/>
              <w:snapToGrid w:val="0"/>
            </w:pPr>
            <w:r w:rsidRPr="00D23B70">
              <w:rPr>
                <w:sz w:val="22"/>
                <w:szCs w:val="22"/>
              </w:rPr>
              <w:t>Išbėrimas, niež</w:t>
            </w:r>
            <w:r>
              <w:rPr>
                <w:sz w:val="22"/>
                <w:szCs w:val="22"/>
              </w:rPr>
              <w:t>ėjimas</w:t>
            </w:r>
            <w:r w:rsidRPr="00D23B70">
              <w:rPr>
                <w:sz w:val="22"/>
                <w:szCs w:val="22"/>
              </w:rPr>
              <w:t>, alopecija, spuogai, padidėjęs prakaitavimas.</w:t>
            </w:r>
          </w:p>
        </w:tc>
      </w:tr>
      <w:tr w:rsidR="000928CA" w:rsidRPr="00D23B70" w14:paraId="6C316DF5" w14:textId="77777777" w:rsidTr="001F521B">
        <w:tc>
          <w:tcPr>
            <w:tcW w:w="2873" w:type="dxa"/>
            <w:tcBorders>
              <w:top w:val="single" w:sz="4" w:space="0" w:color="auto"/>
              <w:left w:val="single" w:sz="4" w:space="0" w:color="auto"/>
              <w:bottom w:val="single" w:sz="4" w:space="0" w:color="auto"/>
              <w:right w:val="single" w:sz="4" w:space="0" w:color="auto"/>
            </w:tcBorders>
            <w:shd w:val="clear" w:color="auto" w:fill="auto"/>
          </w:tcPr>
          <w:p w14:paraId="47D62F88" w14:textId="77777777" w:rsidR="000928CA" w:rsidRPr="00D23B70" w:rsidRDefault="000928CA" w:rsidP="001F521B">
            <w:pPr>
              <w:pStyle w:val="TableContents"/>
              <w:snapToGrid w:val="0"/>
              <w:rPr>
                <w:sz w:val="22"/>
                <w:szCs w:val="22"/>
              </w:rPr>
            </w:pP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7EEA4DDE" w14:textId="77777777" w:rsidR="000928CA" w:rsidRPr="00D23B70" w:rsidRDefault="000928CA" w:rsidP="001F521B">
            <w:pPr>
              <w:pStyle w:val="TableContents"/>
              <w:snapToGrid w:val="0"/>
              <w:rPr>
                <w:sz w:val="22"/>
                <w:szCs w:val="22"/>
              </w:rPr>
            </w:pPr>
            <w:r w:rsidRPr="00D23B70">
              <w:rPr>
                <w:sz w:val="22"/>
                <w:szCs w:val="22"/>
              </w:rPr>
              <w:t>Nedažnas</w:t>
            </w:r>
          </w:p>
        </w:tc>
        <w:tc>
          <w:tcPr>
            <w:tcW w:w="4631" w:type="dxa"/>
            <w:tcBorders>
              <w:top w:val="single" w:sz="4" w:space="0" w:color="auto"/>
              <w:left w:val="single" w:sz="4" w:space="0" w:color="auto"/>
              <w:bottom w:val="single" w:sz="4" w:space="0" w:color="auto"/>
              <w:right w:val="single" w:sz="4" w:space="0" w:color="auto"/>
            </w:tcBorders>
            <w:shd w:val="clear" w:color="auto" w:fill="auto"/>
          </w:tcPr>
          <w:p w14:paraId="7DBA3934" w14:textId="77777777" w:rsidR="000928CA" w:rsidRPr="00D23B70" w:rsidRDefault="000928CA" w:rsidP="001F521B">
            <w:pPr>
              <w:pStyle w:val="TableContents"/>
              <w:snapToGrid w:val="0"/>
            </w:pPr>
            <w:r w:rsidRPr="00D23B70">
              <w:rPr>
                <w:sz w:val="22"/>
                <w:szCs w:val="22"/>
              </w:rPr>
              <w:t>Dermatitas, padidėjęs jautrumas šviesai</w:t>
            </w:r>
            <w:r w:rsidR="00D12F02">
              <w:rPr>
                <w:sz w:val="22"/>
                <w:szCs w:val="22"/>
              </w:rPr>
              <w:t>.</w:t>
            </w:r>
            <w:r w:rsidRPr="00D23B70">
              <w:rPr>
                <w:sz w:val="22"/>
                <w:szCs w:val="22"/>
              </w:rPr>
              <w:t xml:space="preserve">  </w:t>
            </w:r>
          </w:p>
        </w:tc>
      </w:tr>
      <w:tr w:rsidR="000928CA" w:rsidRPr="00D23B70" w14:paraId="5BCEAD16" w14:textId="77777777" w:rsidTr="001F521B">
        <w:tc>
          <w:tcPr>
            <w:tcW w:w="2873" w:type="dxa"/>
            <w:tcBorders>
              <w:top w:val="single" w:sz="4" w:space="0" w:color="auto"/>
              <w:left w:val="single" w:sz="4" w:space="0" w:color="auto"/>
              <w:bottom w:val="single" w:sz="4" w:space="0" w:color="auto"/>
              <w:right w:val="single" w:sz="4" w:space="0" w:color="auto"/>
            </w:tcBorders>
            <w:shd w:val="clear" w:color="auto" w:fill="auto"/>
          </w:tcPr>
          <w:p w14:paraId="3F5449C3" w14:textId="77777777" w:rsidR="000928CA" w:rsidRPr="00D23B70" w:rsidRDefault="000928CA" w:rsidP="001F521B">
            <w:pPr>
              <w:pStyle w:val="TableContents"/>
              <w:snapToGrid w:val="0"/>
              <w:rPr>
                <w:sz w:val="22"/>
                <w:szCs w:val="22"/>
              </w:rPr>
            </w:pP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1F9E9E20" w14:textId="77777777" w:rsidR="000928CA" w:rsidRPr="00D23B70" w:rsidRDefault="000928CA" w:rsidP="001F521B">
            <w:pPr>
              <w:pStyle w:val="TableContents"/>
              <w:snapToGrid w:val="0"/>
              <w:rPr>
                <w:sz w:val="22"/>
                <w:szCs w:val="22"/>
              </w:rPr>
            </w:pPr>
            <w:r w:rsidRPr="00D23B70">
              <w:rPr>
                <w:sz w:val="22"/>
                <w:szCs w:val="22"/>
              </w:rPr>
              <w:t>Retas</w:t>
            </w:r>
          </w:p>
        </w:tc>
        <w:tc>
          <w:tcPr>
            <w:tcW w:w="4631" w:type="dxa"/>
            <w:tcBorders>
              <w:top w:val="single" w:sz="4" w:space="0" w:color="auto"/>
              <w:left w:val="single" w:sz="4" w:space="0" w:color="auto"/>
              <w:bottom w:val="single" w:sz="4" w:space="0" w:color="auto"/>
              <w:right w:val="single" w:sz="4" w:space="0" w:color="auto"/>
            </w:tcBorders>
            <w:shd w:val="clear" w:color="auto" w:fill="auto"/>
          </w:tcPr>
          <w:p w14:paraId="2324F4C3" w14:textId="77777777" w:rsidR="000928CA" w:rsidRPr="00D23B70" w:rsidRDefault="000928CA" w:rsidP="001F521B">
            <w:pPr>
              <w:pStyle w:val="TableContents"/>
              <w:snapToGrid w:val="0"/>
            </w:pPr>
            <w:r w:rsidRPr="00D23B70">
              <w:rPr>
                <w:sz w:val="22"/>
                <w:szCs w:val="22"/>
              </w:rPr>
              <w:t>Toksinė epidermio nekrolizė (Lajelio [</w:t>
            </w:r>
            <w:r w:rsidRPr="00EE40E4">
              <w:rPr>
                <w:i/>
                <w:sz w:val="22"/>
                <w:szCs w:val="22"/>
              </w:rPr>
              <w:t>Lyell</w:t>
            </w:r>
            <w:r w:rsidRPr="00D23B70">
              <w:rPr>
                <w:sz w:val="22"/>
                <w:szCs w:val="22"/>
              </w:rPr>
              <w:t>] sindromas)</w:t>
            </w:r>
            <w:r w:rsidR="00D12F02">
              <w:rPr>
                <w:sz w:val="22"/>
                <w:szCs w:val="22"/>
              </w:rPr>
              <w:t>.</w:t>
            </w:r>
            <w:r w:rsidRPr="00D23B70">
              <w:rPr>
                <w:sz w:val="22"/>
                <w:szCs w:val="22"/>
              </w:rPr>
              <w:t xml:space="preserve"> </w:t>
            </w:r>
          </w:p>
        </w:tc>
      </w:tr>
      <w:tr w:rsidR="000928CA" w:rsidRPr="00D23B70" w14:paraId="6BEBC585" w14:textId="77777777" w:rsidTr="001F521B">
        <w:tc>
          <w:tcPr>
            <w:tcW w:w="2873" w:type="dxa"/>
            <w:tcBorders>
              <w:top w:val="single" w:sz="4" w:space="0" w:color="auto"/>
              <w:left w:val="single" w:sz="4" w:space="0" w:color="auto"/>
              <w:bottom w:val="single" w:sz="4" w:space="0" w:color="auto"/>
              <w:right w:val="single" w:sz="4" w:space="0" w:color="auto"/>
            </w:tcBorders>
            <w:shd w:val="clear" w:color="auto" w:fill="auto"/>
          </w:tcPr>
          <w:p w14:paraId="22D31370" w14:textId="77777777" w:rsidR="000928CA" w:rsidRPr="00D23B70" w:rsidRDefault="000928CA" w:rsidP="001F521B">
            <w:pPr>
              <w:pStyle w:val="TableContents"/>
              <w:snapToGrid w:val="0"/>
              <w:rPr>
                <w:sz w:val="22"/>
                <w:szCs w:val="22"/>
              </w:rPr>
            </w:pP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169D7F7D" w14:textId="77777777" w:rsidR="000928CA" w:rsidRPr="00D23B70" w:rsidRDefault="000928CA" w:rsidP="001F521B">
            <w:pPr>
              <w:pStyle w:val="TableContents"/>
              <w:snapToGrid w:val="0"/>
              <w:rPr>
                <w:sz w:val="22"/>
                <w:szCs w:val="22"/>
              </w:rPr>
            </w:pPr>
            <w:r w:rsidRPr="00D23B70">
              <w:rPr>
                <w:sz w:val="22"/>
                <w:szCs w:val="22"/>
              </w:rPr>
              <w:t>Labai retas</w:t>
            </w:r>
          </w:p>
        </w:tc>
        <w:tc>
          <w:tcPr>
            <w:tcW w:w="4631" w:type="dxa"/>
            <w:tcBorders>
              <w:top w:val="single" w:sz="4" w:space="0" w:color="auto"/>
              <w:left w:val="single" w:sz="4" w:space="0" w:color="auto"/>
              <w:bottom w:val="single" w:sz="4" w:space="0" w:color="auto"/>
              <w:right w:val="single" w:sz="4" w:space="0" w:color="auto"/>
            </w:tcBorders>
            <w:shd w:val="clear" w:color="auto" w:fill="auto"/>
          </w:tcPr>
          <w:p w14:paraId="3330A30C" w14:textId="77777777" w:rsidR="000928CA" w:rsidRPr="00D23B70" w:rsidRDefault="000928CA" w:rsidP="001F521B">
            <w:pPr>
              <w:pStyle w:val="TableContents"/>
              <w:snapToGrid w:val="0"/>
            </w:pPr>
            <w:r w:rsidRPr="00D23B70">
              <w:rPr>
                <w:sz w:val="22"/>
                <w:szCs w:val="22"/>
              </w:rPr>
              <w:t>Stivenso-Džonsono (</w:t>
            </w:r>
            <w:r w:rsidRPr="00EE40E4">
              <w:rPr>
                <w:i/>
                <w:sz w:val="22"/>
                <w:szCs w:val="22"/>
              </w:rPr>
              <w:t>Stevens-Johnson</w:t>
            </w:r>
            <w:r w:rsidRPr="00D23B70">
              <w:rPr>
                <w:sz w:val="22"/>
                <w:szCs w:val="22"/>
              </w:rPr>
              <w:t>) sindromas.</w:t>
            </w:r>
          </w:p>
        </w:tc>
      </w:tr>
      <w:tr w:rsidR="000928CA" w:rsidRPr="00D23B70" w14:paraId="57C66583" w14:textId="77777777" w:rsidTr="001F521B">
        <w:tc>
          <w:tcPr>
            <w:tcW w:w="2873" w:type="dxa"/>
            <w:tcBorders>
              <w:top w:val="single" w:sz="4" w:space="0" w:color="auto"/>
              <w:left w:val="single" w:sz="4" w:space="0" w:color="auto"/>
              <w:bottom w:val="single" w:sz="4" w:space="0" w:color="auto"/>
              <w:right w:val="single" w:sz="4" w:space="0" w:color="auto"/>
            </w:tcBorders>
            <w:shd w:val="clear" w:color="auto" w:fill="auto"/>
          </w:tcPr>
          <w:p w14:paraId="4F056811" w14:textId="77777777" w:rsidR="000928CA" w:rsidRPr="00D23B70" w:rsidRDefault="000928CA" w:rsidP="001F521B">
            <w:pPr>
              <w:pStyle w:val="TableContents"/>
              <w:snapToGrid w:val="0"/>
              <w:rPr>
                <w:sz w:val="22"/>
                <w:szCs w:val="22"/>
              </w:rPr>
            </w:pPr>
            <w:r w:rsidRPr="00D23B70">
              <w:rPr>
                <w:b/>
                <w:bCs/>
                <w:sz w:val="22"/>
                <w:szCs w:val="22"/>
              </w:rPr>
              <w:t xml:space="preserve">Skeleto, raumenų ir jungiamojo audinio sutrikimai </w:t>
            </w: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1D762B9F" w14:textId="77777777" w:rsidR="000928CA" w:rsidRPr="00D23B70" w:rsidRDefault="000928CA" w:rsidP="001F521B">
            <w:pPr>
              <w:pStyle w:val="TableContents"/>
              <w:snapToGrid w:val="0"/>
              <w:rPr>
                <w:sz w:val="22"/>
                <w:szCs w:val="22"/>
              </w:rPr>
            </w:pPr>
            <w:r w:rsidRPr="00D23B70">
              <w:rPr>
                <w:sz w:val="22"/>
                <w:szCs w:val="22"/>
              </w:rPr>
              <w:t>Dažnas</w:t>
            </w:r>
          </w:p>
        </w:tc>
        <w:tc>
          <w:tcPr>
            <w:tcW w:w="4631" w:type="dxa"/>
            <w:tcBorders>
              <w:top w:val="single" w:sz="4" w:space="0" w:color="auto"/>
              <w:left w:val="single" w:sz="4" w:space="0" w:color="auto"/>
              <w:bottom w:val="single" w:sz="4" w:space="0" w:color="auto"/>
              <w:right w:val="single" w:sz="4" w:space="0" w:color="auto"/>
            </w:tcBorders>
            <w:shd w:val="clear" w:color="auto" w:fill="auto"/>
          </w:tcPr>
          <w:p w14:paraId="59742543" w14:textId="77777777" w:rsidR="000928CA" w:rsidRPr="00D23B70" w:rsidRDefault="000928CA" w:rsidP="001F521B">
            <w:pPr>
              <w:pStyle w:val="TableContents"/>
              <w:snapToGrid w:val="0"/>
            </w:pPr>
            <w:r w:rsidRPr="00D23B70">
              <w:rPr>
                <w:sz w:val="22"/>
                <w:szCs w:val="22"/>
              </w:rPr>
              <w:t xml:space="preserve">Artralgija, nugaros skausmas, raumenų spazmai, galūnių skausmas. </w:t>
            </w:r>
          </w:p>
        </w:tc>
      </w:tr>
      <w:tr w:rsidR="000928CA" w:rsidRPr="00D23B70" w14:paraId="473FA190" w14:textId="77777777" w:rsidTr="001F521B">
        <w:tc>
          <w:tcPr>
            <w:tcW w:w="2873" w:type="dxa"/>
            <w:tcBorders>
              <w:top w:val="single" w:sz="4" w:space="0" w:color="auto"/>
              <w:left w:val="single" w:sz="4" w:space="0" w:color="auto"/>
              <w:bottom w:val="single" w:sz="4" w:space="0" w:color="auto"/>
              <w:right w:val="single" w:sz="4" w:space="0" w:color="auto"/>
            </w:tcBorders>
            <w:shd w:val="clear" w:color="auto" w:fill="auto"/>
          </w:tcPr>
          <w:p w14:paraId="71313B30" w14:textId="77777777" w:rsidR="000928CA" w:rsidRPr="00D23B70" w:rsidRDefault="000928CA" w:rsidP="001F521B">
            <w:pPr>
              <w:pStyle w:val="TableContents"/>
              <w:snapToGrid w:val="0"/>
              <w:rPr>
                <w:sz w:val="22"/>
                <w:szCs w:val="22"/>
              </w:rPr>
            </w:pP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08B89029" w14:textId="77777777" w:rsidR="000928CA" w:rsidRPr="00D23B70" w:rsidRDefault="000928CA" w:rsidP="001F521B">
            <w:pPr>
              <w:pStyle w:val="TableContents"/>
              <w:snapToGrid w:val="0"/>
              <w:rPr>
                <w:sz w:val="22"/>
                <w:szCs w:val="22"/>
              </w:rPr>
            </w:pPr>
            <w:r w:rsidRPr="00D23B70">
              <w:rPr>
                <w:sz w:val="22"/>
                <w:szCs w:val="22"/>
              </w:rPr>
              <w:t>Nedažnas</w:t>
            </w:r>
          </w:p>
        </w:tc>
        <w:tc>
          <w:tcPr>
            <w:tcW w:w="4631" w:type="dxa"/>
            <w:tcBorders>
              <w:top w:val="single" w:sz="4" w:space="0" w:color="auto"/>
              <w:left w:val="single" w:sz="4" w:space="0" w:color="auto"/>
              <w:bottom w:val="single" w:sz="4" w:space="0" w:color="auto"/>
              <w:right w:val="single" w:sz="4" w:space="0" w:color="auto"/>
            </w:tcBorders>
            <w:shd w:val="clear" w:color="auto" w:fill="auto"/>
          </w:tcPr>
          <w:p w14:paraId="2B7F21C7" w14:textId="77777777" w:rsidR="000928CA" w:rsidRPr="00D23B70" w:rsidRDefault="000928CA" w:rsidP="001F521B">
            <w:pPr>
              <w:pStyle w:val="TableContents"/>
              <w:snapToGrid w:val="0"/>
            </w:pPr>
            <w:r w:rsidRPr="00D23B70">
              <w:rPr>
                <w:sz w:val="22"/>
                <w:szCs w:val="22"/>
              </w:rPr>
              <w:t>Sąnarių sutrikimai</w:t>
            </w:r>
            <w:r w:rsidR="00D12F02">
              <w:rPr>
                <w:sz w:val="22"/>
                <w:szCs w:val="22"/>
              </w:rPr>
              <w:t>.</w:t>
            </w:r>
            <w:r w:rsidRPr="00D23B70">
              <w:rPr>
                <w:sz w:val="22"/>
                <w:szCs w:val="22"/>
              </w:rPr>
              <w:t xml:space="preserve"> </w:t>
            </w:r>
          </w:p>
        </w:tc>
      </w:tr>
      <w:tr w:rsidR="000928CA" w:rsidRPr="00D23B70" w14:paraId="30251930" w14:textId="77777777" w:rsidTr="001F521B">
        <w:tc>
          <w:tcPr>
            <w:tcW w:w="2873" w:type="dxa"/>
            <w:tcBorders>
              <w:top w:val="single" w:sz="4" w:space="0" w:color="auto"/>
              <w:left w:val="single" w:sz="4" w:space="0" w:color="auto"/>
              <w:bottom w:val="single" w:sz="4" w:space="0" w:color="auto"/>
              <w:right w:val="single" w:sz="4" w:space="0" w:color="auto"/>
            </w:tcBorders>
            <w:shd w:val="clear" w:color="auto" w:fill="auto"/>
          </w:tcPr>
          <w:p w14:paraId="6F25FC15" w14:textId="77777777" w:rsidR="000928CA" w:rsidRPr="00D23B70" w:rsidRDefault="000928CA" w:rsidP="001F521B">
            <w:pPr>
              <w:pStyle w:val="TableContents"/>
              <w:snapToGrid w:val="0"/>
              <w:rPr>
                <w:sz w:val="22"/>
                <w:szCs w:val="22"/>
              </w:rPr>
            </w:pP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1F44AB9D" w14:textId="77777777" w:rsidR="000928CA" w:rsidRPr="00D23B70" w:rsidRDefault="000928CA" w:rsidP="001F521B">
            <w:pPr>
              <w:pStyle w:val="TableContents"/>
              <w:snapToGrid w:val="0"/>
              <w:rPr>
                <w:sz w:val="22"/>
                <w:szCs w:val="22"/>
              </w:rPr>
            </w:pPr>
            <w:r w:rsidRPr="00D23B70">
              <w:rPr>
                <w:sz w:val="22"/>
                <w:szCs w:val="22"/>
              </w:rPr>
              <w:t>Retas</w:t>
            </w:r>
          </w:p>
        </w:tc>
        <w:tc>
          <w:tcPr>
            <w:tcW w:w="4631" w:type="dxa"/>
            <w:tcBorders>
              <w:top w:val="single" w:sz="4" w:space="0" w:color="auto"/>
              <w:left w:val="single" w:sz="4" w:space="0" w:color="auto"/>
              <w:bottom w:val="single" w:sz="4" w:space="0" w:color="auto"/>
              <w:right w:val="single" w:sz="4" w:space="0" w:color="auto"/>
            </w:tcBorders>
            <w:shd w:val="clear" w:color="auto" w:fill="auto"/>
          </w:tcPr>
          <w:p w14:paraId="287874C9" w14:textId="77777777" w:rsidR="000928CA" w:rsidRPr="00D23B70" w:rsidRDefault="000928CA" w:rsidP="001F521B">
            <w:pPr>
              <w:pStyle w:val="TableContents"/>
              <w:snapToGrid w:val="0"/>
            </w:pPr>
            <w:r w:rsidRPr="00D23B70">
              <w:rPr>
                <w:sz w:val="22"/>
                <w:szCs w:val="22"/>
              </w:rPr>
              <w:t>Sumažėjęs judrumas</w:t>
            </w:r>
            <w:r w:rsidR="00D12F02">
              <w:rPr>
                <w:sz w:val="22"/>
                <w:szCs w:val="22"/>
              </w:rPr>
              <w:t>.</w:t>
            </w:r>
          </w:p>
        </w:tc>
      </w:tr>
      <w:tr w:rsidR="000928CA" w:rsidRPr="00D23B70" w14:paraId="41F4293A" w14:textId="77777777" w:rsidTr="001F521B">
        <w:tc>
          <w:tcPr>
            <w:tcW w:w="2873" w:type="dxa"/>
            <w:tcBorders>
              <w:top w:val="single" w:sz="4" w:space="0" w:color="auto"/>
              <w:left w:val="single" w:sz="4" w:space="0" w:color="auto"/>
              <w:bottom w:val="single" w:sz="4" w:space="0" w:color="auto"/>
              <w:right w:val="single" w:sz="4" w:space="0" w:color="auto"/>
            </w:tcBorders>
            <w:shd w:val="clear" w:color="auto" w:fill="auto"/>
          </w:tcPr>
          <w:p w14:paraId="1A441BEF" w14:textId="77777777" w:rsidR="000928CA" w:rsidRPr="00D23B70" w:rsidRDefault="000928CA" w:rsidP="001F521B">
            <w:pPr>
              <w:pStyle w:val="TableContents"/>
              <w:snapToGrid w:val="0"/>
              <w:rPr>
                <w:sz w:val="22"/>
                <w:szCs w:val="22"/>
              </w:rPr>
            </w:pPr>
            <w:r w:rsidRPr="00D23B70">
              <w:rPr>
                <w:b/>
                <w:bCs/>
                <w:sz w:val="22"/>
                <w:szCs w:val="22"/>
              </w:rPr>
              <w:t>Inkstų ir šlapimo takų sutrikimai</w:t>
            </w: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41F05CF7" w14:textId="77777777" w:rsidR="000928CA" w:rsidRPr="00D23B70" w:rsidRDefault="000928CA" w:rsidP="001F521B">
            <w:pPr>
              <w:pStyle w:val="TableContents"/>
              <w:snapToGrid w:val="0"/>
              <w:rPr>
                <w:sz w:val="22"/>
                <w:szCs w:val="22"/>
              </w:rPr>
            </w:pPr>
            <w:r w:rsidRPr="00D23B70">
              <w:rPr>
                <w:sz w:val="22"/>
                <w:szCs w:val="22"/>
              </w:rPr>
              <w:t>Labai dažnas</w:t>
            </w:r>
          </w:p>
        </w:tc>
        <w:tc>
          <w:tcPr>
            <w:tcW w:w="4631" w:type="dxa"/>
            <w:tcBorders>
              <w:top w:val="single" w:sz="4" w:space="0" w:color="auto"/>
              <w:left w:val="single" w:sz="4" w:space="0" w:color="auto"/>
              <w:bottom w:val="single" w:sz="4" w:space="0" w:color="auto"/>
              <w:right w:val="single" w:sz="4" w:space="0" w:color="auto"/>
            </w:tcBorders>
            <w:shd w:val="clear" w:color="auto" w:fill="auto"/>
          </w:tcPr>
          <w:p w14:paraId="3D2B51F6" w14:textId="77777777" w:rsidR="000928CA" w:rsidRPr="00D23B70" w:rsidRDefault="000928CA" w:rsidP="001F521B">
            <w:pPr>
              <w:pStyle w:val="TableContents"/>
              <w:snapToGrid w:val="0"/>
            </w:pPr>
            <w:r w:rsidRPr="00D23B70">
              <w:rPr>
                <w:sz w:val="22"/>
                <w:szCs w:val="22"/>
              </w:rPr>
              <w:t xml:space="preserve">Inkstų </w:t>
            </w:r>
            <w:r>
              <w:rPr>
                <w:sz w:val="22"/>
                <w:szCs w:val="22"/>
              </w:rPr>
              <w:t xml:space="preserve">funkcijos </w:t>
            </w:r>
            <w:r w:rsidRPr="00D23B70">
              <w:rPr>
                <w:sz w:val="22"/>
                <w:szCs w:val="22"/>
              </w:rPr>
              <w:t>sutrikimas</w:t>
            </w:r>
            <w:r w:rsidR="00D12F02">
              <w:rPr>
                <w:sz w:val="22"/>
                <w:szCs w:val="22"/>
              </w:rPr>
              <w:t>.</w:t>
            </w:r>
          </w:p>
        </w:tc>
      </w:tr>
      <w:tr w:rsidR="000928CA" w:rsidRPr="00D23B70" w14:paraId="086F8EB2" w14:textId="77777777" w:rsidTr="001F521B">
        <w:tc>
          <w:tcPr>
            <w:tcW w:w="2873" w:type="dxa"/>
            <w:tcBorders>
              <w:top w:val="single" w:sz="4" w:space="0" w:color="auto"/>
              <w:left w:val="single" w:sz="4" w:space="0" w:color="auto"/>
              <w:bottom w:val="single" w:sz="4" w:space="0" w:color="auto"/>
              <w:right w:val="single" w:sz="4" w:space="0" w:color="auto"/>
            </w:tcBorders>
            <w:shd w:val="clear" w:color="auto" w:fill="auto"/>
          </w:tcPr>
          <w:p w14:paraId="4EDE6E43" w14:textId="77777777" w:rsidR="000928CA" w:rsidRPr="00D23B70" w:rsidRDefault="000928CA" w:rsidP="001F521B">
            <w:pPr>
              <w:pStyle w:val="TableContents"/>
              <w:snapToGrid w:val="0"/>
              <w:rPr>
                <w:sz w:val="22"/>
                <w:szCs w:val="22"/>
              </w:rPr>
            </w:pP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4638D229" w14:textId="77777777" w:rsidR="000928CA" w:rsidRPr="00D23B70" w:rsidRDefault="000928CA" w:rsidP="001F521B">
            <w:pPr>
              <w:pStyle w:val="TableContents"/>
              <w:snapToGrid w:val="0"/>
              <w:rPr>
                <w:sz w:val="22"/>
                <w:szCs w:val="22"/>
              </w:rPr>
            </w:pPr>
            <w:r w:rsidRPr="00D23B70">
              <w:rPr>
                <w:sz w:val="22"/>
                <w:szCs w:val="22"/>
              </w:rPr>
              <w:t>Dažnas</w:t>
            </w:r>
          </w:p>
        </w:tc>
        <w:tc>
          <w:tcPr>
            <w:tcW w:w="4631" w:type="dxa"/>
            <w:tcBorders>
              <w:top w:val="single" w:sz="4" w:space="0" w:color="auto"/>
              <w:left w:val="single" w:sz="4" w:space="0" w:color="auto"/>
              <w:bottom w:val="single" w:sz="4" w:space="0" w:color="auto"/>
              <w:right w:val="single" w:sz="4" w:space="0" w:color="auto"/>
            </w:tcBorders>
            <w:shd w:val="clear" w:color="auto" w:fill="auto"/>
          </w:tcPr>
          <w:p w14:paraId="0CE35639" w14:textId="77777777" w:rsidR="000928CA" w:rsidRPr="00D23B70" w:rsidRDefault="000928CA" w:rsidP="001F521B">
            <w:pPr>
              <w:pStyle w:val="TableContents"/>
              <w:snapToGrid w:val="0"/>
            </w:pPr>
            <w:r w:rsidRPr="00D23B70">
              <w:rPr>
                <w:sz w:val="22"/>
                <w:szCs w:val="22"/>
              </w:rPr>
              <w:t xml:space="preserve">Inkstų nepakankamumas, ūminis inkstų nepakankamumas, toksinė nefropatija, inkstų kanalėlių nekrozė, šlapimo nenormalumai, oligurija, šlapimo pūslės ir šlaplės pažeidimo simptomai.  </w:t>
            </w:r>
          </w:p>
        </w:tc>
      </w:tr>
      <w:tr w:rsidR="000928CA" w:rsidRPr="00D23B70" w14:paraId="48DF6636" w14:textId="77777777" w:rsidTr="001F521B">
        <w:tc>
          <w:tcPr>
            <w:tcW w:w="2873" w:type="dxa"/>
            <w:tcBorders>
              <w:top w:val="single" w:sz="4" w:space="0" w:color="auto"/>
              <w:left w:val="single" w:sz="4" w:space="0" w:color="auto"/>
              <w:bottom w:val="single" w:sz="4" w:space="0" w:color="auto"/>
              <w:right w:val="single" w:sz="4" w:space="0" w:color="auto"/>
            </w:tcBorders>
            <w:shd w:val="clear" w:color="auto" w:fill="auto"/>
          </w:tcPr>
          <w:p w14:paraId="3AC1E8CE" w14:textId="77777777" w:rsidR="000928CA" w:rsidRPr="00D23B70" w:rsidRDefault="000928CA" w:rsidP="001F521B">
            <w:pPr>
              <w:pStyle w:val="TableContents"/>
              <w:snapToGrid w:val="0"/>
              <w:rPr>
                <w:sz w:val="22"/>
                <w:szCs w:val="22"/>
              </w:rPr>
            </w:pP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3C0CEBC5" w14:textId="77777777" w:rsidR="000928CA" w:rsidRPr="00D23B70" w:rsidRDefault="000928CA" w:rsidP="001F521B">
            <w:pPr>
              <w:pStyle w:val="TableContents"/>
              <w:snapToGrid w:val="0"/>
              <w:rPr>
                <w:sz w:val="22"/>
                <w:szCs w:val="22"/>
              </w:rPr>
            </w:pPr>
            <w:r w:rsidRPr="00D23B70">
              <w:rPr>
                <w:sz w:val="22"/>
                <w:szCs w:val="22"/>
              </w:rPr>
              <w:t>Nedažnas</w:t>
            </w:r>
          </w:p>
        </w:tc>
        <w:tc>
          <w:tcPr>
            <w:tcW w:w="4631" w:type="dxa"/>
            <w:tcBorders>
              <w:top w:val="single" w:sz="4" w:space="0" w:color="auto"/>
              <w:left w:val="single" w:sz="4" w:space="0" w:color="auto"/>
              <w:bottom w:val="single" w:sz="4" w:space="0" w:color="auto"/>
              <w:right w:val="single" w:sz="4" w:space="0" w:color="auto"/>
            </w:tcBorders>
            <w:shd w:val="clear" w:color="auto" w:fill="auto"/>
          </w:tcPr>
          <w:p w14:paraId="56BDC29A" w14:textId="77777777" w:rsidR="000928CA" w:rsidRPr="00D23B70" w:rsidRDefault="000928CA" w:rsidP="001F521B">
            <w:pPr>
              <w:pStyle w:val="TableContents"/>
              <w:snapToGrid w:val="0"/>
            </w:pPr>
            <w:r w:rsidRPr="00D23B70">
              <w:rPr>
                <w:sz w:val="22"/>
                <w:szCs w:val="22"/>
              </w:rPr>
              <w:t>Hemolizinis ureminis sindromas, anurija</w:t>
            </w:r>
            <w:r w:rsidR="00D12F02">
              <w:rPr>
                <w:sz w:val="22"/>
                <w:szCs w:val="22"/>
              </w:rPr>
              <w:t>.</w:t>
            </w:r>
            <w:r w:rsidRPr="00D23B70">
              <w:rPr>
                <w:sz w:val="22"/>
                <w:szCs w:val="22"/>
              </w:rPr>
              <w:t xml:space="preserve"> </w:t>
            </w:r>
          </w:p>
        </w:tc>
      </w:tr>
      <w:tr w:rsidR="000928CA" w:rsidRPr="00D23B70" w14:paraId="2BE83E0C" w14:textId="77777777" w:rsidTr="001F521B">
        <w:tc>
          <w:tcPr>
            <w:tcW w:w="2873" w:type="dxa"/>
            <w:tcBorders>
              <w:top w:val="single" w:sz="4" w:space="0" w:color="auto"/>
              <w:left w:val="single" w:sz="4" w:space="0" w:color="auto"/>
              <w:bottom w:val="single" w:sz="4" w:space="0" w:color="auto"/>
              <w:right w:val="single" w:sz="4" w:space="0" w:color="auto"/>
            </w:tcBorders>
            <w:shd w:val="clear" w:color="auto" w:fill="auto"/>
          </w:tcPr>
          <w:p w14:paraId="3D60FE68" w14:textId="77777777" w:rsidR="000928CA" w:rsidRPr="00D23B70" w:rsidRDefault="000928CA" w:rsidP="001F521B">
            <w:pPr>
              <w:pStyle w:val="TableContents"/>
              <w:snapToGrid w:val="0"/>
              <w:rPr>
                <w:sz w:val="22"/>
                <w:szCs w:val="22"/>
              </w:rPr>
            </w:pP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4D0CBEFC" w14:textId="77777777" w:rsidR="000928CA" w:rsidRPr="00D23B70" w:rsidRDefault="000928CA" w:rsidP="001F521B">
            <w:pPr>
              <w:pStyle w:val="TableContents"/>
              <w:snapToGrid w:val="0"/>
              <w:rPr>
                <w:sz w:val="22"/>
                <w:szCs w:val="22"/>
              </w:rPr>
            </w:pPr>
            <w:r w:rsidRPr="00D23B70">
              <w:rPr>
                <w:sz w:val="22"/>
                <w:szCs w:val="22"/>
              </w:rPr>
              <w:t>Labai retas</w:t>
            </w:r>
          </w:p>
        </w:tc>
        <w:tc>
          <w:tcPr>
            <w:tcW w:w="4631" w:type="dxa"/>
            <w:tcBorders>
              <w:top w:val="single" w:sz="4" w:space="0" w:color="auto"/>
              <w:left w:val="single" w:sz="4" w:space="0" w:color="auto"/>
              <w:bottom w:val="single" w:sz="4" w:space="0" w:color="auto"/>
              <w:right w:val="single" w:sz="4" w:space="0" w:color="auto"/>
            </w:tcBorders>
            <w:shd w:val="clear" w:color="auto" w:fill="auto"/>
          </w:tcPr>
          <w:p w14:paraId="7D07B644" w14:textId="77777777" w:rsidR="000928CA" w:rsidRPr="00D23B70" w:rsidRDefault="000928CA" w:rsidP="001F521B">
            <w:pPr>
              <w:pStyle w:val="TableContents"/>
              <w:snapToGrid w:val="0"/>
            </w:pPr>
            <w:r w:rsidRPr="00D23B70">
              <w:rPr>
                <w:sz w:val="22"/>
                <w:szCs w:val="22"/>
              </w:rPr>
              <w:t>Nefropatija, hemoraginis cistitas.</w:t>
            </w:r>
          </w:p>
        </w:tc>
      </w:tr>
      <w:tr w:rsidR="000928CA" w:rsidRPr="00D23B70" w14:paraId="34F7687D" w14:textId="77777777" w:rsidTr="001F521B">
        <w:tc>
          <w:tcPr>
            <w:tcW w:w="2873" w:type="dxa"/>
            <w:tcBorders>
              <w:top w:val="single" w:sz="4" w:space="0" w:color="auto"/>
              <w:left w:val="single" w:sz="4" w:space="0" w:color="auto"/>
              <w:bottom w:val="single" w:sz="4" w:space="0" w:color="auto"/>
              <w:right w:val="single" w:sz="4" w:space="0" w:color="auto"/>
            </w:tcBorders>
            <w:shd w:val="clear" w:color="auto" w:fill="auto"/>
          </w:tcPr>
          <w:p w14:paraId="07A12934" w14:textId="77777777" w:rsidR="000928CA" w:rsidRPr="00D23B70" w:rsidRDefault="000928CA" w:rsidP="001F521B">
            <w:pPr>
              <w:pStyle w:val="TableContents"/>
              <w:snapToGrid w:val="0"/>
              <w:rPr>
                <w:sz w:val="22"/>
                <w:szCs w:val="22"/>
              </w:rPr>
            </w:pPr>
            <w:r w:rsidRPr="00D23B70">
              <w:rPr>
                <w:b/>
                <w:bCs/>
                <w:sz w:val="22"/>
                <w:szCs w:val="22"/>
              </w:rPr>
              <w:t xml:space="preserve">Lytinės sistemos ir krūties sutrikimai </w:t>
            </w:r>
            <w:r w:rsidRPr="00D23B70">
              <w:rPr>
                <w:sz w:val="22"/>
                <w:szCs w:val="22"/>
              </w:rPr>
              <w:t xml:space="preserve"> </w:t>
            </w: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4CB6775F" w14:textId="77777777" w:rsidR="000928CA" w:rsidRPr="00D23B70" w:rsidRDefault="000928CA" w:rsidP="001F521B">
            <w:pPr>
              <w:pStyle w:val="TableContents"/>
              <w:snapToGrid w:val="0"/>
              <w:rPr>
                <w:sz w:val="22"/>
                <w:szCs w:val="22"/>
              </w:rPr>
            </w:pPr>
            <w:r w:rsidRPr="00D23B70">
              <w:rPr>
                <w:sz w:val="22"/>
                <w:szCs w:val="22"/>
              </w:rPr>
              <w:t>Nedažnas</w:t>
            </w:r>
          </w:p>
        </w:tc>
        <w:tc>
          <w:tcPr>
            <w:tcW w:w="4631" w:type="dxa"/>
            <w:tcBorders>
              <w:top w:val="single" w:sz="4" w:space="0" w:color="auto"/>
              <w:left w:val="single" w:sz="4" w:space="0" w:color="auto"/>
              <w:bottom w:val="single" w:sz="4" w:space="0" w:color="auto"/>
              <w:right w:val="single" w:sz="4" w:space="0" w:color="auto"/>
            </w:tcBorders>
            <w:shd w:val="clear" w:color="auto" w:fill="auto"/>
          </w:tcPr>
          <w:p w14:paraId="0F0E5C4B" w14:textId="77777777" w:rsidR="000928CA" w:rsidRPr="00D23B70" w:rsidRDefault="000928CA" w:rsidP="001F521B">
            <w:pPr>
              <w:pStyle w:val="TableContents"/>
              <w:snapToGrid w:val="0"/>
            </w:pPr>
            <w:r w:rsidRPr="00D23B70">
              <w:rPr>
                <w:sz w:val="22"/>
                <w:szCs w:val="22"/>
              </w:rPr>
              <w:t>Mėnesinių sutrikimas ir kraujavimas iš gimdos.</w:t>
            </w:r>
          </w:p>
        </w:tc>
      </w:tr>
      <w:tr w:rsidR="000928CA" w:rsidRPr="00D23B70" w14:paraId="40D985BE" w14:textId="77777777" w:rsidTr="001F521B">
        <w:tc>
          <w:tcPr>
            <w:tcW w:w="2873" w:type="dxa"/>
            <w:tcBorders>
              <w:top w:val="single" w:sz="4" w:space="0" w:color="auto"/>
              <w:left w:val="single" w:sz="4" w:space="0" w:color="auto"/>
              <w:bottom w:val="single" w:sz="4" w:space="0" w:color="auto"/>
              <w:right w:val="single" w:sz="4" w:space="0" w:color="auto"/>
            </w:tcBorders>
            <w:shd w:val="clear" w:color="auto" w:fill="auto"/>
          </w:tcPr>
          <w:p w14:paraId="12704294" w14:textId="77777777" w:rsidR="000928CA" w:rsidRPr="00D23B70" w:rsidRDefault="000928CA" w:rsidP="001F521B">
            <w:pPr>
              <w:pStyle w:val="TableContents"/>
              <w:snapToGrid w:val="0"/>
              <w:rPr>
                <w:sz w:val="22"/>
                <w:szCs w:val="22"/>
              </w:rPr>
            </w:pPr>
            <w:r w:rsidRPr="00D23B70">
              <w:rPr>
                <w:b/>
                <w:bCs/>
                <w:sz w:val="22"/>
                <w:szCs w:val="22"/>
              </w:rPr>
              <w:t>Bendrieji sutrikimai ir vartojimo vietos pažeidimai</w:t>
            </w:r>
            <w:r w:rsidRPr="00D23B70">
              <w:rPr>
                <w:sz w:val="22"/>
                <w:szCs w:val="22"/>
              </w:rPr>
              <w:t xml:space="preserve"> </w:t>
            </w: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77B6DFF5" w14:textId="77777777" w:rsidR="000928CA" w:rsidRPr="00D23B70" w:rsidRDefault="000928CA" w:rsidP="001F521B">
            <w:pPr>
              <w:pStyle w:val="TableContents"/>
              <w:snapToGrid w:val="0"/>
              <w:rPr>
                <w:sz w:val="22"/>
                <w:szCs w:val="22"/>
              </w:rPr>
            </w:pPr>
            <w:r w:rsidRPr="00D23B70">
              <w:rPr>
                <w:sz w:val="22"/>
                <w:szCs w:val="22"/>
              </w:rPr>
              <w:t>Dažnas</w:t>
            </w:r>
          </w:p>
        </w:tc>
        <w:tc>
          <w:tcPr>
            <w:tcW w:w="4631" w:type="dxa"/>
            <w:tcBorders>
              <w:top w:val="single" w:sz="4" w:space="0" w:color="auto"/>
              <w:left w:val="single" w:sz="4" w:space="0" w:color="auto"/>
              <w:bottom w:val="single" w:sz="4" w:space="0" w:color="auto"/>
              <w:right w:val="single" w:sz="4" w:space="0" w:color="auto"/>
            </w:tcBorders>
            <w:shd w:val="clear" w:color="auto" w:fill="auto"/>
          </w:tcPr>
          <w:p w14:paraId="3DBAC30C" w14:textId="77777777" w:rsidR="000928CA" w:rsidRPr="00D23B70" w:rsidRDefault="000928CA" w:rsidP="001F521B">
            <w:pPr>
              <w:pStyle w:val="TableContents"/>
              <w:snapToGrid w:val="0"/>
            </w:pPr>
            <w:r w:rsidRPr="00D23B70">
              <w:rPr>
                <w:sz w:val="22"/>
                <w:szCs w:val="22"/>
              </w:rPr>
              <w:t>Karščiavimas, skausmas, diskomforto pojūtis, asteninė būsena, patinimai, sutrikęs kūno temperatūros pojūtis</w:t>
            </w:r>
            <w:r w:rsidR="00D12F02">
              <w:rPr>
                <w:sz w:val="22"/>
                <w:szCs w:val="22"/>
              </w:rPr>
              <w:t>.</w:t>
            </w:r>
            <w:r w:rsidRPr="00D23B70">
              <w:rPr>
                <w:sz w:val="22"/>
                <w:szCs w:val="22"/>
              </w:rPr>
              <w:t xml:space="preserve"> </w:t>
            </w:r>
          </w:p>
        </w:tc>
      </w:tr>
      <w:tr w:rsidR="000928CA" w:rsidRPr="00D23B70" w14:paraId="0EC5D246" w14:textId="77777777" w:rsidTr="001F521B">
        <w:tc>
          <w:tcPr>
            <w:tcW w:w="2873" w:type="dxa"/>
            <w:tcBorders>
              <w:top w:val="single" w:sz="4" w:space="0" w:color="auto"/>
              <w:left w:val="single" w:sz="4" w:space="0" w:color="auto"/>
              <w:bottom w:val="single" w:sz="4" w:space="0" w:color="auto"/>
              <w:right w:val="single" w:sz="4" w:space="0" w:color="auto"/>
            </w:tcBorders>
            <w:shd w:val="clear" w:color="auto" w:fill="auto"/>
          </w:tcPr>
          <w:p w14:paraId="73EC9074" w14:textId="77777777" w:rsidR="000928CA" w:rsidRPr="00D23B70" w:rsidRDefault="000928CA" w:rsidP="001F521B">
            <w:pPr>
              <w:pStyle w:val="TableContents"/>
              <w:snapToGrid w:val="0"/>
              <w:rPr>
                <w:sz w:val="22"/>
                <w:szCs w:val="22"/>
              </w:rPr>
            </w:pP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556EA874" w14:textId="77777777" w:rsidR="000928CA" w:rsidRPr="00D23B70" w:rsidRDefault="000928CA" w:rsidP="001F521B">
            <w:pPr>
              <w:pStyle w:val="TableContents"/>
              <w:snapToGrid w:val="0"/>
              <w:rPr>
                <w:sz w:val="22"/>
                <w:szCs w:val="22"/>
              </w:rPr>
            </w:pPr>
            <w:r w:rsidRPr="00D23B70">
              <w:rPr>
                <w:sz w:val="22"/>
                <w:szCs w:val="22"/>
              </w:rPr>
              <w:t>Nedažnas</w:t>
            </w:r>
          </w:p>
        </w:tc>
        <w:tc>
          <w:tcPr>
            <w:tcW w:w="4631" w:type="dxa"/>
            <w:tcBorders>
              <w:top w:val="single" w:sz="4" w:space="0" w:color="auto"/>
              <w:left w:val="single" w:sz="4" w:space="0" w:color="auto"/>
              <w:bottom w:val="single" w:sz="4" w:space="0" w:color="auto"/>
              <w:right w:val="single" w:sz="4" w:space="0" w:color="auto"/>
            </w:tcBorders>
            <w:shd w:val="clear" w:color="auto" w:fill="auto"/>
          </w:tcPr>
          <w:p w14:paraId="11413CCA" w14:textId="77777777" w:rsidR="000928CA" w:rsidRPr="00D23B70" w:rsidRDefault="000928CA" w:rsidP="001F521B">
            <w:pPr>
              <w:pStyle w:val="TableContents"/>
              <w:snapToGrid w:val="0"/>
            </w:pPr>
            <w:r w:rsidRPr="00D23B70">
              <w:rPr>
                <w:sz w:val="22"/>
                <w:szCs w:val="22"/>
              </w:rPr>
              <w:t>Į gripą panaši liga, nervingumas, nenormali savijauta, daugelio organų nepakankamumas, krūtinės spaudimo pojūtis, temperatūros netoleravimas.</w:t>
            </w:r>
          </w:p>
        </w:tc>
      </w:tr>
      <w:tr w:rsidR="000928CA" w:rsidRPr="00D23B70" w14:paraId="0DF5215C" w14:textId="77777777" w:rsidTr="001F521B">
        <w:tc>
          <w:tcPr>
            <w:tcW w:w="2873" w:type="dxa"/>
            <w:tcBorders>
              <w:top w:val="single" w:sz="4" w:space="0" w:color="auto"/>
              <w:left w:val="single" w:sz="4" w:space="0" w:color="auto"/>
              <w:bottom w:val="single" w:sz="4" w:space="0" w:color="auto"/>
              <w:right w:val="single" w:sz="4" w:space="0" w:color="auto"/>
            </w:tcBorders>
            <w:shd w:val="clear" w:color="auto" w:fill="auto"/>
          </w:tcPr>
          <w:p w14:paraId="56208671" w14:textId="77777777" w:rsidR="000928CA" w:rsidRPr="00D23B70" w:rsidRDefault="000928CA" w:rsidP="001F521B">
            <w:pPr>
              <w:pStyle w:val="TableContents"/>
              <w:snapToGrid w:val="0"/>
              <w:rPr>
                <w:sz w:val="22"/>
                <w:szCs w:val="22"/>
              </w:rPr>
            </w:pP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38D2940A" w14:textId="77777777" w:rsidR="000928CA" w:rsidRPr="00D23B70" w:rsidRDefault="000928CA" w:rsidP="001F521B">
            <w:pPr>
              <w:pStyle w:val="TableContents"/>
              <w:snapToGrid w:val="0"/>
              <w:rPr>
                <w:sz w:val="22"/>
                <w:szCs w:val="22"/>
              </w:rPr>
            </w:pPr>
            <w:r w:rsidRPr="00D23B70">
              <w:rPr>
                <w:sz w:val="22"/>
                <w:szCs w:val="22"/>
              </w:rPr>
              <w:t>Retas</w:t>
            </w:r>
          </w:p>
        </w:tc>
        <w:tc>
          <w:tcPr>
            <w:tcW w:w="4631" w:type="dxa"/>
            <w:tcBorders>
              <w:top w:val="single" w:sz="4" w:space="0" w:color="auto"/>
              <w:left w:val="single" w:sz="4" w:space="0" w:color="auto"/>
              <w:bottom w:val="single" w:sz="4" w:space="0" w:color="auto"/>
              <w:right w:val="single" w:sz="4" w:space="0" w:color="auto"/>
            </w:tcBorders>
            <w:shd w:val="clear" w:color="auto" w:fill="auto"/>
          </w:tcPr>
          <w:p w14:paraId="01860832" w14:textId="77777777" w:rsidR="000928CA" w:rsidRPr="00D23B70" w:rsidRDefault="000928CA" w:rsidP="001F521B">
            <w:pPr>
              <w:pStyle w:val="TableContents"/>
              <w:snapToGrid w:val="0"/>
            </w:pPr>
            <w:r w:rsidRPr="00D23B70">
              <w:rPr>
                <w:sz w:val="22"/>
                <w:szCs w:val="22"/>
              </w:rPr>
              <w:t>Pargriuvimas, opa, ankštumo pojūtis krūtinėje, troškulys</w:t>
            </w:r>
            <w:r w:rsidR="00D12F02">
              <w:rPr>
                <w:sz w:val="22"/>
                <w:szCs w:val="22"/>
              </w:rPr>
              <w:t>.</w:t>
            </w:r>
            <w:r w:rsidRPr="00D23B70">
              <w:rPr>
                <w:sz w:val="22"/>
                <w:szCs w:val="22"/>
              </w:rPr>
              <w:t xml:space="preserve"> </w:t>
            </w:r>
          </w:p>
        </w:tc>
      </w:tr>
      <w:tr w:rsidR="000928CA" w:rsidRPr="00D23B70" w14:paraId="532E5EEC" w14:textId="77777777" w:rsidTr="001F521B">
        <w:tc>
          <w:tcPr>
            <w:tcW w:w="2873" w:type="dxa"/>
            <w:tcBorders>
              <w:top w:val="single" w:sz="4" w:space="0" w:color="auto"/>
              <w:left w:val="single" w:sz="4" w:space="0" w:color="auto"/>
              <w:bottom w:val="single" w:sz="4" w:space="0" w:color="auto"/>
              <w:right w:val="single" w:sz="4" w:space="0" w:color="auto"/>
            </w:tcBorders>
            <w:shd w:val="clear" w:color="auto" w:fill="auto"/>
          </w:tcPr>
          <w:p w14:paraId="100D8CEF" w14:textId="77777777" w:rsidR="000928CA" w:rsidRPr="00D23B70" w:rsidRDefault="000928CA" w:rsidP="001F521B">
            <w:pPr>
              <w:pStyle w:val="TableContents"/>
              <w:snapToGrid w:val="0"/>
              <w:rPr>
                <w:sz w:val="22"/>
                <w:szCs w:val="22"/>
              </w:rPr>
            </w:pP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72E468E0" w14:textId="7E247D56" w:rsidR="00751C65" w:rsidRPr="00D23B70" w:rsidRDefault="000928CA" w:rsidP="00054837">
            <w:pPr>
              <w:pStyle w:val="TableContents"/>
              <w:snapToGrid w:val="0"/>
              <w:rPr>
                <w:sz w:val="22"/>
                <w:szCs w:val="22"/>
              </w:rPr>
            </w:pPr>
            <w:r w:rsidRPr="00D23B70">
              <w:rPr>
                <w:sz w:val="22"/>
                <w:szCs w:val="22"/>
              </w:rPr>
              <w:t>Labai retas</w:t>
            </w:r>
          </w:p>
        </w:tc>
        <w:tc>
          <w:tcPr>
            <w:tcW w:w="4631" w:type="dxa"/>
            <w:tcBorders>
              <w:top w:val="single" w:sz="4" w:space="0" w:color="auto"/>
              <w:left w:val="single" w:sz="4" w:space="0" w:color="auto"/>
              <w:bottom w:val="single" w:sz="4" w:space="0" w:color="auto"/>
              <w:right w:val="single" w:sz="4" w:space="0" w:color="auto"/>
            </w:tcBorders>
            <w:shd w:val="clear" w:color="auto" w:fill="auto"/>
          </w:tcPr>
          <w:p w14:paraId="3F985CD6" w14:textId="58E9355E" w:rsidR="00751C65" w:rsidRPr="00D23B70" w:rsidRDefault="000928CA" w:rsidP="00054837">
            <w:pPr>
              <w:pStyle w:val="TableContents"/>
              <w:snapToGrid w:val="0"/>
            </w:pPr>
            <w:r w:rsidRPr="00D23B70">
              <w:rPr>
                <w:sz w:val="22"/>
                <w:szCs w:val="22"/>
              </w:rPr>
              <w:t>Padidėjęs riebalinio audinio kiekis</w:t>
            </w:r>
            <w:r w:rsidR="00D12F02">
              <w:rPr>
                <w:sz w:val="22"/>
                <w:szCs w:val="22"/>
              </w:rPr>
              <w:t>.</w:t>
            </w:r>
          </w:p>
        </w:tc>
      </w:tr>
      <w:tr w:rsidR="00054837" w:rsidRPr="00D23B70" w14:paraId="2DA6CC26" w14:textId="77777777" w:rsidTr="001F521B">
        <w:tc>
          <w:tcPr>
            <w:tcW w:w="2873" w:type="dxa"/>
            <w:tcBorders>
              <w:top w:val="single" w:sz="4" w:space="0" w:color="auto"/>
              <w:left w:val="single" w:sz="4" w:space="0" w:color="auto"/>
              <w:bottom w:val="single" w:sz="4" w:space="0" w:color="auto"/>
              <w:right w:val="single" w:sz="4" w:space="0" w:color="auto"/>
            </w:tcBorders>
            <w:shd w:val="clear" w:color="auto" w:fill="auto"/>
          </w:tcPr>
          <w:p w14:paraId="7358B1AF" w14:textId="77777777" w:rsidR="00054837" w:rsidRPr="00D23B70" w:rsidRDefault="00054837" w:rsidP="001F521B">
            <w:pPr>
              <w:pStyle w:val="TableContents"/>
              <w:snapToGrid w:val="0"/>
              <w:rPr>
                <w:sz w:val="22"/>
                <w:szCs w:val="22"/>
              </w:rPr>
            </w:pP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2CA57595" w14:textId="7F794FE3" w:rsidR="00054837" w:rsidRPr="00D23B70" w:rsidRDefault="00054837" w:rsidP="001F521B">
            <w:pPr>
              <w:pStyle w:val="TableContents"/>
              <w:snapToGrid w:val="0"/>
              <w:rPr>
                <w:sz w:val="22"/>
                <w:szCs w:val="22"/>
              </w:rPr>
            </w:pPr>
            <w:r>
              <w:rPr>
                <w:sz w:val="22"/>
                <w:szCs w:val="22"/>
              </w:rPr>
              <w:t>Nežinomas</w:t>
            </w:r>
          </w:p>
        </w:tc>
        <w:tc>
          <w:tcPr>
            <w:tcW w:w="4631" w:type="dxa"/>
            <w:tcBorders>
              <w:top w:val="single" w:sz="4" w:space="0" w:color="auto"/>
              <w:left w:val="single" w:sz="4" w:space="0" w:color="auto"/>
              <w:bottom w:val="single" w:sz="4" w:space="0" w:color="auto"/>
              <w:right w:val="single" w:sz="4" w:space="0" w:color="auto"/>
            </w:tcBorders>
            <w:shd w:val="clear" w:color="auto" w:fill="auto"/>
          </w:tcPr>
          <w:p w14:paraId="629C9FAE" w14:textId="5666914B" w:rsidR="00054837" w:rsidRPr="00D23B70" w:rsidRDefault="00054837" w:rsidP="001F521B">
            <w:pPr>
              <w:pStyle w:val="TableContents"/>
              <w:snapToGrid w:val="0"/>
              <w:rPr>
                <w:sz w:val="22"/>
                <w:szCs w:val="22"/>
              </w:rPr>
            </w:pPr>
            <w:r>
              <w:rPr>
                <w:sz w:val="22"/>
                <w:szCs w:val="22"/>
              </w:rPr>
              <w:t>Febrilinė neutropenija.</w:t>
            </w:r>
          </w:p>
        </w:tc>
      </w:tr>
      <w:tr w:rsidR="000928CA" w:rsidRPr="00D23B70" w14:paraId="6D193480" w14:textId="77777777" w:rsidTr="001F521B">
        <w:tc>
          <w:tcPr>
            <w:tcW w:w="2873" w:type="dxa"/>
            <w:tcBorders>
              <w:top w:val="single" w:sz="4" w:space="0" w:color="auto"/>
              <w:left w:val="single" w:sz="4" w:space="0" w:color="auto"/>
              <w:bottom w:val="single" w:sz="4" w:space="0" w:color="auto"/>
              <w:right w:val="single" w:sz="4" w:space="0" w:color="auto"/>
            </w:tcBorders>
            <w:shd w:val="clear" w:color="auto" w:fill="auto"/>
          </w:tcPr>
          <w:p w14:paraId="34FC7421" w14:textId="77777777" w:rsidR="000928CA" w:rsidRPr="00D23B70" w:rsidRDefault="000928CA" w:rsidP="001F521B">
            <w:pPr>
              <w:pStyle w:val="TableContents"/>
              <w:snapToGrid w:val="0"/>
              <w:rPr>
                <w:sz w:val="22"/>
                <w:szCs w:val="22"/>
              </w:rPr>
            </w:pPr>
            <w:r w:rsidRPr="00D23B70">
              <w:rPr>
                <w:b/>
                <w:bCs/>
                <w:sz w:val="22"/>
                <w:szCs w:val="22"/>
              </w:rPr>
              <w:t>Tyrimai</w:t>
            </w: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53FFDB25" w14:textId="77777777" w:rsidR="000928CA" w:rsidRPr="00D23B70" w:rsidRDefault="000928CA" w:rsidP="001F521B">
            <w:pPr>
              <w:pStyle w:val="TableContents"/>
              <w:snapToGrid w:val="0"/>
              <w:rPr>
                <w:sz w:val="22"/>
                <w:szCs w:val="22"/>
              </w:rPr>
            </w:pPr>
            <w:r w:rsidRPr="00D23B70">
              <w:rPr>
                <w:sz w:val="22"/>
                <w:szCs w:val="22"/>
              </w:rPr>
              <w:t>Labai dažnas</w:t>
            </w:r>
          </w:p>
        </w:tc>
        <w:tc>
          <w:tcPr>
            <w:tcW w:w="4631" w:type="dxa"/>
            <w:tcBorders>
              <w:top w:val="single" w:sz="4" w:space="0" w:color="auto"/>
              <w:left w:val="single" w:sz="4" w:space="0" w:color="auto"/>
              <w:bottom w:val="single" w:sz="4" w:space="0" w:color="auto"/>
              <w:right w:val="single" w:sz="4" w:space="0" w:color="auto"/>
            </w:tcBorders>
            <w:shd w:val="clear" w:color="auto" w:fill="auto"/>
          </w:tcPr>
          <w:p w14:paraId="19870D62" w14:textId="77777777" w:rsidR="000928CA" w:rsidRPr="00D23B70" w:rsidRDefault="000928CA" w:rsidP="001F521B">
            <w:pPr>
              <w:pStyle w:val="TableContents"/>
              <w:snapToGrid w:val="0"/>
            </w:pPr>
            <w:r w:rsidRPr="00D23B70">
              <w:rPr>
                <w:sz w:val="22"/>
                <w:szCs w:val="22"/>
              </w:rPr>
              <w:t>Kepenų funkcijos tyrimų nenormalumai</w:t>
            </w:r>
            <w:r w:rsidR="00D12F02">
              <w:rPr>
                <w:sz w:val="22"/>
                <w:szCs w:val="22"/>
              </w:rPr>
              <w:t>.</w:t>
            </w:r>
          </w:p>
        </w:tc>
      </w:tr>
      <w:tr w:rsidR="000928CA" w:rsidRPr="00D23B70" w14:paraId="29756931" w14:textId="77777777" w:rsidTr="001F521B">
        <w:tc>
          <w:tcPr>
            <w:tcW w:w="2873" w:type="dxa"/>
            <w:tcBorders>
              <w:top w:val="single" w:sz="4" w:space="0" w:color="auto"/>
              <w:left w:val="single" w:sz="4" w:space="0" w:color="auto"/>
              <w:bottom w:val="single" w:sz="4" w:space="0" w:color="auto"/>
              <w:right w:val="single" w:sz="4" w:space="0" w:color="auto"/>
            </w:tcBorders>
            <w:shd w:val="clear" w:color="auto" w:fill="auto"/>
          </w:tcPr>
          <w:p w14:paraId="7B0012C6" w14:textId="77777777" w:rsidR="000928CA" w:rsidRPr="00D23B70" w:rsidRDefault="000928CA" w:rsidP="001F521B">
            <w:pPr>
              <w:pStyle w:val="TableContents"/>
              <w:snapToGrid w:val="0"/>
              <w:rPr>
                <w:sz w:val="22"/>
                <w:szCs w:val="22"/>
              </w:rPr>
            </w:pP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4CDD34EF" w14:textId="77777777" w:rsidR="000928CA" w:rsidRPr="00D23B70" w:rsidRDefault="000928CA" w:rsidP="001F521B">
            <w:pPr>
              <w:pStyle w:val="TableContents"/>
              <w:snapToGrid w:val="0"/>
              <w:rPr>
                <w:sz w:val="22"/>
                <w:szCs w:val="22"/>
              </w:rPr>
            </w:pPr>
            <w:r w:rsidRPr="00D23B70">
              <w:rPr>
                <w:sz w:val="22"/>
                <w:szCs w:val="22"/>
              </w:rPr>
              <w:t>Dažnas</w:t>
            </w:r>
          </w:p>
        </w:tc>
        <w:tc>
          <w:tcPr>
            <w:tcW w:w="4631" w:type="dxa"/>
            <w:tcBorders>
              <w:top w:val="single" w:sz="4" w:space="0" w:color="auto"/>
              <w:left w:val="single" w:sz="4" w:space="0" w:color="auto"/>
              <w:bottom w:val="single" w:sz="4" w:space="0" w:color="auto"/>
              <w:right w:val="single" w:sz="4" w:space="0" w:color="auto"/>
            </w:tcBorders>
            <w:shd w:val="clear" w:color="auto" w:fill="auto"/>
          </w:tcPr>
          <w:p w14:paraId="5D448A2B" w14:textId="77777777" w:rsidR="000928CA" w:rsidRPr="00D23B70" w:rsidRDefault="000928CA" w:rsidP="001F521B">
            <w:pPr>
              <w:pStyle w:val="TableContents"/>
              <w:snapToGrid w:val="0"/>
            </w:pPr>
            <w:r w:rsidRPr="00D23B70">
              <w:rPr>
                <w:sz w:val="22"/>
                <w:szCs w:val="22"/>
              </w:rPr>
              <w:t>Padidėjęs šarminės fosfatazės aktyvumas kraujyje, padidėjęs svoris</w:t>
            </w:r>
            <w:r w:rsidR="00D12F02">
              <w:rPr>
                <w:sz w:val="22"/>
                <w:szCs w:val="22"/>
              </w:rPr>
              <w:t>.</w:t>
            </w:r>
          </w:p>
        </w:tc>
      </w:tr>
      <w:tr w:rsidR="000928CA" w:rsidRPr="00D23B70" w14:paraId="382D3201" w14:textId="77777777" w:rsidTr="001F521B">
        <w:tc>
          <w:tcPr>
            <w:tcW w:w="2873" w:type="dxa"/>
            <w:tcBorders>
              <w:top w:val="single" w:sz="4" w:space="0" w:color="auto"/>
              <w:left w:val="single" w:sz="4" w:space="0" w:color="auto"/>
              <w:bottom w:val="single" w:sz="4" w:space="0" w:color="auto"/>
              <w:right w:val="single" w:sz="4" w:space="0" w:color="auto"/>
            </w:tcBorders>
            <w:shd w:val="clear" w:color="auto" w:fill="auto"/>
          </w:tcPr>
          <w:p w14:paraId="185140EA" w14:textId="77777777" w:rsidR="000928CA" w:rsidRPr="00D23B70" w:rsidRDefault="000928CA" w:rsidP="001F521B">
            <w:pPr>
              <w:pStyle w:val="TableContents"/>
              <w:snapToGrid w:val="0"/>
              <w:rPr>
                <w:sz w:val="22"/>
                <w:szCs w:val="22"/>
              </w:rPr>
            </w:pP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003408C2" w14:textId="77777777" w:rsidR="000928CA" w:rsidRPr="00D23B70" w:rsidRDefault="000928CA" w:rsidP="001F521B">
            <w:pPr>
              <w:pStyle w:val="TableContents"/>
              <w:snapToGrid w:val="0"/>
              <w:rPr>
                <w:sz w:val="22"/>
                <w:szCs w:val="22"/>
              </w:rPr>
            </w:pPr>
            <w:r w:rsidRPr="00D23B70">
              <w:rPr>
                <w:sz w:val="22"/>
                <w:szCs w:val="22"/>
              </w:rPr>
              <w:t>Nedažnas</w:t>
            </w:r>
          </w:p>
        </w:tc>
        <w:tc>
          <w:tcPr>
            <w:tcW w:w="4631" w:type="dxa"/>
            <w:tcBorders>
              <w:top w:val="single" w:sz="4" w:space="0" w:color="auto"/>
              <w:left w:val="single" w:sz="4" w:space="0" w:color="auto"/>
              <w:bottom w:val="single" w:sz="4" w:space="0" w:color="auto"/>
              <w:right w:val="single" w:sz="4" w:space="0" w:color="auto"/>
            </w:tcBorders>
            <w:shd w:val="clear" w:color="auto" w:fill="auto"/>
          </w:tcPr>
          <w:p w14:paraId="6740B358" w14:textId="77777777" w:rsidR="000928CA" w:rsidRPr="00D23B70" w:rsidRDefault="000928CA" w:rsidP="001F521B">
            <w:pPr>
              <w:pStyle w:val="TableContents"/>
              <w:snapToGrid w:val="0"/>
            </w:pPr>
            <w:r w:rsidRPr="00D23B70">
              <w:rPr>
                <w:sz w:val="22"/>
                <w:szCs w:val="22"/>
              </w:rPr>
              <w:t xml:space="preserve">Padidėjęs amilazės aktyvumas kraujyje, nenormalūs EKG tyrimai, nenormalus širdies ritmas ir pulsas, sumažėjęs kūno svoris, padidėjęs  laktatdehidrogenazės aktyvumas kraujyje. </w:t>
            </w:r>
          </w:p>
        </w:tc>
      </w:tr>
      <w:tr w:rsidR="000928CA" w:rsidRPr="00D23B70" w14:paraId="79D32816" w14:textId="77777777" w:rsidTr="001F521B">
        <w:tc>
          <w:tcPr>
            <w:tcW w:w="2873" w:type="dxa"/>
            <w:tcBorders>
              <w:top w:val="single" w:sz="4" w:space="0" w:color="auto"/>
              <w:left w:val="single" w:sz="4" w:space="0" w:color="auto"/>
              <w:bottom w:val="single" w:sz="4" w:space="0" w:color="auto"/>
              <w:right w:val="single" w:sz="4" w:space="0" w:color="auto"/>
            </w:tcBorders>
            <w:shd w:val="clear" w:color="auto" w:fill="auto"/>
          </w:tcPr>
          <w:p w14:paraId="38E41BF7" w14:textId="77777777" w:rsidR="000928CA" w:rsidRPr="00D23B70" w:rsidRDefault="000928CA" w:rsidP="001F521B">
            <w:pPr>
              <w:pStyle w:val="TableContents"/>
              <w:snapToGrid w:val="0"/>
              <w:rPr>
                <w:sz w:val="22"/>
                <w:szCs w:val="22"/>
              </w:rPr>
            </w:pP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2211B723" w14:textId="77777777" w:rsidR="000928CA" w:rsidRPr="00D23B70" w:rsidRDefault="000928CA" w:rsidP="001F521B">
            <w:pPr>
              <w:pStyle w:val="TableContents"/>
              <w:snapToGrid w:val="0"/>
              <w:rPr>
                <w:sz w:val="22"/>
                <w:szCs w:val="22"/>
              </w:rPr>
            </w:pPr>
            <w:r w:rsidRPr="00D23B70">
              <w:rPr>
                <w:sz w:val="22"/>
                <w:szCs w:val="22"/>
              </w:rPr>
              <w:t>Labai retas</w:t>
            </w:r>
          </w:p>
        </w:tc>
        <w:tc>
          <w:tcPr>
            <w:tcW w:w="4631" w:type="dxa"/>
            <w:tcBorders>
              <w:top w:val="single" w:sz="4" w:space="0" w:color="auto"/>
              <w:left w:val="single" w:sz="4" w:space="0" w:color="auto"/>
              <w:bottom w:val="single" w:sz="4" w:space="0" w:color="auto"/>
              <w:right w:val="single" w:sz="4" w:space="0" w:color="auto"/>
            </w:tcBorders>
            <w:shd w:val="clear" w:color="auto" w:fill="auto"/>
          </w:tcPr>
          <w:p w14:paraId="1CAB7C7A" w14:textId="77777777" w:rsidR="000928CA" w:rsidRPr="00D23B70" w:rsidRDefault="000928CA" w:rsidP="001F521B">
            <w:pPr>
              <w:pStyle w:val="TableContents"/>
              <w:snapToGrid w:val="0"/>
            </w:pPr>
            <w:r w:rsidRPr="00D23B70">
              <w:rPr>
                <w:sz w:val="22"/>
                <w:szCs w:val="22"/>
              </w:rPr>
              <w:t>Nenormali echokardiograma, pailgėjęs elektrokardiogramos QT intervalas.</w:t>
            </w:r>
          </w:p>
        </w:tc>
      </w:tr>
      <w:tr w:rsidR="000928CA" w:rsidRPr="00D23B70" w14:paraId="1451C22D" w14:textId="77777777" w:rsidTr="001F521B">
        <w:tc>
          <w:tcPr>
            <w:tcW w:w="2873" w:type="dxa"/>
            <w:tcBorders>
              <w:top w:val="single" w:sz="4" w:space="0" w:color="auto"/>
              <w:left w:val="single" w:sz="4" w:space="0" w:color="auto"/>
              <w:bottom w:val="single" w:sz="4" w:space="0" w:color="auto"/>
              <w:right w:val="single" w:sz="4" w:space="0" w:color="auto"/>
            </w:tcBorders>
            <w:shd w:val="clear" w:color="auto" w:fill="auto"/>
          </w:tcPr>
          <w:p w14:paraId="34B5D70B" w14:textId="77777777" w:rsidR="000928CA" w:rsidRPr="00D23B70" w:rsidRDefault="000928CA" w:rsidP="001F521B">
            <w:pPr>
              <w:pStyle w:val="TableContents"/>
              <w:snapToGrid w:val="0"/>
              <w:rPr>
                <w:sz w:val="22"/>
                <w:szCs w:val="22"/>
              </w:rPr>
            </w:pPr>
            <w:r w:rsidRPr="00D23B70">
              <w:rPr>
                <w:b/>
                <w:bCs/>
                <w:sz w:val="22"/>
                <w:szCs w:val="22"/>
              </w:rPr>
              <w:t>Sužalojimai, apsinuodijimai ir procedūrų komplikacijos</w:t>
            </w:r>
            <w:r w:rsidRPr="00D23B70">
              <w:rPr>
                <w:sz w:val="22"/>
                <w:szCs w:val="22"/>
              </w:rPr>
              <w:t xml:space="preserve"> </w:t>
            </w: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3F078EFF" w14:textId="77777777" w:rsidR="000928CA" w:rsidRPr="00D23B70" w:rsidRDefault="000928CA" w:rsidP="001F521B">
            <w:pPr>
              <w:pStyle w:val="TableContents"/>
              <w:snapToGrid w:val="0"/>
              <w:rPr>
                <w:sz w:val="22"/>
                <w:szCs w:val="22"/>
              </w:rPr>
            </w:pPr>
            <w:r w:rsidRPr="00D23B70">
              <w:rPr>
                <w:sz w:val="22"/>
                <w:szCs w:val="22"/>
              </w:rPr>
              <w:t>Dažnas</w:t>
            </w:r>
          </w:p>
        </w:tc>
        <w:tc>
          <w:tcPr>
            <w:tcW w:w="4631" w:type="dxa"/>
            <w:tcBorders>
              <w:top w:val="single" w:sz="4" w:space="0" w:color="auto"/>
              <w:left w:val="single" w:sz="4" w:space="0" w:color="auto"/>
              <w:bottom w:val="single" w:sz="4" w:space="0" w:color="auto"/>
              <w:right w:val="single" w:sz="4" w:space="0" w:color="auto"/>
            </w:tcBorders>
            <w:shd w:val="clear" w:color="auto" w:fill="auto"/>
          </w:tcPr>
          <w:p w14:paraId="2005A9DA" w14:textId="77777777" w:rsidR="000928CA" w:rsidRPr="00D23B70" w:rsidRDefault="000928CA" w:rsidP="001F521B">
            <w:pPr>
              <w:pStyle w:val="TableContents"/>
              <w:snapToGrid w:val="0"/>
            </w:pPr>
            <w:r w:rsidRPr="00D23B70">
              <w:rPr>
                <w:sz w:val="22"/>
                <w:szCs w:val="22"/>
              </w:rPr>
              <w:t>Sutrikusi transplantato pagrindinė funkcija</w:t>
            </w:r>
            <w:r w:rsidR="00D12F02">
              <w:rPr>
                <w:sz w:val="22"/>
                <w:szCs w:val="22"/>
              </w:rPr>
              <w:t>.</w:t>
            </w:r>
            <w:r w:rsidRPr="00D23B70">
              <w:rPr>
                <w:sz w:val="22"/>
                <w:szCs w:val="22"/>
              </w:rPr>
              <w:t xml:space="preserve"> </w:t>
            </w:r>
          </w:p>
        </w:tc>
      </w:tr>
    </w:tbl>
    <w:p w14:paraId="1F92F1BF" w14:textId="77777777" w:rsidR="000928CA" w:rsidRPr="00D23B70" w:rsidRDefault="000928CA" w:rsidP="000928CA">
      <w:pPr>
        <w:widowControl w:val="0"/>
        <w:tabs>
          <w:tab w:val="clear" w:pos="567"/>
        </w:tabs>
        <w:rPr>
          <w:rFonts w:eastAsia="Calibri"/>
          <w:i/>
          <w:iCs/>
          <w:sz w:val="22"/>
          <w:szCs w:val="22"/>
          <w:u w:val="single"/>
        </w:rPr>
      </w:pPr>
    </w:p>
    <w:p w14:paraId="6350E51B" w14:textId="77777777" w:rsidR="000928CA" w:rsidRPr="00D23B70" w:rsidRDefault="000928CA" w:rsidP="000928CA">
      <w:pPr>
        <w:widowControl w:val="0"/>
        <w:tabs>
          <w:tab w:val="clear" w:pos="567"/>
        </w:tabs>
        <w:rPr>
          <w:rFonts w:eastAsia="Calibri"/>
          <w:i/>
          <w:iCs/>
          <w:sz w:val="22"/>
          <w:szCs w:val="22"/>
          <w:u w:val="single"/>
        </w:rPr>
      </w:pPr>
      <w:r w:rsidRPr="00D23B70">
        <w:rPr>
          <w:rFonts w:eastAsia="Calibri"/>
          <w:sz w:val="22"/>
          <w:szCs w:val="22"/>
        </w:rPr>
        <w:t xml:space="preserve">Pastebėta klaidingo vaistinio preparato vartojimo atvejų, įskaitant neapdairų, netyčinį ar gydytojui neprižiūrint atliktą greito atpalaidavimo ar pailginto atpalaidavimo takrolimuzo farmacinių formų pakeitimą. Pranešta apie su tuo susijusius transplantato atmetimo atvejus (dažnis negali būti apskaičiuotas pagal turimus duomenis). </w:t>
      </w:r>
    </w:p>
    <w:p w14:paraId="317229E8" w14:textId="77777777" w:rsidR="000928CA" w:rsidRPr="00D23B70" w:rsidRDefault="000928CA" w:rsidP="000928CA">
      <w:pPr>
        <w:widowControl w:val="0"/>
        <w:tabs>
          <w:tab w:val="clear" w:pos="567"/>
        </w:tabs>
        <w:rPr>
          <w:rFonts w:eastAsia="Calibri"/>
          <w:i/>
          <w:iCs/>
          <w:sz w:val="22"/>
          <w:szCs w:val="22"/>
          <w:u w:val="single"/>
        </w:rPr>
      </w:pPr>
    </w:p>
    <w:p w14:paraId="03BE6EBE" w14:textId="77777777" w:rsidR="000928CA" w:rsidRPr="00D23B70" w:rsidRDefault="000928CA" w:rsidP="000928CA">
      <w:pPr>
        <w:widowControl w:val="0"/>
        <w:tabs>
          <w:tab w:val="clear" w:pos="567"/>
        </w:tabs>
        <w:rPr>
          <w:rFonts w:eastAsia="Calibri"/>
          <w:sz w:val="22"/>
          <w:szCs w:val="22"/>
        </w:rPr>
      </w:pPr>
      <w:r w:rsidRPr="00D23B70">
        <w:rPr>
          <w:rFonts w:eastAsia="Calibri"/>
          <w:sz w:val="22"/>
          <w:szCs w:val="22"/>
          <w:u w:val="single"/>
        </w:rPr>
        <w:t>Atrinktų nepageidaujamų reakcijų apibūdinimas</w:t>
      </w:r>
    </w:p>
    <w:p w14:paraId="3BAB311C" w14:textId="77777777" w:rsidR="000928CA" w:rsidRPr="00D23B70" w:rsidRDefault="000928CA" w:rsidP="000928CA">
      <w:pPr>
        <w:widowControl w:val="0"/>
        <w:tabs>
          <w:tab w:val="clear" w:pos="567"/>
        </w:tabs>
        <w:rPr>
          <w:sz w:val="22"/>
          <w:szCs w:val="22"/>
          <w:u w:val="single"/>
        </w:rPr>
      </w:pPr>
      <w:r w:rsidRPr="00D23B70">
        <w:rPr>
          <w:rFonts w:eastAsia="Calibri"/>
          <w:sz w:val="22"/>
          <w:szCs w:val="22"/>
        </w:rPr>
        <w:t xml:space="preserve">Galūnių skausmas, kaip dalis kalcineurino inhibitorių sukeliamo skausmo sindromo (CIPS – </w:t>
      </w:r>
      <w:r>
        <w:rPr>
          <w:rFonts w:eastAsia="Calibri"/>
          <w:sz w:val="22"/>
          <w:szCs w:val="22"/>
        </w:rPr>
        <w:t xml:space="preserve">angl., </w:t>
      </w:r>
      <w:r w:rsidRPr="00EE40E4">
        <w:rPr>
          <w:rFonts w:eastAsia="Calibri"/>
          <w:i/>
          <w:sz w:val="22"/>
          <w:szCs w:val="22"/>
        </w:rPr>
        <w:t>Calcineurin-Inhibitor Pain Syndrome</w:t>
      </w:r>
      <w:r w:rsidRPr="00D23B70">
        <w:rPr>
          <w:rFonts w:eastAsia="Calibri"/>
          <w:sz w:val="22"/>
          <w:szCs w:val="22"/>
        </w:rPr>
        <w:t xml:space="preserve">), buvo nurodytas daugelio paskelbtų atvejų ataskaitose. Jis paprastai apibūdinamas kaip abipusis ir simetrinis, stiprus skausmas, plintantis į apatines galūnes ir gali būti siejamas su takrolimuzo </w:t>
      </w:r>
      <w:r>
        <w:rPr>
          <w:rFonts w:eastAsia="Calibri"/>
          <w:sz w:val="22"/>
          <w:szCs w:val="22"/>
        </w:rPr>
        <w:t>didesniais už gydomuosius</w:t>
      </w:r>
      <w:r w:rsidRPr="00D23B70">
        <w:rPr>
          <w:rFonts w:eastAsia="Calibri"/>
          <w:sz w:val="22"/>
          <w:szCs w:val="22"/>
        </w:rPr>
        <w:t xml:space="preserve"> lygmenimis. Sindromas gali reaguoti į takrolimuzo dozės sumažinimą. Kai kuriais atvejais buvo būtina pereiti prie alternatyvios imunosupresijos</w:t>
      </w:r>
      <w:r w:rsidR="009403A1">
        <w:rPr>
          <w:rFonts w:eastAsia="Calibri"/>
          <w:sz w:val="22"/>
          <w:szCs w:val="22"/>
        </w:rPr>
        <w:t>.</w:t>
      </w:r>
    </w:p>
    <w:p w14:paraId="3187E0F4" w14:textId="77777777" w:rsidR="000928CA" w:rsidRPr="00D23B70" w:rsidRDefault="000928CA" w:rsidP="000928CA">
      <w:pPr>
        <w:jc w:val="both"/>
        <w:rPr>
          <w:sz w:val="22"/>
          <w:szCs w:val="22"/>
          <w:u w:val="single"/>
        </w:rPr>
      </w:pPr>
    </w:p>
    <w:p w14:paraId="44CDCC0E" w14:textId="77777777" w:rsidR="000928CA" w:rsidRPr="00D23B70" w:rsidRDefault="000928CA" w:rsidP="000928CA">
      <w:pPr>
        <w:jc w:val="both"/>
        <w:rPr>
          <w:sz w:val="22"/>
          <w:szCs w:val="22"/>
        </w:rPr>
      </w:pPr>
      <w:r w:rsidRPr="00D23B70">
        <w:rPr>
          <w:sz w:val="22"/>
          <w:szCs w:val="22"/>
          <w:u w:val="single"/>
        </w:rPr>
        <w:t>Pranešimas apie įtariamas nepageidaujamas reakcijas</w:t>
      </w:r>
    </w:p>
    <w:p w14:paraId="2619FFA4" w14:textId="042D31E8" w:rsidR="000928CA" w:rsidRPr="00D23B70" w:rsidRDefault="000928CA" w:rsidP="000928CA">
      <w:pPr>
        <w:rPr>
          <w:sz w:val="22"/>
          <w:szCs w:val="22"/>
        </w:rPr>
      </w:pPr>
      <w:r w:rsidRPr="00D23B70">
        <w:rPr>
          <w:sz w:val="22"/>
          <w:szCs w:val="22"/>
        </w:rPr>
        <w:t xml:space="preserve">Svarbu pranešti apie įtariamas nepageidaujamas reakcijas, pastebėtas po vaistinio preparato registracijos, nes tai leidžia nuolat stebėti vaistinio preparato naudos ir rizikos santykį. </w:t>
      </w:r>
      <w:r w:rsidR="00A87F00" w:rsidRPr="00A87F00">
        <w:rPr>
          <w:rFonts w:eastAsia="Times New Roman"/>
          <w:noProof/>
          <w:snapToGrid w:val="0"/>
          <w:color w:val="auto"/>
          <w:sz w:val="22"/>
          <w:lang w:eastAsia="en-US"/>
        </w:rPr>
        <w:t xml:space="preserve">Sveikatos priežiūros ar farmacijos specialistai turi pranešti apie bet kokias įtariamas nepageidaujamas reakcijas, </w:t>
      </w:r>
      <w:r w:rsidR="00E079C9" w:rsidRPr="00E079C9">
        <w:rPr>
          <w:rFonts w:eastAsia="Times New Roman"/>
          <w:color w:val="auto"/>
          <w:sz w:val="22"/>
          <w:szCs w:val="22"/>
          <w:lang w:eastAsia="en-US"/>
        </w:rPr>
        <w:t xml:space="preserve">užpildę ir pateikę pranešimo formą Valstybinės vaistų kontrolės tarnybos prie Lietuvos Respublikos sveikatos apsaugos ministerijos tinklalapyje </w:t>
      </w:r>
      <w:r w:rsidR="00E079C9" w:rsidRPr="00E079C9">
        <w:rPr>
          <w:rFonts w:eastAsia="Times New Roman"/>
          <w:color w:val="auto"/>
          <w:sz w:val="22"/>
          <w:szCs w:val="22"/>
          <w:u w:val="single"/>
          <w:lang w:eastAsia="en-US"/>
        </w:rPr>
        <w:t>https://vvkt.lrv.lt/lt/</w:t>
      </w:r>
      <w:r w:rsidR="00E079C9" w:rsidRPr="00E079C9">
        <w:rPr>
          <w:rFonts w:eastAsia="Times New Roman"/>
          <w:color w:val="auto"/>
          <w:sz w:val="22"/>
          <w:szCs w:val="22"/>
          <w:lang w:eastAsia="en-US"/>
        </w:rPr>
        <w:t xml:space="preserve"> nurodytais būdais</w:t>
      </w:r>
      <w:r w:rsidR="00A87F00" w:rsidRPr="00A87F00">
        <w:rPr>
          <w:rFonts w:eastAsia="Times New Roman"/>
          <w:noProof/>
          <w:snapToGrid w:val="0"/>
          <w:color w:val="auto"/>
          <w:sz w:val="22"/>
          <w:lang w:eastAsia="en-US"/>
        </w:rPr>
        <w:t>.</w:t>
      </w:r>
    </w:p>
    <w:p w14:paraId="4E710627" w14:textId="77777777" w:rsidR="000928CA" w:rsidRPr="00D23B70" w:rsidRDefault="000928CA" w:rsidP="000928CA">
      <w:pPr>
        <w:rPr>
          <w:sz w:val="22"/>
          <w:szCs w:val="22"/>
        </w:rPr>
      </w:pPr>
    </w:p>
    <w:p w14:paraId="6105DC42" w14:textId="77777777" w:rsidR="000928CA" w:rsidRPr="00A6105A" w:rsidRDefault="000928CA" w:rsidP="000928CA">
      <w:pPr>
        <w:pStyle w:val="Antrat4"/>
        <w:rPr>
          <w:rFonts w:ascii="Times New Roman" w:hAnsi="Times New Roman"/>
          <w:sz w:val="22"/>
          <w:szCs w:val="22"/>
          <w:lang w:val="lt-LT"/>
        </w:rPr>
      </w:pPr>
      <w:r w:rsidRPr="00A6105A">
        <w:rPr>
          <w:rFonts w:ascii="Times New Roman" w:hAnsi="Times New Roman" w:cs="Times New Roman"/>
          <w:sz w:val="22"/>
          <w:szCs w:val="22"/>
          <w:lang w:val="lt-LT"/>
        </w:rPr>
        <w:t xml:space="preserve">4.9 </w:t>
      </w:r>
      <w:r w:rsidRPr="00A6105A">
        <w:rPr>
          <w:rFonts w:ascii="Times New Roman" w:hAnsi="Times New Roman" w:cs="Times New Roman"/>
          <w:sz w:val="22"/>
          <w:szCs w:val="22"/>
          <w:lang w:val="lt-LT"/>
        </w:rPr>
        <w:tab/>
        <w:t>Perdozavimas</w:t>
      </w:r>
    </w:p>
    <w:p w14:paraId="38DFC4DE" w14:textId="77777777" w:rsidR="000928CA" w:rsidRPr="00D23B70" w:rsidRDefault="000928CA" w:rsidP="000928CA">
      <w:pPr>
        <w:rPr>
          <w:sz w:val="22"/>
          <w:szCs w:val="22"/>
        </w:rPr>
      </w:pPr>
    </w:p>
    <w:p w14:paraId="7B9039E8" w14:textId="502FB66D" w:rsidR="000928CA" w:rsidRPr="00D23B70" w:rsidRDefault="000928CA" w:rsidP="000928CA">
      <w:pPr>
        <w:widowControl w:val="0"/>
        <w:tabs>
          <w:tab w:val="clear" w:pos="567"/>
        </w:tabs>
        <w:rPr>
          <w:sz w:val="22"/>
          <w:szCs w:val="22"/>
        </w:rPr>
      </w:pPr>
      <w:r w:rsidRPr="00D23B70">
        <w:rPr>
          <w:rFonts w:eastAsia="Calibri"/>
          <w:sz w:val="22"/>
          <w:szCs w:val="22"/>
        </w:rPr>
        <w:t>Duomenų apie perdozavimo atvejus yra nedaug. Aprašyti keletas atsitiktinio takrolimuzo perdozavimo atvejų; jų požymiai buvo drebulys, galvos skausmas, pykinimas, vėmimas, infekcinės ligos, dilgėlinė, letargija bei padidėjęs kraujo serume azoto, kreatinino</w:t>
      </w:r>
      <w:r>
        <w:rPr>
          <w:rFonts w:eastAsia="Calibri"/>
          <w:sz w:val="22"/>
          <w:szCs w:val="22"/>
        </w:rPr>
        <w:t xml:space="preserve"> kiekis</w:t>
      </w:r>
      <w:r w:rsidRPr="00D23B70">
        <w:rPr>
          <w:rFonts w:eastAsia="Calibri"/>
          <w:sz w:val="22"/>
          <w:szCs w:val="22"/>
        </w:rPr>
        <w:t xml:space="preserve"> ir alanino aminotransferazės</w:t>
      </w:r>
      <w:r w:rsidR="009403A1">
        <w:rPr>
          <w:rFonts w:eastAsia="Calibri"/>
          <w:sz w:val="22"/>
          <w:szCs w:val="22"/>
        </w:rPr>
        <w:t xml:space="preserve"> </w:t>
      </w:r>
      <w:r>
        <w:rPr>
          <w:rFonts w:eastAsia="Calibri"/>
          <w:sz w:val="22"/>
          <w:szCs w:val="22"/>
        </w:rPr>
        <w:t>aktyvumas</w:t>
      </w:r>
      <w:r w:rsidRPr="00D23B70">
        <w:rPr>
          <w:rFonts w:eastAsia="Calibri"/>
          <w:sz w:val="22"/>
          <w:szCs w:val="22"/>
        </w:rPr>
        <w:t>. Jokių spec</w:t>
      </w:r>
      <w:r>
        <w:rPr>
          <w:rFonts w:eastAsia="Calibri"/>
          <w:sz w:val="22"/>
          <w:szCs w:val="22"/>
        </w:rPr>
        <w:t>i</w:t>
      </w:r>
      <w:r w:rsidRPr="00D23B70">
        <w:rPr>
          <w:rFonts w:eastAsia="Calibri"/>
          <w:sz w:val="22"/>
          <w:szCs w:val="22"/>
        </w:rPr>
        <w:t xml:space="preserve">finių takrolimuzo priešnuodžių nėra. Perdozavimo atveju reikia taikyti bendras gyvybę palaikančias priemones ir simptominį gydymą. </w:t>
      </w:r>
    </w:p>
    <w:p w14:paraId="670A8180" w14:textId="77777777" w:rsidR="000928CA" w:rsidRPr="00D23B70" w:rsidRDefault="000928CA" w:rsidP="000928CA">
      <w:pPr>
        <w:widowControl w:val="0"/>
        <w:tabs>
          <w:tab w:val="clear" w:pos="567"/>
        </w:tabs>
        <w:rPr>
          <w:sz w:val="22"/>
          <w:szCs w:val="22"/>
        </w:rPr>
      </w:pPr>
    </w:p>
    <w:p w14:paraId="1916EE09" w14:textId="34C83E0E" w:rsidR="000928CA" w:rsidRPr="00D23B70" w:rsidRDefault="000928CA" w:rsidP="000928CA">
      <w:pPr>
        <w:widowControl w:val="0"/>
        <w:tabs>
          <w:tab w:val="clear" w:pos="567"/>
        </w:tabs>
        <w:rPr>
          <w:sz w:val="22"/>
          <w:szCs w:val="22"/>
        </w:rPr>
      </w:pPr>
      <w:r w:rsidRPr="00D23B70">
        <w:rPr>
          <w:rFonts w:eastAsia="Calibri"/>
          <w:sz w:val="22"/>
          <w:szCs w:val="22"/>
        </w:rPr>
        <w:t xml:space="preserve">Dėl didelio molekulinio svorio, blogo tirpumo vandenyje, intensyvaus susijungimo su eritrocitų ir kraujo plazmos baltymais, manoma, kad takrolimuzas dializės metu iš organizmo nepašalinamas. Pavieniams pacientams, kuriems buvo nustatyta labai dideli takrolimuzo </w:t>
      </w:r>
      <w:r>
        <w:rPr>
          <w:rFonts w:eastAsia="Calibri"/>
          <w:sz w:val="22"/>
          <w:szCs w:val="22"/>
        </w:rPr>
        <w:t>koncentracijos</w:t>
      </w:r>
      <w:r w:rsidRPr="00D23B70">
        <w:rPr>
          <w:rFonts w:eastAsia="Calibri"/>
          <w:sz w:val="22"/>
          <w:szCs w:val="22"/>
        </w:rPr>
        <w:t xml:space="preserve"> kraujo plazmoje, hemofiltracija ar hemodializė su filtracija veiksmingai padėjo sumažinti toksines koncentracijas. Apsinuodi</w:t>
      </w:r>
      <w:r>
        <w:rPr>
          <w:rFonts w:eastAsia="Calibri"/>
          <w:sz w:val="22"/>
          <w:szCs w:val="22"/>
        </w:rPr>
        <w:t>j</w:t>
      </w:r>
      <w:r w:rsidR="00787967">
        <w:rPr>
          <w:rFonts w:eastAsia="Calibri"/>
          <w:sz w:val="22"/>
          <w:szCs w:val="22"/>
        </w:rPr>
        <w:t>i</w:t>
      </w:r>
      <w:r w:rsidRPr="00D23B70">
        <w:rPr>
          <w:rFonts w:eastAsia="Calibri"/>
          <w:sz w:val="22"/>
          <w:szCs w:val="22"/>
        </w:rPr>
        <w:t xml:space="preserve">mo geriamąja forma atvejais veiksminga priemonė gali būti skrandžio plovimas, adsorbentų (pavyzdžiui aktyvintosios anglies) vartojimas, jei jų pavartota netrukus po suvartojimo. </w:t>
      </w:r>
    </w:p>
    <w:p w14:paraId="1FB67D47" w14:textId="77777777" w:rsidR="000928CA" w:rsidRPr="00D23B70" w:rsidRDefault="000928CA" w:rsidP="000928CA">
      <w:pPr>
        <w:rPr>
          <w:sz w:val="22"/>
          <w:szCs w:val="22"/>
        </w:rPr>
      </w:pPr>
    </w:p>
    <w:p w14:paraId="36F0D480" w14:textId="77777777" w:rsidR="000928CA" w:rsidRPr="00D23B70" w:rsidRDefault="000928CA" w:rsidP="000928CA">
      <w:pPr>
        <w:rPr>
          <w:sz w:val="22"/>
          <w:szCs w:val="22"/>
        </w:rPr>
      </w:pPr>
    </w:p>
    <w:p w14:paraId="501505D2" w14:textId="77777777" w:rsidR="000928CA" w:rsidRPr="00D23B70" w:rsidRDefault="000928CA" w:rsidP="000928CA">
      <w:pPr>
        <w:pStyle w:val="Antrat3"/>
        <w:spacing w:before="0" w:after="0"/>
        <w:rPr>
          <w:rFonts w:ascii="Times New Roman" w:hAnsi="Times New Roman"/>
          <w:sz w:val="22"/>
          <w:szCs w:val="22"/>
          <w:lang w:val="lt-LT"/>
        </w:rPr>
      </w:pPr>
      <w:r w:rsidRPr="00D23B70">
        <w:rPr>
          <w:rFonts w:ascii="Times New Roman" w:hAnsi="Times New Roman" w:cs="Times New Roman"/>
          <w:sz w:val="22"/>
          <w:szCs w:val="22"/>
          <w:lang w:val="lt-LT"/>
        </w:rPr>
        <w:t>5.</w:t>
      </w:r>
      <w:r w:rsidRPr="00D23B70">
        <w:rPr>
          <w:rFonts w:ascii="Times New Roman" w:hAnsi="Times New Roman" w:cs="Times New Roman"/>
          <w:sz w:val="22"/>
          <w:szCs w:val="22"/>
          <w:lang w:val="lt-LT"/>
        </w:rPr>
        <w:tab/>
        <w:t>FARMAKOLOGINĖS SAVYBĖS</w:t>
      </w:r>
    </w:p>
    <w:p w14:paraId="518D2287" w14:textId="77777777" w:rsidR="000928CA" w:rsidRPr="00D23B70" w:rsidRDefault="000928CA" w:rsidP="000928CA">
      <w:pPr>
        <w:rPr>
          <w:sz w:val="22"/>
          <w:szCs w:val="22"/>
        </w:rPr>
      </w:pPr>
    </w:p>
    <w:p w14:paraId="2E727BB2" w14:textId="77777777" w:rsidR="000928CA" w:rsidRPr="00D23B70" w:rsidRDefault="000928CA" w:rsidP="000928CA">
      <w:pPr>
        <w:pStyle w:val="Antrat4"/>
        <w:rPr>
          <w:rFonts w:ascii="Times New Roman" w:hAnsi="Times New Roman"/>
          <w:sz w:val="22"/>
          <w:szCs w:val="22"/>
          <w:lang w:val="lt-LT"/>
        </w:rPr>
      </w:pPr>
      <w:r w:rsidRPr="00D23B70">
        <w:rPr>
          <w:rFonts w:ascii="Times New Roman" w:hAnsi="Times New Roman" w:cs="Times New Roman"/>
          <w:sz w:val="22"/>
          <w:szCs w:val="22"/>
          <w:lang w:val="lt-LT"/>
        </w:rPr>
        <w:t>5.1</w:t>
      </w:r>
      <w:r w:rsidRPr="00D23B70">
        <w:rPr>
          <w:rFonts w:ascii="Times New Roman" w:hAnsi="Times New Roman" w:cs="Times New Roman"/>
          <w:bCs w:val="0"/>
          <w:sz w:val="22"/>
          <w:szCs w:val="22"/>
          <w:lang w:val="lt-LT"/>
        </w:rPr>
        <w:t xml:space="preserve"> </w:t>
      </w:r>
      <w:r w:rsidRPr="00D23B70">
        <w:rPr>
          <w:rFonts w:ascii="Times New Roman" w:hAnsi="Times New Roman" w:cs="Times New Roman"/>
          <w:sz w:val="22"/>
          <w:szCs w:val="22"/>
          <w:lang w:val="lt-LT"/>
        </w:rPr>
        <w:tab/>
        <w:t>Farmakodinaminės savybės</w:t>
      </w:r>
    </w:p>
    <w:p w14:paraId="79002FA8" w14:textId="77777777" w:rsidR="000928CA" w:rsidRPr="00D23B70" w:rsidRDefault="000928CA" w:rsidP="000928CA">
      <w:pPr>
        <w:rPr>
          <w:sz w:val="22"/>
          <w:szCs w:val="22"/>
        </w:rPr>
      </w:pPr>
    </w:p>
    <w:p w14:paraId="173131A0" w14:textId="77777777" w:rsidR="000928CA" w:rsidRPr="00D23B70" w:rsidRDefault="000928CA" w:rsidP="000928CA">
      <w:pPr>
        <w:rPr>
          <w:sz w:val="22"/>
          <w:szCs w:val="22"/>
        </w:rPr>
      </w:pPr>
      <w:r w:rsidRPr="00D23B70">
        <w:rPr>
          <w:sz w:val="22"/>
          <w:szCs w:val="22"/>
        </w:rPr>
        <w:t>Farmakoterapinė grupė – imunosupresantai, kalcineurino inhibitoriai, ATC</w:t>
      </w:r>
      <w:r>
        <w:rPr>
          <w:sz w:val="22"/>
          <w:szCs w:val="22"/>
        </w:rPr>
        <w:t> </w:t>
      </w:r>
      <w:r w:rsidRPr="00D23B70">
        <w:rPr>
          <w:sz w:val="22"/>
          <w:szCs w:val="22"/>
        </w:rPr>
        <w:t>kodas – L04AD02</w:t>
      </w:r>
      <w:r>
        <w:rPr>
          <w:sz w:val="22"/>
          <w:szCs w:val="22"/>
        </w:rPr>
        <w:t>.</w:t>
      </w:r>
    </w:p>
    <w:p w14:paraId="554988B0" w14:textId="77777777" w:rsidR="000928CA" w:rsidRPr="00D23B70" w:rsidRDefault="000928CA" w:rsidP="000928CA">
      <w:pPr>
        <w:rPr>
          <w:sz w:val="22"/>
          <w:szCs w:val="22"/>
        </w:rPr>
      </w:pPr>
    </w:p>
    <w:p w14:paraId="010D9F4F" w14:textId="77777777" w:rsidR="000928CA" w:rsidRPr="00D23B70" w:rsidRDefault="000928CA" w:rsidP="000928CA">
      <w:pPr>
        <w:widowControl w:val="0"/>
        <w:tabs>
          <w:tab w:val="clear" w:pos="567"/>
        </w:tabs>
        <w:rPr>
          <w:rFonts w:eastAsia="Calibri"/>
          <w:sz w:val="22"/>
          <w:szCs w:val="22"/>
        </w:rPr>
      </w:pPr>
      <w:r w:rsidRPr="00D23B70">
        <w:rPr>
          <w:rFonts w:eastAsia="Calibri"/>
          <w:sz w:val="22"/>
          <w:szCs w:val="22"/>
          <w:u w:val="single"/>
        </w:rPr>
        <w:t xml:space="preserve">Veikimo mechanizmas </w:t>
      </w:r>
    </w:p>
    <w:p w14:paraId="0E45BDE1" w14:textId="77777777" w:rsidR="001C37D6" w:rsidRDefault="000928CA" w:rsidP="000928CA">
      <w:pPr>
        <w:widowControl w:val="0"/>
        <w:tabs>
          <w:tab w:val="clear" w:pos="567"/>
        </w:tabs>
        <w:rPr>
          <w:rFonts w:eastAsia="Calibri"/>
          <w:sz w:val="22"/>
          <w:szCs w:val="22"/>
        </w:rPr>
      </w:pPr>
      <w:r w:rsidRPr="00D23B70">
        <w:rPr>
          <w:rFonts w:eastAsia="Calibri"/>
          <w:sz w:val="22"/>
          <w:szCs w:val="22"/>
        </w:rPr>
        <w:t xml:space="preserve">Molekuliniu lygiu takrolimuzo poveikis priklauso nuo jo susijungimo su ląstelės citozoliniu baltymu (FKBP 12), atsakingu už junginio sukaupimą ląstelėje. FKBP 12-takrolimuzo kompleksas specifiniu konkurenciniu būdu susijungia su kalcineurinu ir slopina jo veikimą; dėl to vyksta nuo kalcio jonų priklausomų impulsų perdavimo T limfocituose slopinimas ir taip sulaikoma transkripcija citokinų genuose. </w:t>
      </w:r>
    </w:p>
    <w:p w14:paraId="7131DA8D" w14:textId="77777777" w:rsidR="001C37D6" w:rsidRDefault="001C37D6" w:rsidP="000928CA">
      <w:pPr>
        <w:widowControl w:val="0"/>
        <w:tabs>
          <w:tab w:val="clear" w:pos="567"/>
        </w:tabs>
        <w:rPr>
          <w:rFonts w:eastAsia="Calibri"/>
          <w:sz w:val="22"/>
          <w:szCs w:val="22"/>
        </w:rPr>
      </w:pPr>
    </w:p>
    <w:p w14:paraId="76600A27" w14:textId="77777777" w:rsidR="001C37D6" w:rsidRPr="00294AF6" w:rsidRDefault="001C37D6" w:rsidP="000928CA">
      <w:pPr>
        <w:widowControl w:val="0"/>
        <w:tabs>
          <w:tab w:val="clear" w:pos="567"/>
        </w:tabs>
        <w:rPr>
          <w:rFonts w:eastAsia="Calibri"/>
          <w:sz w:val="22"/>
          <w:szCs w:val="22"/>
          <w:u w:val="single"/>
        </w:rPr>
      </w:pPr>
      <w:r w:rsidRPr="00294AF6">
        <w:rPr>
          <w:rFonts w:eastAsia="Calibri"/>
          <w:sz w:val="22"/>
          <w:szCs w:val="22"/>
          <w:u w:val="single"/>
        </w:rPr>
        <w:t>Farmakodinaminis poveikis</w:t>
      </w:r>
    </w:p>
    <w:p w14:paraId="02A5453D" w14:textId="4A31DFB5" w:rsidR="000928CA" w:rsidRPr="00D23B70" w:rsidRDefault="000928CA" w:rsidP="000928CA">
      <w:pPr>
        <w:widowControl w:val="0"/>
        <w:tabs>
          <w:tab w:val="clear" w:pos="567"/>
        </w:tabs>
        <w:rPr>
          <w:rFonts w:eastAsia="Calibri"/>
          <w:sz w:val="22"/>
          <w:szCs w:val="22"/>
        </w:rPr>
      </w:pPr>
      <w:r w:rsidRPr="00D23B70">
        <w:rPr>
          <w:rFonts w:eastAsia="Calibri"/>
          <w:sz w:val="22"/>
          <w:szCs w:val="22"/>
        </w:rPr>
        <w:lastRenderedPageBreak/>
        <w:t xml:space="preserve">Takrolimuzui yra būdingas labai stiprus imunosupresinis poveikis, patvirtintas </w:t>
      </w:r>
      <w:r w:rsidRPr="00EE40E4">
        <w:rPr>
          <w:rFonts w:eastAsia="Calibri"/>
          <w:i/>
          <w:sz w:val="22"/>
          <w:szCs w:val="22"/>
        </w:rPr>
        <w:t>i</w:t>
      </w:r>
      <w:r w:rsidRPr="00D23B70">
        <w:rPr>
          <w:rFonts w:eastAsia="Calibri"/>
          <w:i/>
          <w:iCs/>
          <w:sz w:val="22"/>
          <w:szCs w:val="22"/>
        </w:rPr>
        <w:t>n vivo</w:t>
      </w:r>
      <w:r w:rsidRPr="00D23B70">
        <w:rPr>
          <w:rFonts w:eastAsia="Calibri"/>
          <w:sz w:val="22"/>
          <w:szCs w:val="22"/>
        </w:rPr>
        <w:t xml:space="preserve"> ir </w:t>
      </w:r>
      <w:r w:rsidRPr="00D23B70">
        <w:rPr>
          <w:rFonts w:eastAsia="Calibri"/>
          <w:i/>
          <w:iCs/>
          <w:sz w:val="22"/>
          <w:szCs w:val="22"/>
        </w:rPr>
        <w:t xml:space="preserve">in vitro </w:t>
      </w:r>
      <w:r w:rsidRPr="00D23B70">
        <w:rPr>
          <w:rFonts w:eastAsia="Calibri"/>
          <w:sz w:val="22"/>
          <w:szCs w:val="22"/>
        </w:rPr>
        <w:t xml:space="preserve">eksperimentuose. </w:t>
      </w:r>
    </w:p>
    <w:p w14:paraId="195DD6BB" w14:textId="77777777" w:rsidR="000928CA" w:rsidRPr="00D23B70" w:rsidRDefault="000928CA" w:rsidP="000928CA">
      <w:pPr>
        <w:widowControl w:val="0"/>
        <w:tabs>
          <w:tab w:val="clear" w:pos="567"/>
        </w:tabs>
        <w:rPr>
          <w:rFonts w:eastAsia="Calibri"/>
          <w:sz w:val="22"/>
          <w:szCs w:val="22"/>
        </w:rPr>
      </w:pPr>
    </w:p>
    <w:p w14:paraId="4003914C" w14:textId="77777777" w:rsidR="000928CA" w:rsidRPr="00D23B70" w:rsidRDefault="000928CA" w:rsidP="000928CA">
      <w:pPr>
        <w:widowControl w:val="0"/>
        <w:tabs>
          <w:tab w:val="clear" w:pos="567"/>
        </w:tabs>
        <w:rPr>
          <w:rFonts w:eastAsia="Calibri"/>
          <w:sz w:val="22"/>
          <w:szCs w:val="22"/>
        </w:rPr>
      </w:pPr>
      <w:r w:rsidRPr="00D23B70">
        <w:rPr>
          <w:rFonts w:eastAsia="Calibri"/>
          <w:sz w:val="22"/>
          <w:szCs w:val="22"/>
        </w:rPr>
        <w:t xml:space="preserve">Ypač takrolimuzas slopina citotoksinių limfocitų, labiausiai atsakingų už transplantato atmetimą, formavimą. Takrolimuzas slopina T limfocitų aktyvinimą ir nuo T helperių priklausančią B limfocitų proliferaciją, taip pat limfokinų (pvz., interleukino-2, interleukino-3 ir γ interferono) formavimą, interleukino-2 receptoriaus ekspresiją. </w:t>
      </w:r>
    </w:p>
    <w:p w14:paraId="63E9D521" w14:textId="77777777" w:rsidR="000928CA" w:rsidRPr="00D23B70" w:rsidRDefault="000928CA" w:rsidP="000928CA">
      <w:pPr>
        <w:widowControl w:val="0"/>
        <w:tabs>
          <w:tab w:val="clear" w:pos="567"/>
        </w:tabs>
        <w:rPr>
          <w:rFonts w:eastAsia="Calibri"/>
          <w:sz w:val="22"/>
          <w:szCs w:val="22"/>
        </w:rPr>
      </w:pPr>
    </w:p>
    <w:p w14:paraId="1CA24448" w14:textId="77777777" w:rsidR="000928CA" w:rsidRPr="00D23B70" w:rsidRDefault="000928CA" w:rsidP="000928CA">
      <w:pPr>
        <w:widowControl w:val="0"/>
        <w:tabs>
          <w:tab w:val="clear" w:pos="567"/>
        </w:tabs>
        <w:rPr>
          <w:rFonts w:eastAsia="Calibri"/>
          <w:sz w:val="22"/>
          <w:szCs w:val="22"/>
          <w:u w:val="single"/>
        </w:rPr>
      </w:pPr>
      <w:r w:rsidRPr="00D23B70">
        <w:rPr>
          <w:rFonts w:eastAsia="Calibri"/>
          <w:sz w:val="22"/>
          <w:szCs w:val="22"/>
          <w:u w:val="single"/>
        </w:rPr>
        <w:t>Klinikinis veiksmingumas ir saugumas</w:t>
      </w:r>
    </w:p>
    <w:p w14:paraId="18224A36" w14:textId="77777777" w:rsidR="000928CA" w:rsidRPr="00294AF6" w:rsidRDefault="000928CA" w:rsidP="000928CA">
      <w:pPr>
        <w:widowControl w:val="0"/>
        <w:tabs>
          <w:tab w:val="clear" w:pos="567"/>
        </w:tabs>
        <w:rPr>
          <w:rFonts w:eastAsia="Calibri"/>
          <w:i/>
          <w:iCs/>
          <w:sz w:val="22"/>
          <w:szCs w:val="22"/>
        </w:rPr>
      </w:pPr>
      <w:r w:rsidRPr="00294AF6">
        <w:rPr>
          <w:rFonts w:eastAsia="Calibri"/>
          <w:i/>
          <w:iCs/>
          <w:sz w:val="22"/>
          <w:szCs w:val="22"/>
          <w:u w:val="single"/>
        </w:rPr>
        <w:t xml:space="preserve">Klinikinių tyrimų, atliktų vartojant takrolimuzo vieną kartą per parą, rezultatai </w:t>
      </w:r>
    </w:p>
    <w:p w14:paraId="7685BB1A" w14:textId="77777777" w:rsidR="000928CA" w:rsidRPr="00D23B70" w:rsidRDefault="000928CA" w:rsidP="000928CA">
      <w:pPr>
        <w:widowControl w:val="0"/>
        <w:tabs>
          <w:tab w:val="clear" w:pos="567"/>
        </w:tabs>
        <w:rPr>
          <w:rFonts w:eastAsia="Calibri"/>
          <w:sz w:val="22"/>
          <w:szCs w:val="22"/>
        </w:rPr>
      </w:pPr>
    </w:p>
    <w:p w14:paraId="0367CB36" w14:textId="77777777" w:rsidR="000928CA" w:rsidRPr="00D23B70" w:rsidRDefault="000928CA" w:rsidP="000928CA">
      <w:pPr>
        <w:widowControl w:val="0"/>
        <w:tabs>
          <w:tab w:val="clear" w:pos="567"/>
        </w:tabs>
        <w:rPr>
          <w:rFonts w:eastAsia="Calibri"/>
          <w:sz w:val="22"/>
          <w:szCs w:val="22"/>
        </w:rPr>
      </w:pPr>
      <w:r w:rsidRPr="00D23B70">
        <w:rPr>
          <w:rFonts w:eastAsia="Calibri"/>
          <w:i/>
          <w:iCs/>
          <w:sz w:val="22"/>
          <w:szCs w:val="22"/>
        </w:rPr>
        <w:t>Kepenų transplantacija</w:t>
      </w:r>
    </w:p>
    <w:p w14:paraId="3FEB8659" w14:textId="09748447" w:rsidR="000928CA" w:rsidRPr="00D23B70" w:rsidRDefault="000928CA" w:rsidP="000928CA">
      <w:pPr>
        <w:widowControl w:val="0"/>
        <w:tabs>
          <w:tab w:val="clear" w:pos="567"/>
        </w:tabs>
        <w:rPr>
          <w:rFonts w:eastAsia="Calibri"/>
          <w:sz w:val="22"/>
          <w:szCs w:val="22"/>
        </w:rPr>
      </w:pPr>
      <w:r w:rsidRPr="00D23B70">
        <w:rPr>
          <w:rFonts w:eastAsia="Calibri"/>
          <w:sz w:val="22"/>
          <w:szCs w:val="22"/>
        </w:rPr>
        <w:t>Pailginto atpalaidavimo ir tiesioginio atpalaidavimo takrolimuzo vaistinių preparatų veiksmingumas bei saugumas, abiejų vaistinių preparatų skiriant kartu su kortikosteroidais, buvo palygintas tiriant 471</w:t>
      </w:r>
      <w:r w:rsidR="00596D4A">
        <w:rPr>
          <w:rFonts w:eastAsia="Calibri"/>
          <w:sz w:val="22"/>
          <w:szCs w:val="22"/>
        </w:rPr>
        <w:t> </w:t>
      </w:r>
      <w:r w:rsidRPr="00D23B70">
        <w:rPr>
          <w:rFonts w:eastAsia="Calibri"/>
          <w:sz w:val="22"/>
          <w:szCs w:val="22"/>
        </w:rPr>
        <w:t>recipientą, kuriems buvo pirmą kartą atlikta kepenų transplantacija. Ūminių biopsijos būdu patvirtintų atmetimo reakcijų atvejų dažnis per pirmąsias 24</w:t>
      </w:r>
      <w:r w:rsidR="00596D4A">
        <w:rPr>
          <w:rFonts w:eastAsia="Calibri"/>
          <w:sz w:val="22"/>
          <w:szCs w:val="22"/>
        </w:rPr>
        <w:t> </w:t>
      </w:r>
      <w:r w:rsidRPr="00D23B70">
        <w:rPr>
          <w:rFonts w:eastAsia="Calibri"/>
          <w:sz w:val="22"/>
          <w:szCs w:val="22"/>
        </w:rPr>
        <w:t>savaites po transplantacijos buvo 32,6</w:t>
      </w:r>
      <w:r w:rsidR="00596D4A">
        <w:rPr>
          <w:rFonts w:eastAsia="Calibri"/>
          <w:sz w:val="22"/>
          <w:szCs w:val="22"/>
        </w:rPr>
        <w:t> </w:t>
      </w:r>
      <w:r w:rsidRPr="00D23B70">
        <w:rPr>
          <w:rFonts w:eastAsia="Calibri"/>
          <w:sz w:val="22"/>
          <w:szCs w:val="22"/>
        </w:rPr>
        <w:t>% pailginto atpalaidavimo takrolimuzo vartojusiųjų grupėje (N=237) ir 29,3</w:t>
      </w:r>
      <w:r w:rsidR="00596D4A">
        <w:rPr>
          <w:rFonts w:eastAsia="Calibri"/>
          <w:sz w:val="22"/>
          <w:szCs w:val="22"/>
        </w:rPr>
        <w:t> </w:t>
      </w:r>
      <w:r w:rsidRPr="00D23B70">
        <w:rPr>
          <w:rFonts w:eastAsia="Calibri"/>
          <w:sz w:val="22"/>
          <w:szCs w:val="22"/>
        </w:rPr>
        <w:t>% tiesioginio atpalaidavimo takrolimuzo v vartojusiųjų grupėje (N=234). Skirtumas tarp gydymo režimų (pailginto atpalaidavimo – tiesioginio atpalaidavimo) buvo 3,3</w:t>
      </w:r>
      <w:r w:rsidR="00596D4A">
        <w:rPr>
          <w:rFonts w:eastAsia="Calibri"/>
          <w:sz w:val="22"/>
          <w:szCs w:val="22"/>
        </w:rPr>
        <w:t> </w:t>
      </w:r>
      <w:r w:rsidRPr="00D23B70">
        <w:rPr>
          <w:rFonts w:eastAsia="Calibri"/>
          <w:sz w:val="22"/>
          <w:szCs w:val="22"/>
        </w:rPr>
        <w:t>% (95</w:t>
      </w:r>
      <w:r w:rsidR="00596D4A">
        <w:rPr>
          <w:rFonts w:eastAsia="Calibri"/>
          <w:sz w:val="22"/>
          <w:szCs w:val="22"/>
        </w:rPr>
        <w:t> </w:t>
      </w:r>
      <w:r w:rsidRPr="00D23B70">
        <w:rPr>
          <w:rFonts w:eastAsia="Calibri"/>
          <w:sz w:val="22"/>
          <w:szCs w:val="22"/>
        </w:rPr>
        <w:t>% pasikliautinumo intervalas [-5,7</w:t>
      </w:r>
      <w:r w:rsidR="00596D4A">
        <w:rPr>
          <w:rFonts w:eastAsia="Calibri"/>
          <w:sz w:val="22"/>
          <w:szCs w:val="22"/>
        </w:rPr>
        <w:t> </w:t>
      </w:r>
      <w:r w:rsidRPr="00D23B70">
        <w:rPr>
          <w:rFonts w:eastAsia="Calibri"/>
          <w:sz w:val="22"/>
          <w:szCs w:val="22"/>
        </w:rPr>
        <w:t>%, 12,3</w:t>
      </w:r>
      <w:r w:rsidR="00596D4A">
        <w:rPr>
          <w:rFonts w:eastAsia="Calibri"/>
          <w:sz w:val="22"/>
          <w:szCs w:val="22"/>
        </w:rPr>
        <w:t> </w:t>
      </w:r>
      <w:r w:rsidRPr="00D23B70">
        <w:rPr>
          <w:rFonts w:eastAsia="Calibri"/>
          <w:sz w:val="22"/>
          <w:szCs w:val="22"/>
        </w:rPr>
        <w:t>%]). 12</w:t>
      </w:r>
      <w:r w:rsidR="00596D4A">
        <w:rPr>
          <w:rFonts w:eastAsia="Calibri"/>
          <w:sz w:val="22"/>
          <w:szCs w:val="22"/>
        </w:rPr>
        <w:t> </w:t>
      </w:r>
      <w:r w:rsidRPr="00D23B70">
        <w:rPr>
          <w:rFonts w:eastAsia="Calibri"/>
          <w:sz w:val="22"/>
          <w:szCs w:val="22"/>
        </w:rPr>
        <w:t>mėnesių trukmės pacientų išgyvenamumo dažnis buvo, atitinkamai, 89,2</w:t>
      </w:r>
      <w:r w:rsidR="00596D4A">
        <w:rPr>
          <w:rFonts w:eastAsia="Calibri"/>
          <w:sz w:val="22"/>
          <w:szCs w:val="22"/>
        </w:rPr>
        <w:t> </w:t>
      </w:r>
      <w:r w:rsidRPr="00D23B70">
        <w:rPr>
          <w:rFonts w:eastAsia="Calibri"/>
          <w:sz w:val="22"/>
          <w:szCs w:val="22"/>
        </w:rPr>
        <w:t>% pailginto atpalaidavimo ir 90,8</w:t>
      </w:r>
      <w:r w:rsidR="00596D4A">
        <w:rPr>
          <w:rFonts w:eastAsia="Calibri"/>
          <w:sz w:val="22"/>
          <w:szCs w:val="22"/>
        </w:rPr>
        <w:t> </w:t>
      </w:r>
      <w:r w:rsidRPr="00D23B70">
        <w:rPr>
          <w:rFonts w:eastAsia="Calibri"/>
          <w:sz w:val="22"/>
          <w:szCs w:val="22"/>
        </w:rPr>
        <w:t>% tiesi</w:t>
      </w:r>
      <w:r w:rsidR="00596D4A">
        <w:rPr>
          <w:rFonts w:eastAsia="Calibri"/>
          <w:sz w:val="22"/>
          <w:szCs w:val="22"/>
        </w:rPr>
        <w:t>o</w:t>
      </w:r>
      <w:r w:rsidRPr="00D23B70">
        <w:rPr>
          <w:rFonts w:eastAsia="Calibri"/>
          <w:sz w:val="22"/>
          <w:szCs w:val="22"/>
        </w:rPr>
        <w:t>ginio atpalaidavimo vartojusiųjų grupėse; pailginto atpalaidavimo vartojusiųjų grupėje mirė 25</w:t>
      </w:r>
      <w:r w:rsidR="00596D4A">
        <w:rPr>
          <w:rFonts w:eastAsia="Calibri"/>
          <w:sz w:val="22"/>
          <w:szCs w:val="22"/>
        </w:rPr>
        <w:t> </w:t>
      </w:r>
      <w:r w:rsidRPr="00D23B70">
        <w:rPr>
          <w:rFonts w:eastAsia="Calibri"/>
          <w:sz w:val="22"/>
          <w:szCs w:val="22"/>
        </w:rPr>
        <w:t>pacientai (14</w:t>
      </w:r>
      <w:r w:rsidR="00596D4A">
        <w:rPr>
          <w:rFonts w:eastAsia="Calibri"/>
          <w:sz w:val="22"/>
          <w:szCs w:val="22"/>
        </w:rPr>
        <w:t> </w:t>
      </w:r>
      <w:r w:rsidRPr="00D23B70">
        <w:rPr>
          <w:rFonts w:eastAsia="Calibri"/>
          <w:sz w:val="22"/>
          <w:szCs w:val="22"/>
        </w:rPr>
        <w:t>moterų ir 11</w:t>
      </w:r>
      <w:r w:rsidR="00596D4A">
        <w:rPr>
          <w:rFonts w:eastAsia="Calibri"/>
          <w:sz w:val="22"/>
          <w:szCs w:val="22"/>
        </w:rPr>
        <w:t> </w:t>
      </w:r>
      <w:r w:rsidRPr="00D23B70">
        <w:rPr>
          <w:rFonts w:eastAsia="Calibri"/>
          <w:sz w:val="22"/>
          <w:szCs w:val="22"/>
        </w:rPr>
        <w:t>vyrų), o tiesioginio atpalaidavimo grupėje – 24</w:t>
      </w:r>
      <w:r w:rsidR="00596D4A">
        <w:rPr>
          <w:rFonts w:eastAsia="Calibri"/>
          <w:sz w:val="22"/>
          <w:szCs w:val="22"/>
        </w:rPr>
        <w:t> </w:t>
      </w:r>
      <w:r w:rsidRPr="00D23B70">
        <w:rPr>
          <w:rFonts w:eastAsia="Calibri"/>
          <w:sz w:val="22"/>
          <w:szCs w:val="22"/>
        </w:rPr>
        <w:t>pacientai (5</w:t>
      </w:r>
      <w:r w:rsidR="00596D4A">
        <w:rPr>
          <w:rFonts w:eastAsia="Calibri"/>
          <w:sz w:val="22"/>
          <w:szCs w:val="22"/>
        </w:rPr>
        <w:t> </w:t>
      </w:r>
      <w:r w:rsidRPr="00D23B70">
        <w:rPr>
          <w:rFonts w:eastAsia="Calibri"/>
          <w:sz w:val="22"/>
          <w:szCs w:val="22"/>
        </w:rPr>
        <w:t>moterys ir 19</w:t>
      </w:r>
      <w:r w:rsidR="00596D4A">
        <w:rPr>
          <w:rFonts w:eastAsia="Calibri"/>
          <w:sz w:val="22"/>
          <w:szCs w:val="22"/>
        </w:rPr>
        <w:t> </w:t>
      </w:r>
      <w:r w:rsidRPr="00D23B70">
        <w:rPr>
          <w:rFonts w:eastAsia="Calibri"/>
          <w:sz w:val="22"/>
          <w:szCs w:val="22"/>
        </w:rPr>
        <w:t>vyrų). 12</w:t>
      </w:r>
      <w:r w:rsidR="00596D4A">
        <w:rPr>
          <w:rFonts w:eastAsia="Calibri"/>
          <w:sz w:val="22"/>
          <w:szCs w:val="22"/>
        </w:rPr>
        <w:t> </w:t>
      </w:r>
      <w:r w:rsidRPr="00D23B70">
        <w:rPr>
          <w:rFonts w:eastAsia="Calibri"/>
          <w:sz w:val="22"/>
          <w:szCs w:val="22"/>
        </w:rPr>
        <w:t>mėnesių trukmės transplantato išlikimo dažnis buvo, atitinkamai, 85,3</w:t>
      </w:r>
      <w:r w:rsidR="00596D4A">
        <w:rPr>
          <w:rFonts w:eastAsia="Calibri"/>
          <w:sz w:val="22"/>
          <w:szCs w:val="22"/>
        </w:rPr>
        <w:t> </w:t>
      </w:r>
      <w:r w:rsidRPr="00D23B70">
        <w:rPr>
          <w:rFonts w:eastAsia="Calibri"/>
          <w:sz w:val="22"/>
          <w:szCs w:val="22"/>
        </w:rPr>
        <w:t>% pailginto atpalaidavimo vartojusiųjų grupėje ir 85,6</w:t>
      </w:r>
      <w:r w:rsidR="00596D4A">
        <w:rPr>
          <w:rFonts w:eastAsia="Calibri"/>
          <w:sz w:val="22"/>
          <w:szCs w:val="22"/>
        </w:rPr>
        <w:t> </w:t>
      </w:r>
      <w:r w:rsidRPr="00D23B70">
        <w:rPr>
          <w:rFonts w:eastAsia="Calibri"/>
          <w:sz w:val="22"/>
          <w:szCs w:val="22"/>
        </w:rPr>
        <w:t xml:space="preserve">% tiesioginio atpalaidavimo vartojusiųjų grupėse. </w:t>
      </w:r>
    </w:p>
    <w:p w14:paraId="498DD2DB" w14:textId="77777777" w:rsidR="000928CA" w:rsidRPr="00D23B70" w:rsidRDefault="000928CA" w:rsidP="000928CA">
      <w:pPr>
        <w:widowControl w:val="0"/>
        <w:tabs>
          <w:tab w:val="clear" w:pos="567"/>
        </w:tabs>
        <w:rPr>
          <w:rFonts w:eastAsia="Calibri"/>
          <w:sz w:val="22"/>
          <w:szCs w:val="22"/>
        </w:rPr>
      </w:pPr>
    </w:p>
    <w:p w14:paraId="60DF032F" w14:textId="77777777" w:rsidR="000928CA" w:rsidRPr="00D23B70" w:rsidRDefault="000928CA" w:rsidP="000928CA">
      <w:pPr>
        <w:widowControl w:val="0"/>
        <w:tabs>
          <w:tab w:val="clear" w:pos="567"/>
        </w:tabs>
        <w:rPr>
          <w:rFonts w:eastAsia="Calibri"/>
          <w:sz w:val="22"/>
          <w:szCs w:val="22"/>
        </w:rPr>
      </w:pPr>
      <w:r w:rsidRPr="00D23B70">
        <w:rPr>
          <w:rFonts w:eastAsia="Calibri"/>
          <w:i/>
          <w:iCs/>
          <w:sz w:val="22"/>
          <w:szCs w:val="22"/>
        </w:rPr>
        <w:t>Inksto transplantacija</w:t>
      </w:r>
      <w:r w:rsidRPr="00D23B70">
        <w:rPr>
          <w:rFonts w:eastAsia="Calibri"/>
          <w:sz w:val="22"/>
          <w:szCs w:val="22"/>
        </w:rPr>
        <w:t xml:space="preserve"> </w:t>
      </w:r>
    </w:p>
    <w:p w14:paraId="668A03EE" w14:textId="4DCE2022" w:rsidR="000928CA" w:rsidRPr="00D23B70" w:rsidRDefault="000928CA" w:rsidP="000928CA">
      <w:pPr>
        <w:widowControl w:val="0"/>
        <w:tabs>
          <w:tab w:val="clear" w:pos="567"/>
        </w:tabs>
        <w:rPr>
          <w:rFonts w:eastAsia="Calibri"/>
          <w:sz w:val="22"/>
          <w:szCs w:val="22"/>
        </w:rPr>
      </w:pPr>
      <w:r w:rsidRPr="00D23B70">
        <w:rPr>
          <w:rFonts w:eastAsia="Calibri"/>
          <w:sz w:val="22"/>
          <w:szCs w:val="22"/>
        </w:rPr>
        <w:t>Pailginto atpalaidavimo ir tiesioginio atpalaidavimo takrolimuzo vaistinių preparatų veiksmingumas bei saugumas, abiejų vaistinių preparatų skiriant kartu su mikofenolato mofetiliu (MMF) ir kortikosteroidais, buvo palygintas tiriant 667</w:t>
      </w:r>
      <w:r w:rsidR="00596D4A">
        <w:rPr>
          <w:rFonts w:eastAsia="Calibri"/>
          <w:sz w:val="22"/>
          <w:szCs w:val="22"/>
        </w:rPr>
        <w:t> </w:t>
      </w:r>
      <w:r w:rsidRPr="00D23B70">
        <w:rPr>
          <w:rFonts w:eastAsia="Calibri"/>
          <w:sz w:val="22"/>
          <w:szCs w:val="22"/>
        </w:rPr>
        <w:t>recipientus, kuriems buvo pirmą kartą atlikta inksto transplantacija. Ūminių biopsijos būdu patvirtintų atmetimo reakcijų atvejų dažnis per pirmąsias 24</w:t>
      </w:r>
      <w:r w:rsidR="00596D4A">
        <w:rPr>
          <w:rFonts w:eastAsia="Calibri"/>
          <w:sz w:val="22"/>
          <w:szCs w:val="22"/>
        </w:rPr>
        <w:t> </w:t>
      </w:r>
      <w:r w:rsidRPr="00D23B70">
        <w:rPr>
          <w:rFonts w:eastAsia="Calibri"/>
          <w:sz w:val="22"/>
          <w:szCs w:val="22"/>
        </w:rPr>
        <w:t>savaites po transplantacijos buvo 18,6</w:t>
      </w:r>
      <w:r w:rsidR="00596D4A">
        <w:rPr>
          <w:rFonts w:eastAsia="Calibri"/>
          <w:sz w:val="22"/>
          <w:szCs w:val="22"/>
        </w:rPr>
        <w:t> </w:t>
      </w:r>
      <w:r w:rsidRPr="00D23B70">
        <w:rPr>
          <w:rFonts w:eastAsia="Calibri"/>
          <w:sz w:val="22"/>
          <w:szCs w:val="22"/>
        </w:rPr>
        <w:t>% pailginto atpalaidavimo vartojusių pacientų grupėje (N=331) ir 14,9</w:t>
      </w:r>
      <w:r w:rsidR="00596D4A">
        <w:rPr>
          <w:rFonts w:eastAsia="Calibri"/>
          <w:sz w:val="22"/>
          <w:szCs w:val="22"/>
        </w:rPr>
        <w:t> </w:t>
      </w:r>
      <w:r w:rsidRPr="00D23B70">
        <w:rPr>
          <w:rFonts w:eastAsia="Calibri"/>
          <w:sz w:val="22"/>
          <w:szCs w:val="22"/>
        </w:rPr>
        <w:t>% tiesioginio atp</w:t>
      </w:r>
      <w:r w:rsidR="00F81058">
        <w:rPr>
          <w:rFonts w:eastAsia="Calibri"/>
          <w:sz w:val="22"/>
          <w:szCs w:val="22"/>
        </w:rPr>
        <w:t>a</w:t>
      </w:r>
      <w:r w:rsidRPr="00D23B70">
        <w:rPr>
          <w:rFonts w:eastAsia="Calibri"/>
          <w:sz w:val="22"/>
          <w:szCs w:val="22"/>
        </w:rPr>
        <w:t>laidavimo vartojusiųjų grupėje (N=336). Skirtumas tarp gydymo režimų (pailginto atpalaidavimo – tiesioginio atpalaidavimo) buvo 3,8</w:t>
      </w:r>
      <w:r w:rsidR="00596D4A">
        <w:rPr>
          <w:rFonts w:eastAsia="Calibri"/>
          <w:sz w:val="22"/>
          <w:szCs w:val="22"/>
        </w:rPr>
        <w:t> </w:t>
      </w:r>
      <w:r w:rsidRPr="00D23B70">
        <w:rPr>
          <w:rFonts w:eastAsia="Calibri"/>
          <w:sz w:val="22"/>
          <w:szCs w:val="22"/>
        </w:rPr>
        <w:t>% (95</w:t>
      </w:r>
      <w:r w:rsidR="00596D4A">
        <w:rPr>
          <w:rFonts w:eastAsia="Calibri"/>
          <w:sz w:val="22"/>
          <w:szCs w:val="22"/>
        </w:rPr>
        <w:t> </w:t>
      </w:r>
      <w:r w:rsidRPr="00D23B70">
        <w:rPr>
          <w:rFonts w:eastAsia="Calibri"/>
          <w:sz w:val="22"/>
          <w:szCs w:val="22"/>
        </w:rPr>
        <w:t>% pasikliautinumo intervalas [-2,1</w:t>
      </w:r>
      <w:r w:rsidR="00596D4A">
        <w:rPr>
          <w:rFonts w:eastAsia="Calibri"/>
          <w:sz w:val="22"/>
          <w:szCs w:val="22"/>
        </w:rPr>
        <w:t> </w:t>
      </w:r>
      <w:r w:rsidRPr="00D23B70">
        <w:rPr>
          <w:rFonts w:eastAsia="Calibri"/>
          <w:sz w:val="22"/>
          <w:szCs w:val="22"/>
        </w:rPr>
        <w:t>%, 9,6</w:t>
      </w:r>
      <w:r w:rsidR="00596D4A">
        <w:rPr>
          <w:rFonts w:eastAsia="Calibri"/>
          <w:sz w:val="22"/>
          <w:szCs w:val="22"/>
        </w:rPr>
        <w:t> </w:t>
      </w:r>
      <w:r w:rsidRPr="00D23B70">
        <w:rPr>
          <w:rFonts w:eastAsia="Calibri"/>
          <w:sz w:val="22"/>
          <w:szCs w:val="22"/>
        </w:rPr>
        <w:t>%]). 12</w:t>
      </w:r>
      <w:r w:rsidR="00596D4A">
        <w:rPr>
          <w:rFonts w:eastAsia="Calibri"/>
          <w:sz w:val="22"/>
          <w:szCs w:val="22"/>
        </w:rPr>
        <w:t> </w:t>
      </w:r>
      <w:r w:rsidRPr="00D23B70">
        <w:rPr>
          <w:rFonts w:eastAsia="Calibri"/>
          <w:sz w:val="22"/>
          <w:szCs w:val="22"/>
        </w:rPr>
        <w:t>mėnesių trukmės pacientų išgyvenamumo dažnis buvo, atitinkamai, 96,9</w:t>
      </w:r>
      <w:r w:rsidR="00596D4A">
        <w:rPr>
          <w:rFonts w:eastAsia="Calibri"/>
          <w:sz w:val="22"/>
          <w:szCs w:val="22"/>
        </w:rPr>
        <w:t> </w:t>
      </w:r>
      <w:r w:rsidRPr="00D23B70">
        <w:rPr>
          <w:rFonts w:eastAsia="Calibri"/>
          <w:sz w:val="22"/>
          <w:szCs w:val="22"/>
        </w:rPr>
        <w:t>% (pailginto atpalaidavimo vartojusiųjų grupėje ir 97,5</w:t>
      </w:r>
      <w:r w:rsidR="00596D4A">
        <w:rPr>
          <w:rFonts w:eastAsia="Calibri"/>
          <w:sz w:val="22"/>
          <w:szCs w:val="22"/>
        </w:rPr>
        <w:t> </w:t>
      </w:r>
      <w:r w:rsidRPr="00D23B70">
        <w:rPr>
          <w:rFonts w:eastAsia="Calibri"/>
          <w:sz w:val="22"/>
          <w:szCs w:val="22"/>
        </w:rPr>
        <w:t>% tiesioginio atpalaidavimo vartojusiųjų grupėse; pailginto atpalaidavimo vartojusiųjų grupėje mirė 10</w:t>
      </w:r>
      <w:r w:rsidR="00596D4A">
        <w:rPr>
          <w:rFonts w:eastAsia="Calibri"/>
          <w:sz w:val="22"/>
          <w:szCs w:val="22"/>
        </w:rPr>
        <w:t> </w:t>
      </w:r>
      <w:r w:rsidRPr="00D23B70">
        <w:rPr>
          <w:rFonts w:eastAsia="Calibri"/>
          <w:sz w:val="22"/>
          <w:szCs w:val="22"/>
        </w:rPr>
        <w:t>pacientų (3</w:t>
      </w:r>
      <w:r w:rsidR="00596D4A">
        <w:rPr>
          <w:rFonts w:eastAsia="Calibri"/>
          <w:sz w:val="22"/>
          <w:szCs w:val="22"/>
        </w:rPr>
        <w:t> </w:t>
      </w:r>
      <w:r w:rsidRPr="00D23B70">
        <w:rPr>
          <w:rFonts w:eastAsia="Calibri"/>
          <w:sz w:val="22"/>
          <w:szCs w:val="22"/>
        </w:rPr>
        <w:t>moterys ir 7</w:t>
      </w:r>
      <w:r w:rsidR="00596D4A">
        <w:rPr>
          <w:rFonts w:eastAsia="Calibri"/>
          <w:sz w:val="22"/>
          <w:szCs w:val="22"/>
        </w:rPr>
        <w:t> </w:t>
      </w:r>
      <w:r w:rsidRPr="00D23B70">
        <w:rPr>
          <w:rFonts w:eastAsia="Calibri"/>
          <w:sz w:val="22"/>
          <w:szCs w:val="22"/>
        </w:rPr>
        <w:t>vyrai), o tiesioginio atpalaidavimo grupėje – 8</w:t>
      </w:r>
      <w:r w:rsidR="00596D4A">
        <w:rPr>
          <w:rFonts w:eastAsia="Calibri"/>
          <w:sz w:val="22"/>
          <w:szCs w:val="22"/>
        </w:rPr>
        <w:t> </w:t>
      </w:r>
      <w:r w:rsidRPr="00D23B70">
        <w:rPr>
          <w:rFonts w:eastAsia="Calibri"/>
          <w:sz w:val="22"/>
          <w:szCs w:val="22"/>
        </w:rPr>
        <w:t>pacientai (3</w:t>
      </w:r>
      <w:r w:rsidR="00596D4A">
        <w:rPr>
          <w:rFonts w:eastAsia="Calibri"/>
          <w:sz w:val="22"/>
          <w:szCs w:val="22"/>
        </w:rPr>
        <w:t> </w:t>
      </w:r>
      <w:r w:rsidRPr="00D23B70">
        <w:rPr>
          <w:rFonts w:eastAsia="Calibri"/>
          <w:sz w:val="22"/>
          <w:szCs w:val="22"/>
        </w:rPr>
        <w:t>moterys ir 5</w:t>
      </w:r>
      <w:r w:rsidR="00596D4A">
        <w:rPr>
          <w:rFonts w:eastAsia="Calibri"/>
          <w:sz w:val="22"/>
          <w:szCs w:val="22"/>
        </w:rPr>
        <w:t> </w:t>
      </w:r>
      <w:r w:rsidRPr="00D23B70">
        <w:rPr>
          <w:rFonts w:eastAsia="Calibri"/>
          <w:sz w:val="22"/>
          <w:szCs w:val="22"/>
        </w:rPr>
        <w:t>vyrai). 12</w:t>
      </w:r>
      <w:r w:rsidR="00596D4A">
        <w:rPr>
          <w:rFonts w:eastAsia="Calibri"/>
          <w:sz w:val="22"/>
          <w:szCs w:val="22"/>
        </w:rPr>
        <w:t> </w:t>
      </w:r>
      <w:r w:rsidRPr="00D23B70">
        <w:rPr>
          <w:rFonts w:eastAsia="Calibri"/>
          <w:sz w:val="22"/>
          <w:szCs w:val="22"/>
        </w:rPr>
        <w:t>mėnesių trukmės transplantato išlikimo dažnis buvo, atitinkamai, 91,5</w:t>
      </w:r>
      <w:r w:rsidR="00596D4A">
        <w:rPr>
          <w:rFonts w:eastAsia="Calibri"/>
          <w:sz w:val="22"/>
          <w:szCs w:val="22"/>
        </w:rPr>
        <w:t> </w:t>
      </w:r>
      <w:r w:rsidRPr="00D23B70">
        <w:rPr>
          <w:rFonts w:eastAsia="Calibri"/>
          <w:sz w:val="22"/>
          <w:szCs w:val="22"/>
        </w:rPr>
        <w:t>% pailginto atpalaidavimo vartojusiųjų grupėje ir 92,8</w:t>
      </w:r>
      <w:r w:rsidR="00596D4A">
        <w:rPr>
          <w:rFonts w:eastAsia="Calibri"/>
          <w:sz w:val="22"/>
          <w:szCs w:val="22"/>
        </w:rPr>
        <w:t> </w:t>
      </w:r>
      <w:r w:rsidRPr="00D23B70">
        <w:rPr>
          <w:rFonts w:eastAsia="Calibri"/>
          <w:sz w:val="22"/>
          <w:szCs w:val="22"/>
        </w:rPr>
        <w:t>% tiesioginio atpalaidavimo vartojusiųjų grupėje.</w:t>
      </w:r>
    </w:p>
    <w:p w14:paraId="57C5A3D7" w14:textId="77777777" w:rsidR="000928CA" w:rsidRPr="00D23B70" w:rsidRDefault="000928CA" w:rsidP="000928CA">
      <w:pPr>
        <w:widowControl w:val="0"/>
        <w:tabs>
          <w:tab w:val="clear" w:pos="567"/>
        </w:tabs>
        <w:rPr>
          <w:rFonts w:eastAsia="Calibri"/>
          <w:sz w:val="22"/>
          <w:szCs w:val="22"/>
        </w:rPr>
      </w:pPr>
    </w:p>
    <w:p w14:paraId="542B5BE7" w14:textId="62339D68" w:rsidR="000928CA" w:rsidRPr="00D23B70" w:rsidRDefault="000928CA" w:rsidP="000928CA">
      <w:pPr>
        <w:widowControl w:val="0"/>
        <w:tabs>
          <w:tab w:val="clear" w:pos="567"/>
        </w:tabs>
        <w:rPr>
          <w:rFonts w:eastAsia="Calibri"/>
          <w:sz w:val="22"/>
          <w:szCs w:val="22"/>
        </w:rPr>
      </w:pPr>
      <w:r w:rsidRPr="00D23B70">
        <w:rPr>
          <w:rFonts w:eastAsia="Calibri"/>
          <w:sz w:val="22"/>
          <w:szCs w:val="22"/>
        </w:rPr>
        <w:t>Tiesioginio atpalaidavimo takrolimuzo, ciklosporino ir pailginto atpalaidavimo takrolimuzo veiksmingumas bei saugumas, visų vaistinių preparatų skiriant d</w:t>
      </w:r>
      <w:r>
        <w:rPr>
          <w:rFonts w:eastAsia="Calibri"/>
          <w:sz w:val="22"/>
          <w:szCs w:val="22"/>
        </w:rPr>
        <w:t>a</w:t>
      </w:r>
      <w:r w:rsidRPr="00D23B70">
        <w:rPr>
          <w:rFonts w:eastAsia="Calibri"/>
          <w:sz w:val="22"/>
          <w:szCs w:val="22"/>
        </w:rPr>
        <w:t>rinyje su baziliksimabo antikūnų indukcija, MMF ir kortikosteroidais, buvo palygintas tiriant 638</w:t>
      </w:r>
      <w:r w:rsidR="000B2102">
        <w:rPr>
          <w:rFonts w:eastAsia="Calibri"/>
          <w:sz w:val="22"/>
          <w:szCs w:val="22"/>
        </w:rPr>
        <w:t> </w:t>
      </w:r>
      <w:r w:rsidRPr="00D23B70">
        <w:rPr>
          <w:rFonts w:eastAsia="Calibri"/>
          <w:sz w:val="22"/>
          <w:szCs w:val="22"/>
        </w:rPr>
        <w:t>recipientus, kuriems buvo pirmą kartą atlikta inksto transplantacija. Po 12</w:t>
      </w:r>
      <w:r w:rsidR="000B2102">
        <w:rPr>
          <w:rFonts w:eastAsia="Calibri"/>
          <w:sz w:val="22"/>
          <w:szCs w:val="22"/>
        </w:rPr>
        <w:t> </w:t>
      </w:r>
      <w:r w:rsidRPr="00D23B70">
        <w:rPr>
          <w:rFonts w:eastAsia="Calibri"/>
          <w:sz w:val="22"/>
          <w:szCs w:val="22"/>
        </w:rPr>
        <w:t>mėnesių vartojimo vaistinių preparatų veiksmingumo nebuvimo (kuris apibūdinamas kaip pacientų mirtis, transplantato netekimas, biopsijos būdu patvirtinta ūminė atmetimo reakcija ar paciento nedalyvavimas tolesniame stebėjime) atvejų dažnis buvo 14,0</w:t>
      </w:r>
      <w:r w:rsidR="000B2102">
        <w:rPr>
          <w:rFonts w:eastAsia="Calibri"/>
          <w:sz w:val="22"/>
          <w:szCs w:val="22"/>
        </w:rPr>
        <w:t> </w:t>
      </w:r>
      <w:r w:rsidRPr="00D23B70">
        <w:rPr>
          <w:rFonts w:eastAsia="Calibri"/>
          <w:sz w:val="22"/>
          <w:szCs w:val="22"/>
        </w:rPr>
        <w:t>% pailginto atpalaidavimo takrolimuzo vartojusių pacientų grupėje (N=214), 15,1</w:t>
      </w:r>
      <w:r w:rsidR="000B2102">
        <w:rPr>
          <w:rFonts w:eastAsia="Calibri"/>
          <w:sz w:val="22"/>
          <w:szCs w:val="22"/>
        </w:rPr>
        <w:t> </w:t>
      </w:r>
      <w:r w:rsidRPr="00D23B70">
        <w:rPr>
          <w:rFonts w:eastAsia="Calibri"/>
          <w:sz w:val="22"/>
          <w:szCs w:val="22"/>
        </w:rPr>
        <w:t>% tiesioginio atpalaidavimo takrolimuzo vartojusiųjų grupėje (N=212) ir 17,0</w:t>
      </w:r>
      <w:r w:rsidR="000B2102">
        <w:rPr>
          <w:rFonts w:eastAsia="Calibri"/>
          <w:sz w:val="22"/>
          <w:szCs w:val="22"/>
        </w:rPr>
        <w:t> </w:t>
      </w:r>
      <w:r w:rsidRPr="00D23B70">
        <w:rPr>
          <w:rFonts w:eastAsia="Calibri"/>
          <w:sz w:val="22"/>
          <w:szCs w:val="22"/>
        </w:rPr>
        <w:t>% ciklosporino grupėje (N=212). Skirtumas tarp gydymo režimų buvo: -3,0</w:t>
      </w:r>
      <w:r w:rsidR="000B2102">
        <w:rPr>
          <w:rFonts w:eastAsia="Calibri"/>
          <w:sz w:val="22"/>
          <w:szCs w:val="22"/>
        </w:rPr>
        <w:t> </w:t>
      </w:r>
      <w:r w:rsidRPr="00D23B70">
        <w:rPr>
          <w:rFonts w:eastAsia="Calibri"/>
          <w:sz w:val="22"/>
          <w:szCs w:val="22"/>
        </w:rPr>
        <w:t>% (pailginto atpalaidavimo takrolimuzas-ciklosporinas) (95,2</w:t>
      </w:r>
      <w:r w:rsidR="000B2102">
        <w:rPr>
          <w:rFonts w:eastAsia="Calibri"/>
          <w:sz w:val="22"/>
          <w:szCs w:val="22"/>
        </w:rPr>
        <w:t> </w:t>
      </w:r>
      <w:r w:rsidRPr="00D23B70">
        <w:rPr>
          <w:rFonts w:eastAsia="Calibri"/>
          <w:sz w:val="22"/>
          <w:szCs w:val="22"/>
        </w:rPr>
        <w:t>% pasikliautinumo intervalas [-9,9</w:t>
      </w:r>
      <w:r w:rsidR="000B2102">
        <w:rPr>
          <w:rFonts w:eastAsia="Calibri"/>
          <w:sz w:val="22"/>
          <w:szCs w:val="22"/>
        </w:rPr>
        <w:t> </w:t>
      </w:r>
      <w:r w:rsidRPr="00D23B70">
        <w:rPr>
          <w:rFonts w:eastAsia="Calibri"/>
          <w:sz w:val="22"/>
          <w:szCs w:val="22"/>
        </w:rPr>
        <w:t>%, 4,0</w:t>
      </w:r>
      <w:r w:rsidR="000B2102">
        <w:rPr>
          <w:rFonts w:eastAsia="Calibri"/>
          <w:sz w:val="22"/>
          <w:szCs w:val="22"/>
        </w:rPr>
        <w:t> </w:t>
      </w:r>
      <w:r w:rsidRPr="00D23B70">
        <w:rPr>
          <w:rFonts w:eastAsia="Calibri"/>
          <w:sz w:val="22"/>
          <w:szCs w:val="22"/>
        </w:rPr>
        <w:t>%]) lyginant pailginto atpalaidavimo takrolimuzo ir ciklosporino poveikį bei -1,9</w:t>
      </w:r>
      <w:r w:rsidR="000B2102">
        <w:rPr>
          <w:rFonts w:eastAsia="Calibri"/>
          <w:sz w:val="22"/>
          <w:szCs w:val="22"/>
        </w:rPr>
        <w:t> </w:t>
      </w:r>
      <w:r w:rsidRPr="00D23B70">
        <w:rPr>
          <w:rFonts w:eastAsia="Calibri"/>
          <w:sz w:val="22"/>
          <w:szCs w:val="22"/>
        </w:rPr>
        <w:t>% (tiesioginio atpalaidavimo takrolimuzas-ciklosporinas) (95,2</w:t>
      </w:r>
      <w:r w:rsidR="000B2102">
        <w:rPr>
          <w:rFonts w:eastAsia="Calibri"/>
          <w:sz w:val="22"/>
          <w:szCs w:val="22"/>
        </w:rPr>
        <w:t> </w:t>
      </w:r>
      <w:r w:rsidRPr="00D23B70">
        <w:rPr>
          <w:rFonts w:eastAsia="Calibri"/>
          <w:sz w:val="22"/>
          <w:szCs w:val="22"/>
        </w:rPr>
        <w:t>% pasikliautinumo intervalas [-8,9</w:t>
      </w:r>
      <w:r w:rsidR="000B2102">
        <w:rPr>
          <w:rFonts w:eastAsia="Calibri"/>
          <w:sz w:val="22"/>
          <w:szCs w:val="22"/>
        </w:rPr>
        <w:t> </w:t>
      </w:r>
      <w:r w:rsidRPr="00D23B70">
        <w:rPr>
          <w:rFonts w:eastAsia="Calibri"/>
          <w:sz w:val="22"/>
          <w:szCs w:val="22"/>
        </w:rPr>
        <w:t>%, 5,2</w:t>
      </w:r>
      <w:r w:rsidR="000B2102">
        <w:rPr>
          <w:rFonts w:eastAsia="Calibri"/>
          <w:sz w:val="22"/>
          <w:szCs w:val="22"/>
        </w:rPr>
        <w:t> </w:t>
      </w:r>
      <w:r w:rsidRPr="00D23B70">
        <w:rPr>
          <w:rFonts w:eastAsia="Calibri"/>
          <w:sz w:val="22"/>
          <w:szCs w:val="22"/>
        </w:rPr>
        <w:t>%]) lyginant tiesioginio atpalaidavimo takrolimuzo ir ciklosporino poveikį. 12</w:t>
      </w:r>
      <w:r w:rsidR="000B2102">
        <w:rPr>
          <w:rFonts w:eastAsia="Calibri"/>
          <w:sz w:val="22"/>
          <w:szCs w:val="22"/>
        </w:rPr>
        <w:t> </w:t>
      </w:r>
      <w:r w:rsidRPr="00D23B70">
        <w:rPr>
          <w:rFonts w:eastAsia="Calibri"/>
          <w:sz w:val="22"/>
          <w:szCs w:val="22"/>
        </w:rPr>
        <w:t>mėnesių trukmės pacientų išgyvenamumo dažnis buvo, atitinkamai, 98,6</w:t>
      </w:r>
      <w:r w:rsidR="000B2102">
        <w:rPr>
          <w:rFonts w:eastAsia="Calibri"/>
          <w:sz w:val="22"/>
          <w:szCs w:val="22"/>
        </w:rPr>
        <w:t> </w:t>
      </w:r>
      <w:r w:rsidRPr="00D23B70">
        <w:rPr>
          <w:rFonts w:eastAsia="Calibri"/>
          <w:sz w:val="22"/>
          <w:szCs w:val="22"/>
        </w:rPr>
        <w:t>% pailginto atpalaidavimo takrolimuzo, 95,7</w:t>
      </w:r>
      <w:r w:rsidR="000B2102">
        <w:rPr>
          <w:rFonts w:eastAsia="Calibri"/>
          <w:sz w:val="22"/>
          <w:szCs w:val="22"/>
        </w:rPr>
        <w:t> </w:t>
      </w:r>
      <w:r w:rsidRPr="00D23B70">
        <w:rPr>
          <w:rFonts w:eastAsia="Calibri"/>
          <w:sz w:val="22"/>
          <w:szCs w:val="22"/>
        </w:rPr>
        <w:t>% tiesioginio atpalaidavimo takrolimuzo ir 97,6</w:t>
      </w:r>
      <w:r w:rsidR="000B2102">
        <w:rPr>
          <w:rFonts w:eastAsia="Calibri"/>
          <w:sz w:val="22"/>
          <w:szCs w:val="22"/>
        </w:rPr>
        <w:t> </w:t>
      </w:r>
      <w:r w:rsidRPr="00D23B70">
        <w:rPr>
          <w:rFonts w:eastAsia="Calibri"/>
          <w:sz w:val="22"/>
          <w:szCs w:val="22"/>
        </w:rPr>
        <w:t>% ciklosporino vartojusiųjų grupėse; pailginto atpalaidavimo takrolimuzo vartojusiųjų grupėje mirė 3</w:t>
      </w:r>
      <w:r w:rsidR="000B2102">
        <w:rPr>
          <w:rFonts w:eastAsia="Calibri"/>
          <w:sz w:val="22"/>
          <w:szCs w:val="22"/>
        </w:rPr>
        <w:t> </w:t>
      </w:r>
      <w:r w:rsidRPr="00D23B70">
        <w:rPr>
          <w:rFonts w:eastAsia="Calibri"/>
          <w:sz w:val="22"/>
          <w:szCs w:val="22"/>
        </w:rPr>
        <w:t>pacientai (visi vyrai), tiesioginio atpalaidavimo takrolimuzo grupėje – 10</w:t>
      </w:r>
      <w:r w:rsidR="000B2102">
        <w:rPr>
          <w:rFonts w:eastAsia="Calibri"/>
          <w:sz w:val="22"/>
          <w:szCs w:val="22"/>
        </w:rPr>
        <w:t> </w:t>
      </w:r>
      <w:r w:rsidRPr="00D23B70">
        <w:rPr>
          <w:rFonts w:eastAsia="Calibri"/>
          <w:sz w:val="22"/>
          <w:szCs w:val="22"/>
        </w:rPr>
        <w:t>pacientų (3</w:t>
      </w:r>
      <w:r w:rsidR="000B2102">
        <w:rPr>
          <w:rFonts w:eastAsia="Calibri"/>
          <w:sz w:val="22"/>
          <w:szCs w:val="22"/>
        </w:rPr>
        <w:t> </w:t>
      </w:r>
      <w:r w:rsidRPr="00D23B70">
        <w:rPr>
          <w:rFonts w:eastAsia="Calibri"/>
          <w:sz w:val="22"/>
          <w:szCs w:val="22"/>
        </w:rPr>
        <w:t>moterys ir 7</w:t>
      </w:r>
      <w:r w:rsidR="000B2102">
        <w:rPr>
          <w:rFonts w:eastAsia="Calibri"/>
          <w:sz w:val="22"/>
          <w:szCs w:val="22"/>
        </w:rPr>
        <w:t> </w:t>
      </w:r>
      <w:r w:rsidRPr="00D23B70">
        <w:rPr>
          <w:rFonts w:eastAsia="Calibri"/>
          <w:sz w:val="22"/>
          <w:szCs w:val="22"/>
        </w:rPr>
        <w:t>vyrai), o ciklosporino grupėje – 6</w:t>
      </w:r>
      <w:r w:rsidR="000B2102">
        <w:rPr>
          <w:rFonts w:eastAsia="Calibri"/>
          <w:sz w:val="22"/>
          <w:szCs w:val="22"/>
        </w:rPr>
        <w:t> </w:t>
      </w:r>
      <w:r w:rsidRPr="00D23B70">
        <w:rPr>
          <w:rFonts w:eastAsia="Calibri"/>
          <w:sz w:val="22"/>
          <w:szCs w:val="22"/>
        </w:rPr>
        <w:t>pacientai (3</w:t>
      </w:r>
      <w:r w:rsidR="000B2102">
        <w:rPr>
          <w:rFonts w:eastAsia="Calibri"/>
          <w:sz w:val="22"/>
          <w:szCs w:val="22"/>
        </w:rPr>
        <w:t> </w:t>
      </w:r>
      <w:r w:rsidRPr="00D23B70">
        <w:rPr>
          <w:rFonts w:eastAsia="Calibri"/>
          <w:sz w:val="22"/>
          <w:szCs w:val="22"/>
        </w:rPr>
        <w:t>moterys ir 3</w:t>
      </w:r>
      <w:r w:rsidR="000B2102">
        <w:rPr>
          <w:rFonts w:eastAsia="Calibri"/>
          <w:sz w:val="22"/>
          <w:szCs w:val="22"/>
        </w:rPr>
        <w:t> </w:t>
      </w:r>
      <w:r w:rsidRPr="00D23B70">
        <w:rPr>
          <w:rFonts w:eastAsia="Calibri"/>
          <w:sz w:val="22"/>
          <w:szCs w:val="22"/>
        </w:rPr>
        <w:t>vyrai). 12</w:t>
      </w:r>
      <w:r w:rsidR="000B2102">
        <w:rPr>
          <w:rFonts w:eastAsia="Calibri"/>
          <w:sz w:val="22"/>
          <w:szCs w:val="22"/>
        </w:rPr>
        <w:t> </w:t>
      </w:r>
      <w:r w:rsidRPr="00D23B70">
        <w:rPr>
          <w:rFonts w:eastAsia="Calibri"/>
          <w:sz w:val="22"/>
          <w:szCs w:val="22"/>
        </w:rPr>
        <w:t xml:space="preserve">mėnesių trukmės transplantato </w:t>
      </w:r>
      <w:r w:rsidRPr="00D23B70">
        <w:rPr>
          <w:rFonts w:eastAsia="Calibri"/>
          <w:sz w:val="22"/>
          <w:szCs w:val="22"/>
        </w:rPr>
        <w:lastRenderedPageBreak/>
        <w:t>išlikimo dažnis buvo, atitinkamai, 96,7</w:t>
      </w:r>
      <w:r w:rsidR="000B2102">
        <w:rPr>
          <w:rFonts w:eastAsia="Calibri"/>
          <w:sz w:val="22"/>
          <w:szCs w:val="22"/>
        </w:rPr>
        <w:t> </w:t>
      </w:r>
      <w:r w:rsidRPr="00D23B70">
        <w:rPr>
          <w:rFonts w:eastAsia="Calibri"/>
          <w:sz w:val="22"/>
          <w:szCs w:val="22"/>
        </w:rPr>
        <w:t>% pailginto atpalaidavimo takrolimuzo grupėje, 92,9</w:t>
      </w:r>
      <w:r w:rsidR="000B2102">
        <w:rPr>
          <w:rFonts w:eastAsia="Calibri"/>
          <w:sz w:val="22"/>
          <w:szCs w:val="22"/>
        </w:rPr>
        <w:t> </w:t>
      </w:r>
      <w:r w:rsidRPr="00D23B70">
        <w:rPr>
          <w:rFonts w:eastAsia="Calibri"/>
          <w:sz w:val="22"/>
          <w:szCs w:val="22"/>
        </w:rPr>
        <w:t>% tiesioginio atpalaidavimo takrolimuzo grupėje ir 95,7</w:t>
      </w:r>
      <w:r w:rsidR="000B2102">
        <w:rPr>
          <w:rFonts w:eastAsia="Calibri"/>
          <w:sz w:val="22"/>
          <w:szCs w:val="22"/>
        </w:rPr>
        <w:t> </w:t>
      </w:r>
      <w:r w:rsidRPr="00D23B70">
        <w:rPr>
          <w:rFonts w:eastAsia="Calibri"/>
          <w:sz w:val="22"/>
          <w:szCs w:val="22"/>
        </w:rPr>
        <w:t xml:space="preserve">% ciklosporino vartojusiųjų grupėje. </w:t>
      </w:r>
    </w:p>
    <w:p w14:paraId="1E717CDE" w14:textId="77777777" w:rsidR="000928CA" w:rsidRPr="00D23B70" w:rsidRDefault="000928CA" w:rsidP="000928CA">
      <w:pPr>
        <w:widowControl w:val="0"/>
        <w:tabs>
          <w:tab w:val="clear" w:pos="567"/>
        </w:tabs>
        <w:rPr>
          <w:rFonts w:eastAsia="Calibri"/>
          <w:sz w:val="22"/>
          <w:szCs w:val="22"/>
        </w:rPr>
      </w:pPr>
    </w:p>
    <w:p w14:paraId="02D02339" w14:textId="77777777" w:rsidR="000928CA" w:rsidRPr="00EE40E4" w:rsidRDefault="000928CA" w:rsidP="000928CA">
      <w:pPr>
        <w:widowControl w:val="0"/>
        <w:tabs>
          <w:tab w:val="clear" w:pos="567"/>
        </w:tabs>
        <w:rPr>
          <w:rFonts w:eastAsia="Calibri"/>
          <w:sz w:val="22"/>
          <w:szCs w:val="22"/>
          <w:u w:val="single"/>
        </w:rPr>
      </w:pPr>
      <w:r w:rsidRPr="00EE40E4">
        <w:rPr>
          <w:rFonts w:eastAsia="Calibri"/>
          <w:i/>
          <w:iCs/>
          <w:sz w:val="22"/>
          <w:szCs w:val="22"/>
          <w:u w:val="single"/>
        </w:rPr>
        <w:t xml:space="preserve">Klinikinis du kartus per parą vartojamo tiesioginio atpalaidavimo takrolimuzo veiksmingumas ir saugumas pagrindinių organų transplantacijų atvejais </w:t>
      </w:r>
    </w:p>
    <w:p w14:paraId="05E3FBA1" w14:textId="712A9C0F" w:rsidR="000928CA" w:rsidRPr="00D23B70" w:rsidRDefault="000928CA" w:rsidP="000928CA">
      <w:pPr>
        <w:widowControl w:val="0"/>
        <w:tabs>
          <w:tab w:val="clear" w:pos="567"/>
        </w:tabs>
        <w:rPr>
          <w:rFonts w:eastAsia="Calibri"/>
          <w:sz w:val="22"/>
          <w:szCs w:val="22"/>
        </w:rPr>
      </w:pPr>
      <w:r w:rsidRPr="00D23B70">
        <w:rPr>
          <w:rFonts w:eastAsia="Calibri"/>
          <w:sz w:val="22"/>
          <w:szCs w:val="22"/>
        </w:rPr>
        <w:t>Pagal perspektyvinių tyrimų duomenis, tiesioginio atpalaidavimo takrolimuzas, kaip vaistinis preparatas pagrindinei imunosupresijai sukelti, tirtas 175</w:t>
      </w:r>
      <w:r w:rsidR="007C2571">
        <w:rPr>
          <w:rFonts w:eastAsia="Calibri"/>
          <w:sz w:val="22"/>
          <w:szCs w:val="22"/>
        </w:rPr>
        <w:t> </w:t>
      </w:r>
      <w:r w:rsidRPr="00D23B70">
        <w:rPr>
          <w:rFonts w:eastAsia="Calibri"/>
          <w:sz w:val="22"/>
          <w:szCs w:val="22"/>
        </w:rPr>
        <w:t xml:space="preserve">pacientams po plaučių, 475 po kasos ir 630 po žarnų persodinimo. Apibendrinant, tiesioginio atpalaidavimo takrolimuzo saugumas šiuose tyrimuose buvo panašus kaip ir dideliuose tyrimuose, kurių metu tiesioginio atpalaidavimo takrolimuzo buvo vartotas pagrindiniam gydymui po kepenų, inkstų ir širdies persodinimo. Didelės apimties tyrimų veiksmingumo rezultatai, esant kiekvienai išvardytai indikacijai, apibendrinti toliau. </w:t>
      </w:r>
    </w:p>
    <w:p w14:paraId="163912A1" w14:textId="77777777" w:rsidR="000928CA" w:rsidRPr="00D23B70" w:rsidRDefault="000928CA" w:rsidP="000928CA">
      <w:pPr>
        <w:widowControl w:val="0"/>
        <w:tabs>
          <w:tab w:val="clear" w:pos="567"/>
        </w:tabs>
        <w:rPr>
          <w:rFonts w:eastAsia="Calibri"/>
          <w:sz w:val="22"/>
          <w:szCs w:val="22"/>
        </w:rPr>
      </w:pPr>
    </w:p>
    <w:p w14:paraId="268C6B5E" w14:textId="77777777" w:rsidR="000928CA" w:rsidRPr="00EE40E4" w:rsidRDefault="000928CA" w:rsidP="000928CA">
      <w:pPr>
        <w:widowControl w:val="0"/>
        <w:tabs>
          <w:tab w:val="clear" w:pos="567"/>
        </w:tabs>
        <w:rPr>
          <w:rFonts w:eastAsia="Calibri"/>
          <w:i/>
          <w:sz w:val="22"/>
          <w:szCs w:val="22"/>
        </w:rPr>
      </w:pPr>
      <w:r w:rsidRPr="00EE40E4">
        <w:rPr>
          <w:rFonts w:eastAsia="Calibri"/>
          <w:i/>
          <w:sz w:val="22"/>
          <w:szCs w:val="22"/>
        </w:rPr>
        <w:t>Plaučių transplantacija</w:t>
      </w:r>
    </w:p>
    <w:p w14:paraId="73FFCB47" w14:textId="2F011607" w:rsidR="000928CA" w:rsidRPr="00D23B70" w:rsidRDefault="000928CA" w:rsidP="000928CA">
      <w:pPr>
        <w:widowControl w:val="0"/>
        <w:tabs>
          <w:tab w:val="clear" w:pos="567"/>
        </w:tabs>
        <w:rPr>
          <w:rFonts w:eastAsia="Calibri"/>
          <w:sz w:val="22"/>
          <w:szCs w:val="22"/>
        </w:rPr>
      </w:pPr>
      <w:r w:rsidRPr="00D23B70">
        <w:rPr>
          <w:rFonts w:eastAsia="Calibri"/>
          <w:sz w:val="22"/>
          <w:szCs w:val="22"/>
        </w:rPr>
        <w:t>Tarpinės naujo multicentrinio tyrimo, kuriame buvo vartojama tiesioginio atpalaidavimo takrolimuzo, duomenų analizės metu vertinti 110</w:t>
      </w:r>
      <w:r w:rsidR="007C2571">
        <w:rPr>
          <w:rFonts w:eastAsia="Calibri"/>
          <w:sz w:val="22"/>
          <w:szCs w:val="22"/>
        </w:rPr>
        <w:t> </w:t>
      </w:r>
      <w:r w:rsidRPr="00D23B70">
        <w:rPr>
          <w:rFonts w:eastAsia="Calibri"/>
          <w:sz w:val="22"/>
          <w:szCs w:val="22"/>
        </w:rPr>
        <w:t>pacientų, kurie buvo atsitiktiniu būdu suskirstyti į gydymo takrolimuzu ir ciklosporinu grupes santykiu 1:1. Gydymas takrolimuzu pradėtas intravenine 0,01</w:t>
      </w:r>
      <w:r w:rsidR="007C2571">
        <w:rPr>
          <w:rFonts w:eastAsia="Calibri"/>
          <w:sz w:val="22"/>
          <w:szCs w:val="22"/>
        </w:rPr>
        <w:noBreakHyphen/>
      </w:r>
      <w:r w:rsidRPr="00D23B70">
        <w:rPr>
          <w:rFonts w:eastAsia="Calibri"/>
          <w:sz w:val="22"/>
          <w:szCs w:val="22"/>
        </w:rPr>
        <w:t>0,03</w:t>
      </w:r>
      <w:r w:rsidR="007C2571">
        <w:rPr>
          <w:rFonts w:eastAsia="Calibri"/>
          <w:sz w:val="22"/>
          <w:szCs w:val="22"/>
        </w:rPr>
        <w:t> </w:t>
      </w:r>
      <w:r w:rsidRPr="00D23B70">
        <w:rPr>
          <w:rFonts w:eastAsia="Calibri"/>
          <w:sz w:val="22"/>
          <w:szCs w:val="22"/>
        </w:rPr>
        <w:t>mg/kg kūno svorio per parą doze; geriamojo takrolimuzo dozė buvo 0,05</w:t>
      </w:r>
      <w:r w:rsidR="007C2571">
        <w:rPr>
          <w:rFonts w:eastAsia="Calibri"/>
          <w:sz w:val="22"/>
          <w:szCs w:val="22"/>
        </w:rPr>
        <w:noBreakHyphen/>
      </w:r>
      <w:r w:rsidRPr="00D23B70">
        <w:rPr>
          <w:rFonts w:eastAsia="Calibri"/>
          <w:sz w:val="22"/>
          <w:szCs w:val="22"/>
        </w:rPr>
        <w:t>0,3</w:t>
      </w:r>
      <w:r w:rsidR="007C2571">
        <w:rPr>
          <w:rFonts w:eastAsia="Calibri"/>
          <w:sz w:val="22"/>
          <w:szCs w:val="22"/>
        </w:rPr>
        <w:t> </w:t>
      </w:r>
      <w:r w:rsidRPr="00D23B70">
        <w:rPr>
          <w:rFonts w:eastAsia="Calibri"/>
          <w:sz w:val="22"/>
          <w:szCs w:val="22"/>
        </w:rPr>
        <w:t>mg/kg kūno svorio per parą. Per pirmuosius metus po transplantacijos ūmaus transplantato atmetimo atvejų pacientams, gydytiems takrolimuzu, palyginti su ciklosporinu, pastebėta rečiau (11,5</w:t>
      </w:r>
      <w:r w:rsidR="007C2571">
        <w:rPr>
          <w:rFonts w:eastAsia="Calibri"/>
          <w:sz w:val="22"/>
          <w:szCs w:val="22"/>
        </w:rPr>
        <w:t> </w:t>
      </w:r>
      <w:r w:rsidRPr="00D23B70">
        <w:rPr>
          <w:rFonts w:eastAsia="Calibri"/>
          <w:sz w:val="22"/>
          <w:szCs w:val="22"/>
        </w:rPr>
        <w:t>% palyginti su 22,6</w:t>
      </w:r>
      <w:r w:rsidR="007C2571">
        <w:rPr>
          <w:rFonts w:eastAsia="Calibri"/>
          <w:sz w:val="22"/>
          <w:szCs w:val="22"/>
        </w:rPr>
        <w:t> </w:t>
      </w:r>
      <w:r w:rsidRPr="00D23B70">
        <w:rPr>
          <w:rFonts w:eastAsia="Calibri"/>
          <w:sz w:val="22"/>
          <w:szCs w:val="22"/>
        </w:rPr>
        <w:t>%), taip pat rečiau pasireiškė vėlyvoji atmetimo reakcija, obliteruojančio bronchiolito sindromas (2,86</w:t>
      </w:r>
      <w:r w:rsidR="00846B45">
        <w:rPr>
          <w:rFonts w:eastAsia="Calibri"/>
          <w:sz w:val="22"/>
          <w:szCs w:val="22"/>
        </w:rPr>
        <w:t> </w:t>
      </w:r>
      <w:r w:rsidRPr="00D23B70">
        <w:rPr>
          <w:rFonts w:eastAsia="Calibri"/>
          <w:sz w:val="22"/>
          <w:szCs w:val="22"/>
        </w:rPr>
        <w:t>% palyginti su 8,57</w:t>
      </w:r>
      <w:r w:rsidR="00846B45">
        <w:rPr>
          <w:rFonts w:eastAsia="Calibri"/>
          <w:sz w:val="22"/>
          <w:szCs w:val="22"/>
        </w:rPr>
        <w:t> </w:t>
      </w:r>
      <w:r w:rsidRPr="00D23B70">
        <w:rPr>
          <w:rFonts w:eastAsia="Calibri"/>
          <w:sz w:val="22"/>
          <w:szCs w:val="22"/>
        </w:rPr>
        <w:t>%). Po vienerių metų gyvi liko 80,8</w:t>
      </w:r>
      <w:r w:rsidR="00846B45">
        <w:rPr>
          <w:rFonts w:eastAsia="Calibri"/>
          <w:sz w:val="22"/>
          <w:szCs w:val="22"/>
        </w:rPr>
        <w:t> </w:t>
      </w:r>
      <w:r w:rsidRPr="00D23B70">
        <w:rPr>
          <w:rFonts w:eastAsia="Calibri"/>
          <w:sz w:val="22"/>
          <w:szCs w:val="22"/>
        </w:rPr>
        <w:t>% pacientų, vartojusių takrolimuzo ir 83</w:t>
      </w:r>
      <w:r w:rsidR="00846B45">
        <w:rPr>
          <w:rFonts w:eastAsia="Calibri"/>
          <w:sz w:val="22"/>
          <w:szCs w:val="22"/>
        </w:rPr>
        <w:t> </w:t>
      </w:r>
      <w:r w:rsidRPr="00D23B70">
        <w:rPr>
          <w:rFonts w:eastAsia="Calibri"/>
          <w:sz w:val="22"/>
          <w:szCs w:val="22"/>
        </w:rPr>
        <w:t xml:space="preserve">% pacientų, vartojusių ciklosporino. </w:t>
      </w:r>
    </w:p>
    <w:p w14:paraId="372647FC" w14:textId="77777777" w:rsidR="000928CA" w:rsidRPr="00D23B70" w:rsidRDefault="000928CA" w:rsidP="000928CA">
      <w:pPr>
        <w:widowControl w:val="0"/>
        <w:tabs>
          <w:tab w:val="clear" w:pos="567"/>
        </w:tabs>
        <w:rPr>
          <w:rFonts w:eastAsia="Calibri"/>
          <w:sz w:val="22"/>
          <w:szCs w:val="22"/>
        </w:rPr>
      </w:pPr>
    </w:p>
    <w:p w14:paraId="52A4610B" w14:textId="78BF5C13" w:rsidR="000928CA" w:rsidRPr="00D23B70" w:rsidRDefault="000928CA" w:rsidP="000928CA">
      <w:pPr>
        <w:widowControl w:val="0"/>
        <w:tabs>
          <w:tab w:val="clear" w:pos="567"/>
        </w:tabs>
        <w:rPr>
          <w:rFonts w:eastAsia="Calibri"/>
          <w:sz w:val="22"/>
          <w:szCs w:val="22"/>
        </w:rPr>
      </w:pPr>
      <w:r w:rsidRPr="00D23B70">
        <w:rPr>
          <w:rFonts w:eastAsia="Calibri"/>
          <w:sz w:val="22"/>
          <w:szCs w:val="22"/>
        </w:rPr>
        <w:t>Kitame palyginamajame tyrime atsitiktinės atrankos būdu priskirti 66</w:t>
      </w:r>
      <w:r w:rsidR="00846B45">
        <w:rPr>
          <w:rFonts w:eastAsia="Calibri"/>
          <w:sz w:val="22"/>
          <w:szCs w:val="22"/>
        </w:rPr>
        <w:t> </w:t>
      </w:r>
      <w:r w:rsidRPr="00D23B70">
        <w:rPr>
          <w:rFonts w:eastAsia="Calibri"/>
          <w:sz w:val="22"/>
          <w:szCs w:val="22"/>
        </w:rPr>
        <w:t>pacientai vartojo takrolimuzo, o 67 – ciklosporino. Gydymas takrolimuzu buvo pradedamas intravenine infuzija 0,025</w:t>
      </w:r>
      <w:r w:rsidR="00846B45">
        <w:rPr>
          <w:rFonts w:eastAsia="Calibri"/>
          <w:sz w:val="22"/>
          <w:szCs w:val="22"/>
        </w:rPr>
        <w:t> </w:t>
      </w:r>
      <w:r w:rsidRPr="00D23B70">
        <w:rPr>
          <w:rFonts w:eastAsia="Calibri"/>
          <w:sz w:val="22"/>
          <w:szCs w:val="22"/>
        </w:rPr>
        <w:t>mg/kg kūno svorio per parą doze, geriamojo takrolimuzo iš pradžių buvo vartojama 0,15</w:t>
      </w:r>
      <w:r w:rsidR="00846B45">
        <w:rPr>
          <w:rFonts w:eastAsia="Calibri"/>
          <w:sz w:val="22"/>
          <w:szCs w:val="22"/>
        </w:rPr>
        <w:t> </w:t>
      </w:r>
      <w:r w:rsidRPr="00D23B70">
        <w:rPr>
          <w:rFonts w:eastAsia="Calibri"/>
          <w:sz w:val="22"/>
          <w:szCs w:val="22"/>
        </w:rPr>
        <w:t xml:space="preserve">mg/kg kūno svorio per parą, po to dozė koreguojama tokiu būdu, kad kraujyje takrolimuzo tiksliniai </w:t>
      </w:r>
      <w:r w:rsidRPr="00B1055D">
        <w:rPr>
          <w:rFonts w:eastAsia="Calibri"/>
          <w:sz w:val="22"/>
          <w:szCs w:val="22"/>
        </w:rPr>
        <w:t xml:space="preserve">žemiausi </w:t>
      </w:r>
      <w:r w:rsidRPr="008F1B06">
        <w:rPr>
          <w:rFonts w:eastAsia="Calibri"/>
          <w:sz w:val="22"/>
          <w:szCs w:val="22"/>
        </w:rPr>
        <w:t>koncentracijos</w:t>
      </w:r>
      <w:r w:rsidRPr="00D23B70">
        <w:rPr>
          <w:rFonts w:eastAsia="Calibri"/>
          <w:sz w:val="22"/>
          <w:szCs w:val="22"/>
        </w:rPr>
        <w:t xml:space="preserve"> būtų 10</w:t>
      </w:r>
      <w:r w:rsidR="00846B45">
        <w:rPr>
          <w:rFonts w:eastAsia="Calibri"/>
          <w:sz w:val="22"/>
          <w:szCs w:val="22"/>
        </w:rPr>
        <w:noBreakHyphen/>
      </w:r>
      <w:r w:rsidRPr="00D23B70">
        <w:rPr>
          <w:rFonts w:eastAsia="Calibri"/>
          <w:sz w:val="22"/>
          <w:szCs w:val="22"/>
        </w:rPr>
        <w:t>20</w:t>
      </w:r>
      <w:r w:rsidR="00846B45">
        <w:rPr>
          <w:rFonts w:eastAsia="Calibri"/>
          <w:sz w:val="22"/>
          <w:szCs w:val="22"/>
        </w:rPr>
        <w:t> </w:t>
      </w:r>
      <w:r w:rsidRPr="00D23B70">
        <w:rPr>
          <w:rFonts w:eastAsia="Calibri"/>
          <w:sz w:val="22"/>
          <w:szCs w:val="22"/>
        </w:rPr>
        <w:t>ng/ml. Po vienerių metu išgyveno 83</w:t>
      </w:r>
      <w:r w:rsidR="00846B45">
        <w:rPr>
          <w:rFonts w:eastAsia="Calibri"/>
          <w:sz w:val="22"/>
          <w:szCs w:val="22"/>
        </w:rPr>
        <w:t> </w:t>
      </w:r>
      <w:r w:rsidRPr="00D23B70">
        <w:rPr>
          <w:rFonts w:eastAsia="Calibri"/>
          <w:sz w:val="22"/>
          <w:szCs w:val="22"/>
        </w:rPr>
        <w:t>% pacientų, gydytų takrolimuzu ir 71</w:t>
      </w:r>
      <w:r w:rsidR="00846B45">
        <w:rPr>
          <w:rFonts w:eastAsia="Calibri"/>
          <w:sz w:val="22"/>
          <w:szCs w:val="22"/>
        </w:rPr>
        <w:t> </w:t>
      </w:r>
      <w:r w:rsidRPr="00D23B70">
        <w:rPr>
          <w:rFonts w:eastAsia="Calibri"/>
          <w:sz w:val="22"/>
          <w:szCs w:val="22"/>
        </w:rPr>
        <w:t>% pacientų, gydytų ciklosporinu, po dvejų metų - atitinkamai 76</w:t>
      </w:r>
      <w:r w:rsidR="00846B45">
        <w:rPr>
          <w:rFonts w:eastAsia="Calibri"/>
          <w:sz w:val="22"/>
          <w:szCs w:val="22"/>
        </w:rPr>
        <w:t> </w:t>
      </w:r>
      <w:r w:rsidRPr="00D23B70">
        <w:rPr>
          <w:rFonts w:eastAsia="Calibri"/>
          <w:sz w:val="22"/>
          <w:szCs w:val="22"/>
        </w:rPr>
        <w:t>% ir 66</w:t>
      </w:r>
      <w:r w:rsidR="00846B45">
        <w:rPr>
          <w:rFonts w:eastAsia="Calibri"/>
          <w:sz w:val="22"/>
          <w:szCs w:val="22"/>
        </w:rPr>
        <w:t> </w:t>
      </w:r>
      <w:r w:rsidRPr="00D23B70">
        <w:rPr>
          <w:rFonts w:eastAsia="Calibri"/>
          <w:sz w:val="22"/>
          <w:szCs w:val="22"/>
        </w:rPr>
        <w:t>%. Ūmaus transplantato atmetimo reakcija per 100 paciento dienų buvo retesnė takrolimuzu gydytų grupėje (0,85</w:t>
      </w:r>
      <w:r w:rsidR="00846B45">
        <w:rPr>
          <w:rFonts w:eastAsia="Calibri"/>
          <w:sz w:val="22"/>
          <w:szCs w:val="22"/>
        </w:rPr>
        <w:t> </w:t>
      </w:r>
      <w:r w:rsidRPr="00D23B70">
        <w:rPr>
          <w:rFonts w:eastAsia="Calibri"/>
          <w:sz w:val="22"/>
          <w:szCs w:val="22"/>
        </w:rPr>
        <w:t>atvejai) negu ciklosporinu gydytų grupėje (1,09</w:t>
      </w:r>
      <w:r w:rsidR="00846B45">
        <w:rPr>
          <w:rFonts w:eastAsia="Calibri"/>
          <w:sz w:val="22"/>
          <w:szCs w:val="22"/>
        </w:rPr>
        <w:t> </w:t>
      </w:r>
      <w:r w:rsidRPr="00D23B70">
        <w:rPr>
          <w:rFonts w:eastAsia="Calibri"/>
          <w:sz w:val="22"/>
          <w:szCs w:val="22"/>
        </w:rPr>
        <w:t>atvejai). Obliteruojantis bronchiolitas nustatytas 21,7</w:t>
      </w:r>
      <w:r w:rsidR="00846B45">
        <w:rPr>
          <w:rFonts w:eastAsia="Calibri"/>
          <w:sz w:val="22"/>
          <w:szCs w:val="22"/>
        </w:rPr>
        <w:t> </w:t>
      </w:r>
      <w:r w:rsidRPr="00D23B70">
        <w:rPr>
          <w:rFonts w:eastAsia="Calibri"/>
          <w:sz w:val="22"/>
          <w:szCs w:val="22"/>
        </w:rPr>
        <w:t>% pacientų takrolimuzo grupėje, palyginti su 38</w:t>
      </w:r>
      <w:r w:rsidR="00846B45">
        <w:rPr>
          <w:rFonts w:eastAsia="Calibri"/>
          <w:sz w:val="22"/>
          <w:szCs w:val="22"/>
        </w:rPr>
        <w:t> </w:t>
      </w:r>
      <w:r w:rsidRPr="00D23B70">
        <w:rPr>
          <w:rFonts w:eastAsia="Calibri"/>
          <w:sz w:val="22"/>
          <w:szCs w:val="22"/>
        </w:rPr>
        <w:t>% pacientų ciklosporino grupėje (p=0,025). Žymiai daugiau ciklosporinu gydytų pacientų teko pereiti prie gydymo takrolimuzu (n=13) negu takrolimuzu gydytų pradėti gydyti ciklosporinu (n=2)(p=0,02) (</w:t>
      </w:r>
      <w:r w:rsidRPr="00EE40E4">
        <w:rPr>
          <w:rFonts w:eastAsia="Calibri"/>
          <w:i/>
          <w:sz w:val="22"/>
          <w:szCs w:val="22"/>
        </w:rPr>
        <w:t>Keenan</w:t>
      </w:r>
      <w:r w:rsidRPr="00D23B70">
        <w:rPr>
          <w:rFonts w:eastAsia="Calibri"/>
          <w:sz w:val="22"/>
          <w:szCs w:val="22"/>
        </w:rPr>
        <w:t xml:space="preserve"> ir bendr., </w:t>
      </w:r>
      <w:r w:rsidRPr="00EE40E4">
        <w:rPr>
          <w:rFonts w:eastAsia="Calibri"/>
          <w:i/>
          <w:sz w:val="22"/>
          <w:szCs w:val="22"/>
        </w:rPr>
        <w:t>Ann. Thoracic Surgery</w:t>
      </w:r>
      <w:r w:rsidRPr="00D23B70">
        <w:rPr>
          <w:rFonts w:eastAsia="Calibri"/>
          <w:sz w:val="22"/>
          <w:szCs w:val="22"/>
        </w:rPr>
        <w:t xml:space="preserve">, 1995,60:580). </w:t>
      </w:r>
    </w:p>
    <w:p w14:paraId="072BBC50" w14:textId="77777777" w:rsidR="000928CA" w:rsidRPr="00D23B70" w:rsidRDefault="000928CA" w:rsidP="000928CA">
      <w:pPr>
        <w:widowControl w:val="0"/>
        <w:tabs>
          <w:tab w:val="clear" w:pos="567"/>
        </w:tabs>
        <w:rPr>
          <w:rFonts w:eastAsia="Calibri"/>
          <w:sz w:val="22"/>
          <w:szCs w:val="22"/>
        </w:rPr>
      </w:pPr>
    </w:p>
    <w:p w14:paraId="33E41052" w14:textId="2F926280" w:rsidR="000928CA" w:rsidRPr="00D23B70" w:rsidRDefault="000928CA" w:rsidP="000928CA">
      <w:pPr>
        <w:widowControl w:val="0"/>
        <w:tabs>
          <w:tab w:val="clear" w:pos="567"/>
        </w:tabs>
        <w:rPr>
          <w:rFonts w:eastAsia="Calibri"/>
          <w:sz w:val="22"/>
          <w:szCs w:val="22"/>
        </w:rPr>
      </w:pPr>
      <w:r w:rsidRPr="00D23B70">
        <w:rPr>
          <w:rFonts w:eastAsia="Calibri"/>
          <w:sz w:val="22"/>
          <w:szCs w:val="22"/>
        </w:rPr>
        <w:t>Papildomame dviejų centrų tyrime atsitiktinės atrankos būdu 26</w:t>
      </w:r>
      <w:r w:rsidR="009725DC">
        <w:rPr>
          <w:rFonts w:eastAsia="Calibri"/>
          <w:sz w:val="22"/>
          <w:szCs w:val="22"/>
        </w:rPr>
        <w:t> </w:t>
      </w:r>
      <w:r w:rsidRPr="00D23B70">
        <w:rPr>
          <w:rFonts w:eastAsia="Calibri"/>
          <w:sz w:val="22"/>
          <w:szCs w:val="22"/>
        </w:rPr>
        <w:t>pacientų, priskirtų vartoti takrolimuzo, grupė palyginta su 24</w:t>
      </w:r>
      <w:r w:rsidR="009725DC">
        <w:rPr>
          <w:rFonts w:eastAsia="Calibri"/>
          <w:sz w:val="22"/>
          <w:szCs w:val="22"/>
        </w:rPr>
        <w:t> </w:t>
      </w:r>
      <w:r w:rsidRPr="00D23B70">
        <w:rPr>
          <w:rFonts w:eastAsia="Calibri"/>
          <w:sz w:val="22"/>
          <w:szCs w:val="22"/>
        </w:rPr>
        <w:t>pacientų, kuriems bu</w:t>
      </w:r>
      <w:r>
        <w:rPr>
          <w:rFonts w:eastAsia="Calibri"/>
          <w:sz w:val="22"/>
          <w:szCs w:val="22"/>
        </w:rPr>
        <w:t>v</w:t>
      </w:r>
      <w:r w:rsidRPr="00D23B70">
        <w:rPr>
          <w:rFonts w:eastAsia="Calibri"/>
          <w:sz w:val="22"/>
          <w:szCs w:val="22"/>
        </w:rPr>
        <w:t>o paskirta vartoti ciklosporino, grupe. Gydymas takrolimuzu pradėtas nuolatine intravenine infuzija 0,05</w:t>
      </w:r>
      <w:r w:rsidR="009725DC">
        <w:rPr>
          <w:rFonts w:eastAsia="Calibri"/>
          <w:sz w:val="22"/>
          <w:szCs w:val="22"/>
        </w:rPr>
        <w:t> </w:t>
      </w:r>
      <w:r w:rsidRPr="00D23B70">
        <w:rPr>
          <w:rFonts w:eastAsia="Calibri"/>
          <w:sz w:val="22"/>
          <w:szCs w:val="22"/>
        </w:rPr>
        <w:t>mg/kg kūno svorio per parą doze arba duodant gerti po 0,1</w:t>
      </w:r>
      <w:r w:rsidR="009725DC">
        <w:rPr>
          <w:rFonts w:eastAsia="Calibri"/>
          <w:sz w:val="22"/>
          <w:szCs w:val="22"/>
        </w:rPr>
        <w:noBreakHyphen/>
      </w:r>
      <w:r w:rsidRPr="00D23B70">
        <w:rPr>
          <w:rFonts w:eastAsia="Calibri"/>
          <w:sz w:val="22"/>
          <w:szCs w:val="22"/>
        </w:rPr>
        <w:t>0,3</w:t>
      </w:r>
      <w:r w:rsidR="009725DC">
        <w:rPr>
          <w:rFonts w:eastAsia="Calibri"/>
          <w:sz w:val="22"/>
          <w:szCs w:val="22"/>
        </w:rPr>
        <w:t> </w:t>
      </w:r>
      <w:r w:rsidRPr="00D23B70">
        <w:rPr>
          <w:rFonts w:eastAsia="Calibri"/>
          <w:sz w:val="22"/>
          <w:szCs w:val="22"/>
        </w:rPr>
        <w:t>mg/kg kūno svorio per parą, kuri vėliau koreguota išlaikant 12</w:t>
      </w:r>
      <w:r w:rsidR="009725DC">
        <w:rPr>
          <w:rFonts w:eastAsia="Calibri"/>
          <w:sz w:val="22"/>
          <w:szCs w:val="22"/>
        </w:rPr>
        <w:noBreakHyphen/>
      </w:r>
      <w:r w:rsidRPr="00D23B70">
        <w:rPr>
          <w:rFonts w:eastAsia="Calibri"/>
          <w:sz w:val="22"/>
          <w:szCs w:val="22"/>
        </w:rPr>
        <w:t>15</w:t>
      </w:r>
      <w:r w:rsidR="009725DC">
        <w:rPr>
          <w:rFonts w:eastAsia="Calibri"/>
          <w:sz w:val="22"/>
          <w:szCs w:val="22"/>
        </w:rPr>
        <w:t> </w:t>
      </w:r>
      <w:r w:rsidRPr="00D23B70">
        <w:rPr>
          <w:rFonts w:eastAsia="Calibri"/>
          <w:sz w:val="22"/>
          <w:szCs w:val="22"/>
        </w:rPr>
        <w:t xml:space="preserve">ng/ml takrolimuzo tikslinius žemiausius </w:t>
      </w:r>
      <w:r w:rsidRPr="003664CD">
        <w:rPr>
          <w:rFonts w:eastAsia="Calibri"/>
          <w:sz w:val="22"/>
          <w:szCs w:val="22"/>
        </w:rPr>
        <w:t>koncentracijas</w:t>
      </w:r>
      <w:r w:rsidRPr="00D23B70">
        <w:rPr>
          <w:rFonts w:eastAsia="Calibri"/>
          <w:sz w:val="22"/>
          <w:szCs w:val="22"/>
        </w:rPr>
        <w:t xml:space="preserve"> kraujyje. Po vienerių metų takrolimuzu gydytų grupėje išgyvenamumas buvo 73,1</w:t>
      </w:r>
      <w:r w:rsidR="00016787">
        <w:rPr>
          <w:rFonts w:eastAsia="Calibri"/>
          <w:sz w:val="22"/>
          <w:szCs w:val="22"/>
        </w:rPr>
        <w:t> </w:t>
      </w:r>
      <w:r w:rsidRPr="00D23B70">
        <w:rPr>
          <w:rFonts w:eastAsia="Calibri"/>
          <w:sz w:val="22"/>
          <w:szCs w:val="22"/>
        </w:rPr>
        <w:t>%, o ciklosporinu gydytų grupėje – 79,2</w:t>
      </w:r>
      <w:r w:rsidR="00016787">
        <w:rPr>
          <w:rFonts w:eastAsia="Calibri"/>
          <w:sz w:val="22"/>
          <w:szCs w:val="22"/>
        </w:rPr>
        <w:t> </w:t>
      </w:r>
      <w:r w:rsidRPr="00D23B70">
        <w:rPr>
          <w:rFonts w:eastAsia="Calibri"/>
          <w:sz w:val="22"/>
          <w:szCs w:val="22"/>
        </w:rPr>
        <w:t>%. Ūmaus atmetimo reakcijų po plaučių persodinimo dažniau nebuvo takrolimuzo grupėje po 6</w:t>
      </w:r>
      <w:r w:rsidR="00016787">
        <w:rPr>
          <w:rFonts w:eastAsia="Calibri"/>
          <w:sz w:val="22"/>
          <w:szCs w:val="22"/>
        </w:rPr>
        <w:t> </w:t>
      </w:r>
      <w:r w:rsidRPr="00D23B70">
        <w:rPr>
          <w:rFonts w:eastAsia="Calibri"/>
          <w:sz w:val="22"/>
          <w:szCs w:val="22"/>
        </w:rPr>
        <w:t>mėnesių (57,7</w:t>
      </w:r>
      <w:r w:rsidR="00016787">
        <w:rPr>
          <w:rFonts w:eastAsia="Calibri"/>
          <w:sz w:val="22"/>
          <w:szCs w:val="22"/>
        </w:rPr>
        <w:t> </w:t>
      </w:r>
      <w:r w:rsidRPr="00D23B70">
        <w:rPr>
          <w:rFonts w:eastAsia="Calibri"/>
          <w:sz w:val="22"/>
          <w:szCs w:val="22"/>
        </w:rPr>
        <w:t>% palyginti su 45,8</w:t>
      </w:r>
      <w:r w:rsidR="00016787">
        <w:rPr>
          <w:rFonts w:eastAsia="Calibri"/>
          <w:sz w:val="22"/>
          <w:szCs w:val="22"/>
        </w:rPr>
        <w:t> </w:t>
      </w:r>
      <w:r w:rsidRPr="00D23B70">
        <w:rPr>
          <w:rFonts w:eastAsia="Calibri"/>
          <w:sz w:val="22"/>
          <w:szCs w:val="22"/>
        </w:rPr>
        <w:t>%) ir po vienerių metų (50</w:t>
      </w:r>
      <w:r w:rsidR="00016787">
        <w:rPr>
          <w:rFonts w:eastAsia="Calibri"/>
          <w:sz w:val="22"/>
          <w:szCs w:val="22"/>
        </w:rPr>
        <w:t> </w:t>
      </w:r>
      <w:r w:rsidRPr="00D23B70">
        <w:rPr>
          <w:rFonts w:eastAsia="Calibri"/>
          <w:sz w:val="22"/>
          <w:szCs w:val="22"/>
        </w:rPr>
        <w:t>% palyginti su 33,3</w:t>
      </w:r>
      <w:r w:rsidR="00016787">
        <w:rPr>
          <w:rFonts w:eastAsia="Calibri"/>
          <w:sz w:val="22"/>
          <w:szCs w:val="22"/>
        </w:rPr>
        <w:t> </w:t>
      </w:r>
      <w:r w:rsidRPr="00D23B70">
        <w:rPr>
          <w:rFonts w:eastAsia="Calibri"/>
          <w:sz w:val="22"/>
          <w:szCs w:val="22"/>
        </w:rPr>
        <w:t xml:space="preserve">%). Trimis tyrimais nustatytas panašus išgyvenamumo dažnumas. Ūmaus transplantato atmetimo reakcijos dažnumas visuose trijuose tyrimuose buvo mažesnis takrolimuzo grupėje, viename tyrime takrolimuzo grupėje žymiai rečiau pastebėtas obliteruojančio bronchiolito sindromas. </w:t>
      </w:r>
    </w:p>
    <w:p w14:paraId="4F52E9A9" w14:textId="77777777" w:rsidR="000928CA" w:rsidRPr="00D23B70" w:rsidRDefault="000928CA" w:rsidP="000928CA">
      <w:pPr>
        <w:widowControl w:val="0"/>
        <w:tabs>
          <w:tab w:val="clear" w:pos="567"/>
        </w:tabs>
        <w:rPr>
          <w:rFonts w:eastAsia="Calibri"/>
          <w:sz w:val="22"/>
          <w:szCs w:val="22"/>
        </w:rPr>
      </w:pPr>
    </w:p>
    <w:p w14:paraId="3ADAEA5C" w14:textId="77777777" w:rsidR="000928CA" w:rsidRPr="00EE40E4" w:rsidRDefault="000928CA" w:rsidP="000928CA">
      <w:pPr>
        <w:widowControl w:val="0"/>
        <w:tabs>
          <w:tab w:val="clear" w:pos="567"/>
        </w:tabs>
        <w:rPr>
          <w:rFonts w:eastAsia="Calibri"/>
          <w:i/>
          <w:sz w:val="22"/>
          <w:szCs w:val="22"/>
        </w:rPr>
      </w:pPr>
      <w:r w:rsidRPr="00EE40E4">
        <w:rPr>
          <w:rFonts w:eastAsia="Calibri"/>
          <w:i/>
          <w:sz w:val="22"/>
          <w:szCs w:val="22"/>
        </w:rPr>
        <w:t xml:space="preserve">Kasos transplantacija </w:t>
      </w:r>
    </w:p>
    <w:p w14:paraId="7B5DAFD3" w14:textId="7925F367" w:rsidR="000928CA" w:rsidRPr="00D23B70" w:rsidRDefault="000928CA" w:rsidP="000928CA">
      <w:pPr>
        <w:widowControl w:val="0"/>
        <w:tabs>
          <w:tab w:val="clear" w:pos="567"/>
        </w:tabs>
        <w:rPr>
          <w:rFonts w:eastAsia="Calibri"/>
          <w:sz w:val="22"/>
          <w:szCs w:val="22"/>
        </w:rPr>
      </w:pPr>
      <w:r w:rsidRPr="00D23B70">
        <w:rPr>
          <w:rFonts w:eastAsia="Calibri"/>
          <w:sz w:val="22"/>
          <w:szCs w:val="22"/>
        </w:rPr>
        <w:t>Multicentriniame tiesioginio atpalaidavimo takrolimuzo tyrime dalyvavo 205</w:t>
      </w:r>
      <w:r w:rsidR="008F7990">
        <w:rPr>
          <w:rFonts w:eastAsia="Calibri"/>
          <w:sz w:val="22"/>
          <w:szCs w:val="22"/>
        </w:rPr>
        <w:t> </w:t>
      </w:r>
      <w:r w:rsidRPr="00D23B70">
        <w:rPr>
          <w:rFonts w:eastAsia="Calibri"/>
          <w:sz w:val="22"/>
          <w:szCs w:val="22"/>
        </w:rPr>
        <w:t>pacientų po kasos-inkstų persodinimo, kurie atsitiktinės atrankos būdu buvo suskirstyti į gydymo takrolimuzu (103</w:t>
      </w:r>
      <w:r w:rsidR="008F7990">
        <w:rPr>
          <w:rFonts w:eastAsia="Calibri"/>
          <w:sz w:val="22"/>
          <w:szCs w:val="22"/>
        </w:rPr>
        <w:t> </w:t>
      </w:r>
      <w:r w:rsidRPr="00D23B70">
        <w:rPr>
          <w:rFonts w:eastAsia="Calibri"/>
          <w:sz w:val="22"/>
          <w:szCs w:val="22"/>
        </w:rPr>
        <w:t>pacientai) ir ciklosporinu (102</w:t>
      </w:r>
      <w:r w:rsidR="008F7990">
        <w:rPr>
          <w:rFonts w:eastAsia="Calibri"/>
          <w:sz w:val="22"/>
          <w:szCs w:val="22"/>
        </w:rPr>
        <w:t> </w:t>
      </w:r>
      <w:r w:rsidRPr="00D23B70">
        <w:rPr>
          <w:rFonts w:eastAsia="Calibri"/>
          <w:sz w:val="22"/>
          <w:szCs w:val="22"/>
        </w:rPr>
        <w:t>pacientai) grupes. Iš pradžių takrolimuzo buvo skiriama gerti 0,2</w:t>
      </w:r>
      <w:r w:rsidR="008F7990">
        <w:rPr>
          <w:rFonts w:eastAsia="Calibri"/>
          <w:sz w:val="22"/>
          <w:szCs w:val="22"/>
        </w:rPr>
        <w:t> </w:t>
      </w:r>
      <w:r w:rsidRPr="00D23B70">
        <w:rPr>
          <w:rFonts w:eastAsia="Calibri"/>
          <w:sz w:val="22"/>
          <w:szCs w:val="22"/>
        </w:rPr>
        <w:t>mg/kg kūno svorio per parą dozė, kuri po to buvo koreguojama tokiu būdu, kad vartojant takrolimuzo jo tikslinis žemiausias lygis kraujyje būtų 8</w:t>
      </w:r>
      <w:r w:rsidR="008F7990">
        <w:rPr>
          <w:rFonts w:eastAsia="Calibri"/>
          <w:sz w:val="22"/>
          <w:szCs w:val="22"/>
        </w:rPr>
        <w:noBreakHyphen/>
      </w:r>
      <w:r w:rsidRPr="00D23B70">
        <w:rPr>
          <w:rFonts w:eastAsia="Calibri"/>
          <w:sz w:val="22"/>
          <w:szCs w:val="22"/>
        </w:rPr>
        <w:t>15</w:t>
      </w:r>
      <w:r w:rsidR="008F7990">
        <w:rPr>
          <w:rFonts w:eastAsia="Calibri"/>
          <w:sz w:val="22"/>
          <w:szCs w:val="22"/>
        </w:rPr>
        <w:t> </w:t>
      </w:r>
      <w:r w:rsidRPr="00D23B70">
        <w:rPr>
          <w:rFonts w:eastAsia="Calibri"/>
          <w:sz w:val="22"/>
          <w:szCs w:val="22"/>
        </w:rPr>
        <w:t>ng/ml penktą parą ir 5</w:t>
      </w:r>
      <w:r w:rsidR="008F7990">
        <w:rPr>
          <w:rFonts w:eastAsia="Calibri"/>
          <w:sz w:val="22"/>
          <w:szCs w:val="22"/>
        </w:rPr>
        <w:noBreakHyphen/>
      </w:r>
      <w:r w:rsidRPr="00D23B70">
        <w:rPr>
          <w:rFonts w:eastAsia="Calibri"/>
          <w:sz w:val="22"/>
          <w:szCs w:val="22"/>
        </w:rPr>
        <w:t>10</w:t>
      </w:r>
      <w:r w:rsidR="008F7990">
        <w:rPr>
          <w:rFonts w:eastAsia="Calibri"/>
          <w:sz w:val="22"/>
          <w:szCs w:val="22"/>
        </w:rPr>
        <w:t> </w:t>
      </w:r>
      <w:r w:rsidRPr="00D23B70">
        <w:rPr>
          <w:rFonts w:eastAsia="Calibri"/>
          <w:sz w:val="22"/>
          <w:szCs w:val="22"/>
        </w:rPr>
        <w:t>ng/ml po 6</w:t>
      </w:r>
      <w:r w:rsidR="008F7990">
        <w:rPr>
          <w:rFonts w:eastAsia="Calibri"/>
          <w:sz w:val="22"/>
          <w:szCs w:val="22"/>
        </w:rPr>
        <w:t> </w:t>
      </w:r>
      <w:r w:rsidRPr="00D23B70">
        <w:rPr>
          <w:rFonts w:eastAsia="Calibri"/>
          <w:sz w:val="22"/>
          <w:szCs w:val="22"/>
        </w:rPr>
        <w:t>mėnesių. Po kasos persodinimo pacientų, vartojusių takrolimuzo, po vienerių metų išgyveno žymiai daugiau – 91,3</w:t>
      </w:r>
      <w:r w:rsidR="008F7990">
        <w:rPr>
          <w:rFonts w:eastAsia="Calibri"/>
          <w:sz w:val="22"/>
          <w:szCs w:val="22"/>
        </w:rPr>
        <w:t> </w:t>
      </w:r>
      <w:r w:rsidRPr="00D23B70">
        <w:rPr>
          <w:rFonts w:eastAsia="Calibri"/>
          <w:sz w:val="22"/>
          <w:szCs w:val="22"/>
        </w:rPr>
        <w:t>% palyginti su 74,5</w:t>
      </w:r>
      <w:r w:rsidR="008F7990">
        <w:rPr>
          <w:rFonts w:eastAsia="Calibri"/>
          <w:sz w:val="22"/>
          <w:szCs w:val="22"/>
        </w:rPr>
        <w:t> </w:t>
      </w:r>
      <w:r w:rsidRPr="00D23B70">
        <w:rPr>
          <w:rFonts w:eastAsia="Calibri"/>
          <w:sz w:val="22"/>
          <w:szCs w:val="22"/>
        </w:rPr>
        <w:t>%, vartojusių ciklosporino (p&lt;0,0005). Po inkstų persodinimo išgyvenamumas buvo panašus abiejose grupėse. 34</w:t>
      </w:r>
      <w:r w:rsidR="008F7990">
        <w:rPr>
          <w:rFonts w:eastAsia="Calibri"/>
          <w:sz w:val="22"/>
          <w:szCs w:val="22"/>
        </w:rPr>
        <w:t> </w:t>
      </w:r>
      <w:r w:rsidRPr="00D23B70">
        <w:rPr>
          <w:rFonts w:eastAsia="Calibri"/>
          <w:sz w:val="22"/>
          <w:szCs w:val="22"/>
        </w:rPr>
        <w:t>pacientams ciklosporinas buvo pakeistas takrolimuzu, tik 6</w:t>
      </w:r>
      <w:r w:rsidR="008F7990">
        <w:rPr>
          <w:rFonts w:eastAsia="Calibri"/>
          <w:sz w:val="22"/>
          <w:szCs w:val="22"/>
        </w:rPr>
        <w:t> </w:t>
      </w:r>
      <w:r w:rsidRPr="00D23B70">
        <w:rPr>
          <w:rFonts w:eastAsia="Calibri"/>
          <w:sz w:val="22"/>
          <w:szCs w:val="22"/>
        </w:rPr>
        <w:t xml:space="preserve">pacientams takrolimuzą reikėjo keiti kitu vaistiniu preparatu. </w:t>
      </w:r>
    </w:p>
    <w:p w14:paraId="542F1AC7" w14:textId="77777777" w:rsidR="000928CA" w:rsidRPr="00D23B70" w:rsidRDefault="000928CA" w:rsidP="000928CA">
      <w:pPr>
        <w:widowControl w:val="0"/>
        <w:tabs>
          <w:tab w:val="clear" w:pos="567"/>
        </w:tabs>
        <w:rPr>
          <w:rFonts w:eastAsia="Calibri"/>
          <w:sz w:val="22"/>
          <w:szCs w:val="22"/>
        </w:rPr>
      </w:pPr>
    </w:p>
    <w:p w14:paraId="2E231824" w14:textId="77777777" w:rsidR="000928CA" w:rsidRPr="00D23B70" w:rsidRDefault="000928CA" w:rsidP="000928CA">
      <w:pPr>
        <w:widowControl w:val="0"/>
        <w:tabs>
          <w:tab w:val="clear" w:pos="567"/>
        </w:tabs>
        <w:rPr>
          <w:rFonts w:eastAsia="Calibri"/>
          <w:sz w:val="22"/>
          <w:szCs w:val="22"/>
        </w:rPr>
      </w:pPr>
      <w:r w:rsidRPr="00D23B70">
        <w:rPr>
          <w:rFonts w:eastAsia="Calibri"/>
          <w:i/>
          <w:iCs/>
          <w:sz w:val="22"/>
          <w:szCs w:val="22"/>
        </w:rPr>
        <w:t xml:space="preserve">Žarnų persodinimas </w:t>
      </w:r>
    </w:p>
    <w:p w14:paraId="1361DA5F" w14:textId="0B71E5F8" w:rsidR="000928CA" w:rsidRPr="00D23B70" w:rsidRDefault="000928CA" w:rsidP="000928CA">
      <w:pPr>
        <w:widowControl w:val="0"/>
        <w:tabs>
          <w:tab w:val="clear" w:pos="567"/>
        </w:tabs>
        <w:rPr>
          <w:rFonts w:eastAsia="Calibri"/>
          <w:sz w:val="22"/>
          <w:szCs w:val="22"/>
        </w:rPr>
      </w:pPr>
      <w:r w:rsidRPr="00D23B70">
        <w:rPr>
          <w:rFonts w:eastAsia="Calibri"/>
          <w:sz w:val="22"/>
          <w:szCs w:val="22"/>
        </w:rPr>
        <w:t>Apie tiesioginio atpalaidavimo takrolimuzo vartojimą pagrindiniam gydymui po žarnų persodinimo paskelbti duomenys iš vieno centro rodo, kad iš 155</w:t>
      </w:r>
      <w:r w:rsidR="008F7990">
        <w:rPr>
          <w:rFonts w:eastAsia="Calibri"/>
          <w:sz w:val="22"/>
          <w:szCs w:val="22"/>
        </w:rPr>
        <w:t> </w:t>
      </w:r>
      <w:r w:rsidRPr="00D23B70">
        <w:rPr>
          <w:rFonts w:eastAsia="Calibri"/>
          <w:sz w:val="22"/>
          <w:szCs w:val="22"/>
        </w:rPr>
        <w:t>pacientų (65 persodintos tik žarnos, 75 – kepenys ir žarnos, 25 – keli vidaus organai) vartojusių takrolimuzo ir prednizolono po vienerių metų išgyveno 75</w:t>
      </w:r>
      <w:r w:rsidR="00A729C3">
        <w:rPr>
          <w:rFonts w:eastAsia="Calibri"/>
          <w:sz w:val="22"/>
          <w:szCs w:val="22"/>
        </w:rPr>
        <w:t> </w:t>
      </w:r>
      <w:r w:rsidRPr="00D23B70">
        <w:rPr>
          <w:rFonts w:eastAsia="Calibri"/>
          <w:sz w:val="22"/>
          <w:szCs w:val="22"/>
        </w:rPr>
        <w:t>%, po</w:t>
      </w:r>
      <w:r w:rsidR="00A729C3">
        <w:rPr>
          <w:rFonts w:eastAsia="Calibri"/>
          <w:sz w:val="22"/>
          <w:szCs w:val="22"/>
        </w:rPr>
        <w:t> </w:t>
      </w:r>
      <w:r w:rsidRPr="00D23B70">
        <w:rPr>
          <w:rFonts w:eastAsia="Calibri"/>
          <w:sz w:val="22"/>
          <w:szCs w:val="22"/>
        </w:rPr>
        <w:t>5 metų – 54</w:t>
      </w:r>
      <w:r w:rsidR="00A729C3">
        <w:rPr>
          <w:rFonts w:eastAsia="Calibri"/>
          <w:sz w:val="22"/>
          <w:szCs w:val="22"/>
        </w:rPr>
        <w:t> </w:t>
      </w:r>
      <w:r w:rsidRPr="00D23B70">
        <w:rPr>
          <w:rFonts w:eastAsia="Calibri"/>
          <w:sz w:val="22"/>
          <w:szCs w:val="22"/>
        </w:rPr>
        <w:t>%, po 10</w:t>
      </w:r>
      <w:r w:rsidR="00A729C3">
        <w:rPr>
          <w:rFonts w:eastAsia="Calibri"/>
          <w:sz w:val="22"/>
          <w:szCs w:val="22"/>
        </w:rPr>
        <w:t> </w:t>
      </w:r>
      <w:r w:rsidRPr="00D23B70">
        <w:rPr>
          <w:rFonts w:eastAsia="Calibri"/>
          <w:sz w:val="22"/>
          <w:szCs w:val="22"/>
        </w:rPr>
        <w:t>metų – 42</w:t>
      </w:r>
      <w:r w:rsidR="00A729C3">
        <w:rPr>
          <w:rFonts w:eastAsia="Calibri"/>
          <w:sz w:val="22"/>
          <w:szCs w:val="22"/>
        </w:rPr>
        <w:t> </w:t>
      </w:r>
      <w:r w:rsidRPr="00D23B70">
        <w:rPr>
          <w:rFonts w:eastAsia="Calibri"/>
          <w:sz w:val="22"/>
          <w:szCs w:val="22"/>
        </w:rPr>
        <w:t>%. Pirmaisiais gydymo metais takrolimuzo iš pradžių buvo skiriama 0,3</w:t>
      </w:r>
      <w:r w:rsidR="00A729C3">
        <w:rPr>
          <w:rFonts w:eastAsia="Calibri"/>
          <w:sz w:val="22"/>
          <w:szCs w:val="22"/>
        </w:rPr>
        <w:t> </w:t>
      </w:r>
      <w:r w:rsidRPr="00D23B70">
        <w:rPr>
          <w:rFonts w:eastAsia="Calibri"/>
          <w:sz w:val="22"/>
          <w:szCs w:val="22"/>
        </w:rPr>
        <w:t>mg/kg kūno svorio per parą. Per 11</w:t>
      </w:r>
      <w:r w:rsidR="00A729C3">
        <w:rPr>
          <w:rFonts w:eastAsia="Calibri"/>
          <w:sz w:val="22"/>
          <w:szCs w:val="22"/>
        </w:rPr>
        <w:t> </w:t>
      </w:r>
      <w:r w:rsidRPr="00D23B70">
        <w:rPr>
          <w:rFonts w:eastAsia="Calibri"/>
          <w:sz w:val="22"/>
          <w:szCs w:val="22"/>
        </w:rPr>
        <w:t xml:space="preserve">metų, sukaupiant vis daugiau patyrimo, gydymo rezultatai nuolat gerėjo. Manoma, kad nauji tyrimo ir gydymo metodai, pvz., ankstyvas </w:t>
      </w:r>
      <w:r>
        <w:rPr>
          <w:rFonts w:eastAsia="Calibri"/>
          <w:sz w:val="22"/>
          <w:szCs w:val="22"/>
        </w:rPr>
        <w:t>Epšteino-Baro (</w:t>
      </w:r>
      <w:r w:rsidRPr="00EE40E4">
        <w:rPr>
          <w:rFonts w:eastAsia="Calibri"/>
          <w:i/>
          <w:sz w:val="22"/>
          <w:szCs w:val="22"/>
        </w:rPr>
        <w:t>Epstein-Barr</w:t>
      </w:r>
      <w:r>
        <w:rPr>
          <w:rFonts w:eastAsia="Calibri"/>
          <w:sz w:val="22"/>
          <w:szCs w:val="22"/>
        </w:rPr>
        <w:t>)</w:t>
      </w:r>
      <w:r w:rsidRPr="00D23B70">
        <w:rPr>
          <w:rFonts w:eastAsia="Calibri"/>
          <w:sz w:val="22"/>
          <w:szCs w:val="22"/>
        </w:rPr>
        <w:t>, citomegal</w:t>
      </w:r>
      <w:r w:rsidR="00530AFD">
        <w:rPr>
          <w:rFonts w:eastAsia="Calibri"/>
          <w:sz w:val="22"/>
          <w:szCs w:val="22"/>
        </w:rPr>
        <w:t>o</w:t>
      </w:r>
      <w:r w:rsidRPr="00D23B70">
        <w:rPr>
          <w:rFonts w:eastAsia="Calibri"/>
          <w:sz w:val="22"/>
          <w:szCs w:val="22"/>
        </w:rPr>
        <w:t>virusų išaiškinimas, kaulų čiulpų persodinimas, interleukino-2 antagonisto daklizumabo papildomas vartojimas, nedidelė pradinė takrolimuzo dozė siekiant išlaikyti 10</w:t>
      </w:r>
      <w:r w:rsidR="00CA1512">
        <w:rPr>
          <w:rFonts w:eastAsia="Calibri"/>
          <w:sz w:val="22"/>
          <w:szCs w:val="22"/>
        </w:rPr>
        <w:noBreakHyphen/>
      </w:r>
      <w:r w:rsidRPr="00D23B70">
        <w:rPr>
          <w:rFonts w:eastAsia="Calibri"/>
          <w:sz w:val="22"/>
          <w:szCs w:val="22"/>
        </w:rPr>
        <w:t>15</w:t>
      </w:r>
      <w:r w:rsidR="00CA1512">
        <w:rPr>
          <w:rFonts w:eastAsia="Calibri"/>
          <w:sz w:val="22"/>
          <w:szCs w:val="22"/>
        </w:rPr>
        <w:t> </w:t>
      </w:r>
      <w:r w:rsidRPr="00D23B70">
        <w:rPr>
          <w:rFonts w:eastAsia="Calibri"/>
          <w:sz w:val="22"/>
          <w:szCs w:val="22"/>
        </w:rPr>
        <w:t xml:space="preserve">ng/ml tikslinus žemiausius </w:t>
      </w:r>
      <w:r>
        <w:rPr>
          <w:rFonts w:eastAsia="Calibri"/>
          <w:sz w:val="22"/>
          <w:szCs w:val="22"/>
        </w:rPr>
        <w:t>koncentracijas</w:t>
      </w:r>
      <w:r w:rsidRPr="00D23B70">
        <w:rPr>
          <w:rFonts w:eastAsia="Calibri"/>
          <w:sz w:val="22"/>
          <w:szCs w:val="22"/>
        </w:rPr>
        <w:t xml:space="preserve"> kraujyje, visai neseniai pradėtas persodinto organo švitinimas per laiką prisidėjo prie geresnių gydymo rezultatų šioje indikacijoje. </w:t>
      </w:r>
    </w:p>
    <w:p w14:paraId="2C033851" w14:textId="77777777" w:rsidR="000928CA" w:rsidRPr="00D23B70" w:rsidRDefault="000928CA" w:rsidP="000928CA">
      <w:pPr>
        <w:widowControl w:val="0"/>
        <w:tabs>
          <w:tab w:val="clear" w:pos="567"/>
        </w:tabs>
        <w:rPr>
          <w:rFonts w:eastAsia="Calibri"/>
          <w:sz w:val="22"/>
          <w:szCs w:val="22"/>
        </w:rPr>
      </w:pPr>
    </w:p>
    <w:p w14:paraId="1294520C" w14:textId="2B901B9C" w:rsidR="000928CA" w:rsidRPr="00D23B70" w:rsidRDefault="000928CA" w:rsidP="000928CA">
      <w:pPr>
        <w:widowControl w:val="0"/>
        <w:tabs>
          <w:tab w:val="clear" w:pos="567"/>
        </w:tabs>
        <w:ind w:left="545" w:hanging="565"/>
        <w:rPr>
          <w:rFonts w:eastAsia="Calibri"/>
          <w:sz w:val="22"/>
          <w:szCs w:val="22"/>
        </w:rPr>
      </w:pPr>
      <w:r w:rsidRPr="00D23B70">
        <w:rPr>
          <w:rFonts w:eastAsia="Calibri"/>
          <w:b/>
          <w:bCs/>
          <w:sz w:val="22"/>
          <w:szCs w:val="22"/>
        </w:rPr>
        <w:t>5.</w:t>
      </w:r>
      <w:r w:rsidR="005E532C">
        <w:rPr>
          <w:rFonts w:eastAsia="Calibri"/>
          <w:b/>
          <w:bCs/>
          <w:sz w:val="22"/>
          <w:szCs w:val="22"/>
        </w:rPr>
        <w:t>2</w:t>
      </w:r>
      <w:r w:rsidRPr="00D23B70">
        <w:rPr>
          <w:rFonts w:eastAsia="Calibri"/>
          <w:b/>
          <w:bCs/>
          <w:sz w:val="22"/>
          <w:szCs w:val="22"/>
        </w:rPr>
        <w:t xml:space="preserve"> </w:t>
      </w:r>
      <w:r w:rsidRPr="00D23B70">
        <w:rPr>
          <w:rFonts w:eastAsia="Calibri"/>
          <w:b/>
          <w:bCs/>
          <w:sz w:val="22"/>
          <w:szCs w:val="22"/>
        </w:rPr>
        <w:tab/>
        <w:t>Farmakokinetinės savybės</w:t>
      </w:r>
    </w:p>
    <w:p w14:paraId="5F1C48EF" w14:textId="77777777" w:rsidR="000928CA" w:rsidRPr="00D23B70" w:rsidRDefault="000928CA" w:rsidP="000928CA">
      <w:pPr>
        <w:widowControl w:val="0"/>
        <w:tabs>
          <w:tab w:val="clear" w:pos="567"/>
        </w:tabs>
        <w:rPr>
          <w:rFonts w:eastAsia="Calibri"/>
          <w:sz w:val="22"/>
          <w:szCs w:val="22"/>
        </w:rPr>
      </w:pPr>
    </w:p>
    <w:p w14:paraId="5B26E9F7" w14:textId="77777777" w:rsidR="000928CA" w:rsidRPr="00D23B70" w:rsidRDefault="000928CA" w:rsidP="000928CA">
      <w:pPr>
        <w:widowControl w:val="0"/>
        <w:tabs>
          <w:tab w:val="clear" w:pos="567"/>
        </w:tabs>
        <w:rPr>
          <w:rFonts w:eastAsia="Calibri"/>
          <w:sz w:val="22"/>
          <w:szCs w:val="22"/>
        </w:rPr>
      </w:pPr>
      <w:r w:rsidRPr="00D23B70">
        <w:rPr>
          <w:rFonts w:eastAsia="Calibri"/>
          <w:sz w:val="22"/>
          <w:szCs w:val="22"/>
          <w:u w:val="single"/>
        </w:rPr>
        <w:t xml:space="preserve">Absorbcija </w:t>
      </w:r>
    </w:p>
    <w:p w14:paraId="7EEA8D35" w14:textId="527FF235" w:rsidR="000928CA" w:rsidRPr="00D23B70" w:rsidRDefault="000928CA" w:rsidP="000928CA">
      <w:pPr>
        <w:widowControl w:val="0"/>
        <w:tabs>
          <w:tab w:val="clear" w:pos="567"/>
        </w:tabs>
        <w:rPr>
          <w:rFonts w:eastAsia="Calibri"/>
          <w:sz w:val="22"/>
          <w:szCs w:val="22"/>
        </w:rPr>
      </w:pPr>
      <w:r w:rsidRPr="00D23B70">
        <w:rPr>
          <w:rFonts w:eastAsia="Calibri"/>
          <w:sz w:val="22"/>
          <w:szCs w:val="22"/>
        </w:rPr>
        <w:t>Nustatyta, kad takrolimuzas absorbuojamas visame žmogaus virškinimo trakte. Išgerto takrolimuzo absorbcija paprastai yra greita. Dailiport yra pailginto atpalaidavimo takrolimuzo forma, todėl jo absorbcija pailgėja, vidutiniškai maksimali takrolimuzo koncentracija (C</w:t>
      </w:r>
      <w:r w:rsidRPr="00D23B70">
        <w:rPr>
          <w:rFonts w:eastAsia="Calibri"/>
          <w:sz w:val="22"/>
          <w:szCs w:val="22"/>
          <w:vertAlign w:val="subscript"/>
        </w:rPr>
        <w:t>max</w:t>
      </w:r>
      <w:r w:rsidRPr="00D23B70">
        <w:rPr>
          <w:rFonts w:eastAsia="Calibri"/>
          <w:sz w:val="22"/>
          <w:szCs w:val="22"/>
        </w:rPr>
        <w:t>) kraujyje atsiranda apytikriai po 2</w:t>
      </w:r>
      <w:r w:rsidR="00CA1512">
        <w:rPr>
          <w:rFonts w:eastAsia="Calibri"/>
          <w:sz w:val="22"/>
          <w:szCs w:val="22"/>
        </w:rPr>
        <w:t> </w:t>
      </w:r>
      <w:r w:rsidRPr="00D23B70">
        <w:rPr>
          <w:rFonts w:eastAsia="Calibri"/>
          <w:sz w:val="22"/>
          <w:szCs w:val="22"/>
        </w:rPr>
        <w:t>valandų (t</w:t>
      </w:r>
      <w:r w:rsidRPr="00D23B70">
        <w:rPr>
          <w:rFonts w:eastAsia="Calibri"/>
          <w:sz w:val="22"/>
          <w:szCs w:val="22"/>
          <w:vertAlign w:val="subscript"/>
        </w:rPr>
        <w:t>max</w:t>
      </w:r>
      <w:r w:rsidRPr="00D23B70">
        <w:rPr>
          <w:rFonts w:eastAsia="Calibri"/>
          <w:sz w:val="22"/>
          <w:szCs w:val="22"/>
        </w:rPr>
        <w:t xml:space="preserve">). </w:t>
      </w:r>
    </w:p>
    <w:p w14:paraId="07381A5A" w14:textId="77777777" w:rsidR="000928CA" w:rsidRPr="00D23B70" w:rsidRDefault="000928CA" w:rsidP="000928CA">
      <w:pPr>
        <w:widowControl w:val="0"/>
        <w:tabs>
          <w:tab w:val="clear" w:pos="567"/>
        </w:tabs>
        <w:rPr>
          <w:rFonts w:eastAsia="Calibri"/>
          <w:sz w:val="22"/>
          <w:szCs w:val="22"/>
        </w:rPr>
      </w:pPr>
    </w:p>
    <w:p w14:paraId="0E5797FC" w14:textId="2B2A23E4" w:rsidR="000928CA" w:rsidRPr="00D23B70" w:rsidRDefault="000928CA" w:rsidP="000928CA">
      <w:pPr>
        <w:widowControl w:val="0"/>
        <w:tabs>
          <w:tab w:val="clear" w:pos="567"/>
        </w:tabs>
        <w:rPr>
          <w:rFonts w:eastAsia="Calibri"/>
          <w:sz w:val="22"/>
          <w:szCs w:val="22"/>
        </w:rPr>
      </w:pPr>
      <w:r w:rsidRPr="00D23B70">
        <w:rPr>
          <w:rFonts w:eastAsia="Calibri"/>
          <w:sz w:val="22"/>
          <w:szCs w:val="22"/>
        </w:rPr>
        <w:t>Absorbcijos intensyvumas gali skirtis, vidutinis takrolimuzo bioįsisavinamumas (tyrimai atlikti vartojant tiesioginio atpalaidavimo takrolimuzo formuluotę) svyruoja nuo 20</w:t>
      </w:r>
      <w:r w:rsidR="00CA1512">
        <w:rPr>
          <w:rFonts w:eastAsia="Calibri"/>
          <w:sz w:val="22"/>
          <w:szCs w:val="22"/>
        </w:rPr>
        <w:t> </w:t>
      </w:r>
      <w:r w:rsidRPr="00D23B70">
        <w:rPr>
          <w:rFonts w:eastAsia="Calibri"/>
          <w:sz w:val="22"/>
          <w:szCs w:val="22"/>
        </w:rPr>
        <w:t>% iki 25</w:t>
      </w:r>
      <w:r w:rsidR="00CA1512">
        <w:rPr>
          <w:rFonts w:eastAsia="Calibri"/>
          <w:sz w:val="22"/>
          <w:szCs w:val="22"/>
        </w:rPr>
        <w:t> </w:t>
      </w:r>
      <w:r w:rsidRPr="00D23B70">
        <w:rPr>
          <w:rFonts w:eastAsia="Calibri"/>
          <w:sz w:val="22"/>
          <w:szCs w:val="22"/>
        </w:rPr>
        <w:t>% (suaugusiųjų pacientų individualus svyravimas buvo nuo 6</w:t>
      </w:r>
      <w:r w:rsidR="00CA1512">
        <w:rPr>
          <w:rFonts w:eastAsia="Calibri"/>
          <w:sz w:val="22"/>
          <w:szCs w:val="22"/>
        </w:rPr>
        <w:t> </w:t>
      </w:r>
      <w:r w:rsidRPr="00D23B70">
        <w:rPr>
          <w:rFonts w:eastAsia="Calibri"/>
          <w:sz w:val="22"/>
          <w:szCs w:val="22"/>
        </w:rPr>
        <w:t>% iki 43</w:t>
      </w:r>
      <w:r w:rsidR="00CA1512">
        <w:rPr>
          <w:rFonts w:eastAsia="Calibri"/>
          <w:sz w:val="22"/>
          <w:szCs w:val="22"/>
        </w:rPr>
        <w:t> </w:t>
      </w:r>
      <w:r w:rsidRPr="00D23B70">
        <w:rPr>
          <w:rFonts w:eastAsia="Calibri"/>
          <w:sz w:val="22"/>
          <w:szCs w:val="22"/>
        </w:rPr>
        <w:t xml:space="preserve">%). Išgerto pailginto atpalaidavimo takrolimuzo bioįsisavinamumas buvo mažesnis, jei jo buvo vartojama po valgio. Pailginto atpalaidavimo takrolimuzo absorbcijos greitis ir dydis buvo mažesni, kai jo buvo vartojama valgio metu. </w:t>
      </w:r>
    </w:p>
    <w:p w14:paraId="516E553E" w14:textId="77777777" w:rsidR="000928CA" w:rsidRPr="00D23B70" w:rsidRDefault="000928CA" w:rsidP="000928CA">
      <w:pPr>
        <w:widowControl w:val="0"/>
        <w:tabs>
          <w:tab w:val="clear" w:pos="567"/>
        </w:tabs>
        <w:rPr>
          <w:rFonts w:eastAsia="Calibri"/>
          <w:sz w:val="22"/>
          <w:szCs w:val="22"/>
        </w:rPr>
      </w:pPr>
    </w:p>
    <w:p w14:paraId="10C91C4B" w14:textId="77777777" w:rsidR="000928CA" w:rsidRPr="00D23B70" w:rsidRDefault="000928CA" w:rsidP="000928CA">
      <w:pPr>
        <w:widowControl w:val="0"/>
        <w:tabs>
          <w:tab w:val="clear" w:pos="567"/>
        </w:tabs>
        <w:rPr>
          <w:rFonts w:eastAsia="Calibri"/>
          <w:sz w:val="22"/>
          <w:szCs w:val="22"/>
        </w:rPr>
      </w:pPr>
      <w:r w:rsidRPr="00D23B70">
        <w:rPr>
          <w:rFonts w:eastAsia="Calibri"/>
          <w:sz w:val="22"/>
          <w:szCs w:val="22"/>
        </w:rPr>
        <w:t xml:space="preserve">Tulžies išsiskyrimas takrolimuzo absorbcijos neveikia, todėl gydyti galima pradėti geriamąja pailginto atpalaidavimo takrolimuzo forma. Nustatyta griežta koreliacija tarp pailginto atpalaidavimo takrolimuzo AUC ir jo visų </w:t>
      </w:r>
      <w:r>
        <w:rPr>
          <w:rFonts w:eastAsia="Calibri"/>
          <w:sz w:val="22"/>
          <w:szCs w:val="22"/>
        </w:rPr>
        <w:t>mažiausių koncentracijų</w:t>
      </w:r>
      <w:r w:rsidRPr="00D23B70">
        <w:rPr>
          <w:rFonts w:eastAsia="Calibri"/>
          <w:sz w:val="22"/>
          <w:szCs w:val="22"/>
        </w:rPr>
        <w:t xml:space="preserve"> kraujyje esant pusiausvyrinei apykaitai. Todėl vaistinio preparato visų </w:t>
      </w:r>
      <w:r>
        <w:rPr>
          <w:rFonts w:eastAsia="Calibri"/>
          <w:sz w:val="22"/>
          <w:szCs w:val="22"/>
        </w:rPr>
        <w:t>mažiausių koncentracijų</w:t>
      </w:r>
      <w:r w:rsidRPr="00D23B70">
        <w:rPr>
          <w:rFonts w:eastAsia="Calibri"/>
          <w:sz w:val="22"/>
          <w:szCs w:val="22"/>
        </w:rPr>
        <w:t xml:space="preserve"> stebėjimas gerai tinka sisteminei ekspozicijai įvertinti. </w:t>
      </w:r>
    </w:p>
    <w:p w14:paraId="0E4F2AE3" w14:textId="77777777" w:rsidR="000928CA" w:rsidRPr="00D23B70" w:rsidRDefault="000928CA" w:rsidP="000928CA">
      <w:pPr>
        <w:widowControl w:val="0"/>
        <w:tabs>
          <w:tab w:val="clear" w:pos="567"/>
        </w:tabs>
        <w:rPr>
          <w:rFonts w:eastAsia="Calibri"/>
          <w:sz w:val="22"/>
          <w:szCs w:val="22"/>
        </w:rPr>
      </w:pPr>
    </w:p>
    <w:p w14:paraId="0E2CFE71" w14:textId="77777777" w:rsidR="000928CA" w:rsidRPr="00D23B70" w:rsidRDefault="000928CA" w:rsidP="000928CA">
      <w:pPr>
        <w:widowControl w:val="0"/>
        <w:tabs>
          <w:tab w:val="clear" w:pos="567"/>
        </w:tabs>
        <w:rPr>
          <w:rFonts w:eastAsia="Calibri"/>
          <w:sz w:val="22"/>
          <w:szCs w:val="22"/>
        </w:rPr>
      </w:pPr>
      <w:r w:rsidRPr="00D23B70">
        <w:rPr>
          <w:rFonts w:eastAsia="Calibri"/>
          <w:sz w:val="22"/>
          <w:szCs w:val="22"/>
          <w:u w:val="single"/>
        </w:rPr>
        <w:t>Pasiskirstymas</w:t>
      </w:r>
      <w:r w:rsidRPr="00D23B70">
        <w:rPr>
          <w:rFonts w:eastAsia="Calibri"/>
          <w:sz w:val="22"/>
          <w:szCs w:val="22"/>
        </w:rPr>
        <w:t xml:space="preserve"> </w:t>
      </w:r>
    </w:p>
    <w:p w14:paraId="6F29DC76" w14:textId="0AAFAF62" w:rsidR="000928CA" w:rsidRPr="00D23B70" w:rsidRDefault="000928CA" w:rsidP="000928CA">
      <w:pPr>
        <w:widowControl w:val="0"/>
        <w:tabs>
          <w:tab w:val="clear" w:pos="567"/>
        </w:tabs>
        <w:rPr>
          <w:rFonts w:eastAsia="Calibri"/>
          <w:sz w:val="22"/>
          <w:szCs w:val="22"/>
        </w:rPr>
      </w:pPr>
      <w:r w:rsidRPr="00D23B70">
        <w:rPr>
          <w:rFonts w:eastAsia="Calibri"/>
          <w:sz w:val="22"/>
          <w:szCs w:val="22"/>
        </w:rPr>
        <w:t xml:space="preserve">Takrolimuzo pasiskirstymas žmogaus organizme po jo infuzijos į veną yra dvifazis. Sisteminėje kraujotakoje takrolimuzas stipriai susijungia su eritrocitais ir tokiu būdu susidaro jo pasiskirstymo santykis tarp koncentracijų visame kraujo tūryje ir </w:t>
      </w:r>
      <w:r>
        <w:rPr>
          <w:rFonts w:eastAsia="Calibri"/>
          <w:sz w:val="22"/>
          <w:szCs w:val="22"/>
        </w:rPr>
        <w:t xml:space="preserve">kraujo </w:t>
      </w:r>
      <w:r w:rsidRPr="00D23B70">
        <w:rPr>
          <w:rFonts w:eastAsia="Calibri"/>
          <w:sz w:val="22"/>
          <w:szCs w:val="22"/>
        </w:rPr>
        <w:t>plazmoje yra apytikriai 20:1. Kraujo plazmoje takrolimuzas (&gt;</w:t>
      </w:r>
      <w:r w:rsidR="00E309A2">
        <w:rPr>
          <w:rFonts w:eastAsia="Calibri"/>
          <w:sz w:val="22"/>
          <w:szCs w:val="22"/>
        </w:rPr>
        <w:t> </w:t>
      </w:r>
      <w:r w:rsidRPr="00D23B70">
        <w:rPr>
          <w:rFonts w:eastAsia="Calibri"/>
          <w:sz w:val="22"/>
          <w:szCs w:val="22"/>
        </w:rPr>
        <w:t>98,8</w:t>
      </w:r>
      <w:r w:rsidR="00E309A2">
        <w:rPr>
          <w:rFonts w:eastAsia="Calibri"/>
          <w:sz w:val="22"/>
          <w:szCs w:val="22"/>
        </w:rPr>
        <w:t> </w:t>
      </w:r>
      <w:r w:rsidRPr="00D23B70">
        <w:rPr>
          <w:rFonts w:eastAsia="Calibri"/>
          <w:sz w:val="22"/>
          <w:szCs w:val="22"/>
        </w:rPr>
        <w:t xml:space="preserve">%) susijungia su baltymais, daugiausia su albuminu ir α-1-rūgščiuoju glikoproteinu. </w:t>
      </w:r>
    </w:p>
    <w:p w14:paraId="33FB898A" w14:textId="77777777" w:rsidR="000928CA" w:rsidRPr="00D23B70" w:rsidRDefault="000928CA" w:rsidP="000928CA">
      <w:pPr>
        <w:widowControl w:val="0"/>
        <w:tabs>
          <w:tab w:val="clear" w:pos="567"/>
        </w:tabs>
        <w:rPr>
          <w:rFonts w:eastAsia="Calibri"/>
          <w:sz w:val="22"/>
          <w:szCs w:val="22"/>
        </w:rPr>
      </w:pPr>
    </w:p>
    <w:p w14:paraId="53D8318C" w14:textId="2DD54F11" w:rsidR="000928CA" w:rsidRPr="00D23B70" w:rsidRDefault="000928CA" w:rsidP="000928CA">
      <w:pPr>
        <w:widowControl w:val="0"/>
        <w:tabs>
          <w:tab w:val="clear" w:pos="567"/>
        </w:tabs>
        <w:rPr>
          <w:rFonts w:eastAsia="Calibri"/>
          <w:sz w:val="22"/>
          <w:szCs w:val="22"/>
        </w:rPr>
      </w:pPr>
      <w:r w:rsidRPr="00D23B70">
        <w:rPr>
          <w:rFonts w:eastAsia="Calibri"/>
          <w:sz w:val="22"/>
          <w:szCs w:val="22"/>
        </w:rPr>
        <w:t>Takrolimuzas plačiai pasiskirsto organizme. Pasiskirstymo tūris nusi</w:t>
      </w:r>
      <w:r>
        <w:rPr>
          <w:rFonts w:eastAsia="Calibri"/>
          <w:sz w:val="22"/>
          <w:szCs w:val="22"/>
        </w:rPr>
        <w:t>s</w:t>
      </w:r>
      <w:r w:rsidRPr="00D23B70">
        <w:rPr>
          <w:rFonts w:eastAsia="Calibri"/>
          <w:sz w:val="22"/>
          <w:szCs w:val="22"/>
        </w:rPr>
        <w:t>tovėjus pusiausvyrinei apykaitai remiantis koncentracijomis kraujo plazmoje apytikriai yra 1</w:t>
      </w:r>
      <w:r w:rsidR="00107119">
        <w:rPr>
          <w:rFonts w:eastAsia="Calibri"/>
          <w:sz w:val="22"/>
          <w:szCs w:val="22"/>
        </w:rPr>
        <w:t> </w:t>
      </w:r>
      <w:r w:rsidRPr="00D23B70">
        <w:rPr>
          <w:rFonts w:eastAsia="Calibri"/>
          <w:sz w:val="22"/>
          <w:szCs w:val="22"/>
        </w:rPr>
        <w:t>300</w:t>
      </w:r>
      <w:r w:rsidR="00107119">
        <w:rPr>
          <w:rFonts w:eastAsia="Calibri"/>
          <w:sz w:val="22"/>
          <w:szCs w:val="22"/>
        </w:rPr>
        <w:t> </w:t>
      </w:r>
      <w:r w:rsidRPr="00D23B70">
        <w:rPr>
          <w:rFonts w:eastAsia="Calibri"/>
          <w:sz w:val="22"/>
          <w:szCs w:val="22"/>
        </w:rPr>
        <w:t>l (sveikiems asmenims). Tai atitinka vidutinę koncentracija visame kraujyje - 47,6</w:t>
      </w:r>
      <w:r w:rsidR="00107119">
        <w:rPr>
          <w:rFonts w:eastAsia="Calibri"/>
          <w:sz w:val="22"/>
          <w:szCs w:val="22"/>
        </w:rPr>
        <w:t> </w:t>
      </w:r>
      <w:r w:rsidRPr="00D23B70">
        <w:rPr>
          <w:rFonts w:eastAsia="Calibri"/>
          <w:sz w:val="22"/>
          <w:szCs w:val="22"/>
        </w:rPr>
        <w:t xml:space="preserve">l. </w:t>
      </w:r>
    </w:p>
    <w:p w14:paraId="27F1AD77" w14:textId="77777777" w:rsidR="000928CA" w:rsidRPr="00D23B70" w:rsidRDefault="000928CA" w:rsidP="000928CA">
      <w:pPr>
        <w:widowControl w:val="0"/>
        <w:tabs>
          <w:tab w:val="clear" w:pos="567"/>
        </w:tabs>
        <w:rPr>
          <w:rFonts w:eastAsia="Calibri"/>
          <w:sz w:val="22"/>
          <w:szCs w:val="22"/>
        </w:rPr>
      </w:pPr>
    </w:p>
    <w:p w14:paraId="7D986D64" w14:textId="77777777" w:rsidR="000928CA" w:rsidRPr="00D23B70" w:rsidRDefault="000928CA" w:rsidP="000928CA">
      <w:pPr>
        <w:widowControl w:val="0"/>
        <w:tabs>
          <w:tab w:val="clear" w:pos="567"/>
        </w:tabs>
        <w:rPr>
          <w:rFonts w:eastAsia="Calibri"/>
          <w:sz w:val="22"/>
          <w:szCs w:val="22"/>
        </w:rPr>
      </w:pPr>
      <w:r w:rsidRPr="00D23B70">
        <w:rPr>
          <w:rFonts w:eastAsia="Calibri"/>
          <w:sz w:val="22"/>
          <w:szCs w:val="22"/>
          <w:u w:val="single"/>
        </w:rPr>
        <w:t xml:space="preserve">Biotransformacija </w:t>
      </w:r>
    </w:p>
    <w:p w14:paraId="5BA99A40" w14:textId="6B471CAF" w:rsidR="000928CA" w:rsidRPr="00D23B70" w:rsidRDefault="000928CA" w:rsidP="000928CA">
      <w:pPr>
        <w:widowControl w:val="0"/>
        <w:tabs>
          <w:tab w:val="clear" w:pos="567"/>
        </w:tabs>
        <w:rPr>
          <w:rFonts w:eastAsia="Calibri"/>
          <w:sz w:val="22"/>
          <w:szCs w:val="22"/>
        </w:rPr>
      </w:pPr>
      <w:r w:rsidRPr="00D23B70">
        <w:rPr>
          <w:rFonts w:eastAsia="Calibri"/>
          <w:sz w:val="22"/>
          <w:szCs w:val="22"/>
        </w:rPr>
        <w:t>Takrolimuz</w:t>
      </w:r>
      <w:r w:rsidR="00845B69">
        <w:rPr>
          <w:rFonts w:eastAsia="Calibri"/>
          <w:sz w:val="22"/>
          <w:szCs w:val="22"/>
        </w:rPr>
        <w:t>ą</w:t>
      </w:r>
      <w:r w:rsidRPr="00D23B70">
        <w:rPr>
          <w:rFonts w:eastAsia="Calibri"/>
          <w:sz w:val="22"/>
          <w:szCs w:val="22"/>
        </w:rPr>
        <w:t xml:space="preserve"> intensyviai metabolizuoja kepenys, visų pirma citochromas P450-3A4</w:t>
      </w:r>
      <w:r w:rsidR="0083605C" w:rsidRPr="0083605C">
        <w:t xml:space="preserve"> </w:t>
      </w:r>
      <w:r w:rsidR="0083605C" w:rsidRPr="0083605C">
        <w:rPr>
          <w:rFonts w:eastAsia="Calibri"/>
          <w:sz w:val="22"/>
          <w:szCs w:val="22"/>
        </w:rPr>
        <w:t>ir citochrom</w:t>
      </w:r>
      <w:r w:rsidR="00AD5897">
        <w:rPr>
          <w:rFonts w:eastAsia="Calibri"/>
          <w:sz w:val="22"/>
          <w:szCs w:val="22"/>
        </w:rPr>
        <w:t>as</w:t>
      </w:r>
      <w:r w:rsidR="0083605C" w:rsidRPr="0083605C">
        <w:rPr>
          <w:rFonts w:eastAsia="Calibri"/>
          <w:sz w:val="22"/>
          <w:szCs w:val="22"/>
        </w:rPr>
        <w:t xml:space="preserve"> P450</w:t>
      </w:r>
      <w:r w:rsidR="00AD5897">
        <w:rPr>
          <w:rFonts w:eastAsia="Calibri"/>
          <w:sz w:val="22"/>
          <w:szCs w:val="22"/>
        </w:rPr>
        <w:noBreakHyphen/>
      </w:r>
      <w:r w:rsidR="0083605C" w:rsidRPr="0083605C">
        <w:rPr>
          <w:rFonts w:eastAsia="Calibri"/>
          <w:sz w:val="22"/>
          <w:szCs w:val="22"/>
        </w:rPr>
        <w:t>3A5 (CYP3A5)</w:t>
      </w:r>
      <w:r w:rsidRPr="00D23B70">
        <w:rPr>
          <w:rFonts w:eastAsia="Calibri"/>
          <w:sz w:val="22"/>
          <w:szCs w:val="22"/>
        </w:rPr>
        <w:t xml:space="preserve">. Takrolimuzas taip pat žymiu mastu metabolizuojamas žarnyno sienelėje. Nustatyti keli metabolitai. Tik vieno iš jų imunosupresinis poveikis, panašus </w:t>
      </w:r>
      <w:r>
        <w:rPr>
          <w:rFonts w:eastAsia="Calibri"/>
          <w:sz w:val="22"/>
          <w:szCs w:val="22"/>
        </w:rPr>
        <w:t xml:space="preserve">į </w:t>
      </w:r>
      <w:r w:rsidRPr="00D23B70">
        <w:rPr>
          <w:rFonts w:eastAsia="Calibri"/>
          <w:sz w:val="22"/>
          <w:szCs w:val="22"/>
        </w:rPr>
        <w:t>takrolimuz</w:t>
      </w:r>
      <w:r>
        <w:rPr>
          <w:rFonts w:eastAsia="Calibri"/>
          <w:sz w:val="22"/>
          <w:szCs w:val="22"/>
        </w:rPr>
        <w:t>o</w:t>
      </w:r>
      <w:r w:rsidRPr="00D23B70">
        <w:rPr>
          <w:rFonts w:eastAsia="Calibri"/>
          <w:sz w:val="22"/>
          <w:szCs w:val="22"/>
        </w:rPr>
        <w:t xml:space="preserve">, nustatytas </w:t>
      </w:r>
      <w:r w:rsidRPr="00D23B70">
        <w:rPr>
          <w:rFonts w:eastAsia="Calibri"/>
          <w:i/>
          <w:iCs/>
          <w:sz w:val="22"/>
          <w:szCs w:val="22"/>
        </w:rPr>
        <w:t>in vitro</w:t>
      </w:r>
      <w:r w:rsidRPr="00D23B70">
        <w:rPr>
          <w:rFonts w:eastAsia="Calibri"/>
          <w:sz w:val="22"/>
          <w:szCs w:val="22"/>
        </w:rPr>
        <w:t xml:space="preserve">. Kiti metabolitai sukelia silpną imunosupresinį poveikį arba išviso jo nesukelia. Sisteminėje kraujotakoje aptiktas tik vienas neveiklus metabolitas mažomis koncentracijomis. Tokiu būdu, takrolimuzo metabolitai takrolimuzo farmakologinio aktyvumo nepapildo. </w:t>
      </w:r>
    </w:p>
    <w:p w14:paraId="148F6C15" w14:textId="77777777" w:rsidR="000928CA" w:rsidRPr="00D23B70" w:rsidRDefault="000928CA" w:rsidP="000928CA">
      <w:pPr>
        <w:widowControl w:val="0"/>
        <w:tabs>
          <w:tab w:val="clear" w:pos="567"/>
        </w:tabs>
        <w:rPr>
          <w:rFonts w:eastAsia="Calibri"/>
          <w:sz w:val="22"/>
          <w:szCs w:val="22"/>
        </w:rPr>
      </w:pPr>
    </w:p>
    <w:p w14:paraId="5D322B82" w14:textId="77777777" w:rsidR="000928CA" w:rsidRPr="00D23B70" w:rsidRDefault="000928CA" w:rsidP="000928CA">
      <w:pPr>
        <w:widowControl w:val="0"/>
        <w:tabs>
          <w:tab w:val="clear" w:pos="567"/>
        </w:tabs>
        <w:rPr>
          <w:rFonts w:eastAsia="Calibri"/>
          <w:sz w:val="22"/>
          <w:szCs w:val="22"/>
        </w:rPr>
      </w:pPr>
      <w:r w:rsidRPr="00D23B70">
        <w:rPr>
          <w:rFonts w:eastAsia="Calibri"/>
          <w:sz w:val="22"/>
          <w:szCs w:val="22"/>
          <w:u w:val="single"/>
        </w:rPr>
        <w:t xml:space="preserve">Eliminacija </w:t>
      </w:r>
    </w:p>
    <w:p w14:paraId="68BBF7CF" w14:textId="48242C53" w:rsidR="000928CA" w:rsidRPr="00D23B70" w:rsidRDefault="000928CA" w:rsidP="000928CA">
      <w:pPr>
        <w:widowControl w:val="0"/>
        <w:tabs>
          <w:tab w:val="clear" w:pos="567"/>
        </w:tabs>
        <w:rPr>
          <w:rFonts w:eastAsia="Calibri"/>
          <w:sz w:val="22"/>
          <w:szCs w:val="22"/>
        </w:rPr>
      </w:pPr>
      <w:r w:rsidRPr="00D23B70">
        <w:rPr>
          <w:rFonts w:eastAsia="Calibri"/>
          <w:sz w:val="22"/>
          <w:szCs w:val="22"/>
        </w:rPr>
        <w:t xml:space="preserve">Takrolimuzas yra medžiaga, kurios klirensas </w:t>
      </w:r>
      <w:r>
        <w:rPr>
          <w:rFonts w:eastAsia="Calibri"/>
          <w:sz w:val="22"/>
          <w:szCs w:val="22"/>
        </w:rPr>
        <w:t>mažas</w:t>
      </w:r>
      <w:r w:rsidRPr="00D23B70">
        <w:rPr>
          <w:rFonts w:eastAsia="Calibri"/>
          <w:sz w:val="22"/>
          <w:szCs w:val="22"/>
        </w:rPr>
        <w:t>. Sveikiems asmenims bendrasis klirensas, nustatytas pagal koncentraciją kraujyje, vidutiniškai lygus 2,25</w:t>
      </w:r>
      <w:r w:rsidR="00AD5897">
        <w:rPr>
          <w:rFonts w:eastAsia="Calibri"/>
          <w:sz w:val="22"/>
          <w:szCs w:val="22"/>
        </w:rPr>
        <w:t> </w:t>
      </w:r>
      <w:r w:rsidRPr="00D23B70">
        <w:rPr>
          <w:rFonts w:eastAsia="Calibri"/>
          <w:sz w:val="22"/>
          <w:szCs w:val="22"/>
        </w:rPr>
        <w:t>l/val. Suaugusiems pacientams po kepenų, inkstų ir širdies transplantacijos nustatyti duomenys yra atitinkamai 4,1</w:t>
      </w:r>
      <w:r w:rsidR="00AD5897">
        <w:rPr>
          <w:rFonts w:eastAsia="Calibri"/>
          <w:sz w:val="22"/>
          <w:szCs w:val="22"/>
        </w:rPr>
        <w:t> </w:t>
      </w:r>
      <w:r w:rsidRPr="00D23B70">
        <w:rPr>
          <w:rFonts w:eastAsia="Calibri"/>
          <w:sz w:val="22"/>
          <w:szCs w:val="22"/>
        </w:rPr>
        <w:t>l/val., 6,7</w:t>
      </w:r>
      <w:r w:rsidR="00AD5897">
        <w:rPr>
          <w:rFonts w:eastAsia="Calibri"/>
          <w:sz w:val="22"/>
          <w:szCs w:val="22"/>
        </w:rPr>
        <w:t> </w:t>
      </w:r>
      <w:r w:rsidRPr="00D23B70">
        <w:rPr>
          <w:rFonts w:eastAsia="Calibri"/>
          <w:sz w:val="22"/>
          <w:szCs w:val="22"/>
        </w:rPr>
        <w:t xml:space="preserve">l/val., ir </w:t>
      </w:r>
      <w:r w:rsidRPr="00D23B70">
        <w:rPr>
          <w:rFonts w:eastAsia="Calibri"/>
          <w:sz w:val="22"/>
          <w:szCs w:val="22"/>
        </w:rPr>
        <w:lastRenderedPageBreak/>
        <w:t>3,9</w:t>
      </w:r>
      <w:r w:rsidR="00AD5897">
        <w:rPr>
          <w:rFonts w:eastAsia="Calibri"/>
          <w:sz w:val="22"/>
          <w:szCs w:val="22"/>
        </w:rPr>
        <w:t> </w:t>
      </w:r>
      <w:r w:rsidRPr="00D23B70">
        <w:rPr>
          <w:rFonts w:eastAsia="Calibri"/>
          <w:sz w:val="22"/>
          <w:szCs w:val="22"/>
        </w:rPr>
        <w:t xml:space="preserve">l/val. Manoma, kad didesnis klirensas po transplantacijos būna dėl tokių faktorių, kaip sumažėjęs hematokritas, sumažėjęs baltymo kiekis; dėl to padidėja laisvoji takrolimuzo frakcija arba būna kortikosteroidų indukuotas didesnis metabolizmas. </w:t>
      </w:r>
    </w:p>
    <w:p w14:paraId="1406BD7B" w14:textId="77777777" w:rsidR="00D93D6D" w:rsidRDefault="000928CA" w:rsidP="000928CA">
      <w:pPr>
        <w:widowControl w:val="0"/>
        <w:tabs>
          <w:tab w:val="clear" w:pos="567"/>
        </w:tabs>
        <w:rPr>
          <w:rFonts w:eastAsia="Calibri"/>
          <w:sz w:val="22"/>
          <w:szCs w:val="22"/>
        </w:rPr>
      </w:pPr>
      <w:r w:rsidRPr="00D23B70">
        <w:rPr>
          <w:rFonts w:eastAsia="Calibri"/>
          <w:sz w:val="22"/>
          <w:szCs w:val="22"/>
        </w:rPr>
        <w:t xml:space="preserve">Takrolimuzo pusinės eliminacijos laikas yra ilgas ir kintantis. Sveikiems asmenims vidutinis pusinės eliminacijos laikas visame kraujyje apytikriai yra 43 valandos. </w:t>
      </w:r>
    </w:p>
    <w:p w14:paraId="3CDF6BE8" w14:textId="77777777" w:rsidR="00D93D6D" w:rsidRDefault="00D93D6D" w:rsidP="000928CA">
      <w:pPr>
        <w:widowControl w:val="0"/>
        <w:tabs>
          <w:tab w:val="clear" w:pos="567"/>
        </w:tabs>
        <w:rPr>
          <w:rFonts w:eastAsia="Calibri"/>
          <w:sz w:val="22"/>
          <w:szCs w:val="22"/>
        </w:rPr>
      </w:pPr>
    </w:p>
    <w:p w14:paraId="0E1EBB62" w14:textId="361D9C30" w:rsidR="000928CA" w:rsidRPr="00D23B70" w:rsidRDefault="0012587A" w:rsidP="000928CA">
      <w:pPr>
        <w:widowControl w:val="0"/>
        <w:tabs>
          <w:tab w:val="clear" w:pos="567"/>
        </w:tabs>
        <w:rPr>
          <w:rFonts w:eastAsia="Calibri"/>
          <w:sz w:val="22"/>
          <w:szCs w:val="22"/>
        </w:rPr>
      </w:pPr>
      <w:r>
        <w:rPr>
          <w:rFonts w:eastAsia="Calibri"/>
          <w:sz w:val="22"/>
          <w:szCs w:val="22"/>
        </w:rPr>
        <w:t xml:space="preserve">Suleidus </w:t>
      </w:r>
      <w:r w:rsidR="000928CA" w:rsidRPr="00D23B70">
        <w:rPr>
          <w:rFonts w:eastAsia="Calibri"/>
          <w:sz w:val="22"/>
          <w:szCs w:val="22"/>
        </w:rPr>
        <w:t xml:space="preserve">į veną ir davus išgerti žymėto </w:t>
      </w:r>
      <w:r w:rsidR="000928CA" w:rsidRPr="00D23B70">
        <w:rPr>
          <w:rFonts w:eastAsia="Calibri"/>
          <w:sz w:val="22"/>
          <w:szCs w:val="22"/>
          <w:vertAlign w:val="superscript"/>
        </w:rPr>
        <w:t>14</w:t>
      </w:r>
      <w:r w:rsidR="000928CA" w:rsidRPr="00D23B70">
        <w:rPr>
          <w:rFonts w:eastAsia="Calibri"/>
          <w:sz w:val="22"/>
          <w:szCs w:val="22"/>
        </w:rPr>
        <w:t>C-takrolimuzo, didžiausia radioaktyviųjų medžiagų dalis išsiskyrė su išmatomis. Apytikriai 2</w:t>
      </w:r>
      <w:r w:rsidR="00D93D6D">
        <w:rPr>
          <w:rFonts w:eastAsia="Calibri"/>
          <w:sz w:val="22"/>
          <w:szCs w:val="22"/>
        </w:rPr>
        <w:t> </w:t>
      </w:r>
      <w:r w:rsidR="000928CA" w:rsidRPr="00D23B70">
        <w:rPr>
          <w:rFonts w:eastAsia="Calibri"/>
          <w:sz w:val="22"/>
          <w:szCs w:val="22"/>
        </w:rPr>
        <w:t>% radioaktyvumo pašalinta su šlapimu. Mažiau nei 1</w:t>
      </w:r>
      <w:r w:rsidR="00D93D6D">
        <w:rPr>
          <w:rFonts w:eastAsia="Calibri"/>
          <w:sz w:val="22"/>
          <w:szCs w:val="22"/>
        </w:rPr>
        <w:t> </w:t>
      </w:r>
      <w:r w:rsidR="000928CA" w:rsidRPr="00D23B70">
        <w:rPr>
          <w:rFonts w:eastAsia="Calibri"/>
          <w:sz w:val="22"/>
          <w:szCs w:val="22"/>
        </w:rPr>
        <w:t xml:space="preserve">% nepakitusio takrolimuzo aptikta išmatose ir šlapime; vadinasi, prieš išskyrimą takrolimuzas būna beveik visiškai metabolizuotas. Pagrindinis išskyrimas vyksta su tulžimi. </w:t>
      </w:r>
    </w:p>
    <w:p w14:paraId="4C0769C1" w14:textId="77777777" w:rsidR="000928CA" w:rsidRPr="00D23B70" w:rsidRDefault="000928CA" w:rsidP="000928CA">
      <w:pPr>
        <w:widowControl w:val="0"/>
        <w:tabs>
          <w:tab w:val="clear" w:pos="567"/>
        </w:tabs>
        <w:rPr>
          <w:rFonts w:eastAsia="Calibri"/>
          <w:sz w:val="22"/>
          <w:szCs w:val="22"/>
        </w:rPr>
      </w:pPr>
    </w:p>
    <w:p w14:paraId="5370F212" w14:textId="77777777" w:rsidR="000928CA" w:rsidRPr="00D23B70" w:rsidRDefault="000928CA" w:rsidP="000928CA">
      <w:pPr>
        <w:widowControl w:val="0"/>
        <w:numPr>
          <w:ilvl w:val="1"/>
          <w:numId w:val="6"/>
        </w:numPr>
        <w:tabs>
          <w:tab w:val="clear" w:pos="567"/>
        </w:tabs>
        <w:ind w:left="545" w:hanging="534"/>
        <w:rPr>
          <w:rFonts w:eastAsia="Calibri"/>
          <w:sz w:val="22"/>
          <w:szCs w:val="22"/>
        </w:rPr>
      </w:pPr>
      <w:r w:rsidRPr="00D23B70">
        <w:rPr>
          <w:rFonts w:eastAsia="Calibri"/>
          <w:b/>
          <w:bCs/>
          <w:sz w:val="22"/>
          <w:szCs w:val="22"/>
        </w:rPr>
        <w:t>Ikiklinikinių saugumo tyrimų duomenys</w:t>
      </w:r>
    </w:p>
    <w:p w14:paraId="2F037807" w14:textId="77777777" w:rsidR="000928CA" w:rsidRPr="00D23B70" w:rsidRDefault="000928CA" w:rsidP="000928CA">
      <w:pPr>
        <w:widowControl w:val="0"/>
        <w:tabs>
          <w:tab w:val="clear" w:pos="567"/>
        </w:tabs>
        <w:rPr>
          <w:rFonts w:eastAsia="Calibri"/>
          <w:sz w:val="22"/>
          <w:szCs w:val="22"/>
        </w:rPr>
      </w:pPr>
    </w:p>
    <w:p w14:paraId="33207611" w14:textId="77777777" w:rsidR="000928CA" w:rsidRPr="00D23B70" w:rsidRDefault="000928CA" w:rsidP="000928CA">
      <w:pPr>
        <w:widowControl w:val="0"/>
        <w:tabs>
          <w:tab w:val="clear" w:pos="567"/>
        </w:tabs>
        <w:rPr>
          <w:sz w:val="22"/>
          <w:szCs w:val="22"/>
        </w:rPr>
      </w:pPr>
      <w:r w:rsidRPr="00D23B70">
        <w:rPr>
          <w:rFonts w:eastAsia="Calibri"/>
          <w:sz w:val="22"/>
          <w:szCs w:val="22"/>
        </w:rPr>
        <w:t>Toksiniais kartotinių dozių poveikio tyrimais su žiurkėmis ir beždžionėmis (babuinais) nustatyta, kad pagrindiniai</w:t>
      </w:r>
      <w:r>
        <w:rPr>
          <w:rFonts w:eastAsia="Calibri"/>
          <w:sz w:val="22"/>
          <w:szCs w:val="22"/>
        </w:rPr>
        <w:t xml:space="preserve"> </w:t>
      </w:r>
      <w:r w:rsidRPr="00D23B70">
        <w:rPr>
          <w:rFonts w:eastAsia="Calibri"/>
          <w:sz w:val="22"/>
          <w:szCs w:val="22"/>
        </w:rPr>
        <w:t xml:space="preserve">organai, kuriuos pakenkia takrolimuzo toksinis poveikis, yra inkstai ir kasa. Žiurkių organizme takrolimuzas sukėlė toksinį poveikį nervų sistemai ir akims. Triušiams suleidus į veną takrolimuzo </w:t>
      </w:r>
      <w:r w:rsidRPr="00D23B70">
        <w:rPr>
          <w:sz w:val="22"/>
          <w:szCs w:val="22"/>
        </w:rPr>
        <w:t xml:space="preserve">nustatytas laikinas toksinis poveikis širdžiai. </w:t>
      </w:r>
    </w:p>
    <w:p w14:paraId="7F5E35A0" w14:textId="3D1919F3" w:rsidR="000928CA" w:rsidRPr="00D23B70" w:rsidRDefault="000928CA" w:rsidP="000928CA">
      <w:pPr>
        <w:widowControl w:val="0"/>
        <w:tabs>
          <w:tab w:val="clear" w:pos="567"/>
        </w:tabs>
        <w:rPr>
          <w:sz w:val="22"/>
          <w:szCs w:val="22"/>
        </w:rPr>
      </w:pPr>
      <w:r w:rsidRPr="00D23B70">
        <w:rPr>
          <w:sz w:val="22"/>
          <w:szCs w:val="22"/>
        </w:rPr>
        <w:t>Su</w:t>
      </w:r>
      <w:r w:rsidR="0012587A">
        <w:rPr>
          <w:sz w:val="22"/>
          <w:szCs w:val="22"/>
        </w:rPr>
        <w:t>leid</w:t>
      </w:r>
      <w:r w:rsidRPr="00D23B70">
        <w:rPr>
          <w:sz w:val="22"/>
          <w:szCs w:val="22"/>
        </w:rPr>
        <w:t>us į veną greitos infuzijos būdu/iš karto nuo 0,1 iki 1,0</w:t>
      </w:r>
      <w:r w:rsidR="00D93D6D">
        <w:rPr>
          <w:sz w:val="22"/>
          <w:szCs w:val="22"/>
        </w:rPr>
        <w:t> </w:t>
      </w:r>
      <w:r w:rsidRPr="00D23B70">
        <w:rPr>
          <w:sz w:val="22"/>
          <w:szCs w:val="22"/>
        </w:rPr>
        <w:t>mg/kg kūno svorio takrolimuzo dozę kai kurioms gyvūnų rūšims pastebėtas QT intervalo pailgėjimas. Vartojant tokiomis dozėmis pasiektos didžiausios koncentracijos kraujyje buvo didesnės kaip 150</w:t>
      </w:r>
      <w:r w:rsidR="00D93D6D">
        <w:rPr>
          <w:sz w:val="22"/>
          <w:szCs w:val="22"/>
        </w:rPr>
        <w:t> </w:t>
      </w:r>
      <w:r w:rsidRPr="00D23B70">
        <w:rPr>
          <w:sz w:val="22"/>
          <w:szCs w:val="22"/>
        </w:rPr>
        <w:t>ng/ml, kas daugiau kaip 6</w:t>
      </w:r>
      <w:r w:rsidR="00D93D6D">
        <w:rPr>
          <w:sz w:val="22"/>
          <w:szCs w:val="22"/>
        </w:rPr>
        <w:t> </w:t>
      </w:r>
      <w:r w:rsidRPr="00D23B70">
        <w:rPr>
          <w:sz w:val="22"/>
          <w:szCs w:val="22"/>
        </w:rPr>
        <w:t xml:space="preserve">kartus viršija vidutines didžiausias koncentracijas, nustatytas vartojant pailginto atpalaidavimo takrolimuzo klinikinės transplantacijos metu. </w:t>
      </w:r>
    </w:p>
    <w:p w14:paraId="5C3C37F4" w14:textId="77777777" w:rsidR="000928CA" w:rsidRPr="00D23B70" w:rsidRDefault="000928CA" w:rsidP="000928CA">
      <w:pPr>
        <w:widowControl w:val="0"/>
        <w:tabs>
          <w:tab w:val="clear" w:pos="567"/>
        </w:tabs>
        <w:rPr>
          <w:sz w:val="22"/>
          <w:szCs w:val="22"/>
        </w:rPr>
      </w:pPr>
    </w:p>
    <w:p w14:paraId="0D3B7D29" w14:textId="77777777" w:rsidR="000928CA" w:rsidRPr="00D23B70" w:rsidRDefault="000928CA" w:rsidP="000928CA">
      <w:pPr>
        <w:widowControl w:val="0"/>
        <w:tabs>
          <w:tab w:val="clear" w:pos="567"/>
        </w:tabs>
        <w:rPr>
          <w:sz w:val="22"/>
          <w:szCs w:val="22"/>
        </w:rPr>
      </w:pPr>
      <w:r w:rsidRPr="00D23B70">
        <w:rPr>
          <w:sz w:val="22"/>
          <w:szCs w:val="22"/>
        </w:rPr>
        <w:t>Embriotoksinis ir toksinis poveikis vaisiui buvo nustatytas žiurkėms ir triušiams, kai vaisingoms patelėms buvo duodamos dozės, sukeliančios reikšmingą toksinį poveikį. Žiurkių patelėms dauginimosi funkcijos sutrikimai, įskaitant palikuonių atsivedimą, išryškėjo duodant toksines dozes; nustatytas mažesnis atsivestų jauniklių  svoris, sumažėjęs gyvybingumas ir sutrikęs augimas. Nustatyta, kad takrolimuzas nepalankiai veikia žiurkių patinų vaisingumą: sumažėja spermatozoidų skaičius ir judrumas</w:t>
      </w:r>
      <w:r w:rsidRPr="00D23B70">
        <w:rPr>
          <w:rFonts w:eastAsia="Calibri"/>
          <w:sz w:val="22"/>
          <w:szCs w:val="22"/>
        </w:rPr>
        <w:t>.</w:t>
      </w:r>
    </w:p>
    <w:p w14:paraId="3E3D487D" w14:textId="77777777" w:rsidR="000928CA" w:rsidRPr="00D23B70" w:rsidRDefault="000928CA" w:rsidP="000928CA">
      <w:pPr>
        <w:widowControl w:val="0"/>
        <w:tabs>
          <w:tab w:val="clear" w:pos="567"/>
        </w:tabs>
        <w:rPr>
          <w:sz w:val="22"/>
          <w:szCs w:val="22"/>
        </w:rPr>
      </w:pPr>
    </w:p>
    <w:p w14:paraId="5012BEE6" w14:textId="77777777" w:rsidR="000928CA" w:rsidRPr="00D23B70" w:rsidRDefault="000928CA" w:rsidP="000928CA">
      <w:pPr>
        <w:tabs>
          <w:tab w:val="clear" w:pos="567"/>
        </w:tabs>
        <w:rPr>
          <w:sz w:val="22"/>
          <w:szCs w:val="22"/>
        </w:rPr>
      </w:pPr>
    </w:p>
    <w:p w14:paraId="7A324F13" w14:textId="77777777" w:rsidR="000928CA" w:rsidRPr="00D23B70" w:rsidRDefault="000928CA" w:rsidP="000928CA">
      <w:pPr>
        <w:pStyle w:val="Antrat3"/>
        <w:spacing w:before="0" w:after="0"/>
        <w:rPr>
          <w:rFonts w:ascii="Times New Roman" w:hAnsi="Times New Roman"/>
          <w:sz w:val="22"/>
          <w:szCs w:val="22"/>
          <w:lang w:val="lt-LT"/>
        </w:rPr>
      </w:pPr>
      <w:r w:rsidRPr="00D23B70">
        <w:rPr>
          <w:rFonts w:ascii="Times New Roman" w:hAnsi="Times New Roman" w:cs="Times New Roman"/>
          <w:sz w:val="22"/>
          <w:szCs w:val="22"/>
          <w:lang w:val="lt-LT"/>
        </w:rPr>
        <w:t>6.</w:t>
      </w:r>
      <w:r w:rsidRPr="00D23B70">
        <w:rPr>
          <w:rFonts w:ascii="Times New Roman" w:hAnsi="Times New Roman" w:cs="Times New Roman"/>
          <w:sz w:val="22"/>
          <w:szCs w:val="22"/>
          <w:lang w:val="lt-LT"/>
        </w:rPr>
        <w:tab/>
        <w:t>FARMACINĖ INFORMACIJA</w:t>
      </w:r>
    </w:p>
    <w:p w14:paraId="77107DB7" w14:textId="77777777" w:rsidR="000928CA" w:rsidRPr="00D23B70" w:rsidRDefault="000928CA" w:rsidP="000928CA">
      <w:pPr>
        <w:tabs>
          <w:tab w:val="clear" w:pos="567"/>
        </w:tabs>
        <w:rPr>
          <w:sz w:val="22"/>
          <w:szCs w:val="22"/>
        </w:rPr>
      </w:pPr>
    </w:p>
    <w:p w14:paraId="4EB3D263" w14:textId="77777777" w:rsidR="000928CA" w:rsidRPr="00D23B70" w:rsidRDefault="000928CA" w:rsidP="000928CA">
      <w:pPr>
        <w:pStyle w:val="Antrat4"/>
        <w:rPr>
          <w:rFonts w:ascii="Times New Roman" w:hAnsi="Times New Roman"/>
          <w:sz w:val="22"/>
          <w:szCs w:val="22"/>
          <w:lang w:val="lt-LT"/>
        </w:rPr>
      </w:pPr>
      <w:r w:rsidRPr="00D23B70">
        <w:rPr>
          <w:rFonts w:ascii="Times New Roman" w:hAnsi="Times New Roman" w:cs="Times New Roman"/>
          <w:sz w:val="22"/>
          <w:szCs w:val="22"/>
          <w:lang w:val="lt-LT"/>
        </w:rPr>
        <w:t>6.1</w:t>
      </w:r>
      <w:r w:rsidRPr="00D23B70">
        <w:rPr>
          <w:rFonts w:ascii="Times New Roman" w:hAnsi="Times New Roman" w:cs="Times New Roman"/>
          <w:sz w:val="22"/>
          <w:szCs w:val="22"/>
          <w:lang w:val="lt-LT"/>
        </w:rPr>
        <w:tab/>
        <w:t>Pagalbinių medžiagų sąrašas</w:t>
      </w:r>
    </w:p>
    <w:p w14:paraId="639AF202" w14:textId="77777777" w:rsidR="000928CA" w:rsidRPr="00D23B70" w:rsidRDefault="000928CA" w:rsidP="000928CA">
      <w:pPr>
        <w:tabs>
          <w:tab w:val="clear" w:pos="567"/>
        </w:tabs>
        <w:rPr>
          <w:sz w:val="22"/>
          <w:szCs w:val="22"/>
        </w:rPr>
      </w:pPr>
    </w:p>
    <w:p w14:paraId="4A4332F5" w14:textId="77777777" w:rsidR="000928CA" w:rsidRPr="00D23B70" w:rsidRDefault="000928CA" w:rsidP="000928CA">
      <w:pPr>
        <w:tabs>
          <w:tab w:val="clear" w:pos="567"/>
        </w:tabs>
        <w:rPr>
          <w:sz w:val="22"/>
          <w:szCs w:val="22"/>
        </w:rPr>
      </w:pPr>
      <w:r w:rsidRPr="00D23B70">
        <w:rPr>
          <w:i/>
          <w:iCs/>
          <w:sz w:val="22"/>
          <w:szCs w:val="22"/>
        </w:rPr>
        <w:t>Kapsulės turinys</w:t>
      </w:r>
    </w:p>
    <w:p w14:paraId="0F06C0FE" w14:textId="77777777" w:rsidR="000928CA" w:rsidRPr="00D23B70" w:rsidRDefault="000928CA" w:rsidP="000928CA">
      <w:pPr>
        <w:tabs>
          <w:tab w:val="clear" w:pos="567"/>
        </w:tabs>
        <w:rPr>
          <w:sz w:val="22"/>
          <w:szCs w:val="22"/>
        </w:rPr>
      </w:pPr>
      <w:r w:rsidRPr="00D23B70">
        <w:rPr>
          <w:sz w:val="22"/>
          <w:szCs w:val="22"/>
        </w:rPr>
        <w:t>Etilceliuliozė</w:t>
      </w:r>
    </w:p>
    <w:p w14:paraId="1126778A" w14:textId="77777777" w:rsidR="000928CA" w:rsidRPr="00D23B70" w:rsidRDefault="000928CA" w:rsidP="000928CA">
      <w:pPr>
        <w:tabs>
          <w:tab w:val="clear" w:pos="567"/>
        </w:tabs>
        <w:rPr>
          <w:sz w:val="22"/>
          <w:szCs w:val="22"/>
        </w:rPr>
      </w:pPr>
      <w:r w:rsidRPr="00D23B70">
        <w:rPr>
          <w:sz w:val="22"/>
          <w:szCs w:val="22"/>
        </w:rPr>
        <w:t>Hipromeliozė</w:t>
      </w:r>
    </w:p>
    <w:p w14:paraId="0BC4A381" w14:textId="77777777" w:rsidR="000928CA" w:rsidRPr="00D23B70" w:rsidRDefault="000928CA" w:rsidP="000928CA">
      <w:pPr>
        <w:tabs>
          <w:tab w:val="clear" w:pos="567"/>
        </w:tabs>
        <w:rPr>
          <w:sz w:val="22"/>
          <w:szCs w:val="22"/>
        </w:rPr>
      </w:pPr>
      <w:r w:rsidRPr="00D23B70">
        <w:rPr>
          <w:sz w:val="22"/>
          <w:szCs w:val="22"/>
        </w:rPr>
        <w:t>Laktozė monohidratas</w:t>
      </w:r>
    </w:p>
    <w:p w14:paraId="11C15273" w14:textId="77777777" w:rsidR="000928CA" w:rsidRPr="00D23B70" w:rsidRDefault="000928CA" w:rsidP="000928CA">
      <w:pPr>
        <w:tabs>
          <w:tab w:val="clear" w:pos="567"/>
        </w:tabs>
        <w:rPr>
          <w:sz w:val="22"/>
          <w:szCs w:val="22"/>
        </w:rPr>
      </w:pPr>
      <w:r w:rsidRPr="00D23B70">
        <w:rPr>
          <w:sz w:val="22"/>
          <w:szCs w:val="22"/>
        </w:rPr>
        <w:t>Magnio stearatas</w:t>
      </w:r>
    </w:p>
    <w:p w14:paraId="4084BD4D" w14:textId="77777777" w:rsidR="000928CA" w:rsidRPr="00D23B70" w:rsidRDefault="000928CA" w:rsidP="000928CA">
      <w:pPr>
        <w:tabs>
          <w:tab w:val="clear" w:pos="567"/>
        </w:tabs>
        <w:rPr>
          <w:sz w:val="22"/>
          <w:szCs w:val="22"/>
        </w:rPr>
      </w:pPr>
    </w:p>
    <w:p w14:paraId="3F5EFD4D" w14:textId="77777777" w:rsidR="000928CA" w:rsidRPr="00D23B70" w:rsidRDefault="000928CA" w:rsidP="000928CA">
      <w:pPr>
        <w:tabs>
          <w:tab w:val="clear" w:pos="567"/>
        </w:tabs>
        <w:rPr>
          <w:sz w:val="22"/>
          <w:szCs w:val="22"/>
        </w:rPr>
      </w:pPr>
      <w:r w:rsidRPr="00D23B70">
        <w:rPr>
          <w:i/>
          <w:iCs/>
          <w:sz w:val="22"/>
          <w:szCs w:val="22"/>
        </w:rPr>
        <w:t>Kapsulės apvalkalas</w:t>
      </w:r>
    </w:p>
    <w:p w14:paraId="3A285401" w14:textId="621C35C5" w:rsidR="000928CA" w:rsidRPr="00FC4C5C" w:rsidRDefault="00393B81" w:rsidP="000928CA">
      <w:pPr>
        <w:tabs>
          <w:tab w:val="clear" w:pos="567"/>
        </w:tabs>
        <w:rPr>
          <w:i/>
          <w:sz w:val="22"/>
          <w:szCs w:val="22"/>
        </w:rPr>
      </w:pPr>
      <w:r w:rsidRPr="00FC4C5C">
        <w:rPr>
          <w:i/>
          <w:sz w:val="22"/>
          <w:szCs w:val="22"/>
          <w:highlight w:val="lightGray"/>
        </w:rPr>
        <w:t>0,5 mg ir 2 mg kapsulės</w:t>
      </w:r>
    </w:p>
    <w:p w14:paraId="382B8CD2" w14:textId="49616CE7" w:rsidR="000928CA" w:rsidRPr="00D23B70" w:rsidRDefault="000928CA" w:rsidP="000928CA">
      <w:pPr>
        <w:tabs>
          <w:tab w:val="clear" w:pos="567"/>
        </w:tabs>
        <w:rPr>
          <w:sz w:val="22"/>
          <w:szCs w:val="22"/>
        </w:rPr>
      </w:pPr>
      <w:r w:rsidRPr="00D23B70">
        <w:rPr>
          <w:sz w:val="22"/>
          <w:szCs w:val="22"/>
        </w:rPr>
        <w:t>Briliantinis mėlynasis FCF (E</w:t>
      </w:r>
      <w:r w:rsidR="00D93D6D">
        <w:rPr>
          <w:sz w:val="22"/>
          <w:szCs w:val="22"/>
        </w:rPr>
        <w:t> </w:t>
      </w:r>
      <w:r w:rsidRPr="00D23B70">
        <w:rPr>
          <w:sz w:val="22"/>
          <w:szCs w:val="22"/>
        </w:rPr>
        <w:t>133)</w:t>
      </w:r>
    </w:p>
    <w:p w14:paraId="79C621B0" w14:textId="396C54AB" w:rsidR="000928CA" w:rsidRPr="00D23B70" w:rsidRDefault="000928CA" w:rsidP="000928CA">
      <w:pPr>
        <w:tabs>
          <w:tab w:val="clear" w:pos="567"/>
        </w:tabs>
        <w:rPr>
          <w:sz w:val="22"/>
          <w:szCs w:val="22"/>
        </w:rPr>
      </w:pPr>
      <w:r w:rsidRPr="00D23B70">
        <w:rPr>
          <w:sz w:val="22"/>
          <w:szCs w:val="22"/>
        </w:rPr>
        <w:t>Alura raudonasis AC (E</w:t>
      </w:r>
      <w:r w:rsidR="00D93D6D">
        <w:rPr>
          <w:sz w:val="22"/>
          <w:szCs w:val="22"/>
        </w:rPr>
        <w:t> </w:t>
      </w:r>
      <w:r w:rsidRPr="00D23B70">
        <w:rPr>
          <w:sz w:val="22"/>
          <w:szCs w:val="22"/>
        </w:rPr>
        <w:t>129)</w:t>
      </w:r>
    </w:p>
    <w:p w14:paraId="41074F21" w14:textId="0D8A1E8F" w:rsidR="000928CA" w:rsidRPr="00D23B70" w:rsidRDefault="000928CA" w:rsidP="000928CA">
      <w:pPr>
        <w:tabs>
          <w:tab w:val="clear" w:pos="567"/>
        </w:tabs>
        <w:rPr>
          <w:sz w:val="22"/>
          <w:szCs w:val="22"/>
        </w:rPr>
      </w:pPr>
      <w:r w:rsidRPr="00D23B70">
        <w:rPr>
          <w:sz w:val="22"/>
          <w:szCs w:val="22"/>
        </w:rPr>
        <w:t>Titano dioksidas (E</w:t>
      </w:r>
      <w:r w:rsidR="00D93D6D">
        <w:rPr>
          <w:sz w:val="22"/>
          <w:szCs w:val="22"/>
        </w:rPr>
        <w:t> </w:t>
      </w:r>
      <w:r w:rsidRPr="00D23B70">
        <w:rPr>
          <w:sz w:val="22"/>
          <w:szCs w:val="22"/>
        </w:rPr>
        <w:t>171)</w:t>
      </w:r>
    </w:p>
    <w:p w14:paraId="507377EF" w14:textId="1E5649B7" w:rsidR="000928CA" w:rsidRPr="00D23B70" w:rsidRDefault="000928CA" w:rsidP="000928CA">
      <w:pPr>
        <w:tabs>
          <w:tab w:val="clear" w:pos="567"/>
        </w:tabs>
        <w:rPr>
          <w:sz w:val="22"/>
          <w:szCs w:val="22"/>
        </w:rPr>
      </w:pPr>
      <w:r w:rsidRPr="00D23B70">
        <w:rPr>
          <w:sz w:val="22"/>
          <w:szCs w:val="22"/>
        </w:rPr>
        <w:t>Saulėlydžio geltonasis</w:t>
      </w:r>
      <w:r>
        <w:rPr>
          <w:sz w:val="22"/>
          <w:szCs w:val="22"/>
        </w:rPr>
        <w:t xml:space="preserve"> FCF</w:t>
      </w:r>
      <w:r w:rsidRPr="00D23B70">
        <w:rPr>
          <w:sz w:val="22"/>
          <w:szCs w:val="22"/>
        </w:rPr>
        <w:t xml:space="preserve"> (E</w:t>
      </w:r>
      <w:r w:rsidR="00D93D6D">
        <w:rPr>
          <w:sz w:val="22"/>
          <w:szCs w:val="22"/>
        </w:rPr>
        <w:t> </w:t>
      </w:r>
      <w:r w:rsidRPr="00D23B70">
        <w:rPr>
          <w:sz w:val="22"/>
          <w:szCs w:val="22"/>
        </w:rPr>
        <w:t>110)</w:t>
      </w:r>
    </w:p>
    <w:p w14:paraId="78CCE895" w14:textId="77777777" w:rsidR="000928CA" w:rsidRPr="00D23B70" w:rsidRDefault="000928CA" w:rsidP="000928CA">
      <w:pPr>
        <w:tabs>
          <w:tab w:val="clear" w:pos="567"/>
        </w:tabs>
        <w:rPr>
          <w:sz w:val="22"/>
          <w:szCs w:val="22"/>
        </w:rPr>
      </w:pPr>
      <w:r w:rsidRPr="00D23B70">
        <w:rPr>
          <w:sz w:val="22"/>
          <w:szCs w:val="22"/>
        </w:rPr>
        <w:t>Želatina</w:t>
      </w:r>
    </w:p>
    <w:p w14:paraId="68039762" w14:textId="2925D6E5" w:rsidR="000928CA" w:rsidRPr="00D23B70" w:rsidRDefault="000928CA" w:rsidP="000928CA">
      <w:pPr>
        <w:tabs>
          <w:tab w:val="clear" w:pos="567"/>
        </w:tabs>
        <w:rPr>
          <w:sz w:val="22"/>
          <w:szCs w:val="22"/>
        </w:rPr>
      </w:pPr>
      <w:r w:rsidRPr="00D23B70">
        <w:rPr>
          <w:sz w:val="22"/>
          <w:szCs w:val="22"/>
        </w:rPr>
        <w:t>Tartrazinas (E</w:t>
      </w:r>
      <w:r w:rsidR="00D93D6D">
        <w:rPr>
          <w:sz w:val="22"/>
          <w:szCs w:val="22"/>
        </w:rPr>
        <w:t> </w:t>
      </w:r>
      <w:r w:rsidRPr="00D23B70">
        <w:rPr>
          <w:sz w:val="22"/>
          <w:szCs w:val="22"/>
        </w:rPr>
        <w:t>102)</w:t>
      </w:r>
    </w:p>
    <w:p w14:paraId="6CD38329" w14:textId="77777777" w:rsidR="000928CA" w:rsidRPr="00D23B70" w:rsidRDefault="000928CA" w:rsidP="000928CA">
      <w:pPr>
        <w:tabs>
          <w:tab w:val="clear" w:pos="567"/>
        </w:tabs>
        <w:rPr>
          <w:sz w:val="22"/>
          <w:szCs w:val="22"/>
        </w:rPr>
      </w:pPr>
    </w:p>
    <w:p w14:paraId="0673AA71" w14:textId="4CB4F338" w:rsidR="00393B81" w:rsidRPr="00FC4C5C" w:rsidRDefault="00393B81" w:rsidP="00FC4C5C">
      <w:pPr>
        <w:shd w:val="clear" w:color="auto" w:fill="FFFFFF" w:themeFill="background1"/>
        <w:tabs>
          <w:tab w:val="clear" w:pos="567"/>
        </w:tabs>
        <w:rPr>
          <w:i/>
          <w:sz w:val="22"/>
          <w:szCs w:val="22"/>
          <w:highlight w:val="lightGray"/>
        </w:rPr>
      </w:pPr>
      <w:r w:rsidRPr="00393B81">
        <w:rPr>
          <w:i/>
          <w:sz w:val="22"/>
          <w:szCs w:val="22"/>
          <w:highlight w:val="lightGray"/>
        </w:rPr>
        <w:t>1 mg ir 3 mg kapsulės</w:t>
      </w:r>
    </w:p>
    <w:p w14:paraId="1B0A6DC5" w14:textId="73B312C2" w:rsidR="000928CA" w:rsidRPr="00FC4C5C" w:rsidRDefault="000928CA" w:rsidP="00FC4C5C">
      <w:pPr>
        <w:shd w:val="clear" w:color="auto" w:fill="FFFFFF" w:themeFill="background1"/>
        <w:tabs>
          <w:tab w:val="clear" w:pos="567"/>
        </w:tabs>
        <w:rPr>
          <w:sz w:val="22"/>
          <w:szCs w:val="22"/>
          <w:highlight w:val="lightGray"/>
          <w:shd w:val="clear" w:color="auto" w:fill="EEEEEE"/>
        </w:rPr>
      </w:pPr>
      <w:r w:rsidRPr="00FC4C5C">
        <w:rPr>
          <w:sz w:val="22"/>
          <w:szCs w:val="22"/>
          <w:highlight w:val="lightGray"/>
          <w:shd w:val="clear" w:color="auto" w:fill="EEEEEE"/>
        </w:rPr>
        <w:t>Briliantinis mėlynasis FCF (E</w:t>
      </w:r>
      <w:r w:rsidR="00D93D6D">
        <w:rPr>
          <w:sz w:val="22"/>
          <w:szCs w:val="22"/>
          <w:highlight w:val="lightGray"/>
          <w:shd w:val="clear" w:color="auto" w:fill="EEEEEE"/>
        </w:rPr>
        <w:t> </w:t>
      </w:r>
      <w:r w:rsidRPr="00FC4C5C">
        <w:rPr>
          <w:sz w:val="22"/>
          <w:szCs w:val="22"/>
          <w:highlight w:val="lightGray"/>
          <w:shd w:val="clear" w:color="auto" w:fill="EEEEEE"/>
        </w:rPr>
        <w:t>133)</w:t>
      </w:r>
    </w:p>
    <w:p w14:paraId="7A21ECF0" w14:textId="4D78E163" w:rsidR="000928CA" w:rsidRPr="00FC4C5C" w:rsidRDefault="000928CA" w:rsidP="00FC4C5C">
      <w:pPr>
        <w:shd w:val="clear" w:color="auto" w:fill="FFFFFF" w:themeFill="background1"/>
        <w:tabs>
          <w:tab w:val="clear" w:pos="567"/>
        </w:tabs>
        <w:rPr>
          <w:sz w:val="22"/>
          <w:szCs w:val="22"/>
          <w:highlight w:val="lightGray"/>
          <w:shd w:val="clear" w:color="auto" w:fill="EEEEEE"/>
        </w:rPr>
      </w:pPr>
      <w:r w:rsidRPr="00FC4C5C">
        <w:rPr>
          <w:sz w:val="22"/>
          <w:szCs w:val="22"/>
          <w:highlight w:val="lightGray"/>
          <w:shd w:val="clear" w:color="auto" w:fill="EEEEEE"/>
        </w:rPr>
        <w:t>Alura raudonasis AC (E</w:t>
      </w:r>
      <w:r w:rsidR="00D93D6D">
        <w:rPr>
          <w:sz w:val="22"/>
          <w:szCs w:val="22"/>
          <w:highlight w:val="lightGray"/>
          <w:shd w:val="clear" w:color="auto" w:fill="EEEEEE"/>
        </w:rPr>
        <w:t> </w:t>
      </w:r>
      <w:r w:rsidRPr="00FC4C5C">
        <w:rPr>
          <w:sz w:val="22"/>
          <w:szCs w:val="22"/>
          <w:highlight w:val="lightGray"/>
          <w:shd w:val="clear" w:color="auto" w:fill="EEEEEE"/>
        </w:rPr>
        <w:t>129)</w:t>
      </w:r>
    </w:p>
    <w:p w14:paraId="028BB33E" w14:textId="002DE09E" w:rsidR="000928CA" w:rsidRPr="00FC4C5C" w:rsidRDefault="000928CA" w:rsidP="00FC4C5C">
      <w:pPr>
        <w:shd w:val="clear" w:color="auto" w:fill="FFFFFF" w:themeFill="background1"/>
        <w:tabs>
          <w:tab w:val="clear" w:pos="567"/>
        </w:tabs>
        <w:rPr>
          <w:sz w:val="22"/>
          <w:szCs w:val="22"/>
          <w:highlight w:val="lightGray"/>
          <w:shd w:val="clear" w:color="auto" w:fill="EEEEEE"/>
        </w:rPr>
      </w:pPr>
      <w:r w:rsidRPr="00FC4C5C">
        <w:rPr>
          <w:sz w:val="22"/>
          <w:szCs w:val="22"/>
          <w:highlight w:val="lightGray"/>
          <w:shd w:val="clear" w:color="auto" w:fill="EEEEEE"/>
        </w:rPr>
        <w:t>Titano dioksidas (E</w:t>
      </w:r>
      <w:r w:rsidR="00D93D6D">
        <w:rPr>
          <w:sz w:val="22"/>
          <w:szCs w:val="22"/>
          <w:highlight w:val="lightGray"/>
          <w:shd w:val="clear" w:color="auto" w:fill="EEEEEE"/>
        </w:rPr>
        <w:t> </w:t>
      </w:r>
      <w:r w:rsidRPr="00FC4C5C">
        <w:rPr>
          <w:sz w:val="22"/>
          <w:szCs w:val="22"/>
          <w:highlight w:val="lightGray"/>
          <w:shd w:val="clear" w:color="auto" w:fill="EEEEEE"/>
        </w:rPr>
        <w:t>171)</w:t>
      </w:r>
    </w:p>
    <w:p w14:paraId="44681555" w14:textId="0F5A74F0" w:rsidR="000928CA" w:rsidRPr="00FC4C5C" w:rsidRDefault="000928CA" w:rsidP="00FC4C5C">
      <w:pPr>
        <w:shd w:val="clear" w:color="auto" w:fill="FFFFFF" w:themeFill="background1"/>
        <w:tabs>
          <w:tab w:val="clear" w:pos="567"/>
        </w:tabs>
        <w:rPr>
          <w:sz w:val="22"/>
          <w:szCs w:val="22"/>
          <w:highlight w:val="lightGray"/>
          <w:shd w:val="clear" w:color="auto" w:fill="EEEEEE"/>
        </w:rPr>
      </w:pPr>
      <w:r w:rsidRPr="00FC4C5C">
        <w:rPr>
          <w:sz w:val="22"/>
          <w:szCs w:val="22"/>
          <w:highlight w:val="lightGray"/>
          <w:shd w:val="clear" w:color="auto" w:fill="EEEEEE"/>
        </w:rPr>
        <w:t>Saulėlydžio geltonasis FCF (E</w:t>
      </w:r>
      <w:r w:rsidR="00D93D6D">
        <w:rPr>
          <w:sz w:val="22"/>
          <w:szCs w:val="22"/>
          <w:highlight w:val="lightGray"/>
          <w:shd w:val="clear" w:color="auto" w:fill="EEEEEE"/>
        </w:rPr>
        <w:t> </w:t>
      </w:r>
      <w:r w:rsidRPr="00FC4C5C">
        <w:rPr>
          <w:sz w:val="22"/>
          <w:szCs w:val="22"/>
          <w:highlight w:val="lightGray"/>
          <w:shd w:val="clear" w:color="auto" w:fill="EEEEEE"/>
        </w:rPr>
        <w:t>110)</w:t>
      </w:r>
    </w:p>
    <w:p w14:paraId="6807467B" w14:textId="77777777" w:rsidR="000928CA" w:rsidRPr="00D23B70" w:rsidRDefault="000928CA" w:rsidP="00FC4C5C">
      <w:pPr>
        <w:shd w:val="clear" w:color="auto" w:fill="FFFFFF" w:themeFill="background1"/>
        <w:tabs>
          <w:tab w:val="clear" w:pos="567"/>
        </w:tabs>
        <w:rPr>
          <w:sz w:val="22"/>
          <w:szCs w:val="22"/>
        </w:rPr>
      </w:pPr>
      <w:r w:rsidRPr="00FC4C5C">
        <w:rPr>
          <w:sz w:val="22"/>
          <w:szCs w:val="22"/>
          <w:highlight w:val="lightGray"/>
          <w:shd w:val="clear" w:color="auto" w:fill="EEEEEE"/>
        </w:rPr>
        <w:t>Želatina</w:t>
      </w:r>
    </w:p>
    <w:p w14:paraId="2CC9BE4F" w14:textId="77777777" w:rsidR="00393B81" w:rsidRDefault="00393B81" w:rsidP="00FC4C5C">
      <w:pPr>
        <w:shd w:val="clear" w:color="auto" w:fill="FFFFFF" w:themeFill="background1"/>
        <w:tabs>
          <w:tab w:val="clear" w:pos="567"/>
        </w:tabs>
        <w:rPr>
          <w:sz w:val="22"/>
          <w:szCs w:val="22"/>
        </w:rPr>
      </w:pPr>
    </w:p>
    <w:p w14:paraId="459E9580" w14:textId="77777777" w:rsidR="00393B81" w:rsidRPr="00FC4C5C" w:rsidRDefault="00393B81" w:rsidP="00FC4C5C">
      <w:pPr>
        <w:shd w:val="clear" w:color="auto" w:fill="FFFFFF" w:themeFill="background1"/>
        <w:tabs>
          <w:tab w:val="clear" w:pos="567"/>
        </w:tabs>
        <w:rPr>
          <w:i/>
          <w:sz w:val="22"/>
          <w:szCs w:val="22"/>
          <w:highlight w:val="lightGray"/>
        </w:rPr>
      </w:pPr>
      <w:r w:rsidRPr="00FC4C5C">
        <w:rPr>
          <w:i/>
          <w:sz w:val="22"/>
          <w:szCs w:val="22"/>
          <w:highlight w:val="lightGray"/>
        </w:rPr>
        <w:lastRenderedPageBreak/>
        <w:t>5 mg kapsulės</w:t>
      </w:r>
    </w:p>
    <w:p w14:paraId="52D02978" w14:textId="7F7F2676" w:rsidR="000928CA" w:rsidRPr="00FC4C5C" w:rsidRDefault="000928CA" w:rsidP="00FC4C5C">
      <w:pPr>
        <w:shd w:val="clear" w:color="auto" w:fill="FFFFFF" w:themeFill="background1"/>
        <w:tabs>
          <w:tab w:val="clear" w:pos="567"/>
        </w:tabs>
        <w:rPr>
          <w:sz w:val="22"/>
          <w:szCs w:val="22"/>
          <w:highlight w:val="lightGray"/>
        </w:rPr>
      </w:pPr>
      <w:r w:rsidRPr="00FC4C5C">
        <w:rPr>
          <w:sz w:val="22"/>
          <w:szCs w:val="22"/>
          <w:highlight w:val="lightGray"/>
        </w:rPr>
        <w:t>Briliantinis mėlynasis FCF (E</w:t>
      </w:r>
      <w:r w:rsidR="00D93D6D">
        <w:rPr>
          <w:sz w:val="22"/>
          <w:szCs w:val="22"/>
          <w:highlight w:val="lightGray"/>
        </w:rPr>
        <w:t> </w:t>
      </w:r>
      <w:r w:rsidRPr="00FC4C5C">
        <w:rPr>
          <w:sz w:val="22"/>
          <w:szCs w:val="22"/>
          <w:highlight w:val="lightGray"/>
        </w:rPr>
        <w:t>133)</w:t>
      </w:r>
    </w:p>
    <w:p w14:paraId="16D3AF92" w14:textId="31364B53" w:rsidR="000928CA" w:rsidRPr="00FC4C5C" w:rsidRDefault="000928CA" w:rsidP="00FC4C5C">
      <w:pPr>
        <w:shd w:val="clear" w:color="auto" w:fill="FFFFFF" w:themeFill="background1"/>
        <w:tabs>
          <w:tab w:val="clear" w:pos="567"/>
        </w:tabs>
        <w:rPr>
          <w:sz w:val="22"/>
          <w:szCs w:val="22"/>
          <w:highlight w:val="lightGray"/>
        </w:rPr>
      </w:pPr>
      <w:r w:rsidRPr="00FC4C5C">
        <w:rPr>
          <w:sz w:val="22"/>
          <w:szCs w:val="22"/>
          <w:highlight w:val="lightGray"/>
        </w:rPr>
        <w:t>Alura raudonasis AC (E</w:t>
      </w:r>
      <w:r w:rsidR="00D93D6D">
        <w:rPr>
          <w:sz w:val="22"/>
          <w:szCs w:val="22"/>
          <w:highlight w:val="lightGray"/>
        </w:rPr>
        <w:t> </w:t>
      </w:r>
      <w:r w:rsidRPr="00FC4C5C">
        <w:rPr>
          <w:sz w:val="22"/>
          <w:szCs w:val="22"/>
          <w:highlight w:val="lightGray"/>
        </w:rPr>
        <w:t>129)</w:t>
      </w:r>
    </w:p>
    <w:p w14:paraId="520338BF" w14:textId="0F0D8F43" w:rsidR="000928CA" w:rsidRPr="00FC4C5C" w:rsidRDefault="000928CA" w:rsidP="00FC4C5C">
      <w:pPr>
        <w:shd w:val="clear" w:color="auto" w:fill="FFFFFF" w:themeFill="background1"/>
        <w:tabs>
          <w:tab w:val="clear" w:pos="567"/>
        </w:tabs>
        <w:rPr>
          <w:sz w:val="22"/>
          <w:szCs w:val="22"/>
          <w:highlight w:val="lightGray"/>
        </w:rPr>
      </w:pPr>
      <w:r w:rsidRPr="00FC4C5C">
        <w:rPr>
          <w:sz w:val="22"/>
          <w:szCs w:val="22"/>
          <w:highlight w:val="lightGray"/>
        </w:rPr>
        <w:t>Titano dioksidas (E</w:t>
      </w:r>
      <w:r w:rsidR="00D93D6D">
        <w:rPr>
          <w:sz w:val="22"/>
          <w:szCs w:val="22"/>
          <w:highlight w:val="lightGray"/>
        </w:rPr>
        <w:t> </w:t>
      </w:r>
      <w:r w:rsidRPr="00FC4C5C">
        <w:rPr>
          <w:sz w:val="22"/>
          <w:szCs w:val="22"/>
          <w:highlight w:val="lightGray"/>
        </w:rPr>
        <w:t>171)</w:t>
      </w:r>
    </w:p>
    <w:p w14:paraId="60A4E6E1" w14:textId="549D88B6" w:rsidR="000928CA" w:rsidRPr="00FC4C5C" w:rsidRDefault="000928CA" w:rsidP="00FC4C5C">
      <w:pPr>
        <w:shd w:val="clear" w:color="auto" w:fill="FFFFFF" w:themeFill="background1"/>
        <w:tabs>
          <w:tab w:val="clear" w:pos="567"/>
        </w:tabs>
        <w:rPr>
          <w:sz w:val="22"/>
          <w:szCs w:val="22"/>
          <w:highlight w:val="lightGray"/>
        </w:rPr>
      </w:pPr>
      <w:r w:rsidRPr="00FC4C5C">
        <w:rPr>
          <w:sz w:val="22"/>
          <w:szCs w:val="22"/>
          <w:highlight w:val="lightGray"/>
        </w:rPr>
        <w:t>Saulėlydžio geltonasis FCF (E</w:t>
      </w:r>
      <w:r w:rsidR="00D93D6D">
        <w:rPr>
          <w:sz w:val="22"/>
          <w:szCs w:val="22"/>
          <w:highlight w:val="lightGray"/>
        </w:rPr>
        <w:t> </w:t>
      </w:r>
      <w:r w:rsidRPr="00FC4C5C">
        <w:rPr>
          <w:sz w:val="22"/>
          <w:szCs w:val="22"/>
          <w:highlight w:val="lightGray"/>
        </w:rPr>
        <w:t>110)</w:t>
      </w:r>
    </w:p>
    <w:p w14:paraId="313A2A5E" w14:textId="77777777" w:rsidR="000928CA" w:rsidRPr="00FC4C5C" w:rsidRDefault="000928CA" w:rsidP="00FC4C5C">
      <w:pPr>
        <w:shd w:val="clear" w:color="auto" w:fill="FFFFFF" w:themeFill="background1"/>
        <w:tabs>
          <w:tab w:val="clear" w:pos="567"/>
        </w:tabs>
        <w:rPr>
          <w:sz w:val="22"/>
          <w:szCs w:val="22"/>
          <w:highlight w:val="lightGray"/>
        </w:rPr>
      </w:pPr>
      <w:r w:rsidRPr="00FC4C5C">
        <w:rPr>
          <w:sz w:val="22"/>
          <w:szCs w:val="22"/>
          <w:highlight w:val="lightGray"/>
        </w:rPr>
        <w:t>Želatina</w:t>
      </w:r>
    </w:p>
    <w:p w14:paraId="1F782FD1" w14:textId="692FA37A" w:rsidR="000928CA" w:rsidRPr="00D23B70" w:rsidRDefault="000928CA" w:rsidP="00FC4C5C">
      <w:pPr>
        <w:shd w:val="clear" w:color="auto" w:fill="FFFFFF" w:themeFill="background1"/>
        <w:tabs>
          <w:tab w:val="clear" w:pos="567"/>
        </w:tabs>
        <w:rPr>
          <w:sz w:val="22"/>
          <w:szCs w:val="22"/>
        </w:rPr>
      </w:pPr>
      <w:r w:rsidRPr="00FC4C5C">
        <w:rPr>
          <w:sz w:val="22"/>
          <w:szCs w:val="22"/>
          <w:highlight w:val="lightGray"/>
        </w:rPr>
        <w:t>Eritrozinas (E</w:t>
      </w:r>
      <w:r w:rsidR="00D93D6D">
        <w:rPr>
          <w:sz w:val="22"/>
          <w:szCs w:val="22"/>
          <w:highlight w:val="lightGray"/>
        </w:rPr>
        <w:t> </w:t>
      </w:r>
      <w:r w:rsidRPr="00FC4C5C">
        <w:rPr>
          <w:sz w:val="22"/>
          <w:szCs w:val="22"/>
          <w:highlight w:val="lightGray"/>
        </w:rPr>
        <w:t>127)</w:t>
      </w:r>
    </w:p>
    <w:p w14:paraId="60CF2C55" w14:textId="77777777" w:rsidR="000928CA" w:rsidRPr="00D23B70" w:rsidRDefault="000928CA" w:rsidP="000928CA">
      <w:pPr>
        <w:shd w:val="clear" w:color="auto" w:fill="FFFFFF"/>
        <w:tabs>
          <w:tab w:val="clear" w:pos="567"/>
        </w:tabs>
        <w:rPr>
          <w:sz w:val="22"/>
          <w:szCs w:val="22"/>
        </w:rPr>
      </w:pPr>
    </w:p>
    <w:p w14:paraId="06E496B1" w14:textId="77777777" w:rsidR="000928CA" w:rsidRPr="00D23B70" w:rsidRDefault="000928CA" w:rsidP="000928CA">
      <w:pPr>
        <w:widowControl w:val="0"/>
        <w:tabs>
          <w:tab w:val="clear" w:pos="567"/>
        </w:tabs>
        <w:ind w:right="151"/>
        <w:rPr>
          <w:sz w:val="22"/>
          <w:szCs w:val="22"/>
        </w:rPr>
      </w:pPr>
      <w:r w:rsidRPr="00D23B70">
        <w:rPr>
          <w:i/>
          <w:iCs/>
          <w:sz w:val="22"/>
          <w:szCs w:val="22"/>
        </w:rPr>
        <w:t>Spaustuviniai dažai</w:t>
      </w:r>
    </w:p>
    <w:p w14:paraId="0A75C7AA" w14:textId="77777777" w:rsidR="000928CA" w:rsidRPr="00D23B70" w:rsidRDefault="000928CA" w:rsidP="000928CA">
      <w:pPr>
        <w:widowControl w:val="0"/>
        <w:tabs>
          <w:tab w:val="clear" w:pos="567"/>
        </w:tabs>
        <w:ind w:right="151"/>
        <w:rPr>
          <w:sz w:val="22"/>
          <w:szCs w:val="22"/>
        </w:rPr>
      </w:pPr>
      <w:r w:rsidRPr="00D23B70">
        <w:rPr>
          <w:sz w:val="22"/>
          <w:szCs w:val="22"/>
        </w:rPr>
        <w:t>Šelako glazūra</w:t>
      </w:r>
    </w:p>
    <w:p w14:paraId="6379838C" w14:textId="02C3535B" w:rsidR="000928CA" w:rsidRPr="00D23B70" w:rsidRDefault="000928CA" w:rsidP="000928CA">
      <w:pPr>
        <w:pStyle w:val="ListParagraph1"/>
        <w:ind w:left="31" w:right="153"/>
        <w:rPr>
          <w:rFonts w:ascii="Times New Roman" w:hAnsi="Times New Roman" w:cs="Times New Roman"/>
          <w:sz w:val="22"/>
          <w:lang w:val="lt-LT"/>
        </w:rPr>
      </w:pPr>
      <w:r w:rsidRPr="00D23B70">
        <w:rPr>
          <w:rFonts w:ascii="Times New Roman" w:hAnsi="Times New Roman" w:cs="Times New Roman"/>
          <w:sz w:val="22"/>
          <w:lang w:val="lt-LT"/>
        </w:rPr>
        <w:t>Alura raudonasis AC aliuminio kraplakas (E</w:t>
      </w:r>
      <w:r w:rsidR="00D93D6D">
        <w:rPr>
          <w:rFonts w:ascii="Times New Roman" w:hAnsi="Times New Roman" w:cs="Times New Roman"/>
          <w:sz w:val="22"/>
          <w:lang w:val="lt-LT"/>
        </w:rPr>
        <w:t> </w:t>
      </w:r>
      <w:r w:rsidRPr="00D23B70">
        <w:rPr>
          <w:rFonts w:ascii="Times New Roman" w:hAnsi="Times New Roman" w:cs="Times New Roman"/>
          <w:sz w:val="22"/>
          <w:lang w:val="lt-LT"/>
        </w:rPr>
        <w:t>129)</w:t>
      </w:r>
    </w:p>
    <w:p w14:paraId="47B873F1" w14:textId="677B7371" w:rsidR="000928CA" w:rsidRPr="00D23B70" w:rsidRDefault="000928CA" w:rsidP="000928CA">
      <w:pPr>
        <w:pStyle w:val="ListParagraph1"/>
        <w:ind w:left="31" w:right="153"/>
        <w:rPr>
          <w:rFonts w:ascii="Times New Roman" w:hAnsi="Times New Roman" w:cs="Times New Roman"/>
          <w:sz w:val="22"/>
          <w:lang w:val="lt-LT"/>
        </w:rPr>
      </w:pPr>
      <w:r w:rsidRPr="00D23B70">
        <w:rPr>
          <w:rFonts w:ascii="Times New Roman" w:hAnsi="Times New Roman" w:cs="Times New Roman"/>
          <w:sz w:val="22"/>
          <w:lang w:val="lt-LT"/>
        </w:rPr>
        <w:t>Briliantinis mėlynasis FCF aliuminio kraplakas (E</w:t>
      </w:r>
      <w:r w:rsidR="00D93D6D">
        <w:rPr>
          <w:rFonts w:ascii="Times New Roman" w:hAnsi="Times New Roman" w:cs="Times New Roman"/>
          <w:sz w:val="22"/>
          <w:lang w:val="lt-LT"/>
        </w:rPr>
        <w:t> </w:t>
      </w:r>
      <w:r w:rsidRPr="00D23B70">
        <w:rPr>
          <w:rFonts w:ascii="Times New Roman" w:hAnsi="Times New Roman" w:cs="Times New Roman"/>
          <w:sz w:val="22"/>
          <w:lang w:val="lt-LT"/>
        </w:rPr>
        <w:t>133)</w:t>
      </w:r>
    </w:p>
    <w:p w14:paraId="0A44B57A" w14:textId="0A76F49C" w:rsidR="000928CA" w:rsidRPr="00D23B70" w:rsidRDefault="000928CA" w:rsidP="000928CA">
      <w:pPr>
        <w:tabs>
          <w:tab w:val="clear" w:pos="567"/>
        </w:tabs>
        <w:rPr>
          <w:sz w:val="22"/>
          <w:szCs w:val="22"/>
        </w:rPr>
      </w:pPr>
      <w:r w:rsidRPr="00D23B70">
        <w:rPr>
          <w:sz w:val="22"/>
          <w:szCs w:val="22"/>
        </w:rPr>
        <w:t>Saulėlydžio geltonasis FCF aliuminio kraplakas (E</w:t>
      </w:r>
      <w:r w:rsidR="00D93D6D">
        <w:rPr>
          <w:sz w:val="22"/>
          <w:szCs w:val="22"/>
        </w:rPr>
        <w:t> </w:t>
      </w:r>
      <w:r w:rsidRPr="00D23B70">
        <w:rPr>
          <w:sz w:val="22"/>
          <w:szCs w:val="22"/>
        </w:rPr>
        <w:t xml:space="preserve">110) </w:t>
      </w:r>
    </w:p>
    <w:p w14:paraId="08F2C365" w14:textId="26AF8FE5" w:rsidR="000928CA" w:rsidRPr="00D23B70" w:rsidRDefault="000928CA" w:rsidP="000928CA">
      <w:pPr>
        <w:tabs>
          <w:tab w:val="clear" w:pos="567"/>
        </w:tabs>
        <w:rPr>
          <w:sz w:val="22"/>
          <w:szCs w:val="22"/>
        </w:rPr>
      </w:pPr>
      <w:r w:rsidRPr="00D23B70">
        <w:rPr>
          <w:sz w:val="22"/>
          <w:szCs w:val="22"/>
        </w:rPr>
        <w:t>Propilenglikolis (E</w:t>
      </w:r>
      <w:r w:rsidR="00D93D6D">
        <w:rPr>
          <w:sz w:val="22"/>
          <w:szCs w:val="22"/>
        </w:rPr>
        <w:t> </w:t>
      </w:r>
      <w:r w:rsidRPr="00D23B70">
        <w:rPr>
          <w:sz w:val="22"/>
          <w:szCs w:val="22"/>
        </w:rPr>
        <w:t xml:space="preserve">1520) </w:t>
      </w:r>
    </w:p>
    <w:p w14:paraId="643EA466" w14:textId="77777777" w:rsidR="000928CA" w:rsidRPr="00D23B70" w:rsidRDefault="000928CA" w:rsidP="000928CA">
      <w:pPr>
        <w:tabs>
          <w:tab w:val="clear" w:pos="567"/>
        </w:tabs>
        <w:rPr>
          <w:sz w:val="22"/>
          <w:szCs w:val="22"/>
        </w:rPr>
      </w:pPr>
      <w:r w:rsidRPr="00D23B70">
        <w:rPr>
          <w:sz w:val="22"/>
          <w:szCs w:val="22"/>
        </w:rPr>
        <w:t>Lecitinas (sojų)</w:t>
      </w:r>
    </w:p>
    <w:p w14:paraId="5235CB6C" w14:textId="77777777" w:rsidR="000928CA" w:rsidRPr="00D23B70" w:rsidRDefault="000928CA" w:rsidP="000928CA">
      <w:pPr>
        <w:tabs>
          <w:tab w:val="clear" w:pos="567"/>
        </w:tabs>
        <w:rPr>
          <w:sz w:val="22"/>
          <w:szCs w:val="22"/>
        </w:rPr>
      </w:pPr>
      <w:r w:rsidRPr="00D23B70">
        <w:rPr>
          <w:sz w:val="22"/>
          <w:szCs w:val="22"/>
        </w:rPr>
        <w:t xml:space="preserve">Simetikonas </w:t>
      </w:r>
    </w:p>
    <w:p w14:paraId="74C9DD6D" w14:textId="77777777" w:rsidR="000928CA" w:rsidRPr="00D23B70" w:rsidRDefault="000928CA" w:rsidP="000928CA">
      <w:pPr>
        <w:tabs>
          <w:tab w:val="clear" w:pos="567"/>
        </w:tabs>
        <w:rPr>
          <w:sz w:val="22"/>
          <w:szCs w:val="22"/>
        </w:rPr>
      </w:pPr>
    </w:p>
    <w:p w14:paraId="7F408DB6" w14:textId="77777777" w:rsidR="000928CA" w:rsidRPr="00D23B70" w:rsidRDefault="000928CA" w:rsidP="000928CA">
      <w:pPr>
        <w:pStyle w:val="Antrat4"/>
        <w:rPr>
          <w:rFonts w:ascii="Times New Roman" w:hAnsi="Times New Roman"/>
          <w:sz w:val="22"/>
          <w:szCs w:val="22"/>
          <w:lang w:val="lt-LT"/>
        </w:rPr>
      </w:pPr>
      <w:r w:rsidRPr="00D23B70">
        <w:rPr>
          <w:rFonts w:ascii="Times New Roman" w:hAnsi="Times New Roman" w:cs="Times New Roman"/>
          <w:sz w:val="22"/>
          <w:szCs w:val="22"/>
          <w:lang w:val="lt-LT"/>
        </w:rPr>
        <w:t>6.2</w:t>
      </w:r>
      <w:r w:rsidRPr="00D23B70">
        <w:rPr>
          <w:rFonts w:ascii="Times New Roman" w:hAnsi="Times New Roman" w:cs="Times New Roman"/>
          <w:sz w:val="22"/>
          <w:szCs w:val="22"/>
          <w:lang w:val="lt-LT"/>
        </w:rPr>
        <w:tab/>
        <w:t>Nesuderinamumas</w:t>
      </w:r>
    </w:p>
    <w:p w14:paraId="6A898DB4" w14:textId="77777777" w:rsidR="000928CA" w:rsidRPr="00D23B70" w:rsidRDefault="000928CA" w:rsidP="000928CA">
      <w:pPr>
        <w:tabs>
          <w:tab w:val="clear" w:pos="567"/>
        </w:tabs>
        <w:rPr>
          <w:sz w:val="22"/>
          <w:szCs w:val="22"/>
        </w:rPr>
      </w:pPr>
    </w:p>
    <w:p w14:paraId="3A0E25B5" w14:textId="77777777" w:rsidR="000928CA" w:rsidRPr="00D23B70" w:rsidRDefault="000928CA" w:rsidP="000928CA">
      <w:pPr>
        <w:tabs>
          <w:tab w:val="clear" w:pos="567"/>
        </w:tabs>
        <w:rPr>
          <w:sz w:val="22"/>
          <w:szCs w:val="22"/>
        </w:rPr>
      </w:pPr>
      <w:r w:rsidRPr="00D23B70">
        <w:rPr>
          <w:sz w:val="22"/>
          <w:szCs w:val="22"/>
        </w:rPr>
        <w:t xml:space="preserve">Takrolimuzas yra nesuderinamas su PVC. Vamzdelių, švirkštų ar kitų priemonių, naudojamų takrolimuzo kapsulių turinio suspensijai paruošti ir duoti, sudėtyje negali būti PVC.  </w:t>
      </w:r>
    </w:p>
    <w:p w14:paraId="4BC95922" w14:textId="77777777" w:rsidR="000928CA" w:rsidRPr="00D23B70" w:rsidRDefault="000928CA" w:rsidP="000928CA">
      <w:pPr>
        <w:tabs>
          <w:tab w:val="clear" w:pos="567"/>
        </w:tabs>
        <w:rPr>
          <w:sz w:val="22"/>
          <w:szCs w:val="22"/>
        </w:rPr>
      </w:pPr>
    </w:p>
    <w:p w14:paraId="066D5907" w14:textId="77777777" w:rsidR="000928CA" w:rsidRPr="00D23B70" w:rsidRDefault="000928CA" w:rsidP="000928CA">
      <w:pPr>
        <w:pStyle w:val="Antrat4"/>
        <w:rPr>
          <w:rFonts w:ascii="Times New Roman" w:hAnsi="Times New Roman"/>
          <w:sz w:val="22"/>
          <w:szCs w:val="22"/>
          <w:lang w:val="lt-LT"/>
        </w:rPr>
      </w:pPr>
      <w:r w:rsidRPr="00D23B70">
        <w:rPr>
          <w:rFonts w:ascii="Times New Roman" w:hAnsi="Times New Roman" w:cs="Times New Roman"/>
          <w:sz w:val="22"/>
          <w:szCs w:val="22"/>
          <w:lang w:val="lt-LT"/>
        </w:rPr>
        <w:t>6.3</w:t>
      </w:r>
      <w:r w:rsidRPr="00D23B70">
        <w:rPr>
          <w:rFonts w:ascii="Times New Roman" w:hAnsi="Times New Roman" w:cs="Times New Roman"/>
          <w:sz w:val="22"/>
          <w:szCs w:val="22"/>
          <w:lang w:val="lt-LT"/>
        </w:rPr>
        <w:tab/>
        <w:t>Tinkamumo laikas</w:t>
      </w:r>
    </w:p>
    <w:p w14:paraId="2BFD15B2" w14:textId="77777777" w:rsidR="000928CA" w:rsidRPr="00D23B70" w:rsidRDefault="000928CA" w:rsidP="000928CA">
      <w:pPr>
        <w:tabs>
          <w:tab w:val="clear" w:pos="567"/>
        </w:tabs>
        <w:rPr>
          <w:sz w:val="22"/>
          <w:szCs w:val="22"/>
        </w:rPr>
      </w:pPr>
    </w:p>
    <w:p w14:paraId="27361153" w14:textId="0705645C" w:rsidR="000928CA" w:rsidRPr="00D23B70" w:rsidRDefault="000928CA" w:rsidP="000928CA">
      <w:pPr>
        <w:tabs>
          <w:tab w:val="clear" w:pos="567"/>
        </w:tabs>
        <w:rPr>
          <w:sz w:val="22"/>
          <w:szCs w:val="22"/>
        </w:rPr>
      </w:pPr>
      <w:r>
        <w:rPr>
          <w:sz w:val="22"/>
          <w:szCs w:val="22"/>
        </w:rPr>
        <w:t>2</w:t>
      </w:r>
      <w:r w:rsidR="00433448">
        <w:rPr>
          <w:sz w:val="22"/>
          <w:szCs w:val="22"/>
        </w:rPr>
        <w:t> </w:t>
      </w:r>
      <w:r w:rsidRPr="00D23B70">
        <w:rPr>
          <w:sz w:val="22"/>
          <w:szCs w:val="22"/>
        </w:rPr>
        <w:t>metai</w:t>
      </w:r>
    </w:p>
    <w:p w14:paraId="604377D0" w14:textId="77777777" w:rsidR="000928CA" w:rsidRPr="00D23B70" w:rsidRDefault="000928CA" w:rsidP="000928CA">
      <w:pPr>
        <w:tabs>
          <w:tab w:val="clear" w:pos="567"/>
        </w:tabs>
        <w:rPr>
          <w:sz w:val="22"/>
          <w:szCs w:val="22"/>
        </w:rPr>
      </w:pPr>
    </w:p>
    <w:p w14:paraId="17585E87" w14:textId="74E7D22B" w:rsidR="000928CA" w:rsidRPr="00D23B70" w:rsidRDefault="000928CA" w:rsidP="000928CA">
      <w:pPr>
        <w:tabs>
          <w:tab w:val="clear" w:pos="567"/>
        </w:tabs>
        <w:rPr>
          <w:sz w:val="22"/>
          <w:szCs w:val="22"/>
        </w:rPr>
      </w:pPr>
      <w:r w:rsidRPr="00D23B70">
        <w:rPr>
          <w:sz w:val="22"/>
          <w:szCs w:val="22"/>
        </w:rPr>
        <w:t>Po maišelio pirmojo atidarymo 1</w:t>
      </w:r>
      <w:r w:rsidR="00433448">
        <w:rPr>
          <w:sz w:val="22"/>
          <w:szCs w:val="22"/>
        </w:rPr>
        <w:t> </w:t>
      </w:r>
      <w:r w:rsidRPr="00D23B70">
        <w:rPr>
          <w:sz w:val="22"/>
          <w:szCs w:val="22"/>
        </w:rPr>
        <w:t>metai</w:t>
      </w:r>
      <w:r w:rsidR="00B836F1">
        <w:rPr>
          <w:sz w:val="22"/>
          <w:szCs w:val="22"/>
        </w:rPr>
        <w:t>.</w:t>
      </w:r>
    </w:p>
    <w:p w14:paraId="342F0D1A" w14:textId="77777777" w:rsidR="000928CA" w:rsidRPr="00D23B70" w:rsidRDefault="000928CA" w:rsidP="000928CA">
      <w:pPr>
        <w:tabs>
          <w:tab w:val="clear" w:pos="567"/>
        </w:tabs>
        <w:rPr>
          <w:sz w:val="22"/>
          <w:szCs w:val="22"/>
        </w:rPr>
      </w:pPr>
    </w:p>
    <w:p w14:paraId="0C1670CC" w14:textId="77777777" w:rsidR="000928CA" w:rsidRPr="00D23B70" w:rsidRDefault="000928CA" w:rsidP="000928CA">
      <w:pPr>
        <w:pStyle w:val="Antrat4"/>
        <w:rPr>
          <w:rFonts w:ascii="Times New Roman" w:hAnsi="Times New Roman"/>
          <w:sz w:val="22"/>
          <w:szCs w:val="22"/>
          <w:lang w:val="lt-LT"/>
        </w:rPr>
      </w:pPr>
      <w:r w:rsidRPr="00D23B70">
        <w:rPr>
          <w:rFonts w:ascii="Times New Roman" w:hAnsi="Times New Roman" w:cs="Times New Roman"/>
          <w:sz w:val="22"/>
          <w:szCs w:val="22"/>
          <w:lang w:val="lt-LT"/>
        </w:rPr>
        <w:t>6.4</w:t>
      </w:r>
      <w:r w:rsidRPr="00D23B70">
        <w:rPr>
          <w:rFonts w:ascii="Times New Roman" w:hAnsi="Times New Roman" w:cs="Times New Roman"/>
          <w:sz w:val="22"/>
          <w:szCs w:val="22"/>
          <w:lang w:val="lt-LT"/>
        </w:rPr>
        <w:tab/>
        <w:t>Specialios laikymo sąlygos</w:t>
      </w:r>
    </w:p>
    <w:p w14:paraId="53F1E720" w14:textId="77777777" w:rsidR="000928CA" w:rsidRPr="00D23B70" w:rsidRDefault="000928CA" w:rsidP="000928CA">
      <w:pPr>
        <w:tabs>
          <w:tab w:val="clear" w:pos="567"/>
        </w:tabs>
        <w:rPr>
          <w:sz w:val="22"/>
          <w:szCs w:val="22"/>
        </w:rPr>
      </w:pPr>
    </w:p>
    <w:p w14:paraId="023C8621" w14:textId="77777777" w:rsidR="000928CA" w:rsidRPr="00D23B70" w:rsidRDefault="000928CA" w:rsidP="000928CA">
      <w:pPr>
        <w:widowControl w:val="0"/>
        <w:tabs>
          <w:tab w:val="clear" w:pos="567"/>
        </w:tabs>
        <w:rPr>
          <w:sz w:val="22"/>
          <w:szCs w:val="22"/>
        </w:rPr>
      </w:pPr>
      <w:r w:rsidRPr="00D23B70">
        <w:rPr>
          <w:rFonts w:eastAsia="Calibri"/>
          <w:sz w:val="22"/>
          <w:szCs w:val="22"/>
        </w:rPr>
        <w:t>Laikyti gamintojo pakuotėje</w:t>
      </w:r>
      <w:r>
        <w:rPr>
          <w:rFonts w:eastAsia="Calibri"/>
          <w:sz w:val="22"/>
          <w:szCs w:val="22"/>
        </w:rPr>
        <w:t xml:space="preserve"> (aliuminio </w:t>
      </w:r>
      <w:r w:rsidRPr="00D23B70">
        <w:rPr>
          <w:rFonts w:eastAsia="Calibri"/>
          <w:sz w:val="22"/>
          <w:szCs w:val="22"/>
        </w:rPr>
        <w:t>maišelyje</w:t>
      </w:r>
      <w:r>
        <w:rPr>
          <w:rFonts w:eastAsia="Calibri"/>
          <w:sz w:val="22"/>
          <w:szCs w:val="22"/>
        </w:rPr>
        <w:t>)</w:t>
      </w:r>
      <w:r w:rsidRPr="00D23B70">
        <w:rPr>
          <w:rFonts w:eastAsia="Calibri"/>
          <w:sz w:val="22"/>
          <w:szCs w:val="22"/>
        </w:rPr>
        <w:t>, kad vaistinis preparatas būtų apsaugotas nuo šviesos ir</w:t>
      </w:r>
      <w:r>
        <w:rPr>
          <w:rFonts w:eastAsia="Calibri"/>
          <w:sz w:val="22"/>
          <w:szCs w:val="22"/>
        </w:rPr>
        <w:t xml:space="preserve"> </w:t>
      </w:r>
      <w:r w:rsidRPr="00D23B70">
        <w:rPr>
          <w:rFonts w:eastAsia="Calibri"/>
          <w:sz w:val="22"/>
          <w:szCs w:val="22"/>
        </w:rPr>
        <w:t>drėgmės.</w:t>
      </w:r>
    </w:p>
    <w:p w14:paraId="66F248BF" w14:textId="77777777" w:rsidR="000928CA" w:rsidRPr="00D23B70" w:rsidRDefault="000928CA" w:rsidP="000928CA">
      <w:pPr>
        <w:tabs>
          <w:tab w:val="clear" w:pos="567"/>
        </w:tabs>
        <w:rPr>
          <w:sz w:val="22"/>
          <w:szCs w:val="22"/>
        </w:rPr>
      </w:pPr>
    </w:p>
    <w:p w14:paraId="77DDC065" w14:textId="77777777" w:rsidR="000928CA" w:rsidRPr="00D23B70" w:rsidRDefault="000928CA" w:rsidP="000928CA">
      <w:pPr>
        <w:pStyle w:val="Antrat4"/>
        <w:rPr>
          <w:rFonts w:ascii="Times New Roman" w:hAnsi="Times New Roman"/>
          <w:sz w:val="22"/>
          <w:szCs w:val="22"/>
          <w:lang w:val="lt-LT"/>
        </w:rPr>
      </w:pPr>
      <w:r w:rsidRPr="00D23B70">
        <w:rPr>
          <w:rFonts w:ascii="Times New Roman" w:hAnsi="Times New Roman" w:cs="Times New Roman"/>
          <w:sz w:val="22"/>
          <w:szCs w:val="22"/>
          <w:lang w:val="lt-LT"/>
        </w:rPr>
        <w:t>6.5</w:t>
      </w:r>
      <w:r w:rsidRPr="00D23B70">
        <w:rPr>
          <w:rFonts w:ascii="Times New Roman" w:hAnsi="Times New Roman" w:cs="Times New Roman"/>
          <w:sz w:val="22"/>
          <w:szCs w:val="22"/>
          <w:lang w:val="lt-LT"/>
        </w:rPr>
        <w:tab/>
        <w:t>Talpyklės pobūdis ir jos turinys</w:t>
      </w:r>
    </w:p>
    <w:p w14:paraId="112AE0F3" w14:textId="77777777" w:rsidR="000928CA" w:rsidRPr="00D23B70" w:rsidRDefault="000928CA" w:rsidP="000928CA">
      <w:pPr>
        <w:tabs>
          <w:tab w:val="clear" w:pos="567"/>
        </w:tabs>
        <w:rPr>
          <w:sz w:val="22"/>
          <w:szCs w:val="22"/>
        </w:rPr>
      </w:pPr>
    </w:p>
    <w:p w14:paraId="3504804D" w14:textId="77777777" w:rsidR="000928CA" w:rsidRPr="00D23B70" w:rsidRDefault="000928CA" w:rsidP="000928CA">
      <w:pPr>
        <w:widowControl w:val="0"/>
        <w:tabs>
          <w:tab w:val="clear" w:pos="567"/>
        </w:tabs>
        <w:rPr>
          <w:sz w:val="22"/>
          <w:szCs w:val="22"/>
        </w:rPr>
      </w:pPr>
      <w:r w:rsidRPr="00D23B70">
        <w:rPr>
          <w:rFonts w:eastAsia="Calibri"/>
          <w:sz w:val="22"/>
          <w:szCs w:val="22"/>
        </w:rPr>
        <w:t xml:space="preserve">PVC/PVDC </w:t>
      </w:r>
      <w:r>
        <w:rPr>
          <w:rFonts w:eastAsia="Calibri"/>
          <w:sz w:val="22"/>
          <w:szCs w:val="22"/>
        </w:rPr>
        <w:t xml:space="preserve">// </w:t>
      </w:r>
      <w:r w:rsidRPr="00D23B70">
        <w:rPr>
          <w:rFonts w:eastAsia="Calibri"/>
          <w:sz w:val="22"/>
          <w:szCs w:val="22"/>
        </w:rPr>
        <w:t>aliuminio lizdinė plokštelė su sausikliu sandariame aliuminio maišelyje.</w:t>
      </w:r>
    </w:p>
    <w:p w14:paraId="08BAE264" w14:textId="77777777" w:rsidR="000928CA" w:rsidRPr="00D23B70" w:rsidRDefault="000928CA" w:rsidP="000928CA">
      <w:pPr>
        <w:tabs>
          <w:tab w:val="clear" w:pos="567"/>
        </w:tabs>
        <w:rPr>
          <w:sz w:val="22"/>
          <w:szCs w:val="22"/>
        </w:rPr>
      </w:pPr>
    </w:p>
    <w:p w14:paraId="048BD6B2" w14:textId="74EEBC9A" w:rsidR="000928CA" w:rsidRPr="00D23B70" w:rsidRDefault="000928CA" w:rsidP="000928CA">
      <w:pPr>
        <w:tabs>
          <w:tab w:val="clear" w:pos="567"/>
        </w:tabs>
        <w:rPr>
          <w:sz w:val="22"/>
          <w:szCs w:val="22"/>
        </w:rPr>
      </w:pPr>
      <w:r w:rsidRPr="00D23B70">
        <w:rPr>
          <w:sz w:val="22"/>
          <w:szCs w:val="22"/>
        </w:rPr>
        <w:t xml:space="preserve">Pakuotės dydžiai: 30, 50, 60 </w:t>
      </w:r>
      <w:r w:rsidR="00393B81">
        <w:rPr>
          <w:sz w:val="22"/>
          <w:szCs w:val="22"/>
        </w:rPr>
        <w:t xml:space="preserve">(2x30) </w:t>
      </w:r>
      <w:r w:rsidRPr="00D23B70">
        <w:rPr>
          <w:sz w:val="22"/>
          <w:szCs w:val="22"/>
        </w:rPr>
        <w:t xml:space="preserve">arba 100 </w:t>
      </w:r>
      <w:r w:rsidR="00393B81">
        <w:rPr>
          <w:sz w:val="22"/>
          <w:szCs w:val="22"/>
        </w:rPr>
        <w:t xml:space="preserve">(2x50) pailginto atpalaidavimo kietųjų </w:t>
      </w:r>
      <w:r w:rsidRPr="00D23B70">
        <w:rPr>
          <w:sz w:val="22"/>
          <w:szCs w:val="22"/>
        </w:rPr>
        <w:t xml:space="preserve">kapsulių lizdinėse plokštelėse arba 30x1, 50x1, 60x1 </w:t>
      </w:r>
      <w:r w:rsidR="00393B81">
        <w:rPr>
          <w:sz w:val="22"/>
          <w:szCs w:val="22"/>
        </w:rPr>
        <w:t xml:space="preserve">(2x30) </w:t>
      </w:r>
      <w:r w:rsidRPr="00D23B70">
        <w:rPr>
          <w:sz w:val="22"/>
          <w:szCs w:val="22"/>
        </w:rPr>
        <w:t xml:space="preserve">arba 100x1 </w:t>
      </w:r>
      <w:r w:rsidR="00393B81">
        <w:rPr>
          <w:sz w:val="22"/>
          <w:szCs w:val="22"/>
        </w:rPr>
        <w:t xml:space="preserve">(2x50) pailginto atpalaidavimo kietųjų </w:t>
      </w:r>
      <w:r w:rsidR="00393B81" w:rsidRPr="00D23B70">
        <w:rPr>
          <w:sz w:val="22"/>
          <w:szCs w:val="22"/>
        </w:rPr>
        <w:t xml:space="preserve">kapsulių </w:t>
      </w:r>
      <w:r w:rsidRPr="00D23B70">
        <w:rPr>
          <w:sz w:val="22"/>
          <w:szCs w:val="22"/>
        </w:rPr>
        <w:t xml:space="preserve">dalomosiose perforuotose lizdinėse plokštelėse. </w:t>
      </w:r>
    </w:p>
    <w:p w14:paraId="03B81F45" w14:textId="77777777" w:rsidR="000928CA" w:rsidRPr="00D23B70" w:rsidRDefault="000928CA" w:rsidP="000928CA">
      <w:pPr>
        <w:tabs>
          <w:tab w:val="clear" w:pos="567"/>
        </w:tabs>
        <w:rPr>
          <w:sz w:val="22"/>
          <w:szCs w:val="22"/>
        </w:rPr>
      </w:pPr>
    </w:p>
    <w:p w14:paraId="11CFB7FD" w14:textId="77777777" w:rsidR="000928CA" w:rsidRPr="00D23B70" w:rsidRDefault="000928CA" w:rsidP="000928CA">
      <w:pPr>
        <w:tabs>
          <w:tab w:val="clear" w:pos="567"/>
        </w:tabs>
        <w:rPr>
          <w:sz w:val="22"/>
          <w:szCs w:val="22"/>
        </w:rPr>
      </w:pPr>
      <w:r w:rsidRPr="005E1026">
        <w:rPr>
          <w:sz w:val="22"/>
          <w:szCs w:val="22"/>
        </w:rPr>
        <w:t>Gali būti tiekiamos ne visų dydžių pakuotės.</w:t>
      </w:r>
    </w:p>
    <w:p w14:paraId="68D23070" w14:textId="77777777" w:rsidR="000928CA" w:rsidRPr="00D23B70" w:rsidRDefault="000928CA" w:rsidP="000928CA">
      <w:pPr>
        <w:tabs>
          <w:tab w:val="clear" w:pos="567"/>
        </w:tabs>
        <w:rPr>
          <w:sz w:val="22"/>
          <w:szCs w:val="22"/>
        </w:rPr>
      </w:pPr>
    </w:p>
    <w:p w14:paraId="6299161F" w14:textId="77777777" w:rsidR="000928CA" w:rsidRPr="00D23B70" w:rsidRDefault="000928CA" w:rsidP="000928CA">
      <w:pPr>
        <w:pStyle w:val="Antrat4"/>
        <w:rPr>
          <w:rFonts w:ascii="Times New Roman" w:hAnsi="Times New Roman"/>
          <w:sz w:val="22"/>
          <w:szCs w:val="22"/>
          <w:lang w:val="lt-LT"/>
        </w:rPr>
      </w:pPr>
      <w:bookmarkStart w:id="2" w:name="OLE_LINK1"/>
      <w:r w:rsidRPr="00D23B70">
        <w:rPr>
          <w:rFonts w:ascii="Times New Roman" w:hAnsi="Times New Roman" w:cs="Times New Roman"/>
          <w:sz w:val="22"/>
          <w:szCs w:val="22"/>
          <w:lang w:val="lt-LT"/>
        </w:rPr>
        <w:t>6.6</w:t>
      </w:r>
      <w:r w:rsidRPr="00D23B70">
        <w:rPr>
          <w:rFonts w:ascii="Times New Roman" w:hAnsi="Times New Roman" w:cs="Times New Roman"/>
          <w:sz w:val="22"/>
          <w:szCs w:val="22"/>
          <w:lang w:val="lt-LT"/>
        </w:rPr>
        <w:tab/>
        <w:t>Specialūs reikalavimai atliekoms tvarkyti</w:t>
      </w:r>
    </w:p>
    <w:bookmarkEnd w:id="2"/>
    <w:p w14:paraId="25F29082" w14:textId="77777777" w:rsidR="000928CA" w:rsidRPr="00D23B70" w:rsidRDefault="000928CA" w:rsidP="000928CA">
      <w:pPr>
        <w:tabs>
          <w:tab w:val="clear" w:pos="567"/>
        </w:tabs>
        <w:rPr>
          <w:sz w:val="22"/>
          <w:szCs w:val="22"/>
        </w:rPr>
      </w:pPr>
    </w:p>
    <w:p w14:paraId="659E9E9F" w14:textId="77777777" w:rsidR="000928CA" w:rsidRPr="00D23B70" w:rsidRDefault="000928CA" w:rsidP="000928CA">
      <w:pPr>
        <w:tabs>
          <w:tab w:val="clear" w:pos="567"/>
        </w:tabs>
        <w:rPr>
          <w:sz w:val="22"/>
          <w:szCs w:val="22"/>
        </w:rPr>
      </w:pPr>
      <w:r w:rsidRPr="00D23B70">
        <w:rPr>
          <w:sz w:val="22"/>
          <w:szCs w:val="22"/>
        </w:rPr>
        <w:t>Nesuvartotą vaistinį preparatą ar atliekas reikia tvarkyti laikantis vietinių reikalavimų.</w:t>
      </w:r>
    </w:p>
    <w:p w14:paraId="113819F9" w14:textId="77777777" w:rsidR="000928CA" w:rsidRPr="00D23B70" w:rsidRDefault="000928CA" w:rsidP="000928CA">
      <w:pPr>
        <w:tabs>
          <w:tab w:val="clear" w:pos="567"/>
        </w:tabs>
        <w:rPr>
          <w:sz w:val="22"/>
          <w:szCs w:val="22"/>
        </w:rPr>
      </w:pPr>
    </w:p>
    <w:p w14:paraId="304921A0" w14:textId="77777777" w:rsidR="000928CA" w:rsidRPr="00D23B70" w:rsidRDefault="000928CA" w:rsidP="000928CA">
      <w:pPr>
        <w:tabs>
          <w:tab w:val="clear" w:pos="567"/>
        </w:tabs>
        <w:rPr>
          <w:sz w:val="22"/>
          <w:szCs w:val="22"/>
        </w:rPr>
      </w:pPr>
    </w:p>
    <w:p w14:paraId="009BCB80" w14:textId="77777777" w:rsidR="000928CA" w:rsidRDefault="000928CA" w:rsidP="000928CA">
      <w:pPr>
        <w:pStyle w:val="Antrat3"/>
        <w:spacing w:before="0" w:after="0"/>
        <w:rPr>
          <w:rFonts w:ascii="Times New Roman" w:hAnsi="Times New Roman" w:cs="Times New Roman"/>
          <w:sz w:val="22"/>
          <w:szCs w:val="22"/>
          <w:lang w:val="lt-LT"/>
        </w:rPr>
      </w:pPr>
      <w:r w:rsidRPr="00D23B70">
        <w:rPr>
          <w:rFonts w:ascii="Times New Roman" w:hAnsi="Times New Roman" w:cs="Times New Roman"/>
          <w:sz w:val="22"/>
          <w:szCs w:val="22"/>
          <w:lang w:val="lt-LT"/>
        </w:rPr>
        <w:t>7.</w:t>
      </w:r>
      <w:r w:rsidRPr="00D23B70">
        <w:rPr>
          <w:rFonts w:ascii="Times New Roman" w:hAnsi="Times New Roman" w:cs="Times New Roman"/>
          <w:sz w:val="22"/>
          <w:szCs w:val="22"/>
          <w:lang w:val="lt-LT"/>
        </w:rPr>
        <w:tab/>
        <w:t>REGISTRUOTOJAS</w:t>
      </w:r>
    </w:p>
    <w:p w14:paraId="73DA8ED7" w14:textId="77777777" w:rsidR="000928CA" w:rsidRPr="00EE40E4" w:rsidRDefault="000928CA" w:rsidP="000928CA">
      <w:pPr>
        <w:pStyle w:val="Pagrindinistekstas"/>
        <w:rPr>
          <w:color w:val="auto"/>
          <w:lang w:val="lt-LT"/>
        </w:rPr>
      </w:pPr>
    </w:p>
    <w:p w14:paraId="22A6C7CB" w14:textId="77777777" w:rsidR="000928CA" w:rsidRPr="00D23B70" w:rsidRDefault="000928CA" w:rsidP="000928CA">
      <w:pPr>
        <w:tabs>
          <w:tab w:val="left" w:pos="425"/>
        </w:tabs>
        <w:rPr>
          <w:sz w:val="22"/>
          <w:szCs w:val="22"/>
        </w:rPr>
      </w:pPr>
      <w:r w:rsidRPr="00D23B70">
        <w:rPr>
          <w:sz w:val="22"/>
          <w:szCs w:val="22"/>
        </w:rPr>
        <w:t>Sandoz d.d.</w:t>
      </w:r>
    </w:p>
    <w:p w14:paraId="734B7529" w14:textId="77777777" w:rsidR="000928CA" w:rsidRPr="00D23B70" w:rsidRDefault="000928CA" w:rsidP="000928CA">
      <w:pPr>
        <w:tabs>
          <w:tab w:val="left" w:pos="425"/>
        </w:tabs>
        <w:rPr>
          <w:sz w:val="22"/>
          <w:szCs w:val="22"/>
        </w:rPr>
      </w:pPr>
      <w:r w:rsidRPr="00D23B70">
        <w:rPr>
          <w:sz w:val="22"/>
          <w:szCs w:val="22"/>
        </w:rPr>
        <w:t>Verovškova 57</w:t>
      </w:r>
    </w:p>
    <w:p w14:paraId="30DA8B80" w14:textId="77777777" w:rsidR="000928CA" w:rsidRPr="00D23B70" w:rsidRDefault="000928CA" w:rsidP="000928CA">
      <w:pPr>
        <w:tabs>
          <w:tab w:val="left" w:pos="425"/>
        </w:tabs>
        <w:rPr>
          <w:sz w:val="22"/>
          <w:szCs w:val="22"/>
        </w:rPr>
      </w:pPr>
      <w:r w:rsidRPr="00D23B70">
        <w:rPr>
          <w:sz w:val="22"/>
          <w:szCs w:val="22"/>
        </w:rPr>
        <w:t>SI-1000 Ljubljana</w:t>
      </w:r>
    </w:p>
    <w:p w14:paraId="4B266CAA" w14:textId="77777777" w:rsidR="000928CA" w:rsidRPr="00D23B70" w:rsidRDefault="000928CA" w:rsidP="000928CA">
      <w:pPr>
        <w:tabs>
          <w:tab w:val="left" w:pos="425"/>
        </w:tabs>
        <w:rPr>
          <w:sz w:val="22"/>
          <w:szCs w:val="22"/>
        </w:rPr>
      </w:pPr>
      <w:r w:rsidRPr="00D23B70">
        <w:rPr>
          <w:sz w:val="22"/>
          <w:szCs w:val="22"/>
        </w:rPr>
        <w:t>Slovėnija</w:t>
      </w:r>
    </w:p>
    <w:p w14:paraId="1C239452" w14:textId="77777777" w:rsidR="000928CA" w:rsidRPr="00D23B70" w:rsidRDefault="000928CA" w:rsidP="000928CA">
      <w:pPr>
        <w:tabs>
          <w:tab w:val="clear" w:pos="567"/>
        </w:tabs>
        <w:rPr>
          <w:sz w:val="22"/>
          <w:szCs w:val="22"/>
        </w:rPr>
      </w:pPr>
    </w:p>
    <w:p w14:paraId="1BFDCA1C" w14:textId="77777777" w:rsidR="000928CA" w:rsidRPr="00D23B70" w:rsidRDefault="000928CA" w:rsidP="000928CA">
      <w:pPr>
        <w:tabs>
          <w:tab w:val="clear" w:pos="567"/>
        </w:tabs>
        <w:rPr>
          <w:sz w:val="22"/>
          <w:szCs w:val="22"/>
        </w:rPr>
      </w:pPr>
    </w:p>
    <w:p w14:paraId="723F501D" w14:textId="77777777" w:rsidR="000928CA" w:rsidRDefault="000928CA" w:rsidP="000928CA">
      <w:pPr>
        <w:pStyle w:val="Antrat3"/>
        <w:spacing w:before="0" w:after="0"/>
        <w:rPr>
          <w:rFonts w:ascii="Times New Roman" w:hAnsi="Times New Roman" w:cs="Times New Roman"/>
          <w:sz w:val="22"/>
          <w:szCs w:val="22"/>
          <w:lang w:val="lt-LT"/>
        </w:rPr>
      </w:pPr>
      <w:r w:rsidRPr="00D23B70">
        <w:rPr>
          <w:rFonts w:ascii="Times New Roman" w:hAnsi="Times New Roman" w:cs="Times New Roman"/>
          <w:sz w:val="22"/>
          <w:szCs w:val="22"/>
          <w:lang w:val="lt-LT"/>
        </w:rPr>
        <w:lastRenderedPageBreak/>
        <w:t>8.</w:t>
      </w:r>
      <w:r w:rsidRPr="00D23B70">
        <w:rPr>
          <w:rFonts w:ascii="Times New Roman" w:hAnsi="Times New Roman" w:cs="Times New Roman"/>
          <w:sz w:val="22"/>
          <w:szCs w:val="22"/>
          <w:lang w:val="lt-LT"/>
        </w:rPr>
        <w:tab/>
        <w:t xml:space="preserve">REGISTRACIJOS PAŽYMĖJIMO NUMERIS (-IAI) </w:t>
      </w:r>
    </w:p>
    <w:p w14:paraId="01F14E5E" w14:textId="77777777" w:rsidR="000928CA" w:rsidRPr="00143F80" w:rsidRDefault="000928CA" w:rsidP="000928CA">
      <w:pPr>
        <w:pStyle w:val="Pagrindinistekstas"/>
        <w:rPr>
          <w:lang w:val="lt-LT"/>
        </w:rPr>
      </w:pPr>
    </w:p>
    <w:tbl>
      <w:tblPr>
        <w:tblStyle w:val="Lentelstinklelis"/>
        <w:tblW w:w="0" w:type="auto"/>
        <w:tblLook w:val="04A0" w:firstRow="1" w:lastRow="0" w:firstColumn="1" w:lastColumn="0" w:noHBand="0" w:noVBand="1"/>
      </w:tblPr>
      <w:tblGrid>
        <w:gridCol w:w="3020"/>
        <w:gridCol w:w="3020"/>
        <w:gridCol w:w="3020"/>
      </w:tblGrid>
      <w:tr w:rsidR="000928CA" w14:paraId="24FADBFF" w14:textId="77777777" w:rsidTr="001F521B">
        <w:tc>
          <w:tcPr>
            <w:tcW w:w="3020" w:type="dxa"/>
            <w:tcBorders>
              <w:top w:val="nil"/>
              <w:left w:val="nil"/>
              <w:bottom w:val="nil"/>
              <w:right w:val="nil"/>
            </w:tcBorders>
          </w:tcPr>
          <w:p w14:paraId="215819EF" w14:textId="7C76B706" w:rsidR="000928CA" w:rsidRPr="00ED3FFD" w:rsidRDefault="000928CA" w:rsidP="00ED3FFD">
            <w:pPr>
              <w:tabs>
                <w:tab w:val="clear" w:pos="567"/>
              </w:tabs>
              <w:rPr>
                <w:sz w:val="22"/>
                <w:szCs w:val="22"/>
                <w:u w:val="single"/>
              </w:rPr>
            </w:pPr>
            <w:r w:rsidRPr="00ED3FFD">
              <w:rPr>
                <w:sz w:val="22"/>
                <w:szCs w:val="22"/>
                <w:u w:val="single"/>
              </w:rPr>
              <w:t>0,5</w:t>
            </w:r>
            <w:r w:rsidR="00E776FB" w:rsidRPr="00ED3FFD">
              <w:rPr>
                <w:sz w:val="22"/>
                <w:szCs w:val="22"/>
                <w:u w:val="single"/>
              </w:rPr>
              <w:t> </w:t>
            </w:r>
            <w:r w:rsidRPr="00ED3FFD">
              <w:rPr>
                <w:sz w:val="22"/>
                <w:szCs w:val="22"/>
                <w:u w:val="single"/>
              </w:rPr>
              <w:t>mg</w:t>
            </w:r>
          </w:p>
          <w:p w14:paraId="4BE798A1" w14:textId="77777777" w:rsidR="000928CA" w:rsidRPr="002546EE" w:rsidRDefault="000928CA" w:rsidP="001F521B">
            <w:pPr>
              <w:tabs>
                <w:tab w:val="clear" w:pos="567"/>
              </w:tabs>
              <w:rPr>
                <w:sz w:val="22"/>
                <w:szCs w:val="22"/>
                <w:u w:val="single"/>
              </w:rPr>
            </w:pPr>
            <w:r w:rsidRPr="002546EE">
              <w:rPr>
                <w:bCs/>
                <w:sz w:val="22"/>
                <w:szCs w:val="22"/>
                <w:u w:val="single"/>
              </w:rPr>
              <w:t>lizdinė plokštelė</w:t>
            </w:r>
          </w:p>
          <w:p w14:paraId="0ED728D1" w14:textId="77777777" w:rsidR="000928CA" w:rsidRPr="00E11EB7" w:rsidRDefault="000928CA" w:rsidP="001F521B">
            <w:pPr>
              <w:rPr>
                <w:bCs/>
                <w:sz w:val="22"/>
                <w:szCs w:val="22"/>
              </w:rPr>
            </w:pPr>
            <w:r>
              <w:rPr>
                <w:sz w:val="22"/>
                <w:szCs w:val="22"/>
              </w:rPr>
              <w:t>LT/1/19/4463/001</w:t>
            </w:r>
            <w:r w:rsidRPr="003C1C77">
              <w:rPr>
                <w:bCs/>
                <w:sz w:val="22"/>
                <w:szCs w:val="22"/>
              </w:rPr>
              <w:t xml:space="preserve"> – N</w:t>
            </w:r>
            <w:r>
              <w:rPr>
                <w:bCs/>
                <w:sz w:val="22"/>
                <w:szCs w:val="22"/>
              </w:rPr>
              <w:t>30</w:t>
            </w:r>
          </w:p>
          <w:p w14:paraId="6F45829C" w14:textId="77777777" w:rsidR="000928CA" w:rsidRPr="00556F71" w:rsidRDefault="000928CA" w:rsidP="001F521B">
            <w:pPr>
              <w:rPr>
                <w:bCs/>
                <w:sz w:val="22"/>
                <w:szCs w:val="22"/>
              </w:rPr>
            </w:pPr>
            <w:r>
              <w:rPr>
                <w:sz w:val="22"/>
                <w:szCs w:val="22"/>
              </w:rPr>
              <w:t>LT/1/19/4463/002</w:t>
            </w:r>
            <w:r w:rsidRPr="003C1C77">
              <w:rPr>
                <w:bCs/>
                <w:sz w:val="22"/>
                <w:szCs w:val="22"/>
              </w:rPr>
              <w:t xml:space="preserve"> – N</w:t>
            </w:r>
            <w:r>
              <w:rPr>
                <w:bCs/>
                <w:sz w:val="22"/>
                <w:szCs w:val="22"/>
              </w:rPr>
              <w:t>50</w:t>
            </w:r>
          </w:p>
          <w:p w14:paraId="58B08CB6" w14:textId="77777777" w:rsidR="000928CA" w:rsidRDefault="000928CA" w:rsidP="001F521B">
            <w:pPr>
              <w:rPr>
                <w:bCs/>
                <w:sz w:val="22"/>
                <w:szCs w:val="22"/>
              </w:rPr>
            </w:pPr>
            <w:r>
              <w:rPr>
                <w:sz w:val="22"/>
                <w:szCs w:val="22"/>
              </w:rPr>
              <w:t>LT/1/19/4463/003</w:t>
            </w:r>
            <w:r w:rsidRPr="003C1C77">
              <w:rPr>
                <w:bCs/>
                <w:sz w:val="22"/>
                <w:szCs w:val="22"/>
              </w:rPr>
              <w:t xml:space="preserve"> – N</w:t>
            </w:r>
            <w:r>
              <w:rPr>
                <w:bCs/>
                <w:sz w:val="22"/>
                <w:szCs w:val="22"/>
              </w:rPr>
              <w:t>60</w:t>
            </w:r>
          </w:p>
          <w:p w14:paraId="08130DA5" w14:textId="77777777" w:rsidR="000928CA" w:rsidRDefault="000928CA" w:rsidP="001F521B">
            <w:pPr>
              <w:rPr>
                <w:bCs/>
                <w:sz w:val="22"/>
                <w:szCs w:val="22"/>
              </w:rPr>
            </w:pPr>
            <w:r>
              <w:rPr>
                <w:sz w:val="22"/>
                <w:szCs w:val="22"/>
              </w:rPr>
              <w:t>LT/1/19/4463/004</w:t>
            </w:r>
            <w:r w:rsidRPr="003C1C77">
              <w:rPr>
                <w:bCs/>
                <w:sz w:val="22"/>
                <w:szCs w:val="22"/>
              </w:rPr>
              <w:t xml:space="preserve"> – N</w:t>
            </w:r>
            <w:r>
              <w:rPr>
                <w:bCs/>
                <w:sz w:val="22"/>
                <w:szCs w:val="22"/>
              </w:rPr>
              <w:t>100</w:t>
            </w:r>
          </w:p>
          <w:p w14:paraId="5DFF1927" w14:textId="77777777" w:rsidR="000928CA" w:rsidRPr="002546EE" w:rsidRDefault="000928CA" w:rsidP="001F521B">
            <w:pPr>
              <w:rPr>
                <w:bCs/>
                <w:sz w:val="22"/>
                <w:szCs w:val="22"/>
                <w:u w:val="single"/>
              </w:rPr>
            </w:pPr>
            <w:r w:rsidRPr="002546EE">
              <w:rPr>
                <w:bCs/>
                <w:sz w:val="22"/>
                <w:szCs w:val="22"/>
                <w:u w:val="single"/>
              </w:rPr>
              <w:t>dalomoji lizdinė plokštelė</w:t>
            </w:r>
          </w:p>
          <w:p w14:paraId="1E74DF70" w14:textId="77777777" w:rsidR="000928CA" w:rsidRDefault="000928CA" w:rsidP="001F521B">
            <w:pPr>
              <w:rPr>
                <w:bCs/>
                <w:sz w:val="22"/>
                <w:szCs w:val="22"/>
              </w:rPr>
            </w:pPr>
            <w:r>
              <w:rPr>
                <w:sz w:val="22"/>
                <w:szCs w:val="22"/>
              </w:rPr>
              <w:t>LT/1/19/4463/005</w:t>
            </w:r>
            <w:r w:rsidRPr="003C1C77">
              <w:rPr>
                <w:bCs/>
                <w:sz w:val="22"/>
                <w:szCs w:val="22"/>
              </w:rPr>
              <w:t xml:space="preserve"> – N</w:t>
            </w:r>
            <w:r>
              <w:rPr>
                <w:bCs/>
                <w:sz w:val="22"/>
                <w:szCs w:val="22"/>
              </w:rPr>
              <w:t>30x1</w:t>
            </w:r>
          </w:p>
          <w:p w14:paraId="04AC7F3E" w14:textId="77777777" w:rsidR="000928CA" w:rsidRDefault="000928CA" w:rsidP="001F521B">
            <w:pPr>
              <w:rPr>
                <w:bCs/>
                <w:sz w:val="22"/>
                <w:szCs w:val="22"/>
              </w:rPr>
            </w:pPr>
            <w:r>
              <w:rPr>
                <w:sz w:val="22"/>
                <w:szCs w:val="22"/>
              </w:rPr>
              <w:t>LT/1/19/4463/006</w:t>
            </w:r>
            <w:r w:rsidRPr="003C1C77">
              <w:rPr>
                <w:bCs/>
                <w:sz w:val="22"/>
                <w:szCs w:val="22"/>
              </w:rPr>
              <w:t xml:space="preserve"> – N</w:t>
            </w:r>
            <w:r>
              <w:rPr>
                <w:bCs/>
                <w:sz w:val="22"/>
                <w:szCs w:val="22"/>
              </w:rPr>
              <w:t>50x1</w:t>
            </w:r>
          </w:p>
          <w:p w14:paraId="689A1FCC" w14:textId="77777777" w:rsidR="000928CA" w:rsidRDefault="000928CA" w:rsidP="001F521B">
            <w:pPr>
              <w:rPr>
                <w:bCs/>
                <w:sz w:val="22"/>
                <w:szCs w:val="22"/>
              </w:rPr>
            </w:pPr>
            <w:r>
              <w:rPr>
                <w:sz w:val="22"/>
                <w:szCs w:val="22"/>
              </w:rPr>
              <w:t>LT/1/19/4463/007</w:t>
            </w:r>
            <w:r w:rsidRPr="003C1C77">
              <w:rPr>
                <w:bCs/>
                <w:sz w:val="22"/>
                <w:szCs w:val="22"/>
              </w:rPr>
              <w:t xml:space="preserve"> – N</w:t>
            </w:r>
            <w:r>
              <w:rPr>
                <w:bCs/>
                <w:sz w:val="22"/>
                <w:szCs w:val="22"/>
              </w:rPr>
              <w:t>60x1</w:t>
            </w:r>
          </w:p>
          <w:p w14:paraId="7BC2D0BD" w14:textId="77777777" w:rsidR="000928CA" w:rsidRDefault="000928CA" w:rsidP="001F521B">
            <w:pPr>
              <w:tabs>
                <w:tab w:val="clear" w:pos="567"/>
              </w:tabs>
              <w:rPr>
                <w:sz w:val="22"/>
                <w:szCs w:val="22"/>
              </w:rPr>
            </w:pPr>
            <w:r>
              <w:rPr>
                <w:sz w:val="22"/>
                <w:szCs w:val="22"/>
              </w:rPr>
              <w:t>LT/1/19/4463/008</w:t>
            </w:r>
            <w:r w:rsidRPr="003C1C77">
              <w:rPr>
                <w:bCs/>
                <w:sz w:val="22"/>
                <w:szCs w:val="22"/>
              </w:rPr>
              <w:t xml:space="preserve"> – N</w:t>
            </w:r>
            <w:r>
              <w:rPr>
                <w:bCs/>
                <w:sz w:val="22"/>
                <w:szCs w:val="22"/>
              </w:rPr>
              <w:t>100x1</w:t>
            </w:r>
          </w:p>
        </w:tc>
        <w:tc>
          <w:tcPr>
            <w:tcW w:w="3020" w:type="dxa"/>
            <w:tcBorders>
              <w:top w:val="nil"/>
              <w:left w:val="nil"/>
              <w:bottom w:val="nil"/>
              <w:right w:val="nil"/>
            </w:tcBorders>
          </w:tcPr>
          <w:p w14:paraId="7BCED79F" w14:textId="715867AC" w:rsidR="000928CA" w:rsidRPr="00ED3FFD" w:rsidRDefault="000928CA" w:rsidP="001F521B">
            <w:pPr>
              <w:tabs>
                <w:tab w:val="clear" w:pos="567"/>
              </w:tabs>
              <w:rPr>
                <w:bCs/>
                <w:sz w:val="22"/>
                <w:szCs w:val="22"/>
                <w:u w:val="single"/>
              </w:rPr>
            </w:pPr>
            <w:r w:rsidRPr="00ED3FFD">
              <w:rPr>
                <w:bCs/>
                <w:sz w:val="22"/>
                <w:szCs w:val="22"/>
                <w:u w:val="single"/>
              </w:rPr>
              <w:t>1</w:t>
            </w:r>
            <w:r w:rsidR="00E776FB" w:rsidRPr="00ED3FFD">
              <w:rPr>
                <w:bCs/>
                <w:sz w:val="22"/>
                <w:szCs w:val="22"/>
                <w:u w:val="single"/>
              </w:rPr>
              <w:t> </w:t>
            </w:r>
            <w:r w:rsidRPr="00ED3FFD">
              <w:rPr>
                <w:bCs/>
                <w:sz w:val="22"/>
                <w:szCs w:val="22"/>
                <w:u w:val="single"/>
              </w:rPr>
              <w:t>mg</w:t>
            </w:r>
          </w:p>
          <w:p w14:paraId="4932DD6E" w14:textId="77777777" w:rsidR="000928CA" w:rsidRPr="002546EE" w:rsidRDefault="000928CA" w:rsidP="001F521B">
            <w:pPr>
              <w:tabs>
                <w:tab w:val="clear" w:pos="567"/>
              </w:tabs>
              <w:rPr>
                <w:sz w:val="22"/>
                <w:szCs w:val="22"/>
                <w:u w:val="single"/>
              </w:rPr>
            </w:pPr>
            <w:r w:rsidRPr="002546EE">
              <w:rPr>
                <w:bCs/>
                <w:sz w:val="22"/>
                <w:szCs w:val="22"/>
                <w:u w:val="single"/>
              </w:rPr>
              <w:t>lizdinė plokštelė</w:t>
            </w:r>
          </w:p>
          <w:p w14:paraId="3F65A9BD" w14:textId="77777777" w:rsidR="000928CA" w:rsidRPr="00E11EB7" w:rsidRDefault="000928CA" w:rsidP="001F521B">
            <w:pPr>
              <w:rPr>
                <w:bCs/>
                <w:sz w:val="22"/>
                <w:szCs w:val="22"/>
              </w:rPr>
            </w:pPr>
            <w:r>
              <w:rPr>
                <w:sz w:val="22"/>
                <w:szCs w:val="22"/>
              </w:rPr>
              <w:t>LT/1/19/4464/001</w:t>
            </w:r>
            <w:r w:rsidRPr="003C1C77">
              <w:rPr>
                <w:bCs/>
                <w:sz w:val="22"/>
                <w:szCs w:val="22"/>
              </w:rPr>
              <w:t xml:space="preserve"> – N</w:t>
            </w:r>
            <w:r>
              <w:rPr>
                <w:bCs/>
                <w:sz w:val="22"/>
                <w:szCs w:val="22"/>
              </w:rPr>
              <w:t>30</w:t>
            </w:r>
          </w:p>
          <w:p w14:paraId="3A2D9D43" w14:textId="77777777" w:rsidR="000928CA" w:rsidRPr="00556F71" w:rsidRDefault="000928CA" w:rsidP="001F521B">
            <w:pPr>
              <w:rPr>
                <w:bCs/>
                <w:sz w:val="22"/>
                <w:szCs w:val="22"/>
              </w:rPr>
            </w:pPr>
            <w:r>
              <w:rPr>
                <w:sz w:val="22"/>
                <w:szCs w:val="22"/>
              </w:rPr>
              <w:t>LT/1/19/4464/002</w:t>
            </w:r>
            <w:r w:rsidRPr="003C1C77">
              <w:rPr>
                <w:bCs/>
                <w:sz w:val="22"/>
                <w:szCs w:val="22"/>
              </w:rPr>
              <w:t xml:space="preserve"> – N</w:t>
            </w:r>
            <w:r>
              <w:rPr>
                <w:bCs/>
                <w:sz w:val="22"/>
                <w:szCs w:val="22"/>
              </w:rPr>
              <w:t>50</w:t>
            </w:r>
          </w:p>
          <w:p w14:paraId="02F6F8DF" w14:textId="77777777" w:rsidR="000928CA" w:rsidRDefault="000928CA" w:rsidP="001F521B">
            <w:pPr>
              <w:rPr>
                <w:bCs/>
                <w:sz w:val="22"/>
                <w:szCs w:val="22"/>
              </w:rPr>
            </w:pPr>
            <w:r>
              <w:rPr>
                <w:sz w:val="22"/>
                <w:szCs w:val="22"/>
              </w:rPr>
              <w:t>LT/1/19/4464/003</w:t>
            </w:r>
            <w:r w:rsidRPr="003C1C77">
              <w:rPr>
                <w:bCs/>
                <w:sz w:val="22"/>
                <w:szCs w:val="22"/>
              </w:rPr>
              <w:t xml:space="preserve"> – N</w:t>
            </w:r>
            <w:r>
              <w:rPr>
                <w:bCs/>
                <w:sz w:val="22"/>
                <w:szCs w:val="22"/>
              </w:rPr>
              <w:t>60</w:t>
            </w:r>
          </w:p>
          <w:p w14:paraId="57B63B35" w14:textId="77777777" w:rsidR="000928CA" w:rsidRDefault="000928CA" w:rsidP="001F521B">
            <w:pPr>
              <w:rPr>
                <w:bCs/>
                <w:sz w:val="22"/>
                <w:szCs w:val="22"/>
              </w:rPr>
            </w:pPr>
            <w:r>
              <w:rPr>
                <w:sz w:val="22"/>
                <w:szCs w:val="22"/>
              </w:rPr>
              <w:t>LT/1/19/4464/004</w:t>
            </w:r>
            <w:r w:rsidRPr="003C1C77">
              <w:rPr>
                <w:bCs/>
                <w:sz w:val="22"/>
                <w:szCs w:val="22"/>
              </w:rPr>
              <w:t xml:space="preserve"> – N</w:t>
            </w:r>
            <w:r>
              <w:rPr>
                <w:bCs/>
                <w:sz w:val="22"/>
                <w:szCs w:val="22"/>
              </w:rPr>
              <w:t>100</w:t>
            </w:r>
          </w:p>
          <w:p w14:paraId="050A42F1" w14:textId="77777777" w:rsidR="000928CA" w:rsidRPr="002546EE" w:rsidRDefault="000928CA" w:rsidP="001F521B">
            <w:pPr>
              <w:rPr>
                <w:bCs/>
                <w:sz w:val="22"/>
                <w:szCs w:val="22"/>
                <w:u w:val="single"/>
              </w:rPr>
            </w:pPr>
            <w:r w:rsidRPr="002546EE">
              <w:rPr>
                <w:bCs/>
                <w:sz w:val="22"/>
                <w:szCs w:val="22"/>
                <w:u w:val="single"/>
              </w:rPr>
              <w:t>dalomoji lizdinė plokštelė</w:t>
            </w:r>
          </w:p>
          <w:p w14:paraId="75B6C421" w14:textId="77777777" w:rsidR="000928CA" w:rsidRDefault="000928CA" w:rsidP="001F521B">
            <w:pPr>
              <w:rPr>
                <w:bCs/>
                <w:sz w:val="22"/>
                <w:szCs w:val="22"/>
              </w:rPr>
            </w:pPr>
            <w:r>
              <w:rPr>
                <w:sz w:val="22"/>
                <w:szCs w:val="22"/>
              </w:rPr>
              <w:t>LT/1/19/4464/005</w:t>
            </w:r>
            <w:r w:rsidRPr="003C1C77">
              <w:rPr>
                <w:bCs/>
                <w:sz w:val="22"/>
                <w:szCs w:val="22"/>
              </w:rPr>
              <w:t xml:space="preserve"> – N</w:t>
            </w:r>
            <w:r>
              <w:rPr>
                <w:bCs/>
                <w:sz w:val="22"/>
                <w:szCs w:val="22"/>
              </w:rPr>
              <w:t>30x1</w:t>
            </w:r>
          </w:p>
          <w:p w14:paraId="7F8F291C" w14:textId="77777777" w:rsidR="000928CA" w:rsidRDefault="000928CA" w:rsidP="001F521B">
            <w:pPr>
              <w:rPr>
                <w:bCs/>
                <w:sz w:val="22"/>
                <w:szCs w:val="22"/>
              </w:rPr>
            </w:pPr>
            <w:r>
              <w:rPr>
                <w:sz w:val="22"/>
                <w:szCs w:val="22"/>
              </w:rPr>
              <w:t>LT/1/19/4464/006</w:t>
            </w:r>
            <w:r w:rsidRPr="003C1C77">
              <w:rPr>
                <w:bCs/>
                <w:sz w:val="22"/>
                <w:szCs w:val="22"/>
              </w:rPr>
              <w:t xml:space="preserve"> – N</w:t>
            </w:r>
            <w:r>
              <w:rPr>
                <w:bCs/>
                <w:sz w:val="22"/>
                <w:szCs w:val="22"/>
              </w:rPr>
              <w:t>50x1</w:t>
            </w:r>
          </w:p>
          <w:p w14:paraId="32291294" w14:textId="77777777" w:rsidR="000928CA" w:rsidRDefault="000928CA" w:rsidP="001F521B">
            <w:pPr>
              <w:rPr>
                <w:bCs/>
                <w:sz w:val="22"/>
                <w:szCs w:val="22"/>
              </w:rPr>
            </w:pPr>
            <w:r>
              <w:rPr>
                <w:sz w:val="22"/>
                <w:szCs w:val="22"/>
              </w:rPr>
              <w:t>LT/1/19/4464/007</w:t>
            </w:r>
            <w:r w:rsidRPr="003C1C77">
              <w:rPr>
                <w:bCs/>
                <w:sz w:val="22"/>
                <w:szCs w:val="22"/>
              </w:rPr>
              <w:t xml:space="preserve"> – N</w:t>
            </w:r>
            <w:r>
              <w:rPr>
                <w:bCs/>
                <w:sz w:val="22"/>
                <w:szCs w:val="22"/>
              </w:rPr>
              <w:t>60x1</w:t>
            </w:r>
          </w:p>
          <w:p w14:paraId="6CBA97E5" w14:textId="77777777" w:rsidR="000928CA" w:rsidRDefault="000928CA" w:rsidP="001F521B">
            <w:pPr>
              <w:tabs>
                <w:tab w:val="clear" w:pos="567"/>
              </w:tabs>
              <w:spacing w:after="120"/>
              <w:rPr>
                <w:sz w:val="22"/>
                <w:szCs w:val="22"/>
              </w:rPr>
            </w:pPr>
            <w:r>
              <w:rPr>
                <w:sz w:val="22"/>
                <w:szCs w:val="22"/>
              </w:rPr>
              <w:t>LT/1/19/4464/008</w:t>
            </w:r>
            <w:r w:rsidRPr="003C1C77">
              <w:rPr>
                <w:bCs/>
                <w:sz w:val="22"/>
                <w:szCs w:val="22"/>
              </w:rPr>
              <w:t xml:space="preserve"> – N</w:t>
            </w:r>
            <w:r>
              <w:rPr>
                <w:bCs/>
                <w:sz w:val="22"/>
                <w:szCs w:val="22"/>
              </w:rPr>
              <w:t>100x1</w:t>
            </w:r>
          </w:p>
        </w:tc>
        <w:tc>
          <w:tcPr>
            <w:tcW w:w="3020" w:type="dxa"/>
            <w:tcBorders>
              <w:top w:val="nil"/>
              <w:left w:val="nil"/>
              <w:bottom w:val="nil"/>
              <w:right w:val="nil"/>
            </w:tcBorders>
          </w:tcPr>
          <w:p w14:paraId="4D622E1E" w14:textId="678E337C" w:rsidR="000928CA" w:rsidRDefault="000928CA" w:rsidP="001F521B">
            <w:pPr>
              <w:tabs>
                <w:tab w:val="clear" w:pos="567"/>
              </w:tabs>
              <w:rPr>
                <w:sz w:val="22"/>
                <w:szCs w:val="22"/>
              </w:rPr>
            </w:pPr>
            <w:r w:rsidRPr="00ED3FFD">
              <w:rPr>
                <w:bCs/>
                <w:sz w:val="22"/>
                <w:szCs w:val="22"/>
                <w:u w:val="single"/>
              </w:rPr>
              <w:t>2</w:t>
            </w:r>
            <w:r w:rsidR="00E776FB" w:rsidRPr="00ED3FFD">
              <w:rPr>
                <w:bCs/>
                <w:sz w:val="22"/>
                <w:szCs w:val="22"/>
                <w:u w:val="single"/>
              </w:rPr>
              <w:t> </w:t>
            </w:r>
            <w:r w:rsidRPr="00ED3FFD">
              <w:rPr>
                <w:bCs/>
                <w:sz w:val="22"/>
                <w:szCs w:val="22"/>
                <w:u w:val="single"/>
              </w:rPr>
              <w:t>mg</w:t>
            </w:r>
          </w:p>
          <w:p w14:paraId="4A900D8A" w14:textId="77777777" w:rsidR="000928CA" w:rsidRPr="002546EE" w:rsidRDefault="000928CA" w:rsidP="001F521B">
            <w:pPr>
              <w:tabs>
                <w:tab w:val="clear" w:pos="567"/>
              </w:tabs>
              <w:rPr>
                <w:sz w:val="22"/>
                <w:szCs w:val="22"/>
                <w:u w:val="single"/>
              </w:rPr>
            </w:pPr>
            <w:r w:rsidRPr="002546EE">
              <w:rPr>
                <w:bCs/>
                <w:sz w:val="22"/>
                <w:szCs w:val="22"/>
                <w:u w:val="single"/>
              </w:rPr>
              <w:t>lizdinė plokštelė</w:t>
            </w:r>
          </w:p>
          <w:p w14:paraId="13643C67" w14:textId="77777777" w:rsidR="000928CA" w:rsidRPr="00E11EB7" w:rsidRDefault="000928CA" w:rsidP="001F521B">
            <w:pPr>
              <w:rPr>
                <w:bCs/>
                <w:sz w:val="22"/>
                <w:szCs w:val="22"/>
              </w:rPr>
            </w:pPr>
            <w:r>
              <w:rPr>
                <w:sz w:val="22"/>
                <w:szCs w:val="22"/>
              </w:rPr>
              <w:t>LT/1/19/4465/001</w:t>
            </w:r>
            <w:r w:rsidRPr="003C1C77">
              <w:rPr>
                <w:bCs/>
                <w:sz w:val="22"/>
                <w:szCs w:val="22"/>
              </w:rPr>
              <w:t xml:space="preserve"> – N</w:t>
            </w:r>
            <w:r>
              <w:rPr>
                <w:bCs/>
                <w:sz w:val="22"/>
                <w:szCs w:val="22"/>
              </w:rPr>
              <w:t>30</w:t>
            </w:r>
          </w:p>
          <w:p w14:paraId="076E0A06" w14:textId="77777777" w:rsidR="000928CA" w:rsidRPr="00556F71" w:rsidRDefault="000928CA" w:rsidP="001F521B">
            <w:pPr>
              <w:rPr>
                <w:bCs/>
                <w:sz w:val="22"/>
                <w:szCs w:val="22"/>
              </w:rPr>
            </w:pPr>
            <w:r>
              <w:rPr>
                <w:sz w:val="22"/>
                <w:szCs w:val="22"/>
              </w:rPr>
              <w:t>LT/1/19/4465/002</w:t>
            </w:r>
            <w:r w:rsidRPr="003C1C77">
              <w:rPr>
                <w:bCs/>
                <w:sz w:val="22"/>
                <w:szCs w:val="22"/>
              </w:rPr>
              <w:t xml:space="preserve"> – N</w:t>
            </w:r>
            <w:r>
              <w:rPr>
                <w:bCs/>
                <w:sz w:val="22"/>
                <w:szCs w:val="22"/>
              </w:rPr>
              <w:t>50</w:t>
            </w:r>
          </w:p>
          <w:p w14:paraId="23832A0D" w14:textId="77777777" w:rsidR="000928CA" w:rsidRDefault="000928CA" w:rsidP="001F521B">
            <w:pPr>
              <w:rPr>
                <w:bCs/>
                <w:sz w:val="22"/>
                <w:szCs w:val="22"/>
              </w:rPr>
            </w:pPr>
            <w:r>
              <w:rPr>
                <w:sz w:val="22"/>
                <w:szCs w:val="22"/>
              </w:rPr>
              <w:t>LT/1/19/4465/003</w:t>
            </w:r>
            <w:r w:rsidRPr="003C1C77">
              <w:rPr>
                <w:bCs/>
                <w:sz w:val="22"/>
                <w:szCs w:val="22"/>
              </w:rPr>
              <w:t xml:space="preserve"> – N</w:t>
            </w:r>
            <w:r>
              <w:rPr>
                <w:bCs/>
                <w:sz w:val="22"/>
                <w:szCs w:val="22"/>
              </w:rPr>
              <w:t>60</w:t>
            </w:r>
          </w:p>
          <w:p w14:paraId="79F0EC17" w14:textId="77777777" w:rsidR="000928CA" w:rsidRPr="002546EE" w:rsidRDefault="000928CA" w:rsidP="001F521B">
            <w:pPr>
              <w:rPr>
                <w:bCs/>
                <w:sz w:val="22"/>
                <w:szCs w:val="22"/>
                <w:u w:val="single"/>
              </w:rPr>
            </w:pPr>
            <w:r>
              <w:rPr>
                <w:sz w:val="22"/>
                <w:szCs w:val="22"/>
              </w:rPr>
              <w:t>LT/1/</w:t>
            </w:r>
            <w:r w:rsidRPr="002546EE">
              <w:rPr>
                <w:sz w:val="22"/>
                <w:szCs w:val="22"/>
              </w:rPr>
              <w:t>19/4465/004</w:t>
            </w:r>
            <w:r w:rsidRPr="002546EE">
              <w:rPr>
                <w:bCs/>
                <w:sz w:val="22"/>
                <w:szCs w:val="22"/>
              </w:rPr>
              <w:t xml:space="preserve"> – N100</w:t>
            </w:r>
          </w:p>
          <w:p w14:paraId="2A9E377A" w14:textId="77777777" w:rsidR="000928CA" w:rsidRPr="002546EE" w:rsidRDefault="000928CA" w:rsidP="001F521B">
            <w:pPr>
              <w:rPr>
                <w:bCs/>
                <w:sz w:val="22"/>
                <w:szCs w:val="22"/>
                <w:u w:val="single"/>
              </w:rPr>
            </w:pPr>
            <w:r w:rsidRPr="002546EE">
              <w:rPr>
                <w:bCs/>
                <w:sz w:val="22"/>
                <w:szCs w:val="22"/>
                <w:u w:val="single"/>
              </w:rPr>
              <w:t>dalomoji lizdinė plokštelė</w:t>
            </w:r>
          </w:p>
          <w:p w14:paraId="12C30662" w14:textId="77777777" w:rsidR="000928CA" w:rsidRDefault="000928CA" w:rsidP="001F521B">
            <w:pPr>
              <w:rPr>
                <w:bCs/>
                <w:sz w:val="22"/>
                <w:szCs w:val="22"/>
              </w:rPr>
            </w:pPr>
            <w:r>
              <w:rPr>
                <w:sz w:val="22"/>
                <w:szCs w:val="22"/>
              </w:rPr>
              <w:t>LT/1/19/4465/005</w:t>
            </w:r>
            <w:r w:rsidRPr="003C1C77">
              <w:rPr>
                <w:bCs/>
                <w:sz w:val="22"/>
                <w:szCs w:val="22"/>
              </w:rPr>
              <w:t xml:space="preserve"> – N</w:t>
            </w:r>
            <w:r>
              <w:rPr>
                <w:bCs/>
                <w:sz w:val="22"/>
                <w:szCs w:val="22"/>
              </w:rPr>
              <w:t>30x1</w:t>
            </w:r>
          </w:p>
          <w:p w14:paraId="5ED8A6E1" w14:textId="77777777" w:rsidR="000928CA" w:rsidRDefault="000928CA" w:rsidP="001F521B">
            <w:pPr>
              <w:rPr>
                <w:bCs/>
                <w:sz w:val="22"/>
                <w:szCs w:val="22"/>
              </w:rPr>
            </w:pPr>
            <w:r>
              <w:rPr>
                <w:sz w:val="22"/>
                <w:szCs w:val="22"/>
              </w:rPr>
              <w:t>LT/1/19/4465/006</w:t>
            </w:r>
            <w:r w:rsidRPr="003C1C77">
              <w:rPr>
                <w:bCs/>
                <w:sz w:val="22"/>
                <w:szCs w:val="22"/>
              </w:rPr>
              <w:t xml:space="preserve"> – N</w:t>
            </w:r>
            <w:r>
              <w:rPr>
                <w:bCs/>
                <w:sz w:val="22"/>
                <w:szCs w:val="22"/>
              </w:rPr>
              <w:t>50x1</w:t>
            </w:r>
          </w:p>
          <w:p w14:paraId="3886F84E" w14:textId="77777777" w:rsidR="000928CA" w:rsidRDefault="000928CA" w:rsidP="001F521B">
            <w:pPr>
              <w:rPr>
                <w:bCs/>
                <w:sz w:val="22"/>
                <w:szCs w:val="22"/>
              </w:rPr>
            </w:pPr>
            <w:r>
              <w:rPr>
                <w:sz w:val="22"/>
                <w:szCs w:val="22"/>
              </w:rPr>
              <w:t>LT/1/19/4465/007</w:t>
            </w:r>
            <w:r w:rsidRPr="003C1C77">
              <w:rPr>
                <w:bCs/>
                <w:sz w:val="22"/>
                <w:szCs w:val="22"/>
              </w:rPr>
              <w:t xml:space="preserve"> – N</w:t>
            </w:r>
            <w:r>
              <w:rPr>
                <w:bCs/>
                <w:sz w:val="22"/>
                <w:szCs w:val="22"/>
              </w:rPr>
              <w:t>60x1</w:t>
            </w:r>
          </w:p>
          <w:p w14:paraId="2CF097C3" w14:textId="77777777" w:rsidR="000928CA" w:rsidRDefault="000928CA" w:rsidP="001F521B">
            <w:pPr>
              <w:tabs>
                <w:tab w:val="clear" w:pos="567"/>
              </w:tabs>
              <w:rPr>
                <w:sz w:val="22"/>
                <w:szCs w:val="22"/>
              </w:rPr>
            </w:pPr>
            <w:r>
              <w:rPr>
                <w:sz w:val="22"/>
                <w:szCs w:val="22"/>
              </w:rPr>
              <w:t>LT/1/19/4465/008</w:t>
            </w:r>
            <w:r w:rsidRPr="003C1C77">
              <w:rPr>
                <w:bCs/>
                <w:sz w:val="22"/>
                <w:szCs w:val="22"/>
              </w:rPr>
              <w:t xml:space="preserve"> – N</w:t>
            </w:r>
            <w:r>
              <w:rPr>
                <w:bCs/>
                <w:sz w:val="22"/>
                <w:szCs w:val="22"/>
              </w:rPr>
              <w:t>100x1</w:t>
            </w:r>
          </w:p>
        </w:tc>
      </w:tr>
      <w:tr w:rsidR="000928CA" w14:paraId="335F8898" w14:textId="77777777" w:rsidTr="001F521B">
        <w:tc>
          <w:tcPr>
            <w:tcW w:w="3020" w:type="dxa"/>
            <w:tcBorders>
              <w:top w:val="nil"/>
              <w:left w:val="nil"/>
              <w:bottom w:val="nil"/>
              <w:right w:val="nil"/>
            </w:tcBorders>
          </w:tcPr>
          <w:p w14:paraId="46D69C67" w14:textId="5559FB94" w:rsidR="000928CA" w:rsidRPr="00ED3FFD" w:rsidRDefault="000928CA" w:rsidP="001F521B">
            <w:pPr>
              <w:tabs>
                <w:tab w:val="clear" w:pos="567"/>
              </w:tabs>
              <w:rPr>
                <w:sz w:val="22"/>
                <w:szCs w:val="22"/>
                <w:u w:val="single"/>
              </w:rPr>
            </w:pPr>
            <w:r w:rsidRPr="00ED3FFD">
              <w:rPr>
                <w:sz w:val="22"/>
                <w:szCs w:val="22"/>
                <w:u w:val="single"/>
              </w:rPr>
              <w:t>3</w:t>
            </w:r>
            <w:r w:rsidR="00E776FB" w:rsidRPr="00ED3FFD">
              <w:rPr>
                <w:sz w:val="22"/>
                <w:szCs w:val="22"/>
                <w:u w:val="single"/>
              </w:rPr>
              <w:t> </w:t>
            </w:r>
            <w:r w:rsidRPr="00ED3FFD">
              <w:rPr>
                <w:sz w:val="22"/>
                <w:szCs w:val="22"/>
                <w:u w:val="single"/>
              </w:rPr>
              <w:t>mg</w:t>
            </w:r>
          </w:p>
          <w:p w14:paraId="323B024C" w14:textId="77777777" w:rsidR="000928CA" w:rsidRPr="002546EE" w:rsidRDefault="000928CA" w:rsidP="001F521B">
            <w:pPr>
              <w:tabs>
                <w:tab w:val="clear" w:pos="567"/>
              </w:tabs>
              <w:rPr>
                <w:sz w:val="22"/>
                <w:szCs w:val="22"/>
                <w:u w:val="single"/>
              </w:rPr>
            </w:pPr>
            <w:r w:rsidRPr="002546EE">
              <w:rPr>
                <w:bCs/>
                <w:sz w:val="22"/>
                <w:szCs w:val="22"/>
                <w:u w:val="single"/>
              </w:rPr>
              <w:t>lizdinė plokštelė</w:t>
            </w:r>
          </w:p>
          <w:p w14:paraId="1CD3E026" w14:textId="77777777" w:rsidR="000928CA" w:rsidRPr="00E11EB7" w:rsidRDefault="000928CA" w:rsidP="001F521B">
            <w:pPr>
              <w:rPr>
                <w:bCs/>
                <w:sz w:val="22"/>
                <w:szCs w:val="22"/>
              </w:rPr>
            </w:pPr>
            <w:r>
              <w:rPr>
                <w:sz w:val="22"/>
                <w:szCs w:val="22"/>
              </w:rPr>
              <w:t>LT/1/19/4466/001</w:t>
            </w:r>
            <w:r w:rsidRPr="003C1C77">
              <w:rPr>
                <w:bCs/>
                <w:sz w:val="22"/>
                <w:szCs w:val="22"/>
              </w:rPr>
              <w:t xml:space="preserve"> – N</w:t>
            </w:r>
            <w:r>
              <w:rPr>
                <w:bCs/>
                <w:sz w:val="22"/>
                <w:szCs w:val="22"/>
              </w:rPr>
              <w:t>30</w:t>
            </w:r>
          </w:p>
          <w:p w14:paraId="074AD0AC" w14:textId="77777777" w:rsidR="000928CA" w:rsidRPr="00556F71" w:rsidRDefault="000928CA" w:rsidP="001F521B">
            <w:pPr>
              <w:rPr>
                <w:bCs/>
                <w:sz w:val="22"/>
                <w:szCs w:val="22"/>
              </w:rPr>
            </w:pPr>
            <w:r>
              <w:rPr>
                <w:sz w:val="22"/>
                <w:szCs w:val="22"/>
              </w:rPr>
              <w:t>LT/1/19/4466/002</w:t>
            </w:r>
            <w:r w:rsidRPr="003C1C77">
              <w:rPr>
                <w:bCs/>
                <w:sz w:val="22"/>
                <w:szCs w:val="22"/>
              </w:rPr>
              <w:t xml:space="preserve"> – N</w:t>
            </w:r>
            <w:r>
              <w:rPr>
                <w:bCs/>
                <w:sz w:val="22"/>
                <w:szCs w:val="22"/>
              </w:rPr>
              <w:t>50</w:t>
            </w:r>
          </w:p>
          <w:p w14:paraId="5C34192B" w14:textId="77777777" w:rsidR="000928CA" w:rsidRDefault="000928CA" w:rsidP="001F521B">
            <w:pPr>
              <w:rPr>
                <w:bCs/>
                <w:sz w:val="22"/>
                <w:szCs w:val="22"/>
              </w:rPr>
            </w:pPr>
            <w:r>
              <w:rPr>
                <w:sz w:val="22"/>
                <w:szCs w:val="22"/>
              </w:rPr>
              <w:t>LT/1/19/4466/003</w:t>
            </w:r>
            <w:r w:rsidRPr="003C1C77">
              <w:rPr>
                <w:bCs/>
                <w:sz w:val="22"/>
                <w:szCs w:val="22"/>
              </w:rPr>
              <w:t xml:space="preserve"> – N</w:t>
            </w:r>
            <w:r>
              <w:rPr>
                <w:bCs/>
                <w:sz w:val="22"/>
                <w:szCs w:val="22"/>
              </w:rPr>
              <w:t>60</w:t>
            </w:r>
          </w:p>
          <w:p w14:paraId="55B679C9" w14:textId="77777777" w:rsidR="000928CA" w:rsidRDefault="000928CA" w:rsidP="001F521B">
            <w:pPr>
              <w:rPr>
                <w:bCs/>
                <w:sz w:val="22"/>
                <w:szCs w:val="22"/>
              </w:rPr>
            </w:pPr>
            <w:r>
              <w:rPr>
                <w:sz w:val="22"/>
                <w:szCs w:val="22"/>
              </w:rPr>
              <w:t>LT/1/19/4466/004</w:t>
            </w:r>
            <w:r w:rsidRPr="003C1C77">
              <w:rPr>
                <w:bCs/>
                <w:sz w:val="22"/>
                <w:szCs w:val="22"/>
              </w:rPr>
              <w:t xml:space="preserve"> – N</w:t>
            </w:r>
            <w:r>
              <w:rPr>
                <w:bCs/>
                <w:sz w:val="22"/>
                <w:szCs w:val="22"/>
              </w:rPr>
              <w:t>100</w:t>
            </w:r>
          </w:p>
          <w:p w14:paraId="546AF4D3" w14:textId="77777777" w:rsidR="000928CA" w:rsidRPr="002546EE" w:rsidRDefault="000928CA" w:rsidP="001F521B">
            <w:pPr>
              <w:rPr>
                <w:bCs/>
                <w:sz w:val="22"/>
                <w:szCs w:val="22"/>
                <w:u w:val="single"/>
              </w:rPr>
            </w:pPr>
            <w:r w:rsidRPr="002546EE">
              <w:rPr>
                <w:bCs/>
                <w:sz w:val="22"/>
                <w:szCs w:val="22"/>
                <w:u w:val="single"/>
              </w:rPr>
              <w:t>dalomoji lizdinė plokštelė</w:t>
            </w:r>
          </w:p>
          <w:p w14:paraId="263F3691" w14:textId="77777777" w:rsidR="000928CA" w:rsidRDefault="000928CA" w:rsidP="001F521B">
            <w:pPr>
              <w:rPr>
                <w:bCs/>
                <w:sz w:val="22"/>
                <w:szCs w:val="22"/>
              </w:rPr>
            </w:pPr>
            <w:r>
              <w:rPr>
                <w:sz w:val="22"/>
                <w:szCs w:val="22"/>
              </w:rPr>
              <w:t>LT/1/19/4466/005</w:t>
            </w:r>
            <w:r w:rsidRPr="003C1C77">
              <w:rPr>
                <w:bCs/>
                <w:sz w:val="22"/>
                <w:szCs w:val="22"/>
              </w:rPr>
              <w:t xml:space="preserve"> – N</w:t>
            </w:r>
            <w:r>
              <w:rPr>
                <w:bCs/>
                <w:sz w:val="22"/>
                <w:szCs w:val="22"/>
              </w:rPr>
              <w:t>30x1</w:t>
            </w:r>
          </w:p>
          <w:p w14:paraId="621D3270" w14:textId="77777777" w:rsidR="000928CA" w:rsidRDefault="000928CA" w:rsidP="001F521B">
            <w:pPr>
              <w:rPr>
                <w:bCs/>
                <w:sz w:val="22"/>
                <w:szCs w:val="22"/>
              </w:rPr>
            </w:pPr>
            <w:r>
              <w:rPr>
                <w:sz w:val="22"/>
                <w:szCs w:val="22"/>
              </w:rPr>
              <w:t>LT/1/19/4466/006</w:t>
            </w:r>
            <w:r w:rsidRPr="003C1C77">
              <w:rPr>
                <w:bCs/>
                <w:sz w:val="22"/>
                <w:szCs w:val="22"/>
              </w:rPr>
              <w:t xml:space="preserve"> – N</w:t>
            </w:r>
            <w:r>
              <w:rPr>
                <w:bCs/>
                <w:sz w:val="22"/>
                <w:szCs w:val="22"/>
              </w:rPr>
              <w:t>50x1</w:t>
            </w:r>
          </w:p>
          <w:p w14:paraId="1524E3C2" w14:textId="77777777" w:rsidR="000928CA" w:rsidRDefault="000928CA" w:rsidP="001F521B">
            <w:pPr>
              <w:rPr>
                <w:bCs/>
                <w:sz w:val="22"/>
                <w:szCs w:val="22"/>
              </w:rPr>
            </w:pPr>
            <w:r>
              <w:rPr>
                <w:sz w:val="22"/>
                <w:szCs w:val="22"/>
              </w:rPr>
              <w:t>LT/1/19/4466/007</w:t>
            </w:r>
            <w:r w:rsidRPr="003C1C77">
              <w:rPr>
                <w:bCs/>
                <w:sz w:val="22"/>
                <w:szCs w:val="22"/>
              </w:rPr>
              <w:t xml:space="preserve"> – N</w:t>
            </w:r>
            <w:r>
              <w:rPr>
                <w:bCs/>
                <w:sz w:val="22"/>
                <w:szCs w:val="22"/>
              </w:rPr>
              <w:t>60x1</w:t>
            </w:r>
          </w:p>
          <w:p w14:paraId="434240A0" w14:textId="77777777" w:rsidR="000928CA" w:rsidRDefault="000928CA" w:rsidP="001F521B">
            <w:pPr>
              <w:tabs>
                <w:tab w:val="clear" w:pos="567"/>
              </w:tabs>
              <w:rPr>
                <w:sz w:val="22"/>
                <w:szCs w:val="22"/>
              </w:rPr>
            </w:pPr>
            <w:r>
              <w:rPr>
                <w:sz w:val="22"/>
                <w:szCs w:val="22"/>
              </w:rPr>
              <w:t>LT/1/19/4466/008</w:t>
            </w:r>
            <w:r w:rsidRPr="003C1C77">
              <w:rPr>
                <w:bCs/>
                <w:sz w:val="22"/>
                <w:szCs w:val="22"/>
              </w:rPr>
              <w:t xml:space="preserve"> – N</w:t>
            </w:r>
            <w:r>
              <w:rPr>
                <w:bCs/>
                <w:sz w:val="22"/>
                <w:szCs w:val="22"/>
              </w:rPr>
              <w:t>100x1</w:t>
            </w:r>
          </w:p>
        </w:tc>
        <w:tc>
          <w:tcPr>
            <w:tcW w:w="6040" w:type="dxa"/>
            <w:gridSpan w:val="2"/>
            <w:tcBorders>
              <w:top w:val="nil"/>
              <w:left w:val="nil"/>
              <w:bottom w:val="nil"/>
              <w:right w:val="nil"/>
            </w:tcBorders>
          </w:tcPr>
          <w:p w14:paraId="5FB607F9" w14:textId="78154D4E" w:rsidR="000928CA" w:rsidRPr="00ED3FFD" w:rsidRDefault="000928CA" w:rsidP="001F521B">
            <w:pPr>
              <w:tabs>
                <w:tab w:val="clear" w:pos="567"/>
              </w:tabs>
              <w:rPr>
                <w:sz w:val="22"/>
                <w:szCs w:val="22"/>
                <w:u w:val="single"/>
              </w:rPr>
            </w:pPr>
            <w:r w:rsidRPr="00ED3FFD">
              <w:rPr>
                <w:sz w:val="22"/>
                <w:szCs w:val="22"/>
                <w:u w:val="single"/>
              </w:rPr>
              <w:t>5</w:t>
            </w:r>
            <w:r w:rsidR="00E776FB" w:rsidRPr="00ED3FFD">
              <w:rPr>
                <w:sz w:val="22"/>
                <w:szCs w:val="22"/>
                <w:u w:val="single"/>
              </w:rPr>
              <w:t> </w:t>
            </w:r>
            <w:r w:rsidRPr="00ED3FFD">
              <w:rPr>
                <w:sz w:val="22"/>
                <w:szCs w:val="22"/>
                <w:u w:val="single"/>
              </w:rPr>
              <w:t>mg</w:t>
            </w:r>
          </w:p>
          <w:p w14:paraId="655CD118" w14:textId="77777777" w:rsidR="000928CA" w:rsidRPr="002546EE" w:rsidRDefault="000928CA" w:rsidP="001F521B">
            <w:pPr>
              <w:tabs>
                <w:tab w:val="clear" w:pos="567"/>
              </w:tabs>
              <w:rPr>
                <w:sz w:val="22"/>
                <w:szCs w:val="22"/>
                <w:u w:val="single"/>
              </w:rPr>
            </w:pPr>
            <w:r w:rsidRPr="002546EE">
              <w:rPr>
                <w:bCs/>
                <w:sz w:val="22"/>
                <w:szCs w:val="22"/>
                <w:u w:val="single"/>
              </w:rPr>
              <w:t>lizdinė plokštelė</w:t>
            </w:r>
          </w:p>
          <w:p w14:paraId="34CE664D" w14:textId="77777777" w:rsidR="000928CA" w:rsidRPr="00E11EB7" w:rsidRDefault="000928CA" w:rsidP="001F521B">
            <w:pPr>
              <w:rPr>
                <w:bCs/>
                <w:sz w:val="22"/>
                <w:szCs w:val="22"/>
              </w:rPr>
            </w:pPr>
            <w:r>
              <w:rPr>
                <w:sz w:val="22"/>
                <w:szCs w:val="22"/>
              </w:rPr>
              <w:t>LT/1/19/4467/001</w:t>
            </w:r>
            <w:r w:rsidRPr="003C1C77">
              <w:rPr>
                <w:bCs/>
                <w:sz w:val="22"/>
                <w:szCs w:val="22"/>
              </w:rPr>
              <w:t xml:space="preserve"> – N</w:t>
            </w:r>
            <w:r>
              <w:rPr>
                <w:bCs/>
                <w:sz w:val="22"/>
                <w:szCs w:val="22"/>
              </w:rPr>
              <w:t>30</w:t>
            </w:r>
          </w:p>
          <w:p w14:paraId="6D3776FB" w14:textId="77777777" w:rsidR="000928CA" w:rsidRPr="00556F71" w:rsidRDefault="000928CA" w:rsidP="001F521B">
            <w:pPr>
              <w:rPr>
                <w:bCs/>
                <w:sz w:val="22"/>
                <w:szCs w:val="22"/>
              </w:rPr>
            </w:pPr>
            <w:r>
              <w:rPr>
                <w:sz w:val="22"/>
                <w:szCs w:val="22"/>
              </w:rPr>
              <w:t>LT/1/19/4467/002</w:t>
            </w:r>
            <w:r w:rsidRPr="003C1C77">
              <w:rPr>
                <w:bCs/>
                <w:sz w:val="22"/>
                <w:szCs w:val="22"/>
              </w:rPr>
              <w:t xml:space="preserve"> – N</w:t>
            </w:r>
            <w:r>
              <w:rPr>
                <w:bCs/>
                <w:sz w:val="22"/>
                <w:szCs w:val="22"/>
              </w:rPr>
              <w:t>50</w:t>
            </w:r>
          </w:p>
          <w:p w14:paraId="03DC6151" w14:textId="77777777" w:rsidR="000928CA" w:rsidRDefault="000928CA" w:rsidP="001F521B">
            <w:pPr>
              <w:rPr>
                <w:bCs/>
                <w:sz w:val="22"/>
                <w:szCs w:val="22"/>
              </w:rPr>
            </w:pPr>
            <w:r>
              <w:rPr>
                <w:sz w:val="22"/>
                <w:szCs w:val="22"/>
              </w:rPr>
              <w:t>LT/1/19/4467/003</w:t>
            </w:r>
            <w:r w:rsidRPr="003C1C77">
              <w:rPr>
                <w:bCs/>
                <w:sz w:val="22"/>
                <w:szCs w:val="22"/>
              </w:rPr>
              <w:t xml:space="preserve"> – N</w:t>
            </w:r>
            <w:r>
              <w:rPr>
                <w:bCs/>
                <w:sz w:val="22"/>
                <w:szCs w:val="22"/>
              </w:rPr>
              <w:t>60</w:t>
            </w:r>
          </w:p>
          <w:p w14:paraId="388E03B8" w14:textId="77777777" w:rsidR="000928CA" w:rsidRDefault="000928CA" w:rsidP="001F521B">
            <w:pPr>
              <w:rPr>
                <w:bCs/>
                <w:sz w:val="22"/>
                <w:szCs w:val="22"/>
              </w:rPr>
            </w:pPr>
            <w:r>
              <w:rPr>
                <w:sz w:val="22"/>
                <w:szCs w:val="22"/>
              </w:rPr>
              <w:t>LT/1/19/4467/004</w:t>
            </w:r>
            <w:r w:rsidRPr="003C1C77">
              <w:rPr>
                <w:bCs/>
                <w:sz w:val="22"/>
                <w:szCs w:val="22"/>
              </w:rPr>
              <w:t xml:space="preserve"> – N</w:t>
            </w:r>
            <w:r>
              <w:rPr>
                <w:bCs/>
                <w:sz w:val="22"/>
                <w:szCs w:val="22"/>
              </w:rPr>
              <w:t>100</w:t>
            </w:r>
          </w:p>
          <w:p w14:paraId="3B317286" w14:textId="77777777" w:rsidR="000928CA" w:rsidRPr="00356EF9" w:rsidRDefault="000928CA" w:rsidP="001F521B">
            <w:pPr>
              <w:rPr>
                <w:bCs/>
                <w:sz w:val="22"/>
                <w:szCs w:val="22"/>
                <w:u w:val="single"/>
              </w:rPr>
            </w:pPr>
            <w:r w:rsidRPr="00356EF9">
              <w:rPr>
                <w:bCs/>
                <w:sz w:val="22"/>
                <w:szCs w:val="22"/>
                <w:u w:val="single"/>
              </w:rPr>
              <w:t>dalomoji lizdinė plokštelė</w:t>
            </w:r>
          </w:p>
          <w:p w14:paraId="73035FDC" w14:textId="77777777" w:rsidR="000928CA" w:rsidRDefault="000928CA" w:rsidP="001F521B">
            <w:pPr>
              <w:rPr>
                <w:bCs/>
                <w:sz w:val="22"/>
                <w:szCs w:val="22"/>
              </w:rPr>
            </w:pPr>
            <w:r>
              <w:rPr>
                <w:sz w:val="22"/>
                <w:szCs w:val="22"/>
              </w:rPr>
              <w:t>LT/1/19/4467/005</w:t>
            </w:r>
            <w:r w:rsidRPr="003C1C77">
              <w:rPr>
                <w:bCs/>
                <w:sz w:val="22"/>
                <w:szCs w:val="22"/>
              </w:rPr>
              <w:t xml:space="preserve"> – N</w:t>
            </w:r>
            <w:r>
              <w:rPr>
                <w:bCs/>
                <w:sz w:val="22"/>
                <w:szCs w:val="22"/>
              </w:rPr>
              <w:t>30x1</w:t>
            </w:r>
          </w:p>
          <w:p w14:paraId="63816B50" w14:textId="77777777" w:rsidR="000928CA" w:rsidRDefault="000928CA" w:rsidP="001F521B">
            <w:pPr>
              <w:rPr>
                <w:bCs/>
                <w:sz w:val="22"/>
                <w:szCs w:val="22"/>
              </w:rPr>
            </w:pPr>
            <w:r>
              <w:rPr>
                <w:sz w:val="22"/>
                <w:szCs w:val="22"/>
              </w:rPr>
              <w:t>LT/1/19/4467/006</w:t>
            </w:r>
            <w:r w:rsidRPr="003C1C77">
              <w:rPr>
                <w:bCs/>
                <w:sz w:val="22"/>
                <w:szCs w:val="22"/>
              </w:rPr>
              <w:t xml:space="preserve"> – N</w:t>
            </w:r>
            <w:r>
              <w:rPr>
                <w:bCs/>
                <w:sz w:val="22"/>
                <w:szCs w:val="22"/>
              </w:rPr>
              <w:t>50x1</w:t>
            </w:r>
          </w:p>
          <w:p w14:paraId="76FEC795" w14:textId="77777777" w:rsidR="000928CA" w:rsidRDefault="000928CA" w:rsidP="001F521B">
            <w:pPr>
              <w:rPr>
                <w:bCs/>
                <w:sz w:val="22"/>
                <w:szCs w:val="22"/>
              </w:rPr>
            </w:pPr>
            <w:r>
              <w:rPr>
                <w:sz w:val="22"/>
                <w:szCs w:val="22"/>
              </w:rPr>
              <w:t>LT/1/19/4467/007</w:t>
            </w:r>
            <w:r w:rsidRPr="003C1C77">
              <w:rPr>
                <w:bCs/>
                <w:sz w:val="22"/>
                <w:szCs w:val="22"/>
              </w:rPr>
              <w:t xml:space="preserve"> – N</w:t>
            </w:r>
            <w:r>
              <w:rPr>
                <w:bCs/>
                <w:sz w:val="22"/>
                <w:szCs w:val="22"/>
              </w:rPr>
              <w:t>60x1</w:t>
            </w:r>
          </w:p>
          <w:p w14:paraId="273B9212" w14:textId="77777777" w:rsidR="000928CA" w:rsidRDefault="000928CA" w:rsidP="001F521B">
            <w:pPr>
              <w:tabs>
                <w:tab w:val="clear" w:pos="567"/>
              </w:tabs>
              <w:rPr>
                <w:sz w:val="22"/>
                <w:szCs w:val="22"/>
              </w:rPr>
            </w:pPr>
            <w:r>
              <w:rPr>
                <w:sz w:val="22"/>
                <w:szCs w:val="22"/>
              </w:rPr>
              <w:t>LT/1/19/4467/008</w:t>
            </w:r>
            <w:r w:rsidRPr="003C1C77">
              <w:rPr>
                <w:bCs/>
                <w:sz w:val="22"/>
                <w:szCs w:val="22"/>
              </w:rPr>
              <w:t xml:space="preserve"> – N</w:t>
            </w:r>
            <w:r>
              <w:rPr>
                <w:bCs/>
                <w:sz w:val="22"/>
                <w:szCs w:val="22"/>
              </w:rPr>
              <w:t>100x1</w:t>
            </w:r>
          </w:p>
        </w:tc>
      </w:tr>
    </w:tbl>
    <w:p w14:paraId="7307F0B4" w14:textId="77777777" w:rsidR="000928CA" w:rsidRPr="00D23B70" w:rsidRDefault="000928CA" w:rsidP="000928CA">
      <w:pPr>
        <w:tabs>
          <w:tab w:val="clear" w:pos="567"/>
        </w:tabs>
        <w:rPr>
          <w:sz w:val="22"/>
          <w:szCs w:val="22"/>
        </w:rPr>
      </w:pPr>
    </w:p>
    <w:p w14:paraId="12AA2028" w14:textId="77777777" w:rsidR="000928CA" w:rsidRPr="00D23B70" w:rsidRDefault="000928CA" w:rsidP="000928CA">
      <w:pPr>
        <w:rPr>
          <w:sz w:val="22"/>
          <w:szCs w:val="22"/>
        </w:rPr>
      </w:pPr>
    </w:p>
    <w:p w14:paraId="23A04E43" w14:textId="77777777" w:rsidR="000928CA" w:rsidRPr="00D23B70" w:rsidRDefault="000928CA" w:rsidP="000928CA">
      <w:pPr>
        <w:pStyle w:val="Antrat3"/>
        <w:spacing w:before="0" w:after="0"/>
        <w:rPr>
          <w:rFonts w:ascii="Times New Roman" w:hAnsi="Times New Roman"/>
          <w:sz w:val="22"/>
          <w:szCs w:val="22"/>
          <w:lang w:val="lt-LT"/>
        </w:rPr>
      </w:pPr>
      <w:r w:rsidRPr="00D23B70">
        <w:rPr>
          <w:rFonts w:ascii="Times New Roman" w:hAnsi="Times New Roman" w:cs="Times New Roman"/>
          <w:sz w:val="22"/>
          <w:szCs w:val="22"/>
          <w:lang w:val="lt-LT"/>
        </w:rPr>
        <w:t>9.</w:t>
      </w:r>
      <w:r w:rsidRPr="00D23B70">
        <w:rPr>
          <w:rFonts w:ascii="Times New Roman" w:hAnsi="Times New Roman" w:cs="Times New Roman"/>
          <w:sz w:val="22"/>
          <w:szCs w:val="22"/>
          <w:lang w:val="lt-LT"/>
        </w:rPr>
        <w:tab/>
        <w:t>REGISTRAVIMO / PERREGISTRAVIMO DATA</w:t>
      </w:r>
    </w:p>
    <w:p w14:paraId="57E72EDD" w14:textId="77777777" w:rsidR="000928CA" w:rsidRPr="00D23B70" w:rsidRDefault="000928CA" w:rsidP="000928CA">
      <w:pPr>
        <w:tabs>
          <w:tab w:val="clear" w:pos="567"/>
        </w:tabs>
        <w:rPr>
          <w:sz w:val="22"/>
          <w:szCs w:val="22"/>
        </w:rPr>
      </w:pPr>
    </w:p>
    <w:p w14:paraId="5AFDBBE9" w14:textId="11C93086" w:rsidR="000928CA" w:rsidRPr="00D23B70" w:rsidRDefault="000928CA" w:rsidP="000928CA">
      <w:pPr>
        <w:tabs>
          <w:tab w:val="clear" w:pos="567"/>
        </w:tabs>
        <w:spacing w:line="240" w:lineRule="auto"/>
        <w:rPr>
          <w:sz w:val="22"/>
          <w:szCs w:val="22"/>
        </w:rPr>
      </w:pPr>
      <w:r w:rsidRPr="00D23B70">
        <w:rPr>
          <w:sz w:val="22"/>
          <w:szCs w:val="22"/>
        </w:rPr>
        <w:t xml:space="preserve">Registravimo data </w:t>
      </w:r>
      <w:r>
        <w:rPr>
          <w:sz w:val="22"/>
          <w:szCs w:val="22"/>
        </w:rPr>
        <w:t>2019</w:t>
      </w:r>
      <w:r w:rsidR="0093306D">
        <w:rPr>
          <w:sz w:val="22"/>
          <w:szCs w:val="22"/>
        </w:rPr>
        <w:t> </w:t>
      </w:r>
      <w:r>
        <w:rPr>
          <w:sz w:val="22"/>
          <w:szCs w:val="22"/>
        </w:rPr>
        <w:t>m. spalio 25</w:t>
      </w:r>
      <w:r w:rsidR="0093306D">
        <w:rPr>
          <w:sz w:val="22"/>
          <w:szCs w:val="22"/>
        </w:rPr>
        <w:t> </w:t>
      </w:r>
      <w:r>
        <w:rPr>
          <w:sz w:val="22"/>
          <w:szCs w:val="22"/>
        </w:rPr>
        <w:t>d.</w:t>
      </w:r>
    </w:p>
    <w:p w14:paraId="531EBB80" w14:textId="49810D1D" w:rsidR="000928CA" w:rsidRDefault="00AC5005" w:rsidP="000928CA">
      <w:pPr>
        <w:tabs>
          <w:tab w:val="clear" w:pos="567"/>
        </w:tabs>
        <w:spacing w:line="240" w:lineRule="auto"/>
        <w:rPr>
          <w:sz w:val="22"/>
          <w:szCs w:val="22"/>
        </w:rPr>
      </w:pPr>
      <w:r>
        <w:rPr>
          <w:sz w:val="22"/>
          <w:szCs w:val="22"/>
        </w:rPr>
        <w:t>Paskutinio perregistravimo data</w:t>
      </w:r>
      <w:r w:rsidR="00ED3FFD">
        <w:rPr>
          <w:sz w:val="22"/>
          <w:szCs w:val="22"/>
        </w:rPr>
        <w:t xml:space="preserve"> 2024 m. balandžio 30 d.</w:t>
      </w:r>
    </w:p>
    <w:p w14:paraId="3DA443AF" w14:textId="77777777" w:rsidR="00AC5005" w:rsidRPr="00D23B70" w:rsidRDefault="00AC5005" w:rsidP="000928CA">
      <w:pPr>
        <w:tabs>
          <w:tab w:val="clear" w:pos="567"/>
        </w:tabs>
        <w:spacing w:line="240" w:lineRule="auto"/>
        <w:rPr>
          <w:sz w:val="22"/>
          <w:szCs w:val="22"/>
        </w:rPr>
      </w:pPr>
    </w:p>
    <w:p w14:paraId="5D0BFFE1" w14:textId="77777777" w:rsidR="000928CA" w:rsidRPr="00D23B70" w:rsidRDefault="000928CA" w:rsidP="000928CA">
      <w:pPr>
        <w:tabs>
          <w:tab w:val="clear" w:pos="567"/>
        </w:tabs>
        <w:spacing w:line="240" w:lineRule="auto"/>
        <w:rPr>
          <w:sz w:val="22"/>
          <w:szCs w:val="22"/>
        </w:rPr>
      </w:pPr>
    </w:p>
    <w:p w14:paraId="30644789" w14:textId="77777777" w:rsidR="000928CA" w:rsidRPr="00D23B70" w:rsidRDefault="000928CA" w:rsidP="000928CA">
      <w:pPr>
        <w:pStyle w:val="Antrat3"/>
        <w:spacing w:before="0" w:after="0"/>
        <w:rPr>
          <w:rFonts w:ascii="Times New Roman" w:hAnsi="Times New Roman"/>
          <w:sz w:val="22"/>
          <w:szCs w:val="22"/>
          <w:lang w:val="lt-LT"/>
        </w:rPr>
      </w:pPr>
      <w:r w:rsidRPr="00D23B70">
        <w:rPr>
          <w:rFonts w:ascii="Times New Roman" w:hAnsi="Times New Roman" w:cs="Times New Roman"/>
          <w:sz w:val="22"/>
          <w:szCs w:val="22"/>
          <w:lang w:val="lt-LT"/>
        </w:rPr>
        <w:t>10.</w:t>
      </w:r>
      <w:r w:rsidRPr="00D23B70">
        <w:rPr>
          <w:rFonts w:ascii="Times New Roman" w:hAnsi="Times New Roman" w:cs="Times New Roman"/>
          <w:sz w:val="22"/>
          <w:szCs w:val="22"/>
          <w:lang w:val="lt-LT"/>
        </w:rPr>
        <w:tab/>
        <w:t>TEKSTO PERŽIŪROS DATA</w:t>
      </w:r>
    </w:p>
    <w:p w14:paraId="121922B9" w14:textId="77777777" w:rsidR="000928CA" w:rsidRDefault="000928CA" w:rsidP="000928CA">
      <w:pPr>
        <w:rPr>
          <w:sz w:val="22"/>
          <w:szCs w:val="22"/>
        </w:rPr>
      </w:pPr>
    </w:p>
    <w:p w14:paraId="5C9B92B9" w14:textId="39A9846F" w:rsidR="00294AF6" w:rsidRDefault="008C0C56" w:rsidP="000928CA">
      <w:pPr>
        <w:tabs>
          <w:tab w:val="clear" w:pos="567"/>
        </w:tabs>
        <w:spacing w:line="240" w:lineRule="auto"/>
        <w:rPr>
          <w:sz w:val="22"/>
          <w:szCs w:val="22"/>
        </w:rPr>
      </w:pPr>
      <w:r>
        <w:rPr>
          <w:sz w:val="22"/>
          <w:szCs w:val="22"/>
        </w:rPr>
        <w:t>2025 m. kovo 24 d.</w:t>
      </w:r>
    </w:p>
    <w:p w14:paraId="56E1D7B9" w14:textId="77777777" w:rsidR="007D2E7C" w:rsidRPr="00D23B70" w:rsidRDefault="007D2E7C" w:rsidP="000928CA">
      <w:pPr>
        <w:tabs>
          <w:tab w:val="clear" w:pos="567"/>
        </w:tabs>
        <w:spacing w:line="240" w:lineRule="auto"/>
        <w:rPr>
          <w:sz w:val="22"/>
          <w:szCs w:val="22"/>
        </w:rPr>
      </w:pPr>
    </w:p>
    <w:p w14:paraId="1E65715A" w14:textId="374A7795" w:rsidR="000928CA" w:rsidRPr="00C738FF" w:rsidRDefault="000928CA" w:rsidP="000928CA">
      <w:pPr>
        <w:pStyle w:val="PlainText1"/>
        <w:tabs>
          <w:tab w:val="left" w:pos="5954"/>
          <w:tab w:val="left" w:pos="6237"/>
          <w:tab w:val="left" w:pos="6663"/>
          <w:tab w:val="left" w:pos="6946"/>
        </w:tabs>
        <w:rPr>
          <w:rFonts w:ascii="Times New Roman" w:hAnsi="Times New Roman" w:cs="Times New Roman"/>
          <w:sz w:val="22"/>
          <w:szCs w:val="22"/>
          <w:lang w:val="lt-LT"/>
        </w:rPr>
      </w:pPr>
      <w:r w:rsidRPr="00D23B70">
        <w:rPr>
          <w:rFonts w:ascii="Times New Roman" w:hAnsi="Times New Roman" w:cs="Times New Roman"/>
          <w:sz w:val="22"/>
          <w:szCs w:val="22"/>
          <w:lang w:val="lt-LT"/>
        </w:rPr>
        <w:t>Išsami informacija apie šį vaistinį preparatą pateikiama Valstybinės vaistų kontrolės tarnybos prie Lietuvos Respublikos sveikatos apsaugos ministerijos tinklalapyje</w:t>
      </w:r>
      <w:r w:rsidRPr="00D23B70">
        <w:rPr>
          <w:rFonts w:ascii="Times New Roman" w:hAnsi="Times New Roman" w:cs="Times New Roman"/>
          <w:i/>
          <w:sz w:val="22"/>
          <w:szCs w:val="22"/>
          <w:lang w:val="lt-LT"/>
        </w:rPr>
        <w:t xml:space="preserve"> </w:t>
      </w:r>
      <w:hyperlink r:id="rId11" w:history="1">
        <w:r w:rsidR="002B1F13" w:rsidRPr="00613E53">
          <w:rPr>
            <w:rStyle w:val="Hipersaitas"/>
            <w:rFonts w:ascii="Times New Roman" w:hAnsi="Times New Roman" w:cs="Times New Roman"/>
            <w:sz w:val="22"/>
            <w:szCs w:val="22"/>
            <w:lang w:val="lt-LT"/>
          </w:rPr>
          <w:t>https://vvkt.lrv.lt/lt/</w:t>
        </w:r>
      </w:hyperlink>
      <w:r w:rsidR="00C738FF">
        <w:rPr>
          <w:rFonts w:ascii="Times New Roman" w:hAnsi="Times New Roman" w:cs="Times New Roman"/>
          <w:sz w:val="22"/>
          <w:szCs w:val="22"/>
          <w:lang w:val="lt-LT"/>
        </w:rPr>
        <w:t>.</w:t>
      </w:r>
    </w:p>
    <w:p w14:paraId="34BA51C7" w14:textId="77777777" w:rsidR="000928CA" w:rsidRPr="00D23B70" w:rsidRDefault="000928CA" w:rsidP="000928CA">
      <w:pPr>
        <w:pageBreakBefore/>
        <w:rPr>
          <w:sz w:val="22"/>
          <w:szCs w:val="22"/>
        </w:rPr>
      </w:pPr>
    </w:p>
    <w:p w14:paraId="6AE00F17" w14:textId="77777777" w:rsidR="000928CA" w:rsidRPr="00D23B70" w:rsidRDefault="000928CA" w:rsidP="000928CA">
      <w:pPr>
        <w:rPr>
          <w:sz w:val="22"/>
          <w:szCs w:val="22"/>
        </w:rPr>
      </w:pPr>
    </w:p>
    <w:p w14:paraId="30AFD05B" w14:textId="77777777" w:rsidR="000928CA" w:rsidRPr="00D23B70" w:rsidRDefault="000928CA" w:rsidP="000928CA">
      <w:pPr>
        <w:rPr>
          <w:sz w:val="22"/>
          <w:szCs w:val="22"/>
        </w:rPr>
      </w:pPr>
    </w:p>
    <w:p w14:paraId="63D8F538" w14:textId="77777777" w:rsidR="000928CA" w:rsidRPr="00D23B70" w:rsidRDefault="000928CA" w:rsidP="000928CA">
      <w:pPr>
        <w:rPr>
          <w:sz w:val="22"/>
          <w:szCs w:val="22"/>
        </w:rPr>
      </w:pPr>
    </w:p>
    <w:p w14:paraId="15444E19" w14:textId="77777777" w:rsidR="000928CA" w:rsidRPr="00D23B70" w:rsidRDefault="000928CA" w:rsidP="000928CA">
      <w:pPr>
        <w:rPr>
          <w:sz w:val="22"/>
          <w:szCs w:val="22"/>
        </w:rPr>
      </w:pPr>
    </w:p>
    <w:p w14:paraId="7874C602" w14:textId="77777777" w:rsidR="000928CA" w:rsidRPr="00D23B70" w:rsidRDefault="000928CA" w:rsidP="000928CA">
      <w:pPr>
        <w:rPr>
          <w:sz w:val="22"/>
          <w:szCs w:val="22"/>
        </w:rPr>
      </w:pPr>
    </w:p>
    <w:p w14:paraId="32DD2C05" w14:textId="77777777" w:rsidR="000928CA" w:rsidRPr="00D23B70" w:rsidRDefault="000928CA" w:rsidP="000928CA">
      <w:pPr>
        <w:rPr>
          <w:sz w:val="22"/>
          <w:szCs w:val="22"/>
        </w:rPr>
      </w:pPr>
    </w:p>
    <w:p w14:paraId="69EE87DE" w14:textId="77777777" w:rsidR="000928CA" w:rsidRPr="00D23B70" w:rsidRDefault="000928CA" w:rsidP="000928CA">
      <w:pPr>
        <w:rPr>
          <w:sz w:val="22"/>
          <w:szCs w:val="22"/>
        </w:rPr>
      </w:pPr>
    </w:p>
    <w:p w14:paraId="7EDF377F" w14:textId="77777777" w:rsidR="000928CA" w:rsidRPr="00D23B70" w:rsidRDefault="000928CA" w:rsidP="000928CA">
      <w:pPr>
        <w:rPr>
          <w:sz w:val="22"/>
          <w:szCs w:val="22"/>
        </w:rPr>
      </w:pPr>
    </w:p>
    <w:p w14:paraId="5460F9E6" w14:textId="77777777" w:rsidR="000928CA" w:rsidRPr="00D23B70" w:rsidRDefault="000928CA" w:rsidP="000928CA">
      <w:pPr>
        <w:rPr>
          <w:sz w:val="22"/>
          <w:szCs w:val="22"/>
        </w:rPr>
      </w:pPr>
    </w:p>
    <w:p w14:paraId="275FC2A6" w14:textId="77777777" w:rsidR="000928CA" w:rsidRPr="00D23B70" w:rsidRDefault="000928CA" w:rsidP="000928CA">
      <w:pPr>
        <w:rPr>
          <w:sz w:val="22"/>
          <w:szCs w:val="22"/>
        </w:rPr>
      </w:pPr>
    </w:p>
    <w:p w14:paraId="1FBB28D5" w14:textId="77777777" w:rsidR="000928CA" w:rsidRPr="00D23B70" w:rsidRDefault="000928CA" w:rsidP="000928CA">
      <w:pPr>
        <w:rPr>
          <w:sz w:val="22"/>
          <w:szCs w:val="22"/>
        </w:rPr>
      </w:pPr>
    </w:p>
    <w:p w14:paraId="6A1A34A4" w14:textId="77777777" w:rsidR="000928CA" w:rsidRPr="00D23B70" w:rsidRDefault="000928CA" w:rsidP="000928CA">
      <w:pPr>
        <w:rPr>
          <w:sz w:val="22"/>
          <w:szCs w:val="22"/>
        </w:rPr>
      </w:pPr>
    </w:p>
    <w:p w14:paraId="0A625970" w14:textId="77777777" w:rsidR="000928CA" w:rsidRPr="00D23B70" w:rsidRDefault="000928CA" w:rsidP="000928CA">
      <w:pPr>
        <w:rPr>
          <w:sz w:val="22"/>
          <w:szCs w:val="22"/>
        </w:rPr>
      </w:pPr>
    </w:p>
    <w:p w14:paraId="7A0DD9B4" w14:textId="77777777" w:rsidR="000928CA" w:rsidRPr="00D23B70" w:rsidRDefault="000928CA" w:rsidP="000928CA">
      <w:pPr>
        <w:rPr>
          <w:sz w:val="22"/>
          <w:szCs w:val="22"/>
        </w:rPr>
      </w:pPr>
    </w:p>
    <w:p w14:paraId="0065BB31" w14:textId="77777777" w:rsidR="000928CA" w:rsidRPr="00D23B70" w:rsidRDefault="000928CA" w:rsidP="000928CA">
      <w:pPr>
        <w:jc w:val="center"/>
        <w:rPr>
          <w:b/>
          <w:sz w:val="22"/>
          <w:szCs w:val="22"/>
        </w:rPr>
      </w:pPr>
    </w:p>
    <w:p w14:paraId="59CAF062" w14:textId="77777777" w:rsidR="000928CA" w:rsidRPr="00D23B70" w:rsidRDefault="000928CA" w:rsidP="000928CA">
      <w:pPr>
        <w:jc w:val="center"/>
        <w:rPr>
          <w:b/>
          <w:sz w:val="22"/>
          <w:szCs w:val="22"/>
        </w:rPr>
      </w:pPr>
    </w:p>
    <w:p w14:paraId="5974D889" w14:textId="77777777" w:rsidR="000928CA" w:rsidRPr="00D23B70" w:rsidRDefault="000928CA" w:rsidP="000928CA">
      <w:pPr>
        <w:jc w:val="center"/>
        <w:rPr>
          <w:b/>
          <w:sz w:val="22"/>
          <w:szCs w:val="22"/>
        </w:rPr>
      </w:pPr>
    </w:p>
    <w:p w14:paraId="72A3EE70" w14:textId="77777777" w:rsidR="000928CA" w:rsidRPr="00D23B70" w:rsidRDefault="000928CA" w:rsidP="000928CA">
      <w:pPr>
        <w:jc w:val="center"/>
        <w:rPr>
          <w:b/>
          <w:sz w:val="22"/>
          <w:szCs w:val="22"/>
        </w:rPr>
      </w:pPr>
    </w:p>
    <w:p w14:paraId="15FF2365" w14:textId="77777777" w:rsidR="000928CA" w:rsidRPr="00D23B70" w:rsidRDefault="000928CA" w:rsidP="000928CA">
      <w:pPr>
        <w:jc w:val="center"/>
        <w:rPr>
          <w:b/>
          <w:sz w:val="22"/>
          <w:szCs w:val="22"/>
        </w:rPr>
      </w:pPr>
    </w:p>
    <w:p w14:paraId="77FD91F6" w14:textId="77777777" w:rsidR="000928CA" w:rsidRPr="00D23B70" w:rsidRDefault="000928CA" w:rsidP="000928CA">
      <w:pPr>
        <w:jc w:val="center"/>
        <w:rPr>
          <w:b/>
          <w:sz w:val="22"/>
          <w:szCs w:val="22"/>
        </w:rPr>
      </w:pPr>
    </w:p>
    <w:p w14:paraId="55D57404" w14:textId="77777777" w:rsidR="000928CA" w:rsidRPr="00D23B70" w:rsidRDefault="000928CA" w:rsidP="000928CA">
      <w:pPr>
        <w:jc w:val="center"/>
        <w:rPr>
          <w:b/>
          <w:sz w:val="22"/>
          <w:szCs w:val="22"/>
        </w:rPr>
      </w:pPr>
    </w:p>
    <w:p w14:paraId="78D09BC9" w14:textId="77777777" w:rsidR="000928CA" w:rsidRPr="00D23B70" w:rsidRDefault="000928CA" w:rsidP="000928CA">
      <w:pPr>
        <w:jc w:val="center"/>
        <w:rPr>
          <w:sz w:val="22"/>
          <w:szCs w:val="22"/>
        </w:rPr>
      </w:pPr>
      <w:r w:rsidRPr="00D23B70">
        <w:rPr>
          <w:b/>
          <w:sz w:val="22"/>
          <w:szCs w:val="22"/>
        </w:rPr>
        <w:t>II PRIEDAS</w:t>
      </w:r>
    </w:p>
    <w:p w14:paraId="75F56228" w14:textId="77777777" w:rsidR="000928CA" w:rsidRPr="00D23B70" w:rsidRDefault="000928CA" w:rsidP="000928CA">
      <w:pPr>
        <w:ind w:right="1416"/>
        <w:rPr>
          <w:sz w:val="22"/>
          <w:szCs w:val="22"/>
        </w:rPr>
      </w:pPr>
    </w:p>
    <w:p w14:paraId="61C38759" w14:textId="77777777" w:rsidR="000928CA" w:rsidRPr="00D23B70" w:rsidRDefault="000928CA" w:rsidP="000928CA">
      <w:pPr>
        <w:jc w:val="center"/>
        <w:rPr>
          <w:sz w:val="22"/>
          <w:szCs w:val="22"/>
        </w:rPr>
      </w:pPr>
      <w:r w:rsidRPr="00D23B70">
        <w:rPr>
          <w:b/>
          <w:sz w:val="22"/>
          <w:szCs w:val="22"/>
        </w:rPr>
        <w:t>REGISTRACIJOS SĄLYGOS</w:t>
      </w:r>
    </w:p>
    <w:p w14:paraId="252C540D" w14:textId="77777777" w:rsidR="000928CA" w:rsidRPr="00D23B70" w:rsidRDefault="000928CA" w:rsidP="000928CA">
      <w:pPr>
        <w:rPr>
          <w:sz w:val="22"/>
          <w:szCs w:val="22"/>
        </w:rPr>
      </w:pPr>
    </w:p>
    <w:p w14:paraId="30A12DB9" w14:textId="77777777" w:rsidR="000928CA" w:rsidRPr="00D23B70" w:rsidRDefault="000928CA" w:rsidP="000928CA">
      <w:pPr>
        <w:tabs>
          <w:tab w:val="clear" w:pos="567"/>
          <w:tab w:val="left" w:pos="1701"/>
        </w:tabs>
        <w:ind w:left="1701" w:right="567" w:hanging="540"/>
        <w:rPr>
          <w:sz w:val="22"/>
          <w:szCs w:val="22"/>
        </w:rPr>
      </w:pPr>
      <w:r w:rsidRPr="00D23B70">
        <w:rPr>
          <w:b/>
          <w:sz w:val="22"/>
          <w:szCs w:val="22"/>
        </w:rPr>
        <w:t>A.</w:t>
      </w:r>
      <w:r w:rsidRPr="00D23B70">
        <w:rPr>
          <w:b/>
          <w:sz w:val="22"/>
          <w:szCs w:val="22"/>
        </w:rPr>
        <w:tab/>
        <w:t>GAMINTOJAS (-AI), ATSAKINGAS (-I) UŽ SERIJŲ IŠLEIDIMĄ</w:t>
      </w:r>
    </w:p>
    <w:p w14:paraId="3263D21F" w14:textId="77777777" w:rsidR="000928CA" w:rsidRPr="00D23B70" w:rsidRDefault="000928CA" w:rsidP="000928CA">
      <w:pPr>
        <w:tabs>
          <w:tab w:val="clear" w:pos="567"/>
          <w:tab w:val="left" w:pos="1701"/>
        </w:tabs>
        <w:ind w:left="945" w:right="567"/>
        <w:rPr>
          <w:sz w:val="22"/>
          <w:szCs w:val="22"/>
        </w:rPr>
      </w:pPr>
    </w:p>
    <w:p w14:paraId="3A80C6C7" w14:textId="77777777" w:rsidR="000928CA" w:rsidRPr="00D23B70" w:rsidRDefault="000928CA" w:rsidP="000928CA">
      <w:pPr>
        <w:tabs>
          <w:tab w:val="clear" w:pos="567"/>
          <w:tab w:val="left" w:pos="1701"/>
        </w:tabs>
        <w:ind w:left="1701" w:right="567" w:hanging="567"/>
        <w:rPr>
          <w:sz w:val="22"/>
          <w:szCs w:val="22"/>
        </w:rPr>
      </w:pPr>
      <w:r w:rsidRPr="00D23B70">
        <w:rPr>
          <w:b/>
          <w:sz w:val="22"/>
          <w:szCs w:val="22"/>
        </w:rPr>
        <w:t>B.</w:t>
      </w:r>
      <w:r w:rsidRPr="00D23B70">
        <w:rPr>
          <w:b/>
          <w:sz w:val="22"/>
          <w:szCs w:val="22"/>
        </w:rPr>
        <w:tab/>
        <w:t>TIEKIMO IR VARTOJIMO SĄLYGOS AR APRIBOJIMAI</w:t>
      </w:r>
    </w:p>
    <w:p w14:paraId="7956A020" w14:textId="77777777" w:rsidR="000928CA" w:rsidRPr="00D23B70" w:rsidRDefault="000928CA" w:rsidP="000928CA">
      <w:pPr>
        <w:tabs>
          <w:tab w:val="clear" w:pos="567"/>
          <w:tab w:val="left" w:pos="1701"/>
        </w:tabs>
        <w:ind w:right="567"/>
        <w:rPr>
          <w:sz w:val="22"/>
          <w:szCs w:val="22"/>
        </w:rPr>
      </w:pPr>
    </w:p>
    <w:p w14:paraId="0B49D1AE" w14:textId="77777777" w:rsidR="000928CA" w:rsidRPr="00D23B70" w:rsidRDefault="000928CA" w:rsidP="000928CA">
      <w:pPr>
        <w:tabs>
          <w:tab w:val="clear" w:pos="567"/>
          <w:tab w:val="left" w:pos="1701"/>
        </w:tabs>
        <w:ind w:right="567"/>
        <w:rPr>
          <w:b/>
          <w:sz w:val="22"/>
          <w:szCs w:val="22"/>
        </w:rPr>
      </w:pPr>
    </w:p>
    <w:p w14:paraId="29FDC2F9" w14:textId="77777777" w:rsidR="000928CA" w:rsidRPr="00D23B70" w:rsidRDefault="000928CA" w:rsidP="000928CA">
      <w:pPr>
        <w:ind w:right="1558"/>
        <w:rPr>
          <w:b/>
          <w:sz w:val="22"/>
          <w:szCs w:val="22"/>
        </w:rPr>
      </w:pPr>
    </w:p>
    <w:p w14:paraId="072D9E3B" w14:textId="77777777" w:rsidR="000928CA" w:rsidRPr="00D23B70" w:rsidRDefault="000928CA" w:rsidP="000928CA">
      <w:pPr>
        <w:rPr>
          <w:sz w:val="22"/>
          <w:szCs w:val="22"/>
        </w:rPr>
      </w:pPr>
    </w:p>
    <w:p w14:paraId="7C1BF3C1" w14:textId="77777777" w:rsidR="000928CA" w:rsidRPr="00D23B70" w:rsidRDefault="000928CA" w:rsidP="000928CA">
      <w:pPr>
        <w:ind w:right="-1"/>
        <w:rPr>
          <w:sz w:val="22"/>
          <w:szCs w:val="22"/>
        </w:rPr>
      </w:pPr>
    </w:p>
    <w:p w14:paraId="57632767" w14:textId="77777777" w:rsidR="000928CA" w:rsidRPr="00D23B70" w:rsidRDefault="000928CA" w:rsidP="000928CA">
      <w:pPr>
        <w:pageBreakBefore/>
        <w:rPr>
          <w:sz w:val="22"/>
          <w:szCs w:val="22"/>
        </w:rPr>
      </w:pPr>
      <w:r w:rsidRPr="00D23B70">
        <w:rPr>
          <w:b/>
          <w:sz w:val="22"/>
          <w:szCs w:val="22"/>
        </w:rPr>
        <w:lastRenderedPageBreak/>
        <w:t>A.</w:t>
      </w:r>
      <w:r w:rsidRPr="00D23B70">
        <w:rPr>
          <w:b/>
          <w:sz w:val="22"/>
          <w:szCs w:val="22"/>
        </w:rPr>
        <w:tab/>
        <w:t>GAMINTOJAS (-AI), ATSAKINGAS (-I) UŽ SERIJŲ IŠLEIDIMĄ</w:t>
      </w:r>
    </w:p>
    <w:p w14:paraId="11EB70AA" w14:textId="77777777" w:rsidR="000928CA" w:rsidRPr="00D23B70" w:rsidRDefault="000928CA" w:rsidP="000928CA">
      <w:pPr>
        <w:rPr>
          <w:sz w:val="22"/>
          <w:szCs w:val="22"/>
        </w:rPr>
      </w:pPr>
    </w:p>
    <w:p w14:paraId="104DDFDC" w14:textId="77777777" w:rsidR="000928CA" w:rsidRPr="00D23B70" w:rsidRDefault="000928CA" w:rsidP="000928CA">
      <w:pPr>
        <w:rPr>
          <w:i/>
          <w:sz w:val="22"/>
          <w:szCs w:val="22"/>
        </w:rPr>
      </w:pPr>
      <w:r w:rsidRPr="00D23B70">
        <w:rPr>
          <w:sz w:val="22"/>
          <w:szCs w:val="22"/>
          <w:u w:val="single"/>
        </w:rPr>
        <w:t>Gamintojo (-ų), atsakingo (-ų) už serijų išleidimą, pavadinimas (-ai) ir adresas (-ai)</w:t>
      </w:r>
    </w:p>
    <w:p w14:paraId="1691B3F2" w14:textId="77777777" w:rsidR="000928CA" w:rsidRPr="00D23B70" w:rsidRDefault="000928CA" w:rsidP="000928CA">
      <w:pPr>
        <w:pStyle w:val="Antrat4"/>
        <w:rPr>
          <w:rFonts w:ascii="Times New Roman" w:hAnsi="Times New Roman" w:cs="Times New Roman"/>
          <w:b w:val="0"/>
          <w:i/>
          <w:sz w:val="22"/>
          <w:szCs w:val="22"/>
          <w:lang w:val="lt-LT"/>
        </w:rPr>
      </w:pPr>
    </w:p>
    <w:p w14:paraId="6EB10727" w14:textId="77777777" w:rsidR="000928CA" w:rsidRPr="009C350C" w:rsidRDefault="000928CA" w:rsidP="000928CA">
      <w:pPr>
        <w:rPr>
          <w:sz w:val="22"/>
          <w:szCs w:val="22"/>
        </w:rPr>
      </w:pPr>
      <w:r w:rsidRPr="009C350C">
        <w:rPr>
          <w:sz w:val="22"/>
          <w:szCs w:val="22"/>
        </w:rPr>
        <w:t xml:space="preserve">Lek Pharmaceuticals d.d </w:t>
      </w:r>
    </w:p>
    <w:p w14:paraId="186C64DF" w14:textId="77777777" w:rsidR="000928CA" w:rsidRPr="00D23B70" w:rsidRDefault="000928CA" w:rsidP="000928CA">
      <w:pPr>
        <w:rPr>
          <w:sz w:val="22"/>
          <w:szCs w:val="22"/>
        </w:rPr>
      </w:pPr>
      <w:r w:rsidRPr="00D23B70">
        <w:rPr>
          <w:sz w:val="22"/>
          <w:szCs w:val="22"/>
        </w:rPr>
        <w:t>Trimlini 2D</w:t>
      </w:r>
    </w:p>
    <w:p w14:paraId="116682AD" w14:textId="77777777" w:rsidR="000928CA" w:rsidRPr="00D23B70" w:rsidRDefault="000928CA" w:rsidP="000928CA">
      <w:pPr>
        <w:rPr>
          <w:sz w:val="22"/>
          <w:szCs w:val="22"/>
        </w:rPr>
      </w:pPr>
      <w:r w:rsidRPr="00D23B70">
        <w:rPr>
          <w:sz w:val="22"/>
          <w:szCs w:val="22"/>
        </w:rPr>
        <w:t>9220 Lendava</w:t>
      </w:r>
    </w:p>
    <w:p w14:paraId="24AFDB26" w14:textId="77777777" w:rsidR="000928CA" w:rsidRPr="00D23B70" w:rsidRDefault="000928CA" w:rsidP="000928CA">
      <w:pPr>
        <w:rPr>
          <w:sz w:val="22"/>
          <w:szCs w:val="22"/>
        </w:rPr>
      </w:pPr>
      <w:r w:rsidRPr="00D23B70">
        <w:rPr>
          <w:sz w:val="22"/>
          <w:szCs w:val="22"/>
        </w:rPr>
        <w:t>Slovėnija</w:t>
      </w:r>
    </w:p>
    <w:p w14:paraId="09771268" w14:textId="77777777" w:rsidR="000928CA" w:rsidRPr="00D23B70" w:rsidRDefault="000928CA" w:rsidP="000928CA">
      <w:pPr>
        <w:rPr>
          <w:sz w:val="22"/>
          <w:szCs w:val="22"/>
        </w:rPr>
      </w:pPr>
    </w:p>
    <w:p w14:paraId="3809CBD7" w14:textId="77777777" w:rsidR="000928CA" w:rsidRPr="00D23B70" w:rsidRDefault="000928CA" w:rsidP="000928CA">
      <w:pPr>
        <w:rPr>
          <w:sz w:val="22"/>
          <w:szCs w:val="22"/>
        </w:rPr>
      </w:pPr>
    </w:p>
    <w:p w14:paraId="6ADDC973" w14:textId="77777777" w:rsidR="000928CA" w:rsidRPr="00D23B70" w:rsidRDefault="000928CA" w:rsidP="000928CA">
      <w:pPr>
        <w:rPr>
          <w:sz w:val="22"/>
          <w:szCs w:val="22"/>
        </w:rPr>
      </w:pPr>
      <w:r w:rsidRPr="00D23B70">
        <w:rPr>
          <w:b/>
          <w:sz w:val="22"/>
          <w:szCs w:val="22"/>
        </w:rPr>
        <w:t>B.</w:t>
      </w:r>
      <w:r w:rsidRPr="00D23B70">
        <w:rPr>
          <w:b/>
          <w:sz w:val="22"/>
          <w:szCs w:val="22"/>
        </w:rPr>
        <w:tab/>
        <w:t>TIEKIMO IR VARTOJIMO SĄLYGOS AR APRIBOJIMAI</w:t>
      </w:r>
    </w:p>
    <w:p w14:paraId="59863284" w14:textId="77777777" w:rsidR="000928CA" w:rsidRPr="00D23B70" w:rsidRDefault="000928CA" w:rsidP="000928CA">
      <w:pPr>
        <w:rPr>
          <w:sz w:val="22"/>
          <w:szCs w:val="22"/>
        </w:rPr>
      </w:pPr>
    </w:p>
    <w:p w14:paraId="0C4CE7F8" w14:textId="77777777" w:rsidR="000928CA" w:rsidRPr="00D23B70" w:rsidRDefault="000928CA" w:rsidP="000928CA">
      <w:pPr>
        <w:rPr>
          <w:sz w:val="22"/>
          <w:szCs w:val="22"/>
        </w:rPr>
      </w:pPr>
      <w:r w:rsidRPr="00D23B70">
        <w:rPr>
          <w:sz w:val="22"/>
          <w:szCs w:val="22"/>
        </w:rPr>
        <w:t>Receptinis vaistinis preparatas.</w:t>
      </w:r>
    </w:p>
    <w:p w14:paraId="7D6BCBCA" w14:textId="77777777" w:rsidR="000928CA" w:rsidRPr="00D23B70" w:rsidRDefault="000928CA" w:rsidP="000928CA">
      <w:pPr>
        <w:rPr>
          <w:sz w:val="22"/>
          <w:szCs w:val="22"/>
        </w:rPr>
      </w:pPr>
    </w:p>
    <w:p w14:paraId="2B75F527" w14:textId="77777777" w:rsidR="000928CA" w:rsidRPr="00D23B70" w:rsidRDefault="000928CA" w:rsidP="000928CA">
      <w:pPr>
        <w:rPr>
          <w:sz w:val="22"/>
          <w:szCs w:val="22"/>
        </w:rPr>
      </w:pPr>
    </w:p>
    <w:p w14:paraId="674A9AE1" w14:textId="77777777" w:rsidR="000928CA" w:rsidRPr="00D23B70" w:rsidRDefault="000928CA" w:rsidP="000928CA">
      <w:pPr>
        <w:pageBreakBefore/>
        <w:rPr>
          <w:sz w:val="22"/>
          <w:szCs w:val="22"/>
        </w:rPr>
      </w:pPr>
    </w:p>
    <w:p w14:paraId="34248F0B" w14:textId="77777777" w:rsidR="000928CA" w:rsidRPr="00D23B70" w:rsidRDefault="000928CA" w:rsidP="000928CA">
      <w:pPr>
        <w:rPr>
          <w:sz w:val="22"/>
          <w:szCs w:val="22"/>
        </w:rPr>
      </w:pPr>
    </w:p>
    <w:p w14:paraId="799062A6" w14:textId="77777777" w:rsidR="000928CA" w:rsidRPr="00D23B70" w:rsidRDefault="000928CA" w:rsidP="000928CA">
      <w:pPr>
        <w:rPr>
          <w:sz w:val="22"/>
          <w:szCs w:val="22"/>
        </w:rPr>
      </w:pPr>
    </w:p>
    <w:p w14:paraId="33256959" w14:textId="77777777" w:rsidR="000928CA" w:rsidRPr="00D23B70" w:rsidRDefault="000928CA" w:rsidP="000928CA">
      <w:pPr>
        <w:rPr>
          <w:sz w:val="22"/>
          <w:szCs w:val="22"/>
        </w:rPr>
      </w:pPr>
    </w:p>
    <w:p w14:paraId="3D475CAA" w14:textId="77777777" w:rsidR="000928CA" w:rsidRPr="00D23B70" w:rsidRDefault="000928CA" w:rsidP="000928CA">
      <w:pPr>
        <w:rPr>
          <w:sz w:val="22"/>
          <w:szCs w:val="22"/>
        </w:rPr>
      </w:pPr>
    </w:p>
    <w:p w14:paraId="75BABDB8" w14:textId="77777777" w:rsidR="000928CA" w:rsidRPr="00D23B70" w:rsidRDefault="000928CA" w:rsidP="000928CA">
      <w:pPr>
        <w:rPr>
          <w:sz w:val="22"/>
          <w:szCs w:val="22"/>
        </w:rPr>
      </w:pPr>
    </w:p>
    <w:p w14:paraId="180D457D" w14:textId="77777777" w:rsidR="000928CA" w:rsidRPr="00D23B70" w:rsidRDefault="000928CA" w:rsidP="000928CA">
      <w:pPr>
        <w:rPr>
          <w:sz w:val="22"/>
          <w:szCs w:val="22"/>
        </w:rPr>
      </w:pPr>
    </w:p>
    <w:p w14:paraId="502F99CF" w14:textId="77777777" w:rsidR="000928CA" w:rsidRPr="00D23B70" w:rsidRDefault="000928CA" w:rsidP="000928CA">
      <w:pPr>
        <w:rPr>
          <w:sz w:val="22"/>
          <w:szCs w:val="22"/>
        </w:rPr>
      </w:pPr>
    </w:p>
    <w:p w14:paraId="4D2C8C64" w14:textId="77777777" w:rsidR="000928CA" w:rsidRPr="00D23B70" w:rsidRDefault="000928CA" w:rsidP="000928CA">
      <w:pPr>
        <w:rPr>
          <w:sz w:val="22"/>
          <w:szCs w:val="22"/>
        </w:rPr>
      </w:pPr>
    </w:p>
    <w:p w14:paraId="4112AB46" w14:textId="77777777" w:rsidR="000928CA" w:rsidRPr="00D23B70" w:rsidRDefault="000928CA" w:rsidP="000928CA">
      <w:pPr>
        <w:rPr>
          <w:b/>
          <w:sz w:val="22"/>
          <w:szCs w:val="22"/>
        </w:rPr>
      </w:pPr>
    </w:p>
    <w:p w14:paraId="04417932" w14:textId="77777777" w:rsidR="000928CA" w:rsidRPr="00D23B70" w:rsidRDefault="000928CA" w:rsidP="000928CA">
      <w:pPr>
        <w:rPr>
          <w:b/>
          <w:sz w:val="22"/>
          <w:szCs w:val="22"/>
        </w:rPr>
      </w:pPr>
    </w:p>
    <w:p w14:paraId="5ED321B1" w14:textId="77777777" w:rsidR="000928CA" w:rsidRPr="00D23B70" w:rsidRDefault="000928CA" w:rsidP="000928CA">
      <w:pPr>
        <w:rPr>
          <w:b/>
          <w:sz w:val="22"/>
          <w:szCs w:val="22"/>
        </w:rPr>
      </w:pPr>
    </w:p>
    <w:p w14:paraId="64C07BC9" w14:textId="77777777" w:rsidR="000928CA" w:rsidRPr="00D23B70" w:rsidRDefault="000928CA" w:rsidP="000928CA">
      <w:pPr>
        <w:rPr>
          <w:b/>
          <w:sz w:val="22"/>
          <w:szCs w:val="22"/>
        </w:rPr>
      </w:pPr>
    </w:p>
    <w:p w14:paraId="4759AADB" w14:textId="77777777" w:rsidR="000928CA" w:rsidRPr="00D23B70" w:rsidRDefault="000928CA" w:rsidP="000928CA">
      <w:pPr>
        <w:rPr>
          <w:b/>
          <w:sz w:val="22"/>
          <w:szCs w:val="22"/>
        </w:rPr>
      </w:pPr>
    </w:p>
    <w:p w14:paraId="55FC6F6B" w14:textId="77777777" w:rsidR="000928CA" w:rsidRPr="00D23B70" w:rsidRDefault="000928CA" w:rsidP="000928CA">
      <w:pPr>
        <w:rPr>
          <w:b/>
          <w:sz w:val="22"/>
          <w:szCs w:val="22"/>
        </w:rPr>
      </w:pPr>
    </w:p>
    <w:p w14:paraId="504B503C" w14:textId="77777777" w:rsidR="000928CA" w:rsidRPr="00D23B70" w:rsidRDefault="000928CA" w:rsidP="000928CA">
      <w:pPr>
        <w:rPr>
          <w:b/>
          <w:sz w:val="22"/>
          <w:szCs w:val="22"/>
        </w:rPr>
      </w:pPr>
    </w:p>
    <w:p w14:paraId="7451EB01" w14:textId="77777777" w:rsidR="000928CA" w:rsidRPr="00D23B70" w:rsidRDefault="000928CA" w:rsidP="000928CA">
      <w:pPr>
        <w:rPr>
          <w:b/>
          <w:sz w:val="22"/>
          <w:szCs w:val="22"/>
        </w:rPr>
      </w:pPr>
    </w:p>
    <w:p w14:paraId="05B18412" w14:textId="77777777" w:rsidR="000928CA" w:rsidRPr="00D23B70" w:rsidRDefault="000928CA" w:rsidP="000928CA">
      <w:pPr>
        <w:rPr>
          <w:b/>
          <w:sz w:val="22"/>
          <w:szCs w:val="22"/>
        </w:rPr>
      </w:pPr>
    </w:p>
    <w:p w14:paraId="06246003" w14:textId="77777777" w:rsidR="000928CA" w:rsidRPr="00D23B70" w:rsidRDefault="000928CA" w:rsidP="000928CA">
      <w:pPr>
        <w:rPr>
          <w:b/>
          <w:sz w:val="22"/>
          <w:szCs w:val="22"/>
        </w:rPr>
      </w:pPr>
    </w:p>
    <w:p w14:paraId="3C8412C8" w14:textId="77777777" w:rsidR="000928CA" w:rsidRPr="00D23B70" w:rsidRDefault="000928CA" w:rsidP="000928CA">
      <w:pPr>
        <w:rPr>
          <w:b/>
          <w:sz w:val="22"/>
          <w:szCs w:val="22"/>
        </w:rPr>
      </w:pPr>
    </w:p>
    <w:p w14:paraId="31D14545" w14:textId="77777777" w:rsidR="000928CA" w:rsidRPr="00D23B70" w:rsidRDefault="000928CA" w:rsidP="000928CA">
      <w:pPr>
        <w:rPr>
          <w:b/>
          <w:sz w:val="22"/>
          <w:szCs w:val="22"/>
        </w:rPr>
      </w:pPr>
    </w:p>
    <w:p w14:paraId="445B2DE6" w14:textId="77777777" w:rsidR="000928CA" w:rsidRPr="00D23B70" w:rsidRDefault="000928CA" w:rsidP="000928CA">
      <w:pPr>
        <w:rPr>
          <w:b/>
          <w:sz w:val="22"/>
          <w:szCs w:val="22"/>
        </w:rPr>
      </w:pPr>
    </w:p>
    <w:p w14:paraId="78FCB57B" w14:textId="77777777" w:rsidR="000928CA" w:rsidRPr="00D23B70" w:rsidRDefault="000928CA" w:rsidP="000928CA">
      <w:pPr>
        <w:pStyle w:val="Antrat2"/>
        <w:spacing w:before="0" w:after="0"/>
        <w:jc w:val="center"/>
        <w:rPr>
          <w:rFonts w:ascii="Times New Roman" w:hAnsi="Times New Roman"/>
          <w:sz w:val="22"/>
          <w:szCs w:val="22"/>
          <w:lang w:val="lt-LT"/>
        </w:rPr>
      </w:pPr>
      <w:r w:rsidRPr="00D23B70">
        <w:rPr>
          <w:rFonts w:ascii="Times New Roman" w:hAnsi="Times New Roman" w:cs="Times New Roman"/>
          <w:i w:val="0"/>
          <w:sz w:val="22"/>
          <w:szCs w:val="22"/>
          <w:lang w:val="lt-LT"/>
        </w:rPr>
        <w:t>III PRIEDAS</w:t>
      </w:r>
    </w:p>
    <w:p w14:paraId="11CB233A" w14:textId="77777777" w:rsidR="000928CA" w:rsidRPr="00D23B70" w:rsidRDefault="000928CA" w:rsidP="000928CA">
      <w:pPr>
        <w:rPr>
          <w:sz w:val="22"/>
          <w:szCs w:val="22"/>
        </w:rPr>
      </w:pPr>
    </w:p>
    <w:p w14:paraId="39131F25" w14:textId="77777777" w:rsidR="000928CA" w:rsidRPr="00D23B70" w:rsidRDefault="000928CA" w:rsidP="000928CA">
      <w:pPr>
        <w:pStyle w:val="Antrat2"/>
        <w:spacing w:before="0" w:after="0"/>
        <w:jc w:val="center"/>
        <w:rPr>
          <w:rFonts w:ascii="Times New Roman" w:hAnsi="Times New Roman"/>
          <w:sz w:val="22"/>
          <w:szCs w:val="22"/>
          <w:lang w:val="lt-LT"/>
        </w:rPr>
      </w:pPr>
      <w:r w:rsidRPr="00D23B70">
        <w:rPr>
          <w:rFonts w:ascii="Times New Roman" w:hAnsi="Times New Roman" w:cs="Times New Roman"/>
          <w:i w:val="0"/>
          <w:sz w:val="22"/>
          <w:szCs w:val="22"/>
          <w:lang w:val="lt-LT"/>
        </w:rPr>
        <w:t>ŽENKLINIMAS IR PAKUOTĖS LAPELIS</w:t>
      </w:r>
    </w:p>
    <w:p w14:paraId="2D9E9553" w14:textId="77777777" w:rsidR="000928CA" w:rsidRPr="00D23B70" w:rsidRDefault="000928CA" w:rsidP="000928CA">
      <w:pPr>
        <w:rPr>
          <w:sz w:val="22"/>
          <w:szCs w:val="22"/>
        </w:rPr>
      </w:pPr>
    </w:p>
    <w:p w14:paraId="37D3648C" w14:textId="77777777" w:rsidR="000928CA" w:rsidRPr="00D23B70" w:rsidRDefault="000928CA" w:rsidP="000928CA">
      <w:pPr>
        <w:pageBreakBefore/>
        <w:rPr>
          <w:sz w:val="22"/>
          <w:szCs w:val="22"/>
        </w:rPr>
      </w:pPr>
    </w:p>
    <w:p w14:paraId="43C52F11" w14:textId="77777777" w:rsidR="000928CA" w:rsidRPr="00D23B70" w:rsidRDefault="000928CA" w:rsidP="000928CA">
      <w:pPr>
        <w:rPr>
          <w:sz w:val="22"/>
          <w:szCs w:val="22"/>
        </w:rPr>
      </w:pPr>
    </w:p>
    <w:p w14:paraId="7EAB81B4" w14:textId="77777777" w:rsidR="000928CA" w:rsidRPr="00D23B70" w:rsidRDefault="000928CA" w:rsidP="000928CA">
      <w:pPr>
        <w:rPr>
          <w:sz w:val="22"/>
          <w:szCs w:val="22"/>
        </w:rPr>
      </w:pPr>
    </w:p>
    <w:p w14:paraId="149BD120" w14:textId="77777777" w:rsidR="000928CA" w:rsidRPr="00D23B70" w:rsidRDefault="000928CA" w:rsidP="000928CA">
      <w:pPr>
        <w:rPr>
          <w:sz w:val="22"/>
          <w:szCs w:val="22"/>
        </w:rPr>
      </w:pPr>
    </w:p>
    <w:p w14:paraId="38B2807B" w14:textId="77777777" w:rsidR="000928CA" w:rsidRPr="00D23B70" w:rsidRDefault="000928CA" w:rsidP="000928CA">
      <w:pPr>
        <w:rPr>
          <w:sz w:val="22"/>
          <w:szCs w:val="22"/>
        </w:rPr>
      </w:pPr>
    </w:p>
    <w:p w14:paraId="32F7CFF1" w14:textId="77777777" w:rsidR="000928CA" w:rsidRPr="00D23B70" w:rsidRDefault="000928CA" w:rsidP="000928CA">
      <w:pPr>
        <w:rPr>
          <w:sz w:val="22"/>
          <w:szCs w:val="22"/>
        </w:rPr>
      </w:pPr>
    </w:p>
    <w:p w14:paraId="67F1218C" w14:textId="77777777" w:rsidR="000928CA" w:rsidRPr="00D23B70" w:rsidRDefault="000928CA" w:rsidP="000928CA">
      <w:pPr>
        <w:rPr>
          <w:sz w:val="22"/>
          <w:szCs w:val="22"/>
        </w:rPr>
      </w:pPr>
    </w:p>
    <w:p w14:paraId="28A0DF43" w14:textId="77777777" w:rsidR="000928CA" w:rsidRPr="00D23B70" w:rsidRDefault="000928CA" w:rsidP="000928CA">
      <w:pPr>
        <w:rPr>
          <w:sz w:val="22"/>
          <w:szCs w:val="22"/>
        </w:rPr>
      </w:pPr>
    </w:p>
    <w:p w14:paraId="3EA1DA4B" w14:textId="77777777" w:rsidR="000928CA" w:rsidRPr="00D23B70" w:rsidRDefault="000928CA" w:rsidP="000928CA">
      <w:pPr>
        <w:rPr>
          <w:sz w:val="22"/>
          <w:szCs w:val="22"/>
        </w:rPr>
      </w:pPr>
    </w:p>
    <w:p w14:paraId="624037A0" w14:textId="77777777" w:rsidR="000928CA" w:rsidRPr="00D23B70" w:rsidRDefault="000928CA" w:rsidP="000928CA">
      <w:pPr>
        <w:rPr>
          <w:sz w:val="22"/>
          <w:szCs w:val="22"/>
        </w:rPr>
      </w:pPr>
    </w:p>
    <w:p w14:paraId="54A2E0CC" w14:textId="77777777" w:rsidR="000928CA" w:rsidRPr="00D23B70" w:rsidRDefault="000928CA" w:rsidP="000928CA">
      <w:pPr>
        <w:rPr>
          <w:sz w:val="22"/>
          <w:szCs w:val="22"/>
        </w:rPr>
      </w:pPr>
    </w:p>
    <w:p w14:paraId="0796CCA0" w14:textId="77777777" w:rsidR="000928CA" w:rsidRPr="00D23B70" w:rsidRDefault="000928CA" w:rsidP="000928CA">
      <w:pPr>
        <w:rPr>
          <w:sz w:val="22"/>
          <w:szCs w:val="22"/>
        </w:rPr>
      </w:pPr>
    </w:p>
    <w:p w14:paraId="3F34D9C9" w14:textId="77777777" w:rsidR="000928CA" w:rsidRPr="00D23B70" w:rsidRDefault="000928CA" w:rsidP="000928CA">
      <w:pPr>
        <w:rPr>
          <w:sz w:val="22"/>
          <w:szCs w:val="22"/>
        </w:rPr>
      </w:pPr>
    </w:p>
    <w:p w14:paraId="6993CEAE" w14:textId="77777777" w:rsidR="000928CA" w:rsidRPr="00D23B70" w:rsidRDefault="000928CA" w:rsidP="000928CA">
      <w:pPr>
        <w:rPr>
          <w:sz w:val="22"/>
          <w:szCs w:val="22"/>
        </w:rPr>
      </w:pPr>
    </w:p>
    <w:p w14:paraId="666CE12B" w14:textId="77777777" w:rsidR="000928CA" w:rsidRPr="00D23B70" w:rsidRDefault="000928CA" w:rsidP="000928CA">
      <w:pPr>
        <w:rPr>
          <w:sz w:val="22"/>
          <w:szCs w:val="22"/>
        </w:rPr>
      </w:pPr>
    </w:p>
    <w:p w14:paraId="7A072767" w14:textId="77777777" w:rsidR="000928CA" w:rsidRPr="00D23B70" w:rsidRDefault="000928CA" w:rsidP="000928CA">
      <w:pPr>
        <w:rPr>
          <w:sz w:val="22"/>
          <w:szCs w:val="22"/>
        </w:rPr>
      </w:pPr>
    </w:p>
    <w:p w14:paraId="7F7F9320" w14:textId="77777777" w:rsidR="000928CA" w:rsidRPr="00D23B70" w:rsidRDefault="000928CA" w:rsidP="000928CA">
      <w:pPr>
        <w:rPr>
          <w:sz w:val="22"/>
          <w:szCs w:val="22"/>
        </w:rPr>
      </w:pPr>
    </w:p>
    <w:p w14:paraId="5C3C2471" w14:textId="77777777" w:rsidR="000928CA" w:rsidRPr="00D23B70" w:rsidRDefault="000928CA" w:rsidP="000928CA">
      <w:pPr>
        <w:rPr>
          <w:sz w:val="22"/>
          <w:szCs w:val="22"/>
        </w:rPr>
      </w:pPr>
    </w:p>
    <w:p w14:paraId="0A4ED999" w14:textId="77777777" w:rsidR="000928CA" w:rsidRPr="00D23B70" w:rsidRDefault="000928CA" w:rsidP="000928CA">
      <w:pPr>
        <w:rPr>
          <w:sz w:val="22"/>
          <w:szCs w:val="22"/>
        </w:rPr>
      </w:pPr>
    </w:p>
    <w:p w14:paraId="0DFE6E32" w14:textId="77777777" w:rsidR="000928CA" w:rsidRPr="00D23B70" w:rsidRDefault="000928CA" w:rsidP="000928CA">
      <w:pPr>
        <w:rPr>
          <w:sz w:val="22"/>
          <w:szCs w:val="22"/>
        </w:rPr>
      </w:pPr>
    </w:p>
    <w:p w14:paraId="74D61CB3" w14:textId="77777777" w:rsidR="000928CA" w:rsidRPr="00D23B70" w:rsidRDefault="000928CA" w:rsidP="000928CA">
      <w:pPr>
        <w:rPr>
          <w:sz w:val="22"/>
          <w:szCs w:val="22"/>
        </w:rPr>
      </w:pPr>
    </w:p>
    <w:p w14:paraId="5517E321" w14:textId="77777777" w:rsidR="000928CA" w:rsidRPr="00D23B70" w:rsidRDefault="000928CA" w:rsidP="000928CA">
      <w:pPr>
        <w:rPr>
          <w:sz w:val="22"/>
          <w:szCs w:val="22"/>
        </w:rPr>
      </w:pPr>
    </w:p>
    <w:p w14:paraId="10715C9B" w14:textId="77777777" w:rsidR="000928CA" w:rsidRPr="00D23B70" w:rsidRDefault="000928CA" w:rsidP="000928CA">
      <w:pPr>
        <w:pStyle w:val="Antrat2"/>
        <w:spacing w:before="0" w:after="0"/>
        <w:jc w:val="center"/>
        <w:rPr>
          <w:rFonts w:ascii="Times New Roman" w:hAnsi="Times New Roman"/>
          <w:sz w:val="22"/>
          <w:szCs w:val="22"/>
          <w:lang w:val="lt-LT"/>
        </w:rPr>
      </w:pPr>
      <w:r w:rsidRPr="00D23B70">
        <w:rPr>
          <w:rFonts w:ascii="Times New Roman" w:hAnsi="Times New Roman" w:cs="Times New Roman"/>
          <w:i w:val="0"/>
          <w:sz w:val="22"/>
          <w:szCs w:val="22"/>
          <w:lang w:val="lt-LT"/>
        </w:rPr>
        <w:t>A. ŽENKLINIMAS</w:t>
      </w:r>
    </w:p>
    <w:p w14:paraId="67FA6432" w14:textId="77777777" w:rsidR="000928CA" w:rsidRPr="00D23B70" w:rsidRDefault="000928CA" w:rsidP="000928CA">
      <w:pPr>
        <w:rPr>
          <w:sz w:val="22"/>
          <w:szCs w:val="22"/>
        </w:rPr>
      </w:pPr>
    </w:p>
    <w:p w14:paraId="0BE2D3B8" w14:textId="77777777" w:rsidR="000928CA" w:rsidRPr="00D23B70" w:rsidRDefault="000928CA" w:rsidP="000928CA">
      <w:pPr>
        <w:pageBreakBefore/>
        <w:pBdr>
          <w:top w:val="single" w:sz="4" w:space="1" w:color="000000"/>
          <w:left w:val="single" w:sz="4" w:space="4" w:color="000000"/>
          <w:bottom w:val="single" w:sz="4" w:space="1" w:color="000000"/>
          <w:right w:val="single" w:sz="4" w:space="4" w:color="000000"/>
        </w:pBdr>
        <w:rPr>
          <w:b/>
          <w:sz w:val="22"/>
          <w:szCs w:val="22"/>
        </w:rPr>
      </w:pPr>
      <w:r w:rsidRPr="00D23B70">
        <w:rPr>
          <w:b/>
          <w:sz w:val="22"/>
          <w:szCs w:val="22"/>
        </w:rPr>
        <w:lastRenderedPageBreak/>
        <w:t>INFORMACIJA ANT IŠORINĖS PAKUOTĖS</w:t>
      </w:r>
    </w:p>
    <w:p w14:paraId="17E0EF7F" w14:textId="77777777" w:rsidR="000928CA" w:rsidRPr="00D23B70" w:rsidRDefault="000928CA" w:rsidP="000928CA">
      <w:pPr>
        <w:pBdr>
          <w:top w:val="single" w:sz="4" w:space="1" w:color="000000"/>
          <w:left w:val="single" w:sz="4" w:space="4" w:color="000000"/>
          <w:bottom w:val="single" w:sz="4" w:space="1" w:color="000000"/>
          <w:right w:val="single" w:sz="4" w:space="4" w:color="000000"/>
        </w:pBdr>
        <w:rPr>
          <w:b/>
          <w:sz w:val="22"/>
          <w:szCs w:val="22"/>
        </w:rPr>
      </w:pPr>
    </w:p>
    <w:p w14:paraId="2B5090B6" w14:textId="77777777" w:rsidR="000928CA" w:rsidRPr="00D23B70" w:rsidRDefault="000928CA" w:rsidP="000928CA">
      <w:pPr>
        <w:pBdr>
          <w:top w:val="single" w:sz="4" w:space="1" w:color="000000"/>
          <w:left w:val="single" w:sz="4" w:space="4" w:color="000000"/>
          <w:bottom w:val="single" w:sz="4" w:space="1" w:color="000000"/>
          <w:right w:val="single" w:sz="4" w:space="4" w:color="000000"/>
        </w:pBdr>
        <w:rPr>
          <w:sz w:val="22"/>
          <w:szCs w:val="22"/>
        </w:rPr>
      </w:pPr>
      <w:r>
        <w:rPr>
          <w:b/>
          <w:sz w:val="22"/>
          <w:szCs w:val="22"/>
        </w:rPr>
        <w:t>KARTONO DĖŽUTĖ</w:t>
      </w:r>
    </w:p>
    <w:p w14:paraId="4CCC6B16" w14:textId="77777777" w:rsidR="000928CA" w:rsidRPr="00D23B70" w:rsidRDefault="000928CA" w:rsidP="000928CA">
      <w:pPr>
        <w:rPr>
          <w:sz w:val="22"/>
          <w:szCs w:val="22"/>
        </w:rPr>
      </w:pPr>
    </w:p>
    <w:p w14:paraId="59350415" w14:textId="77777777" w:rsidR="000928CA" w:rsidRPr="00D23B70" w:rsidRDefault="000928CA" w:rsidP="000928CA">
      <w:pPr>
        <w:rPr>
          <w:sz w:val="22"/>
          <w:szCs w:val="22"/>
        </w:rPr>
      </w:pPr>
    </w:p>
    <w:p w14:paraId="61EA7258" w14:textId="77777777" w:rsidR="000928CA" w:rsidRPr="00D23B70" w:rsidRDefault="000928CA" w:rsidP="000928CA">
      <w:pPr>
        <w:pBdr>
          <w:top w:val="single" w:sz="4" w:space="1" w:color="000000"/>
          <w:left w:val="single" w:sz="4" w:space="4" w:color="000000"/>
          <w:bottom w:val="single" w:sz="4" w:space="1" w:color="000000"/>
          <w:right w:val="single" w:sz="4" w:space="4" w:color="000000"/>
        </w:pBdr>
        <w:rPr>
          <w:sz w:val="22"/>
          <w:szCs w:val="22"/>
        </w:rPr>
      </w:pPr>
      <w:r w:rsidRPr="00D23B70">
        <w:rPr>
          <w:b/>
          <w:sz w:val="22"/>
          <w:szCs w:val="22"/>
        </w:rPr>
        <w:t>1.</w:t>
      </w:r>
      <w:r w:rsidRPr="00D23B70">
        <w:rPr>
          <w:b/>
          <w:sz w:val="22"/>
          <w:szCs w:val="22"/>
        </w:rPr>
        <w:tab/>
      </w:r>
      <w:r w:rsidRPr="00D23B70">
        <w:rPr>
          <w:b/>
          <w:caps/>
          <w:sz w:val="22"/>
          <w:szCs w:val="22"/>
        </w:rPr>
        <w:t>VAISTINIO</w:t>
      </w:r>
      <w:r w:rsidRPr="00D23B70">
        <w:rPr>
          <w:b/>
          <w:sz w:val="22"/>
          <w:szCs w:val="22"/>
        </w:rPr>
        <w:t xml:space="preserve"> PREPARATO PAVADINIMAS</w:t>
      </w:r>
    </w:p>
    <w:p w14:paraId="7A317634" w14:textId="77777777" w:rsidR="000928CA" w:rsidRPr="00D23B70" w:rsidRDefault="000928CA" w:rsidP="000928CA">
      <w:pPr>
        <w:rPr>
          <w:sz w:val="22"/>
          <w:szCs w:val="22"/>
        </w:rPr>
      </w:pPr>
    </w:p>
    <w:p w14:paraId="569099BB" w14:textId="77777777" w:rsidR="000928CA" w:rsidRPr="00D23B70" w:rsidRDefault="000928CA" w:rsidP="000928CA">
      <w:pPr>
        <w:rPr>
          <w:spacing w:val="-1"/>
          <w:sz w:val="22"/>
          <w:szCs w:val="22"/>
        </w:rPr>
      </w:pPr>
      <w:r w:rsidRPr="00D23B70">
        <w:rPr>
          <w:spacing w:val="-1"/>
          <w:sz w:val="22"/>
          <w:szCs w:val="22"/>
        </w:rPr>
        <w:t>Dailiport 0,5 mg pailginto atpalaidavimo kietosios kapsulės</w:t>
      </w:r>
    </w:p>
    <w:p w14:paraId="04668A0E" w14:textId="77777777" w:rsidR="000928CA" w:rsidRPr="00D23B70" w:rsidRDefault="000928CA" w:rsidP="000928CA">
      <w:pPr>
        <w:shd w:val="clear" w:color="auto" w:fill="F2F2F2"/>
        <w:rPr>
          <w:spacing w:val="-1"/>
          <w:sz w:val="22"/>
          <w:szCs w:val="22"/>
        </w:rPr>
      </w:pPr>
      <w:r w:rsidRPr="00D23B70">
        <w:rPr>
          <w:spacing w:val="-1"/>
          <w:sz w:val="22"/>
          <w:szCs w:val="22"/>
        </w:rPr>
        <w:t>Dailiport 1 mg pailginto atpalaidavimo kietosios kapsulės</w:t>
      </w:r>
    </w:p>
    <w:p w14:paraId="6CCAFCDF" w14:textId="77777777" w:rsidR="000928CA" w:rsidRPr="00D23B70" w:rsidRDefault="000928CA" w:rsidP="000928CA">
      <w:pPr>
        <w:shd w:val="clear" w:color="auto" w:fill="D9D9D9"/>
        <w:rPr>
          <w:spacing w:val="-1"/>
          <w:sz w:val="22"/>
          <w:szCs w:val="22"/>
        </w:rPr>
      </w:pPr>
      <w:r w:rsidRPr="00D23B70">
        <w:rPr>
          <w:spacing w:val="-1"/>
          <w:sz w:val="22"/>
          <w:szCs w:val="22"/>
        </w:rPr>
        <w:t>Dailiport 2 mg pailginto atpalaidavimo kietosios kapsulės</w:t>
      </w:r>
    </w:p>
    <w:p w14:paraId="4253E349" w14:textId="77777777" w:rsidR="000928CA" w:rsidRPr="00D23B70" w:rsidRDefault="000928CA" w:rsidP="000928CA">
      <w:pPr>
        <w:shd w:val="clear" w:color="auto" w:fill="BFBFBF"/>
        <w:rPr>
          <w:spacing w:val="-1"/>
          <w:sz w:val="22"/>
          <w:szCs w:val="22"/>
        </w:rPr>
      </w:pPr>
      <w:r w:rsidRPr="00D23B70">
        <w:rPr>
          <w:spacing w:val="-1"/>
          <w:sz w:val="22"/>
          <w:szCs w:val="22"/>
        </w:rPr>
        <w:t>Dailiport 3 mg pailginto atpalaidavimo kietosios kapsulės</w:t>
      </w:r>
    </w:p>
    <w:p w14:paraId="27432D21" w14:textId="77777777" w:rsidR="000928CA" w:rsidRPr="00D23B70" w:rsidRDefault="000928CA" w:rsidP="000928CA">
      <w:pPr>
        <w:shd w:val="clear" w:color="auto" w:fill="A6A6A6"/>
        <w:rPr>
          <w:sz w:val="22"/>
          <w:szCs w:val="22"/>
        </w:rPr>
      </w:pPr>
      <w:r w:rsidRPr="00D23B70">
        <w:rPr>
          <w:spacing w:val="-1"/>
          <w:sz w:val="22"/>
          <w:szCs w:val="22"/>
        </w:rPr>
        <w:t>Dailiport 5 mg pailginto atpalaidavimo kietosios kapsulė</w:t>
      </w:r>
      <w:r>
        <w:rPr>
          <w:spacing w:val="-1"/>
          <w:sz w:val="22"/>
          <w:szCs w:val="22"/>
        </w:rPr>
        <w:t>s</w:t>
      </w:r>
    </w:p>
    <w:p w14:paraId="57271B03" w14:textId="77777777" w:rsidR="000928CA" w:rsidRPr="00D23B70" w:rsidRDefault="000928CA" w:rsidP="000928CA">
      <w:pPr>
        <w:rPr>
          <w:sz w:val="22"/>
          <w:szCs w:val="22"/>
        </w:rPr>
      </w:pPr>
    </w:p>
    <w:p w14:paraId="12441BA2" w14:textId="3BACC5EA" w:rsidR="000928CA" w:rsidRPr="00D23B70" w:rsidRDefault="000B38B5" w:rsidP="000928CA">
      <w:pPr>
        <w:rPr>
          <w:sz w:val="22"/>
          <w:szCs w:val="22"/>
        </w:rPr>
      </w:pPr>
      <w:r>
        <w:rPr>
          <w:sz w:val="22"/>
          <w:szCs w:val="22"/>
        </w:rPr>
        <w:t>t</w:t>
      </w:r>
      <w:r w:rsidR="000928CA" w:rsidRPr="00D23B70">
        <w:rPr>
          <w:sz w:val="22"/>
          <w:szCs w:val="22"/>
        </w:rPr>
        <w:t xml:space="preserve">acrolimusum </w:t>
      </w:r>
    </w:p>
    <w:p w14:paraId="59E4CBA6" w14:textId="77777777" w:rsidR="000928CA" w:rsidRPr="00D23B70" w:rsidRDefault="000928CA" w:rsidP="000928CA">
      <w:pPr>
        <w:rPr>
          <w:sz w:val="22"/>
          <w:szCs w:val="22"/>
        </w:rPr>
      </w:pPr>
    </w:p>
    <w:p w14:paraId="3965892E" w14:textId="77777777" w:rsidR="000928CA" w:rsidRPr="00D23B70" w:rsidRDefault="000928CA" w:rsidP="000928CA">
      <w:pPr>
        <w:rPr>
          <w:sz w:val="22"/>
          <w:szCs w:val="22"/>
        </w:rPr>
      </w:pPr>
    </w:p>
    <w:p w14:paraId="074C7671" w14:textId="77777777" w:rsidR="000928CA" w:rsidRPr="00D23B70" w:rsidRDefault="000928CA" w:rsidP="000928CA">
      <w:pPr>
        <w:pBdr>
          <w:top w:val="single" w:sz="4" w:space="1" w:color="000000"/>
          <w:left w:val="single" w:sz="4" w:space="4" w:color="000000"/>
          <w:bottom w:val="single" w:sz="4" w:space="1" w:color="000000"/>
          <w:right w:val="single" w:sz="4" w:space="4" w:color="000000"/>
        </w:pBdr>
        <w:rPr>
          <w:sz w:val="22"/>
          <w:szCs w:val="22"/>
        </w:rPr>
      </w:pPr>
      <w:r w:rsidRPr="00D23B70">
        <w:rPr>
          <w:b/>
          <w:sz w:val="22"/>
          <w:szCs w:val="22"/>
        </w:rPr>
        <w:t>2.</w:t>
      </w:r>
      <w:r w:rsidRPr="00D23B70">
        <w:rPr>
          <w:b/>
          <w:sz w:val="22"/>
          <w:szCs w:val="22"/>
        </w:rPr>
        <w:tab/>
        <w:t>VEIKLIOJI (-IOS) MEDŽIAGA (-OS) IR JOS (-Ų) KIEKIS (-IAI)</w:t>
      </w:r>
    </w:p>
    <w:p w14:paraId="1B688087" w14:textId="77777777" w:rsidR="000928CA" w:rsidRPr="00D23B70" w:rsidRDefault="000928CA" w:rsidP="000928CA">
      <w:pPr>
        <w:rPr>
          <w:sz w:val="22"/>
          <w:szCs w:val="22"/>
        </w:rPr>
      </w:pPr>
    </w:p>
    <w:p w14:paraId="13178CB8" w14:textId="77777777" w:rsidR="000928CA" w:rsidRPr="00D23B70" w:rsidRDefault="000928CA" w:rsidP="000928CA">
      <w:pPr>
        <w:widowControl w:val="0"/>
        <w:tabs>
          <w:tab w:val="clear" w:pos="567"/>
        </w:tabs>
        <w:ind w:right="151"/>
        <w:rPr>
          <w:spacing w:val="-1"/>
          <w:sz w:val="22"/>
          <w:szCs w:val="22"/>
        </w:rPr>
      </w:pPr>
      <w:r w:rsidRPr="00D23B70">
        <w:rPr>
          <w:spacing w:val="-1"/>
          <w:sz w:val="22"/>
          <w:szCs w:val="22"/>
        </w:rPr>
        <w:t>Kiekvienoje pailginto atpalaidavimo kietojoje kapsulėje yra 0,5 mg takrolimuzo (monohidrato pavidalu).</w:t>
      </w:r>
    </w:p>
    <w:p w14:paraId="097E21E0" w14:textId="77777777" w:rsidR="000928CA" w:rsidRPr="00D23B70" w:rsidRDefault="000928CA" w:rsidP="000928CA">
      <w:pPr>
        <w:widowControl w:val="0"/>
        <w:shd w:val="clear" w:color="auto" w:fill="F2F2F2"/>
        <w:tabs>
          <w:tab w:val="clear" w:pos="567"/>
        </w:tabs>
        <w:ind w:right="151"/>
        <w:rPr>
          <w:spacing w:val="-1"/>
          <w:sz w:val="22"/>
          <w:szCs w:val="22"/>
        </w:rPr>
      </w:pPr>
      <w:r w:rsidRPr="00D23B70">
        <w:rPr>
          <w:spacing w:val="-1"/>
          <w:sz w:val="22"/>
          <w:szCs w:val="22"/>
        </w:rPr>
        <w:t>Kiekvienoje pailginto atpalaidavimo kietojoje kapsulėje yra 1 mg takrolimuzo (monohidrato pavidalu).</w:t>
      </w:r>
    </w:p>
    <w:p w14:paraId="46E6363D" w14:textId="77777777" w:rsidR="000928CA" w:rsidRPr="00D23B70" w:rsidRDefault="000928CA" w:rsidP="000928CA">
      <w:pPr>
        <w:widowControl w:val="0"/>
        <w:shd w:val="clear" w:color="auto" w:fill="D9D9D9"/>
        <w:tabs>
          <w:tab w:val="clear" w:pos="567"/>
        </w:tabs>
        <w:ind w:right="151"/>
        <w:rPr>
          <w:spacing w:val="-1"/>
          <w:sz w:val="22"/>
          <w:szCs w:val="22"/>
        </w:rPr>
      </w:pPr>
      <w:r w:rsidRPr="00D23B70">
        <w:rPr>
          <w:spacing w:val="-1"/>
          <w:sz w:val="22"/>
          <w:szCs w:val="22"/>
        </w:rPr>
        <w:t>Kiekvienoje pailginto atpalaidavimo kietojoje kapsulėje yra 2 mg takrolimuzo (monohidrato pavidalu).</w:t>
      </w:r>
    </w:p>
    <w:p w14:paraId="08BB8DEB" w14:textId="77777777" w:rsidR="000928CA" w:rsidRPr="00D23B70" w:rsidRDefault="000928CA" w:rsidP="000928CA">
      <w:pPr>
        <w:widowControl w:val="0"/>
        <w:shd w:val="clear" w:color="auto" w:fill="BFBFBF"/>
        <w:tabs>
          <w:tab w:val="clear" w:pos="567"/>
        </w:tabs>
        <w:ind w:right="151"/>
        <w:rPr>
          <w:spacing w:val="-1"/>
          <w:sz w:val="22"/>
          <w:szCs w:val="22"/>
        </w:rPr>
      </w:pPr>
      <w:r w:rsidRPr="00D23B70">
        <w:rPr>
          <w:spacing w:val="-1"/>
          <w:sz w:val="22"/>
          <w:szCs w:val="22"/>
        </w:rPr>
        <w:t>Kiekvienoje pailginto atpalaidavimo kietojoje kapsulėje yra 3 mg takrolimuzo (monohidrato pavidalu).</w:t>
      </w:r>
    </w:p>
    <w:p w14:paraId="1E4015FD" w14:textId="77777777" w:rsidR="000928CA" w:rsidRPr="00D23B70" w:rsidRDefault="000928CA" w:rsidP="000928CA">
      <w:pPr>
        <w:widowControl w:val="0"/>
        <w:shd w:val="clear" w:color="auto" w:fill="A6A6A6"/>
        <w:tabs>
          <w:tab w:val="clear" w:pos="567"/>
        </w:tabs>
        <w:ind w:right="151"/>
        <w:rPr>
          <w:sz w:val="22"/>
          <w:szCs w:val="22"/>
        </w:rPr>
      </w:pPr>
      <w:r w:rsidRPr="00D23B70">
        <w:rPr>
          <w:spacing w:val="-1"/>
          <w:sz w:val="22"/>
          <w:szCs w:val="22"/>
        </w:rPr>
        <w:t xml:space="preserve">Kiekvienoje pailginto atpalaidavimo kietojoje kapsulėje yra 5 mg takrolimuzo (monohidrato </w:t>
      </w:r>
      <w:r>
        <w:rPr>
          <w:spacing w:val="-1"/>
          <w:sz w:val="22"/>
          <w:szCs w:val="22"/>
        </w:rPr>
        <w:t>pavidalu).</w:t>
      </w:r>
    </w:p>
    <w:p w14:paraId="1B98456F" w14:textId="77777777" w:rsidR="000928CA" w:rsidRPr="00D23B70" w:rsidRDefault="000928CA" w:rsidP="000928CA">
      <w:pPr>
        <w:rPr>
          <w:sz w:val="22"/>
          <w:szCs w:val="22"/>
        </w:rPr>
      </w:pPr>
    </w:p>
    <w:p w14:paraId="3BAC617B" w14:textId="77777777" w:rsidR="000928CA" w:rsidRPr="00D23B70" w:rsidRDefault="000928CA" w:rsidP="000928CA">
      <w:pPr>
        <w:rPr>
          <w:sz w:val="22"/>
          <w:szCs w:val="22"/>
        </w:rPr>
      </w:pPr>
    </w:p>
    <w:p w14:paraId="5F248153" w14:textId="77777777" w:rsidR="000928CA" w:rsidRPr="00D23B70" w:rsidRDefault="000928CA" w:rsidP="000928CA">
      <w:pPr>
        <w:pBdr>
          <w:top w:val="single" w:sz="4" w:space="1" w:color="000000"/>
          <w:left w:val="single" w:sz="4" w:space="4" w:color="000000"/>
          <w:bottom w:val="single" w:sz="4" w:space="1" w:color="000000"/>
          <w:right w:val="single" w:sz="4" w:space="4" w:color="000000"/>
        </w:pBdr>
        <w:rPr>
          <w:sz w:val="22"/>
          <w:szCs w:val="22"/>
        </w:rPr>
      </w:pPr>
      <w:r w:rsidRPr="00D23B70">
        <w:rPr>
          <w:b/>
          <w:sz w:val="22"/>
          <w:szCs w:val="22"/>
        </w:rPr>
        <w:t>3.</w:t>
      </w:r>
      <w:r w:rsidRPr="00D23B70">
        <w:rPr>
          <w:b/>
          <w:sz w:val="22"/>
          <w:szCs w:val="22"/>
        </w:rPr>
        <w:tab/>
        <w:t>PAGALBINIŲ MEDŽIAGŲ SĄRAŠAS</w:t>
      </w:r>
    </w:p>
    <w:p w14:paraId="16823E99" w14:textId="77777777" w:rsidR="000928CA" w:rsidRPr="00D23B70" w:rsidRDefault="000928CA" w:rsidP="000928CA">
      <w:pPr>
        <w:rPr>
          <w:sz w:val="22"/>
          <w:szCs w:val="22"/>
        </w:rPr>
      </w:pPr>
    </w:p>
    <w:p w14:paraId="1DA82736" w14:textId="79861B3A" w:rsidR="000928CA" w:rsidRPr="00FC4C5C" w:rsidRDefault="000928CA" w:rsidP="000928CA">
      <w:pPr>
        <w:tabs>
          <w:tab w:val="clear" w:pos="567"/>
        </w:tabs>
        <w:rPr>
          <w:i/>
          <w:sz w:val="22"/>
          <w:szCs w:val="22"/>
        </w:rPr>
      </w:pPr>
      <w:r w:rsidRPr="00FC4C5C">
        <w:rPr>
          <w:i/>
          <w:sz w:val="22"/>
          <w:szCs w:val="22"/>
          <w:highlight w:val="lightGray"/>
        </w:rPr>
        <w:t>0,5</w:t>
      </w:r>
      <w:r w:rsidRPr="00FC4C5C">
        <w:rPr>
          <w:i/>
          <w:spacing w:val="-1"/>
          <w:sz w:val="22"/>
          <w:szCs w:val="22"/>
          <w:highlight w:val="lightGray"/>
        </w:rPr>
        <w:t> </w:t>
      </w:r>
      <w:r w:rsidRPr="00FC4C5C">
        <w:rPr>
          <w:i/>
          <w:sz w:val="22"/>
          <w:szCs w:val="22"/>
          <w:highlight w:val="lightGray"/>
        </w:rPr>
        <w:t xml:space="preserve">mg </w:t>
      </w:r>
      <w:r w:rsidR="00394415" w:rsidRPr="00FC4C5C">
        <w:rPr>
          <w:i/>
          <w:sz w:val="22"/>
          <w:szCs w:val="22"/>
          <w:highlight w:val="lightGray"/>
        </w:rPr>
        <w:t>ir 2 mg </w:t>
      </w:r>
      <w:r w:rsidRPr="00FC4C5C">
        <w:rPr>
          <w:i/>
          <w:sz w:val="22"/>
          <w:szCs w:val="22"/>
          <w:highlight w:val="lightGray"/>
        </w:rPr>
        <w:t>kapsulės</w:t>
      </w:r>
    </w:p>
    <w:p w14:paraId="56F4FBDD" w14:textId="6E97A68E" w:rsidR="000928CA" w:rsidRPr="00D23B70" w:rsidRDefault="000928CA" w:rsidP="00FC4C5C">
      <w:pPr>
        <w:shd w:val="clear" w:color="auto" w:fill="FFFFFF" w:themeFill="background1"/>
        <w:tabs>
          <w:tab w:val="clear" w:pos="567"/>
        </w:tabs>
        <w:rPr>
          <w:sz w:val="22"/>
          <w:szCs w:val="22"/>
        </w:rPr>
      </w:pPr>
      <w:r w:rsidRPr="00D23B70">
        <w:rPr>
          <w:sz w:val="22"/>
          <w:szCs w:val="22"/>
        </w:rPr>
        <w:t>Sudėtyje yra laktozės, saulėlydžio geltonojo FCF (E</w:t>
      </w:r>
      <w:r w:rsidR="0093306D">
        <w:rPr>
          <w:sz w:val="22"/>
          <w:szCs w:val="22"/>
        </w:rPr>
        <w:t> </w:t>
      </w:r>
      <w:r w:rsidRPr="00D23B70">
        <w:rPr>
          <w:sz w:val="22"/>
          <w:szCs w:val="22"/>
        </w:rPr>
        <w:t xml:space="preserve">110), </w:t>
      </w:r>
      <w:r w:rsidRPr="003A56A4">
        <w:rPr>
          <w:sz w:val="22"/>
          <w:szCs w:val="22"/>
        </w:rPr>
        <w:t>alura raudonojo</w:t>
      </w:r>
      <w:r>
        <w:rPr>
          <w:sz w:val="22"/>
          <w:szCs w:val="22"/>
        </w:rPr>
        <w:t xml:space="preserve"> AC</w:t>
      </w:r>
      <w:r w:rsidRPr="003A56A4">
        <w:rPr>
          <w:sz w:val="22"/>
          <w:szCs w:val="22"/>
        </w:rPr>
        <w:t xml:space="preserve"> (E</w:t>
      </w:r>
      <w:r w:rsidR="0093306D">
        <w:rPr>
          <w:sz w:val="22"/>
          <w:szCs w:val="22"/>
        </w:rPr>
        <w:t> </w:t>
      </w:r>
      <w:r w:rsidRPr="003A56A4">
        <w:rPr>
          <w:sz w:val="22"/>
          <w:szCs w:val="22"/>
        </w:rPr>
        <w:t>129)</w:t>
      </w:r>
      <w:r w:rsidRPr="00D23B70">
        <w:rPr>
          <w:sz w:val="22"/>
          <w:szCs w:val="22"/>
        </w:rPr>
        <w:t>, tartrazino (E</w:t>
      </w:r>
      <w:r w:rsidR="0093306D">
        <w:rPr>
          <w:sz w:val="22"/>
          <w:szCs w:val="22"/>
        </w:rPr>
        <w:t> </w:t>
      </w:r>
      <w:r w:rsidRPr="00D23B70">
        <w:rPr>
          <w:sz w:val="22"/>
          <w:szCs w:val="22"/>
        </w:rPr>
        <w:t>102), lecitino (sojų</w:t>
      </w:r>
      <w:r w:rsidRPr="008A0460">
        <w:rPr>
          <w:sz w:val="22"/>
          <w:szCs w:val="22"/>
        </w:rPr>
        <w:t xml:space="preserve">). </w:t>
      </w:r>
      <w:r w:rsidRPr="008A0460">
        <w:rPr>
          <w:sz w:val="22"/>
          <w:szCs w:val="22"/>
          <w:shd w:val="clear" w:color="auto" w:fill="CCCCCC"/>
        </w:rPr>
        <w:t>Daugiau informacijos žr. pakuotės lapelyje.</w:t>
      </w:r>
    </w:p>
    <w:p w14:paraId="0F6F1E70" w14:textId="77777777" w:rsidR="000928CA" w:rsidRPr="00D23B70" w:rsidRDefault="000928CA" w:rsidP="000928CA">
      <w:pPr>
        <w:tabs>
          <w:tab w:val="clear" w:pos="567"/>
        </w:tabs>
        <w:rPr>
          <w:sz w:val="22"/>
          <w:szCs w:val="22"/>
        </w:rPr>
      </w:pPr>
    </w:p>
    <w:p w14:paraId="6FA1DD6E" w14:textId="4EF746BC" w:rsidR="00394415" w:rsidRPr="00B47BF6" w:rsidRDefault="008A0460" w:rsidP="00394415">
      <w:pPr>
        <w:tabs>
          <w:tab w:val="clear" w:pos="567"/>
        </w:tabs>
        <w:rPr>
          <w:i/>
          <w:sz w:val="22"/>
          <w:szCs w:val="22"/>
        </w:rPr>
      </w:pPr>
      <w:r w:rsidRPr="008A0460">
        <w:rPr>
          <w:i/>
          <w:sz w:val="22"/>
          <w:szCs w:val="22"/>
          <w:highlight w:val="lightGray"/>
        </w:rPr>
        <w:t>1</w:t>
      </w:r>
      <w:r w:rsidR="00394415" w:rsidRPr="008A0460">
        <w:rPr>
          <w:i/>
          <w:spacing w:val="-1"/>
          <w:sz w:val="22"/>
          <w:szCs w:val="22"/>
          <w:highlight w:val="lightGray"/>
        </w:rPr>
        <w:t> </w:t>
      </w:r>
      <w:r w:rsidR="00394415" w:rsidRPr="008A0460">
        <w:rPr>
          <w:i/>
          <w:sz w:val="22"/>
          <w:szCs w:val="22"/>
          <w:highlight w:val="lightGray"/>
        </w:rPr>
        <w:t>mg</w:t>
      </w:r>
      <w:r w:rsidRPr="008A0460">
        <w:rPr>
          <w:i/>
          <w:sz w:val="22"/>
          <w:szCs w:val="22"/>
          <w:highlight w:val="lightGray"/>
        </w:rPr>
        <w:t>, 3 mg</w:t>
      </w:r>
      <w:r w:rsidR="00394415" w:rsidRPr="008A0460">
        <w:rPr>
          <w:i/>
          <w:sz w:val="22"/>
          <w:szCs w:val="22"/>
          <w:highlight w:val="lightGray"/>
        </w:rPr>
        <w:t xml:space="preserve"> ir </w:t>
      </w:r>
      <w:r w:rsidRPr="008A0460">
        <w:rPr>
          <w:i/>
          <w:sz w:val="22"/>
          <w:szCs w:val="22"/>
          <w:highlight w:val="lightGray"/>
        </w:rPr>
        <w:t>5</w:t>
      </w:r>
      <w:r w:rsidR="00394415" w:rsidRPr="008A0460">
        <w:rPr>
          <w:i/>
          <w:sz w:val="22"/>
          <w:szCs w:val="22"/>
          <w:highlight w:val="lightGray"/>
        </w:rPr>
        <w:t xml:space="preserve"> mg kapsulės</w:t>
      </w:r>
    </w:p>
    <w:p w14:paraId="5CF4E9AE" w14:textId="51100DDB" w:rsidR="000928CA" w:rsidRPr="00D23B70" w:rsidRDefault="000928CA" w:rsidP="00FC4C5C">
      <w:pPr>
        <w:shd w:val="clear" w:color="auto" w:fill="FFFFFF" w:themeFill="background1"/>
        <w:tabs>
          <w:tab w:val="clear" w:pos="567"/>
        </w:tabs>
        <w:rPr>
          <w:sz w:val="22"/>
          <w:szCs w:val="22"/>
        </w:rPr>
      </w:pPr>
      <w:r w:rsidRPr="00FC4C5C">
        <w:rPr>
          <w:sz w:val="22"/>
          <w:szCs w:val="22"/>
          <w:highlight w:val="lightGray"/>
        </w:rPr>
        <w:t>Sudėtyje yra laktozės, saulėlydžio geltonojo FCF (E</w:t>
      </w:r>
      <w:r w:rsidR="0093306D">
        <w:rPr>
          <w:sz w:val="22"/>
          <w:szCs w:val="22"/>
          <w:highlight w:val="lightGray"/>
        </w:rPr>
        <w:t> </w:t>
      </w:r>
      <w:r w:rsidRPr="00FC4C5C">
        <w:rPr>
          <w:sz w:val="22"/>
          <w:szCs w:val="22"/>
          <w:highlight w:val="lightGray"/>
        </w:rPr>
        <w:t>110), alura raudonojo AC (E</w:t>
      </w:r>
      <w:r w:rsidR="0093306D">
        <w:rPr>
          <w:sz w:val="22"/>
          <w:szCs w:val="22"/>
          <w:highlight w:val="lightGray"/>
        </w:rPr>
        <w:t> </w:t>
      </w:r>
      <w:r w:rsidRPr="00FC4C5C">
        <w:rPr>
          <w:sz w:val="22"/>
          <w:szCs w:val="22"/>
          <w:highlight w:val="lightGray"/>
        </w:rPr>
        <w:t>129), lecitino (sojų).</w:t>
      </w:r>
      <w:r w:rsidRPr="00D23B70">
        <w:rPr>
          <w:sz w:val="22"/>
          <w:szCs w:val="22"/>
        </w:rPr>
        <w:t xml:space="preserve"> </w:t>
      </w:r>
      <w:r w:rsidRPr="00D23B70">
        <w:rPr>
          <w:sz w:val="22"/>
          <w:szCs w:val="22"/>
          <w:shd w:val="clear" w:color="auto" w:fill="CCCCCC"/>
        </w:rPr>
        <w:t>Daugiau informacijos žr.</w:t>
      </w:r>
      <w:r>
        <w:rPr>
          <w:sz w:val="22"/>
          <w:szCs w:val="22"/>
          <w:shd w:val="clear" w:color="auto" w:fill="CCCCCC"/>
        </w:rPr>
        <w:t xml:space="preserve"> </w:t>
      </w:r>
      <w:r w:rsidRPr="00D23B70">
        <w:rPr>
          <w:sz w:val="22"/>
          <w:szCs w:val="22"/>
          <w:shd w:val="clear" w:color="auto" w:fill="CCCCCC"/>
        </w:rPr>
        <w:t>pakuotės lapelyje.</w:t>
      </w:r>
    </w:p>
    <w:p w14:paraId="57EF326A" w14:textId="77777777" w:rsidR="000928CA" w:rsidRPr="00D23B70" w:rsidRDefault="000928CA" w:rsidP="00FC4C5C">
      <w:pPr>
        <w:shd w:val="clear" w:color="auto" w:fill="FFFFFF" w:themeFill="background1"/>
        <w:rPr>
          <w:sz w:val="22"/>
          <w:szCs w:val="22"/>
        </w:rPr>
      </w:pPr>
    </w:p>
    <w:p w14:paraId="0E6E03F2" w14:textId="77777777" w:rsidR="000928CA" w:rsidRPr="00D23B70" w:rsidRDefault="000928CA" w:rsidP="000928CA">
      <w:pPr>
        <w:rPr>
          <w:sz w:val="22"/>
          <w:szCs w:val="22"/>
        </w:rPr>
      </w:pPr>
    </w:p>
    <w:p w14:paraId="2D9A22EC" w14:textId="77777777" w:rsidR="000928CA" w:rsidRPr="00D23B70" w:rsidRDefault="000928CA" w:rsidP="000928CA">
      <w:pPr>
        <w:pBdr>
          <w:top w:val="single" w:sz="4" w:space="1" w:color="000000"/>
          <w:left w:val="single" w:sz="4" w:space="4" w:color="000000"/>
          <w:bottom w:val="single" w:sz="4" w:space="1" w:color="000000"/>
          <w:right w:val="single" w:sz="4" w:space="4" w:color="000000"/>
        </w:pBdr>
        <w:rPr>
          <w:sz w:val="22"/>
          <w:szCs w:val="22"/>
        </w:rPr>
      </w:pPr>
      <w:r w:rsidRPr="00D23B70">
        <w:rPr>
          <w:b/>
          <w:sz w:val="22"/>
          <w:szCs w:val="22"/>
        </w:rPr>
        <w:t>4.</w:t>
      </w:r>
      <w:r w:rsidRPr="00D23B70">
        <w:rPr>
          <w:b/>
          <w:sz w:val="22"/>
          <w:szCs w:val="22"/>
        </w:rPr>
        <w:tab/>
        <w:t>FARMACINĖ FORMA IR KIEKIS PAKUOTĖJE</w:t>
      </w:r>
    </w:p>
    <w:p w14:paraId="29877B1D" w14:textId="77777777" w:rsidR="000928CA" w:rsidRPr="00D23B70" w:rsidRDefault="000928CA" w:rsidP="000928CA">
      <w:pPr>
        <w:rPr>
          <w:sz w:val="22"/>
          <w:szCs w:val="22"/>
        </w:rPr>
      </w:pPr>
    </w:p>
    <w:p w14:paraId="4D8ACD71" w14:textId="77777777" w:rsidR="000928CA" w:rsidRPr="00D23B70" w:rsidRDefault="000928CA" w:rsidP="000928CA">
      <w:pPr>
        <w:rPr>
          <w:sz w:val="22"/>
          <w:szCs w:val="22"/>
        </w:rPr>
      </w:pPr>
      <w:r w:rsidRPr="00D23B70">
        <w:rPr>
          <w:sz w:val="22"/>
          <w:szCs w:val="22"/>
        </w:rPr>
        <w:t>30 pailginto atpalaidavimo kietųjų kapsulių</w:t>
      </w:r>
    </w:p>
    <w:p w14:paraId="60F853F2" w14:textId="77777777" w:rsidR="000928CA" w:rsidRPr="00D23B70" w:rsidRDefault="000928CA" w:rsidP="000928CA">
      <w:pPr>
        <w:shd w:val="clear" w:color="auto" w:fill="EEEEEE"/>
        <w:rPr>
          <w:sz w:val="22"/>
          <w:szCs w:val="22"/>
        </w:rPr>
      </w:pPr>
      <w:r w:rsidRPr="00D23B70">
        <w:rPr>
          <w:sz w:val="22"/>
          <w:szCs w:val="22"/>
        </w:rPr>
        <w:t>30x1 pailginto atpalaidavimo kietųjų kapsulių</w:t>
      </w:r>
    </w:p>
    <w:p w14:paraId="31B95A55" w14:textId="77777777" w:rsidR="000928CA" w:rsidRPr="00D23B70" w:rsidRDefault="000928CA" w:rsidP="000928CA">
      <w:pPr>
        <w:shd w:val="clear" w:color="auto" w:fill="DDDDDD"/>
        <w:rPr>
          <w:sz w:val="22"/>
          <w:szCs w:val="22"/>
        </w:rPr>
      </w:pPr>
      <w:r w:rsidRPr="00D23B70">
        <w:rPr>
          <w:sz w:val="22"/>
          <w:szCs w:val="22"/>
        </w:rPr>
        <w:t>50 pailginto atpalaidavimo kietųjų kapsulių</w:t>
      </w:r>
    </w:p>
    <w:p w14:paraId="2ECB4C8A" w14:textId="77777777" w:rsidR="000928CA" w:rsidRPr="00D23B70" w:rsidRDefault="000928CA" w:rsidP="000928CA">
      <w:pPr>
        <w:shd w:val="clear" w:color="auto" w:fill="CCCCCC"/>
        <w:rPr>
          <w:sz w:val="22"/>
          <w:szCs w:val="22"/>
        </w:rPr>
      </w:pPr>
      <w:r w:rsidRPr="00D23B70">
        <w:rPr>
          <w:sz w:val="22"/>
          <w:szCs w:val="22"/>
        </w:rPr>
        <w:t>50x1 pailginto atpalaidavimo kietųjų kapsulių</w:t>
      </w:r>
    </w:p>
    <w:p w14:paraId="484425EB" w14:textId="77777777" w:rsidR="000928CA" w:rsidRPr="00D23B70" w:rsidRDefault="000928CA" w:rsidP="000928CA">
      <w:pPr>
        <w:shd w:val="clear" w:color="auto" w:fill="B2B2B2"/>
        <w:rPr>
          <w:sz w:val="22"/>
          <w:szCs w:val="22"/>
        </w:rPr>
      </w:pPr>
      <w:r w:rsidRPr="00D23B70">
        <w:rPr>
          <w:sz w:val="22"/>
          <w:szCs w:val="22"/>
        </w:rPr>
        <w:t>60 pailginto atpalaidavimo kietųjų kapsulių</w:t>
      </w:r>
    </w:p>
    <w:p w14:paraId="796F95C3" w14:textId="77777777" w:rsidR="000928CA" w:rsidRPr="00D23B70" w:rsidRDefault="000928CA" w:rsidP="000928CA">
      <w:pPr>
        <w:shd w:val="clear" w:color="auto" w:fill="999999"/>
        <w:rPr>
          <w:sz w:val="22"/>
          <w:szCs w:val="22"/>
        </w:rPr>
      </w:pPr>
      <w:r w:rsidRPr="00D23B70">
        <w:rPr>
          <w:sz w:val="22"/>
          <w:szCs w:val="22"/>
        </w:rPr>
        <w:t>60x1 pailginto atpalaidavimo kietųjų kapsulių</w:t>
      </w:r>
    </w:p>
    <w:p w14:paraId="48D16189" w14:textId="77777777" w:rsidR="000928CA" w:rsidRPr="00D23B70" w:rsidRDefault="000928CA" w:rsidP="000928CA">
      <w:pPr>
        <w:shd w:val="clear" w:color="auto" w:fill="999999"/>
        <w:rPr>
          <w:sz w:val="22"/>
          <w:szCs w:val="22"/>
        </w:rPr>
      </w:pPr>
      <w:r w:rsidRPr="00D23B70">
        <w:rPr>
          <w:sz w:val="22"/>
          <w:szCs w:val="22"/>
        </w:rPr>
        <w:t>100 pailginto atpalaidavimo kietųjų kapsulių</w:t>
      </w:r>
    </w:p>
    <w:p w14:paraId="23979CD0" w14:textId="77777777" w:rsidR="000928CA" w:rsidRPr="00D23B70" w:rsidRDefault="000928CA" w:rsidP="000928CA">
      <w:pPr>
        <w:shd w:val="clear" w:color="auto" w:fill="808080"/>
        <w:rPr>
          <w:sz w:val="22"/>
          <w:szCs w:val="22"/>
        </w:rPr>
      </w:pPr>
      <w:r w:rsidRPr="00D23B70">
        <w:rPr>
          <w:sz w:val="22"/>
          <w:szCs w:val="22"/>
        </w:rPr>
        <w:t>100x1 pailginto atpalaidavimo kietųjų kapsulių</w:t>
      </w:r>
    </w:p>
    <w:p w14:paraId="0A679B73" w14:textId="77777777" w:rsidR="000928CA" w:rsidRPr="00D23B70" w:rsidRDefault="000928CA" w:rsidP="000928CA">
      <w:pPr>
        <w:rPr>
          <w:sz w:val="22"/>
          <w:szCs w:val="22"/>
        </w:rPr>
      </w:pPr>
    </w:p>
    <w:p w14:paraId="43C353FB" w14:textId="77777777" w:rsidR="000928CA" w:rsidRPr="00D23B70" w:rsidRDefault="000928CA" w:rsidP="000928CA">
      <w:pPr>
        <w:rPr>
          <w:sz w:val="22"/>
          <w:szCs w:val="22"/>
        </w:rPr>
      </w:pPr>
    </w:p>
    <w:p w14:paraId="3779AFC8" w14:textId="77777777" w:rsidR="000928CA" w:rsidRPr="00D23B70" w:rsidRDefault="000928CA" w:rsidP="000928CA">
      <w:pPr>
        <w:pBdr>
          <w:top w:val="single" w:sz="4" w:space="1" w:color="000000"/>
          <w:left w:val="single" w:sz="4" w:space="4" w:color="000000"/>
          <w:bottom w:val="single" w:sz="4" w:space="1" w:color="000000"/>
          <w:right w:val="single" w:sz="4" w:space="4" w:color="000000"/>
        </w:pBdr>
        <w:rPr>
          <w:sz w:val="22"/>
          <w:szCs w:val="22"/>
        </w:rPr>
      </w:pPr>
      <w:r w:rsidRPr="00D23B70">
        <w:rPr>
          <w:b/>
          <w:sz w:val="22"/>
          <w:szCs w:val="22"/>
        </w:rPr>
        <w:t>5.</w:t>
      </w:r>
      <w:r w:rsidRPr="00D23B70">
        <w:rPr>
          <w:b/>
          <w:sz w:val="22"/>
          <w:szCs w:val="22"/>
        </w:rPr>
        <w:tab/>
        <w:t>VARTOJIMO METODAS IR BŪDAS (-AI)</w:t>
      </w:r>
    </w:p>
    <w:p w14:paraId="52595F33" w14:textId="77777777" w:rsidR="000928CA" w:rsidRPr="00D23B70" w:rsidRDefault="000928CA" w:rsidP="000928CA">
      <w:pPr>
        <w:rPr>
          <w:sz w:val="22"/>
          <w:szCs w:val="22"/>
        </w:rPr>
      </w:pPr>
    </w:p>
    <w:p w14:paraId="49A615AC" w14:textId="77777777" w:rsidR="000928CA" w:rsidRPr="00D23B70" w:rsidRDefault="000928CA" w:rsidP="000928CA">
      <w:pPr>
        <w:rPr>
          <w:sz w:val="22"/>
          <w:szCs w:val="22"/>
        </w:rPr>
      </w:pPr>
      <w:r w:rsidRPr="00D23B70">
        <w:rPr>
          <w:sz w:val="22"/>
          <w:szCs w:val="22"/>
        </w:rPr>
        <w:t>Prieš vartojimą perskaitykite pakuotės lapelį.</w:t>
      </w:r>
    </w:p>
    <w:p w14:paraId="039A41C7" w14:textId="77777777" w:rsidR="000928CA" w:rsidRPr="00D23B70" w:rsidRDefault="000928CA" w:rsidP="000928CA">
      <w:pPr>
        <w:rPr>
          <w:sz w:val="22"/>
          <w:szCs w:val="22"/>
        </w:rPr>
      </w:pPr>
      <w:r w:rsidRPr="00AA671E">
        <w:rPr>
          <w:sz w:val="22"/>
          <w:szCs w:val="22"/>
        </w:rPr>
        <w:lastRenderedPageBreak/>
        <w:t>Kapsulė</w:t>
      </w:r>
      <w:r>
        <w:rPr>
          <w:sz w:val="22"/>
          <w:szCs w:val="22"/>
        </w:rPr>
        <w:t>s negalima atidaryti, traiškyti</w:t>
      </w:r>
      <w:r w:rsidRPr="00AA671E">
        <w:rPr>
          <w:sz w:val="22"/>
          <w:szCs w:val="22"/>
        </w:rPr>
        <w:t xml:space="preserve"> ar kramt</w:t>
      </w:r>
      <w:r>
        <w:rPr>
          <w:sz w:val="22"/>
          <w:szCs w:val="22"/>
        </w:rPr>
        <w:t>yti</w:t>
      </w:r>
      <w:r w:rsidRPr="00AA671E">
        <w:rPr>
          <w:sz w:val="22"/>
          <w:szCs w:val="22"/>
        </w:rPr>
        <w:t xml:space="preserve">, kad </w:t>
      </w:r>
      <w:r>
        <w:rPr>
          <w:sz w:val="22"/>
          <w:szCs w:val="22"/>
        </w:rPr>
        <w:t>būtų užtikrintas</w:t>
      </w:r>
      <w:r w:rsidRPr="00AA671E">
        <w:rPr>
          <w:sz w:val="22"/>
          <w:szCs w:val="22"/>
        </w:rPr>
        <w:t xml:space="preserve"> pailgint</w:t>
      </w:r>
      <w:r>
        <w:rPr>
          <w:sz w:val="22"/>
          <w:szCs w:val="22"/>
        </w:rPr>
        <w:t>as</w:t>
      </w:r>
      <w:r w:rsidRPr="00AA671E">
        <w:rPr>
          <w:sz w:val="22"/>
          <w:szCs w:val="22"/>
        </w:rPr>
        <w:t xml:space="preserve"> atpalaidavim</w:t>
      </w:r>
      <w:r>
        <w:rPr>
          <w:sz w:val="22"/>
          <w:szCs w:val="22"/>
        </w:rPr>
        <w:t>as</w:t>
      </w:r>
      <w:r w:rsidRPr="00661276">
        <w:rPr>
          <w:sz w:val="22"/>
          <w:szCs w:val="22"/>
        </w:rPr>
        <w:t>.</w:t>
      </w:r>
    </w:p>
    <w:p w14:paraId="4CD635F3" w14:textId="77777777" w:rsidR="008A0460" w:rsidRDefault="008A0460" w:rsidP="000928CA">
      <w:pPr>
        <w:rPr>
          <w:sz w:val="22"/>
          <w:szCs w:val="22"/>
        </w:rPr>
      </w:pPr>
    </w:p>
    <w:p w14:paraId="4FDA1E0C" w14:textId="77777777" w:rsidR="000928CA" w:rsidRPr="00D23B70" w:rsidRDefault="000928CA" w:rsidP="000928CA">
      <w:pPr>
        <w:rPr>
          <w:sz w:val="22"/>
          <w:szCs w:val="22"/>
        </w:rPr>
      </w:pPr>
      <w:r w:rsidRPr="00D23B70">
        <w:rPr>
          <w:sz w:val="22"/>
          <w:szCs w:val="22"/>
        </w:rPr>
        <w:t>Vartoti per burną.</w:t>
      </w:r>
    </w:p>
    <w:p w14:paraId="7DBF9962" w14:textId="77777777" w:rsidR="000928CA" w:rsidRPr="00D23B70" w:rsidRDefault="000928CA" w:rsidP="000928CA">
      <w:pPr>
        <w:rPr>
          <w:sz w:val="22"/>
          <w:szCs w:val="22"/>
        </w:rPr>
      </w:pPr>
    </w:p>
    <w:p w14:paraId="3A6C3B70" w14:textId="77777777" w:rsidR="000928CA" w:rsidRPr="00D23B70" w:rsidRDefault="000928CA" w:rsidP="000928CA">
      <w:pPr>
        <w:rPr>
          <w:sz w:val="22"/>
          <w:szCs w:val="22"/>
        </w:rPr>
      </w:pPr>
    </w:p>
    <w:p w14:paraId="653114D2" w14:textId="77777777" w:rsidR="000928CA" w:rsidRPr="00D23B70" w:rsidRDefault="000928CA" w:rsidP="000928CA">
      <w:pPr>
        <w:pBdr>
          <w:top w:val="single" w:sz="4" w:space="1" w:color="000000"/>
          <w:left w:val="single" w:sz="4" w:space="4" w:color="000000"/>
          <w:bottom w:val="single" w:sz="4" w:space="1" w:color="000000"/>
          <w:right w:val="single" w:sz="4" w:space="4" w:color="000000"/>
        </w:pBdr>
        <w:rPr>
          <w:sz w:val="22"/>
          <w:szCs w:val="22"/>
        </w:rPr>
      </w:pPr>
      <w:r w:rsidRPr="00D23B70">
        <w:rPr>
          <w:b/>
          <w:sz w:val="22"/>
          <w:szCs w:val="22"/>
        </w:rPr>
        <w:t>6.</w:t>
      </w:r>
      <w:r w:rsidRPr="00D23B70">
        <w:rPr>
          <w:b/>
          <w:sz w:val="22"/>
          <w:szCs w:val="22"/>
        </w:rPr>
        <w:tab/>
        <w:t>SPECIALUS ĮSPĖJIMAS, KAD VAISTINĮ PREPARATĄ BŪTINA LAIKYTI VAIKAMS NEPASTEBIMOJE IR  NEPASIEKIAMOJE VIETOJE</w:t>
      </w:r>
    </w:p>
    <w:p w14:paraId="26F8B407" w14:textId="77777777" w:rsidR="000928CA" w:rsidRPr="00D23B70" w:rsidRDefault="000928CA" w:rsidP="000928CA">
      <w:pPr>
        <w:rPr>
          <w:sz w:val="22"/>
          <w:szCs w:val="22"/>
        </w:rPr>
      </w:pPr>
    </w:p>
    <w:p w14:paraId="2E1F2E0F" w14:textId="77777777" w:rsidR="000928CA" w:rsidRPr="00D23B70" w:rsidRDefault="000928CA" w:rsidP="000928CA">
      <w:pPr>
        <w:rPr>
          <w:sz w:val="22"/>
          <w:szCs w:val="22"/>
        </w:rPr>
      </w:pPr>
      <w:r w:rsidRPr="00D23B70">
        <w:rPr>
          <w:sz w:val="22"/>
          <w:szCs w:val="22"/>
        </w:rPr>
        <w:t>Laikyti vaikams nepastebimoje ir nepasiekiamoje vietoje.</w:t>
      </w:r>
    </w:p>
    <w:p w14:paraId="7D36D428" w14:textId="77777777" w:rsidR="000928CA" w:rsidRPr="00D23B70" w:rsidRDefault="000928CA" w:rsidP="000928CA">
      <w:pPr>
        <w:rPr>
          <w:sz w:val="22"/>
          <w:szCs w:val="22"/>
        </w:rPr>
      </w:pPr>
    </w:p>
    <w:p w14:paraId="3B75F326" w14:textId="77777777" w:rsidR="000928CA" w:rsidRPr="00D23B70" w:rsidRDefault="000928CA" w:rsidP="000928CA">
      <w:pPr>
        <w:rPr>
          <w:sz w:val="22"/>
          <w:szCs w:val="22"/>
        </w:rPr>
      </w:pPr>
    </w:p>
    <w:p w14:paraId="36FDD2F2" w14:textId="77777777" w:rsidR="000928CA" w:rsidRPr="00D23B70" w:rsidRDefault="000928CA" w:rsidP="000928CA">
      <w:pPr>
        <w:pBdr>
          <w:top w:val="single" w:sz="4" w:space="1" w:color="000000"/>
          <w:left w:val="single" w:sz="4" w:space="4" w:color="000000"/>
          <w:bottom w:val="single" w:sz="4" w:space="1" w:color="000000"/>
          <w:right w:val="single" w:sz="4" w:space="4" w:color="000000"/>
        </w:pBdr>
        <w:rPr>
          <w:sz w:val="22"/>
          <w:szCs w:val="22"/>
        </w:rPr>
      </w:pPr>
      <w:r w:rsidRPr="00D23B70">
        <w:rPr>
          <w:b/>
          <w:sz w:val="22"/>
          <w:szCs w:val="22"/>
        </w:rPr>
        <w:t>7.</w:t>
      </w:r>
      <w:r w:rsidRPr="00D23B70">
        <w:rPr>
          <w:b/>
          <w:sz w:val="22"/>
          <w:szCs w:val="22"/>
        </w:rPr>
        <w:tab/>
        <w:t>KITAS (-I) SPECIALUS (-ŪS) ĮSPĖJIMAS (-AI) (JEI REIKIA)</w:t>
      </w:r>
    </w:p>
    <w:p w14:paraId="42925519" w14:textId="77777777" w:rsidR="000928CA" w:rsidRPr="00D23B70" w:rsidRDefault="000928CA" w:rsidP="000928CA">
      <w:pPr>
        <w:rPr>
          <w:sz w:val="22"/>
          <w:szCs w:val="22"/>
        </w:rPr>
      </w:pPr>
    </w:p>
    <w:p w14:paraId="02D768FE" w14:textId="77777777" w:rsidR="000928CA" w:rsidRPr="00D23B70" w:rsidRDefault="000928CA" w:rsidP="000928CA">
      <w:pPr>
        <w:rPr>
          <w:sz w:val="22"/>
          <w:szCs w:val="22"/>
        </w:rPr>
      </w:pPr>
      <w:r w:rsidRPr="00D23B70">
        <w:rPr>
          <w:sz w:val="22"/>
          <w:szCs w:val="22"/>
        </w:rPr>
        <w:t xml:space="preserve">Negalima nuryti sausiklio. </w:t>
      </w:r>
    </w:p>
    <w:p w14:paraId="1CE381A3" w14:textId="77777777" w:rsidR="000928CA" w:rsidRPr="00D23B70" w:rsidRDefault="000928CA" w:rsidP="000928CA">
      <w:pPr>
        <w:rPr>
          <w:sz w:val="22"/>
          <w:szCs w:val="22"/>
        </w:rPr>
      </w:pPr>
    </w:p>
    <w:p w14:paraId="5EF107E2" w14:textId="77777777" w:rsidR="000928CA" w:rsidRPr="00D23B70" w:rsidRDefault="000928CA" w:rsidP="000928CA">
      <w:pPr>
        <w:rPr>
          <w:sz w:val="22"/>
          <w:szCs w:val="22"/>
        </w:rPr>
      </w:pPr>
    </w:p>
    <w:p w14:paraId="5FC84663" w14:textId="77777777" w:rsidR="000928CA" w:rsidRPr="00D23B70" w:rsidRDefault="000928CA" w:rsidP="000928CA">
      <w:pPr>
        <w:pBdr>
          <w:top w:val="single" w:sz="4" w:space="1" w:color="000000"/>
          <w:left w:val="single" w:sz="4" w:space="4" w:color="000000"/>
          <w:bottom w:val="single" w:sz="4" w:space="1" w:color="000000"/>
          <w:right w:val="single" w:sz="4" w:space="4" w:color="000000"/>
        </w:pBdr>
        <w:rPr>
          <w:sz w:val="22"/>
          <w:szCs w:val="22"/>
        </w:rPr>
      </w:pPr>
      <w:r w:rsidRPr="00D23B70">
        <w:rPr>
          <w:b/>
          <w:sz w:val="22"/>
          <w:szCs w:val="22"/>
        </w:rPr>
        <w:t>8.</w:t>
      </w:r>
      <w:r w:rsidRPr="00D23B70">
        <w:rPr>
          <w:b/>
          <w:sz w:val="22"/>
          <w:szCs w:val="22"/>
        </w:rPr>
        <w:tab/>
        <w:t>TINKAMUMO LAIKAS</w:t>
      </w:r>
    </w:p>
    <w:p w14:paraId="21412347" w14:textId="77777777" w:rsidR="000928CA" w:rsidRPr="00D23B70" w:rsidRDefault="000928CA" w:rsidP="000928CA">
      <w:pPr>
        <w:rPr>
          <w:sz w:val="22"/>
          <w:szCs w:val="22"/>
        </w:rPr>
      </w:pPr>
    </w:p>
    <w:p w14:paraId="5AF31011" w14:textId="77777777" w:rsidR="000928CA" w:rsidRPr="00D23B70" w:rsidRDefault="000928CA" w:rsidP="000928CA">
      <w:pPr>
        <w:rPr>
          <w:sz w:val="22"/>
          <w:szCs w:val="22"/>
        </w:rPr>
      </w:pPr>
      <w:r w:rsidRPr="00D23B70">
        <w:rPr>
          <w:sz w:val="22"/>
          <w:szCs w:val="22"/>
        </w:rPr>
        <w:t>EXP {mm/MMMM}</w:t>
      </w:r>
    </w:p>
    <w:p w14:paraId="50E0954D" w14:textId="77777777" w:rsidR="008A0460" w:rsidRDefault="008A0460" w:rsidP="000928CA">
      <w:pPr>
        <w:rPr>
          <w:sz w:val="22"/>
          <w:szCs w:val="22"/>
        </w:rPr>
      </w:pPr>
    </w:p>
    <w:p w14:paraId="39BC3BA3" w14:textId="77777777" w:rsidR="000928CA" w:rsidRDefault="000928CA" w:rsidP="000928CA">
      <w:pPr>
        <w:rPr>
          <w:sz w:val="22"/>
          <w:szCs w:val="22"/>
        </w:rPr>
      </w:pPr>
      <w:r>
        <w:rPr>
          <w:sz w:val="22"/>
          <w:szCs w:val="22"/>
        </w:rPr>
        <w:t>Suv</w:t>
      </w:r>
      <w:r w:rsidRPr="00D23B70">
        <w:rPr>
          <w:sz w:val="22"/>
          <w:szCs w:val="22"/>
        </w:rPr>
        <w:t>artokite visas kapsules</w:t>
      </w:r>
      <w:r>
        <w:rPr>
          <w:sz w:val="22"/>
          <w:szCs w:val="22"/>
        </w:rPr>
        <w:t xml:space="preserve"> per</w:t>
      </w:r>
      <w:r w:rsidRPr="00D23B70">
        <w:rPr>
          <w:sz w:val="22"/>
          <w:szCs w:val="22"/>
        </w:rPr>
        <w:t xml:space="preserve"> 1 metus po </w:t>
      </w:r>
      <w:r>
        <w:rPr>
          <w:sz w:val="22"/>
          <w:szCs w:val="22"/>
        </w:rPr>
        <w:t>aliumininio maišelio atidarymo ir iki tinkamumo laiko pabaigos.</w:t>
      </w:r>
    </w:p>
    <w:p w14:paraId="05489F6E" w14:textId="77777777" w:rsidR="000928CA" w:rsidRPr="00D23B70" w:rsidRDefault="000928CA" w:rsidP="000928CA">
      <w:pPr>
        <w:rPr>
          <w:sz w:val="22"/>
          <w:szCs w:val="22"/>
        </w:rPr>
      </w:pPr>
    </w:p>
    <w:p w14:paraId="4E18EFD0" w14:textId="77777777" w:rsidR="000928CA" w:rsidRPr="00D23B70" w:rsidRDefault="000928CA" w:rsidP="000928CA">
      <w:pPr>
        <w:rPr>
          <w:sz w:val="22"/>
          <w:szCs w:val="22"/>
        </w:rPr>
      </w:pPr>
    </w:p>
    <w:p w14:paraId="2DB4E8E3" w14:textId="77777777" w:rsidR="000928CA" w:rsidRPr="00D23B70" w:rsidRDefault="000928CA" w:rsidP="000928CA">
      <w:pPr>
        <w:keepNext/>
        <w:pBdr>
          <w:top w:val="single" w:sz="4" w:space="1" w:color="000000"/>
          <w:left w:val="single" w:sz="4" w:space="4" w:color="000000"/>
          <w:bottom w:val="single" w:sz="4" w:space="1" w:color="000000"/>
          <w:right w:val="single" w:sz="4" w:space="4" w:color="000000"/>
        </w:pBdr>
        <w:rPr>
          <w:sz w:val="22"/>
          <w:szCs w:val="22"/>
        </w:rPr>
      </w:pPr>
      <w:r w:rsidRPr="00D23B70">
        <w:rPr>
          <w:b/>
          <w:sz w:val="22"/>
          <w:szCs w:val="22"/>
        </w:rPr>
        <w:t>9.</w:t>
      </w:r>
      <w:r w:rsidRPr="00D23B70">
        <w:rPr>
          <w:b/>
          <w:sz w:val="22"/>
          <w:szCs w:val="22"/>
        </w:rPr>
        <w:tab/>
        <w:t>SPECIALIOS LAIKYMO SĄLYGOS</w:t>
      </w:r>
    </w:p>
    <w:p w14:paraId="10571CA4" w14:textId="77777777" w:rsidR="000928CA" w:rsidRPr="00D23B70" w:rsidRDefault="000928CA" w:rsidP="000928CA">
      <w:pPr>
        <w:rPr>
          <w:sz w:val="22"/>
          <w:szCs w:val="22"/>
        </w:rPr>
      </w:pPr>
    </w:p>
    <w:p w14:paraId="78F280B0" w14:textId="77777777" w:rsidR="000928CA" w:rsidRPr="00D23B70" w:rsidRDefault="000928CA" w:rsidP="000928CA">
      <w:pPr>
        <w:rPr>
          <w:sz w:val="22"/>
          <w:szCs w:val="22"/>
        </w:rPr>
      </w:pPr>
      <w:r w:rsidRPr="00D23B70">
        <w:rPr>
          <w:sz w:val="22"/>
          <w:szCs w:val="22"/>
        </w:rPr>
        <w:t>Laikyti gamintojo pakuotėje, kad vaistas būtų apsaugotas nuo šviesos ir drėgmės.</w:t>
      </w:r>
    </w:p>
    <w:p w14:paraId="0A3FDA39" w14:textId="77777777" w:rsidR="000928CA" w:rsidRPr="00D23B70" w:rsidRDefault="000928CA" w:rsidP="000928CA">
      <w:pPr>
        <w:rPr>
          <w:sz w:val="22"/>
          <w:szCs w:val="22"/>
        </w:rPr>
      </w:pPr>
    </w:p>
    <w:p w14:paraId="4EA380F7" w14:textId="77777777" w:rsidR="000928CA" w:rsidRPr="00D23B70" w:rsidRDefault="000928CA" w:rsidP="000928CA">
      <w:pPr>
        <w:rPr>
          <w:sz w:val="22"/>
          <w:szCs w:val="22"/>
        </w:rPr>
      </w:pPr>
    </w:p>
    <w:p w14:paraId="71976FC6" w14:textId="77777777" w:rsidR="000928CA" w:rsidRPr="00D23B70" w:rsidRDefault="000928CA" w:rsidP="000928CA">
      <w:pPr>
        <w:pBdr>
          <w:top w:val="single" w:sz="4" w:space="1" w:color="000000"/>
          <w:left w:val="single" w:sz="4" w:space="4" w:color="000000"/>
          <w:bottom w:val="single" w:sz="4" w:space="1" w:color="000000"/>
          <w:right w:val="single" w:sz="4" w:space="4" w:color="000000"/>
        </w:pBdr>
        <w:rPr>
          <w:sz w:val="22"/>
          <w:szCs w:val="22"/>
        </w:rPr>
      </w:pPr>
      <w:r w:rsidRPr="00D23B70">
        <w:rPr>
          <w:b/>
          <w:sz w:val="22"/>
          <w:szCs w:val="22"/>
        </w:rPr>
        <w:t>10.</w:t>
      </w:r>
      <w:r w:rsidRPr="00D23B70">
        <w:rPr>
          <w:b/>
          <w:sz w:val="22"/>
          <w:szCs w:val="22"/>
        </w:rPr>
        <w:tab/>
        <w:t>SPECIALIOS ATSARGUMO PRIEMONĖS DĖL NESUVARTOTO VAISTINIO PREPARATO AR JO ATLIEKŲ TVARKYMO (JEI REIKIA)</w:t>
      </w:r>
    </w:p>
    <w:p w14:paraId="59A7FC49" w14:textId="77777777" w:rsidR="000928CA" w:rsidRPr="00D23B70" w:rsidRDefault="000928CA" w:rsidP="000928CA">
      <w:pPr>
        <w:rPr>
          <w:sz w:val="22"/>
          <w:szCs w:val="22"/>
        </w:rPr>
      </w:pPr>
    </w:p>
    <w:p w14:paraId="27C04974" w14:textId="77777777" w:rsidR="000928CA" w:rsidRPr="00D23B70" w:rsidRDefault="000928CA" w:rsidP="000928CA">
      <w:pPr>
        <w:rPr>
          <w:sz w:val="22"/>
          <w:szCs w:val="22"/>
        </w:rPr>
      </w:pPr>
    </w:p>
    <w:p w14:paraId="16CE9FA4" w14:textId="77777777" w:rsidR="000928CA" w:rsidRPr="00D23B70" w:rsidRDefault="000928CA" w:rsidP="000928CA">
      <w:pPr>
        <w:pBdr>
          <w:top w:val="single" w:sz="4" w:space="1" w:color="000000"/>
          <w:left w:val="single" w:sz="4" w:space="4" w:color="000000"/>
          <w:bottom w:val="single" w:sz="4" w:space="1" w:color="000000"/>
          <w:right w:val="single" w:sz="4" w:space="4" w:color="000000"/>
        </w:pBdr>
        <w:rPr>
          <w:sz w:val="22"/>
          <w:szCs w:val="22"/>
        </w:rPr>
      </w:pPr>
      <w:r w:rsidRPr="00D23B70">
        <w:rPr>
          <w:b/>
          <w:sz w:val="22"/>
          <w:szCs w:val="22"/>
        </w:rPr>
        <w:t>11.</w:t>
      </w:r>
      <w:r w:rsidRPr="00D23B70">
        <w:rPr>
          <w:b/>
          <w:sz w:val="22"/>
          <w:szCs w:val="22"/>
        </w:rPr>
        <w:tab/>
      </w:r>
      <w:r w:rsidRPr="00D23B70">
        <w:rPr>
          <w:b/>
          <w:caps/>
          <w:sz w:val="22"/>
          <w:szCs w:val="22"/>
        </w:rPr>
        <w:t xml:space="preserve"> REGISTRUOTOJO PAVADINIMAS IR ADRESAS</w:t>
      </w:r>
    </w:p>
    <w:p w14:paraId="0FCF0869" w14:textId="77777777" w:rsidR="000928CA" w:rsidRPr="00D23B70" w:rsidRDefault="000928CA" w:rsidP="000928CA">
      <w:pPr>
        <w:rPr>
          <w:sz w:val="22"/>
          <w:szCs w:val="22"/>
        </w:rPr>
      </w:pPr>
    </w:p>
    <w:p w14:paraId="14824F9B" w14:textId="77777777" w:rsidR="000928CA" w:rsidRPr="00D23B70" w:rsidRDefault="000928CA" w:rsidP="000928CA">
      <w:pPr>
        <w:tabs>
          <w:tab w:val="left" w:pos="425"/>
        </w:tabs>
        <w:rPr>
          <w:sz w:val="22"/>
          <w:szCs w:val="22"/>
        </w:rPr>
      </w:pPr>
      <w:r w:rsidRPr="00D23B70">
        <w:rPr>
          <w:sz w:val="22"/>
          <w:szCs w:val="22"/>
        </w:rPr>
        <w:t>Sandoz d.d.</w:t>
      </w:r>
    </w:p>
    <w:p w14:paraId="6634AE45" w14:textId="77777777" w:rsidR="000928CA" w:rsidRPr="00D23B70" w:rsidRDefault="000928CA" w:rsidP="000928CA">
      <w:pPr>
        <w:tabs>
          <w:tab w:val="left" w:pos="425"/>
        </w:tabs>
        <w:rPr>
          <w:sz w:val="22"/>
          <w:szCs w:val="22"/>
        </w:rPr>
      </w:pPr>
      <w:r w:rsidRPr="00D23B70">
        <w:rPr>
          <w:sz w:val="22"/>
          <w:szCs w:val="22"/>
        </w:rPr>
        <w:t>Verovškova 57</w:t>
      </w:r>
    </w:p>
    <w:p w14:paraId="0E0E796B" w14:textId="77777777" w:rsidR="000928CA" w:rsidRPr="00D23B70" w:rsidRDefault="000928CA" w:rsidP="000928CA">
      <w:pPr>
        <w:tabs>
          <w:tab w:val="left" w:pos="425"/>
        </w:tabs>
        <w:rPr>
          <w:sz w:val="22"/>
          <w:szCs w:val="22"/>
        </w:rPr>
      </w:pPr>
      <w:r w:rsidRPr="00D23B70">
        <w:rPr>
          <w:sz w:val="22"/>
          <w:szCs w:val="22"/>
        </w:rPr>
        <w:t>SI-1000 Ljubljana</w:t>
      </w:r>
    </w:p>
    <w:p w14:paraId="5C54A402" w14:textId="77777777" w:rsidR="000928CA" w:rsidRPr="00D23B70" w:rsidRDefault="000928CA" w:rsidP="000928CA">
      <w:pPr>
        <w:tabs>
          <w:tab w:val="left" w:pos="425"/>
        </w:tabs>
        <w:rPr>
          <w:sz w:val="22"/>
          <w:szCs w:val="22"/>
        </w:rPr>
      </w:pPr>
      <w:r w:rsidRPr="00D23B70">
        <w:rPr>
          <w:sz w:val="22"/>
          <w:szCs w:val="22"/>
        </w:rPr>
        <w:t>Slovėnija</w:t>
      </w:r>
    </w:p>
    <w:p w14:paraId="3624CC06" w14:textId="77777777" w:rsidR="000928CA" w:rsidRPr="00D23B70" w:rsidRDefault="000928CA" w:rsidP="000928CA">
      <w:pPr>
        <w:rPr>
          <w:sz w:val="22"/>
          <w:szCs w:val="22"/>
        </w:rPr>
      </w:pPr>
    </w:p>
    <w:p w14:paraId="3CB3E037" w14:textId="77777777" w:rsidR="000928CA" w:rsidRPr="00D23B70" w:rsidRDefault="000928CA" w:rsidP="000928CA">
      <w:pPr>
        <w:rPr>
          <w:sz w:val="22"/>
          <w:szCs w:val="22"/>
        </w:rPr>
      </w:pPr>
    </w:p>
    <w:p w14:paraId="5BAD763F" w14:textId="77777777" w:rsidR="000928CA" w:rsidRPr="00D23B70" w:rsidRDefault="000928CA" w:rsidP="000928CA">
      <w:pPr>
        <w:pBdr>
          <w:top w:val="single" w:sz="4" w:space="1" w:color="000000"/>
          <w:left w:val="single" w:sz="4" w:space="4" w:color="000000"/>
          <w:bottom w:val="single" w:sz="4" w:space="1" w:color="000000"/>
          <w:right w:val="single" w:sz="4" w:space="4" w:color="000000"/>
        </w:pBdr>
        <w:rPr>
          <w:sz w:val="22"/>
          <w:szCs w:val="22"/>
        </w:rPr>
      </w:pPr>
      <w:r w:rsidRPr="00D23B70">
        <w:rPr>
          <w:b/>
          <w:sz w:val="22"/>
          <w:szCs w:val="22"/>
        </w:rPr>
        <w:t>12.</w:t>
      </w:r>
      <w:r w:rsidRPr="00D23B70">
        <w:rPr>
          <w:b/>
          <w:sz w:val="22"/>
          <w:szCs w:val="22"/>
        </w:rPr>
        <w:tab/>
        <w:t xml:space="preserve">REGISTRACIJOS PAŽYMĖJIMO NUMERIS (-IAI) </w:t>
      </w:r>
    </w:p>
    <w:p w14:paraId="289E27AE" w14:textId="77777777" w:rsidR="000928CA" w:rsidRPr="00D23B70" w:rsidRDefault="000928CA" w:rsidP="000928CA">
      <w:pPr>
        <w:rPr>
          <w:sz w:val="22"/>
          <w:szCs w:val="22"/>
        </w:rPr>
      </w:pPr>
    </w:p>
    <w:p w14:paraId="5664FB0D" w14:textId="49C8D76E" w:rsidR="000928CA" w:rsidRPr="00ED3FFD" w:rsidRDefault="000928CA" w:rsidP="000928CA">
      <w:pPr>
        <w:tabs>
          <w:tab w:val="clear" w:pos="567"/>
        </w:tabs>
        <w:rPr>
          <w:sz w:val="22"/>
          <w:szCs w:val="22"/>
          <w:u w:val="single"/>
        </w:rPr>
      </w:pPr>
      <w:r w:rsidRPr="00ED3FFD">
        <w:rPr>
          <w:sz w:val="22"/>
          <w:szCs w:val="22"/>
          <w:u w:val="single"/>
          <w:shd w:val="clear" w:color="auto" w:fill="D9D9D9" w:themeFill="background1" w:themeFillShade="D9"/>
        </w:rPr>
        <w:t>0,5</w:t>
      </w:r>
      <w:r w:rsidR="0093306D" w:rsidRPr="00ED3FFD">
        <w:rPr>
          <w:sz w:val="22"/>
          <w:szCs w:val="22"/>
          <w:u w:val="single"/>
          <w:shd w:val="clear" w:color="auto" w:fill="D9D9D9" w:themeFill="background1" w:themeFillShade="D9"/>
        </w:rPr>
        <w:t> </w:t>
      </w:r>
      <w:r w:rsidRPr="00ED3FFD">
        <w:rPr>
          <w:sz w:val="22"/>
          <w:szCs w:val="22"/>
          <w:u w:val="single"/>
          <w:shd w:val="clear" w:color="auto" w:fill="D9D9D9" w:themeFill="background1" w:themeFillShade="D9"/>
        </w:rPr>
        <w:t>mg</w:t>
      </w:r>
      <w:r w:rsidRPr="00ED3FFD">
        <w:rPr>
          <w:sz w:val="22"/>
          <w:szCs w:val="22"/>
          <w:u w:val="single"/>
        </w:rPr>
        <w:t xml:space="preserve">    </w:t>
      </w:r>
    </w:p>
    <w:p w14:paraId="7B000E71" w14:textId="77777777" w:rsidR="000928CA" w:rsidRPr="00B075D0" w:rsidRDefault="000928CA" w:rsidP="000928CA">
      <w:pPr>
        <w:tabs>
          <w:tab w:val="clear" w:pos="567"/>
        </w:tabs>
        <w:rPr>
          <w:sz w:val="22"/>
          <w:szCs w:val="22"/>
          <w:shd w:val="clear" w:color="auto" w:fill="D9D9D9" w:themeFill="background1" w:themeFillShade="D9"/>
        </w:rPr>
      </w:pPr>
      <w:r>
        <w:rPr>
          <w:sz w:val="22"/>
          <w:szCs w:val="22"/>
        </w:rPr>
        <w:t>LT/1/19/4463/001</w:t>
      </w:r>
      <w:r w:rsidRPr="003C1C77">
        <w:rPr>
          <w:bCs/>
          <w:sz w:val="22"/>
          <w:szCs w:val="22"/>
        </w:rPr>
        <w:t xml:space="preserve"> </w:t>
      </w:r>
      <w:r w:rsidRPr="00B075D0">
        <w:rPr>
          <w:sz w:val="22"/>
          <w:szCs w:val="22"/>
          <w:shd w:val="clear" w:color="auto" w:fill="D9D9D9" w:themeFill="background1" w:themeFillShade="D9"/>
        </w:rPr>
        <w:t>– N30</w:t>
      </w:r>
    </w:p>
    <w:p w14:paraId="4C36F465" w14:textId="77777777" w:rsidR="000928CA" w:rsidRPr="00B075D0" w:rsidRDefault="000928CA" w:rsidP="000928CA">
      <w:pPr>
        <w:tabs>
          <w:tab w:val="clear" w:pos="567"/>
        </w:tabs>
        <w:rPr>
          <w:sz w:val="22"/>
          <w:szCs w:val="22"/>
          <w:shd w:val="clear" w:color="auto" w:fill="D9D9D9" w:themeFill="background1" w:themeFillShade="D9"/>
        </w:rPr>
      </w:pPr>
      <w:r w:rsidRPr="00B075D0">
        <w:rPr>
          <w:sz w:val="22"/>
          <w:szCs w:val="22"/>
          <w:shd w:val="clear" w:color="auto" w:fill="D9D9D9" w:themeFill="background1" w:themeFillShade="D9"/>
        </w:rPr>
        <w:t>LT/1/19/4463/005 – N30x1</w:t>
      </w:r>
    </w:p>
    <w:p w14:paraId="734A9D88" w14:textId="77777777" w:rsidR="000928CA" w:rsidRPr="00B075D0" w:rsidRDefault="000928CA" w:rsidP="000928CA">
      <w:pPr>
        <w:tabs>
          <w:tab w:val="clear" w:pos="567"/>
        </w:tabs>
        <w:rPr>
          <w:sz w:val="22"/>
          <w:szCs w:val="22"/>
          <w:shd w:val="clear" w:color="auto" w:fill="D9D9D9" w:themeFill="background1" w:themeFillShade="D9"/>
        </w:rPr>
      </w:pPr>
      <w:r w:rsidRPr="00B075D0">
        <w:rPr>
          <w:sz w:val="22"/>
          <w:szCs w:val="22"/>
          <w:shd w:val="clear" w:color="auto" w:fill="D9D9D9" w:themeFill="background1" w:themeFillShade="D9"/>
        </w:rPr>
        <w:t>LT/1/19/4463/002 – N50</w:t>
      </w:r>
    </w:p>
    <w:p w14:paraId="108A5841" w14:textId="77777777" w:rsidR="000928CA" w:rsidRPr="00B075D0" w:rsidRDefault="000928CA" w:rsidP="000928CA">
      <w:pPr>
        <w:tabs>
          <w:tab w:val="clear" w:pos="567"/>
        </w:tabs>
        <w:rPr>
          <w:sz w:val="22"/>
          <w:szCs w:val="22"/>
          <w:shd w:val="clear" w:color="auto" w:fill="D9D9D9" w:themeFill="background1" w:themeFillShade="D9"/>
        </w:rPr>
      </w:pPr>
      <w:r w:rsidRPr="00B075D0">
        <w:rPr>
          <w:sz w:val="22"/>
          <w:szCs w:val="22"/>
          <w:shd w:val="clear" w:color="auto" w:fill="D9D9D9" w:themeFill="background1" w:themeFillShade="D9"/>
        </w:rPr>
        <w:t>LT/1/19/4463/006 – N50x1</w:t>
      </w:r>
    </w:p>
    <w:p w14:paraId="2668742E" w14:textId="77777777" w:rsidR="000928CA" w:rsidRPr="00B075D0" w:rsidRDefault="000928CA" w:rsidP="000928CA">
      <w:pPr>
        <w:tabs>
          <w:tab w:val="clear" w:pos="567"/>
        </w:tabs>
        <w:rPr>
          <w:sz w:val="22"/>
          <w:szCs w:val="22"/>
          <w:shd w:val="clear" w:color="auto" w:fill="D9D9D9" w:themeFill="background1" w:themeFillShade="D9"/>
        </w:rPr>
      </w:pPr>
      <w:r w:rsidRPr="00B075D0">
        <w:rPr>
          <w:sz w:val="22"/>
          <w:szCs w:val="22"/>
          <w:shd w:val="clear" w:color="auto" w:fill="D9D9D9" w:themeFill="background1" w:themeFillShade="D9"/>
        </w:rPr>
        <w:t>LT/1/19/4463/003 – N60</w:t>
      </w:r>
    </w:p>
    <w:p w14:paraId="103DD5E4" w14:textId="77777777" w:rsidR="000928CA" w:rsidRPr="00B075D0" w:rsidRDefault="000928CA" w:rsidP="000928CA">
      <w:pPr>
        <w:tabs>
          <w:tab w:val="clear" w:pos="567"/>
        </w:tabs>
        <w:rPr>
          <w:sz w:val="22"/>
          <w:szCs w:val="22"/>
          <w:shd w:val="clear" w:color="auto" w:fill="D9D9D9" w:themeFill="background1" w:themeFillShade="D9"/>
        </w:rPr>
      </w:pPr>
      <w:r w:rsidRPr="00B075D0">
        <w:rPr>
          <w:sz w:val="22"/>
          <w:szCs w:val="22"/>
          <w:shd w:val="clear" w:color="auto" w:fill="D9D9D9" w:themeFill="background1" w:themeFillShade="D9"/>
        </w:rPr>
        <w:t>LT/1/19/4463/007 – N60x1</w:t>
      </w:r>
    </w:p>
    <w:p w14:paraId="2F4342C0" w14:textId="77777777" w:rsidR="000928CA" w:rsidRPr="00B075D0" w:rsidRDefault="000928CA" w:rsidP="000928CA">
      <w:pPr>
        <w:tabs>
          <w:tab w:val="clear" w:pos="567"/>
        </w:tabs>
        <w:rPr>
          <w:sz w:val="22"/>
          <w:szCs w:val="22"/>
          <w:shd w:val="clear" w:color="auto" w:fill="D9D9D9" w:themeFill="background1" w:themeFillShade="D9"/>
        </w:rPr>
      </w:pPr>
      <w:r w:rsidRPr="00B075D0">
        <w:rPr>
          <w:sz w:val="22"/>
          <w:szCs w:val="22"/>
          <w:shd w:val="clear" w:color="auto" w:fill="D9D9D9" w:themeFill="background1" w:themeFillShade="D9"/>
        </w:rPr>
        <w:t>LT/1/19/4463/004 – N100</w:t>
      </w:r>
    </w:p>
    <w:p w14:paraId="42649F0F" w14:textId="77777777" w:rsidR="000928CA" w:rsidRPr="00B075D0" w:rsidRDefault="000928CA" w:rsidP="000928CA">
      <w:pPr>
        <w:tabs>
          <w:tab w:val="clear" w:pos="567"/>
        </w:tabs>
        <w:rPr>
          <w:sz w:val="22"/>
          <w:szCs w:val="22"/>
          <w:shd w:val="clear" w:color="auto" w:fill="D9D9D9" w:themeFill="background1" w:themeFillShade="D9"/>
        </w:rPr>
      </w:pPr>
      <w:r w:rsidRPr="00B075D0">
        <w:rPr>
          <w:sz w:val="22"/>
          <w:szCs w:val="22"/>
          <w:shd w:val="clear" w:color="auto" w:fill="D9D9D9" w:themeFill="background1" w:themeFillShade="D9"/>
        </w:rPr>
        <w:t>LT/1/19/4463/008 – N100x1</w:t>
      </w:r>
    </w:p>
    <w:p w14:paraId="2936DE17" w14:textId="77777777" w:rsidR="000928CA" w:rsidRPr="00B075D0" w:rsidRDefault="000928CA" w:rsidP="000928CA">
      <w:pPr>
        <w:tabs>
          <w:tab w:val="clear" w:pos="567"/>
        </w:tabs>
        <w:rPr>
          <w:sz w:val="22"/>
          <w:szCs w:val="22"/>
          <w:shd w:val="clear" w:color="auto" w:fill="D9D9D9" w:themeFill="background1" w:themeFillShade="D9"/>
        </w:rPr>
      </w:pPr>
    </w:p>
    <w:p w14:paraId="38F2D174" w14:textId="38FD736C" w:rsidR="000928CA" w:rsidRPr="00ED3FFD" w:rsidRDefault="000928CA" w:rsidP="000928CA">
      <w:pPr>
        <w:tabs>
          <w:tab w:val="clear" w:pos="567"/>
        </w:tabs>
        <w:rPr>
          <w:sz w:val="22"/>
          <w:szCs w:val="22"/>
          <w:u w:val="single"/>
          <w:shd w:val="clear" w:color="auto" w:fill="D9D9D9" w:themeFill="background1" w:themeFillShade="D9"/>
        </w:rPr>
      </w:pPr>
      <w:r w:rsidRPr="00ED3FFD">
        <w:rPr>
          <w:sz w:val="22"/>
          <w:szCs w:val="22"/>
          <w:u w:val="single"/>
          <w:shd w:val="clear" w:color="auto" w:fill="D9D9D9" w:themeFill="background1" w:themeFillShade="D9"/>
        </w:rPr>
        <w:t>1</w:t>
      </w:r>
      <w:r w:rsidR="0093306D" w:rsidRPr="00ED3FFD">
        <w:rPr>
          <w:sz w:val="22"/>
          <w:szCs w:val="22"/>
          <w:u w:val="single"/>
          <w:shd w:val="clear" w:color="auto" w:fill="D9D9D9" w:themeFill="background1" w:themeFillShade="D9"/>
        </w:rPr>
        <w:t> </w:t>
      </w:r>
      <w:r w:rsidRPr="00ED3FFD">
        <w:rPr>
          <w:sz w:val="22"/>
          <w:szCs w:val="22"/>
          <w:u w:val="single"/>
          <w:shd w:val="clear" w:color="auto" w:fill="D9D9D9" w:themeFill="background1" w:themeFillShade="D9"/>
        </w:rPr>
        <w:t>mg</w:t>
      </w:r>
    </w:p>
    <w:p w14:paraId="565A125A" w14:textId="77777777" w:rsidR="000928CA" w:rsidRPr="00B075D0" w:rsidRDefault="000928CA" w:rsidP="000928CA">
      <w:pPr>
        <w:tabs>
          <w:tab w:val="clear" w:pos="567"/>
        </w:tabs>
        <w:rPr>
          <w:sz w:val="22"/>
          <w:szCs w:val="22"/>
          <w:shd w:val="clear" w:color="auto" w:fill="D9D9D9" w:themeFill="background1" w:themeFillShade="D9"/>
        </w:rPr>
      </w:pPr>
      <w:r w:rsidRPr="00B075D0">
        <w:rPr>
          <w:sz w:val="22"/>
          <w:szCs w:val="22"/>
          <w:shd w:val="clear" w:color="auto" w:fill="D9D9D9" w:themeFill="background1" w:themeFillShade="D9"/>
        </w:rPr>
        <w:t>LT/1/19/4464/001 – N30</w:t>
      </w:r>
    </w:p>
    <w:p w14:paraId="587EDDE9" w14:textId="77777777" w:rsidR="000928CA" w:rsidRPr="00B075D0" w:rsidRDefault="000928CA" w:rsidP="000928CA">
      <w:pPr>
        <w:tabs>
          <w:tab w:val="clear" w:pos="567"/>
        </w:tabs>
        <w:rPr>
          <w:sz w:val="22"/>
          <w:szCs w:val="22"/>
          <w:shd w:val="clear" w:color="auto" w:fill="D9D9D9" w:themeFill="background1" w:themeFillShade="D9"/>
        </w:rPr>
      </w:pPr>
      <w:r w:rsidRPr="00B075D0">
        <w:rPr>
          <w:sz w:val="22"/>
          <w:szCs w:val="22"/>
          <w:shd w:val="clear" w:color="auto" w:fill="D9D9D9" w:themeFill="background1" w:themeFillShade="D9"/>
        </w:rPr>
        <w:lastRenderedPageBreak/>
        <w:t>LT/1/19/4464/005 – N30x1</w:t>
      </w:r>
    </w:p>
    <w:p w14:paraId="16141DF8" w14:textId="77777777" w:rsidR="000928CA" w:rsidRPr="00B075D0" w:rsidRDefault="000928CA" w:rsidP="000928CA">
      <w:pPr>
        <w:tabs>
          <w:tab w:val="clear" w:pos="567"/>
        </w:tabs>
        <w:rPr>
          <w:sz w:val="22"/>
          <w:szCs w:val="22"/>
          <w:shd w:val="clear" w:color="auto" w:fill="D9D9D9" w:themeFill="background1" w:themeFillShade="D9"/>
        </w:rPr>
      </w:pPr>
      <w:r w:rsidRPr="00B075D0">
        <w:rPr>
          <w:sz w:val="22"/>
          <w:szCs w:val="22"/>
          <w:shd w:val="clear" w:color="auto" w:fill="D9D9D9" w:themeFill="background1" w:themeFillShade="D9"/>
        </w:rPr>
        <w:t>LT/1/19/4464/002 – N50</w:t>
      </w:r>
    </w:p>
    <w:p w14:paraId="1CCE8345" w14:textId="77777777" w:rsidR="000928CA" w:rsidRPr="00B075D0" w:rsidRDefault="000928CA" w:rsidP="000928CA">
      <w:pPr>
        <w:tabs>
          <w:tab w:val="clear" w:pos="567"/>
        </w:tabs>
        <w:rPr>
          <w:sz w:val="22"/>
          <w:szCs w:val="22"/>
          <w:shd w:val="clear" w:color="auto" w:fill="D9D9D9" w:themeFill="background1" w:themeFillShade="D9"/>
        </w:rPr>
      </w:pPr>
      <w:r w:rsidRPr="00B075D0">
        <w:rPr>
          <w:sz w:val="22"/>
          <w:szCs w:val="22"/>
          <w:shd w:val="clear" w:color="auto" w:fill="D9D9D9" w:themeFill="background1" w:themeFillShade="D9"/>
        </w:rPr>
        <w:t>LT/1/19/4464/006 – N50x1</w:t>
      </w:r>
    </w:p>
    <w:p w14:paraId="398EAF2E" w14:textId="77777777" w:rsidR="000928CA" w:rsidRPr="00B075D0" w:rsidRDefault="000928CA" w:rsidP="000928CA">
      <w:pPr>
        <w:tabs>
          <w:tab w:val="clear" w:pos="567"/>
        </w:tabs>
        <w:rPr>
          <w:sz w:val="22"/>
          <w:szCs w:val="22"/>
          <w:shd w:val="clear" w:color="auto" w:fill="D9D9D9" w:themeFill="background1" w:themeFillShade="D9"/>
        </w:rPr>
      </w:pPr>
      <w:r w:rsidRPr="00B075D0">
        <w:rPr>
          <w:sz w:val="22"/>
          <w:szCs w:val="22"/>
          <w:shd w:val="clear" w:color="auto" w:fill="D9D9D9" w:themeFill="background1" w:themeFillShade="D9"/>
        </w:rPr>
        <w:t>LT/1/19/4464/003 – N60</w:t>
      </w:r>
    </w:p>
    <w:p w14:paraId="31E34BA2" w14:textId="77777777" w:rsidR="000928CA" w:rsidRPr="00B075D0" w:rsidRDefault="000928CA" w:rsidP="000928CA">
      <w:pPr>
        <w:tabs>
          <w:tab w:val="clear" w:pos="567"/>
        </w:tabs>
        <w:rPr>
          <w:sz w:val="22"/>
          <w:szCs w:val="22"/>
          <w:shd w:val="clear" w:color="auto" w:fill="D9D9D9" w:themeFill="background1" w:themeFillShade="D9"/>
        </w:rPr>
      </w:pPr>
      <w:r w:rsidRPr="00B075D0">
        <w:rPr>
          <w:sz w:val="22"/>
          <w:szCs w:val="22"/>
          <w:shd w:val="clear" w:color="auto" w:fill="D9D9D9" w:themeFill="background1" w:themeFillShade="D9"/>
        </w:rPr>
        <w:t>LT/1/19/4464/007 – N60x1</w:t>
      </w:r>
    </w:p>
    <w:p w14:paraId="77D94A1C" w14:textId="77777777" w:rsidR="000928CA" w:rsidRPr="00B075D0" w:rsidRDefault="000928CA" w:rsidP="000928CA">
      <w:pPr>
        <w:tabs>
          <w:tab w:val="clear" w:pos="567"/>
        </w:tabs>
        <w:rPr>
          <w:sz w:val="22"/>
          <w:szCs w:val="22"/>
          <w:shd w:val="clear" w:color="auto" w:fill="D9D9D9" w:themeFill="background1" w:themeFillShade="D9"/>
        </w:rPr>
      </w:pPr>
      <w:r w:rsidRPr="00B075D0">
        <w:rPr>
          <w:sz w:val="22"/>
          <w:szCs w:val="22"/>
          <w:shd w:val="clear" w:color="auto" w:fill="D9D9D9" w:themeFill="background1" w:themeFillShade="D9"/>
        </w:rPr>
        <w:t>LT/1/19/4464/004 – N100</w:t>
      </w:r>
    </w:p>
    <w:p w14:paraId="65FD0037" w14:textId="77777777" w:rsidR="000928CA" w:rsidRPr="00B075D0" w:rsidRDefault="000928CA" w:rsidP="000928CA">
      <w:pPr>
        <w:tabs>
          <w:tab w:val="clear" w:pos="567"/>
        </w:tabs>
        <w:rPr>
          <w:sz w:val="22"/>
          <w:szCs w:val="22"/>
          <w:shd w:val="clear" w:color="auto" w:fill="D9D9D9" w:themeFill="background1" w:themeFillShade="D9"/>
        </w:rPr>
      </w:pPr>
      <w:r w:rsidRPr="00B075D0">
        <w:rPr>
          <w:sz w:val="22"/>
          <w:szCs w:val="22"/>
          <w:shd w:val="clear" w:color="auto" w:fill="D9D9D9" w:themeFill="background1" w:themeFillShade="D9"/>
        </w:rPr>
        <w:t>LT/1/19/4464/008 – N100x1</w:t>
      </w:r>
    </w:p>
    <w:p w14:paraId="35FE3B7C" w14:textId="77777777" w:rsidR="000928CA" w:rsidRPr="00B075D0" w:rsidRDefault="000928CA" w:rsidP="000928CA">
      <w:pPr>
        <w:tabs>
          <w:tab w:val="clear" w:pos="567"/>
        </w:tabs>
        <w:rPr>
          <w:sz w:val="22"/>
          <w:szCs w:val="22"/>
          <w:shd w:val="clear" w:color="auto" w:fill="D9D9D9" w:themeFill="background1" w:themeFillShade="D9"/>
        </w:rPr>
      </w:pPr>
    </w:p>
    <w:p w14:paraId="753CE766" w14:textId="6E41D59E" w:rsidR="000928CA" w:rsidRPr="00ED3FFD" w:rsidRDefault="000928CA" w:rsidP="000928CA">
      <w:pPr>
        <w:tabs>
          <w:tab w:val="clear" w:pos="567"/>
        </w:tabs>
        <w:rPr>
          <w:sz w:val="22"/>
          <w:szCs w:val="22"/>
          <w:u w:val="single"/>
          <w:shd w:val="clear" w:color="auto" w:fill="D9D9D9" w:themeFill="background1" w:themeFillShade="D9"/>
        </w:rPr>
      </w:pPr>
      <w:r w:rsidRPr="00ED3FFD">
        <w:rPr>
          <w:sz w:val="22"/>
          <w:szCs w:val="22"/>
          <w:u w:val="single"/>
          <w:shd w:val="clear" w:color="auto" w:fill="D9D9D9" w:themeFill="background1" w:themeFillShade="D9"/>
        </w:rPr>
        <w:t>2</w:t>
      </w:r>
      <w:r w:rsidR="0093306D" w:rsidRPr="00ED3FFD">
        <w:rPr>
          <w:sz w:val="22"/>
          <w:szCs w:val="22"/>
          <w:u w:val="single"/>
          <w:shd w:val="clear" w:color="auto" w:fill="D9D9D9" w:themeFill="background1" w:themeFillShade="D9"/>
        </w:rPr>
        <w:t> </w:t>
      </w:r>
      <w:r w:rsidRPr="00ED3FFD">
        <w:rPr>
          <w:sz w:val="22"/>
          <w:szCs w:val="22"/>
          <w:u w:val="single"/>
          <w:shd w:val="clear" w:color="auto" w:fill="D9D9D9" w:themeFill="background1" w:themeFillShade="D9"/>
        </w:rPr>
        <w:t>mg</w:t>
      </w:r>
    </w:p>
    <w:p w14:paraId="3C862EB6" w14:textId="77777777" w:rsidR="000928CA" w:rsidRPr="00B075D0" w:rsidRDefault="000928CA" w:rsidP="000928CA">
      <w:pPr>
        <w:tabs>
          <w:tab w:val="clear" w:pos="567"/>
        </w:tabs>
        <w:rPr>
          <w:sz w:val="22"/>
          <w:szCs w:val="22"/>
          <w:shd w:val="clear" w:color="auto" w:fill="D9D9D9" w:themeFill="background1" w:themeFillShade="D9"/>
        </w:rPr>
      </w:pPr>
      <w:r w:rsidRPr="00B075D0">
        <w:rPr>
          <w:sz w:val="22"/>
          <w:szCs w:val="22"/>
          <w:shd w:val="clear" w:color="auto" w:fill="D9D9D9" w:themeFill="background1" w:themeFillShade="D9"/>
        </w:rPr>
        <w:t>LT/1/19/4465/001 – N30</w:t>
      </w:r>
    </w:p>
    <w:p w14:paraId="02BAE34C" w14:textId="77777777" w:rsidR="000928CA" w:rsidRPr="00B075D0" w:rsidRDefault="000928CA" w:rsidP="000928CA">
      <w:pPr>
        <w:tabs>
          <w:tab w:val="clear" w:pos="567"/>
        </w:tabs>
        <w:rPr>
          <w:sz w:val="22"/>
          <w:szCs w:val="22"/>
          <w:shd w:val="clear" w:color="auto" w:fill="D9D9D9" w:themeFill="background1" w:themeFillShade="D9"/>
        </w:rPr>
      </w:pPr>
      <w:r w:rsidRPr="00B075D0">
        <w:rPr>
          <w:sz w:val="22"/>
          <w:szCs w:val="22"/>
          <w:shd w:val="clear" w:color="auto" w:fill="D9D9D9" w:themeFill="background1" w:themeFillShade="D9"/>
        </w:rPr>
        <w:t>LT/1/19/4465/005 – N30x1</w:t>
      </w:r>
    </w:p>
    <w:p w14:paraId="56AE92A8" w14:textId="77777777" w:rsidR="000928CA" w:rsidRPr="00B075D0" w:rsidRDefault="000928CA" w:rsidP="000928CA">
      <w:pPr>
        <w:tabs>
          <w:tab w:val="clear" w:pos="567"/>
        </w:tabs>
        <w:rPr>
          <w:sz w:val="22"/>
          <w:szCs w:val="22"/>
          <w:shd w:val="clear" w:color="auto" w:fill="D9D9D9" w:themeFill="background1" w:themeFillShade="D9"/>
        </w:rPr>
      </w:pPr>
      <w:r w:rsidRPr="00B075D0">
        <w:rPr>
          <w:sz w:val="22"/>
          <w:szCs w:val="22"/>
          <w:shd w:val="clear" w:color="auto" w:fill="D9D9D9" w:themeFill="background1" w:themeFillShade="D9"/>
        </w:rPr>
        <w:t>LT/1/19/4465/002 – N50</w:t>
      </w:r>
    </w:p>
    <w:p w14:paraId="023D0BC8" w14:textId="77777777" w:rsidR="000928CA" w:rsidRPr="00B075D0" w:rsidRDefault="000928CA" w:rsidP="000928CA">
      <w:pPr>
        <w:tabs>
          <w:tab w:val="clear" w:pos="567"/>
        </w:tabs>
        <w:rPr>
          <w:sz w:val="22"/>
          <w:szCs w:val="22"/>
          <w:shd w:val="clear" w:color="auto" w:fill="D9D9D9" w:themeFill="background1" w:themeFillShade="D9"/>
        </w:rPr>
      </w:pPr>
      <w:r w:rsidRPr="00B075D0">
        <w:rPr>
          <w:sz w:val="22"/>
          <w:szCs w:val="22"/>
          <w:shd w:val="clear" w:color="auto" w:fill="D9D9D9" w:themeFill="background1" w:themeFillShade="D9"/>
        </w:rPr>
        <w:t>LT/1/19/4465/006 – N50x1</w:t>
      </w:r>
    </w:p>
    <w:p w14:paraId="7AF9AC7A" w14:textId="77777777" w:rsidR="000928CA" w:rsidRPr="00B075D0" w:rsidRDefault="000928CA" w:rsidP="000928CA">
      <w:pPr>
        <w:tabs>
          <w:tab w:val="clear" w:pos="567"/>
        </w:tabs>
        <w:rPr>
          <w:sz w:val="22"/>
          <w:szCs w:val="22"/>
          <w:shd w:val="clear" w:color="auto" w:fill="D9D9D9" w:themeFill="background1" w:themeFillShade="D9"/>
        </w:rPr>
      </w:pPr>
      <w:r w:rsidRPr="00B075D0">
        <w:rPr>
          <w:sz w:val="22"/>
          <w:szCs w:val="22"/>
          <w:shd w:val="clear" w:color="auto" w:fill="D9D9D9" w:themeFill="background1" w:themeFillShade="D9"/>
        </w:rPr>
        <w:t>LT/1/19/4465/003 – N60</w:t>
      </w:r>
    </w:p>
    <w:p w14:paraId="575AC6B2" w14:textId="77777777" w:rsidR="000928CA" w:rsidRPr="00B075D0" w:rsidRDefault="000928CA" w:rsidP="000928CA">
      <w:pPr>
        <w:tabs>
          <w:tab w:val="clear" w:pos="567"/>
        </w:tabs>
        <w:rPr>
          <w:sz w:val="22"/>
          <w:szCs w:val="22"/>
          <w:shd w:val="clear" w:color="auto" w:fill="D9D9D9" w:themeFill="background1" w:themeFillShade="D9"/>
        </w:rPr>
      </w:pPr>
      <w:r w:rsidRPr="00B075D0">
        <w:rPr>
          <w:sz w:val="22"/>
          <w:szCs w:val="22"/>
          <w:shd w:val="clear" w:color="auto" w:fill="D9D9D9" w:themeFill="background1" w:themeFillShade="D9"/>
        </w:rPr>
        <w:t>LT/1/19/4465/007 – N60x1</w:t>
      </w:r>
    </w:p>
    <w:p w14:paraId="50858DAE" w14:textId="77777777" w:rsidR="000928CA" w:rsidRPr="00B075D0" w:rsidRDefault="000928CA" w:rsidP="000928CA">
      <w:pPr>
        <w:tabs>
          <w:tab w:val="clear" w:pos="567"/>
        </w:tabs>
        <w:rPr>
          <w:sz w:val="22"/>
          <w:szCs w:val="22"/>
          <w:shd w:val="clear" w:color="auto" w:fill="D9D9D9" w:themeFill="background1" w:themeFillShade="D9"/>
        </w:rPr>
      </w:pPr>
      <w:r w:rsidRPr="00B075D0">
        <w:rPr>
          <w:sz w:val="22"/>
          <w:szCs w:val="22"/>
          <w:shd w:val="clear" w:color="auto" w:fill="D9D9D9" w:themeFill="background1" w:themeFillShade="D9"/>
        </w:rPr>
        <w:t>LT/1/19/4465/004 – N100</w:t>
      </w:r>
    </w:p>
    <w:p w14:paraId="2E991F15" w14:textId="77777777" w:rsidR="000928CA" w:rsidRPr="00B075D0" w:rsidRDefault="000928CA" w:rsidP="000928CA">
      <w:pPr>
        <w:tabs>
          <w:tab w:val="clear" w:pos="567"/>
        </w:tabs>
        <w:rPr>
          <w:sz w:val="22"/>
          <w:szCs w:val="22"/>
          <w:shd w:val="clear" w:color="auto" w:fill="D9D9D9" w:themeFill="background1" w:themeFillShade="D9"/>
        </w:rPr>
      </w:pPr>
      <w:r w:rsidRPr="00B075D0">
        <w:rPr>
          <w:sz w:val="22"/>
          <w:szCs w:val="22"/>
          <w:shd w:val="clear" w:color="auto" w:fill="D9D9D9" w:themeFill="background1" w:themeFillShade="D9"/>
        </w:rPr>
        <w:t>LT/1/19/4465/008 – N100x1</w:t>
      </w:r>
    </w:p>
    <w:p w14:paraId="434A3E6C" w14:textId="77777777" w:rsidR="000928CA" w:rsidRPr="00B075D0" w:rsidRDefault="000928CA" w:rsidP="000928CA">
      <w:pPr>
        <w:tabs>
          <w:tab w:val="clear" w:pos="567"/>
        </w:tabs>
        <w:rPr>
          <w:sz w:val="22"/>
          <w:szCs w:val="22"/>
          <w:shd w:val="clear" w:color="auto" w:fill="D9D9D9" w:themeFill="background1" w:themeFillShade="D9"/>
        </w:rPr>
      </w:pPr>
    </w:p>
    <w:p w14:paraId="12498E41" w14:textId="6EACF100" w:rsidR="000928CA" w:rsidRPr="00B075D0" w:rsidRDefault="000928CA" w:rsidP="000928CA">
      <w:pPr>
        <w:tabs>
          <w:tab w:val="clear" w:pos="567"/>
        </w:tabs>
        <w:rPr>
          <w:sz w:val="22"/>
          <w:szCs w:val="22"/>
          <w:shd w:val="clear" w:color="auto" w:fill="D9D9D9" w:themeFill="background1" w:themeFillShade="D9"/>
        </w:rPr>
      </w:pPr>
      <w:r w:rsidRPr="00ED3FFD">
        <w:rPr>
          <w:sz w:val="22"/>
          <w:szCs w:val="22"/>
          <w:u w:val="single"/>
          <w:shd w:val="clear" w:color="auto" w:fill="D9D9D9" w:themeFill="background1" w:themeFillShade="D9"/>
        </w:rPr>
        <w:t>3</w:t>
      </w:r>
      <w:r w:rsidR="0093306D" w:rsidRPr="00ED3FFD">
        <w:rPr>
          <w:sz w:val="22"/>
          <w:szCs w:val="22"/>
          <w:u w:val="single"/>
          <w:shd w:val="clear" w:color="auto" w:fill="D9D9D9" w:themeFill="background1" w:themeFillShade="D9"/>
        </w:rPr>
        <w:t> </w:t>
      </w:r>
      <w:r w:rsidRPr="00ED3FFD">
        <w:rPr>
          <w:sz w:val="22"/>
          <w:szCs w:val="22"/>
          <w:u w:val="single"/>
          <w:shd w:val="clear" w:color="auto" w:fill="D9D9D9" w:themeFill="background1" w:themeFillShade="D9"/>
        </w:rPr>
        <w:t>mg</w:t>
      </w:r>
    </w:p>
    <w:p w14:paraId="2AE2FF00" w14:textId="77777777" w:rsidR="000928CA" w:rsidRPr="00B075D0" w:rsidRDefault="000928CA" w:rsidP="000928CA">
      <w:pPr>
        <w:tabs>
          <w:tab w:val="clear" w:pos="567"/>
        </w:tabs>
        <w:rPr>
          <w:sz w:val="22"/>
          <w:szCs w:val="22"/>
          <w:shd w:val="clear" w:color="auto" w:fill="D9D9D9" w:themeFill="background1" w:themeFillShade="D9"/>
        </w:rPr>
      </w:pPr>
      <w:r w:rsidRPr="00B075D0">
        <w:rPr>
          <w:sz w:val="22"/>
          <w:szCs w:val="22"/>
          <w:shd w:val="clear" w:color="auto" w:fill="D9D9D9" w:themeFill="background1" w:themeFillShade="D9"/>
        </w:rPr>
        <w:t>LT/1/19/4466/001 – N30</w:t>
      </w:r>
    </w:p>
    <w:p w14:paraId="615D5CFE" w14:textId="77777777" w:rsidR="000928CA" w:rsidRPr="00B075D0" w:rsidRDefault="000928CA" w:rsidP="000928CA">
      <w:pPr>
        <w:tabs>
          <w:tab w:val="clear" w:pos="567"/>
        </w:tabs>
        <w:rPr>
          <w:sz w:val="22"/>
          <w:szCs w:val="22"/>
          <w:shd w:val="clear" w:color="auto" w:fill="D9D9D9" w:themeFill="background1" w:themeFillShade="D9"/>
        </w:rPr>
      </w:pPr>
      <w:r w:rsidRPr="00B075D0">
        <w:rPr>
          <w:sz w:val="22"/>
          <w:szCs w:val="22"/>
          <w:shd w:val="clear" w:color="auto" w:fill="D9D9D9" w:themeFill="background1" w:themeFillShade="D9"/>
        </w:rPr>
        <w:t>LT/1/19/4466/005 – N30x1</w:t>
      </w:r>
    </w:p>
    <w:p w14:paraId="55C56CBD" w14:textId="77777777" w:rsidR="000928CA" w:rsidRPr="00B075D0" w:rsidRDefault="000928CA" w:rsidP="000928CA">
      <w:pPr>
        <w:tabs>
          <w:tab w:val="clear" w:pos="567"/>
        </w:tabs>
        <w:rPr>
          <w:sz w:val="22"/>
          <w:szCs w:val="22"/>
          <w:shd w:val="clear" w:color="auto" w:fill="D9D9D9" w:themeFill="background1" w:themeFillShade="D9"/>
        </w:rPr>
      </w:pPr>
      <w:r w:rsidRPr="00B075D0">
        <w:rPr>
          <w:sz w:val="22"/>
          <w:szCs w:val="22"/>
          <w:shd w:val="clear" w:color="auto" w:fill="D9D9D9" w:themeFill="background1" w:themeFillShade="D9"/>
        </w:rPr>
        <w:t>LT/1/19/4466/002 – N50</w:t>
      </w:r>
    </w:p>
    <w:p w14:paraId="11E98127" w14:textId="77777777" w:rsidR="000928CA" w:rsidRPr="00B075D0" w:rsidRDefault="000928CA" w:rsidP="000928CA">
      <w:pPr>
        <w:tabs>
          <w:tab w:val="clear" w:pos="567"/>
        </w:tabs>
        <w:rPr>
          <w:sz w:val="22"/>
          <w:szCs w:val="22"/>
          <w:shd w:val="clear" w:color="auto" w:fill="D9D9D9" w:themeFill="background1" w:themeFillShade="D9"/>
        </w:rPr>
      </w:pPr>
      <w:r w:rsidRPr="00B075D0">
        <w:rPr>
          <w:sz w:val="22"/>
          <w:szCs w:val="22"/>
          <w:shd w:val="clear" w:color="auto" w:fill="D9D9D9" w:themeFill="background1" w:themeFillShade="D9"/>
        </w:rPr>
        <w:t>LT/1/19/4466/006 – N50x1</w:t>
      </w:r>
    </w:p>
    <w:p w14:paraId="460C7DA0" w14:textId="77777777" w:rsidR="000928CA" w:rsidRPr="00B075D0" w:rsidRDefault="000928CA" w:rsidP="000928CA">
      <w:pPr>
        <w:tabs>
          <w:tab w:val="clear" w:pos="567"/>
        </w:tabs>
        <w:rPr>
          <w:sz w:val="22"/>
          <w:szCs w:val="22"/>
          <w:shd w:val="clear" w:color="auto" w:fill="D9D9D9" w:themeFill="background1" w:themeFillShade="D9"/>
        </w:rPr>
      </w:pPr>
      <w:r w:rsidRPr="00B075D0">
        <w:rPr>
          <w:sz w:val="22"/>
          <w:szCs w:val="22"/>
          <w:shd w:val="clear" w:color="auto" w:fill="D9D9D9" w:themeFill="background1" w:themeFillShade="D9"/>
        </w:rPr>
        <w:t>LT/1/19/4466/003 – N60</w:t>
      </w:r>
    </w:p>
    <w:p w14:paraId="683C2F66" w14:textId="77777777" w:rsidR="000928CA" w:rsidRPr="00B075D0" w:rsidRDefault="000928CA" w:rsidP="000928CA">
      <w:pPr>
        <w:tabs>
          <w:tab w:val="clear" w:pos="567"/>
        </w:tabs>
        <w:rPr>
          <w:sz w:val="22"/>
          <w:szCs w:val="22"/>
          <w:shd w:val="clear" w:color="auto" w:fill="D9D9D9" w:themeFill="background1" w:themeFillShade="D9"/>
        </w:rPr>
      </w:pPr>
      <w:r w:rsidRPr="00B075D0">
        <w:rPr>
          <w:sz w:val="22"/>
          <w:szCs w:val="22"/>
          <w:shd w:val="clear" w:color="auto" w:fill="D9D9D9" w:themeFill="background1" w:themeFillShade="D9"/>
        </w:rPr>
        <w:t>LT/1/19/4466/007 – N60x1</w:t>
      </w:r>
    </w:p>
    <w:p w14:paraId="67F358CF" w14:textId="77777777" w:rsidR="000928CA" w:rsidRPr="00B075D0" w:rsidRDefault="000928CA" w:rsidP="000928CA">
      <w:pPr>
        <w:tabs>
          <w:tab w:val="clear" w:pos="567"/>
        </w:tabs>
        <w:rPr>
          <w:sz w:val="22"/>
          <w:szCs w:val="22"/>
          <w:shd w:val="clear" w:color="auto" w:fill="D9D9D9" w:themeFill="background1" w:themeFillShade="D9"/>
        </w:rPr>
      </w:pPr>
      <w:r w:rsidRPr="00B075D0">
        <w:rPr>
          <w:sz w:val="22"/>
          <w:szCs w:val="22"/>
          <w:shd w:val="clear" w:color="auto" w:fill="D9D9D9" w:themeFill="background1" w:themeFillShade="D9"/>
        </w:rPr>
        <w:t>LT/1/19/4466/004 – N100</w:t>
      </w:r>
    </w:p>
    <w:p w14:paraId="7DA2E798" w14:textId="77777777" w:rsidR="000928CA" w:rsidRPr="00B075D0" w:rsidRDefault="000928CA" w:rsidP="000928CA">
      <w:pPr>
        <w:tabs>
          <w:tab w:val="clear" w:pos="567"/>
        </w:tabs>
        <w:rPr>
          <w:sz w:val="22"/>
          <w:szCs w:val="22"/>
          <w:shd w:val="clear" w:color="auto" w:fill="D9D9D9" w:themeFill="background1" w:themeFillShade="D9"/>
        </w:rPr>
      </w:pPr>
      <w:r w:rsidRPr="00B075D0">
        <w:rPr>
          <w:sz w:val="22"/>
          <w:szCs w:val="22"/>
          <w:shd w:val="clear" w:color="auto" w:fill="D9D9D9" w:themeFill="background1" w:themeFillShade="D9"/>
        </w:rPr>
        <w:t>LT/1/19/4466/008 – N100x1</w:t>
      </w:r>
    </w:p>
    <w:p w14:paraId="6D9BAFB9" w14:textId="77777777" w:rsidR="000928CA" w:rsidRPr="00B075D0" w:rsidRDefault="000928CA" w:rsidP="000928CA">
      <w:pPr>
        <w:tabs>
          <w:tab w:val="clear" w:pos="567"/>
        </w:tabs>
        <w:rPr>
          <w:sz w:val="22"/>
          <w:szCs w:val="22"/>
          <w:shd w:val="clear" w:color="auto" w:fill="D9D9D9" w:themeFill="background1" w:themeFillShade="D9"/>
        </w:rPr>
      </w:pPr>
    </w:p>
    <w:p w14:paraId="08B12FA4" w14:textId="7BA68EB3" w:rsidR="000928CA" w:rsidRPr="00ED3FFD" w:rsidRDefault="000928CA" w:rsidP="000928CA">
      <w:pPr>
        <w:tabs>
          <w:tab w:val="clear" w:pos="567"/>
        </w:tabs>
        <w:rPr>
          <w:sz w:val="22"/>
          <w:szCs w:val="22"/>
          <w:u w:val="single"/>
          <w:shd w:val="clear" w:color="auto" w:fill="D9D9D9" w:themeFill="background1" w:themeFillShade="D9"/>
        </w:rPr>
      </w:pPr>
      <w:r w:rsidRPr="00ED3FFD">
        <w:rPr>
          <w:sz w:val="22"/>
          <w:szCs w:val="22"/>
          <w:u w:val="single"/>
          <w:shd w:val="clear" w:color="auto" w:fill="D9D9D9" w:themeFill="background1" w:themeFillShade="D9"/>
        </w:rPr>
        <w:t>5</w:t>
      </w:r>
      <w:r w:rsidR="0093306D" w:rsidRPr="00ED3FFD">
        <w:rPr>
          <w:sz w:val="22"/>
          <w:szCs w:val="22"/>
          <w:u w:val="single"/>
          <w:shd w:val="clear" w:color="auto" w:fill="D9D9D9" w:themeFill="background1" w:themeFillShade="D9"/>
        </w:rPr>
        <w:t> </w:t>
      </w:r>
      <w:r w:rsidRPr="00ED3FFD">
        <w:rPr>
          <w:sz w:val="22"/>
          <w:szCs w:val="22"/>
          <w:u w:val="single"/>
          <w:shd w:val="clear" w:color="auto" w:fill="D9D9D9" w:themeFill="background1" w:themeFillShade="D9"/>
        </w:rPr>
        <w:t>mg</w:t>
      </w:r>
    </w:p>
    <w:p w14:paraId="107D5B8E" w14:textId="77777777" w:rsidR="000928CA" w:rsidRPr="00B075D0" w:rsidRDefault="000928CA" w:rsidP="000928CA">
      <w:pPr>
        <w:tabs>
          <w:tab w:val="clear" w:pos="567"/>
        </w:tabs>
        <w:rPr>
          <w:sz w:val="22"/>
          <w:szCs w:val="22"/>
          <w:shd w:val="clear" w:color="auto" w:fill="D9D9D9" w:themeFill="background1" w:themeFillShade="D9"/>
        </w:rPr>
      </w:pPr>
      <w:r w:rsidRPr="00B075D0">
        <w:rPr>
          <w:sz w:val="22"/>
          <w:szCs w:val="22"/>
          <w:shd w:val="clear" w:color="auto" w:fill="D9D9D9" w:themeFill="background1" w:themeFillShade="D9"/>
        </w:rPr>
        <w:t>LT/1/19/4467/001 – N30</w:t>
      </w:r>
    </w:p>
    <w:p w14:paraId="342E1A2C" w14:textId="77777777" w:rsidR="000928CA" w:rsidRPr="00B075D0" w:rsidRDefault="000928CA" w:rsidP="000928CA">
      <w:pPr>
        <w:tabs>
          <w:tab w:val="clear" w:pos="567"/>
        </w:tabs>
        <w:rPr>
          <w:sz w:val="22"/>
          <w:szCs w:val="22"/>
          <w:shd w:val="clear" w:color="auto" w:fill="D9D9D9" w:themeFill="background1" w:themeFillShade="D9"/>
        </w:rPr>
      </w:pPr>
      <w:r w:rsidRPr="00B075D0">
        <w:rPr>
          <w:sz w:val="22"/>
          <w:szCs w:val="22"/>
          <w:shd w:val="clear" w:color="auto" w:fill="D9D9D9" w:themeFill="background1" w:themeFillShade="D9"/>
        </w:rPr>
        <w:t>LT/1/19/4467/005 – N30x1</w:t>
      </w:r>
    </w:p>
    <w:p w14:paraId="67AEDDAD" w14:textId="77777777" w:rsidR="000928CA" w:rsidRPr="00B075D0" w:rsidRDefault="000928CA" w:rsidP="000928CA">
      <w:pPr>
        <w:tabs>
          <w:tab w:val="clear" w:pos="567"/>
        </w:tabs>
        <w:rPr>
          <w:sz w:val="22"/>
          <w:szCs w:val="22"/>
          <w:shd w:val="clear" w:color="auto" w:fill="D9D9D9" w:themeFill="background1" w:themeFillShade="D9"/>
        </w:rPr>
      </w:pPr>
      <w:r w:rsidRPr="00B075D0">
        <w:rPr>
          <w:sz w:val="22"/>
          <w:szCs w:val="22"/>
          <w:shd w:val="clear" w:color="auto" w:fill="D9D9D9" w:themeFill="background1" w:themeFillShade="D9"/>
        </w:rPr>
        <w:t>LT/1/19/4467/002 – N50</w:t>
      </w:r>
    </w:p>
    <w:p w14:paraId="3A7B31EE" w14:textId="77777777" w:rsidR="000928CA" w:rsidRPr="00B075D0" w:rsidRDefault="000928CA" w:rsidP="000928CA">
      <w:pPr>
        <w:tabs>
          <w:tab w:val="clear" w:pos="567"/>
        </w:tabs>
        <w:rPr>
          <w:sz w:val="22"/>
          <w:szCs w:val="22"/>
          <w:shd w:val="clear" w:color="auto" w:fill="D9D9D9" w:themeFill="background1" w:themeFillShade="D9"/>
        </w:rPr>
      </w:pPr>
      <w:r w:rsidRPr="00B075D0">
        <w:rPr>
          <w:sz w:val="22"/>
          <w:szCs w:val="22"/>
          <w:shd w:val="clear" w:color="auto" w:fill="D9D9D9" w:themeFill="background1" w:themeFillShade="D9"/>
        </w:rPr>
        <w:t>LT/1/19/4467/006 – N50x1</w:t>
      </w:r>
    </w:p>
    <w:p w14:paraId="23374982" w14:textId="77777777" w:rsidR="000928CA" w:rsidRPr="00B075D0" w:rsidRDefault="000928CA" w:rsidP="000928CA">
      <w:pPr>
        <w:tabs>
          <w:tab w:val="clear" w:pos="567"/>
        </w:tabs>
        <w:rPr>
          <w:sz w:val="22"/>
          <w:szCs w:val="22"/>
          <w:shd w:val="clear" w:color="auto" w:fill="D9D9D9" w:themeFill="background1" w:themeFillShade="D9"/>
        </w:rPr>
      </w:pPr>
      <w:r w:rsidRPr="00B075D0">
        <w:rPr>
          <w:sz w:val="22"/>
          <w:szCs w:val="22"/>
          <w:shd w:val="clear" w:color="auto" w:fill="D9D9D9" w:themeFill="background1" w:themeFillShade="D9"/>
        </w:rPr>
        <w:t>LT/1/19/4467/003 – N60</w:t>
      </w:r>
    </w:p>
    <w:p w14:paraId="1B0BD619" w14:textId="77777777" w:rsidR="000928CA" w:rsidRPr="00B075D0" w:rsidRDefault="000928CA" w:rsidP="000928CA">
      <w:pPr>
        <w:tabs>
          <w:tab w:val="clear" w:pos="567"/>
        </w:tabs>
        <w:rPr>
          <w:sz w:val="22"/>
          <w:szCs w:val="22"/>
          <w:shd w:val="clear" w:color="auto" w:fill="D9D9D9" w:themeFill="background1" w:themeFillShade="D9"/>
        </w:rPr>
      </w:pPr>
      <w:r w:rsidRPr="00B075D0">
        <w:rPr>
          <w:sz w:val="22"/>
          <w:szCs w:val="22"/>
          <w:shd w:val="clear" w:color="auto" w:fill="D9D9D9" w:themeFill="background1" w:themeFillShade="D9"/>
        </w:rPr>
        <w:t>LT/1/19/4467/007 – N60x1</w:t>
      </w:r>
    </w:p>
    <w:p w14:paraId="302136B4" w14:textId="77777777" w:rsidR="000928CA" w:rsidRPr="00B075D0" w:rsidRDefault="000928CA" w:rsidP="000928CA">
      <w:pPr>
        <w:tabs>
          <w:tab w:val="clear" w:pos="567"/>
        </w:tabs>
        <w:rPr>
          <w:sz w:val="22"/>
          <w:szCs w:val="22"/>
          <w:shd w:val="clear" w:color="auto" w:fill="D9D9D9" w:themeFill="background1" w:themeFillShade="D9"/>
        </w:rPr>
      </w:pPr>
      <w:r w:rsidRPr="00B075D0">
        <w:rPr>
          <w:sz w:val="22"/>
          <w:szCs w:val="22"/>
          <w:shd w:val="clear" w:color="auto" w:fill="D9D9D9" w:themeFill="background1" w:themeFillShade="D9"/>
        </w:rPr>
        <w:t>LT/1/19/4467/004 – N100</w:t>
      </w:r>
    </w:p>
    <w:p w14:paraId="053C6505" w14:textId="77777777" w:rsidR="000928CA" w:rsidRDefault="000928CA" w:rsidP="000928CA">
      <w:pPr>
        <w:tabs>
          <w:tab w:val="clear" w:pos="567"/>
        </w:tabs>
        <w:rPr>
          <w:sz w:val="22"/>
          <w:szCs w:val="22"/>
        </w:rPr>
      </w:pPr>
      <w:r w:rsidRPr="00B075D0">
        <w:rPr>
          <w:sz w:val="22"/>
          <w:szCs w:val="22"/>
          <w:shd w:val="clear" w:color="auto" w:fill="D9D9D9" w:themeFill="background1" w:themeFillShade="D9"/>
        </w:rPr>
        <w:t>LT/1/19/4467/008 – N100x1</w:t>
      </w:r>
    </w:p>
    <w:p w14:paraId="78FC2B2F" w14:textId="77777777" w:rsidR="000928CA" w:rsidRPr="00D23B70" w:rsidRDefault="000928CA" w:rsidP="000928CA">
      <w:pPr>
        <w:rPr>
          <w:sz w:val="22"/>
          <w:szCs w:val="22"/>
        </w:rPr>
      </w:pPr>
    </w:p>
    <w:p w14:paraId="7D119704" w14:textId="77777777" w:rsidR="000928CA" w:rsidRPr="00D23B70" w:rsidRDefault="000928CA" w:rsidP="000928CA">
      <w:pPr>
        <w:rPr>
          <w:sz w:val="22"/>
          <w:szCs w:val="22"/>
        </w:rPr>
      </w:pPr>
    </w:p>
    <w:p w14:paraId="26DB78DA" w14:textId="77777777" w:rsidR="000928CA" w:rsidRPr="00D23B70" w:rsidRDefault="000928CA" w:rsidP="000928CA">
      <w:pPr>
        <w:pBdr>
          <w:top w:val="single" w:sz="4" w:space="1" w:color="000000"/>
          <w:left w:val="single" w:sz="4" w:space="4" w:color="000000"/>
          <w:bottom w:val="single" w:sz="4" w:space="1" w:color="000000"/>
          <w:right w:val="single" w:sz="4" w:space="4" w:color="000000"/>
        </w:pBdr>
        <w:rPr>
          <w:sz w:val="22"/>
          <w:szCs w:val="22"/>
        </w:rPr>
      </w:pPr>
      <w:r w:rsidRPr="00D23B70">
        <w:rPr>
          <w:b/>
          <w:sz w:val="22"/>
          <w:szCs w:val="22"/>
        </w:rPr>
        <w:t>13.</w:t>
      </w:r>
      <w:r w:rsidRPr="00D23B70">
        <w:rPr>
          <w:b/>
          <w:sz w:val="22"/>
          <w:szCs w:val="22"/>
        </w:rPr>
        <w:tab/>
        <w:t xml:space="preserve">SERIJOS NUMERIS </w:t>
      </w:r>
    </w:p>
    <w:p w14:paraId="4CB81B89" w14:textId="77777777" w:rsidR="000928CA" w:rsidRPr="00D23B70" w:rsidRDefault="000928CA" w:rsidP="000928CA">
      <w:pPr>
        <w:rPr>
          <w:sz w:val="22"/>
          <w:szCs w:val="22"/>
        </w:rPr>
      </w:pPr>
    </w:p>
    <w:p w14:paraId="4E053687" w14:textId="77777777" w:rsidR="000928CA" w:rsidRPr="00D23B70" w:rsidRDefault="000928CA" w:rsidP="000928CA">
      <w:pPr>
        <w:rPr>
          <w:sz w:val="22"/>
          <w:szCs w:val="22"/>
        </w:rPr>
      </w:pPr>
      <w:r w:rsidRPr="00D23B70">
        <w:rPr>
          <w:sz w:val="22"/>
          <w:szCs w:val="22"/>
        </w:rPr>
        <w:t>Lot</w:t>
      </w:r>
    </w:p>
    <w:p w14:paraId="3909B821" w14:textId="77777777" w:rsidR="000928CA" w:rsidRPr="00D23B70" w:rsidRDefault="000928CA" w:rsidP="000928CA">
      <w:pPr>
        <w:rPr>
          <w:sz w:val="22"/>
          <w:szCs w:val="22"/>
        </w:rPr>
      </w:pPr>
    </w:p>
    <w:p w14:paraId="44E990B8" w14:textId="77777777" w:rsidR="000928CA" w:rsidRPr="00D23B70" w:rsidRDefault="000928CA" w:rsidP="000928CA">
      <w:pPr>
        <w:rPr>
          <w:sz w:val="22"/>
          <w:szCs w:val="22"/>
        </w:rPr>
      </w:pPr>
    </w:p>
    <w:p w14:paraId="4F61CEAA" w14:textId="77777777" w:rsidR="000928CA" w:rsidRPr="00D23B70" w:rsidRDefault="000928CA" w:rsidP="000928CA">
      <w:pPr>
        <w:pBdr>
          <w:top w:val="single" w:sz="4" w:space="1" w:color="000000"/>
          <w:left w:val="single" w:sz="4" w:space="4" w:color="000000"/>
          <w:bottom w:val="single" w:sz="4" w:space="1" w:color="000000"/>
          <w:right w:val="single" w:sz="4" w:space="4" w:color="000000"/>
        </w:pBdr>
        <w:rPr>
          <w:sz w:val="22"/>
          <w:szCs w:val="22"/>
        </w:rPr>
      </w:pPr>
      <w:r w:rsidRPr="00D23B70">
        <w:rPr>
          <w:b/>
          <w:sz w:val="22"/>
          <w:szCs w:val="22"/>
        </w:rPr>
        <w:t>14.</w:t>
      </w:r>
      <w:r w:rsidRPr="00D23B70">
        <w:rPr>
          <w:b/>
          <w:sz w:val="22"/>
          <w:szCs w:val="22"/>
        </w:rPr>
        <w:tab/>
        <w:t>PARDAVIMO (IŠDAVIMO) TVARKA</w:t>
      </w:r>
    </w:p>
    <w:p w14:paraId="76423834" w14:textId="77777777" w:rsidR="000928CA" w:rsidRPr="00D23B70" w:rsidRDefault="000928CA" w:rsidP="000928CA">
      <w:pPr>
        <w:rPr>
          <w:sz w:val="22"/>
          <w:szCs w:val="22"/>
        </w:rPr>
      </w:pPr>
    </w:p>
    <w:p w14:paraId="65732B09" w14:textId="77777777" w:rsidR="000928CA" w:rsidRPr="00D23B70" w:rsidRDefault="000928CA" w:rsidP="000928CA">
      <w:pPr>
        <w:rPr>
          <w:sz w:val="22"/>
          <w:szCs w:val="22"/>
        </w:rPr>
      </w:pPr>
      <w:r w:rsidRPr="00D23B70">
        <w:rPr>
          <w:sz w:val="22"/>
          <w:szCs w:val="22"/>
        </w:rPr>
        <w:t>Receptinis vaistas</w:t>
      </w:r>
    </w:p>
    <w:p w14:paraId="0E46D3C3" w14:textId="77777777" w:rsidR="000928CA" w:rsidRPr="00D23B70" w:rsidRDefault="000928CA" w:rsidP="000928CA">
      <w:pPr>
        <w:rPr>
          <w:sz w:val="22"/>
          <w:szCs w:val="22"/>
        </w:rPr>
      </w:pPr>
    </w:p>
    <w:p w14:paraId="4E368AFF" w14:textId="77777777" w:rsidR="000928CA" w:rsidRPr="00D23B70" w:rsidRDefault="000928CA" w:rsidP="000928CA">
      <w:pPr>
        <w:rPr>
          <w:sz w:val="22"/>
          <w:szCs w:val="22"/>
        </w:rPr>
      </w:pPr>
    </w:p>
    <w:p w14:paraId="1D7F4A75" w14:textId="77777777" w:rsidR="000928CA" w:rsidRPr="00D23B70" w:rsidRDefault="000928CA" w:rsidP="000928CA">
      <w:pPr>
        <w:pBdr>
          <w:top w:val="single" w:sz="4" w:space="2" w:color="000000"/>
          <w:left w:val="single" w:sz="4" w:space="4" w:color="000000"/>
          <w:bottom w:val="single" w:sz="4" w:space="1" w:color="000000"/>
          <w:right w:val="single" w:sz="4" w:space="4" w:color="000000"/>
        </w:pBdr>
        <w:rPr>
          <w:sz w:val="22"/>
          <w:szCs w:val="22"/>
        </w:rPr>
      </w:pPr>
      <w:r w:rsidRPr="00D23B70">
        <w:rPr>
          <w:b/>
          <w:sz w:val="22"/>
          <w:szCs w:val="22"/>
        </w:rPr>
        <w:t>15.</w:t>
      </w:r>
      <w:r w:rsidRPr="00D23B70">
        <w:rPr>
          <w:b/>
          <w:sz w:val="22"/>
          <w:szCs w:val="22"/>
        </w:rPr>
        <w:tab/>
        <w:t>VARTOJIMO INSTRUKCIJA</w:t>
      </w:r>
    </w:p>
    <w:p w14:paraId="37581A9C" w14:textId="77777777" w:rsidR="000928CA" w:rsidRPr="00D23B70" w:rsidRDefault="000928CA" w:rsidP="000928CA">
      <w:pPr>
        <w:rPr>
          <w:sz w:val="22"/>
          <w:szCs w:val="22"/>
        </w:rPr>
      </w:pPr>
    </w:p>
    <w:p w14:paraId="4A019DAD" w14:textId="77777777" w:rsidR="000928CA" w:rsidRPr="00D23B70" w:rsidRDefault="000928CA" w:rsidP="000928CA">
      <w:pPr>
        <w:rPr>
          <w:sz w:val="22"/>
          <w:szCs w:val="22"/>
        </w:rPr>
      </w:pPr>
    </w:p>
    <w:p w14:paraId="3B0AC8DE" w14:textId="77777777" w:rsidR="000928CA" w:rsidRPr="00D23B70" w:rsidRDefault="000928CA" w:rsidP="000928CA">
      <w:pPr>
        <w:pBdr>
          <w:top w:val="single" w:sz="4" w:space="1" w:color="000000"/>
          <w:left w:val="single" w:sz="4" w:space="4" w:color="000000"/>
          <w:bottom w:val="single" w:sz="4" w:space="0" w:color="000000"/>
          <w:right w:val="single" w:sz="4" w:space="4" w:color="000000"/>
        </w:pBdr>
        <w:rPr>
          <w:sz w:val="22"/>
          <w:szCs w:val="22"/>
        </w:rPr>
      </w:pPr>
      <w:r w:rsidRPr="00D23B70">
        <w:rPr>
          <w:b/>
          <w:sz w:val="22"/>
          <w:szCs w:val="22"/>
        </w:rPr>
        <w:t>16.</w:t>
      </w:r>
      <w:r w:rsidRPr="00D23B70">
        <w:rPr>
          <w:b/>
          <w:sz w:val="22"/>
          <w:szCs w:val="22"/>
        </w:rPr>
        <w:tab/>
        <w:t>INFORMACIJA BRAILIO RAŠTU</w:t>
      </w:r>
    </w:p>
    <w:p w14:paraId="27C8D061" w14:textId="77777777" w:rsidR="000928CA" w:rsidRPr="00762846" w:rsidRDefault="000928CA" w:rsidP="000928CA">
      <w:pPr>
        <w:rPr>
          <w:sz w:val="22"/>
          <w:szCs w:val="22"/>
        </w:rPr>
      </w:pPr>
    </w:p>
    <w:p w14:paraId="5DEEEA02" w14:textId="77777777" w:rsidR="000928CA" w:rsidRPr="000013DC" w:rsidRDefault="000928CA" w:rsidP="000928CA">
      <w:pPr>
        <w:rPr>
          <w:sz w:val="22"/>
          <w:szCs w:val="22"/>
        </w:rPr>
      </w:pPr>
      <w:r w:rsidRPr="007D5048">
        <w:rPr>
          <w:sz w:val="22"/>
          <w:szCs w:val="22"/>
        </w:rPr>
        <w:t>Dailiport 0,5 mg</w:t>
      </w:r>
    </w:p>
    <w:p w14:paraId="31944796" w14:textId="77777777" w:rsidR="000928CA" w:rsidRPr="000013DC" w:rsidRDefault="000928CA" w:rsidP="000928CA">
      <w:pPr>
        <w:rPr>
          <w:sz w:val="22"/>
          <w:szCs w:val="22"/>
          <w:highlight w:val="darkGray"/>
        </w:rPr>
      </w:pPr>
      <w:r w:rsidRPr="000013DC">
        <w:rPr>
          <w:sz w:val="22"/>
          <w:szCs w:val="22"/>
          <w:highlight w:val="darkGray"/>
        </w:rPr>
        <w:t>Dailiport 1 mg</w:t>
      </w:r>
    </w:p>
    <w:p w14:paraId="208B1ECF" w14:textId="77777777" w:rsidR="000928CA" w:rsidRPr="00C44C71" w:rsidRDefault="000928CA" w:rsidP="000928CA">
      <w:pPr>
        <w:rPr>
          <w:sz w:val="22"/>
          <w:szCs w:val="22"/>
          <w:highlight w:val="darkGray"/>
        </w:rPr>
      </w:pPr>
      <w:r w:rsidRPr="00C44C71">
        <w:rPr>
          <w:sz w:val="22"/>
          <w:szCs w:val="22"/>
          <w:highlight w:val="darkGray"/>
        </w:rPr>
        <w:lastRenderedPageBreak/>
        <w:t>Dailiport 2 mg</w:t>
      </w:r>
    </w:p>
    <w:p w14:paraId="1429B276" w14:textId="77777777" w:rsidR="000928CA" w:rsidRPr="00C44C71" w:rsidRDefault="000928CA" w:rsidP="000928CA">
      <w:pPr>
        <w:rPr>
          <w:sz w:val="22"/>
          <w:szCs w:val="22"/>
          <w:highlight w:val="darkGray"/>
        </w:rPr>
      </w:pPr>
      <w:r w:rsidRPr="00C44C71">
        <w:rPr>
          <w:sz w:val="22"/>
          <w:szCs w:val="22"/>
          <w:highlight w:val="darkGray"/>
        </w:rPr>
        <w:t>Dailiport 3 mg</w:t>
      </w:r>
    </w:p>
    <w:p w14:paraId="1EB00261" w14:textId="77777777" w:rsidR="000928CA" w:rsidRPr="0098007B" w:rsidRDefault="000928CA" w:rsidP="000928CA">
      <w:pPr>
        <w:rPr>
          <w:sz w:val="22"/>
          <w:szCs w:val="22"/>
        </w:rPr>
      </w:pPr>
      <w:r w:rsidRPr="00ED516F">
        <w:rPr>
          <w:sz w:val="22"/>
          <w:szCs w:val="22"/>
          <w:highlight w:val="darkGray"/>
        </w:rPr>
        <w:t>Dailiport 5 mg</w:t>
      </w:r>
    </w:p>
    <w:p w14:paraId="61580ED7" w14:textId="77777777" w:rsidR="000928CA" w:rsidRPr="00FA4ADC" w:rsidRDefault="000928CA" w:rsidP="000928CA">
      <w:pPr>
        <w:rPr>
          <w:sz w:val="22"/>
          <w:szCs w:val="22"/>
        </w:rPr>
      </w:pPr>
    </w:p>
    <w:p w14:paraId="0A3E3283" w14:textId="77777777" w:rsidR="000928CA" w:rsidRPr="00FA4ADC" w:rsidRDefault="000928CA" w:rsidP="000928CA">
      <w:pPr>
        <w:rPr>
          <w:sz w:val="22"/>
          <w:szCs w:val="22"/>
        </w:rPr>
      </w:pPr>
    </w:p>
    <w:p w14:paraId="0F248E5B" w14:textId="77777777" w:rsidR="000928CA" w:rsidRPr="00D23B70" w:rsidRDefault="000928CA" w:rsidP="000928CA">
      <w:pPr>
        <w:keepNext/>
        <w:pBdr>
          <w:top w:val="single" w:sz="4" w:space="1" w:color="000000"/>
          <w:left w:val="single" w:sz="4" w:space="4" w:color="000000"/>
          <w:bottom w:val="single" w:sz="4" w:space="1" w:color="000000"/>
          <w:right w:val="single" w:sz="4" w:space="4" w:color="000000"/>
        </w:pBdr>
        <w:tabs>
          <w:tab w:val="left" w:pos="0"/>
        </w:tabs>
        <w:rPr>
          <w:sz w:val="22"/>
          <w:szCs w:val="22"/>
        </w:rPr>
      </w:pPr>
      <w:r w:rsidRPr="00D23B70">
        <w:rPr>
          <w:b/>
          <w:sz w:val="22"/>
          <w:szCs w:val="22"/>
        </w:rPr>
        <w:t>17.</w:t>
      </w:r>
      <w:r w:rsidRPr="00D23B70">
        <w:rPr>
          <w:b/>
          <w:sz w:val="22"/>
          <w:szCs w:val="22"/>
        </w:rPr>
        <w:tab/>
        <w:t>UNIKALUS IDENTIFIKATORIUS – 2D BRŪKŠNINIS KODAS</w:t>
      </w:r>
    </w:p>
    <w:p w14:paraId="0875E678" w14:textId="77777777" w:rsidR="000928CA" w:rsidRPr="00D23B70" w:rsidRDefault="000928CA" w:rsidP="000928CA">
      <w:pPr>
        <w:rPr>
          <w:sz w:val="22"/>
          <w:szCs w:val="22"/>
        </w:rPr>
      </w:pPr>
    </w:p>
    <w:p w14:paraId="2E173FEB" w14:textId="77777777" w:rsidR="000928CA" w:rsidRPr="00D23B70" w:rsidRDefault="000928CA" w:rsidP="000928CA">
      <w:pPr>
        <w:rPr>
          <w:sz w:val="22"/>
          <w:szCs w:val="22"/>
        </w:rPr>
      </w:pPr>
      <w:r w:rsidRPr="00D23B70">
        <w:rPr>
          <w:sz w:val="22"/>
          <w:szCs w:val="22"/>
          <w:shd w:val="clear" w:color="auto" w:fill="C0C0C0"/>
        </w:rPr>
        <w:t>2D brūkšninis kodas su nurodytu unikaliu identifikatoriumi.</w:t>
      </w:r>
    </w:p>
    <w:p w14:paraId="4CFBE84C" w14:textId="77777777" w:rsidR="000928CA" w:rsidRPr="00D23B70" w:rsidRDefault="000928CA" w:rsidP="000928CA">
      <w:pPr>
        <w:rPr>
          <w:sz w:val="22"/>
          <w:szCs w:val="22"/>
        </w:rPr>
      </w:pPr>
    </w:p>
    <w:p w14:paraId="770B81D9" w14:textId="77777777" w:rsidR="000928CA" w:rsidRPr="00D23B70" w:rsidRDefault="000928CA" w:rsidP="000928CA">
      <w:pPr>
        <w:rPr>
          <w:sz w:val="22"/>
          <w:szCs w:val="22"/>
        </w:rPr>
      </w:pPr>
    </w:p>
    <w:p w14:paraId="0F8164A9" w14:textId="77777777" w:rsidR="000928CA" w:rsidRPr="00D23B70" w:rsidRDefault="000928CA" w:rsidP="000928CA">
      <w:pPr>
        <w:keepNext/>
        <w:pBdr>
          <w:top w:val="single" w:sz="4" w:space="1" w:color="000000"/>
          <w:left w:val="single" w:sz="4" w:space="4" w:color="000000"/>
          <w:bottom w:val="single" w:sz="4" w:space="1" w:color="000000"/>
          <w:right w:val="single" w:sz="4" w:space="4" w:color="000000"/>
        </w:pBdr>
        <w:tabs>
          <w:tab w:val="left" w:pos="0"/>
        </w:tabs>
        <w:rPr>
          <w:sz w:val="22"/>
          <w:szCs w:val="22"/>
        </w:rPr>
      </w:pPr>
      <w:r w:rsidRPr="00D23B70">
        <w:rPr>
          <w:b/>
          <w:sz w:val="22"/>
          <w:szCs w:val="22"/>
        </w:rPr>
        <w:t>18.</w:t>
      </w:r>
      <w:r w:rsidRPr="00D23B70">
        <w:rPr>
          <w:b/>
          <w:sz w:val="22"/>
          <w:szCs w:val="22"/>
        </w:rPr>
        <w:tab/>
        <w:t>UNIKALUS IDENTIFIKATORIUS – ŽMONĖMS SUPRANTAMI DUOMENYS</w:t>
      </w:r>
    </w:p>
    <w:p w14:paraId="71FF6090" w14:textId="77777777" w:rsidR="000928CA" w:rsidRPr="00D23B70" w:rsidRDefault="000928CA" w:rsidP="000928CA">
      <w:pPr>
        <w:rPr>
          <w:sz w:val="22"/>
          <w:szCs w:val="22"/>
        </w:rPr>
      </w:pPr>
    </w:p>
    <w:p w14:paraId="6D2864DA" w14:textId="3FBD530D" w:rsidR="000928CA" w:rsidRPr="00D23B70" w:rsidRDefault="000928CA" w:rsidP="000928CA">
      <w:pPr>
        <w:rPr>
          <w:sz w:val="22"/>
          <w:szCs w:val="22"/>
        </w:rPr>
      </w:pPr>
      <w:r w:rsidRPr="00D23B70">
        <w:rPr>
          <w:sz w:val="22"/>
          <w:szCs w:val="22"/>
        </w:rPr>
        <w:t>PC {numeris}</w:t>
      </w:r>
    </w:p>
    <w:p w14:paraId="41B1F8CE" w14:textId="5D27F476" w:rsidR="000928CA" w:rsidRPr="00D23B70" w:rsidRDefault="000928CA" w:rsidP="000928CA">
      <w:pPr>
        <w:rPr>
          <w:sz w:val="22"/>
          <w:szCs w:val="22"/>
          <w:shd w:val="clear" w:color="auto" w:fill="C0C0C0"/>
        </w:rPr>
      </w:pPr>
      <w:r w:rsidRPr="00D23B70">
        <w:rPr>
          <w:sz w:val="22"/>
          <w:szCs w:val="22"/>
        </w:rPr>
        <w:t>SN {numeris}</w:t>
      </w:r>
    </w:p>
    <w:p w14:paraId="63A2C92E" w14:textId="60DA2B6E" w:rsidR="000928CA" w:rsidRPr="00AF5C2C" w:rsidRDefault="000928CA" w:rsidP="000928CA">
      <w:pPr>
        <w:rPr>
          <w:b/>
          <w:sz w:val="22"/>
          <w:szCs w:val="22"/>
        </w:rPr>
      </w:pPr>
      <w:r w:rsidRPr="00EE40E4">
        <w:rPr>
          <w:sz w:val="22"/>
          <w:szCs w:val="22"/>
          <w:highlight w:val="lightGray"/>
        </w:rPr>
        <w:t>NN {numeris}</w:t>
      </w:r>
    </w:p>
    <w:p w14:paraId="770CDB73" w14:textId="77777777" w:rsidR="000928CA" w:rsidRPr="00D23B70" w:rsidRDefault="000928CA" w:rsidP="000928CA">
      <w:pPr>
        <w:pageBreakBefore/>
        <w:pBdr>
          <w:top w:val="single" w:sz="4" w:space="1" w:color="000000"/>
          <w:left w:val="single" w:sz="4" w:space="4" w:color="000000"/>
          <w:bottom w:val="single" w:sz="4" w:space="1" w:color="000000"/>
          <w:right w:val="single" w:sz="4" w:space="4" w:color="000000"/>
        </w:pBdr>
        <w:rPr>
          <w:sz w:val="22"/>
          <w:szCs w:val="22"/>
        </w:rPr>
      </w:pPr>
      <w:r w:rsidRPr="00D23B70">
        <w:rPr>
          <w:b/>
          <w:sz w:val="22"/>
          <w:szCs w:val="22"/>
        </w:rPr>
        <w:lastRenderedPageBreak/>
        <w:t>MINIMALI INFORMACIJA ANT LIZDINIŲ PLOKŠTELIŲ ARBA DVISLUOKSNIŲ JUOSTELIŲ</w:t>
      </w:r>
    </w:p>
    <w:p w14:paraId="434BC0A4" w14:textId="77777777" w:rsidR="000928CA" w:rsidRPr="00D23B70" w:rsidRDefault="000928CA" w:rsidP="000928CA">
      <w:pPr>
        <w:pBdr>
          <w:top w:val="single" w:sz="4" w:space="1" w:color="000000"/>
          <w:left w:val="single" w:sz="4" w:space="4" w:color="000000"/>
          <w:bottom w:val="single" w:sz="4" w:space="1" w:color="000000"/>
          <w:right w:val="single" w:sz="4" w:space="4" w:color="000000"/>
        </w:pBdr>
        <w:rPr>
          <w:sz w:val="22"/>
          <w:szCs w:val="22"/>
        </w:rPr>
      </w:pPr>
    </w:p>
    <w:p w14:paraId="4C2A22C7" w14:textId="77777777" w:rsidR="000928CA" w:rsidRPr="00D23B70" w:rsidRDefault="000928CA" w:rsidP="000928CA">
      <w:pPr>
        <w:pBdr>
          <w:top w:val="single" w:sz="4" w:space="1" w:color="000000"/>
          <w:left w:val="single" w:sz="4" w:space="4" w:color="000000"/>
          <w:bottom w:val="single" w:sz="4" w:space="1" w:color="000000"/>
          <w:right w:val="single" w:sz="4" w:space="4" w:color="000000"/>
        </w:pBdr>
        <w:rPr>
          <w:sz w:val="22"/>
          <w:szCs w:val="22"/>
        </w:rPr>
      </w:pPr>
      <w:r w:rsidRPr="00D23B70">
        <w:rPr>
          <w:b/>
          <w:sz w:val="22"/>
          <w:szCs w:val="22"/>
        </w:rPr>
        <w:t xml:space="preserve">PVC/ PVDC // </w:t>
      </w:r>
      <w:r>
        <w:rPr>
          <w:b/>
          <w:sz w:val="22"/>
          <w:szCs w:val="22"/>
        </w:rPr>
        <w:t>ALIUMINIO LIZDINĖ PLOKŠTELĖ</w:t>
      </w:r>
    </w:p>
    <w:p w14:paraId="078505E9" w14:textId="77777777" w:rsidR="000928CA" w:rsidRPr="00D23B70" w:rsidRDefault="000928CA" w:rsidP="000928CA">
      <w:pPr>
        <w:rPr>
          <w:sz w:val="22"/>
          <w:szCs w:val="22"/>
        </w:rPr>
      </w:pPr>
    </w:p>
    <w:p w14:paraId="1540786A" w14:textId="77777777" w:rsidR="000928CA" w:rsidRPr="00D23B70" w:rsidRDefault="000928CA" w:rsidP="000928CA">
      <w:pPr>
        <w:rPr>
          <w:sz w:val="22"/>
          <w:szCs w:val="22"/>
        </w:rPr>
      </w:pPr>
    </w:p>
    <w:p w14:paraId="655839E5" w14:textId="77777777" w:rsidR="000928CA" w:rsidRPr="00D23B70" w:rsidRDefault="000928CA" w:rsidP="000928CA">
      <w:pPr>
        <w:suppressLineNumbers/>
        <w:pBdr>
          <w:top w:val="single" w:sz="4" w:space="1" w:color="000000"/>
          <w:left w:val="single" w:sz="4" w:space="4" w:color="000000"/>
          <w:bottom w:val="single" w:sz="4" w:space="1" w:color="000000"/>
          <w:right w:val="single" w:sz="4" w:space="4" w:color="000000"/>
        </w:pBdr>
        <w:rPr>
          <w:sz w:val="22"/>
          <w:szCs w:val="22"/>
        </w:rPr>
      </w:pPr>
      <w:r w:rsidRPr="00D23B70">
        <w:rPr>
          <w:b/>
          <w:sz w:val="22"/>
          <w:szCs w:val="22"/>
        </w:rPr>
        <w:t>1.</w:t>
      </w:r>
      <w:r w:rsidRPr="00D23B70">
        <w:rPr>
          <w:b/>
          <w:sz w:val="22"/>
          <w:szCs w:val="22"/>
        </w:rPr>
        <w:tab/>
      </w:r>
      <w:r w:rsidRPr="00D23B70">
        <w:rPr>
          <w:b/>
          <w:caps/>
          <w:sz w:val="22"/>
          <w:szCs w:val="22"/>
        </w:rPr>
        <w:t>VAISTINIO</w:t>
      </w:r>
      <w:r w:rsidRPr="00D23B70">
        <w:rPr>
          <w:b/>
          <w:sz w:val="22"/>
          <w:szCs w:val="22"/>
        </w:rPr>
        <w:t xml:space="preserve"> PREPARATO PAVADINIMAS</w:t>
      </w:r>
    </w:p>
    <w:p w14:paraId="04B1F9A9" w14:textId="77777777" w:rsidR="000928CA" w:rsidRPr="00D23B70" w:rsidRDefault="000928CA" w:rsidP="000928CA">
      <w:pPr>
        <w:rPr>
          <w:sz w:val="22"/>
          <w:szCs w:val="22"/>
        </w:rPr>
      </w:pPr>
    </w:p>
    <w:p w14:paraId="3AC37859" w14:textId="77777777" w:rsidR="000928CA" w:rsidRPr="00D23B70" w:rsidRDefault="000928CA" w:rsidP="000928CA">
      <w:pPr>
        <w:rPr>
          <w:spacing w:val="-1"/>
          <w:sz w:val="22"/>
          <w:szCs w:val="22"/>
        </w:rPr>
      </w:pPr>
      <w:r w:rsidRPr="00D23B70">
        <w:rPr>
          <w:spacing w:val="-1"/>
          <w:sz w:val="22"/>
          <w:szCs w:val="22"/>
        </w:rPr>
        <w:t>Dailiport 0,5 mg pailginto atpalaidavimo kietosios kapsulės</w:t>
      </w:r>
    </w:p>
    <w:p w14:paraId="77ECD1C2" w14:textId="77777777" w:rsidR="000928CA" w:rsidRPr="00D23B70" w:rsidRDefault="000928CA" w:rsidP="000928CA">
      <w:pPr>
        <w:shd w:val="clear" w:color="auto" w:fill="F2F2F2"/>
        <w:rPr>
          <w:spacing w:val="-1"/>
          <w:sz w:val="22"/>
          <w:szCs w:val="22"/>
        </w:rPr>
      </w:pPr>
      <w:r w:rsidRPr="00D23B70">
        <w:rPr>
          <w:spacing w:val="-1"/>
          <w:sz w:val="22"/>
          <w:szCs w:val="22"/>
        </w:rPr>
        <w:t>Dailiport 1 mg pailginto atpalaidavimo kietosios kapsulės</w:t>
      </w:r>
    </w:p>
    <w:p w14:paraId="5338011A" w14:textId="77777777" w:rsidR="000928CA" w:rsidRPr="00D23B70" w:rsidRDefault="000928CA" w:rsidP="000928CA">
      <w:pPr>
        <w:shd w:val="clear" w:color="auto" w:fill="D9D9D9"/>
        <w:rPr>
          <w:spacing w:val="-1"/>
          <w:sz w:val="22"/>
          <w:szCs w:val="22"/>
        </w:rPr>
      </w:pPr>
      <w:r w:rsidRPr="00D23B70">
        <w:rPr>
          <w:spacing w:val="-1"/>
          <w:sz w:val="22"/>
          <w:szCs w:val="22"/>
        </w:rPr>
        <w:t>Dailiport 2 mg pailginto atpalaidavimo kietosios kapsulės</w:t>
      </w:r>
    </w:p>
    <w:p w14:paraId="268F2594" w14:textId="77777777" w:rsidR="000928CA" w:rsidRPr="00D23B70" w:rsidRDefault="000928CA" w:rsidP="000928CA">
      <w:pPr>
        <w:shd w:val="clear" w:color="auto" w:fill="BFBFBF"/>
        <w:rPr>
          <w:spacing w:val="-1"/>
          <w:sz w:val="22"/>
          <w:szCs w:val="22"/>
        </w:rPr>
      </w:pPr>
      <w:r w:rsidRPr="00D23B70">
        <w:rPr>
          <w:spacing w:val="-1"/>
          <w:sz w:val="22"/>
          <w:szCs w:val="22"/>
        </w:rPr>
        <w:t>Dailiport 3 mg pailginto atpalaidavimo kietosios kapsulės</w:t>
      </w:r>
    </w:p>
    <w:p w14:paraId="5CA15E27" w14:textId="77777777" w:rsidR="000928CA" w:rsidRPr="00D23B70" w:rsidRDefault="000928CA" w:rsidP="000928CA">
      <w:pPr>
        <w:shd w:val="clear" w:color="auto" w:fill="A6A6A6"/>
        <w:rPr>
          <w:rFonts w:eastAsia="Calibri"/>
          <w:bCs/>
          <w:sz w:val="22"/>
          <w:szCs w:val="22"/>
        </w:rPr>
      </w:pPr>
      <w:r w:rsidRPr="00D23B70">
        <w:rPr>
          <w:spacing w:val="-1"/>
          <w:sz w:val="22"/>
          <w:szCs w:val="22"/>
        </w:rPr>
        <w:t>Dailiport 5 mg pailginto atpalaidavimo kietosios kapsulė</w:t>
      </w:r>
      <w:r>
        <w:rPr>
          <w:spacing w:val="-1"/>
          <w:sz w:val="22"/>
          <w:szCs w:val="22"/>
        </w:rPr>
        <w:t>s</w:t>
      </w:r>
    </w:p>
    <w:p w14:paraId="35A5F1A2" w14:textId="77777777" w:rsidR="000928CA" w:rsidRPr="00D23B70" w:rsidRDefault="000928CA" w:rsidP="000928CA">
      <w:pPr>
        <w:rPr>
          <w:sz w:val="22"/>
          <w:szCs w:val="22"/>
        </w:rPr>
      </w:pPr>
    </w:p>
    <w:p w14:paraId="3A33AA2B" w14:textId="3F3FEB76" w:rsidR="000928CA" w:rsidRPr="00D23B70" w:rsidRDefault="000B38B5" w:rsidP="000928CA">
      <w:pPr>
        <w:rPr>
          <w:sz w:val="22"/>
          <w:szCs w:val="22"/>
        </w:rPr>
      </w:pPr>
      <w:r>
        <w:rPr>
          <w:sz w:val="22"/>
          <w:szCs w:val="22"/>
        </w:rPr>
        <w:t>t</w:t>
      </w:r>
      <w:r w:rsidR="000928CA" w:rsidRPr="00D23B70">
        <w:rPr>
          <w:sz w:val="22"/>
          <w:szCs w:val="22"/>
        </w:rPr>
        <w:t>acrolimusum</w:t>
      </w:r>
    </w:p>
    <w:p w14:paraId="6B14170C" w14:textId="77777777" w:rsidR="000928CA" w:rsidRPr="00D23B70" w:rsidRDefault="000928CA" w:rsidP="000928CA">
      <w:pPr>
        <w:rPr>
          <w:sz w:val="22"/>
          <w:szCs w:val="22"/>
        </w:rPr>
      </w:pPr>
    </w:p>
    <w:p w14:paraId="7CC528FB" w14:textId="77777777" w:rsidR="000928CA" w:rsidRPr="00D23B70" w:rsidRDefault="000928CA" w:rsidP="000928CA">
      <w:pPr>
        <w:rPr>
          <w:sz w:val="22"/>
          <w:szCs w:val="22"/>
        </w:rPr>
      </w:pPr>
    </w:p>
    <w:p w14:paraId="32C22EAE" w14:textId="77777777" w:rsidR="000928CA" w:rsidRPr="00D23B70" w:rsidRDefault="000928CA" w:rsidP="000928CA">
      <w:pPr>
        <w:suppressLineNumbers/>
        <w:pBdr>
          <w:top w:val="single" w:sz="4" w:space="1" w:color="000000"/>
          <w:left w:val="single" w:sz="4" w:space="4" w:color="000000"/>
          <w:bottom w:val="single" w:sz="4" w:space="1" w:color="000000"/>
          <w:right w:val="single" w:sz="4" w:space="4" w:color="000000"/>
        </w:pBdr>
        <w:rPr>
          <w:sz w:val="22"/>
          <w:szCs w:val="22"/>
        </w:rPr>
      </w:pPr>
      <w:r w:rsidRPr="00D23B70">
        <w:rPr>
          <w:b/>
          <w:sz w:val="22"/>
          <w:szCs w:val="22"/>
        </w:rPr>
        <w:t>2.</w:t>
      </w:r>
      <w:r w:rsidRPr="00D23B70">
        <w:rPr>
          <w:b/>
          <w:sz w:val="22"/>
          <w:szCs w:val="22"/>
        </w:rPr>
        <w:tab/>
      </w:r>
      <w:r w:rsidRPr="00D23B70">
        <w:rPr>
          <w:b/>
          <w:caps/>
          <w:sz w:val="22"/>
          <w:szCs w:val="22"/>
        </w:rPr>
        <w:t>REGISTRUOTOJO pavadinimas</w:t>
      </w:r>
    </w:p>
    <w:p w14:paraId="5E8588AC" w14:textId="77777777" w:rsidR="000928CA" w:rsidRPr="00D23B70" w:rsidRDefault="000928CA" w:rsidP="000928CA">
      <w:pPr>
        <w:rPr>
          <w:sz w:val="22"/>
          <w:szCs w:val="22"/>
        </w:rPr>
      </w:pPr>
    </w:p>
    <w:p w14:paraId="43D928EB" w14:textId="77777777" w:rsidR="000928CA" w:rsidRPr="00D23B70" w:rsidRDefault="000928CA" w:rsidP="000928CA">
      <w:pPr>
        <w:rPr>
          <w:sz w:val="22"/>
          <w:szCs w:val="22"/>
        </w:rPr>
      </w:pPr>
      <w:r w:rsidRPr="00D23B70">
        <w:rPr>
          <w:sz w:val="22"/>
          <w:szCs w:val="22"/>
        </w:rPr>
        <w:t>SANDOZ</w:t>
      </w:r>
    </w:p>
    <w:p w14:paraId="7D039190" w14:textId="77777777" w:rsidR="000928CA" w:rsidRPr="00D23B70" w:rsidRDefault="000928CA" w:rsidP="000928CA">
      <w:pPr>
        <w:rPr>
          <w:sz w:val="22"/>
          <w:szCs w:val="22"/>
        </w:rPr>
      </w:pPr>
    </w:p>
    <w:p w14:paraId="0CF44B7C" w14:textId="77777777" w:rsidR="000928CA" w:rsidRPr="00D23B70" w:rsidRDefault="000928CA" w:rsidP="000928CA">
      <w:pPr>
        <w:rPr>
          <w:sz w:val="22"/>
          <w:szCs w:val="22"/>
        </w:rPr>
      </w:pPr>
    </w:p>
    <w:p w14:paraId="1300856D" w14:textId="77777777" w:rsidR="000928CA" w:rsidRPr="00D23B70" w:rsidRDefault="000928CA" w:rsidP="000928CA">
      <w:pPr>
        <w:suppressLineNumbers/>
        <w:pBdr>
          <w:top w:val="single" w:sz="4" w:space="1" w:color="000000"/>
          <w:left w:val="single" w:sz="4" w:space="4" w:color="000000"/>
          <w:bottom w:val="single" w:sz="4" w:space="2" w:color="000000"/>
          <w:right w:val="single" w:sz="4" w:space="4" w:color="000000"/>
        </w:pBdr>
        <w:rPr>
          <w:sz w:val="22"/>
          <w:szCs w:val="22"/>
        </w:rPr>
      </w:pPr>
      <w:r w:rsidRPr="00D23B70">
        <w:rPr>
          <w:b/>
          <w:sz w:val="22"/>
          <w:szCs w:val="22"/>
        </w:rPr>
        <w:t>3.</w:t>
      </w:r>
      <w:r w:rsidRPr="00D23B70">
        <w:rPr>
          <w:b/>
          <w:sz w:val="22"/>
          <w:szCs w:val="22"/>
        </w:rPr>
        <w:tab/>
        <w:t>TINKAMUMO LAIKAS</w:t>
      </w:r>
    </w:p>
    <w:p w14:paraId="160B74FA" w14:textId="77777777" w:rsidR="000928CA" w:rsidRPr="00D23B70" w:rsidRDefault="000928CA" w:rsidP="000928CA">
      <w:pPr>
        <w:rPr>
          <w:sz w:val="22"/>
          <w:szCs w:val="22"/>
        </w:rPr>
      </w:pPr>
    </w:p>
    <w:p w14:paraId="50934E25" w14:textId="77777777" w:rsidR="000928CA" w:rsidRPr="00D23B70" w:rsidRDefault="000928CA" w:rsidP="000928CA">
      <w:pPr>
        <w:rPr>
          <w:sz w:val="22"/>
          <w:szCs w:val="22"/>
        </w:rPr>
      </w:pPr>
      <w:r w:rsidRPr="004C0304">
        <w:rPr>
          <w:sz w:val="22"/>
          <w:szCs w:val="22"/>
          <w:shd w:val="clear" w:color="auto" w:fill="C0C0C0"/>
        </w:rPr>
        <w:t>EXP</w:t>
      </w:r>
      <w:r w:rsidRPr="004C0304">
        <w:rPr>
          <w:sz w:val="22"/>
          <w:szCs w:val="22"/>
        </w:rPr>
        <w:t xml:space="preserve"> {</w:t>
      </w:r>
      <w:r w:rsidRPr="00D23B70">
        <w:rPr>
          <w:sz w:val="22"/>
          <w:szCs w:val="22"/>
        </w:rPr>
        <w:t>mm MMMM}</w:t>
      </w:r>
    </w:p>
    <w:p w14:paraId="3E29CB8A" w14:textId="77777777" w:rsidR="000928CA" w:rsidRPr="00D23B70" w:rsidRDefault="000928CA" w:rsidP="000928CA">
      <w:pPr>
        <w:rPr>
          <w:sz w:val="22"/>
          <w:szCs w:val="22"/>
        </w:rPr>
      </w:pPr>
    </w:p>
    <w:p w14:paraId="64724EC3" w14:textId="77777777" w:rsidR="000928CA" w:rsidRPr="00D23B70" w:rsidRDefault="000928CA" w:rsidP="000928CA">
      <w:pPr>
        <w:rPr>
          <w:sz w:val="22"/>
          <w:szCs w:val="22"/>
        </w:rPr>
      </w:pPr>
    </w:p>
    <w:p w14:paraId="104482AF" w14:textId="77777777" w:rsidR="000928CA" w:rsidRPr="00D23B70" w:rsidRDefault="000928CA" w:rsidP="000928CA">
      <w:pPr>
        <w:suppressLineNumbers/>
        <w:pBdr>
          <w:top w:val="single" w:sz="4" w:space="1" w:color="000000"/>
          <w:left w:val="single" w:sz="4" w:space="4" w:color="000000"/>
          <w:bottom w:val="single" w:sz="4" w:space="1" w:color="000000"/>
          <w:right w:val="single" w:sz="4" w:space="4" w:color="000000"/>
        </w:pBdr>
        <w:rPr>
          <w:sz w:val="22"/>
          <w:szCs w:val="22"/>
        </w:rPr>
      </w:pPr>
      <w:r w:rsidRPr="00D23B70">
        <w:rPr>
          <w:b/>
          <w:sz w:val="22"/>
          <w:szCs w:val="22"/>
        </w:rPr>
        <w:t>4.</w:t>
      </w:r>
      <w:r w:rsidRPr="00D23B70">
        <w:rPr>
          <w:b/>
          <w:sz w:val="22"/>
          <w:szCs w:val="22"/>
        </w:rPr>
        <w:tab/>
        <w:t>SERIJOS NUMERIS</w:t>
      </w:r>
    </w:p>
    <w:p w14:paraId="2F562002" w14:textId="77777777" w:rsidR="000928CA" w:rsidRPr="00D23B70" w:rsidRDefault="000928CA" w:rsidP="000928CA">
      <w:pPr>
        <w:rPr>
          <w:sz w:val="22"/>
          <w:szCs w:val="22"/>
        </w:rPr>
      </w:pPr>
    </w:p>
    <w:p w14:paraId="1616BB8E" w14:textId="77777777" w:rsidR="000928CA" w:rsidRPr="00AF5C2C" w:rsidRDefault="000928CA" w:rsidP="000928CA">
      <w:pPr>
        <w:shd w:val="clear" w:color="auto" w:fill="FFFFFF"/>
        <w:rPr>
          <w:sz w:val="22"/>
          <w:szCs w:val="22"/>
        </w:rPr>
      </w:pPr>
      <w:r w:rsidRPr="004C0304">
        <w:rPr>
          <w:sz w:val="22"/>
          <w:szCs w:val="22"/>
          <w:shd w:val="clear" w:color="auto" w:fill="C0C0C0"/>
        </w:rPr>
        <w:t>Lot</w:t>
      </w:r>
    </w:p>
    <w:p w14:paraId="0125ED5D" w14:textId="77777777" w:rsidR="000928CA" w:rsidRPr="00D23B70" w:rsidRDefault="000928CA" w:rsidP="000928CA">
      <w:pPr>
        <w:rPr>
          <w:sz w:val="22"/>
          <w:szCs w:val="22"/>
        </w:rPr>
      </w:pPr>
    </w:p>
    <w:p w14:paraId="270FB3CC" w14:textId="77777777" w:rsidR="000928CA" w:rsidRPr="00D23B70" w:rsidRDefault="000928CA" w:rsidP="000928CA">
      <w:pPr>
        <w:rPr>
          <w:sz w:val="22"/>
          <w:szCs w:val="22"/>
        </w:rPr>
      </w:pPr>
    </w:p>
    <w:p w14:paraId="207156A1" w14:textId="77777777" w:rsidR="000928CA" w:rsidRPr="00D23B70" w:rsidRDefault="000928CA" w:rsidP="000928CA">
      <w:pPr>
        <w:suppressLineNumbers/>
        <w:pBdr>
          <w:top w:val="single" w:sz="4" w:space="1" w:color="000000"/>
          <w:left w:val="single" w:sz="4" w:space="4" w:color="000000"/>
          <w:bottom w:val="single" w:sz="4" w:space="1" w:color="000000"/>
          <w:right w:val="single" w:sz="4" w:space="4" w:color="000000"/>
        </w:pBdr>
        <w:rPr>
          <w:sz w:val="22"/>
          <w:szCs w:val="22"/>
        </w:rPr>
      </w:pPr>
      <w:r w:rsidRPr="00D23B70">
        <w:rPr>
          <w:b/>
          <w:sz w:val="22"/>
          <w:szCs w:val="22"/>
        </w:rPr>
        <w:t>5.</w:t>
      </w:r>
      <w:r w:rsidRPr="00D23B70">
        <w:rPr>
          <w:b/>
          <w:sz w:val="22"/>
          <w:szCs w:val="22"/>
        </w:rPr>
        <w:tab/>
        <w:t>KITA</w:t>
      </w:r>
    </w:p>
    <w:p w14:paraId="37152256" w14:textId="77777777" w:rsidR="000928CA" w:rsidRPr="00D23B70" w:rsidRDefault="000928CA" w:rsidP="000928CA">
      <w:pPr>
        <w:rPr>
          <w:sz w:val="22"/>
          <w:szCs w:val="22"/>
        </w:rPr>
      </w:pPr>
    </w:p>
    <w:p w14:paraId="40D31625" w14:textId="77777777" w:rsidR="000928CA" w:rsidRPr="00D23B70" w:rsidRDefault="000928CA" w:rsidP="000928CA">
      <w:pPr>
        <w:rPr>
          <w:sz w:val="22"/>
          <w:szCs w:val="22"/>
        </w:rPr>
      </w:pPr>
    </w:p>
    <w:p w14:paraId="7D0563F4" w14:textId="77777777" w:rsidR="000928CA" w:rsidRPr="00D23B70" w:rsidRDefault="000928CA" w:rsidP="000928CA">
      <w:pPr>
        <w:rPr>
          <w:sz w:val="22"/>
          <w:szCs w:val="22"/>
        </w:rPr>
      </w:pPr>
    </w:p>
    <w:p w14:paraId="52D871AA" w14:textId="77777777" w:rsidR="000928CA" w:rsidRPr="00D23B70" w:rsidRDefault="000928CA" w:rsidP="000928CA">
      <w:pPr>
        <w:pageBreakBefore/>
        <w:pBdr>
          <w:top w:val="single" w:sz="4" w:space="1" w:color="000000"/>
          <w:left w:val="single" w:sz="4" w:space="4" w:color="000000"/>
          <w:bottom w:val="single" w:sz="4" w:space="1" w:color="000000"/>
          <w:right w:val="single" w:sz="4" w:space="4" w:color="000000"/>
        </w:pBdr>
        <w:rPr>
          <w:b/>
          <w:sz w:val="22"/>
          <w:szCs w:val="22"/>
        </w:rPr>
      </w:pPr>
      <w:r w:rsidRPr="00D23B70">
        <w:rPr>
          <w:b/>
          <w:sz w:val="22"/>
          <w:szCs w:val="22"/>
        </w:rPr>
        <w:lastRenderedPageBreak/>
        <w:t>MINIMALI INFORMACIJA ANT MAŽŲ VIDINIŲ PAKUOČIŲ</w:t>
      </w:r>
    </w:p>
    <w:p w14:paraId="548D617F" w14:textId="77777777" w:rsidR="000928CA" w:rsidRPr="00D23B70" w:rsidRDefault="000928CA" w:rsidP="000928CA">
      <w:pPr>
        <w:pBdr>
          <w:top w:val="single" w:sz="4" w:space="1" w:color="000000"/>
          <w:left w:val="single" w:sz="4" w:space="4" w:color="000000"/>
          <w:bottom w:val="single" w:sz="4" w:space="1" w:color="000000"/>
          <w:right w:val="single" w:sz="4" w:space="4" w:color="000000"/>
        </w:pBdr>
        <w:rPr>
          <w:b/>
          <w:sz w:val="22"/>
          <w:szCs w:val="22"/>
        </w:rPr>
      </w:pPr>
    </w:p>
    <w:p w14:paraId="4EE21DB4" w14:textId="77777777" w:rsidR="000928CA" w:rsidRPr="00D23B70" w:rsidRDefault="000928CA" w:rsidP="000928CA">
      <w:pPr>
        <w:pBdr>
          <w:top w:val="single" w:sz="4" w:space="1" w:color="000000"/>
          <w:left w:val="single" w:sz="4" w:space="4" w:color="000000"/>
          <w:bottom w:val="single" w:sz="4" w:space="1" w:color="000000"/>
          <w:right w:val="single" w:sz="4" w:space="4" w:color="000000"/>
        </w:pBdr>
        <w:rPr>
          <w:sz w:val="22"/>
          <w:szCs w:val="22"/>
        </w:rPr>
      </w:pPr>
      <w:r>
        <w:rPr>
          <w:b/>
          <w:sz w:val="22"/>
          <w:szCs w:val="22"/>
        </w:rPr>
        <w:t>ALIUMINIO MAIŠELIS</w:t>
      </w:r>
    </w:p>
    <w:p w14:paraId="539A50B1" w14:textId="77777777" w:rsidR="000928CA" w:rsidRPr="00D23B70" w:rsidRDefault="000928CA" w:rsidP="000928CA">
      <w:pPr>
        <w:rPr>
          <w:sz w:val="22"/>
          <w:szCs w:val="22"/>
        </w:rPr>
      </w:pPr>
    </w:p>
    <w:p w14:paraId="62166905" w14:textId="77777777" w:rsidR="000928CA" w:rsidRPr="00D23B70" w:rsidRDefault="000928CA" w:rsidP="000928CA">
      <w:pPr>
        <w:rPr>
          <w:sz w:val="22"/>
          <w:szCs w:val="22"/>
        </w:rPr>
      </w:pPr>
    </w:p>
    <w:p w14:paraId="10C7D30A" w14:textId="77777777" w:rsidR="000928CA" w:rsidRPr="00D23B70" w:rsidRDefault="000928CA" w:rsidP="000928CA">
      <w:pPr>
        <w:pBdr>
          <w:top w:val="single" w:sz="4" w:space="1" w:color="000000"/>
          <w:left w:val="single" w:sz="4" w:space="4" w:color="000000"/>
          <w:bottom w:val="single" w:sz="4" w:space="1" w:color="000000"/>
          <w:right w:val="single" w:sz="4" w:space="4" w:color="000000"/>
        </w:pBdr>
        <w:rPr>
          <w:sz w:val="22"/>
          <w:szCs w:val="22"/>
        </w:rPr>
      </w:pPr>
      <w:r w:rsidRPr="00D23B70">
        <w:rPr>
          <w:b/>
          <w:sz w:val="22"/>
          <w:szCs w:val="22"/>
        </w:rPr>
        <w:t>1.</w:t>
      </w:r>
      <w:r w:rsidRPr="00D23B70">
        <w:rPr>
          <w:b/>
          <w:sz w:val="22"/>
          <w:szCs w:val="22"/>
        </w:rPr>
        <w:tab/>
      </w:r>
      <w:r w:rsidRPr="00D23B70">
        <w:rPr>
          <w:b/>
          <w:caps/>
          <w:sz w:val="22"/>
          <w:szCs w:val="22"/>
        </w:rPr>
        <w:t>Vaistinio preparato pavadinimas ir vartojimo būdas (-ai)</w:t>
      </w:r>
    </w:p>
    <w:p w14:paraId="5CF7E186" w14:textId="77777777" w:rsidR="000928CA" w:rsidRPr="00D23B70" w:rsidRDefault="000928CA" w:rsidP="000928CA">
      <w:pPr>
        <w:rPr>
          <w:sz w:val="22"/>
          <w:szCs w:val="22"/>
        </w:rPr>
      </w:pPr>
    </w:p>
    <w:p w14:paraId="2C93C90B" w14:textId="77777777" w:rsidR="000928CA" w:rsidRPr="00D23B70" w:rsidRDefault="000928CA" w:rsidP="000928CA">
      <w:pPr>
        <w:rPr>
          <w:spacing w:val="-1"/>
          <w:sz w:val="22"/>
          <w:szCs w:val="22"/>
        </w:rPr>
      </w:pPr>
      <w:r w:rsidRPr="00D23B70">
        <w:rPr>
          <w:spacing w:val="-1"/>
          <w:sz w:val="22"/>
          <w:szCs w:val="22"/>
        </w:rPr>
        <w:t>Dailiport 0,5 mg pailginto atpalaidavimo kietosios kapsulės</w:t>
      </w:r>
    </w:p>
    <w:p w14:paraId="3C946C09" w14:textId="77777777" w:rsidR="000928CA" w:rsidRPr="00D23B70" w:rsidRDefault="000928CA" w:rsidP="000928CA">
      <w:pPr>
        <w:shd w:val="clear" w:color="auto" w:fill="F2F2F2"/>
        <w:rPr>
          <w:spacing w:val="-1"/>
          <w:sz w:val="22"/>
          <w:szCs w:val="22"/>
        </w:rPr>
      </w:pPr>
      <w:r w:rsidRPr="00D23B70">
        <w:rPr>
          <w:spacing w:val="-1"/>
          <w:sz w:val="22"/>
          <w:szCs w:val="22"/>
        </w:rPr>
        <w:t>Dailiport 1 mg pailginto atpalaidavimo kietosios kapsulės</w:t>
      </w:r>
    </w:p>
    <w:p w14:paraId="25016239" w14:textId="77777777" w:rsidR="000928CA" w:rsidRPr="00D23B70" w:rsidRDefault="000928CA" w:rsidP="000928CA">
      <w:pPr>
        <w:shd w:val="clear" w:color="auto" w:fill="D9D9D9"/>
        <w:rPr>
          <w:spacing w:val="-1"/>
          <w:sz w:val="22"/>
          <w:szCs w:val="22"/>
        </w:rPr>
      </w:pPr>
      <w:r w:rsidRPr="00D23B70">
        <w:rPr>
          <w:spacing w:val="-1"/>
          <w:sz w:val="22"/>
          <w:szCs w:val="22"/>
        </w:rPr>
        <w:t>Dailiport 2 mg pailginto atpalaidavimo kietosios kapsulės</w:t>
      </w:r>
    </w:p>
    <w:p w14:paraId="4121ED17" w14:textId="77777777" w:rsidR="000928CA" w:rsidRPr="00D23B70" w:rsidRDefault="000928CA" w:rsidP="000928CA">
      <w:pPr>
        <w:shd w:val="clear" w:color="auto" w:fill="BFBFBF"/>
        <w:rPr>
          <w:spacing w:val="-1"/>
          <w:sz w:val="22"/>
          <w:szCs w:val="22"/>
        </w:rPr>
      </w:pPr>
      <w:r w:rsidRPr="00D23B70">
        <w:rPr>
          <w:spacing w:val="-1"/>
          <w:sz w:val="22"/>
          <w:szCs w:val="22"/>
        </w:rPr>
        <w:t>Dailiport 3 mg pailginto atpalaidavimo kietosios kapsulės</w:t>
      </w:r>
    </w:p>
    <w:p w14:paraId="4D9150AA" w14:textId="77777777" w:rsidR="000928CA" w:rsidRPr="00D23B70" w:rsidRDefault="000928CA" w:rsidP="000928CA">
      <w:pPr>
        <w:shd w:val="clear" w:color="auto" w:fill="A6A6A6"/>
        <w:rPr>
          <w:sz w:val="22"/>
          <w:szCs w:val="22"/>
        </w:rPr>
      </w:pPr>
      <w:r w:rsidRPr="00D23B70">
        <w:rPr>
          <w:spacing w:val="-1"/>
          <w:sz w:val="22"/>
          <w:szCs w:val="22"/>
        </w:rPr>
        <w:t>Dailiport 5 mg pailginto atpalaidavimo kietosios kapsulė</w:t>
      </w:r>
      <w:r>
        <w:rPr>
          <w:spacing w:val="-1"/>
          <w:sz w:val="22"/>
          <w:szCs w:val="22"/>
        </w:rPr>
        <w:t>s</w:t>
      </w:r>
    </w:p>
    <w:p w14:paraId="5AD06445" w14:textId="77777777" w:rsidR="000928CA" w:rsidRPr="00D23B70" w:rsidRDefault="000928CA" w:rsidP="000928CA">
      <w:pPr>
        <w:shd w:val="clear" w:color="auto" w:fill="FFFFFF"/>
        <w:rPr>
          <w:sz w:val="22"/>
          <w:szCs w:val="22"/>
        </w:rPr>
      </w:pPr>
    </w:p>
    <w:p w14:paraId="07A39518" w14:textId="1238E6F6" w:rsidR="000928CA" w:rsidRPr="00D23B70" w:rsidRDefault="000B38B5" w:rsidP="000928CA">
      <w:pPr>
        <w:rPr>
          <w:sz w:val="22"/>
          <w:szCs w:val="22"/>
        </w:rPr>
      </w:pPr>
      <w:r>
        <w:rPr>
          <w:sz w:val="22"/>
          <w:szCs w:val="22"/>
        </w:rPr>
        <w:t>t</w:t>
      </w:r>
      <w:r w:rsidR="000928CA" w:rsidRPr="00D23B70">
        <w:rPr>
          <w:sz w:val="22"/>
          <w:szCs w:val="22"/>
        </w:rPr>
        <w:t xml:space="preserve">acrolimusum </w:t>
      </w:r>
    </w:p>
    <w:p w14:paraId="299B6E05" w14:textId="77777777" w:rsidR="000928CA" w:rsidRPr="00D23B70" w:rsidRDefault="000928CA" w:rsidP="000928CA">
      <w:pPr>
        <w:rPr>
          <w:sz w:val="22"/>
          <w:szCs w:val="22"/>
        </w:rPr>
      </w:pPr>
    </w:p>
    <w:p w14:paraId="4AD8876A" w14:textId="77777777" w:rsidR="000928CA" w:rsidRPr="00D23B70" w:rsidRDefault="000928CA" w:rsidP="000928CA">
      <w:pPr>
        <w:rPr>
          <w:sz w:val="22"/>
          <w:szCs w:val="22"/>
        </w:rPr>
      </w:pPr>
      <w:r w:rsidRPr="00EE40E4">
        <w:rPr>
          <w:sz w:val="22"/>
          <w:szCs w:val="22"/>
        </w:rPr>
        <w:t>Vartoti per burną</w:t>
      </w:r>
    </w:p>
    <w:p w14:paraId="6FCFBFED" w14:textId="77777777" w:rsidR="000928CA" w:rsidRPr="00D23B70" w:rsidRDefault="000928CA" w:rsidP="000928CA">
      <w:pPr>
        <w:rPr>
          <w:sz w:val="22"/>
          <w:szCs w:val="22"/>
        </w:rPr>
      </w:pPr>
    </w:p>
    <w:p w14:paraId="1002DFCF" w14:textId="77777777" w:rsidR="000928CA" w:rsidRPr="00D23B70" w:rsidRDefault="000928CA" w:rsidP="000928CA">
      <w:pPr>
        <w:rPr>
          <w:sz w:val="22"/>
          <w:szCs w:val="22"/>
        </w:rPr>
      </w:pPr>
    </w:p>
    <w:p w14:paraId="5950D3A7" w14:textId="77777777" w:rsidR="000928CA" w:rsidRPr="00D23B70" w:rsidRDefault="000928CA" w:rsidP="000928CA">
      <w:pPr>
        <w:pBdr>
          <w:top w:val="single" w:sz="4" w:space="1" w:color="000000"/>
          <w:left w:val="single" w:sz="4" w:space="4" w:color="000000"/>
          <w:bottom w:val="single" w:sz="4" w:space="1" w:color="000000"/>
          <w:right w:val="single" w:sz="4" w:space="4" w:color="000000"/>
        </w:pBdr>
        <w:rPr>
          <w:sz w:val="22"/>
          <w:szCs w:val="22"/>
        </w:rPr>
      </w:pPr>
      <w:r w:rsidRPr="00D23B70">
        <w:rPr>
          <w:b/>
          <w:sz w:val="22"/>
          <w:szCs w:val="22"/>
        </w:rPr>
        <w:t>2.</w:t>
      </w:r>
      <w:r w:rsidRPr="00D23B70">
        <w:rPr>
          <w:b/>
          <w:sz w:val="22"/>
          <w:szCs w:val="22"/>
        </w:rPr>
        <w:tab/>
        <w:t>VARTOJIMO METODAS</w:t>
      </w:r>
    </w:p>
    <w:p w14:paraId="0CD48423" w14:textId="77777777" w:rsidR="000928CA" w:rsidRPr="00D23B70" w:rsidRDefault="000928CA" w:rsidP="000928CA">
      <w:pPr>
        <w:rPr>
          <w:sz w:val="22"/>
          <w:szCs w:val="22"/>
        </w:rPr>
      </w:pPr>
    </w:p>
    <w:p w14:paraId="4FDDFDB8" w14:textId="77777777" w:rsidR="000928CA" w:rsidRPr="00D23B70" w:rsidRDefault="000928CA" w:rsidP="000928CA">
      <w:pPr>
        <w:rPr>
          <w:sz w:val="22"/>
          <w:szCs w:val="22"/>
        </w:rPr>
      </w:pPr>
      <w:r w:rsidRPr="008A0460">
        <w:rPr>
          <w:sz w:val="22"/>
          <w:szCs w:val="22"/>
          <w:shd w:val="clear" w:color="auto" w:fill="CCCCCC"/>
        </w:rPr>
        <w:t>Prieš vartojimą perskaitykite pakuotės lapelį.</w:t>
      </w:r>
    </w:p>
    <w:p w14:paraId="125B4EDE" w14:textId="7DDABD61" w:rsidR="000928CA" w:rsidRDefault="008A0460" w:rsidP="000928CA">
      <w:pPr>
        <w:rPr>
          <w:sz w:val="22"/>
          <w:szCs w:val="22"/>
        </w:rPr>
      </w:pPr>
      <w:r>
        <w:rPr>
          <w:sz w:val="22"/>
          <w:szCs w:val="22"/>
        </w:rPr>
        <w:t>Atpalaidavimo pailginimui užtikrinti kapsulių negalima atverti, traiškyti ar kramtyti.</w:t>
      </w:r>
    </w:p>
    <w:p w14:paraId="5AA4C307" w14:textId="77777777" w:rsidR="008A0460" w:rsidRPr="00D23B70" w:rsidRDefault="008A0460" w:rsidP="000928CA">
      <w:pPr>
        <w:rPr>
          <w:sz w:val="22"/>
          <w:szCs w:val="22"/>
        </w:rPr>
      </w:pPr>
    </w:p>
    <w:p w14:paraId="53ED5804" w14:textId="77777777" w:rsidR="000928CA" w:rsidRPr="00D23B70" w:rsidRDefault="000928CA" w:rsidP="000928CA">
      <w:pPr>
        <w:rPr>
          <w:sz w:val="22"/>
          <w:szCs w:val="22"/>
        </w:rPr>
      </w:pPr>
    </w:p>
    <w:p w14:paraId="5356623A" w14:textId="77777777" w:rsidR="000928CA" w:rsidRPr="00D23B70" w:rsidRDefault="000928CA" w:rsidP="000928CA">
      <w:pPr>
        <w:pBdr>
          <w:top w:val="single" w:sz="4" w:space="1" w:color="000000"/>
          <w:left w:val="single" w:sz="4" w:space="4" w:color="000000"/>
          <w:bottom w:val="single" w:sz="4" w:space="1" w:color="000000"/>
          <w:right w:val="single" w:sz="4" w:space="4" w:color="000000"/>
        </w:pBdr>
        <w:rPr>
          <w:sz w:val="22"/>
          <w:szCs w:val="22"/>
        </w:rPr>
      </w:pPr>
      <w:r w:rsidRPr="00D23B70">
        <w:rPr>
          <w:b/>
          <w:sz w:val="22"/>
          <w:szCs w:val="22"/>
        </w:rPr>
        <w:t>3.</w:t>
      </w:r>
      <w:r w:rsidRPr="00D23B70">
        <w:rPr>
          <w:b/>
          <w:sz w:val="22"/>
          <w:szCs w:val="22"/>
        </w:rPr>
        <w:tab/>
        <w:t>TINKAMUMO LAIKAS</w:t>
      </w:r>
    </w:p>
    <w:p w14:paraId="34031D91" w14:textId="77777777" w:rsidR="000928CA" w:rsidRPr="00D23B70" w:rsidRDefault="000928CA" w:rsidP="000928CA">
      <w:pPr>
        <w:rPr>
          <w:sz w:val="22"/>
          <w:szCs w:val="22"/>
        </w:rPr>
      </w:pPr>
    </w:p>
    <w:p w14:paraId="76921CFD" w14:textId="77777777" w:rsidR="000928CA" w:rsidRPr="00D23B70" w:rsidRDefault="000928CA" w:rsidP="000928CA">
      <w:pPr>
        <w:rPr>
          <w:sz w:val="22"/>
          <w:szCs w:val="22"/>
        </w:rPr>
      </w:pPr>
      <w:r w:rsidRPr="00D23B70">
        <w:rPr>
          <w:sz w:val="22"/>
          <w:szCs w:val="22"/>
        </w:rPr>
        <w:t>EXP {mm/MMMM}</w:t>
      </w:r>
    </w:p>
    <w:p w14:paraId="4BA02A46" w14:textId="77777777" w:rsidR="008A0460" w:rsidRDefault="008A0460" w:rsidP="000928CA">
      <w:pPr>
        <w:rPr>
          <w:sz w:val="22"/>
          <w:szCs w:val="22"/>
        </w:rPr>
      </w:pPr>
    </w:p>
    <w:p w14:paraId="5E6F0387" w14:textId="2CC10FA0" w:rsidR="000928CA" w:rsidRDefault="000928CA" w:rsidP="000928CA">
      <w:pPr>
        <w:rPr>
          <w:sz w:val="22"/>
          <w:szCs w:val="22"/>
        </w:rPr>
      </w:pPr>
      <w:r>
        <w:rPr>
          <w:sz w:val="22"/>
          <w:szCs w:val="22"/>
        </w:rPr>
        <w:t>Suv</w:t>
      </w:r>
      <w:r w:rsidRPr="00D23B70">
        <w:rPr>
          <w:sz w:val="22"/>
          <w:szCs w:val="22"/>
        </w:rPr>
        <w:t>artokite visas kapsules</w:t>
      </w:r>
      <w:r>
        <w:rPr>
          <w:sz w:val="22"/>
          <w:szCs w:val="22"/>
        </w:rPr>
        <w:t xml:space="preserve"> per</w:t>
      </w:r>
      <w:r w:rsidRPr="00D23B70">
        <w:rPr>
          <w:sz w:val="22"/>
          <w:szCs w:val="22"/>
        </w:rPr>
        <w:t xml:space="preserve"> 1</w:t>
      </w:r>
      <w:r w:rsidR="001E0890">
        <w:rPr>
          <w:sz w:val="22"/>
          <w:szCs w:val="22"/>
        </w:rPr>
        <w:t> </w:t>
      </w:r>
      <w:r w:rsidRPr="00D23B70">
        <w:rPr>
          <w:sz w:val="22"/>
          <w:szCs w:val="22"/>
        </w:rPr>
        <w:t xml:space="preserve">metus po </w:t>
      </w:r>
      <w:r>
        <w:rPr>
          <w:sz w:val="22"/>
          <w:szCs w:val="22"/>
        </w:rPr>
        <w:t>aliumininio maišelio atidarymo ir iki tinkamumo laiko pabaigos.</w:t>
      </w:r>
    </w:p>
    <w:p w14:paraId="63E7485A" w14:textId="77777777" w:rsidR="000928CA" w:rsidRDefault="000928CA" w:rsidP="000928CA">
      <w:pPr>
        <w:rPr>
          <w:sz w:val="22"/>
          <w:szCs w:val="22"/>
        </w:rPr>
      </w:pPr>
    </w:p>
    <w:p w14:paraId="3ACF9DA1" w14:textId="77777777" w:rsidR="000928CA" w:rsidRPr="00D23B70" w:rsidRDefault="000928CA" w:rsidP="000928CA">
      <w:pPr>
        <w:rPr>
          <w:sz w:val="22"/>
          <w:szCs w:val="22"/>
        </w:rPr>
      </w:pPr>
    </w:p>
    <w:p w14:paraId="49DF09C5" w14:textId="77777777" w:rsidR="000928CA" w:rsidRPr="00D23B70" w:rsidRDefault="000928CA" w:rsidP="000928CA">
      <w:pPr>
        <w:suppressLineNumbers/>
        <w:pBdr>
          <w:top w:val="single" w:sz="4" w:space="1" w:color="000000"/>
          <w:left w:val="single" w:sz="4" w:space="4" w:color="000000"/>
          <w:bottom w:val="single" w:sz="4" w:space="1" w:color="000000"/>
          <w:right w:val="single" w:sz="4" w:space="4" w:color="000000"/>
        </w:pBdr>
        <w:rPr>
          <w:sz w:val="22"/>
          <w:szCs w:val="22"/>
        </w:rPr>
      </w:pPr>
      <w:r w:rsidRPr="00D23B70">
        <w:rPr>
          <w:b/>
          <w:sz w:val="22"/>
          <w:szCs w:val="22"/>
        </w:rPr>
        <w:t>4.</w:t>
      </w:r>
      <w:r w:rsidRPr="00D23B70">
        <w:rPr>
          <w:b/>
          <w:sz w:val="22"/>
          <w:szCs w:val="22"/>
        </w:rPr>
        <w:tab/>
        <w:t xml:space="preserve">SERIJOS NUMERIS </w:t>
      </w:r>
    </w:p>
    <w:p w14:paraId="0C86B412" w14:textId="77777777" w:rsidR="000928CA" w:rsidRPr="00D23B70" w:rsidRDefault="000928CA" w:rsidP="000928CA">
      <w:pPr>
        <w:rPr>
          <w:sz w:val="22"/>
          <w:szCs w:val="22"/>
        </w:rPr>
      </w:pPr>
    </w:p>
    <w:p w14:paraId="26B6C06D" w14:textId="77777777" w:rsidR="000928CA" w:rsidRPr="00D23B70" w:rsidRDefault="000928CA" w:rsidP="000928CA">
      <w:pPr>
        <w:rPr>
          <w:sz w:val="22"/>
          <w:szCs w:val="22"/>
        </w:rPr>
      </w:pPr>
      <w:r w:rsidRPr="00D23B70">
        <w:rPr>
          <w:sz w:val="22"/>
          <w:szCs w:val="22"/>
        </w:rPr>
        <w:t>Lot</w:t>
      </w:r>
    </w:p>
    <w:p w14:paraId="4C00DDAE" w14:textId="77777777" w:rsidR="000928CA" w:rsidRPr="00D23B70" w:rsidRDefault="000928CA" w:rsidP="000928CA">
      <w:pPr>
        <w:rPr>
          <w:sz w:val="22"/>
          <w:szCs w:val="22"/>
        </w:rPr>
      </w:pPr>
    </w:p>
    <w:p w14:paraId="58452C02" w14:textId="77777777" w:rsidR="000928CA" w:rsidRPr="00D23B70" w:rsidRDefault="000928CA" w:rsidP="000928CA">
      <w:pPr>
        <w:rPr>
          <w:sz w:val="22"/>
          <w:szCs w:val="22"/>
        </w:rPr>
      </w:pPr>
    </w:p>
    <w:p w14:paraId="70B633B9" w14:textId="77777777" w:rsidR="000928CA" w:rsidRPr="00D23B70" w:rsidRDefault="000928CA" w:rsidP="000928CA">
      <w:pPr>
        <w:pBdr>
          <w:top w:val="single" w:sz="4" w:space="1" w:color="000000"/>
          <w:left w:val="single" w:sz="4" w:space="4" w:color="000000"/>
          <w:bottom w:val="single" w:sz="4" w:space="1" w:color="000000"/>
          <w:right w:val="single" w:sz="4" w:space="4" w:color="000000"/>
        </w:pBdr>
        <w:rPr>
          <w:sz w:val="22"/>
          <w:szCs w:val="22"/>
        </w:rPr>
      </w:pPr>
      <w:r w:rsidRPr="00D23B70">
        <w:rPr>
          <w:b/>
          <w:sz w:val="22"/>
          <w:szCs w:val="22"/>
        </w:rPr>
        <w:t>5.</w:t>
      </w:r>
      <w:r w:rsidRPr="00D23B70">
        <w:rPr>
          <w:b/>
          <w:sz w:val="22"/>
          <w:szCs w:val="22"/>
        </w:rPr>
        <w:tab/>
        <w:t>KIEKIS (MASĖ, TŪRIS ARBA VIENETAI)</w:t>
      </w:r>
    </w:p>
    <w:p w14:paraId="18EB28BC" w14:textId="77777777" w:rsidR="000928CA" w:rsidRPr="00D23B70" w:rsidRDefault="000928CA" w:rsidP="000928CA">
      <w:pPr>
        <w:rPr>
          <w:sz w:val="22"/>
          <w:szCs w:val="22"/>
        </w:rPr>
      </w:pPr>
    </w:p>
    <w:p w14:paraId="351E9C5F" w14:textId="77777777" w:rsidR="00E94BA1" w:rsidRPr="00D23B70" w:rsidRDefault="00E94BA1" w:rsidP="00E94BA1">
      <w:pPr>
        <w:tabs>
          <w:tab w:val="clear" w:pos="567"/>
        </w:tabs>
        <w:rPr>
          <w:sz w:val="22"/>
          <w:szCs w:val="22"/>
        </w:rPr>
      </w:pPr>
      <w:r w:rsidRPr="00D23B70">
        <w:rPr>
          <w:sz w:val="22"/>
          <w:szCs w:val="22"/>
        </w:rPr>
        <w:t xml:space="preserve">30 </w:t>
      </w:r>
      <w:r w:rsidRPr="00F105FD">
        <w:rPr>
          <w:sz w:val="22"/>
          <w:szCs w:val="22"/>
          <w:highlight w:val="lightGray"/>
        </w:rPr>
        <w:t>pailginto atpalaidavimo kietųjų</w:t>
      </w:r>
      <w:r>
        <w:rPr>
          <w:sz w:val="22"/>
          <w:szCs w:val="22"/>
        </w:rPr>
        <w:t xml:space="preserve"> </w:t>
      </w:r>
      <w:r w:rsidRPr="00D23B70">
        <w:rPr>
          <w:sz w:val="22"/>
          <w:szCs w:val="22"/>
        </w:rPr>
        <w:t xml:space="preserve">kapsulių </w:t>
      </w:r>
    </w:p>
    <w:p w14:paraId="7261A86C" w14:textId="77777777" w:rsidR="00E94BA1" w:rsidRPr="00F105FD" w:rsidRDefault="00E94BA1" w:rsidP="00E94BA1">
      <w:pPr>
        <w:tabs>
          <w:tab w:val="clear" w:pos="567"/>
        </w:tabs>
        <w:rPr>
          <w:sz w:val="22"/>
          <w:szCs w:val="22"/>
          <w:highlight w:val="lightGray"/>
        </w:rPr>
      </w:pPr>
      <w:r w:rsidRPr="00F105FD">
        <w:rPr>
          <w:sz w:val="22"/>
          <w:szCs w:val="22"/>
          <w:highlight w:val="lightGray"/>
        </w:rPr>
        <w:t>30x1 pailginto atpalaidavimo kietųjų kapsulių</w:t>
      </w:r>
    </w:p>
    <w:p w14:paraId="2787351E" w14:textId="77777777" w:rsidR="00E94BA1" w:rsidRPr="00F105FD" w:rsidRDefault="00E94BA1" w:rsidP="00E94BA1">
      <w:pPr>
        <w:tabs>
          <w:tab w:val="clear" w:pos="567"/>
        </w:tabs>
        <w:rPr>
          <w:sz w:val="22"/>
          <w:szCs w:val="22"/>
          <w:highlight w:val="lightGray"/>
        </w:rPr>
      </w:pPr>
      <w:r w:rsidRPr="00F105FD">
        <w:rPr>
          <w:sz w:val="22"/>
          <w:szCs w:val="22"/>
          <w:highlight w:val="lightGray"/>
        </w:rPr>
        <w:t>50 pailginto atpalaidavimo kietųjų kapsulių</w:t>
      </w:r>
    </w:p>
    <w:p w14:paraId="090D795F" w14:textId="77777777" w:rsidR="00E94BA1" w:rsidRPr="00F105FD" w:rsidRDefault="00E94BA1" w:rsidP="00E94BA1">
      <w:pPr>
        <w:tabs>
          <w:tab w:val="clear" w:pos="567"/>
        </w:tabs>
        <w:rPr>
          <w:sz w:val="22"/>
          <w:szCs w:val="22"/>
          <w:highlight w:val="lightGray"/>
        </w:rPr>
      </w:pPr>
      <w:r w:rsidRPr="00C8671C">
        <w:rPr>
          <w:sz w:val="22"/>
          <w:szCs w:val="22"/>
          <w:highlight w:val="lightGray"/>
        </w:rPr>
        <w:t xml:space="preserve">50x1 </w:t>
      </w:r>
      <w:r w:rsidRPr="00F105FD">
        <w:rPr>
          <w:sz w:val="22"/>
          <w:szCs w:val="22"/>
          <w:highlight w:val="lightGray"/>
        </w:rPr>
        <w:t xml:space="preserve">pailginto atpalaidavimo kietųjų </w:t>
      </w:r>
      <w:r w:rsidRPr="00C8671C">
        <w:rPr>
          <w:sz w:val="22"/>
          <w:szCs w:val="22"/>
          <w:highlight w:val="lightGray"/>
        </w:rPr>
        <w:t>kapsulių</w:t>
      </w:r>
      <w:r w:rsidRPr="00F105FD">
        <w:rPr>
          <w:sz w:val="22"/>
          <w:szCs w:val="22"/>
          <w:highlight w:val="lightGray"/>
        </w:rPr>
        <w:t xml:space="preserve"> </w:t>
      </w:r>
    </w:p>
    <w:p w14:paraId="64F5F133" w14:textId="77777777" w:rsidR="00E94BA1" w:rsidRPr="00F105FD" w:rsidRDefault="00E94BA1" w:rsidP="00E94BA1">
      <w:pPr>
        <w:tabs>
          <w:tab w:val="clear" w:pos="567"/>
        </w:tabs>
        <w:rPr>
          <w:sz w:val="22"/>
          <w:szCs w:val="22"/>
          <w:highlight w:val="lightGray"/>
        </w:rPr>
      </w:pPr>
      <w:r w:rsidRPr="00F105FD">
        <w:rPr>
          <w:sz w:val="22"/>
          <w:szCs w:val="22"/>
          <w:highlight w:val="lightGray"/>
        </w:rPr>
        <w:t>60 pailginto atpalaidavimo kietųjų kapsulių</w:t>
      </w:r>
    </w:p>
    <w:p w14:paraId="4A331A80" w14:textId="77777777" w:rsidR="00E94BA1" w:rsidRPr="00F105FD" w:rsidRDefault="00E94BA1" w:rsidP="00E94BA1">
      <w:pPr>
        <w:tabs>
          <w:tab w:val="clear" w:pos="567"/>
        </w:tabs>
        <w:rPr>
          <w:sz w:val="22"/>
          <w:szCs w:val="22"/>
          <w:highlight w:val="lightGray"/>
        </w:rPr>
      </w:pPr>
      <w:r w:rsidRPr="00F105FD">
        <w:rPr>
          <w:sz w:val="22"/>
          <w:szCs w:val="22"/>
          <w:highlight w:val="lightGray"/>
        </w:rPr>
        <w:t>60x1 pailginto atpalaidavimo kietųjų kapsulių</w:t>
      </w:r>
    </w:p>
    <w:p w14:paraId="258C8CB3" w14:textId="77777777" w:rsidR="00E94BA1" w:rsidRPr="00F105FD" w:rsidRDefault="00E94BA1" w:rsidP="00E94BA1">
      <w:pPr>
        <w:tabs>
          <w:tab w:val="clear" w:pos="567"/>
        </w:tabs>
        <w:rPr>
          <w:sz w:val="22"/>
          <w:szCs w:val="22"/>
          <w:highlight w:val="lightGray"/>
        </w:rPr>
      </w:pPr>
      <w:r w:rsidRPr="00F105FD">
        <w:rPr>
          <w:sz w:val="22"/>
          <w:szCs w:val="22"/>
          <w:highlight w:val="lightGray"/>
        </w:rPr>
        <w:t>100 pailginto atpalaidavimo kietųjų kapsulių</w:t>
      </w:r>
    </w:p>
    <w:p w14:paraId="1BFE6D98" w14:textId="77777777" w:rsidR="00E94BA1" w:rsidRPr="00D23B70" w:rsidRDefault="00E94BA1" w:rsidP="00E94BA1">
      <w:pPr>
        <w:tabs>
          <w:tab w:val="clear" w:pos="567"/>
        </w:tabs>
        <w:rPr>
          <w:sz w:val="22"/>
          <w:szCs w:val="22"/>
        </w:rPr>
      </w:pPr>
      <w:r w:rsidRPr="00F105FD">
        <w:rPr>
          <w:sz w:val="22"/>
          <w:szCs w:val="22"/>
          <w:highlight w:val="lightGray"/>
        </w:rPr>
        <w:t>100x1 pailginto atpalaidavimo kietųjų kapsulių</w:t>
      </w:r>
    </w:p>
    <w:p w14:paraId="7BB5EF77" w14:textId="77777777" w:rsidR="000928CA" w:rsidRPr="00D23B70" w:rsidRDefault="000928CA" w:rsidP="000928CA">
      <w:pPr>
        <w:tabs>
          <w:tab w:val="clear" w:pos="567"/>
        </w:tabs>
        <w:rPr>
          <w:sz w:val="22"/>
          <w:szCs w:val="22"/>
        </w:rPr>
      </w:pPr>
    </w:p>
    <w:p w14:paraId="0DB09B06" w14:textId="77777777" w:rsidR="000928CA" w:rsidRPr="00D23B70" w:rsidRDefault="000928CA" w:rsidP="000928CA">
      <w:pPr>
        <w:rPr>
          <w:sz w:val="22"/>
          <w:szCs w:val="22"/>
        </w:rPr>
      </w:pPr>
    </w:p>
    <w:p w14:paraId="4B37F325" w14:textId="77777777" w:rsidR="000928CA" w:rsidRPr="00D23B70" w:rsidRDefault="000928CA" w:rsidP="000928CA">
      <w:pPr>
        <w:pBdr>
          <w:top w:val="single" w:sz="4" w:space="1" w:color="000000"/>
          <w:left w:val="single" w:sz="4" w:space="4" w:color="000000"/>
          <w:bottom w:val="single" w:sz="4" w:space="1" w:color="000000"/>
          <w:right w:val="single" w:sz="4" w:space="4" w:color="000000"/>
        </w:pBdr>
        <w:rPr>
          <w:sz w:val="22"/>
          <w:szCs w:val="22"/>
        </w:rPr>
      </w:pPr>
      <w:r w:rsidRPr="00D23B70">
        <w:rPr>
          <w:b/>
          <w:sz w:val="22"/>
          <w:szCs w:val="22"/>
        </w:rPr>
        <w:t>6.</w:t>
      </w:r>
      <w:r w:rsidRPr="00D23B70">
        <w:rPr>
          <w:b/>
          <w:sz w:val="22"/>
          <w:szCs w:val="22"/>
        </w:rPr>
        <w:tab/>
        <w:t>KITA</w:t>
      </w:r>
    </w:p>
    <w:p w14:paraId="3C77B499" w14:textId="77777777" w:rsidR="000928CA" w:rsidRPr="00D23B70" w:rsidRDefault="000928CA" w:rsidP="000928CA">
      <w:pPr>
        <w:rPr>
          <w:sz w:val="22"/>
          <w:szCs w:val="22"/>
        </w:rPr>
      </w:pPr>
    </w:p>
    <w:p w14:paraId="57582979" w14:textId="77777777" w:rsidR="000928CA" w:rsidRPr="00D23B70" w:rsidRDefault="000928CA" w:rsidP="000928CA">
      <w:pPr>
        <w:rPr>
          <w:sz w:val="22"/>
          <w:szCs w:val="22"/>
        </w:rPr>
      </w:pPr>
    </w:p>
    <w:p w14:paraId="6C3BE344" w14:textId="77777777" w:rsidR="000928CA" w:rsidRPr="00D23B70" w:rsidRDefault="000928CA" w:rsidP="000928CA">
      <w:pPr>
        <w:pageBreakBefore/>
        <w:rPr>
          <w:sz w:val="22"/>
          <w:szCs w:val="22"/>
        </w:rPr>
      </w:pPr>
    </w:p>
    <w:p w14:paraId="508A9F83" w14:textId="77777777" w:rsidR="000928CA" w:rsidRPr="00D23B70" w:rsidRDefault="000928CA" w:rsidP="000928CA">
      <w:pPr>
        <w:rPr>
          <w:sz w:val="22"/>
          <w:szCs w:val="22"/>
        </w:rPr>
      </w:pPr>
    </w:p>
    <w:p w14:paraId="71164F83" w14:textId="77777777" w:rsidR="000928CA" w:rsidRPr="00D23B70" w:rsidRDefault="000928CA" w:rsidP="000928CA">
      <w:pPr>
        <w:rPr>
          <w:sz w:val="22"/>
          <w:szCs w:val="22"/>
        </w:rPr>
      </w:pPr>
    </w:p>
    <w:p w14:paraId="7FF53625" w14:textId="77777777" w:rsidR="000928CA" w:rsidRPr="00D23B70" w:rsidRDefault="000928CA" w:rsidP="000928CA">
      <w:pPr>
        <w:rPr>
          <w:sz w:val="22"/>
          <w:szCs w:val="22"/>
        </w:rPr>
      </w:pPr>
    </w:p>
    <w:p w14:paraId="7D2B1675" w14:textId="77777777" w:rsidR="000928CA" w:rsidRPr="00D23B70" w:rsidRDefault="000928CA" w:rsidP="000928CA">
      <w:pPr>
        <w:rPr>
          <w:sz w:val="22"/>
          <w:szCs w:val="22"/>
        </w:rPr>
      </w:pPr>
    </w:p>
    <w:p w14:paraId="790991CB" w14:textId="77777777" w:rsidR="000928CA" w:rsidRPr="00D23B70" w:rsidRDefault="000928CA" w:rsidP="000928CA">
      <w:pPr>
        <w:rPr>
          <w:sz w:val="22"/>
          <w:szCs w:val="22"/>
        </w:rPr>
      </w:pPr>
    </w:p>
    <w:p w14:paraId="7F2B0C5B" w14:textId="77777777" w:rsidR="000928CA" w:rsidRPr="00D23B70" w:rsidRDefault="000928CA" w:rsidP="000928CA">
      <w:pPr>
        <w:rPr>
          <w:sz w:val="22"/>
          <w:szCs w:val="22"/>
        </w:rPr>
      </w:pPr>
    </w:p>
    <w:p w14:paraId="318609C1" w14:textId="77777777" w:rsidR="000928CA" w:rsidRPr="00D23B70" w:rsidRDefault="000928CA" w:rsidP="000928CA">
      <w:pPr>
        <w:rPr>
          <w:sz w:val="22"/>
          <w:szCs w:val="22"/>
        </w:rPr>
      </w:pPr>
    </w:p>
    <w:p w14:paraId="7E30ECFA" w14:textId="77777777" w:rsidR="000928CA" w:rsidRPr="00D23B70" w:rsidRDefault="000928CA" w:rsidP="000928CA">
      <w:pPr>
        <w:rPr>
          <w:sz w:val="22"/>
          <w:szCs w:val="22"/>
        </w:rPr>
      </w:pPr>
    </w:p>
    <w:p w14:paraId="3600380B" w14:textId="77777777" w:rsidR="000928CA" w:rsidRPr="00D23B70" w:rsidRDefault="000928CA" w:rsidP="000928CA">
      <w:pPr>
        <w:rPr>
          <w:sz w:val="22"/>
          <w:szCs w:val="22"/>
        </w:rPr>
      </w:pPr>
    </w:p>
    <w:p w14:paraId="4172D656" w14:textId="77777777" w:rsidR="000928CA" w:rsidRPr="00D23B70" w:rsidRDefault="000928CA" w:rsidP="000928CA">
      <w:pPr>
        <w:rPr>
          <w:sz w:val="22"/>
          <w:szCs w:val="22"/>
        </w:rPr>
      </w:pPr>
    </w:p>
    <w:p w14:paraId="6D958100" w14:textId="77777777" w:rsidR="000928CA" w:rsidRPr="00D23B70" w:rsidRDefault="000928CA" w:rsidP="000928CA">
      <w:pPr>
        <w:rPr>
          <w:sz w:val="22"/>
          <w:szCs w:val="22"/>
        </w:rPr>
      </w:pPr>
    </w:p>
    <w:p w14:paraId="1B82BC16" w14:textId="77777777" w:rsidR="000928CA" w:rsidRPr="00D23B70" w:rsidRDefault="000928CA" w:rsidP="000928CA">
      <w:pPr>
        <w:rPr>
          <w:sz w:val="22"/>
          <w:szCs w:val="22"/>
        </w:rPr>
      </w:pPr>
    </w:p>
    <w:p w14:paraId="01765ECE" w14:textId="77777777" w:rsidR="000928CA" w:rsidRPr="00D23B70" w:rsidRDefault="000928CA" w:rsidP="000928CA">
      <w:pPr>
        <w:rPr>
          <w:sz w:val="22"/>
          <w:szCs w:val="22"/>
        </w:rPr>
      </w:pPr>
    </w:p>
    <w:p w14:paraId="351FAAE7" w14:textId="77777777" w:rsidR="000928CA" w:rsidRPr="00D23B70" w:rsidRDefault="000928CA" w:rsidP="000928CA">
      <w:pPr>
        <w:rPr>
          <w:sz w:val="22"/>
          <w:szCs w:val="22"/>
        </w:rPr>
      </w:pPr>
    </w:p>
    <w:p w14:paraId="1AEC1DE3" w14:textId="77777777" w:rsidR="000928CA" w:rsidRPr="00D23B70" w:rsidRDefault="000928CA" w:rsidP="000928CA">
      <w:pPr>
        <w:rPr>
          <w:sz w:val="22"/>
          <w:szCs w:val="22"/>
        </w:rPr>
      </w:pPr>
    </w:p>
    <w:p w14:paraId="6F4354C2" w14:textId="77777777" w:rsidR="000928CA" w:rsidRPr="00D23B70" w:rsidRDefault="000928CA" w:rsidP="000928CA">
      <w:pPr>
        <w:rPr>
          <w:sz w:val="22"/>
          <w:szCs w:val="22"/>
        </w:rPr>
      </w:pPr>
    </w:p>
    <w:p w14:paraId="05177D05" w14:textId="77777777" w:rsidR="000928CA" w:rsidRPr="00D23B70" w:rsidRDefault="000928CA" w:rsidP="000928CA">
      <w:pPr>
        <w:rPr>
          <w:sz w:val="22"/>
          <w:szCs w:val="22"/>
        </w:rPr>
      </w:pPr>
    </w:p>
    <w:p w14:paraId="7123DF49" w14:textId="77777777" w:rsidR="000928CA" w:rsidRPr="00D23B70" w:rsidRDefault="000928CA" w:rsidP="000928CA">
      <w:pPr>
        <w:rPr>
          <w:sz w:val="22"/>
          <w:szCs w:val="22"/>
        </w:rPr>
      </w:pPr>
    </w:p>
    <w:p w14:paraId="0839F5C0" w14:textId="77777777" w:rsidR="000928CA" w:rsidRPr="00D23B70" w:rsidRDefault="000928CA" w:rsidP="000928CA">
      <w:pPr>
        <w:rPr>
          <w:sz w:val="22"/>
          <w:szCs w:val="22"/>
        </w:rPr>
      </w:pPr>
    </w:p>
    <w:p w14:paraId="32956E8A" w14:textId="77777777" w:rsidR="000928CA" w:rsidRPr="00D23B70" w:rsidRDefault="000928CA" w:rsidP="000928CA">
      <w:pPr>
        <w:rPr>
          <w:sz w:val="22"/>
          <w:szCs w:val="22"/>
        </w:rPr>
      </w:pPr>
    </w:p>
    <w:p w14:paraId="29BE68EB" w14:textId="77777777" w:rsidR="000928CA" w:rsidRPr="00D23B70" w:rsidRDefault="000928CA" w:rsidP="000928CA">
      <w:pPr>
        <w:rPr>
          <w:sz w:val="22"/>
          <w:szCs w:val="22"/>
        </w:rPr>
      </w:pPr>
    </w:p>
    <w:p w14:paraId="08CBCF79" w14:textId="77777777" w:rsidR="000928CA" w:rsidRPr="00D23B70" w:rsidRDefault="000928CA" w:rsidP="000928CA">
      <w:pPr>
        <w:jc w:val="center"/>
        <w:rPr>
          <w:sz w:val="22"/>
          <w:szCs w:val="22"/>
        </w:rPr>
      </w:pPr>
      <w:r w:rsidRPr="00D23B70">
        <w:rPr>
          <w:b/>
          <w:sz w:val="22"/>
          <w:szCs w:val="22"/>
        </w:rPr>
        <w:t>B. PAKUOTĖS LAPELIS</w:t>
      </w:r>
    </w:p>
    <w:p w14:paraId="0DE30F1B" w14:textId="77777777" w:rsidR="000928CA" w:rsidRPr="00D23B70" w:rsidRDefault="000928CA" w:rsidP="000928CA">
      <w:pPr>
        <w:pStyle w:val="Antrat2"/>
        <w:pageBreakBefore/>
        <w:spacing w:before="0" w:after="0"/>
        <w:jc w:val="center"/>
        <w:rPr>
          <w:rFonts w:ascii="Times New Roman" w:hAnsi="Times New Roman"/>
          <w:sz w:val="22"/>
          <w:szCs w:val="22"/>
          <w:lang w:val="lt-LT"/>
        </w:rPr>
      </w:pPr>
      <w:r w:rsidRPr="00D23B70">
        <w:rPr>
          <w:rFonts w:ascii="Times New Roman" w:hAnsi="Times New Roman" w:cs="Times New Roman"/>
          <w:i w:val="0"/>
          <w:sz w:val="22"/>
          <w:szCs w:val="22"/>
          <w:lang w:val="lt-LT"/>
        </w:rPr>
        <w:lastRenderedPageBreak/>
        <w:t>Pakuotės lapelis:</w:t>
      </w:r>
      <w:r w:rsidRPr="00D23B70">
        <w:rPr>
          <w:rFonts w:ascii="Times New Roman" w:hAnsi="Times New Roman" w:cs="Times New Roman"/>
          <w:bCs w:val="0"/>
          <w:i w:val="0"/>
          <w:iCs w:val="0"/>
          <w:sz w:val="22"/>
          <w:szCs w:val="22"/>
          <w:lang w:val="lt-LT"/>
        </w:rPr>
        <w:t xml:space="preserve"> </w:t>
      </w:r>
      <w:r w:rsidRPr="00D23B70">
        <w:rPr>
          <w:rFonts w:ascii="Times New Roman" w:hAnsi="Times New Roman" w:cs="Times New Roman"/>
          <w:i w:val="0"/>
          <w:sz w:val="22"/>
          <w:szCs w:val="22"/>
          <w:lang w:val="lt-LT"/>
        </w:rPr>
        <w:t xml:space="preserve">informacija </w:t>
      </w:r>
      <w:r>
        <w:rPr>
          <w:rFonts w:ascii="Times New Roman" w:hAnsi="Times New Roman" w:cs="Times New Roman"/>
          <w:i w:val="0"/>
          <w:sz w:val="22"/>
          <w:szCs w:val="22"/>
          <w:lang w:val="lt-LT"/>
        </w:rPr>
        <w:t>pacientui</w:t>
      </w:r>
    </w:p>
    <w:p w14:paraId="5AC7307C" w14:textId="77777777" w:rsidR="000928CA" w:rsidRPr="00D23B70" w:rsidRDefault="000928CA" w:rsidP="000928CA">
      <w:pPr>
        <w:jc w:val="center"/>
        <w:rPr>
          <w:sz w:val="22"/>
          <w:szCs w:val="22"/>
        </w:rPr>
      </w:pPr>
    </w:p>
    <w:p w14:paraId="269BEF4C" w14:textId="77777777" w:rsidR="000928CA" w:rsidRPr="00D23B70" w:rsidRDefault="000928CA" w:rsidP="000928CA">
      <w:pPr>
        <w:ind w:left="1839"/>
        <w:rPr>
          <w:b/>
          <w:bCs/>
          <w:spacing w:val="-1"/>
          <w:sz w:val="22"/>
          <w:szCs w:val="22"/>
        </w:rPr>
      </w:pPr>
      <w:r w:rsidRPr="00D23B70">
        <w:rPr>
          <w:b/>
          <w:bCs/>
          <w:spacing w:val="-1"/>
          <w:sz w:val="22"/>
          <w:szCs w:val="22"/>
        </w:rPr>
        <w:t>Dailiport 0,5 mg pailginto atpalaidavimo kietosios kapsulės</w:t>
      </w:r>
    </w:p>
    <w:p w14:paraId="4737FFD0" w14:textId="77777777" w:rsidR="000928CA" w:rsidRPr="00D23B70" w:rsidRDefault="000928CA" w:rsidP="000928CA">
      <w:pPr>
        <w:shd w:val="clear" w:color="auto" w:fill="F2F2F2"/>
        <w:ind w:left="1839"/>
        <w:rPr>
          <w:b/>
          <w:bCs/>
          <w:spacing w:val="-1"/>
          <w:sz w:val="22"/>
          <w:szCs w:val="22"/>
        </w:rPr>
      </w:pPr>
      <w:r w:rsidRPr="00D23B70">
        <w:rPr>
          <w:b/>
          <w:bCs/>
          <w:spacing w:val="-1"/>
          <w:sz w:val="22"/>
          <w:szCs w:val="22"/>
        </w:rPr>
        <w:t>Dailiport 1 mg pailginto atpalaidavimo kietosios kapsulės</w:t>
      </w:r>
    </w:p>
    <w:p w14:paraId="4A5DBA29" w14:textId="77777777" w:rsidR="000928CA" w:rsidRPr="00D23B70" w:rsidRDefault="000928CA" w:rsidP="000928CA">
      <w:pPr>
        <w:shd w:val="clear" w:color="auto" w:fill="D9D9D9"/>
        <w:ind w:left="1839"/>
        <w:rPr>
          <w:b/>
          <w:bCs/>
          <w:spacing w:val="-1"/>
          <w:sz w:val="22"/>
          <w:szCs w:val="22"/>
        </w:rPr>
      </w:pPr>
      <w:r w:rsidRPr="00D23B70">
        <w:rPr>
          <w:b/>
          <w:bCs/>
          <w:spacing w:val="-1"/>
          <w:sz w:val="22"/>
          <w:szCs w:val="22"/>
        </w:rPr>
        <w:t>Dailiport 2 mg pailginto atpalaidavimo kietosios kapsulės</w:t>
      </w:r>
    </w:p>
    <w:p w14:paraId="08BB8A71" w14:textId="77777777" w:rsidR="000928CA" w:rsidRDefault="000928CA" w:rsidP="000928CA">
      <w:pPr>
        <w:shd w:val="clear" w:color="auto" w:fill="BFBFBF"/>
        <w:ind w:left="1839"/>
        <w:rPr>
          <w:b/>
          <w:bCs/>
          <w:spacing w:val="-1"/>
          <w:sz w:val="22"/>
          <w:szCs w:val="22"/>
        </w:rPr>
      </w:pPr>
      <w:r w:rsidRPr="00D23B70">
        <w:rPr>
          <w:b/>
          <w:bCs/>
          <w:spacing w:val="-1"/>
          <w:sz w:val="22"/>
          <w:szCs w:val="22"/>
        </w:rPr>
        <w:t>Dailiport 3 mg pailginto atpalaidavimo kietosios kapsulės</w:t>
      </w:r>
    </w:p>
    <w:p w14:paraId="1DBAD8D6" w14:textId="77777777" w:rsidR="000928CA" w:rsidRPr="00EE40E4" w:rsidRDefault="000928CA" w:rsidP="000928CA">
      <w:pPr>
        <w:shd w:val="clear" w:color="auto" w:fill="BFBFBF"/>
        <w:ind w:left="1839"/>
        <w:rPr>
          <w:b/>
          <w:sz w:val="22"/>
          <w:szCs w:val="22"/>
        </w:rPr>
      </w:pPr>
      <w:r w:rsidRPr="00EE40E4">
        <w:rPr>
          <w:b/>
          <w:sz w:val="22"/>
          <w:szCs w:val="22"/>
        </w:rPr>
        <w:t>Dailiport 5 mg pailginto atpalaidavimo kietosios kapsulės</w:t>
      </w:r>
    </w:p>
    <w:p w14:paraId="241D3DAB" w14:textId="2C011DB8" w:rsidR="000928CA" w:rsidRPr="00D23B70" w:rsidRDefault="00FF2793" w:rsidP="000928CA">
      <w:pPr>
        <w:tabs>
          <w:tab w:val="clear" w:pos="567"/>
        </w:tabs>
        <w:jc w:val="center"/>
        <w:rPr>
          <w:sz w:val="22"/>
          <w:szCs w:val="22"/>
        </w:rPr>
      </w:pPr>
      <w:r>
        <w:rPr>
          <w:sz w:val="22"/>
          <w:szCs w:val="22"/>
        </w:rPr>
        <w:t>t</w:t>
      </w:r>
      <w:r w:rsidR="000928CA" w:rsidRPr="00D23B70">
        <w:rPr>
          <w:sz w:val="22"/>
          <w:szCs w:val="22"/>
        </w:rPr>
        <w:t>akrolimuzas</w:t>
      </w:r>
    </w:p>
    <w:p w14:paraId="10D39E3E" w14:textId="77777777" w:rsidR="000928CA" w:rsidRPr="00D23B70" w:rsidRDefault="000928CA" w:rsidP="000928CA">
      <w:pPr>
        <w:tabs>
          <w:tab w:val="clear" w:pos="567"/>
        </w:tabs>
        <w:rPr>
          <w:sz w:val="22"/>
          <w:szCs w:val="22"/>
        </w:rPr>
      </w:pPr>
    </w:p>
    <w:p w14:paraId="216A7130" w14:textId="77777777" w:rsidR="000928CA" w:rsidRPr="00D23B70" w:rsidRDefault="000928CA" w:rsidP="000928CA">
      <w:pPr>
        <w:tabs>
          <w:tab w:val="clear" w:pos="567"/>
        </w:tabs>
        <w:rPr>
          <w:sz w:val="22"/>
          <w:szCs w:val="22"/>
        </w:rPr>
      </w:pPr>
      <w:r w:rsidRPr="00D23B70">
        <w:rPr>
          <w:b/>
          <w:sz w:val="22"/>
          <w:szCs w:val="22"/>
        </w:rPr>
        <w:t>Atidžiai perskaitykite visą šį lapelį, prieš pradėdami vartoti vaistą, nes jame pateikiama Jums svarbi informacija.</w:t>
      </w:r>
    </w:p>
    <w:p w14:paraId="0B850EEA" w14:textId="77777777" w:rsidR="000928CA" w:rsidRPr="00D23B70" w:rsidRDefault="000928CA" w:rsidP="000928CA">
      <w:pPr>
        <w:numPr>
          <w:ilvl w:val="0"/>
          <w:numId w:val="7"/>
        </w:numPr>
        <w:ind w:left="534" w:hanging="524"/>
        <w:rPr>
          <w:sz w:val="22"/>
          <w:szCs w:val="22"/>
        </w:rPr>
      </w:pPr>
      <w:r w:rsidRPr="00D23B70">
        <w:rPr>
          <w:sz w:val="22"/>
          <w:szCs w:val="22"/>
        </w:rPr>
        <w:t xml:space="preserve">Neišmeskite šio lapelio, nes vėl gali prireikti jį perskaityti. </w:t>
      </w:r>
    </w:p>
    <w:p w14:paraId="0A99DDA2" w14:textId="77777777" w:rsidR="000928CA" w:rsidRPr="00D23B70" w:rsidRDefault="000928CA" w:rsidP="000928CA">
      <w:pPr>
        <w:numPr>
          <w:ilvl w:val="0"/>
          <w:numId w:val="7"/>
        </w:numPr>
        <w:ind w:left="534" w:hanging="555"/>
        <w:rPr>
          <w:sz w:val="22"/>
          <w:szCs w:val="22"/>
        </w:rPr>
      </w:pPr>
      <w:r w:rsidRPr="00D23B70">
        <w:rPr>
          <w:sz w:val="22"/>
          <w:szCs w:val="22"/>
        </w:rPr>
        <w:t>Jeigu kiltų daugiau klausimų, kreipkitės į gydytoją arba vaistininką.</w:t>
      </w:r>
    </w:p>
    <w:p w14:paraId="4BD85349" w14:textId="77777777" w:rsidR="000928CA" w:rsidRPr="00D23B70" w:rsidRDefault="000928CA" w:rsidP="000928CA">
      <w:pPr>
        <w:numPr>
          <w:ilvl w:val="0"/>
          <w:numId w:val="7"/>
        </w:numPr>
        <w:ind w:left="534" w:hanging="555"/>
        <w:rPr>
          <w:sz w:val="22"/>
          <w:szCs w:val="22"/>
        </w:rPr>
      </w:pPr>
      <w:r w:rsidRPr="00D23B70">
        <w:rPr>
          <w:sz w:val="22"/>
          <w:szCs w:val="22"/>
        </w:rPr>
        <w:t>Šis vaistas skirtas tik Jums, todėl kitiems žmonėms jo duoti negalima. Vaistas gali jiems pakenkti (net tiems, kurių ligos požymiai yra tokie patys kaip Jūsų).</w:t>
      </w:r>
    </w:p>
    <w:p w14:paraId="450003A4" w14:textId="4A7B2FB0" w:rsidR="000928CA" w:rsidRPr="00D23B70" w:rsidRDefault="000928CA" w:rsidP="000928CA">
      <w:pPr>
        <w:numPr>
          <w:ilvl w:val="0"/>
          <w:numId w:val="7"/>
        </w:numPr>
        <w:ind w:left="534" w:hanging="555"/>
        <w:rPr>
          <w:sz w:val="22"/>
          <w:szCs w:val="22"/>
        </w:rPr>
      </w:pPr>
      <w:r w:rsidRPr="00D23B70">
        <w:rPr>
          <w:sz w:val="22"/>
          <w:szCs w:val="22"/>
        </w:rPr>
        <w:t>Jeigu pasireiškė šalutinis poveikis (net jeigu jis šiame lapelyje nenurodytas), kreipkitės į gydytoją arba vaistininką. Žr.</w:t>
      </w:r>
      <w:r w:rsidR="00FB0A3A">
        <w:rPr>
          <w:sz w:val="22"/>
          <w:szCs w:val="22"/>
        </w:rPr>
        <w:t> </w:t>
      </w:r>
      <w:r w:rsidRPr="00D23B70">
        <w:rPr>
          <w:sz w:val="22"/>
          <w:szCs w:val="22"/>
        </w:rPr>
        <w:t>4</w:t>
      </w:r>
      <w:r w:rsidR="00FB0A3A">
        <w:rPr>
          <w:sz w:val="22"/>
          <w:szCs w:val="22"/>
        </w:rPr>
        <w:t> </w:t>
      </w:r>
      <w:r w:rsidRPr="00D23B70">
        <w:rPr>
          <w:sz w:val="22"/>
          <w:szCs w:val="22"/>
        </w:rPr>
        <w:t>skyrių.</w:t>
      </w:r>
    </w:p>
    <w:p w14:paraId="2C98888A" w14:textId="77777777" w:rsidR="000928CA" w:rsidRPr="00D23B70" w:rsidRDefault="000928CA" w:rsidP="000928CA">
      <w:pPr>
        <w:tabs>
          <w:tab w:val="clear" w:pos="567"/>
        </w:tabs>
        <w:ind w:right="-2"/>
        <w:rPr>
          <w:sz w:val="22"/>
          <w:szCs w:val="22"/>
        </w:rPr>
      </w:pPr>
    </w:p>
    <w:p w14:paraId="72BAE76D" w14:textId="77777777" w:rsidR="000928CA" w:rsidRPr="00D23B70" w:rsidRDefault="000928CA" w:rsidP="000928CA">
      <w:pPr>
        <w:pStyle w:val="Antrat4"/>
        <w:rPr>
          <w:rFonts w:ascii="Times New Roman" w:hAnsi="Times New Roman"/>
          <w:sz w:val="22"/>
          <w:szCs w:val="22"/>
          <w:lang w:val="lt-LT"/>
        </w:rPr>
      </w:pPr>
      <w:r w:rsidRPr="00D23B70">
        <w:rPr>
          <w:rFonts w:ascii="Times New Roman" w:hAnsi="Times New Roman" w:cs="Times New Roman"/>
          <w:sz w:val="22"/>
          <w:szCs w:val="22"/>
          <w:lang w:val="lt-LT"/>
        </w:rPr>
        <w:t>Apie ką rašoma šiame lapelyje?</w:t>
      </w:r>
    </w:p>
    <w:p w14:paraId="074D43E0" w14:textId="77777777" w:rsidR="000928CA" w:rsidRPr="00D23B70" w:rsidRDefault="000928CA" w:rsidP="000928CA">
      <w:pPr>
        <w:tabs>
          <w:tab w:val="clear" w:pos="567"/>
        </w:tabs>
        <w:ind w:right="-2"/>
        <w:rPr>
          <w:sz w:val="22"/>
          <w:szCs w:val="22"/>
        </w:rPr>
      </w:pPr>
    </w:p>
    <w:p w14:paraId="3A31A4D8" w14:textId="77777777" w:rsidR="000928CA" w:rsidRPr="00D23B70" w:rsidRDefault="000928CA" w:rsidP="000928CA">
      <w:pPr>
        <w:tabs>
          <w:tab w:val="clear" w:pos="567"/>
          <w:tab w:val="left" w:pos="709"/>
        </w:tabs>
        <w:ind w:right="-2"/>
        <w:rPr>
          <w:sz w:val="22"/>
          <w:szCs w:val="22"/>
        </w:rPr>
      </w:pPr>
      <w:r w:rsidRPr="00D23B70">
        <w:rPr>
          <w:sz w:val="22"/>
          <w:szCs w:val="22"/>
        </w:rPr>
        <w:t>1.</w:t>
      </w:r>
      <w:r w:rsidRPr="00D23B70">
        <w:rPr>
          <w:sz w:val="22"/>
          <w:szCs w:val="22"/>
        </w:rPr>
        <w:tab/>
        <w:t xml:space="preserve">Kas yra Dailiport ir kam jis vartojamas </w:t>
      </w:r>
    </w:p>
    <w:p w14:paraId="1D8DBC5A" w14:textId="77777777" w:rsidR="000928CA" w:rsidRPr="00D23B70" w:rsidRDefault="000928CA" w:rsidP="000928CA">
      <w:pPr>
        <w:tabs>
          <w:tab w:val="clear" w:pos="567"/>
          <w:tab w:val="left" w:pos="709"/>
        </w:tabs>
        <w:ind w:right="-2"/>
        <w:rPr>
          <w:sz w:val="22"/>
          <w:szCs w:val="22"/>
        </w:rPr>
      </w:pPr>
      <w:r w:rsidRPr="00D23B70">
        <w:rPr>
          <w:sz w:val="22"/>
          <w:szCs w:val="22"/>
        </w:rPr>
        <w:t>2.</w:t>
      </w:r>
      <w:r w:rsidRPr="00D23B70">
        <w:rPr>
          <w:sz w:val="22"/>
          <w:szCs w:val="22"/>
        </w:rPr>
        <w:tab/>
        <w:t>Kas žinotina prieš vartojant Dailiport</w:t>
      </w:r>
    </w:p>
    <w:p w14:paraId="617F7FEA" w14:textId="77777777" w:rsidR="000928CA" w:rsidRPr="00D23B70" w:rsidRDefault="000928CA" w:rsidP="000928CA">
      <w:pPr>
        <w:tabs>
          <w:tab w:val="clear" w:pos="567"/>
          <w:tab w:val="left" w:pos="709"/>
        </w:tabs>
        <w:ind w:right="-2"/>
        <w:rPr>
          <w:sz w:val="22"/>
          <w:szCs w:val="22"/>
        </w:rPr>
      </w:pPr>
      <w:r w:rsidRPr="00D23B70">
        <w:rPr>
          <w:sz w:val="22"/>
          <w:szCs w:val="22"/>
        </w:rPr>
        <w:t>3.</w:t>
      </w:r>
      <w:r w:rsidRPr="00D23B70">
        <w:rPr>
          <w:sz w:val="22"/>
          <w:szCs w:val="22"/>
        </w:rPr>
        <w:tab/>
        <w:t xml:space="preserve">Kaip vartoti Dailiport </w:t>
      </w:r>
    </w:p>
    <w:p w14:paraId="735B2F30" w14:textId="77777777" w:rsidR="000928CA" w:rsidRPr="00D23B70" w:rsidRDefault="000928CA" w:rsidP="000928CA">
      <w:pPr>
        <w:tabs>
          <w:tab w:val="clear" w:pos="567"/>
          <w:tab w:val="left" w:pos="709"/>
        </w:tabs>
        <w:ind w:right="-2"/>
        <w:rPr>
          <w:sz w:val="22"/>
          <w:szCs w:val="22"/>
        </w:rPr>
      </w:pPr>
      <w:r w:rsidRPr="00D23B70">
        <w:rPr>
          <w:sz w:val="22"/>
          <w:szCs w:val="22"/>
        </w:rPr>
        <w:t>4.</w:t>
      </w:r>
      <w:r w:rsidRPr="00D23B70">
        <w:rPr>
          <w:sz w:val="22"/>
          <w:szCs w:val="22"/>
        </w:rPr>
        <w:tab/>
        <w:t xml:space="preserve">Galimas šalutinis poveikis </w:t>
      </w:r>
    </w:p>
    <w:p w14:paraId="0C2E35F5" w14:textId="77777777" w:rsidR="000928CA" w:rsidRPr="00D23B70" w:rsidRDefault="000928CA" w:rsidP="000928CA">
      <w:pPr>
        <w:tabs>
          <w:tab w:val="clear" w:pos="567"/>
          <w:tab w:val="left" w:pos="709"/>
        </w:tabs>
        <w:ind w:right="-2"/>
        <w:rPr>
          <w:sz w:val="22"/>
          <w:szCs w:val="22"/>
        </w:rPr>
      </w:pPr>
      <w:r w:rsidRPr="00D23B70">
        <w:rPr>
          <w:sz w:val="22"/>
          <w:szCs w:val="22"/>
        </w:rPr>
        <w:t>5.</w:t>
      </w:r>
      <w:r w:rsidRPr="00D23B70">
        <w:rPr>
          <w:sz w:val="22"/>
          <w:szCs w:val="22"/>
        </w:rPr>
        <w:tab/>
        <w:t xml:space="preserve">Kaip laikyti Dailiport </w:t>
      </w:r>
    </w:p>
    <w:p w14:paraId="63D8B2AC" w14:textId="77777777" w:rsidR="000928CA" w:rsidRPr="00D23B70" w:rsidRDefault="000928CA" w:rsidP="000928CA">
      <w:pPr>
        <w:tabs>
          <w:tab w:val="clear" w:pos="567"/>
          <w:tab w:val="left" w:pos="709"/>
        </w:tabs>
        <w:ind w:right="-2"/>
        <w:rPr>
          <w:sz w:val="22"/>
          <w:szCs w:val="22"/>
        </w:rPr>
      </w:pPr>
      <w:r w:rsidRPr="00D23B70">
        <w:rPr>
          <w:sz w:val="22"/>
          <w:szCs w:val="22"/>
        </w:rPr>
        <w:t>6.</w:t>
      </w:r>
      <w:r w:rsidRPr="00D23B70">
        <w:rPr>
          <w:sz w:val="22"/>
          <w:szCs w:val="22"/>
        </w:rPr>
        <w:tab/>
        <w:t>Pakuotės turinys ir kita informacija</w:t>
      </w:r>
    </w:p>
    <w:p w14:paraId="0B4B52F2" w14:textId="77777777" w:rsidR="000928CA" w:rsidRPr="00D23B70" w:rsidRDefault="000928CA" w:rsidP="000928CA">
      <w:pPr>
        <w:tabs>
          <w:tab w:val="clear" w:pos="567"/>
        </w:tabs>
        <w:ind w:right="-2"/>
        <w:rPr>
          <w:sz w:val="22"/>
          <w:szCs w:val="22"/>
        </w:rPr>
      </w:pPr>
    </w:p>
    <w:p w14:paraId="63B9B4F3" w14:textId="77777777" w:rsidR="000928CA" w:rsidRPr="00D23B70" w:rsidRDefault="000928CA" w:rsidP="000928CA">
      <w:pPr>
        <w:tabs>
          <w:tab w:val="clear" w:pos="567"/>
        </w:tabs>
        <w:ind w:right="-2"/>
        <w:rPr>
          <w:sz w:val="22"/>
          <w:szCs w:val="22"/>
        </w:rPr>
      </w:pPr>
    </w:p>
    <w:p w14:paraId="665FC077" w14:textId="77777777" w:rsidR="000928CA" w:rsidRPr="00D23B70" w:rsidRDefault="000928CA" w:rsidP="000928CA">
      <w:pPr>
        <w:pStyle w:val="Antrat4"/>
        <w:rPr>
          <w:rFonts w:ascii="Times New Roman" w:hAnsi="Times New Roman"/>
          <w:sz w:val="22"/>
          <w:szCs w:val="22"/>
          <w:lang w:val="lt-LT"/>
        </w:rPr>
      </w:pPr>
      <w:r w:rsidRPr="00D23B70">
        <w:rPr>
          <w:rFonts w:ascii="Times New Roman" w:hAnsi="Times New Roman" w:cs="Times New Roman"/>
          <w:sz w:val="22"/>
          <w:szCs w:val="22"/>
          <w:lang w:val="lt-LT"/>
        </w:rPr>
        <w:t>1.</w:t>
      </w:r>
      <w:r w:rsidRPr="00D23B70">
        <w:rPr>
          <w:rFonts w:ascii="Times New Roman" w:hAnsi="Times New Roman" w:cs="Times New Roman"/>
          <w:sz w:val="22"/>
          <w:szCs w:val="22"/>
          <w:lang w:val="lt-LT"/>
        </w:rPr>
        <w:tab/>
        <w:t>Kas yra Dailiport ir kam jis vartojamas</w:t>
      </w:r>
    </w:p>
    <w:p w14:paraId="02678E8B" w14:textId="77777777" w:rsidR="000928CA" w:rsidRPr="00D23B70" w:rsidRDefault="000928CA" w:rsidP="000928CA">
      <w:pPr>
        <w:tabs>
          <w:tab w:val="clear" w:pos="567"/>
        </w:tabs>
        <w:ind w:right="-2"/>
        <w:rPr>
          <w:sz w:val="22"/>
          <w:szCs w:val="22"/>
        </w:rPr>
      </w:pPr>
    </w:p>
    <w:p w14:paraId="59D420E5" w14:textId="77777777" w:rsidR="000928CA" w:rsidRPr="00D23B70" w:rsidRDefault="000928CA" w:rsidP="000928CA">
      <w:pPr>
        <w:rPr>
          <w:sz w:val="22"/>
          <w:szCs w:val="22"/>
        </w:rPr>
      </w:pPr>
      <w:r w:rsidRPr="00D23B70">
        <w:rPr>
          <w:sz w:val="22"/>
          <w:szCs w:val="22"/>
        </w:rPr>
        <w:t xml:space="preserve">Dailiport sudėtyje veiklioji medžiaga yra takrolimuzas. Tai yra imunosupresantas. Po organo (kepenų, inkstų) persodinimo, Jūsų organizmo imuninė sistema bandys atmesti naują organą. Dailiport vartojamas Jūsų organizmo imuninės sistemos atsakui suvaldyti ir užtikrinti, kad persodintas organas būtų priimtas organizme. </w:t>
      </w:r>
    </w:p>
    <w:p w14:paraId="39FEC617" w14:textId="77777777" w:rsidR="000928CA" w:rsidRPr="00D23B70" w:rsidRDefault="000928CA" w:rsidP="000928CA">
      <w:pPr>
        <w:rPr>
          <w:sz w:val="22"/>
          <w:szCs w:val="22"/>
        </w:rPr>
      </w:pPr>
    </w:p>
    <w:p w14:paraId="7E02231D" w14:textId="77777777" w:rsidR="000928CA" w:rsidRPr="00D23B70" w:rsidRDefault="000928CA" w:rsidP="000928CA">
      <w:pPr>
        <w:rPr>
          <w:sz w:val="22"/>
          <w:szCs w:val="22"/>
        </w:rPr>
      </w:pPr>
      <w:r w:rsidRPr="00D23B70">
        <w:rPr>
          <w:sz w:val="22"/>
          <w:szCs w:val="22"/>
        </w:rPr>
        <w:t xml:space="preserve">Dailiport gali būti skiriamas Jums vartoti jau prasidėjus persodintų kepenų, inksto ar širdies atmetimo reakcijai, jei bet koks ankstesnis Jums taikomas gydymas neužtikrino imuninio atsako suvaldymo po Jums atlikto organo persodinimo. </w:t>
      </w:r>
    </w:p>
    <w:p w14:paraId="330A09AB" w14:textId="77777777" w:rsidR="000928CA" w:rsidRPr="00D23B70" w:rsidRDefault="000928CA" w:rsidP="000928CA">
      <w:pPr>
        <w:rPr>
          <w:sz w:val="22"/>
          <w:szCs w:val="22"/>
        </w:rPr>
      </w:pPr>
    </w:p>
    <w:p w14:paraId="2321C1F6" w14:textId="77777777" w:rsidR="000928CA" w:rsidRPr="00D23B70" w:rsidRDefault="000928CA" w:rsidP="000928CA">
      <w:pPr>
        <w:rPr>
          <w:sz w:val="22"/>
          <w:szCs w:val="22"/>
        </w:rPr>
      </w:pPr>
      <w:r w:rsidRPr="00D23B70">
        <w:rPr>
          <w:sz w:val="22"/>
          <w:szCs w:val="22"/>
        </w:rPr>
        <w:t>Dailiport vartojamas suaugusiems pacientams.</w:t>
      </w:r>
    </w:p>
    <w:p w14:paraId="611AAFDD" w14:textId="77777777" w:rsidR="000928CA" w:rsidRPr="00D23B70" w:rsidRDefault="000928CA" w:rsidP="000928CA">
      <w:pPr>
        <w:rPr>
          <w:sz w:val="22"/>
          <w:szCs w:val="22"/>
        </w:rPr>
      </w:pPr>
    </w:p>
    <w:p w14:paraId="57D9A5A6" w14:textId="77777777" w:rsidR="000928CA" w:rsidRPr="00D23B70" w:rsidRDefault="000928CA" w:rsidP="000928CA">
      <w:pPr>
        <w:tabs>
          <w:tab w:val="clear" w:pos="567"/>
        </w:tabs>
        <w:ind w:right="-2"/>
        <w:rPr>
          <w:sz w:val="22"/>
          <w:szCs w:val="22"/>
        </w:rPr>
      </w:pPr>
    </w:p>
    <w:p w14:paraId="53B4AE84" w14:textId="77777777" w:rsidR="000928CA" w:rsidRPr="00D23B70" w:rsidRDefault="000928CA" w:rsidP="000928CA">
      <w:pPr>
        <w:pStyle w:val="Antrat4"/>
        <w:rPr>
          <w:rFonts w:ascii="Times New Roman" w:hAnsi="Times New Roman"/>
          <w:sz w:val="22"/>
          <w:szCs w:val="22"/>
          <w:lang w:val="lt-LT"/>
        </w:rPr>
      </w:pPr>
      <w:r w:rsidRPr="00D23B70">
        <w:rPr>
          <w:rFonts w:ascii="Times New Roman" w:hAnsi="Times New Roman" w:cs="Times New Roman"/>
          <w:sz w:val="22"/>
          <w:szCs w:val="22"/>
          <w:lang w:val="lt-LT"/>
        </w:rPr>
        <w:t>2.</w:t>
      </w:r>
      <w:r w:rsidRPr="00D23B70">
        <w:rPr>
          <w:rFonts w:ascii="Times New Roman" w:hAnsi="Times New Roman" w:cs="Times New Roman"/>
          <w:sz w:val="22"/>
          <w:szCs w:val="22"/>
          <w:lang w:val="lt-LT"/>
        </w:rPr>
        <w:tab/>
        <w:t>Kas žinotina prieš vartojant Dailiport</w:t>
      </w:r>
      <w:r w:rsidRPr="00D23B70">
        <w:rPr>
          <w:rFonts w:ascii="Times New Roman" w:hAnsi="Times New Roman" w:cs="Times New Roman"/>
          <w:bCs w:val="0"/>
          <w:sz w:val="22"/>
          <w:szCs w:val="22"/>
          <w:lang w:val="lt-LT"/>
        </w:rPr>
        <w:t xml:space="preserve"> </w:t>
      </w:r>
    </w:p>
    <w:p w14:paraId="5597D64B" w14:textId="77777777" w:rsidR="000928CA" w:rsidRPr="00D23B70" w:rsidRDefault="000928CA" w:rsidP="000928CA">
      <w:pPr>
        <w:tabs>
          <w:tab w:val="clear" w:pos="567"/>
        </w:tabs>
        <w:ind w:right="-2"/>
        <w:rPr>
          <w:sz w:val="22"/>
          <w:szCs w:val="22"/>
        </w:rPr>
      </w:pPr>
    </w:p>
    <w:p w14:paraId="3D04DB01" w14:textId="5799F3E3" w:rsidR="000928CA" w:rsidRPr="00D23B70" w:rsidRDefault="000928CA" w:rsidP="000928CA">
      <w:pPr>
        <w:pStyle w:val="Antrat4"/>
        <w:rPr>
          <w:rFonts w:ascii="Times New Roman" w:hAnsi="Times New Roman"/>
          <w:sz w:val="22"/>
          <w:szCs w:val="22"/>
          <w:lang w:val="lt-LT"/>
        </w:rPr>
      </w:pPr>
      <w:r w:rsidRPr="00D23B70">
        <w:rPr>
          <w:rFonts w:ascii="Times New Roman" w:hAnsi="Times New Roman" w:cs="Times New Roman"/>
          <w:sz w:val="22"/>
          <w:szCs w:val="22"/>
          <w:lang w:val="lt-LT"/>
        </w:rPr>
        <w:t xml:space="preserve">Dailiport vartoti </w:t>
      </w:r>
      <w:r w:rsidR="002A2890">
        <w:rPr>
          <w:rFonts w:ascii="Times New Roman" w:hAnsi="Times New Roman" w:cs="Times New Roman"/>
          <w:sz w:val="22"/>
          <w:szCs w:val="22"/>
          <w:lang w:val="lt-LT"/>
        </w:rPr>
        <w:t>draudžiama</w:t>
      </w:r>
      <w:r w:rsidRPr="00D23B70">
        <w:rPr>
          <w:rFonts w:ascii="Times New Roman" w:hAnsi="Times New Roman" w:cs="Times New Roman"/>
          <w:sz w:val="22"/>
          <w:szCs w:val="22"/>
          <w:lang w:val="lt-LT"/>
        </w:rPr>
        <w:t>:</w:t>
      </w:r>
    </w:p>
    <w:p w14:paraId="7E529472" w14:textId="77777777" w:rsidR="000928CA" w:rsidRPr="00D23B70" w:rsidRDefault="000928CA" w:rsidP="000928CA">
      <w:pPr>
        <w:numPr>
          <w:ilvl w:val="0"/>
          <w:numId w:val="8"/>
        </w:numPr>
        <w:ind w:left="575" w:hanging="596"/>
        <w:rPr>
          <w:sz w:val="22"/>
          <w:szCs w:val="22"/>
        </w:rPr>
      </w:pPr>
      <w:r w:rsidRPr="00D23B70">
        <w:rPr>
          <w:sz w:val="22"/>
          <w:szCs w:val="22"/>
        </w:rPr>
        <w:t>jeigu yra alergija (padidėjęs jautrumas) takrolimuzui arba bet kuriai pagalbinei šio vaisto medžiagai (jos išvardytos 6 skyriuje);</w:t>
      </w:r>
    </w:p>
    <w:p w14:paraId="4115C683" w14:textId="77777777" w:rsidR="000928CA" w:rsidRPr="00D23B70" w:rsidRDefault="000928CA" w:rsidP="000928CA">
      <w:pPr>
        <w:numPr>
          <w:ilvl w:val="0"/>
          <w:numId w:val="8"/>
        </w:numPr>
        <w:ind w:left="575" w:hanging="596"/>
        <w:rPr>
          <w:sz w:val="22"/>
          <w:szCs w:val="22"/>
        </w:rPr>
      </w:pPr>
      <w:r w:rsidRPr="00D23B70">
        <w:rPr>
          <w:sz w:val="22"/>
          <w:szCs w:val="22"/>
        </w:rPr>
        <w:t>jeigu esate alergiškas sirolimuzui arba bet kuriam makrolidų grupės antibiotikui (pvz., eritromicinui, klaritromicinui, josamicinui);</w:t>
      </w:r>
    </w:p>
    <w:p w14:paraId="7B6D550C" w14:textId="77777777" w:rsidR="000928CA" w:rsidRPr="00D23B70" w:rsidRDefault="000928CA" w:rsidP="000928CA">
      <w:pPr>
        <w:numPr>
          <w:ilvl w:val="0"/>
          <w:numId w:val="8"/>
        </w:numPr>
        <w:ind w:left="575" w:hanging="596"/>
        <w:rPr>
          <w:sz w:val="22"/>
          <w:szCs w:val="22"/>
        </w:rPr>
      </w:pPr>
      <w:r w:rsidRPr="00D23B70">
        <w:rPr>
          <w:sz w:val="22"/>
          <w:szCs w:val="22"/>
        </w:rPr>
        <w:t>jeigu esate alergiškas žemės riešutams ar sojai.</w:t>
      </w:r>
    </w:p>
    <w:p w14:paraId="2C6495D0" w14:textId="77777777" w:rsidR="000928CA" w:rsidRPr="00D23B70" w:rsidRDefault="000928CA" w:rsidP="000928CA">
      <w:pPr>
        <w:tabs>
          <w:tab w:val="clear" w:pos="567"/>
        </w:tabs>
        <w:ind w:right="-2"/>
        <w:rPr>
          <w:sz w:val="22"/>
          <w:szCs w:val="22"/>
        </w:rPr>
      </w:pPr>
    </w:p>
    <w:p w14:paraId="29D40822" w14:textId="77777777" w:rsidR="000928CA" w:rsidRPr="00D23B70" w:rsidRDefault="000928CA" w:rsidP="000928CA">
      <w:pPr>
        <w:pStyle w:val="Antrat4"/>
        <w:rPr>
          <w:rFonts w:ascii="Times New Roman" w:hAnsi="Times New Roman"/>
          <w:sz w:val="22"/>
          <w:szCs w:val="22"/>
          <w:lang w:val="lt-LT"/>
        </w:rPr>
      </w:pPr>
      <w:r w:rsidRPr="00D23B70">
        <w:rPr>
          <w:rFonts w:ascii="Times New Roman" w:hAnsi="Times New Roman" w:cs="Times New Roman"/>
          <w:sz w:val="22"/>
          <w:szCs w:val="22"/>
          <w:lang w:val="lt-LT"/>
        </w:rPr>
        <w:t xml:space="preserve">Įspėjimai ir atsargumo priemonės </w:t>
      </w:r>
    </w:p>
    <w:p w14:paraId="707AA2EA" w14:textId="77777777" w:rsidR="000928CA" w:rsidRPr="00D23B70" w:rsidRDefault="000928CA" w:rsidP="000928CA">
      <w:pPr>
        <w:tabs>
          <w:tab w:val="clear" w:pos="567"/>
        </w:tabs>
        <w:ind w:right="-2"/>
        <w:rPr>
          <w:sz w:val="22"/>
          <w:szCs w:val="22"/>
        </w:rPr>
      </w:pPr>
      <w:r w:rsidRPr="00D23B70">
        <w:rPr>
          <w:sz w:val="22"/>
          <w:szCs w:val="22"/>
        </w:rPr>
        <w:t>Ir takrolimuzo tiesioginio atpalaidavimo kapsulių, ir Dailiport veiklioji medžiaga yra takrolimuzas. Tačiau Dailiport yra vartojamas vieną kartą per parą, o takrolimuzo tiesioginio atpalaidavimo kapsulės yra vartojamos du kartus per parą. Taip yra todėl, kad</w:t>
      </w:r>
      <w:r w:rsidR="00B836F1">
        <w:rPr>
          <w:sz w:val="22"/>
          <w:szCs w:val="22"/>
        </w:rPr>
        <w:t xml:space="preserve"> </w:t>
      </w:r>
      <w:r w:rsidRPr="00D23B70">
        <w:rPr>
          <w:sz w:val="22"/>
          <w:szCs w:val="22"/>
        </w:rPr>
        <w:t>Dailiport kapsulės užtikrina pailgintą takrolimuzo atpalaidavimą (lėtesnį atpalaidavimą per ilgesnį laikotarpį). Dailiport ir takrolimuzo tiesioginio atpalaidavimo kapsulės nėra sukeičiami vaist</w:t>
      </w:r>
      <w:r>
        <w:rPr>
          <w:sz w:val="22"/>
          <w:szCs w:val="22"/>
        </w:rPr>
        <w:t>ai</w:t>
      </w:r>
      <w:r w:rsidRPr="00D23B70">
        <w:rPr>
          <w:sz w:val="22"/>
          <w:szCs w:val="22"/>
        </w:rPr>
        <w:t xml:space="preserve">. </w:t>
      </w:r>
    </w:p>
    <w:p w14:paraId="2BC8E1B2" w14:textId="77777777" w:rsidR="000928CA" w:rsidRPr="00D23B70" w:rsidRDefault="000928CA" w:rsidP="000928CA">
      <w:pPr>
        <w:tabs>
          <w:tab w:val="clear" w:pos="567"/>
        </w:tabs>
        <w:ind w:right="-2"/>
        <w:rPr>
          <w:sz w:val="22"/>
          <w:szCs w:val="22"/>
        </w:rPr>
      </w:pPr>
    </w:p>
    <w:p w14:paraId="548738B6" w14:textId="77777777" w:rsidR="000928CA" w:rsidRPr="00D23B70" w:rsidRDefault="000928CA" w:rsidP="000928CA">
      <w:pPr>
        <w:tabs>
          <w:tab w:val="clear" w:pos="567"/>
        </w:tabs>
        <w:ind w:right="-2"/>
        <w:rPr>
          <w:sz w:val="22"/>
          <w:szCs w:val="22"/>
        </w:rPr>
      </w:pPr>
      <w:r w:rsidRPr="00D23B70">
        <w:rPr>
          <w:sz w:val="22"/>
          <w:szCs w:val="22"/>
        </w:rPr>
        <w:t>Pasitarkite su gydytoju arba vaistininku prieš pradedant vartoti Dailiport, jeigu:</w:t>
      </w:r>
    </w:p>
    <w:p w14:paraId="62979028" w14:textId="72E15431" w:rsidR="000928CA" w:rsidRPr="00D23B70" w:rsidRDefault="000928CA" w:rsidP="000928CA">
      <w:pPr>
        <w:numPr>
          <w:ilvl w:val="0"/>
          <w:numId w:val="9"/>
        </w:numPr>
        <w:ind w:left="545" w:right="-2" w:hanging="565"/>
        <w:rPr>
          <w:sz w:val="22"/>
          <w:szCs w:val="22"/>
        </w:rPr>
      </w:pPr>
      <w:r w:rsidRPr="00D23B70">
        <w:rPr>
          <w:sz w:val="22"/>
          <w:szCs w:val="22"/>
        </w:rPr>
        <w:t>vartojate bet kokių vaistų, išvard</w:t>
      </w:r>
      <w:r w:rsidR="00EE3981">
        <w:rPr>
          <w:sz w:val="22"/>
          <w:szCs w:val="22"/>
        </w:rPr>
        <w:t>y</w:t>
      </w:r>
      <w:r w:rsidRPr="00D23B70">
        <w:rPr>
          <w:sz w:val="22"/>
          <w:szCs w:val="22"/>
        </w:rPr>
        <w:t>tų skyriuje „Kiti vaistai ir Dailiport“;</w:t>
      </w:r>
    </w:p>
    <w:p w14:paraId="6B8239E7" w14:textId="77777777" w:rsidR="000928CA" w:rsidRPr="00D23B70" w:rsidRDefault="000928CA" w:rsidP="000928CA">
      <w:pPr>
        <w:numPr>
          <w:ilvl w:val="0"/>
          <w:numId w:val="9"/>
        </w:numPr>
        <w:ind w:left="545" w:right="-2" w:hanging="565"/>
        <w:rPr>
          <w:sz w:val="22"/>
          <w:szCs w:val="22"/>
        </w:rPr>
      </w:pPr>
      <w:r w:rsidRPr="00D23B70">
        <w:rPr>
          <w:sz w:val="22"/>
          <w:szCs w:val="22"/>
        </w:rPr>
        <w:t>sirgote arba sergate kepenų liga;</w:t>
      </w:r>
    </w:p>
    <w:p w14:paraId="7DF437EB" w14:textId="77777777" w:rsidR="000928CA" w:rsidRPr="00D23B70" w:rsidRDefault="000928CA" w:rsidP="000928CA">
      <w:pPr>
        <w:numPr>
          <w:ilvl w:val="0"/>
          <w:numId w:val="9"/>
        </w:numPr>
        <w:ind w:left="545" w:right="-2" w:hanging="565"/>
        <w:rPr>
          <w:sz w:val="22"/>
          <w:szCs w:val="22"/>
        </w:rPr>
      </w:pPr>
      <w:r w:rsidRPr="00D23B70">
        <w:rPr>
          <w:sz w:val="22"/>
          <w:szCs w:val="22"/>
        </w:rPr>
        <w:t>viduriuojate ilgiau nei vieną parą;</w:t>
      </w:r>
    </w:p>
    <w:p w14:paraId="1D122CE2" w14:textId="3EDA6020" w:rsidR="000928CA" w:rsidRPr="00D23B70" w:rsidRDefault="000928CA" w:rsidP="000928CA">
      <w:pPr>
        <w:numPr>
          <w:ilvl w:val="0"/>
          <w:numId w:val="9"/>
        </w:numPr>
        <w:ind w:left="545" w:right="-2" w:hanging="565"/>
        <w:rPr>
          <w:sz w:val="22"/>
          <w:szCs w:val="22"/>
        </w:rPr>
      </w:pPr>
      <w:r w:rsidRPr="00D23B70">
        <w:rPr>
          <w:sz w:val="22"/>
          <w:szCs w:val="22"/>
        </w:rPr>
        <w:t xml:space="preserve">jaučiate stiprų pilvo skausmą, kuris </w:t>
      </w:r>
      <w:r w:rsidR="008E42DD">
        <w:rPr>
          <w:sz w:val="22"/>
          <w:szCs w:val="22"/>
        </w:rPr>
        <w:t>yra</w:t>
      </w:r>
      <w:r w:rsidRPr="00D23B70">
        <w:rPr>
          <w:sz w:val="22"/>
          <w:szCs w:val="22"/>
        </w:rPr>
        <w:t xml:space="preserve"> kartu arba be tokių kitų simptomų, kaip drebulys, karščiavimas, pykinimas ar vėmimas;</w:t>
      </w:r>
    </w:p>
    <w:p w14:paraId="5D508CFA" w14:textId="3301C196" w:rsidR="000928CA" w:rsidRDefault="000928CA" w:rsidP="000928CA">
      <w:pPr>
        <w:numPr>
          <w:ilvl w:val="0"/>
          <w:numId w:val="9"/>
        </w:numPr>
        <w:ind w:left="545" w:right="-2" w:hanging="565"/>
        <w:rPr>
          <w:sz w:val="22"/>
          <w:szCs w:val="22"/>
        </w:rPr>
      </w:pPr>
      <w:r w:rsidRPr="00D23B70">
        <w:rPr>
          <w:sz w:val="22"/>
          <w:szCs w:val="22"/>
        </w:rPr>
        <w:t xml:space="preserve">yra pakitęs Jūsų širdies elektrinis aktyvumas, vadinamas </w:t>
      </w:r>
      <w:r w:rsidR="008E42DD">
        <w:rPr>
          <w:sz w:val="22"/>
          <w:szCs w:val="22"/>
        </w:rPr>
        <w:t>„</w:t>
      </w:r>
      <w:r w:rsidRPr="00D23B70">
        <w:rPr>
          <w:sz w:val="22"/>
          <w:szCs w:val="22"/>
        </w:rPr>
        <w:t>QT intervalo pailgėjimas</w:t>
      </w:r>
      <w:r w:rsidR="008E42DD">
        <w:rPr>
          <w:sz w:val="22"/>
          <w:szCs w:val="22"/>
        </w:rPr>
        <w:t>“;</w:t>
      </w:r>
      <w:r w:rsidRPr="00D23B70">
        <w:rPr>
          <w:sz w:val="22"/>
          <w:szCs w:val="22"/>
        </w:rPr>
        <w:t xml:space="preserve"> </w:t>
      </w:r>
    </w:p>
    <w:p w14:paraId="31B5894C" w14:textId="713E2361" w:rsidR="00BD4CA3" w:rsidRPr="00336A5C" w:rsidRDefault="00BD4CA3" w:rsidP="00294AF6">
      <w:pPr>
        <w:numPr>
          <w:ilvl w:val="0"/>
          <w:numId w:val="9"/>
        </w:numPr>
        <w:tabs>
          <w:tab w:val="clear" w:pos="567"/>
          <w:tab w:val="clear" w:pos="720"/>
        </w:tabs>
        <w:ind w:left="567" w:right="-2" w:hanging="567"/>
        <w:rPr>
          <w:sz w:val="22"/>
          <w:szCs w:val="22"/>
        </w:rPr>
      </w:pPr>
      <w:r w:rsidRPr="00336A5C">
        <w:rPr>
          <w:sz w:val="22"/>
          <w:szCs w:val="22"/>
        </w:rPr>
        <w:t>jei Jums yra arba buvo smulkiausių kraujagyslių pažeidimas, žinomas kaip trombinė mikroangiopatija ir (arba) trombinė trombocitopeninė purpura ir (arba) hemolizinis ureminis sindromas. Pasakykite gydytojui, jei Jums pasireiškė karščiavimas, kraujosruvos po oda (kurios gali pasirodyti raudonų taškelių pavidalu), nepaaiškinamas nuovargis, sumišimas, odos arba akių pageltimas, šlapimo išsiskyrimo sumažėjimas, regos praradimas ir traukuliai (žr.</w:t>
      </w:r>
      <w:r w:rsidR="001632D5">
        <w:rPr>
          <w:sz w:val="22"/>
          <w:szCs w:val="22"/>
        </w:rPr>
        <w:t> </w:t>
      </w:r>
      <w:r w:rsidRPr="00336A5C">
        <w:rPr>
          <w:sz w:val="22"/>
          <w:szCs w:val="22"/>
        </w:rPr>
        <w:t>4</w:t>
      </w:r>
      <w:r w:rsidR="001632D5">
        <w:rPr>
          <w:sz w:val="22"/>
          <w:szCs w:val="22"/>
        </w:rPr>
        <w:t> </w:t>
      </w:r>
      <w:r w:rsidRPr="00336A5C">
        <w:rPr>
          <w:sz w:val="22"/>
          <w:szCs w:val="22"/>
        </w:rPr>
        <w:t>skyrių). Takrolimuz</w:t>
      </w:r>
      <w:r w:rsidR="001632D5">
        <w:rPr>
          <w:sz w:val="22"/>
          <w:szCs w:val="22"/>
        </w:rPr>
        <w:t>o</w:t>
      </w:r>
      <w:r w:rsidRPr="00336A5C">
        <w:rPr>
          <w:sz w:val="22"/>
          <w:szCs w:val="22"/>
        </w:rPr>
        <w:t xml:space="preserve"> vartojant kartu su sirolimuzu ar everolimuzu, gali padidėti šių simptomų</w:t>
      </w:r>
      <w:r w:rsidR="00336A5C">
        <w:rPr>
          <w:sz w:val="22"/>
          <w:szCs w:val="22"/>
        </w:rPr>
        <w:t xml:space="preserve"> </w:t>
      </w:r>
      <w:r w:rsidRPr="00336A5C">
        <w:rPr>
          <w:sz w:val="22"/>
          <w:szCs w:val="22"/>
        </w:rPr>
        <w:t>atsiradimo rizika.</w:t>
      </w:r>
    </w:p>
    <w:p w14:paraId="763D3978" w14:textId="77777777" w:rsidR="000928CA" w:rsidRDefault="000928CA" w:rsidP="000928CA">
      <w:pPr>
        <w:tabs>
          <w:tab w:val="clear" w:pos="567"/>
        </w:tabs>
        <w:ind w:right="-2"/>
        <w:rPr>
          <w:sz w:val="22"/>
          <w:szCs w:val="22"/>
        </w:rPr>
      </w:pPr>
    </w:p>
    <w:p w14:paraId="02050AB5" w14:textId="7A46119F" w:rsidR="00BB0DAB" w:rsidRDefault="00BB0DAB" w:rsidP="00BB0DAB">
      <w:pPr>
        <w:tabs>
          <w:tab w:val="clear" w:pos="567"/>
        </w:tabs>
        <w:ind w:right="-2"/>
        <w:rPr>
          <w:sz w:val="22"/>
          <w:szCs w:val="22"/>
        </w:rPr>
      </w:pPr>
      <w:r w:rsidRPr="00BB0DAB">
        <w:rPr>
          <w:sz w:val="22"/>
          <w:szCs w:val="22"/>
        </w:rPr>
        <w:t>Venkite vartoti augalinius vaistus (pvz., jonažolių (</w:t>
      </w:r>
      <w:r w:rsidRPr="00294AF6">
        <w:rPr>
          <w:i/>
          <w:iCs/>
          <w:sz w:val="22"/>
          <w:szCs w:val="22"/>
        </w:rPr>
        <w:t>Hypericum perforatum</w:t>
      </w:r>
      <w:r w:rsidRPr="00BB0DAB">
        <w:rPr>
          <w:sz w:val="22"/>
          <w:szCs w:val="22"/>
        </w:rPr>
        <w:t>) preparatus) arba kitus</w:t>
      </w:r>
      <w:r>
        <w:rPr>
          <w:sz w:val="22"/>
          <w:szCs w:val="22"/>
        </w:rPr>
        <w:t xml:space="preserve"> </w:t>
      </w:r>
      <w:r w:rsidRPr="00BB0DAB">
        <w:rPr>
          <w:sz w:val="22"/>
          <w:szCs w:val="22"/>
        </w:rPr>
        <w:t xml:space="preserve">augalinius preparatus, nes jie gali turėti įtakos </w:t>
      </w:r>
      <w:r w:rsidRPr="00D23B70">
        <w:rPr>
          <w:sz w:val="22"/>
          <w:szCs w:val="22"/>
        </w:rPr>
        <w:t xml:space="preserve">Dailiport </w:t>
      </w:r>
      <w:r w:rsidRPr="00BB0DAB">
        <w:rPr>
          <w:sz w:val="22"/>
          <w:szCs w:val="22"/>
        </w:rPr>
        <w:t>veiksmingumui ir dozei, kurią turėsite</w:t>
      </w:r>
      <w:r>
        <w:rPr>
          <w:sz w:val="22"/>
          <w:szCs w:val="22"/>
        </w:rPr>
        <w:t xml:space="preserve"> </w:t>
      </w:r>
      <w:r w:rsidRPr="00BB0DAB">
        <w:rPr>
          <w:sz w:val="22"/>
          <w:szCs w:val="22"/>
        </w:rPr>
        <w:t>suvartoti. Jei abejojate, prieš vartodami bet kokius augalinius vaistus ar kitus preparatus pasitarkite su</w:t>
      </w:r>
      <w:r>
        <w:rPr>
          <w:sz w:val="22"/>
          <w:szCs w:val="22"/>
        </w:rPr>
        <w:t xml:space="preserve"> </w:t>
      </w:r>
      <w:r w:rsidRPr="00BB0DAB">
        <w:rPr>
          <w:sz w:val="22"/>
          <w:szCs w:val="22"/>
        </w:rPr>
        <w:t>gydytoju.</w:t>
      </w:r>
    </w:p>
    <w:p w14:paraId="7ED3B693" w14:textId="77777777" w:rsidR="00BB0DAB" w:rsidRPr="00D23B70" w:rsidRDefault="00BB0DAB" w:rsidP="00BB0DAB">
      <w:pPr>
        <w:tabs>
          <w:tab w:val="clear" w:pos="567"/>
        </w:tabs>
        <w:ind w:right="-2"/>
        <w:rPr>
          <w:sz w:val="22"/>
          <w:szCs w:val="22"/>
        </w:rPr>
      </w:pPr>
    </w:p>
    <w:p w14:paraId="25D2AAF4" w14:textId="656C5D40" w:rsidR="000928CA" w:rsidRPr="00D23B70" w:rsidRDefault="000928CA" w:rsidP="000928CA">
      <w:pPr>
        <w:tabs>
          <w:tab w:val="clear" w:pos="567"/>
        </w:tabs>
        <w:ind w:right="-2"/>
        <w:rPr>
          <w:sz w:val="22"/>
          <w:szCs w:val="22"/>
        </w:rPr>
      </w:pPr>
      <w:r w:rsidRPr="00D23B70">
        <w:rPr>
          <w:sz w:val="22"/>
          <w:szCs w:val="22"/>
        </w:rPr>
        <w:t>Nedels</w:t>
      </w:r>
      <w:r w:rsidR="001632D5">
        <w:rPr>
          <w:sz w:val="22"/>
          <w:szCs w:val="22"/>
        </w:rPr>
        <w:t>dami</w:t>
      </w:r>
      <w:r w:rsidRPr="00D23B70">
        <w:rPr>
          <w:sz w:val="22"/>
          <w:szCs w:val="22"/>
        </w:rPr>
        <w:t xml:space="preserve"> pasakykite savo gydytojui, jei gydymo metu Jus kamuoja:</w:t>
      </w:r>
    </w:p>
    <w:p w14:paraId="1DF51DF2" w14:textId="77777777" w:rsidR="000928CA" w:rsidRPr="00D23B70" w:rsidRDefault="000928CA" w:rsidP="000928CA">
      <w:pPr>
        <w:numPr>
          <w:ilvl w:val="0"/>
          <w:numId w:val="10"/>
        </w:numPr>
        <w:ind w:left="545" w:right="-2" w:hanging="534"/>
        <w:rPr>
          <w:sz w:val="22"/>
          <w:szCs w:val="22"/>
        </w:rPr>
      </w:pPr>
      <w:r w:rsidRPr="00D23B70">
        <w:rPr>
          <w:sz w:val="22"/>
          <w:szCs w:val="22"/>
        </w:rPr>
        <w:t xml:space="preserve">regėjimo problemos, tokios kaip neryškus matymas, spalvinio matymo pokyčiai, pablogėjęs smulkių detalių matymas ar tapo ribotas Jūsų regėjimo laukas. </w:t>
      </w:r>
    </w:p>
    <w:p w14:paraId="5F8A9571" w14:textId="77777777" w:rsidR="000928CA" w:rsidRPr="00D23B70" w:rsidRDefault="000928CA" w:rsidP="000928CA">
      <w:pPr>
        <w:tabs>
          <w:tab w:val="clear" w:pos="567"/>
        </w:tabs>
        <w:ind w:right="-2"/>
        <w:rPr>
          <w:sz w:val="22"/>
          <w:szCs w:val="22"/>
        </w:rPr>
      </w:pPr>
    </w:p>
    <w:p w14:paraId="629409A8" w14:textId="77777777" w:rsidR="000928CA" w:rsidRPr="00D23B70" w:rsidRDefault="000928CA" w:rsidP="000928CA">
      <w:pPr>
        <w:tabs>
          <w:tab w:val="clear" w:pos="567"/>
        </w:tabs>
        <w:ind w:right="-2"/>
        <w:rPr>
          <w:sz w:val="22"/>
          <w:szCs w:val="22"/>
        </w:rPr>
      </w:pPr>
      <w:r w:rsidRPr="00D23B70">
        <w:rPr>
          <w:sz w:val="22"/>
          <w:szCs w:val="22"/>
        </w:rPr>
        <w:t xml:space="preserve">Gydytojui gali prireikti koreguoti Jūsų vartojamą Dailiport dozę. </w:t>
      </w:r>
    </w:p>
    <w:p w14:paraId="64436AAA" w14:textId="77777777" w:rsidR="000928CA" w:rsidRPr="00D23B70" w:rsidRDefault="000928CA" w:rsidP="000928CA">
      <w:pPr>
        <w:tabs>
          <w:tab w:val="clear" w:pos="567"/>
        </w:tabs>
        <w:ind w:right="-2"/>
        <w:rPr>
          <w:sz w:val="22"/>
          <w:szCs w:val="22"/>
        </w:rPr>
      </w:pPr>
    </w:p>
    <w:p w14:paraId="095FE689" w14:textId="77777777" w:rsidR="000928CA" w:rsidRPr="00D23B70" w:rsidRDefault="000928CA" w:rsidP="000928CA">
      <w:pPr>
        <w:tabs>
          <w:tab w:val="clear" w:pos="567"/>
        </w:tabs>
        <w:ind w:right="-2"/>
        <w:rPr>
          <w:sz w:val="22"/>
          <w:szCs w:val="22"/>
        </w:rPr>
      </w:pPr>
      <w:r w:rsidRPr="00D23B70">
        <w:rPr>
          <w:sz w:val="22"/>
          <w:szCs w:val="22"/>
        </w:rPr>
        <w:t xml:space="preserve">Turite palaikyti reguliarų ryšį su savo gydytoju. Laikas nuo laiko Jūsų gydytojui gali būti reikalingi kraujo, šlapimo, širdies veiklos, regėjimo tyrimai, kad parinkti tinkamiausią Dailiport dozę. </w:t>
      </w:r>
    </w:p>
    <w:p w14:paraId="3F1BC307" w14:textId="77777777" w:rsidR="000928CA" w:rsidRPr="00D23B70" w:rsidRDefault="000928CA" w:rsidP="000928CA">
      <w:pPr>
        <w:tabs>
          <w:tab w:val="clear" w:pos="567"/>
        </w:tabs>
        <w:ind w:right="-2"/>
        <w:rPr>
          <w:sz w:val="22"/>
          <w:szCs w:val="22"/>
        </w:rPr>
      </w:pPr>
    </w:p>
    <w:p w14:paraId="2715B24B" w14:textId="77777777" w:rsidR="000928CA" w:rsidRPr="00D23B70" w:rsidRDefault="000928CA" w:rsidP="000928CA">
      <w:pPr>
        <w:tabs>
          <w:tab w:val="clear" w:pos="567"/>
        </w:tabs>
        <w:ind w:right="-2"/>
        <w:rPr>
          <w:sz w:val="22"/>
          <w:szCs w:val="22"/>
        </w:rPr>
      </w:pPr>
      <w:r w:rsidRPr="00D23B70">
        <w:rPr>
          <w:sz w:val="22"/>
          <w:szCs w:val="22"/>
        </w:rPr>
        <w:t>Kol vartojate Dailiport turite riboti savo buvimą saulės ir UV (ultravioletinių) šviesoje. To reikia, nes vartojant imunosupresantus gali padidėti odos vėžio rizika. Dėvėkite tinkamai saugančius drabužius ir naudokite kosmetinius preparatus nuo saulės nudegimo su dideliu apsaugos nuo saulės</w:t>
      </w:r>
      <w:r>
        <w:rPr>
          <w:sz w:val="22"/>
          <w:szCs w:val="22"/>
        </w:rPr>
        <w:t xml:space="preserve"> </w:t>
      </w:r>
      <w:r w:rsidRPr="00D23B70">
        <w:rPr>
          <w:sz w:val="22"/>
          <w:szCs w:val="22"/>
        </w:rPr>
        <w:t xml:space="preserve">faktoriumi. </w:t>
      </w:r>
    </w:p>
    <w:p w14:paraId="36D2E209" w14:textId="77777777" w:rsidR="009C7349" w:rsidRDefault="009C7349" w:rsidP="009C7349">
      <w:pPr>
        <w:tabs>
          <w:tab w:val="clear" w:pos="567"/>
        </w:tabs>
        <w:ind w:right="-2"/>
        <w:rPr>
          <w:sz w:val="22"/>
          <w:szCs w:val="22"/>
        </w:rPr>
      </w:pPr>
    </w:p>
    <w:p w14:paraId="1D64AED1" w14:textId="4C0A00F0" w:rsidR="009C7349" w:rsidRPr="009C7349" w:rsidRDefault="009C7349" w:rsidP="009C7349">
      <w:pPr>
        <w:tabs>
          <w:tab w:val="clear" w:pos="567"/>
        </w:tabs>
        <w:ind w:right="-2"/>
        <w:rPr>
          <w:sz w:val="22"/>
          <w:szCs w:val="22"/>
        </w:rPr>
      </w:pPr>
      <w:r w:rsidRPr="009C7349">
        <w:rPr>
          <w:sz w:val="22"/>
          <w:szCs w:val="22"/>
        </w:rPr>
        <w:t>Atsargumo priemonės ruošiant:</w:t>
      </w:r>
    </w:p>
    <w:p w14:paraId="0665BD6B" w14:textId="62808153" w:rsidR="000928CA" w:rsidRDefault="009C7349" w:rsidP="009C7349">
      <w:pPr>
        <w:tabs>
          <w:tab w:val="clear" w:pos="567"/>
        </w:tabs>
        <w:ind w:right="-2"/>
        <w:rPr>
          <w:sz w:val="22"/>
          <w:szCs w:val="22"/>
        </w:rPr>
      </w:pPr>
      <w:r w:rsidRPr="009C7349">
        <w:rPr>
          <w:sz w:val="22"/>
          <w:szCs w:val="22"/>
        </w:rPr>
        <w:t>Ruošiant reikia vengti tiesioginio vaisto sąlyčio su bet kokia kūno vieta, pavyzdžiui oda, akimis ar</w:t>
      </w:r>
      <w:r>
        <w:rPr>
          <w:sz w:val="22"/>
          <w:szCs w:val="22"/>
        </w:rPr>
        <w:t xml:space="preserve"> </w:t>
      </w:r>
      <w:r w:rsidRPr="009C7349">
        <w:rPr>
          <w:sz w:val="22"/>
          <w:szCs w:val="22"/>
        </w:rPr>
        <w:t>stengtis neįkvėpti takrolimuzo preparatų injekcinio skysčio, miltelių ar granulių. Tokio sąlyčio atveju</w:t>
      </w:r>
      <w:r>
        <w:rPr>
          <w:sz w:val="22"/>
          <w:szCs w:val="22"/>
        </w:rPr>
        <w:t xml:space="preserve"> </w:t>
      </w:r>
      <w:r w:rsidRPr="009C7349">
        <w:rPr>
          <w:sz w:val="22"/>
          <w:szCs w:val="22"/>
        </w:rPr>
        <w:t>plaukite odą ir akis.</w:t>
      </w:r>
    </w:p>
    <w:p w14:paraId="107AD700" w14:textId="77777777" w:rsidR="009C7349" w:rsidRPr="00D23B70" w:rsidRDefault="009C7349" w:rsidP="009C7349">
      <w:pPr>
        <w:tabs>
          <w:tab w:val="clear" w:pos="567"/>
        </w:tabs>
        <w:ind w:right="-2"/>
        <w:rPr>
          <w:sz w:val="22"/>
          <w:szCs w:val="22"/>
        </w:rPr>
      </w:pPr>
    </w:p>
    <w:p w14:paraId="08206101" w14:textId="77777777" w:rsidR="000928CA" w:rsidRPr="00D23B70" w:rsidRDefault="000928CA" w:rsidP="000928CA">
      <w:pPr>
        <w:tabs>
          <w:tab w:val="clear" w:pos="567"/>
        </w:tabs>
        <w:ind w:right="-2"/>
        <w:rPr>
          <w:sz w:val="22"/>
          <w:szCs w:val="22"/>
        </w:rPr>
      </w:pPr>
      <w:r w:rsidRPr="00D23B70">
        <w:rPr>
          <w:b/>
          <w:bCs/>
          <w:sz w:val="22"/>
          <w:szCs w:val="22"/>
        </w:rPr>
        <w:t>Vaikams ir paaugliams</w:t>
      </w:r>
      <w:r w:rsidRPr="00D23B70">
        <w:rPr>
          <w:sz w:val="22"/>
          <w:szCs w:val="22"/>
        </w:rPr>
        <w:t xml:space="preserve"> </w:t>
      </w:r>
    </w:p>
    <w:p w14:paraId="5D362081" w14:textId="09423E37" w:rsidR="000928CA" w:rsidRPr="00D23B70" w:rsidRDefault="000928CA" w:rsidP="000928CA">
      <w:pPr>
        <w:tabs>
          <w:tab w:val="clear" w:pos="567"/>
        </w:tabs>
        <w:ind w:right="-2"/>
        <w:rPr>
          <w:sz w:val="22"/>
          <w:szCs w:val="22"/>
        </w:rPr>
      </w:pPr>
      <w:r w:rsidRPr="00D23B70">
        <w:rPr>
          <w:sz w:val="22"/>
          <w:szCs w:val="22"/>
        </w:rPr>
        <w:t>Dailiport nerekomenduojama vartoti vaikams ir jaunesniems kaip 18</w:t>
      </w:r>
      <w:r w:rsidR="00142478">
        <w:rPr>
          <w:sz w:val="22"/>
          <w:szCs w:val="22"/>
        </w:rPr>
        <w:t> </w:t>
      </w:r>
      <w:r w:rsidRPr="00D23B70">
        <w:rPr>
          <w:sz w:val="22"/>
          <w:szCs w:val="22"/>
        </w:rPr>
        <w:t>metų amžiaus paaugli</w:t>
      </w:r>
      <w:r>
        <w:rPr>
          <w:sz w:val="22"/>
          <w:szCs w:val="22"/>
        </w:rPr>
        <w:t>a</w:t>
      </w:r>
      <w:r w:rsidRPr="00D23B70">
        <w:rPr>
          <w:sz w:val="22"/>
          <w:szCs w:val="22"/>
        </w:rPr>
        <w:t>ms</w:t>
      </w:r>
      <w:r>
        <w:rPr>
          <w:sz w:val="22"/>
          <w:szCs w:val="22"/>
        </w:rPr>
        <w:t>.</w:t>
      </w:r>
    </w:p>
    <w:p w14:paraId="0089D719" w14:textId="77777777" w:rsidR="000928CA" w:rsidRPr="00D23B70" w:rsidRDefault="000928CA" w:rsidP="000928CA">
      <w:pPr>
        <w:tabs>
          <w:tab w:val="clear" w:pos="567"/>
        </w:tabs>
        <w:ind w:right="-2"/>
        <w:rPr>
          <w:sz w:val="22"/>
          <w:szCs w:val="22"/>
        </w:rPr>
      </w:pPr>
    </w:p>
    <w:p w14:paraId="430D9294" w14:textId="77777777" w:rsidR="000928CA" w:rsidRPr="00D23B70" w:rsidRDefault="000928CA" w:rsidP="000928CA">
      <w:pPr>
        <w:tabs>
          <w:tab w:val="clear" w:pos="567"/>
        </w:tabs>
        <w:ind w:right="-2"/>
        <w:rPr>
          <w:sz w:val="22"/>
          <w:szCs w:val="22"/>
        </w:rPr>
      </w:pPr>
      <w:r w:rsidRPr="00D23B70">
        <w:rPr>
          <w:b/>
          <w:bCs/>
          <w:sz w:val="22"/>
          <w:szCs w:val="22"/>
        </w:rPr>
        <w:t>Kiti vaistai ir Dailiport</w:t>
      </w:r>
    </w:p>
    <w:p w14:paraId="7ABD0FF4" w14:textId="77777777" w:rsidR="000928CA" w:rsidRPr="00D23B70" w:rsidRDefault="000928CA" w:rsidP="000928CA">
      <w:pPr>
        <w:tabs>
          <w:tab w:val="clear" w:pos="567"/>
        </w:tabs>
        <w:ind w:right="-2"/>
        <w:rPr>
          <w:sz w:val="22"/>
          <w:szCs w:val="22"/>
        </w:rPr>
      </w:pPr>
      <w:r w:rsidRPr="00D23B70">
        <w:rPr>
          <w:sz w:val="22"/>
          <w:szCs w:val="22"/>
        </w:rPr>
        <w:t>Jeigu vartojate ar neseniai vartojote kitų vaistų, įskaitant įsigytus be recepto ir vais</w:t>
      </w:r>
      <w:r>
        <w:rPr>
          <w:sz w:val="22"/>
          <w:szCs w:val="22"/>
        </w:rPr>
        <w:t>t</w:t>
      </w:r>
      <w:r w:rsidRPr="00D23B70">
        <w:rPr>
          <w:sz w:val="22"/>
          <w:szCs w:val="22"/>
        </w:rPr>
        <w:t xml:space="preserve">ažolinius preparatus, arba dėl to nesate tikri, apie tai pasakykite gydytojui arba vaistininkui. </w:t>
      </w:r>
    </w:p>
    <w:p w14:paraId="421A074A" w14:textId="77777777" w:rsidR="000928CA" w:rsidRPr="00D23B70" w:rsidRDefault="000928CA" w:rsidP="000928CA">
      <w:pPr>
        <w:tabs>
          <w:tab w:val="clear" w:pos="567"/>
        </w:tabs>
        <w:ind w:right="-2"/>
        <w:rPr>
          <w:sz w:val="22"/>
          <w:szCs w:val="22"/>
        </w:rPr>
      </w:pPr>
    </w:p>
    <w:p w14:paraId="7B968143" w14:textId="77777777" w:rsidR="000928CA" w:rsidRPr="00D23B70" w:rsidRDefault="000928CA" w:rsidP="000928CA">
      <w:pPr>
        <w:tabs>
          <w:tab w:val="clear" w:pos="567"/>
        </w:tabs>
        <w:ind w:right="-2"/>
        <w:rPr>
          <w:sz w:val="22"/>
          <w:szCs w:val="22"/>
        </w:rPr>
      </w:pPr>
      <w:r w:rsidRPr="00D23B70">
        <w:rPr>
          <w:sz w:val="22"/>
          <w:szCs w:val="22"/>
        </w:rPr>
        <w:t xml:space="preserve">Dailiport nerekomenduojama vartoti kartu su ciklosporinu (kitu vaistu, vartojamu persodinto organo atmetimui sutrukdyti). </w:t>
      </w:r>
    </w:p>
    <w:p w14:paraId="57E9F04F" w14:textId="77777777" w:rsidR="000928CA" w:rsidRPr="00D23B70" w:rsidRDefault="000928CA" w:rsidP="000928CA">
      <w:pPr>
        <w:tabs>
          <w:tab w:val="clear" w:pos="567"/>
        </w:tabs>
        <w:ind w:right="-2"/>
        <w:rPr>
          <w:sz w:val="22"/>
          <w:szCs w:val="22"/>
        </w:rPr>
      </w:pPr>
    </w:p>
    <w:p w14:paraId="20144FBA" w14:textId="23008AD3" w:rsidR="009C7349" w:rsidRPr="00294AF6" w:rsidRDefault="009C7349" w:rsidP="009C7349">
      <w:pPr>
        <w:tabs>
          <w:tab w:val="clear" w:pos="567"/>
        </w:tabs>
        <w:ind w:right="-2"/>
        <w:rPr>
          <w:b/>
          <w:bCs/>
          <w:sz w:val="22"/>
          <w:szCs w:val="22"/>
        </w:rPr>
      </w:pPr>
      <w:r w:rsidRPr="00294AF6">
        <w:rPr>
          <w:b/>
          <w:bCs/>
          <w:sz w:val="22"/>
          <w:szCs w:val="22"/>
        </w:rPr>
        <w:t>Jei Jums reikia lankytis ne pas transplantacijos specialistą, o pas kitą gydytoją, jam pasakykite, kad vartojate takrolimuz</w:t>
      </w:r>
      <w:r w:rsidR="00142478">
        <w:rPr>
          <w:b/>
          <w:bCs/>
          <w:sz w:val="22"/>
          <w:szCs w:val="22"/>
        </w:rPr>
        <w:t>o</w:t>
      </w:r>
      <w:r w:rsidRPr="00294AF6">
        <w:rPr>
          <w:b/>
          <w:bCs/>
          <w:sz w:val="22"/>
          <w:szCs w:val="22"/>
        </w:rPr>
        <w:t>. Jei Jums reikėtų vartoti kit</w:t>
      </w:r>
      <w:r w:rsidR="00142478">
        <w:rPr>
          <w:b/>
          <w:bCs/>
          <w:sz w:val="22"/>
          <w:szCs w:val="22"/>
        </w:rPr>
        <w:t>o</w:t>
      </w:r>
      <w:r w:rsidRPr="00294AF6">
        <w:rPr>
          <w:b/>
          <w:bCs/>
          <w:sz w:val="22"/>
          <w:szCs w:val="22"/>
        </w:rPr>
        <w:t xml:space="preserve"> vaist</w:t>
      </w:r>
      <w:r w:rsidR="00142478">
        <w:rPr>
          <w:b/>
          <w:bCs/>
          <w:sz w:val="22"/>
          <w:szCs w:val="22"/>
        </w:rPr>
        <w:t>o</w:t>
      </w:r>
      <w:r w:rsidRPr="00294AF6">
        <w:rPr>
          <w:b/>
          <w:bCs/>
          <w:sz w:val="22"/>
          <w:szCs w:val="22"/>
        </w:rPr>
        <w:t xml:space="preserve">, kuris gali padidinti ar sumažinti takrolimuzo koncentraciją kraujyje, gydytojui gali reikėti pasitarti su Jus prižiūrinčiu transplantacijos specialistu. </w:t>
      </w:r>
    </w:p>
    <w:p w14:paraId="482B85EC" w14:textId="77777777" w:rsidR="009C7349" w:rsidRDefault="009C7349" w:rsidP="009C7349">
      <w:pPr>
        <w:tabs>
          <w:tab w:val="clear" w:pos="567"/>
        </w:tabs>
        <w:ind w:right="-2"/>
        <w:rPr>
          <w:sz w:val="22"/>
          <w:szCs w:val="22"/>
        </w:rPr>
      </w:pPr>
    </w:p>
    <w:p w14:paraId="401CD1C3" w14:textId="77777777" w:rsidR="00D23FB6" w:rsidRDefault="000928CA" w:rsidP="009C7349">
      <w:pPr>
        <w:tabs>
          <w:tab w:val="clear" w:pos="567"/>
        </w:tabs>
        <w:ind w:right="-2"/>
        <w:rPr>
          <w:sz w:val="22"/>
          <w:szCs w:val="22"/>
        </w:rPr>
      </w:pPr>
      <w:r w:rsidRPr="00D23B70">
        <w:rPr>
          <w:sz w:val="22"/>
          <w:szCs w:val="22"/>
        </w:rPr>
        <w:t xml:space="preserve">Dailiport lygmenims kraujyje gali daryti įtaką kiti Jūsų vartojami vaistai, taip pat kitų vaistų lygmenims kraujyje daryti įtaką Dailiport, todėl gali prireikti laikinai nutraukti Dailiport vartojimą, padidinti arba sumažinti jo dozę. </w:t>
      </w:r>
    </w:p>
    <w:p w14:paraId="1D40C427" w14:textId="77777777" w:rsidR="00D23FB6" w:rsidRDefault="00D23FB6" w:rsidP="009C7349">
      <w:pPr>
        <w:tabs>
          <w:tab w:val="clear" w:pos="567"/>
        </w:tabs>
        <w:ind w:right="-2"/>
        <w:rPr>
          <w:sz w:val="22"/>
          <w:szCs w:val="22"/>
        </w:rPr>
      </w:pPr>
    </w:p>
    <w:p w14:paraId="1B4F975A" w14:textId="685D7D81" w:rsidR="00D23FB6" w:rsidRPr="00D23FB6" w:rsidRDefault="00D23FB6" w:rsidP="00D23FB6">
      <w:pPr>
        <w:tabs>
          <w:tab w:val="clear" w:pos="567"/>
        </w:tabs>
        <w:ind w:right="-2"/>
        <w:rPr>
          <w:sz w:val="22"/>
          <w:szCs w:val="22"/>
        </w:rPr>
      </w:pPr>
      <w:r w:rsidRPr="00D23FB6">
        <w:rPr>
          <w:sz w:val="22"/>
          <w:szCs w:val="22"/>
        </w:rPr>
        <w:t>Kai kuriems kitus vaistus vartojusiems pacientams padidėjo takrolimuzo koncentracija kraujyje. Tai</w:t>
      </w:r>
      <w:r>
        <w:rPr>
          <w:sz w:val="22"/>
          <w:szCs w:val="22"/>
        </w:rPr>
        <w:t xml:space="preserve"> </w:t>
      </w:r>
      <w:r w:rsidRPr="00D23FB6">
        <w:rPr>
          <w:sz w:val="22"/>
          <w:szCs w:val="22"/>
        </w:rPr>
        <w:t>gali sukelti sunkų šalutinį poveikį, tokį kaip inkstų, nervų sistemos ir širdies ritmo sutrikimai (žr.</w:t>
      </w:r>
      <w:r w:rsidR="00260062">
        <w:rPr>
          <w:sz w:val="22"/>
          <w:szCs w:val="22"/>
        </w:rPr>
        <w:t> </w:t>
      </w:r>
      <w:r w:rsidRPr="00D23FB6">
        <w:rPr>
          <w:sz w:val="22"/>
          <w:szCs w:val="22"/>
        </w:rPr>
        <w:t>4</w:t>
      </w:r>
      <w:r w:rsidR="00260062">
        <w:rPr>
          <w:sz w:val="22"/>
          <w:szCs w:val="22"/>
        </w:rPr>
        <w:t> </w:t>
      </w:r>
      <w:r w:rsidRPr="00D23FB6">
        <w:rPr>
          <w:sz w:val="22"/>
          <w:szCs w:val="22"/>
        </w:rPr>
        <w:t>skyrių).</w:t>
      </w:r>
    </w:p>
    <w:p w14:paraId="44B4E209" w14:textId="4D596EEA" w:rsidR="000928CA" w:rsidRPr="00D23B70" w:rsidRDefault="00D23FB6" w:rsidP="00D23FB6">
      <w:pPr>
        <w:tabs>
          <w:tab w:val="clear" w:pos="567"/>
        </w:tabs>
        <w:ind w:right="-2"/>
        <w:rPr>
          <w:sz w:val="22"/>
          <w:szCs w:val="22"/>
        </w:rPr>
      </w:pPr>
      <w:r w:rsidRPr="00D23FB6">
        <w:rPr>
          <w:sz w:val="22"/>
          <w:szCs w:val="22"/>
        </w:rPr>
        <w:t>Pradėjus vartoti kit</w:t>
      </w:r>
      <w:r w:rsidR="00260062">
        <w:rPr>
          <w:sz w:val="22"/>
          <w:szCs w:val="22"/>
        </w:rPr>
        <w:t>o</w:t>
      </w:r>
      <w:r w:rsidRPr="00D23FB6">
        <w:rPr>
          <w:sz w:val="22"/>
          <w:szCs w:val="22"/>
        </w:rPr>
        <w:t xml:space="preserve"> vaist</w:t>
      </w:r>
      <w:r w:rsidR="00260062">
        <w:rPr>
          <w:sz w:val="22"/>
          <w:szCs w:val="22"/>
        </w:rPr>
        <w:t>o</w:t>
      </w:r>
      <w:r w:rsidRPr="00D23FB6">
        <w:rPr>
          <w:sz w:val="22"/>
          <w:szCs w:val="22"/>
        </w:rPr>
        <w:t xml:space="preserve">, poveikis </w:t>
      </w:r>
      <w:r w:rsidR="00260062" w:rsidRPr="00D23B70">
        <w:rPr>
          <w:sz w:val="22"/>
          <w:szCs w:val="22"/>
        </w:rPr>
        <w:t xml:space="preserve">Dailiport </w:t>
      </w:r>
      <w:r w:rsidRPr="00D23FB6">
        <w:rPr>
          <w:sz w:val="22"/>
          <w:szCs w:val="22"/>
        </w:rPr>
        <w:t>koncentracijai kraujyje gali pasireikšti labai greitai,</w:t>
      </w:r>
      <w:r>
        <w:rPr>
          <w:sz w:val="22"/>
          <w:szCs w:val="22"/>
        </w:rPr>
        <w:t xml:space="preserve"> </w:t>
      </w:r>
      <w:r w:rsidRPr="00D23FB6">
        <w:rPr>
          <w:sz w:val="22"/>
          <w:szCs w:val="22"/>
        </w:rPr>
        <w:t>todėl pirmąsias kelias dienas nuo kito vaisto vartojimo pradžios gali tekti nuolat ir dažnai tirti</w:t>
      </w:r>
      <w:r>
        <w:rPr>
          <w:sz w:val="22"/>
          <w:szCs w:val="22"/>
        </w:rPr>
        <w:t xml:space="preserve"> </w:t>
      </w:r>
      <w:r w:rsidR="00260062" w:rsidRPr="00D23B70">
        <w:rPr>
          <w:sz w:val="22"/>
          <w:szCs w:val="22"/>
        </w:rPr>
        <w:t xml:space="preserve">Dailiport </w:t>
      </w:r>
      <w:r w:rsidRPr="00D23FB6">
        <w:rPr>
          <w:sz w:val="22"/>
          <w:szCs w:val="22"/>
        </w:rPr>
        <w:t xml:space="preserve">koncentraciją kraujyje. Ją ir toliau gali tekti dažnai tirti, </w:t>
      </w:r>
      <w:r w:rsidR="000A67BA">
        <w:rPr>
          <w:sz w:val="22"/>
          <w:szCs w:val="22"/>
        </w:rPr>
        <w:t>kol</w:t>
      </w:r>
      <w:r w:rsidRPr="00D23FB6">
        <w:rPr>
          <w:sz w:val="22"/>
          <w:szCs w:val="22"/>
        </w:rPr>
        <w:t xml:space="preserve"> gydymas kitu vaistu bus</w:t>
      </w:r>
      <w:r>
        <w:rPr>
          <w:sz w:val="22"/>
          <w:szCs w:val="22"/>
        </w:rPr>
        <w:t xml:space="preserve"> </w:t>
      </w:r>
      <w:r w:rsidRPr="00D23FB6">
        <w:rPr>
          <w:sz w:val="22"/>
          <w:szCs w:val="22"/>
        </w:rPr>
        <w:t xml:space="preserve">tęsiamas. Kai kurie kiti vaistai takrolimuzo koncentraciją kraujyje gali sumažinti, todėl gali padidėti </w:t>
      </w:r>
      <w:r w:rsidR="00162256" w:rsidRPr="00162256">
        <w:rPr>
          <w:sz w:val="22"/>
          <w:szCs w:val="22"/>
        </w:rPr>
        <w:t>persodinto organo atmetimo rizika.</w:t>
      </w:r>
      <w:r w:rsidR="00162256">
        <w:rPr>
          <w:sz w:val="22"/>
          <w:szCs w:val="22"/>
        </w:rPr>
        <w:t xml:space="preserve"> </w:t>
      </w:r>
      <w:r w:rsidR="000928CA" w:rsidRPr="00D23B70">
        <w:rPr>
          <w:sz w:val="22"/>
          <w:szCs w:val="22"/>
        </w:rPr>
        <w:t>Konkrečiai, Jūs turite pasakyti savo gydytojui, jeigu vartojate arba neseniai vartojote šių vaistų:</w:t>
      </w:r>
    </w:p>
    <w:p w14:paraId="6A505D37" w14:textId="176ECB68" w:rsidR="000928CA" w:rsidRPr="004908C5" w:rsidRDefault="000928CA" w:rsidP="00294AF6">
      <w:pPr>
        <w:numPr>
          <w:ilvl w:val="0"/>
          <w:numId w:val="11"/>
        </w:numPr>
        <w:tabs>
          <w:tab w:val="clear" w:pos="567"/>
          <w:tab w:val="clear" w:pos="720"/>
        </w:tabs>
        <w:ind w:left="567" w:right="-2" w:hanging="567"/>
        <w:rPr>
          <w:sz w:val="22"/>
          <w:szCs w:val="22"/>
        </w:rPr>
      </w:pPr>
      <w:r w:rsidRPr="004908C5">
        <w:rPr>
          <w:sz w:val="22"/>
          <w:szCs w:val="22"/>
        </w:rPr>
        <w:t>priešgrybelini</w:t>
      </w:r>
      <w:r w:rsidR="00260062">
        <w:rPr>
          <w:sz w:val="22"/>
          <w:szCs w:val="22"/>
        </w:rPr>
        <w:t>ų</w:t>
      </w:r>
      <w:r w:rsidRPr="004908C5">
        <w:rPr>
          <w:sz w:val="22"/>
          <w:szCs w:val="22"/>
        </w:rPr>
        <w:t xml:space="preserve"> vaist</w:t>
      </w:r>
      <w:r w:rsidR="00260062">
        <w:rPr>
          <w:sz w:val="22"/>
          <w:szCs w:val="22"/>
        </w:rPr>
        <w:t>ų</w:t>
      </w:r>
      <w:r w:rsidRPr="004908C5">
        <w:rPr>
          <w:sz w:val="22"/>
          <w:szCs w:val="22"/>
        </w:rPr>
        <w:t xml:space="preserve"> ir antibiotik</w:t>
      </w:r>
      <w:r w:rsidR="00260062">
        <w:rPr>
          <w:sz w:val="22"/>
          <w:szCs w:val="22"/>
        </w:rPr>
        <w:t>ų</w:t>
      </w:r>
      <w:r w:rsidRPr="004908C5">
        <w:rPr>
          <w:sz w:val="22"/>
          <w:szCs w:val="22"/>
        </w:rPr>
        <w:t>, ypač vadinamosios makrolidų grupės antibiotik</w:t>
      </w:r>
      <w:r w:rsidR="00260062">
        <w:rPr>
          <w:sz w:val="22"/>
          <w:szCs w:val="22"/>
        </w:rPr>
        <w:t>ų</w:t>
      </w:r>
      <w:r w:rsidRPr="004908C5">
        <w:rPr>
          <w:sz w:val="22"/>
          <w:szCs w:val="22"/>
        </w:rPr>
        <w:t>, vartojam</w:t>
      </w:r>
      <w:r w:rsidR="00260062">
        <w:rPr>
          <w:sz w:val="22"/>
          <w:szCs w:val="22"/>
        </w:rPr>
        <w:t>ų</w:t>
      </w:r>
      <w:r w:rsidRPr="004908C5">
        <w:rPr>
          <w:sz w:val="22"/>
          <w:szCs w:val="22"/>
        </w:rPr>
        <w:t xml:space="preserve"> infekcinėms ligoms gydyti, pvz., ketokonazol</w:t>
      </w:r>
      <w:r w:rsidR="00260062">
        <w:rPr>
          <w:sz w:val="22"/>
          <w:szCs w:val="22"/>
        </w:rPr>
        <w:t>o</w:t>
      </w:r>
      <w:r w:rsidRPr="004908C5">
        <w:rPr>
          <w:sz w:val="22"/>
          <w:szCs w:val="22"/>
        </w:rPr>
        <w:t>, flukonazol</w:t>
      </w:r>
      <w:r w:rsidR="00260062">
        <w:rPr>
          <w:sz w:val="22"/>
          <w:szCs w:val="22"/>
        </w:rPr>
        <w:t>o</w:t>
      </w:r>
      <w:r w:rsidRPr="004908C5">
        <w:rPr>
          <w:sz w:val="22"/>
          <w:szCs w:val="22"/>
        </w:rPr>
        <w:t>, itrakonazol</w:t>
      </w:r>
      <w:r w:rsidR="00260062">
        <w:rPr>
          <w:sz w:val="22"/>
          <w:szCs w:val="22"/>
        </w:rPr>
        <w:t>o</w:t>
      </w:r>
      <w:r w:rsidRPr="004908C5">
        <w:rPr>
          <w:sz w:val="22"/>
          <w:szCs w:val="22"/>
        </w:rPr>
        <w:t>,</w:t>
      </w:r>
      <w:r w:rsidR="00901771" w:rsidRPr="004908C5">
        <w:rPr>
          <w:sz w:val="22"/>
          <w:szCs w:val="22"/>
        </w:rPr>
        <w:t xml:space="preserve"> pozakonazol</w:t>
      </w:r>
      <w:r w:rsidR="00BA0120">
        <w:rPr>
          <w:sz w:val="22"/>
          <w:szCs w:val="22"/>
        </w:rPr>
        <w:t>o</w:t>
      </w:r>
      <w:r w:rsidRPr="004908C5">
        <w:rPr>
          <w:sz w:val="22"/>
          <w:szCs w:val="22"/>
        </w:rPr>
        <w:t xml:space="preserve"> vorikonazol</w:t>
      </w:r>
      <w:r w:rsidR="00BA0120">
        <w:rPr>
          <w:sz w:val="22"/>
          <w:szCs w:val="22"/>
        </w:rPr>
        <w:t>o</w:t>
      </w:r>
      <w:r w:rsidRPr="004908C5">
        <w:rPr>
          <w:sz w:val="22"/>
          <w:szCs w:val="22"/>
        </w:rPr>
        <w:t>, klotrimazol</w:t>
      </w:r>
      <w:r w:rsidR="00BA0120">
        <w:rPr>
          <w:sz w:val="22"/>
          <w:szCs w:val="22"/>
        </w:rPr>
        <w:t>o</w:t>
      </w:r>
      <w:r w:rsidR="00901771" w:rsidRPr="004908C5">
        <w:rPr>
          <w:sz w:val="22"/>
          <w:szCs w:val="22"/>
        </w:rPr>
        <w:t xml:space="preserve">, </w:t>
      </w:r>
      <w:r w:rsidRPr="004908C5">
        <w:rPr>
          <w:sz w:val="22"/>
          <w:szCs w:val="22"/>
        </w:rPr>
        <w:t>izavukonazol</w:t>
      </w:r>
      <w:r w:rsidR="00BA0120">
        <w:rPr>
          <w:sz w:val="22"/>
          <w:szCs w:val="22"/>
        </w:rPr>
        <w:t>o</w:t>
      </w:r>
      <w:r w:rsidRPr="004908C5">
        <w:rPr>
          <w:sz w:val="22"/>
          <w:szCs w:val="22"/>
        </w:rPr>
        <w:t xml:space="preserve">, </w:t>
      </w:r>
      <w:r w:rsidR="004908C5" w:rsidRPr="004908C5">
        <w:rPr>
          <w:sz w:val="22"/>
          <w:szCs w:val="22"/>
        </w:rPr>
        <w:t>mikonazol</w:t>
      </w:r>
      <w:r w:rsidR="00BA0120">
        <w:rPr>
          <w:sz w:val="22"/>
          <w:szCs w:val="22"/>
        </w:rPr>
        <w:t>o</w:t>
      </w:r>
      <w:r w:rsidR="004908C5" w:rsidRPr="004908C5">
        <w:rPr>
          <w:sz w:val="22"/>
          <w:szCs w:val="22"/>
        </w:rPr>
        <w:t>, kaspofungin</w:t>
      </w:r>
      <w:r w:rsidR="00BA0120">
        <w:rPr>
          <w:sz w:val="22"/>
          <w:szCs w:val="22"/>
        </w:rPr>
        <w:t>o</w:t>
      </w:r>
      <w:r w:rsidR="004908C5" w:rsidRPr="004908C5">
        <w:rPr>
          <w:sz w:val="22"/>
          <w:szCs w:val="22"/>
        </w:rPr>
        <w:t>, telitromicin</w:t>
      </w:r>
      <w:r w:rsidR="00BA0120">
        <w:rPr>
          <w:sz w:val="22"/>
          <w:szCs w:val="22"/>
        </w:rPr>
        <w:t>o</w:t>
      </w:r>
      <w:r w:rsidR="004908C5" w:rsidRPr="004908C5">
        <w:rPr>
          <w:sz w:val="22"/>
          <w:szCs w:val="22"/>
        </w:rPr>
        <w:t xml:space="preserve">, </w:t>
      </w:r>
      <w:r w:rsidRPr="004908C5">
        <w:rPr>
          <w:sz w:val="22"/>
          <w:szCs w:val="22"/>
        </w:rPr>
        <w:t>eritromicin</w:t>
      </w:r>
      <w:r w:rsidR="00BA0120">
        <w:rPr>
          <w:sz w:val="22"/>
          <w:szCs w:val="22"/>
        </w:rPr>
        <w:t>o</w:t>
      </w:r>
      <w:r w:rsidRPr="004908C5">
        <w:rPr>
          <w:sz w:val="22"/>
          <w:szCs w:val="22"/>
        </w:rPr>
        <w:t>, klaritromicin</w:t>
      </w:r>
      <w:r w:rsidR="00BA0120">
        <w:rPr>
          <w:sz w:val="22"/>
          <w:szCs w:val="22"/>
        </w:rPr>
        <w:t>o</w:t>
      </w:r>
      <w:r w:rsidRPr="004908C5">
        <w:rPr>
          <w:sz w:val="22"/>
          <w:szCs w:val="22"/>
        </w:rPr>
        <w:t>, josamicino</w:t>
      </w:r>
      <w:r w:rsidR="002A2890" w:rsidRPr="004908C5">
        <w:rPr>
          <w:sz w:val="22"/>
          <w:szCs w:val="22"/>
        </w:rPr>
        <w:t>,</w:t>
      </w:r>
      <w:r w:rsidRPr="004908C5">
        <w:rPr>
          <w:sz w:val="22"/>
          <w:szCs w:val="22"/>
        </w:rPr>
        <w:t xml:space="preserve"> </w:t>
      </w:r>
      <w:r w:rsidR="00901771" w:rsidRPr="004908C5">
        <w:rPr>
          <w:sz w:val="22"/>
          <w:szCs w:val="22"/>
        </w:rPr>
        <w:t>azitromicin</w:t>
      </w:r>
      <w:r w:rsidR="00D337FC">
        <w:rPr>
          <w:sz w:val="22"/>
          <w:szCs w:val="22"/>
        </w:rPr>
        <w:t>o</w:t>
      </w:r>
      <w:r w:rsidR="00901771" w:rsidRPr="004908C5">
        <w:rPr>
          <w:sz w:val="22"/>
          <w:szCs w:val="22"/>
        </w:rPr>
        <w:t xml:space="preserve">, </w:t>
      </w:r>
      <w:r w:rsidRPr="004908C5">
        <w:rPr>
          <w:sz w:val="22"/>
          <w:szCs w:val="22"/>
        </w:rPr>
        <w:t>rifampicino</w:t>
      </w:r>
      <w:r w:rsidR="00901771" w:rsidRPr="004908C5">
        <w:rPr>
          <w:sz w:val="22"/>
          <w:szCs w:val="22"/>
        </w:rPr>
        <w:t>, rifabutin</w:t>
      </w:r>
      <w:r w:rsidR="00D337FC">
        <w:rPr>
          <w:sz w:val="22"/>
          <w:szCs w:val="22"/>
        </w:rPr>
        <w:t>o</w:t>
      </w:r>
      <w:r w:rsidR="00901771" w:rsidRPr="004908C5">
        <w:rPr>
          <w:sz w:val="22"/>
          <w:szCs w:val="22"/>
        </w:rPr>
        <w:t>, izoniazid</w:t>
      </w:r>
      <w:r w:rsidR="00D337FC">
        <w:rPr>
          <w:sz w:val="22"/>
          <w:szCs w:val="22"/>
        </w:rPr>
        <w:t>o</w:t>
      </w:r>
      <w:r w:rsidR="00901771" w:rsidRPr="004908C5">
        <w:rPr>
          <w:sz w:val="22"/>
          <w:szCs w:val="22"/>
        </w:rPr>
        <w:t xml:space="preserve"> </w:t>
      </w:r>
      <w:r w:rsidR="002A2890" w:rsidRPr="004908C5">
        <w:rPr>
          <w:sz w:val="22"/>
          <w:szCs w:val="22"/>
        </w:rPr>
        <w:t>ir flukloksacilin</w:t>
      </w:r>
      <w:r w:rsidR="00D337FC">
        <w:rPr>
          <w:sz w:val="22"/>
          <w:szCs w:val="22"/>
        </w:rPr>
        <w:t>o</w:t>
      </w:r>
      <w:r w:rsidRPr="004908C5">
        <w:rPr>
          <w:sz w:val="22"/>
          <w:szCs w:val="22"/>
        </w:rPr>
        <w:t>;</w:t>
      </w:r>
    </w:p>
    <w:p w14:paraId="5BEB161E" w14:textId="5A24908E" w:rsidR="00E36656" w:rsidRPr="00E36656" w:rsidRDefault="00E36656" w:rsidP="00FC4C5C">
      <w:pPr>
        <w:numPr>
          <w:ilvl w:val="0"/>
          <w:numId w:val="11"/>
        </w:numPr>
        <w:tabs>
          <w:tab w:val="clear" w:pos="720"/>
          <w:tab w:val="num" w:pos="567"/>
        </w:tabs>
        <w:ind w:left="567" w:right="-2" w:hanging="567"/>
        <w:rPr>
          <w:sz w:val="22"/>
          <w:szCs w:val="22"/>
        </w:rPr>
      </w:pPr>
      <w:r w:rsidRPr="00E36656">
        <w:rPr>
          <w:sz w:val="22"/>
          <w:szCs w:val="22"/>
        </w:rPr>
        <w:t>letermoviro, vartojamo siekiant užkirsti kelią CMV (žmogaus citomegaloviruso)</w:t>
      </w:r>
      <w:r>
        <w:rPr>
          <w:sz w:val="22"/>
          <w:szCs w:val="22"/>
        </w:rPr>
        <w:t xml:space="preserve"> </w:t>
      </w:r>
      <w:r w:rsidRPr="00E36656">
        <w:rPr>
          <w:sz w:val="22"/>
          <w:szCs w:val="22"/>
        </w:rPr>
        <w:t>sukeliamoms ligoms;</w:t>
      </w:r>
    </w:p>
    <w:p w14:paraId="2815010A" w14:textId="5045E42C" w:rsidR="000928CA" w:rsidRPr="004202A1" w:rsidRDefault="000928CA" w:rsidP="00294AF6">
      <w:pPr>
        <w:numPr>
          <w:ilvl w:val="0"/>
          <w:numId w:val="11"/>
        </w:numPr>
        <w:tabs>
          <w:tab w:val="clear" w:pos="567"/>
          <w:tab w:val="clear" w:pos="720"/>
        </w:tabs>
        <w:ind w:left="567" w:right="-2" w:hanging="567"/>
        <w:rPr>
          <w:sz w:val="22"/>
          <w:szCs w:val="22"/>
        </w:rPr>
      </w:pPr>
      <w:r w:rsidRPr="004202A1">
        <w:rPr>
          <w:sz w:val="22"/>
          <w:szCs w:val="22"/>
        </w:rPr>
        <w:t>ŽIV proteazės inhibitorių (pvz., ritonaviro, nelfinaviro, sakvinaviro), farmakokinetiką stiprinančio vaisto kobicistato ir tablečių derini</w:t>
      </w:r>
      <w:r w:rsidR="00412172">
        <w:rPr>
          <w:sz w:val="22"/>
          <w:szCs w:val="22"/>
        </w:rPr>
        <w:t>ų</w:t>
      </w:r>
      <w:r w:rsidR="004202A1" w:rsidRPr="004202A1">
        <w:t xml:space="preserve"> </w:t>
      </w:r>
      <w:r w:rsidR="004202A1" w:rsidRPr="004202A1">
        <w:rPr>
          <w:sz w:val="22"/>
          <w:szCs w:val="22"/>
        </w:rPr>
        <w:t>arba ŽIV nenukleozidų atvirkštinės transkriptazės inhibitori</w:t>
      </w:r>
      <w:r w:rsidR="00412172">
        <w:rPr>
          <w:sz w:val="22"/>
          <w:szCs w:val="22"/>
        </w:rPr>
        <w:t>ų</w:t>
      </w:r>
      <w:r w:rsidR="004202A1" w:rsidRPr="004202A1">
        <w:rPr>
          <w:sz w:val="22"/>
          <w:szCs w:val="22"/>
        </w:rPr>
        <w:t xml:space="preserve"> (efavirenz</w:t>
      </w:r>
      <w:r w:rsidR="00412172">
        <w:rPr>
          <w:sz w:val="22"/>
          <w:szCs w:val="22"/>
        </w:rPr>
        <w:t>o</w:t>
      </w:r>
      <w:r w:rsidR="004202A1" w:rsidRPr="004202A1">
        <w:rPr>
          <w:sz w:val="22"/>
          <w:szCs w:val="22"/>
        </w:rPr>
        <w:t>, etravirin</w:t>
      </w:r>
      <w:r w:rsidR="00412172">
        <w:rPr>
          <w:sz w:val="22"/>
          <w:szCs w:val="22"/>
        </w:rPr>
        <w:t>o</w:t>
      </w:r>
      <w:r w:rsidR="004202A1" w:rsidRPr="004202A1">
        <w:rPr>
          <w:sz w:val="22"/>
          <w:szCs w:val="22"/>
        </w:rPr>
        <w:t>, nevirapin</w:t>
      </w:r>
      <w:r w:rsidR="00412172">
        <w:rPr>
          <w:sz w:val="22"/>
          <w:szCs w:val="22"/>
        </w:rPr>
        <w:t>o</w:t>
      </w:r>
      <w:r w:rsidR="004202A1" w:rsidRPr="004202A1">
        <w:rPr>
          <w:sz w:val="22"/>
          <w:szCs w:val="22"/>
        </w:rPr>
        <w:t>)</w:t>
      </w:r>
      <w:r w:rsidRPr="004202A1">
        <w:rPr>
          <w:sz w:val="22"/>
          <w:szCs w:val="22"/>
        </w:rPr>
        <w:t>, vartojam</w:t>
      </w:r>
      <w:r w:rsidR="00412172">
        <w:rPr>
          <w:sz w:val="22"/>
          <w:szCs w:val="22"/>
        </w:rPr>
        <w:t>ų</w:t>
      </w:r>
      <w:r w:rsidRPr="004202A1">
        <w:rPr>
          <w:sz w:val="22"/>
          <w:szCs w:val="22"/>
        </w:rPr>
        <w:t xml:space="preserve"> gydyti nuo ŽIV infekcijos;</w:t>
      </w:r>
    </w:p>
    <w:p w14:paraId="48D5B25A" w14:textId="0F36ACD6" w:rsidR="000928CA" w:rsidRPr="00481DFD" w:rsidRDefault="000928CA" w:rsidP="00294AF6">
      <w:pPr>
        <w:numPr>
          <w:ilvl w:val="0"/>
          <w:numId w:val="11"/>
        </w:numPr>
        <w:tabs>
          <w:tab w:val="clear" w:pos="567"/>
          <w:tab w:val="clear" w:pos="720"/>
        </w:tabs>
        <w:ind w:left="567" w:right="-2" w:hanging="567"/>
        <w:rPr>
          <w:sz w:val="22"/>
          <w:szCs w:val="22"/>
        </w:rPr>
      </w:pPr>
      <w:r w:rsidRPr="00481DFD">
        <w:rPr>
          <w:sz w:val="22"/>
          <w:szCs w:val="22"/>
        </w:rPr>
        <w:t>HCV proteazės inhibitorių (pvz., telapreviro, bocepreviro ir ombitasviro, paritapreviro ir ritonaviro derin</w:t>
      </w:r>
      <w:r w:rsidR="00412172">
        <w:rPr>
          <w:sz w:val="22"/>
          <w:szCs w:val="22"/>
        </w:rPr>
        <w:t>io</w:t>
      </w:r>
      <w:r w:rsidRPr="00481DFD">
        <w:rPr>
          <w:sz w:val="22"/>
          <w:szCs w:val="22"/>
        </w:rPr>
        <w:t xml:space="preserve"> kartu su dasabuviru arba be jo</w:t>
      </w:r>
      <w:r w:rsidR="00481DFD" w:rsidRPr="00481DFD">
        <w:rPr>
          <w:sz w:val="22"/>
          <w:szCs w:val="22"/>
        </w:rPr>
        <w:t>,</w:t>
      </w:r>
      <w:r w:rsidR="00481DFD" w:rsidRPr="00481DFD">
        <w:t xml:space="preserve"> </w:t>
      </w:r>
      <w:r w:rsidR="00481DFD" w:rsidRPr="00481DFD">
        <w:rPr>
          <w:sz w:val="22"/>
          <w:szCs w:val="22"/>
        </w:rPr>
        <w:t>elbasvir</w:t>
      </w:r>
      <w:r w:rsidR="00B975C4">
        <w:rPr>
          <w:sz w:val="22"/>
          <w:szCs w:val="22"/>
        </w:rPr>
        <w:t>o</w:t>
      </w:r>
      <w:r w:rsidR="00481DFD" w:rsidRPr="00481DFD">
        <w:rPr>
          <w:sz w:val="22"/>
          <w:szCs w:val="22"/>
        </w:rPr>
        <w:t xml:space="preserve"> / grazoprevir</w:t>
      </w:r>
      <w:r w:rsidR="00B975C4">
        <w:rPr>
          <w:sz w:val="22"/>
          <w:szCs w:val="22"/>
        </w:rPr>
        <w:t>o</w:t>
      </w:r>
      <w:r w:rsidR="00481DFD" w:rsidRPr="00481DFD">
        <w:rPr>
          <w:sz w:val="22"/>
          <w:szCs w:val="22"/>
        </w:rPr>
        <w:t xml:space="preserve"> ir gle</w:t>
      </w:r>
      <w:r w:rsidR="00B975C4">
        <w:rPr>
          <w:sz w:val="22"/>
          <w:szCs w:val="22"/>
        </w:rPr>
        <w:t>k</w:t>
      </w:r>
      <w:r w:rsidR="00481DFD" w:rsidRPr="00481DFD">
        <w:rPr>
          <w:sz w:val="22"/>
          <w:szCs w:val="22"/>
        </w:rPr>
        <w:t>aprevir</w:t>
      </w:r>
      <w:r w:rsidR="00B975C4">
        <w:rPr>
          <w:sz w:val="22"/>
          <w:szCs w:val="22"/>
        </w:rPr>
        <w:t>o</w:t>
      </w:r>
      <w:r w:rsidR="00481DFD" w:rsidRPr="00481DFD">
        <w:rPr>
          <w:sz w:val="22"/>
          <w:szCs w:val="22"/>
        </w:rPr>
        <w:t xml:space="preserve"> /</w:t>
      </w:r>
      <w:r w:rsidR="00481DFD">
        <w:rPr>
          <w:sz w:val="22"/>
          <w:szCs w:val="22"/>
        </w:rPr>
        <w:t xml:space="preserve"> </w:t>
      </w:r>
      <w:r w:rsidR="00481DFD" w:rsidRPr="00481DFD">
        <w:rPr>
          <w:sz w:val="22"/>
          <w:szCs w:val="22"/>
        </w:rPr>
        <w:t>pibrentasvir</w:t>
      </w:r>
      <w:r w:rsidR="00B975C4">
        <w:rPr>
          <w:sz w:val="22"/>
          <w:szCs w:val="22"/>
        </w:rPr>
        <w:t>o</w:t>
      </w:r>
      <w:r w:rsidRPr="00481DFD">
        <w:rPr>
          <w:sz w:val="22"/>
          <w:szCs w:val="22"/>
        </w:rPr>
        <w:t>), kuriais gydoma nuo hepatito C infekcijos;</w:t>
      </w:r>
    </w:p>
    <w:p w14:paraId="4927F8BE" w14:textId="20D85664" w:rsidR="000928CA" w:rsidRPr="00D23B70" w:rsidRDefault="000928CA" w:rsidP="000928CA">
      <w:pPr>
        <w:numPr>
          <w:ilvl w:val="0"/>
          <w:numId w:val="11"/>
        </w:numPr>
        <w:ind w:left="575" w:right="-2" w:hanging="565"/>
        <w:rPr>
          <w:sz w:val="22"/>
          <w:szCs w:val="22"/>
        </w:rPr>
      </w:pPr>
      <w:r w:rsidRPr="00D23B70">
        <w:rPr>
          <w:sz w:val="22"/>
          <w:szCs w:val="22"/>
        </w:rPr>
        <w:t xml:space="preserve">nilotinibo ir imatinibo </w:t>
      </w:r>
      <w:r w:rsidR="005F78FF" w:rsidRPr="005F78FF">
        <w:rPr>
          <w:sz w:val="22"/>
          <w:szCs w:val="22"/>
        </w:rPr>
        <w:t>idelalisib</w:t>
      </w:r>
      <w:r w:rsidR="00412172">
        <w:rPr>
          <w:sz w:val="22"/>
          <w:szCs w:val="22"/>
        </w:rPr>
        <w:t>o</w:t>
      </w:r>
      <w:r w:rsidR="005F78FF" w:rsidRPr="005F78FF">
        <w:rPr>
          <w:sz w:val="22"/>
          <w:szCs w:val="22"/>
        </w:rPr>
        <w:t>, ceritinib</w:t>
      </w:r>
      <w:r w:rsidR="00412172">
        <w:rPr>
          <w:sz w:val="22"/>
          <w:szCs w:val="22"/>
        </w:rPr>
        <w:t>o</w:t>
      </w:r>
      <w:r w:rsidR="005F78FF" w:rsidRPr="005F78FF">
        <w:rPr>
          <w:sz w:val="22"/>
          <w:szCs w:val="22"/>
        </w:rPr>
        <w:t>, krizotinib</w:t>
      </w:r>
      <w:r w:rsidR="00412172">
        <w:rPr>
          <w:sz w:val="22"/>
          <w:szCs w:val="22"/>
        </w:rPr>
        <w:t>o</w:t>
      </w:r>
      <w:r w:rsidR="005F78FF" w:rsidRPr="005F78FF">
        <w:rPr>
          <w:sz w:val="22"/>
          <w:szCs w:val="22"/>
        </w:rPr>
        <w:t>, apalutamid</w:t>
      </w:r>
      <w:r w:rsidR="00412172">
        <w:rPr>
          <w:sz w:val="22"/>
          <w:szCs w:val="22"/>
        </w:rPr>
        <w:t>o</w:t>
      </w:r>
      <w:r w:rsidR="005F78FF" w:rsidRPr="005F78FF">
        <w:rPr>
          <w:sz w:val="22"/>
          <w:szCs w:val="22"/>
        </w:rPr>
        <w:t>, enzalutamid</w:t>
      </w:r>
      <w:r w:rsidR="00412172">
        <w:rPr>
          <w:sz w:val="22"/>
          <w:szCs w:val="22"/>
        </w:rPr>
        <w:t>o</w:t>
      </w:r>
      <w:r w:rsidR="005F78FF" w:rsidRPr="005F78FF">
        <w:rPr>
          <w:sz w:val="22"/>
          <w:szCs w:val="22"/>
        </w:rPr>
        <w:t xml:space="preserve"> arba mitotan</w:t>
      </w:r>
      <w:r w:rsidR="00412172">
        <w:rPr>
          <w:sz w:val="22"/>
          <w:szCs w:val="22"/>
        </w:rPr>
        <w:t>o</w:t>
      </w:r>
      <w:r w:rsidR="005F78FF" w:rsidRPr="005F78FF">
        <w:rPr>
          <w:sz w:val="22"/>
          <w:szCs w:val="22"/>
        </w:rPr>
        <w:t xml:space="preserve"> </w:t>
      </w:r>
      <w:r w:rsidRPr="00D23B70">
        <w:rPr>
          <w:sz w:val="22"/>
          <w:szCs w:val="22"/>
        </w:rPr>
        <w:t>(vartojamų gydyti nuo tam tikrų vėžio rūšių);</w:t>
      </w:r>
    </w:p>
    <w:p w14:paraId="1D7E66E5" w14:textId="77777777" w:rsidR="000928CA" w:rsidRPr="00D23B70" w:rsidRDefault="000928CA" w:rsidP="000928CA">
      <w:pPr>
        <w:numPr>
          <w:ilvl w:val="0"/>
          <w:numId w:val="11"/>
        </w:numPr>
        <w:ind w:left="575" w:right="-2" w:hanging="565"/>
        <w:rPr>
          <w:sz w:val="22"/>
          <w:szCs w:val="22"/>
        </w:rPr>
      </w:pPr>
      <w:r w:rsidRPr="00D23B70">
        <w:rPr>
          <w:sz w:val="22"/>
          <w:szCs w:val="22"/>
        </w:rPr>
        <w:t>mikofenolio rūgšties, kuri vartojama imuninės sistemos slopinimui tam, kad sutrukdyti persodinto organo atmetimui;</w:t>
      </w:r>
    </w:p>
    <w:p w14:paraId="153E18D0" w14:textId="77777777" w:rsidR="000928CA" w:rsidRPr="00D23B70" w:rsidRDefault="000928CA" w:rsidP="000928CA">
      <w:pPr>
        <w:numPr>
          <w:ilvl w:val="0"/>
          <w:numId w:val="11"/>
        </w:numPr>
        <w:ind w:left="575" w:right="-2" w:hanging="565"/>
        <w:rPr>
          <w:sz w:val="22"/>
          <w:szCs w:val="22"/>
        </w:rPr>
      </w:pPr>
      <w:r w:rsidRPr="00D23B70">
        <w:rPr>
          <w:sz w:val="22"/>
          <w:szCs w:val="22"/>
        </w:rPr>
        <w:t>vaistų nuo</w:t>
      </w:r>
      <w:r>
        <w:rPr>
          <w:sz w:val="22"/>
          <w:szCs w:val="22"/>
        </w:rPr>
        <w:t xml:space="preserve"> </w:t>
      </w:r>
      <w:r w:rsidRPr="00D23B70">
        <w:rPr>
          <w:sz w:val="22"/>
          <w:szCs w:val="22"/>
        </w:rPr>
        <w:t>skrandžio opos ir rūgšties refliukso (rėmens) (pvz., omeprazolo, lansoprazolo ar cimetidino);</w:t>
      </w:r>
    </w:p>
    <w:p w14:paraId="0A4AB131" w14:textId="77777777" w:rsidR="000928CA" w:rsidRPr="00D23B70" w:rsidRDefault="000928CA" w:rsidP="000928CA">
      <w:pPr>
        <w:numPr>
          <w:ilvl w:val="0"/>
          <w:numId w:val="11"/>
        </w:numPr>
        <w:ind w:left="575" w:right="-2" w:hanging="565"/>
        <w:rPr>
          <w:sz w:val="22"/>
          <w:szCs w:val="22"/>
        </w:rPr>
      </w:pPr>
      <w:r w:rsidRPr="00D23B70">
        <w:rPr>
          <w:sz w:val="22"/>
          <w:szCs w:val="22"/>
        </w:rPr>
        <w:t>antiemetikų, vartojamų gydyti nuo pykinimo ir vėmimo (pvz., metoklopramido);</w:t>
      </w:r>
    </w:p>
    <w:p w14:paraId="6E7C5F2B" w14:textId="77777777" w:rsidR="000928CA" w:rsidRPr="00D23B70" w:rsidRDefault="000928CA" w:rsidP="000928CA">
      <w:pPr>
        <w:numPr>
          <w:ilvl w:val="0"/>
          <w:numId w:val="11"/>
        </w:numPr>
        <w:ind w:left="575" w:right="-2" w:hanging="565"/>
        <w:rPr>
          <w:sz w:val="22"/>
          <w:szCs w:val="22"/>
        </w:rPr>
      </w:pPr>
      <w:r w:rsidRPr="00D23B70">
        <w:rPr>
          <w:sz w:val="22"/>
          <w:szCs w:val="22"/>
        </w:rPr>
        <w:t>cisaprido arba antacidinių vaistų magnio hidroksido ir aliuminio hidroksido gydyti nuo rėmens;</w:t>
      </w:r>
    </w:p>
    <w:p w14:paraId="345BE191" w14:textId="77777777" w:rsidR="000928CA" w:rsidRPr="00D23B70" w:rsidRDefault="000928CA" w:rsidP="000928CA">
      <w:pPr>
        <w:numPr>
          <w:ilvl w:val="0"/>
          <w:numId w:val="11"/>
        </w:numPr>
        <w:ind w:left="575" w:right="-2" w:hanging="565"/>
        <w:rPr>
          <w:sz w:val="22"/>
          <w:szCs w:val="22"/>
        </w:rPr>
      </w:pPr>
      <w:r w:rsidRPr="00D23B70">
        <w:rPr>
          <w:sz w:val="22"/>
          <w:szCs w:val="22"/>
        </w:rPr>
        <w:t>kontraceptinių tablečių ir kitokį gydymą hormonais su etinilestradioliu arba gydymą hormonais su danazolu;</w:t>
      </w:r>
    </w:p>
    <w:p w14:paraId="43E955B6" w14:textId="3F915646" w:rsidR="000928CA" w:rsidRPr="00D23B70" w:rsidRDefault="000928CA" w:rsidP="000928CA">
      <w:pPr>
        <w:numPr>
          <w:ilvl w:val="0"/>
          <w:numId w:val="11"/>
        </w:numPr>
        <w:ind w:left="575" w:right="-2" w:hanging="565"/>
        <w:rPr>
          <w:sz w:val="22"/>
          <w:szCs w:val="22"/>
        </w:rPr>
      </w:pPr>
      <w:r w:rsidRPr="00D23B70">
        <w:rPr>
          <w:sz w:val="22"/>
          <w:szCs w:val="22"/>
        </w:rPr>
        <w:t>vaist</w:t>
      </w:r>
      <w:r w:rsidR="00412172">
        <w:rPr>
          <w:sz w:val="22"/>
          <w:szCs w:val="22"/>
        </w:rPr>
        <w:t>ų</w:t>
      </w:r>
      <w:r w:rsidRPr="00D23B70">
        <w:rPr>
          <w:sz w:val="22"/>
          <w:szCs w:val="22"/>
        </w:rPr>
        <w:t xml:space="preserve"> kraujospūdžiui mažinti arba širdies ligoms gydyti (pvz., nifedipino, nikardipino, diltiazemo ir verapamilio);</w:t>
      </w:r>
    </w:p>
    <w:p w14:paraId="6989FF61" w14:textId="45A78EAD" w:rsidR="000928CA" w:rsidRPr="00D23B70" w:rsidRDefault="000928CA" w:rsidP="000928CA">
      <w:pPr>
        <w:numPr>
          <w:ilvl w:val="0"/>
          <w:numId w:val="11"/>
        </w:numPr>
        <w:ind w:left="575" w:right="-2" w:hanging="565"/>
        <w:rPr>
          <w:sz w:val="22"/>
          <w:szCs w:val="22"/>
        </w:rPr>
      </w:pPr>
      <w:r w:rsidRPr="00D23B70">
        <w:rPr>
          <w:sz w:val="22"/>
          <w:szCs w:val="22"/>
        </w:rPr>
        <w:t>antiaritminio vaisto amjodarono (vartojamo aritmijai, t.y. nereguliariems širdies susitraukimams, suvaldyti);</w:t>
      </w:r>
    </w:p>
    <w:p w14:paraId="6E172B64" w14:textId="77777777" w:rsidR="000928CA" w:rsidRPr="00D23B70" w:rsidRDefault="000928CA" w:rsidP="000928CA">
      <w:pPr>
        <w:numPr>
          <w:ilvl w:val="0"/>
          <w:numId w:val="11"/>
        </w:numPr>
        <w:ind w:left="575" w:right="-2" w:hanging="565"/>
        <w:rPr>
          <w:sz w:val="22"/>
          <w:szCs w:val="22"/>
        </w:rPr>
      </w:pPr>
      <w:r w:rsidRPr="00D23B70">
        <w:rPr>
          <w:sz w:val="22"/>
          <w:szCs w:val="22"/>
        </w:rPr>
        <w:t>vaistų, vadinamų statinais, vartojamų gydyti nuo padidėjusio cholesterolio ir trigliceridų kiekio;</w:t>
      </w:r>
    </w:p>
    <w:p w14:paraId="09E87E89" w14:textId="26EC504D" w:rsidR="000928CA" w:rsidRPr="00D23B70" w:rsidRDefault="005F78FF" w:rsidP="000928CA">
      <w:pPr>
        <w:numPr>
          <w:ilvl w:val="0"/>
          <w:numId w:val="11"/>
        </w:numPr>
        <w:ind w:left="575" w:right="-2" w:hanging="565"/>
        <w:rPr>
          <w:sz w:val="22"/>
          <w:szCs w:val="22"/>
        </w:rPr>
      </w:pPr>
      <w:r w:rsidRPr="005F78FF">
        <w:rPr>
          <w:sz w:val="22"/>
          <w:szCs w:val="22"/>
        </w:rPr>
        <w:t>karbamazepin</w:t>
      </w:r>
      <w:r w:rsidR="00412172">
        <w:rPr>
          <w:sz w:val="22"/>
          <w:szCs w:val="22"/>
        </w:rPr>
        <w:t>o</w:t>
      </w:r>
      <w:r w:rsidRPr="005F78FF">
        <w:rPr>
          <w:sz w:val="22"/>
          <w:szCs w:val="22"/>
        </w:rPr>
        <w:t xml:space="preserve">, </w:t>
      </w:r>
      <w:r w:rsidR="000928CA" w:rsidRPr="00D23B70">
        <w:rPr>
          <w:sz w:val="22"/>
          <w:szCs w:val="22"/>
        </w:rPr>
        <w:t>fenitoino ir fenobarbitalio, vartojamų gydyti nuo epilepsijos;</w:t>
      </w:r>
    </w:p>
    <w:p w14:paraId="374B1421" w14:textId="77777777" w:rsidR="000928CA" w:rsidRPr="00D23B70" w:rsidRDefault="000928CA" w:rsidP="000928CA">
      <w:pPr>
        <w:numPr>
          <w:ilvl w:val="0"/>
          <w:numId w:val="11"/>
        </w:numPr>
        <w:ind w:left="575" w:right="-2" w:hanging="565"/>
        <w:rPr>
          <w:sz w:val="22"/>
          <w:szCs w:val="22"/>
        </w:rPr>
      </w:pPr>
      <w:r w:rsidRPr="00D23B70">
        <w:rPr>
          <w:sz w:val="22"/>
          <w:szCs w:val="22"/>
        </w:rPr>
        <w:t>antinksčių žievės steroidinių hormonų prednizolono ir metilprednizolono, t. y. vaistų, priklausančių kortikosteroidų grupei, vartojamų gydyti nuo uždegimo gydyti arba imun</w:t>
      </w:r>
      <w:r>
        <w:rPr>
          <w:sz w:val="22"/>
          <w:szCs w:val="22"/>
        </w:rPr>
        <w:t>i</w:t>
      </w:r>
      <w:r w:rsidRPr="00D23B70">
        <w:rPr>
          <w:sz w:val="22"/>
          <w:szCs w:val="22"/>
        </w:rPr>
        <w:t>nei sistemai slopinti (pvz., esant persodinto organo atmetimo reakcijai);</w:t>
      </w:r>
    </w:p>
    <w:p w14:paraId="564FFEF8" w14:textId="77777777" w:rsidR="000928CA" w:rsidRPr="00D23B70" w:rsidRDefault="000928CA" w:rsidP="000928CA">
      <w:pPr>
        <w:numPr>
          <w:ilvl w:val="0"/>
          <w:numId w:val="11"/>
        </w:numPr>
        <w:ind w:left="575" w:right="-2" w:hanging="565"/>
        <w:rPr>
          <w:sz w:val="22"/>
          <w:szCs w:val="22"/>
        </w:rPr>
      </w:pPr>
      <w:r w:rsidRPr="00D23B70">
        <w:rPr>
          <w:sz w:val="22"/>
          <w:szCs w:val="22"/>
        </w:rPr>
        <w:t>nefazodono, vartojamo nuo depresijos;</w:t>
      </w:r>
    </w:p>
    <w:p w14:paraId="71DE31AA" w14:textId="77777777" w:rsidR="00F841E1" w:rsidRDefault="000928CA" w:rsidP="000928CA">
      <w:pPr>
        <w:numPr>
          <w:ilvl w:val="0"/>
          <w:numId w:val="11"/>
        </w:numPr>
        <w:ind w:left="575" w:right="-2" w:hanging="565"/>
        <w:rPr>
          <w:sz w:val="22"/>
          <w:szCs w:val="22"/>
        </w:rPr>
      </w:pPr>
      <w:r w:rsidRPr="00D23B70">
        <w:rPr>
          <w:sz w:val="22"/>
          <w:szCs w:val="22"/>
        </w:rPr>
        <w:t>vaistažolinių preparatų, kurių sudėtyje yra jonažolių (</w:t>
      </w:r>
      <w:r w:rsidRPr="00D23B70">
        <w:rPr>
          <w:i/>
          <w:iCs/>
          <w:sz w:val="22"/>
          <w:szCs w:val="22"/>
        </w:rPr>
        <w:t>Hypericum perforatum</w:t>
      </w:r>
      <w:r w:rsidRPr="00D23B70">
        <w:rPr>
          <w:sz w:val="22"/>
          <w:szCs w:val="22"/>
        </w:rPr>
        <w:t>) arba kininio citrinvyčio (</w:t>
      </w:r>
      <w:r w:rsidRPr="00D23B70">
        <w:rPr>
          <w:i/>
          <w:iCs/>
          <w:sz w:val="22"/>
          <w:szCs w:val="22"/>
        </w:rPr>
        <w:t>Schisandra sphenanthera</w:t>
      </w:r>
      <w:r w:rsidRPr="00D23B70">
        <w:rPr>
          <w:sz w:val="22"/>
          <w:szCs w:val="22"/>
        </w:rPr>
        <w:t>) ekstraktų</w:t>
      </w:r>
      <w:r w:rsidR="00F841E1">
        <w:rPr>
          <w:sz w:val="22"/>
          <w:szCs w:val="22"/>
        </w:rPr>
        <w:t>;</w:t>
      </w:r>
    </w:p>
    <w:p w14:paraId="66D6A38C" w14:textId="77777777" w:rsidR="00B73519" w:rsidRDefault="00183739" w:rsidP="00B73519">
      <w:pPr>
        <w:numPr>
          <w:ilvl w:val="0"/>
          <w:numId w:val="11"/>
        </w:numPr>
        <w:ind w:left="575" w:right="-2" w:hanging="565"/>
        <w:rPr>
          <w:sz w:val="22"/>
          <w:szCs w:val="22"/>
        </w:rPr>
      </w:pPr>
      <w:r>
        <w:rPr>
          <w:sz w:val="22"/>
          <w:szCs w:val="22"/>
        </w:rPr>
        <w:t>metamizolo (vaisto, vartojamo skausmui malšinti</w:t>
      </w:r>
      <w:r w:rsidR="00666AA5">
        <w:rPr>
          <w:sz w:val="22"/>
          <w:szCs w:val="22"/>
        </w:rPr>
        <w:t xml:space="preserve"> ir karščiavimui mažinti)</w:t>
      </w:r>
      <w:r w:rsidR="000928CA" w:rsidRPr="00D23B70">
        <w:rPr>
          <w:sz w:val="22"/>
          <w:szCs w:val="22"/>
        </w:rPr>
        <w:t>.</w:t>
      </w:r>
    </w:p>
    <w:p w14:paraId="534D23C0" w14:textId="4819551E" w:rsidR="00B73519" w:rsidRPr="00ED237F" w:rsidRDefault="00B73519" w:rsidP="00ED237F">
      <w:pPr>
        <w:numPr>
          <w:ilvl w:val="0"/>
          <w:numId w:val="11"/>
        </w:numPr>
        <w:ind w:left="575" w:right="-2" w:hanging="565"/>
        <w:rPr>
          <w:sz w:val="22"/>
          <w:szCs w:val="22"/>
        </w:rPr>
      </w:pPr>
      <w:r w:rsidRPr="00ED237F">
        <w:rPr>
          <w:sz w:val="22"/>
          <w:szCs w:val="22"/>
        </w:rPr>
        <w:t>kanabidioli</w:t>
      </w:r>
      <w:r w:rsidR="00412172">
        <w:rPr>
          <w:sz w:val="22"/>
          <w:szCs w:val="22"/>
        </w:rPr>
        <w:t>o</w:t>
      </w:r>
      <w:r w:rsidRPr="00ED237F">
        <w:rPr>
          <w:sz w:val="22"/>
          <w:szCs w:val="22"/>
        </w:rPr>
        <w:t xml:space="preserve"> (tarp kitų vartojimo indikacijų – traukulių gydymas) </w:t>
      </w:r>
    </w:p>
    <w:p w14:paraId="3DA96CEE" w14:textId="77777777" w:rsidR="000928CA" w:rsidRPr="00D23B70" w:rsidRDefault="000928CA" w:rsidP="00294AF6">
      <w:pPr>
        <w:ind w:right="-2"/>
        <w:rPr>
          <w:sz w:val="22"/>
          <w:szCs w:val="22"/>
        </w:rPr>
      </w:pPr>
    </w:p>
    <w:p w14:paraId="342863FD" w14:textId="64A17C61" w:rsidR="00B43F87" w:rsidRDefault="00B43F87" w:rsidP="00B43F87">
      <w:pPr>
        <w:tabs>
          <w:tab w:val="clear" w:pos="567"/>
        </w:tabs>
        <w:ind w:right="-2"/>
        <w:rPr>
          <w:sz w:val="22"/>
          <w:szCs w:val="22"/>
        </w:rPr>
      </w:pPr>
      <w:r w:rsidRPr="00B43F87">
        <w:rPr>
          <w:sz w:val="22"/>
          <w:szCs w:val="22"/>
        </w:rPr>
        <w:t>Pasakykite gydytojui, jei Jums taikomas gydymas nuo hepatito C. Dėl vaistų nuo hepatito C gali</w:t>
      </w:r>
      <w:r w:rsidR="00412172">
        <w:rPr>
          <w:sz w:val="22"/>
          <w:szCs w:val="22"/>
        </w:rPr>
        <w:t xml:space="preserve"> </w:t>
      </w:r>
      <w:r w:rsidRPr="00B43F87">
        <w:rPr>
          <w:sz w:val="22"/>
          <w:szCs w:val="22"/>
        </w:rPr>
        <w:t>pakisti kepenų funkcija ir takrolimuzo koncentracija kraujyje. Takrolimuzo koncentracija kraujyje gali</w:t>
      </w:r>
      <w:r w:rsidR="00412172">
        <w:rPr>
          <w:sz w:val="22"/>
          <w:szCs w:val="22"/>
        </w:rPr>
        <w:t xml:space="preserve"> </w:t>
      </w:r>
      <w:r w:rsidRPr="00B43F87">
        <w:rPr>
          <w:sz w:val="22"/>
          <w:szCs w:val="22"/>
        </w:rPr>
        <w:t>sumažėti arba padidėti priklausomai nuo vaistų, paskirtų gydyti hepatitui C. Kai pradėsite gydymą nuo</w:t>
      </w:r>
      <w:r w:rsidR="00412172">
        <w:rPr>
          <w:sz w:val="22"/>
          <w:szCs w:val="22"/>
        </w:rPr>
        <w:t xml:space="preserve"> </w:t>
      </w:r>
      <w:r w:rsidRPr="00B43F87">
        <w:rPr>
          <w:sz w:val="22"/>
          <w:szCs w:val="22"/>
        </w:rPr>
        <w:t>hepatito C, gydytojui gali tekti atidžiai tirti takrolimuzo koncentraciją kraujyje ir prireikus pakoreguoti</w:t>
      </w:r>
      <w:r w:rsidR="00412172">
        <w:rPr>
          <w:sz w:val="22"/>
          <w:szCs w:val="22"/>
        </w:rPr>
        <w:t xml:space="preserve"> </w:t>
      </w:r>
      <w:r w:rsidR="00412172" w:rsidRPr="00D23B70">
        <w:rPr>
          <w:sz w:val="22"/>
          <w:szCs w:val="22"/>
        </w:rPr>
        <w:t>Da</w:t>
      </w:r>
      <w:r w:rsidR="00412172">
        <w:rPr>
          <w:sz w:val="22"/>
          <w:szCs w:val="22"/>
        </w:rPr>
        <w:t>i</w:t>
      </w:r>
      <w:r w:rsidR="00412172" w:rsidRPr="00D23B70">
        <w:rPr>
          <w:sz w:val="22"/>
          <w:szCs w:val="22"/>
        </w:rPr>
        <w:t xml:space="preserve">liport </w:t>
      </w:r>
      <w:r w:rsidRPr="00B43F87">
        <w:rPr>
          <w:sz w:val="22"/>
          <w:szCs w:val="22"/>
        </w:rPr>
        <w:t>dozę.</w:t>
      </w:r>
    </w:p>
    <w:p w14:paraId="70F364C6" w14:textId="77777777" w:rsidR="00B43F87" w:rsidRDefault="00B43F87" w:rsidP="00B43F87">
      <w:pPr>
        <w:tabs>
          <w:tab w:val="clear" w:pos="567"/>
        </w:tabs>
        <w:ind w:right="-2"/>
        <w:rPr>
          <w:sz w:val="22"/>
          <w:szCs w:val="22"/>
        </w:rPr>
      </w:pPr>
    </w:p>
    <w:p w14:paraId="27C4AD1F" w14:textId="0EE34AAD" w:rsidR="000928CA" w:rsidRPr="00D23B70" w:rsidRDefault="000928CA" w:rsidP="00021EB3">
      <w:pPr>
        <w:tabs>
          <w:tab w:val="clear" w:pos="567"/>
        </w:tabs>
        <w:ind w:right="-2"/>
        <w:rPr>
          <w:sz w:val="22"/>
          <w:szCs w:val="22"/>
        </w:rPr>
      </w:pPr>
      <w:r w:rsidRPr="00D23B70">
        <w:rPr>
          <w:sz w:val="22"/>
          <w:szCs w:val="22"/>
        </w:rPr>
        <w:lastRenderedPageBreak/>
        <w:t>Pasakykite savo</w:t>
      </w:r>
      <w:r>
        <w:rPr>
          <w:sz w:val="22"/>
          <w:szCs w:val="22"/>
        </w:rPr>
        <w:t xml:space="preserve"> </w:t>
      </w:r>
      <w:r w:rsidRPr="00D23B70">
        <w:rPr>
          <w:sz w:val="22"/>
          <w:szCs w:val="22"/>
        </w:rPr>
        <w:t>gydytojui, jei vartojate ar Jums reikia vartoti ibuprofeno (vartojamo gydyti nuo k</w:t>
      </w:r>
      <w:r>
        <w:rPr>
          <w:sz w:val="22"/>
          <w:szCs w:val="22"/>
        </w:rPr>
        <w:t>ar</w:t>
      </w:r>
      <w:r w:rsidRPr="00D23B70">
        <w:rPr>
          <w:sz w:val="22"/>
          <w:szCs w:val="22"/>
        </w:rPr>
        <w:t xml:space="preserve">ščiavimo, uždegimo ir skausmo), </w:t>
      </w:r>
      <w:r w:rsidR="00050EBF" w:rsidRPr="00050EBF">
        <w:rPr>
          <w:sz w:val="22"/>
          <w:szCs w:val="22"/>
        </w:rPr>
        <w:t>antibiotik</w:t>
      </w:r>
      <w:r w:rsidR="002A7698">
        <w:rPr>
          <w:sz w:val="22"/>
          <w:szCs w:val="22"/>
        </w:rPr>
        <w:t>ų</w:t>
      </w:r>
      <w:r w:rsidR="00050EBF" w:rsidRPr="00050EBF">
        <w:rPr>
          <w:sz w:val="22"/>
          <w:szCs w:val="22"/>
        </w:rPr>
        <w:t xml:space="preserve"> (kotrimoksazol</w:t>
      </w:r>
      <w:r w:rsidR="002A7698">
        <w:rPr>
          <w:sz w:val="22"/>
          <w:szCs w:val="22"/>
        </w:rPr>
        <w:t>o</w:t>
      </w:r>
      <w:r w:rsidR="00050EBF" w:rsidRPr="00050EBF">
        <w:rPr>
          <w:sz w:val="22"/>
          <w:szCs w:val="22"/>
        </w:rPr>
        <w:t>, vankomicin</w:t>
      </w:r>
      <w:r w:rsidR="002A7698">
        <w:rPr>
          <w:sz w:val="22"/>
          <w:szCs w:val="22"/>
        </w:rPr>
        <w:t>o</w:t>
      </w:r>
      <w:r w:rsidR="00050EBF" w:rsidRPr="00050EBF">
        <w:rPr>
          <w:sz w:val="22"/>
          <w:szCs w:val="22"/>
        </w:rPr>
        <w:t xml:space="preserve"> arba aminoglikozidų grupės</w:t>
      </w:r>
      <w:r w:rsidR="000B0F38">
        <w:rPr>
          <w:sz w:val="22"/>
          <w:szCs w:val="22"/>
        </w:rPr>
        <w:t xml:space="preserve"> </w:t>
      </w:r>
      <w:r w:rsidR="00050EBF" w:rsidRPr="00050EBF">
        <w:rPr>
          <w:sz w:val="22"/>
          <w:szCs w:val="22"/>
        </w:rPr>
        <w:t>antibiotik</w:t>
      </w:r>
      <w:r w:rsidR="002A7698">
        <w:rPr>
          <w:sz w:val="22"/>
          <w:szCs w:val="22"/>
        </w:rPr>
        <w:t>ų</w:t>
      </w:r>
      <w:r w:rsidR="00050EBF" w:rsidRPr="00050EBF">
        <w:rPr>
          <w:sz w:val="22"/>
          <w:szCs w:val="22"/>
        </w:rPr>
        <w:t>, toki</w:t>
      </w:r>
      <w:r w:rsidR="002A7698">
        <w:rPr>
          <w:sz w:val="22"/>
          <w:szCs w:val="22"/>
        </w:rPr>
        <w:t>ų</w:t>
      </w:r>
      <w:r w:rsidR="00050EBF" w:rsidRPr="00050EBF">
        <w:rPr>
          <w:sz w:val="22"/>
          <w:szCs w:val="22"/>
        </w:rPr>
        <w:t xml:space="preserve"> kaip gentamicinas), </w:t>
      </w:r>
      <w:r w:rsidRPr="00D23B70">
        <w:rPr>
          <w:sz w:val="22"/>
          <w:szCs w:val="22"/>
        </w:rPr>
        <w:t xml:space="preserve">amfotericino B (vartojamo gydyti nuo </w:t>
      </w:r>
      <w:r w:rsidR="000B0F38">
        <w:rPr>
          <w:sz w:val="22"/>
          <w:szCs w:val="22"/>
        </w:rPr>
        <w:t>grybelinių</w:t>
      </w:r>
      <w:r w:rsidR="000B0F38" w:rsidRPr="00D23B70">
        <w:rPr>
          <w:sz w:val="22"/>
          <w:szCs w:val="22"/>
        </w:rPr>
        <w:t xml:space="preserve"> </w:t>
      </w:r>
      <w:r w:rsidRPr="00D23B70">
        <w:rPr>
          <w:sz w:val="22"/>
          <w:szCs w:val="22"/>
        </w:rPr>
        <w:t>infekcijų) arba antivirusinių vaistų (vartojamų gydyti nuo virusinių infekcijų, pvz., acikloviro</w:t>
      </w:r>
      <w:r w:rsidR="00021EB3" w:rsidRPr="00021EB3">
        <w:rPr>
          <w:sz w:val="22"/>
          <w:szCs w:val="22"/>
        </w:rPr>
        <w:t>, ganciklovir</w:t>
      </w:r>
      <w:r w:rsidR="002A7698">
        <w:rPr>
          <w:sz w:val="22"/>
          <w:szCs w:val="22"/>
        </w:rPr>
        <w:t>o</w:t>
      </w:r>
      <w:r w:rsidR="00021EB3" w:rsidRPr="00021EB3">
        <w:rPr>
          <w:sz w:val="22"/>
          <w:szCs w:val="22"/>
        </w:rPr>
        <w:t>, cidofovir</w:t>
      </w:r>
      <w:r w:rsidR="002A7698">
        <w:rPr>
          <w:sz w:val="22"/>
          <w:szCs w:val="22"/>
        </w:rPr>
        <w:t>o</w:t>
      </w:r>
      <w:r w:rsidR="00021EB3" w:rsidRPr="00021EB3">
        <w:rPr>
          <w:sz w:val="22"/>
          <w:szCs w:val="22"/>
        </w:rPr>
        <w:t>,</w:t>
      </w:r>
      <w:r w:rsidR="00021EB3">
        <w:rPr>
          <w:sz w:val="22"/>
          <w:szCs w:val="22"/>
        </w:rPr>
        <w:t xml:space="preserve"> </w:t>
      </w:r>
      <w:r w:rsidR="00021EB3" w:rsidRPr="00021EB3">
        <w:rPr>
          <w:sz w:val="22"/>
          <w:szCs w:val="22"/>
        </w:rPr>
        <w:t>foskarnet</w:t>
      </w:r>
      <w:r w:rsidR="002A7698">
        <w:rPr>
          <w:sz w:val="22"/>
          <w:szCs w:val="22"/>
        </w:rPr>
        <w:t>o</w:t>
      </w:r>
      <w:r w:rsidRPr="00D23B70">
        <w:rPr>
          <w:sz w:val="22"/>
          <w:szCs w:val="22"/>
        </w:rPr>
        <w:t xml:space="preserve">). Šių vaistų vartojant kartu su Dailiport gali pasunkėti inkstų ar nervų sistemos sutrikimai. </w:t>
      </w:r>
    </w:p>
    <w:p w14:paraId="3F323CC1" w14:textId="77777777" w:rsidR="000928CA" w:rsidRPr="00D23B70" w:rsidRDefault="000928CA" w:rsidP="000928CA">
      <w:pPr>
        <w:tabs>
          <w:tab w:val="clear" w:pos="567"/>
        </w:tabs>
        <w:ind w:right="-2"/>
        <w:rPr>
          <w:sz w:val="22"/>
          <w:szCs w:val="22"/>
        </w:rPr>
      </w:pPr>
    </w:p>
    <w:p w14:paraId="2B0A3EA5" w14:textId="495DF56A" w:rsidR="009E1526" w:rsidRDefault="009E1526" w:rsidP="009E1526">
      <w:pPr>
        <w:tabs>
          <w:tab w:val="clear" w:pos="567"/>
        </w:tabs>
        <w:ind w:right="-2"/>
        <w:rPr>
          <w:sz w:val="22"/>
          <w:szCs w:val="22"/>
        </w:rPr>
      </w:pPr>
      <w:r w:rsidRPr="009E1526">
        <w:rPr>
          <w:sz w:val="22"/>
          <w:szCs w:val="22"/>
        </w:rPr>
        <w:t>Pasakykite gydytojui, jei vartojate sirolimuz</w:t>
      </w:r>
      <w:r w:rsidR="002A7698">
        <w:rPr>
          <w:sz w:val="22"/>
          <w:szCs w:val="22"/>
        </w:rPr>
        <w:t>o</w:t>
      </w:r>
      <w:r w:rsidRPr="009E1526">
        <w:rPr>
          <w:sz w:val="22"/>
          <w:szCs w:val="22"/>
        </w:rPr>
        <w:t xml:space="preserve"> ar everolimuz</w:t>
      </w:r>
      <w:r w:rsidR="002A7698">
        <w:rPr>
          <w:sz w:val="22"/>
          <w:szCs w:val="22"/>
        </w:rPr>
        <w:t>o</w:t>
      </w:r>
      <w:r w:rsidRPr="009E1526">
        <w:rPr>
          <w:sz w:val="22"/>
          <w:szCs w:val="22"/>
        </w:rPr>
        <w:t>. Takrolimuz</w:t>
      </w:r>
      <w:r w:rsidR="002A7698">
        <w:rPr>
          <w:sz w:val="22"/>
          <w:szCs w:val="22"/>
        </w:rPr>
        <w:t>o</w:t>
      </w:r>
      <w:r w:rsidRPr="009E1526">
        <w:rPr>
          <w:sz w:val="22"/>
          <w:szCs w:val="22"/>
        </w:rPr>
        <w:t xml:space="preserve"> vartojant kartu su</w:t>
      </w:r>
      <w:r>
        <w:rPr>
          <w:sz w:val="22"/>
          <w:szCs w:val="22"/>
        </w:rPr>
        <w:t xml:space="preserve"> </w:t>
      </w:r>
      <w:r w:rsidRPr="009E1526">
        <w:rPr>
          <w:sz w:val="22"/>
          <w:szCs w:val="22"/>
        </w:rPr>
        <w:t>sirolimuzu ar everolimuzu, gali padidėti trombinės mikroangiopatijos, trombinės trombocitopeninės</w:t>
      </w:r>
      <w:r>
        <w:rPr>
          <w:sz w:val="22"/>
          <w:szCs w:val="22"/>
        </w:rPr>
        <w:t xml:space="preserve"> </w:t>
      </w:r>
      <w:r w:rsidRPr="009E1526">
        <w:rPr>
          <w:sz w:val="22"/>
          <w:szCs w:val="22"/>
        </w:rPr>
        <w:t>purpuros ir hemolizinio ureminio sindromo atsiradimo rizika (žr.</w:t>
      </w:r>
      <w:r w:rsidR="002A7698">
        <w:rPr>
          <w:sz w:val="22"/>
          <w:szCs w:val="22"/>
        </w:rPr>
        <w:t> </w:t>
      </w:r>
      <w:r w:rsidRPr="009E1526">
        <w:rPr>
          <w:sz w:val="22"/>
          <w:szCs w:val="22"/>
        </w:rPr>
        <w:t>4</w:t>
      </w:r>
      <w:r w:rsidR="002A7698">
        <w:rPr>
          <w:sz w:val="22"/>
          <w:szCs w:val="22"/>
        </w:rPr>
        <w:t> </w:t>
      </w:r>
      <w:r w:rsidRPr="009E1526">
        <w:rPr>
          <w:sz w:val="22"/>
          <w:szCs w:val="22"/>
        </w:rPr>
        <w:t xml:space="preserve">skyrių). </w:t>
      </w:r>
    </w:p>
    <w:p w14:paraId="31A5C69E" w14:textId="77777777" w:rsidR="009E1526" w:rsidRDefault="009E1526" w:rsidP="009E1526">
      <w:pPr>
        <w:tabs>
          <w:tab w:val="clear" w:pos="567"/>
        </w:tabs>
        <w:ind w:right="-2"/>
        <w:rPr>
          <w:sz w:val="22"/>
          <w:szCs w:val="22"/>
        </w:rPr>
      </w:pPr>
    </w:p>
    <w:p w14:paraId="2267F133" w14:textId="5016E514" w:rsidR="000928CA" w:rsidRDefault="000928CA" w:rsidP="009E1526">
      <w:pPr>
        <w:tabs>
          <w:tab w:val="clear" w:pos="567"/>
        </w:tabs>
        <w:ind w:right="-2"/>
        <w:rPr>
          <w:sz w:val="22"/>
          <w:szCs w:val="22"/>
        </w:rPr>
      </w:pPr>
      <w:r w:rsidRPr="00D23B70">
        <w:rPr>
          <w:sz w:val="22"/>
          <w:szCs w:val="22"/>
        </w:rPr>
        <w:t>Gydymo Da</w:t>
      </w:r>
      <w:r>
        <w:rPr>
          <w:sz w:val="22"/>
          <w:szCs w:val="22"/>
        </w:rPr>
        <w:t>i</w:t>
      </w:r>
      <w:r w:rsidRPr="00D23B70">
        <w:rPr>
          <w:sz w:val="22"/>
          <w:szCs w:val="22"/>
        </w:rPr>
        <w:t xml:space="preserve">liport metu Jūsų gydytojas taip pat turi žinoti, jei vartojate kalio papildų arba kokių nors diuretikų širdies ligai, padidėjusiam kraujospūdžiui </w:t>
      </w:r>
      <w:r w:rsidR="00901771">
        <w:rPr>
          <w:sz w:val="22"/>
          <w:szCs w:val="22"/>
        </w:rPr>
        <w:t>arba</w:t>
      </w:r>
      <w:r w:rsidR="00556578" w:rsidRPr="00D23B70">
        <w:rPr>
          <w:sz w:val="22"/>
          <w:szCs w:val="22"/>
        </w:rPr>
        <w:t xml:space="preserve"> </w:t>
      </w:r>
      <w:r w:rsidRPr="00D23B70">
        <w:rPr>
          <w:sz w:val="22"/>
          <w:szCs w:val="22"/>
        </w:rPr>
        <w:t xml:space="preserve">inkstų ligai gydyti (pvz., amilorido, triamtereno arba spironolaktono), </w:t>
      </w:r>
      <w:r w:rsidR="00901771" w:rsidRPr="00693BF2">
        <w:rPr>
          <w:sz w:val="22"/>
          <w:szCs w:val="22"/>
        </w:rPr>
        <w:t>arba antibiotik</w:t>
      </w:r>
      <w:r w:rsidR="002A7698">
        <w:rPr>
          <w:sz w:val="22"/>
          <w:szCs w:val="22"/>
        </w:rPr>
        <w:t>ų</w:t>
      </w:r>
      <w:r w:rsidR="00901771" w:rsidRPr="00693BF2">
        <w:rPr>
          <w:sz w:val="22"/>
          <w:szCs w:val="22"/>
        </w:rPr>
        <w:t xml:space="preserve"> trimetoprim</w:t>
      </w:r>
      <w:r w:rsidR="002A7698">
        <w:rPr>
          <w:sz w:val="22"/>
          <w:szCs w:val="22"/>
        </w:rPr>
        <w:t>o</w:t>
      </w:r>
      <w:r w:rsidR="00901771" w:rsidRPr="00693BF2">
        <w:rPr>
          <w:sz w:val="22"/>
          <w:szCs w:val="22"/>
        </w:rPr>
        <w:t xml:space="preserve"> ar kotrimoksazol</w:t>
      </w:r>
      <w:r w:rsidR="002A7698">
        <w:rPr>
          <w:sz w:val="22"/>
          <w:szCs w:val="22"/>
        </w:rPr>
        <w:t>o</w:t>
      </w:r>
      <w:r w:rsidR="00901771" w:rsidRPr="00693BF2">
        <w:rPr>
          <w:sz w:val="22"/>
          <w:szCs w:val="22"/>
        </w:rPr>
        <w:t>, kurie gali padidinti kalio koncentraciją Jūsų kraujyje</w:t>
      </w:r>
      <w:r w:rsidR="00901771">
        <w:rPr>
          <w:sz w:val="22"/>
          <w:szCs w:val="22"/>
        </w:rPr>
        <w:t>, nesteroidini</w:t>
      </w:r>
      <w:r w:rsidR="002A7698">
        <w:rPr>
          <w:sz w:val="22"/>
          <w:szCs w:val="22"/>
        </w:rPr>
        <w:t>ų</w:t>
      </w:r>
      <w:r w:rsidR="00901771">
        <w:rPr>
          <w:sz w:val="22"/>
          <w:szCs w:val="22"/>
        </w:rPr>
        <w:t>s vaist</w:t>
      </w:r>
      <w:r w:rsidR="002A7698">
        <w:rPr>
          <w:sz w:val="22"/>
          <w:szCs w:val="22"/>
        </w:rPr>
        <w:t>ų</w:t>
      </w:r>
      <w:r w:rsidR="00901771">
        <w:rPr>
          <w:sz w:val="22"/>
          <w:szCs w:val="22"/>
        </w:rPr>
        <w:t xml:space="preserve"> nuo uždegimo (NVNU pvz., ibuprofen</w:t>
      </w:r>
      <w:r w:rsidR="002A7698">
        <w:rPr>
          <w:sz w:val="22"/>
          <w:szCs w:val="22"/>
        </w:rPr>
        <w:t>o</w:t>
      </w:r>
      <w:r w:rsidR="00901771">
        <w:rPr>
          <w:sz w:val="22"/>
          <w:szCs w:val="22"/>
        </w:rPr>
        <w:t>), vartojamus nuo karščiavimo, uždegimo ir skausmo, antikoaguliant</w:t>
      </w:r>
      <w:r w:rsidR="002A7698">
        <w:rPr>
          <w:sz w:val="22"/>
          <w:szCs w:val="22"/>
        </w:rPr>
        <w:t>ų</w:t>
      </w:r>
      <w:r w:rsidR="00901771">
        <w:rPr>
          <w:sz w:val="22"/>
          <w:szCs w:val="22"/>
        </w:rPr>
        <w:t xml:space="preserve"> </w:t>
      </w:r>
      <w:r w:rsidR="00901771" w:rsidRPr="00693BF2">
        <w:rPr>
          <w:sz w:val="22"/>
          <w:szCs w:val="22"/>
        </w:rPr>
        <w:t>(</w:t>
      </w:r>
      <w:r w:rsidR="00901771">
        <w:rPr>
          <w:sz w:val="22"/>
          <w:szCs w:val="22"/>
        </w:rPr>
        <w:t>vaist</w:t>
      </w:r>
      <w:r w:rsidR="002A7698">
        <w:rPr>
          <w:sz w:val="22"/>
          <w:szCs w:val="22"/>
        </w:rPr>
        <w:t>ų</w:t>
      </w:r>
      <w:r w:rsidR="00901771">
        <w:rPr>
          <w:sz w:val="22"/>
          <w:szCs w:val="22"/>
        </w:rPr>
        <w:t xml:space="preserve"> skystinančius kraują) arba geriam</w:t>
      </w:r>
      <w:r w:rsidR="002A7698">
        <w:rPr>
          <w:sz w:val="22"/>
          <w:szCs w:val="22"/>
        </w:rPr>
        <w:t>ųjų</w:t>
      </w:r>
      <w:r w:rsidR="00901771">
        <w:rPr>
          <w:sz w:val="22"/>
          <w:szCs w:val="22"/>
        </w:rPr>
        <w:t xml:space="preserve"> vaist</w:t>
      </w:r>
      <w:r w:rsidR="002A7698">
        <w:rPr>
          <w:sz w:val="22"/>
          <w:szCs w:val="22"/>
        </w:rPr>
        <w:t>ų</w:t>
      </w:r>
      <w:r w:rsidR="00901771">
        <w:rPr>
          <w:sz w:val="22"/>
          <w:szCs w:val="22"/>
        </w:rPr>
        <w:t xml:space="preserve"> cukriniam diabetui gydyti </w:t>
      </w:r>
    </w:p>
    <w:p w14:paraId="523655C8" w14:textId="77777777" w:rsidR="00901771" w:rsidRPr="00D23B70" w:rsidRDefault="00901771" w:rsidP="000928CA">
      <w:pPr>
        <w:tabs>
          <w:tab w:val="clear" w:pos="567"/>
        </w:tabs>
        <w:ind w:right="-2"/>
        <w:rPr>
          <w:sz w:val="22"/>
          <w:szCs w:val="22"/>
        </w:rPr>
      </w:pPr>
    </w:p>
    <w:p w14:paraId="089CEA1A" w14:textId="77777777" w:rsidR="000928CA" w:rsidRPr="00D23B70" w:rsidRDefault="000928CA" w:rsidP="000928CA">
      <w:pPr>
        <w:tabs>
          <w:tab w:val="clear" w:pos="567"/>
        </w:tabs>
        <w:ind w:right="-2"/>
        <w:rPr>
          <w:sz w:val="22"/>
          <w:szCs w:val="22"/>
        </w:rPr>
      </w:pPr>
      <w:r w:rsidRPr="00D23B70">
        <w:rPr>
          <w:sz w:val="22"/>
          <w:szCs w:val="22"/>
        </w:rPr>
        <w:t xml:space="preserve">Jeigu Jums reikalingas bet koks skiepijimas, prieš tai pasakykite savo gydytojui. </w:t>
      </w:r>
    </w:p>
    <w:p w14:paraId="06CDA03F" w14:textId="77777777" w:rsidR="000928CA" w:rsidRPr="00D23B70" w:rsidRDefault="000928CA" w:rsidP="000928CA">
      <w:pPr>
        <w:tabs>
          <w:tab w:val="clear" w:pos="567"/>
        </w:tabs>
        <w:ind w:right="-2"/>
        <w:rPr>
          <w:sz w:val="22"/>
          <w:szCs w:val="22"/>
        </w:rPr>
      </w:pPr>
    </w:p>
    <w:p w14:paraId="1989383A" w14:textId="77777777" w:rsidR="000928CA" w:rsidRPr="00D23B70" w:rsidRDefault="000928CA" w:rsidP="000928CA">
      <w:pPr>
        <w:tabs>
          <w:tab w:val="clear" w:pos="567"/>
        </w:tabs>
        <w:ind w:right="-2"/>
        <w:rPr>
          <w:sz w:val="22"/>
          <w:szCs w:val="22"/>
        </w:rPr>
      </w:pPr>
      <w:r w:rsidRPr="00D23B70">
        <w:rPr>
          <w:b/>
          <w:bCs/>
          <w:sz w:val="22"/>
          <w:szCs w:val="22"/>
        </w:rPr>
        <w:t>Dailiport vartojimas su maistu ir gėrimais</w:t>
      </w:r>
      <w:r w:rsidRPr="00D23B70">
        <w:rPr>
          <w:sz w:val="22"/>
          <w:szCs w:val="22"/>
        </w:rPr>
        <w:t xml:space="preserve"> </w:t>
      </w:r>
    </w:p>
    <w:p w14:paraId="403ECA68" w14:textId="77777777" w:rsidR="000928CA" w:rsidRPr="00D23B70" w:rsidRDefault="000928CA" w:rsidP="000928CA">
      <w:pPr>
        <w:tabs>
          <w:tab w:val="clear" w:pos="567"/>
        </w:tabs>
        <w:ind w:right="-2"/>
        <w:rPr>
          <w:sz w:val="22"/>
          <w:szCs w:val="22"/>
        </w:rPr>
      </w:pPr>
      <w:r w:rsidRPr="00D23B70">
        <w:rPr>
          <w:sz w:val="22"/>
          <w:szCs w:val="22"/>
        </w:rPr>
        <w:t xml:space="preserve">Venkite valgyti greipfrutų (taip pat gerti jų sulčių), kol taikomas gydymas Dailiport, nes tai gali paveikti jo </w:t>
      </w:r>
      <w:r>
        <w:rPr>
          <w:sz w:val="22"/>
          <w:szCs w:val="22"/>
        </w:rPr>
        <w:t>koncentracijas</w:t>
      </w:r>
      <w:r w:rsidRPr="00D23B70">
        <w:rPr>
          <w:sz w:val="22"/>
          <w:szCs w:val="22"/>
        </w:rPr>
        <w:t xml:space="preserve"> kraujyje. </w:t>
      </w:r>
    </w:p>
    <w:p w14:paraId="43E7E09B" w14:textId="77777777" w:rsidR="000928CA" w:rsidRPr="00D23B70" w:rsidRDefault="000928CA" w:rsidP="000928CA">
      <w:pPr>
        <w:tabs>
          <w:tab w:val="clear" w:pos="567"/>
        </w:tabs>
        <w:ind w:right="-2"/>
        <w:rPr>
          <w:sz w:val="22"/>
          <w:szCs w:val="22"/>
        </w:rPr>
      </w:pPr>
    </w:p>
    <w:p w14:paraId="31A07892" w14:textId="77777777" w:rsidR="000928CA" w:rsidRPr="00D23B70" w:rsidRDefault="000928CA" w:rsidP="000928CA">
      <w:pPr>
        <w:tabs>
          <w:tab w:val="clear" w:pos="567"/>
        </w:tabs>
        <w:ind w:right="-2"/>
        <w:rPr>
          <w:sz w:val="22"/>
          <w:szCs w:val="22"/>
        </w:rPr>
      </w:pPr>
      <w:r w:rsidRPr="00D23B70">
        <w:rPr>
          <w:b/>
          <w:bCs/>
          <w:sz w:val="22"/>
          <w:szCs w:val="22"/>
        </w:rPr>
        <w:t xml:space="preserve">Nėštumas ir žindymo laikotarpis </w:t>
      </w:r>
    </w:p>
    <w:p w14:paraId="743E3FD8" w14:textId="77777777" w:rsidR="000928CA" w:rsidRPr="00D23B70" w:rsidRDefault="000928CA" w:rsidP="000928CA">
      <w:pPr>
        <w:tabs>
          <w:tab w:val="clear" w:pos="567"/>
        </w:tabs>
        <w:ind w:right="-2"/>
        <w:rPr>
          <w:sz w:val="22"/>
          <w:szCs w:val="22"/>
        </w:rPr>
      </w:pPr>
      <w:r w:rsidRPr="00D23B70">
        <w:rPr>
          <w:sz w:val="22"/>
          <w:szCs w:val="22"/>
        </w:rPr>
        <w:t xml:space="preserve">Jeigu esate nėščia, žindote kūdikį, manote, kad galbūt esate nėščia, arba planuojate pastoti, tai prieš vartodama šį vaistą, pasitarkite su gydytoju arba vaistininku. </w:t>
      </w:r>
    </w:p>
    <w:p w14:paraId="13243443" w14:textId="77777777" w:rsidR="000928CA" w:rsidRPr="00D23B70" w:rsidRDefault="000928CA" w:rsidP="000928CA">
      <w:pPr>
        <w:tabs>
          <w:tab w:val="clear" w:pos="567"/>
        </w:tabs>
        <w:ind w:right="-2"/>
        <w:rPr>
          <w:sz w:val="22"/>
          <w:szCs w:val="22"/>
        </w:rPr>
      </w:pPr>
    </w:p>
    <w:p w14:paraId="6EF5AC4E" w14:textId="77777777" w:rsidR="000928CA" w:rsidRPr="00D23B70" w:rsidRDefault="000928CA" w:rsidP="000928CA">
      <w:pPr>
        <w:tabs>
          <w:tab w:val="clear" w:pos="567"/>
        </w:tabs>
        <w:ind w:right="-2"/>
        <w:rPr>
          <w:sz w:val="22"/>
          <w:szCs w:val="22"/>
        </w:rPr>
      </w:pPr>
      <w:r w:rsidRPr="00D23B70">
        <w:rPr>
          <w:sz w:val="22"/>
          <w:szCs w:val="22"/>
        </w:rPr>
        <w:t>Dailiport patenka į žindyvės pieną. Taigi, Jūs turite nežindyti, kol vartojate Dailiport.</w:t>
      </w:r>
    </w:p>
    <w:p w14:paraId="61E00E7E" w14:textId="77777777" w:rsidR="000928CA" w:rsidRPr="00D23B70" w:rsidRDefault="000928CA" w:rsidP="000928CA">
      <w:pPr>
        <w:tabs>
          <w:tab w:val="clear" w:pos="567"/>
        </w:tabs>
        <w:ind w:right="-2"/>
        <w:rPr>
          <w:sz w:val="22"/>
          <w:szCs w:val="22"/>
        </w:rPr>
      </w:pPr>
    </w:p>
    <w:p w14:paraId="6B98CFD0" w14:textId="77777777" w:rsidR="000928CA" w:rsidRPr="00D23B70" w:rsidRDefault="000928CA" w:rsidP="000928CA">
      <w:pPr>
        <w:tabs>
          <w:tab w:val="clear" w:pos="567"/>
        </w:tabs>
        <w:ind w:right="-2"/>
        <w:rPr>
          <w:sz w:val="22"/>
          <w:szCs w:val="22"/>
        </w:rPr>
      </w:pPr>
      <w:r w:rsidRPr="00D23B70">
        <w:rPr>
          <w:b/>
          <w:bCs/>
          <w:sz w:val="22"/>
          <w:szCs w:val="22"/>
        </w:rPr>
        <w:t>Vairavimas ir mechanizmų valdymas</w:t>
      </w:r>
    </w:p>
    <w:p w14:paraId="606948CF" w14:textId="7D2E05DF" w:rsidR="000928CA" w:rsidRPr="00D23B70" w:rsidRDefault="000928CA" w:rsidP="000928CA">
      <w:pPr>
        <w:tabs>
          <w:tab w:val="clear" w:pos="567"/>
        </w:tabs>
        <w:ind w:right="-2"/>
        <w:rPr>
          <w:sz w:val="22"/>
          <w:szCs w:val="22"/>
        </w:rPr>
      </w:pPr>
      <w:r w:rsidRPr="00D23B70">
        <w:rPr>
          <w:sz w:val="22"/>
          <w:szCs w:val="22"/>
        </w:rPr>
        <w:t xml:space="preserve">Nevairuokite arba nevaldykite mechanizmų jei po Dailiport suvartojimo jaučiate svaigulį ar mieguistumą, pablogėja regėjimas. Šis poveikis pasireiškia dažniau, jeigu </w:t>
      </w:r>
      <w:r w:rsidR="00B836F1">
        <w:rPr>
          <w:sz w:val="22"/>
          <w:szCs w:val="22"/>
        </w:rPr>
        <w:t>J</w:t>
      </w:r>
      <w:r w:rsidRPr="00D23B70">
        <w:rPr>
          <w:sz w:val="22"/>
          <w:szCs w:val="22"/>
        </w:rPr>
        <w:t>ūs kartu geriate alkoholio.</w:t>
      </w:r>
    </w:p>
    <w:p w14:paraId="421B1CEB" w14:textId="77777777" w:rsidR="000928CA" w:rsidRPr="00D23B70" w:rsidRDefault="000928CA" w:rsidP="000928CA">
      <w:pPr>
        <w:tabs>
          <w:tab w:val="clear" w:pos="567"/>
        </w:tabs>
        <w:ind w:right="-2"/>
        <w:rPr>
          <w:sz w:val="22"/>
          <w:szCs w:val="22"/>
        </w:rPr>
      </w:pPr>
    </w:p>
    <w:p w14:paraId="08BD04B2" w14:textId="77777777" w:rsidR="00E36656" w:rsidRPr="00FC4C5C" w:rsidRDefault="00E36656" w:rsidP="000928CA">
      <w:pPr>
        <w:tabs>
          <w:tab w:val="clear" w:pos="567"/>
        </w:tabs>
        <w:ind w:right="-2"/>
        <w:rPr>
          <w:bCs/>
          <w:i/>
          <w:sz w:val="22"/>
          <w:szCs w:val="22"/>
        </w:rPr>
      </w:pPr>
      <w:r w:rsidRPr="00FC4C5C">
        <w:rPr>
          <w:bCs/>
          <w:i/>
          <w:sz w:val="22"/>
          <w:szCs w:val="22"/>
          <w:highlight w:val="lightGray"/>
        </w:rPr>
        <w:t>0,5 mg ir 2 mg kapsulės</w:t>
      </w:r>
    </w:p>
    <w:p w14:paraId="2531368B" w14:textId="7DE11752" w:rsidR="000928CA" w:rsidRPr="00FC4C5C" w:rsidRDefault="000928CA" w:rsidP="000928CA">
      <w:pPr>
        <w:tabs>
          <w:tab w:val="clear" w:pos="567"/>
        </w:tabs>
        <w:ind w:right="-2"/>
        <w:rPr>
          <w:b/>
          <w:sz w:val="22"/>
          <w:szCs w:val="22"/>
        </w:rPr>
      </w:pPr>
      <w:r w:rsidRPr="00E36656">
        <w:rPr>
          <w:b/>
          <w:bCs/>
          <w:sz w:val="22"/>
          <w:szCs w:val="22"/>
        </w:rPr>
        <w:t xml:space="preserve">Dailiport sudėtyje yra laktozės, </w:t>
      </w:r>
      <w:r w:rsidR="00E36656" w:rsidRPr="00FC4C5C">
        <w:rPr>
          <w:b/>
          <w:sz w:val="22"/>
          <w:szCs w:val="22"/>
        </w:rPr>
        <w:t xml:space="preserve">azodažiklių, kurių sudėtyje yra natrio, </w:t>
      </w:r>
      <w:r w:rsidRPr="00E36656">
        <w:rPr>
          <w:b/>
          <w:bCs/>
          <w:sz w:val="22"/>
          <w:szCs w:val="22"/>
        </w:rPr>
        <w:t xml:space="preserve">ir sojų </w:t>
      </w:r>
    </w:p>
    <w:p w14:paraId="6C063DCC" w14:textId="3F4892C9" w:rsidR="000928CA" w:rsidRPr="00D23B70" w:rsidRDefault="000928CA" w:rsidP="000928CA">
      <w:pPr>
        <w:tabs>
          <w:tab w:val="clear" w:pos="567"/>
        </w:tabs>
        <w:ind w:right="-2"/>
        <w:rPr>
          <w:sz w:val="22"/>
          <w:szCs w:val="22"/>
        </w:rPr>
      </w:pPr>
      <w:r w:rsidRPr="00D23B70">
        <w:rPr>
          <w:sz w:val="22"/>
          <w:szCs w:val="22"/>
        </w:rPr>
        <w:t xml:space="preserve">Jeigu gydytojas Jums yra sakęs, kad netoleruojate kokių nors angliavandenių, kreipkitės į jį prieš pradėdami vartoti šį vaistą. </w:t>
      </w:r>
    </w:p>
    <w:p w14:paraId="31B3355A" w14:textId="1D355701" w:rsidR="00E36656" w:rsidRDefault="00E36656" w:rsidP="000928CA">
      <w:pPr>
        <w:tabs>
          <w:tab w:val="clear" w:pos="567"/>
        </w:tabs>
        <w:ind w:right="-2"/>
        <w:rPr>
          <w:sz w:val="22"/>
          <w:szCs w:val="22"/>
        </w:rPr>
      </w:pPr>
      <w:r>
        <w:rPr>
          <w:sz w:val="22"/>
          <w:szCs w:val="22"/>
        </w:rPr>
        <w:t xml:space="preserve">Šio vaisto </w:t>
      </w:r>
      <w:r w:rsidR="000928CA" w:rsidRPr="00D23B70">
        <w:rPr>
          <w:sz w:val="22"/>
          <w:szCs w:val="22"/>
        </w:rPr>
        <w:t>sudėtyje yra saulėlydžio geltonojo FCF (</w:t>
      </w:r>
      <w:r w:rsidR="00B836F1">
        <w:rPr>
          <w:sz w:val="22"/>
          <w:szCs w:val="22"/>
        </w:rPr>
        <w:t>E</w:t>
      </w:r>
      <w:r w:rsidR="002A7698">
        <w:rPr>
          <w:sz w:val="22"/>
          <w:szCs w:val="22"/>
        </w:rPr>
        <w:t> </w:t>
      </w:r>
      <w:r w:rsidR="000928CA" w:rsidRPr="00D23B70">
        <w:rPr>
          <w:sz w:val="22"/>
          <w:szCs w:val="22"/>
        </w:rPr>
        <w:t>110)</w:t>
      </w:r>
      <w:r>
        <w:rPr>
          <w:sz w:val="22"/>
          <w:szCs w:val="22"/>
        </w:rPr>
        <w:t>,</w:t>
      </w:r>
      <w:r w:rsidR="000928CA" w:rsidRPr="00D23B70">
        <w:rPr>
          <w:sz w:val="22"/>
          <w:szCs w:val="22"/>
        </w:rPr>
        <w:t xml:space="preserve"> alura raudonojo AC (</w:t>
      </w:r>
      <w:r w:rsidR="00B836F1">
        <w:rPr>
          <w:sz w:val="22"/>
          <w:szCs w:val="22"/>
        </w:rPr>
        <w:t>E</w:t>
      </w:r>
      <w:r w:rsidR="000928CA" w:rsidRPr="00D23B70">
        <w:rPr>
          <w:sz w:val="22"/>
          <w:szCs w:val="22"/>
        </w:rPr>
        <w:t>129)</w:t>
      </w:r>
      <w:r>
        <w:rPr>
          <w:sz w:val="22"/>
          <w:szCs w:val="22"/>
        </w:rPr>
        <w:t xml:space="preserve"> ir tartrazino (E</w:t>
      </w:r>
      <w:r w:rsidR="002A7698">
        <w:rPr>
          <w:sz w:val="22"/>
          <w:szCs w:val="22"/>
        </w:rPr>
        <w:t> </w:t>
      </w:r>
      <w:r>
        <w:rPr>
          <w:sz w:val="22"/>
          <w:szCs w:val="22"/>
        </w:rPr>
        <w:t>102)</w:t>
      </w:r>
      <w:r w:rsidR="000928CA" w:rsidRPr="00D23B70">
        <w:rPr>
          <w:sz w:val="22"/>
          <w:szCs w:val="22"/>
        </w:rPr>
        <w:t>, kurie gali sukelti alerginių reakcijų.</w:t>
      </w:r>
    </w:p>
    <w:p w14:paraId="38D2DDE2" w14:textId="57EECDBB" w:rsidR="00E36656" w:rsidRPr="00E36656" w:rsidRDefault="00E36656" w:rsidP="00E36656">
      <w:pPr>
        <w:rPr>
          <w:sz w:val="22"/>
          <w:szCs w:val="22"/>
        </w:rPr>
      </w:pPr>
      <w:r w:rsidRPr="00E36656">
        <w:rPr>
          <w:sz w:val="22"/>
          <w:szCs w:val="22"/>
        </w:rPr>
        <w:t>Šio vaist</w:t>
      </w:r>
      <w:r>
        <w:rPr>
          <w:sz w:val="22"/>
          <w:szCs w:val="22"/>
        </w:rPr>
        <w:t>o</w:t>
      </w:r>
      <w:r w:rsidRPr="00E36656">
        <w:rPr>
          <w:sz w:val="22"/>
          <w:szCs w:val="22"/>
        </w:rPr>
        <w:t xml:space="preserve"> pailginto atpalaidavimo kietojoje kapsulėje yra mažiau kaip </w:t>
      </w:r>
      <w:r w:rsidR="00035B57" w:rsidRPr="00E36656">
        <w:rPr>
          <w:sz w:val="22"/>
          <w:szCs w:val="22"/>
        </w:rPr>
        <w:t>1</w:t>
      </w:r>
      <w:r w:rsidR="00035B57">
        <w:rPr>
          <w:sz w:val="22"/>
          <w:szCs w:val="22"/>
        </w:rPr>
        <w:t> </w:t>
      </w:r>
      <w:r w:rsidRPr="00E36656">
        <w:rPr>
          <w:sz w:val="22"/>
          <w:szCs w:val="22"/>
        </w:rPr>
        <w:t>mmol (23</w:t>
      </w:r>
      <w:r>
        <w:rPr>
          <w:sz w:val="22"/>
          <w:szCs w:val="22"/>
        </w:rPr>
        <w:t> </w:t>
      </w:r>
      <w:r w:rsidRPr="00E36656">
        <w:rPr>
          <w:sz w:val="22"/>
          <w:szCs w:val="22"/>
        </w:rPr>
        <w:t>mg) natrio, t.</w:t>
      </w:r>
      <w:r w:rsidR="00035B57">
        <w:rPr>
          <w:sz w:val="22"/>
          <w:szCs w:val="22"/>
        </w:rPr>
        <w:t xml:space="preserve"> </w:t>
      </w:r>
      <w:r w:rsidRPr="00E36656">
        <w:rPr>
          <w:sz w:val="22"/>
          <w:szCs w:val="22"/>
        </w:rPr>
        <w:t>y. jis beveik neturi reikšmės.</w:t>
      </w:r>
    </w:p>
    <w:p w14:paraId="5DEFBB9B" w14:textId="77777777" w:rsidR="000928CA" w:rsidRPr="00D23B70" w:rsidRDefault="000928CA" w:rsidP="000928CA">
      <w:pPr>
        <w:tabs>
          <w:tab w:val="clear" w:pos="567"/>
        </w:tabs>
        <w:ind w:right="-2"/>
        <w:rPr>
          <w:sz w:val="22"/>
          <w:szCs w:val="22"/>
        </w:rPr>
      </w:pPr>
      <w:r w:rsidRPr="00D23B70">
        <w:rPr>
          <w:sz w:val="22"/>
          <w:szCs w:val="22"/>
        </w:rPr>
        <w:t>Spaustuvinių dažų, vartojamų Dailiport kapsulėms žymėti, sudėtyje yra sojų lecitino. Jei esate alergiškas žemės riešutams arba sojai,</w:t>
      </w:r>
      <w:r>
        <w:rPr>
          <w:sz w:val="22"/>
          <w:szCs w:val="22"/>
        </w:rPr>
        <w:t xml:space="preserve"> Jums šio vaisto vartoti negalima</w:t>
      </w:r>
      <w:r w:rsidRPr="00D23B70">
        <w:rPr>
          <w:sz w:val="22"/>
          <w:szCs w:val="22"/>
        </w:rPr>
        <w:t xml:space="preserve"> </w:t>
      </w:r>
    </w:p>
    <w:p w14:paraId="35D5862D" w14:textId="77777777" w:rsidR="00E36656" w:rsidRPr="00FC4C5C" w:rsidRDefault="00E36656" w:rsidP="000928CA">
      <w:pPr>
        <w:tabs>
          <w:tab w:val="clear" w:pos="567"/>
        </w:tabs>
        <w:ind w:right="-2"/>
        <w:rPr>
          <w:bCs/>
          <w:sz w:val="22"/>
          <w:szCs w:val="22"/>
        </w:rPr>
      </w:pPr>
    </w:p>
    <w:p w14:paraId="180B725C" w14:textId="38C599A9" w:rsidR="00E36656" w:rsidRPr="00B47BF6" w:rsidRDefault="000820DE" w:rsidP="00E36656">
      <w:pPr>
        <w:tabs>
          <w:tab w:val="clear" w:pos="567"/>
        </w:tabs>
        <w:ind w:right="-2"/>
        <w:rPr>
          <w:bCs/>
          <w:i/>
          <w:sz w:val="22"/>
          <w:szCs w:val="22"/>
        </w:rPr>
      </w:pPr>
      <w:r>
        <w:rPr>
          <w:bCs/>
          <w:i/>
          <w:sz w:val="22"/>
          <w:szCs w:val="22"/>
          <w:highlight w:val="lightGray"/>
        </w:rPr>
        <w:t>1</w:t>
      </w:r>
      <w:r w:rsidR="00E36656" w:rsidRPr="00B47BF6">
        <w:rPr>
          <w:bCs/>
          <w:i/>
          <w:sz w:val="22"/>
          <w:szCs w:val="22"/>
          <w:highlight w:val="lightGray"/>
        </w:rPr>
        <w:t> mg</w:t>
      </w:r>
      <w:r>
        <w:rPr>
          <w:bCs/>
          <w:i/>
          <w:sz w:val="22"/>
          <w:szCs w:val="22"/>
          <w:highlight w:val="lightGray"/>
        </w:rPr>
        <w:t>, 3 mg ir 5 mg</w:t>
      </w:r>
      <w:r w:rsidR="00E36656" w:rsidRPr="00B47BF6">
        <w:rPr>
          <w:bCs/>
          <w:i/>
          <w:sz w:val="22"/>
          <w:szCs w:val="22"/>
          <w:highlight w:val="lightGray"/>
        </w:rPr>
        <w:t xml:space="preserve"> kapsulės</w:t>
      </w:r>
    </w:p>
    <w:p w14:paraId="0A2F01CD" w14:textId="3659B9E4" w:rsidR="00E36656" w:rsidRPr="00B47BF6" w:rsidRDefault="00E36656" w:rsidP="00E36656">
      <w:pPr>
        <w:tabs>
          <w:tab w:val="clear" w:pos="567"/>
        </w:tabs>
        <w:ind w:right="-2"/>
        <w:rPr>
          <w:b/>
          <w:sz w:val="22"/>
          <w:szCs w:val="22"/>
        </w:rPr>
      </w:pPr>
      <w:r w:rsidRPr="00B47BF6">
        <w:rPr>
          <w:b/>
          <w:bCs/>
          <w:sz w:val="22"/>
          <w:szCs w:val="22"/>
        </w:rPr>
        <w:t xml:space="preserve">Dailiport sudėtyje yra laktozės, </w:t>
      </w:r>
      <w:r w:rsidRPr="00B47BF6">
        <w:rPr>
          <w:b/>
          <w:sz w:val="22"/>
          <w:szCs w:val="22"/>
        </w:rPr>
        <w:t xml:space="preserve">azodažiklių, kurių sudėtyje yra natrio </w:t>
      </w:r>
      <w:r w:rsidRPr="00B47BF6">
        <w:rPr>
          <w:b/>
          <w:bCs/>
          <w:sz w:val="22"/>
          <w:szCs w:val="22"/>
        </w:rPr>
        <w:t>ir soj</w:t>
      </w:r>
      <w:r w:rsidR="00123F4E">
        <w:rPr>
          <w:b/>
          <w:bCs/>
          <w:sz w:val="22"/>
          <w:szCs w:val="22"/>
        </w:rPr>
        <w:t>os</w:t>
      </w:r>
      <w:r w:rsidRPr="00B47BF6">
        <w:rPr>
          <w:b/>
          <w:bCs/>
          <w:sz w:val="22"/>
          <w:szCs w:val="22"/>
        </w:rPr>
        <w:t xml:space="preserve"> </w:t>
      </w:r>
    </w:p>
    <w:p w14:paraId="4864C8CC" w14:textId="77777777" w:rsidR="00E36656" w:rsidRPr="00D23B70" w:rsidRDefault="00E36656" w:rsidP="00E36656">
      <w:pPr>
        <w:tabs>
          <w:tab w:val="clear" w:pos="567"/>
        </w:tabs>
        <w:ind w:right="-2"/>
        <w:rPr>
          <w:sz w:val="22"/>
          <w:szCs w:val="22"/>
        </w:rPr>
      </w:pPr>
      <w:r w:rsidRPr="00D23B70">
        <w:rPr>
          <w:sz w:val="22"/>
          <w:szCs w:val="22"/>
        </w:rPr>
        <w:t xml:space="preserve">Jeigu gydytojas Jums yra sakęs, kad netoleruojate kokių nors angliavandenių, kreipkitės į jį prieš pradėdami vartoti šį vaistą. </w:t>
      </w:r>
    </w:p>
    <w:p w14:paraId="5D782435" w14:textId="6A3EF9ED" w:rsidR="00E36656" w:rsidRDefault="00E36656" w:rsidP="00E36656">
      <w:pPr>
        <w:tabs>
          <w:tab w:val="clear" w:pos="567"/>
        </w:tabs>
        <w:ind w:right="-2"/>
        <w:rPr>
          <w:sz w:val="22"/>
          <w:szCs w:val="22"/>
        </w:rPr>
      </w:pPr>
      <w:r>
        <w:rPr>
          <w:sz w:val="22"/>
          <w:szCs w:val="22"/>
        </w:rPr>
        <w:t xml:space="preserve">Šio vaisto </w:t>
      </w:r>
      <w:r w:rsidRPr="00D23B70">
        <w:rPr>
          <w:sz w:val="22"/>
          <w:szCs w:val="22"/>
        </w:rPr>
        <w:t>sudėtyje yra saulėlydžio geltonojo FCF (</w:t>
      </w:r>
      <w:r>
        <w:rPr>
          <w:sz w:val="22"/>
          <w:szCs w:val="22"/>
        </w:rPr>
        <w:t>E</w:t>
      </w:r>
      <w:r w:rsidR="002A7698">
        <w:rPr>
          <w:sz w:val="22"/>
          <w:szCs w:val="22"/>
        </w:rPr>
        <w:t> </w:t>
      </w:r>
      <w:r w:rsidRPr="00D23B70">
        <w:rPr>
          <w:sz w:val="22"/>
          <w:szCs w:val="22"/>
        </w:rPr>
        <w:t>110)</w:t>
      </w:r>
      <w:r w:rsidR="000820DE">
        <w:rPr>
          <w:sz w:val="22"/>
          <w:szCs w:val="22"/>
        </w:rPr>
        <w:t xml:space="preserve"> ir</w:t>
      </w:r>
      <w:r w:rsidRPr="00D23B70">
        <w:rPr>
          <w:sz w:val="22"/>
          <w:szCs w:val="22"/>
        </w:rPr>
        <w:t xml:space="preserve"> alura raudonojo AC (</w:t>
      </w:r>
      <w:r>
        <w:rPr>
          <w:sz w:val="22"/>
          <w:szCs w:val="22"/>
        </w:rPr>
        <w:t>E</w:t>
      </w:r>
      <w:r w:rsidR="002A7698">
        <w:rPr>
          <w:sz w:val="22"/>
          <w:szCs w:val="22"/>
        </w:rPr>
        <w:t> </w:t>
      </w:r>
      <w:r w:rsidRPr="00D23B70">
        <w:rPr>
          <w:sz w:val="22"/>
          <w:szCs w:val="22"/>
        </w:rPr>
        <w:t>129), kurie gali sukelti alerginių reakcijų.</w:t>
      </w:r>
    </w:p>
    <w:p w14:paraId="6511E6E2" w14:textId="3DABCA40" w:rsidR="00E36656" w:rsidRPr="00E36656" w:rsidRDefault="00E36656" w:rsidP="00E36656">
      <w:pPr>
        <w:rPr>
          <w:sz w:val="22"/>
          <w:szCs w:val="22"/>
        </w:rPr>
      </w:pPr>
      <w:r w:rsidRPr="00E36656">
        <w:rPr>
          <w:sz w:val="22"/>
          <w:szCs w:val="22"/>
        </w:rPr>
        <w:t>Šio vaist</w:t>
      </w:r>
      <w:r>
        <w:rPr>
          <w:sz w:val="22"/>
          <w:szCs w:val="22"/>
        </w:rPr>
        <w:t>o</w:t>
      </w:r>
      <w:r w:rsidRPr="00E36656">
        <w:rPr>
          <w:sz w:val="22"/>
          <w:szCs w:val="22"/>
        </w:rPr>
        <w:t xml:space="preserve"> pailginto atpalaidavimo kietojoje kapsulėje yra mažiau kaip </w:t>
      </w:r>
      <w:r w:rsidR="00035B57" w:rsidRPr="00E36656">
        <w:rPr>
          <w:sz w:val="22"/>
          <w:szCs w:val="22"/>
        </w:rPr>
        <w:t>1</w:t>
      </w:r>
      <w:r w:rsidR="00035B57">
        <w:rPr>
          <w:sz w:val="22"/>
          <w:szCs w:val="22"/>
        </w:rPr>
        <w:t> </w:t>
      </w:r>
      <w:r w:rsidRPr="00E36656">
        <w:rPr>
          <w:sz w:val="22"/>
          <w:szCs w:val="22"/>
        </w:rPr>
        <w:t>mmol (23</w:t>
      </w:r>
      <w:r>
        <w:rPr>
          <w:sz w:val="22"/>
          <w:szCs w:val="22"/>
        </w:rPr>
        <w:t> </w:t>
      </w:r>
      <w:r w:rsidRPr="00E36656">
        <w:rPr>
          <w:sz w:val="22"/>
          <w:szCs w:val="22"/>
        </w:rPr>
        <w:t>mg) natrio, t.y. jis beveik neturi reikšmės.</w:t>
      </w:r>
    </w:p>
    <w:p w14:paraId="7AD35FF0" w14:textId="77777777" w:rsidR="00E36656" w:rsidRPr="00D23B70" w:rsidRDefault="00E36656" w:rsidP="00E36656">
      <w:pPr>
        <w:tabs>
          <w:tab w:val="clear" w:pos="567"/>
        </w:tabs>
        <w:ind w:right="-2"/>
        <w:rPr>
          <w:sz w:val="22"/>
          <w:szCs w:val="22"/>
        </w:rPr>
      </w:pPr>
      <w:r w:rsidRPr="00D23B70">
        <w:rPr>
          <w:sz w:val="22"/>
          <w:szCs w:val="22"/>
        </w:rPr>
        <w:t>Spaustuvinių dažų, vartojamų Dailiport kapsulėms žymėti, sudėtyje yra sojų lecitino. Jei esate alergiškas žemės riešutams arba sojai,</w:t>
      </w:r>
      <w:r>
        <w:rPr>
          <w:sz w:val="22"/>
          <w:szCs w:val="22"/>
        </w:rPr>
        <w:t xml:space="preserve"> Jums šio vaisto vartoti negalima</w:t>
      </w:r>
      <w:r w:rsidRPr="00D23B70">
        <w:rPr>
          <w:sz w:val="22"/>
          <w:szCs w:val="22"/>
        </w:rPr>
        <w:t xml:space="preserve"> </w:t>
      </w:r>
    </w:p>
    <w:p w14:paraId="5B893148" w14:textId="77777777" w:rsidR="00E36656" w:rsidRPr="00FC4C5C" w:rsidRDefault="00E36656" w:rsidP="000928CA">
      <w:pPr>
        <w:tabs>
          <w:tab w:val="clear" w:pos="567"/>
        </w:tabs>
        <w:ind w:right="-2"/>
        <w:rPr>
          <w:bCs/>
          <w:sz w:val="22"/>
          <w:szCs w:val="22"/>
        </w:rPr>
      </w:pPr>
    </w:p>
    <w:p w14:paraId="2C25B671" w14:textId="77777777" w:rsidR="000928CA" w:rsidRPr="00D23B70" w:rsidRDefault="000928CA" w:rsidP="000928CA">
      <w:pPr>
        <w:ind w:right="-2"/>
        <w:rPr>
          <w:sz w:val="22"/>
          <w:szCs w:val="22"/>
        </w:rPr>
      </w:pPr>
      <w:r w:rsidRPr="00D23B70">
        <w:rPr>
          <w:b/>
          <w:bCs/>
          <w:sz w:val="22"/>
          <w:szCs w:val="22"/>
        </w:rPr>
        <w:t>3.</w:t>
      </w:r>
      <w:r w:rsidRPr="00D23B70">
        <w:rPr>
          <w:b/>
          <w:bCs/>
          <w:sz w:val="22"/>
          <w:szCs w:val="22"/>
        </w:rPr>
        <w:tab/>
        <w:t xml:space="preserve">Kaip vartoti </w:t>
      </w:r>
      <w:r>
        <w:rPr>
          <w:b/>
          <w:bCs/>
          <w:sz w:val="22"/>
          <w:szCs w:val="22"/>
        </w:rPr>
        <w:t>Dailiport</w:t>
      </w:r>
    </w:p>
    <w:p w14:paraId="3DD4C8EB" w14:textId="77777777" w:rsidR="000928CA" w:rsidRPr="00D23B70" w:rsidRDefault="000928CA" w:rsidP="000928CA">
      <w:pPr>
        <w:tabs>
          <w:tab w:val="clear" w:pos="567"/>
        </w:tabs>
        <w:ind w:right="-2"/>
        <w:rPr>
          <w:sz w:val="22"/>
          <w:szCs w:val="22"/>
        </w:rPr>
      </w:pPr>
    </w:p>
    <w:p w14:paraId="272CBE3B" w14:textId="77777777" w:rsidR="000928CA" w:rsidRPr="00D23B70" w:rsidRDefault="000928CA" w:rsidP="000928CA">
      <w:pPr>
        <w:tabs>
          <w:tab w:val="clear" w:pos="567"/>
        </w:tabs>
        <w:ind w:right="-2"/>
        <w:rPr>
          <w:sz w:val="22"/>
          <w:szCs w:val="22"/>
        </w:rPr>
      </w:pPr>
      <w:r w:rsidRPr="00D23B70">
        <w:rPr>
          <w:sz w:val="22"/>
          <w:szCs w:val="22"/>
        </w:rPr>
        <w:t xml:space="preserve">Visada vartokite šį vaistą tiksliai kaip nurodė gydytojas. Jeigu abejojate, kreipkitės į gydytoją arba vaistininką. Šio vaisto Jums turi paskirti tik gydytojas, turintis patirties gydant pacientus, kuriems atlikta transplantacija. </w:t>
      </w:r>
    </w:p>
    <w:p w14:paraId="7A8AB59F" w14:textId="77777777" w:rsidR="000928CA" w:rsidRPr="00D23B70" w:rsidRDefault="000928CA" w:rsidP="000928CA">
      <w:pPr>
        <w:tabs>
          <w:tab w:val="clear" w:pos="567"/>
        </w:tabs>
        <w:ind w:right="-2"/>
        <w:rPr>
          <w:sz w:val="22"/>
          <w:szCs w:val="22"/>
        </w:rPr>
      </w:pPr>
    </w:p>
    <w:p w14:paraId="36668CF3" w14:textId="77777777" w:rsidR="000928CA" w:rsidRPr="00D23B70" w:rsidRDefault="000928CA" w:rsidP="000928CA">
      <w:pPr>
        <w:tabs>
          <w:tab w:val="clear" w:pos="567"/>
        </w:tabs>
        <w:ind w:right="-2"/>
        <w:rPr>
          <w:sz w:val="22"/>
          <w:szCs w:val="22"/>
        </w:rPr>
      </w:pPr>
      <w:r w:rsidRPr="00D23B70">
        <w:rPr>
          <w:sz w:val="22"/>
          <w:szCs w:val="22"/>
        </w:rPr>
        <w:t xml:space="preserve">Kiekvieną kartą paimdami receptą įsitikinkite, kad Jums išrašytas tas pats takrolimuzo preparatas, nebent Jūsų transplantacijos specialistas nusprendė pakeisti Jūsų vartojamą vaistą kitu takrolimuzo preparatu. Jūs turite vartoti šio vaisto vieną kartą per parą. Jeigu šio vaisto išvaizda nėra tokia pati, kaip įprastai, arba jeigu buvo pakeisti dozavimo nurodymai, kiek galima greičiau pasitarkite su savo gydytoju arba vaistininku ir įsitikinkite, kad įsigijote reikiamo vaisto. </w:t>
      </w:r>
    </w:p>
    <w:p w14:paraId="173A073E" w14:textId="77777777" w:rsidR="000928CA" w:rsidRPr="00D23B70" w:rsidRDefault="000928CA" w:rsidP="000928CA">
      <w:pPr>
        <w:tabs>
          <w:tab w:val="clear" w:pos="567"/>
        </w:tabs>
        <w:ind w:right="-2"/>
        <w:rPr>
          <w:sz w:val="22"/>
          <w:szCs w:val="22"/>
        </w:rPr>
      </w:pPr>
    </w:p>
    <w:p w14:paraId="28349B82" w14:textId="195F22AF" w:rsidR="000928CA" w:rsidRPr="00D23B70" w:rsidRDefault="000928CA" w:rsidP="000928CA">
      <w:pPr>
        <w:tabs>
          <w:tab w:val="clear" w:pos="567"/>
        </w:tabs>
        <w:ind w:right="-2"/>
        <w:rPr>
          <w:sz w:val="22"/>
          <w:szCs w:val="22"/>
        </w:rPr>
      </w:pPr>
      <w:r w:rsidRPr="00D23B70">
        <w:rPr>
          <w:sz w:val="22"/>
          <w:szCs w:val="22"/>
        </w:rPr>
        <w:t>Pradinę vaisto dozę, kuri užkerta kelią Jums persodinto organo atmetimui, nustatys Jūsų gydytojas, apskaičiavęs pagal Jūsų kūno svorį. Iš karto po transplantacijos vaisto dozė, atsižvelgiant į persodintą organą, dažniausiai svyruoja tarp šių ribų 0,10-0,</w:t>
      </w:r>
      <w:r w:rsidR="00035B57" w:rsidRPr="00D23B70">
        <w:rPr>
          <w:sz w:val="22"/>
          <w:szCs w:val="22"/>
        </w:rPr>
        <w:t>30</w:t>
      </w:r>
      <w:r w:rsidR="00035B57">
        <w:rPr>
          <w:sz w:val="22"/>
          <w:szCs w:val="22"/>
        </w:rPr>
        <w:t> </w:t>
      </w:r>
      <w:r w:rsidRPr="00D23B70">
        <w:rPr>
          <w:sz w:val="22"/>
          <w:szCs w:val="22"/>
        </w:rPr>
        <w:t xml:space="preserve">mg/kg kūno svorio per parą, atsižvelgiant į persodintą organą. Gydant atmetimo reakciją, gali būti vartojamos tokios pačios dozės. </w:t>
      </w:r>
    </w:p>
    <w:p w14:paraId="053E96BB" w14:textId="77777777" w:rsidR="000928CA" w:rsidRPr="00D23B70" w:rsidRDefault="000928CA" w:rsidP="000928CA">
      <w:pPr>
        <w:tabs>
          <w:tab w:val="clear" w:pos="567"/>
        </w:tabs>
        <w:ind w:right="-2"/>
        <w:rPr>
          <w:sz w:val="22"/>
          <w:szCs w:val="22"/>
        </w:rPr>
      </w:pPr>
    </w:p>
    <w:p w14:paraId="4D2948DE" w14:textId="77777777" w:rsidR="000928CA" w:rsidRPr="00D23B70" w:rsidRDefault="000928CA" w:rsidP="000928CA">
      <w:pPr>
        <w:tabs>
          <w:tab w:val="clear" w:pos="567"/>
        </w:tabs>
        <w:ind w:right="-2"/>
        <w:rPr>
          <w:sz w:val="22"/>
          <w:szCs w:val="22"/>
        </w:rPr>
      </w:pPr>
      <w:r w:rsidRPr="00D23B70">
        <w:rPr>
          <w:sz w:val="22"/>
          <w:szCs w:val="22"/>
        </w:rPr>
        <w:t xml:space="preserve">Jūsų dozė priklauso nuo bendros būklės ir nuo to, kokių kitų imunitetą slopinančių vaistų vartojate. </w:t>
      </w:r>
    </w:p>
    <w:p w14:paraId="43DD4AAF" w14:textId="77777777" w:rsidR="000928CA" w:rsidRPr="00D23B70" w:rsidRDefault="000928CA" w:rsidP="000928CA">
      <w:pPr>
        <w:tabs>
          <w:tab w:val="clear" w:pos="567"/>
        </w:tabs>
        <w:ind w:right="-2"/>
        <w:rPr>
          <w:sz w:val="22"/>
          <w:szCs w:val="22"/>
        </w:rPr>
      </w:pPr>
    </w:p>
    <w:p w14:paraId="1B86F3D8" w14:textId="77777777" w:rsidR="000928CA" w:rsidRPr="00D23B70" w:rsidRDefault="000928CA" w:rsidP="000928CA">
      <w:pPr>
        <w:tabs>
          <w:tab w:val="clear" w:pos="567"/>
        </w:tabs>
        <w:ind w:right="-2"/>
        <w:rPr>
          <w:sz w:val="22"/>
          <w:szCs w:val="22"/>
        </w:rPr>
      </w:pPr>
      <w:r w:rsidRPr="00D23B70">
        <w:rPr>
          <w:sz w:val="22"/>
          <w:szCs w:val="22"/>
        </w:rPr>
        <w:t xml:space="preserve">Pradėjus gydymą Dailiport, Jūsų gydytojas dažnai ims kraujo mėginius, kad nustatytų tinkamą dozę. Vėliau, tinkamai vaisto dozei nustatyti, ir praėjus kuriam laikui jai koreguoti, gydytojas Jums reguliariai tirs kraują. Kai Jūsų būklė taps stabilia, gydytojas sumažins Dailiport dozę. Kiek kapsulių reikia gerti, tiksliai pasakys Jūsų gydytojas. </w:t>
      </w:r>
    </w:p>
    <w:p w14:paraId="234557E6" w14:textId="77777777" w:rsidR="000928CA" w:rsidRPr="00D23B70" w:rsidRDefault="000928CA" w:rsidP="000928CA">
      <w:pPr>
        <w:tabs>
          <w:tab w:val="clear" w:pos="567"/>
        </w:tabs>
        <w:ind w:right="-2"/>
        <w:rPr>
          <w:sz w:val="22"/>
          <w:szCs w:val="22"/>
        </w:rPr>
      </w:pPr>
    </w:p>
    <w:p w14:paraId="3649CF66" w14:textId="77777777" w:rsidR="000928CA" w:rsidRPr="00D23B70" w:rsidRDefault="000928CA" w:rsidP="000928CA">
      <w:pPr>
        <w:tabs>
          <w:tab w:val="clear" w:pos="567"/>
        </w:tabs>
        <w:ind w:right="-2"/>
        <w:rPr>
          <w:sz w:val="22"/>
          <w:szCs w:val="22"/>
        </w:rPr>
      </w:pPr>
      <w:r w:rsidRPr="00D23B70">
        <w:rPr>
          <w:sz w:val="22"/>
          <w:szCs w:val="22"/>
        </w:rPr>
        <w:t xml:space="preserve">Dailiport kapsulių Jums reikės gerti kiekvieną dieną tiek laiko, kiek reikės Jūsų imuninei sistemai slopinti, kad užkirsti kelią persodinto organo atmetimui. Palaikykite reguliarų ryšį su savo gydytoju. </w:t>
      </w:r>
    </w:p>
    <w:p w14:paraId="48A6426A" w14:textId="77777777" w:rsidR="000928CA" w:rsidRPr="00D23B70" w:rsidRDefault="000928CA" w:rsidP="000928CA">
      <w:pPr>
        <w:tabs>
          <w:tab w:val="clear" w:pos="567"/>
        </w:tabs>
        <w:ind w:right="-2"/>
        <w:rPr>
          <w:sz w:val="22"/>
          <w:szCs w:val="22"/>
        </w:rPr>
      </w:pPr>
    </w:p>
    <w:p w14:paraId="2D4EA57D" w14:textId="66F548B5" w:rsidR="000928CA" w:rsidRPr="00D23B70" w:rsidRDefault="000928CA" w:rsidP="000928CA">
      <w:pPr>
        <w:tabs>
          <w:tab w:val="clear" w:pos="567"/>
        </w:tabs>
        <w:ind w:right="-2"/>
        <w:rPr>
          <w:sz w:val="22"/>
          <w:szCs w:val="22"/>
        </w:rPr>
      </w:pPr>
      <w:r w:rsidRPr="00D23B70">
        <w:rPr>
          <w:sz w:val="22"/>
          <w:szCs w:val="22"/>
        </w:rPr>
        <w:t>Dailiport reikia gerti vieną kartą per parą, ryte. Dailiport reikia gerti nevalgius arba praėjus 2</w:t>
      </w:r>
      <w:r w:rsidR="002A7698">
        <w:rPr>
          <w:sz w:val="22"/>
          <w:szCs w:val="22"/>
        </w:rPr>
        <w:noBreakHyphen/>
      </w:r>
      <w:r w:rsidRPr="00D23B70">
        <w:rPr>
          <w:sz w:val="22"/>
          <w:szCs w:val="22"/>
        </w:rPr>
        <w:t>3</w:t>
      </w:r>
      <w:r w:rsidR="002A7698">
        <w:rPr>
          <w:sz w:val="22"/>
          <w:szCs w:val="22"/>
        </w:rPr>
        <w:t> </w:t>
      </w:r>
      <w:r w:rsidRPr="00D23B70">
        <w:rPr>
          <w:sz w:val="22"/>
          <w:szCs w:val="22"/>
        </w:rPr>
        <w:t>valandoms po valgymo. Palaukite mažiausiai 1</w:t>
      </w:r>
      <w:r w:rsidR="002A7698">
        <w:rPr>
          <w:sz w:val="22"/>
          <w:szCs w:val="22"/>
        </w:rPr>
        <w:t> </w:t>
      </w:r>
      <w:r w:rsidRPr="00D23B70">
        <w:rPr>
          <w:sz w:val="22"/>
          <w:szCs w:val="22"/>
        </w:rPr>
        <w:t xml:space="preserve">valandą iki sekančio valgymo. Išėmus iš lizdinės plokštelės, kapsulę reikia išgerti nedelsiant. Kapsulę reikia nuryti </w:t>
      </w:r>
      <w:r w:rsidRPr="00D23B70">
        <w:rPr>
          <w:b/>
          <w:bCs/>
          <w:sz w:val="22"/>
          <w:szCs w:val="22"/>
        </w:rPr>
        <w:t>nepažeistą</w:t>
      </w:r>
      <w:r w:rsidRPr="00D23B70">
        <w:rPr>
          <w:sz w:val="22"/>
          <w:szCs w:val="22"/>
        </w:rPr>
        <w:t xml:space="preserve">, užsigeriant stikline vandens. Nenurykite aliuminio maišelyje esančio sausiklio. </w:t>
      </w:r>
    </w:p>
    <w:p w14:paraId="3D2F831A" w14:textId="77777777" w:rsidR="000928CA" w:rsidRPr="00D23B70" w:rsidRDefault="000928CA" w:rsidP="000928CA">
      <w:pPr>
        <w:tabs>
          <w:tab w:val="clear" w:pos="567"/>
        </w:tabs>
        <w:ind w:right="-2"/>
        <w:rPr>
          <w:sz w:val="22"/>
          <w:szCs w:val="22"/>
        </w:rPr>
      </w:pPr>
    </w:p>
    <w:p w14:paraId="62C55C5A" w14:textId="3EA77804" w:rsidR="000928CA" w:rsidRPr="00D23B70" w:rsidRDefault="000928CA" w:rsidP="000928CA">
      <w:pPr>
        <w:tabs>
          <w:tab w:val="clear" w:pos="567"/>
        </w:tabs>
        <w:ind w:right="-2"/>
        <w:rPr>
          <w:sz w:val="22"/>
          <w:szCs w:val="22"/>
        </w:rPr>
      </w:pPr>
      <w:r w:rsidRPr="00D23B70">
        <w:rPr>
          <w:b/>
          <w:bCs/>
          <w:sz w:val="22"/>
          <w:szCs w:val="22"/>
        </w:rPr>
        <w:t xml:space="preserve">Ką daryti pavartojus per didelę Dailiport dozę </w:t>
      </w:r>
    </w:p>
    <w:p w14:paraId="4874D5B7" w14:textId="77777777" w:rsidR="000928CA" w:rsidRPr="00D23B70" w:rsidRDefault="000928CA" w:rsidP="000928CA">
      <w:pPr>
        <w:tabs>
          <w:tab w:val="clear" w:pos="567"/>
        </w:tabs>
        <w:ind w:right="-2"/>
        <w:rPr>
          <w:sz w:val="22"/>
          <w:szCs w:val="22"/>
        </w:rPr>
      </w:pPr>
      <w:r w:rsidRPr="00D23B70">
        <w:rPr>
          <w:sz w:val="22"/>
          <w:szCs w:val="22"/>
        </w:rPr>
        <w:t xml:space="preserve">Jei Jūs netyčia išgėrėte Dailiport daugiau negu reikia, kreipkitės į savo gydytoją arba artimiausios ligoninės skubios pagalbos skyrių. </w:t>
      </w:r>
    </w:p>
    <w:p w14:paraId="4537B255" w14:textId="77777777" w:rsidR="000928CA" w:rsidRPr="00D23B70" w:rsidRDefault="000928CA" w:rsidP="000928CA">
      <w:pPr>
        <w:tabs>
          <w:tab w:val="clear" w:pos="567"/>
        </w:tabs>
        <w:ind w:right="-2"/>
        <w:rPr>
          <w:sz w:val="22"/>
          <w:szCs w:val="22"/>
        </w:rPr>
      </w:pPr>
    </w:p>
    <w:p w14:paraId="04C15374" w14:textId="77777777" w:rsidR="000928CA" w:rsidRPr="00D23B70" w:rsidRDefault="000928CA" w:rsidP="000928CA">
      <w:pPr>
        <w:tabs>
          <w:tab w:val="clear" w:pos="567"/>
        </w:tabs>
        <w:ind w:right="-2"/>
        <w:rPr>
          <w:sz w:val="22"/>
          <w:szCs w:val="22"/>
        </w:rPr>
      </w:pPr>
      <w:r w:rsidRPr="00294AF6">
        <w:rPr>
          <w:b/>
          <w:bCs/>
          <w:sz w:val="22"/>
          <w:szCs w:val="22"/>
        </w:rPr>
        <w:t>P</w:t>
      </w:r>
      <w:r w:rsidRPr="00D23B70">
        <w:rPr>
          <w:b/>
          <w:bCs/>
          <w:sz w:val="22"/>
          <w:szCs w:val="22"/>
        </w:rPr>
        <w:t>amiršus pavartoti Dailiport</w:t>
      </w:r>
      <w:r w:rsidRPr="00D23B70">
        <w:rPr>
          <w:sz w:val="22"/>
          <w:szCs w:val="22"/>
        </w:rPr>
        <w:t xml:space="preserve"> </w:t>
      </w:r>
    </w:p>
    <w:p w14:paraId="07AB4430" w14:textId="48B908ED" w:rsidR="000928CA" w:rsidRPr="00D23B70" w:rsidRDefault="000928CA" w:rsidP="000928CA">
      <w:pPr>
        <w:tabs>
          <w:tab w:val="clear" w:pos="567"/>
        </w:tabs>
        <w:ind w:right="-2"/>
        <w:rPr>
          <w:sz w:val="22"/>
          <w:szCs w:val="22"/>
        </w:rPr>
      </w:pPr>
      <w:r w:rsidRPr="00D23B70">
        <w:rPr>
          <w:sz w:val="22"/>
          <w:szCs w:val="22"/>
        </w:rPr>
        <w:t xml:space="preserve">Jei pamiršote išgerti Dailiport kapsulę ryte, išgerkite ją kiek galima greičiau tą pačią dieną. Negalima vartoti dvigubos dozės </w:t>
      </w:r>
      <w:r w:rsidR="00F27E94">
        <w:rPr>
          <w:sz w:val="22"/>
          <w:szCs w:val="22"/>
        </w:rPr>
        <w:t>kitą rytą</w:t>
      </w:r>
      <w:r w:rsidR="002A7698">
        <w:rPr>
          <w:sz w:val="22"/>
          <w:szCs w:val="22"/>
        </w:rPr>
        <w:t>,</w:t>
      </w:r>
      <w:r w:rsidR="00F27E94">
        <w:rPr>
          <w:sz w:val="22"/>
          <w:szCs w:val="22"/>
        </w:rPr>
        <w:t xml:space="preserve"> </w:t>
      </w:r>
      <w:r w:rsidRPr="00D23B70">
        <w:rPr>
          <w:sz w:val="22"/>
          <w:szCs w:val="22"/>
        </w:rPr>
        <w:t xml:space="preserve">norint kompensuoti praleistą dozę. </w:t>
      </w:r>
    </w:p>
    <w:p w14:paraId="50639E02" w14:textId="77777777" w:rsidR="000928CA" w:rsidRPr="00D23B70" w:rsidRDefault="000928CA" w:rsidP="000928CA">
      <w:pPr>
        <w:tabs>
          <w:tab w:val="clear" w:pos="567"/>
        </w:tabs>
        <w:ind w:right="-2"/>
        <w:rPr>
          <w:sz w:val="22"/>
          <w:szCs w:val="22"/>
        </w:rPr>
      </w:pPr>
    </w:p>
    <w:p w14:paraId="18B191E3" w14:textId="77777777" w:rsidR="000928CA" w:rsidRPr="00D23B70" w:rsidRDefault="000928CA" w:rsidP="000928CA">
      <w:pPr>
        <w:tabs>
          <w:tab w:val="clear" w:pos="567"/>
        </w:tabs>
        <w:ind w:right="-2"/>
        <w:rPr>
          <w:sz w:val="22"/>
          <w:szCs w:val="22"/>
        </w:rPr>
      </w:pPr>
      <w:r w:rsidRPr="00D23B70">
        <w:rPr>
          <w:b/>
          <w:bCs/>
          <w:sz w:val="22"/>
          <w:szCs w:val="22"/>
        </w:rPr>
        <w:t>Nustojus vartoti Dailiport</w:t>
      </w:r>
      <w:r w:rsidRPr="00D23B70">
        <w:rPr>
          <w:sz w:val="22"/>
          <w:szCs w:val="22"/>
        </w:rPr>
        <w:t xml:space="preserve"> </w:t>
      </w:r>
    </w:p>
    <w:p w14:paraId="6F367F2A" w14:textId="77777777" w:rsidR="000928CA" w:rsidRPr="00D23B70" w:rsidRDefault="000928CA" w:rsidP="000928CA">
      <w:pPr>
        <w:tabs>
          <w:tab w:val="clear" w:pos="567"/>
        </w:tabs>
        <w:ind w:right="-2"/>
        <w:rPr>
          <w:sz w:val="22"/>
          <w:szCs w:val="22"/>
        </w:rPr>
      </w:pPr>
      <w:r w:rsidRPr="00D23B70">
        <w:rPr>
          <w:sz w:val="22"/>
          <w:szCs w:val="22"/>
        </w:rPr>
        <w:t xml:space="preserve">Nustojus vartoti Dailiport gali padidėti Jums persodinto organo atmetimo rizika. Nenutraukite savo gydymo, nebent Jūsų gydytojas nurodo tai padaryti. </w:t>
      </w:r>
    </w:p>
    <w:p w14:paraId="18B955F6" w14:textId="77777777" w:rsidR="000928CA" w:rsidRPr="00D23B70" w:rsidRDefault="000928CA" w:rsidP="000928CA">
      <w:pPr>
        <w:tabs>
          <w:tab w:val="clear" w:pos="567"/>
        </w:tabs>
        <w:ind w:right="-2"/>
        <w:rPr>
          <w:sz w:val="22"/>
          <w:szCs w:val="22"/>
        </w:rPr>
      </w:pPr>
    </w:p>
    <w:p w14:paraId="192380D5" w14:textId="77777777" w:rsidR="000928CA" w:rsidRPr="00D23B70" w:rsidRDefault="000928CA" w:rsidP="000928CA">
      <w:pPr>
        <w:tabs>
          <w:tab w:val="clear" w:pos="567"/>
        </w:tabs>
        <w:ind w:right="-2"/>
        <w:rPr>
          <w:sz w:val="22"/>
          <w:szCs w:val="22"/>
        </w:rPr>
      </w:pPr>
      <w:r w:rsidRPr="00D23B70">
        <w:rPr>
          <w:sz w:val="22"/>
          <w:szCs w:val="22"/>
        </w:rPr>
        <w:t xml:space="preserve">Jeigu kiltų daugiau klausimų dėl šio vaisto vartojimo, kreipkitės į gydytoją arba vaistininką. </w:t>
      </w:r>
    </w:p>
    <w:p w14:paraId="02122348" w14:textId="77777777" w:rsidR="000928CA" w:rsidRPr="00D23B70" w:rsidRDefault="000928CA" w:rsidP="000928CA">
      <w:pPr>
        <w:tabs>
          <w:tab w:val="clear" w:pos="567"/>
        </w:tabs>
        <w:ind w:right="-2"/>
        <w:rPr>
          <w:sz w:val="22"/>
          <w:szCs w:val="22"/>
        </w:rPr>
      </w:pPr>
    </w:p>
    <w:p w14:paraId="0CE0219B" w14:textId="77777777" w:rsidR="000928CA" w:rsidRPr="00D23B70" w:rsidRDefault="000928CA" w:rsidP="000928CA">
      <w:pPr>
        <w:tabs>
          <w:tab w:val="clear" w:pos="567"/>
        </w:tabs>
        <w:ind w:right="-2"/>
        <w:rPr>
          <w:sz w:val="22"/>
          <w:szCs w:val="22"/>
        </w:rPr>
      </w:pPr>
    </w:p>
    <w:p w14:paraId="0D75DD61" w14:textId="77777777" w:rsidR="000928CA" w:rsidRPr="00D23B70" w:rsidRDefault="000928CA" w:rsidP="000928CA">
      <w:pPr>
        <w:ind w:right="-2"/>
        <w:rPr>
          <w:sz w:val="22"/>
          <w:szCs w:val="22"/>
        </w:rPr>
      </w:pPr>
      <w:r w:rsidRPr="00D23B70">
        <w:rPr>
          <w:b/>
          <w:bCs/>
          <w:sz w:val="22"/>
          <w:szCs w:val="22"/>
        </w:rPr>
        <w:t>4.</w:t>
      </w:r>
      <w:r w:rsidRPr="00D23B70">
        <w:rPr>
          <w:b/>
          <w:bCs/>
          <w:sz w:val="22"/>
          <w:szCs w:val="22"/>
        </w:rPr>
        <w:tab/>
        <w:t xml:space="preserve">Galimas šalutinis poveikis </w:t>
      </w:r>
    </w:p>
    <w:p w14:paraId="7DBA80D5" w14:textId="77777777" w:rsidR="000928CA" w:rsidRPr="00D23B70" w:rsidRDefault="000928CA" w:rsidP="000928CA">
      <w:pPr>
        <w:tabs>
          <w:tab w:val="clear" w:pos="567"/>
        </w:tabs>
        <w:ind w:right="-2"/>
        <w:rPr>
          <w:sz w:val="22"/>
          <w:szCs w:val="22"/>
        </w:rPr>
      </w:pPr>
    </w:p>
    <w:p w14:paraId="76ED5B95" w14:textId="77777777" w:rsidR="000928CA" w:rsidRPr="00D23B70" w:rsidRDefault="000928CA" w:rsidP="000928CA">
      <w:pPr>
        <w:tabs>
          <w:tab w:val="clear" w:pos="567"/>
        </w:tabs>
        <w:ind w:right="-2"/>
        <w:rPr>
          <w:sz w:val="22"/>
          <w:szCs w:val="22"/>
        </w:rPr>
      </w:pPr>
      <w:r w:rsidRPr="00D23B70">
        <w:rPr>
          <w:sz w:val="22"/>
          <w:szCs w:val="22"/>
        </w:rPr>
        <w:t xml:space="preserve">Šis vaistas, kaip ir visi kiti, gali sukelti šalutinį poveikį, nors jis pasireiškia ne visiems žmonėms. </w:t>
      </w:r>
    </w:p>
    <w:p w14:paraId="0ADF5074" w14:textId="77777777" w:rsidR="000928CA" w:rsidRPr="00D23B70" w:rsidRDefault="000928CA" w:rsidP="000928CA">
      <w:pPr>
        <w:tabs>
          <w:tab w:val="clear" w:pos="567"/>
        </w:tabs>
        <w:ind w:right="-2"/>
        <w:rPr>
          <w:sz w:val="22"/>
          <w:szCs w:val="22"/>
        </w:rPr>
      </w:pPr>
    </w:p>
    <w:p w14:paraId="1CDA27F0" w14:textId="39B412DD" w:rsidR="00901771" w:rsidRPr="00693BF2" w:rsidRDefault="000928CA" w:rsidP="00901771">
      <w:pPr>
        <w:pStyle w:val="Default"/>
        <w:rPr>
          <w:rFonts w:eastAsia="SimSun"/>
          <w:sz w:val="22"/>
          <w:szCs w:val="22"/>
          <w:lang w:val="lt-LT" w:eastAsia="ar-SA"/>
        </w:rPr>
      </w:pPr>
      <w:r w:rsidRPr="00693BF2">
        <w:rPr>
          <w:sz w:val="22"/>
          <w:szCs w:val="22"/>
          <w:lang w:val="lt-LT"/>
        </w:rPr>
        <w:t>Dailiport slopina Jūsų organizmo gynybos mechanizmą (imuninę sistemą). Dėl šios priežasties Jūsų organizmas nebegalės kovoti su infekcijomis taip pat efektyviai. T</w:t>
      </w:r>
      <w:r w:rsidR="00901771" w:rsidRPr="00693BF2">
        <w:rPr>
          <w:sz w:val="22"/>
          <w:szCs w:val="22"/>
          <w:lang w:val="lt-LT"/>
        </w:rPr>
        <w:t>odėl</w:t>
      </w:r>
      <w:r w:rsidRPr="00693BF2">
        <w:rPr>
          <w:sz w:val="22"/>
          <w:szCs w:val="22"/>
          <w:lang w:val="lt-LT"/>
        </w:rPr>
        <w:t>, vartojant Dailiport</w:t>
      </w:r>
      <w:r w:rsidR="00901771" w:rsidRPr="00693BF2">
        <w:rPr>
          <w:sz w:val="22"/>
          <w:szCs w:val="22"/>
          <w:lang w:val="lt-LT"/>
        </w:rPr>
        <w:t xml:space="preserve"> Jūs galite dažniau užsikrėsti infekcijomis. </w:t>
      </w:r>
      <w:r w:rsidR="00901771" w:rsidRPr="00693BF2">
        <w:rPr>
          <w:rFonts w:eastAsia="SimSun"/>
          <w:sz w:val="22"/>
          <w:szCs w:val="22"/>
          <w:lang w:val="lt-LT" w:eastAsia="ar-SA"/>
        </w:rPr>
        <w:t xml:space="preserve">Kai kurios infekcijos gali būti sunkios arba mirtinos, įskaitant infekcijas, sukeliamas bakterijų, virusų, grybelių, parazitų ar kitas infekcijas. </w:t>
      </w:r>
    </w:p>
    <w:p w14:paraId="783AE073" w14:textId="77777777" w:rsidR="00901771" w:rsidRPr="00693BF2" w:rsidRDefault="00901771" w:rsidP="00901771">
      <w:pPr>
        <w:pStyle w:val="Default"/>
        <w:rPr>
          <w:rFonts w:eastAsia="SimSun"/>
          <w:sz w:val="22"/>
          <w:szCs w:val="22"/>
          <w:lang w:val="lt-LT" w:eastAsia="ar-SA"/>
        </w:rPr>
      </w:pPr>
      <w:r w:rsidRPr="00693BF2">
        <w:rPr>
          <w:rFonts w:eastAsia="SimSun"/>
          <w:sz w:val="22"/>
          <w:szCs w:val="22"/>
          <w:lang w:val="lt-LT" w:eastAsia="ar-SA"/>
        </w:rPr>
        <w:t xml:space="preserve">Nedelsdami pasakykite savo gydytojui, jei Jums pasireiškia infekcijos požymių, įskaitant: </w:t>
      </w:r>
    </w:p>
    <w:p w14:paraId="70331DD1" w14:textId="6AF33CA4" w:rsidR="00901771" w:rsidRPr="00693BF2" w:rsidRDefault="00901771" w:rsidP="00901771">
      <w:pPr>
        <w:tabs>
          <w:tab w:val="clear" w:pos="567"/>
        </w:tabs>
        <w:ind w:right="-2"/>
        <w:rPr>
          <w:sz w:val="22"/>
          <w:szCs w:val="22"/>
        </w:rPr>
      </w:pPr>
      <w:r w:rsidRPr="00693BF2">
        <w:rPr>
          <w:sz w:val="22"/>
          <w:szCs w:val="22"/>
        </w:rPr>
        <w:t>- karščiavimą, kosulį, gerklės skausmą, silpnumą ar bendrą prastą savijautą</w:t>
      </w:r>
      <w:r w:rsidR="002A7698">
        <w:rPr>
          <w:sz w:val="22"/>
          <w:szCs w:val="22"/>
        </w:rPr>
        <w:t>;</w:t>
      </w:r>
    </w:p>
    <w:p w14:paraId="341E2638" w14:textId="4BBACE75" w:rsidR="000928CA" w:rsidRPr="00AE7C23" w:rsidRDefault="002A7698" w:rsidP="00901771">
      <w:pPr>
        <w:tabs>
          <w:tab w:val="clear" w:pos="567"/>
        </w:tabs>
        <w:ind w:right="-2"/>
        <w:rPr>
          <w:sz w:val="22"/>
          <w:szCs w:val="22"/>
        </w:rPr>
      </w:pPr>
      <w:r>
        <w:rPr>
          <w:sz w:val="22"/>
          <w:szCs w:val="22"/>
        </w:rPr>
        <w:lastRenderedPageBreak/>
        <w:t xml:space="preserve">- </w:t>
      </w:r>
      <w:r w:rsidR="00901771" w:rsidRPr="00693BF2">
        <w:rPr>
          <w:sz w:val="22"/>
          <w:szCs w:val="22"/>
        </w:rPr>
        <w:t>atminties praradimą, mąstymo sutrikimą, sunkumą vaikščioti ar regėjimo praradimą – tai gali būti dėl labai retos, sunkios smegenų infekcijos, kuri gali būti mirtina (progresuojančios daugiažidininės leukoencefalopatijos arba PDL</w:t>
      </w:r>
      <w:r w:rsidR="00CC4EA5" w:rsidRPr="00AE7C23">
        <w:rPr>
          <w:sz w:val="22"/>
          <w:szCs w:val="22"/>
        </w:rPr>
        <w:t>).</w:t>
      </w:r>
    </w:p>
    <w:p w14:paraId="03ACEF0A" w14:textId="77777777" w:rsidR="000928CA" w:rsidRPr="00D23B70" w:rsidRDefault="000928CA" w:rsidP="000928CA">
      <w:pPr>
        <w:tabs>
          <w:tab w:val="clear" w:pos="567"/>
        </w:tabs>
        <w:ind w:right="-2"/>
        <w:rPr>
          <w:sz w:val="22"/>
          <w:szCs w:val="22"/>
        </w:rPr>
      </w:pPr>
      <w:r w:rsidRPr="00D23B70">
        <w:rPr>
          <w:sz w:val="22"/>
          <w:szCs w:val="22"/>
        </w:rPr>
        <w:t xml:space="preserve">Gali pasireikšti sunkių </w:t>
      </w:r>
      <w:r>
        <w:rPr>
          <w:sz w:val="22"/>
          <w:szCs w:val="22"/>
        </w:rPr>
        <w:t>šalutinio poveikio reiškinių</w:t>
      </w:r>
      <w:r w:rsidRPr="00D23B70">
        <w:rPr>
          <w:sz w:val="22"/>
          <w:szCs w:val="22"/>
        </w:rPr>
        <w:t>, įskaitant alergines ar anafilaksines reakcijas. Gauta pranešimų apie gerybinius ir piktybinius navikus, atsiradusius po gydymo</w:t>
      </w:r>
      <w:r>
        <w:rPr>
          <w:sz w:val="22"/>
          <w:szCs w:val="22"/>
        </w:rPr>
        <w:t xml:space="preserve"> </w:t>
      </w:r>
      <w:r w:rsidRPr="00D23B70">
        <w:rPr>
          <w:sz w:val="22"/>
          <w:szCs w:val="22"/>
        </w:rPr>
        <w:t>Dailip</w:t>
      </w:r>
      <w:r>
        <w:rPr>
          <w:sz w:val="22"/>
          <w:szCs w:val="22"/>
        </w:rPr>
        <w:t>or</w:t>
      </w:r>
      <w:r w:rsidRPr="00D23B70">
        <w:rPr>
          <w:sz w:val="22"/>
          <w:szCs w:val="22"/>
        </w:rPr>
        <w:t xml:space="preserve">t. </w:t>
      </w:r>
    </w:p>
    <w:p w14:paraId="1C5B0B0E" w14:textId="77777777" w:rsidR="000928CA" w:rsidRPr="00D23B70" w:rsidRDefault="000928CA" w:rsidP="000928CA">
      <w:pPr>
        <w:tabs>
          <w:tab w:val="clear" w:pos="567"/>
        </w:tabs>
        <w:ind w:right="-2"/>
        <w:rPr>
          <w:sz w:val="22"/>
          <w:szCs w:val="22"/>
        </w:rPr>
      </w:pPr>
    </w:p>
    <w:p w14:paraId="1BDA2A3F" w14:textId="1B69F8FB" w:rsidR="001869C6" w:rsidRPr="00294AF6" w:rsidRDefault="001869C6" w:rsidP="001869C6">
      <w:pPr>
        <w:tabs>
          <w:tab w:val="clear" w:pos="567"/>
        </w:tabs>
        <w:ind w:right="-2"/>
        <w:rPr>
          <w:b/>
          <w:bCs/>
          <w:sz w:val="22"/>
          <w:szCs w:val="22"/>
        </w:rPr>
      </w:pPr>
      <w:r w:rsidRPr="00294AF6">
        <w:rPr>
          <w:b/>
          <w:bCs/>
          <w:sz w:val="22"/>
          <w:szCs w:val="22"/>
        </w:rPr>
        <w:t>Nedelsdami pasakykite gydytojui, jei pasireiškė (ar manote, kad pasireiškė) bet kuris toliau</w:t>
      </w:r>
      <w:r w:rsidR="002A7698" w:rsidRPr="00294AF6">
        <w:rPr>
          <w:b/>
          <w:bCs/>
          <w:sz w:val="22"/>
          <w:szCs w:val="22"/>
        </w:rPr>
        <w:t xml:space="preserve"> </w:t>
      </w:r>
      <w:r w:rsidRPr="00294AF6">
        <w:rPr>
          <w:b/>
          <w:bCs/>
          <w:sz w:val="22"/>
          <w:szCs w:val="22"/>
        </w:rPr>
        <w:t>nurodytas sunkus šalutinis poveikis:</w:t>
      </w:r>
    </w:p>
    <w:p w14:paraId="2963D69B" w14:textId="77777777" w:rsidR="002A7698" w:rsidRDefault="002A7698" w:rsidP="001869C6">
      <w:pPr>
        <w:tabs>
          <w:tab w:val="clear" w:pos="567"/>
        </w:tabs>
        <w:ind w:right="-2"/>
        <w:rPr>
          <w:sz w:val="22"/>
          <w:szCs w:val="22"/>
        </w:rPr>
      </w:pPr>
    </w:p>
    <w:p w14:paraId="1B936E02" w14:textId="43A4EEA4" w:rsidR="001869C6" w:rsidRPr="001869C6" w:rsidRDefault="001869C6" w:rsidP="001869C6">
      <w:pPr>
        <w:tabs>
          <w:tab w:val="clear" w:pos="567"/>
        </w:tabs>
        <w:ind w:right="-2"/>
        <w:rPr>
          <w:sz w:val="22"/>
          <w:szCs w:val="22"/>
        </w:rPr>
      </w:pPr>
      <w:r w:rsidRPr="001869C6">
        <w:rPr>
          <w:sz w:val="22"/>
          <w:szCs w:val="22"/>
        </w:rPr>
        <w:t>Sunkūs dažni šalutinio poveikio reiškiniai (gali pasireikšti rečiau kaip 1 iš 10 asmenų):</w:t>
      </w:r>
    </w:p>
    <w:p w14:paraId="6F93C5BD" w14:textId="61AA01E6" w:rsidR="001869C6" w:rsidRPr="00294AF6" w:rsidRDefault="001869C6" w:rsidP="00294AF6">
      <w:pPr>
        <w:pStyle w:val="Sraopastraipa"/>
        <w:numPr>
          <w:ilvl w:val="0"/>
          <w:numId w:val="16"/>
        </w:numPr>
        <w:tabs>
          <w:tab w:val="clear" w:pos="567"/>
        </w:tabs>
        <w:ind w:left="567" w:right="-2" w:hanging="567"/>
        <w:rPr>
          <w:sz w:val="22"/>
          <w:szCs w:val="22"/>
        </w:rPr>
      </w:pPr>
      <w:r w:rsidRPr="00294AF6">
        <w:rPr>
          <w:sz w:val="22"/>
          <w:szCs w:val="22"/>
        </w:rPr>
        <w:t>virškin</w:t>
      </w:r>
      <w:r w:rsidR="00996704" w:rsidRPr="00294AF6">
        <w:rPr>
          <w:sz w:val="22"/>
          <w:szCs w:val="22"/>
        </w:rPr>
        <w:t>i</w:t>
      </w:r>
      <w:r w:rsidRPr="00294AF6">
        <w:rPr>
          <w:sz w:val="22"/>
          <w:szCs w:val="22"/>
        </w:rPr>
        <w:t>mo trakto perforacija: stiprus pilvo skausmas, lydimas (tačiau nebūtinai) kitų</w:t>
      </w:r>
      <w:r w:rsidR="007C23E4" w:rsidRPr="00294AF6">
        <w:rPr>
          <w:sz w:val="22"/>
          <w:szCs w:val="22"/>
        </w:rPr>
        <w:t xml:space="preserve"> </w:t>
      </w:r>
      <w:r w:rsidRPr="00294AF6">
        <w:rPr>
          <w:sz w:val="22"/>
          <w:szCs w:val="22"/>
        </w:rPr>
        <w:t>simptomų, tokių kaip drebulys, karščiavimas, pykinimas ar vėmimas;</w:t>
      </w:r>
    </w:p>
    <w:p w14:paraId="1315D81B" w14:textId="25AF1827" w:rsidR="001869C6" w:rsidRPr="00294AF6" w:rsidRDefault="001869C6" w:rsidP="00294AF6">
      <w:pPr>
        <w:pStyle w:val="Sraopastraipa"/>
        <w:numPr>
          <w:ilvl w:val="0"/>
          <w:numId w:val="16"/>
        </w:numPr>
        <w:tabs>
          <w:tab w:val="clear" w:pos="567"/>
        </w:tabs>
        <w:ind w:left="567" w:right="-2" w:hanging="567"/>
        <w:rPr>
          <w:sz w:val="22"/>
          <w:szCs w:val="22"/>
        </w:rPr>
      </w:pPr>
      <w:r w:rsidRPr="00294AF6">
        <w:rPr>
          <w:sz w:val="22"/>
          <w:szCs w:val="22"/>
        </w:rPr>
        <w:t>nepakankama transplantato</w:t>
      </w:r>
      <w:r w:rsidR="00281EBA">
        <w:rPr>
          <w:sz w:val="22"/>
          <w:szCs w:val="22"/>
        </w:rPr>
        <w:t xml:space="preserve"> (persodinto organo)</w:t>
      </w:r>
      <w:r w:rsidRPr="00294AF6">
        <w:rPr>
          <w:sz w:val="22"/>
          <w:szCs w:val="22"/>
        </w:rPr>
        <w:t xml:space="preserve"> funkcija;</w:t>
      </w:r>
    </w:p>
    <w:p w14:paraId="48103257" w14:textId="67F3830B" w:rsidR="001869C6" w:rsidRPr="00294AF6" w:rsidRDefault="001869C6" w:rsidP="00294AF6">
      <w:pPr>
        <w:pStyle w:val="Sraopastraipa"/>
        <w:numPr>
          <w:ilvl w:val="0"/>
          <w:numId w:val="16"/>
        </w:numPr>
        <w:tabs>
          <w:tab w:val="clear" w:pos="567"/>
        </w:tabs>
        <w:ind w:left="567" w:right="-2" w:hanging="567"/>
        <w:rPr>
          <w:sz w:val="22"/>
          <w:szCs w:val="22"/>
        </w:rPr>
      </w:pPr>
      <w:r w:rsidRPr="00294AF6">
        <w:rPr>
          <w:sz w:val="22"/>
          <w:szCs w:val="22"/>
        </w:rPr>
        <w:t>neryškus matymas.</w:t>
      </w:r>
    </w:p>
    <w:p w14:paraId="43F0E59A" w14:textId="77777777" w:rsidR="007C23E4" w:rsidRPr="001869C6" w:rsidRDefault="007C23E4" w:rsidP="001869C6">
      <w:pPr>
        <w:tabs>
          <w:tab w:val="clear" w:pos="567"/>
        </w:tabs>
        <w:ind w:right="-2"/>
        <w:rPr>
          <w:sz w:val="22"/>
          <w:szCs w:val="22"/>
        </w:rPr>
      </w:pPr>
    </w:p>
    <w:p w14:paraId="306805BA" w14:textId="77777777" w:rsidR="001869C6" w:rsidRPr="001869C6" w:rsidRDefault="001869C6" w:rsidP="001869C6">
      <w:pPr>
        <w:tabs>
          <w:tab w:val="clear" w:pos="567"/>
        </w:tabs>
        <w:ind w:right="-2"/>
        <w:rPr>
          <w:sz w:val="22"/>
          <w:szCs w:val="22"/>
        </w:rPr>
      </w:pPr>
      <w:r w:rsidRPr="001869C6">
        <w:rPr>
          <w:sz w:val="22"/>
          <w:szCs w:val="22"/>
        </w:rPr>
        <w:t>Sunkūs nedažni šalutinio poveikio reiškiniai (gali pasireikšti rečiau kaip 1 iš 100 asmenų):</w:t>
      </w:r>
    </w:p>
    <w:p w14:paraId="2D139337" w14:textId="1D25309F" w:rsidR="009054D3" w:rsidRPr="00294AF6" w:rsidRDefault="001869C6" w:rsidP="00294AF6">
      <w:pPr>
        <w:pStyle w:val="Sraopastraipa"/>
        <w:numPr>
          <w:ilvl w:val="0"/>
          <w:numId w:val="2"/>
        </w:numPr>
        <w:tabs>
          <w:tab w:val="clear" w:pos="0"/>
          <w:tab w:val="clear" w:pos="567"/>
        </w:tabs>
        <w:ind w:left="567" w:right="-2" w:hanging="567"/>
        <w:rPr>
          <w:sz w:val="22"/>
          <w:szCs w:val="22"/>
        </w:rPr>
      </w:pPr>
      <w:r w:rsidRPr="00294AF6">
        <w:rPr>
          <w:sz w:val="22"/>
          <w:szCs w:val="22"/>
        </w:rPr>
        <w:t>trombinė mikroangiopatija (smulkiausių kraujagyslių pažeidimas), įskaitant hemolizinį</w:t>
      </w:r>
      <w:r w:rsidR="007C23E4" w:rsidRPr="00294AF6">
        <w:rPr>
          <w:sz w:val="22"/>
          <w:szCs w:val="22"/>
        </w:rPr>
        <w:t xml:space="preserve"> </w:t>
      </w:r>
      <w:r w:rsidR="00152713" w:rsidRPr="00294AF6">
        <w:rPr>
          <w:sz w:val="22"/>
          <w:szCs w:val="22"/>
        </w:rPr>
        <w:t>u</w:t>
      </w:r>
      <w:r w:rsidRPr="00294AF6">
        <w:rPr>
          <w:sz w:val="22"/>
          <w:szCs w:val="22"/>
        </w:rPr>
        <w:t xml:space="preserve">reminį sindromą – būklę, kai pasireiškia šie simptomai: mažas išskiriamo šlapimo kiekis ar </w:t>
      </w:r>
      <w:r w:rsidR="009054D3" w:rsidRPr="00294AF6">
        <w:rPr>
          <w:sz w:val="22"/>
          <w:szCs w:val="22"/>
        </w:rPr>
        <w:t>visiškas jo nebuvimas (ūminis inkstų funkcijos nepakankamumas), itin didelis nuovargis,</w:t>
      </w:r>
      <w:r w:rsidR="00152713" w:rsidRPr="00294AF6">
        <w:rPr>
          <w:sz w:val="22"/>
          <w:szCs w:val="22"/>
        </w:rPr>
        <w:t xml:space="preserve"> </w:t>
      </w:r>
      <w:r w:rsidR="009054D3" w:rsidRPr="00294AF6">
        <w:rPr>
          <w:sz w:val="22"/>
          <w:szCs w:val="22"/>
        </w:rPr>
        <w:t>odos arba akių pageltimas (gelta) ir neįprastos kraujosruvos arba kraujavimas ir infekcijos</w:t>
      </w:r>
      <w:r w:rsidR="00152713" w:rsidRPr="00294AF6">
        <w:rPr>
          <w:sz w:val="22"/>
          <w:szCs w:val="22"/>
        </w:rPr>
        <w:t xml:space="preserve"> </w:t>
      </w:r>
      <w:r w:rsidR="009054D3" w:rsidRPr="00294AF6">
        <w:rPr>
          <w:sz w:val="22"/>
          <w:szCs w:val="22"/>
        </w:rPr>
        <w:t>požymiai.</w:t>
      </w:r>
    </w:p>
    <w:p w14:paraId="53B74F68" w14:textId="77777777" w:rsidR="00152713" w:rsidRPr="009054D3" w:rsidRDefault="00152713" w:rsidP="009054D3">
      <w:pPr>
        <w:tabs>
          <w:tab w:val="clear" w:pos="567"/>
        </w:tabs>
        <w:ind w:right="-2"/>
        <w:rPr>
          <w:sz w:val="22"/>
          <w:szCs w:val="22"/>
        </w:rPr>
      </w:pPr>
    </w:p>
    <w:p w14:paraId="630360D9" w14:textId="0A76B9C9" w:rsidR="009054D3" w:rsidRPr="009054D3" w:rsidRDefault="009054D3" w:rsidP="009054D3">
      <w:pPr>
        <w:tabs>
          <w:tab w:val="clear" w:pos="567"/>
        </w:tabs>
        <w:ind w:right="-2"/>
        <w:rPr>
          <w:sz w:val="22"/>
          <w:szCs w:val="22"/>
        </w:rPr>
      </w:pPr>
      <w:r w:rsidRPr="009054D3">
        <w:rPr>
          <w:sz w:val="22"/>
          <w:szCs w:val="22"/>
        </w:rPr>
        <w:t>Sunkūs reti šalutinio poveikio reiškiniai (gali pasireikšti rečiau kaip 1 iš 1</w:t>
      </w:r>
      <w:r w:rsidR="00325E7D">
        <w:rPr>
          <w:sz w:val="22"/>
          <w:szCs w:val="22"/>
        </w:rPr>
        <w:t> </w:t>
      </w:r>
      <w:r w:rsidRPr="009054D3">
        <w:rPr>
          <w:sz w:val="22"/>
          <w:szCs w:val="22"/>
        </w:rPr>
        <w:t>000 asmenų):</w:t>
      </w:r>
    </w:p>
    <w:p w14:paraId="7DAE0AD7" w14:textId="770DC550" w:rsidR="009054D3" w:rsidRPr="00294AF6" w:rsidRDefault="009054D3" w:rsidP="00294AF6">
      <w:pPr>
        <w:pStyle w:val="Sraopastraipa"/>
        <w:numPr>
          <w:ilvl w:val="0"/>
          <w:numId w:val="18"/>
        </w:numPr>
        <w:tabs>
          <w:tab w:val="clear" w:pos="567"/>
        </w:tabs>
        <w:ind w:left="567" w:right="-2" w:hanging="567"/>
        <w:rPr>
          <w:sz w:val="22"/>
          <w:szCs w:val="22"/>
        </w:rPr>
      </w:pPr>
      <w:r w:rsidRPr="00294AF6">
        <w:rPr>
          <w:sz w:val="22"/>
          <w:szCs w:val="22"/>
        </w:rPr>
        <w:t>trombinė trombocitopeninė purpura: būklė, kai pažeidžiamos smulkiausios kraujagyslės ir</w:t>
      </w:r>
      <w:r w:rsidR="00152713" w:rsidRPr="00294AF6">
        <w:rPr>
          <w:sz w:val="22"/>
          <w:szCs w:val="22"/>
        </w:rPr>
        <w:t xml:space="preserve"> </w:t>
      </w:r>
      <w:r w:rsidRPr="00294AF6">
        <w:rPr>
          <w:sz w:val="22"/>
          <w:szCs w:val="22"/>
        </w:rPr>
        <w:t>kuriai būdingas karščiavimas ir kraujosruvos (</w:t>
      </w:r>
      <w:r w:rsidR="00281EBA">
        <w:rPr>
          <w:sz w:val="22"/>
          <w:szCs w:val="22"/>
        </w:rPr>
        <w:t xml:space="preserve">gali atrodyti kaip </w:t>
      </w:r>
      <w:r w:rsidRPr="00294AF6">
        <w:rPr>
          <w:sz w:val="22"/>
          <w:szCs w:val="22"/>
        </w:rPr>
        <w:t>raudoni taškeliai) po oda, taip pat gali atsirasti</w:t>
      </w:r>
      <w:r w:rsidR="00152713" w:rsidRPr="00294AF6">
        <w:rPr>
          <w:sz w:val="22"/>
          <w:szCs w:val="22"/>
        </w:rPr>
        <w:t xml:space="preserve"> </w:t>
      </w:r>
      <w:r w:rsidRPr="00294AF6">
        <w:rPr>
          <w:sz w:val="22"/>
          <w:szCs w:val="22"/>
        </w:rPr>
        <w:t>(tačiau nebūtinai) nepaaiškinamas didelis nuovargis, sumišimas, odos ar akių pageltimas</w:t>
      </w:r>
      <w:r w:rsidR="00152713" w:rsidRPr="00294AF6">
        <w:rPr>
          <w:sz w:val="22"/>
          <w:szCs w:val="22"/>
        </w:rPr>
        <w:t xml:space="preserve"> </w:t>
      </w:r>
      <w:r w:rsidRPr="00294AF6">
        <w:rPr>
          <w:sz w:val="22"/>
          <w:szCs w:val="22"/>
        </w:rPr>
        <w:t>(gelta) ir pasireikšti ūminio inkstų funkcijos nepakankamumo simptomai (mažas išskiriamo</w:t>
      </w:r>
      <w:r w:rsidR="00152713" w:rsidRPr="00294AF6">
        <w:rPr>
          <w:sz w:val="22"/>
          <w:szCs w:val="22"/>
        </w:rPr>
        <w:t xml:space="preserve"> </w:t>
      </w:r>
      <w:r w:rsidRPr="00294AF6">
        <w:rPr>
          <w:sz w:val="22"/>
          <w:szCs w:val="22"/>
        </w:rPr>
        <w:t>šlapimo kiekis ar visiškas jo nebuvimas), regos praradimas ir traukuliai;</w:t>
      </w:r>
    </w:p>
    <w:p w14:paraId="4FE3F135" w14:textId="76A512DA" w:rsidR="009054D3" w:rsidRPr="00294AF6" w:rsidRDefault="009054D3" w:rsidP="00294AF6">
      <w:pPr>
        <w:pStyle w:val="Sraopastraipa"/>
        <w:numPr>
          <w:ilvl w:val="0"/>
          <w:numId w:val="18"/>
        </w:numPr>
        <w:tabs>
          <w:tab w:val="clear" w:pos="567"/>
        </w:tabs>
        <w:ind w:left="567" w:right="-2" w:hanging="567"/>
        <w:rPr>
          <w:sz w:val="22"/>
          <w:szCs w:val="22"/>
        </w:rPr>
      </w:pPr>
      <w:r w:rsidRPr="00294AF6">
        <w:rPr>
          <w:sz w:val="22"/>
          <w:szCs w:val="22"/>
        </w:rPr>
        <w:t>toksinė epidermio nekrolizė: odos ar gleivinių erozija ir pūslės, raudona patinusi oda, kuri</w:t>
      </w:r>
      <w:r w:rsidR="00152713" w:rsidRPr="00294AF6">
        <w:rPr>
          <w:sz w:val="22"/>
          <w:szCs w:val="22"/>
        </w:rPr>
        <w:t xml:space="preserve"> </w:t>
      </w:r>
      <w:r w:rsidRPr="00294AF6">
        <w:rPr>
          <w:sz w:val="22"/>
          <w:szCs w:val="22"/>
        </w:rPr>
        <w:t>atsisluoksniuoja didelėse kūno srityse;</w:t>
      </w:r>
    </w:p>
    <w:p w14:paraId="76A95B03" w14:textId="5E83F7BD" w:rsidR="009054D3" w:rsidRPr="00294AF6" w:rsidRDefault="009054D3" w:rsidP="00294AF6">
      <w:pPr>
        <w:pStyle w:val="Sraopastraipa"/>
        <w:numPr>
          <w:ilvl w:val="0"/>
          <w:numId w:val="18"/>
        </w:numPr>
        <w:tabs>
          <w:tab w:val="clear" w:pos="567"/>
        </w:tabs>
        <w:ind w:left="567" w:right="-2" w:hanging="567"/>
        <w:rPr>
          <w:sz w:val="22"/>
          <w:szCs w:val="22"/>
        </w:rPr>
      </w:pPr>
      <w:r w:rsidRPr="00294AF6">
        <w:rPr>
          <w:sz w:val="22"/>
          <w:szCs w:val="22"/>
        </w:rPr>
        <w:t>aklumas.</w:t>
      </w:r>
    </w:p>
    <w:p w14:paraId="0D1603A0" w14:textId="77777777" w:rsidR="00152713" w:rsidRDefault="00152713" w:rsidP="009054D3">
      <w:pPr>
        <w:tabs>
          <w:tab w:val="clear" w:pos="567"/>
        </w:tabs>
        <w:ind w:right="-2"/>
        <w:rPr>
          <w:sz w:val="22"/>
          <w:szCs w:val="22"/>
        </w:rPr>
      </w:pPr>
    </w:p>
    <w:p w14:paraId="5A157D58" w14:textId="733110E7" w:rsidR="009054D3" w:rsidRPr="009054D3" w:rsidRDefault="009054D3" w:rsidP="009054D3">
      <w:pPr>
        <w:tabs>
          <w:tab w:val="clear" w:pos="567"/>
        </w:tabs>
        <w:ind w:right="-2"/>
        <w:rPr>
          <w:sz w:val="22"/>
          <w:szCs w:val="22"/>
        </w:rPr>
      </w:pPr>
      <w:r w:rsidRPr="009054D3">
        <w:rPr>
          <w:sz w:val="22"/>
          <w:szCs w:val="22"/>
        </w:rPr>
        <w:t>Sunkūs labai reti šalutinio poveikio reiškiniai (gali pasireikšti rečiau kaip 1 iš 10</w:t>
      </w:r>
      <w:r w:rsidR="00325E7D">
        <w:rPr>
          <w:sz w:val="22"/>
          <w:szCs w:val="22"/>
        </w:rPr>
        <w:t> </w:t>
      </w:r>
      <w:r w:rsidRPr="009054D3">
        <w:rPr>
          <w:sz w:val="22"/>
          <w:szCs w:val="22"/>
        </w:rPr>
        <w:t>000 asmenų):</w:t>
      </w:r>
    </w:p>
    <w:p w14:paraId="1804A4C8" w14:textId="343A9538" w:rsidR="009054D3" w:rsidRPr="00294AF6" w:rsidRDefault="009054D3" w:rsidP="00294AF6">
      <w:pPr>
        <w:pStyle w:val="Sraopastraipa"/>
        <w:numPr>
          <w:ilvl w:val="0"/>
          <w:numId w:val="20"/>
        </w:numPr>
        <w:tabs>
          <w:tab w:val="clear" w:pos="567"/>
        </w:tabs>
        <w:ind w:left="567" w:right="-2" w:hanging="567"/>
        <w:rPr>
          <w:sz w:val="22"/>
          <w:szCs w:val="22"/>
        </w:rPr>
      </w:pPr>
      <w:r w:rsidRPr="00294AF6">
        <w:rPr>
          <w:sz w:val="22"/>
          <w:szCs w:val="22"/>
        </w:rPr>
        <w:t>Stivenso-Džonsono (</w:t>
      </w:r>
      <w:r w:rsidRPr="00294AF6">
        <w:rPr>
          <w:i/>
          <w:iCs/>
          <w:sz w:val="22"/>
          <w:szCs w:val="22"/>
        </w:rPr>
        <w:t>Stevens-Johnson</w:t>
      </w:r>
      <w:r w:rsidRPr="00294AF6">
        <w:rPr>
          <w:sz w:val="22"/>
          <w:szCs w:val="22"/>
        </w:rPr>
        <w:t>) sindromas: plačiai išplitęs nepaaiškinamas odos</w:t>
      </w:r>
      <w:r w:rsidR="00152713" w:rsidRPr="00294AF6">
        <w:rPr>
          <w:sz w:val="22"/>
          <w:szCs w:val="22"/>
        </w:rPr>
        <w:t xml:space="preserve"> </w:t>
      </w:r>
      <w:r w:rsidRPr="00294AF6">
        <w:rPr>
          <w:sz w:val="22"/>
          <w:szCs w:val="22"/>
        </w:rPr>
        <w:t>skausmas, veido patinimas, sunki liga, kurios metu atsiranda odos, burnos, akių ir lytinių</w:t>
      </w:r>
      <w:r w:rsidR="00152713" w:rsidRPr="00294AF6">
        <w:rPr>
          <w:sz w:val="22"/>
          <w:szCs w:val="22"/>
        </w:rPr>
        <w:t xml:space="preserve"> </w:t>
      </w:r>
      <w:r w:rsidRPr="00294AF6">
        <w:rPr>
          <w:sz w:val="22"/>
          <w:szCs w:val="22"/>
        </w:rPr>
        <w:t>organų pūslių, dilgėlinė, liežuvio patinimas, plintantis raudonos ar violetinės spalvos</w:t>
      </w:r>
      <w:r w:rsidR="00152713" w:rsidRPr="00294AF6">
        <w:rPr>
          <w:sz w:val="22"/>
          <w:szCs w:val="22"/>
        </w:rPr>
        <w:t xml:space="preserve"> </w:t>
      </w:r>
      <w:r w:rsidRPr="00294AF6">
        <w:rPr>
          <w:sz w:val="22"/>
          <w:szCs w:val="22"/>
        </w:rPr>
        <w:t>išbėrimas, odos lupimasis;</w:t>
      </w:r>
    </w:p>
    <w:p w14:paraId="2A732DCA" w14:textId="5A0C3D18" w:rsidR="009054D3" w:rsidRPr="00294AF6" w:rsidRDefault="009054D3" w:rsidP="00294AF6">
      <w:pPr>
        <w:pStyle w:val="Sraopastraipa"/>
        <w:numPr>
          <w:ilvl w:val="0"/>
          <w:numId w:val="20"/>
        </w:numPr>
        <w:tabs>
          <w:tab w:val="clear" w:pos="567"/>
        </w:tabs>
        <w:ind w:left="567" w:right="-2" w:hanging="567"/>
        <w:rPr>
          <w:sz w:val="22"/>
          <w:szCs w:val="22"/>
        </w:rPr>
      </w:pPr>
      <w:r w:rsidRPr="00294AF6">
        <w:rPr>
          <w:i/>
          <w:iCs/>
          <w:sz w:val="22"/>
          <w:szCs w:val="22"/>
        </w:rPr>
        <w:t>Torsades de pointes</w:t>
      </w:r>
      <w:r w:rsidRPr="00294AF6">
        <w:rPr>
          <w:sz w:val="22"/>
          <w:szCs w:val="22"/>
        </w:rPr>
        <w:t>: širdies susitraukimų dažnio pokytis be kitų simptomų arba kartu su jais,</w:t>
      </w:r>
      <w:r w:rsidR="00152713" w:rsidRPr="00294AF6">
        <w:rPr>
          <w:sz w:val="22"/>
          <w:szCs w:val="22"/>
        </w:rPr>
        <w:t xml:space="preserve"> </w:t>
      </w:r>
      <w:r w:rsidRPr="00294AF6">
        <w:rPr>
          <w:sz w:val="22"/>
          <w:szCs w:val="22"/>
        </w:rPr>
        <w:t>kaip antai su krūtinės skausmu (</w:t>
      </w:r>
      <w:r w:rsidR="005746C8">
        <w:rPr>
          <w:sz w:val="22"/>
          <w:szCs w:val="22"/>
        </w:rPr>
        <w:t xml:space="preserve">krūtinės </w:t>
      </w:r>
      <w:r w:rsidRPr="00294AF6">
        <w:rPr>
          <w:sz w:val="22"/>
          <w:szCs w:val="22"/>
        </w:rPr>
        <w:t>angina), apalpimu, galvos svaigimu arba pykinimu, širdies</w:t>
      </w:r>
      <w:r w:rsidR="00152713" w:rsidRPr="00294AF6">
        <w:rPr>
          <w:sz w:val="22"/>
          <w:szCs w:val="22"/>
        </w:rPr>
        <w:t xml:space="preserve"> </w:t>
      </w:r>
      <w:r w:rsidRPr="00294AF6">
        <w:rPr>
          <w:sz w:val="22"/>
          <w:szCs w:val="22"/>
        </w:rPr>
        <w:t>plakimo jutimu ir kvėpavimo pasunkėjimu.</w:t>
      </w:r>
    </w:p>
    <w:p w14:paraId="556FBA29" w14:textId="77777777" w:rsidR="00152713" w:rsidRPr="009054D3" w:rsidRDefault="00152713" w:rsidP="009054D3">
      <w:pPr>
        <w:tabs>
          <w:tab w:val="clear" w:pos="567"/>
        </w:tabs>
        <w:ind w:right="-2"/>
        <w:rPr>
          <w:sz w:val="22"/>
          <w:szCs w:val="22"/>
        </w:rPr>
      </w:pPr>
    </w:p>
    <w:p w14:paraId="4E298996" w14:textId="40552D57" w:rsidR="009054D3" w:rsidRPr="009054D3" w:rsidRDefault="009054D3" w:rsidP="009054D3">
      <w:pPr>
        <w:tabs>
          <w:tab w:val="clear" w:pos="567"/>
        </w:tabs>
        <w:ind w:right="-2"/>
        <w:rPr>
          <w:sz w:val="22"/>
          <w:szCs w:val="22"/>
        </w:rPr>
      </w:pPr>
      <w:r w:rsidRPr="009054D3">
        <w:rPr>
          <w:sz w:val="22"/>
          <w:szCs w:val="22"/>
        </w:rPr>
        <w:t>Sunkūs šalutinio poveikio reiškiniai, kurių dažnis nežinomas (negali būti apskaičiuotas pagal turimus</w:t>
      </w:r>
      <w:r w:rsidR="00152713">
        <w:rPr>
          <w:sz w:val="22"/>
          <w:szCs w:val="22"/>
        </w:rPr>
        <w:t xml:space="preserve"> </w:t>
      </w:r>
      <w:r w:rsidRPr="009054D3">
        <w:rPr>
          <w:sz w:val="22"/>
          <w:szCs w:val="22"/>
        </w:rPr>
        <w:t>duomenis):</w:t>
      </w:r>
    </w:p>
    <w:p w14:paraId="78A3BB75" w14:textId="7E9094EE" w:rsidR="009054D3" w:rsidRPr="00294AF6" w:rsidRDefault="009054D3" w:rsidP="00294AF6">
      <w:pPr>
        <w:pStyle w:val="Sraopastraipa"/>
        <w:numPr>
          <w:ilvl w:val="0"/>
          <w:numId w:val="22"/>
        </w:numPr>
        <w:tabs>
          <w:tab w:val="clear" w:pos="567"/>
        </w:tabs>
        <w:ind w:left="567" w:right="-2" w:hanging="567"/>
        <w:rPr>
          <w:sz w:val="22"/>
          <w:szCs w:val="22"/>
        </w:rPr>
      </w:pPr>
      <w:r w:rsidRPr="00294AF6">
        <w:rPr>
          <w:sz w:val="22"/>
          <w:szCs w:val="22"/>
        </w:rPr>
        <w:t>oportunistinės infekcijos (bakterinės, grybelinės, virusinės ir pirmuonių sukeltos infekcijos):</w:t>
      </w:r>
      <w:r w:rsidR="00271338">
        <w:rPr>
          <w:sz w:val="22"/>
          <w:szCs w:val="22"/>
        </w:rPr>
        <w:t xml:space="preserve"> </w:t>
      </w:r>
      <w:r w:rsidRPr="00294AF6">
        <w:rPr>
          <w:sz w:val="22"/>
          <w:szCs w:val="22"/>
        </w:rPr>
        <w:t>ilgalaikis viduriavimas, karščiavimas ir gerklės skausmas;</w:t>
      </w:r>
    </w:p>
    <w:p w14:paraId="1A404132" w14:textId="2542225C" w:rsidR="009054D3" w:rsidRPr="006C236C" w:rsidRDefault="009054D3" w:rsidP="006C236C">
      <w:pPr>
        <w:pStyle w:val="Sraopastraipa"/>
        <w:numPr>
          <w:ilvl w:val="0"/>
          <w:numId w:val="22"/>
        </w:numPr>
        <w:ind w:left="567" w:right="-2" w:hanging="567"/>
        <w:rPr>
          <w:b/>
          <w:bCs/>
          <w:sz w:val="22"/>
          <w:szCs w:val="22"/>
        </w:rPr>
      </w:pPr>
      <w:r w:rsidRPr="00294AF6">
        <w:rPr>
          <w:sz w:val="22"/>
          <w:szCs w:val="22"/>
        </w:rPr>
        <w:t>buvo gauta pranešimų apie gerybinius ir piktybinius navikus, kurie atsirado po gydymo, dėl</w:t>
      </w:r>
      <w:r w:rsidR="00152713" w:rsidRPr="00294AF6">
        <w:rPr>
          <w:sz w:val="22"/>
          <w:szCs w:val="22"/>
        </w:rPr>
        <w:t xml:space="preserve"> </w:t>
      </w:r>
      <w:r w:rsidRPr="00294AF6">
        <w:rPr>
          <w:sz w:val="22"/>
          <w:szCs w:val="22"/>
        </w:rPr>
        <w:t>imuninės sistemos slopinimo</w:t>
      </w:r>
      <w:r w:rsidR="00E079C9">
        <w:rPr>
          <w:sz w:val="22"/>
          <w:szCs w:val="22"/>
        </w:rPr>
        <w:t>,</w:t>
      </w:r>
      <w:r w:rsidR="006C236C" w:rsidRPr="00613E53">
        <w:rPr>
          <w:rFonts w:ascii="TimesNewRomanPS-BoldMT" w:eastAsiaTheme="minorHAnsi" w:hAnsi="TimesNewRomanPS-BoldMT" w:cs="TimesNewRomanPS-BoldMT"/>
          <w:b/>
          <w:bCs/>
          <w:color w:val="auto"/>
          <w:sz w:val="22"/>
          <w:szCs w:val="22"/>
          <w:lang w:eastAsia="en-US"/>
        </w:rPr>
        <w:t xml:space="preserve"> </w:t>
      </w:r>
      <w:r w:rsidR="006C236C" w:rsidRPr="00613E53">
        <w:rPr>
          <w:sz w:val="22"/>
          <w:szCs w:val="22"/>
        </w:rPr>
        <w:t>įskaitant piktybinį odos vėžį ir Kapoši sarkomą (reto tipo vėžį, kuris gali pasireikšti odos pažeidimais). Simptomai apima odos pakitimus, tokius kaip nauja arba besikeičianti spalva, pažeidimai ar gumbai.</w:t>
      </w:r>
      <w:r w:rsidR="00E079C9" w:rsidRPr="00613E53">
        <w:rPr>
          <w:sz w:val="22"/>
          <w:szCs w:val="22"/>
        </w:rPr>
        <w:t xml:space="preserve"> </w:t>
      </w:r>
      <w:bookmarkStart w:id="3" w:name="_Hlk191314282"/>
    </w:p>
    <w:bookmarkEnd w:id="3"/>
    <w:p w14:paraId="61D1D228" w14:textId="583A77D2" w:rsidR="009054D3" w:rsidRPr="00294AF6" w:rsidRDefault="009054D3" w:rsidP="00294AF6">
      <w:pPr>
        <w:pStyle w:val="Sraopastraipa"/>
        <w:numPr>
          <w:ilvl w:val="0"/>
          <w:numId w:val="22"/>
        </w:numPr>
        <w:tabs>
          <w:tab w:val="clear" w:pos="567"/>
        </w:tabs>
        <w:ind w:left="567" w:right="-2" w:hanging="567"/>
        <w:rPr>
          <w:sz w:val="22"/>
          <w:szCs w:val="22"/>
        </w:rPr>
      </w:pPr>
      <w:r w:rsidRPr="00294AF6">
        <w:rPr>
          <w:sz w:val="22"/>
          <w:szCs w:val="22"/>
        </w:rPr>
        <w:t>gauta pranešimų apie atvejus, kai pasireiškė gryna eritropoezės ląstelių aplazija (labai</w:t>
      </w:r>
      <w:r w:rsidR="00152713" w:rsidRPr="00294AF6">
        <w:rPr>
          <w:sz w:val="22"/>
          <w:szCs w:val="22"/>
        </w:rPr>
        <w:t xml:space="preserve"> </w:t>
      </w:r>
      <w:r w:rsidRPr="00294AF6">
        <w:rPr>
          <w:sz w:val="22"/>
          <w:szCs w:val="22"/>
        </w:rPr>
        <w:t>smarkiai sumažėjęs raudonųjų kraujo ląstelių kiekis), hemolizinė anemija (dėl nenormalaus</w:t>
      </w:r>
      <w:r w:rsidR="00152713" w:rsidRPr="00294AF6">
        <w:rPr>
          <w:sz w:val="22"/>
          <w:szCs w:val="22"/>
        </w:rPr>
        <w:t xml:space="preserve"> </w:t>
      </w:r>
      <w:r w:rsidRPr="00294AF6">
        <w:rPr>
          <w:sz w:val="22"/>
          <w:szCs w:val="22"/>
        </w:rPr>
        <w:t>raudonųjų kraujo ląstelių irimo sumažėjęs jų kiekis kartu su nuovargiu) ir febrili neutropenija</w:t>
      </w:r>
      <w:r w:rsidR="00152713" w:rsidRPr="00294AF6">
        <w:rPr>
          <w:sz w:val="22"/>
          <w:szCs w:val="22"/>
        </w:rPr>
        <w:t xml:space="preserve"> </w:t>
      </w:r>
      <w:r w:rsidRPr="00294AF6">
        <w:rPr>
          <w:sz w:val="22"/>
          <w:szCs w:val="22"/>
        </w:rPr>
        <w:t>(baltųjų kraujo ląstelių, kovojančių su infekcijomis, kiekio sumažėjimas kartu su</w:t>
      </w:r>
      <w:r w:rsidR="00152713" w:rsidRPr="00294AF6">
        <w:rPr>
          <w:sz w:val="22"/>
          <w:szCs w:val="22"/>
        </w:rPr>
        <w:t xml:space="preserve"> </w:t>
      </w:r>
      <w:r w:rsidRPr="00294AF6">
        <w:rPr>
          <w:sz w:val="22"/>
          <w:szCs w:val="22"/>
        </w:rPr>
        <w:t>karščiavimu). Tikslus šio šalutinio poveikio dažnis nežinomas. Galite nejausti jokių simptomų</w:t>
      </w:r>
      <w:r w:rsidR="00152713" w:rsidRPr="00294AF6">
        <w:rPr>
          <w:sz w:val="22"/>
          <w:szCs w:val="22"/>
        </w:rPr>
        <w:t xml:space="preserve"> </w:t>
      </w:r>
      <w:r w:rsidRPr="00294AF6">
        <w:rPr>
          <w:sz w:val="22"/>
          <w:szCs w:val="22"/>
        </w:rPr>
        <w:t>arba, priklausomai nuo būklės sunkumo, gali pasireikšti: nuovargis, apatija, nenormalus odos</w:t>
      </w:r>
      <w:r w:rsidR="00152713" w:rsidRPr="00294AF6">
        <w:rPr>
          <w:sz w:val="22"/>
          <w:szCs w:val="22"/>
        </w:rPr>
        <w:t xml:space="preserve"> </w:t>
      </w:r>
      <w:r w:rsidRPr="00294AF6">
        <w:rPr>
          <w:sz w:val="22"/>
          <w:szCs w:val="22"/>
        </w:rPr>
        <w:t>blyškumas (išbalimas), dusulys, svaig</w:t>
      </w:r>
      <w:r w:rsidR="00B8389C">
        <w:rPr>
          <w:sz w:val="22"/>
          <w:szCs w:val="22"/>
        </w:rPr>
        <w:t>ulys</w:t>
      </w:r>
      <w:r w:rsidRPr="00294AF6">
        <w:rPr>
          <w:sz w:val="22"/>
          <w:szCs w:val="22"/>
        </w:rPr>
        <w:t>, galvos skausmas, krūtinės skausmas ir</w:t>
      </w:r>
      <w:r w:rsidR="00152713" w:rsidRPr="00294AF6">
        <w:rPr>
          <w:sz w:val="22"/>
          <w:szCs w:val="22"/>
        </w:rPr>
        <w:t xml:space="preserve"> </w:t>
      </w:r>
      <w:r w:rsidRPr="00294AF6">
        <w:rPr>
          <w:sz w:val="22"/>
          <w:szCs w:val="22"/>
        </w:rPr>
        <w:t>šaltos rankos bei pėdos;</w:t>
      </w:r>
    </w:p>
    <w:p w14:paraId="1259EEB7" w14:textId="274FB24D" w:rsidR="009054D3" w:rsidRPr="00294AF6" w:rsidRDefault="009054D3" w:rsidP="00294AF6">
      <w:pPr>
        <w:pStyle w:val="Sraopastraipa"/>
        <w:numPr>
          <w:ilvl w:val="0"/>
          <w:numId w:val="22"/>
        </w:numPr>
        <w:tabs>
          <w:tab w:val="clear" w:pos="567"/>
        </w:tabs>
        <w:ind w:left="567" w:right="-2" w:hanging="567"/>
        <w:rPr>
          <w:sz w:val="22"/>
          <w:szCs w:val="22"/>
        </w:rPr>
      </w:pPr>
      <w:r w:rsidRPr="00294AF6">
        <w:rPr>
          <w:sz w:val="22"/>
          <w:szCs w:val="22"/>
        </w:rPr>
        <w:lastRenderedPageBreak/>
        <w:t>agranulocitozės atvejai (labai smarkiai sumažėjęs baltųjų kraujo ląstelių kiekis kartu su</w:t>
      </w:r>
      <w:r w:rsidR="00152713" w:rsidRPr="00294AF6">
        <w:rPr>
          <w:sz w:val="22"/>
          <w:szCs w:val="22"/>
        </w:rPr>
        <w:t xml:space="preserve"> </w:t>
      </w:r>
      <w:r w:rsidRPr="00294AF6">
        <w:rPr>
          <w:sz w:val="22"/>
          <w:szCs w:val="22"/>
        </w:rPr>
        <w:t>opomis burnoje, karščiavimu ir infekcija (-omis)). Galite nejausti jokių simptomų arba gali</w:t>
      </w:r>
      <w:r w:rsidR="00152713" w:rsidRPr="00294AF6">
        <w:rPr>
          <w:sz w:val="22"/>
          <w:szCs w:val="22"/>
        </w:rPr>
        <w:t xml:space="preserve"> </w:t>
      </w:r>
      <w:r w:rsidRPr="00294AF6">
        <w:rPr>
          <w:sz w:val="22"/>
          <w:szCs w:val="22"/>
        </w:rPr>
        <w:t>pasireikšti staigus karščiavimas, sustingimas ir gerklės skausmas;</w:t>
      </w:r>
    </w:p>
    <w:p w14:paraId="1103015D" w14:textId="09E144C0" w:rsidR="009054D3" w:rsidRPr="00294AF6" w:rsidRDefault="009054D3" w:rsidP="00294AF6">
      <w:pPr>
        <w:pStyle w:val="Sraopastraipa"/>
        <w:numPr>
          <w:ilvl w:val="0"/>
          <w:numId w:val="22"/>
        </w:numPr>
        <w:tabs>
          <w:tab w:val="clear" w:pos="567"/>
        </w:tabs>
        <w:ind w:left="567" w:right="-2" w:hanging="567"/>
        <w:rPr>
          <w:sz w:val="22"/>
          <w:szCs w:val="22"/>
        </w:rPr>
      </w:pPr>
      <w:r w:rsidRPr="00294AF6">
        <w:rPr>
          <w:sz w:val="22"/>
          <w:szCs w:val="22"/>
        </w:rPr>
        <w:t>alerginės ir anafilaksinės reakcijos su šiais simptomais: staigus niežintis bėrimas (dilgėlinė),</w:t>
      </w:r>
      <w:r w:rsidR="00152713" w:rsidRPr="00294AF6">
        <w:rPr>
          <w:sz w:val="22"/>
          <w:szCs w:val="22"/>
        </w:rPr>
        <w:t xml:space="preserve"> </w:t>
      </w:r>
      <w:r w:rsidRPr="00294AF6">
        <w:rPr>
          <w:sz w:val="22"/>
          <w:szCs w:val="22"/>
        </w:rPr>
        <w:t>rankų, pėdų, kulkšnių, veido, lūpų, burnos ar ryklės patinimas (galintis sukelti sunkumą ryti ar</w:t>
      </w:r>
      <w:r w:rsidR="00152713" w:rsidRPr="00294AF6">
        <w:rPr>
          <w:sz w:val="22"/>
          <w:szCs w:val="22"/>
        </w:rPr>
        <w:t xml:space="preserve"> </w:t>
      </w:r>
      <w:r w:rsidRPr="00294AF6">
        <w:rPr>
          <w:sz w:val="22"/>
          <w:szCs w:val="22"/>
        </w:rPr>
        <w:t>kvėpuoti). Taip pat galite jausti, kad nualpsite;</w:t>
      </w:r>
    </w:p>
    <w:p w14:paraId="1846B486" w14:textId="3439B44E" w:rsidR="009054D3" w:rsidRPr="00294AF6" w:rsidRDefault="009054D3" w:rsidP="00294AF6">
      <w:pPr>
        <w:pStyle w:val="Sraopastraipa"/>
        <w:numPr>
          <w:ilvl w:val="0"/>
          <w:numId w:val="22"/>
        </w:numPr>
        <w:tabs>
          <w:tab w:val="clear" w:pos="567"/>
        </w:tabs>
        <w:ind w:left="567" w:right="-2" w:hanging="567"/>
        <w:rPr>
          <w:sz w:val="22"/>
          <w:szCs w:val="22"/>
        </w:rPr>
      </w:pPr>
      <w:r w:rsidRPr="00294AF6">
        <w:rPr>
          <w:sz w:val="22"/>
          <w:szCs w:val="22"/>
        </w:rPr>
        <w:t>užpakalinės grįžtamosios encefalopatijos sindromas (UGES): galvos skausmas, sumišimas,</w:t>
      </w:r>
      <w:r w:rsidR="00152713" w:rsidRPr="00294AF6">
        <w:rPr>
          <w:sz w:val="22"/>
          <w:szCs w:val="22"/>
        </w:rPr>
        <w:t xml:space="preserve"> </w:t>
      </w:r>
      <w:r w:rsidRPr="00294AF6">
        <w:rPr>
          <w:sz w:val="22"/>
          <w:szCs w:val="22"/>
        </w:rPr>
        <w:t>nuotaikos pokyčiai, priepuoliai ir regėjimo sutrikimai. Tai gali būti sutrikimo, vadinamo</w:t>
      </w:r>
      <w:r w:rsidR="00152713" w:rsidRPr="00294AF6">
        <w:rPr>
          <w:sz w:val="22"/>
          <w:szCs w:val="22"/>
        </w:rPr>
        <w:t xml:space="preserve"> </w:t>
      </w:r>
      <w:r w:rsidRPr="00294AF6">
        <w:rPr>
          <w:sz w:val="22"/>
          <w:szCs w:val="22"/>
        </w:rPr>
        <w:t>užpakalinės grįžtamosios encefalopatijos sindromu, požymiai. Buvo gauta pranešimų, kad jis</w:t>
      </w:r>
      <w:r w:rsidR="00152713" w:rsidRPr="00294AF6">
        <w:rPr>
          <w:sz w:val="22"/>
          <w:szCs w:val="22"/>
        </w:rPr>
        <w:t xml:space="preserve"> </w:t>
      </w:r>
      <w:r w:rsidRPr="00294AF6">
        <w:rPr>
          <w:sz w:val="22"/>
          <w:szCs w:val="22"/>
        </w:rPr>
        <w:t>pasireiškė kai kuriems takrolimuzu gydomiems pacientams;</w:t>
      </w:r>
    </w:p>
    <w:p w14:paraId="03AE4AC3" w14:textId="56139CA3" w:rsidR="009054D3" w:rsidRPr="00294AF6" w:rsidRDefault="00AD5B64" w:rsidP="00294AF6">
      <w:pPr>
        <w:pStyle w:val="Sraopastraipa"/>
        <w:numPr>
          <w:ilvl w:val="0"/>
          <w:numId w:val="22"/>
        </w:numPr>
        <w:tabs>
          <w:tab w:val="clear" w:pos="567"/>
        </w:tabs>
        <w:ind w:left="567" w:right="-2" w:hanging="567"/>
        <w:rPr>
          <w:sz w:val="22"/>
          <w:szCs w:val="22"/>
        </w:rPr>
      </w:pPr>
      <w:r>
        <w:rPr>
          <w:sz w:val="22"/>
          <w:szCs w:val="22"/>
        </w:rPr>
        <w:t>regos nervo</w:t>
      </w:r>
      <w:r w:rsidR="009054D3" w:rsidRPr="00294AF6">
        <w:rPr>
          <w:sz w:val="22"/>
          <w:szCs w:val="22"/>
        </w:rPr>
        <w:t xml:space="preserve"> neuropatija (regos nervo pažeidimas): regėjimo sutrikimai, tokie kaip neryškus</w:t>
      </w:r>
      <w:r w:rsidR="00152713" w:rsidRPr="00294AF6">
        <w:rPr>
          <w:sz w:val="22"/>
          <w:szCs w:val="22"/>
        </w:rPr>
        <w:t xml:space="preserve"> </w:t>
      </w:r>
      <w:r w:rsidR="009054D3" w:rsidRPr="00294AF6">
        <w:rPr>
          <w:sz w:val="22"/>
          <w:szCs w:val="22"/>
        </w:rPr>
        <w:t>matymas, pasikeitęs spalvinis matymas, pablogėjęs smulkių detalių matymas ar sumažėjęs</w:t>
      </w:r>
      <w:r w:rsidR="00152713" w:rsidRPr="00294AF6">
        <w:rPr>
          <w:sz w:val="22"/>
          <w:szCs w:val="22"/>
        </w:rPr>
        <w:t xml:space="preserve"> </w:t>
      </w:r>
      <w:r w:rsidR="009054D3" w:rsidRPr="00294AF6">
        <w:rPr>
          <w:sz w:val="22"/>
          <w:szCs w:val="22"/>
        </w:rPr>
        <w:t>regėjimo laukas.</w:t>
      </w:r>
    </w:p>
    <w:p w14:paraId="5B02A8AD" w14:textId="77777777" w:rsidR="00325E7D" w:rsidRDefault="00325E7D" w:rsidP="009054D3">
      <w:pPr>
        <w:tabs>
          <w:tab w:val="clear" w:pos="567"/>
        </w:tabs>
        <w:ind w:right="-2"/>
        <w:rPr>
          <w:sz w:val="22"/>
          <w:szCs w:val="22"/>
        </w:rPr>
      </w:pPr>
    </w:p>
    <w:p w14:paraId="2B9282CB" w14:textId="5D63DC2E" w:rsidR="001869C6" w:rsidRDefault="009054D3" w:rsidP="009054D3">
      <w:pPr>
        <w:tabs>
          <w:tab w:val="clear" w:pos="567"/>
        </w:tabs>
        <w:ind w:right="-2"/>
        <w:rPr>
          <w:sz w:val="22"/>
          <w:szCs w:val="22"/>
        </w:rPr>
      </w:pPr>
      <w:r w:rsidRPr="009054D3">
        <w:rPr>
          <w:sz w:val="22"/>
          <w:szCs w:val="22"/>
        </w:rPr>
        <w:t xml:space="preserve">Pavartojus </w:t>
      </w:r>
      <w:r w:rsidR="00CF29B1">
        <w:rPr>
          <w:sz w:val="22"/>
          <w:szCs w:val="22"/>
        </w:rPr>
        <w:t>Dailiport</w:t>
      </w:r>
      <w:r w:rsidRPr="009054D3">
        <w:rPr>
          <w:sz w:val="22"/>
          <w:szCs w:val="22"/>
        </w:rPr>
        <w:t xml:space="preserve"> taip pat gali pasireikšti toliau nurodytas šalutinis poveikis ir jis gali būti sunkus.</w:t>
      </w:r>
    </w:p>
    <w:p w14:paraId="55DA51A4" w14:textId="77777777" w:rsidR="000928CA" w:rsidRPr="00D23B70" w:rsidRDefault="000928CA" w:rsidP="000928CA">
      <w:pPr>
        <w:tabs>
          <w:tab w:val="clear" w:pos="567"/>
        </w:tabs>
        <w:ind w:right="-2"/>
        <w:rPr>
          <w:sz w:val="22"/>
          <w:szCs w:val="22"/>
        </w:rPr>
      </w:pPr>
    </w:p>
    <w:p w14:paraId="337AE79B" w14:textId="588368E6" w:rsidR="000928CA" w:rsidRPr="00D23B70" w:rsidRDefault="00CE2D8C" w:rsidP="000928CA">
      <w:pPr>
        <w:tabs>
          <w:tab w:val="clear" w:pos="567"/>
        </w:tabs>
        <w:ind w:right="-2"/>
        <w:rPr>
          <w:sz w:val="22"/>
          <w:szCs w:val="22"/>
        </w:rPr>
      </w:pPr>
      <w:r w:rsidRPr="00CE2D8C">
        <w:rPr>
          <w:sz w:val="22"/>
          <w:szCs w:val="22"/>
        </w:rPr>
        <w:t>Labai dažni šalutinio poveikio reiškiniai (gali pasireikšti ne rečiau kaip 1 iš 10 asmenų)</w:t>
      </w:r>
      <w:r w:rsidR="000928CA" w:rsidRPr="00D23B70">
        <w:rPr>
          <w:sz w:val="22"/>
          <w:szCs w:val="22"/>
        </w:rPr>
        <w:t>:</w:t>
      </w:r>
    </w:p>
    <w:p w14:paraId="0D13F5C9" w14:textId="77777777" w:rsidR="000928CA" w:rsidRPr="00D23B70" w:rsidRDefault="000928CA" w:rsidP="000928CA">
      <w:pPr>
        <w:numPr>
          <w:ilvl w:val="0"/>
          <w:numId w:val="12"/>
        </w:numPr>
        <w:ind w:left="545" w:right="-2" w:hanging="555"/>
        <w:rPr>
          <w:sz w:val="22"/>
          <w:szCs w:val="22"/>
        </w:rPr>
      </w:pPr>
      <w:r w:rsidRPr="00D23B70">
        <w:rPr>
          <w:sz w:val="22"/>
          <w:szCs w:val="22"/>
        </w:rPr>
        <w:t xml:space="preserve">padidėjęs gliukozės kiekis kraujyje, cukrinis diabetas, padidėjęs kalio kiekis kraujyje; </w:t>
      </w:r>
    </w:p>
    <w:p w14:paraId="51C8D6A4" w14:textId="77777777" w:rsidR="000928CA" w:rsidRPr="00D23B70" w:rsidRDefault="000928CA" w:rsidP="000928CA">
      <w:pPr>
        <w:numPr>
          <w:ilvl w:val="0"/>
          <w:numId w:val="12"/>
        </w:numPr>
        <w:ind w:left="545" w:right="-2" w:hanging="555"/>
        <w:rPr>
          <w:sz w:val="22"/>
          <w:szCs w:val="22"/>
        </w:rPr>
      </w:pPr>
      <w:r w:rsidRPr="00D23B70">
        <w:rPr>
          <w:sz w:val="22"/>
          <w:szCs w:val="22"/>
        </w:rPr>
        <w:t>miego sutrikimai;</w:t>
      </w:r>
    </w:p>
    <w:p w14:paraId="20DF3B61" w14:textId="77777777" w:rsidR="000928CA" w:rsidRPr="00D23B70" w:rsidRDefault="000928CA" w:rsidP="000928CA">
      <w:pPr>
        <w:numPr>
          <w:ilvl w:val="0"/>
          <w:numId w:val="12"/>
        </w:numPr>
        <w:ind w:left="545" w:right="-2" w:hanging="555"/>
        <w:rPr>
          <w:sz w:val="22"/>
          <w:szCs w:val="22"/>
        </w:rPr>
      </w:pPr>
      <w:r w:rsidRPr="00D23B70">
        <w:rPr>
          <w:sz w:val="22"/>
          <w:szCs w:val="22"/>
        </w:rPr>
        <w:t>drebulys, galvos skausmas;</w:t>
      </w:r>
    </w:p>
    <w:p w14:paraId="2EF5BDFF" w14:textId="77777777" w:rsidR="000928CA" w:rsidRPr="00D23B70" w:rsidRDefault="000928CA" w:rsidP="000928CA">
      <w:pPr>
        <w:numPr>
          <w:ilvl w:val="0"/>
          <w:numId w:val="12"/>
        </w:numPr>
        <w:ind w:left="545" w:right="-2" w:hanging="555"/>
        <w:rPr>
          <w:sz w:val="22"/>
          <w:szCs w:val="22"/>
        </w:rPr>
      </w:pPr>
      <w:r w:rsidRPr="00D23B70">
        <w:rPr>
          <w:sz w:val="22"/>
          <w:szCs w:val="22"/>
        </w:rPr>
        <w:t>padidėjęs kraujospūdis;</w:t>
      </w:r>
    </w:p>
    <w:p w14:paraId="2486BD99" w14:textId="77777777" w:rsidR="000928CA" w:rsidRPr="00D23B70" w:rsidRDefault="000928CA" w:rsidP="000928CA">
      <w:pPr>
        <w:numPr>
          <w:ilvl w:val="0"/>
          <w:numId w:val="12"/>
        </w:numPr>
        <w:ind w:left="545" w:right="-2" w:hanging="555"/>
        <w:rPr>
          <w:sz w:val="22"/>
          <w:szCs w:val="22"/>
        </w:rPr>
      </w:pPr>
      <w:r w:rsidRPr="00D23B70">
        <w:rPr>
          <w:sz w:val="22"/>
          <w:szCs w:val="22"/>
        </w:rPr>
        <w:t>nenormalūs kepenų funkcijos tyrimų rezultatai;</w:t>
      </w:r>
    </w:p>
    <w:p w14:paraId="602467E1" w14:textId="77777777" w:rsidR="000928CA" w:rsidRPr="00D23B70" w:rsidRDefault="000928CA" w:rsidP="000928CA">
      <w:pPr>
        <w:numPr>
          <w:ilvl w:val="0"/>
          <w:numId w:val="12"/>
        </w:numPr>
        <w:ind w:left="545" w:right="-2" w:hanging="555"/>
        <w:rPr>
          <w:sz w:val="22"/>
          <w:szCs w:val="22"/>
        </w:rPr>
      </w:pPr>
      <w:r w:rsidRPr="00D23B70">
        <w:rPr>
          <w:sz w:val="22"/>
          <w:szCs w:val="22"/>
        </w:rPr>
        <w:t>viduriavimas, pykinimas;</w:t>
      </w:r>
    </w:p>
    <w:p w14:paraId="6FB1FFA6" w14:textId="77777777" w:rsidR="000928CA" w:rsidRPr="00D23B70" w:rsidRDefault="000928CA" w:rsidP="000928CA">
      <w:pPr>
        <w:numPr>
          <w:ilvl w:val="0"/>
          <w:numId w:val="12"/>
        </w:numPr>
        <w:ind w:left="545" w:right="-2" w:hanging="555"/>
        <w:rPr>
          <w:sz w:val="22"/>
          <w:szCs w:val="22"/>
        </w:rPr>
      </w:pPr>
      <w:r w:rsidRPr="00D23B70">
        <w:rPr>
          <w:sz w:val="22"/>
          <w:szCs w:val="22"/>
        </w:rPr>
        <w:t xml:space="preserve">inkstų sutrikimas. </w:t>
      </w:r>
    </w:p>
    <w:p w14:paraId="1AA96623" w14:textId="77777777" w:rsidR="000928CA" w:rsidRPr="00D23B70" w:rsidRDefault="000928CA" w:rsidP="000928CA">
      <w:pPr>
        <w:tabs>
          <w:tab w:val="clear" w:pos="567"/>
        </w:tabs>
        <w:ind w:right="-2"/>
        <w:rPr>
          <w:sz w:val="22"/>
          <w:szCs w:val="22"/>
        </w:rPr>
      </w:pPr>
    </w:p>
    <w:p w14:paraId="6FC016AB" w14:textId="7A6F4D29" w:rsidR="000928CA" w:rsidRPr="00D23B70" w:rsidRDefault="00CE2D8C" w:rsidP="000928CA">
      <w:pPr>
        <w:tabs>
          <w:tab w:val="clear" w:pos="567"/>
        </w:tabs>
        <w:ind w:right="-2"/>
        <w:rPr>
          <w:sz w:val="22"/>
          <w:szCs w:val="22"/>
        </w:rPr>
      </w:pPr>
      <w:r>
        <w:rPr>
          <w:sz w:val="22"/>
          <w:szCs w:val="22"/>
        </w:rPr>
        <w:t>D</w:t>
      </w:r>
      <w:r w:rsidRPr="00CE2D8C">
        <w:rPr>
          <w:sz w:val="22"/>
          <w:szCs w:val="22"/>
        </w:rPr>
        <w:t>ažni šalutinio poveikio reiškiniai (gali pasireikšti rečiau kaip 1 iš 10 asmenų)</w:t>
      </w:r>
      <w:r w:rsidR="000928CA" w:rsidRPr="00D23B70">
        <w:rPr>
          <w:sz w:val="22"/>
          <w:szCs w:val="22"/>
        </w:rPr>
        <w:t>:</w:t>
      </w:r>
    </w:p>
    <w:p w14:paraId="373282AD" w14:textId="77777777" w:rsidR="000928CA" w:rsidRPr="00D23B70" w:rsidRDefault="000928CA" w:rsidP="000928CA">
      <w:pPr>
        <w:numPr>
          <w:ilvl w:val="0"/>
          <w:numId w:val="13"/>
        </w:numPr>
        <w:ind w:left="575" w:right="-2" w:hanging="586"/>
        <w:rPr>
          <w:sz w:val="22"/>
          <w:szCs w:val="22"/>
        </w:rPr>
      </w:pPr>
      <w:r w:rsidRPr="00D23B70">
        <w:rPr>
          <w:sz w:val="22"/>
          <w:szCs w:val="22"/>
        </w:rPr>
        <w:t>sumažėjęs kraujo ląstelių skaičius (kraujo plokštelių, raudonųjų arba baltųjų kraujo ląstelių), padidėjęs baltųjų kraujo ląstelių skaičius, raudonųjų kraujo ląstelių skaiči</w:t>
      </w:r>
      <w:r w:rsidR="00B836F1">
        <w:rPr>
          <w:sz w:val="22"/>
          <w:szCs w:val="22"/>
        </w:rPr>
        <w:t>a</w:t>
      </w:r>
      <w:r w:rsidRPr="00D23B70">
        <w:rPr>
          <w:sz w:val="22"/>
          <w:szCs w:val="22"/>
        </w:rPr>
        <w:t>us pokyčiai (pastebimi kraujo tyrimų rezultatuose);</w:t>
      </w:r>
    </w:p>
    <w:p w14:paraId="27CBF7B2" w14:textId="77777777" w:rsidR="000928CA" w:rsidRPr="00D23B70" w:rsidRDefault="000928CA" w:rsidP="000928CA">
      <w:pPr>
        <w:numPr>
          <w:ilvl w:val="0"/>
          <w:numId w:val="13"/>
        </w:numPr>
        <w:ind w:left="575" w:right="-2" w:hanging="586"/>
        <w:rPr>
          <w:sz w:val="22"/>
          <w:szCs w:val="22"/>
        </w:rPr>
      </w:pPr>
      <w:r w:rsidRPr="00D23B70">
        <w:rPr>
          <w:sz w:val="22"/>
          <w:szCs w:val="22"/>
        </w:rPr>
        <w:t>sumažėjęs magnio, fosforo, kalio, kalcio arba natrio kiekis kraujyje, skysčio susilaikymas organizme , padidėjęs šlapimo rūgšties arba lipidų kiekis kraujyje, apetito stoka, padidėjęs kraujo rūgštingumas, kiti kraujyje esančių elektrolitų sutrikimai (pastebimi kraujo tyrimų rezultatuose);</w:t>
      </w:r>
    </w:p>
    <w:p w14:paraId="56EA4121" w14:textId="77777777" w:rsidR="000928CA" w:rsidRPr="00D23B70" w:rsidRDefault="000928CA" w:rsidP="000928CA">
      <w:pPr>
        <w:numPr>
          <w:ilvl w:val="0"/>
          <w:numId w:val="13"/>
        </w:numPr>
        <w:ind w:left="575" w:right="-2" w:hanging="586"/>
        <w:rPr>
          <w:sz w:val="22"/>
          <w:szCs w:val="22"/>
        </w:rPr>
      </w:pPr>
      <w:r w:rsidRPr="00D23B70">
        <w:rPr>
          <w:sz w:val="22"/>
          <w:szCs w:val="22"/>
        </w:rPr>
        <w:t>nerimo simptomai, sumišimas ir orientacijos sutrikimas, depresija, nuotaikos pokyčiai, naktiniai košmarai, haliucinacijos, psichikos sutrikimai;</w:t>
      </w:r>
    </w:p>
    <w:p w14:paraId="73D1642E" w14:textId="77777777" w:rsidR="000928CA" w:rsidRPr="00D23B70" w:rsidRDefault="000928CA" w:rsidP="000928CA">
      <w:pPr>
        <w:numPr>
          <w:ilvl w:val="0"/>
          <w:numId w:val="13"/>
        </w:numPr>
        <w:ind w:left="575" w:right="-2" w:hanging="586"/>
        <w:rPr>
          <w:sz w:val="22"/>
          <w:szCs w:val="22"/>
        </w:rPr>
      </w:pPr>
      <w:r w:rsidRPr="00D23B70">
        <w:rPr>
          <w:sz w:val="22"/>
          <w:szCs w:val="22"/>
        </w:rPr>
        <w:t>traukuliai, sąmonės sutrikimai, dilgčiojimas ir nutirpimas (kartais skausmingi) plaštakose ir pėdose, svaigulys, sutrikęs gebėjimas rašyti, nervų sistemos sutrikimai;</w:t>
      </w:r>
    </w:p>
    <w:p w14:paraId="42FD26B5" w14:textId="77777777" w:rsidR="000928CA" w:rsidRPr="00D23B70" w:rsidRDefault="000928CA" w:rsidP="000928CA">
      <w:pPr>
        <w:numPr>
          <w:ilvl w:val="0"/>
          <w:numId w:val="13"/>
        </w:numPr>
        <w:ind w:left="575" w:right="-2" w:hanging="586"/>
        <w:rPr>
          <w:sz w:val="22"/>
          <w:szCs w:val="22"/>
        </w:rPr>
      </w:pPr>
      <w:r w:rsidRPr="00D23B70">
        <w:rPr>
          <w:sz w:val="22"/>
          <w:szCs w:val="22"/>
        </w:rPr>
        <w:t>sumažėjęs matymo ryškumas, padidėjęs akių jautrumas šviesai, akių sutrikimai;</w:t>
      </w:r>
    </w:p>
    <w:p w14:paraId="04C2BA1C" w14:textId="77777777" w:rsidR="000928CA" w:rsidRPr="00D23B70" w:rsidRDefault="000928CA" w:rsidP="000928CA">
      <w:pPr>
        <w:numPr>
          <w:ilvl w:val="0"/>
          <w:numId w:val="13"/>
        </w:numPr>
        <w:ind w:left="575" w:right="-2" w:hanging="586"/>
        <w:rPr>
          <w:sz w:val="22"/>
          <w:szCs w:val="22"/>
        </w:rPr>
      </w:pPr>
      <w:r w:rsidRPr="00D23B70">
        <w:rPr>
          <w:sz w:val="22"/>
          <w:szCs w:val="22"/>
        </w:rPr>
        <w:t>spengimas ausyse;</w:t>
      </w:r>
    </w:p>
    <w:p w14:paraId="3D6A7B2B" w14:textId="77777777" w:rsidR="000928CA" w:rsidRPr="00D23B70" w:rsidRDefault="000928CA" w:rsidP="000928CA">
      <w:pPr>
        <w:numPr>
          <w:ilvl w:val="0"/>
          <w:numId w:val="13"/>
        </w:numPr>
        <w:ind w:left="575" w:right="-2" w:hanging="586"/>
        <w:rPr>
          <w:sz w:val="22"/>
          <w:szCs w:val="22"/>
        </w:rPr>
      </w:pPr>
      <w:r w:rsidRPr="00D23B70">
        <w:rPr>
          <w:sz w:val="22"/>
          <w:szCs w:val="22"/>
        </w:rPr>
        <w:t>sumažėjusi kraujotaka širdies kraujagyslėse, dažnesnis širdies plakimas;</w:t>
      </w:r>
    </w:p>
    <w:p w14:paraId="390406E6" w14:textId="77777777" w:rsidR="000928CA" w:rsidRPr="00D23B70" w:rsidRDefault="000928CA" w:rsidP="000928CA">
      <w:pPr>
        <w:numPr>
          <w:ilvl w:val="0"/>
          <w:numId w:val="13"/>
        </w:numPr>
        <w:ind w:left="575" w:right="-2" w:hanging="586"/>
        <w:rPr>
          <w:sz w:val="22"/>
          <w:szCs w:val="22"/>
        </w:rPr>
      </w:pPr>
      <w:r w:rsidRPr="00D23B70">
        <w:rPr>
          <w:sz w:val="22"/>
          <w:szCs w:val="22"/>
        </w:rPr>
        <w:t>kraujavimas, dalinis arba visiškas kraujagyslių užsikimšimas, sumažėjęs kraujospūdis;</w:t>
      </w:r>
    </w:p>
    <w:p w14:paraId="6A897D12" w14:textId="77777777" w:rsidR="000928CA" w:rsidRPr="00D23B70" w:rsidRDefault="000928CA" w:rsidP="000928CA">
      <w:pPr>
        <w:numPr>
          <w:ilvl w:val="0"/>
          <w:numId w:val="13"/>
        </w:numPr>
        <w:ind w:left="575" w:right="-2" w:hanging="586"/>
        <w:rPr>
          <w:sz w:val="22"/>
          <w:szCs w:val="22"/>
        </w:rPr>
      </w:pPr>
      <w:r w:rsidRPr="00D23B70">
        <w:rPr>
          <w:sz w:val="22"/>
          <w:szCs w:val="22"/>
        </w:rPr>
        <w:t>dusulys, plaučių kvėpavimo audinių sutrikimai, skystis pleuros ertmėje, ryklės uždegimas, kosulys, į gripą panašūs simptomai;</w:t>
      </w:r>
    </w:p>
    <w:p w14:paraId="378FFB60" w14:textId="1AF01DCD" w:rsidR="000928CA" w:rsidRPr="00D23B70" w:rsidRDefault="000928CA" w:rsidP="000928CA">
      <w:pPr>
        <w:numPr>
          <w:ilvl w:val="0"/>
          <w:numId w:val="13"/>
        </w:numPr>
        <w:ind w:left="575" w:right="-2" w:hanging="586"/>
        <w:rPr>
          <w:sz w:val="22"/>
          <w:szCs w:val="22"/>
        </w:rPr>
      </w:pPr>
      <w:r w:rsidRPr="00D23B70">
        <w:rPr>
          <w:sz w:val="22"/>
          <w:szCs w:val="22"/>
        </w:rPr>
        <w:t xml:space="preserve">skrandžio sutrikimai, pvz., uždegimas arba opa, sukeliantys pilvo skausmą arba viduriavimą, kraujavimas iš skrandžio, uždegimas arba opos burnoje, skysčio susikaupimas pilve, vėmimas, pilvo skausmas, sutrikęs virškinimas, vidurių užkietėjimas, </w:t>
      </w:r>
      <w:r w:rsidR="00FE70CA" w:rsidRPr="00FE70CA">
        <w:rPr>
          <w:sz w:val="22"/>
          <w:szCs w:val="22"/>
        </w:rPr>
        <w:t xml:space="preserve">dujų susikaupimas virškinimo trakte, </w:t>
      </w:r>
      <w:r w:rsidRPr="00D23B70">
        <w:rPr>
          <w:sz w:val="22"/>
          <w:szCs w:val="22"/>
        </w:rPr>
        <w:t>vidurių pūtimas, tuštinimasis skystomis išmatomis;</w:t>
      </w:r>
    </w:p>
    <w:p w14:paraId="29AB5191" w14:textId="77777777" w:rsidR="000928CA" w:rsidRPr="00D23B70" w:rsidRDefault="000928CA" w:rsidP="000928CA">
      <w:pPr>
        <w:numPr>
          <w:ilvl w:val="0"/>
          <w:numId w:val="13"/>
        </w:numPr>
        <w:ind w:left="575" w:right="-2" w:hanging="586"/>
        <w:rPr>
          <w:sz w:val="22"/>
          <w:szCs w:val="22"/>
        </w:rPr>
      </w:pPr>
      <w:r w:rsidRPr="00D23B70">
        <w:rPr>
          <w:sz w:val="22"/>
          <w:szCs w:val="22"/>
        </w:rPr>
        <w:t>tulžies latako sutrikimai, pageltonavusi oda dėl kepenų funkcijos sutrikimo, kepenų audinio pažeidimas ir kepenų uždegimas;</w:t>
      </w:r>
    </w:p>
    <w:p w14:paraId="2C64EA4A" w14:textId="77777777" w:rsidR="000928CA" w:rsidRPr="00D23B70" w:rsidRDefault="000928CA" w:rsidP="000928CA">
      <w:pPr>
        <w:numPr>
          <w:ilvl w:val="0"/>
          <w:numId w:val="13"/>
        </w:numPr>
        <w:ind w:left="575" w:right="-2" w:hanging="586"/>
        <w:rPr>
          <w:sz w:val="22"/>
          <w:szCs w:val="22"/>
        </w:rPr>
      </w:pPr>
      <w:r w:rsidRPr="00D23B70">
        <w:rPr>
          <w:sz w:val="22"/>
          <w:szCs w:val="22"/>
        </w:rPr>
        <w:t>niežulys, išbėrimas, nuplikimas, spuogai, padidėjęs prakaitavimas;</w:t>
      </w:r>
    </w:p>
    <w:p w14:paraId="367CDEB8" w14:textId="77777777" w:rsidR="000928CA" w:rsidRPr="00D23B70" w:rsidRDefault="000928CA" w:rsidP="000928CA">
      <w:pPr>
        <w:numPr>
          <w:ilvl w:val="0"/>
          <w:numId w:val="13"/>
        </w:numPr>
        <w:ind w:left="575" w:right="-2" w:hanging="586"/>
        <w:rPr>
          <w:sz w:val="22"/>
          <w:szCs w:val="22"/>
        </w:rPr>
      </w:pPr>
      <w:r w:rsidRPr="00D23B70">
        <w:rPr>
          <w:sz w:val="22"/>
          <w:szCs w:val="22"/>
        </w:rPr>
        <w:t>sąnarių, kojų, nugaros ir pėdų skausmas, raumenų spazmai;</w:t>
      </w:r>
    </w:p>
    <w:p w14:paraId="6F78F768" w14:textId="77777777" w:rsidR="000928CA" w:rsidRPr="00D23B70" w:rsidRDefault="000928CA" w:rsidP="000928CA">
      <w:pPr>
        <w:numPr>
          <w:ilvl w:val="0"/>
          <w:numId w:val="13"/>
        </w:numPr>
        <w:ind w:left="575" w:right="-2" w:hanging="586"/>
        <w:rPr>
          <w:sz w:val="22"/>
          <w:szCs w:val="22"/>
        </w:rPr>
      </w:pPr>
      <w:r w:rsidRPr="00D23B70">
        <w:rPr>
          <w:sz w:val="22"/>
          <w:szCs w:val="22"/>
        </w:rPr>
        <w:t>inkstų nepakankamumas, sumažėjęs šlapimo išskyrimas, sutrikęs arba skausmingas šlapinimasis;</w:t>
      </w:r>
    </w:p>
    <w:p w14:paraId="0EB84453" w14:textId="08B3F75A" w:rsidR="000928CA" w:rsidRPr="00D23B70" w:rsidRDefault="000928CA" w:rsidP="000928CA">
      <w:pPr>
        <w:numPr>
          <w:ilvl w:val="0"/>
          <w:numId w:val="13"/>
        </w:numPr>
        <w:ind w:left="575" w:right="-2" w:hanging="586"/>
        <w:rPr>
          <w:sz w:val="22"/>
          <w:szCs w:val="22"/>
        </w:rPr>
      </w:pPr>
      <w:r w:rsidRPr="00D23B70">
        <w:rPr>
          <w:sz w:val="22"/>
          <w:szCs w:val="22"/>
        </w:rPr>
        <w:lastRenderedPageBreak/>
        <w:t>bendras silpnumas, karščiavimas, skysčio kaupimasis organizme, skausmas ir diskomforto pojūtis, padidėjęs kraujyje šarminės fosfatazės aktyvumas, padidėjęs kūno svoris, sutrikęs kūno temperatūros pojūtis</w:t>
      </w:r>
      <w:r w:rsidR="00774B47">
        <w:rPr>
          <w:sz w:val="22"/>
          <w:szCs w:val="22"/>
        </w:rPr>
        <w:t>.</w:t>
      </w:r>
    </w:p>
    <w:p w14:paraId="03E406F5" w14:textId="77777777" w:rsidR="000928CA" w:rsidRPr="00D23B70" w:rsidRDefault="000928CA" w:rsidP="000928CA">
      <w:pPr>
        <w:ind w:left="575" w:right="-2" w:hanging="586"/>
        <w:rPr>
          <w:sz w:val="22"/>
          <w:szCs w:val="22"/>
        </w:rPr>
      </w:pPr>
    </w:p>
    <w:p w14:paraId="5DEB9209" w14:textId="5011832B" w:rsidR="000928CA" w:rsidRPr="00D23B70" w:rsidRDefault="00CE2D8C" w:rsidP="000928CA">
      <w:pPr>
        <w:ind w:left="575" w:right="-2" w:hanging="586"/>
        <w:rPr>
          <w:sz w:val="22"/>
          <w:szCs w:val="22"/>
        </w:rPr>
      </w:pPr>
      <w:r>
        <w:rPr>
          <w:sz w:val="22"/>
          <w:szCs w:val="22"/>
        </w:rPr>
        <w:t>Ned</w:t>
      </w:r>
      <w:r w:rsidRPr="00CE2D8C">
        <w:rPr>
          <w:sz w:val="22"/>
          <w:szCs w:val="22"/>
        </w:rPr>
        <w:t>ažni šalutinio poveikio reiškiniai (gali pasireikšti rečiau kaip 1 iš 10</w:t>
      </w:r>
      <w:r>
        <w:rPr>
          <w:sz w:val="22"/>
          <w:szCs w:val="22"/>
        </w:rPr>
        <w:t>0</w:t>
      </w:r>
      <w:r w:rsidRPr="00CE2D8C">
        <w:rPr>
          <w:sz w:val="22"/>
          <w:szCs w:val="22"/>
        </w:rPr>
        <w:t xml:space="preserve"> asmenų)</w:t>
      </w:r>
      <w:r w:rsidR="000928CA" w:rsidRPr="00D23B70">
        <w:rPr>
          <w:sz w:val="22"/>
          <w:szCs w:val="22"/>
        </w:rPr>
        <w:t>:</w:t>
      </w:r>
    </w:p>
    <w:p w14:paraId="314E437B" w14:textId="77777777" w:rsidR="000928CA" w:rsidRPr="00D23B70" w:rsidRDefault="000928CA" w:rsidP="000928CA">
      <w:pPr>
        <w:numPr>
          <w:ilvl w:val="0"/>
          <w:numId w:val="13"/>
        </w:numPr>
        <w:ind w:left="575" w:right="-2" w:hanging="586"/>
        <w:rPr>
          <w:sz w:val="22"/>
          <w:szCs w:val="22"/>
        </w:rPr>
      </w:pPr>
      <w:r w:rsidRPr="00D23B70">
        <w:rPr>
          <w:sz w:val="22"/>
          <w:szCs w:val="22"/>
        </w:rPr>
        <w:t>kraujo krešėjimo pokyčiai, sumažėjęs visų kraujo ląstelių skaičius (pastebimas kraujo tyrimų rezultatuose);</w:t>
      </w:r>
    </w:p>
    <w:p w14:paraId="227F81DA" w14:textId="77777777" w:rsidR="000928CA" w:rsidRPr="00D23B70" w:rsidRDefault="000928CA" w:rsidP="000928CA">
      <w:pPr>
        <w:numPr>
          <w:ilvl w:val="0"/>
          <w:numId w:val="13"/>
        </w:numPr>
        <w:ind w:left="575" w:right="-2" w:hanging="586"/>
        <w:rPr>
          <w:sz w:val="22"/>
          <w:szCs w:val="22"/>
        </w:rPr>
      </w:pPr>
      <w:r w:rsidRPr="00D23B70">
        <w:rPr>
          <w:sz w:val="22"/>
          <w:szCs w:val="22"/>
        </w:rPr>
        <w:t>sumažėjęs skysčio kiekis organizme, negalėjimas nusišlapinti;</w:t>
      </w:r>
    </w:p>
    <w:p w14:paraId="10A55C91" w14:textId="77777777" w:rsidR="000928CA" w:rsidRPr="00D23B70" w:rsidRDefault="000928CA" w:rsidP="000928CA">
      <w:pPr>
        <w:numPr>
          <w:ilvl w:val="0"/>
          <w:numId w:val="13"/>
        </w:numPr>
        <w:ind w:left="575" w:right="-2" w:hanging="586"/>
        <w:rPr>
          <w:sz w:val="22"/>
          <w:szCs w:val="22"/>
        </w:rPr>
      </w:pPr>
      <w:r w:rsidRPr="00D23B70">
        <w:rPr>
          <w:sz w:val="22"/>
          <w:szCs w:val="22"/>
        </w:rPr>
        <w:t>nenormalūs kraujo tyrimų rezultatai: sumažėjęs baltymo arba cukraus (gliukozės) kiekis, padidėjęs fosfatų kiekis, padidėjęs fermento laktatdehidrogenazės aktyvumas;</w:t>
      </w:r>
    </w:p>
    <w:p w14:paraId="32DCEE62" w14:textId="77777777" w:rsidR="000928CA" w:rsidRPr="00D23B70" w:rsidRDefault="000928CA" w:rsidP="000928CA">
      <w:pPr>
        <w:numPr>
          <w:ilvl w:val="0"/>
          <w:numId w:val="13"/>
        </w:numPr>
        <w:ind w:left="575" w:right="-2" w:hanging="586"/>
        <w:rPr>
          <w:sz w:val="22"/>
          <w:szCs w:val="22"/>
        </w:rPr>
      </w:pPr>
      <w:r w:rsidRPr="00D23B70">
        <w:rPr>
          <w:sz w:val="22"/>
          <w:szCs w:val="22"/>
        </w:rPr>
        <w:t>koma, kraujo išsiliejimas į galvos smegenis, insultas, paralyžius, galvos smegenų sutrikimai, tarsenos ir kalbos sutrikimai, atminties pakitimas;</w:t>
      </w:r>
    </w:p>
    <w:p w14:paraId="60B1F8EC" w14:textId="77777777" w:rsidR="000928CA" w:rsidRPr="00D23B70" w:rsidRDefault="000928CA" w:rsidP="000928CA">
      <w:pPr>
        <w:numPr>
          <w:ilvl w:val="0"/>
          <w:numId w:val="13"/>
        </w:numPr>
        <w:ind w:left="575" w:right="-2" w:hanging="586"/>
        <w:rPr>
          <w:sz w:val="22"/>
          <w:szCs w:val="22"/>
        </w:rPr>
      </w:pPr>
      <w:r w:rsidRPr="00D23B70">
        <w:rPr>
          <w:sz w:val="22"/>
          <w:szCs w:val="22"/>
        </w:rPr>
        <w:t>drumstas akies lęšis, susilpnėjusi klausa;</w:t>
      </w:r>
    </w:p>
    <w:p w14:paraId="26A74EFA" w14:textId="77777777" w:rsidR="000928CA" w:rsidRPr="00D23B70" w:rsidRDefault="000928CA" w:rsidP="000928CA">
      <w:pPr>
        <w:numPr>
          <w:ilvl w:val="0"/>
          <w:numId w:val="13"/>
        </w:numPr>
        <w:ind w:left="575" w:right="-2" w:hanging="586"/>
        <w:rPr>
          <w:sz w:val="22"/>
          <w:szCs w:val="22"/>
        </w:rPr>
      </w:pPr>
      <w:r w:rsidRPr="00D23B70">
        <w:rPr>
          <w:sz w:val="22"/>
          <w:szCs w:val="22"/>
        </w:rPr>
        <w:t>nereguliarus širdies ritmas, širdies sustojimas, sumažėjęs širdies veiklos pajėgumas, širdies raumens sutrikimas, širdies raumens sustorėjimas, stipresnis širdies plakimas, EKG nenormalumai, širdies ritmo ir pulso nenormalumai;</w:t>
      </w:r>
    </w:p>
    <w:p w14:paraId="7B8D8D1B" w14:textId="77777777" w:rsidR="000928CA" w:rsidRPr="00D23B70" w:rsidRDefault="000928CA" w:rsidP="000928CA">
      <w:pPr>
        <w:numPr>
          <w:ilvl w:val="0"/>
          <w:numId w:val="13"/>
        </w:numPr>
        <w:ind w:left="575" w:right="-2" w:hanging="586"/>
        <w:rPr>
          <w:sz w:val="22"/>
          <w:szCs w:val="22"/>
        </w:rPr>
      </w:pPr>
      <w:r w:rsidRPr="00D23B70">
        <w:rPr>
          <w:sz w:val="22"/>
          <w:szCs w:val="22"/>
        </w:rPr>
        <w:t>kraujo krešulys galūnės venoje, šokas;</w:t>
      </w:r>
    </w:p>
    <w:p w14:paraId="006B3F2C" w14:textId="77777777" w:rsidR="000928CA" w:rsidRPr="00D23B70" w:rsidRDefault="000928CA" w:rsidP="000928CA">
      <w:pPr>
        <w:numPr>
          <w:ilvl w:val="0"/>
          <w:numId w:val="13"/>
        </w:numPr>
        <w:ind w:left="575" w:right="-2" w:hanging="586"/>
        <w:rPr>
          <w:sz w:val="22"/>
          <w:szCs w:val="22"/>
        </w:rPr>
      </w:pPr>
      <w:r w:rsidRPr="00D23B70">
        <w:rPr>
          <w:sz w:val="22"/>
          <w:szCs w:val="22"/>
        </w:rPr>
        <w:t>kvėpavimo nepakankamumas, kvėpavimo sistemos ligos, astma;</w:t>
      </w:r>
    </w:p>
    <w:p w14:paraId="2D631FED" w14:textId="77777777" w:rsidR="000928CA" w:rsidRPr="00D23B70" w:rsidRDefault="000928CA" w:rsidP="000928CA">
      <w:pPr>
        <w:numPr>
          <w:ilvl w:val="0"/>
          <w:numId w:val="13"/>
        </w:numPr>
        <w:ind w:left="575" w:right="-2" w:hanging="586"/>
        <w:rPr>
          <w:sz w:val="22"/>
          <w:szCs w:val="22"/>
        </w:rPr>
      </w:pPr>
      <w:r w:rsidRPr="00D23B70">
        <w:rPr>
          <w:sz w:val="22"/>
          <w:szCs w:val="22"/>
        </w:rPr>
        <w:t>žarnų nepraeinamumas, padidėjęs amilazės aktyvumas kraujyje, skrandžio turinio atpylimas į stemplę, skrandžio išsituštinimo sulėtėjimas;</w:t>
      </w:r>
    </w:p>
    <w:p w14:paraId="4ECC8FA1" w14:textId="77777777" w:rsidR="000928CA" w:rsidRPr="00D23B70" w:rsidRDefault="000928CA" w:rsidP="000928CA">
      <w:pPr>
        <w:numPr>
          <w:ilvl w:val="0"/>
          <w:numId w:val="13"/>
        </w:numPr>
        <w:ind w:left="575" w:right="-2" w:hanging="586"/>
        <w:rPr>
          <w:sz w:val="22"/>
          <w:szCs w:val="22"/>
        </w:rPr>
      </w:pPr>
      <w:r w:rsidRPr="00D23B70">
        <w:rPr>
          <w:sz w:val="22"/>
          <w:szCs w:val="22"/>
        </w:rPr>
        <w:t>odos uždegimas, deginimo pojūtis veikiant saulės šviesai odą;</w:t>
      </w:r>
    </w:p>
    <w:p w14:paraId="18AEF23D" w14:textId="77777777" w:rsidR="000928CA" w:rsidRPr="00D23B70" w:rsidRDefault="000928CA" w:rsidP="000928CA">
      <w:pPr>
        <w:numPr>
          <w:ilvl w:val="0"/>
          <w:numId w:val="13"/>
        </w:numPr>
        <w:ind w:left="575" w:right="-2" w:hanging="586"/>
        <w:rPr>
          <w:sz w:val="22"/>
          <w:szCs w:val="22"/>
        </w:rPr>
      </w:pPr>
      <w:r w:rsidRPr="00D23B70">
        <w:rPr>
          <w:sz w:val="22"/>
          <w:szCs w:val="22"/>
        </w:rPr>
        <w:t>sąnarių sutrikimai;</w:t>
      </w:r>
    </w:p>
    <w:p w14:paraId="0A8FC8C2" w14:textId="77777777" w:rsidR="000928CA" w:rsidRPr="00D23B70" w:rsidRDefault="000928CA" w:rsidP="000928CA">
      <w:pPr>
        <w:numPr>
          <w:ilvl w:val="0"/>
          <w:numId w:val="13"/>
        </w:numPr>
        <w:ind w:left="575" w:right="-2" w:hanging="586"/>
        <w:rPr>
          <w:sz w:val="22"/>
          <w:szCs w:val="22"/>
        </w:rPr>
      </w:pPr>
      <w:r w:rsidRPr="00D23B70">
        <w:rPr>
          <w:sz w:val="22"/>
          <w:szCs w:val="22"/>
        </w:rPr>
        <w:t>skausmingos mėnesinės ir nenormalus mėnesinių kraujavimas;</w:t>
      </w:r>
    </w:p>
    <w:p w14:paraId="49156F9A" w14:textId="77777777" w:rsidR="000928CA" w:rsidRPr="00D23B70" w:rsidRDefault="000928CA" w:rsidP="000928CA">
      <w:pPr>
        <w:numPr>
          <w:ilvl w:val="0"/>
          <w:numId w:val="13"/>
        </w:numPr>
        <w:ind w:left="575" w:right="-2" w:hanging="586"/>
        <w:rPr>
          <w:sz w:val="22"/>
          <w:szCs w:val="22"/>
        </w:rPr>
      </w:pPr>
      <w:r w:rsidRPr="00D23B70">
        <w:rPr>
          <w:sz w:val="22"/>
          <w:szCs w:val="22"/>
        </w:rPr>
        <w:t xml:space="preserve">daugelio organų nepakankamumas, į gripą panaši liga, padidėjęs jautrumas karščiui ir šalčiui, spaudimo pojūtis krūtinėje, nervingumas ar nenormali savijauta, sumažėjęs kūno svoris. </w:t>
      </w:r>
    </w:p>
    <w:p w14:paraId="56673877" w14:textId="77777777" w:rsidR="000928CA" w:rsidRPr="00D23B70" w:rsidRDefault="000928CA" w:rsidP="000928CA">
      <w:pPr>
        <w:ind w:left="575" w:right="-2" w:hanging="586"/>
        <w:rPr>
          <w:sz w:val="22"/>
          <w:szCs w:val="22"/>
        </w:rPr>
      </w:pPr>
    </w:p>
    <w:p w14:paraId="50EE1F0C" w14:textId="4AE1E2E9" w:rsidR="000928CA" w:rsidRPr="00D23B70" w:rsidRDefault="00CE2D8C" w:rsidP="000928CA">
      <w:pPr>
        <w:ind w:left="575" w:right="-2" w:hanging="586"/>
        <w:rPr>
          <w:sz w:val="22"/>
          <w:szCs w:val="22"/>
        </w:rPr>
      </w:pPr>
      <w:r>
        <w:rPr>
          <w:sz w:val="22"/>
          <w:szCs w:val="22"/>
        </w:rPr>
        <w:t xml:space="preserve">Reti </w:t>
      </w:r>
      <w:r w:rsidRPr="00CE2D8C">
        <w:rPr>
          <w:sz w:val="22"/>
          <w:szCs w:val="22"/>
        </w:rPr>
        <w:t>šalutinio poveikio reiškiniai (gali pasireikšti rečiau kaip 1 iš 1</w:t>
      </w:r>
      <w:r>
        <w:rPr>
          <w:sz w:val="22"/>
          <w:szCs w:val="22"/>
        </w:rPr>
        <w:t> </w:t>
      </w:r>
      <w:r w:rsidRPr="00CE2D8C">
        <w:rPr>
          <w:sz w:val="22"/>
          <w:szCs w:val="22"/>
        </w:rPr>
        <w:t>0</w:t>
      </w:r>
      <w:r>
        <w:rPr>
          <w:sz w:val="22"/>
          <w:szCs w:val="22"/>
        </w:rPr>
        <w:t>00</w:t>
      </w:r>
      <w:r w:rsidRPr="00CE2D8C">
        <w:rPr>
          <w:sz w:val="22"/>
          <w:szCs w:val="22"/>
        </w:rPr>
        <w:t xml:space="preserve"> asmenų)</w:t>
      </w:r>
      <w:r w:rsidR="000928CA" w:rsidRPr="00D23B70">
        <w:rPr>
          <w:sz w:val="22"/>
          <w:szCs w:val="22"/>
        </w:rPr>
        <w:t>:</w:t>
      </w:r>
    </w:p>
    <w:p w14:paraId="5A29E5D3" w14:textId="77777777" w:rsidR="000928CA" w:rsidRPr="00D23B70" w:rsidRDefault="000928CA" w:rsidP="000928CA">
      <w:pPr>
        <w:numPr>
          <w:ilvl w:val="0"/>
          <w:numId w:val="13"/>
        </w:numPr>
        <w:ind w:left="575" w:right="-2" w:hanging="586"/>
        <w:rPr>
          <w:sz w:val="22"/>
          <w:szCs w:val="22"/>
        </w:rPr>
      </w:pPr>
      <w:r w:rsidRPr="00D23B70">
        <w:rPr>
          <w:sz w:val="22"/>
          <w:szCs w:val="22"/>
        </w:rPr>
        <w:t>dėl kraujo krešulių atsiradę smulkios kraujosruvos Jūsų odoje;</w:t>
      </w:r>
    </w:p>
    <w:p w14:paraId="1462C106" w14:textId="77777777" w:rsidR="000928CA" w:rsidRPr="00D23B70" w:rsidRDefault="000928CA" w:rsidP="000928CA">
      <w:pPr>
        <w:numPr>
          <w:ilvl w:val="0"/>
          <w:numId w:val="13"/>
        </w:numPr>
        <w:ind w:left="575" w:right="-2" w:hanging="586"/>
        <w:rPr>
          <w:sz w:val="22"/>
          <w:szCs w:val="22"/>
        </w:rPr>
      </w:pPr>
      <w:r w:rsidRPr="00D23B70">
        <w:rPr>
          <w:sz w:val="22"/>
          <w:szCs w:val="22"/>
        </w:rPr>
        <w:t>padidėjęs raumenų tonusas;</w:t>
      </w:r>
    </w:p>
    <w:p w14:paraId="2B93AFD7" w14:textId="56CAD9C3" w:rsidR="000928CA" w:rsidRPr="00D23B70" w:rsidRDefault="000928CA" w:rsidP="000928CA">
      <w:pPr>
        <w:numPr>
          <w:ilvl w:val="0"/>
          <w:numId w:val="13"/>
        </w:numPr>
        <w:ind w:left="575" w:right="-2" w:hanging="586"/>
        <w:rPr>
          <w:sz w:val="22"/>
          <w:szCs w:val="22"/>
        </w:rPr>
      </w:pPr>
      <w:r w:rsidRPr="00D23B70">
        <w:rPr>
          <w:sz w:val="22"/>
          <w:szCs w:val="22"/>
        </w:rPr>
        <w:t>kurtumas;</w:t>
      </w:r>
    </w:p>
    <w:p w14:paraId="5BCD8878" w14:textId="77777777" w:rsidR="000928CA" w:rsidRPr="00D23B70" w:rsidRDefault="000928CA" w:rsidP="000928CA">
      <w:pPr>
        <w:numPr>
          <w:ilvl w:val="0"/>
          <w:numId w:val="13"/>
        </w:numPr>
        <w:ind w:left="575" w:right="-2" w:hanging="586"/>
        <w:rPr>
          <w:sz w:val="22"/>
          <w:szCs w:val="22"/>
        </w:rPr>
      </w:pPr>
      <w:r w:rsidRPr="00D23B70">
        <w:rPr>
          <w:sz w:val="22"/>
          <w:szCs w:val="22"/>
        </w:rPr>
        <w:t>skysčio susikaupimas aplink širdį;</w:t>
      </w:r>
    </w:p>
    <w:p w14:paraId="76F95ABA" w14:textId="77777777" w:rsidR="000928CA" w:rsidRPr="00D23B70" w:rsidRDefault="000928CA" w:rsidP="000928CA">
      <w:pPr>
        <w:numPr>
          <w:ilvl w:val="0"/>
          <w:numId w:val="13"/>
        </w:numPr>
        <w:ind w:left="575" w:right="-2" w:hanging="586"/>
        <w:rPr>
          <w:sz w:val="22"/>
          <w:szCs w:val="22"/>
        </w:rPr>
      </w:pPr>
      <w:r w:rsidRPr="00D23B70">
        <w:rPr>
          <w:sz w:val="22"/>
          <w:szCs w:val="22"/>
        </w:rPr>
        <w:t>ūminis kvėpavimo sutrikimas;</w:t>
      </w:r>
    </w:p>
    <w:p w14:paraId="571A8A6E" w14:textId="77777777" w:rsidR="000928CA" w:rsidRPr="00D23B70" w:rsidRDefault="000928CA" w:rsidP="000928CA">
      <w:pPr>
        <w:numPr>
          <w:ilvl w:val="0"/>
          <w:numId w:val="13"/>
        </w:numPr>
        <w:ind w:left="575" w:right="-2" w:hanging="586"/>
        <w:rPr>
          <w:sz w:val="22"/>
          <w:szCs w:val="22"/>
        </w:rPr>
      </w:pPr>
      <w:r w:rsidRPr="00D23B70">
        <w:rPr>
          <w:sz w:val="22"/>
          <w:szCs w:val="22"/>
        </w:rPr>
        <w:t>cistų formavimasis Jūsų kasoje;</w:t>
      </w:r>
    </w:p>
    <w:p w14:paraId="303D775A" w14:textId="77777777" w:rsidR="000928CA" w:rsidRPr="00D23B70" w:rsidRDefault="000928CA" w:rsidP="000928CA">
      <w:pPr>
        <w:numPr>
          <w:ilvl w:val="0"/>
          <w:numId w:val="13"/>
        </w:numPr>
        <w:ind w:left="575" w:right="-2" w:hanging="586"/>
        <w:rPr>
          <w:sz w:val="22"/>
          <w:szCs w:val="22"/>
        </w:rPr>
      </w:pPr>
      <w:r w:rsidRPr="00D23B70">
        <w:rPr>
          <w:sz w:val="22"/>
          <w:szCs w:val="22"/>
        </w:rPr>
        <w:t>kraujotakos sutrikimai kepenyse;</w:t>
      </w:r>
    </w:p>
    <w:p w14:paraId="411885EC" w14:textId="77777777" w:rsidR="000928CA" w:rsidRPr="00D23B70" w:rsidRDefault="000928CA" w:rsidP="000928CA">
      <w:pPr>
        <w:numPr>
          <w:ilvl w:val="0"/>
          <w:numId w:val="13"/>
        </w:numPr>
        <w:ind w:left="575" w:right="-2" w:hanging="586"/>
        <w:rPr>
          <w:sz w:val="22"/>
          <w:szCs w:val="22"/>
        </w:rPr>
      </w:pPr>
      <w:r w:rsidRPr="00D23B70">
        <w:rPr>
          <w:sz w:val="22"/>
          <w:szCs w:val="22"/>
        </w:rPr>
        <w:t>sunki liga, kurios metu ats</w:t>
      </w:r>
      <w:r>
        <w:rPr>
          <w:sz w:val="22"/>
          <w:szCs w:val="22"/>
        </w:rPr>
        <w:t>i</w:t>
      </w:r>
      <w:r w:rsidRPr="00D23B70">
        <w:rPr>
          <w:sz w:val="22"/>
          <w:szCs w:val="22"/>
        </w:rPr>
        <w:t>randa pūslių odoje, burnos gleivinėje, akyse, lyties organų gleivinėje;</w:t>
      </w:r>
    </w:p>
    <w:p w14:paraId="64D67A7C" w14:textId="77777777" w:rsidR="000928CA" w:rsidRPr="00D23B70" w:rsidRDefault="000928CA" w:rsidP="000928CA">
      <w:pPr>
        <w:numPr>
          <w:ilvl w:val="0"/>
          <w:numId w:val="13"/>
        </w:numPr>
        <w:ind w:left="575" w:right="-2" w:hanging="586"/>
        <w:rPr>
          <w:sz w:val="22"/>
          <w:szCs w:val="22"/>
        </w:rPr>
      </w:pPr>
      <w:r w:rsidRPr="00D23B70">
        <w:rPr>
          <w:sz w:val="22"/>
          <w:szCs w:val="22"/>
        </w:rPr>
        <w:t>padidėjęs plaukuotumas;</w:t>
      </w:r>
    </w:p>
    <w:p w14:paraId="1325D964" w14:textId="77777777" w:rsidR="000928CA" w:rsidRPr="00D23B70" w:rsidRDefault="000928CA" w:rsidP="000928CA">
      <w:pPr>
        <w:numPr>
          <w:ilvl w:val="0"/>
          <w:numId w:val="13"/>
        </w:numPr>
        <w:ind w:left="575" w:right="-2" w:hanging="586"/>
        <w:rPr>
          <w:sz w:val="22"/>
          <w:szCs w:val="22"/>
        </w:rPr>
      </w:pPr>
      <w:r w:rsidRPr="00D23B70">
        <w:rPr>
          <w:sz w:val="22"/>
          <w:szCs w:val="22"/>
        </w:rPr>
        <w:t xml:space="preserve">troškulys, nugriuvimai, krūtinės ankštumo pojūtis krūtinėje, sumažėjęs judrumas, opos. </w:t>
      </w:r>
    </w:p>
    <w:p w14:paraId="2E118BD9" w14:textId="77777777" w:rsidR="000928CA" w:rsidRPr="00D23B70" w:rsidRDefault="000928CA" w:rsidP="000928CA">
      <w:pPr>
        <w:ind w:left="575" w:right="-2" w:hanging="586"/>
        <w:rPr>
          <w:sz w:val="22"/>
          <w:szCs w:val="22"/>
        </w:rPr>
      </w:pPr>
    </w:p>
    <w:p w14:paraId="722ED859" w14:textId="3F10F4DE" w:rsidR="000928CA" w:rsidRPr="00D23B70" w:rsidRDefault="000928CA" w:rsidP="000928CA">
      <w:pPr>
        <w:ind w:left="575" w:right="-2" w:hanging="586"/>
        <w:rPr>
          <w:sz w:val="22"/>
          <w:szCs w:val="22"/>
        </w:rPr>
      </w:pPr>
      <w:r w:rsidRPr="00D23B70">
        <w:rPr>
          <w:sz w:val="22"/>
          <w:szCs w:val="22"/>
        </w:rPr>
        <w:t>Labai ret</w:t>
      </w:r>
      <w:r w:rsidR="00CE2D8C">
        <w:rPr>
          <w:sz w:val="22"/>
          <w:szCs w:val="22"/>
        </w:rPr>
        <w:t>i</w:t>
      </w:r>
      <w:r w:rsidR="00CE2D8C" w:rsidRPr="00CE2D8C">
        <w:rPr>
          <w:sz w:val="22"/>
          <w:szCs w:val="22"/>
        </w:rPr>
        <w:t xml:space="preserve"> šalutinio poveikio reiškiniai (gali pasireikšti rečiau kaip 1 iš 10</w:t>
      </w:r>
      <w:r w:rsidR="00350BB7">
        <w:rPr>
          <w:sz w:val="22"/>
          <w:szCs w:val="22"/>
        </w:rPr>
        <w:t> 000</w:t>
      </w:r>
      <w:r w:rsidR="00CE2D8C" w:rsidRPr="00CE2D8C">
        <w:rPr>
          <w:sz w:val="22"/>
          <w:szCs w:val="22"/>
        </w:rPr>
        <w:t xml:space="preserve"> asmenų)</w:t>
      </w:r>
      <w:r w:rsidRPr="00D23B70">
        <w:rPr>
          <w:sz w:val="22"/>
          <w:szCs w:val="22"/>
        </w:rPr>
        <w:t xml:space="preserve">: </w:t>
      </w:r>
    </w:p>
    <w:p w14:paraId="0A2ECA58" w14:textId="77777777" w:rsidR="000928CA" w:rsidRPr="00D23B70" w:rsidRDefault="000928CA" w:rsidP="000928CA">
      <w:pPr>
        <w:numPr>
          <w:ilvl w:val="0"/>
          <w:numId w:val="13"/>
        </w:numPr>
        <w:ind w:left="575" w:right="-2" w:hanging="586"/>
        <w:rPr>
          <w:sz w:val="22"/>
          <w:szCs w:val="22"/>
        </w:rPr>
      </w:pPr>
      <w:r w:rsidRPr="00D23B70">
        <w:rPr>
          <w:sz w:val="22"/>
          <w:szCs w:val="22"/>
        </w:rPr>
        <w:t>raumenų silpnumas;</w:t>
      </w:r>
    </w:p>
    <w:p w14:paraId="401536C2" w14:textId="77777777" w:rsidR="000928CA" w:rsidRPr="00D23B70" w:rsidRDefault="000928CA" w:rsidP="000928CA">
      <w:pPr>
        <w:numPr>
          <w:ilvl w:val="0"/>
          <w:numId w:val="13"/>
        </w:numPr>
        <w:ind w:left="575" w:right="-2" w:hanging="586"/>
        <w:rPr>
          <w:sz w:val="22"/>
          <w:szCs w:val="22"/>
        </w:rPr>
      </w:pPr>
      <w:r w:rsidRPr="00D23B70">
        <w:rPr>
          <w:sz w:val="22"/>
          <w:szCs w:val="22"/>
        </w:rPr>
        <w:t>nenormalūs širdies pokyčiai, nustatyti skenuojant;</w:t>
      </w:r>
    </w:p>
    <w:p w14:paraId="08E29170" w14:textId="77777777" w:rsidR="000928CA" w:rsidRPr="00D23B70" w:rsidRDefault="000928CA" w:rsidP="000928CA">
      <w:pPr>
        <w:numPr>
          <w:ilvl w:val="0"/>
          <w:numId w:val="13"/>
        </w:numPr>
        <w:ind w:left="575" w:right="-2" w:hanging="586"/>
        <w:rPr>
          <w:sz w:val="22"/>
          <w:szCs w:val="22"/>
        </w:rPr>
      </w:pPr>
      <w:r w:rsidRPr="00D23B70">
        <w:rPr>
          <w:sz w:val="22"/>
          <w:szCs w:val="22"/>
        </w:rPr>
        <w:t>kepenų nepakankamumas;</w:t>
      </w:r>
    </w:p>
    <w:p w14:paraId="76F22ACF" w14:textId="77777777" w:rsidR="000928CA" w:rsidRPr="00D23B70" w:rsidRDefault="000928CA" w:rsidP="000928CA">
      <w:pPr>
        <w:numPr>
          <w:ilvl w:val="0"/>
          <w:numId w:val="13"/>
        </w:numPr>
        <w:ind w:left="575" w:right="-2" w:hanging="586"/>
        <w:rPr>
          <w:sz w:val="22"/>
          <w:szCs w:val="22"/>
        </w:rPr>
      </w:pPr>
      <w:r w:rsidRPr="00D23B70">
        <w:rPr>
          <w:sz w:val="22"/>
          <w:szCs w:val="22"/>
        </w:rPr>
        <w:t>skausmingas šlapinimasis su krauju;</w:t>
      </w:r>
    </w:p>
    <w:p w14:paraId="43613F16" w14:textId="77777777" w:rsidR="000928CA" w:rsidRPr="00D23B70" w:rsidRDefault="000928CA" w:rsidP="000928CA">
      <w:pPr>
        <w:numPr>
          <w:ilvl w:val="0"/>
          <w:numId w:val="13"/>
        </w:numPr>
        <w:ind w:left="575" w:right="-2" w:hanging="586"/>
        <w:rPr>
          <w:sz w:val="22"/>
          <w:szCs w:val="22"/>
        </w:rPr>
      </w:pPr>
      <w:r w:rsidRPr="00D23B70">
        <w:rPr>
          <w:sz w:val="22"/>
          <w:szCs w:val="22"/>
        </w:rPr>
        <w:t xml:space="preserve">padidėjęs riebalinio audinio kiekis. </w:t>
      </w:r>
    </w:p>
    <w:p w14:paraId="2F1CA8D5" w14:textId="77777777" w:rsidR="000928CA" w:rsidRPr="00D23B70" w:rsidRDefault="000928CA" w:rsidP="000928CA">
      <w:pPr>
        <w:ind w:left="575" w:right="-2" w:hanging="586"/>
        <w:rPr>
          <w:sz w:val="22"/>
          <w:szCs w:val="22"/>
        </w:rPr>
      </w:pPr>
    </w:p>
    <w:p w14:paraId="7985B0BE" w14:textId="77777777" w:rsidR="000928CA" w:rsidRPr="00D23B70" w:rsidRDefault="000928CA" w:rsidP="000928CA">
      <w:pPr>
        <w:rPr>
          <w:sz w:val="22"/>
          <w:szCs w:val="22"/>
        </w:rPr>
      </w:pPr>
      <w:r w:rsidRPr="00D23B70">
        <w:rPr>
          <w:b/>
          <w:sz w:val="22"/>
          <w:szCs w:val="22"/>
        </w:rPr>
        <w:t>Pranešimas apie šalutinį poveikį</w:t>
      </w:r>
    </w:p>
    <w:p w14:paraId="18DA602A" w14:textId="23E6FF25" w:rsidR="000928CA" w:rsidRPr="00D23B70" w:rsidRDefault="000928CA" w:rsidP="00693BF2">
      <w:pPr>
        <w:spacing w:line="260" w:lineRule="exact"/>
        <w:ind w:right="-1"/>
        <w:rPr>
          <w:sz w:val="22"/>
          <w:szCs w:val="22"/>
        </w:rPr>
      </w:pPr>
      <w:r w:rsidRPr="00D23B70">
        <w:rPr>
          <w:sz w:val="22"/>
          <w:szCs w:val="22"/>
        </w:rPr>
        <w:t xml:space="preserve">Jeigu pasireiškė šalutinis poveikis, įskaitant šiame lapelyje nenurodytą, pasakykite gydytojui arba vaistininkui. </w:t>
      </w:r>
      <w:r w:rsidR="00761851" w:rsidRPr="00761851">
        <w:rPr>
          <w:rFonts w:eastAsia="Times New Roman"/>
          <w:snapToGrid w:val="0"/>
          <w:color w:val="auto"/>
          <w:sz w:val="22"/>
          <w:szCs w:val="20"/>
          <w:lang w:eastAsia="en-US"/>
        </w:rPr>
        <w:t xml:space="preserve">Pranešimą apie šalutinį poveikį </w:t>
      </w:r>
      <w:r w:rsidR="008C723E" w:rsidRPr="008C723E">
        <w:rPr>
          <w:rFonts w:eastAsia="Times New Roman"/>
          <w:color w:val="auto"/>
          <w:sz w:val="22"/>
          <w:szCs w:val="22"/>
          <w:lang w:eastAsia="lt-LT"/>
        </w:rPr>
        <w:t xml:space="preserve">galite užpildyti ir pateikti Valstybinės vaistų kontrolės tarnybos prie Lietuvos Respublikos sveikatos apsaugos ministerijos tinklalapyje </w:t>
      </w:r>
      <w:r w:rsidR="008C723E" w:rsidRPr="008C723E">
        <w:rPr>
          <w:rFonts w:eastAsia="Times New Roman"/>
          <w:color w:val="0000EE"/>
          <w:sz w:val="22"/>
          <w:szCs w:val="22"/>
          <w:u w:val="single"/>
          <w:lang w:eastAsia="lt-LT"/>
        </w:rPr>
        <w:t>https://vvkt.lrv.lt/lt/</w:t>
      </w:r>
      <w:r w:rsidR="008C723E" w:rsidRPr="008C723E">
        <w:rPr>
          <w:rFonts w:eastAsia="Times New Roman"/>
          <w:color w:val="auto"/>
          <w:sz w:val="22"/>
          <w:szCs w:val="22"/>
          <w:lang w:eastAsia="lt-LT"/>
        </w:rPr>
        <w:t xml:space="preserve"> nurodytais būdais arba paskambinti</w:t>
      </w:r>
      <w:r w:rsidR="00761851" w:rsidRPr="00761851">
        <w:rPr>
          <w:rFonts w:eastAsia="Times New Roman"/>
          <w:snapToGrid w:val="0"/>
          <w:color w:val="auto"/>
          <w:sz w:val="22"/>
          <w:szCs w:val="20"/>
          <w:lang w:eastAsia="en-US"/>
        </w:rPr>
        <w:t xml:space="preserve"> nemokamu telefonu </w:t>
      </w:r>
      <w:r w:rsidR="002B1F13">
        <w:rPr>
          <w:rFonts w:eastAsia="Times New Roman"/>
          <w:snapToGrid w:val="0"/>
          <w:color w:val="auto"/>
          <w:sz w:val="22"/>
          <w:szCs w:val="20"/>
          <w:lang w:eastAsia="en-US"/>
        </w:rPr>
        <w:t>+370</w:t>
      </w:r>
      <w:r w:rsidR="002B1F13" w:rsidRPr="00761851">
        <w:rPr>
          <w:rFonts w:eastAsia="Times New Roman"/>
          <w:snapToGrid w:val="0"/>
          <w:color w:val="auto"/>
          <w:sz w:val="22"/>
          <w:szCs w:val="20"/>
          <w:lang w:eastAsia="en-US"/>
        </w:rPr>
        <w:t xml:space="preserve"> </w:t>
      </w:r>
      <w:r w:rsidR="00761851" w:rsidRPr="00761851">
        <w:rPr>
          <w:rFonts w:eastAsia="Times New Roman"/>
          <w:snapToGrid w:val="0"/>
          <w:color w:val="auto"/>
          <w:sz w:val="22"/>
          <w:szCs w:val="20"/>
          <w:lang w:eastAsia="en-US"/>
        </w:rPr>
        <w:t>800 73 568.</w:t>
      </w:r>
      <w:r w:rsidRPr="00D23B70">
        <w:rPr>
          <w:sz w:val="22"/>
          <w:szCs w:val="22"/>
        </w:rPr>
        <w:t xml:space="preserve"> Pranešdami apie šalutinį poveikį galite mums padėti gauti daugiau informacijos apie šio vaisto saugumą.</w:t>
      </w:r>
    </w:p>
    <w:p w14:paraId="0CA7D78B" w14:textId="77777777" w:rsidR="000928CA" w:rsidRPr="00D23B70" w:rsidRDefault="000928CA" w:rsidP="000928CA">
      <w:pPr>
        <w:ind w:right="-449"/>
        <w:rPr>
          <w:sz w:val="22"/>
          <w:szCs w:val="22"/>
        </w:rPr>
      </w:pPr>
    </w:p>
    <w:p w14:paraId="1E04B063" w14:textId="77777777" w:rsidR="000928CA" w:rsidRPr="00D23B70" w:rsidRDefault="000928CA" w:rsidP="000928CA">
      <w:pPr>
        <w:ind w:right="-449"/>
        <w:rPr>
          <w:sz w:val="22"/>
          <w:szCs w:val="22"/>
        </w:rPr>
      </w:pPr>
    </w:p>
    <w:p w14:paraId="34EF84FB" w14:textId="77777777" w:rsidR="000928CA" w:rsidRPr="00D23B70" w:rsidRDefault="000928CA" w:rsidP="000928CA">
      <w:pPr>
        <w:pStyle w:val="Antrat3"/>
        <w:spacing w:before="0" w:after="0"/>
        <w:rPr>
          <w:rFonts w:ascii="Times New Roman" w:hAnsi="Times New Roman"/>
          <w:sz w:val="22"/>
          <w:szCs w:val="22"/>
          <w:lang w:val="lt-LT"/>
        </w:rPr>
      </w:pPr>
      <w:r w:rsidRPr="00D23B70">
        <w:rPr>
          <w:rFonts w:ascii="Times New Roman" w:hAnsi="Times New Roman" w:cs="Times New Roman"/>
          <w:sz w:val="22"/>
          <w:szCs w:val="22"/>
          <w:lang w:val="lt-LT"/>
        </w:rPr>
        <w:t>5.</w:t>
      </w:r>
      <w:r w:rsidRPr="00D23B70">
        <w:rPr>
          <w:rFonts w:ascii="Times New Roman" w:hAnsi="Times New Roman" w:cs="Times New Roman"/>
          <w:sz w:val="22"/>
          <w:szCs w:val="22"/>
          <w:lang w:val="lt-LT"/>
        </w:rPr>
        <w:tab/>
        <w:t>Kaip laikyti Dailiport</w:t>
      </w:r>
    </w:p>
    <w:p w14:paraId="63CD61CE" w14:textId="77777777" w:rsidR="000928CA" w:rsidRPr="00D23B70" w:rsidRDefault="000928CA" w:rsidP="000928CA">
      <w:pPr>
        <w:tabs>
          <w:tab w:val="clear" w:pos="567"/>
        </w:tabs>
        <w:ind w:right="-2"/>
        <w:rPr>
          <w:sz w:val="22"/>
          <w:szCs w:val="22"/>
        </w:rPr>
      </w:pPr>
    </w:p>
    <w:p w14:paraId="592E06C2" w14:textId="77777777" w:rsidR="000928CA" w:rsidRPr="00D23B70" w:rsidRDefault="000928CA" w:rsidP="000928CA">
      <w:pPr>
        <w:tabs>
          <w:tab w:val="clear" w:pos="567"/>
        </w:tabs>
        <w:ind w:right="-2"/>
        <w:rPr>
          <w:sz w:val="22"/>
          <w:szCs w:val="22"/>
        </w:rPr>
      </w:pPr>
      <w:r w:rsidRPr="00D23B70">
        <w:rPr>
          <w:sz w:val="22"/>
          <w:szCs w:val="22"/>
        </w:rPr>
        <w:lastRenderedPageBreak/>
        <w:t>Šį vaistą laikykite vaikams nepastebimoje ir nepasiekiamoje vietoje.</w:t>
      </w:r>
    </w:p>
    <w:p w14:paraId="55C62208" w14:textId="77777777" w:rsidR="000928CA" w:rsidRPr="00D23B70" w:rsidRDefault="000928CA" w:rsidP="000928CA">
      <w:pPr>
        <w:tabs>
          <w:tab w:val="clear" w:pos="567"/>
        </w:tabs>
        <w:ind w:right="-2"/>
        <w:rPr>
          <w:sz w:val="22"/>
          <w:szCs w:val="22"/>
        </w:rPr>
      </w:pPr>
    </w:p>
    <w:p w14:paraId="2D1479C7" w14:textId="38834546" w:rsidR="000928CA" w:rsidRPr="00D23B70" w:rsidRDefault="000928CA" w:rsidP="000928CA">
      <w:pPr>
        <w:tabs>
          <w:tab w:val="clear" w:pos="567"/>
        </w:tabs>
        <w:ind w:right="-2"/>
        <w:rPr>
          <w:sz w:val="22"/>
          <w:szCs w:val="22"/>
        </w:rPr>
      </w:pPr>
      <w:r w:rsidRPr="00D23B70">
        <w:rPr>
          <w:sz w:val="22"/>
          <w:szCs w:val="22"/>
        </w:rPr>
        <w:t>Ant lizdinės plokštelės</w:t>
      </w:r>
      <w:r>
        <w:rPr>
          <w:sz w:val="22"/>
          <w:szCs w:val="22"/>
        </w:rPr>
        <w:t xml:space="preserve">, </w:t>
      </w:r>
      <w:r w:rsidRPr="00D23B70">
        <w:rPr>
          <w:sz w:val="22"/>
          <w:szCs w:val="22"/>
        </w:rPr>
        <w:t xml:space="preserve">maišelio </w:t>
      </w:r>
      <w:r>
        <w:rPr>
          <w:sz w:val="22"/>
          <w:szCs w:val="22"/>
        </w:rPr>
        <w:t xml:space="preserve">ir kartono dėžutės </w:t>
      </w:r>
      <w:r w:rsidRPr="00D23B70">
        <w:rPr>
          <w:sz w:val="22"/>
          <w:szCs w:val="22"/>
        </w:rPr>
        <w:t xml:space="preserve">po „EXP“ nurodytam tinkamumo laikui pasibaigus, šio vaisto vartoti negalima. Vaistas tinkamas vartoti iki paskutinės nurodyto mėnesio dienos. </w:t>
      </w:r>
      <w:r>
        <w:rPr>
          <w:sz w:val="22"/>
          <w:szCs w:val="22"/>
        </w:rPr>
        <w:t>Suv</w:t>
      </w:r>
      <w:r w:rsidRPr="00D23B70">
        <w:rPr>
          <w:sz w:val="22"/>
          <w:szCs w:val="22"/>
        </w:rPr>
        <w:t>artokite visas kapsules</w:t>
      </w:r>
      <w:r>
        <w:rPr>
          <w:sz w:val="22"/>
          <w:szCs w:val="22"/>
        </w:rPr>
        <w:t xml:space="preserve"> per</w:t>
      </w:r>
      <w:r w:rsidRPr="00D23B70">
        <w:rPr>
          <w:sz w:val="22"/>
          <w:szCs w:val="22"/>
        </w:rPr>
        <w:t xml:space="preserve"> 1</w:t>
      </w:r>
      <w:r w:rsidR="00CE7291">
        <w:rPr>
          <w:sz w:val="22"/>
          <w:szCs w:val="22"/>
        </w:rPr>
        <w:t> </w:t>
      </w:r>
      <w:r w:rsidRPr="00D23B70">
        <w:rPr>
          <w:sz w:val="22"/>
          <w:szCs w:val="22"/>
        </w:rPr>
        <w:t xml:space="preserve">metus po maišelio atidarymo ir </w:t>
      </w:r>
      <w:r>
        <w:rPr>
          <w:sz w:val="22"/>
          <w:szCs w:val="22"/>
        </w:rPr>
        <w:t xml:space="preserve">iki </w:t>
      </w:r>
      <w:r w:rsidRPr="00337814">
        <w:rPr>
          <w:sz w:val="22"/>
          <w:szCs w:val="22"/>
        </w:rPr>
        <w:t>tinkamumo laiko pabaigos.</w:t>
      </w:r>
      <w:r w:rsidRPr="00D23B70" w:rsidDel="00337814">
        <w:rPr>
          <w:sz w:val="22"/>
          <w:szCs w:val="22"/>
        </w:rPr>
        <w:t xml:space="preserve"> </w:t>
      </w:r>
    </w:p>
    <w:p w14:paraId="05909E37" w14:textId="77777777" w:rsidR="000928CA" w:rsidRDefault="000928CA" w:rsidP="000928CA">
      <w:pPr>
        <w:tabs>
          <w:tab w:val="clear" w:pos="567"/>
        </w:tabs>
        <w:ind w:right="-2"/>
        <w:rPr>
          <w:sz w:val="22"/>
          <w:szCs w:val="22"/>
        </w:rPr>
      </w:pPr>
    </w:p>
    <w:p w14:paraId="18124C12" w14:textId="77777777" w:rsidR="000928CA" w:rsidRPr="00D23B70" w:rsidRDefault="000928CA" w:rsidP="000928CA">
      <w:pPr>
        <w:tabs>
          <w:tab w:val="clear" w:pos="567"/>
        </w:tabs>
        <w:ind w:right="-2"/>
        <w:rPr>
          <w:sz w:val="22"/>
          <w:szCs w:val="22"/>
        </w:rPr>
      </w:pPr>
      <w:r w:rsidRPr="00D23B70">
        <w:rPr>
          <w:sz w:val="22"/>
          <w:szCs w:val="22"/>
        </w:rPr>
        <w:t xml:space="preserve">Laikyti gamintojo pakuotėje (aliuminio maišelyje), kad vaistas būtų apsaugotas nuo šviesos ir drėgmės. </w:t>
      </w:r>
    </w:p>
    <w:p w14:paraId="10FD08D6" w14:textId="77777777" w:rsidR="000928CA" w:rsidRPr="00D23B70" w:rsidRDefault="000928CA" w:rsidP="000928CA">
      <w:pPr>
        <w:rPr>
          <w:sz w:val="22"/>
          <w:szCs w:val="22"/>
        </w:rPr>
      </w:pPr>
    </w:p>
    <w:p w14:paraId="5648B95B" w14:textId="77777777" w:rsidR="000928CA" w:rsidRPr="00D23B70" w:rsidRDefault="000928CA" w:rsidP="000928CA">
      <w:pPr>
        <w:tabs>
          <w:tab w:val="clear" w:pos="567"/>
        </w:tabs>
        <w:ind w:right="-2"/>
        <w:rPr>
          <w:sz w:val="22"/>
          <w:szCs w:val="22"/>
        </w:rPr>
      </w:pPr>
      <w:r w:rsidRPr="00D23B70">
        <w:rPr>
          <w:sz w:val="22"/>
          <w:szCs w:val="22"/>
        </w:rPr>
        <w:t>Kapsul</w:t>
      </w:r>
      <w:r>
        <w:rPr>
          <w:sz w:val="22"/>
          <w:szCs w:val="22"/>
        </w:rPr>
        <w:t>ę</w:t>
      </w:r>
      <w:r w:rsidRPr="00D23B70">
        <w:rPr>
          <w:sz w:val="22"/>
          <w:szCs w:val="22"/>
        </w:rPr>
        <w:t xml:space="preserve"> išger</w:t>
      </w:r>
      <w:r>
        <w:rPr>
          <w:sz w:val="22"/>
          <w:szCs w:val="22"/>
        </w:rPr>
        <w:t>ti</w:t>
      </w:r>
      <w:r w:rsidRPr="00D23B70">
        <w:rPr>
          <w:sz w:val="22"/>
          <w:szCs w:val="22"/>
        </w:rPr>
        <w:t xml:space="preserve"> tuojau pat po išėmimo iš lizdinės plokštelės. </w:t>
      </w:r>
    </w:p>
    <w:p w14:paraId="3EFBBA11" w14:textId="77777777" w:rsidR="000928CA" w:rsidRPr="00D23B70" w:rsidRDefault="000928CA" w:rsidP="000928CA">
      <w:pPr>
        <w:rPr>
          <w:sz w:val="22"/>
          <w:szCs w:val="22"/>
        </w:rPr>
      </w:pPr>
    </w:p>
    <w:p w14:paraId="5A1DE821" w14:textId="77777777" w:rsidR="000928CA" w:rsidRPr="00D23B70" w:rsidRDefault="000928CA" w:rsidP="000928CA">
      <w:pPr>
        <w:rPr>
          <w:sz w:val="22"/>
          <w:szCs w:val="22"/>
        </w:rPr>
      </w:pPr>
      <w:r w:rsidRPr="00D23B70">
        <w:rPr>
          <w:sz w:val="22"/>
          <w:szCs w:val="22"/>
        </w:rPr>
        <w:t xml:space="preserve">Vaistų negalima išmesti į kanalizaciją arba su buitinėmis atliekomis. Kaip išmesti nereikalingus vaistus, klauskite vaistininko. Šios priemonės padės apsaugoti aplinką. </w:t>
      </w:r>
    </w:p>
    <w:p w14:paraId="485F1E8B" w14:textId="77777777" w:rsidR="000928CA" w:rsidRPr="00D23B70" w:rsidRDefault="000928CA" w:rsidP="000928CA">
      <w:pPr>
        <w:tabs>
          <w:tab w:val="clear" w:pos="567"/>
        </w:tabs>
        <w:ind w:right="-2"/>
        <w:rPr>
          <w:sz w:val="22"/>
          <w:szCs w:val="22"/>
        </w:rPr>
      </w:pPr>
    </w:p>
    <w:p w14:paraId="04238B33" w14:textId="77777777" w:rsidR="000928CA" w:rsidRPr="00D23B70" w:rsidRDefault="000928CA" w:rsidP="000928CA">
      <w:pPr>
        <w:tabs>
          <w:tab w:val="clear" w:pos="567"/>
        </w:tabs>
        <w:ind w:right="-2"/>
        <w:rPr>
          <w:sz w:val="22"/>
          <w:szCs w:val="22"/>
        </w:rPr>
      </w:pPr>
    </w:p>
    <w:p w14:paraId="629FC8B1" w14:textId="77777777" w:rsidR="000928CA" w:rsidRPr="00D23B70" w:rsidRDefault="000928CA" w:rsidP="000928CA">
      <w:pPr>
        <w:pStyle w:val="Antrat3"/>
        <w:spacing w:before="0" w:after="0"/>
        <w:rPr>
          <w:rFonts w:ascii="Times New Roman" w:hAnsi="Times New Roman"/>
          <w:sz w:val="22"/>
          <w:szCs w:val="22"/>
          <w:lang w:val="lt-LT"/>
        </w:rPr>
      </w:pPr>
      <w:r w:rsidRPr="00D23B70">
        <w:rPr>
          <w:rFonts w:ascii="Times New Roman" w:hAnsi="Times New Roman" w:cs="Times New Roman"/>
          <w:sz w:val="22"/>
          <w:szCs w:val="22"/>
          <w:lang w:val="lt-LT"/>
        </w:rPr>
        <w:t>6.</w:t>
      </w:r>
      <w:r w:rsidRPr="00D23B70">
        <w:rPr>
          <w:rFonts w:ascii="Times New Roman" w:hAnsi="Times New Roman" w:cs="Times New Roman"/>
          <w:b w:val="0"/>
          <w:sz w:val="22"/>
          <w:szCs w:val="22"/>
          <w:lang w:val="lt-LT"/>
        </w:rPr>
        <w:tab/>
      </w:r>
      <w:r w:rsidRPr="00D23B70">
        <w:rPr>
          <w:rFonts w:ascii="Times New Roman" w:hAnsi="Times New Roman" w:cs="Times New Roman"/>
          <w:sz w:val="22"/>
          <w:szCs w:val="22"/>
          <w:lang w:val="lt-LT"/>
        </w:rPr>
        <w:t>Pakuotės turinys ir kita informacija</w:t>
      </w:r>
    </w:p>
    <w:p w14:paraId="26E30BBD" w14:textId="77777777" w:rsidR="000928CA" w:rsidRPr="00D23B70" w:rsidRDefault="000928CA" w:rsidP="000928CA">
      <w:pPr>
        <w:tabs>
          <w:tab w:val="clear" w:pos="567"/>
        </w:tabs>
        <w:rPr>
          <w:sz w:val="22"/>
          <w:szCs w:val="22"/>
        </w:rPr>
      </w:pPr>
    </w:p>
    <w:p w14:paraId="6F46188A" w14:textId="77777777" w:rsidR="000928CA" w:rsidRPr="00D23B70" w:rsidRDefault="000928CA" w:rsidP="000928CA">
      <w:pPr>
        <w:pStyle w:val="Antrat4"/>
        <w:numPr>
          <w:ilvl w:val="0"/>
          <w:numId w:val="1"/>
        </w:numPr>
        <w:rPr>
          <w:rFonts w:ascii="Times New Roman" w:hAnsi="Times New Roman"/>
          <w:sz w:val="22"/>
          <w:szCs w:val="22"/>
          <w:lang w:val="lt-LT"/>
        </w:rPr>
      </w:pPr>
      <w:r w:rsidRPr="00D23B70">
        <w:rPr>
          <w:rFonts w:ascii="Times New Roman" w:hAnsi="Times New Roman" w:cs="Times New Roman"/>
          <w:sz w:val="22"/>
          <w:szCs w:val="22"/>
          <w:lang w:val="lt-LT"/>
        </w:rPr>
        <w:t xml:space="preserve">Dailiport sudėtis </w:t>
      </w:r>
    </w:p>
    <w:p w14:paraId="6F285FE4" w14:textId="77777777" w:rsidR="000928CA" w:rsidRPr="00D23B70" w:rsidRDefault="000928CA" w:rsidP="000928CA">
      <w:pPr>
        <w:numPr>
          <w:ilvl w:val="0"/>
          <w:numId w:val="14"/>
        </w:numPr>
        <w:rPr>
          <w:sz w:val="22"/>
          <w:szCs w:val="22"/>
        </w:rPr>
      </w:pPr>
      <w:r w:rsidRPr="00D23B70">
        <w:rPr>
          <w:sz w:val="22"/>
          <w:szCs w:val="22"/>
        </w:rPr>
        <w:t xml:space="preserve">Veiklioji medžiaga yra takrolimuzas. Kiekvienoje kapsulėje yra 0,5 mg, </w:t>
      </w:r>
      <w:r w:rsidRPr="00FC4C5C">
        <w:rPr>
          <w:sz w:val="22"/>
          <w:szCs w:val="22"/>
          <w:highlight w:val="lightGray"/>
        </w:rPr>
        <w:t>1 mg, 2 mg, 3 mg arba 5 mg</w:t>
      </w:r>
      <w:r w:rsidRPr="00D23B70">
        <w:rPr>
          <w:sz w:val="22"/>
          <w:szCs w:val="22"/>
        </w:rPr>
        <w:t xml:space="preserve"> takrolimuzo (monohidrato pavidalu).</w:t>
      </w:r>
    </w:p>
    <w:p w14:paraId="7AF38E1C" w14:textId="77777777" w:rsidR="000928CA" w:rsidRPr="00D23B70" w:rsidRDefault="000928CA" w:rsidP="000928CA">
      <w:pPr>
        <w:numPr>
          <w:ilvl w:val="0"/>
          <w:numId w:val="14"/>
        </w:numPr>
        <w:tabs>
          <w:tab w:val="clear" w:pos="567"/>
        </w:tabs>
        <w:ind w:left="567" w:hanging="545"/>
        <w:rPr>
          <w:i/>
          <w:iCs/>
          <w:sz w:val="22"/>
          <w:szCs w:val="22"/>
        </w:rPr>
      </w:pPr>
      <w:r w:rsidRPr="00D23B70">
        <w:rPr>
          <w:sz w:val="22"/>
          <w:szCs w:val="22"/>
        </w:rPr>
        <w:t xml:space="preserve">Pagalbinės medžiagos yra: </w:t>
      </w:r>
    </w:p>
    <w:p w14:paraId="6C9FB1BE" w14:textId="77777777" w:rsidR="000928CA" w:rsidRPr="00D23B70" w:rsidRDefault="000928CA" w:rsidP="000928CA">
      <w:pPr>
        <w:tabs>
          <w:tab w:val="clear" w:pos="567"/>
        </w:tabs>
        <w:ind w:left="524"/>
        <w:rPr>
          <w:i/>
          <w:iCs/>
          <w:sz w:val="22"/>
          <w:szCs w:val="22"/>
        </w:rPr>
      </w:pPr>
      <w:r w:rsidRPr="00D23B70">
        <w:rPr>
          <w:i/>
          <w:iCs/>
          <w:sz w:val="22"/>
          <w:szCs w:val="22"/>
        </w:rPr>
        <w:t>Kapsulės turinys</w:t>
      </w:r>
      <w:r w:rsidRPr="00D23B70">
        <w:rPr>
          <w:sz w:val="22"/>
          <w:szCs w:val="22"/>
        </w:rPr>
        <w:t>: etilceliuliozė, hipromeliozė, laktozė, magnio stearatas</w:t>
      </w:r>
      <w:r>
        <w:rPr>
          <w:sz w:val="22"/>
          <w:szCs w:val="22"/>
        </w:rPr>
        <w:t>.</w:t>
      </w:r>
    </w:p>
    <w:p w14:paraId="4572C3AE" w14:textId="77777777" w:rsidR="000928CA" w:rsidRPr="00D23B70" w:rsidRDefault="000928CA" w:rsidP="000928CA">
      <w:pPr>
        <w:tabs>
          <w:tab w:val="clear" w:pos="567"/>
        </w:tabs>
        <w:ind w:left="524"/>
        <w:rPr>
          <w:i/>
          <w:iCs/>
          <w:sz w:val="22"/>
          <w:szCs w:val="22"/>
        </w:rPr>
      </w:pPr>
      <w:r w:rsidRPr="00D23B70">
        <w:rPr>
          <w:i/>
          <w:iCs/>
          <w:sz w:val="22"/>
          <w:szCs w:val="22"/>
        </w:rPr>
        <w:t>Kapsulės apvalkalas:</w:t>
      </w:r>
    </w:p>
    <w:p w14:paraId="5EC9B536" w14:textId="53020986" w:rsidR="000928CA" w:rsidRPr="00D23B70" w:rsidRDefault="000928CA" w:rsidP="000928CA">
      <w:pPr>
        <w:tabs>
          <w:tab w:val="clear" w:pos="567"/>
        </w:tabs>
        <w:ind w:left="524"/>
        <w:rPr>
          <w:sz w:val="22"/>
          <w:szCs w:val="22"/>
        </w:rPr>
      </w:pPr>
      <w:r w:rsidRPr="00FC4C5C">
        <w:rPr>
          <w:i/>
          <w:iCs/>
          <w:sz w:val="22"/>
          <w:szCs w:val="22"/>
          <w:highlight w:val="lightGray"/>
        </w:rPr>
        <w:t>0,5</w:t>
      </w:r>
      <w:r w:rsidRPr="00FC4C5C">
        <w:rPr>
          <w:i/>
          <w:iCs/>
          <w:spacing w:val="-1"/>
          <w:sz w:val="22"/>
          <w:szCs w:val="22"/>
          <w:highlight w:val="lightGray"/>
        </w:rPr>
        <w:t> </w:t>
      </w:r>
      <w:r w:rsidRPr="00FC4C5C">
        <w:rPr>
          <w:i/>
          <w:iCs/>
          <w:sz w:val="22"/>
          <w:szCs w:val="22"/>
          <w:highlight w:val="lightGray"/>
        </w:rPr>
        <w:t>mg</w:t>
      </w:r>
      <w:r w:rsidR="000820DE" w:rsidRPr="00FC4C5C">
        <w:rPr>
          <w:i/>
          <w:iCs/>
          <w:sz w:val="22"/>
          <w:szCs w:val="22"/>
          <w:highlight w:val="lightGray"/>
        </w:rPr>
        <w:t xml:space="preserve"> ir 2 mg kapsulės</w:t>
      </w:r>
    </w:p>
    <w:p w14:paraId="7B39D1FF" w14:textId="33A51260" w:rsidR="000928CA" w:rsidRPr="00D23B70" w:rsidRDefault="000928CA" w:rsidP="000928CA">
      <w:pPr>
        <w:tabs>
          <w:tab w:val="clear" w:pos="567"/>
        </w:tabs>
        <w:ind w:left="524"/>
        <w:rPr>
          <w:sz w:val="22"/>
          <w:szCs w:val="22"/>
        </w:rPr>
      </w:pPr>
      <w:r w:rsidRPr="00D23B70">
        <w:rPr>
          <w:sz w:val="22"/>
          <w:szCs w:val="22"/>
        </w:rPr>
        <w:t>Briliantinis mėlynasis FCF (E</w:t>
      </w:r>
      <w:r w:rsidR="00CE7291">
        <w:rPr>
          <w:sz w:val="22"/>
          <w:szCs w:val="22"/>
        </w:rPr>
        <w:t> </w:t>
      </w:r>
      <w:r w:rsidRPr="00D23B70">
        <w:rPr>
          <w:sz w:val="22"/>
          <w:szCs w:val="22"/>
        </w:rPr>
        <w:t>133) alura raudonasis AC (E</w:t>
      </w:r>
      <w:r w:rsidR="00CE7291">
        <w:rPr>
          <w:sz w:val="22"/>
          <w:szCs w:val="22"/>
        </w:rPr>
        <w:t> </w:t>
      </w:r>
      <w:r w:rsidRPr="00D23B70">
        <w:rPr>
          <w:sz w:val="22"/>
          <w:szCs w:val="22"/>
        </w:rPr>
        <w:t>129), titano dioksidas (E</w:t>
      </w:r>
      <w:r w:rsidR="00CE7291">
        <w:rPr>
          <w:sz w:val="22"/>
          <w:szCs w:val="22"/>
        </w:rPr>
        <w:t> </w:t>
      </w:r>
      <w:r w:rsidRPr="00D23B70">
        <w:rPr>
          <w:sz w:val="22"/>
          <w:szCs w:val="22"/>
        </w:rPr>
        <w:t>171), saulėlydžio geltonasis</w:t>
      </w:r>
      <w:r>
        <w:rPr>
          <w:sz w:val="22"/>
          <w:szCs w:val="22"/>
        </w:rPr>
        <w:t xml:space="preserve"> FCF</w:t>
      </w:r>
      <w:r w:rsidRPr="00D23B70">
        <w:rPr>
          <w:sz w:val="22"/>
          <w:szCs w:val="22"/>
        </w:rPr>
        <w:t xml:space="preserve"> (E</w:t>
      </w:r>
      <w:r w:rsidR="00CE7291">
        <w:rPr>
          <w:sz w:val="22"/>
          <w:szCs w:val="22"/>
        </w:rPr>
        <w:t> </w:t>
      </w:r>
      <w:r w:rsidRPr="00D23B70">
        <w:rPr>
          <w:sz w:val="22"/>
          <w:szCs w:val="22"/>
        </w:rPr>
        <w:t>110), želatina, tartrazinas (E</w:t>
      </w:r>
      <w:r w:rsidR="00CE7291">
        <w:rPr>
          <w:sz w:val="22"/>
          <w:szCs w:val="22"/>
        </w:rPr>
        <w:t> </w:t>
      </w:r>
      <w:r w:rsidRPr="00D23B70">
        <w:rPr>
          <w:sz w:val="22"/>
          <w:szCs w:val="22"/>
        </w:rPr>
        <w:t>102).</w:t>
      </w:r>
    </w:p>
    <w:p w14:paraId="743A2DBA" w14:textId="77777777" w:rsidR="000928CA" w:rsidRPr="00D23B70" w:rsidRDefault="000928CA" w:rsidP="000928CA">
      <w:pPr>
        <w:tabs>
          <w:tab w:val="clear" w:pos="567"/>
        </w:tabs>
        <w:ind w:left="524"/>
        <w:rPr>
          <w:sz w:val="22"/>
          <w:szCs w:val="22"/>
        </w:rPr>
      </w:pPr>
    </w:p>
    <w:p w14:paraId="76F92FC7" w14:textId="4004EBD5" w:rsidR="000928CA" w:rsidRPr="00FC4C5C" w:rsidRDefault="000928CA" w:rsidP="00FC4C5C">
      <w:pPr>
        <w:shd w:val="clear" w:color="auto" w:fill="FFFFFF" w:themeFill="background1"/>
        <w:tabs>
          <w:tab w:val="clear" w:pos="567"/>
        </w:tabs>
        <w:ind w:left="524"/>
        <w:rPr>
          <w:i/>
          <w:sz w:val="22"/>
          <w:szCs w:val="22"/>
          <w:highlight w:val="lightGray"/>
          <w:shd w:val="clear" w:color="auto" w:fill="EEEEEE"/>
        </w:rPr>
      </w:pPr>
      <w:r w:rsidRPr="00FC4C5C">
        <w:rPr>
          <w:i/>
          <w:sz w:val="22"/>
          <w:szCs w:val="22"/>
          <w:highlight w:val="lightGray"/>
          <w:shd w:val="clear" w:color="auto" w:fill="EEEEEE"/>
        </w:rPr>
        <w:t>1</w:t>
      </w:r>
      <w:r w:rsidRPr="00FC4C5C">
        <w:rPr>
          <w:i/>
          <w:iCs/>
          <w:spacing w:val="-1"/>
          <w:sz w:val="22"/>
          <w:szCs w:val="22"/>
          <w:highlight w:val="lightGray"/>
          <w:shd w:val="clear" w:color="auto" w:fill="EEEEEE"/>
        </w:rPr>
        <w:t> </w:t>
      </w:r>
      <w:r w:rsidRPr="00FC4C5C">
        <w:rPr>
          <w:i/>
          <w:sz w:val="22"/>
          <w:szCs w:val="22"/>
          <w:highlight w:val="lightGray"/>
          <w:shd w:val="clear" w:color="auto" w:fill="EEEEEE"/>
        </w:rPr>
        <w:t>mg</w:t>
      </w:r>
      <w:r w:rsidR="000820DE" w:rsidRPr="00FC4C5C">
        <w:rPr>
          <w:i/>
          <w:sz w:val="22"/>
          <w:szCs w:val="22"/>
          <w:highlight w:val="lightGray"/>
          <w:shd w:val="clear" w:color="auto" w:fill="EEEEEE"/>
        </w:rPr>
        <w:t xml:space="preserve"> ir </w:t>
      </w:r>
      <w:r w:rsidR="00CD61FC" w:rsidRPr="00CD61FC">
        <w:rPr>
          <w:i/>
          <w:sz w:val="22"/>
          <w:szCs w:val="22"/>
          <w:highlight w:val="lightGray"/>
          <w:shd w:val="clear" w:color="auto" w:fill="EEEEEE"/>
        </w:rPr>
        <w:t>3</w:t>
      </w:r>
      <w:r w:rsidR="000820DE" w:rsidRPr="00FC4C5C">
        <w:rPr>
          <w:i/>
          <w:sz w:val="22"/>
          <w:szCs w:val="22"/>
          <w:highlight w:val="lightGray"/>
          <w:shd w:val="clear" w:color="auto" w:fill="EEEEEE"/>
        </w:rPr>
        <w:t> mg kapsulės</w:t>
      </w:r>
    </w:p>
    <w:p w14:paraId="50AAE532" w14:textId="2B4881C8" w:rsidR="000928CA" w:rsidRPr="00D23B70" w:rsidRDefault="000928CA" w:rsidP="00FC4C5C">
      <w:pPr>
        <w:shd w:val="clear" w:color="auto" w:fill="FFFFFF" w:themeFill="background1"/>
        <w:tabs>
          <w:tab w:val="clear" w:pos="567"/>
        </w:tabs>
        <w:ind w:left="524"/>
        <w:rPr>
          <w:sz w:val="22"/>
          <w:szCs w:val="22"/>
        </w:rPr>
      </w:pPr>
      <w:r w:rsidRPr="00FC4C5C">
        <w:rPr>
          <w:sz w:val="22"/>
          <w:szCs w:val="22"/>
          <w:highlight w:val="lightGray"/>
          <w:shd w:val="clear" w:color="auto" w:fill="EEEEEE"/>
        </w:rPr>
        <w:t>Briliantinis mėlynasis FCF (E</w:t>
      </w:r>
      <w:r w:rsidR="00CE7291">
        <w:rPr>
          <w:sz w:val="22"/>
          <w:szCs w:val="22"/>
          <w:highlight w:val="lightGray"/>
          <w:shd w:val="clear" w:color="auto" w:fill="EEEEEE"/>
        </w:rPr>
        <w:t> </w:t>
      </w:r>
      <w:r w:rsidRPr="00FC4C5C">
        <w:rPr>
          <w:sz w:val="22"/>
          <w:szCs w:val="22"/>
          <w:highlight w:val="lightGray"/>
          <w:shd w:val="clear" w:color="auto" w:fill="EEEEEE"/>
        </w:rPr>
        <w:t>133), alura raudonasis AC (E</w:t>
      </w:r>
      <w:r w:rsidR="00CE7291">
        <w:rPr>
          <w:sz w:val="22"/>
          <w:szCs w:val="22"/>
          <w:highlight w:val="lightGray"/>
          <w:shd w:val="clear" w:color="auto" w:fill="EEEEEE"/>
        </w:rPr>
        <w:t> </w:t>
      </w:r>
      <w:r w:rsidRPr="00FC4C5C">
        <w:rPr>
          <w:sz w:val="22"/>
          <w:szCs w:val="22"/>
          <w:highlight w:val="lightGray"/>
          <w:shd w:val="clear" w:color="auto" w:fill="EEEEEE"/>
        </w:rPr>
        <w:t>129), titano dioksidas (E</w:t>
      </w:r>
      <w:r w:rsidR="00CE7291">
        <w:rPr>
          <w:sz w:val="22"/>
          <w:szCs w:val="22"/>
          <w:highlight w:val="lightGray"/>
          <w:shd w:val="clear" w:color="auto" w:fill="EEEEEE"/>
        </w:rPr>
        <w:t> </w:t>
      </w:r>
      <w:r w:rsidRPr="00FC4C5C">
        <w:rPr>
          <w:sz w:val="22"/>
          <w:szCs w:val="22"/>
          <w:highlight w:val="lightGray"/>
          <w:shd w:val="clear" w:color="auto" w:fill="EEEEEE"/>
        </w:rPr>
        <w:t>171), saulėlydžio geltonasis FCF (E</w:t>
      </w:r>
      <w:r w:rsidR="00CE7291">
        <w:rPr>
          <w:sz w:val="22"/>
          <w:szCs w:val="22"/>
          <w:highlight w:val="lightGray"/>
          <w:shd w:val="clear" w:color="auto" w:fill="EEEEEE"/>
        </w:rPr>
        <w:t> </w:t>
      </w:r>
      <w:r w:rsidRPr="00FC4C5C">
        <w:rPr>
          <w:sz w:val="22"/>
          <w:szCs w:val="22"/>
          <w:highlight w:val="lightGray"/>
          <w:shd w:val="clear" w:color="auto" w:fill="EEEEEE"/>
        </w:rPr>
        <w:t>110), želatina.</w:t>
      </w:r>
    </w:p>
    <w:p w14:paraId="1A201E29" w14:textId="77777777" w:rsidR="000928CA" w:rsidRPr="00D23B70" w:rsidRDefault="000928CA" w:rsidP="000928CA">
      <w:pPr>
        <w:tabs>
          <w:tab w:val="clear" w:pos="567"/>
        </w:tabs>
        <w:ind w:left="524"/>
        <w:rPr>
          <w:sz w:val="22"/>
          <w:szCs w:val="22"/>
        </w:rPr>
      </w:pPr>
    </w:p>
    <w:p w14:paraId="5D31C0EB" w14:textId="48FB763E" w:rsidR="000928CA" w:rsidRPr="00FC4C5C" w:rsidRDefault="000928CA" w:rsidP="00FC4C5C">
      <w:pPr>
        <w:shd w:val="clear" w:color="auto" w:fill="FFFFFF" w:themeFill="background1"/>
        <w:tabs>
          <w:tab w:val="clear" w:pos="567"/>
        </w:tabs>
        <w:ind w:left="524"/>
        <w:rPr>
          <w:sz w:val="22"/>
          <w:szCs w:val="22"/>
          <w:highlight w:val="lightGray"/>
        </w:rPr>
      </w:pPr>
      <w:r w:rsidRPr="00FC4C5C">
        <w:rPr>
          <w:i/>
          <w:iCs/>
          <w:sz w:val="22"/>
          <w:szCs w:val="22"/>
          <w:highlight w:val="lightGray"/>
        </w:rPr>
        <w:t>5</w:t>
      </w:r>
      <w:r w:rsidRPr="00FC4C5C">
        <w:rPr>
          <w:i/>
          <w:iCs/>
          <w:spacing w:val="-1"/>
          <w:sz w:val="22"/>
          <w:szCs w:val="22"/>
          <w:highlight w:val="lightGray"/>
        </w:rPr>
        <w:t> </w:t>
      </w:r>
      <w:r w:rsidRPr="00FC4C5C">
        <w:rPr>
          <w:i/>
          <w:iCs/>
          <w:sz w:val="22"/>
          <w:szCs w:val="22"/>
          <w:highlight w:val="lightGray"/>
        </w:rPr>
        <w:t>mg</w:t>
      </w:r>
      <w:r w:rsidR="00CD61FC" w:rsidRPr="00FC4C5C">
        <w:rPr>
          <w:i/>
          <w:iCs/>
          <w:sz w:val="22"/>
          <w:szCs w:val="22"/>
          <w:highlight w:val="lightGray"/>
        </w:rPr>
        <w:t xml:space="preserve"> kapsulės</w:t>
      </w:r>
    </w:p>
    <w:p w14:paraId="58C2CFC9" w14:textId="034B864A" w:rsidR="000928CA" w:rsidRPr="00D23B70" w:rsidRDefault="000928CA" w:rsidP="00FC4C5C">
      <w:pPr>
        <w:shd w:val="clear" w:color="auto" w:fill="FFFFFF" w:themeFill="background1"/>
        <w:tabs>
          <w:tab w:val="clear" w:pos="567"/>
        </w:tabs>
        <w:ind w:left="524"/>
        <w:rPr>
          <w:sz w:val="22"/>
          <w:szCs w:val="22"/>
        </w:rPr>
      </w:pPr>
      <w:r w:rsidRPr="00FC4C5C">
        <w:rPr>
          <w:sz w:val="22"/>
          <w:szCs w:val="22"/>
          <w:highlight w:val="lightGray"/>
        </w:rPr>
        <w:t>Briliantinis mėlynasis FCF (E</w:t>
      </w:r>
      <w:r w:rsidR="00CE7291">
        <w:rPr>
          <w:sz w:val="22"/>
          <w:szCs w:val="22"/>
          <w:highlight w:val="lightGray"/>
        </w:rPr>
        <w:t> </w:t>
      </w:r>
      <w:r w:rsidRPr="00FC4C5C">
        <w:rPr>
          <w:sz w:val="22"/>
          <w:szCs w:val="22"/>
          <w:highlight w:val="lightGray"/>
        </w:rPr>
        <w:t>133), alura raudonasis AC (E</w:t>
      </w:r>
      <w:r w:rsidR="00CE7291">
        <w:rPr>
          <w:sz w:val="22"/>
          <w:szCs w:val="22"/>
          <w:highlight w:val="lightGray"/>
        </w:rPr>
        <w:t> </w:t>
      </w:r>
      <w:r w:rsidRPr="00FC4C5C">
        <w:rPr>
          <w:sz w:val="22"/>
          <w:szCs w:val="22"/>
          <w:highlight w:val="lightGray"/>
        </w:rPr>
        <w:t>129), titano dioksidas (E</w:t>
      </w:r>
      <w:r w:rsidR="00CE7291">
        <w:rPr>
          <w:sz w:val="22"/>
          <w:szCs w:val="22"/>
          <w:highlight w:val="lightGray"/>
        </w:rPr>
        <w:t> </w:t>
      </w:r>
      <w:r w:rsidRPr="00FC4C5C">
        <w:rPr>
          <w:sz w:val="22"/>
          <w:szCs w:val="22"/>
          <w:highlight w:val="lightGray"/>
        </w:rPr>
        <w:t>171), saulėlydžio geltonasis FCF (E</w:t>
      </w:r>
      <w:r w:rsidR="00CE7291">
        <w:rPr>
          <w:sz w:val="22"/>
          <w:szCs w:val="22"/>
          <w:highlight w:val="lightGray"/>
        </w:rPr>
        <w:t> </w:t>
      </w:r>
      <w:r w:rsidRPr="00FC4C5C">
        <w:rPr>
          <w:sz w:val="22"/>
          <w:szCs w:val="22"/>
          <w:highlight w:val="lightGray"/>
        </w:rPr>
        <w:t>110), želatina, eritrozinas (E</w:t>
      </w:r>
      <w:r w:rsidR="00CE7291">
        <w:rPr>
          <w:sz w:val="22"/>
          <w:szCs w:val="22"/>
          <w:highlight w:val="lightGray"/>
        </w:rPr>
        <w:t> </w:t>
      </w:r>
      <w:r w:rsidRPr="00FC4C5C">
        <w:rPr>
          <w:sz w:val="22"/>
          <w:highlight w:val="lightGray"/>
        </w:rPr>
        <w:t>127)</w:t>
      </w:r>
      <w:r w:rsidRPr="00FC4C5C">
        <w:rPr>
          <w:sz w:val="22"/>
          <w:szCs w:val="22"/>
          <w:highlight w:val="lightGray"/>
        </w:rPr>
        <w:t>.</w:t>
      </w:r>
    </w:p>
    <w:p w14:paraId="44AA38BF" w14:textId="77777777" w:rsidR="000928CA" w:rsidRPr="00D23B70" w:rsidRDefault="000928CA" w:rsidP="000928CA">
      <w:pPr>
        <w:shd w:val="clear" w:color="auto" w:fill="FFFFFF"/>
        <w:tabs>
          <w:tab w:val="clear" w:pos="567"/>
        </w:tabs>
        <w:ind w:left="524"/>
        <w:rPr>
          <w:sz w:val="22"/>
          <w:szCs w:val="22"/>
        </w:rPr>
      </w:pPr>
    </w:p>
    <w:p w14:paraId="514FD259" w14:textId="77777777" w:rsidR="000928CA" w:rsidRPr="00D23B70" w:rsidRDefault="000928CA" w:rsidP="000928CA">
      <w:pPr>
        <w:widowControl w:val="0"/>
        <w:tabs>
          <w:tab w:val="clear" w:pos="567"/>
        </w:tabs>
        <w:ind w:left="567"/>
        <w:rPr>
          <w:sz w:val="22"/>
          <w:szCs w:val="22"/>
        </w:rPr>
      </w:pPr>
      <w:r w:rsidRPr="00D23B70">
        <w:rPr>
          <w:i/>
          <w:iCs/>
          <w:sz w:val="22"/>
          <w:szCs w:val="22"/>
        </w:rPr>
        <w:t>Spaustuviniai dažai</w:t>
      </w:r>
    </w:p>
    <w:p w14:paraId="7E458DCC" w14:textId="47A3F8B6" w:rsidR="000928CA" w:rsidRPr="00D23B70" w:rsidRDefault="000928CA" w:rsidP="000928CA">
      <w:pPr>
        <w:widowControl w:val="0"/>
        <w:tabs>
          <w:tab w:val="clear" w:pos="567"/>
        </w:tabs>
        <w:ind w:left="567"/>
        <w:rPr>
          <w:sz w:val="22"/>
          <w:szCs w:val="22"/>
        </w:rPr>
      </w:pPr>
      <w:r w:rsidRPr="00D23B70">
        <w:rPr>
          <w:sz w:val="22"/>
          <w:szCs w:val="22"/>
        </w:rPr>
        <w:t>Šelako glazūra, alura raudonasis AC aliuminio kraplakas (E</w:t>
      </w:r>
      <w:r w:rsidR="00CE7291">
        <w:rPr>
          <w:sz w:val="22"/>
          <w:szCs w:val="22"/>
        </w:rPr>
        <w:t> </w:t>
      </w:r>
      <w:r w:rsidRPr="00D23B70">
        <w:rPr>
          <w:sz w:val="22"/>
          <w:szCs w:val="22"/>
        </w:rPr>
        <w:t>129), briliantinis mėlynasis FCF aliuminio kraplakas (E</w:t>
      </w:r>
      <w:r w:rsidR="00CE7291">
        <w:rPr>
          <w:sz w:val="22"/>
          <w:szCs w:val="22"/>
        </w:rPr>
        <w:t> </w:t>
      </w:r>
      <w:r w:rsidRPr="00D23B70">
        <w:rPr>
          <w:sz w:val="22"/>
          <w:szCs w:val="22"/>
        </w:rPr>
        <w:t>133), saulėlydžio geltonasis FCF aliuminio kraplakas (E</w:t>
      </w:r>
      <w:r w:rsidR="00CE7291">
        <w:rPr>
          <w:sz w:val="22"/>
          <w:szCs w:val="22"/>
        </w:rPr>
        <w:t> </w:t>
      </w:r>
      <w:r w:rsidRPr="00D23B70">
        <w:rPr>
          <w:sz w:val="22"/>
          <w:szCs w:val="22"/>
        </w:rPr>
        <w:t>110), propilenglikolis (E</w:t>
      </w:r>
      <w:r w:rsidR="00CE7291">
        <w:rPr>
          <w:sz w:val="22"/>
          <w:szCs w:val="22"/>
        </w:rPr>
        <w:t> </w:t>
      </w:r>
      <w:r w:rsidRPr="00D23B70">
        <w:rPr>
          <w:sz w:val="22"/>
          <w:szCs w:val="22"/>
        </w:rPr>
        <w:t xml:space="preserve">1520), lecitinas (sojų), simetikonas. </w:t>
      </w:r>
    </w:p>
    <w:p w14:paraId="699F9E28" w14:textId="77777777" w:rsidR="00CD61FC" w:rsidRDefault="00CD61FC" w:rsidP="000928CA">
      <w:pPr>
        <w:tabs>
          <w:tab w:val="clear" w:pos="567"/>
        </w:tabs>
        <w:ind w:left="567"/>
        <w:rPr>
          <w:sz w:val="22"/>
          <w:szCs w:val="22"/>
        </w:rPr>
      </w:pPr>
    </w:p>
    <w:p w14:paraId="2B8362A3" w14:textId="6009A1D9" w:rsidR="00CD61FC" w:rsidRDefault="00CD61FC" w:rsidP="000928CA">
      <w:pPr>
        <w:tabs>
          <w:tab w:val="clear" w:pos="567"/>
        </w:tabs>
        <w:ind w:left="567"/>
        <w:rPr>
          <w:sz w:val="22"/>
          <w:szCs w:val="22"/>
        </w:rPr>
      </w:pPr>
      <w:r w:rsidRPr="00B47BF6">
        <w:rPr>
          <w:i/>
          <w:sz w:val="22"/>
          <w:szCs w:val="22"/>
          <w:highlight w:val="lightGray"/>
          <w:shd w:val="clear" w:color="auto" w:fill="EEEEEE"/>
        </w:rPr>
        <w:t>1</w:t>
      </w:r>
      <w:r w:rsidRPr="00B47BF6">
        <w:rPr>
          <w:i/>
          <w:iCs/>
          <w:spacing w:val="-1"/>
          <w:sz w:val="22"/>
          <w:szCs w:val="22"/>
          <w:highlight w:val="lightGray"/>
          <w:shd w:val="clear" w:color="auto" w:fill="EEEEEE"/>
        </w:rPr>
        <w:t> </w:t>
      </w:r>
      <w:r w:rsidRPr="00B47BF6">
        <w:rPr>
          <w:i/>
          <w:sz w:val="22"/>
          <w:szCs w:val="22"/>
          <w:highlight w:val="lightGray"/>
          <w:shd w:val="clear" w:color="auto" w:fill="EEEEEE"/>
        </w:rPr>
        <w:t>mg</w:t>
      </w:r>
      <w:r>
        <w:rPr>
          <w:i/>
          <w:sz w:val="22"/>
          <w:szCs w:val="22"/>
          <w:highlight w:val="lightGray"/>
          <w:shd w:val="clear" w:color="auto" w:fill="EEEEEE"/>
        </w:rPr>
        <w:t>,</w:t>
      </w:r>
      <w:r w:rsidRPr="00B47BF6">
        <w:rPr>
          <w:i/>
          <w:sz w:val="22"/>
          <w:szCs w:val="22"/>
          <w:highlight w:val="lightGray"/>
          <w:shd w:val="clear" w:color="auto" w:fill="EEEEEE"/>
        </w:rPr>
        <w:t xml:space="preserve"> 3 mg</w:t>
      </w:r>
      <w:r>
        <w:rPr>
          <w:i/>
          <w:sz w:val="22"/>
          <w:szCs w:val="22"/>
          <w:highlight w:val="lightGray"/>
          <w:shd w:val="clear" w:color="auto" w:fill="EEEEEE"/>
        </w:rPr>
        <w:t xml:space="preserve"> ir 5 mg</w:t>
      </w:r>
      <w:r w:rsidRPr="00B47BF6">
        <w:rPr>
          <w:i/>
          <w:sz w:val="22"/>
          <w:szCs w:val="22"/>
          <w:highlight w:val="lightGray"/>
          <w:shd w:val="clear" w:color="auto" w:fill="EEEEEE"/>
        </w:rPr>
        <w:t xml:space="preserve"> kapsulės</w:t>
      </w:r>
    </w:p>
    <w:p w14:paraId="4D5DD9C6" w14:textId="191E71C3" w:rsidR="000928CA" w:rsidRDefault="000928CA" w:rsidP="000928CA">
      <w:pPr>
        <w:tabs>
          <w:tab w:val="clear" w:pos="567"/>
        </w:tabs>
        <w:ind w:left="567"/>
        <w:rPr>
          <w:sz w:val="22"/>
          <w:szCs w:val="22"/>
        </w:rPr>
      </w:pPr>
      <w:r w:rsidRPr="00D23B70">
        <w:rPr>
          <w:sz w:val="22"/>
          <w:szCs w:val="22"/>
        </w:rPr>
        <w:t>Žr.</w:t>
      </w:r>
      <w:r w:rsidR="00CE7291">
        <w:rPr>
          <w:sz w:val="22"/>
          <w:szCs w:val="22"/>
        </w:rPr>
        <w:t> </w:t>
      </w:r>
      <w:r w:rsidRPr="00D23B70">
        <w:rPr>
          <w:sz w:val="22"/>
          <w:szCs w:val="22"/>
        </w:rPr>
        <w:t>2</w:t>
      </w:r>
      <w:r w:rsidR="00CE7291">
        <w:rPr>
          <w:sz w:val="22"/>
          <w:szCs w:val="22"/>
        </w:rPr>
        <w:t> </w:t>
      </w:r>
      <w:r w:rsidRPr="00D23B70">
        <w:rPr>
          <w:sz w:val="22"/>
          <w:szCs w:val="22"/>
        </w:rPr>
        <w:t xml:space="preserve">skyrių </w:t>
      </w:r>
      <w:r w:rsidR="00762349">
        <w:rPr>
          <w:sz w:val="22"/>
          <w:szCs w:val="22"/>
        </w:rPr>
        <w:t>„</w:t>
      </w:r>
      <w:r w:rsidRPr="00D23B70">
        <w:rPr>
          <w:sz w:val="22"/>
          <w:szCs w:val="22"/>
        </w:rPr>
        <w:t xml:space="preserve">Dailiport sudėtyje yra laktozės, </w:t>
      </w:r>
      <w:r w:rsidR="00123F4E" w:rsidRPr="00FC4C5C">
        <w:rPr>
          <w:sz w:val="22"/>
          <w:szCs w:val="22"/>
        </w:rPr>
        <w:t>azodažiklių, kurių sudėtyje yra natrio ir sojos</w:t>
      </w:r>
      <w:r w:rsidR="00762349">
        <w:rPr>
          <w:sz w:val="22"/>
          <w:szCs w:val="22"/>
        </w:rPr>
        <w:t>“</w:t>
      </w:r>
      <w:r w:rsidR="00123F4E">
        <w:rPr>
          <w:sz w:val="22"/>
          <w:szCs w:val="22"/>
        </w:rPr>
        <w:t>.</w:t>
      </w:r>
    </w:p>
    <w:p w14:paraId="1BE30BA2" w14:textId="77777777" w:rsidR="00123F4E" w:rsidRPr="00D23B70" w:rsidRDefault="00123F4E" w:rsidP="000928CA">
      <w:pPr>
        <w:tabs>
          <w:tab w:val="clear" w:pos="567"/>
        </w:tabs>
        <w:ind w:left="567"/>
        <w:rPr>
          <w:sz w:val="22"/>
          <w:szCs w:val="22"/>
        </w:rPr>
      </w:pPr>
    </w:p>
    <w:p w14:paraId="3C168B0E" w14:textId="60E5B313" w:rsidR="00CD61FC" w:rsidRDefault="00CD61FC" w:rsidP="00CD61FC">
      <w:pPr>
        <w:tabs>
          <w:tab w:val="clear" w:pos="567"/>
        </w:tabs>
        <w:ind w:left="567"/>
        <w:rPr>
          <w:sz w:val="22"/>
          <w:szCs w:val="22"/>
        </w:rPr>
      </w:pPr>
      <w:r>
        <w:rPr>
          <w:i/>
          <w:sz w:val="22"/>
          <w:szCs w:val="22"/>
          <w:highlight w:val="lightGray"/>
          <w:shd w:val="clear" w:color="auto" w:fill="EEEEEE"/>
        </w:rPr>
        <w:t>0,5</w:t>
      </w:r>
      <w:r w:rsidRPr="00B47BF6">
        <w:rPr>
          <w:i/>
          <w:iCs/>
          <w:spacing w:val="-1"/>
          <w:sz w:val="22"/>
          <w:szCs w:val="22"/>
          <w:highlight w:val="lightGray"/>
          <w:shd w:val="clear" w:color="auto" w:fill="EEEEEE"/>
        </w:rPr>
        <w:t> </w:t>
      </w:r>
      <w:r w:rsidRPr="00B47BF6">
        <w:rPr>
          <w:i/>
          <w:sz w:val="22"/>
          <w:szCs w:val="22"/>
          <w:highlight w:val="lightGray"/>
          <w:shd w:val="clear" w:color="auto" w:fill="EEEEEE"/>
        </w:rPr>
        <w:t>mg</w:t>
      </w:r>
      <w:r>
        <w:rPr>
          <w:i/>
          <w:sz w:val="22"/>
          <w:szCs w:val="22"/>
          <w:highlight w:val="lightGray"/>
          <w:shd w:val="clear" w:color="auto" w:fill="EEEEEE"/>
        </w:rPr>
        <w:t xml:space="preserve"> ir2</w:t>
      </w:r>
      <w:r w:rsidRPr="00B47BF6">
        <w:rPr>
          <w:i/>
          <w:sz w:val="22"/>
          <w:szCs w:val="22"/>
          <w:highlight w:val="lightGray"/>
          <w:shd w:val="clear" w:color="auto" w:fill="EEEEEE"/>
        </w:rPr>
        <w:t> mg kapsulės</w:t>
      </w:r>
    </w:p>
    <w:p w14:paraId="5008550B" w14:textId="3F81151B" w:rsidR="00123F4E" w:rsidRDefault="000928CA" w:rsidP="00762349">
      <w:pPr>
        <w:tabs>
          <w:tab w:val="clear" w:pos="567"/>
        </w:tabs>
        <w:ind w:left="567" w:right="-2"/>
        <w:rPr>
          <w:sz w:val="22"/>
          <w:szCs w:val="22"/>
        </w:rPr>
      </w:pPr>
      <w:r w:rsidRPr="00D23B70">
        <w:rPr>
          <w:sz w:val="22"/>
          <w:szCs w:val="22"/>
        </w:rPr>
        <w:t>Žr.</w:t>
      </w:r>
      <w:r w:rsidR="00762349">
        <w:rPr>
          <w:sz w:val="22"/>
          <w:szCs w:val="22"/>
        </w:rPr>
        <w:t> </w:t>
      </w:r>
      <w:r w:rsidRPr="00D23B70">
        <w:rPr>
          <w:sz w:val="22"/>
          <w:szCs w:val="22"/>
        </w:rPr>
        <w:t>2</w:t>
      </w:r>
      <w:r w:rsidR="00762349">
        <w:rPr>
          <w:sz w:val="22"/>
          <w:szCs w:val="22"/>
        </w:rPr>
        <w:t> </w:t>
      </w:r>
      <w:r w:rsidRPr="00D23B70">
        <w:rPr>
          <w:sz w:val="22"/>
          <w:szCs w:val="22"/>
        </w:rPr>
        <w:t xml:space="preserve">skyrių </w:t>
      </w:r>
      <w:r w:rsidR="00762349">
        <w:rPr>
          <w:sz w:val="22"/>
          <w:szCs w:val="22"/>
        </w:rPr>
        <w:t>„</w:t>
      </w:r>
      <w:r w:rsidRPr="00D23B70">
        <w:rPr>
          <w:sz w:val="22"/>
          <w:szCs w:val="22"/>
        </w:rPr>
        <w:t xml:space="preserve">Dailiport sudėtyje yra </w:t>
      </w:r>
      <w:r w:rsidR="00CD61FC">
        <w:rPr>
          <w:sz w:val="22"/>
          <w:szCs w:val="22"/>
        </w:rPr>
        <w:t xml:space="preserve">laktozės, </w:t>
      </w:r>
      <w:r w:rsidR="00123F4E" w:rsidRPr="00FC4C5C">
        <w:rPr>
          <w:sz w:val="22"/>
          <w:szCs w:val="22"/>
        </w:rPr>
        <w:t>azodažiklių, kurių sudėtyje yra natrio ir sojos</w:t>
      </w:r>
      <w:r w:rsidR="00762349">
        <w:rPr>
          <w:sz w:val="22"/>
          <w:szCs w:val="22"/>
        </w:rPr>
        <w:t>“</w:t>
      </w:r>
      <w:r w:rsidR="00123F4E">
        <w:rPr>
          <w:sz w:val="22"/>
          <w:szCs w:val="22"/>
        </w:rPr>
        <w:t>.</w:t>
      </w:r>
    </w:p>
    <w:p w14:paraId="6F512B4B" w14:textId="00824134" w:rsidR="000928CA" w:rsidRPr="00D23B70" w:rsidRDefault="00123F4E" w:rsidP="000928CA">
      <w:pPr>
        <w:tabs>
          <w:tab w:val="clear" w:pos="567"/>
        </w:tabs>
        <w:ind w:right="-2"/>
        <w:rPr>
          <w:sz w:val="22"/>
          <w:szCs w:val="22"/>
        </w:rPr>
      </w:pPr>
      <w:r w:rsidRPr="00B47BF6">
        <w:rPr>
          <w:b/>
          <w:bCs/>
          <w:sz w:val="22"/>
          <w:szCs w:val="22"/>
        </w:rPr>
        <w:t xml:space="preserve"> </w:t>
      </w:r>
    </w:p>
    <w:p w14:paraId="17F6D93B" w14:textId="77777777" w:rsidR="000928CA" w:rsidRPr="00D23B70" w:rsidRDefault="000928CA" w:rsidP="000928CA">
      <w:pPr>
        <w:pStyle w:val="Antrat4"/>
        <w:rPr>
          <w:rFonts w:ascii="Times New Roman" w:hAnsi="Times New Roman" w:cs="Times New Roman"/>
          <w:spacing w:val="-1"/>
          <w:sz w:val="22"/>
          <w:szCs w:val="22"/>
          <w:lang w:val="lt-LT"/>
        </w:rPr>
      </w:pPr>
      <w:r w:rsidRPr="00D23B70">
        <w:rPr>
          <w:rFonts w:ascii="Times New Roman" w:hAnsi="Times New Roman" w:cs="Times New Roman"/>
          <w:sz w:val="22"/>
          <w:szCs w:val="22"/>
          <w:lang w:val="lt-LT"/>
        </w:rPr>
        <w:t>Dailiport išvaizda ir kiekis pakuotėje</w:t>
      </w:r>
    </w:p>
    <w:p w14:paraId="36F487C6" w14:textId="77777777" w:rsidR="002D1559" w:rsidRDefault="002D1559" w:rsidP="000928CA">
      <w:pPr>
        <w:rPr>
          <w:i/>
          <w:spacing w:val="-1"/>
          <w:sz w:val="22"/>
          <w:szCs w:val="22"/>
          <w:highlight w:val="lightGray"/>
        </w:rPr>
      </w:pPr>
    </w:p>
    <w:p w14:paraId="73F85F02" w14:textId="0F3F5023" w:rsidR="000928CA" w:rsidRPr="00FC4C5C" w:rsidRDefault="000928CA" w:rsidP="000928CA">
      <w:pPr>
        <w:rPr>
          <w:i/>
          <w:spacing w:val="-1"/>
          <w:sz w:val="22"/>
          <w:szCs w:val="22"/>
        </w:rPr>
      </w:pPr>
      <w:r w:rsidRPr="00FC4C5C">
        <w:rPr>
          <w:i/>
          <w:spacing w:val="-1"/>
          <w:sz w:val="22"/>
          <w:szCs w:val="22"/>
          <w:highlight w:val="lightGray"/>
        </w:rPr>
        <w:t>0,5 mg kapsulės</w:t>
      </w:r>
    </w:p>
    <w:p w14:paraId="1A61C0DF" w14:textId="56642F29" w:rsidR="000928CA" w:rsidRPr="00D23B70" w:rsidRDefault="000928CA" w:rsidP="000928CA">
      <w:pPr>
        <w:rPr>
          <w:spacing w:val="-1"/>
          <w:sz w:val="22"/>
          <w:szCs w:val="22"/>
        </w:rPr>
      </w:pPr>
      <w:r w:rsidRPr="00D23B70">
        <w:rPr>
          <w:spacing w:val="-1"/>
          <w:sz w:val="22"/>
          <w:szCs w:val="22"/>
        </w:rPr>
        <w:t>Želatininė 5</w:t>
      </w:r>
      <w:r w:rsidR="001473C7">
        <w:rPr>
          <w:spacing w:val="-1"/>
          <w:sz w:val="22"/>
          <w:szCs w:val="22"/>
        </w:rPr>
        <w:t> </w:t>
      </w:r>
      <w:r w:rsidRPr="00D23B70">
        <w:rPr>
          <w:spacing w:val="-1"/>
          <w:sz w:val="22"/>
          <w:szCs w:val="22"/>
        </w:rPr>
        <w:t>dydžio kapsulė su šviesiai rudu korpusu ir šviesiai geltonu dangteliu, ant kurio juodai įspausta „0</w:t>
      </w:r>
      <w:r>
        <w:rPr>
          <w:spacing w:val="-1"/>
          <w:sz w:val="22"/>
          <w:szCs w:val="22"/>
        </w:rPr>
        <w:t>.</w:t>
      </w:r>
      <w:r w:rsidRPr="00D23B70">
        <w:rPr>
          <w:spacing w:val="-1"/>
          <w:sz w:val="22"/>
          <w:szCs w:val="22"/>
        </w:rPr>
        <w:t>5 mg</w:t>
      </w:r>
      <w:r w:rsidR="00CF1858">
        <w:rPr>
          <w:spacing w:val="-1"/>
          <w:sz w:val="22"/>
          <w:szCs w:val="22"/>
        </w:rPr>
        <w:t>“</w:t>
      </w:r>
      <w:r w:rsidRPr="00D23B70">
        <w:rPr>
          <w:spacing w:val="-1"/>
          <w:sz w:val="22"/>
          <w:szCs w:val="22"/>
        </w:rPr>
        <w:t xml:space="preserve">. Kapsulėje yra </w:t>
      </w:r>
      <w:r>
        <w:rPr>
          <w:spacing w:val="-1"/>
          <w:sz w:val="22"/>
          <w:szCs w:val="22"/>
        </w:rPr>
        <w:t xml:space="preserve">baltai </w:t>
      </w:r>
      <w:r w:rsidRPr="00D23B70">
        <w:rPr>
          <w:spacing w:val="-1"/>
          <w:sz w:val="22"/>
          <w:szCs w:val="22"/>
        </w:rPr>
        <w:t xml:space="preserve">gelsvų </w:t>
      </w:r>
      <w:r>
        <w:rPr>
          <w:spacing w:val="-1"/>
          <w:sz w:val="22"/>
          <w:szCs w:val="22"/>
        </w:rPr>
        <w:t xml:space="preserve">birių arba kompaktiškai supresuotų miltelių </w:t>
      </w:r>
      <w:r w:rsidRPr="00D23B70">
        <w:rPr>
          <w:spacing w:val="-1"/>
          <w:sz w:val="22"/>
          <w:szCs w:val="22"/>
        </w:rPr>
        <w:t>(10,7</w:t>
      </w:r>
      <w:r w:rsidR="001473C7">
        <w:rPr>
          <w:spacing w:val="-1"/>
          <w:sz w:val="22"/>
          <w:szCs w:val="22"/>
        </w:rPr>
        <w:noBreakHyphen/>
      </w:r>
      <w:r w:rsidRPr="00D23B70">
        <w:rPr>
          <w:spacing w:val="-1"/>
          <w:sz w:val="22"/>
          <w:szCs w:val="22"/>
        </w:rPr>
        <w:t>11,5 mm ilgio).</w:t>
      </w:r>
    </w:p>
    <w:p w14:paraId="3330E947" w14:textId="77777777" w:rsidR="000928CA" w:rsidRPr="00D23B70" w:rsidRDefault="000928CA" w:rsidP="000928CA">
      <w:pPr>
        <w:rPr>
          <w:spacing w:val="-1"/>
          <w:sz w:val="22"/>
          <w:szCs w:val="22"/>
        </w:rPr>
      </w:pPr>
    </w:p>
    <w:p w14:paraId="76722075" w14:textId="7C075BAD" w:rsidR="000928CA" w:rsidRPr="00FC4C5C" w:rsidRDefault="000928CA" w:rsidP="00FC4C5C">
      <w:pPr>
        <w:shd w:val="clear" w:color="auto" w:fill="FFFFFF" w:themeFill="background1"/>
        <w:rPr>
          <w:i/>
          <w:spacing w:val="-1"/>
          <w:sz w:val="22"/>
          <w:szCs w:val="22"/>
        </w:rPr>
      </w:pPr>
      <w:r w:rsidRPr="00FC4C5C">
        <w:rPr>
          <w:i/>
          <w:spacing w:val="-1"/>
          <w:sz w:val="22"/>
          <w:szCs w:val="22"/>
          <w:highlight w:val="lightGray"/>
        </w:rPr>
        <w:t>1 mg kapsulės</w:t>
      </w:r>
    </w:p>
    <w:p w14:paraId="13541647" w14:textId="52CBBC33" w:rsidR="000928CA" w:rsidRPr="00D23B70" w:rsidRDefault="000928CA" w:rsidP="00FC4C5C">
      <w:pPr>
        <w:shd w:val="clear" w:color="auto" w:fill="FFFFFF" w:themeFill="background1"/>
        <w:rPr>
          <w:spacing w:val="-1"/>
          <w:sz w:val="22"/>
          <w:szCs w:val="22"/>
        </w:rPr>
      </w:pPr>
      <w:r w:rsidRPr="00FC4C5C">
        <w:rPr>
          <w:spacing w:val="-1"/>
          <w:sz w:val="22"/>
          <w:szCs w:val="22"/>
          <w:highlight w:val="lightGray"/>
        </w:rPr>
        <w:t>Želatininė 4</w:t>
      </w:r>
      <w:r w:rsidR="001473C7">
        <w:rPr>
          <w:spacing w:val="-1"/>
          <w:sz w:val="22"/>
          <w:szCs w:val="22"/>
          <w:highlight w:val="lightGray"/>
        </w:rPr>
        <w:t> </w:t>
      </w:r>
      <w:r w:rsidRPr="00FC4C5C">
        <w:rPr>
          <w:spacing w:val="-1"/>
          <w:sz w:val="22"/>
          <w:szCs w:val="22"/>
          <w:highlight w:val="lightGray"/>
        </w:rPr>
        <w:t>dydžio kapsulė su šviesiai rudu korpusu ir baltu dangteliu, ant kurio juodai įspausta „1 mg</w:t>
      </w:r>
      <w:r w:rsidR="00CF1858">
        <w:rPr>
          <w:spacing w:val="-1"/>
          <w:sz w:val="22"/>
          <w:szCs w:val="22"/>
          <w:highlight w:val="lightGray"/>
        </w:rPr>
        <w:t>“</w:t>
      </w:r>
      <w:r w:rsidRPr="00FC4C5C">
        <w:rPr>
          <w:spacing w:val="-1"/>
          <w:sz w:val="22"/>
          <w:szCs w:val="22"/>
          <w:highlight w:val="lightGray"/>
        </w:rPr>
        <w:t>. Kapsulėje yra baltai gelsvų birių arba kompaktiškai supresuotų miltelių (14,0</w:t>
      </w:r>
      <w:r w:rsidR="001473C7">
        <w:rPr>
          <w:spacing w:val="-1"/>
          <w:sz w:val="22"/>
          <w:szCs w:val="22"/>
          <w:highlight w:val="lightGray"/>
        </w:rPr>
        <w:noBreakHyphen/>
      </w:r>
      <w:r w:rsidRPr="00FC4C5C">
        <w:rPr>
          <w:spacing w:val="-1"/>
          <w:sz w:val="22"/>
          <w:szCs w:val="22"/>
          <w:highlight w:val="lightGray"/>
        </w:rPr>
        <w:t>14,6 mm ilgio).</w:t>
      </w:r>
    </w:p>
    <w:p w14:paraId="1BE75951" w14:textId="77777777" w:rsidR="000928CA" w:rsidRPr="00D23B70" w:rsidRDefault="000928CA" w:rsidP="000928CA">
      <w:pPr>
        <w:rPr>
          <w:spacing w:val="-1"/>
          <w:sz w:val="22"/>
          <w:szCs w:val="22"/>
        </w:rPr>
      </w:pPr>
    </w:p>
    <w:p w14:paraId="155A42C2" w14:textId="6FBB9CD0" w:rsidR="000928CA" w:rsidRPr="00FC4C5C" w:rsidRDefault="000928CA" w:rsidP="00FC4C5C">
      <w:pPr>
        <w:shd w:val="clear" w:color="auto" w:fill="FFFFFF" w:themeFill="background1"/>
        <w:rPr>
          <w:i/>
          <w:spacing w:val="-1"/>
          <w:sz w:val="22"/>
          <w:szCs w:val="22"/>
        </w:rPr>
      </w:pPr>
      <w:r w:rsidRPr="00FC4C5C">
        <w:rPr>
          <w:i/>
          <w:spacing w:val="-1"/>
          <w:sz w:val="22"/>
          <w:szCs w:val="22"/>
          <w:highlight w:val="lightGray"/>
        </w:rPr>
        <w:lastRenderedPageBreak/>
        <w:t>2 mg kapsulės</w:t>
      </w:r>
    </w:p>
    <w:p w14:paraId="42BFC725" w14:textId="4A9ED34C" w:rsidR="000928CA" w:rsidRPr="00D23B70" w:rsidRDefault="000928CA" w:rsidP="00FC4C5C">
      <w:pPr>
        <w:shd w:val="clear" w:color="auto" w:fill="FFFFFF" w:themeFill="background1"/>
        <w:rPr>
          <w:spacing w:val="-1"/>
          <w:sz w:val="22"/>
          <w:szCs w:val="22"/>
        </w:rPr>
      </w:pPr>
      <w:r w:rsidRPr="00FC4C5C">
        <w:rPr>
          <w:spacing w:val="-1"/>
          <w:sz w:val="22"/>
          <w:szCs w:val="22"/>
          <w:highlight w:val="lightGray"/>
        </w:rPr>
        <w:t>Želatininė 3</w:t>
      </w:r>
      <w:r w:rsidR="001473C7">
        <w:rPr>
          <w:spacing w:val="-1"/>
          <w:sz w:val="22"/>
          <w:szCs w:val="22"/>
          <w:highlight w:val="lightGray"/>
        </w:rPr>
        <w:t> </w:t>
      </w:r>
      <w:r w:rsidRPr="00FC4C5C">
        <w:rPr>
          <w:spacing w:val="-1"/>
          <w:sz w:val="22"/>
          <w:szCs w:val="22"/>
          <w:highlight w:val="lightGray"/>
        </w:rPr>
        <w:t>dydžio kapsulė su šviesiai rudu korpusu ir tamsiai žaliui dangteliu, ant kurio juodai įspausta „2 mg</w:t>
      </w:r>
      <w:r w:rsidR="00CF1858">
        <w:rPr>
          <w:spacing w:val="-1"/>
          <w:sz w:val="22"/>
          <w:szCs w:val="22"/>
          <w:highlight w:val="lightGray"/>
        </w:rPr>
        <w:t>“</w:t>
      </w:r>
      <w:r w:rsidRPr="00FC4C5C">
        <w:rPr>
          <w:spacing w:val="-1"/>
          <w:sz w:val="22"/>
          <w:szCs w:val="22"/>
          <w:highlight w:val="lightGray"/>
        </w:rPr>
        <w:t>. Kapsulėje yra baltai gelsvų birių arba kompaktiškai supresuotų miltelių (15,6</w:t>
      </w:r>
      <w:r w:rsidR="001473C7">
        <w:rPr>
          <w:spacing w:val="-1"/>
          <w:sz w:val="22"/>
          <w:szCs w:val="22"/>
          <w:highlight w:val="lightGray"/>
        </w:rPr>
        <w:noBreakHyphen/>
      </w:r>
      <w:r w:rsidRPr="00FC4C5C">
        <w:rPr>
          <w:spacing w:val="-1"/>
          <w:sz w:val="22"/>
          <w:szCs w:val="22"/>
          <w:highlight w:val="lightGray"/>
        </w:rPr>
        <w:t>16,2 mm ilgio).</w:t>
      </w:r>
    </w:p>
    <w:p w14:paraId="5247B8E5" w14:textId="77777777" w:rsidR="000928CA" w:rsidRPr="00D23B70" w:rsidRDefault="000928CA" w:rsidP="00FC4C5C">
      <w:pPr>
        <w:shd w:val="clear" w:color="auto" w:fill="FFFFFF" w:themeFill="background1"/>
        <w:rPr>
          <w:spacing w:val="-1"/>
          <w:sz w:val="22"/>
          <w:szCs w:val="22"/>
        </w:rPr>
      </w:pPr>
    </w:p>
    <w:p w14:paraId="248D1CF5" w14:textId="31CA7BC0" w:rsidR="000928CA" w:rsidRPr="00FC4C5C" w:rsidRDefault="000928CA" w:rsidP="00FC4C5C">
      <w:pPr>
        <w:shd w:val="clear" w:color="auto" w:fill="FFFFFF" w:themeFill="background1"/>
        <w:rPr>
          <w:i/>
          <w:spacing w:val="-1"/>
          <w:sz w:val="22"/>
          <w:szCs w:val="22"/>
        </w:rPr>
      </w:pPr>
      <w:r w:rsidRPr="00FC4C5C">
        <w:rPr>
          <w:i/>
          <w:spacing w:val="-1"/>
          <w:sz w:val="22"/>
          <w:szCs w:val="22"/>
          <w:highlight w:val="lightGray"/>
        </w:rPr>
        <w:t>3 mg kapsulės</w:t>
      </w:r>
    </w:p>
    <w:p w14:paraId="549CAED5" w14:textId="6ED6E3AC" w:rsidR="000928CA" w:rsidRPr="00D23B70" w:rsidRDefault="000928CA" w:rsidP="00FC4C5C">
      <w:pPr>
        <w:shd w:val="clear" w:color="auto" w:fill="FFFFFF" w:themeFill="background1"/>
        <w:rPr>
          <w:spacing w:val="-1"/>
          <w:sz w:val="22"/>
          <w:szCs w:val="22"/>
        </w:rPr>
      </w:pPr>
      <w:r w:rsidRPr="00FC4C5C">
        <w:rPr>
          <w:spacing w:val="-1"/>
          <w:sz w:val="22"/>
          <w:szCs w:val="22"/>
          <w:highlight w:val="lightGray"/>
        </w:rPr>
        <w:t>Želatininė 2</w:t>
      </w:r>
      <w:r w:rsidR="001473C7">
        <w:rPr>
          <w:spacing w:val="-1"/>
          <w:sz w:val="22"/>
          <w:szCs w:val="22"/>
          <w:highlight w:val="lightGray"/>
        </w:rPr>
        <w:t> </w:t>
      </w:r>
      <w:r w:rsidRPr="00FC4C5C">
        <w:rPr>
          <w:spacing w:val="-1"/>
          <w:sz w:val="22"/>
          <w:szCs w:val="22"/>
          <w:highlight w:val="lightGray"/>
        </w:rPr>
        <w:t>dydžio kapsulė su šviesiai rudu korpusu ir šviesiai oranžiniu dangteliu, ant kurio juodai įspausta „3 mg</w:t>
      </w:r>
      <w:r w:rsidR="00CF1858">
        <w:rPr>
          <w:spacing w:val="-1"/>
          <w:sz w:val="22"/>
          <w:szCs w:val="22"/>
          <w:highlight w:val="lightGray"/>
        </w:rPr>
        <w:t>“</w:t>
      </w:r>
      <w:r w:rsidRPr="00FC4C5C">
        <w:rPr>
          <w:spacing w:val="-1"/>
          <w:sz w:val="22"/>
          <w:szCs w:val="22"/>
          <w:highlight w:val="lightGray"/>
        </w:rPr>
        <w:t>. Kapsulėje yra baltai gelsvų birių arba kompaktiškai supresuotų miltelių (17,7</w:t>
      </w:r>
      <w:r w:rsidR="001473C7">
        <w:rPr>
          <w:spacing w:val="-1"/>
          <w:sz w:val="22"/>
          <w:szCs w:val="22"/>
          <w:highlight w:val="lightGray"/>
        </w:rPr>
        <w:noBreakHyphen/>
      </w:r>
      <w:r w:rsidRPr="00FC4C5C">
        <w:rPr>
          <w:spacing w:val="-1"/>
          <w:sz w:val="22"/>
          <w:szCs w:val="22"/>
          <w:highlight w:val="lightGray"/>
        </w:rPr>
        <w:t>18,3 mm ilgio).</w:t>
      </w:r>
    </w:p>
    <w:p w14:paraId="19EBF454" w14:textId="77777777" w:rsidR="000928CA" w:rsidRPr="00D23B70" w:rsidRDefault="000928CA" w:rsidP="000928CA">
      <w:pPr>
        <w:rPr>
          <w:spacing w:val="-1"/>
          <w:sz w:val="22"/>
          <w:szCs w:val="22"/>
        </w:rPr>
      </w:pPr>
    </w:p>
    <w:p w14:paraId="0C08F0EB" w14:textId="26ADF205" w:rsidR="000928CA" w:rsidRPr="00FC4C5C" w:rsidRDefault="000928CA" w:rsidP="00FC4C5C">
      <w:pPr>
        <w:shd w:val="clear" w:color="auto" w:fill="FFFFFF" w:themeFill="background1"/>
        <w:rPr>
          <w:i/>
          <w:spacing w:val="-1"/>
          <w:sz w:val="22"/>
          <w:szCs w:val="22"/>
          <w:highlight w:val="lightGray"/>
        </w:rPr>
      </w:pPr>
      <w:r w:rsidRPr="00FC4C5C">
        <w:rPr>
          <w:i/>
          <w:spacing w:val="-1"/>
          <w:sz w:val="22"/>
          <w:szCs w:val="22"/>
          <w:highlight w:val="lightGray"/>
        </w:rPr>
        <w:t>5 mg kapsulės</w:t>
      </w:r>
    </w:p>
    <w:p w14:paraId="4E0F15E7" w14:textId="5D2A9674" w:rsidR="000928CA" w:rsidRPr="00D23B70" w:rsidRDefault="000928CA" w:rsidP="00FC4C5C">
      <w:pPr>
        <w:shd w:val="clear" w:color="auto" w:fill="FFFFFF" w:themeFill="background1"/>
        <w:rPr>
          <w:spacing w:val="-1"/>
          <w:sz w:val="22"/>
          <w:szCs w:val="22"/>
        </w:rPr>
      </w:pPr>
      <w:r w:rsidRPr="00FC4C5C">
        <w:rPr>
          <w:spacing w:val="-1"/>
          <w:sz w:val="22"/>
          <w:szCs w:val="22"/>
          <w:highlight w:val="lightGray"/>
        </w:rPr>
        <w:t>Želatininė 0</w:t>
      </w:r>
      <w:r w:rsidR="001473C7">
        <w:rPr>
          <w:spacing w:val="-1"/>
          <w:sz w:val="22"/>
          <w:szCs w:val="22"/>
          <w:highlight w:val="lightGray"/>
        </w:rPr>
        <w:t> </w:t>
      </w:r>
      <w:r w:rsidRPr="00FC4C5C">
        <w:rPr>
          <w:spacing w:val="-1"/>
          <w:sz w:val="22"/>
          <w:szCs w:val="22"/>
          <w:highlight w:val="lightGray"/>
        </w:rPr>
        <w:t>dydžio kapsulė su šviesiai rudu korpusu ir rausvu dangteliu, ant kurio juodai įspausta „5 mg</w:t>
      </w:r>
      <w:r w:rsidR="00CF1858">
        <w:rPr>
          <w:spacing w:val="-1"/>
          <w:sz w:val="22"/>
          <w:szCs w:val="22"/>
          <w:highlight w:val="lightGray"/>
        </w:rPr>
        <w:t>“</w:t>
      </w:r>
      <w:r w:rsidRPr="00FC4C5C">
        <w:rPr>
          <w:spacing w:val="-1"/>
          <w:sz w:val="22"/>
          <w:szCs w:val="22"/>
          <w:highlight w:val="lightGray"/>
        </w:rPr>
        <w:t>. Kapsulėje yra baltai gelsvų birių arba kompaktiškai supresuotų  miltelių (21,4</w:t>
      </w:r>
      <w:r w:rsidR="001473C7">
        <w:rPr>
          <w:spacing w:val="-1"/>
          <w:sz w:val="22"/>
          <w:szCs w:val="22"/>
          <w:highlight w:val="lightGray"/>
        </w:rPr>
        <w:noBreakHyphen/>
      </w:r>
      <w:r w:rsidRPr="00FC4C5C">
        <w:rPr>
          <w:spacing w:val="-1"/>
          <w:sz w:val="22"/>
          <w:szCs w:val="22"/>
          <w:highlight w:val="lightGray"/>
        </w:rPr>
        <w:t>22,0 mm ilgio).</w:t>
      </w:r>
    </w:p>
    <w:p w14:paraId="33C8110A" w14:textId="77777777" w:rsidR="000928CA" w:rsidRPr="00D23B70" w:rsidRDefault="000928CA" w:rsidP="000928CA">
      <w:pPr>
        <w:tabs>
          <w:tab w:val="clear" w:pos="567"/>
        </w:tabs>
        <w:ind w:right="-2"/>
        <w:rPr>
          <w:spacing w:val="-1"/>
          <w:sz w:val="22"/>
          <w:szCs w:val="22"/>
        </w:rPr>
      </w:pPr>
    </w:p>
    <w:p w14:paraId="1D428979" w14:textId="77777777" w:rsidR="000928CA" w:rsidRPr="00D23B70" w:rsidRDefault="000928CA" w:rsidP="000928CA">
      <w:pPr>
        <w:widowControl w:val="0"/>
        <w:tabs>
          <w:tab w:val="clear" w:pos="567"/>
        </w:tabs>
        <w:ind w:right="-2"/>
        <w:rPr>
          <w:spacing w:val="-1"/>
          <w:sz w:val="22"/>
          <w:szCs w:val="22"/>
        </w:rPr>
      </w:pPr>
      <w:r w:rsidRPr="00D23B70">
        <w:rPr>
          <w:rFonts w:eastAsia="Calibri"/>
          <w:spacing w:val="-1"/>
          <w:sz w:val="22"/>
          <w:szCs w:val="22"/>
        </w:rPr>
        <w:t>PVC/PVDC</w:t>
      </w:r>
      <w:r>
        <w:rPr>
          <w:rFonts w:eastAsia="Calibri"/>
          <w:spacing w:val="-1"/>
          <w:sz w:val="22"/>
          <w:szCs w:val="22"/>
        </w:rPr>
        <w:t xml:space="preserve"> //</w:t>
      </w:r>
      <w:r w:rsidRPr="00D23B70">
        <w:rPr>
          <w:rFonts w:eastAsia="Calibri"/>
          <w:spacing w:val="-1"/>
          <w:sz w:val="22"/>
          <w:szCs w:val="22"/>
        </w:rPr>
        <w:t xml:space="preserve"> aliuminio lizdinė plokštelė su sausikliu sandariame aliuminio maišelyje. Sausiklis neturi būti nuryjamas. </w:t>
      </w:r>
    </w:p>
    <w:p w14:paraId="1CA09C75" w14:textId="77777777" w:rsidR="000928CA" w:rsidRPr="00D23B70" w:rsidRDefault="000928CA" w:rsidP="000928CA">
      <w:pPr>
        <w:tabs>
          <w:tab w:val="clear" w:pos="567"/>
        </w:tabs>
        <w:ind w:right="-2"/>
        <w:rPr>
          <w:spacing w:val="-1"/>
          <w:sz w:val="22"/>
          <w:szCs w:val="22"/>
        </w:rPr>
      </w:pPr>
    </w:p>
    <w:p w14:paraId="589F0281" w14:textId="7F73B6DB" w:rsidR="000928CA" w:rsidRPr="00D23B70" w:rsidRDefault="000928CA" w:rsidP="000928CA">
      <w:pPr>
        <w:tabs>
          <w:tab w:val="clear" w:pos="567"/>
        </w:tabs>
        <w:rPr>
          <w:sz w:val="22"/>
          <w:szCs w:val="22"/>
        </w:rPr>
      </w:pPr>
      <w:r w:rsidRPr="00D23B70">
        <w:rPr>
          <w:sz w:val="22"/>
          <w:szCs w:val="22"/>
        </w:rPr>
        <w:t xml:space="preserve">Pakuotės dydžiai: 30, 50, 60 </w:t>
      </w:r>
      <w:r w:rsidR="002D1559">
        <w:rPr>
          <w:sz w:val="22"/>
          <w:szCs w:val="22"/>
        </w:rPr>
        <w:t xml:space="preserve">(2x30) </w:t>
      </w:r>
      <w:r w:rsidRPr="00D23B70">
        <w:rPr>
          <w:sz w:val="22"/>
          <w:szCs w:val="22"/>
        </w:rPr>
        <w:t xml:space="preserve">arba 100 </w:t>
      </w:r>
      <w:r w:rsidR="002D1559">
        <w:rPr>
          <w:sz w:val="22"/>
          <w:szCs w:val="22"/>
        </w:rPr>
        <w:t xml:space="preserve">(2x50) </w:t>
      </w:r>
      <w:r w:rsidRPr="00D23B70">
        <w:rPr>
          <w:sz w:val="22"/>
          <w:szCs w:val="22"/>
        </w:rPr>
        <w:t xml:space="preserve">kapsulių lizdinėse plokštelėse arba 30x1, 50x1, 60x1 </w:t>
      </w:r>
      <w:r w:rsidR="002D1559">
        <w:rPr>
          <w:sz w:val="22"/>
          <w:szCs w:val="22"/>
        </w:rPr>
        <w:t xml:space="preserve">(2x30)  </w:t>
      </w:r>
      <w:r w:rsidRPr="00D23B70">
        <w:rPr>
          <w:sz w:val="22"/>
          <w:szCs w:val="22"/>
        </w:rPr>
        <w:t xml:space="preserve">arba 100x1 </w:t>
      </w:r>
      <w:r w:rsidR="002D1559">
        <w:rPr>
          <w:sz w:val="22"/>
          <w:szCs w:val="22"/>
        </w:rPr>
        <w:t xml:space="preserve">(2x50) </w:t>
      </w:r>
      <w:r w:rsidRPr="00D23B70">
        <w:rPr>
          <w:sz w:val="22"/>
          <w:szCs w:val="22"/>
        </w:rPr>
        <w:t xml:space="preserve">kapsulių dalomosiose perforuotose lizdinėse plokštelėse. </w:t>
      </w:r>
    </w:p>
    <w:p w14:paraId="672FEC12" w14:textId="77777777" w:rsidR="000928CA" w:rsidRPr="00D23B70" w:rsidRDefault="000928CA" w:rsidP="000928CA">
      <w:pPr>
        <w:tabs>
          <w:tab w:val="clear" w:pos="567"/>
        </w:tabs>
        <w:rPr>
          <w:sz w:val="22"/>
          <w:szCs w:val="22"/>
        </w:rPr>
      </w:pPr>
    </w:p>
    <w:p w14:paraId="796F35B5" w14:textId="77777777" w:rsidR="000928CA" w:rsidRPr="00D23B70" w:rsidRDefault="000928CA" w:rsidP="000928CA">
      <w:pPr>
        <w:tabs>
          <w:tab w:val="clear" w:pos="567"/>
        </w:tabs>
        <w:rPr>
          <w:sz w:val="22"/>
          <w:szCs w:val="22"/>
        </w:rPr>
      </w:pPr>
      <w:r w:rsidRPr="00D23B70">
        <w:rPr>
          <w:sz w:val="22"/>
          <w:szCs w:val="22"/>
        </w:rPr>
        <w:t>Gali būti tiekiamos ne visų dydžių pakuotės.</w:t>
      </w:r>
    </w:p>
    <w:p w14:paraId="3A6C6288" w14:textId="77777777" w:rsidR="000928CA" w:rsidRPr="00D23B70" w:rsidRDefault="000928CA" w:rsidP="000928CA">
      <w:pPr>
        <w:tabs>
          <w:tab w:val="clear" w:pos="567"/>
        </w:tabs>
        <w:ind w:right="-2"/>
        <w:rPr>
          <w:sz w:val="22"/>
          <w:szCs w:val="22"/>
        </w:rPr>
      </w:pPr>
    </w:p>
    <w:p w14:paraId="6B0CC5F5" w14:textId="77777777" w:rsidR="000928CA" w:rsidRPr="00D23B70" w:rsidRDefault="000928CA" w:rsidP="000928CA">
      <w:pPr>
        <w:pStyle w:val="Antrat4"/>
        <w:rPr>
          <w:rFonts w:ascii="Times New Roman" w:hAnsi="Times New Roman"/>
          <w:i/>
          <w:sz w:val="22"/>
          <w:szCs w:val="22"/>
          <w:lang w:val="lt-LT"/>
        </w:rPr>
      </w:pPr>
      <w:r w:rsidRPr="00D23B70">
        <w:rPr>
          <w:rFonts w:ascii="Times New Roman" w:hAnsi="Times New Roman" w:cs="Times New Roman"/>
          <w:sz w:val="22"/>
          <w:szCs w:val="22"/>
          <w:lang w:val="lt-LT"/>
        </w:rPr>
        <w:t>Registruotojas ir gamintoja</w:t>
      </w:r>
      <w:r>
        <w:rPr>
          <w:rFonts w:ascii="Times New Roman" w:hAnsi="Times New Roman" w:cs="Times New Roman"/>
          <w:sz w:val="22"/>
          <w:szCs w:val="22"/>
          <w:lang w:val="lt-LT"/>
        </w:rPr>
        <w:t>s</w:t>
      </w:r>
    </w:p>
    <w:p w14:paraId="64133DF0" w14:textId="77777777" w:rsidR="000928CA" w:rsidRPr="00D23B70" w:rsidRDefault="000928CA" w:rsidP="000928CA">
      <w:pPr>
        <w:tabs>
          <w:tab w:val="clear" w:pos="567"/>
          <w:tab w:val="left" w:pos="1296"/>
        </w:tabs>
        <w:ind w:right="-2"/>
        <w:rPr>
          <w:sz w:val="22"/>
          <w:szCs w:val="22"/>
        </w:rPr>
      </w:pPr>
      <w:r w:rsidRPr="00D23B70">
        <w:rPr>
          <w:i/>
          <w:sz w:val="22"/>
          <w:szCs w:val="22"/>
        </w:rPr>
        <w:t>Registruotojas</w:t>
      </w:r>
    </w:p>
    <w:p w14:paraId="513C1CCB" w14:textId="77777777" w:rsidR="000928CA" w:rsidRPr="00D23B70" w:rsidRDefault="000928CA" w:rsidP="000928CA">
      <w:pPr>
        <w:tabs>
          <w:tab w:val="left" w:pos="425"/>
        </w:tabs>
        <w:rPr>
          <w:sz w:val="22"/>
          <w:szCs w:val="22"/>
        </w:rPr>
      </w:pPr>
      <w:r w:rsidRPr="00D23B70">
        <w:rPr>
          <w:sz w:val="22"/>
          <w:szCs w:val="22"/>
        </w:rPr>
        <w:t>Sandoz d.d.</w:t>
      </w:r>
    </w:p>
    <w:p w14:paraId="0A297436" w14:textId="77777777" w:rsidR="000928CA" w:rsidRPr="00D23B70" w:rsidRDefault="000928CA" w:rsidP="000928CA">
      <w:pPr>
        <w:tabs>
          <w:tab w:val="left" w:pos="425"/>
        </w:tabs>
        <w:rPr>
          <w:sz w:val="22"/>
          <w:szCs w:val="22"/>
        </w:rPr>
      </w:pPr>
      <w:r w:rsidRPr="00D23B70">
        <w:rPr>
          <w:sz w:val="22"/>
          <w:szCs w:val="22"/>
        </w:rPr>
        <w:t>Verovškova 57</w:t>
      </w:r>
    </w:p>
    <w:p w14:paraId="735BF4A3" w14:textId="77777777" w:rsidR="000928CA" w:rsidRPr="00D23B70" w:rsidRDefault="000928CA" w:rsidP="000928CA">
      <w:pPr>
        <w:tabs>
          <w:tab w:val="left" w:pos="425"/>
        </w:tabs>
        <w:rPr>
          <w:sz w:val="22"/>
          <w:szCs w:val="22"/>
        </w:rPr>
      </w:pPr>
      <w:r w:rsidRPr="00D23B70">
        <w:rPr>
          <w:sz w:val="22"/>
          <w:szCs w:val="22"/>
        </w:rPr>
        <w:t>SI-1000 Ljubljana</w:t>
      </w:r>
    </w:p>
    <w:p w14:paraId="29C4F3D2" w14:textId="77777777" w:rsidR="000928CA" w:rsidRPr="00D23B70" w:rsidRDefault="000928CA" w:rsidP="000928CA">
      <w:pPr>
        <w:tabs>
          <w:tab w:val="left" w:pos="425"/>
        </w:tabs>
        <w:rPr>
          <w:i/>
          <w:sz w:val="22"/>
          <w:szCs w:val="22"/>
        </w:rPr>
      </w:pPr>
      <w:r w:rsidRPr="00D23B70">
        <w:rPr>
          <w:sz w:val="22"/>
          <w:szCs w:val="22"/>
        </w:rPr>
        <w:t>Slovėnija</w:t>
      </w:r>
    </w:p>
    <w:p w14:paraId="03CA9AA1" w14:textId="77777777" w:rsidR="000928CA" w:rsidRPr="00D23B70" w:rsidRDefault="000928CA" w:rsidP="000928CA">
      <w:pPr>
        <w:pStyle w:val="Antrat4"/>
        <w:rPr>
          <w:rFonts w:ascii="Times New Roman" w:hAnsi="Times New Roman" w:cs="Times New Roman"/>
          <w:b w:val="0"/>
          <w:i/>
          <w:sz w:val="22"/>
          <w:szCs w:val="22"/>
          <w:lang w:val="lt-LT"/>
        </w:rPr>
      </w:pPr>
    </w:p>
    <w:p w14:paraId="0E9AD614" w14:textId="77777777" w:rsidR="000928CA" w:rsidRPr="00D23B70" w:rsidRDefault="000928CA" w:rsidP="000928CA">
      <w:pPr>
        <w:pStyle w:val="Antrat4"/>
        <w:rPr>
          <w:rFonts w:ascii="Times New Roman" w:hAnsi="Times New Roman"/>
          <w:sz w:val="22"/>
          <w:szCs w:val="22"/>
          <w:lang w:val="lt-LT"/>
        </w:rPr>
      </w:pPr>
      <w:r w:rsidRPr="00D23B70">
        <w:rPr>
          <w:rFonts w:ascii="Times New Roman" w:hAnsi="Times New Roman" w:cs="Times New Roman"/>
          <w:b w:val="0"/>
          <w:i/>
          <w:sz w:val="22"/>
          <w:szCs w:val="22"/>
          <w:lang w:val="lt-LT"/>
        </w:rPr>
        <w:t>Gamintoja</w:t>
      </w:r>
      <w:r>
        <w:rPr>
          <w:rFonts w:ascii="Times New Roman" w:hAnsi="Times New Roman" w:cs="Times New Roman"/>
          <w:b w:val="0"/>
          <w:i/>
          <w:sz w:val="22"/>
          <w:szCs w:val="22"/>
          <w:lang w:val="lt-LT"/>
        </w:rPr>
        <w:t>s</w:t>
      </w:r>
    </w:p>
    <w:p w14:paraId="65136A98" w14:textId="77777777" w:rsidR="000928CA" w:rsidRPr="00D23B70" w:rsidRDefault="000928CA" w:rsidP="000928CA">
      <w:pPr>
        <w:rPr>
          <w:sz w:val="22"/>
          <w:szCs w:val="22"/>
        </w:rPr>
      </w:pPr>
      <w:r w:rsidRPr="00D23B70">
        <w:rPr>
          <w:sz w:val="22"/>
          <w:szCs w:val="22"/>
        </w:rPr>
        <w:t xml:space="preserve">Lek </w:t>
      </w:r>
      <w:r>
        <w:rPr>
          <w:sz w:val="22"/>
          <w:szCs w:val="22"/>
        </w:rPr>
        <w:t>Pharmaceuticals</w:t>
      </w:r>
      <w:r w:rsidRPr="00D23B70">
        <w:rPr>
          <w:sz w:val="22"/>
          <w:szCs w:val="22"/>
        </w:rPr>
        <w:t xml:space="preserve"> d.d</w:t>
      </w:r>
    </w:p>
    <w:p w14:paraId="34ED454D" w14:textId="77777777" w:rsidR="000928CA" w:rsidRPr="00D23B70" w:rsidRDefault="000928CA" w:rsidP="000928CA">
      <w:pPr>
        <w:rPr>
          <w:sz w:val="22"/>
          <w:szCs w:val="22"/>
        </w:rPr>
      </w:pPr>
      <w:r w:rsidRPr="00D23B70">
        <w:rPr>
          <w:sz w:val="22"/>
          <w:szCs w:val="22"/>
        </w:rPr>
        <w:t>Trimlini 2D</w:t>
      </w:r>
    </w:p>
    <w:p w14:paraId="0D886D06" w14:textId="77777777" w:rsidR="000928CA" w:rsidRPr="00D23B70" w:rsidRDefault="000928CA" w:rsidP="000928CA">
      <w:pPr>
        <w:rPr>
          <w:sz w:val="22"/>
          <w:szCs w:val="22"/>
        </w:rPr>
      </w:pPr>
      <w:r w:rsidRPr="00D23B70">
        <w:rPr>
          <w:sz w:val="22"/>
          <w:szCs w:val="22"/>
        </w:rPr>
        <w:t>9220 Lendava</w:t>
      </w:r>
    </w:p>
    <w:p w14:paraId="45CB2EAF" w14:textId="77777777" w:rsidR="000928CA" w:rsidRPr="00D23B70" w:rsidRDefault="000928CA" w:rsidP="000928CA">
      <w:pPr>
        <w:rPr>
          <w:sz w:val="22"/>
          <w:szCs w:val="22"/>
        </w:rPr>
      </w:pPr>
      <w:r w:rsidRPr="00D23B70">
        <w:rPr>
          <w:sz w:val="22"/>
          <w:szCs w:val="22"/>
        </w:rPr>
        <w:t>Slovėnija</w:t>
      </w:r>
    </w:p>
    <w:p w14:paraId="1ECACF8F" w14:textId="77777777" w:rsidR="000928CA" w:rsidRPr="00D23B70" w:rsidRDefault="000928CA" w:rsidP="000928CA">
      <w:pPr>
        <w:rPr>
          <w:sz w:val="22"/>
          <w:szCs w:val="22"/>
        </w:rPr>
      </w:pPr>
    </w:p>
    <w:p w14:paraId="65896E93" w14:textId="77777777" w:rsidR="000928CA" w:rsidRPr="00D23B70" w:rsidRDefault="000928CA" w:rsidP="000928CA">
      <w:pPr>
        <w:spacing w:line="260" w:lineRule="exact"/>
        <w:rPr>
          <w:b/>
          <w:bCs/>
          <w:sz w:val="22"/>
          <w:szCs w:val="22"/>
        </w:rPr>
      </w:pPr>
      <w:r w:rsidRPr="00D23B70">
        <w:rPr>
          <w:bCs/>
          <w:sz w:val="22"/>
          <w:szCs w:val="22"/>
        </w:rPr>
        <w:t>Jeigu apie šį vaistą norite sužinoti daugiau, kreipkitės į vietinį registruotojo atstovą.</w:t>
      </w:r>
    </w:p>
    <w:p w14:paraId="6463DE22" w14:textId="77777777" w:rsidR="000928CA" w:rsidRPr="00D23B70" w:rsidRDefault="000928CA" w:rsidP="000928CA">
      <w:pPr>
        <w:spacing w:line="260" w:lineRule="exact"/>
        <w:rPr>
          <w:b/>
          <w:bCs/>
          <w:sz w:val="22"/>
          <w:szCs w:val="22"/>
        </w:rPr>
      </w:pPr>
    </w:p>
    <w:p w14:paraId="664DAB4C" w14:textId="77777777" w:rsidR="000928CA" w:rsidRPr="00D23B70" w:rsidRDefault="000928CA" w:rsidP="000928CA">
      <w:pPr>
        <w:spacing w:line="260" w:lineRule="exact"/>
        <w:rPr>
          <w:sz w:val="22"/>
          <w:szCs w:val="22"/>
        </w:rPr>
      </w:pPr>
      <w:r w:rsidRPr="00D23B70">
        <w:rPr>
          <w:sz w:val="22"/>
          <w:szCs w:val="22"/>
        </w:rPr>
        <w:t>Sandoz Pharmaceuticals d.d. filialas</w:t>
      </w:r>
    </w:p>
    <w:p w14:paraId="79FE6042" w14:textId="545A0025" w:rsidR="000928CA" w:rsidRPr="00D23B70" w:rsidRDefault="000928CA" w:rsidP="000928CA">
      <w:pPr>
        <w:spacing w:line="260" w:lineRule="exact"/>
        <w:rPr>
          <w:sz w:val="22"/>
          <w:szCs w:val="22"/>
        </w:rPr>
      </w:pPr>
      <w:r w:rsidRPr="00D23B70">
        <w:rPr>
          <w:sz w:val="22"/>
          <w:szCs w:val="22"/>
        </w:rPr>
        <w:t>Tel. +370 5 2636037</w:t>
      </w:r>
    </w:p>
    <w:p w14:paraId="42EEDB99" w14:textId="77777777" w:rsidR="000928CA" w:rsidRPr="00D23B70" w:rsidRDefault="000928CA" w:rsidP="000928CA">
      <w:pPr>
        <w:spacing w:line="260" w:lineRule="exact"/>
        <w:rPr>
          <w:sz w:val="22"/>
          <w:szCs w:val="22"/>
          <w:u w:val="single"/>
        </w:rPr>
      </w:pPr>
    </w:p>
    <w:p w14:paraId="116EF871" w14:textId="2FF8F605" w:rsidR="000928CA" w:rsidRPr="00D23B70" w:rsidRDefault="000928CA" w:rsidP="000928CA">
      <w:pPr>
        <w:ind w:right="-2"/>
        <w:rPr>
          <w:sz w:val="22"/>
          <w:szCs w:val="22"/>
        </w:rPr>
      </w:pPr>
      <w:r w:rsidRPr="00D23B70">
        <w:rPr>
          <w:b/>
          <w:sz w:val="22"/>
          <w:szCs w:val="22"/>
        </w:rPr>
        <w:t>Šis vaistas E</w:t>
      </w:r>
      <w:r w:rsidR="003E2C98">
        <w:rPr>
          <w:b/>
          <w:sz w:val="22"/>
          <w:szCs w:val="22"/>
        </w:rPr>
        <w:t xml:space="preserve">uropos ekonominės erdvės </w:t>
      </w:r>
      <w:r w:rsidRPr="00D23B70">
        <w:rPr>
          <w:b/>
          <w:sz w:val="22"/>
          <w:szCs w:val="22"/>
        </w:rPr>
        <w:t>valstybėse narėse registruotas tokiais pavadinimais</w:t>
      </w:r>
      <w:r w:rsidRPr="00D23B70">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1977"/>
      </w:tblGrid>
      <w:tr w:rsidR="000928CA" w:rsidRPr="002E6D9C" w14:paraId="76A56151" w14:textId="77777777" w:rsidTr="00501E91">
        <w:tc>
          <w:tcPr>
            <w:tcW w:w="7083" w:type="dxa"/>
            <w:shd w:val="clear" w:color="auto" w:fill="auto"/>
          </w:tcPr>
          <w:p w14:paraId="693DD234" w14:textId="6A9E3A15" w:rsidR="000928CA" w:rsidRPr="00356DAC" w:rsidRDefault="000928CA" w:rsidP="00CA12D9">
            <w:pPr>
              <w:ind w:right="-2"/>
              <w:rPr>
                <w:sz w:val="22"/>
                <w:szCs w:val="22"/>
              </w:rPr>
            </w:pPr>
            <w:r>
              <w:rPr>
                <w:sz w:val="22"/>
                <w:szCs w:val="22"/>
              </w:rPr>
              <w:t xml:space="preserve">Austrija, Airija, Belgija, Nyderlandai, Čekijos Respublika, Danija, Estija, Ispanija, Islandija, Italija, Latvija, Lenkija, Lietuva, Norvegija, Portugalija, , Prancūzija, Rumunija, Slovakija, Slovėnija, Suomija, Švedija, Vokietija, </w:t>
            </w:r>
            <w:r w:rsidR="00CA12D9">
              <w:rPr>
                <w:sz w:val="22"/>
                <w:szCs w:val="22"/>
              </w:rPr>
              <w:t>Šiaurės Airija</w:t>
            </w:r>
          </w:p>
        </w:tc>
        <w:tc>
          <w:tcPr>
            <w:tcW w:w="1977" w:type="dxa"/>
            <w:shd w:val="clear" w:color="auto" w:fill="auto"/>
          </w:tcPr>
          <w:p w14:paraId="03B5F5DA" w14:textId="77777777" w:rsidR="000928CA" w:rsidRPr="002E6D9C" w:rsidRDefault="000928CA" w:rsidP="001F521B">
            <w:pPr>
              <w:ind w:right="-2"/>
              <w:rPr>
                <w:sz w:val="22"/>
                <w:szCs w:val="22"/>
              </w:rPr>
            </w:pPr>
            <w:r>
              <w:rPr>
                <w:sz w:val="22"/>
                <w:szCs w:val="22"/>
              </w:rPr>
              <w:t>Dailiport</w:t>
            </w:r>
          </w:p>
        </w:tc>
      </w:tr>
    </w:tbl>
    <w:p w14:paraId="4CAFC084" w14:textId="77777777" w:rsidR="000928CA" w:rsidRPr="00D23B70" w:rsidRDefault="000928CA" w:rsidP="000928CA">
      <w:pPr>
        <w:ind w:right="-2"/>
        <w:rPr>
          <w:sz w:val="22"/>
          <w:szCs w:val="22"/>
        </w:rPr>
      </w:pPr>
    </w:p>
    <w:p w14:paraId="0D795E6C" w14:textId="7DF264CE" w:rsidR="000928CA" w:rsidRPr="00D23B70" w:rsidRDefault="000928CA" w:rsidP="000928CA">
      <w:pPr>
        <w:tabs>
          <w:tab w:val="clear" w:pos="567"/>
        </w:tabs>
        <w:ind w:right="-2"/>
        <w:rPr>
          <w:i/>
          <w:sz w:val="22"/>
          <w:szCs w:val="22"/>
        </w:rPr>
      </w:pPr>
      <w:r w:rsidRPr="00D23B70">
        <w:rPr>
          <w:b/>
          <w:sz w:val="22"/>
          <w:szCs w:val="22"/>
        </w:rPr>
        <w:t>Šis pakuotės lapelis paskutinį kartą peržiūrėtas</w:t>
      </w:r>
      <w:r w:rsidR="008C0C56">
        <w:rPr>
          <w:b/>
          <w:sz w:val="22"/>
          <w:szCs w:val="22"/>
        </w:rPr>
        <w:t xml:space="preserve"> 2025-03-24.</w:t>
      </w:r>
    </w:p>
    <w:p w14:paraId="0428203E" w14:textId="77777777" w:rsidR="000928CA" w:rsidRPr="00D23B70" w:rsidRDefault="000928CA" w:rsidP="000928CA">
      <w:pPr>
        <w:ind w:right="-2"/>
        <w:rPr>
          <w:i/>
          <w:sz w:val="22"/>
          <w:szCs w:val="22"/>
        </w:rPr>
      </w:pPr>
    </w:p>
    <w:p w14:paraId="26C8DD39" w14:textId="21B42566" w:rsidR="007B005E" w:rsidRDefault="000928CA" w:rsidP="00501E91">
      <w:pPr>
        <w:ind w:right="-2"/>
        <w:rPr>
          <w:sz w:val="22"/>
          <w:szCs w:val="22"/>
        </w:rPr>
      </w:pPr>
      <w:r w:rsidRPr="00D23B70">
        <w:rPr>
          <w:sz w:val="22"/>
          <w:szCs w:val="22"/>
        </w:rPr>
        <w:t>Išsami informacija apie šį vaistą pateikiama Valstybinės vaistų kontrolės tarnybos prie Lietuvos Respublikos sveikatos apsaugos ministerijos tinklalapyje</w:t>
      </w:r>
      <w:r w:rsidRPr="00D23B70">
        <w:rPr>
          <w:i/>
          <w:sz w:val="22"/>
          <w:szCs w:val="22"/>
        </w:rPr>
        <w:t xml:space="preserve"> </w:t>
      </w:r>
      <w:r w:rsidR="002B1F13" w:rsidRPr="002B1F13">
        <w:t>https://vvkt.lrv.lt/lt/</w:t>
      </w:r>
      <w:r w:rsidRPr="00D23B70">
        <w:rPr>
          <w:sz w:val="22"/>
          <w:szCs w:val="22"/>
        </w:rPr>
        <w:t>.</w:t>
      </w:r>
      <w:r w:rsidR="00501E91">
        <w:rPr>
          <w:sz w:val="22"/>
          <w:szCs w:val="22"/>
        </w:rPr>
        <w:t xml:space="preserve">   </w:t>
      </w:r>
    </w:p>
    <w:p w14:paraId="3C08DA4C" w14:textId="77777777" w:rsidR="007B005E" w:rsidRDefault="007B005E" w:rsidP="00501E91">
      <w:pPr>
        <w:ind w:right="-2"/>
        <w:rPr>
          <w:sz w:val="22"/>
          <w:szCs w:val="22"/>
        </w:rPr>
      </w:pPr>
    </w:p>
    <w:p w14:paraId="438CCF4C" w14:textId="02DB8EFB" w:rsidR="00A67E6F" w:rsidRDefault="00501E91" w:rsidP="00501E91">
      <w:pPr>
        <w:ind w:right="-2"/>
      </w:pPr>
      <w:r>
        <w:rPr>
          <w:sz w:val="22"/>
          <w:szCs w:val="22"/>
        </w:rPr>
        <w:t xml:space="preserve">       </w:t>
      </w:r>
    </w:p>
    <w:sectPr w:rsidR="00A67E6F" w:rsidSect="001F521B">
      <w:pgSz w:w="11906" w:h="16838"/>
      <w:pgMar w:top="1134" w:right="1418" w:bottom="1134" w:left="1418" w:header="737" w:footer="737" w:gutter="0"/>
      <w:cols w:space="1296"/>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6FD25" w14:textId="77777777" w:rsidR="00B156C1" w:rsidRDefault="00B156C1" w:rsidP="006A37BF">
      <w:pPr>
        <w:spacing w:line="240" w:lineRule="auto"/>
      </w:pPr>
      <w:r>
        <w:separator/>
      </w:r>
    </w:p>
  </w:endnote>
  <w:endnote w:type="continuationSeparator" w:id="0">
    <w:p w14:paraId="21345D99" w14:textId="77777777" w:rsidR="00B156C1" w:rsidRDefault="00B156C1" w:rsidP="006A37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V Boli"/>
    <w:panose1 w:val="00000400000000000000"/>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72FDB" w14:textId="77777777" w:rsidR="00B156C1" w:rsidRDefault="00B156C1" w:rsidP="006A37BF">
      <w:pPr>
        <w:spacing w:line="240" w:lineRule="auto"/>
      </w:pPr>
      <w:r>
        <w:separator/>
      </w:r>
    </w:p>
  </w:footnote>
  <w:footnote w:type="continuationSeparator" w:id="0">
    <w:p w14:paraId="426C0A2C" w14:textId="77777777" w:rsidR="00B156C1" w:rsidRDefault="00B156C1" w:rsidP="006A37B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pStyle w:val="Antrat6"/>
      <w:suff w:val="nothing"/>
      <w:lvlText w:val=""/>
      <w:lvlJc w:val="left"/>
      <w:pPr>
        <w:tabs>
          <w:tab w:val="num" w:pos="0"/>
        </w:tabs>
        <w:ind w:left="1152" w:hanging="1152"/>
      </w:pPr>
    </w:lvl>
    <w:lvl w:ilvl="6">
      <w:start w:val="1"/>
      <w:numFmt w:val="none"/>
      <w:pStyle w:val="Antrat7"/>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pStyle w:val="Antrat9"/>
      <w:suff w:val="nothing"/>
      <w:lvlText w:val=""/>
      <w:lvlJc w:val="left"/>
      <w:pPr>
        <w:tabs>
          <w:tab w:val="num" w:pos="0"/>
        </w:tabs>
        <w:ind w:left="1584" w:hanging="1584"/>
      </w:pPr>
    </w:lvl>
  </w:abstractNum>
  <w:abstractNum w:abstractNumId="1" w15:restartNumberingAfterBreak="0">
    <w:nsid w:val="00000002"/>
    <w:multiLevelType w:val="multilevel"/>
    <w:tmpl w:val="2402E644"/>
    <w:name w:val="WW8Num9"/>
    <w:lvl w:ilvl="0">
      <w:start w:val="1"/>
      <w:numFmt w:val="bullet"/>
      <w:lvlText w:val=""/>
      <w:lvlJc w:val="left"/>
      <w:pPr>
        <w:tabs>
          <w:tab w:val="num" w:pos="0"/>
        </w:tabs>
        <w:ind w:left="720" w:hanging="360"/>
      </w:pPr>
      <w:rPr>
        <w:rFonts w:ascii="Symbol" w:hAnsi="Symbol" w:hint="default"/>
        <w:sz w:val="22"/>
        <w:szCs w:val="22"/>
        <w:lang w:val="lt-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A7002F4E"/>
    <w:name w:val="WW8Num10"/>
    <w:lvl w:ilvl="0">
      <w:start w:val="4"/>
      <w:numFmt w:val="decimal"/>
      <w:lvlText w:val="%1."/>
      <w:lvlJc w:val="left"/>
      <w:pPr>
        <w:tabs>
          <w:tab w:val="num" w:pos="720"/>
        </w:tabs>
        <w:ind w:left="720" w:hanging="360"/>
      </w:pPr>
      <w:rPr>
        <w:rFonts w:ascii="Times New Roman" w:hAnsi="Times New Roman" w:cs="Times New Roman"/>
        <w:sz w:val="22"/>
        <w:szCs w:val="22"/>
      </w:rPr>
    </w:lvl>
    <w:lvl w:ilvl="1">
      <w:start w:val="6"/>
      <w:numFmt w:val="decimal"/>
      <w:lvlText w:val="%1.%2"/>
      <w:lvlJc w:val="left"/>
      <w:pPr>
        <w:tabs>
          <w:tab w:val="num" w:pos="1080"/>
        </w:tabs>
        <w:ind w:left="1080" w:hanging="360"/>
      </w:pPr>
      <w:rPr>
        <w:rFonts w:ascii="Times New Roman" w:hAnsi="Times New Roman" w:cs="Times New Roman"/>
        <w:b/>
        <w:sz w:val="22"/>
        <w:szCs w:val="22"/>
      </w:rPr>
    </w:lvl>
    <w:lvl w:ilvl="2">
      <w:start w:val="1"/>
      <w:numFmt w:val="decimal"/>
      <w:lvlText w:val="%1.%2.%3."/>
      <w:lvlJc w:val="left"/>
      <w:pPr>
        <w:tabs>
          <w:tab w:val="num" w:pos="1440"/>
        </w:tabs>
        <w:ind w:left="1440" w:hanging="360"/>
      </w:pPr>
      <w:rPr>
        <w:rFonts w:ascii="Wingdings" w:hAnsi="Wingdings" w:cs="Wingdings"/>
      </w:rPr>
    </w:lvl>
    <w:lvl w:ilvl="3">
      <w:start w:val="1"/>
      <w:numFmt w:val="decimal"/>
      <w:lvlText w:val="%1.%2.%3.%4."/>
      <w:lvlJc w:val="left"/>
      <w:pPr>
        <w:tabs>
          <w:tab w:val="num" w:pos="1800"/>
        </w:tabs>
        <w:ind w:left="1800" w:hanging="360"/>
      </w:pPr>
      <w:rPr>
        <w:rFonts w:ascii="Symbol" w:hAnsi="Symbol" w:cs="Symbol"/>
      </w:r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11"/>
    <w:lvl w:ilvl="0">
      <w:start w:val="4"/>
      <w:numFmt w:val="decimal"/>
      <w:lvlText w:val="%1."/>
      <w:lvlJc w:val="left"/>
      <w:pPr>
        <w:tabs>
          <w:tab w:val="num" w:pos="720"/>
        </w:tabs>
        <w:ind w:left="720" w:hanging="360"/>
      </w:pPr>
      <w:rPr>
        <w:rFonts w:ascii="OpenSymbol" w:hAnsi="OpenSymbol" w:cs="OpenSymbol"/>
        <w:lang w:val="lt-LT"/>
      </w:rPr>
    </w:lvl>
    <w:lvl w:ilvl="1">
      <w:start w:val="7"/>
      <w:numFmt w:val="decimal"/>
      <w:lvlText w:val="%1.%2"/>
      <w:lvlJc w:val="left"/>
      <w:pPr>
        <w:tabs>
          <w:tab w:val="num" w:pos="1080"/>
        </w:tabs>
        <w:ind w:left="1080" w:hanging="360"/>
      </w:pPr>
      <w:rPr>
        <w:rFonts w:ascii="OpenSymbol" w:hAnsi="OpenSymbol" w:cs="OpenSymbol"/>
        <w:lang w:val="lt-LT"/>
      </w:rPr>
    </w:lvl>
    <w:lvl w:ilvl="2">
      <w:start w:val="1"/>
      <w:numFmt w:val="decimal"/>
      <w:lvlText w:val="%1.%2.%3."/>
      <w:lvlJc w:val="left"/>
      <w:pPr>
        <w:tabs>
          <w:tab w:val="num" w:pos="1440"/>
        </w:tabs>
        <w:ind w:left="1440" w:hanging="360"/>
      </w:pPr>
      <w:rPr>
        <w:rFonts w:ascii="Wingdings" w:hAnsi="Wingdings" w:cs="Wingdings"/>
      </w:rPr>
    </w:lvl>
    <w:lvl w:ilvl="3">
      <w:start w:val="1"/>
      <w:numFmt w:val="decimal"/>
      <w:lvlText w:val="%1.%2.%3.%4."/>
      <w:lvlJc w:val="left"/>
      <w:pPr>
        <w:tabs>
          <w:tab w:val="num" w:pos="1800"/>
        </w:tabs>
        <w:ind w:left="1800" w:hanging="360"/>
      </w:pPr>
      <w:rPr>
        <w:rFonts w:ascii="Symbol" w:hAnsi="Symbol" w:cs="Symbol"/>
      </w:r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12"/>
    <w:lvl w:ilvl="0">
      <w:start w:val="4"/>
      <w:numFmt w:val="decimal"/>
      <w:lvlText w:val="%1."/>
      <w:lvlJc w:val="left"/>
      <w:pPr>
        <w:tabs>
          <w:tab w:val="num" w:pos="720"/>
        </w:tabs>
        <w:ind w:left="720" w:hanging="360"/>
      </w:pPr>
      <w:rPr>
        <w:b/>
        <w:bCs/>
      </w:rPr>
    </w:lvl>
    <w:lvl w:ilvl="1">
      <w:start w:val="8"/>
      <w:numFmt w:val="decimal"/>
      <w:lvlText w:val="%1.%2"/>
      <w:lvlJc w:val="left"/>
      <w:pPr>
        <w:tabs>
          <w:tab w:val="num" w:pos="1080"/>
        </w:tabs>
        <w:ind w:left="108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00000006"/>
    <w:name w:val="WW8Num13"/>
    <w:lvl w:ilvl="0">
      <w:start w:val="5"/>
      <w:numFmt w:val="decimal"/>
      <w:lvlText w:val="%1."/>
      <w:lvlJc w:val="left"/>
      <w:pPr>
        <w:tabs>
          <w:tab w:val="num" w:pos="720"/>
        </w:tabs>
        <w:ind w:left="720" w:hanging="360"/>
      </w:pPr>
      <w:rPr>
        <w:b/>
        <w:bCs/>
      </w:rPr>
    </w:lvl>
    <w:lvl w:ilvl="1">
      <w:start w:val="3"/>
      <w:numFmt w:val="decimal"/>
      <w:lvlText w:val="%1.%2"/>
      <w:lvlJc w:val="left"/>
      <w:pPr>
        <w:tabs>
          <w:tab w:val="num" w:pos="1080"/>
        </w:tabs>
        <w:ind w:left="108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name w:val="WW8Num14"/>
    <w:lvl w:ilvl="0">
      <w:start w:val="1"/>
      <w:numFmt w:val="bullet"/>
      <w:lvlText w:val=""/>
      <w:lvlJc w:val="left"/>
      <w:pPr>
        <w:tabs>
          <w:tab w:val="num" w:pos="720"/>
        </w:tabs>
        <w:ind w:left="720" w:hanging="360"/>
      </w:pPr>
      <w:rPr>
        <w:rFonts w:ascii="Symbol" w:hAnsi="Symbol"/>
        <w:b/>
        <w:bCs/>
      </w:rPr>
    </w:lvl>
    <w:lvl w:ilvl="1">
      <w:start w:val="1"/>
      <w:numFmt w:val="bullet"/>
      <w:lvlText w:val=""/>
      <w:lvlJc w:val="left"/>
      <w:pPr>
        <w:tabs>
          <w:tab w:val="num" w:pos="1080"/>
        </w:tabs>
        <w:ind w:left="1080" w:hanging="360"/>
      </w:pPr>
      <w:rPr>
        <w:rFonts w:ascii="Symbol" w:hAnsi="Symbol"/>
        <w:b/>
        <w:bCs/>
      </w:rPr>
    </w:lvl>
    <w:lvl w:ilvl="2">
      <w:start w:val="1"/>
      <w:numFmt w:val="bullet"/>
      <w:lvlText w:val=""/>
      <w:lvlJc w:val="left"/>
      <w:pPr>
        <w:tabs>
          <w:tab w:val="num" w:pos="1440"/>
        </w:tabs>
        <w:ind w:left="1440" w:hanging="360"/>
      </w:pPr>
      <w:rPr>
        <w:rFonts w:ascii="Symbol" w:hAnsi="Symbol"/>
        <w:b/>
        <w:bCs/>
      </w:rPr>
    </w:lvl>
    <w:lvl w:ilvl="3">
      <w:start w:val="1"/>
      <w:numFmt w:val="bullet"/>
      <w:lvlText w:val=""/>
      <w:lvlJc w:val="left"/>
      <w:pPr>
        <w:tabs>
          <w:tab w:val="num" w:pos="1800"/>
        </w:tabs>
        <w:ind w:left="1800" w:hanging="360"/>
      </w:pPr>
      <w:rPr>
        <w:rFonts w:ascii="Symbol" w:hAnsi="Symbol"/>
        <w:b/>
        <w:bCs/>
      </w:rPr>
    </w:lvl>
    <w:lvl w:ilvl="4">
      <w:start w:val="1"/>
      <w:numFmt w:val="bullet"/>
      <w:lvlText w:val=""/>
      <w:lvlJc w:val="left"/>
      <w:pPr>
        <w:tabs>
          <w:tab w:val="num" w:pos="2160"/>
        </w:tabs>
        <w:ind w:left="2160" w:hanging="360"/>
      </w:pPr>
      <w:rPr>
        <w:rFonts w:ascii="Symbol" w:hAnsi="Symbol"/>
        <w:b/>
        <w:bCs/>
      </w:rPr>
    </w:lvl>
    <w:lvl w:ilvl="5">
      <w:start w:val="1"/>
      <w:numFmt w:val="bullet"/>
      <w:lvlText w:val=""/>
      <w:lvlJc w:val="left"/>
      <w:pPr>
        <w:tabs>
          <w:tab w:val="num" w:pos="2520"/>
        </w:tabs>
        <w:ind w:left="2520" w:hanging="360"/>
      </w:pPr>
      <w:rPr>
        <w:rFonts w:ascii="Symbol" w:hAnsi="Symbol"/>
        <w:b/>
        <w:bCs/>
      </w:rPr>
    </w:lvl>
    <w:lvl w:ilvl="6">
      <w:start w:val="1"/>
      <w:numFmt w:val="bullet"/>
      <w:lvlText w:val=""/>
      <w:lvlJc w:val="left"/>
      <w:pPr>
        <w:tabs>
          <w:tab w:val="num" w:pos="2880"/>
        </w:tabs>
        <w:ind w:left="2880" w:hanging="360"/>
      </w:pPr>
      <w:rPr>
        <w:rFonts w:ascii="Symbol" w:hAnsi="Symbol"/>
        <w:b/>
        <w:bCs/>
      </w:rPr>
    </w:lvl>
    <w:lvl w:ilvl="7">
      <w:start w:val="1"/>
      <w:numFmt w:val="bullet"/>
      <w:lvlText w:val=""/>
      <w:lvlJc w:val="left"/>
      <w:pPr>
        <w:tabs>
          <w:tab w:val="num" w:pos="3240"/>
        </w:tabs>
        <w:ind w:left="3240" w:hanging="360"/>
      </w:pPr>
      <w:rPr>
        <w:rFonts w:ascii="Symbol" w:hAnsi="Symbol"/>
        <w:b/>
        <w:bCs/>
      </w:rPr>
    </w:lvl>
    <w:lvl w:ilvl="8">
      <w:start w:val="1"/>
      <w:numFmt w:val="bullet"/>
      <w:lvlText w:val=""/>
      <w:lvlJc w:val="left"/>
      <w:pPr>
        <w:tabs>
          <w:tab w:val="num" w:pos="3600"/>
        </w:tabs>
        <w:ind w:left="3600" w:hanging="360"/>
      </w:pPr>
      <w:rPr>
        <w:rFonts w:ascii="Symbol" w:hAnsi="Symbol"/>
        <w:b/>
        <w:bCs/>
      </w:rPr>
    </w:lvl>
  </w:abstractNum>
  <w:abstractNum w:abstractNumId="7" w15:restartNumberingAfterBreak="0">
    <w:nsid w:val="00000008"/>
    <w:multiLevelType w:val="multilevel"/>
    <w:tmpl w:val="00000008"/>
    <w:name w:val="WW8Num15"/>
    <w:lvl w:ilvl="0">
      <w:start w:val="1"/>
      <w:numFmt w:val="bullet"/>
      <w:lvlText w:val=""/>
      <w:lvlJc w:val="left"/>
      <w:pPr>
        <w:tabs>
          <w:tab w:val="num" w:pos="720"/>
        </w:tabs>
        <w:ind w:left="720" w:hanging="360"/>
      </w:pPr>
      <w:rPr>
        <w:rFonts w:ascii="Symbol" w:hAnsi="Symbol" w:cs="OpenSymbol"/>
        <w:sz w:val="22"/>
        <w:szCs w:val="24"/>
      </w:rPr>
    </w:lvl>
    <w:lvl w:ilvl="1">
      <w:start w:val="1"/>
      <w:numFmt w:val="bullet"/>
      <w:lvlText w:val=""/>
      <w:lvlJc w:val="left"/>
      <w:pPr>
        <w:tabs>
          <w:tab w:val="num" w:pos="1080"/>
        </w:tabs>
        <w:ind w:left="1080" w:hanging="360"/>
      </w:pPr>
      <w:rPr>
        <w:rFonts w:ascii="Symbol" w:hAnsi="Symbol" w:cs="OpenSymbol"/>
        <w:sz w:val="22"/>
        <w:szCs w:val="24"/>
      </w:rPr>
    </w:lvl>
    <w:lvl w:ilvl="2">
      <w:start w:val="1"/>
      <w:numFmt w:val="bullet"/>
      <w:lvlText w:val=""/>
      <w:lvlJc w:val="left"/>
      <w:pPr>
        <w:tabs>
          <w:tab w:val="num" w:pos="1440"/>
        </w:tabs>
        <w:ind w:left="1440" w:hanging="360"/>
      </w:pPr>
      <w:rPr>
        <w:rFonts w:ascii="Symbol" w:hAnsi="Symbol" w:cs="OpenSymbol"/>
        <w:sz w:val="22"/>
        <w:szCs w:val="24"/>
      </w:rPr>
    </w:lvl>
    <w:lvl w:ilvl="3">
      <w:start w:val="1"/>
      <w:numFmt w:val="bullet"/>
      <w:lvlText w:val=""/>
      <w:lvlJc w:val="left"/>
      <w:pPr>
        <w:tabs>
          <w:tab w:val="num" w:pos="1800"/>
        </w:tabs>
        <w:ind w:left="1800" w:hanging="360"/>
      </w:pPr>
      <w:rPr>
        <w:rFonts w:ascii="Symbol" w:hAnsi="Symbol" w:cs="OpenSymbol"/>
        <w:sz w:val="22"/>
        <w:szCs w:val="24"/>
      </w:rPr>
    </w:lvl>
    <w:lvl w:ilvl="4">
      <w:start w:val="1"/>
      <w:numFmt w:val="bullet"/>
      <w:lvlText w:val=""/>
      <w:lvlJc w:val="left"/>
      <w:pPr>
        <w:tabs>
          <w:tab w:val="num" w:pos="2160"/>
        </w:tabs>
        <w:ind w:left="2160" w:hanging="360"/>
      </w:pPr>
      <w:rPr>
        <w:rFonts w:ascii="Symbol" w:hAnsi="Symbol" w:cs="OpenSymbol"/>
        <w:sz w:val="22"/>
        <w:szCs w:val="24"/>
      </w:rPr>
    </w:lvl>
    <w:lvl w:ilvl="5">
      <w:start w:val="1"/>
      <w:numFmt w:val="bullet"/>
      <w:lvlText w:val=""/>
      <w:lvlJc w:val="left"/>
      <w:pPr>
        <w:tabs>
          <w:tab w:val="num" w:pos="2520"/>
        </w:tabs>
        <w:ind w:left="2520" w:hanging="360"/>
      </w:pPr>
      <w:rPr>
        <w:rFonts w:ascii="Symbol" w:hAnsi="Symbol" w:cs="OpenSymbol"/>
        <w:sz w:val="22"/>
        <w:szCs w:val="24"/>
      </w:rPr>
    </w:lvl>
    <w:lvl w:ilvl="6">
      <w:start w:val="1"/>
      <w:numFmt w:val="bullet"/>
      <w:lvlText w:val=""/>
      <w:lvlJc w:val="left"/>
      <w:pPr>
        <w:tabs>
          <w:tab w:val="num" w:pos="2880"/>
        </w:tabs>
        <w:ind w:left="2880" w:hanging="360"/>
      </w:pPr>
      <w:rPr>
        <w:rFonts w:ascii="Symbol" w:hAnsi="Symbol" w:cs="OpenSymbol"/>
        <w:sz w:val="22"/>
        <w:szCs w:val="24"/>
      </w:rPr>
    </w:lvl>
    <w:lvl w:ilvl="7">
      <w:start w:val="1"/>
      <w:numFmt w:val="bullet"/>
      <w:lvlText w:val=""/>
      <w:lvlJc w:val="left"/>
      <w:pPr>
        <w:tabs>
          <w:tab w:val="num" w:pos="3240"/>
        </w:tabs>
        <w:ind w:left="3240" w:hanging="360"/>
      </w:pPr>
      <w:rPr>
        <w:rFonts w:ascii="Symbol" w:hAnsi="Symbol" w:cs="OpenSymbol"/>
        <w:sz w:val="22"/>
        <w:szCs w:val="24"/>
      </w:rPr>
    </w:lvl>
    <w:lvl w:ilvl="8">
      <w:start w:val="1"/>
      <w:numFmt w:val="bullet"/>
      <w:lvlText w:val=""/>
      <w:lvlJc w:val="left"/>
      <w:pPr>
        <w:tabs>
          <w:tab w:val="num" w:pos="3600"/>
        </w:tabs>
        <w:ind w:left="3600" w:hanging="360"/>
      </w:pPr>
      <w:rPr>
        <w:rFonts w:ascii="Symbol" w:hAnsi="Symbol" w:cs="OpenSymbol"/>
        <w:sz w:val="22"/>
        <w:szCs w:val="24"/>
      </w:rPr>
    </w:lvl>
  </w:abstractNum>
  <w:abstractNum w:abstractNumId="8" w15:restartNumberingAfterBreak="0">
    <w:nsid w:val="00000009"/>
    <w:multiLevelType w:val="multilevel"/>
    <w:tmpl w:val="00000009"/>
    <w:name w:val="WW8Num16"/>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Symbol" w:hAnsi="Symbol" w:cs="OpenSymbol"/>
        <w:sz w:val="22"/>
        <w:szCs w:val="22"/>
      </w:rPr>
    </w:lvl>
    <w:lvl w:ilvl="2">
      <w:start w:val="1"/>
      <w:numFmt w:val="bullet"/>
      <w:lvlText w:val=""/>
      <w:lvlJc w:val="left"/>
      <w:pPr>
        <w:tabs>
          <w:tab w:val="num" w:pos="1440"/>
        </w:tabs>
        <w:ind w:left="1440" w:hanging="360"/>
      </w:pPr>
      <w:rPr>
        <w:rFonts w:ascii="Symbol" w:hAnsi="Symbol" w:cs="OpenSymbol"/>
        <w:sz w:val="22"/>
        <w:szCs w:val="22"/>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Symbol" w:hAnsi="Symbol" w:cs="OpenSymbol"/>
        <w:sz w:val="22"/>
        <w:szCs w:val="22"/>
      </w:rPr>
    </w:lvl>
    <w:lvl w:ilvl="5">
      <w:start w:val="1"/>
      <w:numFmt w:val="bullet"/>
      <w:lvlText w:val=""/>
      <w:lvlJc w:val="left"/>
      <w:pPr>
        <w:tabs>
          <w:tab w:val="num" w:pos="2520"/>
        </w:tabs>
        <w:ind w:left="2520" w:hanging="360"/>
      </w:pPr>
      <w:rPr>
        <w:rFonts w:ascii="Symbol" w:hAnsi="Symbol" w:cs="OpenSymbol"/>
        <w:sz w:val="22"/>
        <w:szCs w:val="22"/>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Symbol" w:hAnsi="Symbol" w:cs="OpenSymbol"/>
        <w:sz w:val="22"/>
        <w:szCs w:val="22"/>
      </w:rPr>
    </w:lvl>
    <w:lvl w:ilvl="8">
      <w:start w:val="1"/>
      <w:numFmt w:val="bullet"/>
      <w:lvlText w:val=""/>
      <w:lvlJc w:val="left"/>
      <w:pPr>
        <w:tabs>
          <w:tab w:val="num" w:pos="3600"/>
        </w:tabs>
        <w:ind w:left="3600" w:hanging="360"/>
      </w:pPr>
      <w:rPr>
        <w:rFonts w:ascii="Symbol" w:hAnsi="Symbol" w:cs="OpenSymbol"/>
        <w:sz w:val="22"/>
        <w:szCs w:val="22"/>
      </w:rPr>
    </w:lvl>
  </w:abstractNum>
  <w:abstractNum w:abstractNumId="9" w15:restartNumberingAfterBreak="0">
    <w:nsid w:val="0000000A"/>
    <w:multiLevelType w:val="multilevel"/>
    <w:tmpl w:val="0000000A"/>
    <w:name w:val="WW8Num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15:restartNumberingAfterBreak="0">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15:restartNumberingAfterBreak="0">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15:restartNumberingAfterBreak="0">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15:restartNumberingAfterBreak="0">
    <w:nsid w:val="0000000E"/>
    <w:multiLevelType w:val="multilevel"/>
    <w:tmpl w:val="0000000E"/>
    <w:lvl w:ilvl="0">
      <w:start w:val="1"/>
      <w:numFmt w:val="bullet"/>
      <w:lvlText w:val=""/>
      <w:lvlJc w:val="left"/>
      <w:pPr>
        <w:tabs>
          <w:tab w:val="num" w:pos="0"/>
        </w:tabs>
        <w:ind w:left="578" w:hanging="555"/>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4" w15:restartNumberingAfterBreak="0">
    <w:nsid w:val="03115A40"/>
    <w:multiLevelType w:val="hybridMultilevel"/>
    <w:tmpl w:val="2D2E8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335CA7"/>
    <w:multiLevelType w:val="hybridMultilevel"/>
    <w:tmpl w:val="5832F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906346"/>
    <w:multiLevelType w:val="hybridMultilevel"/>
    <w:tmpl w:val="81AAF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7A695A"/>
    <w:multiLevelType w:val="hybridMultilevel"/>
    <w:tmpl w:val="5A54C386"/>
    <w:lvl w:ilvl="0" w:tplc="BA7CBF1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84660B"/>
    <w:multiLevelType w:val="hybridMultilevel"/>
    <w:tmpl w:val="3D9618FC"/>
    <w:lvl w:ilvl="0" w:tplc="1C08B73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D90511"/>
    <w:multiLevelType w:val="hybridMultilevel"/>
    <w:tmpl w:val="C9E63BCA"/>
    <w:lvl w:ilvl="0" w:tplc="84A8A7B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270656"/>
    <w:multiLevelType w:val="hybridMultilevel"/>
    <w:tmpl w:val="91EA590E"/>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463434F"/>
    <w:multiLevelType w:val="hybridMultilevel"/>
    <w:tmpl w:val="D0EED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CA72C1"/>
    <w:multiLevelType w:val="hybridMultilevel"/>
    <w:tmpl w:val="3A345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20"/>
  </w:num>
  <w:num w:numId="16">
    <w:abstractNumId w:val="22"/>
  </w:num>
  <w:num w:numId="17">
    <w:abstractNumId w:val="15"/>
  </w:num>
  <w:num w:numId="18">
    <w:abstractNumId w:val="16"/>
  </w:num>
  <w:num w:numId="19">
    <w:abstractNumId w:val="19"/>
  </w:num>
  <w:num w:numId="20">
    <w:abstractNumId w:val="21"/>
  </w:num>
  <w:num w:numId="21">
    <w:abstractNumId w:val="18"/>
  </w:num>
  <w:num w:numId="22">
    <w:abstractNumId w:val="14"/>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8CA"/>
    <w:rsid w:val="00006A8B"/>
    <w:rsid w:val="00010335"/>
    <w:rsid w:val="00016787"/>
    <w:rsid w:val="00021EB3"/>
    <w:rsid w:val="00025422"/>
    <w:rsid w:val="00030538"/>
    <w:rsid w:val="00030D7D"/>
    <w:rsid w:val="00035B57"/>
    <w:rsid w:val="0003614F"/>
    <w:rsid w:val="00050EBF"/>
    <w:rsid w:val="00051774"/>
    <w:rsid w:val="00053AF3"/>
    <w:rsid w:val="00054837"/>
    <w:rsid w:val="00064D8D"/>
    <w:rsid w:val="000820DE"/>
    <w:rsid w:val="000928CA"/>
    <w:rsid w:val="00095170"/>
    <w:rsid w:val="00097CB0"/>
    <w:rsid w:val="000A26B7"/>
    <w:rsid w:val="000A67BA"/>
    <w:rsid w:val="000B0F38"/>
    <w:rsid w:val="000B2102"/>
    <w:rsid w:val="000B3653"/>
    <w:rsid w:val="000B38B5"/>
    <w:rsid w:val="000B6A80"/>
    <w:rsid w:val="000C0A63"/>
    <w:rsid w:val="000C1C16"/>
    <w:rsid w:val="000C548F"/>
    <w:rsid w:val="000D276D"/>
    <w:rsid w:val="000D4D79"/>
    <w:rsid w:val="000F73C6"/>
    <w:rsid w:val="00107119"/>
    <w:rsid w:val="0011097C"/>
    <w:rsid w:val="00113CFF"/>
    <w:rsid w:val="00123F4E"/>
    <w:rsid w:val="0012587A"/>
    <w:rsid w:val="001279F6"/>
    <w:rsid w:val="001320B3"/>
    <w:rsid w:val="00142478"/>
    <w:rsid w:val="001473C7"/>
    <w:rsid w:val="00152713"/>
    <w:rsid w:val="00154685"/>
    <w:rsid w:val="00157F91"/>
    <w:rsid w:val="00162256"/>
    <w:rsid w:val="001632D5"/>
    <w:rsid w:val="00166C8C"/>
    <w:rsid w:val="00171E3E"/>
    <w:rsid w:val="00172047"/>
    <w:rsid w:val="00172F31"/>
    <w:rsid w:val="00183739"/>
    <w:rsid w:val="001869C6"/>
    <w:rsid w:val="001913D4"/>
    <w:rsid w:val="001967C6"/>
    <w:rsid w:val="001C37D6"/>
    <w:rsid w:val="001C4DEF"/>
    <w:rsid w:val="001D087C"/>
    <w:rsid w:val="001E0890"/>
    <w:rsid w:val="001E19D7"/>
    <w:rsid w:val="001F0970"/>
    <w:rsid w:val="001F3CC7"/>
    <w:rsid w:val="001F521B"/>
    <w:rsid w:val="0021102D"/>
    <w:rsid w:val="00217288"/>
    <w:rsid w:val="00224C23"/>
    <w:rsid w:val="00224F8F"/>
    <w:rsid w:val="00243003"/>
    <w:rsid w:val="002434C9"/>
    <w:rsid w:val="002460DF"/>
    <w:rsid w:val="00260062"/>
    <w:rsid w:val="00264CC1"/>
    <w:rsid w:val="00271338"/>
    <w:rsid w:val="00272831"/>
    <w:rsid w:val="00281EBA"/>
    <w:rsid w:val="00292BA3"/>
    <w:rsid w:val="00294AF6"/>
    <w:rsid w:val="00296E0E"/>
    <w:rsid w:val="002A2796"/>
    <w:rsid w:val="002A2890"/>
    <w:rsid w:val="002A3FCC"/>
    <w:rsid w:val="002A7698"/>
    <w:rsid w:val="002B1F13"/>
    <w:rsid w:val="002D1559"/>
    <w:rsid w:val="002D6343"/>
    <w:rsid w:val="003106DB"/>
    <w:rsid w:val="00323DED"/>
    <w:rsid w:val="00325E7D"/>
    <w:rsid w:val="003269B8"/>
    <w:rsid w:val="00336A5C"/>
    <w:rsid w:val="00340684"/>
    <w:rsid w:val="00350BB7"/>
    <w:rsid w:val="00355302"/>
    <w:rsid w:val="00356322"/>
    <w:rsid w:val="00356E51"/>
    <w:rsid w:val="00365434"/>
    <w:rsid w:val="00377172"/>
    <w:rsid w:val="00393B81"/>
    <w:rsid w:val="00394415"/>
    <w:rsid w:val="00394DD8"/>
    <w:rsid w:val="003963CE"/>
    <w:rsid w:val="003A0055"/>
    <w:rsid w:val="003B15AD"/>
    <w:rsid w:val="003C198D"/>
    <w:rsid w:val="003C2A5F"/>
    <w:rsid w:val="003C4EFF"/>
    <w:rsid w:val="003D0C47"/>
    <w:rsid w:val="003E2C98"/>
    <w:rsid w:val="003E65E5"/>
    <w:rsid w:val="003F6539"/>
    <w:rsid w:val="00403F9A"/>
    <w:rsid w:val="00406A27"/>
    <w:rsid w:val="00412172"/>
    <w:rsid w:val="00413661"/>
    <w:rsid w:val="004202A1"/>
    <w:rsid w:val="00423933"/>
    <w:rsid w:val="00433448"/>
    <w:rsid w:val="0043439E"/>
    <w:rsid w:val="004357B6"/>
    <w:rsid w:val="00444CD4"/>
    <w:rsid w:val="004464C5"/>
    <w:rsid w:val="00450B7D"/>
    <w:rsid w:val="00463722"/>
    <w:rsid w:val="004729C6"/>
    <w:rsid w:val="00475749"/>
    <w:rsid w:val="00481DFD"/>
    <w:rsid w:val="004908C5"/>
    <w:rsid w:val="00493743"/>
    <w:rsid w:val="004A245E"/>
    <w:rsid w:val="004A3A46"/>
    <w:rsid w:val="004A6E71"/>
    <w:rsid w:val="004B29AB"/>
    <w:rsid w:val="004B32F8"/>
    <w:rsid w:val="004C7350"/>
    <w:rsid w:val="004D1916"/>
    <w:rsid w:val="004E2D78"/>
    <w:rsid w:val="004E479E"/>
    <w:rsid w:val="00501E91"/>
    <w:rsid w:val="00510134"/>
    <w:rsid w:val="00530AFD"/>
    <w:rsid w:val="0054094E"/>
    <w:rsid w:val="005471A0"/>
    <w:rsid w:val="00552F52"/>
    <w:rsid w:val="00556578"/>
    <w:rsid w:val="00557819"/>
    <w:rsid w:val="0056733F"/>
    <w:rsid w:val="005746C8"/>
    <w:rsid w:val="00581BD5"/>
    <w:rsid w:val="005835E9"/>
    <w:rsid w:val="005906D5"/>
    <w:rsid w:val="00596D4A"/>
    <w:rsid w:val="00597643"/>
    <w:rsid w:val="005A35CE"/>
    <w:rsid w:val="005C2A16"/>
    <w:rsid w:val="005D2CAC"/>
    <w:rsid w:val="005D3140"/>
    <w:rsid w:val="005D53AA"/>
    <w:rsid w:val="005D5F88"/>
    <w:rsid w:val="005E532C"/>
    <w:rsid w:val="005E5FCB"/>
    <w:rsid w:val="005E713A"/>
    <w:rsid w:val="005E777D"/>
    <w:rsid w:val="005E77F1"/>
    <w:rsid w:val="005F2D68"/>
    <w:rsid w:val="005F71B7"/>
    <w:rsid w:val="005F78FF"/>
    <w:rsid w:val="00613E53"/>
    <w:rsid w:val="0061655C"/>
    <w:rsid w:val="006207A7"/>
    <w:rsid w:val="00623FA7"/>
    <w:rsid w:val="00632629"/>
    <w:rsid w:val="00646BB1"/>
    <w:rsid w:val="00655357"/>
    <w:rsid w:val="00666AA5"/>
    <w:rsid w:val="00671E2F"/>
    <w:rsid w:val="00676FBA"/>
    <w:rsid w:val="00682F7E"/>
    <w:rsid w:val="0068448D"/>
    <w:rsid w:val="00691D70"/>
    <w:rsid w:val="00693BF2"/>
    <w:rsid w:val="006A0CCA"/>
    <w:rsid w:val="006A37BF"/>
    <w:rsid w:val="006B2299"/>
    <w:rsid w:val="006C20C3"/>
    <w:rsid w:val="006C236C"/>
    <w:rsid w:val="006F0B8C"/>
    <w:rsid w:val="00734D53"/>
    <w:rsid w:val="00751C65"/>
    <w:rsid w:val="0075593F"/>
    <w:rsid w:val="00757ABC"/>
    <w:rsid w:val="00761851"/>
    <w:rsid w:val="00762349"/>
    <w:rsid w:val="0076512F"/>
    <w:rsid w:val="00773078"/>
    <w:rsid w:val="00774B47"/>
    <w:rsid w:val="00780774"/>
    <w:rsid w:val="00787967"/>
    <w:rsid w:val="007904C5"/>
    <w:rsid w:val="00790B46"/>
    <w:rsid w:val="007A0DCC"/>
    <w:rsid w:val="007A2960"/>
    <w:rsid w:val="007A563E"/>
    <w:rsid w:val="007B005E"/>
    <w:rsid w:val="007B098B"/>
    <w:rsid w:val="007C23E4"/>
    <w:rsid w:val="007C2571"/>
    <w:rsid w:val="007C76B8"/>
    <w:rsid w:val="007C7A55"/>
    <w:rsid w:val="007D2E7C"/>
    <w:rsid w:val="007D6B6B"/>
    <w:rsid w:val="007D755C"/>
    <w:rsid w:val="007E323C"/>
    <w:rsid w:val="007F51FA"/>
    <w:rsid w:val="007F7B2E"/>
    <w:rsid w:val="0081091D"/>
    <w:rsid w:val="0081258F"/>
    <w:rsid w:val="00814778"/>
    <w:rsid w:val="00822B07"/>
    <w:rsid w:val="0083436F"/>
    <w:rsid w:val="0083605C"/>
    <w:rsid w:val="00841852"/>
    <w:rsid w:val="00842806"/>
    <w:rsid w:val="00844276"/>
    <w:rsid w:val="00845B69"/>
    <w:rsid w:val="00846B45"/>
    <w:rsid w:val="0085768A"/>
    <w:rsid w:val="00867380"/>
    <w:rsid w:val="00870690"/>
    <w:rsid w:val="0087237B"/>
    <w:rsid w:val="00874CDF"/>
    <w:rsid w:val="00877E30"/>
    <w:rsid w:val="0089544B"/>
    <w:rsid w:val="008A0460"/>
    <w:rsid w:val="008C0C56"/>
    <w:rsid w:val="008C5549"/>
    <w:rsid w:val="008C640E"/>
    <w:rsid w:val="008C6F14"/>
    <w:rsid w:val="008C723E"/>
    <w:rsid w:val="008E035E"/>
    <w:rsid w:val="008E42DD"/>
    <w:rsid w:val="008F315C"/>
    <w:rsid w:val="008F7990"/>
    <w:rsid w:val="00901771"/>
    <w:rsid w:val="009054D3"/>
    <w:rsid w:val="00914220"/>
    <w:rsid w:val="009161D0"/>
    <w:rsid w:val="0093306D"/>
    <w:rsid w:val="009376E0"/>
    <w:rsid w:val="009403A1"/>
    <w:rsid w:val="00947946"/>
    <w:rsid w:val="0096542B"/>
    <w:rsid w:val="0097014C"/>
    <w:rsid w:val="009725DC"/>
    <w:rsid w:val="00980C07"/>
    <w:rsid w:val="00984C49"/>
    <w:rsid w:val="0099489F"/>
    <w:rsid w:val="00996704"/>
    <w:rsid w:val="009A0663"/>
    <w:rsid w:val="009A14DA"/>
    <w:rsid w:val="009A1A77"/>
    <w:rsid w:val="009A4CEC"/>
    <w:rsid w:val="009B55A1"/>
    <w:rsid w:val="009C4136"/>
    <w:rsid w:val="009C62F8"/>
    <w:rsid w:val="009C7349"/>
    <w:rsid w:val="009C7A8A"/>
    <w:rsid w:val="009D20C2"/>
    <w:rsid w:val="009E1526"/>
    <w:rsid w:val="009E6956"/>
    <w:rsid w:val="009F4C96"/>
    <w:rsid w:val="009F4F1C"/>
    <w:rsid w:val="009F7DA4"/>
    <w:rsid w:val="00A00FA2"/>
    <w:rsid w:val="00A15DC1"/>
    <w:rsid w:val="00A167AF"/>
    <w:rsid w:val="00A23F9A"/>
    <w:rsid w:val="00A30C0D"/>
    <w:rsid w:val="00A37AB7"/>
    <w:rsid w:val="00A400BE"/>
    <w:rsid w:val="00A403FA"/>
    <w:rsid w:val="00A67E6F"/>
    <w:rsid w:val="00A729C3"/>
    <w:rsid w:val="00A72EE3"/>
    <w:rsid w:val="00A73142"/>
    <w:rsid w:val="00A830AB"/>
    <w:rsid w:val="00A87F00"/>
    <w:rsid w:val="00A97A9E"/>
    <w:rsid w:val="00AA0537"/>
    <w:rsid w:val="00AA05E7"/>
    <w:rsid w:val="00AA1BCF"/>
    <w:rsid w:val="00AA4AD5"/>
    <w:rsid w:val="00AB6330"/>
    <w:rsid w:val="00AB72AD"/>
    <w:rsid w:val="00AC5005"/>
    <w:rsid w:val="00AC5AB9"/>
    <w:rsid w:val="00AD5897"/>
    <w:rsid w:val="00AD5B64"/>
    <w:rsid w:val="00AE03E2"/>
    <w:rsid w:val="00AE1DC3"/>
    <w:rsid w:val="00AE3053"/>
    <w:rsid w:val="00AE7C23"/>
    <w:rsid w:val="00B156C1"/>
    <w:rsid w:val="00B218F5"/>
    <w:rsid w:val="00B21902"/>
    <w:rsid w:val="00B23419"/>
    <w:rsid w:val="00B27D6E"/>
    <w:rsid w:val="00B31920"/>
    <w:rsid w:val="00B31AD6"/>
    <w:rsid w:val="00B43F87"/>
    <w:rsid w:val="00B55826"/>
    <w:rsid w:val="00B63C5D"/>
    <w:rsid w:val="00B71F79"/>
    <w:rsid w:val="00B73519"/>
    <w:rsid w:val="00B836F1"/>
    <w:rsid w:val="00B8389C"/>
    <w:rsid w:val="00B90361"/>
    <w:rsid w:val="00B975C4"/>
    <w:rsid w:val="00BA0120"/>
    <w:rsid w:val="00BA7029"/>
    <w:rsid w:val="00BB0DAB"/>
    <w:rsid w:val="00BB12FE"/>
    <w:rsid w:val="00BC56DF"/>
    <w:rsid w:val="00BD4CA3"/>
    <w:rsid w:val="00BE0656"/>
    <w:rsid w:val="00BE339F"/>
    <w:rsid w:val="00BF1298"/>
    <w:rsid w:val="00BF44B9"/>
    <w:rsid w:val="00BF6CBC"/>
    <w:rsid w:val="00C00219"/>
    <w:rsid w:val="00C079F1"/>
    <w:rsid w:val="00C3557C"/>
    <w:rsid w:val="00C35E76"/>
    <w:rsid w:val="00C41D58"/>
    <w:rsid w:val="00C47534"/>
    <w:rsid w:val="00C71790"/>
    <w:rsid w:val="00C738FF"/>
    <w:rsid w:val="00C85071"/>
    <w:rsid w:val="00C85692"/>
    <w:rsid w:val="00C8582E"/>
    <w:rsid w:val="00C86CFE"/>
    <w:rsid w:val="00CA12D9"/>
    <w:rsid w:val="00CA1512"/>
    <w:rsid w:val="00CA1E73"/>
    <w:rsid w:val="00CB7ED0"/>
    <w:rsid w:val="00CC2384"/>
    <w:rsid w:val="00CC4EA5"/>
    <w:rsid w:val="00CD61FC"/>
    <w:rsid w:val="00CE2D8C"/>
    <w:rsid w:val="00CE7291"/>
    <w:rsid w:val="00CF1858"/>
    <w:rsid w:val="00CF217B"/>
    <w:rsid w:val="00CF29B1"/>
    <w:rsid w:val="00D05811"/>
    <w:rsid w:val="00D05B4D"/>
    <w:rsid w:val="00D12F02"/>
    <w:rsid w:val="00D16095"/>
    <w:rsid w:val="00D2210A"/>
    <w:rsid w:val="00D23FB6"/>
    <w:rsid w:val="00D3365D"/>
    <w:rsid w:val="00D337FC"/>
    <w:rsid w:val="00D36564"/>
    <w:rsid w:val="00D47A2D"/>
    <w:rsid w:val="00D54ABF"/>
    <w:rsid w:val="00D61F7E"/>
    <w:rsid w:val="00D73884"/>
    <w:rsid w:val="00D81C2E"/>
    <w:rsid w:val="00D93D6D"/>
    <w:rsid w:val="00DA4D56"/>
    <w:rsid w:val="00DB3948"/>
    <w:rsid w:val="00DD6CBC"/>
    <w:rsid w:val="00DE66C7"/>
    <w:rsid w:val="00DE769D"/>
    <w:rsid w:val="00DF3246"/>
    <w:rsid w:val="00E01D1B"/>
    <w:rsid w:val="00E02D4F"/>
    <w:rsid w:val="00E03405"/>
    <w:rsid w:val="00E079C9"/>
    <w:rsid w:val="00E10311"/>
    <w:rsid w:val="00E309A2"/>
    <w:rsid w:val="00E36656"/>
    <w:rsid w:val="00E616DA"/>
    <w:rsid w:val="00E6726B"/>
    <w:rsid w:val="00E67329"/>
    <w:rsid w:val="00E71E6F"/>
    <w:rsid w:val="00E776FB"/>
    <w:rsid w:val="00E819C4"/>
    <w:rsid w:val="00E927C2"/>
    <w:rsid w:val="00E94BA1"/>
    <w:rsid w:val="00EB2939"/>
    <w:rsid w:val="00EB322E"/>
    <w:rsid w:val="00EC4B6D"/>
    <w:rsid w:val="00ED237F"/>
    <w:rsid w:val="00ED3FFD"/>
    <w:rsid w:val="00ED78D1"/>
    <w:rsid w:val="00EE116E"/>
    <w:rsid w:val="00EE1A77"/>
    <w:rsid w:val="00EE2794"/>
    <w:rsid w:val="00EE3981"/>
    <w:rsid w:val="00EE462A"/>
    <w:rsid w:val="00EE7D7B"/>
    <w:rsid w:val="00EF45C8"/>
    <w:rsid w:val="00F066BE"/>
    <w:rsid w:val="00F12861"/>
    <w:rsid w:val="00F27E94"/>
    <w:rsid w:val="00F7323D"/>
    <w:rsid w:val="00F80989"/>
    <w:rsid w:val="00F81058"/>
    <w:rsid w:val="00F81228"/>
    <w:rsid w:val="00F841E1"/>
    <w:rsid w:val="00F928E0"/>
    <w:rsid w:val="00F96F1A"/>
    <w:rsid w:val="00FB0A3A"/>
    <w:rsid w:val="00FB1EDE"/>
    <w:rsid w:val="00FB7037"/>
    <w:rsid w:val="00FC0B1B"/>
    <w:rsid w:val="00FC0D79"/>
    <w:rsid w:val="00FC2ED7"/>
    <w:rsid w:val="00FC2F0E"/>
    <w:rsid w:val="00FC4C5C"/>
    <w:rsid w:val="00FC4FFA"/>
    <w:rsid w:val="00FC64D5"/>
    <w:rsid w:val="00FE49B0"/>
    <w:rsid w:val="00FE4BB3"/>
    <w:rsid w:val="00FE5CCC"/>
    <w:rsid w:val="00FE70CA"/>
    <w:rsid w:val="00FF2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AC66"/>
  <w15:docId w15:val="{02180C87-BC78-4D4B-BD1F-620A742F5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6656"/>
    <w:pPr>
      <w:tabs>
        <w:tab w:val="left" w:pos="567"/>
      </w:tabs>
      <w:suppressAutoHyphens/>
      <w:spacing w:after="0" w:line="100" w:lineRule="atLeast"/>
    </w:pPr>
    <w:rPr>
      <w:rFonts w:ascii="Times New Roman" w:eastAsia="SimSun" w:hAnsi="Times New Roman" w:cs="Times New Roman"/>
      <w:color w:val="000000"/>
      <w:sz w:val="24"/>
      <w:szCs w:val="24"/>
      <w:lang w:val="lt-LT" w:eastAsia="ar-SA"/>
    </w:rPr>
  </w:style>
  <w:style w:type="paragraph" w:styleId="Antrat1">
    <w:name w:val="heading 1"/>
    <w:basedOn w:val="prastasis"/>
    <w:next w:val="Pagrindinistekstas"/>
    <w:link w:val="Antrat1Diagrama1"/>
    <w:qFormat/>
    <w:rsid w:val="000928CA"/>
    <w:pPr>
      <w:numPr>
        <w:numId w:val="1"/>
      </w:numPr>
      <w:spacing w:before="240" w:after="120"/>
      <w:ind w:left="357" w:hanging="357"/>
      <w:outlineLvl w:val="0"/>
    </w:pPr>
    <w:rPr>
      <w:b/>
      <w:caps/>
      <w:sz w:val="26"/>
      <w:lang w:val="en-US"/>
    </w:rPr>
  </w:style>
  <w:style w:type="paragraph" w:styleId="Antrat2">
    <w:name w:val="heading 2"/>
    <w:basedOn w:val="prastasis"/>
    <w:next w:val="Pagrindinistekstas"/>
    <w:link w:val="Antrat2Diagrama1"/>
    <w:qFormat/>
    <w:rsid w:val="000928CA"/>
    <w:pPr>
      <w:keepNext/>
      <w:numPr>
        <w:ilvl w:val="1"/>
        <w:numId w:val="1"/>
      </w:numPr>
      <w:spacing w:before="240" w:after="60"/>
      <w:outlineLvl w:val="1"/>
    </w:pPr>
    <w:rPr>
      <w:rFonts w:ascii="Cambria" w:hAnsi="Cambria" w:cs="Cambria"/>
      <w:b/>
      <w:bCs/>
      <w:i/>
      <w:iCs/>
      <w:sz w:val="28"/>
      <w:szCs w:val="28"/>
      <w:lang w:val="en-GB"/>
    </w:rPr>
  </w:style>
  <w:style w:type="paragraph" w:styleId="Antrat3">
    <w:name w:val="heading 3"/>
    <w:basedOn w:val="prastasis"/>
    <w:next w:val="Pagrindinistekstas"/>
    <w:link w:val="Antrat3Diagrama1"/>
    <w:qFormat/>
    <w:rsid w:val="000928CA"/>
    <w:pPr>
      <w:keepNext/>
      <w:keepLines/>
      <w:numPr>
        <w:ilvl w:val="2"/>
        <w:numId w:val="1"/>
      </w:numPr>
      <w:spacing w:before="120" w:after="80"/>
      <w:outlineLvl w:val="2"/>
    </w:pPr>
    <w:rPr>
      <w:rFonts w:ascii="Cambria" w:hAnsi="Cambria" w:cs="Cambria"/>
      <w:b/>
      <w:bCs/>
      <w:sz w:val="26"/>
      <w:szCs w:val="26"/>
      <w:lang w:val="en-GB"/>
    </w:rPr>
  </w:style>
  <w:style w:type="paragraph" w:styleId="Antrat4">
    <w:name w:val="heading 4"/>
    <w:basedOn w:val="prastasis"/>
    <w:next w:val="Pagrindinistekstas"/>
    <w:link w:val="Antrat4Diagrama1"/>
    <w:qFormat/>
    <w:rsid w:val="000928CA"/>
    <w:pPr>
      <w:keepNext/>
      <w:numPr>
        <w:ilvl w:val="3"/>
        <w:numId w:val="1"/>
      </w:numPr>
      <w:jc w:val="both"/>
      <w:outlineLvl w:val="3"/>
    </w:pPr>
    <w:rPr>
      <w:rFonts w:ascii="Calibri" w:hAnsi="Calibri" w:cs="Calibri"/>
      <w:b/>
      <w:bCs/>
      <w:sz w:val="28"/>
      <w:szCs w:val="28"/>
      <w:lang w:val="en-GB"/>
    </w:rPr>
  </w:style>
  <w:style w:type="paragraph" w:styleId="Antrat5">
    <w:name w:val="heading 5"/>
    <w:basedOn w:val="prastasis"/>
    <w:next w:val="Pagrindinistekstas"/>
    <w:link w:val="Antrat5Diagrama1"/>
    <w:qFormat/>
    <w:rsid w:val="000928CA"/>
    <w:pPr>
      <w:keepNext/>
      <w:numPr>
        <w:ilvl w:val="4"/>
        <w:numId w:val="1"/>
      </w:numPr>
      <w:jc w:val="both"/>
      <w:outlineLvl w:val="4"/>
    </w:pPr>
    <w:rPr>
      <w:sz w:val="20"/>
      <w:lang w:val="en-GB"/>
    </w:rPr>
  </w:style>
  <w:style w:type="paragraph" w:styleId="Antrat6">
    <w:name w:val="heading 6"/>
    <w:basedOn w:val="prastasis"/>
    <w:next w:val="Pagrindinistekstas"/>
    <w:link w:val="Antrat6Diagrama1"/>
    <w:qFormat/>
    <w:rsid w:val="000928CA"/>
    <w:pPr>
      <w:keepNext/>
      <w:numPr>
        <w:ilvl w:val="5"/>
        <w:numId w:val="1"/>
      </w:numPr>
      <w:tabs>
        <w:tab w:val="clear" w:pos="567"/>
        <w:tab w:val="left" w:pos="-720"/>
        <w:tab w:val="left" w:pos="4536"/>
      </w:tabs>
      <w:outlineLvl w:val="5"/>
    </w:pPr>
    <w:rPr>
      <w:i/>
      <w:sz w:val="20"/>
      <w:lang w:val="en-GB"/>
    </w:rPr>
  </w:style>
  <w:style w:type="paragraph" w:styleId="Antrat7">
    <w:name w:val="heading 7"/>
    <w:basedOn w:val="prastasis"/>
    <w:next w:val="Pagrindinistekstas"/>
    <w:link w:val="Antrat7Diagrama1"/>
    <w:qFormat/>
    <w:rsid w:val="000928CA"/>
    <w:pPr>
      <w:keepNext/>
      <w:numPr>
        <w:ilvl w:val="6"/>
        <w:numId w:val="1"/>
      </w:numPr>
      <w:tabs>
        <w:tab w:val="clear" w:pos="567"/>
        <w:tab w:val="left" w:pos="-720"/>
        <w:tab w:val="left" w:pos="4536"/>
      </w:tabs>
      <w:jc w:val="both"/>
      <w:outlineLvl w:val="6"/>
    </w:pPr>
    <w:rPr>
      <w:i/>
      <w:sz w:val="20"/>
      <w:lang w:val="en-GB"/>
    </w:rPr>
  </w:style>
  <w:style w:type="paragraph" w:styleId="Antrat8">
    <w:name w:val="heading 8"/>
    <w:basedOn w:val="prastasis"/>
    <w:next w:val="Pagrindinistekstas"/>
    <w:link w:val="Antrat8Diagrama1"/>
    <w:qFormat/>
    <w:rsid w:val="000928CA"/>
    <w:pPr>
      <w:keepNext/>
      <w:numPr>
        <w:ilvl w:val="7"/>
        <w:numId w:val="1"/>
      </w:numPr>
      <w:ind w:left="567" w:hanging="567"/>
      <w:jc w:val="both"/>
      <w:outlineLvl w:val="7"/>
    </w:pPr>
    <w:rPr>
      <w:b/>
      <w:i/>
      <w:sz w:val="20"/>
      <w:lang w:val="en-GB"/>
    </w:rPr>
  </w:style>
  <w:style w:type="paragraph" w:styleId="Antrat9">
    <w:name w:val="heading 9"/>
    <w:basedOn w:val="prastasis"/>
    <w:next w:val="Pagrindinistekstas"/>
    <w:link w:val="Antrat9Diagrama1"/>
    <w:qFormat/>
    <w:rsid w:val="000928CA"/>
    <w:pPr>
      <w:keepNext/>
      <w:numPr>
        <w:ilvl w:val="8"/>
        <w:numId w:val="1"/>
      </w:numPr>
      <w:jc w:val="both"/>
      <w:outlineLvl w:val="8"/>
    </w:pPr>
    <w:rPr>
      <w:b/>
      <w:i/>
      <w:sz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basedOn w:val="Numatytasispastraiposriftas"/>
    <w:link w:val="Antrat1"/>
    <w:rsid w:val="000928CA"/>
    <w:rPr>
      <w:rFonts w:ascii="Times New Roman" w:eastAsia="SimSun" w:hAnsi="Times New Roman" w:cs="Times New Roman"/>
      <w:b/>
      <w:caps/>
      <w:color w:val="000000"/>
      <w:sz w:val="26"/>
      <w:szCs w:val="24"/>
      <w:lang w:eastAsia="ar-SA"/>
    </w:rPr>
  </w:style>
  <w:style w:type="character" w:customStyle="1" w:styleId="Antrat2Diagrama1">
    <w:name w:val="Antraštė 2 Diagrama1"/>
    <w:basedOn w:val="Numatytasispastraiposriftas"/>
    <w:link w:val="Antrat2"/>
    <w:rsid w:val="000928CA"/>
    <w:rPr>
      <w:rFonts w:ascii="Cambria" w:eastAsia="SimSun" w:hAnsi="Cambria" w:cs="Cambria"/>
      <w:b/>
      <w:bCs/>
      <w:i/>
      <w:iCs/>
      <w:color w:val="000000"/>
      <w:sz w:val="28"/>
      <w:szCs w:val="28"/>
      <w:lang w:val="en-GB" w:eastAsia="ar-SA"/>
    </w:rPr>
  </w:style>
  <w:style w:type="character" w:customStyle="1" w:styleId="Antrat3Diagrama1">
    <w:name w:val="Antraštė 3 Diagrama1"/>
    <w:basedOn w:val="Numatytasispastraiposriftas"/>
    <w:link w:val="Antrat3"/>
    <w:rsid w:val="000928CA"/>
    <w:rPr>
      <w:rFonts w:ascii="Cambria" w:eastAsia="SimSun" w:hAnsi="Cambria" w:cs="Cambria"/>
      <w:b/>
      <w:bCs/>
      <w:color w:val="000000"/>
      <w:sz w:val="26"/>
      <w:szCs w:val="26"/>
      <w:lang w:val="en-GB" w:eastAsia="ar-SA"/>
    </w:rPr>
  </w:style>
  <w:style w:type="character" w:customStyle="1" w:styleId="Antrat4Diagrama1">
    <w:name w:val="Antraštė 4 Diagrama1"/>
    <w:basedOn w:val="Numatytasispastraiposriftas"/>
    <w:link w:val="Antrat4"/>
    <w:rsid w:val="000928CA"/>
    <w:rPr>
      <w:rFonts w:ascii="Calibri" w:eastAsia="SimSun" w:hAnsi="Calibri" w:cs="Calibri"/>
      <w:b/>
      <w:bCs/>
      <w:color w:val="000000"/>
      <w:sz w:val="28"/>
      <w:szCs w:val="28"/>
      <w:lang w:val="en-GB" w:eastAsia="ar-SA"/>
    </w:rPr>
  </w:style>
  <w:style w:type="character" w:customStyle="1" w:styleId="Antrat5Diagrama1">
    <w:name w:val="Antraštė 5 Diagrama1"/>
    <w:basedOn w:val="Numatytasispastraiposriftas"/>
    <w:link w:val="Antrat5"/>
    <w:rsid w:val="000928CA"/>
    <w:rPr>
      <w:rFonts w:ascii="Times New Roman" w:eastAsia="SimSun" w:hAnsi="Times New Roman" w:cs="Times New Roman"/>
      <w:color w:val="000000"/>
      <w:sz w:val="20"/>
      <w:szCs w:val="24"/>
      <w:lang w:val="en-GB" w:eastAsia="ar-SA"/>
    </w:rPr>
  </w:style>
  <w:style w:type="character" w:customStyle="1" w:styleId="Antrat6Diagrama1">
    <w:name w:val="Antraštė 6 Diagrama1"/>
    <w:basedOn w:val="Numatytasispastraiposriftas"/>
    <w:link w:val="Antrat6"/>
    <w:rsid w:val="000928CA"/>
    <w:rPr>
      <w:rFonts w:ascii="Times New Roman" w:eastAsia="SimSun" w:hAnsi="Times New Roman" w:cs="Times New Roman"/>
      <w:i/>
      <w:color w:val="000000"/>
      <w:sz w:val="20"/>
      <w:szCs w:val="24"/>
      <w:lang w:val="en-GB" w:eastAsia="ar-SA"/>
    </w:rPr>
  </w:style>
  <w:style w:type="character" w:customStyle="1" w:styleId="Antrat7Diagrama1">
    <w:name w:val="Antraštė 7 Diagrama1"/>
    <w:basedOn w:val="Numatytasispastraiposriftas"/>
    <w:link w:val="Antrat7"/>
    <w:rsid w:val="000928CA"/>
    <w:rPr>
      <w:rFonts w:ascii="Times New Roman" w:eastAsia="SimSun" w:hAnsi="Times New Roman" w:cs="Times New Roman"/>
      <w:i/>
      <w:color w:val="000000"/>
      <w:sz w:val="20"/>
      <w:szCs w:val="24"/>
      <w:lang w:val="en-GB" w:eastAsia="ar-SA"/>
    </w:rPr>
  </w:style>
  <w:style w:type="character" w:customStyle="1" w:styleId="Antrat8Diagrama1">
    <w:name w:val="Antraštė 8 Diagrama1"/>
    <w:basedOn w:val="Numatytasispastraiposriftas"/>
    <w:link w:val="Antrat8"/>
    <w:rsid w:val="000928CA"/>
    <w:rPr>
      <w:rFonts w:ascii="Times New Roman" w:eastAsia="SimSun" w:hAnsi="Times New Roman" w:cs="Times New Roman"/>
      <w:b/>
      <w:i/>
      <w:color w:val="000000"/>
      <w:sz w:val="20"/>
      <w:szCs w:val="24"/>
      <w:lang w:val="en-GB" w:eastAsia="ar-SA"/>
    </w:rPr>
  </w:style>
  <w:style w:type="character" w:customStyle="1" w:styleId="Antrat9Diagrama1">
    <w:name w:val="Antraštė 9 Diagrama1"/>
    <w:basedOn w:val="Numatytasispastraiposriftas"/>
    <w:link w:val="Antrat9"/>
    <w:rsid w:val="000928CA"/>
    <w:rPr>
      <w:rFonts w:ascii="Times New Roman" w:eastAsia="SimSun" w:hAnsi="Times New Roman" w:cs="Times New Roman"/>
      <w:b/>
      <w:i/>
      <w:color w:val="000000"/>
      <w:sz w:val="20"/>
      <w:szCs w:val="24"/>
      <w:lang w:val="en-GB" w:eastAsia="ar-SA"/>
    </w:rPr>
  </w:style>
  <w:style w:type="character" w:customStyle="1" w:styleId="WW8Num1z0">
    <w:name w:val="WW8Num1z0"/>
    <w:rsid w:val="000928CA"/>
  </w:style>
  <w:style w:type="character" w:customStyle="1" w:styleId="WW8Num1z1">
    <w:name w:val="WW8Num1z1"/>
    <w:rsid w:val="000928CA"/>
  </w:style>
  <w:style w:type="character" w:customStyle="1" w:styleId="WW8Num1z2">
    <w:name w:val="WW8Num1z2"/>
    <w:rsid w:val="000928CA"/>
  </w:style>
  <w:style w:type="character" w:customStyle="1" w:styleId="WW8Num1z3">
    <w:name w:val="WW8Num1z3"/>
    <w:rsid w:val="000928CA"/>
  </w:style>
  <w:style w:type="character" w:customStyle="1" w:styleId="WW8Num1z4">
    <w:name w:val="WW8Num1z4"/>
    <w:rsid w:val="000928CA"/>
  </w:style>
  <w:style w:type="character" w:customStyle="1" w:styleId="WW8Num1z5">
    <w:name w:val="WW8Num1z5"/>
    <w:rsid w:val="000928CA"/>
  </w:style>
  <w:style w:type="character" w:customStyle="1" w:styleId="WW8Num1z6">
    <w:name w:val="WW8Num1z6"/>
    <w:rsid w:val="000928CA"/>
  </w:style>
  <w:style w:type="character" w:customStyle="1" w:styleId="WW8Num1z7">
    <w:name w:val="WW8Num1z7"/>
    <w:rsid w:val="000928CA"/>
  </w:style>
  <w:style w:type="character" w:customStyle="1" w:styleId="WW8Num1z8">
    <w:name w:val="WW8Num1z8"/>
    <w:rsid w:val="000928CA"/>
  </w:style>
  <w:style w:type="character" w:customStyle="1" w:styleId="WW8Num2z0">
    <w:name w:val="WW8Num2z0"/>
    <w:rsid w:val="000928CA"/>
    <w:rPr>
      <w:rFonts w:cs="Times New Roman"/>
    </w:rPr>
  </w:style>
  <w:style w:type="character" w:customStyle="1" w:styleId="WW8Num2z1">
    <w:name w:val="WW8Num2z1"/>
    <w:rsid w:val="000928CA"/>
  </w:style>
  <w:style w:type="character" w:customStyle="1" w:styleId="WW8Num2z2">
    <w:name w:val="WW8Num2z2"/>
    <w:rsid w:val="000928CA"/>
  </w:style>
  <w:style w:type="character" w:customStyle="1" w:styleId="WW8Num2z3">
    <w:name w:val="WW8Num2z3"/>
    <w:rsid w:val="000928CA"/>
  </w:style>
  <w:style w:type="character" w:customStyle="1" w:styleId="WW8Num3z0">
    <w:name w:val="WW8Num3z0"/>
    <w:rsid w:val="000928CA"/>
    <w:rPr>
      <w:rFonts w:ascii="Times New Roman" w:hAnsi="Times New Roman" w:cs="Times New Roman"/>
      <w:color w:val="000000"/>
      <w:szCs w:val="22"/>
      <w:lang w:val="en-US"/>
    </w:rPr>
  </w:style>
  <w:style w:type="character" w:customStyle="1" w:styleId="WW8Num3z1">
    <w:name w:val="WW8Num3z1"/>
    <w:rsid w:val="000928CA"/>
    <w:rPr>
      <w:rFonts w:ascii="Courier New" w:hAnsi="Courier New" w:cs="Courier New"/>
    </w:rPr>
  </w:style>
  <w:style w:type="character" w:customStyle="1" w:styleId="WW8Num3z2">
    <w:name w:val="WW8Num3z2"/>
    <w:rsid w:val="000928CA"/>
    <w:rPr>
      <w:rFonts w:ascii="Wingdings" w:hAnsi="Wingdings" w:cs="Wingdings"/>
    </w:rPr>
  </w:style>
  <w:style w:type="character" w:customStyle="1" w:styleId="WW8Num4z0">
    <w:name w:val="WW8Num4z0"/>
    <w:rsid w:val="000928CA"/>
    <w:rPr>
      <w:rFonts w:ascii="Symbol" w:eastAsia="Times New Roman" w:hAnsi="Symbol" w:cs="Symbol"/>
      <w:sz w:val="22"/>
      <w:szCs w:val="22"/>
    </w:rPr>
  </w:style>
  <w:style w:type="character" w:customStyle="1" w:styleId="WW8Num4z1">
    <w:name w:val="WW8Num4z1"/>
    <w:rsid w:val="000928CA"/>
    <w:rPr>
      <w:rFonts w:ascii="Courier New" w:hAnsi="Courier New" w:cs="Courier New"/>
    </w:rPr>
  </w:style>
  <w:style w:type="character" w:customStyle="1" w:styleId="WW8Num4z2">
    <w:name w:val="WW8Num4z2"/>
    <w:rsid w:val="000928CA"/>
    <w:rPr>
      <w:rFonts w:ascii="Wingdings" w:hAnsi="Wingdings" w:cs="Wingdings"/>
    </w:rPr>
  </w:style>
  <w:style w:type="character" w:customStyle="1" w:styleId="WW8Num4z3">
    <w:name w:val="WW8Num4z3"/>
    <w:rsid w:val="000928CA"/>
    <w:rPr>
      <w:rFonts w:ascii="Symbol" w:hAnsi="Symbol" w:cs="Symbol"/>
    </w:rPr>
  </w:style>
  <w:style w:type="character" w:customStyle="1" w:styleId="WW8Num5z0">
    <w:name w:val="WW8Num5z0"/>
    <w:rsid w:val="000928CA"/>
    <w:rPr>
      <w:rFonts w:ascii="Symbol" w:hAnsi="Symbol" w:cs="Symbol"/>
      <w:color w:val="000000"/>
      <w:szCs w:val="22"/>
      <w:lang w:val="en-US"/>
    </w:rPr>
  </w:style>
  <w:style w:type="character" w:customStyle="1" w:styleId="WW8Num5z1">
    <w:name w:val="WW8Num5z1"/>
    <w:rsid w:val="000928CA"/>
    <w:rPr>
      <w:rFonts w:ascii="Courier New" w:hAnsi="Courier New" w:cs="Courier New"/>
    </w:rPr>
  </w:style>
  <w:style w:type="character" w:customStyle="1" w:styleId="WW8Num5z2">
    <w:name w:val="WW8Num5z2"/>
    <w:rsid w:val="000928CA"/>
    <w:rPr>
      <w:rFonts w:ascii="Wingdings" w:hAnsi="Wingdings" w:cs="Wingdings"/>
    </w:rPr>
  </w:style>
  <w:style w:type="character" w:customStyle="1" w:styleId="WW8Num6z0">
    <w:name w:val="WW8Num6z0"/>
    <w:rsid w:val="000928CA"/>
    <w:rPr>
      <w:rFonts w:ascii="Symbol" w:hAnsi="Symbol" w:cs="Symbol"/>
      <w:color w:val="000000"/>
      <w:sz w:val="22"/>
      <w:szCs w:val="22"/>
      <w:lang w:val="en-US"/>
    </w:rPr>
  </w:style>
  <w:style w:type="character" w:customStyle="1" w:styleId="WW8Num6z1">
    <w:name w:val="WW8Num6z1"/>
    <w:rsid w:val="000928CA"/>
    <w:rPr>
      <w:rFonts w:ascii="Courier New" w:hAnsi="Courier New" w:cs="Courier New"/>
    </w:rPr>
  </w:style>
  <w:style w:type="character" w:customStyle="1" w:styleId="WW8Num6z2">
    <w:name w:val="WW8Num6z2"/>
    <w:rsid w:val="000928CA"/>
    <w:rPr>
      <w:rFonts w:ascii="Wingdings" w:hAnsi="Wingdings" w:cs="Wingdings"/>
    </w:rPr>
  </w:style>
  <w:style w:type="character" w:customStyle="1" w:styleId="WW8Num7z0">
    <w:name w:val="WW8Num7z0"/>
    <w:rsid w:val="000928CA"/>
    <w:rPr>
      <w:rFonts w:ascii="Symbol" w:hAnsi="Symbol" w:cs="Symbol"/>
      <w:color w:val="000000"/>
      <w:szCs w:val="22"/>
      <w:lang w:val="en-US"/>
    </w:rPr>
  </w:style>
  <w:style w:type="character" w:customStyle="1" w:styleId="WW8Num7z1">
    <w:name w:val="WW8Num7z1"/>
    <w:rsid w:val="000928CA"/>
    <w:rPr>
      <w:rFonts w:ascii="Courier New" w:hAnsi="Courier New" w:cs="Courier New"/>
    </w:rPr>
  </w:style>
  <w:style w:type="character" w:customStyle="1" w:styleId="WW8Num7z2">
    <w:name w:val="WW8Num7z2"/>
    <w:rsid w:val="000928CA"/>
    <w:rPr>
      <w:rFonts w:ascii="Wingdings" w:hAnsi="Wingdings" w:cs="Wingdings"/>
    </w:rPr>
  </w:style>
  <w:style w:type="character" w:customStyle="1" w:styleId="WW8Num7z3">
    <w:name w:val="WW8Num7z3"/>
    <w:rsid w:val="000928CA"/>
    <w:rPr>
      <w:rFonts w:ascii="Symbol" w:hAnsi="Symbol" w:cs="Symbol"/>
    </w:rPr>
  </w:style>
  <w:style w:type="character" w:customStyle="1" w:styleId="WW8Num8z0">
    <w:name w:val="WW8Num8z0"/>
    <w:rsid w:val="000928CA"/>
    <w:rPr>
      <w:rFonts w:ascii="Symbol" w:hAnsi="Symbol" w:cs="Symbol"/>
      <w:color w:val="000000"/>
      <w:szCs w:val="22"/>
      <w:lang w:val="en-US"/>
    </w:rPr>
  </w:style>
  <w:style w:type="character" w:customStyle="1" w:styleId="WW8Num8z1">
    <w:name w:val="WW8Num8z1"/>
    <w:rsid w:val="000928CA"/>
    <w:rPr>
      <w:rFonts w:ascii="Courier New" w:hAnsi="Courier New" w:cs="Courier New"/>
    </w:rPr>
  </w:style>
  <w:style w:type="character" w:customStyle="1" w:styleId="WW8Num8z2">
    <w:name w:val="WW8Num8z2"/>
    <w:rsid w:val="000928CA"/>
    <w:rPr>
      <w:rFonts w:ascii="Wingdings" w:hAnsi="Wingdings" w:cs="Wingdings"/>
    </w:rPr>
  </w:style>
  <w:style w:type="character" w:customStyle="1" w:styleId="WW8Num8z3">
    <w:name w:val="WW8Num8z3"/>
    <w:rsid w:val="000928CA"/>
    <w:rPr>
      <w:rFonts w:ascii="Symbol" w:hAnsi="Symbol" w:cs="Symbol"/>
    </w:rPr>
  </w:style>
  <w:style w:type="character" w:customStyle="1" w:styleId="WW8Num9z0">
    <w:name w:val="WW8Num9z0"/>
    <w:rsid w:val="000928CA"/>
    <w:rPr>
      <w:rFonts w:ascii="Times New Roman" w:hAnsi="Times New Roman" w:cs="Times New Roman"/>
      <w:sz w:val="22"/>
      <w:szCs w:val="22"/>
      <w:lang w:val="lt-LT"/>
    </w:rPr>
  </w:style>
  <w:style w:type="character" w:customStyle="1" w:styleId="WW8Num9z1">
    <w:name w:val="WW8Num9z1"/>
    <w:rsid w:val="000928CA"/>
    <w:rPr>
      <w:rFonts w:ascii="Courier New" w:hAnsi="Courier New" w:cs="Courier New"/>
    </w:rPr>
  </w:style>
  <w:style w:type="character" w:customStyle="1" w:styleId="WW8Num9z2">
    <w:name w:val="WW8Num9z2"/>
    <w:rsid w:val="000928CA"/>
    <w:rPr>
      <w:rFonts w:ascii="Wingdings" w:hAnsi="Wingdings" w:cs="Wingdings"/>
    </w:rPr>
  </w:style>
  <w:style w:type="character" w:customStyle="1" w:styleId="WW8Num9z3">
    <w:name w:val="WW8Num9z3"/>
    <w:rsid w:val="000928CA"/>
    <w:rPr>
      <w:rFonts w:ascii="Symbol" w:hAnsi="Symbol" w:cs="Symbol"/>
    </w:rPr>
  </w:style>
  <w:style w:type="character" w:customStyle="1" w:styleId="WW8Num10z0">
    <w:name w:val="WW8Num10z0"/>
    <w:rsid w:val="000928CA"/>
    <w:rPr>
      <w:rFonts w:ascii="Times New Roman" w:hAnsi="Times New Roman" w:cs="Times New Roman"/>
      <w:sz w:val="22"/>
      <w:szCs w:val="22"/>
    </w:rPr>
  </w:style>
  <w:style w:type="character" w:customStyle="1" w:styleId="WW8Num10z2">
    <w:name w:val="WW8Num10z2"/>
    <w:rsid w:val="000928CA"/>
    <w:rPr>
      <w:rFonts w:ascii="Wingdings" w:hAnsi="Wingdings" w:cs="Wingdings"/>
    </w:rPr>
  </w:style>
  <w:style w:type="character" w:customStyle="1" w:styleId="WW8Num10z3">
    <w:name w:val="WW8Num10z3"/>
    <w:rsid w:val="000928CA"/>
    <w:rPr>
      <w:rFonts w:ascii="Symbol" w:hAnsi="Symbol" w:cs="Symbol"/>
    </w:rPr>
  </w:style>
  <w:style w:type="character" w:customStyle="1" w:styleId="WW8Num10z4">
    <w:name w:val="WW8Num10z4"/>
    <w:rsid w:val="000928CA"/>
  </w:style>
  <w:style w:type="character" w:customStyle="1" w:styleId="WW8Num10z5">
    <w:name w:val="WW8Num10z5"/>
    <w:rsid w:val="000928CA"/>
  </w:style>
  <w:style w:type="character" w:customStyle="1" w:styleId="WW8Num10z6">
    <w:name w:val="WW8Num10z6"/>
    <w:rsid w:val="000928CA"/>
  </w:style>
  <w:style w:type="character" w:customStyle="1" w:styleId="WW8Num10z7">
    <w:name w:val="WW8Num10z7"/>
    <w:rsid w:val="000928CA"/>
  </w:style>
  <w:style w:type="character" w:customStyle="1" w:styleId="WW8Num10z8">
    <w:name w:val="WW8Num10z8"/>
    <w:rsid w:val="000928CA"/>
  </w:style>
  <w:style w:type="character" w:customStyle="1" w:styleId="WW8Num11z0">
    <w:name w:val="WW8Num11z0"/>
    <w:rsid w:val="000928CA"/>
    <w:rPr>
      <w:rFonts w:ascii="OpenSymbol" w:hAnsi="OpenSymbol" w:cs="OpenSymbol"/>
      <w:lang w:val="lt-LT"/>
    </w:rPr>
  </w:style>
  <w:style w:type="character" w:customStyle="1" w:styleId="WW8Num11z2">
    <w:name w:val="WW8Num11z2"/>
    <w:rsid w:val="000928CA"/>
    <w:rPr>
      <w:rFonts w:ascii="Wingdings" w:hAnsi="Wingdings" w:cs="Wingdings"/>
    </w:rPr>
  </w:style>
  <w:style w:type="character" w:customStyle="1" w:styleId="WW8Num11z3">
    <w:name w:val="WW8Num11z3"/>
    <w:rsid w:val="000928CA"/>
    <w:rPr>
      <w:rFonts w:ascii="Symbol" w:hAnsi="Symbol" w:cs="Symbol"/>
    </w:rPr>
  </w:style>
  <w:style w:type="character" w:customStyle="1" w:styleId="WW8Num11z4">
    <w:name w:val="WW8Num11z4"/>
    <w:rsid w:val="000928CA"/>
  </w:style>
  <w:style w:type="character" w:customStyle="1" w:styleId="WW8Num11z5">
    <w:name w:val="WW8Num11z5"/>
    <w:rsid w:val="000928CA"/>
  </w:style>
  <w:style w:type="character" w:customStyle="1" w:styleId="WW8Num11z6">
    <w:name w:val="WW8Num11z6"/>
    <w:rsid w:val="000928CA"/>
  </w:style>
  <w:style w:type="character" w:customStyle="1" w:styleId="WW8Num11z7">
    <w:name w:val="WW8Num11z7"/>
    <w:rsid w:val="000928CA"/>
  </w:style>
  <w:style w:type="character" w:customStyle="1" w:styleId="WW8Num11z8">
    <w:name w:val="WW8Num11z8"/>
    <w:rsid w:val="000928CA"/>
  </w:style>
  <w:style w:type="character" w:customStyle="1" w:styleId="WW8Num12z0">
    <w:name w:val="WW8Num12z0"/>
    <w:rsid w:val="000928CA"/>
    <w:rPr>
      <w:b/>
      <w:bCs/>
    </w:rPr>
  </w:style>
  <w:style w:type="character" w:customStyle="1" w:styleId="WW8Num12z2">
    <w:name w:val="WW8Num12z2"/>
    <w:rsid w:val="000928CA"/>
  </w:style>
  <w:style w:type="character" w:customStyle="1" w:styleId="WW8Num12z3">
    <w:name w:val="WW8Num12z3"/>
    <w:rsid w:val="000928CA"/>
  </w:style>
  <w:style w:type="character" w:customStyle="1" w:styleId="WW8Num12z4">
    <w:name w:val="WW8Num12z4"/>
    <w:rsid w:val="000928CA"/>
  </w:style>
  <w:style w:type="character" w:customStyle="1" w:styleId="WW8Num12z5">
    <w:name w:val="WW8Num12z5"/>
    <w:rsid w:val="000928CA"/>
  </w:style>
  <w:style w:type="character" w:customStyle="1" w:styleId="WW8Num12z6">
    <w:name w:val="WW8Num12z6"/>
    <w:rsid w:val="000928CA"/>
  </w:style>
  <w:style w:type="character" w:customStyle="1" w:styleId="WW8Num12z7">
    <w:name w:val="WW8Num12z7"/>
    <w:rsid w:val="000928CA"/>
  </w:style>
  <w:style w:type="character" w:customStyle="1" w:styleId="WW8Num12z8">
    <w:name w:val="WW8Num12z8"/>
    <w:rsid w:val="000928CA"/>
  </w:style>
  <w:style w:type="character" w:customStyle="1" w:styleId="WW8Num13z0">
    <w:name w:val="WW8Num13z0"/>
    <w:rsid w:val="000928CA"/>
    <w:rPr>
      <w:b/>
      <w:bCs/>
    </w:rPr>
  </w:style>
  <w:style w:type="character" w:customStyle="1" w:styleId="WW8Num13z2">
    <w:name w:val="WW8Num13z2"/>
    <w:rsid w:val="000928CA"/>
  </w:style>
  <w:style w:type="character" w:customStyle="1" w:styleId="WW8Num13z3">
    <w:name w:val="WW8Num13z3"/>
    <w:rsid w:val="000928CA"/>
  </w:style>
  <w:style w:type="character" w:customStyle="1" w:styleId="WW8Num13z4">
    <w:name w:val="WW8Num13z4"/>
    <w:rsid w:val="000928CA"/>
  </w:style>
  <w:style w:type="character" w:customStyle="1" w:styleId="WW8Num13z5">
    <w:name w:val="WW8Num13z5"/>
    <w:rsid w:val="000928CA"/>
  </w:style>
  <w:style w:type="character" w:customStyle="1" w:styleId="WW8Num13z6">
    <w:name w:val="WW8Num13z6"/>
    <w:rsid w:val="000928CA"/>
  </w:style>
  <w:style w:type="character" w:customStyle="1" w:styleId="WW8Num13z7">
    <w:name w:val="WW8Num13z7"/>
    <w:rsid w:val="000928CA"/>
  </w:style>
  <w:style w:type="character" w:customStyle="1" w:styleId="WW8Num13z8">
    <w:name w:val="WW8Num13z8"/>
    <w:rsid w:val="000928CA"/>
  </w:style>
  <w:style w:type="character" w:customStyle="1" w:styleId="WW8Num14z0">
    <w:name w:val="WW8Num14z0"/>
    <w:rsid w:val="000928CA"/>
    <w:rPr>
      <w:b/>
      <w:bCs/>
    </w:rPr>
  </w:style>
  <w:style w:type="character" w:customStyle="1" w:styleId="WW8Num15z0">
    <w:name w:val="WW8Num15z0"/>
    <w:rsid w:val="000928CA"/>
    <w:rPr>
      <w:rFonts w:ascii="Symbol" w:eastAsia="SimSun" w:hAnsi="Symbol" w:cs="OpenSymbol"/>
      <w:sz w:val="22"/>
      <w:szCs w:val="24"/>
    </w:rPr>
  </w:style>
  <w:style w:type="character" w:customStyle="1" w:styleId="WW8Num16z0">
    <w:name w:val="WW8Num16z0"/>
    <w:rsid w:val="000928CA"/>
    <w:rPr>
      <w:rFonts w:ascii="Symbol" w:hAnsi="Symbol" w:cs="OpenSymbol"/>
      <w:sz w:val="22"/>
      <w:szCs w:val="22"/>
    </w:rPr>
  </w:style>
  <w:style w:type="character" w:customStyle="1" w:styleId="WW8Num17z0">
    <w:name w:val="WW8Num17z0"/>
    <w:rsid w:val="000928CA"/>
    <w:rPr>
      <w:rFonts w:ascii="Symbol" w:hAnsi="Symbol" w:cs="OpenSymbol"/>
    </w:rPr>
  </w:style>
  <w:style w:type="character" w:customStyle="1" w:styleId="WW8Num2z4">
    <w:name w:val="WW8Num2z4"/>
    <w:rsid w:val="000928CA"/>
  </w:style>
  <w:style w:type="character" w:customStyle="1" w:styleId="WW8Num2z5">
    <w:name w:val="WW8Num2z5"/>
    <w:rsid w:val="000928CA"/>
  </w:style>
  <w:style w:type="character" w:customStyle="1" w:styleId="WW8Num2z6">
    <w:name w:val="WW8Num2z6"/>
    <w:rsid w:val="000928CA"/>
  </w:style>
  <w:style w:type="character" w:customStyle="1" w:styleId="WW8Num2z7">
    <w:name w:val="WW8Num2z7"/>
    <w:rsid w:val="000928CA"/>
  </w:style>
  <w:style w:type="character" w:customStyle="1" w:styleId="WW8Num2z8">
    <w:name w:val="WW8Num2z8"/>
    <w:rsid w:val="000928CA"/>
  </w:style>
  <w:style w:type="character" w:customStyle="1" w:styleId="WW8Num3z3">
    <w:name w:val="WW8Num3z3"/>
    <w:rsid w:val="000928CA"/>
    <w:rPr>
      <w:rFonts w:ascii="Symbol" w:hAnsi="Symbol" w:cs="Symbol"/>
    </w:rPr>
  </w:style>
  <w:style w:type="character" w:customStyle="1" w:styleId="WW8Num6z3">
    <w:name w:val="WW8Num6z3"/>
    <w:rsid w:val="000928CA"/>
    <w:rPr>
      <w:rFonts w:ascii="Symbol" w:hAnsi="Symbol" w:cs="Symbol"/>
    </w:rPr>
  </w:style>
  <w:style w:type="character" w:customStyle="1" w:styleId="WW8Num10z1">
    <w:name w:val="WW8Num10z1"/>
    <w:rsid w:val="000928CA"/>
    <w:rPr>
      <w:rFonts w:ascii="Courier New" w:hAnsi="Courier New" w:cs="Courier New"/>
    </w:rPr>
  </w:style>
  <w:style w:type="character" w:customStyle="1" w:styleId="WW8Num11z1">
    <w:name w:val="WW8Num11z1"/>
    <w:rsid w:val="000928CA"/>
    <w:rPr>
      <w:rFonts w:ascii="Courier New" w:hAnsi="Courier New" w:cs="Courier New"/>
    </w:rPr>
  </w:style>
  <w:style w:type="character" w:customStyle="1" w:styleId="WW8Num14z2">
    <w:name w:val="WW8Num14z2"/>
    <w:rsid w:val="000928CA"/>
  </w:style>
  <w:style w:type="character" w:customStyle="1" w:styleId="WW8Num14z3">
    <w:name w:val="WW8Num14z3"/>
    <w:rsid w:val="000928CA"/>
  </w:style>
  <w:style w:type="character" w:customStyle="1" w:styleId="WW8Num14z4">
    <w:name w:val="WW8Num14z4"/>
    <w:rsid w:val="000928CA"/>
  </w:style>
  <w:style w:type="character" w:customStyle="1" w:styleId="WW8Num14z5">
    <w:name w:val="WW8Num14z5"/>
    <w:rsid w:val="000928CA"/>
  </w:style>
  <w:style w:type="character" w:customStyle="1" w:styleId="WW8Num14z6">
    <w:name w:val="WW8Num14z6"/>
    <w:rsid w:val="000928CA"/>
  </w:style>
  <w:style w:type="character" w:customStyle="1" w:styleId="WW8Num14z7">
    <w:name w:val="WW8Num14z7"/>
    <w:rsid w:val="000928CA"/>
  </w:style>
  <w:style w:type="character" w:customStyle="1" w:styleId="WW8Num14z8">
    <w:name w:val="WW8Num14z8"/>
    <w:rsid w:val="000928CA"/>
  </w:style>
  <w:style w:type="character" w:customStyle="1" w:styleId="DefaultParagraphFont1">
    <w:name w:val="Default Paragraph Font1"/>
    <w:rsid w:val="000928CA"/>
  </w:style>
  <w:style w:type="character" w:customStyle="1" w:styleId="Antrat1Diagrama">
    <w:name w:val="Antraštė 1 Diagrama"/>
    <w:rsid w:val="000928CA"/>
    <w:rPr>
      <w:rFonts w:ascii="Times New Roman" w:eastAsia="SimSun" w:hAnsi="Times New Roman" w:cs="Times New Roman"/>
      <w:b/>
      <w:caps/>
      <w:sz w:val="26"/>
      <w:szCs w:val="20"/>
      <w:lang w:val="en-US"/>
    </w:rPr>
  </w:style>
  <w:style w:type="character" w:customStyle="1" w:styleId="Antrat2Diagrama">
    <w:name w:val="Antraštė 2 Diagrama"/>
    <w:rsid w:val="000928CA"/>
    <w:rPr>
      <w:rFonts w:ascii="Cambria" w:eastAsia="Times New Roman" w:hAnsi="Cambria" w:cs="Times New Roman"/>
      <w:b/>
      <w:bCs/>
      <w:i/>
      <w:iCs/>
      <w:sz w:val="28"/>
      <w:szCs w:val="28"/>
      <w:lang w:val="en-GB"/>
    </w:rPr>
  </w:style>
  <w:style w:type="character" w:customStyle="1" w:styleId="Antrat3Diagrama">
    <w:name w:val="Antraštė 3 Diagrama"/>
    <w:rsid w:val="000928CA"/>
    <w:rPr>
      <w:rFonts w:ascii="Cambria" w:eastAsia="Times New Roman" w:hAnsi="Cambria" w:cs="Times New Roman"/>
      <w:b/>
      <w:bCs/>
      <w:sz w:val="26"/>
      <w:szCs w:val="26"/>
      <w:lang w:val="en-GB"/>
    </w:rPr>
  </w:style>
  <w:style w:type="character" w:customStyle="1" w:styleId="Antrat4Diagrama">
    <w:name w:val="Antraštė 4 Diagrama"/>
    <w:rsid w:val="000928CA"/>
    <w:rPr>
      <w:rFonts w:ascii="Calibri" w:eastAsia="Times New Roman" w:hAnsi="Calibri" w:cs="Times New Roman"/>
      <w:b/>
      <w:bCs/>
      <w:sz w:val="28"/>
      <w:szCs w:val="28"/>
      <w:lang w:val="en-GB"/>
    </w:rPr>
  </w:style>
  <w:style w:type="character" w:customStyle="1" w:styleId="Antrat5Diagrama">
    <w:name w:val="Antraštė 5 Diagrama"/>
    <w:rsid w:val="000928CA"/>
    <w:rPr>
      <w:rFonts w:ascii="Times New Roman" w:eastAsia="SimSun" w:hAnsi="Times New Roman" w:cs="Times New Roman"/>
      <w:sz w:val="20"/>
      <w:szCs w:val="20"/>
      <w:lang w:val="en-GB"/>
    </w:rPr>
  </w:style>
  <w:style w:type="character" w:customStyle="1" w:styleId="Antrat6Diagrama">
    <w:name w:val="Antraštė 6 Diagrama"/>
    <w:rsid w:val="000928CA"/>
    <w:rPr>
      <w:rFonts w:ascii="Times New Roman" w:eastAsia="SimSun" w:hAnsi="Times New Roman" w:cs="Times New Roman"/>
      <w:i/>
      <w:sz w:val="20"/>
      <w:szCs w:val="20"/>
      <w:lang w:val="en-GB"/>
    </w:rPr>
  </w:style>
  <w:style w:type="character" w:customStyle="1" w:styleId="Antrat7Diagrama">
    <w:name w:val="Antraštė 7 Diagrama"/>
    <w:rsid w:val="000928CA"/>
    <w:rPr>
      <w:rFonts w:ascii="Times New Roman" w:eastAsia="SimSun" w:hAnsi="Times New Roman" w:cs="Times New Roman"/>
      <w:i/>
      <w:sz w:val="20"/>
      <w:szCs w:val="20"/>
      <w:lang w:val="en-GB"/>
    </w:rPr>
  </w:style>
  <w:style w:type="character" w:customStyle="1" w:styleId="Antrat8Diagrama">
    <w:name w:val="Antraštė 8 Diagrama"/>
    <w:rsid w:val="000928CA"/>
    <w:rPr>
      <w:rFonts w:ascii="Times New Roman" w:eastAsia="SimSun" w:hAnsi="Times New Roman" w:cs="Times New Roman"/>
      <w:b/>
      <w:i/>
      <w:sz w:val="20"/>
      <w:szCs w:val="20"/>
      <w:lang w:val="en-GB"/>
    </w:rPr>
  </w:style>
  <w:style w:type="character" w:customStyle="1" w:styleId="Antrat9Diagrama">
    <w:name w:val="Antraštė 9 Diagrama"/>
    <w:rsid w:val="000928CA"/>
    <w:rPr>
      <w:rFonts w:ascii="Times New Roman" w:eastAsia="SimSun" w:hAnsi="Times New Roman" w:cs="Times New Roman"/>
      <w:b/>
      <w:i/>
      <w:sz w:val="20"/>
      <w:szCs w:val="20"/>
      <w:lang w:val="en-GB"/>
    </w:rPr>
  </w:style>
  <w:style w:type="character" w:customStyle="1" w:styleId="PoratDiagrama">
    <w:name w:val="Poraštė Diagrama"/>
    <w:rsid w:val="000928CA"/>
    <w:rPr>
      <w:rFonts w:ascii="Times New Roman" w:eastAsia="Times New Roman" w:hAnsi="Times New Roman" w:cs="Times New Roman"/>
      <w:sz w:val="20"/>
      <w:szCs w:val="20"/>
      <w:lang w:val="en-GB"/>
    </w:rPr>
  </w:style>
  <w:style w:type="character" w:customStyle="1" w:styleId="HeaderChar">
    <w:name w:val="Header Char"/>
    <w:rsid w:val="000928CA"/>
    <w:rPr>
      <w:sz w:val="22"/>
      <w:lang w:val="en-GB"/>
    </w:rPr>
  </w:style>
  <w:style w:type="character" w:customStyle="1" w:styleId="Puslapionumeris1">
    <w:name w:val="Puslapio numeris1"/>
    <w:rsid w:val="000928CA"/>
    <w:rPr>
      <w:rFonts w:cs="Times New Roman"/>
    </w:rPr>
  </w:style>
  <w:style w:type="character" w:styleId="Hipersaitas">
    <w:name w:val="Hyperlink"/>
    <w:rsid w:val="000928CA"/>
    <w:rPr>
      <w:color w:val="0000FF"/>
      <w:u w:val="single"/>
    </w:rPr>
  </w:style>
  <w:style w:type="character" w:customStyle="1" w:styleId="tw4winError">
    <w:name w:val="tw4winError"/>
    <w:rsid w:val="000928CA"/>
    <w:rPr>
      <w:rFonts w:ascii="Courier New" w:hAnsi="Courier New" w:cs="Courier New"/>
      <w:color w:val="00FF00"/>
      <w:sz w:val="40"/>
    </w:rPr>
  </w:style>
  <w:style w:type="character" w:customStyle="1" w:styleId="tw4winTerm">
    <w:name w:val="tw4winTerm"/>
    <w:rsid w:val="000928CA"/>
    <w:rPr>
      <w:color w:val="0000FF"/>
    </w:rPr>
  </w:style>
  <w:style w:type="character" w:customStyle="1" w:styleId="tw4winPopup">
    <w:name w:val="tw4winPopup"/>
    <w:rsid w:val="000928CA"/>
    <w:rPr>
      <w:rFonts w:ascii="Courier New" w:hAnsi="Courier New" w:cs="Courier New"/>
      <w:color w:val="008000"/>
    </w:rPr>
  </w:style>
  <w:style w:type="character" w:customStyle="1" w:styleId="tw4winJump">
    <w:name w:val="tw4winJump"/>
    <w:rsid w:val="000928CA"/>
    <w:rPr>
      <w:rFonts w:ascii="Courier New" w:hAnsi="Courier New" w:cs="Courier New"/>
      <w:color w:val="008080"/>
    </w:rPr>
  </w:style>
  <w:style w:type="character" w:customStyle="1" w:styleId="tw4winExternal">
    <w:name w:val="tw4winExternal"/>
    <w:rsid w:val="000928CA"/>
    <w:rPr>
      <w:rFonts w:ascii="Courier New" w:hAnsi="Courier New" w:cs="Courier New"/>
      <w:color w:val="808080"/>
    </w:rPr>
  </w:style>
  <w:style w:type="character" w:customStyle="1" w:styleId="tw4winInternal">
    <w:name w:val="tw4winInternal"/>
    <w:rsid w:val="000928CA"/>
    <w:rPr>
      <w:rFonts w:ascii="Courier New" w:hAnsi="Courier New" w:cs="Courier New"/>
      <w:color w:val="FF0000"/>
    </w:rPr>
  </w:style>
  <w:style w:type="character" w:customStyle="1" w:styleId="DONOTTRANSLATE">
    <w:name w:val="DO_NOT_TRANSLATE"/>
    <w:rsid w:val="000928CA"/>
    <w:rPr>
      <w:rFonts w:ascii="Courier New" w:hAnsi="Courier New" w:cs="Courier New"/>
      <w:color w:val="800000"/>
    </w:rPr>
  </w:style>
  <w:style w:type="character" w:customStyle="1" w:styleId="DebesliotekstasDiagrama">
    <w:name w:val="Debesėlio tekstas Diagrama"/>
    <w:rsid w:val="000928CA"/>
    <w:rPr>
      <w:rFonts w:ascii="Tahoma" w:eastAsia="Times New Roman" w:hAnsi="Tahoma" w:cs="Times New Roman"/>
      <w:sz w:val="16"/>
      <w:szCs w:val="16"/>
      <w:lang w:val="en-GB"/>
    </w:rPr>
  </w:style>
  <w:style w:type="character" w:customStyle="1" w:styleId="Komentaronuoroda1">
    <w:name w:val="Komentaro nuoroda1"/>
    <w:rsid w:val="000928CA"/>
    <w:rPr>
      <w:sz w:val="16"/>
      <w:szCs w:val="16"/>
    </w:rPr>
  </w:style>
  <w:style w:type="character" w:customStyle="1" w:styleId="KomentarotekstasDiagrama">
    <w:name w:val="Komentaro tekstas Diagrama"/>
    <w:rsid w:val="000928CA"/>
    <w:rPr>
      <w:rFonts w:ascii="Times New Roman" w:eastAsia="Times New Roman" w:hAnsi="Times New Roman" w:cs="Times New Roman"/>
      <w:sz w:val="20"/>
      <w:szCs w:val="20"/>
      <w:lang w:val="en-GB"/>
    </w:rPr>
  </w:style>
  <w:style w:type="character" w:customStyle="1" w:styleId="KomentarotemaDiagrama">
    <w:name w:val="Komentaro tema Diagrama"/>
    <w:rsid w:val="000928CA"/>
    <w:rPr>
      <w:rFonts w:ascii="Times New Roman" w:eastAsia="Times New Roman" w:hAnsi="Times New Roman" w:cs="Times New Roman"/>
      <w:b/>
      <w:bCs/>
      <w:sz w:val="20"/>
      <w:szCs w:val="20"/>
      <w:lang w:val="en-GB"/>
    </w:rPr>
  </w:style>
  <w:style w:type="character" w:customStyle="1" w:styleId="tw4winMark">
    <w:name w:val="tw4winMark"/>
    <w:rsid w:val="000928CA"/>
    <w:rPr>
      <w:rFonts w:ascii="Courier New" w:hAnsi="Courier New" w:cs="Courier New"/>
      <w:vanish/>
      <w:color w:val="800080"/>
      <w:sz w:val="24"/>
      <w:vertAlign w:val="subscript"/>
    </w:rPr>
  </w:style>
  <w:style w:type="character" w:customStyle="1" w:styleId="AntratsDiagrama">
    <w:name w:val="Antraštės Diagrama"/>
    <w:rsid w:val="000928CA"/>
    <w:rPr>
      <w:rFonts w:ascii="Times New Roman" w:eastAsia="SimSun" w:hAnsi="Times New Roman" w:cs="Times New Roman"/>
      <w:sz w:val="20"/>
      <w:szCs w:val="20"/>
      <w:lang w:val="en-GB"/>
    </w:rPr>
  </w:style>
  <w:style w:type="character" w:customStyle="1" w:styleId="DokumentostruktraDiagrama">
    <w:name w:val="Dokumento struktūra Diagrama"/>
    <w:rsid w:val="000928CA"/>
    <w:rPr>
      <w:rFonts w:ascii="Tahoma" w:eastAsia="SimSun" w:hAnsi="Tahoma" w:cs="Times New Roman"/>
      <w:sz w:val="20"/>
      <w:szCs w:val="20"/>
      <w:lang w:val="en-GB"/>
    </w:rPr>
  </w:style>
  <w:style w:type="character" w:customStyle="1" w:styleId="PagrindiniotekstotraukaDiagrama">
    <w:name w:val="Pagrindinio teksto įtrauka Diagrama"/>
    <w:rsid w:val="000928CA"/>
    <w:rPr>
      <w:rFonts w:ascii="Times New Roman" w:eastAsia="SimSun" w:hAnsi="Times New Roman" w:cs="Times New Roman"/>
      <w:sz w:val="20"/>
      <w:szCs w:val="20"/>
      <w:lang w:val="en-GB"/>
    </w:rPr>
  </w:style>
  <w:style w:type="character" w:customStyle="1" w:styleId="Pagrindinistekstas3Diagrama">
    <w:name w:val="Pagrindinis tekstas 3 Diagrama"/>
    <w:rsid w:val="000928CA"/>
    <w:rPr>
      <w:rFonts w:ascii="Times New Roman" w:eastAsia="SimSun" w:hAnsi="Times New Roman" w:cs="Times New Roman"/>
      <w:color w:val="0000FF"/>
      <w:sz w:val="20"/>
      <w:szCs w:val="20"/>
      <w:lang w:val="en-GB"/>
    </w:rPr>
  </w:style>
  <w:style w:type="character" w:customStyle="1" w:styleId="Pagrindiniotekstotrauka2Diagrama">
    <w:name w:val="Pagrindinio teksto įtrauka 2 Diagrama"/>
    <w:rsid w:val="000928CA"/>
    <w:rPr>
      <w:rFonts w:ascii="Times New Roman" w:eastAsia="SimSun" w:hAnsi="Times New Roman" w:cs="Times New Roman"/>
      <w:b/>
      <w:bCs/>
      <w:color w:val="0000FF"/>
      <w:sz w:val="20"/>
      <w:szCs w:val="20"/>
      <w:lang w:val="en-GB"/>
    </w:rPr>
  </w:style>
  <w:style w:type="character" w:customStyle="1" w:styleId="PagrindinistekstasDiagrama">
    <w:name w:val="Pagrindinis tekstas Diagrama"/>
    <w:rsid w:val="000928CA"/>
    <w:rPr>
      <w:rFonts w:ascii="Times New Roman" w:eastAsia="SimSun" w:hAnsi="Times New Roman" w:cs="Times New Roman"/>
      <w:i/>
      <w:color w:val="008000"/>
      <w:sz w:val="20"/>
      <w:szCs w:val="20"/>
      <w:lang w:val="en-GB"/>
    </w:rPr>
  </w:style>
  <w:style w:type="character" w:customStyle="1" w:styleId="Pagrindinistekstas2Diagrama">
    <w:name w:val="Pagrindinis tekstas 2 Diagrama"/>
    <w:rsid w:val="000928CA"/>
    <w:rPr>
      <w:rFonts w:ascii="Times New Roman" w:eastAsia="SimSun" w:hAnsi="Times New Roman" w:cs="Times New Roman"/>
      <w:b/>
      <w:bCs/>
      <w:color w:val="0000FF"/>
      <w:sz w:val="20"/>
      <w:szCs w:val="20"/>
      <w:u w:val="single"/>
      <w:lang w:val="en-GB"/>
    </w:rPr>
  </w:style>
  <w:style w:type="character" w:customStyle="1" w:styleId="Pagrindiniotekstotrauka3Diagrama">
    <w:name w:val="Pagrindinio teksto įtrauka 3 Diagrama"/>
    <w:rsid w:val="000928CA"/>
    <w:rPr>
      <w:rFonts w:ascii="Times New Roman" w:eastAsia="SimSun" w:hAnsi="Times New Roman" w:cs="Times New Roman"/>
      <w:sz w:val="20"/>
      <w:szCs w:val="21"/>
      <w:lang w:val="en-GB"/>
    </w:rPr>
  </w:style>
  <w:style w:type="character" w:customStyle="1" w:styleId="FollowedHyperlink1">
    <w:name w:val="FollowedHyperlink1"/>
    <w:rsid w:val="000928CA"/>
    <w:rPr>
      <w:rFonts w:cs="Times New Roman"/>
      <w:color w:val="800080"/>
      <w:u w:val="single"/>
    </w:rPr>
  </w:style>
  <w:style w:type="character" w:styleId="Grietas">
    <w:name w:val="Strong"/>
    <w:qFormat/>
    <w:rsid w:val="000928CA"/>
    <w:rPr>
      <w:rFonts w:cs="Times New Roman"/>
      <w:b/>
      <w:bCs/>
    </w:rPr>
  </w:style>
  <w:style w:type="character" w:customStyle="1" w:styleId="BodytextAgencyChar">
    <w:name w:val="Body text (Agency) Char"/>
    <w:rsid w:val="000928CA"/>
    <w:rPr>
      <w:rFonts w:ascii="Verdana" w:eastAsia="Times New Roman" w:hAnsi="Verdana" w:cs="Times New Roman"/>
      <w:sz w:val="18"/>
      <w:szCs w:val="20"/>
      <w:lang w:val="en-GB"/>
    </w:rPr>
  </w:style>
  <w:style w:type="character" w:customStyle="1" w:styleId="NormalAgencyChar">
    <w:name w:val="Normal (Agency) Char"/>
    <w:rsid w:val="000928CA"/>
    <w:rPr>
      <w:rFonts w:ascii="Verdana" w:eastAsia="Times New Roman" w:hAnsi="Verdana" w:cs="Times New Roman"/>
      <w:sz w:val="18"/>
      <w:lang w:val="en-GB"/>
    </w:rPr>
  </w:style>
  <w:style w:type="character" w:customStyle="1" w:styleId="PaprastasistekstasDiagrama">
    <w:name w:val="Paprastasis tekstas Diagrama"/>
    <w:rsid w:val="000928CA"/>
    <w:rPr>
      <w:rFonts w:ascii="Courier New" w:eastAsia="SimSun" w:hAnsi="Courier New" w:cs="Times New Roman"/>
      <w:sz w:val="20"/>
      <w:szCs w:val="20"/>
      <w:lang w:val="en-US"/>
    </w:rPr>
  </w:style>
  <w:style w:type="character" w:customStyle="1" w:styleId="PavadinimasDiagrama">
    <w:name w:val="Pavadinimas Diagrama"/>
    <w:rsid w:val="000928CA"/>
    <w:rPr>
      <w:rFonts w:ascii="Times New Roman" w:eastAsia="SimSun" w:hAnsi="Times New Roman" w:cs="Times New Roman"/>
      <w:b/>
      <w:sz w:val="20"/>
      <w:szCs w:val="20"/>
      <w:lang w:val="en-GB"/>
    </w:rPr>
  </w:style>
  <w:style w:type="character" w:customStyle="1" w:styleId="DokumentoinaostekstasDiagrama">
    <w:name w:val="Dokumento išnašos tekstas Diagrama"/>
    <w:rsid w:val="000928CA"/>
    <w:rPr>
      <w:rFonts w:ascii="Times New Roman" w:eastAsia="SimSun" w:hAnsi="Times New Roman" w:cs="Times New Roman"/>
      <w:sz w:val="20"/>
      <w:szCs w:val="20"/>
      <w:lang w:val="en-GB"/>
    </w:rPr>
  </w:style>
  <w:style w:type="character" w:customStyle="1" w:styleId="BTEMEASMCAChar">
    <w:name w:val="BT EMEA_SMCA Char"/>
    <w:rsid w:val="000928CA"/>
    <w:rPr>
      <w:rFonts w:ascii="Times New Roman" w:eastAsia="SimSun" w:hAnsi="Times New Roman" w:cs="Times New Roman"/>
      <w:sz w:val="20"/>
      <w:szCs w:val="20"/>
      <w:lang w:val="en-US"/>
    </w:rPr>
  </w:style>
  <w:style w:type="character" w:customStyle="1" w:styleId="CharChar12">
    <w:name w:val="Char Char12"/>
    <w:rsid w:val="000928CA"/>
    <w:rPr>
      <w:lang w:val="en-GB" w:eastAsia="ar-SA" w:bidi="ar-SA"/>
    </w:rPr>
  </w:style>
  <w:style w:type="character" w:customStyle="1" w:styleId="ListLabel1">
    <w:name w:val="ListLabel 1"/>
    <w:rsid w:val="000928CA"/>
    <w:rPr>
      <w:rFonts w:cs="Times New Roman"/>
    </w:rPr>
  </w:style>
  <w:style w:type="character" w:customStyle="1" w:styleId="ListLabel2">
    <w:name w:val="ListLabel 2"/>
    <w:rsid w:val="000928CA"/>
    <w:rPr>
      <w:rFonts w:eastAsia="Times New Roman"/>
    </w:rPr>
  </w:style>
  <w:style w:type="character" w:customStyle="1" w:styleId="ListLabel3">
    <w:name w:val="ListLabel 3"/>
    <w:rsid w:val="000928CA"/>
    <w:rPr>
      <w:rFonts w:cs="Courier New"/>
    </w:rPr>
  </w:style>
  <w:style w:type="character" w:customStyle="1" w:styleId="ListLabel4">
    <w:name w:val="ListLabel 4"/>
    <w:rsid w:val="000928CA"/>
    <w:rPr>
      <w:rFonts w:eastAsia="Symbol"/>
      <w:sz w:val="22"/>
      <w:szCs w:val="22"/>
    </w:rPr>
  </w:style>
  <w:style w:type="character" w:customStyle="1" w:styleId="ListLabel5">
    <w:name w:val="ListLabel 5"/>
    <w:rsid w:val="000928CA"/>
    <w:rPr>
      <w:rFonts w:eastAsia="Times New Roman"/>
      <w:sz w:val="22"/>
      <w:szCs w:val="22"/>
    </w:rPr>
  </w:style>
  <w:style w:type="character" w:customStyle="1" w:styleId="NumberingSymbols">
    <w:name w:val="Numbering Symbols"/>
    <w:rsid w:val="000928CA"/>
    <w:rPr>
      <w:b/>
      <w:bCs/>
    </w:rPr>
  </w:style>
  <w:style w:type="character" w:customStyle="1" w:styleId="Bullets">
    <w:name w:val="Bullets"/>
    <w:rsid w:val="000928CA"/>
    <w:rPr>
      <w:rFonts w:ascii="OpenSymbol" w:eastAsia="OpenSymbol" w:hAnsi="OpenSymbol" w:cs="OpenSymbol"/>
    </w:rPr>
  </w:style>
  <w:style w:type="paragraph" w:customStyle="1" w:styleId="Heading">
    <w:name w:val="Heading"/>
    <w:basedOn w:val="prastasis"/>
    <w:next w:val="Pagrindinistekstas"/>
    <w:rsid w:val="000928CA"/>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1"/>
    <w:rsid w:val="000928CA"/>
    <w:pPr>
      <w:tabs>
        <w:tab w:val="clear" w:pos="567"/>
      </w:tabs>
    </w:pPr>
    <w:rPr>
      <w:i/>
      <w:color w:val="008000"/>
      <w:sz w:val="20"/>
      <w:lang w:val="en-GB"/>
    </w:rPr>
  </w:style>
  <w:style w:type="character" w:customStyle="1" w:styleId="PagrindinistekstasDiagrama1">
    <w:name w:val="Pagrindinis tekstas Diagrama1"/>
    <w:basedOn w:val="Numatytasispastraiposriftas"/>
    <w:link w:val="Pagrindinistekstas"/>
    <w:rsid w:val="000928CA"/>
    <w:rPr>
      <w:rFonts w:ascii="Times New Roman" w:eastAsia="SimSun" w:hAnsi="Times New Roman" w:cs="Times New Roman"/>
      <w:i/>
      <w:color w:val="008000"/>
      <w:sz w:val="20"/>
      <w:szCs w:val="24"/>
      <w:lang w:val="en-GB" w:eastAsia="ar-SA"/>
    </w:rPr>
  </w:style>
  <w:style w:type="paragraph" w:styleId="Sraas">
    <w:name w:val="List"/>
    <w:basedOn w:val="Pagrindinistekstas"/>
    <w:rsid w:val="000928CA"/>
    <w:rPr>
      <w:rFonts w:cs="Mangal"/>
    </w:rPr>
  </w:style>
  <w:style w:type="paragraph" w:customStyle="1" w:styleId="Caption1">
    <w:name w:val="Caption1"/>
    <w:basedOn w:val="prastasis"/>
    <w:rsid w:val="000928CA"/>
    <w:pPr>
      <w:suppressLineNumbers/>
      <w:spacing w:before="120" w:after="120"/>
    </w:pPr>
    <w:rPr>
      <w:rFonts w:cs="Mangal"/>
      <w:i/>
      <w:iCs/>
    </w:rPr>
  </w:style>
  <w:style w:type="paragraph" w:customStyle="1" w:styleId="Index">
    <w:name w:val="Index"/>
    <w:basedOn w:val="prastasis"/>
    <w:rsid w:val="000928CA"/>
    <w:pPr>
      <w:suppressLineNumbers/>
    </w:pPr>
    <w:rPr>
      <w:rFonts w:cs="Mangal"/>
    </w:rPr>
  </w:style>
  <w:style w:type="paragraph" w:styleId="Porat">
    <w:name w:val="footer"/>
    <w:basedOn w:val="prastasis"/>
    <w:link w:val="PoratDiagrama1"/>
    <w:rsid w:val="000928CA"/>
    <w:pPr>
      <w:suppressLineNumbers/>
      <w:tabs>
        <w:tab w:val="clear" w:pos="567"/>
        <w:tab w:val="center" w:pos="4536"/>
        <w:tab w:val="right" w:pos="8306"/>
      </w:tabs>
    </w:pPr>
    <w:rPr>
      <w:sz w:val="20"/>
      <w:lang w:val="en-GB"/>
    </w:rPr>
  </w:style>
  <w:style w:type="character" w:customStyle="1" w:styleId="PoratDiagrama1">
    <w:name w:val="Poraštė Diagrama1"/>
    <w:basedOn w:val="Numatytasispastraiposriftas"/>
    <w:link w:val="Porat"/>
    <w:rsid w:val="000928CA"/>
    <w:rPr>
      <w:rFonts w:ascii="Times New Roman" w:eastAsia="SimSun" w:hAnsi="Times New Roman" w:cs="Times New Roman"/>
      <w:color w:val="000000"/>
      <w:sz w:val="20"/>
      <w:szCs w:val="24"/>
      <w:lang w:val="en-GB" w:eastAsia="ar-SA"/>
    </w:rPr>
  </w:style>
  <w:style w:type="paragraph" w:customStyle="1" w:styleId="BodytextAgency">
    <w:name w:val="Body text (Agency)"/>
    <w:basedOn w:val="prastasis"/>
    <w:rsid w:val="000928CA"/>
    <w:pPr>
      <w:tabs>
        <w:tab w:val="clear" w:pos="567"/>
      </w:tabs>
      <w:spacing w:after="140" w:line="280" w:lineRule="atLeast"/>
    </w:pPr>
    <w:rPr>
      <w:rFonts w:ascii="Verdana" w:hAnsi="Verdana" w:cs="Verdana"/>
      <w:sz w:val="18"/>
      <w:lang w:val="en-GB"/>
    </w:rPr>
  </w:style>
  <w:style w:type="paragraph" w:customStyle="1" w:styleId="NormalAgency">
    <w:name w:val="Normal (Agency)"/>
    <w:rsid w:val="000928CA"/>
    <w:pPr>
      <w:suppressAutoHyphens/>
      <w:spacing w:after="0" w:line="100" w:lineRule="atLeast"/>
    </w:pPr>
    <w:rPr>
      <w:rFonts w:ascii="Verdana" w:eastAsia="Times New Roman" w:hAnsi="Verdana" w:cs="Times New Roman"/>
      <w:sz w:val="18"/>
      <w:lang w:val="en-GB" w:eastAsia="ar-SA"/>
    </w:rPr>
  </w:style>
  <w:style w:type="paragraph" w:customStyle="1" w:styleId="TabletextrowsAgency">
    <w:name w:val="Table text rows (Agency)"/>
    <w:basedOn w:val="prastasis"/>
    <w:rsid w:val="000928CA"/>
    <w:pPr>
      <w:tabs>
        <w:tab w:val="clear" w:pos="567"/>
      </w:tabs>
      <w:spacing w:line="280" w:lineRule="exact"/>
    </w:pPr>
    <w:rPr>
      <w:rFonts w:ascii="Verdana" w:hAnsi="Verdana" w:cs="Verdana"/>
      <w:sz w:val="18"/>
    </w:rPr>
  </w:style>
  <w:style w:type="paragraph" w:customStyle="1" w:styleId="BalloonText1">
    <w:name w:val="Balloon Text1"/>
    <w:basedOn w:val="prastasis"/>
    <w:rsid w:val="000928CA"/>
    <w:rPr>
      <w:rFonts w:ascii="Tahoma" w:hAnsi="Tahoma" w:cs="Tahoma"/>
      <w:sz w:val="16"/>
      <w:szCs w:val="16"/>
      <w:lang w:val="en-GB"/>
    </w:rPr>
  </w:style>
  <w:style w:type="paragraph" w:customStyle="1" w:styleId="Komentarotekstas1">
    <w:name w:val="Komentaro tekstas1"/>
    <w:basedOn w:val="prastasis"/>
    <w:rsid w:val="000928CA"/>
    <w:rPr>
      <w:sz w:val="20"/>
      <w:lang w:val="en-GB"/>
    </w:rPr>
  </w:style>
  <w:style w:type="paragraph" w:customStyle="1" w:styleId="Komentarotema1">
    <w:name w:val="Komentaro tema1"/>
    <w:basedOn w:val="Komentarotekstas1"/>
    <w:rsid w:val="000928CA"/>
    <w:rPr>
      <w:b/>
      <w:bCs/>
    </w:rPr>
  </w:style>
  <w:style w:type="paragraph" w:customStyle="1" w:styleId="Revision1">
    <w:name w:val="Revision1"/>
    <w:rsid w:val="000928CA"/>
    <w:pPr>
      <w:suppressAutoHyphens/>
      <w:spacing w:after="0" w:line="100" w:lineRule="atLeast"/>
    </w:pPr>
    <w:rPr>
      <w:rFonts w:ascii="Times New Roman" w:eastAsia="Times New Roman" w:hAnsi="Times New Roman" w:cs="Times New Roman"/>
      <w:szCs w:val="20"/>
      <w:lang w:val="en-GB" w:eastAsia="ar-SA"/>
    </w:rPr>
  </w:style>
  <w:style w:type="paragraph" w:customStyle="1" w:styleId="EMEAEnBodyText">
    <w:name w:val="EMEA En Body Text"/>
    <w:basedOn w:val="prastasis"/>
    <w:rsid w:val="000928CA"/>
    <w:pPr>
      <w:tabs>
        <w:tab w:val="clear" w:pos="567"/>
      </w:tabs>
      <w:spacing w:before="120" w:after="120"/>
      <w:jc w:val="both"/>
    </w:pPr>
    <w:rPr>
      <w:lang w:val="en-US"/>
    </w:rPr>
  </w:style>
  <w:style w:type="paragraph" w:styleId="Antrats">
    <w:name w:val="header"/>
    <w:basedOn w:val="prastasis"/>
    <w:link w:val="AntratsDiagrama1"/>
    <w:rsid w:val="000928CA"/>
    <w:pPr>
      <w:suppressLineNumbers/>
      <w:tabs>
        <w:tab w:val="clear" w:pos="567"/>
        <w:tab w:val="center" w:pos="4320"/>
        <w:tab w:val="right" w:pos="8640"/>
      </w:tabs>
    </w:pPr>
    <w:rPr>
      <w:sz w:val="20"/>
      <w:lang w:val="en-GB"/>
    </w:rPr>
  </w:style>
  <w:style w:type="character" w:customStyle="1" w:styleId="AntratsDiagrama1">
    <w:name w:val="Antraštės Diagrama1"/>
    <w:basedOn w:val="Numatytasispastraiposriftas"/>
    <w:link w:val="Antrats"/>
    <w:rsid w:val="000928CA"/>
    <w:rPr>
      <w:rFonts w:ascii="Times New Roman" w:eastAsia="SimSun" w:hAnsi="Times New Roman" w:cs="Times New Roman"/>
      <w:color w:val="000000"/>
      <w:sz w:val="20"/>
      <w:szCs w:val="24"/>
      <w:lang w:val="en-GB" w:eastAsia="ar-SA"/>
    </w:rPr>
  </w:style>
  <w:style w:type="paragraph" w:customStyle="1" w:styleId="DocumentMap1">
    <w:name w:val="Document Map1"/>
    <w:basedOn w:val="prastasis"/>
    <w:rsid w:val="000928CA"/>
    <w:pPr>
      <w:shd w:val="clear" w:color="auto" w:fill="000080"/>
    </w:pPr>
    <w:rPr>
      <w:rFonts w:ascii="Tahoma" w:hAnsi="Tahoma" w:cs="Tahoma"/>
      <w:sz w:val="20"/>
      <w:lang w:val="en-GB"/>
    </w:rPr>
  </w:style>
  <w:style w:type="paragraph" w:styleId="Pagrindiniotekstotrauka">
    <w:name w:val="Body Text Indent"/>
    <w:basedOn w:val="prastasis"/>
    <w:link w:val="PagrindiniotekstotraukaDiagrama1"/>
    <w:rsid w:val="000928CA"/>
    <w:pPr>
      <w:tabs>
        <w:tab w:val="clear" w:pos="567"/>
      </w:tabs>
      <w:ind w:left="720"/>
      <w:jc w:val="both"/>
    </w:pPr>
    <w:rPr>
      <w:sz w:val="20"/>
      <w:lang w:val="en-GB"/>
    </w:rPr>
  </w:style>
  <w:style w:type="character" w:customStyle="1" w:styleId="PagrindiniotekstotraukaDiagrama1">
    <w:name w:val="Pagrindinio teksto įtrauka Diagrama1"/>
    <w:basedOn w:val="Numatytasispastraiposriftas"/>
    <w:link w:val="Pagrindiniotekstotrauka"/>
    <w:rsid w:val="000928CA"/>
    <w:rPr>
      <w:rFonts w:ascii="Times New Roman" w:eastAsia="SimSun" w:hAnsi="Times New Roman" w:cs="Times New Roman"/>
      <w:color w:val="000000"/>
      <w:sz w:val="20"/>
      <w:szCs w:val="24"/>
      <w:lang w:val="en-GB" w:eastAsia="ar-SA"/>
    </w:rPr>
  </w:style>
  <w:style w:type="paragraph" w:customStyle="1" w:styleId="BodyText31">
    <w:name w:val="Body Text 31"/>
    <w:basedOn w:val="prastasis"/>
    <w:rsid w:val="000928CA"/>
    <w:pPr>
      <w:tabs>
        <w:tab w:val="clear" w:pos="567"/>
      </w:tabs>
      <w:jc w:val="both"/>
    </w:pPr>
    <w:rPr>
      <w:color w:val="0000FF"/>
      <w:sz w:val="20"/>
      <w:lang w:val="en-GB"/>
    </w:rPr>
  </w:style>
  <w:style w:type="paragraph" w:customStyle="1" w:styleId="BodyTextIndent21">
    <w:name w:val="Body Text Indent 21"/>
    <w:basedOn w:val="prastasis"/>
    <w:rsid w:val="000928CA"/>
    <w:pPr>
      <w:pBdr>
        <w:top w:val="single" w:sz="8" w:space="0" w:color="000000"/>
        <w:left w:val="single" w:sz="8" w:space="3" w:color="000000"/>
        <w:bottom w:val="single" w:sz="8" w:space="1" w:color="000000"/>
        <w:right w:val="single" w:sz="8" w:space="4" w:color="000000"/>
      </w:pBdr>
      <w:ind w:left="1134"/>
      <w:jc w:val="both"/>
    </w:pPr>
    <w:rPr>
      <w:b/>
      <w:bCs/>
      <w:color w:val="0000FF"/>
      <w:sz w:val="20"/>
      <w:lang w:val="en-GB"/>
    </w:rPr>
  </w:style>
  <w:style w:type="paragraph" w:customStyle="1" w:styleId="BodyText21">
    <w:name w:val="Body Text 21"/>
    <w:basedOn w:val="prastasis"/>
    <w:rsid w:val="000928CA"/>
    <w:pPr>
      <w:pBdr>
        <w:top w:val="single" w:sz="8" w:space="0" w:color="000000"/>
        <w:left w:val="single" w:sz="8" w:space="3" w:color="000000"/>
        <w:bottom w:val="single" w:sz="8" w:space="1" w:color="000000"/>
        <w:right w:val="single" w:sz="8" w:space="4" w:color="000000"/>
      </w:pBdr>
      <w:jc w:val="both"/>
    </w:pPr>
    <w:rPr>
      <w:b/>
      <w:bCs/>
      <w:color w:val="0000FF"/>
      <w:sz w:val="20"/>
      <w:u w:val="single"/>
      <w:lang w:val="en-GB"/>
    </w:rPr>
  </w:style>
  <w:style w:type="paragraph" w:customStyle="1" w:styleId="AHeader1">
    <w:name w:val="AHeader 1"/>
    <w:basedOn w:val="prastasis"/>
    <w:rsid w:val="000928CA"/>
    <w:pPr>
      <w:tabs>
        <w:tab w:val="clear" w:pos="567"/>
        <w:tab w:val="left" w:pos="720"/>
      </w:tabs>
      <w:spacing w:after="120"/>
      <w:ind w:left="284" w:hanging="284"/>
    </w:pPr>
    <w:rPr>
      <w:rFonts w:ascii="Arial" w:hAnsi="Arial" w:cs="Arial"/>
      <w:b/>
      <w:bCs/>
    </w:rPr>
  </w:style>
  <w:style w:type="paragraph" w:customStyle="1" w:styleId="AHeader2">
    <w:name w:val="AHeader 2"/>
    <w:basedOn w:val="AHeader1"/>
    <w:rsid w:val="000928CA"/>
    <w:pPr>
      <w:tabs>
        <w:tab w:val="clear" w:pos="720"/>
        <w:tab w:val="left" w:pos="360"/>
      </w:tabs>
      <w:ind w:left="709" w:hanging="425"/>
    </w:pPr>
    <w:rPr>
      <w:sz w:val="22"/>
    </w:rPr>
  </w:style>
  <w:style w:type="paragraph" w:customStyle="1" w:styleId="AHeader3">
    <w:name w:val="AHeader 3"/>
    <w:basedOn w:val="AHeader2"/>
    <w:rsid w:val="000928CA"/>
    <w:pPr>
      <w:ind w:left="1276" w:hanging="567"/>
    </w:pPr>
  </w:style>
  <w:style w:type="paragraph" w:customStyle="1" w:styleId="AHeader2abc">
    <w:name w:val="AHeader 2 abc"/>
    <w:basedOn w:val="AHeader3"/>
    <w:rsid w:val="000928CA"/>
    <w:pPr>
      <w:jc w:val="both"/>
    </w:pPr>
    <w:rPr>
      <w:b w:val="0"/>
      <w:bCs w:val="0"/>
    </w:rPr>
  </w:style>
  <w:style w:type="paragraph" w:customStyle="1" w:styleId="AHeader3abc">
    <w:name w:val="AHeader 3 abc"/>
    <w:basedOn w:val="AHeader2abc"/>
    <w:rsid w:val="000928CA"/>
    <w:pPr>
      <w:ind w:left="1701" w:hanging="425"/>
    </w:pPr>
  </w:style>
  <w:style w:type="paragraph" w:customStyle="1" w:styleId="BodyTextIndent31">
    <w:name w:val="Body Text Indent 31"/>
    <w:basedOn w:val="prastasis"/>
    <w:rsid w:val="000928CA"/>
    <w:pPr>
      <w:tabs>
        <w:tab w:val="clear" w:pos="567"/>
        <w:tab w:val="left" w:pos="1134"/>
      </w:tabs>
      <w:ind w:left="633"/>
      <w:jc w:val="both"/>
    </w:pPr>
    <w:rPr>
      <w:sz w:val="20"/>
      <w:szCs w:val="21"/>
      <w:lang w:val="en-GB"/>
    </w:rPr>
  </w:style>
  <w:style w:type="paragraph" w:customStyle="1" w:styleId="TableheadingrowsAgency">
    <w:name w:val="Table heading rows (Agency)"/>
    <w:basedOn w:val="BodytextAgency"/>
    <w:rsid w:val="000928CA"/>
    <w:pPr>
      <w:keepNext/>
    </w:pPr>
    <w:rPr>
      <w:b/>
      <w:szCs w:val="18"/>
    </w:rPr>
  </w:style>
  <w:style w:type="paragraph" w:customStyle="1" w:styleId="PlainText1">
    <w:name w:val="Plain Text1"/>
    <w:basedOn w:val="prastasis"/>
    <w:rsid w:val="000928CA"/>
    <w:pPr>
      <w:tabs>
        <w:tab w:val="clear" w:pos="567"/>
      </w:tabs>
    </w:pPr>
    <w:rPr>
      <w:rFonts w:ascii="Courier New" w:hAnsi="Courier New" w:cs="Courier New"/>
      <w:sz w:val="20"/>
      <w:lang w:val="en-US"/>
    </w:rPr>
  </w:style>
  <w:style w:type="paragraph" w:styleId="Pavadinimas">
    <w:name w:val="Title"/>
    <w:basedOn w:val="prastasis"/>
    <w:next w:val="Paantrat"/>
    <w:link w:val="PavadinimasDiagrama1"/>
    <w:qFormat/>
    <w:rsid w:val="000928CA"/>
    <w:pPr>
      <w:tabs>
        <w:tab w:val="clear" w:pos="567"/>
      </w:tabs>
      <w:jc w:val="center"/>
    </w:pPr>
    <w:rPr>
      <w:b/>
      <w:bCs/>
      <w:sz w:val="20"/>
      <w:szCs w:val="36"/>
      <w:lang w:val="en-GB"/>
    </w:rPr>
  </w:style>
  <w:style w:type="character" w:customStyle="1" w:styleId="PavadinimasDiagrama1">
    <w:name w:val="Pavadinimas Diagrama1"/>
    <w:basedOn w:val="Numatytasispastraiposriftas"/>
    <w:link w:val="Pavadinimas"/>
    <w:rsid w:val="000928CA"/>
    <w:rPr>
      <w:rFonts w:ascii="Times New Roman" w:eastAsia="SimSun" w:hAnsi="Times New Roman" w:cs="Times New Roman"/>
      <w:b/>
      <w:bCs/>
      <w:color w:val="000000"/>
      <w:sz w:val="20"/>
      <w:szCs w:val="36"/>
      <w:lang w:val="en-GB" w:eastAsia="ar-SA"/>
    </w:rPr>
  </w:style>
  <w:style w:type="paragraph" w:styleId="Paantrat">
    <w:name w:val="Subtitle"/>
    <w:basedOn w:val="Heading"/>
    <w:next w:val="Pagrindinistekstas"/>
    <w:link w:val="PaantratDiagrama"/>
    <w:qFormat/>
    <w:rsid w:val="000928CA"/>
    <w:pPr>
      <w:jc w:val="center"/>
    </w:pPr>
    <w:rPr>
      <w:i/>
      <w:iCs/>
    </w:rPr>
  </w:style>
  <w:style w:type="character" w:customStyle="1" w:styleId="PaantratDiagrama">
    <w:name w:val="Paantraštė Diagrama"/>
    <w:basedOn w:val="Numatytasispastraiposriftas"/>
    <w:link w:val="Paantrat"/>
    <w:rsid w:val="000928CA"/>
    <w:rPr>
      <w:rFonts w:ascii="Arial" w:eastAsia="Microsoft YaHei" w:hAnsi="Arial" w:cs="Mangal"/>
      <w:i/>
      <w:iCs/>
      <w:color w:val="000000"/>
      <w:sz w:val="28"/>
      <w:szCs w:val="28"/>
      <w:lang w:val="lt-LT" w:eastAsia="ar-SA"/>
    </w:rPr>
  </w:style>
  <w:style w:type="paragraph" w:customStyle="1" w:styleId="Dokumentoinaostekstas1">
    <w:name w:val="Dokumento išnašos tekstas1"/>
    <w:basedOn w:val="prastasis"/>
    <w:rsid w:val="000928CA"/>
    <w:rPr>
      <w:sz w:val="20"/>
      <w:lang w:val="en-GB"/>
    </w:rPr>
  </w:style>
  <w:style w:type="paragraph" w:customStyle="1" w:styleId="BTEMEASMCA">
    <w:name w:val="BT EMEA_SMCA"/>
    <w:basedOn w:val="prastasis"/>
    <w:rsid w:val="000928CA"/>
    <w:pPr>
      <w:tabs>
        <w:tab w:val="clear" w:pos="567"/>
      </w:tabs>
    </w:pPr>
    <w:rPr>
      <w:sz w:val="20"/>
      <w:lang w:val="en-US"/>
    </w:rPr>
  </w:style>
  <w:style w:type="paragraph" w:customStyle="1" w:styleId="ListParagraph1">
    <w:name w:val="List Paragraph1"/>
    <w:basedOn w:val="prastasis"/>
    <w:rsid w:val="000928CA"/>
    <w:pPr>
      <w:widowControl w:val="0"/>
      <w:tabs>
        <w:tab w:val="clear" w:pos="567"/>
      </w:tabs>
    </w:pPr>
    <w:rPr>
      <w:rFonts w:ascii="Calibri" w:eastAsia="Calibri" w:hAnsi="Calibri" w:cs="Calibri"/>
      <w:szCs w:val="22"/>
      <w:lang w:val="en-US"/>
    </w:rPr>
  </w:style>
  <w:style w:type="paragraph" w:customStyle="1" w:styleId="TableContents">
    <w:name w:val="Table Contents"/>
    <w:basedOn w:val="prastasis"/>
    <w:rsid w:val="000928CA"/>
    <w:pPr>
      <w:suppressLineNumbers/>
    </w:pPr>
  </w:style>
  <w:style w:type="paragraph" w:customStyle="1" w:styleId="TableHeading">
    <w:name w:val="Table Heading"/>
    <w:basedOn w:val="TableContents"/>
    <w:rsid w:val="000928CA"/>
    <w:pPr>
      <w:jc w:val="center"/>
    </w:pPr>
    <w:rPr>
      <w:b/>
      <w:bCs/>
    </w:rPr>
  </w:style>
  <w:style w:type="paragraph" w:customStyle="1" w:styleId="WW-Default">
    <w:name w:val="WW-Default"/>
    <w:rsid w:val="000928CA"/>
    <w:pPr>
      <w:widowControl w:val="0"/>
      <w:suppressAutoHyphens/>
      <w:autoSpaceDE w:val="0"/>
      <w:spacing w:after="0" w:line="360" w:lineRule="atLeast"/>
      <w:jc w:val="both"/>
      <w:textAlignment w:val="baseline"/>
    </w:pPr>
    <w:rPr>
      <w:rFonts w:ascii="Times New Roman" w:eastAsia="Times New Roman" w:hAnsi="Times New Roman" w:cs="Times New Roman"/>
      <w:color w:val="000000"/>
      <w:sz w:val="24"/>
      <w:szCs w:val="24"/>
      <w:lang w:eastAsia="ar-SA"/>
    </w:rPr>
  </w:style>
  <w:style w:type="paragraph" w:styleId="Debesliotekstas">
    <w:name w:val="Balloon Text"/>
    <w:basedOn w:val="prastasis"/>
    <w:link w:val="DebesliotekstasDiagrama1"/>
    <w:uiPriority w:val="99"/>
    <w:semiHidden/>
    <w:unhideWhenUsed/>
    <w:rsid w:val="000928CA"/>
    <w:pPr>
      <w:spacing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0928CA"/>
    <w:rPr>
      <w:rFonts w:ascii="Segoe UI" w:eastAsia="SimSun" w:hAnsi="Segoe UI" w:cs="Segoe UI"/>
      <w:color w:val="000000"/>
      <w:sz w:val="18"/>
      <w:szCs w:val="18"/>
      <w:lang w:val="lt-LT" w:eastAsia="ar-SA"/>
    </w:rPr>
  </w:style>
  <w:style w:type="table" w:styleId="Lentelstinklelis">
    <w:name w:val="Table Grid"/>
    <w:basedOn w:val="prastojilentel"/>
    <w:uiPriority w:val="39"/>
    <w:rsid w:val="000928CA"/>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unhideWhenUsed/>
    <w:rsid w:val="000928CA"/>
    <w:rPr>
      <w:sz w:val="16"/>
      <w:szCs w:val="16"/>
    </w:rPr>
  </w:style>
  <w:style w:type="paragraph" w:styleId="Komentarotekstas">
    <w:name w:val="annotation text"/>
    <w:basedOn w:val="prastasis"/>
    <w:link w:val="KomentarotekstasDiagrama1"/>
    <w:uiPriority w:val="99"/>
    <w:semiHidden/>
    <w:unhideWhenUsed/>
    <w:rsid w:val="000928CA"/>
    <w:rPr>
      <w:sz w:val="20"/>
      <w:szCs w:val="20"/>
    </w:rPr>
  </w:style>
  <w:style w:type="character" w:customStyle="1" w:styleId="KomentarotekstasDiagrama1">
    <w:name w:val="Komentaro tekstas Diagrama1"/>
    <w:basedOn w:val="Numatytasispastraiposriftas"/>
    <w:link w:val="Komentarotekstas"/>
    <w:uiPriority w:val="99"/>
    <w:semiHidden/>
    <w:rsid w:val="000928CA"/>
    <w:rPr>
      <w:rFonts w:ascii="Times New Roman" w:eastAsia="SimSun" w:hAnsi="Times New Roman" w:cs="Times New Roman"/>
      <w:color w:val="000000"/>
      <w:sz w:val="20"/>
      <w:szCs w:val="20"/>
      <w:lang w:val="lt-LT" w:eastAsia="ar-SA"/>
    </w:rPr>
  </w:style>
  <w:style w:type="paragraph" w:styleId="Komentarotema">
    <w:name w:val="annotation subject"/>
    <w:basedOn w:val="Komentarotekstas"/>
    <w:next w:val="Komentarotekstas"/>
    <w:link w:val="KomentarotemaDiagrama1"/>
    <w:uiPriority w:val="99"/>
    <w:semiHidden/>
    <w:unhideWhenUsed/>
    <w:rsid w:val="000928CA"/>
    <w:rPr>
      <w:b/>
      <w:bCs/>
    </w:rPr>
  </w:style>
  <w:style w:type="character" w:customStyle="1" w:styleId="KomentarotemaDiagrama1">
    <w:name w:val="Komentaro tema Diagrama1"/>
    <w:basedOn w:val="KomentarotekstasDiagrama1"/>
    <w:link w:val="Komentarotema"/>
    <w:uiPriority w:val="99"/>
    <w:semiHidden/>
    <w:rsid w:val="000928CA"/>
    <w:rPr>
      <w:rFonts w:ascii="Times New Roman" w:eastAsia="SimSun" w:hAnsi="Times New Roman" w:cs="Times New Roman"/>
      <w:b/>
      <w:bCs/>
      <w:color w:val="000000"/>
      <w:sz w:val="20"/>
      <w:szCs w:val="20"/>
      <w:lang w:val="lt-LT" w:eastAsia="ar-SA"/>
    </w:rPr>
  </w:style>
  <w:style w:type="paragraph" w:styleId="Pataisymai">
    <w:name w:val="Revision"/>
    <w:hidden/>
    <w:uiPriority w:val="99"/>
    <w:semiHidden/>
    <w:rsid w:val="0081091D"/>
    <w:pPr>
      <w:spacing w:after="0" w:line="240" w:lineRule="auto"/>
    </w:pPr>
    <w:rPr>
      <w:rFonts w:ascii="Times New Roman" w:eastAsia="SimSun" w:hAnsi="Times New Roman" w:cs="Times New Roman"/>
      <w:color w:val="000000"/>
      <w:sz w:val="24"/>
      <w:szCs w:val="24"/>
      <w:lang w:val="lt-LT" w:eastAsia="ar-SA"/>
    </w:rPr>
  </w:style>
  <w:style w:type="paragraph" w:styleId="Sraopastraipa">
    <w:name w:val="List Paragraph"/>
    <w:basedOn w:val="prastasis"/>
    <w:uiPriority w:val="34"/>
    <w:qFormat/>
    <w:rsid w:val="003269B8"/>
    <w:pPr>
      <w:ind w:left="720"/>
      <w:contextualSpacing/>
    </w:pPr>
  </w:style>
  <w:style w:type="paragraph" w:customStyle="1" w:styleId="Default">
    <w:name w:val="Default"/>
    <w:rsid w:val="0090177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Numatytasispastraiposriftas"/>
    <w:uiPriority w:val="99"/>
    <w:semiHidden/>
    <w:unhideWhenUsed/>
    <w:rsid w:val="002B1F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457880">
      <w:bodyDiv w:val="1"/>
      <w:marLeft w:val="0"/>
      <w:marRight w:val="0"/>
      <w:marTop w:val="0"/>
      <w:marBottom w:val="0"/>
      <w:divBdr>
        <w:top w:val="none" w:sz="0" w:space="0" w:color="auto"/>
        <w:left w:val="none" w:sz="0" w:space="0" w:color="auto"/>
        <w:bottom w:val="none" w:sz="0" w:space="0" w:color="auto"/>
        <w:right w:val="none" w:sz="0" w:space="0" w:color="auto"/>
      </w:divBdr>
      <w:divsChild>
        <w:div w:id="338973173">
          <w:marLeft w:val="0"/>
          <w:marRight w:val="225"/>
          <w:marTop w:val="0"/>
          <w:marBottom w:val="0"/>
          <w:divBdr>
            <w:top w:val="none" w:sz="0" w:space="0" w:color="auto"/>
            <w:left w:val="none" w:sz="0" w:space="0" w:color="auto"/>
            <w:bottom w:val="none" w:sz="0" w:space="0" w:color="auto"/>
            <w:right w:val="none" w:sz="0" w:space="0" w:color="auto"/>
          </w:divBdr>
        </w:div>
      </w:divsChild>
    </w:div>
    <w:div w:id="177015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E4AB92036B444898921BC5313F335A" ma:contentTypeVersion="5" ma:contentTypeDescription="Create a new document." ma:contentTypeScope="" ma:versionID="426eacc62ca825137d856afd4ffdbade">
  <xsd:schema xmlns:xsd="http://www.w3.org/2001/XMLSchema" xmlns:xs="http://www.w3.org/2001/XMLSchema" xmlns:p="http://schemas.microsoft.com/office/2006/metadata/properties" xmlns:ns2="8caceea9-b5d0-4f55-9d79-4284f92dc6b7" targetNamespace="http://schemas.microsoft.com/office/2006/metadata/properties" ma:root="true" ma:fieldsID="dd2296fb32da8b0fce109237c9561667" ns2:_="">
    <xsd:import namespace="8caceea9-b5d0-4f55-9d79-4284f92dc6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ceea9-b5d0-4f55-9d79-4284f92dc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D16C6-9C9C-4EF2-98BD-6C3103837252}">
  <ds:schemaRefs>
    <ds:schemaRef ds:uri="http://purl.org/dc/dcmitype/"/>
    <ds:schemaRef ds:uri="http://schemas.microsoft.com/office/2006/documentManagement/types"/>
    <ds:schemaRef ds:uri="http://purl.org/dc/elements/1.1/"/>
    <ds:schemaRef ds:uri="http://purl.org/dc/terms/"/>
    <ds:schemaRef ds:uri="8caceea9-b5d0-4f55-9d79-4284f92dc6b7"/>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A5264B98-CCF4-4FC2-811D-082904319DFE}">
  <ds:schemaRefs>
    <ds:schemaRef ds:uri="http://schemas.microsoft.com/sharepoint/v3/contenttype/forms"/>
  </ds:schemaRefs>
</ds:datastoreItem>
</file>

<file path=customXml/itemProps3.xml><?xml version="1.0" encoding="utf-8"?>
<ds:datastoreItem xmlns:ds="http://schemas.openxmlformats.org/officeDocument/2006/customXml" ds:itemID="{82B9A9B3-2020-4963-AA9C-ECE77DD71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ceea9-b5d0-4f55-9d79-4284f92d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4BA6DF-522B-4B01-8A34-87C76DB9AE65}">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45</Pages>
  <Words>73017</Words>
  <Characters>41620</Characters>
  <Application>Microsoft Office Word</Application>
  <DocSecurity>4</DocSecurity>
  <Lines>346</Lines>
  <Paragraphs>228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Albina Burkauskaitė</cp:lastModifiedBy>
  <cp:revision>2</cp:revision>
  <dcterms:created xsi:type="dcterms:W3CDTF">2025-05-28T08:11:00Z</dcterms:created>
  <dcterms:modified xsi:type="dcterms:W3CDTF">2025-05-28T08:11:00Z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2021-02-02T08:52:18Z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afa5679d-d283-406f-b236-e4477f6db598</vt:lpwstr>
  </property>
  <property fmtid="{D5CDD505-2E9C-101B-9397-08002B2CF9AE}" pid="8" name="MSIP_Label_4929bff8-5b33-42aa-95d2-28f72e792cb0_ContentBits">
    <vt:lpwstr>0</vt:lpwstr>
  </property>
  <property fmtid="{D5CDD505-2E9C-101B-9397-08002B2CF9AE}" pid="9" name="ContentTypeId">
    <vt:lpwstr>0x01010094E4AB92036B444898921BC5313F335A</vt:lpwstr>
  </property>
</Properties>
</file>