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7D79" w:rsidRDefault="009F7D79" w:rsidP="009F7D79">
      <w:pPr>
        <w:pStyle w:val="Heading2"/>
        <w:spacing w:before="0" w:line="240" w:lineRule="auto"/>
        <w:jc w:val="center"/>
        <w:rPr>
          <w:rFonts w:ascii="Times New Roman" w:hAnsi="Times New Roman"/>
          <w:snapToGrid/>
          <w:sz w:val="22"/>
          <w:lang w:val="lt-LT"/>
        </w:rPr>
      </w:pPr>
    </w:p>
    <w:p w:rsidR="009F7D79" w:rsidRDefault="009F7D79" w:rsidP="009F7D79">
      <w:pPr>
        <w:pStyle w:val="Heading2"/>
        <w:spacing w:before="0" w:line="240" w:lineRule="auto"/>
        <w:jc w:val="center"/>
        <w:rPr>
          <w:rFonts w:ascii="Times New Roman" w:hAnsi="Times New Roman"/>
          <w:i/>
          <w:sz w:val="22"/>
          <w:lang w:val="lt-LT"/>
        </w:rPr>
      </w:pPr>
    </w:p>
    <w:p w:rsidR="009F7D79" w:rsidRDefault="009F7D79" w:rsidP="009F7D79">
      <w:pPr>
        <w:pStyle w:val="Heading2"/>
        <w:spacing w:before="0" w:line="240" w:lineRule="auto"/>
        <w:jc w:val="center"/>
        <w:rPr>
          <w:rFonts w:ascii="Times New Roman" w:hAnsi="Times New Roman"/>
          <w:i/>
          <w:sz w:val="22"/>
          <w:lang w:val="lt-LT"/>
        </w:rPr>
      </w:pPr>
    </w:p>
    <w:p w:rsidR="009F7D79" w:rsidRDefault="009F7D79" w:rsidP="009F7D79">
      <w:pPr>
        <w:pStyle w:val="Heading2"/>
        <w:spacing w:before="0" w:line="240" w:lineRule="auto"/>
        <w:jc w:val="center"/>
        <w:rPr>
          <w:rFonts w:ascii="Times New Roman" w:hAnsi="Times New Roman"/>
          <w:i/>
          <w:sz w:val="22"/>
          <w:lang w:val="lt-LT"/>
        </w:rPr>
      </w:pPr>
    </w:p>
    <w:p w:rsidR="009F7D79" w:rsidRDefault="009F7D79" w:rsidP="009F7D79">
      <w:pPr>
        <w:pStyle w:val="Heading2"/>
        <w:spacing w:before="0" w:line="240" w:lineRule="auto"/>
        <w:jc w:val="center"/>
        <w:rPr>
          <w:rFonts w:ascii="Times New Roman" w:hAnsi="Times New Roman"/>
          <w:i/>
          <w:sz w:val="22"/>
          <w:lang w:val="lt-LT"/>
        </w:rPr>
      </w:pPr>
    </w:p>
    <w:p w:rsidR="009F7D79" w:rsidRDefault="009F7D79" w:rsidP="009F7D79">
      <w:pPr>
        <w:pStyle w:val="Heading2"/>
        <w:spacing w:before="0" w:line="240" w:lineRule="auto"/>
        <w:jc w:val="center"/>
        <w:rPr>
          <w:rFonts w:ascii="Times New Roman" w:hAnsi="Times New Roman"/>
          <w:i/>
          <w:sz w:val="22"/>
          <w:lang w:val="lt-LT"/>
        </w:rPr>
      </w:pPr>
    </w:p>
    <w:p w:rsidR="009F7D79" w:rsidRDefault="009F7D79" w:rsidP="009F7D79">
      <w:pPr>
        <w:pStyle w:val="Heading2"/>
        <w:spacing w:before="0" w:line="240" w:lineRule="auto"/>
        <w:jc w:val="center"/>
        <w:rPr>
          <w:rFonts w:ascii="Times New Roman" w:hAnsi="Times New Roman"/>
          <w:i/>
          <w:sz w:val="22"/>
          <w:lang w:val="lt-LT"/>
        </w:rPr>
      </w:pPr>
    </w:p>
    <w:p w:rsidR="009F7D79" w:rsidRDefault="009F7D79" w:rsidP="009F7D79">
      <w:pPr>
        <w:pStyle w:val="Heading2"/>
        <w:spacing w:before="0" w:line="240" w:lineRule="auto"/>
        <w:jc w:val="center"/>
        <w:rPr>
          <w:rFonts w:ascii="Times New Roman" w:hAnsi="Times New Roman"/>
          <w:i/>
          <w:sz w:val="22"/>
          <w:lang w:val="lt-LT"/>
        </w:rPr>
      </w:pPr>
    </w:p>
    <w:p w:rsidR="009F7D79" w:rsidRDefault="009F7D79" w:rsidP="009F7D79">
      <w:pPr>
        <w:pStyle w:val="Heading2"/>
        <w:spacing w:before="0" w:line="240" w:lineRule="auto"/>
        <w:jc w:val="center"/>
        <w:rPr>
          <w:rFonts w:ascii="Times New Roman" w:hAnsi="Times New Roman"/>
          <w:i/>
          <w:sz w:val="22"/>
          <w:lang w:val="lt-LT"/>
        </w:rPr>
      </w:pPr>
    </w:p>
    <w:p w:rsidR="009F7D79" w:rsidRDefault="009F7D79" w:rsidP="009F7D79">
      <w:pPr>
        <w:pStyle w:val="Heading2"/>
        <w:spacing w:before="0" w:line="240" w:lineRule="auto"/>
        <w:jc w:val="center"/>
        <w:rPr>
          <w:rFonts w:ascii="Times New Roman" w:hAnsi="Times New Roman"/>
          <w:i/>
          <w:sz w:val="22"/>
          <w:lang w:val="lt-LT"/>
        </w:rPr>
      </w:pPr>
    </w:p>
    <w:p w:rsidR="009F7D79" w:rsidRDefault="009F7D79" w:rsidP="009F7D79">
      <w:pPr>
        <w:pStyle w:val="Heading2"/>
        <w:spacing w:before="0" w:line="240" w:lineRule="auto"/>
        <w:jc w:val="center"/>
        <w:rPr>
          <w:rFonts w:ascii="Times New Roman" w:hAnsi="Times New Roman"/>
          <w:i/>
          <w:sz w:val="22"/>
          <w:lang w:val="lt-LT"/>
        </w:rPr>
      </w:pPr>
    </w:p>
    <w:p w:rsidR="009F7D79" w:rsidRDefault="009F7D79" w:rsidP="009F7D79">
      <w:pPr>
        <w:pStyle w:val="Heading2"/>
        <w:spacing w:before="0" w:line="240" w:lineRule="auto"/>
        <w:jc w:val="center"/>
        <w:rPr>
          <w:rFonts w:ascii="Times New Roman" w:hAnsi="Times New Roman"/>
          <w:i/>
          <w:sz w:val="22"/>
          <w:lang w:val="lt-LT"/>
        </w:rPr>
      </w:pPr>
    </w:p>
    <w:p w:rsidR="009F7D79" w:rsidRDefault="009F7D79" w:rsidP="009F7D79">
      <w:pPr>
        <w:pStyle w:val="Heading2"/>
        <w:spacing w:before="0" w:line="240" w:lineRule="auto"/>
        <w:jc w:val="center"/>
        <w:rPr>
          <w:rFonts w:ascii="Times New Roman" w:hAnsi="Times New Roman"/>
          <w:i/>
          <w:sz w:val="22"/>
          <w:lang w:val="lt-LT"/>
        </w:rPr>
      </w:pPr>
    </w:p>
    <w:p w:rsidR="009F7D79" w:rsidRDefault="009F7D79" w:rsidP="009F7D79">
      <w:pPr>
        <w:pStyle w:val="Heading2"/>
        <w:spacing w:before="0" w:line="240" w:lineRule="auto"/>
        <w:jc w:val="center"/>
        <w:rPr>
          <w:rFonts w:ascii="Times New Roman" w:hAnsi="Times New Roman"/>
          <w:i/>
          <w:sz w:val="22"/>
          <w:lang w:val="lt-LT"/>
        </w:rPr>
      </w:pPr>
    </w:p>
    <w:p w:rsidR="009F7D79" w:rsidRDefault="009F7D79" w:rsidP="009F7D79">
      <w:pPr>
        <w:pStyle w:val="Heading2"/>
        <w:spacing w:before="0" w:line="240" w:lineRule="auto"/>
        <w:jc w:val="center"/>
        <w:rPr>
          <w:rFonts w:ascii="Times New Roman" w:hAnsi="Times New Roman"/>
          <w:i/>
          <w:sz w:val="22"/>
          <w:lang w:val="lt-LT"/>
        </w:rPr>
      </w:pPr>
    </w:p>
    <w:p w:rsidR="009F7D79" w:rsidRDefault="009F7D79" w:rsidP="009F7D79">
      <w:pPr>
        <w:pStyle w:val="Heading2"/>
        <w:spacing w:before="0" w:line="240" w:lineRule="auto"/>
        <w:jc w:val="center"/>
        <w:rPr>
          <w:rFonts w:ascii="Times New Roman" w:hAnsi="Times New Roman"/>
          <w:i/>
          <w:sz w:val="22"/>
          <w:lang w:val="lt-LT"/>
        </w:rPr>
      </w:pPr>
    </w:p>
    <w:p w:rsidR="009F7D79" w:rsidRDefault="009F7D79" w:rsidP="009F7D79">
      <w:pPr>
        <w:pStyle w:val="Heading2"/>
        <w:spacing w:before="0" w:line="240" w:lineRule="auto"/>
        <w:jc w:val="center"/>
        <w:rPr>
          <w:rFonts w:ascii="Times New Roman" w:hAnsi="Times New Roman"/>
          <w:i/>
          <w:sz w:val="22"/>
          <w:lang w:val="lt-LT"/>
        </w:rPr>
      </w:pPr>
    </w:p>
    <w:p w:rsidR="009F7D79" w:rsidRDefault="009F7D79" w:rsidP="009F7D79">
      <w:pPr>
        <w:pStyle w:val="Heading2"/>
        <w:spacing w:before="0" w:line="240" w:lineRule="auto"/>
        <w:jc w:val="center"/>
        <w:rPr>
          <w:rFonts w:ascii="Times New Roman" w:hAnsi="Times New Roman"/>
          <w:i/>
          <w:sz w:val="22"/>
          <w:lang w:val="lt-LT"/>
        </w:rPr>
      </w:pPr>
    </w:p>
    <w:p w:rsidR="009F7D79" w:rsidRDefault="009F7D79" w:rsidP="009F7D79">
      <w:pPr>
        <w:pStyle w:val="Heading2"/>
        <w:spacing w:before="0" w:line="240" w:lineRule="auto"/>
        <w:jc w:val="center"/>
        <w:rPr>
          <w:rFonts w:ascii="Times New Roman" w:hAnsi="Times New Roman"/>
          <w:i/>
          <w:sz w:val="22"/>
          <w:lang w:val="lt-LT"/>
        </w:rPr>
      </w:pPr>
    </w:p>
    <w:p w:rsidR="009F7D79" w:rsidRDefault="009F7D79" w:rsidP="009F7D79">
      <w:pPr>
        <w:pStyle w:val="Heading2"/>
        <w:spacing w:before="0" w:line="240" w:lineRule="auto"/>
        <w:jc w:val="center"/>
        <w:rPr>
          <w:rFonts w:ascii="Times New Roman" w:hAnsi="Times New Roman"/>
          <w:i/>
          <w:sz w:val="22"/>
          <w:lang w:val="lt-LT"/>
        </w:rPr>
      </w:pPr>
    </w:p>
    <w:p w:rsidR="009F7D79" w:rsidRDefault="009F7D79" w:rsidP="009F7D79">
      <w:pPr>
        <w:pStyle w:val="Heading2"/>
        <w:spacing w:before="0" w:line="240" w:lineRule="auto"/>
        <w:jc w:val="center"/>
        <w:rPr>
          <w:rFonts w:ascii="Times New Roman" w:hAnsi="Times New Roman"/>
          <w:i/>
          <w:sz w:val="22"/>
          <w:lang w:val="lt-LT"/>
        </w:rPr>
      </w:pPr>
    </w:p>
    <w:p w:rsidR="009F7D79" w:rsidRDefault="009F7D79" w:rsidP="009F7D79">
      <w:pPr>
        <w:pStyle w:val="Heading2"/>
        <w:spacing w:before="0" w:line="240" w:lineRule="auto"/>
        <w:jc w:val="center"/>
        <w:rPr>
          <w:rFonts w:ascii="Times New Roman" w:hAnsi="Times New Roman"/>
          <w:i/>
          <w:sz w:val="22"/>
          <w:lang w:val="lt-LT"/>
        </w:rPr>
      </w:pPr>
    </w:p>
    <w:p w:rsidR="009F7D79" w:rsidRDefault="009F7D79" w:rsidP="009F7D79">
      <w:pPr>
        <w:pStyle w:val="Heading2"/>
        <w:spacing w:before="0" w:line="240" w:lineRule="auto"/>
        <w:jc w:val="center"/>
        <w:rPr>
          <w:rFonts w:ascii="Times New Roman" w:hAnsi="Times New Roman"/>
          <w:i/>
          <w:sz w:val="22"/>
          <w:lang w:val="lt-LT"/>
        </w:rPr>
      </w:pPr>
    </w:p>
    <w:p w:rsidR="009F7D79" w:rsidRPr="00B73CA7" w:rsidRDefault="009F7D79" w:rsidP="00B73CA7">
      <w:pPr>
        <w:jc w:val="center"/>
        <w:rPr>
          <w:b/>
          <w:lang w:val="lt-LT"/>
        </w:rPr>
      </w:pPr>
    </w:p>
    <w:p w:rsidR="009F7D79" w:rsidRPr="00B73CA7" w:rsidRDefault="009F7D79" w:rsidP="00B73CA7">
      <w:pPr>
        <w:jc w:val="center"/>
        <w:rPr>
          <w:b/>
          <w:szCs w:val="24"/>
          <w:lang w:val="lt-LT"/>
        </w:rPr>
      </w:pPr>
      <w:r w:rsidRPr="00B73CA7">
        <w:rPr>
          <w:b/>
          <w:lang w:val="lt-LT"/>
        </w:rPr>
        <w:t>A. ŽENKLINIMAS</w:t>
      </w:r>
    </w:p>
    <w:p w:rsidR="009F7D79" w:rsidRDefault="009F7D79" w:rsidP="009F7D79">
      <w:pPr>
        <w:rPr>
          <w:szCs w:val="24"/>
          <w:lang w:val="lt-LT"/>
        </w:rPr>
      </w:pPr>
      <w:r>
        <w:rPr>
          <w:szCs w:val="24"/>
          <w:lang w:val="lt-LT"/>
        </w:rPr>
        <w:br w:type="page"/>
      </w:r>
    </w:p>
    <w:p w:rsidR="009F7D79" w:rsidRDefault="009F7D79" w:rsidP="009F7D79">
      <w:pPr>
        <w:rPr>
          <w:szCs w:val="24"/>
          <w:lang w:val="lt-LT"/>
        </w:rPr>
      </w:pPr>
    </w:p>
    <w:p w:rsidR="009F7D79" w:rsidRDefault="009F7D79" w:rsidP="009F7D79">
      <w:pPr>
        <w:rPr>
          <w:szCs w:val="24"/>
          <w:lang w:val="lt-LT"/>
        </w:rPr>
      </w:pPr>
    </w:p>
    <w:p w:rsidR="009F7D79" w:rsidRDefault="009F7D79" w:rsidP="009F7D79">
      <w:pPr>
        <w:pBdr>
          <w:top w:val="single" w:sz="4" w:space="1" w:color="auto"/>
          <w:left w:val="single" w:sz="4" w:space="4" w:color="auto"/>
          <w:bottom w:val="single" w:sz="4" w:space="1" w:color="auto"/>
          <w:right w:val="single" w:sz="4" w:space="4" w:color="auto"/>
        </w:pBdr>
        <w:spacing w:line="240" w:lineRule="auto"/>
        <w:rPr>
          <w:b/>
          <w:szCs w:val="24"/>
          <w:lang w:val="lt-LT"/>
        </w:rPr>
      </w:pPr>
      <w:r>
        <w:rPr>
          <w:b/>
          <w:noProof/>
          <w:szCs w:val="24"/>
          <w:lang w:val="lt-LT"/>
        </w:rPr>
        <w:t>INFORMACIJA ANT IŠORINĖS PAKUOTĖS</w:t>
      </w:r>
    </w:p>
    <w:p w:rsidR="009F7D79" w:rsidRDefault="009F7D79" w:rsidP="009F7D79">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rsidR="009F7D79" w:rsidRDefault="009F7D79" w:rsidP="009F7D79">
      <w:pPr>
        <w:pBdr>
          <w:top w:val="single" w:sz="4" w:space="1" w:color="auto"/>
          <w:left w:val="single" w:sz="4" w:space="4" w:color="auto"/>
          <w:bottom w:val="single" w:sz="4" w:space="1" w:color="auto"/>
          <w:right w:val="single" w:sz="4" w:space="4" w:color="auto"/>
        </w:pBdr>
        <w:spacing w:line="240" w:lineRule="auto"/>
        <w:rPr>
          <w:b/>
          <w:szCs w:val="24"/>
          <w:lang w:val="lt-LT"/>
        </w:rPr>
      </w:pPr>
      <w:r>
        <w:rPr>
          <w:b/>
          <w:noProof/>
          <w:szCs w:val="24"/>
          <w:lang w:val="lt-LT"/>
        </w:rPr>
        <w:t>KARTONO DĖŽUTĖ</w:t>
      </w:r>
    </w:p>
    <w:p w:rsidR="009F7D79" w:rsidRDefault="009F7D79" w:rsidP="009F7D79">
      <w:pPr>
        <w:rPr>
          <w:szCs w:val="24"/>
          <w:lang w:val="lt-LT"/>
        </w:rPr>
      </w:pPr>
    </w:p>
    <w:p w:rsidR="009F7D79" w:rsidRDefault="009F7D79" w:rsidP="009F7D79">
      <w:pPr>
        <w:rPr>
          <w:szCs w:val="24"/>
          <w:lang w:val="lt-LT"/>
        </w:rPr>
      </w:pPr>
    </w:p>
    <w:p w:rsidR="009F7D79" w:rsidRDefault="009F7D79" w:rsidP="009F7D79">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1.</w:t>
      </w:r>
      <w:r>
        <w:rPr>
          <w:b/>
          <w:szCs w:val="24"/>
          <w:lang w:val="lt-LT"/>
        </w:rPr>
        <w:tab/>
      </w:r>
      <w:r>
        <w:rPr>
          <w:b/>
          <w:caps/>
          <w:noProof/>
          <w:szCs w:val="24"/>
          <w:lang w:val="lt-LT"/>
        </w:rPr>
        <w:t>VAISTINIO</w:t>
      </w:r>
      <w:r>
        <w:rPr>
          <w:b/>
          <w:noProof/>
          <w:szCs w:val="24"/>
          <w:lang w:val="lt-LT"/>
        </w:rPr>
        <w:t xml:space="preserve"> PREPARATO PAVADINIMAS</w:t>
      </w:r>
    </w:p>
    <w:p w:rsidR="009F7D79" w:rsidRDefault="009F7D79" w:rsidP="009F7D79">
      <w:pPr>
        <w:rPr>
          <w:szCs w:val="24"/>
          <w:lang w:val="lt-LT"/>
        </w:rPr>
      </w:pPr>
    </w:p>
    <w:p w:rsidR="009F7D79" w:rsidRDefault="009F7D79" w:rsidP="009F7D79">
      <w:pPr>
        <w:spacing w:line="240" w:lineRule="auto"/>
        <w:rPr>
          <w:lang w:val="lt-LT" w:eastAsia="lt-LT"/>
        </w:rPr>
      </w:pPr>
      <w:r>
        <w:rPr>
          <w:lang w:val="lt-LT" w:eastAsia="lt-LT"/>
        </w:rPr>
        <w:t>Nitro „</w:t>
      </w:r>
      <w:proofErr w:type="spellStart"/>
      <w:r>
        <w:rPr>
          <w:lang w:val="lt-LT" w:eastAsia="lt-LT"/>
        </w:rPr>
        <w:t>Pohl</w:t>
      </w:r>
      <w:proofErr w:type="spellEnd"/>
      <w:r>
        <w:rPr>
          <w:lang w:val="lt-LT" w:eastAsia="lt-LT"/>
        </w:rPr>
        <w:t xml:space="preserve">“ </w:t>
      </w:r>
      <w:proofErr w:type="spellStart"/>
      <w:r>
        <w:rPr>
          <w:lang w:val="lt-LT" w:eastAsia="lt-LT"/>
        </w:rPr>
        <w:t>Infus</w:t>
      </w:r>
      <w:proofErr w:type="spellEnd"/>
      <w:r>
        <w:rPr>
          <w:lang w:val="lt-LT" w:eastAsia="lt-LT"/>
        </w:rPr>
        <w:t> 1 mg/ml infuzinis tirpalas</w:t>
      </w:r>
    </w:p>
    <w:p w:rsidR="009F7D79" w:rsidRDefault="009F7D79" w:rsidP="009F7D79">
      <w:pPr>
        <w:spacing w:line="240" w:lineRule="auto"/>
        <w:rPr>
          <w:lang w:val="lt-LT" w:eastAsia="lt-LT"/>
        </w:rPr>
      </w:pPr>
      <w:proofErr w:type="spellStart"/>
      <w:r>
        <w:rPr>
          <w:lang w:val="lt-LT" w:eastAsia="lt-LT"/>
        </w:rPr>
        <w:t>Glicerolio</w:t>
      </w:r>
      <w:proofErr w:type="spellEnd"/>
      <w:r>
        <w:rPr>
          <w:lang w:val="lt-LT" w:eastAsia="lt-LT"/>
        </w:rPr>
        <w:t xml:space="preserve"> </w:t>
      </w:r>
      <w:proofErr w:type="spellStart"/>
      <w:r>
        <w:rPr>
          <w:lang w:val="lt-LT" w:eastAsia="lt-LT"/>
        </w:rPr>
        <w:t>trinitratas</w:t>
      </w:r>
      <w:proofErr w:type="spellEnd"/>
      <w:r>
        <w:rPr>
          <w:lang w:val="lt-LT" w:eastAsia="lt-LT"/>
        </w:rPr>
        <w:t xml:space="preserve"> </w:t>
      </w:r>
    </w:p>
    <w:p w:rsidR="009F7D79" w:rsidRDefault="009F7D79" w:rsidP="009F7D79">
      <w:pPr>
        <w:rPr>
          <w:szCs w:val="24"/>
          <w:lang w:val="lt-LT"/>
        </w:rPr>
      </w:pPr>
    </w:p>
    <w:p w:rsidR="009F7D79" w:rsidRDefault="009F7D79" w:rsidP="009F7D79">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Pr>
          <w:b/>
          <w:szCs w:val="24"/>
          <w:lang w:val="lt-LT"/>
        </w:rPr>
        <w:t>2.</w:t>
      </w:r>
      <w:r>
        <w:rPr>
          <w:b/>
          <w:szCs w:val="24"/>
          <w:lang w:val="lt-LT"/>
        </w:rPr>
        <w:tab/>
      </w:r>
      <w:r>
        <w:rPr>
          <w:b/>
          <w:noProof/>
          <w:szCs w:val="24"/>
          <w:lang w:val="lt-LT"/>
        </w:rPr>
        <w:t>VEIKLIOJI (-IOS) MEDŽIAGA (-OS) IR JOS (-Ų) KIEKIS (-IAI)</w:t>
      </w:r>
    </w:p>
    <w:p w:rsidR="009F7D79" w:rsidRDefault="009F7D79" w:rsidP="009F7D79">
      <w:pPr>
        <w:rPr>
          <w:szCs w:val="24"/>
          <w:lang w:val="lt-LT"/>
        </w:rPr>
      </w:pPr>
    </w:p>
    <w:p w:rsidR="009F7D79" w:rsidRDefault="009F7D79" w:rsidP="009F7D79">
      <w:pPr>
        <w:spacing w:line="240" w:lineRule="auto"/>
        <w:rPr>
          <w:lang w:val="lt-LT" w:eastAsia="lt-LT"/>
        </w:rPr>
      </w:pPr>
      <w:r>
        <w:rPr>
          <w:lang w:val="lt-LT" w:eastAsia="lt-LT"/>
        </w:rPr>
        <w:t xml:space="preserve">1 ml infuzinio tirpalo yra 1 mg </w:t>
      </w:r>
      <w:proofErr w:type="spellStart"/>
      <w:r>
        <w:rPr>
          <w:lang w:val="lt-LT" w:eastAsia="lt-LT"/>
        </w:rPr>
        <w:t>glicerolio</w:t>
      </w:r>
      <w:proofErr w:type="spellEnd"/>
      <w:r>
        <w:rPr>
          <w:lang w:val="lt-LT" w:eastAsia="lt-LT"/>
        </w:rPr>
        <w:t xml:space="preserve"> </w:t>
      </w:r>
      <w:proofErr w:type="spellStart"/>
      <w:r>
        <w:rPr>
          <w:lang w:val="lt-LT" w:eastAsia="lt-LT"/>
        </w:rPr>
        <w:t>trinitrato</w:t>
      </w:r>
      <w:proofErr w:type="spellEnd"/>
      <w:r>
        <w:rPr>
          <w:lang w:val="lt-LT" w:eastAsia="lt-LT"/>
        </w:rPr>
        <w:t>.</w:t>
      </w:r>
    </w:p>
    <w:p w:rsidR="009F7D79" w:rsidRDefault="009F7D79" w:rsidP="009F7D79">
      <w:pPr>
        <w:rPr>
          <w:szCs w:val="24"/>
          <w:lang w:val="lt-LT"/>
        </w:rPr>
      </w:pPr>
    </w:p>
    <w:p w:rsidR="009F7D79" w:rsidRDefault="009F7D79" w:rsidP="009F7D79">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3.</w:t>
      </w:r>
      <w:r>
        <w:rPr>
          <w:b/>
          <w:szCs w:val="24"/>
          <w:lang w:val="lt-LT"/>
        </w:rPr>
        <w:tab/>
      </w:r>
      <w:r>
        <w:rPr>
          <w:b/>
          <w:noProof/>
          <w:szCs w:val="24"/>
          <w:lang w:val="lt-LT"/>
        </w:rPr>
        <w:t>PAGALBINIŲ MEDŽIAGŲ SĄRAŠAS</w:t>
      </w:r>
    </w:p>
    <w:p w:rsidR="009F7D79" w:rsidRDefault="009F7D79" w:rsidP="009F7D79">
      <w:pPr>
        <w:rPr>
          <w:szCs w:val="24"/>
          <w:lang w:val="lt-LT"/>
        </w:rPr>
      </w:pPr>
    </w:p>
    <w:p w:rsidR="009F7D79" w:rsidRDefault="009F7D79" w:rsidP="009F7D79">
      <w:pPr>
        <w:spacing w:line="240" w:lineRule="auto"/>
        <w:rPr>
          <w:lang w:val="lt-LT" w:eastAsia="lt-LT"/>
        </w:rPr>
      </w:pPr>
      <w:r>
        <w:rPr>
          <w:lang w:val="lt-LT" w:eastAsia="lt-LT"/>
        </w:rPr>
        <w:t xml:space="preserve">Gliukozės </w:t>
      </w:r>
      <w:proofErr w:type="spellStart"/>
      <w:r>
        <w:rPr>
          <w:lang w:val="lt-LT" w:eastAsia="lt-LT"/>
        </w:rPr>
        <w:t>monohidratas</w:t>
      </w:r>
      <w:proofErr w:type="spellEnd"/>
      <w:r>
        <w:rPr>
          <w:lang w:val="lt-LT" w:eastAsia="lt-LT"/>
        </w:rPr>
        <w:t>, praskiesta vandenilio chlorido rūgštis (pH koreguoti), injekcinis vanduo.</w:t>
      </w:r>
    </w:p>
    <w:p w:rsidR="009F7D79" w:rsidRDefault="009F7D79" w:rsidP="009F7D79">
      <w:pPr>
        <w:rPr>
          <w:szCs w:val="24"/>
          <w:lang w:val="lt-LT"/>
        </w:rPr>
      </w:pPr>
    </w:p>
    <w:p w:rsidR="009F7D79" w:rsidRDefault="009F7D79" w:rsidP="009F7D79">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4.</w:t>
      </w:r>
      <w:r>
        <w:rPr>
          <w:b/>
          <w:szCs w:val="24"/>
          <w:lang w:val="lt-LT"/>
        </w:rPr>
        <w:tab/>
      </w:r>
      <w:r>
        <w:rPr>
          <w:b/>
          <w:noProof/>
          <w:szCs w:val="24"/>
          <w:lang w:val="lt-LT"/>
        </w:rPr>
        <w:t>FARMACINĖ FORMA IR KIEKIS PAKUOTĖJE</w:t>
      </w:r>
    </w:p>
    <w:p w:rsidR="009F7D79" w:rsidRDefault="009F7D79" w:rsidP="009F7D79">
      <w:pPr>
        <w:rPr>
          <w:szCs w:val="24"/>
          <w:lang w:val="lt-LT"/>
        </w:rPr>
      </w:pPr>
    </w:p>
    <w:p w:rsidR="009F7D79" w:rsidRDefault="009F7D79" w:rsidP="009F7D79">
      <w:pPr>
        <w:spacing w:line="240" w:lineRule="auto"/>
        <w:rPr>
          <w:lang w:eastAsia="lt-LT"/>
        </w:rPr>
      </w:pPr>
      <w:proofErr w:type="spellStart"/>
      <w:r>
        <w:rPr>
          <w:lang w:eastAsia="lt-LT"/>
        </w:rPr>
        <w:t>Infuzinis</w:t>
      </w:r>
      <w:proofErr w:type="spellEnd"/>
      <w:r>
        <w:rPr>
          <w:lang w:eastAsia="lt-LT"/>
        </w:rPr>
        <w:t xml:space="preserve"> </w:t>
      </w:r>
      <w:proofErr w:type="spellStart"/>
      <w:r>
        <w:rPr>
          <w:lang w:eastAsia="lt-LT"/>
        </w:rPr>
        <w:t>tirpalas</w:t>
      </w:r>
      <w:proofErr w:type="spellEnd"/>
    </w:p>
    <w:p w:rsidR="009F7D79" w:rsidRDefault="009F7D79" w:rsidP="009F7D79">
      <w:pPr>
        <w:spacing w:line="240" w:lineRule="auto"/>
        <w:rPr>
          <w:lang w:eastAsia="lt-LT"/>
        </w:rPr>
      </w:pPr>
      <w:r>
        <w:rPr>
          <w:lang w:eastAsia="lt-LT"/>
        </w:rPr>
        <w:t>1 x 50 ml</w:t>
      </w:r>
    </w:p>
    <w:p w:rsidR="00C5585F" w:rsidRDefault="00C5585F" w:rsidP="009F7D79">
      <w:pPr>
        <w:spacing w:line="240" w:lineRule="auto"/>
        <w:rPr>
          <w:bCs/>
          <w:iCs/>
          <w:lang w:eastAsia="lt-LT"/>
        </w:rPr>
      </w:pPr>
      <w:r w:rsidRPr="00C5585F">
        <w:rPr>
          <w:highlight w:val="lightGray"/>
          <w:lang w:eastAsia="lt-LT"/>
        </w:rPr>
        <w:t>10 x 5ml</w:t>
      </w:r>
    </w:p>
    <w:p w:rsidR="009F7D79" w:rsidRDefault="009F7D79" w:rsidP="009F7D79">
      <w:pPr>
        <w:rPr>
          <w:szCs w:val="24"/>
          <w:lang w:val="lt-LT"/>
        </w:rPr>
      </w:pPr>
    </w:p>
    <w:p w:rsidR="009F7D79" w:rsidRDefault="009F7D79" w:rsidP="009F7D79">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5.</w:t>
      </w:r>
      <w:r>
        <w:rPr>
          <w:b/>
          <w:szCs w:val="24"/>
          <w:lang w:val="lt-LT"/>
        </w:rPr>
        <w:tab/>
      </w:r>
      <w:r>
        <w:rPr>
          <w:b/>
          <w:noProof/>
          <w:szCs w:val="24"/>
          <w:lang w:val="lt-LT"/>
        </w:rPr>
        <w:t>VARTOJIMO METODAS IR BŪDAS (-AI)</w:t>
      </w:r>
    </w:p>
    <w:p w:rsidR="009F7D79" w:rsidRDefault="009F7D79" w:rsidP="009F7D79">
      <w:pPr>
        <w:rPr>
          <w:szCs w:val="24"/>
          <w:lang w:val="lt-LT"/>
        </w:rPr>
      </w:pPr>
    </w:p>
    <w:p w:rsidR="009F7D79" w:rsidRDefault="009F7D79" w:rsidP="009F7D79">
      <w:pPr>
        <w:rPr>
          <w:rFonts w:eastAsia="SimSun"/>
          <w:lang w:eastAsia="zh-CN"/>
        </w:rPr>
      </w:pPr>
      <w:proofErr w:type="spellStart"/>
      <w:r>
        <w:rPr>
          <w:bCs/>
          <w:iCs/>
          <w:lang w:eastAsia="lt-LT"/>
        </w:rPr>
        <w:t>Leisti</w:t>
      </w:r>
      <w:proofErr w:type="spellEnd"/>
      <w:r>
        <w:rPr>
          <w:bCs/>
          <w:iCs/>
          <w:lang w:eastAsia="lt-LT"/>
        </w:rPr>
        <w:t xml:space="preserve"> į </w:t>
      </w:r>
      <w:proofErr w:type="spellStart"/>
      <w:r>
        <w:rPr>
          <w:bCs/>
          <w:iCs/>
          <w:lang w:eastAsia="lt-LT"/>
        </w:rPr>
        <w:t>veną</w:t>
      </w:r>
      <w:proofErr w:type="spellEnd"/>
      <w:r>
        <w:rPr>
          <w:bCs/>
          <w:iCs/>
          <w:lang w:eastAsia="lt-LT"/>
        </w:rPr>
        <w:t xml:space="preserve">. </w:t>
      </w:r>
      <w:r>
        <w:rPr>
          <w:lang w:val="lt-LT"/>
        </w:rPr>
        <w:t>Prieš vartojimą perskaitykite pakuotės lapelį.</w:t>
      </w:r>
    </w:p>
    <w:p w:rsidR="009F7D79" w:rsidRDefault="009F7D79" w:rsidP="009F7D79">
      <w:pPr>
        <w:rPr>
          <w:szCs w:val="24"/>
          <w:lang w:val="lt-LT"/>
        </w:rPr>
      </w:pPr>
    </w:p>
    <w:p w:rsidR="009F7D79" w:rsidRDefault="009F7D79" w:rsidP="009F7D79">
      <w:pPr>
        <w:rPr>
          <w:szCs w:val="24"/>
          <w:lang w:val="lt-LT"/>
        </w:rPr>
      </w:pPr>
    </w:p>
    <w:p w:rsidR="009F7D79" w:rsidRDefault="009F7D79" w:rsidP="009F7D79">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6.</w:t>
      </w:r>
      <w:r>
        <w:rPr>
          <w:b/>
          <w:szCs w:val="24"/>
          <w:lang w:val="lt-LT"/>
        </w:rPr>
        <w:tab/>
      </w:r>
      <w:r>
        <w:rPr>
          <w:b/>
          <w:noProof/>
          <w:szCs w:val="24"/>
          <w:lang w:val="lt-LT"/>
        </w:rPr>
        <w:t>SPECIALUS ĮSPĖJIMAS, KAD VAISTINĮ PREPARATĄ BŪTINA LAIKYTI VAIKAMS NEPASTEBIMOJE IR  NEPASIEKIAMOJE VIETOJE</w:t>
      </w:r>
    </w:p>
    <w:p w:rsidR="009F7D79" w:rsidRDefault="009F7D79" w:rsidP="009F7D79">
      <w:pPr>
        <w:rPr>
          <w:szCs w:val="24"/>
          <w:lang w:val="lt-LT"/>
        </w:rPr>
      </w:pPr>
    </w:p>
    <w:p w:rsidR="009F7D79" w:rsidRDefault="009F7D79" w:rsidP="009F7D79">
      <w:pPr>
        <w:rPr>
          <w:szCs w:val="24"/>
          <w:lang w:val="lt-LT"/>
        </w:rPr>
      </w:pPr>
      <w:r>
        <w:rPr>
          <w:noProof/>
          <w:szCs w:val="24"/>
          <w:lang w:val="lt-LT"/>
        </w:rPr>
        <w:t>Laikyti vaikams nepastebimoje ir nepasiekiamoje vietoje.</w:t>
      </w:r>
    </w:p>
    <w:p w:rsidR="009F7D79" w:rsidRDefault="009F7D79" w:rsidP="009F7D79">
      <w:pPr>
        <w:rPr>
          <w:szCs w:val="24"/>
          <w:lang w:val="lt-LT"/>
        </w:rPr>
      </w:pPr>
    </w:p>
    <w:p w:rsidR="009F7D79" w:rsidRDefault="009F7D79" w:rsidP="009F7D79">
      <w:pPr>
        <w:rPr>
          <w:szCs w:val="24"/>
          <w:lang w:val="lt-LT"/>
        </w:rPr>
      </w:pPr>
    </w:p>
    <w:p w:rsidR="009F7D79" w:rsidRDefault="009F7D79" w:rsidP="009F7D79">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7.</w:t>
      </w:r>
      <w:r>
        <w:rPr>
          <w:b/>
          <w:szCs w:val="24"/>
          <w:lang w:val="lt-LT"/>
        </w:rPr>
        <w:tab/>
      </w:r>
      <w:r>
        <w:rPr>
          <w:b/>
          <w:noProof/>
          <w:szCs w:val="24"/>
          <w:lang w:val="lt-LT"/>
        </w:rPr>
        <w:t>KITAS (-I) SPECIALUS (-ŪS) ĮSPĖJIMAS (-AI) (JEI REIKIA)</w:t>
      </w:r>
    </w:p>
    <w:p w:rsidR="009F7D79" w:rsidRDefault="009F7D79" w:rsidP="009F7D79">
      <w:pPr>
        <w:rPr>
          <w:szCs w:val="24"/>
          <w:lang w:val="lt-LT"/>
        </w:rPr>
      </w:pPr>
    </w:p>
    <w:p w:rsidR="009F7D79" w:rsidRDefault="009F7D79" w:rsidP="009F7D79">
      <w:pPr>
        <w:rPr>
          <w:szCs w:val="24"/>
          <w:lang w:val="lt-LT"/>
        </w:rPr>
      </w:pPr>
    </w:p>
    <w:p w:rsidR="009F7D79" w:rsidRDefault="009F7D79" w:rsidP="009F7D79">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8.</w:t>
      </w:r>
      <w:r>
        <w:rPr>
          <w:b/>
          <w:szCs w:val="24"/>
          <w:lang w:val="lt-LT"/>
        </w:rPr>
        <w:tab/>
      </w:r>
      <w:r>
        <w:rPr>
          <w:b/>
          <w:noProof/>
          <w:szCs w:val="24"/>
          <w:lang w:val="lt-LT"/>
        </w:rPr>
        <w:t>TINKAMUMO LAIKAS</w:t>
      </w:r>
    </w:p>
    <w:p w:rsidR="009F7D79" w:rsidRDefault="009F7D79" w:rsidP="009F7D79">
      <w:pPr>
        <w:rPr>
          <w:szCs w:val="24"/>
          <w:lang w:val="lt-LT"/>
        </w:rPr>
      </w:pPr>
    </w:p>
    <w:p w:rsidR="009F7D79" w:rsidRDefault="009F7D79" w:rsidP="009F7D79">
      <w:pPr>
        <w:rPr>
          <w:lang w:val="lt-LT"/>
        </w:rPr>
      </w:pPr>
      <w:r>
        <w:rPr>
          <w:lang w:val="lt-LT"/>
        </w:rPr>
        <w:t>Tinka iki &lt;mm/MMMM&gt;</w:t>
      </w:r>
    </w:p>
    <w:p w:rsidR="009F7D79" w:rsidRDefault="009F7D79" w:rsidP="009F7D79">
      <w:pPr>
        <w:rPr>
          <w:szCs w:val="24"/>
          <w:lang w:val="lt-LT"/>
        </w:rPr>
      </w:pPr>
    </w:p>
    <w:p w:rsidR="009F7D79" w:rsidRDefault="009F7D79" w:rsidP="009F7D79">
      <w:pPr>
        <w:rPr>
          <w:szCs w:val="24"/>
          <w:lang w:val="lt-LT"/>
        </w:rPr>
      </w:pPr>
    </w:p>
    <w:p w:rsidR="009F7D79" w:rsidRDefault="009F7D79" w:rsidP="009F7D79">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9.</w:t>
      </w:r>
      <w:r>
        <w:rPr>
          <w:b/>
          <w:szCs w:val="24"/>
          <w:lang w:val="lt-LT"/>
        </w:rPr>
        <w:tab/>
      </w:r>
      <w:r>
        <w:rPr>
          <w:b/>
          <w:noProof/>
          <w:szCs w:val="24"/>
          <w:lang w:val="lt-LT"/>
        </w:rPr>
        <w:t>SPECIALIOS LAIKYMO SĄLYGOS</w:t>
      </w:r>
    </w:p>
    <w:p w:rsidR="009F7D79" w:rsidRDefault="009F7D79" w:rsidP="009F7D79">
      <w:pPr>
        <w:rPr>
          <w:szCs w:val="24"/>
          <w:lang w:val="lt-LT"/>
        </w:rPr>
      </w:pPr>
    </w:p>
    <w:p w:rsidR="009F7D79" w:rsidRDefault="009F7D79" w:rsidP="009F7D79">
      <w:pPr>
        <w:rPr>
          <w:szCs w:val="24"/>
          <w:lang w:val="lt-LT"/>
        </w:rPr>
      </w:pPr>
      <w:r>
        <w:rPr>
          <w:szCs w:val="24"/>
          <w:lang w:val="lt-LT"/>
        </w:rPr>
        <w:t>Laikyti ne aukštesnėje kaip 25ºC temperatūroje. Negalima užšaldyti</w:t>
      </w:r>
    </w:p>
    <w:p w:rsidR="009F7D79" w:rsidRDefault="009F7D79" w:rsidP="009F7D79">
      <w:pPr>
        <w:rPr>
          <w:szCs w:val="24"/>
          <w:lang w:val="lt-LT"/>
        </w:rPr>
      </w:pPr>
    </w:p>
    <w:p w:rsidR="009F7D79" w:rsidRDefault="009F7D79" w:rsidP="009F7D79">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10.</w:t>
      </w:r>
      <w:r>
        <w:rPr>
          <w:b/>
          <w:szCs w:val="24"/>
          <w:lang w:val="lt-LT"/>
        </w:rPr>
        <w:tab/>
      </w:r>
      <w:r>
        <w:rPr>
          <w:b/>
          <w:noProof/>
          <w:szCs w:val="24"/>
          <w:lang w:val="lt-LT"/>
        </w:rPr>
        <w:t>SPECIALIOS ATSARGUMO PRIEMONĖS DĖL NESUVARTOTO VAISTINIO PREPARATO AR JO ATLIEKŲ TVARKYMO (JEI REIKIA)</w:t>
      </w:r>
    </w:p>
    <w:p w:rsidR="009F7D79" w:rsidRDefault="009F7D79" w:rsidP="009F7D79">
      <w:pPr>
        <w:rPr>
          <w:szCs w:val="24"/>
          <w:lang w:val="lt-LT"/>
        </w:rPr>
      </w:pPr>
    </w:p>
    <w:p w:rsidR="009F7D79" w:rsidRDefault="009F7D79" w:rsidP="009F7D79">
      <w:pPr>
        <w:rPr>
          <w:szCs w:val="24"/>
          <w:lang w:val="lt-LT"/>
        </w:rPr>
      </w:pPr>
    </w:p>
    <w:p w:rsidR="009F7D79" w:rsidRDefault="009F7D79" w:rsidP="009F7D79">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11.</w:t>
      </w:r>
      <w:r>
        <w:rPr>
          <w:b/>
          <w:szCs w:val="24"/>
          <w:lang w:val="lt-LT"/>
        </w:rPr>
        <w:tab/>
      </w:r>
      <w:r>
        <w:rPr>
          <w:b/>
          <w:caps/>
          <w:noProof/>
          <w:szCs w:val="24"/>
          <w:lang w:val="lt-LT"/>
        </w:rPr>
        <w:t xml:space="preserve"> Lygiagretus Importuotojas</w:t>
      </w:r>
    </w:p>
    <w:p w:rsidR="009F7D79" w:rsidRDefault="009F7D79" w:rsidP="009F7D79">
      <w:pPr>
        <w:rPr>
          <w:szCs w:val="24"/>
          <w:lang w:val="lt-LT"/>
        </w:rPr>
      </w:pPr>
    </w:p>
    <w:p w:rsidR="009F7D79" w:rsidRDefault="009F7D79" w:rsidP="009F7D79">
      <w:pPr>
        <w:rPr>
          <w:szCs w:val="24"/>
          <w:lang w:val="lt-LT"/>
        </w:rPr>
      </w:pPr>
      <w:r>
        <w:rPr>
          <w:noProof/>
          <w:szCs w:val="24"/>
          <w:lang w:val="lt-LT"/>
        </w:rPr>
        <w:t>Lygiagretus importuotojas UAB „Tamro“</w:t>
      </w:r>
    </w:p>
    <w:p w:rsidR="009F7D79" w:rsidRDefault="009F7D79" w:rsidP="009F7D79">
      <w:pPr>
        <w:rPr>
          <w:szCs w:val="24"/>
          <w:lang w:val="lt-LT"/>
        </w:rPr>
      </w:pPr>
    </w:p>
    <w:p w:rsidR="009F7D79" w:rsidRDefault="009F7D79" w:rsidP="009F7D79">
      <w:pPr>
        <w:rPr>
          <w:szCs w:val="24"/>
          <w:lang w:val="lt-LT"/>
        </w:rPr>
      </w:pPr>
    </w:p>
    <w:p w:rsidR="009F7D79" w:rsidRDefault="009F7D79" w:rsidP="009F7D79">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12.</w:t>
      </w:r>
      <w:r>
        <w:rPr>
          <w:b/>
          <w:szCs w:val="24"/>
          <w:lang w:val="lt-LT"/>
        </w:rPr>
        <w:tab/>
      </w:r>
      <w:r>
        <w:rPr>
          <w:b/>
          <w:noProof/>
          <w:szCs w:val="24"/>
          <w:lang w:val="lt-LT"/>
        </w:rPr>
        <w:t>LYGIAGRETAUS IMPORTO LEIDIMO NUMERIS</w:t>
      </w:r>
    </w:p>
    <w:p w:rsidR="009F7D79" w:rsidRDefault="009F7D79" w:rsidP="009F7D79">
      <w:pPr>
        <w:rPr>
          <w:szCs w:val="24"/>
          <w:lang w:val="lt-LT"/>
        </w:rPr>
      </w:pPr>
    </w:p>
    <w:p w:rsidR="009F7D79" w:rsidRDefault="009F7D79" w:rsidP="009F7D79">
      <w:pPr>
        <w:rPr>
          <w:szCs w:val="22"/>
        </w:rPr>
      </w:pPr>
      <w:proofErr w:type="spellStart"/>
      <w:r>
        <w:rPr>
          <w:szCs w:val="22"/>
        </w:rPr>
        <w:t>Lyg</w:t>
      </w:r>
      <w:proofErr w:type="spellEnd"/>
      <w:r>
        <w:rPr>
          <w:szCs w:val="22"/>
        </w:rPr>
        <w:t>. imp. Nr.: LT/L/18/0754/001</w:t>
      </w:r>
    </w:p>
    <w:p w:rsidR="00767731" w:rsidRDefault="00767731" w:rsidP="009F7D79">
      <w:pPr>
        <w:rPr>
          <w:szCs w:val="24"/>
          <w:lang w:val="lt-LT"/>
        </w:rPr>
      </w:pPr>
      <w:r>
        <w:rPr>
          <w:szCs w:val="22"/>
        </w:rPr>
        <w:tab/>
      </w:r>
      <w:r>
        <w:rPr>
          <w:szCs w:val="22"/>
        </w:rPr>
        <w:tab/>
        <w:t>LT/L/18/0754/002</w:t>
      </w:r>
    </w:p>
    <w:p w:rsidR="009F7D79" w:rsidRDefault="009F7D79" w:rsidP="009F7D79">
      <w:pPr>
        <w:rPr>
          <w:szCs w:val="24"/>
          <w:lang w:val="lt-LT"/>
        </w:rPr>
      </w:pPr>
    </w:p>
    <w:p w:rsidR="009F7D79" w:rsidRDefault="009F7D79" w:rsidP="009F7D79">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13.</w:t>
      </w:r>
      <w:r>
        <w:rPr>
          <w:b/>
          <w:szCs w:val="24"/>
          <w:lang w:val="lt-LT"/>
        </w:rPr>
        <w:tab/>
      </w:r>
      <w:r>
        <w:rPr>
          <w:b/>
          <w:noProof/>
          <w:szCs w:val="24"/>
          <w:lang w:val="lt-LT"/>
        </w:rPr>
        <w:t xml:space="preserve">SERIJOS NUMERIS </w:t>
      </w:r>
    </w:p>
    <w:p w:rsidR="009F7D79" w:rsidRDefault="009F7D79" w:rsidP="009F7D79">
      <w:pPr>
        <w:rPr>
          <w:lang w:val="lt-LT"/>
        </w:rPr>
      </w:pPr>
    </w:p>
    <w:p w:rsidR="009F7D79" w:rsidRDefault="009F7D79" w:rsidP="009F7D79">
      <w:pPr>
        <w:rPr>
          <w:szCs w:val="24"/>
          <w:lang w:val="lt-LT"/>
        </w:rPr>
      </w:pPr>
      <w:r>
        <w:rPr>
          <w:lang w:val="lt-LT"/>
        </w:rPr>
        <w:t xml:space="preserve">Serija </w:t>
      </w:r>
      <w:r>
        <w:rPr>
          <w:szCs w:val="22"/>
        </w:rPr>
        <w:t>{</w:t>
      </w:r>
      <w:proofErr w:type="spellStart"/>
      <w:r>
        <w:rPr>
          <w:szCs w:val="22"/>
        </w:rPr>
        <w:t>numeris</w:t>
      </w:r>
      <w:proofErr w:type="spellEnd"/>
      <w:r>
        <w:rPr>
          <w:szCs w:val="22"/>
        </w:rPr>
        <w:t>}</w:t>
      </w:r>
    </w:p>
    <w:p w:rsidR="009F7D79" w:rsidRDefault="009F7D79" w:rsidP="009F7D79">
      <w:pPr>
        <w:rPr>
          <w:szCs w:val="24"/>
          <w:lang w:val="lt-LT"/>
        </w:rPr>
      </w:pPr>
    </w:p>
    <w:p w:rsidR="009F7D79" w:rsidRDefault="009F7D79" w:rsidP="009F7D79">
      <w:pPr>
        <w:rPr>
          <w:szCs w:val="24"/>
          <w:lang w:val="lt-LT"/>
        </w:rPr>
      </w:pPr>
    </w:p>
    <w:p w:rsidR="009F7D79" w:rsidRDefault="009F7D79" w:rsidP="009F7D79">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14.</w:t>
      </w:r>
      <w:r>
        <w:rPr>
          <w:b/>
          <w:szCs w:val="24"/>
          <w:lang w:val="lt-LT"/>
        </w:rPr>
        <w:tab/>
      </w:r>
      <w:r>
        <w:rPr>
          <w:b/>
          <w:noProof/>
          <w:szCs w:val="24"/>
          <w:lang w:val="lt-LT"/>
        </w:rPr>
        <w:t>PARDAVIMO (IŠDAVIMO) TVARKA</w:t>
      </w:r>
    </w:p>
    <w:p w:rsidR="009F7D79" w:rsidRDefault="009F7D79" w:rsidP="009F7D79">
      <w:pPr>
        <w:rPr>
          <w:szCs w:val="24"/>
          <w:lang w:val="lt-LT"/>
        </w:rPr>
      </w:pPr>
    </w:p>
    <w:p w:rsidR="009F7D79" w:rsidRDefault="009F7D79" w:rsidP="009F7D79">
      <w:pPr>
        <w:rPr>
          <w:szCs w:val="24"/>
          <w:lang w:val="lt-LT"/>
        </w:rPr>
      </w:pPr>
      <w:r>
        <w:rPr>
          <w:lang w:val="lt-LT"/>
        </w:rPr>
        <w:t>Receptinis vaistinis preparatas.</w:t>
      </w:r>
    </w:p>
    <w:p w:rsidR="009F7D79" w:rsidRDefault="009F7D79" w:rsidP="009F7D79">
      <w:pPr>
        <w:rPr>
          <w:szCs w:val="24"/>
          <w:lang w:val="lt-LT"/>
        </w:rPr>
      </w:pPr>
    </w:p>
    <w:p w:rsidR="009F7D79" w:rsidRDefault="009F7D79" w:rsidP="009F7D79">
      <w:pPr>
        <w:rPr>
          <w:szCs w:val="24"/>
          <w:lang w:val="lt-LT"/>
        </w:rPr>
      </w:pPr>
    </w:p>
    <w:p w:rsidR="009F7D79" w:rsidRDefault="009F7D79" w:rsidP="009F7D79">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15.</w:t>
      </w:r>
      <w:r>
        <w:rPr>
          <w:b/>
          <w:szCs w:val="24"/>
          <w:lang w:val="lt-LT"/>
        </w:rPr>
        <w:tab/>
      </w:r>
      <w:r>
        <w:rPr>
          <w:b/>
          <w:noProof/>
          <w:szCs w:val="24"/>
          <w:lang w:val="lt-LT"/>
        </w:rPr>
        <w:t>VARTOJIMO INSTRUKCIJA</w:t>
      </w:r>
    </w:p>
    <w:p w:rsidR="009F7D79" w:rsidRDefault="009F7D79" w:rsidP="009F7D79">
      <w:pPr>
        <w:rPr>
          <w:szCs w:val="24"/>
          <w:lang w:val="lt-LT"/>
        </w:rPr>
      </w:pPr>
    </w:p>
    <w:p w:rsidR="009F7D79" w:rsidRDefault="009F7D79" w:rsidP="009F7D79">
      <w:pPr>
        <w:rPr>
          <w:szCs w:val="24"/>
          <w:lang w:val="lt-LT"/>
        </w:rPr>
      </w:pPr>
    </w:p>
    <w:p w:rsidR="009F7D79" w:rsidRDefault="009F7D79" w:rsidP="009F7D79">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Pr>
          <w:b/>
          <w:szCs w:val="24"/>
          <w:lang w:val="lt-LT"/>
        </w:rPr>
        <w:t>16.</w:t>
      </w:r>
      <w:r>
        <w:rPr>
          <w:b/>
          <w:szCs w:val="24"/>
          <w:lang w:val="lt-LT"/>
        </w:rPr>
        <w:tab/>
      </w:r>
      <w:r>
        <w:rPr>
          <w:b/>
          <w:noProof/>
          <w:szCs w:val="24"/>
          <w:lang w:val="lt-LT"/>
        </w:rPr>
        <w:t>INFORMACIJA BRAILIO RAŠTU</w:t>
      </w:r>
    </w:p>
    <w:p w:rsidR="009F7D79" w:rsidRDefault="009F7D79" w:rsidP="009F7D79">
      <w:pPr>
        <w:rPr>
          <w:szCs w:val="24"/>
          <w:lang w:val="lt-LT"/>
        </w:rPr>
      </w:pPr>
    </w:p>
    <w:p w:rsidR="009F7D79" w:rsidRDefault="009F7D79" w:rsidP="009F7D79">
      <w:pPr>
        <w:rPr>
          <w:szCs w:val="22"/>
        </w:rPr>
      </w:pPr>
      <w:proofErr w:type="spellStart"/>
      <w:r>
        <w:rPr>
          <w:szCs w:val="22"/>
          <w:highlight w:val="lightGray"/>
        </w:rPr>
        <w:t>Priimtas</w:t>
      </w:r>
      <w:proofErr w:type="spellEnd"/>
      <w:r>
        <w:rPr>
          <w:szCs w:val="22"/>
          <w:highlight w:val="lightGray"/>
        </w:rPr>
        <w:t xml:space="preserve"> </w:t>
      </w:r>
      <w:proofErr w:type="spellStart"/>
      <w:r>
        <w:rPr>
          <w:szCs w:val="22"/>
          <w:highlight w:val="lightGray"/>
        </w:rPr>
        <w:t>pagrindimas</w:t>
      </w:r>
      <w:proofErr w:type="spellEnd"/>
      <w:r>
        <w:rPr>
          <w:szCs w:val="22"/>
          <w:highlight w:val="lightGray"/>
        </w:rPr>
        <w:t xml:space="preserve"> </w:t>
      </w:r>
      <w:proofErr w:type="spellStart"/>
      <w:r>
        <w:rPr>
          <w:szCs w:val="22"/>
          <w:highlight w:val="lightGray"/>
        </w:rPr>
        <w:t>informacijos</w:t>
      </w:r>
      <w:proofErr w:type="spellEnd"/>
      <w:r>
        <w:rPr>
          <w:szCs w:val="22"/>
          <w:highlight w:val="lightGray"/>
        </w:rPr>
        <w:t xml:space="preserve"> </w:t>
      </w:r>
      <w:proofErr w:type="spellStart"/>
      <w:r>
        <w:rPr>
          <w:szCs w:val="22"/>
          <w:highlight w:val="lightGray"/>
        </w:rPr>
        <w:t>Brailio</w:t>
      </w:r>
      <w:proofErr w:type="spellEnd"/>
      <w:r>
        <w:rPr>
          <w:szCs w:val="22"/>
          <w:highlight w:val="lightGray"/>
        </w:rPr>
        <w:t xml:space="preserve"> </w:t>
      </w:r>
      <w:proofErr w:type="spellStart"/>
      <w:r>
        <w:rPr>
          <w:szCs w:val="22"/>
          <w:highlight w:val="lightGray"/>
        </w:rPr>
        <w:t>raštu</w:t>
      </w:r>
      <w:proofErr w:type="spellEnd"/>
      <w:r>
        <w:rPr>
          <w:szCs w:val="22"/>
          <w:highlight w:val="lightGray"/>
        </w:rPr>
        <w:t xml:space="preserve"> </w:t>
      </w:r>
      <w:proofErr w:type="spellStart"/>
      <w:r>
        <w:rPr>
          <w:szCs w:val="22"/>
          <w:highlight w:val="lightGray"/>
        </w:rPr>
        <w:t>nepateikti</w:t>
      </w:r>
      <w:proofErr w:type="spellEnd"/>
    </w:p>
    <w:p w:rsidR="009F7D79" w:rsidRDefault="009F7D79" w:rsidP="009F7D79">
      <w:pPr>
        <w:rPr>
          <w:noProof/>
          <w:szCs w:val="22"/>
          <w:shd w:val="clear" w:color="auto" w:fill="CCCCCC"/>
          <w:lang w:val="lt-LT"/>
        </w:rPr>
      </w:pPr>
    </w:p>
    <w:p w:rsidR="009F7D79" w:rsidRDefault="009F7D79" w:rsidP="009F7D79">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Pr>
          <w:b/>
          <w:noProof/>
        </w:rPr>
        <w:t>17.</w:t>
      </w:r>
      <w:r>
        <w:rPr>
          <w:b/>
          <w:noProof/>
        </w:rPr>
        <w:tab/>
        <w:t>UNIKALUS IDENTIFIKATORIUS – 2D BRŪKŠNINIS KODAS</w:t>
      </w:r>
    </w:p>
    <w:p w:rsidR="009F7D79" w:rsidRDefault="009F7D79" w:rsidP="009F7D79">
      <w:pPr>
        <w:rPr>
          <w:noProof/>
        </w:rPr>
      </w:pPr>
    </w:p>
    <w:p w:rsidR="009F7D79" w:rsidRDefault="009F7D79" w:rsidP="009F7D79">
      <w:pPr>
        <w:rPr>
          <w:noProof/>
          <w:szCs w:val="22"/>
          <w:shd w:val="clear" w:color="auto" w:fill="CCCCCC"/>
        </w:rPr>
      </w:pPr>
      <w:r>
        <w:rPr>
          <w:noProof/>
          <w:highlight w:val="lightGray"/>
        </w:rPr>
        <w:t>2D brūkšninis kodas su nurodytu unikaliu identifikatoriumi.</w:t>
      </w:r>
    </w:p>
    <w:p w:rsidR="009F7D79" w:rsidRDefault="009F7D79" w:rsidP="009F7D79">
      <w:pPr>
        <w:rPr>
          <w:noProof/>
          <w:szCs w:val="22"/>
          <w:shd w:val="clear" w:color="auto" w:fill="CCCCCC"/>
        </w:rPr>
      </w:pPr>
    </w:p>
    <w:p w:rsidR="009F7D79" w:rsidRDefault="009F7D79" w:rsidP="009F7D79">
      <w:pPr>
        <w:rPr>
          <w:noProof/>
        </w:rPr>
      </w:pPr>
    </w:p>
    <w:p w:rsidR="009F7D79" w:rsidRDefault="009F7D79" w:rsidP="009F7D79">
      <w:pPr>
        <w:rPr>
          <w:noProof/>
        </w:rPr>
      </w:pPr>
    </w:p>
    <w:p w:rsidR="009F7D79" w:rsidRDefault="009F7D79" w:rsidP="009F7D79">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rsidR="009F7D79" w:rsidRDefault="009F7D79" w:rsidP="009F7D79">
      <w:pPr>
        <w:rPr>
          <w:noProof/>
        </w:rPr>
      </w:pPr>
    </w:p>
    <w:p w:rsidR="009F7D79" w:rsidRDefault="009F7D79" w:rsidP="009F7D79">
      <w:pPr>
        <w:rPr>
          <w:color w:val="008000"/>
          <w:szCs w:val="22"/>
          <w:highlight w:val="lightGray"/>
        </w:rPr>
      </w:pPr>
      <w:r>
        <w:rPr>
          <w:highlight w:val="lightGray"/>
        </w:rPr>
        <w:t>PC: {</w:t>
      </w:r>
      <w:proofErr w:type="spellStart"/>
      <w:r>
        <w:rPr>
          <w:highlight w:val="lightGray"/>
        </w:rPr>
        <w:t>numeris</w:t>
      </w:r>
      <w:proofErr w:type="spellEnd"/>
      <w:r>
        <w:rPr>
          <w:highlight w:val="lightGray"/>
        </w:rPr>
        <w:t xml:space="preserve">} </w:t>
      </w:r>
    </w:p>
    <w:p w:rsidR="009F7D79" w:rsidRDefault="009F7D79" w:rsidP="009F7D79">
      <w:pPr>
        <w:rPr>
          <w:szCs w:val="22"/>
          <w:highlight w:val="lightGray"/>
        </w:rPr>
      </w:pPr>
      <w:r>
        <w:rPr>
          <w:highlight w:val="lightGray"/>
        </w:rPr>
        <w:t>SN: {</w:t>
      </w:r>
      <w:proofErr w:type="spellStart"/>
      <w:r>
        <w:rPr>
          <w:highlight w:val="lightGray"/>
        </w:rPr>
        <w:t>numeris</w:t>
      </w:r>
      <w:proofErr w:type="spellEnd"/>
      <w:r>
        <w:rPr>
          <w:highlight w:val="lightGray"/>
        </w:rPr>
        <w:t xml:space="preserve">} </w:t>
      </w:r>
    </w:p>
    <w:p w:rsidR="009F7D79" w:rsidRDefault="009F7D79" w:rsidP="009F7D79">
      <w:pPr>
        <w:rPr>
          <w:szCs w:val="22"/>
        </w:rPr>
      </w:pPr>
      <w:r>
        <w:rPr>
          <w:highlight w:val="lightGray"/>
        </w:rPr>
        <w:t>NN: {</w:t>
      </w:r>
      <w:proofErr w:type="spellStart"/>
      <w:r>
        <w:rPr>
          <w:highlight w:val="lightGray"/>
        </w:rPr>
        <w:t>numeris</w:t>
      </w:r>
      <w:proofErr w:type="spellEnd"/>
      <w:r>
        <w:rPr>
          <w:highlight w:val="lightGray"/>
        </w:rPr>
        <w:t xml:space="preserve">} </w:t>
      </w:r>
    </w:p>
    <w:p w:rsidR="009F7D79" w:rsidRDefault="009F7D79" w:rsidP="009F7D79">
      <w:pPr>
        <w:rPr>
          <w:szCs w:val="22"/>
        </w:rPr>
      </w:pPr>
    </w:p>
    <w:p w:rsidR="009F7D79" w:rsidRPr="009F7D79" w:rsidRDefault="009F7D79" w:rsidP="009F7D79">
      <w:pPr>
        <w:rPr>
          <w:szCs w:val="22"/>
        </w:rPr>
      </w:pPr>
      <w:r>
        <w:rPr>
          <w:szCs w:val="22"/>
        </w:rPr>
        <w:t>----------------------------------------------------------------------------------------------------------------------------------</w:t>
      </w:r>
    </w:p>
    <w:p w:rsidR="009F7D79" w:rsidRDefault="009F7D79" w:rsidP="009F7D79">
      <w:pPr>
        <w:rPr>
          <w:noProof/>
          <w:vanish/>
          <w:szCs w:val="22"/>
        </w:rPr>
      </w:pPr>
    </w:p>
    <w:p w:rsidR="009F7D79" w:rsidRDefault="009F7D79" w:rsidP="009F7D79">
      <w:pPr>
        <w:rPr>
          <w:szCs w:val="24"/>
          <w:lang w:val="lt-LT"/>
        </w:rPr>
      </w:pPr>
    </w:p>
    <w:p w:rsidR="009F7D79" w:rsidRPr="00937D52" w:rsidRDefault="009F7D79" w:rsidP="009F7D79">
      <w:pPr>
        <w:suppressAutoHyphens/>
        <w:spacing w:line="240" w:lineRule="auto"/>
        <w:jc w:val="both"/>
        <w:rPr>
          <w:lang w:val="lt-LT"/>
        </w:rPr>
      </w:pPr>
      <w:proofErr w:type="spellStart"/>
      <w:r>
        <w:t>Gamintojas</w:t>
      </w:r>
      <w:proofErr w:type="spellEnd"/>
      <w:r>
        <w:t>:</w:t>
      </w:r>
      <w:r w:rsidRPr="005B3F53">
        <w:t xml:space="preserve"> </w:t>
      </w:r>
      <w:r w:rsidRPr="00937D52">
        <w:rPr>
          <w:lang w:val="lt-LT"/>
        </w:rPr>
        <w:t xml:space="preserve">G. </w:t>
      </w:r>
      <w:proofErr w:type="spellStart"/>
      <w:r w:rsidRPr="00937D52">
        <w:rPr>
          <w:lang w:val="lt-LT"/>
        </w:rPr>
        <w:t>Pohl-Boskamp</w:t>
      </w:r>
      <w:proofErr w:type="spellEnd"/>
      <w:r w:rsidRPr="00937D52">
        <w:rPr>
          <w:lang w:val="lt-LT"/>
        </w:rPr>
        <w:t xml:space="preserve"> </w:t>
      </w:r>
      <w:proofErr w:type="spellStart"/>
      <w:r w:rsidRPr="00937D52">
        <w:rPr>
          <w:lang w:val="lt-LT"/>
        </w:rPr>
        <w:t>GmbH</w:t>
      </w:r>
      <w:proofErr w:type="spellEnd"/>
      <w:r w:rsidRPr="00937D52">
        <w:rPr>
          <w:lang w:val="lt-LT"/>
        </w:rPr>
        <w:t xml:space="preserve"> &amp; Co.KG</w:t>
      </w:r>
      <w:r>
        <w:rPr>
          <w:lang w:val="lt-LT"/>
        </w:rPr>
        <w:t xml:space="preserve">, </w:t>
      </w:r>
      <w:proofErr w:type="spellStart"/>
      <w:r w:rsidRPr="00937D52">
        <w:rPr>
          <w:lang w:val="lt-LT"/>
        </w:rPr>
        <w:t>Kieler</w:t>
      </w:r>
      <w:proofErr w:type="spellEnd"/>
      <w:r w:rsidRPr="00937D52">
        <w:rPr>
          <w:lang w:val="lt-LT"/>
        </w:rPr>
        <w:t xml:space="preserve"> </w:t>
      </w:r>
      <w:proofErr w:type="spellStart"/>
      <w:r w:rsidRPr="00937D52">
        <w:rPr>
          <w:lang w:val="lt-LT"/>
        </w:rPr>
        <w:t>Strasse</w:t>
      </w:r>
      <w:proofErr w:type="spellEnd"/>
      <w:r w:rsidRPr="00937D52">
        <w:rPr>
          <w:lang w:val="lt-LT"/>
        </w:rPr>
        <w:t xml:space="preserve"> 11</w:t>
      </w:r>
      <w:r>
        <w:rPr>
          <w:lang w:val="lt-LT"/>
        </w:rPr>
        <w:t xml:space="preserve"> </w:t>
      </w:r>
      <w:r w:rsidRPr="00937D52">
        <w:rPr>
          <w:lang w:val="lt-LT"/>
        </w:rPr>
        <w:t xml:space="preserve">D-25551 </w:t>
      </w:r>
      <w:proofErr w:type="spellStart"/>
      <w:r w:rsidRPr="00937D52">
        <w:rPr>
          <w:lang w:val="lt-LT"/>
        </w:rPr>
        <w:t>Hohenlockstedt</w:t>
      </w:r>
      <w:proofErr w:type="spellEnd"/>
      <w:r>
        <w:rPr>
          <w:lang w:val="lt-LT"/>
        </w:rPr>
        <w:t xml:space="preserve">, </w:t>
      </w:r>
      <w:r w:rsidRPr="00937D52">
        <w:rPr>
          <w:lang w:val="lt-LT"/>
        </w:rPr>
        <w:t>Vokietija</w:t>
      </w:r>
    </w:p>
    <w:p w:rsidR="009F7D79" w:rsidRPr="003D2166" w:rsidRDefault="009F7D79" w:rsidP="009F7D79">
      <w:pPr>
        <w:spacing w:line="240" w:lineRule="auto"/>
        <w:rPr>
          <w:lang w:val="lt-LT"/>
        </w:rPr>
      </w:pPr>
    </w:p>
    <w:p w:rsidR="009F7D79" w:rsidRPr="0061729A" w:rsidRDefault="009F7D79" w:rsidP="009F7D79">
      <w:pPr>
        <w:pStyle w:val="BodyText"/>
        <w:rPr>
          <w:color w:val="auto"/>
          <w:szCs w:val="22"/>
        </w:rPr>
      </w:pPr>
      <w:r w:rsidRPr="0061729A">
        <w:rPr>
          <w:color w:val="auto"/>
          <w:szCs w:val="22"/>
          <w:lang w:val="lt-LT"/>
        </w:rPr>
        <w:t xml:space="preserve">Lygiagrečiai importuojamas vaistinis preparatas skiriasi nuo referencinio vaistinio preparato: </w:t>
      </w:r>
      <w:proofErr w:type="spellStart"/>
      <w:r w:rsidRPr="0061729A">
        <w:rPr>
          <w:color w:val="auto"/>
          <w:szCs w:val="22"/>
          <w:lang w:val="lt-LT"/>
        </w:rPr>
        <w:t>dozuočių</w:t>
      </w:r>
      <w:proofErr w:type="spellEnd"/>
      <w:r w:rsidRPr="0061729A">
        <w:rPr>
          <w:color w:val="auto"/>
          <w:szCs w:val="22"/>
          <w:lang w:val="lt-LT"/>
        </w:rPr>
        <w:t xml:space="preserve"> skaičiumi pakuotėje - referencinis va</w:t>
      </w:r>
      <w:r>
        <w:rPr>
          <w:color w:val="auto"/>
          <w:szCs w:val="22"/>
          <w:lang w:val="lt-LT"/>
        </w:rPr>
        <w:t>istinis preparatas tiekiamas N10</w:t>
      </w:r>
      <w:r w:rsidRPr="0061729A">
        <w:rPr>
          <w:color w:val="auto"/>
          <w:szCs w:val="22"/>
          <w:lang w:val="lt-LT"/>
        </w:rPr>
        <w:t xml:space="preserve"> pakuotėje,</w:t>
      </w:r>
      <w:r>
        <w:rPr>
          <w:color w:val="auto"/>
          <w:szCs w:val="22"/>
          <w:lang w:val="lt-LT"/>
        </w:rPr>
        <w:t xml:space="preserve"> lygiagrečiai importuojamas – N1</w:t>
      </w:r>
      <w:r w:rsidRPr="0061729A">
        <w:rPr>
          <w:color w:val="auto"/>
          <w:szCs w:val="22"/>
          <w:lang w:val="lt-LT"/>
        </w:rPr>
        <w:t xml:space="preserve">; laikymo sąlygomis - referencinio vaistinio preparato laikymo sąlygos nurodomos kaip: </w:t>
      </w:r>
      <w:proofErr w:type="spellStart"/>
      <w:r w:rsidRPr="00AB6544">
        <w:rPr>
          <w:color w:val="auto"/>
          <w:szCs w:val="22"/>
        </w:rPr>
        <w:t>Laikyti</w:t>
      </w:r>
      <w:proofErr w:type="spellEnd"/>
      <w:r w:rsidRPr="00AB6544">
        <w:rPr>
          <w:color w:val="auto"/>
          <w:szCs w:val="22"/>
        </w:rPr>
        <w:t xml:space="preserve"> ne </w:t>
      </w:r>
      <w:proofErr w:type="spellStart"/>
      <w:r w:rsidRPr="00AB6544">
        <w:rPr>
          <w:color w:val="auto"/>
          <w:szCs w:val="22"/>
        </w:rPr>
        <w:t>aukštesnėje</w:t>
      </w:r>
      <w:proofErr w:type="spellEnd"/>
      <w:r w:rsidRPr="00AB6544">
        <w:rPr>
          <w:color w:val="auto"/>
          <w:szCs w:val="22"/>
        </w:rPr>
        <w:t xml:space="preserve"> </w:t>
      </w:r>
      <w:proofErr w:type="spellStart"/>
      <w:r w:rsidRPr="00AB6544">
        <w:rPr>
          <w:color w:val="auto"/>
          <w:szCs w:val="22"/>
        </w:rPr>
        <w:t>kaip</w:t>
      </w:r>
      <w:proofErr w:type="spellEnd"/>
      <w:r w:rsidRPr="00AB6544">
        <w:rPr>
          <w:color w:val="auto"/>
          <w:szCs w:val="22"/>
        </w:rPr>
        <w:t xml:space="preserve"> 25ºC </w:t>
      </w:r>
      <w:proofErr w:type="spellStart"/>
      <w:r w:rsidRPr="00AB6544">
        <w:rPr>
          <w:color w:val="auto"/>
          <w:szCs w:val="22"/>
        </w:rPr>
        <w:t>temperatūroje</w:t>
      </w:r>
      <w:proofErr w:type="spellEnd"/>
      <w:r w:rsidRPr="00AB6544">
        <w:rPr>
          <w:color w:val="auto"/>
          <w:szCs w:val="22"/>
        </w:rPr>
        <w:t xml:space="preserve">. </w:t>
      </w:r>
      <w:proofErr w:type="spellStart"/>
      <w:r w:rsidRPr="00AB6544">
        <w:rPr>
          <w:color w:val="auto"/>
          <w:szCs w:val="22"/>
        </w:rPr>
        <w:t>Negalima</w:t>
      </w:r>
      <w:proofErr w:type="spellEnd"/>
      <w:r w:rsidRPr="00AB6544">
        <w:rPr>
          <w:color w:val="auto"/>
          <w:szCs w:val="22"/>
        </w:rPr>
        <w:t xml:space="preserve"> </w:t>
      </w:r>
      <w:proofErr w:type="spellStart"/>
      <w:r w:rsidRPr="00AB6544">
        <w:rPr>
          <w:color w:val="auto"/>
          <w:szCs w:val="22"/>
        </w:rPr>
        <w:t>užšaldyti</w:t>
      </w:r>
      <w:proofErr w:type="spellEnd"/>
      <w:r w:rsidRPr="00AB6544">
        <w:rPr>
          <w:color w:val="auto"/>
          <w:szCs w:val="22"/>
        </w:rPr>
        <w:t xml:space="preserve">. </w:t>
      </w:r>
      <w:proofErr w:type="spellStart"/>
      <w:r w:rsidRPr="00AB6544">
        <w:rPr>
          <w:color w:val="auto"/>
          <w:szCs w:val="22"/>
        </w:rPr>
        <w:t>Buteliukus</w:t>
      </w:r>
      <w:proofErr w:type="spellEnd"/>
      <w:r w:rsidRPr="00AB6544">
        <w:rPr>
          <w:color w:val="auto"/>
          <w:szCs w:val="22"/>
        </w:rPr>
        <w:t xml:space="preserve"> </w:t>
      </w:r>
      <w:proofErr w:type="spellStart"/>
      <w:r w:rsidRPr="00AB6544">
        <w:rPr>
          <w:color w:val="auto"/>
          <w:szCs w:val="22"/>
        </w:rPr>
        <w:t>laikyti</w:t>
      </w:r>
      <w:proofErr w:type="spellEnd"/>
      <w:r w:rsidRPr="00AB6544">
        <w:rPr>
          <w:color w:val="auto"/>
          <w:szCs w:val="22"/>
        </w:rPr>
        <w:t xml:space="preserve"> </w:t>
      </w:r>
      <w:proofErr w:type="spellStart"/>
      <w:r w:rsidRPr="00AB6544">
        <w:rPr>
          <w:color w:val="auto"/>
          <w:szCs w:val="22"/>
        </w:rPr>
        <w:t>išorinėje</w:t>
      </w:r>
      <w:proofErr w:type="spellEnd"/>
      <w:r w:rsidRPr="00AB6544">
        <w:rPr>
          <w:color w:val="auto"/>
          <w:szCs w:val="22"/>
        </w:rPr>
        <w:t xml:space="preserve"> </w:t>
      </w:r>
      <w:proofErr w:type="spellStart"/>
      <w:r w:rsidRPr="00AB6544">
        <w:rPr>
          <w:color w:val="auto"/>
          <w:szCs w:val="22"/>
        </w:rPr>
        <w:t>dėžutėje</w:t>
      </w:r>
      <w:proofErr w:type="spellEnd"/>
      <w:r w:rsidRPr="00AB6544">
        <w:rPr>
          <w:color w:val="auto"/>
          <w:szCs w:val="22"/>
        </w:rPr>
        <w:t xml:space="preserve">, </w:t>
      </w:r>
      <w:proofErr w:type="spellStart"/>
      <w:r w:rsidRPr="00AB6544">
        <w:rPr>
          <w:color w:val="auto"/>
          <w:szCs w:val="22"/>
        </w:rPr>
        <w:t>kad</w:t>
      </w:r>
      <w:proofErr w:type="spellEnd"/>
      <w:r w:rsidRPr="00AB6544">
        <w:rPr>
          <w:color w:val="auto"/>
          <w:szCs w:val="22"/>
        </w:rPr>
        <w:t xml:space="preserve"> </w:t>
      </w:r>
      <w:proofErr w:type="spellStart"/>
      <w:r w:rsidRPr="00AB6544">
        <w:rPr>
          <w:color w:val="auto"/>
          <w:szCs w:val="22"/>
        </w:rPr>
        <w:t>vaistas</w:t>
      </w:r>
      <w:proofErr w:type="spellEnd"/>
      <w:r w:rsidRPr="00AB6544">
        <w:rPr>
          <w:color w:val="auto"/>
          <w:szCs w:val="22"/>
        </w:rPr>
        <w:t xml:space="preserve"> </w:t>
      </w:r>
      <w:proofErr w:type="spellStart"/>
      <w:r w:rsidRPr="00AB6544">
        <w:rPr>
          <w:color w:val="auto"/>
          <w:szCs w:val="22"/>
        </w:rPr>
        <w:t>būtų</w:t>
      </w:r>
      <w:proofErr w:type="spellEnd"/>
      <w:r w:rsidRPr="00AB6544">
        <w:rPr>
          <w:color w:val="auto"/>
          <w:szCs w:val="22"/>
        </w:rPr>
        <w:t xml:space="preserve"> </w:t>
      </w:r>
      <w:proofErr w:type="spellStart"/>
      <w:r w:rsidRPr="00AB6544">
        <w:rPr>
          <w:color w:val="auto"/>
          <w:szCs w:val="22"/>
        </w:rPr>
        <w:t>apsaugotas</w:t>
      </w:r>
      <w:proofErr w:type="spellEnd"/>
      <w:r w:rsidRPr="00AB6544">
        <w:rPr>
          <w:color w:val="auto"/>
          <w:szCs w:val="22"/>
        </w:rPr>
        <w:t xml:space="preserve"> </w:t>
      </w:r>
      <w:proofErr w:type="spellStart"/>
      <w:r w:rsidRPr="00AB6544">
        <w:rPr>
          <w:color w:val="auto"/>
          <w:szCs w:val="22"/>
        </w:rPr>
        <w:t>nuo</w:t>
      </w:r>
      <w:proofErr w:type="spellEnd"/>
      <w:r w:rsidRPr="00AB6544">
        <w:rPr>
          <w:color w:val="auto"/>
          <w:szCs w:val="22"/>
        </w:rPr>
        <w:t xml:space="preserve"> </w:t>
      </w:r>
      <w:proofErr w:type="spellStart"/>
      <w:r w:rsidRPr="00AB6544">
        <w:rPr>
          <w:color w:val="auto"/>
          <w:szCs w:val="22"/>
        </w:rPr>
        <w:t>šviesos</w:t>
      </w:r>
      <w:proofErr w:type="spellEnd"/>
      <w:r w:rsidRPr="0061729A">
        <w:rPr>
          <w:color w:val="auto"/>
          <w:szCs w:val="22"/>
          <w:lang w:val="lt-LT"/>
        </w:rPr>
        <w:t xml:space="preserve">; lygiagrečiai importuojamo </w:t>
      </w:r>
      <w:proofErr w:type="gramStart"/>
      <w:r w:rsidRPr="0061729A">
        <w:rPr>
          <w:color w:val="auto"/>
          <w:szCs w:val="22"/>
          <w:lang w:val="lt-LT"/>
        </w:rPr>
        <w:t xml:space="preserve">-  </w:t>
      </w:r>
      <w:r w:rsidRPr="00AB6544">
        <w:rPr>
          <w:color w:val="auto"/>
          <w:szCs w:val="22"/>
          <w:lang w:val="lt-LT"/>
        </w:rPr>
        <w:t>Laikyti</w:t>
      </w:r>
      <w:proofErr w:type="gramEnd"/>
      <w:r w:rsidRPr="00AB6544">
        <w:rPr>
          <w:color w:val="auto"/>
          <w:szCs w:val="22"/>
          <w:lang w:val="lt-LT"/>
        </w:rPr>
        <w:t xml:space="preserve"> ne aukštesnėje kaip 25ºC temperatūroje. Negalima užšaldyti.</w:t>
      </w:r>
    </w:p>
    <w:p w:rsidR="009F7D79" w:rsidRDefault="009F7D79" w:rsidP="009F7D79"/>
    <w:p w:rsidR="003E16F5" w:rsidRDefault="003E16F5" w:rsidP="003E16F5">
      <w:pPr>
        <w:jc w:val="center"/>
        <w:outlineLvl w:val="0"/>
        <w:rPr>
          <w:b/>
          <w:lang w:val="lt-LT"/>
        </w:rPr>
      </w:pPr>
    </w:p>
    <w:p w:rsidR="003E16F5" w:rsidRDefault="003E16F5" w:rsidP="003E16F5">
      <w:pPr>
        <w:jc w:val="center"/>
        <w:outlineLvl w:val="0"/>
        <w:rPr>
          <w:b/>
          <w:lang w:val="lt-LT"/>
        </w:rPr>
      </w:pPr>
    </w:p>
    <w:p w:rsidR="003E16F5" w:rsidRDefault="003E16F5" w:rsidP="003E16F5">
      <w:pPr>
        <w:jc w:val="center"/>
        <w:outlineLvl w:val="0"/>
        <w:rPr>
          <w:b/>
          <w:lang w:val="lt-LT"/>
        </w:rPr>
      </w:pPr>
    </w:p>
    <w:p w:rsidR="003E16F5" w:rsidRDefault="003E16F5" w:rsidP="003E16F5">
      <w:pPr>
        <w:jc w:val="center"/>
        <w:outlineLvl w:val="0"/>
        <w:rPr>
          <w:b/>
          <w:lang w:val="lt-LT"/>
        </w:rPr>
      </w:pPr>
    </w:p>
    <w:p w:rsidR="003E16F5" w:rsidRDefault="003E16F5" w:rsidP="003E16F5">
      <w:pPr>
        <w:jc w:val="center"/>
        <w:outlineLvl w:val="0"/>
        <w:rPr>
          <w:b/>
          <w:lang w:val="lt-LT"/>
        </w:rPr>
      </w:pPr>
    </w:p>
    <w:p w:rsidR="003E16F5" w:rsidRDefault="003E16F5" w:rsidP="003E16F5">
      <w:pPr>
        <w:jc w:val="center"/>
        <w:outlineLvl w:val="0"/>
        <w:rPr>
          <w:b/>
          <w:lang w:val="lt-LT"/>
        </w:rPr>
      </w:pPr>
    </w:p>
    <w:p w:rsidR="003E16F5" w:rsidRDefault="003E16F5" w:rsidP="003E16F5">
      <w:pPr>
        <w:jc w:val="center"/>
        <w:outlineLvl w:val="0"/>
        <w:rPr>
          <w:b/>
          <w:lang w:val="lt-LT"/>
        </w:rPr>
      </w:pPr>
    </w:p>
    <w:p w:rsidR="003E16F5" w:rsidRDefault="003E16F5" w:rsidP="003E16F5">
      <w:pPr>
        <w:jc w:val="center"/>
        <w:outlineLvl w:val="0"/>
        <w:rPr>
          <w:b/>
          <w:lang w:val="lt-LT"/>
        </w:rPr>
      </w:pPr>
    </w:p>
    <w:p w:rsidR="003E16F5" w:rsidRDefault="003E16F5" w:rsidP="003E16F5">
      <w:pPr>
        <w:jc w:val="center"/>
        <w:outlineLvl w:val="0"/>
        <w:rPr>
          <w:b/>
          <w:lang w:val="lt-LT"/>
        </w:rPr>
      </w:pPr>
    </w:p>
    <w:p w:rsidR="003E16F5" w:rsidRDefault="003E16F5" w:rsidP="003E16F5">
      <w:pPr>
        <w:jc w:val="center"/>
        <w:outlineLvl w:val="0"/>
        <w:rPr>
          <w:b/>
          <w:lang w:val="lt-LT"/>
        </w:rPr>
      </w:pPr>
    </w:p>
    <w:p w:rsidR="003E16F5" w:rsidRDefault="003E16F5" w:rsidP="003E16F5">
      <w:pPr>
        <w:jc w:val="center"/>
        <w:outlineLvl w:val="0"/>
        <w:rPr>
          <w:b/>
          <w:lang w:val="lt-LT"/>
        </w:rPr>
      </w:pPr>
    </w:p>
    <w:p w:rsidR="003E16F5" w:rsidRDefault="003E16F5" w:rsidP="003E16F5">
      <w:pPr>
        <w:jc w:val="center"/>
        <w:outlineLvl w:val="0"/>
        <w:rPr>
          <w:b/>
          <w:lang w:val="lt-LT"/>
        </w:rPr>
      </w:pPr>
    </w:p>
    <w:p w:rsidR="003E16F5" w:rsidRDefault="003E16F5" w:rsidP="003E16F5">
      <w:pPr>
        <w:jc w:val="center"/>
        <w:outlineLvl w:val="0"/>
        <w:rPr>
          <w:b/>
          <w:lang w:val="lt-LT"/>
        </w:rPr>
      </w:pPr>
    </w:p>
    <w:p w:rsidR="003E16F5" w:rsidRDefault="003E16F5" w:rsidP="003E16F5">
      <w:pPr>
        <w:jc w:val="center"/>
        <w:outlineLvl w:val="0"/>
        <w:rPr>
          <w:b/>
          <w:lang w:val="lt-LT"/>
        </w:rPr>
      </w:pPr>
    </w:p>
    <w:p w:rsidR="003E16F5" w:rsidRDefault="003E16F5" w:rsidP="003E16F5">
      <w:pPr>
        <w:jc w:val="center"/>
        <w:outlineLvl w:val="0"/>
        <w:rPr>
          <w:b/>
          <w:lang w:val="lt-LT"/>
        </w:rPr>
      </w:pPr>
    </w:p>
    <w:p w:rsidR="003E16F5" w:rsidRDefault="003E16F5" w:rsidP="003E16F5">
      <w:pPr>
        <w:jc w:val="center"/>
        <w:outlineLvl w:val="0"/>
        <w:rPr>
          <w:b/>
          <w:lang w:val="lt-LT"/>
        </w:rPr>
      </w:pPr>
    </w:p>
    <w:p w:rsidR="003E16F5" w:rsidRDefault="003E16F5" w:rsidP="003E16F5">
      <w:pPr>
        <w:jc w:val="center"/>
        <w:outlineLvl w:val="0"/>
        <w:rPr>
          <w:b/>
          <w:lang w:val="lt-LT"/>
        </w:rPr>
      </w:pPr>
    </w:p>
    <w:p w:rsidR="003E16F5" w:rsidRDefault="003E16F5" w:rsidP="003E16F5">
      <w:pPr>
        <w:jc w:val="center"/>
        <w:outlineLvl w:val="0"/>
        <w:rPr>
          <w:b/>
          <w:lang w:val="lt-LT"/>
        </w:rPr>
      </w:pPr>
    </w:p>
    <w:p w:rsidR="003E16F5" w:rsidRDefault="003E16F5" w:rsidP="003E16F5">
      <w:pPr>
        <w:jc w:val="center"/>
        <w:outlineLvl w:val="0"/>
        <w:rPr>
          <w:b/>
          <w:lang w:val="lt-LT"/>
        </w:rPr>
      </w:pPr>
    </w:p>
    <w:p w:rsidR="003E16F5" w:rsidRDefault="003E16F5" w:rsidP="003E16F5">
      <w:pPr>
        <w:jc w:val="center"/>
        <w:outlineLvl w:val="0"/>
        <w:rPr>
          <w:b/>
          <w:lang w:val="lt-LT"/>
        </w:rPr>
      </w:pPr>
    </w:p>
    <w:p w:rsidR="003E16F5" w:rsidRDefault="003E16F5" w:rsidP="003E16F5">
      <w:pPr>
        <w:jc w:val="center"/>
        <w:outlineLvl w:val="0"/>
        <w:rPr>
          <w:b/>
          <w:lang w:val="lt-LT"/>
        </w:rPr>
      </w:pPr>
    </w:p>
    <w:p w:rsidR="003E16F5" w:rsidRDefault="003E16F5" w:rsidP="003E16F5">
      <w:pPr>
        <w:jc w:val="center"/>
        <w:outlineLvl w:val="0"/>
        <w:rPr>
          <w:b/>
          <w:lang w:val="lt-LT"/>
        </w:rPr>
      </w:pPr>
    </w:p>
    <w:p w:rsidR="003E16F5" w:rsidRDefault="003E16F5" w:rsidP="003E16F5">
      <w:pPr>
        <w:jc w:val="center"/>
        <w:outlineLvl w:val="0"/>
        <w:rPr>
          <w:b/>
          <w:lang w:val="lt-LT"/>
        </w:rPr>
      </w:pPr>
    </w:p>
    <w:p w:rsidR="003E16F5" w:rsidRDefault="003E16F5" w:rsidP="003E16F5">
      <w:pPr>
        <w:jc w:val="center"/>
        <w:outlineLvl w:val="0"/>
        <w:rPr>
          <w:b/>
          <w:lang w:val="lt-LT"/>
        </w:rPr>
      </w:pPr>
    </w:p>
    <w:p w:rsidR="003E16F5" w:rsidRDefault="003E16F5" w:rsidP="003E16F5">
      <w:pPr>
        <w:jc w:val="center"/>
        <w:outlineLvl w:val="0"/>
        <w:rPr>
          <w:b/>
          <w:lang w:val="lt-LT"/>
        </w:rPr>
      </w:pPr>
    </w:p>
    <w:p w:rsidR="003E16F5" w:rsidRDefault="003E16F5" w:rsidP="003E16F5">
      <w:pPr>
        <w:jc w:val="center"/>
        <w:outlineLvl w:val="0"/>
        <w:rPr>
          <w:b/>
          <w:lang w:val="lt-LT"/>
        </w:rPr>
      </w:pPr>
    </w:p>
    <w:p w:rsidR="003E16F5" w:rsidRDefault="003E16F5" w:rsidP="003E16F5">
      <w:pPr>
        <w:jc w:val="center"/>
        <w:outlineLvl w:val="0"/>
        <w:rPr>
          <w:b/>
          <w:lang w:val="lt-LT"/>
        </w:rPr>
      </w:pPr>
    </w:p>
    <w:p w:rsidR="003E16F5" w:rsidRDefault="003E16F5" w:rsidP="003E16F5">
      <w:pPr>
        <w:jc w:val="center"/>
        <w:outlineLvl w:val="0"/>
        <w:rPr>
          <w:b/>
          <w:lang w:val="lt-LT"/>
        </w:rPr>
      </w:pPr>
    </w:p>
    <w:p w:rsidR="003E16F5" w:rsidRDefault="003E16F5" w:rsidP="003E16F5">
      <w:pPr>
        <w:jc w:val="center"/>
        <w:outlineLvl w:val="0"/>
        <w:rPr>
          <w:b/>
          <w:lang w:val="lt-LT"/>
        </w:rPr>
      </w:pPr>
    </w:p>
    <w:p w:rsidR="003E16F5" w:rsidRDefault="003E16F5" w:rsidP="003E16F5">
      <w:pPr>
        <w:jc w:val="center"/>
        <w:outlineLvl w:val="0"/>
        <w:rPr>
          <w:b/>
          <w:lang w:val="lt-LT"/>
        </w:rPr>
      </w:pPr>
    </w:p>
    <w:p w:rsidR="003E16F5" w:rsidRPr="00593EC8" w:rsidRDefault="003E16F5" w:rsidP="003E16F5">
      <w:pPr>
        <w:jc w:val="center"/>
        <w:outlineLvl w:val="0"/>
        <w:rPr>
          <w:b/>
          <w:lang w:val="lt-LT"/>
        </w:rPr>
      </w:pPr>
      <w:r w:rsidRPr="00593EC8">
        <w:rPr>
          <w:b/>
          <w:lang w:val="lt-LT"/>
        </w:rPr>
        <w:t>B. PAKUOTĖS LAPELIS</w:t>
      </w:r>
    </w:p>
    <w:p w:rsidR="003E16F5" w:rsidRPr="00872A6A" w:rsidRDefault="003E16F5" w:rsidP="003E16F5">
      <w:pPr>
        <w:spacing w:line="240" w:lineRule="auto"/>
        <w:ind w:left="567" w:hanging="567"/>
        <w:jc w:val="center"/>
        <w:outlineLvl w:val="0"/>
        <w:rPr>
          <w:b/>
          <w:caps/>
          <w:lang w:val="lt-LT"/>
        </w:rPr>
      </w:pPr>
      <w:r w:rsidRPr="00593EC8">
        <w:rPr>
          <w:i/>
          <w:lang w:val="lt-LT"/>
        </w:rPr>
        <w:br w:type="page"/>
      </w:r>
      <w:r w:rsidRPr="00872A6A">
        <w:rPr>
          <w:b/>
          <w:caps/>
          <w:lang w:val="lt-LT"/>
        </w:rPr>
        <w:lastRenderedPageBreak/>
        <w:t>P</w:t>
      </w:r>
      <w:r w:rsidRPr="00937D52">
        <w:rPr>
          <w:b/>
          <w:lang w:val="lt-LT"/>
        </w:rPr>
        <w:t>akuotės lapelis: informacija vartotojui</w:t>
      </w:r>
    </w:p>
    <w:p w:rsidR="003E16F5" w:rsidRPr="00872A6A" w:rsidRDefault="003E16F5" w:rsidP="003E16F5">
      <w:pPr>
        <w:spacing w:line="240" w:lineRule="auto"/>
        <w:rPr>
          <w:lang w:val="lt-LT"/>
        </w:rPr>
      </w:pPr>
    </w:p>
    <w:p w:rsidR="003E16F5" w:rsidRPr="00937D52" w:rsidRDefault="003E16F5" w:rsidP="003E16F5">
      <w:pPr>
        <w:spacing w:line="240" w:lineRule="auto"/>
        <w:jc w:val="center"/>
        <w:rPr>
          <w:b/>
          <w:lang w:val="lt-LT" w:eastAsia="lt-LT"/>
        </w:rPr>
      </w:pPr>
      <w:r w:rsidRPr="00937D52">
        <w:rPr>
          <w:b/>
          <w:lang w:val="lt-LT" w:eastAsia="lt-LT"/>
        </w:rPr>
        <w:t>Nitro </w:t>
      </w:r>
      <w:r>
        <w:rPr>
          <w:b/>
          <w:lang w:val="lt-LT" w:eastAsia="lt-LT"/>
        </w:rPr>
        <w:t>„</w:t>
      </w:r>
      <w:proofErr w:type="spellStart"/>
      <w:r w:rsidRPr="00937D52">
        <w:rPr>
          <w:b/>
          <w:lang w:val="lt-LT" w:eastAsia="lt-LT"/>
        </w:rPr>
        <w:t>Pohl</w:t>
      </w:r>
      <w:proofErr w:type="spellEnd"/>
      <w:r>
        <w:rPr>
          <w:b/>
          <w:lang w:val="lt-LT" w:eastAsia="lt-LT"/>
        </w:rPr>
        <w:t>“</w:t>
      </w:r>
      <w:r w:rsidRPr="00937D52">
        <w:rPr>
          <w:b/>
          <w:lang w:val="lt-LT" w:eastAsia="lt-LT"/>
        </w:rPr>
        <w:t xml:space="preserve"> </w:t>
      </w:r>
      <w:proofErr w:type="spellStart"/>
      <w:r>
        <w:rPr>
          <w:b/>
          <w:lang w:val="lt-LT" w:eastAsia="lt-LT"/>
        </w:rPr>
        <w:t>Infus</w:t>
      </w:r>
      <w:proofErr w:type="spellEnd"/>
      <w:r>
        <w:rPr>
          <w:b/>
          <w:lang w:val="lt-LT" w:eastAsia="lt-LT"/>
        </w:rPr>
        <w:t xml:space="preserve"> </w:t>
      </w:r>
      <w:r w:rsidRPr="00937D52">
        <w:rPr>
          <w:b/>
          <w:lang w:val="lt-LT" w:eastAsia="lt-LT"/>
        </w:rPr>
        <w:t>1 mg/ml infuzinis tirpalas</w:t>
      </w:r>
    </w:p>
    <w:p w:rsidR="003E16F5" w:rsidRPr="00937D52" w:rsidRDefault="003E16F5" w:rsidP="003E16F5">
      <w:pPr>
        <w:spacing w:line="240" w:lineRule="auto"/>
        <w:jc w:val="center"/>
        <w:rPr>
          <w:lang w:val="lt-LT" w:eastAsia="lt-LT"/>
        </w:rPr>
      </w:pPr>
      <w:proofErr w:type="spellStart"/>
      <w:r w:rsidRPr="00937D52">
        <w:rPr>
          <w:lang w:val="lt-LT" w:eastAsia="lt-LT"/>
        </w:rPr>
        <w:t>Glicerolio</w:t>
      </w:r>
      <w:proofErr w:type="spellEnd"/>
      <w:r w:rsidRPr="00937D52">
        <w:rPr>
          <w:lang w:val="lt-LT" w:eastAsia="lt-LT"/>
        </w:rPr>
        <w:t xml:space="preserve"> </w:t>
      </w:r>
      <w:proofErr w:type="spellStart"/>
      <w:r w:rsidRPr="00937D52">
        <w:rPr>
          <w:lang w:val="lt-LT" w:eastAsia="lt-LT"/>
        </w:rPr>
        <w:t>trinitratas</w:t>
      </w:r>
      <w:proofErr w:type="spellEnd"/>
    </w:p>
    <w:p w:rsidR="003E16F5" w:rsidRPr="00872A6A" w:rsidRDefault="003E16F5" w:rsidP="003E16F5">
      <w:pPr>
        <w:spacing w:line="240" w:lineRule="auto"/>
        <w:rPr>
          <w:lang w:val="lt-LT"/>
        </w:rPr>
      </w:pPr>
    </w:p>
    <w:p w:rsidR="003E16F5" w:rsidRDefault="003E16F5" w:rsidP="003E16F5">
      <w:pPr>
        <w:spacing w:line="240" w:lineRule="auto"/>
        <w:rPr>
          <w:b/>
          <w:lang w:val="lt-LT"/>
        </w:rPr>
      </w:pPr>
      <w:r w:rsidRPr="00937D52">
        <w:rPr>
          <w:b/>
          <w:lang w:val="lt-LT"/>
        </w:rPr>
        <w:t>Atidžiai perskaitykite visą šį lapelį, prieš pradėdami vartoti vaistą, nes jame pateikiama Jums svarbi informacija.</w:t>
      </w:r>
    </w:p>
    <w:p w:rsidR="003E16F5" w:rsidRPr="00872A6A" w:rsidRDefault="003E16F5" w:rsidP="003E16F5">
      <w:pPr>
        <w:numPr>
          <w:ilvl w:val="0"/>
          <w:numId w:val="2"/>
        </w:numPr>
        <w:tabs>
          <w:tab w:val="num" w:pos="720"/>
        </w:tabs>
        <w:spacing w:line="240" w:lineRule="auto"/>
        <w:rPr>
          <w:lang w:val="lt-LT"/>
        </w:rPr>
      </w:pPr>
      <w:r w:rsidRPr="00872A6A">
        <w:rPr>
          <w:lang w:val="lt-LT"/>
        </w:rPr>
        <w:t>Neišmeskite šio lapelio, nes vėl gali prireikti jį perskaityti.</w:t>
      </w:r>
    </w:p>
    <w:p w:rsidR="003E16F5" w:rsidRPr="00872A6A" w:rsidRDefault="003E16F5" w:rsidP="003E16F5">
      <w:pPr>
        <w:numPr>
          <w:ilvl w:val="0"/>
          <w:numId w:val="2"/>
        </w:numPr>
        <w:tabs>
          <w:tab w:val="num" w:pos="720"/>
        </w:tabs>
        <w:spacing w:line="240" w:lineRule="auto"/>
        <w:rPr>
          <w:lang w:val="lt-LT"/>
        </w:rPr>
      </w:pPr>
      <w:r w:rsidRPr="00872A6A">
        <w:rPr>
          <w:lang w:val="lt-LT"/>
        </w:rPr>
        <w:t>Jeigu kiltų daugiau klausimų, kreipkitės į gydytoją arba vaistininką.</w:t>
      </w:r>
    </w:p>
    <w:p w:rsidR="003E16F5" w:rsidRPr="00872A6A" w:rsidRDefault="003E16F5" w:rsidP="003E16F5">
      <w:pPr>
        <w:numPr>
          <w:ilvl w:val="0"/>
          <w:numId w:val="2"/>
        </w:numPr>
        <w:tabs>
          <w:tab w:val="num" w:pos="720"/>
        </w:tabs>
        <w:spacing w:line="240" w:lineRule="auto"/>
        <w:rPr>
          <w:lang w:val="lt-LT"/>
        </w:rPr>
      </w:pPr>
      <w:r w:rsidRPr="00872A6A">
        <w:rPr>
          <w:lang w:val="lt-LT"/>
        </w:rPr>
        <w:t>Šis vaistas skirtas</w:t>
      </w:r>
      <w:r>
        <w:rPr>
          <w:lang w:val="lt-LT"/>
        </w:rPr>
        <w:t xml:space="preserve"> tik</w:t>
      </w:r>
      <w:r w:rsidRPr="00872A6A">
        <w:rPr>
          <w:lang w:val="lt-LT"/>
        </w:rPr>
        <w:t xml:space="preserve"> Jums, todėl kitiems žmonėms jo duoti negalima. Vaistas gali jiems pakenkti (net tiems, kurių ligos </w:t>
      </w:r>
      <w:r>
        <w:rPr>
          <w:lang w:val="lt-LT"/>
        </w:rPr>
        <w:t>požymiai</w:t>
      </w:r>
      <w:r w:rsidRPr="00872A6A">
        <w:rPr>
          <w:lang w:val="lt-LT"/>
        </w:rPr>
        <w:t xml:space="preserve"> yra tokie patys kaip Jūsų).</w:t>
      </w:r>
    </w:p>
    <w:p w:rsidR="003E16F5" w:rsidRPr="0074786B" w:rsidRDefault="003E16F5" w:rsidP="003E16F5">
      <w:pPr>
        <w:pStyle w:val="BT-EMEASMCA"/>
        <w:numPr>
          <w:ilvl w:val="0"/>
          <w:numId w:val="2"/>
        </w:numPr>
        <w:tabs>
          <w:tab w:val="clear" w:pos="567"/>
          <w:tab w:val="clear" w:pos="720"/>
          <w:tab w:val="num" w:pos="0"/>
        </w:tabs>
      </w:pPr>
      <w:r w:rsidRPr="00937D52">
        <w:t>Jeigu pasireiškė šalutinis poveikis (net jeigu jis šiame lapel</w:t>
      </w:r>
      <w:r w:rsidRPr="0074786B">
        <w:t>yje nenurodytas), kreipkitės į gydytoją arba vaistininką. Žr. 4 skyrių.</w:t>
      </w:r>
    </w:p>
    <w:p w:rsidR="003E16F5" w:rsidRPr="00872A6A" w:rsidRDefault="003E16F5" w:rsidP="003E16F5">
      <w:pPr>
        <w:spacing w:line="240" w:lineRule="auto"/>
        <w:rPr>
          <w:lang w:val="lt-LT"/>
        </w:rPr>
      </w:pPr>
    </w:p>
    <w:p w:rsidR="003E16F5" w:rsidRDefault="003E16F5" w:rsidP="003E16F5">
      <w:pPr>
        <w:spacing w:line="240" w:lineRule="auto"/>
        <w:rPr>
          <w:b/>
          <w:bCs/>
          <w:lang w:val="lt-LT"/>
        </w:rPr>
      </w:pPr>
      <w:r w:rsidRPr="0074786B">
        <w:rPr>
          <w:b/>
          <w:bCs/>
          <w:lang w:val="lt-LT"/>
        </w:rPr>
        <w:t>Apie ką rašoma šiame lapelyje?</w:t>
      </w:r>
    </w:p>
    <w:p w:rsidR="003E16F5" w:rsidRPr="0074786B" w:rsidRDefault="003E16F5" w:rsidP="003E16F5">
      <w:pPr>
        <w:spacing w:line="240" w:lineRule="auto"/>
        <w:rPr>
          <w:b/>
          <w:bCs/>
          <w:lang w:val="lt-LT"/>
        </w:rPr>
      </w:pPr>
    </w:p>
    <w:p w:rsidR="003E16F5" w:rsidRPr="00872A6A" w:rsidRDefault="003E16F5" w:rsidP="003E16F5">
      <w:pPr>
        <w:spacing w:line="240" w:lineRule="auto"/>
        <w:rPr>
          <w:lang w:val="lt-LT"/>
        </w:rPr>
      </w:pPr>
      <w:r w:rsidRPr="00872A6A">
        <w:rPr>
          <w:lang w:val="lt-LT"/>
        </w:rPr>
        <w:t>1.</w:t>
      </w:r>
      <w:r w:rsidRPr="00872A6A">
        <w:rPr>
          <w:lang w:val="lt-LT"/>
        </w:rPr>
        <w:tab/>
        <w:t xml:space="preserve">Kas yra </w:t>
      </w:r>
      <w:r>
        <w:rPr>
          <w:lang w:val="lt-LT"/>
        </w:rPr>
        <w:t>Nitro „</w:t>
      </w:r>
      <w:proofErr w:type="spellStart"/>
      <w:r>
        <w:rPr>
          <w:lang w:val="lt-LT"/>
        </w:rPr>
        <w:t>Pohl</w:t>
      </w:r>
      <w:proofErr w:type="spellEnd"/>
      <w:r>
        <w:rPr>
          <w:lang w:val="lt-LT"/>
        </w:rPr>
        <w:t xml:space="preserve">“ </w:t>
      </w:r>
      <w:proofErr w:type="spellStart"/>
      <w:r>
        <w:rPr>
          <w:lang w:val="lt-LT"/>
        </w:rPr>
        <w:t>Infus</w:t>
      </w:r>
      <w:proofErr w:type="spellEnd"/>
      <w:r w:rsidRPr="00872A6A">
        <w:rPr>
          <w:lang w:val="lt-LT"/>
        </w:rPr>
        <w:t xml:space="preserve"> ir kam jis vartojamas</w:t>
      </w:r>
    </w:p>
    <w:p w:rsidR="003E16F5" w:rsidRPr="00872A6A" w:rsidRDefault="003E16F5" w:rsidP="003E16F5">
      <w:pPr>
        <w:spacing w:line="240" w:lineRule="auto"/>
        <w:rPr>
          <w:lang w:val="lt-LT"/>
        </w:rPr>
      </w:pPr>
      <w:r w:rsidRPr="00872A6A">
        <w:rPr>
          <w:lang w:val="lt-LT"/>
        </w:rPr>
        <w:t>2.</w:t>
      </w:r>
      <w:r w:rsidRPr="00872A6A">
        <w:rPr>
          <w:lang w:val="lt-LT"/>
        </w:rPr>
        <w:tab/>
        <w:t xml:space="preserve">Kas žinotina prieš vartojant </w:t>
      </w:r>
      <w:r>
        <w:rPr>
          <w:lang w:val="lt-LT"/>
        </w:rPr>
        <w:t>Nitro „</w:t>
      </w:r>
      <w:proofErr w:type="spellStart"/>
      <w:r>
        <w:rPr>
          <w:lang w:val="lt-LT"/>
        </w:rPr>
        <w:t>Pohl</w:t>
      </w:r>
      <w:proofErr w:type="spellEnd"/>
      <w:r>
        <w:rPr>
          <w:lang w:val="lt-LT"/>
        </w:rPr>
        <w:t xml:space="preserve">“ </w:t>
      </w:r>
      <w:proofErr w:type="spellStart"/>
      <w:r>
        <w:rPr>
          <w:lang w:val="lt-LT"/>
        </w:rPr>
        <w:t>Infus</w:t>
      </w:r>
      <w:proofErr w:type="spellEnd"/>
    </w:p>
    <w:p w:rsidR="003E16F5" w:rsidRPr="00872A6A" w:rsidRDefault="003E16F5" w:rsidP="003E16F5">
      <w:pPr>
        <w:spacing w:line="240" w:lineRule="auto"/>
        <w:rPr>
          <w:lang w:val="lt-LT"/>
        </w:rPr>
      </w:pPr>
      <w:r w:rsidRPr="00872A6A">
        <w:rPr>
          <w:lang w:val="lt-LT"/>
        </w:rPr>
        <w:t>3.</w:t>
      </w:r>
      <w:r w:rsidRPr="00872A6A">
        <w:rPr>
          <w:lang w:val="lt-LT"/>
        </w:rPr>
        <w:tab/>
        <w:t xml:space="preserve">Kaip vartoti </w:t>
      </w:r>
      <w:r>
        <w:rPr>
          <w:lang w:val="lt-LT"/>
        </w:rPr>
        <w:t>Nitro „</w:t>
      </w:r>
      <w:proofErr w:type="spellStart"/>
      <w:r>
        <w:rPr>
          <w:lang w:val="lt-LT"/>
        </w:rPr>
        <w:t>Pohl</w:t>
      </w:r>
      <w:proofErr w:type="spellEnd"/>
      <w:r>
        <w:rPr>
          <w:lang w:val="lt-LT"/>
        </w:rPr>
        <w:t xml:space="preserve">“ </w:t>
      </w:r>
      <w:proofErr w:type="spellStart"/>
      <w:r>
        <w:rPr>
          <w:lang w:val="lt-LT"/>
        </w:rPr>
        <w:t>Infus</w:t>
      </w:r>
      <w:proofErr w:type="spellEnd"/>
    </w:p>
    <w:p w:rsidR="003E16F5" w:rsidRPr="00872A6A" w:rsidRDefault="003E16F5" w:rsidP="003E16F5">
      <w:pPr>
        <w:spacing w:line="240" w:lineRule="auto"/>
        <w:rPr>
          <w:lang w:val="lt-LT"/>
        </w:rPr>
      </w:pPr>
      <w:r w:rsidRPr="00872A6A">
        <w:rPr>
          <w:lang w:val="lt-LT"/>
        </w:rPr>
        <w:t>4.</w:t>
      </w:r>
      <w:r w:rsidRPr="00872A6A">
        <w:rPr>
          <w:lang w:val="lt-LT"/>
        </w:rPr>
        <w:tab/>
        <w:t>Galimas šalutinis poveikis</w:t>
      </w:r>
    </w:p>
    <w:p w:rsidR="003E16F5" w:rsidRPr="00872A6A" w:rsidRDefault="003E16F5" w:rsidP="003E16F5">
      <w:pPr>
        <w:spacing w:line="240" w:lineRule="auto"/>
        <w:rPr>
          <w:lang w:val="lt-LT"/>
        </w:rPr>
      </w:pPr>
      <w:r w:rsidRPr="00872A6A">
        <w:rPr>
          <w:lang w:val="lt-LT"/>
        </w:rPr>
        <w:t>5.</w:t>
      </w:r>
      <w:r w:rsidRPr="00872A6A">
        <w:rPr>
          <w:lang w:val="lt-LT"/>
        </w:rPr>
        <w:tab/>
        <w:t xml:space="preserve">Kaip laikyti </w:t>
      </w:r>
      <w:r>
        <w:rPr>
          <w:lang w:val="lt-LT"/>
        </w:rPr>
        <w:t>Nitro „</w:t>
      </w:r>
      <w:proofErr w:type="spellStart"/>
      <w:r>
        <w:rPr>
          <w:lang w:val="lt-LT"/>
        </w:rPr>
        <w:t>Pohl</w:t>
      </w:r>
      <w:proofErr w:type="spellEnd"/>
      <w:r>
        <w:rPr>
          <w:lang w:val="lt-LT"/>
        </w:rPr>
        <w:t xml:space="preserve">“ </w:t>
      </w:r>
      <w:proofErr w:type="spellStart"/>
      <w:r>
        <w:rPr>
          <w:lang w:val="lt-LT"/>
        </w:rPr>
        <w:t>Infus</w:t>
      </w:r>
      <w:proofErr w:type="spellEnd"/>
    </w:p>
    <w:p w:rsidR="003E16F5" w:rsidRPr="00872A6A" w:rsidRDefault="003E16F5" w:rsidP="003E16F5">
      <w:pPr>
        <w:spacing w:line="240" w:lineRule="auto"/>
        <w:rPr>
          <w:lang w:val="lt-LT"/>
        </w:rPr>
      </w:pPr>
      <w:r w:rsidRPr="00872A6A">
        <w:rPr>
          <w:lang w:val="lt-LT"/>
        </w:rPr>
        <w:t>6.</w:t>
      </w:r>
      <w:r w:rsidRPr="00872A6A">
        <w:rPr>
          <w:lang w:val="lt-LT"/>
        </w:rPr>
        <w:tab/>
      </w:r>
      <w:r w:rsidRPr="0074786B">
        <w:rPr>
          <w:lang w:val="lt-LT"/>
        </w:rPr>
        <w:t>Pakuotės turinys ir kita informacija</w:t>
      </w:r>
    </w:p>
    <w:p w:rsidR="003E16F5" w:rsidRPr="00872A6A" w:rsidRDefault="003E16F5" w:rsidP="003E16F5">
      <w:pPr>
        <w:spacing w:line="240" w:lineRule="auto"/>
        <w:rPr>
          <w:lang w:val="lt-LT"/>
        </w:rPr>
      </w:pPr>
    </w:p>
    <w:p w:rsidR="003E16F5" w:rsidRPr="00872A6A" w:rsidRDefault="003E16F5" w:rsidP="003E16F5">
      <w:pPr>
        <w:spacing w:line="240" w:lineRule="auto"/>
        <w:rPr>
          <w:lang w:val="lt-LT"/>
        </w:rPr>
      </w:pPr>
    </w:p>
    <w:p w:rsidR="003E16F5" w:rsidRPr="00937D52" w:rsidRDefault="003E16F5" w:rsidP="003E16F5">
      <w:pPr>
        <w:keepNext/>
        <w:spacing w:line="240" w:lineRule="auto"/>
        <w:ind w:left="567" w:hanging="567"/>
        <w:outlineLvl w:val="1"/>
        <w:rPr>
          <w:b/>
          <w:lang w:val="lt-LT"/>
        </w:rPr>
      </w:pPr>
      <w:bookmarkStart w:id="0" w:name="_Toc129243264"/>
      <w:bookmarkStart w:id="1" w:name="_Toc129243139"/>
      <w:r w:rsidRPr="00937D52">
        <w:rPr>
          <w:b/>
          <w:lang w:val="lt-LT"/>
        </w:rPr>
        <w:t>1.</w:t>
      </w:r>
      <w:r w:rsidRPr="00937D52">
        <w:rPr>
          <w:b/>
          <w:lang w:val="lt-LT"/>
        </w:rPr>
        <w:tab/>
      </w:r>
      <w:r w:rsidRPr="0074786B">
        <w:rPr>
          <w:b/>
          <w:lang w:val="lt-LT"/>
        </w:rPr>
        <w:t xml:space="preserve">Kas yra </w:t>
      </w:r>
      <w:r>
        <w:rPr>
          <w:b/>
          <w:lang w:val="lt-LT"/>
        </w:rPr>
        <w:t>Nitro „</w:t>
      </w:r>
      <w:proofErr w:type="spellStart"/>
      <w:r>
        <w:rPr>
          <w:b/>
          <w:lang w:val="lt-LT"/>
        </w:rPr>
        <w:t>Pohl</w:t>
      </w:r>
      <w:proofErr w:type="spellEnd"/>
      <w:r>
        <w:rPr>
          <w:b/>
          <w:lang w:val="lt-LT"/>
        </w:rPr>
        <w:t xml:space="preserve">“ </w:t>
      </w:r>
      <w:proofErr w:type="spellStart"/>
      <w:r>
        <w:rPr>
          <w:b/>
          <w:lang w:val="lt-LT"/>
        </w:rPr>
        <w:t>Infus</w:t>
      </w:r>
      <w:proofErr w:type="spellEnd"/>
      <w:r w:rsidRPr="0074786B">
        <w:rPr>
          <w:b/>
          <w:lang w:val="lt-LT"/>
        </w:rPr>
        <w:t xml:space="preserve"> ir kam jis vartojamas</w:t>
      </w:r>
      <w:bookmarkEnd w:id="0"/>
      <w:bookmarkEnd w:id="1"/>
    </w:p>
    <w:p w:rsidR="003E16F5" w:rsidRPr="00872A6A" w:rsidRDefault="003E16F5" w:rsidP="003E16F5">
      <w:pPr>
        <w:spacing w:line="240" w:lineRule="auto"/>
        <w:rPr>
          <w:lang w:val="lt-LT"/>
        </w:rPr>
      </w:pPr>
    </w:p>
    <w:p w:rsidR="003E16F5" w:rsidRPr="00937D52" w:rsidRDefault="003E16F5" w:rsidP="003E16F5">
      <w:pPr>
        <w:spacing w:line="240" w:lineRule="auto"/>
        <w:rPr>
          <w:lang w:val="lt-LT" w:eastAsia="lt-LT"/>
        </w:rPr>
      </w:pPr>
      <w:r>
        <w:rPr>
          <w:lang w:val="lt-LT" w:eastAsia="lt-LT"/>
        </w:rPr>
        <w:t>Nitro „</w:t>
      </w:r>
      <w:proofErr w:type="spellStart"/>
      <w:r>
        <w:rPr>
          <w:lang w:val="lt-LT" w:eastAsia="lt-LT"/>
        </w:rPr>
        <w:t>Pohl</w:t>
      </w:r>
      <w:proofErr w:type="spellEnd"/>
      <w:r>
        <w:rPr>
          <w:lang w:val="lt-LT" w:eastAsia="lt-LT"/>
        </w:rPr>
        <w:t xml:space="preserve">“ </w:t>
      </w:r>
      <w:proofErr w:type="spellStart"/>
      <w:r>
        <w:rPr>
          <w:lang w:val="lt-LT" w:eastAsia="lt-LT"/>
        </w:rPr>
        <w:t>Infus</w:t>
      </w:r>
      <w:proofErr w:type="spellEnd"/>
      <w:r>
        <w:rPr>
          <w:lang w:val="lt-LT" w:eastAsia="lt-LT"/>
        </w:rPr>
        <w:t xml:space="preserve"> </w:t>
      </w:r>
      <w:r w:rsidRPr="00937D52">
        <w:rPr>
          <w:lang w:val="lt-LT" w:eastAsia="lt-LT"/>
        </w:rPr>
        <w:t xml:space="preserve">yra infuzinis tirpalas, kurio veiklioji medžiaga yra organinis nitratas – </w:t>
      </w:r>
      <w:proofErr w:type="spellStart"/>
      <w:r w:rsidRPr="00937D52">
        <w:rPr>
          <w:lang w:val="lt-LT" w:eastAsia="lt-LT"/>
        </w:rPr>
        <w:t>glicerolio</w:t>
      </w:r>
      <w:proofErr w:type="spellEnd"/>
      <w:r w:rsidRPr="00937D52">
        <w:rPr>
          <w:lang w:val="lt-LT" w:eastAsia="lt-LT"/>
        </w:rPr>
        <w:t xml:space="preserve"> </w:t>
      </w:r>
      <w:proofErr w:type="spellStart"/>
      <w:r w:rsidRPr="00937D52">
        <w:rPr>
          <w:lang w:val="lt-LT" w:eastAsia="lt-LT"/>
        </w:rPr>
        <w:t>trinitratas</w:t>
      </w:r>
      <w:proofErr w:type="spellEnd"/>
      <w:r w:rsidRPr="00937D52">
        <w:rPr>
          <w:lang w:val="lt-LT" w:eastAsia="lt-LT"/>
        </w:rPr>
        <w:t xml:space="preserve"> (nitroglicerinas).</w:t>
      </w:r>
    </w:p>
    <w:p w:rsidR="003E16F5" w:rsidRPr="00937D52" w:rsidRDefault="003E16F5" w:rsidP="003E16F5">
      <w:pPr>
        <w:spacing w:line="240" w:lineRule="auto"/>
        <w:rPr>
          <w:lang w:val="lt-LT" w:eastAsia="lt-LT"/>
        </w:rPr>
      </w:pPr>
    </w:p>
    <w:p w:rsidR="003E16F5" w:rsidRPr="00937D52" w:rsidRDefault="003E16F5" w:rsidP="003E16F5">
      <w:pPr>
        <w:spacing w:line="240" w:lineRule="auto"/>
        <w:rPr>
          <w:lang w:val="lt-LT" w:eastAsia="lt-LT"/>
        </w:rPr>
      </w:pPr>
      <w:r>
        <w:rPr>
          <w:lang w:val="lt-LT" w:eastAsia="lt-LT"/>
        </w:rPr>
        <w:t>Nitro „</w:t>
      </w:r>
      <w:proofErr w:type="spellStart"/>
      <w:r>
        <w:rPr>
          <w:lang w:val="lt-LT" w:eastAsia="lt-LT"/>
        </w:rPr>
        <w:t>Pohl</w:t>
      </w:r>
      <w:proofErr w:type="spellEnd"/>
      <w:r>
        <w:rPr>
          <w:lang w:val="lt-LT" w:eastAsia="lt-LT"/>
        </w:rPr>
        <w:t xml:space="preserve">“ </w:t>
      </w:r>
      <w:proofErr w:type="spellStart"/>
      <w:r>
        <w:rPr>
          <w:lang w:val="lt-LT" w:eastAsia="lt-LT"/>
        </w:rPr>
        <w:t>Infus</w:t>
      </w:r>
      <w:proofErr w:type="spellEnd"/>
      <w:r w:rsidRPr="00937D52">
        <w:rPr>
          <w:lang w:val="lt-LT" w:eastAsia="lt-LT"/>
        </w:rPr>
        <w:t xml:space="preserve"> vartojamas:</w:t>
      </w:r>
    </w:p>
    <w:p w:rsidR="003E16F5" w:rsidRPr="0074786B" w:rsidRDefault="003E16F5" w:rsidP="003E16F5">
      <w:pPr>
        <w:numPr>
          <w:ilvl w:val="0"/>
          <w:numId w:val="4"/>
        </w:numPr>
        <w:tabs>
          <w:tab w:val="clear" w:pos="567"/>
          <w:tab w:val="clear" w:pos="720"/>
          <w:tab w:val="num" w:pos="0"/>
        </w:tabs>
        <w:spacing w:line="240" w:lineRule="auto"/>
        <w:ind w:left="567" w:hanging="567"/>
        <w:rPr>
          <w:lang w:val="lt-LT"/>
        </w:rPr>
      </w:pPr>
      <w:r w:rsidRPr="00937D52">
        <w:rPr>
          <w:lang w:val="lt-LT"/>
        </w:rPr>
        <w:t xml:space="preserve">sergant sunkia, pvz., nestabilia ar </w:t>
      </w:r>
      <w:proofErr w:type="spellStart"/>
      <w:r w:rsidRPr="00937D52">
        <w:rPr>
          <w:lang w:val="lt-LT"/>
        </w:rPr>
        <w:t>vazospazmine</w:t>
      </w:r>
      <w:proofErr w:type="spellEnd"/>
      <w:r w:rsidRPr="00937D52">
        <w:rPr>
          <w:lang w:val="lt-LT"/>
        </w:rPr>
        <w:t xml:space="preserve"> krūtinės angina;</w:t>
      </w:r>
    </w:p>
    <w:p w:rsidR="003E16F5" w:rsidRPr="0074786B" w:rsidRDefault="003E16F5" w:rsidP="003E16F5">
      <w:pPr>
        <w:numPr>
          <w:ilvl w:val="0"/>
          <w:numId w:val="4"/>
        </w:numPr>
        <w:tabs>
          <w:tab w:val="clear" w:pos="567"/>
          <w:tab w:val="clear" w:pos="720"/>
          <w:tab w:val="num" w:pos="0"/>
        </w:tabs>
        <w:spacing w:line="240" w:lineRule="auto"/>
        <w:ind w:left="567" w:hanging="567"/>
        <w:rPr>
          <w:lang w:val="lt-LT"/>
        </w:rPr>
      </w:pPr>
      <w:r w:rsidRPr="0074786B">
        <w:rPr>
          <w:lang w:val="lt-LT"/>
        </w:rPr>
        <w:t>patyrus ūminį miokardo infarktą;</w:t>
      </w:r>
    </w:p>
    <w:p w:rsidR="003E16F5" w:rsidRPr="0074786B" w:rsidRDefault="003E16F5" w:rsidP="003E16F5">
      <w:pPr>
        <w:numPr>
          <w:ilvl w:val="0"/>
          <w:numId w:val="4"/>
        </w:numPr>
        <w:tabs>
          <w:tab w:val="clear" w:pos="567"/>
          <w:tab w:val="clear" w:pos="720"/>
          <w:tab w:val="num" w:pos="0"/>
        </w:tabs>
        <w:spacing w:line="240" w:lineRule="auto"/>
        <w:ind w:left="567" w:hanging="567"/>
        <w:rPr>
          <w:lang w:val="lt-LT"/>
        </w:rPr>
      </w:pPr>
      <w:r w:rsidRPr="0074786B">
        <w:rPr>
          <w:lang w:val="lt-LT"/>
        </w:rPr>
        <w:t>esant ūminiam kairiojo širdies skilvelio nepakankamumui;</w:t>
      </w:r>
    </w:p>
    <w:p w:rsidR="003E16F5" w:rsidRPr="0074786B" w:rsidRDefault="003E16F5" w:rsidP="003E16F5">
      <w:pPr>
        <w:numPr>
          <w:ilvl w:val="0"/>
          <w:numId w:val="4"/>
        </w:numPr>
        <w:tabs>
          <w:tab w:val="clear" w:pos="567"/>
          <w:tab w:val="clear" w:pos="720"/>
          <w:tab w:val="num" w:pos="0"/>
        </w:tabs>
        <w:spacing w:line="240" w:lineRule="auto"/>
        <w:ind w:left="567" w:hanging="567"/>
        <w:rPr>
          <w:lang w:val="lt-LT"/>
        </w:rPr>
      </w:pPr>
      <w:r w:rsidRPr="0074786B">
        <w:rPr>
          <w:lang w:val="lt-LT"/>
        </w:rPr>
        <w:t xml:space="preserve">ištikus </w:t>
      </w:r>
      <w:proofErr w:type="spellStart"/>
      <w:r w:rsidRPr="0074786B">
        <w:rPr>
          <w:lang w:val="lt-LT"/>
        </w:rPr>
        <w:t>hipertenzinei</w:t>
      </w:r>
      <w:proofErr w:type="spellEnd"/>
      <w:r w:rsidRPr="0074786B">
        <w:rPr>
          <w:lang w:val="lt-LT"/>
        </w:rPr>
        <w:t xml:space="preserve"> krizei su širdies </w:t>
      </w:r>
      <w:proofErr w:type="spellStart"/>
      <w:r w:rsidRPr="0074786B">
        <w:rPr>
          <w:lang w:val="lt-LT"/>
        </w:rPr>
        <w:t>dekompensacija</w:t>
      </w:r>
      <w:proofErr w:type="spellEnd"/>
      <w:r w:rsidRPr="0074786B">
        <w:rPr>
          <w:lang w:val="lt-LT"/>
        </w:rPr>
        <w:t>;</w:t>
      </w:r>
    </w:p>
    <w:p w:rsidR="003E16F5" w:rsidRPr="0074786B" w:rsidRDefault="003E16F5" w:rsidP="003E16F5">
      <w:pPr>
        <w:numPr>
          <w:ilvl w:val="0"/>
          <w:numId w:val="4"/>
        </w:numPr>
        <w:tabs>
          <w:tab w:val="clear" w:pos="567"/>
          <w:tab w:val="clear" w:pos="720"/>
          <w:tab w:val="num" w:pos="0"/>
        </w:tabs>
        <w:spacing w:line="240" w:lineRule="auto"/>
        <w:ind w:left="567" w:hanging="567"/>
        <w:rPr>
          <w:lang w:val="lt-LT"/>
        </w:rPr>
      </w:pPr>
      <w:r w:rsidRPr="0074786B">
        <w:rPr>
          <w:lang w:val="lt-LT"/>
        </w:rPr>
        <w:t xml:space="preserve">valdomai </w:t>
      </w:r>
      <w:proofErr w:type="spellStart"/>
      <w:r w:rsidRPr="0074786B">
        <w:rPr>
          <w:lang w:val="lt-LT"/>
        </w:rPr>
        <w:t>hipotenzijai</w:t>
      </w:r>
      <w:proofErr w:type="spellEnd"/>
      <w:r w:rsidRPr="0074786B">
        <w:rPr>
          <w:lang w:val="lt-LT"/>
        </w:rPr>
        <w:t xml:space="preserve"> sukelti.</w:t>
      </w:r>
    </w:p>
    <w:p w:rsidR="003E16F5" w:rsidRPr="00872A6A" w:rsidRDefault="003E16F5" w:rsidP="003E16F5">
      <w:pPr>
        <w:spacing w:line="240" w:lineRule="auto"/>
        <w:rPr>
          <w:lang w:val="lt-LT"/>
        </w:rPr>
      </w:pPr>
    </w:p>
    <w:p w:rsidR="003E16F5" w:rsidRPr="00872A6A" w:rsidRDefault="003E16F5" w:rsidP="003E16F5">
      <w:pPr>
        <w:spacing w:line="240" w:lineRule="auto"/>
        <w:rPr>
          <w:lang w:val="lt-LT"/>
        </w:rPr>
      </w:pPr>
    </w:p>
    <w:p w:rsidR="003E16F5" w:rsidRDefault="003E16F5" w:rsidP="003E16F5">
      <w:pPr>
        <w:keepNext/>
        <w:spacing w:line="240" w:lineRule="auto"/>
        <w:ind w:left="567" w:hanging="567"/>
        <w:outlineLvl w:val="1"/>
        <w:rPr>
          <w:b/>
          <w:lang w:val="lt-LT"/>
        </w:rPr>
      </w:pPr>
      <w:bookmarkStart w:id="2" w:name="_Toc129243265"/>
      <w:bookmarkStart w:id="3" w:name="_Toc129243140"/>
      <w:r w:rsidRPr="00937D52">
        <w:rPr>
          <w:b/>
          <w:lang w:val="lt-LT"/>
        </w:rPr>
        <w:t>2.</w:t>
      </w:r>
      <w:r w:rsidRPr="00937D52">
        <w:rPr>
          <w:b/>
          <w:lang w:val="lt-LT"/>
        </w:rPr>
        <w:tab/>
      </w:r>
      <w:r w:rsidRPr="0074786B">
        <w:rPr>
          <w:b/>
          <w:lang w:val="lt-LT"/>
        </w:rPr>
        <w:t xml:space="preserve">Kas žinotina prieš vartojant </w:t>
      </w:r>
      <w:r>
        <w:rPr>
          <w:b/>
          <w:lang w:val="lt-LT"/>
        </w:rPr>
        <w:t>Nitro „</w:t>
      </w:r>
      <w:proofErr w:type="spellStart"/>
      <w:r>
        <w:rPr>
          <w:b/>
          <w:lang w:val="lt-LT"/>
        </w:rPr>
        <w:t>Pohl</w:t>
      </w:r>
      <w:proofErr w:type="spellEnd"/>
      <w:r>
        <w:rPr>
          <w:b/>
          <w:lang w:val="lt-LT"/>
        </w:rPr>
        <w:t xml:space="preserve">“ </w:t>
      </w:r>
      <w:proofErr w:type="spellStart"/>
      <w:r>
        <w:rPr>
          <w:b/>
          <w:lang w:val="lt-LT"/>
        </w:rPr>
        <w:t>Infus</w:t>
      </w:r>
      <w:proofErr w:type="spellEnd"/>
      <w:r w:rsidRPr="0074786B" w:rsidDel="0074786B">
        <w:rPr>
          <w:b/>
          <w:lang w:val="lt-LT"/>
        </w:rPr>
        <w:t xml:space="preserve"> </w:t>
      </w:r>
    </w:p>
    <w:bookmarkEnd w:id="2"/>
    <w:bookmarkEnd w:id="3"/>
    <w:p w:rsidR="003E16F5" w:rsidRPr="00872A6A" w:rsidRDefault="003E16F5" w:rsidP="003E16F5">
      <w:pPr>
        <w:keepNext/>
        <w:spacing w:line="240" w:lineRule="auto"/>
        <w:ind w:left="567" w:hanging="567"/>
        <w:outlineLvl w:val="1"/>
        <w:rPr>
          <w:lang w:val="lt-LT"/>
        </w:rPr>
      </w:pPr>
    </w:p>
    <w:p w:rsidR="003E16F5" w:rsidRPr="00937D52" w:rsidRDefault="003E16F5" w:rsidP="003E16F5">
      <w:pPr>
        <w:spacing w:line="240" w:lineRule="auto"/>
        <w:rPr>
          <w:b/>
          <w:bCs/>
          <w:lang w:val="lt-LT"/>
        </w:rPr>
      </w:pPr>
      <w:r>
        <w:rPr>
          <w:b/>
          <w:bCs/>
          <w:lang w:val="lt-LT"/>
        </w:rPr>
        <w:t>Nitro „</w:t>
      </w:r>
      <w:proofErr w:type="spellStart"/>
      <w:r>
        <w:rPr>
          <w:b/>
          <w:bCs/>
          <w:lang w:val="lt-LT"/>
        </w:rPr>
        <w:t>Pohl</w:t>
      </w:r>
      <w:proofErr w:type="spellEnd"/>
      <w:r>
        <w:rPr>
          <w:b/>
          <w:bCs/>
          <w:lang w:val="lt-LT"/>
        </w:rPr>
        <w:t xml:space="preserve">“ </w:t>
      </w:r>
      <w:proofErr w:type="spellStart"/>
      <w:r>
        <w:rPr>
          <w:b/>
          <w:bCs/>
          <w:lang w:val="lt-LT"/>
        </w:rPr>
        <w:t>Infus</w:t>
      </w:r>
      <w:proofErr w:type="spellEnd"/>
      <w:r w:rsidRPr="00937D52">
        <w:rPr>
          <w:b/>
          <w:bCs/>
          <w:lang w:val="lt-LT"/>
        </w:rPr>
        <w:t xml:space="preserve"> vartoti negalima:</w:t>
      </w:r>
    </w:p>
    <w:p w:rsidR="003E16F5" w:rsidRPr="00937D52" w:rsidRDefault="003E16F5" w:rsidP="003E16F5">
      <w:pPr>
        <w:numPr>
          <w:ilvl w:val="0"/>
          <w:numId w:val="5"/>
        </w:numPr>
        <w:tabs>
          <w:tab w:val="clear" w:pos="567"/>
          <w:tab w:val="clear" w:pos="1080"/>
          <w:tab w:val="num" w:pos="0"/>
        </w:tabs>
        <w:spacing w:line="240" w:lineRule="auto"/>
        <w:ind w:left="567" w:hanging="567"/>
        <w:rPr>
          <w:lang w:val="lt-LT"/>
        </w:rPr>
      </w:pPr>
      <w:r w:rsidRPr="00937D52">
        <w:rPr>
          <w:lang w:val="lt-LT"/>
        </w:rPr>
        <w:t xml:space="preserve">jeigu yra </w:t>
      </w:r>
      <w:r>
        <w:rPr>
          <w:lang w:val="lt-LT"/>
        </w:rPr>
        <w:t>alergija</w:t>
      </w:r>
      <w:r w:rsidRPr="00937D52">
        <w:rPr>
          <w:lang w:val="lt-LT"/>
        </w:rPr>
        <w:t xml:space="preserve"> </w:t>
      </w:r>
      <w:proofErr w:type="spellStart"/>
      <w:r w:rsidRPr="00937D52">
        <w:rPr>
          <w:lang w:val="lt-LT"/>
        </w:rPr>
        <w:t>nitro</w:t>
      </w:r>
      <w:proofErr w:type="spellEnd"/>
      <w:r w:rsidRPr="00937D52">
        <w:rPr>
          <w:lang w:val="lt-LT"/>
        </w:rPr>
        <w:t xml:space="preserve"> junginiams arba bet kuriai pagalbinei </w:t>
      </w:r>
      <w:r>
        <w:rPr>
          <w:lang w:val="lt-LT"/>
        </w:rPr>
        <w:t>šio vaisto</w:t>
      </w:r>
      <w:r w:rsidRPr="00937D52">
        <w:rPr>
          <w:lang w:val="lt-LT"/>
        </w:rPr>
        <w:t xml:space="preserve"> medžiagai</w:t>
      </w:r>
      <w:r>
        <w:rPr>
          <w:lang w:val="lt-LT"/>
        </w:rPr>
        <w:t xml:space="preserve"> (jos išvardytos 6 skyriuje)</w:t>
      </w:r>
      <w:r w:rsidRPr="00937D52">
        <w:rPr>
          <w:lang w:val="lt-LT"/>
        </w:rPr>
        <w:t>;</w:t>
      </w:r>
    </w:p>
    <w:p w:rsidR="003E16F5" w:rsidRPr="00937D52" w:rsidRDefault="003E16F5" w:rsidP="003E16F5">
      <w:pPr>
        <w:numPr>
          <w:ilvl w:val="0"/>
          <w:numId w:val="5"/>
        </w:numPr>
        <w:tabs>
          <w:tab w:val="clear" w:pos="567"/>
          <w:tab w:val="clear" w:pos="1080"/>
          <w:tab w:val="num" w:pos="0"/>
        </w:tabs>
        <w:spacing w:line="240" w:lineRule="auto"/>
        <w:ind w:left="567" w:hanging="567"/>
        <w:rPr>
          <w:lang w:val="lt-LT"/>
        </w:rPr>
      </w:pPr>
      <w:r w:rsidRPr="00937D52">
        <w:rPr>
          <w:lang w:val="lt-LT"/>
        </w:rPr>
        <w:t xml:space="preserve">jeigu yra ūminis kraujotakos nepakankamumas (šokas, </w:t>
      </w:r>
      <w:proofErr w:type="spellStart"/>
      <w:r w:rsidRPr="00937D52">
        <w:rPr>
          <w:lang w:val="lt-LT"/>
        </w:rPr>
        <w:t>kolapsas</w:t>
      </w:r>
      <w:proofErr w:type="spellEnd"/>
      <w:r w:rsidRPr="00937D52">
        <w:rPr>
          <w:lang w:val="lt-LT"/>
        </w:rPr>
        <w:t>);</w:t>
      </w:r>
    </w:p>
    <w:p w:rsidR="003E16F5" w:rsidRPr="0074786B" w:rsidRDefault="003E16F5" w:rsidP="003E16F5">
      <w:pPr>
        <w:numPr>
          <w:ilvl w:val="0"/>
          <w:numId w:val="5"/>
        </w:numPr>
        <w:tabs>
          <w:tab w:val="clear" w:pos="567"/>
          <w:tab w:val="clear" w:pos="1080"/>
          <w:tab w:val="num" w:pos="0"/>
        </w:tabs>
        <w:spacing w:line="240" w:lineRule="auto"/>
        <w:ind w:left="567" w:hanging="567"/>
        <w:rPr>
          <w:lang w:val="lt-LT"/>
        </w:rPr>
      </w:pPr>
      <w:r w:rsidRPr="00937D52">
        <w:rPr>
          <w:lang w:val="lt-LT"/>
        </w:rPr>
        <w:t xml:space="preserve">jeigu yra </w:t>
      </w:r>
      <w:proofErr w:type="spellStart"/>
      <w:r w:rsidRPr="00937D52">
        <w:rPr>
          <w:lang w:val="lt-LT"/>
        </w:rPr>
        <w:t>kardiog</w:t>
      </w:r>
      <w:r w:rsidRPr="0074786B">
        <w:rPr>
          <w:lang w:val="lt-LT"/>
        </w:rPr>
        <w:t>eninis</w:t>
      </w:r>
      <w:proofErr w:type="spellEnd"/>
      <w:r w:rsidRPr="0074786B">
        <w:rPr>
          <w:lang w:val="lt-LT"/>
        </w:rPr>
        <w:t xml:space="preserve"> šokas, kai </w:t>
      </w:r>
      <w:proofErr w:type="spellStart"/>
      <w:r w:rsidRPr="0074786B">
        <w:rPr>
          <w:lang w:val="lt-LT"/>
        </w:rPr>
        <w:t>intraaortine</w:t>
      </w:r>
      <w:proofErr w:type="spellEnd"/>
      <w:r w:rsidRPr="0074786B">
        <w:rPr>
          <w:lang w:val="lt-LT"/>
        </w:rPr>
        <w:t xml:space="preserve"> </w:t>
      </w:r>
      <w:proofErr w:type="spellStart"/>
      <w:r w:rsidRPr="0074786B">
        <w:rPr>
          <w:lang w:val="lt-LT"/>
        </w:rPr>
        <w:t>kontrapulsacija</w:t>
      </w:r>
      <w:proofErr w:type="spellEnd"/>
      <w:r w:rsidRPr="0074786B">
        <w:rPr>
          <w:lang w:val="lt-LT"/>
        </w:rPr>
        <w:t xml:space="preserve"> arba </w:t>
      </w:r>
      <w:proofErr w:type="spellStart"/>
      <w:r w:rsidRPr="0074786B">
        <w:rPr>
          <w:lang w:val="lt-LT"/>
        </w:rPr>
        <w:t>inotropiją</w:t>
      </w:r>
      <w:proofErr w:type="spellEnd"/>
      <w:r w:rsidRPr="0074786B">
        <w:rPr>
          <w:lang w:val="lt-LT"/>
        </w:rPr>
        <w:t xml:space="preserve"> gerinančiais vaistais neužtikrinamas pakankamas galinis </w:t>
      </w:r>
      <w:proofErr w:type="spellStart"/>
      <w:r w:rsidRPr="0074786B">
        <w:rPr>
          <w:lang w:val="lt-LT"/>
        </w:rPr>
        <w:t>diastolinis</w:t>
      </w:r>
      <w:proofErr w:type="spellEnd"/>
      <w:r w:rsidRPr="0074786B">
        <w:rPr>
          <w:lang w:val="lt-LT"/>
        </w:rPr>
        <w:t xml:space="preserve"> spaudimas kairiajame skilvelyje;</w:t>
      </w:r>
    </w:p>
    <w:p w:rsidR="003E16F5" w:rsidRPr="0074786B" w:rsidRDefault="003E16F5" w:rsidP="003E16F5">
      <w:pPr>
        <w:numPr>
          <w:ilvl w:val="0"/>
          <w:numId w:val="5"/>
        </w:numPr>
        <w:tabs>
          <w:tab w:val="clear" w:pos="567"/>
          <w:tab w:val="clear" w:pos="1080"/>
          <w:tab w:val="num" w:pos="0"/>
        </w:tabs>
        <w:spacing w:line="240" w:lineRule="auto"/>
        <w:ind w:left="567" w:hanging="567"/>
        <w:rPr>
          <w:lang w:val="lt-LT"/>
        </w:rPr>
      </w:pPr>
      <w:r w:rsidRPr="0074786B">
        <w:rPr>
          <w:lang w:val="lt-LT"/>
        </w:rPr>
        <w:t>jeigu yra toksinė plaučių edema;</w:t>
      </w:r>
    </w:p>
    <w:p w:rsidR="003E16F5" w:rsidRPr="0074786B" w:rsidRDefault="003E16F5" w:rsidP="003E16F5">
      <w:pPr>
        <w:numPr>
          <w:ilvl w:val="0"/>
          <w:numId w:val="5"/>
        </w:numPr>
        <w:tabs>
          <w:tab w:val="clear" w:pos="567"/>
          <w:tab w:val="clear" w:pos="1080"/>
          <w:tab w:val="num" w:pos="0"/>
        </w:tabs>
        <w:spacing w:line="240" w:lineRule="auto"/>
        <w:ind w:left="567" w:hanging="567"/>
        <w:rPr>
          <w:lang w:val="lt-LT"/>
        </w:rPr>
      </w:pPr>
      <w:r w:rsidRPr="0074786B">
        <w:rPr>
          <w:lang w:val="lt-LT"/>
        </w:rPr>
        <w:t>jeigu yra didelė hipotonija (</w:t>
      </w:r>
      <w:proofErr w:type="spellStart"/>
      <w:r w:rsidRPr="0074786B">
        <w:rPr>
          <w:lang w:val="lt-LT"/>
        </w:rPr>
        <w:t>sistolinis</w:t>
      </w:r>
      <w:proofErr w:type="spellEnd"/>
      <w:r w:rsidRPr="0074786B">
        <w:rPr>
          <w:lang w:val="lt-LT"/>
        </w:rPr>
        <w:t xml:space="preserve"> kraujospūdis mažesnis kaip 90</w:t>
      </w:r>
      <w:r>
        <w:rPr>
          <w:lang w:val="lt-LT"/>
        </w:rPr>
        <w:t> </w:t>
      </w:r>
      <w:r w:rsidRPr="0074786B">
        <w:rPr>
          <w:lang w:val="lt-LT"/>
        </w:rPr>
        <w:t xml:space="preserve">mm </w:t>
      </w:r>
      <w:proofErr w:type="spellStart"/>
      <w:r w:rsidRPr="0074786B">
        <w:rPr>
          <w:lang w:val="lt-LT"/>
        </w:rPr>
        <w:t>Hg</w:t>
      </w:r>
      <w:proofErr w:type="spellEnd"/>
      <w:r w:rsidRPr="0074786B">
        <w:rPr>
          <w:lang w:val="lt-LT"/>
        </w:rPr>
        <w:t>);</w:t>
      </w:r>
    </w:p>
    <w:p w:rsidR="003E16F5" w:rsidRPr="0074786B" w:rsidRDefault="003E16F5" w:rsidP="003E16F5">
      <w:pPr>
        <w:numPr>
          <w:ilvl w:val="0"/>
          <w:numId w:val="5"/>
        </w:numPr>
        <w:tabs>
          <w:tab w:val="clear" w:pos="567"/>
          <w:tab w:val="clear" w:pos="1080"/>
          <w:tab w:val="num" w:pos="0"/>
        </w:tabs>
        <w:spacing w:line="240" w:lineRule="auto"/>
        <w:ind w:left="567" w:hanging="567"/>
        <w:rPr>
          <w:lang w:val="lt-LT"/>
        </w:rPr>
      </w:pPr>
      <w:r w:rsidRPr="0074786B">
        <w:rPr>
          <w:lang w:val="lt-LT"/>
        </w:rPr>
        <w:t xml:space="preserve">jeigu yra sergama ligomis, dėl kurių padidėja </w:t>
      </w:r>
      <w:proofErr w:type="spellStart"/>
      <w:r w:rsidRPr="0074786B">
        <w:rPr>
          <w:lang w:val="lt-LT"/>
        </w:rPr>
        <w:t>intrakranialinis</w:t>
      </w:r>
      <w:proofErr w:type="spellEnd"/>
      <w:r w:rsidRPr="0074786B">
        <w:rPr>
          <w:lang w:val="lt-LT"/>
        </w:rPr>
        <w:t xml:space="preserve"> spaudimas (anksčiau nustatytas tik po didelių </w:t>
      </w:r>
      <w:proofErr w:type="spellStart"/>
      <w:r w:rsidRPr="0074786B">
        <w:rPr>
          <w:lang w:val="lt-LT"/>
        </w:rPr>
        <w:t>glicerolio</w:t>
      </w:r>
      <w:proofErr w:type="spellEnd"/>
      <w:r w:rsidRPr="0074786B">
        <w:rPr>
          <w:lang w:val="lt-LT"/>
        </w:rPr>
        <w:t xml:space="preserve"> </w:t>
      </w:r>
      <w:proofErr w:type="spellStart"/>
      <w:r w:rsidRPr="0074786B">
        <w:rPr>
          <w:lang w:val="lt-LT"/>
        </w:rPr>
        <w:t>trinitrato</w:t>
      </w:r>
      <w:proofErr w:type="spellEnd"/>
      <w:r w:rsidRPr="0074786B">
        <w:rPr>
          <w:lang w:val="lt-LT"/>
        </w:rPr>
        <w:t xml:space="preserve"> dozių į veną).</w:t>
      </w:r>
    </w:p>
    <w:p w:rsidR="003E16F5" w:rsidRPr="0074786B" w:rsidRDefault="003E16F5" w:rsidP="003E16F5">
      <w:pPr>
        <w:spacing w:line="240" w:lineRule="auto"/>
        <w:rPr>
          <w:lang w:val="lt-LT"/>
        </w:rPr>
      </w:pPr>
    </w:p>
    <w:p w:rsidR="003E16F5" w:rsidRPr="00937D52" w:rsidRDefault="003E16F5" w:rsidP="003E16F5">
      <w:pPr>
        <w:spacing w:line="240" w:lineRule="auto"/>
        <w:rPr>
          <w:lang w:val="lt-LT"/>
        </w:rPr>
      </w:pPr>
      <w:r w:rsidRPr="00937D52">
        <w:rPr>
          <w:lang w:val="lt-LT"/>
        </w:rPr>
        <w:t xml:space="preserve">Dėl galinčio labai sustiprėti kraujospūdžio mažinamojo poveikio, kuris sukelia šalutinius reiškinius (pvz., sinkopę, miokardo infarktą), gydantis azoto monoksidu, taip pat ir </w:t>
      </w:r>
      <w:r>
        <w:rPr>
          <w:lang w:val="lt-LT"/>
        </w:rPr>
        <w:t>Nitro „</w:t>
      </w:r>
      <w:proofErr w:type="spellStart"/>
      <w:r>
        <w:rPr>
          <w:lang w:val="lt-LT"/>
        </w:rPr>
        <w:t>Pohl</w:t>
      </w:r>
      <w:proofErr w:type="spellEnd"/>
      <w:r>
        <w:rPr>
          <w:lang w:val="lt-LT"/>
        </w:rPr>
        <w:t xml:space="preserve">“ </w:t>
      </w:r>
      <w:proofErr w:type="spellStart"/>
      <w:r>
        <w:rPr>
          <w:lang w:val="lt-LT"/>
        </w:rPr>
        <w:t>Infus</w:t>
      </w:r>
      <w:proofErr w:type="spellEnd"/>
      <w:r w:rsidRPr="00937D52">
        <w:rPr>
          <w:lang w:val="lt-LT"/>
        </w:rPr>
        <w:t>, negalima papildomai vartoti tam tikrų vaistų (</w:t>
      </w:r>
      <w:proofErr w:type="spellStart"/>
      <w:r w:rsidRPr="00937D52">
        <w:rPr>
          <w:lang w:val="lt-LT"/>
        </w:rPr>
        <w:t>fosfodiesterazės</w:t>
      </w:r>
      <w:proofErr w:type="spellEnd"/>
      <w:r w:rsidRPr="00937D52">
        <w:rPr>
          <w:lang w:val="lt-LT"/>
        </w:rPr>
        <w:t xml:space="preserve"> inhibitorių) nuo erekcijos sutrikimų ar plaučių arterijos hipertenzijos.</w:t>
      </w:r>
    </w:p>
    <w:p w:rsidR="003E16F5" w:rsidRPr="00872A6A" w:rsidRDefault="003E16F5" w:rsidP="003E16F5">
      <w:pPr>
        <w:spacing w:line="240" w:lineRule="auto"/>
        <w:rPr>
          <w:lang w:val="lt-LT"/>
        </w:rPr>
      </w:pPr>
    </w:p>
    <w:p w:rsidR="003E16F5" w:rsidRPr="0009628E" w:rsidRDefault="003E16F5" w:rsidP="003E16F5">
      <w:pPr>
        <w:spacing w:line="240" w:lineRule="auto"/>
        <w:rPr>
          <w:b/>
          <w:bCs/>
          <w:lang w:val="lt-LT"/>
        </w:rPr>
      </w:pPr>
      <w:r w:rsidRPr="0009628E">
        <w:rPr>
          <w:b/>
          <w:bCs/>
          <w:lang w:val="lt-LT"/>
        </w:rPr>
        <w:lastRenderedPageBreak/>
        <w:t xml:space="preserve">Įspėjimai ir atsargumo priemonės </w:t>
      </w:r>
    </w:p>
    <w:p w:rsidR="003E16F5" w:rsidRPr="0009628E" w:rsidRDefault="003E16F5" w:rsidP="003E16F5">
      <w:pPr>
        <w:spacing w:line="240" w:lineRule="auto"/>
        <w:rPr>
          <w:lang w:val="lt-LT"/>
        </w:rPr>
      </w:pPr>
      <w:r w:rsidRPr="0009628E">
        <w:rPr>
          <w:lang w:val="lt-LT"/>
        </w:rPr>
        <w:t>Pasitarkite su gydytoju arba vaistininku</w:t>
      </w:r>
      <w:r>
        <w:rPr>
          <w:lang w:val="lt-LT"/>
        </w:rPr>
        <w:t>,</w:t>
      </w:r>
      <w:r w:rsidRPr="0009628E">
        <w:rPr>
          <w:lang w:val="lt-LT"/>
        </w:rPr>
        <w:t xml:space="preserve"> prieš pradėdami vartoti </w:t>
      </w:r>
      <w:proofErr w:type="spellStart"/>
      <w:r w:rsidRPr="0009628E">
        <w:rPr>
          <w:lang w:val="lt-LT"/>
        </w:rPr>
        <w:t>NitroPohl</w:t>
      </w:r>
      <w:proofErr w:type="spellEnd"/>
      <w:r>
        <w:rPr>
          <w:lang w:val="lt-LT"/>
        </w:rPr>
        <w:t>:</w:t>
      </w:r>
      <w:r w:rsidRPr="0009628E">
        <w:rPr>
          <w:lang w:val="lt-LT"/>
        </w:rPr>
        <w:t xml:space="preserve"> </w:t>
      </w:r>
    </w:p>
    <w:p w:rsidR="003E16F5" w:rsidRPr="00C220DC" w:rsidRDefault="003E16F5" w:rsidP="003E16F5">
      <w:pPr>
        <w:numPr>
          <w:ilvl w:val="0"/>
          <w:numId w:val="6"/>
        </w:numPr>
        <w:tabs>
          <w:tab w:val="clear" w:pos="567"/>
        </w:tabs>
        <w:spacing w:line="240" w:lineRule="auto"/>
        <w:ind w:left="567" w:hanging="567"/>
        <w:rPr>
          <w:lang w:val="lt-LT"/>
        </w:rPr>
      </w:pPr>
      <w:r w:rsidRPr="00937D52">
        <w:rPr>
          <w:lang w:val="lt-LT"/>
        </w:rPr>
        <w:t xml:space="preserve">kai pasireiškia </w:t>
      </w:r>
      <w:proofErr w:type="spellStart"/>
      <w:r w:rsidRPr="00C220DC">
        <w:rPr>
          <w:lang w:val="lt-LT"/>
        </w:rPr>
        <w:t>hipertrofinė</w:t>
      </w:r>
      <w:proofErr w:type="spellEnd"/>
      <w:r w:rsidRPr="00C220DC">
        <w:rPr>
          <w:lang w:val="lt-LT"/>
        </w:rPr>
        <w:t xml:space="preserve"> </w:t>
      </w:r>
      <w:proofErr w:type="spellStart"/>
      <w:r w:rsidRPr="00C220DC">
        <w:rPr>
          <w:lang w:val="lt-LT"/>
        </w:rPr>
        <w:t>restrikcinė</w:t>
      </w:r>
      <w:proofErr w:type="spellEnd"/>
      <w:r w:rsidRPr="00C220DC">
        <w:rPr>
          <w:lang w:val="lt-LT"/>
        </w:rPr>
        <w:t xml:space="preserve"> kardiomiopatija, </w:t>
      </w:r>
      <w:proofErr w:type="spellStart"/>
      <w:r w:rsidRPr="00C220DC">
        <w:rPr>
          <w:lang w:val="lt-LT"/>
        </w:rPr>
        <w:t>konstrikcinis</w:t>
      </w:r>
      <w:proofErr w:type="spellEnd"/>
      <w:r w:rsidRPr="00C220DC">
        <w:rPr>
          <w:lang w:val="lt-LT"/>
        </w:rPr>
        <w:t xml:space="preserve"> </w:t>
      </w:r>
      <w:proofErr w:type="spellStart"/>
      <w:r w:rsidRPr="00C220DC">
        <w:rPr>
          <w:lang w:val="lt-LT"/>
        </w:rPr>
        <w:t>perikarditas</w:t>
      </w:r>
      <w:proofErr w:type="spellEnd"/>
      <w:r w:rsidRPr="00C220DC">
        <w:rPr>
          <w:lang w:val="lt-LT"/>
        </w:rPr>
        <w:t xml:space="preserve">, yra perikardo </w:t>
      </w:r>
      <w:proofErr w:type="spellStart"/>
      <w:r w:rsidRPr="00C220DC">
        <w:rPr>
          <w:lang w:val="lt-LT"/>
        </w:rPr>
        <w:t>tamponada</w:t>
      </w:r>
      <w:proofErr w:type="spellEnd"/>
      <w:r w:rsidRPr="00C220DC">
        <w:rPr>
          <w:lang w:val="lt-LT"/>
        </w:rPr>
        <w:t>;</w:t>
      </w:r>
    </w:p>
    <w:p w:rsidR="003E16F5" w:rsidRPr="00C220DC" w:rsidRDefault="003E16F5" w:rsidP="003E16F5">
      <w:pPr>
        <w:numPr>
          <w:ilvl w:val="0"/>
          <w:numId w:val="6"/>
        </w:numPr>
        <w:tabs>
          <w:tab w:val="clear" w:pos="567"/>
        </w:tabs>
        <w:spacing w:line="240" w:lineRule="auto"/>
        <w:ind w:left="567" w:hanging="567"/>
        <w:rPr>
          <w:lang w:val="lt-LT"/>
        </w:rPr>
      </w:pPr>
      <w:r w:rsidRPr="00C220DC">
        <w:rPr>
          <w:lang w:val="lt-LT"/>
        </w:rPr>
        <w:t xml:space="preserve">kai mažai prisipildo kraujagyslės, pavyzdžiui, ūmaus miokardo infarkto atveju, susilpnėjus širdies kairiojo skilvelio funkcijai (esant kairiojo skilvelio nepakankamumui). Tokiu atveju reikėtų, kad </w:t>
      </w:r>
      <w:proofErr w:type="spellStart"/>
      <w:r w:rsidRPr="00C220DC">
        <w:rPr>
          <w:lang w:val="lt-LT"/>
        </w:rPr>
        <w:t>sistolinis</w:t>
      </w:r>
      <w:proofErr w:type="spellEnd"/>
      <w:r w:rsidRPr="00C220DC">
        <w:rPr>
          <w:lang w:val="lt-LT"/>
        </w:rPr>
        <w:t xml:space="preserve"> kraujospūdis būtų ne mažesnis kaip 90 mm </w:t>
      </w:r>
      <w:proofErr w:type="spellStart"/>
      <w:r w:rsidRPr="00C220DC">
        <w:rPr>
          <w:lang w:val="lt-LT"/>
        </w:rPr>
        <w:t>Hg</w:t>
      </w:r>
      <w:proofErr w:type="spellEnd"/>
      <w:r w:rsidRPr="00C220DC">
        <w:rPr>
          <w:lang w:val="lt-LT"/>
        </w:rPr>
        <w:t>;</w:t>
      </w:r>
    </w:p>
    <w:p w:rsidR="003E16F5" w:rsidRPr="00C220DC" w:rsidRDefault="003E16F5" w:rsidP="003E16F5">
      <w:pPr>
        <w:numPr>
          <w:ilvl w:val="0"/>
          <w:numId w:val="6"/>
        </w:numPr>
        <w:tabs>
          <w:tab w:val="clear" w:pos="567"/>
        </w:tabs>
        <w:spacing w:line="240" w:lineRule="auto"/>
        <w:ind w:left="567" w:hanging="567"/>
        <w:rPr>
          <w:lang w:val="lt-LT"/>
        </w:rPr>
      </w:pPr>
      <w:r w:rsidRPr="00C220DC">
        <w:rPr>
          <w:lang w:val="lt-LT"/>
        </w:rPr>
        <w:t xml:space="preserve">kai yra aortos ir (arba) </w:t>
      </w:r>
      <w:proofErr w:type="spellStart"/>
      <w:r w:rsidRPr="00C220DC">
        <w:rPr>
          <w:lang w:val="lt-LT"/>
        </w:rPr>
        <w:t>mitralinio</w:t>
      </w:r>
      <w:proofErr w:type="spellEnd"/>
      <w:r w:rsidRPr="00C220DC">
        <w:rPr>
          <w:lang w:val="lt-LT"/>
        </w:rPr>
        <w:t xml:space="preserve"> vožtuvo stenozė;</w:t>
      </w:r>
      <w:r>
        <w:rPr>
          <w:lang w:val="lt-LT"/>
        </w:rPr>
        <w:tab/>
      </w:r>
    </w:p>
    <w:p w:rsidR="003E16F5" w:rsidRPr="00C220DC" w:rsidRDefault="003E16F5" w:rsidP="003E16F5">
      <w:pPr>
        <w:numPr>
          <w:ilvl w:val="0"/>
          <w:numId w:val="6"/>
        </w:numPr>
        <w:tabs>
          <w:tab w:val="clear" w:pos="567"/>
        </w:tabs>
        <w:spacing w:line="240" w:lineRule="auto"/>
        <w:ind w:left="567" w:hanging="567"/>
        <w:rPr>
          <w:lang w:val="lt-LT"/>
        </w:rPr>
      </w:pPr>
      <w:r w:rsidRPr="00C220DC">
        <w:rPr>
          <w:lang w:val="lt-LT"/>
        </w:rPr>
        <w:t xml:space="preserve">kai nustatytas polinkis į kraujotakos </w:t>
      </w:r>
      <w:proofErr w:type="spellStart"/>
      <w:r w:rsidRPr="00C220DC">
        <w:rPr>
          <w:lang w:val="lt-LT"/>
        </w:rPr>
        <w:t>ortostatinės</w:t>
      </w:r>
      <w:proofErr w:type="spellEnd"/>
      <w:r w:rsidRPr="00C220DC">
        <w:rPr>
          <w:lang w:val="lt-LT"/>
        </w:rPr>
        <w:t xml:space="preserve"> reguliacijos sutrikimus;</w:t>
      </w:r>
    </w:p>
    <w:p w:rsidR="003E16F5" w:rsidRPr="00C220DC" w:rsidRDefault="003E16F5" w:rsidP="003E16F5">
      <w:pPr>
        <w:numPr>
          <w:ilvl w:val="0"/>
          <w:numId w:val="3"/>
        </w:numPr>
        <w:tabs>
          <w:tab w:val="clear" w:pos="567"/>
        </w:tabs>
        <w:spacing w:line="240" w:lineRule="auto"/>
        <w:rPr>
          <w:lang w:val="lt-LT"/>
        </w:rPr>
      </w:pPr>
      <w:r w:rsidRPr="00C220DC">
        <w:rPr>
          <w:lang w:val="lt-LT"/>
        </w:rPr>
        <w:t>kai esama sunkių kepenų arba inkstų funkcijos sutrikimų;</w:t>
      </w:r>
    </w:p>
    <w:p w:rsidR="003E16F5" w:rsidRPr="00872A6A" w:rsidRDefault="003E16F5" w:rsidP="003E16F5">
      <w:pPr>
        <w:spacing w:line="240" w:lineRule="auto"/>
        <w:rPr>
          <w:lang w:val="lt-LT"/>
        </w:rPr>
      </w:pPr>
      <w:r w:rsidRPr="00872A6A">
        <w:rPr>
          <w:lang w:val="lt-LT"/>
        </w:rPr>
        <w:t>Jei kraujo tūris nepakankamas, gydymo pradžioje jį reikia papildyti.</w:t>
      </w:r>
    </w:p>
    <w:p w:rsidR="003E16F5" w:rsidRPr="002145E1" w:rsidRDefault="003E16F5" w:rsidP="003E16F5">
      <w:pPr>
        <w:pStyle w:val="Heading4"/>
        <w:rPr>
          <w:rFonts w:ascii="Times New Roman" w:hAnsi="Times New Roman"/>
          <w:sz w:val="22"/>
        </w:rPr>
      </w:pPr>
      <w:proofErr w:type="spellStart"/>
      <w:r w:rsidRPr="002145E1">
        <w:rPr>
          <w:rFonts w:ascii="Times New Roman" w:hAnsi="Times New Roman"/>
          <w:sz w:val="22"/>
        </w:rPr>
        <w:t>Vaikams</w:t>
      </w:r>
      <w:proofErr w:type="spellEnd"/>
      <w:r w:rsidRPr="00FC2E68">
        <w:rPr>
          <w:rFonts w:ascii="Times New Roman" w:hAnsi="Times New Roman"/>
          <w:sz w:val="22"/>
        </w:rPr>
        <w:t xml:space="preserve"> </w:t>
      </w:r>
      <w:proofErr w:type="spellStart"/>
      <w:r w:rsidRPr="00FC2E68">
        <w:rPr>
          <w:rFonts w:ascii="Times New Roman" w:hAnsi="Times New Roman"/>
          <w:sz w:val="22"/>
        </w:rPr>
        <w:t>ir</w:t>
      </w:r>
      <w:proofErr w:type="spellEnd"/>
      <w:r w:rsidRPr="00FC2E68">
        <w:rPr>
          <w:rFonts w:ascii="Times New Roman" w:hAnsi="Times New Roman"/>
          <w:sz w:val="22"/>
        </w:rPr>
        <w:t xml:space="preserve"> </w:t>
      </w:r>
      <w:proofErr w:type="spellStart"/>
      <w:r w:rsidRPr="00FC2E68">
        <w:rPr>
          <w:rFonts w:ascii="Times New Roman" w:hAnsi="Times New Roman"/>
          <w:sz w:val="22"/>
        </w:rPr>
        <w:t>paaugliams</w:t>
      </w:r>
      <w:proofErr w:type="spellEnd"/>
    </w:p>
    <w:p w:rsidR="003E16F5" w:rsidRPr="002145E1" w:rsidRDefault="003E16F5" w:rsidP="003E16F5">
      <w:r>
        <w:rPr>
          <w:lang w:val="lt-LT"/>
        </w:rPr>
        <w:t>Nitro „</w:t>
      </w:r>
      <w:proofErr w:type="spellStart"/>
      <w:r>
        <w:rPr>
          <w:lang w:val="lt-LT"/>
        </w:rPr>
        <w:t>Pohl</w:t>
      </w:r>
      <w:proofErr w:type="spellEnd"/>
      <w:r>
        <w:rPr>
          <w:lang w:val="lt-LT"/>
        </w:rPr>
        <w:t xml:space="preserve">“ </w:t>
      </w:r>
      <w:proofErr w:type="spellStart"/>
      <w:r>
        <w:rPr>
          <w:lang w:val="lt-LT"/>
        </w:rPr>
        <w:t>Infus</w:t>
      </w:r>
      <w:proofErr w:type="spellEnd"/>
      <w:r w:rsidRPr="002145E1">
        <w:rPr>
          <w:noProof/>
          <w:szCs w:val="24"/>
          <w:lang w:val="lt-LT"/>
        </w:rPr>
        <w:t xml:space="preserve"> saugumas irveiksmingumas vaikams neištirtas. </w:t>
      </w:r>
      <w:proofErr w:type="spellStart"/>
      <w:r w:rsidRPr="002145E1">
        <w:t>Duomenų</w:t>
      </w:r>
      <w:proofErr w:type="spellEnd"/>
      <w:r w:rsidRPr="002145E1">
        <w:t xml:space="preserve"> </w:t>
      </w:r>
      <w:proofErr w:type="spellStart"/>
      <w:r w:rsidRPr="002145E1">
        <w:t>nėra</w:t>
      </w:r>
      <w:proofErr w:type="spellEnd"/>
      <w:r w:rsidRPr="002145E1">
        <w:t xml:space="preserve">. </w:t>
      </w:r>
    </w:p>
    <w:p w:rsidR="003E16F5" w:rsidRPr="00AC3FF2" w:rsidRDefault="003E16F5" w:rsidP="003E16F5">
      <w:pPr>
        <w:spacing w:line="240" w:lineRule="auto"/>
      </w:pPr>
    </w:p>
    <w:p w:rsidR="003E16F5" w:rsidRPr="0074786B" w:rsidRDefault="003E16F5" w:rsidP="003E16F5">
      <w:pPr>
        <w:spacing w:line="240" w:lineRule="auto"/>
        <w:rPr>
          <w:b/>
          <w:bCs/>
          <w:lang w:val="lt-LT"/>
        </w:rPr>
      </w:pPr>
      <w:r w:rsidRPr="0074786B">
        <w:rPr>
          <w:b/>
          <w:bCs/>
          <w:lang w:val="lt-LT"/>
        </w:rPr>
        <w:t xml:space="preserve">Kiti vaistai ir </w:t>
      </w:r>
      <w:r>
        <w:rPr>
          <w:b/>
          <w:bCs/>
          <w:lang w:val="lt-LT"/>
        </w:rPr>
        <w:t>Nitro „</w:t>
      </w:r>
      <w:proofErr w:type="spellStart"/>
      <w:r>
        <w:rPr>
          <w:b/>
          <w:bCs/>
          <w:lang w:val="lt-LT"/>
        </w:rPr>
        <w:t>Pohl</w:t>
      </w:r>
      <w:proofErr w:type="spellEnd"/>
      <w:r>
        <w:rPr>
          <w:b/>
          <w:bCs/>
          <w:lang w:val="lt-LT"/>
        </w:rPr>
        <w:t xml:space="preserve">“ </w:t>
      </w:r>
      <w:proofErr w:type="spellStart"/>
      <w:r>
        <w:rPr>
          <w:b/>
          <w:bCs/>
          <w:lang w:val="lt-LT"/>
        </w:rPr>
        <w:t>Infus</w:t>
      </w:r>
      <w:proofErr w:type="spellEnd"/>
    </w:p>
    <w:p w:rsidR="003E16F5" w:rsidRPr="0074786B" w:rsidRDefault="003E16F5" w:rsidP="003E16F5">
      <w:pPr>
        <w:spacing w:line="240" w:lineRule="auto"/>
        <w:rPr>
          <w:lang w:val="lt-LT" w:eastAsia="lt-LT"/>
        </w:rPr>
      </w:pPr>
      <w:r w:rsidRPr="00872A6A">
        <w:rPr>
          <w:bCs/>
          <w:lang w:val="lt-LT"/>
        </w:rPr>
        <w:t xml:space="preserve">Jeigu vartojate ar neseniai vartojote kitų vaistų arba dėl to nesate tikri, apie tai pasakykite </w:t>
      </w:r>
      <w:r w:rsidRPr="0074786B">
        <w:rPr>
          <w:lang w:val="lt-LT" w:eastAsia="lt-LT"/>
        </w:rPr>
        <w:t>gydytojui arba vaistininkui.</w:t>
      </w:r>
    </w:p>
    <w:p w:rsidR="003E16F5" w:rsidRPr="00937D52" w:rsidRDefault="003E16F5" w:rsidP="003E16F5">
      <w:pPr>
        <w:spacing w:line="240" w:lineRule="auto"/>
        <w:rPr>
          <w:lang w:val="lt-LT" w:eastAsia="lt-LT"/>
        </w:rPr>
      </w:pPr>
    </w:p>
    <w:p w:rsidR="003E16F5" w:rsidRPr="00937D52" w:rsidRDefault="003E16F5" w:rsidP="003E16F5">
      <w:pPr>
        <w:spacing w:line="240" w:lineRule="auto"/>
        <w:rPr>
          <w:lang w:val="lt-LT"/>
        </w:rPr>
      </w:pPr>
      <w:r w:rsidRPr="00937D52">
        <w:rPr>
          <w:lang w:val="lt-LT"/>
        </w:rPr>
        <w:t xml:space="preserve">Kartu vartojant kitų </w:t>
      </w:r>
      <w:proofErr w:type="spellStart"/>
      <w:r w:rsidRPr="00937D52">
        <w:rPr>
          <w:lang w:val="lt-LT"/>
        </w:rPr>
        <w:t>vazodilatatorių</w:t>
      </w:r>
      <w:proofErr w:type="spellEnd"/>
      <w:r w:rsidRPr="00937D52">
        <w:rPr>
          <w:lang w:val="lt-LT"/>
        </w:rPr>
        <w:t xml:space="preserve">, </w:t>
      </w:r>
      <w:proofErr w:type="spellStart"/>
      <w:r w:rsidRPr="00937D52">
        <w:rPr>
          <w:lang w:val="lt-LT"/>
        </w:rPr>
        <w:t>hipotenzinių</w:t>
      </w:r>
      <w:proofErr w:type="spellEnd"/>
      <w:r w:rsidRPr="00937D52">
        <w:rPr>
          <w:lang w:val="lt-LT"/>
        </w:rPr>
        <w:t xml:space="preserve"> preparatų, beta </w:t>
      </w:r>
      <w:proofErr w:type="spellStart"/>
      <w:r w:rsidRPr="00937D52">
        <w:rPr>
          <w:lang w:val="lt-LT"/>
        </w:rPr>
        <w:t>adrenoreceptorių</w:t>
      </w:r>
      <w:proofErr w:type="spellEnd"/>
      <w:r w:rsidRPr="00937D52">
        <w:rPr>
          <w:lang w:val="lt-LT"/>
        </w:rPr>
        <w:t xml:space="preserve"> blokatorių, kalcio antagonistų, </w:t>
      </w:r>
      <w:proofErr w:type="spellStart"/>
      <w:r w:rsidRPr="00937D52">
        <w:rPr>
          <w:lang w:val="lt-LT"/>
        </w:rPr>
        <w:t>neuroleptikų</w:t>
      </w:r>
      <w:proofErr w:type="spellEnd"/>
      <w:r w:rsidRPr="00937D52">
        <w:rPr>
          <w:lang w:val="lt-LT"/>
        </w:rPr>
        <w:t xml:space="preserve"> arba </w:t>
      </w:r>
      <w:proofErr w:type="spellStart"/>
      <w:r w:rsidRPr="00937D52">
        <w:rPr>
          <w:lang w:val="lt-LT"/>
        </w:rPr>
        <w:t>triciklių</w:t>
      </w:r>
      <w:proofErr w:type="spellEnd"/>
      <w:r w:rsidRPr="00937D52">
        <w:rPr>
          <w:lang w:val="lt-LT"/>
        </w:rPr>
        <w:t xml:space="preserve"> antidepresantų, taip pat alkoholio, gali susti</w:t>
      </w:r>
      <w:r w:rsidRPr="0074786B">
        <w:rPr>
          <w:lang w:val="lt-LT"/>
        </w:rPr>
        <w:t xml:space="preserve">prėti </w:t>
      </w:r>
      <w:r>
        <w:rPr>
          <w:lang w:val="lt-LT"/>
        </w:rPr>
        <w:t>Nitro „</w:t>
      </w:r>
      <w:proofErr w:type="spellStart"/>
      <w:r>
        <w:rPr>
          <w:lang w:val="lt-LT"/>
        </w:rPr>
        <w:t>Pohl</w:t>
      </w:r>
      <w:proofErr w:type="spellEnd"/>
      <w:r>
        <w:rPr>
          <w:lang w:val="lt-LT"/>
        </w:rPr>
        <w:t xml:space="preserve">“ </w:t>
      </w:r>
      <w:proofErr w:type="spellStart"/>
      <w:r>
        <w:rPr>
          <w:lang w:val="lt-LT"/>
        </w:rPr>
        <w:t>Infus</w:t>
      </w:r>
      <w:proofErr w:type="spellEnd"/>
      <w:r w:rsidRPr="0074786B">
        <w:rPr>
          <w:lang w:val="lt-LT"/>
        </w:rPr>
        <w:t xml:space="preserve"> kraujospūd</w:t>
      </w:r>
      <w:r w:rsidRPr="00937D52">
        <w:rPr>
          <w:lang w:val="lt-LT"/>
        </w:rPr>
        <w:t>į mažinantis poveikis.</w:t>
      </w:r>
    </w:p>
    <w:p w:rsidR="003E16F5" w:rsidRPr="00937D52" w:rsidRDefault="003E16F5" w:rsidP="003E16F5">
      <w:pPr>
        <w:spacing w:line="240" w:lineRule="auto"/>
        <w:rPr>
          <w:lang w:val="lt-LT"/>
        </w:rPr>
      </w:pPr>
    </w:p>
    <w:p w:rsidR="003E16F5" w:rsidRPr="00937D52" w:rsidRDefault="003E16F5" w:rsidP="003E16F5">
      <w:pPr>
        <w:spacing w:line="240" w:lineRule="auto"/>
        <w:rPr>
          <w:lang w:val="lt-LT"/>
        </w:rPr>
      </w:pPr>
      <w:r w:rsidRPr="00937D52">
        <w:rPr>
          <w:lang w:val="lt-LT"/>
        </w:rPr>
        <w:t xml:space="preserve">Jeigu pacientas, gydytas vaistais nuo erekcijos sutrikimų ar plaučių arterijos hipertenzijos, dėl panašaus jų poveikio gali sustiprėti kraujospūdį mažinantis poveikis. Šių vaistų kartu skirti negalima, nes staigus ir smarkus kraujospūdžio sumažėjimas gali sukelti </w:t>
      </w:r>
      <w:proofErr w:type="spellStart"/>
      <w:r w:rsidRPr="00937D52">
        <w:rPr>
          <w:lang w:val="lt-LT"/>
        </w:rPr>
        <w:t>kolapsą</w:t>
      </w:r>
      <w:proofErr w:type="spellEnd"/>
      <w:r w:rsidRPr="00937D52">
        <w:rPr>
          <w:lang w:val="lt-LT"/>
        </w:rPr>
        <w:t xml:space="preserve"> ir miokardo infarktą.</w:t>
      </w:r>
    </w:p>
    <w:p w:rsidR="003E16F5" w:rsidRPr="00937D52" w:rsidRDefault="003E16F5" w:rsidP="003E16F5">
      <w:pPr>
        <w:spacing w:line="240" w:lineRule="auto"/>
        <w:rPr>
          <w:lang w:val="lt-LT"/>
        </w:rPr>
      </w:pPr>
    </w:p>
    <w:p w:rsidR="003E16F5" w:rsidRPr="00937D52" w:rsidRDefault="003E16F5" w:rsidP="003E16F5">
      <w:pPr>
        <w:spacing w:line="240" w:lineRule="auto"/>
        <w:rPr>
          <w:lang w:val="lt-LT"/>
        </w:rPr>
      </w:pPr>
      <w:r w:rsidRPr="00937D52">
        <w:rPr>
          <w:lang w:val="lt-LT"/>
        </w:rPr>
        <w:t>Jeigu pacientas, gydytas vaistais nuo erekcijos sutrikimų ar plaučių arterijos hipertenzijos, turi būti skubiai gydomas nitratais, jį reikia tuoj pat hospitalizuoti.</w:t>
      </w:r>
    </w:p>
    <w:p w:rsidR="003E16F5" w:rsidRPr="00937D52" w:rsidRDefault="003E16F5" w:rsidP="003E16F5">
      <w:pPr>
        <w:spacing w:line="240" w:lineRule="auto"/>
        <w:rPr>
          <w:lang w:val="lt-LT"/>
        </w:rPr>
      </w:pPr>
    </w:p>
    <w:p w:rsidR="003E16F5" w:rsidRPr="00937D52" w:rsidRDefault="003E16F5" w:rsidP="003E16F5">
      <w:pPr>
        <w:spacing w:line="240" w:lineRule="auto"/>
        <w:rPr>
          <w:lang w:val="lt-LT"/>
        </w:rPr>
      </w:pPr>
      <w:r w:rsidRPr="00937D52">
        <w:rPr>
          <w:lang w:val="lt-LT"/>
        </w:rPr>
        <w:t xml:space="preserve">Vartojant vaisto kartu su </w:t>
      </w:r>
      <w:proofErr w:type="spellStart"/>
      <w:r w:rsidRPr="00937D52">
        <w:rPr>
          <w:lang w:val="lt-LT"/>
        </w:rPr>
        <w:t>dihidroergotaminu</w:t>
      </w:r>
      <w:proofErr w:type="spellEnd"/>
      <w:r w:rsidRPr="00937D52">
        <w:rPr>
          <w:lang w:val="lt-LT"/>
        </w:rPr>
        <w:t>, gali padidėti pastarojo koncentracija kraujyje ir sustiprėti kraujospūdį didinantis jo poveikis.</w:t>
      </w:r>
    </w:p>
    <w:p w:rsidR="003E16F5" w:rsidRPr="00937D52" w:rsidRDefault="003E16F5" w:rsidP="003E16F5">
      <w:pPr>
        <w:spacing w:line="240" w:lineRule="auto"/>
        <w:rPr>
          <w:lang w:val="lt-LT"/>
        </w:rPr>
      </w:pPr>
    </w:p>
    <w:p w:rsidR="003E16F5" w:rsidRPr="00937D52" w:rsidRDefault="003E16F5" w:rsidP="003E16F5">
      <w:pPr>
        <w:spacing w:line="240" w:lineRule="auto"/>
        <w:rPr>
          <w:lang w:val="lt-LT"/>
        </w:rPr>
      </w:pPr>
      <w:r>
        <w:rPr>
          <w:lang w:val="lt-LT"/>
        </w:rPr>
        <w:t>Nitro „</w:t>
      </w:r>
      <w:proofErr w:type="spellStart"/>
      <w:r>
        <w:rPr>
          <w:lang w:val="lt-LT"/>
        </w:rPr>
        <w:t>Pohl</w:t>
      </w:r>
      <w:proofErr w:type="spellEnd"/>
      <w:r>
        <w:rPr>
          <w:lang w:val="lt-LT"/>
        </w:rPr>
        <w:t xml:space="preserve">“ </w:t>
      </w:r>
      <w:proofErr w:type="spellStart"/>
      <w:r>
        <w:rPr>
          <w:lang w:val="lt-LT"/>
        </w:rPr>
        <w:t>Infus</w:t>
      </w:r>
      <w:proofErr w:type="spellEnd"/>
      <w:r>
        <w:rPr>
          <w:lang w:val="lt-LT"/>
        </w:rPr>
        <w:t xml:space="preserve"> </w:t>
      </w:r>
      <w:r w:rsidRPr="00937D52">
        <w:rPr>
          <w:lang w:val="lt-LT"/>
        </w:rPr>
        <w:t xml:space="preserve">silpnina kartu vartojamo heparino poveikį. Heparino dozę reikia parinkti pagal atidžiai kontroliuojamus kraujo krešumo rodiklius. Nutraukus </w:t>
      </w:r>
      <w:proofErr w:type="spellStart"/>
      <w:r w:rsidRPr="00937D52">
        <w:rPr>
          <w:lang w:val="lt-LT"/>
        </w:rPr>
        <w:t>glicerolio</w:t>
      </w:r>
      <w:proofErr w:type="spellEnd"/>
      <w:r w:rsidRPr="00937D52">
        <w:rPr>
          <w:lang w:val="lt-LT"/>
        </w:rPr>
        <w:t xml:space="preserve"> </w:t>
      </w:r>
      <w:proofErr w:type="spellStart"/>
      <w:r w:rsidRPr="00937D52">
        <w:rPr>
          <w:lang w:val="lt-LT"/>
        </w:rPr>
        <w:t>trinitrato</w:t>
      </w:r>
      <w:proofErr w:type="spellEnd"/>
      <w:r w:rsidRPr="00937D52">
        <w:rPr>
          <w:lang w:val="lt-LT"/>
        </w:rPr>
        <w:t xml:space="preserve"> vartojimą ir staigiai pailgėjusio dalinio </w:t>
      </w:r>
      <w:proofErr w:type="spellStart"/>
      <w:r w:rsidRPr="00937D52">
        <w:rPr>
          <w:lang w:val="lt-LT"/>
        </w:rPr>
        <w:t>tromboplastino</w:t>
      </w:r>
      <w:proofErr w:type="spellEnd"/>
      <w:r w:rsidRPr="00937D52">
        <w:rPr>
          <w:lang w:val="lt-LT"/>
        </w:rPr>
        <w:t xml:space="preserve"> laikui (PTT), gali gerokai pablogėti kraujo krešumas, todėl gali prireikti mažinti heparino dozę.</w:t>
      </w:r>
    </w:p>
    <w:p w:rsidR="003E16F5" w:rsidRPr="007E5930" w:rsidRDefault="003E16F5" w:rsidP="003E16F5">
      <w:pPr>
        <w:spacing w:line="240" w:lineRule="auto"/>
        <w:rPr>
          <w:lang w:val="lt-LT"/>
        </w:rPr>
      </w:pPr>
    </w:p>
    <w:p w:rsidR="003E16F5" w:rsidRPr="00794A23" w:rsidRDefault="003E16F5" w:rsidP="003E16F5">
      <w:pPr>
        <w:spacing w:line="240" w:lineRule="auto"/>
        <w:rPr>
          <w:lang w:val="lt-LT"/>
        </w:rPr>
      </w:pPr>
      <w:r w:rsidRPr="00417C46">
        <w:rPr>
          <w:lang w:val="lt-LT"/>
        </w:rPr>
        <w:t xml:space="preserve">Jei ligonis anksčiau gydytas organiniais azoto junginiais (pavyzdžiui, </w:t>
      </w:r>
      <w:proofErr w:type="spellStart"/>
      <w:r w:rsidRPr="00417C46">
        <w:rPr>
          <w:lang w:val="lt-LT"/>
        </w:rPr>
        <w:t>izosorbido</w:t>
      </w:r>
      <w:proofErr w:type="spellEnd"/>
      <w:r w:rsidRPr="00417C46">
        <w:rPr>
          <w:lang w:val="lt-LT"/>
        </w:rPr>
        <w:t xml:space="preserve"> </w:t>
      </w:r>
      <w:proofErr w:type="spellStart"/>
      <w:r w:rsidRPr="00417C46">
        <w:rPr>
          <w:lang w:val="lt-LT"/>
        </w:rPr>
        <w:t>dinitr</w:t>
      </w:r>
      <w:r w:rsidRPr="00A07ADB">
        <w:rPr>
          <w:lang w:val="lt-LT"/>
        </w:rPr>
        <w:t>atu</w:t>
      </w:r>
      <w:proofErr w:type="spellEnd"/>
      <w:r w:rsidRPr="00A07ADB">
        <w:rPr>
          <w:lang w:val="lt-LT"/>
        </w:rPr>
        <w:t xml:space="preserve">, </w:t>
      </w:r>
      <w:proofErr w:type="spellStart"/>
      <w:r w:rsidRPr="00A07ADB">
        <w:rPr>
          <w:lang w:val="lt-LT"/>
        </w:rPr>
        <w:t>izosorbido</w:t>
      </w:r>
      <w:proofErr w:type="spellEnd"/>
      <w:r w:rsidRPr="00A07ADB">
        <w:rPr>
          <w:lang w:val="lt-LT"/>
        </w:rPr>
        <w:t xml:space="preserve"> 5</w:t>
      </w:r>
      <w:r w:rsidRPr="00A07ADB">
        <w:rPr>
          <w:lang w:val="lt-LT"/>
        </w:rPr>
        <w:noBreakHyphen/>
        <w:t xml:space="preserve"> </w:t>
      </w:r>
      <w:proofErr w:type="spellStart"/>
      <w:r w:rsidRPr="00A07ADB">
        <w:rPr>
          <w:lang w:val="lt-LT"/>
        </w:rPr>
        <w:t>mononitratu</w:t>
      </w:r>
      <w:proofErr w:type="spellEnd"/>
      <w:r w:rsidRPr="00A07ADB">
        <w:rPr>
          <w:lang w:val="lt-LT"/>
        </w:rPr>
        <w:t xml:space="preserve">), siekiant reikiamo </w:t>
      </w:r>
      <w:proofErr w:type="spellStart"/>
      <w:r w:rsidRPr="00A07ADB">
        <w:rPr>
          <w:lang w:val="lt-LT"/>
        </w:rPr>
        <w:t>hemodinaminio</w:t>
      </w:r>
      <w:proofErr w:type="spellEnd"/>
      <w:r w:rsidRPr="00A07ADB">
        <w:rPr>
          <w:lang w:val="lt-LT"/>
        </w:rPr>
        <w:t xml:space="preserve"> poveikio gali tekti didinti </w:t>
      </w:r>
      <w:proofErr w:type="spellStart"/>
      <w:r w:rsidRPr="00A07ADB">
        <w:rPr>
          <w:lang w:val="lt-LT"/>
        </w:rPr>
        <w:t>glicerolio</w:t>
      </w:r>
      <w:proofErr w:type="spellEnd"/>
      <w:r w:rsidRPr="00A07ADB">
        <w:rPr>
          <w:lang w:val="lt-LT"/>
        </w:rPr>
        <w:t xml:space="preserve"> </w:t>
      </w:r>
      <w:proofErr w:type="spellStart"/>
      <w:r w:rsidRPr="00A07ADB">
        <w:rPr>
          <w:lang w:val="lt-LT"/>
        </w:rPr>
        <w:t>trinitrato</w:t>
      </w:r>
      <w:proofErr w:type="spellEnd"/>
      <w:r w:rsidRPr="00A07ADB">
        <w:rPr>
          <w:lang w:val="lt-LT"/>
        </w:rPr>
        <w:t xml:space="preserve"> dozę.</w:t>
      </w:r>
    </w:p>
    <w:p w:rsidR="003E16F5" w:rsidRPr="007B43B9" w:rsidRDefault="003E16F5" w:rsidP="003E16F5">
      <w:pPr>
        <w:spacing w:line="240" w:lineRule="auto"/>
        <w:rPr>
          <w:lang w:val="lt-LT" w:eastAsia="lt-LT"/>
        </w:rPr>
      </w:pPr>
    </w:p>
    <w:p w:rsidR="003E16F5" w:rsidRPr="007B43B9" w:rsidRDefault="003E16F5" w:rsidP="003E16F5">
      <w:pPr>
        <w:spacing w:line="240" w:lineRule="auto"/>
        <w:rPr>
          <w:lang w:val="lt-LT"/>
        </w:rPr>
      </w:pPr>
      <w:r w:rsidRPr="007B43B9">
        <w:rPr>
          <w:lang w:val="lt-LT"/>
        </w:rPr>
        <w:t>Reikia nepamiršti, kad šie nurodymai tinka ir tais atvejais, kai vaistas vartojamas trumpai.</w:t>
      </w:r>
    </w:p>
    <w:p w:rsidR="003E16F5" w:rsidRPr="00872A6A" w:rsidRDefault="003E16F5" w:rsidP="003E16F5">
      <w:pPr>
        <w:spacing w:line="240" w:lineRule="auto"/>
        <w:rPr>
          <w:lang w:val="lt-LT"/>
        </w:rPr>
      </w:pPr>
    </w:p>
    <w:p w:rsidR="003E16F5" w:rsidRPr="00937D52" w:rsidRDefault="003E16F5" w:rsidP="003E16F5">
      <w:pPr>
        <w:spacing w:line="240" w:lineRule="auto"/>
        <w:rPr>
          <w:b/>
          <w:bCs/>
          <w:lang w:val="lt-LT"/>
        </w:rPr>
      </w:pPr>
      <w:r w:rsidRPr="00937D52">
        <w:rPr>
          <w:b/>
          <w:bCs/>
          <w:lang w:val="lt-LT"/>
        </w:rPr>
        <w:t>Nėštumas ir žindymo laikotarpis</w:t>
      </w:r>
    </w:p>
    <w:p w:rsidR="003E16F5" w:rsidRPr="00937D52" w:rsidRDefault="003E16F5" w:rsidP="003E16F5">
      <w:pPr>
        <w:widowControl w:val="0"/>
        <w:spacing w:line="240" w:lineRule="auto"/>
        <w:rPr>
          <w:lang w:val="lt-LT" w:eastAsia="pl-PL"/>
        </w:rPr>
      </w:pPr>
      <w:r w:rsidRPr="00937D52">
        <w:rPr>
          <w:lang w:val="lt-LT" w:eastAsia="pl-PL"/>
        </w:rPr>
        <w:t>Prieš vartojant bet kokį vaistą, būtina pasitarti su gydytoju ar vaistininku.</w:t>
      </w:r>
    </w:p>
    <w:p w:rsidR="003E16F5" w:rsidRPr="00937D52" w:rsidRDefault="003E16F5" w:rsidP="003E16F5">
      <w:pPr>
        <w:spacing w:line="240" w:lineRule="auto"/>
        <w:rPr>
          <w:lang w:val="lt-LT"/>
        </w:rPr>
      </w:pPr>
      <w:r w:rsidRPr="00937D52">
        <w:rPr>
          <w:lang w:val="lt-LT"/>
        </w:rPr>
        <w:t xml:space="preserve">Kadangi nėštumo ir maitinimo krūtimi laikotarpiu būtinas didelis atsargumas, o vaisto vartojimo šiuo laikotarpiu patirties nėra, </w:t>
      </w:r>
      <w:proofErr w:type="spellStart"/>
      <w:r w:rsidRPr="00937D52">
        <w:rPr>
          <w:lang w:val="lt-LT"/>
        </w:rPr>
        <w:t>glicerolio</w:t>
      </w:r>
      <w:proofErr w:type="spellEnd"/>
      <w:r w:rsidRPr="00937D52">
        <w:rPr>
          <w:lang w:val="lt-LT"/>
        </w:rPr>
        <w:t xml:space="preserve"> </w:t>
      </w:r>
      <w:proofErr w:type="spellStart"/>
      <w:r w:rsidRPr="00937D52">
        <w:rPr>
          <w:lang w:val="lt-LT"/>
        </w:rPr>
        <w:t>trinitratą</w:t>
      </w:r>
      <w:proofErr w:type="spellEnd"/>
      <w:r w:rsidRPr="00937D52">
        <w:rPr>
          <w:lang w:val="lt-LT"/>
        </w:rPr>
        <w:t xml:space="preserve"> galima vartoti tik gydytojo nurodymu, būtinu atveju, kai laukiama nauda didesnė už galimą riziką.</w:t>
      </w:r>
    </w:p>
    <w:p w:rsidR="003E16F5" w:rsidRPr="0074786B" w:rsidRDefault="003E16F5" w:rsidP="003E16F5">
      <w:pPr>
        <w:spacing w:line="240" w:lineRule="auto"/>
        <w:rPr>
          <w:lang w:val="lt-LT"/>
        </w:rPr>
      </w:pPr>
    </w:p>
    <w:p w:rsidR="003E16F5" w:rsidRPr="00937D52" w:rsidRDefault="003E16F5" w:rsidP="003E16F5">
      <w:pPr>
        <w:spacing w:line="240" w:lineRule="auto"/>
        <w:rPr>
          <w:lang w:val="lt-LT"/>
        </w:rPr>
      </w:pPr>
      <w:r w:rsidRPr="00937D52">
        <w:rPr>
          <w:lang w:val="lt-LT"/>
        </w:rPr>
        <w:t>Eksperimentais gyvūnų vaisiaus pažeidžiamasis vaisto poveikis nenustatytas.</w:t>
      </w:r>
    </w:p>
    <w:p w:rsidR="003E16F5" w:rsidRPr="00937D52" w:rsidRDefault="003E16F5" w:rsidP="003E16F5">
      <w:pPr>
        <w:spacing w:line="240" w:lineRule="auto"/>
        <w:rPr>
          <w:lang w:val="lt-LT" w:eastAsia="lt-LT"/>
        </w:rPr>
      </w:pPr>
    </w:p>
    <w:p w:rsidR="003E16F5" w:rsidRPr="00937D52" w:rsidRDefault="003E16F5" w:rsidP="003E16F5">
      <w:pPr>
        <w:spacing w:line="240" w:lineRule="auto"/>
        <w:rPr>
          <w:b/>
          <w:bCs/>
          <w:lang w:val="lt-LT"/>
        </w:rPr>
      </w:pPr>
      <w:r w:rsidRPr="00937D52">
        <w:rPr>
          <w:b/>
          <w:bCs/>
          <w:lang w:val="lt-LT"/>
        </w:rPr>
        <w:t>Vairavimas ir mechanizmų valdymas</w:t>
      </w:r>
    </w:p>
    <w:p w:rsidR="003E16F5" w:rsidRPr="00937D52" w:rsidRDefault="003E16F5" w:rsidP="003E16F5">
      <w:pPr>
        <w:spacing w:line="240" w:lineRule="auto"/>
        <w:rPr>
          <w:lang w:val="lt-LT"/>
        </w:rPr>
      </w:pPr>
      <w:r w:rsidRPr="00937D52">
        <w:rPr>
          <w:lang w:val="lt-LT"/>
        </w:rPr>
        <w:t>Šis vaistas, vartojamas net gydytojo nurodymu, gali daryti poveikį reakcijai ir sutrikdyti gebėjimą būti aktyviu eismo dalyviu arba prižiūrėti mechanizmus bei dirbti be reikiamų saugos priemonių. Toks poveikis stipresnis gydymo pradžioje, didinant preparato dozę, keičiant jį kitu arba vartojant su alkoholiu.</w:t>
      </w:r>
    </w:p>
    <w:p w:rsidR="003E16F5" w:rsidRPr="0016608C" w:rsidRDefault="003E16F5" w:rsidP="003E16F5">
      <w:pPr>
        <w:spacing w:line="240" w:lineRule="auto"/>
        <w:rPr>
          <w:lang w:val="lt-LT"/>
        </w:rPr>
      </w:pPr>
    </w:p>
    <w:p w:rsidR="003E16F5" w:rsidRPr="00937D52" w:rsidRDefault="003E16F5" w:rsidP="003E16F5">
      <w:pPr>
        <w:spacing w:line="240" w:lineRule="auto"/>
        <w:rPr>
          <w:b/>
          <w:bCs/>
          <w:lang w:val="lt-LT"/>
        </w:rPr>
      </w:pPr>
      <w:r>
        <w:rPr>
          <w:b/>
          <w:bCs/>
          <w:lang w:val="lt-LT"/>
        </w:rPr>
        <w:t>Nitro „</w:t>
      </w:r>
      <w:proofErr w:type="spellStart"/>
      <w:r>
        <w:rPr>
          <w:b/>
          <w:bCs/>
          <w:lang w:val="lt-LT"/>
        </w:rPr>
        <w:t>Pohl</w:t>
      </w:r>
      <w:proofErr w:type="spellEnd"/>
      <w:r>
        <w:rPr>
          <w:b/>
          <w:bCs/>
          <w:lang w:val="lt-LT"/>
        </w:rPr>
        <w:t xml:space="preserve">“ </w:t>
      </w:r>
      <w:proofErr w:type="spellStart"/>
      <w:r>
        <w:rPr>
          <w:b/>
          <w:bCs/>
          <w:lang w:val="lt-LT"/>
        </w:rPr>
        <w:t>Infus</w:t>
      </w:r>
      <w:proofErr w:type="spellEnd"/>
      <w:r w:rsidRPr="0074786B">
        <w:rPr>
          <w:b/>
          <w:bCs/>
          <w:lang w:val="lt-LT"/>
        </w:rPr>
        <w:t xml:space="preserve"> sudėtyje yra</w:t>
      </w:r>
      <w:r w:rsidRPr="0074786B">
        <w:rPr>
          <w:lang w:val="lt-LT" w:eastAsia="lt-LT"/>
        </w:rPr>
        <w:t xml:space="preserve"> </w:t>
      </w:r>
      <w:r w:rsidRPr="0074786B">
        <w:rPr>
          <w:b/>
          <w:bCs/>
          <w:lang w:val="lt-LT"/>
        </w:rPr>
        <w:t xml:space="preserve">gliukozės </w:t>
      </w:r>
      <w:proofErr w:type="spellStart"/>
      <w:r w:rsidRPr="0074786B">
        <w:rPr>
          <w:b/>
          <w:bCs/>
          <w:lang w:val="lt-LT"/>
        </w:rPr>
        <w:t>monohidrato</w:t>
      </w:r>
      <w:proofErr w:type="spellEnd"/>
      <w:r w:rsidRPr="0074786B" w:rsidDel="0074786B">
        <w:rPr>
          <w:b/>
          <w:bCs/>
          <w:lang w:val="lt-LT"/>
        </w:rPr>
        <w:t xml:space="preserve"> </w:t>
      </w:r>
    </w:p>
    <w:p w:rsidR="003E16F5" w:rsidRPr="00937D52" w:rsidRDefault="003E16F5" w:rsidP="003E16F5">
      <w:pPr>
        <w:spacing w:line="240" w:lineRule="auto"/>
        <w:rPr>
          <w:lang w:val="lt-LT" w:eastAsia="lt-LT"/>
        </w:rPr>
      </w:pPr>
      <w:r w:rsidRPr="00937D52">
        <w:rPr>
          <w:lang w:val="lt-LT" w:eastAsia="lt-LT"/>
        </w:rPr>
        <w:t xml:space="preserve">1 ml </w:t>
      </w:r>
      <w:r>
        <w:rPr>
          <w:lang w:val="lt-LT" w:eastAsia="lt-LT"/>
        </w:rPr>
        <w:t>Nitro „</w:t>
      </w:r>
      <w:proofErr w:type="spellStart"/>
      <w:r>
        <w:rPr>
          <w:lang w:val="lt-LT" w:eastAsia="lt-LT"/>
        </w:rPr>
        <w:t>Pohl</w:t>
      </w:r>
      <w:proofErr w:type="spellEnd"/>
      <w:r>
        <w:rPr>
          <w:lang w:val="lt-LT" w:eastAsia="lt-LT"/>
        </w:rPr>
        <w:t xml:space="preserve">“ </w:t>
      </w:r>
      <w:proofErr w:type="spellStart"/>
      <w:r>
        <w:rPr>
          <w:lang w:val="lt-LT" w:eastAsia="lt-LT"/>
        </w:rPr>
        <w:t>Infus</w:t>
      </w:r>
      <w:proofErr w:type="spellEnd"/>
      <w:r w:rsidRPr="00937D52">
        <w:rPr>
          <w:lang w:val="lt-LT" w:eastAsia="lt-LT"/>
        </w:rPr>
        <w:t xml:space="preserve"> infuzinio tirpalo yra 49 mg/ml gliukozės </w:t>
      </w:r>
      <w:proofErr w:type="spellStart"/>
      <w:r w:rsidRPr="00937D52">
        <w:rPr>
          <w:lang w:val="lt-LT" w:eastAsia="lt-LT"/>
        </w:rPr>
        <w:t>monohidrato</w:t>
      </w:r>
      <w:proofErr w:type="spellEnd"/>
      <w:r w:rsidRPr="00937D52">
        <w:rPr>
          <w:lang w:val="lt-LT" w:eastAsia="lt-LT"/>
        </w:rPr>
        <w:t>. Būtina atsižvelgti cukriniu diabetu sergantiems pacientams.</w:t>
      </w:r>
    </w:p>
    <w:p w:rsidR="003E16F5" w:rsidRPr="0016608C" w:rsidRDefault="003E16F5" w:rsidP="003E16F5">
      <w:pPr>
        <w:spacing w:line="240" w:lineRule="auto"/>
        <w:rPr>
          <w:lang w:val="lt-LT"/>
        </w:rPr>
      </w:pPr>
    </w:p>
    <w:p w:rsidR="003E16F5" w:rsidRPr="0016608C" w:rsidRDefault="003E16F5" w:rsidP="003E16F5">
      <w:pPr>
        <w:spacing w:line="240" w:lineRule="auto"/>
        <w:rPr>
          <w:lang w:val="lt-LT"/>
        </w:rPr>
      </w:pPr>
    </w:p>
    <w:p w:rsidR="003E16F5" w:rsidRPr="00937D52" w:rsidRDefault="003E16F5" w:rsidP="003E16F5">
      <w:pPr>
        <w:keepNext/>
        <w:spacing w:line="240" w:lineRule="auto"/>
        <w:ind w:left="567" w:hanging="567"/>
        <w:outlineLvl w:val="1"/>
        <w:rPr>
          <w:b/>
          <w:lang w:val="lt-LT"/>
        </w:rPr>
      </w:pPr>
      <w:bookmarkStart w:id="4" w:name="_Toc129243266"/>
      <w:bookmarkStart w:id="5" w:name="_Toc129243141"/>
      <w:r w:rsidRPr="00937D52">
        <w:rPr>
          <w:b/>
          <w:lang w:val="lt-LT"/>
        </w:rPr>
        <w:t>3.</w:t>
      </w:r>
      <w:r w:rsidRPr="00937D52">
        <w:rPr>
          <w:b/>
          <w:lang w:val="lt-LT"/>
        </w:rPr>
        <w:tab/>
        <w:t xml:space="preserve">Kaip vartoti </w:t>
      </w:r>
      <w:bookmarkEnd w:id="4"/>
      <w:bookmarkEnd w:id="5"/>
      <w:r>
        <w:rPr>
          <w:b/>
          <w:bCs/>
          <w:lang w:val="lt-LT"/>
        </w:rPr>
        <w:t>Nitro „</w:t>
      </w:r>
      <w:proofErr w:type="spellStart"/>
      <w:r>
        <w:rPr>
          <w:b/>
          <w:bCs/>
          <w:lang w:val="lt-LT"/>
        </w:rPr>
        <w:t>Pohl</w:t>
      </w:r>
      <w:proofErr w:type="spellEnd"/>
      <w:r>
        <w:rPr>
          <w:b/>
          <w:bCs/>
          <w:lang w:val="lt-LT"/>
        </w:rPr>
        <w:t xml:space="preserve">“ </w:t>
      </w:r>
      <w:proofErr w:type="spellStart"/>
      <w:r>
        <w:rPr>
          <w:b/>
          <w:bCs/>
          <w:lang w:val="lt-LT"/>
        </w:rPr>
        <w:t>Infus</w:t>
      </w:r>
      <w:proofErr w:type="spellEnd"/>
    </w:p>
    <w:p w:rsidR="003E16F5" w:rsidRPr="0016608C" w:rsidRDefault="003E16F5" w:rsidP="003E16F5">
      <w:pPr>
        <w:spacing w:line="240" w:lineRule="auto"/>
        <w:rPr>
          <w:lang w:val="lt-LT"/>
        </w:rPr>
      </w:pPr>
    </w:p>
    <w:p w:rsidR="003E16F5" w:rsidRPr="00937D52" w:rsidRDefault="003E16F5" w:rsidP="003E16F5">
      <w:pPr>
        <w:spacing w:line="240" w:lineRule="auto"/>
        <w:rPr>
          <w:lang w:val="lt-LT" w:eastAsia="lt-LT"/>
        </w:rPr>
      </w:pPr>
      <w:r w:rsidRPr="0074786B">
        <w:rPr>
          <w:lang w:val="lt-LT" w:eastAsia="lt-LT"/>
        </w:rPr>
        <w:t xml:space="preserve">Visada vartokite šį vaistą tiksliai </w:t>
      </w:r>
      <w:r w:rsidRPr="00937D52">
        <w:rPr>
          <w:lang w:val="lt-LT" w:eastAsia="lt-LT"/>
        </w:rPr>
        <w:t>kaip nurodė gydytojas. Jeigu abejojate, kreipkitės į gydytoją arba vaistininką.</w:t>
      </w:r>
    </w:p>
    <w:p w:rsidR="003E16F5" w:rsidRPr="00937D52" w:rsidRDefault="003E16F5" w:rsidP="003E16F5">
      <w:pPr>
        <w:spacing w:line="240" w:lineRule="auto"/>
        <w:rPr>
          <w:lang w:val="lt-LT" w:eastAsia="lt-LT"/>
        </w:rPr>
      </w:pPr>
    </w:p>
    <w:p w:rsidR="003E16F5" w:rsidRPr="0074786B" w:rsidRDefault="003E16F5" w:rsidP="003E16F5">
      <w:pPr>
        <w:spacing w:line="240" w:lineRule="auto"/>
        <w:rPr>
          <w:lang w:val="lt-LT"/>
        </w:rPr>
      </w:pPr>
      <w:r w:rsidRPr="00937D52">
        <w:rPr>
          <w:lang w:val="lt-LT"/>
        </w:rPr>
        <w:t xml:space="preserve">Remiantis klinikiniais ir </w:t>
      </w:r>
      <w:proofErr w:type="spellStart"/>
      <w:r w:rsidRPr="00937D52">
        <w:rPr>
          <w:lang w:val="lt-LT"/>
        </w:rPr>
        <w:t>hemodinaminiais</w:t>
      </w:r>
      <w:proofErr w:type="spellEnd"/>
      <w:r w:rsidRPr="00937D52">
        <w:rPr>
          <w:lang w:val="lt-LT"/>
        </w:rPr>
        <w:t xml:space="preserve"> duomenimis, dozuojama pagal tai, kiek vaisto pacientui reikia, ir pagal tai, ar nesutrikdomi kontroliuojamieji parametrai. Pradžioje </w:t>
      </w:r>
      <w:proofErr w:type="spellStart"/>
      <w:r w:rsidRPr="00937D52">
        <w:rPr>
          <w:lang w:val="lt-LT"/>
        </w:rPr>
        <w:t>glicerolio</w:t>
      </w:r>
      <w:proofErr w:type="spellEnd"/>
      <w:r w:rsidRPr="00937D52">
        <w:rPr>
          <w:lang w:val="lt-LT"/>
        </w:rPr>
        <w:t xml:space="preserve"> </w:t>
      </w:r>
      <w:proofErr w:type="spellStart"/>
      <w:r w:rsidRPr="00937D52">
        <w:rPr>
          <w:lang w:val="lt-LT"/>
        </w:rPr>
        <w:t>trinitrato</w:t>
      </w:r>
      <w:proofErr w:type="spellEnd"/>
      <w:r w:rsidRPr="00937D52">
        <w:rPr>
          <w:lang w:val="lt-LT"/>
        </w:rPr>
        <w:t xml:space="preserve"> </w:t>
      </w:r>
      <w:proofErr w:type="spellStart"/>
      <w:r w:rsidRPr="00937D52">
        <w:rPr>
          <w:lang w:val="lt-LT"/>
        </w:rPr>
        <w:t>infuzuojama</w:t>
      </w:r>
      <w:proofErr w:type="spellEnd"/>
      <w:r w:rsidRPr="00937D52">
        <w:rPr>
          <w:lang w:val="lt-LT"/>
        </w:rPr>
        <w:t xml:space="preserve"> po 0,5</w:t>
      </w:r>
      <w:r>
        <w:rPr>
          <w:lang w:val="lt-LT"/>
        </w:rPr>
        <w:noBreakHyphen/>
      </w:r>
      <w:r w:rsidRPr="00937D52">
        <w:rPr>
          <w:lang w:val="lt-LT"/>
        </w:rPr>
        <w:t xml:space="preserve">1,0 mg per valandą, galutinė dozė kiekvienam ligoniui parenkama pagal poreikį. Maksimali </w:t>
      </w:r>
      <w:proofErr w:type="spellStart"/>
      <w:r w:rsidRPr="00937D52">
        <w:rPr>
          <w:lang w:val="lt-LT"/>
        </w:rPr>
        <w:t>glicerolio</w:t>
      </w:r>
      <w:proofErr w:type="spellEnd"/>
      <w:r w:rsidRPr="00937D52">
        <w:rPr>
          <w:lang w:val="lt-LT"/>
        </w:rPr>
        <w:t xml:space="preserve"> </w:t>
      </w:r>
      <w:proofErr w:type="spellStart"/>
      <w:r w:rsidRPr="00937D52">
        <w:rPr>
          <w:lang w:val="lt-LT"/>
        </w:rPr>
        <w:t>trinitrato</w:t>
      </w:r>
      <w:proofErr w:type="spellEnd"/>
      <w:r w:rsidRPr="00937D52">
        <w:rPr>
          <w:lang w:val="lt-LT"/>
        </w:rPr>
        <w:t xml:space="preserve"> dozė paprastai yra 8 mg, rečiau 10 mg per valandą.</w:t>
      </w:r>
    </w:p>
    <w:p w:rsidR="003E16F5" w:rsidRPr="00937D52" w:rsidRDefault="003E16F5" w:rsidP="003E16F5">
      <w:pPr>
        <w:spacing w:line="240" w:lineRule="auto"/>
        <w:rPr>
          <w:lang w:val="lt-LT"/>
        </w:rPr>
      </w:pPr>
    </w:p>
    <w:p w:rsidR="003E16F5" w:rsidRPr="00937D52" w:rsidRDefault="003E16F5" w:rsidP="003E16F5">
      <w:pPr>
        <w:spacing w:line="240" w:lineRule="auto"/>
        <w:rPr>
          <w:lang w:val="lt-LT"/>
        </w:rPr>
      </w:pPr>
      <w:r w:rsidRPr="00937D52">
        <w:rPr>
          <w:lang w:val="lt-LT"/>
        </w:rPr>
        <w:t xml:space="preserve">Ištikus ūmiam miokardo infarktui, reikia kuo anksčiau pradėti gydyti ilgalaikėmis </w:t>
      </w:r>
      <w:proofErr w:type="spellStart"/>
      <w:r w:rsidRPr="00937D52">
        <w:rPr>
          <w:lang w:val="lt-LT"/>
        </w:rPr>
        <w:t>glicerolio</w:t>
      </w:r>
      <w:proofErr w:type="spellEnd"/>
      <w:r w:rsidRPr="00937D52">
        <w:rPr>
          <w:lang w:val="lt-LT"/>
        </w:rPr>
        <w:t xml:space="preserve"> </w:t>
      </w:r>
      <w:proofErr w:type="spellStart"/>
      <w:r w:rsidRPr="00937D52">
        <w:rPr>
          <w:lang w:val="lt-LT"/>
        </w:rPr>
        <w:t>trinitrato</w:t>
      </w:r>
      <w:proofErr w:type="spellEnd"/>
      <w:r w:rsidRPr="00937D52">
        <w:rPr>
          <w:lang w:val="lt-LT"/>
        </w:rPr>
        <w:t xml:space="preserve"> infuzijomis. Jeigu </w:t>
      </w:r>
      <w:proofErr w:type="spellStart"/>
      <w:r w:rsidRPr="00937D52">
        <w:rPr>
          <w:lang w:val="lt-LT"/>
        </w:rPr>
        <w:t>sistolinis</w:t>
      </w:r>
      <w:proofErr w:type="spellEnd"/>
      <w:r w:rsidRPr="00937D52">
        <w:rPr>
          <w:lang w:val="lt-LT"/>
        </w:rPr>
        <w:t xml:space="preserve"> kraujospūdis didesnis kaip 100</w:t>
      </w:r>
      <w:r>
        <w:rPr>
          <w:lang w:val="lt-LT"/>
        </w:rPr>
        <w:t> </w:t>
      </w:r>
      <w:r w:rsidRPr="00937D52">
        <w:rPr>
          <w:lang w:val="lt-LT"/>
        </w:rPr>
        <w:t xml:space="preserve">mm </w:t>
      </w:r>
      <w:proofErr w:type="spellStart"/>
      <w:r w:rsidRPr="00937D52">
        <w:rPr>
          <w:lang w:val="lt-LT"/>
        </w:rPr>
        <w:t>Hg</w:t>
      </w:r>
      <w:proofErr w:type="spellEnd"/>
      <w:r w:rsidRPr="00937D52">
        <w:rPr>
          <w:lang w:val="lt-LT"/>
        </w:rPr>
        <w:t xml:space="preserve">, </w:t>
      </w:r>
      <w:proofErr w:type="spellStart"/>
      <w:r w:rsidRPr="00937D52">
        <w:rPr>
          <w:lang w:val="lt-LT"/>
        </w:rPr>
        <w:t>glicerolio</w:t>
      </w:r>
      <w:proofErr w:type="spellEnd"/>
      <w:r w:rsidRPr="00937D52">
        <w:rPr>
          <w:lang w:val="lt-LT"/>
        </w:rPr>
        <w:t xml:space="preserve"> </w:t>
      </w:r>
      <w:proofErr w:type="spellStart"/>
      <w:r w:rsidRPr="00937D52">
        <w:rPr>
          <w:lang w:val="lt-LT"/>
        </w:rPr>
        <w:t>trinitrato</w:t>
      </w:r>
      <w:proofErr w:type="spellEnd"/>
      <w:r w:rsidRPr="00937D52">
        <w:rPr>
          <w:lang w:val="lt-LT"/>
        </w:rPr>
        <w:t xml:space="preserve"> galima </w:t>
      </w:r>
      <w:proofErr w:type="spellStart"/>
      <w:r w:rsidRPr="00937D52">
        <w:rPr>
          <w:lang w:val="lt-LT"/>
        </w:rPr>
        <w:t>infuzuoti</w:t>
      </w:r>
      <w:proofErr w:type="spellEnd"/>
      <w:r w:rsidRPr="00937D52">
        <w:rPr>
          <w:lang w:val="lt-LT"/>
        </w:rPr>
        <w:t xml:space="preserve"> 2</w:t>
      </w:r>
      <w:r>
        <w:rPr>
          <w:lang w:val="lt-LT"/>
        </w:rPr>
        <w:t xml:space="preserve">– </w:t>
      </w:r>
      <w:r w:rsidRPr="00937D52">
        <w:rPr>
          <w:lang w:val="lt-LT"/>
        </w:rPr>
        <w:t>8 mg per valandą (33</w:t>
      </w:r>
      <w:r>
        <w:rPr>
          <w:lang w:val="lt-LT"/>
        </w:rPr>
        <w:t>–</w:t>
      </w:r>
      <w:r w:rsidRPr="00937D52">
        <w:rPr>
          <w:lang w:val="lt-LT"/>
        </w:rPr>
        <w:t>133 </w:t>
      </w:r>
      <w:proofErr w:type="spellStart"/>
      <w:r w:rsidRPr="00937D52">
        <w:rPr>
          <w:lang w:val="lt-LT"/>
        </w:rPr>
        <w:t>mikrogramų</w:t>
      </w:r>
      <w:proofErr w:type="spellEnd"/>
      <w:r w:rsidRPr="00937D52">
        <w:rPr>
          <w:lang w:val="lt-LT"/>
        </w:rPr>
        <w:t xml:space="preserve"> per minutę), išimtiniais atvejais </w:t>
      </w:r>
      <w:r w:rsidRPr="00937D52">
        <w:rPr>
          <w:lang w:val="lt-LT"/>
        </w:rPr>
        <w:noBreakHyphen/>
        <w:t xml:space="preserve"> iki 10 mg per valandą (166 </w:t>
      </w:r>
      <w:proofErr w:type="spellStart"/>
      <w:r w:rsidRPr="00937D52">
        <w:rPr>
          <w:lang w:val="lt-LT"/>
        </w:rPr>
        <w:t>mikrogramų</w:t>
      </w:r>
      <w:proofErr w:type="spellEnd"/>
      <w:r w:rsidRPr="00937D52">
        <w:rPr>
          <w:lang w:val="lt-LT"/>
        </w:rPr>
        <w:t xml:space="preserve"> per minutę), kol krūtinės anginos simptomai išnyks.</w:t>
      </w:r>
    </w:p>
    <w:p w:rsidR="003E16F5" w:rsidRPr="00937D52" w:rsidRDefault="003E16F5" w:rsidP="003E16F5">
      <w:pPr>
        <w:spacing w:line="240" w:lineRule="auto"/>
        <w:rPr>
          <w:lang w:val="lt-LT"/>
        </w:rPr>
      </w:pPr>
    </w:p>
    <w:p w:rsidR="003E16F5" w:rsidRPr="00937D52" w:rsidRDefault="003E16F5" w:rsidP="003E16F5">
      <w:pPr>
        <w:spacing w:line="240" w:lineRule="auto"/>
        <w:rPr>
          <w:lang w:val="lt-LT"/>
        </w:rPr>
      </w:pPr>
      <w:r w:rsidRPr="00937D52">
        <w:rPr>
          <w:lang w:val="lt-LT"/>
        </w:rPr>
        <w:t xml:space="preserve">Jeigu yra ūmus kairiojo širdies skilvelio nepakankamumas (plaučių edema), </w:t>
      </w:r>
      <w:proofErr w:type="spellStart"/>
      <w:r w:rsidRPr="00937D52">
        <w:rPr>
          <w:lang w:val="lt-LT"/>
        </w:rPr>
        <w:t>glicerolio</w:t>
      </w:r>
      <w:proofErr w:type="spellEnd"/>
      <w:r w:rsidRPr="00937D52">
        <w:rPr>
          <w:lang w:val="lt-LT"/>
        </w:rPr>
        <w:t xml:space="preserve"> </w:t>
      </w:r>
      <w:proofErr w:type="spellStart"/>
      <w:r w:rsidRPr="00937D52">
        <w:rPr>
          <w:lang w:val="lt-LT"/>
        </w:rPr>
        <w:t>trinitrato</w:t>
      </w:r>
      <w:proofErr w:type="spellEnd"/>
      <w:r w:rsidRPr="00937D52">
        <w:rPr>
          <w:lang w:val="lt-LT"/>
        </w:rPr>
        <w:t xml:space="preserve"> reikia </w:t>
      </w:r>
      <w:proofErr w:type="spellStart"/>
      <w:r w:rsidRPr="00937D52">
        <w:rPr>
          <w:lang w:val="lt-LT"/>
        </w:rPr>
        <w:t>infuzuoti</w:t>
      </w:r>
      <w:proofErr w:type="spellEnd"/>
      <w:r w:rsidRPr="00937D52">
        <w:rPr>
          <w:lang w:val="lt-LT"/>
        </w:rPr>
        <w:t xml:space="preserve"> 2</w:t>
      </w:r>
      <w:r>
        <w:rPr>
          <w:lang w:val="lt-LT"/>
        </w:rPr>
        <w:t>–</w:t>
      </w:r>
      <w:r w:rsidRPr="00937D52">
        <w:rPr>
          <w:lang w:val="lt-LT"/>
        </w:rPr>
        <w:t>8 mg per valandą (33</w:t>
      </w:r>
      <w:r>
        <w:rPr>
          <w:lang w:val="lt-LT"/>
        </w:rPr>
        <w:t>–</w:t>
      </w:r>
      <w:r w:rsidRPr="00937D52">
        <w:rPr>
          <w:lang w:val="lt-LT"/>
        </w:rPr>
        <w:t>133 </w:t>
      </w:r>
      <w:proofErr w:type="spellStart"/>
      <w:r w:rsidRPr="00937D52">
        <w:rPr>
          <w:lang w:val="lt-LT"/>
        </w:rPr>
        <w:t>mikrogramų</w:t>
      </w:r>
      <w:proofErr w:type="spellEnd"/>
      <w:r w:rsidRPr="00937D52">
        <w:rPr>
          <w:lang w:val="lt-LT"/>
        </w:rPr>
        <w:t xml:space="preserve"> per minutę) 1</w:t>
      </w:r>
      <w:r>
        <w:rPr>
          <w:lang w:val="lt-LT"/>
        </w:rPr>
        <w:t>–</w:t>
      </w:r>
      <w:r w:rsidRPr="00937D52">
        <w:rPr>
          <w:lang w:val="lt-LT"/>
        </w:rPr>
        <w:t>2 dienas.</w:t>
      </w:r>
    </w:p>
    <w:p w:rsidR="003E16F5" w:rsidRPr="00937D52" w:rsidRDefault="003E16F5" w:rsidP="003E16F5">
      <w:pPr>
        <w:spacing w:line="240" w:lineRule="auto"/>
        <w:rPr>
          <w:lang w:val="lt-LT"/>
        </w:rPr>
      </w:pPr>
    </w:p>
    <w:p w:rsidR="003E16F5" w:rsidRPr="00937D52" w:rsidRDefault="003E16F5" w:rsidP="003E16F5">
      <w:pPr>
        <w:spacing w:line="240" w:lineRule="auto"/>
        <w:rPr>
          <w:lang w:val="lt-LT"/>
        </w:rPr>
      </w:pPr>
      <w:r w:rsidRPr="00937D52">
        <w:rPr>
          <w:lang w:val="lt-LT"/>
        </w:rPr>
        <w:t xml:space="preserve">Jeigu sergama sunkia krūtinės angina, stacionare (intensyviojo gydymo sąlygomis) </w:t>
      </w:r>
      <w:proofErr w:type="spellStart"/>
      <w:r w:rsidRPr="00937D52">
        <w:rPr>
          <w:lang w:val="lt-LT"/>
        </w:rPr>
        <w:t>glicerolio</w:t>
      </w:r>
      <w:proofErr w:type="spellEnd"/>
      <w:r w:rsidRPr="00937D52">
        <w:rPr>
          <w:lang w:val="lt-LT"/>
        </w:rPr>
        <w:t xml:space="preserve"> </w:t>
      </w:r>
      <w:proofErr w:type="spellStart"/>
      <w:r w:rsidRPr="00937D52">
        <w:rPr>
          <w:lang w:val="lt-LT"/>
        </w:rPr>
        <w:t>trinitrato</w:t>
      </w:r>
      <w:proofErr w:type="spellEnd"/>
      <w:r w:rsidRPr="00937D52">
        <w:rPr>
          <w:lang w:val="lt-LT"/>
        </w:rPr>
        <w:t xml:space="preserve"> </w:t>
      </w:r>
      <w:proofErr w:type="spellStart"/>
      <w:r w:rsidRPr="00937D52">
        <w:rPr>
          <w:lang w:val="lt-LT"/>
        </w:rPr>
        <w:t>infuzuojama</w:t>
      </w:r>
      <w:proofErr w:type="spellEnd"/>
      <w:r w:rsidRPr="00937D52">
        <w:rPr>
          <w:lang w:val="lt-LT"/>
        </w:rPr>
        <w:t xml:space="preserve"> 2</w:t>
      </w:r>
      <w:r>
        <w:rPr>
          <w:lang w:val="lt-LT"/>
        </w:rPr>
        <w:t>–</w:t>
      </w:r>
      <w:r w:rsidRPr="00937D52">
        <w:rPr>
          <w:lang w:val="lt-LT"/>
        </w:rPr>
        <w:t>8 mg per valandą (33</w:t>
      </w:r>
      <w:r>
        <w:rPr>
          <w:lang w:val="lt-LT"/>
        </w:rPr>
        <w:t>–</w:t>
      </w:r>
      <w:r w:rsidRPr="00937D52">
        <w:rPr>
          <w:lang w:val="lt-LT"/>
        </w:rPr>
        <w:t>133 </w:t>
      </w:r>
      <w:proofErr w:type="spellStart"/>
      <w:r w:rsidRPr="00937D52">
        <w:rPr>
          <w:lang w:val="lt-LT"/>
        </w:rPr>
        <w:t>mikrogramų</w:t>
      </w:r>
      <w:proofErr w:type="spellEnd"/>
      <w:r w:rsidRPr="00937D52">
        <w:rPr>
          <w:lang w:val="lt-LT"/>
        </w:rPr>
        <w:t xml:space="preserve"> per minutę). Infuzijos metu reikia nuolat stebėti </w:t>
      </w:r>
      <w:proofErr w:type="spellStart"/>
      <w:r w:rsidRPr="00937D52">
        <w:rPr>
          <w:lang w:val="lt-LT"/>
        </w:rPr>
        <w:t>sistolinį</w:t>
      </w:r>
      <w:proofErr w:type="spellEnd"/>
      <w:r w:rsidRPr="00937D52">
        <w:rPr>
          <w:lang w:val="lt-LT"/>
        </w:rPr>
        <w:t xml:space="preserve"> ir </w:t>
      </w:r>
      <w:proofErr w:type="spellStart"/>
      <w:r w:rsidRPr="00937D52">
        <w:rPr>
          <w:lang w:val="lt-LT"/>
        </w:rPr>
        <w:t>diastolinį</w:t>
      </w:r>
      <w:proofErr w:type="spellEnd"/>
      <w:r w:rsidRPr="00937D52">
        <w:rPr>
          <w:lang w:val="lt-LT"/>
        </w:rPr>
        <w:t xml:space="preserve"> kraujospūdį, širdies </w:t>
      </w:r>
      <w:proofErr w:type="spellStart"/>
      <w:r w:rsidRPr="00937D52">
        <w:rPr>
          <w:lang w:val="lt-LT"/>
        </w:rPr>
        <w:t>tvinksnių</w:t>
      </w:r>
      <w:proofErr w:type="spellEnd"/>
      <w:r w:rsidRPr="00937D52">
        <w:rPr>
          <w:lang w:val="lt-LT"/>
        </w:rPr>
        <w:t xml:space="preserve"> dažnį bei hemodinamikos rodiklius (dešiniosios širdies kateteriu), pavyzdžiui, </w:t>
      </w:r>
      <w:proofErr w:type="spellStart"/>
      <w:r w:rsidRPr="00937D52">
        <w:rPr>
          <w:lang w:val="lt-LT"/>
        </w:rPr>
        <w:t>sistolinį</w:t>
      </w:r>
      <w:proofErr w:type="spellEnd"/>
      <w:r w:rsidRPr="00937D52">
        <w:rPr>
          <w:lang w:val="lt-LT"/>
        </w:rPr>
        <w:t xml:space="preserve"> plaučių arterijos kraujospūdį (PASP), plaučių kapiliarų kraujospūdį (PCP), </w:t>
      </w:r>
      <w:proofErr w:type="spellStart"/>
      <w:r w:rsidRPr="00937D52">
        <w:rPr>
          <w:lang w:val="lt-LT"/>
        </w:rPr>
        <w:t>diastolinį</w:t>
      </w:r>
      <w:proofErr w:type="spellEnd"/>
      <w:r w:rsidRPr="00937D52">
        <w:rPr>
          <w:lang w:val="lt-LT"/>
        </w:rPr>
        <w:t xml:space="preserve"> plaučių arterijos kraujospūdį (PADP), širdies minutinį tūrį (CO) ir EKG (matuoti ST segmento ilgį).</w:t>
      </w:r>
    </w:p>
    <w:p w:rsidR="003E16F5" w:rsidRPr="00937D52" w:rsidRDefault="003E16F5" w:rsidP="003E16F5">
      <w:pPr>
        <w:spacing w:line="240" w:lineRule="auto"/>
        <w:rPr>
          <w:lang w:val="lt-LT"/>
        </w:rPr>
      </w:pPr>
    </w:p>
    <w:p w:rsidR="003E16F5" w:rsidRPr="00937D52" w:rsidRDefault="003E16F5" w:rsidP="003E16F5">
      <w:pPr>
        <w:spacing w:line="240" w:lineRule="auto"/>
        <w:rPr>
          <w:lang w:val="lt-LT"/>
        </w:rPr>
      </w:pPr>
      <w:r w:rsidRPr="00937D52">
        <w:rPr>
          <w:lang w:val="lt-LT"/>
        </w:rPr>
        <w:t xml:space="preserve">Ištikus hipertoninei krizei ir esant širdies </w:t>
      </w:r>
      <w:proofErr w:type="spellStart"/>
      <w:r w:rsidRPr="00937D52">
        <w:rPr>
          <w:lang w:val="lt-LT"/>
        </w:rPr>
        <w:t>dekompensacijai</w:t>
      </w:r>
      <w:proofErr w:type="spellEnd"/>
      <w:r w:rsidRPr="00937D52">
        <w:rPr>
          <w:lang w:val="lt-LT"/>
        </w:rPr>
        <w:t xml:space="preserve">, </w:t>
      </w:r>
      <w:proofErr w:type="spellStart"/>
      <w:r w:rsidRPr="00937D52">
        <w:rPr>
          <w:lang w:val="lt-LT"/>
        </w:rPr>
        <w:t>glicerolio</w:t>
      </w:r>
      <w:proofErr w:type="spellEnd"/>
      <w:r w:rsidRPr="00937D52">
        <w:rPr>
          <w:lang w:val="lt-LT"/>
        </w:rPr>
        <w:t xml:space="preserve"> </w:t>
      </w:r>
      <w:proofErr w:type="spellStart"/>
      <w:r w:rsidRPr="00937D52">
        <w:rPr>
          <w:lang w:val="lt-LT"/>
        </w:rPr>
        <w:t>trinitrato</w:t>
      </w:r>
      <w:proofErr w:type="spellEnd"/>
      <w:r w:rsidRPr="00937D52">
        <w:rPr>
          <w:lang w:val="lt-LT"/>
        </w:rPr>
        <w:t xml:space="preserve"> reikia </w:t>
      </w:r>
      <w:proofErr w:type="spellStart"/>
      <w:r w:rsidRPr="00937D52">
        <w:rPr>
          <w:lang w:val="lt-LT"/>
        </w:rPr>
        <w:t>infuzuoti</w:t>
      </w:r>
      <w:proofErr w:type="spellEnd"/>
      <w:r w:rsidRPr="00937D52">
        <w:rPr>
          <w:lang w:val="lt-LT"/>
        </w:rPr>
        <w:t xml:space="preserve"> 2</w:t>
      </w:r>
      <w:r>
        <w:rPr>
          <w:lang w:val="lt-LT"/>
        </w:rPr>
        <w:t>–</w:t>
      </w:r>
      <w:r w:rsidRPr="00937D52">
        <w:rPr>
          <w:lang w:val="lt-LT"/>
        </w:rPr>
        <w:t xml:space="preserve">8 mg (vidutiniškai 5 mg) per valandą ir nuolat kontroliuoti kraujospūdį bei širdies </w:t>
      </w:r>
      <w:proofErr w:type="spellStart"/>
      <w:r w:rsidRPr="00937D52">
        <w:rPr>
          <w:lang w:val="lt-LT"/>
        </w:rPr>
        <w:t>tvinksnių</w:t>
      </w:r>
      <w:proofErr w:type="spellEnd"/>
      <w:r w:rsidRPr="00937D52">
        <w:rPr>
          <w:lang w:val="lt-LT"/>
        </w:rPr>
        <w:t xml:space="preserve"> dažnį.</w:t>
      </w:r>
    </w:p>
    <w:p w:rsidR="003E16F5" w:rsidRPr="00937D52" w:rsidRDefault="003E16F5" w:rsidP="003E16F5">
      <w:pPr>
        <w:spacing w:line="240" w:lineRule="auto"/>
        <w:rPr>
          <w:lang w:val="lt-LT"/>
        </w:rPr>
      </w:pPr>
    </w:p>
    <w:p w:rsidR="003E16F5" w:rsidRPr="00937D52" w:rsidRDefault="003E16F5" w:rsidP="003E16F5">
      <w:pPr>
        <w:spacing w:line="240" w:lineRule="auto"/>
        <w:rPr>
          <w:lang w:val="lt-LT"/>
        </w:rPr>
      </w:pPr>
      <w:r w:rsidRPr="00937D52">
        <w:rPr>
          <w:lang w:val="lt-LT"/>
        </w:rPr>
        <w:t xml:space="preserve">Kad </w:t>
      </w:r>
      <w:proofErr w:type="spellStart"/>
      <w:r w:rsidRPr="00937D52">
        <w:rPr>
          <w:lang w:val="lt-LT"/>
        </w:rPr>
        <w:t>hipotenzija</w:t>
      </w:r>
      <w:proofErr w:type="spellEnd"/>
      <w:r w:rsidRPr="00937D52">
        <w:rPr>
          <w:lang w:val="lt-LT"/>
        </w:rPr>
        <w:t xml:space="preserve"> taptų kontroliuojama, atsižvelgiant į narkozės būdą ir siekiamą </w:t>
      </w:r>
      <w:proofErr w:type="spellStart"/>
      <w:r w:rsidRPr="00937D52">
        <w:rPr>
          <w:lang w:val="lt-LT"/>
        </w:rPr>
        <w:t>hipotenzijos</w:t>
      </w:r>
      <w:proofErr w:type="spellEnd"/>
      <w:r w:rsidRPr="00937D52">
        <w:rPr>
          <w:lang w:val="lt-LT"/>
        </w:rPr>
        <w:t xml:space="preserve"> dydį </w:t>
      </w:r>
      <w:proofErr w:type="spellStart"/>
      <w:r w:rsidRPr="00937D52">
        <w:rPr>
          <w:lang w:val="lt-LT"/>
        </w:rPr>
        <w:t>glicerolio</w:t>
      </w:r>
      <w:proofErr w:type="spellEnd"/>
      <w:r w:rsidRPr="00937D52">
        <w:rPr>
          <w:lang w:val="lt-LT"/>
        </w:rPr>
        <w:t xml:space="preserve"> </w:t>
      </w:r>
      <w:proofErr w:type="spellStart"/>
      <w:r w:rsidRPr="00937D52">
        <w:rPr>
          <w:lang w:val="lt-LT"/>
        </w:rPr>
        <w:t>trinitrato</w:t>
      </w:r>
      <w:proofErr w:type="spellEnd"/>
      <w:r w:rsidRPr="00937D52">
        <w:rPr>
          <w:lang w:val="lt-LT"/>
        </w:rPr>
        <w:t xml:space="preserve"> reikia </w:t>
      </w:r>
      <w:proofErr w:type="spellStart"/>
      <w:r w:rsidRPr="00937D52">
        <w:rPr>
          <w:lang w:val="lt-LT"/>
        </w:rPr>
        <w:t>infuzuoti</w:t>
      </w:r>
      <w:proofErr w:type="spellEnd"/>
      <w:r w:rsidRPr="00937D52">
        <w:rPr>
          <w:lang w:val="lt-LT"/>
        </w:rPr>
        <w:t xml:space="preserve"> 2</w:t>
      </w:r>
      <w:r>
        <w:rPr>
          <w:lang w:val="lt-LT"/>
        </w:rPr>
        <w:t>–</w:t>
      </w:r>
      <w:r w:rsidRPr="00937D52">
        <w:rPr>
          <w:lang w:val="lt-LT"/>
        </w:rPr>
        <w:t>10 </w:t>
      </w:r>
      <w:proofErr w:type="spellStart"/>
      <w:r w:rsidRPr="00937D52">
        <w:rPr>
          <w:lang w:val="lt-LT"/>
        </w:rPr>
        <w:t>mikrogramų</w:t>
      </w:r>
      <w:proofErr w:type="spellEnd"/>
      <w:r w:rsidRPr="00937D52">
        <w:rPr>
          <w:lang w:val="lt-LT"/>
        </w:rPr>
        <w:t> / kg kūno svorio per minutę, stebint elektrokardiogramą ir invaziniu metodu matuojant kraujospūdį.</w:t>
      </w:r>
    </w:p>
    <w:p w:rsidR="003E16F5" w:rsidRPr="00937D52" w:rsidRDefault="003E16F5" w:rsidP="003E16F5">
      <w:pPr>
        <w:spacing w:line="240" w:lineRule="auto"/>
        <w:rPr>
          <w:lang w:val="lt-LT"/>
        </w:rPr>
      </w:pPr>
    </w:p>
    <w:p w:rsidR="003E16F5" w:rsidRPr="00937D52" w:rsidRDefault="003E16F5" w:rsidP="003E16F5">
      <w:pPr>
        <w:spacing w:line="240" w:lineRule="auto"/>
        <w:rPr>
          <w:lang w:val="lt-LT"/>
        </w:rPr>
      </w:pPr>
      <w:r w:rsidRPr="00937D52">
        <w:rPr>
          <w:lang w:val="lt-LT"/>
        </w:rPr>
        <w:t>Pacientams, kurių kepenų arba inkstų funkcija susilpnėjusi, vaisto dozę reikia mažinti pagal funkcijos sutrikimo sunkumą.</w:t>
      </w:r>
    </w:p>
    <w:p w:rsidR="003E16F5" w:rsidRPr="00937D52" w:rsidRDefault="003E16F5" w:rsidP="003E16F5">
      <w:pPr>
        <w:spacing w:line="240" w:lineRule="auto"/>
        <w:rPr>
          <w:lang w:val="lt-LT"/>
        </w:rPr>
      </w:pPr>
    </w:p>
    <w:p w:rsidR="003E16F5" w:rsidRPr="00937D52" w:rsidRDefault="003E16F5" w:rsidP="003E16F5">
      <w:pPr>
        <w:spacing w:line="240" w:lineRule="auto"/>
        <w:rPr>
          <w:lang w:val="lt-LT"/>
        </w:rPr>
      </w:pPr>
      <w:r w:rsidRPr="00937D52">
        <w:rPr>
          <w:lang w:val="lt-LT"/>
        </w:rPr>
        <w:t xml:space="preserve">Kad vaisto poveikis nesusilpnėtų ar iš viso neišnyktų, reikia vartoti kuo mažesnes, tačiau kliniškai efektyvias dozes ir, jeigu galima, gydytis su pertraukomis, taip pat spręsti, ar vietoj </w:t>
      </w:r>
      <w:proofErr w:type="spellStart"/>
      <w:r w:rsidRPr="00937D52">
        <w:rPr>
          <w:lang w:val="lt-LT"/>
        </w:rPr>
        <w:t>glicerolio</w:t>
      </w:r>
      <w:proofErr w:type="spellEnd"/>
      <w:r w:rsidRPr="00937D52">
        <w:rPr>
          <w:lang w:val="lt-LT"/>
        </w:rPr>
        <w:t xml:space="preserve"> </w:t>
      </w:r>
      <w:proofErr w:type="spellStart"/>
      <w:r w:rsidRPr="00937D52">
        <w:rPr>
          <w:lang w:val="lt-LT"/>
        </w:rPr>
        <w:t>trinitrato</w:t>
      </w:r>
      <w:proofErr w:type="spellEnd"/>
      <w:r w:rsidRPr="00937D52">
        <w:rPr>
          <w:lang w:val="lt-LT"/>
        </w:rPr>
        <w:t xml:space="preserve"> neskirti kito panašiai veikiančio </w:t>
      </w:r>
      <w:proofErr w:type="spellStart"/>
      <w:r w:rsidRPr="00937D52">
        <w:rPr>
          <w:lang w:val="lt-LT"/>
        </w:rPr>
        <w:t>vazodilatatoriaus</w:t>
      </w:r>
      <w:proofErr w:type="spellEnd"/>
      <w:r w:rsidRPr="00937D52">
        <w:rPr>
          <w:lang w:val="lt-LT"/>
        </w:rPr>
        <w:t>.</w:t>
      </w:r>
    </w:p>
    <w:p w:rsidR="003E16F5" w:rsidRPr="00937D52" w:rsidRDefault="003E16F5" w:rsidP="003E16F5">
      <w:pPr>
        <w:spacing w:line="240" w:lineRule="auto"/>
        <w:rPr>
          <w:lang w:val="lt-LT" w:eastAsia="lt-LT"/>
        </w:rPr>
      </w:pPr>
    </w:p>
    <w:p w:rsidR="003E16F5" w:rsidRPr="00937D52" w:rsidRDefault="003E16F5" w:rsidP="003E16F5">
      <w:pPr>
        <w:spacing w:line="240" w:lineRule="auto"/>
        <w:rPr>
          <w:u w:val="single"/>
          <w:lang w:val="lt-LT"/>
        </w:rPr>
      </w:pPr>
      <w:r w:rsidRPr="00937D52">
        <w:rPr>
          <w:u w:val="single"/>
          <w:lang w:val="lt-LT"/>
        </w:rPr>
        <w:t>Vartojimo būdas</w:t>
      </w:r>
    </w:p>
    <w:p w:rsidR="003E16F5" w:rsidRPr="00937D52" w:rsidRDefault="003E16F5" w:rsidP="003E16F5">
      <w:pPr>
        <w:spacing w:line="240" w:lineRule="auto"/>
        <w:rPr>
          <w:u w:val="single"/>
          <w:lang w:val="lt-LT"/>
        </w:rPr>
      </w:pPr>
    </w:p>
    <w:p w:rsidR="003E16F5" w:rsidRPr="00937D52" w:rsidRDefault="003E16F5" w:rsidP="003E16F5">
      <w:pPr>
        <w:spacing w:line="240" w:lineRule="auto"/>
        <w:rPr>
          <w:lang w:val="lt-LT"/>
        </w:rPr>
      </w:pPr>
      <w:proofErr w:type="spellStart"/>
      <w:r w:rsidRPr="00937D52">
        <w:rPr>
          <w:lang w:val="lt-LT"/>
        </w:rPr>
        <w:t>Glicerolio</w:t>
      </w:r>
      <w:proofErr w:type="spellEnd"/>
      <w:r w:rsidRPr="00937D52">
        <w:rPr>
          <w:lang w:val="lt-LT"/>
        </w:rPr>
        <w:t xml:space="preserve"> </w:t>
      </w:r>
      <w:proofErr w:type="spellStart"/>
      <w:r w:rsidRPr="00937D52">
        <w:rPr>
          <w:lang w:val="lt-LT"/>
        </w:rPr>
        <w:t>trinitrato</w:t>
      </w:r>
      <w:proofErr w:type="spellEnd"/>
      <w:r w:rsidRPr="00937D52">
        <w:rPr>
          <w:lang w:val="lt-LT"/>
        </w:rPr>
        <w:t xml:space="preserve"> tirpalą galima </w:t>
      </w:r>
      <w:proofErr w:type="spellStart"/>
      <w:r w:rsidRPr="00937D52">
        <w:rPr>
          <w:lang w:val="lt-LT"/>
        </w:rPr>
        <w:t>infuzuoti</w:t>
      </w:r>
      <w:proofErr w:type="spellEnd"/>
      <w:r w:rsidRPr="00937D52">
        <w:rPr>
          <w:lang w:val="lt-LT"/>
        </w:rPr>
        <w:t xml:space="preserve"> tik stacionare ir tik nuolat stebint širdies bei kraujotakos funkcijas.</w:t>
      </w:r>
    </w:p>
    <w:p w:rsidR="003E16F5" w:rsidRPr="00937D52" w:rsidRDefault="003E16F5" w:rsidP="003E16F5">
      <w:pPr>
        <w:spacing w:line="240" w:lineRule="auto"/>
        <w:rPr>
          <w:lang w:val="lt-LT"/>
        </w:rPr>
      </w:pPr>
    </w:p>
    <w:p w:rsidR="003E16F5" w:rsidRPr="00937D52" w:rsidRDefault="003E16F5" w:rsidP="003E16F5">
      <w:pPr>
        <w:spacing w:line="240" w:lineRule="auto"/>
        <w:rPr>
          <w:lang w:val="lt-LT"/>
        </w:rPr>
      </w:pPr>
      <w:r>
        <w:rPr>
          <w:lang w:val="lt-LT"/>
        </w:rPr>
        <w:t>Nitro „</w:t>
      </w:r>
      <w:proofErr w:type="spellStart"/>
      <w:r>
        <w:rPr>
          <w:lang w:val="lt-LT"/>
        </w:rPr>
        <w:t>Pohl</w:t>
      </w:r>
      <w:proofErr w:type="spellEnd"/>
      <w:r>
        <w:rPr>
          <w:lang w:val="lt-LT"/>
        </w:rPr>
        <w:t xml:space="preserve">“ </w:t>
      </w:r>
      <w:proofErr w:type="spellStart"/>
      <w:r>
        <w:rPr>
          <w:lang w:val="lt-LT"/>
        </w:rPr>
        <w:t>Infus</w:t>
      </w:r>
      <w:proofErr w:type="spellEnd"/>
      <w:r w:rsidRPr="00937D52">
        <w:rPr>
          <w:lang w:val="lt-LT"/>
        </w:rPr>
        <w:t xml:space="preserve"> tirpalą galima </w:t>
      </w:r>
      <w:proofErr w:type="spellStart"/>
      <w:r w:rsidRPr="00937D52">
        <w:rPr>
          <w:lang w:val="lt-LT"/>
        </w:rPr>
        <w:t>infuzuoti</w:t>
      </w:r>
      <w:proofErr w:type="spellEnd"/>
      <w:r w:rsidRPr="00937D52">
        <w:rPr>
          <w:lang w:val="lt-LT"/>
        </w:rPr>
        <w:t xml:space="preserve"> į veną neskiestą (specialiu įrenginiu) arba skiestą, pavyzdžiui, 0,9 % natrio chlorido, 5 % gliukozės arba </w:t>
      </w:r>
      <w:proofErr w:type="spellStart"/>
      <w:r w:rsidRPr="00937D52">
        <w:rPr>
          <w:lang w:val="lt-LT"/>
        </w:rPr>
        <w:t>Ringerio</w:t>
      </w:r>
      <w:proofErr w:type="spellEnd"/>
      <w:r w:rsidRPr="00937D52">
        <w:rPr>
          <w:lang w:val="lt-LT"/>
        </w:rPr>
        <w:t xml:space="preserve"> laktato tirpalu. Vaistą skiedžiant infuzijų tirpalu, reikia atsižvelgti į kiekvieno gamintojo informaciją apie tirpalo (suderinamumą, kontraindikacijas, šalutinį poveikį, sąveiką).</w:t>
      </w:r>
    </w:p>
    <w:p w:rsidR="003E16F5" w:rsidRPr="00937D52" w:rsidRDefault="003E16F5" w:rsidP="003E16F5">
      <w:pPr>
        <w:spacing w:line="240" w:lineRule="auto"/>
        <w:jc w:val="both"/>
        <w:rPr>
          <w:b/>
          <w:lang w:val="lt-LT"/>
        </w:rPr>
      </w:pPr>
    </w:p>
    <w:p w:rsidR="003E16F5" w:rsidRPr="00937D52" w:rsidRDefault="003E16F5" w:rsidP="003E16F5">
      <w:pPr>
        <w:spacing w:line="240" w:lineRule="auto"/>
        <w:rPr>
          <w:lang w:val="lt-LT"/>
        </w:rPr>
      </w:pPr>
      <w:r w:rsidRPr="00937D52">
        <w:rPr>
          <w:lang w:val="lt-LT"/>
        </w:rPr>
        <w:lastRenderedPageBreak/>
        <w:t>Vartojimo trukmę nustato gydytojas. Pagal klinikinę eigą, hemodinamikos ir elektrokardiogramos rodiklius gydyti galima 3 dienas ir ilgiau.</w:t>
      </w:r>
    </w:p>
    <w:p w:rsidR="003E16F5" w:rsidRPr="00937D52" w:rsidRDefault="003E16F5" w:rsidP="003E16F5">
      <w:pPr>
        <w:tabs>
          <w:tab w:val="left" w:pos="9000"/>
        </w:tabs>
        <w:spacing w:line="240" w:lineRule="auto"/>
        <w:rPr>
          <w:b/>
          <w:lang w:val="lt-LT"/>
        </w:rPr>
      </w:pPr>
    </w:p>
    <w:p w:rsidR="003E16F5" w:rsidRPr="00937D52" w:rsidRDefault="003E16F5" w:rsidP="003E16F5">
      <w:pPr>
        <w:keepNext/>
        <w:tabs>
          <w:tab w:val="left" w:pos="9000"/>
        </w:tabs>
        <w:spacing w:line="240" w:lineRule="auto"/>
        <w:outlineLvl w:val="0"/>
        <w:rPr>
          <w:b/>
          <w:bCs/>
          <w:kern w:val="32"/>
          <w:lang w:val="lt-LT"/>
        </w:rPr>
      </w:pPr>
      <w:r w:rsidRPr="00937D52">
        <w:rPr>
          <w:b/>
          <w:bCs/>
          <w:kern w:val="32"/>
          <w:lang w:val="lt-LT"/>
        </w:rPr>
        <w:t>Nurodymas</w:t>
      </w:r>
    </w:p>
    <w:p w:rsidR="003E16F5" w:rsidRPr="0074786B" w:rsidRDefault="003E16F5" w:rsidP="003E16F5">
      <w:pPr>
        <w:tabs>
          <w:tab w:val="left" w:pos="9000"/>
        </w:tabs>
        <w:spacing w:line="240" w:lineRule="auto"/>
        <w:rPr>
          <w:lang w:val="lt-LT"/>
        </w:rPr>
      </w:pPr>
      <w:proofErr w:type="spellStart"/>
      <w:r w:rsidRPr="0074786B">
        <w:rPr>
          <w:lang w:val="lt-LT"/>
        </w:rPr>
        <w:t>Infuzuojant</w:t>
      </w:r>
      <w:proofErr w:type="spellEnd"/>
      <w:r w:rsidRPr="0074786B">
        <w:rPr>
          <w:lang w:val="lt-LT"/>
        </w:rPr>
        <w:t xml:space="preserve"> </w:t>
      </w:r>
      <w:r>
        <w:rPr>
          <w:lang w:val="lt-LT"/>
        </w:rPr>
        <w:t>Nitro „</w:t>
      </w:r>
      <w:proofErr w:type="spellStart"/>
      <w:r>
        <w:rPr>
          <w:lang w:val="lt-LT"/>
        </w:rPr>
        <w:t>Pohl</w:t>
      </w:r>
      <w:proofErr w:type="spellEnd"/>
      <w:r>
        <w:rPr>
          <w:lang w:val="lt-LT"/>
        </w:rPr>
        <w:t xml:space="preserve">“ </w:t>
      </w:r>
      <w:proofErr w:type="spellStart"/>
      <w:r>
        <w:rPr>
          <w:lang w:val="lt-LT"/>
        </w:rPr>
        <w:t>Infus</w:t>
      </w:r>
      <w:proofErr w:type="spellEnd"/>
      <w:r w:rsidRPr="0074786B">
        <w:rPr>
          <w:lang w:val="lt-LT"/>
        </w:rPr>
        <w:t> </w:t>
      </w:r>
      <w:proofErr w:type="spellStart"/>
      <w:r w:rsidRPr="0074786B">
        <w:rPr>
          <w:lang w:val="lt-LT"/>
        </w:rPr>
        <w:t>infus</w:t>
      </w:r>
      <w:proofErr w:type="spellEnd"/>
      <w:r w:rsidRPr="0074786B">
        <w:rPr>
          <w:lang w:val="lt-LT"/>
        </w:rPr>
        <w:t xml:space="preserve"> tirpalą, geriau vartoti polietileno arba </w:t>
      </w:r>
      <w:proofErr w:type="spellStart"/>
      <w:r w:rsidRPr="0074786B">
        <w:rPr>
          <w:lang w:val="lt-LT"/>
        </w:rPr>
        <w:t>pilitetrafloretileno</w:t>
      </w:r>
      <w:proofErr w:type="spellEnd"/>
      <w:r w:rsidRPr="0074786B">
        <w:rPr>
          <w:lang w:val="lt-LT"/>
        </w:rPr>
        <w:t xml:space="preserve"> infuzijų sistemą, kadangi vartojant </w:t>
      </w:r>
      <w:proofErr w:type="spellStart"/>
      <w:r w:rsidRPr="0074786B">
        <w:rPr>
          <w:lang w:val="lt-LT"/>
        </w:rPr>
        <w:t>polivinilchlorido</w:t>
      </w:r>
      <w:proofErr w:type="spellEnd"/>
      <w:r w:rsidRPr="0074786B">
        <w:rPr>
          <w:lang w:val="lt-LT"/>
        </w:rPr>
        <w:t xml:space="preserve"> infuzijų sistemą, dėl vaisto adsorbcijos būna didelių vaisto nuostolių.</w:t>
      </w:r>
    </w:p>
    <w:p w:rsidR="003E16F5" w:rsidRPr="00937D52" w:rsidRDefault="003E16F5" w:rsidP="003E16F5">
      <w:pPr>
        <w:tabs>
          <w:tab w:val="left" w:pos="9000"/>
        </w:tabs>
        <w:spacing w:line="240" w:lineRule="auto"/>
        <w:rPr>
          <w:lang w:val="lt-LT" w:eastAsia="lt-LT"/>
        </w:rPr>
      </w:pPr>
    </w:p>
    <w:p w:rsidR="003E16F5" w:rsidRPr="00937D52" w:rsidRDefault="003E16F5" w:rsidP="003E16F5">
      <w:pPr>
        <w:tabs>
          <w:tab w:val="left" w:pos="9000"/>
        </w:tabs>
        <w:spacing w:line="240" w:lineRule="auto"/>
        <w:rPr>
          <w:lang w:val="lt-LT" w:eastAsia="lt-LT"/>
        </w:rPr>
      </w:pPr>
      <w:r w:rsidRPr="00937D52">
        <w:rPr>
          <w:lang w:val="lt-LT" w:eastAsia="lt-LT"/>
        </w:rPr>
        <w:t xml:space="preserve">Jeigu manote, kad </w:t>
      </w:r>
      <w:r>
        <w:rPr>
          <w:lang w:val="lt-LT" w:eastAsia="lt-LT"/>
        </w:rPr>
        <w:t>Nitro „</w:t>
      </w:r>
      <w:proofErr w:type="spellStart"/>
      <w:r>
        <w:rPr>
          <w:lang w:val="lt-LT" w:eastAsia="lt-LT"/>
        </w:rPr>
        <w:t>Pohl</w:t>
      </w:r>
      <w:proofErr w:type="spellEnd"/>
      <w:r>
        <w:rPr>
          <w:lang w:val="lt-LT" w:eastAsia="lt-LT"/>
        </w:rPr>
        <w:t xml:space="preserve">“ </w:t>
      </w:r>
      <w:proofErr w:type="spellStart"/>
      <w:r>
        <w:rPr>
          <w:lang w:val="lt-LT" w:eastAsia="lt-LT"/>
        </w:rPr>
        <w:t>Infus</w:t>
      </w:r>
      <w:proofErr w:type="spellEnd"/>
      <w:r w:rsidRPr="00937D52">
        <w:rPr>
          <w:lang w:val="lt-LT" w:eastAsia="lt-LT"/>
        </w:rPr>
        <w:t xml:space="preserve"> veikia per stipriai arba per silpnai, kreipkitės į gydytoją arba vaistininką.</w:t>
      </w:r>
    </w:p>
    <w:p w:rsidR="003E16F5" w:rsidRPr="002F72A6" w:rsidRDefault="003E16F5" w:rsidP="003E16F5">
      <w:pPr>
        <w:spacing w:line="240" w:lineRule="auto"/>
        <w:rPr>
          <w:lang w:val="lt-LT"/>
        </w:rPr>
      </w:pPr>
    </w:p>
    <w:p w:rsidR="003E16F5" w:rsidRPr="00937D52" w:rsidRDefault="003E16F5" w:rsidP="003E16F5">
      <w:pPr>
        <w:spacing w:line="240" w:lineRule="auto"/>
        <w:rPr>
          <w:b/>
          <w:bCs/>
          <w:lang w:val="lt-LT"/>
        </w:rPr>
      </w:pPr>
      <w:r w:rsidRPr="0074786B">
        <w:rPr>
          <w:b/>
          <w:bCs/>
          <w:lang w:val="lt-LT"/>
        </w:rPr>
        <w:t xml:space="preserve">Ką daryti pavartojus per didelę </w:t>
      </w:r>
      <w:r>
        <w:rPr>
          <w:b/>
          <w:bCs/>
          <w:lang w:val="lt-LT"/>
        </w:rPr>
        <w:t>Nitro „</w:t>
      </w:r>
      <w:proofErr w:type="spellStart"/>
      <w:r>
        <w:rPr>
          <w:b/>
          <w:bCs/>
          <w:lang w:val="lt-LT"/>
        </w:rPr>
        <w:t>Pohl</w:t>
      </w:r>
      <w:proofErr w:type="spellEnd"/>
      <w:r>
        <w:rPr>
          <w:b/>
          <w:bCs/>
          <w:lang w:val="lt-LT"/>
        </w:rPr>
        <w:t xml:space="preserve">“ </w:t>
      </w:r>
      <w:proofErr w:type="spellStart"/>
      <w:r>
        <w:rPr>
          <w:b/>
          <w:bCs/>
          <w:lang w:val="lt-LT"/>
        </w:rPr>
        <w:t>Infus</w:t>
      </w:r>
      <w:proofErr w:type="spellEnd"/>
      <w:r w:rsidRPr="00937D52">
        <w:rPr>
          <w:b/>
          <w:bCs/>
          <w:lang w:val="lt-LT"/>
        </w:rPr>
        <w:t xml:space="preserve"> dozę</w:t>
      </w:r>
      <w:r>
        <w:rPr>
          <w:b/>
          <w:bCs/>
          <w:lang w:val="lt-LT"/>
        </w:rPr>
        <w:t>?</w:t>
      </w:r>
    </w:p>
    <w:p w:rsidR="003E16F5" w:rsidRPr="00937D52" w:rsidRDefault="003E16F5" w:rsidP="003E16F5">
      <w:pPr>
        <w:tabs>
          <w:tab w:val="left" w:pos="9000"/>
        </w:tabs>
        <w:spacing w:line="240" w:lineRule="auto"/>
        <w:rPr>
          <w:lang w:val="lt-LT"/>
        </w:rPr>
      </w:pPr>
      <w:r w:rsidRPr="00937D52">
        <w:rPr>
          <w:lang w:val="lt-LT"/>
        </w:rPr>
        <w:t xml:space="preserve">Įtariant, kad </w:t>
      </w:r>
      <w:r>
        <w:rPr>
          <w:lang w:val="lt-LT"/>
        </w:rPr>
        <w:t>Nitro „</w:t>
      </w:r>
      <w:proofErr w:type="spellStart"/>
      <w:r>
        <w:rPr>
          <w:lang w:val="lt-LT"/>
        </w:rPr>
        <w:t>Pohl</w:t>
      </w:r>
      <w:proofErr w:type="spellEnd"/>
      <w:r>
        <w:rPr>
          <w:lang w:val="lt-LT"/>
        </w:rPr>
        <w:t xml:space="preserve">“ </w:t>
      </w:r>
      <w:proofErr w:type="spellStart"/>
      <w:r>
        <w:rPr>
          <w:lang w:val="lt-LT"/>
        </w:rPr>
        <w:t>Infus</w:t>
      </w:r>
      <w:proofErr w:type="spellEnd"/>
      <w:r w:rsidRPr="00937D52">
        <w:rPr>
          <w:lang w:val="lt-LT"/>
        </w:rPr>
        <w:t xml:space="preserve"> perdozuota labai daug, apie tai reikia nedelsiant pranešti gydytojui. Kuo daugiau perdozuojama, tuo labiau gali sumažėti kraujospūdis (hipotonija) ir </w:t>
      </w:r>
      <w:proofErr w:type="spellStart"/>
      <w:r w:rsidRPr="00937D52">
        <w:rPr>
          <w:lang w:val="lt-LT"/>
        </w:rPr>
        <w:t>refleksiškai</w:t>
      </w:r>
      <w:proofErr w:type="spellEnd"/>
      <w:r w:rsidRPr="00937D52">
        <w:rPr>
          <w:lang w:val="lt-LT"/>
        </w:rPr>
        <w:t xml:space="preserve"> padažnėti pulsas, kilti silpnumas, galvos sukimasis, skausmai, svaigimas, taip pat odos paraudimas, pykinimas, vėmimas, viduriavimas.</w:t>
      </w:r>
    </w:p>
    <w:p w:rsidR="003E16F5" w:rsidRPr="00063E79" w:rsidRDefault="003E16F5" w:rsidP="003E16F5">
      <w:pPr>
        <w:spacing w:line="240" w:lineRule="auto"/>
        <w:rPr>
          <w:lang w:val="lt-LT"/>
        </w:rPr>
      </w:pPr>
    </w:p>
    <w:p w:rsidR="003E16F5" w:rsidRPr="00937D52" w:rsidRDefault="003E16F5" w:rsidP="003E16F5">
      <w:pPr>
        <w:spacing w:line="240" w:lineRule="auto"/>
        <w:rPr>
          <w:b/>
          <w:bCs/>
          <w:lang w:val="lt-LT"/>
        </w:rPr>
      </w:pPr>
      <w:r w:rsidRPr="00937D52">
        <w:rPr>
          <w:b/>
          <w:bCs/>
          <w:lang w:val="lt-LT"/>
        </w:rPr>
        <w:t xml:space="preserve">Pamiršus pavartoti </w:t>
      </w:r>
      <w:r>
        <w:rPr>
          <w:b/>
          <w:bCs/>
          <w:lang w:val="lt-LT"/>
        </w:rPr>
        <w:t>Nitro „</w:t>
      </w:r>
      <w:proofErr w:type="spellStart"/>
      <w:r>
        <w:rPr>
          <w:b/>
          <w:bCs/>
          <w:lang w:val="lt-LT"/>
        </w:rPr>
        <w:t>Pohl</w:t>
      </w:r>
      <w:proofErr w:type="spellEnd"/>
      <w:r>
        <w:rPr>
          <w:b/>
          <w:bCs/>
          <w:lang w:val="lt-LT"/>
        </w:rPr>
        <w:t xml:space="preserve">“ </w:t>
      </w:r>
      <w:proofErr w:type="spellStart"/>
      <w:r>
        <w:rPr>
          <w:b/>
          <w:bCs/>
          <w:lang w:val="lt-LT"/>
        </w:rPr>
        <w:t>Infus</w:t>
      </w:r>
      <w:proofErr w:type="spellEnd"/>
    </w:p>
    <w:p w:rsidR="003E16F5" w:rsidRPr="002C4B96" w:rsidRDefault="003E16F5" w:rsidP="003E16F5">
      <w:pPr>
        <w:spacing w:line="240" w:lineRule="auto"/>
        <w:rPr>
          <w:lang w:val="lt-LT" w:eastAsia="lt-LT"/>
        </w:rPr>
      </w:pPr>
      <w:r w:rsidRPr="002C4B96">
        <w:rPr>
          <w:lang w:val="lt-LT" w:eastAsia="lt-LT"/>
        </w:rPr>
        <w:t>Negalima vartoti dvigubos dozės norint kompensuoti praleistą dozę</w:t>
      </w:r>
      <w:r>
        <w:rPr>
          <w:lang w:val="lt-LT" w:eastAsia="lt-LT"/>
        </w:rPr>
        <w:t>.</w:t>
      </w:r>
    </w:p>
    <w:p w:rsidR="003E16F5" w:rsidRPr="00063E79" w:rsidRDefault="003E16F5" w:rsidP="003E16F5">
      <w:pPr>
        <w:spacing w:line="240" w:lineRule="auto"/>
        <w:rPr>
          <w:lang w:val="lt-LT"/>
        </w:rPr>
      </w:pPr>
    </w:p>
    <w:p w:rsidR="003E16F5" w:rsidRPr="00937D52" w:rsidRDefault="003E16F5" w:rsidP="003E16F5">
      <w:pPr>
        <w:spacing w:line="240" w:lineRule="auto"/>
        <w:rPr>
          <w:b/>
          <w:bCs/>
          <w:lang w:val="lt-LT"/>
        </w:rPr>
      </w:pPr>
      <w:r w:rsidRPr="00937D52">
        <w:rPr>
          <w:b/>
          <w:bCs/>
          <w:lang w:val="lt-LT"/>
        </w:rPr>
        <w:t xml:space="preserve">Nustojus vartoti </w:t>
      </w:r>
      <w:r>
        <w:rPr>
          <w:b/>
          <w:bCs/>
          <w:lang w:val="lt-LT"/>
        </w:rPr>
        <w:t>Nitro „</w:t>
      </w:r>
      <w:proofErr w:type="spellStart"/>
      <w:r>
        <w:rPr>
          <w:b/>
          <w:bCs/>
          <w:lang w:val="lt-LT"/>
        </w:rPr>
        <w:t>Pohl</w:t>
      </w:r>
      <w:proofErr w:type="spellEnd"/>
      <w:r>
        <w:rPr>
          <w:b/>
          <w:bCs/>
          <w:lang w:val="lt-LT"/>
        </w:rPr>
        <w:t xml:space="preserve">“ </w:t>
      </w:r>
      <w:proofErr w:type="spellStart"/>
      <w:r>
        <w:rPr>
          <w:b/>
          <w:bCs/>
          <w:lang w:val="lt-LT"/>
        </w:rPr>
        <w:t>Infus</w:t>
      </w:r>
      <w:proofErr w:type="spellEnd"/>
    </w:p>
    <w:p w:rsidR="003E16F5" w:rsidRPr="00937D52" w:rsidRDefault="003E16F5" w:rsidP="003E16F5">
      <w:pPr>
        <w:tabs>
          <w:tab w:val="left" w:pos="9000"/>
        </w:tabs>
        <w:spacing w:line="240" w:lineRule="auto"/>
        <w:rPr>
          <w:lang w:val="lt-LT" w:eastAsia="lt-LT"/>
        </w:rPr>
      </w:pPr>
      <w:r w:rsidRPr="00937D52">
        <w:rPr>
          <w:lang w:val="lt-LT" w:eastAsia="lt-LT"/>
        </w:rPr>
        <w:t>Nutraukus</w:t>
      </w:r>
      <w:r w:rsidRPr="00937D52">
        <w:rPr>
          <w:lang w:val="lt-LT"/>
        </w:rPr>
        <w:t xml:space="preserve"> </w:t>
      </w:r>
      <w:r>
        <w:rPr>
          <w:lang w:val="lt-LT"/>
        </w:rPr>
        <w:t>Nitro „</w:t>
      </w:r>
      <w:proofErr w:type="spellStart"/>
      <w:r>
        <w:rPr>
          <w:lang w:val="lt-LT"/>
        </w:rPr>
        <w:t>Pohl</w:t>
      </w:r>
      <w:proofErr w:type="spellEnd"/>
      <w:r>
        <w:rPr>
          <w:lang w:val="lt-LT"/>
        </w:rPr>
        <w:t xml:space="preserve">“ </w:t>
      </w:r>
      <w:proofErr w:type="spellStart"/>
      <w:r>
        <w:rPr>
          <w:lang w:val="lt-LT"/>
        </w:rPr>
        <w:t>Infus</w:t>
      </w:r>
      <w:proofErr w:type="spellEnd"/>
      <w:r w:rsidRPr="00937D52">
        <w:rPr>
          <w:lang w:val="lt-LT" w:eastAsia="lt-LT"/>
        </w:rPr>
        <w:t xml:space="preserve"> vartojimą gali nebūti gydomojo efekto.</w:t>
      </w:r>
    </w:p>
    <w:p w:rsidR="003E16F5" w:rsidRPr="00063E79" w:rsidRDefault="003E16F5" w:rsidP="003E16F5">
      <w:pPr>
        <w:spacing w:line="240" w:lineRule="auto"/>
        <w:rPr>
          <w:lang w:val="lt-LT"/>
        </w:rPr>
      </w:pPr>
    </w:p>
    <w:p w:rsidR="003E16F5" w:rsidRPr="00063E79" w:rsidRDefault="003E16F5" w:rsidP="003E16F5">
      <w:pPr>
        <w:spacing w:line="240" w:lineRule="auto"/>
        <w:rPr>
          <w:lang w:val="lt-LT"/>
        </w:rPr>
      </w:pPr>
      <w:r w:rsidRPr="00063E79">
        <w:rPr>
          <w:lang w:val="lt-LT"/>
        </w:rPr>
        <w:t>Jeigu kiltų daugiau klausimų dėl šio vaisto vartojimo, kreipkitės į gydytoją arba vaistininką.</w:t>
      </w:r>
    </w:p>
    <w:p w:rsidR="003E16F5" w:rsidRPr="00063E79" w:rsidRDefault="003E16F5" w:rsidP="003E16F5">
      <w:pPr>
        <w:spacing w:line="240" w:lineRule="auto"/>
        <w:rPr>
          <w:lang w:val="lt-LT"/>
        </w:rPr>
      </w:pPr>
    </w:p>
    <w:p w:rsidR="003E16F5" w:rsidRPr="00063E79" w:rsidRDefault="003E16F5" w:rsidP="003E16F5">
      <w:pPr>
        <w:spacing w:line="240" w:lineRule="auto"/>
        <w:rPr>
          <w:lang w:val="lt-LT"/>
        </w:rPr>
      </w:pPr>
    </w:p>
    <w:p w:rsidR="003E16F5" w:rsidRPr="00937D52" w:rsidRDefault="003E16F5" w:rsidP="003E16F5">
      <w:pPr>
        <w:keepNext/>
        <w:spacing w:line="240" w:lineRule="auto"/>
        <w:ind w:left="567" w:hanging="567"/>
        <w:outlineLvl w:val="1"/>
        <w:rPr>
          <w:b/>
          <w:lang w:val="lt-LT"/>
        </w:rPr>
      </w:pPr>
      <w:bookmarkStart w:id="6" w:name="_Toc129243267"/>
      <w:bookmarkStart w:id="7" w:name="_Toc129243142"/>
      <w:r w:rsidRPr="00937D52">
        <w:rPr>
          <w:b/>
          <w:lang w:val="lt-LT"/>
        </w:rPr>
        <w:t>4.</w:t>
      </w:r>
      <w:r w:rsidRPr="00937D52">
        <w:rPr>
          <w:b/>
          <w:lang w:val="lt-LT"/>
        </w:rPr>
        <w:tab/>
        <w:t>Galimas šalutinis poveikis</w:t>
      </w:r>
      <w:bookmarkEnd w:id="6"/>
      <w:bookmarkEnd w:id="7"/>
    </w:p>
    <w:p w:rsidR="003E16F5" w:rsidRPr="00063E79" w:rsidRDefault="003E16F5" w:rsidP="003E16F5">
      <w:pPr>
        <w:spacing w:line="240" w:lineRule="auto"/>
        <w:rPr>
          <w:lang w:val="lt-LT"/>
        </w:rPr>
      </w:pPr>
    </w:p>
    <w:p w:rsidR="003E16F5" w:rsidRPr="0074786B" w:rsidRDefault="003E16F5" w:rsidP="003E16F5">
      <w:pPr>
        <w:spacing w:line="240" w:lineRule="auto"/>
        <w:rPr>
          <w:lang w:val="lt-LT" w:eastAsia="lt-LT"/>
        </w:rPr>
      </w:pPr>
      <w:r w:rsidRPr="0074786B">
        <w:rPr>
          <w:lang w:val="lt-LT" w:eastAsia="lt-LT"/>
        </w:rPr>
        <w:t>Šis vaistas, kaip ir visi kiti, gali sukelti šalutinį poveikį, nors jis pasireiškia ne visiems žmonėms.</w:t>
      </w:r>
    </w:p>
    <w:p w:rsidR="003E16F5" w:rsidRPr="00937D52" w:rsidRDefault="003E16F5" w:rsidP="003E16F5">
      <w:pPr>
        <w:spacing w:line="240" w:lineRule="auto"/>
        <w:rPr>
          <w:lang w:val="lt-LT" w:eastAsia="lt-LT"/>
        </w:rPr>
      </w:pPr>
    </w:p>
    <w:p w:rsidR="003E16F5" w:rsidRPr="00DD0417" w:rsidRDefault="003E16F5" w:rsidP="003E16F5">
      <w:pPr>
        <w:spacing w:line="240" w:lineRule="auto"/>
        <w:ind w:left="40"/>
        <w:jc w:val="both"/>
        <w:rPr>
          <w:i/>
          <w:lang w:val="lt-LT"/>
        </w:rPr>
      </w:pPr>
      <w:r w:rsidRPr="002145E1">
        <w:rPr>
          <w:i/>
          <w:lang w:val="lt-LT"/>
        </w:rPr>
        <w:t xml:space="preserve">Dažnas </w:t>
      </w:r>
      <w:r w:rsidRPr="00DD0417">
        <w:rPr>
          <w:i/>
          <w:lang w:val="lt-LT"/>
        </w:rPr>
        <w:t xml:space="preserve">(pasitaiko </w:t>
      </w:r>
      <w:r>
        <w:rPr>
          <w:i/>
          <w:lang w:val="lt-LT"/>
        </w:rPr>
        <w:t xml:space="preserve">daugiau kaip 1 iš 100, bet </w:t>
      </w:r>
      <w:r w:rsidRPr="00DD0417">
        <w:rPr>
          <w:i/>
          <w:lang w:val="lt-LT"/>
        </w:rPr>
        <w:t>mažiau kaip 1 iš 10vartojusiųjų)</w:t>
      </w:r>
    </w:p>
    <w:p w:rsidR="003E16F5" w:rsidRPr="00440B15" w:rsidRDefault="003E16F5" w:rsidP="003E16F5">
      <w:pPr>
        <w:spacing w:line="240" w:lineRule="auto"/>
        <w:jc w:val="both"/>
        <w:rPr>
          <w:lang w:val="lt-LT"/>
        </w:rPr>
      </w:pPr>
      <w:r w:rsidRPr="00440B15">
        <w:rPr>
          <w:lang w:val="lt-LT"/>
        </w:rPr>
        <w:t>Galvos skausmas. Gydymo pradžioje dažnai kyla galvos skausmai (vadinamieji nitratiniai), kurie, kaip rodo patirtis, toliau vartojant vaistą dažniausiai išnyksta.</w:t>
      </w:r>
    </w:p>
    <w:p w:rsidR="003E16F5" w:rsidRPr="00DD0417" w:rsidRDefault="003E16F5" w:rsidP="003E16F5">
      <w:pPr>
        <w:spacing w:line="240" w:lineRule="auto"/>
        <w:ind w:left="40"/>
        <w:jc w:val="both"/>
        <w:rPr>
          <w:lang w:val="lt-LT"/>
        </w:rPr>
      </w:pPr>
    </w:p>
    <w:p w:rsidR="003E16F5" w:rsidRPr="00DD0417" w:rsidRDefault="003E16F5" w:rsidP="003E16F5">
      <w:pPr>
        <w:spacing w:line="240" w:lineRule="auto"/>
        <w:ind w:left="40"/>
        <w:jc w:val="both"/>
        <w:rPr>
          <w:i/>
          <w:lang w:val="lt-LT"/>
        </w:rPr>
      </w:pPr>
      <w:r w:rsidRPr="002145E1">
        <w:rPr>
          <w:i/>
          <w:lang w:val="lt-LT"/>
        </w:rPr>
        <w:t xml:space="preserve">Retas </w:t>
      </w:r>
      <w:r w:rsidRPr="00DD0417">
        <w:rPr>
          <w:i/>
          <w:lang w:val="lt-LT"/>
        </w:rPr>
        <w:t xml:space="preserve">(pasitaiko </w:t>
      </w:r>
      <w:r>
        <w:rPr>
          <w:i/>
          <w:lang w:val="lt-LT"/>
        </w:rPr>
        <w:t xml:space="preserve">daugiau kaip 1 iš10000, bet </w:t>
      </w:r>
      <w:r w:rsidRPr="00DD0417">
        <w:rPr>
          <w:i/>
          <w:lang w:val="lt-LT"/>
        </w:rPr>
        <w:t>mažiau kaip 1 iš 1000 vartojusiųjų)</w:t>
      </w:r>
    </w:p>
    <w:p w:rsidR="003E16F5" w:rsidRPr="00440B15" w:rsidRDefault="003E16F5" w:rsidP="003E16F5">
      <w:pPr>
        <w:spacing w:line="240" w:lineRule="auto"/>
        <w:ind w:left="40"/>
        <w:jc w:val="both"/>
        <w:rPr>
          <w:lang w:val="lt-LT"/>
        </w:rPr>
      </w:pPr>
      <w:r w:rsidRPr="00440B15">
        <w:rPr>
          <w:lang w:val="lt-LT"/>
        </w:rPr>
        <w:t xml:space="preserve">Pagal dozės dydį gali kristi kraujo spaudimas ir padidėti širdies </w:t>
      </w:r>
      <w:proofErr w:type="spellStart"/>
      <w:r w:rsidRPr="00440B15">
        <w:rPr>
          <w:lang w:val="lt-LT"/>
        </w:rPr>
        <w:t>tvinksnių</w:t>
      </w:r>
      <w:proofErr w:type="spellEnd"/>
      <w:r w:rsidRPr="00440B15">
        <w:rPr>
          <w:lang w:val="lt-LT"/>
        </w:rPr>
        <w:t xml:space="preserve"> dažnis. Labai sumažėjus kraujospūdžiui, infuziją reikia nutraukti. Jeigu būklė savaime nepagerėja, prireikus taikomos priemonės širdies ir kraujagyslių veiklai gerinti, pavyzdžiui, pacientui pakeliamos kojos, kraujo pakaitalais papildomas trūkstamas kraujo tūris.</w:t>
      </w:r>
    </w:p>
    <w:p w:rsidR="003E16F5" w:rsidRDefault="003E16F5" w:rsidP="003E16F5">
      <w:pPr>
        <w:pStyle w:val="ListParagraph"/>
        <w:numPr>
          <w:ilvl w:val="0"/>
          <w:numId w:val="7"/>
        </w:numPr>
        <w:ind w:left="417"/>
        <w:jc w:val="both"/>
      </w:pPr>
      <w:r>
        <w:rPr>
          <w:sz w:val="22"/>
          <w:szCs w:val="22"/>
        </w:rPr>
        <w:t xml:space="preserve">Retais atvejais gali ištikti </w:t>
      </w:r>
      <w:proofErr w:type="spellStart"/>
      <w:r>
        <w:rPr>
          <w:sz w:val="22"/>
          <w:szCs w:val="22"/>
        </w:rPr>
        <w:t>kolapsas</w:t>
      </w:r>
      <w:proofErr w:type="spellEnd"/>
      <w:r>
        <w:rPr>
          <w:sz w:val="22"/>
          <w:szCs w:val="22"/>
        </w:rPr>
        <w:t xml:space="preserve"> (širdies ir kraujagyslių funkcijos nepakankamumas), kartais su lėtesniu bei netaisyklingu širdies plakimu ir apalpimu (sinkope).</w:t>
      </w:r>
    </w:p>
    <w:p w:rsidR="003E16F5" w:rsidRDefault="003E16F5" w:rsidP="003E16F5">
      <w:pPr>
        <w:pStyle w:val="ListParagraph"/>
        <w:numPr>
          <w:ilvl w:val="0"/>
          <w:numId w:val="7"/>
        </w:numPr>
        <w:ind w:left="417"/>
        <w:jc w:val="both"/>
      </w:pPr>
      <w:r>
        <w:rPr>
          <w:sz w:val="22"/>
          <w:szCs w:val="22"/>
        </w:rPr>
        <w:t>Staiga kritus kraujospūdžiui gali sustiprėti krūtinės anginos simptomai (vadinamoji paradoksinė reakcija į nitratus).</w:t>
      </w:r>
    </w:p>
    <w:p w:rsidR="003E16F5" w:rsidRDefault="003E16F5" w:rsidP="003E16F5">
      <w:pPr>
        <w:pStyle w:val="ListParagraph"/>
        <w:numPr>
          <w:ilvl w:val="0"/>
          <w:numId w:val="7"/>
        </w:numPr>
        <w:ind w:left="417"/>
        <w:jc w:val="both"/>
      </w:pPr>
      <w:r>
        <w:rPr>
          <w:sz w:val="22"/>
          <w:szCs w:val="22"/>
        </w:rPr>
        <w:t>Pykinimas, vėmimas.</w:t>
      </w:r>
    </w:p>
    <w:p w:rsidR="003E16F5" w:rsidRDefault="003E16F5" w:rsidP="003E16F5">
      <w:pPr>
        <w:pStyle w:val="ListParagraph"/>
        <w:numPr>
          <w:ilvl w:val="0"/>
          <w:numId w:val="7"/>
        </w:numPr>
        <w:ind w:left="417"/>
        <w:jc w:val="both"/>
      </w:pPr>
      <w:r>
        <w:rPr>
          <w:sz w:val="22"/>
          <w:szCs w:val="22"/>
        </w:rPr>
        <w:t>Paviršinis greitai praeinantis odos paraudimas.</w:t>
      </w:r>
    </w:p>
    <w:p w:rsidR="003E16F5" w:rsidRDefault="003E16F5" w:rsidP="003E16F5">
      <w:pPr>
        <w:pStyle w:val="ListParagraph"/>
        <w:numPr>
          <w:ilvl w:val="0"/>
          <w:numId w:val="7"/>
        </w:numPr>
        <w:ind w:left="417"/>
        <w:jc w:val="both"/>
      </w:pPr>
      <w:r>
        <w:rPr>
          <w:sz w:val="22"/>
          <w:szCs w:val="22"/>
        </w:rPr>
        <w:t>Alerginės reakcijos.</w:t>
      </w:r>
    </w:p>
    <w:p w:rsidR="003E16F5" w:rsidRDefault="003E16F5" w:rsidP="003E16F5">
      <w:pPr>
        <w:spacing w:line="240" w:lineRule="auto"/>
        <w:ind w:left="40"/>
        <w:jc w:val="both"/>
        <w:rPr>
          <w:lang w:val="lt-LT"/>
        </w:rPr>
      </w:pPr>
    </w:p>
    <w:p w:rsidR="003E16F5" w:rsidRPr="002145E1" w:rsidRDefault="003E16F5" w:rsidP="003E16F5">
      <w:pPr>
        <w:spacing w:line="240" w:lineRule="auto"/>
        <w:ind w:left="40"/>
        <w:jc w:val="both"/>
        <w:rPr>
          <w:i/>
          <w:lang w:val="lt-LT"/>
        </w:rPr>
      </w:pPr>
      <w:r w:rsidRPr="002145E1">
        <w:rPr>
          <w:i/>
          <w:lang w:val="lt-LT"/>
        </w:rPr>
        <w:t>Labai retas (pasitaiko mažiau kaip 1 iš 10000 vartojusiųjų)</w:t>
      </w:r>
    </w:p>
    <w:p w:rsidR="003E16F5" w:rsidRDefault="003E16F5" w:rsidP="003E16F5">
      <w:pPr>
        <w:pStyle w:val="ListParagraph"/>
        <w:numPr>
          <w:ilvl w:val="0"/>
          <w:numId w:val="8"/>
        </w:numPr>
        <w:ind w:left="417"/>
        <w:jc w:val="both"/>
      </w:pPr>
      <w:proofErr w:type="spellStart"/>
      <w:r>
        <w:rPr>
          <w:sz w:val="22"/>
          <w:szCs w:val="22"/>
        </w:rPr>
        <w:t>Eksfoliacinis</w:t>
      </w:r>
      <w:proofErr w:type="spellEnd"/>
      <w:r>
        <w:rPr>
          <w:sz w:val="22"/>
          <w:szCs w:val="22"/>
        </w:rPr>
        <w:t xml:space="preserve"> dermatitas (odos uždegimas su odos lupimusi).</w:t>
      </w:r>
    </w:p>
    <w:p w:rsidR="003E16F5" w:rsidRDefault="003E16F5" w:rsidP="003E16F5">
      <w:pPr>
        <w:spacing w:line="240" w:lineRule="auto"/>
        <w:jc w:val="both"/>
        <w:rPr>
          <w:lang w:val="lt-LT"/>
        </w:rPr>
      </w:pPr>
    </w:p>
    <w:p w:rsidR="003E16F5" w:rsidRDefault="003E16F5" w:rsidP="003E16F5">
      <w:pPr>
        <w:spacing w:line="240" w:lineRule="auto"/>
        <w:jc w:val="both"/>
        <w:rPr>
          <w:lang w:val="lt-LT"/>
        </w:rPr>
      </w:pPr>
      <w:r>
        <w:rPr>
          <w:lang w:val="lt-LT"/>
        </w:rPr>
        <w:t xml:space="preserve">Įsidėmėkite: galima tolerancija </w:t>
      </w:r>
      <w:proofErr w:type="spellStart"/>
      <w:r>
        <w:rPr>
          <w:lang w:val="lt-LT"/>
        </w:rPr>
        <w:t>glicerolio</w:t>
      </w:r>
      <w:proofErr w:type="spellEnd"/>
      <w:r>
        <w:rPr>
          <w:lang w:val="lt-LT"/>
        </w:rPr>
        <w:t xml:space="preserve"> </w:t>
      </w:r>
      <w:proofErr w:type="spellStart"/>
      <w:r>
        <w:rPr>
          <w:lang w:val="lt-LT"/>
        </w:rPr>
        <w:t>trinitratui</w:t>
      </w:r>
      <w:proofErr w:type="spellEnd"/>
      <w:r>
        <w:rPr>
          <w:lang w:val="lt-LT"/>
        </w:rPr>
        <w:t>, taip pat kryžminė tolerancija kitiems azoto junginiams. Kad vaisto poveikis nesusilpnėtų arba iš viso neišnyktų, vartojant dideles dozes reikėtų daryti pertraukas.</w:t>
      </w:r>
    </w:p>
    <w:p w:rsidR="003E16F5" w:rsidRDefault="003E16F5" w:rsidP="003E16F5">
      <w:pPr>
        <w:spacing w:line="240" w:lineRule="auto"/>
        <w:rPr>
          <w:lang w:val="lt-LT"/>
        </w:rPr>
      </w:pPr>
    </w:p>
    <w:p w:rsidR="003E16F5" w:rsidRPr="00937D52" w:rsidRDefault="003E16F5" w:rsidP="003E16F5">
      <w:pPr>
        <w:spacing w:line="240" w:lineRule="auto"/>
        <w:rPr>
          <w:lang w:val="lt-LT"/>
        </w:rPr>
      </w:pPr>
    </w:p>
    <w:p w:rsidR="003E16F5" w:rsidRPr="0074786B" w:rsidRDefault="003E16F5" w:rsidP="003E16F5">
      <w:pPr>
        <w:spacing w:line="240" w:lineRule="auto"/>
        <w:rPr>
          <w:b/>
          <w:szCs w:val="24"/>
          <w:lang w:val="lt-LT"/>
        </w:rPr>
      </w:pPr>
      <w:r w:rsidRPr="0074786B">
        <w:rPr>
          <w:b/>
          <w:noProof/>
          <w:szCs w:val="24"/>
          <w:lang w:val="lt-LT"/>
        </w:rPr>
        <w:lastRenderedPageBreak/>
        <w:t>Pranešimas apie šalutinį poveikį</w:t>
      </w:r>
    </w:p>
    <w:p w:rsidR="003E16F5" w:rsidRPr="0074786B" w:rsidRDefault="003E16F5" w:rsidP="003E16F5">
      <w:pPr>
        <w:ind w:right="-449"/>
        <w:rPr>
          <w:noProof/>
          <w:szCs w:val="24"/>
          <w:lang w:val="lt-LT"/>
        </w:rPr>
      </w:pPr>
      <w:r w:rsidRPr="002C4B96">
        <w:rPr>
          <w:noProof/>
          <w:szCs w:val="24"/>
          <w:lang w:val="lt-LT"/>
        </w:rPr>
        <w:t>Jeigu pasireiškė šalutinis poveikis, įskaitant šiame l</w:t>
      </w:r>
      <w:r w:rsidRPr="00872A6A">
        <w:rPr>
          <w:noProof/>
          <w:szCs w:val="24"/>
          <w:lang w:val="lt-LT"/>
        </w:rPr>
        <w:t xml:space="preserve">apelyje nenurodytą, pasakykite </w:t>
      </w:r>
      <w:r w:rsidRPr="002C4B96">
        <w:rPr>
          <w:noProof/>
          <w:szCs w:val="24"/>
          <w:lang w:val="lt-LT"/>
        </w:rPr>
        <w:t>gydytojui</w:t>
      </w:r>
      <w:r w:rsidRPr="00872A6A">
        <w:rPr>
          <w:noProof/>
          <w:szCs w:val="24"/>
          <w:lang w:val="lt-LT"/>
        </w:rPr>
        <w:t xml:space="preserve">, </w:t>
      </w:r>
      <w:r w:rsidRPr="002C4B96">
        <w:rPr>
          <w:noProof/>
          <w:szCs w:val="24"/>
          <w:lang w:val="lt-LT"/>
        </w:rPr>
        <w:t>vaistininkui</w:t>
      </w:r>
      <w:r w:rsidRPr="00872A6A">
        <w:rPr>
          <w:noProof/>
          <w:szCs w:val="24"/>
          <w:lang w:val="lt-LT"/>
        </w:rPr>
        <w:t xml:space="preserve"> </w:t>
      </w:r>
      <w:r w:rsidRPr="002C4B96">
        <w:rPr>
          <w:noProof/>
          <w:szCs w:val="24"/>
          <w:lang w:val="lt-LT"/>
        </w:rPr>
        <w:t xml:space="preserve">arba </w:t>
      </w:r>
      <w:r w:rsidRPr="00872A6A">
        <w:rPr>
          <w:lang w:val="lt-LT"/>
        </w:rPr>
        <w:t>slaugytojui</w:t>
      </w:r>
      <w:r w:rsidRPr="002C4B96">
        <w:rPr>
          <w:lang w:val="lt-LT"/>
        </w:rPr>
        <w:t>.</w:t>
      </w:r>
      <w:r w:rsidRPr="002C4B96">
        <w:rPr>
          <w:noProof/>
          <w:szCs w:val="24"/>
          <w:lang w:val="lt-LT"/>
        </w:rPr>
        <w:t xml:space="preserve"> Apie šalutinį poveikį taip pat galite pranešti tiesiogiai, užpildę interneto svetainėje </w:t>
      </w:r>
      <w:hyperlink r:id="rId5" w:history="1">
        <w:r w:rsidRPr="002C4B96">
          <w:rPr>
            <w:rFonts w:eastAsia="SimSun"/>
            <w:noProof/>
            <w:color w:val="0000FF"/>
            <w:szCs w:val="24"/>
            <w:u w:val="single"/>
            <w:lang w:val="lt-LT"/>
          </w:rPr>
          <w:t>www.vvkt.lt</w:t>
        </w:r>
      </w:hyperlink>
      <w:r w:rsidRPr="002C4B96">
        <w:rPr>
          <w:noProof/>
          <w:szCs w:val="24"/>
          <w:lang w:val="lt-LT"/>
        </w:rPr>
        <w:t xml:space="preserve"> esančią formą, paštu Valstybinei vaistų kontrolės tarnybai prie Lietuvos Respublikos sveikatos apsaugos ministerijos, Žirmūnų g. 139A, LT 09120 Vilnius, t</w:t>
      </w:r>
      <w:r w:rsidRPr="002C4B96">
        <w:rPr>
          <w:rFonts w:eastAsia="Calibri"/>
          <w:noProof/>
          <w:lang w:val="lt-LT" w:eastAsia="zh-CN"/>
        </w:rPr>
        <w:t xml:space="preserve">el: 8 800 73568, </w:t>
      </w:r>
      <w:r w:rsidRPr="002C4B96">
        <w:rPr>
          <w:noProof/>
          <w:szCs w:val="24"/>
          <w:lang w:val="lt-LT"/>
        </w:rPr>
        <w:t xml:space="preserve">faksu 8 800 20131 arba el. paštu </w:t>
      </w:r>
      <w:hyperlink r:id="rId6" w:history="1">
        <w:r w:rsidRPr="002C4B96">
          <w:rPr>
            <w:rFonts w:eastAsia="SimSun"/>
            <w:noProof/>
            <w:color w:val="0000FF"/>
            <w:szCs w:val="24"/>
            <w:u w:val="single"/>
            <w:lang w:val="lt-LT"/>
          </w:rPr>
          <w:t>NepageidaujamaR@vvkt.lt</w:t>
        </w:r>
      </w:hyperlink>
      <w:r w:rsidRPr="002C4B96">
        <w:rPr>
          <w:noProof/>
          <w:szCs w:val="24"/>
          <w:lang w:val="lt-LT"/>
        </w:rPr>
        <w:t>. Pranešdami apie šalutinį poveikį galite mums padėti gauti daugiau informacijos apie šio vaisto saugumą.</w:t>
      </w:r>
    </w:p>
    <w:p w:rsidR="003E16F5" w:rsidRPr="002F72A6" w:rsidRDefault="003E16F5" w:rsidP="003E16F5">
      <w:pPr>
        <w:spacing w:line="240" w:lineRule="auto"/>
        <w:rPr>
          <w:lang w:val="lt-LT"/>
        </w:rPr>
      </w:pPr>
    </w:p>
    <w:p w:rsidR="003E16F5" w:rsidRPr="002F72A6" w:rsidRDefault="003E16F5" w:rsidP="003E16F5">
      <w:pPr>
        <w:spacing w:line="240" w:lineRule="auto"/>
        <w:rPr>
          <w:lang w:val="lt-LT"/>
        </w:rPr>
      </w:pPr>
    </w:p>
    <w:p w:rsidR="003E16F5" w:rsidRPr="00937D52" w:rsidRDefault="003E16F5" w:rsidP="003E16F5">
      <w:pPr>
        <w:keepNext/>
        <w:spacing w:line="240" w:lineRule="auto"/>
        <w:ind w:left="567" w:hanging="567"/>
        <w:outlineLvl w:val="1"/>
        <w:rPr>
          <w:b/>
          <w:lang w:val="lt-LT"/>
        </w:rPr>
      </w:pPr>
      <w:bookmarkStart w:id="8" w:name="_Toc129243268"/>
      <w:bookmarkStart w:id="9" w:name="_Toc129243143"/>
      <w:r w:rsidRPr="00937D52">
        <w:rPr>
          <w:b/>
          <w:lang w:val="lt-LT"/>
        </w:rPr>
        <w:t>5.</w:t>
      </w:r>
      <w:r w:rsidRPr="00937D52">
        <w:rPr>
          <w:b/>
          <w:lang w:val="lt-LT"/>
        </w:rPr>
        <w:tab/>
        <w:t xml:space="preserve">Kaip laikyti </w:t>
      </w:r>
      <w:bookmarkEnd w:id="8"/>
      <w:bookmarkEnd w:id="9"/>
      <w:r>
        <w:rPr>
          <w:b/>
          <w:lang w:val="lt-LT"/>
        </w:rPr>
        <w:t>Nitro „</w:t>
      </w:r>
      <w:proofErr w:type="spellStart"/>
      <w:r>
        <w:rPr>
          <w:b/>
          <w:lang w:val="lt-LT"/>
        </w:rPr>
        <w:t>Pohl</w:t>
      </w:r>
      <w:proofErr w:type="spellEnd"/>
      <w:r>
        <w:rPr>
          <w:b/>
          <w:lang w:val="lt-LT"/>
        </w:rPr>
        <w:t xml:space="preserve">“ </w:t>
      </w:r>
      <w:proofErr w:type="spellStart"/>
      <w:r>
        <w:rPr>
          <w:b/>
          <w:lang w:val="lt-LT"/>
        </w:rPr>
        <w:t>Infus</w:t>
      </w:r>
      <w:proofErr w:type="spellEnd"/>
    </w:p>
    <w:p w:rsidR="003E16F5" w:rsidRPr="002F72A6" w:rsidRDefault="003E16F5" w:rsidP="003E16F5">
      <w:pPr>
        <w:spacing w:line="240" w:lineRule="auto"/>
        <w:rPr>
          <w:lang w:val="lt-LT"/>
        </w:rPr>
      </w:pPr>
    </w:p>
    <w:p w:rsidR="003E16F5" w:rsidRPr="0074786B" w:rsidRDefault="003E16F5" w:rsidP="003E16F5">
      <w:pPr>
        <w:spacing w:line="240" w:lineRule="auto"/>
        <w:rPr>
          <w:lang w:val="lt-LT" w:eastAsia="lt-LT"/>
        </w:rPr>
      </w:pPr>
      <w:r w:rsidRPr="0074786B">
        <w:rPr>
          <w:lang w:val="lt-LT" w:eastAsia="lt-LT"/>
        </w:rPr>
        <w:t>Šį vaistą laikykite vaikams nepastebimoje ir nepasiekiamoje vietoje.</w:t>
      </w:r>
    </w:p>
    <w:p w:rsidR="003E16F5" w:rsidRPr="00937D52" w:rsidRDefault="003E16F5" w:rsidP="003E16F5">
      <w:pPr>
        <w:spacing w:line="240" w:lineRule="auto"/>
        <w:rPr>
          <w:lang w:val="lt-LT" w:eastAsia="lt-LT"/>
        </w:rPr>
      </w:pPr>
    </w:p>
    <w:p w:rsidR="003E16F5" w:rsidRPr="00EC3180" w:rsidRDefault="003E16F5" w:rsidP="003E16F5">
      <w:pPr>
        <w:spacing w:line="240" w:lineRule="auto"/>
        <w:rPr>
          <w:lang w:val="lt-LT"/>
        </w:rPr>
      </w:pPr>
      <w:r w:rsidRPr="00E4392C">
        <w:rPr>
          <w:lang w:val="lt-LT" w:eastAsia="lt-LT"/>
        </w:rPr>
        <w:t>Laikyti ne aukštesnėje kaip 25 </w:t>
      </w:r>
      <w:r w:rsidRPr="00E4392C">
        <w:rPr>
          <w:lang w:val="lt-LT" w:eastAsia="lt-LT"/>
        </w:rPr>
        <w:sym w:font="Symbol" w:char="F0B0"/>
      </w:r>
      <w:r w:rsidRPr="00E12087">
        <w:rPr>
          <w:lang w:val="lt-LT" w:eastAsia="lt-LT"/>
        </w:rPr>
        <w:t xml:space="preserve">C temperatūroje. </w:t>
      </w:r>
      <w:r w:rsidRPr="00E4392C">
        <w:rPr>
          <w:lang w:val="lt-LT" w:eastAsia="lt-LT"/>
        </w:rPr>
        <w:t xml:space="preserve">Negalima </w:t>
      </w:r>
      <w:r w:rsidRPr="00E4392C">
        <w:rPr>
          <w:iCs/>
          <w:lang w:val="lt-LT"/>
        </w:rPr>
        <w:t>užšaldyti</w:t>
      </w:r>
      <w:r w:rsidRPr="00E4392C">
        <w:rPr>
          <w:lang w:val="lt-LT"/>
        </w:rPr>
        <w:t>.</w:t>
      </w:r>
    </w:p>
    <w:p w:rsidR="003E16F5" w:rsidRPr="00937D52" w:rsidRDefault="003E16F5" w:rsidP="003E16F5">
      <w:pPr>
        <w:spacing w:line="240" w:lineRule="auto"/>
        <w:rPr>
          <w:lang w:val="lt-LT" w:eastAsia="lt-LT"/>
        </w:rPr>
      </w:pPr>
    </w:p>
    <w:p w:rsidR="003E16F5" w:rsidRPr="0074786B" w:rsidRDefault="003E16F5" w:rsidP="003E16F5">
      <w:pPr>
        <w:spacing w:line="240" w:lineRule="auto"/>
        <w:rPr>
          <w:lang w:val="lt-LT" w:eastAsia="lt-LT"/>
        </w:rPr>
      </w:pPr>
      <w:r w:rsidRPr="00937D52">
        <w:rPr>
          <w:lang w:val="lt-LT" w:eastAsia="lt-LT"/>
        </w:rPr>
        <w:t xml:space="preserve">Ant dėžutės, buteliuko po „Tinka iki“ nurodytam tinkamumo laikui pasibaigus, </w:t>
      </w:r>
      <w:r>
        <w:rPr>
          <w:lang w:val="lt-LT" w:eastAsia="lt-LT"/>
        </w:rPr>
        <w:t>šio vaisto</w:t>
      </w:r>
      <w:r w:rsidRPr="0074786B">
        <w:rPr>
          <w:lang w:val="lt-LT" w:eastAsia="lt-LT"/>
        </w:rPr>
        <w:t xml:space="preserve"> vartoti negalima. Vaistas tinka</w:t>
      </w:r>
      <w:r>
        <w:rPr>
          <w:lang w:val="lt-LT" w:eastAsia="lt-LT"/>
        </w:rPr>
        <w:t>mas</w:t>
      </w:r>
      <w:r w:rsidRPr="0074786B">
        <w:rPr>
          <w:lang w:val="lt-LT" w:eastAsia="lt-LT"/>
        </w:rPr>
        <w:t xml:space="preserve"> vartoti iki paskutinės nurodyto mėnesio dienos </w:t>
      </w:r>
    </w:p>
    <w:p w:rsidR="003E16F5" w:rsidRPr="002F72A6" w:rsidRDefault="003E16F5" w:rsidP="003E16F5">
      <w:pPr>
        <w:spacing w:line="240" w:lineRule="auto"/>
        <w:rPr>
          <w:lang w:val="lt-LT"/>
        </w:rPr>
      </w:pPr>
    </w:p>
    <w:p w:rsidR="003E16F5" w:rsidRPr="002F72A6" w:rsidRDefault="003E16F5" w:rsidP="003E16F5">
      <w:pPr>
        <w:spacing w:line="240" w:lineRule="auto"/>
        <w:rPr>
          <w:lang w:val="lt-LT"/>
        </w:rPr>
      </w:pPr>
      <w:r w:rsidRPr="002F72A6">
        <w:rPr>
          <w:lang w:val="lt-LT"/>
        </w:rPr>
        <w:t xml:space="preserve">Vaistų negalima </w:t>
      </w:r>
      <w:r>
        <w:rPr>
          <w:lang w:val="lt-LT"/>
        </w:rPr>
        <w:t>išmesti</w:t>
      </w:r>
      <w:r w:rsidRPr="002F72A6">
        <w:rPr>
          <w:lang w:val="lt-LT"/>
        </w:rPr>
        <w:t xml:space="preserve"> į kanalizaciją arba su buitinėmis atliekomis. Kaip </w:t>
      </w:r>
      <w:r>
        <w:rPr>
          <w:lang w:val="lt-LT"/>
        </w:rPr>
        <w:t>išmesti</w:t>
      </w:r>
      <w:r w:rsidRPr="002F72A6">
        <w:rPr>
          <w:lang w:val="lt-LT"/>
        </w:rPr>
        <w:t xml:space="preserve"> nereikalingus vaistus, klauskite vaistininko. Šios priemonės padės apsaugoti aplinką.</w:t>
      </w:r>
    </w:p>
    <w:p w:rsidR="003E16F5" w:rsidRPr="002F72A6" w:rsidRDefault="003E16F5" w:rsidP="003E16F5">
      <w:pPr>
        <w:spacing w:line="240" w:lineRule="auto"/>
        <w:rPr>
          <w:lang w:val="lt-LT"/>
        </w:rPr>
      </w:pPr>
    </w:p>
    <w:p w:rsidR="003E16F5" w:rsidRPr="002F72A6" w:rsidRDefault="003E16F5" w:rsidP="003E16F5">
      <w:pPr>
        <w:spacing w:line="240" w:lineRule="auto"/>
        <w:rPr>
          <w:lang w:val="lt-LT"/>
        </w:rPr>
      </w:pPr>
    </w:p>
    <w:p w:rsidR="003E16F5" w:rsidRPr="00937D52" w:rsidRDefault="003E16F5" w:rsidP="003E16F5">
      <w:pPr>
        <w:keepNext/>
        <w:spacing w:line="240" w:lineRule="auto"/>
        <w:ind w:left="567" w:hanging="567"/>
        <w:outlineLvl w:val="1"/>
        <w:rPr>
          <w:b/>
          <w:lang w:val="lt-LT"/>
        </w:rPr>
      </w:pPr>
      <w:bookmarkStart w:id="10" w:name="_Toc129243269"/>
      <w:bookmarkStart w:id="11" w:name="_Toc129243144"/>
      <w:r w:rsidRPr="00937D52">
        <w:rPr>
          <w:b/>
          <w:lang w:val="lt-LT"/>
        </w:rPr>
        <w:t>6.</w:t>
      </w:r>
      <w:r w:rsidRPr="00937D52">
        <w:rPr>
          <w:b/>
          <w:lang w:val="lt-LT"/>
        </w:rPr>
        <w:tab/>
      </w:r>
      <w:r w:rsidRPr="0074786B">
        <w:rPr>
          <w:b/>
          <w:lang w:val="lt-LT"/>
        </w:rPr>
        <w:t>Pakuotės turinys ir kita informacija</w:t>
      </w:r>
      <w:bookmarkEnd w:id="10"/>
      <w:bookmarkEnd w:id="11"/>
    </w:p>
    <w:p w:rsidR="003E16F5" w:rsidRPr="002F72A6" w:rsidRDefault="003E16F5" w:rsidP="003E16F5">
      <w:pPr>
        <w:spacing w:line="240" w:lineRule="auto"/>
        <w:rPr>
          <w:lang w:val="lt-LT"/>
        </w:rPr>
      </w:pPr>
    </w:p>
    <w:p w:rsidR="003E16F5" w:rsidRPr="00937D52" w:rsidRDefault="003E16F5" w:rsidP="003E16F5">
      <w:pPr>
        <w:spacing w:line="240" w:lineRule="auto"/>
        <w:rPr>
          <w:b/>
          <w:bCs/>
          <w:lang w:val="lt-LT"/>
        </w:rPr>
      </w:pPr>
      <w:r>
        <w:rPr>
          <w:b/>
          <w:bCs/>
          <w:lang w:val="lt-LT"/>
        </w:rPr>
        <w:t>Nitro „</w:t>
      </w:r>
      <w:proofErr w:type="spellStart"/>
      <w:r>
        <w:rPr>
          <w:b/>
          <w:bCs/>
          <w:lang w:val="lt-LT"/>
        </w:rPr>
        <w:t>Pohl</w:t>
      </w:r>
      <w:proofErr w:type="spellEnd"/>
      <w:r>
        <w:rPr>
          <w:b/>
          <w:bCs/>
          <w:lang w:val="lt-LT"/>
        </w:rPr>
        <w:t xml:space="preserve">“ </w:t>
      </w:r>
      <w:proofErr w:type="spellStart"/>
      <w:r>
        <w:rPr>
          <w:b/>
          <w:bCs/>
          <w:lang w:val="lt-LT"/>
        </w:rPr>
        <w:t>Infus</w:t>
      </w:r>
      <w:proofErr w:type="spellEnd"/>
      <w:r w:rsidRPr="00937D52">
        <w:rPr>
          <w:b/>
          <w:bCs/>
          <w:lang w:val="lt-LT"/>
        </w:rPr>
        <w:t xml:space="preserve"> sudėtis</w:t>
      </w:r>
    </w:p>
    <w:p w:rsidR="003E16F5" w:rsidRPr="00937D52" w:rsidRDefault="003E16F5" w:rsidP="003E16F5">
      <w:pPr>
        <w:spacing w:line="240" w:lineRule="auto"/>
        <w:ind w:left="567" w:hanging="567"/>
        <w:rPr>
          <w:lang w:val="lt-LT" w:eastAsia="lt-LT"/>
        </w:rPr>
      </w:pPr>
      <w:r w:rsidRPr="00937D52">
        <w:rPr>
          <w:lang w:val="lt-LT" w:eastAsia="lt-LT"/>
        </w:rPr>
        <w:t>-</w:t>
      </w:r>
      <w:r w:rsidRPr="00937D52">
        <w:rPr>
          <w:lang w:val="lt-LT" w:eastAsia="lt-LT"/>
        </w:rPr>
        <w:tab/>
        <w:t xml:space="preserve">Veiklioji medžiaga yra </w:t>
      </w:r>
      <w:proofErr w:type="spellStart"/>
      <w:r w:rsidRPr="00937D52">
        <w:rPr>
          <w:lang w:val="lt-LT" w:eastAsia="lt-LT"/>
        </w:rPr>
        <w:t>glicerolio</w:t>
      </w:r>
      <w:proofErr w:type="spellEnd"/>
      <w:r w:rsidRPr="00937D52">
        <w:rPr>
          <w:lang w:val="lt-LT" w:eastAsia="lt-LT"/>
        </w:rPr>
        <w:t xml:space="preserve"> </w:t>
      </w:r>
      <w:proofErr w:type="spellStart"/>
      <w:r w:rsidRPr="00937D52">
        <w:rPr>
          <w:lang w:val="lt-LT" w:eastAsia="lt-LT"/>
        </w:rPr>
        <w:t>trinitratas</w:t>
      </w:r>
      <w:proofErr w:type="spellEnd"/>
      <w:r w:rsidRPr="00937D52">
        <w:rPr>
          <w:lang w:val="lt-LT" w:eastAsia="lt-LT"/>
        </w:rPr>
        <w:t xml:space="preserve"> (nitroglicerinas). 1 ml infuzinio tirpalo yra 1 mg </w:t>
      </w:r>
      <w:proofErr w:type="spellStart"/>
      <w:r w:rsidRPr="00937D52">
        <w:rPr>
          <w:lang w:val="lt-LT" w:eastAsia="lt-LT"/>
        </w:rPr>
        <w:t>glicerolio</w:t>
      </w:r>
      <w:proofErr w:type="spellEnd"/>
      <w:r w:rsidRPr="00937D52">
        <w:rPr>
          <w:lang w:val="lt-LT" w:eastAsia="lt-LT"/>
        </w:rPr>
        <w:t xml:space="preserve"> </w:t>
      </w:r>
      <w:proofErr w:type="spellStart"/>
      <w:r w:rsidRPr="00937D52">
        <w:rPr>
          <w:lang w:val="lt-LT" w:eastAsia="lt-LT"/>
        </w:rPr>
        <w:t>trinitrato</w:t>
      </w:r>
      <w:proofErr w:type="spellEnd"/>
      <w:r w:rsidRPr="00937D52">
        <w:rPr>
          <w:lang w:val="lt-LT" w:eastAsia="lt-LT"/>
        </w:rPr>
        <w:t>.</w:t>
      </w:r>
    </w:p>
    <w:p w:rsidR="003E16F5" w:rsidRPr="00937D52" w:rsidRDefault="003E16F5" w:rsidP="003E16F5">
      <w:pPr>
        <w:spacing w:line="240" w:lineRule="auto"/>
        <w:ind w:left="567" w:hanging="567"/>
        <w:rPr>
          <w:lang w:val="lt-LT" w:eastAsia="lt-LT"/>
        </w:rPr>
      </w:pPr>
      <w:r w:rsidRPr="00937D52">
        <w:rPr>
          <w:lang w:val="lt-LT" w:eastAsia="lt-LT"/>
        </w:rPr>
        <w:t>-</w:t>
      </w:r>
      <w:r w:rsidRPr="00937D52">
        <w:rPr>
          <w:lang w:val="lt-LT" w:eastAsia="lt-LT"/>
        </w:rPr>
        <w:tab/>
        <w:t xml:space="preserve">Pagalbinės medžiagos yra gliukozės </w:t>
      </w:r>
      <w:proofErr w:type="spellStart"/>
      <w:r w:rsidRPr="00937D52">
        <w:rPr>
          <w:lang w:val="lt-LT" w:eastAsia="lt-LT"/>
        </w:rPr>
        <w:t>monohidratas</w:t>
      </w:r>
      <w:proofErr w:type="spellEnd"/>
      <w:r w:rsidRPr="00937D52">
        <w:rPr>
          <w:lang w:val="lt-LT" w:eastAsia="lt-LT"/>
        </w:rPr>
        <w:t>, praskiesta vandenilio chlorido rūgštis (pH koreguoti), injekcinis vanduo.</w:t>
      </w:r>
    </w:p>
    <w:p w:rsidR="003E16F5" w:rsidRPr="002F72A6" w:rsidRDefault="003E16F5" w:rsidP="003E16F5">
      <w:pPr>
        <w:spacing w:line="240" w:lineRule="auto"/>
        <w:rPr>
          <w:lang w:val="lt-LT"/>
        </w:rPr>
      </w:pPr>
    </w:p>
    <w:p w:rsidR="003E16F5" w:rsidRPr="00937D52" w:rsidRDefault="003E16F5" w:rsidP="003E16F5">
      <w:pPr>
        <w:spacing w:line="240" w:lineRule="auto"/>
        <w:rPr>
          <w:b/>
          <w:bCs/>
          <w:lang w:val="lt-LT"/>
        </w:rPr>
      </w:pPr>
      <w:r>
        <w:rPr>
          <w:b/>
          <w:bCs/>
          <w:lang w:val="lt-LT"/>
        </w:rPr>
        <w:t>Nitro „</w:t>
      </w:r>
      <w:proofErr w:type="spellStart"/>
      <w:r>
        <w:rPr>
          <w:b/>
          <w:bCs/>
          <w:lang w:val="lt-LT"/>
        </w:rPr>
        <w:t>Pohl</w:t>
      </w:r>
      <w:proofErr w:type="spellEnd"/>
      <w:r>
        <w:rPr>
          <w:b/>
          <w:bCs/>
          <w:lang w:val="lt-LT"/>
        </w:rPr>
        <w:t xml:space="preserve">“ </w:t>
      </w:r>
      <w:proofErr w:type="spellStart"/>
      <w:r>
        <w:rPr>
          <w:b/>
          <w:bCs/>
          <w:lang w:val="lt-LT"/>
        </w:rPr>
        <w:t>Infus</w:t>
      </w:r>
      <w:proofErr w:type="spellEnd"/>
      <w:r w:rsidRPr="00937D52">
        <w:rPr>
          <w:b/>
          <w:bCs/>
          <w:lang w:val="lt-LT"/>
        </w:rPr>
        <w:t xml:space="preserve"> išvaizda ir kiekis pakuotėje</w:t>
      </w:r>
    </w:p>
    <w:p w:rsidR="003E16F5" w:rsidRPr="002F72A6" w:rsidRDefault="003E16F5" w:rsidP="003E16F5">
      <w:pPr>
        <w:spacing w:line="240" w:lineRule="auto"/>
        <w:rPr>
          <w:lang w:val="lt-LT"/>
        </w:rPr>
      </w:pPr>
      <w:r>
        <w:rPr>
          <w:lang w:val="lt-LT"/>
        </w:rPr>
        <w:t>Nitro „</w:t>
      </w:r>
      <w:proofErr w:type="spellStart"/>
      <w:r>
        <w:rPr>
          <w:lang w:val="lt-LT"/>
        </w:rPr>
        <w:t>Pohl</w:t>
      </w:r>
      <w:proofErr w:type="spellEnd"/>
      <w:r>
        <w:rPr>
          <w:lang w:val="lt-LT"/>
        </w:rPr>
        <w:t xml:space="preserve">“ </w:t>
      </w:r>
      <w:proofErr w:type="spellStart"/>
      <w:r>
        <w:rPr>
          <w:lang w:val="lt-LT"/>
        </w:rPr>
        <w:t>Infus</w:t>
      </w:r>
      <w:proofErr w:type="spellEnd"/>
      <w:r w:rsidRPr="002F72A6">
        <w:rPr>
          <w:lang w:val="lt-LT"/>
        </w:rPr>
        <w:t xml:space="preserve"> yra skaidrus, bespalvis tirpalas.</w:t>
      </w:r>
    </w:p>
    <w:p w:rsidR="003E16F5" w:rsidRDefault="003E16F5" w:rsidP="003E16F5">
      <w:pPr>
        <w:spacing w:line="240" w:lineRule="auto"/>
        <w:rPr>
          <w:lang w:val="lt-LT"/>
        </w:rPr>
      </w:pPr>
      <w:r>
        <w:rPr>
          <w:lang w:val="lt-LT"/>
        </w:rPr>
        <w:t>Vienoje dėžutėje yra 1 buteliukas</w:t>
      </w:r>
      <w:r w:rsidRPr="0074786B">
        <w:rPr>
          <w:lang w:val="lt-LT"/>
        </w:rPr>
        <w:t xml:space="preserve"> </w:t>
      </w:r>
      <w:r>
        <w:rPr>
          <w:lang w:val="lt-LT"/>
        </w:rPr>
        <w:t>su</w:t>
      </w:r>
      <w:r w:rsidRPr="0074786B">
        <w:rPr>
          <w:lang w:val="lt-LT"/>
        </w:rPr>
        <w:t xml:space="preserve"> 50 ml infuzinio tirpalo.</w:t>
      </w:r>
    </w:p>
    <w:p w:rsidR="00C5585F" w:rsidRPr="0074786B" w:rsidRDefault="00C5585F" w:rsidP="003E16F5">
      <w:pPr>
        <w:spacing w:line="240" w:lineRule="auto"/>
        <w:rPr>
          <w:lang w:val="lt-LT"/>
        </w:rPr>
      </w:pPr>
      <w:r>
        <w:rPr>
          <w:lang w:val="lt-LT"/>
        </w:rPr>
        <w:t>Vienoje dėžutėje yra 10 ampulių su 5ml infuzinio tirpalo.</w:t>
      </w:r>
    </w:p>
    <w:p w:rsidR="003E16F5" w:rsidRPr="002F72A6" w:rsidRDefault="003E16F5" w:rsidP="003E16F5">
      <w:pPr>
        <w:spacing w:line="240" w:lineRule="auto"/>
        <w:rPr>
          <w:lang w:val="lt-LT"/>
        </w:rPr>
      </w:pPr>
    </w:p>
    <w:p w:rsidR="003E16F5" w:rsidRPr="00937D52" w:rsidRDefault="003E16F5" w:rsidP="003E16F5">
      <w:pPr>
        <w:spacing w:line="240" w:lineRule="auto"/>
        <w:rPr>
          <w:b/>
          <w:bCs/>
          <w:lang w:val="lt-LT"/>
        </w:rPr>
      </w:pPr>
      <w:r w:rsidRPr="00937D52">
        <w:rPr>
          <w:b/>
          <w:bCs/>
          <w:lang w:val="lt-LT"/>
        </w:rPr>
        <w:t>R</w:t>
      </w:r>
      <w:r>
        <w:rPr>
          <w:b/>
          <w:bCs/>
          <w:lang w:val="lt-LT"/>
        </w:rPr>
        <w:t>egistruotojas</w:t>
      </w:r>
      <w:r w:rsidRPr="00937D52">
        <w:rPr>
          <w:b/>
          <w:bCs/>
          <w:lang w:val="lt-LT"/>
        </w:rPr>
        <w:t xml:space="preserve"> ir gamintojas</w:t>
      </w:r>
    </w:p>
    <w:p w:rsidR="003E16F5" w:rsidRPr="002F72A6" w:rsidRDefault="003E16F5" w:rsidP="003E16F5">
      <w:pPr>
        <w:spacing w:line="240" w:lineRule="auto"/>
        <w:rPr>
          <w:lang w:val="lt-LT"/>
        </w:rPr>
      </w:pPr>
    </w:p>
    <w:p w:rsidR="003E16F5" w:rsidRPr="00937D52" w:rsidRDefault="003E16F5" w:rsidP="003E16F5">
      <w:pPr>
        <w:suppressAutoHyphens/>
        <w:spacing w:line="240" w:lineRule="auto"/>
        <w:jc w:val="both"/>
        <w:rPr>
          <w:lang w:val="lt-LT"/>
        </w:rPr>
      </w:pPr>
      <w:r w:rsidRPr="00937D52">
        <w:rPr>
          <w:lang w:val="lt-LT"/>
        </w:rPr>
        <w:t xml:space="preserve">G. </w:t>
      </w:r>
      <w:proofErr w:type="spellStart"/>
      <w:r w:rsidRPr="00937D52">
        <w:rPr>
          <w:lang w:val="lt-LT"/>
        </w:rPr>
        <w:t>Pohl-Boskamp</w:t>
      </w:r>
      <w:proofErr w:type="spellEnd"/>
      <w:r w:rsidRPr="00937D52">
        <w:rPr>
          <w:lang w:val="lt-LT"/>
        </w:rPr>
        <w:t xml:space="preserve"> </w:t>
      </w:r>
      <w:proofErr w:type="spellStart"/>
      <w:r w:rsidRPr="00937D52">
        <w:rPr>
          <w:lang w:val="lt-LT"/>
        </w:rPr>
        <w:t>GmbH</w:t>
      </w:r>
      <w:proofErr w:type="spellEnd"/>
      <w:r w:rsidRPr="00937D52">
        <w:rPr>
          <w:lang w:val="lt-LT"/>
        </w:rPr>
        <w:t xml:space="preserve"> &amp; Co.KG</w:t>
      </w:r>
    </w:p>
    <w:p w:rsidR="003E16F5" w:rsidRPr="00937D52" w:rsidRDefault="003E16F5" w:rsidP="003E16F5">
      <w:pPr>
        <w:suppressAutoHyphens/>
        <w:spacing w:line="240" w:lineRule="auto"/>
        <w:jc w:val="both"/>
        <w:rPr>
          <w:lang w:val="lt-LT"/>
        </w:rPr>
      </w:pPr>
      <w:proofErr w:type="spellStart"/>
      <w:r w:rsidRPr="00937D52">
        <w:rPr>
          <w:lang w:val="lt-LT"/>
        </w:rPr>
        <w:t>Kieler</w:t>
      </w:r>
      <w:proofErr w:type="spellEnd"/>
      <w:r w:rsidRPr="00937D52">
        <w:rPr>
          <w:lang w:val="lt-LT"/>
        </w:rPr>
        <w:t xml:space="preserve"> </w:t>
      </w:r>
      <w:proofErr w:type="spellStart"/>
      <w:r w:rsidRPr="00937D52">
        <w:rPr>
          <w:lang w:val="lt-LT"/>
        </w:rPr>
        <w:t>Strasse</w:t>
      </w:r>
      <w:proofErr w:type="spellEnd"/>
      <w:r w:rsidRPr="00937D52">
        <w:rPr>
          <w:lang w:val="lt-LT"/>
        </w:rPr>
        <w:t xml:space="preserve"> 11</w:t>
      </w:r>
    </w:p>
    <w:p w:rsidR="003E16F5" w:rsidRPr="0074786B" w:rsidRDefault="003E16F5" w:rsidP="003E16F5">
      <w:pPr>
        <w:suppressAutoHyphens/>
        <w:spacing w:line="240" w:lineRule="auto"/>
        <w:jc w:val="both"/>
        <w:rPr>
          <w:lang w:val="lt-LT"/>
        </w:rPr>
      </w:pPr>
      <w:r w:rsidRPr="00937D52">
        <w:rPr>
          <w:lang w:val="lt-LT"/>
        </w:rPr>
        <w:t xml:space="preserve">D-25551 </w:t>
      </w:r>
      <w:proofErr w:type="spellStart"/>
      <w:r w:rsidRPr="00937D52">
        <w:rPr>
          <w:lang w:val="lt-LT"/>
        </w:rPr>
        <w:t>Hohenlockstedt</w:t>
      </w:r>
      <w:proofErr w:type="spellEnd"/>
    </w:p>
    <w:p w:rsidR="003E16F5" w:rsidRPr="00937D52" w:rsidRDefault="003E16F5" w:rsidP="003E16F5">
      <w:pPr>
        <w:suppressAutoHyphens/>
        <w:spacing w:line="240" w:lineRule="auto"/>
        <w:jc w:val="both"/>
        <w:rPr>
          <w:lang w:val="lt-LT"/>
        </w:rPr>
      </w:pPr>
      <w:r w:rsidRPr="00937D52">
        <w:rPr>
          <w:lang w:val="lt-LT"/>
        </w:rPr>
        <w:t>Vokietija</w:t>
      </w:r>
    </w:p>
    <w:p w:rsidR="003E16F5" w:rsidRPr="00937D52" w:rsidRDefault="003E16F5" w:rsidP="003E16F5">
      <w:pPr>
        <w:spacing w:line="240" w:lineRule="auto"/>
        <w:rPr>
          <w:lang w:val="lt-LT"/>
        </w:rPr>
      </w:pPr>
      <w:r w:rsidRPr="00937D52">
        <w:rPr>
          <w:lang w:val="lt-LT"/>
        </w:rPr>
        <w:t>Telefonas:</w:t>
      </w:r>
      <w:r w:rsidRPr="00937D52">
        <w:rPr>
          <w:lang w:val="lt-LT"/>
        </w:rPr>
        <w:tab/>
        <w:t>+49 48 26 59 - 0</w:t>
      </w:r>
    </w:p>
    <w:p w:rsidR="003E16F5" w:rsidRPr="00937D52" w:rsidRDefault="003E16F5" w:rsidP="003E16F5">
      <w:pPr>
        <w:spacing w:line="240" w:lineRule="auto"/>
        <w:rPr>
          <w:lang w:val="lt-LT"/>
        </w:rPr>
      </w:pPr>
      <w:r w:rsidRPr="00937D52">
        <w:rPr>
          <w:lang w:val="lt-LT"/>
        </w:rPr>
        <w:t>Faksas:</w:t>
      </w:r>
      <w:r w:rsidRPr="00937D52">
        <w:rPr>
          <w:lang w:val="lt-LT"/>
        </w:rPr>
        <w:tab/>
        <w:t>+49 48 26 59 - 109</w:t>
      </w:r>
    </w:p>
    <w:p w:rsidR="003E16F5" w:rsidRDefault="003E16F5" w:rsidP="003E16F5">
      <w:pPr>
        <w:spacing w:line="240" w:lineRule="auto"/>
        <w:rPr>
          <w:lang w:val="lt-LT"/>
        </w:rPr>
      </w:pPr>
      <w:r>
        <w:rPr>
          <w:lang w:val="lt-LT"/>
        </w:rPr>
        <w:t xml:space="preserve">El. paštas: </w:t>
      </w:r>
      <w:hyperlink r:id="rId7" w:history="1">
        <w:r w:rsidRPr="000D02C5">
          <w:rPr>
            <w:rStyle w:val="Hyperlink"/>
            <w:lang w:val="lt-LT"/>
          </w:rPr>
          <w:t>info@pohl-boskamp.de</w:t>
        </w:r>
      </w:hyperlink>
    </w:p>
    <w:p w:rsidR="003E16F5" w:rsidRPr="002F72A6" w:rsidRDefault="003E16F5" w:rsidP="003E16F5">
      <w:pPr>
        <w:spacing w:line="240" w:lineRule="auto"/>
        <w:rPr>
          <w:lang w:val="lt-LT"/>
        </w:rPr>
      </w:pPr>
    </w:p>
    <w:p w:rsidR="003E16F5" w:rsidRDefault="003E16F5" w:rsidP="003E16F5">
      <w:pPr>
        <w:numPr>
          <w:ilvl w:val="12"/>
          <w:numId w:val="0"/>
        </w:numPr>
        <w:ind w:right="-2"/>
        <w:rPr>
          <w:b/>
          <w:szCs w:val="22"/>
        </w:rPr>
      </w:pPr>
      <w:proofErr w:type="spellStart"/>
      <w:r>
        <w:rPr>
          <w:b/>
          <w:szCs w:val="22"/>
        </w:rPr>
        <w:t>Lygiagretus</w:t>
      </w:r>
      <w:proofErr w:type="spellEnd"/>
      <w:r>
        <w:rPr>
          <w:b/>
          <w:szCs w:val="22"/>
        </w:rPr>
        <w:t xml:space="preserve"> </w:t>
      </w:r>
      <w:proofErr w:type="spellStart"/>
      <w:r>
        <w:rPr>
          <w:b/>
          <w:szCs w:val="22"/>
        </w:rPr>
        <w:t>importuotojas</w:t>
      </w:r>
      <w:proofErr w:type="spellEnd"/>
    </w:p>
    <w:p w:rsidR="003E16F5" w:rsidRPr="0049688B" w:rsidRDefault="003E16F5" w:rsidP="003E16F5">
      <w:pPr>
        <w:numPr>
          <w:ilvl w:val="12"/>
          <w:numId w:val="0"/>
        </w:numPr>
        <w:ind w:right="-2"/>
        <w:rPr>
          <w:szCs w:val="22"/>
          <w:lang w:val="lt-LT"/>
        </w:rPr>
      </w:pPr>
      <w:r w:rsidRPr="0049688B">
        <w:rPr>
          <w:szCs w:val="22"/>
        </w:rPr>
        <w:t xml:space="preserve">UAB </w:t>
      </w:r>
      <w:r w:rsidRPr="0049688B">
        <w:rPr>
          <w:szCs w:val="22"/>
          <w:lang w:val="lt-LT"/>
        </w:rPr>
        <w:t>„Tamro“</w:t>
      </w:r>
    </w:p>
    <w:p w:rsidR="003E16F5" w:rsidRPr="0049688B" w:rsidRDefault="003E16F5" w:rsidP="003E16F5">
      <w:pPr>
        <w:numPr>
          <w:ilvl w:val="12"/>
          <w:numId w:val="0"/>
        </w:numPr>
        <w:ind w:right="-2"/>
        <w:rPr>
          <w:szCs w:val="22"/>
          <w:lang w:val="lt-LT"/>
        </w:rPr>
      </w:pPr>
      <w:r w:rsidRPr="0049688B">
        <w:rPr>
          <w:szCs w:val="22"/>
          <w:lang w:val="lt-LT"/>
        </w:rPr>
        <w:t>9-ojo Forto g. 70,</w:t>
      </w:r>
    </w:p>
    <w:p w:rsidR="003E16F5" w:rsidRDefault="003E16F5" w:rsidP="003E16F5">
      <w:pPr>
        <w:numPr>
          <w:ilvl w:val="12"/>
          <w:numId w:val="0"/>
        </w:numPr>
        <w:ind w:right="-2"/>
        <w:rPr>
          <w:szCs w:val="22"/>
          <w:lang w:val="lt-LT"/>
        </w:rPr>
      </w:pPr>
      <w:r>
        <w:rPr>
          <w:szCs w:val="22"/>
          <w:lang w:val="lt-LT"/>
        </w:rPr>
        <w:t>LT-48179 Kaunas</w:t>
      </w:r>
    </w:p>
    <w:p w:rsidR="003E16F5" w:rsidRPr="0049688B" w:rsidRDefault="003E16F5" w:rsidP="003E16F5">
      <w:pPr>
        <w:numPr>
          <w:ilvl w:val="12"/>
          <w:numId w:val="0"/>
        </w:numPr>
        <w:ind w:right="-2"/>
        <w:rPr>
          <w:szCs w:val="22"/>
          <w:lang w:val="lt-LT"/>
        </w:rPr>
      </w:pPr>
      <w:r>
        <w:rPr>
          <w:szCs w:val="22"/>
          <w:lang w:val="lt-LT"/>
        </w:rPr>
        <w:t>Lietuva</w:t>
      </w:r>
    </w:p>
    <w:p w:rsidR="003E16F5" w:rsidRDefault="003E16F5" w:rsidP="003E16F5">
      <w:pPr>
        <w:spacing w:line="240" w:lineRule="auto"/>
        <w:rPr>
          <w:lang w:val="lt-LT"/>
        </w:rPr>
      </w:pPr>
    </w:p>
    <w:p w:rsidR="003E16F5" w:rsidRPr="00937D52" w:rsidRDefault="003E16F5" w:rsidP="003E16F5">
      <w:pPr>
        <w:suppressAutoHyphens/>
        <w:spacing w:line="240" w:lineRule="auto"/>
        <w:jc w:val="both"/>
        <w:rPr>
          <w:lang w:val="lt-LT"/>
        </w:rPr>
      </w:pPr>
      <w:proofErr w:type="spellStart"/>
      <w:r w:rsidRPr="005B3F53">
        <w:t>Registruotojas</w:t>
      </w:r>
      <w:proofErr w:type="spellEnd"/>
      <w:r w:rsidRPr="005B3F53">
        <w:t xml:space="preserve"> </w:t>
      </w:r>
      <w:proofErr w:type="spellStart"/>
      <w:r w:rsidRPr="005B3F53">
        <w:t>eksportuojančioje</w:t>
      </w:r>
      <w:proofErr w:type="spellEnd"/>
      <w:r w:rsidRPr="005B3F53">
        <w:t xml:space="preserve"> </w:t>
      </w:r>
      <w:proofErr w:type="spellStart"/>
      <w:r w:rsidRPr="005B3F53">
        <w:t>valstybėje</w:t>
      </w:r>
      <w:proofErr w:type="spellEnd"/>
      <w:r w:rsidRPr="005B3F53">
        <w:t xml:space="preserve"> </w:t>
      </w:r>
      <w:proofErr w:type="spellStart"/>
      <w:r w:rsidRPr="005B3F53">
        <w:t>yra</w:t>
      </w:r>
      <w:proofErr w:type="spellEnd"/>
      <w:r w:rsidRPr="005B3F53">
        <w:t xml:space="preserve"> </w:t>
      </w:r>
      <w:r w:rsidRPr="00937D52">
        <w:rPr>
          <w:lang w:val="lt-LT"/>
        </w:rPr>
        <w:t xml:space="preserve">G. </w:t>
      </w:r>
      <w:proofErr w:type="spellStart"/>
      <w:r w:rsidRPr="00937D52">
        <w:rPr>
          <w:lang w:val="lt-LT"/>
        </w:rPr>
        <w:t>Pohl-Boskamp</w:t>
      </w:r>
      <w:proofErr w:type="spellEnd"/>
      <w:r w:rsidRPr="00937D52">
        <w:rPr>
          <w:lang w:val="lt-LT"/>
        </w:rPr>
        <w:t xml:space="preserve"> </w:t>
      </w:r>
      <w:proofErr w:type="spellStart"/>
      <w:r w:rsidRPr="00937D52">
        <w:rPr>
          <w:lang w:val="lt-LT"/>
        </w:rPr>
        <w:t>GmbH</w:t>
      </w:r>
      <w:proofErr w:type="spellEnd"/>
      <w:r w:rsidRPr="00937D52">
        <w:rPr>
          <w:lang w:val="lt-LT"/>
        </w:rPr>
        <w:t xml:space="preserve"> &amp; Co.KG</w:t>
      </w:r>
      <w:r>
        <w:rPr>
          <w:lang w:val="lt-LT"/>
        </w:rPr>
        <w:t xml:space="preserve">, </w:t>
      </w:r>
      <w:proofErr w:type="spellStart"/>
      <w:r w:rsidRPr="00937D52">
        <w:rPr>
          <w:lang w:val="lt-LT"/>
        </w:rPr>
        <w:t>Kieler</w:t>
      </w:r>
      <w:proofErr w:type="spellEnd"/>
      <w:r w:rsidRPr="00937D52">
        <w:rPr>
          <w:lang w:val="lt-LT"/>
        </w:rPr>
        <w:t xml:space="preserve"> </w:t>
      </w:r>
      <w:proofErr w:type="spellStart"/>
      <w:r w:rsidRPr="00937D52">
        <w:rPr>
          <w:lang w:val="lt-LT"/>
        </w:rPr>
        <w:t>Strasse</w:t>
      </w:r>
      <w:proofErr w:type="spellEnd"/>
      <w:r w:rsidRPr="00937D52">
        <w:rPr>
          <w:lang w:val="lt-LT"/>
        </w:rPr>
        <w:t xml:space="preserve"> 11</w:t>
      </w:r>
      <w:r>
        <w:rPr>
          <w:lang w:val="lt-LT"/>
        </w:rPr>
        <w:t xml:space="preserve"> </w:t>
      </w:r>
      <w:r w:rsidRPr="00937D52">
        <w:rPr>
          <w:lang w:val="lt-LT"/>
        </w:rPr>
        <w:t xml:space="preserve">D-25551 </w:t>
      </w:r>
      <w:proofErr w:type="spellStart"/>
      <w:r w:rsidRPr="00937D52">
        <w:rPr>
          <w:lang w:val="lt-LT"/>
        </w:rPr>
        <w:t>Hohenlockstedt</w:t>
      </w:r>
      <w:proofErr w:type="spellEnd"/>
      <w:r>
        <w:rPr>
          <w:lang w:val="lt-LT"/>
        </w:rPr>
        <w:t xml:space="preserve">, </w:t>
      </w:r>
      <w:r w:rsidRPr="00937D52">
        <w:rPr>
          <w:lang w:val="lt-LT"/>
        </w:rPr>
        <w:t>Vokietija</w:t>
      </w:r>
    </w:p>
    <w:p w:rsidR="003E16F5" w:rsidRPr="00C24FA4" w:rsidRDefault="003E16F5" w:rsidP="003E16F5">
      <w:pPr>
        <w:rPr>
          <w:szCs w:val="22"/>
        </w:rPr>
      </w:pPr>
    </w:p>
    <w:p w:rsidR="003E16F5" w:rsidRPr="003D2166" w:rsidRDefault="003E16F5" w:rsidP="003E16F5">
      <w:pPr>
        <w:spacing w:line="240" w:lineRule="auto"/>
        <w:rPr>
          <w:lang w:val="lt-LT"/>
        </w:rPr>
      </w:pPr>
    </w:p>
    <w:p w:rsidR="00AB6544" w:rsidRPr="0061729A" w:rsidRDefault="00AB6544" w:rsidP="00AB6544">
      <w:pPr>
        <w:pStyle w:val="BodyText"/>
        <w:rPr>
          <w:color w:val="auto"/>
          <w:szCs w:val="22"/>
        </w:rPr>
      </w:pPr>
      <w:r w:rsidRPr="0061729A">
        <w:rPr>
          <w:color w:val="auto"/>
          <w:szCs w:val="22"/>
          <w:lang w:val="lt-LT"/>
        </w:rPr>
        <w:t xml:space="preserve">Lygiagrečiai importuojamas vaistinis preparatas skiriasi nuo referencinio vaistinio preparato: </w:t>
      </w:r>
      <w:proofErr w:type="spellStart"/>
      <w:r w:rsidRPr="0061729A">
        <w:rPr>
          <w:color w:val="auto"/>
          <w:szCs w:val="22"/>
          <w:lang w:val="lt-LT"/>
        </w:rPr>
        <w:t>dozuočių</w:t>
      </w:r>
      <w:proofErr w:type="spellEnd"/>
      <w:r w:rsidRPr="0061729A">
        <w:rPr>
          <w:color w:val="auto"/>
          <w:szCs w:val="22"/>
          <w:lang w:val="lt-LT"/>
        </w:rPr>
        <w:t xml:space="preserve"> skaičiumi pakuotėje - referencinis va</w:t>
      </w:r>
      <w:r>
        <w:rPr>
          <w:color w:val="auto"/>
          <w:szCs w:val="22"/>
          <w:lang w:val="lt-LT"/>
        </w:rPr>
        <w:t>istinis preparatas tiekiamas N10</w:t>
      </w:r>
      <w:r w:rsidRPr="0061729A">
        <w:rPr>
          <w:color w:val="auto"/>
          <w:szCs w:val="22"/>
          <w:lang w:val="lt-LT"/>
        </w:rPr>
        <w:t xml:space="preserve"> pakuotėje,</w:t>
      </w:r>
      <w:r>
        <w:rPr>
          <w:color w:val="auto"/>
          <w:szCs w:val="22"/>
          <w:lang w:val="lt-LT"/>
        </w:rPr>
        <w:t xml:space="preserve"> lygiagrečiai importuojamas – N1</w:t>
      </w:r>
      <w:r w:rsidRPr="0061729A">
        <w:rPr>
          <w:color w:val="auto"/>
          <w:szCs w:val="22"/>
          <w:lang w:val="lt-LT"/>
        </w:rPr>
        <w:t xml:space="preserve">; laikymo sąlygomis - referencinio vaistinio preparato laikymo sąlygos nurodomos kaip: </w:t>
      </w:r>
      <w:proofErr w:type="spellStart"/>
      <w:r w:rsidRPr="00AB6544">
        <w:rPr>
          <w:color w:val="auto"/>
          <w:szCs w:val="22"/>
        </w:rPr>
        <w:t>Laikyti</w:t>
      </w:r>
      <w:proofErr w:type="spellEnd"/>
      <w:r w:rsidRPr="00AB6544">
        <w:rPr>
          <w:color w:val="auto"/>
          <w:szCs w:val="22"/>
        </w:rPr>
        <w:t xml:space="preserve"> ne </w:t>
      </w:r>
      <w:proofErr w:type="spellStart"/>
      <w:r w:rsidRPr="00AB6544">
        <w:rPr>
          <w:color w:val="auto"/>
          <w:szCs w:val="22"/>
        </w:rPr>
        <w:t>aukštesnėje</w:t>
      </w:r>
      <w:proofErr w:type="spellEnd"/>
      <w:r w:rsidRPr="00AB6544">
        <w:rPr>
          <w:color w:val="auto"/>
          <w:szCs w:val="22"/>
        </w:rPr>
        <w:t xml:space="preserve"> </w:t>
      </w:r>
      <w:proofErr w:type="spellStart"/>
      <w:r w:rsidRPr="00AB6544">
        <w:rPr>
          <w:color w:val="auto"/>
          <w:szCs w:val="22"/>
        </w:rPr>
        <w:t>kaip</w:t>
      </w:r>
      <w:proofErr w:type="spellEnd"/>
      <w:r w:rsidRPr="00AB6544">
        <w:rPr>
          <w:color w:val="auto"/>
          <w:szCs w:val="22"/>
        </w:rPr>
        <w:t xml:space="preserve"> 25ºC </w:t>
      </w:r>
      <w:proofErr w:type="spellStart"/>
      <w:r w:rsidRPr="00AB6544">
        <w:rPr>
          <w:color w:val="auto"/>
          <w:szCs w:val="22"/>
        </w:rPr>
        <w:t>temperatūroje</w:t>
      </w:r>
      <w:proofErr w:type="spellEnd"/>
      <w:r w:rsidRPr="00AB6544">
        <w:rPr>
          <w:color w:val="auto"/>
          <w:szCs w:val="22"/>
        </w:rPr>
        <w:t xml:space="preserve">. </w:t>
      </w:r>
      <w:proofErr w:type="spellStart"/>
      <w:r w:rsidRPr="00AB6544">
        <w:rPr>
          <w:color w:val="auto"/>
          <w:szCs w:val="22"/>
        </w:rPr>
        <w:t>Negalima</w:t>
      </w:r>
      <w:proofErr w:type="spellEnd"/>
      <w:r w:rsidRPr="00AB6544">
        <w:rPr>
          <w:color w:val="auto"/>
          <w:szCs w:val="22"/>
        </w:rPr>
        <w:t xml:space="preserve"> </w:t>
      </w:r>
      <w:proofErr w:type="spellStart"/>
      <w:r w:rsidRPr="00AB6544">
        <w:rPr>
          <w:color w:val="auto"/>
          <w:szCs w:val="22"/>
        </w:rPr>
        <w:t>užšaldyti</w:t>
      </w:r>
      <w:proofErr w:type="spellEnd"/>
      <w:r w:rsidRPr="00AB6544">
        <w:rPr>
          <w:color w:val="auto"/>
          <w:szCs w:val="22"/>
        </w:rPr>
        <w:t xml:space="preserve">. </w:t>
      </w:r>
      <w:proofErr w:type="spellStart"/>
      <w:r w:rsidRPr="00AB6544">
        <w:rPr>
          <w:color w:val="auto"/>
          <w:szCs w:val="22"/>
        </w:rPr>
        <w:t>Buteliukus</w:t>
      </w:r>
      <w:proofErr w:type="spellEnd"/>
      <w:r w:rsidRPr="00AB6544">
        <w:rPr>
          <w:color w:val="auto"/>
          <w:szCs w:val="22"/>
        </w:rPr>
        <w:t xml:space="preserve"> </w:t>
      </w:r>
      <w:proofErr w:type="spellStart"/>
      <w:r w:rsidRPr="00AB6544">
        <w:rPr>
          <w:color w:val="auto"/>
          <w:szCs w:val="22"/>
        </w:rPr>
        <w:t>laikyti</w:t>
      </w:r>
      <w:proofErr w:type="spellEnd"/>
      <w:r w:rsidRPr="00AB6544">
        <w:rPr>
          <w:color w:val="auto"/>
          <w:szCs w:val="22"/>
        </w:rPr>
        <w:t xml:space="preserve"> </w:t>
      </w:r>
      <w:proofErr w:type="spellStart"/>
      <w:r w:rsidRPr="00AB6544">
        <w:rPr>
          <w:color w:val="auto"/>
          <w:szCs w:val="22"/>
        </w:rPr>
        <w:t>išorinėje</w:t>
      </w:r>
      <w:proofErr w:type="spellEnd"/>
      <w:r w:rsidRPr="00AB6544">
        <w:rPr>
          <w:color w:val="auto"/>
          <w:szCs w:val="22"/>
        </w:rPr>
        <w:t xml:space="preserve"> </w:t>
      </w:r>
      <w:proofErr w:type="spellStart"/>
      <w:r w:rsidRPr="00AB6544">
        <w:rPr>
          <w:color w:val="auto"/>
          <w:szCs w:val="22"/>
        </w:rPr>
        <w:t>dėžutėje</w:t>
      </w:r>
      <w:proofErr w:type="spellEnd"/>
      <w:r w:rsidRPr="00AB6544">
        <w:rPr>
          <w:color w:val="auto"/>
          <w:szCs w:val="22"/>
        </w:rPr>
        <w:t xml:space="preserve">, </w:t>
      </w:r>
      <w:proofErr w:type="spellStart"/>
      <w:r w:rsidRPr="00AB6544">
        <w:rPr>
          <w:color w:val="auto"/>
          <w:szCs w:val="22"/>
        </w:rPr>
        <w:t>kad</w:t>
      </w:r>
      <w:proofErr w:type="spellEnd"/>
      <w:r w:rsidRPr="00AB6544">
        <w:rPr>
          <w:color w:val="auto"/>
          <w:szCs w:val="22"/>
        </w:rPr>
        <w:t xml:space="preserve"> </w:t>
      </w:r>
      <w:proofErr w:type="spellStart"/>
      <w:r w:rsidRPr="00AB6544">
        <w:rPr>
          <w:color w:val="auto"/>
          <w:szCs w:val="22"/>
        </w:rPr>
        <w:t>vaistas</w:t>
      </w:r>
      <w:proofErr w:type="spellEnd"/>
      <w:r w:rsidRPr="00AB6544">
        <w:rPr>
          <w:color w:val="auto"/>
          <w:szCs w:val="22"/>
        </w:rPr>
        <w:t xml:space="preserve"> </w:t>
      </w:r>
      <w:proofErr w:type="spellStart"/>
      <w:r w:rsidRPr="00AB6544">
        <w:rPr>
          <w:color w:val="auto"/>
          <w:szCs w:val="22"/>
        </w:rPr>
        <w:t>būtų</w:t>
      </w:r>
      <w:proofErr w:type="spellEnd"/>
      <w:r w:rsidRPr="00AB6544">
        <w:rPr>
          <w:color w:val="auto"/>
          <w:szCs w:val="22"/>
        </w:rPr>
        <w:t xml:space="preserve"> </w:t>
      </w:r>
      <w:proofErr w:type="spellStart"/>
      <w:r w:rsidRPr="00AB6544">
        <w:rPr>
          <w:color w:val="auto"/>
          <w:szCs w:val="22"/>
        </w:rPr>
        <w:t>apsaugotas</w:t>
      </w:r>
      <w:proofErr w:type="spellEnd"/>
      <w:r w:rsidRPr="00AB6544">
        <w:rPr>
          <w:color w:val="auto"/>
          <w:szCs w:val="22"/>
        </w:rPr>
        <w:t xml:space="preserve"> </w:t>
      </w:r>
      <w:proofErr w:type="spellStart"/>
      <w:r w:rsidRPr="00AB6544">
        <w:rPr>
          <w:color w:val="auto"/>
          <w:szCs w:val="22"/>
        </w:rPr>
        <w:t>nuo</w:t>
      </w:r>
      <w:proofErr w:type="spellEnd"/>
      <w:r w:rsidRPr="00AB6544">
        <w:rPr>
          <w:color w:val="auto"/>
          <w:szCs w:val="22"/>
        </w:rPr>
        <w:t xml:space="preserve"> </w:t>
      </w:r>
      <w:proofErr w:type="spellStart"/>
      <w:r w:rsidRPr="00AB6544">
        <w:rPr>
          <w:color w:val="auto"/>
          <w:szCs w:val="22"/>
        </w:rPr>
        <w:t>šviesos</w:t>
      </w:r>
      <w:proofErr w:type="spellEnd"/>
      <w:r w:rsidRPr="0061729A">
        <w:rPr>
          <w:color w:val="auto"/>
          <w:szCs w:val="22"/>
          <w:lang w:val="lt-LT"/>
        </w:rPr>
        <w:t xml:space="preserve">; lygiagrečiai importuojamo </w:t>
      </w:r>
      <w:proofErr w:type="gramStart"/>
      <w:r w:rsidRPr="0061729A">
        <w:rPr>
          <w:color w:val="auto"/>
          <w:szCs w:val="22"/>
          <w:lang w:val="lt-LT"/>
        </w:rPr>
        <w:t xml:space="preserve">-  </w:t>
      </w:r>
      <w:r w:rsidRPr="00AB6544">
        <w:rPr>
          <w:color w:val="auto"/>
          <w:szCs w:val="22"/>
          <w:lang w:val="lt-LT"/>
        </w:rPr>
        <w:t>Laikyti</w:t>
      </w:r>
      <w:proofErr w:type="gramEnd"/>
      <w:r w:rsidRPr="00AB6544">
        <w:rPr>
          <w:color w:val="auto"/>
          <w:szCs w:val="22"/>
          <w:lang w:val="lt-LT"/>
        </w:rPr>
        <w:t xml:space="preserve"> ne aukštesnėje kaip 25ºC temperatūroje. Negalima užšaldyti.</w:t>
      </w:r>
    </w:p>
    <w:p w:rsidR="003E16F5" w:rsidRPr="003D2166" w:rsidRDefault="003E16F5" w:rsidP="003E16F5">
      <w:pPr>
        <w:spacing w:line="240" w:lineRule="auto"/>
        <w:rPr>
          <w:lang w:val="lt-LT"/>
        </w:rPr>
      </w:pPr>
    </w:p>
    <w:p w:rsidR="00AB6544" w:rsidRDefault="00AB6544" w:rsidP="003E16F5">
      <w:pPr>
        <w:spacing w:line="240" w:lineRule="auto"/>
        <w:rPr>
          <w:b/>
          <w:bCs/>
          <w:lang w:val="lt-LT"/>
        </w:rPr>
      </w:pPr>
    </w:p>
    <w:p w:rsidR="003E16F5" w:rsidRPr="003D2166" w:rsidRDefault="003E16F5" w:rsidP="003E16F5">
      <w:pPr>
        <w:spacing w:line="240" w:lineRule="auto"/>
        <w:rPr>
          <w:b/>
          <w:lang w:val="lt-LT"/>
        </w:rPr>
      </w:pPr>
      <w:r w:rsidRPr="003D2166">
        <w:rPr>
          <w:b/>
          <w:bCs/>
          <w:lang w:val="lt-LT"/>
        </w:rPr>
        <w:t>Šis pakuotės lapelis</w:t>
      </w:r>
      <w:r w:rsidRPr="003D2166">
        <w:rPr>
          <w:b/>
          <w:lang w:val="lt-LT"/>
        </w:rPr>
        <w:t xml:space="preserve"> paskutinį kartą </w:t>
      </w:r>
      <w:r w:rsidRPr="0074786B">
        <w:rPr>
          <w:b/>
          <w:lang w:val="lt-LT"/>
        </w:rPr>
        <w:t xml:space="preserve">peržiūrėtas </w:t>
      </w:r>
      <w:r w:rsidR="00767731">
        <w:rPr>
          <w:b/>
          <w:lang w:val="lt-LT"/>
        </w:rPr>
        <w:t>2019-02-</w:t>
      </w:r>
      <w:bookmarkStart w:id="12" w:name="_GoBack"/>
      <w:r w:rsidR="00F636C6">
        <w:rPr>
          <w:b/>
          <w:lang w:val="lt-LT"/>
        </w:rPr>
        <w:t>08</w:t>
      </w:r>
      <w:bookmarkEnd w:id="12"/>
    </w:p>
    <w:p w:rsidR="003E16F5" w:rsidRPr="00937D52" w:rsidRDefault="003E16F5" w:rsidP="003E16F5">
      <w:pPr>
        <w:spacing w:line="240" w:lineRule="auto"/>
        <w:rPr>
          <w:lang w:val="lt-LT"/>
        </w:rPr>
      </w:pPr>
    </w:p>
    <w:p w:rsidR="003E16F5" w:rsidRPr="00937D52" w:rsidRDefault="003E16F5" w:rsidP="003E16F5">
      <w:pPr>
        <w:spacing w:line="240" w:lineRule="auto"/>
        <w:rPr>
          <w:lang w:val="lt-LT"/>
        </w:rPr>
      </w:pPr>
    </w:p>
    <w:p w:rsidR="003E16F5" w:rsidRPr="0074786B" w:rsidRDefault="003E16F5" w:rsidP="003E16F5">
      <w:pPr>
        <w:numPr>
          <w:ilvl w:val="12"/>
          <w:numId w:val="0"/>
        </w:numPr>
        <w:spacing w:line="240" w:lineRule="auto"/>
        <w:ind w:right="-2"/>
        <w:rPr>
          <w:szCs w:val="24"/>
          <w:lang w:val="lt-LT"/>
        </w:rPr>
      </w:pPr>
      <w:r w:rsidRPr="0074786B">
        <w:rPr>
          <w:lang w:val="lt-LT"/>
        </w:rPr>
        <w:t xml:space="preserve">Išsami informacija apie šį </w:t>
      </w:r>
      <w:r w:rsidRPr="0074786B">
        <w:rPr>
          <w:szCs w:val="24"/>
          <w:lang w:val="lt-LT"/>
        </w:rPr>
        <w:t>vaistą</w:t>
      </w:r>
      <w:r w:rsidRPr="0074786B">
        <w:rPr>
          <w:lang w:val="lt-LT"/>
        </w:rPr>
        <w:t xml:space="preserve"> pateikiama Valstybinės vaistų kontrolės tarnybos prie Lietuvos Respublikos sveikatos apsaugos ministerijos tinklalapyje</w:t>
      </w:r>
      <w:r w:rsidRPr="0074786B">
        <w:rPr>
          <w:i/>
          <w:szCs w:val="24"/>
          <w:lang w:val="lt-LT"/>
        </w:rPr>
        <w:t xml:space="preserve"> </w:t>
      </w:r>
      <w:hyperlink r:id="rId8" w:history="1">
        <w:r w:rsidRPr="0074786B">
          <w:rPr>
            <w:rFonts w:eastAsia="SimSun"/>
            <w:color w:val="0000FF"/>
            <w:u w:val="single"/>
            <w:lang w:val="lt-LT"/>
          </w:rPr>
          <w:t>http://www.vvkt.lt/</w:t>
        </w:r>
      </w:hyperlink>
      <w:r w:rsidRPr="0074786B">
        <w:rPr>
          <w:lang w:val="lt-LT"/>
        </w:rPr>
        <w:t>.</w:t>
      </w:r>
    </w:p>
    <w:p w:rsidR="003E16F5" w:rsidRPr="00937D52" w:rsidRDefault="003E16F5" w:rsidP="003E16F5">
      <w:pPr>
        <w:spacing w:line="240" w:lineRule="auto"/>
        <w:rPr>
          <w:highlight w:val="yellow"/>
          <w:lang w:val="lt-LT"/>
        </w:rPr>
      </w:pPr>
    </w:p>
    <w:p w:rsidR="003E16F5" w:rsidRPr="003D2166" w:rsidRDefault="003E16F5" w:rsidP="003E16F5">
      <w:pPr>
        <w:spacing w:line="240" w:lineRule="auto"/>
        <w:rPr>
          <w:lang w:val="lt-LT"/>
        </w:rPr>
      </w:pPr>
    </w:p>
    <w:p w:rsidR="003E16F5" w:rsidRPr="00DE40AC" w:rsidRDefault="003E16F5" w:rsidP="003E16F5">
      <w:pPr>
        <w:numPr>
          <w:ilvl w:val="12"/>
          <w:numId w:val="0"/>
        </w:numPr>
        <w:spacing w:line="240" w:lineRule="auto"/>
        <w:ind w:right="-2"/>
        <w:rPr>
          <w:szCs w:val="24"/>
          <w:lang w:val="lt-LT"/>
        </w:rPr>
      </w:pPr>
      <w:r w:rsidRPr="00DE40AC">
        <w:rPr>
          <w:szCs w:val="24"/>
          <w:lang w:val="lt-LT"/>
        </w:rPr>
        <w:t>---------------------------------------------------------------------------------------------------------------------------</w:t>
      </w:r>
    </w:p>
    <w:p w:rsidR="003E16F5" w:rsidRPr="00DE40AC" w:rsidRDefault="003E16F5" w:rsidP="003E16F5">
      <w:pPr>
        <w:numPr>
          <w:ilvl w:val="12"/>
          <w:numId w:val="0"/>
        </w:numPr>
        <w:tabs>
          <w:tab w:val="left" w:pos="2657"/>
        </w:tabs>
        <w:spacing w:line="240" w:lineRule="auto"/>
        <w:ind w:right="-28"/>
        <w:rPr>
          <w:szCs w:val="24"/>
          <w:lang w:val="lt-LT"/>
        </w:rPr>
      </w:pPr>
    </w:p>
    <w:p w:rsidR="003E16F5" w:rsidRPr="00514041" w:rsidRDefault="003E16F5" w:rsidP="003E16F5">
      <w:pPr>
        <w:spacing w:line="240" w:lineRule="auto"/>
        <w:rPr>
          <w:i/>
          <w:color w:val="008000"/>
          <w:lang w:val="lt-LT"/>
        </w:rPr>
      </w:pPr>
      <w:r w:rsidRPr="00DE40AC">
        <w:rPr>
          <w:lang w:val="lt-LT"/>
        </w:rPr>
        <w:t>Toliau pateikta informacija skirta tik sveikatos priežiūros specialistams.</w:t>
      </w:r>
    </w:p>
    <w:p w:rsidR="003E16F5" w:rsidRDefault="003E16F5" w:rsidP="003E16F5">
      <w:pPr>
        <w:spacing w:line="240" w:lineRule="auto"/>
        <w:jc w:val="both"/>
        <w:rPr>
          <w:u w:val="single"/>
          <w:lang w:val="lt-LT"/>
        </w:rPr>
      </w:pPr>
    </w:p>
    <w:p w:rsidR="003E16F5" w:rsidRPr="00937D52" w:rsidRDefault="003E16F5" w:rsidP="003E16F5">
      <w:pPr>
        <w:spacing w:line="240" w:lineRule="auto"/>
        <w:jc w:val="both"/>
        <w:rPr>
          <w:u w:val="single"/>
          <w:lang w:val="lt-LT"/>
        </w:rPr>
      </w:pPr>
      <w:r w:rsidRPr="00937D52">
        <w:rPr>
          <w:u w:val="single"/>
          <w:lang w:val="lt-LT"/>
        </w:rPr>
        <w:t>Skiedimo lentelė</w:t>
      </w:r>
    </w:p>
    <w:p w:rsidR="003E16F5" w:rsidRPr="00937D52" w:rsidRDefault="003E16F5" w:rsidP="003E16F5">
      <w:pPr>
        <w:spacing w:line="240" w:lineRule="auto"/>
        <w:jc w:val="both"/>
        <w:rPr>
          <w:u w:val="single"/>
          <w:lang w:val="lt-LT"/>
        </w:rPr>
      </w:pP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772"/>
        <w:gridCol w:w="900"/>
        <w:gridCol w:w="900"/>
        <w:gridCol w:w="900"/>
        <w:gridCol w:w="900"/>
        <w:gridCol w:w="1080"/>
        <w:gridCol w:w="1080"/>
        <w:gridCol w:w="1188"/>
      </w:tblGrid>
      <w:tr w:rsidR="003E16F5" w:rsidRPr="00937D52" w:rsidTr="005208B3">
        <w:trPr>
          <w:trHeight w:val="599"/>
        </w:trPr>
        <w:tc>
          <w:tcPr>
            <w:tcW w:w="2772"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rPr>
                <w:lang w:val="lt-LT"/>
              </w:rPr>
            </w:pPr>
            <w:r w:rsidRPr="00937D52">
              <w:rPr>
                <w:lang w:val="lt-LT"/>
              </w:rPr>
              <w:t>Veikliosios medžiagos (</w:t>
            </w:r>
            <w:proofErr w:type="spellStart"/>
            <w:r w:rsidRPr="00937D52">
              <w:rPr>
                <w:lang w:val="lt-LT"/>
              </w:rPr>
              <w:t>glicerolio</w:t>
            </w:r>
            <w:proofErr w:type="spellEnd"/>
            <w:r w:rsidRPr="00937D52">
              <w:rPr>
                <w:lang w:val="lt-LT"/>
              </w:rPr>
              <w:t xml:space="preserve"> </w:t>
            </w:r>
            <w:proofErr w:type="spellStart"/>
            <w:r w:rsidRPr="00937D52">
              <w:rPr>
                <w:lang w:val="lt-LT"/>
              </w:rPr>
              <w:t>trinitrato</w:t>
            </w:r>
            <w:proofErr w:type="spellEnd"/>
            <w:r w:rsidRPr="00937D52">
              <w:rPr>
                <w:lang w:val="lt-LT"/>
              </w:rPr>
              <w:t>) kiekis</w:t>
            </w:r>
          </w:p>
        </w:tc>
        <w:tc>
          <w:tcPr>
            <w:tcW w:w="900" w:type="dxa"/>
            <w:tcBorders>
              <w:top w:val="single" w:sz="6" w:space="0" w:color="auto"/>
              <w:left w:val="single" w:sz="6" w:space="0" w:color="auto"/>
              <w:bottom w:val="single" w:sz="6" w:space="0" w:color="auto"/>
              <w:right w:val="single" w:sz="6" w:space="0" w:color="auto"/>
            </w:tcBorders>
          </w:tcPr>
          <w:p w:rsidR="003E16F5" w:rsidRPr="002F72A6" w:rsidRDefault="003E16F5" w:rsidP="005208B3">
            <w:pPr>
              <w:spacing w:line="240" w:lineRule="auto"/>
              <w:jc w:val="both"/>
              <w:rPr>
                <w:lang w:val="lt-LT"/>
              </w:rPr>
            </w:pPr>
          </w:p>
        </w:tc>
        <w:tc>
          <w:tcPr>
            <w:tcW w:w="900"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both"/>
              <w:rPr>
                <w:lang w:val="lt-LT"/>
              </w:rPr>
            </w:pPr>
            <w:r w:rsidRPr="00937D52">
              <w:rPr>
                <w:lang w:val="lt-LT"/>
              </w:rPr>
              <w:t>5 mg</w:t>
            </w:r>
          </w:p>
        </w:tc>
        <w:tc>
          <w:tcPr>
            <w:tcW w:w="900"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both"/>
              <w:rPr>
                <w:lang w:val="lt-LT"/>
              </w:rPr>
            </w:pPr>
            <w:r w:rsidRPr="00937D52">
              <w:rPr>
                <w:lang w:val="lt-LT"/>
              </w:rPr>
              <w:t>10 mg</w:t>
            </w:r>
          </w:p>
        </w:tc>
        <w:tc>
          <w:tcPr>
            <w:tcW w:w="900"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both"/>
              <w:rPr>
                <w:lang w:val="lt-LT"/>
              </w:rPr>
            </w:pPr>
            <w:r w:rsidRPr="00937D52">
              <w:rPr>
                <w:lang w:val="lt-LT"/>
              </w:rPr>
              <w:t>20 mg</w:t>
            </w:r>
          </w:p>
        </w:tc>
        <w:tc>
          <w:tcPr>
            <w:tcW w:w="1080"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both"/>
              <w:rPr>
                <w:lang w:val="lt-LT"/>
              </w:rPr>
            </w:pPr>
            <w:r w:rsidRPr="00937D52">
              <w:rPr>
                <w:lang w:val="lt-LT"/>
              </w:rPr>
              <w:t>30 mg</w:t>
            </w:r>
          </w:p>
        </w:tc>
        <w:tc>
          <w:tcPr>
            <w:tcW w:w="1080"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both"/>
              <w:rPr>
                <w:lang w:val="lt-LT"/>
              </w:rPr>
            </w:pPr>
            <w:r w:rsidRPr="00937D52">
              <w:rPr>
                <w:lang w:val="lt-LT"/>
              </w:rPr>
              <w:t>40 mg</w:t>
            </w:r>
          </w:p>
        </w:tc>
        <w:tc>
          <w:tcPr>
            <w:tcW w:w="1188"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both"/>
              <w:rPr>
                <w:lang w:val="lt-LT"/>
              </w:rPr>
            </w:pPr>
            <w:r w:rsidRPr="00937D52">
              <w:rPr>
                <w:lang w:val="lt-LT"/>
              </w:rPr>
              <w:t>50 mg</w:t>
            </w:r>
          </w:p>
        </w:tc>
      </w:tr>
      <w:tr w:rsidR="003E16F5" w:rsidRPr="00937D52" w:rsidTr="005208B3">
        <w:trPr>
          <w:trHeight w:val="529"/>
        </w:trPr>
        <w:tc>
          <w:tcPr>
            <w:tcW w:w="2772"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rPr>
                <w:lang w:val="lt-LT"/>
              </w:rPr>
            </w:pPr>
            <w:r>
              <w:rPr>
                <w:lang w:val="lt-LT"/>
              </w:rPr>
              <w:t>Nitro „</w:t>
            </w:r>
            <w:proofErr w:type="spellStart"/>
            <w:r>
              <w:rPr>
                <w:lang w:val="lt-LT"/>
              </w:rPr>
              <w:t>Pohl</w:t>
            </w:r>
            <w:proofErr w:type="spellEnd"/>
            <w:r>
              <w:rPr>
                <w:lang w:val="lt-LT"/>
              </w:rPr>
              <w:t xml:space="preserve">“ </w:t>
            </w:r>
            <w:proofErr w:type="spellStart"/>
            <w:r>
              <w:rPr>
                <w:lang w:val="lt-LT"/>
              </w:rPr>
              <w:t>Infus</w:t>
            </w:r>
            <w:proofErr w:type="spellEnd"/>
            <w:r w:rsidRPr="00937D52">
              <w:rPr>
                <w:lang w:val="lt-LT"/>
              </w:rPr>
              <w:t> infuzinio tirpalo kiekis</w:t>
            </w:r>
          </w:p>
        </w:tc>
        <w:tc>
          <w:tcPr>
            <w:tcW w:w="900" w:type="dxa"/>
            <w:tcBorders>
              <w:top w:val="single" w:sz="6" w:space="0" w:color="auto"/>
              <w:left w:val="single" w:sz="6" w:space="0" w:color="auto"/>
              <w:bottom w:val="single" w:sz="6" w:space="0" w:color="auto"/>
              <w:right w:val="single" w:sz="6" w:space="0" w:color="auto"/>
            </w:tcBorders>
          </w:tcPr>
          <w:p w:rsidR="003E16F5" w:rsidRPr="002F72A6" w:rsidRDefault="003E16F5" w:rsidP="005208B3">
            <w:pPr>
              <w:spacing w:line="240" w:lineRule="auto"/>
              <w:jc w:val="both"/>
              <w:rPr>
                <w:lang w:val="lt-LT"/>
              </w:rPr>
            </w:pPr>
          </w:p>
        </w:tc>
        <w:tc>
          <w:tcPr>
            <w:tcW w:w="900"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both"/>
              <w:rPr>
                <w:lang w:val="lt-LT"/>
              </w:rPr>
            </w:pPr>
            <w:r w:rsidRPr="00937D52">
              <w:rPr>
                <w:lang w:val="lt-LT"/>
              </w:rPr>
              <w:t>5 ml</w:t>
            </w:r>
          </w:p>
        </w:tc>
        <w:tc>
          <w:tcPr>
            <w:tcW w:w="900"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both"/>
              <w:rPr>
                <w:lang w:val="lt-LT"/>
              </w:rPr>
            </w:pPr>
            <w:r w:rsidRPr="00937D52">
              <w:rPr>
                <w:lang w:val="lt-LT"/>
              </w:rPr>
              <w:t>10 ml</w:t>
            </w:r>
          </w:p>
        </w:tc>
        <w:tc>
          <w:tcPr>
            <w:tcW w:w="900"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both"/>
              <w:rPr>
                <w:lang w:val="lt-LT"/>
              </w:rPr>
            </w:pPr>
            <w:r w:rsidRPr="00937D52">
              <w:rPr>
                <w:lang w:val="lt-LT"/>
              </w:rPr>
              <w:t>20 ml</w:t>
            </w:r>
          </w:p>
        </w:tc>
        <w:tc>
          <w:tcPr>
            <w:tcW w:w="1080"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both"/>
              <w:rPr>
                <w:lang w:val="lt-LT"/>
              </w:rPr>
            </w:pPr>
            <w:r w:rsidRPr="00937D52">
              <w:rPr>
                <w:lang w:val="lt-LT"/>
              </w:rPr>
              <w:t>30 ml</w:t>
            </w:r>
          </w:p>
        </w:tc>
        <w:tc>
          <w:tcPr>
            <w:tcW w:w="1080"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both"/>
              <w:rPr>
                <w:lang w:val="lt-LT"/>
              </w:rPr>
            </w:pPr>
            <w:r w:rsidRPr="00937D52">
              <w:rPr>
                <w:lang w:val="lt-LT"/>
              </w:rPr>
              <w:t>40 ml</w:t>
            </w:r>
          </w:p>
        </w:tc>
        <w:tc>
          <w:tcPr>
            <w:tcW w:w="1188"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both"/>
              <w:rPr>
                <w:lang w:val="lt-LT"/>
              </w:rPr>
            </w:pPr>
            <w:r w:rsidRPr="00937D52">
              <w:rPr>
                <w:lang w:val="lt-LT"/>
              </w:rPr>
              <w:t>50 ml</w:t>
            </w:r>
          </w:p>
        </w:tc>
      </w:tr>
      <w:tr w:rsidR="003E16F5" w:rsidRPr="00937D52" w:rsidTr="005208B3">
        <w:tc>
          <w:tcPr>
            <w:tcW w:w="2772" w:type="dxa"/>
            <w:vMerge w:val="restart"/>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rPr>
                <w:lang w:val="lt-LT"/>
              </w:rPr>
            </w:pPr>
            <w:r w:rsidRPr="00937D52">
              <w:rPr>
                <w:lang w:val="lt-LT"/>
              </w:rPr>
              <w:t>Infuzinio tirpalo kiekis, kai skiedžiama santykiu</w:t>
            </w:r>
          </w:p>
        </w:tc>
        <w:tc>
          <w:tcPr>
            <w:tcW w:w="900"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both"/>
              <w:rPr>
                <w:lang w:val="lt-LT"/>
              </w:rPr>
            </w:pPr>
            <w:r w:rsidRPr="00937D52">
              <w:rPr>
                <w:lang w:val="lt-LT"/>
              </w:rPr>
              <w:t>1 + 10</w:t>
            </w:r>
          </w:p>
        </w:tc>
        <w:tc>
          <w:tcPr>
            <w:tcW w:w="900"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both"/>
              <w:rPr>
                <w:lang w:val="lt-LT"/>
              </w:rPr>
            </w:pPr>
            <w:r w:rsidRPr="00937D52">
              <w:rPr>
                <w:lang w:val="lt-LT"/>
              </w:rPr>
              <w:t>50 ml</w:t>
            </w:r>
          </w:p>
        </w:tc>
        <w:tc>
          <w:tcPr>
            <w:tcW w:w="900"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both"/>
              <w:rPr>
                <w:lang w:val="lt-LT"/>
              </w:rPr>
            </w:pPr>
            <w:r w:rsidRPr="00937D52">
              <w:rPr>
                <w:lang w:val="lt-LT"/>
              </w:rPr>
              <w:t>100 ml</w:t>
            </w:r>
          </w:p>
        </w:tc>
        <w:tc>
          <w:tcPr>
            <w:tcW w:w="900"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both"/>
              <w:rPr>
                <w:lang w:val="lt-LT"/>
              </w:rPr>
            </w:pPr>
            <w:r w:rsidRPr="00937D52">
              <w:rPr>
                <w:lang w:val="lt-LT"/>
              </w:rPr>
              <w:t>200 ml</w:t>
            </w:r>
          </w:p>
        </w:tc>
        <w:tc>
          <w:tcPr>
            <w:tcW w:w="1080"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both"/>
              <w:rPr>
                <w:lang w:val="lt-LT"/>
              </w:rPr>
            </w:pPr>
            <w:r w:rsidRPr="00937D52">
              <w:rPr>
                <w:lang w:val="lt-LT"/>
              </w:rPr>
              <w:t>300 ml</w:t>
            </w:r>
          </w:p>
        </w:tc>
        <w:tc>
          <w:tcPr>
            <w:tcW w:w="1080"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both"/>
              <w:rPr>
                <w:lang w:val="lt-LT"/>
              </w:rPr>
            </w:pPr>
            <w:r w:rsidRPr="00937D52">
              <w:rPr>
                <w:lang w:val="lt-LT"/>
              </w:rPr>
              <w:t>400 ml</w:t>
            </w:r>
          </w:p>
        </w:tc>
        <w:tc>
          <w:tcPr>
            <w:tcW w:w="1188"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both"/>
              <w:rPr>
                <w:lang w:val="lt-LT"/>
              </w:rPr>
            </w:pPr>
            <w:r w:rsidRPr="00937D52">
              <w:rPr>
                <w:lang w:val="lt-LT"/>
              </w:rPr>
              <w:t>500 ml</w:t>
            </w:r>
          </w:p>
        </w:tc>
      </w:tr>
      <w:tr w:rsidR="003E16F5" w:rsidRPr="00937D52" w:rsidTr="005208B3">
        <w:tc>
          <w:tcPr>
            <w:tcW w:w="2772" w:type="dxa"/>
            <w:vMerge/>
            <w:tcBorders>
              <w:top w:val="single" w:sz="6" w:space="0" w:color="auto"/>
              <w:left w:val="single" w:sz="6" w:space="0" w:color="auto"/>
              <w:bottom w:val="single" w:sz="6" w:space="0" w:color="auto"/>
              <w:right w:val="single" w:sz="6" w:space="0" w:color="auto"/>
            </w:tcBorders>
            <w:vAlign w:val="center"/>
            <w:hideMark/>
          </w:tcPr>
          <w:p w:rsidR="003E16F5" w:rsidRPr="002F72A6" w:rsidRDefault="003E16F5" w:rsidP="005208B3">
            <w:pPr>
              <w:spacing w:line="240" w:lineRule="auto"/>
              <w:rPr>
                <w:lang w:val="lt-LT"/>
              </w:rPr>
            </w:pPr>
          </w:p>
        </w:tc>
        <w:tc>
          <w:tcPr>
            <w:tcW w:w="900"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both"/>
              <w:rPr>
                <w:lang w:val="lt-LT"/>
              </w:rPr>
            </w:pPr>
            <w:r w:rsidRPr="00937D52">
              <w:rPr>
                <w:lang w:val="lt-LT"/>
              </w:rPr>
              <w:t>1 + 20</w:t>
            </w:r>
          </w:p>
        </w:tc>
        <w:tc>
          <w:tcPr>
            <w:tcW w:w="900"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both"/>
              <w:rPr>
                <w:lang w:val="lt-LT"/>
              </w:rPr>
            </w:pPr>
            <w:r w:rsidRPr="00937D52">
              <w:rPr>
                <w:lang w:val="lt-LT"/>
              </w:rPr>
              <w:t>100 ml</w:t>
            </w:r>
          </w:p>
        </w:tc>
        <w:tc>
          <w:tcPr>
            <w:tcW w:w="900"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both"/>
              <w:rPr>
                <w:lang w:val="lt-LT"/>
              </w:rPr>
            </w:pPr>
            <w:r w:rsidRPr="00937D52">
              <w:rPr>
                <w:lang w:val="lt-LT"/>
              </w:rPr>
              <w:t>200 ml</w:t>
            </w:r>
          </w:p>
        </w:tc>
        <w:tc>
          <w:tcPr>
            <w:tcW w:w="900"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both"/>
              <w:rPr>
                <w:lang w:val="lt-LT"/>
              </w:rPr>
            </w:pPr>
            <w:r w:rsidRPr="00937D52">
              <w:rPr>
                <w:lang w:val="lt-LT"/>
              </w:rPr>
              <w:t>400 ml</w:t>
            </w:r>
          </w:p>
        </w:tc>
        <w:tc>
          <w:tcPr>
            <w:tcW w:w="1080"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both"/>
              <w:rPr>
                <w:lang w:val="lt-LT"/>
              </w:rPr>
            </w:pPr>
            <w:r w:rsidRPr="00937D52">
              <w:rPr>
                <w:lang w:val="lt-LT"/>
              </w:rPr>
              <w:t>600 ml</w:t>
            </w:r>
          </w:p>
        </w:tc>
        <w:tc>
          <w:tcPr>
            <w:tcW w:w="1080"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both"/>
              <w:rPr>
                <w:lang w:val="lt-LT"/>
              </w:rPr>
            </w:pPr>
            <w:r w:rsidRPr="00937D52">
              <w:rPr>
                <w:lang w:val="lt-LT"/>
              </w:rPr>
              <w:t>800 ml</w:t>
            </w:r>
          </w:p>
        </w:tc>
        <w:tc>
          <w:tcPr>
            <w:tcW w:w="1188"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both"/>
              <w:rPr>
                <w:lang w:val="lt-LT"/>
              </w:rPr>
            </w:pPr>
            <w:r w:rsidRPr="00937D52">
              <w:rPr>
                <w:lang w:val="lt-LT"/>
              </w:rPr>
              <w:t>1000 ml</w:t>
            </w:r>
          </w:p>
        </w:tc>
      </w:tr>
      <w:tr w:rsidR="003E16F5" w:rsidRPr="00937D52" w:rsidTr="005208B3">
        <w:tc>
          <w:tcPr>
            <w:tcW w:w="2772" w:type="dxa"/>
            <w:vMerge/>
            <w:tcBorders>
              <w:top w:val="single" w:sz="6" w:space="0" w:color="auto"/>
              <w:left w:val="single" w:sz="6" w:space="0" w:color="auto"/>
              <w:bottom w:val="single" w:sz="6" w:space="0" w:color="auto"/>
              <w:right w:val="single" w:sz="6" w:space="0" w:color="auto"/>
            </w:tcBorders>
            <w:vAlign w:val="center"/>
            <w:hideMark/>
          </w:tcPr>
          <w:p w:rsidR="003E16F5" w:rsidRPr="002F72A6" w:rsidRDefault="003E16F5" w:rsidP="005208B3">
            <w:pPr>
              <w:spacing w:line="240" w:lineRule="auto"/>
              <w:rPr>
                <w:lang w:val="lt-LT"/>
              </w:rPr>
            </w:pPr>
          </w:p>
        </w:tc>
        <w:tc>
          <w:tcPr>
            <w:tcW w:w="900"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both"/>
              <w:rPr>
                <w:lang w:val="lt-LT"/>
              </w:rPr>
            </w:pPr>
            <w:r w:rsidRPr="00937D52">
              <w:rPr>
                <w:lang w:val="lt-LT"/>
              </w:rPr>
              <w:t>1 + 40</w:t>
            </w:r>
          </w:p>
        </w:tc>
        <w:tc>
          <w:tcPr>
            <w:tcW w:w="900"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both"/>
              <w:rPr>
                <w:lang w:val="lt-LT"/>
              </w:rPr>
            </w:pPr>
            <w:r w:rsidRPr="00937D52">
              <w:rPr>
                <w:lang w:val="lt-LT"/>
              </w:rPr>
              <w:t>200 ml</w:t>
            </w:r>
          </w:p>
        </w:tc>
        <w:tc>
          <w:tcPr>
            <w:tcW w:w="900"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both"/>
              <w:rPr>
                <w:lang w:val="lt-LT"/>
              </w:rPr>
            </w:pPr>
            <w:r w:rsidRPr="00937D52">
              <w:rPr>
                <w:lang w:val="lt-LT"/>
              </w:rPr>
              <w:t>400 ml</w:t>
            </w:r>
          </w:p>
        </w:tc>
        <w:tc>
          <w:tcPr>
            <w:tcW w:w="900"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both"/>
              <w:rPr>
                <w:lang w:val="lt-LT"/>
              </w:rPr>
            </w:pPr>
            <w:r w:rsidRPr="00937D52">
              <w:rPr>
                <w:lang w:val="lt-LT"/>
              </w:rPr>
              <w:t>800 ml</w:t>
            </w:r>
          </w:p>
        </w:tc>
        <w:tc>
          <w:tcPr>
            <w:tcW w:w="1080"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both"/>
              <w:rPr>
                <w:lang w:val="lt-LT"/>
              </w:rPr>
            </w:pPr>
            <w:r w:rsidRPr="00937D52">
              <w:rPr>
                <w:lang w:val="lt-LT"/>
              </w:rPr>
              <w:t>1200 ml</w:t>
            </w:r>
          </w:p>
        </w:tc>
        <w:tc>
          <w:tcPr>
            <w:tcW w:w="1080"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both"/>
              <w:rPr>
                <w:lang w:val="lt-LT"/>
              </w:rPr>
            </w:pPr>
            <w:r w:rsidRPr="00937D52">
              <w:rPr>
                <w:lang w:val="lt-LT"/>
              </w:rPr>
              <w:t>1600 ml</w:t>
            </w:r>
          </w:p>
        </w:tc>
        <w:tc>
          <w:tcPr>
            <w:tcW w:w="1188"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both"/>
              <w:rPr>
                <w:lang w:val="lt-LT"/>
              </w:rPr>
            </w:pPr>
            <w:r w:rsidRPr="00937D52">
              <w:rPr>
                <w:lang w:val="lt-LT"/>
              </w:rPr>
              <w:t>2000 ml</w:t>
            </w:r>
          </w:p>
        </w:tc>
      </w:tr>
      <w:tr w:rsidR="003E16F5" w:rsidRPr="00937D52" w:rsidTr="005208B3">
        <w:tc>
          <w:tcPr>
            <w:tcW w:w="2772" w:type="dxa"/>
            <w:vMerge w:val="restart"/>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both"/>
              <w:rPr>
                <w:lang w:val="lt-LT"/>
              </w:rPr>
            </w:pPr>
            <w:r w:rsidRPr="00937D52">
              <w:rPr>
                <w:lang w:val="lt-LT"/>
              </w:rPr>
              <w:t>Paruošto infuzinio tirpalo kiekis</w:t>
            </w:r>
          </w:p>
        </w:tc>
        <w:tc>
          <w:tcPr>
            <w:tcW w:w="900"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both"/>
              <w:rPr>
                <w:lang w:val="lt-LT"/>
              </w:rPr>
            </w:pPr>
            <w:r w:rsidRPr="00937D52">
              <w:rPr>
                <w:lang w:val="lt-LT"/>
              </w:rPr>
              <w:t>1 + 10</w:t>
            </w:r>
          </w:p>
        </w:tc>
        <w:tc>
          <w:tcPr>
            <w:tcW w:w="900"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both"/>
              <w:rPr>
                <w:lang w:val="lt-LT"/>
              </w:rPr>
            </w:pPr>
            <w:r w:rsidRPr="00937D52">
              <w:rPr>
                <w:lang w:val="lt-LT"/>
              </w:rPr>
              <w:t>55 ml</w:t>
            </w:r>
          </w:p>
        </w:tc>
        <w:tc>
          <w:tcPr>
            <w:tcW w:w="900"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both"/>
              <w:rPr>
                <w:lang w:val="lt-LT"/>
              </w:rPr>
            </w:pPr>
            <w:r w:rsidRPr="00937D52">
              <w:rPr>
                <w:lang w:val="lt-LT"/>
              </w:rPr>
              <w:t>110 ml</w:t>
            </w:r>
          </w:p>
        </w:tc>
        <w:tc>
          <w:tcPr>
            <w:tcW w:w="900"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both"/>
              <w:rPr>
                <w:lang w:val="lt-LT"/>
              </w:rPr>
            </w:pPr>
            <w:r w:rsidRPr="00937D52">
              <w:rPr>
                <w:lang w:val="lt-LT"/>
              </w:rPr>
              <w:t>220 ml</w:t>
            </w:r>
          </w:p>
        </w:tc>
        <w:tc>
          <w:tcPr>
            <w:tcW w:w="1080"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both"/>
              <w:rPr>
                <w:lang w:val="lt-LT"/>
              </w:rPr>
            </w:pPr>
            <w:r w:rsidRPr="00937D52">
              <w:rPr>
                <w:lang w:val="lt-LT"/>
              </w:rPr>
              <w:t>330 ml</w:t>
            </w:r>
          </w:p>
        </w:tc>
        <w:tc>
          <w:tcPr>
            <w:tcW w:w="1080"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both"/>
              <w:rPr>
                <w:lang w:val="lt-LT"/>
              </w:rPr>
            </w:pPr>
            <w:r w:rsidRPr="00937D52">
              <w:rPr>
                <w:lang w:val="lt-LT"/>
              </w:rPr>
              <w:t>440 ml</w:t>
            </w:r>
          </w:p>
        </w:tc>
        <w:tc>
          <w:tcPr>
            <w:tcW w:w="1188"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both"/>
              <w:rPr>
                <w:lang w:val="lt-LT"/>
              </w:rPr>
            </w:pPr>
            <w:r w:rsidRPr="00937D52">
              <w:rPr>
                <w:lang w:val="lt-LT"/>
              </w:rPr>
              <w:t>550 ml</w:t>
            </w:r>
          </w:p>
        </w:tc>
      </w:tr>
      <w:tr w:rsidR="003E16F5" w:rsidRPr="00937D52" w:rsidTr="005208B3">
        <w:tc>
          <w:tcPr>
            <w:tcW w:w="2772" w:type="dxa"/>
            <w:vMerge/>
            <w:tcBorders>
              <w:top w:val="single" w:sz="6" w:space="0" w:color="auto"/>
              <w:left w:val="single" w:sz="6" w:space="0" w:color="auto"/>
              <w:bottom w:val="single" w:sz="6" w:space="0" w:color="auto"/>
              <w:right w:val="single" w:sz="6" w:space="0" w:color="auto"/>
            </w:tcBorders>
            <w:vAlign w:val="center"/>
            <w:hideMark/>
          </w:tcPr>
          <w:p w:rsidR="003E16F5" w:rsidRPr="002F72A6" w:rsidRDefault="003E16F5" w:rsidP="005208B3">
            <w:pPr>
              <w:spacing w:line="240" w:lineRule="auto"/>
              <w:rPr>
                <w:lang w:val="lt-LT"/>
              </w:rPr>
            </w:pPr>
          </w:p>
        </w:tc>
        <w:tc>
          <w:tcPr>
            <w:tcW w:w="900"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both"/>
              <w:rPr>
                <w:lang w:val="lt-LT"/>
              </w:rPr>
            </w:pPr>
            <w:r w:rsidRPr="00937D52">
              <w:rPr>
                <w:lang w:val="lt-LT"/>
              </w:rPr>
              <w:t>1 + 20</w:t>
            </w:r>
          </w:p>
        </w:tc>
        <w:tc>
          <w:tcPr>
            <w:tcW w:w="900"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both"/>
              <w:rPr>
                <w:lang w:val="lt-LT"/>
              </w:rPr>
            </w:pPr>
            <w:r w:rsidRPr="00937D52">
              <w:rPr>
                <w:lang w:val="lt-LT"/>
              </w:rPr>
              <w:t>105 ml</w:t>
            </w:r>
          </w:p>
        </w:tc>
        <w:tc>
          <w:tcPr>
            <w:tcW w:w="900"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both"/>
              <w:rPr>
                <w:lang w:val="lt-LT"/>
              </w:rPr>
            </w:pPr>
            <w:r w:rsidRPr="00937D52">
              <w:rPr>
                <w:lang w:val="lt-LT"/>
              </w:rPr>
              <w:t>210 ml</w:t>
            </w:r>
          </w:p>
        </w:tc>
        <w:tc>
          <w:tcPr>
            <w:tcW w:w="900"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both"/>
              <w:rPr>
                <w:lang w:val="lt-LT"/>
              </w:rPr>
            </w:pPr>
            <w:r w:rsidRPr="00937D52">
              <w:rPr>
                <w:lang w:val="lt-LT"/>
              </w:rPr>
              <w:t>420 ml</w:t>
            </w:r>
          </w:p>
        </w:tc>
        <w:tc>
          <w:tcPr>
            <w:tcW w:w="1080"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both"/>
              <w:rPr>
                <w:lang w:val="lt-LT"/>
              </w:rPr>
            </w:pPr>
            <w:r w:rsidRPr="00937D52">
              <w:rPr>
                <w:lang w:val="lt-LT"/>
              </w:rPr>
              <w:t>630 ml</w:t>
            </w:r>
          </w:p>
        </w:tc>
        <w:tc>
          <w:tcPr>
            <w:tcW w:w="1080"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both"/>
              <w:rPr>
                <w:lang w:val="lt-LT"/>
              </w:rPr>
            </w:pPr>
            <w:r w:rsidRPr="00937D52">
              <w:rPr>
                <w:lang w:val="lt-LT"/>
              </w:rPr>
              <w:t>840 ml</w:t>
            </w:r>
          </w:p>
        </w:tc>
        <w:tc>
          <w:tcPr>
            <w:tcW w:w="1188"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both"/>
              <w:rPr>
                <w:lang w:val="lt-LT"/>
              </w:rPr>
            </w:pPr>
            <w:r w:rsidRPr="00937D52">
              <w:rPr>
                <w:lang w:val="lt-LT"/>
              </w:rPr>
              <w:t>1050 ml</w:t>
            </w:r>
          </w:p>
        </w:tc>
      </w:tr>
      <w:tr w:rsidR="003E16F5" w:rsidRPr="00937D52" w:rsidTr="005208B3">
        <w:tc>
          <w:tcPr>
            <w:tcW w:w="2772" w:type="dxa"/>
            <w:vMerge/>
            <w:tcBorders>
              <w:top w:val="single" w:sz="6" w:space="0" w:color="auto"/>
              <w:left w:val="single" w:sz="6" w:space="0" w:color="auto"/>
              <w:bottom w:val="single" w:sz="6" w:space="0" w:color="auto"/>
              <w:right w:val="single" w:sz="6" w:space="0" w:color="auto"/>
            </w:tcBorders>
            <w:vAlign w:val="center"/>
            <w:hideMark/>
          </w:tcPr>
          <w:p w:rsidR="003E16F5" w:rsidRPr="002F72A6" w:rsidRDefault="003E16F5" w:rsidP="005208B3">
            <w:pPr>
              <w:spacing w:line="240" w:lineRule="auto"/>
              <w:rPr>
                <w:lang w:val="lt-LT"/>
              </w:rPr>
            </w:pPr>
          </w:p>
        </w:tc>
        <w:tc>
          <w:tcPr>
            <w:tcW w:w="900"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both"/>
              <w:rPr>
                <w:lang w:val="lt-LT"/>
              </w:rPr>
            </w:pPr>
            <w:r w:rsidRPr="00937D52">
              <w:rPr>
                <w:lang w:val="lt-LT"/>
              </w:rPr>
              <w:t>1 + 40</w:t>
            </w:r>
          </w:p>
        </w:tc>
        <w:tc>
          <w:tcPr>
            <w:tcW w:w="900"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both"/>
              <w:rPr>
                <w:lang w:val="lt-LT"/>
              </w:rPr>
            </w:pPr>
            <w:r w:rsidRPr="00937D52">
              <w:rPr>
                <w:lang w:val="lt-LT"/>
              </w:rPr>
              <w:t>205 ml</w:t>
            </w:r>
          </w:p>
        </w:tc>
        <w:tc>
          <w:tcPr>
            <w:tcW w:w="900"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both"/>
              <w:rPr>
                <w:lang w:val="lt-LT"/>
              </w:rPr>
            </w:pPr>
            <w:r w:rsidRPr="00937D52">
              <w:rPr>
                <w:lang w:val="lt-LT"/>
              </w:rPr>
              <w:t>410 ml</w:t>
            </w:r>
          </w:p>
        </w:tc>
        <w:tc>
          <w:tcPr>
            <w:tcW w:w="900"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both"/>
              <w:rPr>
                <w:lang w:val="lt-LT"/>
              </w:rPr>
            </w:pPr>
            <w:r w:rsidRPr="00937D52">
              <w:rPr>
                <w:lang w:val="lt-LT"/>
              </w:rPr>
              <w:t>820 ml</w:t>
            </w:r>
          </w:p>
        </w:tc>
        <w:tc>
          <w:tcPr>
            <w:tcW w:w="1080"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both"/>
              <w:rPr>
                <w:lang w:val="lt-LT"/>
              </w:rPr>
            </w:pPr>
            <w:r w:rsidRPr="00937D52">
              <w:rPr>
                <w:lang w:val="lt-LT"/>
              </w:rPr>
              <w:t>1230 ml</w:t>
            </w:r>
          </w:p>
        </w:tc>
        <w:tc>
          <w:tcPr>
            <w:tcW w:w="1080"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both"/>
              <w:rPr>
                <w:lang w:val="lt-LT"/>
              </w:rPr>
            </w:pPr>
            <w:r w:rsidRPr="00937D52">
              <w:rPr>
                <w:lang w:val="lt-LT"/>
              </w:rPr>
              <w:t>1640 ml</w:t>
            </w:r>
          </w:p>
        </w:tc>
        <w:tc>
          <w:tcPr>
            <w:tcW w:w="1188"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both"/>
              <w:rPr>
                <w:lang w:val="lt-LT"/>
              </w:rPr>
            </w:pPr>
            <w:r w:rsidRPr="00937D52">
              <w:rPr>
                <w:lang w:val="lt-LT"/>
              </w:rPr>
              <w:t>2050 ml</w:t>
            </w:r>
          </w:p>
        </w:tc>
      </w:tr>
    </w:tbl>
    <w:p w:rsidR="003E16F5" w:rsidRPr="00937D52" w:rsidRDefault="003E16F5" w:rsidP="003E16F5">
      <w:pPr>
        <w:spacing w:line="240" w:lineRule="auto"/>
        <w:rPr>
          <w:b/>
          <w:lang w:val="lt-LT"/>
        </w:rPr>
      </w:pPr>
    </w:p>
    <w:p w:rsidR="003E16F5" w:rsidRPr="00937D52" w:rsidRDefault="003E16F5" w:rsidP="003E16F5">
      <w:pPr>
        <w:keepNext/>
        <w:spacing w:line="240" w:lineRule="auto"/>
        <w:outlineLvl w:val="3"/>
        <w:rPr>
          <w:bCs/>
          <w:u w:val="single"/>
          <w:lang w:val="lt-LT"/>
        </w:rPr>
      </w:pPr>
      <w:r w:rsidRPr="00937D52">
        <w:rPr>
          <w:bCs/>
          <w:u w:val="single"/>
          <w:lang w:val="lt-LT"/>
        </w:rPr>
        <w:t>Infuzijų lentelė</w:t>
      </w:r>
    </w:p>
    <w:p w:rsidR="003E16F5" w:rsidRPr="00937D52" w:rsidRDefault="003E16F5" w:rsidP="003E16F5">
      <w:pPr>
        <w:spacing w:line="240" w:lineRule="auto"/>
        <w:rPr>
          <w:lang w:val="lt-LT"/>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40"/>
        <w:gridCol w:w="1260"/>
        <w:gridCol w:w="1080"/>
        <w:gridCol w:w="1440"/>
        <w:gridCol w:w="1260"/>
        <w:gridCol w:w="1260"/>
        <w:gridCol w:w="1080"/>
      </w:tblGrid>
      <w:tr w:rsidR="003E16F5" w:rsidRPr="00937D52" w:rsidTr="005208B3">
        <w:tc>
          <w:tcPr>
            <w:tcW w:w="2340"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center"/>
              <w:rPr>
                <w:lang w:val="lt-LT"/>
              </w:rPr>
            </w:pPr>
            <w:r w:rsidRPr="00937D52">
              <w:rPr>
                <w:lang w:val="lt-LT"/>
              </w:rPr>
              <w:t>Skiedimas</w:t>
            </w:r>
          </w:p>
        </w:tc>
        <w:tc>
          <w:tcPr>
            <w:tcW w:w="2340" w:type="dxa"/>
            <w:gridSpan w:val="2"/>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center"/>
              <w:rPr>
                <w:lang w:val="lt-LT"/>
              </w:rPr>
            </w:pPr>
            <w:r w:rsidRPr="00937D52">
              <w:rPr>
                <w:lang w:val="lt-LT"/>
              </w:rPr>
              <w:t>1 + 10</w:t>
            </w:r>
          </w:p>
        </w:tc>
        <w:tc>
          <w:tcPr>
            <w:tcW w:w="2700" w:type="dxa"/>
            <w:gridSpan w:val="2"/>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center"/>
              <w:rPr>
                <w:lang w:val="lt-LT"/>
              </w:rPr>
            </w:pPr>
            <w:r w:rsidRPr="00937D52">
              <w:rPr>
                <w:lang w:val="lt-LT"/>
              </w:rPr>
              <w:t>1 + 20</w:t>
            </w:r>
          </w:p>
        </w:tc>
        <w:tc>
          <w:tcPr>
            <w:tcW w:w="2340" w:type="dxa"/>
            <w:gridSpan w:val="2"/>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center"/>
              <w:rPr>
                <w:lang w:val="lt-LT"/>
              </w:rPr>
            </w:pPr>
            <w:r w:rsidRPr="00937D52">
              <w:rPr>
                <w:lang w:val="lt-LT"/>
              </w:rPr>
              <w:t>1 + 40</w:t>
            </w:r>
          </w:p>
        </w:tc>
      </w:tr>
      <w:tr w:rsidR="003E16F5" w:rsidRPr="00937D52" w:rsidTr="005208B3">
        <w:trPr>
          <w:cantSplit/>
        </w:trPr>
        <w:tc>
          <w:tcPr>
            <w:tcW w:w="2340"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rPr>
                <w:lang w:val="lt-LT"/>
              </w:rPr>
            </w:pPr>
            <w:proofErr w:type="spellStart"/>
            <w:r w:rsidRPr="00937D52">
              <w:rPr>
                <w:lang w:val="lt-LT"/>
              </w:rPr>
              <w:t>Glicerolio</w:t>
            </w:r>
            <w:proofErr w:type="spellEnd"/>
            <w:r w:rsidRPr="00937D52">
              <w:rPr>
                <w:lang w:val="lt-LT"/>
              </w:rPr>
              <w:t xml:space="preserve"> </w:t>
            </w:r>
            <w:proofErr w:type="spellStart"/>
            <w:r w:rsidRPr="00937D52">
              <w:rPr>
                <w:lang w:val="lt-LT"/>
              </w:rPr>
              <w:t>trinitrato</w:t>
            </w:r>
            <w:proofErr w:type="spellEnd"/>
            <w:r w:rsidRPr="00937D52">
              <w:rPr>
                <w:lang w:val="lt-LT"/>
              </w:rPr>
              <w:t xml:space="preserve"> dozė, kurią norima </w:t>
            </w:r>
            <w:proofErr w:type="spellStart"/>
            <w:r w:rsidRPr="00937D52">
              <w:rPr>
                <w:lang w:val="lt-LT"/>
              </w:rPr>
              <w:t>infuzuoti</w:t>
            </w:r>
            <w:proofErr w:type="spellEnd"/>
            <w:r w:rsidRPr="00937D52">
              <w:rPr>
                <w:lang w:val="lt-LT"/>
              </w:rPr>
              <w:t xml:space="preserve"> per valandą</w:t>
            </w:r>
          </w:p>
        </w:tc>
        <w:tc>
          <w:tcPr>
            <w:tcW w:w="7380" w:type="dxa"/>
            <w:gridSpan w:val="6"/>
            <w:tcBorders>
              <w:top w:val="single" w:sz="6" w:space="0" w:color="auto"/>
              <w:left w:val="single" w:sz="6" w:space="0" w:color="auto"/>
              <w:bottom w:val="single" w:sz="6" w:space="0" w:color="auto"/>
              <w:right w:val="single" w:sz="6" w:space="0" w:color="auto"/>
            </w:tcBorders>
          </w:tcPr>
          <w:p w:rsidR="003E16F5" w:rsidRPr="002F72A6" w:rsidRDefault="003E16F5" w:rsidP="005208B3">
            <w:pPr>
              <w:spacing w:line="240" w:lineRule="auto"/>
              <w:rPr>
                <w:lang w:val="lt-LT"/>
              </w:rPr>
            </w:pPr>
          </w:p>
          <w:p w:rsidR="003E16F5" w:rsidRPr="002F72A6" w:rsidRDefault="003E16F5" w:rsidP="005208B3">
            <w:pPr>
              <w:spacing w:line="240" w:lineRule="auto"/>
              <w:jc w:val="center"/>
              <w:rPr>
                <w:lang w:val="lt-LT"/>
              </w:rPr>
            </w:pPr>
            <w:r w:rsidRPr="00937D52">
              <w:rPr>
                <w:lang w:val="lt-LT"/>
              </w:rPr>
              <w:t>Infuzijos greitis</w:t>
            </w:r>
          </w:p>
        </w:tc>
      </w:tr>
      <w:tr w:rsidR="003E16F5" w:rsidRPr="00937D52" w:rsidTr="005208B3">
        <w:trPr>
          <w:cantSplit/>
        </w:trPr>
        <w:tc>
          <w:tcPr>
            <w:tcW w:w="2340" w:type="dxa"/>
            <w:tcBorders>
              <w:top w:val="single" w:sz="6" w:space="0" w:color="auto"/>
              <w:left w:val="single" w:sz="6" w:space="0" w:color="auto"/>
              <w:bottom w:val="single" w:sz="6" w:space="0" w:color="auto"/>
              <w:right w:val="single" w:sz="6" w:space="0" w:color="auto"/>
            </w:tcBorders>
          </w:tcPr>
          <w:p w:rsidR="003E16F5" w:rsidRPr="002F72A6" w:rsidRDefault="003E16F5" w:rsidP="005208B3">
            <w:pPr>
              <w:spacing w:line="240" w:lineRule="auto"/>
              <w:jc w:val="center"/>
              <w:rPr>
                <w:lang w:val="lt-LT"/>
              </w:rPr>
            </w:pPr>
          </w:p>
        </w:tc>
        <w:tc>
          <w:tcPr>
            <w:tcW w:w="1260"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center"/>
              <w:rPr>
                <w:lang w:val="lt-LT"/>
              </w:rPr>
            </w:pPr>
            <w:r w:rsidRPr="00937D52">
              <w:rPr>
                <w:lang w:val="lt-LT"/>
              </w:rPr>
              <w:t>ml / val.</w:t>
            </w:r>
          </w:p>
        </w:tc>
        <w:tc>
          <w:tcPr>
            <w:tcW w:w="1080"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center"/>
              <w:rPr>
                <w:lang w:val="lt-LT"/>
              </w:rPr>
            </w:pPr>
            <w:r w:rsidRPr="00937D52">
              <w:rPr>
                <w:lang w:val="lt-LT"/>
              </w:rPr>
              <w:t>lašai/min.</w:t>
            </w:r>
          </w:p>
        </w:tc>
        <w:tc>
          <w:tcPr>
            <w:tcW w:w="1440"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center"/>
              <w:rPr>
                <w:lang w:val="lt-LT"/>
              </w:rPr>
            </w:pPr>
            <w:r w:rsidRPr="00937D52">
              <w:rPr>
                <w:lang w:val="lt-LT"/>
              </w:rPr>
              <w:t>ml / val.</w:t>
            </w:r>
          </w:p>
        </w:tc>
        <w:tc>
          <w:tcPr>
            <w:tcW w:w="1260"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center"/>
              <w:rPr>
                <w:lang w:val="lt-LT"/>
              </w:rPr>
            </w:pPr>
            <w:r w:rsidRPr="00937D52">
              <w:rPr>
                <w:lang w:val="lt-LT"/>
              </w:rPr>
              <w:t>lašai/min.</w:t>
            </w:r>
          </w:p>
        </w:tc>
        <w:tc>
          <w:tcPr>
            <w:tcW w:w="1260"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center"/>
              <w:rPr>
                <w:lang w:val="lt-LT"/>
              </w:rPr>
            </w:pPr>
            <w:r w:rsidRPr="00937D52">
              <w:rPr>
                <w:lang w:val="lt-LT"/>
              </w:rPr>
              <w:t>ml / val.</w:t>
            </w:r>
          </w:p>
        </w:tc>
        <w:tc>
          <w:tcPr>
            <w:tcW w:w="1080"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center"/>
              <w:rPr>
                <w:lang w:val="lt-LT"/>
              </w:rPr>
            </w:pPr>
            <w:r w:rsidRPr="00937D52">
              <w:rPr>
                <w:lang w:val="lt-LT"/>
              </w:rPr>
              <w:t>lašai/min.</w:t>
            </w:r>
          </w:p>
        </w:tc>
      </w:tr>
      <w:tr w:rsidR="003E16F5" w:rsidRPr="00937D52" w:rsidTr="005208B3">
        <w:trPr>
          <w:cantSplit/>
        </w:trPr>
        <w:tc>
          <w:tcPr>
            <w:tcW w:w="2340"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center"/>
              <w:rPr>
                <w:lang w:val="lt-LT"/>
              </w:rPr>
            </w:pPr>
            <w:r w:rsidRPr="00937D52">
              <w:rPr>
                <w:lang w:val="lt-LT"/>
              </w:rPr>
              <w:lastRenderedPageBreak/>
              <w:t>0,50 mg</w:t>
            </w:r>
          </w:p>
          <w:p w:rsidR="003E16F5" w:rsidRPr="002F72A6" w:rsidRDefault="003E16F5" w:rsidP="005208B3">
            <w:pPr>
              <w:spacing w:line="240" w:lineRule="auto"/>
              <w:jc w:val="center"/>
              <w:rPr>
                <w:lang w:val="lt-LT"/>
              </w:rPr>
            </w:pPr>
            <w:r w:rsidRPr="00937D52">
              <w:rPr>
                <w:lang w:val="lt-LT"/>
              </w:rPr>
              <w:t>0,75 mg</w:t>
            </w:r>
          </w:p>
          <w:p w:rsidR="003E16F5" w:rsidRPr="002F72A6" w:rsidRDefault="003E16F5" w:rsidP="005208B3">
            <w:pPr>
              <w:spacing w:line="240" w:lineRule="auto"/>
              <w:jc w:val="center"/>
              <w:rPr>
                <w:lang w:val="lt-LT"/>
              </w:rPr>
            </w:pPr>
            <w:r w:rsidRPr="00937D52">
              <w:rPr>
                <w:lang w:val="lt-LT"/>
              </w:rPr>
              <w:t>1,0 mg</w:t>
            </w:r>
          </w:p>
          <w:p w:rsidR="003E16F5" w:rsidRPr="002F72A6" w:rsidRDefault="003E16F5" w:rsidP="005208B3">
            <w:pPr>
              <w:spacing w:line="240" w:lineRule="auto"/>
              <w:jc w:val="center"/>
              <w:rPr>
                <w:lang w:val="lt-LT"/>
              </w:rPr>
            </w:pPr>
            <w:r w:rsidRPr="00937D52">
              <w:rPr>
                <w:lang w:val="lt-LT"/>
              </w:rPr>
              <w:t>1,25 mg</w:t>
            </w:r>
          </w:p>
          <w:p w:rsidR="003E16F5" w:rsidRPr="002F72A6" w:rsidRDefault="003E16F5" w:rsidP="005208B3">
            <w:pPr>
              <w:spacing w:line="240" w:lineRule="auto"/>
              <w:jc w:val="center"/>
              <w:rPr>
                <w:lang w:val="lt-LT"/>
              </w:rPr>
            </w:pPr>
            <w:r w:rsidRPr="00937D52">
              <w:rPr>
                <w:lang w:val="lt-LT"/>
              </w:rPr>
              <w:t>1,5 mg</w:t>
            </w:r>
          </w:p>
          <w:p w:rsidR="003E16F5" w:rsidRPr="002F72A6" w:rsidRDefault="003E16F5" w:rsidP="005208B3">
            <w:pPr>
              <w:spacing w:line="240" w:lineRule="auto"/>
              <w:jc w:val="center"/>
              <w:rPr>
                <w:lang w:val="lt-LT"/>
              </w:rPr>
            </w:pPr>
            <w:r w:rsidRPr="00937D52">
              <w:rPr>
                <w:lang w:val="lt-LT"/>
              </w:rPr>
              <w:t>2,0 mg</w:t>
            </w:r>
          </w:p>
          <w:p w:rsidR="003E16F5" w:rsidRPr="002F72A6" w:rsidRDefault="003E16F5" w:rsidP="005208B3">
            <w:pPr>
              <w:spacing w:line="240" w:lineRule="auto"/>
              <w:jc w:val="center"/>
              <w:rPr>
                <w:lang w:val="lt-LT"/>
              </w:rPr>
            </w:pPr>
            <w:r w:rsidRPr="00937D52">
              <w:rPr>
                <w:lang w:val="lt-LT"/>
              </w:rPr>
              <w:t>2,5 mg</w:t>
            </w:r>
          </w:p>
          <w:p w:rsidR="003E16F5" w:rsidRPr="002F72A6" w:rsidRDefault="003E16F5" w:rsidP="005208B3">
            <w:pPr>
              <w:spacing w:line="240" w:lineRule="auto"/>
              <w:jc w:val="center"/>
              <w:rPr>
                <w:lang w:val="lt-LT"/>
              </w:rPr>
            </w:pPr>
            <w:r w:rsidRPr="00937D52">
              <w:rPr>
                <w:lang w:val="lt-LT"/>
              </w:rPr>
              <w:t>3,0 mg</w:t>
            </w:r>
          </w:p>
          <w:p w:rsidR="003E16F5" w:rsidRPr="002F72A6" w:rsidRDefault="003E16F5" w:rsidP="005208B3">
            <w:pPr>
              <w:spacing w:line="240" w:lineRule="auto"/>
              <w:jc w:val="center"/>
              <w:rPr>
                <w:lang w:val="lt-LT"/>
              </w:rPr>
            </w:pPr>
            <w:r w:rsidRPr="00937D52">
              <w:rPr>
                <w:lang w:val="lt-LT"/>
              </w:rPr>
              <w:t>3,5 mg</w:t>
            </w:r>
          </w:p>
          <w:p w:rsidR="003E16F5" w:rsidRPr="002F72A6" w:rsidRDefault="003E16F5" w:rsidP="005208B3">
            <w:pPr>
              <w:spacing w:line="240" w:lineRule="auto"/>
              <w:jc w:val="center"/>
              <w:rPr>
                <w:lang w:val="lt-LT"/>
              </w:rPr>
            </w:pPr>
            <w:r w:rsidRPr="00937D52">
              <w:rPr>
                <w:lang w:val="lt-LT"/>
              </w:rPr>
              <w:t>4,0 mg</w:t>
            </w:r>
          </w:p>
          <w:p w:rsidR="003E16F5" w:rsidRPr="002F72A6" w:rsidRDefault="003E16F5" w:rsidP="005208B3">
            <w:pPr>
              <w:spacing w:line="240" w:lineRule="auto"/>
              <w:jc w:val="center"/>
              <w:rPr>
                <w:lang w:val="lt-LT"/>
              </w:rPr>
            </w:pPr>
            <w:r w:rsidRPr="00937D52">
              <w:rPr>
                <w:lang w:val="lt-LT"/>
              </w:rPr>
              <w:t>4,5 mg</w:t>
            </w:r>
          </w:p>
          <w:p w:rsidR="003E16F5" w:rsidRPr="002F72A6" w:rsidRDefault="003E16F5" w:rsidP="005208B3">
            <w:pPr>
              <w:spacing w:line="240" w:lineRule="auto"/>
              <w:jc w:val="center"/>
              <w:rPr>
                <w:lang w:val="lt-LT"/>
              </w:rPr>
            </w:pPr>
            <w:r w:rsidRPr="00937D52">
              <w:rPr>
                <w:lang w:val="lt-LT"/>
              </w:rPr>
              <w:t>5,0 mg</w:t>
            </w:r>
          </w:p>
          <w:p w:rsidR="003E16F5" w:rsidRPr="002F72A6" w:rsidRDefault="003E16F5" w:rsidP="005208B3">
            <w:pPr>
              <w:spacing w:line="240" w:lineRule="auto"/>
              <w:jc w:val="center"/>
              <w:rPr>
                <w:lang w:val="lt-LT"/>
              </w:rPr>
            </w:pPr>
            <w:r w:rsidRPr="00937D52">
              <w:rPr>
                <w:lang w:val="lt-LT"/>
              </w:rPr>
              <w:t>5,5 mg</w:t>
            </w:r>
          </w:p>
          <w:p w:rsidR="003E16F5" w:rsidRPr="002F72A6" w:rsidRDefault="003E16F5" w:rsidP="005208B3">
            <w:pPr>
              <w:spacing w:line="240" w:lineRule="auto"/>
              <w:jc w:val="center"/>
              <w:rPr>
                <w:lang w:val="lt-LT"/>
              </w:rPr>
            </w:pPr>
            <w:r w:rsidRPr="00937D52">
              <w:rPr>
                <w:lang w:val="lt-LT"/>
              </w:rPr>
              <w:t>6,0 mg</w:t>
            </w:r>
          </w:p>
          <w:p w:rsidR="003E16F5" w:rsidRPr="002F72A6" w:rsidRDefault="003E16F5" w:rsidP="005208B3">
            <w:pPr>
              <w:spacing w:line="240" w:lineRule="auto"/>
              <w:jc w:val="center"/>
              <w:rPr>
                <w:lang w:val="lt-LT"/>
              </w:rPr>
            </w:pPr>
            <w:r w:rsidRPr="00937D52">
              <w:rPr>
                <w:lang w:val="lt-LT"/>
              </w:rPr>
              <w:t>7,0 mg</w:t>
            </w:r>
          </w:p>
          <w:p w:rsidR="003E16F5" w:rsidRPr="002F72A6" w:rsidRDefault="003E16F5" w:rsidP="005208B3">
            <w:pPr>
              <w:spacing w:line="240" w:lineRule="auto"/>
              <w:jc w:val="center"/>
              <w:rPr>
                <w:lang w:val="lt-LT"/>
              </w:rPr>
            </w:pPr>
            <w:r w:rsidRPr="00937D52">
              <w:rPr>
                <w:lang w:val="lt-LT"/>
              </w:rPr>
              <w:t>8,0 mg</w:t>
            </w:r>
          </w:p>
          <w:p w:rsidR="003E16F5" w:rsidRPr="002F72A6" w:rsidRDefault="003E16F5" w:rsidP="005208B3">
            <w:pPr>
              <w:spacing w:line="240" w:lineRule="auto"/>
              <w:jc w:val="center"/>
              <w:rPr>
                <w:lang w:val="lt-LT"/>
              </w:rPr>
            </w:pPr>
            <w:r w:rsidRPr="00937D52">
              <w:rPr>
                <w:lang w:val="lt-LT"/>
              </w:rPr>
              <w:t>9,0 mg</w:t>
            </w:r>
          </w:p>
          <w:p w:rsidR="003E16F5" w:rsidRPr="002F72A6" w:rsidRDefault="003E16F5" w:rsidP="005208B3">
            <w:pPr>
              <w:spacing w:line="240" w:lineRule="auto"/>
              <w:jc w:val="center"/>
              <w:rPr>
                <w:lang w:val="lt-LT"/>
              </w:rPr>
            </w:pPr>
            <w:r w:rsidRPr="00937D52">
              <w:rPr>
                <w:lang w:val="lt-LT"/>
              </w:rPr>
              <w:t>10,0 mg</w:t>
            </w:r>
          </w:p>
        </w:tc>
        <w:tc>
          <w:tcPr>
            <w:tcW w:w="1260"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center"/>
              <w:rPr>
                <w:lang w:val="lt-LT"/>
              </w:rPr>
            </w:pPr>
            <w:r w:rsidRPr="00937D52">
              <w:rPr>
                <w:lang w:val="lt-LT"/>
              </w:rPr>
              <w:t>5,5</w:t>
            </w:r>
          </w:p>
          <w:p w:rsidR="003E16F5" w:rsidRPr="002F72A6" w:rsidRDefault="003E16F5" w:rsidP="005208B3">
            <w:pPr>
              <w:spacing w:line="240" w:lineRule="auto"/>
              <w:jc w:val="center"/>
              <w:rPr>
                <w:lang w:val="lt-LT"/>
              </w:rPr>
            </w:pPr>
            <w:r w:rsidRPr="00937D52">
              <w:rPr>
                <w:lang w:val="lt-LT"/>
              </w:rPr>
              <w:t>8,25</w:t>
            </w:r>
          </w:p>
          <w:p w:rsidR="003E16F5" w:rsidRPr="002F72A6" w:rsidRDefault="003E16F5" w:rsidP="005208B3">
            <w:pPr>
              <w:spacing w:line="240" w:lineRule="auto"/>
              <w:jc w:val="center"/>
              <w:rPr>
                <w:lang w:val="lt-LT"/>
              </w:rPr>
            </w:pPr>
            <w:r w:rsidRPr="00937D52">
              <w:rPr>
                <w:lang w:val="lt-LT"/>
              </w:rPr>
              <w:t>11,0</w:t>
            </w:r>
          </w:p>
          <w:p w:rsidR="003E16F5" w:rsidRPr="002F72A6" w:rsidRDefault="003E16F5" w:rsidP="005208B3">
            <w:pPr>
              <w:spacing w:line="240" w:lineRule="auto"/>
              <w:jc w:val="center"/>
              <w:rPr>
                <w:lang w:val="lt-LT"/>
              </w:rPr>
            </w:pPr>
            <w:r w:rsidRPr="00937D52">
              <w:rPr>
                <w:lang w:val="lt-LT"/>
              </w:rPr>
              <w:t>13,75</w:t>
            </w:r>
          </w:p>
          <w:p w:rsidR="003E16F5" w:rsidRPr="002F72A6" w:rsidRDefault="003E16F5" w:rsidP="005208B3">
            <w:pPr>
              <w:spacing w:line="240" w:lineRule="auto"/>
              <w:jc w:val="center"/>
              <w:rPr>
                <w:lang w:val="lt-LT"/>
              </w:rPr>
            </w:pPr>
            <w:r w:rsidRPr="00937D52">
              <w:rPr>
                <w:lang w:val="lt-LT"/>
              </w:rPr>
              <w:t>16,5</w:t>
            </w:r>
          </w:p>
          <w:p w:rsidR="003E16F5" w:rsidRPr="002F72A6" w:rsidRDefault="003E16F5" w:rsidP="005208B3">
            <w:pPr>
              <w:spacing w:line="240" w:lineRule="auto"/>
              <w:jc w:val="center"/>
              <w:rPr>
                <w:lang w:val="lt-LT"/>
              </w:rPr>
            </w:pPr>
            <w:r w:rsidRPr="00937D52">
              <w:rPr>
                <w:lang w:val="lt-LT"/>
              </w:rPr>
              <w:t>22,0</w:t>
            </w:r>
          </w:p>
          <w:p w:rsidR="003E16F5" w:rsidRPr="002F72A6" w:rsidRDefault="003E16F5" w:rsidP="005208B3">
            <w:pPr>
              <w:spacing w:line="240" w:lineRule="auto"/>
              <w:jc w:val="center"/>
              <w:rPr>
                <w:lang w:val="lt-LT"/>
              </w:rPr>
            </w:pPr>
            <w:r w:rsidRPr="00937D52">
              <w:rPr>
                <w:lang w:val="lt-LT"/>
              </w:rPr>
              <w:t>27,5</w:t>
            </w:r>
          </w:p>
          <w:p w:rsidR="003E16F5" w:rsidRPr="002F72A6" w:rsidRDefault="003E16F5" w:rsidP="005208B3">
            <w:pPr>
              <w:spacing w:line="240" w:lineRule="auto"/>
              <w:jc w:val="center"/>
              <w:rPr>
                <w:lang w:val="lt-LT"/>
              </w:rPr>
            </w:pPr>
            <w:r w:rsidRPr="00937D52">
              <w:rPr>
                <w:lang w:val="lt-LT"/>
              </w:rPr>
              <w:t>33,0</w:t>
            </w:r>
          </w:p>
          <w:p w:rsidR="003E16F5" w:rsidRPr="002F72A6" w:rsidRDefault="003E16F5" w:rsidP="005208B3">
            <w:pPr>
              <w:spacing w:line="240" w:lineRule="auto"/>
              <w:jc w:val="center"/>
              <w:rPr>
                <w:lang w:val="lt-LT"/>
              </w:rPr>
            </w:pPr>
            <w:r w:rsidRPr="00937D52">
              <w:rPr>
                <w:lang w:val="lt-LT"/>
              </w:rPr>
              <w:t>38,5</w:t>
            </w:r>
          </w:p>
          <w:p w:rsidR="003E16F5" w:rsidRPr="002F72A6" w:rsidRDefault="003E16F5" w:rsidP="005208B3">
            <w:pPr>
              <w:spacing w:line="240" w:lineRule="auto"/>
              <w:jc w:val="center"/>
              <w:rPr>
                <w:lang w:val="lt-LT"/>
              </w:rPr>
            </w:pPr>
            <w:r w:rsidRPr="00937D52">
              <w:rPr>
                <w:lang w:val="lt-LT"/>
              </w:rPr>
              <w:t>44,0</w:t>
            </w:r>
          </w:p>
          <w:p w:rsidR="003E16F5" w:rsidRPr="002F72A6" w:rsidRDefault="003E16F5" w:rsidP="005208B3">
            <w:pPr>
              <w:spacing w:line="240" w:lineRule="auto"/>
              <w:jc w:val="center"/>
              <w:rPr>
                <w:lang w:val="lt-LT"/>
              </w:rPr>
            </w:pPr>
            <w:r w:rsidRPr="00937D52">
              <w:rPr>
                <w:lang w:val="lt-LT"/>
              </w:rPr>
              <w:t>49,5</w:t>
            </w:r>
          </w:p>
          <w:p w:rsidR="003E16F5" w:rsidRPr="002F72A6" w:rsidRDefault="003E16F5" w:rsidP="005208B3">
            <w:pPr>
              <w:spacing w:line="240" w:lineRule="auto"/>
              <w:jc w:val="center"/>
              <w:rPr>
                <w:lang w:val="lt-LT"/>
              </w:rPr>
            </w:pPr>
            <w:r w:rsidRPr="00937D52">
              <w:rPr>
                <w:lang w:val="lt-LT"/>
              </w:rPr>
              <w:t>55,0</w:t>
            </w:r>
          </w:p>
          <w:p w:rsidR="003E16F5" w:rsidRPr="002F72A6" w:rsidRDefault="003E16F5" w:rsidP="005208B3">
            <w:pPr>
              <w:spacing w:line="240" w:lineRule="auto"/>
              <w:jc w:val="center"/>
              <w:rPr>
                <w:lang w:val="lt-LT"/>
              </w:rPr>
            </w:pPr>
            <w:r w:rsidRPr="00937D52">
              <w:rPr>
                <w:lang w:val="lt-LT"/>
              </w:rPr>
              <w:t>60,5</w:t>
            </w:r>
          </w:p>
          <w:p w:rsidR="003E16F5" w:rsidRPr="002F72A6" w:rsidRDefault="003E16F5" w:rsidP="005208B3">
            <w:pPr>
              <w:spacing w:line="240" w:lineRule="auto"/>
              <w:jc w:val="center"/>
              <w:rPr>
                <w:lang w:val="lt-LT"/>
              </w:rPr>
            </w:pPr>
            <w:r w:rsidRPr="00937D52">
              <w:rPr>
                <w:lang w:val="lt-LT"/>
              </w:rPr>
              <w:t>66,0</w:t>
            </w:r>
          </w:p>
          <w:p w:rsidR="003E16F5" w:rsidRPr="002F72A6" w:rsidRDefault="003E16F5" w:rsidP="005208B3">
            <w:pPr>
              <w:spacing w:line="240" w:lineRule="auto"/>
              <w:jc w:val="center"/>
              <w:rPr>
                <w:lang w:val="lt-LT"/>
              </w:rPr>
            </w:pPr>
            <w:r w:rsidRPr="00937D52">
              <w:rPr>
                <w:lang w:val="lt-LT"/>
              </w:rPr>
              <w:t>77,0</w:t>
            </w:r>
          </w:p>
          <w:p w:rsidR="003E16F5" w:rsidRPr="002F72A6" w:rsidRDefault="003E16F5" w:rsidP="005208B3">
            <w:pPr>
              <w:spacing w:line="240" w:lineRule="auto"/>
              <w:jc w:val="center"/>
              <w:rPr>
                <w:lang w:val="lt-LT"/>
              </w:rPr>
            </w:pPr>
            <w:r w:rsidRPr="00937D52">
              <w:rPr>
                <w:lang w:val="lt-LT"/>
              </w:rPr>
              <w:t>88,0</w:t>
            </w:r>
          </w:p>
          <w:p w:rsidR="003E16F5" w:rsidRPr="002F72A6" w:rsidRDefault="003E16F5" w:rsidP="005208B3">
            <w:pPr>
              <w:spacing w:line="240" w:lineRule="auto"/>
              <w:jc w:val="center"/>
              <w:rPr>
                <w:lang w:val="lt-LT"/>
              </w:rPr>
            </w:pPr>
            <w:r w:rsidRPr="00937D52">
              <w:rPr>
                <w:lang w:val="lt-LT"/>
              </w:rPr>
              <w:t>99,0</w:t>
            </w:r>
          </w:p>
          <w:p w:rsidR="003E16F5" w:rsidRPr="002F72A6" w:rsidRDefault="003E16F5" w:rsidP="005208B3">
            <w:pPr>
              <w:spacing w:line="240" w:lineRule="auto"/>
              <w:jc w:val="center"/>
              <w:rPr>
                <w:lang w:val="lt-LT"/>
              </w:rPr>
            </w:pPr>
            <w:r w:rsidRPr="00937D52">
              <w:rPr>
                <w:lang w:val="lt-LT"/>
              </w:rPr>
              <w:t>110,0</w:t>
            </w:r>
          </w:p>
        </w:tc>
        <w:tc>
          <w:tcPr>
            <w:tcW w:w="1080"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center"/>
              <w:rPr>
                <w:lang w:val="lt-LT"/>
              </w:rPr>
            </w:pPr>
            <w:r w:rsidRPr="00937D52">
              <w:rPr>
                <w:lang w:val="lt-LT"/>
              </w:rPr>
              <w:t>2</w:t>
            </w:r>
          </w:p>
          <w:p w:rsidR="003E16F5" w:rsidRPr="002F72A6" w:rsidRDefault="003E16F5" w:rsidP="005208B3">
            <w:pPr>
              <w:spacing w:line="240" w:lineRule="auto"/>
              <w:jc w:val="center"/>
              <w:rPr>
                <w:lang w:val="lt-LT"/>
              </w:rPr>
            </w:pPr>
            <w:r w:rsidRPr="00937D52">
              <w:rPr>
                <w:lang w:val="lt-LT"/>
              </w:rPr>
              <w:t>3</w:t>
            </w:r>
          </w:p>
          <w:p w:rsidR="003E16F5" w:rsidRPr="002F72A6" w:rsidRDefault="003E16F5" w:rsidP="005208B3">
            <w:pPr>
              <w:spacing w:line="240" w:lineRule="auto"/>
              <w:jc w:val="center"/>
              <w:rPr>
                <w:lang w:val="lt-LT"/>
              </w:rPr>
            </w:pPr>
            <w:r w:rsidRPr="00937D52">
              <w:rPr>
                <w:lang w:val="lt-LT"/>
              </w:rPr>
              <w:t>3</w:t>
            </w:r>
            <w:r>
              <w:rPr>
                <w:lang w:val="lt-LT"/>
              </w:rPr>
              <w:noBreakHyphen/>
            </w:r>
            <w:r w:rsidRPr="00937D52">
              <w:rPr>
                <w:lang w:val="lt-LT"/>
              </w:rPr>
              <w:t>4</w:t>
            </w:r>
          </w:p>
          <w:p w:rsidR="003E16F5" w:rsidRPr="002F72A6" w:rsidRDefault="003E16F5" w:rsidP="005208B3">
            <w:pPr>
              <w:spacing w:line="240" w:lineRule="auto"/>
              <w:jc w:val="center"/>
              <w:rPr>
                <w:lang w:val="lt-LT"/>
              </w:rPr>
            </w:pPr>
            <w:r w:rsidRPr="00937D52">
              <w:rPr>
                <w:lang w:val="lt-LT"/>
              </w:rPr>
              <w:t>4</w:t>
            </w:r>
            <w:r>
              <w:rPr>
                <w:lang w:val="lt-LT"/>
              </w:rPr>
              <w:noBreakHyphen/>
            </w:r>
            <w:r w:rsidRPr="00937D52">
              <w:rPr>
                <w:lang w:val="lt-LT"/>
              </w:rPr>
              <w:t>5</w:t>
            </w:r>
          </w:p>
          <w:p w:rsidR="003E16F5" w:rsidRPr="002F72A6" w:rsidRDefault="003E16F5" w:rsidP="005208B3">
            <w:pPr>
              <w:spacing w:line="240" w:lineRule="auto"/>
              <w:jc w:val="center"/>
              <w:rPr>
                <w:lang w:val="lt-LT"/>
              </w:rPr>
            </w:pPr>
            <w:r w:rsidRPr="00937D52">
              <w:rPr>
                <w:lang w:val="lt-LT"/>
              </w:rPr>
              <w:t>5</w:t>
            </w:r>
            <w:r>
              <w:rPr>
                <w:lang w:val="lt-LT"/>
              </w:rPr>
              <w:noBreakHyphen/>
            </w:r>
            <w:r w:rsidRPr="00937D52">
              <w:rPr>
                <w:lang w:val="lt-LT"/>
              </w:rPr>
              <w:t>6</w:t>
            </w:r>
          </w:p>
          <w:p w:rsidR="003E16F5" w:rsidRPr="002F72A6" w:rsidRDefault="003E16F5" w:rsidP="005208B3">
            <w:pPr>
              <w:spacing w:line="240" w:lineRule="auto"/>
              <w:jc w:val="center"/>
              <w:rPr>
                <w:lang w:val="lt-LT"/>
              </w:rPr>
            </w:pPr>
            <w:r w:rsidRPr="00937D52">
              <w:rPr>
                <w:lang w:val="lt-LT"/>
              </w:rPr>
              <w:t>6</w:t>
            </w:r>
            <w:r>
              <w:rPr>
                <w:lang w:val="lt-LT"/>
              </w:rPr>
              <w:noBreakHyphen/>
            </w:r>
            <w:r w:rsidRPr="00937D52">
              <w:rPr>
                <w:lang w:val="lt-LT"/>
              </w:rPr>
              <w:t>7</w:t>
            </w:r>
          </w:p>
          <w:p w:rsidR="003E16F5" w:rsidRPr="002F72A6" w:rsidRDefault="003E16F5" w:rsidP="005208B3">
            <w:pPr>
              <w:spacing w:line="240" w:lineRule="auto"/>
              <w:jc w:val="center"/>
              <w:rPr>
                <w:lang w:val="lt-LT"/>
              </w:rPr>
            </w:pPr>
            <w:r w:rsidRPr="00937D52">
              <w:rPr>
                <w:lang w:val="lt-LT"/>
              </w:rPr>
              <w:t>9</w:t>
            </w:r>
          </w:p>
          <w:p w:rsidR="003E16F5" w:rsidRPr="002F72A6" w:rsidRDefault="003E16F5" w:rsidP="005208B3">
            <w:pPr>
              <w:spacing w:line="240" w:lineRule="auto"/>
              <w:jc w:val="center"/>
              <w:rPr>
                <w:lang w:val="lt-LT"/>
              </w:rPr>
            </w:pPr>
            <w:r w:rsidRPr="00937D52">
              <w:rPr>
                <w:lang w:val="lt-LT"/>
              </w:rPr>
              <w:t>11</w:t>
            </w:r>
          </w:p>
          <w:p w:rsidR="003E16F5" w:rsidRPr="002F72A6" w:rsidRDefault="003E16F5" w:rsidP="005208B3">
            <w:pPr>
              <w:spacing w:line="240" w:lineRule="auto"/>
              <w:jc w:val="center"/>
              <w:rPr>
                <w:lang w:val="lt-LT"/>
              </w:rPr>
            </w:pPr>
            <w:r w:rsidRPr="00937D52">
              <w:rPr>
                <w:lang w:val="lt-LT"/>
              </w:rPr>
              <w:t>12</w:t>
            </w:r>
            <w:r>
              <w:rPr>
                <w:lang w:val="lt-LT"/>
              </w:rPr>
              <w:noBreakHyphen/>
            </w:r>
            <w:r w:rsidRPr="00937D52">
              <w:rPr>
                <w:lang w:val="lt-LT"/>
              </w:rPr>
              <w:t>13</w:t>
            </w:r>
          </w:p>
          <w:p w:rsidR="003E16F5" w:rsidRPr="002F72A6" w:rsidRDefault="003E16F5" w:rsidP="005208B3">
            <w:pPr>
              <w:spacing w:line="240" w:lineRule="auto"/>
              <w:jc w:val="center"/>
              <w:rPr>
                <w:lang w:val="lt-LT"/>
              </w:rPr>
            </w:pPr>
            <w:r w:rsidRPr="00937D52">
              <w:rPr>
                <w:lang w:val="lt-LT"/>
              </w:rPr>
              <w:t>13</w:t>
            </w:r>
          </w:p>
          <w:p w:rsidR="003E16F5" w:rsidRPr="002F72A6" w:rsidRDefault="003E16F5" w:rsidP="005208B3">
            <w:pPr>
              <w:spacing w:line="240" w:lineRule="auto"/>
              <w:jc w:val="center"/>
              <w:rPr>
                <w:lang w:val="lt-LT"/>
              </w:rPr>
            </w:pPr>
            <w:r w:rsidRPr="00937D52">
              <w:rPr>
                <w:lang w:val="lt-LT"/>
              </w:rPr>
              <w:t>14</w:t>
            </w:r>
            <w:r>
              <w:rPr>
                <w:lang w:val="lt-LT"/>
              </w:rPr>
              <w:noBreakHyphen/>
            </w:r>
            <w:r w:rsidRPr="00937D52">
              <w:rPr>
                <w:lang w:val="lt-LT"/>
              </w:rPr>
              <w:t>15</w:t>
            </w:r>
          </w:p>
          <w:p w:rsidR="003E16F5" w:rsidRPr="002F72A6" w:rsidRDefault="003E16F5" w:rsidP="005208B3">
            <w:pPr>
              <w:spacing w:line="240" w:lineRule="auto"/>
              <w:jc w:val="center"/>
              <w:rPr>
                <w:lang w:val="lt-LT"/>
              </w:rPr>
            </w:pPr>
            <w:r w:rsidRPr="00937D52">
              <w:rPr>
                <w:lang w:val="lt-LT"/>
              </w:rPr>
              <w:t>18</w:t>
            </w:r>
          </w:p>
          <w:p w:rsidR="003E16F5" w:rsidRPr="002F72A6" w:rsidRDefault="003E16F5" w:rsidP="005208B3">
            <w:pPr>
              <w:spacing w:line="240" w:lineRule="auto"/>
              <w:jc w:val="center"/>
              <w:rPr>
                <w:lang w:val="lt-LT"/>
              </w:rPr>
            </w:pPr>
            <w:r w:rsidRPr="00937D52">
              <w:rPr>
                <w:lang w:val="lt-LT"/>
              </w:rPr>
              <w:t>20</w:t>
            </w:r>
          </w:p>
          <w:p w:rsidR="003E16F5" w:rsidRPr="002F72A6" w:rsidRDefault="003E16F5" w:rsidP="005208B3">
            <w:pPr>
              <w:spacing w:line="240" w:lineRule="auto"/>
              <w:jc w:val="center"/>
              <w:rPr>
                <w:lang w:val="lt-LT"/>
              </w:rPr>
            </w:pPr>
            <w:r w:rsidRPr="00937D52">
              <w:rPr>
                <w:lang w:val="lt-LT"/>
              </w:rPr>
              <w:t>22</w:t>
            </w:r>
          </w:p>
          <w:p w:rsidR="003E16F5" w:rsidRPr="002F72A6" w:rsidRDefault="003E16F5" w:rsidP="005208B3">
            <w:pPr>
              <w:spacing w:line="240" w:lineRule="auto"/>
              <w:jc w:val="center"/>
              <w:rPr>
                <w:lang w:val="lt-LT"/>
              </w:rPr>
            </w:pPr>
            <w:r w:rsidRPr="00937D52">
              <w:rPr>
                <w:lang w:val="lt-LT"/>
              </w:rPr>
              <w:t>25</w:t>
            </w:r>
            <w:r>
              <w:rPr>
                <w:lang w:val="lt-LT"/>
              </w:rPr>
              <w:noBreakHyphen/>
            </w:r>
            <w:r w:rsidRPr="00937D52">
              <w:rPr>
                <w:lang w:val="lt-LT"/>
              </w:rPr>
              <w:t>26</w:t>
            </w:r>
          </w:p>
          <w:p w:rsidR="003E16F5" w:rsidRPr="002F72A6" w:rsidRDefault="003E16F5" w:rsidP="005208B3">
            <w:pPr>
              <w:spacing w:line="240" w:lineRule="auto"/>
              <w:jc w:val="center"/>
              <w:rPr>
                <w:lang w:val="lt-LT"/>
              </w:rPr>
            </w:pPr>
            <w:r w:rsidRPr="00937D52">
              <w:rPr>
                <w:lang w:val="lt-LT"/>
              </w:rPr>
              <w:t>28</w:t>
            </w:r>
            <w:r>
              <w:rPr>
                <w:lang w:val="lt-LT"/>
              </w:rPr>
              <w:noBreakHyphen/>
            </w:r>
            <w:r w:rsidRPr="00937D52">
              <w:rPr>
                <w:lang w:val="lt-LT"/>
              </w:rPr>
              <w:t>29</w:t>
            </w:r>
          </w:p>
          <w:p w:rsidR="003E16F5" w:rsidRPr="002F72A6" w:rsidRDefault="003E16F5" w:rsidP="005208B3">
            <w:pPr>
              <w:spacing w:line="240" w:lineRule="auto"/>
              <w:jc w:val="center"/>
              <w:rPr>
                <w:lang w:val="lt-LT"/>
              </w:rPr>
            </w:pPr>
            <w:r w:rsidRPr="00937D52">
              <w:rPr>
                <w:lang w:val="lt-LT"/>
              </w:rPr>
              <w:t>31</w:t>
            </w:r>
            <w:r>
              <w:rPr>
                <w:lang w:val="lt-LT"/>
              </w:rPr>
              <w:noBreakHyphen/>
            </w:r>
            <w:r w:rsidRPr="00937D52">
              <w:rPr>
                <w:lang w:val="lt-LT"/>
              </w:rPr>
              <w:t>32</w:t>
            </w:r>
          </w:p>
          <w:p w:rsidR="003E16F5" w:rsidRPr="002F72A6" w:rsidRDefault="003E16F5" w:rsidP="005208B3">
            <w:pPr>
              <w:spacing w:line="240" w:lineRule="auto"/>
              <w:jc w:val="center"/>
              <w:rPr>
                <w:lang w:val="lt-LT"/>
              </w:rPr>
            </w:pPr>
            <w:r w:rsidRPr="00937D52">
              <w:rPr>
                <w:lang w:val="lt-LT"/>
              </w:rPr>
              <w:t>36</w:t>
            </w:r>
          </w:p>
        </w:tc>
        <w:tc>
          <w:tcPr>
            <w:tcW w:w="1440"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center"/>
              <w:rPr>
                <w:lang w:val="lt-LT"/>
              </w:rPr>
            </w:pPr>
            <w:r w:rsidRPr="00937D52">
              <w:rPr>
                <w:lang w:val="lt-LT"/>
              </w:rPr>
              <w:t>10,5</w:t>
            </w:r>
          </w:p>
          <w:p w:rsidR="003E16F5" w:rsidRPr="002F72A6" w:rsidRDefault="003E16F5" w:rsidP="005208B3">
            <w:pPr>
              <w:spacing w:line="240" w:lineRule="auto"/>
              <w:jc w:val="center"/>
              <w:rPr>
                <w:lang w:val="lt-LT"/>
              </w:rPr>
            </w:pPr>
            <w:r w:rsidRPr="00937D52">
              <w:rPr>
                <w:lang w:val="lt-LT"/>
              </w:rPr>
              <w:t>15,75</w:t>
            </w:r>
          </w:p>
          <w:p w:rsidR="003E16F5" w:rsidRPr="002F72A6" w:rsidRDefault="003E16F5" w:rsidP="005208B3">
            <w:pPr>
              <w:spacing w:line="240" w:lineRule="auto"/>
              <w:jc w:val="center"/>
              <w:rPr>
                <w:lang w:val="lt-LT"/>
              </w:rPr>
            </w:pPr>
            <w:r w:rsidRPr="00937D52">
              <w:rPr>
                <w:lang w:val="lt-LT"/>
              </w:rPr>
              <w:t>21,0</w:t>
            </w:r>
          </w:p>
          <w:p w:rsidR="003E16F5" w:rsidRPr="002F72A6" w:rsidRDefault="003E16F5" w:rsidP="005208B3">
            <w:pPr>
              <w:spacing w:line="240" w:lineRule="auto"/>
              <w:jc w:val="center"/>
              <w:rPr>
                <w:lang w:val="lt-LT"/>
              </w:rPr>
            </w:pPr>
            <w:r w:rsidRPr="00937D52">
              <w:rPr>
                <w:lang w:val="lt-LT"/>
              </w:rPr>
              <w:t>26,25</w:t>
            </w:r>
          </w:p>
          <w:p w:rsidR="003E16F5" w:rsidRPr="002F72A6" w:rsidRDefault="003E16F5" w:rsidP="005208B3">
            <w:pPr>
              <w:spacing w:line="240" w:lineRule="auto"/>
              <w:jc w:val="center"/>
              <w:rPr>
                <w:lang w:val="lt-LT"/>
              </w:rPr>
            </w:pPr>
            <w:r w:rsidRPr="00937D52">
              <w:rPr>
                <w:lang w:val="lt-LT"/>
              </w:rPr>
              <w:t>31,5</w:t>
            </w:r>
          </w:p>
          <w:p w:rsidR="003E16F5" w:rsidRPr="002F72A6" w:rsidRDefault="003E16F5" w:rsidP="005208B3">
            <w:pPr>
              <w:spacing w:line="240" w:lineRule="auto"/>
              <w:jc w:val="center"/>
              <w:rPr>
                <w:lang w:val="lt-LT"/>
              </w:rPr>
            </w:pPr>
            <w:r w:rsidRPr="00937D52">
              <w:rPr>
                <w:lang w:val="lt-LT"/>
              </w:rPr>
              <w:t>42,0</w:t>
            </w:r>
          </w:p>
          <w:p w:rsidR="003E16F5" w:rsidRPr="002F72A6" w:rsidRDefault="003E16F5" w:rsidP="005208B3">
            <w:pPr>
              <w:spacing w:line="240" w:lineRule="auto"/>
              <w:jc w:val="center"/>
              <w:rPr>
                <w:lang w:val="lt-LT"/>
              </w:rPr>
            </w:pPr>
            <w:r w:rsidRPr="00937D52">
              <w:rPr>
                <w:lang w:val="lt-LT"/>
              </w:rPr>
              <w:t>52,5</w:t>
            </w:r>
          </w:p>
          <w:p w:rsidR="003E16F5" w:rsidRPr="002F72A6" w:rsidRDefault="003E16F5" w:rsidP="005208B3">
            <w:pPr>
              <w:spacing w:line="240" w:lineRule="auto"/>
              <w:jc w:val="center"/>
              <w:rPr>
                <w:lang w:val="lt-LT"/>
              </w:rPr>
            </w:pPr>
            <w:r w:rsidRPr="00937D52">
              <w:rPr>
                <w:lang w:val="lt-LT"/>
              </w:rPr>
              <w:t>63,0</w:t>
            </w:r>
          </w:p>
          <w:p w:rsidR="003E16F5" w:rsidRPr="002F72A6" w:rsidRDefault="003E16F5" w:rsidP="005208B3">
            <w:pPr>
              <w:spacing w:line="240" w:lineRule="auto"/>
              <w:jc w:val="center"/>
              <w:rPr>
                <w:lang w:val="lt-LT"/>
              </w:rPr>
            </w:pPr>
            <w:r w:rsidRPr="00937D52">
              <w:rPr>
                <w:lang w:val="lt-LT"/>
              </w:rPr>
              <w:t xml:space="preserve">73,5 </w:t>
            </w:r>
          </w:p>
          <w:p w:rsidR="003E16F5" w:rsidRPr="002F72A6" w:rsidRDefault="003E16F5" w:rsidP="005208B3">
            <w:pPr>
              <w:spacing w:line="240" w:lineRule="auto"/>
              <w:jc w:val="center"/>
              <w:rPr>
                <w:lang w:val="lt-LT"/>
              </w:rPr>
            </w:pPr>
            <w:r w:rsidRPr="00937D52">
              <w:rPr>
                <w:lang w:val="lt-LT"/>
              </w:rPr>
              <w:t xml:space="preserve">84,0 </w:t>
            </w:r>
          </w:p>
          <w:p w:rsidR="003E16F5" w:rsidRPr="002F72A6" w:rsidRDefault="003E16F5" w:rsidP="005208B3">
            <w:pPr>
              <w:spacing w:line="240" w:lineRule="auto"/>
              <w:jc w:val="center"/>
              <w:rPr>
                <w:lang w:val="lt-LT"/>
              </w:rPr>
            </w:pPr>
            <w:r w:rsidRPr="00937D52">
              <w:rPr>
                <w:lang w:val="lt-LT"/>
              </w:rPr>
              <w:t>94,5</w:t>
            </w:r>
          </w:p>
          <w:p w:rsidR="003E16F5" w:rsidRPr="002F72A6" w:rsidRDefault="003E16F5" w:rsidP="005208B3">
            <w:pPr>
              <w:spacing w:line="240" w:lineRule="auto"/>
              <w:jc w:val="center"/>
              <w:rPr>
                <w:lang w:val="lt-LT"/>
              </w:rPr>
            </w:pPr>
            <w:r w:rsidRPr="00937D52">
              <w:rPr>
                <w:lang w:val="lt-LT"/>
              </w:rPr>
              <w:t>105,0</w:t>
            </w:r>
          </w:p>
          <w:p w:rsidR="003E16F5" w:rsidRPr="002F72A6" w:rsidRDefault="003E16F5" w:rsidP="005208B3">
            <w:pPr>
              <w:spacing w:line="240" w:lineRule="auto"/>
              <w:jc w:val="center"/>
              <w:rPr>
                <w:lang w:val="lt-LT"/>
              </w:rPr>
            </w:pPr>
            <w:r w:rsidRPr="00937D52">
              <w:rPr>
                <w:lang w:val="lt-LT"/>
              </w:rPr>
              <w:t>115,5</w:t>
            </w:r>
          </w:p>
          <w:p w:rsidR="003E16F5" w:rsidRPr="002F72A6" w:rsidRDefault="003E16F5" w:rsidP="005208B3">
            <w:pPr>
              <w:spacing w:line="240" w:lineRule="auto"/>
              <w:jc w:val="center"/>
              <w:rPr>
                <w:lang w:val="lt-LT"/>
              </w:rPr>
            </w:pPr>
            <w:r w:rsidRPr="00937D52">
              <w:rPr>
                <w:lang w:val="lt-LT"/>
              </w:rPr>
              <w:t>126,0</w:t>
            </w:r>
          </w:p>
          <w:p w:rsidR="003E16F5" w:rsidRPr="002F72A6" w:rsidRDefault="003E16F5" w:rsidP="005208B3">
            <w:pPr>
              <w:spacing w:line="240" w:lineRule="auto"/>
              <w:jc w:val="center"/>
              <w:rPr>
                <w:lang w:val="lt-LT"/>
              </w:rPr>
            </w:pPr>
            <w:r w:rsidRPr="00937D52">
              <w:rPr>
                <w:lang w:val="lt-LT"/>
              </w:rPr>
              <w:t xml:space="preserve">147,0 </w:t>
            </w:r>
          </w:p>
          <w:p w:rsidR="003E16F5" w:rsidRPr="002F72A6" w:rsidRDefault="003E16F5" w:rsidP="005208B3">
            <w:pPr>
              <w:spacing w:line="240" w:lineRule="auto"/>
              <w:jc w:val="center"/>
              <w:rPr>
                <w:lang w:val="lt-LT"/>
              </w:rPr>
            </w:pPr>
            <w:r w:rsidRPr="00937D52">
              <w:rPr>
                <w:lang w:val="lt-LT"/>
              </w:rPr>
              <w:t>168,0</w:t>
            </w:r>
          </w:p>
          <w:p w:rsidR="003E16F5" w:rsidRPr="002F72A6" w:rsidRDefault="003E16F5" w:rsidP="005208B3">
            <w:pPr>
              <w:spacing w:line="240" w:lineRule="auto"/>
              <w:jc w:val="center"/>
              <w:rPr>
                <w:lang w:val="lt-LT"/>
              </w:rPr>
            </w:pPr>
            <w:r w:rsidRPr="00937D52">
              <w:rPr>
                <w:lang w:val="lt-LT"/>
              </w:rPr>
              <w:t>189,0</w:t>
            </w:r>
          </w:p>
          <w:p w:rsidR="003E16F5" w:rsidRPr="002F72A6" w:rsidRDefault="003E16F5" w:rsidP="005208B3">
            <w:pPr>
              <w:spacing w:line="240" w:lineRule="auto"/>
              <w:jc w:val="center"/>
              <w:rPr>
                <w:lang w:val="lt-LT"/>
              </w:rPr>
            </w:pPr>
            <w:r w:rsidRPr="00937D52">
              <w:rPr>
                <w:lang w:val="lt-LT"/>
              </w:rPr>
              <w:t>210,0</w:t>
            </w:r>
          </w:p>
        </w:tc>
        <w:tc>
          <w:tcPr>
            <w:tcW w:w="1260"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center"/>
              <w:rPr>
                <w:lang w:val="lt-LT"/>
              </w:rPr>
            </w:pPr>
            <w:r w:rsidRPr="00937D52">
              <w:rPr>
                <w:lang w:val="lt-LT"/>
              </w:rPr>
              <w:t>3</w:t>
            </w:r>
            <w:r>
              <w:rPr>
                <w:lang w:val="lt-LT"/>
              </w:rPr>
              <w:noBreakHyphen/>
            </w:r>
            <w:r w:rsidRPr="00937D52">
              <w:rPr>
                <w:lang w:val="lt-LT"/>
              </w:rPr>
              <w:t>4</w:t>
            </w:r>
          </w:p>
          <w:p w:rsidR="003E16F5" w:rsidRPr="002F72A6" w:rsidRDefault="003E16F5" w:rsidP="005208B3">
            <w:pPr>
              <w:spacing w:line="240" w:lineRule="auto"/>
              <w:jc w:val="center"/>
              <w:rPr>
                <w:lang w:val="lt-LT"/>
              </w:rPr>
            </w:pPr>
            <w:r w:rsidRPr="00937D52">
              <w:rPr>
                <w:lang w:val="lt-LT"/>
              </w:rPr>
              <w:t>5</w:t>
            </w:r>
          </w:p>
          <w:p w:rsidR="003E16F5" w:rsidRPr="002F72A6" w:rsidRDefault="003E16F5" w:rsidP="005208B3">
            <w:pPr>
              <w:spacing w:line="240" w:lineRule="auto"/>
              <w:jc w:val="center"/>
              <w:rPr>
                <w:lang w:val="lt-LT"/>
              </w:rPr>
            </w:pPr>
            <w:r w:rsidRPr="00937D52">
              <w:rPr>
                <w:lang w:val="lt-LT"/>
              </w:rPr>
              <w:t>7</w:t>
            </w:r>
          </w:p>
          <w:p w:rsidR="003E16F5" w:rsidRPr="002F72A6" w:rsidRDefault="003E16F5" w:rsidP="005208B3">
            <w:pPr>
              <w:spacing w:line="240" w:lineRule="auto"/>
              <w:jc w:val="center"/>
              <w:rPr>
                <w:lang w:val="lt-LT"/>
              </w:rPr>
            </w:pPr>
            <w:r w:rsidRPr="00937D52">
              <w:rPr>
                <w:lang w:val="lt-LT"/>
              </w:rPr>
              <w:t>8</w:t>
            </w:r>
            <w:r>
              <w:rPr>
                <w:lang w:val="lt-LT"/>
              </w:rPr>
              <w:noBreakHyphen/>
            </w:r>
            <w:r w:rsidRPr="00937D52">
              <w:rPr>
                <w:lang w:val="lt-LT"/>
              </w:rPr>
              <w:t>9</w:t>
            </w:r>
          </w:p>
          <w:p w:rsidR="003E16F5" w:rsidRPr="002F72A6" w:rsidRDefault="003E16F5" w:rsidP="005208B3">
            <w:pPr>
              <w:spacing w:line="240" w:lineRule="auto"/>
              <w:jc w:val="center"/>
              <w:rPr>
                <w:lang w:val="lt-LT"/>
              </w:rPr>
            </w:pPr>
            <w:r w:rsidRPr="00937D52">
              <w:rPr>
                <w:lang w:val="lt-LT"/>
              </w:rPr>
              <w:t>10</w:t>
            </w:r>
            <w:r>
              <w:rPr>
                <w:lang w:val="lt-LT"/>
              </w:rPr>
              <w:noBreakHyphen/>
            </w:r>
            <w:r w:rsidRPr="00937D52">
              <w:rPr>
                <w:lang w:val="lt-LT"/>
              </w:rPr>
              <w:t>11</w:t>
            </w:r>
          </w:p>
          <w:p w:rsidR="003E16F5" w:rsidRPr="002F72A6" w:rsidRDefault="003E16F5" w:rsidP="005208B3">
            <w:pPr>
              <w:spacing w:line="240" w:lineRule="auto"/>
              <w:jc w:val="center"/>
              <w:rPr>
                <w:lang w:val="lt-LT"/>
              </w:rPr>
            </w:pPr>
            <w:r w:rsidRPr="00937D52">
              <w:rPr>
                <w:lang w:val="lt-LT"/>
              </w:rPr>
              <w:t>14</w:t>
            </w:r>
          </w:p>
          <w:p w:rsidR="003E16F5" w:rsidRPr="002F72A6" w:rsidRDefault="003E16F5" w:rsidP="005208B3">
            <w:pPr>
              <w:spacing w:line="240" w:lineRule="auto"/>
              <w:jc w:val="center"/>
              <w:rPr>
                <w:lang w:val="lt-LT"/>
              </w:rPr>
            </w:pPr>
            <w:r w:rsidRPr="00937D52">
              <w:rPr>
                <w:lang w:val="lt-LT"/>
              </w:rPr>
              <w:t>17</w:t>
            </w:r>
          </w:p>
          <w:p w:rsidR="003E16F5" w:rsidRPr="002F72A6" w:rsidRDefault="003E16F5" w:rsidP="005208B3">
            <w:pPr>
              <w:spacing w:line="240" w:lineRule="auto"/>
              <w:jc w:val="center"/>
              <w:rPr>
                <w:lang w:val="lt-LT"/>
              </w:rPr>
            </w:pPr>
            <w:r w:rsidRPr="00937D52">
              <w:rPr>
                <w:lang w:val="lt-LT"/>
              </w:rPr>
              <w:t>21</w:t>
            </w:r>
          </w:p>
          <w:p w:rsidR="003E16F5" w:rsidRPr="002F72A6" w:rsidRDefault="003E16F5" w:rsidP="005208B3">
            <w:pPr>
              <w:spacing w:line="240" w:lineRule="auto"/>
              <w:jc w:val="center"/>
              <w:rPr>
                <w:lang w:val="lt-LT"/>
              </w:rPr>
            </w:pPr>
            <w:r w:rsidRPr="00937D52">
              <w:rPr>
                <w:lang w:val="lt-LT"/>
              </w:rPr>
              <w:t>24</w:t>
            </w:r>
            <w:r>
              <w:rPr>
                <w:lang w:val="lt-LT"/>
              </w:rPr>
              <w:noBreakHyphen/>
            </w:r>
            <w:r w:rsidRPr="00937D52">
              <w:rPr>
                <w:lang w:val="lt-LT"/>
              </w:rPr>
              <w:t>25</w:t>
            </w:r>
          </w:p>
          <w:p w:rsidR="003E16F5" w:rsidRPr="002F72A6" w:rsidRDefault="003E16F5" w:rsidP="005208B3">
            <w:pPr>
              <w:spacing w:line="240" w:lineRule="auto"/>
              <w:jc w:val="center"/>
              <w:rPr>
                <w:lang w:val="lt-LT"/>
              </w:rPr>
            </w:pPr>
            <w:r w:rsidRPr="00937D52">
              <w:rPr>
                <w:lang w:val="lt-LT"/>
              </w:rPr>
              <w:t>28</w:t>
            </w:r>
          </w:p>
          <w:p w:rsidR="003E16F5" w:rsidRPr="002F72A6" w:rsidRDefault="003E16F5" w:rsidP="005208B3">
            <w:pPr>
              <w:spacing w:line="240" w:lineRule="auto"/>
              <w:jc w:val="center"/>
              <w:rPr>
                <w:lang w:val="lt-LT"/>
              </w:rPr>
            </w:pPr>
            <w:r w:rsidRPr="00937D52">
              <w:rPr>
                <w:lang w:val="lt-LT"/>
              </w:rPr>
              <w:t>31</w:t>
            </w:r>
            <w:r>
              <w:rPr>
                <w:lang w:val="lt-LT"/>
              </w:rPr>
              <w:noBreakHyphen/>
            </w:r>
            <w:r w:rsidRPr="00937D52">
              <w:rPr>
                <w:lang w:val="lt-LT"/>
              </w:rPr>
              <w:t>32</w:t>
            </w:r>
          </w:p>
          <w:p w:rsidR="003E16F5" w:rsidRPr="002F72A6" w:rsidRDefault="003E16F5" w:rsidP="005208B3">
            <w:pPr>
              <w:spacing w:line="240" w:lineRule="auto"/>
              <w:jc w:val="center"/>
              <w:rPr>
                <w:lang w:val="lt-LT"/>
              </w:rPr>
            </w:pPr>
            <w:r w:rsidRPr="00937D52">
              <w:rPr>
                <w:lang w:val="lt-LT"/>
              </w:rPr>
              <w:t>35</w:t>
            </w:r>
          </w:p>
          <w:p w:rsidR="003E16F5" w:rsidRPr="002F72A6" w:rsidRDefault="003E16F5" w:rsidP="005208B3">
            <w:pPr>
              <w:spacing w:line="240" w:lineRule="auto"/>
              <w:jc w:val="center"/>
              <w:rPr>
                <w:lang w:val="lt-LT"/>
              </w:rPr>
            </w:pPr>
            <w:r w:rsidRPr="00937D52">
              <w:rPr>
                <w:lang w:val="lt-LT"/>
              </w:rPr>
              <w:t>38</w:t>
            </w:r>
            <w:r>
              <w:rPr>
                <w:lang w:val="lt-LT"/>
              </w:rPr>
              <w:noBreakHyphen/>
            </w:r>
            <w:r w:rsidRPr="00937D52">
              <w:rPr>
                <w:lang w:val="lt-LT"/>
              </w:rPr>
              <w:t>39</w:t>
            </w:r>
          </w:p>
          <w:p w:rsidR="003E16F5" w:rsidRPr="002F72A6" w:rsidRDefault="003E16F5" w:rsidP="005208B3">
            <w:pPr>
              <w:spacing w:line="240" w:lineRule="auto"/>
              <w:jc w:val="center"/>
              <w:rPr>
                <w:lang w:val="lt-LT"/>
              </w:rPr>
            </w:pPr>
            <w:r w:rsidRPr="00937D52">
              <w:rPr>
                <w:lang w:val="lt-LT"/>
              </w:rPr>
              <w:t>42</w:t>
            </w:r>
          </w:p>
          <w:p w:rsidR="003E16F5" w:rsidRPr="002F72A6" w:rsidRDefault="003E16F5" w:rsidP="005208B3">
            <w:pPr>
              <w:spacing w:line="240" w:lineRule="auto"/>
              <w:jc w:val="center"/>
              <w:rPr>
                <w:lang w:val="lt-LT"/>
              </w:rPr>
            </w:pPr>
            <w:r w:rsidRPr="00937D52">
              <w:rPr>
                <w:lang w:val="lt-LT"/>
              </w:rPr>
              <w:t>49</w:t>
            </w:r>
          </w:p>
          <w:p w:rsidR="003E16F5" w:rsidRPr="002F72A6" w:rsidRDefault="003E16F5" w:rsidP="005208B3">
            <w:pPr>
              <w:spacing w:line="240" w:lineRule="auto"/>
              <w:jc w:val="center"/>
              <w:rPr>
                <w:lang w:val="lt-LT"/>
              </w:rPr>
            </w:pPr>
            <w:r w:rsidRPr="00937D52">
              <w:rPr>
                <w:lang w:val="lt-LT"/>
              </w:rPr>
              <w:t>56</w:t>
            </w:r>
          </w:p>
          <w:p w:rsidR="003E16F5" w:rsidRPr="002F72A6" w:rsidRDefault="003E16F5" w:rsidP="005208B3">
            <w:pPr>
              <w:spacing w:line="240" w:lineRule="auto"/>
              <w:jc w:val="center"/>
              <w:rPr>
                <w:lang w:val="lt-LT"/>
              </w:rPr>
            </w:pPr>
            <w:r w:rsidRPr="00937D52">
              <w:rPr>
                <w:lang w:val="lt-LT"/>
              </w:rPr>
              <w:t>63</w:t>
            </w:r>
          </w:p>
          <w:p w:rsidR="003E16F5" w:rsidRPr="002F72A6" w:rsidRDefault="003E16F5" w:rsidP="005208B3">
            <w:pPr>
              <w:spacing w:line="240" w:lineRule="auto"/>
              <w:jc w:val="center"/>
              <w:rPr>
                <w:lang w:val="lt-LT"/>
              </w:rPr>
            </w:pPr>
            <w:r w:rsidRPr="00937D52">
              <w:rPr>
                <w:lang w:val="lt-LT"/>
              </w:rPr>
              <w:t>70</w:t>
            </w:r>
          </w:p>
        </w:tc>
        <w:tc>
          <w:tcPr>
            <w:tcW w:w="1260" w:type="dxa"/>
            <w:tcBorders>
              <w:top w:val="single" w:sz="6" w:space="0" w:color="auto"/>
              <w:left w:val="single" w:sz="6" w:space="0" w:color="auto"/>
              <w:bottom w:val="single" w:sz="6" w:space="0" w:color="auto"/>
              <w:right w:val="single" w:sz="6" w:space="0" w:color="auto"/>
            </w:tcBorders>
            <w:hideMark/>
          </w:tcPr>
          <w:p w:rsidR="003E16F5" w:rsidRPr="002F72A6" w:rsidRDefault="003E16F5" w:rsidP="005208B3">
            <w:pPr>
              <w:spacing w:line="240" w:lineRule="auto"/>
              <w:jc w:val="center"/>
              <w:rPr>
                <w:lang w:val="lt-LT"/>
              </w:rPr>
            </w:pPr>
            <w:r w:rsidRPr="00937D52">
              <w:rPr>
                <w:lang w:val="lt-LT"/>
              </w:rPr>
              <w:t>20,5</w:t>
            </w:r>
          </w:p>
          <w:p w:rsidR="003E16F5" w:rsidRPr="002F72A6" w:rsidRDefault="003E16F5" w:rsidP="005208B3">
            <w:pPr>
              <w:spacing w:line="240" w:lineRule="auto"/>
              <w:jc w:val="center"/>
              <w:rPr>
                <w:lang w:val="lt-LT"/>
              </w:rPr>
            </w:pPr>
            <w:r w:rsidRPr="00937D52">
              <w:rPr>
                <w:lang w:val="lt-LT"/>
              </w:rPr>
              <w:t>30,75</w:t>
            </w:r>
          </w:p>
          <w:p w:rsidR="003E16F5" w:rsidRPr="002F72A6" w:rsidRDefault="003E16F5" w:rsidP="005208B3">
            <w:pPr>
              <w:spacing w:line="240" w:lineRule="auto"/>
              <w:jc w:val="center"/>
              <w:rPr>
                <w:lang w:val="lt-LT"/>
              </w:rPr>
            </w:pPr>
            <w:r w:rsidRPr="00937D52">
              <w:rPr>
                <w:lang w:val="lt-LT"/>
              </w:rPr>
              <w:t>41,0</w:t>
            </w:r>
          </w:p>
          <w:p w:rsidR="003E16F5" w:rsidRPr="002F72A6" w:rsidRDefault="003E16F5" w:rsidP="005208B3">
            <w:pPr>
              <w:spacing w:line="240" w:lineRule="auto"/>
              <w:jc w:val="center"/>
              <w:rPr>
                <w:lang w:val="lt-LT"/>
              </w:rPr>
            </w:pPr>
            <w:r w:rsidRPr="00937D52">
              <w:rPr>
                <w:lang w:val="lt-LT"/>
              </w:rPr>
              <w:t>51,25</w:t>
            </w:r>
          </w:p>
          <w:p w:rsidR="003E16F5" w:rsidRPr="002F72A6" w:rsidRDefault="003E16F5" w:rsidP="005208B3">
            <w:pPr>
              <w:spacing w:line="240" w:lineRule="auto"/>
              <w:jc w:val="center"/>
              <w:rPr>
                <w:lang w:val="lt-LT"/>
              </w:rPr>
            </w:pPr>
            <w:r w:rsidRPr="00937D52">
              <w:rPr>
                <w:lang w:val="lt-LT"/>
              </w:rPr>
              <w:t>61,5</w:t>
            </w:r>
          </w:p>
          <w:p w:rsidR="003E16F5" w:rsidRPr="002F72A6" w:rsidRDefault="003E16F5" w:rsidP="005208B3">
            <w:pPr>
              <w:spacing w:line="240" w:lineRule="auto"/>
              <w:jc w:val="center"/>
              <w:rPr>
                <w:lang w:val="lt-LT"/>
              </w:rPr>
            </w:pPr>
            <w:r w:rsidRPr="00937D52">
              <w:rPr>
                <w:lang w:val="lt-LT"/>
              </w:rPr>
              <w:t>82,0</w:t>
            </w:r>
          </w:p>
          <w:p w:rsidR="003E16F5" w:rsidRPr="002F72A6" w:rsidRDefault="003E16F5" w:rsidP="005208B3">
            <w:pPr>
              <w:spacing w:line="240" w:lineRule="auto"/>
              <w:jc w:val="center"/>
              <w:rPr>
                <w:lang w:val="lt-LT"/>
              </w:rPr>
            </w:pPr>
            <w:r w:rsidRPr="00937D52">
              <w:rPr>
                <w:lang w:val="lt-LT"/>
              </w:rPr>
              <w:t>102,5</w:t>
            </w:r>
          </w:p>
          <w:p w:rsidR="003E16F5" w:rsidRPr="002F72A6" w:rsidRDefault="003E16F5" w:rsidP="005208B3">
            <w:pPr>
              <w:spacing w:line="240" w:lineRule="auto"/>
              <w:jc w:val="center"/>
              <w:rPr>
                <w:lang w:val="lt-LT"/>
              </w:rPr>
            </w:pPr>
            <w:r w:rsidRPr="00937D52">
              <w:rPr>
                <w:lang w:val="lt-LT"/>
              </w:rPr>
              <w:t>123,0</w:t>
            </w:r>
          </w:p>
          <w:p w:rsidR="003E16F5" w:rsidRPr="002F72A6" w:rsidRDefault="003E16F5" w:rsidP="005208B3">
            <w:pPr>
              <w:spacing w:line="240" w:lineRule="auto"/>
              <w:jc w:val="center"/>
              <w:rPr>
                <w:lang w:val="lt-LT"/>
              </w:rPr>
            </w:pPr>
            <w:r w:rsidRPr="00937D52">
              <w:rPr>
                <w:lang w:val="lt-LT"/>
              </w:rPr>
              <w:t>143,5</w:t>
            </w:r>
          </w:p>
          <w:p w:rsidR="003E16F5" w:rsidRPr="002F72A6" w:rsidRDefault="003E16F5" w:rsidP="005208B3">
            <w:pPr>
              <w:spacing w:line="240" w:lineRule="auto"/>
              <w:jc w:val="center"/>
              <w:rPr>
                <w:lang w:val="lt-LT"/>
              </w:rPr>
            </w:pPr>
            <w:r w:rsidRPr="00937D52">
              <w:rPr>
                <w:lang w:val="lt-LT"/>
              </w:rPr>
              <w:t>164,0</w:t>
            </w:r>
          </w:p>
          <w:p w:rsidR="003E16F5" w:rsidRPr="002F72A6" w:rsidRDefault="003E16F5" w:rsidP="005208B3">
            <w:pPr>
              <w:spacing w:line="240" w:lineRule="auto"/>
              <w:jc w:val="center"/>
              <w:rPr>
                <w:lang w:val="lt-LT"/>
              </w:rPr>
            </w:pPr>
            <w:r w:rsidRPr="00937D52">
              <w:rPr>
                <w:lang w:val="lt-LT"/>
              </w:rPr>
              <w:t>184,5</w:t>
            </w:r>
          </w:p>
          <w:p w:rsidR="003E16F5" w:rsidRPr="002F72A6" w:rsidRDefault="003E16F5" w:rsidP="005208B3">
            <w:pPr>
              <w:spacing w:line="240" w:lineRule="auto"/>
              <w:jc w:val="center"/>
              <w:rPr>
                <w:lang w:val="lt-LT"/>
              </w:rPr>
            </w:pPr>
            <w:r w:rsidRPr="00937D52">
              <w:rPr>
                <w:lang w:val="lt-LT"/>
              </w:rPr>
              <w:t>205,0</w:t>
            </w:r>
          </w:p>
          <w:p w:rsidR="003E16F5" w:rsidRPr="002F72A6" w:rsidRDefault="003E16F5" w:rsidP="005208B3">
            <w:pPr>
              <w:spacing w:line="240" w:lineRule="auto"/>
              <w:jc w:val="center"/>
              <w:rPr>
                <w:lang w:val="lt-LT"/>
              </w:rPr>
            </w:pPr>
            <w:r w:rsidRPr="00937D52">
              <w:rPr>
                <w:lang w:val="lt-LT"/>
              </w:rPr>
              <w:t>225,5</w:t>
            </w:r>
          </w:p>
          <w:p w:rsidR="003E16F5" w:rsidRPr="002F72A6" w:rsidRDefault="003E16F5" w:rsidP="005208B3">
            <w:pPr>
              <w:spacing w:line="240" w:lineRule="auto"/>
              <w:jc w:val="center"/>
              <w:rPr>
                <w:lang w:val="lt-LT"/>
              </w:rPr>
            </w:pPr>
            <w:r w:rsidRPr="00937D52">
              <w:rPr>
                <w:lang w:val="lt-LT"/>
              </w:rPr>
              <w:t>246,0</w:t>
            </w:r>
          </w:p>
          <w:p w:rsidR="003E16F5" w:rsidRPr="002F72A6" w:rsidRDefault="003E16F5" w:rsidP="005208B3">
            <w:pPr>
              <w:spacing w:line="240" w:lineRule="auto"/>
              <w:jc w:val="center"/>
              <w:rPr>
                <w:lang w:val="lt-LT"/>
              </w:rPr>
            </w:pPr>
            <w:r w:rsidRPr="00937D52">
              <w:rPr>
                <w:lang w:val="lt-LT"/>
              </w:rPr>
              <w:t>287,0</w:t>
            </w:r>
          </w:p>
          <w:p w:rsidR="003E16F5" w:rsidRPr="002F72A6" w:rsidRDefault="003E16F5" w:rsidP="005208B3">
            <w:pPr>
              <w:spacing w:line="240" w:lineRule="auto"/>
              <w:jc w:val="center"/>
              <w:rPr>
                <w:lang w:val="lt-LT"/>
              </w:rPr>
            </w:pPr>
            <w:r w:rsidRPr="00937D52">
              <w:rPr>
                <w:lang w:val="lt-LT"/>
              </w:rPr>
              <w:t>328,0</w:t>
            </w:r>
          </w:p>
          <w:p w:rsidR="003E16F5" w:rsidRPr="002F72A6" w:rsidRDefault="003E16F5" w:rsidP="005208B3">
            <w:pPr>
              <w:spacing w:line="240" w:lineRule="auto"/>
              <w:jc w:val="center"/>
              <w:rPr>
                <w:lang w:val="lt-LT"/>
              </w:rPr>
            </w:pPr>
            <w:r w:rsidRPr="00937D52">
              <w:rPr>
                <w:lang w:val="lt-LT"/>
              </w:rPr>
              <w:t>369,0</w:t>
            </w:r>
          </w:p>
        </w:tc>
        <w:tc>
          <w:tcPr>
            <w:tcW w:w="1080" w:type="dxa"/>
            <w:tcBorders>
              <w:top w:val="single" w:sz="6" w:space="0" w:color="auto"/>
              <w:left w:val="single" w:sz="6" w:space="0" w:color="auto"/>
              <w:bottom w:val="single" w:sz="6" w:space="0" w:color="auto"/>
              <w:right w:val="single" w:sz="6" w:space="0" w:color="auto"/>
            </w:tcBorders>
          </w:tcPr>
          <w:p w:rsidR="003E16F5" w:rsidRPr="002F72A6" w:rsidRDefault="003E16F5" w:rsidP="005208B3">
            <w:pPr>
              <w:spacing w:line="240" w:lineRule="auto"/>
              <w:jc w:val="center"/>
              <w:rPr>
                <w:lang w:val="lt-LT"/>
              </w:rPr>
            </w:pPr>
            <w:r w:rsidRPr="00937D52">
              <w:rPr>
                <w:lang w:val="lt-LT"/>
              </w:rPr>
              <w:t>6</w:t>
            </w:r>
            <w:r>
              <w:rPr>
                <w:lang w:val="lt-LT"/>
              </w:rPr>
              <w:noBreakHyphen/>
            </w:r>
            <w:r w:rsidRPr="00937D52">
              <w:rPr>
                <w:lang w:val="lt-LT"/>
              </w:rPr>
              <w:t>7</w:t>
            </w:r>
          </w:p>
          <w:p w:rsidR="003E16F5" w:rsidRPr="002F72A6" w:rsidRDefault="003E16F5" w:rsidP="005208B3">
            <w:pPr>
              <w:spacing w:line="240" w:lineRule="auto"/>
              <w:jc w:val="center"/>
              <w:rPr>
                <w:lang w:val="lt-LT"/>
              </w:rPr>
            </w:pPr>
            <w:r w:rsidRPr="00937D52">
              <w:rPr>
                <w:lang w:val="lt-LT"/>
              </w:rPr>
              <w:t>10</w:t>
            </w:r>
          </w:p>
          <w:p w:rsidR="003E16F5" w:rsidRPr="002F72A6" w:rsidRDefault="003E16F5" w:rsidP="005208B3">
            <w:pPr>
              <w:spacing w:line="240" w:lineRule="auto"/>
              <w:jc w:val="center"/>
              <w:rPr>
                <w:lang w:val="lt-LT"/>
              </w:rPr>
            </w:pPr>
            <w:r w:rsidRPr="00937D52">
              <w:rPr>
                <w:lang w:val="lt-LT"/>
              </w:rPr>
              <w:t>13</w:t>
            </w:r>
            <w:r>
              <w:rPr>
                <w:lang w:val="lt-LT"/>
              </w:rPr>
              <w:noBreakHyphen/>
            </w:r>
            <w:r w:rsidRPr="00937D52">
              <w:rPr>
                <w:lang w:val="lt-LT"/>
              </w:rPr>
              <w:t>14</w:t>
            </w:r>
          </w:p>
          <w:p w:rsidR="003E16F5" w:rsidRPr="002F72A6" w:rsidRDefault="003E16F5" w:rsidP="005208B3">
            <w:pPr>
              <w:spacing w:line="240" w:lineRule="auto"/>
              <w:jc w:val="center"/>
              <w:rPr>
                <w:lang w:val="lt-LT"/>
              </w:rPr>
            </w:pPr>
            <w:r w:rsidRPr="00937D52">
              <w:rPr>
                <w:lang w:val="lt-LT"/>
              </w:rPr>
              <w:t>17</w:t>
            </w:r>
          </w:p>
          <w:p w:rsidR="003E16F5" w:rsidRPr="002F72A6" w:rsidRDefault="003E16F5" w:rsidP="005208B3">
            <w:pPr>
              <w:spacing w:line="240" w:lineRule="auto"/>
              <w:jc w:val="center"/>
              <w:rPr>
                <w:lang w:val="lt-LT"/>
              </w:rPr>
            </w:pPr>
            <w:r w:rsidRPr="00937D52">
              <w:rPr>
                <w:lang w:val="lt-LT"/>
              </w:rPr>
              <w:t>20</w:t>
            </w:r>
            <w:r>
              <w:rPr>
                <w:lang w:val="lt-LT"/>
              </w:rPr>
              <w:noBreakHyphen/>
            </w:r>
            <w:r w:rsidRPr="00937D52">
              <w:rPr>
                <w:lang w:val="lt-LT"/>
              </w:rPr>
              <w:t>21</w:t>
            </w:r>
          </w:p>
          <w:p w:rsidR="003E16F5" w:rsidRPr="002F72A6" w:rsidRDefault="003E16F5" w:rsidP="005208B3">
            <w:pPr>
              <w:spacing w:line="240" w:lineRule="auto"/>
              <w:jc w:val="center"/>
              <w:rPr>
                <w:lang w:val="lt-LT"/>
              </w:rPr>
            </w:pPr>
            <w:r w:rsidRPr="00937D52">
              <w:rPr>
                <w:lang w:val="lt-LT"/>
              </w:rPr>
              <w:t>26</w:t>
            </w:r>
            <w:r>
              <w:rPr>
                <w:lang w:val="lt-LT"/>
              </w:rPr>
              <w:noBreakHyphen/>
            </w:r>
            <w:r w:rsidRPr="00937D52">
              <w:rPr>
                <w:lang w:val="lt-LT"/>
              </w:rPr>
              <w:t>27</w:t>
            </w:r>
          </w:p>
          <w:p w:rsidR="003E16F5" w:rsidRPr="002F72A6" w:rsidRDefault="003E16F5" w:rsidP="005208B3">
            <w:pPr>
              <w:spacing w:line="240" w:lineRule="auto"/>
              <w:jc w:val="center"/>
              <w:rPr>
                <w:lang w:val="lt-LT"/>
              </w:rPr>
            </w:pPr>
            <w:r w:rsidRPr="00937D52">
              <w:rPr>
                <w:lang w:val="lt-LT"/>
              </w:rPr>
              <w:t>34</w:t>
            </w:r>
          </w:p>
          <w:p w:rsidR="003E16F5" w:rsidRPr="002F72A6" w:rsidRDefault="003E16F5" w:rsidP="005208B3">
            <w:pPr>
              <w:spacing w:line="240" w:lineRule="auto"/>
              <w:jc w:val="center"/>
              <w:rPr>
                <w:lang w:val="lt-LT"/>
              </w:rPr>
            </w:pPr>
            <w:r w:rsidRPr="00937D52">
              <w:rPr>
                <w:lang w:val="lt-LT"/>
              </w:rPr>
              <w:t>41</w:t>
            </w:r>
          </w:p>
          <w:p w:rsidR="003E16F5" w:rsidRPr="002F72A6" w:rsidRDefault="003E16F5" w:rsidP="005208B3">
            <w:pPr>
              <w:spacing w:line="240" w:lineRule="auto"/>
              <w:jc w:val="center"/>
              <w:rPr>
                <w:lang w:val="lt-LT"/>
              </w:rPr>
            </w:pPr>
            <w:r w:rsidRPr="00937D52">
              <w:rPr>
                <w:lang w:val="lt-LT"/>
              </w:rPr>
              <w:t>47</w:t>
            </w:r>
            <w:r>
              <w:rPr>
                <w:lang w:val="lt-LT"/>
              </w:rPr>
              <w:noBreakHyphen/>
            </w:r>
            <w:r w:rsidRPr="00937D52">
              <w:rPr>
                <w:lang w:val="lt-LT"/>
              </w:rPr>
              <w:t>48</w:t>
            </w:r>
          </w:p>
          <w:p w:rsidR="003E16F5" w:rsidRPr="002F72A6" w:rsidRDefault="003E16F5" w:rsidP="005208B3">
            <w:pPr>
              <w:spacing w:line="240" w:lineRule="auto"/>
              <w:jc w:val="center"/>
              <w:rPr>
                <w:lang w:val="lt-LT"/>
              </w:rPr>
            </w:pPr>
            <w:r w:rsidRPr="00937D52">
              <w:rPr>
                <w:lang w:val="lt-LT"/>
              </w:rPr>
              <w:t>53</w:t>
            </w:r>
          </w:p>
          <w:p w:rsidR="003E16F5" w:rsidRPr="002F72A6" w:rsidRDefault="003E16F5" w:rsidP="005208B3">
            <w:pPr>
              <w:spacing w:line="240" w:lineRule="auto"/>
              <w:jc w:val="center"/>
              <w:rPr>
                <w:lang w:val="lt-LT"/>
              </w:rPr>
            </w:pPr>
            <w:r w:rsidRPr="00937D52">
              <w:rPr>
                <w:lang w:val="lt-LT"/>
              </w:rPr>
              <w:t>59</w:t>
            </w:r>
            <w:r>
              <w:rPr>
                <w:lang w:val="lt-LT"/>
              </w:rPr>
              <w:noBreakHyphen/>
            </w:r>
            <w:r w:rsidRPr="00937D52">
              <w:rPr>
                <w:lang w:val="lt-LT"/>
              </w:rPr>
              <w:t>60</w:t>
            </w:r>
          </w:p>
          <w:p w:rsidR="003E16F5" w:rsidRPr="002F72A6" w:rsidRDefault="003E16F5" w:rsidP="005208B3">
            <w:pPr>
              <w:spacing w:line="240" w:lineRule="auto"/>
              <w:jc w:val="center"/>
              <w:rPr>
                <w:lang w:val="lt-LT"/>
              </w:rPr>
            </w:pPr>
            <w:r w:rsidRPr="00937D52">
              <w:rPr>
                <w:lang w:val="lt-LT"/>
              </w:rPr>
              <w:t>68</w:t>
            </w:r>
          </w:p>
          <w:p w:rsidR="003E16F5" w:rsidRPr="002F72A6" w:rsidRDefault="003E16F5" w:rsidP="005208B3">
            <w:pPr>
              <w:spacing w:line="240" w:lineRule="auto"/>
              <w:jc w:val="center"/>
              <w:rPr>
                <w:lang w:val="lt-LT"/>
              </w:rPr>
            </w:pPr>
            <w:r w:rsidRPr="00937D52">
              <w:rPr>
                <w:lang w:val="lt-LT"/>
              </w:rPr>
              <w:t>74</w:t>
            </w:r>
            <w:r>
              <w:rPr>
                <w:lang w:val="lt-LT"/>
              </w:rPr>
              <w:noBreakHyphen/>
            </w:r>
            <w:r w:rsidRPr="00937D52">
              <w:rPr>
                <w:lang w:val="lt-LT"/>
              </w:rPr>
              <w:t>75</w:t>
            </w:r>
          </w:p>
          <w:p w:rsidR="003E16F5" w:rsidRPr="002F72A6" w:rsidRDefault="003E16F5" w:rsidP="005208B3">
            <w:pPr>
              <w:spacing w:line="240" w:lineRule="auto"/>
              <w:jc w:val="center"/>
              <w:rPr>
                <w:lang w:val="lt-LT"/>
              </w:rPr>
            </w:pPr>
            <w:r w:rsidRPr="00937D52">
              <w:rPr>
                <w:lang w:val="lt-LT"/>
              </w:rPr>
              <w:t>82</w:t>
            </w:r>
          </w:p>
          <w:p w:rsidR="003E16F5" w:rsidRPr="002F72A6" w:rsidRDefault="003E16F5" w:rsidP="005208B3">
            <w:pPr>
              <w:spacing w:line="240" w:lineRule="auto"/>
              <w:jc w:val="center"/>
              <w:rPr>
                <w:lang w:val="lt-LT"/>
              </w:rPr>
            </w:pPr>
            <w:r w:rsidRPr="00937D52">
              <w:rPr>
                <w:lang w:val="lt-LT"/>
              </w:rPr>
              <w:t>95</w:t>
            </w:r>
            <w:r>
              <w:rPr>
                <w:lang w:val="lt-LT"/>
              </w:rPr>
              <w:noBreakHyphen/>
            </w:r>
            <w:r w:rsidRPr="00937D52">
              <w:rPr>
                <w:lang w:val="lt-LT"/>
              </w:rPr>
              <w:t>96</w:t>
            </w:r>
          </w:p>
          <w:p w:rsidR="003E16F5" w:rsidRPr="002F72A6" w:rsidRDefault="003E16F5" w:rsidP="005208B3">
            <w:pPr>
              <w:spacing w:line="240" w:lineRule="auto"/>
              <w:jc w:val="center"/>
              <w:rPr>
                <w:lang w:val="lt-LT"/>
              </w:rPr>
            </w:pPr>
            <w:r w:rsidRPr="00937D52">
              <w:rPr>
                <w:lang w:val="lt-LT"/>
              </w:rPr>
              <w:t>108</w:t>
            </w:r>
            <w:r>
              <w:rPr>
                <w:lang w:val="lt-LT"/>
              </w:rPr>
              <w:noBreakHyphen/>
            </w:r>
            <w:r w:rsidRPr="00937D52">
              <w:rPr>
                <w:lang w:val="lt-LT"/>
              </w:rPr>
              <w:t>109</w:t>
            </w:r>
          </w:p>
          <w:p w:rsidR="003E16F5" w:rsidRPr="002F72A6" w:rsidRDefault="003E16F5" w:rsidP="005208B3">
            <w:pPr>
              <w:spacing w:line="240" w:lineRule="auto"/>
              <w:jc w:val="center"/>
              <w:rPr>
                <w:lang w:val="lt-LT"/>
              </w:rPr>
            </w:pPr>
            <w:r w:rsidRPr="00937D52">
              <w:rPr>
                <w:lang w:val="lt-LT"/>
              </w:rPr>
              <w:t>121</w:t>
            </w:r>
            <w:r>
              <w:rPr>
                <w:lang w:val="lt-LT"/>
              </w:rPr>
              <w:noBreakHyphen/>
            </w:r>
            <w:r w:rsidRPr="00937D52">
              <w:rPr>
                <w:lang w:val="lt-LT"/>
              </w:rPr>
              <w:t>122</w:t>
            </w:r>
          </w:p>
          <w:p w:rsidR="003E16F5" w:rsidRPr="002F72A6" w:rsidRDefault="003E16F5" w:rsidP="005208B3">
            <w:pPr>
              <w:spacing w:line="240" w:lineRule="auto"/>
              <w:jc w:val="center"/>
              <w:rPr>
                <w:lang w:val="lt-LT"/>
              </w:rPr>
            </w:pPr>
          </w:p>
        </w:tc>
      </w:tr>
    </w:tbl>
    <w:p w:rsidR="003E16F5" w:rsidRDefault="003E16F5" w:rsidP="003E16F5">
      <w:pPr>
        <w:jc w:val="both"/>
        <w:rPr>
          <w:b/>
          <w:u w:val="single"/>
          <w:lang w:val="lt-LT"/>
        </w:rPr>
      </w:pPr>
    </w:p>
    <w:p w:rsidR="003E16F5" w:rsidRPr="00FA7AFE" w:rsidRDefault="003E16F5" w:rsidP="003E16F5">
      <w:pPr>
        <w:jc w:val="both"/>
        <w:rPr>
          <w:b/>
          <w:u w:val="single"/>
          <w:lang w:val="lt-LT"/>
        </w:rPr>
      </w:pPr>
      <w:r>
        <w:rPr>
          <w:b/>
          <w:u w:val="single"/>
          <w:lang w:val="lt-LT"/>
        </w:rPr>
        <w:t>Įspėjimas</w:t>
      </w:r>
    </w:p>
    <w:p w:rsidR="003E16F5" w:rsidRPr="00FA7AFE" w:rsidRDefault="003E16F5" w:rsidP="003E16F5">
      <w:pPr>
        <w:rPr>
          <w:lang w:val="lt-LT"/>
        </w:rPr>
      </w:pPr>
      <w:r w:rsidRPr="00FA7AFE">
        <w:rPr>
          <w:lang w:val="lt-LT"/>
        </w:rPr>
        <w:t>Kaip ir visų injekcinių vaistų atveju, prieš pradedant vartoti intraveninį infuzinį tirpalą reikia vizualiai įvertinti, ar jis skaidrus, ar jame nėra dalelių, nuosėdų ir tirpalo spalvos pasikeitimų, taip pat buteliuko pažeidimų (pvz.</w:t>
      </w:r>
      <w:r>
        <w:rPr>
          <w:lang w:val="lt-LT"/>
        </w:rPr>
        <w:t>,</w:t>
      </w:r>
      <w:r w:rsidRPr="00FA7AFE">
        <w:rPr>
          <w:lang w:val="lt-LT"/>
        </w:rPr>
        <w:t xml:space="preserve"> įskilimų).</w:t>
      </w:r>
    </w:p>
    <w:p w:rsidR="003E16F5" w:rsidRDefault="003E16F5" w:rsidP="003E16F5">
      <w:pPr>
        <w:keepNext/>
        <w:spacing w:line="240" w:lineRule="auto"/>
        <w:jc w:val="center"/>
        <w:outlineLvl w:val="1"/>
        <w:rPr>
          <w:i/>
          <w:lang w:val="lt-LT"/>
        </w:rPr>
      </w:pPr>
    </w:p>
    <w:p w:rsidR="003E16F5" w:rsidRDefault="003E16F5" w:rsidP="003E16F5">
      <w:pPr>
        <w:numPr>
          <w:ilvl w:val="12"/>
          <w:numId w:val="0"/>
        </w:numPr>
        <w:spacing w:line="240" w:lineRule="auto"/>
        <w:ind w:right="-2"/>
        <w:rPr>
          <w:rFonts w:eastAsia="SimSun"/>
          <w:b/>
          <w:lang w:eastAsia="zh-CN"/>
        </w:rPr>
      </w:pPr>
    </w:p>
    <w:p w:rsidR="009A2CA3" w:rsidRDefault="00F636C6"/>
    <w:sectPr w:rsidR="009A2CA3" w:rsidSect="00EC46F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322C2"/>
    <w:multiLevelType w:val="hybridMultilevel"/>
    <w:tmpl w:val="31CA9F42"/>
    <w:lvl w:ilvl="0" w:tplc="3C3C5B86">
      <w:numFmt w:val="bullet"/>
      <w:lvlText w:val="-"/>
      <w:lvlJc w:val="left"/>
      <w:pPr>
        <w:tabs>
          <w:tab w:val="num" w:pos="1080"/>
        </w:tabs>
        <w:ind w:left="1080" w:hanging="720"/>
      </w:pPr>
      <w:rPr>
        <w:rFonts w:ascii="Times New Roman" w:eastAsia="Times New Roman" w:hAnsi="Times New Roman" w:cs="Times New Roman" w:hint="default"/>
      </w:rPr>
    </w:lvl>
    <w:lvl w:ilvl="1" w:tplc="AD2C080A">
      <w:start w:val="1"/>
      <w:numFmt w:val="bullet"/>
      <w:lvlText w:val="o"/>
      <w:lvlJc w:val="left"/>
      <w:pPr>
        <w:tabs>
          <w:tab w:val="num" w:pos="1440"/>
        </w:tabs>
        <w:ind w:left="1440" w:hanging="360"/>
      </w:pPr>
      <w:rPr>
        <w:rFonts w:ascii="Courier New" w:hAnsi="Courier New" w:cs="Times New Roman" w:hint="default"/>
      </w:rPr>
    </w:lvl>
    <w:lvl w:ilvl="2" w:tplc="D9C86FF0">
      <w:start w:val="1"/>
      <w:numFmt w:val="bullet"/>
      <w:lvlText w:val=""/>
      <w:lvlJc w:val="left"/>
      <w:pPr>
        <w:tabs>
          <w:tab w:val="num" w:pos="2160"/>
        </w:tabs>
        <w:ind w:left="2160" w:hanging="360"/>
      </w:pPr>
      <w:rPr>
        <w:rFonts w:ascii="Wingdings" w:hAnsi="Wingdings" w:hint="default"/>
      </w:rPr>
    </w:lvl>
    <w:lvl w:ilvl="3" w:tplc="AACE3AA2">
      <w:start w:val="1"/>
      <w:numFmt w:val="bullet"/>
      <w:lvlText w:val=""/>
      <w:lvlJc w:val="left"/>
      <w:pPr>
        <w:tabs>
          <w:tab w:val="num" w:pos="2880"/>
        </w:tabs>
        <w:ind w:left="2880" w:hanging="360"/>
      </w:pPr>
      <w:rPr>
        <w:rFonts w:ascii="Symbol" w:hAnsi="Symbol" w:hint="default"/>
      </w:rPr>
    </w:lvl>
    <w:lvl w:ilvl="4" w:tplc="B596B9E4">
      <w:start w:val="1"/>
      <w:numFmt w:val="bullet"/>
      <w:lvlText w:val="o"/>
      <w:lvlJc w:val="left"/>
      <w:pPr>
        <w:tabs>
          <w:tab w:val="num" w:pos="3600"/>
        </w:tabs>
        <w:ind w:left="3600" w:hanging="360"/>
      </w:pPr>
      <w:rPr>
        <w:rFonts w:ascii="Courier New" w:hAnsi="Courier New" w:cs="Times New Roman" w:hint="default"/>
      </w:rPr>
    </w:lvl>
    <w:lvl w:ilvl="5" w:tplc="178CC288">
      <w:start w:val="1"/>
      <w:numFmt w:val="bullet"/>
      <w:lvlText w:val=""/>
      <w:lvlJc w:val="left"/>
      <w:pPr>
        <w:tabs>
          <w:tab w:val="num" w:pos="4320"/>
        </w:tabs>
        <w:ind w:left="4320" w:hanging="360"/>
      </w:pPr>
      <w:rPr>
        <w:rFonts w:ascii="Wingdings" w:hAnsi="Wingdings" w:hint="default"/>
      </w:rPr>
    </w:lvl>
    <w:lvl w:ilvl="6" w:tplc="5650C686">
      <w:start w:val="1"/>
      <w:numFmt w:val="bullet"/>
      <w:lvlText w:val=""/>
      <w:lvlJc w:val="left"/>
      <w:pPr>
        <w:tabs>
          <w:tab w:val="num" w:pos="5040"/>
        </w:tabs>
        <w:ind w:left="5040" w:hanging="360"/>
      </w:pPr>
      <w:rPr>
        <w:rFonts w:ascii="Symbol" w:hAnsi="Symbol" w:hint="default"/>
      </w:rPr>
    </w:lvl>
    <w:lvl w:ilvl="7" w:tplc="8D4E87E4">
      <w:start w:val="1"/>
      <w:numFmt w:val="bullet"/>
      <w:lvlText w:val="o"/>
      <w:lvlJc w:val="left"/>
      <w:pPr>
        <w:tabs>
          <w:tab w:val="num" w:pos="5760"/>
        </w:tabs>
        <w:ind w:left="5760" w:hanging="360"/>
      </w:pPr>
      <w:rPr>
        <w:rFonts w:ascii="Courier New" w:hAnsi="Courier New" w:cs="Times New Roman" w:hint="default"/>
      </w:rPr>
    </w:lvl>
    <w:lvl w:ilvl="8" w:tplc="A324408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752E40"/>
    <w:multiLevelType w:val="hybridMultilevel"/>
    <w:tmpl w:val="311423F0"/>
    <w:lvl w:ilvl="0" w:tplc="FFFFFFFF">
      <w:start w:val="1"/>
      <w:numFmt w:val="bullet"/>
      <w:lvlText w:val="-"/>
      <w:lvlJc w:val="left"/>
      <w:pPr>
        <w:ind w:left="720" w:hanging="360"/>
      </w:pPr>
      <w:rPr>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48D77B8"/>
    <w:multiLevelType w:val="hybridMultilevel"/>
    <w:tmpl w:val="3D5EACEE"/>
    <w:lvl w:ilvl="0" w:tplc="FFFFFFFF">
      <w:start w:val="1"/>
      <w:numFmt w:val="bullet"/>
      <w:lvlText w:val="-"/>
      <w:lvlJc w:val="left"/>
      <w:pPr>
        <w:ind w:left="720" w:hanging="360"/>
      </w:pPr>
      <w:rPr>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8078FFBA"/>
    <w:lvl w:ilvl="0" w:tplc="5FC0A5E2">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350D37"/>
    <w:multiLevelType w:val="hybridMultilevel"/>
    <w:tmpl w:val="4DF657C8"/>
    <w:lvl w:ilvl="0" w:tplc="3684E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610227"/>
    <w:multiLevelType w:val="hybridMultilevel"/>
    <w:tmpl w:val="4A369176"/>
    <w:lvl w:ilvl="0" w:tplc="C60A1CAE">
      <w:start w:val="1"/>
      <w:numFmt w:val="bullet"/>
      <w:pStyle w:val="BT-EMEASMCA"/>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D40338"/>
    <w:multiLevelType w:val="hybridMultilevel"/>
    <w:tmpl w:val="6840D2E2"/>
    <w:lvl w:ilvl="0" w:tplc="F1D89904">
      <w:start w:val="1"/>
      <w:numFmt w:val="bullet"/>
      <w:lvlText w:val=""/>
      <w:lvlJc w:val="left"/>
      <w:pPr>
        <w:tabs>
          <w:tab w:val="num" w:pos="720"/>
        </w:tabs>
        <w:ind w:left="720" w:hanging="360"/>
      </w:pPr>
      <w:rPr>
        <w:rFonts w:ascii="Symbol" w:hAnsi="Symbol" w:hint="default"/>
      </w:rPr>
    </w:lvl>
    <w:lvl w:ilvl="1" w:tplc="9F18C5EA">
      <w:start w:val="1"/>
      <w:numFmt w:val="bullet"/>
      <w:lvlText w:val="o"/>
      <w:lvlJc w:val="left"/>
      <w:pPr>
        <w:tabs>
          <w:tab w:val="num" w:pos="1440"/>
        </w:tabs>
        <w:ind w:left="1440" w:hanging="360"/>
      </w:pPr>
      <w:rPr>
        <w:rFonts w:ascii="Courier New" w:hAnsi="Courier New" w:cs="Times New Roman" w:hint="default"/>
      </w:rPr>
    </w:lvl>
    <w:lvl w:ilvl="2" w:tplc="4FA25EEC">
      <w:start w:val="1"/>
      <w:numFmt w:val="bullet"/>
      <w:lvlText w:val=""/>
      <w:lvlJc w:val="left"/>
      <w:pPr>
        <w:tabs>
          <w:tab w:val="num" w:pos="2160"/>
        </w:tabs>
        <w:ind w:left="2160" w:hanging="360"/>
      </w:pPr>
      <w:rPr>
        <w:rFonts w:ascii="Wingdings" w:hAnsi="Wingdings" w:hint="default"/>
      </w:rPr>
    </w:lvl>
    <w:lvl w:ilvl="3" w:tplc="1DDC07E0">
      <w:start w:val="1"/>
      <w:numFmt w:val="bullet"/>
      <w:lvlText w:val=""/>
      <w:lvlJc w:val="left"/>
      <w:pPr>
        <w:tabs>
          <w:tab w:val="num" w:pos="2880"/>
        </w:tabs>
        <w:ind w:left="2880" w:hanging="360"/>
      </w:pPr>
      <w:rPr>
        <w:rFonts w:ascii="Symbol" w:hAnsi="Symbol" w:hint="default"/>
      </w:rPr>
    </w:lvl>
    <w:lvl w:ilvl="4" w:tplc="6F520D76">
      <w:start w:val="1"/>
      <w:numFmt w:val="bullet"/>
      <w:lvlText w:val="o"/>
      <w:lvlJc w:val="left"/>
      <w:pPr>
        <w:tabs>
          <w:tab w:val="num" w:pos="3600"/>
        </w:tabs>
        <w:ind w:left="3600" w:hanging="360"/>
      </w:pPr>
      <w:rPr>
        <w:rFonts w:ascii="Courier New" w:hAnsi="Courier New" w:cs="Times New Roman" w:hint="default"/>
      </w:rPr>
    </w:lvl>
    <w:lvl w:ilvl="5" w:tplc="AB0C8D60">
      <w:start w:val="1"/>
      <w:numFmt w:val="bullet"/>
      <w:lvlText w:val=""/>
      <w:lvlJc w:val="left"/>
      <w:pPr>
        <w:tabs>
          <w:tab w:val="num" w:pos="4320"/>
        </w:tabs>
        <w:ind w:left="4320" w:hanging="360"/>
      </w:pPr>
      <w:rPr>
        <w:rFonts w:ascii="Wingdings" w:hAnsi="Wingdings" w:hint="default"/>
      </w:rPr>
    </w:lvl>
    <w:lvl w:ilvl="6" w:tplc="14A685BA">
      <w:start w:val="1"/>
      <w:numFmt w:val="bullet"/>
      <w:lvlText w:val=""/>
      <w:lvlJc w:val="left"/>
      <w:pPr>
        <w:tabs>
          <w:tab w:val="num" w:pos="5040"/>
        </w:tabs>
        <w:ind w:left="5040" w:hanging="360"/>
      </w:pPr>
      <w:rPr>
        <w:rFonts w:ascii="Symbol" w:hAnsi="Symbol" w:hint="default"/>
      </w:rPr>
    </w:lvl>
    <w:lvl w:ilvl="7" w:tplc="9FC4A994">
      <w:start w:val="1"/>
      <w:numFmt w:val="bullet"/>
      <w:lvlText w:val="o"/>
      <w:lvlJc w:val="left"/>
      <w:pPr>
        <w:tabs>
          <w:tab w:val="num" w:pos="5760"/>
        </w:tabs>
        <w:ind w:left="5760" w:hanging="360"/>
      </w:pPr>
      <w:rPr>
        <w:rFonts w:ascii="Courier New" w:hAnsi="Courier New" w:cs="Times New Roman" w:hint="default"/>
      </w:rPr>
    </w:lvl>
    <w:lvl w:ilvl="8" w:tplc="FF6220C4">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5D771F"/>
    <w:multiLevelType w:val="hybridMultilevel"/>
    <w:tmpl w:val="4DD8BDEC"/>
    <w:lvl w:ilvl="0" w:tplc="1B3AC49C">
      <w:start w:val="1"/>
      <w:numFmt w:val="bullet"/>
      <w:lvlText w:val=""/>
      <w:lvlJc w:val="left"/>
      <w:pPr>
        <w:tabs>
          <w:tab w:val="num" w:pos="540"/>
        </w:tabs>
        <w:ind w:left="540" w:hanging="360"/>
      </w:pPr>
      <w:rPr>
        <w:rFonts w:ascii="Symbol" w:hAnsi="Symbol" w:hint="default"/>
      </w:rPr>
    </w:lvl>
    <w:lvl w:ilvl="1" w:tplc="5106A27A">
      <w:start w:val="1"/>
      <w:numFmt w:val="bullet"/>
      <w:lvlText w:val="o"/>
      <w:lvlJc w:val="left"/>
      <w:pPr>
        <w:tabs>
          <w:tab w:val="num" w:pos="1260"/>
        </w:tabs>
        <w:ind w:left="1260" w:hanging="360"/>
      </w:pPr>
      <w:rPr>
        <w:rFonts w:ascii="Courier New" w:hAnsi="Courier New" w:cs="Times New Roman" w:hint="default"/>
      </w:rPr>
    </w:lvl>
    <w:lvl w:ilvl="2" w:tplc="A864B57A">
      <w:start w:val="1"/>
      <w:numFmt w:val="bullet"/>
      <w:lvlText w:val=""/>
      <w:lvlJc w:val="left"/>
      <w:pPr>
        <w:tabs>
          <w:tab w:val="num" w:pos="1980"/>
        </w:tabs>
        <w:ind w:left="1980" w:hanging="360"/>
      </w:pPr>
      <w:rPr>
        <w:rFonts w:ascii="Wingdings" w:hAnsi="Wingdings" w:hint="default"/>
      </w:rPr>
    </w:lvl>
    <w:lvl w:ilvl="3" w:tplc="7D50CF82">
      <w:start w:val="1"/>
      <w:numFmt w:val="bullet"/>
      <w:lvlText w:val=""/>
      <w:lvlJc w:val="left"/>
      <w:pPr>
        <w:tabs>
          <w:tab w:val="num" w:pos="2700"/>
        </w:tabs>
        <w:ind w:left="2700" w:hanging="360"/>
      </w:pPr>
      <w:rPr>
        <w:rFonts w:ascii="Symbol" w:hAnsi="Symbol" w:hint="default"/>
      </w:rPr>
    </w:lvl>
    <w:lvl w:ilvl="4" w:tplc="3A7894EC">
      <w:start w:val="1"/>
      <w:numFmt w:val="bullet"/>
      <w:lvlText w:val="o"/>
      <w:lvlJc w:val="left"/>
      <w:pPr>
        <w:tabs>
          <w:tab w:val="num" w:pos="3420"/>
        </w:tabs>
        <w:ind w:left="3420" w:hanging="360"/>
      </w:pPr>
      <w:rPr>
        <w:rFonts w:ascii="Courier New" w:hAnsi="Courier New" w:cs="Times New Roman" w:hint="default"/>
      </w:rPr>
    </w:lvl>
    <w:lvl w:ilvl="5" w:tplc="8E664232">
      <w:start w:val="1"/>
      <w:numFmt w:val="bullet"/>
      <w:lvlText w:val=""/>
      <w:lvlJc w:val="left"/>
      <w:pPr>
        <w:tabs>
          <w:tab w:val="num" w:pos="4140"/>
        </w:tabs>
        <w:ind w:left="4140" w:hanging="360"/>
      </w:pPr>
      <w:rPr>
        <w:rFonts w:ascii="Wingdings" w:hAnsi="Wingdings" w:hint="default"/>
      </w:rPr>
    </w:lvl>
    <w:lvl w:ilvl="6" w:tplc="E7AC3AB4">
      <w:start w:val="1"/>
      <w:numFmt w:val="bullet"/>
      <w:lvlText w:val=""/>
      <w:lvlJc w:val="left"/>
      <w:pPr>
        <w:tabs>
          <w:tab w:val="num" w:pos="4860"/>
        </w:tabs>
        <w:ind w:left="4860" w:hanging="360"/>
      </w:pPr>
      <w:rPr>
        <w:rFonts w:ascii="Symbol" w:hAnsi="Symbol" w:hint="default"/>
      </w:rPr>
    </w:lvl>
    <w:lvl w:ilvl="7" w:tplc="5E9ABA5E">
      <w:start w:val="1"/>
      <w:numFmt w:val="bullet"/>
      <w:lvlText w:val="o"/>
      <w:lvlJc w:val="left"/>
      <w:pPr>
        <w:tabs>
          <w:tab w:val="num" w:pos="5580"/>
        </w:tabs>
        <w:ind w:left="5580" w:hanging="360"/>
      </w:pPr>
      <w:rPr>
        <w:rFonts w:ascii="Courier New" w:hAnsi="Courier New" w:cs="Times New Roman" w:hint="default"/>
      </w:rPr>
    </w:lvl>
    <w:lvl w:ilvl="8" w:tplc="21F28FAE">
      <w:start w:val="1"/>
      <w:numFmt w:val="bullet"/>
      <w:lvlText w:val=""/>
      <w:lvlJc w:val="left"/>
      <w:pPr>
        <w:tabs>
          <w:tab w:val="num" w:pos="6300"/>
        </w:tabs>
        <w:ind w:left="6300" w:hanging="360"/>
      </w:pPr>
      <w:rPr>
        <w:rFonts w:ascii="Wingdings" w:hAnsi="Wingdings" w:hint="default"/>
      </w:rPr>
    </w:lvl>
  </w:abstractNum>
  <w:num w:numId="1">
    <w:abstractNumId w:val="5"/>
  </w:num>
  <w:num w:numId="2">
    <w:abstractNumId w:val="3"/>
  </w:num>
  <w:num w:numId="3">
    <w:abstractNumId w:val="7"/>
  </w:num>
  <w:num w:numId="4">
    <w:abstractNumId w:val="6"/>
  </w:num>
  <w:num w:numId="5">
    <w:abstractNumId w:val="0"/>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6F5"/>
    <w:rsid w:val="0030223D"/>
    <w:rsid w:val="00322196"/>
    <w:rsid w:val="003E16F5"/>
    <w:rsid w:val="00767731"/>
    <w:rsid w:val="009F7D79"/>
    <w:rsid w:val="00AB6544"/>
    <w:rsid w:val="00B73CA7"/>
    <w:rsid w:val="00C5585F"/>
    <w:rsid w:val="00F636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0357B"/>
  <w15:chartTrackingRefBased/>
  <w15:docId w15:val="{D3C6A192-86CE-4C23-8E21-FEF0653FC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16F5"/>
    <w:pPr>
      <w:tabs>
        <w:tab w:val="left" w:pos="567"/>
      </w:tabs>
      <w:spacing w:after="0" w:line="260" w:lineRule="exact"/>
    </w:pPr>
    <w:rPr>
      <w:rFonts w:ascii="Times New Roman" w:eastAsia="Times New Roman" w:hAnsi="Times New Roman" w:cs="Times New Roman"/>
      <w:snapToGrid w:val="0"/>
      <w:szCs w:val="20"/>
      <w:lang w:val="en-GB"/>
    </w:rPr>
  </w:style>
  <w:style w:type="paragraph" w:styleId="Heading2">
    <w:name w:val="heading 2"/>
    <w:basedOn w:val="Normal"/>
    <w:next w:val="Normal"/>
    <w:link w:val="Heading2Char"/>
    <w:uiPriority w:val="9"/>
    <w:semiHidden/>
    <w:unhideWhenUsed/>
    <w:qFormat/>
    <w:rsid w:val="009F7D7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9"/>
    <w:qFormat/>
    <w:rsid w:val="003E16F5"/>
    <w:pPr>
      <w:keepNext/>
      <w:jc w:val="both"/>
      <w:outlineLvl w:val="3"/>
    </w:pPr>
    <w:rPr>
      <w:rFonts w:ascii="Calibri" w:hAnsi="Calibri"/>
      <w:b/>
      <w:bCs/>
      <w:sz w:val="28"/>
      <w:szCs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3E16F5"/>
    <w:rPr>
      <w:rFonts w:ascii="Calibri" w:eastAsia="Times New Roman" w:hAnsi="Calibri" w:cs="Times New Roman"/>
      <w:b/>
      <w:bCs/>
      <w:snapToGrid w:val="0"/>
      <w:sz w:val="28"/>
      <w:szCs w:val="28"/>
      <w:lang w:val="en-GB" w:eastAsia="x-none"/>
    </w:rPr>
  </w:style>
  <w:style w:type="character" w:styleId="Hyperlink">
    <w:name w:val="Hyperlink"/>
    <w:uiPriority w:val="99"/>
    <w:rsid w:val="003E16F5"/>
    <w:rPr>
      <w:color w:val="0000FF"/>
      <w:u w:val="single"/>
    </w:rPr>
  </w:style>
  <w:style w:type="paragraph" w:customStyle="1" w:styleId="BT-EMEASMCA">
    <w:name w:val="BT- EMEA_SMCA"/>
    <w:basedOn w:val="Normal"/>
    <w:autoRedefine/>
    <w:uiPriority w:val="99"/>
    <w:rsid w:val="003E16F5"/>
    <w:pPr>
      <w:numPr>
        <w:numId w:val="1"/>
      </w:numPr>
      <w:tabs>
        <w:tab w:val="clear" w:pos="567"/>
        <w:tab w:val="num" w:pos="360"/>
        <w:tab w:val="num" w:pos="720"/>
      </w:tabs>
      <w:spacing w:line="240" w:lineRule="auto"/>
      <w:ind w:left="0" w:firstLine="0"/>
    </w:pPr>
    <w:rPr>
      <w:rFonts w:eastAsia="Calibri"/>
      <w:snapToGrid/>
      <w:szCs w:val="22"/>
      <w:lang w:val="lt-LT"/>
    </w:rPr>
  </w:style>
  <w:style w:type="paragraph" w:styleId="ListParagraph">
    <w:name w:val="List Paragraph"/>
    <w:basedOn w:val="Normal"/>
    <w:uiPriority w:val="34"/>
    <w:qFormat/>
    <w:rsid w:val="003E16F5"/>
    <w:pPr>
      <w:tabs>
        <w:tab w:val="clear" w:pos="567"/>
      </w:tabs>
      <w:spacing w:line="240" w:lineRule="auto"/>
      <w:ind w:left="720"/>
      <w:contextualSpacing/>
    </w:pPr>
    <w:rPr>
      <w:rFonts w:eastAsia="Calibri"/>
      <w:snapToGrid/>
      <w:sz w:val="24"/>
      <w:szCs w:val="24"/>
      <w:lang w:val="lt-LT"/>
    </w:rPr>
  </w:style>
  <w:style w:type="paragraph" w:styleId="BodyText">
    <w:name w:val="Body Text"/>
    <w:basedOn w:val="Normal"/>
    <w:link w:val="BodyTextChar"/>
    <w:uiPriority w:val="99"/>
    <w:rsid w:val="00AB6544"/>
    <w:pPr>
      <w:tabs>
        <w:tab w:val="clear" w:pos="567"/>
      </w:tabs>
      <w:spacing w:line="240" w:lineRule="auto"/>
    </w:pPr>
    <w:rPr>
      <w:rFonts w:eastAsia="SimSun"/>
      <w:i/>
      <w:snapToGrid/>
      <w:color w:val="008000"/>
    </w:rPr>
  </w:style>
  <w:style w:type="character" w:customStyle="1" w:styleId="BodyTextChar">
    <w:name w:val="Body Text Char"/>
    <w:basedOn w:val="DefaultParagraphFont"/>
    <w:link w:val="BodyText"/>
    <w:uiPriority w:val="99"/>
    <w:rsid w:val="00AB6544"/>
    <w:rPr>
      <w:rFonts w:ascii="Times New Roman" w:eastAsia="SimSun" w:hAnsi="Times New Roman" w:cs="Times New Roman"/>
      <w:i/>
      <w:color w:val="008000"/>
      <w:szCs w:val="20"/>
      <w:lang w:val="en-GB"/>
    </w:rPr>
  </w:style>
  <w:style w:type="character" w:customStyle="1" w:styleId="Heading2Char">
    <w:name w:val="Heading 2 Char"/>
    <w:basedOn w:val="DefaultParagraphFont"/>
    <w:link w:val="Heading2"/>
    <w:uiPriority w:val="9"/>
    <w:semiHidden/>
    <w:rsid w:val="009F7D79"/>
    <w:rPr>
      <w:rFonts w:asciiTheme="majorHAnsi" w:eastAsiaTheme="majorEastAsia" w:hAnsiTheme="majorHAnsi" w:cstheme="majorBidi"/>
      <w:snapToGrid w:val="0"/>
      <w:color w:val="2E74B5"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732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info@pohl-boskamp.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12112</Words>
  <Characters>6904</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SADAUSKIENE Toma</dc:creator>
  <cp:keywords/>
  <dc:description/>
  <cp:lastModifiedBy>Gediminas Ruša</cp:lastModifiedBy>
  <cp:revision>7</cp:revision>
  <dcterms:created xsi:type="dcterms:W3CDTF">2018-08-14T07:28:00Z</dcterms:created>
  <dcterms:modified xsi:type="dcterms:W3CDTF">2019-02-11T07:57:00Z</dcterms:modified>
</cp:coreProperties>
</file>