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42083A" w:rsidRPr="00E44A70" w:rsidRDefault="0042083A" w:rsidP="0042083A">
      <w:pPr>
        <w:pStyle w:val="Title"/>
        <w:rPr>
          <w:szCs w:val="22"/>
        </w:rPr>
      </w:pPr>
      <w:r w:rsidRPr="00E44A70">
        <w:rPr>
          <w:szCs w:val="22"/>
        </w:rPr>
        <w:t>A. ŽENKLINIMAS</w:t>
      </w:r>
    </w:p>
    <w:p w:rsidR="0042083A" w:rsidRPr="00E44A70" w:rsidRDefault="0042083A" w:rsidP="0042083A">
      <w:pPr>
        <w:pBdr>
          <w:top w:val="single" w:sz="4" w:space="1" w:color="auto"/>
          <w:left w:val="single" w:sz="4" w:space="4" w:color="auto"/>
          <w:bottom w:val="single" w:sz="4" w:space="1" w:color="auto"/>
          <w:right w:val="single" w:sz="4" w:space="4" w:color="auto"/>
        </w:pBdr>
        <w:outlineLvl w:val="0"/>
        <w:rPr>
          <w:b/>
          <w:caps/>
          <w:sz w:val="22"/>
          <w:szCs w:val="22"/>
        </w:rPr>
      </w:pPr>
      <w:r w:rsidRPr="00E44A70">
        <w:rPr>
          <w:sz w:val="22"/>
          <w:szCs w:val="22"/>
        </w:rPr>
        <w:br w:type="page"/>
      </w:r>
      <w:r w:rsidRPr="00E44A70">
        <w:rPr>
          <w:b/>
          <w:caps/>
          <w:sz w:val="22"/>
          <w:szCs w:val="22"/>
        </w:rPr>
        <w:lastRenderedPageBreak/>
        <w:t xml:space="preserve">Informacija ant </w:t>
      </w:r>
      <w:r w:rsidRPr="00E44A70">
        <w:rPr>
          <w:b/>
          <w:sz w:val="22"/>
          <w:szCs w:val="22"/>
        </w:rPr>
        <w:t>IŠORINĖS</w:t>
      </w:r>
      <w:r w:rsidRPr="00E44A70">
        <w:rPr>
          <w:sz w:val="22"/>
          <w:szCs w:val="22"/>
        </w:rPr>
        <w:t xml:space="preserve"> </w:t>
      </w:r>
      <w:r w:rsidRPr="00E44A70">
        <w:rPr>
          <w:b/>
          <w:caps/>
          <w:sz w:val="22"/>
          <w:szCs w:val="22"/>
        </w:rPr>
        <w:t xml:space="preserve">pakuotės </w:t>
      </w:r>
    </w:p>
    <w:p w:rsidR="0042083A" w:rsidRPr="00E44A70" w:rsidRDefault="0042083A" w:rsidP="0042083A">
      <w:pPr>
        <w:pBdr>
          <w:top w:val="single" w:sz="4" w:space="1" w:color="auto"/>
          <w:left w:val="single" w:sz="4" w:space="4" w:color="auto"/>
          <w:bottom w:val="single" w:sz="4" w:space="1" w:color="auto"/>
          <w:right w:val="single" w:sz="4" w:space="4" w:color="auto"/>
        </w:pBdr>
        <w:outlineLvl w:val="0"/>
        <w:rPr>
          <w:b/>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rPr>
          <w:b/>
          <w:sz w:val="22"/>
          <w:szCs w:val="22"/>
        </w:rPr>
      </w:pPr>
      <w:r w:rsidRPr="00E44A70">
        <w:rPr>
          <w:b/>
          <w:sz w:val="22"/>
          <w:szCs w:val="22"/>
        </w:rPr>
        <w:t>KARTONO DĖŽUTĖ</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w:t>
      </w:r>
      <w:r w:rsidRPr="00E44A70">
        <w:rPr>
          <w:b/>
          <w:caps/>
          <w:sz w:val="22"/>
          <w:szCs w:val="22"/>
        </w:rPr>
        <w:tab/>
        <w:t>vaistinio preparato pavadinimas</w:t>
      </w:r>
    </w:p>
    <w:p w:rsidR="0042083A" w:rsidRPr="00E44A70" w:rsidRDefault="0042083A" w:rsidP="0042083A">
      <w:pPr>
        <w:pStyle w:val="BodyText"/>
        <w:rPr>
          <w:b w:val="0"/>
          <w:szCs w:val="22"/>
          <w:lang w:val="lt-LT"/>
        </w:rPr>
      </w:pPr>
    </w:p>
    <w:p w:rsidR="0042083A" w:rsidRPr="00E44A70" w:rsidRDefault="0042083A" w:rsidP="0042083A">
      <w:pPr>
        <w:rPr>
          <w:sz w:val="22"/>
          <w:szCs w:val="22"/>
        </w:rPr>
      </w:pPr>
      <w:r w:rsidRPr="00E44A70">
        <w:rPr>
          <w:sz w:val="22"/>
          <w:szCs w:val="22"/>
        </w:rPr>
        <w:t>Sertralin Actavis 50 mg plėvele dengtos tabletės</w:t>
      </w:r>
    </w:p>
    <w:p w:rsidR="0042083A" w:rsidRPr="00E44A70" w:rsidRDefault="0042083A" w:rsidP="0042083A">
      <w:pPr>
        <w:rPr>
          <w:sz w:val="22"/>
          <w:szCs w:val="22"/>
        </w:rPr>
      </w:pPr>
      <w:r w:rsidRPr="00E44A70">
        <w:rPr>
          <w:sz w:val="22"/>
          <w:szCs w:val="22"/>
          <w:highlight w:val="lightGray"/>
        </w:rPr>
        <w:t>Sertralin Actavis 100 mg plėvele dengtos tabletės</w:t>
      </w:r>
    </w:p>
    <w:p w:rsidR="0042083A" w:rsidRPr="00E44A70" w:rsidRDefault="0042083A" w:rsidP="0042083A">
      <w:pPr>
        <w:ind w:left="567" w:hanging="567"/>
        <w:rPr>
          <w:sz w:val="22"/>
          <w:szCs w:val="22"/>
        </w:rPr>
      </w:pPr>
      <w:r w:rsidRPr="00E44A70">
        <w:rPr>
          <w:sz w:val="22"/>
          <w:szCs w:val="22"/>
        </w:rPr>
        <w:t>Sertralin</w:t>
      </w:r>
      <w:r w:rsidR="00615644" w:rsidRPr="00E44A70">
        <w:rPr>
          <w:sz w:val="22"/>
          <w:szCs w:val="22"/>
        </w:rPr>
        <w:t>as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2.</w:t>
      </w:r>
      <w:r w:rsidRPr="00E44A70">
        <w:rPr>
          <w:b/>
          <w:caps/>
          <w:sz w:val="22"/>
          <w:szCs w:val="22"/>
        </w:rPr>
        <w:tab/>
        <w:t xml:space="preserve">veikliOJI medžiagA ir JOS kiekis </w:t>
      </w:r>
    </w:p>
    <w:p w:rsidR="0042083A" w:rsidRPr="00E44A70" w:rsidRDefault="0042083A" w:rsidP="0042083A">
      <w:pPr>
        <w:pStyle w:val="BodyTextIndent"/>
        <w:spacing w:after="0"/>
        <w:ind w:left="0"/>
        <w:rPr>
          <w:sz w:val="22"/>
          <w:szCs w:val="22"/>
        </w:rPr>
      </w:pPr>
    </w:p>
    <w:p w:rsidR="0042083A" w:rsidRPr="00E44A70" w:rsidRDefault="0042083A" w:rsidP="0042083A">
      <w:pPr>
        <w:ind w:left="567" w:hanging="567"/>
        <w:rPr>
          <w:sz w:val="22"/>
          <w:szCs w:val="22"/>
        </w:rPr>
      </w:pPr>
      <w:r w:rsidRPr="00E44A70">
        <w:rPr>
          <w:sz w:val="22"/>
          <w:szCs w:val="22"/>
        </w:rPr>
        <w:t>Vienoje tabletėje yra 50 mg sertralino (sertralino hidrochlorido pavidalu).</w:t>
      </w:r>
    </w:p>
    <w:p w:rsidR="0042083A" w:rsidRPr="00E44A70" w:rsidRDefault="0042083A" w:rsidP="0042083A">
      <w:pPr>
        <w:ind w:left="567" w:hanging="567"/>
        <w:rPr>
          <w:sz w:val="22"/>
          <w:szCs w:val="22"/>
        </w:rPr>
      </w:pPr>
      <w:r w:rsidRPr="00E44A70">
        <w:rPr>
          <w:sz w:val="22"/>
          <w:szCs w:val="22"/>
          <w:highlight w:val="lightGray"/>
        </w:rPr>
        <w:t>Vienoje tabletėje yra 100 mg sertralino (sertralino hidrochlorido pavidalu).</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3.</w:t>
      </w:r>
      <w:r w:rsidRPr="00E44A70">
        <w:rPr>
          <w:b/>
          <w:caps/>
          <w:sz w:val="22"/>
          <w:szCs w:val="22"/>
        </w:rPr>
        <w:tab/>
        <w:t>pagalbinių medžiagų sąrašas</w:t>
      </w:r>
    </w:p>
    <w:p w:rsidR="0042083A" w:rsidRPr="00E44A70" w:rsidRDefault="0042083A" w:rsidP="0042083A">
      <w:pPr>
        <w:rPr>
          <w:sz w:val="22"/>
          <w:szCs w:val="22"/>
        </w:rPr>
      </w:pPr>
    </w:p>
    <w:p w:rsidR="0042083A" w:rsidRPr="00E44A70" w:rsidRDefault="0042083A" w:rsidP="0042083A">
      <w:pPr>
        <w:jc w:val="both"/>
        <w:rPr>
          <w:sz w:val="22"/>
          <w:szCs w:val="22"/>
        </w:rPr>
      </w:pPr>
      <w:r w:rsidRPr="00E44A70">
        <w:rPr>
          <w:sz w:val="22"/>
          <w:szCs w:val="22"/>
        </w:rPr>
        <w:t>Sudėtyje yra laktozės monohidrato</w:t>
      </w:r>
      <w:r w:rsidRPr="00E44A70">
        <w:rPr>
          <w:bCs/>
          <w:sz w:val="22"/>
          <w:szCs w:val="22"/>
        </w:rPr>
        <w:t>.</w:t>
      </w:r>
      <w:r w:rsidRPr="00E44A70">
        <w:rPr>
          <w:sz w:val="22"/>
          <w:szCs w:val="22"/>
        </w:rPr>
        <w:t xml:space="preserve"> </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4.</w:t>
      </w:r>
      <w:r w:rsidRPr="00E44A70">
        <w:rPr>
          <w:b/>
          <w:caps/>
          <w:sz w:val="22"/>
          <w:szCs w:val="22"/>
        </w:rPr>
        <w:tab/>
        <w:t>FARMACINĖ forma ir KIEKIS PAKUOTĖJE</w:t>
      </w:r>
    </w:p>
    <w:p w:rsidR="0042083A" w:rsidRPr="00E44A70" w:rsidRDefault="0042083A" w:rsidP="0042083A">
      <w:pPr>
        <w:ind w:left="567" w:hanging="567"/>
        <w:rPr>
          <w:caps/>
          <w:sz w:val="22"/>
          <w:szCs w:val="22"/>
        </w:rPr>
      </w:pPr>
    </w:p>
    <w:p w:rsidR="0042083A" w:rsidRPr="00E44A70" w:rsidRDefault="0042083A" w:rsidP="0042083A">
      <w:pPr>
        <w:rPr>
          <w:sz w:val="22"/>
          <w:szCs w:val="22"/>
          <w:highlight w:val="lightGray"/>
        </w:rPr>
      </w:pPr>
      <w:r w:rsidRPr="00E44A70">
        <w:rPr>
          <w:sz w:val="22"/>
          <w:szCs w:val="22"/>
        </w:rPr>
        <w:t>28 plėvele dengtos tabletės</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5.</w:t>
      </w:r>
      <w:r w:rsidRPr="00E44A70">
        <w:rPr>
          <w:b/>
          <w:caps/>
          <w:sz w:val="22"/>
          <w:szCs w:val="22"/>
        </w:rPr>
        <w:tab/>
        <w:t>vartojimo METODAS IR būdas</w:t>
      </w:r>
    </w:p>
    <w:p w:rsidR="0042083A" w:rsidRPr="00E44A70" w:rsidRDefault="0042083A" w:rsidP="0042083A">
      <w:pPr>
        <w:ind w:left="567" w:hanging="567"/>
        <w:rPr>
          <w:caps/>
          <w:sz w:val="22"/>
          <w:szCs w:val="22"/>
        </w:rPr>
      </w:pPr>
    </w:p>
    <w:p w:rsidR="0042083A" w:rsidRPr="00E44A70" w:rsidRDefault="0042083A" w:rsidP="0042083A">
      <w:pPr>
        <w:ind w:left="567" w:hanging="567"/>
        <w:rPr>
          <w:sz w:val="22"/>
          <w:szCs w:val="22"/>
        </w:rPr>
      </w:pPr>
      <w:r w:rsidRPr="00E44A70">
        <w:rPr>
          <w:sz w:val="22"/>
          <w:szCs w:val="22"/>
        </w:rPr>
        <w:t>Vartoti per burną</w:t>
      </w:r>
    </w:p>
    <w:p w:rsidR="0042083A" w:rsidRPr="00E44A70" w:rsidRDefault="0042083A" w:rsidP="0042083A">
      <w:pPr>
        <w:pStyle w:val="BodyTextIndent"/>
        <w:spacing w:after="0"/>
        <w:ind w:left="0"/>
        <w:rPr>
          <w:sz w:val="22"/>
          <w:szCs w:val="22"/>
        </w:rPr>
      </w:pPr>
      <w:r w:rsidRPr="00E44A70">
        <w:rPr>
          <w:sz w:val="22"/>
          <w:szCs w:val="22"/>
        </w:rPr>
        <w:t>Prieš vartojimą perskaitykite pakuotės lapelį.</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720" w:hanging="720"/>
        <w:outlineLvl w:val="0"/>
        <w:rPr>
          <w:b/>
          <w:caps/>
          <w:sz w:val="22"/>
          <w:szCs w:val="22"/>
        </w:rPr>
      </w:pPr>
      <w:r w:rsidRPr="00E44A70">
        <w:rPr>
          <w:b/>
          <w:caps/>
          <w:sz w:val="22"/>
          <w:szCs w:val="22"/>
        </w:rPr>
        <w:t>6.</w:t>
      </w:r>
      <w:r w:rsidRPr="00E44A70">
        <w:rPr>
          <w:b/>
          <w:caps/>
          <w:sz w:val="22"/>
          <w:szCs w:val="22"/>
        </w:rPr>
        <w:tab/>
        <w:t>SPECIALUS Įspėjimas</w:t>
      </w:r>
      <w:r w:rsidRPr="00E44A70">
        <w:rPr>
          <w:sz w:val="22"/>
          <w:szCs w:val="22"/>
        </w:rPr>
        <w:t xml:space="preserve">, </w:t>
      </w:r>
      <w:r w:rsidRPr="00E44A70">
        <w:rPr>
          <w:b/>
          <w:sz w:val="22"/>
          <w:szCs w:val="22"/>
        </w:rPr>
        <w:t xml:space="preserve">KAD VAISTINĮ PREPARATĄ BŪTINA LAIKYTI </w:t>
      </w:r>
      <w:r w:rsidRPr="00E44A70">
        <w:rPr>
          <w:b/>
          <w:caps/>
          <w:sz w:val="22"/>
          <w:szCs w:val="22"/>
        </w:rPr>
        <w:t>vaikams nepastebimoje IR nepasiekiamoje vietoje</w:t>
      </w:r>
    </w:p>
    <w:p w:rsidR="0042083A" w:rsidRPr="00E44A70" w:rsidRDefault="0042083A" w:rsidP="0042083A">
      <w:pPr>
        <w:ind w:left="567" w:hanging="567"/>
        <w:rPr>
          <w:sz w:val="22"/>
          <w:szCs w:val="22"/>
        </w:rPr>
      </w:pPr>
    </w:p>
    <w:p w:rsidR="0042083A" w:rsidRPr="00E44A70" w:rsidRDefault="0042083A" w:rsidP="0042083A">
      <w:pPr>
        <w:ind w:left="567" w:hanging="567"/>
        <w:outlineLvl w:val="0"/>
        <w:rPr>
          <w:sz w:val="22"/>
          <w:szCs w:val="22"/>
        </w:rPr>
      </w:pPr>
      <w:r w:rsidRPr="00E44A70">
        <w:rPr>
          <w:sz w:val="22"/>
          <w:szCs w:val="22"/>
        </w:rPr>
        <w:t>Laikyti vaikams nepastebimoje ir nepasiekiamoje vietoje.</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7.</w:t>
      </w:r>
      <w:r w:rsidRPr="00E44A70">
        <w:rPr>
          <w:b/>
          <w:caps/>
          <w:sz w:val="22"/>
          <w:szCs w:val="22"/>
        </w:rPr>
        <w:tab/>
        <w:t>kitas specialus Įspėjimas (jei reikia)</w:t>
      </w:r>
    </w:p>
    <w:p w:rsidR="0042083A" w:rsidRPr="00E44A70" w:rsidRDefault="0042083A" w:rsidP="0042083A">
      <w:pPr>
        <w:ind w:left="567" w:hanging="567"/>
        <w:rPr>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8.</w:t>
      </w:r>
      <w:r w:rsidRPr="00E44A70">
        <w:rPr>
          <w:b/>
          <w:caps/>
          <w:sz w:val="22"/>
          <w:szCs w:val="22"/>
        </w:rPr>
        <w:tab/>
        <w:t>tinkamumo laikas</w:t>
      </w:r>
    </w:p>
    <w:p w:rsidR="0042083A" w:rsidRPr="00E44A70" w:rsidRDefault="0042083A" w:rsidP="0042083A">
      <w:pPr>
        <w:ind w:left="567" w:hanging="567"/>
        <w:rPr>
          <w:sz w:val="22"/>
          <w:szCs w:val="22"/>
        </w:rPr>
      </w:pPr>
    </w:p>
    <w:p w:rsidR="0042083A" w:rsidRPr="00E44A70" w:rsidRDefault="0042083A" w:rsidP="0042083A">
      <w:pPr>
        <w:ind w:left="567" w:hanging="567"/>
        <w:outlineLvl w:val="0"/>
        <w:rPr>
          <w:sz w:val="22"/>
          <w:szCs w:val="22"/>
        </w:rPr>
      </w:pPr>
      <w:r w:rsidRPr="00E44A70">
        <w:rPr>
          <w:sz w:val="22"/>
          <w:szCs w:val="22"/>
        </w:rPr>
        <w:t>Tinka iki</w:t>
      </w:r>
      <w:r w:rsidR="00E04A6F" w:rsidRPr="00E04A6F">
        <w:rPr>
          <w:sz w:val="22"/>
          <w:szCs w:val="22"/>
          <w:highlight w:val="lightGray"/>
        </w:rPr>
        <w:t>/EXP</w:t>
      </w:r>
      <w:r w:rsidRPr="00E44A70">
        <w:rPr>
          <w:sz w:val="22"/>
          <w:szCs w:val="22"/>
        </w:rPr>
        <w:t xml:space="preserve"> {mm/MMMM} </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9.</w:t>
      </w:r>
      <w:r w:rsidRPr="00E44A70">
        <w:rPr>
          <w:b/>
          <w:caps/>
          <w:sz w:val="22"/>
          <w:szCs w:val="22"/>
        </w:rPr>
        <w:tab/>
        <w:t>SPECIALIOS laikymo sąlygos</w:t>
      </w:r>
    </w:p>
    <w:p w:rsidR="0042083A" w:rsidRPr="00E44A70" w:rsidRDefault="0042083A" w:rsidP="0042083A">
      <w:pPr>
        <w:rPr>
          <w:sz w:val="22"/>
          <w:szCs w:val="22"/>
        </w:rPr>
      </w:pPr>
    </w:p>
    <w:p w:rsidR="0042083A" w:rsidRPr="00E44A70" w:rsidRDefault="0042083A" w:rsidP="0042083A">
      <w:pPr>
        <w:rPr>
          <w:sz w:val="22"/>
          <w:szCs w:val="22"/>
        </w:rPr>
      </w:pPr>
      <w:r w:rsidRPr="00E44A70">
        <w:rPr>
          <w:sz w:val="22"/>
          <w:szCs w:val="22"/>
        </w:rPr>
        <w:t>Laikyti ne aukštesnėje kaip 25 </w:t>
      </w:r>
      <w:r w:rsidRPr="00E44A70">
        <w:rPr>
          <w:sz w:val="22"/>
          <w:szCs w:val="22"/>
        </w:rPr>
        <w:sym w:font="Symbol" w:char="F0B0"/>
      </w:r>
      <w:r w:rsidRPr="00E44A70">
        <w:rPr>
          <w:sz w:val="22"/>
          <w:szCs w:val="22"/>
        </w:rPr>
        <w:t>C temperatūroje.</w:t>
      </w:r>
    </w:p>
    <w:p w:rsidR="0042083A" w:rsidRPr="00E44A70" w:rsidRDefault="0042083A" w:rsidP="0042083A">
      <w:pPr>
        <w:rPr>
          <w:sz w:val="22"/>
          <w:szCs w:val="22"/>
        </w:rPr>
      </w:pPr>
    </w:p>
    <w:p w:rsidR="0042083A" w:rsidRPr="00E44A70" w:rsidRDefault="0042083A" w:rsidP="0042083A">
      <w:pPr>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10.</w:t>
      </w:r>
      <w:r w:rsidRPr="00E44A70">
        <w:rPr>
          <w:b/>
          <w:caps/>
          <w:sz w:val="22"/>
          <w:szCs w:val="22"/>
        </w:rPr>
        <w:tab/>
        <w:t>specialios atsargumo priemonės</w:t>
      </w:r>
      <w:r w:rsidRPr="00E44A70">
        <w:rPr>
          <w:b/>
          <w:sz w:val="22"/>
          <w:szCs w:val="22"/>
        </w:rPr>
        <w:t xml:space="preserve"> </w:t>
      </w:r>
      <w:r w:rsidRPr="00E44A70">
        <w:rPr>
          <w:b/>
          <w:caps/>
          <w:sz w:val="22"/>
          <w:szCs w:val="22"/>
        </w:rPr>
        <w:t>DĖL NESUVARTOTO VAISTINIO PREPARATO AR JO ATLIEKŲ TVARKYMO (jEI REIKIA)</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11.</w:t>
      </w:r>
      <w:r w:rsidRPr="00E44A70">
        <w:rPr>
          <w:b/>
          <w:caps/>
          <w:sz w:val="22"/>
          <w:szCs w:val="22"/>
        </w:rPr>
        <w:tab/>
      </w:r>
      <w:r w:rsidR="005F4AB0" w:rsidRPr="00E44A70">
        <w:rPr>
          <w:b/>
          <w:caps/>
          <w:sz w:val="22"/>
          <w:szCs w:val="22"/>
        </w:rPr>
        <w:t>LYGIAGRETUS IMPORTUOTOJAS</w:t>
      </w:r>
    </w:p>
    <w:p w:rsidR="0042083A" w:rsidRPr="00E44A70" w:rsidRDefault="0042083A" w:rsidP="0042083A">
      <w:pPr>
        <w:ind w:left="567" w:hanging="567"/>
        <w:rPr>
          <w:caps/>
          <w:sz w:val="22"/>
          <w:szCs w:val="22"/>
        </w:rPr>
      </w:pPr>
    </w:p>
    <w:p w:rsidR="007742F0" w:rsidRDefault="007742F0" w:rsidP="007742F0">
      <w:pPr>
        <w:keepNext/>
        <w:tabs>
          <w:tab w:val="left" w:pos="567"/>
        </w:tabs>
        <w:rPr>
          <w:b/>
          <w:sz w:val="22"/>
          <w:szCs w:val="22"/>
        </w:rPr>
      </w:pPr>
      <w:r>
        <w:rPr>
          <w:b/>
        </w:rPr>
        <w:t xml:space="preserve">Lygiagretus importuotojas </w:t>
      </w:r>
    </w:p>
    <w:p w:rsidR="007742F0" w:rsidRDefault="007742F0" w:rsidP="007742F0">
      <w:pPr>
        <w:keepNext/>
        <w:tabs>
          <w:tab w:val="left" w:pos="567"/>
        </w:tabs>
      </w:pPr>
      <w:r>
        <w:t>UAB „Actiofarma“</w:t>
      </w:r>
    </w:p>
    <w:p w:rsidR="007742F0" w:rsidRDefault="007742F0" w:rsidP="007742F0">
      <w:pPr>
        <w:keepNext/>
        <w:tabs>
          <w:tab w:val="left" w:pos="567"/>
        </w:tabs>
        <w:rPr>
          <w:highlight w:val="lightGray"/>
        </w:rPr>
      </w:pPr>
      <w:r>
        <w:rPr>
          <w:highlight w:val="lightGray"/>
        </w:rPr>
        <w:t>Islandijos pl. 209A</w:t>
      </w:r>
    </w:p>
    <w:p w:rsidR="007742F0" w:rsidRDefault="007742F0" w:rsidP="007742F0">
      <w:pPr>
        <w:keepNext/>
        <w:tabs>
          <w:tab w:val="left" w:pos="567"/>
        </w:tabs>
        <w:rPr>
          <w:highlight w:val="lightGray"/>
        </w:rPr>
      </w:pPr>
      <w:r>
        <w:rPr>
          <w:highlight w:val="lightGray"/>
        </w:rPr>
        <w:t>LT-49163 Kaunas</w:t>
      </w:r>
    </w:p>
    <w:p w:rsidR="0042083A" w:rsidRPr="00E44A70" w:rsidRDefault="0042083A" w:rsidP="0042083A">
      <w:pPr>
        <w:ind w:left="567" w:hanging="567"/>
        <w:rPr>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12.</w:t>
      </w:r>
      <w:r w:rsidRPr="00E44A70">
        <w:rPr>
          <w:b/>
          <w:caps/>
          <w:sz w:val="22"/>
          <w:szCs w:val="22"/>
        </w:rPr>
        <w:tab/>
      </w:r>
      <w:r w:rsidR="007742F0">
        <w:rPr>
          <w:b/>
        </w:rPr>
        <w:t>LYGIAGRETAUS IMPORTO LEIDIMO NUMERIS (-IAI)</w:t>
      </w:r>
    </w:p>
    <w:p w:rsidR="0042083A" w:rsidRPr="00E44A70" w:rsidRDefault="0042083A" w:rsidP="0042083A">
      <w:pPr>
        <w:ind w:left="567" w:hanging="567"/>
        <w:rPr>
          <w:sz w:val="22"/>
          <w:szCs w:val="22"/>
        </w:rPr>
      </w:pPr>
    </w:p>
    <w:p w:rsidR="0042083A" w:rsidRPr="00E44A70" w:rsidRDefault="0042083A" w:rsidP="0042083A">
      <w:pPr>
        <w:tabs>
          <w:tab w:val="left" w:pos="567"/>
        </w:tabs>
        <w:rPr>
          <w:bCs/>
          <w:sz w:val="22"/>
          <w:szCs w:val="22"/>
        </w:rPr>
      </w:pPr>
      <w:r w:rsidRPr="00E44A70">
        <w:rPr>
          <w:bCs/>
          <w:sz w:val="22"/>
          <w:szCs w:val="22"/>
        </w:rPr>
        <w:t>Sertralin Actavis 50 mg plėvele dengtos tabletės</w:t>
      </w:r>
    </w:p>
    <w:p w:rsidR="0042083A" w:rsidRPr="00E44A70" w:rsidRDefault="0042083A" w:rsidP="0042083A">
      <w:pPr>
        <w:rPr>
          <w:sz w:val="22"/>
          <w:szCs w:val="22"/>
        </w:rPr>
      </w:pPr>
      <w:r w:rsidRPr="00E44A70">
        <w:rPr>
          <w:sz w:val="22"/>
          <w:szCs w:val="22"/>
        </w:rPr>
        <w:t>LT/</w:t>
      </w:r>
      <w:r w:rsidR="005F4AB0" w:rsidRPr="00E44A70">
        <w:rPr>
          <w:sz w:val="22"/>
          <w:szCs w:val="22"/>
        </w:rPr>
        <w:t>L/</w:t>
      </w:r>
      <w:r w:rsidR="00EF442B">
        <w:rPr>
          <w:sz w:val="22"/>
          <w:szCs w:val="22"/>
        </w:rPr>
        <w:t>18/0752/001</w:t>
      </w:r>
    </w:p>
    <w:p w:rsidR="0042083A" w:rsidRPr="00E44A70" w:rsidRDefault="0042083A" w:rsidP="0042083A">
      <w:pPr>
        <w:tabs>
          <w:tab w:val="left" w:pos="567"/>
        </w:tabs>
        <w:rPr>
          <w:bCs/>
          <w:sz w:val="22"/>
          <w:szCs w:val="22"/>
        </w:rPr>
      </w:pPr>
    </w:p>
    <w:p w:rsidR="0042083A" w:rsidRPr="00E44A70" w:rsidRDefault="0042083A" w:rsidP="0042083A">
      <w:pPr>
        <w:tabs>
          <w:tab w:val="left" w:pos="567"/>
        </w:tabs>
        <w:rPr>
          <w:bCs/>
          <w:sz w:val="22"/>
          <w:szCs w:val="22"/>
        </w:rPr>
      </w:pPr>
      <w:r w:rsidRPr="00E44A70">
        <w:rPr>
          <w:bCs/>
          <w:sz w:val="22"/>
          <w:szCs w:val="22"/>
        </w:rPr>
        <w:t xml:space="preserve">Sertralin Actavis 100 mg plėvele dengtos tabletės </w:t>
      </w:r>
    </w:p>
    <w:p w:rsidR="0042083A" w:rsidRPr="00E44A70" w:rsidRDefault="0042083A" w:rsidP="0042083A">
      <w:pPr>
        <w:rPr>
          <w:sz w:val="22"/>
          <w:szCs w:val="22"/>
        </w:rPr>
      </w:pPr>
      <w:r w:rsidRPr="00E44A70">
        <w:rPr>
          <w:sz w:val="22"/>
          <w:szCs w:val="22"/>
        </w:rPr>
        <w:t>LT/</w:t>
      </w:r>
      <w:r w:rsidR="005F4AB0" w:rsidRPr="00E44A70">
        <w:rPr>
          <w:sz w:val="22"/>
          <w:szCs w:val="22"/>
        </w:rPr>
        <w:t>L/</w:t>
      </w:r>
      <w:r w:rsidR="00EF442B">
        <w:rPr>
          <w:sz w:val="22"/>
          <w:szCs w:val="22"/>
        </w:rPr>
        <w:t>18/0753/001</w:t>
      </w:r>
    </w:p>
    <w:p w:rsidR="005F4AB0" w:rsidRPr="00E44A70" w:rsidRDefault="005F4AB0" w:rsidP="0042083A">
      <w:pPr>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13.</w:t>
      </w:r>
      <w:r w:rsidRPr="00E44A70">
        <w:rPr>
          <w:b/>
          <w:caps/>
          <w:sz w:val="22"/>
          <w:szCs w:val="22"/>
        </w:rPr>
        <w:tab/>
        <w:t>serijos numeris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r w:rsidRPr="007742F0">
        <w:rPr>
          <w:sz w:val="22"/>
          <w:szCs w:val="22"/>
        </w:rPr>
        <w:t>Serija</w:t>
      </w:r>
      <w:r w:rsidRPr="00E44A70">
        <w:rPr>
          <w:sz w:val="22"/>
          <w:szCs w:val="22"/>
        </w:rPr>
        <w:t xml:space="preserve"> {numeris}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14.</w:t>
      </w:r>
      <w:r w:rsidRPr="00E44A70">
        <w:rPr>
          <w:b/>
          <w:caps/>
          <w:sz w:val="22"/>
          <w:szCs w:val="22"/>
        </w:rPr>
        <w:tab/>
        <w:t>PARDAVIMO (iŠDAVIMO) tvarka</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r w:rsidRPr="00E44A70">
        <w:rPr>
          <w:sz w:val="22"/>
          <w:szCs w:val="22"/>
        </w:rPr>
        <w:t>Receptinis vaistas.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15.</w:t>
      </w:r>
      <w:r w:rsidRPr="00E44A70">
        <w:rPr>
          <w:b/>
          <w:caps/>
          <w:sz w:val="22"/>
          <w:szCs w:val="22"/>
        </w:rPr>
        <w:tab/>
        <w:t>vartojimo instrukcijA</w:t>
      </w:r>
    </w:p>
    <w:p w:rsidR="0042083A" w:rsidRPr="00E44A70" w:rsidRDefault="0042083A" w:rsidP="0042083A">
      <w:pPr>
        <w:pStyle w:val="BodyTextIndent"/>
        <w:spacing w:after="0"/>
        <w:ind w:left="0"/>
        <w:rPr>
          <w:sz w:val="22"/>
          <w:szCs w:val="22"/>
        </w:rPr>
      </w:pPr>
    </w:p>
    <w:p w:rsidR="0042083A" w:rsidRPr="00E44A70" w:rsidRDefault="0042083A" w:rsidP="0042083A">
      <w:pPr>
        <w:pStyle w:val="BodyTextIndent"/>
        <w:spacing w:after="0"/>
        <w:ind w:left="0"/>
        <w:rPr>
          <w:sz w:val="22"/>
          <w:szCs w:val="22"/>
        </w:rPr>
      </w:pPr>
    </w:p>
    <w:p w:rsidR="0042083A" w:rsidRPr="00E44A70" w:rsidRDefault="0042083A" w:rsidP="0042083A">
      <w:pPr>
        <w:pStyle w:val="PI-1labEMEASMCA"/>
      </w:pPr>
      <w:r w:rsidRPr="00E44A70">
        <w:t>16.</w:t>
      </w:r>
      <w:r w:rsidRPr="00E44A70">
        <w:tab/>
        <w:t>INFORMACIJA BRAILIO RAŠTU</w:t>
      </w:r>
    </w:p>
    <w:p w:rsidR="0042083A" w:rsidRPr="00E44A70" w:rsidRDefault="0042083A" w:rsidP="0042083A">
      <w:pPr>
        <w:pStyle w:val="BodyTextIndent"/>
        <w:spacing w:after="0"/>
        <w:ind w:left="0"/>
        <w:rPr>
          <w:sz w:val="22"/>
          <w:szCs w:val="22"/>
        </w:rPr>
      </w:pPr>
    </w:p>
    <w:p w:rsidR="0042083A" w:rsidRPr="00E44A70" w:rsidRDefault="0042083A" w:rsidP="0042083A">
      <w:pPr>
        <w:outlineLvl w:val="0"/>
        <w:rPr>
          <w:sz w:val="22"/>
          <w:szCs w:val="22"/>
        </w:rPr>
      </w:pPr>
      <w:r w:rsidRPr="00E44A70">
        <w:rPr>
          <w:sz w:val="22"/>
          <w:szCs w:val="22"/>
        </w:rPr>
        <w:t>Sertralin Actavis 50 mg</w:t>
      </w:r>
    </w:p>
    <w:p w:rsidR="0042083A" w:rsidRPr="00E44A70" w:rsidRDefault="0042083A" w:rsidP="0042083A">
      <w:pPr>
        <w:outlineLvl w:val="0"/>
        <w:rPr>
          <w:sz w:val="22"/>
          <w:szCs w:val="22"/>
        </w:rPr>
      </w:pPr>
      <w:r w:rsidRPr="00E44A70">
        <w:rPr>
          <w:sz w:val="22"/>
          <w:szCs w:val="22"/>
          <w:highlight w:val="lightGray"/>
        </w:rPr>
        <w:t>Sertralin Actavis 100 mg</w:t>
      </w:r>
    </w:p>
    <w:p w:rsidR="0042083A" w:rsidRPr="00E44A70" w:rsidRDefault="0042083A" w:rsidP="0042083A">
      <w:pPr>
        <w:outlineLvl w:val="0"/>
        <w:rPr>
          <w:sz w:val="22"/>
          <w:szCs w:val="22"/>
        </w:rPr>
      </w:pPr>
    </w:p>
    <w:p w:rsidR="00396444" w:rsidRPr="00E44A70" w:rsidRDefault="00396444" w:rsidP="0042083A">
      <w:pPr>
        <w:outlineLvl w:val="0"/>
        <w:rPr>
          <w:sz w:val="22"/>
          <w:szCs w:val="22"/>
        </w:rPr>
      </w:pPr>
    </w:p>
    <w:p w:rsidR="00396444" w:rsidRPr="00E44A70" w:rsidRDefault="00396444" w:rsidP="00396444">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E44A70">
        <w:rPr>
          <w:b/>
          <w:noProof/>
          <w:sz w:val="22"/>
          <w:szCs w:val="22"/>
        </w:rPr>
        <w:t>17.</w:t>
      </w:r>
      <w:r w:rsidRPr="00E44A70">
        <w:rPr>
          <w:b/>
          <w:noProof/>
          <w:sz w:val="22"/>
          <w:szCs w:val="22"/>
        </w:rPr>
        <w:tab/>
        <w:t>UNIKALUS IDENTIFIKATORIUS – 2D BRŪKŠNINIS KODAS</w:t>
      </w:r>
    </w:p>
    <w:p w:rsidR="00396444" w:rsidRPr="00E44A70" w:rsidRDefault="00396444" w:rsidP="00396444">
      <w:pPr>
        <w:rPr>
          <w:noProof/>
          <w:sz w:val="22"/>
          <w:szCs w:val="22"/>
        </w:rPr>
      </w:pPr>
    </w:p>
    <w:p w:rsidR="00396444" w:rsidRPr="00E44A70" w:rsidRDefault="00396444" w:rsidP="00396444">
      <w:pPr>
        <w:tabs>
          <w:tab w:val="left" w:pos="567"/>
        </w:tabs>
        <w:rPr>
          <w:noProof/>
          <w:sz w:val="22"/>
          <w:szCs w:val="22"/>
          <w:shd w:val="clear" w:color="auto" w:fill="CCCCCC"/>
        </w:rPr>
      </w:pPr>
      <w:r w:rsidRPr="00E44A70">
        <w:rPr>
          <w:noProof/>
          <w:sz w:val="22"/>
          <w:szCs w:val="22"/>
          <w:highlight w:val="lightGray"/>
          <w:lang w:bidi="lt-LT"/>
        </w:rPr>
        <w:t>2D brūkšninis kodas su nurodytu unikaliu identifikatoriumi.</w:t>
      </w:r>
    </w:p>
    <w:p w:rsidR="00396444" w:rsidRPr="00E44A70" w:rsidRDefault="00396444" w:rsidP="00396444">
      <w:pPr>
        <w:tabs>
          <w:tab w:val="left" w:pos="567"/>
        </w:tabs>
        <w:rPr>
          <w:noProof/>
          <w:sz w:val="22"/>
          <w:szCs w:val="22"/>
          <w:shd w:val="clear" w:color="auto" w:fill="CCCCCC"/>
        </w:rPr>
      </w:pPr>
    </w:p>
    <w:p w:rsidR="00396444" w:rsidRPr="00E44A70" w:rsidRDefault="00396444" w:rsidP="00396444">
      <w:pPr>
        <w:rPr>
          <w:noProof/>
          <w:sz w:val="22"/>
          <w:szCs w:val="22"/>
        </w:rPr>
      </w:pPr>
    </w:p>
    <w:p w:rsidR="00396444" w:rsidRPr="00E44A70" w:rsidRDefault="00396444" w:rsidP="00396444">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E44A70">
        <w:rPr>
          <w:b/>
          <w:noProof/>
          <w:sz w:val="22"/>
          <w:szCs w:val="22"/>
        </w:rPr>
        <w:t>18.</w:t>
      </w:r>
      <w:r w:rsidRPr="00E44A70">
        <w:rPr>
          <w:b/>
          <w:noProof/>
          <w:sz w:val="22"/>
          <w:szCs w:val="22"/>
        </w:rPr>
        <w:tab/>
        <w:t>UNIKALUS IDENTIFIKATORIUS – ŽMONĖMS SUPRANTAMI DUOMENYS</w:t>
      </w:r>
    </w:p>
    <w:p w:rsidR="00396444" w:rsidRPr="00E44A70" w:rsidRDefault="00396444" w:rsidP="00396444">
      <w:pPr>
        <w:rPr>
          <w:noProof/>
          <w:sz w:val="22"/>
          <w:szCs w:val="22"/>
        </w:rPr>
      </w:pPr>
    </w:p>
    <w:p w:rsidR="00396444" w:rsidRPr="00E44A70" w:rsidRDefault="00396444" w:rsidP="00396444">
      <w:pPr>
        <w:tabs>
          <w:tab w:val="left" w:pos="567"/>
        </w:tabs>
        <w:rPr>
          <w:sz w:val="22"/>
          <w:szCs w:val="22"/>
        </w:rPr>
      </w:pPr>
      <w:r w:rsidRPr="00E44A70">
        <w:rPr>
          <w:sz w:val="22"/>
          <w:szCs w:val="22"/>
        </w:rPr>
        <w:t>PC:</w:t>
      </w:r>
    </w:p>
    <w:p w:rsidR="00396444" w:rsidRPr="00E44A70" w:rsidRDefault="00396444" w:rsidP="00396444">
      <w:pPr>
        <w:tabs>
          <w:tab w:val="left" w:pos="567"/>
        </w:tabs>
        <w:rPr>
          <w:sz w:val="22"/>
          <w:szCs w:val="22"/>
        </w:rPr>
      </w:pPr>
      <w:r w:rsidRPr="00E44A70">
        <w:rPr>
          <w:sz w:val="22"/>
          <w:szCs w:val="22"/>
        </w:rPr>
        <w:t>SN:</w:t>
      </w:r>
    </w:p>
    <w:p w:rsidR="00396444" w:rsidRPr="00E44A70" w:rsidRDefault="00396444" w:rsidP="00396444">
      <w:pPr>
        <w:tabs>
          <w:tab w:val="left" w:pos="567"/>
        </w:tabs>
        <w:rPr>
          <w:b/>
          <w:noProof/>
          <w:sz w:val="22"/>
          <w:szCs w:val="22"/>
          <w:u w:val="single"/>
        </w:rPr>
      </w:pPr>
      <w:r w:rsidRPr="00E44A70">
        <w:rPr>
          <w:sz w:val="22"/>
          <w:szCs w:val="22"/>
        </w:rPr>
        <w:t>NN:</w:t>
      </w:r>
    </w:p>
    <w:p w:rsidR="00396444" w:rsidRPr="00E44A70" w:rsidRDefault="00396444" w:rsidP="00396444">
      <w:pPr>
        <w:rPr>
          <w:rFonts w:eastAsia="Calibri"/>
          <w:sz w:val="22"/>
          <w:szCs w:val="22"/>
          <w:lang w:eastAsia="lt-LT"/>
        </w:rPr>
      </w:pPr>
    </w:p>
    <w:p w:rsidR="00396444" w:rsidRPr="00E44A70" w:rsidRDefault="00396444" w:rsidP="00396444">
      <w:pPr>
        <w:rPr>
          <w:rFonts w:eastAsiaTheme="minorHAnsi"/>
          <w:noProof/>
          <w:sz w:val="22"/>
          <w:szCs w:val="22"/>
        </w:rPr>
      </w:pPr>
      <w:r w:rsidRPr="00E44A70">
        <w:rPr>
          <w:rFonts w:eastAsia="Batang"/>
          <w:b/>
          <w:sz w:val="22"/>
          <w:szCs w:val="22"/>
        </w:rPr>
        <w:lastRenderedPageBreak/>
        <w:t>Gamintojas</w:t>
      </w:r>
      <w:r w:rsidRPr="00E44A70">
        <w:rPr>
          <w:rFonts w:eastAsia="Batang"/>
          <w:sz w:val="22"/>
          <w:szCs w:val="22"/>
        </w:rPr>
        <w:t xml:space="preserve"> </w:t>
      </w:r>
      <w:r w:rsidRPr="00E44A70">
        <w:rPr>
          <w:noProof/>
          <w:color w:val="000000"/>
          <w:sz w:val="22"/>
          <w:szCs w:val="22"/>
        </w:rPr>
        <w:t xml:space="preserve">Actavis Ltd., Malta arba </w:t>
      </w:r>
      <w:r w:rsidRPr="00E44A70">
        <w:rPr>
          <w:noProof/>
          <w:sz w:val="22"/>
          <w:szCs w:val="22"/>
        </w:rPr>
        <w:t>Actavis hf., Islandija</w:t>
      </w:r>
    </w:p>
    <w:p w:rsidR="00396444" w:rsidRPr="00E44A70" w:rsidRDefault="00396444" w:rsidP="00396444">
      <w:pPr>
        <w:keepNext/>
        <w:widowControl w:val="0"/>
        <w:outlineLvl w:val="5"/>
        <w:rPr>
          <w:rFonts w:eastAsia="Batang"/>
          <w:sz w:val="22"/>
          <w:szCs w:val="22"/>
        </w:rPr>
      </w:pPr>
    </w:p>
    <w:p w:rsidR="00396444" w:rsidRPr="00E44A70" w:rsidRDefault="00396444" w:rsidP="00396444">
      <w:pPr>
        <w:rPr>
          <w:sz w:val="22"/>
          <w:szCs w:val="22"/>
          <w:lang w:eastAsia="lt-LT"/>
        </w:rPr>
      </w:pPr>
      <w:r w:rsidRPr="00E44A70">
        <w:rPr>
          <w:b/>
          <w:sz w:val="22"/>
          <w:szCs w:val="22"/>
          <w:lang w:eastAsia="lt-LT"/>
        </w:rPr>
        <w:t>Perpakavo</w:t>
      </w:r>
      <w:r w:rsidRPr="00E44A70">
        <w:rPr>
          <w:sz w:val="22"/>
          <w:szCs w:val="22"/>
          <w:lang w:eastAsia="lt-LT"/>
        </w:rPr>
        <w:t xml:space="preserve"> UAB „Entafarma“</w:t>
      </w:r>
    </w:p>
    <w:p w:rsidR="00396444" w:rsidRPr="00E44A70" w:rsidRDefault="00396444" w:rsidP="00396444">
      <w:pPr>
        <w:rPr>
          <w:sz w:val="22"/>
          <w:szCs w:val="22"/>
          <w:lang w:eastAsia="lt-LT"/>
        </w:rPr>
      </w:pPr>
    </w:p>
    <w:p w:rsidR="00396444" w:rsidRPr="00E44A70" w:rsidRDefault="00396444" w:rsidP="00396444">
      <w:pPr>
        <w:rPr>
          <w:sz w:val="22"/>
          <w:szCs w:val="22"/>
          <w:lang w:eastAsia="lt-LT"/>
        </w:rPr>
      </w:pPr>
      <w:proofErr w:type="spellStart"/>
      <w:r w:rsidRPr="00E44A70">
        <w:rPr>
          <w:b/>
          <w:sz w:val="22"/>
          <w:szCs w:val="22"/>
          <w:lang w:eastAsia="lt-LT"/>
        </w:rPr>
        <w:t>Perpak</w:t>
      </w:r>
      <w:proofErr w:type="spellEnd"/>
      <w:r w:rsidRPr="00E44A70">
        <w:rPr>
          <w:b/>
          <w:sz w:val="22"/>
          <w:szCs w:val="22"/>
          <w:lang w:eastAsia="lt-LT"/>
        </w:rPr>
        <w:t>. serija</w:t>
      </w:r>
    </w:p>
    <w:p w:rsidR="00615644" w:rsidRPr="00E44A70" w:rsidRDefault="00615644">
      <w:pPr>
        <w:spacing w:after="160" w:line="259" w:lineRule="auto"/>
        <w:rPr>
          <w:rFonts w:eastAsia="Calibri"/>
          <w:sz w:val="22"/>
          <w:szCs w:val="22"/>
          <w:lang w:eastAsia="lt-LT"/>
        </w:rPr>
      </w:pPr>
      <w:r w:rsidRPr="00E44A70">
        <w:rPr>
          <w:rFonts w:eastAsia="Calibri"/>
          <w:sz w:val="22"/>
          <w:szCs w:val="22"/>
          <w:lang w:eastAsia="lt-LT"/>
        </w:rPr>
        <w:br w:type="page"/>
      </w: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r w:rsidRPr="00E44A70">
        <w:rPr>
          <w:b/>
          <w:caps/>
          <w:sz w:val="22"/>
          <w:szCs w:val="22"/>
        </w:rPr>
        <w:t>B. PAKUOTĖS LAPELIS</w:t>
      </w:r>
    </w:p>
    <w:p w:rsidR="0042083A" w:rsidRPr="00E44A70" w:rsidRDefault="0042083A" w:rsidP="0042083A">
      <w:pPr>
        <w:ind w:left="567" w:hanging="567"/>
        <w:jc w:val="center"/>
        <w:rPr>
          <w:b/>
          <w:caps/>
          <w:sz w:val="22"/>
          <w:szCs w:val="22"/>
        </w:rPr>
      </w:pPr>
    </w:p>
    <w:p w:rsidR="0042083A" w:rsidRPr="00E44A70" w:rsidRDefault="0042083A" w:rsidP="0042083A">
      <w:pPr>
        <w:jc w:val="center"/>
        <w:rPr>
          <w:b/>
          <w:sz w:val="22"/>
          <w:szCs w:val="22"/>
        </w:rPr>
      </w:pPr>
      <w:r w:rsidRPr="00E44A70">
        <w:rPr>
          <w:sz w:val="22"/>
          <w:szCs w:val="22"/>
        </w:rPr>
        <w:br w:type="page"/>
      </w:r>
      <w:r w:rsidRPr="00E44A70">
        <w:rPr>
          <w:b/>
          <w:sz w:val="22"/>
          <w:szCs w:val="22"/>
        </w:rPr>
        <w:lastRenderedPageBreak/>
        <w:t>Pakuotės lapelis: informacija vartotojui</w:t>
      </w: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sz w:val="22"/>
          <w:szCs w:val="22"/>
        </w:rPr>
      </w:pPr>
      <w:r w:rsidRPr="00E44A70">
        <w:rPr>
          <w:b/>
          <w:caps/>
          <w:sz w:val="22"/>
          <w:szCs w:val="22"/>
        </w:rPr>
        <w:t>s</w:t>
      </w:r>
      <w:r w:rsidRPr="00E44A70">
        <w:rPr>
          <w:b/>
          <w:sz w:val="22"/>
          <w:szCs w:val="22"/>
        </w:rPr>
        <w:t>ertralin Actavis 50 mg plėvele dengtos tabletės</w:t>
      </w:r>
    </w:p>
    <w:p w:rsidR="0042083A" w:rsidRPr="00E44A70" w:rsidRDefault="0042083A" w:rsidP="0042083A">
      <w:pPr>
        <w:ind w:left="567" w:hanging="567"/>
        <w:jc w:val="center"/>
        <w:rPr>
          <w:b/>
          <w:caps/>
          <w:sz w:val="22"/>
          <w:szCs w:val="22"/>
        </w:rPr>
      </w:pPr>
      <w:r w:rsidRPr="00E44A70">
        <w:rPr>
          <w:b/>
          <w:caps/>
          <w:sz w:val="22"/>
          <w:szCs w:val="22"/>
        </w:rPr>
        <w:t>s</w:t>
      </w:r>
      <w:r w:rsidRPr="00E44A70">
        <w:rPr>
          <w:b/>
          <w:sz w:val="22"/>
          <w:szCs w:val="22"/>
        </w:rPr>
        <w:t xml:space="preserve">ertralin Actavis 100 mg plėvele dengtos tabletės </w:t>
      </w:r>
    </w:p>
    <w:p w:rsidR="0042083A" w:rsidRPr="00E44A70" w:rsidRDefault="0042083A" w:rsidP="0042083A">
      <w:pPr>
        <w:ind w:left="567" w:hanging="567"/>
        <w:jc w:val="center"/>
        <w:rPr>
          <w:sz w:val="22"/>
          <w:szCs w:val="22"/>
        </w:rPr>
      </w:pPr>
      <w:r w:rsidRPr="00E44A70">
        <w:rPr>
          <w:sz w:val="22"/>
          <w:szCs w:val="22"/>
        </w:rPr>
        <w:t>Sertralinas</w:t>
      </w:r>
    </w:p>
    <w:p w:rsidR="0042083A" w:rsidRPr="00E44A70" w:rsidRDefault="0042083A" w:rsidP="0042083A">
      <w:pPr>
        <w:ind w:left="567" w:hanging="567"/>
        <w:jc w:val="center"/>
        <w:rPr>
          <w:b/>
          <w:caps/>
          <w:sz w:val="22"/>
          <w:szCs w:val="22"/>
        </w:rPr>
      </w:pPr>
    </w:p>
    <w:p w:rsidR="0042083A" w:rsidRPr="00E44A70" w:rsidRDefault="0042083A" w:rsidP="0042083A">
      <w:pPr>
        <w:rPr>
          <w:b/>
          <w:sz w:val="22"/>
          <w:szCs w:val="22"/>
        </w:rPr>
      </w:pPr>
      <w:r w:rsidRPr="00E44A70">
        <w:rPr>
          <w:b/>
          <w:sz w:val="22"/>
          <w:szCs w:val="22"/>
        </w:rPr>
        <w:t>Atidžiai perskaitykite visą šį lapelį, prieš pradėdami vartoti šį vaistą, nes jame pateikiama Jums svarbi informacija.</w:t>
      </w:r>
    </w:p>
    <w:p w:rsidR="0042083A" w:rsidRPr="00E44A70" w:rsidRDefault="0042083A" w:rsidP="0042083A">
      <w:pPr>
        <w:ind w:left="567" w:hanging="567"/>
        <w:rPr>
          <w:sz w:val="22"/>
          <w:szCs w:val="22"/>
        </w:rPr>
      </w:pPr>
      <w:r w:rsidRPr="00E44A70">
        <w:rPr>
          <w:sz w:val="22"/>
          <w:szCs w:val="22"/>
        </w:rPr>
        <w:t>-</w:t>
      </w:r>
      <w:r w:rsidRPr="00E44A70">
        <w:rPr>
          <w:sz w:val="22"/>
          <w:szCs w:val="22"/>
        </w:rPr>
        <w:tab/>
        <w:t>Neišmeskite šio lapelio, nes vėl gali prireikti jį perskaityti.</w:t>
      </w:r>
    </w:p>
    <w:p w:rsidR="0042083A" w:rsidRPr="00E44A70" w:rsidRDefault="0042083A" w:rsidP="0042083A">
      <w:pPr>
        <w:ind w:left="567" w:hanging="567"/>
        <w:rPr>
          <w:sz w:val="22"/>
          <w:szCs w:val="22"/>
        </w:rPr>
      </w:pPr>
      <w:r w:rsidRPr="00E44A70">
        <w:rPr>
          <w:sz w:val="22"/>
          <w:szCs w:val="22"/>
        </w:rPr>
        <w:t>-</w:t>
      </w:r>
      <w:r w:rsidRPr="00E44A70">
        <w:rPr>
          <w:sz w:val="22"/>
          <w:szCs w:val="22"/>
        </w:rPr>
        <w:tab/>
        <w:t>Jeigu kiltų daugiau klausimų, kreipkitės į gydytoją arba vaistininką.</w:t>
      </w:r>
    </w:p>
    <w:p w:rsidR="0042083A" w:rsidRPr="00E44A70" w:rsidRDefault="0042083A" w:rsidP="0042083A">
      <w:pPr>
        <w:ind w:left="567" w:hanging="567"/>
        <w:rPr>
          <w:sz w:val="22"/>
          <w:szCs w:val="22"/>
        </w:rPr>
      </w:pPr>
      <w:r w:rsidRPr="00E44A70">
        <w:rPr>
          <w:sz w:val="22"/>
          <w:szCs w:val="22"/>
        </w:rPr>
        <w:t>-</w:t>
      </w:r>
      <w:r w:rsidRPr="00E44A70">
        <w:rPr>
          <w:sz w:val="22"/>
          <w:szCs w:val="22"/>
        </w:rPr>
        <w:tab/>
        <w:t>Šis vaistas skirtas tik Jums, todėl kitiems žmonėms jo duoti negalima. Vaistas gali jiems pakenkti (net tiems, kurių ligos požymiai yra tokie patys kaip Jūsų).</w:t>
      </w:r>
    </w:p>
    <w:p w:rsidR="0042083A" w:rsidRPr="00E44A70" w:rsidRDefault="0042083A" w:rsidP="0042083A">
      <w:pPr>
        <w:pStyle w:val="BT-EMEASMCA"/>
        <w:ind w:left="567" w:hanging="567"/>
        <w:rPr>
          <w:noProof w:val="0"/>
        </w:rPr>
      </w:pPr>
      <w:r w:rsidRPr="00E44A70">
        <w:rPr>
          <w:noProof w:val="0"/>
        </w:rPr>
        <w:t>-</w:t>
      </w:r>
      <w:r w:rsidRPr="00E44A70">
        <w:rPr>
          <w:noProof w:val="0"/>
        </w:rPr>
        <w:tab/>
        <w:t>Jeigu pasireiškė sunkus poveikis (net jeigu jis  šiame lapelyje nenurodytas) kreipkitės į gydytoją arba vaistininką. Žr. 4 skyrių.</w:t>
      </w:r>
    </w:p>
    <w:p w:rsidR="0042083A" w:rsidRPr="00E44A70" w:rsidRDefault="0042083A" w:rsidP="0042083A">
      <w:pPr>
        <w:ind w:left="567" w:hanging="567"/>
        <w:rPr>
          <w:sz w:val="22"/>
          <w:szCs w:val="22"/>
        </w:rPr>
      </w:pPr>
    </w:p>
    <w:p w:rsidR="0042083A" w:rsidRPr="00E44A70" w:rsidRDefault="0042083A" w:rsidP="0042083A">
      <w:pPr>
        <w:ind w:left="567" w:hanging="567"/>
        <w:rPr>
          <w:b/>
          <w:sz w:val="22"/>
          <w:szCs w:val="22"/>
        </w:rPr>
      </w:pPr>
      <w:r w:rsidRPr="00E44A70">
        <w:rPr>
          <w:b/>
          <w:sz w:val="22"/>
          <w:szCs w:val="22"/>
        </w:rPr>
        <w:t>Apie ką rašoma šiame lapelyje?</w:t>
      </w:r>
    </w:p>
    <w:p w:rsidR="0042083A" w:rsidRPr="00E44A70" w:rsidRDefault="0042083A" w:rsidP="0042083A">
      <w:pPr>
        <w:tabs>
          <w:tab w:val="left" w:pos="567"/>
        </w:tabs>
        <w:rPr>
          <w:sz w:val="22"/>
          <w:szCs w:val="22"/>
        </w:rPr>
      </w:pPr>
      <w:r w:rsidRPr="00E44A70">
        <w:rPr>
          <w:sz w:val="22"/>
          <w:szCs w:val="22"/>
        </w:rPr>
        <w:t>1.</w:t>
      </w:r>
      <w:r w:rsidRPr="00E44A70">
        <w:rPr>
          <w:sz w:val="22"/>
          <w:szCs w:val="22"/>
        </w:rPr>
        <w:tab/>
        <w:t>Kas yra Sertralin Actavis ir kam jis vartojamas</w:t>
      </w:r>
    </w:p>
    <w:p w:rsidR="0042083A" w:rsidRPr="00E44A70" w:rsidRDefault="0042083A" w:rsidP="0042083A">
      <w:pPr>
        <w:ind w:left="567" w:hanging="567"/>
        <w:rPr>
          <w:sz w:val="22"/>
          <w:szCs w:val="22"/>
        </w:rPr>
      </w:pPr>
      <w:r w:rsidRPr="00E44A70">
        <w:rPr>
          <w:sz w:val="22"/>
          <w:szCs w:val="22"/>
        </w:rPr>
        <w:t>2.</w:t>
      </w:r>
      <w:r w:rsidRPr="00E44A70">
        <w:rPr>
          <w:sz w:val="22"/>
          <w:szCs w:val="22"/>
        </w:rPr>
        <w:tab/>
        <w:t>Kas žinotina prieš vartojant Sertralin Actavis</w:t>
      </w:r>
    </w:p>
    <w:p w:rsidR="0042083A" w:rsidRPr="00E44A70" w:rsidRDefault="0042083A" w:rsidP="0042083A">
      <w:pPr>
        <w:ind w:left="567" w:hanging="567"/>
        <w:rPr>
          <w:sz w:val="22"/>
          <w:szCs w:val="22"/>
        </w:rPr>
      </w:pPr>
      <w:r w:rsidRPr="00E44A70">
        <w:rPr>
          <w:sz w:val="22"/>
          <w:szCs w:val="22"/>
        </w:rPr>
        <w:t>3.</w:t>
      </w:r>
      <w:r w:rsidRPr="00E44A70">
        <w:rPr>
          <w:sz w:val="22"/>
          <w:szCs w:val="22"/>
        </w:rPr>
        <w:tab/>
        <w:t>Kaip vartoti Sertralin Actavis</w:t>
      </w:r>
    </w:p>
    <w:p w:rsidR="0042083A" w:rsidRPr="00E44A70" w:rsidRDefault="0042083A" w:rsidP="0042083A">
      <w:pPr>
        <w:ind w:left="567" w:hanging="567"/>
        <w:rPr>
          <w:sz w:val="22"/>
          <w:szCs w:val="22"/>
        </w:rPr>
      </w:pPr>
      <w:r w:rsidRPr="00E44A70">
        <w:rPr>
          <w:sz w:val="22"/>
          <w:szCs w:val="22"/>
        </w:rPr>
        <w:t>4.</w:t>
      </w:r>
      <w:r w:rsidRPr="00E44A70">
        <w:rPr>
          <w:sz w:val="22"/>
          <w:szCs w:val="22"/>
        </w:rPr>
        <w:tab/>
        <w:t>Galimas šalutinis poveikis</w:t>
      </w:r>
    </w:p>
    <w:p w:rsidR="0042083A" w:rsidRPr="00E44A70" w:rsidRDefault="0042083A" w:rsidP="0042083A">
      <w:pPr>
        <w:ind w:left="567" w:hanging="567"/>
        <w:rPr>
          <w:sz w:val="22"/>
          <w:szCs w:val="22"/>
        </w:rPr>
      </w:pPr>
      <w:r w:rsidRPr="00E44A70">
        <w:rPr>
          <w:sz w:val="22"/>
          <w:szCs w:val="22"/>
        </w:rPr>
        <w:t>5.</w:t>
      </w:r>
      <w:r w:rsidRPr="00E44A70">
        <w:rPr>
          <w:sz w:val="22"/>
          <w:szCs w:val="22"/>
        </w:rPr>
        <w:tab/>
        <w:t>Kaip laikyti Sertralin Actavis</w:t>
      </w:r>
    </w:p>
    <w:p w:rsidR="0042083A" w:rsidRPr="00E44A70" w:rsidRDefault="0042083A" w:rsidP="0042083A">
      <w:pPr>
        <w:ind w:left="567" w:hanging="567"/>
        <w:rPr>
          <w:sz w:val="22"/>
          <w:szCs w:val="22"/>
        </w:rPr>
      </w:pPr>
      <w:r w:rsidRPr="00E44A70">
        <w:rPr>
          <w:sz w:val="22"/>
          <w:szCs w:val="22"/>
        </w:rPr>
        <w:t>6.</w:t>
      </w:r>
      <w:r w:rsidRPr="00E44A70">
        <w:rPr>
          <w:sz w:val="22"/>
          <w:szCs w:val="22"/>
        </w:rPr>
        <w:tab/>
        <w:t>Pakuotės turinys ir kita informacija</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numPr>
          <w:ilvl w:val="12"/>
          <w:numId w:val="0"/>
        </w:numPr>
        <w:ind w:left="567" w:hanging="567"/>
        <w:outlineLvl w:val="0"/>
        <w:rPr>
          <w:b/>
          <w:caps/>
          <w:sz w:val="22"/>
          <w:szCs w:val="22"/>
        </w:rPr>
      </w:pPr>
      <w:r w:rsidRPr="00E44A70">
        <w:rPr>
          <w:b/>
          <w:sz w:val="22"/>
          <w:szCs w:val="22"/>
        </w:rPr>
        <w:t>1.</w:t>
      </w:r>
      <w:r w:rsidRPr="00E44A70">
        <w:rPr>
          <w:b/>
          <w:sz w:val="22"/>
          <w:szCs w:val="22"/>
        </w:rPr>
        <w:tab/>
        <w:t>Kas yra Sertralin Actavis ir kam jis vartojamas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sz w:val="22"/>
          <w:szCs w:val="22"/>
        </w:rPr>
      </w:pPr>
      <w:r w:rsidRPr="00E44A70">
        <w:rPr>
          <w:sz w:val="22"/>
          <w:szCs w:val="22"/>
        </w:rPr>
        <w:t xml:space="preserve">Veiklioji Sertralin Actavis medžiaga yra sertralinas. Jis priklauso depresijai ir nerimo sutrikimams gydyti vartojamų vaistų, vadinamų selektyvaus poveikio </w:t>
      </w:r>
      <w:proofErr w:type="spellStart"/>
      <w:r w:rsidRPr="00E44A70">
        <w:rPr>
          <w:sz w:val="22"/>
          <w:szCs w:val="22"/>
        </w:rPr>
        <w:t>serotonino</w:t>
      </w:r>
      <w:proofErr w:type="spellEnd"/>
      <w:r w:rsidRPr="00E44A70">
        <w:rPr>
          <w:sz w:val="22"/>
          <w:szCs w:val="22"/>
        </w:rPr>
        <w:t xml:space="preserve"> reabsorbcijos inhibitoriais (SSRI), grupei.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gali būti vartojamas toliau išvardytais atvejais:</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depresijai gydyti bei depresijos pasikartojimo profilaktikai.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socialinio nerimo sutrikimui gydyti.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potrauminio streso sutrikimui (PTSS) gydyti.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panikos sutrikimui gydyti.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bei 6–17 metų vaikų ir paauglių obsesiniam kompulsiniam sutrikimui (OKS) gydyti.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Depresija yra tokia liga, kurios simptomai yra liūdesys, negalėjimas gerai išsimiegoti ar džiaugtis gyvenimu kaip anksčiau.</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OKS ir panikos sutrikimas yra su nerimu susijusios ligos. Jų simptomai yra nuolatinės nerimą keliančios įkyrios mintys (</w:t>
      </w:r>
      <w:proofErr w:type="spellStart"/>
      <w:r w:rsidRPr="00E44A70">
        <w:rPr>
          <w:sz w:val="22"/>
          <w:szCs w:val="22"/>
        </w:rPr>
        <w:t>obsesijos</w:t>
      </w:r>
      <w:proofErr w:type="spellEnd"/>
      <w:r w:rsidRPr="00E44A70">
        <w:rPr>
          <w:sz w:val="22"/>
          <w:szCs w:val="22"/>
        </w:rPr>
        <w:t>), verčiančios atlikinėti pasikartojančius ritualus (</w:t>
      </w:r>
      <w:proofErr w:type="spellStart"/>
      <w:r w:rsidRPr="00E44A70">
        <w:rPr>
          <w:sz w:val="22"/>
          <w:szCs w:val="22"/>
        </w:rPr>
        <w:t>kompulsijas</w:t>
      </w:r>
      <w:proofErr w:type="spellEnd"/>
      <w:r w:rsidRPr="00E44A70">
        <w:rPr>
          <w:sz w:val="22"/>
          <w:szCs w:val="22"/>
        </w:rPr>
        <w:t>).</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PTSS yra būklė, galinti atsirasti po didelę emocinę traumą sukeliančio streso. Jos simptomai yra panašūs į depresijos ir nerimo simptomus. Socialinio nerimo sutrikimas (socialinė fobija) yra su nerimu susijusi būklė, kuriai būdingas stipraus nerimo ar kančios pojūtis socialinių būklių metu (pavyzdžiui, kalbantis su nepažįstamais žmonėmis ar auditorija, geriant ar valgant su kitais žmonėmis arba baiminantis pasielgti taip, kad pasijusite nesmagiai).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Gydytojas nusprendė, kad šis vaistas tinka Jūsų ligai gydyti.</w:t>
      </w:r>
    </w:p>
    <w:p w:rsidR="0042083A" w:rsidRPr="00E44A70" w:rsidRDefault="0042083A" w:rsidP="0042083A">
      <w:pPr>
        <w:autoSpaceDE w:val="0"/>
        <w:autoSpaceDN w:val="0"/>
        <w:adjustRightInd w:val="0"/>
        <w:rPr>
          <w:sz w:val="22"/>
          <w:szCs w:val="22"/>
        </w:rPr>
      </w:pPr>
    </w:p>
    <w:p w:rsidR="0042083A" w:rsidRPr="00E44A70" w:rsidRDefault="0042083A" w:rsidP="0042083A">
      <w:pPr>
        <w:numPr>
          <w:ilvl w:val="12"/>
          <w:numId w:val="0"/>
        </w:numPr>
        <w:ind w:left="567" w:hanging="567"/>
        <w:outlineLvl w:val="0"/>
        <w:rPr>
          <w:b/>
          <w:sz w:val="22"/>
          <w:szCs w:val="22"/>
        </w:rPr>
      </w:pPr>
      <w:r w:rsidRPr="00E44A70">
        <w:rPr>
          <w:sz w:val="22"/>
          <w:szCs w:val="22"/>
        </w:rPr>
        <w:t>Jei nežinote, kodėl Jums skyrė vartoti Sertralin Actavis, paklauskite gydytojo.</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caps/>
          <w:sz w:val="22"/>
          <w:szCs w:val="22"/>
        </w:rPr>
      </w:pPr>
      <w:r w:rsidRPr="00E44A70">
        <w:rPr>
          <w:b/>
          <w:sz w:val="22"/>
          <w:szCs w:val="22"/>
        </w:rPr>
        <w:t>2.</w:t>
      </w:r>
      <w:r w:rsidRPr="00E44A70">
        <w:rPr>
          <w:b/>
          <w:sz w:val="22"/>
          <w:szCs w:val="22"/>
        </w:rPr>
        <w:tab/>
        <w:t xml:space="preserve">Kas žinotina prieš </w:t>
      </w:r>
      <w:r w:rsidR="00E44A70" w:rsidRPr="00E44A70">
        <w:rPr>
          <w:b/>
          <w:sz w:val="22"/>
          <w:szCs w:val="22"/>
        </w:rPr>
        <w:t>vartojant</w:t>
      </w:r>
      <w:r w:rsidRPr="00E44A70">
        <w:rPr>
          <w:b/>
          <w:sz w:val="22"/>
          <w:szCs w:val="22"/>
        </w:rPr>
        <w:t xml:space="preserve"> Sertralin Actavis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vartoti negalima:</w:t>
      </w:r>
    </w:p>
    <w:p w:rsidR="0042083A" w:rsidRPr="00E44A70" w:rsidRDefault="0042083A" w:rsidP="0042083A">
      <w:pPr>
        <w:numPr>
          <w:ilvl w:val="0"/>
          <w:numId w:val="2"/>
        </w:numPr>
        <w:autoSpaceDE w:val="0"/>
        <w:autoSpaceDN w:val="0"/>
        <w:adjustRightInd w:val="0"/>
        <w:rPr>
          <w:sz w:val="22"/>
          <w:szCs w:val="22"/>
        </w:rPr>
      </w:pPr>
      <w:r w:rsidRPr="00E44A70">
        <w:rPr>
          <w:sz w:val="22"/>
          <w:szCs w:val="22"/>
        </w:rPr>
        <w:t xml:space="preserve">jeigu yra alergija </w:t>
      </w:r>
      <w:proofErr w:type="spellStart"/>
      <w:r w:rsidRPr="00E44A70">
        <w:rPr>
          <w:sz w:val="22"/>
          <w:szCs w:val="22"/>
        </w:rPr>
        <w:t>sertralinui</w:t>
      </w:r>
      <w:proofErr w:type="spellEnd"/>
      <w:r w:rsidRPr="00E44A70">
        <w:rPr>
          <w:sz w:val="22"/>
          <w:szCs w:val="22"/>
        </w:rPr>
        <w:t xml:space="preserve"> arba bet kuriai pagalbinei šio vaisto medžiagai (jos išvardytos 6 skyriuje);</w:t>
      </w:r>
    </w:p>
    <w:p w:rsidR="0042083A" w:rsidRPr="00E44A70" w:rsidRDefault="0042083A" w:rsidP="0042083A">
      <w:pPr>
        <w:numPr>
          <w:ilvl w:val="0"/>
          <w:numId w:val="2"/>
        </w:numPr>
        <w:autoSpaceDE w:val="0"/>
        <w:autoSpaceDN w:val="0"/>
        <w:adjustRightInd w:val="0"/>
        <w:rPr>
          <w:sz w:val="22"/>
          <w:szCs w:val="22"/>
        </w:rPr>
      </w:pPr>
      <w:r w:rsidRPr="00E44A70">
        <w:rPr>
          <w:sz w:val="22"/>
          <w:szCs w:val="22"/>
        </w:rPr>
        <w:t xml:space="preserve">jeigu vartojate ar vartojote vaistų, vadinamų </w:t>
      </w:r>
      <w:proofErr w:type="spellStart"/>
      <w:r w:rsidRPr="00E44A70">
        <w:rPr>
          <w:sz w:val="22"/>
          <w:szCs w:val="22"/>
        </w:rPr>
        <w:t>monoaminooksidazės</w:t>
      </w:r>
      <w:proofErr w:type="spellEnd"/>
      <w:r w:rsidRPr="00E44A70">
        <w:rPr>
          <w:sz w:val="22"/>
          <w:szCs w:val="22"/>
        </w:rPr>
        <w:t xml:space="preserve"> inhibitoriais (MAOI), pvz., </w:t>
      </w:r>
      <w:proofErr w:type="spellStart"/>
      <w:r w:rsidRPr="00E44A70">
        <w:rPr>
          <w:sz w:val="22"/>
          <w:szCs w:val="22"/>
        </w:rPr>
        <w:t>selegilino</w:t>
      </w:r>
      <w:proofErr w:type="spellEnd"/>
      <w:r w:rsidRPr="00E44A70">
        <w:rPr>
          <w:sz w:val="22"/>
          <w:szCs w:val="22"/>
        </w:rPr>
        <w:t xml:space="preserve"> arba </w:t>
      </w:r>
      <w:proofErr w:type="spellStart"/>
      <w:r w:rsidRPr="00E44A70">
        <w:rPr>
          <w:sz w:val="22"/>
          <w:szCs w:val="22"/>
        </w:rPr>
        <w:t>moklobemido</w:t>
      </w:r>
      <w:proofErr w:type="spellEnd"/>
      <w:r w:rsidRPr="00E44A70">
        <w:rPr>
          <w:sz w:val="22"/>
          <w:szCs w:val="22"/>
        </w:rPr>
        <w:t xml:space="preserve">, arba į MAOI panašių vaistų (pvz., </w:t>
      </w:r>
      <w:proofErr w:type="spellStart"/>
      <w:r w:rsidRPr="00E44A70">
        <w:rPr>
          <w:sz w:val="22"/>
          <w:szCs w:val="22"/>
        </w:rPr>
        <w:t>linezolido</w:t>
      </w:r>
      <w:proofErr w:type="spellEnd"/>
      <w:r w:rsidRPr="00E44A70">
        <w:rPr>
          <w:sz w:val="22"/>
          <w:szCs w:val="22"/>
        </w:rPr>
        <w:t>). Nutraukę gydymą sertralinu, MAOI galite pradėti vartoti ne anksčiau kaip po savaitės. Nutraukę gydymą MAOI, sertralino galite pradėti vartoti ne anksčiau kaip po 2 savaičių;</w:t>
      </w:r>
    </w:p>
    <w:p w:rsidR="0042083A" w:rsidRPr="00E44A70" w:rsidRDefault="0042083A" w:rsidP="0042083A">
      <w:pPr>
        <w:numPr>
          <w:ilvl w:val="0"/>
          <w:numId w:val="2"/>
        </w:numPr>
        <w:rPr>
          <w:sz w:val="22"/>
          <w:szCs w:val="22"/>
        </w:rPr>
      </w:pPr>
      <w:r w:rsidRPr="00E44A70">
        <w:rPr>
          <w:sz w:val="22"/>
          <w:szCs w:val="22"/>
        </w:rPr>
        <w:t xml:space="preserve">jeigu vartojate vaisto, vadinamo </w:t>
      </w:r>
      <w:proofErr w:type="spellStart"/>
      <w:r w:rsidRPr="00E44A70">
        <w:rPr>
          <w:sz w:val="22"/>
          <w:szCs w:val="22"/>
        </w:rPr>
        <w:t>pimozidu</w:t>
      </w:r>
      <w:proofErr w:type="spellEnd"/>
      <w:r w:rsidRPr="00E44A70">
        <w:rPr>
          <w:sz w:val="22"/>
          <w:szCs w:val="22"/>
        </w:rPr>
        <w:t xml:space="preserve"> (juo gydomi psichikos sutrikimai).</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Įspėjimai ir atsargumo priemonės</w:t>
      </w:r>
    </w:p>
    <w:p w:rsidR="0042083A" w:rsidRPr="00E44A70" w:rsidRDefault="0042083A" w:rsidP="0042083A">
      <w:pPr>
        <w:autoSpaceDE w:val="0"/>
        <w:autoSpaceDN w:val="0"/>
        <w:adjustRightInd w:val="0"/>
        <w:rPr>
          <w:sz w:val="22"/>
          <w:szCs w:val="22"/>
        </w:rPr>
      </w:pPr>
      <w:r w:rsidRPr="00E44A70">
        <w:rPr>
          <w:sz w:val="22"/>
          <w:szCs w:val="22"/>
        </w:rPr>
        <w:t>Jei Jums yra arba buvo bet kuri iš toliau išvardytų būklių, pasitarkite su gydytoju prieš pradedant gydymą Sertralin Actavis.</w:t>
      </w:r>
    </w:p>
    <w:p w:rsidR="0042083A" w:rsidRPr="00E44A70" w:rsidRDefault="0042083A" w:rsidP="0042083A">
      <w:pPr>
        <w:autoSpaceDE w:val="0"/>
        <w:autoSpaceDN w:val="0"/>
        <w:adjustRightInd w:val="0"/>
        <w:rPr>
          <w:sz w:val="22"/>
          <w:szCs w:val="22"/>
        </w:rPr>
      </w:pPr>
    </w:p>
    <w:p w:rsidR="0042083A" w:rsidRPr="00E44A70" w:rsidRDefault="0042083A" w:rsidP="0042083A">
      <w:pPr>
        <w:numPr>
          <w:ilvl w:val="0"/>
          <w:numId w:val="3"/>
        </w:numPr>
        <w:autoSpaceDE w:val="0"/>
        <w:autoSpaceDN w:val="0"/>
        <w:adjustRightInd w:val="0"/>
        <w:rPr>
          <w:sz w:val="22"/>
          <w:szCs w:val="22"/>
        </w:rPr>
      </w:pPr>
      <w:proofErr w:type="spellStart"/>
      <w:r w:rsidRPr="00E44A70">
        <w:rPr>
          <w:sz w:val="22"/>
          <w:szCs w:val="22"/>
        </w:rPr>
        <w:t>Serotonino</w:t>
      </w:r>
      <w:proofErr w:type="spellEnd"/>
      <w:r w:rsidRPr="00E44A70">
        <w:rPr>
          <w:sz w:val="22"/>
          <w:szCs w:val="22"/>
        </w:rPr>
        <w:t xml:space="preserve"> sindromas arba piktybinis </w:t>
      </w:r>
      <w:proofErr w:type="spellStart"/>
      <w:r w:rsidRPr="00E44A70">
        <w:rPr>
          <w:sz w:val="22"/>
          <w:szCs w:val="22"/>
        </w:rPr>
        <w:t>neurolepsinis</w:t>
      </w:r>
      <w:proofErr w:type="spellEnd"/>
      <w:r w:rsidRPr="00E44A70">
        <w:rPr>
          <w:sz w:val="22"/>
          <w:szCs w:val="22"/>
        </w:rPr>
        <w:t xml:space="preserve"> sindromas. Retai šie sindromai gali atsirasti tuo atveju, jei kartu su sertralinu vartojate kai kurių kitokių vaistų. Tokio poveikio simptomai išvardyti 4 skyriuje „Galimas šalutinis poveikis“. Gydytojas pasakys, ar Jums tokio sutrikimo nebuvo atsiradę anksčiau.</w:t>
      </w:r>
    </w:p>
    <w:p w:rsidR="0042083A" w:rsidRPr="00E44A70" w:rsidRDefault="0042083A" w:rsidP="0042083A">
      <w:pPr>
        <w:numPr>
          <w:ilvl w:val="0"/>
          <w:numId w:val="3"/>
        </w:numPr>
        <w:autoSpaceDE w:val="0"/>
        <w:autoSpaceDN w:val="0"/>
        <w:adjustRightInd w:val="0"/>
        <w:rPr>
          <w:sz w:val="22"/>
          <w:szCs w:val="22"/>
        </w:rPr>
      </w:pPr>
      <w:bookmarkStart w:id="0" w:name="OLE_LINK1"/>
      <w:bookmarkStart w:id="1" w:name="OLE_LINK2"/>
      <w:r w:rsidRPr="00E44A70">
        <w:rPr>
          <w:sz w:val="22"/>
          <w:szCs w:val="22"/>
        </w:rPr>
        <w:t>Mažas nario kiekis kraujyje (toks poveikis gali atsirasti gydymo Sertralin Actavis metu). Turite pasakyti gydytojui, jei vartojate tam tikrų vaistų nuo didelio kraujo spaudimo ligos, nes jie irgi gali keisti natrio kiekį kraujyje.</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Esate senyvo amžiaus. Tokiu atveju vaisto reikia vartoti ypač atsargiai, nes natrio kiekio kraujyje sumažėjimo rizika gali būti didesnė (žr. aukščiau).</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Kepenų liga. Gydytojas gali nurodyti vartoti mažesnę Sertralin Actavis dozę.</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Diabetas. Sertralin Actavis vartojimo metu gali pakisti cukraus kiekis kraujyje, gali reikėti keisti vaisto nuo diabeto dozę.</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Epilepsija ar anksčiau buvę traukuliai. Jei Jums anksčiau yra buvę priepuolių (traukulių), nedelsdami pasakykite gydytojui.</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Depresinis sutrikimas su manija (</w:t>
      </w:r>
      <w:proofErr w:type="spellStart"/>
      <w:r w:rsidRPr="00E44A70">
        <w:rPr>
          <w:sz w:val="22"/>
          <w:szCs w:val="22"/>
        </w:rPr>
        <w:t>bipolinis</w:t>
      </w:r>
      <w:proofErr w:type="spellEnd"/>
      <w:r w:rsidRPr="00E44A70">
        <w:rPr>
          <w:sz w:val="22"/>
          <w:szCs w:val="22"/>
        </w:rPr>
        <w:t xml:space="preserve"> sutrikimas) arba šizofrenija. Jei Jums yra manijos sutrikimas, nedelsdami kreipkitės į gydytoją.</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 xml:space="preserve">Yra arba anksčiau buvo minčių apie savižudybę (žr. toliau esantį poskyrį „Mintys apie savižudybę bei depresijos arba nerimo sutrikimo pasunkėjimas“). </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Kraujavimo sutrikimai arba vartojama kraują skystinančių vaistų, pvz., acetilsalicilo rūgšties (aspirino) ar varfarino arba kraujavimo riziką didinti galinčių preparatų.</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 xml:space="preserve">Esate vaikas ar jaunesnis kaip 18 metų paauglys. Sertralin Actavis galima gydyti tik 6–17 metų vaikus ir paauglius, kuriems yra </w:t>
      </w:r>
      <w:proofErr w:type="spellStart"/>
      <w:r w:rsidRPr="00E44A70">
        <w:rPr>
          <w:sz w:val="22"/>
          <w:szCs w:val="22"/>
        </w:rPr>
        <w:t>obsesinis</w:t>
      </w:r>
      <w:proofErr w:type="spellEnd"/>
      <w:r w:rsidRPr="00E44A70">
        <w:rPr>
          <w:sz w:val="22"/>
          <w:szCs w:val="22"/>
        </w:rPr>
        <w:t xml:space="preserve"> </w:t>
      </w:r>
      <w:proofErr w:type="spellStart"/>
      <w:r w:rsidRPr="00E44A70">
        <w:rPr>
          <w:sz w:val="22"/>
          <w:szCs w:val="22"/>
        </w:rPr>
        <w:t>kompulsinis</w:t>
      </w:r>
      <w:proofErr w:type="spellEnd"/>
      <w:r w:rsidRPr="00E44A70">
        <w:rPr>
          <w:sz w:val="22"/>
          <w:szCs w:val="22"/>
        </w:rPr>
        <w:t xml:space="preserve"> sutrikimas. Jei esate gydomas nuo šios ligos, gydytojas gali norėti atidžiai stebėti jūsų būklę (žr. toliau esantį poskyrį „Vaikai ir paaugliai“).</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Esate gydomas elektra sukeliamais traukuliais (EST).</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Jei sergate akies uždarojo kampo glaukoma ar anksčiau buvo pasireiškusi glaukoma (padidėjęs spaudimas akyje).</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Dėl sertralino gali būti klaidingai teigiami benzodiazepino nustatymo šlapime tyrimo rezultatai. Tai tikėtina keletą dar keletą dienų nutraukus Sertralin Actavis vartojimą.</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 xml:space="preserve">Nenustygimas ir </w:t>
      </w:r>
      <w:proofErr w:type="spellStart"/>
      <w:r w:rsidRPr="00E44A70">
        <w:rPr>
          <w:b/>
          <w:bCs/>
          <w:sz w:val="22"/>
          <w:szCs w:val="22"/>
        </w:rPr>
        <w:t>akatizija</w:t>
      </w:r>
      <w:proofErr w:type="spellEnd"/>
    </w:p>
    <w:p w:rsidR="0042083A" w:rsidRPr="00E44A70" w:rsidRDefault="0042083A" w:rsidP="0042083A">
      <w:pPr>
        <w:autoSpaceDE w:val="0"/>
        <w:autoSpaceDN w:val="0"/>
        <w:adjustRightInd w:val="0"/>
        <w:rPr>
          <w:sz w:val="22"/>
          <w:szCs w:val="22"/>
        </w:rPr>
      </w:pPr>
      <w:r w:rsidRPr="00E44A70">
        <w:rPr>
          <w:sz w:val="22"/>
          <w:szCs w:val="22"/>
        </w:rPr>
        <w:t xml:space="preserve">Sertralino vartojimas buvo susijęs su </w:t>
      </w:r>
      <w:proofErr w:type="spellStart"/>
      <w:r w:rsidRPr="00E44A70">
        <w:rPr>
          <w:sz w:val="22"/>
          <w:szCs w:val="22"/>
        </w:rPr>
        <w:t>akatizijos</w:t>
      </w:r>
      <w:proofErr w:type="spellEnd"/>
      <w:r w:rsidRPr="00E44A70">
        <w:rPr>
          <w:sz w:val="22"/>
          <w:szCs w:val="22"/>
        </w:rPr>
        <w:t xml:space="preserve"> (varginančio nenustygimo ir poreikio judėti, dažnai kartu su negalėjimu ramiai pasėdėti ar pastovėti) atsiradimu. Didžiausia tokio poveikio rizika būna kelių pirmųjų gydymo savaičių laikotarpiu. Dozės didinimas pacientui, kuriam atsirado tokių simptomų, gali būti pavojingas.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Nutraukimo reakcijos</w:t>
      </w:r>
    </w:p>
    <w:p w:rsidR="0042083A" w:rsidRPr="00E44A70" w:rsidRDefault="0042083A" w:rsidP="0042083A">
      <w:pPr>
        <w:autoSpaceDE w:val="0"/>
        <w:autoSpaceDN w:val="0"/>
        <w:adjustRightInd w:val="0"/>
        <w:rPr>
          <w:sz w:val="22"/>
          <w:szCs w:val="22"/>
        </w:rPr>
      </w:pPr>
      <w:r w:rsidRPr="00E44A70">
        <w:rPr>
          <w:sz w:val="22"/>
          <w:szCs w:val="22"/>
        </w:rPr>
        <w:t xml:space="preserve">Nutraukus gydymą, ypač staiga, dažnai atsiranda nutraukimo reakcijų (žr. 3 skyrių „Nustojus vartoti Sertralin Actavis“). Nutraukimo simptomų rizika priklauso nuo gydymo trukmės, dozės bei jos mažinimo greičio. Simptomai parastai būna lengvi ar vidutinio sunkumo, tačiau kai kuriems pacientams gali atsirasti ir sunkių simptomų. Paprastai toks poveikis pasireiškia per kelias dienas po gydymo nutraukimo ir išnyksta negydant per 2 savaites, tačiau kai kuriems pacientams jis gali trukti ilgiau (2–3 mėnesius ar dar ilgiau). </w:t>
      </w:r>
      <w:r w:rsidRPr="00E44A70">
        <w:rPr>
          <w:sz w:val="22"/>
          <w:szCs w:val="22"/>
        </w:rPr>
        <w:lastRenderedPageBreak/>
        <w:t>Gydymą sertralinu rekomenduojama nutraukti palaipsniui per kelias savaites ar mėnesius mažinant dozę, atsižvelgiant į paciento poreikius.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Mintys apie savižudybę bei depresijos arba nerimo sutrikimo pasunkėjimas</w:t>
      </w:r>
    </w:p>
    <w:p w:rsidR="0042083A" w:rsidRPr="00E44A70" w:rsidRDefault="0042083A" w:rsidP="0042083A">
      <w:pPr>
        <w:autoSpaceDE w:val="0"/>
        <w:autoSpaceDN w:val="0"/>
        <w:adjustRightInd w:val="0"/>
        <w:rPr>
          <w:sz w:val="22"/>
          <w:szCs w:val="22"/>
        </w:rPr>
      </w:pPr>
      <w:r w:rsidRPr="00E44A70">
        <w:rPr>
          <w:sz w:val="22"/>
          <w:szCs w:val="22"/>
        </w:rPr>
        <w:t>Jei sergate depresija ir (arba) yra nerimo sutrikimas, kartais gali atsirasti minčių apie kenkimą sau arba savižudybę. Tokios mintys gali sustiprėti pradėjus vartoti antidepresantų, nes, kol šie vaistai pradeda veikti, turi praeiti laiko (paprastai maždaug dvi savaitės, bet kartais ir ilgiau).</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Didesnis tokių minčių atsiradimo pavojus gali kilti, jei:</w:t>
      </w:r>
    </w:p>
    <w:p w:rsidR="0042083A" w:rsidRPr="00E44A70" w:rsidRDefault="0042083A" w:rsidP="0042083A">
      <w:pPr>
        <w:numPr>
          <w:ilvl w:val="0"/>
          <w:numId w:val="4"/>
        </w:numPr>
        <w:autoSpaceDE w:val="0"/>
        <w:autoSpaceDN w:val="0"/>
        <w:adjustRightInd w:val="0"/>
        <w:rPr>
          <w:sz w:val="22"/>
          <w:szCs w:val="22"/>
        </w:rPr>
      </w:pPr>
      <w:r w:rsidRPr="00E44A70">
        <w:rPr>
          <w:sz w:val="22"/>
          <w:szCs w:val="22"/>
        </w:rPr>
        <w:t>anksčiau yra buvę minčių apie savižudybę ar kenkimą sau;</w:t>
      </w:r>
    </w:p>
    <w:p w:rsidR="0042083A" w:rsidRPr="00E44A70" w:rsidRDefault="0042083A" w:rsidP="0042083A">
      <w:pPr>
        <w:numPr>
          <w:ilvl w:val="0"/>
          <w:numId w:val="4"/>
        </w:numPr>
        <w:autoSpaceDE w:val="0"/>
        <w:autoSpaceDN w:val="0"/>
        <w:adjustRightInd w:val="0"/>
        <w:rPr>
          <w:sz w:val="22"/>
          <w:szCs w:val="22"/>
        </w:rPr>
      </w:pPr>
      <w:r w:rsidRPr="00E44A70">
        <w:rPr>
          <w:sz w:val="22"/>
          <w:szCs w:val="22"/>
        </w:rPr>
        <w:t>esate jaunas suaugęs žmogus. Klinikinių tyrimų metu gauta duomenų, kad jaunesniems kaip 25 metų suaugusiems žmonėms, sergantiems psichikos liga ir vartojantiems antidepresantų, padidėja su savižudybe susijusio elgesio pavojus.</w:t>
      </w:r>
    </w:p>
    <w:p w:rsidR="0042083A" w:rsidRPr="00E44A70" w:rsidRDefault="0042083A" w:rsidP="0042083A">
      <w:pPr>
        <w:autoSpaceDE w:val="0"/>
        <w:autoSpaceDN w:val="0"/>
        <w:adjustRightInd w:val="0"/>
        <w:rPr>
          <w:sz w:val="22"/>
          <w:szCs w:val="22"/>
        </w:rPr>
      </w:pPr>
      <w:r w:rsidRPr="00E44A70">
        <w:rPr>
          <w:sz w:val="22"/>
          <w:szCs w:val="22"/>
        </w:rPr>
        <w:t>Bet kuriuo metu atsiradus minčių apie kenkimą sau ar savižudybę, kreipkitės į gydytoją arba tiesiai į ligoninę.</w:t>
      </w:r>
    </w:p>
    <w:p w:rsidR="0042083A" w:rsidRPr="00E44A70" w:rsidRDefault="0042083A" w:rsidP="0042083A">
      <w:pPr>
        <w:autoSpaceDE w:val="0"/>
        <w:autoSpaceDN w:val="0"/>
        <w:adjustRightInd w:val="0"/>
        <w:rPr>
          <w:sz w:val="22"/>
          <w:szCs w:val="22"/>
        </w:rPr>
      </w:pPr>
      <w:r w:rsidRPr="00E44A70">
        <w:rPr>
          <w:sz w:val="22"/>
          <w:szCs w:val="22"/>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bookmarkEnd w:id="0"/>
      <w:bookmarkEnd w:id="1"/>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Vaikams</w:t>
      </w:r>
      <w:r w:rsidR="005367D4">
        <w:rPr>
          <w:b/>
          <w:bCs/>
          <w:sz w:val="22"/>
          <w:szCs w:val="22"/>
        </w:rPr>
        <w:t xml:space="preserve"> </w:t>
      </w:r>
      <w:r w:rsidRPr="00E44A70">
        <w:rPr>
          <w:b/>
          <w:bCs/>
          <w:sz w:val="22"/>
          <w:szCs w:val="22"/>
        </w:rPr>
        <w:t>ir paaugliams</w:t>
      </w:r>
    </w:p>
    <w:p w:rsidR="0042083A" w:rsidRPr="00E44A70" w:rsidRDefault="0042083A" w:rsidP="0042083A">
      <w:pPr>
        <w:autoSpaceDE w:val="0"/>
        <w:autoSpaceDN w:val="0"/>
        <w:adjustRightInd w:val="0"/>
        <w:rPr>
          <w:sz w:val="22"/>
          <w:szCs w:val="22"/>
        </w:rPr>
      </w:pPr>
      <w:r w:rsidRPr="00E44A70">
        <w:rPr>
          <w:sz w:val="22"/>
          <w:szCs w:val="22"/>
        </w:rPr>
        <w:t xml:space="preserve">Sertralin Actavis paprastai nėra skiriamas vaikams ir jaunesniems nei 18 metų paaugliams, išskyrus pacientus, sergančius </w:t>
      </w:r>
      <w:proofErr w:type="spellStart"/>
      <w:r w:rsidRPr="00E44A70">
        <w:rPr>
          <w:sz w:val="22"/>
          <w:szCs w:val="22"/>
        </w:rPr>
        <w:t>obsesiniu</w:t>
      </w:r>
      <w:proofErr w:type="spellEnd"/>
      <w:r w:rsidRPr="00E44A70">
        <w:rPr>
          <w:sz w:val="22"/>
          <w:szCs w:val="22"/>
        </w:rPr>
        <w:t xml:space="preserve"> </w:t>
      </w:r>
      <w:proofErr w:type="spellStart"/>
      <w:r w:rsidRPr="00E44A70">
        <w:rPr>
          <w:sz w:val="22"/>
          <w:szCs w:val="22"/>
        </w:rPr>
        <w:t>kompulsiniu</w:t>
      </w:r>
      <w:proofErr w:type="spellEnd"/>
      <w:r w:rsidRPr="00E44A70">
        <w:rPr>
          <w:sz w:val="22"/>
          <w:szCs w:val="22"/>
        </w:rPr>
        <w:t xml:space="preserve"> sutrikimu. Taip pat turėtumėte žinoti, kad jaunesniems nei 18 metų pacientams, vartojantiems šios klasės vaistinius preparatus, padidėja šalutinio poveikio, pvz., bandymo nusižudyti, galvojimo apie savižudybę ir priešiškumo (daugiausia agresijos, prieštaravimo ir neklusnumo bei pykčio) apraiškų tikimybė. Nepaisant to, gydytojas gali skirti Sertralin Actavis jaunesniems nei 18 metų pacientams, jei, jo manymu, tai yra jiems tinkamiausias gydymas. Jeigu gydytojas skyrė Sertralin Actavis jaunesniam nei 18 metų pacientui ir Jūs pageidaujate tai išsamiau aptarti, dar kartą kreipkitės į gydytoją. Būtinai pasakykite gydytojui, jei jaunesniems nei 18 metu pacientams, vartojantiems Sertralin Actavis, pasireiškė ar pasunkėjo bent vienas iš pirmiau išvardytų simptomų. Taip pat šiuo metu dar nėra pateikta ilgalaikio saugumo duomenų apie Sertralin Actavis poveikį šios amžiaus grupės pacientų augimui, brendimui ir jų pažinimo bei elgsenos vystymuisi.</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 xml:space="preserve">Kiti vaistai ir </w:t>
      </w:r>
      <w:r w:rsidRPr="00E44A70">
        <w:rPr>
          <w:b/>
          <w:sz w:val="22"/>
          <w:szCs w:val="22"/>
        </w:rPr>
        <w:t>Sertralin Actavis</w:t>
      </w:r>
    </w:p>
    <w:p w:rsidR="0042083A" w:rsidRPr="00E44A70" w:rsidRDefault="0042083A" w:rsidP="0042083A">
      <w:pPr>
        <w:autoSpaceDE w:val="0"/>
        <w:autoSpaceDN w:val="0"/>
        <w:adjustRightInd w:val="0"/>
        <w:rPr>
          <w:sz w:val="22"/>
          <w:szCs w:val="22"/>
        </w:rPr>
      </w:pPr>
      <w:r w:rsidRPr="00E44A70">
        <w:rPr>
          <w:sz w:val="22"/>
          <w:szCs w:val="22"/>
        </w:rPr>
        <w:t>Jeigu vartojate ar neseniai vartojote kitų vaistų arba dėl to nesate tikri, apie tai pasakykite gydytojui arba vaistininkui.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Kai kurie vaistai gali keisti Sertralin Actavis poveikį, o Sertralin Actavis gali mažinti kitų tuo pat metu vartojamų vaistų veiksmingumą.</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vartojimas su toliau išvardytais vaistais gali sukelti sunkų šalutinį poveikį.</w:t>
      </w:r>
    </w:p>
    <w:p w:rsidR="0042083A" w:rsidRPr="00E44A70" w:rsidRDefault="0042083A" w:rsidP="0042083A">
      <w:pPr>
        <w:numPr>
          <w:ilvl w:val="0"/>
          <w:numId w:val="5"/>
        </w:numPr>
        <w:autoSpaceDE w:val="0"/>
        <w:autoSpaceDN w:val="0"/>
        <w:adjustRightInd w:val="0"/>
        <w:rPr>
          <w:sz w:val="22"/>
          <w:szCs w:val="22"/>
        </w:rPr>
      </w:pPr>
      <w:r w:rsidRPr="00E44A70">
        <w:rPr>
          <w:sz w:val="22"/>
          <w:szCs w:val="22"/>
        </w:rPr>
        <w:t xml:space="preserve">Vaistais, vadinamais </w:t>
      </w:r>
      <w:proofErr w:type="spellStart"/>
      <w:r w:rsidRPr="00E44A70">
        <w:rPr>
          <w:sz w:val="22"/>
          <w:szCs w:val="22"/>
        </w:rPr>
        <w:t>monoaminooksidazės</w:t>
      </w:r>
      <w:proofErr w:type="spellEnd"/>
      <w:r w:rsidRPr="00E44A70">
        <w:rPr>
          <w:sz w:val="22"/>
          <w:szCs w:val="22"/>
        </w:rPr>
        <w:t xml:space="preserve"> inhibitoriais (MAOI), pvz., </w:t>
      </w:r>
      <w:proofErr w:type="spellStart"/>
      <w:r w:rsidRPr="00E44A70">
        <w:rPr>
          <w:sz w:val="22"/>
          <w:szCs w:val="22"/>
        </w:rPr>
        <w:t>moklobemidu</w:t>
      </w:r>
      <w:proofErr w:type="spellEnd"/>
      <w:r w:rsidRPr="00E44A70">
        <w:rPr>
          <w:sz w:val="22"/>
          <w:szCs w:val="22"/>
        </w:rPr>
        <w:t xml:space="preserve"> (juo gydoma depresija), </w:t>
      </w:r>
      <w:proofErr w:type="spellStart"/>
      <w:r w:rsidRPr="00E44A70">
        <w:rPr>
          <w:sz w:val="22"/>
          <w:szCs w:val="22"/>
        </w:rPr>
        <w:t>selegilinu</w:t>
      </w:r>
      <w:proofErr w:type="spellEnd"/>
      <w:r w:rsidRPr="00E44A70">
        <w:rPr>
          <w:sz w:val="22"/>
          <w:szCs w:val="22"/>
        </w:rPr>
        <w:t xml:space="preserve"> (vaistu nuo Parkinsono ligos) ir antibiotiku </w:t>
      </w:r>
      <w:proofErr w:type="spellStart"/>
      <w:r w:rsidRPr="00E44A70">
        <w:rPr>
          <w:sz w:val="22"/>
          <w:szCs w:val="22"/>
        </w:rPr>
        <w:t>linezolidu</w:t>
      </w:r>
      <w:proofErr w:type="spellEnd"/>
      <w:r w:rsidRPr="00E44A70">
        <w:rPr>
          <w:sz w:val="22"/>
          <w:szCs w:val="22"/>
        </w:rPr>
        <w:t>. MAOI vartoti kartu su Sertralin Actavis draudžiama.</w:t>
      </w:r>
    </w:p>
    <w:p w:rsidR="0042083A" w:rsidRPr="00E44A70" w:rsidRDefault="0042083A" w:rsidP="0042083A">
      <w:pPr>
        <w:numPr>
          <w:ilvl w:val="0"/>
          <w:numId w:val="5"/>
        </w:numPr>
        <w:rPr>
          <w:sz w:val="22"/>
          <w:szCs w:val="22"/>
        </w:rPr>
      </w:pPr>
      <w:r w:rsidRPr="00E44A70">
        <w:rPr>
          <w:sz w:val="22"/>
          <w:szCs w:val="22"/>
        </w:rPr>
        <w:t>Vaistu nuo psichikos sutrikimų (</w:t>
      </w:r>
      <w:proofErr w:type="spellStart"/>
      <w:r w:rsidRPr="00E44A70">
        <w:rPr>
          <w:sz w:val="22"/>
          <w:szCs w:val="22"/>
        </w:rPr>
        <w:t>pimozidu</w:t>
      </w:r>
      <w:proofErr w:type="spellEnd"/>
      <w:r w:rsidRPr="00E44A70">
        <w:rPr>
          <w:sz w:val="22"/>
          <w:szCs w:val="22"/>
        </w:rPr>
        <w:t xml:space="preserve">). Sertralin Actavis vartoti kartu su </w:t>
      </w:r>
      <w:proofErr w:type="spellStart"/>
      <w:r w:rsidRPr="00E44A70">
        <w:rPr>
          <w:sz w:val="22"/>
          <w:szCs w:val="22"/>
        </w:rPr>
        <w:t>pimozidu</w:t>
      </w:r>
      <w:proofErr w:type="spellEnd"/>
      <w:r w:rsidRPr="00E44A70">
        <w:rPr>
          <w:sz w:val="22"/>
          <w:szCs w:val="22"/>
        </w:rPr>
        <w:t xml:space="preserve"> negalima.</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Pasakykite gydytojui, jei vartojate toliau išvardytų vaistų.</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Augalinių paprastosios jonažolės (</w:t>
      </w:r>
      <w:proofErr w:type="spellStart"/>
      <w:r w:rsidRPr="00E44A70">
        <w:rPr>
          <w:i/>
          <w:iCs/>
          <w:sz w:val="22"/>
          <w:szCs w:val="22"/>
        </w:rPr>
        <w:t>Hypericum</w:t>
      </w:r>
      <w:proofErr w:type="spellEnd"/>
      <w:r w:rsidRPr="00E44A70">
        <w:rPr>
          <w:i/>
          <w:iCs/>
          <w:sz w:val="22"/>
          <w:szCs w:val="22"/>
        </w:rPr>
        <w:t xml:space="preserve"> </w:t>
      </w:r>
      <w:proofErr w:type="spellStart"/>
      <w:r w:rsidRPr="00E44A70">
        <w:rPr>
          <w:i/>
          <w:iCs/>
          <w:sz w:val="22"/>
          <w:szCs w:val="22"/>
        </w:rPr>
        <w:t>perforatum</w:t>
      </w:r>
      <w:proofErr w:type="spellEnd"/>
      <w:r w:rsidRPr="00E44A70">
        <w:rPr>
          <w:sz w:val="22"/>
          <w:szCs w:val="22"/>
        </w:rPr>
        <w:t>) preparatų. Jonažolės preparatų poveikis trunka 1–2 savaites. Pasitarkite su gydytoju.</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kuriuose yra aminorūgšties </w:t>
      </w:r>
      <w:proofErr w:type="spellStart"/>
      <w:r w:rsidRPr="00E44A70">
        <w:rPr>
          <w:sz w:val="22"/>
          <w:szCs w:val="22"/>
        </w:rPr>
        <w:t>triptofano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kuriais malšinamas stiprus skausmas (pvz., </w:t>
      </w:r>
      <w:proofErr w:type="spellStart"/>
      <w:r w:rsidRPr="00E44A70">
        <w:rPr>
          <w:sz w:val="22"/>
          <w:szCs w:val="22"/>
        </w:rPr>
        <w:t>tramadolio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nuo migrenos (pvz., </w:t>
      </w:r>
      <w:proofErr w:type="spellStart"/>
      <w:r w:rsidRPr="00E44A70">
        <w:rPr>
          <w:sz w:val="22"/>
          <w:szCs w:val="22"/>
        </w:rPr>
        <w:t>sumatriptano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Kraują skystinančio vaisto (varfarino).</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kuriais malšinamas skausmas bei gydomas sąnarių uždegimas (nesteroidinių vaistų nuo uždegimo [NVNU]), pvz., ibuprofeno, acetilsalicilo rūgšties (aspirino).</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Raminamųjų preparatų (</w:t>
      </w:r>
      <w:proofErr w:type="spellStart"/>
      <w:r w:rsidRPr="00E44A70">
        <w:rPr>
          <w:sz w:val="22"/>
          <w:szCs w:val="22"/>
        </w:rPr>
        <w:t>diazepamo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lastRenderedPageBreak/>
        <w:t>Šlapimo išsiskyrimą skatinančių vaistų.</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nuo epilepsijos (</w:t>
      </w:r>
      <w:proofErr w:type="spellStart"/>
      <w:r w:rsidRPr="00E44A70">
        <w:rPr>
          <w:sz w:val="22"/>
          <w:szCs w:val="22"/>
        </w:rPr>
        <w:t>fenitoino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diabetui gydyti (</w:t>
      </w:r>
      <w:proofErr w:type="spellStart"/>
      <w:r w:rsidRPr="00E44A70">
        <w:rPr>
          <w:sz w:val="22"/>
          <w:szCs w:val="22"/>
        </w:rPr>
        <w:t>tolbutamido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kuriais mažinamas padidėjęs skrandžio rūgšties kiekis bei gydomos opos (</w:t>
      </w:r>
      <w:proofErr w:type="spellStart"/>
      <w:r w:rsidRPr="00E44A70">
        <w:rPr>
          <w:sz w:val="22"/>
          <w:szCs w:val="22"/>
        </w:rPr>
        <w:t>cimetidino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kuriais gydoma manija, nerimo sutrikimas ir depresija (ličio, </w:t>
      </w:r>
      <w:proofErr w:type="spellStart"/>
      <w:r w:rsidRPr="00E44A70">
        <w:rPr>
          <w:sz w:val="22"/>
          <w:szCs w:val="22"/>
        </w:rPr>
        <w:t>nefazodono</w:t>
      </w:r>
      <w:proofErr w:type="spellEnd"/>
      <w:r w:rsidRPr="00E44A70">
        <w:rPr>
          <w:sz w:val="22"/>
          <w:szCs w:val="22"/>
        </w:rPr>
        <w:t xml:space="preserve">, </w:t>
      </w:r>
      <w:proofErr w:type="spellStart"/>
      <w:r w:rsidRPr="00E44A70">
        <w:rPr>
          <w:sz w:val="22"/>
          <w:szCs w:val="22"/>
        </w:rPr>
        <w:t>fluoksetino</w:t>
      </w:r>
      <w:proofErr w:type="spellEnd"/>
      <w:r w:rsidRPr="00E44A70">
        <w:rPr>
          <w:sz w:val="22"/>
          <w:szCs w:val="22"/>
        </w:rPr>
        <w:t xml:space="preserve">, </w:t>
      </w:r>
      <w:proofErr w:type="spellStart"/>
      <w:r w:rsidRPr="00E44A70">
        <w:rPr>
          <w:sz w:val="22"/>
          <w:szCs w:val="22"/>
        </w:rPr>
        <w:t>fluvoksamino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Kitokių vaistų nuo depresijos (pvz., </w:t>
      </w:r>
      <w:proofErr w:type="spellStart"/>
      <w:r w:rsidRPr="00E44A70">
        <w:rPr>
          <w:sz w:val="22"/>
          <w:szCs w:val="22"/>
        </w:rPr>
        <w:t>amitriptilino</w:t>
      </w:r>
      <w:proofErr w:type="spellEnd"/>
      <w:r w:rsidRPr="00E44A70">
        <w:rPr>
          <w:sz w:val="22"/>
          <w:szCs w:val="22"/>
        </w:rPr>
        <w:t xml:space="preserve">, </w:t>
      </w:r>
      <w:proofErr w:type="spellStart"/>
      <w:r w:rsidRPr="00E44A70">
        <w:rPr>
          <w:sz w:val="22"/>
          <w:szCs w:val="22"/>
        </w:rPr>
        <w:t>nortriptilino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kuriais gydoma šizofrenija bei kitokie psichikos sutrikimai (pvz., </w:t>
      </w:r>
      <w:proofErr w:type="spellStart"/>
      <w:r w:rsidRPr="00E44A70">
        <w:rPr>
          <w:sz w:val="22"/>
          <w:szCs w:val="22"/>
        </w:rPr>
        <w:t>perfenazino</w:t>
      </w:r>
      <w:proofErr w:type="spellEnd"/>
      <w:r w:rsidRPr="00E44A70">
        <w:rPr>
          <w:sz w:val="22"/>
          <w:szCs w:val="22"/>
        </w:rPr>
        <w:t xml:space="preserve">, </w:t>
      </w:r>
      <w:proofErr w:type="spellStart"/>
      <w:r w:rsidRPr="00E44A70">
        <w:rPr>
          <w:sz w:val="22"/>
          <w:szCs w:val="22"/>
        </w:rPr>
        <w:t>levomepromazino</w:t>
      </w:r>
      <w:proofErr w:type="spellEnd"/>
      <w:r w:rsidRPr="00E44A70">
        <w:rPr>
          <w:sz w:val="22"/>
          <w:szCs w:val="22"/>
        </w:rPr>
        <w:t xml:space="preserve"> ir </w:t>
      </w:r>
      <w:proofErr w:type="spellStart"/>
      <w:r w:rsidRPr="00E44A70">
        <w:rPr>
          <w:sz w:val="22"/>
          <w:szCs w:val="22"/>
        </w:rPr>
        <w:t>olanzapino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pykinimui ir vėmimui gydyti (pvz., </w:t>
      </w:r>
      <w:proofErr w:type="spellStart"/>
      <w:r w:rsidRPr="00E44A70">
        <w:rPr>
          <w:sz w:val="22"/>
          <w:szCs w:val="22"/>
        </w:rPr>
        <w:t>aprepitano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Krešumą mažinančių vaistų (</w:t>
      </w:r>
      <w:proofErr w:type="spellStart"/>
      <w:r w:rsidRPr="00E44A70">
        <w:rPr>
          <w:sz w:val="22"/>
          <w:szCs w:val="22"/>
        </w:rPr>
        <w:t>tiklopidino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proofErr w:type="spellStart"/>
      <w:r w:rsidRPr="00E44A70">
        <w:rPr>
          <w:sz w:val="22"/>
          <w:szCs w:val="22"/>
        </w:rPr>
        <w:t>Fentanilio</w:t>
      </w:r>
      <w:proofErr w:type="spellEnd"/>
      <w:r w:rsidRPr="00E44A70">
        <w:rPr>
          <w:sz w:val="22"/>
          <w:szCs w:val="22"/>
        </w:rPr>
        <w:t xml:space="preserve"> (naudojamas anestezijai ar ilgalaikiam skausmui gydyti).</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grybelinei infekcija gydyti (pvz., </w:t>
      </w:r>
      <w:proofErr w:type="spellStart"/>
      <w:r w:rsidRPr="00E44A70">
        <w:rPr>
          <w:sz w:val="22"/>
          <w:szCs w:val="22"/>
        </w:rPr>
        <w:t>ketokonazolo</w:t>
      </w:r>
      <w:proofErr w:type="spellEnd"/>
      <w:r w:rsidRPr="00E44A70">
        <w:rPr>
          <w:sz w:val="22"/>
          <w:szCs w:val="22"/>
        </w:rPr>
        <w:t xml:space="preserve">, </w:t>
      </w:r>
      <w:proofErr w:type="spellStart"/>
      <w:r w:rsidRPr="00E44A70">
        <w:rPr>
          <w:sz w:val="22"/>
          <w:szCs w:val="22"/>
        </w:rPr>
        <w:t>itrakonazolo</w:t>
      </w:r>
      <w:proofErr w:type="spellEnd"/>
      <w:r w:rsidRPr="00E44A70">
        <w:rPr>
          <w:sz w:val="22"/>
          <w:szCs w:val="22"/>
        </w:rPr>
        <w:t xml:space="preserve">, </w:t>
      </w:r>
      <w:proofErr w:type="spellStart"/>
      <w:r w:rsidRPr="00E44A70">
        <w:rPr>
          <w:sz w:val="22"/>
          <w:szCs w:val="22"/>
        </w:rPr>
        <w:t>posokonazolo</w:t>
      </w:r>
      <w:proofErr w:type="spellEnd"/>
      <w:r w:rsidRPr="00E44A70">
        <w:rPr>
          <w:sz w:val="22"/>
          <w:szCs w:val="22"/>
        </w:rPr>
        <w:t xml:space="preserve">, </w:t>
      </w:r>
      <w:proofErr w:type="spellStart"/>
      <w:r w:rsidRPr="00E44A70">
        <w:rPr>
          <w:sz w:val="22"/>
          <w:szCs w:val="22"/>
        </w:rPr>
        <w:t>vorikonazolo</w:t>
      </w:r>
      <w:proofErr w:type="spellEnd"/>
      <w:r w:rsidRPr="00E44A70">
        <w:rPr>
          <w:sz w:val="22"/>
          <w:szCs w:val="22"/>
        </w:rPr>
        <w:t xml:space="preserve">, </w:t>
      </w:r>
      <w:proofErr w:type="spellStart"/>
      <w:r w:rsidRPr="00E44A70">
        <w:rPr>
          <w:sz w:val="22"/>
          <w:szCs w:val="22"/>
        </w:rPr>
        <w:t>flukonazolo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bakterinei infekcijai gydyti (pvz., </w:t>
      </w:r>
      <w:proofErr w:type="spellStart"/>
      <w:r w:rsidRPr="00E44A70">
        <w:rPr>
          <w:sz w:val="22"/>
          <w:szCs w:val="22"/>
        </w:rPr>
        <w:t>klaritromicino</w:t>
      </w:r>
      <w:proofErr w:type="spellEnd"/>
      <w:r w:rsidRPr="00E44A70">
        <w:rPr>
          <w:sz w:val="22"/>
          <w:szCs w:val="22"/>
        </w:rPr>
        <w:t xml:space="preserve">, </w:t>
      </w:r>
      <w:proofErr w:type="spellStart"/>
      <w:r w:rsidRPr="00E44A70">
        <w:rPr>
          <w:sz w:val="22"/>
          <w:szCs w:val="22"/>
        </w:rPr>
        <w:t>telitromicino</w:t>
      </w:r>
      <w:proofErr w:type="spellEnd"/>
      <w:r w:rsidRPr="00E44A70">
        <w:rPr>
          <w:sz w:val="22"/>
          <w:szCs w:val="22"/>
        </w:rPr>
        <w:t xml:space="preserve">, </w:t>
      </w:r>
      <w:proofErr w:type="spellStart"/>
      <w:r w:rsidRPr="00E44A70">
        <w:rPr>
          <w:sz w:val="22"/>
          <w:szCs w:val="22"/>
        </w:rPr>
        <w:t>eritromicino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virusinei infekcijai (įskaitant ŽIV ir hepatitą C) gydyti (pvz., proteazės inhibitorių).</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aukšto kraujospūdžio ligai ar įvairioms širdies būklėms gydyti (pvz., </w:t>
      </w:r>
      <w:proofErr w:type="spellStart"/>
      <w:r w:rsidRPr="00E44A70">
        <w:rPr>
          <w:sz w:val="22"/>
          <w:szCs w:val="22"/>
        </w:rPr>
        <w:t>verapamilio</w:t>
      </w:r>
      <w:proofErr w:type="spellEnd"/>
      <w:r w:rsidRPr="00E44A70">
        <w:rPr>
          <w:sz w:val="22"/>
          <w:szCs w:val="22"/>
        </w:rPr>
        <w:t xml:space="preserve">, </w:t>
      </w:r>
      <w:proofErr w:type="spellStart"/>
      <w:r w:rsidRPr="00E44A70">
        <w:rPr>
          <w:sz w:val="22"/>
          <w:szCs w:val="22"/>
        </w:rPr>
        <w:t>diltiazemo</w:t>
      </w:r>
      <w:proofErr w:type="spellEnd"/>
      <w:r w:rsidRPr="00E44A70">
        <w:rPr>
          <w:sz w:val="22"/>
          <w:szCs w:val="22"/>
        </w:rPr>
        <w:t xml:space="preserve">, </w:t>
      </w:r>
      <w:proofErr w:type="spellStart"/>
      <w:r w:rsidRPr="00E44A70">
        <w:rPr>
          <w:sz w:val="22"/>
          <w:szCs w:val="22"/>
        </w:rPr>
        <w:t>propafenono</w:t>
      </w:r>
      <w:proofErr w:type="spellEnd"/>
      <w:r w:rsidRPr="00E44A70">
        <w:rPr>
          <w:sz w:val="22"/>
          <w:szCs w:val="22"/>
        </w:rPr>
        <w:t xml:space="preserve">, </w:t>
      </w:r>
      <w:proofErr w:type="spellStart"/>
      <w:r w:rsidRPr="00E44A70">
        <w:rPr>
          <w:sz w:val="22"/>
          <w:szCs w:val="22"/>
        </w:rPr>
        <w:t>flekainidino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w:t>
      </w:r>
      <w:proofErr w:type="spellStart"/>
      <w:r w:rsidRPr="00E44A70">
        <w:rPr>
          <w:sz w:val="22"/>
          <w:szCs w:val="22"/>
        </w:rPr>
        <w:t>gastroezofaginiam</w:t>
      </w:r>
      <w:proofErr w:type="spellEnd"/>
      <w:r w:rsidRPr="00E44A70">
        <w:rPr>
          <w:sz w:val="22"/>
          <w:szCs w:val="22"/>
        </w:rPr>
        <w:t xml:space="preserve"> </w:t>
      </w:r>
      <w:proofErr w:type="spellStart"/>
      <w:r w:rsidRPr="00E44A70">
        <w:rPr>
          <w:sz w:val="22"/>
          <w:szCs w:val="22"/>
        </w:rPr>
        <w:t>refliksui</w:t>
      </w:r>
      <w:proofErr w:type="spellEnd"/>
      <w:r w:rsidRPr="00E44A70">
        <w:rPr>
          <w:sz w:val="22"/>
          <w:szCs w:val="22"/>
        </w:rPr>
        <w:t xml:space="preserve"> (GERL) gydyti (pvz., </w:t>
      </w:r>
      <w:proofErr w:type="spellStart"/>
      <w:r w:rsidRPr="00E44A70">
        <w:rPr>
          <w:sz w:val="22"/>
          <w:szCs w:val="22"/>
        </w:rPr>
        <w:t>omeprazolo</w:t>
      </w:r>
      <w:proofErr w:type="spellEnd"/>
      <w:r w:rsidRPr="00E44A70">
        <w:rPr>
          <w:sz w:val="22"/>
          <w:szCs w:val="22"/>
        </w:rPr>
        <w:t xml:space="preserve">, </w:t>
      </w:r>
      <w:proofErr w:type="spellStart"/>
      <w:r w:rsidRPr="00E44A70">
        <w:rPr>
          <w:sz w:val="22"/>
          <w:szCs w:val="22"/>
        </w:rPr>
        <w:t>lanzoprazolo</w:t>
      </w:r>
      <w:proofErr w:type="spellEnd"/>
      <w:r w:rsidRPr="00E44A70">
        <w:rPr>
          <w:sz w:val="22"/>
          <w:szCs w:val="22"/>
        </w:rPr>
        <w:t xml:space="preserve">, </w:t>
      </w:r>
      <w:proofErr w:type="spellStart"/>
      <w:r w:rsidRPr="00E44A70">
        <w:rPr>
          <w:sz w:val="22"/>
          <w:szCs w:val="22"/>
        </w:rPr>
        <w:t>pantoprazolo</w:t>
      </w:r>
      <w:proofErr w:type="spellEnd"/>
      <w:r w:rsidRPr="00E44A70">
        <w:rPr>
          <w:sz w:val="22"/>
          <w:szCs w:val="22"/>
        </w:rPr>
        <w:t xml:space="preserve">, </w:t>
      </w:r>
      <w:proofErr w:type="spellStart"/>
      <w:r w:rsidRPr="00E44A70">
        <w:rPr>
          <w:sz w:val="22"/>
          <w:szCs w:val="22"/>
        </w:rPr>
        <w:t>rabeprazolo</w:t>
      </w:r>
      <w:proofErr w:type="spellEnd"/>
      <w:r w:rsidRPr="00E44A70">
        <w:rPr>
          <w:sz w:val="22"/>
          <w:szCs w:val="22"/>
        </w:rPr>
        <w:t>).</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vartojimas su maistu, gėrimais ir alkoholiu</w:t>
      </w:r>
    </w:p>
    <w:p w:rsidR="0042083A" w:rsidRPr="00E44A70" w:rsidRDefault="0042083A" w:rsidP="0042083A">
      <w:pPr>
        <w:numPr>
          <w:ilvl w:val="12"/>
          <w:numId w:val="0"/>
        </w:numPr>
        <w:ind w:left="567" w:hanging="567"/>
        <w:outlineLvl w:val="0"/>
        <w:rPr>
          <w:sz w:val="22"/>
          <w:szCs w:val="22"/>
        </w:rPr>
      </w:pPr>
      <w:r w:rsidRPr="00E44A70">
        <w:rPr>
          <w:sz w:val="22"/>
          <w:szCs w:val="22"/>
        </w:rPr>
        <w:t>Sertralin Actavis tabletes galima gerti ir valgant, ir nevalgius.</w:t>
      </w:r>
    </w:p>
    <w:p w:rsidR="0042083A" w:rsidRPr="00E44A70" w:rsidRDefault="0042083A" w:rsidP="0042083A">
      <w:pPr>
        <w:numPr>
          <w:ilvl w:val="12"/>
          <w:numId w:val="0"/>
        </w:numPr>
        <w:ind w:left="567" w:hanging="567"/>
        <w:outlineLvl w:val="0"/>
        <w:rPr>
          <w:sz w:val="22"/>
          <w:szCs w:val="22"/>
        </w:rPr>
      </w:pPr>
    </w:p>
    <w:p w:rsidR="0042083A" w:rsidRPr="00E44A70" w:rsidRDefault="0042083A" w:rsidP="0042083A">
      <w:pPr>
        <w:numPr>
          <w:ilvl w:val="12"/>
          <w:numId w:val="0"/>
        </w:numPr>
        <w:outlineLvl w:val="0"/>
        <w:rPr>
          <w:sz w:val="22"/>
          <w:szCs w:val="22"/>
        </w:rPr>
      </w:pPr>
      <w:r w:rsidRPr="00E44A70">
        <w:rPr>
          <w:sz w:val="22"/>
          <w:szCs w:val="22"/>
        </w:rPr>
        <w:t>Vartojant Sertralin Actavis, nerekomenduojama gerti greipfrutų sulčių, nes jos gali padidinti sertralino kiekį Jūsų kūne.</w:t>
      </w:r>
    </w:p>
    <w:p w:rsidR="0042083A" w:rsidRPr="00E44A70" w:rsidRDefault="0042083A" w:rsidP="0042083A">
      <w:pPr>
        <w:numPr>
          <w:ilvl w:val="12"/>
          <w:numId w:val="0"/>
        </w:numPr>
        <w:ind w:left="567" w:hanging="567"/>
        <w:outlineLvl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Sertralin Actavis vartojimo laikotarpiu reikia vengti vartoti alkoholį.</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Nėštumas, žindymo laikotarpis ir vaisingumas</w:t>
      </w:r>
    </w:p>
    <w:p w:rsidR="0042083A" w:rsidRPr="00E44A70" w:rsidRDefault="0042083A" w:rsidP="0042083A">
      <w:pPr>
        <w:autoSpaceDE w:val="0"/>
        <w:autoSpaceDN w:val="0"/>
        <w:adjustRightInd w:val="0"/>
        <w:rPr>
          <w:sz w:val="22"/>
          <w:szCs w:val="22"/>
        </w:rPr>
      </w:pPr>
      <w:r w:rsidRPr="00E44A70">
        <w:rPr>
          <w:sz w:val="22"/>
          <w:szCs w:val="22"/>
        </w:rPr>
        <w:t>Jeigu esate nėščia, žindote kūdikį, manote, kad galbūt esate nėščia arba planuojate pastoti, tai prieš vartodama šį vaistą pasitarkite su gydytoju arba vaistininku.</w:t>
      </w:r>
      <w:r w:rsidRPr="00E44A70" w:rsidDel="00E0519E">
        <w:rPr>
          <w:sz w:val="22"/>
          <w:szCs w:val="22"/>
        </w:rPr>
        <w:t xml:space="preserve"> </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Ar sertalino nėščioms moterims vartoti saugu, iki galo neištirta. Nėštumo laikotarpiu sertralino galima vartoti tik tuo atveju, jei gydytojas mano, kad nauda moteriai yra didesnė už galimą riziką vaisiui. Vaisingo amžiaus moterys gydymo sertralinu metu turi naudoti patikimą kontracepcijos priemonę.</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Pasakykite akušerei ir/arba gydytojui, kad vartojate Sertralin Actavis. Nėštumo metu, ypač paskutiniais tr</w:t>
      </w:r>
      <w:r w:rsidR="00421A3A">
        <w:rPr>
          <w:sz w:val="22"/>
          <w:szCs w:val="22"/>
        </w:rPr>
        <w:t>imis</w:t>
      </w:r>
      <w:r w:rsidRPr="00E44A70">
        <w:rPr>
          <w:sz w:val="22"/>
          <w:szCs w:val="22"/>
        </w:rPr>
        <w:t xml:space="preserve"> nėštumo mėnesiais vartojamas Sertralin Actavis, gali padidinti rimtos būklės, vadinamos naujagimių </w:t>
      </w:r>
      <w:proofErr w:type="spellStart"/>
      <w:r w:rsidRPr="00E44A70">
        <w:rPr>
          <w:sz w:val="22"/>
          <w:szCs w:val="22"/>
        </w:rPr>
        <w:t>persistuojančia</w:t>
      </w:r>
      <w:proofErr w:type="spellEnd"/>
      <w:r w:rsidRPr="00E44A70">
        <w:rPr>
          <w:sz w:val="22"/>
          <w:szCs w:val="22"/>
        </w:rPr>
        <w:t xml:space="preserve"> </w:t>
      </w:r>
      <w:proofErr w:type="spellStart"/>
      <w:r w:rsidRPr="00E44A70">
        <w:rPr>
          <w:sz w:val="22"/>
          <w:szCs w:val="22"/>
        </w:rPr>
        <w:t>plautine</w:t>
      </w:r>
      <w:proofErr w:type="spellEnd"/>
      <w:r w:rsidRPr="00E44A70">
        <w:rPr>
          <w:sz w:val="22"/>
          <w:szCs w:val="22"/>
        </w:rPr>
        <w:t xml:space="preserve"> hipertenzija (NPPH) riziką kūdikiui, dėl kurios kūdikiai dažnai alsuoja ir atrodo pamėlę. Šie simptomai dažniausia pasireiškia per pirmą parą po kūdikio gimi</w:t>
      </w:r>
      <w:r w:rsidR="00421A3A">
        <w:rPr>
          <w:sz w:val="22"/>
          <w:szCs w:val="22"/>
        </w:rPr>
        <w:t>m</w:t>
      </w:r>
      <w:r w:rsidRPr="00E44A70">
        <w:rPr>
          <w:sz w:val="22"/>
          <w:szCs w:val="22"/>
        </w:rPr>
        <w:t>o. Jei tai pasireiškia Jūsų kūdikiui, nedelsiant informuokite akušerę ir /arba gydytoją.</w:t>
      </w:r>
    </w:p>
    <w:p w:rsidR="0042083A" w:rsidRPr="00E44A70" w:rsidRDefault="0042083A" w:rsidP="0042083A">
      <w:pPr>
        <w:autoSpaceDE w:val="0"/>
        <w:autoSpaceDN w:val="0"/>
        <w:adjustRightInd w:val="0"/>
        <w:rPr>
          <w:sz w:val="22"/>
          <w:szCs w:val="22"/>
        </w:rPr>
      </w:pPr>
    </w:p>
    <w:p w:rsidR="0042083A" w:rsidRPr="00E44A70" w:rsidRDefault="0042083A" w:rsidP="0042083A">
      <w:pPr>
        <w:rPr>
          <w:sz w:val="22"/>
          <w:szCs w:val="22"/>
        </w:rPr>
      </w:pPr>
      <w:r w:rsidRPr="00E44A70">
        <w:rPr>
          <w:sz w:val="22"/>
          <w:szCs w:val="22"/>
        </w:rPr>
        <w:t>Be to, Jūsų naujagimiui gali pasireikšti kitos būklės, kurios dažniausiai prasideda per pirmąsias 24 valandas po gimimo. Simptomai gali būti:</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kvėpavimo sutrikimas, </w:t>
      </w:r>
    </w:p>
    <w:p w:rsidR="0042083A" w:rsidRPr="00E44A70" w:rsidRDefault="0042083A" w:rsidP="0042083A">
      <w:pPr>
        <w:numPr>
          <w:ilvl w:val="0"/>
          <w:numId w:val="13"/>
        </w:numPr>
        <w:tabs>
          <w:tab w:val="clear" w:pos="720"/>
          <w:tab w:val="num" w:pos="567"/>
        </w:tabs>
        <w:ind w:left="567" w:hanging="567"/>
        <w:rPr>
          <w:sz w:val="22"/>
          <w:szCs w:val="22"/>
          <w:lang w:val="sv-SE"/>
        </w:rPr>
      </w:pPr>
      <w:r w:rsidRPr="00E44A70">
        <w:rPr>
          <w:sz w:val="22"/>
          <w:szCs w:val="22"/>
          <w:lang w:val="sv-SE"/>
        </w:rPr>
        <w:t xml:space="preserve">melsva arba per karšta ar per šalta oda,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mėlynos lūpos,</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vėmimas ar žindymo sutrikimas,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didelis nuovargis, negalėjimas miegoti arba nuolatinis verkimas,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raumenų sąstingis arba suglebimas,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drebulys, nervingumas ar priepuoliai,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refleksinių reakcijų sustiprėjimas,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irzlumas, </w:t>
      </w:r>
    </w:p>
    <w:p w:rsidR="0042083A" w:rsidRPr="00E44A70" w:rsidRDefault="0042083A" w:rsidP="0042083A">
      <w:pPr>
        <w:numPr>
          <w:ilvl w:val="0"/>
          <w:numId w:val="13"/>
        </w:numPr>
        <w:tabs>
          <w:tab w:val="clear" w:pos="720"/>
          <w:tab w:val="num" w:pos="567"/>
        </w:tabs>
        <w:ind w:left="567" w:hanging="567"/>
        <w:rPr>
          <w:sz w:val="22"/>
          <w:szCs w:val="22"/>
          <w:shd w:val="clear" w:color="auto" w:fill="FFFF00"/>
        </w:rPr>
      </w:pPr>
      <w:r w:rsidRPr="00E44A70">
        <w:rPr>
          <w:sz w:val="22"/>
          <w:szCs w:val="22"/>
        </w:rPr>
        <w:t>gliukozės koncentracijos kraujyje sumažėjimas.</w:t>
      </w:r>
      <w:r w:rsidRPr="00E44A70">
        <w:rPr>
          <w:sz w:val="22"/>
          <w:szCs w:val="22"/>
          <w:shd w:val="clear" w:color="auto" w:fill="FFFF00"/>
        </w:rPr>
        <w:t xml:space="preserve"> </w:t>
      </w:r>
    </w:p>
    <w:p w:rsidR="0042083A" w:rsidRPr="00E44A70" w:rsidRDefault="0042083A" w:rsidP="0042083A">
      <w:pPr>
        <w:pStyle w:val="BTEMEASMCA"/>
      </w:pPr>
      <w:r w:rsidRPr="00E44A70">
        <w:lastRenderedPageBreak/>
        <w:t>Jeigu Jūsų kūdikiui po gimdymo atsirado kuris nors iš šių simptomų arba nerimaujate dėl savo kūdikio sveikatos, kreipkitės į savo gydytoją arba akušerę, kurie gali Jums patarti.</w:t>
      </w:r>
    </w:p>
    <w:p w:rsidR="0042083A" w:rsidRPr="00E44A70" w:rsidRDefault="0042083A" w:rsidP="0042083A">
      <w:pPr>
        <w:rPr>
          <w:sz w:val="22"/>
          <w:szCs w:val="22"/>
        </w:rPr>
      </w:pPr>
    </w:p>
    <w:p w:rsidR="0042083A" w:rsidRPr="00E44A70" w:rsidRDefault="0042083A" w:rsidP="0042083A">
      <w:pPr>
        <w:autoSpaceDE w:val="0"/>
        <w:autoSpaceDN w:val="0"/>
        <w:adjustRightInd w:val="0"/>
        <w:rPr>
          <w:sz w:val="22"/>
          <w:szCs w:val="22"/>
        </w:rPr>
      </w:pPr>
      <w:r w:rsidRPr="00E44A70">
        <w:rPr>
          <w:sz w:val="22"/>
          <w:szCs w:val="22"/>
        </w:rPr>
        <w:t>Gauta duomenų, kad sertralino patenka į moters pieną. Maitinimo krūtimi laikotarpiu sertralino galima vartoti tik tuo atveju, jei gydytojas mano, kad nauda moteriai yra didesnė už galimą riziką vaikui.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Tyrimų su gyvūnais metu nustatyta, kad kai kurie į sertraliną panašūs vaistai gali pabloginti spermos kokybę. Teoriškai tai gali turėti įtakos vaisingumui, bet poveikio žmogaus vaisingumui iki šiol nepastebėta.</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Vairavimas ir mechanizmų valdymas</w:t>
      </w:r>
    </w:p>
    <w:p w:rsidR="0042083A" w:rsidRPr="00E44A70" w:rsidRDefault="0042083A" w:rsidP="0042083A">
      <w:pPr>
        <w:autoSpaceDE w:val="0"/>
        <w:autoSpaceDN w:val="0"/>
        <w:adjustRightInd w:val="0"/>
        <w:rPr>
          <w:sz w:val="22"/>
          <w:szCs w:val="22"/>
        </w:rPr>
      </w:pPr>
      <w:r w:rsidRPr="00E44A70">
        <w:rPr>
          <w:sz w:val="22"/>
          <w:szCs w:val="22"/>
        </w:rPr>
        <w:t>Psichiką veikiantys preparatai, pvz., sertralinas, gali veikti gebėjimą vairuoti ar valdyti mechanizmus. Nevairuokite ir nevaldykite mechanizmų tol, kol neįsitikinsite, kaip šis vaistas veikia Jūsų gebėjimą atlikti minėtus veiksmus.</w:t>
      </w:r>
    </w:p>
    <w:p w:rsidR="0042083A" w:rsidRPr="00E44A70" w:rsidRDefault="0042083A" w:rsidP="0042083A">
      <w:pPr>
        <w:rPr>
          <w:b/>
          <w:sz w:val="22"/>
          <w:szCs w:val="22"/>
        </w:rPr>
      </w:pPr>
    </w:p>
    <w:p w:rsidR="0042083A" w:rsidRPr="00E44A70" w:rsidRDefault="0042083A" w:rsidP="0042083A">
      <w:pPr>
        <w:rPr>
          <w:sz w:val="22"/>
          <w:szCs w:val="22"/>
        </w:rPr>
      </w:pPr>
      <w:r w:rsidRPr="00E44A70">
        <w:rPr>
          <w:b/>
          <w:sz w:val="22"/>
          <w:szCs w:val="22"/>
        </w:rPr>
        <w:t>Sertralin Actavis sudėtyje yra laktozės.</w:t>
      </w:r>
      <w:r w:rsidRPr="00E44A70">
        <w:rPr>
          <w:sz w:val="22"/>
          <w:szCs w:val="22"/>
        </w:rPr>
        <w:t xml:space="preserve"> </w:t>
      </w:r>
    </w:p>
    <w:p w:rsidR="0042083A" w:rsidRPr="00E44A70" w:rsidRDefault="0042083A" w:rsidP="0042083A">
      <w:pPr>
        <w:rPr>
          <w:sz w:val="22"/>
          <w:szCs w:val="22"/>
        </w:rPr>
      </w:pPr>
      <w:r w:rsidRPr="00E44A70">
        <w:rPr>
          <w:sz w:val="22"/>
          <w:szCs w:val="22"/>
        </w:rPr>
        <w:t xml:space="preserve">Jeigu gydytojas Jums yra sakęs, kad netoleruojate kokių nors angliavandenių, kreipkitės į jį prieš pradėdami vartoti šį vaistą. </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sz w:val="22"/>
          <w:szCs w:val="22"/>
        </w:rPr>
      </w:pPr>
      <w:r w:rsidRPr="00E44A70">
        <w:rPr>
          <w:b/>
          <w:sz w:val="22"/>
          <w:szCs w:val="22"/>
        </w:rPr>
        <w:t>Sąveika su šlapimo patikros tyrimais</w:t>
      </w:r>
    </w:p>
    <w:p w:rsidR="0042083A" w:rsidRPr="00E44A70" w:rsidRDefault="0042083A" w:rsidP="0042083A">
      <w:pPr>
        <w:numPr>
          <w:ilvl w:val="12"/>
          <w:numId w:val="0"/>
        </w:numPr>
        <w:ind w:left="567" w:hanging="567"/>
        <w:outlineLvl w:val="0"/>
        <w:rPr>
          <w:sz w:val="22"/>
          <w:szCs w:val="22"/>
        </w:rPr>
      </w:pPr>
      <w:r w:rsidRPr="00E44A70">
        <w:rPr>
          <w:sz w:val="22"/>
          <w:szCs w:val="22"/>
        </w:rPr>
        <w:t>Dėl sertralino gali būti klaidingai teigiamas benzodiazepinų nustatymo tyrimas.</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caps/>
          <w:sz w:val="22"/>
          <w:szCs w:val="22"/>
        </w:rPr>
      </w:pPr>
      <w:r w:rsidRPr="00E44A70">
        <w:rPr>
          <w:b/>
          <w:sz w:val="22"/>
          <w:szCs w:val="22"/>
        </w:rPr>
        <w:t>3.</w:t>
      </w:r>
      <w:r w:rsidRPr="00E44A70">
        <w:rPr>
          <w:b/>
          <w:sz w:val="22"/>
          <w:szCs w:val="22"/>
        </w:rPr>
        <w:tab/>
        <w:t>Kaip vartoti Sertralin Actavis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Visada vartokite šį vaistą tiksliai kaip nurodė gydytojas arba vaistininkas. Jeigu abejojate, kreipkitės į gydytoją arba vaistininką.</w:t>
      </w:r>
      <w:r w:rsidRPr="00E44A70" w:rsidDel="00C1206E">
        <w:rPr>
          <w:sz w:val="22"/>
          <w:szCs w:val="22"/>
        </w:rPr>
        <w:t xml:space="preserve"> </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Sertralin Actavis tabletes galima gerti ir valgant, ir nevalgius.</w:t>
      </w:r>
    </w:p>
    <w:p w:rsidR="0042083A" w:rsidRPr="00E44A70" w:rsidRDefault="0042083A" w:rsidP="0042083A">
      <w:pPr>
        <w:rPr>
          <w:sz w:val="22"/>
          <w:szCs w:val="22"/>
        </w:rPr>
      </w:pPr>
    </w:p>
    <w:p w:rsidR="0042083A" w:rsidRPr="00E44A70" w:rsidRDefault="0042083A" w:rsidP="0042083A">
      <w:pPr>
        <w:autoSpaceDE w:val="0"/>
        <w:autoSpaceDN w:val="0"/>
        <w:adjustRightInd w:val="0"/>
        <w:rPr>
          <w:sz w:val="22"/>
          <w:szCs w:val="22"/>
        </w:rPr>
      </w:pPr>
      <w:r w:rsidRPr="00E44A70">
        <w:rPr>
          <w:sz w:val="22"/>
          <w:szCs w:val="22"/>
        </w:rPr>
        <w:t>Vaisto reikia vartoti kartą per parą ryte arba vakare.</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Rekomenduojamos dozės</w:t>
      </w:r>
    </w:p>
    <w:p w:rsidR="0042083A" w:rsidRPr="00E44A70" w:rsidRDefault="0042083A" w:rsidP="0042083A">
      <w:pPr>
        <w:autoSpaceDE w:val="0"/>
        <w:autoSpaceDN w:val="0"/>
        <w:adjustRightInd w:val="0"/>
        <w:rPr>
          <w:b/>
          <w:bCs/>
          <w:sz w:val="22"/>
          <w:szCs w:val="22"/>
        </w:rPr>
      </w:pPr>
      <w:r w:rsidRPr="00E44A70">
        <w:rPr>
          <w:b/>
          <w:bCs/>
          <w:sz w:val="22"/>
          <w:szCs w:val="22"/>
        </w:rPr>
        <w:t>Suaugę žmonės</w:t>
      </w:r>
    </w:p>
    <w:p w:rsidR="0042083A" w:rsidRPr="00E44A70" w:rsidRDefault="0042083A" w:rsidP="0042083A">
      <w:pPr>
        <w:numPr>
          <w:ilvl w:val="0"/>
          <w:numId w:val="11"/>
        </w:numPr>
        <w:autoSpaceDE w:val="0"/>
        <w:autoSpaceDN w:val="0"/>
        <w:adjustRightInd w:val="0"/>
        <w:rPr>
          <w:b/>
          <w:bCs/>
          <w:sz w:val="22"/>
          <w:szCs w:val="22"/>
        </w:rPr>
      </w:pPr>
      <w:r w:rsidRPr="00E44A70">
        <w:rPr>
          <w:b/>
          <w:bCs/>
          <w:sz w:val="22"/>
          <w:szCs w:val="22"/>
        </w:rPr>
        <w:t xml:space="preserve">Depresija ir </w:t>
      </w:r>
      <w:proofErr w:type="spellStart"/>
      <w:r w:rsidRPr="00E44A70">
        <w:rPr>
          <w:b/>
          <w:bCs/>
          <w:sz w:val="22"/>
          <w:szCs w:val="22"/>
        </w:rPr>
        <w:t>obsesinis</w:t>
      </w:r>
      <w:proofErr w:type="spellEnd"/>
      <w:r w:rsidRPr="00E44A70">
        <w:rPr>
          <w:b/>
          <w:bCs/>
          <w:sz w:val="22"/>
          <w:szCs w:val="22"/>
        </w:rPr>
        <w:t xml:space="preserve"> </w:t>
      </w:r>
      <w:proofErr w:type="spellStart"/>
      <w:r w:rsidRPr="00E44A70">
        <w:rPr>
          <w:b/>
          <w:bCs/>
          <w:sz w:val="22"/>
          <w:szCs w:val="22"/>
        </w:rPr>
        <w:t>kompulsinis</w:t>
      </w:r>
      <w:proofErr w:type="spellEnd"/>
      <w:r w:rsidRPr="00E44A70">
        <w:rPr>
          <w:b/>
          <w:bCs/>
          <w:sz w:val="22"/>
          <w:szCs w:val="22"/>
        </w:rPr>
        <w:t xml:space="preserve"> sutrikimas</w:t>
      </w:r>
    </w:p>
    <w:p w:rsidR="0042083A" w:rsidRPr="00E44A70" w:rsidRDefault="0042083A" w:rsidP="0042083A">
      <w:pPr>
        <w:numPr>
          <w:ilvl w:val="0"/>
          <w:numId w:val="8"/>
        </w:numPr>
        <w:autoSpaceDE w:val="0"/>
        <w:autoSpaceDN w:val="0"/>
        <w:adjustRightInd w:val="0"/>
        <w:rPr>
          <w:sz w:val="22"/>
          <w:szCs w:val="22"/>
        </w:rPr>
      </w:pPr>
      <w:r w:rsidRPr="00E44A70">
        <w:rPr>
          <w:sz w:val="22"/>
          <w:szCs w:val="22"/>
        </w:rPr>
        <w:t>Gydant depresiją ir OKS, įprasta veiksminga paros dozė yra 50 mg. Vėliau kelias savaites paros dozę galima ne dažniau kaip kas savaitę didinti 50 mg. Didžiausia rekomenduojama paros dozė yra 200 mg.</w:t>
      </w:r>
    </w:p>
    <w:p w:rsidR="0042083A" w:rsidRPr="00E44A70" w:rsidRDefault="0042083A" w:rsidP="0042083A">
      <w:pPr>
        <w:numPr>
          <w:ilvl w:val="0"/>
          <w:numId w:val="7"/>
        </w:numPr>
        <w:autoSpaceDE w:val="0"/>
        <w:autoSpaceDN w:val="0"/>
        <w:adjustRightInd w:val="0"/>
        <w:rPr>
          <w:b/>
          <w:bCs/>
          <w:sz w:val="22"/>
          <w:szCs w:val="22"/>
        </w:rPr>
      </w:pPr>
      <w:r w:rsidRPr="00E44A70">
        <w:rPr>
          <w:b/>
          <w:bCs/>
          <w:sz w:val="22"/>
          <w:szCs w:val="22"/>
        </w:rPr>
        <w:t>Panikos sutrikimas, socialinio nerimo sutrikimas ir potrauminio streso sutrikimas</w:t>
      </w:r>
    </w:p>
    <w:p w:rsidR="0042083A" w:rsidRPr="00E44A70" w:rsidRDefault="0042083A" w:rsidP="0042083A">
      <w:pPr>
        <w:numPr>
          <w:ilvl w:val="0"/>
          <w:numId w:val="9"/>
        </w:numPr>
        <w:autoSpaceDE w:val="0"/>
        <w:autoSpaceDN w:val="0"/>
        <w:adjustRightInd w:val="0"/>
        <w:rPr>
          <w:sz w:val="22"/>
          <w:szCs w:val="22"/>
        </w:rPr>
      </w:pPr>
      <w:r w:rsidRPr="00E44A70">
        <w:rPr>
          <w:sz w:val="22"/>
          <w:szCs w:val="22"/>
        </w:rPr>
        <w:t>Pradinė paros dozė, vartojama panikos sutrikimui, socialinio nerimo sutrikimui ir potrauminio streso sutrikimui gydyti, yra 25 mg. Po savaitės paros dozę galima didinti ir vartoti 50 mg. Vėliau per kelias savaites paros dozę galima didinti 50 mg. Didžiausia rekomenduojama paros dozė yra 200 mg.</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Vaikai ir paaugliai</w:t>
      </w:r>
    </w:p>
    <w:p w:rsidR="0042083A" w:rsidRPr="00E44A70" w:rsidRDefault="0042083A" w:rsidP="0042083A">
      <w:pPr>
        <w:autoSpaceDE w:val="0"/>
        <w:autoSpaceDN w:val="0"/>
        <w:adjustRightInd w:val="0"/>
        <w:rPr>
          <w:sz w:val="22"/>
          <w:szCs w:val="22"/>
        </w:rPr>
      </w:pPr>
      <w:r w:rsidRPr="00E44A70">
        <w:rPr>
          <w:sz w:val="22"/>
          <w:szCs w:val="22"/>
        </w:rPr>
        <w:t>Sertralin Actavis galima gydyti tik 6–17 metų vaikus ir paauglius, kuriems yra OKS.</w:t>
      </w:r>
    </w:p>
    <w:p w:rsidR="0042083A" w:rsidRPr="00E44A70" w:rsidRDefault="0042083A" w:rsidP="0042083A">
      <w:pPr>
        <w:autoSpaceDE w:val="0"/>
        <w:autoSpaceDN w:val="0"/>
        <w:adjustRightInd w:val="0"/>
        <w:ind w:firstLine="540"/>
        <w:rPr>
          <w:b/>
          <w:bCs/>
          <w:sz w:val="22"/>
          <w:szCs w:val="22"/>
        </w:rPr>
      </w:pPr>
      <w:proofErr w:type="spellStart"/>
      <w:r w:rsidRPr="00E44A70">
        <w:rPr>
          <w:b/>
          <w:bCs/>
          <w:sz w:val="22"/>
          <w:szCs w:val="22"/>
        </w:rPr>
        <w:t>Obsesinis</w:t>
      </w:r>
      <w:proofErr w:type="spellEnd"/>
      <w:r w:rsidRPr="00E44A70">
        <w:rPr>
          <w:b/>
          <w:bCs/>
          <w:sz w:val="22"/>
          <w:szCs w:val="22"/>
        </w:rPr>
        <w:t xml:space="preserve"> </w:t>
      </w:r>
      <w:proofErr w:type="spellStart"/>
      <w:r w:rsidRPr="00E44A70">
        <w:rPr>
          <w:b/>
          <w:bCs/>
          <w:sz w:val="22"/>
          <w:szCs w:val="22"/>
        </w:rPr>
        <w:t>kompulsinis</w:t>
      </w:r>
      <w:proofErr w:type="spellEnd"/>
      <w:r w:rsidRPr="00E44A70">
        <w:rPr>
          <w:b/>
          <w:bCs/>
          <w:sz w:val="22"/>
          <w:szCs w:val="22"/>
        </w:rPr>
        <w:t xml:space="preserve"> sutrikimas</w:t>
      </w:r>
    </w:p>
    <w:p w:rsidR="0042083A" w:rsidRPr="00E44A70" w:rsidRDefault="0042083A" w:rsidP="0042083A">
      <w:pPr>
        <w:numPr>
          <w:ilvl w:val="0"/>
          <w:numId w:val="10"/>
        </w:numPr>
        <w:autoSpaceDE w:val="0"/>
        <w:autoSpaceDN w:val="0"/>
        <w:adjustRightInd w:val="0"/>
        <w:rPr>
          <w:sz w:val="22"/>
          <w:szCs w:val="22"/>
        </w:rPr>
      </w:pPr>
      <w:r w:rsidRPr="00E44A70">
        <w:rPr>
          <w:b/>
          <w:bCs/>
          <w:sz w:val="22"/>
          <w:szCs w:val="22"/>
        </w:rPr>
        <w:t>6</w:t>
      </w:r>
      <w:r w:rsidRPr="00E44A70">
        <w:rPr>
          <w:sz w:val="22"/>
          <w:szCs w:val="22"/>
        </w:rPr>
        <w:t>–</w:t>
      </w:r>
      <w:r w:rsidRPr="00E44A70">
        <w:rPr>
          <w:b/>
          <w:bCs/>
          <w:sz w:val="22"/>
          <w:szCs w:val="22"/>
        </w:rPr>
        <w:t xml:space="preserve">12 metų vaikams </w:t>
      </w:r>
      <w:r w:rsidRPr="00E44A70">
        <w:rPr>
          <w:sz w:val="22"/>
          <w:szCs w:val="22"/>
        </w:rPr>
        <w:t>rekomenduojama vartoti pradinę 25 mg paros dozę.</w:t>
      </w:r>
    </w:p>
    <w:p w:rsidR="0042083A" w:rsidRPr="00E44A70" w:rsidRDefault="0042083A" w:rsidP="0042083A">
      <w:pPr>
        <w:numPr>
          <w:ilvl w:val="0"/>
          <w:numId w:val="10"/>
        </w:numPr>
        <w:autoSpaceDE w:val="0"/>
        <w:autoSpaceDN w:val="0"/>
        <w:adjustRightInd w:val="0"/>
        <w:rPr>
          <w:sz w:val="22"/>
          <w:szCs w:val="22"/>
        </w:rPr>
      </w:pPr>
      <w:r w:rsidRPr="00E44A70">
        <w:rPr>
          <w:sz w:val="22"/>
          <w:szCs w:val="22"/>
        </w:rPr>
        <w:t>Po savaitės gydytojas paros dozę gali padidinti iki 50 mg. Didžiausia paros dozė yra 200 mg.</w:t>
      </w:r>
    </w:p>
    <w:p w:rsidR="0042083A" w:rsidRPr="00E44A70" w:rsidRDefault="0042083A" w:rsidP="0042083A">
      <w:pPr>
        <w:numPr>
          <w:ilvl w:val="0"/>
          <w:numId w:val="10"/>
        </w:numPr>
        <w:autoSpaceDE w:val="0"/>
        <w:autoSpaceDN w:val="0"/>
        <w:adjustRightInd w:val="0"/>
        <w:rPr>
          <w:sz w:val="22"/>
          <w:szCs w:val="22"/>
        </w:rPr>
      </w:pPr>
      <w:r w:rsidRPr="00E44A70">
        <w:rPr>
          <w:b/>
          <w:sz w:val="22"/>
          <w:szCs w:val="22"/>
        </w:rPr>
        <w:t>13–17 metų paaugliams</w:t>
      </w:r>
      <w:r w:rsidRPr="00E44A70">
        <w:rPr>
          <w:sz w:val="22"/>
          <w:szCs w:val="22"/>
        </w:rPr>
        <w:t xml:space="preserve"> rekomenduojama vartoti pradinę 50 mg paros dozę. </w:t>
      </w:r>
    </w:p>
    <w:p w:rsidR="0042083A" w:rsidRPr="00E44A70" w:rsidRDefault="0042083A" w:rsidP="0042083A">
      <w:pPr>
        <w:numPr>
          <w:ilvl w:val="0"/>
          <w:numId w:val="10"/>
        </w:numPr>
        <w:autoSpaceDE w:val="0"/>
        <w:autoSpaceDN w:val="0"/>
        <w:adjustRightInd w:val="0"/>
        <w:rPr>
          <w:sz w:val="22"/>
          <w:szCs w:val="22"/>
        </w:rPr>
      </w:pPr>
      <w:r w:rsidRPr="00E44A70">
        <w:rPr>
          <w:sz w:val="22"/>
          <w:szCs w:val="22"/>
        </w:rPr>
        <w:t>Didžiausia paros dozė yra 200 mg.</w:t>
      </w:r>
    </w:p>
    <w:p w:rsidR="0042083A" w:rsidRPr="00E44A70" w:rsidRDefault="0042083A" w:rsidP="0042083A">
      <w:pPr>
        <w:autoSpaceDE w:val="0"/>
        <w:autoSpaceDN w:val="0"/>
        <w:adjustRightInd w:val="0"/>
        <w:ind w:left="567"/>
        <w:rPr>
          <w:sz w:val="22"/>
          <w:szCs w:val="22"/>
        </w:rPr>
      </w:pPr>
    </w:p>
    <w:p w:rsidR="0042083A" w:rsidRPr="00E44A70" w:rsidRDefault="0042083A" w:rsidP="0042083A">
      <w:pPr>
        <w:autoSpaceDE w:val="0"/>
        <w:autoSpaceDN w:val="0"/>
        <w:adjustRightInd w:val="0"/>
        <w:rPr>
          <w:sz w:val="22"/>
          <w:szCs w:val="22"/>
        </w:rPr>
      </w:pPr>
      <w:r w:rsidRPr="00E44A70">
        <w:rPr>
          <w:sz w:val="22"/>
          <w:szCs w:val="22"/>
        </w:rPr>
        <w:t>Jei sergate kepenų ar inkstų liga, pasakykite gydytojui ir vykdykite jo nurodymus.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Gydytojas nurodys, kiek laiko turite vartoti šio vaisto (tai priklauso nuo Jūsų ligos pobūdžio bei reakcijos į gydymą). Simptomai gali pagerėti tik po kelių gydymo savaičių.</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Pavartojus per didelę Sertralin Actavis dozę</w:t>
      </w:r>
    </w:p>
    <w:p w:rsidR="0042083A" w:rsidRPr="00E44A70" w:rsidRDefault="0042083A" w:rsidP="0042083A">
      <w:pPr>
        <w:autoSpaceDE w:val="0"/>
        <w:autoSpaceDN w:val="0"/>
        <w:adjustRightInd w:val="0"/>
        <w:rPr>
          <w:sz w:val="22"/>
          <w:szCs w:val="22"/>
        </w:rPr>
      </w:pPr>
      <w:r w:rsidRPr="00E44A70">
        <w:rPr>
          <w:sz w:val="22"/>
          <w:szCs w:val="22"/>
        </w:rPr>
        <w:lastRenderedPageBreak/>
        <w:t>Jei atsitiktinai išgėrėte per daug Sertralin Actavis, kreipkitės į gydytoją arba artimiausios ligoninės skubios pagalbos skyrių. Visada pasiimkite pakuotę (nesvarbu, ar joje liko vaisto, ar ne).</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Galimi perdozavimo simptomai yra apsnūdimas, pykinimas ir vėmimas, dažnas širdies plakimas, drebulys, baimingas susijaudinimas, galvos svaigimas ir retai – sąmonės išnykimas.</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Pamiršus pavartoti Sertralin Actavis</w:t>
      </w:r>
    </w:p>
    <w:p w:rsidR="0042083A" w:rsidRPr="00E44A70" w:rsidRDefault="0042083A" w:rsidP="0042083A">
      <w:pPr>
        <w:autoSpaceDE w:val="0"/>
        <w:autoSpaceDN w:val="0"/>
        <w:adjustRightInd w:val="0"/>
        <w:rPr>
          <w:sz w:val="22"/>
          <w:szCs w:val="22"/>
        </w:rPr>
      </w:pPr>
      <w:r w:rsidRPr="00E44A70">
        <w:rPr>
          <w:sz w:val="22"/>
          <w:szCs w:val="22"/>
        </w:rPr>
        <w:t>Jei pamiršote išgerti tabletę, ją praleiskite. Kitą tabletę gerkite įprastu laiku. Negalima vartoti dvigubos dozės norint kompensuoti praleistą dozę.</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Nustojus vartoti Sertralin Actavis</w:t>
      </w:r>
    </w:p>
    <w:p w:rsidR="0042083A" w:rsidRPr="00E44A70" w:rsidRDefault="0042083A" w:rsidP="0042083A">
      <w:pPr>
        <w:autoSpaceDE w:val="0"/>
        <w:autoSpaceDN w:val="0"/>
        <w:adjustRightInd w:val="0"/>
        <w:rPr>
          <w:sz w:val="22"/>
          <w:szCs w:val="22"/>
        </w:rPr>
      </w:pPr>
      <w:r w:rsidRPr="00E44A70">
        <w:rPr>
          <w:sz w:val="22"/>
          <w:szCs w:val="22"/>
        </w:rPr>
        <w:t>Nenutraukite Sertralin Actavis vartojimo, nebent taip nurodė padaryti gydytojas. Jis gali nurodyti kelias savaites palaipsniui mažinti Sertralin Actavis dozę ir tik tada visiškai nutraukti vaisto vartojimą. Jei staiga nutrauksite Sertralin Actavis vartojimą, gali atsirasti šalutinis poveikis: galvos svaigimas, tirpulys, miego sutrikimas, baimingas susijaudinimas arba nerimas, galvos skausmas, pykinimas, vėmimas ir drebulys. Jei nutraukus Sertralin Actavis vartojimą atsiranda išvardytas arba kitoks šalutinis poveikis, pasitarkite su gydytoju.</w:t>
      </w:r>
    </w:p>
    <w:p w:rsidR="0042083A" w:rsidRPr="00E44A70" w:rsidRDefault="0042083A" w:rsidP="0042083A">
      <w:pPr>
        <w:autoSpaceDE w:val="0"/>
        <w:autoSpaceDN w:val="0"/>
        <w:adjustRightInd w:val="0"/>
        <w:rPr>
          <w:sz w:val="22"/>
          <w:szCs w:val="22"/>
        </w:rPr>
      </w:pPr>
    </w:p>
    <w:p w:rsidR="0042083A" w:rsidRPr="00E44A70" w:rsidRDefault="0042083A" w:rsidP="0042083A">
      <w:pPr>
        <w:rPr>
          <w:sz w:val="22"/>
          <w:szCs w:val="22"/>
        </w:rPr>
      </w:pPr>
      <w:r w:rsidRPr="00E44A70">
        <w:rPr>
          <w:sz w:val="22"/>
          <w:szCs w:val="22"/>
        </w:rPr>
        <w:t>Jeigu kiltų daugiau klausimų dėl šio vaisto vartojimo, kreipkitės į gydytoją arba vaistininką.</w:t>
      </w:r>
    </w:p>
    <w:p w:rsidR="0042083A" w:rsidRPr="00E44A70" w:rsidRDefault="0042083A" w:rsidP="0042083A">
      <w:pPr>
        <w:rPr>
          <w:sz w:val="22"/>
          <w:szCs w:val="22"/>
        </w:rPr>
      </w:pPr>
    </w:p>
    <w:p w:rsidR="0042083A" w:rsidRPr="00E44A70" w:rsidRDefault="0042083A" w:rsidP="0042083A">
      <w:pPr>
        <w:ind w:left="567" w:hanging="567"/>
        <w:rPr>
          <w:sz w:val="22"/>
          <w:szCs w:val="22"/>
        </w:rPr>
      </w:pPr>
    </w:p>
    <w:p w:rsidR="0042083A" w:rsidRPr="00E44A70" w:rsidRDefault="0042083A" w:rsidP="0042083A">
      <w:pPr>
        <w:numPr>
          <w:ilvl w:val="12"/>
          <w:numId w:val="0"/>
        </w:numPr>
        <w:ind w:left="567" w:hanging="567"/>
        <w:outlineLvl w:val="0"/>
        <w:rPr>
          <w:b/>
          <w:caps/>
          <w:sz w:val="22"/>
          <w:szCs w:val="22"/>
        </w:rPr>
      </w:pPr>
      <w:r w:rsidRPr="00E44A70">
        <w:rPr>
          <w:b/>
          <w:caps/>
          <w:sz w:val="22"/>
          <w:szCs w:val="22"/>
        </w:rPr>
        <w:t>4.</w:t>
      </w:r>
      <w:r w:rsidRPr="00E44A70">
        <w:rPr>
          <w:b/>
          <w:caps/>
          <w:sz w:val="22"/>
          <w:szCs w:val="22"/>
        </w:rPr>
        <w:tab/>
        <w:t>G</w:t>
      </w:r>
      <w:r w:rsidRPr="00E44A70">
        <w:rPr>
          <w:b/>
          <w:sz w:val="22"/>
          <w:szCs w:val="22"/>
        </w:rPr>
        <w:t>alimas šalutinis poveikis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sz w:val="22"/>
          <w:szCs w:val="22"/>
        </w:rPr>
      </w:pPr>
      <w:r w:rsidRPr="00E44A70">
        <w:rPr>
          <w:sz w:val="22"/>
          <w:szCs w:val="22"/>
        </w:rPr>
        <w:t>Šis vaistas,  kaip ir visi kiti, gali sukelti šalutinį poveikį, nors jis pasireiškia ne visiems žmonėms.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Jeigu pasireiškė šalutinis poveikis,  net jeigu jis šiame lapelyje nenurodytas, pasakykite gydytojui arba vaistininkui.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Dažniausias šalutinis poveikis yra pykinimas. Toks poveikis priklauso nuo dozės ir dažnai, tęsiant gydymą, išnyksta.</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b/>
          <w:bCs/>
          <w:sz w:val="22"/>
          <w:szCs w:val="22"/>
        </w:rPr>
        <w:t xml:space="preserve">Nedelsdami kreipkitės į gydytoją, jei </w:t>
      </w:r>
      <w:r w:rsidRPr="00E44A70">
        <w:rPr>
          <w:sz w:val="22"/>
          <w:szCs w:val="22"/>
        </w:rPr>
        <w:t>pavartoję vaisto pastebėsite toliau išvardytų simptomų (jie gali būti sunkūs).</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 xml:space="preserve">Sunkų odos išbėrimą su pūslių susidarymu (daugiaformę </w:t>
      </w:r>
      <w:proofErr w:type="spellStart"/>
      <w:r w:rsidRPr="00E44A70">
        <w:rPr>
          <w:sz w:val="22"/>
          <w:szCs w:val="22"/>
        </w:rPr>
        <w:t>eritemą</w:t>
      </w:r>
      <w:proofErr w:type="spellEnd"/>
      <w:r w:rsidRPr="00E44A70">
        <w:rPr>
          <w:sz w:val="22"/>
          <w:szCs w:val="22"/>
        </w:rPr>
        <w:t xml:space="preserve">) (išbėrimas gali pasireikšti ir burnoje bei liežuvyje). Tai gali būti būklės, vadinamos </w:t>
      </w:r>
      <w:proofErr w:type="spellStart"/>
      <w:r w:rsidRPr="00E44A70">
        <w:rPr>
          <w:sz w:val="22"/>
          <w:szCs w:val="22"/>
        </w:rPr>
        <w:t>Stevens</w:t>
      </w:r>
      <w:proofErr w:type="spellEnd"/>
      <w:r w:rsidRPr="00E44A70">
        <w:rPr>
          <w:sz w:val="22"/>
          <w:szCs w:val="22"/>
        </w:rPr>
        <w:t xml:space="preserve"> </w:t>
      </w:r>
      <w:r w:rsidRPr="00E44A70">
        <w:rPr>
          <w:sz w:val="22"/>
          <w:szCs w:val="22"/>
        </w:rPr>
        <w:sym w:font="Symbol" w:char="F02D"/>
      </w:r>
      <w:r w:rsidRPr="00E44A70">
        <w:rPr>
          <w:sz w:val="22"/>
          <w:szCs w:val="22"/>
        </w:rPr>
        <w:t xml:space="preserve"> </w:t>
      </w:r>
      <w:proofErr w:type="spellStart"/>
      <w:r w:rsidRPr="00E44A70">
        <w:rPr>
          <w:sz w:val="22"/>
          <w:szCs w:val="22"/>
        </w:rPr>
        <w:t>Johnson‘o</w:t>
      </w:r>
      <w:proofErr w:type="spellEnd"/>
      <w:r w:rsidRPr="00E44A70">
        <w:rPr>
          <w:sz w:val="22"/>
          <w:szCs w:val="22"/>
        </w:rPr>
        <w:t xml:space="preserve"> sindromu, arba toksinės epidermio </w:t>
      </w:r>
      <w:proofErr w:type="spellStart"/>
      <w:r w:rsidRPr="00E44A70">
        <w:rPr>
          <w:sz w:val="22"/>
          <w:szCs w:val="22"/>
        </w:rPr>
        <w:t>nekrolizės</w:t>
      </w:r>
      <w:proofErr w:type="spellEnd"/>
      <w:r w:rsidRPr="00E44A70">
        <w:rPr>
          <w:sz w:val="22"/>
          <w:szCs w:val="22"/>
        </w:rPr>
        <w:t xml:space="preserve"> (TEN) požymis. Tokiu atveju gydytojas nurodys gydymą nutraukti.</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Alerginę reakciją arba alergiją (galimi simptomai yra odos išbėrimas su niežėjimu, kvėpavimo sutrikimas, švokštimas, akių vokų, veido ar lūpų patinimas).</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 xml:space="preserve">Baimingą susijaudinimą, sumišimą, viduriavimą, karščiavimą, kraujo spaudimo padidėjimą, smarkų prakaitavimą ir dažną širdies plakimą. Tai yra </w:t>
      </w:r>
      <w:proofErr w:type="spellStart"/>
      <w:r w:rsidRPr="00E44A70">
        <w:rPr>
          <w:sz w:val="22"/>
          <w:szCs w:val="22"/>
        </w:rPr>
        <w:t>serotonino</w:t>
      </w:r>
      <w:proofErr w:type="spellEnd"/>
      <w:r w:rsidRPr="00E44A70">
        <w:rPr>
          <w:sz w:val="22"/>
          <w:szCs w:val="22"/>
        </w:rPr>
        <w:t xml:space="preserve"> sindromo simptomai. Retai šis sindromas gali atsirasti tuo atveju, jei kartu su sertralinu vartojate kai kurių kitokių vaistų. Gydytojas gali nurodyti nutraukti gydymą.</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Odos ir akių pageltimą (tokio poveikio priežastis gali būti kepenų pakenkimas).</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 xml:space="preserve">Depresijos simptomus ir mintis apie savižudybę, </w:t>
      </w:r>
      <w:r w:rsidRPr="00E44A70">
        <w:rPr>
          <w:b/>
          <w:sz w:val="22"/>
          <w:szCs w:val="22"/>
        </w:rPr>
        <w:t xml:space="preserve">nedelsdami kreipkitės į gydytoją ar artimiausią ligoninės skyrių </w:t>
      </w:r>
      <w:r w:rsidRPr="00E44A70">
        <w:rPr>
          <w:sz w:val="22"/>
          <w:szCs w:val="22"/>
        </w:rPr>
        <w:t>(žr. 2 skyrių).</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Pradėjus vartoti Sertralin Actavis atsiradusį nenustygimą ir negalėjimą ramiai sėdėti ar stovėti. Atsiradus nenustygimui, būtina kreiptis į gydytoją.</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Toliau išvardytas šalutinis poveikis pastebėtas klinikinių tyrimų, kuriuose dalyvavo suaugę žmonės, metu.</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Labai dažnas šalutinis poveikis (atsiranda daugiau kaip 1 pacientui iš 10)</w:t>
      </w:r>
    </w:p>
    <w:p w:rsidR="0042083A" w:rsidRPr="00E44A70" w:rsidRDefault="0042083A" w:rsidP="0042083A">
      <w:pPr>
        <w:autoSpaceDE w:val="0"/>
        <w:autoSpaceDN w:val="0"/>
        <w:adjustRightInd w:val="0"/>
        <w:rPr>
          <w:sz w:val="22"/>
          <w:szCs w:val="22"/>
        </w:rPr>
      </w:pPr>
      <w:r w:rsidRPr="00E44A70">
        <w:rPr>
          <w:sz w:val="22"/>
          <w:szCs w:val="22"/>
        </w:rPr>
        <w:t>Nemiga, galvos svaigimas, mieguistumas, galvos skausmas, viduriavimas, pykinimas, burnos džiūvimas, ejakuliacijos nebuvimas, nuovargis.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Dažnas šalutinis poveikis (atsiranda 1–10 pacientų iš 100)</w:t>
      </w:r>
    </w:p>
    <w:p w:rsidR="0042083A" w:rsidRPr="00E44A70" w:rsidRDefault="0042083A" w:rsidP="0042083A">
      <w:pPr>
        <w:autoSpaceDE w:val="0"/>
        <w:autoSpaceDN w:val="0"/>
        <w:adjustRightInd w:val="0"/>
        <w:rPr>
          <w:sz w:val="22"/>
          <w:szCs w:val="22"/>
        </w:rPr>
      </w:pPr>
      <w:r w:rsidRPr="00E44A70">
        <w:rPr>
          <w:sz w:val="22"/>
          <w:szCs w:val="22"/>
        </w:rPr>
        <w:lastRenderedPageBreak/>
        <w:t xml:space="preserve">Gerklės skausmas, anoreksija, apetito padidėjimas, depresija, keistumo pojūtis, košmariški sapnai, nerimas, susijaudinimas, nervingumas, lytinio potraukio susilpnėjimas, griežimas dantimis, tirpulys ir dilgčiojimas, drebulys, raumenų įtempimas, skonio pojūčio sutrikimas, dėmesio stoka, regos sutrikimas, spengimas ausyse, širdies plakimas, kraujo </w:t>
      </w:r>
      <w:proofErr w:type="spellStart"/>
      <w:r w:rsidRPr="00E44A70">
        <w:rPr>
          <w:sz w:val="22"/>
          <w:szCs w:val="22"/>
        </w:rPr>
        <w:t>samplūdis</w:t>
      </w:r>
      <w:proofErr w:type="spellEnd"/>
      <w:r w:rsidRPr="00E44A70">
        <w:rPr>
          <w:sz w:val="22"/>
          <w:szCs w:val="22"/>
        </w:rPr>
        <w:t xml:space="preserve"> į veidą, žiovulys, pilvo skausmas, vėmimas, vidurių užkietėjimas, skrandžio sutrikimas, dujų kaupimasis, išbėrimas, prakaitavimo sustiprėjimas, raumenų skausmas, lytinės veiklos sutrikimas, erekcijos sutrikimas, krūtinės skausmas.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Nedažnas šalutinis poveikis (atsiranda 1–10 pacientų iš 1000)</w:t>
      </w:r>
    </w:p>
    <w:p w:rsidR="0042083A" w:rsidRPr="00E44A70" w:rsidRDefault="0042083A" w:rsidP="0042083A">
      <w:pPr>
        <w:autoSpaceDE w:val="0"/>
        <w:autoSpaceDN w:val="0"/>
        <w:adjustRightInd w:val="0"/>
        <w:rPr>
          <w:sz w:val="22"/>
          <w:szCs w:val="22"/>
        </w:rPr>
      </w:pPr>
      <w:r w:rsidRPr="00E44A70">
        <w:rPr>
          <w:sz w:val="22"/>
          <w:szCs w:val="22"/>
        </w:rPr>
        <w:t xml:space="preserve">Šalčio pojūtis krūtinėje, nosies bėgimas, haliucinacijos, neadekvatus laimės pojūtis, užuojautos nebuvimas, nenormalus mąstymas, traukuliai, nevalingi raumenų susitraukimai, koordinacijos sutrikimas, intensyvus judėjimas, atminties netekimas, pojūčių susilpnėjimas, kalbos sutrikimas, galvos svaigimas stojantis, migrena, ausies skausmas, dažnas širdies plakimas, didelis kraujo spaudimas, veido paraudimas, kvėpavimo pasunkėjimas (galimas švokštimas ir dusulys), kraujavimas iš nosies, stemplės sutrikimai, rijimo pasunkėjimas, hemorojus, seilių išsiskyrimo sustiprėjimas, liežuvio sutrikimas, raugulys, akių patinimas, purpurinės odos dėmės, plaukų slinkimas, šalto prakaito pylimas, odos sausumas, dilgėlinė, </w:t>
      </w:r>
      <w:proofErr w:type="spellStart"/>
      <w:r w:rsidRPr="00E44A70">
        <w:rPr>
          <w:sz w:val="22"/>
          <w:szCs w:val="22"/>
        </w:rPr>
        <w:t>osteoartritas</w:t>
      </w:r>
      <w:proofErr w:type="spellEnd"/>
      <w:r w:rsidRPr="00E44A70">
        <w:rPr>
          <w:sz w:val="22"/>
          <w:szCs w:val="22"/>
        </w:rPr>
        <w:t xml:space="preserve">, raumenų silpnumas, nugaros skausmas, raumenų trūkčiojimas, šlapinimasis naktį, negalėjimas pasišlapinti, šlapimo kiekio padidėjimas, šlapinimosi dažnumo padidėjimas, šlapinimosi sutrikimas, kraujavimas iš makšties, moters lytinės veiklos sutrikimas, negalavimas, </w:t>
      </w:r>
      <w:proofErr w:type="spellStart"/>
      <w:r w:rsidRPr="00E44A70">
        <w:rPr>
          <w:sz w:val="22"/>
          <w:szCs w:val="22"/>
        </w:rPr>
        <w:t>šaltkrėtis</w:t>
      </w:r>
      <w:proofErr w:type="spellEnd"/>
      <w:r w:rsidRPr="00E44A70">
        <w:rPr>
          <w:sz w:val="22"/>
          <w:szCs w:val="22"/>
        </w:rPr>
        <w:t>, karščiavimas, silpnumas, troškulys, kūno svorio sumažėjimas, kūno svorio padidėjimas.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Retas šalutinis poveikis (atsiranda 1–10 pacientų iš 10000)</w:t>
      </w:r>
    </w:p>
    <w:p w:rsidR="0042083A" w:rsidRPr="00E44A70" w:rsidRDefault="0042083A" w:rsidP="0042083A">
      <w:pPr>
        <w:autoSpaceDE w:val="0"/>
        <w:autoSpaceDN w:val="0"/>
        <w:adjustRightInd w:val="0"/>
        <w:rPr>
          <w:sz w:val="22"/>
          <w:szCs w:val="22"/>
        </w:rPr>
      </w:pPr>
      <w:r w:rsidRPr="00E44A70">
        <w:rPr>
          <w:sz w:val="22"/>
          <w:szCs w:val="22"/>
        </w:rPr>
        <w:t>Žarnyno sutrikimai, ausų infekcija, vėžys, liaukų patinimas, didelis cholesterolio kiekis, mažas cukraus kiekis kraujyje, streso ar emocijų sukelti fiziniai simptomai, priklausomybė nuo vaisto, psichikos sutrikimas, agresija, paranoja, mintys apie savižudybę ar savižudiškas elgesys, vaikščiojimas miegant, priešlaikinė ejakuliacija, koma, judesių nenormalumas, judesių pasunkėjimas, pojūčių sustiprėjimas, jutimų sutrikimas, glaukoma, ašarų išsiskyrimo sutrikimas, dėmės prieš akis, matomo vaizdo dvigubinimasis, šviesos sukeltas akies pažeidimas, kraujas akyje, vyzdžių išsiplėtimas, širdies priepuolis, retas širdies plakimas, širdies sutrikimai, rankų ir kojų kraujotakos sutrikimas, gerklės užburkimas, kvėpavimo padažnėjimas, kvėpavimo suretėjimas, kalbos sutrikimas, žagsėjimas, kraujas išmatose, burnos skausmas, liežuvio išopėjimas, dantų pažeidimai, liežuvio sutrikimas, burnos išopėjimas, kepenų veiklos sutrikimas, odos sutrikimas su pūslių atsiradimu, išbėrimas aplink plaukus, plauko struktūros nenormalumas, nenormalus odos kvapas, kaulų sutrikimas, šlapimo kiekio sumažėjimas, šlapimo nelaikymas, šlapinimosi pasunkėjimas, nenormalus kraujavimas iš makšties, makšties sausmė, varpos bei apyvarpės paraudimas ir skausmingumas, išskyros iš lytinių takų, erekcijos pailgėjimas, išskyros iš krūtų, išvarža, vaisto toleravimo pablogėjimas, vaikščiojimo pasunkėjimas, nenormalūs laboratorinių tyrimų rodmenys, sėklos nenormalumas, sužalojimas, kraujagyslių išsiplėtimas.</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 xml:space="preserve">Po sertralino pasirodymo rinkoje pastebėtas šalutinis poveikis </w:t>
      </w:r>
    </w:p>
    <w:p w:rsidR="0042083A" w:rsidRPr="00E44A70" w:rsidRDefault="0042083A" w:rsidP="0042083A">
      <w:pPr>
        <w:autoSpaceDE w:val="0"/>
        <w:autoSpaceDN w:val="0"/>
        <w:adjustRightInd w:val="0"/>
        <w:rPr>
          <w:sz w:val="22"/>
          <w:szCs w:val="22"/>
        </w:rPr>
      </w:pPr>
      <w:r w:rsidRPr="00E44A70">
        <w:rPr>
          <w:sz w:val="22"/>
          <w:szCs w:val="22"/>
        </w:rPr>
        <w:t>Baltųjų kraujo ląstelių kiekio sumažėjimas, trombocitų kiekio sumažėjimas, skydliaukės hormone kiekio sumažėjimas, endokrininiai sutrikimai, diabetas, didelis cukraus kiekis kraujyje, mažas druskų kiekis kraujyje, keisti bauginantys sapnai, galvos skausmas, raumenų judesių sutrikimai (pvz., intensyvus judėjimas, raumenų įtempimas bei gebėjimo vaikščioti pablogėjimas), alpulys, sutrikimas, svaigulys, regos sutrikimas, nevienodi vyzdžiai, kraujavimo sutrikimai (pvz., kraujavimas iš nosies ar skrandžio arba kraujas šlapime), kasos uždegimas, sunkus kepenų veiklos sutrikimas, gelta, odos patinimas, odos reakcija į saulę, niežėjimas, sąnarių skausmas, raumenų mėšlungis, krūtų padidėjimas, menstruacijų nereguliarumas, kojų patinimas, kraujo krešulių susidarymo sutrikimai, ir sunki alerginė reakcija.</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r w:rsidRPr="00E44A70">
        <w:rPr>
          <w:sz w:val="22"/>
          <w:szCs w:val="22"/>
        </w:rPr>
        <w:t>Šio tipo vaistus vartojantiems pacientams pastebėta padidėjusi kaulų lūžių rizika.</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Šalutinis poveikis vaikams ir paaugliams</w:t>
      </w:r>
    </w:p>
    <w:p w:rsidR="0042083A" w:rsidRPr="00E44A70" w:rsidRDefault="0042083A" w:rsidP="0042083A">
      <w:pPr>
        <w:autoSpaceDE w:val="0"/>
        <w:autoSpaceDN w:val="0"/>
        <w:adjustRightInd w:val="0"/>
        <w:rPr>
          <w:sz w:val="22"/>
          <w:szCs w:val="22"/>
        </w:rPr>
      </w:pPr>
      <w:r w:rsidRPr="00E44A70">
        <w:rPr>
          <w:sz w:val="22"/>
          <w:szCs w:val="22"/>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rPr>
          <w:b/>
          <w:sz w:val="22"/>
          <w:szCs w:val="22"/>
        </w:rPr>
      </w:pPr>
      <w:r w:rsidRPr="00E44A70">
        <w:rPr>
          <w:b/>
          <w:noProof/>
          <w:sz w:val="22"/>
          <w:szCs w:val="22"/>
        </w:rPr>
        <w:lastRenderedPageBreak/>
        <w:t>Pranešimas apie šalutinį poveikį</w:t>
      </w:r>
    </w:p>
    <w:p w:rsidR="0042083A" w:rsidRPr="00E44A70" w:rsidRDefault="0042083A" w:rsidP="00C95941">
      <w:pPr>
        <w:rPr>
          <w:sz w:val="22"/>
          <w:szCs w:val="22"/>
        </w:rPr>
      </w:pPr>
      <w:r w:rsidRPr="00E44A70">
        <w:rPr>
          <w:noProof/>
          <w:sz w:val="22"/>
          <w:szCs w:val="22"/>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history="1">
        <w:r w:rsidRPr="00E44A70">
          <w:rPr>
            <w:rStyle w:val="Hyperlink"/>
            <w:noProof/>
            <w:sz w:val="22"/>
            <w:szCs w:val="22"/>
          </w:rPr>
          <w:t>www.vvkt.lt</w:t>
        </w:r>
      </w:hyperlink>
      <w:r w:rsidRPr="00E44A70">
        <w:rPr>
          <w:noProof/>
          <w:sz w:val="22"/>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E44A70">
          <w:rPr>
            <w:rStyle w:val="Hyperlink"/>
            <w:noProof/>
            <w:sz w:val="22"/>
            <w:szCs w:val="22"/>
          </w:rPr>
          <w:t>NepageidaujamaR@vvkt.lt</w:t>
        </w:r>
      </w:hyperlink>
      <w:r w:rsidRPr="00E44A70">
        <w:rPr>
          <w:noProof/>
          <w:sz w:val="22"/>
          <w:szCs w:val="22"/>
        </w:rPr>
        <w:t xml:space="preserve">, taip pat per Valstybinės vaistų kontrolės tarnybos prie Lietuvos Respublikos sveikatos apsaugos ministerijos interneto svetainę (adresu </w:t>
      </w:r>
      <w:hyperlink r:id="rId7" w:history="1">
        <w:r w:rsidRPr="00E44A70">
          <w:rPr>
            <w:rStyle w:val="Hyperlink"/>
            <w:noProof/>
            <w:sz w:val="22"/>
            <w:szCs w:val="22"/>
          </w:rPr>
          <w:t>http://www.vvkt.lt</w:t>
        </w:r>
      </w:hyperlink>
      <w:r w:rsidRPr="00E44A70">
        <w:rPr>
          <w:noProof/>
          <w:sz w:val="22"/>
          <w:szCs w:val="22"/>
        </w:rPr>
        <w:t>). Pranešdami apie šalutinį poveikį galite mums padėti gauti daugiau informacijos apie šio vaisto saugumą.</w:t>
      </w:r>
    </w:p>
    <w:p w:rsidR="0042083A" w:rsidRPr="00E44A70" w:rsidRDefault="0042083A" w:rsidP="0042083A">
      <w:pPr>
        <w:ind w:left="567" w:hanging="567"/>
        <w:rPr>
          <w:sz w:val="22"/>
          <w:szCs w:val="22"/>
        </w:rPr>
      </w:pPr>
    </w:p>
    <w:p w:rsidR="00C95941" w:rsidRPr="00E44A70" w:rsidRDefault="00C95941" w:rsidP="0042083A">
      <w:pPr>
        <w:ind w:left="567" w:hanging="567"/>
        <w:rPr>
          <w:sz w:val="22"/>
          <w:szCs w:val="22"/>
        </w:rPr>
      </w:pPr>
    </w:p>
    <w:p w:rsidR="0042083A" w:rsidRPr="00E44A70" w:rsidRDefault="0042083A" w:rsidP="0042083A">
      <w:pPr>
        <w:numPr>
          <w:ilvl w:val="12"/>
          <w:numId w:val="0"/>
        </w:numPr>
        <w:ind w:left="567" w:hanging="567"/>
        <w:outlineLvl w:val="0"/>
        <w:rPr>
          <w:b/>
          <w:caps/>
          <w:sz w:val="22"/>
          <w:szCs w:val="22"/>
        </w:rPr>
      </w:pPr>
      <w:r w:rsidRPr="00E44A70">
        <w:rPr>
          <w:b/>
          <w:caps/>
          <w:sz w:val="22"/>
          <w:szCs w:val="22"/>
        </w:rPr>
        <w:t>5.</w:t>
      </w:r>
      <w:r w:rsidRPr="00E44A70">
        <w:rPr>
          <w:b/>
          <w:caps/>
          <w:sz w:val="22"/>
          <w:szCs w:val="22"/>
        </w:rPr>
        <w:tab/>
      </w:r>
      <w:r w:rsidRPr="00E44A70">
        <w:rPr>
          <w:b/>
          <w:sz w:val="22"/>
          <w:szCs w:val="22"/>
        </w:rPr>
        <w:t>Kaip laikyti Sertralin Actavis</w:t>
      </w:r>
    </w:p>
    <w:p w:rsidR="0042083A" w:rsidRPr="00E44A70" w:rsidRDefault="0042083A" w:rsidP="0042083A">
      <w:pPr>
        <w:ind w:left="567" w:hanging="567"/>
        <w:rPr>
          <w:sz w:val="22"/>
          <w:szCs w:val="22"/>
        </w:rPr>
      </w:pPr>
    </w:p>
    <w:p w:rsidR="0042083A" w:rsidRPr="00E44A70" w:rsidRDefault="0042083A" w:rsidP="0042083A">
      <w:pPr>
        <w:numPr>
          <w:ilvl w:val="12"/>
          <w:numId w:val="0"/>
        </w:numPr>
        <w:ind w:right="-2"/>
        <w:rPr>
          <w:sz w:val="22"/>
          <w:szCs w:val="22"/>
        </w:rPr>
      </w:pPr>
      <w:r w:rsidRPr="00E44A70">
        <w:rPr>
          <w:sz w:val="22"/>
          <w:szCs w:val="22"/>
        </w:rPr>
        <w:t>Šį vaistą laikykite vaikams nepastebimoje ir nepasiekiamoje vietoje.</w:t>
      </w:r>
    </w:p>
    <w:p w:rsidR="0042083A" w:rsidRPr="00E44A70" w:rsidRDefault="0042083A" w:rsidP="0042083A">
      <w:pPr>
        <w:rPr>
          <w:sz w:val="22"/>
          <w:szCs w:val="22"/>
        </w:rPr>
      </w:pPr>
    </w:p>
    <w:p w:rsidR="0042083A" w:rsidRPr="00E44A70" w:rsidRDefault="0042083A" w:rsidP="0042083A">
      <w:pPr>
        <w:rPr>
          <w:sz w:val="22"/>
          <w:szCs w:val="22"/>
        </w:rPr>
      </w:pPr>
      <w:r w:rsidRPr="00E44A70">
        <w:rPr>
          <w:sz w:val="22"/>
          <w:szCs w:val="22"/>
        </w:rPr>
        <w:t>Laikyti ne aukštesnėje kaip 25 </w:t>
      </w:r>
      <w:r w:rsidRPr="00E44A70">
        <w:rPr>
          <w:sz w:val="22"/>
          <w:szCs w:val="22"/>
        </w:rPr>
        <w:sym w:font="Symbol" w:char="F0B0"/>
      </w:r>
      <w:r w:rsidRPr="00E44A70">
        <w:rPr>
          <w:sz w:val="22"/>
          <w:szCs w:val="22"/>
        </w:rPr>
        <w:t>C temperatūroje.</w:t>
      </w:r>
    </w:p>
    <w:p w:rsidR="0042083A" w:rsidRPr="00E44A70" w:rsidRDefault="0042083A" w:rsidP="0042083A">
      <w:pPr>
        <w:rPr>
          <w:sz w:val="22"/>
          <w:szCs w:val="22"/>
        </w:rPr>
      </w:pPr>
    </w:p>
    <w:p w:rsidR="0042083A" w:rsidRPr="00E44A70" w:rsidRDefault="0042083A" w:rsidP="0042083A">
      <w:pPr>
        <w:rPr>
          <w:sz w:val="22"/>
          <w:szCs w:val="22"/>
        </w:rPr>
      </w:pPr>
      <w:r w:rsidRPr="00E44A70">
        <w:rPr>
          <w:sz w:val="22"/>
          <w:szCs w:val="22"/>
        </w:rPr>
        <w:t xml:space="preserve">Ant kartono dėžutės ir lizdinės plokštelės </w:t>
      </w:r>
      <w:r w:rsidR="00E04A6F" w:rsidRPr="00E44A70">
        <w:rPr>
          <w:sz w:val="22"/>
          <w:szCs w:val="22"/>
        </w:rPr>
        <w:t>po „Tinka iki</w:t>
      </w:r>
      <w:r w:rsidR="00E04A6F">
        <w:rPr>
          <w:sz w:val="22"/>
          <w:szCs w:val="22"/>
        </w:rPr>
        <w:t>/EXP</w:t>
      </w:r>
      <w:r w:rsidR="00E04A6F" w:rsidRPr="00E44A70">
        <w:rPr>
          <w:sz w:val="22"/>
          <w:szCs w:val="22"/>
        </w:rPr>
        <w:t xml:space="preserve">“ </w:t>
      </w:r>
      <w:r w:rsidRPr="00E44A70">
        <w:rPr>
          <w:sz w:val="22"/>
          <w:szCs w:val="22"/>
        </w:rPr>
        <w:t>nurodytam tinkamumo laikui pasibaigus, šio vaisto vartoti negalima. Vaistas tinkamas vartoti iki paskutinės nurodyto mėnesio dienos</w:t>
      </w:r>
    </w:p>
    <w:p w:rsidR="0042083A" w:rsidRPr="00E44A70" w:rsidRDefault="0042083A" w:rsidP="0042083A">
      <w:pPr>
        <w:ind w:left="567" w:hanging="567"/>
        <w:rPr>
          <w:sz w:val="22"/>
          <w:szCs w:val="22"/>
        </w:rPr>
      </w:pPr>
    </w:p>
    <w:p w:rsidR="0042083A" w:rsidRPr="00E44A70" w:rsidRDefault="0042083A" w:rsidP="0042083A">
      <w:pPr>
        <w:rPr>
          <w:sz w:val="22"/>
          <w:szCs w:val="22"/>
        </w:rPr>
      </w:pPr>
      <w:r w:rsidRPr="00E44A70">
        <w:rPr>
          <w:sz w:val="22"/>
          <w:szCs w:val="22"/>
        </w:rPr>
        <w:t>Vaistų negalima išmesti į kanalizaciją arba su buitinėmis atliekomis. Kaip išmesti nereikalingus vaistus, klauskite vaistininko. Šios priemonės padės apsaugoti aplinką.</w:t>
      </w:r>
    </w:p>
    <w:p w:rsidR="0042083A" w:rsidRPr="00E44A70" w:rsidRDefault="0042083A" w:rsidP="0042083A">
      <w:pPr>
        <w:ind w:left="567" w:hanging="567"/>
        <w:rPr>
          <w:sz w:val="22"/>
          <w:szCs w:val="22"/>
        </w:rPr>
      </w:pPr>
    </w:p>
    <w:p w:rsidR="0042083A" w:rsidRPr="00E44A70" w:rsidRDefault="0042083A" w:rsidP="0042083A">
      <w:pPr>
        <w:rPr>
          <w:sz w:val="22"/>
          <w:szCs w:val="22"/>
        </w:rPr>
      </w:pPr>
    </w:p>
    <w:p w:rsidR="0042083A" w:rsidRPr="00E44A70" w:rsidRDefault="0042083A" w:rsidP="0042083A">
      <w:pPr>
        <w:numPr>
          <w:ilvl w:val="12"/>
          <w:numId w:val="0"/>
        </w:numPr>
        <w:ind w:left="567" w:hanging="567"/>
        <w:outlineLvl w:val="0"/>
        <w:rPr>
          <w:b/>
          <w:sz w:val="22"/>
          <w:szCs w:val="22"/>
        </w:rPr>
      </w:pPr>
      <w:r w:rsidRPr="00E44A70">
        <w:rPr>
          <w:b/>
          <w:sz w:val="22"/>
          <w:szCs w:val="22"/>
        </w:rPr>
        <w:t>6.</w:t>
      </w:r>
      <w:r w:rsidRPr="00E44A70">
        <w:rPr>
          <w:sz w:val="22"/>
          <w:szCs w:val="22"/>
        </w:rPr>
        <w:tab/>
      </w:r>
      <w:r w:rsidRPr="00E44A70">
        <w:rPr>
          <w:b/>
          <w:sz w:val="22"/>
          <w:szCs w:val="22"/>
        </w:rPr>
        <w:t>Pakuotės turinys ir kita informacija</w:t>
      </w:r>
    </w:p>
    <w:p w:rsidR="0042083A" w:rsidRPr="00E44A70" w:rsidRDefault="0042083A" w:rsidP="0042083A">
      <w:pPr>
        <w:ind w:left="567" w:hanging="567"/>
        <w:rPr>
          <w:sz w:val="22"/>
          <w:szCs w:val="22"/>
        </w:rPr>
      </w:pPr>
    </w:p>
    <w:p w:rsidR="0042083A" w:rsidRPr="00E44A70" w:rsidRDefault="0042083A" w:rsidP="0042083A">
      <w:pPr>
        <w:ind w:left="567" w:hanging="567"/>
        <w:rPr>
          <w:b/>
          <w:sz w:val="22"/>
          <w:szCs w:val="22"/>
        </w:rPr>
      </w:pPr>
      <w:r w:rsidRPr="00E44A70">
        <w:rPr>
          <w:b/>
          <w:sz w:val="22"/>
          <w:szCs w:val="22"/>
        </w:rPr>
        <w:t>Sertralin Actavis sudėtis</w:t>
      </w:r>
    </w:p>
    <w:p w:rsidR="0042083A" w:rsidRPr="00E44A70" w:rsidRDefault="0042083A" w:rsidP="0042083A">
      <w:pPr>
        <w:ind w:left="567" w:hanging="567"/>
        <w:rPr>
          <w:i/>
          <w:sz w:val="22"/>
          <w:szCs w:val="22"/>
        </w:rPr>
      </w:pPr>
      <w:r w:rsidRPr="00E44A70">
        <w:rPr>
          <w:sz w:val="22"/>
          <w:szCs w:val="22"/>
        </w:rPr>
        <w:t>-</w:t>
      </w:r>
      <w:r w:rsidRPr="00E44A70">
        <w:rPr>
          <w:sz w:val="22"/>
          <w:szCs w:val="22"/>
        </w:rPr>
        <w:tab/>
        <w:t>Veiklioji medžiaga yra sertralinas.</w:t>
      </w:r>
    </w:p>
    <w:p w:rsidR="0042083A" w:rsidRPr="00E44A70" w:rsidRDefault="0042083A" w:rsidP="0042083A">
      <w:pPr>
        <w:ind w:left="567"/>
        <w:rPr>
          <w:sz w:val="22"/>
          <w:szCs w:val="22"/>
        </w:rPr>
      </w:pPr>
      <w:r w:rsidRPr="00E44A70">
        <w:rPr>
          <w:sz w:val="22"/>
          <w:szCs w:val="22"/>
        </w:rPr>
        <w:t xml:space="preserve">Vienoje 50 mg tabletėje yra 50 mg sertralino (sertralino hidrochlorido pavidalu). Vienoje 100 mg tabletėje yra 100 mg sertralino (sertralino hidrochlorido pavidalu). </w:t>
      </w:r>
    </w:p>
    <w:p w:rsidR="0042083A" w:rsidRPr="00E44A70" w:rsidRDefault="0042083A" w:rsidP="0042083A">
      <w:pPr>
        <w:ind w:left="567" w:hanging="567"/>
        <w:rPr>
          <w:i/>
          <w:sz w:val="22"/>
          <w:szCs w:val="22"/>
        </w:rPr>
      </w:pPr>
      <w:r w:rsidRPr="00E44A70">
        <w:rPr>
          <w:sz w:val="22"/>
          <w:szCs w:val="22"/>
        </w:rPr>
        <w:t>-</w:t>
      </w:r>
      <w:r w:rsidRPr="00E44A70">
        <w:rPr>
          <w:sz w:val="22"/>
          <w:szCs w:val="22"/>
        </w:rPr>
        <w:tab/>
        <w:t>Pagalbinės medžiagos:</w:t>
      </w:r>
    </w:p>
    <w:p w:rsidR="0042083A" w:rsidRPr="00E44A70" w:rsidRDefault="0042083A" w:rsidP="0042083A">
      <w:pPr>
        <w:ind w:left="567"/>
        <w:rPr>
          <w:sz w:val="22"/>
          <w:szCs w:val="22"/>
        </w:rPr>
      </w:pPr>
      <w:r w:rsidRPr="00E44A70">
        <w:rPr>
          <w:sz w:val="22"/>
          <w:szCs w:val="22"/>
        </w:rPr>
        <w:t xml:space="preserve">Tabletės branduolys: bevandenis koloidinis silicio dioksidas, </w:t>
      </w:r>
      <w:proofErr w:type="spellStart"/>
      <w:r w:rsidRPr="00E44A70">
        <w:rPr>
          <w:sz w:val="22"/>
          <w:szCs w:val="22"/>
        </w:rPr>
        <w:t>mikrokristalinė</w:t>
      </w:r>
      <w:proofErr w:type="spellEnd"/>
      <w:r w:rsidRPr="00E44A70">
        <w:rPr>
          <w:sz w:val="22"/>
          <w:szCs w:val="22"/>
        </w:rPr>
        <w:t xml:space="preserve"> celiuliozė, </w:t>
      </w:r>
      <w:proofErr w:type="spellStart"/>
      <w:r w:rsidRPr="00E44A70">
        <w:rPr>
          <w:sz w:val="22"/>
          <w:szCs w:val="22"/>
        </w:rPr>
        <w:t>kroskarmeliozės</w:t>
      </w:r>
      <w:proofErr w:type="spellEnd"/>
      <w:r w:rsidRPr="00E44A70">
        <w:rPr>
          <w:sz w:val="22"/>
          <w:szCs w:val="22"/>
        </w:rPr>
        <w:t xml:space="preserve"> natrio druska, </w:t>
      </w:r>
      <w:proofErr w:type="spellStart"/>
      <w:r w:rsidRPr="00E44A70">
        <w:rPr>
          <w:sz w:val="22"/>
          <w:szCs w:val="22"/>
        </w:rPr>
        <w:t>kopovidonas</w:t>
      </w:r>
      <w:proofErr w:type="spellEnd"/>
      <w:r w:rsidRPr="00E44A70">
        <w:rPr>
          <w:sz w:val="22"/>
          <w:szCs w:val="22"/>
        </w:rPr>
        <w:t xml:space="preserve">, laktozė </w:t>
      </w:r>
      <w:proofErr w:type="spellStart"/>
      <w:r w:rsidRPr="00E44A70">
        <w:rPr>
          <w:sz w:val="22"/>
          <w:szCs w:val="22"/>
        </w:rPr>
        <w:t>monohidratas</w:t>
      </w:r>
      <w:proofErr w:type="spellEnd"/>
      <w:r w:rsidRPr="00E44A70">
        <w:rPr>
          <w:sz w:val="22"/>
          <w:szCs w:val="22"/>
        </w:rPr>
        <w:t xml:space="preserve"> ir magnio </w:t>
      </w:r>
      <w:proofErr w:type="spellStart"/>
      <w:r w:rsidRPr="00E44A70">
        <w:rPr>
          <w:sz w:val="22"/>
          <w:szCs w:val="22"/>
        </w:rPr>
        <w:t>stereatas</w:t>
      </w:r>
      <w:proofErr w:type="spellEnd"/>
      <w:r w:rsidRPr="00E44A70">
        <w:rPr>
          <w:sz w:val="22"/>
          <w:szCs w:val="22"/>
        </w:rPr>
        <w:t xml:space="preserve">. </w:t>
      </w:r>
    </w:p>
    <w:p w:rsidR="0042083A" w:rsidRPr="00E44A70" w:rsidRDefault="0042083A" w:rsidP="0042083A">
      <w:pPr>
        <w:ind w:left="567"/>
        <w:rPr>
          <w:sz w:val="22"/>
          <w:szCs w:val="22"/>
        </w:rPr>
      </w:pPr>
      <w:r w:rsidRPr="00E44A70">
        <w:rPr>
          <w:sz w:val="22"/>
          <w:szCs w:val="22"/>
        </w:rPr>
        <w:t xml:space="preserve">Tabletės plėvelė: </w:t>
      </w:r>
      <w:proofErr w:type="spellStart"/>
      <w:r w:rsidRPr="00E44A70">
        <w:rPr>
          <w:sz w:val="22"/>
          <w:szCs w:val="22"/>
        </w:rPr>
        <w:t>hipromeliozė</w:t>
      </w:r>
      <w:proofErr w:type="spellEnd"/>
      <w:r w:rsidRPr="00E44A70">
        <w:rPr>
          <w:sz w:val="22"/>
          <w:szCs w:val="22"/>
        </w:rPr>
        <w:t xml:space="preserve">, </w:t>
      </w:r>
      <w:proofErr w:type="spellStart"/>
      <w:r w:rsidRPr="00E44A70">
        <w:rPr>
          <w:sz w:val="22"/>
          <w:szCs w:val="22"/>
        </w:rPr>
        <w:t>hidroksipropilceliuliozė</w:t>
      </w:r>
      <w:proofErr w:type="spellEnd"/>
      <w:r w:rsidRPr="00E44A70">
        <w:rPr>
          <w:sz w:val="22"/>
          <w:szCs w:val="22"/>
        </w:rPr>
        <w:t xml:space="preserve">, </w:t>
      </w:r>
      <w:proofErr w:type="spellStart"/>
      <w:r w:rsidRPr="00E44A70">
        <w:rPr>
          <w:sz w:val="22"/>
          <w:szCs w:val="22"/>
        </w:rPr>
        <w:t>makrogolis</w:t>
      </w:r>
      <w:proofErr w:type="spellEnd"/>
      <w:r w:rsidRPr="00E44A70">
        <w:rPr>
          <w:sz w:val="22"/>
          <w:szCs w:val="22"/>
        </w:rPr>
        <w:t xml:space="preserve"> ir titano dioksidas (E 171).</w:t>
      </w:r>
    </w:p>
    <w:p w:rsidR="0042083A" w:rsidRPr="00E44A70" w:rsidRDefault="0042083A" w:rsidP="0042083A">
      <w:pPr>
        <w:rPr>
          <w:sz w:val="22"/>
          <w:szCs w:val="22"/>
        </w:rPr>
      </w:pPr>
    </w:p>
    <w:p w:rsidR="0042083A" w:rsidRPr="00E44A70" w:rsidRDefault="0042083A" w:rsidP="0042083A">
      <w:pPr>
        <w:rPr>
          <w:b/>
          <w:sz w:val="22"/>
          <w:szCs w:val="22"/>
        </w:rPr>
      </w:pPr>
      <w:r w:rsidRPr="00E44A70">
        <w:rPr>
          <w:b/>
          <w:sz w:val="22"/>
          <w:szCs w:val="22"/>
        </w:rPr>
        <w:t>Sertralin Actavis išvaizda ir kiekis pakuotėje</w:t>
      </w:r>
    </w:p>
    <w:p w:rsidR="0042083A" w:rsidRPr="00E44A70" w:rsidRDefault="0042083A" w:rsidP="0042083A">
      <w:pPr>
        <w:rPr>
          <w:sz w:val="22"/>
          <w:szCs w:val="22"/>
        </w:rPr>
      </w:pPr>
      <w:r w:rsidRPr="00E44A70">
        <w:rPr>
          <w:sz w:val="22"/>
          <w:szCs w:val="22"/>
        </w:rPr>
        <w:t xml:space="preserve">50 mg tabletės yra baltos arba balkšvos, kapsulės formos, dengtos plėvele, 4,2 mm pločio ir 10,3 mm ilgio. Vienoje jų pusėje yra įspausta vagelė, kitoje </w:t>
      </w:r>
      <w:r w:rsidRPr="00E44A70">
        <w:rPr>
          <w:sz w:val="22"/>
          <w:szCs w:val="22"/>
        </w:rPr>
        <w:sym w:font="Symbol" w:char="F02D"/>
      </w:r>
      <w:r w:rsidRPr="00E44A70">
        <w:rPr>
          <w:sz w:val="22"/>
          <w:szCs w:val="22"/>
        </w:rPr>
        <w:t xml:space="preserve"> „50“.</w:t>
      </w:r>
    </w:p>
    <w:p w:rsidR="0042083A" w:rsidRDefault="0042083A" w:rsidP="0042083A">
      <w:pPr>
        <w:rPr>
          <w:sz w:val="22"/>
          <w:szCs w:val="22"/>
        </w:rPr>
      </w:pPr>
      <w:r w:rsidRPr="00E44A70">
        <w:rPr>
          <w:sz w:val="22"/>
          <w:szCs w:val="22"/>
        </w:rPr>
        <w:t xml:space="preserve">100 mg tabletės yra baltos arba balkšvos, kapsulės formos, dengtos plėvele, 5,2 mm pločio ir 13,1 mm ilgio. Vienoje jų pusėje yra įspausta vagelė, kitoje </w:t>
      </w:r>
      <w:r w:rsidRPr="00E44A70">
        <w:rPr>
          <w:sz w:val="22"/>
          <w:szCs w:val="22"/>
        </w:rPr>
        <w:sym w:font="Symbol" w:char="F02D"/>
      </w:r>
      <w:r w:rsidRPr="00E44A70">
        <w:rPr>
          <w:sz w:val="22"/>
          <w:szCs w:val="22"/>
        </w:rPr>
        <w:t xml:space="preserve"> „100“.</w:t>
      </w:r>
    </w:p>
    <w:p w:rsidR="00DA3E0D" w:rsidRPr="00E44A70" w:rsidRDefault="00DA3E0D" w:rsidP="0042083A">
      <w:pPr>
        <w:rPr>
          <w:sz w:val="22"/>
          <w:szCs w:val="22"/>
        </w:rPr>
      </w:pPr>
    </w:p>
    <w:p w:rsidR="0042083A" w:rsidRPr="00E44A70" w:rsidRDefault="00FD69F0" w:rsidP="0042083A">
      <w:pPr>
        <w:rPr>
          <w:sz w:val="22"/>
          <w:szCs w:val="22"/>
        </w:rPr>
      </w:pPr>
      <w:r w:rsidRPr="00E44A70">
        <w:rPr>
          <w:sz w:val="22"/>
          <w:szCs w:val="22"/>
        </w:rPr>
        <w:t>Kartono dėžutėje</w:t>
      </w:r>
      <w:r w:rsidR="0042083A" w:rsidRPr="00E44A70">
        <w:rPr>
          <w:sz w:val="22"/>
          <w:szCs w:val="22"/>
        </w:rPr>
        <w:t xml:space="preserve"> yra 28 table</w:t>
      </w:r>
      <w:r w:rsidR="00D3470A" w:rsidRPr="00E44A70">
        <w:rPr>
          <w:sz w:val="22"/>
          <w:szCs w:val="22"/>
        </w:rPr>
        <w:t>tės</w:t>
      </w:r>
      <w:r w:rsidR="0042083A" w:rsidRPr="00E44A70">
        <w:rPr>
          <w:sz w:val="22"/>
          <w:szCs w:val="22"/>
        </w:rPr>
        <w:t>, supakuot</w:t>
      </w:r>
      <w:r w:rsidR="00D3470A" w:rsidRPr="00E44A70">
        <w:rPr>
          <w:sz w:val="22"/>
          <w:szCs w:val="22"/>
        </w:rPr>
        <w:t>os</w:t>
      </w:r>
      <w:r w:rsidR="0042083A" w:rsidRPr="00E44A70">
        <w:rPr>
          <w:sz w:val="22"/>
          <w:szCs w:val="22"/>
        </w:rPr>
        <w:t xml:space="preserve"> į </w:t>
      </w:r>
      <w:r w:rsidR="007A57A2">
        <w:rPr>
          <w:sz w:val="22"/>
          <w:szCs w:val="22"/>
        </w:rPr>
        <w:t xml:space="preserve">2 </w:t>
      </w:r>
      <w:r w:rsidR="0042083A" w:rsidRPr="00E44A70">
        <w:rPr>
          <w:sz w:val="22"/>
          <w:szCs w:val="22"/>
        </w:rPr>
        <w:t>lizdines plokšteles.</w:t>
      </w:r>
    </w:p>
    <w:p w:rsidR="0042083A" w:rsidRPr="00E44A70" w:rsidRDefault="0042083A" w:rsidP="0042083A">
      <w:pPr>
        <w:rPr>
          <w:sz w:val="22"/>
          <w:szCs w:val="22"/>
        </w:rPr>
      </w:pPr>
    </w:p>
    <w:p w:rsidR="0042083A" w:rsidRPr="00E44A70" w:rsidRDefault="0042083A" w:rsidP="0042083A">
      <w:pPr>
        <w:ind w:left="567" w:hanging="567"/>
        <w:rPr>
          <w:b/>
          <w:sz w:val="22"/>
          <w:szCs w:val="22"/>
        </w:rPr>
      </w:pPr>
      <w:r w:rsidRPr="00E44A70">
        <w:rPr>
          <w:b/>
          <w:sz w:val="22"/>
          <w:szCs w:val="22"/>
        </w:rPr>
        <w:t>Registruotojas ir gamintojas</w:t>
      </w:r>
      <w:r w:rsidR="009312A5">
        <w:rPr>
          <w:b/>
          <w:sz w:val="22"/>
          <w:szCs w:val="22"/>
        </w:rPr>
        <w:t xml:space="preserve"> eksportuojančioje valstybėje</w:t>
      </w:r>
    </w:p>
    <w:p w:rsidR="0042083A" w:rsidRPr="00E44A70" w:rsidRDefault="0042083A" w:rsidP="0042083A">
      <w:pPr>
        <w:ind w:left="567" w:hanging="567"/>
        <w:rPr>
          <w:sz w:val="22"/>
          <w:szCs w:val="22"/>
        </w:rPr>
      </w:pPr>
    </w:p>
    <w:p w:rsidR="0042083A" w:rsidRPr="009312A5" w:rsidRDefault="0042083A" w:rsidP="0042083A">
      <w:pPr>
        <w:ind w:left="567" w:hanging="567"/>
        <w:rPr>
          <w:i/>
          <w:sz w:val="22"/>
          <w:szCs w:val="22"/>
        </w:rPr>
      </w:pPr>
      <w:r w:rsidRPr="009312A5">
        <w:rPr>
          <w:i/>
          <w:sz w:val="22"/>
          <w:szCs w:val="22"/>
        </w:rPr>
        <w:t>Registruotojas</w:t>
      </w:r>
    </w:p>
    <w:p w:rsidR="0042083A" w:rsidRPr="00E44A70" w:rsidRDefault="0042083A" w:rsidP="0042083A">
      <w:pPr>
        <w:ind w:left="567" w:hanging="567"/>
        <w:rPr>
          <w:sz w:val="22"/>
          <w:szCs w:val="22"/>
        </w:rPr>
      </w:pPr>
      <w:proofErr w:type="spellStart"/>
      <w:r w:rsidRPr="00E44A70">
        <w:rPr>
          <w:sz w:val="22"/>
          <w:szCs w:val="22"/>
        </w:rPr>
        <w:t>Actavis</w:t>
      </w:r>
      <w:proofErr w:type="spellEnd"/>
      <w:r w:rsidRPr="00E44A70">
        <w:rPr>
          <w:sz w:val="22"/>
          <w:szCs w:val="22"/>
        </w:rPr>
        <w:t xml:space="preserve"> Group PTC </w:t>
      </w:r>
      <w:proofErr w:type="spellStart"/>
      <w:r w:rsidRPr="00E44A70">
        <w:rPr>
          <w:sz w:val="22"/>
          <w:szCs w:val="22"/>
        </w:rPr>
        <w:t>ehf</w:t>
      </w:r>
      <w:proofErr w:type="spellEnd"/>
      <w:r w:rsidRPr="00E44A70">
        <w:rPr>
          <w:sz w:val="22"/>
          <w:szCs w:val="22"/>
        </w:rPr>
        <w:t>.</w:t>
      </w:r>
    </w:p>
    <w:p w:rsidR="0042083A" w:rsidRPr="00E44A70" w:rsidRDefault="0042083A" w:rsidP="0042083A">
      <w:pPr>
        <w:ind w:left="567" w:hanging="567"/>
        <w:rPr>
          <w:sz w:val="22"/>
          <w:szCs w:val="22"/>
        </w:rPr>
      </w:pPr>
      <w:proofErr w:type="spellStart"/>
      <w:r w:rsidRPr="00E44A70">
        <w:rPr>
          <w:sz w:val="22"/>
          <w:szCs w:val="22"/>
        </w:rPr>
        <w:t>Reykjavíkurvegi</w:t>
      </w:r>
      <w:proofErr w:type="spellEnd"/>
      <w:r w:rsidRPr="00E44A70">
        <w:rPr>
          <w:sz w:val="22"/>
          <w:szCs w:val="22"/>
        </w:rPr>
        <w:t xml:space="preserve"> 76-78</w:t>
      </w:r>
    </w:p>
    <w:p w:rsidR="0042083A" w:rsidRPr="00E44A70" w:rsidRDefault="0042083A" w:rsidP="0042083A">
      <w:pPr>
        <w:ind w:left="567" w:hanging="567"/>
        <w:rPr>
          <w:sz w:val="22"/>
          <w:szCs w:val="22"/>
        </w:rPr>
      </w:pPr>
      <w:r w:rsidRPr="00E44A70">
        <w:rPr>
          <w:sz w:val="22"/>
          <w:szCs w:val="22"/>
        </w:rPr>
        <w:t xml:space="preserve">220 </w:t>
      </w:r>
      <w:proofErr w:type="spellStart"/>
      <w:r w:rsidRPr="00E44A70">
        <w:rPr>
          <w:sz w:val="22"/>
          <w:szCs w:val="22"/>
        </w:rPr>
        <w:t>Hafnarfjörður</w:t>
      </w:r>
      <w:proofErr w:type="spellEnd"/>
    </w:p>
    <w:p w:rsidR="0042083A" w:rsidRPr="00E44A70" w:rsidRDefault="0042083A" w:rsidP="0042083A">
      <w:pPr>
        <w:ind w:left="567" w:hanging="567"/>
        <w:rPr>
          <w:sz w:val="22"/>
          <w:szCs w:val="22"/>
        </w:rPr>
      </w:pPr>
      <w:r w:rsidRPr="00E44A70">
        <w:rPr>
          <w:sz w:val="22"/>
          <w:szCs w:val="22"/>
        </w:rPr>
        <w:t>Islandija</w:t>
      </w:r>
    </w:p>
    <w:p w:rsidR="0042083A" w:rsidRPr="00E44A70" w:rsidRDefault="0042083A" w:rsidP="0042083A">
      <w:pPr>
        <w:ind w:left="567" w:hanging="567"/>
        <w:rPr>
          <w:sz w:val="22"/>
          <w:szCs w:val="22"/>
        </w:rPr>
      </w:pPr>
    </w:p>
    <w:p w:rsidR="0042083A" w:rsidRPr="009312A5" w:rsidRDefault="0042083A" w:rsidP="0042083A">
      <w:pPr>
        <w:ind w:left="567" w:hanging="567"/>
        <w:rPr>
          <w:i/>
          <w:sz w:val="22"/>
          <w:szCs w:val="22"/>
        </w:rPr>
      </w:pPr>
      <w:r w:rsidRPr="009312A5">
        <w:rPr>
          <w:i/>
          <w:sz w:val="22"/>
          <w:szCs w:val="22"/>
        </w:rPr>
        <w:t>Gamintojas</w:t>
      </w:r>
    </w:p>
    <w:tbl>
      <w:tblPr>
        <w:tblW w:w="0" w:type="auto"/>
        <w:tblLook w:val="01E0" w:firstRow="1" w:lastRow="1" w:firstColumn="1" w:lastColumn="1" w:noHBand="0" w:noVBand="0"/>
      </w:tblPr>
      <w:tblGrid>
        <w:gridCol w:w="4643"/>
        <w:gridCol w:w="4643"/>
      </w:tblGrid>
      <w:tr w:rsidR="0042083A" w:rsidRPr="00E44A70" w:rsidTr="007D6AE6">
        <w:tc>
          <w:tcPr>
            <w:tcW w:w="4643" w:type="dxa"/>
          </w:tcPr>
          <w:p w:rsidR="0042083A" w:rsidRPr="00E44A70" w:rsidRDefault="0042083A" w:rsidP="007D6AE6">
            <w:pPr>
              <w:tabs>
                <w:tab w:val="left" w:pos="567"/>
              </w:tabs>
              <w:ind w:left="567" w:hanging="567"/>
              <w:jc w:val="both"/>
              <w:rPr>
                <w:sz w:val="22"/>
                <w:szCs w:val="22"/>
              </w:rPr>
            </w:pPr>
            <w:proofErr w:type="spellStart"/>
            <w:r w:rsidRPr="00E44A70">
              <w:rPr>
                <w:sz w:val="22"/>
                <w:szCs w:val="22"/>
              </w:rPr>
              <w:t>Actavis</w:t>
            </w:r>
            <w:proofErr w:type="spellEnd"/>
            <w:r w:rsidRPr="00E44A70">
              <w:rPr>
                <w:sz w:val="22"/>
                <w:szCs w:val="22"/>
              </w:rPr>
              <w:t xml:space="preserve"> </w:t>
            </w:r>
            <w:proofErr w:type="spellStart"/>
            <w:r w:rsidRPr="00E44A70">
              <w:rPr>
                <w:sz w:val="22"/>
                <w:szCs w:val="22"/>
              </w:rPr>
              <w:t>hf</w:t>
            </w:r>
            <w:proofErr w:type="spellEnd"/>
            <w:r w:rsidRPr="00E44A70">
              <w:rPr>
                <w:sz w:val="22"/>
                <w:szCs w:val="22"/>
              </w:rPr>
              <w:t>.</w:t>
            </w:r>
          </w:p>
          <w:p w:rsidR="0042083A" w:rsidRPr="00E44A70" w:rsidRDefault="0042083A" w:rsidP="007D6AE6">
            <w:pPr>
              <w:tabs>
                <w:tab w:val="left" w:pos="567"/>
              </w:tabs>
              <w:ind w:left="567" w:hanging="567"/>
              <w:jc w:val="both"/>
              <w:rPr>
                <w:sz w:val="22"/>
                <w:szCs w:val="22"/>
              </w:rPr>
            </w:pPr>
            <w:proofErr w:type="spellStart"/>
            <w:r w:rsidRPr="00E44A70">
              <w:rPr>
                <w:sz w:val="22"/>
                <w:szCs w:val="22"/>
              </w:rPr>
              <w:t>Reykjavikurvegur</w:t>
            </w:r>
            <w:proofErr w:type="spellEnd"/>
            <w:r w:rsidRPr="00E44A70">
              <w:rPr>
                <w:sz w:val="22"/>
                <w:szCs w:val="22"/>
              </w:rPr>
              <w:t xml:space="preserve"> </w:t>
            </w:r>
            <w:r w:rsidR="00B64478" w:rsidRPr="00E44A70">
              <w:rPr>
                <w:sz w:val="22"/>
                <w:szCs w:val="22"/>
              </w:rPr>
              <w:t>76-78</w:t>
            </w:r>
          </w:p>
          <w:p w:rsidR="0042083A" w:rsidRPr="00E44A70" w:rsidRDefault="0042083A" w:rsidP="007D6AE6">
            <w:pPr>
              <w:tabs>
                <w:tab w:val="left" w:pos="567"/>
              </w:tabs>
              <w:ind w:left="567" w:hanging="567"/>
              <w:jc w:val="both"/>
              <w:rPr>
                <w:sz w:val="22"/>
                <w:szCs w:val="22"/>
              </w:rPr>
            </w:pPr>
            <w:r w:rsidRPr="00E44A70">
              <w:rPr>
                <w:sz w:val="22"/>
                <w:szCs w:val="22"/>
              </w:rPr>
              <w:lastRenderedPageBreak/>
              <w:t xml:space="preserve">IS-220 </w:t>
            </w:r>
            <w:proofErr w:type="spellStart"/>
            <w:r w:rsidRPr="00E44A70">
              <w:rPr>
                <w:sz w:val="22"/>
                <w:szCs w:val="22"/>
              </w:rPr>
              <w:t>Hafnarfjördur</w:t>
            </w:r>
            <w:proofErr w:type="spellEnd"/>
          </w:p>
          <w:p w:rsidR="0042083A" w:rsidRPr="00E44A70" w:rsidRDefault="0042083A" w:rsidP="007D6AE6">
            <w:pPr>
              <w:rPr>
                <w:b/>
                <w:sz w:val="22"/>
                <w:szCs w:val="22"/>
              </w:rPr>
            </w:pPr>
            <w:r w:rsidRPr="00E44A70">
              <w:rPr>
                <w:sz w:val="22"/>
                <w:szCs w:val="22"/>
              </w:rPr>
              <w:t>Islandija</w:t>
            </w:r>
          </w:p>
        </w:tc>
        <w:tc>
          <w:tcPr>
            <w:tcW w:w="4643" w:type="dxa"/>
          </w:tcPr>
          <w:p w:rsidR="0042083A" w:rsidRPr="00E44A70" w:rsidRDefault="0042083A" w:rsidP="007D6AE6">
            <w:pPr>
              <w:ind w:right="28"/>
              <w:rPr>
                <w:rFonts w:eastAsia="Arial Unicode MS"/>
                <w:sz w:val="22"/>
                <w:szCs w:val="22"/>
              </w:rPr>
            </w:pPr>
            <w:proofErr w:type="spellStart"/>
            <w:r w:rsidRPr="00E44A70">
              <w:rPr>
                <w:rFonts w:eastAsia="Arial Unicode MS"/>
                <w:sz w:val="22"/>
                <w:szCs w:val="22"/>
              </w:rPr>
              <w:lastRenderedPageBreak/>
              <w:t>Actavis</w:t>
            </w:r>
            <w:proofErr w:type="spellEnd"/>
            <w:r w:rsidRPr="00E44A70">
              <w:rPr>
                <w:rFonts w:eastAsia="Arial Unicode MS"/>
                <w:sz w:val="22"/>
                <w:szCs w:val="22"/>
              </w:rPr>
              <w:t xml:space="preserve"> </w:t>
            </w:r>
            <w:proofErr w:type="spellStart"/>
            <w:r w:rsidRPr="00E44A70">
              <w:rPr>
                <w:rFonts w:eastAsia="Arial Unicode MS"/>
                <w:sz w:val="22"/>
                <w:szCs w:val="22"/>
              </w:rPr>
              <w:t>Ltd</w:t>
            </w:r>
            <w:proofErr w:type="spellEnd"/>
          </w:p>
          <w:p w:rsidR="0042083A" w:rsidRPr="00E44A70" w:rsidRDefault="0042083A" w:rsidP="007D6AE6">
            <w:pPr>
              <w:ind w:right="28"/>
              <w:rPr>
                <w:rFonts w:eastAsia="Arial Unicode MS"/>
                <w:sz w:val="22"/>
                <w:szCs w:val="22"/>
              </w:rPr>
            </w:pPr>
            <w:r w:rsidRPr="00E44A70">
              <w:rPr>
                <w:rFonts w:eastAsia="Arial Unicode MS"/>
                <w:sz w:val="22"/>
                <w:szCs w:val="22"/>
              </w:rPr>
              <w:t xml:space="preserve">BLB016 </w:t>
            </w:r>
            <w:proofErr w:type="spellStart"/>
            <w:r w:rsidRPr="00E44A70">
              <w:rPr>
                <w:rFonts w:eastAsia="Arial Unicode MS"/>
                <w:sz w:val="22"/>
                <w:szCs w:val="22"/>
              </w:rPr>
              <w:t>Bulebel</w:t>
            </w:r>
            <w:proofErr w:type="spellEnd"/>
            <w:r w:rsidRPr="00E44A70">
              <w:rPr>
                <w:rFonts w:eastAsia="Arial Unicode MS"/>
                <w:sz w:val="22"/>
                <w:szCs w:val="22"/>
              </w:rPr>
              <w:t xml:space="preserve"> </w:t>
            </w:r>
            <w:proofErr w:type="spellStart"/>
            <w:r w:rsidRPr="00E44A70">
              <w:rPr>
                <w:rFonts w:eastAsia="Arial Unicode MS"/>
                <w:sz w:val="22"/>
                <w:szCs w:val="22"/>
              </w:rPr>
              <w:t>Industrial</w:t>
            </w:r>
            <w:proofErr w:type="spellEnd"/>
            <w:r w:rsidRPr="00E44A70">
              <w:rPr>
                <w:rFonts w:eastAsia="Arial Unicode MS"/>
                <w:sz w:val="22"/>
                <w:szCs w:val="22"/>
              </w:rPr>
              <w:t xml:space="preserve"> </w:t>
            </w:r>
            <w:proofErr w:type="spellStart"/>
            <w:r w:rsidRPr="00E44A70">
              <w:rPr>
                <w:rFonts w:eastAsia="Arial Unicode MS"/>
                <w:sz w:val="22"/>
                <w:szCs w:val="22"/>
              </w:rPr>
              <w:t>Estate</w:t>
            </w:r>
            <w:proofErr w:type="spellEnd"/>
          </w:p>
          <w:p w:rsidR="0042083A" w:rsidRPr="00E44A70" w:rsidRDefault="0042083A" w:rsidP="007D6AE6">
            <w:pPr>
              <w:ind w:right="28"/>
              <w:rPr>
                <w:rFonts w:eastAsia="Arial Unicode MS"/>
                <w:sz w:val="22"/>
                <w:szCs w:val="22"/>
              </w:rPr>
            </w:pPr>
            <w:proofErr w:type="spellStart"/>
            <w:r w:rsidRPr="00E44A70">
              <w:rPr>
                <w:rFonts w:eastAsia="Arial Unicode MS"/>
                <w:sz w:val="22"/>
                <w:szCs w:val="22"/>
              </w:rPr>
              <w:lastRenderedPageBreak/>
              <w:t>Zejtun</w:t>
            </w:r>
            <w:proofErr w:type="spellEnd"/>
            <w:r w:rsidRPr="00E44A70">
              <w:rPr>
                <w:rFonts w:eastAsia="Arial Unicode MS"/>
                <w:sz w:val="22"/>
                <w:szCs w:val="22"/>
              </w:rPr>
              <w:t xml:space="preserve"> ZTN 3000 </w:t>
            </w:r>
          </w:p>
          <w:p w:rsidR="0042083A" w:rsidRPr="00E44A70" w:rsidRDefault="0042083A" w:rsidP="007D6AE6">
            <w:pPr>
              <w:rPr>
                <w:b/>
                <w:sz w:val="22"/>
                <w:szCs w:val="22"/>
              </w:rPr>
            </w:pPr>
            <w:r w:rsidRPr="00E44A70">
              <w:rPr>
                <w:rFonts w:eastAsia="Arial Unicode MS"/>
                <w:sz w:val="22"/>
                <w:szCs w:val="22"/>
              </w:rPr>
              <w:t>Malta</w:t>
            </w:r>
          </w:p>
        </w:tc>
      </w:tr>
    </w:tbl>
    <w:p w:rsidR="0042083A" w:rsidRPr="00E44A70" w:rsidRDefault="0042083A" w:rsidP="0042083A">
      <w:pPr>
        <w:tabs>
          <w:tab w:val="left" w:pos="567"/>
        </w:tabs>
        <w:ind w:left="567" w:hanging="567"/>
        <w:jc w:val="both"/>
        <w:rPr>
          <w:sz w:val="22"/>
          <w:szCs w:val="22"/>
        </w:rPr>
      </w:pPr>
    </w:p>
    <w:p w:rsidR="00E23AFC" w:rsidRPr="00E44A70" w:rsidRDefault="00E23AFC" w:rsidP="0042083A">
      <w:pPr>
        <w:tabs>
          <w:tab w:val="left" w:pos="567"/>
        </w:tabs>
        <w:ind w:left="567" w:hanging="567"/>
        <w:jc w:val="both"/>
        <w:rPr>
          <w:sz w:val="22"/>
          <w:szCs w:val="22"/>
        </w:rPr>
      </w:pPr>
    </w:p>
    <w:p w:rsidR="001B72C2" w:rsidRPr="00E44A70" w:rsidRDefault="001B72C2" w:rsidP="001B72C2">
      <w:pPr>
        <w:rPr>
          <w:b/>
          <w:sz w:val="22"/>
          <w:szCs w:val="22"/>
        </w:rPr>
      </w:pPr>
      <w:r w:rsidRPr="00E44A70">
        <w:rPr>
          <w:b/>
          <w:sz w:val="22"/>
          <w:szCs w:val="22"/>
        </w:rPr>
        <w:t xml:space="preserve">Lygiagretus importuotojas </w:t>
      </w:r>
    </w:p>
    <w:p w:rsidR="001B72C2" w:rsidRPr="00E44A70" w:rsidRDefault="001B72C2" w:rsidP="001B72C2">
      <w:pPr>
        <w:keepNext/>
        <w:tabs>
          <w:tab w:val="left" w:pos="567"/>
        </w:tabs>
        <w:rPr>
          <w:rFonts w:eastAsiaTheme="minorHAnsi"/>
          <w:sz w:val="22"/>
          <w:szCs w:val="22"/>
        </w:rPr>
      </w:pPr>
      <w:r w:rsidRPr="00E44A70">
        <w:rPr>
          <w:sz w:val="22"/>
          <w:szCs w:val="22"/>
        </w:rPr>
        <w:t>UAB „Actiofarma“</w:t>
      </w:r>
    </w:p>
    <w:p w:rsidR="001B72C2" w:rsidRPr="00E44A70" w:rsidRDefault="001B72C2" w:rsidP="001B72C2">
      <w:pPr>
        <w:keepNext/>
        <w:tabs>
          <w:tab w:val="left" w:pos="567"/>
        </w:tabs>
        <w:rPr>
          <w:sz w:val="22"/>
          <w:szCs w:val="22"/>
        </w:rPr>
      </w:pPr>
      <w:r w:rsidRPr="00E44A70">
        <w:rPr>
          <w:sz w:val="22"/>
          <w:szCs w:val="22"/>
        </w:rPr>
        <w:t>Islandijos pl. 209A</w:t>
      </w:r>
    </w:p>
    <w:p w:rsidR="001B72C2" w:rsidRPr="00E44A70" w:rsidRDefault="001B72C2" w:rsidP="001B72C2">
      <w:pPr>
        <w:rPr>
          <w:sz w:val="22"/>
          <w:szCs w:val="22"/>
        </w:rPr>
      </w:pPr>
      <w:r w:rsidRPr="00E44A70">
        <w:rPr>
          <w:sz w:val="22"/>
          <w:szCs w:val="22"/>
        </w:rPr>
        <w:t>LT-49163 Kaunas</w:t>
      </w:r>
    </w:p>
    <w:p w:rsidR="001B72C2" w:rsidRPr="00E44A70" w:rsidRDefault="001B72C2" w:rsidP="001B72C2">
      <w:pPr>
        <w:tabs>
          <w:tab w:val="left" w:pos="567"/>
        </w:tabs>
        <w:rPr>
          <w:sz w:val="22"/>
          <w:szCs w:val="22"/>
        </w:rPr>
      </w:pPr>
    </w:p>
    <w:p w:rsidR="001B72C2" w:rsidRPr="00E44A70" w:rsidRDefault="001B72C2" w:rsidP="001B72C2">
      <w:pPr>
        <w:rPr>
          <w:b/>
          <w:bCs/>
          <w:iCs/>
          <w:sz w:val="22"/>
          <w:szCs w:val="22"/>
          <w:lang w:eastAsia="lt-LT"/>
        </w:rPr>
      </w:pPr>
      <w:r w:rsidRPr="00E44A70">
        <w:rPr>
          <w:b/>
          <w:bCs/>
          <w:iCs/>
          <w:sz w:val="22"/>
          <w:szCs w:val="22"/>
          <w:lang w:eastAsia="lt-LT"/>
        </w:rPr>
        <w:t xml:space="preserve">Perpakavo </w:t>
      </w:r>
    </w:p>
    <w:p w:rsidR="001B72C2" w:rsidRPr="00E44A70" w:rsidRDefault="001B72C2" w:rsidP="001B72C2">
      <w:pPr>
        <w:rPr>
          <w:bCs/>
          <w:iCs/>
          <w:sz w:val="22"/>
          <w:szCs w:val="22"/>
          <w:lang w:eastAsia="lt-LT"/>
        </w:rPr>
      </w:pPr>
      <w:r w:rsidRPr="00E44A70">
        <w:rPr>
          <w:bCs/>
          <w:iCs/>
          <w:sz w:val="22"/>
          <w:szCs w:val="22"/>
          <w:lang w:eastAsia="lt-LT"/>
        </w:rPr>
        <w:t>UAB „Entafarma“</w:t>
      </w:r>
    </w:p>
    <w:p w:rsidR="001B72C2" w:rsidRPr="00E44A70" w:rsidRDefault="001B72C2" w:rsidP="001B72C2">
      <w:pPr>
        <w:rPr>
          <w:bCs/>
          <w:iCs/>
          <w:sz w:val="22"/>
          <w:szCs w:val="22"/>
          <w:lang w:eastAsia="lt-LT"/>
        </w:rPr>
      </w:pPr>
      <w:proofErr w:type="spellStart"/>
      <w:r w:rsidRPr="00E44A70">
        <w:rPr>
          <w:bCs/>
          <w:iCs/>
          <w:sz w:val="22"/>
          <w:szCs w:val="22"/>
          <w:lang w:eastAsia="lt-LT"/>
        </w:rPr>
        <w:t>Klonėnų</w:t>
      </w:r>
      <w:proofErr w:type="spellEnd"/>
      <w:r w:rsidRPr="00E44A70">
        <w:rPr>
          <w:bCs/>
          <w:iCs/>
          <w:sz w:val="22"/>
          <w:szCs w:val="22"/>
          <w:lang w:eastAsia="lt-LT"/>
        </w:rPr>
        <w:t xml:space="preserve"> vs. 1</w:t>
      </w:r>
    </w:p>
    <w:p w:rsidR="001B72C2" w:rsidRPr="00E44A70" w:rsidRDefault="001B72C2" w:rsidP="001B72C2">
      <w:pPr>
        <w:rPr>
          <w:bCs/>
          <w:iCs/>
          <w:sz w:val="22"/>
          <w:szCs w:val="22"/>
          <w:lang w:eastAsia="lt-LT"/>
        </w:rPr>
      </w:pPr>
      <w:r w:rsidRPr="00E44A70">
        <w:rPr>
          <w:bCs/>
          <w:iCs/>
          <w:sz w:val="22"/>
          <w:szCs w:val="22"/>
          <w:lang w:eastAsia="lt-LT"/>
        </w:rPr>
        <w:t>Širvintų r. sav.</w:t>
      </w:r>
    </w:p>
    <w:p w:rsidR="00E23AFC" w:rsidRPr="00E44A70" w:rsidRDefault="001B72C2" w:rsidP="001B72C2">
      <w:pPr>
        <w:tabs>
          <w:tab w:val="left" w:pos="567"/>
        </w:tabs>
        <w:ind w:left="567" w:hanging="567"/>
        <w:jc w:val="both"/>
        <w:rPr>
          <w:bCs/>
          <w:iCs/>
          <w:sz w:val="22"/>
          <w:szCs w:val="22"/>
          <w:lang w:eastAsia="lt-LT"/>
        </w:rPr>
      </w:pPr>
      <w:r w:rsidRPr="00E44A70">
        <w:rPr>
          <w:bCs/>
          <w:iCs/>
          <w:sz w:val="22"/>
          <w:szCs w:val="22"/>
          <w:lang w:eastAsia="lt-LT"/>
        </w:rPr>
        <w:t>Lietuva</w:t>
      </w:r>
    </w:p>
    <w:p w:rsidR="001B72C2" w:rsidRPr="00E44A70" w:rsidRDefault="001B72C2" w:rsidP="001B72C2">
      <w:pPr>
        <w:tabs>
          <w:tab w:val="left" w:pos="567"/>
        </w:tabs>
        <w:ind w:left="567" w:hanging="567"/>
        <w:jc w:val="both"/>
        <w:rPr>
          <w:sz w:val="22"/>
          <w:szCs w:val="22"/>
        </w:rPr>
      </w:pPr>
    </w:p>
    <w:p w:rsidR="001B72C2" w:rsidRPr="00E44A70" w:rsidRDefault="001B72C2" w:rsidP="001B72C2">
      <w:pPr>
        <w:tabs>
          <w:tab w:val="left" w:pos="567"/>
        </w:tabs>
        <w:ind w:left="567" w:hanging="567"/>
        <w:jc w:val="both"/>
        <w:rPr>
          <w:sz w:val="22"/>
          <w:szCs w:val="22"/>
        </w:rPr>
      </w:pPr>
    </w:p>
    <w:p w:rsidR="00E23AFC" w:rsidRPr="00E44A70" w:rsidRDefault="00E23AFC" w:rsidP="0042083A">
      <w:pPr>
        <w:tabs>
          <w:tab w:val="left" w:pos="567"/>
        </w:tabs>
        <w:ind w:left="567" w:hanging="567"/>
        <w:jc w:val="both"/>
        <w:rPr>
          <w:sz w:val="22"/>
          <w:szCs w:val="22"/>
        </w:rPr>
      </w:pPr>
    </w:p>
    <w:p w:rsidR="0042083A" w:rsidRPr="00E44A70" w:rsidRDefault="0042083A" w:rsidP="0042083A">
      <w:pPr>
        <w:rPr>
          <w:sz w:val="22"/>
          <w:szCs w:val="22"/>
        </w:rPr>
      </w:pPr>
      <w:r w:rsidRPr="00E44A70">
        <w:rPr>
          <w:b/>
          <w:sz w:val="22"/>
          <w:szCs w:val="22"/>
        </w:rPr>
        <w:t xml:space="preserve">Šis pakuotės lapelis paskutinį kartą peržiūrėtas </w:t>
      </w:r>
      <w:r w:rsidR="00EF442B">
        <w:rPr>
          <w:b/>
          <w:sz w:val="22"/>
          <w:szCs w:val="22"/>
        </w:rPr>
        <w:t>2018-10-</w:t>
      </w:r>
      <w:r w:rsidR="00CE09CC">
        <w:rPr>
          <w:b/>
          <w:sz w:val="22"/>
          <w:szCs w:val="22"/>
        </w:rPr>
        <w:t>11</w:t>
      </w:r>
      <w:bookmarkStart w:id="2" w:name="_GoBack"/>
      <w:bookmarkEnd w:id="2"/>
    </w:p>
    <w:p w:rsidR="0042083A" w:rsidRPr="00E44A70" w:rsidRDefault="0042083A" w:rsidP="0042083A">
      <w:pPr>
        <w:pStyle w:val="BTEMEASMCA"/>
        <w:rPr>
          <w:b/>
        </w:rPr>
      </w:pPr>
    </w:p>
    <w:p w:rsidR="0042083A" w:rsidRPr="00E44A70" w:rsidRDefault="0042083A" w:rsidP="0042083A">
      <w:pPr>
        <w:pStyle w:val="BTEMEASMCA"/>
      </w:pPr>
    </w:p>
    <w:p w:rsidR="0042083A" w:rsidRPr="00E44A70" w:rsidRDefault="0042083A" w:rsidP="0042083A">
      <w:pPr>
        <w:pStyle w:val="BTEMEASMCA"/>
      </w:pPr>
      <w:r w:rsidRPr="00E44A70">
        <w:t>Išsami informacija apie šį vaistą pateikiama Valstybinės vaistų kontrolės tarnybos prie Lietuvos Respublikos sveikatos apsaugos ministerijos tinklalapyje</w:t>
      </w:r>
      <w:r w:rsidRPr="00E44A70">
        <w:rPr>
          <w:i/>
        </w:rPr>
        <w:t xml:space="preserve"> </w:t>
      </w:r>
      <w:hyperlink r:id="rId8" w:history="1">
        <w:r w:rsidRPr="00E44A70">
          <w:rPr>
            <w:rStyle w:val="Hyperlink"/>
          </w:rPr>
          <w:t>http://www.vvkt.lt/</w:t>
        </w:r>
      </w:hyperlink>
      <w:r w:rsidRPr="00E44A70">
        <w:t>.</w:t>
      </w:r>
    </w:p>
    <w:p w:rsidR="0042083A" w:rsidRPr="00E44A70" w:rsidRDefault="0042083A" w:rsidP="0042083A">
      <w:pPr>
        <w:rPr>
          <w:sz w:val="22"/>
          <w:szCs w:val="22"/>
        </w:rPr>
      </w:pPr>
    </w:p>
    <w:p w:rsidR="007E1963" w:rsidRPr="00E44A70" w:rsidRDefault="007E1963">
      <w:pPr>
        <w:rPr>
          <w:sz w:val="22"/>
          <w:szCs w:val="22"/>
        </w:rPr>
      </w:pPr>
    </w:p>
    <w:sectPr w:rsidR="007E1963" w:rsidRPr="00E44A70">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24341"/>
    <w:multiLevelType w:val="hybridMultilevel"/>
    <w:tmpl w:val="9CA4B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B4255E"/>
    <w:multiLevelType w:val="hybridMultilevel"/>
    <w:tmpl w:val="A6B4E27C"/>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8F0FBD"/>
    <w:multiLevelType w:val="hybridMultilevel"/>
    <w:tmpl w:val="11B48AB6"/>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425AAD"/>
    <w:multiLevelType w:val="hybridMultilevel"/>
    <w:tmpl w:val="CCC07464"/>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986B59"/>
    <w:multiLevelType w:val="hybridMultilevel"/>
    <w:tmpl w:val="E43EAF8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C9D4959"/>
    <w:multiLevelType w:val="hybridMultilevel"/>
    <w:tmpl w:val="268ADBA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BE3312"/>
    <w:multiLevelType w:val="hybridMultilevel"/>
    <w:tmpl w:val="EC4009D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F448C8"/>
    <w:multiLevelType w:val="hybridMultilevel"/>
    <w:tmpl w:val="BC82814E"/>
    <w:lvl w:ilvl="0" w:tplc="A4749096">
      <w:start w:val="1"/>
      <w:numFmt w:val="bullet"/>
      <w:lvlText w:val="-"/>
      <w:lvlJc w:val="left"/>
      <w:pPr>
        <w:tabs>
          <w:tab w:val="num" w:pos="720"/>
        </w:tabs>
        <w:ind w:left="720" w:hanging="36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061A6E"/>
    <w:multiLevelType w:val="hybridMultilevel"/>
    <w:tmpl w:val="4BBA88AA"/>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5596C60"/>
    <w:multiLevelType w:val="hybridMultilevel"/>
    <w:tmpl w:val="DC043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CD05E67"/>
    <w:multiLevelType w:val="hybridMultilevel"/>
    <w:tmpl w:val="DA1AA24A"/>
    <w:lvl w:ilvl="0" w:tplc="300A5EE6">
      <w:start w:val="1"/>
      <w:numFmt w:val="bullet"/>
      <w:lvlText w:val=" "/>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7F757A"/>
    <w:multiLevelType w:val="hybridMultilevel"/>
    <w:tmpl w:val="3F4E1EA6"/>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BBA71BB"/>
    <w:multiLevelType w:val="hybridMultilevel"/>
    <w:tmpl w:val="C39A96B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9"/>
  </w:num>
  <w:num w:numId="6">
    <w:abstractNumId w:val="6"/>
  </w:num>
  <w:num w:numId="7">
    <w:abstractNumId w:val="12"/>
  </w:num>
  <w:num w:numId="8">
    <w:abstractNumId w:val="11"/>
  </w:num>
  <w:num w:numId="9">
    <w:abstractNumId w:val="1"/>
  </w:num>
  <w:num w:numId="10">
    <w:abstractNumId w:val="10"/>
  </w:num>
  <w:num w:numId="11">
    <w:abstractNumId w:val="8"/>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83A"/>
    <w:rsid w:val="00034A5B"/>
    <w:rsid w:val="001B72C2"/>
    <w:rsid w:val="00287366"/>
    <w:rsid w:val="002E1CD6"/>
    <w:rsid w:val="0032028E"/>
    <w:rsid w:val="00396444"/>
    <w:rsid w:val="0042083A"/>
    <w:rsid w:val="00421A3A"/>
    <w:rsid w:val="005367D4"/>
    <w:rsid w:val="005F4AB0"/>
    <w:rsid w:val="00615644"/>
    <w:rsid w:val="006A1045"/>
    <w:rsid w:val="006B4E7B"/>
    <w:rsid w:val="006C3F56"/>
    <w:rsid w:val="00724AEC"/>
    <w:rsid w:val="007742F0"/>
    <w:rsid w:val="007A57A2"/>
    <w:rsid w:val="007E1963"/>
    <w:rsid w:val="00824819"/>
    <w:rsid w:val="009312A5"/>
    <w:rsid w:val="00A30505"/>
    <w:rsid w:val="00B64478"/>
    <w:rsid w:val="00C150CD"/>
    <w:rsid w:val="00C95941"/>
    <w:rsid w:val="00CE09CC"/>
    <w:rsid w:val="00D3470A"/>
    <w:rsid w:val="00DA3E0D"/>
    <w:rsid w:val="00DD3345"/>
    <w:rsid w:val="00E04A6F"/>
    <w:rsid w:val="00E23AFC"/>
    <w:rsid w:val="00E35AB9"/>
    <w:rsid w:val="00E44A70"/>
    <w:rsid w:val="00ED3B28"/>
    <w:rsid w:val="00EF442B"/>
    <w:rsid w:val="00F30FFD"/>
    <w:rsid w:val="00FD69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ABCB0"/>
  <w15:chartTrackingRefBased/>
  <w15:docId w15:val="{CDAAFDE5-1C9F-4DB4-BF8A-45E206344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083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TEMEASMCA">
    <w:name w:val="BT EMEA_SMCA"/>
    <w:basedOn w:val="Normal"/>
    <w:link w:val="BTEMEASMCAChar"/>
    <w:autoRedefine/>
    <w:rsid w:val="0042083A"/>
    <w:rPr>
      <w:noProof/>
      <w:sz w:val="22"/>
      <w:szCs w:val="22"/>
    </w:rPr>
  </w:style>
  <w:style w:type="character" w:customStyle="1" w:styleId="BTEMEASMCAChar">
    <w:name w:val="BT EMEA_SMCA Char"/>
    <w:link w:val="BTEMEASMCA"/>
    <w:rsid w:val="0042083A"/>
    <w:rPr>
      <w:rFonts w:ascii="Times New Roman" w:eastAsia="Times New Roman" w:hAnsi="Times New Roman" w:cs="Times New Roman"/>
      <w:noProof/>
    </w:rPr>
  </w:style>
  <w:style w:type="paragraph" w:styleId="Title">
    <w:name w:val="Title"/>
    <w:basedOn w:val="Normal"/>
    <w:link w:val="TitleChar"/>
    <w:autoRedefine/>
    <w:qFormat/>
    <w:rsid w:val="0042083A"/>
    <w:pPr>
      <w:jc w:val="center"/>
      <w:outlineLvl w:val="0"/>
    </w:pPr>
    <w:rPr>
      <w:b/>
      <w:kern w:val="28"/>
      <w:sz w:val="22"/>
      <w:szCs w:val="20"/>
      <w:lang w:eastAsia="lt-LT"/>
    </w:rPr>
  </w:style>
  <w:style w:type="character" w:customStyle="1" w:styleId="TitleChar">
    <w:name w:val="Title Char"/>
    <w:basedOn w:val="DefaultParagraphFont"/>
    <w:link w:val="Title"/>
    <w:rsid w:val="0042083A"/>
    <w:rPr>
      <w:rFonts w:ascii="Times New Roman" w:eastAsia="Times New Roman" w:hAnsi="Times New Roman" w:cs="Times New Roman"/>
      <w:b/>
      <w:kern w:val="28"/>
      <w:szCs w:val="20"/>
      <w:lang w:eastAsia="lt-LT"/>
    </w:rPr>
  </w:style>
  <w:style w:type="paragraph" w:styleId="BodyText">
    <w:name w:val="Body Text"/>
    <w:basedOn w:val="Normal"/>
    <w:link w:val="BodyTextChar"/>
    <w:rsid w:val="0042083A"/>
    <w:pPr>
      <w:tabs>
        <w:tab w:val="left" w:pos="567"/>
      </w:tabs>
      <w:spacing w:line="260" w:lineRule="exact"/>
    </w:pPr>
    <w:rPr>
      <w:b/>
      <w:i/>
      <w:sz w:val="22"/>
      <w:szCs w:val="20"/>
      <w:lang w:val="cs-CZ"/>
    </w:rPr>
  </w:style>
  <w:style w:type="character" w:customStyle="1" w:styleId="BodyTextChar">
    <w:name w:val="Body Text Char"/>
    <w:basedOn w:val="DefaultParagraphFont"/>
    <w:link w:val="BodyText"/>
    <w:rsid w:val="0042083A"/>
    <w:rPr>
      <w:rFonts w:ascii="Times New Roman" w:eastAsia="Times New Roman" w:hAnsi="Times New Roman" w:cs="Times New Roman"/>
      <w:b/>
      <w:i/>
      <w:szCs w:val="20"/>
      <w:lang w:val="cs-CZ"/>
    </w:rPr>
  </w:style>
  <w:style w:type="paragraph" w:styleId="BodyTextIndent">
    <w:name w:val="Body Text Indent"/>
    <w:basedOn w:val="Normal"/>
    <w:link w:val="BodyTextIndentChar"/>
    <w:rsid w:val="0042083A"/>
    <w:pPr>
      <w:spacing w:after="120"/>
      <w:ind w:left="283"/>
    </w:pPr>
  </w:style>
  <w:style w:type="character" w:customStyle="1" w:styleId="BodyTextIndentChar">
    <w:name w:val="Body Text Indent Char"/>
    <w:basedOn w:val="DefaultParagraphFont"/>
    <w:link w:val="BodyTextIndent"/>
    <w:rsid w:val="0042083A"/>
    <w:rPr>
      <w:rFonts w:ascii="Times New Roman" w:eastAsia="Times New Roman" w:hAnsi="Times New Roman" w:cs="Times New Roman"/>
      <w:sz w:val="24"/>
      <w:szCs w:val="24"/>
    </w:rPr>
  </w:style>
  <w:style w:type="paragraph" w:customStyle="1" w:styleId="BT-EMEASMCA">
    <w:name w:val="BT- EMEA_SMCA"/>
    <w:basedOn w:val="Normal"/>
    <w:autoRedefine/>
    <w:rsid w:val="0042083A"/>
    <w:pPr>
      <w:tabs>
        <w:tab w:val="num" w:pos="567"/>
      </w:tabs>
    </w:pPr>
    <w:rPr>
      <w:noProof/>
      <w:sz w:val="22"/>
      <w:szCs w:val="22"/>
    </w:rPr>
  </w:style>
  <w:style w:type="character" w:styleId="Hyperlink">
    <w:name w:val="Hyperlink"/>
    <w:uiPriority w:val="99"/>
    <w:rsid w:val="0042083A"/>
    <w:rPr>
      <w:color w:val="0000FF"/>
      <w:u w:val="single"/>
    </w:rPr>
  </w:style>
  <w:style w:type="paragraph" w:customStyle="1" w:styleId="PI-1labEMEASMCA">
    <w:name w:val="PI-1_lab EMEA_SMCA"/>
    <w:basedOn w:val="Normal"/>
    <w:link w:val="PI-1labEMEASMCAChar"/>
    <w:autoRedefine/>
    <w:rsid w:val="0042083A"/>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42083A"/>
    <w:rPr>
      <w:rFonts w:ascii="Times New Roman" w:eastAsia="Times New Roman" w:hAnsi="Times New Roman" w:cs="Times New Roman"/>
      <w:b/>
      <w:noProof/>
    </w:rPr>
  </w:style>
  <w:style w:type="character" w:styleId="UnresolvedMention">
    <w:name w:val="Unresolved Mention"/>
    <w:basedOn w:val="DefaultParagraphFont"/>
    <w:uiPriority w:val="99"/>
    <w:semiHidden/>
    <w:unhideWhenUsed/>
    <w:rsid w:val="00FD69F0"/>
    <w:rPr>
      <w:color w:val="605E5C"/>
      <w:shd w:val="clear" w:color="auto" w:fill="E1DFDD"/>
    </w:rPr>
  </w:style>
  <w:style w:type="paragraph" w:styleId="ListParagraph">
    <w:name w:val="List Paragraph"/>
    <w:basedOn w:val="Normal"/>
    <w:uiPriority w:val="34"/>
    <w:qFormat/>
    <w:rsid w:val="00421A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1397518">
      <w:bodyDiv w:val="1"/>
      <w:marLeft w:val="0"/>
      <w:marRight w:val="0"/>
      <w:marTop w:val="0"/>
      <w:marBottom w:val="0"/>
      <w:divBdr>
        <w:top w:val="none" w:sz="0" w:space="0" w:color="auto"/>
        <w:left w:val="none" w:sz="0" w:space="0" w:color="auto"/>
        <w:bottom w:val="none" w:sz="0" w:space="0" w:color="auto"/>
        <w:right w:val="none" w:sz="0" w:space="0" w:color="auto"/>
      </w:divBdr>
    </w:div>
    <w:div w:id="1425766367">
      <w:bodyDiv w:val="1"/>
      <w:marLeft w:val="0"/>
      <w:marRight w:val="0"/>
      <w:marTop w:val="0"/>
      <w:marBottom w:val="0"/>
      <w:divBdr>
        <w:top w:val="none" w:sz="0" w:space="0" w:color="auto"/>
        <w:left w:val="none" w:sz="0" w:space="0" w:color="auto"/>
        <w:bottom w:val="none" w:sz="0" w:space="0" w:color="auto"/>
        <w:right w:val="none" w:sz="0" w:space="0" w:color="auto"/>
      </w:divBdr>
    </w:div>
    <w:div w:id="159412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Daiva\Dropbox%20(Actiofarma)\Actiopharma%20-%20Parallel%20import\RA\EE%20-%20Sertralin%20Actavis%20-%20tr\100%20mg\NepageidaujamaR@vvkt.lt" TargetMode="External"/><Relationship Id="rId5" Type="http://schemas.openxmlformats.org/officeDocument/2006/relationships/hyperlink" Target="file:///C:\Users\Daiva\Dropbox%20(Actiofarma)\Actiopharma%20-%20Parallel%20import\RA\EE%20-%20Sertralin%20Actavis%20-%20tr\100%20mg\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14</Pages>
  <Words>18604</Words>
  <Characters>10605</Characters>
  <Application>Microsoft Office Word</Application>
  <DocSecurity>0</DocSecurity>
  <Lines>88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dc:creator>
  <cp:keywords/>
  <dc:description/>
  <cp:lastModifiedBy>Gediminas Ruša</cp:lastModifiedBy>
  <cp:revision>5</cp:revision>
  <dcterms:created xsi:type="dcterms:W3CDTF">2018-08-22T11:18:00Z</dcterms:created>
  <dcterms:modified xsi:type="dcterms:W3CDTF">2018-10-16T11:57:00Z</dcterms:modified>
</cp:coreProperties>
</file>