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3FC95" w14:textId="77777777" w:rsidR="009122B3" w:rsidRPr="00FA4520" w:rsidRDefault="009122B3" w:rsidP="00FA4520">
      <w:pPr>
        <w:pStyle w:val="TTEMEASMCA"/>
        <w:rPr>
          <w:lang w:val="lt-LT" w:eastAsia="ko-KR"/>
        </w:rPr>
      </w:pPr>
    </w:p>
    <w:p w14:paraId="7BFDC521" w14:textId="77777777" w:rsidR="009122B3" w:rsidRPr="00FA4520" w:rsidRDefault="009122B3" w:rsidP="00FA4520">
      <w:pPr>
        <w:pStyle w:val="TTEMEASMCA"/>
        <w:rPr>
          <w:lang w:val="lt-LT" w:eastAsia="ko-KR"/>
        </w:rPr>
      </w:pPr>
    </w:p>
    <w:p w14:paraId="51807D7F" w14:textId="77777777" w:rsidR="009122B3" w:rsidRPr="00FA4520" w:rsidRDefault="009122B3" w:rsidP="00FA4520">
      <w:pPr>
        <w:pStyle w:val="TTEMEASMCA"/>
        <w:rPr>
          <w:lang w:val="lt-LT" w:eastAsia="ko-KR"/>
        </w:rPr>
      </w:pPr>
    </w:p>
    <w:p w14:paraId="495B4A60" w14:textId="77777777" w:rsidR="009122B3" w:rsidRPr="00FA4520" w:rsidRDefault="009122B3" w:rsidP="00FA4520">
      <w:pPr>
        <w:pStyle w:val="TTEMEASMCA"/>
        <w:rPr>
          <w:lang w:val="lt-LT" w:eastAsia="ko-KR"/>
        </w:rPr>
      </w:pPr>
    </w:p>
    <w:p w14:paraId="4E412B87" w14:textId="77777777" w:rsidR="009122B3" w:rsidRPr="00FA4520" w:rsidRDefault="009122B3" w:rsidP="00FA4520">
      <w:pPr>
        <w:pStyle w:val="TTEMEASMCA"/>
        <w:rPr>
          <w:lang w:val="lt-LT" w:eastAsia="ko-KR"/>
        </w:rPr>
      </w:pPr>
    </w:p>
    <w:p w14:paraId="352FAE0A" w14:textId="77777777" w:rsidR="009122B3" w:rsidRPr="00FA4520" w:rsidRDefault="009122B3" w:rsidP="00FA4520">
      <w:pPr>
        <w:pStyle w:val="TTEMEASMCA"/>
        <w:rPr>
          <w:lang w:val="lt-LT" w:eastAsia="ko-KR"/>
        </w:rPr>
      </w:pPr>
    </w:p>
    <w:p w14:paraId="013480DD" w14:textId="77777777" w:rsidR="009122B3" w:rsidRPr="00FA4520" w:rsidRDefault="009122B3" w:rsidP="00FA4520">
      <w:pPr>
        <w:pStyle w:val="TTEMEASMCA"/>
        <w:rPr>
          <w:lang w:val="lt-LT" w:eastAsia="ko-KR"/>
        </w:rPr>
      </w:pPr>
    </w:p>
    <w:p w14:paraId="56405FD9" w14:textId="77777777" w:rsidR="009122B3" w:rsidRPr="00FA4520" w:rsidRDefault="009122B3" w:rsidP="00FA4520">
      <w:pPr>
        <w:pStyle w:val="TTEMEASMCA"/>
        <w:rPr>
          <w:lang w:val="lt-LT" w:eastAsia="ko-KR"/>
        </w:rPr>
      </w:pPr>
    </w:p>
    <w:p w14:paraId="7EA9DF32" w14:textId="77777777" w:rsidR="009122B3" w:rsidRPr="00FA4520" w:rsidRDefault="009122B3" w:rsidP="00FA4520">
      <w:pPr>
        <w:pStyle w:val="TTEMEASMCA"/>
        <w:rPr>
          <w:lang w:val="lt-LT" w:eastAsia="ko-KR"/>
        </w:rPr>
      </w:pPr>
    </w:p>
    <w:p w14:paraId="55E484E3" w14:textId="77777777" w:rsidR="009122B3" w:rsidRPr="00FA4520" w:rsidRDefault="009122B3" w:rsidP="00FA4520">
      <w:pPr>
        <w:pStyle w:val="TTEMEASMCA"/>
        <w:rPr>
          <w:lang w:val="lt-LT" w:eastAsia="ko-KR"/>
        </w:rPr>
      </w:pPr>
    </w:p>
    <w:p w14:paraId="3ACADEE4" w14:textId="77777777" w:rsidR="009122B3" w:rsidRPr="00FA4520" w:rsidRDefault="009122B3" w:rsidP="00FA4520">
      <w:pPr>
        <w:pStyle w:val="TTEMEASMCA"/>
        <w:rPr>
          <w:lang w:val="lt-LT" w:eastAsia="ko-KR"/>
        </w:rPr>
      </w:pPr>
    </w:p>
    <w:p w14:paraId="13D5B649" w14:textId="77777777" w:rsidR="009122B3" w:rsidRPr="00FA4520" w:rsidRDefault="009122B3" w:rsidP="00FA4520">
      <w:pPr>
        <w:pStyle w:val="TTEMEASMCA"/>
        <w:rPr>
          <w:lang w:val="lt-LT" w:eastAsia="ko-KR"/>
        </w:rPr>
      </w:pPr>
    </w:p>
    <w:p w14:paraId="08BEBFC0" w14:textId="77777777" w:rsidR="009122B3" w:rsidRPr="00FA4520" w:rsidRDefault="009122B3" w:rsidP="00FA4520">
      <w:pPr>
        <w:pStyle w:val="TTEMEASMCA"/>
        <w:rPr>
          <w:lang w:val="lt-LT" w:eastAsia="ko-KR"/>
        </w:rPr>
      </w:pPr>
    </w:p>
    <w:p w14:paraId="18CEE931" w14:textId="77777777" w:rsidR="009122B3" w:rsidRPr="00FA4520" w:rsidRDefault="009122B3" w:rsidP="00FA4520">
      <w:pPr>
        <w:pStyle w:val="TTEMEASMCA"/>
        <w:rPr>
          <w:lang w:val="lt-LT" w:eastAsia="ko-KR"/>
        </w:rPr>
      </w:pPr>
    </w:p>
    <w:p w14:paraId="54D4B85E" w14:textId="77777777" w:rsidR="009122B3" w:rsidRPr="00FA4520" w:rsidRDefault="009122B3" w:rsidP="00FA4520">
      <w:pPr>
        <w:pStyle w:val="TTEMEASMCA"/>
        <w:rPr>
          <w:lang w:val="lt-LT" w:eastAsia="ko-KR"/>
        </w:rPr>
      </w:pPr>
    </w:p>
    <w:p w14:paraId="7FB1D77E" w14:textId="77777777" w:rsidR="009122B3" w:rsidRPr="00FA4520" w:rsidRDefault="009122B3" w:rsidP="00FA4520">
      <w:pPr>
        <w:pStyle w:val="TTEMEASMCA"/>
        <w:rPr>
          <w:lang w:val="lt-LT" w:eastAsia="ko-KR"/>
        </w:rPr>
      </w:pPr>
    </w:p>
    <w:p w14:paraId="64A50BCF" w14:textId="77777777" w:rsidR="009122B3" w:rsidRPr="00FA4520" w:rsidRDefault="009122B3" w:rsidP="00FA4520">
      <w:pPr>
        <w:pStyle w:val="TTEMEASMCA"/>
        <w:rPr>
          <w:lang w:val="lt-LT" w:eastAsia="ko-KR"/>
        </w:rPr>
      </w:pPr>
    </w:p>
    <w:p w14:paraId="2AC2FAF6" w14:textId="77777777" w:rsidR="009122B3" w:rsidRPr="00FA4520" w:rsidRDefault="009122B3" w:rsidP="00FA4520">
      <w:pPr>
        <w:pStyle w:val="TTEMEASMCA"/>
        <w:rPr>
          <w:lang w:val="lt-LT" w:eastAsia="ko-KR"/>
        </w:rPr>
      </w:pPr>
    </w:p>
    <w:p w14:paraId="15228563" w14:textId="77777777" w:rsidR="009122B3" w:rsidRPr="00FA4520" w:rsidRDefault="009122B3" w:rsidP="00FA4520">
      <w:pPr>
        <w:pStyle w:val="TTEMEASMCA"/>
        <w:rPr>
          <w:lang w:val="lt-LT" w:eastAsia="ko-KR"/>
        </w:rPr>
      </w:pPr>
    </w:p>
    <w:p w14:paraId="6863EE85" w14:textId="77777777" w:rsidR="009122B3" w:rsidRPr="00FA4520" w:rsidRDefault="009122B3" w:rsidP="00FA4520">
      <w:pPr>
        <w:pStyle w:val="TTEMEASMCA"/>
        <w:rPr>
          <w:lang w:val="lt-LT" w:eastAsia="ko-KR"/>
        </w:rPr>
      </w:pPr>
    </w:p>
    <w:p w14:paraId="5CC25010" w14:textId="77777777" w:rsidR="009122B3" w:rsidRPr="00FA4520" w:rsidRDefault="009122B3" w:rsidP="00FA4520">
      <w:pPr>
        <w:pStyle w:val="TTEMEASMCA"/>
        <w:rPr>
          <w:lang w:val="lt-LT" w:eastAsia="ko-KR"/>
        </w:rPr>
      </w:pPr>
    </w:p>
    <w:p w14:paraId="2586574C" w14:textId="77777777" w:rsidR="009122B3" w:rsidRPr="00FA4520" w:rsidRDefault="009122B3" w:rsidP="00FA4520">
      <w:pPr>
        <w:pStyle w:val="TTEMEASMCA"/>
        <w:rPr>
          <w:lang w:val="lt-LT" w:eastAsia="ko-KR"/>
        </w:rPr>
      </w:pPr>
    </w:p>
    <w:p w14:paraId="2DCFBE26" w14:textId="77777777" w:rsidR="009122B3" w:rsidRPr="00FA4520" w:rsidRDefault="009122B3" w:rsidP="00FA4520">
      <w:pPr>
        <w:pStyle w:val="TTEMEASMCA"/>
        <w:rPr>
          <w:lang w:val="lt-LT" w:eastAsia="ko-KR"/>
        </w:rPr>
      </w:pPr>
    </w:p>
    <w:p w14:paraId="15BE92D8" w14:textId="77777777" w:rsidR="009122B3" w:rsidRPr="00FA4520" w:rsidRDefault="009122B3" w:rsidP="00FA4520">
      <w:pPr>
        <w:pStyle w:val="TTEMEASMCA"/>
        <w:rPr>
          <w:lang w:val="lt-LT" w:eastAsia="ko-KR"/>
        </w:rPr>
      </w:pPr>
    </w:p>
    <w:p w14:paraId="4B14368B" w14:textId="77777777" w:rsidR="00F2698D" w:rsidRPr="00FA4520" w:rsidRDefault="00F2698D" w:rsidP="00FA4520">
      <w:pPr>
        <w:pStyle w:val="TTEMEASMCA"/>
        <w:rPr>
          <w:lang w:val="lt-LT" w:eastAsia="ko-KR"/>
        </w:rPr>
      </w:pPr>
      <w:r w:rsidRPr="00FA4520">
        <w:rPr>
          <w:lang w:val="lt-LT" w:eastAsia="ko-KR"/>
        </w:rPr>
        <w:t>PRIEDAS</w:t>
      </w:r>
    </w:p>
    <w:p w14:paraId="617D56AC" w14:textId="77777777" w:rsidR="00F2698D" w:rsidRPr="00FA4520" w:rsidRDefault="00F2698D" w:rsidP="00B001D5">
      <w:pPr>
        <w:pStyle w:val="BTEMEASMCA"/>
      </w:pPr>
    </w:p>
    <w:p w14:paraId="2072FF12" w14:textId="77777777" w:rsidR="00F2698D" w:rsidRPr="00FA4520" w:rsidRDefault="00F2698D" w:rsidP="00FA4520">
      <w:pPr>
        <w:pStyle w:val="TTEMEASMCA"/>
        <w:rPr>
          <w:lang w:val="lt-LT" w:eastAsia="ko-KR"/>
        </w:rPr>
      </w:pPr>
      <w:bookmarkStart w:id="0" w:name="_Toc129243135"/>
      <w:bookmarkStart w:id="1" w:name="_Toc129243260"/>
      <w:r w:rsidRPr="00FA4520">
        <w:rPr>
          <w:lang w:val="lt-LT" w:eastAsia="ko-KR"/>
        </w:rPr>
        <w:t>ŽENKLINIMAS IR PAKUOTĖS LAPELIS</w:t>
      </w:r>
      <w:bookmarkEnd w:id="0"/>
      <w:bookmarkEnd w:id="1"/>
    </w:p>
    <w:p w14:paraId="76B00F4E" w14:textId="77777777" w:rsidR="00F2698D" w:rsidRPr="00FA4520" w:rsidRDefault="00F2698D" w:rsidP="00B001D5">
      <w:pPr>
        <w:pStyle w:val="BTEMEASMCA"/>
      </w:pPr>
      <w:r w:rsidRPr="00FA4520">
        <w:br w:type="page"/>
      </w:r>
    </w:p>
    <w:p w14:paraId="5B482543" w14:textId="77777777" w:rsidR="009122B3" w:rsidRPr="00FA4520" w:rsidRDefault="009122B3" w:rsidP="00FA4520">
      <w:pPr>
        <w:pStyle w:val="TTEMEASMCA"/>
        <w:rPr>
          <w:lang w:val="lt-LT" w:eastAsia="ko-KR"/>
        </w:rPr>
      </w:pPr>
      <w:bookmarkStart w:id="2" w:name="_Toc129243136"/>
      <w:bookmarkStart w:id="3" w:name="_Toc129243261"/>
    </w:p>
    <w:p w14:paraId="79CA53FA" w14:textId="77777777" w:rsidR="009122B3" w:rsidRPr="00FA4520" w:rsidRDefault="009122B3" w:rsidP="00FA4520">
      <w:pPr>
        <w:pStyle w:val="TTEMEASMCA"/>
        <w:rPr>
          <w:lang w:val="lt-LT" w:eastAsia="ko-KR"/>
        </w:rPr>
      </w:pPr>
    </w:p>
    <w:p w14:paraId="62049973" w14:textId="77777777" w:rsidR="009122B3" w:rsidRPr="00FA4520" w:rsidRDefault="009122B3" w:rsidP="00FA4520">
      <w:pPr>
        <w:pStyle w:val="TTEMEASMCA"/>
        <w:rPr>
          <w:lang w:val="lt-LT" w:eastAsia="ko-KR"/>
        </w:rPr>
      </w:pPr>
    </w:p>
    <w:p w14:paraId="657FC5E3" w14:textId="77777777" w:rsidR="009122B3" w:rsidRPr="00FA4520" w:rsidRDefault="009122B3" w:rsidP="00FA4520">
      <w:pPr>
        <w:pStyle w:val="TTEMEASMCA"/>
        <w:rPr>
          <w:lang w:val="lt-LT" w:eastAsia="ko-KR"/>
        </w:rPr>
      </w:pPr>
    </w:p>
    <w:p w14:paraId="71D791FE" w14:textId="77777777" w:rsidR="009122B3" w:rsidRPr="00FA4520" w:rsidRDefault="009122B3" w:rsidP="00FA4520">
      <w:pPr>
        <w:pStyle w:val="TTEMEASMCA"/>
        <w:rPr>
          <w:lang w:val="lt-LT" w:eastAsia="ko-KR"/>
        </w:rPr>
      </w:pPr>
    </w:p>
    <w:p w14:paraId="7608B920" w14:textId="77777777" w:rsidR="009122B3" w:rsidRPr="00FA4520" w:rsidRDefault="009122B3" w:rsidP="00FA4520">
      <w:pPr>
        <w:pStyle w:val="TTEMEASMCA"/>
        <w:rPr>
          <w:lang w:val="lt-LT" w:eastAsia="ko-KR"/>
        </w:rPr>
      </w:pPr>
    </w:p>
    <w:p w14:paraId="47B30A91" w14:textId="77777777" w:rsidR="009122B3" w:rsidRPr="00FA4520" w:rsidRDefault="009122B3" w:rsidP="00FA4520">
      <w:pPr>
        <w:pStyle w:val="TTEMEASMCA"/>
        <w:rPr>
          <w:lang w:val="lt-LT" w:eastAsia="ko-KR"/>
        </w:rPr>
      </w:pPr>
    </w:p>
    <w:p w14:paraId="3AA945F3" w14:textId="77777777" w:rsidR="009122B3" w:rsidRPr="00FA4520" w:rsidRDefault="009122B3" w:rsidP="00FA4520">
      <w:pPr>
        <w:pStyle w:val="TTEMEASMCA"/>
        <w:rPr>
          <w:lang w:val="lt-LT" w:eastAsia="ko-KR"/>
        </w:rPr>
      </w:pPr>
    </w:p>
    <w:p w14:paraId="0AED5CFD" w14:textId="77777777" w:rsidR="009122B3" w:rsidRPr="00FA4520" w:rsidRDefault="009122B3" w:rsidP="00FA4520">
      <w:pPr>
        <w:pStyle w:val="TTEMEASMCA"/>
        <w:rPr>
          <w:lang w:val="lt-LT" w:eastAsia="ko-KR"/>
        </w:rPr>
      </w:pPr>
    </w:p>
    <w:p w14:paraId="4F1503FE" w14:textId="77777777" w:rsidR="009122B3" w:rsidRPr="00FA4520" w:rsidRDefault="009122B3" w:rsidP="00FA4520">
      <w:pPr>
        <w:pStyle w:val="TTEMEASMCA"/>
        <w:rPr>
          <w:lang w:val="lt-LT" w:eastAsia="ko-KR"/>
        </w:rPr>
      </w:pPr>
    </w:p>
    <w:p w14:paraId="7446F5F2" w14:textId="77777777" w:rsidR="009122B3" w:rsidRPr="00FA4520" w:rsidRDefault="009122B3" w:rsidP="00FA4520">
      <w:pPr>
        <w:pStyle w:val="TTEMEASMCA"/>
        <w:rPr>
          <w:lang w:val="lt-LT" w:eastAsia="ko-KR"/>
        </w:rPr>
      </w:pPr>
    </w:p>
    <w:p w14:paraId="61563A7A" w14:textId="77777777" w:rsidR="009122B3" w:rsidRPr="00FA4520" w:rsidRDefault="009122B3" w:rsidP="00FA4520">
      <w:pPr>
        <w:pStyle w:val="TTEMEASMCA"/>
        <w:rPr>
          <w:lang w:val="lt-LT" w:eastAsia="ko-KR"/>
        </w:rPr>
      </w:pPr>
    </w:p>
    <w:p w14:paraId="440E3402" w14:textId="77777777" w:rsidR="009122B3" w:rsidRPr="00FA4520" w:rsidRDefault="009122B3" w:rsidP="00FA4520">
      <w:pPr>
        <w:pStyle w:val="TTEMEASMCA"/>
        <w:rPr>
          <w:lang w:val="lt-LT" w:eastAsia="ko-KR"/>
        </w:rPr>
      </w:pPr>
    </w:p>
    <w:p w14:paraId="6FEE1AD3" w14:textId="77777777" w:rsidR="009122B3" w:rsidRPr="00FA4520" w:rsidRDefault="009122B3" w:rsidP="00FA4520">
      <w:pPr>
        <w:pStyle w:val="TTEMEASMCA"/>
        <w:rPr>
          <w:lang w:val="lt-LT" w:eastAsia="ko-KR"/>
        </w:rPr>
      </w:pPr>
    </w:p>
    <w:p w14:paraId="1C87F249" w14:textId="77777777" w:rsidR="009122B3" w:rsidRPr="00FA4520" w:rsidRDefault="009122B3" w:rsidP="00FA4520">
      <w:pPr>
        <w:pStyle w:val="TTEMEASMCA"/>
        <w:rPr>
          <w:lang w:val="lt-LT" w:eastAsia="ko-KR"/>
        </w:rPr>
      </w:pPr>
    </w:p>
    <w:p w14:paraId="2666A812" w14:textId="77777777" w:rsidR="009122B3" w:rsidRPr="00FA4520" w:rsidRDefault="009122B3" w:rsidP="00FA4520">
      <w:pPr>
        <w:pStyle w:val="TTEMEASMCA"/>
        <w:rPr>
          <w:lang w:val="lt-LT" w:eastAsia="ko-KR"/>
        </w:rPr>
      </w:pPr>
    </w:p>
    <w:p w14:paraId="4B4A944E" w14:textId="77777777" w:rsidR="009122B3" w:rsidRPr="00FA4520" w:rsidRDefault="009122B3" w:rsidP="00FA4520">
      <w:pPr>
        <w:pStyle w:val="TTEMEASMCA"/>
        <w:rPr>
          <w:lang w:val="lt-LT" w:eastAsia="ko-KR"/>
        </w:rPr>
      </w:pPr>
    </w:p>
    <w:p w14:paraId="07283F0B" w14:textId="77777777" w:rsidR="009122B3" w:rsidRPr="00FA4520" w:rsidRDefault="009122B3" w:rsidP="00FA4520">
      <w:pPr>
        <w:pStyle w:val="TTEMEASMCA"/>
        <w:rPr>
          <w:lang w:val="lt-LT" w:eastAsia="ko-KR"/>
        </w:rPr>
      </w:pPr>
    </w:p>
    <w:p w14:paraId="2E074025" w14:textId="77777777" w:rsidR="009122B3" w:rsidRPr="00FA4520" w:rsidRDefault="009122B3" w:rsidP="00FA4520">
      <w:pPr>
        <w:pStyle w:val="TTEMEASMCA"/>
        <w:rPr>
          <w:lang w:val="lt-LT" w:eastAsia="ko-KR"/>
        </w:rPr>
      </w:pPr>
    </w:p>
    <w:p w14:paraId="6734994A" w14:textId="77777777" w:rsidR="009122B3" w:rsidRPr="00FA4520" w:rsidRDefault="009122B3" w:rsidP="00FA4520">
      <w:pPr>
        <w:pStyle w:val="TTEMEASMCA"/>
        <w:rPr>
          <w:lang w:val="lt-LT" w:eastAsia="ko-KR"/>
        </w:rPr>
      </w:pPr>
    </w:p>
    <w:p w14:paraId="67E9A185" w14:textId="77777777" w:rsidR="009122B3" w:rsidRPr="00FA4520" w:rsidRDefault="009122B3" w:rsidP="00FA4520">
      <w:pPr>
        <w:pStyle w:val="TTEMEASMCA"/>
        <w:rPr>
          <w:lang w:val="lt-LT" w:eastAsia="ko-KR"/>
        </w:rPr>
      </w:pPr>
    </w:p>
    <w:p w14:paraId="08E64BE7" w14:textId="77777777" w:rsidR="009122B3" w:rsidRPr="00FA4520" w:rsidRDefault="009122B3" w:rsidP="00FA4520">
      <w:pPr>
        <w:pStyle w:val="TTEMEASMCA"/>
        <w:rPr>
          <w:lang w:val="lt-LT" w:eastAsia="ko-KR"/>
        </w:rPr>
      </w:pPr>
    </w:p>
    <w:p w14:paraId="05FA9591" w14:textId="77777777" w:rsidR="009122B3" w:rsidRPr="00FA4520" w:rsidRDefault="009122B3" w:rsidP="00FA4520">
      <w:pPr>
        <w:pStyle w:val="TTEMEASMCA"/>
        <w:rPr>
          <w:lang w:val="lt-LT" w:eastAsia="ko-KR"/>
        </w:rPr>
      </w:pPr>
    </w:p>
    <w:p w14:paraId="79489B70" w14:textId="77777777" w:rsidR="009122B3" w:rsidRPr="00FA4520" w:rsidRDefault="009122B3" w:rsidP="00FA4520">
      <w:pPr>
        <w:pStyle w:val="TTEMEASMCA"/>
        <w:rPr>
          <w:lang w:val="lt-LT" w:eastAsia="ko-KR"/>
        </w:rPr>
      </w:pPr>
    </w:p>
    <w:p w14:paraId="718007A1" w14:textId="77777777" w:rsidR="00F2698D" w:rsidRPr="00FA4520" w:rsidRDefault="00F2698D" w:rsidP="00FA4520">
      <w:pPr>
        <w:pStyle w:val="TTEMEASMCA"/>
        <w:rPr>
          <w:lang w:val="lt-LT" w:eastAsia="ko-KR"/>
        </w:rPr>
      </w:pPr>
      <w:r w:rsidRPr="00FA4520">
        <w:rPr>
          <w:lang w:val="lt-LT" w:eastAsia="ko-KR"/>
        </w:rPr>
        <w:t>A. ŽENKLINIMAS</w:t>
      </w:r>
      <w:bookmarkEnd w:id="2"/>
      <w:bookmarkEnd w:id="3"/>
    </w:p>
    <w:p w14:paraId="57B193B6" w14:textId="77777777" w:rsidR="00F2698D" w:rsidRPr="00FA4520" w:rsidRDefault="00F2698D" w:rsidP="00FA4520">
      <w:pPr>
        <w:rPr>
          <w:lang w:eastAsia="ko-KR"/>
        </w:rPr>
      </w:pPr>
    </w:p>
    <w:p w14:paraId="527CA06E" w14:textId="77777777" w:rsidR="00F2698D" w:rsidRPr="00FA4520" w:rsidRDefault="00F2698D" w:rsidP="00FA4520">
      <w:pPr>
        <w:rPr>
          <w:lang w:eastAsia="ko-KR"/>
        </w:rPr>
      </w:pPr>
    </w:p>
    <w:p w14:paraId="12238AB5" w14:textId="77777777" w:rsidR="00F2698D" w:rsidRPr="00FA4520" w:rsidRDefault="00F2698D" w:rsidP="00FA4520">
      <w:pPr>
        <w:rPr>
          <w:lang w:eastAsia="ko-KR"/>
        </w:rPr>
      </w:pPr>
    </w:p>
    <w:p w14:paraId="788D070F" w14:textId="77777777" w:rsidR="00610ED7" w:rsidRPr="00FA4520" w:rsidRDefault="00610ED7" w:rsidP="00FA4520">
      <w:pPr>
        <w:rPr>
          <w:lang w:eastAsia="ko-KR"/>
        </w:rPr>
      </w:pPr>
    </w:p>
    <w:p w14:paraId="5554CB53" w14:textId="77777777" w:rsidR="00610ED7" w:rsidRPr="00FA4520" w:rsidRDefault="00610ED7" w:rsidP="00FA4520">
      <w:pPr>
        <w:rPr>
          <w:lang w:eastAsia="ko-KR"/>
        </w:rPr>
      </w:pPr>
    </w:p>
    <w:p w14:paraId="3109192D" w14:textId="77777777" w:rsidR="00610ED7" w:rsidRPr="00FA4520" w:rsidRDefault="00610ED7" w:rsidP="00FA4520">
      <w:pPr>
        <w:rPr>
          <w:lang w:eastAsia="ko-KR"/>
        </w:rPr>
      </w:pPr>
    </w:p>
    <w:p w14:paraId="4517AE03" w14:textId="77777777" w:rsidR="00610ED7" w:rsidRPr="00FA4520" w:rsidRDefault="00610ED7" w:rsidP="00FA4520">
      <w:pPr>
        <w:rPr>
          <w:lang w:eastAsia="ko-KR"/>
        </w:rPr>
      </w:pPr>
    </w:p>
    <w:p w14:paraId="387B7AB0" w14:textId="77777777" w:rsidR="00610ED7" w:rsidRPr="00FA4520" w:rsidRDefault="00610ED7" w:rsidP="00FA4520">
      <w:pPr>
        <w:rPr>
          <w:lang w:eastAsia="ko-KR"/>
        </w:rPr>
      </w:pPr>
    </w:p>
    <w:p w14:paraId="741E845B" w14:textId="77777777" w:rsidR="00610ED7" w:rsidRPr="00FA4520" w:rsidRDefault="00610ED7" w:rsidP="00FA4520">
      <w:pPr>
        <w:rPr>
          <w:lang w:eastAsia="ko-KR"/>
        </w:rPr>
      </w:pPr>
    </w:p>
    <w:p w14:paraId="51C88FC4" w14:textId="77777777" w:rsidR="00610ED7" w:rsidRPr="00FA4520" w:rsidRDefault="00610ED7" w:rsidP="00FA4520">
      <w:pPr>
        <w:rPr>
          <w:lang w:eastAsia="ko-KR"/>
        </w:rPr>
      </w:pPr>
    </w:p>
    <w:p w14:paraId="16404406" w14:textId="77777777" w:rsidR="00610ED7" w:rsidRPr="00FA4520" w:rsidRDefault="00610ED7" w:rsidP="00FA4520">
      <w:pPr>
        <w:rPr>
          <w:lang w:eastAsia="ko-KR"/>
        </w:rPr>
      </w:pPr>
    </w:p>
    <w:p w14:paraId="3A7E4A49" w14:textId="77777777" w:rsidR="00610ED7" w:rsidRPr="00FA4520" w:rsidRDefault="00610ED7" w:rsidP="00FA4520">
      <w:pPr>
        <w:rPr>
          <w:lang w:eastAsia="ko-KR"/>
        </w:rPr>
      </w:pPr>
    </w:p>
    <w:p w14:paraId="19F49D87" w14:textId="77777777" w:rsidR="00610ED7" w:rsidRPr="00FA4520" w:rsidRDefault="00610ED7" w:rsidP="00FA4520">
      <w:pPr>
        <w:rPr>
          <w:lang w:eastAsia="ko-KR"/>
        </w:rPr>
      </w:pPr>
    </w:p>
    <w:p w14:paraId="584BF0B3" w14:textId="77777777" w:rsidR="00610ED7" w:rsidRPr="00FA4520" w:rsidRDefault="00610ED7" w:rsidP="00FA4520">
      <w:pPr>
        <w:rPr>
          <w:lang w:eastAsia="ko-KR"/>
        </w:rPr>
      </w:pPr>
    </w:p>
    <w:p w14:paraId="745DE6C1" w14:textId="77777777" w:rsidR="00610ED7" w:rsidRPr="00FA4520" w:rsidRDefault="00610ED7" w:rsidP="00FA4520">
      <w:pPr>
        <w:rPr>
          <w:lang w:eastAsia="ko-KR"/>
        </w:rPr>
      </w:pPr>
    </w:p>
    <w:p w14:paraId="516A7140" w14:textId="77777777" w:rsidR="00610ED7" w:rsidRPr="00FA4520" w:rsidRDefault="00610ED7" w:rsidP="00FA4520">
      <w:pPr>
        <w:rPr>
          <w:lang w:eastAsia="ko-KR"/>
        </w:rPr>
      </w:pPr>
    </w:p>
    <w:p w14:paraId="7B8776E5" w14:textId="77777777" w:rsidR="00F2698D" w:rsidRPr="00FA4520" w:rsidRDefault="00F2698D" w:rsidP="00FA4520">
      <w:pPr>
        <w:rPr>
          <w:lang w:eastAsia="ko-KR"/>
        </w:rPr>
      </w:pPr>
    </w:p>
    <w:p w14:paraId="16E91672" w14:textId="77777777" w:rsidR="00F2698D" w:rsidRPr="00FA4520" w:rsidRDefault="00F2698D" w:rsidP="00FA4520">
      <w:pPr>
        <w:rPr>
          <w:lang w:eastAsia="ko-KR"/>
        </w:rPr>
      </w:pPr>
    </w:p>
    <w:p w14:paraId="070ED295" w14:textId="77777777" w:rsidR="00F2698D" w:rsidRPr="00FA4520" w:rsidRDefault="00F2698D" w:rsidP="00FA4520">
      <w:pPr>
        <w:rPr>
          <w:lang w:eastAsia="ko-KR"/>
        </w:rPr>
      </w:pPr>
    </w:p>
    <w:p w14:paraId="5EB15653" w14:textId="77777777" w:rsidR="00F2698D" w:rsidRPr="00FA4520" w:rsidRDefault="00F2698D" w:rsidP="00FA4520">
      <w:pPr>
        <w:rPr>
          <w:lang w:eastAsia="ko-KR"/>
        </w:rPr>
      </w:pPr>
    </w:p>
    <w:p w14:paraId="544990D5" w14:textId="77777777" w:rsidR="00F2698D" w:rsidRPr="00FA4520" w:rsidRDefault="00F2698D" w:rsidP="00FA4520">
      <w:pPr>
        <w:rPr>
          <w:lang w:eastAsia="ko-KR"/>
        </w:rPr>
      </w:pPr>
    </w:p>
    <w:p w14:paraId="25461DB0" w14:textId="77777777" w:rsidR="00F2698D" w:rsidRPr="00FA4520" w:rsidRDefault="00F2698D" w:rsidP="00FA4520">
      <w:pPr>
        <w:rPr>
          <w:lang w:eastAsia="ko-KR"/>
        </w:rPr>
      </w:pPr>
    </w:p>
    <w:p w14:paraId="0DEDA868" w14:textId="77777777" w:rsidR="00F2698D" w:rsidRPr="00FA4520" w:rsidRDefault="00F2698D" w:rsidP="00FA4520">
      <w:pPr>
        <w:rPr>
          <w:lang w:eastAsia="ko-KR"/>
        </w:rPr>
      </w:pPr>
    </w:p>
    <w:p w14:paraId="71624B7C" w14:textId="77777777" w:rsidR="00F2698D" w:rsidRPr="00FA4520" w:rsidRDefault="00F2698D" w:rsidP="00FA4520">
      <w:pPr>
        <w:rPr>
          <w:lang w:eastAsia="ko-KR"/>
        </w:rPr>
      </w:pPr>
    </w:p>
    <w:p w14:paraId="62F6CC9B" w14:textId="77777777" w:rsidR="00F2698D" w:rsidRPr="00FA4520" w:rsidRDefault="00F2698D" w:rsidP="00FA4520">
      <w:pPr>
        <w:rPr>
          <w:lang w:eastAsia="ko-KR"/>
        </w:rPr>
      </w:pPr>
    </w:p>
    <w:p w14:paraId="31143A30" w14:textId="77777777" w:rsidR="00F2698D" w:rsidRPr="00FA4520" w:rsidRDefault="00F2698D" w:rsidP="00FA4520">
      <w:pPr>
        <w:rPr>
          <w:lang w:eastAsia="ko-KR"/>
        </w:rPr>
      </w:pPr>
    </w:p>
    <w:p w14:paraId="70092225" w14:textId="77777777" w:rsidR="00F2698D" w:rsidRPr="00FA4520" w:rsidRDefault="00F2698D" w:rsidP="00FA4520">
      <w:pPr>
        <w:rPr>
          <w:lang w:eastAsia="ko-KR"/>
        </w:rPr>
      </w:pPr>
    </w:p>
    <w:p w14:paraId="296FD60F" w14:textId="77777777" w:rsidR="000E0AC2" w:rsidRPr="00FA4520" w:rsidRDefault="000E0AC2" w:rsidP="00FA4520">
      <w:pPr>
        <w:rPr>
          <w:lang w:eastAsia="ko-KR"/>
        </w:rPr>
      </w:pPr>
    </w:p>
    <w:p w14:paraId="4273D797" w14:textId="77777777" w:rsidR="00501C9B" w:rsidRPr="00FA4520" w:rsidRDefault="00F2698D" w:rsidP="00FA4520">
      <w:pPr>
        <w:pStyle w:val="PI-1labEMEASMCA"/>
        <w:rPr>
          <w:lang w:eastAsia="ko-KR"/>
        </w:rPr>
      </w:pPr>
      <w:r w:rsidRPr="00FA4520">
        <w:rPr>
          <w:lang w:eastAsia="ko-KR"/>
        </w:rPr>
        <w:lastRenderedPageBreak/>
        <w:t>INFORMACI</w:t>
      </w:r>
      <w:r w:rsidR="00501C9B" w:rsidRPr="00FA4520">
        <w:rPr>
          <w:lang w:eastAsia="ko-KR"/>
        </w:rPr>
        <w:t>JA ANT IŠORINĖS PAKUOTĖS</w:t>
      </w:r>
    </w:p>
    <w:p w14:paraId="71228309" w14:textId="77777777" w:rsidR="00501C9B" w:rsidRPr="00FA4520" w:rsidRDefault="00501C9B" w:rsidP="00FA4520">
      <w:pPr>
        <w:pStyle w:val="PI-1labEMEASMCA"/>
        <w:rPr>
          <w:lang w:eastAsia="ko-KR"/>
        </w:rPr>
      </w:pPr>
    </w:p>
    <w:p w14:paraId="5409DF8A" w14:textId="77777777" w:rsidR="00501C9B" w:rsidRPr="00FA4520" w:rsidRDefault="00501C9B" w:rsidP="00FA4520">
      <w:pPr>
        <w:pStyle w:val="PI-1labEMEASMCA"/>
        <w:rPr>
          <w:lang w:eastAsia="ko-KR"/>
        </w:rPr>
      </w:pPr>
      <w:r w:rsidRPr="00FA4520">
        <w:rPr>
          <w:lang w:eastAsia="ko-KR"/>
        </w:rPr>
        <w:t>KARTONO DĖŽUTĖ</w:t>
      </w:r>
    </w:p>
    <w:p w14:paraId="19D180EF" w14:textId="77777777" w:rsidR="00501C9B" w:rsidRPr="00FA4520" w:rsidRDefault="00501C9B" w:rsidP="00B001D5">
      <w:pPr>
        <w:pStyle w:val="BTEMEASMCA"/>
      </w:pPr>
    </w:p>
    <w:p w14:paraId="154C1576" w14:textId="77777777" w:rsidR="00501C9B" w:rsidRPr="00FA4520" w:rsidRDefault="00501C9B" w:rsidP="00B001D5">
      <w:pPr>
        <w:pStyle w:val="BTEMEASMCA"/>
      </w:pPr>
    </w:p>
    <w:p w14:paraId="22E01208" w14:textId="77777777" w:rsidR="00501C9B" w:rsidRPr="00FA4520" w:rsidRDefault="00501C9B" w:rsidP="00FA4520">
      <w:pPr>
        <w:pStyle w:val="PI-1labEMEASMCA"/>
        <w:rPr>
          <w:lang w:eastAsia="ko-KR"/>
        </w:rPr>
      </w:pPr>
      <w:r w:rsidRPr="00FA4520">
        <w:rPr>
          <w:lang w:eastAsia="ko-KR"/>
        </w:rPr>
        <w:t>1.</w:t>
      </w:r>
      <w:r w:rsidRPr="00FA4520">
        <w:rPr>
          <w:lang w:eastAsia="ko-KR"/>
        </w:rPr>
        <w:tab/>
        <w:t>VAISTINIO PREPARATO PAVADINIMAS</w:t>
      </w:r>
    </w:p>
    <w:p w14:paraId="09207F4C" w14:textId="77777777" w:rsidR="00501C9B" w:rsidRPr="00FA4520" w:rsidRDefault="00501C9B" w:rsidP="00B001D5">
      <w:pPr>
        <w:pStyle w:val="BTEMEASMCA"/>
      </w:pPr>
    </w:p>
    <w:p w14:paraId="3EC0378A" w14:textId="77777777" w:rsidR="005358FC" w:rsidRPr="00FA4520" w:rsidRDefault="005358FC" w:rsidP="00FA4520">
      <w:r w:rsidRPr="00FA4520">
        <w:t>Diphereline 11,25 mg milteliai ir tirpiklis pailginto atpalaidavimo injekcinei suspensijai</w:t>
      </w:r>
    </w:p>
    <w:p w14:paraId="6F1F740F" w14:textId="77777777" w:rsidR="0057562E" w:rsidRPr="00FA4520" w:rsidRDefault="005358FC" w:rsidP="00B001D5">
      <w:pPr>
        <w:pStyle w:val="BTEMEASMCA"/>
      </w:pPr>
      <w:r w:rsidRPr="00FA4520">
        <w:t>Triptorelinas</w:t>
      </w:r>
    </w:p>
    <w:p w14:paraId="24B455DE" w14:textId="77777777" w:rsidR="005358FC" w:rsidRPr="00FA4520" w:rsidRDefault="005358FC" w:rsidP="00B001D5">
      <w:pPr>
        <w:pStyle w:val="BTEMEASMCA"/>
      </w:pPr>
    </w:p>
    <w:p w14:paraId="354EE736" w14:textId="77777777" w:rsidR="004B799B" w:rsidRPr="00FA4520" w:rsidRDefault="004B799B" w:rsidP="00FA4520">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FA4520">
        <w:rPr>
          <w:b/>
          <w:lang w:eastAsia="ko-KR"/>
        </w:rPr>
        <w:t>2.</w:t>
      </w:r>
      <w:r w:rsidRPr="00FA4520">
        <w:rPr>
          <w:b/>
          <w:lang w:eastAsia="ko-KR"/>
        </w:rPr>
        <w:tab/>
      </w:r>
      <w:r w:rsidRPr="00FA4520">
        <w:rPr>
          <w:b/>
          <w:bCs/>
          <w:lang w:eastAsia="ko-KR" w:bidi="lo-LA"/>
        </w:rPr>
        <w:t>VEIKLIOJI (-IOS) MEDŽIAGA (-OS) IR JOS (-Ų) KIEKIS (-IAI)</w:t>
      </w:r>
    </w:p>
    <w:p w14:paraId="2F08D9FC" w14:textId="77777777" w:rsidR="00501C9B" w:rsidRPr="00FA4520" w:rsidRDefault="00501C9B" w:rsidP="00B001D5">
      <w:pPr>
        <w:pStyle w:val="BTEMEASMCA"/>
      </w:pPr>
    </w:p>
    <w:p w14:paraId="019F6A73" w14:textId="77777777" w:rsidR="004E2C65" w:rsidRPr="00FA4520" w:rsidRDefault="004E2C65" w:rsidP="00B001D5">
      <w:pPr>
        <w:pStyle w:val="BTEMEASMCA"/>
      </w:pPr>
      <w:r w:rsidRPr="00FA4520">
        <w:t>Viename flakone yra 11,25* mg triptorelino (triptorelino pamoato pavidalu).</w:t>
      </w:r>
    </w:p>
    <w:p w14:paraId="5BC35F58" w14:textId="77777777" w:rsidR="0057562E" w:rsidRPr="00FA4520" w:rsidRDefault="004E2C65" w:rsidP="00B001D5">
      <w:pPr>
        <w:pStyle w:val="BTEMEASMCA"/>
      </w:pPr>
      <w:r w:rsidRPr="00FA4520">
        <w:t>*Atsižvelgiant į vaisto formos ypatumus, kiekviename flakone yra toks triptorelino pamoato kiekis, kuris atitinka 15 mg triptorelino.</w:t>
      </w:r>
    </w:p>
    <w:p w14:paraId="712D9B31" w14:textId="77777777" w:rsidR="004E2C65" w:rsidRPr="00FA4520" w:rsidRDefault="004E2C65" w:rsidP="00B001D5">
      <w:pPr>
        <w:pStyle w:val="BTEMEASMCA"/>
      </w:pPr>
    </w:p>
    <w:p w14:paraId="7DA7A580" w14:textId="77777777" w:rsidR="00501C9B" w:rsidRPr="00FA4520" w:rsidRDefault="00501C9B" w:rsidP="00FA4520">
      <w:pPr>
        <w:pStyle w:val="PI-1labEMEASMCA"/>
        <w:rPr>
          <w:highlight w:val="lightGray"/>
          <w:lang w:eastAsia="ko-KR"/>
        </w:rPr>
      </w:pPr>
      <w:r w:rsidRPr="00FA4520">
        <w:rPr>
          <w:lang w:eastAsia="ko-KR"/>
        </w:rPr>
        <w:t>3.</w:t>
      </w:r>
      <w:r w:rsidRPr="00FA4520">
        <w:rPr>
          <w:lang w:eastAsia="ko-KR"/>
        </w:rPr>
        <w:tab/>
        <w:t>PAGALBINIŲ MEDŽIAGŲ SĄRAŠAS</w:t>
      </w:r>
    </w:p>
    <w:p w14:paraId="238525B3" w14:textId="77777777" w:rsidR="00501C9B" w:rsidRPr="00FA4520" w:rsidRDefault="00501C9B" w:rsidP="00B001D5">
      <w:pPr>
        <w:pStyle w:val="BTEMEASMCA"/>
      </w:pPr>
    </w:p>
    <w:p w14:paraId="460403CB" w14:textId="77777777" w:rsidR="004E2C65" w:rsidRPr="00FA4520" w:rsidRDefault="004E2C65" w:rsidP="00B001D5">
      <w:pPr>
        <w:pStyle w:val="BTEMEASMCA"/>
      </w:pPr>
      <w:r w:rsidRPr="00FA4520">
        <w:t>Miltelių flakone yra: D, L-laktido ir glikolido kopolimero, manitolio, karmeliozės natrio druskos, polisorbato 80.</w:t>
      </w:r>
    </w:p>
    <w:p w14:paraId="23124C54" w14:textId="77777777" w:rsidR="0057562E" w:rsidRPr="00FA4520" w:rsidRDefault="004E2C65" w:rsidP="00B001D5">
      <w:pPr>
        <w:pStyle w:val="BTEMEASMCA"/>
      </w:pPr>
      <w:r w:rsidRPr="00FA4520">
        <w:t>Tirpiklio ampulėje yra manitolio, injekcinio vandens.</w:t>
      </w:r>
    </w:p>
    <w:p w14:paraId="1006F43B" w14:textId="77777777" w:rsidR="004E2C65" w:rsidRPr="00FA4520" w:rsidRDefault="004E2C65" w:rsidP="00B001D5">
      <w:pPr>
        <w:pStyle w:val="BTEMEASMCA"/>
      </w:pPr>
    </w:p>
    <w:p w14:paraId="75D43A5F" w14:textId="77777777" w:rsidR="00501C9B" w:rsidRPr="00FA4520" w:rsidRDefault="00501C9B" w:rsidP="00FA4520">
      <w:pPr>
        <w:pStyle w:val="PI-1labEMEASMCA"/>
        <w:rPr>
          <w:lang w:eastAsia="ko-KR"/>
        </w:rPr>
      </w:pPr>
      <w:r w:rsidRPr="00FA4520">
        <w:rPr>
          <w:lang w:eastAsia="ko-KR"/>
        </w:rPr>
        <w:t>4.</w:t>
      </w:r>
      <w:r w:rsidRPr="00FA4520">
        <w:rPr>
          <w:lang w:eastAsia="ko-KR"/>
        </w:rPr>
        <w:tab/>
        <w:t>FARMACINĖ FORMA IR KIEKIS PAKUOTĖJE</w:t>
      </w:r>
    </w:p>
    <w:p w14:paraId="69D03E87" w14:textId="77777777" w:rsidR="0058382B" w:rsidRPr="00FA4520" w:rsidRDefault="0058382B" w:rsidP="00FA4520">
      <w:pPr>
        <w:pStyle w:val="BodyText"/>
        <w:tabs>
          <w:tab w:val="left" w:pos="567"/>
        </w:tabs>
        <w:spacing w:after="0"/>
        <w:rPr>
          <w:lang w:eastAsia="ko-KR"/>
        </w:rPr>
      </w:pPr>
    </w:p>
    <w:p w14:paraId="74FBB029" w14:textId="77777777" w:rsidR="004E2C65" w:rsidRPr="00FA4520" w:rsidRDefault="004E2C65" w:rsidP="00FA4520">
      <w:pPr>
        <w:pStyle w:val="BodyText"/>
        <w:tabs>
          <w:tab w:val="left" w:pos="567"/>
        </w:tabs>
        <w:spacing w:after="0"/>
        <w:rPr>
          <w:bCs/>
        </w:rPr>
      </w:pPr>
      <w:r w:rsidRPr="00B001D5">
        <w:rPr>
          <w:bCs/>
          <w:highlight w:val="lightGray"/>
        </w:rPr>
        <w:t>Milteliai ir tirpiklis pailginto atpalaidavimo injekcinei suspensijai</w:t>
      </w:r>
      <w:r w:rsidR="00B001D5" w:rsidRPr="00B001D5">
        <w:rPr>
          <w:bCs/>
          <w:highlight w:val="lightGray"/>
        </w:rPr>
        <w:t>.</w:t>
      </w:r>
    </w:p>
    <w:p w14:paraId="76A1FD0B" w14:textId="77777777" w:rsidR="004E2C65" w:rsidRPr="00FA4520" w:rsidRDefault="004E2C65" w:rsidP="00FA4520">
      <w:pPr>
        <w:pStyle w:val="BodyText"/>
        <w:tabs>
          <w:tab w:val="left" w:pos="567"/>
        </w:tabs>
        <w:spacing w:after="0"/>
        <w:rPr>
          <w:bCs/>
        </w:rPr>
      </w:pPr>
      <w:r w:rsidRPr="00FA4520">
        <w:rPr>
          <w:bCs/>
        </w:rPr>
        <w:t>1 flakonas miltelių, 1 ampulė tirpiklio, 1 injekcinis švirkštas, 2 injekcinės adatos</w:t>
      </w:r>
      <w:r w:rsidR="00B001D5">
        <w:rPr>
          <w:bCs/>
        </w:rPr>
        <w:t>.</w:t>
      </w:r>
    </w:p>
    <w:p w14:paraId="3F757B6B" w14:textId="77777777" w:rsidR="0057562E" w:rsidRPr="00FA4520" w:rsidRDefault="004E2C65" w:rsidP="00FA4520">
      <w:pPr>
        <w:pStyle w:val="BodyText"/>
        <w:tabs>
          <w:tab w:val="left" w:pos="567"/>
        </w:tabs>
        <w:spacing w:after="0"/>
        <w:rPr>
          <w:bCs/>
        </w:rPr>
      </w:pPr>
      <w:r w:rsidRPr="00FA4520">
        <w:rPr>
          <w:bCs/>
        </w:rPr>
        <w:t>Viena dozė injekcijai į raumenis.</w:t>
      </w:r>
    </w:p>
    <w:p w14:paraId="190C8B6B" w14:textId="77777777" w:rsidR="004E2C65" w:rsidRPr="00FA4520" w:rsidRDefault="004E2C65" w:rsidP="00FA4520">
      <w:pPr>
        <w:pStyle w:val="BodyText"/>
        <w:tabs>
          <w:tab w:val="left" w:pos="567"/>
        </w:tabs>
        <w:spacing w:after="0"/>
        <w:rPr>
          <w:lang w:eastAsia="ko-KR"/>
        </w:rPr>
      </w:pPr>
    </w:p>
    <w:p w14:paraId="114D4FA8" w14:textId="77777777" w:rsidR="004B799B" w:rsidRPr="00FA4520" w:rsidRDefault="004B799B" w:rsidP="00FA4520">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FA4520">
        <w:rPr>
          <w:b/>
          <w:lang w:eastAsia="ko-KR"/>
        </w:rPr>
        <w:t>5.</w:t>
      </w:r>
      <w:r w:rsidRPr="00FA4520">
        <w:rPr>
          <w:b/>
          <w:lang w:eastAsia="ko-KR"/>
        </w:rPr>
        <w:tab/>
      </w:r>
      <w:r w:rsidRPr="00FA4520">
        <w:rPr>
          <w:b/>
          <w:bCs/>
          <w:lang w:eastAsia="ko-KR" w:bidi="lo-LA"/>
        </w:rPr>
        <w:t>VARTOJIMO METODAS IR BŪDAS (-AI)</w:t>
      </w:r>
    </w:p>
    <w:p w14:paraId="5DF593F4" w14:textId="77777777" w:rsidR="00501C9B" w:rsidRPr="00FA4520" w:rsidRDefault="00501C9B" w:rsidP="00B001D5">
      <w:pPr>
        <w:pStyle w:val="BTEMEASMCA"/>
      </w:pPr>
    </w:p>
    <w:p w14:paraId="3139F320" w14:textId="77777777" w:rsidR="004E2C65" w:rsidRPr="00FA4520" w:rsidRDefault="004E2C65" w:rsidP="00FA4520">
      <w:pPr>
        <w:rPr>
          <w:lang w:eastAsia="ko-KR"/>
        </w:rPr>
      </w:pPr>
      <w:r w:rsidRPr="00FA4520">
        <w:rPr>
          <w:lang w:eastAsia="ko-KR"/>
        </w:rPr>
        <w:t xml:space="preserve">Leisti į raumenis. </w:t>
      </w:r>
    </w:p>
    <w:p w14:paraId="1730D34A" w14:textId="77777777" w:rsidR="0016259D" w:rsidRPr="00FA4520" w:rsidRDefault="0016259D" w:rsidP="00FA4520">
      <w:pPr>
        <w:rPr>
          <w:lang w:eastAsia="ko-KR"/>
        </w:rPr>
      </w:pPr>
      <w:r w:rsidRPr="00FA4520">
        <w:rPr>
          <w:lang w:eastAsia="ko-KR"/>
        </w:rPr>
        <w:t>Prieš vartojimą perskaitykite pakuotės lapelį.</w:t>
      </w:r>
    </w:p>
    <w:p w14:paraId="47268E5B" w14:textId="77777777" w:rsidR="00501C9B" w:rsidRPr="00FA4520" w:rsidRDefault="00501C9B" w:rsidP="00B001D5">
      <w:pPr>
        <w:pStyle w:val="BTEMEASMCA"/>
      </w:pPr>
    </w:p>
    <w:p w14:paraId="2D30160C" w14:textId="77777777" w:rsidR="00501C9B" w:rsidRPr="00FA4520" w:rsidRDefault="00501C9B" w:rsidP="00FA4520">
      <w:pPr>
        <w:pStyle w:val="PI-1labEMEASMCA"/>
        <w:rPr>
          <w:lang w:eastAsia="ko-KR"/>
        </w:rPr>
      </w:pPr>
      <w:r w:rsidRPr="00FA4520">
        <w:rPr>
          <w:lang w:eastAsia="ko-KR"/>
        </w:rPr>
        <w:t>6.</w:t>
      </w:r>
      <w:r w:rsidRPr="00FA4520">
        <w:rPr>
          <w:lang w:eastAsia="ko-KR"/>
        </w:rPr>
        <w:tab/>
        <w:t>SPECIALUS ĮSPĖJIMAS, KAD VAISTINĮ PREPARATĄ BŪTINA LAIKYTI VAIKAMS NEPASTEBIMOJE IR NEPASIEKIAMOJE VIETOJE</w:t>
      </w:r>
    </w:p>
    <w:p w14:paraId="28CA8DCC" w14:textId="77777777" w:rsidR="00501C9B" w:rsidRPr="00FA4520" w:rsidRDefault="00501C9B" w:rsidP="00B001D5">
      <w:pPr>
        <w:pStyle w:val="BTEMEASMCA"/>
      </w:pPr>
    </w:p>
    <w:p w14:paraId="7DAE90DD" w14:textId="77777777" w:rsidR="00BF3F99" w:rsidRPr="00FA4520" w:rsidRDefault="00BF3F99" w:rsidP="00B001D5">
      <w:pPr>
        <w:pStyle w:val="BTEMEASMCA"/>
      </w:pPr>
      <w:r w:rsidRPr="00FA4520">
        <w:t xml:space="preserve">Laikyti vaikams nepastebimoje ir nepasiekiamoje vietoje. </w:t>
      </w:r>
    </w:p>
    <w:p w14:paraId="2CF8729C" w14:textId="77777777" w:rsidR="00501C9B" w:rsidRPr="00FA4520" w:rsidRDefault="00501C9B" w:rsidP="00B001D5">
      <w:pPr>
        <w:pStyle w:val="BTEMEASMCA"/>
      </w:pPr>
    </w:p>
    <w:p w14:paraId="52519C1E" w14:textId="77777777" w:rsidR="004B799B" w:rsidRPr="00FA4520" w:rsidRDefault="004B799B" w:rsidP="00FA4520">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FA4520">
        <w:rPr>
          <w:b/>
          <w:lang w:eastAsia="ko-KR"/>
        </w:rPr>
        <w:t>7.</w:t>
      </w:r>
      <w:r w:rsidRPr="00FA4520">
        <w:rPr>
          <w:b/>
          <w:lang w:eastAsia="ko-KR"/>
        </w:rPr>
        <w:tab/>
        <w:t>K</w:t>
      </w:r>
      <w:r w:rsidRPr="00FA4520">
        <w:rPr>
          <w:b/>
          <w:bCs/>
          <w:lang w:eastAsia="ko-KR" w:bidi="lo-LA"/>
        </w:rPr>
        <w:t>ITAS (-I) SPECIALUS (-ŪS) ĮSPĖJIMAS (-AI) (JEI REIKIA)</w:t>
      </w:r>
    </w:p>
    <w:p w14:paraId="1FDF15C0" w14:textId="77777777" w:rsidR="00B001D5" w:rsidRDefault="00B001D5" w:rsidP="00B001D5">
      <w:pPr>
        <w:pStyle w:val="BTEMEASMCA"/>
      </w:pPr>
    </w:p>
    <w:p w14:paraId="4C521AF9" w14:textId="77777777" w:rsidR="00501C9B" w:rsidRPr="00FA4520" w:rsidRDefault="00B001D5" w:rsidP="00B001D5">
      <w:pPr>
        <w:pStyle w:val="BTEMEASMCA"/>
      </w:pPr>
      <w:r w:rsidRPr="00B001D5">
        <w:t>3 mėnesių pailginto atpalaidavimo vaisto forma</w:t>
      </w:r>
      <w:r>
        <w:t>.</w:t>
      </w:r>
    </w:p>
    <w:p w14:paraId="04E1B374" w14:textId="77777777" w:rsidR="004E2C65" w:rsidRPr="00FA4520" w:rsidRDefault="004E2C65" w:rsidP="00B001D5">
      <w:pPr>
        <w:pStyle w:val="BTEMEASMCA"/>
      </w:pPr>
    </w:p>
    <w:p w14:paraId="61AE1951" w14:textId="77777777" w:rsidR="00501C9B" w:rsidRPr="00FA4520" w:rsidRDefault="00501C9B" w:rsidP="00FA4520">
      <w:pPr>
        <w:pStyle w:val="PI-1labEMEASMCA"/>
        <w:rPr>
          <w:highlight w:val="lightGray"/>
          <w:lang w:eastAsia="ko-KR"/>
        </w:rPr>
      </w:pPr>
      <w:r w:rsidRPr="00FA4520">
        <w:rPr>
          <w:lang w:eastAsia="ko-KR"/>
        </w:rPr>
        <w:t>8.</w:t>
      </w:r>
      <w:r w:rsidRPr="00FA4520">
        <w:rPr>
          <w:lang w:eastAsia="ko-KR"/>
        </w:rPr>
        <w:tab/>
        <w:t>TINKAMUMO LAIKAS</w:t>
      </w:r>
    </w:p>
    <w:p w14:paraId="6F0E30C2" w14:textId="77777777" w:rsidR="00501C9B" w:rsidRPr="00FA4520" w:rsidRDefault="00501C9B" w:rsidP="00B001D5">
      <w:pPr>
        <w:pStyle w:val="BTEMEASMCA"/>
      </w:pPr>
    </w:p>
    <w:p w14:paraId="0E7177BE" w14:textId="77777777" w:rsidR="00BF0B82" w:rsidRPr="00FA4520" w:rsidRDefault="0030653B" w:rsidP="00FA4520">
      <w:pPr>
        <w:rPr>
          <w:lang w:eastAsia="ko-KR"/>
        </w:rPr>
      </w:pPr>
      <w:r w:rsidRPr="00FA4520">
        <w:rPr>
          <w:lang w:eastAsia="ko-KR"/>
        </w:rPr>
        <w:t>Tinka iki: MMMM</w:t>
      </w:r>
      <w:r w:rsidR="00B35865" w:rsidRPr="00FA4520">
        <w:rPr>
          <w:lang w:eastAsia="ko-KR"/>
        </w:rPr>
        <w:t>-</w:t>
      </w:r>
      <w:r w:rsidRPr="00FA4520">
        <w:rPr>
          <w:lang w:eastAsia="ko-KR"/>
        </w:rPr>
        <w:t>mm.</w:t>
      </w:r>
    </w:p>
    <w:p w14:paraId="320B71D7" w14:textId="77777777" w:rsidR="004E2C65" w:rsidRPr="00FA4520" w:rsidRDefault="004E2C65" w:rsidP="00FA4520">
      <w:pPr>
        <w:rPr>
          <w:lang w:eastAsia="ko-KR"/>
        </w:rPr>
      </w:pPr>
      <w:r w:rsidRPr="00FA4520">
        <w:rPr>
          <w:lang w:eastAsia="ko-KR"/>
        </w:rPr>
        <w:t>Paruoštą suspensiją reikia leisti tuojau pat.</w:t>
      </w:r>
    </w:p>
    <w:p w14:paraId="7C1B1952" w14:textId="77777777" w:rsidR="00501C9B" w:rsidRPr="00FA4520" w:rsidRDefault="00501C9B" w:rsidP="00B001D5">
      <w:pPr>
        <w:pStyle w:val="BTEMEASMCA"/>
      </w:pPr>
    </w:p>
    <w:p w14:paraId="36A76549" w14:textId="77777777" w:rsidR="00501C9B" w:rsidRPr="00FA4520" w:rsidRDefault="00501C9B" w:rsidP="00FA4520">
      <w:pPr>
        <w:pStyle w:val="PI-1labEMEASMCA"/>
        <w:rPr>
          <w:lang w:eastAsia="ko-KR"/>
        </w:rPr>
      </w:pPr>
      <w:r w:rsidRPr="00FA4520">
        <w:rPr>
          <w:lang w:eastAsia="ko-KR"/>
        </w:rPr>
        <w:t>9.</w:t>
      </w:r>
      <w:r w:rsidRPr="00FA4520">
        <w:rPr>
          <w:lang w:eastAsia="ko-KR"/>
        </w:rPr>
        <w:tab/>
        <w:t>SPECIALIOS LAIKYMO SĄLYGOS</w:t>
      </w:r>
    </w:p>
    <w:p w14:paraId="4EE57D28" w14:textId="77777777" w:rsidR="009E493C" w:rsidRPr="00FA4520" w:rsidRDefault="009E493C" w:rsidP="00FA4520"/>
    <w:p w14:paraId="54FF46FD" w14:textId="77777777" w:rsidR="00883A05" w:rsidRPr="00FA4520" w:rsidRDefault="0018513C" w:rsidP="00B001D5">
      <w:pPr>
        <w:pStyle w:val="BTEMEASMCA"/>
      </w:pPr>
      <w:r w:rsidRPr="00FA4520">
        <w:t>Laikyti ne aukštesnėje kaip 25°C temperatūroje.</w:t>
      </w:r>
    </w:p>
    <w:p w14:paraId="6053417C" w14:textId="77777777" w:rsidR="0018513C" w:rsidRPr="00FA4520" w:rsidRDefault="0018513C" w:rsidP="00B001D5">
      <w:pPr>
        <w:pStyle w:val="BTEMEASMCA"/>
      </w:pPr>
    </w:p>
    <w:p w14:paraId="75040943" w14:textId="77777777" w:rsidR="00501C9B" w:rsidRPr="00FA4520" w:rsidRDefault="00501C9B" w:rsidP="00FA4520">
      <w:pPr>
        <w:pStyle w:val="PI-1labEMEASMCA"/>
        <w:rPr>
          <w:lang w:eastAsia="ko-KR"/>
        </w:rPr>
      </w:pPr>
      <w:r w:rsidRPr="00FA4520">
        <w:rPr>
          <w:lang w:eastAsia="ko-KR"/>
        </w:rPr>
        <w:t>10.</w:t>
      </w:r>
      <w:r w:rsidRPr="00FA4520">
        <w:rPr>
          <w:lang w:eastAsia="ko-KR"/>
        </w:rPr>
        <w:tab/>
        <w:t>SPECIALIOS ATSARGUMO PRIEMONĖS DĖL NESUVARTOTO VAISTINIO PREPARATO AR JO ATLIEKŲ TVARKYMO (JEI REIKIA)</w:t>
      </w:r>
    </w:p>
    <w:p w14:paraId="36E439AA" w14:textId="77777777" w:rsidR="00501C9B" w:rsidRPr="00FA4520" w:rsidRDefault="00501C9B" w:rsidP="00B001D5">
      <w:pPr>
        <w:pStyle w:val="BTEMEASMCA"/>
      </w:pPr>
    </w:p>
    <w:p w14:paraId="6C84FF01" w14:textId="77777777" w:rsidR="00501C9B" w:rsidRPr="00FA4520" w:rsidRDefault="00501C9B" w:rsidP="00B001D5">
      <w:pPr>
        <w:pStyle w:val="BTEMEASMCA"/>
      </w:pPr>
    </w:p>
    <w:p w14:paraId="4537B7CF" w14:textId="77777777" w:rsidR="00501C9B" w:rsidRPr="00FA4520" w:rsidRDefault="00501C9B" w:rsidP="00FA4520">
      <w:pPr>
        <w:pStyle w:val="PI-1labEMEASMCA"/>
        <w:rPr>
          <w:lang w:eastAsia="ko-KR"/>
        </w:rPr>
      </w:pPr>
      <w:r w:rsidRPr="00FA4520">
        <w:rPr>
          <w:lang w:eastAsia="ko-KR"/>
        </w:rPr>
        <w:t>11.</w:t>
      </w:r>
      <w:r w:rsidRPr="00FA4520">
        <w:rPr>
          <w:lang w:eastAsia="ko-KR"/>
        </w:rPr>
        <w:tab/>
        <w:t>LYGIAGRETUS IMPORTUOTOJAS</w:t>
      </w:r>
    </w:p>
    <w:p w14:paraId="05935027" w14:textId="77777777" w:rsidR="00501C9B" w:rsidRPr="00FA4520" w:rsidRDefault="00501C9B" w:rsidP="00B001D5">
      <w:pPr>
        <w:pStyle w:val="BTEMEASMCA"/>
      </w:pPr>
    </w:p>
    <w:p w14:paraId="7F76945F" w14:textId="77777777" w:rsidR="00501C9B" w:rsidRPr="00FA4520" w:rsidRDefault="00501C9B" w:rsidP="00B001D5">
      <w:pPr>
        <w:pStyle w:val="BTEMEASMCA"/>
      </w:pPr>
      <w:r w:rsidRPr="00FA4520">
        <w:t>Lygiag</w:t>
      </w:r>
      <w:r w:rsidR="004A45EB" w:rsidRPr="00FA4520">
        <w:t>retus importuotojas UAB „Limedika</w:t>
      </w:r>
      <w:r w:rsidRPr="00FA4520">
        <w:t>“</w:t>
      </w:r>
      <w:r w:rsidR="00831996" w:rsidRPr="00FA4520">
        <w:t>.</w:t>
      </w:r>
    </w:p>
    <w:p w14:paraId="03270729" w14:textId="77777777" w:rsidR="00501C9B" w:rsidRPr="00FA4520" w:rsidRDefault="00501C9B" w:rsidP="00B001D5">
      <w:pPr>
        <w:pStyle w:val="BTEMEASMCA"/>
      </w:pPr>
    </w:p>
    <w:p w14:paraId="0B4A731C" w14:textId="77777777" w:rsidR="00501C9B" w:rsidRPr="00FA4520" w:rsidRDefault="00501C9B" w:rsidP="00FA4520">
      <w:pPr>
        <w:pStyle w:val="PI-1labEMEASMCA"/>
        <w:rPr>
          <w:lang w:eastAsia="ko-KR"/>
        </w:rPr>
      </w:pPr>
      <w:r w:rsidRPr="00FA4520">
        <w:rPr>
          <w:lang w:eastAsia="ko-KR"/>
        </w:rPr>
        <w:t>12.</w:t>
      </w:r>
      <w:r w:rsidRPr="00FA4520">
        <w:rPr>
          <w:lang w:eastAsia="ko-KR"/>
        </w:rPr>
        <w:tab/>
        <w:t xml:space="preserve">LYGIAGRETAUS IMPORTO LEIDIMO NUMERIS </w:t>
      </w:r>
    </w:p>
    <w:p w14:paraId="422EAA07" w14:textId="77777777" w:rsidR="00501C9B" w:rsidRPr="00FA4520" w:rsidRDefault="00501C9B" w:rsidP="00FA4520">
      <w:pPr>
        <w:rPr>
          <w:u w:val="single"/>
          <w:lang w:eastAsia="ko-KR"/>
        </w:rPr>
      </w:pPr>
    </w:p>
    <w:p w14:paraId="133DA980" w14:textId="77777777" w:rsidR="00501C9B" w:rsidRPr="00FA4520" w:rsidRDefault="00501C9B" w:rsidP="00FA4520">
      <w:pPr>
        <w:rPr>
          <w:lang w:eastAsia="ko-KR"/>
        </w:rPr>
      </w:pPr>
      <w:r w:rsidRPr="00FA4520">
        <w:rPr>
          <w:lang w:eastAsia="ko-KR"/>
        </w:rPr>
        <w:t xml:space="preserve">Lyg.imp.Nr.:  </w:t>
      </w:r>
      <w:r w:rsidR="00B43C65">
        <w:rPr>
          <w:lang w:eastAsia="ko-KR"/>
        </w:rPr>
        <w:t>LT/L/18/0762/001</w:t>
      </w:r>
    </w:p>
    <w:p w14:paraId="3F9C4B52" w14:textId="77777777" w:rsidR="00501C9B" w:rsidRPr="00FA4520" w:rsidRDefault="00501C9B" w:rsidP="00B001D5">
      <w:pPr>
        <w:pStyle w:val="BTEMEASMCA"/>
      </w:pPr>
    </w:p>
    <w:p w14:paraId="6A026EFD" w14:textId="77777777" w:rsidR="00501C9B" w:rsidRPr="00FA4520" w:rsidRDefault="00501C9B" w:rsidP="00FA4520">
      <w:pPr>
        <w:pStyle w:val="PI-1labEMEASMCA"/>
        <w:rPr>
          <w:lang w:eastAsia="ko-KR"/>
        </w:rPr>
      </w:pPr>
      <w:r w:rsidRPr="00FA4520">
        <w:rPr>
          <w:lang w:eastAsia="ko-KR"/>
        </w:rPr>
        <w:t>13.</w:t>
      </w:r>
      <w:r w:rsidRPr="00FA4520">
        <w:rPr>
          <w:lang w:eastAsia="ko-KR"/>
        </w:rPr>
        <w:tab/>
        <w:t>SERIJOS NUMERIS</w:t>
      </w:r>
    </w:p>
    <w:p w14:paraId="7A68D6D1" w14:textId="77777777" w:rsidR="00501C9B" w:rsidRPr="00FA4520" w:rsidRDefault="00501C9B" w:rsidP="00B001D5">
      <w:pPr>
        <w:pStyle w:val="BTEMEASMCA"/>
      </w:pPr>
    </w:p>
    <w:p w14:paraId="23061A3F" w14:textId="77777777" w:rsidR="00501C9B" w:rsidRPr="00FA4520" w:rsidRDefault="00501C9B" w:rsidP="00FA4520">
      <w:pPr>
        <w:rPr>
          <w:lang w:eastAsia="ko-KR"/>
        </w:rPr>
      </w:pPr>
      <w:r w:rsidRPr="00FA4520">
        <w:rPr>
          <w:lang w:eastAsia="ko-KR"/>
        </w:rPr>
        <w:t xml:space="preserve">Serija: </w:t>
      </w:r>
      <w:r w:rsidR="00831996" w:rsidRPr="00FA4520">
        <w:rPr>
          <w:lang w:eastAsia="ko-KR"/>
        </w:rPr>
        <w:t xml:space="preserve">{ </w:t>
      </w:r>
      <w:r w:rsidR="00D2509B" w:rsidRPr="00FA4520">
        <w:rPr>
          <w:lang w:eastAsia="ko-KR"/>
        </w:rPr>
        <w:t xml:space="preserve">  </w:t>
      </w:r>
      <w:r w:rsidR="00831996" w:rsidRPr="00FA4520">
        <w:rPr>
          <w:lang w:eastAsia="ko-KR"/>
        </w:rPr>
        <w:t>}</w:t>
      </w:r>
      <w:r w:rsidR="00D2509B" w:rsidRPr="00FA4520">
        <w:rPr>
          <w:lang w:eastAsia="ko-KR"/>
        </w:rPr>
        <w:t>.</w:t>
      </w:r>
    </w:p>
    <w:p w14:paraId="3C29A25A" w14:textId="77777777" w:rsidR="00501C9B" w:rsidRPr="00FA4520" w:rsidRDefault="00501C9B" w:rsidP="00B001D5">
      <w:pPr>
        <w:pStyle w:val="BTEMEASMCA"/>
      </w:pPr>
    </w:p>
    <w:p w14:paraId="24462AC4" w14:textId="77777777" w:rsidR="00501C9B" w:rsidRPr="00FA4520" w:rsidRDefault="00501C9B" w:rsidP="00FA4520">
      <w:pPr>
        <w:pStyle w:val="PI-1labEMEASMCA"/>
        <w:rPr>
          <w:lang w:eastAsia="ko-KR"/>
        </w:rPr>
      </w:pPr>
      <w:r w:rsidRPr="00FA4520">
        <w:rPr>
          <w:lang w:eastAsia="ko-KR"/>
        </w:rPr>
        <w:t>14.</w:t>
      </w:r>
      <w:r w:rsidRPr="00FA4520">
        <w:rPr>
          <w:lang w:eastAsia="ko-KR"/>
        </w:rPr>
        <w:tab/>
        <w:t>PARDAVIMO (IŠDAVIMO) TVARKA</w:t>
      </w:r>
    </w:p>
    <w:p w14:paraId="32E37367" w14:textId="77777777" w:rsidR="00E55D6E" w:rsidRPr="00FA4520" w:rsidRDefault="00E55D6E" w:rsidP="00FA4520">
      <w:pPr>
        <w:rPr>
          <w:lang w:eastAsia="ko-KR"/>
        </w:rPr>
      </w:pPr>
    </w:p>
    <w:p w14:paraId="5ACEF3DC" w14:textId="77777777" w:rsidR="002802CA" w:rsidRPr="00FA4520" w:rsidRDefault="002802CA" w:rsidP="00FA4520">
      <w:pPr>
        <w:rPr>
          <w:noProof/>
          <w:lang w:eastAsia="ko-KR"/>
        </w:rPr>
      </w:pPr>
      <w:r w:rsidRPr="00FA4520">
        <w:rPr>
          <w:noProof/>
          <w:lang w:eastAsia="ko-KR"/>
        </w:rPr>
        <w:t xml:space="preserve">Receptinis </w:t>
      </w:r>
      <w:r w:rsidR="0044233A" w:rsidRPr="00FA4520">
        <w:rPr>
          <w:noProof/>
          <w:lang w:eastAsia="ko-KR"/>
        </w:rPr>
        <w:t>vaistas.</w:t>
      </w:r>
    </w:p>
    <w:p w14:paraId="506E16AA" w14:textId="77777777" w:rsidR="00501C9B" w:rsidRPr="00FA4520" w:rsidRDefault="00501C9B" w:rsidP="00B001D5">
      <w:pPr>
        <w:pStyle w:val="BTEMEASMCA"/>
      </w:pPr>
    </w:p>
    <w:p w14:paraId="2A684622" w14:textId="77777777" w:rsidR="00501C9B" w:rsidRPr="00FA4520" w:rsidRDefault="00501C9B" w:rsidP="00FA4520">
      <w:pPr>
        <w:pStyle w:val="PI-1labEMEASMCA"/>
        <w:rPr>
          <w:lang w:eastAsia="ko-KR"/>
        </w:rPr>
      </w:pPr>
      <w:r w:rsidRPr="00FA4520">
        <w:rPr>
          <w:lang w:eastAsia="ko-KR"/>
        </w:rPr>
        <w:t>15.</w:t>
      </w:r>
      <w:r w:rsidRPr="00FA4520">
        <w:rPr>
          <w:lang w:eastAsia="ko-KR"/>
        </w:rPr>
        <w:tab/>
        <w:t>VARTOJIMO INSTRUKCIJA</w:t>
      </w:r>
    </w:p>
    <w:p w14:paraId="7D57600A" w14:textId="77777777" w:rsidR="00501C9B" w:rsidRPr="00FA4520" w:rsidRDefault="00501C9B" w:rsidP="00B001D5">
      <w:pPr>
        <w:pStyle w:val="BTEMEASMCA"/>
      </w:pPr>
    </w:p>
    <w:p w14:paraId="1C0C49BC" w14:textId="77777777" w:rsidR="00583496" w:rsidRPr="00FA4520" w:rsidRDefault="00583496" w:rsidP="00B001D5">
      <w:pPr>
        <w:pStyle w:val="BTEMEASMCA"/>
      </w:pPr>
    </w:p>
    <w:p w14:paraId="1E756C91" w14:textId="77777777" w:rsidR="00501C9B" w:rsidRPr="00FA4520" w:rsidRDefault="00501C9B" w:rsidP="00FA4520">
      <w:pPr>
        <w:pStyle w:val="PI-1labEMEASMCA"/>
        <w:rPr>
          <w:lang w:eastAsia="ko-KR"/>
        </w:rPr>
      </w:pPr>
      <w:r w:rsidRPr="00FA4520">
        <w:rPr>
          <w:lang w:eastAsia="ko-KR"/>
        </w:rPr>
        <w:t>16.</w:t>
      </w:r>
      <w:r w:rsidRPr="00FA4520">
        <w:rPr>
          <w:lang w:eastAsia="ko-KR"/>
        </w:rPr>
        <w:tab/>
        <w:t>INFORMACIJA BRAILIO RAŠTU</w:t>
      </w:r>
    </w:p>
    <w:p w14:paraId="19D2C427" w14:textId="77777777" w:rsidR="00D06C5C" w:rsidRPr="00FA4520" w:rsidRDefault="00D06C5C" w:rsidP="00B001D5">
      <w:pPr>
        <w:pStyle w:val="BTEMEASMCA"/>
      </w:pPr>
    </w:p>
    <w:p w14:paraId="45BBDEF7" w14:textId="77777777" w:rsidR="001C38D7" w:rsidRPr="00FA4520" w:rsidRDefault="004E2C65" w:rsidP="00FA4520">
      <w:pPr>
        <w:pStyle w:val="PI-1labEMEASMCA"/>
        <w:pBdr>
          <w:top w:val="none" w:sz="0" w:space="0" w:color="auto"/>
          <w:left w:val="none" w:sz="0" w:space="0" w:color="auto"/>
          <w:bottom w:val="none" w:sz="0" w:space="0" w:color="auto"/>
          <w:right w:val="none" w:sz="0" w:space="0" w:color="auto"/>
        </w:pBdr>
        <w:rPr>
          <w:b w:val="0"/>
          <w:noProof w:val="0"/>
        </w:rPr>
      </w:pPr>
      <w:r w:rsidRPr="00FA4520">
        <w:rPr>
          <w:b w:val="0"/>
          <w:noProof w:val="0"/>
        </w:rPr>
        <w:t>Diphereline 1</w:t>
      </w:r>
      <w:r w:rsidR="00EA624A">
        <w:rPr>
          <w:b w:val="0"/>
          <w:noProof w:val="0"/>
        </w:rPr>
        <w:t>1</w:t>
      </w:r>
      <w:r w:rsidRPr="00FA4520">
        <w:rPr>
          <w:b w:val="0"/>
          <w:noProof w:val="0"/>
        </w:rPr>
        <w:t>,25 mg</w:t>
      </w:r>
    </w:p>
    <w:p w14:paraId="5365788E" w14:textId="77777777" w:rsidR="0044233A" w:rsidRPr="00FA4520" w:rsidRDefault="0044233A" w:rsidP="00FA4520"/>
    <w:p w14:paraId="76CEBCB8" w14:textId="77777777" w:rsidR="008B3A0E" w:rsidRPr="00FA4520" w:rsidRDefault="008B3A0E" w:rsidP="00FA4520">
      <w:pPr>
        <w:pStyle w:val="PI-1labEMEASMCA"/>
        <w:rPr>
          <w:lang w:eastAsia="ko-KR"/>
        </w:rPr>
      </w:pPr>
      <w:r w:rsidRPr="00FA4520">
        <w:rPr>
          <w:lang w:eastAsia="ko-KR"/>
        </w:rPr>
        <w:t>17.</w:t>
      </w:r>
      <w:r w:rsidRPr="00FA4520">
        <w:rPr>
          <w:lang w:eastAsia="ko-KR"/>
        </w:rPr>
        <w:tab/>
        <w:t>UNIKALUS IDENTIFIKATORIUS – 2D BRŪKŠNINIS KODAS</w:t>
      </w:r>
    </w:p>
    <w:p w14:paraId="742AD694" w14:textId="77777777" w:rsidR="008B3A0E" w:rsidRPr="00FA4520" w:rsidRDefault="008B3A0E" w:rsidP="00FA4520"/>
    <w:p w14:paraId="2A76CFCC" w14:textId="77777777" w:rsidR="008B3A0E" w:rsidRPr="00FA4520" w:rsidRDefault="008B3A0E" w:rsidP="00FA4520"/>
    <w:p w14:paraId="2B0E8B78" w14:textId="77777777" w:rsidR="008B3A0E" w:rsidRPr="00FA4520" w:rsidRDefault="008B3A0E" w:rsidP="00FA4520">
      <w:pPr>
        <w:pStyle w:val="PI-1labEMEASMCA"/>
        <w:pBdr>
          <w:top w:val="single" w:sz="4" w:space="0" w:color="auto"/>
        </w:pBdr>
        <w:rPr>
          <w:lang w:eastAsia="ko-KR"/>
        </w:rPr>
      </w:pPr>
      <w:r w:rsidRPr="00FA4520">
        <w:rPr>
          <w:lang w:eastAsia="ko-KR"/>
        </w:rPr>
        <w:t>18.</w:t>
      </w:r>
      <w:r w:rsidRPr="00FA4520">
        <w:rPr>
          <w:lang w:eastAsia="ko-KR"/>
        </w:rPr>
        <w:tab/>
        <w:t>UNIKALUS IDENTIFIKATORIUS – ŽMONĖMS SUPRANTAMI DUOMENYS</w:t>
      </w:r>
    </w:p>
    <w:p w14:paraId="68094392" w14:textId="77777777" w:rsidR="008B3A0E" w:rsidRPr="00FA4520" w:rsidRDefault="008B3A0E" w:rsidP="00FA4520"/>
    <w:p w14:paraId="46723518" w14:textId="77777777" w:rsidR="00501C9B" w:rsidRPr="00FA4520" w:rsidRDefault="00501C9B" w:rsidP="00FA4520">
      <w:pPr>
        <w:rPr>
          <w:lang w:eastAsia="ko-KR"/>
        </w:rPr>
      </w:pPr>
      <w:r w:rsidRPr="00FA4520">
        <w:rPr>
          <w:noProof/>
        </w:rPr>
        <mc:AlternateContent>
          <mc:Choice Requires="wps">
            <w:drawing>
              <wp:anchor distT="0" distB="0" distL="114300" distR="114300" simplePos="0" relativeHeight="251659264" behindDoc="0" locked="0" layoutInCell="1" allowOverlap="1" wp14:anchorId="56A23DCC" wp14:editId="2929900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C333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266BB9A1" w14:textId="77777777" w:rsidR="00501C9B" w:rsidRPr="00FA4520" w:rsidRDefault="00501C9B" w:rsidP="00B001D5">
      <w:pPr>
        <w:pStyle w:val="BTEMEASMCA"/>
      </w:pPr>
    </w:p>
    <w:p w14:paraId="0DBD1C26" w14:textId="77777777" w:rsidR="00746EBB" w:rsidRPr="00FA4520" w:rsidRDefault="00501C9B" w:rsidP="00FA4520">
      <w:pPr>
        <w:rPr>
          <w:rFonts w:eastAsia="Batang"/>
        </w:rPr>
      </w:pPr>
      <w:r w:rsidRPr="00FA4520">
        <w:rPr>
          <w:lang w:eastAsia="ko-KR"/>
        </w:rPr>
        <w:t xml:space="preserve">Gamintojas: </w:t>
      </w:r>
      <w:r w:rsidR="004E2C65" w:rsidRPr="00FA4520">
        <w:rPr>
          <w:lang w:eastAsia="ko-KR"/>
        </w:rPr>
        <w:t>Ipsen Pharma Biotech, Parc d‘Activités du Plateau de Signes, Chemin départemental nr 402, 83870 Signes, Prancūzija.</w:t>
      </w:r>
    </w:p>
    <w:p w14:paraId="2AED9C4C" w14:textId="77777777" w:rsidR="0060687E" w:rsidRDefault="0060687E" w:rsidP="0060687E">
      <w:r>
        <w:t>Perpakavo BĮ UAB „Norfachema“</w:t>
      </w:r>
      <w:r w:rsidRPr="000111EF">
        <w:t>.</w:t>
      </w:r>
    </w:p>
    <w:p w14:paraId="7891D5D0" w14:textId="77777777" w:rsidR="0060687E" w:rsidRPr="000111EF" w:rsidRDefault="0060687E" w:rsidP="0060687E">
      <w:r w:rsidRPr="001916F5">
        <w:rPr>
          <w:highlight w:val="lightGray"/>
        </w:rPr>
        <w:t>Perpakavo UAB „Entafarma“.</w:t>
      </w:r>
    </w:p>
    <w:p w14:paraId="0DC49456" w14:textId="77777777" w:rsidR="00501C9B" w:rsidRPr="00FA4520" w:rsidRDefault="0043362A" w:rsidP="00B001D5">
      <w:pPr>
        <w:pStyle w:val="BTEMEASMCA"/>
      </w:pPr>
      <w:r w:rsidRPr="00FA4520">
        <w:t>Perpak. s</w:t>
      </w:r>
      <w:r w:rsidR="00501C9B" w:rsidRPr="00FA4520">
        <w:t>erija</w:t>
      </w:r>
      <w:r w:rsidR="00831996" w:rsidRPr="00FA4520">
        <w:t>:</w:t>
      </w:r>
      <w:r w:rsidRPr="00FA4520">
        <w:t xml:space="preserve"> { </w:t>
      </w:r>
      <w:r w:rsidR="00D2509B" w:rsidRPr="00FA4520">
        <w:t xml:space="preserve">   </w:t>
      </w:r>
      <w:r w:rsidRPr="00FA4520">
        <w:t>}</w:t>
      </w:r>
      <w:r w:rsidR="00831996" w:rsidRPr="00FA4520">
        <w:t>.</w:t>
      </w:r>
    </w:p>
    <w:p w14:paraId="497B5FD0" w14:textId="77777777" w:rsidR="00501C9B" w:rsidRDefault="00501C9B" w:rsidP="00FA4520">
      <w:pPr>
        <w:rPr>
          <w:lang w:eastAsia="ko-KR"/>
        </w:rPr>
      </w:pPr>
    </w:p>
    <w:p w14:paraId="1D178DB9" w14:textId="77777777" w:rsidR="00501C9B" w:rsidRPr="00FA4520" w:rsidRDefault="00501C9B" w:rsidP="00FA4520">
      <w:pPr>
        <w:rPr>
          <w:lang w:eastAsia="ko-KR"/>
        </w:rPr>
      </w:pPr>
    </w:p>
    <w:p w14:paraId="2BA4BFE9" w14:textId="77777777" w:rsidR="009122B3" w:rsidRPr="00FA4520" w:rsidRDefault="009122B3" w:rsidP="00FA4520">
      <w:pPr>
        <w:keepNext/>
        <w:outlineLvl w:val="2"/>
        <w:rPr>
          <w:b/>
          <w:lang w:eastAsia="ko-KR"/>
        </w:rPr>
      </w:pPr>
    </w:p>
    <w:p w14:paraId="6A630EFB" w14:textId="77777777" w:rsidR="009122B3" w:rsidRPr="00FA4520" w:rsidRDefault="009122B3" w:rsidP="00FA4520">
      <w:pPr>
        <w:keepNext/>
        <w:outlineLvl w:val="2"/>
        <w:rPr>
          <w:b/>
          <w:lang w:eastAsia="ko-KR"/>
        </w:rPr>
      </w:pPr>
    </w:p>
    <w:p w14:paraId="75429C01" w14:textId="77777777" w:rsidR="009122B3" w:rsidRPr="00FA4520" w:rsidRDefault="009122B3" w:rsidP="00FA4520">
      <w:pPr>
        <w:keepNext/>
        <w:outlineLvl w:val="2"/>
        <w:rPr>
          <w:b/>
          <w:lang w:eastAsia="ko-KR"/>
        </w:rPr>
      </w:pPr>
    </w:p>
    <w:p w14:paraId="1767D6FD" w14:textId="77777777" w:rsidR="009122B3" w:rsidRPr="00FA4520" w:rsidRDefault="009122B3" w:rsidP="00FA4520">
      <w:pPr>
        <w:keepNext/>
        <w:outlineLvl w:val="2"/>
        <w:rPr>
          <w:b/>
          <w:lang w:eastAsia="ko-KR"/>
        </w:rPr>
      </w:pPr>
    </w:p>
    <w:p w14:paraId="05AF6EDF" w14:textId="77777777" w:rsidR="009122B3" w:rsidRPr="00FA4520" w:rsidRDefault="009122B3" w:rsidP="00FA4520">
      <w:pPr>
        <w:keepNext/>
        <w:outlineLvl w:val="2"/>
        <w:rPr>
          <w:b/>
          <w:lang w:eastAsia="ko-KR"/>
        </w:rPr>
      </w:pPr>
    </w:p>
    <w:p w14:paraId="363D1503" w14:textId="77777777" w:rsidR="009122B3" w:rsidRPr="00FA4520" w:rsidRDefault="009122B3" w:rsidP="00FA4520">
      <w:pPr>
        <w:keepNext/>
        <w:outlineLvl w:val="2"/>
        <w:rPr>
          <w:b/>
          <w:lang w:eastAsia="ko-KR"/>
        </w:rPr>
      </w:pPr>
    </w:p>
    <w:p w14:paraId="605BF02D" w14:textId="77777777" w:rsidR="009122B3" w:rsidRPr="00FA4520" w:rsidRDefault="009122B3" w:rsidP="00FA4520">
      <w:pPr>
        <w:keepNext/>
        <w:outlineLvl w:val="2"/>
        <w:rPr>
          <w:b/>
          <w:lang w:eastAsia="ko-KR"/>
        </w:rPr>
      </w:pPr>
    </w:p>
    <w:p w14:paraId="4219D141" w14:textId="77777777" w:rsidR="009122B3" w:rsidRPr="00FA4520" w:rsidRDefault="009122B3" w:rsidP="00FA4520">
      <w:pPr>
        <w:keepNext/>
        <w:outlineLvl w:val="2"/>
        <w:rPr>
          <w:b/>
          <w:lang w:eastAsia="ko-KR"/>
        </w:rPr>
      </w:pPr>
    </w:p>
    <w:p w14:paraId="737D7B75" w14:textId="77777777" w:rsidR="009122B3" w:rsidRPr="00FA4520" w:rsidRDefault="009122B3" w:rsidP="00FA4520">
      <w:pPr>
        <w:keepNext/>
        <w:outlineLvl w:val="2"/>
        <w:rPr>
          <w:b/>
          <w:lang w:eastAsia="ko-KR"/>
        </w:rPr>
      </w:pPr>
    </w:p>
    <w:p w14:paraId="2FF63755" w14:textId="77777777" w:rsidR="009122B3" w:rsidRPr="00FA4520" w:rsidRDefault="009122B3" w:rsidP="00FA4520">
      <w:pPr>
        <w:keepNext/>
        <w:outlineLvl w:val="2"/>
        <w:rPr>
          <w:b/>
          <w:lang w:eastAsia="ko-KR"/>
        </w:rPr>
      </w:pPr>
    </w:p>
    <w:p w14:paraId="13B58D3A" w14:textId="77777777" w:rsidR="009122B3" w:rsidRPr="00FA4520" w:rsidRDefault="009122B3" w:rsidP="00FA4520">
      <w:pPr>
        <w:keepNext/>
        <w:outlineLvl w:val="2"/>
        <w:rPr>
          <w:b/>
          <w:lang w:eastAsia="ko-KR"/>
        </w:rPr>
      </w:pPr>
    </w:p>
    <w:p w14:paraId="36F79947" w14:textId="77777777" w:rsidR="009122B3" w:rsidRPr="00FA4520" w:rsidRDefault="009122B3" w:rsidP="00FA4520">
      <w:pPr>
        <w:keepNext/>
        <w:outlineLvl w:val="2"/>
        <w:rPr>
          <w:b/>
          <w:lang w:eastAsia="ko-KR"/>
        </w:rPr>
      </w:pPr>
    </w:p>
    <w:p w14:paraId="53BFFCE7" w14:textId="77777777" w:rsidR="009122B3" w:rsidRPr="00FA4520" w:rsidRDefault="009122B3" w:rsidP="00FA4520">
      <w:pPr>
        <w:keepNext/>
        <w:outlineLvl w:val="2"/>
        <w:rPr>
          <w:b/>
          <w:lang w:eastAsia="ko-KR"/>
        </w:rPr>
      </w:pPr>
    </w:p>
    <w:p w14:paraId="07560808" w14:textId="77777777" w:rsidR="009122B3" w:rsidRPr="00FA4520" w:rsidRDefault="009122B3" w:rsidP="00FA4520">
      <w:pPr>
        <w:keepNext/>
        <w:outlineLvl w:val="2"/>
        <w:rPr>
          <w:b/>
          <w:lang w:eastAsia="ko-KR"/>
        </w:rPr>
      </w:pPr>
    </w:p>
    <w:p w14:paraId="0A7ED3C8" w14:textId="77777777" w:rsidR="009122B3" w:rsidRPr="00FA4520" w:rsidRDefault="009122B3" w:rsidP="00FA4520">
      <w:pPr>
        <w:keepNext/>
        <w:outlineLvl w:val="2"/>
        <w:rPr>
          <w:b/>
          <w:lang w:eastAsia="ko-KR"/>
        </w:rPr>
      </w:pPr>
    </w:p>
    <w:p w14:paraId="3E8F4DF6" w14:textId="77777777" w:rsidR="009122B3" w:rsidRPr="00FA4520" w:rsidRDefault="009122B3" w:rsidP="00FA4520">
      <w:pPr>
        <w:keepNext/>
        <w:outlineLvl w:val="2"/>
        <w:rPr>
          <w:b/>
          <w:lang w:eastAsia="ko-KR"/>
        </w:rPr>
      </w:pPr>
    </w:p>
    <w:p w14:paraId="1AAEB9F3" w14:textId="77777777" w:rsidR="009122B3" w:rsidRPr="00FA4520" w:rsidRDefault="009122B3" w:rsidP="00FA4520">
      <w:pPr>
        <w:keepNext/>
        <w:outlineLvl w:val="2"/>
        <w:rPr>
          <w:b/>
          <w:lang w:eastAsia="ko-KR"/>
        </w:rPr>
      </w:pPr>
    </w:p>
    <w:p w14:paraId="3C20621D" w14:textId="77777777" w:rsidR="009122B3" w:rsidRPr="00FA4520" w:rsidRDefault="009122B3" w:rsidP="00FA4520">
      <w:pPr>
        <w:keepNext/>
        <w:outlineLvl w:val="2"/>
        <w:rPr>
          <w:b/>
          <w:lang w:eastAsia="ko-KR"/>
        </w:rPr>
      </w:pPr>
    </w:p>
    <w:p w14:paraId="4160CD46" w14:textId="77777777" w:rsidR="009122B3" w:rsidRPr="00FA4520" w:rsidRDefault="009122B3" w:rsidP="00FA4520">
      <w:pPr>
        <w:keepNext/>
        <w:outlineLvl w:val="2"/>
        <w:rPr>
          <w:b/>
          <w:lang w:eastAsia="ko-KR"/>
        </w:rPr>
      </w:pPr>
    </w:p>
    <w:p w14:paraId="39AFCEFF" w14:textId="77777777" w:rsidR="009122B3" w:rsidRPr="00FA4520" w:rsidRDefault="009122B3" w:rsidP="00FA4520">
      <w:pPr>
        <w:keepNext/>
        <w:outlineLvl w:val="2"/>
        <w:rPr>
          <w:b/>
          <w:lang w:eastAsia="ko-KR"/>
        </w:rPr>
      </w:pPr>
    </w:p>
    <w:p w14:paraId="28A4DAF0" w14:textId="77777777" w:rsidR="009122B3" w:rsidRPr="00FA4520" w:rsidRDefault="009122B3" w:rsidP="00FA4520">
      <w:pPr>
        <w:keepNext/>
        <w:outlineLvl w:val="2"/>
        <w:rPr>
          <w:b/>
          <w:lang w:eastAsia="ko-KR"/>
        </w:rPr>
      </w:pPr>
    </w:p>
    <w:p w14:paraId="576FFBE8" w14:textId="77777777" w:rsidR="009122B3" w:rsidRPr="00FA4520" w:rsidRDefault="009122B3" w:rsidP="00FA4520">
      <w:pPr>
        <w:keepNext/>
        <w:outlineLvl w:val="2"/>
        <w:rPr>
          <w:b/>
          <w:lang w:eastAsia="ko-KR"/>
        </w:rPr>
      </w:pPr>
    </w:p>
    <w:p w14:paraId="7E1FE17F" w14:textId="77777777" w:rsidR="009122B3" w:rsidRPr="00FA4520" w:rsidRDefault="009122B3" w:rsidP="00FA4520">
      <w:pPr>
        <w:keepNext/>
        <w:outlineLvl w:val="2"/>
        <w:rPr>
          <w:b/>
          <w:lang w:eastAsia="ko-KR"/>
        </w:rPr>
      </w:pPr>
    </w:p>
    <w:p w14:paraId="281ACCC2" w14:textId="77777777" w:rsidR="009122B3" w:rsidRPr="00FA4520" w:rsidRDefault="009122B3" w:rsidP="00FA4520">
      <w:pPr>
        <w:keepNext/>
        <w:outlineLvl w:val="2"/>
        <w:rPr>
          <w:b/>
          <w:lang w:eastAsia="ko-KR"/>
        </w:rPr>
      </w:pPr>
    </w:p>
    <w:p w14:paraId="272DFFA0" w14:textId="77777777" w:rsidR="00DA3C10" w:rsidRPr="00FA4520" w:rsidRDefault="009122B3" w:rsidP="00FA4520">
      <w:pPr>
        <w:keepNext/>
        <w:jc w:val="center"/>
        <w:outlineLvl w:val="2"/>
        <w:rPr>
          <w:b/>
          <w:lang w:eastAsia="ko-KR"/>
        </w:rPr>
      </w:pPr>
      <w:r w:rsidRPr="00FA4520">
        <w:rPr>
          <w:b/>
          <w:lang w:eastAsia="ko-KR"/>
        </w:rPr>
        <w:t>B</w:t>
      </w:r>
      <w:r w:rsidR="00DA3C10" w:rsidRPr="00FA4520">
        <w:rPr>
          <w:b/>
          <w:lang w:eastAsia="ko-KR"/>
        </w:rPr>
        <w:t xml:space="preserve">. </w:t>
      </w:r>
      <w:r w:rsidR="00DA3C10" w:rsidRPr="00FA4520">
        <w:rPr>
          <w:b/>
          <w:bCs/>
          <w:lang w:eastAsia="ko-KR"/>
        </w:rPr>
        <w:t>PAKUOTĖS</w:t>
      </w:r>
      <w:r w:rsidR="00DA3C10" w:rsidRPr="00FA4520">
        <w:rPr>
          <w:b/>
          <w:bCs/>
          <w:i/>
          <w:lang w:eastAsia="ko-KR"/>
        </w:rPr>
        <w:t xml:space="preserve"> </w:t>
      </w:r>
      <w:r w:rsidR="00DA3C10" w:rsidRPr="00FA4520">
        <w:rPr>
          <w:b/>
          <w:bCs/>
          <w:lang w:eastAsia="ko-KR"/>
        </w:rPr>
        <w:t>LAPELIS</w:t>
      </w:r>
    </w:p>
    <w:p w14:paraId="2AB46C1A" w14:textId="77777777" w:rsidR="00501C9B" w:rsidRPr="00FA4520" w:rsidRDefault="00501C9B" w:rsidP="00FA4520">
      <w:pPr>
        <w:rPr>
          <w:lang w:eastAsia="ko-KR"/>
        </w:rPr>
      </w:pPr>
    </w:p>
    <w:p w14:paraId="66A3E627" w14:textId="77777777" w:rsidR="00501C9B" w:rsidRPr="00FA4520" w:rsidRDefault="00501C9B" w:rsidP="00FA4520">
      <w:pPr>
        <w:rPr>
          <w:lang w:eastAsia="ko-KR"/>
        </w:rPr>
      </w:pPr>
    </w:p>
    <w:p w14:paraId="38C155A9" w14:textId="77777777" w:rsidR="00501C9B" w:rsidRPr="00FA4520" w:rsidRDefault="00501C9B" w:rsidP="00FA4520">
      <w:pPr>
        <w:rPr>
          <w:lang w:eastAsia="ko-KR"/>
        </w:rPr>
      </w:pPr>
    </w:p>
    <w:p w14:paraId="6C001905" w14:textId="77777777" w:rsidR="00501C9B" w:rsidRPr="00FA4520" w:rsidRDefault="00501C9B" w:rsidP="00FA4520">
      <w:pPr>
        <w:rPr>
          <w:lang w:eastAsia="ko-KR"/>
        </w:rPr>
      </w:pPr>
    </w:p>
    <w:p w14:paraId="5ACCD2D8" w14:textId="77777777" w:rsidR="00501C9B" w:rsidRPr="00FA4520" w:rsidRDefault="00501C9B" w:rsidP="00FA4520">
      <w:pPr>
        <w:rPr>
          <w:lang w:eastAsia="ko-KR"/>
        </w:rPr>
      </w:pPr>
    </w:p>
    <w:p w14:paraId="7EC19663" w14:textId="77777777" w:rsidR="00501C9B" w:rsidRPr="00FA4520" w:rsidRDefault="00501C9B" w:rsidP="00FA4520">
      <w:pPr>
        <w:rPr>
          <w:lang w:eastAsia="ko-KR"/>
        </w:rPr>
      </w:pPr>
    </w:p>
    <w:p w14:paraId="63B33FB6" w14:textId="77777777" w:rsidR="00501C9B" w:rsidRPr="00FA4520" w:rsidRDefault="00501C9B" w:rsidP="00FA4520">
      <w:pPr>
        <w:rPr>
          <w:lang w:eastAsia="ko-KR"/>
        </w:rPr>
      </w:pPr>
    </w:p>
    <w:p w14:paraId="6EA00ABF" w14:textId="77777777" w:rsidR="00501C9B" w:rsidRPr="00FA4520" w:rsidRDefault="00501C9B" w:rsidP="00FA4520">
      <w:pPr>
        <w:rPr>
          <w:lang w:eastAsia="ko-KR"/>
        </w:rPr>
      </w:pPr>
    </w:p>
    <w:p w14:paraId="0CC9353B" w14:textId="77777777" w:rsidR="00501C9B" w:rsidRPr="00FA4520" w:rsidRDefault="00501C9B" w:rsidP="00FA4520">
      <w:pPr>
        <w:rPr>
          <w:lang w:eastAsia="ko-KR"/>
        </w:rPr>
      </w:pPr>
    </w:p>
    <w:p w14:paraId="1E0BC505" w14:textId="77777777" w:rsidR="00501C9B" w:rsidRPr="00FA4520" w:rsidRDefault="00501C9B" w:rsidP="00FA4520">
      <w:pPr>
        <w:rPr>
          <w:lang w:eastAsia="ko-KR"/>
        </w:rPr>
      </w:pPr>
    </w:p>
    <w:p w14:paraId="44920737" w14:textId="77777777" w:rsidR="00501C9B" w:rsidRPr="00FA4520" w:rsidRDefault="00501C9B" w:rsidP="00FA4520">
      <w:pPr>
        <w:rPr>
          <w:lang w:eastAsia="ko-KR"/>
        </w:rPr>
      </w:pPr>
    </w:p>
    <w:p w14:paraId="312B9DE0" w14:textId="77777777" w:rsidR="00501C9B" w:rsidRPr="00FA4520" w:rsidRDefault="00501C9B" w:rsidP="00FA4520">
      <w:pPr>
        <w:rPr>
          <w:lang w:eastAsia="ko-KR"/>
        </w:rPr>
      </w:pPr>
    </w:p>
    <w:p w14:paraId="71546C7E" w14:textId="77777777" w:rsidR="00501C9B" w:rsidRPr="00FA4520" w:rsidRDefault="00501C9B" w:rsidP="00FA4520">
      <w:pPr>
        <w:rPr>
          <w:lang w:eastAsia="ko-KR"/>
        </w:rPr>
      </w:pPr>
    </w:p>
    <w:p w14:paraId="4ED320F9" w14:textId="77777777" w:rsidR="00501C9B" w:rsidRPr="00FA4520" w:rsidRDefault="00501C9B" w:rsidP="00FA4520">
      <w:pPr>
        <w:rPr>
          <w:lang w:eastAsia="ko-KR"/>
        </w:rPr>
      </w:pPr>
    </w:p>
    <w:p w14:paraId="14A4CC66" w14:textId="77777777" w:rsidR="00501C9B" w:rsidRPr="00FA4520" w:rsidRDefault="00501C9B" w:rsidP="00FA4520">
      <w:pPr>
        <w:rPr>
          <w:lang w:eastAsia="ko-KR"/>
        </w:rPr>
      </w:pPr>
    </w:p>
    <w:p w14:paraId="114213AA" w14:textId="77777777" w:rsidR="00501C9B" w:rsidRPr="00FA4520" w:rsidRDefault="00501C9B" w:rsidP="00FA4520">
      <w:pPr>
        <w:rPr>
          <w:lang w:eastAsia="ko-KR"/>
        </w:rPr>
      </w:pPr>
    </w:p>
    <w:p w14:paraId="2EF9137C" w14:textId="77777777" w:rsidR="00501C9B" w:rsidRPr="00FA4520" w:rsidRDefault="00501C9B" w:rsidP="00FA4520">
      <w:pPr>
        <w:rPr>
          <w:lang w:eastAsia="ko-KR"/>
        </w:rPr>
      </w:pPr>
    </w:p>
    <w:p w14:paraId="246D54C4" w14:textId="77777777" w:rsidR="00501C9B" w:rsidRPr="00FA4520" w:rsidRDefault="00501C9B" w:rsidP="00FA4520">
      <w:pPr>
        <w:rPr>
          <w:lang w:eastAsia="ko-KR"/>
        </w:rPr>
      </w:pPr>
    </w:p>
    <w:p w14:paraId="11599914" w14:textId="77777777" w:rsidR="00501C9B" w:rsidRPr="00FA4520" w:rsidRDefault="00501C9B" w:rsidP="00FA4520">
      <w:pPr>
        <w:rPr>
          <w:lang w:eastAsia="ko-KR"/>
        </w:rPr>
      </w:pPr>
    </w:p>
    <w:p w14:paraId="35525EBF" w14:textId="77777777" w:rsidR="005D6E20" w:rsidRPr="00FA4520" w:rsidRDefault="005D6E20" w:rsidP="00FA4520">
      <w:pPr>
        <w:pStyle w:val="BodyText"/>
        <w:spacing w:after="0"/>
        <w:rPr>
          <w:b/>
          <w:bCs/>
          <w:iCs/>
          <w:lang w:eastAsia="ko-KR"/>
        </w:rPr>
      </w:pPr>
    </w:p>
    <w:p w14:paraId="34098DFE" w14:textId="77777777" w:rsidR="005D6E20" w:rsidRPr="00FA4520" w:rsidRDefault="005D6E20" w:rsidP="00FA4520">
      <w:pPr>
        <w:pStyle w:val="BodyText"/>
        <w:spacing w:after="0"/>
        <w:rPr>
          <w:b/>
          <w:bCs/>
          <w:iCs/>
          <w:lang w:eastAsia="ko-KR"/>
        </w:rPr>
      </w:pPr>
    </w:p>
    <w:p w14:paraId="6D99237C" w14:textId="77777777" w:rsidR="005D6E20" w:rsidRPr="00FA4520" w:rsidRDefault="005D6E20" w:rsidP="00FA4520">
      <w:pPr>
        <w:pStyle w:val="BodyText"/>
        <w:spacing w:after="0"/>
        <w:rPr>
          <w:b/>
          <w:bCs/>
          <w:iCs/>
          <w:lang w:eastAsia="ko-KR"/>
        </w:rPr>
      </w:pPr>
    </w:p>
    <w:p w14:paraId="26F34090" w14:textId="77777777" w:rsidR="000E0AC2" w:rsidRPr="00FA4520" w:rsidRDefault="000E0AC2" w:rsidP="00FA4520">
      <w:pPr>
        <w:pStyle w:val="BodyText"/>
        <w:spacing w:after="0"/>
        <w:rPr>
          <w:b/>
          <w:bCs/>
          <w:iCs/>
          <w:lang w:eastAsia="ko-KR"/>
        </w:rPr>
      </w:pPr>
    </w:p>
    <w:p w14:paraId="5D00992C" w14:textId="77777777" w:rsidR="000E0AC2" w:rsidRPr="00FA4520" w:rsidRDefault="000E0AC2" w:rsidP="00FA4520">
      <w:pPr>
        <w:pStyle w:val="BodyText"/>
        <w:spacing w:after="0"/>
        <w:rPr>
          <w:b/>
          <w:bCs/>
          <w:iCs/>
          <w:lang w:eastAsia="ko-KR"/>
        </w:rPr>
      </w:pPr>
    </w:p>
    <w:p w14:paraId="7B01040C" w14:textId="77777777" w:rsidR="000E0AC2" w:rsidRPr="00FA4520" w:rsidRDefault="000E0AC2" w:rsidP="00FA4520">
      <w:pPr>
        <w:pStyle w:val="BodyText"/>
        <w:spacing w:after="0"/>
        <w:rPr>
          <w:b/>
          <w:bCs/>
          <w:iCs/>
          <w:lang w:eastAsia="ko-KR"/>
        </w:rPr>
      </w:pPr>
    </w:p>
    <w:p w14:paraId="7105431B" w14:textId="77777777" w:rsidR="000E0AC2" w:rsidRPr="00FA4520" w:rsidRDefault="000E0AC2" w:rsidP="00FA4520">
      <w:pPr>
        <w:pStyle w:val="BodyText"/>
        <w:spacing w:after="0"/>
        <w:rPr>
          <w:b/>
          <w:bCs/>
          <w:iCs/>
          <w:lang w:eastAsia="ko-KR"/>
        </w:rPr>
      </w:pPr>
    </w:p>
    <w:p w14:paraId="71EC61A9" w14:textId="77777777" w:rsidR="0074111F" w:rsidRPr="00FA4520" w:rsidRDefault="0074111F" w:rsidP="00FA4520">
      <w:pPr>
        <w:pStyle w:val="BodyText"/>
        <w:spacing w:after="0"/>
        <w:rPr>
          <w:b/>
          <w:bCs/>
          <w:iCs/>
          <w:lang w:eastAsia="ko-KR"/>
        </w:rPr>
      </w:pPr>
    </w:p>
    <w:p w14:paraId="146B7E2B" w14:textId="77777777" w:rsidR="000E0AC2" w:rsidRPr="00FA4520" w:rsidRDefault="000E0AC2" w:rsidP="00FA4520">
      <w:pPr>
        <w:pStyle w:val="BodyText"/>
        <w:spacing w:after="0"/>
        <w:rPr>
          <w:b/>
          <w:bCs/>
          <w:iCs/>
          <w:lang w:eastAsia="ko-KR"/>
        </w:rPr>
      </w:pPr>
    </w:p>
    <w:p w14:paraId="7AD3EF24" w14:textId="77777777" w:rsidR="007B096F" w:rsidRPr="00FA4520" w:rsidRDefault="007B096F" w:rsidP="00FA4520">
      <w:pPr>
        <w:tabs>
          <w:tab w:val="left" w:pos="567"/>
        </w:tabs>
        <w:jc w:val="center"/>
        <w:rPr>
          <w:b/>
          <w:iCs/>
          <w:lang w:eastAsia="ko-KR"/>
        </w:rPr>
      </w:pPr>
      <w:r w:rsidRPr="00FA4520">
        <w:rPr>
          <w:b/>
          <w:iCs/>
          <w:lang w:eastAsia="ko-KR"/>
        </w:rPr>
        <w:lastRenderedPageBreak/>
        <w:t>Pakuotės lapelis: informacija vartotojui</w:t>
      </w:r>
    </w:p>
    <w:p w14:paraId="2F8A28C6" w14:textId="77777777" w:rsidR="00A03D7B" w:rsidRPr="00FA4520" w:rsidRDefault="00A03D7B" w:rsidP="00FA4520">
      <w:pPr>
        <w:tabs>
          <w:tab w:val="left" w:pos="567"/>
        </w:tabs>
        <w:jc w:val="center"/>
        <w:rPr>
          <w:b/>
          <w:lang w:eastAsia="ko-KR"/>
        </w:rPr>
      </w:pPr>
    </w:p>
    <w:p w14:paraId="624AEE99" w14:textId="77777777" w:rsidR="002962D2" w:rsidRPr="00FA4520" w:rsidRDefault="002962D2" w:rsidP="00FA4520">
      <w:pPr>
        <w:jc w:val="center"/>
        <w:rPr>
          <w:b/>
          <w:bCs/>
          <w:lang w:eastAsia="en-US"/>
        </w:rPr>
      </w:pPr>
      <w:bookmarkStart w:id="4" w:name="_Toc129243139"/>
      <w:bookmarkStart w:id="5" w:name="_Toc129243264"/>
      <w:r w:rsidRPr="00FA4520">
        <w:rPr>
          <w:b/>
          <w:bCs/>
          <w:lang w:eastAsia="en-US"/>
        </w:rPr>
        <w:t>Diphereline 11,25 mg milteliai ir tirpiklis pailginto atpalaidavimo injekcinei suspensijai</w:t>
      </w:r>
    </w:p>
    <w:p w14:paraId="6FB04609" w14:textId="77777777" w:rsidR="00BC49E9" w:rsidRPr="00FA4520" w:rsidRDefault="002962D2" w:rsidP="00FA4520">
      <w:pPr>
        <w:jc w:val="center"/>
        <w:rPr>
          <w:b/>
          <w:bCs/>
          <w:lang w:eastAsia="en-US"/>
        </w:rPr>
      </w:pPr>
      <w:r w:rsidRPr="00FA4520">
        <w:rPr>
          <w:b/>
          <w:bCs/>
          <w:lang w:eastAsia="en-US"/>
        </w:rPr>
        <w:t>Triptorelinas</w:t>
      </w:r>
    </w:p>
    <w:p w14:paraId="587BBB08" w14:textId="77777777" w:rsidR="002962D2" w:rsidRPr="00FA4520" w:rsidRDefault="002962D2" w:rsidP="00FA4520">
      <w:pPr>
        <w:jc w:val="center"/>
        <w:rPr>
          <w:lang w:eastAsia="en-US"/>
        </w:rPr>
      </w:pPr>
    </w:p>
    <w:p w14:paraId="1DC3142D" w14:textId="77777777" w:rsidR="00BC49E9" w:rsidRPr="00FA4520" w:rsidRDefault="00BC49E9" w:rsidP="00FA4520">
      <w:pPr>
        <w:suppressAutoHyphens/>
        <w:rPr>
          <w:b/>
        </w:rPr>
      </w:pPr>
      <w:r w:rsidRPr="00FA4520">
        <w:rPr>
          <w:b/>
        </w:rPr>
        <w:t>Atidžiai perskaitykite visą šį lapelį, prieš pradėdami vartoti vaistą, nes jame pateikiama Jums svarbi informacija.</w:t>
      </w:r>
    </w:p>
    <w:p w14:paraId="5FE9B5E6" w14:textId="77777777" w:rsidR="00BC49E9" w:rsidRPr="00FA4520" w:rsidRDefault="00BC49E9" w:rsidP="00FA4520">
      <w:pPr>
        <w:ind w:left="567" w:hanging="567"/>
      </w:pPr>
      <w:r w:rsidRPr="00FA4520">
        <w:t>-</w:t>
      </w:r>
      <w:r w:rsidRPr="00FA4520">
        <w:tab/>
        <w:t>Neišmeskite šio lapelio, nes vėl gali prireikti jį perskaityti.</w:t>
      </w:r>
    </w:p>
    <w:p w14:paraId="23F41132" w14:textId="77777777" w:rsidR="00BC49E9" w:rsidRPr="00FA4520" w:rsidRDefault="00BC49E9" w:rsidP="00FA4520">
      <w:pPr>
        <w:ind w:left="567" w:hanging="567"/>
      </w:pPr>
      <w:r w:rsidRPr="00FA4520">
        <w:t>-</w:t>
      </w:r>
      <w:r w:rsidRPr="00FA4520">
        <w:tab/>
        <w:t>Jeigu kiltų daugiau klausimų, kreipkitės į gydytoją arba vaistininką.</w:t>
      </w:r>
    </w:p>
    <w:p w14:paraId="6544806E" w14:textId="77777777" w:rsidR="00BC49E9" w:rsidRPr="00FA4520" w:rsidRDefault="00BC49E9" w:rsidP="00FA4520">
      <w:pPr>
        <w:ind w:left="567" w:hanging="567"/>
      </w:pPr>
      <w:r w:rsidRPr="00FA4520">
        <w:t>-</w:t>
      </w:r>
      <w:r w:rsidRPr="00FA4520">
        <w:tab/>
        <w:t>Šis vaistas skirtas tik Jums, todėl kitiems žmonėms jo duoti negalima. Vaistas gali jiems pakenkti (net tiems, kurių ligos požymiai yra tokie patys kaip Jūsų).</w:t>
      </w:r>
    </w:p>
    <w:p w14:paraId="0FFFF0ED" w14:textId="77777777" w:rsidR="00BC49E9" w:rsidRPr="00FA4520" w:rsidRDefault="00BC49E9" w:rsidP="00FA4520">
      <w:pPr>
        <w:ind w:left="567" w:hanging="567"/>
      </w:pPr>
      <w:r w:rsidRPr="00FA4520">
        <w:t>-</w:t>
      </w:r>
      <w:r w:rsidRPr="00FA4520">
        <w:tab/>
        <w:t xml:space="preserve">Jeigu pasireiškė šalutinis poveikis (net jeigu jis šiame lapelyje nenurodytas), kreipkitės į gydytoją arba vaistininką. </w:t>
      </w:r>
      <w:r w:rsidRPr="00FA4520">
        <w:rPr>
          <w:noProof/>
        </w:rPr>
        <w:t>Žr. 4 skyrių.</w:t>
      </w:r>
    </w:p>
    <w:p w14:paraId="68CA7C54" w14:textId="77777777" w:rsidR="00783F7C" w:rsidRPr="00FA4520" w:rsidRDefault="00783F7C" w:rsidP="00FA4520">
      <w:pPr>
        <w:numPr>
          <w:ilvl w:val="12"/>
          <w:numId w:val="0"/>
        </w:numPr>
        <w:ind w:right="-2"/>
        <w:outlineLvl w:val="0"/>
        <w:rPr>
          <w:b/>
          <w:lang w:eastAsia="en-US"/>
        </w:rPr>
      </w:pPr>
    </w:p>
    <w:p w14:paraId="3B108040" w14:textId="77777777" w:rsidR="00783F7C" w:rsidRPr="00FA4520" w:rsidRDefault="00783F7C" w:rsidP="00FA4520">
      <w:pPr>
        <w:ind w:left="567" w:hanging="567"/>
        <w:rPr>
          <w:b/>
          <w:lang w:eastAsia="en-US"/>
        </w:rPr>
      </w:pPr>
      <w:r w:rsidRPr="00FA4520">
        <w:rPr>
          <w:b/>
          <w:lang w:eastAsia="en-US"/>
        </w:rPr>
        <w:t>Apie ką rašoma šiame lapelyje?</w:t>
      </w:r>
    </w:p>
    <w:p w14:paraId="0314FA02" w14:textId="77777777" w:rsidR="00783F7C" w:rsidRPr="00FA4520" w:rsidRDefault="00783F7C" w:rsidP="00FA4520">
      <w:pPr>
        <w:rPr>
          <w:b/>
          <w:lang w:eastAsia="en-US"/>
        </w:rPr>
      </w:pPr>
    </w:p>
    <w:p w14:paraId="56C7E1A3" w14:textId="77777777" w:rsidR="00783F7C" w:rsidRPr="00FA4520" w:rsidRDefault="00783F7C" w:rsidP="00FA4520">
      <w:pPr>
        <w:ind w:left="567" w:hanging="567"/>
        <w:rPr>
          <w:lang w:eastAsia="en-US"/>
        </w:rPr>
      </w:pPr>
      <w:r w:rsidRPr="00FA4520">
        <w:rPr>
          <w:lang w:eastAsia="en-US"/>
        </w:rPr>
        <w:t>1.</w:t>
      </w:r>
      <w:r w:rsidRPr="00FA4520">
        <w:rPr>
          <w:lang w:eastAsia="en-US"/>
        </w:rPr>
        <w:tab/>
        <w:t xml:space="preserve">Kas yra </w:t>
      </w:r>
      <w:r w:rsidR="002962D2" w:rsidRPr="00FA4520">
        <w:t xml:space="preserve">Diphereline </w:t>
      </w:r>
      <w:r w:rsidRPr="00FA4520">
        <w:rPr>
          <w:lang w:eastAsia="en-US"/>
        </w:rPr>
        <w:t>ir kam jis vartojamas</w:t>
      </w:r>
    </w:p>
    <w:p w14:paraId="4D280BEC" w14:textId="77777777" w:rsidR="00783F7C" w:rsidRPr="00FA4520" w:rsidRDefault="002962D2" w:rsidP="00FA4520">
      <w:pPr>
        <w:ind w:left="567" w:hanging="567"/>
        <w:rPr>
          <w:lang w:eastAsia="en-US"/>
        </w:rPr>
      </w:pPr>
      <w:r w:rsidRPr="00FA4520">
        <w:rPr>
          <w:lang w:eastAsia="en-US"/>
        </w:rPr>
        <w:t>2.</w:t>
      </w:r>
      <w:r w:rsidRPr="00FA4520">
        <w:rPr>
          <w:lang w:eastAsia="en-US"/>
        </w:rPr>
        <w:tab/>
        <w:t>Kas žinotina prieš vartojant</w:t>
      </w:r>
      <w:r w:rsidRPr="00FA4520">
        <w:t xml:space="preserve"> Diphereline</w:t>
      </w:r>
    </w:p>
    <w:p w14:paraId="145E482F" w14:textId="77777777" w:rsidR="00783F7C" w:rsidRPr="00FA4520" w:rsidRDefault="00783F7C" w:rsidP="00FA4520">
      <w:pPr>
        <w:ind w:left="567" w:hanging="567"/>
        <w:rPr>
          <w:lang w:eastAsia="en-US"/>
        </w:rPr>
      </w:pPr>
      <w:r w:rsidRPr="00FA4520">
        <w:rPr>
          <w:lang w:eastAsia="en-US"/>
        </w:rPr>
        <w:t>3.</w:t>
      </w:r>
      <w:r w:rsidRPr="00FA4520">
        <w:rPr>
          <w:lang w:eastAsia="en-US"/>
        </w:rPr>
        <w:tab/>
        <w:t>Kaip vartoti</w:t>
      </w:r>
      <w:r w:rsidR="002962D2" w:rsidRPr="00FA4520">
        <w:t xml:space="preserve"> Diphereline</w:t>
      </w:r>
    </w:p>
    <w:p w14:paraId="0003F8B0" w14:textId="77777777" w:rsidR="00783F7C" w:rsidRPr="00FA4520" w:rsidRDefault="00783F7C" w:rsidP="00FA4520">
      <w:pPr>
        <w:ind w:left="567" w:hanging="567"/>
        <w:rPr>
          <w:lang w:eastAsia="en-US"/>
        </w:rPr>
      </w:pPr>
      <w:r w:rsidRPr="00FA4520">
        <w:rPr>
          <w:lang w:eastAsia="en-US"/>
        </w:rPr>
        <w:t>4.</w:t>
      </w:r>
      <w:r w:rsidRPr="00FA4520">
        <w:rPr>
          <w:lang w:eastAsia="en-US"/>
        </w:rPr>
        <w:tab/>
        <w:t>Galimas šalutinis poveikis</w:t>
      </w:r>
    </w:p>
    <w:p w14:paraId="33682199" w14:textId="77777777" w:rsidR="00783F7C" w:rsidRPr="00FA4520" w:rsidRDefault="00783F7C" w:rsidP="00FA4520">
      <w:pPr>
        <w:ind w:left="567" w:hanging="567"/>
        <w:rPr>
          <w:lang w:eastAsia="en-US"/>
        </w:rPr>
      </w:pPr>
      <w:r w:rsidRPr="00FA4520">
        <w:rPr>
          <w:lang w:eastAsia="en-US"/>
        </w:rPr>
        <w:t>5.</w:t>
      </w:r>
      <w:r w:rsidRPr="00FA4520">
        <w:rPr>
          <w:lang w:eastAsia="en-US"/>
        </w:rPr>
        <w:tab/>
        <w:t xml:space="preserve">Kaip laikyti </w:t>
      </w:r>
      <w:r w:rsidR="002962D2" w:rsidRPr="00FA4520">
        <w:t>Diphereline</w:t>
      </w:r>
    </w:p>
    <w:p w14:paraId="3CDDC420" w14:textId="77777777" w:rsidR="00783F7C" w:rsidRPr="00FA4520" w:rsidRDefault="00783F7C" w:rsidP="00FA4520">
      <w:pPr>
        <w:ind w:left="567" w:hanging="567"/>
        <w:rPr>
          <w:lang w:eastAsia="en-US"/>
        </w:rPr>
      </w:pPr>
      <w:r w:rsidRPr="00FA4520">
        <w:rPr>
          <w:lang w:eastAsia="en-US"/>
        </w:rPr>
        <w:t>6.</w:t>
      </w:r>
      <w:r w:rsidRPr="00FA4520">
        <w:rPr>
          <w:lang w:eastAsia="en-US"/>
        </w:rPr>
        <w:tab/>
        <w:t>Pakuotės turinys ir kita informacija</w:t>
      </w:r>
    </w:p>
    <w:p w14:paraId="22B9C340" w14:textId="77777777" w:rsidR="006E66AE" w:rsidRPr="00FA4520" w:rsidRDefault="006E66AE" w:rsidP="00FA4520">
      <w:pPr>
        <w:pStyle w:val="PI-1EMEASMCA"/>
        <w:rPr>
          <w:lang w:eastAsia="ko-KR"/>
        </w:rPr>
      </w:pPr>
    </w:p>
    <w:p w14:paraId="4B843249" w14:textId="77777777" w:rsidR="006E66AE" w:rsidRPr="00FA4520" w:rsidRDefault="006E66AE" w:rsidP="00FA4520">
      <w:pPr>
        <w:pStyle w:val="PI-1EMEASMCA"/>
        <w:rPr>
          <w:lang w:eastAsia="ko-KR"/>
        </w:rPr>
      </w:pPr>
    </w:p>
    <w:p w14:paraId="2989F1AA" w14:textId="77777777" w:rsidR="00D06C5C" w:rsidRPr="00FA4520" w:rsidRDefault="00D06C5C" w:rsidP="00FA4520">
      <w:pPr>
        <w:pStyle w:val="PI-1EMEASMCA"/>
        <w:rPr>
          <w:lang w:eastAsia="ko-KR"/>
        </w:rPr>
      </w:pPr>
      <w:r w:rsidRPr="00FA4520">
        <w:rPr>
          <w:lang w:eastAsia="ko-KR"/>
        </w:rPr>
        <w:t>1.</w:t>
      </w:r>
      <w:r w:rsidRPr="00FA4520">
        <w:rPr>
          <w:lang w:eastAsia="ko-KR"/>
        </w:rPr>
        <w:tab/>
      </w:r>
      <w:bookmarkEnd w:id="4"/>
      <w:bookmarkEnd w:id="5"/>
      <w:r w:rsidR="00DB6ABF" w:rsidRPr="00FA4520">
        <w:rPr>
          <w:lang w:eastAsia="ko-KR"/>
        </w:rPr>
        <w:t xml:space="preserve">Kas yra </w:t>
      </w:r>
      <w:r w:rsidR="002962D2" w:rsidRPr="00FA4520">
        <w:t>Diphereline</w:t>
      </w:r>
      <w:r w:rsidR="00783F7C" w:rsidRPr="00FA4520">
        <w:rPr>
          <w:rFonts w:eastAsia="Calibri"/>
        </w:rPr>
        <w:t xml:space="preserve"> </w:t>
      </w:r>
      <w:r w:rsidR="00DB6ABF" w:rsidRPr="00FA4520">
        <w:rPr>
          <w:lang w:eastAsia="ko-KR"/>
        </w:rPr>
        <w:t>ir kam jis vartojamas</w:t>
      </w:r>
    </w:p>
    <w:p w14:paraId="2C08C3C0" w14:textId="77777777" w:rsidR="00D06C5C" w:rsidRPr="00FA4520" w:rsidRDefault="00D06C5C" w:rsidP="00B001D5">
      <w:pPr>
        <w:pStyle w:val="BTEMEASMCA"/>
      </w:pPr>
    </w:p>
    <w:p w14:paraId="674A710B" w14:textId="77777777" w:rsidR="00091550" w:rsidRPr="00FA4520" w:rsidRDefault="00091550" w:rsidP="00FA4520">
      <w:bookmarkStart w:id="6" w:name="_Toc129243140"/>
      <w:bookmarkStart w:id="7" w:name="_Toc129243265"/>
      <w:r w:rsidRPr="00FA4520">
        <w:t>Diphereline</w:t>
      </w:r>
      <w:r w:rsidRPr="00FA4520">
        <w:rPr>
          <w:bCs/>
        </w:rPr>
        <w:t xml:space="preserve"> yra </w:t>
      </w:r>
      <w:r w:rsidRPr="00FA4520">
        <w:t xml:space="preserve">veikliąją medžiagą (triptoreliną) atpalaiduojantis preparatas, </w:t>
      </w:r>
      <w:r w:rsidRPr="00FA4520">
        <w:rPr>
          <w:bCs/>
        </w:rPr>
        <w:t>veikiantis</w:t>
      </w:r>
      <w:r w:rsidRPr="00FA4520">
        <w:t xml:space="preserve"> 3 mėnesius.</w:t>
      </w:r>
    </w:p>
    <w:p w14:paraId="2DDF9A19" w14:textId="77777777" w:rsidR="00091550" w:rsidRPr="00FA4520" w:rsidRDefault="00091550" w:rsidP="00FA4520">
      <w:r w:rsidRPr="00FA4520">
        <w:t xml:space="preserve">Triptorelinas yra dekapeptidas, natūralaus gonadotropino išsiskyrimą skatinančio hormono analogas. Jis sumažina lytinių hormonų </w:t>
      </w:r>
      <w:r w:rsidRPr="00FA4520">
        <w:rPr>
          <w:rFonts w:eastAsia="Calibri"/>
        </w:rPr>
        <w:t>–</w:t>
      </w:r>
      <w:r w:rsidRPr="00FA4520">
        <w:t xml:space="preserve"> testosterono, estrogenų ir progesterono </w:t>
      </w:r>
      <w:r w:rsidRPr="00FA4520">
        <w:rPr>
          <w:rFonts w:eastAsia="Calibri"/>
        </w:rPr>
        <w:t>–</w:t>
      </w:r>
      <w:r w:rsidRPr="00FA4520">
        <w:t xml:space="preserve"> lygį organizme. </w:t>
      </w:r>
    </w:p>
    <w:p w14:paraId="76278885" w14:textId="77777777" w:rsidR="00091550" w:rsidRPr="00FA4520" w:rsidRDefault="00091550" w:rsidP="00FA4520"/>
    <w:p w14:paraId="65AD558B" w14:textId="77777777" w:rsidR="00091550" w:rsidRPr="00FA4520" w:rsidRDefault="00091550" w:rsidP="00FA4520">
      <w:pPr>
        <w:rPr>
          <w:bCs/>
        </w:rPr>
      </w:pPr>
      <w:r w:rsidRPr="00FA4520">
        <w:t>Diphereline</w:t>
      </w:r>
      <w:r w:rsidRPr="00FA4520">
        <w:rPr>
          <w:bCs/>
        </w:rPr>
        <w:t xml:space="preserve"> skirtas gydyti:</w:t>
      </w:r>
    </w:p>
    <w:p w14:paraId="45B79FD2" w14:textId="77777777" w:rsidR="00091550" w:rsidRPr="00FA4520" w:rsidRDefault="00091550" w:rsidP="00FA4520">
      <w:pPr>
        <w:ind w:left="567" w:hanging="567"/>
        <w:rPr>
          <w:rFonts w:eastAsia="Calibri"/>
        </w:rPr>
      </w:pPr>
      <w:r w:rsidRPr="00FA4520">
        <w:rPr>
          <w:rFonts w:eastAsia="Calibri"/>
        </w:rPr>
        <w:t>-</w:t>
      </w:r>
      <w:r w:rsidRPr="00FA4520">
        <w:rPr>
          <w:rFonts w:eastAsia="Calibri"/>
        </w:rPr>
        <w:tab/>
        <w:t>vyrams – vietiškai išplitusį ar metastazinį (persikėlusį į kitą organizmo vietą) prostatos vėžį; aukštos rizikos lokalizuotą ir vietiškai išplitusį prostatos vėžį, vartojant  kartu su spinduliniu gydymu;</w:t>
      </w:r>
    </w:p>
    <w:p w14:paraId="307B0B77" w14:textId="77777777" w:rsidR="00091550" w:rsidRPr="00FA4520" w:rsidRDefault="00091550" w:rsidP="00FA4520">
      <w:pPr>
        <w:numPr>
          <w:ilvl w:val="0"/>
          <w:numId w:val="40"/>
        </w:numPr>
        <w:tabs>
          <w:tab w:val="clear" w:pos="360"/>
        </w:tabs>
        <w:ind w:left="567" w:hanging="567"/>
      </w:pPr>
      <w:r w:rsidRPr="00FA4520">
        <w:t>moterims – endometriozę;</w:t>
      </w:r>
    </w:p>
    <w:p w14:paraId="7B739557" w14:textId="77777777" w:rsidR="00091550" w:rsidRPr="00FA4520" w:rsidRDefault="00091550" w:rsidP="00FA4520">
      <w:pPr>
        <w:numPr>
          <w:ilvl w:val="0"/>
          <w:numId w:val="40"/>
        </w:numPr>
        <w:tabs>
          <w:tab w:val="clear" w:pos="360"/>
        </w:tabs>
        <w:ind w:left="567" w:hanging="567"/>
      </w:pPr>
      <w:r w:rsidRPr="00FA4520">
        <w:t xml:space="preserve">vaikams </w:t>
      </w:r>
      <w:r w:rsidRPr="00FA4520">
        <w:rPr>
          <w:rFonts w:eastAsia="Calibri"/>
        </w:rPr>
        <w:t>–</w:t>
      </w:r>
      <w:r w:rsidRPr="00FA4520">
        <w:t xml:space="preserve"> per anksti prasidėjusį lytinį brendimą (ankstyvą lytinį brendimą).</w:t>
      </w:r>
    </w:p>
    <w:p w14:paraId="1C3524E4" w14:textId="77777777" w:rsidR="00091550" w:rsidRPr="00FA4520" w:rsidRDefault="00091550" w:rsidP="00FA4520">
      <w:pPr>
        <w:pStyle w:val="PI-1EMEASMCA"/>
        <w:rPr>
          <w:lang w:eastAsia="ko-KR"/>
        </w:rPr>
      </w:pPr>
    </w:p>
    <w:p w14:paraId="3DD50317" w14:textId="77777777" w:rsidR="00091550" w:rsidRPr="00FA4520" w:rsidRDefault="00091550" w:rsidP="00FA4520">
      <w:pPr>
        <w:pStyle w:val="PI-1EMEASMCA"/>
        <w:rPr>
          <w:lang w:eastAsia="ko-KR"/>
        </w:rPr>
      </w:pPr>
    </w:p>
    <w:p w14:paraId="2FE44F0A" w14:textId="77777777" w:rsidR="00D06C5C" w:rsidRPr="00FA4520" w:rsidRDefault="00D06C5C" w:rsidP="00FA4520">
      <w:pPr>
        <w:pStyle w:val="PI-1EMEASMCA"/>
        <w:rPr>
          <w:noProof/>
          <w:lang w:eastAsia="ko-KR"/>
        </w:rPr>
      </w:pPr>
      <w:r w:rsidRPr="00FA4520">
        <w:rPr>
          <w:lang w:eastAsia="ko-KR"/>
        </w:rPr>
        <w:t>2.</w:t>
      </w:r>
      <w:r w:rsidRPr="00FA4520">
        <w:rPr>
          <w:lang w:eastAsia="ko-KR"/>
        </w:rPr>
        <w:tab/>
        <w:t xml:space="preserve">Kas žinotina prieš vartojant </w:t>
      </w:r>
      <w:bookmarkEnd w:id="6"/>
      <w:bookmarkEnd w:id="7"/>
      <w:r w:rsidR="00C20215" w:rsidRPr="00FA4520">
        <w:t>Diphereline</w:t>
      </w:r>
    </w:p>
    <w:p w14:paraId="64B9099F" w14:textId="77777777" w:rsidR="00D2509B" w:rsidRPr="00FA4520" w:rsidRDefault="00D2509B" w:rsidP="00FA4520">
      <w:pPr>
        <w:pStyle w:val="PI-1EMEASMCA"/>
        <w:rPr>
          <w:noProof/>
          <w:lang w:eastAsia="ko-KR"/>
        </w:rPr>
      </w:pPr>
    </w:p>
    <w:p w14:paraId="29B3148C" w14:textId="77777777" w:rsidR="00BC49E9" w:rsidRPr="00FA4520" w:rsidRDefault="00091550" w:rsidP="00FA4520">
      <w:pPr>
        <w:ind w:left="567" w:hanging="567"/>
        <w:rPr>
          <w:b/>
          <w:bCs/>
        </w:rPr>
      </w:pPr>
      <w:r w:rsidRPr="00FA4520">
        <w:rPr>
          <w:b/>
        </w:rPr>
        <w:t>Diphereline</w:t>
      </w:r>
      <w:r w:rsidR="00BC49E9" w:rsidRPr="00FA4520">
        <w:rPr>
          <w:b/>
          <w:bCs/>
        </w:rPr>
        <w:t xml:space="preserve"> vartoti negalima:</w:t>
      </w:r>
    </w:p>
    <w:p w14:paraId="5627F508" w14:textId="77777777" w:rsidR="00091550" w:rsidRPr="00FA4520" w:rsidRDefault="00091550" w:rsidP="00FA4520">
      <w:pPr>
        <w:numPr>
          <w:ilvl w:val="0"/>
          <w:numId w:val="40"/>
        </w:numPr>
        <w:tabs>
          <w:tab w:val="left" w:pos="540"/>
        </w:tabs>
      </w:pPr>
      <w:r w:rsidRPr="00FA4520">
        <w:t xml:space="preserve">jeigu yra alergija triptorelinui arba bet kuriai pagalbinei </w:t>
      </w:r>
      <w:r w:rsidRPr="00FA4520">
        <w:rPr>
          <w:rFonts w:eastAsia="Calibri"/>
        </w:rPr>
        <w:t>šio vaisto medžiagai (jos išvardytos 6 skyriuje)</w:t>
      </w:r>
      <w:r w:rsidRPr="00FA4520">
        <w:t>;</w:t>
      </w:r>
    </w:p>
    <w:p w14:paraId="55F01A42" w14:textId="77777777" w:rsidR="00091550" w:rsidRPr="00FA4520" w:rsidRDefault="00091550" w:rsidP="00FA4520">
      <w:pPr>
        <w:numPr>
          <w:ilvl w:val="0"/>
          <w:numId w:val="40"/>
        </w:numPr>
        <w:tabs>
          <w:tab w:val="left" w:pos="540"/>
        </w:tabs>
      </w:pPr>
      <w:r w:rsidRPr="00FA4520">
        <w:t>jeigu yra padidėjęs jautrumas (alergija) panašiems vaistams (gonadotropino išsiskyrimą skatinančio hormono analogams).</w:t>
      </w:r>
    </w:p>
    <w:p w14:paraId="772C3475" w14:textId="77777777" w:rsidR="00BC49E9" w:rsidRPr="00FA4520" w:rsidRDefault="00BC49E9" w:rsidP="00FA4520"/>
    <w:p w14:paraId="75E56E94" w14:textId="77777777" w:rsidR="00091550" w:rsidRPr="00FA4520" w:rsidRDefault="00091550" w:rsidP="00FA4520">
      <w:pPr>
        <w:rPr>
          <w:b/>
        </w:rPr>
      </w:pPr>
      <w:r w:rsidRPr="00FA4520">
        <w:rPr>
          <w:rFonts w:eastAsia="Calibri"/>
          <w:b/>
          <w:bCs/>
        </w:rPr>
        <w:t>Įspėjimai ir</w:t>
      </w:r>
      <w:r w:rsidRPr="00FA4520">
        <w:rPr>
          <w:rFonts w:eastAsia="Calibri"/>
        </w:rPr>
        <w:t xml:space="preserve"> </w:t>
      </w:r>
      <w:r w:rsidRPr="00FA4520">
        <w:rPr>
          <w:b/>
        </w:rPr>
        <w:t>atsargumo priemonės</w:t>
      </w:r>
    </w:p>
    <w:p w14:paraId="7DD00A30" w14:textId="77777777" w:rsidR="00091550" w:rsidRPr="00FA4520" w:rsidRDefault="00091550" w:rsidP="00FA4520">
      <w:pPr>
        <w:numPr>
          <w:ilvl w:val="12"/>
          <w:numId w:val="0"/>
        </w:numPr>
        <w:ind w:right="-2"/>
        <w:rPr>
          <w:rFonts w:eastAsia="Calibri"/>
        </w:rPr>
      </w:pPr>
      <w:r w:rsidRPr="00FA4520">
        <w:rPr>
          <w:rFonts w:eastAsia="Calibri"/>
          <w:noProof/>
        </w:rPr>
        <w:t xml:space="preserve">Pasitarkite su gydytoju  prieš pradėdami vartoti </w:t>
      </w:r>
      <w:r w:rsidRPr="00FA4520">
        <w:rPr>
          <w:rFonts w:eastAsia="Calibri"/>
        </w:rPr>
        <w:t>Diphereline</w:t>
      </w:r>
      <w:r w:rsidRPr="00FA4520">
        <w:rPr>
          <w:rFonts w:eastAsia="Calibri"/>
          <w:noProof/>
        </w:rPr>
        <w:t>.</w:t>
      </w:r>
    </w:p>
    <w:p w14:paraId="3123DF54" w14:textId="77777777" w:rsidR="00091550" w:rsidRPr="00FA4520" w:rsidRDefault="00091550" w:rsidP="00FA4520">
      <w:pPr>
        <w:numPr>
          <w:ilvl w:val="0"/>
          <w:numId w:val="40"/>
        </w:numPr>
      </w:pPr>
      <w:r w:rsidRPr="00FA4520">
        <w:t>Pacientai, kurie vartoja šio vaisto, turi būti rūpestingai prižiūrimi gydytojo, jiems reguliariai turi būti atliekami biologiniai, klinikiniai ir radiologiniai tyrimai.</w:t>
      </w:r>
    </w:p>
    <w:p w14:paraId="483B7826" w14:textId="77777777" w:rsidR="00091550" w:rsidRPr="00FA4520" w:rsidRDefault="00091550" w:rsidP="00FA4520">
      <w:pPr>
        <w:numPr>
          <w:ilvl w:val="0"/>
          <w:numId w:val="40"/>
        </w:numPr>
      </w:pPr>
      <w:r w:rsidRPr="00FA4520">
        <w:t>Dėl ilgalaikio gonadotropino išsiskyrimą skatinančio hormono analogų vartojimo suaugusiesiems gali pasireikšti kaulų išretėjimas – galimos osteoporozės rizikos veiksnys.</w:t>
      </w:r>
    </w:p>
    <w:p w14:paraId="2C7D3375" w14:textId="77777777" w:rsidR="00091550" w:rsidRPr="00FA4520" w:rsidRDefault="00091550" w:rsidP="00FA4520">
      <w:pPr>
        <w:numPr>
          <w:ilvl w:val="0"/>
          <w:numId w:val="40"/>
        </w:numPr>
      </w:pPr>
      <w:r w:rsidRPr="00FA4520">
        <w:t>Tokius vaistus vartojantiems ligoniams gali prireikti skirti antihipertenzinį gydymą.</w:t>
      </w:r>
    </w:p>
    <w:p w14:paraId="5A2BC753" w14:textId="77777777" w:rsidR="00091550" w:rsidRPr="00FA4520" w:rsidRDefault="00091550" w:rsidP="00FA4520">
      <w:pPr>
        <w:numPr>
          <w:ilvl w:val="0"/>
          <w:numId w:val="40"/>
        </w:numPr>
      </w:pPr>
      <w:r w:rsidRPr="00FA4520">
        <w:lastRenderedPageBreak/>
        <w:t>Pranešta apie galimai sunkios depresijos atvejus pacientams, vartojusiems Diphereline. Pasakykite gydytojui, jei vartojate Diphereline ir Jūsų nuotaika bloga (pasireiškia depresija).</w:t>
      </w:r>
    </w:p>
    <w:p w14:paraId="5C8AA15A" w14:textId="77777777" w:rsidR="00091550" w:rsidRPr="00FA4520" w:rsidRDefault="00091550" w:rsidP="00FA4520">
      <w:pPr>
        <w:keepLines/>
        <w:suppressAutoHyphens/>
        <w:rPr>
          <w:rFonts w:eastAsia="Calibri"/>
          <w:bCs/>
          <w:iCs/>
          <w:u w:val="single"/>
          <w:lang w:eastAsia="fr-FR"/>
        </w:rPr>
      </w:pPr>
    </w:p>
    <w:p w14:paraId="4D5CF09B" w14:textId="77777777" w:rsidR="00091550" w:rsidRPr="00FA4520" w:rsidRDefault="00091550" w:rsidP="00FA4520">
      <w:pPr>
        <w:keepLines/>
        <w:suppressAutoHyphens/>
        <w:rPr>
          <w:rFonts w:eastAsia="Calibri"/>
          <w:bCs/>
          <w:iCs/>
          <w:u w:val="single"/>
          <w:lang w:eastAsia="fr-FR"/>
        </w:rPr>
      </w:pPr>
      <w:r w:rsidRPr="00FA4520">
        <w:rPr>
          <w:rFonts w:eastAsia="Calibri"/>
          <w:bCs/>
          <w:iCs/>
          <w:u w:val="single"/>
          <w:lang w:eastAsia="fr-FR"/>
        </w:rPr>
        <w:t>Vyrams</w:t>
      </w:r>
    </w:p>
    <w:p w14:paraId="01874E44"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bCs/>
          <w:iCs/>
          <w:lang w:eastAsia="fr-FR"/>
        </w:rPr>
        <w:t>Ligoniai, kuriems nustatyta šlapimtakių susiaurėjimas ar yra ypatinga šio susirgimo rizika, turi būti atidžiai stebimi kaip ir ligoniai, turintys nugaros smegenų suspaudimo išsivystymo riziką.</w:t>
      </w:r>
    </w:p>
    <w:p w14:paraId="3ED24605"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rPr>
        <w:t>Jei patiriate širdies ritmo sutrikimų, pvz., neritmišką plakimą, arba gydotės dėl tokios būklės, būtinai pasakykite Jus gydančiam gydytojui. Vartojant testosterono kiekį mažinančių vaistų padidėja širdies ritmo sutrikimų rizika.</w:t>
      </w:r>
    </w:p>
    <w:p w14:paraId="23D4F3F4"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bCs/>
          <w:iCs/>
          <w:lang w:eastAsia="fr-FR"/>
        </w:rPr>
        <w:t xml:space="preserve">Jei Jums pasireiškė bet kokia širdies ir kraujagyslių liga, įskaitant širdies ritmo </w:t>
      </w:r>
      <w:r w:rsidRPr="00FA4520">
        <w:rPr>
          <w:rFonts w:eastAsia="Calibri"/>
          <w:color w:val="0D0D0D"/>
        </w:rPr>
        <w:t>sutrikimus</w:t>
      </w:r>
      <w:r w:rsidRPr="00FA4520">
        <w:rPr>
          <w:rFonts w:eastAsia="Calibri"/>
          <w:bCs/>
          <w:iCs/>
          <w:lang w:eastAsia="fr-FR"/>
        </w:rPr>
        <w:t xml:space="preserve"> (aritmiją), arba esate gydomas vaistais nuo šių ligų. Vartojant Diphereline gali padidėti širdies ritmo sutrikimų rizika.</w:t>
      </w:r>
    </w:p>
    <w:p w14:paraId="3B9F972E" w14:textId="77777777" w:rsidR="00091550" w:rsidRPr="00FA4520" w:rsidRDefault="00091550" w:rsidP="00FA4520">
      <w:pPr>
        <w:keepLines/>
        <w:suppressAutoHyphens/>
        <w:rPr>
          <w:rFonts w:eastAsia="Calibri"/>
          <w:bCs/>
          <w:iCs/>
          <w:u w:val="single"/>
          <w:lang w:eastAsia="fr-FR"/>
        </w:rPr>
      </w:pPr>
      <w:r w:rsidRPr="00FA4520">
        <w:rPr>
          <w:rFonts w:eastAsia="Calibri"/>
          <w:bCs/>
          <w:iCs/>
          <w:u w:val="single"/>
          <w:lang w:eastAsia="fr-FR"/>
        </w:rPr>
        <w:t>Moterims</w:t>
      </w:r>
    </w:p>
    <w:p w14:paraId="74779ABF"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bCs/>
          <w:iCs/>
          <w:lang w:eastAsia="fr-FR"/>
        </w:rPr>
        <w:t>Prieš skiriant triptoreliną, būtina ištirti, ar ligonė nėra nėščia.</w:t>
      </w:r>
    </w:p>
    <w:p w14:paraId="2B7885D4"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bCs/>
          <w:iCs/>
          <w:lang w:eastAsia="fr-FR"/>
        </w:rPr>
        <w:t>Viso gydymo metu ir 3 mėnesius po paskutinės injekcijos būtina naudoti nehormonines kontracepcijos priemones</w:t>
      </w:r>
      <w:r w:rsidRPr="00FA4520">
        <w:rPr>
          <w:rFonts w:eastAsia="Calibri"/>
          <w:lang w:eastAsia="en-GB"/>
        </w:rPr>
        <w:t>.</w:t>
      </w:r>
    </w:p>
    <w:p w14:paraId="49B2D3FB" w14:textId="77777777" w:rsidR="00091550" w:rsidRPr="00FA4520" w:rsidRDefault="00091550" w:rsidP="00FA4520">
      <w:pPr>
        <w:keepLines/>
        <w:numPr>
          <w:ilvl w:val="0"/>
          <w:numId w:val="40"/>
        </w:numPr>
        <w:suppressAutoHyphens/>
        <w:rPr>
          <w:rFonts w:eastAsia="Calibri"/>
          <w:bCs/>
          <w:iCs/>
          <w:lang w:eastAsia="fr-FR"/>
        </w:rPr>
      </w:pPr>
      <w:r w:rsidRPr="00FA4520">
        <w:rPr>
          <w:rFonts w:eastAsia="Calibri"/>
          <w:bCs/>
          <w:iCs/>
          <w:lang w:eastAsia="fr-FR"/>
        </w:rPr>
        <w:t>Jeigu po pirmo gydymo mėnesio atsiranda kraujavimas iš genitalijų (gydymas sustabdys Jūsų normalų ciklą), Jūsų gydytojas patikrins estradiolio koncentraciją kraujo plazmoje.</w:t>
      </w:r>
    </w:p>
    <w:p w14:paraId="6C7B2656" w14:textId="77777777" w:rsidR="00091550" w:rsidRPr="00FA4520" w:rsidRDefault="00091550" w:rsidP="00FA4520"/>
    <w:p w14:paraId="4B7AAF7F" w14:textId="77777777" w:rsidR="00091550" w:rsidRPr="00FA4520" w:rsidRDefault="00091550" w:rsidP="00FA4520">
      <w:pPr>
        <w:jc w:val="both"/>
        <w:rPr>
          <w:rFonts w:eastAsia="SimSun"/>
          <w:b/>
          <w:lang w:eastAsia="fr-FR"/>
        </w:rPr>
      </w:pPr>
      <w:r w:rsidRPr="00FA4520">
        <w:rPr>
          <w:rFonts w:eastAsia="SimSun"/>
          <w:b/>
          <w:lang w:eastAsia="fr-FR"/>
        </w:rPr>
        <w:t>Vaikams ir paaugliams</w:t>
      </w:r>
    </w:p>
    <w:p w14:paraId="3CAB7786" w14:textId="77777777" w:rsidR="00091550" w:rsidRPr="00FA4520" w:rsidRDefault="00091550" w:rsidP="00FA4520">
      <w:pPr>
        <w:jc w:val="both"/>
        <w:rPr>
          <w:rFonts w:eastAsia="SimSun"/>
          <w:lang w:eastAsia="fr-FR"/>
        </w:rPr>
      </w:pPr>
      <w:r w:rsidRPr="00FA4520">
        <w:rPr>
          <w:rFonts w:eastAsia="SimSun"/>
          <w:lang w:eastAsia="fr-FR"/>
        </w:rPr>
        <w:t>Pirmąjį gydymo mėnesį anksti pradėjusioms lytiškai bręsti mergaitėms gali negausiai kraujuoti iš makšties.</w:t>
      </w:r>
    </w:p>
    <w:p w14:paraId="19152819" w14:textId="77777777" w:rsidR="00091550" w:rsidRPr="00FA4520" w:rsidRDefault="00091550" w:rsidP="00FA4520">
      <w:pPr>
        <w:jc w:val="both"/>
        <w:rPr>
          <w:rFonts w:eastAsia="SimSun"/>
          <w:lang w:eastAsia="fr-FR"/>
        </w:rPr>
      </w:pPr>
      <w:r w:rsidRPr="00FA4520">
        <w:rPr>
          <w:rFonts w:eastAsia="SimSun"/>
          <w:lang w:eastAsia="fr-FR"/>
        </w:rPr>
        <w:t>Jeigu Jums diagnozuotas progresuojantis smegenų auglys, apie tai būtinai pasakykite gydytojui.</w:t>
      </w:r>
    </w:p>
    <w:p w14:paraId="5BB00772" w14:textId="77777777" w:rsidR="00091550" w:rsidRPr="00FA4520" w:rsidRDefault="00091550" w:rsidP="00FA4520">
      <w:pPr>
        <w:jc w:val="both"/>
        <w:rPr>
          <w:rFonts w:eastAsia="SimSun"/>
          <w:lang w:eastAsia="fr-FR"/>
        </w:rPr>
      </w:pPr>
      <w:r w:rsidRPr="00FA4520">
        <w:rPr>
          <w:rFonts w:eastAsia="SimSun"/>
          <w:lang w:eastAsia="fr-FR"/>
        </w:rPr>
        <w:t>Nutraukus gydymą, atsiranda lytinio brendimo požymių.</w:t>
      </w:r>
    </w:p>
    <w:p w14:paraId="0B1A7B61" w14:textId="77777777" w:rsidR="00091550" w:rsidRPr="00FA4520" w:rsidRDefault="00091550" w:rsidP="00FA4520">
      <w:pPr>
        <w:jc w:val="both"/>
        <w:rPr>
          <w:rFonts w:eastAsia="SimSun"/>
          <w:lang w:eastAsia="fr-FR"/>
        </w:rPr>
      </w:pPr>
      <w:r w:rsidRPr="00FA4520">
        <w:rPr>
          <w:rFonts w:eastAsia="SimSun"/>
          <w:lang w:eastAsia="fr-FR"/>
        </w:rPr>
        <w:t>Nutraukus gydymą, vidutiniškai po vienerių metų mergaitėms prasideda menstruacijos.</w:t>
      </w:r>
    </w:p>
    <w:p w14:paraId="11FBFF59" w14:textId="77777777" w:rsidR="00091550" w:rsidRPr="00FA4520" w:rsidRDefault="00091550" w:rsidP="00FA4520">
      <w:pPr>
        <w:jc w:val="both"/>
        <w:rPr>
          <w:rFonts w:eastAsia="SimSun"/>
          <w:lang w:eastAsia="fr-FR"/>
        </w:rPr>
      </w:pPr>
      <w:r w:rsidRPr="00FA4520">
        <w:rPr>
          <w:rFonts w:eastAsia="SimSun"/>
          <w:lang w:eastAsia="fr-FR"/>
        </w:rPr>
        <w:t>Gydytojas turi atmesti kitas ligas, galinčias sukelti ankstyvą lytinį brendimą.</w:t>
      </w:r>
    </w:p>
    <w:p w14:paraId="0B7FBB46" w14:textId="77777777" w:rsidR="00091550" w:rsidRPr="00FA4520" w:rsidRDefault="00091550" w:rsidP="00FA4520">
      <w:pPr>
        <w:jc w:val="both"/>
        <w:rPr>
          <w:rFonts w:eastAsia="SimSun"/>
          <w:lang w:eastAsia="fr-FR"/>
        </w:rPr>
      </w:pPr>
      <w:r w:rsidRPr="00FA4520">
        <w:rPr>
          <w:rFonts w:eastAsia="SimSun"/>
          <w:lang w:eastAsia="fr-FR"/>
        </w:rPr>
        <w:t>Per gydymo laikotarpį kauluose sumažėja mineralinių medžiagų kiekis, tačiau gydymą nutraukus, jis vėl normalizuojasi.</w:t>
      </w:r>
    </w:p>
    <w:p w14:paraId="3E4019E9" w14:textId="77777777" w:rsidR="00091550" w:rsidRPr="00FA4520" w:rsidRDefault="00091550" w:rsidP="00FA4520">
      <w:pPr>
        <w:tabs>
          <w:tab w:val="left" w:pos="567"/>
        </w:tabs>
        <w:rPr>
          <w:rFonts w:eastAsia="SimSun"/>
          <w:lang w:eastAsia="zh-CN"/>
        </w:rPr>
      </w:pPr>
      <w:r w:rsidRPr="00FA4520">
        <w:rPr>
          <w:rFonts w:eastAsia="SimSun"/>
          <w:lang w:eastAsia="zh-CN"/>
        </w:rPr>
        <w:t>Jeigu nutraukus gydymą staiga pajusite, kad skauda klubą, kreipkitės į gydytoją</w:t>
      </w:r>
    </w:p>
    <w:p w14:paraId="3C2EE34D" w14:textId="77777777" w:rsidR="00091550" w:rsidRPr="00FA4520" w:rsidRDefault="00091550" w:rsidP="00FA4520"/>
    <w:p w14:paraId="6DD2CAC6" w14:textId="77777777" w:rsidR="00091550" w:rsidRPr="00FA4520" w:rsidRDefault="00091550" w:rsidP="00FA4520">
      <w:pPr>
        <w:rPr>
          <w:b/>
        </w:rPr>
      </w:pPr>
      <w:r w:rsidRPr="00FA4520">
        <w:rPr>
          <w:b/>
        </w:rPr>
        <w:t xml:space="preserve">Kiti vaistai ir Diphereline </w:t>
      </w:r>
    </w:p>
    <w:p w14:paraId="4ABA0AE9" w14:textId="77777777" w:rsidR="00091550" w:rsidRPr="00FA4520" w:rsidRDefault="00091550" w:rsidP="00FA4520">
      <w:r w:rsidRPr="00FA4520">
        <w:t xml:space="preserve">Jeigu vartojate arba neseniai vartojote kitų vaistų </w:t>
      </w:r>
      <w:r w:rsidRPr="00FA4520">
        <w:rPr>
          <w:rFonts w:eastAsia="Calibri"/>
        </w:rPr>
        <w:t>arba dėl to nesate tikri</w:t>
      </w:r>
      <w:r w:rsidRPr="00FA4520">
        <w:t>, pasakykite gydytojui arba vaistininkui.</w:t>
      </w:r>
    </w:p>
    <w:p w14:paraId="5E416595" w14:textId="77777777" w:rsidR="00091550" w:rsidRPr="00FA4520" w:rsidRDefault="00091550" w:rsidP="00FA4520">
      <w:bookmarkStart w:id="8" w:name="OLE_LINK1"/>
      <w:bookmarkStart w:id="9" w:name="OLE_LINK2"/>
      <w:r w:rsidRPr="00FA4520">
        <w:t>Kliniškai svarbi sąveika su kitais vaistais nepastebėta.</w:t>
      </w:r>
      <w:bookmarkEnd w:id="8"/>
      <w:bookmarkEnd w:id="9"/>
    </w:p>
    <w:p w14:paraId="0DE2F646" w14:textId="77777777" w:rsidR="00091550" w:rsidRPr="00FA4520" w:rsidRDefault="00091550" w:rsidP="00FA4520">
      <w:pPr>
        <w:jc w:val="both"/>
        <w:rPr>
          <w:noProof/>
          <w:highlight w:val="green"/>
          <w:lang w:eastAsia="fr-FR"/>
        </w:rPr>
      </w:pPr>
    </w:p>
    <w:p w14:paraId="570E998B" w14:textId="77777777" w:rsidR="00091550" w:rsidRPr="00FA4520" w:rsidRDefault="00091550" w:rsidP="00FA4520">
      <w:pPr>
        <w:jc w:val="both"/>
        <w:rPr>
          <w:noProof/>
          <w:u w:val="single"/>
          <w:lang w:eastAsia="fr-FR"/>
        </w:rPr>
      </w:pPr>
      <w:r w:rsidRPr="00FA4520">
        <w:rPr>
          <w:noProof/>
          <w:u w:val="single"/>
          <w:lang w:eastAsia="fr-FR"/>
        </w:rPr>
        <w:t xml:space="preserve">Vyrams </w:t>
      </w:r>
    </w:p>
    <w:p w14:paraId="66255996" w14:textId="77777777" w:rsidR="00091550" w:rsidRPr="00FA4520" w:rsidRDefault="00091550" w:rsidP="00FA4520">
      <w:r w:rsidRPr="00FA4520">
        <w:rPr>
          <w:rFonts w:eastAsia="Calibri"/>
        </w:rPr>
        <w:t>Diphereline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41EAC581" w14:textId="77777777" w:rsidR="00091550" w:rsidRPr="00FA4520" w:rsidRDefault="00091550" w:rsidP="00FA4520"/>
    <w:p w14:paraId="66A7C2EC" w14:textId="77777777" w:rsidR="00091550" w:rsidRPr="00FA4520" w:rsidRDefault="00091550" w:rsidP="00FA4520">
      <w:pPr>
        <w:rPr>
          <w:b/>
        </w:rPr>
      </w:pPr>
      <w:r w:rsidRPr="00FA4520">
        <w:rPr>
          <w:b/>
        </w:rPr>
        <w:t>Diphereline vartojimas su maistu ir gėrimais</w:t>
      </w:r>
    </w:p>
    <w:p w14:paraId="4CEDC880" w14:textId="77777777" w:rsidR="00091550" w:rsidRPr="00FA4520" w:rsidRDefault="00091550" w:rsidP="00FA4520">
      <w:r w:rsidRPr="00FA4520">
        <w:t>Nenurodoma.</w:t>
      </w:r>
    </w:p>
    <w:p w14:paraId="5931BE80" w14:textId="77777777" w:rsidR="00091550" w:rsidRPr="00FA4520" w:rsidRDefault="00091550" w:rsidP="00FA4520"/>
    <w:p w14:paraId="646612D5" w14:textId="77777777" w:rsidR="00091550" w:rsidRPr="00FA4520" w:rsidRDefault="00091550" w:rsidP="00FA4520">
      <w:pPr>
        <w:rPr>
          <w:b/>
        </w:rPr>
      </w:pPr>
      <w:r w:rsidRPr="00FA4520">
        <w:rPr>
          <w:b/>
        </w:rPr>
        <w:t>Nėštumas, žindymo laikotarpis ir vaisingumas</w:t>
      </w:r>
    </w:p>
    <w:p w14:paraId="3AED6985" w14:textId="77777777" w:rsidR="00091550" w:rsidRPr="00FA4520" w:rsidRDefault="00091550" w:rsidP="00FA4520">
      <w:pPr>
        <w:numPr>
          <w:ilvl w:val="12"/>
          <w:numId w:val="0"/>
        </w:numPr>
        <w:rPr>
          <w:rFonts w:eastAsia="Calibri"/>
        </w:rPr>
      </w:pPr>
      <w:r w:rsidRPr="00FA4520">
        <w:rPr>
          <w:rFonts w:eastAsia="Calibri"/>
        </w:rPr>
        <w:t xml:space="preserve">Jeigu esate nėščia, žindote kūdikį, manote, kad galbūt esate nėščia arba planuojate pastoti, tai prieš vartodama šį vaistą pasitarkite su gydytoju. </w:t>
      </w:r>
    </w:p>
    <w:p w14:paraId="40F5DB9F" w14:textId="77777777" w:rsidR="00091550" w:rsidRPr="00FA4520" w:rsidRDefault="00091550" w:rsidP="00FA4520">
      <w:r w:rsidRPr="00FA4520">
        <w:t>Diphereline negalima vartoti nėštumo metu. Jeigu vartodama šio vaisto pastojote, tuojau pat praneškite apie tai savo gydytojui, kad jis nutrauktų gydymą.</w:t>
      </w:r>
    </w:p>
    <w:p w14:paraId="32F74777" w14:textId="77777777" w:rsidR="00091550" w:rsidRPr="00FA4520" w:rsidRDefault="00091550" w:rsidP="00FA4520">
      <w:pPr>
        <w:rPr>
          <w:bCs/>
          <w:iCs/>
        </w:rPr>
      </w:pPr>
      <w:r w:rsidRPr="00FA4520">
        <w:rPr>
          <w:bCs/>
          <w:iCs/>
        </w:rPr>
        <w:t>Maitinant krūtimi vartoti</w:t>
      </w:r>
      <w:r w:rsidRPr="00FA4520">
        <w:t xml:space="preserve"> Diphereline </w:t>
      </w:r>
      <w:r w:rsidRPr="00FA4520">
        <w:rPr>
          <w:bCs/>
          <w:iCs/>
        </w:rPr>
        <w:t>nerekomenduojama.</w:t>
      </w:r>
    </w:p>
    <w:p w14:paraId="537D7EDD" w14:textId="77777777" w:rsidR="00091550" w:rsidRPr="00FA4520" w:rsidRDefault="00091550" w:rsidP="00FA4520"/>
    <w:p w14:paraId="1078CDF0" w14:textId="77777777" w:rsidR="00091550" w:rsidRPr="00FA4520" w:rsidRDefault="00091550" w:rsidP="00FA4520">
      <w:pPr>
        <w:rPr>
          <w:b/>
        </w:rPr>
      </w:pPr>
      <w:r w:rsidRPr="00FA4520">
        <w:rPr>
          <w:b/>
        </w:rPr>
        <w:t>Vairavimas ir mechanizmų valdymas</w:t>
      </w:r>
    </w:p>
    <w:p w14:paraId="05812803" w14:textId="77777777" w:rsidR="00091550" w:rsidRPr="00FA4520" w:rsidRDefault="00091550" w:rsidP="00FA4520">
      <w:pPr>
        <w:keepLines/>
        <w:suppressAutoHyphens/>
        <w:rPr>
          <w:lang w:eastAsia="fr-FR"/>
        </w:rPr>
      </w:pPr>
      <w:r w:rsidRPr="00FA4520">
        <w:rPr>
          <w:bCs/>
          <w:iCs/>
          <w:lang w:eastAsia="fr-FR"/>
        </w:rPr>
        <w:t>Poveikis gebėjimui vairuoti automobilį, valdyti mechanizmus nepastebėtas</w:t>
      </w:r>
      <w:r w:rsidRPr="00FA4520">
        <w:rPr>
          <w:lang w:eastAsia="fr-FR"/>
        </w:rPr>
        <w:t>.</w:t>
      </w:r>
    </w:p>
    <w:p w14:paraId="46E8BAEE" w14:textId="77777777" w:rsidR="00091550" w:rsidRPr="00FA4520" w:rsidRDefault="00091550" w:rsidP="00FA4520">
      <w:pPr>
        <w:rPr>
          <w:rFonts w:eastAsia="Calibri"/>
          <w:b/>
        </w:rPr>
      </w:pPr>
    </w:p>
    <w:p w14:paraId="69580D02" w14:textId="77777777" w:rsidR="00091550" w:rsidRPr="00FA4520" w:rsidRDefault="00091550" w:rsidP="00FA4520">
      <w:pPr>
        <w:rPr>
          <w:rFonts w:eastAsia="Calibri"/>
          <w:b/>
        </w:rPr>
      </w:pPr>
      <w:r w:rsidRPr="00FA4520">
        <w:rPr>
          <w:rFonts w:eastAsia="Calibri"/>
          <w:b/>
        </w:rPr>
        <w:t>Diphereline sudėtyje yra natrio.</w:t>
      </w:r>
    </w:p>
    <w:p w14:paraId="71F7E9AE" w14:textId="77777777" w:rsidR="00091550" w:rsidRPr="00FA4520" w:rsidRDefault="00091550" w:rsidP="00FA4520">
      <w:pPr>
        <w:rPr>
          <w:rFonts w:eastAsia="Calibri"/>
        </w:rPr>
      </w:pPr>
      <w:r w:rsidRPr="00FA4520">
        <w:rPr>
          <w:rFonts w:eastAsia="Calibri"/>
        </w:rPr>
        <w:t>Diphereline sudėtyje yra mažiau kaip 1 mmol 23 mg natrio, t.y. jis beveik neturi reikšmės.</w:t>
      </w:r>
    </w:p>
    <w:p w14:paraId="4ECC9DE3" w14:textId="77777777" w:rsidR="00BC49E9" w:rsidRPr="00FA4520" w:rsidRDefault="00BC49E9" w:rsidP="00FA4520">
      <w:pPr>
        <w:numPr>
          <w:ilvl w:val="12"/>
          <w:numId w:val="0"/>
        </w:numPr>
        <w:ind w:left="567" w:hanging="567"/>
      </w:pPr>
    </w:p>
    <w:p w14:paraId="1AD1FA0A" w14:textId="77777777" w:rsidR="00072EB2" w:rsidRPr="00FA4520" w:rsidRDefault="00072EB2" w:rsidP="00FA4520">
      <w:pPr>
        <w:numPr>
          <w:ilvl w:val="12"/>
          <w:numId w:val="0"/>
        </w:numPr>
        <w:outlineLvl w:val="0"/>
        <w:rPr>
          <w:lang w:eastAsia="ko-KR"/>
        </w:rPr>
      </w:pPr>
    </w:p>
    <w:p w14:paraId="04720CAE" w14:textId="77777777" w:rsidR="00D06C5C" w:rsidRPr="00FA4520" w:rsidRDefault="00D06C5C" w:rsidP="00FA4520">
      <w:pPr>
        <w:pStyle w:val="PI-1EMEASMCA"/>
      </w:pPr>
      <w:bookmarkStart w:id="10" w:name="_Toc129243141"/>
      <w:bookmarkStart w:id="11" w:name="_Toc129243266"/>
      <w:r w:rsidRPr="00FA4520">
        <w:rPr>
          <w:lang w:eastAsia="ko-KR"/>
        </w:rPr>
        <w:t>3.</w:t>
      </w:r>
      <w:r w:rsidRPr="00FA4520">
        <w:rPr>
          <w:lang w:eastAsia="ko-KR"/>
        </w:rPr>
        <w:tab/>
        <w:t xml:space="preserve">Kaip vartoti </w:t>
      </w:r>
      <w:bookmarkEnd w:id="10"/>
      <w:bookmarkEnd w:id="11"/>
      <w:r w:rsidR="00146E20" w:rsidRPr="00FA4520">
        <w:t>Diphereline</w:t>
      </w:r>
    </w:p>
    <w:p w14:paraId="265D27C9" w14:textId="77777777" w:rsidR="00A1315F" w:rsidRPr="00FA4520" w:rsidRDefault="00A1315F" w:rsidP="00FA4520">
      <w:pPr>
        <w:pStyle w:val="PI-1EMEASMCA"/>
      </w:pPr>
    </w:p>
    <w:p w14:paraId="5ECC02D0" w14:textId="77777777" w:rsidR="00146E20" w:rsidRPr="00FA4520" w:rsidRDefault="00146E20" w:rsidP="00FA4520">
      <w:bookmarkStart w:id="12" w:name="_Toc129243142"/>
      <w:bookmarkStart w:id="13" w:name="_Toc129243267"/>
      <w:r w:rsidRPr="00FA4520">
        <w:t>Visada vartokite šį vaistą tiksliai kaip nurodė gydytojas. Jeigu abejojate, kreipkitės į gydytoją.</w:t>
      </w:r>
    </w:p>
    <w:p w14:paraId="5394D9A0" w14:textId="77777777" w:rsidR="00146E20" w:rsidRPr="00FA4520" w:rsidRDefault="00146E20" w:rsidP="00FA4520"/>
    <w:p w14:paraId="106DB6D4" w14:textId="77777777" w:rsidR="00146E20" w:rsidRPr="00FA4520" w:rsidRDefault="00146E20" w:rsidP="00FA4520">
      <w:pPr>
        <w:rPr>
          <w:bCs/>
          <w:i/>
          <w:u w:val="single"/>
        </w:rPr>
      </w:pPr>
      <w:r w:rsidRPr="00FA4520">
        <w:rPr>
          <w:bCs/>
          <w:i/>
          <w:u w:val="single"/>
        </w:rPr>
        <w:t xml:space="preserve">Dozavimas </w:t>
      </w:r>
    </w:p>
    <w:p w14:paraId="5C0BA57A" w14:textId="77777777" w:rsidR="00146E20" w:rsidRPr="00FA4520" w:rsidRDefault="00146E20" w:rsidP="00FA4520">
      <w:pPr>
        <w:numPr>
          <w:ilvl w:val="12"/>
          <w:numId w:val="0"/>
        </w:numPr>
        <w:ind w:right="-2"/>
        <w:rPr>
          <w:rFonts w:eastAsia="SimSun"/>
          <w:lang w:eastAsia="zh-CN"/>
        </w:rPr>
      </w:pPr>
      <w:r w:rsidRPr="00FA4520">
        <w:rPr>
          <w:rFonts w:eastAsia="SimSun"/>
          <w:lang w:eastAsia="zh-CN"/>
        </w:rPr>
        <w:t>Rekomenduojama dozė yra vieną dozę leisti kas tris mėnesius.</w:t>
      </w:r>
    </w:p>
    <w:p w14:paraId="45D81794" w14:textId="77777777" w:rsidR="00146E20" w:rsidRPr="00FA4520" w:rsidRDefault="00146E20" w:rsidP="00FA4520">
      <w:pPr>
        <w:rPr>
          <w:bCs/>
        </w:rPr>
      </w:pPr>
    </w:p>
    <w:p w14:paraId="0E0D75F1" w14:textId="77777777" w:rsidR="00146E20" w:rsidRPr="00FA4520" w:rsidRDefault="00146E20" w:rsidP="00FA4520">
      <w:pPr>
        <w:rPr>
          <w:bCs/>
          <w:i/>
          <w:u w:val="single"/>
        </w:rPr>
      </w:pPr>
      <w:r w:rsidRPr="00FA4520">
        <w:rPr>
          <w:bCs/>
          <w:i/>
          <w:u w:val="single"/>
        </w:rPr>
        <w:t>Gydymo vaistu trukmė</w:t>
      </w:r>
    </w:p>
    <w:p w14:paraId="3572449E" w14:textId="77777777" w:rsidR="00146E20" w:rsidRPr="00FA4520" w:rsidRDefault="00146E20" w:rsidP="00FA4520">
      <w:r w:rsidRPr="00FA4520">
        <w:t>Jūsų gydytojas nuspręs, kokia turi būti gydymo trukmė.</w:t>
      </w:r>
    </w:p>
    <w:p w14:paraId="7BBF1F5C" w14:textId="77777777" w:rsidR="00146E20" w:rsidRPr="00FA4520" w:rsidRDefault="00146E20" w:rsidP="00FA4520"/>
    <w:p w14:paraId="6E2314F0" w14:textId="77777777" w:rsidR="00146E20" w:rsidRPr="00FA4520" w:rsidRDefault="00146E20" w:rsidP="00FA4520">
      <w:pPr>
        <w:pStyle w:val="Flietext"/>
        <w:spacing w:before="0"/>
        <w:rPr>
          <w:sz w:val="22"/>
          <w:szCs w:val="22"/>
          <w:lang w:val="lt-LT"/>
        </w:rPr>
      </w:pPr>
      <w:r w:rsidRPr="00FA4520">
        <w:rPr>
          <w:b w:val="0"/>
          <w:noProof/>
          <w:sz w:val="22"/>
          <w:szCs w:val="22"/>
          <w:lang w:val="lt-LT"/>
        </w:rPr>
        <w:t xml:space="preserve">Rekomenduojama androgenus slopinančio gydymo trukmė pacientams, kuriems yra aukštos rizikos lokalizuotas ar lokaliai išplitęs prostatos vėžys bei taikomas spindulinis gydymas, yra 2–3 metai. </w:t>
      </w:r>
    </w:p>
    <w:p w14:paraId="52E73997" w14:textId="77777777" w:rsidR="00146E20" w:rsidRPr="00FA4520" w:rsidRDefault="00146E20" w:rsidP="00FA4520"/>
    <w:p w14:paraId="0B99402F" w14:textId="77777777" w:rsidR="00146E20" w:rsidRPr="00FA4520" w:rsidRDefault="00146E20" w:rsidP="00FA4520">
      <w:pPr>
        <w:numPr>
          <w:ilvl w:val="12"/>
          <w:numId w:val="0"/>
        </w:numPr>
        <w:tabs>
          <w:tab w:val="left" w:pos="567"/>
        </w:tabs>
        <w:rPr>
          <w:rFonts w:eastAsia="Calibri"/>
        </w:rPr>
      </w:pPr>
      <w:r w:rsidRPr="00FA4520">
        <w:rPr>
          <w:rFonts w:eastAsia="Calibri"/>
        </w:rPr>
        <w:t>Gydymas triptorelinu turi būti tęsiamas pacientams, sergantiems metastaziniu, gydymui kastracija nepasiduodančiu prostatos vėžiu, kuriems chirurginė kastracija neatlikta, ir kuriems tinka gydymas androgenų biosintezės inhibitoriais.</w:t>
      </w:r>
    </w:p>
    <w:p w14:paraId="113FF4E3" w14:textId="77777777" w:rsidR="00146E20" w:rsidRPr="00FA4520" w:rsidRDefault="00146E20" w:rsidP="00FA4520">
      <w:pPr>
        <w:rPr>
          <w:bCs/>
        </w:rPr>
      </w:pPr>
      <w:r w:rsidRPr="00FA4520">
        <w:rPr>
          <w:bCs/>
        </w:rPr>
        <w:t>Moterims vaisto reikėtų vartoti ne trumpiau kaip 3 mėnesius ir ne ilgiau kaip 6 mėnesius.</w:t>
      </w:r>
    </w:p>
    <w:p w14:paraId="5DA26993" w14:textId="77777777" w:rsidR="00146E20" w:rsidRPr="00FA4520" w:rsidRDefault="00146E20" w:rsidP="00FA4520">
      <w:pPr>
        <w:rPr>
          <w:bCs/>
          <w:i/>
          <w:u w:val="single"/>
        </w:rPr>
      </w:pPr>
    </w:p>
    <w:p w14:paraId="3AB926B0" w14:textId="77777777" w:rsidR="00146E20" w:rsidRPr="00FA4520" w:rsidRDefault="00146E20" w:rsidP="00FA4520">
      <w:pPr>
        <w:rPr>
          <w:bCs/>
          <w:i/>
          <w:u w:val="single"/>
        </w:rPr>
      </w:pPr>
      <w:r w:rsidRPr="00FA4520">
        <w:rPr>
          <w:bCs/>
          <w:i/>
          <w:u w:val="single"/>
        </w:rPr>
        <w:t xml:space="preserve">Vartojimo būdas </w:t>
      </w:r>
    </w:p>
    <w:p w14:paraId="6C0DF232" w14:textId="77777777" w:rsidR="00146E20" w:rsidRPr="00FA4520" w:rsidRDefault="00146E20" w:rsidP="00FA4520">
      <w:pPr>
        <w:rPr>
          <w:bCs/>
        </w:rPr>
      </w:pPr>
      <w:r w:rsidRPr="00FA4520">
        <w:rPr>
          <w:bCs/>
        </w:rPr>
        <w:t>Vartoti į raumenis.</w:t>
      </w:r>
    </w:p>
    <w:p w14:paraId="6E115435" w14:textId="77777777" w:rsidR="00146E20" w:rsidRPr="00FA4520" w:rsidRDefault="00146E20" w:rsidP="00FA4520">
      <w:pPr>
        <w:rPr>
          <w:bCs/>
        </w:rPr>
      </w:pPr>
      <w:r w:rsidRPr="00FA4520">
        <w:rPr>
          <w:bCs/>
        </w:rPr>
        <w:t>Miltelius ištirpinkite pridedamame tirpiklyje prieš pat leidimą. Gauta suspensija neturi būti maišoma su kitais vaistais.</w:t>
      </w:r>
    </w:p>
    <w:p w14:paraId="29D872C3" w14:textId="77777777" w:rsidR="00146E20" w:rsidRPr="00FA4520" w:rsidRDefault="00146E20" w:rsidP="00FA4520">
      <w:r w:rsidRPr="00FA4520">
        <w:t>Vaisto reikia leisti iš karto, kai tik jis paruošiamas.</w:t>
      </w:r>
    </w:p>
    <w:p w14:paraId="6FB75FE7" w14:textId="77777777" w:rsidR="00146E20" w:rsidRPr="00FA4520" w:rsidRDefault="00146E20" w:rsidP="00FA4520">
      <w:pPr>
        <w:rPr>
          <w:i/>
          <w:u w:val="single"/>
        </w:rPr>
      </w:pPr>
    </w:p>
    <w:p w14:paraId="68E7228B" w14:textId="77777777" w:rsidR="00C20215" w:rsidRDefault="00146E20" w:rsidP="00FA4520">
      <w:r w:rsidRPr="00FA4520">
        <w:rPr>
          <w:i/>
          <w:u w:val="single"/>
        </w:rPr>
        <w:t>Svarbi pastaba</w:t>
      </w:r>
    </w:p>
    <w:p w14:paraId="062511A1" w14:textId="77777777" w:rsidR="00146E20" w:rsidRPr="00FA4520" w:rsidRDefault="00146E20" w:rsidP="00FA4520">
      <w:r w:rsidRPr="00FA4520">
        <w:t>Vartojimui vaistą reikia paruošti griežtai laikantis toliau pateiktų nurodymų. Būtina pranešti apie tai, jog buvo suleista ne visa dozė. Jeigu suleidžiama ne visa dozė, t.y. nesuleistos suspensijos kiekis yra didesnis už tą, kuris paprastai lieka ant švirkšto sienelių, būtina informuoti gydytoją.</w:t>
      </w:r>
    </w:p>
    <w:p w14:paraId="57220CE0" w14:textId="77777777" w:rsidR="00146E20" w:rsidRPr="00FA4520" w:rsidRDefault="00146E20" w:rsidP="00FA4520">
      <w:pPr>
        <w:numPr>
          <w:ilvl w:val="12"/>
          <w:numId w:val="0"/>
        </w:numPr>
        <w:ind w:right="-2"/>
        <w:rPr>
          <w:rFonts w:eastAsia="SimSun"/>
          <w:lang w:eastAsia="zh-CN"/>
        </w:rPr>
      </w:pPr>
      <w:r w:rsidRPr="00FA4520">
        <w:rPr>
          <w:rFonts w:eastAsia="SimSun"/>
          <w:lang w:eastAsia="zh-CN"/>
        </w:rPr>
        <w:t xml:space="preserve">Visada vartokite šį vaistą tiksliai kaip aprašyta šiame lapelyje arba kaip nurodė gydytojas arba vaistininkas. Jeigu abejojate, kreipkitės į gydytoją arba vaistininką. </w:t>
      </w:r>
    </w:p>
    <w:p w14:paraId="5054E0D7" w14:textId="77777777" w:rsidR="00146E20" w:rsidRPr="00FA4520" w:rsidRDefault="00146E20" w:rsidP="00FA4520">
      <w:pPr>
        <w:rPr>
          <w:b/>
        </w:rPr>
      </w:pPr>
    </w:p>
    <w:p w14:paraId="63426E6C" w14:textId="77777777" w:rsidR="00146E20" w:rsidRPr="00FA4520" w:rsidRDefault="00146E20" w:rsidP="00FA4520">
      <w:pPr>
        <w:rPr>
          <w:b/>
        </w:rPr>
      </w:pPr>
      <w:r w:rsidRPr="00FA4520">
        <w:rPr>
          <w:b/>
        </w:rPr>
        <w:t>Ką daryti pavartojus per didelę Diphereline dozę?</w:t>
      </w:r>
    </w:p>
    <w:p w14:paraId="069308AB" w14:textId="77777777" w:rsidR="00146E20" w:rsidRPr="00FA4520" w:rsidRDefault="00146E20" w:rsidP="00FA4520">
      <w:r w:rsidRPr="00FA4520">
        <w:t>Nedelsdami pasitarkite su gydytoju ar vaistininku.</w:t>
      </w:r>
    </w:p>
    <w:p w14:paraId="51C03D05" w14:textId="77777777" w:rsidR="00146E20" w:rsidRPr="00FA4520" w:rsidRDefault="00146E20" w:rsidP="00FA4520">
      <w:pPr>
        <w:rPr>
          <w:bCs/>
        </w:rPr>
      </w:pPr>
    </w:p>
    <w:p w14:paraId="56F1CBCC" w14:textId="77777777" w:rsidR="00146E20" w:rsidRPr="00FA4520" w:rsidRDefault="00146E20" w:rsidP="00FA4520">
      <w:pPr>
        <w:rPr>
          <w:b/>
        </w:rPr>
      </w:pPr>
      <w:r w:rsidRPr="00FA4520">
        <w:rPr>
          <w:b/>
        </w:rPr>
        <w:t xml:space="preserve">Pamiršus pavartoti Diphereline </w:t>
      </w:r>
    </w:p>
    <w:p w14:paraId="152428EE" w14:textId="77777777" w:rsidR="00146E20" w:rsidRPr="00FA4520" w:rsidRDefault="00146E20" w:rsidP="00FA4520">
      <w:r w:rsidRPr="00FA4520">
        <w:t>Jeigu pamiršote suleisti Diphereline, pasitarkite su savo gydytoju.</w:t>
      </w:r>
    </w:p>
    <w:p w14:paraId="2742E171" w14:textId="77777777" w:rsidR="00146E20" w:rsidRPr="00FA4520" w:rsidRDefault="00146E20" w:rsidP="00FA4520">
      <w:r w:rsidRPr="00FA4520">
        <w:t>Negalima vartoti dvigubos dozės norint kompensuoti praleistą dozę.</w:t>
      </w:r>
    </w:p>
    <w:p w14:paraId="4BCF819E" w14:textId="77777777" w:rsidR="00146E20" w:rsidRPr="00FA4520" w:rsidRDefault="00146E20" w:rsidP="00FA4520"/>
    <w:p w14:paraId="72AC74DE" w14:textId="77777777" w:rsidR="00146E20" w:rsidRPr="00FA4520" w:rsidRDefault="00146E20" w:rsidP="00FA4520">
      <w:pPr>
        <w:rPr>
          <w:b/>
        </w:rPr>
      </w:pPr>
      <w:r w:rsidRPr="00FA4520">
        <w:rPr>
          <w:b/>
        </w:rPr>
        <w:t xml:space="preserve">Nustojus vartoti Diphereline </w:t>
      </w:r>
    </w:p>
    <w:p w14:paraId="5D0C6D1F" w14:textId="77777777" w:rsidR="00146E20" w:rsidRPr="00FA4520" w:rsidRDefault="00146E20" w:rsidP="00FA4520">
      <w:r w:rsidRPr="00FA4520">
        <w:t>Gali pasireikšti tie patys simptomai, dėl kurių buvo paskirtas gydymas.</w:t>
      </w:r>
    </w:p>
    <w:p w14:paraId="40C31D7F" w14:textId="77777777" w:rsidR="00146E20" w:rsidRPr="00FA4520" w:rsidRDefault="00146E20" w:rsidP="00FA4520">
      <w:r w:rsidRPr="00FA4520">
        <w:t>Nutraukus gydymą Diphereline,</w:t>
      </w:r>
      <w:r w:rsidRPr="00FA4520">
        <w:rPr>
          <w:b/>
        </w:rPr>
        <w:t xml:space="preserve"> </w:t>
      </w:r>
      <w:r w:rsidRPr="00FA4520">
        <w:t>moterims gali sustiprėti kiaušidžių funkcija (ovuliacija, mėnesinės).</w:t>
      </w:r>
    </w:p>
    <w:p w14:paraId="184F65CF" w14:textId="77777777" w:rsidR="00146E20" w:rsidRPr="00FA4520" w:rsidRDefault="00146E20" w:rsidP="00FA4520"/>
    <w:p w14:paraId="3901736B" w14:textId="77777777" w:rsidR="00146E20" w:rsidRPr="00FA4520" w:rsidRDefault="00146E20" w:rsidP="00FA4520">
      <w:pPr>
        <w:tabs>
          <w:tab w:val="left" w:pos="0"/>
        </w:tabs>
        <w:rPr>
          <w:rFonts w:eastAsia="Calibri"/>
        </w:rPr>
      </w:pPr>
      <w:r w:rsidRPr="00FA4520">
        <w:rPr>
          <w:rFonts w:eastAsia="Calibri"/>
        </w:rPr>
        <w:t>Jeigu kiltų daugiau klausimų dėl šio vaisto vartojimo, kreipkitės į gydytoją arba vaistininką.</w:t>
      </w:r>
    </w:p>
    <w:p w14:paraId="07B592B6" w14:textId="77777777" w:rsidR="00BC49E9" w:rsidRPr="00FA4520" w:rsidRDefault="00BC49E9" w:rsidP="00FA4520"/>
    <w:p w14:paraId="5BCA047E" w14:textId="77777777" w:rsidR="00A1315F" w:rsidRPr="00FA4520" w:rsidRDefault="00A1315F" w:rsidP="00FA4520">
      <w:pPr>
        <w:pStyle w:val="PI-1EMEASMCA"/>
        <w:rPr>
          <w:lang w:eastAsia="ko-KR"/>
        </w:rPr>
      </w:pPr>
    </w:p>
    <w:p w14:paraId="701B2E56" w14:textId="77777777" w:rsidR="00D06C5C" w:rsidRPr="00FA4520" w:rsidRDefault="00D06C5C" w:rsidP="00FA4520">
      <w:pPr>
        <w:pStyle w:val="PI-1EMEASMCA"/>
        <w:rPr>
          <w:lang w:eastAsia="ko-KR"/>
        </w:rPr>
      </w:pPr>
      <w:r w:rsidRPr="00FA4520">
        <w:rPr>
          <w:lang w:eastAsia="ko-KR"/>
        </w:rPr>
        <w:t>4.</w:t>
      </w:r>
      <w:r w:rsidRPr="00FA4520">
        <w:rPr>
          <w:lang w:eastAsia="ko-KR"/>
        </w:rPr>
        <w:tab/>
      </w:r>
      <w:bookmarkEnd w:id="12"/>
      <w:bookmarkEnd w:id="13"/>
      <w:r w:rsidRPr="00FA4520">
        <w:rPr>
          <w:lang w:eastAsia="ko-KR"/>
        </w:rPr>
        <w:t>Galimas šalutinis poveikis</w:t>
      </w:r>
    </w:p>
    <w:p w14:paraId="5DCD8DE7" w14:textId="77777777" w:rsidR="00F75AD7" w:rsidRPr="00FA4520" w:rsidRDefault="00F75AD7" w:rsidP="00FA4520">
      <w:pPr>
        <w:pStyle w:val="PI-1EMEASMCA"/>
        <w:rPr>
          <w:lang w:eastAsia="ko-KR"/>
        </w:rPr>
      </w:pPr>
    </w:p>
    <w:p w14:paraId="31C9D014" w14:textId="77777777" w:rsidR="00146E20" w:rsidRPr="00FA4520" w:rsidRDefault="00146E20" w:rsidP="00FA4520">
      <w:bookmarkStart w:id="14" w:name="_Toc129243143"/>
      <w:bookmarkStart w:id="15" w:name="_Toc129243268"/>
      <w:r w:rsidRPr="00FA4520">
        <w:rPr>
          <w:rFonts w:eastAsia="Calibri"/>
        </w:rPr>
        <w:t>Šis vaistas</w:t>
      </w:r>
      <w:r w:rsidRPr="00FA4520">
        <w:t>, kaip ir visi kiti, gali sukelti šalutinį poveikį, nors jis pasireiškia ne visiems žmonėms.</w:t>
      </w:r>
    </w:p>
    <w:p w14:paraId="26405E18" w14:textId="77777777" w:rsidR="00146E20" w:rsidRPr="00FA4520" w:rsidRDefault="00146E20" w:rsidP="00FA4520"/>
    <w:p w14:paraId="0E66757F" w14:textId="77777777" w:rsidR="00146E20" w:rsidRPr="00FA4520" w:rsidRDefault="00146E20" w:rsidP="00FA4520">
      <w:r w:rsidRPr="00FA4520">
        <w:t>Kaip buvo stebėta po gydymo kitais gonadotropino išsiskyrimą skatinančio hormono agonistais arba po chirurginės kastracijos, dažniausi su triptorelinu susiję stebėti šalutiniai reiškiniai vystėsi dėl jo farmakologinio poveikio, kurio ir buvo tikėtasi. Šie reiškiniai yra karščio bangos, impotencija ir sumažėjęs lytinis potraukis.</w:t>
      </w:r>
    </w:p>
    <w:p w14:paraId="0BB63426" w14:textId="77777777" w:rsidR="00146E20" w:rsidRPr="00FA4520" w:rsidRDefault="00146E20" w:rsidP="00FA4520"/>
    <w:p w14:paraId="67FB5352" w14:textId="77777777" w:rsidR="00146E20" w:rsidRPr="00FA4520" w:rsidRDefault="00146E20" w:rsidP="00FA4520">
      <w:pPr>
        <w:snapToGrid w:val="0"/>
        <w:rPr>
          <w:noProof/>
        </w:rPr>
      </w:pPr>
      <w:r w:rsidRPr="00FA4520">
        <w:rPr>
          <w:noProof/>
        </w:rPr>
        <w:t>Gauta pranešimų apie GISH analogais gydomų pacientų limfocitų skaičiaus kraujyje padidėjimą.</w:t>
      </w:r>
    </w:p>
    <w:p w14:paraId="2FB84F80" w14:textId="77777777" w:rsidR="00146E20" w:rsidRPr="00FA4520" w:rsidRDefault="00146E20" w:rsidP="00FA4520">
      <w:pPr>
        <w:snapToGrid w:val="0"/>
        <w:rPr>
          <w:noProof/>
        </w:rPr>
      </w:pPr>
    </w:p>
    <w:p w14:paraId="4CCEABC1" w14:textId="77777777" w:rsidR="00146E20" w:rsidRPr="00FA4520" w:rsidRDefault="00146E20" w:rsidP="00FA4520">
      <w:pPr>
        <w:snapToGrid w:val="0"/>
        <w:rPr>
          <w:noProof/>
        </w:rPr>
      </w:pPr>
      <w:r w:rsidRPr="00FA4520">
        <w:rPr>
          <w:rFonts w:eastAsia="SimSun"/>
        </w:rPr>
        <w:t>Išskyrus imunines alergines reakcijas ir injekcijos vietos reakcijas, visos nepageidaujamos reakcijos yra susijusios su testosterono kiekio pokyčiais.</w:t>
      </w:r>
    </w:p>
    <w:p w14:paraId="2F9FE52E" w14:textId="77777777" w:rsidR="00146E20" w:rsidRPr="00FA4520" w:rsidRDefault="00146E20" w:rsidP="00FA4520"/>
    <w:p w14:paraId="2427D5ED" w14:textId="77777777" w:rsidR="00146E20" w:rsidRPr="00FA4520" w:rsidRDefault="00146E20" w:rsidP="00FA4520">
      <w:r w:rsidRPr="00FA4520">
        <w:t xml:space="preserve">Kaip ir vartojant kitus GISH agonistus, triptorelino vartojimo metu buvo gauta pranešimų apie padidėjusio jautrumo ir alergines (anafilaksines) reakcijas. </w:t>
      </w:r>
    </w:p>
    <w:p w14:paraId="2746B220" w14:textId="77777777" w:rsidR="00146E20" w:rsidRPr="00FA4520" w:rsidRDefault="00146E20" w:rsidP="00FA4520"/>
    <w:p w14:paraId="5E2C44F9" w14:textId="77777777" w:rsidR="00146E20" w:rsidRPr="00FA4520" w:rsidRDefault="00146E20" w:rsidP="00FA4520">
      <w:r w:rsidRPr="00FA4520">
        <w:rPr>
          <w:noProof/>
        </w:rPr>
        <w:t>Aprašyta, kad švirkščiant kitus triptorelino preparatus po oda, nedažnais atvejais pasireiškė spaudimui jautrios infiltracijos injekcijos vietoje.</w:t>
      </w:r>
    </w:p>
    <w:p w14:paraId="635EEC02" w14:textId="77777777" w:rsidR="00146E20" w:rsidRPr="00FA4520" w:rsidRDefault="00146E20" w:rsidP="00FA4520"/>
    <w:p w14:paraId="4B90E39D" w14:textId="77777777" w:rsidR="00146E20" w:rsidRPr="00FA4520" w:rsidRDefault="00146E20" w:rsidP="00FA4520">
      <w:pPr>
        <w:rPr>
          <w:u w:val="single"/>
        </w:rPr>
      </w:pPr>
      <w:r w:rsidRPr="00FA4520">
        <w:rPr>
          <w:u w:val="single"/>
        </w:rPr>
        <w:t>Vyrams</w:t>
      </w:r>
    </w:p>
    <w:p w14:paraId="1078E48A" w14:textId="77777777" w:rsidR="00146E20" w:rsidRPr="00FA4520" w:rsidRDefault="00146E20" w:rsidP="00FA4520">
      <w:pPr>
        <w:keepLines/>
        <w:suppressAutoHyphens/>
        <w:rPr>
          <w:lang w:eastAsia="fr-FR"/>
        </w:rPr>
      </w:pPr>
      <w:r w:rsidRPr="00FA4520">
        <w:rPr>
          <w:i/>
          <w:lang w:eastAsia="fr-FR"/>
        </w:rPr>
        <w:t xml:space="preserve">Labai dažni </w:t>
      </w:r>
      <w:r w:rsidRPr="00FA4520">
        <w:rPr>
          <w:lang w:eastAsia="fr-FR"/>
        </w:rPr>
        <w:t>šalutinio poveikio reiškiniai, pasireiškiantys dažniau nei 1 iš 10 pacientų:</w:t>
      </w:r>
    </w:p>
    <w:p w14:paraId="08E44832" w14:textId="77777777" w:rsidR="00146E20" w:rsidRPr="00FA4520" w:rsidRDefault="00146E20" w:rsidP="00FA4520">
      <w:pPr>
        <w:numPr>
          <w:ilvl w:val="0"/>
          <w:numId w:val="42"/>
        </w:numPr>
        <w:ind w:left="284" w:hanging="284"/>
        <w:contextualSpacing/>
        <w:rPr>
          <w:lang w:eastAsia="fr-FR"/>
        </w:rPr>
      </w:pPr>
      <w:r w:rsidRPr="00FA4520">
        <w:rPr>
          <w:lang w:eastAsia="fr-FR"/>
        </w:rPr>
        <w:t>Karščio pylimas</w:t>
      </w:r>
    </w:p>
    <w:p w14:paraId="38B25346" w14:textId="77777777" w:rsidR="00146E20" w:rsidRPr="00FA4520" w:rsidRDefault="00146E20" w:rsidP="00FA4520">
      <w:pPr>
        <w:numPr>
          <w:ilvl w:val="0"/>
          <w:numId w:val="42"/>
        </w:numPr>
        <w:ind w:left="284" w:hanging="284"/>
        <w:contextualSpacing/>
        <w:rPr>
          <w:lang w:eastAsia="fr-FR"/>
        </w:rPr>
      </w:pPr>
      <w:r w:rsidRPr="00FA4520">
        <w:rPr>
          <w:lang w:eastAsia="fr-FR"/>
        </w:rPr>
        <w:t>Silpnumas</w:t>
      </w:r>
    </w:p>
    <w:p w14:paraId="2C31653F" w14:textId="77777777" w:rsidR="00146E20" w:rsidRPr="00FA4520" w:rsidRDefault="00146E20" w:rsidP="00FA4520">
      <w:pPr>
        <w:numPr>
          <w:ilvl w:val="0"/>
          <w:numId w:val="42"/>
        </w:numPr>
        <w:ind w:left="284" w:hanging="284"/>
        <w:contextualSpacing/>
        <w:rPr>
          <w:lang w:eastAsia="fr-FR"/>
        </w:rPr>
      </w:pPr>
      <w:r w:rsidRPr="00FA4520">
        <w:rPr>
          <w:lang w:eastAsia="fr-FR"/>
        </w:rPr>
        <w:t>Padidėjęs prakaitavimas</w:t>
      </w:r>
    </w:p>
    <w:p w14:paraId="7E05D9EE" w14:textId="77777777" w:rsidR="00146E20" w:rsidRPr="00FA4520" w:rsidRDefault="00146E20" w:rsidP="00FA4520">
      <w:pPr>
        <w:numPr>
          <w:ilvl w:val="0"/>
          <w:numId w:val="42"/>
        </w:numPr>
        <w:ind w:left="284" w:hanging="284"/>
        <w:contextualSpacing/>
        <w:rPr>
          <w:lang w:eastAsia="fr-FR"/>
        </w:rPr>
      </w:pPr>
      <w:r w:rsidRPr="00FA4520">
        <w:rPr>
          <w:lang w:eastAsia="fr-FR"/>
        </w:rPr>
        <w:t>Nugaros skausmas</w:t>
      </w:r>
    </w:p>
    <w:p w14:paraId="41867A91" w14:textId="77777777" w:rsidR="00146E20" w:rsidRPr="00FA4520" w:rsidRDefault="00146E20" w:rsidP="00FA4520">
      <w:pPr>
        <w:numPr>
          <w:ilvl w:val="0"/>
          <w:numId w:val="42"/>
        </w:numPr>
        <w:ind w:left="284" w:hanging="284"/>
        <w:contextualSpacing/>
        <w:rPr>
          <w:lang w:eastAsia="fr-FR"/>
        </w:rPr>
      </w:pPr>
      <w:r w:rsidRPr="00FA4520">
        <w:rPr>
          <w:lang w:eastAsia="fr-FR"/>
        </w:rPr>
        <w:t>Kojų dilgčiojimas</w:t>
      </w:r>
    </w:p>
    <w:p w14:paraId="5F18F74C" w14:textId="77777777" w:rsidR="00146E20" w:rsidRPr="00FA4520" w:rsidRDefault="00146E20" w:rsidP="00FA4520">
      <w:pPr>
        <w:numPr>
          <w:ilvl w:val="0"/>
          <w:numId w:val="42"/>
        </w:numPr>
        <w:ind w:left="284" w:hanging="284"/>
        <w:contextualSpacing/>
        <w:rPr>
          <w:lang w:eastAsia="fr-FR"/>
        </w:rPr>
      </w:pPr>
      <w:r w:rsidRPr="00FA4520">
        <w:rPr>
          <w:lang w:eastAsia="fr-FR"/>
        </w:rPr>
        <w:t>Sumažėjęs lytinis potraukis</w:t>
      </w:r>
    </w:p>
    <w:p w14:paraId="5BD40AA8" w14:textId="77777777" w:rsidR="00146E20" w:rsidRPr="00FA4520" w:rsidRDefault="00146E20" w:rsidP="00FA4520">
      <w:pPr>
        <w:numPr>
          <w:ilvl w:val="0"/>
          <w:numId w:val="42"/>
        </w:numPr>
        <w:ind w:left="284" w:hanging="284"/>
        <w:contextualSpacing/>
        <w:rPr>
          <w:lang w:eastAsia="fr-FR"/>
        </w:rPr>
      </w:pPr>
      <w:r w:rsidRPr="00FA4520">
        <w:rPr>
          <w:lang w:eastAsia="fr-FR"/>
        </w:rPr>
        <w:t>Impotencija</w:t>
      </w:r>
    </w:p>
    <w:p w14:paraId="70A9A605" w14:textId="77777777" w:rsidR="00146E20" w:rsidRPr="00FA4520" w:rsidRDefault="00146E20" w:rsidP="00FA4520">
      <w:pPr>
        <w:rPr>
          <w:lang w:eastAsia="fr-FR"/>
        </w:rPr>
      </w:pPr>
    </w:p>
    <w:p w14:paraId="37530999" w14:textId="77777777" w:rsidR="00146E20" w:rsidRPr="00FA4520" w:rsidRDefault="00146E20" w:rsidP="00FA4520">
      <w:pPr>
        <w:rPr>
          <w:lang w:eastAsia="fr-FR"/>
        </w:rPr>
      </w:pPr>
      <w:r w:rsidRPr="00FA4520">
        <w:rPr>
          <w:i/>
          <w:lang w:eastAsia="fr-FR"/>
        </w:rPr>
        <w:t>Dažni</w:t>
      </w:r>
      <w:r w:rsidRPr="00FA4520">
        <w:rPr>
          <w:lang w:eastAsia="fr-FR"/>
        </w:rPr>
        <w:t xml:space="preserve"> šalutinio poveikio reiškiniai, pasireiškiantys dažniau nei 1 iš 100 pacientų:</w:t>
      </w:r>
    </w:p>
    <w:p w14:paraId="07A40F1F" w14:textId="77777777" w:rsidR="00146E20" w:rsidRPr="00FA4520" w:rsidRDefault="00146E20" w:rsidP="00FA4520">
      <w:pPr>
        <w:numPr>
          <w:ilvl w:val="0"/>
          <w:numId w:val="43"/>
        </w:numPr>
        <w:ind w:left="284" w:hanging="284"/>
        <w:contextualSpacing/>
        <w:rPr>
          <w:lang w:eastAsia="fr-FR"/>
        </w:rPr>
      </w:pPr>
      <w:r w:rsidRPr="00FA4520">
        <w:rPr>
          <w:lang w:eastAsia="fr-FR"/>
        </w:rPr>
        <w:t>Pykinimas, burnos sausmė</w:t>
      </w:r>
    </w:p>
    <w:p w14:paraId="3BE4D840" w14:textId="77777777" w:rsidR="00146E20" w:rsidRPr="00FA4520" w:rsidRDefault="00146E20" w:rsidP="00FA4520">
      <w:pPr>
        <w:numPr>
          <w:ilvl w:val="0"/>
          <w:numId w:val="43"/>
        </w:numPr>
        <w:ind w:left="284" w:hanging="284"/>
        <w:contextualSpacing/>
        <w:rPr>
          <w:lang w:eastAsia="fr-FR"/>
        </w:rPr>
      </w:pPr>
      <w:r w:rsidRPr="00FA4520">
        <w:rPr>
          <w:lang w:eastAsia="fr-FR"/>
        </w:rPr>
        <w:t>Skausmas, kraujosruvos, paraudimas ir patinimas injekcijos vietoje, raumenų ir kaulų skausmas, kojų ir rankų skausmas, edema (skysčių kaupimasis kūno audiniuose), apatinės pilvo dalies skausmas, padidėjęs kraujospūdis</w:t>
      </w:r>
    </w:p>
    <w:p w14:paraId="5548EDBC" w14:textId="77777777" w:rsidR="00146E20" w:rsidRPr="00FA4520" w:rsidRDefault="00146E20" w:rsidP="00FA4520">
      <w:pPr>
        <w:numPr>
          <w:ilvl w:val="0"/>
          <w:numId w:val="43"/>
        </w:numPr>
        <w:ind w:left="284" w:hanging="284"/>
        <w:contextualSpacing/>
        <w:rPr>
          <w:lang w:eastAsia="fr-FR"/>
        </w:rPr>
      </w:pPr>
      <w:r w:rsidRPr="00FA4520">
        <w:rPr>
          <w:lang w:eastAsia="fr-FR"/>
        </w:rPr>
        <w:t>Alerginė reakcija</w:t>
      </w:r>
    </w:p>
    <w:p w14:paraId="69D52102" w14:textId="77777777" w:rsidR="00146E20" w:rsidRPr="00FA4520" w:rsidRDefault="00146E20" w:rsidP="00FA4520">
      <w:pPr>
        <w:numPr>
          <w:ilvl w:val="0"/>
          <w:numId w:val="43"/>
        </w:numPr>
        <w:ind w:left="284" w:hanging="284"/>
        <w:contextualSpacing/>
        <w:rPr>
          <w:lang w:eastAsia="fr-FR"/>
        </w:rPr>
      </w:pPr>
      <w:r w:rsidRPr="00FA4520">
        <w:rPr>
          <w:lang w:eastAsia="fr-FR"/>
        </w:rPr>
        <w:t>Svorio padidėjimas</w:t>
      </w:r>
    </w:p>
    <w:p w14:paraId="30603028" w14:textId="77777777" w:rsidR="00146E20" w:rsidRPr="00FA4520" w:rsidRDefault="00146E20" w:rsidP="00FA4520">
      <w:pPr>
        <w:numPr>
          <w:ilvl w:val="0"/>
          <w:numId w:val="43"/>
        </w:numPr>
        <w:ind w:left="284" w:hanging="284"/>
        <w:contextualSpacing/>
        <w:rPr>
          <w:lang w:eastAsia="fr-FR"/>
        </w:rPr>
      </w:pPr>
      <w:r w:rsidRPr="00FA4520">
        <w:rPr>
          <w:lang w:eastAsia="fr-FR"/>
        </w:rPr>
        <w:t>Svaigulys, galvos skausmas</w:t>
      </w:r>
    </w:p>
    <w:p w14:paraId="75242D9E" w14:textId="77777777" w:rsidR="00146E20" w:rsidRPr="00FA4520" w:rsidRDefault="00146E20" w:rsidP="00FA4520">
      <w:pPr>
        <w:numPr>
          <w:ilvl w:val="0"/>
          <w:numId w:val="43"/>
        </w:numPr>
        <w:ind w:left="284" w:hanging="284"/>
        <w:contextualSpacing/>
        <w:rPr>
          <w:lang w:eastAsia="fr-FR"/>
        </w:rPr>
      </w:pPr>
      <w:r w:rsidRPr="00FA4520">
        <w:rPr>
          <w:lang w:eastAsia="fr-FR"/>
        </w:rPr>
        <w:t>Lytinio potraukio praradimas, depresija, nuotaikos pokyčiai</w:t>
      </w:r>
    </w:p>
    <w:p w14:paraId="07F7045B" w14:textId="77777777" w:rsidR="00146E20" w:rsidRPr="00FA4520" w:rsidRDefault="00146E20" w:rsidP="00FA4520">
      <w:pPr>
        <w:rPr>
          <w:lang w:eastAsia="fr-FR"/>
        </w:rPr>
      </w:pPr>
    </w:p>
    <w:p w14:paraId="2A6ED793" w14:textId="77777777" w:rsidR="00146E20" w:rsidRPr="00FA4520" w:rsidRDefault="00146E20" w:rsidP="00FA4520">
      <w:pPr>
        <w:rPr>
          <w:lang w:eastAsia="fr-FR"/>
        </w:rPr>
      </w:pPr>
      <w:r w:rsidRPr="00FA4520">
        <w:rPr>
          <w:i/>
          <w:lang w:eastAsia="fr-FR"/>
        </w:rPr>
        <w:t>Nedažni</w:t>
      </w:r>
      <w:r w:rsidRPr="00FA4520">
        <w:rPr>
          <w:lang w:eastAsia="fr-FR"/>
        </w:rPr>
        <w:t xml:space="preserve"> šalutinio poveikio reiškiniai, pasireiškiantys dažniau nei 1 iš 1000 pacientų:</w:t>
      </w:r>
    </w:p>
    <w:p w14:paraId="7950E4EF" w14:textId="77777777" w:rsidR="00146E20" w:rsidRPr="00FA4520" w:rsidRDefault="00146E20" w:rsidP="00FA4520">
      <w:pPr>
        <w:numPr>
          <w:ilvl w:val="0"/>
          <w:numId w:val="44"/>
        </w:numPr>
        <w:ind w:left="284" w:hanging="284"/>
        <w:contextualSpacing/>
        <w:rPr>
          <w:lang w:eastAsia="fr-FR"/>
        </w:rPr>
      </w:pPr>
      <w:r w:rsidRPr="00FA4520">
        <w:rPr>
          <w:lang w:eastAsia="fr-FR"/>
        </w:rPr>
        <w:t>Raudonųjų kraujo ląstelių kiekio padidėjimas</w:t>
      </w:r>
    </w:p>
    <w:p w14:paraId="2F6BB06B" w14:textId="77777777" w:rsidR="00146E20" w:rsidRPr="00FA4520" w:rsidRDefault="00146E20" w:rsidP="00FA4520">
      <w:pPr>
        <w:numPr>
          <w:ilvl w:val="0"/>
          <w:numId w:val="44"/>
        </w:numPr>
        <w:ind w:left="284" w:hanging="284"/>
        <w:contextualSpacing/>
        <w:rPr>
          <w:lang w:eastAsia="fr-FR"/>
        </w:rPr>
      </w:pPr>
      <w:r w:rsidRPr="00FA4520">
        <w:rPr>
          <w:lang w:eastAsia="fr-FR"/>
        </w:rPr>
        <w:t>Jaučiamas širdies plakimas</w:t>
      </w:r>
    </w:p>
    <w:p w14:paraId="515BBBA2" w14:textId="77777777" w:rsidR="00146E20" w:rsidRPr="00FA4520" w:rsidRDefault="00146E20" w:rsidP="00FA4520">
      <w:pPr>
        <w:numPr>
          <w:ilvl w:val="0"/>
          <w:numId w:val="44"/>
        </w:numPr>
        <w:ind w:left="284" w:hanging="284"/>
        <w:contextualSpacing/>
        <w:rPr>
          <w:lang w:eastAsia="fr-FR"/>
        </w:rPr>
      </w:pPr>
      <w:r w:rsidRPr="00FA4520">
        <w:rPr>
          <w:lang w:eastAsia="fr-FR"/>
        </w:rPr>
        <w:t>Skambėjimas ausyse, galvos svaigimas, neryškus matymas</w:t>
      </w:r>
    </w:p>
    <w:p w14:paraId="473A099F" w14:textId="77777777" w:rsidR="00146E20" w:rsidRPr="00FA4520" w:rsidRDefault="00146E20" w:rsidP="00FA4520">
      <w:pPr>
        <w:numPr>
          <w:ilvl w:val="0"/>
          <w:numId w:val="44"/>
        </w:numPr>
        <w:ind w:left="284" w:hanging="284"/>
        <w:contextualSpacing/>
        <w:rPr>
          <w:lang w:eastAsia="fr-FR"/>
        </w:rPr>
      </w:pPr>
      <w:r w:rsidRPr="00FA4520">
        <w:rPr>
          <w:lang w:eastAsia="fr-FR"/>
        </w:rPr>
        <w:t>Pilvo skausmas, vidurių užkietėjimas, viduriavimas, vėmimas</w:t>
      </w:r>
    </w:p>
    <w:p w14:paraId="188FF573" w14:textId="77777777" w:rsidR="00146E20" w:rsidRPr="00FA4520" w:rsidRDefault="00146E20" w:rsidP="00FA4520">
      <w:pPr>
        <w:numPr>
          <w:ilvl w:val="0"/>
          <w:numId w:val="44"/>
        </w:numPr>
        <w:ind w:left="284" w:hanging="284"/>
        <w:contextualSpacing/>
        <w:rPr>
          <w:lang w:eastAsia="fr-FR"/>
        </w:rPr>
      </w:pPr>
      <w:r w:rsidRPr="00FA4520">
        <w:rPr>
          <w:lang w:eastAsia="fr-FR"/>
        </w:rPr>
        <w:t xml:space="preserve">Mieguistumas, </w:t>
      </w:r>
      <w:r w:rsidRPr="00FA4520">
        <w:rPr>
          <w:sz w:val="24"/>
          <w:szCs w:val="24"/>
          <w:lang w:eastAsia="fr-FR"/>
        </w:rPr>
        <w:t>patinimai, sustingimas,</w:t>
      </w:r>
      <w:r w:rsidRPr="00FA4520">
        <w:rPr>
          <w:lang w:eastAsia="fr-FR"/>
        </w:rPr>
        <w:t>, skausmas</w:t>
      </w:r>
    </w:p>
    <w:p w14:paraId="65C80AB3" w14:textId="77777777" w:rsidR="00146E20" w:rsidRPr="00FA4520" w:rsidRDefault="00146E20" w:rsidP="00FA4520">
      <w:pPr>
        <w:numPr>
          <w:ilvl w:val="0"/>
          <w:numId w:val="44"/>
        </w:numPr>
        <w:ind w:left="284" w:hanging="284"/>
        <w:contextualSpacing/>
        <w:rPr>
          <w:lang w:eastAsia="fr-FR"/>
        </w:rPr>
      </w:pPr>
      <w:r w:rsidRPr="00FA4520">
        <w:rPr>
          <w:lang w:eastAsia="fr-FR"/>
        </w:rPr>
        <w:t>Poveikis kai kuriems kraujo tyrimams (įskaitant kepenų veiklos tyrimų rezultatų padidėjimą), padidėjęs kraujospūdis</w:t>
      </w:r>
    </w:p>
    <w:p w14:paraId="464F71A2" w14:textId="77777777" w:rsidR="00146E20" w:rsidRPr="00FA4520" w:rsidRDefault="00146E20" w:rsidP="00FA4520">
      <w:pPr>
        <w:numPr>
          <w:ilvl w:val="0"/>
          <w:numId w:val="44"/>
        </w:numPr>
        <w:ind w:left="284" w:hanging="284"/>
        <w:contextualSpacing/>
        <w:rPr>
          <w:lang w:eastAsia="fr-FR"/>
        </w:rPr>
      </w:pPr>
      <w:r w:rsidRPr="00FA4520">
        <w:rPr>
          <w:lang w:eastAsia="fr-FR"/>
        </w:rPr>
        <w:t>Svorio sumažėjimas</w:t>
      </w:r>
    </w:p>
    <w:p w14:paraId="70C7304F" w14:textId="77777777" w:rsidR="00146E20" w:rsidRPr="00FA4520" w:rsidRDefault="00146E20" w:rsidP="00FA4520">
      <w:pPr>
        <w:numPr>
          <w:ilvl w:val="0"/>
          <w:numId w:val="44"/>
        </w:numPr>
        <w:ind w:left="284" w:hanging="284"/>
        <w:contextualSpacing/>
        <w:rPr>
          <w:lang w:eastAsia="fr-FR"/>
        </w:rPr>
      </w:pPr>
      <w:r w:rsidRPr="00FA4520">
        <w:rPr>
          <w:lang w:eastAsia="fr-FR"/>
        </w:rPr>
        <w:t>Apetito netekimas, apetito padidėjimas, podagra (smarkus sąnarių skausmas ir tinimas, paprastai didžiojo kojos piršto), cukrinis diabetas, per didelis lipidų kiekis kraujyje</w:t>
      </w:r>
    </w:p>
    <w:p w14:paraId="24954C73" w14:textId="77777777" w:rsidR="00146E20" w:rsidRPr="00FA4520" w:rsidRDefault="00146E20" w:rsidP="00FA4520">
      <w:pPr>
        <w:numPr>
          <w:ilvl w:val="0"/>
          <w:numId w:val="44"/>
        </w:numPr>
        <w:ind w:left="284" w:hanging="284"/>
        <w:contextualSpacing/>
        <w:rPr>
          <w:lang w:eastAsia="fr-FR"/>
        </w:rPr>
      </w:pPr>
      <w:r w:rsidRPr="00FA4520">
        <w:rPr>
          <w:lang w:eastAsia="fr-FR"/>
        </w:rPr>
        <w:t>Sąnarių skausmas, raumenų mėšlungis, raumenų silpnumas, tinimas ir jautrumas, kaulų skausmas</w:t>
      </w:r>
    </w:p>
    <w:p w14:paraId="0EA29419" w14:textId="77777777" w:rsidR="00146E20" w:rsidRPr="00FA4520" w:rsidRDefault="00146E20" w:rsidP="00FA4520">
      <w:pPr>
        <w:numPr>
          <w:ilvl w:val="0"/>
          <w:numId w:val="44"/>
        </w:numPr>
        <w:ind w:left="284" w:hanging="284"/>
        <w:contextualSpacing/>
        <w:rPr>
          <w:lang w:eastAsia="fr-FR"/>
        </w:rPr>
      </w:pPr>
      <w:r w:rsidRPr="00FA4520">
        <w:rPr>
          <w:lang w:eastAsia="fr-FR"/>
        </w:rPr>
        <w:t>Dilgčiojimas ir tirpulys</w:t>
      </w:r>
    </w:p>
    <w:p w14:paraId="0E183F07" w14:textId="77777777" w:rsidR="00146E20" w:rsidRPr="00FA4520" w:rsidRDefault="00146E20" w:rsidP="00FA4520">
      <w:pPr>
        <w:numPr>
          <w:ilvl w:val="0"/>
          <w:numId w:val="44"/>
        </w:numPr>
        <w:ind w:left="284" w:hanging="284"/>
        <w:contextualSpacing/>
        <w:rPr>
          <w:lang w:eastAsia="fr-FR"/>
        </w:rPr>
      </w:pPr>
      <w:r w:rsidRPr="00FA4520">
        <w:rPr>
          <w:lang w:eastAsia="fr-FR"/>
        </w:rPr>
        <w:t>Negalėjimas miegoti, dirglumas</w:t>
      </w:r>
    </w:p>
    <w:p w14:paraId="5336AF02" w14:textId="77777777" w:rsidR="00146E20" w:rsidRPr="00FA4520" w:rsidRDefault="00146E20" w:rsidP="00FA4520">
      <w:pPr>
        <w:numPr>
          <w:ilvl w:val="0"/>
          <w:numId w:val="44"/>
        </w:numPr>
        <w:ind w:left="284" w:hanging="284"/>
        <w:contextualSpacing/>
        <w:rPr>
          <w:lang w:eastAsia="fr-FR"/>
        </w:rPr>
      </w:pPr>
      <w:r w:rsidRPr="00FA4520">
        <w:rPr>
          <w:lang w:eastAsia="fr-FR"/>
        </w:rPr>
        <w:t>Krūtų padidėjimas vyrams, krūtų skausmas, sėklidžių sumažėjimas, sėklidžių skausmas</w:t>
      </w:r>
    </w:p>
    <w:p w14:paraId="73E4B3CB" w14:textId="77777777" w:rsidR="00146E20" w:rsidRPr="00FA4520" w:rsidRDefault="00146E20" w:rsidP="00FA4520">
      <w:pPr>
        <w:numPr>
          <w:ilvl w:val="0"/>
          <w:numId w:val="44"/>
        </w:numPr>
        <w:ind w:left="284" w:hanging="284"/>
        <w:contextualSpacing/>
        <w:rPr>
          <w:lang w:eastAsia="fr-FR"/>
        </w:rPr>
      </w:pPr>
      <w:r w:rsidRPr="00FA4520">
        <w:rPr>
          <w:lang w:eastAsia="fr-FR"/>
        </w:rPr>
        <w:t>Sunkumas kvėpuoti</w:t>
      </w:r>
    </w:p>
    <w:p w14:paraId="27D26B4F" w14:textId="77777777" w:rsidR="00146E20" w:rsidRPr="00FA4520" w:rsidRDefault="00146E20" w:rsidP="00FA4520">
      <w:pPr>
        <w:numPr>
          <w:ilvl w:val="0"/>
          <w:numId w:val="44"/>
        </w:numPr>
        <w:ind w:left="284" w:hanging="284"/>
        <w:contextualSpacing/>
        <w:rPr>
          <w:lang w:eastAsia="fr-FR"/>
        </w:rPr>
      </w:pPr>
      <w:r w:rsidRPr="00FA4520">
        <w:rPr>
          <w:lang w:eastAsia="fr-FR"/>
        </w:rPr>
        <w:lastRenderedPageBreak/>
        <w:t>Spuogai, plikimas, niežulys, išbėrimas, odos paraudimas, dilgėlinė</w:t>
      </w:r>
    </w:p>
    <w:p w14:paraId="4E6B7337" w14:textId="77777777" w:rsidR="00146E20" w:rsidRPr="00FA4520" w:rsidRDefault="00146E20" w:rsidP="00FA4520">
      <w:pPr>
        <w:numPr>
          <w:ilvl w:val="0"/>
          <w:numId w:val="44"/>
        </w:numPr>
        <w:ind w:left="284" w:hanging="284"/>
        <w:contextualSpacing/>
        <w:rPr>
          <w:lang w:eastAsia="fr-FR"/>
        </w:rPr>
      </w:pPr>
      <w:r w:rsidRPr="00FA4520">
        <w:rPr>
          <w:lang w:eastAsia="fr-FR"/>
        </w:rPr>
        <w:t>Naktinis šlapinimasis, sunkumas šlapinantis</w:t>
      </w:r>
    </w:p>
    <w:p w14:paraId="0B2FE3B2" w14:textId="77777777" w:rsidR="00146E20" w:rsidRPr="00FA4520" w:rsidRDefault="00146E20" w:rsidP="00FA4520">
      <w:pPr>
        <w:numPr>
          <w:ilvl w:val="0"/>
          <w:numId w:val="44"/>
        </w:numPr>
        <w:ind w:left="284" w:hanging="284"/>
        <w:contextualSpacing/>
        <w:rPr>
          <w:lang w:eastAsia="fr-FR"/>
        </w:rPr>
      </w:pPr>
      <w:r w:rsidRPr="00FA4520">
        <w:rPr>
          <w:lang w:eastAsia="fr-FR"/>
        </w:rPr>
        <w:t>Kraujavimas iš nosies</w:t>
      </w:r>
    </w:p>
    <w:p w14:paraId="473EC78E" w14:textId="77777777" w:rsidR="00146E20" w:rsidRPr="00FA4520" w:rsidRDefault="00146E20" w:rsidP="00FA4520">
      <w:pPr>
        <w:rPr>
          <w:lang w:eastAsia="fr-FR"/>
        </w:rPr>
      </w:pPr>
    </w:p>
    <w:p w14:paraId="4E7A6CA6" w14:textId="77777777" w:rsidR="00146E20" w:rsidRPr="00FA4520" w:rsidRDefault="00146E20" w:rsidP="00FA4520">
      <w:pPr>
        <w:rPr>
          <w:lang w:eastAsia="fr-FR"/>
        </w:rPr>
      </w:pPr>
      <w:r w:rsidRPr="00FA4520">
        <w:rPr>
          <w:i/>
          <w:lang w:eastAsia="fr-FR"/>
        </w:rPr>
        <w:t>Reti</w:t>
      </w:r>
      <w:r w:rsidRPr="00FA4520">
        <w:rPr>
          <w:lang w:eastAsia="fr-FR"/>
        </w:rPr>
        <w:t xml:space="preserve"> šalutinio poveikio reiškiniai, pasireiškiantys dažniau nei 1 iš 10000 pacientų:</w:t>
      </w:r>
    </w:p>
    <w:p w14:paraId="49A702E2" w14:textId="77777777" w:rsidR="00146E20" w:rsidRPr="00FA4520" w:rsidRDefault="00146E20" w:rsidP="00FA4520">
      <w:pPr>
        <w:numPr>
          <w:ilvl w:val="0"/>
          <w:numId w:val="45"/>
        </w:numPr>
        <w:ind w:left="284" w:hanging="284"/>
        <w:contextualSpacing/>
        <w:rPr>
          <w:lang w:eastAsia="fr-FR"/>
        </w:rPr>
      </w:pPr>
      <w:r w:rsidRPr="00FA4520">
        <w:rPr>
          <w:lang w:eastAsia="fr-FR"/>
        </w:rPr>
        <w:t>Raudonos ar purpurinės dėmės ant odos</w:t>
      </w:r>
    </w:p>
    <w:p w14:paraId="27266521" w14:textId="77777777" w:rsidR="00146E20" w:rsidRPr="00FA4520" w:rsidRDefault="00146E20" w:rsidP="00FA4520">
      <w:pPr>
        <w:numPr>
          <w:ilvl w:val="0"/>
          <w:numId w:val="45"/>
        </w:numPr>
        <w:ind w:left="284" w:hanging="284"/>
        <w:contextualSpacing/>
        <w:rPr>
          <w:lang w:eastAsia="fr-FR"/>
        </w:rPr>
      </w:pPr>
      <w:r w:rsidRPr="00FA4520">
        <w:rPr>
          <w:lang w:eastAsia="fr-FR"/>
        </w:rPr>
        <w:t>Nenormalus pojūtis akyje, neryškus matymas ar matymo sutrikimas</w:t>
      </w:r>
    </w:p>
    <w:p w14:paraId="07027257" w14:textId="77777777" w:rsidR="00146E20" w:rsidRPr="00FA4520" w:rsidRDefault="00146E20" w:rsidP="00FA4520">
      <w:pPr>
        <w:numPr>
          <w:ilvl w:val="0"/>
          <w:numId w:val="45"/>
        </w:numPr>
        <w:ind w:left="284" w:hanging="284"/>
        <w:contextualSpacing/>
        <w:rPr>
          <w:lang w:eastAsia="fr-FR"/>
        </w:rPr>
      </w:pPr>
      <w:r w:rsidRPr="00FA4520">
        <w:rPr>
          <w:lang w:eastAsia="fr-FR"/>
        </w:rPr>
        <w:t>Pilnumo jausmas pilve, pilvo pūtimas, nenormalus skonio pojūtis</w:t>
      </w:r>
    </w:p>
    <w:p w14:paraId="03E934CC" w14:textId="77777777" w:rsidR="00146E20" w:rsidRPr="00FA4520" w:rsidRDefault="00146E20" w:rsidP="00FA4520">
      <w:pPr>
        <w:numPr>
          <w:ilvl w:val="0"/>
          <w:numId w:val="45"/>
        </w:numPr>
        <w:ind w:left="284" w:hanging="284"/>
        <w:contextualSpacing/>
        <w:rPr>
          <w:lang w:eastAsia="fr-FR"/>
        </w:rPr>
      </w:pPr>
      <w:r w:rsidRPr="00FA4520">
        <w:rPr>
          <w:lang w:eastAsia="fr-FR"/>
        </w:rPr>
        <w:t>Krūtinės skausmas</w:t>
      </w:r>
    </w:p>
    <w:p w14:paraId="249B2AA3" w14:textId="77777777" w:rsidR="00146E20" w:rsidRPr="00FA4520" w:rsidRDefault="00146E20" w:rsidP="00FA4520">
      <w:pPr>
        <w:numPr>
          <w:ilvl w:val="0"/>
          <w:numId w:val="45"/>
        </w:numPr>
        <w:ind w:left="284" w:hanging="284"/>
        <w:contextualSpacing/>
        <w:rPr>
          <w:lang w:eastAsia="fr-FR"/>
        </w:rPr>
      </w:pPr>
      <w:r w:rsidRPr="00FA4520">
        <w:rPr>
          <w:lang w:eastAsia="fr-FR"/>
        </w:rPr>
        <w:t>Sunkumas stovėti</w:t>
      </w:r>
    </w:p>
    <w:p w14:paraId="6FBF6F5A" w14:textId="77777777" w:rsidR="00146E20" w:rsidRPr="00FA4520" w:rsidRDefault="00146E20" w:rsidP="00FA4520">
      <w:pPr>
        <w:numPr>
          <w:ilvl w:val="0"/>
          <w:numId w:val="45"/>
        </w:numPr>
        <w:ind w:left="284" w:hanging="284"/>
        <w:contextualSpacing/>
        <w:rPr>
          <w:lang w:eastAsia="fr-FR"/>
        </w:rPr>
      </w:pPr>
      <w:r w:rsidRPr="00FA4520">
        <w:rPr>
          <w:lang w:eastAsia="fr-FR"/>
        </w:rPr>
        <w:t>Į gripą panašūs simptomai, karščiavimas</w:t>
      </w:r>
    </w:p>
    <w:p w14:paraId="1E1FBC1E" w14:textId="77777777" w:rsidR="00146E20" w:rsidRPr="00FA4520" w:rsidRDefault="00146E20" w:rsidP="00FA4520">
      <w:pPr>
        <w:numPr>
          <w:ilvl w:val="0"/>
          <w:numId w:val="45"/>
        </w:numPr>
        <w:ind w:left="284" w:hanging="284"/>
        <w:contextualSpacing/>
        <w:rPr>
          <w:lang w:eastAsia="fr-FR"/>
        </w:rPr>
      </w:pPr>
      <w:r w:rsidRPr="00FA4520">
        <w:rPr>
          <w:lang w:eastAsia="fr-FR"/>
        </w:rPr>
        <w:t>Anafilaksinė reakcija (sunki alerginė reakcija, galinti sukelti svaigulį ir sunkumą kvėpuoti)</w:t>
      </w:r>
    </w:p>
    <w:p w14:paraId="42809E72" w14:textId="77777777" w:rsidR="00146E20" w:rsidRPr="00FA4520" w:rsidRDefault="00146E20" w:rsidP="00FA4520">
      <w:pPr>
        <w:numPr>
          <w:ilvl w:val="0"/>
          <w:numId w:val="45"/>
        </w:numPr>
        <w:ind w:left="284" w:hanging="284"/>
        <w:contextualSpacing/>
        <w:rPr>
          <w:sz w:val="24"/>
          <w:szCs w:val="24"/>
          <w:lang w:eastAsia="fr-FR"/>
        </w:rPr>
      </w:pPr>
      <w:r w:rsidRPr="00FA4520">
        <w:rPr>
          <w:lang w:eastAsia="fr-FR"/>
        </w:rPr>
        <w:t>Nosies ar gerklės uždegimas</w:t>
      </w:r>
      <w:r w:rsidRPr="00FA4520">
        <w:rPr>
          <w:sz w:val="24"/>
          <w:szCs w:val="24"/>
          <w:lang w:eastAsia="fr-FR"/>
        </w:rPr>
        <w:t xml:space="preserve"> </w:t>
      </w:r>
    </w:p>
    <w:p w14:paraId="5B4B4332" w14:textId="77777777" w:rsidR="00146E20" w:rsidRPr="00FA4520" w:rsidRDefault="00146E20" w:rsidP="00FA4520">
      <w:pPr>
        <w:numPr>
          <w:ilvl w:val="0"/>
          <w:numId w:val="45"/>
        </w:numPr>
        <w:ind w:left="284" w:hanging="284"/>
        <w:contextualSpacing/>
        <w:rPr>
          <w:sz w:val="24"/>
          <w:szCs w:val="24"/>
          <w:lang w:eastAsia="fr-FR"/>
        </w:rPr>
      </w:pPr>
      <w:r w:rsidRPr="00FA4520">
        <w:rPr>
          <w:sz w:val="24"/>
          <w:szCs w:val="24"/>
          <w:lang w:eastAsia="fr-FR"/>
        </w:rPr>
        <w:t>Poveikis kai kuriems kraujo tyrimams (įskaitant kepenų veiklos tyrimų rezultatų padidėjimą)</w:t>
      </w:r>
    </w:p>
    <w:p w14:paraId="715DAF73" w14:textId="77777777" w:rsidR="00146E20" w:rsidRPr="00FA4520" w:rsidRDefault="00146E20" w:rsidP="00FA4520">
      <w:pPr>
        <w:numPr>
          <w:ilvl w:val="0"/>
          <w:numId w:val="45"/>
        </w:numPr>
        <w:ind w:left="284" w:hanging="284"/>
        <w:contextualSpacing/>
        <w:rPr>
          <w:lang w:eastAsia="fr-FR"/>
        </w:rPr>
      </w:pPr>
      <w:r w:rsidRPr="00FA4520">
        <w:rPr>
          <w:lang w:eastAsia="fr-FR"/>
        </w:rPr>
        <w:t>Pakilusi kūno temperatūra</w:t>
      </w:r>
    </w:p>
    <w:p w14:paraId="3220CA43" w14:textId="77777777" w:rsidR="00146E20" w:rsidRPr="00FA4520" w:rsidRDefault="00146E20" w:rsidP="00FA4520">
      <w:pPr>
        <w:numPr>
          <w:ilvl w:val="0"/>
          <w:numId w:val="45"/>
        </w:numPr>
        <w:ind w:left="284" w:hanging="284"/>
        <w:contextualSpacing/>
        <w:rPr>
          <w:lang w:eastAsia="fr-FR"/>
        </w:rPr>
      </w:pPr>
      <w:r w:rsidRPr="00FA4520">
        <w:rPr>
          <w:lang w:eastAsia="fr-FR"/>
        </w:rPr>
        <w:t>Sąnarių sustingimas, sąnarių patinimas, skeleto ir raumenų sustingimas, osteoartritas</w:t>
      </w:r>
    </w:p>
    <w:p w14:paraId="2EFC2D01" w14:textId="77777777" w:rsidR="00146E20" w:rsidRPr="00FA4520" w:rsidRDefault="00146E20" w:rsidP="00FA4520">
      <w:pPr>
        <w:numPr>
          <w:ilvl w:val="0"/>
          <w:numId w:val="45"/>
        </w:numPr>
        <w:ind w:left="284" w:hanging="284"/>
        <w:contextualSpacing/>
        <w:rPr>
          <w:lang w:eastAsia="fr-FR"/>
        </w:rPr>
      </w:pPr>
      <w:r w:rsidRPr="00FA4520">
        <w:rPr>
          <w:lang w:eastAsia="fr-FR"/>
        </w:rPr>
        <w:t>Atminties sutrikimas</w:t>
      </w:r>
    </w:p>
    <w:p w14:paraId="1B574FD7" w14:textId="77777777" w:rsidR="00146E20" w:rsidRPr="00FA4520" w:rsidRDefault="00146E20" w:rsidP="00FA4520">
      <w:pPr>
        <w:numPr>
          <w:ilvl w:val="0"/>
          <w:numId w:val="45"/>
        </w:numPr>
        <w:ind w:left="284" w:hanging="284"/>
        <w:contextualSpacing/>
        <w:rPr>
          <w:lang w:eastAsia="fr-FR"/>
        </w:rPr>
      </w:pPr>
      <w:r w:rsidRPr="00FA4520">
        <w:rPr>
          <w:lang w:eastAsia="fr-FR"/>
        </w:rPr>
        <w:t>Sumišimo jausmas, sumažėjęs aktyvumas, pakili nuotaika</w:t>
      </w:r>
    </w:p>
    <w:p w14:paraId="7F9EA1BA" w14:textId="77777777" w:rsidR="00146E20" w:rsidRPr="00FA4520" w:rsidRDefault="00146E20" w:rsidP="00FA4520">
      <w:pPr>
        <w:numPr>
          <w:ilvl w:val="0"/>
          <w:numId w:val="45"/>
        </w:numPr>
        <w:ind w:left="284" w:hanging="284"/>
        <w:contextualSpacing/>
        <w:rPr>
          <w:lang w:eastAsia="fr-FR"/>
        </w:rPr>
      </w:pPr>
      <w:r w:rsidRPr="00FA4520">
        <w:rPr>
          <w:lang w:eastAsia="fr-FR"/>
        </w:rPr>
        <w:t>Dusulys gulint</w:t>
      </w:r>
    </w:p>
    <w:p w14:paraId="03AF4660" w14:textId="77777777" w:rsidR="00146E20" w:rsidRPr="00FA4520" w:rsidRDefault="00146E20" w:rsidP="00FA4520">
      <w:pPr>
        <w:numPr>
          <w:ilvl w:val="0"/>
          <w:numId w:val="45"/>
        </w:numPr>
        <w:ind w:left="284" w:hanging="284"/>
        <w:contextualSpacing/>
        <w:rPr>
          <w:lang w:eastAsia="fr-FR"/>
        </w:rPr>
      </w:pPr>
      <w:r w:rsidRPr="00FA4520">
        <w:rPr>
          <w:lang w:eastAsia="fr-FR"/>
        </w:rPr>
        <w:t>Pūslės</w:t>
      </w:r>
    </w:p>
    <w:p w14:paraId="762B7044" w14:textId="77777777" w:rsidR="00146E20" w:rsidRPr="00FA4520" w:rsidRDefault="00146E20" w:rsidP="00FA4520">
      <w:pPr>
        <w:numPr>
          <w:ilvl w:val="0"/>
          <w:numId w:val="45"/>
        </w:numPr>
        <w:ind w:left="284" w:hanging="284"/>
        <w:contextualSpacing/>
        <w:rPr>
          <w:lang w:eastAsia="fr-FR"/>
        </w:rPr>
      </w:pPr>
      <w:r w:rsidRPr="00FA4520">
        <w:rPr>
          <w:lang w:eastAsia="fr-FR"/>
        </w:rPr>
        <w:t>Sumažėjęs kraujospūdis</w:t>
      </w:r>
    </w:p>
    <w:p w14:paraId="7B7EE506" w14:textId="77777777" w:rsidR="00146E20" w:rsidRPr="00FA4520" w:rsidRDefault="00146E20" w:rsidP="00FA4520">
      <w:pPr>
        <w:rPr>
          <w:lang w:eastAsia="fr-FR"/>
        </w:rPr>
      </w:pPr>
    </w:p>
    <w:p w14:paraId="4E250EFD" w14:textId="77777777" w:rsidR="00146E20" w:rsidRPr="00FA4520" w:rsidRDefault="00146E20" w:rsidP="00FA4520">
      <w:pPr>
        <w:rPr>
          <w:lang w:eastAsia="fr-FR"/>
        </w:rPr>
      </w:pPr>
      <w:r w:rsidRPr="00FA4520">
        <w:rPr>
          <w:lang w:eastAsia="fr-FR"/>
        </w:rPr>
        <w:t>Poregistracinio stebėjimo metu taip pat buvo pranešta apie šiuos šalutinio poveikio reiškinius: a</w:t>
      </w:r>
      <w:r w:rsidRPr="00FA4520">
        <w:rPr>
          <w:bCs/>
          <w:iCs/>
          <w:lang w:eastAsia="fr-FR"/>
        </w:rPr>
        <w:t>nafilaksinė reakcija (sunki alerginė reakcija, sukelianti sunkumą kvėpuoti ar svaigulį)</w:t>
      </w:r>
      <w:r w:rsidRPr="00FA4520">
        <w:rPr>
          <w:lang w:eastAsia="fr-FR"/>
        </w:rPr>
        <w:t>, bendras diskomfortas, nerimas, dėl odos ar gleivinės patinimo greitai susidarančios ruplės ir šlapimo nelaikymas.</w:t>
      </w:r>
    </w:p>
    <w:p w14:paraId="7EBCEAD4" w14:textId="77777777" w:rsidR="00146E20" w:rsidRPr="00FA4520" w:rsidRDefault="00146E20" w:rsidP="00FA4520">
      <w:pPr>
        <w:rPr>
          <w:lang w:eastAsia="fr-FR"/>
        </w:rPr>
      </w:pPr>
    </w:p>
    <w:p w14:paraId="3089CEF0" w14:textId="77777777" w:rsidR="00146E20" w:rsidRPr="00FA4520" w:rsidRDefault="00146E20" w:rsidP="00FA4520">
      <w:r w:rsidRPr="00FA4520">
        <w:rPr>
          <w:rFonts w:eastAsia="SimSun"/>
        </w:rPr>
        <w:t>Papildomas, vaistui esant rinkoje, stebėtas nepageidaujamas šalutinis poveikis, kurio dažnis nežinomas:</w:t>
      </w:r>
      <w:r w:rsidRPr="00FA4520">
        <w:rPr>
          <w:rFonts w:eastAsia="Calibri"/>
        </w:rPr>
        <w:t xml:space="preserve"> EKG pokyčiai (QT intervalo pailgėjimas).</w:t>
      </w:r>
    </w:p>
    <w:p w14:paraId="31D493D9" w14:textId="77777777" w:rsidR="00146E20" w:rsidRPr="00FA4520" w:rsidRDefault="00146E20" w:rsidP="00FA4520">
      <w:pPr>
        <w:rPr>
          <w:lang w:eastAsia="fr-FR"/>
        </w:rPr>
      </w:pPr>
    </w:p>
    <w:p w14:paraId="4338AA53" w14:textId="77777777" w:rsidR="00146E20" w:rsidRPr="00FA4520" w:rsidRDefault="00146E20" w:rsidP="00FA4520">
      <w:pPr>
        <w:rPr>
          <w:lang w:eastAsia="fr-FR"/>
        </w:rPr>
      </w:pPr>
      <w:r w:rsidRPr="00FA4520">
        <w:rPr>
          <w:lang w:eastAsia="fr-FR"/>
        </w:rPr>
        <w:t xml:space="preserve">Jeigu Jūsų </w:t>
      </w:r>
      <w:r w:rsidRPr="00FA4520">
        <w:rPr>
          <w:b/>
          <w:lang w:eastAsia="fr-FR"/>
        </w:rPr>
        <w:t>hipofizė yra padidėjusi</w:t>
      </w:r>
      <w:r w:rsidRPr="00FA4520">
        <w:rPr>
          <w:lang w:eastAsia="fr-FR"/>
        </w:rPr>
        <w:t xml:space="preserve"> (esant gerybiniam augliui), tačiau Jūs apie tai nežinote, tai gali pasireikšti gydymo Diphereline metu. Simptomai gali būti: staigus galvos skausmas, regėjimo problemos ir akių paralyžius.</w:t>
      </w:r>
    </w:p>
    <w:p w14:paraId="6FEAF85C" w14:textId="77777777" w:rsidR="00146E20" w:rsidRPr="00FA4520" w:rsidRDefault="00146E20" w:rsidP="00FA4520">
      <w:pPr>
        <w:rPr>
          <w:highlight w:val="yellow"/>
          <w:lang w:eastAsia="fr-FR"/>
        </w:rPr>
      </w:pPr>
    </w:p>
    <w:p w14:paraId="2446C2D5" w14:textId="77777777" w:rsidR="00146E20" w:rsidRPr="00FA4520" w:rsidRDefault="00146E20" w:rsidP="00FA4520">
      <w:pPr>
        <w:keepLines/>
        <w:suppressAutoHyphens/>
        <w:rPr>
          <w:bCs/>
          <w:iCs/>
          <w:u w:val="single"/>
          <w:lang w:eastAsia="fr-FR"/>
        </w:rPr>
      </w:pPr>
      <w:r w:rsidRPr="00FA4520">
        <w:rPr>
          <w:bCs/>
          <w:iCs/>
          <w:u w:val="single"/>
          <w:lang w:eastAsia="fr-FR"/>
        </w:rPr>
        <w:t>Moterims</w:t>
      </w:r>
    </w:p>
    <w:p w14:paraId="49AD1DF3" w14:textId="77777777" w:rsidR="00146E20" w:rsidRPr="00FA4520" w:rsidRDefault="00146E20" w:rsidP="00FA4520">
      <w:pPr>
        <w:keepLines/>
        <w:suppressAutoHyphens/>
        <w:rPr>
          <w:bCs/>
          <w:iCs/>
          <w:lang w:eastAsia="fr-FR"/>
        </w:rPr>
      </w:pPr>
      <w:r w:rsidRPr="00FA4520">
        <w:t>Daugelis šalutinio poveikio reiškinių yra tikėtini dėl estrogenų kiekio pokyčių Jūsų organizme.</w:t>
      </w:r>
      <w:r w:rsidRPr="00FA4520">
        <w:rPr>
          <w:bCs/>
          <w:iCs/>
          <w:lang w:eastAsia="fr-FR"/>
        </w:rPr>
        <w:t xml:space="preserve"> Šie labai dažni reiškiniai yra silpnumas, galvos skausmas, sumažėjęs lytinis potraukis, nuotaikos svyravimai, miego sutrikimas, krūtų sutrikimai, kiaušidžių hiperstimuliacijos sindromas, skausmas lytinių santykių metu ir po jų, skausmingos menstruacijos, kraujavimas iš lytinių organų, dubens skausmas, makšties sausumas, padidėjęs prakaitavimas, aknė, riebi oda ir karščio bangos.</w:t>
      </w:r>
    </w:p>
    <w:p w14:paraId="1162D270" w14:textId="77777777" w:rsidR="00146E20" w:rsidRPr="00FA4520" w:rsidRDefault="00146E20" w:rsidP="00FA4520">
      <w:pPr>
        <w:keepLines/>
        <w:suppressAutoHyphens/>
        <w:rPr>
          <w:bCs/>
          <w:iCs/>
          <w:lang w:eastAsia="fr-FR"/>
        </w:rPr>
      </w:pPr>
    </w:p>
    <w:p w14:paraId="172FE064" w14:textId="77777777" w:rsidR="00146E20" w:rsidRPr="00FA4520" w:rsidRDefault="00146E20" w:rsidP="00FA4520">
      <w:pPr>
        <w:keepLines/>
        <w:suppressAutoHyphens/>
        <w:rPr>
          <w:bCs/>
          <w:iCs/>
          <w:lang w:eastAsia="fr-FR"/>
        </w:rPr>
      </w:pPr>
      <w:r w:rsidRPr="00FA4520">
        <w:rPr>
          <w:bCs/>
          <w:iCs/>
          <w:lang w:eastAsia="fr-FR"/>
        </w:rPr>
        <w:t xml:space="preserve">Dažni šalutinio poveikio reiškiniai yra krūties skausmas, raumenų mėšlungis, sąnarių skausmas, svorio padidėjimas, blogumas, depresija, nervingumas, pilvo skausmas arba diskomfortas, skausmas, kraujosruvos, injekcijos vietos paraudimas ir patinimas, skausmas, tinimas ir jautrumas, alerginė reakcija, kojų ir rankų skausmas, svaigulys. </w:t>
      </w:r>
    </w:p>
    <w:p w14:paraId="22C01DAB" w14:textId="77777777" w:rsidR="00146E20" w:rsidRPr="00FA4520" w:rsidRDefault="00146E20" w:rsidP="00FA4520">
      <w:pPr>
        <w:keepLines/>
        <w:suppressAutoHyphens/>
        <w:rPr>
          <w:bCs/>
          <w:iCs/>
          <w:lang w:eastAsia="fr-FR"/>
        </w:rPr>
      </w:pPr>
    </w:p>
    <w:p w14:paraId="3F3EEB95" w14:textId="77777777" w:rsidR="00146E20" w:rsidRPr="00FA4520" w:rsidRDefault="00146E20" w:rsidP="00FA4520">
      <w:pPr>
        <w:keepLines/>
        <w:suppressAutoHyphens/>
        <w:rPr>
          <w:bCs/>
          <w:iCs/>
          <w:lang w:eastAsia="fr-FR"/>
        </w:rPr>
      </w:pPr>
      <w:r w:rsidRPr="00FA4520">
        <w:rPr>
          <w:bCs/>
          <w:iCs/>
          <w:lang w:eastAsia="fr-FR"/>
        </w:rPr>
        <w:lastRenderedPageBreak/>
        <w:t xml:space="preserve">Kiti nedažni šalutinio poveikio reiškiniai: jaučiamas širdies plakimas, galvos svaigimas, akių sausumas, neryškus matymas, pūtimas, vėmimas, viduriavimas,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dezorientacija, kraujavimas po lytinių santykių, cistocelė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 išberta oda. </w:t>
      </w:r>
    </w:p>
    <w:p w14:paraId="6BE09163" w14:textId="77777777" w:rsidR="00146E20" w:rsidRPr="00FA4520" w:rsidRDefault="00146E20" w:rsidP="00FA4520">
      <w:pPr>
        <w:keepLines/>
        <w:suppressAutoHyphens/>
        <w:rPr>
          <w:bCs/>
          <w:iCs/>
          <w:lang w:eastAsia="fr-FR"/>
        </w:rPr>
      </w:pPr>
    </w:p>
    <w:p w14:paraId="21367023" w14:textId="77777777" w:rsidR="00146E20" w:rsidRPr="00FA4520" w:rsidRDefault="00146E20" w:rsidP="00FA4520">
      <w:pPr>
        <w:keepLines/>
        <w:suppressAutoHyphens/>
        <w:rPr>
          <w:bCs/>
          <w:iCs/>
          <w:lang w:eastAsia="fr-FR"/>
        </w:rPr>
      </w:pPr>
      <w:r w:rsidRPr="00FA4520">
        <w:rPr>
          <w:bCs/>
          <w:iCs/>
          <w:lang w:eastAsia="fr-FR"/>
        </w:rPr>
        <w:t>Poregistracinio stebėjimo metu taip pat buvo pranešta apie toliau išvardintus šalutinio poveikio reiškinius: bendras diskomfortas, padidėjęs kraujospūdis, anafilaksinė reakcija (sunki alerginė reakcija, sukelianti sunkumą kvėpuoti ar svaigulį),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p>
    <w:p w14:paraId="4078BB38" w14:textId="77777777" w:rsidR="00146E20" w:rsidRPr="00FA4520" w:rsidRDefault="00146E20" w:rsidP="00FA4520">
      <w:pPr>
        <w:keepLines/>
        <w:suppressAutoHyphens/>
        <w:rPr>
          <w:bCs/>
          <w:iCs/>
          <w:lang w:eastAsia="fr-FR"/>
        </w:rPr>
      </w:pPr>
    </w:p>
    <w:p w14:paraId="72B31846" w14:textId="77777777" w:rsidR="00146E20" w:rsidRPr="00FA4520" w:rsidRDefault="00146E20" w:rsidP="00FA4520">
      <w:pPr>
        <w:keepLines/>
        <w:suppressAutoHyphens/>
        <w:rPr>
          <w:bCs/>
          <w:iCs/>
          <w:lang w:eastAsia="fr-FR"/>
        </w:rPr>
      </w:pPr>
      <w:r w:rsidRPr="00FA4520">
        <w:rPr>
          <w:bCs/>
          <w:iCs/>
          <w:lang w:eastAsia="fr-FR"/>
        </w:rPr>
        <w:t>Gydant nevaisingumą gonadotropinai, vartojami kartu šiuo vaistu, gali sukelti dubens ir / arba pilvo skausmą ar dusulį. Atsiradus šiems reiškiniams turite kuo greičiau pasitarti su gydytoju.</w:t>
      </w:r>
    </w:p>
    <w:p w14:paraId="5BB739D4" w14:textId="77777777" w:rsidR="00146E20" w:rsidRPr="00FA4520" w:rsidRDefault="00146E20" w:rsidP="00FA4520">
      <w:pPr>
        <w:keepLines/>
        <w:suppressAutoHyphens/>
        <w:rPr>
          <w:bCs/>
          <w:iCs/>
          <w:u w:val="single"/>
          <w:lang w:eastAsia="fr-FR"/>
        </w:rPr>
      </w:pPr>
    </w:p>
    <w:p w14:paraId="1F32525C" w14:textId="77777777" w:rsidR="00146E20" w:rsidRPr="00FA4520" w:rsidRDefault="00146E20" w:rsidP="00FA4520">
      <w:pPr>
        <w:keepLines/>
        <w:suppressAutoHyphens/>
        <w:rPr>
          <w:bCs/>
          <w:iCs/>
          <w:u w:val="single"/>
          <w:lang w:eastAsia="fr-FR"/>
        </w:rPr>
      </w:pPr>
      <w:r w:rsidRPr="00FA4520">
        <w:rPr>
          <w:bCs/>
          <w:iCs/>
          <w:u w:val="single"/>
          <w:lang w:eastAsia="fr-FR"/>
        </w:rPr>
        <w:t>Vaikams</w:t>
      </w:r>
    </w:p>
    <w:p w14:paraId="688E4CD1" w14:textId="77777777" w:rsidR="00146E20" w:rsidRPr="00FA4520" w:rsidRDefault="00146E20" w:rsidP="00FA4520">
      <w:pPr>
        <w:keepLines/>
        <w:suppressAutoHyphens/>
        <w:rPr>
          <w:bCs/>
          <w:iCs/>
          <w:lang w:eastAsia="fr-FR"/>
        </w:rPr>
      </w:pPr>
      <w:r w:rsidRPr="00FA4520">
        <w:rPr>
          <w:bCs/>
          <w:iCs/>
          <w:lang w:eastAsia="fr-FR"/>
        </w:rPr>
        <w:t>Labai dažni šalutinio poveikio reiškiniai: pirmojo gydymo mėnesio metu mergaitėms gali pasireikšti kraujavimas iš makšties.</w:t>
      </w:r>
    </w:p>
    <w:p w14:paraId="3625CD03" w14:textId="77777777" w:rsidR="00146E20" w:rsidRPr="00FA4520" w:rsidRDefault="00146E20" w:rsidP="00FA4520">
      <w:pPr>
        <w:keepLines/>
        <w:suppressAutoHyphens/>
        <w:rPr>
          <w:bCs/>
          <w:iCs/>
          <w:lang w:eastAsia="fr-FR"/>
        </w:rPr>
      </w:pPr>
      <w:r w:rsidRPr="00FA4520">
        <w:rPr>
          <w:bCs/>
          <w:iCs/>
          <w:lang w:eastAsia="fr-FR"/>
        </w:rPr>
        <w:t xml:space="preserve"> </w:t>
      </w:r>
    </w:p>
    <w:p w14:paraId="6336B2D2" w14:textId="77777777" w:rsidR="00146E20" w:rsidRPr="00FA4520" w:rsidRDefault="00146E20" w:rsidP="00FA4520">
      <w:pPr>
        <w:keepLines/>
        <w:suppressAutoHyphens/>
        <w:rPr>
          <w:bCs/>
          <w:iCs/>
          <w:lang w:eastAsia="fr-FR"/>
        </w:rPr>
      </w:pPr>
      <w:r w:rsidRPr="00FA4520">
        <w:rPr>
          <w:bCs/>
          <w:iCs/>
          <w:lang w:eastAsia="fr-FR"/>
        </w:rPr>
        <w:t>Dažni šalutinio poveikio reiškiniai: pilvo skausmas, skausmas, kraujosruvos, injekcijos vietos skausmas, paraudimas ir patinimas, uždegimas, galvos skausmas, karščio bangos, svorio padidėjimas, spuogai, padidėjusio jautrumo reakcijos.</w:t>
      </w:r>
    </w:p>
    <w:p w14:paraId="44770E1C" w14:textId="77777777" w:rsidR="00146E20" w:rsidRPr="00FA4520" w:rsidRDefault="00146E20" w:rsidP="00FA4520">
      <w:pPr>
        <w:keepLines/>
        <w:suppressAutoHyphens/>
        <w:rPr>
          <w:bCs/>
          <w:iCs/>
          <w:lang w:eastAsia="fr-FR"/>
        </w:rPr>
      </w:pPr>
    </w:p>
    <w:p w14:paraId="266530A0" w14:textId="77777777" w:rsidR="00146E20" w:rsidRPr="00FA4520" w:rsidRDefault="00146E20" w:rsidP="00FA4520">
      <w:pPr>
        <w:keepLines/>
        <w:suppressAutoHyphens/>
        <w:rPr>
          <w:bCs/>
          <w:iCs/>
          <w:lang w:eastAsia="fr-FR"/>
        </w:rPr>
      </w:pPr>
      <w:r w:rsidRPr="00FA4520">
        <w:rPr>
          <w:bCs/>
          <w:iCs/>
          <w:lang w:eastAsia="fr-FR"/>
        </w:rPr>
        <w:t>Nedažni šalutinio poveikio reiškiniai: neryškus matymas, vėmimas, vidurių užkietėjimas, pykinimas, bendras diskomfortas, nutukimas, kaklo skausmas, nuotaikos pokyčiai, krūtų skausmas, kraujavimas iš nosies, niežulys, odos išbėrimas ar dilgėlinė.</w:t>
      </w:r>
    </w:p>
    <w:p w14:paraId="1307258C" w14:textId="77777777" w:rsidR="00146E20" w:rsidRPr="00FA4520" w:rsidRDefault="00146E20" w:rsidP="00FA4520">
      <w:pPr>
        <w:keepLines/>
        <w:suppressAutoHyphens/>
        <w:rPr>
          <w:bCs/>
          <w:iCs/>
          <w:lang w:eastAsia="fr-FR"/>
        </w:rPr>
      </w:pPr>
    </w:p>
    <w:p w14:paraId="143820E9" w14:textId="77777777" w:rsidR="00146E20" w:rsidRPr="00FA4520" w:rsidRDefault="00146E20" w:rsidP="00FA4520">
      <w:pPr>
        <w:keepLines/>
        <w:suppressAutoHyphens/>
        <w:rPr>
          <w:bCs/>
          <w:iCs/>
          <w:lang w:eastAsia="fr-FR"/>
        </w:rPr>
      </w:pPr>
      <w:r w:rsidRPr="00FA4520">
        <w:rPr>
          <w:bCs/>
          <w:iCs/>
          <w:lang w:eastAsia="fr-FR"/>
        </w:rPr>
        <w:t>Poregistracinio stebėjimo metu taip pat buvo pranešta apie toliau išvardintus šalutinio poveikio reiškinius: padidėjęs kraujospūdis, nenormalus matymas, anafilaksinė reakcija (sunki alerginė reakcija, sukelianti sunkumą kvėpuoti ir svaigulį) suaugusiems vyrams ir moterims, poveikis kai kuriems kraujo tyrimams, įskaitant hormonų kiekio tyrimus, dėl odos ir gleivinių patinimo greitai atsirandančios ruplės (dilgėlinė), raumenų skausmas, nuotaikos sutrikimai, depresija, nervingumas.</w:t>
      </w:r>
    </w:p>
    <w:p w14:paraId="48535533" w14:textId="77777777" w:rsidR="00E80CD4" w:rsidRPr="00FA4520" w:rsidRDefault="00E80CD4" w:rsidP="00FA4520">
      <w:pPr>
        <w:numPr>
          <w:ilvl w:val="12"/>
          <w:numId w:val="0"/>
        </w:numPr>
        <w:ind w:left="567" w:right="-2" w:hanging="567"/>
        <w:rPr>
          <w:lang w:eastAsia="en-US"/>
        </w:rPr>
      </w:pPr>
    </w:p>
    <w:p w14:paraId="3FF8551A" w14:textId="77777777" w:rsidR="007E0CC4" w:rsidRPr="00FA4520" w:rsidRDefault="007E0CC4" w:rsidP="00FA4520">
      <w:pPr>
        <w:tabs>
          <w:tab w:val="left" w:pos="567"/>
        </w:tabs>
        <w:rPr>
          <w:b/>
          <w:snapToGrid w:val="0"/>
        </w:rPr>
      </w:pPr>
      <w:r w:rsidRPr="00FA4520">
        <w:rPr>
          <w:b/>
          <w:noProof/>
          <w:snapToGrid w:val="0"/>
        </w:rPr>
        <w:t>Pranešimas apie šalutinį poveikį</w:t>
      </w:r>
    </w:p>
    <w:p w14:paraId="34E59C8A" w14:textId="77777777" w:rsidR="007E0CC4" w:rsidRPr="00FA4520" w:rsidRDefault="007E0CC4" w:rsidP="00FA4520">
      <w:pPr>
        <w:rPr>
          <w:noProof/>
          <w:snapToGrid w:val="0"/>
        </w:rPr>
      </w:pPr>
      <w:r w:rsidRPr="00FA4520">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FA4520">
        <w:rPr>
          <w:noProof/>
          <w:snapToGrid w:val="0"/>
        </w:rPr>
        <w:t xml:space="preserve"> interneto svetainėje </w:t>
      </w:r>
      <w:hyperlink r:id="rId8" w:history="1">
        <w:r w:rsidR="00E80CD4" w:rsidRPr="00FA4520">
          <w:rPr>
            <w:rStyle w:val="Hyperlink"/>
            <w:noProof/>
            <w:snapToGrid w:val="0"/>
          </w:rPr>
          <w:t>www.vvkt.lt</w:t>
        </w:r>
      </w:hyperlink>
      <w:r w:rsidR="00E80CD4" w:rsidRPr="00FA4520">
        <w:rPr>
          <w:noProof/>
          <w:snapToGrid w:val="0"/>
        </w:rPr>
        <w:t xml:space="preserve"> </w:t>
      </w:r>
      <w:r w:rsidRPr="00FA4520">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FA4520">
          <w:rPr>
            <w:rStyle w:val="Hyperlink"/>
            <w:noProof/>
            <w:snapToGrid w:val="0"/>
          </w:rPr>
          <w:t>NepageidaujamaR@vvkt.lt</w:t>
        </w:r>
      </w:hyperlink>
      <w:r w:rsidRPr="00FA4520">
        <w:rPr>
          <w:noProof/>
          <w:snapToGrid w:val="0"/>
        </w:rPr>
        <w:t xml:space="preserve">, taip pat per Valstybinės vaistų kontrolės tarnybos prie Lietuvos Respublikos sveikatos apsaugos ministerijos interneto svetainę (adresu </w:t>
      </w:r>
      <w:hyperlink r:id="rId10" w:history="1">
        <w:r w:rsidR="00E80CD4" w:rsidRPr="00FA4520">
          <w:rPr>
            <w:rStyle w:val="Hyperlink"/>
            <w:noProof/>
            <w:snapToGrid w:val="0"/>
          </w:rPr>
          <w:t>http://www.vvkt.lt</w:t>
        </w:r>
      </w:hyperlink>
      <w:r w:rsidR="00E80CD4" w:rsidRPr="00FA4520">
        <w:rPr>
          <w:noProof/>
          <w:snapToGrid w:val="0"/>
        </w:rPr>
        <w:t xml:space="preserve"> )</w:t>
      </w:r>
      <w:r w:rsidRPr="00FA4520">
        <w:rPr>
          <w:noProof/>
          <w:snapToGrid w:val="0"/>
        </w:rPr>
        <w:t>. Pranešdami apie šalutinį poveikį galite mums padėti gauti daugiau informacijos apie šio vaisto saugumą.</w:t>
      </w:r>
    </w:p>
    <w:p w14:paraId="67B328A8" w14:textId="77777777" w:rsidR="007E0CC4" w:rsidRPr="00FA4520" w:rsidRDefault="007E0CC4" w:rsidP="00FA4520">
      <w:pPr>
        <w:pStyle w:val="PI-1EMEASMCA"/>
        <w:rPr>
          <w:lang w:eastAsia="ko-KR"/>
        </w:rPr>
      </w:pPr>
    </w:p>
    <w:p w14:paraId="5F2B9CA8" w14:textId="77777777" w:rsidR="007E0CC4" w:rsidRPr="00FA4520" w:rsidRDefault="007E0CC4" w:rsidP="00FA4520">
      <w:pPr>
        <w:pStyle w:val="PI-1EMEASMCA"/>
        <w:rPr>
          <w:lang w:eastAsia="ko-KR"/>
        </w:rPr>
      </w:pPr>
    </w:p>
    <w:p w14:paraId="2725BAE4" w14:textId="77777777" w:rsidR="00D06C5C" w:rsidRPr="00FA4520" w:rsidRDefault="00D06C5C" w:rsidP="00FA4520">
      <w:pPr>
        <w:pStyle w:val="PI-1EMEASMCA"/>
        <w:rPr>
          <w:lang w:eastAsia="ko-KR"/>
        </w:rPr>
      </w:pPr>
      <w:r w:rsidRPr="00FA4520">
        <w:rPr>
          <w:lang w:eastAsia="ko-KR"/>
        </w:rPr>
        <w:t>5.</w:t>
      </w:r>
      <w:r w:rsidRPr="00FA4520">
        <w:rPr>
          <w:lang w:eastAsia="ko-KR"/>
        </w:rPr>
        <w:tab/>
        <w:t xml:space="preserve">Kaip laikyti </w:t>
      </w:r>
      <w:bookmarkEnd w:id="14"/>
      <w:bookmarkEnd w:id="15"/>
      <w:r w:rsidR="00146E20" w:rsidRPr="00FA4520">
        <w:t>Diphereline</w:t>
      </w:r>
    </w:p>
    <w:p w14:paraId="6D7F78D8" w14:textId="77777777" w:rsidR="00D06C5C" w:rsidRPr="00FA4520" w:rsidRDefault="00D06C5C" w:rsidP="00B001D5">
      <w:pPr>
        <w:pStyle w:val="BTEMEASMCA"/>
      </w:pPr>
    </w:p>
    <w:p w14:paraId="4E4BE344" w14:textId="77777777" w:rsidR="00146E20" w:rsidRPr="00FA4520" w:rsidRDefault="00146E20" w:rsidP="00FA4520">
      <w:pPr>
        <w:numPr>
          <w:ilvl w:val="12"/>
          <w:numId w:val="0"/>
        </w:numPr>
        <w:tabs>
          <w:tab w:val="left" w:pos="1296"/>
        </w:tabs>
        <w:ind w:right="-2"/>
        <w:rPr>
          <w:rFonts w:eastAsia="Calibri"/>
        </w:rPr>
      </w:pPr>
      <w:r w:rsidRPr="00FA4520">
        <w:rPr>
          <w:rFonts w:eastAsia="Calibri"/>
        </w:rPr>
        <w:t>Šį vaistą laikykite vaikams nepastebimoje ir nepasiekiamoje vietoje.</w:t>
      </w:r>
    </w:p>
    <w:p w14:paraId="505A77A7" w14:textId="77777777" w:rsidR="00146E20" w:rsidRPr="00FA4520" w:rsidRDefault="00146E20" w:rsidP="00FA4520"/>
    <w:p w14:paraId="39AD143D" w14:textId="77777777" w:rsidR="00146E20" w:rsidRPr="00FA4520" w:rsidRDefault="00146E20" w:rsidP="00FA4520">
      <w:r w:rsidRPr="00FA4520">
        <w:t xml:space="preserve">Laikyti ne aukštesnėje kaip 25 </w:t>
      </w:r>
      <w:r w:rsidRPr="00FA4520">
        <w:sym w:font="Symbol" w:char="F0B0"/>
      </w:r>
      <w:r w:rsidRPr="00FA4520">
        <w:t>C temperatūroje.</w:t>
      </w:r>
    </w:p>
    <w:p w14:paraId="3FEE4871" w14:textId="77777777" w:rsidR="00146E20" w:rsidRPr="00FA4520" w:rsidRDefault="00146E20" w:rsidP="00FA4520"/>
    <w:p w14:paraId="335E008D" w14:textId="77777777" w:rsidR="00146E20" w:rsidRPr="00FA4520" w:rsidRDefault="00146E20" w:rsidP="00FA4520">
      <w:pPr>
        <w:rPr>
          <w:lang w:eastAsia="ko-KR"/>
        </w:rPr>
      </w:pPr>
      <w:r w:rsidRPr="00FA4520">
        <w:rPr>
          <w:lang w:eastAsia="ko-KR"/>
        </w:rPr>
        <w:t>Paruoštą suspensiją reikia leisti tuojau pat.</w:t>
      </w:r>
    </w:p>
    <w:p w14:paraId="3847F179" w14:textId="77777777" w:rsidR="00146E20" w:rsidRPr="00FA4520" w:rsidRDefault="00146E20" w:rsidP="00FA4520"/>
    <w:p w14:paraId="3B07770A" w14:textId="77777777" w:rsidR="00146E20" w:rsidRPr="00FA4520" w:rsidRDefault="00146E20" w:rsidP="00FA4520">
      <w:pPr>
        <w:tabs>
          <w:tab w:val="left" w:pos="0"/>
        </w:tabs>
        <w:rPr>
          <w:rFonts w:eastAsia="Calibri"/>
        </w:rPr>
      </w:pPr>
      <w:r w:rsidRPr="00FA4520">
        <w:rPr>
          <w:rFonts w:eastAsia="Calibri"/>
        </w:rPr>
        <w:t>Ant dėžutės, flakono ir ampulės po „Tinka iki“/„EXP“ nurodytam tinkamumo laikui pasibaigus, šio vaisto vartoti negalima. Vaistas tinkamas vartoti iki paskutinės nurodyto mėnesio dienos.</w:t>
      </w:r>
    </w:p>
    <w:p w14:paraId="286E8A6F" w14:textId="77777777" w:rsidR="00146E20" w:rsidRPr="00FA4520" w:rsidRDefault="00146E20" w:rsidP="00FA4520"/>
    <w:p w14:paraId="33C188F6" w14:textId="77777777" w:rsidR="00146E20" w:rsidRPr="00FA4520" w:rsidRDefault="00146E20" w:rsidP="00FA4520">
      <w:pPr>
        <w:tabs>
          <w:tab w:val="left" w:pos="0"/>
        </w:tabs>
      </w:pPr>
      <w:r w:rsidRPr="00FA4520">
        <w:rPr>
          <w:rFonts w:eastAsia="Calibri"/>
        </w:rPr>
        <w:t>Vaistų negalima išmesti į kanalizaciją arba su buitinėmis atliekomis. Kaip išmesti nereikalingus vaistus, klauskite vaistininko. Šios priemonės padės apsaugoti aplinką.</w:t>
      </w:r>
    </w:p>
    <w:p w14:paraId="22B00788" w14:textId="77777777" w:rsidR="007B096F" w:rsidRPr="00FA4520" w:rsidRDefault="007B096F" w:rsidP="00FA4520">
      <w:pPr>
        <w:tabs>
          <w:tab w:val="left" w:pos="567"/>
        </w:tabs>
        <w:rPr>
          <w:lang w:eastAsia="ko-KR"/>
        </w:rPr>
      </w:pPr>
    </w:p>
    <w:p w14:paraId="561DAECB" w14:textId="77777777" w:rsidR="003835B5" w:rsidRPr="00FA4520" w:rsidRDefault="003835B5" w:rsidP="00FA4520">
      <w:pPr>
        <w:tabs>
          <w:tab w:val="left" w:pos="567"/>
        </w:tabs>
        <w:rPr>
          <w:lang w:eastAsia="ko-KR"/>
        </w:rPr>
      </w:pPr>
    </w:p>
    <w:p w14:paraId="4BC7790A" w14:textId="77777777" w:rsidR="00C152C8" w:rsidRPr="00FA4520" w:rsidRDefault="00C152C8" w:rsidP="00FA4520">
      <w:pPr>
        <w:pStyle w:val="PI-1EMEASMCA"/>
        <w:rPr>
          <w:lang w:eastAsia="ko-KR"/>
        </w:rPr>
      </w:pPr>
      <w:bookmarkStart w:id="16" w:name="_Toc129243144"/>
      <w:bookmarkStart w:id="17" w:name="_Toc129243269"/>
      <w:r w:rsidRPr="00FA4520">
        <w:rPr>
          <w:lang w:eastAsia="ko-KR"/>
        </w:rPr>
        <w:t>6.</w:t>
      </w:r>
      <w:r w:rsidRPr="00FA4520">
        <w:rPr>
          <w:lang w:eastAsia="ko-KR"/>
        </w:rPr>
        <w:tab/>
      </w:r>
      <w:bookmarkEnd w:id="16"/>
      <w:bookmarkEnd w:id="17"/>
      <w:r w:rsidRPr="00FA4520">
        <w:rPr>
          <w:lang w:eastAsia="ko-KR"/>
        </w:rPr>
        <w:t>Pakuotės turinys ir kita informacija</w:t>
      </w:r>
    </w:p>
    <w:p w14:paraId="3E7B3F90" w14:textId="77777777" w:rsidR="003A5F45" w:rsidRPr="00FA4520" w:rsidRDefault="003A5F45" w:rsidP="00FA4520">
      <w:pPr>
        <w:pStyle w:val="PI-1EMEASMCA"/>
        <w:rPr>
          <w:lang w:eastAsia="ko-KR"/>
        </w:rPr>
      </w:pPr>
    </w:p>
    <w:p w14:paraId="1942435E" w14:textId="77777777" w:rsidR="007D2238" w:rsidRPr="00FA4520" w:rsidRDefault="00146E20" w:rsidP="00FA4520">
      <w:pPr>
        <w:pStyle w:val="BodyText"/>
        <w:spacing w:after="0"/>
        <w:rPr>
          <w:b/>
        </w:rPr>
      </w:pPr>
      <w:r w:rsidRPr="00FA4520">
        <w:rPr>
          <w:b/>
          <w:bCs/>
        </w:rPr>
        <w:t>Diphereline</w:t>
      </w:r>
      <w:r w:rsidR="007D2238" w:rsidRPr="00FA4520">
        <w:rPr>
          <w:b/>
        </w:rPr>
        <w:t xml:space="preserve"> sudėtis</w:t>
      </w:r>
    </w:p>
    <w:p w14:paraId="1E1F2EA3" w14:textId="77777777" w:rsidR="00146E20" w:rsidRPr="00FA4520" w:rsidRDefault="00146E20" w:rsidP="00FA4520">
      <w:r w:rsidRPr="00FA4520">
        <w:t>-</w:t>
      </w:r>
      <w:r w:rsidRPr="00FA4520">
        <w:tab/>
        <w:t>Veiklioji medžiaga yra triptorelinas. Viename flakone yra 11,25 mg triptorelino (triptorelino pamoato pavidalu)*. 1 ml paruoštos pailginto atpalaidavimo injekcinės suspensijos yra 5, 625 mg triptorelino.</w:t>
      </w:r>
    </w:p>
    <w:p w14:paraId="2D4CF39D" w14:textId="77777777" w:rsidR="00146E20" w:rsidRPr="00FA4520" w:rsidRDefault="00146E20" w:rsidP="00FA4520">
      <w:r w:rsidRPr="00FA4520">
        <w:rPr>
          <w:bCs/>
        </w:rPr>
        <w:t>-</w:t>
      </w:r>
      <w:r w:rsidRPr="00FA4520">
        <w:rPr>
          <w:bCs/>
        </w:rPr>
        <w:tab/>
        <w:t xml:space="preserve">Pagalbinės medžiagos yra </w:t>
      </w:r>
      <w:r w:rsidRPr="00FA4520">
        <w:t>D, L-laktido-glikolido kopolimerai; manitolis (E421), karmeliozės natrio druska, polisorbatas 80. Tirpiklio sudėtis: manitolis (E421) ir injekcinis vanduo.</w:t>
      </w:r>
    </w:p>
    <w:p w14:paraId="7C2AA40D" w14:textId="77777777" w:rsidR="00146E20" w:rsidRPr="00FA4520" w:rsidRDefault="00146E20" w:rsidP="00FA4520">
      <w:r w:rsidRPr="00FA4520">
        <w:t>*Atsižvelgiant į vaisto formos ypatumus, viename flakone yra triptorelino pamoato kiekis, atitinkantis 15 mg triptorelino.</w:t>
      </w:r>
    </w:p>
    <w:p w14:paraId="0AE474A5" w14:textId="77777777" w:rsidR="00146E20" w:rsidRPr="00FA4520" w:rsidRDefault="00146E20" w:rsidP="00FA4520">
      <w:pPr>
        <w:tabs>
          <w:tab w:val="left" w:pos="0"/>
        </w:tabs>
        <w:rPr>
          <w:rFonts w:eastAsia="Calibri"/>
        </w:rPr>
      </w:pPr>
    </w:p>
    <w:p w14:paraId="795BA366" w14:textId="77777777" w:rsidR="00146E20" w:rsidRPr="00FA4520" w:rsidRDefault="00146E20" w:rsidP="00FA4520">
      <w:pPr>
        <w:rPr>
          <w:b/>
          <w:bCs/>
        </w:rPr>
      </w:pPr>
      <w:r w:rsidRPr="00FA4520">
        <w:rPr>
          <w:b/>
          <w:bCs/>
        </w:rPr>
        <w:t>Diphereline išvaizda ir kiekis pakuotėje</w:t>
      </w:r>
    </w:p>
    <w:p w14:paraId="4B986881" w14:textId="77777777" w:rsidR="00146E20" w:rsidRPr="00FA4520" w:rsidRDefault="00146E20" w:rsidP="00FA4520">
      <w:pPr>
        <w:rPr>
          <w:bCs/>
        </w:rPr>
      </w:pPr>
      <w:r w:rsidRPr="00FA4520">
        <w:rPr>
          <w:bCs/>
        </w:rPr>
        <w:t>Gelsvi milteliai ir skaidrus bespalvis tirpiklis</w:t>
      </w:r>
    </w:p>
    <w:p w14:paraId="30EDFECC" w14:textId="77777777" w:rsidR="00146E20" w:rsidRPr="00FA4520" w:rsidRDefault="00146E20" w:rsidP="00FA4520">
      <w:r w:rsidRPr="00FA4520">
        <w:t>Kartono dėžutėje yra viena dozė injekcijai į raumenis: 1 flakonas miltelių, 1 ampulė tirpiklio, 1 injekcinis švirkštas, 2 injekcinės adatos.</w:t>
      </w:r>
      <w:r w:rsidRPr="00FA4520">
        <w:rPr>
          <w:spacing w:val="-2"/>
        </w:rPr>
        <w:t xml:space="preserve"> </w:t>
      </w:r>
    </w:p>
    <w:p w14:paraId="35549B19" w14:textId="77777777" w:rsidR="0083208C" w:rsidRPr="00FA4520" w:rsidRDefault="0083208C" w:rsidP="00FA4520">
      <w:pPr>
        <w:rPr>
          <w:lang w:eastAsia="ko-KR"/>
        </w:rPr>
      </w:pPr>
    </w:p>
    <w:p w14:paraId="09CED066" w14:textId="77777777" w:rsidR="00737F9E" w:rsidRPr="00FA4520" w:rsidRDefault="00035129" w:rsidP="00FA4520">
      <w:pPr>
        <w:rPr>
          <w:b/>
          <w:bCs/>
          <w:lang w:eastAsia="ko-KR"/>
        </w:rPr>
      </w:pPr>
      <w:r w:rsidRPr="00FA4520">
        <w:rPr>
          <w:b/>
          <w:lang w:eastAsia="ko-KR"/>
        </w:rPr>
        <w:t>Registruotojas ir gamintojas</w:t>
      </w:r>
      <w:r w:rsidR="007D2238" w:rsidRPr="00FA4520">
        <w:rPr>
          <w:b/>
          <w:lang w:eastAsia="ko-KR"/>
        </w:rPr>
        <w:t xml:space="preserve"> eksportuojančioje šalyje</w:t>
      </w:r>
    </w:p>
    <w:p w14:paraId="5E1D8303" w14:textId="77777777" w:rsidR="00737F9E" w:rsidRPr="00FA4520" w:rsidRDefault="00737F9E" w:rsidP="00FA4520">
      <w:pPr>
        <w:rPr>
          <w:lang w:eastAsia="ko-KR"/>
        </w:rPr>
      </w:pPr>
    </w:p>
    <w:p w14:paraId="2D37FF81" w14:textId="77777777" w:rsidR="00B8196E" w:rsidRPr="00FA4520" w:rsidRDefault="00DA2E18" w:rsidP="00FA4520">
      <w:pPr>
        <w:rPr>
          <w:b/>
          <w:lang w:eastAsia="ko-KR"/>
        </w:rPr>
      </w:pPr>
      <w:r w:rsidRPr="00FA4520">
        <w:rPr>
          <w:b/>
          <w:lang w:eastAsia="ko-KR"/>
        </w:rPr>
        <w:t xml:space="preserve">Registruotojas </w:t>
      </w:r>
      <w:r w:rsidR="00B60A92" w:rsidRPr="00FA4520">
        <w:rPr>
          <w:b/>
          <w:lang w:eastAsia="ko-KR"/>
        </w:rPr>
        <w:t>eksportuojančioje valstybėje</w:t>
      </w:r>
    </w:p>
    <w:p w14:paraId="5851C38A" w14:textId="77777777" w:rsidR="00DD2E48" w:rsidRPr="00FA4520" w:rsidRDefault="00146E20" w:rsidP="00FA4520">
      <w:pPr>
        <w:tabs>
          <w:tab w:val="left" w:pos="567"/>
        </w:tabs>
        <w:rPr>
          <w:lang w:eastAsia="ko-KR"/>
        </w:rPr>
      </w:pPr>
      <w:r w:rsidRPr="00FA4520">
        <w:rPr>
          <w:lang w:eastAsia="ko-KR"/>
        </w:rPr>
        <w:t>Ipsen Pharma</w:t>
      </w:r>
    </w:p>
    <w:p w14:paraId="53C77081" w14:textId="77777777" w:rsidR="00146E20" w:rsidRPr="00FA4520" w:rsidRDefault="00146E20" w:rsidP="00FA4520">
      <w:pPr>
        <w:tabs>
          <w:tab w:val="left" w:pos="567"/>
        </w:tabs>
        <w:rPr>
          <w:lang w:eastAsia="ko-KR"/>
        </w:rPr>
      </w:pPr>
      <w:r w:rsidRPr="00FA4520">
        <w:rPr>
          <w:lang w:eastAsia="ko-KR"/>
        </w:rPr>
        <w:t>65 Quai Georges Gorse</w:t>
      </w:r>
    </w:p>
    <w:p w14:paraId="2533E9DE" w14:textId="77777777" w:rsidR="00146E20" w:rsidRPr="00FA4520" w:rsidRDefault="00146E20" w:rsidP="00FA4520">
      <w:pPr>
        <w:tabs>
          <w:tab w:val="left" w:pos="567"/>
        </w:tabs>
        <w:rPr>
          <w:lang w:eastAsia="ko-KR"/>
        </w:rPr>
      </w:pPr>
      <w:r w:rsidRPr="00FA4520">
        <w:rPr>
          <w:lang w:eastAsia="ko-KR"/>
        </w:rPr>
        <w:t>92100 Boulogne Billancourt</w:t>
      </w:r>
    </w:p>
    <w:p w14:paraId="539FBDCB" w14:textId="77777777" w:rsidR="00146E20" w:rsidRPr="00FA4520" w:rsidRDefault="00146E20" w:rsidP="00FA4520">
      <w:pPr>
        <w:tabs>
          <w:tab w:val="left" w:pos="567"/>
        </w:tabs>
        <w:rPr>
          <w:lang w:eastAsia="ko-KR"/>
        </w:rPr>
      </w:pPr>
      <w:r w:rsidRPr="00FA4520">
        <w:rPr>
          <w:lang w:eastAsia="ko-KR"/>
        </w:rPr>
        <w:t>Prancūzija</w:t>
      </w:r>
    </w:p>
    <w:p w14:paraId="3240EDE9" w14:textId="77777777" w:rsidR="00186829" w:rsidRPr="00FA4520" w:rsidRDefault="00186829" w:rsidP="00FA4520">
      <w:pPr>
        <w:tabs>
          <w:tab w:val="left" w:pos="567"/>
        </w:tabs>
        <w:rPr>
          <w:color w:val="FF0000"/>
          <w:lang w:eastAsia="ko-KR"/>
        </w:rPr>
      </w:pPr>
    </w:p>
    <w:p w14:paraId="7FF3E353" w14:textId="77777777" w:rsidR="007B096F" w:rsidRPr="00FA4520" w:rsidRDefault="007B096F" w:rsidP="00FA4520">
      <w:pPr>
        <w:tabs>
          <w:tab w:val="left" w:pos="567"/>
        </w:tabs>
        <w:rPr>
          <w:b/>
          <w:lang w:eastAsia="ko-KR"/>
        </w:rPr>
      </w:pPr>
      <w:r w:rsidRPr="00FA4520">
        <w:rPr>
          <w:b/>
          <w:lang w:eastAsia="ko-KR"/>
        </w:rPr>
        <w:t>Gamintojas</w:t>
      </w:r>
      <w:r w:rsidR="00F10E7B" w:rsidRPr="00FA4520">
        <w:rPr>
          <w:b/>
          <w:lang w:eastAsia="ko-KR"/>
        </w:rPr>
        <w:t xml:space="preserve"> </w:t>
      </w:r>
    </w:p>
    <w:p w14:paraId="4A64E5A2" w14:textId="77777777" w:rsidR="00146E20" w:rsidRPr="00FA4520" w:rsidRDefault="00146E20" w:rsidP="00FA4520">
      <w:pPr>
        <w:tabs>
          <w:tab w:val="left" w:pos="567"/>
        </w:tabs>
      </w:pPr>
      <w:r w:rsidRPr="00FA4520">
        <w:t>Ipsen Pharma Biotech</w:t>
      </w:r>
    </w:p>
    <w:p w14:paraId="1BCA42B5" w14:textId="77777777" w:rsidR="00146E20" w:rsidRPr="00FA4520" w:rsidRDefault="00146E20" w:rsidP="00FA4520">
      <w:pPr>
        <w:tabs>
          <w:tab w:val="left" w:pos="567"/>
        </w:tabs>
      </w:pPr>
      <w:r w:rsidRPr="00FA4520">
        <w:t>Parc d‘Activités du Plateau de Signes, Chemin départemental nr 402</w:t>
      </w:r>
    </w:p>
    <w:p w14:paraId="396DDED7" w14:textId="77777777" w:rsidR="00146E20" w:rsidRPr="00FA4520" w:rsidRDefault="00146E20" w:rsidP="00FA4520">
      <w:pPr>
        <w:tabs>
          <w:tab w:val="left" w:pos="567"/>
        </w:tabs>
      </w:pPr>
      <w:r w:rsidRPr="00FA4520">
        <w:t>83870 Signes</w:t>
      </w:r>
    </w:p>
    <w:p w14:paraId="470AA3B7" w14:textId="77777777" w:rsidR="00C016CD" w:rsidRPr="00FA4520" w:rsidRDefault="00146E20" w:rsidP="00FA4520">
      <w:pPr>
        <w:tabs>
          <w:tab w:val="left" w:pos="567"/>
        </w:tabs>
      </w:pPr>
      <w:r w:rsidRPr="00FA4520">
        <w:t>Prancūzija</w:t>
      </w:r>
    </w:p>
    <w:p w14:paraId="7E377380" w14:textId="77777777" w:rsidR="007D2238" w:rsidRPr="00FA4520" w:rsidRDefault="007D2238" w:rsidP="00FA4520">
      <w:pPr>
        <w:tabs>
          <w:tab w:val="left" w:pos="567"/>
        </w:tabs>
        <w:rPr>
          <w:color w:val="000000"/>
        </w:rPr>
      </w:pPr>
    </w:p>
    <w:p w14:paraId="3056F567" w14:textId="77777777" w:rsidR="007B096F" w:rsidRPr="00FA4520" w:rsidRDefault="007B096F" w:rsidP="00FA4520">
      <w:pPr>
        <w:tabs>
          <w:tab w:val="left" w:pos="567"/>
        </w:tabs>
        <w:ind w:left="567" w:hanging="567"/>
        <w:rPr>
          <w:b/>
          <w:lang w:eastAsia="ko-KR"/>
        </w:rPr>
      </w:pPr>
      <w:r w:rsidRPr="00FA4520">
        <w:rPr>
          <w:b/>
          <w:lang w:eastAsia="ko-KR"/>
        </w:rPr>
        <w:t xml:space="preserve">Lygiagretus importuotojas </w:t>
      </w:r>
    </w:p>
    <w:p w14:paraId="13114CA8" w14:textId="77777777" w:rsidR="00FC7EEE" w:rsidRPr="00FA4520" w:rsidRDefault="00FC7EEE" w:rsidP="00FA4520">
      <w:pPr>
        <w:ind w:left="567" w:hanging="567"/>
        <w:rPr>
          <w:lang w:eastAsia="ko-KR"/>
        </w:rPr>
      </w:pPr>
      <w:r w:rsidRPr="00FA4520">
        <w:rPr>
          <w:lang w:eastAsia="ko-KR"/>
        </w:rPr>
        <w:t>UAB „Limedika“</w:t>
      </w:r>
    </w:p>
    <w:p w14:paraId="19B69383" w14:textId="77777777" w:rsidR="00FC7EEE" w:rsidRPr="00FA4520" w:rsidRDefault="00FC7EEE" w:rsidP="00FA4520">
      <w:pPr>
        <w:ind w:left="567" w:hanging="567"/>
        <w:rPr>
          <w:lang w:eastAsia="ko-KR"/>
        </w:rPr>
      </w:pPr>
      <w:r w:rsidRPr="00FA4520">
        <w:rPr>
          <w:lang w:eastAsia="ko-KR"/>
        </w:rPr>
        <w:t>Gedimino g. 13, LT-44318 Kaunas</w:t>
      </w:r>
    </w:p>
    <w:p w14:paraId="0C45D133" w14:textId="77777777" w:rsidR="00FC7EEE" w:rsidRPr="00FA4520" w:rsidRDefault="00FC7EEE" w:rsidP="00FA4520">
      <w:pPr>
        <w:keepNext/>
        <w:tabs>
          <w:tab w:val="left" w:pos="567"/>
        </w:tabs>
        <w:rPr>
          <w:lang w:eastAsia="ko-KR"/>
        </w:rPr>
      </w:pPr>
      <w:r w:rsidRPr="00FA4520">
        <w:rPr>
          <w:lang w:eastAsia="ko-KR"/>
        </w:rPr>
        <w:t>Lietuva</w:t>
      </w:r>
    </w:p>
    <w:p w14:paraId="6D774560" w14:textId="77777777" w:rsidR="007B096F" w:rsidRPr="00FA4520" w:rsidRDefault="007B096F" w:rsidP="00FA4520">
      <w:pPr>
        <w:tabs>
          <w:tab w:val="left" w:pos="567"/>
        </w:tabs>
        <w:ind w:left="567" w:hanging="567"/>
        <w:rPr>
          <w:lang w:eastAsia="ko-KR"/>
        </w:rPr>
      </w:pPr>
    </w:p>
    <w:p w14:paraId="13AD6864" w14:textId="77777777" w:rsidR="007B096F" w:rsidRPr="00FA4520" w:rsidRDefault="007B096F" w:rsidP="00FA4520">
      <w:pPr>
        <w:tabs>
          <w:tab w:val="left" w:pos="567"/>
        </w:tabs>
        <w:ind w:left="567" w:hanging="567"/>
        <w:rPr>
          <w:b/>
          <w:lang w:eastAsia="ko-KR"/>
        </w:rPr>
      </w:pPr>
      <w:r w:rsidRPr="00FA4520">
        <w:rPr>
          <w:b/>
          <w:lang w:eastAsia="ko-KR"/>
        </w:rPr>
        <w:t xml:space="preserve">Perpakavo </w:t>
      </w:r>
    </w:p>
    <w:p w14:paraId="7E8A892F" w14:textId="77777777" w:rsidR="007B096F" w:rsidRPr="00FA4520" w:rsidRDefault="007B096F" w:rsidP="00FA4520">
      <w:pPr>
        <w:tabs>
          <w:tab w:val="left" w:pos="567"/>
        </w:tabs>
        <w:ind w:left="567" w:hanging="567"/>
        <w:rPr>
          <w:lang w:eastAsia="ko-KR"/>
        </w:rPr>
      </w:pPr>
      <w:r w:rsidRPr="00FA4520">
        <w:rPr>
          <w:lang w:eastAsia="ko-KR"/>
        </w:rPr>
        <w:t xml:space="preserve">BĮ UAB </w:t>
      </w:r>
      <w:r w:rsidRPr="00FA4520">
        <w:rPr>
          <w:bCs/>
          <w:iCs/>
          <w:lang w:eastAsia="ko-KR"/>
        </w:rPr>
        <w:t>„</w:t>
      </w:r>
      <w:r w:rsidRPr="00FA4520">
        <w:rPr>
          <w:lang w:eastAsia="ko-KR"/>
        </w:rPr>
        <w:t>Norfachema</w:t>
      </w:r>
      <w:r w:rsidRPr="00FA4520">
        <w:rPr>
          <w:bCs/>
          <w:iCs/>
          <w:lang w:eastAsia="ko-KR"/>
        </w:rPr>
        <w:t>“</w:t>
      </w:r>
    </w:p>
    <w:p w14:paraId="23BDCD82" w14:textId="77777777" w:rsidR="007B096F" w:rsidRPr="00FA4520" w:rsidRDefault="007B096F" w:rsidP="00FA4520">
      <w:pPr>
        <w:tabs>
          <w:tab w:val="left" w:pos="567"/>
        </w:tabs>
        <w:ind w:left="567" w:hanging="567"/>
        <w:rPr>
          <w:lang w:eastAsia="ko-KR"/>
        </w:rPr>
      </w:pPr>
      <w:r w:rsidRPr="00FA4520">
        <w:rPr>
          <w:lang w:eastAsia="ko-KR"/>
        </w:rPr>
        <w:t>Vytauto g. 6, Jonava</w:t>
      </w:r>
    </w:p>
    <w:p w14:paraId="4381AA66" w14:textId="77777777" w:rsidR="007B096F" w:rsidRDefault="007B096F" w:rsidP="00FA4520">
      <w:pPr>
        <w:tabs>
          <w:tab w:val="left" w:pos="567"/>
        </w:tabs>
        <w:ind w:left="567" w:hanging="567"/>
        <w:rPr>
          <w:lang w:eastAsia="ko-KR"/>
        </w:rPr>
      </w:pPr>
      <w:r w:rsidRPr="00FA4520">
        <w:rPr>
          <w:lang w:eastAsia="ko-KR"/>
        </w:rPr>
        <w:t>Lietuva</w:t>
      </w:r>
    </w:p>
    <w:p w14:paraId="6072F168" w14:textId="77777777" w:rsidR="005A29CE" w:rsidRDefault="005A29CE" w:rsidP="00FA4520">
      <w:pPr>
        <w:tabs>
          <w:tab w:val="left" w:pos="567"/>
        </w:tabs>
        <w:ind w:left="567" w:hanging="567"/>
        <w:rPr>
          <w:lang w:eastAsia="ko-KR"/>
        </w:rPr>
      </w:pPr>
    </w:p>
    <w:p w14:paraId="34A40144" w14:textId="77777777" w:rsidR="005A29CE" w:rsidRDefault="005A29CE" w:rsidP="00FA4520">
      <w:pPr>
        <w:tabs>
          <w:tab w:val="left" w:pos="567"/>
        </w:tabs>
        <w:ind w:left="567" w:hanging="567"/>
        <w:rPr>
          <w:lang w:eastAsia="ko-KR"/>
        </w:rPr>
      </w:pPr>
      <w:r>
        <w:rPr>
          <w:lang w:eastAsia="ko-KR"/>
        </w:rPr>
        <w:t>arba</w:t>
      </w:r>
    </w:p>
    <w:p w14:paraId="12D1696B" w14:textId="77777777" w:rsidR="005A29CE" w:rsidRPr="00EA2D80" w:rsidRDefault="005A29CE" w:rsidP="005A29CE">
      <w:pPr>
        <w:rPr>
          <w:bCs/>
          <w:iCs/>
        </w:rPr>
      </w:pPr>
      <w:r w:rsidRPr="00EA2D80">
        <w:rPr>
          <w:bCs/>
          <w:iCs/>
        </w:rPr>
        <w:lastRenderedPageBreak/>
        <w:t>UAB „Entafarma“</w:t>
      </w:r>
      <w:bookmarkStart w:id="18" w:name="_GoBack"/>
      <w:bookmarkEnd w:id="18"/>
    </w:p>
    <w:p w14:paraId="06C5EDF0" w14:textId="77777777" w:rsidR="005A29CE" w:rsidRPr="00EA2D80" w:rsidRDefault="005A29CE" w:rsidP="005A29CE">
      <w:pPr>
        <w:rPr>
          <w:bCs/>
          <w:iCs/>
        </w:rPr>
      </w:pPr>
      <w:r w:rsidRPr="00EA2D80">
        <w:rPr>
          <w:bCs/>
          <w:iCs/>
        </w:rPr>
        <w:t>Klonėnų vs. 1</w:t>
      </w:r>
    </w:p>
    <w:p w14:paraId="7245CF46" w14:textId="77777777" w:rsidR="005A29CE" w:rsidRPr="00EA2D80" w:rsidRDefault="005A29CE" w:rsidP="005A29CE">
      <w:pPr>
        <w:rPr>
          <w:bCs/>
          <w:iCs/>
        </w:rPr>
      </w:pPr>
      <w:r w:rsidRPr="00EA2D80">
        <w:rPr>
          <w:bCs/>
          <w:iCs/>
        </w:rPr>
        <w:t>Širvintų r. sav.</w:t>
      </w:r>
    </w:p>
    <w:p w14:paraId="7B2DAE62" w14:textId="77777777" w:rsidR="005A29CE" w:rsidRPr="00EA2D80" w:rsidRDefault="005A29CE" w:rsidP="005A29CE">
      <w:pPr>
        <w:rPr>
          <w:bCs/>
          <w:iCs/>
        </w:rPr>
      </w:pPr>
      <w:r w:rsidRPr="00EA2D80">
        <w:rPr>
          <w:bCs/>
          <w:iCs/>
        </w:rPr>
        <w:t>Lietuva</w:t>
      </w:r>
    </w:p>
    <w:p w14:paraId="2287CC7B" w14:textId="77777777" w:rsidR="007B096F" w:rsidRPr="00FA4520" w:rsidRDefault="007B096F" w:rsidP="00FA4520">
      <w:pPr>
        <w:tabs>
          <w:tab w:val="left" w:pos="567"/>
        </w:tabs>
        <w:ind w:left="567" w:hanging="567"/>
        <w:rPr>
          <w:lang w:eastAsia="ko-KR"/>
        </w:rPr>
      </w:pPr>
    </w:p>
    <w:p w14:paraId="4EBC4D4B" w14:textId="0F4AAFE3" w:rsidR="007B096F" w:rsidRPr="00FA4520" w:rsidRDefault="007B096F" w:rsidP="00FA4520">
      <w:pPr>
        <w:tabs>
          <w:tab w:val="left" w:pos="567"/>
        </w:tabs>
        <w:rPr>
          <w:lang w:eastAsia="ko-KR"/>
        </w:rPr>
      </w:pPr>
      <w:r w:rsidRPr="00FA4520">
        <w:rPr>
          <w:b/>
          <w:lang w:eastAsia="ko-KR"/>
        </w:rPr>
        <w:t xml:space="preserve">Šis pakuotės lapelis paskutinį kartą peržiūrėtas </w:t>
      </w:r>
      <w:r w:rsidR="00686721">
        <w:rPr>
          <w:b/>
          <w:lang w:eastAsia="ko-KR"/>
        </w:rPr>
        <w:t>2018-10-</w:t>
      </w:r>
      <w:r w:rsidR="00AC3A57">
        <w:rPr>
          <w:b/>
          <w:lang w:eastAsia="ko-KR"/>
        </w:rPr>
        <w:t>24</w:t>
      </w:r>
    </w:p>
    <w:p w14:paraId="28EE2272" w14:textId="77777777" w:rsidR="007B096F" w:rsidRPr="00FA4520" w:rsidRDefault="007B096F" w:rsidP="00FA4520">
      <w:pPr>
        <w:tabs>
          <w:tab w:val="left" w:pos="567"/>
        </w:tabs>
        <w:rPr>
          <w:lang w:eastAsia="ko-KR"/>
        </w:rPr>
      </w:pPr>
    </w:p>
    <w:p w14:paraId="52AC2DFA" w14:textId="77777777" w:rsidR="00084625" w:rsidRDefault="007B096F" w:rsidP="00FA4520">
      <w:pPr>
        <w:numPr>
          <w:ilvl w:val="12"/>
          <w:numId w:val="0"/>
        </w:numPr>
        <w:tabs>
          <w:tab w:val="left" w:pos="567"/>
        </w:tabs>
        <w:ind w:right="-2"/>
        <w:rPr>
          <w:lang w:eastAsia="ko-KR"/>
        </w:rPr>
      </w:pPr>
      <w:r w:rsidRPr="00FA4520">
        <w:rPr>
          <w:lang w:eastAsia="ko-KR"/>
        </w:rPr>
        <w:t>Išsami informacija apie šį vaistą pateikiama Valstybinės vaistų kontrolės tarnybos prie Lietuvos Respublikos sveikatos apsaugos ministerijos tinklalapyje</w:t>
      </w:r>
      <w:r w:rsidRPr="00FA4520">
        <w:rPr>
          <w:i/>
          <w:lang w:eastAsia="ko-KR"/>
        </w:rPr>
        <w:t xml:space="preserve"> </w:t>
      </w:r>
      <w:hyperlink r:id="rId11" w:history="1">
        <w:r w:rsidRPr="00FA4520">
          <w:rPr>
            <w:rFonts w:eastAsia="SimSun"/>
            <w:color w:val="0070C0"/>
            <w:u w:val="single"/>
            <w:lang w:eastAsia="ko-KR"/>
          </w:rPr>
          <w:t>http://www.vvkt.lt/</w:t>
        </w:r>
      </w:hyperlink>
      <w:r w:rsidRPr="00FA4520">
        <w:rPr>
          <w:lang w:eastAsia="ko-KR"/>
        </w:rPr>
        <w:t>.</w:t>
      </w:r>
    </w:p>
    <w:p w14:paraId="326CC35C" w14:textId="77777777" w:rsidR="0060687E" w:rsidRDefault="0060687E" w:rsidP="00FA4520">
      <w:pPr>
        <w:numPr>
          <w:ilvl w:val="12"/>
          <w:numId w:val="0"/>
        </w:numPr>
        <w:tabs>
          <w:tab w:val="left" w:pos="567"/>
        </w:tabs>
        <w:ind w:right="-2"/>
        <w:rPr>
          <w:lang w:eastAsia="ko-KR"/>
        </w:rPr>
      </w:pPr>
    </w:p>
    <w:p w14:paraId="118F7DB6" w14:textId="77777777" w:rsidR="00C20215" w:rsidRPr="00B27172" w:rsidRDefault="00C20215" w:rsidP="00C20215">
      <w:pPr>
        <w:rPr>
          <w:bCs/>
        </w:rPr>
      </w:pPr>
      <w:r w:rsidRPr="00B27172">
        <w:rPr>
          <w:bCs/>
        </w:rPr>
        <w:t>Toliau pateikta informacija skirta tik sveikatos priežiūros specialistams.</w:t>
      </w:r>
    </w:p>
    <w:p w14:paraId="48D66810" w14:textId="77777777" w:rsidR="00C20215" w:rsidRPr="00B27172" w:rsidRDefault="00C20215" w:rsidP="00C20215">
      <w:pPr>
        <w:snapToGrid w:val="0"/>
      </w:pPr>
    </w:p>
    <w:p w14:paraId="64630973" w14:textId="77777777" w:rsidR="00C20215" w:rsidRPr="00B27172" w:rsidRDefault="00C20215" w:rsidP="00C20215">
      <w:pPr>
        <w:numPr>
          <w:ilvl w:val="0"/>
          <w:numId w:val="50"/>
        </w:numPr>
        <w:snapToGrid w:val="0"/>
        <w:ind w:left="426" w:hanging="426"/>
        <w:contextualSpacing/>
        <w:rPr>
          <w:b/>
        </w:rPr>
      </w:pPr>
      <w:r w:rsidRPr="00B27172">
        <w:rPr>
          <w:b/>
        </w:rPr>
        <w:t>VAISTO PARUOŠIMO INSTRUKCIJA</w:t>
      </w:r>
    </w:p>
    <w:p w14:paraId="466E603C" w14:textId="77777777" w:rsidR="00C20215" w:rsidRPr="00B27172" w:rsidRDefault="00C20215" w:rsidP="00C20215">
      <w:pPr>
        <w:snapToGrid w:val="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C20215" w:rsidRPr="00B27172" w14:paraId="1BE35EBB"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136EC760" w14:textId="77777777" w:rsidR="00C20215" w:rsidRPr="00B27172" w:rsidRDefault="00C20215" w:rsidP="00971619">
            <w:pPr>
              <w:jc w:val="both"/>
            </w:pPr>
            <w:r w:rsidRPr="00B27172">
              <w:rPr>
                <w:b/>
              </w:rPr>
              <w:t>1. PACIENTO PARUOŠIMAS PRIEŠ IŠTIRPINANT VAISTĄ</w:t>
            </w:r>
          </w:p>
        </w:tc>
      </w:tr>
      <w:tr w:rsidR="00C20215" w:rsidRPr="00C85922" w14:paraId="076B7B6A"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7CB5EFE4" w14:textId="77777777" w:rsidR="00C20215" w:rsidRPr="00B27172" w:rsidRDefault="00C20215" w:rsidP="00971619">
            <w:pPr>
              <w:contextualSpacing/>
              <w:rPr>
                <w:b/>
                <w:snapToGrid w:val="0"/>
              </w:rPr>
            </w:pPr>
            <w:r w:rsidRPr="00B27172">
              <w:rPr>
                <w:snapToGrid w:val="0"/>
              </w:rPr>
              <w:t xml:space="preserve">Paruoškite pacientą: dezinfekuokite injekcijos vietą sėdmenyje. Tai reikia padaryti prieš praskiedžiant vaistą, kad jį būtų galima nedelsiant suleisti. </w:t>
            </w:r>
          </w:p>
          <w:p w14:paraId="6AC0F45D" w14:textId="77777777" w:rsidR="00C20215" w:rsidRPr="00B27172" w:rsidRDefault="00C20215" w:rsidP="00971619">
            <w:pPr>
              <w:jc w:val="both"/>
            </w:pPr>
          </w:p>
        </w:tc>
      </w:tr>
      <w:tr w:rsidR="00C20215" w:rsidRPr="00B27172" w14:paraId="2618DB62"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416A4D00" w14:textId="77777777" w:rsidR="00C20215" w:rsidRPr="00B27172" w:rsidRDefault="00C20215" w:rsidP="00971619">
            <w:pPr>
              <w:jc w:val="both"/>
            </w:pPr>
            <w:r w:rsidRPr="00B27172">
              <w:rPr>
                <w:b/>
              </w:rPr>
              <w:t xml:space="preserve">2. INJEKCIJOS PARUOŠIMAS </w:t>
            </w:r>
          </w:p>
        </w:tc>
      </w:tr>
      <w:tr w:rsidR="00C20215" w:rsidRPr="00B27172" w14:paraId="3C7EE0DA"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22A50509" w14:textId="77777777" w:rsidR="00C20215" w:rsidRPr="00B27172" w:rsidRDefault="00C20215" w:rsidP="00971619">
            <w:pPr>
              <w:rPr>
                <w:snapToGrid w:val="0"/>
              </w:rPr>
            </w:pPr>
            <w:r w:rsidRPr="00B27172">
              <w:rPr>
                <w:snapToGrid w:val="0"/>
              </w:rPr>
              <w:t>Dėžutėje yra dvi adatos:</w:t>
            </w:r>
          </w:p>
          <w:p w14:paraId="2FBEFA38" w14:textId="77777777" w:rsidR="00C20215" w:rsidRPr="00B27172" w:rsidRDefault="00C20215" w:rsidP="00C20215">
            <w:pPr>
              <w:numPr>
                <w:ilvl w:val="0"/>
                <w:numId w:val="49"/>
              </w:numPr>
              <w:contextualSpacing/>
              <w:rPr>
                <w:snapToGrid w:val="0"/>
              </w:rPr>
            </w:pPr>
            <w:r w:rsidRPr="00B27172">
              <w:rPr>
                <w:b/>
                <w:snapToGrid w:val="0"/>
              </w:rPr>
              <w:t>1 adata:</w:t>
            </w:r>
            <w:r w:rsidRPr="00B27172">
              <w:rPr>
                <w:snapToGrid w:val="0"/>
              </w:rPr>
              <w:t xml:space="preserve"> 20G adata (38 mm ilgio) be apsaugos įtaiso, naudojama paruošimui</w:t>
            </w:r>
          </w:p>
          <w:p w14:paraId="4C9208EA" w14:textId="77777777" w:rsidR="00C20215" w:rsidRPr="00B27172" w:rsidRDefault="00C20215" w:rsidP="00C20215">
            <w:pPr>
              <w:numPr>
                <w:ilvl w:val="0"/>
                <w:numId w:val="49"/>
              </w:numPr>
              <w:contextualSpacing/>
              <w:rPr>
                <w:snapToGrid w:val="0"/>
              </w:rPr>
            </w:pPr>
            <w:r w:rsidRPr="00B27172">
              <w:rPr>
                <w:b/>
                <w:snapToGrid w:val="0"/>
              </w:rPr>
              <w:t xml:space="preserve">2 adata: </w:t>
            </w:r>
            <w:r w:rsidRPr="00B27172">
              <w:rPr>
                <w:snapToGrid w:val="0"/>
              </w:rPr>
              <w:t>20G adata (38 mm ilgio) su apsauginiu įtaisu, naudojama injekcijai</w:t>
            </w:r>
          </w:p>
          <w:p w14:paraId="196CD94B" w14:textId="77777777" w:rsidR="00C20215" w:rsidRPr="00B27172" w:rsidRDefault="00C20215" w:rsidP="00971619">
            <w:pPr>
              <w:spacing w:after="80"/>
              <w:rPr>
                <w:rFonts w:eastAsia="Calibri"/>
                <w:snapToGrid w:val="0"/>
              </w:rPr>
            </w:pPr>
            <w:r w:rsidRPr="00B27172">
              <w:rPr>
                <w:rFonts w:eastAsia="Calibri"/>
                <w:noProof/>
              </w:rPr>
              <mc:AlternateContent>
                <mc:Choice Requires="wps">
                  <w:drawing>
                    <wp:anchor distT="0" distB="0" distL="114300" distR="114300" simplePos="0" relativeHeight="251661312" behindDoc="0" locked="0" layoutInCell="1" allowOverlap="1" wp14:anchorId="3A86487C" wp14:editId="4C9799E2">
                      <wp:simplePos x="0" y="0"/>
                      <wp:positionH relativeFrom="column">
                        <wp:posOffset>-66675</wp:posOffset>
                      </wp:positionH>
                      <wp:positionV relativeFrom="paragraph">
                        <wp:posOffset>1905</wp:posOffset>
                      </wp:positionV>
                      <wp:extent cx="1152525" cy="228600"/>
                      <wp:effectExtent l="0" t="0" r="9525" b="0"/>
                      <wp:wrapNone/>
                      <wp:docPr id="7" name="Text Box 5"/>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2ADF3BBE" w14:textId="77777777" w:rsidR="00C20215" w:rsidRPr="00C16F2A" w:rsidRDefault="00C20215" w:rsidP="00C20215">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86487C" id="_x0000_t202" coordsize="21600,21600" o:spt="202" path="m,l,21600r21600,l21600,xe">
                      <v:stroke joinstyle="miter"/>
                      <v:path gradientshapeok="t" o:connecttype="rect"/>
                    </v:shapetype>
                    <v:shape id="Text Box 5" o:spid="_x0000_s1026" type="#_x0000_t202" style="position:absolute;margin-left:-5.25pt;margin-top:.15pt;width:90.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" fillcolor="window" stroked="f" strokeweight=".5pt">
                      <v:textbox>
                        <w:txbxContent>
                          <w:p w14:paraId="2ADF3BBE" w14:textId="77777777" w:rsidR="00C20215" w:rsidRPr="00C16F2A" w:rsidRDefault="00C20215" w:rsidP="00C20215">
                            <w:pPr>
                              <w:rPr>
                                <w:sz w:val="20"/>
                                <w:szCs w:val="20"/>
                              </w:rPr>
                            </w:pPr>
                            <w:r w:rsidRPr="00C16F2A">
                              <w:rPr>
                                <w:sz w:val="20"/>
                                <w:szCs w:val="20"/>
                              </w:rPr>
                              <w:t>1 adata – 38 mm</w:t>
                            </w:r>
                          </w:p>
                        </w:txbxContent>
                      </v:textbox>
                    </v:shape>
                  </w:pict>
                </mc:Fallback>
              </mc:AlternateContent>
            </w:r>
            <w:r w:rsidRPr="00B27172">
              <w:rPr>
                <w:rFonts w:eastAsia="Calibri"/>
                <w:noProof/>
              </w:rPr>
              <mc:AlternateContent>
                <mc:Choice Requires="wps">
                  <w:drawing>
                    <wp:anchor distT="0" distB="0" distL="114300" distR="114300" simplePos="0" relativeHeight="251662336" behindDoc="0" locked="0" layoutInCell="1" allowOverlap="1" wp14:anchorId="6EF74EF6" wp14:editId="209D27BC">
                      <wp:simplePos x="0" y="0"/>
                      <wp:positionH relativeFrom="column">
                        <wp:posOffset>1562100</wp:posOffset>
                      </wp:positionH>
                      <wp:positionV relativeFrom="paragraph">
                        <wp:posOffset>1905</wp:posOffset>
                      </wp:positionV>
                      <wp:extent cx="1152525" cy="228600"/>
                      <wp:effectExtent l="0" t="0" r="9525" b="0"/>
                      <wp:wrapNone/>
                      <wp:docPr id="8" name="Text Box 6"/>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noFill/>
                              </a:ln>
                              <a:effectLst/>
                            </wps:spPr>
                            <wps:txbx>
                              <w:txbxContent>
                                <w:p w14:paraId="1331E683" w14:textId="77777777" w:rsidR="00C20215" w:rsidRPr="00C16F2A" w:rsidRDefault="00C20215" w:rsidP="00C20215">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74EF6" id="Text Box 6" o:spid="_x0000_s1027" type="#_x0000_t202" style="position:absolute;margin-left:123pt;margin-top:.15pt;width:90.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" fillcolor="window" stroked="f" strokeweight=".5pt">
                      <v:textbox>
                        <w:txbxContent>
                          <w:p w14:paraId="1331E683" w14:textId="77777777" w:rsidR="00C20215" w:rsidRPr="00C16F2A" w:rsidRDefault="00C20215" w:rsidP="00C20215">
                            <w:pPr>
                              <w:rPr>
                                <w:sz w:val="20"/>
                                <w:szCs w:val="20"/>
                              </w:rPr>
                            </w:pPr>
                            <w:r>
                              <w:rPr>
                                <w:sz w:val="20"/>
                                <w:szCs w:val="20"/>
                              </w:rPr>
                              <w:t>2</w:t>
                            </w:r>
                            <w:r w:rsidRPr="00C16F2A">
                              <w:rPr>
                                <w:sz w:val="20"/>
                                <w:szCs w:val="20"/>
                              </w:rPr>
                              <w:t xml:space="preserve"> adata – 38 mm</w:t>
                            </w:r>
                          </w:p>
                        </w:txbxContent>
                      </v:textbox>
                    </v:shape>
                  </w:pict>
                </mc:Fallback>
              </mc:AlternateContent>
            </w:r>
            <w:r w:rsidRPr="00B27172">
              <w:rPr>
                <w:rFonts w:eastAsia="Calibri"/>
                <w:noProof/>
              </w:rPr>
              <w:drawing>
                <wp:inline distT="0" distB="0" distL="0" distR="0" wp14:anchorId="480A0E38" wp14:editId="44D059A7">
                  <wp:extent cx="942975" cy="1009650"/>
                  <wp:effectExtent l="0" t="0" r="952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B27172">
              <w:rPr>
                <w:rFonts w:eastAsia="Calibri"/>
                <w:noProof/>
              </w:rPr>
              <w:t xml:space="preserve">                   </w:t>
            </w:r>
            <w:r w:rsidRPr="00B27172">
              <w:rPr>
                <w:rFonts w:eastAsia="Calibri"/>
                <w:noProof/>
              </w:rPr>
              <w:drawing>
                <wp:inline distT="0" distB="0" distL="0" distR="0" wp14:anchorId="080C374F" wp14:editId="57B28ACB">
                  <wp:extent cx="904875" cy="1066800"/>
                  <wp:effectExtent l="0" t="0" r="952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B27172">
              <w:rPr>
                <w:rFonts w:eastAsia="Calibri"/>
                <w:noProof/>
              </w:rPr>
              <w:t xml:space="preserve">       </w:t>
            </w:r>
          </w:p>
          <w:p w14:paraId="7FD8D561" w14:textId="77777777" w:rsidR="00C20215" w:rsidRPr="00B27172" w:rsidRDefault="00C20215" w:rsidP="00971619">
            <w:pPr>
              <w:jc w:val="both"/>
            </w:pPr>
          </w:p>
        </w:tc>
      </w:tr>
      <w:tr w:rsidR="00C20215" w:rsidRPr="00B27172" w14:paraId="04ACFA77"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6A84D359" w14:textId="77777777" w:rsidR="00C20215" w:rsidRPr="00B27172" w:rsidRDefault="00C20215" w:rsidP="00971619">
            <w:pPr>
              <w:jc w:val="both"/>
            </w:pPr>
            <w:r w:rsidRPr="00B27172">
              <w:rPr>
                <w:snapToGrid w:val="0"/>
              </w:rPr>
              <w:t>Liofilizato paviršiuje matomi burbuliukai yra normali preparato išvaizda.</w:t>
            </w:r>
          </w:p>
        </w:tc>
      </w:tr>
      <w:tr w:rsidR="00C20215" w:rsidRPr="00B27172" w14:paraId="08D067D2" w14:textId="77777777" w:rsidTr="00971619">
        <w:tc>
          <w:tcPr>
            <w:tcW w:w="6972" w:type="dxa"/>
            <w:tcBorders>
              <w:top w:val="single" w:sz="4" w:space="0" w:color="auto"/>
              <w:left w:val="single" w:sz="4" w:space="0" w:color="auto"/>
              <w:bottom w:val="single" w:sz="4" w:space="0" w:color="auto"/>
              <w:right w:val="single" w:sz="4" w:space="0" w:color="auto"/>
            </w:tcBorders>
          </w:tcPr>
          <w:p w14:paraId="7B1167BE" w14:textId="77777777" w:rsidR="00C20215" w:rsidRPr="00B27172" w:rsidRDefault="00C20215" w:rsidP="00971619">
            <w:pPr>
              <w:rPr>
                <w:b/>
                <w:snapToGrid w:val="0"/>
              </w:rPr>
            </w:pPr>
            <w:r w:rsidRPr="00B27172">
              <w:rPr>
                <w:b/>
                <w:snapToGrid w:val="0"/>
              </w:rPr>
              <w:t>2a</w:t>
            </w:r>
          </w:p>
          <w:p w14:paraId="65C5CCEC" w14:textId="77777777" w:rsidR="00C20215" w:rsidRPr="00B27172" w:rsidRDefault="00C20215" w:rsidP="00C20215">
            <w:pPr>
              <w:numPr>
                <w:ilvl w:val="0"/>
                <w:numId w:val="46"/>
              </w:numPr>
              <w:rPr>
                <w:snapToGrid w:val="0"/>
              </w:rPr>
            </w:pPr>
            <w:r w:rsidRPr="00B27172">
              <w:rPr>
                <w:snapToGrid w:val="0"/>
              </w:rPr>
              <w:t>Paimkite vieną ampulę su tirpikliu. Nukratykite ampulės viršuje esančius tirpiklio likučius atgal į ampulės apačią.</w:t>
            </w:r>
          </w:p>
          <w:p w14:paraId="70535EF6" w14:textId="77777777" w:rsidR="00C20215" w:rsidRPr="00B27172" w:rsidRDefault="00C20215" w:rsidP="00C20215">
            <w:pPr>
              <w:numPr>
                <w:ilvl w:val="0"/>
                <w:numId w:val="46"/>
              </w:numPr>
              <w:rPr>
                <w:snapToGrid w:val="0"/>
              </w:rPr>
            </w:pPr>
            <w:r w:rsidRPr="00B27172">
              <w:rPr>
                <w:snapToGrid w:val="0"/>
              </w:rPr>
              <w:t xml:space="preserve">Prie švirkšto prisukite </w:t>
            </w:r>
            <w:r w:rsidRPr="00B27172">
              <w:rPr>
                <w:b/>
                <w:snapToGrid w:val="0"/>
              </w:rPr>
              <w:t>1 adatą</w:t>
            </w:r>
            <w:r w:rsidRPr="00B27172">
              <w:rPr>
                <w:snapToGrid w:val="0"/>
              </w:rPr>
              <w:t xml:space="preserve"> (be apsaugos įtaiso). Adatos apsauginio dangtelio kol kas nenuimkite.</w:t>
            </w:r>
          </w:p>
          <w:p w14:paraId="496EEC6B" w14:textId="77777777" w:rsidR="00C20215" w:rsidRPr="00B27172" w:rsidRDefault="00C20215" w:rsidP="00C20215">
            <w:pPr>
              <w:numPr>
                <w:ilvl w:val="0"/>
                <w:numId w:val="46"/>
              </w:numPr>
              <w:rPr>
                <w:snapToGrid w:val="0"/>
              </w:rPr>
            </w:pPr>
            <w:r w:rsidRPr="00B27172">
              <w:rPr>
                <w:snapToGrid w:val="0"/>
              </w:rPr>
              <w:t xml:space="preserve">Ant ampulės esantį tašką nukreipę į viršų, nulaužkite ampulę. </w:t>
            </w:r>
          </w:p>
          <w:p w14:paraId="3F7091D3" w14:textId="77777777" w:rsidR="00C20215" w:rsidRPr="00B27172" w:rsidRDefault="00C20215" w:rsidP="00C20215">
            <w:pPr>
              <w:numPr>
                <w:ilvl w:val="0"/>
                <w:numId w:val="46"/>
              </w:numPr>
              <w:rPr>
                <w:snapToGrid w:val="0"/>
              </w:rPr>
            </w:pPr>
            <w:r w:rsidRPr="00B27172">
              <w:rPr>
                <w:snapToGrid w:val="0"/>
              </w:rPr>
              <w:t>Nuo 1</w:t>
            </w:r>
            <w:r w:rsidRPr="00B27172">
              <w:rPr>
                <w:rFonts w:eastAsia="Calibri"/>
              </w:rPr>
              <w:t xml:space="preserve"> </w:t>
            </w:r>
            <w:r w:rsidRPr="00B27172">
              <w:rPr>
                <w:snapToGrid w:val="0"/>
              </w:rPr>
              <w:t>adatos nuimkite apsauginį dangtelį. Įkiškite adatą į ampulę ir į švirkštą įtraukite visą tirpiklį. Švirkštą su tirpikliu atidėkite į šalį.</w:t>
            </w:r>
          </w:p>
          <w:p w14:paraId="5C971408" w14:textId="77777777" w:rsidR="00C20215" w:rsidRPr="00B27172" w:rsidRDefault="00C20215" w:rsidP="00971619"/>
        </w:tc>
        <w:tc>
          <w:tcPr>
            <w:tcW w:w="2316" w:type="dxa"/>
            <w:tcBorders>
              <w:top w:val="single" w:sz="4" w:space="0" w:color="auto"/>
              <w:left w:val="single" w:sz="4" w:space="0" w:color="auto"/>
              <w:bottom w:val="single" w:sz="4" w:space="0" w:color="auto"/>
              <w:right w:val="single" w:sz="4" w:space="0" w:color="auto"/>
            </w:tcBorders>
          </w:tcPr>
          <w:p w14:paraId="2AE86294" w14:textId="77777777" w:rsidR="00C20215" w:rsidRPr="00B27172" w:rsidRDefault="00C20215" w:rsidP="00971619">
            <w:pPr>
              <w:jc w:val="both"/>
            </w:pPr>
            <w:r w:rsidRPr="00B27172">
              <w:rPr>
                <w:rFonts w:eastAsia="Calibri"/>
                <w:noProof/>
              </w:rPr>
              <w:drawing>
                <wp:inline distT="0" distB="0" distL="0" distR="0" wp14:anchorId="77837751" wp14:editId="09855C02">
                  <wp:extent cx="1057275" cy="1543050"/>
                  <wp:effectExtent l="0" t="0" r="9525" b="0"/>
                  <wp:docPr id="4" name="Picture 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301AA248" w14:textId="77777777" w:rsidR="00C20215" w:rsidRPr="00B27172" w:rsidRDefault="00C20215" w:rsidP="00971619">
            <w:pPr>
              <w:jc w:val="both"/>
            </w:pPr>
          </w:p>
        </w:tc>
      </w:tr>
      <w:tr w:rsidR="00C20215" w:rsidRPr="00B27172" w14:paraId="764C4315" w14:textId="77777777" w:rsidTr="00971619">
        <w:trPr>
          <w:trHeight w:val="2024"/>
        </w:trPr>
        <w:tc>
          <w:tcPr>
            <w:tcW w:w="6972" w:type="dxa"/>
            <w:tcBorders>
              <w:top w:val="single" w:sz="4" w:space="0" w:color="auto"/>
              <w:left w:val="single" w:sz="4" w:space="0" w:color="auto"/>
              <w:right w:val="single" w:sz="4" w:space="0" w:color="auto"/>
            </w:tcBorders>
          </w:tcPr>
          <w:p w14:paraId="3E2B9797" w14:textId="77777777" w:rsidR="00C20215" w:rsidRPr="00B27172" w:rsidRDefault="00C20215" w:rsidP="00971619">
            <w:pPr>
              <w:rPr>
                <w:b/>
                <w:snapToGrid w:val="0"/>
              </w:rPr>
            </w:pPr>
            <w:r w:rsidRPr="00B27172">
              <w:rPr>
                <w:b/>
                <w:snapToGrid w:val="0"/>
              </w:rPr>
              <w:t>2b</w:t>
            </w:r>
          </w:p>
          <w:p w14:paraId="29634D74" w14:textId="77777777" w:rsidR="00C20215" w:rsidRPr="00B27172" w:rsidRDefault="00C20215" w:rsidP="00C20215">
            <w:pPr>
              <w:numPr>
                <w:ilvl w:val="0"/>
                <w:numId w:val="46"/>
              </w:numPr>
              <w:rPr>
                <w:snapToGrid w:val="0"/>
              </w:rPr>
            </w:pPr>
            <w:r w:rsidRPr="00B27172">
              <w:rPr>
                <w:snapToGrid w:val="0"/>
              </w:rPr>
              <w:t>Paimkite vieną flakoną su milteliais; nukratykite flakono viršuje susikaupusius miltelių likučius atgal į flakono apačią.</w:t>
            </w:r>
          </w:p>
          <w:p w14:paraId="619F2D8F" w14:textId="77777777" w:rsidR="00C20215" w:rsidRPr="00B27172" w:rsidRDefault="00C20215" w:rsidP="00C20215">
            <w:pPr>
              <w:numPr>
                <w:ilvl w:val="0"/>
                <w:numId w:val="46"/>
              </w:numPr>
              <w:rPr>
                <w:snapToGrid w:val="0"/>
              </w:rPr>
            </w:pPr>
            <w:r w:rsidRPr="00B27172">
              <w:rPr>
                <w:snapToGrid w:val="0"/>
              </w:rPr>
              <w:t>Nuo flakono viršaus nuimkite plastikinį dangtelį.</w:t>
            </w:r>
          </w:p>
          <w:p w14:paraId="32A3BFA9" w14:textId="77777777" w:rsidR="00C20215" w:rsidRPr="00B27172" w:rsidRDefault="00C20215" w:rsidP="00C20215">
            <w:pPr>
              <w:numPr>
                <w:ilvl w:val="0"/>
                <w:numId w:val="46"/>
              </w:numPr>
              <w:rPr>
                <w:snapToGrid w:val="0"/>
              </w:rPr>
            </w:pPr>
            <w:r w:rsidRPr="00B27172">
              <w:rPr>
                <w:snapToGrid w:val="0"/>
              </w:rPr>
              <w:t xml:space="preserve">Paimkite švirkštą su tirpikliu ir vertikaliai durkite adatą per guminį kamštelį. Įkiškite ją į flakoną. Lėtai suleiskite tirpiklį, stengdamiesi kiek įmanoma srove nuplauti visą viršutinę flakono dalį. </w:t>
            </w:r>
          </w:p>
          <w:p w14:paraId="4EFC81C6" w14:textId="77777777" w:rsidR="00C20215" w:rsidRPr="00B27172" w:rsidRDefault="00C20215" w:rsidP="00971619">
            <w:pPr>
              <w:jc w:val="both"/>
            </w:pPr>
          </w:p>
        </w:tc>
        <w:tc>
          <w:tcPr>
            <w:tcW w:w="2316" w:type="dxa"/>
            <w:tcBorders>
              <w:top w:val="single" w:sz="4" w:space="0" w:color="auto"/>
              <w:left w:val="single" w:sz="4" w:space="0" w:color="auto"/>
              <w:right w:val="single" w:sz="4" w:space="0" w:color="auto"/>
            </w:tcBorders>
          </w:tcPr>
          <w:p w14:paraId="480B586E" w14:textId="77777777" w:rsidR="00C20215" w:rsidRPr="00B27172" w:rsidRDefault="00C20215" w:rsidP="00971619">
            <w:pPr>
              <w:jc w:val="both"/>
            </w:pPr>
            <w:r w:rsidRPr="00B27172">
              <w:rPr>
                <w:rFonts w:eastAsia="Calibri"/>
                <w:noProof/>
              </w:rPr>
              <w:drawing>
                <wp:inline distT="0" distB="0" distL="0" distR="0" wp14:anchorId="5C277CAF" wp14:editId="71E73C1C">
                  <wp:extent cx="742950" cy="1276350"/>
                  <wp:effectExtent l="0" t="0" r="0" b="0"/>
                  <wp:docPr id="5" name="Picture 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C20215" w:rsidRPr="00B27172" w14:paraId="4F936B5A" w14:textId="77777777" w:rsidTr="00971619">
        <w:trPr>
          <w:trHeight w:val="2614"/>
        </w:trPr>
        <w:tc>
          <w:tcPr>
            <w:tcW w:w="6972" w:type="dxa"/>
            <w:tcBorders>
              <w:top w:val="single" w:sz="4" w:space="0" w:color="auto"/>
              <w:left w:val="single" w:sz="4" w:space="0" w:color="auto"/>
              <w:right w:val="single" w:sz="4" w:space="0" w:color="auto"/>
            </w:tcBorders>
          </w:tcPr>
          <w:p w14:paraId="66B675A3" w14:textId="77777777" w:rsidR="00C20215" w:rsidRPr="00B27172" w:rsidRDefault="00C20215" w:rsidP="00971619">
            <w:pPr>
              <w:rPr>
                <w:b/>
                <w:snapToGrid w:val="0"/>
              </w:rPr>
            </w:pPr>
            <w:r w:rsidRPr="00B27172">
              <w:rPr>
                <w:b/>
                <w:snapToGrid w:val="0"/>
              </w:rPr>
              <w:lastRenderedPageBreak/>
              <w:t>2c</w:t>
            </w:r>
          </w:p>
          <w:p w14:paraId="00CBD58C" w14:textId="77777777" w:rsidR="00C20215" w:rsidRPr="00B27172" w:rsidRDefault="00C20215" w:rsidP="00C20215">
            <w:pPr>
              <w:numPr>
                <w:ilvl w:val="0"/>
                <w:numId w:val="46"/>
              </w:numPr>
              <w:rPr>
                <w:snapToGrid w:val="0"/>
              </w:rPr>
            </w:pPr>
            <w:r w:rsidRPr="00B27172">
              <w:rPr>
                <w:snapToGrid w:val="0"/>
              </w:rPr>
              <w:t xml:space="preserve">Ištraukite 1 adatą virš skysčio lygio. Neištraukite adatos iš flakono. Ištirpinkite suspensiją švelniai sukiodami flakoną iš vienos pusės į kitą. Flakono nevartykite. </w:t>
            </w:r>
          </w:p>
          <w:p w14:paraId="26CBFB7B" w14:textId="77777777" w:rsidR="00C20215" w:rsidRPr="00B27172" w:rsidRDefault="00C20215" w:rsidP="00C20215">
            <w:pPr>
              <w:numPr>
                <w:ilvl w:val="0"/>
                <w:numId w:val="46"/>
              </w:numPr>
              <w:contextualSpacing/>
            </w:pPr>
            <w:r w:rsidRPr="00B27172">
              <w:t>Įsitikinkite, kad flakoną purtėte pakankamai laiko ir susidarė vienalytė į pieną panaši suspensija</w:t>
            </w:r>
          </w:p>
          <w:p w14:paraId="7A7B6A2F" w14:textId="77777777" w:rsidR="00C20215" w:rsidRPr="00B27172" w:rsidRDefault="00C20215" w:rsidP="00C20215">
            <w:pPr>
              <w:numPr>
                <w:ilvl w:val="0"/>
                <w:numId w:val="46"/>
              </w:numPr>
              <w:rPr>
                <w:snapToGrid w:val="0"/>
              </w:rPr>
            </w:pPr>
            <w:r w:rsidRPr="00B27172">
              <w:rPr>
                <w:b/>
                <w:snapToGrid w:val="0"/>
              </w:rPr>
              <w:t>Svarbu: patikrinkite, ar flakone nėra į suspensiją nepavirtusių miltelių (jeigu yra likusių miltelių gumulėlių, flakoną judinkite tol, kol jie išnyks).</w:t>
            </w:r>
            <w:r w:rsidRPr="00B27172">
              <w:rPr>
                <w:snapToGrid w:val="0"/>
              </w:rPr>
              <w:t xml:space="preserve"> </w:t>
            </w:r>
          </w:p>
          <w:p w14:paraId="6BA583DF" w14:textId="77777777" w:rsidR="00C20215" w:rsidRPr="00B27172" w:rsidRDefault="00C20215" w:rsidP="00971619">
            <w:pPr>
              <w:jc w:val="both"/>
              <w:rPr>
                <w:snapToGrid w:val="0"/>
              </w:rPr>
            </w:pPr>
          </w:p>
        </w:tc>
        <w:tc>
          <w:tcPr>
            <w:tcW w:w="2316" w:type="dxa"/>
            <w:tcBorders>
              <w:top w:val="single" w:sz="4" w:space="0" w:color="auto"/>
              <w:left w:val="single" w:sz="4" w:space="0" w:color="auto"/>
              <w:right w:val="single" w:sz="4" w:space="0" w:color="auto"/>
            </w:tcBorders>
          </w:tcPr>
          <w:p w14:paraId="47C0EEBC" w14:textId="77777777" w:rsidR="00C20215" w:rsidRPr="00B27172" w:rsidRDefault="00C20215" w:rsidP="00971619">
            <w:pPr>
              <w:jc w:val="both"/>
            </w:pPr>
            <w:r w:rsidRPr="00B27172">
              <w:rPr>
                <w:rFonts w:eastAsia="Calibri"/>
                <w:noProof/>
              </w:rPr>
              <w:drawing>
                <wp:inline distT="0" distB="0" distL="0" distR="0" wp14:anchorId="4EF9E5A6" wp14:editId="63EBE54C">
                  <wp:extent cx="752475" cy="1304925"/>
                  <wp:effectExtent l="0" t="0" r="9525" b="9525"/>
                  <wp:docPr id="6" name="Picture 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C20215" w:rsidRPr="00B27172" w14:paraId="2B727718" w14:textId="77777777" w:rsidTr="00971619">
        <w:trPr>
          <w:trHeight w:val="4442"/>
        </w:trPr>
        <w:tc>
          <w:tcPr>
            <w:tcW w:w="6972" w:type="dxa"/>
            <w:tcBorders>
              <w:top w:val="single" w:sz="4" w:space="0" w:color="auto"/>
              <w:left w:val="single" w:sz="4" w:space="0" w:color="auto"/>
              <w:right w:val="single" w:sz="4" w:space="0" w:color="auto"/>
            </w:tcBorders>
          </w:tcPr>
          <w:p w14:paraId="658A395B" w14:textId="77777777" w:rsidR="00C20215" w:rsidRPr="00B27172" w:rsidRDefault="00C20215" w:rsidP="00971619">
            <w:pPr>
              <w:rPr>
                <w:b/>
                <w:snapToGrid w:val="0"/>
              </w:rPr>
            </w:pPr>
            <w:r w:rsidRPr="00B27172">
              <w:rPr>
                <w:b/>
                <w:snapToGrid w:val="0"/>
              </w:rPr>
              <w:t>2d</w:t>
            </w:r>
          </w:p>
          <w:p w14:paraId="02C733DA" w14:textId="77777777" w:rsidR="00C20215" w:rsidRPr="00B27172" w:rsidRDefault="00C20215" w:rsidP="00C20215">
            <w:pPr>
              <w:numPr>
                <w:ilvl w:val="0"/>
                <w:numId w:val="46"/>
              </w:numPr>
              <w:rPr>
                <w:snapToGrid w:val="0"/>
              </w:rPr>
            </w:pPr>
            <w:r w:rsidRPr="00B27172">
              <w:rPr>
                <w:snapToGrid w:val="0"/>
              </w:rPr>
              <w:t>Kai suspensija taps vienalytė, įstumkite adatą ir neapversdami flakono įtraukite suspensiją. Nedidelį flakone likusį suspensijos kiekį reikia išmesti. Kad šis nuostolis būtų kompensuotas, flakone yra didesnis vaisto kiekis.</w:t>
            </w:r>
          </w:p>
          <w:p w14:paraId="2F1CD2DE" w14:textId="77777777" w:rsidR="00C20215" w:rsidRPr="00B27172" w:rsidRDefault="00C20215" w:rsidP="00C20215">
            <w:pPr>
              <w:numPr>
                <w:ilvl w:val="0"/>
                <w:numId w:val="46"/>
              </w:numPr>
              <w:rPr>
                <w:snapToGrid w:val="0"/>
              </w:rPr>
            </w:pPr>
            <w:r w:rsidRPr="00B27172">
              <w:rPr>
                <w:snapToGrid w:val="0"/>
              </w:rPr>
              <w:t>Suimkite adatą už spalvotos stebulės. Nuimkite nuo švirkšto tirpinant naudotą 1 adatą. Prie švirkšto tvirtai prisukite 2 adatą</w:t>
            </w:r>
            <w:r w:rsidRPr="00B27172">
              <w:rPr>
                <w:rFonts w:eastAsia="Calibri"/>
              </w:rPr>
              <w:t xml:space="preserve"> </w:t>
            </w:r>
            <w:r w:rsidRPr="00B27172">
              <w:rPr>
                <w:snapToGrid w:val="0"/>
              </w:rPr>
              <w:t>su apsauginiu įtaisu.</w:t>
            </w:r>
          </w:p>
          <w:p w14:paraId="7FD2499E" w14:textId="77777777" w:rsidR="00C20215" w:rsidRPr="00B27172" w:rsidRDefault="00C20215" w:rsidP="00C20215">
            <w:pPr>
              <w:numPr>
                <w:ilvl w:val="0"/>
                <w:numId w:val="46"/>
              </w:numPr>
              <w:rPr>
                <w:snapToGrid w:val="0"/>
              </w:rPr>
            </w:pPr>
            <w:r w:rsidRPr="00B27172">
              <w:rPr>
                <w:snapToGrid w:val="0"/>
              </w:rPr>
              <w:t>Tempkite apsauginį dangtelį adatos dangtelį link švirkšto cilindro. Apsauginis dangtelis liks Jūsų nustatytoje pozicijoje.</w:t>
            </w:r>
          </w:p>
          <w:p w14:paraId="415F215E" w14:textId="77777777" w:rsidR="00C20215" w:rsidRPr="00B27172" w:rsidRDefault="00C20215" w:rsidP="00971619">
            <w:pPr>
              <w:ind w:left="360"/>
              <w:rPr>
                <w:snapToGrid w:val="0"/>
              </w:rPr>
            </w:pPr>
          </w:p>
          <w:p w14:paraId="798FED6F" w14:textId="77777777" w:rsidR="00C20215" w:rsidRPr="00B27172" w:rsidRDefault="00C20215" w:rsidP="00971619">
            <w:pPr>
              <w:rPr>
                <w:snapToGrid w:val="0"/>
              </w:rPr>
            </w:pPr>
          </w:p>
          <w:p w14:paraId="2194B6CF" w14:textId="77777777" w:rsidR="00C20215" w:rsidRPr="00B27172" w:rsidRDefault="00C20215" w:rsidP="00C20215">
            <w:pPr>
              <w:numPr>
                <w:ilvl w:val="0"/>
                <w:numId w:val="46"/>
              </w:numPr>
              <w:rPr>
                <w:snapToGrid w:val="0"/>
              </w:rPr>
            </w:pPr>
            <w:r w:rsidRPr="00B27172">
              <w:rPr>
                <w:snapToGrid w:val="0"/>
              </w:rPr>
              <w:t>Nuo adatos nuimkite apsauginį dangtelį.</w:t>
            </w:r>
          </w:p>
          <w:p w14:paraId="6135E3DC" w14:textId="77777777" w:rsidR="00C20215" w:rsidRPr="00B27172" w:rsidRDefault="00C20215" w:rsidP="00C20215">
            <w:pPr>
              <w:numPr>
                <w:ilvl w:val="0"/>
                <w:numId w:val="46"/>
              </w:numPr>
              <w:rPr>
                <w:snapToGrid w:val="0"/>
              </w:rPr>
            </w:pPr>
            <w:r w:rsidRPr="00B27172">
              <w:rPr>
                <w:snapToGrid w:val="0"/>
              </w:rPr>
              <w:t>Užpildykite adatą suspensija, kad pašalintumėte švirkšte esantį orą ir nedelsiant atlikite injekciją.</w:t>
            </w:r>
          </w:p>
          <w:p w14:paraId="6B7365C1" w14:textId="77777777" w:rsidR="00C20215" w:rsidRPr="00B27172" w:rsidRDefault="00C20215" w:rsidP="00971619"/>
        </w:tc>
        <w:tc>
          <w:tcPr>
            <w:tcW w:w="2316" w:type="dxa"/>
            <w:tcBorders>
              <w:top w:val="single" w:sz="4" w:space="0" w:color="auto"/>
              <w:left w:val="single" w:sz="4" w:space="0" w:color="auto"/>
              <w:right w:val="single" w:sz="4" w:space="0" w:color="auto"/>
            </w:tcBorders>
          </w:tcPr>
          <w:p w14:paraId="4513A076" w14:textId="77777777" w:rsidR="00C20215" w:rsidRPr="00B27172" w:rsidRDefault="00C20215" w:rsidP="00971619">
            <w:pPr>
              <w:jc w:val="both"/>
            </w:pPr>
          </w:p>
          <w:p w14:paraId="1CFFB8BE" w14:textId="77777777" w:rsidR="00C20215" w:rsidRPr="00B27172" w:rsidRDefault="00C20215" w:rsidP="00971619">
            <w:pPr>
              <w:jc w:val="both"/>
            </w:pPr>
            <w:r w:rsidRPr="00B27172">
              <w:rPr>
                <w:rFonts w:eastAsia="Calibri"/>
                <w:noProof/>
              </w:rPr>
              <w:drawing>
                <wp:inline distT="0" distB="0" distL="0" distR="0" wp14:anchorId="6BC88633" wp14:editId="06D13A75">
                  <wp:extent cx="1333500" cy="838200"/>
                  <wp:effectExtent l="0" t="0" r="0" b="0"/>
                  <wp:docPr id="9" name="Picture 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14:paraId="195F1DC1" w14:textId="77777777" w:rsidR="00C20215" w:rsidRPr="00B27172" w:rsidRDefault="00C20215" w:rsidP="00971619">
            <w:pPr>
              <w:jc w:val="both"/>
            </w:pPr>
          </w:p>
          <w:p w14:paraId="71052896" w14:textId="77777777" w:rsidR="00C20215" w:rsidRPr="00B27172" w:rsidRDefault="00C20215" w:rsidP="00971619">
            <w:pPr>
              <w:jc w:val="both"/>
            </w:pPr>
          </w:p>
          <w:p w14:paraId="6DF2FA86" w14:textId="77777777" w:rsidR="00C20215" w:rsidRPr="00B27172" w:rsidRDefault="00C20215" w:rsidP="00971619">
            <w:pPr>
              <w:jc w:val="both"/>
            </w:pPr>
          </w:p>
          <w:p w14:paraId="1D81E696" w14:textId="77777777" w:rsidR="00C20215" w:rsidRPr="00B27172" w:rsidRDefault="00C20215" w:rsidP="00971619">
            <w:pPr>
              <w:jc w:val="both"/>
            </w:pPr>
          </w:p>
          <w:p w14:paraId="1B77BE5E" w14:textId="77777777" w:rsidR="00C20215" w:rsidRPr="00B27172" w:rsidRDefault="00C20215" w:rsidP="00971619">
            <w:pPr>
              <w:jc w:val="both"/>
            </w:pPr>
          </w:p>
          <w:p w14:paraId="5BCEE6A0" w14:textId="77777777" w:rsidR="00C20215" w:rsidRPr="00B27172" w:rsidRDefault="00C20215" w:rsidP="00971619">
            <w:pPr>
              <w:jc w:val="both"/>
            </w:pPr>
            <w:r w:rsidRPr="00B27172">
              <w:rPr>
                <w:rFonts w:eastAsia="Calibri"/>
                <w:noProof/>
              </w:rPr>
              <w:drawing>
                <wp:inline distT="0" distB="0" distL="0" distR="0" wp14:anchorId="23BC4B96" wp14:editId="09AC6BFF">
                  <wp:extent cx="1123950" cy="781050"/>
                  <wp:effectExtent l="0" t="0" r="0" b="0"/>
                  <wp:docPr id="10" name="Picture 10"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C20215" w:rsidRPr="00B27172" w14:paraId="0097769C" w14:textId="77777777" w:rsidTr="00971619">
        <w:tc>
          <w:tcPr>
            <w:tcW w:w="9288" w:type="dxa"/>
            <w:gridSpan w:val="2"/>
            <w:tcBorders>
              <w:top w:val="single" w:sz="4" w:space="0" w:color="auto"/>
              <w:left w:val="single" w:sz="4" w:space="0" w:color="auto"/>
              <w:bottom w:val="single" w:sz="4" w:space="0" w:color="auto"/>
              <w:right w:val="single" w:sz="4" w:space="0" w:color="auto"/>
            </w:tcBorders>
          </w:tcPr>
          <w:p w14:paraId="614FADEE" w14:textId="77777777" w:rsidR="00C20215" w:rsidRPr="00B27172" w:rsidRDefault="00C20215" w:rsidP="00971619">
            <w:pPr>
              <w:ind w:left="360" w:hanging="360"/>
              <w:rPr>
                <w:snapToGrid w:val="0"/>
              </w:rPr>
            </w:pPr>
            <w:r w:rsidRPr="00B27172">
              <w:rPr>
                <w:b/>
                <w:snapToGrid w:val="0"/>
              </w:rPr>
              <w:t>3. INJEKCIJA Į RAUMENIS</w:t>
            </w:r>
          </w:p>
          <w:p w14:paraId="48D077F9" w14:textId="77777777" w:rsidR="00C20215" w:rsidRPr="00B27172" w:rsidRDefault="00C20215" w:rsidP="00971619">
            <w:pPr>
              <w:jc w:val="both"/>
              <w:rPr>
                <w:rFonts w:eastAsia="Calibri"/>
                <w:noProof/>
              </w:rPr>
            </w:pPr>
          </w:p>
        </w:tc>
      </w:tr>
      <w:tr w:rsidR="00C20215" w:rsidRPr="00B27172" w14:paraId="7209B831" w14:textId="77777777" w:rsidTr="00971619">
        <w:tc>
          <w:tcPr>
            <w:tcW w:w="6972" w:type="dxa"/>
            <w:tcBorders>
              <w:top w:val="single" w:sz="4" w:space="0" w:color="auto"/>
              <w:left w:val="single" w:sz="4" w:space="0" w:color="auto"/>
              <w:bottom w:val="single" w:sz="4" w:space="0" w:color="auto"/>
              <w:right w:val="single" w:sz="4" w:space="0" w:color="auto"/>
            </w:tcBorders>
          </w:tcPr>
          <w:p w14:paraId="4DADE868" w14:textId="77777777" w:rsidR="00C20215" w:rsidRPr="00B27172" w:rsidRDefault="00C20215" w:rsidP="00C20215">
            <w:pPr>
              <w:numPr>
                <w:ilvl w:val="0"/>
                <w:numId w:val="47"/>
              </w:numPr>
              <w:ind w:left="426" w:hanging="426"/>
              <w:rPr>
                <w:snapToGrid w:val="0"/>
              </w:rPr>
            </w:pPr>
            <w:r w:rsidRPr="00B27172">
              <w:rPr>
                <w:snapToGrid w:val="0"/>
              </w:rPr>
              <w:t xml:space="preserve">Kol suspensijos dalelės nenusėdo, nedelsdami suleiskite vaistą į iš anksto dezinfekuotą sėdmenų vietą. </w:t>
            </w:r>
          </w:p>
          <w:p w14:paraId="23B9BE4B" w14:textId="77777777" w:rsidR="00C20215" w:rsidRPr="00B27172" w:rsidRDefault="00C20215" w:rsidP="00971619"/>
        </w:tc>
        <w:tc>
          <w:tcPr>
            <w:tcW w:w="2316" w:type="dxa"/>
            <w:tcBorders>
              <w:top w:val="single" w:sz="4" w:space="0" w:color="auto"/>
              <w:left w:val="single" w:sz="4" w:space="0" w:color="auto"/>
              <w:bottom w:val="single" w:sz="4" w:space="0" w:color="auto"/>
              <w:right w:val="single" w:sz="4" w:space="0" w:color="auto"/>
            </w:tcBorders>
          </w:tcPr>
          <w:p w14:paraId="27C60064" w14:textId="77777777" w:rsidR="00C20215" w:rsidRPr="00B27172" w:rsidRDefault="00C20215" w:rsidP="00971619">
            <w:pPr>
              <w:tabs>
                <w:tab w:val="center" w:pos="1050"/>
              </w:tabs>
              <w:jc w:val="both"/>
            </w:pPr>
            <w:r w:rsidRPr="00B27172">
              <w:rPr>
                <w:rFonts w:eastAsia="Calibri"/>
                <w:noProof/>
              </w:rPr>
              <w:drawing>
                <wp:inline distT="0" distB="0" distL="0" distR="0" wp14:anchorId="36B7D973" wp14:editId="461DD304">
                  <wp:extent cx="981075" cy="914400"/>
                  <wp:effectExtent l="0" t="0" r="9525" b="0"/>
                  <wp:docPr id="11" name="Picture 11"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C20215" w:rsidRPr="00B27172" w14:paraId="75BAFF84" w14:textId="77777777" w:rsidTr="00971619">
        <w:trPr>
          <w:trHeight w:val="342"/>
        </w:trPr>
        <w:tc>
          <w:tcPr>
            <w:tcW w:w="9288" w:type="dxa"/>
            <w:gridSpan w:val="2"/>
            <w:tcBorders>
              <w:top w:val="single" w:sz="4" w:space="0" w:color="auto"/>
              <w:left w:val="single" w:sz="4" w:space="0" w:color="auto"/>
              <w:bottom w:val="single" w:sz="4" w:space="0" w:color="auto"/>
              <w:right w:val="single" w:sz="4" w:space="0" w:color="auto"/>
            </w:tcBorders>
          </w:tcPr>
          <w:p w14:paraId="79EC3505" w14:textId="77777777" w:rsidR="00C20215" w:rsidRPr="00B27172" w:rsidRDefault="00C20215" w:rsidP="00971619">
            <w:pPr>
              <w:jc w:val="both"/>
            </w:pPr>
            <w:r w:rsidRPr="00B27172">
              <w:rPr>
                <w:b/>
                <w:snapToGrid w:val="0"/>
              </w:rPr>
              <w:t>4. PO NAUDOJIMO</w:t>
            </w:r>
          </w:p>
        </w:tc>
      </w:tr>
      <w:tr w:rsidR="00C20215" w:rsidRPr="00B27172" w14:paraId="2CEB8D50" w14:textId="77777777" w:rsidTr="00971619">
        <w:tc>
          <w:tcPr>
            <w:tcW w:w="6972" w:type="dxa"/>
            <w:tcBorders>
              <w:top w:val="single" w:sz="4" w:space="0" w:color="auto"/>
              <w:left w:val="single" w:sz="4" w:space="0" w:color="auto"/>
              <w:bottom w:val="single" w:sz="4" w:space="0" w:color="auto"/>
              <w:right w:val="single" w:sz="4" w:space="0" w:color="auto"/>
            </w:tcBorders>
          </w:tcPr>
          <w:p w14:paraId="21E97127" w14:textId="77777777" w:rsidR="00C20215" w:rsidRPr="00B27172" w:rsidRDefault="00C20215" w:rsidP="00C20215">
            <w:pPr>
              <w:numPr>
                <w:ilvl w:val="0"/>
                <w:numId w:val="48"/>
              </w:numPr>
              <w:ind w:left="567" w:hanging="567"/>
              <w:rPr>
                <w:snapToGrid w:val="0"/>
              </w:rPr>
            </w:pPr>
            <w:r w:rsidRPr="00B27172">
              <w:rPr>
                <w:snapToGrid w:val="0"/>
              </w:rPr>
              <w:t>Apsaugos sistemos aktyvavimas atliekamas viena ranka.</w:t>
            </w:r>
          </w:p>
          <w:p w14:paraId="13A6A4EF" w14:textId="77777777" w:rsidR="00C20215" w:rsidRPr="00B27172" w:rsidRDefault="00C20215" w:rsidP="00C20215">
            <w:pPr>
              <w:numPr>
                <w:ilvl w:val="0"/>
                <w:numId w:val="48"/>
              </w:numPr>
              <w:ind w:left="567" w:hanging="567"/>
              <w:rPr>
                <w:snapToGrid w:val="0"/>
              </w:rPr>
            </w:pPr>
            <w:r w:rsidRPr="00B27172">
              <w:rPr>
                <w:snapToGrid w:val="0"/>
              </w:rPr>
              <w:t>Pastaba: pirštą visuomet laikykite kitoje dangtelio pusėje</w:t>
            </w:r>
          </w:p>
          <w:p w14:paraId="7B122E67" w14:textId="77777777" w:rsidR="00C20215" w:rsidRPr="00B27172" w:rsidRDefault="00C20215" w:rsidP="00971619">
            <w:pPr>
              <w:rPr>
                <w:snapToGrid w:val="0"/>
              </w:rPr>
            </w:pPr>
          </w:p>
          <w:p w14:paraId="038B0D7F" w14:textId="77777777" w:rsidR="00C20215" w:rsidRPr="00B27172" w:rsidRDefault="00C20215" w:rsidP="00971619">
            <w:pPr>
              <w:rPr>
                <w:snapToGrid w:val="0"/>
              </w:rPr>
            </w:pPr>
            <w:r w:rsidRPr="00B27172">
              <w:rPr>
                <w:b/>
                <w:snapToGrid w:val="0"/>
              </w:rPr>
              <w:t>Yra du apsauginės sistemos aktyvavimo būdai.</w:t>
            </w:r>
          </w:p>
          <w:p w14:paraId="08918028" w14:textId="77777777" w:rsidR="00C20215" w:rsidRPr="00B27172" w:rsidRDefault="00C20215" w:rsidP="00C20215">
            <w:pPr>
              <w:numPr>
                <w:ilvl w:val="0"/>
                <w:numId w:val="48"/>
              </w:numPr>
              <w:ind w:left="567" w:hanging="567"/>
              <w:rPr>
                <w:snapToGrid w:val="0"/>
              </w:rPr>
            </w:pPr>
            <w:r w:rsidRPr="00B27172">
              <w:rPr>
                <w:snapToGrid w:val="0"/>
              </w:rPr>
              <w:t xml:space="preserve">Būdas A: pirštu pastumkite dangtelį į priekį </w:t>
            </w:r>
          </w:p>
          <w:p w14:paraId="50EE28CA" w14:textId="77777777" w:rsidR="00C20215" w:rsidRPr="00B27172" w:rsidRDefault="00C20215" w:rsidP="00971619">
            <w:pPr>
              <w:rPr>
                <w:snapToGrid w:val="0"/>
              </w:rPr>
            </w:pPr>
          </w:p>
          <w:p w14:paraId="5B9FB84E" w14:textId="77777777" w:rsidR="00C20215" w:rsidRPr="00B27172" w:rsidRDefault="00C20215" w:rsidP="00971619">
            <w:pPr>
              <w:rPr>
                <w:snapToGrid w:val="0"/>
              </w:rPr>
            </w:pPr>
            <w:r w:rsidRPr="00B27172">
              <w:rPr>
                <w:b/>
                <w:snapToGrid w:val="0"/>
              </w:rPr>
              <w:t>arba</w:t>
            </w:r>
          </w:p>
          <w:p w14:paraId="196E69E5" w14:textId="77777777" w:rsidR="00C20215" w:rsidRPr="00B27172" w:rsidRDefault="00C20215" w:rsidP="00971619">
            <w:pPr>
              <w:rPr>
                <w:snapToGrid w:val="0"/>
              </w:rPr>
            </w:pPr>
          </w:p>
          <w:p w14:paraId="3BE13CB3" w14:textId="77777777" w:rsidR="00C20215" w:rsidRPr="00B27172" w:rsidRDefault="00C20215" w:rsidP="00C20215">
            <w:pPr>
              <w:numPr>
                <w:ilvl w:val="0"/>
                <w:numId w:val="48"/>
              </w:numPr>
              <w:ind w:left="567" w:hanging="567"/>
              <w:rPr>
                <w:snapToGrid w:val="0"/>
              </w:rPr>
            </w:pPr>
            <w:r w:rsidRPr="00B27172">
              <w:rPr>
                <w:snapToGrid w:val="0"/>
              </w:rPr>
              <w:t>Būdas B: spauskite dangtelį prie plokščio paviršiaus</w:t>
            </w:r>
          </w:p>
          <w:p w14:paraId="4AE275F2" w14:textId="77777777" w:rsidR="00C20215" w:rsidRPr="00B27172" w:rsidRDefault="00C20215" w:rsidP="00971619">
            <w:pPr>
              <w:rPr>
                <w:snapToGrid w:val="0"/>
              </w:rPr>
            </w:pPr>
          </w:p>
          <w:p w14:paraId="6CD3935D" w14:textId="77777777" w:rsidR="00C20215" w:rsidRPr="00B27172" w:rsidRDefault="00C20215" w:rsidP="00971619">
            <w:pPr>
              <w:rPr>
                <w:snapToGrid w:val="0"/>
              </w:rPr>
            </w:pPr>
          </w:p>
          <w:p w14:paraId="0BC93772" w14:textId="77777777" w:rsidR="00C20215" w:rsidRPr="00B27172" w:rsidRDefault="00C20215" w:rsidP="00971619">
            <w:pPr>
              <w:rPr>
                <w:snapToGrid w:val="0"/>
              </w:rPr>
            </w:pPr>
          </w:p>
          <w:p w14:paraId="4160D02E" w14:textId="77777777" w:rsidR="00C20215" w:rsidRPr="00B27172" w:rsidRDefault="00C20215" w:rsidP="00971619">
            <w:pPr>
              <w:rPr>
                <w:snapToGrid w:val="0"/>
              </w:rPr>
            </w:pPr>
          </w:p>
          <w:p w14:paraId="3A1F3E4B" w14:textId="77777777" w:rsidR="00C20215" w:rsidRPr="00B27172" w:rsidRDefault="00C20215" w:rsidP="00971619">
            <w:pPr>
              <w:rPr>
                <w:snapToGrid w:val="0"/>
              </w:rPr>
            </w:pPr>
          </w:p>
          <w:p w14:paraId="5BA584F5" w14:textId="77777777" w:rsidR="00C20215" w:rsidRPr="00B27172" w:rsidRDefault="00C20215" w:rsidP="00971619">
            <w:pPr>
              <w:rPr>
                <w:snapToGrid w:val="0"/>
              </w:rPr>
            </w:pPr>
          </w:p>
          <w:p w14:paraId="77EA904E" w14:textId="77777777" w:rsidR="00C20215" w:rsidRPr="00B27172" w:rsidRDefault="00C20215" w:rsidP="00C20215">
            <w:pPr>
              <w:numPr>
                <w:ilvl w:val="0"/>
                <w:numId w:val="48"/>
              </w:numPr>
              <w:ind w:left="567" w:hanging="567"/>
              <w:rPr>
                <w:snapToGrid w:val="0"/>
              </w:rPr>
            </w:pPr>
            <w:r w:rsidRPr="00B27172">
              <w:rPr>
                <w:snapToGrid w:val="0"/>
              </w:rPr>
              <w:lastRenderedPageBreak/>
              <w:t>Abiems atvejais tvirtai staigiu judesiu spauskite dangtelį žemyn, kol pasigirs spragtelėjimas.</w:t>
            </w:r>
          </w:p>
          <w:p w14:paraId="7CAEF05A" w14:textId="77777777" w:rsidR="00C20215" w:rsidRPr="00B27172" w:rsidRDefault="00C20215" w:rsidP="00971619">
            <w:pPr>
              <w:rPr>
                <w:snapToGrid w:val="0"/>
              </w:rPr>
            </w:pPr>
          </w:p>
          <w:p w14:paraId="5E479BD0" w14:textId="77777777" w:rsidR="00C20215" w:rsidRPr="00B27172" w:rsidRDefault="00C20215" w:rsidP="00C20215">
            <w:pPr>
              <w:numPr>
                <w:ilvl w:val="0"/>
                <w:numId w:val="48"/>
              </w:numPr>
              <w:ind w:left="567" w:hanging="567"/>
              <w:rPr>
                <w:snapToGrid w:val="0"/>
              </w:rPr>
            </w:pPr>
            <w:r w:rsidRPr="00B27172">
              <w:rPr>
                <w:snapToGrid w:val="0"/>
              </w:rPr>
              <w:t>Pažiūrėkite, ar adata yra visai sulindusi ir užrakinta.</w:t>
            </w:r>
          </w:p>
          <w:p w14:paraId="7C3162C9" w14:textId="77777777" w:rsidR="00C20215" w:rsidRPr="00B27172" w:rsidRDefault="00C20215" w:rsidP="00971619">
            <w:pPr>
              <w:rPr>
                <w:snapToGrid w:val="0"/>
              </w:rPr>
            </w:pPr>
          </w:p>
          <w:p w14:paraId="0DA7AC43" w14:textId="77777777" w:rsidR="00C20215" w:rsidRPr="00B27172" w:rsidRDefault="00C20215" w:rsidP="00971619">
            <w:pPr>
              <w:rPr>
                <w:snapToGrid w:val="0"/>
              </w:rPr>
            </w:pPr>
            <w:r w:rsidRPr="00B27172">
              <w:rPr>
                <w:snapToGrid w:val="0"/>
              </w:rPr>
              <w:t>Panaudotas adatas, nesuvartotą suspensiją ir kitas medžiagas reikia išmesti pagal galiojančius vietinius reikalavimus.</w:t>
            </w:r>
          </w:p>
          <w:p w14:paraId="748847E6" w14:textId="77777777" w:rsidR="00C20215" w:rsidRPr="00B27172" w:rsidRDefault="00C20215" w:rsidP="00971619">
            <w:pPr>
              <w:jc w:val="both"/>
            </w:pPr>
          </w:p>
        </w:tc>
        <w:tc>
          <w:tcPr>
            <w:tcW w:w="2316" w:type="dxa"/>
            <w:tcBorders>
              <w:top w:val="single" w:sz="4" w:space="0" w:color="auto"/>
              <w:left w:val="single" w:sz="4" w:space="0" w:color="auto"/>
              <w:bottom w:val="single" w:sz="4" w:space="0" w:color="auto"/>
              <w:right w:val="single" w:sz="4" w:space="0" w:color="auto"/>
            </w:tcBorders>
          </w:tcPr>
          <w:p w14:paraId="2B3B4049" w14:textId="77777777" w:rsidR="00C20215" w:rsidRPr="00B27172" w:rsidRDefault="00C20215" w:rsidP="00971619">
            <w:pPr>
              <w:jc w:val="both"/>
            </w:pPr>
            <w:r w:rsidRPr="00B27172">
              <w:rPr>
                <w:noProof/>
              </w:rPr>
              <w:lastRenderedPageBreak/>
              <mc:AlternateContent>
                <mc:Choice Requires="wps">
                  <w:drawing>
                    <wp:anchor distT="0" distB="0" distL="114300" distR="114300" simplePos="0" relativeHeight="251664384" behindDoc="0" locked="0" layoutInCell="1" allowOverlap="1" wp14:anchorId="013509D0" wp14:editId="6AC61D5E">
                      <wp:simplePos x="0" y="0"/>
                      <wp:positionH relativeFrom="column">
                        <wp:posOffset>1905</wp:posOffset>
                      </wp:positionH>
                      <wp:positionV relativeFrom="paragraph">
                        <wp:posOffset>399415</wp:posOffset>
                      </wp:positionV>
                      <wp:extent cx="200025" cy="1238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200025" cy="123825"/>
                              </a:xfrm>
                              <a:prstGeom prst="rect">
                                <a:avLst/>
                              </a:prstGeom>
                              <a:solidFill>
                                <a:sysClr val="window" lastClr="FFFFFF"/>
                              </a:solidFill>
                              <a:ln w="6350">
                                <a:noFill/>
                              </a:ln>
                              <a:effectLst/>
                            </wps:spPr>
                            <wps:txbx>
                              <w:txbxContent>
                                <w:p w14:paraId="443442B0" w14:textId="77777777" w:rsidR="00C20215" w:rsidRPr="001D6D9C" w:rsidRDefault="00C20215" w:rsidP="00C20215">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509D0" id="Text Box 18" o:spid="_x0000_s1028" type="#_x0000_t202" style="position:absolute;left:0;text-align:left;margin-left:.15pt;margin-top:31.45pt;width:15.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" fillcolor="window" stroked="f" strokeweight=".5pt">
                      <v:textbox inset="0,0,0,0">
                        <w:txbxContent>
                          <w:p w14:paraId="443442B0" w14:textId="77777777" w:rsidR="00C20215" w:rsidRPr="001D6D9C" w:rsidRDefault="00C20215" w:rsidP="00C20215">
                            <w:pPr>
                              <w:rPr>
                                <w:sz w:val="12"/>
                                <w:szCs w:val="12"/>
                              </w:rPr>
                            </w:pPr>
                          </w:p>
                        </w:txbxContent>
                      </v:textbox>
                    </v:shape>
                  </w:pict>
                </mc:Fallback>
              </mc:AlternateContent>
            </w:r>
            <w:r w:rsidRPr="00B27172">
              <w:rPr>
                <w:noProof/>
              </w:rPr>
              <mc:AlternateContent>
                <mc:Choice Requires="wps">
                  <w:drawing>
                    <wp:anchor distT="0" distB="0" distL="114300" distR="114300" simplePos="0" relativeHeight="251663360" behindDoc="0" locked="0" layoutInCell="1" allowOverlap="1" wp14:anchorId="4D6190D1" wp14:editId="32FD7612">
                      <wp:simplePos x="0" y="0"/>
                      <wp:positionH relativeFrom="column">
                        <wp:posOffset>1905</wp:posOffset>
                      </wp:positionH>
                      <wp:positionV relativeFrom="paragraph">
                        <wp:posOffset>673100</wp:posOffset>
                      </wp:positionV>
                      <wp:extent cx="381000" cy="12382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81000" cy="123825"/>
                              </a:xfrm>
                              <a:prstGeom prst="rect">
                                <a:avLst/>
                              </a:prstGeom>
                              <a:solidFill>
                                <a:sysClr val="window" lastClr="FFFFFF"/>
                              </a:solidFill>
                              <a:ln w="6350">
                                <a:noFill/>
                              </a:ln>
                              <a:effectLst/>
                            </wps:spPr>
                            <wps:txbx>
                              <w:txbxContent>
                                <w:p w14:paraId="27AB4D1C" w14:textId="77777777" w:rsidR="00C20215" w:rsidRPr="001D6D9C" w:rsidRDefault="00C20215" w:rsidP="00C20215">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190D1" id="Text Box 24" o:spid="_x0000_s1029" type="#_x0000_t202" style="position:absolute;left:0;text-align:left;margin-left:.15pt;margin-top:53pt;width:30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" fillcolor="window" stroked="f" strokeweight=".5pt">
                      <v:textbox inset="0,0,0,0">
                        <w:txbxContent>
                          <w:p w14:paraId="27AB4D1C" w14:textId="77777777" w:rsidR="00C20215" w:rsidRPr="001D6D9C" w:rsidRDefault="00C20215" w:rsidP="00C20215">
                            <w:pPr>
                              <w:rPr>
                                <w:sz w:val="12"/>
                                <w:szCs w:val="12"/>
                              </w:rPr>
                            </w:pPr>
                            <w:r w:rsidRPr="001D6D9C">
                              <w:rPr>
                                <w:sz w:val="12"/>
                                <w:szCs w:val="12"/>
                              </w:rPr>
                              <w:t>Dangtelis</w:t>
                            </w:r>
                          </w:p>
                        </w:txbxContent>
                      </v:textbox>
                    </v:shape>
                  </w:pict>
                </mc:Fallback>
              </mc:AlternateContent>
            </w:r>
            <w:r w:rsidRPr="00B27172">
              <w:rPr>
                <w:rFonts w:eastAsia="Calibri"/>
                <w:noProof/>
              </w:rPr>
              <w:drawing>
                <wp:inline distT="0" distB="0" distL="0" distR="0" wp14:anchorId="40A769B4" wp14:editId="718EFE12">
                  <wp:extent cx="1028700" cy="800100"/>
                  <wp:effectExtent l="0" t="0" r="0" b="0"/>
                  <wp:docPr id="12" name="Picture 12"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1B1E0292" w14:textId="77777777" w:rsidR="00C20215" w:rsidRPr="00B27172" w:rsidRDefault="00C20215" w:rsidP="00971619">
            <w:pPr>
              <w:jc w:val="both"/>
            </w:pPr>
          </w:p>
          <w:p w14:paraId="69554A8B" w14:textId="77777777" w:rsidR="00C20215" w:rsidRPr="00B27172" w:rsidRDefault="00C20215" w:rsidP="00971619">
            <w:pPr>
              <w:jc w:val="both"/>
            </w:pPr>
            <w:r w:rsidRPr="00B27172">
              <w:rPr>
                <w:noProof/>
              </w:rPr>
              <mc:AlternateContent>
                <mc:Choice Requires="wps">
                  <w:drawing>
                    <wp:anchor distT="0" distB="0" distL="114300" distR="114300" simplePos="0" relativeHeight="251665408" behindDoc="0" locked="0" layoutInCell="1" allowOverlap="1" wp14:anchorId="15B5F705" wp14:editId="00D245AD">
                      <wp:simplePos x="0" y="0"/>
                      <wp:positionH relativeFrom="column">
                        <wp:posOffset>640080</wp:posOffset>
                      </wp:positionH>
                      <wp:positionV relativeFrom="paragraph">
                        <wp:posOffset>207010</wp:posOffset>
                      </wp:positionV>
                      <wp:extent cx="723900" cy="1238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723900" cy="123825"/>
                              </a:xfrm>
                              <a:prstGeom prst="rect">
                                <a:avLst/>
                              </a:prstGeom>
                              <a:solidFill>
                                <a:sysClr val="window" lastClr="FFFFFF"/>
                              </a:solidFill>
                              <a:ln w="6350">
                                <a:noFill/>
                              </a:ln>
                              <a:effectLst/>
                            </wps:spPr>
                            <wps:txbx>
                              <w:txbxContent>
                                <w:p w14:paraId="049F00F6" w14:textId="77777777" w:rsidR="00C20215" w:rsidRPr="001D6D9C" w:rsidRDefault="00C20215" w:rsidP="00C20215">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5F705" id="Text Box 23" o:spid="_x0000_s1030" type="#_x0000_t202" style="position:absolute;left:0;text-align:left;margin-left:50.4pt;margin-top:16.3pt;width:57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" fillcolor="window" stroked="f" strokeweight=".5pt">
                      <v:textbox inset="0,0,0,0">
                        <w:txbxContent>
                          <w:p w14:paraId="049F00F6" w14:textId="77777777" w:rsidR="00C20215" w:rsidRPr="001D6D9C" w:rsidRDefault="00C20215" w:rsidP="00C20215">
                            <w:pPr>
                              <w:rPr>
                                <w:sz w:val="14"/>
                                <w:szCs w:val="14"/>
                              </w:rPr>
                            </w:pPr>
                            <w:r w:rsidRPr="001D6D9C">
                              <w:rPr>
                                <w:sz w:val="14"/>
                                <w:szCs w:val="14"/>
                              </w:rPr>
                              <w:t>Tvirtai paspauskite</w:t>
                            </w:r>
                          </w:p>
                        </w:txbxContent>
                      </v:textbox>
                    </v:shape>
                  </w:pict>
                </mc:Fallback>
              </mc:AlternateContent>
            </w:r>
            <w:r w:rsidRPr="00B27172">
              <w:rPr>
                <w:rFonts w:eastAsia="Calibri"/>
                <w:noProof/>
              </w:rPr>
              <w:drawing>
                <wp:inline distT="0" distB="0" distL="0" distR="0" wp14:anchorId="1DC79C92" wp14:editId="0DCE52A7">
                  <wp:extent cx="1276350" cy="781050"/>
                  <wp:effectExtent l="0" t="0" r="0" b="0"/>
                  <wp:docPr id="13"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0819967C" w14:textId="77777777" w:rsidR="00C20215" w:rsidRPr="00B27172" w:rsidRDefault="00C20215" w:rsidP="00971619">
            <w:pPr>
              <w:jc w:val="both"/>
            </w:pPr>
          </w:p>
          <w:p w14:paraId="58AEBA4F" w14:textId="77777777" w:rsidR="00C20215" w:rsidRPr="00B27172" w:rsidRDefault="00C20215" w:rsidP="00971619">
            <w:pPr>
              <w:jc w:val="both"/>
            </w:pPr>
            <w:r w:rsidRPr="00B27172">
              <w:t>Būdas A</w:t>
            </w:r>
          </w:p>
          <w:p w14:paraId="422E496F" w14:textId="77777777" w:rsidR="00C20215" w:rsidRPr="00B27172" w:rsidRDefault="00C20215" w:rsidP="00971619">
            <w:pPr>
              <w:jc w:val="both"/>
            </w:pPr>
            <w:r w:rsidRPr="00B27172">
              <w:rPr>
                <w:noProof/>
              </w:rPr>
              <mc:AlternateContent>
                <mc:Choice Requires="wps">
                  <w:drawing>
                    <wp:anchor distT="0" distB="0" distL="114300" distR="114300" simplePos="0" relativeHeight="251666432" behindDoc="0" locked="0" layoutInCell="1" allowOverlap="1" wp14:anchorId="3F4585D4" wp14:editId="692BFE34">
                      <wp:simplePos x="0" y="0"/>
                      <wp:positionH relativeFrom="column">
                        <wp:posOffset>1905</wp:posOffset>
                      </wp:positionH>
                      <wp:positionV relativeFrom="paragraph">
                        <wp:posOffset>153670</wp:posOffset>
                      </wp:positionV>
                      <wp:extent cx="752475" cy="1238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52475" cy="123825"/>
                              </a:xfrm>
                              <a:prstGeom prst="rect">
                                <a:avLst/>
                              </a:prstGeom>
                              <a:solidFill>
                                <a:sysClr val="window" lastClr="FFFFFF"/>
                              </a:solidFill>
                              <a:ln w="6350">
                                <a:noFill/>
                              </a:ln>
                              <a:effectLst/>
                            </wps:spPr>
                            <wps:txbx>
                              <w:txbxContent>
                                <w:p w14:paraId="5AA208EF" w14:textId="77777777" w:rsidR="00C20215" w:rsidRPr="001D6D9C" w:rsidRDefault="00C20215" w:rsidP="00C20215">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585D4" id="Text Box 22" o:spid="_x0000_s1031" type="#_x0000_t202" style="position:absolute;left:0;text-align:left;margin-left:.15pt;margin-top:12.1pt;width:59.2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" fillcolor="window" stroked="f" strokeweight=".5pt">
                      <v:textbox inset="0,0,0,0">
                        <w:txbxContent>
                          <w:p w14:paraId="5AA208EF" w14:textId="77777777" w:rsidR="00C20215" w:rsidRPr="001D6D9C" w:rsidRDefault="00C20215" w:rsidP="00C20215">
                            <w:pPr>
                              <w:rPr>
                                <w:sz w:val="14"/>
                                <w:szCs w:val="14"/>
                              </w:rPr>
                            </w:pPr>
                            <w:r w:rsidRPr="001D6D9C">
                              <w:rPr>
                                <w:sz w:val="14"/>
                                <w:szCs w:val="14"/>
                              </w:rPr>
                              <w:t>Užrakinta adata</w:t>
                            </w:r>
                          </w:p>
                        </w:txbxContent>
                      </v:textbox>
                    </v:shape>
                  </w:pict>
                </mc:Fallback>
              </mc:AlternateContent>
            </w:r>
          </w:p>
          <w:p w14:paraId="04C3EDE9" w14:textId="77777777" w:rsidR="00C20215" w:rsidRPr="00B27172" w:rsidRDefault="00C20215" w:rsidP="00971619">
            <w:pPr>
              <w:jc w:val="both"/>
            </w:pPr>
            <w:r w:rsidRPr="00B27172">
              <w:rPr>
                <w:rFonts w:eastAsia="Calibri"/>
                <w:noProof/>
              </w:rPr>
              <w:lastRenderedPageBreak/>
              <w:drawing>
                <wp:inline distT="0" distB="0" distL="0" distR="0" wp14:anchorId="57C3ED80" wp14:editId="127B34D3">
                  <wp:extent cx="819150" cy="857250"/>
                  <wp:effectExtent l="0" t="0" r="0" b="0"/>
                  <wp:docPr id="14"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6B8ABB2A" w14:textId="77777777" w:rsidR="00C20215" w:rsidRPr="00B27172" w:rsidRDefault="00C20215" w:rsidP="00971619">
            <w:pPr>
              <w:jc w:val="both"/>
            </w:pPr>
          </w:p>
          <w:p w14:paraId="443B2AF3" w14:textId="77777777" w:rsidR="00C20215" w:rsidRPr="00B27172" w:rsidRDefault="00C20215" w:rsidP="00971619">
            <w:pPr>
              <w:jc w:val="both"/>
            </w:pPr>
            <w:r w:rsidRPr="00B27172">
              <w:t>Būdas B</w:t>
            </w:r>
          </w:p>
        </w:tc>
      </w:tr>
    </w:tbl>
    <w:p w14:paraId="6398F227" w14:textId="77777777" w:rsidR="00852892" w:rsidRPr="00FA4520" w:rsidRDefault="00852892" w:rsidP="00FA4520">
      <w:pPr>
        <w:numPr>
          <w:ilvl w:val="12"/>
          <w:numId w:val="0"/>
        </w:numPr>
        <w:tabs>
          <w:tab w:val="left" w:pos="567"/>
        </w:tabs>
        <w:ind w:right="-2"/>
        <w:rPr>
          <w:lang w:eastAsia="ko-KR"/>
        </w:rPr>
      </w:pPr>
    </w:p>
    <w:p w14:paraId="7D8EB5EE" w14:textId="77777777" w:rsidR="007638DE" w:rsidRPr="00FA4520" w:rsidRDefault="007638DE" w:rsidP="00FA4520">
      <w:pPr>
        <w:numPr>
          <w:ilvl w:val="12"/>
          <w:numId w:val="0"/>
        </w:numPr>
        <w:tabs>
          <w:tab w:val="left" w:pos="567"/>
        </w:tabs>
        <w:ind w:right="-2"/>
        <w:rPr>
          <w:lang w:eastAsia="ko-KR"/>
        </w:rPr>
      </w:pPr>
    </w:p>
    <w:p w14:paraId="66E65DA6" w14:textId="77777777" w:rsidR="00852892" w:rsidRPr="00FA4520" w:rsidRDefault="00852892" w:rsidP="00FA4520">
      <w:pPr>
        <w:numPr>
          <w:ilvl w:val="12"/>
          <w:numId w:val="0"/>
        </w:numPr>
        <w:tabs>
          <w:tab w:val="left" w:pos="567"/>
        </w:tabs>
        <w:ind w:right="-2"/>
        <w:rPr>
          <w:lang w:eastAsia="ko-KR"/>
        </w:rPr>
      </w:pPr>
    </w:p>
    <w:p w14:paraId="2EA3A29D" w14:textId="77777777" w:rsidR="0022301E" w:rsidRPr="00FA4520" w:rsidRDefault="0022301E" w:rsidP="00FA4520">
      <w:pPr>
        <w:numPr>
          <w:ilvl w:val="12"/>
          <w:numId w:val="0"/>
        </w:numPr>
        <w:tabs>
          <w:tab w:val="left" w:pos="567"/>
        </w:tabs>
        <w:ind w:right="-2"/>
        <w:rPr>
          <w:lang w:eastAsia="ko-KR"/>
        </w:rPr>
      </w:pPr>
    </w:p>
    <w:sectPr w:rsidR="0022301E" w:rsidRPr="00FA4520" w:rsidSect="00FA4520">
      <w:footerReference w:type="default" r:id="rId23"/>
      <w:pgSz w:w="12240" w:h="15840" w:code="1"/>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9A0381" w16cid:durableId="207D6942"/>
  <w16cid:commentId w16cid:paraId="1185469B" w16cid:durableId="207D69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E45D0" w14:textId="77777777" w:rsidR="0013469D" w:rsidRDefault="0013469D" w:rsidP="009A5A8A">
      <w:r>
        <w:separator/>
      </w:r>
    </w:p>
  </w:endnote>
  <w:endnote w:type="continuationSeparator" w:id="0">
    <w:p w14:paraId="286FF99A" w14:textId="77777777" w:rsidR="0013469D" w:rsidRDefault="0013469D"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14:paraId="760B39F0" w14:textId="77777777" w:rsidR="00D07BF4" w:rsidRDefault="00D07BF4">
        <w:pPr>
          <w:pStyle w:val="Footer"/>
          <w:jc w:val="center"/>
        </w:pPr>
        <w:r>
          <w:fldChar w:fldCharType="begin"/>
        </w:r>
        <w:r>
          <w:instrText xml:space="preserve"> PAGE   \* MERGEFORMAT </w:instrText>
        </w:r>
        <w:r>
          <w:fldChar w:fldCharType="separate"/>
        </w:r>
        <w:r w:rsidR="00AC3A57">
          <w:rPr>
            <w:noProof/>
          </w:rPr>
          <w:t>3</w:t>
        </w:r>
        <w:r>
          <w:rPr>
            <w:noProof/>
          </w:rPr>
          <w:fldChar w:fldCharType="end"/>
        </w:r>
      </w:p>
    </w:sdtContent>
  </w:sdt>
  <w:p w14:paraId="27BAA98B" w14:textId="77777777" w:rsidR="00D07BF4" w:rsidRDefault="00D07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55861" w14:textId="77777777" w:rsidR="0013469D" w:rsidRDefault="0013469D" w:rsidP="009A5A8A">
      <w:r>
        <w:separator/>
      </w:r>
    </w:p>
  </w:footnote>
  <w:footnote w:type="continuationSeparator" w:id="0">
    <w:p w14:paraId="3D740858" w14:textId="77777777" w:rsidR="0013469D" w:rsidRDefault="0013469D"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5"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32"/>
  </w:num>
  <w:num w:numId="5">
    <w:abstractNumId w:val="5"/>
  </w:num>
  <w:num w:numId="6">
    <w:abstractNumId w:val="11"/>
  </w:num>
  <w:num w:numId="7">
    <w:abstractNumId w:val="20"/>
  </w:num>
  <w:num w:numId="8">
    <w:abstractNumId w:val="12"/>
  </w:num>
  <w:num w:numId="9">
    <w:abstractNumId w:val="27"/>
  </w:num>
  <w:num w:numId="10">
    <w:abstractNumId w:val="23"/>
  </w:num>
  <w:num w:numId="11">
    <w:abstractNumId w:val="43"/>
  </w:num>
  <w:num w:numId="12">
    <w:abstractNumId w:val="2"/>
  </w:num>
  <w:num w:numId="13">
    <w:abstractNumId w:val="34"/>
  </w:num>
  <w:num w:numId="14">
    <w:abstractNumId w:val="24"/>
  </w:num>
  <w:num w:numId="15">
    <w:abstractNumId w:val="36"/>
  </w:num>
  <w:num w:numId="16">
    <w:abstractNumId w:val="35"/>
  </w:num>
  <w:num w:numId="17">
    <w:abstractNumId w:val="28"/>
  </w:num>
  <w:num w:numId="18">
    <w:abstractNumId w:val="46"/>
  </w:num>
  <w:num w:numId="19">
    <w:abstractNumId w:val="37"/>
  </w:num>
  <w:num w:numId="20">
    <w:abstractNumId w:val="33"/>
  </w:num>
  <w:num w:numId="21">
    <w:abstractNumId w:val="1"/>
    <w:lvlOverride w:ilvl="0">
      <w:lvl w:ilvl="0">
        <w:start w:val="1"/>
        <w:numFmt w:val="bullet"/>
        <w:lvlText w:val="-"/>
        <w:legacy w:legacy="1" w:legacySpace="0" w:legacyIndent="360"/>
        <w:lvlJc w:val="left"/>
        <w:pPr>
          <w:ind w:left="360" w:hanging="360"/>
        </w:pPr>
      </w:lvl>
    </w:lvlOverride>
  </w:num>
  <w:num w:numId="22">
    <w:abstractNumId w:val="29"/>
  </w:num>
  <w:num w:numId="23">
    <w:abstractNumId w:val="30"/>
  </w:num>
  <w:num w:numId="24">
    <w:abstractNumId w:val="48"/>
  </w:num>
  <w:num w:numId="25">
    <w:abstractNumId w:val="13"/>
  </w:num>
  <w:num w:numId="26">
    <w:abstractNumId w:val="22"/>
  </w:num>
  <w:num w:numId="27">
    <w:abstractNumId w:val="42"/>
  </w:num>
  <w:num w:numId="28">
    <w:abstractNumId w:val="45"/>
  </w:num>
  <w:num w:numId="29">
    <w:abstractNumId w:val="21"/>
  </w:num>
  <w:num w:numId="30">
    <w:abstractNumId w:val="10"/>
  </w:num>
  <w:num w:numId="31">
    <w:abstractNumId w:val="9"/>
  </w:num>
  <w:num w:numId="32">
    <w:abstractNumId w:val="6"/>
  </w:num>
  <w:num w:numId="33">
    <w:abstractNumId w:val="25"/>
  </w:num>
  <w:num w:numId="34">
    <w:abstractNumId w:val="17"/>
  </w:num>
  <w:num w:numId="35">
    <w:abstractNumId w:val="44"/>
  </w:num>
  <w:num w:numId="36">
    <w:abstractNumId w:val="14"/>
  </w:num>
  <w:num w:numId="37">
    <w:abstractNumId w:val="15"/>
  </w:num>
  <w:num w:numId="38">
    <w:abstractNumId w:val="7"/>
  </w:num>
  <w:num w:numId="39">
    <w:abstractNumId w:val="19"/>
  </w:num>
  <w:num w:numId="40">
    <w:abstractNumId w:val="4"/>
  </w:num>
  <w:num w:numId="41">
    <w:abstractNumId w:val="31"/>
  </w:num>
  <w:num w:numId="42">
    <w:abstractNumId w:val="49"/>
  </w:num>
  <w:num w:numId="43">
    <w:abstractNumId w:val="38"/>
  </w:num>
  <w:num w:numId="44">
    <w:abstractNumId w:val="39"/>
  </w:num>
  <w:num w:numId="45">
    <w:abstractNumId w:val="3"/>
  </w:num>
  <w:num w:numId="46">
    <w:abstractNumId w:val="40"/>
  </w:num>
  <w:num w:numId="47">
    <w:abstractNumId w:val="47"/>
  </w:num>
  <w:num w:numId="48">
    <w:abstractNumId w:val="16"/>
  </w:num>
  <w:num w:numId="49">
    <w:abstractNumId w:val="26"/>
  </w:num>
  <w:num w:numId="5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46511"/>
    <w:rsid w:val="00065B49"/>
    <w:rsid w:val="00072EB2"/>
    <w:rsid w:val="00081A45"/>
    <w:rsid w:val="00084625"/>
    <w:rsid w:val="00091550"/>
    <w:rsid w:val="00094FF8"/>
    <w:rsid w:val="000A0D1A"/>
    <w:rsid w:val="000A0DD9"/>
    <w:rsid w:val="000C1B6E"/>
    <w:rsid w:val="000E0AC2"/>
    <w:rsid w:val="00105A1C"/>
    <w:rsid w:val="00105CE5"/>
    <w:rsid w:val="00111092"/>
    <w:rsid w:val="001139AE"/>
    <w:rsid w:val="00120455"/>
    <w:rsid w:val="0012452F"/>
    <w:rsid w:val="00124C1B"/>
    <w:rsid w:val="001258C8"/>
    <w:rsid w:val="00125BCD"/>
    <w:rsid w:val="00131542"/>
    <w:rsid w:val="0013469D"/>
    <w:rsid w:val="00146E20"/>
    <w:rsid w:val="001610E6"/>
    <w:rsid w:val="0016259D"/>
    <w:rsid w:val="001640A4"/>
    <w:rsid w:val="00171298"/>
    <w:rsid w:val="0018147E"/>
    <w:rsid w:val="00183C00"/>
    <w:rsid w:val="0018513C"/>
    <w:rsid w:val="00186829"/>
    <w:rsid w:val="001A2656"/>
    <w:rsid w:val="001A7943"/>
    <w:rsid w:val="001B686F"/>
    <w:rsid w:val="001C38D7"/>
    <w:rsid w:val="001C7503"/>
    <w:rsid w:val="001E04CF"/>
    <w:rsid w:val="001F105C"/>
    <w:rsid w:val="0022301E"/>
    <w:rsid w:val="00223AA3"/>
    <w:rsid w:val="00250010"/>
    <w:rsid w:val="00255BD3"/>
    <w:rsid w:val="00256DFF"/>
    <w:rsid w:val="002576E3"/>
    <w:rsid w:val="0026180F"/>
    <w:rsid w:val="002629F8"/>
    <w:rsid w:val="00274991"/>
    <w:rsid w:val="002802CA"/>
    <w:rsid w:val="00283B9A"/>
    <w:rsid w:val="002962D2"/>
    <w:rsid w:val="00297623"/>
    <w:rsid w:val="002B50A2"/>
    <w:rsid w:val="002C1F3D"/>
    <w:rsid w:val="002C6D78"/>
    <w:rsid w:val="002E0532"/>
    <w:rsid w:val="00301E22"/>
    <w:rsid w:val="0030653B"/>
    <w:rsid w:val="00326F05"/>
    <w:rsid w:val="00343709"/>
    <w:rsid w:val="003552EC"/>
    <w:rsid w:val="0036372E"/>
    <w:rsid w:val="003775D4"/>
    <w:rsid w:val="003835B5"/>
    <w:rsid w:val="00390BED"/>
    <w:rsid w:val="003A5F45"/>
    <w:rsid w:val="003B5A2D"/>
    <w:rsid w:val="00431B0E"/>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2C65"/>
    <w:rsid w:val="004E5875"/>
    <w:rsid w:val="004F205D"/>
    <w:rsid w:val="004F5FDB"/>
    <w:rsid w:val="00501C9B"/>
    <w:rsid w:val="005032F8"/>
    <w:rsid w:val="0050531A"/>
    <w:rsid w:val="00513848"/>
    <w:rsid w:val="005223AE"/>
    <w:rsid w:val="005358FC"/>
    <w:rsid w:val="005510D4"/>
    <w:rsid w:val="005524FE"/>
    <w:rsid w:val="00552BB2"/>
    <w:rsid w:val="0055361D"/>
    <w:rsid w:val="005638A2"/>
    <w:rsid w:val="00567906"/>
    <w:rsid w:val="0057562E"/>
    <w:rsid w:val="00583496"/>
    <w:rsid w:val="0058382B"/>
    <w:rsid w:val="0058688E"/>
    <w:rsid w:val="005A1F49"/>
    <w:rsid w:val="005A29CE"/>
    <w:rsid w:val="005B3680"/>
    <w:rsid w:val="005D6E20"/>
    <w:rsid w:val="005D7C74"/>
    <w:rsid w:val="005F1DE6"/>
    <w:rsid w:val="00600937"/>
    <w:rsid w:val="00602BAA"/>
    <w:rsid w:val="0060687E"/>
    <w:rsid w:val="00610ED7"/>
    <w:rsid w:val="0061571F"/>
    <w:rsid w:val="00620EEC"/>
    <w:rsid w:val="0063763B"/>
    <w:rsid w:val="00637640"/>
    <w:rsid w:val="006408C2"/>
    <w:rsid w:val="0064457B"/>
    <w:rsid w:val="00656545"/>
    <w:rsid w:val="00686688"/>
    <w:rsid w:val="00686721"/>
    <w:rsid w:val="0069513E"/>
    <w:rsid w:val="00696B5C"/>
    <w:rsid w:val="006975D6"/>
    <w:rsid w:val="006C00AD"/>
    <w:rsid w:val="006C2B0E"/>
    <w:rsid w:val="006C2C13"/>
    <w:rsid w:val="006D3F7C"/>
    <w:rsid w:val="006D5777"/>
    <w:rsid w:val="006E3026"/>
    <w:rsid w:val="006E66AE"/>
    <w:rsid w:val="006E6B77"/>
    <w:rsid w:val="006E7754"/>
    <w:rsid w:val="00700BC5"/>
    <w:rsid w:val="00714C4B"/>
    <w:rsid w:val="00717FEC"/>
    <w:rsid w:val="00720DF8"/>
    <w:rsid w:val="00737F9E"/>
    <w:rsid w:val="0074111F"/>
    <w:rsid w:val="00741809"/>
    <w:rsid w:val="00746EBB"/>
    <w:rsid w:val="007638DE"/>
    <w:rsid w:val="00783F7C"/>
    <w:rsid w:val="007927FD"/>
    <w:rsid w:val="007B096F"/>
    <w:rsid w:val="007B4122"/>
    <w:rsid w:val="007C6EBC"/>
    <w:rsid w:val="007C7847"/>
    <w:rsid w:val="007D0187"/>
    <w:rsid w:val="007D20E2"/>
    <w:rsid w:val="007D2238"/>
    <w:rsid w:val="007E0CC4"/>
    <w:rsid w:val="007E5F5C"/>
    <w:rsid w:val="007F3810"/>
    <w:rsid w:val="007F7EF9"/>
    <w:rsid w:val="008163B7"/>
    <w:rsid w:val="00816514"/>
    <w:rsid w:val="00831996"/>
    <w:rsid w:val="0083208C"/>
    <w:rsid w:val="00835615"/>
    <w:rsid w:val="0084286E"/>
    <w:rsid w:val="00842FF6"/>
    <w:rsid w:val="00852892"/>
    <w:rsid w:val="00863A0B"/>
    <w:rsid w:val="008656E1"/>
    <w:rsid w:val="00883A05"/>
    <w:rsid w:val="00891BBE"/>
    <w:rsid w:val="00896C96"/>
    <w:rsid w:val="00897E7E"/>
    <w:rsid w:val="008B3A0E"/>
    <w:rsid w:val="008B4C76"/>
    <w:rsid w:val="008D4B97"/>
    <w:rsid w:val="008D5042"/>
    <w:rsid w:val="008E2691"/>
    <w:rsid w:val="008E49E4"/>
    <w:rsid w:val="008F1B04"/>
    <w:rsid w:val="009122B3"/>
    <w:rsid w:val="00941562"/>
    <w:rsid w:val="00953E31"/>
    <w:rsid w:val="00956C1D"/>
    <w:rsid w:val="009A5A8A"/>
    <w:rsid w:val="009B7FF0"/>
    <w:rsid w:val="009C41B5"/>
    <w:rsid w:val="009E493C"/>
    <w:rsid w:val="009E6DF2"/>
    <w:rsid w:val="009F127E"/>
    <w:rsid w:val="009F3662"/>
    <w:rsid w:val="00A03D7B"/>
    <w:rsid w:val="00A107BB"/>
    <w:rsid w:val="00A1315F"/>
    <w:rsid w:val="00A2699B"/>
    <w:rsid w:val="00A44DD9"/>
    <w:rsid w:val="00A47AC3"/>
    <w:rsid w:val="00A956FE"/>
    <w:rsid w:val="00AA2A80"/>
    <w:rsid w:val="00AC3A57"/>
    <w:rsid w:val="00AD2E54"/>
    <w:rsid w:val="00AD5D94"/>
    <w:rsid w:val="00AF7ECC"/>
    <w:rsid w:val="00B001D5"/>
    <w:rsid w:val="00B34A82"/>
    <w:rsid w:val="00B35865"/>
    <w:rsid w:val="00B37FFC"/>
    <w:rsid w:val="00B43C65"/>
    <w:rsid w:val="00B57F89"/>
    <w:rsid w:val="00B60A92"/>
    <w:rsid w:val="00B63E9D"/>
    <w:rsid w:val="00B6505B"/>
    <w:rsid w:val="00B659BA"/>
    <w:rsid w:val="00B77081"/>
    <w:rsid w:val="00B8196E"/>
    <w:rsid w:val="00B83BFA"/>
    <w:rsid w:val="00B92DD0"/>
    <w:rsid w:val="00BC49E9"/>
    <w:rsid w:val="00BD7E9E"/>
    <w:rsid w:val="00BF0B82"/>
    <w:rsid w:val="00BF3F99"/>
    <w:rsid w:val="00C016CD"/>
    <w:rsid w:val="00C1224D"/>
    <w:rsid w:val="00C152C8"/>
    <w:rsid w:val="00C20215"/>
    <w:rsid w:val="00C20833"/>
    <w:rsid w:val="00C208EC"/>
    <w:rsid w:val="00C21471"/>
    <w:rsid w:val="00C21F3F"/>
    <w:rsid w:val="00C268C5"/>
    <w:rsid w:val="00C32F95"/>
    <w:rsid w:val="00C36F96"/>
    <w:rsid w:val="00C52697"/>
    <w:rsid w:val="00C62D9B"/>
    <w:rsid w:val="00C76D0B"/>
    <w:rsid w:val="00C9495D"/>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878D9"/>
    <w:rsid w:val="00D92DDF"/>
    <w:rsid w:val="00DA2E18"/>
    <w:rsid w:val="00DA3C10"/>
    <w:rsid w:val="00DB6ABF"/>
    <w:rsid w:val="00DC1117"/>
    <w:rsid w:val="00DD2E48"/>
    <w:rsid w:val="00DE047C"/>
    <w:rsid w:val="00DF7114"/>
    <w:rsid w:val="00E11DDA"/>
    <w:rsid w:val="00E13955"/>
    <w:rsid w:val="00E21F76"/>
    <w:rsid w:val="00E55D6E"/>
    <w:rsid w:val="00E76336"/>
    <w:rsid w:val="00E80CD4"/>
    <w:rsid w:val="00E851EF"/>
    <w:rsid w:val="00E932E3"/>
    <w:rsid w:val="00EA624A"/>
    <w:rsid w:val="00EB000E"/>
    <w:rsid w:val="00EB6008"/>
    <w:rsid w:val="00EB74B9"/>
    <w:rsid w:val="00EC79FD"/>
    <w:rsid w:val="00EE040C"/>
    <w:rsid w:val="00F10A70"/>
    <w:rsid w:val="00F10E7B"/>
    <w:rsid w:val="00F17F3D"/>
    <w:rsid w:val="00F2698D"/>
    <w:rsid w:val="00F549C3"/>
    <w:rsid w:val="00F624A8"/>
    <w:rsid w:val="00F7127B"/>
    <w:rsid w:val="00F72F86"/>
    <w:rsid w:val="00F75AD7"/>
    <w:rsid w:val="00F854E6"/>
    <w:rsid w:val="00F85796"/>
    <w:rsid w:val="00FA4520"/>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E76A"/>
  <w15:docId w15:val="{6FC1A83F-AB95-4894-9F51-D755C198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B001D5"/>
    <w:pPr>
      <w:adjustRightInd w:val="0"/>
    </w:pPr>
    <w:rPr>
      <w:rFonts w:eastAsia="Calibri"/>
      <w:lang w:eastAsia="ko-KR"/>
    </w:rPr>
  </w:style>
  <w:style w:type="character" w:customStyle="1" w:styleId="BTEMEASMCAChar">
    <w:name w:val="BT EMEA_SMCA Char"/>
    <w:link w:val="BTEMEASMCA"/>
    <w:locked/>
    <w:rsid w:val="00B001D5"/>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41"/>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png"/><Relationship Id="rId18" Type="http://schemas.openxmlformats.org/officeDocument/2006/relationships/image" Target="media/image7.jpe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4F23-3608-4D12-A5A0-B318E777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15433</Words>
  <Characters>8797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Renata Tomaševič</cp:lastModifiedBy>
  <cp:revision>5</cp:revision>
  <cp:lastPrinted>2016-11-16T12:06:00Z</cp:lastPrinted>
  <dcterms:created xsi:type="dcterms:W3CDTF">2019-05-08T11:38:00Z</dcterms:created>
  <dcterms:modified xsi:type="dcterms:W3CDTF">2019-05-09T04:31:00Z</dcterms:modified>
</cp:coreProperties>
</file>