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8C37" w14:textId="77777777" w:rsidR="00E80BF4" w:rsidRPr="004A6CAC" w:rsidRDefault="00E80BF4" w:rsidP="0054213E">
      <w:pPr>
        <w:rPr>
          <w:sz w:val="22"/>
          <w:szCs w:val="22"/>
        </w:rPr>
      </w:pPr>
      <w:bookmarkStart w:id="0" w:name="_Hlk110339792"/>
    </w:p>
    <w:p w14:paraId="5B57D46C" w14:textId="77777777" w:rsidR="00E80BF4" w:rsidRPr="004A6CAC" w:rsidRDefault="00E80BF4" w:rsidP="0054213E">
      <w:pPr>
        <w:rPr>
          <w:sz w:val="22"/>
          <w:szCs w:val="22"/>
        </w:rPr>
      </w:pPr>
    </w:p>
    <w:p w14:paraId="537D2726" w14:textId="77777777" w:rsidR="00E80BF4" w:rsidRPr="004A6CAC" w:rsidRDefault="00E80BF4" w:rsidP="0054213E">
      <w:pPr>
        <w:rPr>
          <w:sz w:val="22"/>
          <w:szCs w:val="22"/>
        </w:rPr>
      </w:pPr>
    </w:p>
    <w:p w14:paraId="0353B693" w14:textId="77777777" w:rsidR="00E80BF4" w:rsidRPr="004A6CAC" w:rsidRDefault="00E80BF4" w:rsidP="0054213E">
      <w:pPr>
        <w:rPr>
          <w:sz w:val="22"/>
          <w:szCs w:val="22"/>
        </w:rPr>
      </w:pPr>
    </w:p>
    <w:p w14:paraId="3D8FC9BE" w14:textId="77777777" w:rsidR="00E80BF4" w:rsidRPr="004A6CAC" w:rsidRDefault="00E80BF4" w:rsidP="0054213E">
      <w:pPr>
        <w:rPr>
          <w:sz w:val="22"/>
          <w:szCs w:val="22"/>
        </w:rPr>
      </w:pPr>
    </w:p>
    <w:p w14:paraId="503B5B89" w14:textId="77777777" w:rsidR="00E80BF4" w:rsidRPr="004A6CAC" w:rsidRDefault="00E80BF4" w:rsidP="0054213E">
      <w:pPr>
        <w:rPr>
          <w:sz w:val="22"/>
          <w:szCs w:val="22"/>
        </w:rPr>
      </w:pPr>
    </w:p>
    <w:p w14:paraId="10337BA0" w14:textId="77777777" w:rsidR="00E80BF4" w:rsidRPr="004A6CAC" w:rsidRDefault="00E80BF4" w:rsidP="0054213E">
      <w:pPr>
        <w:rPr>
          <w:sz w:val="22"/>
          <w:szCs w:val="22"/>
        </w:rPr>
      </w:pPr>
    </w:p>
    <w:p w14:paraId="221A6F56" w14:textId="77777777" w:rsidR="00E80BF4" w:rsidRPr="004A6CAC" w:rsidRDefault="00E80BF4" w:rsidP="0054213E">
      <w:pPr>
        <w:rPr>
          <w:sz w:val="22"/>
          <w:szCs w:val="22"/>
        </w:rPr>
      </w:pPr>
    </w:p>
    <w:p w14:paraId="6B2DF149" w14:textId="77777777" w:rsidR="00E80BF4" w:rsidRPr="004A6CAC" w:rsidRDefault="00E80BF4" w:rsidP="0054213E">
      <w:pPr>
        <w:rPr>
          <w:sz w:val="22"/>
          <w:szCs w:val="22"/>
        </w:rPr>
      </w:pPr>
    </w:p>
    <w:p w14:paraId="5C8E5C74" w14:textId="77777777" w:rsidR="00E80BF4" w:rsidRPr="004A6CAC" w:rsidRDefault="00E80BF4" w:rsidP="0054213E">
      <w:pPr>
        <w:rPr>
          <w:sz w:val="22"/>
          <w:szCs w:val="22"/>
        </w:rPr>
      </w:pPr>
    </w:p>
    <w:p w14:paraId="5C7DAD60" w14:textId="77777777" w:rsidR="00E80BF4" w:rsidRPr="004A6CAC" w:rsidRDefault="00E80BF4" w:rsidP="00692FE2">
      <w:pPr>
        <w:pStyle w:val="BTEMEASMCA"/>
      </w:pPr>
    </w:p>
    <w:p w14:paraId="5C71108B" w14:textId="77777777" w:rsidR="00E80BF4" w:rsidRPr="004A6CAC" w:rsidRDefault="00E80BF4" w:rsidP="00692FE2">
      <w:pPr>
        <w:pStyle w:val="BTEMEASMCA"/>
      </w:pPr>
    </w:p>
    <w:p w14:paraId="78948813" w14:textId="77777777" w:rsidR="00E80BF4" w:rsidRPr="004A6CAC" w:rsidRDefault="00E80BF4" w:rsidP="00692FE2">
      <w:pPr>
        <w:pStyle w:val="BTEMEASMCA"/>
      </w:pPr>
    </w:p>
    <w:p w14:paraId="75352A19" w14:textId="77777777" w:rsidR="00E80BF4" w:rsidRPr="004A6CAC" w:rsidRDefault="00E80BF4" w:rsidP="00692FE2">
      <w:pPr>
        <w:pStyle w:val="BTEMEASMCA"/>
      </w:pPr>
    </w:p>
    <w:p w14:paraId="139D0230" w14:textId="77777777" w:rsidR="00E80BF4" w:rsidRPr="004A6CAC" w:rsidRDefault="00E80BF4" w:rsidP="00692FE2">
      <w:pPr>
        <w:pStyle w:val="BTEMEASMCA"/>
      </w:pPr>
    </w:p>
    <w:p w14:paraId="09699DB8" w14:textId="77777777" w:rsidR="00E80BF4" w:rsidRPr="004A6CAC" w:rsidRDefault="00E80BF4" w:rsidP="00692FE2">
      <w:pPr>
        <w:pStyle w:val="BTEMEASMCA"/>
      </w:pPr>
    </w:p>
    <w:p w14:paraId="33D44AC0" w14:textId="77777777" w:rsidR="00E80BF4" w:rsidRPr="004A6CAC" w:rsidRDefault="00E80BF4" w:rsidP="00692FE2">
      <w:pPr>
        <w:pStyle w:val="BTEMEASMCA"/>
      </w:pPr>
    </w:p>
    <w:p w14:paraId="72447659" w14:textId="77777777" w:rsidR="00E80BF4" w:rsidRPr="004A6CAC" w:rsidRDefault="00E80BF4" w:rsidP="00692FE2">
      <w:pPr>
        <w:pStyle w:val="BTEMEASMCA"/>
      </w:pPr>
    </w:p>
    <w:p w14:paraId="477D22ED" w14:textId="77777777" w:rsidR="00E80BF4" w:rsidRPr="004A6CAC" w:rsidRDefault="00E80BF4" w:rsidP="00692FE2">
      <w:pPr>
        <w:pStyle w:val="BTEMEASMCA"/>
      </w:pPr>
    </w:p>
    <w:p w14:paraId="26B1BBD6" w14:textId="77777777" w:rsidR="00E80BF4" w:rsidRPr="004A6CAC" w:rsidRDefault="00E80BF4" w:rsidP="00692FE2">
      <w:pPr>
        <w:pStyle w:val="BTEMEASMCA"/>
      </w:pPr>
    </w:p>
    <w:p w14:paraId="0B7FBD23" w14:textId="77777777" w:rsidR="00E80BF4" w:rsidRPr="004A6CAC" w:rsidRDefault="00E80BF4" w:rsidP="00692FE2">
      <w:pPr>
        <w:pStyle w:val="BTEMEASMCA"/>
      </w:pPr>
    </w:p>
    <w:p w14:paraId="3E87AAA0" w14:textId="77777777" w:rsidR="00E80BF4" w:rsidRPr="004A6CAC" w:rsidRDefault="00E80BF4" w:rsidP="00692FE2">
      <w:pPr>
        <w:pStyle w:val="BTEMEASMCA"/>
      </w:pPr>
    </w:p>
    <w:p w14:paraId="75A99DD4" w14:textId="77777777" w:rsidR="00E80BF4" w:rsidRPr="004A6CAC" w:rsidRDefault="00E80BF4" w:rsidP="00692FE2">
      <w:pPr>
        <w:pStyle w:val="BTEMEASMCA"/>
      </w:pPr>
    </w:p>
    <w:p w14:paraId="0718C8D4" w14:textId="5A383967" w:rsidR="00E80BF4" w:rsidRPr="004A6CAC" w:rsidRDefault="00E80BF4" w:rsidP="0054213E">
      <w:pPr>
        <w:pStyle w:val="TTEMEASMCA"/>
        <w:rPr>
          <w:sz w:val="22"/>
          <w:szCs w:val="22"/>
          <w:lang w:val="lt-LT"/>
        </w:rPr>
      </w:pPr>
      <w:bookmarkStart w:id="1" w:name="_Toc129243096"/>
      <w:bookmarkStart w:id="2" w:name="_Toc129243221"/>
      <w:r w:rsidRPr="004A6CAC">
        <w:rPr>
          <w:sz w:val="22"/>
          <w:szCs w:val="22"/>
          <w:lang w:val="lt-LT"/>
        </w:rPr>
        <w:t>I</w:t>
      </w:r>
      <w:r w:rsidR="008F6110" w:rsidRPr="004A6CAC">
        <w:rPr>
          <w:sz w:val="22"/>
          <w:szCs w:val="22"/>
          <w:lang w:val="lt-LT"/>
        </w:rPr>
        <w:t> </w:t>
      </w:r>
      <w:r w:rsidRPr="004A6CAC">
        <w:rPr>
          <w:sz w:val="22"/>
          <w:szCs w:val="22"/>
          <w:lang w:val="lt-LT"/>
        </w:rPr>
        <w:t>PRIEDAS</w:t>
      </w:r>
      <w:bookmarkEnd w:id="1"/>
      <w:bookmarkEnd w:id="2"/>
    </w:p>
    <w:p w14:paraId="5CDD1567" w14:textId="77777777" w:rsidR="00E80BF4" w:rsidRPr="004A6CAC" w:rsidRDefault="00E80BF4" w:rsidP="00692FE2">
      <w:pPr>
        <w:pStyle w:val="BTEMEASMCA"/>
      </w:pPr>
    </w:p>
    <w:p w14:paraId="288AE696" w14:textId="698FFBA0" w:rsidR="00E80BF4" w:rsidRPr="004A6CAC" w:rsidRDefault="00E80BF4" w:rsidP="0054213E">
      <w:pPr>
        <w:pStyle w:val="TTEMEASMCA"/>
        <w:rPr>
          <w:sz w:val="22"/>
          <w:szCs w:val="22"/>
          <w:lang w:val="lt-LT"/>
        </w:rPr>
      </w:pPr>
      <w:bookmarkStart w:id="3" w:name="_Toc129243097"/>
      <w:bookmarkStart w:id="4" w:name="_Toc129243222"/>
      <w:r w:rsidRPr="004A6CAC">
        <w:rPr>
          <w:sz w:val="22"/>
          <w:szCs w:val="22"/>
          <w:lang w:val="lt-LT"/>
        </w:rPr>
        <w:t>PREPARATO CHARAKTERISTIKŲ SANTRAUKA</w:t>
      </w:r>
      <w:bookmarkEnd w:id="3"/>
      <w:bookmarkEnd w:id="4"/>
    </w:p>
    <w:p w14:paraId="73BCDDFC" w14:textId="77777777" w:rsidR="00E80BF4" w:rsidRPr="004A6CAC" w:rsidRDefault="00E80BF4" w:rsidP="00C62AC3">
      <w:pPr>
        <w:pStyle w:val="PI-1EMEASMCA"/>
      </w:pPr>
      <w:r w:rsidRPr="004A6CAC">
        <w:rPr>
          <w:bCs/>
          <w:iCs/>
        </w:rPr>
        <w:br w:type="page"/>
      </w:r>
      <w:bookmarkStart w:id="5" w:name="_Toc129243098"/>
      <w:bookmarkStart w:id="6" w:name="_Toc129243223"/>
      <w:r w:rsidRPr="004A6CAC">
        <w:lastRenderedPageBreak/>
        <w:t>1.</w:t>
      </w:r>
      <w:r w:rsidRPr="004A6CAC">
        <w:tab/>
        <w:t>VAISTINIO PREPARATO PAVADINIMAS</w:t>
      </w:r>
      <w:bookmarkEnd w:id="5"/>
      <w:bookmarkEnd w:id="6"/>
    </w:p>
    <w:p w14:paraId="2F9CF00E" w14:textId="77777777" w:rsidR="00E80BF4" w:rsidRPr="004A6CAC" w:rsidRDefault="00E80BF4" w:rsidP="00692FE2">
      <w:pPr>
        <w:pStyle w:val="BTEMEASMCA"/>
      </w:pPr>
    </w:p>
    <w:p w14:paraId="2172FC3F" w14:textId="5EB8137A" w:rsidR="008F6110" w:rsidRPr="004A6CAC" w:rsidRDefault="00591657" w:rsidP="00692FE2">
      <w:pPr>
        <w:pStyle w:val="BTEMEASMCA"/>
      </w:pPr>
      <w:r>
        <w:t>Prohance</w:t>
      </w:r>
      <w:r w:rsidR="00DB59EB" w:rsidRPr="004A6CAC">
        <w:t xml:space="preserve"> 0,5</w:t>
      </w:r>
      <w:r w:rsidR="00AD4EA3" w:rsidRPr="004A6CAC">
        <w:t> </w:t>
      </w:r>
      <w:r w:rsidR="00DB59EB" w:rsidRPr="004A6CAC">
        <w:t>mmol/ml injekcinis tirpalas</w:t>
      </w:r>
    </w:p>
    <w:p w14:paraId="7274E37F" w14:textId="77777777" w:rsidR="00E80BF4" w:rsidRPr="004A6CAC" w:rsidRDefault="00E80BF4" w:rsidP="00692FE2">
      <w:pPr>
        <w:pStyle w:val="BTEMEASMCA"/>
      </w:pPr>
    </w:p>
    <w:p w14:paraId="09487DB2" w14:textId="77777777" w:rsidR="00E80BF4" w:rsidRPr="004A6CAC" w:rsidRDefault="00E80BF4" w:rsidP="00692FE2">
      <w:pPr>
        <w:pStyle w:val="BTEMEASMCA"/>
      </w:pPr>
    </w:p>
    <w:p w14:paraId="3D0AC133" w14:textId="44C9CF70" w:rsidR="00E80BF4" w:rsidRPr="004A6CAC" w:rsidRDefault="00E80BF4" w:rsidP="00C62AC3">
      <w:pPr>
        <w:pStyle w:val="PI-1EMEASMCA"/>
      </w:pPr>
      <w:bookmarkStart w:id="7" w:name="_Toc129243099"/>
      <w:bookmarkStart w:id="8" w:name="_Toc129243224"/>
      <w:r w:rsidRPr="004A6CAC">
        <w:t>2.</w:t>
      </w:r>
      <w:r w:rsidRPr="004A6CAC">
        <w:tab/>
        <w:t>KOKYBINĖ IR KIEKYBINĖ SUDĖTIS</w:t>
      </w:r>
      <w:bookmarkEnd w:id="7"/>
      <w:bookmarkEnd w:id="8"/>
    </w:p>
    <w:p w14:paraId="60A28975" w14:textId="77777777" w:rsidR="00E80BF4" w:rsidRPr="004A6CAC" w:rsidRDefault="00E80BF4" w:rsidP="00692FE2">
      <w:pPr>
        <w:pStyle w:val="BTEMEASMCA"/>
      </w:pPr>
    </w:p>
    <w:p w14:paraId="568035BA" w14:textId="5C402329" w:rsidR="00DB59EB" w:rsidRPr="004A6CAC" w:rsidRDefault="00DB59EB" w:rsidP="0054213E">
      <w:pPr>
        <w:tabs>
          <w:tab w:val="left" w:pos="426"/>
        </w:tabs>
        <w:rPr>
          <w:bCs/>
          <w:sz w:val="22"/>
          <w:szCs w:val="22"/>
        </w:rPr>
      </w:pPr>
      <w:r w:rsidRPr="004A6CAC">
        <w:rPr>
          <w:bCs/>
          <w:sz w:val="22"/>
          <w:szCs w:val="22"/>
        </w:rPr>
        <w:t>1</w:t>
      </w:r>
      <w:r w:rsidR="00430568" w:rsidRPr="004A6CAC">
        <w:rPr>
          <w:bCs/>
          <w:sz w:val="22"/>
          <w:szCs w:val="22"/>
        </w:rPr>
        <w:t> </w:t>
      </w:r>
      <w:r w:rsidRPr="004A6CAC">
        <w:rPr>
          <w:bCs/>
          <w:sz w:val="22"/>
          <w:szCs w:val="22"/>
        </w:rPr>
        <w:t>ml injekcinio tirpalo yra 279,3</w:t>
      </w:r>
      <w:r w:rsidR="00430568" w:rsidRPr="004A6CAC">
        <w:rPr>
          <w:bCs/>
          <w:sz w:val="22"/>
          <w:szCs w:val="22"/>
        </w:rPr>
        <w:t> </w:t>
      </w:r>
      <w:r w:rsidRPr="004A6CAC">
        <w:rPr>
          <w:bCs/>
          <w:sz w:val="22"/>
          <w:szCs w:val="22"/>
        </w:rPr>
        <w:t xml:space="preserve">mg </w:t>
      </w:r>
      <w:proofErr w:type="spellStart"/>
      <w:r w:rsidRPr="004A6CAC">
        <w:rPr>
          <w:bCs/>
          <w:sz w:val="22"/>
          <w:szCs w:val="22"/>
        </w:rPr>
        <w:t>gadoteridolio</w:t>
      </w:r>
      <w:proofErr w:type="spellEnd"/>
      <w:r w:rsidRPr="004A6CAC">
        <w:rPr>
          <w:bCs/>
          <w:sz w:val="22"/>
          <w:szCs w:val="22"/>
        </w:rPr>
        <w:t xml:space="preserve"> (atitinka 0,5</w:t>
      </w:r>
      <w:r w:rsidR="00430568" w:rsidRPr="004A6CAC">
        <w:rPr>
          <w:bCs/>
          <w:sz w:val="22"/>
          <w:szCs w:val="22"/>
        </w:rPr>
        <w:t> </w:t>
      </w:r>
      <w:proofErr w:type="spellStart"/>
      <w:r w:rsidRPr="004A6CAC">
        <w:rPr>
          <w:bCs/>
          <w:sz w:val="22"/>
          <w:szCs w:val="22"/>
        </w:rPr>
        <w:t>mmol</w:t>
      </w:r>
      <w:proofErr w:type="spellEnd"/>
      <w:r w:rsidR="00430568" w:rsidRPr="004A6CAC">
        <w:rPr>
          <w:bCs/>
          <w:sz w:val="22"/>
          <w:szCs w:val="22"/>
        </w:rPr>
        <w:t>/ml</w:t>
      </w:r>
      <w:r w:rsidRPr="004A6CAC">
        <w:rPr>
          <w:bCs/>
          <w:sz w:val="22"/>
          <w:szCs w:val="22"/>
        </w:rPr>
        <w:t xml:space="preserve"> </w:t>
      </w:r>
      <w:proofErr w:type="spellStart"/>
      <w:r w:rsidRPr="004A6CAC">
        <w:rPr>
          <w:bCs/>
          <w:sz w:val="22"/>
          <w:szCs w:val="22"/>
        </w:rPr>
        <w:t>gadoteridolio</w:t>
      </w:r>
      <w:proofErr w:type="spellEnd"/>
      <w:r w:rsidRPr="004A6CAC">
        <w:rPr>
          <w:bCs/>
          <w:sz w:val="22"/>
          <w:szCs w:val="22"/>
        </w:rPr>
        <w:t>).</w:t>
      </w:r>
    </w:p>
    <w:p w14:paraId="0F9A13D0" w14:textId="77777777" w:rsidR="00DB59EB" w:rsidRPr="004A6CAC" w:rsidRDefault="00DB59EB" w:rsidP="0054213E">
      <w:pPr>
        <w:tabs>
          <w:tab w:val="left" w:pos="426"/>
        </w:tabs>
        <w:rPr>
          <w:bCs/>
          <w:sz w:val="22"/>
          <w:szCs w:val="22"/>
        </w:rPr>
      </w:pPr>
    </w:p>
    <w:p w14:paraId="43311053" w14:textId="233FFFE7" w:rsidR="00871FBE" w:rsidRDefault="00DB59EB" w:rsidP="0054213E">
      <w:pPr>
        <w:tabs>
          <w:tab w:val="left" w:pos="426"/>
        </w:tabs>
        <w:rPr>
          <w:bCs/>
          <w:sz w:val="22"/>
          <w:szCs w:val="22"/>
        </w:rPr>
      </w:pPr>
      <w:r w:rsidRPr="00CA03C2">
        <w:rPr>
          <w:bCs/>
          <w:sz w:val="22"/>
          <w:szCs w:val="22"/>
          <w:u w:val="single"/>
        </w:rPr>
        <w:t>Pagalbinė medžiag</w:t>
      </w:r>
      <w:r w:rsidR="00664DD7" w:rsidRPr="00CA03C2">
        <w:rPr>
          <w:bCs/>
          <w:sz w:val="22"/>
          <w:szCs w:val="22"/>
          <w:u w:val="single"/>
        </w:rPr>
        <w:t>a</w:t>
      </w:r>
      <w:r w:rsidRPr="00CA03C2">
        <w:rPr>
          <w:bCs/>
          <w:sz w:val="22"/>
          <w:szCs w:val="22"/>
          <w:u w:val="single"/>
        </w:rPr>
        <w:t>, kuri</w:t>
      </w:r>
      <w:r w:rsidR="00664DD7" w:rsidRPr="00CA03C2">
        <w:rPr>
          <w:bCs/>
          <w:sz w:val="22"/>
          <w:szCs w:val="22"/>
          <w:u w:val="single"/>
        </w:rPr>
        <w:t>os</w:t>
      </w:r>
      <w:r w:rsidRPr="00CA03C2">
        <w:rPr>
          <w:bCs/>
          <w:sz w:val="22"/>
          <w:szCs w:val="22"/>
          <w:u w:val="single"/>
        </w:rPr>
        <w:t xml:space="preserve"> poveikis žinomas</w:t>
      </w:r>
    </w:p>
    <w:p w14:paraId="24F6D3FA" w14:textId="18B14D88" w:rsidR="00E80BF4" w:rsidRPr="004A6CAC" w:rsidRDefault="003D5131" w:rsidP="0054213E">
      <w:pPr>
        <w:tabs>
          <w:tab w:val="left" w:pos="426"/>
        </w:tabs>
        <w:rPr>
          <w:sz w:val="22"/>
          <w:szCs w:val="22"/>
        </w:rPr>
      </w:pPr>
      <w:r>
        <w:rPr>
          <w:bCs/>
          <w:sz w:val="22"/>
          <w:szCs w:val="22"/>
        </w:rPr>
        <w:t>Š</w:t>
      </w:r>
      <w:bookmarkStart w:id="9" w:name="_Hlk3363665"/>
      <w:r w:rsidR="00933494" w:rsidRPr="004A6CAC">
        <w:rPr>
          <w:bCs/>
          <w:sz w:val="22"/>
          <w:szCs w:val="22"/>
        </w:rPr>
        <w:t>io vaist</w:t>
      </w:r>
      <w:r w:rsidR="00430568" w:rsidRPr="004A6CAC">
        <w:rPr>
          <w:bCs/>
          <w:sz w:val="22"/>
          <w:szCs w:val="22"/>
        </w:rPr>
        <w:t>ini</w:t>
      </w:r>
      <w:r w:rsidR="00933494" w:rsidRPr="004A6CAC">
        <w:rPr>
          <w:bCs/>
          <w:sz w:val="22"/>
          <w:szCs w:val="22"/>
        </w:rPr>
        <w:t xml:space="preserve">o </w:t>
      </w:r>
      <w:r w:rsidR="00430568" w:rsidRPr="004A6CAC">
        <w:rPr>
          <w:bCs/>
          <w:sz w:val="22"/>
          <w:szCs w:val="22"/>
        </w:rPr>
        <w:t xml:space="preserve">preparato </w:t>
      </w:r>
      <w:r w:rsidR="002E0ACD" w:rsidRPr="004A6CAC">
        <w:rPr>
          <w:bCs/>
          <w:sz w:val="22"/>
          <w:szCs w:val="22"/>
        </w:rPr>
        <w:t xml:space="preserve">flakone </w:t>
      </w:r>
      <w:r w:rsidR="00933494" w:rsidRPr="004A6CAC">
        <w:rPr>
          <w:bCs/>
          <w:sz w:val="22"/>
          <w:szCs w:val="22"/>
        </w:rPr>
        <w:t>yra mažiau kaip 1</w:t>
      </w:r>
      <w:r w:rsidR="00430568" w:rsidRPr="004A6CAC">
        <w:rPr>
          <w:bCs/>
          <w:sz w:val="22"/>
          <w:szCs w:val="22"/>
        </w:rPr>
        <w:t> </w:t>
      </w:r>
      <w:proofErr w:type="spellStart"/>
      <w:r w:rsidR="00933494" w:rsidRPr="004A6CAC">
        <w:rPr>
          <w:bCs/>
          <w:sz w:val="22"/>
          <w:szCs w:val="22"/>
        </w:rPr>
        <w:t>mmol</w:t>
      </w:r>
      <w:proofErr w:type="spellEnd"/>
      <w:r w:rsidR="00933494" w:rsidRPr="004A6CAC">
        <w:rPr>
          <w:bCs/>
          <w:sz w:val="22"/>
          <w:szCs w:val="22"/>
        </w:rPr>
        <w:t xml:space="preserve"> (23</w:t>
      </w:r>
      <w:r w:rsidR="00430568" w:rsidRPr="004A6CAC">
        <w:rPr>
          <w:bCs/>
          <w:sz w:val="22"/>
          <w:szCs w:val="22"/>
        </w:rPr>
        <w:t> </w:t>
      </w:r>
      <w:r w:rsidR="00933494" w:rsidRPr="004A6CAC">
        <w:rPr>
          <w:bCs/>
          <w:sz w:val="22"/>
          <w:szCs w:val="22"/>
        </w:rPr>
        <w:t>mg) natrio, t.</w:t>
      </w:r>
      <w:r w:rsidR="008F6110" w:rsidRPr="004A6CAC">
        <w:rPr>
          <w:bCs/>
          <w:sz w:val="22"/>
          <w:szCs w:val="22"/>
        </w:rPr>
        <w:t> </w:t>
      </w:r>
      <w:r w:rsidR="00933494" w:rsidRPr="004A6CAC">
        <w:rPr>
          <w:bCs/>
          <w:sz w:val="22"/>
          <w:szCs w:val="22"/>
        </w:rPr>
        <w:t>y. jis beveik neturi reikšmės.</w:t>
      </w:r>
      <w:bookmarkEnd w:id="9"/>
    </w:p>
    <w:p w14:paraId="2C2EE740" w14:textId="77777777" w:rsidR="00E80BF4" w:rsidRPr="004A6CAC" w:rsidRDefault="00E80BF4" w:rsidP="00692FE2">
      <w:pPr>
        <w:pStyle w:val="BTEMEASMCA"/>
      </w:pPr>
    </w:p>
    <w:p w14:paraId="1E6A5C64" w14:textId="61F1377A" w:rsidR="00E80BF4" w:rsidRPr="004A6CAC" w:rsidRDefault="00E80BF4" w:rsidP="00692FE2">
      <w:pPr>
        <w:pStyle w:val="BTEMEASMCA"/>
      </w:pPr>
      <w:r w:rsidRPr="004A6CAC">
        <w:t>Visos pagalbinės medžiagos išvardytos 6.1</w:t>
      </w:r>
      <w:r w:rsidR="008F6110" w:rsidRPr="004A6CAC">
        <w:t> </w:t>
      </w:r>
      <w:r w:rsidRPr="004A6CAC">
        <w:t>skyriuje.</w:t>
      </w:r>
    </w:p>
    <w:p w14:paraId="71672F82" w14:textId="77777777" w:rsidR="00E80BF4" w:rsidRPr="004A6CAC" w:rsidRDefault="00E80BF4" w:rsidP="00692FE2">
      <w:pPr>
        <w:pStyle w:val="BTEMEASMCA"/>
      </w:pPr>
    </w:p>
    <w:p w14:paraId="1E967D7F" w14:textId="77777777" w:rsidR="00E80BF4" w:rsidRPr="004A6CAC" w:rsidRDefault="00E80BF4" w:rsidP="00692FE2">
      <w:pPr>
        <w:pStyle w:val="BTEMEASMCA"/>
      </w:pPr>
    </w:p>
    <w:p w14:paraId="0E5940F0" w14:textId="35CB9999" w:rsidR="00E80BF4" w:rsidRPr="004A6CAC" w:rsidRDefault="00E80BF4" w:rsidP="00C62AC3">
      <w:pPr>
        <w:pStyle w:val="PI-1EMEASMCA"/>
      </w:pPr>
      <w:bookmarkStart w:id="10" w:name="_Toc129243100"/>
      <w:bookmarkStart w:id="11" w:name="_Toc129243225"/>
      <w:r w:rsidRPr="004A6CAC">
        <w:t>3.</w:t>
      </w:r>
      <w:r w:rsidRPr="004A6CAC">
        <w:tab/>
        <w:t>FARMACINĖ FORMA</w:t>
      </w:r>
      <w:bookmarkEnd w:id="10"/>
      <w:bookmarkEnd w:id="11"/>
    </w:p>
    <w:p w14:paraId="111CFBD3" w14:textId="77777777" w:rsidR="00E80BF4" w:rsidRPr="004A6CAC" w:rsidRDefault="00E80BF4" w:rsidP="00692FE2">
      <w:pPr>
        <w:pStyle w:val="BTEMEASMCA"/>
      </w:pPr>
    </w:p>
    <w:p w14:paraId="1FF58FD1" w14:textId="77777777" w:rsidR="00933494" w:rsidRDefault="00933494" w:rsidP="00692FE2">
      <w:pPr>
        <w:pStyle w:val="BTEMEASMCA"/>
      </w:pPr>
      <w:r w:rsidRPr="004A6CAC">
        <w:t>Injekcinis tirpalas</w:t>
      </w:r>
      <w:r w:rsidR="00C7749A" w:rsidRPr="004A6CAC">
        <w:t>.</w:t>
      </w:r>
    </w:p>
    <w:p w14:paraId="5CAD8872" w14:textId="77777777" w:rsidR="00953F5C" w:rsidRPr="004A6CAC" w:rsidRDefault="00953F5C" w:rsidP="00692FE2">
      <w:pPr>
        <w:pStyle w:val="BTEMEASMCA"/>
      </w:pPr>
    </w:p>
    <w:p w14:paraId="2A9B0750" w14:textId="77777777" w:rsidR="00933494" w:rsidRPr="004A6CAC" w:rsidRDefault="00933494" w:rsidP="00692FE2">
      <w:pPr>
        <w:pStyle w:val="BTEMEASMCA"/>
      </w:pPr>
      <w:r w:rsidRPr="004A6CAC">
        <w:t>Skaidrus, bespalvis ar</w:t>
      </w:r>
      <w:r w:rsidR="00664DD7" w:rsidRPr="004A6CAC">
        <w:t>ba</w:t>
      </w:r>
      <w:r w:rsidRPr="004A6CAC">
        <w:t xml:space="preserve"> gelsvas tirpalas be matomų dalelių.</w:t>
      </w:r>
    </w:p>
    <w:p w14:paraId="18745F5B" w14:textId="7DEA2A0B" w:rsidR="00933494" w:rsidRPr="004A6CAC" w:rsidRDefault="00933494" w:rsidP="00692FE2">
      <w:pPr>
        <w:pStyle w:val="BTEMEASMCA"/>
      </w:pPr>
      <w:r w:rsidRPr="004A6CAC">
        <w:t xml:space="preserve">Tirpalo pH yra </w:t>
      </w:r>
      <w:r w:rsidR="00053FDF" w:rsidRPr="004A6CAC">
        <w:t>nuo</w:t>
      </w:r>
      <w:r w:rsidRPr="004A6CAC">
        <w:t xml:space="preserve"> 6,5 i</w:t>
      </w:r>
      <w:r w:rsidR="007E6419" w:rsidRPr="004A6CAC">
        <w:t>ki</w:t>
      </w:r>
      <w:r w:rsidRPr="004A6CAC">
        <w:t xml:space="preserve"> 8</w:t>
      </w:r>
      <w:r w:rsidR="007E6419" w:rsidRPr="004A6CAC">
        <w:t>,0, osmo</w:t>
      </w:r>
      <w:r w:rsidR="00F41109" w:rsidRPr="004A6CAC">
        <w:t>l</w:t>
      </w:r>
      <w:r w:rsidR="00430568" w:rsidRPr="004A6CAC">
        <w:t>i</w:t>
      </w:r>
      <w:r w:rsidR="00F41109" w:rsidRPr="004A6CAC">
        <w:t>al</w:t>
      </w:r>
      <w:r w:rsidR="00430568" w:rsidRPr="004A6CAC">
        <w:t>išk</w:t>
      </w:r>
      <w:r w:rsidR="00F41109" w:rsidRPr="004A6CAC">
        <w:t>umas</w:t>
      </w:r>
      <w:r w:rsidR="007E6419" w:rsidRPr="004A6CAC">
        <w:t xml:space="preserve"> – 630</w:t>
      </w:r>
      <w:r w:rsidR="00430568" w:rsidRPr="004A6CAC">
        <w:t> </w:t>
      </w:r>
      <w:r w:rsidR="007E6419" w:rsidRPr="004A6CAC">
        <w:t>mOsmol/kg.</w:t>
      </w:r>
    </w:p>
    <w:p w14:paraId="437AF0FD" w14:textId="77777777" w:rsidR="00E80BF4" w:rsidRPr="004A6CAC" w:rsidRDefault="00E80BF4" w:rsidP="00692FE2">
      <w:pPr>
        <w:pStyle w:val="BTEMEASMCA"/>
      </w:pPr>
    </w:p>
    <w:p w14:paraId="5E7BE5F6" w14:textId="77777777" w:rsidR="00E80BF4" w:rsidRPr="004A6CAC" w:rsidRDefault="00E80BF4" w:rsidP="00692FE2">
      <w:pPr>
        <w:pStyle w:val="BTEMEASMCA"/>
      </w:pPr>
    </w:p>
    <w:p w14:paraId="5231F638" w14:textId="398F2A8F" w:rsidR="00E80BF4" w:rsidRPr="004A6CAC" w:rsidRDefault="00E80BF4" w:rsidP="00C62AC3">
      <w:pPr>
        <w:pStyle w:val="PI-1EMEASMCA"/>
      </w:pPr>
      <w:bookmarkStart w:id="12" w:name="_Toc129243101"/>
      <w:bookmarkStart w:id="13" w:name="_Toc129243226"/>
      <w:r w:rsidRPr="004A6CAC">
        <w:t>4.</w:t>
      </w:r>
      <w:r w:rsidRPr="004A6CAC">
        <w:tab/>
        <w:t>KLINIKINĖ INFORMACIJA</w:t>
      </w:r>
      <w:bookmarkEnd w:id="12"/>
      <w:bookmarkEnd w:id="13"/>
    </w:p>
    <w:p w14:paraId="61BF92BD" w14:textId="77777777" w:rsidR="00E80BF4" w:rsidRPr="004A6CAC" w:rsidRDefault="00E80BF4" w:rsidP="00692FE2">
      <w:pPr>
        <w:pStyle w:val="BTEMEASMCA"/>
      </w:pPr>
    </w:p>
    <w:p w14:paraId="0D6D590B" w14:textId="4EBFE77A" w:rsidR="00E80BF4" w:rsidRPr="004A6CAC" w:rsidRDefault="00E80BF4" w:rsidP="001566DD">
      <w:pPr>
        <w:pStyle w:val="PI-2EMEASMCA"/>
      </w:pPr>
      <w:bookmarkStart w:id="14" w:name="_Toc129243102"/>
      <w:bookmarkStart w:id="15" w:name="_Toc129243227"/>
      <w:r w:rsidRPr="004A6CAC">
        <w:t>4.1</w:t>
      </w:r>
      <w:r w:rsidRPr="004A6CAC">
        <w:tab/>
        <w:t>Terapinės indikacijos</w:t>
      </w:r>
      <w:bookmarkEnd w:id="14"/>
      <w:bookmarkEnd w:id="15"/>
    </w:p>
    <w:p w14:paraId="36FDC28E" w14:textId="77777777" w:rsidR="00E80BF4" w:rsidRPr="004A6CAC" w:rsidRDefault="00E80BF4" w:rsidP="00692FE2">
      <w:pPr>
        <w:pStyle w:val="BTEMEASMCA"/>
      </w:pPr>
    </w:p>
    <w:p w14:paraId="401D86F8" w14:textId="77777777" w:rsidR="00E80BF4" w:rsidRPr="00CA03C2" w:rsidRDefault="007E6419" w:rsidP="0054213E">
      <w:pPr>
        <w:pStyle w:val="Antrats"/>
        <w:tabs>
          <w:tab w:val="left" w:pos="426"/>
          <w:tab w:val="left" w:pos="709"/>
          <w:tab w:val="left" w:pos="1080"/>
          <w:tab w:val="left" w:pos="1170"/>
          <w:tab w:val="left" w:pos="1800"/>
          <w:tab w:val="left" w:pos="2127"/>
          <w:tab w:val="left" w:pos="2520"/>
          <w:tab w:val="left" w:pos="3060"/>
        </w:tabs>
        <w:rPr>
          <w:sz w:val="22"/>
          <w:szCs w:val="22"/>
        </w:rPr>
      </w:pPr>
      <w:r w:rsidRPr="00CA03C2">
        <w:rPr>
          <w:sz w:val="22"/>
          <w:szCs w:val="22"/>
        </w:rPr>
        <w:t xml:space="preserve">Šis vaistinis preparatas </w:t>
      </w:r>
      <w:r w:rsidR="000135D8" w:rsidRPr="00CA03C2">
        <w:rPr>
          <w:sz w:val="22"/>
          <w:szCs w:val="22"/>
        </w:rPr>
        <w:t>vartojamas</w:t>
      </w:r>
      <w:r w:rsidRPr="00CA03C2">
        <w:rPr>
          <w:sz w:val="22"/>
          <w:szCs w:val="22"/>
        </w:rPr>
        <w:t xml:space="preserve"> tik diagnostikai.</w:t>
      </w:r>
    </w:p>
    <w:p w14:paraId="47CFB993" w14:textId="77777777" w:rsidR="007E6419" w:rsidRPr="00CA03C2" w:rsidRDefault="007E6419" w:rsidP="0054213E">
      <w:pPr>
        <w:pStyle w:val="Antrats"/>
        <w:tabs>
          <w:tab w:val="left" w:pos="426"/>
          <w:tab w:val="left" w:pos="709"/>
          <w:tab w:val="left" w:pos="1080"/>
          <w:tab w:val="left" w:pos="1170"/>
          <w:tab w:val="left" w:pos="1800"/>
          <w:tab w:val="left" w:pos="2127"/>
          <w:tab w:val="left" w:pos="2520"/>
          <w:tab w:val="left" w:pos="3060"/>
        </w:tabs>
        <w:rPr>
          <w:sz w:val="22"/>
          <w:szCs w:val="22"/>
        </w:rPr>
      </w:pPr>
    </w:p>
    <w:p w14:paraId="070F224F" w14:textId="09C2101E" w:rsidR="007E6419" w:rsidRPr="00CA03C2" w:rsidRDefault="00591657" w:rsidP="0054213E">
      <w:pPr>
        <w:pStyle w:val="Antrats"/>
        <w:tabs>
          <w:tab w:val="left" w:pos="426"/>
          <w:tab w:val="left" w:pos="709"/>
          <w:tab w:val="left" w:pos="1080"/>
          <w:tab w:val="left" w:pos="1170"/>
          <w:tab w:val="left" w:pos="1800"/>
          <w:tab w:val="left" w:pos="2127"/>
          <w:tab w:val="left" w:pos="2520"/>
          <w:tab w:val="left" w:pos="3060"/>
        </w:tabs>
        <w:rPr>
          <w:sz w:val="22"/>
          <w:szCs w:val="22"/>
        </w:rPr>
      </w:pPr>
      <w:proofErr w:type="spellStart"/>
      <w:r>
        <w:rPr>
          <w:sz w:val="22"/>
          <w:szCs w:val="22"/>
        </w:rPr>
        <w:t>Prohance</w:t>
      </w:r>
      <w:proofErr w:type="spellEnd"/>
      <w:r w:rsidR="00EE024C" w:rsidRPr="00CA03C2">
        <w:rPr>
          <w:sz w:val="22"/>
          <w:szCs w:val="22"/>
        </w:rPr>
        <w:t xml:space="preserve"> skirtas </w:t>
      </w:r>
      <w:r w:rsidR="007E6419" w:rsidRPr="00CA03C2">
        <w:rPr>
          <w:sz w:val="22"/>
          <w:szCs w:val="22"/>
        </w:rPr>
        <w:t>suaugusiesiems ir bet kokio amžiaus vaikams:</w:t>
      </w:r>
    </w:p>
    <w:p w14:paraId="6AA3E55F" w14:textId="006F236C" w:rsidR="007E6419" w:rsidRPr="00CA03C2" w:rsidRDefault="00750F19" w:rsidP="00B0422A">
      <w:pPr>
        <w:pStyle w:val="Antrats"/>
        <w:numPr>
          <w:ilvl w:val="0"/>
          <w:numId w:val="28"/>
        </w:numPr>
        <w:tabs>
          <w:tab w:val="left" w:pos="426"/>
          <w:tab w:val="left" w:pos="1080"/>
          <w:tab w:val="left" w:pos="1170"/>
          <w:tab w:val="left" w:pos="1800"/>
          <w:tab w:val="left" w:pos="2127"/>
          <w:tab w:val="left" w:pos="2520"/>
          <w:tab w:val="left" w:pos="3060"/>
        </w:tabs>
        <w:ind w:left="357" w:hanging="357"/>
        <w:rPr>
          <w:sz w:val="22"/>
          <w:szCs w:val="22"/>
        </w:rPr>
      </w:pPr>
      <w:r w:rsidRPr="00CA03C2">
        <w:rPr>
          <w:sz w:val="22"/>
          <w:szCs w:val="22"/>
        </w:rPr>
        <w:t>k</w:t>
      </w:r>
      <w:r w:rsidR="007E6419" w:rsidRPr="00CA03C2">
        <w:rPr>
          <w:sz w:val="22"/>
          <w:szCs w:val="22"/>
        </w:rPr>
        <w:t>ontra</w:t>
      </w:r>
      <w:r w:rsidR="003577A4" w:rsidRPr="00CA03C2">
        <w:rPr>
          <w:sz w:val="22"/>
          <w:szCs w:val="22"/>
        </w:rPr>
        <w:t>sto</w:t>
      </w:r>
      <w:r w:rsidR="007E6419" w:rsidRPr="00CA03C2">
        <w:rPr>
          <w:sz w:val="22"/>
          <w:szCs w:val="22"/>
        </w:rPr>
        <w:t xml:space="preserve"> stip</w:t>
      </w:r>
      <w:r w:rsidR="003577A4" w:rsidRPr="00CA03C2">
        <w:rPr>
          <w:sz w:val="22"/>
          <w:szCs w:val="22"/>
        </w:rPr>
        <w:t>r</w:t>
      </w:r>
      <w:r w:rsidR="007E6419" w:rsidRPr="00CA03C2">
        <w:rPr>
          <w:sz w:val="22"/>
          <w:szCs w:val="22"/>
        </w:rPr>
        <w:t xml:space="preserve">inimui atliekant </w:t>
      </w:r>
      <w:r w:rsidR="003577A4" w:rsidRPr="00CA03C2">
        <w:rPr>
          <w:sz w:val="22"/>
          <w:szCs w:val="22"/>
        </w:rPr>
        <w:t xml:space="preserve">galvos, stuburo ir </w:t>
      </w:r>
      <w:proofErr w:type="spellStart"/>
      <w:r w:rsidR="003577A4" w:rsidRPr="00CA03C2">
        <w:rPr>
          <w:sz w:val="22"/>
          <w:szCs w:val="22"/>
        </w:rPr>
        <w:t>meduliarinių</w:t>
      </w:r>
      <w:proofErr w:type="spellEnd"/>
      <w:r w:rsidR="00EE024C" w:rsidRPr="00CA03C2">
        <w:rPr>
          <w:sz w:val="22"/>
          <w:szCs w:val="22"/>
        </w:rPr>
        <w:t xml:space="preserve"> sričių</w:t>
      </w:r>
      <w:r w:rsidR="003577A4" w:rsidRPr="00CA03C2">
        <w:rPr>
          <w:sz w:val="22"/>
          <w:szCs w:val="22"/>
        </w:rPr>
        <w:t xml:space="preserve"> magnetinio rezonanso </w:t>
      </w:r>
      <w:r w:rsidR="00504FAD" w:rsidRPr="00CA03C2">
        <w:rPr>
          <w:sz w:val="22"/>
          <w:szCs w:val="22"/>
        </w:rPr>
        <w:t xml:space="preserve">tomografijos (MRT) </w:t>
      </w:r>
      <w:r w:rsidR="003577A4" w:rsidRPr="00CA03C2">
        <w:rPr>
          <w:sz w:val="22"/>
          <w:szCs w:val="22"/>
        </w:rPr>
        <w:t>tyrimą.</w:t>
      </w:r>
    </w:p>
    <w:p w14:paraId="2CA361F4" w14:textId="77777777" w:rsidR="007E6419" w:rsidRPr="00CA03C2" w:rsidRDefault="007E6419" w:rsidP="0054213E">
      <w:pPr>
        <w:pStyle w:val="Antrats"/>
        <w:tabs>
          <w:tab w:val="left" w:pos="426"/>
          <w:tab w:val="left" w:pos="709"/>
          <w:tab w:val="left" w:pos="1080"/>
          <w:tab w:val="left" w:pos="1170"/>
          <w:tab w:val="left" w:pos="1800"/>
          <w:tab w:val="left" w:pos="2127"/>
          <w:tab w:val="left" w:pos="2520"/>
          <w:tab w:val="left" w:pos="3060"/>
        </w:tabs>
        <w:rPr>
          <w:sz w:val="22"/>
          <w:szCs w:val="22"/>
        </w:rPr>
      </w:pPr>
    </w:p>
    <w:p w14:paraId="12F18B76" w14:textId="5C59B587" w:rsidR="00504FAD" w:rsidRPr="00CA03C2" w:rsidRDefault="00591657" w:rsidP="0054213E">
      <w:pPr>
        <w:pStyle w:val="Antrats"/>
        <w:tabs>
          <w:tab w:val="left" w:pos="426"/>
          <w:tab w:val="left" w:pos="709"/>
          <w:tab w:val="left" w:pos="1080"/>
          <w:tab w:val="left" w:pos="1170"/>
          <w:tab w:val="left" w:pos="1800"/>
          <w:tab w:val="left" w:pos="2127"/>
          <w:tab w:val="left" w:pos="2520"/>
          <w:tab w:val="left" w:pos="3060"/>
        </w:tabs>
        <w:rPr>
          <w:sz w:val="22"/>
          <w:szCs w:val="22"/>
        </w:rPr>
      </w:pPr>
      <w:proofErr w:type="spellStart"/>
      <w:r>
        <w:rPr>
          <w:sz w:val="22"/>
          <w:szCs w:val="22"/>
        </w:rPr>
        <w:t>Prohance</w:t>
      </w:r>
      <w:proofErr w:type="spellEnd"/>
      <w:r w:rsidR="00504FAD" w:rsidRPr="00CA03C2">
        <w:rPr>
          <w:sz w:val="22"/>
          <w:szCs w:val="22"/>
        </w:rPr>
        <w:t xml:space="preserve"> taip pat gali būti </w:t>
      </w:r>
      <w:r w:rsidR="00CE1BC4">
        <w:rPr>
          <w:sz w:val="22"/>
          <w:szCs w:val="22"/>
        </w:rPr>
        <w:t>vartojamas</w:t>
      </w:r>
      <w:r w:rsidR="00CE1BC4" w:rsidRPr="00CA03C2">
        <w:rPr>
          <w:sz w:val="22"/>
          <w:szCs w:val="22"/>
        </w:rPr>
        <w:t xml:space="preserve"> </w:t>
      </w:r>
      <w:r w:rsidR="00F26E95" w:rsidRPr="00CA03C2">
        <w:rPr>
          <w:sz w:val="22"/>
          <w:szCs w:val="22"/>
        </w:rPr>
        <w:t xml:space="preserve">viso kūno </w:t>
      </w:r>
      <w:r w:rsidR="00750F19" w:rsidRPr="00CA03C2">
        <w:rPr>
          <w:sz w:val="22"/>
          <w:szCs w:val="22"/>
        </w:rPr>
        <w:t xml:space="preserve">patologijų </w:t>
      </w:r>
      <w:r w:rsidR="00504FAD" w:rsidRPr="00CA03C2">
        <w:rPr>
          <w:sz w:val="22"/>
          <w:szCs w:val="22"/>
        </w:rPr>
        <w:t>magnetinio rezonanso tomografijos tyrimui</w:t>
      </w:r>
      <w:r w:rsidR="00F26E95" w:rsidRPr="00CA03C2">
        <w:rPr>
          <w:sz w:val="22"/>
          <w:szCs w:val="22"/>
        </w:rPr>
        <w:t>.</w:t>
      </w:r>
    </w:p>
    <w:p w14:paraId="577FDBB9" w14:textId="40E0FA8E" w:rsidR="00F26E95" w:rsidRPr="00CA03C2" w:rsidRDefault="006C4A5E" w:rsidP="0054213E">
      <w:pPr>
        <w:pStyle w:val="Antrats"/>
        <w:tabs>
          <w:tab w:val="left" w:pos="426"/>
          <w:tab w:val="left" w:pos="709"/>
          <w:tab w:val="left" w:pos="1080"/>
          <w:tab w:val="left" w:pos="1170"/>
          <w:tab w:val="left" w:pos="1800"/>
          <w:tab w:val="left" w:pos="2127"/>
          <w:tab w:val="left" w:pos="2520"/>
          <w:tab w:val="left" w:pos="3060"/>
        </w:tabs>
        <w:rPr>
          <w:sz w:val="22"/>
          <w:szCs w:val="22"/>
        </w:rPr>
      </w:pPr>
      <w:r w:rsidRPr="00CA03C2">
        <w:rPr>
          <w:sz w:val="22"/>
          <w:szCs w:val="22"/>
        </w:rPr>
        <w:t>Vaistinis p</w:t>
      </w:r>
      <w:r w:rsidR="00F26E95" w:rsidRPr="00CA03C2">
        <w:rPr>
          <w:sz w:val="22"/>
          <w:szCs w:val="22"/>
        </w:rPr>
        <w:t>reparatas leidžia vizualizuoti anatomines struktūras ar nenormalius pažeidimus ir padeda atskirti sveikus ir patologinius audinius.</w:t>
      </w:r>
    </w:p>
    <w:p w14:paraId="5F1D2857" w14:textId="77777777" w:rsidR="00F26E95" w:rsidRPr="00CA03C2" w:rsidRDefault="00F26E95" w:rsidP="0054213E">
      <w:pPr>
        <w:pStyle w:val="Antrats"/>
        <w:tabs>
          <w:tab w:val="left" w:pos="426"/>
          <w:tab w:val="left" w:pos="709"/>
          <w:tab w:val="left" w:pos="1080"/>
          <w:tab w:val="left" w:pos="1170"/>
          <w:tab w:val="left" w:pos="1800"/>
          <w:tab w:val="left" w:pos="2127"/>
          <w:tab w:val="left" w:pos="2520"/>
          <w:tab w:val="left" w:pos="3060"/>
        </w:tabs>
        <w:rPr>
          <w:sz w:val="22"/>
          <w:szCs w:val="22"/>
        </w:rPr>
      </w:pPr>
    </w:p>
    <w:p w14:paraId="7CA16D2A" w14:textId="2BC45C87" w:rsidR="007E6419" w:rsidRPr="00CA03C2" w:rsidRDefault="00591657" w:rsidP="0054213E">
      <w:pPr>
        <w:pStyle w:val="Antrats"/>
        <w:tabs>
          <w:tab w:val="left" w:pos="426"/>
          <w:tab w:val="left" w:pos="709"/>
          <w:tab w:val="left" w:pos="1080"/>
          <w:tab w:val="left" w:pos="1170"/>
          <w:tab w:val="left" w:pos="1800"/>
          <w:tab w:val="left" w:pos="2127"/>
          <w:tab w:val="left" w:pos="2520"/>
          <w:tab w:val="left" w:pos="3060"/>
        </w:tabs>
        <w:rPr>
          <w:sz w:val="22"/>
          <w:szCs w:val="22"/>
        </w:rPr>
      </w:pPr>
      <w:proofErr w:type="spellStart"/>
      <w:r>
        <w:rPr>
          <w:sz w:val="22"/>
          <w:szCs w:val="22"/>
        </w:rPr>
        <w:t>Prohance</w:t>
      </w:r>
      <w:proofErr w:type="spellEnd"/>
      <w:r w:rsidR="00750F19" w:rsidRPr="00CA03C2">
        <w:rPr>
          <w:sz w:val="22"/>
          <w:szCs w:val="22"/>
        </w:rPr>
        <w:t xml:space="preserve"> turi būti vartojamas </w:t>
      </w:r>
      <w:r w:rsidR="007E6419" w:rsidRPr="00CA03C2">
        <w:rPr>
          <w:sz w:val="22"/>
          <w:szCs w:val="22"/>
        </w:rPr>
        <w:t>tik tada, kai</w:t>
      </w:r>
      <w:r w:rsidR="00E86416" w:rsidRPr="00CA03C2">
        <w:rPr>
          <w:sz w:val="22"/>
          <w:szCs w:val="22"/>
        </w:rPr>
        <w:t xml:space="preserve"> diagnostinė informacija yra būtina ir jos negalima gauti atlik</w:t>
      </w:r>
      <w:r w:rsidR="008C43EA" w:rsidRPr="00CA03C2">
        <w:rPr>
          <w:sz w:val="22"/>
          <w:szCs w:val="22"/>
        </w:rPr>
        <w:t>us</w:t>
      </w:r>
      <w:r w:rsidR="00E86416" w:rsidRPr="00CA03C2">
        <w:rPr>
          <w:sz w:val="22"/>
          <w:szCs w:val="22"/>
        </w:rPr>
        <w:t xml:space="preserve"> magnetinio rezonanso tomografijos (MRT) tyrim</w:t>
      </w:r>
      <w:r w:rsidR="00CA241E" w:rsidRPr="00CA03C2">
        <w:rPr>
          <w:sz w:val="22"/>
          <w:szCs w:val="22"/>
        </w:rPr>
        <w:t>ą</w:t>
      </w:r>
      <w:r w:rsidR="00E86416" w:rsidRPr="00CA03C2">
        <w:rPr>
          <w:sz w:val="22"/>
          <w:szCs w:val="22"/>
        </w:rPr>
        <w:t xml:space="preserve"> be kontrastinės medžiagos.</w:t>
      </w:r>
    </w:p>
    <w:p w14:paraId="57E5E31C" w14:textId="77777777" w:rsidR="00E80BF4" w:rsidRPr="004A6CAC" w:rsidRDefault="00E80BF4" w:rsidP="00692FE2">
      <w:pPr>
        <w:pStyle w:val="BTEMEASMCA"/>
      </w:pPr>
    </w:p>
    <w:p w14:paraId="294696F2" w14:textId="2AD8EDE6" w:rsidR="00E80BF4" w:rsidRPr="004A6CAC" w:rsidRDefault="00E80BF4" w:rsidP="001566DD">
      <w:pPr>
        <w:pStyle w:val="PI-2EMEASMCA"/>
      </w:pPr>
      <w:bookmarkStart w:id="16" w:name="_Toc129243103"/>
      <w:bookmarkStart w:id="17" w:name="_Toc129243228"/>
      <w:r w:rsidRPr="004A6CAC">
        <w:t>4.2</w:t>
      </w:r>
      <w:r w:rsidRPr="004A6CAC">
        <w:tab/>
        <w:t>Dozavimas ir vartojimo metodas</w:t>
      </w:r>
      <w:bookmarkEnd w:id="16"/>
      <w:bookmarkEnd w:id="17"/>
    </w:p>
    <w:p w14:paraId="1419795D" w14:textId="77777777" w:rsidR="00E80BF4" w:rsidRPr="004A6CAC" w:rsidRDefault="00E80BF4" w:rsidP="00692FE2">
      <w:pPr>
        <w:pStyle w:val="BTEMEASMCA"/>
      </w:pPr>
    </w:p>
    <w:p w14:paraId="47AC7898" w14:textId="11F8F8D3" w:rsidR="00E80BF4" w:rsidRPr="00B0422A" w:rsidRDefault="00E80BF4" w:rsidP="00692FE2">
      <w:pPr>
        <w:pStyle w:val="BTEMEASMCA"/>
      </w:pPr>
      <w:r w:rsidRPr="00B0422A">
        <w:t>Dozavimas</w:t>
      </w:r>
    </w:p>
    <w:p w14:paraId="3E9B414D" w14:textId="176E64F6" w:rsidR="004C1812" w:rsidRPr="00CA03C2" w:rsidRDefault="00E86416" w:rsidP="0054213E">
      <w:pPr>
        <w:pStyle w:val="Antrats"/>
        <w:tabs>
          <w:tab w:val="left" w:pos="426"/>
          <w:tab w:val="left" w:pos="709"/>
          <w:tab w:val="left" w:pos="1080"/>
          <w:tab w:val="left" w:pos="1170"/>
          <w:tab w:val="left" w:pos="1800"/>
          <w:tab w:val="left" w:pos="2127"/>
          <w:tab w:val="left" w:pos="2520"/>
          <w:tab w:val="left" w:pos="3060"/>
        </w:tabs>
        <w:rPr>
          <w:sz w:val="22"/>
          <w:szCs w:val="22"/>
        </w:rPr>
      </w:pPr>
      <w:r w:rsidRPr="00CA03C2">
        <w:rPr>
          <w:sz w:val="22"/>
          <w:szCs w:val="22"/>
        </w:rPr>
        <w:t>Diagnostikos tikslais turi būti vartojama mažiausia dozė, kuri užtikrin</w:t>
      </w:r>
      <w:r w:rsidR="004C1812" w:rsidRPr="00CA03C2">
        <w:rPr>
          <w:sz w:val="22"/>
          <w:szCs w:val="22"/>
        </w:rPr>
        <w:t>a</w:t>
      </w:r>
      <w:r w:rsidRPr="00CA03C2">
        <w:rPr>
          <w:sz w:val="22"/>
          <w:szCs w:val="22"/>
        </w:rPr>
        <w:t xml:space="preserve"> pakankamą kontra</w:t>
      </w:r>
      <w:r w:rsidR="004C1812" w:rsidRPr="00CA03C2">
        <w:rPr>
          <w:sz w:val="22"/>
          <w:szCs w:val="22"/>
        </w:rPr>
        <w:t>sto</w:t>
      </w:r>
      <w:r w:rsidRPr="00CA03C2">
        <w:rPr>
          <w:sz w:val="22"/>
          <w:szCs w:val="22"/>
        </w:rPr>
        <w:t xml:space="preserve"> stiprinimą. </w:t>
      </w:r>
      <w:r w:rsidR="004C1812" w:rsidRPr="00CA03C2">
        <w:rPr>
          <w:sz w:val="22"/>
          <w:szCs w:val="22"/>
        </w:rPr>
        <w:t>Dozė turi būti apskaičiuo</w:t>
      </w:r>
      <w:r w:rsidR="007C2A85" w:rsidRPr="00CA03C2">
        <w:rPr>
          <w:sz w:val="22"/>
          <w:szCs w:val="22"/>
        </w:rPr>
        <w:t>ta</w:t>
      </w:r>
      <w:r w:rsidR="004C1812" w:rsidRPr="00CA03C2">
        <w:rPr>
          <w:sz w:val="22"/>
          <w:szCs w:val="22"/>
        </w:rPr>
        <w:t xml:space="preserve"> pagal paciento kūno </w:t>
      </w:r>
      <w:r w:rsidR="007C2A85" w:rsidRPr="00CA03C2">
        <w:rPr>
          <w:sz w:val="22"/>
          <w:szCs w:val="22"/>
        </w:rPr>
        <w:t>masę</w:t>
      </w:r>
      <w:r w:rsidR="004C1812" w:rsidRPr="00CA03C2">
        <w:rPr>
          <w:sz w:val="22"/>
          <w:szCs w:val="22"/>
        </w:rPr>
        <w:t xml:space="preserve"> ir neviršyti šiame skyriuje nurodytos rekomenduojamos dozės kilogramui kūno </w:t>
      </w:r>
      <w:r w:rsidR="007C2A85" w:rsidRPr="00CA03C2">
        <w:rPr>
          <w:sz w:val="22"/>
          <w:szCs w:val="22"/>
        </w:rPr>
        <w:t>masės</w:t>
      </w:r>
      <w:r w:rsidR="004C1812" w:rsidRPr="00CA03C2">
        <w:rPr>
          <w:sz w:val="22"/>
          <w:szCs w:val="22"/>
        </w:rPr>
        <w:t>.</w:t>
      </w:r>
    </w:p>
    <w:p w14:paraId="6524F7E5" w14:textId="77777777" w:rsidR="004C1812" w:rsidRPr="00CA03C2" w:rsidRDefault="004C1812" w:rsidP="0054213E">
      <w:pPr>
        <w:pStyle w:val="Antrats"/>
        <w:tabs>
          <w:tab w:val="left" w:pos="426"/>
          <w:tab w:val="left" w:pos="709"/>
          <w:tab w:val="left" w:pos="1080"/>
          <w:tab w:val="left" w:pos="1170"/>
          <w:tab w:val="left" w:pos="1800"/>
          <w:tab w:val="left" w:pos="2127"/>
          <w:tab w:val="left" w:pos="2520"/>
          <w:tab w:val="left" w:pos="3060"/>
        </w:tabs>
        <w:rPr>
          <w:sz w:val="22"/>
          <w:szCs w:val="22"/>
        </w:rPr>
      </w:pPr>
    </w:p>
    <w:p w14:paraId="5646ECA0" w14:textId="517239A4" w:rsidR="004C1812" w:rsidRPr="00CA03C2" w:rsidRDefault="004C1812" w:rsidP="0054213E">
      <w:pPr>
        <w:pStyle w:val="Antrats"/>
        <w:tabs>
          <w:tab w:val="left" w:pos="426"/>
          <w:tab w:val="left" w:pos="709"/>
          <w:tab w:val="left" w:pos="1080"/>
          <w:tab w:val="left" w:pos="1170"/>
          <w:tab w:val="left" w:pos="1800"/>
          <w:tab w:val="left" w:pos="2127"/>
          <w:tab w:val="left" w:pos="2520"/>
          <w:tab w:val="left" w:pos="3060"/>
        </w:tabs>
        <w:rPr>
          <w:sz w:val="22"/>
          <w:szCs w:val="22"/>
        </w:rPr>
      </w:pPr>
      <w:r w:rsidRPr="00CA03C2">
        <w:rPr>
          <w:sz w:val="22"/>
          <w:szCs w:val="22"/>
        </w:rPr>
        <w:t>Rekomenduojama dozė suaugusiesiems ir vaikams yra 0,1</w:t>
      </w:r>
      <w:r w:rsidR="008F6110" w:rsidRPr="00CA03C2">
        <w:rPr>
          <w:sz w:val="22"/>
          <w:szCs w:val="22"/>
        </w:rPr>
        <w:t> </w:t>
      </w:r>
      <w:proofErr w:type="spellStart"/>
      <w:r w:rsidRPr="00CA03C2">
        <w:rPr>
          <w:sz w:val="22"/>
          <w:szCs w:val="22"/>
        </w:rPr>
        <w:t>mmol</w:t>
      </w:r>
      <w:proofErr w:type="spellEnd"/>
      <w:r w:rsidRPr="00CA03C2">
        <w:rPr>
          <w:sz w:val="22"/>
          <w:szCs w:val="22"/>
        </w:rPr>
        <w:t>/kg 0,5</w:t>
      </w:r>
      <w:r w:rsidR="008F6110" w:rsidRPr="00CA03C2">
        <w:rPr>
          <w:sz w:val="22"/>
          <w:szCs w:val="22"/>
        </w:rPr>
        <w:t> </w:t>
      </w:r>
      <w:proofErr w:type="spellStart"/>
      <w:r w:rsidRPr="00CA03C2">
        <w:rPr>
          <w:sz w:val="22"/>
          <w:szCs w:val="22"/>
        </w:rPr>
        <w:t>mmol</w:t>
      </w:r>
      <w:proofErr w:type="spellEnd"/>
      <w:r w:rsidRPr="00CA03C2">
        <w:rPr>
          <w:sz w:val="22"/>
          <w:szCs w:val="22"/>
        </w:rPr>
        <w:t>/ml tirpalo (0,2</w:t>
      </w:r>
      <w:r w:rsidR="008F6110" w:rsidRPr="00CA03C2">
        <w:rPr>
          <w:sz w:val="22"/>
          <w:szCs w:val="22"/>
        </w:rPr>
        <w:t> </w:t>
      </w:r>
      <w:r w:rsidRPr="00CA03C2">
        <w:rPr>
          <w:sz w:val="22"/>
          <w:szCs w:val="22"/>
        </w:rPr>
        <w:t>ml/kg).</w:t>
      </w:r>
    </w:p>
    <w:p w14:paraId="79F08732" w14:textId="77777777" w:rsidR="004C1812" w:rsidRPr="00CA03C2" w:rsidRDefault="004C1812" w:rsidP="0054213E">
      <w:pPr>
        <w:pStyle w:val="Antrats"/>
        <w:tabs>
          <w:tab w:val="left" w:pos="426"/>
          <w:tab w:val="left" w:pos="709"/>
          <w:tab w:val="left" w:pos="1080"/>
          <w:tab w:val="left" w:pos="1170"/>
          <w:tab w:val="left" w:pos="1800"/>
          <w:tab w:val="left" w:pos="2127"/>
          <w:tab w:val="left" w:pos="2520"/>
          <w:tab w:val="left" w:pos="3060"/>
        </w:tabs>
        <w:rPr>
          <w:sz w:val="22"/>
          <w:szCs w:val="22"/>
        </w:rPr>
      </w:pPr>
    </w:p>
    <w:p w14:paraId="1B7F7789" w14:textId="261A353A" w:rsidR="006A4D49" w:rsidRPr="00CA03C2" w:rsidRDefault="00E0080C" w:rsidP="0054213E">
      <w:pPr>
        <w:pStyle w:val="Antrats"/>
        <w:tabs>
          <w:tab w:val="left" w:pos="426"/>
          <w:tab w:val="left" w:pos="709"/>
          <w:tab w:val="left" w:pos="1080"/>
          <w:tab w:val="left" w:pos="1170"/>
          <w:tab w:val="left" w:pos="1800"/>
          <w:tab w:val="left" w:pos="2127"/>
          <w:tab w:val="left" w:pos="2520"/>
          <w:tab w:val="left" w:pos="3060"/>
        </w:tabs>
        <w:rPr>
          <w:sz w:val="22"/>
          <w:szCs w:val="22"/>
        </w:rPr>
      </w:pPr>
      <w:r w:rsidRPr="00CA03C2">
        <w:rPr>
          <w:sz w:val="22"/>
          <w:szCs w:val="22"/>
        </w:rPr>
        <w:t>I</w:t>
      </w:r>
      <w:r w:rsidR="004C1812" w:rsidRPr="00CA03C2">
        <w:rPr>
          <w:sz w:val="22"/>
          <w:szCs w:val="22"/>
        </w:rPr>
        <w:t xml:space="preserve">šimtiniais atvejais, pavyzdžiui, metastazių </w:t>
      </w:r>
      <w:r w:rsidR="006A4D49" w:rsidRPr="00CA03C2">
        <w:rPr>
          <w:sz w:val="22"/>
          <w:szCs w:val="22"/>
        </w:rPr>
        <w:t>unikalumui</w:t>
      </w:r>
      <w:r w:rsidR="004C1812" w:rsidRPr="00CA03C2">
        <w:rPr>
          <w:sz w:val="22"/>
          <w:szCs w:val="22"/>
        </w:rPr>
        <w:t xml:space="preserve"> patvirtinti arba </w:t>
      </w:r>
      <w:proofErr w:type="spellStart"/>
      <w:r w:rsidR="004C1812" w:rsidRPr="00CA03C2">
        <w:rPr>
          <w:sz w:val="22"/>
          <w:szCs w:val="22"/>
        </w:rPr>
        <w:t>leptomeninginiams</w:t>
      </w:r>
      <w:proofErr w:type="spellEnd"/>
      <w:r w:rsidR="004C1812" w:rsidRPr="00CA03C2">
        <w:rPr>
          <w:sz w:val="22"/>
          <w:szCs w:val="22"/>
        </w:rPr>
        <w:t xml:space="preserve"> navikams nustatyti, gali būti skiriama antra 0,2</w:t>
      </w:r>
      <w:r w:rsidR="008F6110" w:rsidRPr="00CA03C2">
        <w:rPr>
          <w:sz w:val="22"/>
          <w:szCs w:val="22"/>
        </w:rPr>
        <w:t> </w:t>
      </w:r>
      <w:proofErr w:type="spellStart"/>
      <w:r w:rsidR="004C1812" w:rsidRPr="00CA03C2">
        <w:rPr>
          <w:sz w:val="22"/>
          <w:szCs w:val="22"/>
        </w:rPr>
        <w:t>mmol</w:t>
      </w:r>
      <w:proofErr w:type="spellEnd"/>
      <w:r w:rsidR="004C1812" w:rsidRPr="00CA03C2">
        <w:rPr>
          <w:sz w:val="22"/>
          <w:szCs w:val="22"/>
        </w:rPr>
        <w:t>/kg injekcija.</w:t>
      </w:r>
    </w:p>
    <w:p w14:paraId="04198BAE" w14:textId="77777777" w:rsidR="006A4D49" w:rsidRPr="00CA03C2" w:rsidRDefault="006A4D49" w:rsidP="0054213E">
      <w:pPr>
        <w:pStyle w:val="Antrats"/>
        <w:tabs>
          <w:tab w:val="left" w:pos="426"/>
          <w:tab w:val="left" w:pos="709"/>
          <w:tab w:val="left" w:pos="1080"/>
          <w:tab w:val="left" w:pos="1170"/>
          <w:tab w:val="left" w:pos="1800"/>
          <w:tab w:val="left" w:pos="2127"/>
          <w:tab w:val="left" w:pos="2520"/>
          <w:tab w:val="left" w:pos="3060"/>
        </w:tabs>
        <w:rPr>
          <w:sz w:val="22"/>
          <w:szCs w:val="22"/>
        </w:rPr>
      </w:pPr>
    </w:p>
    <w:p w14:paraId="63103B92" w14:textId="5678B415" w:rsidR="006A4D49" w:rsidRPr="004A6CAC" w:rsidRDefault="00BB0ECB" w:rsidP="0054213E">
      <w:pPr>
        <w:pStyle w:val="Antrats"/>
        <w:tabs>
          <w:tab w:val="left" w:pos="426"/>
          <w:tab w:val="left" w:pos="709"/>
          <w:tab w:val="left" w:pos="1080"/>
          <w:tab w:val="left" w:pos="1170"/>
          <w:tab w:val="left" w:pos="1800"/>
          <w:tab w:val="left" w:pos="2127"/>
          <w:tab w:val="left" w:pos="2520"/>
          <w:tab w:val="left" w:pos="3060"/>
        </w:tabs>
        <w:rPr>
          <w:i/>
          <w:iCs/>
          <w:sz w:val="22"/>
          <w:szCs w:val="22"/>
          <w:u w:val="single"/>
        </w:rPr>
      </w:pPr>
      <w:r>
        <w:rPr>
          <w:i/>
          <w:iCs/>
          <w:sz w:val="22"/>
          <w:szCs w:val="22"/>
          <w:u w:val="single"/>
        </w:rPr>
        <w:t>Ypating</w:t>
      </w:r>
      <w:r w:rsidR="006A4D49" w:rsidRPr="004A6CAC">
        <w:rPr>
          <w:i/>
          <w:iCs/>
          <w:sz w:val="22"/>
          <w:szCs w:val="22"/>
          <w:u w:val="single"/>
        </w:rPr>
        <w:t>os</w:t>
      </w:r>
      <w:r w:rsidR="00E80BF4" w:rsidRPr="004A6CAC">
        <w:rPr>
          <w:i/>
          <w:iCs/>
          <w:sz w:val="22"/>
          <w:szCs w:val="22"/>
          <w:u w:val="single"/>
        </w:rPr>
        <w:t xml:space="preserve"> populiacij</w:t>
      </w:r>
      <w:r w:rsidR="006A4D49" w:rsidRPr="004A6CAC">
        <w:rPr>
          <w:i/>
          <w:iCs/>
          <w:sz w:val="22"/>
          <w:szCs w:val="22"/>
          <w:u w:val="single"/>
        </w:rPr>
        <w:t>os</w:t>
      </w:r>
    </w:p>
    <w:p w14:paraId="00CA3413" w14:textId="77777777" w:rsidR="006A4D49" w:rsidRPr="00CA03C2" w:rsidRDefault="00664DD7" w:rsidP="0054213E">
      <w:pPr>
        <w:pStyle w:val="Antrats"/>
        <w:tabs>
          <w:tab w:val="left" w:pos="426"/>
          <w:tab w:val="left" w:pos="709"/>
          <w:tab w:val="left" w:pos="1080"/>
          <w:tab w:val="left" w:pos="1170"/>
          <w:tab w:val="left" w:pos="1800"/>
          <w:tab w:val="left" w:pos="2127"/>
          <w:tab w:val="left" w:pos="2520"/>
          <w:tab w:val="left" w:pos="3060"/>
        </w:tabs>
        <w:rPr>
          <w:i/>
          <w:sz w:val="22"/>
          <w:szCs w:val="22"/>
        </w:rPr>
      </w:pPr>
      <w:r w:rsidRPr="00CA03C2">
        <w:rPr>
          <w:i/>
          <w:sz w:val="22"/>
          <w:szCs w:val="22"/>
        </w:rPr>
        <w:t>Pacientams, kurių inkstų funkcija sutrikusi</w:t>
      </w:r>
    </w:p>
    <w:p w14:paraId="683C5CD2" w14:textId="23C4E1B2" w:rsidR="006A4D49" w:rsidRPr="00CA03C2" w:rsidRDefault="00205CA0" w:rsidP="0054213E">
      <w:pPr>
        <w:pStyle w:val="Antrats"/>
        <w:tabs>
          <w:tab w:val="left" w:pos="426"/>
          <w:tab w:val="left" w:pos="709"/>
          <w:tab w:val="left" w:pos="1080"/>
          <w:tab w:val="left" w:pos="1170"/>
          <w:tab w:val="left" w:pos="1800"/>
          <w:tab w:val="left" w:pos="2127"/>
          <w:tab w:val="left" w:pos="2520"/>
          <w:tab w:val="left" w:pos="3060"/>
        </w:tabs>
        <w:rPr>
          <w:sz w:val="22"/>
          <w:szCs w:val="22"/>
        </w:rPr>
      </w:pPr>
      <w:r w:rsidRPr="00CA03C2">
        <w:rPr>
          <w:sz w:val="22"/>
          <w:szCs w:val="22"/>
        </w:rPr>
        <w:t>P</w:t>
      </w:r>
      <w:r w:rsidR="006A4D49" w:rsidRPr="00CA03C2">
        <w:rPr>
          <w:sz w:val="22"/>
          <w:szCs w:val="22"/>
        </w:rPr>
        <w:t>acientams</w:t>
      </w:r>
      <w:r w:rsidRPr="00CA03C2">
        <w:rPr>
          <w:sz w:val="22"/>
          <w:szCs w:val="22"/>
        </w:rPr>
        <w:t>, sergantiems</w:t>
      </w:r>
      <w:r w:rsidR="006A4D49" w:rsidRPr="00CA03C2">
        <w:rPr>
          <w:sz w:val="22"/>
          <w:szCs w:val="22"/>
        </w:rPr>
        <w:t xml:space="preserve"> sunkiu inkstų </w:t>
      </w:r>
      <w:r w:rsidR="009229F5" w:rsidRPr="00CA03C2">
        <w:rPr>
          <w:sz w:val="22"/>
          <w:szCs w:val="22"/>
        </w:rPr>
        <w:t>veiklos</w:t>
      </w:r>
      <w:r w:rsidR="006A4D49" w:rsidRPr="00CA03C2">
        <w:rPr>
          <w:sz w:val="22"/>
          <w:szCs w:val="22"/>
        </w:rPr>
        <w:t xml:space="preserve"> sutrikimu (GFG &lt;</w:t>
      </w:r>
      <w:r w:rsidR="008F6110" w:rsidRPr="00CA03C2">
        <w:rPr>
          <w:sz w:val="22"/>
          <w:szCs w:val="22"/>
        </w:rPr>
        <w:t> </w:t>
      </w:r>
      <w:r w:rsidR="006A4D49" w:rsidRPr="00CA03C2">
        <w:rPr>
          <w:sz w:val="22"/>
          <w:szCs w:val="22"/>
        </w:rPr>
        <w:t>30</w:t>
      </w:r>
      <w:r w:rsidR="008F6110" w:rsidRPr="00CA03C2">
        <w:rPr>
          <w:sz w:val="22"/>
          <w:szCs w:val="22"/>
        </w:rPr>
        <w:t> </w:t>
      </w:r>
      <w:r w:rsidR="006A4D49" w:rsidRPr="00CA03C2">
        <w:rPr>
          <w:sz w:val="22"/>
          <w:szCs w:val="22"/>
        </w:rPr>
        <w:t>ml/min/1,73</w:t>
      </w:r>
      <w:r w:rsidR="008F6110" w:rsidRPr="00CA03C2">
        <w:rPr>
          <w:sz w:val="22"/>
          <w:szCs w:val="22"/>
        </w:rPr>
        <w:t> </w:t>
      </w:r>
      <w:r w:rsidR="006A4D49" w:rsidRPr="00CA03C2">
        <w:rPr>
          <w:sz w:val="22"/>
          <w:szCs w:val="22"/>
        </w:rPr>
        <w:t>m</w:t>
      </w:r>
      <w:r w:rsidR="006A4D49" w:rsidRPr="00CA03C2">
        <w:rPr>
          <w:sz w:val="22"/>
          <w:szCs w:val="22"/>
          <w:vertAlign w:val="superscript"/>
        </w:rPr>
        <w:t>2</w:t>
      </w:r>
      <w:r w:rsidR="006A4D49" w:rsidRPr="00CA03C2">
        <w:rPr>
          <w:sz w:val="22"/>
          <w:szCs w:val="22"/>
        </w:rPr>
        <w:t xml:space="preserve">) ir </w:t>
      </w:r>
      <w:proofErr w:type="spellStart"/>
      <w:r w:rsidRPr="00CA03C2">
        <w:rPr>
          <w:sz w:val="22"/>
          <w:szCs w:val="22"/>
        </w:rPr>
        <w:t>perioperaciniu</w:t>
      </w:r>
      <w:proofErr w:type="spellEnd"/>
      <w:r w:rsidRPr="00CA03C2">
        <w:rPr>
          <w:sz w:val="22"/>
          <w:szCs w:val="22"/>
        </w:rPr>
        <w:t xml:space="preserve"> </w:t>
      </w:r>
      <w:r w:rsidR="006A4D49" w:rsidRPr="00CA03C2">
        <w:rPr>
          <w:sz w:val="22"/>
          <w:szCs w:val="22"/>
        </w:rPr>
        <w:t xml:space="preserve">kepenų transplantacijos </w:t>
      </w:r>
      <w:r w:rsidRPr="00CA03C2">
        <w:rPr>
          <w:sz w:val="22"/>
          <w:szCs w:val="22"/>
        </w:rPr>
        <w:t>laikotarpiu</w:t>
      </w:r>
      <w:r w:rsidR="006A4D49" w:rsidRPr="00CA03C2">
        <w:rPr>
          <w:sz w:val="22"/>
          <w:szCs w:val="22"/>
        </w:rPr>
        <w:t xml:space="preserve">, </w:t>
      </w:r>
      <w:proofErr w:type="spellStart"/>
      <w:r w:rsidR="00591657">
        <w:rPr>
          <w:sz w:val="22"/>
          <w:szCs w:val="22"/>
        </w:rPr>
        <w:t>Prohance</w:t>
      </w:r>
      <w:proofErr w:type="spellEnd"/>
      <w:r w:rsidRPr="00CA03C2">
        <w:rPr>
          <w:sz w:val="22"/>
          <w:szCs w:val="22"/>
        </w:rPr>
        <w:t xml:space="preserve"> turi būti skiriamas </w:t>
      </w:r>
      <w:r w:rsidR="006A4D49" w:rsidRPr="00CA03C2">
        <w:rPr>
          <w:sz w:val="22"/>
          <w:szCs w:val="22"/>
        </w:rPr>
        <w:t xml:space="preserve">tik atidžiai įvertinus rizikos ir naudos </w:t>
      </w:r>
      <w:r w:rsidR="006A4D49" w:rsidRPr="00CA03C2">
        <w:rPr>
          <w:sz w:val="22"/>
          <w:szCs w:val="22"/>
        </w:rPr>
        <w:lastRenderedPageBreak/>
        <w:t xml:space="preserve">santykį, ir jei diagnostinė informacija yra būtina ir jos negalima gauti atlikus </w:t>
      </w:r>
      <w:r w:rsidR="00CA241E" w:rsidRPr="00CA03C2">
        <w:rPr>
          <w:sz w:val="22"/>
          <w:szCs w:val="22"/>
        </w:rPr>
        <w:t>MRT</w:t>
      </w:r>
      <w:r w:rsidR="006A4D49" w:rsidRPr="00CA03C2">
        <w:rPr>
          <w:sz w:val="22"/>
          <w:szCs w:val="22"/>
        </w:rPr>
        <w:t xml:space="preserve"> tyrim</w:t>
      </w:r>
      <w:r w:rsidR="00CA241E" w:rsidRPr="00CA03C2">
        <w:rPr>
          <w:sz w:val="22"/>
          <w:szCs w:val="22"/>
        </w:rPr>
        <w:t>ą</w:t>
      </w:r>
      <w:r w:rsidR="006A4D49" w:rsidRPr="00CA03C2">
        <w:rPr>
          <w:sz w:val="22"/>
          <w:szCs w:val="22"/>
        </w:rPr>
        <w:t xml:space="preserve"> be kontrastinės medžiagos (žr.</w:t>
      </w:r>
      <w:r w:rsidR="008F6110" w:rsidRPr="00CA03C2">
        <w:rPr>
          <w:sz w:val="22"/>
          <w:szCs w:val="22"/>
        </w:rPr>
        <w:t> </w:t>
      </w:r>
      <w:r w:rsidR="006A4D49" w:rsidRPr="00CA03C2">
        <w:rPr>
          <w:sz w:val="22"/>
          <w:szCs w:val="22"/>
        </w:rPr>
        <w:t>4.4</w:t>
      </w:r>
      <w:r w:rsidR="008F6110" w:rsidRPr="00CA03C2">
        <w:rPr>
          <w:sz w:val="22"/>
          <w:szCs w:val="22"/>
        </w:rPr>
        <w:t> </w:t>
      </w:r>
      <w:r w:rsidR="006A4D49" w:rsidRPr="00CA03C2">
        <w:rPr>
          <w:sz w:val="22"/>
          <w:szCs w:val="22"/>
        </w:rPr>
        <w:t xml:space="preserve">skyrių). Jei būtina naudoti </w:t>
      </w:r>
      <w:proofErr w:type="spellStart"/>
      <w:r w:rsidR="00591657">
        <w:rPr>
          <w:sz w:val="22"/>
          <w:szCs w:val="22"/>
        </w:rPr>
        <w:t>Prohance</w:t>
      </w:r>
      <w:proofErr w:type="spellEnd"/>
      <w:r w:rsidR="006A4D49" w:rsidRPr="00CA03C2">
        <w:rPr>
          <w:sz w:val="22"/>
          <w:szCs w:val="22"/>
        </w:rPr>
        <w:t>, dozė netur</w:t>
      </w:r>
      <w:r w:rsidR="00BB0ECB">
        <w:rPr>
          <w:sz w:val="22"/>
          <w:szCs w:val="22"/>
        </w:rPr>
        <w:t>i</w:t>
      </w:r>
      <w:r w:rsidR="006A4D49" w:rsidRPr="00CA03C2">
        <w:rPr>
          <w:sz w:val="22"/>
          <w:szCs w:val="22"/>
        </w:rPr>
        <w:t xml:space="preserve"> viršyti 0,1</w:t>
      </w:r>
      <w:r w:rsidR="008F6110" w:rsidRPr="00CA03C2">
        <w:rPr>
          <w:sz w:val="22"/>
          <w:szCs w:val="22"/>
        </w:rPr>
        <w:t> </w:t>
      </w:r>
      <w:proofErr w:type="spellStart"/>
      <w:r w:rsidR="006A4D49" w:rsidRPr="00CA03C2">
        <w:rPr>
          <w:sz w:val="22"/>
          <w:szCs w:val="22"/>
        </w:rPr>
        <w:t>mmol</w:t>
      </w:r>
      <w:proofErr w:type="spellEnd"/>
      <w:r w:rsidR="006A4D49" w:rsidRPr="00CA03C2">
        <w:rPr>
          <w:sz w:val="22"/>
          <w:szCs w:val="22"/>
        </w:rPr>
        <w:t xml:space="preserve">/kg kūno </w:t>
      </w:r>
      <w:r w:rsidR="009E37EA" w:rsidRPr="00CA03C2">
        <w:rPr>
          <w:sz w:val="22"/>
          <w:szCs w:val="22"/>
        </w:rPr>
        <w:t>masės</w:t>
      </w:r>
      <w:r w:rsidR="006A4D49" w:rsidRPr="00CA03C2">
        <w:rPr>
          <w:sz w:val="22"/>
          <w:szCs w:val="22"/>
        </w:rPr>
        <w:t xml:space="preserve">. </w:t>
      </w:r>
      <w:r w:rsidR="00CA241E" w:rsidRPr="00CA03C2">
        <w:rPr>
          <w:sz w:val="22"/>
          <w:szCs w:val="22"/>
        </w:rPr>
        <w:t>Skenavim</w:t>
      </w:r>
      <w:r w:rsidR="009E37EA" w:rsidRPr="00CA03C2">
        <w:rPr>
          <w:sz w:val="22"/>
          <w:szCs w:val="22"/>
        </w:rPr>
        <w:t>o metu</w:t>
      </w:r>
      <w:r w:rsidR="006A4D49" w:rsidRPr="00CA03C2">
        <w:rPr>
          <w:sz w:val="22"/>
          <w:szCs w:val="22"/>
        </w:rPr>
        <w:t xml:space="preserve"> negalima skirti daugiau nei vienos</w:t>
      </w:r>
      <w:r w:rsidR="00BB0ECB">
        <w:rPr>
          <w:sz w:val="22"/>
          <w:szCs w:val="22"/>
        </w:rPr>
        <w:t> </w:t>
      </w:r>
      <w:r w:rsidR="006A4D49" w:rsidRPr="00CA03C2">
        <w:rPr>
          <w:sz w:val="22"/>
          <w:szCs w:val="22"/>
        </w:rPr>
        <w:t xml:space="preserve">dozės. </w:t>
      </w:r>
      <w:r w:rsidR="00CA241E" w:rsidRPr="00CA03C2">
        <w:rPr>
          <w:sz w:val="22"/>
          <w:szCs w:val="22"/>
        </w:rPr>
        <w:t>Nėra pakankamai duomenų apie</w:t>
      </w:r>
      <w:r w:rsidR="006A4D49" w:rsidRPr="00CA03C2">
        <w:rPr>
          <w:sz w:val="22"/>
          <w:szCs w:val="22"/>
        </w:rPr>
        <w:t xml:space="preserve"> </w:t>
      </w:r>
      <w:proofErr w:type="spellStart"/>
      <w:r w:rsidR="00591657">
        <w:rPr>
          <w:sz w:val="22"/>
          <w:szCs w:val="22"/>
        </w:rPr>
        <w:t>Prohance</w:t>
      </w:r>
      <w:proofErr w:type="spellEnd"/>
      <w:r w:rsidR="00CA241E" w:rsidRPr="00CA03C2">
        <w:rPr>
          <w:sz w:val="22"/>
          <w:szCs w:val="22"/>
        </w:rPr>
        <w:t xml:space="preserve"> </w:t>
      </w:r>
      <w:r w:rsidR="006A4D49" w:rsidRPr="00CA03C2">
        <w:rPr>
          <w:sz w:val="22"/>
          <w:szCs w:val="22"/>
        </w:rPr>
        <w:t xml:space="preserve">skyrimą pakartotinai, </w:t>
      </w:r>
      <w:r w:rsidR="00CA241E" w:rsidRPr="00CA03C2">
        <w:rPr>
          <w:sz w:val="22"/>
          <w:szCs w:val="22"/>
        </w:rPr>
        <w:t xml:space="preserve">todėl </w:t>
      </w:r>
      <w:r w:rsidR="006A4D49" w:rsidRPr="00CA03C2">
        <w:rPr>
          <w:sz w:val="22"/>
          <w:szCs w:val="22"/>
        </w:rPr>
        <w:t>injekcijų kartoti negalima, nebent intervalas tarp injekcijų yra daugiau nei 7</w:t>
      </w:r>
      <w:r w:rsidR="008F6110" w:rsidRPr="00CA03C2">
        <w:rPr>
          <w:sz w:val="22"/>
          <w:szCs w:val="22"/>
        </w:rPr>
        <w:t> par</w:t>
      </w:r>
      <w:r w:rsidR="006A4D49" w:rsidRPr="00CA03C2">
        <w:rPr>
          <w:sz w:val="22"/>
          <w:szCs w:val="22"/>
        </w:rPr>
        <w:t>os.</w:t>
      </w:r>
    </w:p>
    <w:p w14:paraId="6EC1CCAA" w14:textId="77777777" w:rsidR="00E80BF4" w:rsidRPr="004A6CAC" w:rsidRDefault="00E80BF4" w:rsidP="0054213E">
      <w:pPr>
        <w:autoSpaceDE w:val="0"/>
        <w:autoSpaceDN w:val="0"/>
        <w:adjustRightInd w:val="0"/>
        <w:rPr>
          <w:sz w:val="22"/>
          <w:szCs w:val="22"/>
          <w:lang w:val="lv-LV"/>
        </w:rPr>
      </w:pPr>
    </w:p>
    <w:p w14:paraId="68043CDC" w14:textId="30D925AF" w:rsidR="00A25D0B" w:rsidRPr="00CA03C2" w:rsidRDefault="00A25D0B" w:rsidP="0054213E">
      <w:pPr>
        <w:autoSpaceDE w:val="0"/>
        <w:autoSpaceDN w:val="0"/>
        <w:adjustRightInd w:val="0"/>
        <w:rPr>
          <w:i/>
          <w:sz w:val="22"/>
          <w:szCs w:val="22"/>
          <w:lang w:val="lv-LV"/>
        </w:rPr>
      </w:pPr>
      <w:r w:rsidRPr="00CA03C2">
        <w:rPr>
          <w:i/>
          <w:sz w:val="22"/>
          <w:szCs w:val="22"/>
          <w:lang w:val="lv-LV"/>
        </w:rPr>
        <w:t>Naujagimia</w:t>
      </w:r>
      <w:r w:rsidR="008F6110" w:rsidRPr="004A6CAC">
        <w:rPr>
          <w:i/>
          <w:sz w:val="22"/>
          <w:szCs w:val="22"/>
          <w:lang w:val="lv-LV"/>
        </w:rPr>
        <w:t>ms</w:t>
      </w:r>
      <w:r w:rsidRPr="00CA03C2">
        <w:rPr>
          <w:i/>
          <w:sz w:val="22"/>
          <w:szCs w:val="22"/>
          <w:lang w:val="lv-LV"/>
        </w:rPr>
        <w:t xml:space="preserve"> iki 4</w:t>
      </w:r>
      <w:r w:rsidR="008F6110" w:rsidRPr="00CA03C2">
        <w:rPr>
          <w:i/>
          <w:sz w:val="22"/>
          <w:szCs w:val="22"/>
          <w:lang w:val="lv-LV"/>
        </w:rPr>
        <w:t> </w:t>
      </w:r>
      <w:r w:rsidRPr="00CA03C2">
        <w:rPr>
          <w:i/>
          <w:sz w:val="22"/>
          <w:szCs w:val="22"/>
          <w:lang w:val="lv-LV"/>
        </w:rPr>
        <w:t>savaičių ir kūdikia</w:t>
      </w:r>
      <w:r w:rsidR="008F6110" w:rsidRPr="004A6CAC">
        <w:rPr>
          <w:i/>
          <w:sz w:val="22"/>
          <w:szCs w:val="22"/>
          <w:lang w:val="lv-LV"/>
        </w:rPr>
        <w:t>ms</w:t>
      </w:r>
      <w:r w:rsidRPr="00CA03C2">
        <w:rPr>
          <w:i/>
          <w:sz w:val="22"/>
          <w:szCs w:val="22"/>
          <w:lang w:val="lv-LV"/>
        </w:rPr>
        <w:t xml:space="preserve"> iki 1</w:t>
      </w:r>
      <w:r w:rsidR="008F6110" w:rsidRPr="004A6CAC">
        <w:rPr>
          <w:i/>
          <w:sz w:val="22"/>
          <w:szCs w:val="22"/>
          <w:lang w:val="lv-LV"/>
        </w:rPr>
        <w:t> </w:t>
      </w:r>
      <w:r w:rsidRPr="00CA03C2">
        <w:rPr>
          <w:i/>
          <w:sz w:val="22"/>
          <w:szCs w:val="22"/>
          <w:lang w:val="lv-LV"/>
        </w:rPr>
        <w:t>metų</w:t>
      </w:r>
    </w:p>
    <w:p w14:paraId="059FAABA" w14:textId="47295024" w:rsidR="009E37EA" w:rsidRPr="004A6CAC" w:rsidRDefault="00A25D0B" w:rsidP="0054213E">
      <w:pPr>
        <w:autoSpaceDE w:val="0"/>
        <w:autoSpaceDN w:val="0"/>
        <w:adjustRightInd w:val="0"/>
        <w:rPr>
          <w:sz w:val="22"/>
          <w:szCs w:val="22"/>
          <w:lang w:val="lv-LV"/>
        </w:rPr>
      </w:pPr>
      <w:r w:rsidRPr="004A6CAC">
        <w:rPr>
          <w:sz w:val="22"/>
          <w:szCs w:val="22"/>
          <w:lang w:val="lv-LV"/>
        </w:rPr>
        <w:t xml:space="preserve">Dėl neišsivysčiusios inkstų </w:t>
      </w:r>
      <w:r w:rsidR="009229F5" w:rsidRPr="004A6CAC">
        <w:rPr>
          <w:sz w:val="22"/>
          <w:szCs w:val="22"/>
          <w:lang w:val="lv-LV"/>
        </w:rPr>
        <w:t>veiklos</w:t>
      </w:r>
      <w:r w:rsidRPr="004A6CAC">
        <w:rPr>
          <w:sz w:val="22"/>
          <w:szCs w:val="22"/>
          <w:lang w:val="lv-LV"/>
        </w:rPr>
        <w:t xml:space="preserve"> naujagimiams iki 4</w:t>
      </w:r>
      <w:r w:rsidR="008F6110" w:rsidRPr="004A6CAC">
        <w:rPr>
          <w:sz w:val="22"/>
          <w:szCs w:val="22"/>
          <w:lang w:val="lv-LV"/>
        </w:rPr>
        <w:t> </w:t>
      </w:r>
      <w:r w:rsidRPr="004A6CAC">
        <w:rPr>
          <w:sz w:val="22"/>
          <w:szCs w:val="22"/>
          <w:lang w:val="lv-LV"/>
        </w:rPr>
        <w:t>savaičių ir kūdikiams iki 1</w:t>
      </w:r>
      <w:r w:rsidR="008F6110" w:rsidRPr="004A6CAC">
        <w:rPr>
          <w:sz w:val="22"/>
          <w:szCs w:val="22"/>
          <w:lang w:val="lv-LV"/>
        </w:rPr>
        <w:t> </w:t>
      </w:r>
      <w:r w:rsidRPr="004A6CAC">
        <w:rPr>
          <w:sz w:val="22"/>
          <w:szCs w:val="22"/>
          <w:lang w:val="lv-LV"/>
        </w:rPr>
        <w:t xml:space="preserve">metų </w:t>
      </w:r>
      <w:r w:rsidR="00591657">
        <w:rPr>
          <w:sz w:val="22"/>
          <w:szCs w:val="22"/>
          <w:lang w:val="lv-LV"/>
        </w:rPr>
        <w:t>Prohance</w:t>
      </w:r>
      <w:r w:rsidRPr="004A6CAC">
        <w:rPr>
          <w:sz w:val="22"/>
          <w:szCs w:val="22"/>
          <w:lang w:val="lv-LV"/>
        </w:rPr>
        <w:t xml:space="preserve"> gali būti skiriamas tik atidžiai </w:t>
      </w:r>
      <w:r w:rsidR="007C2A85" w:rsidRPr="004A6CAC">
        <w:rPr>
          <w:sz w:val="22"/>
          <w:szCs w:val="22"/>
          <w:lang w:val="lv-LV"/>
        </w:rPr>
        <w:t>apsvarsčius</w:t>
      </w:r>
      <w:r w:rsidR="00230DA8" w:rsidRPr="004A6CAC">
        <w:rPr>
          <w:sz w:val="22"/>
          <w:szCs w:val="22"/>
          <w:lang w:val="lv-LV"/>
        </w:rPr>
        <w:t xml:space="preserve"> ir </w:t>
      </w:r>
      <w:r w:rsidRPr="004A6CAC">
        <w:rPr>
          <w:sz w:val="22"/>
          <w:szCs w:val="22"/>
          <w:lang w:val="lv-LV"/>
        </w:rPr>
        <w:t>ne didesn</w:t>
      </w:r>
      <w:r w:rsidR="00230DA8" w:rsidRPr="004A6CAC">
        <w:rPr>
          <w:sz w:val="22"/>
          <w:szCs w:val="22"/>
        </w:rPr>
        <w:t>ė</w:t>
      </w:r>
      <w:r w:rsidRPr="004A6CAC">
        <w:rPr>
          <w:sz w:val="22"/>
          <w:szCs w:val="22"/>
          <w:lang w:val="lv-LV"/>
        </w:rPr>
        <w:t xml:space="preserve"> nei 0,1</w:t>
      </w:r>
      <w:r w:rsidR="008F6110" w:rsidRPr="004A6CAC">
        <w:rPr>
          <w:sz w:val="22"/>
          <w:szCs w:val="22"/>
          <w:lang w:val="lv-LV"/>
        </w:rPr>
        <w:t> </w:t>
      </w:r>
      <w:r w:rsidRPr="004A6CAC">
        <w:rPr>
          <w:sz w:val="22"/>
          <w:szCs w:val="22"/>
          <w:lang w:val="lv-LV"/>
        </w:rPr>
        <w:t>mmol/kg kūno mas</w:t>
      </w:r>
      <w:r w:rsidRPr="004A6CAC">
        <w:rPr>
          <w:sz w:val="22"/>
          <w:szCs w:val="22"/>
        </w:rPr>
        <w:t>ės</w:t>
      </w:r>
      <w:r w:rsidRPr="004A6CAC">
        <w:rPr>
          <w:sz w:val="22"/>
          <w:szCs w:val="22"/>
          <w:lang w:val="lv-LV"/>
        </w:rPr>
        <w:t xml:space="preserve"> doz</w:t>
      </w:r>
      <w:r w:rsidR="00230DA8" w:rsidRPr="004A6CAC">
        <w:rPr>
          <w:sz w:val="22"/>
          <w:szCs w:val="22"/>
          <w:lang w:val="lv-LV"/>
        </w:rPr>
        <w:t>ė</w:t>
      </w:r>
      <w:r w:rsidRPr="004A6CAC">
        <w:rPr>
          <w:sz w:val="22"/>
          <w:szCs w:val="22"/>
          <w:lang w:val="lv-LV"/>
        </w:rPr>
        <w:t xml:space="preserve">. </w:t>
      </w:r>
      <w:r w:rsidR="009E37EA" w:rsidRPr="004A6CAC">
        <w:rPr>
          <w:sz w:val="22"/>
          <w:szCs w:val="22"/>
          <w:lang w:val="lv-LV"/>
        </w:rPr>
        <w:t>Skenavimo</w:t>
      </w:r>
      <w:r w:rsidRPr="004A6CAC">
        <w:rPr>
          <w:sz w:val="22"/>
          <w:szCs w:val="22"/>
          <w:lang w:val="lv-LV"/>
        </w:rPr>
        <w:t xml:space="preserve"> metu negalima skirti daugiau nei vienos</w:t>
      </w:r>
      <w:r w:rsidR="00125984">
        <w:rPr>
          <w:sz w:val="22"/>
          <w:szCs w:val="22"/>
          <w:lang w:val="lv-LV"/>
        </w:rPr>
        <w:t> </w:t>
      </w:r>
      <w:r w:rsidRPr="004A6CAC">
        <w:rPr>
          <w:sz w:val="22"/>
          <w:szCs w:val="22"/>
          <w:lang w:val="lv-LV"/>
        </w:rPr>
        <w:t xml:space="preserve">dozės. </w:t>
      </w:r>
      <w:r w:rsidR="009E37EA" w:rsidRPr="004A6CAC">
        <w:rPr>
          <w:sz w:val="22"/>
          <w:szCs w:val="22"/>
          <w:lang w:val="lv-LV"/>
        </w:rPr>
        <w:t xml:space="preserve">Nėra pakankamai duomenų apie </w:t>
      </w:r>
      <w:r w:rsidR="00591657">
        <w:rPr>
          <w:sz w:val="22"/>
          <w:szCs w:val="22"/>
          <w:lang w:val="lv-LV"/>
        </w:rPr>
        <w:t>Prohance</w:t>
      </w:r>
      <w:r w:rsidR="009E37EA" w:rsidRPr="004A6CAC">
        <w:rPr>
          <w:sz w:val="22"/>
          <w:szCs w:val="22"/>
          <w:lang w:val="lv-LV"/>
        </w:rPr>
        <w:t xml:space="preserve"> skyrimą pakartotinai, todėl injekcijų kartoti negalima, nebent intervalas tarp injekcijų yra daugiau nei 7</w:t>
      </w:r>
      <w:r w:rsidR="008F6110" w:rsidRPr="004A6CAC">
        <w:rPr>
          <w:sz w:val="22"/>
          <w:szCs w:val="22"/>
          <w:lang w:val="lv-LV"/>
        </w:rPr>
        <w:t> par</w:t>
      </w:r>
      <w:r w:rsidR="009E37EA" w:rsidRPr="004A6CAC">
        <w:rPr>
          <w:sz w:val="22"/>
          <w:szCs w:val="22"/>
          <w:lang w:val="lv-LV"/>
        </w:rPr>
        <w:t>os.</w:t>
      </w:r>
    </w:p>
    <w:p w14:paraId="59655D23" w14:textId="5AE9F7CB" w:rsidR="00A25D0B" w:rsidRPr="004A6CAC" w:rsidRDefault="00A25D0B" w:rsidP="0054213E">
      <w:pPr>
        <w:autoSpaceDE w:val="0"/>
        <w:autoSpaceDN w:val="0"/>
        <w:adjustRightInd w:val="0"/>
        <w:rPr>
          <w:sz w:val="22"/>
          <w:szCs w:val="22"/>
          <w:lang w:val="lv-LV"/>
        </w:rPr>
      </w:pPr>
      <w:r w:rsidRPr="004A6CAC">
        <w:rPr>
          <w:sz w:val="22"/>
          <w:szCs w:val="22"/>
          <w:lang w:val="lv-LV"/>
        </w:rPr>
        <w:t>Viso kūno MRT</w:t>
      </w:r>
      <w:r w:rsidR="00125984">
        <w:rPr>
          <w:sz w:val="22"/>
          <w:szCs w:val="22"/>
          <w:lang w:val="lv-LV"/>
        </w:rPr>
        <w:t> </w:t>
      </w:r>
      <w:r w:rsidRPr="004A6CAC">
        <w:rPr>
          <w:sz w:val="22"/>
          <w:szCs w:val="22"/>
          <w:lang w:val="lv-LV"/>
        </w:rPr>
        <w:t>tyrimo nerekomenduojama atlikti jaunesniems nei 6</w:t>
      </w:r>
      <w:r w:rsidR="008F6110" w:rsidRPr="004A6CAC">
        <w:rPr>
          <w:sz w:val="22"/>
          <w:szCs w:val="22"/>
          <w:lang w:val="lv-LV"/>
        </w:rPr>
        <w:t> </w:t>
      </w:r>
      <w:r w:rsidRPr="004A6CAC">
        <w:rPr>
          <w:sz w:val="22"/>
          <w:szCs w:val="22"/>
          <w:lang w:val="lv-LV"/>
        </w:rPr>
        <w:t>mėnesių vaikams.</w:t>
      </w:r>
    </w:p>
    <w:p w14:paraId="20B2F111" w14:textId="77777777" w:rsidR="00A25D0B" w:rsidRPr="004A6CAC" w:rsidRDefault="00A25D0B" w:rsidP="0054213E">
      <w:pPr>
        <w:autoSpaceDE w:val="0"/>
        <w:autoSpaceDN w:val="0"/>
        <w:adjustRightInd w:val="0"/>
        <w:rPr>
          <w:sz w:val="22"/>
          <w:szCs w:val="22"/>
          <w:lang w:val="lv-LV"/>
        </w:rPr>
      </w:pPr>
    </w:p>
    <w:p w14:paraId="0BD6DB7E" w14:textId="265FC1BA" w:rsidR="009E37EA" w:rsidRPr="00CA03C2" w:rsidRDefault="009E37EA" w:rsidP="0054213E">
      <w:pPr>
        <w:tabs>
          <w:tab w:val="left" w:pos="426"/>
          <w:tab w:val="left" w:pos="709"/>
          <w:tab w:val="left" w:pos="1080"/>
          <w:tab w:val="left" w:pos="1440"/>
          <w:tab w:val="left" w:pos="1800"/>
          <w:tab w:val="left" w:pos="2520"/>
          <w:tab w:val="left" w:pos="3060"/>
        </w:tabs>
        <w:rPr>
          <w:i/>
          <w:sz w:val="22"/>
          <w:szCs w:val="22"/>
        </w:rPr>
      </w:pPr>
      <w:r w:rsidRPr="00CA03C2">
        <w:rPr>
          <w:i/>
          <w:sz w:val="22"/>
          <w:szCs w:val="22"/>
        </w:rPr>
        <w:t>Senyvi</w:t>
      </w:r>
      <w:r w:rsidR="00664DD7" w:rsidRPr="00CA03C2">
        <w:rPr>
          <w:i/>
          <w:sz w:val="22"/>
          <w:szCs w:val="22"/>
        </w:rPr>
        <w:t>ems</w:t>
      </w:r>
      <w:r w:rsidRPr="00CA03C2">
        <w:rPr>
          <w:i/>
          <w:sz w:val="22"/>
          <w:szCs w:val="22"/>
        </w:rPr>
        <w:t xml:space="preserve"> (</w:t>
      </w:r>
      <w:r w:rsidR="00125984">
        <w:rPr>
          <w:i/>
          <w:sz w:val="22"/>
          <w:szCs w:val="22"/>
        </w:rPr>
        <w:t>&gt;</w:t>
      </w:r>
      <w:r w:rsidR="008F6110" w:rsidRPr="00CA03C2">
        <w:rPr>
          <w:i/>
          <w:sz w:val="22"/>
          <w:szCs w:val="22"/>
        </w:rPr>
        <w:t> </w:t>
      </w:r>
      <w:r w:rsidRPr="00CA03C2">
        <w:rPr>
          <w:i/>
          <w:sz w:val="22"/>
          <w:szCs w:val="22"/>
          <w:lang w:val="lv-LV"/>
        </w:rPr>
        <w:t>65</w:t>
      </w:r>
      <w:r w:rsidR="008F6110" w:rsidRPr="00CA03C2">
        <w:rPr>
          <w:i/>
          <w:sz w:val="22"/>
          <w:szCs w:val="22"/>
          <w:lang w:val="lv-LV"/>
        </w:rPr>
        <w:t> </w:t>
      </w:r>
      <w:r w:rsidRPr="00CA03C2">
        <w:rPr>
          <w:i/>
          <w:sz w:val="22"/>
          <w:szCs w:val="22"/>
          <w:lang w:val="lv-LV"/>
        </w:rPr>
        <w:t>met</w:t>
      </w:r>
      <w:r w:rsidRPr="00CA03C2">
        <w:rPr>
          <w:i/>
          <w:sz w:val="22"/>
          <w:szCs w:val="22"/>
        </w:rPr>
        <w:t>ų</w:t>
      </w:r>
      <w:r w:rsidR="00664DD7" w:rsidRPr="00CA03C2">
        <w:rPr>
          <w:i/>
          <w:sz w:val="22"/>
          <w:szCs w:val="22"/>
        </w:rPr>
        <w:t>) pacientams</w:t>
      </w:r>
    </w:p>
    <w:p w14:paraId="4CAF1ABC" w14:textId="7651A1C7" w:rsidR="009E37EA" w:rsidRPr="00CA03C2" w:rsidRDefault="009E37EA" w:rsidP="0054213E">
      <w:pPr>
        <w:tabs>
          <w:tab w:val="left" w:pos="426"/>
          <w:tab w:val="left" w:pos="709"/>
          <w:tab w:val="left" w:pos="1080"/>
          <w:tab w:val="left" w:pos="1440"/>
          <w:tab w:val="left" w:pos="1800"/>
          <w:tab w:val="left" w:pos="2520"/>
          <w:tab w:val="left" w:pos="3060"/>
        </w:tabs>
        <w:rPr>
          <w:sz w:val="22"/>
          <w:szCs w:val="22"/>
        </w:rPr>
      </w:pPr>
      <w:r w:rsidRPr="00CA03C2">
        <w:rPr>
          <w:sz w:val="22"/>
          <w:szCs w:val="22"/>
        </w:rPr>
        <w:t xml:space="preserve">Manoma, kad dozės koreguoti nereikia. </w:t>
      </w:r>
      <w:r w:rsidR="003C7F61" w:rsidRPr="00CA03C2">
        <w:rPr>
          <w:sz w:val="22"/>
          <w:szCs w:val="22"/>
        </w:rPr>
        <w:t>Gydant senyvus pacientus reikia paisyti atsargumo priemonių (žr.</w:t>
      </w:r>
      <w:r w:rsidR="008F6110" w:rsidRPr="00CA03C2">
        <w:rPr>
          <w:sz w:val="22"/>
          <w:szCs w:val="22"/>
        </w:rPr>
        <w:t> </w:t>
      </w:r>
      <w:r w:rsidR="003C7F61" w:rsidRPr="00CA03C2">
        <w:rPr>
          <w:sz w:val="22"/>
          <w:szCs w:val="22"/>
        </w:rPr>
        <w:t>4.4</w:t>
      </w:r>
      <w:r w:rsidR="008F6110" w:rsidRPr="00CA03C2">
        <w:rPr>
          <w:sz w:val="22"/>
          <w:szCs w:val="22"/>
        </w:rPr>
        <w:t> </w:t>
      </w:r>
      <w:r w:rsidR="003C7F61" w:rsidRPr="00CA03C2">
        <w:rPr>
          <w:sz w:val="22"/>
          <w:szCs w:val="22"/>
        </w:rPr>
        <w:t>skyrių).</w:t>
      </w:r>
    </w:p>
    <w:p w14:paraId="74A16D58" w14:textId="77777777" w:rsidR="009E37EA" w:rsidRPr="00CA03C2" w:rsidRDefault="009E37EA" w:rsidP="0054213E">
      <w:pPr>
        <w:tabs>
          <w:tab w:val="left" w:pos="426"/>
          <w:tab w:val="left" w:pos="709"/>
          <w:tab w:val="left" w:pos="1080"/>
          <w:tab w:val="left" w:pos="1440"/>
          <w:tab w:val="left" w:pos="1800"/>
          <w:tab w:val="left" w:pos="2520"/>
          <w:tab w:val="left" w:pos="3060"/>
        </w:tabs>
        <w:rPr>
          <w:sz w:val="22"/>
          <w:szCs w:val="22"/>
          <w:u w:val="single"/>
        </w:rPr>
      </w:pPr>
    </w:p>
    <w:p w14:paraId="6FECBB02" w14:textId="77777777" w:rsidR="00E80BF4" w:rsidRPr="00CA03C2" w:rsidRDefault="00E80BF4" w:rsidP="0054213E">
      <w:pPr>
        <w:tabs>
          <w:tab w:val="left" w:pos="426"/>
          <w:tab w:val="left" w:pos="709"/>
          <w:tab w:val="left" w:pos="1080"/>
          <w:tab w:val="left" w:pos="1440"/>
          <w:tab w:val="left" w:pos="1800"/>
          <w:tab w:val="left" w:pos="2520"/>
          <w:tab w:val="left" w:pos="3060"/>
        </w:tabs>
        <w:rPr>
          <w:sz w:val="22"/>
          <w:szCs w:val="22"/>
          <w:u w:val="single"/>
        </w:rPr>
      </w:pPr>
      <w:bookmarkStart w:id="18" w:name="_Hlk191654398"/>
      <w:r w:rsidRPr="00CA03C2">
        <w:rPr>
          <w:sz w:val="22"/>
          <w:szCs w:val="22"/>
          <w:u w:val="single"/>
        </w:rPr>
        <w:t>Vartojimo metodas</w:t>
      </w:r>
    </w:p>
    <w:p w14:paraId="67CF273F" w14:textId="3BA81D4B" w:rsidR="00E80BF4" w:rsidRPr="00CA03C2" w:rsidRDefault="00591657" w:rsidP="0054213E">
      <w:pPr>
        <w:tabs>
          <w:tab w:val="left" w:pos="426"/>
          <w:tab w:val="left" w:pos="709"/>
          <w:tab w:val="left" w:pos="1080"/>
          <w:tab w:val="left" w:pos="1440"/>
          <w:tab w:val="left" w:pos="1800"/>
          <w:tab w:val="left" w:pos="2520"/>
          <w:tab w:val="left" w:pos="3060"/>
        </w:tabs>
        <w:rPr>
          <w:sz w:val="22"/>
          <w:szCs w:val="22"/>
        </w:rPr>
      </w:pPr>
      <w:proofErr w:type="spellStart"/>
      <w:r>
        <w:rPr>
          <w:sz w:val="22"/>
          <w:szCs w:val="22"/>
        </w:rPr>
        <w:t>Prohance</w:t>
      </w:r>
      <w:proofErr w:type="spellEnd"/>
      <w:r w:rsidR="003C7F61" w:rsidRPr="00CA03C2">
        <w:rPr>
          <w:sz w:val="22"/>
          <w:szCs w:val="22"/>
        </w:rPr>
        <w:t xml:space="preserve"> yra </w:t>
      </w:r>
      <w:r w:rsidR="00807EB3" w:rsidRPr="00CA03C2">
        <w:rPr>
          <w:sz w:val="22"/>
          <w:szCs w:val="22"/>
        </w:rPr>
        <w:t>skirtas leisti</w:t>
      </w:r>
      <w:r w:rsidR="003C7F61" w:rsidRPr="00CA03C2">
        <w:rPr>
          <w:sz w:val="22"/>
          <w:szCs w:val="22"/>
        </w:rPr>
        <w:t xml:space="preserve"> į veną.</w:t>
      </w:r>
    </w:p>
    <w:p w14:paraId="11218EE8" w14:textId="6974BA21" w:rsidR="00807EB3" w:rsidRPr="00CA03C2" w:rsidRDefault="00807EB3" w:rsidP="0054213E">
      <w:pPr>
        <w:tabs>
          <w:tab w:val="left" w:pos="426"/>
          <w:tab w:val="left" w:pos="709"/>
          <w:tab w:val="left" w:pos="1080"/>
          <w:tab w:val="left" w:pos="1440"/>
          <w:tab w:val="left" w:pos="1800"/>
          <w:tab w:val="left" w:pos="2520"/>
          <w:tab w:val="left" w:pos="3060"/>
        </w:tabs>
        <w:rPr>
          <w:sz w:val="22"/>
          <w:szCs w:val="22"/>
        </w:rPr>
      </w:pPr>
      <w:r w:rsidRPr="00CA03C2">
        <w:rPr>
          <w:sz w:val="22"/>
          <w:szCs w:val="22"/>
        </w:rPr>
        <w:t>-</w:t>
      </w:r>
      <w:r w:rsidRPr="00CA03C2">
        <w:rPr>
          <w:sz w:val="22"/>
          <w:szCs w:val="22"/>
        </w:rPr>
        <w:tab/>
      </w:r>
      <w:r w:rsidR="000135D8" w:rsidRPr="00CA03C2">
        <w:rPr>
          <w:sz w:val="22"/>
          <w:szCs w:val="22"/>
        </w:rPr>
        <w:t>Kad būtų užtikrinamas viso kontrastinės medžiagos kiekio su</w:t>
      </w:r>
      <w:r w:rsidR="0012520E">
        <w:rPr>
          <w:sz w:val="22"/>
          <w:szCs w:val="22"/>
        </w:rPr>
        <w:t>leid</w:t>
      </w:r>
      <w:r w:rsidR="000135D8" w:rsidRPr="00CA03C2">
        <w:rPr>
          <w:sz w:val="22"/>
          <w:szCs w:val="22"/>
        </w:rPr>
        <w:t>imas, po injekcijos turi būti su</w:t>
      </w:r>
      <w:r w:rsidR="0012520E">
        <w:rPr>
          <w:sz w:val="22"/>
          <w:szCs w:val="22"/>
        </w:rPr>
        <w:t>leidž</w:t>
      </w:r>
      <w:r w:rsidR="000135D8" w:rsidRPr="00CA03C2">
        <w:rPr>
          <w:sz w:val="22"/>
          <w:szCs w:val="22"/>
        </w:rPr>
        <w:t>iama 5</w:t>
      </w:r>
      <w:r w:rsidR="008F6110" w:rsidRPr="00CA03C2">
        <w:rPr>
          <w:sz w:val="22"/>
          <w:szCs w:val="22"/>
        </w:rPr>
        <w:t> </w:t>
      </w:r>
      <w:r w:rsidR="000135D8" w:rsidRPr="00CA03C2">
        <w:rPr>
          <w:sz w:val="22"/>
          <w:szCs w:val="22"/>
        </w:rPr>
        <w:t>ml natrio chlorido 9</w:t>
      </w:r>
      <w:r w:rsidR="008F6110" w:rsidRPr="00CA03C2">
        <w:rPr>
          <w:sz w:val="22"/>
          <w:szCs w:val="22"/>
        </w:rPr>
        <w:t> </w:t>
      </w:r>
      <w:r w:rsidR="000135D8" w:rsidRPr="00CA03C2">
        <w:rPr>
          <w:sz w:val="22"/>
          <w:szCs w:val="22"/>
        </w:rPr>
        <w:t>g/l tirpalo.</w:t>
      </w:r>
    </w:p>
    <w:p w14:paraId="4F7406CA" w14:textId="3E1575E1" w:rsidR="00807EB3" w:rsidRDefault="00807EB3" w:rsidP="0054213E">
      <w:pPr>
        <w:tabs>
          <w:tab w:val="left" w:pos="426"/>
          <w:tab w:val="left" w:pos="709"/>
          <w:tab w:val="left" w:pos="1080"/>
          <w:tab w:val="left" w:pos="1440"/>
          <w:tab w:val="left" w:pos="1800"/>
          <w:tab w:val="left" w:pos="2520"/>
          <w:tab w:val="left" w:pos="3060"/>
        </w:tabs>
        <w:rPr>
          <w:sz w:val="22"/>
          <w:szCs w:val="22"/>
        </w:rPr>
      </w:pPr>
      <w:r w:rsidRPr="00CA03C2">
        <w:rPr>
          <w:sz w:val="22"/>
          <w:szCs w:val="22"/>
        </w:rPr>
        <w:t>-</w:t>
      </w:r>
      <w:r w:rsidRPr="00CA03C2">
        <w:rPr>
          <w:sz w:val="22"/>
          <w:szCs w:val="22"/>
        </w:rPr>
        <w:tab/>
      </w:r>
      <w:r w:rsidR="000135D8" w:rsidRPr="00CA03C2">
        <w:rPr>
          <w:sz w:val="22"/>
          <w:szCs w:val="22"/>
        </w:rPr>
        <w:t>Vaizdo gavimo tyrimo procedūra turi būti atliekama per 1</w:t>
      </w:r>
      <w:r w:rsidR="008F6110" w:rsidRPr="00CA03C2">
        <w:rPr>
          <w:sz w:val="22"/>
          <w:szCs w:val="22"/>
        </w:rPr>
        <w:t> </w:t>
      </w:r>
      <w:r w:rsidR="000135D8" w:rsidRPr="00CA03C2">
        <w:rPr>
          <w:sz w:val="22"/>
          <w:szCs w:val="22"/>
        </w:rPr>
        <w:t>valandą po kontrastinės medžiagos skyrimo.</w:t>
      </w:r>
    </w:p>
    <w:p w14:paraId="1D6E053F" w14:textId="77777777" w:rsidR="00953F5C" w:rsidRDefault="00953F5C" w:rsidP="0054213E">
      <w:pPr>
        <w:tabs>
          <w:tab w:val="left" w:pos="426"/>
          <w:tab w:val="left" w:pos="709"/>
          <w:tab w:val="left" w:pos="1080"/>
          <w:tab w:val="left" w:pos="1440"/>
          <w:tab w:val="left" w:pos="1800"/>
          <w:tab w:val="left" w:pos="2520"/>
          <w:tab w:val="left" w:pos="3060"/>
        </w:tabs>
        <w:rPr>
          <w:sz w:val="22"/>
          <w:szCs w:val="22"/>
        </w:rPr>
      </w:pPr>
    </w:p>
    <w:p w14:paraId="031ADD5D" w14:textId="77777777" w:rsidR="00953F5C" w:rsidRPr="00B31CC1" w:rsidRDefault="00953F5C" w:rsidP="00953F5C">
      <w:pPr>
        <w:tabs>
          <w:tab w:val="left" w:pos="426"/>
          <w:tab w:val="left" w:pos="709"/>
          <w:tab w:val="left" w:pos="1080"/>
          <w:tab w:val="left" w:pos="1440"/>
          <w:tab w:val="left" w:pos="1800"/>
          <w:tab w:val="left" w:pos="2520"/>
          <w:tab w:val="left" w:pos="3060"/>
        </w:tabs>
        <w:rPr>
          <w:i/>
          <w:iCs/>
          <w:sz w:val="22"/>
          <w:szCs w:val="22"/>
        </w:rPr>
      </w:pPr>
      <w:r>
        <w:rPr>
          <w:i/>
          <w:iCs/>
          <w:sz w:val="22"/>
          <w:szCs w:val="22"/>
        </w:rPr>
        <w:t>Instrukcija rankiniam vienkartinės dozės suleidimui</w:t>
      </w:r>
    </w:p>
    <w:p w14:paraId="38AAD87B" w14:textId="77777777" w:rsidR="00953F5C" w:rsidRDefault="00953F5C" w:rsidP="00953F5C">
      <w:pPr>
        <w:tabs>
          <w:tab w:val="left" w:pos="426"/>
          <w:tab w:val="left" w:pos="709"/>
          <w:tab w:val="left" w:pos="1080"/>
          <w:tab w:val="left" w:pos="1440"/>
          <w:tab w:val="left" w:pos="1800"/>
          <w:tab w:val="left" w:pos="2520"/>
          <w:tab w:val="left" w:pos="3060"/>
        </w:tabs>
        <w:rPr>
          <w:sz w:val="22"/>
          <w:szCs w:val="22"/>
        </w:rPr>
      </w:pPr>
      <w:r>
        <w:rPr>
          <w:sz w:val="22"/>
          <w:szCs w:val="22"/>
        </w:rPr>
        <w:t>Tirpalas turi būti įtraukiamas per kamštelį naudojant sterilų vienkartinį švirkštą ir adatą. Įtraukite tyrimui reikalingą kiekį ir nedelsdami suleiskite. Bet koks nepanaudotas kontrastinės medžiagos likutis po tyrimo turi būti išmestas.</w:t>
      </w:r>
    </w:p>
    <w:p w14:paraId="0D3FBA29" w14:textId="77777777" w:rsidR="00953F5C" w:rsidRDefault="00953F5C" w:rsidP="00953F5C">
      <w:pPr>
        <w:tabs>
          <w:tab w:val="left" w:pos="426"/>
          <w:tab w:val="left" w:pos="709"/>
          <w:tab w:val="left" w:pos="1080"/>
          <w:tab w:val="left" w:pos="1440"/>
          <w:tab w:val="left" w:pos="1800"/>
          <w:tab w:val="left" w:pos="2520"/>
          <w:tab w:val="left" w:pos="3060"/>
        </w:tabs>
        <w:rPr>
          <w:sz w:val="22"/>
          <w:szCs w:val="22"/>
        </w:rPr>
      </w:pPr>
    </w:p>
    <w:p w14:paraId="60D56858" w14:textId="3B789658" w:rsidR="00953F5C" w:rsidRPr="00DB3002" w:rsidRDefault="00953F5C" w:rsidP="00953F5C">
      <w:pPr>
        <w:tabs>
          <w:tab w:val="left" w:pos="426"/>
          <w:tab w:val="left" w:pos="709"/>
          <w:tab w:val="left" w:pos="1080"/>
          <w:tab w:val="left" w:pos="1440"/>
          <w:tab w:val="left" w:pos="1800"/>
          <w:tab w:val="left" w:pos="2520"/>
          <w:tab w:val="left" w:pos="3060"/>
        </w:tabs>
        <w:rPr>
          <w:i/>
          <w:iCs/>
          <w:sz w:val="22"/>
          <w:szCs w:val="22"/>
        </w:rPr>
      </w:pPr>
      <w:r>
        <w:rPr>
          <w:i/>
          <w:iCs/>
          <w:sz w:val="22"/>
          <w:szCs w:val="22"/>
        </w:rPr>
        <w:t xml:space="preserve">Instrukcija naudojimui keliems pacientams iš </w:t>
      </w:r>
      <w:r w:rsidRPr="00B31CC1">
        <w:rPr>
          <w:i/>
          <w:iCs/>
          <w:sz w:val="22"/>
          <w:szCs w:val="22"/>
        </w:rPr>
        <w:t>5</w:t>
      </w:r>
      <w:r>
        <w:rPr>
          <w:i/>
          <w:iCs/>
          <w:sz w:val="22"/>
          <w:szCs w:val="22"/>
        </w:rPr>
        <w:t>0</w:t>
      </w:r>
      <w:r w:rsidR="009B7931">
        <w:rPr>
          <w:i/>
          <w:iCs/>
          <w:sz w:val="22"/>
          <w:szCs w:val="22"/>
        </w:rPr>
        <w:t> </w:t>
      </w:r>
      <w:r>
        <w:rPr>
          <w:i/>
          <w:iCs/>
          <w:sz w:val="22"/>
          <w:szCs w:val="22"/>
        </w:rPr>
        <w:t>ml ar didesnės talpos flakono</w:t>
      </w:r>
    </w:p>
    <w:p w14:paraId="7610F3AC" w14:textId="77777777" w:rsidR="00953F5C" w:rsidRDefault="00953F5C" w:rsidP="00953F5C">
      <w:pPr>
        <w:tabs>
          <w:tab w:val="left" w:pos="426"/>
          <w:tab w:val="left" w:pos="709"/>
          <w:tab w:val="left" w:pos="1080"/>
          <w:tab w:val="left" w:pos="1440"/>
          <w:tab w:val="left" w:pos="1800"/>
          <w:tab w:val="left" w:pos="2520"/>
          <w:tab w:val="left" w:pos="3060"/>
        </w:tabs>
        <w:rPr>
          <w:sz w:val="22"/>
          <w:szCs w:val="22"/>
        </w:rPr>
      </w:pPr>
      <w:r>
        <w:rPr>
          <w:sz w:val="22"/>
          <w:szCs w:val="22"/>
        </w:rPr>
        <w:t>Kontrastinė medžiaga turi būti leidžiama naudojant daugkartiniam naudojimui patvirtintą automatinę injekcijos sistemą.</w:t>
      </w:r>
    </w:p>
    <w:p w14:paraId="0361096B" w14:textId="77777777" w:rsidR="00953F5C" w:rsidRDefault="00953F5C" w:rsidP="00953F5C">
      <w:pPr>
        <w:tabs>
          <w:tab w:val="left" w:pos="426"/>
          <w:tab w:val="left" w:pos="709"/>
          <w:tab w:val="left" w:pos="1080"/>
          <w:tab w:val="left" w:pos="1440"/>
          <w:tab w:val="left" w:pos="1800"/>
          <w:tab w:val="left" w:pos="2520"/>
          <w:tab w:val="left" w:pos="3060"/>
        </w:tabs>
        <w:rPr>
          <w:sz w:val="22"/>
          <w:szCs w:val="22"/>
        </w:rPr>
      </w:pPr>
      <w:r>
        <w:rPr>
          <w:sz w:val="22"/>
          <w:szCs w:val="22"/>
        </w:rPr>
        <w:t>Buteliuko kamštelį galima pradurti tik vieną kartą.</w:t>
      </w:r>
    </w:p>
    <w:p w14:paraId="3CB31222" w14:textId="77777777" w:rsidR="00953F5C" w:rsidRDefault="00953F5C" w:rsidP="00953F5C">
      <w:pPr>
        <w:tabs>
          <w:tab w:val="left" w:pos="426"/>
          <w:tab w:val="left" w:pos="709"/>
          <w:tab w:val="left" w:pos="1080"/>
          <w:tab w:val="left" w:pos="1440"/>
          <w:tab w:val="left" w:pos="1800"/>
          <w:tab w:val="left" w:pos="2520"/>
          <w:tab w:val="left" w:pos="3060"/>
        </w:tabs>
        <w:rPr>
          <w:sz w:val="22"/>
          <w:szCs w:val="22"/>
        </w:rPr>
      </w:pPr>
      <w:r>
        <w:rPr>
          <w:sz w:val="22"/>
          <w:szCs w:val="22"/>
        </w:rPr>
        <w:t xml:space="preserve">Jungtis tarp </w:t>
      </w:r>
      <w:proofErr w:type="spellStart"/>
      <w:r>
        <w:rPr>
          <w:sz w:val="22"/>
          <w:szCs w:val="22"/>
        </w:rPr>
        <w:t>injektoriaus</w:t>
      </w:r>
      <w:proofErr w:type="spellEnd"/>
      <w:r>
        <w:rPr>
          <w:sz w:val="22"/>
          <w:szCs w:val="22"/>
        </w:rPr>
        <w:t xml:space="preserve"> ir paciento (paciento linija) turi būti keičiama po kiekvieno paciento.</w:t>
      </w:r>
    </w:p>
    <w:p w14:paraId="3CCB6809" w14:textId="77777777" w:rsidR="00953F5C" w:rsidRDefault="00953F5C" w:rsidP="00953F5C">
      <w:pPr>
        <w:tabs>
          <w:tab w:val="left" w:pos="426"/>
          <w:tab w:val="left" w:pos="709"/>
          <w:tab w:val="left" w:pos="1080"/>
          <w:tab w:val="left" w:pos="1440"/>
          <w:tab w:val="left" w:pos="1800"/>
          <w:tab w:val="left" w:pos="2520"/>
          <w:tab w:val="left" w:pos="3060"/>
        </w:tabs>
        <w:rPr>
          <w:sz w:val="22"/>
          <w:szCs w:val="22"/>
        </w:rPr>
      </w:pPr>
      <w:r>
        <w:rPr>
          <w:sz w:val="22"/>
          <w:szCs w:val="22"/>
        </w:rPr>
        <w:t xml:space="preserve">Jungiamasis vamzdelis ir visi vienkartiniai injekcijos sistemos komponentai turi būti pakeisti pagal injekcijos sistemos gamintojo instrukcijas. </w:t>
      </w:r>
    </w:p>
    <w:p w14:paraId="6262F842" w14:textId="77777777" w:rsidR="00953F5C" w:rsidRDefault="00953F5C" w:rsidP="00953F5C">
      <w:pPr>
        <w:tabs>
          <w:tab w:val="left" w:pos="426"/>
          <w:tab w:val="left" w:pos="709"/>
          <w:tab w:val="left" w:pos="1080"/>
          <w:tab w:val="left" w:pos="1440"/>
          <w:tab w:val="left" w:pos="1800"/>
          <w:tab w:val="left" w:pos="2520"/>
          <w:tab w:val="left" w:pos="3060"/>
        </w:tabs>
        <w:rPr>
          <w:sz w:val="22"/>
          <w:szCs w:val="22"/>
        </w:rPr>
      </w:pPr>
      <w:r>
        <w:rPr>
          <w:sz w:val="22"/>
          <w:szCs w:val="22"/>
        </w:rPr>
        <w:t>Būtina laikytis prietaiso gamintojo nurodymų.</w:t>
      </w:r>
    </w:p>
    <w:p w14:paraId="6243C0B7" w14:textId="09DAF7C3" w:rsidR="00953F5C" w:rsidRPr="00D919C8" w:rsidRDefault="00953F5C" w:rsidP="00953F5C">
      <w:pPr>
        <w:tabs>
          <w:tab w:val="left" w:pos="426"/>
          <w:tab w:val="left" w:pos="709"/>
          <w:tab w:val="left" w:pos="1080"/>
          <w:tab w:val="left" w:pos="1440"/>
          <w:tab w:val="left" w:pos="1800"/>
          <w:tab w:val="left" w:pos="2520"/>
          <w:tab w:val="left" w:pos="3060"/>
        </w:tabs>
        <w:rPr>
          <w:sz w:val="20"/>
          <w:szCs w:val="20"/>
        </w:rPr>
      </w:pPr>
      <w:r w:rsidRPr="00D919C8">
        <w:rPr>
          <w:sz w:val="22"/>
          <w:szCs w:val="22"/>
        </w:rPr>
        <w:t>Po pirmojo atidarymo praėjus 24 valandoms, visas nepanaudotas kontrastinės medžiagos likutis, esantis buteliuke, turi būti išmestas.</w:t>
      </w:r>
    </w:p>
    <w:bookmarkEnd w:id="18"/>
    <w:p w14:paraId="3135492D" w14:textId="77777777" w:rsidR="00E80BF4" w:rsidRPr="004A6CAC" w:rsidRDefault="00E80BF4" w:rsidP="00692FE2">
      <w:pPr>
        <w:pStyle w:val="BTEMEASMCA"/>
      </w:pPr>
    </w:p>
    <w:p w14:paraId="64451C5C" w14:textId="3BDCEA9D" w:rsidR="00E80BF4" w:rsidRPr="004A6CAC" w:rsidRDefault="00E80BF4" w:rsidP="001566DD">
      <w:pPr>
        <w:pStyle w:val="PI-2EMEASMCA"/>
        <w:numPr>
          <w:ilvl w:val="1"/>
          <w:numId w:val="29"/>
        </w:numPr>
      </w:pPr>
      <w:bookmarkStart w:id="19" w:name="_Toc129243104"/>
      <w:bookmarkStart w:id="20" w:name="_Toc129243229"/>
      <w:r w:rsidRPr="004A6CAC">
        <w:t>Kontraindikacijos</w:t>
      </w:r>
      <w:bookmarkEnd w:id="19"/>
      <w:bookmarkEnd w:id="20"/>
    </w:p>
    <w:p w14:paraId="4A5DED88" w14:textId="77777777" w:rsidR="00E80BF4" w:rsidRPr="00CA03C2" w:rsidRDefault="00E80BF4" w:rsidP="0054213E">
      <w:pPr>
        <w:tabs>
          <w:tab w:val="left" w:pos="426"/>
          <w:tab w:val="left" w:pos="709"/>
          <w:tab w:val="left" w:pos="1080"/>
          <w:tab w:val="left" w:pos="2520"/>
          <w:tab w:val="left" w:pos="3060"/>
        </w:tabs>
        <w:rPr>
          <w:sz w:val="22"/>
          <w:szCs w:val="22"/>
        </w:rPr>
      </w:pPr>
    </w:p>
    <w:p w14:paraId="106E5AC4" w14:textId="5858162C" w:rsidR="00E80BF4" w:rsidRPr="00CA03C2" w:rsidRDefault="00E80BF4" w:rsidP="0054213E">
      <w:pPr>
        <w:tabs>
          <w:tab w:val="left" w:pos="426"/>
          <w:tab w:val="left" w:pos="709"/>
          <w:tab w:val="left" w:pos="1080"/>
          <w:tab w:val="left" w:pos="2520"/>
          <w:tab w:val="left" w:pos="3060"/>
        </w:tabs>
        <w:rPr>
          <w:sz w:val="22"/>
          <w:szCs w:val="22"/>
        </w:rPr>
      </w:pPr>
      <w:r w:rsidRPr="00CA03C2">
        <w:rPr>
          <w:sz w:val="22"/>
          <w:szCs w:val="22"/>
        </w:rPr>
        <w:t>Padidėjęs jautrumas veikliajai arba bet kuriai 6.1</w:t>
      </w:r>
      <w:r w:rsidR="008F6110" w:rsidRPr="00CA03C2">
        <w:rPr>
          <w:sz w:val="22"/>
          <w:szCs w:val="22"/>
        </w:rPr>
        <w:t> </w:t>
      </w:r>
      <w:r w:rsidRPr="00CA03C2">
        <w:rPr>
          <w:sz w:val="22"/>
          <w:szCs w:val="22"/>
        </w:rPr>
        <w:t>skyriuje nurodytai pagalbinei medžiagai.</w:t>
      </w:r>
    </w:p>
    <w:p w14:paraId="749CDB4E" w14:textId="77777777" w:rsidR="00E80BF4" w:rsidRPr="004A6CAC" w:rsidRDefault="00E80BF4" w:rsidP="00692FE2">
      <w:pPr>
        <w:pStyle w:val="BTEMEASMCA"/>
      </w:pPr>
    </w:p>
    <w:p w14:paraId="409631D4" w14:textId="570C84BD" w:rsidR="00E80BF4" w:rsidRPr="004A6CAC" w:rsidRDefault="00E80BF4" w:rsidP="001566DD">
      <w:pPr>
        <w:pStyle w:val="PI-2EMEASMCA"/>
      </w:pPr>
      <w:bookmarkStart w:id="21" w:name="_Toc129243105"/>
      <w:bookmarkStart w:id="22" w:name="_Toc129243230"/>
      <w:r w:rsidRPr="004A6CAC">
        <w:t>4.4</w:t>
      </w:r>
      <w:r w:rsidRPr="004A6CAC">
        <w:tab/>
        <w:t>Specialūs įspėjimai ir atsargumo priemonės</w:t>
      </w:r>
      <w:bookmarkEnd w:id="21"/>
      <w:bookmarkEnd w:id="22"/>
    </w:p>
    <w:p w14:paraId="5D025A78" w14:textId="77777777" w:rsidR="00E80BF4" w:rsidRPr="004A6CAC" w:rsidRDefault="00E80BF4" w:rsidP="0054213E">
      <w:pPr>
        <w:pStyle w:val="TxBrp5"/>
        <w:tabs>
          <w:tab w:val="left" w:pos="204"/>
        </w:tabs>
        <w:spacing w:line="240" w:lineRule="auto"/>
        <w:rPr>
          <w:rFonts w:ascii="Times New Roman" w:hAnsi="Times New Roman"/>
          <w:szCs w:val="22"/>
          <w:lang w:val="lt-LT"/>
        </w:rPr>
      </w:pPr>
    </w:p>
    <w:p w14:paraId="3E55A03C" w14:textId="77777777" w:rsidR="0083520D" w:rsidRPr="004A6CAC" w:rsidRDefault="0083520D" w:rsidP="0054213E">
      <w:pPr>
        <w:tabs>
          <w:tab w:val="left" w:pos="426"/>
          <w:tab w:val="left" w:pos="709"/>
          <w:tab w:val="left" w:pos="1080"/>
          <w:tab w:val="left" w:pos="2520"/>
          <w:tab w:val="left" w:pos="3060"/>
        </w:tabs>
        <w:rPr>
          <w:sz w:val="22"/>
          <w:szCs w:val="22"/>
        </w:rPr>
      </w:pPr>
      <w:r w:rsidRPr="004A6CAC">
        <w:rPr>
          <w:sz w:val="22"/>
          <w:szCs w:val="22"/>
        </w:rPr>
        <w:t>Turi būti skiriamas tik į veną.</w:t>
      </w:r>
    </w:p>
    <w:p w14:paraId="75F0F430" w14:textId="77777777" w:rsidR="0083520D" w:rsidRPr="004A6CAC" w:rsidRDefault="0083520D" w:rsidP="0054213E">
      <w:pPr>
        <w:tabs>
          <w:tab w:val="left" w:pos="426"/>
          <w:tab w:val="left" w:pos="709"/>
          <w:tab w:val="left" w:pos="1080"/>
          <w:tab w:val="left" w:pos="2520"/>
          <w:tab w:val="left" w:pos="3060"/>
        </w:tabs>
        <w:rPr>
          <w:sz w:val="22"/>
          <w:szCs w:val="22"/>
        </w:rPr>
      </w:pPr>
    </w:p>
    <w:p w14:paraId="37D4BFD6" w14:textId="5593711E" w:rsidR="0083520D" w:rsidRPr="004A6CAC" w:rsidRDefault="0083520D" w:rsidP="0054213E">
      <w:pPr>
        <w:tabs>
          <w:tab w:val="left" w:pos="426"/>
          <w:tab w:val="left" w:pos="709"/>
          <w:tab w:val="left" w:pos="1080"/>
          <w:tab w:val="left" w:pos="2520"/>
          <w:tab w:val="left" w:pos="3060"/>
        </w:tabs>
        <w:rPr>
          <w:sz w:val="22"/>
          <w:szCs w:val="22"/>
        </w:rPr>
      </w:pPr>
      <w:r w:rsidRPr="004A6CAC">
        <w:rPr>
          <w:sz w:val="22"/>
          <w:szCs w:val="22"/>
        </w:rPr>
        <w:t>Įsitikinkite, kad injekcija su</w:t>
      </w:r>
      <w:r w:rsidR="0012520E">
        <w:rPr>
          <w:sz w:val="22"/>
          <w:szCs w:val="22"/>
        </w:rPr>
        <w:t>leis</w:t>
      </w:r>
      <w:r w:rsidRPr="004A6CAC">
        <w:rPr>
          <w:sz w:val="22"/>
          <w:szCs w:val="22"/>
        </w:rPr>
        <w:t xml:space="preserve">ta į veną, </w:t>
      </w:r>
      <w:r w:rsidR="00F00C64">
        <w:rPr>
          <w:sz w:val="22"/>
          <w:szCs w:val="22"/>
        </w:rPr>
        <w:t>p</w:t>
      </w:r>
      <w:r w:rsidR="001449D5">
        <w:rPr>
          <w:sz w:val="22"/>
          <w:szCs w:val="22"/>
        </w:rPr>
        <w:t>rasiskverb</w:t>
      </w:r>
      <w:r w:rsidR="00F00C64">
        <w:rPr>
          <w:sz w:val="22"/>
          <w:szCs w:val="22"/>
        </w:rPr>
        <w:t>imo</w:t>
      </w:r>
      <w:r w:rsidR="001449D5">
        <w:rPr>
          <w:sz w:val="22"/>
          <w:szCs w:val="22"/>
        </w:rPr>
        <w:t xml:space="preserve"> per</w:t>
      </w:r>
      <w:r w:rsidR="00125984">
        <w:rPr>
          <w:sz w:val="22"/>
          <w:szCs w:val="22"/>
        </w:rPr>
        <w:t xml:space="preserve"> </w:t>
      </w:r>
      <w:r w:rsidRPr="004A6CAC">
        <w:rPr>
          <w:sz w:val="22"/>
          <w:szCs w:val="22"/>
        </w:rPr>
        <w:t>krauja</w:t>
      </w:r>
      <w:r w:rsidR="00125984">
        <w:rPr>
          <w:sz w:val="22"/>
          <w:szCs w:val="22"/>
        </w:rPr>
        <w:t>gyslės</w:t>
      </w:r>
      <w:r w:rsidR="001449D5">
        <w:rPr>
          <w:sz w:val="22"/>
          <w:szCs w:val="22"/>
        </w:rPr>
        <w:t xml:space="preserve"> sienelę</w:t>
      </w:r>
      <w:r w:rsidRPr="004A6CAC">
        <w:rPr>
          <w:sz w:val="22"/>
          <w:szCs w:val="22"/>
        </w:rPr>
        <w:t xml:space="preserve"> atveju gali pasireikšti vietinės netoleravimo reakcijos, reikalaujančios įprast</w:t>
      </w:r>
      <w:r w:rsidR="008F6110" w:rsidRPr="004A6CAC">
        <w:rPr>
          <w:sz w:val="22"/>
          <w:szCs w:val="22"/>
        </w:rPr>
        <w:t>o</w:t>
      </w:r>
      <w:r w:rsidR="007C2A85" w:rsidRPr="004A6CAC">
        <w:rPr>
          <w:sz w:val="22"/>
          <w:szCs w:val="22"/>
        </w:rPr>
        <w:t>s priežiūros</w:t>
      </w:r>
      <w:r w:rsidRPr="004A6CAC">
        <w:rPr>
          <w:sz w:val="22"/>
          <w:szCs w:val="22"/>
        </w:rPr>
        <w:t>.</w:t>
      </w:r>
    </w:p>
    <w:p w14:paraId="77D04BE1" w14:textId="77777777" w:rsidR="0083520D" w:rsidRPr="004A6CAC" w:rsidRDefault="0083520D" w:rsidP="0054213E">
      <w:pPr>
        <w:tabs>
          <w:tab w:val="left" w:pos="426"/>
          <w:tab w:val="left" w:pos="709"/>
          <w:tab w:val="left" w:pos="1080"/>
          <w:tab w:val="left" w:pos="2520"/>
          <w:tab w:val="left" w:pos="3060"/>
        </w:tabs>
        <w:rPr>
          <w:sz w:val="22"/>
          <w:szCs w:val="22"/>
        </w:rPr>
      </w:pPr>
    </w:p>
    <w:p w14:paraId="0CFC0076" w14:textId="5FF89B56" w:rsidR="0083520D" w:rsidRPr="004A6CAC" w:rsidRDefault="0083520D" w:rsidP="0054213E">
      <w:pPr>
        <w:tabs>
          <w:tab w:val="left" w:pos="426"/>
          <w:tab w:val="left" w:pos="709"/>
          <w:tab w:val="left" w:pos="1080"/>
          <w:tab w:val="left" w:pos="2520"/>
          <w:tab w:val="left" w:pos="3060"/>
        </w:tabs>
        <w:rPr>
          <w:sz w:val="22"/>
          <w:szCs w:val="22"/>
        </w:rPr>
      </w:pPr>
      <w:r w:rsidRPr="004A6CAC">
        <w:rPr>
          <w:sz w:val="22"/>
          <w:szCs w:val="22"/>
        </w:rPr>
        <w:t xml:space="preserve">Negalima </w:t>
      </w:r>
      <w:r w:rsidR="00F00C64">
        <w:rPr>
          <w:sz w:val="22"/>
          <w:szCs w:val="22"/>
        </w:rPr>
        <w:t>leis</w:t>
      </w:r>
      <w:r w:rsidRPr="004A6CAC">
        <w:rPr>
          <w:sz w:val="22"/>
          <w:szCs w:val="22"/>
        </w:rPr>
        <w:t xml:space="preserve">ti </w:t>
      </w:r>
      <w:r w:rsidR="00F00C64">
        <w:rPr>
          <w:sz w:val="22"/>
          <w:szCs w:val="22"/>
        </w:rPr>
        <w:t xml:space="preserve">į </w:t>
      </w:r>
      <w:proofErr w:type="spellStart"/>
      <w:r w:rsidR="00F00C64">
        <w:rPr>
          <w:sz w:val="22"/>
          <w:szCs w:val="22"/>
        </w:rPr>
        <w:t>povoratinklinę</w:t>
      </w:r>
      <w:proofErr w:type="spellEnd"/>
      <w:r w:rsidR="00F00C64">
        <w:rPr>
          <w:sz w:val="22"/>
          <w:szCs w:val="22"/>
        </w:rPr>
        <w:t xml:space="preserve"> ertmę</w:t>
      </w:r>
      <w:r w:rsidRPr="004A6CAC">
        <w:rPr>
          <w:sz w:val="22"/>
          <w:szCs w:val="22"/>
        </w:rPr>
        <w:t>.</w:t>
      </w:r>
    </w:p>
    <w:p w14:paraId="3AAA5CF3" w14:textId="77777777" w:rsidR="00A134E4" w:rsidRPr="004A6CAC" w:rsidRDefault="00A134E4" w:rsidP="0054213E">
      <w:pPr>
        <w:tabs>
          <w:tab w:val="left" w:pos="426"/>
          <w:tab w:val="left" w:pos="709"/>
          <w:tab w:val="left" w:pos="1080"/>
          <w:tab w:val="left" w:pos="2520"/>
          <w:tab w:val="left" w:pos="3060"/>
        </w:tabs>
        <w:rPr>
          <w:sz w:val="22"/>
          <w:szCs w:val="22"/>
        </w:rPr>
      </w:pPr>
    </w:p>
    <w:p w14:paraId="34BCA4F4" w14:textId="3FFA69CC" w:rsidR="00A134E4" w:rsidRPr="004A6CAC" w:rsidRDefault="00A134E4" w:rsidP="0054213E">
      <w:pPr>
        <w:tabs>
          <w:tab w:val="left" w:pos="426"/>
          <w:tab w:val="left" w:pos="709"/>
          <w:tab w:val="left" w:pos="1080"/>
          <w:tab w:val="left" w:pos="2520"/>
          <w:tab w:val="left" w:pos="3060"/>
        </w:tabs>
        <w:rPr>
          <w:sz w:val="22"/>
          <w:szCs w:val="22"/>
        </w:rPr>
      </w:pPr>
      <w:r w:rsidRPr="004A6CAC">
        <w:rPr>
          <w:sz w:val="22"/>
          <w:szCs w:val="22"/>
        </w:rPr>
        <w:t>Nepriklausomai nuo su</w:t>
      </w:r>
      <w:r w:rsidR="008F6110" w:rsidRPr="004A6CAC">
        <w:rPr>
          <w:sz w:val="22"/>
          <w:szCs w:val="22"/>
        </w:rPr>
        <w:t>leis</w:t>
      </w:r>
      <w:r w:rsidRPr="004A6CAC">
        <w:rPr>
          <w:sz w:val="22"/>
          <w:szCs w:val="22"/>
        </w:rPr>
        <w:t>tos dozės, yra padidėjusio jautrumo rizika.</w:t>
      </w:r>
    </w:p>
    <w:p w14:paraId="4410F3D7" w14:textId="77777777" w:rsidR="0083520D" w:rsidRPr="004A6CAC" w:rsidRDefault="0083520D" w:rsidP="0054213E">
      <w:pPr>
        <w:tabs>
          <w:tab w:val="left" w:pos="426"/>
          <w:tab w:val="left" w:pos="709"/>
          <w:tab w:val="left" w:pos="1080"/>
          <w:tab w:val="left" w:pos="2520"/>
          <w:tab w:val="left" w:pos="3060"/>
        </w:tabs>
        <w:rPr>
          <w:sz w:val="22"/>
          <w:szCs w:val="22"/>
        </w:rPr>
      </w:pPr>
    </w:p>
    <w:p w14:paraId="596758B8" w14:textId="77777777" w:rsidR="002D46FE" w:rsidRPr="004A6CAC" w:rsidRDefault="00A134E4" w:rsidP="0054213E">
      <w:pPr>
        <w:tabs>
          <w:tab w:val="left" w:pos="426"/>
          <w:tab w:val="left" w:pos="709"/>
          <w:tab w:val="left" w:pos="1080"/>
          <w:tab w:val="left" w:pos="2520"/>
          <w:tab w:val="left" w:pos="3060"/>
        </w:tabs>
        <w:rPr>
          <w:sz w:val="22"/>
          <w:szCs w:val="22"/>
          <w:u w:val="single"/>
        </w:rPr>
      </w:pPr>
      <w:r w:rsidRPr="004A6CAC">
        <w:rPr>
          <w:sz w:val="22"/>
          <w:szCs w:val="22"/>
          <w:u w:val="single"/>
        </w:rPr>
        <w:t>Įspėjimai</w:t>
      </w:r>
    </w:p>
    <w:p w14:paraId="6CC36DF9" w14:textId="515FD90C" w:rsidR="00A134E4" w:rsidRPr="004A6CAC" w:rsidRDefault="00A134E4" w:rsidP="0054213E">
      <w:pPr>
        <w:tabs>
          <w:tab w:val="left" w:pos="426"/>
          <w:tab w:val="left" w:pos="709"/>
          <w:tab w:val="left" w:pos="1080"/>
          <w:tab w:val="left" w:pos="2520"/>
          <w:tab w:val="left" w:pos="3060"/>
        </w:tabs>
        <w:rPr>
          <w:sz w:val="22"/>
          <w:szCs w:val="22"/>
        </w:rPr>
      </w:pPr>
      <w:r w:rsidRPr="004A6CAC">
        <w:rPr>
          <w:sz w:val="22"/>
          <w:szCs w:val="22"/>
        </w:rPr>
        <w:lastRenderedPageBreak/>
        <w:t>Visos MRT</w:t>
      </w:r>
      <w:r w:rsidR="008F6110" w:rsidRPr="004A6CAC">
        <w:rPr>
          <w:sz w:val="22"/>
          <w:szCs w:val="22"/>
        </w:rPr>
        <w:t> </w:t>
      </w:r>
      <w:r w:rsidRPr="004A6CAC">
        <w:rPr>
          <w:sz w:val="22"/>
          <w:szCs w:val="22"/>
        </w:rPr>
        <w:t>tyrimui naudojamos kontrastinės medžiagos gali sukelti lengvesnes ar sunkesnes padidėjusio jautrumo reakcijas, kurios gali būti pavojingos gyvybei. Jos gali pasireikšti staiga (</w:t>
      </w:r>
      <w:r w:rsidR="008F6110" w:rsidRPr="004A6CAC">
        <w:rPr>
          <w:sz w:val="22"/>
          <w:szCs w:val="22"/>
        </w:rPr>
        <w:t>greič</w:t>
      </w:r>
      <w:r w:rsidRPr="004A6CAC">
        <w:rPr>
          <w:sz w:val="22"/>
          <w:szCs w:val="22"/>
        </w:rPr>
        <w:t>iau nei per 60</w:t>
      </w:r>
      <w:r w:rsidR="008F6110" w:rsidRPr="004A6CAC">
        <w:rPr>
          <w:sz w:val="22"/>
          <w:szCs w:val="22"/>
        </w:rPr>
        <w:t> </w:t>
      </w:r>
      <w:r w:rsidRPr="004A6CAC">
        <w:rPr>
          <w:sz w:val="22"/>
          <w:szCs w:val="22"/>
        </w:rPr>
        <w:t>minučių) arba po tam tikro laiko (laikotarpiu iki 7</w:t>
      </w:r>
      <w:r w:rsidR="008F6110" w:rsidRPr="004A6CAC">
        <w:rPr>
          <w:sz w:val="22"/>
          <w:szCs w:val="22"/>
        </w:rPr>
        <w:t> par</w:t>
      </w:r>
      <w:r w:rsidRPr="004A6CAC">
        <w:rPr>
          <w:sz w:val="22"/>
          <w:szCs w:val="22"/>
        </w:rPr>
        <w:t>ų). Anafilak</w:t>
      </w:r>
      <w:r w:rsidR="00F00C64">
        <w:rPr>
          <w:sz w:val="22"/>
          <w:szCs w:val="22"/>
        </w:rPr>
        <w:t>s</w:t>
      </w:r>
      <w:r w:rsidR="006B740B" w:rsidRPr="004A6CAC">
        <w:rPr>
          <w:sz w:val="22"/>
          <w:szCs w:val="22"/>
        </w:rPr>
        <w:t>inės</w:t>
      </w:r>
      <w:r w:rsidRPr="004A6CAC">
        <w:rPr>
          <w:sz w:val="22"/>
          <w:szCs w:val="22"/>
        </w:rPr>
        <w:t xml:space="preserve"> reakcij</w:t>
      </w:r>
      <w:r w:rsidR="006B740B" w:rsidRPr="004A6CAC">
        <w:rPr>
          <w:sz w:val="22"/>
          <w:szCs w:val="22"/>
        </w:rPr>
        <w:t>os</w:t>
      </w:r>
      <w:r w:rsidRPr="004A6CAC">
        <w:rPr>
          <w:sz w:val="22"/>
          <w:szCs w:val="22"/>
        </w:rPr>
        <w:t xml:space="preserve"> pasireiškia staiga ir gali baigtis mirtimi. </w:t>
      </w:r>
      <w:r w:rsidR="006B740B" w:rsidRPr="004A6CAC">
        <w:rPr>
          <w:sz w:val="22"/>
          <w:szCs w:val="22"/>
        </w:rPr>
        <w:t xml:space="preserve">Jos gali pasireikšti nepriklausomai nuo dozės, skiriant </w:t>
      </w:r>
      <w:r w:rsidR="004A6CAC">
        <w:rPr>
          <w:sz w:val="22"/>
          <w:szCs w:val="22"/>
        </w:rPr>
        <w:t xml:space="preserve">vaistinį </w:t>
      </w:r>
      <w:r w:rsidR="006B740B" w:rsidRPr="004A6CAC">
        <w:rPr>
          <w:sz w:val="22"/>
          <w:szCs w:val="22"/>
        </w:rPr>
        <w:t>preparatą pirmą</w:t>
      </w:r>
      <w:r w:rsidR="00F94BA9" w:rsidRPr="004A6CAC">
        <w:rPr>
          <w:sz w:val="22"/>
          <w:szCs w:val="22"/>
        </w:rPr>
        <w:t> </w:t>
      </w:r>
      <w:r w:rsidR="006B740B" w:rsidRPr="004A6CAC">
        <w:rPr>
          <w:sz w:val="22"/>
          <w:szCs w:val="22"/>
        </w:rPr>
        <w:t>kartą ir dažnai yra nenumatomos.</w:t>
      </w:r>
    </w:p>
    <w:p w14:paraId="205ECF36" w14:textId="77777777" w:rsidR="006B740B" w:rsidRPr="004A6CAC" w:rsidRDefault="006B740B" w:rsidP="0054213E">
      <w:pPr>
        <w:tabs>
          <w:tab w:val="left" w:pos="426"/>
          <w:tab w:val="left" w:pos="709"/>
          <w:tab w:val="left" w:pos="1080"/>
          <w:tab w:val="left" w:pos="2520"/>
          <w:tab w:val="left" w:pos="3060"/>
        </w:tabs>
        <w:rPr>
          <w:sz w:val="22"/>
          <w:szCs w:val="22"/>
        </w:rPr>
      </w:pPr>
    </w:p>
    <w:p w14:paraId="704017DE" w14:textId="656C43D7" w:rsidR="006B740B" w:rsidRPr="004A6CAC" w:rsidRDefault="006B740B" w:rsidP="0054213E">
      <w:pPr>
        <w:tabs>
          <w:tab w:val="left" w:pos="426"/>
          <w:tab w:val="left" w:pos="709"/>
          <w:tab w:val="left" w:pos="1080"/>
          <w:tab w:val="left" w:pos="2520"/>
          <w:tab w:val="left" w:pos="3060"/>
        </w:tabs>
        <w:rPr>
          <w:sz w:val="22"/>
          <w:szCs w:val="22"/>
        </w:rPr>
      </w:pPr>
      <w:r w:rsidRPr="004A6CAC">
        <w:rPr>
          <w:sz w:val="22"/>
          <w:szCs w:val="22"/>
        </w:rPr>
        <w:t>Dėl anafilak</w:t>
      </w:r>
      <w:r w:rsidR="00F00C64">
        <w:rPr>
          <w:sz w:val="22"/>
          <w:szCs w:val="22"/>
        </w:rPr>
        <w:t>s</w:t>
      </w:r>
      <w:r w:rsidRPr="004A6CAC">
        <w:rPr>
          <w:sz w:val="22"/>
          <w:szCs w:val="22"/>
        </w:rPr>
        <w:t>inės reakcijos rizikos būtina turėti prieinamas būtinas priemones gyvybės palaikymui (įskaitant greitosios pagalbos vežimėlį).</w:t>
      </w:r>
    </w:p>
    <w:p w14:paraId="65E083E7" w14:textId="05737EFA" w:rsidR="006B740B" w:rsidRPr="004A6CAC" w:rsidRDefault="006B740B" w:rsidP="0054213E">
      <w:pPr>
        <w:tabs>
          <w:tab w:val="left" w:pos="426"/>
          <w:tab w:val="left" w:pos="709"/>
          <w:tab w:val="left" w:pos="1080"/>
          <w:tab w:val="left" w:pos="2520"/>
          <w:tab w:val="left" w:pos="3060"/>
        </w:tabs>
        <w:rPr>
          <w:sz w:val="22"/>
          <w:szCs w:val="22"/>
        </w:rPr>
      </w:pPr>
      <w:r w:rsidRPr="004A6CAC">
        <w:rPr>
          <w:sz w:val="22"/>
          <w:szCs w:val="22"/>
        </w:rPr>
        <w:t xml:space="preserve">Pasireiškus reakcijai, pacientams turi būti atliktas neatidėliotinas imunologinis tyrimas ir specializuotas </w:t>
      </w:r>
      <w:proofErr w:type="spellStart"/>
      <w:r w:rsidRPr="004A6CAC">
        <w:rPr>
          <w:sz w:val="22"/>
          <w:szCs w:val="22"/>
        </w:rPr>
        <w:t>alergologinis</w:t>
      </w:r>
      <w:proofErr w:type="spellEnd"/>
      <w:r w:rsidRPr="004A6CAC">
        <w:rPr>
          <w:sz w:val="22"/>
          <w:szCs w:val="22"/>
        </w:rPr>
        <w:t xml:space="preserve"> </w:t>
      </w:r>
      <w:r w:rsidR="00BE6ACF" w:rsidRPr="004A6CAC">
        <w:rPr>
          <w:sz w:val="22"/>
          <w:szCs w:val="22"/>
        </w:rPr>
        <w:t>ištyrimas</w:t>
      </w:r>
      <w:r w:rsidRPr="004A6CAC">
        <w:rPr>
          <w:sz w:val="22"/>
          <w:szCs w:val="22"/>
        </w:rPr>
        <w:t xml:space="preserve"> ne mažiau kaip po 4</w:t>
      </w:r>
      <w:r w:rsidR="00F94BA9" w:rsidRPr="004A6CAC">
        <w:rPr>
          <w:sz w:val="22"/>
          <w:szCs w:val="22"/>
        </w:rPr>
        <w:t> </w:t>
      </w:r>
      <w:r w:rsidRPr="004A6CAC">
        <w:rPr>
          <w:sz w:val="22"/>
          <w:szCs w:val="22"/>
        </w:rPr>
        <w:t>savaičių.</w:t>
      </w:r>
    </w:p>
    <w:p w14:paraId="71311041" w14:textId="77777777" w:rsidR="006B740B" w:rsidRPr="004A6CAC" w:rsidRDefault="006B740B" w:rsidP="0054213E">
      <w:pPr>
        <w:tabs>
          <w:tab w:val="left" w:pos="426"/>
          <w:tab w:val="left" w:pos="709"/>
          <w:tab w:val="left" w:pos="1080"/>
          <w:tab w:val="left" w:pos="2520"/>
          <w:tab w:val="left" w:pos="3060"/>
        </w:tabs>
        <w:rPr>
          <w:sz w:val="22"/>
          <w:szCs w:val="22"/>
        </w:rPr>
      </w:pPr>
    </w:p>
    <w:p w14:paraId="02497791" w14:textId="66BDB0E7" w:rsidR="006B740B" w:rsidRPr="004A6CAC" w:rsidRDefault="006B740B" w:rsidP="0054213E">
      <w:pPr>
        <w:tabs>
          <w:tab w:val="left" w:pos="426"/>
          <w:tab w:val="left" w:pos="709"/>
          <w:tab w:val="left" w:pos="1080"/>
          <w:tab w:val="left" w:pos="2520"/>
          <w:tab w:val="left" w:pos="3060"/>
        </w:tabs>
        <w:rPr>
          <w:sz w:val="22"/>
          <w:szCs w:val="22"/>
        </w:rPr>
      </w:pPr>
      <w:r w:rsidRPr="004A6CAC">
        <w:rPr>
          <w:sz w:val="22"/>
          <w:szCs w:val="22"/>
        </w:rPr>
        <w:t>Pacienta</w:t>
      </w:r>
      <w:r w:rsidR="00BE6ACF" w:rsidRPr="004A6CAC">
        <w:rPr>
          <w:sz w:val="22"/>
          <w:szCs w:val="22"/>
        </w:rPr>
        <w:t>ms</w:t>
      </w:r>
      <w:r w:rsidRPr="004A6CAC">
        <w:rPr>
          <w:sz w:val="22"/>
          <w:szCs w:val="22"/>
        </w:rPr>
        <w:t xml:space="preserve">, kuriems </w:t>
      </w:r>
      <w:r w:rsidR="00BE6ACF" w:rsidRPr="004A6CAC">
        <w:rPr>
          <w:sz w:val="22"/>
          <w:szCs w:val="22"/>
        </w:rPr>
        <w:t xml:space="preserve">alerginė reakcija pasireiškė </w:t>
      </w:r>
      <w:r w:rsidRPr="004A6CAC">
        <w:rPr>
          <w:sz w:val="22"/>
          <w:szCs w:val="22"/>
        </w:rPr>
        <w:t>anks</w:t>
      </w:r>
      <w:r w:rsidR="005345C8">
        <w:rPr>
          <w:sz w:val="22"/>
          <w:szCs w:val="22"/>
        </w:rPr>
        <w:t>čiau vartojant</w:t>
      </w:r>
      <w:r w:rsidRPr="004A6CAC">
        <w:rPr>
          <w:sz w:val="22"/>
          <w:szCs w:val="22"/>
        </w:rPr>
        <w:t xml:space="preserve"> MRT kontrastin</w:t>
      </w:r>
      <w:r w:rsidR="00D17BE5" w:rsidRPr="004A6CAC">
        <w:rPr>
          <w:sz w:val="22"/>
          <w:szCs w:val="22"/>
        </w:rPr>
        <w:t>ę medžiagą</w:t>
      </w:r>
      <w:r w:rsidRPr="004A6CAC">
        <w:rPr>
          <w:sz w:val="22"/>
          <w:szCs w:val="22"/>
        </w:rPr>
        <w:t>, kurio</w:t>
      </w:r>
      <w:r w:rsidR="00D17BE5" w:rsidRPr="004A6CAC">
        <w:rPr>
          <w:sz w:val="22"/>
          <w:szCs w:val="22"/>
        </w:rPr>
        <w:t>s</w:t>
      </w:r>
      <w:r w:rsidRPr="004A6CAC">
        <w:rPr>
          <w:sz w:val="22"/>
          <w:szCs w:val="22"/>
        </w:rPr>
        <w:t xml:space="preserve"> sudėtyje yra </w:t>
      </w:r>
      <w:proofErr w:type="spellStart"/>
      <w:r w:rsidRPr="004A6CAC">
        <w:rPr>
          <w:sz w:val="22"/>
          <w:szCs w:val="22"/>
        </w:rPr>
        <w:t>gadolinio</w:t>
      </w:r>
      <w:proofErr w:type="spellEnd"/>
      <w:r w:rsidR="005345C8">
        <w:rPr>
          <w:sz w:val="22"/>
          <w:szCs w:val="22"/>
        </w:rPr>
        <w:t>,</w:t>
      </w:r>
      <w:r w:rsidR="007C2A85" w:rsidRPr="004A6CAC">
        <w:rPr>
          <w:sz w:val="22"/>
          <w:szCs w:val="22"/>
        </w:rPr>
        <w:t xml:space="preserve"> ir</w:t>
      </w:r>
      <w:r w:rsidRPr="004A6CAC">
        <w:rPr>
          <w:sz w:val="22"/>
          <w:szCs w:val="22"/>
        </w:rPr>
        <w:t xml:space="preserve"> kuriems </w:t>
      </w:r>
      <w:r w:rsidR="00BE6ACF" w:rsidRPr="004A6CAC">
        <w:rPr>
          <w:sz w:val="22"/>
          <w:szCs w:val="22"/>
        </w:rPr>
        <w:t xml:space="preserve">seniau </w:t>
      </w:r>
      <w:r w:rsidRPr="004A6CAC">
        <w:rPr>
          <w:sz w:val="22"/>
          <w:szCs w:val="22"/>
        </w:rPr>
        <w:t xml:space="preserve">buvo </w:t>
      </w:r>
      <w:r w:rsidR="007C2A85" w:rsidRPr="004A6CAC">
        <w:rPr>
          <w:sz w:val="22"/>
          <w:szCs w:val="22"/>
        </w:rPr>
        <w:t>pasireiškusi</w:t>
      </w:r>
      <w:r w:rsidRPr="004A6CAC">
        <w:rPr>
          <w:sz w:val="22"/>
          <w:szCs w:val="22"/>
        </w:rPr>
        <w:t xml:space="preserve"> alergi</w:t>
      </w:r>
      <w:r w:rsidR="00BE6ACF" w:rsidRPr="004A6CAC">
        <w:rPr>
          <w:sz w:val="22"/>
          <w:szCs w:val="22"/>
        </w:rPr>
        <w:t>nė reakcija</w:t>
      </w:r>
      <w:r w:rsidRPr="004A6CAC">
        <w:rPr>
          <w:sz w:val="22"/>
          <w:szCs w:val="22"/>
        </w:rPr>
        <w:t>, reakcija į vaistinius preparatus arba</w:t>
      </w:r>
      <w:r w:rsidR="005345C8">
        <w:rPr>
          <w:sz w:val="22"/>
          <w:szCs w:val="22"/>
        </w:rPr>
        <w:t xml:space="preserve"> kurie</w:t>
      </w:r>
      <w:r w:rsidRPr="004A6CAC">
        <w:rPr>
          <w:sz w:val="22"/>
          <w:szCs w:val="22"/>
        </w:rPr>
        <w:t xml:space="preserve"> turi padidėjus</w:t>
      </w:r>
      <w:r w:rsidR="00BE6ACF" w:rsidRPr="004A6CAC">
        <w:rPr>
          <w:sz w:val="22"/>
          <w:szCs w:val="22"/>
        </w:rPr>
        <w:t>į</w:t>
      </w:r>
      <w:r w:rsidRPr="004A6CAC">
        <w:rPr>
          <w:sz w:val="22"/>
          <w:szCs w:val="22"/>
        </w:rPr>
        <w:t xml:space="preserve"> jautrum</w:t>
      </w:r>
      <w:r w:rsidR="00BE6ACF" w:rsidRPr="004A6CAC">
        <w:rPr>
          <w:sz w:val="22"/>
          <w:szCs w:val="22"/>
        </w:rPr>
        <w:t>ą</w:t>
      </w:r>
      <w:r w:rsidRPr="004A6CAC">
        <w:rPr>
          <w:sz w:val="22"/>
          <w:szCs w:val="22"/>
        </w:rPr>
        <w:t xml:space="preserve">, padidėja kitos reakcijos rizika, pakartotinai </w:t>
      </w:r>
      <w:r w:rsidR="00BE6ACF" w:rsidRPr="004A6CAC">
        <w:rPr>
          <w:sz w:val="22"/>
          <w:szCs w:val="22"/>
        </w:rPr>
        <w:t>naudojant</w:t>
      </w:r>
      <w:r w:rsidRPr="004A6CAC">
        <w:rPr>
          <w:sz w:val="22"/>
          <w:szCs w:val="22"/>
        </w:rPr>
        <w:t xml:space="preserve"> tą patį </w:t>
      </w:r>
      <w:r w:rsidR="00BE6ACF" w:rsidRPr="004A6CAC">
        <w:rPr>
          <w:sz w:val="22"/>
          <w:szCs w:val="22"/>
        </w:rPr>
        <w:t xml:space="preserve">ar kitą </w:t>
      </w:r>
      <w:r w:rsidR="004A6CAC">
        <w:rPr>
          <w:sz w:val="22"/>
          <w:szCs w:val="22"/>
        </w:rPr>
        <w:t xml:space="preserve">vaistinį </w:t>
      </w:r>
      <w:r w:rsidRPr="004A6CAC">
        <w:rPr>
          <w:sz w:val="22"/>
          <w:szCs w:val="22"/>
        </w:rPr>
        <w:t>preparatą, todėl jie yra priskiriami prie rizikos grupės pacientų.</w:t>
      </w:r>
    </w:p>
    <w:p w14:paraId="577CA328" w14:textId="77777777" w:rsidR="00A134E4" w:rsidRPr="004A6CAC" w:rsidRDefault="00A134E4" w:rsidP="0054213E">
      <w:pPr>
        <w:tabs>
          <w:tab w:val="left" w:pos="426"/>
          <w:tab w:val="left" w:pos="709"/>
          <w:tab w:val="left" w:pos="1080"/>
          <w:tab w:val="left" w:pos="2520"/>
          <w:tab w:val="left" w:pos="3060"/>
        </w:tabs>
        <w:rPr>
          <w:sz w:val="22"/>
          <w:szCs w:val="22"/>
        </w:rPr>
      </w:pPr>
    </w:p>
    <w:p w14:paraId="638C1930" w14:textId="015B2249" w:rsidR="00BE6ACF" w:rsidRPr="004A6CAC" w:rsidRDefault="007C2A85" w:rsidP="0054213E">
      <w:pPr>
        <w:tabs>
          <w:tab w:val="left" w:pos="426"/>
          <w:tab w:val="left" w:pos="709"/>
          <w:tab w:val="left" w:pos="1080"/>
          <w:tab w:val="left" w:pos="2520"/>
          <w:tab w:val="left" w:pos="3060"/>
        </w:tabs>
        <w:rPr>
          <w:sz w:val="22"/>
          <w:szCs w:val="22"/>
        </w:rPr>
      </w:pPr>
      <w:r w:rsidRPr="004A6CAC">
        <w:rPr>
          <w:sz w:val="22"/>
          <w:szCs w:val="22"/>
        </w:rPr>
        <w:t>L</w:t>
      </w:r>
      <w:r w:rsidR="00D17BE5" w:rsidRPr="004A6CAC">
        <w:rPr>
          <w:sz w:val="22"/>
          <w:szCs w:val="22"/>
        </w:rPr>
        <w:t>abai retai</w:t>
      </w:r>
      <w:r w:rsidRPr="004A6CAC">
        <w:rPr>
          <w:sz w:val="22"/>
          <w:szCs w:val="22"/>
        </w:rPr>
        <w:t xml:space="preserve"> </w:t>
      </w:r>
      <w:r w:rsidRPr="004A6CAC">
        <w:t xml:space="preserve">buvo pranešta </w:t>
      </w:r>
      <w:r w:rsidRPr="004A6CAC">
        <w:rPr>
          <w:sz w:val="22"/>
          <w:szCs w:val="22"/>
        </w:rPr>
        <w:t xml:space="preserve">apie </w:t>
      </w:r>
      <w:proofErr w:type="spellStart"/>
      <w:r w:rsidR="00591657">
        <w:rPr>
          <w:sz w:val="22"/>
          <w:szCs w:val="22"/>
        </w:rPr>
        <w:t>Prohance</w:t>
      </w:r>
      <w:proofErr w:type="spellEnd"/>
      <w:r w:rsidRPr="004A6CAC">
        <w:rPr>
          <w:sz w:val="22"/>
          <w:szCs w:val="22"/>
        </w:rPr>
        <w:t xml:space="preserve"> sukelt</w:t>
      </w:r>
      <w:r w:rsidR="005345C8">
        <w:rPr>
          <w:sz w:val="22"/>
          <w:szCs w:val="22"/>
        </w:rPr>
        <w:t>ą</w:t>
      </w:r>
      <w:r w:rsidRPr="004A6CAC">
        <w:rPr>
          <w:sz w:val="22"/>
          <w:szCs w:val="22"/>
        </w:rPr>
        <w:t xml:space="preserve"> anafilak</w:t>
      </w:r>
      <w:r w:rsidR="005345C8">
        <w:rPr>
          <w:sz w:val="22"/>
          <w:szCs w:val="22"/>
        </w:rPr>
        <w:t>s</w:t>
      </w:r>
      <w:r w:rsidRPr="004A6CAC">
        <w:rPr>
          <w:sz w:val="22"/>
          <w:szCs w:val="22"/>
        </w:rPr>
        <w:t>in</w:t>
      </w:r>
      <w:r w:rsidR="005345C8">
        <w:rPr>
          <w:sz w:val="22"/>
          <w:szCs w:val="22"/>
        </w:rPr>
        <w:t>į</w:t>
      </w:r>
      <w:r w:rsidRPr="004A6CAC">
        <w:rPr>
          <w:sz w:val="22"/>
          <w:szCs w:val="22"/>
        </w:rPr>
        <w:t xml:space="preserve"> </w:t>
      </w:r>
      <w:r w:rsidR="005345C8">
        <w:rPr>
          <w:sz w:val="22"/>
          <w:szCs w:val="22"/>
        </w:rPr>
        <w:t>šoką</w:t>
      </w:r>
      <w:r w:rsidRPr="004A6CAC">
        <w:rPr>
          <w:sz w:val="22"/>
          <w:szCs w:val="22"/>
        </w:rPr>
        <w:t>.</w:t>
      </w:r>
    </w:p>
    <w:p w14:paraId="10AF2740" w14:textId="77777777" w:rsidR="009229F5" w:rsidRPr="004A6CAC" w:rsidRDefault="009229F5" w:rsidP="0054213E">
      <w:pPr>
        <w:tabs>
          <w:tab w:val="left" w:pos="426"/>
          <w:tab w:val="left" w:pos="709"/>
          <w:tab w:val="left" w:pos="1080"/>
          <w:tab w:val="left" w:pos="2520"/>
          <w:tab w:val="left" w:pos="3060"/>
        </w:tabs>
        <w:rPr>
          <w:sz w:val="22"/>
          <w:szCs w:val="22"/>
          <w:u w:val="single"/>
        </w:rPr>
      </w:pPr>
    </w:p>
    <w:p w14:paraId="41B6C774" w14:textId="36E79C6D" w:rsidR="00D17BE5" w:rsidRPr="004A6CAC" w:rsidRDefault="00D17BE5" w:rsidP="0054213E">
      <w:pPr>
        <w:tabs>
          <w:tab w:val="left" w:pos="426"/>
          <w:tab w:val="left" w:pos="709"/>
          <w:tab w:val="left" w:pos="1080"/>
          <w:tab w:val="left" w:pos="2520"/>
          <w:tab w:val="left" w:pos="3060"/>
        </w:tabs>
        <w:rPr>
          <w:sz w:val="22"/>
          <w:szCs w:val="22"/>
        </w:rPr>
      </w:pPr>
      <w:r w:rsidRPr="004A6CAC">
        <w:rPr>
          <w:sz w:val="22"/>
          <w:szCs w:val="22"/>
          <w:u w:val="single"/>
        </w:rPr>
        <w:t>Atsargumo priemonės</w:t>
      </w:r>
    </w:p>
    <w:p w14:paraId="1C0E77D9" w14:textId="77777777" w:rsidR="00D17BE5" w:rsidRPr="00CA03C2" w:rsidRDefault="00D17BE5" w:rsidP="0054213E">
      <w:pPr>
        <w:tabs>
          <w:tab w:val="left" w:pos="426"/>
          <w:tab w:val="left" w:pos="709"/>
          <w:tab w:val="left" w:pos="1080"/>
          <w:tab w:val="left" w:pos="2520"/>
          <w:tab w:val="left" w:pos="3060"/>
        </w:tabs>
        <w:rPr>
          <w:i/>
          <w:sz w:val="22"/>
          <w:szCs w:val="22"/>
        </w:rPr>
      </w:pPr>
      <w:r w:rsidRPr="00CA03C2">
        <w:rPr>
          <w:i/>
          <w:sz w:val="22"/>
          <w:szCs w:val="22"/>
        </w:rPr>
        <w:t>Padidėjęs jautrumas MRT kontrastinėms medžiagoms</w:t>
      </w:r>
    </w:p>
    <w:p w14:paraId="721876FA" w14:textId="77777777" w:rsidR="00D17BE5" w:rsidRPr="004A6CAC" w:rsidRDefault="00D17BE5" w:rsidP="0054213E">
      <w:pPr>
        <w:tabs>
          <w:tab w:val="left" w:pos="426"/>
          <w:tab w:val="left" w:pos="709"/>
          <w:tab w:val="left" w:pos="1080"/>
          <w:tab w:val="left" w:pos="2520"/>
          <w:tab w:val="left" w:pos="3060"/>
        </w:tabs>
        <w:rPr>
          <w:sz w:val="22"/>
          <w:szCs w:val="22"/>
        </w:rPr>
      </w:pPr>
      <w:r w:rsidRPr="004A6CAC">
        <w:rPr>
          <w:sz w:val="22"/>
          <w:szCs w:val="22"/>
        </w:rPr>
        <w:t>Prieš procedūrą:</w:t>
      </w:r>
    </w:p>
    <w:p w14:paraId="2F994909" w14:textId="77777777" w:rsidR="00D17BE5" w:rsidRPr="004A6CAC" w:rsidRDefault="00D17BE5" w:rsidP="0054213E">
      <w:pPr>
        <w:tabs>
          <w:tab w:val="left" w:pos="426"/>
          <w:tab w:val="left" w:pos="709"/>
          <w:tab w:val="left" w:pos="1080"/>
          <w:tab w:val="left" w:pos="2520"/>
          <w:tab w:val="left" w:pos="3060"/>
        </w:tabs>
        <w:rPr>
          <w:sz w:val="22"/>
          <w:szCs w:val="22"/>
        </w:rPr>
      </w:pPr>
      <w:r w:rsidRPr="004A6CAC">
        <w:rPr>
          <w:sz w:val="22"/>
          <w:szCs w:val="22"/>
        </w:rPr>
        <w:t>-</w:t>
      </w:r>
      <w:r w:rsidRPr="004A6CAC">
        <w:rPr>
          <w:sz w:val="22"/>
          <w:szCs w:val="22"/>
        </w:rPr>
        <w:tab/>
        <w:t>nustatyti rizikos grupei priklausančius pacientus, juos tiksliai apklausiant apie ankstesnę ligos istoriją.</w:t>
      </w:r>
    </w:p>
    <w:p w14:paraId="2693AD9F" w14:textId="77777777" w:rsidR="00D17BE5" w:rsidRPr="004A6CAC" w:rsidRDefault="00D17BE5" w:rsidP="0054213E">
      <w:pPr>
        <w:tabs>
          <w:tab w:val="left" w:pos="426"/>
          <w:tab w:val="left" w:pos="709"/>
          <w:tab w:val="left" w:pos="1080"/>
          <w:tab w:val="left" w:pos="2520"/>
          <w:tab w:val="left" w:pos="3060"/>
        </w:tabs>
        <w:rPr>
          <w:sz w:val="22"/>
          <w:szCs w:val="22"/>
        </w:rPr>
      </w:pPr>
    </w:p>
    <w:p w14:paraId="0A786DF4" w14:textId="5C6AC64D" w:rsidR="00D17BE5" w:rsidRPr="004A6CAC" w:rsidRDefault="00D17BE5" w:rsidP="0054213E">
      <w:pPr>
        <w:tabs>
          <w:tab w:val="left" w:pos="426"/>
          <w:tab w:val="left" w:pos="709"/>
          <w:tab w:val="left" w:pos="1080"/>
          <w:tab w:val="left" w:pos="2520"/>
          <w:tab w:val="left" w:pos="3060"/>
        </w:tabs>
        <w:rPr>
          <w:sz w:val="22"/>
          <w:szCs w:val="22"/>
        </w:rPr>
      </w:pPr>
      <w:r w:rsidRPr="004A6CAC">
        <w:rPr>
          <w:sz w:val="22"/>
          <w:szCs w:val="22"/>
        </w:rPr>
        <w:t xml:space="preserve">Pacientams, kuriems yra didžiausia netoleravimo reakcijos rizika (žinomas kontrastinės medžiagos netoleravimas), buvo </w:t>
      </w:r>
      <w:r w:rsidR="00CD4DB0" w:rsidRPr="004A6CAC">
        <w:rPr>
          <w:sz w:val="22"/>
          <w:szCs w:val="22"/>
        </w:rPr>
        <w:t>skiriama</w:t>
      </w:r>
      <w:r w:rsidRPr="004A6CAC">
        <w:rPr>
          <w:sz w:val="22"/>
          <w:szCs w:val="22"/>
        </w:rPr>
        <w:t xml:space="preserve"> </w:t>
      </w:r>
      <w:proofErr w:type="spellStart"/>
      <w:r w:rsidRPr="004A6CAC">
        <w:rPr>
          <w:sz w:val="22"/>
          <w:szCs w:val="22"/>
        </w:rPr>
        <w:t>premedikacija</w:t>
      </w:r>
      <w:proofErr w:type="spellEnd"/>
      <w:r w:rsidRPr="004A6CAC">
        <w:rPr>
          <w:sz w:val="22"/>
          <w:szCs w:val="22"/>
        </w:rPr>
        <w:t xml:space="preserve"> kortikosteroidais ir H</w:t>
      </w:r>
      <w:r w:rsidRPr="00CA03C2">
        <w:rPr>
          <w:sz w:val="22"/>
          <w:szCs w:val="22"/>
          <w:vertAlign w:val="subscript"/>
        </w:rPr>
        <w:t>1</w:t>
      </w:r>
      <w:r w:rsidR="00F94BA9" w:rsidRPr="004A6CAC">
        <w:rPr>
          <w:sz w:val="22"/>
          <w:szCs w:val="22"/>
        </w:rPr>
        <w:t> </w:t>
      </w:r>
      <w:proofErr w:type="spellStart"/>
      <w:r w:rsidRPr="004A6CAC">
        <w:rPr>
          <w:sz w:val="22"/>
          <w:szCs w:val="22"/>
        </w:rPr>
        <w:t>antihistamininiais</w:t>
      </w:r>
      <w:proofErr w:type="spellEnd"/>
      <w:r w:rsidRPr="004A6CAC">
        <w:rPr>
          <w:sz w:val="22"/>
          <w:szCs w:val="22"/>
        </w:rPr>
        <w:t xml:space="preserve"> vaist</w:t>
      </w:r>
      <w:r w:rsidR="006C4A5E" w:rsidRPr="004A6CAC">
        <w:rPr>
          <w:sz w:val="22"/>
          <w:szCs w:val="22"/>
        </w:rPr>
        <w:t>ini</w:t>
      </w:r>
      <w:r w:rsidRPr="004A6CAC">
        <w:rPr>
          <w:sz w:val="22"/>
          <w:szCs w:val="22"/>
        </w:rPr>
        <w:t>ais</w:t>
      </w:r>
      <w:r w:rsidR="006C4A5E" w:rsidRPr="004A6CAC">
        <w:rPr>
          <w:sz w:val="22"/>
          <w:szCs w:val="22"/>
        </w:rPr>
        <w:t xml:space="preserve"> preparatais</w:t>
      </w:r>
      <w:r w:rsidRPr="004A6CAC">
        <w:rPr>
          <w:sz w:val="22"/>
          <w:szCs w:val="22"/>
        </w:rPr>
        <w:t>. Tačiau tai neapsaugo nuo sunk</w:t>
      </w:r>
      <w:r w:rsidR="005345C8">
        <w:rPr>
          <w:sz w:val="22"/>
          <w:szCs w:val="22"/>
        </w:rPr>
        <w:t>au</w:t>
      </w:r>
      <w:r w:rsidRPr="004A6CAC">
        <w:rPr>
          <w:sz w:val="22"/>
          <w:szCs w:val="22"/>
        </w:rPr>
        <w:t>s ar mirtino anafilak</w:t>
      </w:r>
      <w:r w:rsidR="005345C8">
        <w:rPr>
          <w:sz w:val="22"/>
          <w:szCs w:val="22"/>
        </w:rPr>
        <w:t>s</w:t>
      </w:r>
      <w:r w:rsidRPr="004A6CAC">
        <w:rPr>
          <w:sz w:val="22"/>
          <w:szCs w:val="22"/>
        </w:rPr>
        <w:t>in</w:t>
      </w:r>
      <w:r w:rsidR="005345C8">
        <w:rPr>
          <w:sz w:val="22"/>
          <w:szCs w:val="22"/>
        </w:rPr>
        <w:t>io</w:t>
      </w:r>
      <w:r w:rsidRPr="004A6CAC">
        <w:rPr>
          <w:sz w:val="22"/>
          <w:szCs w:val="22"/>
        </w:rPr>
        <w:t xml:space="preserve"> </w:t>
      </w:r>
      <w:r w:rsidR="005345C8">
        <w:rPr>
          <w:sz w:val="22"/>
          <w:szCs w:val="22"/>
        </w:rPr>
        <w:t>šoko</w:t>
      </w:r>
      <w:r w:rsidRPr="004A6CAC">
        <w:rPr>
          <w:sz w:val="22"/>
          <w:szCs w:val="22"/>
        </w:rPr>
        <w:t xml:space="preserve"> pasireiškimo.</w:t>
      </w:r>
    </w:p>
    <w:p w14:paraId="491EDE2A" w14:textId="77777777" w:rsidR="00D17BE5" w:rsidRPr="004A6CAC" w:rsidRDefault="00D17BE5" w:rsidP="0054213E">
      <w:pPr>
        <w:tabs>
          <w:tab w:val="left" w:pos="426"/>
          <w:tab w:val="left" w:pos="709"/>
          <w:tab w:val="left" w:pos="1080"/>
          <w:tab w:val="left" w:pos="2520"/>
          <w:tab w:val="left" w:pos="3060"/>
        </w:tabs>
        <w:rPr>
          <w:sz w:val="22"/>
          <w:szCs w:val="22"/>
        </w:rPr>
      </w:pPr>
    </w:p>
    <w:p w14:paraId="403DD7C3" w14:textId="77777777" w:rsidR="00D17BE5" w:rsidRPr="004A6CAC" w:rsidRDefault="00D17BE5" w:rsidP="0054213E">
      <w:pPr>
        <w:tabs>
          <w:tab w:val="left" w:pos="426"/>
          <w:tab w:val="left" w:pos="709"/>
          <w:tab w:val="left" w:pos="1080"/>
          <w:tab w:val="left" w:pos="2520"/>
          <w:tab w:val="left" w:pos="3060"/>
        </w:tabs>
        <w:rPr>
          <w:sz w:val="22"/>
          <w:szCs w:val="22"/>
        </w:rPr>
      </w:pPr>
      <w:r w:rsidRPr="004A6CAC">
        <w:rPr>
          <w:sz w:val="22"/>
          <w:szCs w:val="22"/>
        </w:rPr>
        <w:t>Procedūros metu būtina užtikrinti:</w:t>
      </w:r>
    </w:p>
    <w:p w14:paraId="1F8B19E6" w14:textId="07465783" w:rsidR="00D17BE5" w:rsidRPr="004A6CAC" w:rsidRDefault="00D17BE5" w:rsidP="0054213E">
      <w:pPr>
        <w:tabs>
          <w:tab w:val="left" w:pos="426"/>
          <w:tab w:val="left" w:pos="709"/>
          <w:tab w:val="left" w:pos="1080"/>
          <w:tab w:val="left" w:pos="2520"/>
          <w:tab w:val="left" w:pos="3060"/>
        </w:tabs>
        <w:rPr>
          <w:sz w:val="22"/>
          <w:szCs w:val="22"/>
        </w:rPr>
      </w:pPr>
      <w:r w:rsidRPr="004A6CAC">
        <w:rPr>
          <w:sz w:val="22"/>
          <w:szCs w:val="22"/>
        </w:rPr>
        <w:t>-</w:t>
      </w:r>
      <w:r w:rsidRPr="004A6CAC">
        <w:rPr>
          <w:sz w:val="22"/>
          <w:szCs w:val="22"/>
        </w:rPr>
        <w:tab/>
        <w:t>gydytojo priežiūrą;</w:t>
      </w:r>
    </w:p>
    <w:p w14:paraId="366D6007" w14:textId="3097E068" w:rsidR="00D17BE5" w:rsidRPr="004A6CAC" w:rsidRDefault="00D17BE5" w:rsidP="0054213E">
      <w:pPr>
        <w:tabs>
          <w:tab w:val="left" w:pos="426"/>
          <w:tab w:val="left" w:pos="709"/>
          <w:tab w:val="left" w:pos="1080"/>
          <w:tab w:val="left" w:pos="2520"/>
          <w:tab w:val="left" w:pos="3060"/>
        </w:tabs>
        <w:rPr>
          <w:sz w:val="22"/>
          <w:szCs w:val="22"/>
        </w:rPr>
      </w:pPr>
      <w:r w:rsidRPr="004A6CAC">
        <w:rPr>
          <w:sz w:val="22"/>
          <w:szCs w:val="22"/>
        </w:rPr>
        <w:t>-</w:t>
      </w:r>
      <w:r w:rsidRPr="004A6CAC">
        <w:rPr>
          <w:sz w:val="22"/>
          <w:szCs w:val="22"/>
        </w:rPr>
        <w:tab/>
      </w:r>
      <w:r w:rsidR="004A1FFB" w:rsidRPr="004A6CAC">
        <w:rPr>
          <w:sz w:val="22"/>
          <w:szCs w:val="22"/>
        </w:rPr>
        <w:t>kad vaist</w:t>
      </w:r>
      <w:r w:rsidR="006C4A5E" w:rsidRPr="004A6CAC">
        <w:rPr>
          <w:sz w:val="22"/>
          <w:szCs w:val="22"/>
        </w:rPr>
        <w:t>inis preparat</w:t>
      </w:r>
      <w:r w:rsidR="004A1FFB" w:rsidRPr="004A6CAC">
        <w:rPr>
          <w:sz w:val="22"/>
          <w:szCs w:val="22"/>
        </w:rPr>
        <w:t>as būtų leidžiamas į veną</w:t>
      </w:r>
      <w:r w:rsidRPr="004A6CAC">
        <w:rPr>
          <w:sz w:val="22"/>
          <w:szCs w:val="22"/>
        </w:rPr>
        <w:t>.</w:t>
      </w:r>
    </w:p>
    <w:p w14:paraId="1D09AD5C" w14:textId="77777777" w:rsidR="00D17BE5" w:rsidRPr="004A6CAC" w:rsidRDefault="00D17BE5" w:rsidP="0054213E">
      <w:pPr>
        <w:tabs>
          <w:tab w:val="left" w:pos="426"/>
          <w:tab w:val="left" w:pos="709"/>
          <w:tab w:val="left" w:pos="1080"/>
          <w:tab w:val="left" w:pos="2520"/>
          <w:tab w:val="left" w:pos="3060"/>
        </w:tabs>
        <w:rPr>
          <w:sz w:val="22"/>
          <w:szCs w:val="22"/>
        </w:rPr>
      </w:pPr>
    </w:p>
    <w:p w14:paraId="174C5A79" w14:textId="77777777" w:rsidR="00D17BE5" w:rsidRPr="004A6CAC" w:rsidRDefault="00D17BE5" w:rsidP="0054213E">
      <w:pPr>
        <w:tabs>
          <w:tab w:val="left" w:pos="426"/>
          <w:tab w:val="left" w:pos="709"/>
          <w:tab w:val="left" w:pos="1080"/>
          <w:tab w:val="left" w:pos="2520"/>
          <w:tab w:val="left" w:pos="3060"/>
        </w:tabs>
        <w:rPr>
          <w:sz w:val="22"/>
          <w:szCs w:val="22"/>
        </w:rPr>
      </w:pPr>
      <w:r w:rsidRPr="004A6CAC">
        <w:rPr>
          <w:sz w:val="22"/>
          <w:szCs w:val="22"/>
        </w:rPr>
        <w:t>Po procedūros:</w:t>
      </w:r>
    </w:p>
    <w:p w14:paraId="67378256" w14:textId="4D88C8E0" w:rsidR="00D17BE5" w:rsidRPr="004A6CAC" w:rsidRDefault="00D17BE5" w:rsidP="0054213E">
      <w:pPr>
        <w:tabs>
          <w:tab w:val="left" w:pos="426"/>
          <w:tab w:val="left" w:pos="709"/>
          <w:tab w:val="left" w:pos="1080"/>
          <w:tab w:val="left" w:pos="2520"/>
          <w:tab w:val="left" w:pos="3060"/>
        </w:tabs>
        <w:rPr>
          <w:sz w:val="22"/>
          <w:szCs w:val="22"/>
        </w:rPr>
      </w:pPr>
      <w:r w:rsidRPr="004A6CAC">
        <w:rPr>
          <w:sz w:val="22"/>
          <w:szCs w:val="22"/>
        </w:rPr>
        <w:t>-</w:t>
      </w:r>
      <w:r w:rsidRPr="004A6CAC">
        <w:rPr>
          <w:sz w:val="22"/>
          <w:szCs w:val="22"/>
        </w:rPr>
        <w:tab/>
        <w:t xml:space="preserve">stebėti </w:t>
      </w:r>
      <w:r w:rsidR="004A1FFB" w:rsidRPr="004A6CAC">
        <w:rPr>
          <w:sz w:val="22"/>
          <w:szCs w:val="22"/>
        </w:rPr>
        <w:t xml:space="preserve">pacientą </w:t>
      </w:r>
      <w:r w:rsidRPr="004A6CAC">
        <w:rPr>
          <w:sz w:val="22"/>
          <w:szCs w:val="22"/>
        </w:rPr>
        <w:t>mažiausiai 30</w:t>
      </w:r>
      <w:r w:rsidR="00F94BA9" w:rsidRPr="004A6CAC">
        <w:rPr>
          <w:sz w:val="22"/>
          <w:szCs w:val="22"/>
        </w:rPr>
        <w:t> </w:t>
      </w:r>
      <w:r w:rsidRPr="004A6CAC">
        <w:rPr>
          <w:sz w:val="22"/>
          <w:szCs w:val="22"/>
        </w:rPr>
        <w:t>minučių</w:t>
      </w:r>
      <w:r w:rsidR="004A1FFB" w:rsidRPr="004A6CAC">
        <w:rPr>
          <w:sz w:val="22"/>
          <w:szCs w:val="22"/>
        </w:rPr>
        <w:t xml:space="preserve"> po kontrastinės medžiagos </w:t>
      </w:r>
      <w:r w:rsidR="007C2A85" w:rsidRPr="004A6CAC">
        <w:rPr>
          <w:sz w:val="22"/>
          <w:szCs w:val="22"/>
        </w:rPr>
        <w:t>vartojimo</w:t>
      </w:r>
      <w:r w:rsidRPr="004A6CAC">
        <w:rPr>
          <w:sz w:val="22"/>
          <w:szCs w:val="22"/>
        </w:rPr>
        <w:t xml:space="preserve">, nes </w:t>
      </w:r>
      <w:r w:rsidR="004A1FFB" w:rsidRPr="004A6CAC">
        <w:rPr>
          <w:sz w:val="22"/>
          <w:szCs w:val="22"/>
        </w:rPr>
        <w:t>dauguma</w:t>
      </w:r>
      <w:r w:rsidRPr="004A6CAC">
        <w:rPr>
          <w:sz w:val="22"/>
          <w:szCs w:val="22"/>
        </w:rPr>
        <w:t xml:space="preserve"> sunkių nepageidaujamų re</w:t>
      </w:r>
      <w:r w:rsidR="004A1FFB" w:rsidRPr="004A6CAC">
        <w:rPr>
          <w:sz w:val="22"/>
          <w:szCs w:val="22"/>
        </w:rPr>
        <w:t>akcijų</w:t>
      </w:r>
      <w:r w:rsidRPr="004A6CAC">
        <w:rPr>
          <w:sz w:val="22"/>
          <w:szCs w:val="22"/>
        </w:rPr>
        <w:t xml:space="preserve"> pasireiškia per šį </w:t>
      </w:r>
      <w:r w:rsidR="004A1FFB" w:rsidRPr="004A6CAC">
        <w:rPr>
          <w:sz w:val="22"/>
          <w:szCs w:val="22"/>
        </w:rPr>
        <w:t>laikotarpį</w:t>
      </w:r>
      <w:r w:rsidRPr="004A6CAC">
        <w:rPr>
          <w:sz w:val="22"/>
          <w:szCs w:val="22"/>
        </w:rPr>
        <w:t>;</w:t>
      </w:r>
    </w:p>
    <w:p w14:paraId="579007CA" w14:textId="27464F75" w:rsidR="00D17BE5" w:rsidRPr="004A6CAC" w:rsidRDefault="00D17BE5" w:rsidP="0054213E">
      <w:pPr>
        <w:tabs>
          <w:tab w:val="left" w:pos="426"/>
          <w:tab w:val="left" w:pos="709"/>
          <w:tab w:val="left" w:pos="1080"/>
          <w:tab w:val="left" w:pos="2520"/>
          <w:tab w:val="left" w:pos="3060"/>
        </w:tabs>
        <w:rPr>
          <w:sz w:val="22"/>
          <w:szCs w:val="22"/>
        </w:rPr>
      </w:pPr>
      <w:r w:rsidRPr="004A6CAC">
        <w:rPr>
          <w:sz w:val="22"/>
          <w:szCs w:val="22"/>
        </w:rPr>
        <w:t>-</w:t>
      </w:r>
      <w:r w:rsidRPr="004A6CAC">
        <w:rPr>
          <w:sz w:val="22"/>
          <w:szCs w:val="22"/>
        </w:rPr>
        <w:tab/>
      </w:r>
      <w:r w:rsidR="004A1FFB" w:rsidRPr="004A6CAC">
        <w:rPr>
          <w:sz w:val="22"/>
          <w:szCs w:val="22"/>
        </w:rPr>
        <w:t xml:space="preserve">informuoti </w:t>
      </w:r>
      <w:r w:rsidRPr="004A6CAC">
        <w:rPr>
          <w:sz w:val="22"/>
          <w:szCs w:val="22"/>
        </w:rPr>
        <w:t xml:space="preserve">pacientą apie vėlyvųjų reakcijų </w:t>
      </w:r>
      <w:r w:rsidR="002D46FE" w:rsidRPr="004A6CAC">
        <w:rPr>
          <w:sz w:val="22"/>
          <w:szCs w:val="22"/>
        </w:rPr>
        <w:t>pasireiškimo galimybę</w:t>
      </w:r>
      <w:r w:rsidRPr="004A6CAC">
        <w:rPr>
          <w:sz w:val="22"/>
          <w:szCs w:val="22"/>
        </w:rPr>
        <w:t xml:space="preserve"> (laikotarpiu iki 7</w:t>
      </w:r>
      <w:r w:rsidR="00F94BA9" w:rsidRPr="004A6CAC">
        <w:rPr>
          <w:sz w:val="22"/>
          <w:szCs w:val="22"/>
        </w:rPr>
        <w:t> par</w:t>
      </w:r>
      <w:r w:rsidRPr="004A6CAC">
        <w:rPr>
          <w:sz w:val="22"/>
          <w:szCs w:val="22"/>
        </w:rPr>
        <w:t>ų) (žr.</w:t>
      </w:r>
      <w:r w:rsidR="00F94BA9" w:rsidRPr="004A6CAC">
        <w:rPr>
          <w:sz w:val="22"/>
          <w:szCs w:val="22"/>
        </w:rPr>
        <w:t> </w:t>
      </w:r>
      <w:r w:rsidRPr="004A6CAC">
        <w:rPr>
          <w:sz w:val="22"/>
          <w:szCs w:val="22"/>
        </w:rPr>
        <w:t>4.8</w:t>
      </w:r>
      <w:r w:rsidR="00F94BA9" w:rsidRPr="004A6CAC">
        <w:rPr>
          <w:sz w:val="22"/>
          <w:szCs w:val="22"/>
        </w:rPr>
        <w:t> </w:t>
      </w:r>
      <w:r w:rsidRPr="004A6CAC">
        <w:rPr>
          <w:sz w:val="22"/>
          <w:szCs w:val="22"/>
        </w:rPr>
        <w:t>skyrių).</w:t>
      </w:r>
    </w:p>
    <w:p w14:paraId="4B87B576" w14:textId="77777777" w:rsidR="00A134E4" w:rsidRPr="004A6CAC" w:rsidRDefault="00A134E4" w:rsidP="0054213E">
      <w:pPr>
        <w:tabs>
          <w:tab w:val="left" w:pos="426"/>
          <w:tab w:val="left" w:pos="709"/>
          <w:tab w:val="left" w:pos="1080"/>
          <w:tab w:val="left" w:pos="2520"/>
          <w:tab w:val="left" w:pos="3060"/>
        </w:tabs>
        <w:rPr>
          <w:sz w:val="22"/>
          <w:szCs w:val="22"/>
        </w:rPr>
      </w:pPr>
    </w:p>
    <w:p w14:paraId="15B3A603" w14:textId="4F631172" w:rsidR="007C0BD2" w:rsidRPr="004A6CAC" w:rsidRDefault="002D46FE" w:rsidP="0054213E">
      <w:pPr>
        <w:tabs>
          <w:tab w:val="left" w:pos="426"/>
          <w:tab w:val="left" w:pos="709"/>
          <w:tab w:val="left" w:pos="1080"/>
          <w:tab w:val="left" w:pos="2520"/>
          <w:tab w:val="left" w:pos="3060"/>
        </w:tabs>
        <w:rPr>
          <w:i/>
          <w:sz w:val="22"/>
          <w:szCs w:val="22"/>
          <w:u w:val="single"/>
        </w:rPr>
      </w:pPr>
      <w:r w:rsidRPr="00CA03C2">
        <w:rPr>
          <w:i/>
          <w:sz w:val="22"/>
          <w:szCs w:val="22"/>
        </w:rPr>
        <w:t xml:space="preserve">Inkstų </w:t>
      </w:r>
      <w:r w:rsidR="00C72AAB" w:rsidRPr="00CA03C2">
        <w:rPr>
          <w:i/>
          <w:sz w:val="22"/>
          <w:szCs w:val="22"/>
        </w:rPr>
        <w:t>veiklos</w:t>
      </w:r>
      <w:r w:rsidRPr="00CA03C2">
        <w:rPr>
          <w:i/>
          <w:sz w:val="22"/>
          <w:szCs w:val="22"/>
        </w:rPr>
        <w:t xml:space="preserve"> sutrikima</w:t>
      </w:r>
      <w:r w:rsidR="006D2CDF" w:rsidRPr="00CA03C2">
        <w:rPr>
          <w:i/>
          <w:sz w:val="22"/>
          <w:szCs w:val="22"/>
        </w:rPr>
        <w:t>i</w:t>
      </w:r>
    </w:p>
    <w:p w14:paraId="06CE543B" w14:textId="2D521DEA" w:rsidR="002D46FE" w:rsidRPr="00CA03C2" w:rsidRDefault="002D46FE" w:rsidP="0054213E">
      <w:pPr>
        <w:tabs>
          <w:tab w:val="left" w:pos="426"/>
          <w:tab w:val="left" w:pos="709"/>
          <w:tab w:val="left" w:pos="1080"/>
          <w:tab w:val="left" w:pos="2520"/>
          <w:tab w:val="left" w:pos="3060"/>
        </w:tabs>
        <w:rPr>
          <w:sz w:val="22"/>
          <w:szCs w:val="22"/>
        </w:rPr>
      </w:pPr>
      <w:r w:rsidRPr="00CA03C2">
        <w:rPr>
          <w:sz w:val="22"/>
          <w:szCs w:val="22"/>
        </w:rPr>
        <w:t xml:space="preserve">Prieš skiriant </w:t>
      </w:r>
      <w:proofErr w:type="spellStart"/>
      <w:r w:rsidR="00591657">
        <w:rPr>
          <w:sz w:val="22"/>
          <w:szCs w:val="22"/>
        </w:rPr>
        <w:t>Prohance</w:t>
      </w:r>
      <w:proofErr w:type="spellEnd"/>
      <w:r w:rsidRPr="00CA03C2">
        <w:rPr>
          <w:sz w:val="22"/>
          <w:szCs w:val="22"/>
        </w:rPr>
        <w:t xml:space="preserve">, rizikos grupei priskiriamus pacientus ir senyvus pacientus rekomenduojama ištirti dėl inkstų </w:t>
      </w:r>
      <w:r w:rsidR="00C72AAB" w:rsidRPr="00CA03C2">
        <w:rPr>
          <w:sz w:val="22"/>
          <w:szCs w:val="22"/>
        </w:rPr>
        <w:t>veiklos</w:t>
      </w:r>
      <w:r w:rsidRPr="00CA03C2">
        <w:rPr>
          <w:sz w:val="22"/>
          <w:szCs w:val="22"/>
        </w:rPr>
        <w:t xml:space="preserve"> sutrikimo atliekant laboratorinius tyrimus.</w:t>
      </w:r>
    </w:p>
    <w:p w14:paraId="34821521" w14:textId="57D11BC6" w:rsidR="002D46FE" w:rsidRPr="004A6CAC" w:rsidRDefault="002D46FE" w:rsidP="0054213E">
      <w:pPr>
        <w:tabs>
          <w:tab w:val="left" w:pos="426"/>
          <w:tab w:val="left" w:pos="709"/>
          <w:tab w:val="left" w:pos="1080"/>
          <w:tab w:val="left" w:pos="2520"/>
          <w:tab w:val="left" w:pos="3060"/>
        </w:tabs>
        <w:rPr>
          <w:sz w:val="22"/>
          <w:szCs w:val="22"/>
        </w:rPr>
      </w:pPr>
    </w:p>
    <w:p w14:paraId="7D716794" w14:textId="6B74A424" w:rsidR="002D46FE" w:rsidRPr="004A6CAC" w:rsidRDefault="002D46FE" w:rsidP="0054213E">
      <w:pPr>
        <w:tabs>
          <w:tab w:val="left" w:pos="426"/>
          <w:tab w:val="left" w:pos="709"/>
          <w:tab w:val="left" w:pos="1080"/>
          <w:tab w:val="left" w:pos="2520"/>
          <w:tab w:val="left" w:pos="3060"/>
        </w:tabs>
        <w:rPr>
          <w:sz w:val="22"/>
          <w:szCs w:val="22"/>
        </w:rPr>
      </w:pPr>
      <w:r w:rsidRPr="004A6CAC">
        <w:rPr>
          <w:sz w:val="22"/>
          <w:szCs w:val="22"/>
        </w:rPr>
        <w:t xml:space="preserve">Buvo pranešta apie </w:t>
      </w:r>
      <w:proofErr w:type="spellStart"/>
      <w:r w:rsidRPr="004A6CAC">
        <w:rPr>
          <w:sz w:val="22"/>
          <w:szCs w:val="22"/>
        </w:rPr>
        <w:t>nefrogeninę</w:t>
      </w:r>
      <w:proofErr w:type="spellEnd"/>
      <w:r w:rsidRPr="004A6CAC">
        <w:rPr>
          <w:sz w:val="22"/>
          <w:szCs w:val="22"/>
        </w:rPr>
        <w:t xml:space="preserve"> sisteminę fibrozę (NSF), susijusią su </w:t>
      </w:r>
      <w:proofErr w:type="spellStart"/>
      <w:r w:rsidRPr="004A6CAC">
        <w:rPr>
          <w:sz w:val="22"/>
          <w:szCs w:val="22"/>
        </w:rPr>
        <w:t>gadolinio</w:t>
      </w:r>
      <w:proofErr w:type="spellEnd"/>
      <w:r w:rsidRPr="004A6CAC">
        <w:rPr>
          <w:sz w:val="22"/>
          <w:szCs w:val="22"/>
        </w:rPr>
        <w:t xml:space="preserve"> turinčių kontrastinių medžiagų vartojimu, ūm</w:t>
      </w:r>
      <w:r w:rsidR="00AE5100">
        <w:rPr>
          <w:sz w:val="22"/>
          <w:szCs w:val="22"/>
        </w:rPr>
        <w:t>in</w:t>
      </w:r>
      <w:r w:rsidRPr="004A6CAC">
        <w:rPr>
          <w:sz w:val="22"/>
          <w:szCs w:val="22"/>
        </w:rPr>
        <w:t>iu ar lėtiniu sunkiu inkstų veiklos sutrikimu (kreatinino klirensas arba GFG &lt;</w:t>
      </w:r>
      <w:r w:rsidR="00F94BA9" w:rsidRPr="004A6CAC">
        <w:rPr>
          <w:sz w:val="22"/>
          <w:szCs w:val="22"/>
        </w:rPr>
        <w:t> </w:t>
      </w:r>
      <w:r w:rsidRPr="004A6CAC">
        <w:rPr>
          <w:sz w:val="22"/>
          <w:szCs w:val="22"/>
        </w:rPr>
        <w:t>30</w:t>
      </w:r>
      <w:r w:rsidR="00F94BA9" w:rsidRPr="004A6CAC">
        <w:rPr>
          <w:sz w:val="22"/>
          <w:szCs w:val="22"/>
        </w:rPr>
        <w:t> </w:t>
      </w:r>
      <w:r w:rsidRPr="004A6CAC">
        <w:rPr>
          <w:sz w:val="22"/>
          <w:szCs w:val="22"/>
        </w:rPr>
        <w:t>ml/min/1,73</w:t>
      </w:r>
      <w:r w:rsidR="00F94BA9" w:rsidRPr="004A6CAC">
        <w:rPr>
          <w:sz w:val="22"/>
          <w:szCs w:val="22"/>
        </w:rPr>
        <w:t> </w:t>
      </w:r>
      <w:r w:rsidRPr="004A6CAC">
        <w:rPr>
          <w:sz w:val="22"/>
          <w:szCs w:val="22"/>
        </w:rPr>
        <w:t>m</w:t>
      </w:r>
      <w:r w:rsidRPr="004A6CAC">
        <w:rPr>
          <w:sz w:val="22"/>
          <w:szCs w:val="22"/>
          <w:vertAlign w:val="superscript"/>
        </w:rPr>
        <w:t>2</w:t>
      </w:r>
      <w:r w:rsidRPr="004A6CAC">
        <w:rPr>
          <w:sz w:val="22"/>
          <w:szCs w:val="22"/>
        </w:rPr>
        <w:t>) sergantiems pacientams. Pacienta</w:t>
      </w:r>
      <w:r w:rsidR="00C72AAB" w:rsidRPr="004A6CAC">
        <w:rPr>
          <w:sz w:val="22"/>
          <w:szCs w:val="22"/>
        </w:rPr>
        <w:t>ms po</w:t>
      </w:r>
      <w:r w:rsidRPr="004A6CAC">
        <w:rPr>
          <w:sz w:val="22"/>
          <w:szCs w:val="22"/>
        </w:rPr>
        <w:t xml:space="preserve"> kepenų transplantacij</w:t>
      </w:r>
      <w:r w:rsidR="00C72AAB" w:rsidRPr="004A6CAC">
        <w:rPr>
          <w:sz w:val="22"/>
          <w:szCs w:val="22"/>
        </w:rPr>
        <w:t>os yra</w:t>
      </w:r>
      <w:r w:rsidRPr="004A6CAC">
        <w:rPr>
          <w:sz w:val="22"/>
          <w:szCs w:val="22"/>
        </w:rPr>
        <w:t xml:space="preserve"> ypating</w:t>
      </w:r>
      <w:r w:rsidR="00C72AAB" w:rsidRPr="004A6CAC">
        <w:rPr>
          <w:sz w:val="22"/>
          <w:szCs w:val="22"/>
        </w:rPr>
        <w:t>a</w:t>
      </w:r>
      <w:r w:rsidRPr="004A6CAC">
        <w:rPr>
          <w:sz w:val="22"/>
          <w:szCs w:val="22"/>
        </w:rPr>
        <w:t xml:space="preserve"> rizik</w:t>
      </w:r>
      <w:r w:rsidR="00C72AAB" w:rsidRPr="004A6CAC">
        <w:rPr>
          <w:sz w:val="22"/>
          <w:szCs w:val="22"/>
        </w:rPr>
        <w:t>a</w:t>
      </w:r>
      <w:r w:rsidRPr="004A6CAC">
        <w:rPr>
          <w:sz w:val="22"/>
          <w:szCs w:val="22"/>
        </w:rPr>
        <w:t xml:space="preserve">, nes </w:t>
      </w:r>
      <w:r w:rsidR="00C72AAB" w:rsidRPr="004A6CAC">
        <w:rPr>
          <w:sz w:val="22"/>
          <w:szCs w:val="22"/>
        </w:rPr>
        <w:t xml:space="preserve">šioje grupėje </w:t>
      </w:r>
      <w:r w:rsidR="007C2A85" w:rsidRPr="004A6CAC">
        <w:rPr>
          <w:sz w:val="22"/>
          <w:szCs w:val="22"/>
        </w:rPr>
        <w:t xml:space="preserve">yra didelis </w:t>
      </w:r>
      <w:r w:rsidRPr="004A6CAC">
        <w:rPr>
          <w:sz w:val="22"/>
          <w:szCs w:val="22"/>
        </w:rPr>
        <w:t>ūm</w:t>
      </w:r>
      <w:r w:rsidR="007C2A85" w:rsidRPr="004A6CAC">
        <w:rPr>
          <w:sz w:val="22"/>
          <w:szCs w:val="22"/>
        </w:rPr>
        <w:t>inio</w:t>
      </w:r>
      <w:r w:rsidRPr="004A6CAC">
        <w:rPr>
          <w:sz w:val="22"/>
          <w:szCs w:val="22"/>
        </w:rPr>
        <w:t xml:space="preserve"> inkstų nepakankamumo pasireiškimo dažnis</w:t>
      </w:r>
      <w:r w:rsidR="007C2A85" w:rsidRPr="004A6CAC">
        <w:rPr>
          <w:sz w:val="22"/>
          <w:szCs w:val="22"/>
        </w:rPr>
        <w:t>.</w:t>
      </w:r>
      <w:r w:rsidRPr="004A6CAC">
        <w:rPr>
          <w:sz w:val="22"/>
          <w:szCs w:val="22"/>
        </w:rPr>
        <w:t xml:space="preserve"> Kadangi yra tikimybė, kad skiriant </w:t>
      </w:r>
      <w:proofErr w:type="spellStart"/>
      <w:r w:rsidR="00591657">
        <w:rPr>
          <w:sz w:val="22"/>
          <w:szCs w:val="22"/>
        </w:rPr>
        <w:t>Prohance</w:t>
      </w:r>
      <w:proofErr w:type="spellEnd"/>
      <w:r w:rsidRPr="004A6CAC">
        <w:rPr>
          <w:sz w:val="22"/>
          <w:szCs w:val="22"/>
        </w:rPr>
        <w:t xml:space="preserve"> gali pasireikšti NSF, </w:t>
      </w:r>
      <w:r w:rsidR="00C72AAB" w:rsidRPr="004A6CAC">
        <w:rPr>
          <w:sz w:val="22"/>
          <w:szCs w:val="22"/>
        </w:rPr>
        <w:t xml:space="preserve">sunkiu inkstų veiklos sutrikimu sergantiems </w:t>
      </w:r>
      <w:r w:rsidRPr="004A6CAC">
        <w:rPr>
          <w:sz w:val="22"/>
          <w:szCs w:val="22"/>
        </w:rPr>
        <w:t>pacientams</w:t>
      </w:r>
      <w:r w:rsidR="00C72AAB" w:rsidRPr="004A6CAC">
        <w:rPr>
          <w:sz w:val="22"/>
          <w:szCs w:val="22"/>
        </w:rPr>
        <w:t xml:space="preserve"> </w:t>
      </w:r>
      <w:r w:rsidRPr="004A6CAC">
        <w:rPr>
          <w:sz w:val="22"/>
          <w:szCs w:val="22"/>
        </w:rPr>
        <w:t xml:space="preserve">ir pacientams, kurie ruošiami kepenų transplantacijos operacijai, </w:t>
      </w:r>
      <w:r w:rsidR="007C2A85" w:rsidRPr="004A6CAC">
        <w:rPr>
          <w:sz w:val="22"/>
          <w:szCs w:val="22"/>
        </w:rPr>
        <w:t xml:space="preserve">jis turi būti skiriamas </w:t>
      </w:r>
      <w:r w:rsidRPr="004A6CAC">
        <w:rPr>
          <w:sz w:val="22"/>
          <w:szCs w:val="22"/>
        </w:rPr>
        <w:t xml:space="preserve">tik atidžiai įvertinus rizikos </w:t>
      </w:r>
      <w:r w:rsidR="00C72AAB" w:rsidRPr="004A6CAC">
        <w:rPr>
          <w:sz w:val="22"/>
          <w:szCs w:val="22"/>
        </w:rPr>
        <w:t>ir</w:t>
      </w:r>
      <w:r w:rsidRPr="004A6CAC">
        <w:rPr>
          <w:sz w:val="22"/>
          <w:szCs w:val="22"/>
        </w:rPr>
        <w:t xml:space="preserve"> naudos santykį</w:t>
      </w:r>
      <w:r w:rsidR="00C72AAB" w:rsidRPr="004A6CAC">
        <w:rPr>
          <w:sz w:val="22"/>
          <w:szCs w:val="22"/>
        </w:rPr>
        <w:t>,</w:t>
      </w:r>
      <w:r w:rsidRPr="004A6CAC">
        <w:rPr>
          <w:sz w:val="22"/>
          <w:szCs w:val="22"/>
        </w:rPr>
        <w:t xml:space="preserve"> ir jeigu diagnostinė informacija yra būtina ir jos negalima gauti atlikus MRT</w:t>
      </w:r>
      <w:r w:rsidR="00F94BA9" w:rsidRPr="004A6CAC">
        <w:rPr>
          <w:sz w:val="22"/>
          <w:szCs w:val="22"/>
        </w:rPr>
        <w:t> </w:t>
      </w:r>
      <w:r w:rsidRPr="004A6CAC">
        <w:rPr>
          <w:sz w:val="22"/>
          <w:szCs w:val="22"/>
        </w:rPr>
        <w:t>tyrimą be kontrastinės medžiagos.</w:t>
      </w:r>
    </w:p>
    <w:p w14:paraId="029F9BBF" w14:textId="77777777" w:rsidR="002D46FE" w:rsidRPr="004A6CAC" w:rsidRDefault="002D46FE" w:rsidP="0054213E">
      <w:pPr>
        <w:tabs>
          <w:tab w:val="left" w:pos="426"/>
          <w:tab w:val="left" w:pos="709"/>
          <w:tab w:val="left" w:pos="1080"/>
          <w:tab w:val="left" w:pos="2520"/>
          <w:tab w:val="left" w:pos="3060"/>
        </w:tabs>
        <w:rPr>
          <w:sz w:val="22"/>
          <w:szCs w:val="22"/>
        </w:rPr>
      </w:pPr>
    </w:p>
    <w:p w14:paraId="40268EFB" w14:textId="4566B07B" w:rsidR="002D46FE" w:rsidRPr="004A6CAC" w:rsidRDefault="002D46FE" w:rsidP="0054213E">
      <w:pPr>
        <w:tabs>
          <w:tab w:val="left" w:pos="426"/>
          <w:tab w:val="left" w:pos="709"/>
          <w:tab w:val="left" w:pos="1080"/>
          <w:tab w:val="left" w:pos="2520"/>
          <w:tab w:val="left" w:pos="3060"/>
        </w:tabs>
        <w:rPr>
          <w:sz w:val="22"/>
          <w:szCs w:val="22"/>
        </w:rPr>
      </w:pPr>
      <w:r w:rsidRPr="004A6CAC">
        <w:rPr>
          <w:sz w:val="22"/>
          <w:szCs w:val="22"/>
        </w:rPr>
        <w:t>Hemodializė</w:t>
      </w:r>
      <w:r w:rsidR="00C72AAB" w:rsidRPr="004A6CAC">
        <w:rPr>
          <w:sz w:val="22"/>
          <w:szCs w:val="22"/>
        </w:rPr>
        <w:t>, atliekama</w:t>
      </w:r>
      <w:r w:rsidRPr="004A6CAC">
        <w:rPr>
          <w:sz w:val="22"/>
          <w:szCs w:val="22"/>
        </w:rPr>
        <w:t xml:space="preserve"> iš karto po </w:t>
      </w:r>
      <w:proofErr w:type="spellStart"/>
      <w:r w:rsidR="00591657">
        <w:rPr>
          <w:sz w:val="22"/>
          <w:szCs w:val="22"/>
        </w:rPr>
        <w:t>Prohance</w:t>
      </w:r>
      <w:proofErr w:type="spellEnd"/>
      <w:r w:rsidRPr="004A6CAC">
        <w:rPr>
          <w:sz w:val="22"/>
          <w:szCs w:val="22"/>
        </w:rPr>
        <w:t xml:space="preserve"> paskyrimo</w:t>
      </w:r>
      <w:r w:rsidR="00C72AAB" w:rsidRPr="004A6CAC">
        <w:rPr>
          <w:sz w:val="22"/>
          <w:szCs w:val="22"/>
        </w:rPr>
        <w:t>,</w:t>
      </w:r>
      <w:r w:rsidRPr="004A6CAC">
        <w:rPr>
          <w:sz w:val="22"/>
          <w:szCs w:val="22"/>
        </w:rPr>
        <w:t xml:space="preserve"> gali būti naudinga</w:t>
      </w:r>
      <w:r w:rsidR="00C72AAB" w:rsidRPr="004A6CAC">
        <w:rPr>
          <w:sz w:val="22"/>
          <w:szCs w:val="22"/>
        </w:rPr>
        <w:t xml:space="preserve"> tam, kad </w:t>
      </w:r>
      <w:r w:rsidR="00F94BA9" w:rsidRPr="004A6CAC">
        <w:rPr>
          <w:sz w:val="22"/>
          <w:szCs w:val="22"/>
        </w:rPr>
        <w:t xml:space="preserve">būtų </w:t>
      </w:r>
      <w:r w:rsidR="00C72AAB" w:rsidRPr="004A6CAC">
        <w:rPr>
          <w:sz w:val="22"/>
          <w:szCs w:val="22"/>
        </w:rPr>
        <w:t>pa</w:t>
      </w:r>
      <w:r w:rsidRPr="004A6CAC">
        <w:rPr>
          <w:sz w:val="22"/>
          <w:szCs w:val="22"/>
        </w:rPr>
        <w:t>šali</w:t>
      </w:r>
      <w:r w:rsidR="00C72AAB" w:rsidRPr="004A6CAC">
        <w:rPr>
          <w:sz w:val="22"/>
          <w:szCs w:val="22"/>
        </w:rPr>
        <w:t>nt</w:t>
      </w:r>
      <w:r w:rsidR="00F94BA9" w:rsidRPr="004A6CAC">
        <w:rPr>
          <w:sz w:val="22"/>
          <w:szCs w:val="22"/>
        </w:rPr>
        <w:t>as</w:t>
      </w:r>
      <w:r w:rsidRPr="004A6CAC">
        <w:rPr>
          <w:sz w:val="22"/>
          <w:szCs w:val="22"/>
        </w:rPr>
        <w:t xml:space="preserve"> </w:t>
      </w:r>
      <w:proofErr w:type="spellStart"/>
      <w:r w:rsidR="00591657">
        <w:rPr>
          <w:sz w:val="22"/>
          <w:szCs w:val="22"/>
        </w:rPr>
        <w:t>Prohance</w:t>
      </w:r>
      <w:proofErr w:type="spellEnd"/>
      <w:r w:rsidRPr="004A6CAC">
        <w:rPr>
          <w:sz w:val="22"/>
          <w:szCs w:val="22"/>
        </w:rPr>
        <w:t xml:space="preserve"> iš organizmo. Nėra įrodymų</w:t>
      </w:r>
      <w:r w:rsidR="007C2A85" w:rsidRPr="004A6CAC">
        <w:rPr>
          <w:sz w:val="22"/>
          <w:szCs w:val="22"/>
        </w:rPr>
        <w:t xml:space="preserve">, kad </w:t>
      </w:r>
      <w:r w:rsidRPr="004A6CAC">
        <w:rPr>
          <w:sz w:val="22"/>
          <w:szCs w:val="22"/>
        </w:rPr>
        <w:t>hemodializė</w:t>
      </w:r>
      <w:r w:rsidR="007C2A85" w:rsidRPr="004A6CAC">
        <w:rPr>
          <w:sz w:val="22"/>
          <w:szCs w:val="22"/>
        </w:rPr>
        <w:t xml:space="preserve"> padeda</w:t>
      </w:r>
      <w:r w:rsidRPr="004A6CAC">
        <w:rPr>
          <w:sz w:val="22"/>
          <w:szCs w:val="22"/>
        </w:rPr>
        <w:t xml:space="preserve"> išvengti ar gydyti NSF</w:t>
      </w:r>
      <w:r w:rsidR="009229F5" w:rsidRPr="004A6CAC">
        <w:rPr>
          <w:sz w:val="22"/>
          <w:szCs w:val="22"/>
        </w:rPr>
        <w:t xml:space="preserve"> tiems pacientams, kuriems hemodializė</w:t>
      </w:r>
      <w:r w:rsidR="007C2A85" w:rsidRPr="004A6CAC">
        <w:rPr>
          <w:sz w:val="22"/>
          <w:szCs w:val="22"/>
        </w:rPr>
        <w:t xml:space="preserve"> neatliekama</w:t>
      </w:r>
      <w:r w:rsidR="009229F5" w:rsidRPr="004A6CAC">
        <w:rPr>
          <w:sz w:val="22"/>
          <w:szCs w:val="22"/>
        </w:rPr>
        <w:t>.</w:t>
      </w:r>
    </w:p>
    <w:p w14:paraId="22480D8D" w14:textId="77777777" w:rsidR="009229F5" w:rsidRPr="004A6CAC" w:rsidRDefault="009229F5" w:rsidP="0054213E">
      <w:pPr>
        <w:tabs>
          <w:tab w:val="left" w:pos="426"/>
          <w:tab w:val="left" w:pos="709"/>
          <w:tab w:val="left" w:pos="1080"/>
          <w:tab w:val="left" w:pos="2520"/>
          <w:tab w:val="left" w:pos="3060"/>
        </w:tabs>
        <w:rPr>
          <w:sz w:val="22"/>
          <w:szCs w:val="22"/>
        </w:rPr>
      </w:pPr>
    </w:p>
    <w:p w14:paraId="68EC278D" w14:textId="024E7801" w:rsidR="007C0BD2" w:rsidRPr="004A6CAC" w:rsidRDefault="00664DD7" w:rsidP="0054213E">
      <w:pPr>
        <w:tabs>
          <w:tab w:val="left" w:pos="426"/>
          <w:tab w:val="left" w:pos="709"/>
          <w:tab w:val="left" w:pos="1080"/>
          <w:tab w:val="left" w:pos="2520"/>
          <w:tab w:val="left" w:pos="3060"/>
        </w:tabs>
        <w:rPr>
          <w:i/>
          <w:sz w:val="22"/>
          <w:szCs w:val="22"/>
          <w:u w:val="single"/>
        </w:rPr>
      </w:pPr>
      <w:r w:rsidRPr="00CA03C2">
        <w:rPr>
          <w:i/>
          <w:sz w:val="22"/>
          <w:szCs w:val="22"/>
          <w:u w:val="single"/>
        </w:rPr>
        <w:t>Vaikų populiacija</w:t>
      </w:r>
    </w:p>
    <w:p w14:paraId="4EDD921E" w14:textId="27F479AA" w:rsidR="009229F5" w:rsidRPr="00CA03C2" w:rsidRDefault="009229F5" w:rsidP="0054213E">
      <w:pPr>
        <w:tabs>
          <w:tab w:val="left" w:pos="426"/>
          <w:tab w:val="left" w:pos="709"/>
          <w:tab w:val="left" w:pos="1080"/>
          <w:tab w:val="left" w:pos="2520"/>
          <w:tab w:val="left" w:pos="3060"/>
        </w:tabs>
        <w:rPr>
          <w:i/>
          <w:sz w:val="22"/>
          <w:szCs w:val="22"/>
        </w:rPr>
      </w:pPr>
      <w:r w:rsidRPr="00CA03C2">
        <w:rPr>
          <w:i/>
          <w:sz w:val="22"/>
          <w:szCs w:val="22"/>
        </w:rPr>
        <w:t>Naujagimiai ir kūdikiai</w:t>
      </w:r>
    </w:p>
    <w:p w14:paraId="253B5A92" w14:textId="3861BAF8" w:rsidR="009229F5" w:rsidRPr="004A6CAC" w:rsidRDefault="009229F5" w:rsidP="0054213E">
      <w:pPr>
        <w:tabs>
          <w:tab w:val="left" w:pos="426"/>
          <w:tab w:val="left" w:pos="709"/>
          <w:tab w:val="left" w:pos="1080"/>
          <w:tab w:val="left" w:pos="2520"/>
          <w:tab w:val="left" w:pos="3060"/>
        </w:tabs>
        <w:rPr>
          <w:sz w:val="22"/>
          <w:szCs w:val="22"/>
        </w:rPr>
      </w:pPr>
      <w:r w:rsidRPr="004A6CAC">
        <w:rPr>
          <w:sz w:val="22"/>
          <w:szCs w:val="22"/>
        </w:rPr>
        <w:lastRenderedPageBreak/>
        <w:t>Dėl neišsivysčiusios inkstų veiklos naujagimiams iki 4</w:t>
      </w:r>
      <w:r w:rsidR="00F94BA9" w:rsidRPr="004A6CAC">
        <w:rPr>
          <w:sz w:val="22"/>
          <w:szCs w:val="22"/>
        </w:rPr>
        <w:t> </w:t>
      </w:r>
      <w:r w:rsidRPr="004A6CAC">
        <w:rPr>
          <w:sz w:val="22"/>
          <w:szCs w:val="22"/>
        </w:rPr>
        <w:t>savaičių ir kūdikiams iki 1</w:t>
      </w:r>
      <w:r w:rsidR="00F94BA9" w:rsidRPr="004A6CAC">
        <w:rPr>
          <w:sz w:val="22"/>
          <w:szCs w:val="22"/>
        </w:rPr>
        <w:t> </w:t>
      </w:r>
      <w:r w:rsidRPr="004A6CAC">
        <w:rPr>
          <w:sz w:val="22"/>
          <w:szCs w:val="22"/>
        </w:rPr>
        <w:t xml:space="preserve">metų </w:t>
      </w:r>
      <w:proofErr w:type="spellStart"/>
      <w:r w:rsidR="00591657">
        <w:rPr>
          <w:sz w:val="22"/>
          <w:szCs w:val="22"/>
        </w:rPr>
        <w:t>Prohance</w:t>
      </w:r>
      <w:proofErr w:type="spellEnd"/>
      <w:r w:rsidRPr="004A6CAC">
        <w:rPr>
          <w:sz w:val="22"/>
          <w:szCs w:val="22"/>
        </w:rPr>
        <w:t xml:space="preserve"> gali būti skiriamas tik atidžiai </w:t>
      </w:r>
      <w:r w:rsidR="007C2A85" w:rsidRPr="004A6CAC">
        <w:rPr>
          <w:sz w:val="22"/>
          <w:szCs w:val="22"/>
        </w:rPr>
        <w:t>apsvarsčius</w:t>
      </w:r>
      <w:r w:rsidRPr="004A6CAC">
        <w:rPr>
          <w:sz w:val="22"/>
          <w:szCs w:val="22"/>
        </w:rPr>
        <w:t>.</w:t>
      </w:r>
    </w:p>
    <w:p w14:paraId="710E6C6D" w14:textId="77777777" w:rsidR="00A134E4" w:rsidRPr="004A6CAC" w:rsidRDefault="00A134E4" w:rsidP="0054213E">
      <w:pPr>
        <w:tabs>
          <w:tab w:val="left" w:pos="426"/>
          <w:tab w:val="left" w:pos="709"/>
          <w:tab w:val="left" w:pos="1080"/>
          <w:tab w:val="left" w:pos="2520"/>
          <w:tab w:val="left" w:pos="3060"/>
        </w:tabs>
        <w:rPr>
          <w:sz w:val="22"/>
          <w:szCs w:val="22"/>
        </w:rPr>
      </w:pPr>
    </w:p>
    <w:p w14:paraId="5162862F" w14:textId="77777777" w:rsidR="00E80BF4" w:rsidRPr="00CA03C2" w:rsidRDefault="00E80BF4" w:rsidP="0054213E">
      <w:pPr>
        <w:tabs>
          <w:tab w:val="left" w:pos="426"/>
          <w:tab w:val="left" w:pos="709"/>
          <w:tab w:val="left" w:pos="1080"/>
          <w:tab w:val="left" w:pos="2520"/>
          <w:tab w:val="left" w:pos="3060"/>
        </w:tabs>
        <w:rPr>
          <w:i/>
          <w:sz w:val="22"/>
          <w:szCs w:val="22"/>
        </w:rPr>
      </w:pPr>
      <w:r w:rsidRPr="00CA03C2">
        <w:rPr>
          <w:i/>
          <w:sz w:val="22"/>
          <w:szCs w:val="22"/>
        </w:rPr>
        <w:t>Senyvi pacientai</w:t>
      </w:r>
    </w:p>
    <w:p w14:paraId="062E42C8" w14:textId="54B6AEFA" w:rsidR="00E80BF4" w:rsidRPr="004A6CAC" w:rsidRDefault="009229F5" w:rsidP="0054213E">
      <w:pPr>
        <w:tabs>
          <w:tab w:val="left" w:pos="426"/>
          <w:tab w:val="left" w:pos="709"/>
          <w:tab w:val="left" w:pos="1080"/>
          <w:tab w:val="left" w:pos="2520"/>
          <w:tab w:val="left" w:pos="3060"/>
        </w:tabs>
        <w:rPr>
          <w:sz w:val="22"/>
          <w:szCs w:val="22"/>
        </w:rPr>
      </w:pPr>
      <w:r w:rsidRPr="004A6CAC">
        <w:rPr>
          <w:sz w:val="22"/>
          <w:szCs w:val="22"/>
        </w:rPr>
        <w:t xml:space="preserve">Senyvo amžiaus pacientams </w:t>
      </w:r>
      <w:proofErr w:type="spellStart"/>
      <w:r w:rsidRPr="004A6CAC">
        <w:rPr>
          <w:sz w:val="22"/>
          <w:szCs w:val="22"/>
        </w:rPr>
        <w:t>gadoteridolio</w:t>
      </w:r>
      <w:proofErr w:type="spellEnd"/>
      <w:r w:rsidRPr="004A6CAC">
        <w:rPr>
          <w:sz w:val="22"/>
          <w:szCs w:val="22"/>
        </w:rPr>
        <w:t xml:space="preserve"> klirensas gali būti sutrikęs, todėl 65</w:t>
      </w:r>
      <w:r w:rsidR="00F94BA9" w:rsidRPr="004A6CAC">
        <w:rPr>
          <w:sz w:val="22"/>
          <w:szCs w:val="22"/>
        </w:rPr>
        <w:t> </w:t>
      </w:r>
      <w:r w:rsidRPr="004A6CAC">
        <w:rPr>
          <w:sz w:val="22"/>
          <w:szCs w:val="22"/>
        </w:rPr>
        <w:t>metų ir</w:t>
      </w:r>
      <w:r w:rsidR="00F94BA9" w:rsidRPr="004A6CAC">
        <w:rPr>
          <w:sz w:val="22"/>
          <w:szCs w:val="22"/>
        </w:rPr>
        <w:t xml:space="preserve"> </w:t>
      </w:r>
      <w:r w:rsidRPr="004A6CAC">
        <w:rPr>
          <w:sz w:val="22"/>
          <w:szCs w:val="22"/>
        </w:rPr>
        <w:t>vyresnius pacientus labai svarbu ištirti</w:t>
      </w:r>
      <w:r w:rsidR="006D2CDF" w:rsidRPr="004A6CAC">
        <w:rPr>
          <w:sz w:val="22"/>
          <w:szCs w:val="22"/>
        </w:rPr>
        <w:t xml:space="preserve"> dėl</w:t>
      </w:r>
      <w:r w:rsidRPr="004A6CAC">
        <w:rPr>
          <w:sz w:val="22"/>
          <w:szCs w:val="22"/>
        </w:rPr>
        <w:t xml:space="preserve"> inkstų </w:t>
      </w:r>
      <w:r w:rsidR="006D2CDF" w:rsidRPr="004A6CAC">
        <w:rPr>
          <w:sz w:val="22"/>
          <w:szCs w:val="22"/>
        </w:rPr>
        <w:t>veiklos</w:t>
      </w:r>
      <w:r w:rsidRPr="004A6CAC">
        <w:rPr>
          <w:sz w:val="22"/>
          <w:szCs w:val="22"/>
        </w:rPr>
        <w:t xml:space="preserve"> sutrikimo.</w:t>
      </w:r>
    </w:p>
    <w:p w14:paraId="37C4AD2D" w14:textId="77777777" w:rsidR="009229F5" w:rsidRPr="004A6CAC" w:rsidRDefault="009229F5" w:rsidP="0054213E">
      <w:pPr>
        <w:outlineLvl w:val="0"/>
        <w:rPr>
          <w:sz w:val="22"/>
          <w:szCs w:val="22"/>
          <w:u w:val="single"/>
        </w:rPr>
      </w:pPr>
    </w:p>
    <w:p w14:paraId="0F346BDF" w14:textId="77777777" w:rsidR="00E80BF4" w:rsidRPr="00CA03C2" w:rsidRDefault="006D2CDF" w:rsidP="0054213E">
      <w:pPr>
        <w:outlineLvl w:val="0"/>
        <w:rPr>
          <w:i/>
          <w:sz w:val="22"/>
          <w:szCs w:val="22"/>
        </w:rPr>
      </w:pPr>
      <w:r w:rsidRPr="00CA03C2">
        <w:rPr>
          <w:i/>
          <w:sz w:val="22"/>
          <w:szCs w:val="22"/>
        </w:rPr>
        <w:t>Centrinės nervų sistemos sutrikimai</w:t>
      </w:r>
    </w:p>
    <w:p w14:paraId="6ADE6475" w14:textId="77777777" w:rsidR="008D1AFB" w:rsidRPr="00CA03C2" w:rsidRDefault="006D2CDF" w:rsidP="008D1AFB">
      <w:pPr>
        <w:outlineLvl w:val="0"/>
        <w:rPr>
          <w:sz w:val="22"/>
          <w:szCs w:val="22"/>
        </w:rPr>
      </w:pPr>
      <w:r w:rsidRPr="00CA03C2">
        <w:rPr>
          <w:sz w:val="22"/>
          <w:szCs w:val="22"/>
        </w:rPr>
        <w:t>Pacientams, sergantiems epilepsija ar galvos smegenų ligomis, tyrimo metu gali būti padidėjusi traukulių tikimybė. Dėl to, atliekant tyrimą šiems pacientams, būtina medicininė priežiūra. Turi būti prieinama įranga ir vaistiniai preparatai, reikalingi skubiam galimų traukulių gydymui.</w:t>
      </w:r>
      <w:r w:rsidR="008D1AFB">
        <w:rPr>
          <w:sz w:val="22"/>
          <w:szCs w:val="22"/>
        </w:rPr>
        <w:t xml:space="preserve"> </w:t>
      </w:r>
      <w:proofErr w:type="spellStart"/>
      <w:r w:rsidR="008D1AFB">
        <w:rPr>
          <w:sz w:val="22"/>
        </w:rPr>
        <w:t>Gadoteridolio</w:t>
      </w:r>
      <w:proofErr w:type="spellEnd"/>
      <w:r w:rsidR="008D1AFB">
        <w:rPr>
          <w:sz w:val="22"/>
        </w:rPr>
        <w:t xml:space="preserve"> draudžiama leisti į </w:t>
      </w:r>
      <w:proofErr w:type="spellStart"/>
      <w:r w:rsidR="008D1AFB">
        <w:rPr>
          <w:sz w:val="22"/>
        </w:rPr>
        <w:t>povoratinklinę</w:t>
      </w:r>
      <w:proofErr w:type="spellEnd"/>
      <w:r w:rsidR="008D1AFB">
        <w:rPr>
          <w:sz w:val="22"/>
        </w:rPr>
        <w:t xml:space="preserve"> ertmę. Kai vaistinio preparato buvo leidžiama į </w:t>
      </w:r>
      <w:proofErr w:type="spellStart"/>
      <w:r w:rsidR="008D1AFB">
        <w:rPr>
          <w:sz w:val="22"/>
        </w:rPr>
        <w:t>povoratinklinę</w:t>
      </w:r>
      <w:proofErr w:type="spellEnd"/>
      <w:r w:rsidR="008D1AFB">
        <w:rPr>
          <w:sz w:val="22"/>
        </w:rPr>
        <w:t xml:space="preserve"> ertmę, gauta pranešimų apie sunkius, gyvybei pavojingus bei mirtinus atvejus, visų pirma susijusius su neurologinėmis reakcijomis (pvz., koma, </w:t>
      </w:r>
      <w:proofErr w:type="spellStart"/>
      <w:r w:rsidR="008D1AFB">
        <w:rPr>
          <w:sz w:val="22"/>
        </w:rPr>
        <w:t>encefalopatija</w:t>
      </w:r>
      <w:proofErr w:type="spellEnd"/>
      <w:r w:rsidR="008D1AFB">
        <w:rPr>
          <w:sz w:val="22"/>
        </w:rPr>
        <w:t>, traukulių priepuoliais).</w:t>
      </w:r>
    </w:p>
    <w:p w14:paraId="691AF94A" w14:textId="70C0C8D9" w:rsidR="006D2CDF" w:rsidRPr="00CA03C2" w:rsidRDefault="006D2CDF" w:rsidP="0054213E">
      <w:pPr>
        <w:outlineLvl w:val="0"/>
        <w:rPr>
          <w:sz w:val="22"/>
          <w:szCs w:val="22"/>
        </w:rPr>
      </w:pPr>
    </w:p>
    <w:p w14:paraId="4ADA7D53" w14:textId="77777777" w:rsidR="006D2CDF" w:rsidRPr="00CA03C2" w:rsidRDefault="006D2CDF" w:rsidP="0054213E">
      <w:pPr>
        <w:outlineLvl w:val="0"/>
        <w:rPr>
          <w:sz w:val="22"/>
          <w:szCs w:val="22"/>
        </w:rPr>
      </w:pPr>
    </w:p>
    <w:p w14:paraId="3B06B324" w14:textId="77777777" w:rsidR="006D2CDF" w:rsidRPr="00CA03C2" w:rsidRDefault="006D2CDF" w:rsidP="0054213E">
      <w:pPr>
        <w:outlineLvl w:val="0"/>
        <w:rPr>
          <w:i/>
          <w:sz w:val="22"/>
          <w:szCs w:val="22"/>
        </w:rPr>
      </w:pPr>
      <w:r w:rsidRPr="00CA03C2">
        <w:rPr>
          <w:i/>
          <w:sz w:val="22"/>
          <w:szCs w:val="22"/>
        </w:rPr>
        <w:t>Pagalbinė medžiag</w:t>
      </w:r>
      <w:r w:rsidR="00664DD7" w:rsidRPr="00CA03C2">
        <w:rPr>
          <w:i/>
          <w:sz w:val="22"/>
          <w:szCs w:val="22"/>
        </w:rPr>
        <w:t>a</w:t>
      </w:r>
      <w:r w:rsidRPr="00CA03C2">
        <w:rPr>
          <w:i/>
          <w:sz w:val="22"/>
          <w:szCs w:val="22"/>
        </w:rPr>
        <w:t>, kuri</w:t>
      </w:r>
      <w:r w:rsidR="00664DD7" w:rsidRPr="00CA03C2">
        <w:rPr>
          <w:i/>
          <w:sz w:val="22"/>
          <w:szCs w:val="22"/>
        </w:rPr>
        <w:t>os</w:t>
      </w:r>
      <w:r w:rsidRPr="00CA03C2">
        <w:rPr>
          <w:i/>
          <w:sz w:val="22"/>
          <w:szCs w:val="22"/>
        </w:rPr>
        <w:t xml:space="preserve"> poveikis žinomas</w:t>
      </w:r>
    </w:p>
    <w:p w14:paraId="0B134BB1" w14:textId="019F9E75" w:rsidR="006D2CDF" w:rsidRPr="00CA03C2" w:rsidDel="000823E5" w:rsidRDefault="006D2CDF" w:rsidP="0054213E">
      <w:pPr>
        <w:outlineLvl w:val="0"/>
        <w:rPr>
          <w:sz w:val="22"/>
          <w:szCs w:val="22"/>
        </w:rPr>
      </w:pPr>
      <w:r w:rsidRPr="00CA03C2">
        <w:rPr>
          <w:sz w:val="22"/>
          <w:szCs w:val="22"/>
        </w:rPr>
        <w:t>Šio vaist</w:t>
      </w:r>
      <w:r w:rsidR="004E2CFF" w:rsidRPr="00CA03C2">
        <w:rPr>
          <w:sz w:val="22"/>
          <w:szCs w:val="22"/>
        </w:rPr>
        <w:t>inio preparato</w:t>
      </w:r>
      <w:r w:rsidRPr="00CA03C2">
        <w:rPr>
          <w:sz w:val="22"/>
          <w:szCs w:val="22"/>
        </w:rPr>
        <w:t xml:space="preserve"> sudėtyje </w:t>
      </w:r>
      <w:r w:rsidR="004E2CFF" w:rsidRPr="00CA03C2">
        <w:rPr>
          <w:sz w:val="22"/>
          <w:szCs w:val="22"/>
        </w:rPr>
        <w:t xml:space="preserve">yra natrio. </w:t>
      </w:r>
      <w:r w:rsidR="008C6C5D" w:rsidRPr="00CA03C2">
        <w:rPr>
          <w:sz w:val="22"/>
          <w:szCs w:val="22"/>
        </w:rPr>
        <w:t xml:space="preserve">Šio vaistinio preparato </w:t>
      </w:r>
      <w:r w:rsidR="00430568" w:rsidRPr="00CA03C2">
        <w:rPr>
          <w:sz w:val="22"/>
          <w:szCs w:val="22"/>
        </w:rPr>
        <w:t xml:space="preserve">flakone </w:t>
      </w:r>
      <w:r w:rsidRPr="00CA03C2">
        <w:rPr>
          <w:sz w:val="22"/>
          <w:szCs w:val="22"/>
        </w:rPr>
        <w:t>yra mažiau kaip 1</w:t>
      </w:r>
      <w:r w:rsidR="00430568" w:rsidRPr="00CA03C2">
        <w:rPr>
          <w:sz w:val="22"/>
          <w:szCs w:val="22"/>
        </w:rPr>
        <w:t> </w:t>
      </w:r>
      <w:proofErr w:type="spellStart"/>
      <w:r w:rsidRPr="00CA03C2">
        <w:rPr>
          <w:sz w:val="22"/>
          <w:szCs w:val="22"/>
        </w:rPr>
        <w:t>mmol</w:t>
      </w:r>
      <w:proofErr w:type="spellEnd"/>
      <w:r w:rsidRPr="00CA03C2">
        <w:rPr>
          <w:sz w:val="22"/>
          <w:szCs w:val="22"/>
        </w:rPr>
        <w:t xml:space="preserve"> (23</w:t>
      </w:r>
      <w:r w:rsidR="00430568" w:rsidRPr="00CA03C2">
        <w:rPr>
          <w:sz w:val="22"/>
          <w:szCs w:val="22"/>
        </w:rPr>
        <w:t> </w:t>
      </w:r>
      <w:r w:rsidRPr="00CA03C2">
        <w:rPr>
          <w:sz w:val="22"/>
          <w:szCs w:val="22"/>
        </w:rPr>
        <w:t>mg) natrio, t.</w:t>
      </w:r>
      <w:r w:rsidR="00F94BA9" w:rsidRPr="00CA03C2">
        <w:rPr>
          <w:sz w:val="22"/>
          <w:szCs w:val="22"/>
        </w:rPr>
        <w:t> </w:t>
      </w:r>
      <w:r w:rsidRPr="00CA03C2">
        <w:rPr>
          <w:sz w:val="22"/>
          <w:szCs w:val="22"/>
        </w:rPr>
        <w:t>y. jis beveik neturi reikšmės.</w:t>
      </w:r>
    </w:p>
    <w:p w14:paraId="7E4B7015" w14:textId="77777777" w:rsidR="00E80BF4" w:rsidRPr="004A6CAC" w:rsidRDefault="00E80BF4" w:rsidP="00692FE2">
      <w:pPr>
        <w:pStyle w:val="BTEMEASMCA"/>
      </w:pPr>
    </w:p>
    <w:p w14:paraId="2F17CAF8" w14:textId="374593A2" w:rsidR="00E80BF4" w:rsidRPr="004A6CAC" w:rsidRDefault="00E80BF4" w:rsidP="001566DD">
      <w:pPr>
        <w:pStyle w:val="PI-2EMEASMCA"/>
      </w:pPr>
      <w:bookmarkStart w:id="23" w:name="_Toc129243106"/>
      <w:bookmarkStart w:id="24" w:name="_Toc129243231"/>
      <w:r w:rsidRPr="004A6CAC">
        <w:t>4.5</w:t>
      </w:r>
      <w:r w:rsidRPr="004A6CAC">
        <w:tab/>
        <w:t>Sąveika su kitais vaistiniais preparatais ir kitokia sąveika</w:t>
      </w:r>
      <w:bookmarkEnd w:id="23"/>
      <w:bookmarkEnd w:id="24"/>
    </w:p>
    <w:p w14:paraId="3ED250F4" w14:textId="77777777" w:rsidR="00E80BF4" w:rsidRPr="004A6CAC" w:rsidRDefault="00E80BF4" w:rsidP="00692FE2">
      <w:pPr>
        <w:pStyle w:val="BTEMEASMCA"/>
      </w:pPr>
    </w:p>
    <w:p w14:paraId="257877B6" w14:textId="54EDF29C" w:rsidR="004E2CFF" w:rsidRPr="004A6CAC" w:rsidRDefault="004E2CFF" w:rsidP="00B0422A">
      <w:pPr>
        <w:pStyle w:val="TxBrp5"/>
        <w:keepNext/>
        <w:tabs>
          <w:tab w:val="left" w:pos="204"/>
        </w:tabs>
        <w:rPr>
          <w:rFonts w:ascii="Times New Roman" w:hAnsi="Times New Roman"/>
          <w:bCs/>
          <w:szCs w:val="22"/>
          <w:u w:val="single"/>
          <w:lang w:val="lt-LT"/>
        </w:rPr>
      </w:pPr>
      <w:r w:rsidRPr="004A6CAC">
        <w:rPr>
          <w:rFonts w:ascii="Times New Roman" w:hAnsi="Times New Roman"/>
          <w:bCs/>
          <w:szCs w:val="22"/>
          <w:u w:val="single"/>
          <w:lang w:val="lt-LT"/>
        </w:rPr>
        <w:t>Sąveika, į kurią reikia atsižvelgti</w:t>
      </w:r>
    </w:p>
    <w:p w14:paraId="19953725" w14:textId="42343250" w:rsidR="004E2CFF" w:rsidRPr="004A6CAC" w:rsidRDefault="004E2CFF" w:rsidP="0054213E">
      <w:pPr>
        <w:pStyle w:val="TxBrp5"/>
        <w:tabs>
          <w:tab w:val="left" w:pos="204"/>
        </w:tabs>
        <w:rPr>
          <w:rFonts w:ascii="Times New Roman" w:hAnsi="Times New Roman"/>
          <w:bCs/>
          <w:szCs w:val="22"/>
          <w:lang w:val="lt-LT"/>
        </w:rPr>
      </w:pPr>
      <w:r w:rsidRPr="004A6CAC">
        <w:rPr>
          <w:rFonts w:ascii="Times New Roman" w:hAnsi="Times New Roman"/>
          <w:bCs/>
          <w:szCs w:val="22"/>
          <w:lang w:val="lt-LT"/>
        </w:rPr>
        <w:t>Beta</w:t>
      </w:r>
      <w:r w:rsidR="00F94BA9" w:rsidRPr="004A6CAC">
        <w:rPr>
          <w:rFonts w:ascii="Times New Roman" w:hAnsi="Times New Roman"/>
          <w:bCs/>
          <w:szCs w:val="22"/>
          <w:lang w:val="lt-LT"/>
        </w:rPr>
        <w:t> </w:t>
      </w:r>
      <w:proofErr w:type="spellStart"/>
      <w:r w:rsidRPr="004A6CAC">
        <w:rPr>
          <w:rFonts w:ascii="Times New Roman" w:hAnsi="Times New Roman"/>
          <w:bCs/>
          <w:szCs w:val="22"/>
          <w:lang w:val="lt-LT"/>
        </w:rPr>
        <w:t>adrenoreceptorių</w:t>
      </w:r>
      <w:proofErr w:type="spellEnd"/>
      <w:r w:rsidRPr="004A6CAC">
        <w:rPr>
          <w:rFonts w:ascii="Times New Roman" w:hAnsi="Times New Roman"/>
          <w:bCs/>
          <w:szCs w:val="22"/>
          <w:lang w:val="lt-LT"/>
        </w:rPr>
        <w:t xml:space="preserve"> blokatoriai, </w:t>
      </w:r>
      <w:proofErr w:type="spellStart"/>
      <w:r w:rsidRPr="004A6CAC">
        <w:rPr>
          <w:rFonts w:ascii="Times New Roman" w:hAnsi="Times New Roman"/>
          <w:bCs/>
          <w:szCs w:val="22"/>
          <w:lang w:val="lt-LT"/>
        </w:rPr>
        <w:t>vazoaktyvios</w:t>
      </w:r>
      <w:proofErr w:type="spellEnd"/>
      <w:r w:rsidRPr="004A6CAC">
        <w:rPr>
          <w:rFonts w:ascii="Times New Roman" w:hAnsi="Times New Roman"/>
          <w:bCs/>
          <w:szCs w:val="22"/>
          <w:lang w:val="lt-LT"/>
        </w:rPr>
        <w:t xml:space="preserve"> medžiagos, </w:t>
      </w:r>
      <w:proofErr w:type="spellStart"/>
      <w:r w:rsidRPr="004A6CAC">
        <w:rPr>
          <w:rFonts w:ascii="Times New Roman" w:hAnsi="Times New Roman"/>
          <w:bCs/>
          <w:szCs w:val="22"/>
          <w:lang w:val="lt-LT"/>
        </w:rPr>
        <w:t>angiotenziną</w:t>
      </w:r>
      <w:proofErr w:type="spellEnd"/>
      <w:r w:rsidRPr="004A6CAC">
        <w:rPr>
          <w:rFonts w:ascii="Times New Roman" w:hAnsi="Times New Roman"/>
          <w:bCs/>
          <w:szCs w:val="22"/>
          <w:lang w:val="lt-LT"/>
        </w:rPr>
        <w:t xml:space="preserve"> konvertuojančio fermento inhibitoriai ir </w:t>
      </w:r>
      <w:proofErr w:type="spellStart"/>
      <w:r w:rsidRPr="004A6CAC">
        <w:rPr>
          <w:rFonts w:ascii="Times New Roman" w:hAnsi="Times New Roman"/>
          <w:bCs/>
          <w:szCs w:val="22"/>
          <w:lang w:val="lt-LT"/>
        </w:rPr>
        <w:t>angiotenzino</w:t>
      </w:r>
      <w:proofErr w:type="spellEnd"/>
      <w:r w:rsidRPr="004A6CAC">
        <w:rPr>
          <w:rFonts w:ascii="Times New Roman" w:hAnsi="Times New Roman"/>
          <w:bCs/>
          <w:szCs w:val="22"/>
          <w:lang w:val="lt-LT"/>
        </w:rPr>
        <w:t xml:space="preserve"> receptorių </w:t>
      </w:r>
      <w:r w:rsidR="00C50410">
        <w:rPr>
          <w:rFonts w:ascii="Times New Roman" w:hAnsi="Times New Roman"/>
          <w:bCs/>
          <w:szCs w:val="22"/>
          <w:lang w:val="lt-LT"/>
        </w:rPr>
        <w:t>blokatori</w:t>
      </w:r>
      <w:r w:rsidRPr="004A6CAC">
        <w:rPr>
          <w:rFonts w:ascii="Times New Roman" w:hAnsi="Times New Roman"/>
          <w:bCs/>
          <w:szCs w:val="22"/>
          <w:lang w:val="lt-LT"/>
        </w:rPr>
        <w:t>ai sumažina širdies ir kraujagyslių sistemos kompensavimo mechanizmų veiksmingumą</w:t>
      </w:r>
      <w:r w:rsidR="002A1D01" w:rsidRPr="004A6CAC">
        <w:rPr>
          <w:rFonts w:ascii="Times New Roman" w:hAnsi="Times New Roman"/>
          <w:bCs/>
          <w:szCs w:val="22"/>
          <w:lang w:val="lt-LT"/>
        </w:rPr>
        <w:t xml:space="preserve"> esant kraujo spaudimo sutrikimams,</w:t>
      </w:r>
      <w:r w:rsidRPr="004A6CAC">
        <w:rPr>
          <w:rFonts w:ascii="Times New Roman" w:hAnsi="Times New Roman"/>
          <w:bCs/>
          <w:szCs w:val="22"/>
          <w:lang w:val="lt-LT"/>
        </w:rPr>
        <w:t xml:space="preserve"> todėl prieš skiriant </w:t>
      </w:r>
      <w:proofErr w:type="spellStart"/>
      <w:r w:rsidRPr="004A6CAC">
        <w:rPr>
          <w:rFonts w:ascii="Times New Roman" w:hAnsi="Times New Roman"/>
          <w:bCs/>
          <w:szCs w:val="22"/>
          <w:lang w:val="lt-LT"/>
        </w:rPr>
        <w:t>gadolinio</w:t>
      </w:r>
      <w:proofErr w:type="spellEnd"/>
      <w:r w:rsidRPr="004A6CAC">
        <w:rPr>
          <w:rFonts w:ascii="Times New Roman" w:hAnsi="Times New Roman"/>
          <w:bCs/>
          <w:szCs w:val="22"/>
          <w:lang w:val="lt-LT"/>
        </w:rPr>
        <w:t xml:space="preserve"> </w:t>
      </w:r>
      <w:r w:rsidR="002A1D01" w:rsidRPr="004A6CAC">
        <w:rPr>
          <w:rFonts w:ascii="Times New Roman" w:hAnsi="Times New Roman"/>
          <w:bCs/>
          <w:szCs w:val="22"/>
          <w:lang w:val="lt-LT"/>
        </w:rPr>
        <w:t xml:space="preserve">komplekso </w:t>
      </w:r>
      <w:r w:rsidRPr="004A6CAC">
        <w:rPr>
          <w:rFonts w:ascii="Times New Roman" w:hAnsi="Times New Roman"/>
          <w:bCs/>
          <w:szCs w:val="22"/>
          <w:lang w:val="lt-LT"/>
        </w:rPr>
        <w:t xml:space="preserve">injekciją, būtina </w:t>
      </w:r>
      <w:proofErr w:type="spellStart"/>
      <w:r w:rsidRPr="004A6CAC">
        <w:rPr>
          <w:rFonts w:ascii="Times New Roman" w:hAnsi="Times New Roman"/>
          <w:bCs/>
          <w:szCs w:val="22"/>
          <w:lang w:val="lt-LT"/>
        </w:rPr>
        <w:t>į</w:t>
      </w:r>
      <w:r w:rsidR="002A1D01" w:rsidRPr="004A6CAC">
        <w:rPr>
          <w:rFonts w:ascii="Times New Roman" w:hAnsi="Times New Roman"/>
          <w:bCs/>
          <w:szCs w:val="22"/>
          <w:lang w:val="lt-LT"/>
        </w:rPr>
        <w:t>nformuoti</w:t>
      </w:r>
      <w:proofErr w:type="spellEnd"/>
      <w:r w:rsidRPr="004A6CAC">
        <w:rPr>
          <w:rFonts w:ascii="Times New Roman" w:hAnsi="Times New Roman"/>
          <w:bCs/>
          <w:szCs w:val="22"/>
          <w:lang w:val="lt-LT"/>
        </w:rPr>
        <w:t xml:space="preserve"> gydytoją ir turėti būtinų priemonių gyvybės palaikymui.</w:t>
      </w:r>
    </w:p>
    <w:p w14:paraId="0C71387F" w14:textId="77777777" w:rsidR="00E80BF4" w:rsidRPr="004A6CAC" w:rsidRDefault="00E80BF4" w:rsidP="00692FE2">
      <w:pPr>
        <w:pStyle w:val="BTEMEASMCA"/>
      </w:pPr>
    </w:p>
    <w:p w14:paraId="6E91207F" w14:textId="2375C29C" w:rsidR="00E80BF4" w:rsidRPr="004A6CAC" w:rsidRDefault="00E80BF4" w:rsidP="001566DD">
      <w:pPr>
        <w:pStyle w:val="PI-2EMEASMCA"/>
      </w:pPr>
      <w:bookmarkStart w:id="25" w:name="_Toc129243107"/>
      <w:bookmarkStart w:id="26" w:name="_Toc129243232"/>
      <w:r w:rsidRPr="004A6CAC">
        <w:t>4.6</w:t>
      </w:r>
      <w:r w:rsidRPr="004A6CAC">
        <w:tab/>
        <w:t>Vaisingumas, nėštumo ir žindymo laikotarpis</w:t>
      </w:r>
      <w:bookmarkEnd w:id="25"/>
      <w:bookmarkEnd w:id="26"/>
    </w:p>
    <w:p w14:paraId="5098A976" w14:textId="77777777" w:rsidR="00E80BF4" w:rsidRPr="004A6CAC" w:rsidRDefault="00E80BF4" w:rsidP="0054213E">
      <w:pPr>
        <w:rPr>
          <w:sz w:val="22"/>
          <w:szCs w:val="22"/>
        </w:rPr>
      </w:pPr>
    </w:p>
    <w:p w14:paraId="0BAA017E" w14:textId="77777777" w:rsidR="00E80BF4" w:rsidRPr="00B0422A" w:rsidRDefault="00E80BF4" w:rsidP="0054213E">
      <w:pPr>
        <w:rPr>
          <w:sz w:val="22"/>
          <w:szCs w:val="22"/>
          <w:u w:val="single"/>
        </w:rPr>
      </w:pPr>
      <w:r w:rsidRPr="00B0422A">
        <w:rPr>
          <w:sz w:val="22"/>
          <w:szCs w:val="22"/>
          <w:u w:val="single"/>
        </w:rPr>
        <w:t>Nėštumas</w:t>
      </w:r>
    </w:p>
    <w:p w14:paraId="2115FDAB" w14:textId="4DEEDFD2" w:rsidR="002A1D01" w:rsidRPr="00B0422A" w:rsidRDefault="00C50410" w:rsidP="0054213E">
      <w:pPr>
        <w:rPr>
          <w:sz w:val="22"/>
          <w:szCs w:val="22"/>
        </w:rPr>
      </w:pPr>
      <w:r w:rsidRPr="00B0422A">
        <w:rPr>
          <w:sz w:val="22"/>
          <w:szCs w:val="22"/>
        </w:rPr>
        <w:t>D</w:t>
      </w:r>
      <w:r w:rsidR="002A1D01" w:rsidRPr="00B0422A">
        <w:rPr>
          <w:sz w:val="22"/>
          <w:szCs w:val="22"/>
        </w:rPr>
        <w:t>uomenų</w:t>
      </w:r>
      <w:r w:rsidR="00E80BF4" w:rsidRPr="00B0422A">
        <w:rPr>
          <w:sz w:val="22"/>
          <w:szCs w:val="22"/>
        </w:rPr>
        <w:t xml:space="preserve"> apie</w:t>
      </w:r>
      <w:r w:rsidR="008D1AFB" w:rsidRPr="008D1AFB">
        <w:rPr>
          <w:sz w:val="22"/>
          <w:szCs w:val="22"/>
        </w:rPr>
        <w:t xml:space="preserve"> </w:t>
      </w:r>
      <w:proofErr w:type="spellStart"/>
      <w:r w:rsidR="00953F5C">
        <w:rPr>
          <w:sz w:val="22"/>
          <w:szCs w:val="22"/>
        </w:rPr>
        <w:t>gadolinio</w:t>
      </w:r>
      <w:proofErr w:type="spellEnd"/>
      <w:r w:rsidR="00F51A56">
        <w:rPr>
          <w:sz w:val="22"/>
          <w:szCs w:val="22"/>
        </w:rPr>
        <w:t xml:space="preserve"> </w:t>
      </w:r>
      <w:r w:rsidR="008D1AFB">
        <w:rPr>
          <w:sz w:val="22"/>
          <w:szCs w:val="22"/>
        </w:rPr>
        <w:t xml:space="preserve">pagrindu pagamintų kontrastinių medžiagų, kurių sudėtyje yra </w:t>
      </w:r>
      <w:proofErr w:type="spellStart"/>
      <w:r w:rsidR="008D1AFB">
        <w:rPr>
          <w:sz w:val="22"/>
          <w:szCs w:val="22"/>
        </w:rPr>
        <w:t>gadolinio</w:t>
      </w:r>
      <w:proofErr w:type="spellEnd"/>
      <w:r w:rsidR="008D1AFB">
        <w:rPr>
          <w:sz w:val="22"/>
          <w:szCs w:val="22"/>
        </w:rPr>
        <w:t>, įskaitant</w:t>
      </w:r>
      <w:r w:rsidR="00E80BF4" w:rsidRPr="00B0422A">
        <w:rPr>
          <w:sz w:val="22"/>
          <w:szCs w:val="22"/>
        </w:rPr>
        <w:t xml:space="preserve"> </w:t>
      </w:r>
      <w:proofErr w:type="spellStart"/>
      <w:r w:rsidR="002A1D01" w:rsidRPr="00B0422A">
        <w:rPr>
          <w:sz w:val="22"/>
          <w:szCs w:val="22"/>
        </w:rPr>
        <w:t>gadoteridol</w:t>
      </w:r>
      <w:r w:rsidR="008D1AFB">
        <w:rPr>
          <w:sz w:val="22"/>
          <w:szCs w:val="22"/>
        </w:rPr>
        <w:t>į</w:t>
      </w:r>
      <w:proofErr w:type="spellEnd"/>
      <w:r w:rsidR="008D1AFB">
        <w:rPr>
          <w:sz w:val="22"/>
          <w:szCs w:val="22"/>
        </w:rPr>
        <w:t>,</w:t>
      </w:r>
      <w:r w:rsidR="00E80BF4" w:rsidRPr="00B0422A">
        <w:rPr>
          <w:sz w:val="22"/>
          <w:szCs w:val="22"/>
        </w:rPr>
        <w:t xml:space="preserve"> vartojimą </w:t>
      </w:r>
      <w:r w:rsidR="00272D79" w:rsidRPr="00272D79">
        <w:rPr>
          <w:sz w:val="22"/>
          <w:szCs w:val="22"/>
        </w:rPr>
        <w:t>nėščioms moterims yra nedaug</w:t>
      </w:r>
      <w:r w:rsidR="008A38F4" w:rsidRPr="00B0422A">
        <w:rPr>
          <w:sz w:val="22"/>
        </w:rPr>
        <w:t>.</w:t>
      </w:r>
      <w:r w:rsidR="008D1AFB">
        <w:t xml:space="preserve"> </w:t>
      </w:r>
      <w:proofErr w:type="spellStart"/>
      <w:r w:rsidR="008D1AFB">
        <w:rPr>
          <w:sz w:val="22"/>
        </w:rPr>
        <w:t>Gadolinis</w:t>
      </w:r>
      <w:proofErr w:type="spellEnd"/>
      <w:r w:rsidR="008D1AFB">
        <w:rPr>
          <w:sz w:val="22"/>
        </w:rPr>
        <w:t xml:space="preserve"> gali prasiskverbti per placentos barjerą. Nežinoma, ar </w:t>
      </w:r>
      <w:proofErr w:type="spellStart"/>
      <w:r w:rsidR="008D1AFB">
        <w:rPr>
          <w:sz w:val="22"/>
        </w:rPr>
        <w:t>gadolinio</w:t>
      </w:r>
      <w:proofErr w:type="spellEnd"/>
      <w:r w:rsidR="008D1AFB">
        <w:rPr>
          <w:sz w:val="22"/>
        </w:rPr>
        <w:t xml:space="preserve"> vartojimas yra susijęs su nepageidaujamu poveikiu vaisiui.</w:t>
      </w:r>
      <w:r w:rsidRPr="00B0422A">
        <w:rPr>
          <w:sz w:val="22"/>
          <w:szCs w:val="22"/>
        </w:rPr>
        <w:t xml:space="preserve"> T</w:t>
      </w:r>
      <w:r w:rsidR="00E80BF4" w:rsidRPr="00B0422A">
        <w:rPr>
          <w:sz w:val="22"/>
          <w:szCs w:val="22"/>
        </w:rPr>
        <w:t>yrim</w:t>
      </w:r>
      <w:r w:rsidRPr="00B0422A">
        <w:rPr>
          <w:sz w:val="22"/>
          <w:szCs w:val="22"/>
        </w:rPr>
        <w:t>ai</w:t>
      </w:r>
      <w:r w:rsidR="00E80BF4" w:rsidRPr="00B0422A">
        <w:rPr>
          <w:sz w:val="22"/>
          <w:szCs w:val="22"/>
        </w:rPr>
        <w:t xml:space="preserve"> su gyvūnais tiesioginio </w:t>
      </w:r>
      <w:r w:rsidRPr="00B0422A">
        <w:rPr>
          <w:sz w:val="22"/>
          <w:szCs w:val="22"/>
        </w:rPr>
        <w:t>ar</w:t>
      </w:r>
      <w:r w:rsidR="00E80BF4" w:rsidRPr="00B0422A">
        <w:rPr>
          <w:sz w:val="22"/>
          <w:szCs w:val="22"/>
        </w:rPr>
        <w:t xml:space="preserve"> netiesioginio </w:t>
      </w:r>
      <w:r w:rsidRPr="00B0422A">
        <w:rPr>
          <w:sz w:val="22"/>
          <w:szCs w:val="22"/>
        </w:rPr>
        <w:t>kenksm</w:t>
      </w:r>
      <w:r w:rsidR="00E80BF4" w:rsidRPr="00B0422A">
        <w:rPr>
          <w:sz w:val="22"/>
          <w:szCs w:val="22"/>
        </w:rPr>
        <w:t>ingo</w:t>
      </w:r>
      <w:r w:rsidRPr="00B0422A">
        <w:rPr>
          <w:sz w:val="22"/>
          <w:szCs w:val="22"/>
        </w:rPr>
        <w:t xml:space="preserve"> toksinio</w:t>
      </w:r>
      <w:r w:rsidR="00E80BF4" w:rsidRPr="00B0422A">
        <w:rPr>
          <w:sz w:val="22"/>
          <w:szCs w:val="22"/>
        </w:rPr>
        <w:t xml:space="preserve"> poveikio </w:t>
      </w:r>
      <w:r w:rsidR="002A1D01" w:rsidRPr="00B0422A">
        <w:rPr>
          <w:sz w:val="22"/>
          <w:szCs w:val="22"/>
        </w:rPr>
        <w:t>reprodukcijai</w:t>
      </w:r>
      <w:r w:rsidRPr="00B0422A">
        <w:rPr>
          <w:sz w:val="22"/>
          <w:szCs w:val="22"/>
        </w:rPr>
        <w:t xml:space="preserve"> neparodė</w:t>
      </w:r>
      <w:r w:rsidR="002A1D01" w:rsidRPr="00B0422A">
        <w:rPr>
          <w:sz w:val="22"/>
          <w:szCs w:val="22"/>
        </w:rPr>
        <w:t xml:space="preserve"> (žr.</w:t>
      </w:r>
      <w:r w:rsidR="00F94BA9" w:rsidRPr="00B0422A">
        <w:rPr>
          <w:sz w:val="22"/>
          <w:szCs w:val="22"/>
        </w:rPr>
        <w:t> </w:t>
      </w:r>
      <w:r w:rsidR="002A1D01" w:rsidRPr="00B0422A">
        <w:rPr>
          <w:sz w:val="22"/>
          <w:szCs w:val="22"/>
        </w:rPr>
        <w:t>5.3</w:t>
      </w:r>
      <w:r w:rsidR="00F94BA9" w:rsidRPr="00B0422A">
        <w:rPr>
          <w:sz w:val="22"/>
          <w:szCs w:val="22"/>
        </w:rPr>
        <w:t> </w:t>
      </w:r>
      <w:r w:rsidR="002A1D01" w:rsidRPr="00B0422A">
        <w:rPr>
          <w:sz w:val="22"/>
          <w:szCs w:val="22"/>
        </w:rPr>
        <w:t>skyrių)</w:t>
      </w:r>
      <w:r w:rsidR="00E80BF4" w:rsidRPr="00B0422A">
        <w:rPr>
          <w:sz w:val="22"/>
          <w:szCs w:val="22"/>
        </w:rPr>
        <w:t xml:space="preserve">. </w:t>
      </w:r>
      <w:proofErr w:type="spellStart"/>
      <w:r w:rsidR="00591657" w:rsidRPr="00B0422A">
        <w:rPr>
          <w:sz w:val="22"/>
          <w:szCs w:val="22"/>
        </w:rPr>
        <w:t>Prohance</w:t>
      </w:r>
      <w:proofErr w:type="spellEnd"/>
      <w:r w:rsidR="002A1D01" w:rsidRPr="00B0422A">
        <w:rPr>
          <w:sz w:val="22"/>
          <w:szCs w:val="22"/>
        </w:rPr>
        <w:t xml:space="preserve"> </w:t>
      </w:r>
      <w:r w:rsidRPr="00B0422A">
        <w:rPr>
          <w:sz w:val="22"/>
          <w:szCs w:val="22"/>
        </w:rPr>
        <w:t>negalima</w:t>
      </w:r>
      <w:r w:rsidR="00264748" w:rsidRPr="00B0422A">
        <w:rPr>
          <w:sz w:val="22"/>
          <w:szCs w:val="22"/>
        </w:rPr>
        <w:t xml:space="preserve"> </w:t>
      </w:r>
      <w:r w:rsidRPr="00B0422A">
        <w:rPr>
          <w:sz w:val="22"/>
          <w:szCs w:val="22"/>
        </w:rPr>
        <w:t xml:space="preserve">vartoti </w:t>
      </w:r>
      <w:r w:rsidR="002A1D01" w:rsidRPr="00B0422A">
        <w:rPr>
          <w:sz w:val="22"/>
          <w:szCs w:val="22"/>
        </w:rPr>
        <w:t>nėštumo metu. Nėštumo metu tur</w:t>
      </w:r>
      <w:r w:rsidR="0012520E" w:rsidRPr="00B0422A">
        <w:rPr>
          <w:sz w:val="22"/>
          <w:szCs w:val="22"/>
        </w:rPr>
        <w:t>i</w:t>
      </w:r>
      <w:r w:rsidR="002A1D01" w:rsidRPr="00B0422A">
        <w:rPr>
          <w:sz w:val="22"/>
          <w:szCs w:val="22"/>
        </w:rPr>
        <w:t xml:space="preserve"> būti atliekami tik absoliučiai būtini tyrimai, kai tikėtina nauda akivaizdžiai viršija galimą žalą motinai ir vaisiui.</w:t>
      </w:r>
    </w:p>
    <w:p w14:paraId="63B14BE1" w14:textId="77777777" w:rsidR="00E80BF4" w:rsidRPr="00B0422A" w:rsidRDefault="00E80BF4" w:rsidP="0054213E">
      <w:pPr>
        <w:pStyle w:val="Pagrindinistekstas2"/>
        <w:spacing w:after="0" w:line="240" w:lineRule="auto"/>
        <w:rPr>
          <w:sz w:val="22"/>
          <w:szCs w:val="22"/>
        </w:rPr>
      </w:pPr>
    </w:p>
    <w:p w14:paraId="23B8F0E0" w14:textId="77777777" w:rsidR="00E80BF4" w:rsidRPr="00B0422A" w:rsidRDefault="00E80BF4" w:rsidP="0054213E">
      <w:pPr>
        <w:pStyle w:val="Pagrindinistekstas2"/>
        <w:spacing w:after="0" w:line="240" w:lineRule="auto"/>
        <w:rPr>
          <w:sz w:val="22"/>
          <w:szCs w:val="22"/>
          <w:u w:val="single"/>
        </w:rPr>
      </w:pPr>
      <w:r w:rsidRPr="00B0422A">
        <w:rPr>
          <w:sz w:val="22"/>
          <w:szCs w:val="22"/>
          <w:u w:val="single"/>
        </w:rPr>
        <w:t>Žindymas</w:t>
      </w:r>
    </w:p>
    <w:p w14:paraId="08FD77B4" w14:textId="5CD58A46" w:rsidR="002A1D01" w:rsidRPr="004A6CAC" w:rsidRDefault="002A1D01" w:rsidP="0054213E">
      <w:pPr>
        <w:pStyle w:val="Pagrindinistekstas2"/>
        <w:spacing w:after="0" w:line="240" w:lineRule="auto"/>
        <w:rPr>
          <w:sz w:val="22"/>
          <w:szCs w:val="22"/>
        </w:rPr>
      </w:pPr>
      <w:proofErr w:type="spellStart"/>
      <w:r w:rsidRPr="00B0422A">
        <w:rPr>
          <w:sz w:val="22"/>
          <w:szCs w:val="22"/>
        </w:rPr>
        <w:t>Gadolinio</w:t>
      </w:r>
      <w:proofErr w:type="spellEnd"/>
      <w:r w:rsidRPr="00B0422A">
        <w:rPr>
          <w:sz w:val="22"/>
          <w:szCs w:val="22"/>
        </w:rPr>
        <w:t xml:space="preserve"> turinčios kontrastinės medžiagos į motinos</w:t>
      </w:r>
      <w:r w:rsidR="00CE7AC5" w:rsidRPr="00B0422A">
        <w:rPr>
          <w:sz w:val="22"/>
          <w:szCs w:val="22"/>
        </w:rPr>
        <w:t xml:space="preserve"> </w:t>
      </w:r>
      <w:r w:rsidRPr="00B0422A">
        <w:rPr>
          <w:sz w:val="22"/>
          <w:szCs w:val="22"/>
        </w:rPr>
        <w:t>pieną patenka labai mažais kiekiais (žr.</w:t>
      </w:r>
      <w:r w:rsidR="00F94BA9" w:rsidRPr="00B0422A">
        <w:rPr>
          <w:sz w:val="22"/>
          <w:szCs w:val="22"/>
        </w:rPr>
        <w:t> </w:t>
      </w:r>
      <w:r w:rsidRPr="00B0422A">
        <w:rPr>
          <w:sz w:val="22"/>
          <w:szCs w:val="22"/>
        </w:rPr>
        <w:t>5.3</w:t>
      </w:r>
      <w:r w:rsidR="00F94BA9" w:rsidRPr="00B0422A">
        <w:rPr>
          <w:sz w:val="22"/>
          <w:szCs w:val="22"/>
        </w:rPr>
        <w:t> </w:t>
      </w:r>
      <w:r w:rsidRPr="00B0422A">
        <w:rPr>
          <w:sz w:val="22"/>
          <w:szCs w:val="22"/>
        </w:rPr>
        <w:t>skyrių). Skiriant terapines dozes</w:t>
      </w:r>
      <w:r w:rsidR="00FB3BCC" w:rsidRPr="00B0422A">
        <w:rPr>
          <w:sz w:val="22"/>
          <w:szCs w:val="22"/>
        </w:rPr>
        <w:t xml:space="preserve"> poveikio</w:t>
      </w:r>
      <w:r w:rsidRPr="00B0422A">
        <w:rPr>
          <w:sz w:val="22"/>
          <w:szCs w:val="22"/>
        </w:rPr>
        <w:t xml:space="preserve"> kūdikiui</w:t>
      </w:r>
      <w:r w:rsidR="00CE7AC5" w:rsidRPr="00B0422A">
        <w:rPr>
          <w:sz w:val="22"/>
          <w:szCs w:val="22"/>
        </w:rPr>
        <w:t xml:space="preserve"> </w:t>
      </w:r>
      <w:r w:rsidRPr="00B0422A">
        <w:rPr>
          <w:sz w:val="22"/>
          <w:szCs w:val="22"/>
        </w:rPr>
        <w:t>nesitikima</w:t>
      </w:r>
      <w:r w:rsidR="0084426C" w:rsidRPr="00B0422A">
        <w:rPr>
          <w:sz w:val="22"/>
          <w:szCs w:val="22"/>
        </w:rPr>
        <w:t>, nes į motinos</w:t>
      </w:r>
      <w:r w:rsidR="00CE7AC5" w:rsidRPr="00B0422A">
        <w:rPr>
          <w:sz w:val="22"/>
          <w:szCs w:val="22"/>
        </w:rPr>
        <w:t xml:space="preserve"> </w:t>
      </w:r>
      <w:r w:rsidR="0084426C" w:rsidRPr="00B0422A">
        <w:rPr>
          <w:sz w:val="22"/>
          <w:szCs w:val="22"/>
        </w:rPr>
        <w:t xml:space="preserve">pieną išsiskiria mažas medžiagos kiekis ir ji blogai absorbuojama iš žarnyno. </w:t>
      </w:r>
      <w:r w:rsidRPr="00B0422A">
        <w:rPr>
          <w:sz w:val="22"/>
          <w:szCs w:val="22"/>
        </w:rPr>
        <w:t>Sprendimą tęsti arba nutraukti žind</w:t>
      </w:r>
      <w:r w:rsidR="0084426C" w:rsidRPr="00B0422A">
        <w:rPr>
          <w:sz w:val="22"/>
          <w:szCs w:val="22"/>
        </w:rPr>
        <w:t>y</w:t>
      </w:r>
      <w:r w:rsidRPr="00B0422A">
        <w:rPr>
          <w:sz w:val="22"/>
          <w:szCs w:val="22"/>
        </w:rPr>
        <w:t>mą 24</w:t>
      </w:r>
      <w:r w:rsidR="00F94BA9" w:rsidRPr="00B0422A">
        <w:rPr>
          <w:sz w:val="22"/>
          <w:szCs w:val="22"/>
        </w:rPr>
        <w:t> </w:t>
      </w:r>
      <w:r w:rsidRPr="00B0422A">
        <w:rPr>
          <w:sz w:val="22"/>
          <w:szCs w:val="22"/>
        </w:rPr>
        <w:t xml:space="preserve">valandoms po </w:t>
      </w:r>
      <w:proofErr w:type="spellStart"/>
      <w:r w:rsidR="00591657" w:rsidRPr="00B0422A">
        <w:rPr>
          <w:sz w:val="22"/>
          <w:szCs w:val="22"/>
        </w:rPr>
        <w:t>Prohance</w:t>
      </w:r>
      <w:proofErr w:type="spellEnd"/>
      <w:r w:rsidRPr="00B0422A">
        <w:rPr>
          <w:sz w:val="22"/>
          <w:szCs w:val="22"/>
        </w:rPr>
        <w:t xml:space="preserve"> paskyrimo turi priimti gydytojas ir žind</w:t>
      </w:r>
      <w:r w:rsidR="00F94BA9" w:rsidRPr="00B0422A">
        <w:rPr>
          <w:sz w:val="22"/>
          <w:szCs w:val="22"/>
        </w:rPr>
        <w:t>yvė</w:t>
      </w:r>
      <w:r w:rsidRPr="00B0422A">
        <w:rPr>
          <w:sz w:val="22"/>
          <w:szCs w:val="22"/>
        </w:rPr>
        <w:t>.</w:t>
      </w:r>
    </w:p>
    <w:p w14:paraId="7EE5DBF3" w14:textId="77777777" w:rsidR="00E80BF4" w:rsidRPr="004A6CAC" w:rsidRDefault="00E80BF4" w:rsidP="00692FE2">
      <w:pPr>
        <w:pStyle w:val="BTEMEASMCA"/>
      </w:pPr>
    </w:p>
    <w:p w14:paraId="5333F5E2" w14:textId="77777777" w:rsidR="00E80BF4" w:rsidRPr="00353BE5" w:rsidRDefault="00E80BF4" w:rsidP="00692FE2">
      <w:pPr>
        <w:pStyle w:val="BTEMEASMCA"/>
      </w:pPr>
      <w:r w:rsidRPr="00353BE5">
        <w:t>Vaisingumas</w:t>
      </w:r>
    </w:p>
    <w:p w14:paraId="0B6CBBA4" w14:textId="6E5F3D2A" w:rsidR="00E80BF4" w:rsidRPr="004A6CAC" w:rsidRDefault="007C0BD2" w:rsidP="00692FE2">
      <w:pPr>
        <w:pStyle w:val="BTEMEASMCA"/>
      </w:pPr>
      <w:r w:rsidRPr="004A6CAC">
        <w:t>Tyrimų metų p</w:t>
      </w:r>
      <w:r w:rsidR="00E80BF4" w:rsidRPr="004A6CAC">
        <w:t>oveikio vaisingumui nenustatyta</w:t>
      </w:r>
      <w:r w:rsidRPr="004A6CAC">
        <w:t xml:space="preserve"> (žr.</w:t>
      </w:r>
      <w:r w:rsidR="00F94BA9" w:rsidRPr="004A6CAC">
        <w:t> </w:t>
      </w:r>
      <w:r w:rsidRPr="00953F5C">
        <w:t>5.3</w:t>
      </w:r>
      <w:r w:rsidR="00F94BA9" w:rsidRPr="00953F5C">
        <w:t> </w:t>
      </w:r>
      <w:r w:rsidRPr="00953F5C">
        <w:t>skyri</w:t>
      </w:r>
      <w:r w:rsidRPr="004A6CAC">
        <w:t>ų)</w:t>
      </w:r>
      <w:r w:rsidR="00E80BF4" w:rsidRPr="004A6CAC">
        <w:t>.</w:t>
      </w:r>
    </w:p>
    <w:p w14:paraId="65674291" w14:textId="77777777" w:rsidR="00E80BF4" w:rsidRPr="004A6CAC" w:rsidRDefault="00E80BF4" w:rsidP="00692FE2">
      <w:pPr>
        <w:pStyle w:val="BTEMEASMCA"/>
      </w:pPr>
    </w:p>
    <w:p w14:paraId="45719329" w14:textId="706507C2" w:rsidR="00E80BF4" w:rsidRPr="004A6CAC" w:rsidRDefault="00E80BF4" w:rsidP="001566DD">
      <w:pPr>
        <w:pStyle w:val="PI-2EMEASMCA"/>
      </w:pPr>
      <w:bookmarkStart w:id="27" w:name="_Toc129243108"/>
      <w:bookmarkStart w:id="28" w:name="_Toc129243233"/>
      <w:r w:rsidRPr="004A6CAC">
        <w:t>4.7</w:t>
      </w:r>
      <w:r w:rsidRPr="004A6CAC">
        <w:tab/>
        <w:t>Poveikis gebėjimui vairuoti ir valdyti mechanizmus</w:t>
      </w:r>
      <w:bookmarkEnd w:id="27"/>
      <w:bookmarkEnd w:id="28"/>
    </w:p>
    <w:p w14:paraId="3127679C" w14:textId="77777777" w:rsidR="00E80BF4" w:rsidRPr="004A6CAC" w:rsidRDefault="00E80BF4" w:rsidP="00692FE2">
      <w:pPr>
        <w:pStyle w:val="BTEMEASMCA"/>
      </w:pPr>
    </w:p>
    <w:p w14:paraId="4FBE8BBC" w14:textId="3CEAED58" w:rsidR="00E80BF4" w:rsidRPr="00CA03C2" w:rsidRDefault="00591657" w:rsidP="0054213E">
      <w:pPr>
        <w:tabs>
          <w:tab w:val="left" w:pos="426"/>
          <w:tab w:val="left" w:pos="810"/>
          <w:tab w:val="left" w:pos="1080"/>
          <w:tab w:val="left" w:pos="1440"/>
          <w:tab w:val="left" w:pos="1800"/>
          <w:tab w:val="left" w:pos="2520"/>
          <w:tab w:val="left" w:pos="3060"/>
        </w:tabs>
        <w:rPr>
          <w:sz w:val="22"/>
          <w:szCs w:val="22"/>
        </w:rPr>
      </w:pPr>
      <w:proofErr w:type="spellStart"/>
      <w:r>
        <w:rPr>
          <w:sz w:val="22"/>
          <w:szCs w:val="22"/>
        </w:rPr>
        <w:t>Prohance</w:t>
      </w:r>
      <w:proofErr w:type="spellEnd"/>
      <w:r w:rsidR="00E80BF4" w:rsidRPr="004A6CAC">
        <w:rPr>
          <w:sz w:val="22"/>
          <w:szCs w:val="22"/>
        </w:rPr>
        <w:t xml:space="preserve"> gebėjimo vairuoti ir valdyti mechanizmus</w:t>
      </w:r>
      <w:r w:rsidR="00E80BF4" w:rsidRPr="00CA03C2">
        <w:rPr>
          <w:sz w:val="22"/>
          <w:szCs w:val="22"/>
        </w:rPr>
        <w:t xml:space="preserve"> neveikia arba veikia nereikšmingai.</w:t>
      </w:r>
    </w:p>
    <w:p w14:paraId="5C0390C0" w14:textId="77777777" w:rsidR="00E80BF4" w:rsidRPr="004A6CAC" w:rsidRDefault="00E80BF4" w:rsidP="00692FE2">
      <w:pPr>
        <w:pStyle w:val="BTEMEASMCA"/>
      </w:pPr>
    </w:p>
    <w:p w14:paraId="0FD4ED58" w14:textId="428CCDD1" w:rsidR="00E80BF4" w:rsidRPr="004A6CAC" w:rsidRDefault="00E80BF4" w:rsidP="001566DD">
      <w:pPr>
        <w:pStyle w:val="PI-2EMEASMCA"/>
      </w:pPr>
      <w:bookmarkStart w:id="29" w:name="_Toc129243109"/>
      <w:bookmarkStart w:id="30" w:name="_Toc129243234"/>
      <w:r w:rsidRPr="004A6CAC">
        <w:t>4.8</w:t>
      </w:r>
      <w:r w:rsidRPr="004A6CAC">
        <w:tab/>
        <w:t>Nepageidaujamas poveikis</w:t>
      </w:r>
      <w:bookmarkEnd w:id="29"/>
      <w:bookmarkEnd w:id="30"/>
    </w:p>
    <w:p w14:paraId="76A20967" w14:textId="77777777" w:rsidR="00E80BF4" w:rsidRPr="004A6CAC" w:rsidRDefault="00E80BF4" w:rsidP="00692FE2">
      <w:pPr>
        <w:pStyle w:val="BTEMEASMCA"/>
      </w:pPr>
    </w:p>
    <w:p w14:paraId="414FBCB6" w14:textId="249C8B50" w:rsidR="001B7BBD" w:rsidRPr="004A6CAC" w:rsidRDefault="001B7BBD" w:rsidP="00692FE2">
      <w:pPr>
        <w:pStyle w:val="BTEMEASMCA"/>
      </w:pPr>
      <w:r w:rsidRPr="004A6CAC">
        <w:t>Klinikiuose tyrimuose, kuriuose dalyvavo 2827</w:t>
      </w:r>
      <w:r w:rsidR="00F94BA9" w:rsidRPr="004A6CAC">
        <w:t> </w:t>
      </w:r>
      <w:r w:rsidRPr="004A6CAC">
        <w:t>pacientai, 6,3</w:t>
      </w:r>
      <w:r w:rsidR="00F94BA9" w:rsidRPr="004A6CAC">
        <w:t> </w:t>
      </w:r>
      <w:r w:rsidRPr="004A6CAC">
        <w:t xml:space="preserve">% pacientų pasireiškė su </w:t>
      </w:r>
      <w:r w:rsidR="00591657">
        <w:t>Prohance</w:t>
      </w:r>
      <w:r w:rsidRPr="004A6CAC">
        <w:t xml:space="preserve"> vartojimu susijusios nepageidaujamos reakcijos.</w:t>
      </w:r>
    </w:p>
    <w:p w14:paraId="2B077B8B" w14:textId="77777777" w:rsidR="001B7BBD" w:rsidRPr="004A6CAC" w:rsidRDefault="001B7BBD" w:rsidP="00692FE2">
      <w:pPr>
        <w:pStyle w:val="BTEMEASMCA"/>
      </w:pPr>
    </w:p>
    <w:p w14:paraId="591B4CC6" w14:textId="3ABFF843" w:rsidR="001B7BBD" w:rsidRPr="004A6CAC" w:rsidRDefault="001B7BBD" w:rsidP="00692FE2">
      <w:pPr>
        <w:pStyle w:val="BTEMEASMCA"/>
      </w:pPr>
      <w:r w:rsidRPr="004A6CAC">
        <w:lastRenderedPageBreak/>
        <w:t xml:space="preserve">Nepageidaujamos reakcijos, susijusios su </w:t>
      </w:r>
      <w:r w:rsidR="00591657">
        <w:t>Prohance</w:t>
      </w:r>
      <w:r w:rsidRPr="004A6CAC">
        <w:t xml:space="preserve"> vartojimu, paprastai yra lengvos ar vidutinio sunkumo ir trumpalaikės.</w:t>
      </w:r>
    </w:p>
    <w:p w14:paraId="075D3A80" w14:textId="77777777" w:rsidR="001B7BBD" w:rsidRPr="004A6CAC" w:rsidRDefault="001B7BBD" w:rsidP="00692FE2">
      <w:pPr>
        <w:pStyle w:val="BTEMEASMCA"/>
      </w:pPr>
    </w:p>
    <w:p w14:paraId="1E99E990" w14:textId="38D23C1F" w:rsidR="001B7BBD" w:rsidRPr="004A6CAC" w:rsidRDefault="00F67AF5" w:rsidP="00692FE2">
      <w:pPr>
        <w:pStyle w:val="BTEMEASMCA"/>
      </w:pPr>
      <w:r w:rsidRPr="004A6CAC">
        <w:t xml:space="preserve">Dažniausia nepageidaujama reakcija, apie kurią pranešta vartojant </w:t>
      </w:r>
      <w:r w:rsidR="00591657">
        <w:t>Prohance</w:t>
      </w:r>
      <w:r w:rsidRPr="004A6CAC">
        <w:t xml:space="preserve"> po vaistinio preparato patekimo į rinką, yra pykinimas.</w:t>
      </w:r>
    </w:p>
    <w:p w14:paraId="11A20179" w14:textId="77777777" w:rsidR="00F67AF5" w:rsidRPr="004A6CAC" w:rsidRDefault="00F67AF5" w:rsidP="00692FE2">
      <w:pPr>
        <w:pStyle w:val="BTEMEASMCA"/>
      </w:pPr>
    </w:p>
    <w:p w14:paraId="0F1F2F5D" w14:textId="778C117B" w:rsidR="00F67AF5" w:rsidRPr="004A6CAC" w:rsidRDefault="00F67AF5" w:rsidP="00692FE2">
      <w:pPr>
        <w:pStyle w:val="BTEMEASMCA"/>
      </w:pPr>
      <w:r w:rsidRPr="004A6CAC">
        <w:t>Dažniausiai stebėtos padidėjusio jautrumo reakcijos yra lokalizuotos, išpl</w:t>
      </w:r>
      <w:r w:rsidR="00AB342D" w:rsidRPr="004A6CAC">
        <w:t>itusios</w:t>
      </w:r>
      <w:r w:rsidRPr="004A6CAC">
        <w:t xml:space="preserve"> arba generalizuotos odos reakcijos. </w:t>
      </w:r>
      <w:r w:rsidR="00AB342D" w:rsidRPr="004A6CAC">
        <w:t>Šios reakcijos dažniausiai pasireiškia staiga (injekcijos metu arba per vieną</w:t>
      </w:r>
      <w:r w:rsidR="00F94BA9" w:rsidRPr="004A6CAC">
        <w:t> </w:t>
      </w:r>
      <w:r w:rsidR="00AB342D" w:rsidRPr="004A6CAC">
        <w:t xml:space="preserve">valandą </w:t>
      </w:r>
      <w:r w:rsidR="007C2A85" w:rsidRPr="004A6CAC">
        <w:t xml:space="preserve">po </w:t>
      </w:r>
      <w:r w:rsidR="00AB342D" w:rsidRPr="004A6CAC">
        <w:t>injekcijos), o kartais vėliau (nuo vienos</w:t>
      </w:r>
      <w:r w:rsidR="00F94BA9" w:rsidRPr="004A6CAC">
        <w:t> </w:t>
      </w:r>
      <w:r w:rsidR="00AB342D" w:rsidRPr="004A6CAC">
        <w:t>valandos iki kelių</w:t>
      </w:r>
      <w:r w:rsidR="0012520E">
        <w:t> </w:t>
      </w:r>
      <w:r w:rsidR="00AB342D" w:rsidRPr="004A6CAC">
        <w:t>dienų po injekcijos).</w:t>
      </w:r>
    </w:p>
    <w:p w14:paraId="3A68C34D" w14:textId="77777777" w:rsidR="00AB342D" w:rsidRPr="004A6CAC" w:rsidRDefault="00AB342D" w:rsidP="00692FE2">
      <w:pPr>
        <w:pStyle w:val="BTEMEASMCA"/>
      </w:pPr>
    </w:p>
    <w:p w14:paraId="60192382" w14:textId="4949BE72" w:rsidR="001B7BBD" w:rsidRPr="004A6CAC" w:rsidRDefault="00AB342D" w:rsidP="00692FE2">
      <w:pPr>
        <w:pStyle w:val="BTEMEASMCA"/>
      </w:pPr>
      <w:r w:rsidRPr="004A6CAC">
        <w:t>Staigios odos reakcijos gali apimti vieną ar daugiau odos tipų, kvėpavimo takų ir</w:t>
      </w:r>
      <w:r w:rsidR="00F94BA9" w:rsidRPr="004A6CAC">
        <w:t> </w:t>
      </w:r>
      <w:r w:rsidRPr="004A6CAC">
        <w:t>(arba) širdies ir kraujagyslių sistemos reakcijas, atsirandančias kartu arba viena po kitos. Kiekviena iš jų gali būti pirmasis anafilak</w:t>
      </w:r>
      <w:r w:rsidR="002618EC">
        <w:t>s</w:t>
      </w:r>
      <w:r w:rsidRPr="004A6CAC">
        <w:t>inio šoko požymis, kuris labai retais atvejais sukelia mirtį.</w:t>
      </w:r>
    </w:p>
    <w:p w14:paraId="3F741774" w14:textId="77777777" w:rsidR="00AB342D" w:rsidRPr="004A6CAC" w:rsidRDefault="00AB342D" w:rsidP="00692FE2">
      <w:pPr>
        <w:pStyle w:val="BTEMEASMCA"/>
      </w:pPr>
    </w:p>
    <w:p w14:paraId="63B4A630" w14:textId="1CFFA005" w:rsidR="001B7BBD" w:rsidRPr="004A6CAC" w:rsidRDefault="00AB342D" w:rsidP="0054213E">
      <w:pPr>
        <w:pStyle w:val="Pagrindinistekstas"/>
        <w:tabs>
          <w:tab w:val="left" w:pos="142"/>
        </w:tabs>
        <w:spacing w:line="240" w:lineRule="auto"/>
        <w:rPr>
          <w:sz w:val="22"/>
          <w:szCs w:val="22"/>
        </w:rPr>
      </w:pPr>
      <w:r w:rsidRPr="004A6CAC">
        <w:rPr>
          <w:sz w:val="22"/>
          <w:szCs w:val="22"/>
        </w:rPr>
        <w:t xml:space="preserve">Buvo pranešta apie pavienius </w:t>
      </w:r>
      <w:proofErr w:type="spellStart"/>
      <w:r w:rsidRPr="004A6CAC">
        <w:rPr>
          <w:sz w:val="22"/>
          <w:szCs w:val="22"/>
        </w:rPr>
        <w:t>nefrogeninės</w:t>
      </w:r>
      <w:proofErr w:type="spellEnd"/>
      <w:r w:rsidRPr="004A6CAC">
        <w:rPr>
          <w:sz w:val="22"/>
          <w:szCs w:val="22"/>
        </w:rPr>
        <w:t xml:space="preserve"> sisteminės fibrozės (NSF) atvejus p</w:t>
      </w:r>
      <w:r w:rsidR="001B7BBD" w:rsidRPr="004A6CAC">
        <w:rPr>
          <w:sz w:val="22"/>
          <w:szCs w:val="22"/>
        </w:rPr>
        <w:t xml:space="preserve">acientams, kuriems kartu </w:t>
      </w:r>
      <w:r w:rsidRPr="004A6CAC">
        <w:rPr>
          <w:sz w:val="22"/>
          <w:szCs w:val="22"/>
        </w:rPr>
        <w:t xml:space="preserve">su </w:t>
      </w:r>
      <w:proofErr w:type="spellStart"/>
      <w:r w:rsidR="00591657">
        <w:rPr>
          <w:sz w:val="22"/>
          <w:szCs w:val="22"/>
        </w:rPr>
        <w:t>Prohance</w:t>
      </w:r>
      <w:proofErr w:type="spellEnd"/>
      <w:r w:rsidRPr="004A6CAC">
        <w:rPr>
          <w:sz w:val="22"/>
          <w:szCs w:val="22"/>
        </w:rPr>
        <w:t xml:space="preserve"> </w:t>
      </w:r>
      <w:r w:rsidR="001B7BBD" w:rsidRPr="004A6CAC">
        <w:rPr>
          <w:sz w:val="22"/>
          <w:szCs w:val="22"/>
        </w:rPr>
        <w:t>buvo skiriam</w:t>
      </w:r>
      <w:r w:rsidRPr="004A6CAC">
        <w:rPr>
          <w:sz w:val="22"/>
          <w:szCs w:val="22"/>
        </w:rPr>
        <w:t>os</w:t>
      </w:r>
      <w:r w:rsidR="001B7BBD" w:rsidRPr="004A6CAC">
        <w:rPr>
          <w:sz w:val="22"/>
          <w:szCs w:val="22"/>
        </w:rPr>
        <w:t xml:space="preserve"> kit</w:t>
      </w:r>
      <w:r w:rsidRPr="004A6CAC">
        <w:rPr>
          <w:sz w:val="22"/>
          <w:szCs w:val="22"/>
        </w:rPr>
        <w:t>os</w:t>
      </w:r>
      <w:r w:rsidR="001B7BBD" w:rsidRPr="004A6CAC">
        <w:rPr>
          <w:sz w:val="22"/>
          <w:szCs w:val="22"/>
        </w:rPr>
        <w:t xml:space="preserve"> kontrastin</w:t>
      </w:r>
      <w:r w:rsidRPr="004A6CAC">
        <w:rPr>
          <w:sz w:val="22"/>
          <w:szCs w:val="22"/>
        </w:rPr>
        <w:t>ės</w:t>
      </w:r>
      <w:r w:rsidR="001B7BBD" w:rsidRPr="004A6CAC">
        <w:rPr>
          <w:sz w:val="22"/>
          <w:szCs w:val="22"/>
        </w:rPr>
        <w:t xml:space="preserve"> </w:t>
      </w:r>
      <w:r w:rsidRPr="004A6CAC">
        <w:rPr>
          <w:sz w:val="22"/>
          <w:szCs w:val="22"/>
        </w:rPr>
        <w:t>medžiagos</w:t>
      </w:r>
      <w:r w:rsidR="00316DD5" w:rsidRPr="004A6CAC">
        <w:rPr>
          <w:sz w:val="22"/>
          <w:szCs w:val="22"/>
        </w:rPr>
        <w:t xml:space="preserve">, kurių sudėtyje yra </w:t>
      </w:r>
      <w:proofErr w:type="spellStart"/>
      <w:r w:rsidR="00316DD5" w:rsidRPr="004A6CAC">
        <w:rPr>
          <w:sz w:val="22"/>
          <w:szCs w:val="22"/>
        </w:rPr>
        <w:t>gadolinio</w:t>
      </w:r>
      <w:proofErr w:type="spellEnd"/>
      <w:r w:rsidR="001B7BBD" w:rsidRPr="004A6CAC">
        <w:rPr>
          <w:sz w:val="22"/>
          <w:szCs w:val="22"/>
        </w:rPr>
        <w:t xml:space="preserve"> (žr.</w:t>
      </w:r>
      <w:r w:rsidR="00870F1B" w:rsidRPr="004A6CAC">
        <w:rPr>
          <w:sz w:val="22"/>
          <w:szCs w:val="22"/>
        </w:rPr>
        <w:t> </w:t>
      </w:r>
      <w:r w:rsidR="001B7BBD" w:rsidRPr="004A6CAC">
        <w:rPr>
          <w:sz w:val="22"/>
          <w:szCs w:val="22"/>
        </w:rPr>
        <w:t>4.4</w:t>
      </w:r>
      <w:r w:rsidR="00870F1B" w:rsidRPr="004A6CAC">
        <w:rPr>
          <w:sz w:val="22"/>
          <w:szCs w:val="22"/>
        </w:rPr>
        <w:t> </w:t>
      </w:r>
      <w:r w:rsidR="001B7BBD" w:rsidRPr="004A6CAC">
        <w:rPr>
          <w:sz w:val="22"/>
          <w:szCs w:val="22"/>
        </w:rPr>
        <w:t>skyrių).</w:t>
      </w:r>
    </w:p>
    <w:p w14:paraId="2458729B" w14:textId="77777777" w:rsidR="00AB342D" w:rsidRPr="004A6CAC" w:rsidRDefault="00AB342D" w:rsidP="0054213E">
      <w:pPr>
        <w:pStyle w:val="Pagrindinistekstas"/>
        <w:tabs>
          <w:tab w:val="left" w:pos="142"/>
        </w:tabs>
        <w:spacing w:line="240" w:lineRule="auto"/>
        <w:rPr>
          <w:sz w:val="22"/>
          <w:szCs w:val="22"/>
        </w:rPr>
      </w:pPr>
    </w:p>
    <w:p w14:paraId="70315EC0" w14:textId="440DDAF1" w:rsidR="00E80BF4" w:rsidRPr="00CA03C2" w:rsidRDefault="00316DD5" w:rsidP="0054213E">
      <w:pPr>
        <w:tabs>
          <w:tab w:val="left" w:pos="-851"/>
          <w:tab w:val="left" w:pos="142"/>
        </w:tabs>
        <w:ind w:right="425"/>
        <w:rPr>
          <w:sz w:val="22"/>
          <w:szCs w:val="22"/>
        </w:rPr>
      </w:pPr>
      <w:r w:rsidRPr="00CA03C2">
        <w:rPr>
          <w:sz w:val="22"/>
          <w:szCs w:val="22"/>
        </w:rPr>
        <w:t xml:space="preserve">Nepageidaujamos reakcijos nurodytos pagal organų sistemų klases ir dažnį. </w:t>
      </w:r>
      <w:r w:rsidR="00664DD7" w:rsidRPr="00CA03C2">
        <w:rPr>
          <w:sz w:val="22"/>
          <w:szCs w:val="22"/>
        </w:rPr>
        <w:t>Nepageidaujamo poveikio dažnis apibūdinamas taip</w:t>
      </w:r>
      <w:r w:rsidRPr="00CA03C2">
        <w:rPr>
          <w:sz w:val="22"/>
          <w:szCs w:val="22"/>
        </w:rPr>
        <w:t>: labai dažnas (≥</w:t>
      </w:r>
      <w:r w:rsidR="00870F1B" w:rsidRPr="00CA03C2">
        <w:rPr>
          <w:sz w:val="22"/>
          <w:szCs w:val="22"/>
        </w:rPr>
        <w:t> </w:t>
      </w:r>
      <w:r w:rsidRPr="00CA03C2">
        <w:rPr>
          <w:sz w:val="22"/>
          <w:szCs w:val="22"/>
        </w:rPr>
        <w:t>1/10), dažnas (nuo ≥</w:t>
      </w:r>
      <w:r w:rsidR="00870F1B" w:rsidRPr="00CA03C2">
        <w:rPr>
          <w:sz w:val="22"/>
          <w:szCs w:val="22"/>
        </w:rPr>
        <w:t> </w:t>
      </w:r>
      <w:r w:rsidRPr="00CA03C2">
        <w:rPr>
          <w:sz w:val="22"/>
          <w:szCs w:val="22"/>
        </w:rPr>
        <w:t>1/100 iki &lt;</w:t>
      </w:r>
      <w:r w:rsidR="00870F1B" w:rsidRPr="00CA03C2">
        <w:rPr>
          <w:sz w:val="22"/>
          <w:szCs w:val="22"/>
        </w:rPr>
        <w:t> </w:t>
      </w:r>
      <w:r w:rsidRPr="00CA03C2">
        <w:rPr>
          <w:sz w:val="22"/>
          <w:szCs w:val="22"/>
        </w:rPr>
        <w:t>1/10), nedažnas (nuo ≥</w:t>
      </w:r>
      <w:r w:rsidR="00870F1B" w:rsidRPr="00CA03C2">
        <w:rPr>
          <w:sz w:val="22"/>
          <w:szCs w:val="22"/>
        </w:rPr>
        <w:t> </w:t>
      </w:r>
      <w:r w:rsidRPr="00CA03C2">
        <w:rPr>
          <w:sz w:val="22"/>
          <w:szCs w:val="22"/>
        </w:rPr>
        <w:t>1/1</w:t>
      </w:r>
      <w:r w:rsidR="00870F1B" w:rsidRPr="00CA03C2">
        <w:rPr>
          <w:sz w:val="22"/>
          <w:szCs w:val="22"/>
        </w:rPr>
        <w:t> </w:t>
      </w:r>
      <w:r w:rsidRPr="00CA03C2">
        <w:rPr>
          <w:sz w:val="22"/>
          <w:szCs w:val="22"/>
        </w:rPr>
        <w:t>000 iki &lt;</w:t>
      </w:r>
      <w:r w:rsidR="00870F1B" w:rsidRPr="00CA03C2">
        <w:rPr>
          <w:sz w:val="22"/>
          <w:szCs w:val="22"/>
        </w:rPr>
        <w:t> </w:t>
      </w:r>
      <w:r w:rsidRPr="00CA03C2">
        <w:rPr>
          <w:sz w:val="22"/>
          <w:szCs w:val="22"/>
        </w:rPr>
        <w:t>1/100), retas (nuo ≥</w:t>
      </w:r>
      <w:r w:rsidR="00870F1B" w:rsidRPr="00CA03C2">
        <w:rPr>
          <w:sz w:val="22"/>
          <w:szCs w:val="22"/>
        </w:rPr>
        <w:t> </w:t>
      </w:r>
      <w:r w:rsidRPr="00CA03C2">
        <w:rPr>
          <w:sz w:val="22"/>
          <w:szCs w:val="22"/>
        </w:rPr>
        <w:t>1/10</w:t>
      </w:r>
      <w:r w:rsidR="00870F1B" w:rsidRPr="00CA03C2">
        <w:rPr>
          <w:sz w:val="22"/>
          <w:szCs w:val="22"/>
        </w:rPr>
        <w:t> </w:t>
      </w:r>
      <w:r w:rsidRPr="00CA03C2">
        <w:rPr>
          <w:sz w:val="22"/>
          <w:szCs w:val="22"/>
        </w:rPr>
        <w:t>000 iki &lt;</w:t>
      </w:r>
      <w:r w:rsidR="00870F1B" w:rsidRPr="00CA03C2">
        <w:rPr>
          <w:sz w:val="22"/>
          <w:szCs w:val="22"/>
        </w:rPr>
        <w:t> </w:t>
      </w:r>
      <w:r w:rsidRPr="00CA03C2">
        <w:rPr>
          <w:sz w:val="22"/>
          <w:szCs w:val="22"/>
        </w:rPr>
        <w:t>1/1</w:t>
      </w:r>
      <w:r w:rsidR="00870F1B" w:rsidRPr="00CA03C2">
        <w:rPr>
          <w:sz w:val="22"/>
          <w:szCs w:val="22"/>
        </w:rPr>
        <w:t> </w:t>
      </w:r>
      <w:r w:rsidRPr="00CA03C2">
        <w:rPr>
          <w:sz w:val="22"/>
          <w:szCs w:val="22"/>
        </w:rPr>
        <w:t>000), labai retas (&lt;</w:t>
      </w:r>
      <w:r w:rsidR="00870F1B" w:rsidRPr="00CA03C2">
        <w:rPr>
          <w:sz w:val="22"/>
          <w:szCs w:val="22"/>
        </w:rPr>
        <w:t> </w:t>
      </w:r>
      <w:r w:rsidRPr="00CA03C2">
        <w:rPr>
          <w:sz w:val="22"/>
          <w:szCs w:val="22"/>
        </w:rPr>
        <w:t>1/10</w:t>
      </w:r>
      <w:r w:rsidR="00870F1B" w:rsidRPr="00CA03C2">
        <w:rPr>
          <w:sz w:val="22"/>
          <w:szCs w:val="22"/>
        </w:rPr>
        <w:t> </w:t>
      </w:r>
      <w:r w:rsidRPr="00CA03C2">
        <w:rPr>
          <w:sz w:val="22"/>
          <w:szCs w:val="22"/>
        </w:rPr>
        <w:t>000)</w:t>
      </w:r>
      <w:r w:rsidR="002618EC">
        <w:rPr>
          <w:sz w:val="22"/>
          <w:szCs w:val="22"/>
        </w:rPr>
        <w:t xml:space="preserve"> ir</w:t>
      </w:r>
      <w:r w:rsidRPr="00CA03C2">
        <w:rPr>
          <w:sz w:val="22"/>
          <w:szCs w:val="22"/>
        </w:rPr>
        <w:t xml:space="preserve"> nežinomas (negali būti apskaičiuotas pagal turimus duomenis).</w:t>
      </w:r>
    </w:p>
    <w:p w14:paraId="310CDFAA" w14:textId="77777777" w:rsidR="00E80BF4" w:rsidRPr="004A6CAC" w:rsidRDefault="00E80BF4" w:rsidP="0054213E">
      <w:pP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701"/>
        <w:gridCol w:w="1842"/>
        <w:gridCol w:w="1418"/>
        <w:gridCol w:w="2126"/>
      </w:tblGrid>
      <w:tr w:rsidR="00E80BF4" w:rsidRPr="004A6CAC" w14:paraId="5EDCA2D9" w14:textId="77777777" w:rsidTr="00CA03C2">
        <w:tc>
          <w:tcPr>
            <w:tcW w:w="1413" w:type="dxa"/>
          </w:tcPr>
          <w:p w14:paraId="55ED5699" w14:textId="5D6B65B4" w:rsidR="00E80BF4" w:rsidRPr="004A6CAC" w:rsidRDefault="00E80BF4" w:rsidP="0054213E">
            <w:pPr>
              <w:rPr>
                <w:sz w:val="22"/>
                <w:szCs w:val="22"/>
              </w:rPr>
            </w:pPr>
            <w:r w:rsidRPr="004A6CAC">
              <w:rPr>
                <w:sz w:val="22"/>
                <w:szCs w:val="22"/>
              </w:rPr>
              <w:t>Organų sistem</w:t>
            </w:r>
            <w:r w:rsidR="00870F1B" w:rsidRPr="004A6CAC">
              <w:rPr>
                <w:sz w:val="22"/>
                <w:szCs w:val="22"/>
              </w:rPr>
              <w:t>ų</w:t>
            </w:r>
            <w:r w:rsidRPr="004A6CAC">
              <w:rPr>
                <w:sz w:val="22"/>
                <w:szCs w:val="22"/>
              </w:rPr>
              <w:t xml:space="preserve"> klasė</w:t>
            </w:r>
          </w:p>
        </w:tc>
        <w:tc>
          <w:tcPr>
            <w:tcW w:w="1276" w:type="dxa"/>
          </w:tcPr>
          <w:p w14:paraId="0D1FFD42" w14:textId="0D5F2A27" w:rsidR="00E80BF4" w:rsidRPr="004A6CAC" w:rsidRDefault="00E80BF4" w:rsidP="0054213E">
            <w:pPr>
              <w:rPr>
                <w:sz w:val="22"/>
                <w:szCs w:val="22"/>
              </w:rPr>
            </w:pPr>
            <w:r w:rsidRPr="004A6CAC">
              <w:rPr>
                <w:sz w:val="22"/>
                <w:szCs w:val="22"/>
              </w:rPr>
              <w:t>Dažn</w:t>
            </w:r>
            <w:r w:rsidR="0012520E">
              <w:rPr>
                <w:sz w:val="22"/>
                <w:szCs w:val="22"/>
              </w:rPr>
              <w:t>as</w:t>
            </w:r>
          </w:p>
          <w:p w14:paraId="1F438001" w14:textId="77777777" w:rsidR="00E80BF4" w:rsidRPr="004A6CAC" w:rsidRDefault="00E80BF4" w:rsidP="0054213E">
            <w:pPr>
              <w:rPr>
                <w:sz w:val="22"/>
                <w:szCs w:val="22"/>
              </w:rPr>
            </w:pPr>
            <w:r w:rsidRPr="004A6CAC">
              <w:rPr>
                <w:sz w:val="22"/>
                <w:szCs w:val="22"/>
              </w:rPr>
              <w:t>(nuo ≥ 1/100 iki &lt; 1/10)</w:t>
            </w:r>
          </w:p>
        </w:tc>
        <w:tc>
          <w:tcPr>
            <w:tcW w:w="1701" w:type="dxa"/>
          </w:tcPr>
          <w:p w14:paraId="7B927496" w14:textId="16E0D5F7" w:rsidR="00E80BF4" w:rsidRPr="004A6CAC" w:rsidRDefault="00E80BF4" w:rsidP="0054213E">
            <w:pPr>
              <w:rPr>
                <w:sz w:val="22"/>
                <w:szCs w:val="22"/>
              </w:rPr>
            </w:pPr>
            <w:r w:rsidRPr="004A6CAC">
              <w:rPr>
                <w:sz w:val="22"/>
                <w:szCs w:val="22"/>
              </w:rPr>
              <w:t>Nedažn</w:t>
            </w:r>
            <w:r w:rsidR="0012520E">
              <w:rPr>
                <w:sz w:val="22"/>
                <w:szCs w:val="22"/>
              </w:rPr>
              <w:t>as</w:t>
            </w:r>
            <w:r w:rsidRPr="004A6CAC">
              <w:rPr>
                <w:sz w:val="22"/>
                <w:szCs w:val="22"/>
              </w:rPr>
              <w:t xml:space="preserve"> (nuo ≥ 1/1 000 iki &lt; 1/100)</w:t>
            </w:r>
          </w:p>
        </w:tc>
        <w:tc>
          <w:tcPr>
            <w:tcW w:w="1842" w:type="dxa"/>
          </w:tcPr>
          <w:p w14:paraId="3C8F909C" w14:textId="4A7D1642" w:rsidR="00E80BF4" w:rsidRPr="004A6CAC" w:rsidRDefault="00E80BF4" w:rsidP="0054213E">
            <w:pPr>
              <w:rPr>
                <w:sz w:val="22"/>
                <w:szCs w:val="22"/>
              </w:rPr>
            </w:pPr>
            <w:r w:rsidRPr="004A6CAC">
              <w:rPr>
                <w:sz w:val="22"/>
                <w:szCs w:val="22"/>
              </w:rPr>
              <w:t>Ret</w:t>
            </w:r>
            <w:r w:rsidR="0012520E">
              <w:rPr>
                <w:sz w:val="22"/>
                <w:szCs w:val="22"/>
              </w:rPr>
              <w:t>as</w:t>
            </w:r>
            <w:r w:rsidRPr="004A6CAC">
              <w:rPr>
                <w:sz w:val="22"/>
                <w:szCs w:val="22"/>
              </w:rPr>
              <w:t xml:space="preserve"> (nuo ≥ 1/10 000 iki &lt; 1/1000)</w:t>
            </w:r>
          </w:p>
        </w:tc>
        <w:tc>
          <w:tcPr>
            <w:tcW w:w="1418" w:type="dxa"/>
          </w:tcPr>
          <w:p w14:paraId="6AAB7CB9" w14:textId="3BCBBE4A" w:rsidR="00E80BF4" w:rsidRPr="004A6CAC" w:rsidRDefault="00E80BF4" w:rsidP="0054213E">
            <w:pPr>
              <w:rPr>
                <w:sz w:val="22"/>
                <w:szCs w:val="22"/>
              </w:rPr>
            </w:pPr>
            <w:r w:rsidRPr="004A6CAC">
              <w:rPr>
                <w:sz w:val="22"/>
                <w:szCs w:val="22"/>
              </w:rPr>
              <w:t>Labai ret</w:t>
            </w:r>
            <w:r w:rsidR="0012520E">
              <w:rPr>
                <w:sz w:val="22"/>
                <w:szCs w:val="22"/>
              </w:rPr>
              <w:t>as</w:t>
            </w:r>
            <w:r w:rsidRPr="004A6CAC">
              <w:rPr>
                <w:sz w:val="22"/>
                <w:szCs w:val="22"/>
              </w:rPr>
              <w:t xml:space="preserve"> (&lt; 1/10 000)</w:t>
            </w:r>
          </w:p>
        </w:tc>
        <w:tc>
          <w:tcPr>
            <w:tcW w:w="2126" w:type="dxa"/>
          </w:tcPr>
          <w:p w14:paraId="4FDCAD0F" w14:textId="77777777" w:rsidR="00E80BF4" w:rsidRPr="004A6CAC" w:rsidRDefault="00E80BF4" w:rsidP="0054213E">
            <w:pPr>
              <w:rPr>
                <w:sz w:val="22"/>
                <w:szCs w:val="22"/>
              </w:rPr>
            </w:pPr>
            <w:r w:rsidRPr="004A6CAC">
              <w:rPr>
                <w:sz w:val="22"/>
                <w:szCs w:val="22"/>
              </w:rPr>
              <w:t>Dažnis nežinomas</w:t>
            </w:r>
          </w:p>
          <w:p w14:paraId="5FE7E8D8" w14:textId="77777777" w:rsidR="00E80BF4" w:rsidRPr="004A6CAC" w:rsidRDefault="00E80BF4" w:rsidP="0054213E">
            <w:pPr>
              <w:rPr>
                <w:sz w:val="22"/>
                <w:szCs w:val="22"/>
              </w:rPr>
            </w:pPr>
            <w:r w:rsidRPr="004A6CAC">
              <w:rPr>
                <w:sz w:val="22"/>
                <w:szCs w:val="22"/>
              </w:rPr>
              <w:t>(negali būti apskaičiuotas pagal turimus duomenis)</w:t>
            </w:r>
          </w:p>
        </w:tc>
      </w:tr>
      <w:tr w:rsidR="00E80BF4" w:rsidRPr="004A6CAC" w14:paraId="2AA5CAA4" w14:textId="77777777" w:rsidTr="00CA03C2">
        <w:tc>
          <w:tcPr>
            <w:tcW w:w="1413" w:type="dxa"/>
          </w:tcPr>
          <w:p w14:paraId="51604CC0" w14:textId="77777777" w:rsidR="00E80BF4" w:rsidRPr="004A6CAC" w:rsidRDefault="00E80BF4" w:rsidP="0054213E">
            <w:pPr>
              <w:pStyle w:val="TxBrp5"/>
              <w:tabs>
                <w:tab w:val="left" w:pos="204"/>
              </w:tabs>
              <w:spacing w:line="240" w:lineRule="auto"/>
              <w:rPr>
                <w:rFonts w:ascii="Times New Roman" w:hAnsi="Times New Roman"/>
                <w:szCs w:val="22"/>
                <w:lang w:val="lt-LT"/>
              </w:rPr>
            </w:pPr>
            <w:r w:rsidRPr="004A6CAC">
              <w:rPr>
                <w:rFonts w:ascii="Times New Roman" w:hAnsi="Times New Roman"/>
                <w:szCs w:val="22"/>
                <w:lang w:val="lt-LT"/>
              </w:rPr>
              <w:t>Imuninės sistemos sutrikimai</w:t>
            </w:r>
          </w:p>
        </w:tc>
        <w:tc>
          <w:tcPr>
            <w:tcW w:w="1276" w:type="dxa"/>
          </w:tcPr>
          <w:p w14:paraId="766D4D7E" w14:textId="77777777" w:rsidR="00E80BF4" w:rsidRPr="004A6CAC" w:rsidRDefault="00E80BF4" w:rsidP="0054213E">
            <w:pPr>
              <w:rPr>
                <w:sz w:val="22"/>
                <w:szCs w:val="22"/>
              </w:rPr>
            </w:pPr>
          </w:p>
        </w:tc>
        <w:tc>
          <w:tcPr>
            <w:tcW w:w="1701" w:type="dxa"/>
          </w:tcPr>
          <w:p w14:paraId="5A42E29E" w14:textId="77777777" w:rsidR="00E80BF4" w:rsidRPr="004A6CAC" w:rsidRDefault="00E80BF4" w:rsidP="0054213E">
            <w:pPr>
              <w:rPr>
                <w:sz w:val="22"/>
                <w:szCs w:val="22"/>
              </w:rPr>
            </w:pPr>
          </w:p>
        </w:tc>
        <w:tc>
          <w:tcPr>
            <w:tcW w:w="1842" w:type="dxa"/>
          </w:tcPr>
          <w:p w14:paraId="52FCAD60" w14:textId="62DED948" w:rsidR="00E80BF4" w:rsidRPr="004A6CAC" w:rsidRDefault="00316DD5" w:rsidP="0054213E">
            <w:pPr>
              <w:rPr>
                <w:sz w:val="22"/>
                <w:szCs w:val="22"/>
              </w:rPr>
            </w:pPr>
            <w:r w:rsidRPr="004A6CAC">
              <w:rPr>
                <w:sz w:val="22"/>
                <w:szCs w:val="22"/>
              </w:rPr>
              <w:t>Anafilak</w:t>
            </w:r>
            <w:r w:rsidR="000630AE">
              <w:rPr>
                <w:sz w:val="22"/>
                <w:szCs w:val="22"/>
              </w:rPr>
              <w:t>s</w:t>
            </w:r>
            <w:r w:rsidRPr="004A6CAC">
              <w:rPr>
                <w:sz w:val="22"/>
                <w:szCs w:val="22"/>
              </w:rPr>
              <w:t>inė reakcija*</w:t>
            </w:r>
          </w:p>
        </w:tc>
        <w:tc>
          <w:tcPr>
            <w:tcW w:w="1418" w:type="dxa"/>
          </w:tcPr>
          <w:p w14:paraId="42941DE2" w14:textId="77777777" w:rsidR="00E80BF4" w:rsidRPr="004A6CAC" w:rsidRDefault="00E80BF4" w:rsidP="0054213E">
            <w:pPr>
              <w:rPr>
                <w:sz w:val="22"/>
                <w:szCs w:val="22"/>
              </w:rPr>
            </w:pPr>
          </w:p>
        </w:tc>
        <w:tc>
          <w:tcPr>
            <w:tcW w:w="2126" w:type="dxa"/>
          </w:tcPr>
          <w:p w14:paraId="474B310E" w14:textId="77777777" w:rsidR="00E80BF4" w:rsidRPr="004A6CAC" w:rsidRDefault="00E80BF4" w:rsidP="0054213E">
            <w:pPr>
              <w:rPr>
                <w:sz w:val="22"/>
                <w:szCs w:val="22"/>
              </w:rPr>
            </w:pPr>
          </w:p>
        </w:tc>
      </w:tr>
      <w:tr w:rsidR="00E80BF4" w:rsidRPr="004A6CAC" w14:paraId="5904BDDA" w14:textId="77777777" w:rsidTr="00CA03C2">
        <w:tc>
          <w:tcPr>
            <w:tcW w:w="1413" w:type="dxa"/>
          </w:tcPr>
          <w:p w14:paraId="355BC647" w14:textId="77777777" w:rsidR="00E80BF4" w:rsidRPr="004A6CAC" w:rsidRDefault="00316DD5" w:rsidP="0054213E">
            <w:pPr>
              <w:rPr>
                <w:sz w:val="22"/>
                <w:szCs w:val="22"/>
              </w:rPr>
            </w:pPr>
            <w:r w:rsidRPr="004A6CAC">
              <w:rPr>
                <w:sz w:val="22"/>
                <w:szCs w:val="22"/>
              </w:rPr>
              <w:t>Psichikos</w:t>
            </w:r>
            <w:r w:rsidR="00E80BF4" w:rsidRPr="004A6CAC">
              <w:rPr>
                <w:sz w:val="22"/>
                <w:szCs w:val="22"/>
              </w:rPr>
              <w:t xml:space="preserve"> sutrikimai</w:t>
            </w:r>
          </w:p>
        </w:tc>
        <w:tc>
          <w:tcPr>
            <w:tcW w:w="1276" w:type="dxa"/>
          </w:tcPr>
          <w:p w14:paraId="1CD25D53" w14:textId="77777777" w:rsidR="00E80BF4" w:rsidRPr="004A6CAC" w:rsidRDefault="00E80BF4" w:rsidP="0054213E">
            <w:pPr>
              <w:rPr>
                <w:sz w:val="22"/>
                <w:szCs w:val="22"/>
              </w:rPr>
            </w:pPr>
          </w:p>
        </w:tc>
        <w:tc>
          <w:tcPr>
            <w:tcW w:w="1701" w:type="dxa"/>
          </w:tcPr>
          <w:p w14:paraId="4D52F039" w14:textId="77777777" w:rsidR="00E80BF4" w:rsidRPr="004A6CAC" w:rsidRDefault="00E80BF4" w:rsidP="0054213E">
            <w:pPr>
              <w:rPr>
                <w:sz w:val="22"/>
                <w:szCs w:val="22"/>
              </w:rPr>
            </w:pPr>
          </w:p>
        </w:tc>
        <w:tc>
          <w:tcPr>
            <w:tcW w:w="1842" w:type="dxa"/>
          </w:tcPr>
          <w:p w14:paraId="01D6A7F5" w14:textId="77777777" w:rsidR="00E80BF4" w:rsidRPr="004A6CAC" w:rsidRDefault="00316DD5" w:rsidP="0054213E">
            <w:pPr>
              <w:rPr>
                <w:sz w:val="22"/>
                <w:szCs w:val="22"/>
              </w:rPr>
            </w:pPr>
            <w:r w:rsidRPr="004A6CAC">
              <w:rPr>
                <w:sz w:val="22"/>
                <w:szCs w:val="22"/>
              </w:rPr>
              <w:t>Nerimas</w:t>
            </w:r>
          </w:p>
        </w:tc>
        <w:tc>
          <w:tcPr>
            <w:tcW w:w="1418" w:type="dxa"/>
          </w:tcPr>
          <w:p w14:paraId="22F60F0A" w14:textId="77777777" w:rsidR="00E80BF4" w:rsidRPr="004A6CAC" w:rsidRDefault="00E80BF4" w:rsidP="0054213E">
            <w:pPr>
              <w:rPr>
                <w:sz w:val="22"/>
                <w:szCs w:val="22"/>
              </w:rPr>
            </w:pPr>
          </w:p>
        </w:tc>
        <w:tc>
          <w:tcPr>
            <w:tcW w:w="2126" w:type="dxa"/>
          </w:tcPr>
          <w:p w14:paraId="54ABAC7B" w14:textId="77777777" w:rsidR="00E80BF4" w:rsidRPr="004A6CAC" w:rsidRDefault="00E80BF4" w:rsidP="0054213E">
            <w:pPr>
              <w:rPr>
                <w:sz w:val="22"/>
                <w:szCs w:val="22"/>
              </w:rPr>
            </w:pPr>
          </w:p>
        </w:tc>
      </w:tr>
      <w:tr w:rsidR="00316DD5" w:rsidRPr="004A6CAC" w14:paraId="4086883E" w14:textId="77777777" w:rsidTr="00CA03C2">
        <w:tc>
          <w:tcPr>
            <w:tcW w:w="1413" w:type="dxa"/>
          </w:tcPr>
          <w:p w14:paraId="25F445DD" w14:textId="77777777" w:rsidR="00316DD5" w:rsidRPr="004A6CAC" w:rsidRDefault="00316DD5" w:rsidP="0054213E">
            <w:pPr>
              <w:rPr>
                <w:sz w:val="22"/>
                <w:szCs w:val="22"/>
              </w:rPr>
            </w:pPr>
            <w:r w:rsidRPr="004A6CAC">
              <w:rPr>
                <w:sz w:val="22"/>
                <w:szCs w:val="22"/>
              </w:rPr>
              <w:t>Nervų sistemos sutrikimai</w:t>
            </w:r>
          </w:p>
        </w:tc>
        <w:tc>
          <w:tcPr>
            <w:tcW w:w="1276" w:type="dxa"/>
          </w:tcPr>
          <w:p w14:paraId="2728F7D1" w14:textId="77777777" w:rsidR="00316DD5" w:rsidRPr="004A6CAC" w:rsidRDefault="00316DD5" w:rsidP="0054213E">
            <w:pPr>
              <w:rPr>
                <w:sz w:val="22"/>
                <w:szCs w:val="22"/>
              </w:rPr>
            </w:pPr>
          </w:p>
        </w:tc>
        <w:tc>
          <w:tcPr>
            <w:tcW w:w="1701" w:type="dxa"/>
          </w:tcPr>
          <w:p w14:paraId="69B7E02B" w14:textId="31FC8560" w:rsidR="00316DD5" w:rsidRPr="004A6CAC" w:rsidRDefault="00316DD5" w:rsidP="0054213E">
            <w:pPr>
              <w:rPr>
                <w:sz w:val="22"/>
                <w:szCs w:val="22"/>
              </w:rPr>
            </w:pPr>
            <w:r w:rsidRPr="004A6CAC">
              <w:rPr>
                <w:sz w:val="22"/>
                <w:szCs w:val="22"/>
              </w:rPr>
              <w:t>Galvos skausmas, svaig</w:t>
            </w:r>
            <w:r w:rsidR="000630AE">
              <w:rPr>
                <w:sz w:val="22"/>
                <w:szCs w:val="22"/>
              </w:rPr>
              <w:t>ulio pojūtis</w:t>
            </w:r>
            <w:r w:rsidRPr="004A6CAC">
              <w:rPr>
                <w:sz w:val="22"/>
                <w:szCs w:val="22"/>
              </w:rPr>
              <w:t xml:space="preserve">, </w:t>
            </w:r>
            <w:proofErr w:type="spellStart"/>
            <w:r w:rsidRPr="004A6CAC">
              <w:rPr>
                <w:sz w:val="22"/>
                <w:szCs w:val="22"/>
              </w:rPr>
              <w:t>parestezija</w:t>
            </w:r>
            <w:proofErr w:type="spellEnd"/>
            <w:r w:rsidRPr="004A6CAC">
              <w:rPr>
                <w:sz w:val="22"/>
                <w:szCs w:val="22"/>
              </w:rPr>
              <w:t xml:space="preserve">, </w:t>
            </w:r>
            <w:proofErr w:type="spellStart"/>
            <w:r w:rsidRPr="004A6CAC">
              <w:rPr>
                <w:sz w:val="22"/>
                <w:szCs w:val="22"/>
              </w:rPr>
              <w:t>disgeuzija</w:t>
            </w:r>
            <w:proofErr w:type="spellEnd"/>
          </w:p>
        </w:tc>
        <w:tc>
          <w:tcPr>
            <w:tcW w:w="1842" w:type="dxa"/>
          </w:tcPr>
          <w:p w14:paraId="4E1FCA41" w14:textId="77777777" w:rsidR="00316DD5" w:rsidRPr="004A6CAC" w:rsidRDefault="00316DD5" w:rsidP="0054213E">
            <w:pPr>
              <w:rPr>
                <w:sz w:val="22"/>
                <w:szCs w:val="22"/>
              </w:rPr>
            </w:pPr>
            <w:r w:rsidRPr="004A6CAC">
              <w:rPr>
                <w:sz w:val="22"/>
                <w:szCs w:val="22"/>
              </w:rPr>
              <w:t xml:space="preserve">Traukuliai, </w:t>
            </w:r>
            <w:r w:rsidR="00541A5E" w:rsidRPr="004A6CAC">
              <w:rPr>
                <w:sz w:val="22"/>
                <w:szCs w:val="22"/>
              </w:rPr>
              <w:t>koordinacijos sutrikimas, psichikos sutrikimas</w:t>
            </w:r>
          </w:p>
        </w:tc>
        <w:tc>
          <w:tcPr>
            <w:tcW w:w="1418" w:type="dxa"/>
          </w:tcPr>
          <w:p w14:paraId="349F0A63" w14:textId="77777777" w:rsidR="00316DD5" w:rsidRPr="004A6CAC" w:rsidRDefault="00316DD5" w:rsidP="0054213E">
            <w:pPr>
              <w:rPr>
                <w:sz w:val="22"/>
                <w:szCs w:val="22"/>
              </w:rPr>
            </w:pPr>
          </w:p>
        </w:tc>
        <w:tc>
          <w:tcPr>
            <w:tcW w:w="2126" w:type="dxa"/>
          </w:tcPr>
          <w:p w14:paraId="545E4B95" w14:textId="6522F167" w:rsidR="00316DD5" w:rsidRPr="004A6CAC" w:rsidRDefault="00541A5E" w:rsidP="0054213E">
            <w:pPr>
              <w:rPr>
                <w:sz w:val="22"/>
                <w:szCs w:val="22"/>
              </w:rPr>
            </w:pPr>
            <w:r w:rsidRPr="004A6CAC">
              <w:rPr>
                <w:sz w:val="22"/>
                <w:szCs w:val="22"/>
              </w:rPr>
              <w:t xml:space="preserve">Koma, </w:t>
            </w:r>
            <w:proofErr w:type="spellStart"/>
            <w:r w:rsidRPr="004A6CAC">
              <w:rPr>
                <w:sz w:val="22"/>
                <w:szCs w:val="22"/>
              </w:rPr>
              <w:t>vazovagalin</w:t>
            </w:r>
            <w:r w:rsidR="00316A6A" w:rsidRPr="004A6CAC">
              <w:rPr>
                <w:sz w:val="22"/>
                <w:szCs w:val="22"/>
              </w:rPr>
              <w:t>ė</w:t>
            </w:r>
            <w:proofErr w:type="spellEnd"/>
            <w:r w:rsidRPr="004A6CAC">
              <w:rPr>
                <w:sz w:val="22"/>
                <w:szCs w:val="22"/>
              </w:rPr>
              <w:t xml:space="preserve"> </w:t>
            </w:r>
            <w:r w:rsidR="00316A6A" w:rsidRPr="004A6CAC">
              <w:rPr>
                <w:sz w:val="22"/>
                <w:szCs w:val="22"/>
              </w:rPr>
              <w:t>reakcij</w:t>
            </w:r>
            <w:r w:rsidR="000630AE">
              <w:rPr>
                <w:sz w:val="22"/>
                <w:szCs w:val="22"/>
              </w:rPr>
              <w:t>a</w:t>
            </w:r>
            <w:r w:rsidRPr="004A6CAC">
              <w:rPr>
                <w:sz w:val="22"/>
                <w:szCs w:val="22"/>
              </w:rPr>
              <w:t>**, sąmonės netekimas</w:t>
            </w:r>
          </w:p>
        </w:tc>
      </w:tr>
      <w:tr w:rsidR="00541A5E" w:rsidRPr="004A6CAC" w14:paraId="0EE185C3" w14:textId="77777777" w:rsidTr="00CA03C2">
        <w:tc>
          <w:tcPr>
            <w:tcW w:w="1413" w:type="dxa"/>
          </w:tcPr>
          <w:p w14:paraId="042588B2" w14:textId="77777777" w:rsidR="00541A5E" w:rsidRPr="004A6CAC" w:rsidRDefault="00541A5E" w:rsidP="0054213E">
            <w:pPr>
              <w:rPr>
                <w:sz w:val="22"/>
                <w:szCs w:val="22"/>
              </w:rPr>
            </w:pPr>
            <w:r w:rsidRPr="004A6CAC">
              <w:rPr>
                <w:sz w:val="22"/>
                <w:szCs w:val="22"/>
              </w:rPr>
              <w:t>Akių sutrikimai</w:t>
            </w:r>
          </w:p>
        </w:tc>
        <w:tc>
          <w:tcPr>
            <w:tcW w:w="1276" w:type="dxa"/>
          </w:tcPr>
          <w:p w14:paraId="2EF9C3CC" w14:textId="77777777" w:rsidR="00541A5E" w:rsidRPr="004A6CAC" w:rsidRDefault="00541A5E" w:rsidP="0054213E">
            <w:pPr>
              <w:rPr>
                <w:sz w:val="22"/>
                <w:szCs w:val="22"/>
              </w:rPr>
            </w:pPr>
          </w:p>
        </w:tc>
        <w:tc>
          <w:tcPr>
            <w:tcW w:w="1701" w:type="dxa"/>
          </w:tcPr>
          <w:p w14:paraId="3ED92640" w14:textId="048190CB" w:rsidR="00541A5E" w:rsidRPr="004A6CAC" w:rsidRDefault="000630AE" w:rsidP="0054213E">
            <w:pPr>
              <w:rPr>
                <w:sz w:val="22"/>
                <w:szCs w:val="22"/>
              </w:rPr>
            </w:pPr>
            <w:r w:rsidRPr="004A6CAC">
              <w:rPr>
                <w:sz w:val="22"/>
                <w:szCs w:val="22"/>
              </w:rPr>
              <w:t>Padidėjęs ašarojimas</w:t>
            </w:r>
          </w:p>
        </w:tc>
        <w:tc>
          <w:tcPr>
            <w:tcW w:w="1842" w:type="dxa"/>
          </w:tcPr>
          <w:p w14:paraId="2B9D477C" w14:textId="77777777" w:rsidR="00541A5E" w:rsidRPr="004A6CAC" w:rsidRDefault="00541A5E" w:rsidP="0054213E">
            <w:pPr>
              <w:rPr>
                <w:sz w:val="22"/>
                <w:szCs w:val="22"/>
              </w:rPr>
            </w:pPr>
          </w:p>
        </w:tc>
        <w:tc>
          <w:tcPr>
            <w:tcW w:w="1418" w:type="dxa"/>
          </w:tcPr>
          <w:p w14:paraId="4BCC188B" w14:textId="77777777" w:rsidR="00541A5E" w:rsidRPr="004A6CAC" w:rsidRDefault="00541A5E" w:rsidP="0054213E">
            <w:pPr>
              <w:rPr>
                <w:sz w:val="22"/>
                <w:szCs w:val="22"/>
              </w:rPr>
            </w:pPr>
          </w:p>
        </w:tc>
        <w:tc>
          <w:tcPr>
            <w:tcW w:w="2126" w:type="dxa"/>
          </w:tcPr>
          <w:p w14:paraId="6FD664AF" w14:textId="0893F4C2" w:rsidR="00541A5E" w:rsidRPr="004A6CAC" w:rsidRDefault="00541A5E" w:rsidP="0054213E">
            <w:pPr>
              <w:rPr>
                <w:sz w:val="22"/>
                <w:szCs w:val="22"/>
              </w:rPr>
            </w:pPr>
          </w:p>
        </w:tc>
      </w:tr>
      <w:tr w:rsidR="00541A5E" w:rsidRPr="004A6CAC" w14:paraId="1D659FB3" w14:textId="77777777" w:rsidTr="00CA03C2">
        <w:tc>
          <w:tcPr>
            <w:tcW w:w="1413" w:type="dxa"/>
          </w:tcPr>
          <w:p w14:paraId="7CD54ACD" w14:textId="77777777" w:rsidR="00541A5E" w:rsidRPr="004A6CAC" w:rsidRDefault="00541A5E" w:rsidP="0054213E">
            <w:pPr>
              <w:rPr>
                <w:sz w:val="22"/>
                <w:szCs w:val="22"/>
              </w:rPr>
            </w:pPr>
            <w:r w:rsidRPr="004A6CAC">
              <w:rPr>
                <w:sz w:val="22"/>
                <w:szCs w:val="22"/>
              </w:rPr>
              <w:t>Ausų ir labirintų sutrikimai</w:t>
            </w:r>
          </w:p>
        </w:tc>
        <w:tc>
          <w:tcPr>
            <w:tcW w:w="1276" w:type="dxa"/>
          </w:tcPr>
          <w:p w14:paraId="1DA386D2" w14:textId="77777777" w:rsidR="00541A5E" w:rsidRPr="004A6CAC" w:rsidRDefault="00541A5E" w:rsidP="0054213E">
            <w:pPr>
              <w:rPr>
                <w:sz w:val="22"/>
                <w:szCs w:val="22"/>
              </w:rPr>
            </w:pPr>
          </w:p>
        </w:tc>
        <w:tc>
          <w:tcPr>
            <w:tcW w:w="1701" w:type="dxa"/>
          </w:tcPr>
          <w:p w14:paraId="2577F2F1" w14:textId="77777777" w:rsidR="00541A5E" w:rsidRPr="004A6CAC" w:rsidRDefault="00541A5E" w:rsidP="0054213E">
            <w:pPr>
              <w:rPr>
                <w:sz w:val="22"/>
                <w:szCs w:val="22"/>
              </w:rPr>
            </w:pPr>
          </w:p>
        </w:tc>
        <w:tc>
          <w:tcPr>
            <w:tcW w:w="1842" w:type="dxa"/>
          </w:tcPr>
          <w:p w14:paraId="05AFDA6D" w14:textId="01F368EB" w:rsidR="00541A5E" w:rsidRPr="004A6CAC" w:rsidRDefault="000630AE" w:rsidP="0054213E">
            <w:pPr>
              <w:rPr>
                <w:sz w:val="22"/>
                <w:szCs w:val="22"/>
              </w:rPr>
            </w:pPr>
            <w:r>
              <w:rPr>
                <w:sz w:val="22"/>
                <w:szCs w:val="22"/>
              </w:rPr>
              <w:t>Ūžesys</w:t>
            </w:r>
            <w:r w:rsidR="00422A6D">
              <w:rPr>
                <w:sz w:val="22"/>
                <w:szCs w:val="22"/>
              </w:rPr>
              <w:t xml:space="preserve"> (</w:t>
            </w:r>
            <w:proofErr w:type="spellStart"/>
            <w:r w:rsidR="00422A6D" w:rsidRPr="00422A6D">
              <w:rPr>
                <w:i/>
                <w:sz w:val="22"/>
                <w:szCs w:val="22"/>
              </w:rPr>
              <w:t>tinnitus</w:t>
            </w:r>
            <w:proofErr w:type="spellEnd"/>
            <w:r w:rsidR="00422A6D">
              <w:rPr>
                <w:sz w:val="22"/>
                <w:szCs w:val="22"/>
              </w:rPr>
              <w:t>)</w:t>
            </w:r>
          </w:p>
        </w:tc>
        <w:tc>
          <w:tcPr>
            <w:tcW w:w="1418" w:type="dxa"/>
          </w:tcPr>
          <w:p w14:paraId="465B3707" w14:textId="77777777" w:rsidR="00541A5E" w:rsidRPr="004A6CAC" w:rsidRDefault="00541A5E" w:rsidP="0054213E">
            <w:pPr>
              <w:rPr>
                <w:sz w:val="22"/>
                <w:szCs w:val="22"/>
              </w:rPr>
            </w:pPr>
          </w:p>
        </w:tc>
        <w:tc>
          <w:tcPr>
            <w:tcW w:w="2126" w:type="dxa"/>
          </w:tcPr>
          <w:p w14:paraId="345AE08F" w14:textId="77777777" w:rsidR="00541A5E" w:rsidRPr="004A6CAC" w:rsidRDefault="00541A5E" w:rsidP="0054213E">
            <w:pPr>
              <w:rPr>
                <w:sz w:val="22"/>
                <w:szCs w:val="22"/>
              </w:rPr>
            </w:pPr>
          </w:p>
        </w:tc>
      </w:tr>
      <w:tr w:rsidR="00E80BF4" w:rsidRPr="004A6CAC" w14:paraId="36715348" w14:textId="77777777" w:rsidTr="00CA03C2">
        <w:tc>
          <w:tcPr>
            <w:tcW w:w="1413" w:type="dxa"/>
          </w:tcPr>
          <w:p w14:paraId="5EAC5005" w14:textId="77777777" w:rsidR="00E80BF4" w:rsidRPr="004A6CAC" w:rsidRDefault="00E80BF4" w:rsidP="0054213E">
            <w:pPr>
              <w:rPr>
                <w:sz w:val="22"/>
                <w:szCs w:val="22"/>
              </w:rPr>
            </w:pPr>
            <w:r w:rsidRPr="004A6CAC">
              <w:rPr>
                <w:sz w:val="22"/>
                <w:szCs w:val="22"/>
              </w:rPr>
              <w:t>Širdies sutrikimai</w:t>
            </w:r>
          </w:p>
        </w:tc>
        <w:tc>
          <w:tcPr>
            <w:tcW w:w="1276" w:type="dxa"/>
          </w:tcPr>
          <w:p w14:paraId="1386C049" w14:textId="77777777" w:rsidR="00E80BF4" w:rsidRPr="004A6CAC" w:rsidRDefault="00E80BF4" w:rsidP="0054213E">
            <w:pPr>
              <w:rPr>
                <w:sz w:val="22"/>
                <w:szCs w:val="22"/>
              </w:rPr>
            </w:pPr>
          </w:p>
        </w:tc>
        <w:tc>
          <w:tcPr>
            <w:tcW w:w="1701" w:type="dxa"/>
          </w:tcPr>
          <w:p w14:paraId="338B7CA6" w14:textId="77777777" w:rsidR="00E80BF4" w:rsidRPr="004A6CAC" w:rsidRDefault="00541A5E" w:rsidP="0054213E">
            <w:pPr>
              <w:rPr>
                <w:sz w:val="22"/>
                <w:szCs w:val="22"/>
              </w:rPr>
            </w:pPr>
            <w:r w:rsidRPr="004A6CAC">
              <w:rPr>
                <w:sz w:val="22"/>
                <w:szCs w:val="22"/>
              </w:rPr>
              <w:t>Padažnėjęs širdies ritmas</w:t>
            </w:r>
          </w:p>
        </w:tc>
        <w:tc>
          <w:tcPr>
            <w:tcW w:w="1842" w:type="dxa"/>
          </w:tcPr>
          <w:p w14:paraId="0939B4C4" w14:textId="77777777" w:rsidR="00E80BF4" w:rsidRPr="004A6CAC" w:rsidRDefault="00E80BF4" w:rsidP="0054213E">
            <w:pPr>
              <w:rPr>
                <w:sz w:val="22"/>
                <w:szCs w:val="22"/>
              </w:rPr>
            </w:pPr>
            <w:r w:rsidRPr="004A6CAC">
              <w:rPr>
                <w:sz w:val="22"/>
                <w:szCs w:val="22"/>
              </w:rPr>
              <w:t>M</w:t>
            </w:r>
            <w:r w:rsidR="00F945C5" w:rsidRPr="004A6CAC">
              <w:rPr>
                <w:sz w:val="22"/>
                <w:szCs w:val="22"/>
              </w:rPr>
              <w:t>azginis ritmas</w:t>
            </w:r>
          </w:p>
        </w:tc>
        <w:tc>
          <w:tcPr>
            <w:tcW w:w="1418" w:type="dxa"/>
          </w:tcPr>
          <w:p w14:paraId="05D8691F" w14:textId="77777777" w:rsidR="00E80BF4" w:rsidRPr="004A6CAC" w:rsidRDefault="00E80BF4" w:rsidP="0054213E">
            <w:pPr>
              <w:rPr>
                <w:sz w:val="22"/>
                <w:szCs w:val="22"/>
              </w:rPr>
            </w:pPr>
          </w:p>
        </w:tc>
        <w:tc>
          <w:tcPr>
            <w:tcW w:w="2126" w:type="dxa"/>
          </w:tcPr>
          <w:p w14:paraId="5A457A4A" w14:textId="77777777" w:rsidR="00E80BF4" w:rsidRPr="004A6CAC" w:rsidRDefault="00F945C5" w:rsidP="0054213E">
            <w:pPr>
              <w:rPr>
                <w:sz w:val="22"/>
                <w:szCs w:val="22"/>
              </w:rPr>
            </w:pPr>
            <w:r w:rsidRPr="004A6CAC">
              <w:rPr>
                <w:sz w:val="22"/>
                <w:szCs w:val="22"/>
              </w:rPr>
              <w:t>Širdies sustojimas</w:t>
            </w:r>
          </w:p>
        </w:tc>
      </w:tr>
      <w:tr w:rsidR="00F945C5" w:rsidRPr="004A6CAC" w14:paraId="0EDA0597" w14:textId="77777777" w:rsidTr="00CA03C2">
        <w:tc>
          <w:tcPr>
            <w:tcW w:w="1413" w:type="dxa"/>
          </w:tcPr>
          <w:p w14:paraId="3494C84D" w14:textId="77777777" w:rsidR="00F945C5" w:rsidRPr="004A6CAC" w:rsidRDefault="00F945C5" w:rsidP="0054213E">
            <w:pPr>
              <w:rPr>
                <w:sz w:val="22"/>
                <w:szCs w:val="22"/>
              </w:rPr>
            </w:pPr>
            <w:r w:rsidRPr="004A6CAC">
              <w:rPr>
                <w:sz w:val="22"/>
                <w:szCs w:val="22"/>
              </w:rPr>
              <w:t>Kraujagyslių sutrikimai</w:t>
            </w:r>
          </w:p>
        </w:tc>
        <w:tc>
          <w:tcPr>
            <w:tcW w:w="1276" w:type="dxa"/>
          </w:tcPr>
          <w:p w14:paraId="4AD4EEF7" w14:textId="77777777" w:rsidR="00F945C5" w:rsidRPr="004A6CAC" w:rsidRDefault="00F945C5" w:rsidP="0054213E">
            <w:pPr>
              <w:rPr>
                <w:sz w:val="22"/>
                <w:szCs w:val="22"/>
              </w:rPr>
            </w:pPr>
          </w:p>
        </w:tc>
        <w:tc>
          <w:tcPr>
            <w:tcW w:w="1701" w:type="dxa"/>
          </w:tcPr>
          <w:p w14:paraId="65E04E06" w14:textId="77777777" w:rsidR="00F945C5" w:rsidRPr="004A6CAC" w:rsidRDefault="00F945C5" w:rsidP="0054213E">
            <w:pPr>
              <w:rPr>
                <w:sz w:val="22"/>
                <w:szCs w:val="22"/>
              </w:rPr>
            </w:pPr>
            <w:proofErr w:type="spellStart"/>
            <w:r w:rsidRPr="004A6CAC">
              <w:rPr>
                <w:sz w:val="22"/>
                <w:szCs w:val="22"/>
              </w:rPr>
              <w:t>Hipotenzija</w:t>
            </w:r>
            <w:proofErr w:type="spellEnd"/>
            <w:r w:rsidRPr="004A6CAC">
              <w:rPr>
                <w:sz w:val="22"/>
                <w:szCs w:val="22"/>
              </w:rPr>
              <w:t xml:space="preserve">, </w:t>
            </w:r>
            <w:proofErr w:type="spellStart"/>
            <w:r w:rsidRPr="004A6CAC">
              <w:rPr>
                <w:sz w:val="22"/>
                <w:szCs w:val="22"/>
              </w:rPr>
              <w:t>vazodilatacija</w:t>
            </w:r>
            <w:proofErr w:type="spellEnd"/>
          </w:p>
        </w:tc>
        <w:tc>
          <w:tcPr>
            <w:tcW w:w="1842" w:type="dxa"/>
          </w:tcPr>
          <w:p w14:paraId="691E2347" w14:textId="77777777" w:rsidR="00F945C5" w:rsidRPr="004A6CAC" w:rsidRDefault="00F945C5" w:rsidP="0054213E">
            <w:pPr>
              <w:rPr>
                <w:sz w:val="22"/>
                <w:szCs w:val="22"/>
              </w:rPr>
            </w:pPr>
          </w:p>
        </w:tc>
        <w:tc>
          <w:tcPr>
            <w:tcW w:w="1418" w:type="dxa"/>
          </w:tcPr>
          <w:p w14:paraId="443C5899" w14:textId="77777777" w:rsidR="00F945C5" w:rsidRPr="004A6CAC" w:rsidRDefault="00F945C5" w:rsidP="0054213E">
            <w:pPr>
              <w:rPr>
                <w:sz w:val="22"/>
                <w:szCs w:val="22"/>
              </w:rPr>
            </w:pPr>
          </w:p>
        </w:tc>
        <w:tc>
          <w:tcPr>
            <w:tcW w:w="2126" w:type="dxa"/>
          </w:tcPr>
          <w:p w14:paraId="5A1FBE72" w14:textId="77777777" w:rsidR="00F945C5" w:rsidRPr="004A6CAC" w:rsidRDefault="00F945C5" w:rsidP="0054213E">
            <w:pPr>
              <w:rPr>
                <w:sz w:val="22"/>
                <w:szCs w:val="22"/>
              </w:rPr>
            </w:pPr>
          </w:p>
        </w:tc>
      </w:tr>
      <w:tr w:rsidR="00E80BF4" w:rsidRPr="004A6CAC" w14:paraId="49599BF9" w14:textId="77777777" w:rsidTr="00CA03C2">
        <w:tc>
          <w:tcPr>
            <w:tcW w:w="1413" w:type="dxa"/>
          </w:tcPr>
          <w:p w14:paraId="5D153417" w14:textId="77777777" w:rsidR="00E80BF4" w:rsidRPr="004A6CAC" w:rsidRDefault="00E80BF4" w:rsidP="0054213E">
            <w:pPr>
              <w:rPr>
                <w:sz w:val="22"/>
                <w:szCs w:val="22"/>
              </w:rPr>
            </w:pPr>
            <w:r w:rsidRPr="004A6CAC">
              <w:rPr>
                <w:sz w:val="22"/>
                <w:szCs w:val="22"/>
              </w:rPr>
              <w:t>Kvėpavimo sistemos, krūtinės ląstos ir tarpuplaučio sutrikimai</w:t>
            </w:r>
          </w:p>
        </w:tc>
        <w:tc>
          <w:tcPr>
            <w:tcW w:w="1276" w:type="dxa"/>
          </w:tcPr>
          <w:p w14:paraId="117C4614" w14:textId="77777777" w:rsidR="00E80BF4" w:rsidRPr="004A6CAC" w:rsidRDefault="00E80BF4" w:rsidP="0054213E">
            <w:pPr>
              <w:rPr>
                <w:sz w:val="22"/>
                <w:szCs w:val="22"/>
              </w:rPr>
            </w:pPr>
          </w:p>
        </w:tc>
        <w:tc>
          <w:tcPr>
            <w:tcW w:w="1701" w:type="dxa"/>
          </w:tcPr>
          <w:p w14:paraId="67991A12" w14:textId="77777777" w:rsidR="00E80BF4" w:rsidRPr="004A6CAC" w:rsidRDefault="00E80BF4" w:rsidP="0054213E">
            <w:pPr>
              <w:rPr>
                <w:sz w:val="22"/>
                <w:szCs w:val="22"/>
              </w:rPr>
            </w:pPr>
          </w:p>
        </w:tc>
        <w:tc>
          <w:tcPr>
            <w:tcW w:w="1842" w:type="dxa"/>
          </w:tcPr>
          <w:p w14:paraId="778A1634" w14:textId="6A0299DA" w:rsidR="00E80BF4" w:rsidRPr="004A6CAC" w:rsidRDefault="002D5EB8" w:rsidP="0054213E">
            <w:pPr>
              <w:rPr>
                <w:sz w:val="22"/>
                <w:szCs w:val="22"/>
              </w:rPr>
            </w:pPr>
            <w:proofErr w:type="spellStart"/>
            <w:r w:rsidRPr="004A6CAC">
              <w:rPr>
                <w:sz w:val="22"/>
                <w:szCs w:val="22"/>
              </w:rPr>
              <w:t>Laringospazmas</w:t>
            </w:r>
            <w:proofErr w:type="spellEnd"/>
            <w:r w:rsidRPr="004A6CAC">
              <w:rPr>
                <w:sz w:val="22"/>
                <w:szCs w:val="22"/>
              </w:rPr>
              <w:t xml:space="preserve">, </w:t>
            </w:r>
            <w:proofErr w:type="spellStart"/>
            <w:r w:rsidRPr="004A6CAC">
              <w:rPr>
                <w:sz w:val="22"/>
                <w:szCs w:val="22"/>
              </w:rPr>
              <w:t>d</w:t>
            </w:r>
            <w:r w:rsidR="00F945C5" w:rsidRPr="004A6CAC">
              <w:rPr>
                <w:sz w:val="22"/>
                <w:szCs w:val="22"/>
              </w:rPr>
              <w:t>ispnėja</w:t>
            </w:r>
            <w:proofErr w:type="spellEnd"/>
            <w:r w:rsidR="00F945C5" w:rsidRPr="004A6CAC">
              <w:rPr>
                <w:sz w:val="22"/>
                <w:szCs w:val="22"/>
              </w:rPr>
              <w:t xml:space="preserve">, kosulys, rinitas, </w:t>
            </w:r>
            <w:proofErr w:type="spellStart"/>
            <w:r w:rsidRPr="004A6CAC">
              <w:rPr>
                <w:sz w:val="22"/>
                <w:szCs w:val="22"/>
              </w:rPr>
              <w:t>apnėja</w:t>
            </w:r>
            <w:proofErr w:type="spellEnd"/>
            <w:r w:rsidR="00F945C5" w:rsidRPr="004A6CAC">
              <w:rPr>
                <w:sz w:val="22"/>
                <w:szCs w:val="22"/>
              </w:rPr>
              <w:t xml:space="preserve">, </w:t>
            </w:r>
            <w:proofErr w:type="spellStart"/>
            <w:r w:rsidR="00344455">
              <w:rPr>
                <w:sz w:val="22"/>
                <w:szCs w:val="22"/>
              </w:rPr>
              <w:t>stridoras</w:t>
            </w:r>
            <w:proofErr w:type="spellEnd"/>
            <w:r w:rsidR="00344455">
              <w:rPr>
                <w:sz w:val="22"/>
                <w:szCs w:val="22"/>
              </w:rPr>
              <w:t xml:space="preserve"> (</w:t>
            </w:r>
            <w:r w:rsidR="00F945C5" w:rsidRPr="004A6CAC">
              <w:rPr>
                <w:sz w:val="22"/>
                <w:szCs w:val="22"/>
              </w:rPr>
              <w:t>šv</w:t>
            </w:r>
            <w:r w:rsidR="00344455">
              <w:rPr>
                <w:sz w:val="22"/>
                <w:szCs w:val="22"/>
              </w:rPr>
              <w:t>ilpesy</w:t>
            </w:r>
            <w:r w:rsidR="00F945C5" w:rsidRPr="004A6CAC">
              <w:rPr>
                <w:sz w:val="22"/>
                <w:szCs w:val="22"/>
              </w:rPr>
              <w:t>s</w:t>
            </w:r>
            <w:r w:rsidR="00344455">
              <w:rPr>
                <w:sz w:val="22"/>
                <w:szCs w:val="22"/>
              </w:rPr>
              <w:t>)</w:t>
            </w:r>
          </w:p>
        </w:tc>
        <w:tc>
          <w:tcPr>
            <w:tcW w:w="1418" w:type="dxa"/>
          </w:tcPr>
          <w:p w14:paraId="0782B7CA" w14:textId="77777777" w:rsidR="00E80BF4" w:rsidRPr="004A6CAC" w:rsidRDefault="00E80BF4" w:rsidP="0054213E">
            <w:pPr>
              <w:rPr>
                <w:sz w:val="22"/>
                <w:szCs w:val="22"/>
              </w:rPr>
            </w:pPr>
          </w:p>
        </w:tc>
        <w:tc>
          <w:tcPr>
            <w:tcW w:w="2126" w:type="dxa"/>
          </w:tcPr>
          <w:p w14:paraId="3CD16D44" w14:textId="77777777" w:rsidR="00E80BF4" w:rsidRPr="004A6CAC" w:rsidRDefault="002D5EB8" w:rsidP="0054213E">
            <w:pPr>
              <w:rPr>
                <w:sz w:val="22"/>
                <w:szCs w:val="22"/>
              </w:rPr>
            </w:pPr>
            <w:r w:rsidRPr="004A6CAC">
              <w:rPr>
                <w:sz w:val="22"/>
                <w:szCs w:val="22"/>
              </w:rPr>
              <w:t>Kvėpavimo sustojimas, plaučių edema</w:t>
            </w:r>
          </w:p>
        </w:tc>
      </w:tr>
      <w:tr w:rsidR="00E80BF4" w:rsidRPr="004A6CAC" w14:paraId="73134392" w14:textId="77777777" w:rsidTr="00CA03C2">
        <w:tc>
          <w:tcPr>
            <w:tcW w:w="1413" w:type="dxa"/>
          </w:tcPr>
          <w:p w14:paraId="0DC18A3C" w14:textId="77777777" w:rsidR="00E80BF4" w:rsidRPr="004A6CAC" w:rsidRDefault="00E80BF4" w:rsidP="0054213E">
            <w:pPr>
              <w:rPr>
                <w:sz w:val="22"/>
                <w:szCs w:val="22"/>
              </w:rPr>
            </w:pPr>
            <w:r w:rsidRPr="004A6CAC">
              <w:rPr>
                <w:sz w:val="22"/>
                <w:szCs w:val="22"/>
              </w:rPr>
              <w:t>Virškinimo trakto sutrikimai</w:t>
            </w:r>
          </w:p>
        </w:tc>
        <w:tc>
          <w:tcPr>
            <w:tcW w:w="1276" w:type="dxa"/>
          </w:tcPr>
          <w:p w14:paraId="54E0CD0D" w14:textId="77777777" w:rsidR="00E80BF4" w:rsidRPr="004A6CAC" w:rsidRDefault="002D5EB8" w:rsidP="0054213E">
            <w:pPr>
              <w:rPr>
                <w:sz w:val="22"/>
                <w:szCs w:val="22"/>
              </w:rPr>
            </w:pPr>
            <w:r w:rsidRPr="004A6CAC">
              <w:rPr>
                <w:sz w:val="22"/>
                <w:szCs w:val="22"/>
              </w:rPr>
              <w:t>Pykinimas</w:t>
            </w:r>
          </w:p>
        </w:tc>
        <w:tc>
          <w:tcPr>
            <w:tcW w:w="1701" w:type="dxa"/>
          </w:tcPr>
          <w:p w14:paraId="4F2760D6" w14:textId="0E093244" w:rsidR="00E80BF4" w:rsidRPr="004A6CAC" w:rsidRDefault="002D5EB8" w:rsidP="0054213E">
            <w:pPr>
              <w:rPr>
                <w:sz w:val="22"/>
                <w:szCs w:val="22"/>
              </w:rPr>
            </w:pPr>
            <w:r w:rsidRPr="004A6CAC">
              <w:rPr>
                <w:sz w:val="22"/>
                <w:szCs w:val="22"/>
              </w:rPr>
              <w:t xml:space="preserve">Vėmimas, </w:t>
            </w:r>
            <w:r w:rsidR="00344455">
              <w:rPr>
                <w:sz w:val="22"/>
                <w:szCs w:val="22"/>
              </w:rPr>
              <w:t xml:space="preserve">sausa </w:t>
            </w:r>
            <w:r w:rsidRPr="004A6CAC">
              <w:rPr>
                <w:sz w:val="22"/>
                <w:szCs w:val="22"/>
              </w:rPr>
              <w:t>burna</w:t>
            </w:r>
          </w:p>
        </w:tc>
        <w:tc>
          <w:tcPr>
            <w:tcW w:w="1842" w:type="dxa"/>
          </w:tcPr>
          <w:p w14:paraId="34BAC7E9" w14:textId="77777777" w:rsidR="00E80BF4" w:rsidRPr="004A6CAC" w:rsidRDefault="002D5EB8" w:rsidP="0054213E">
            <w:pPr>
              <w:rPr>
                <w:sz w:val="22"/>
                <w:szCs w:val="22"/>
              </w:rPr>
            </w:pPr>
            <w:r w:rsidRPr="004A6CAC">
              <w:rPr>
                <w:sz w:val="22"/>
                <w:szCs w:val="22"/>
              </w:rPr>
              <w:t>V</w:t>
            </w:r>
            <w:r w:rsidR="00E80BF4" w:rsidRPr="004A6CAC">
              <w:rPr>
                <w:sz w:val="22"/>
                <w:szCs w:val="22"/>
              </w:rPr>
              <w:t xml:space="preserve">iduriavimas, </w:t>
            </w:r>
            <w:r w:rsidRPr="004A6CAC">
              <w:rPr>
                <w:sz w:val="22"/>
                <w:szCs w:val="22"/>
              </w:rPr>
              <w:t xml:space="preserve">pilvo skausmas, liežuvio edema, burnos </w:t>
            </w:r>
            <w:r w:rsidRPr="004A6CAC">
              <w:rPr>
                <w:sz w:val="22"/>
                <w:szCs w:val="22"/>
              </w:rPr>
              <w:lastRenderedPageBreak/>
              <w:t xml:space="preserve">niežėjimas, </w:t>
            </w:r>
            <w:proofErr w:type="spellStart"/>
            <w:r w:rsidRPr="004A6CAC">
              <w:rPr>
                <w:sz w:val="22"/>
                <w:szCs w:val="22"/>
              </w:rPr>
              <w:t>gingivitas</w:t>
            </w:r>
            <w:proofErr w:type="spellEnd"/>
          </w:p>
        </w:tc>
        <w:tc>
          <w:tcPr>
            <w:tcW w:w="1418" w:type="dxa"/>
          </w:tcPr>
          <w:p w14:paraId="7C940B22" w14:textId="77777777" w:rsidR="00E80BF4" w:rsidRPr="004A6CAC" w:rsidRDefault="00E80BF4" w:rsidP="0054213E">
            <w:pPr>
              <w:rPr>
                <w:sz w:val="22"/>
                <w:szCs w:val="22"/>
              </w:rPr>
            </w:pPr>
          </w:p>
        </w:tc>
        <w:tc>
          <w:tcPr>
            <w:tcW w:w="2126" w:type="dxa"/>
          </w:tcPr>
          <w:p w14:paraId="567C2138" w14:textId="77777777" w:rsidR="00E80BF4" w:rsidRPr="004A6CAC" w:rsidRDefault="00E80BF4" w:rsidP="0054213E">
            <w:pPr>
              <w:rPr>
                <w:sz w:val="22"/>
                <w:szCs w:val="22"/>
              </w:rPr>
            </w:pPr>
          </w:p>
        </w:tc>
      </w:tr>
      <w:tr w:rsidR="00E80BF4" w:rsidRPr="004A6CAC" w14:paraId="3FEFB676" w14:textId="77777777" w:rsidTr="00CA03C2">
        <w:tc>
          <w:tcPr>
            <w:tcW w:w="1413" w:type="dxa"/>
          </w:tcPr>
          <w:p w14:paraId="45143D43" w14:textId="77777777" w:rsidR="00E80BF4" w:rsidRPr="004A6CAC" w:rsidRDefault="00E80BF4" w:rsidP="0054213E">
            <w:pPr>
              <w:rPr>
                <w:sz w:val="22"/>
                <w:szCs w:val="22"/>
              </w:rPr>
            </w:pPr>
            <w:r w:rsidRPr="004A6CAC">
              <w:rPr>
                <w:sz w:val="22"/>
                <w:szCs w:val="22"/>
              </w:rPr>
              <w:t>Odos ir poodinio audinio sutrikimai</w:t>
            </w:r>
          </w:p>
        </w:tc>
        <w:tc>
          <w:tcPr>
            <w:tcW w:w="1276" w:type="dxa"/>
          </w:tcPr>
          <w:p w14:paraId="347F0BAE" w14:textId="77777777" w:rsidR="00E80BF4" w:rsidRPr="004A6CAC" w:rsidRDefault="00E80BF4" w:rsidP="0054213E">
            <w:pPr>
              <w:rPr>
                <w:sz w:val="22"/>
                <w:szCs w:val="22"/>
              </w:rPr>
            </w:pPr>
          </w:p>
        </w:tc>
        <w:tc>
          <w:tcPr>
            <w:tcW w:w="1701" w:type="dxa"/>
          </w:tcPr>
          <w:p w14:paraId="08EFF1F9" w14:textId="63E5939F" w:rsidR="00E80BF4" w:rsidRPr="004A6CAC" w:rsidRDefault="002D5EB8" w:rsidP="0054213E">
            <w:pPr>
              <w:rPr>
                <w:sz w:val="22"/>
                <w:szCs w:val="22"/>
              </w:rPr>
            </w:pPr>
            <w:r w:rsidRPr="004A6CAC">
              <w:rPr>
                <w:sz w:val="22"/>
                <w:szCs w:val="22"/>
              </w:rPr>
              <w:t>Niežėjimas, d</w:t>
            </w:r>
            <w:r w:rsidR="00E80BF4" w:rsidRPr="004A6CAC">
              <w:rPr>
                <w:sz w:val="22"/>
                <w:szCs w:val="22"/>
              </w:rPr>
              <w:t xml:space="preserve">ilgėlinė, </w:t>
            </w:r>
            <w:r w:rsidR="00870F1B" w:rsidRPr="004A6CAC">
              <w:rPr>
                <w:sz w:val="22"/>
                <w:szCs w:val="22"/>
              </w:rPr>
              <w:t>iš</w:t>
            </w:r>
            <w:r w:rsidRPr="004A6CAC">
              <w:rPr>
                <w:sz w:val="22"/>
                <w:szCs w:val="22"/>
              </w:rPr>
              <w:t>bėrimas</w:t>
            </w:r>
          </w:p>
        </w:tc>
        <w:tc>
          <w:tcPr>
            <w:tcW w:w="1842" w:type="dxa"/>
          </w:tcPr>
          <w:p w14:paraId="7822962D" w14:textId="77777777" w:rsidR="00E80BF4" w:rsidRPr="004A6CAC" w:rsidRDefault="002D5EB8" w:rsidP="0054213E">
            <w:pPr>
              <w:rPr>
                <w:sz w:val="22"/>
                <w:szCs w:val="22"/>
              </w:rPr>
            </w:pPr>
            <w:r w:rsidRPr="004A6CAC">
              <w:rPr>
                <w:sz w:val="22"/>
                <w:szCs w:val="22"/>
              </w:rPr>
              <w:t>Veido edema</w:t>
            </w:r>
          </w:p>
        </w:tc>
        <w:tc>
          <w:tcPr>
            <w:tcW w:w="1418" w:type="dxa"/>
          </w:tcPr>
          <w:p w14:paraId="61E82971" w14:textId="77777777" w:rsidR="00E80BF4" w:rsidRPr="004A6CAC" w:rsidRDefault="00E80BF4" w:rsidP="0054213E">
            <w:pPr>
              <w:rPr>
                <w:sz w:val="22"/>
                <w:szCs w:val="22"/>
              </w:rPr>
            </w:pPr>
          </w:p>
        </w:tc>
        <w:tc>
          <w:tcPr>
            <w:tcW w:w="2126" w:type="dxa"/>
          </w:tcPr>
          <w:p w14:paraId="228ABFE0" w14:textId="78783430" w:rsidR="00E80BF4" w:rsidRPr="004A6CAC" w:rsidRDefault="00B96848" w:rsidP="0054213E">
            <w:pPr>
              <w:rPr>
                <w:sz w:val="22"/>
                <w:szCs w:val="22"/>
              </w:rPr>
            </w:pPr>
            <w:proofErr w:type="spellStart"/>
            <w:r w:rsidRPr="004A6CAC">
              <w:rPr>
                <w:sz w:val="22"/>
                <w:szCs w:val="22"/>
              </w:rPr>
              <w:t>Nefrogeninė</w:t>
            </w:r>
            <w:proofErr w:type="spellEnd"/>
            <w:r w:rsidRPr="004A6CAC">
              <w:rPr>
                <w:sz w:val="22"/>
                <w:szCs w:val="22"/>
              </w:rPr>
              <w:t xml:space="preserve"> sisteminė fibrozė, </w:t>
            </w:r>
            <w:proofErr w:type="spellStart"/>
            <w:r w:rsidRPr="004A6CAC">
              <w:rPr>
                <w:sz w:val="22"/>
                <w:szCs w:val="22"/>
              </w:rPr>
              <w:t>angio</w:t>
            </w:r>
            <w:r w:rsidR="00344455">
              <w:rPr>
                <w:sz w:val="22"/>
                <w:szCs w:val="22"/>
              </w:rPr>
              <w:t>neurozinė</w:t>
            </w:r>
            <w:proofErr w:type="spellEnd"/>
            <w:r w:rsidR="00344455">
              <w:rPr>
                <w:sz w:val="22"/>
                <w:szCs w:val="22"/>
              </w:rPr>
              <w:t xml:space="preserve"> </w:t>
            </w:r>
            <w:r w:rsidRPr="004A6CAC">
              <w:rPr>
                <w:sz w:val="22"/>
                <w:szCs w:val="22"/>
              </w:rPr>
              <w:t>edema</w:t>
            </w:r>
          </w:p>
        </w:tc>
      </w:tr>
      <w:tr w:rsidR="00E80BF4" w:rsidRPr="004A6CAC" w14:paraId="14A24080" w14:textId="77777777" w:rsidTr="00CA03C2">
        <w:tc>
          <w:tcPr>
            <w:tcW w:w="1413" w:type="dxa"/>
          </w:tcPr>
          <w:p w14:paraId="6A37AEA5" w14:textId="77777777" w:rsidR="00E80BF4" w:rsidRPr="004A6CAC" w:rsidRDefault="00E80BF4" w:rsidP="0054213E">
            <w:pPr>
              <w:pStyle w:val="TxBrp5"/>
              <w:tabs>
                <w:tab w:val="left" w:pos="204"/>
              </w:tabs>
              <w:spacing w:line="240" w:lineRule="auto"/>
              <w:rPr>
                <w:rFonts w:ascii="Times New Roman" w:hAnsi="Times New Roman"/>
                <w:szCs w:val="22"/>
                <w:lang w:val="lt-LT"/>
              </w:rPr>
            </w:pPr>
            <w:r w:rsidRPr="004A6CAC">
              <w:rPr>
                <w:rFonts w:ascii="Times New Roman" w:hAnsi="Times New Roman"/>
                <w:iCs/>
                <w:szCs w:val="22"/>
                <w:lang w:val="lt-LT"/>
              </w:rPr>
              <w:t>Skeleto, raumenų ir jungiamojo audinio sutrikimai</w:t>
            </w:r>
          </w:p>
        </w:tc>
        <w:tc>
          <w:tcPr>
            <w:tcW w:w="1276" w:type="dxa"/>
          </w:tcPr>
          <w:p w14:paraId="7533F1B7" w14:textId="77777777" w:rsidR="00E80BF4" w:rsidRPr="004A6CAC" w:rsidRDefault="00E80BF4" w:rsidP="0054213E">
            <w:pPr>
              <w:rPr>
                <w:sz w:val="22"/>
                <w:szCs w:val="22"/>
              </w:rPr>
            </w:pPr>
          </w:p>
        </w:tc>
        <w:tc>
          <w:tcPr>
            <w:tcW w:w="1701" w:type="dxa"/>
          </w:tcPr>
          <w:p w14:paraId="64CCEA65" w14:textId="77777777" w:rsidR="00E80BF4" w:rsidRPr="004A6CAC" w:rsidRDefault="00E80BF4" w:rsidP="0054213E">
            <w:pPr>
              <w:rPr>
                <w:sz w:val="22"/>
                <w:szCs w:val="22"/>
              </w:rPr>
            </w:pPr>
          </w:p>
        </w:tc>
        <w:tc>
          <w:tcPr>
            <w:tcW w:w="1842" w:type="dxa"/>
          </w:tcPr>
          <w:p w14:paraId="24491AB5" w14:textId="77777777" w:rsidR="00E80BF4" w:rsidRPr="004A6CAC" w:rsidRDefault="00B96848" w:rsidP="0054213E">
            <w:pPr>
              <w:rPr>
                <w:sz w:val="22"/>
                <w:szCs w:val="22"/>
              </w:rPr>
            </w:pPr>
            <w:r w:rsidRPr="004A6CAC">
              <w:rPr>
                <w:sz w:val="22"/>
                <w:szCs w:val="22"/>
              </w:rPr>
              <w:t>Raumenų sustingimas</w:t>
            </w:r>
          </w:p>
        </w:tc>
        <w:tc>
          <w:tcPr>
            <w:tcW w:w="1418" w:type="dxa"/>
          </w:tcPr>
          <w:p w14:paraId="23924874" w14:textId="77777777" w:rsidR="00E80BF4" w:rsidRPr="004A6CAC" w:rsidRDefault="00E80BF4" w:rsidP="0054213E">
            <w:pPr>
              <w:rPr>
                <w:sz w:val="22"/>
                <w:szCs w:val="22"/>
              </w:rPr>
            </w:pPr>
          </w:p>
        </w:tc>
        <w:tc>
          <w:tcPr>
            <w:tcW w:w="2126" w:type="dxa"/>
          </w:tcPr>
          <w:p w14:paraId="3DF2548B" w14:textId="77777777" w:rsidR="00E80BF4" w:rsidRPr="004A6CAC" w:rsidRDefault="00E80BF4" w:rsidP="0054213E">
            <w:pPr>
              <w:rPr>
                <w:sz w:val="22"/>
                <w:szCs w:val="22"/>
              </w:rPr>
            </w:pPr>
          </w:p>
        </w:tc>
      </w:tr>
      <w:tr w:rsidR="00E80BF4" w:rsidRPr="004A6CAC" w14:paraId="77A5D320" w14:textId="77777777" w:rsidTr="00CA03C2">
        <w:tc>
          <w:tcPr>
            <w:tcW w:w="1413" w:type="dxa"/>
          </w:tcPr>
          <w:p w14:paraId="2F912679" w14:textId="77777777" w:rsidR="00E80BF4" w:rsidRPr="004A6CAC" w:rsidRDefault="00E80BF4" w:rsidP="0054213E">
            <w:pPr>
              <w:rPr>
                <w:sz w:val="22"/>
                <w:szCs w:val="22"/>
              </w:rPr>
            </w:pPr>
            <w:r w:rsidRPr="004A6CAC">
              <w:rPr>
                <w:sz w:val="22"/>
                <w:szCs w:val="22"/>
              </w:rPr>
              <w:t>Inkstų ir šlapimo takų sutrikimai</w:t>
            </w:r>
          </w:p>
        </w:tc>
        <w:tc>
          <w:tcPr>
            <w:tcW w:w="1276" w:type="dxa"/>
          </w:tcPr>
          <w:p w14:paraId="6E7DBDBB" w14:textId="77777777" w:rsidR="00E80BF4" w:rsidRPr="004A6CAC" w:rsidRDefault="00E80BF4" w:rsidP="0054213E">
            <w:pPr>
              <w:rPr>
                <w:sz w:val="22"/>
                <w:szCs w:val="22"/>
              </w:rPr>
            </w:pPr>
          </w:p>
        </w:tc>
        <w:tc>
          <w:tcPr>
            <w:tcW w:w="1701" w:type="dxa"/>
          </w:tcPr>
          <w:p w14:paraId="68E49D9A" w14:textId="77777777" w:rsidR="00E80BF4" w:rsidRPr="004A6CAC" w:rsidRDefault="00E80BF4" w:rsidP="0054213E">
            <w:pPr>
              <w:rPr>
                <w:sz w:val="22"/>
                <w:szCs w:val="22"/>
              </w:rPr>
            </w:pPr>
          </w:p>
        </w:tc>
        <w:tc>
          <w:tcPr>
            <w:tcW w:w="1842" w:type="dxa"/>
          </w:tcPr>
          <w:p w14:paraId="257F01BA" w14:textId="77777777" w:rsidR="00E80BF4" w:rsidRPr="004A6CAC" w:rsidRDefault="00E80BF4" w:rsidP="0054213E">
            <w:pPr>
              <w:rPr>
                <w:sz w:val="22"/>
                <w:szCs w:val="22"/>
              </w:rPr>
            </w:pPr>
          </w:p>
        </w:tc>
        <w:tc>
          <w:tcPr>
            <w:tcW w:w="1418" w:type="dxa"/>
          </w:tcPr>
          <w:p w14:paraId="1471FBD0" w14:textId="77777777" w:rsidR="00E80BF4" w:rsidRPr="004A6CAC" w:rsidRDefault="00E80BF4" w:rsidP="0054213E">
            <w:pPr>
              <w:rPr>
                <w:sz w:val="22"/>
                <w:szCs w:val="22"/>
              </w:rPr>
            </w:pPr>
          </w:p>
        </w:tc>
        <w:tc>
          <w:tcPr>
            <w:tcW w:w="2126" w:type="dxa"/>
          </w:tcPr>
          <w:p w14:paraId="73D619B9" w14:textId="77777777" w:rsidR="00E80BF4" w:rsidRPr="004A6CAC" w:rsidRDefault="00B96848" w:rsidP="0054213E">
            <w:pPr>
              <w:rPr>
                <w:sz w:val="22"/>
                <w:szCs w:val="22"/>
              </w:rPr>
            </w:pPr>
            <w:r w:rsidRPr="004A6CAC">
              <w:rPr>
                <w:sz w:val="22"/>
                <w:szCs w:val="22"/>
              </w:rPr>
              <w:t>Ūminis inkstų nepakankamumas***</w:t>
            </w:r>
          </w:p>
        </w:tc>
      </w:tr>
      <w:tr w:rsidR="00E80BF4" w:rsidRPr="004A6CAC" w14:paraId="00711E28" w14:textId="77777777" w:rsidTr="00CA03C2">
        <w:tc>
          <w:tcPr>
            <w:tcW w:w="1413" w:type="dxa"/>
          </w:tcPr>
          <w:p w14:paraId="2FA17BD2" w14:textId="77777777" w:rsidR="00E80BF4" w:rsidRPr="004A6CAC" w:rsidRDefault="00E80BF4" w:rsidP="0054213E">
            <w:pPr>
              <w:rPr>
                <w:sz w:val="22"/>
                <w:szCs w:val="22"/>
              </w:rPr>
            </w:pPr>
            <w:r w:rsidRPr="004A6CAC">
              <w:rPr>
                <w:sz w:val="22"/>
                <w:szCs w:val="22"/>
              </w:rPr>
              <w:t>Bendrieji sutrikimai ir vartojimo vietos pažeidimai</w:t>
            </w:r>
          </w:p>
        </w:tc>
        <w:tc>
          <w:tcPr>
            <w:tcW w:w="1276" w:type="dxa"/>
          </w:tcPr>
          <w:p w14:paraId="6117F13E" w14:textId="77777777" w:rsidR="00E80BF4" w:rsidRPr="004A6CAC" w:rsidRDefault="00E80BF4" w:rsidP="0054213E">
            <w:pPr>
              <w:rPr>
                <w:sz w:val="22"/>
                <w:szCs w:val="22"/>
              </w:rPr>
            </w:pPr>
          </w:p>
        </w:tc>
        <w:tc>
          <w:tcPr>
            <w:tcW w:w="1701" w:type="dxa"/>
          </w:tcPr>
          <w:p w14:paraId="6E8EBC13" w14:textId="0FEC68CB" w:rsidR="00E80BF4" w:rsidRPr="004A6CAC" w:rsidRDefault="00B96848" w:rsidP="0054213E">
            <w:pPr>
              <w:rPr>
                <w:sz w:val="22"/>
                <w:szCs w:val="22"/>
              </w:rPr>
            </w:pPr>
            <w:r w:rsidRPr="004A6CAC">
              <w:rPr>
                <w:sz w:val="22"/>
                <w:szCs w:val="22"/>
              </w:rPr>
              <w:t xml:space="preserve">Skausmas injekcijos vietoje, injekcijos vietos reakcija (įskaitant </w:t>
            </w:r>
            <w:r w:rsidR="00344455">
              <w:rPr>
                <w:sz w:val="22"/>
                <w:szCs w:val="22"/>
              </w:rPr>
              <w:t>p</w:t>
            </w:r>
            <w:r w:rsidR="001449D5">
              <w:rPr>
                <w:sz w:val="22"/>
                <w:szCs w:val="22"/>
              </w:rPr>
              <w:t>rasiskverbimą per</w:t>
            </w:r>
            <w:r w:rsidR="00344455">
              <w:rPr>
                <w:sz w:val="22"/>
                <w:szCs w:val="22"/>
              </w:rPr>
              <w:t xml:space="preserve"> </w:t>
            </w:r>
            <w:r w:rsidRPr="004A6CAC">
              <w:rPr>
                <w:sz w:val="22"/>
                <w:szCs w:val="22"/>
              </w:rPr>
              <w:t>krauja</w:t>
            </w:r>
            <w:r w:rsidR="00344455">
              <w:rPr>
                <w:sz w:val="22"/>
                <w:szCs w:val="22"/>
              </w:rPr>
              <w:t>gyslės</w:t>
            </w:r>
            <w:r w:rsidR="001449D5">
              <w:rPr>
                <w:sz w:val="22"/>
                <w:szCs w:val="22"/>
              </w:rPr>
              <w:t xml:space="preserve"> sienelę</w:t>
            </w:r>
            <w:r w:rsidRPr="004A6CAC">
              <w:rPr>
                <w:sz w:val="22"/>
                <w:szCs w:val="22"/>
              </w:rPr>
              <w:t xml:space="preserve"> suleidžiant vaistinį preparatą), </w:t>
            </w:r>
            <w:proofErr w:type="spellStart"/>
            <w:r w:rsidRPr="004A6CAC">
              <w:rPr>
                <w:sz w:val="22"/>
                <w:szCs w:val="22"/>
              </w:rPr>
              <w:t>astenija</w:t>
            </w:r>
            <w:proofErr w:type="spellEnd"/>
          </w:p>
        </w:tc>
        <w:tc>
          <w:tcPr>
            <w:tcW w:w="1842" w:type="dxa"/>
          </w:tcPr>
          <w:p w14:paraId="74D21BF6" w14:textId="4D082C0E" w:rsidR="00E80BF4" w:rsidRPr="004A6CAC" w:rsidRDefault="00B96848" w:rsidP="0054213E">
            <w:pPr>
              <w:rPr>
                <w:sz w:val="22"/>
                <w:szCs w:val="22"/>
              </w:rPr>
            </w:pPr>
            <w:r w:rsidRPr="004A6CAC">
              <w:rPr>
                <w:sz w:val="22"/>
                <w:szCs w:val="22"/>
              </w:rPr>
              <w:t>Karščiavimas, krūtinės s</w:t>
            </w:r>
            <w:r w:rsidR="00344455">
              <w:rPr>
                <w:sz w:val="22"/>
                <w:szCs w:val="22"/>
              </w:rPr>
              <w:t>kausmas</w:t>
            </w:r>
          </w:p>
        </w:tc>
        <w:tc>
          <w:tcPr>
            <w:tcW w:w="1418" w:type="dxa"/>
          </w:tcPr>
          <w:p w14:paraId="3B879E55" w14:textId="77777777" w:rsidR="00E80BF4" w:rsidRPr="004A6CAC" w:rsidRDefault="00E80BF4" w:rsidP="0054213E">
            <w:pPr>
              <w:rPr>
                <w:sz w:val="22"/>
                <w:szCs w:val="22"/>
              </w:rPr>
            </w:pPr>
          </w:p>
        </w:tc>
        <w:tc>
          <w:tcPr>
            <w:tcW w:w="2126" w:type="dxa"/>
          </w:tcPr>
          <w:p w14:paraId="5CD2075B" w14:textId="77777777" w:rsidR="00E80BF4" w:rsidRPr="004A6CAC" w:rsidRDefault="00E80BF4" w:rsidP="0054213E">
            <w:pPr>
              <w:rPr>
                <w:sz w:val="22"/>
                <w:szCs w:val="22"/>
              </w:rPr>
            </w:pPr>
          </w:p>
        </w:tc>
      </w:tr>
    </w:tbl>
    <w:p w14:paraId="0E9E8DD2" w14:textId="77777777" w:rsidR="00B96848" w:rsidRPr="004A6CAC" w:rsidRDefault="00B96848" w:rsidP="0054213E">
      <w:pPr>
        <w:rPr>
          <w:sz w:val="22"/>
          <w:szCs w:val="22"/>
        </w:rPr>
      </w:pPr>
    </w:p>
    <w:p w14:paraId="73B367FC" w14:textId="4D8EE722" w:rsidR="00E80BF4" w:rsidRPr="00CA03C2" w:rsidRDefault="00E80BF4" w:rsidP="0054213E">
      <w:pPr>
        <w:rPr>
          <w:i/>
          <w:sz w:val="22"/>
          <w:szCs w:val="22"/>
        </w:rPr>
      </w:pPr>
      <w:r w:rsidRPr="00CA03C2">
        <w:rPr>
          <w:i/>
          <w:sz w:val="22"/>
          <w:szCs w:val="22"/>
        </w:rPr>
        <w:t>*</w:t>
      </w:r>
      <w:r w:rsidR="00B96848" w:rsidRPr="00CA03C2">
        <w:rPr>
          <w:i/>
          <w:sz w:val="22"/>
          <w:szCs w:val="22"/>
        </w:rPr>
        <w:t>Anafilak</w:t>
      </w:r>
      <w:r w:rsidR="00B32F01">
        <w:rPr>
          <w:i/>
          <w:sz w:val="22"/>
          <w:szCs w:val="22"/>
        </w:rPr>
        <w:t>s</w:t>
      </w:r>
      <w:r w:rsidR="00B96848" w:rsidRPr="00CA03C2">
        <w:rPr>
          <w:i/>
          <w:sz w:val="22"/>
          <w:szCs w:val="22"/>
        </w:rPr>
        <w:t>inės reakcijos</w:t>
      </w:r>
    </w:p>
    <w:p w14:paraId="44A92AD1" w14:textId="50764127" w:rsidR="00B96848" w:rsidRPr="004A6CAC" w:rsidRDefault="00316A6A" w:rsidP="0054213E">
      <w:pPr>
        <w:rPr>
          <w:sz w:val="22"/>
          <w:szCs w:val="22"/>
        </w:rPr>
      </w:pPr>
      <w:r w:rsidRPr="004A6CAC">
        <w:rPr>
          <w:sz w:val="22"/>
          <w:szCs w:val="22"/>
        </w:rPr>
        <w:t>Taip pat</w:t>
      </w:r>
      <w:r w:rsidR="00B32F01">
        <w:rPr>
          <w:sz w:val="22"/>
          <w:szCs w:val="22"/>
        </w:rPr>
        <w:t>,</w:t>
      </w:r>
      <w:r w:rsidRPr="004A6CAC">
        <w:rPr>
          <w:sz w:val="22"/>
          <w:szCs w:val="22"/>
        </w:rPr>
        <w:t xml:space="preserve"> kaip ir vartojant kitus </w:t>
      </w:r>
      <w:proofErr w:type="spellStart"/>
      <w:r w:rsidRPr="004A6CAC">
        <w:rPr>
          <w:sz w:val="22"/>
          <w:szCs w:val="22"/>
        </w:rPr>
        <w:t>gadolinio</w:t>
      </w:r>
      <w:proofErr w:type="spellEnd"/>
      <w:r w:rsidRPr="004A6CAC">
        <w:rPr>
          <w:sz w:val="22"/>
          <w:szCs w:val="22"/>
        </w:rPr>
        <w:t xml:space="preserve"> </w:t>
      </w:r>
      <w:proofErr w:type="spellStart"/>
      <w:r w:rsidRPr="004A6CAC">
        <w:rPr>
          <w:sz w:val="22"/>
          <w:szCs w:val="22"/>
        </w:rPr>
        <w:t>chelatus</w:t>
      </w:r>
      <w:proofErr w:type="spellEnd"/>
      <w:r w:rsidRPr="004A6CAC">
        <w:rPr>
          <w:sz w:val="22"/>
          <w:szCs w:val="22"/>
        </w:rPr>
        <w:t>, b</w:t>
      </w:r>
      <w:r w:rsidR="00B96848" w:rsidRPr="004A6CAC">
        <w:rPr>
          <w:sz w:val="22"/>
          <w:szCs w:val="22"/>
        </w:rPr>
        <w:t>uvo pranešta apie pasireiškusias anafilak</w:t>
      </w:r>
      <w:r w:rsidR="00B32F01">
        <w:rPr>
          <w:sz w:val="22"/>
          <w:szCs w:val="22"/>
        </w:rPr>
        <w:t>s</w:t>
      </w:r>
      <w:r w:rsidR="00B96848" w:rsidRPr="004A6CAC">
        <w:rPr>
          <w:sz w:val="22"/>
          <w:szCs w:val="22"/>
        </w:rPr>
        <w:t xml:space="preserve">ines </w:t>
      </w:r>
      <w:r w:rsidR="0012520E">
        <w:rPr>
          <w:sz w:val="22"/>
          <w:szCs w:val="22"/>
        </w:rPr>
        <w:t>ar</w:t>
      </w:r>
      <w:r w:rsidR="00B96848" w:rsidRPr="004A6CAC">
        <w:rPr>
          <w:sz w:val="22"/>
          <w:szCs w:val="22"/>
        </w:rPr>
        <w:t xml:space="preserve"> padidėjusio jautrumo reakcijas vartojant </w:t>
      </w:r>
      <w:proofErr w:type="spellStart"/>
      <w:r w:rsidR="00591657">
        <w:rPr>
          <w:sz w:val="22"/>
          <w:szCs w:val="22"/>
        </w:rPr>
        <w:t>Prohance</w:t>
      </w:r>
      <w:proofErr w:type="spellEnd"/>
      <w:r w:rsidRPr="004A6CAC">
        <w:rPr>
          <w:sz w:val="22"/>
          <w:szCs w:val="22"/>
        </w:rPr>
        <w:t xml:space="preserve">. Šios reakcijos </w:t>
      </w:r>
      <w:r w:rsidR="00B32F01">
        <w:rPr>
          <w:sz w:val="22"/>
          <w:szCs w:val="22"/>
        </w:rPr>
        <w:t>buvo</w:t>
      </w:r>
      <w:r w:rsidRPr="004A6CAC">
        <w:rPr>
          <w:sz w:val="22"/>
          <w:szCs w:val="22"/>
        </w:rPr>
        <w:t xml:space="preserve"> įvairaus sunkumo laipsnio, įskaitant anafilak</w:t>
      </w:r>
      <w:r w:rsidR="00B32F01">
        <w:rPr>
          <w:sz w:val="22"/>
          <w:szCs w:val="22"/>
        </w:rPr>
        <w:t>s</w:t>
      </w:r>
      <w:r w:rsidRPr="004A6CAC">
        <w:rPr>
          <w:sz w:val="22"/>
          <w:szCs w:val="22"/>
        </w:rPr>
        <w:t>inį šoką ar mirtį. Jos ap</w:t>
      </w:r>
      <w:r w:rsidR="00B32F01">
        <w:rPr>
          <w:sz w:val="22"/>
          <w:szCs w:val="22"/>
        </w:rPr>
        <w:t>ė</w:t>
      </w:r>
      <w:r w:rsidRPr="004A6CAC">
        <w:rPr>
          <w:sz w:val="22"/>
          <w:szCs w:val="22"/>
        </w:rPr>
        <w:t>m</w:t>
      </w:r>
      <w:r w:rsidR="00B32F01">
        <w:rPr>
          <w:sz w:val="22"/>
          <w:szCs w:val="22"/>
        </w:rPr>
        <w:t>ė</w:t>
      </w:r>
      <w:r w:rsidRPr="004A6CAC">
        <w:rPr>
          <w:sz w:val="22"/>
          <w:szCs w:val="22"/>
        </w:rPr>
        <w:t xml:space="preserve"> vieną ar kelias organų sistemas, dažniausiai kvėpavimo, širdies ir kraujagyslių ir</w:t>
      </w:r>
      <w:r w:rsidR="00870F1B" w:rsidRPr="004A6CAC">
        <w:rPr>
          <w:sz w:val="22"/>
          <w:szCs w:val="22"/>
        </w:rPr>
        <w:t> </w:t>
      </w:r>
      <w:r w:rsidRPr="004A6CAC">
        <w:rPr>
          <w:sz w:val="22"/>
          <w:szCs w:val="22"/>
        </w:rPr>
        <w:t xml:space="preserve">(arba) gleivinės sistemas. Dažniausiai pranešta apie simptomus, tokius kaip gerklės užgulimas, gerklės sudirginimas, dusulys, diskomfortas krūtinės srityje, karščio pojūtis, </w:t>
      </w:r>
      <w:proofErr w:type="spellStart"/>
      <w:r w:rsidRPr="004A6CAC">
        <w:rPr>
          <w:sz w:val="22"/>
          <w:szCs w:val="22"/>
        </w:rPr>
        <w:t>disfagija</w:t>
      </w:r>
      <w:proofErr w:type="spellEnd"/>
      <w:r w:rsidRPr="004A6CAC">
        <w:rPr>
          <w:sz w:val="22"/>
          <w:szCs w:val="22"/>
        </w:rPr>
        <w:t xml:space="preserve">, deginimo pojūtis, ryklės ar gerklų edema ir </w:t>
      </w:r>
      <w:proofErr w:type="spellStart"/>
      <w:r w:rsidRPr="004A6CAC">
        <w:rPr>
          <w:sz w:val="22"/>
          <w:szCs w:val="22"/>
        </w:rPr>
        <w:t>hipotenzija</w:t>
      </w:r>
      <w:proofErr w:type="spellEnd"/>
      <w:r w:rsidRPr="004A6CAC">
        <w:rPr>
          <w:sz w:val="22"/>
          <w:szCs w:val="22"/>
        </w:rPr>
        <w:t>.</w:t>
      </w:r>
    </w:p>
    <w:p w14:paraId="28DC6453" w14:textId="77777777" w:rsidR="00E80BF4" w:rsidRPr="004A6CAC" w:rsidRDefault="00E80BF4" w:rsidP="0054213E">
      <w:pPr>
        <w:rPr>
          <w:sz w:val="22"/>
          <w:szCs w:val="22"/>
        </w:rPr>
      </w:pPr>
    </w:p>
    <w:p w14:paraId="2A019A2C" w14:textId="77777777" w:rsidR="00316A6A" w:rsidRPr="00CA03C2" w:rsidRDefault="00316A6A" w:rsidP="0054213E">
      <w:pPr>
        <w:rPr>
          <w:i/>
          <w:sz w:val="22"/>
          <w:szCs w:val="22"/>
        </w:rPr>
      </w:pPr>
      <w:r w:rsidRPr="00CA03C2">
        <w:rPr>
          <w:i/>
          <w:sz w:val="22"/>
          <w:szCs w:val="22"/>
        </w:rPr>
        <w:t>**</w:t>
      </w:r>
      <w:proofErr w:type="spellStart"/>
      <w:r w:rsidRPr="00CA03C2">
        <w:rPr>
          <w:i/>
          <w:sz w:val="22"/>
          <w:szCs w:val="22"/>
        </w:rPr>
        <w:t>Vazovagalinės</w:t>
      </w:r>
      <w:proofErr w:type="spellEnd"/>
      <w:r w:rsidRPr="00CA03C2">
        <w:rPr>
          <w:i/>
          <w:sz w:val="22"/>
          <w:szCs w:val="22"/>
        </w:rPr>
        <w:t xml:space="preserve"> reakcijos</w:t>
      </w:r>
    </w:p>
    <w:p w14:paraId="1A84518B" w14:textId="320586CB" w:rsidR="00E34708" w:rsidRPr="004A6CAC" w:rsidRDefault="00316A6A" w:rsidP="0054213E">
      <w:pPr>
        <w:rPr>
          <w:sz w:val="22"/>
          <w:szCs w:val="22"/>
        </w:rPr>
      </w:pPr>
      <w:r w:rsidRPr="004A6CAC">
        <w:rPr>
          <w:sz w:val="22"/>
          <w:szCs w:val="22"/>
        </w:rPr>
        <w:t xml:space="preserve">Buvo pranešta apie </w:t>
      </w:r>
      <w:proofErr w:type="spellStart"/>
      <w:r w:rsidRPr="004A6CAC">
        <w:rPr>
          <w:sz w:val="22"/>
          <w:szCs w:val="22"/>
        </w:rPr>
        <w:t>vazovagalines</w:t>
      </w:r>
      <w:proofErr w:type="spellEnd"/>
      <w:r w:rsidRPr="004A6CAC">
        <w:rPr>
          <w:sz w:val="22"/>
          <w:szCs w:val="22"/>
        </w:rPr>
        <w:t xml:space="preserve"> reakcijas, kurios </w:t>
      </w:r>
      <w:r w:rsidR="00E34708" w:rsidRPr="004A6CAC">
        <w:rPr>
          <w:sz w:val="22"/>
          <w:szCs w:val="22"/>
        </w:rPr>
        <w:t>retai</w:t>
      </w:r>
      <w:r w:rsidRPr="004A6CAC">
        <w:rPr>
          <w:sz w:val="22"/>
          <w:szCs w:val="22"/>
        </w:rPr>
        <w:t xml:space="preserve"> </w:t>
      </w:r>
      <w:r w:rsidR="00E34708" w:rsidRPr="004A6CAC">
        <w:rPr>
          <w:sz w:val="22"/>
          <w:szCs w:val="22"/>
        </w:rPr>
        <w:t xml:space="preserve">baigdavosi </w:t>
      </w:r>
      <w:proofErr w:type="spellStart"/>
      <w:r w:rsidR="00E34708" w:rsidRPr="004A6CAC">
        <w:rPr>
          <w:sz w:val="22"/>
          <w:szCs w:val="22"/>
        </w:rPr>
        <w:t>vazovagaliniu</w:t>
      </w:r>
      <w:proofErr w:type="spellEnd"/>
      <w:r w:rsidR="00E34708" w:rsidRPr="004A6CAC">
        <w:rPr>
          <w:sz w:val="22"/>
          <w:szCs w:val="22"/>
        </w:rPr>
        <w:t xml:space="preserve"> a</w:t>
      </w:r>
      <w:r w:rsidR="00B32F01">
        <w:rPr>
          <w:sz w:val="22"/>
          <w:szCs w:val="22"/>
        </w:rPr>
        <w:t>pa</w:t>
      </w:r>
      <w:r w:rsidR="00E34708" w:rsidRPr="004A6CAC">
        <w:rPr>
          <w:sz w:val="22"/>
          <w:szCs w:val="22"/>
        </w:rPr>
        <w:t xml:space="preserve">lpimu, </w:t>
      </w:r>
      <w:proofErr w:type="spellStart"/>
      <w:r w:rsidR="00591657">
        <w:rPr>
          <w:sz w:val="22"/>
          <w:szCs w:val="22"/>
        </w:rPr>
        <w:t>Prohance</w:t>
      </w:r>
      <w:proofErr w:type="spellEnd"/>
      <w:r w:rsidR="00E34708" w:rsidRPr="004A6CAC">
        <w:rPr>
          <w:sz w:val="22"/>
          <w:szCs w:val="22"/>
        </w:rPr>
        <w:t xml:space="preserve"> vartojimo metu arba iškart po vaist</w:t>
      </w:r>
      <w:r w:rsidR="00870F1B" w:rsidRPr="004A6CAC">
        <w:rPr>
          <w:sz w:val="22"/>
          <w:szCs w:val="22"/>
        </w:rPr>
        <w:t>ini</w:t>
      </w:r>
      <w:r w:rsidR="00E34708" w:rsidRPr="004A6CAC">
        <w:rPr>
          <w:sz w:val="22"/>
          <w:szCs w:val="22"/>
        </w:rPr>
        <w:t>o</w:t>
      </w:r>
      <w:r w:rsidR="00870F1B" w:rsidRPr="004A6CAC">
        <w:rPr>
          <w:sz w:val="22"/>
          <w:szCs w:val="22"/>
        </w:rPr>
        <w:t xml:space="preserve"> preparato</w:t>
      </w:r>
      <w:r w:rsidR="00E34708" w:rsidRPr="004A6CAC">
        <w:rPr>
          <w:sz w:val="22"/>
          <w:szCs w:val="22"/>
        </w:rPr>
        <w:t xml:space="preserve"> pavartojimo. Būklė dažnai buvo susijusi su emociniu stresu ar</w:t>
      </w:r>
      <w:r w:rsidR="00870F1B" w:rsidRPr="004A6CAC">
        <w:rPr>
          <w:sz w:val="22"/>
          <w:szCs w:val="22"/>
        </w:rPr>
        <w:t>ba</w:t>
      </w:r>
      <w:r w:rsidR="00E34708" w:rsidRPr="004A6CAC">
        <w:rPr>
          <w:sz w:val="22"/>
          <w:szCs w:val="22"/>
        </w:rPr>
        <w:t xml:space="preserve"> skausmingais </w:t>
      </w:r>
      <w:r w:rsidR="00870F1B" w:rsidRPr="004A6CAC">
        <w:rPr>
          <w:sz w:val="22"/>
          <w:szCs w:val="22"/>
        </w:rPr>
        <w:t>ar</w:t>
      </w:r>
      <w:r w:rsidR="00E34708" w:rsidRPr="004A6CAC">
        <w:rPr>
          <w:sz w:val="22"/>
          <w:szCs w:val="22"/>
        </w:rPr>
        <w:t xml:space="preserve"> nemaloniais dirgikliais (pvz., adatos įvedimu į veną). Dažniausiai pasireiškę simptomai </w:t>
      </w:r>
      <w:r w:rsidR="005407EF">
        <w:rPr>
          <w:sz w:val="22"/>
          <w:szCs w:val="22"/>
        </w:rPr>
        <w:t>buvo</w:t>
      </w:r>
      <w:r w:rsidR="00E34708" w:rsidRPr="004A6CAC">
        <w:rPr>
          <w:sz w:val="22"/>
          <w:szCs w:val="22"/>
        </w:rPr>
        <w:t xml:space="preserve"> pykinimas, svaig</w:t>
      </w:r>
      <w:r w:rsidR="005407EF">
        <w:rPr>
          <w:sz w:val="22"/>
          <w:szCs w:val="22"/>
        </w:rPr>
        <w:t>uly</w:t>
      </w:r>
      <w:r w:rsidR="00E34708" w:rsidRPr="004A6CAC">
        <w:rPr>
          <w:sz w:val="22"/>
          <w:szCs w:val="22"/>
        </w:rPr>
        <w:t>s ir prakaitavimas.</w:t>
      </w:r>
    </w:p>
    <w:p w14:paraId="613906E1" w14:textId="5B143EC0" w:rsidR="00E34708" w:rsidRPr="004A6CAC" w:rsidRDefault="00E34708" w:rsidP="0054213E">
      <w:pPr>
        <w:rPr>
          <w:sz w:val="22"/>
          <w:szCs w:val="22"/>
        </w:rPr>
      </w:pPr>
      <w:r w:rsidRPr="004A6CAC">
        <w:rPr>
          <w:sz w:val="22"/>
          <w:szCs w:val="22"/>
        </w:rPr>
        <w:t xml:space="preserve">Sunkiais atvejais, galinčiais sukelti </w:t>
      </w:r>
      <w:r w:rsidR="005407EF">
        <w:rPr>
          <w:sz w:val="22"/>
          <w:szCs w:val="22"/>
        </w:rPr>
        <w:t>ap</w:t>
      </w:r>
      <w:r w:rsidRPr="004A6CAC">
        <w:rPr>
          <w:sz w:val="22"/>
          <w:szCs w:val="22"/>
        </w:rPr>
        <w:t xml:space="preserve">alpimą, pacientai paprastai būna išblyškę </w:t>
      </w:r>
      <w:r w:rsidR="005407EF">
        <w:rPr>
          <w:sz w:val="22"/>
          <w:szCs w:val="22"/>
        </w:rPr>
        <w:t>ir</w:t>
      </w:r>
      <w:r w:rsidRPr="004A6CAC">
        <w:rPr>
          <w:sz w:val="22"/>
          <w:szCs w:val="22"/>
        </w:rPr>
        <w:t xml:space="preserve"> </w:t>
      </w:r>
      <w:r w:rsidR="005407EF">
        <w:rPr>
          <w:sz w:val="22"/>
          <w:szCs w:val="22"/>
        </w:rPr>
        <w:t>suprakaitavę</w:t>
      </w:r>
      <w:r w:rsidRPr="004A6CAC">
        <w:rPr>
          <w:sz w:val="22"/>
          <w:szCs w:val="22"/>
        </w:rPr>
        <w:t>, paki</w:t>
      </w:r>
      <w:r w:rsidR="005407EF">
        <w:rPr>
          <w:sz w:val="22"/>
          <w:szCs w:val="22"/>
        </w:rPr>
        <w:t>n</w:t>
      </w:r>
      <w:r w:rsidRPr="004A6CAC">
        <w:rPr>
          <w:sz w:val="22"/>
          <w:szCs w:val="22"/>
        </w:rPr>
        <w:t>t</w:t>
      </w:r>
      <w:r w:rsidR="005407EF">
        <w:rPr>
          <w:sz w:val="22"/>
          <w:szCs w:val="22"/>
        </w:rPr>
        <w:t>a</w:t>
      </w:r>
      <w:r w:rsidRPr="004A6CAC">
        <w:rPr>
          <w:sz w:val="22"/>
          <w:szCs w:val="22"/>
        </w:rPr>
        <w:t xml:space="preserve"> sąmonės būsena ir </w:t>
      </w:r>
      <w:r w:rsidR="005407EF">
        <w:rPr>
          <w:sz w:val="22"/>
          <w:szCs w:val="22"/>
        </w:rPr>
        <w:t xml:space="preserve">atsiranda </w:t>
      </w:r>
      <w:r w:rsidRPr="004A6CAC">
        <w:rPr>
          <w:sz w:val="22"/>
          <w:szCs w:val="22"/>
        </w:rPr>
        <w:t>bradikardija. Be to, pacientai dažnai gali patirti baim</w:t>
      </w:r>
      <w:r w:rsidR="005407EF">
        <w:rPr>
          <w:sz w:val="22"/>
          <w:szCs w:val="22"/>
        </w:rPr>
        <w:t>ę</w:t>
      </w:r>
      <w:r w:rsidRPr="004A6CAC">
        <w:rPr>
          <w:sz w:val="22"/>
          <w:szCs w:val="22"/>
        </w:rPr>
        <w:t>, neramumą, pojūtį</w:t>
      </w:r>
      <w:r w:rsidR="005407EF">
        <w:rPr>
          <w:sz w:val="22"/>
          <w:szCs w:val="22"/>
        </w:rPr>
        <w:t>, kad greit apalps,</w:t>
      </w:r>
      <w:r w:rsidRPr="004A6CAC">
        <w:rPr>
          <w:sz w:val="22"/>
          <w:szCs w:val="22"/>
        </w:rPr>
        <w:t xml:space="preserve"> ir seilių </w:t>
      </w:r>
      <w:proofErr w:type="spellStart"/>
      <w:r w:rsidRPr="004A6CAC">
        <w:rPr>
          <w:sz w:val="22"/>
          <w:szCs w:val="22"/>
        </w:rPr>
        <w:t>hipersekreciją</w:t>
      </w:r>
      <w:proofErr w:type="spellEnd"/>
      <w:r w:rsidRPr="004A6CAC">
        <w:rPr>
          <w:sz w:val="22"/>
          <w:szCs w:val="22"/>
        </w:rPr>
        <w:t>. Tinkamas šios reakcijos atpažinimas ir diferencinė padidėjusio jautrumo reakcijos diagnostika yra gyvybiškai svarbu</w:t>
      </w:r>
      <w:r w:rsidR="0091793B" w:rsidRPr="004A6CAC">
        <w:rPr>
          <w:sz w:val="22"/>
          <w:szCs w:val="22"/>
        </w:rPr>
        <w:t xml:space="preserve"> tam</w:t>
      </w:r>
      <w:r w:rsidRPr="004A6CAC">
        <w:rPr>
          <w:sz w:val="22"/>
          <w:szCs w:val="22"/>
        </w:rPr>
        <w:t xml:space="preserve">, kad būtų taikomos tinkamos gydymo priemonės </w:t>
      </w:r>
      <w:proofErr w:type="spellStart"/>
      <w:r w:rsidRPr="004A6CAC">
        <w:rPr>
          <w:sz w:val="22"/>
          <w:szCs w:val="22"/>
        </w:rPr>
        <w:t>vagalin</w:t>
      </w:r>
      <w:r w:rsidR="0091793B" w:rsidRPr="004A6CAC">
        <w:rPr>
          <w:sz w:val="22"/>
          <w:szCs w:val="22"/>
        </w:rPr>
        <w:t>ei</w:t>
      </w:r>
      <w:proofErr w:type="spellEnd"/>
      <w:r w:rsidRPr="004A6CAC">
        <w:rPr>
          <w:sz w:val="22"/>
          <w:szCs w:val="22"/>
        </w:rPr>
        <w:t xml:space="preserve"> stimuliacija</w:t>
      </w:r>
      <w:r w:rsidR="0091793B" w:rsidRPr="004A6CAC">
        <w:rPr>
          <w:sz w:val="22"/>
          <w:szCs w:val="22"/>
        </w:rPr>
        <w:t>i atstatyti</w:t>
      </w:r>
      <w:r w:rsidRPr="004A6CAC">
        <w:rPr>
          <w:sz w:val="22"/>
          <w:szCs w:val="22"/>
        </w:rPr>
        <w:t>.</w:t>
      </w:r>
    </w:p>
    <w:p w14:paraId="63C9C738" w14:textId="77777777" w:rsidR="0091793B" w:rsidRPr="004A6CAC" w:rsidRDefault="0091793B" w:rsidP="0054213E">
      <w:pPr>
        <w:rPr>
          <w:sz w:val="22"/>
          <w:szCs w:val="22"/>
        </w:rPr>
      </w:pPr>
    </w:p>
    <w:p w14:paraId="4EEC953F" w14:textId="77777777" w:rsidR="0091793B" w:rsidRPr="00CA03C2" w:rsidRDefault="0091793B" w:rsidP="0054213E">
      <w:pPr>
        <w:rPr>
          <w:i/>
          <w:sz w:val="22"/>
          <w:szCs w:val="22"/>
        </w:rPr>
      </w:pPr>
      <w:r w:rsidRPr="00CA03C2">
        <w:rPr>
          <w:i/>
          <w:sz w:val="22"/>
          <w:szCs w:val="22"/>
        </w:rPr>
        <w:t>***Ūminis inkstų nepakankamumas</w:t>
      </w:r>
    </w:p>
    <w:p w14:paraId="65266CEC" w14:textId="77777777" w:rsidR="0091793B" w:rsidRPr="004A6CAC" w:rsidRDefault="0091793B" w:rsidP="0054213E">
      <w:pPr>
        <w:rPr>
          <w:sz w:val="22"/>
          <w:szCs w:val="22"/>
        </w:rPr>
      </w:pPr>
      <w:r w:rsidRPr="004A6CAC">
        <w:rPr>
          <w:sz w:val="22"/>
          <w:szCs w:val="22"/>
        </w:rPr>
        <w:t>Buvo pranešta apie ūminio inkstų nepakankamumo atvejus pacientams, kurie serga sunkiu inkstų veiklos sutrikimu.</w:t>
      </w:r>
    </w:p>
    <w:p w14:paraId="0E2D8E2D" w14:textId="77777777" w:rsidR="00E80BF4" w:rsidRPr="00CA03C2" w:rsidRDefault="00E80BF4" w:rsidP="0054213E">
      <w:pPr>
        <w:tabs>
          <w:tab w:val="left" w:pos="0"/>
        </w:tabs>
        <w:rPr>
          <w:sz w:val="22"/>
          <w:szCs w:val="22"/>
        </w:rPr>
      </w:pPr>
    </w:p>
    <w:p w14:paraId="04B4122B" w14:textId="77777777" w:rsidR="00E80BF4" w:rsidRPr="004A6CAC" w:rsidRDefault="00E80BF4" w:rsidP="0054213E">
      <w:pPr>
        <w:pStyle w:val="Pagrindinistekstas"/>
        <w:tabs>
          <w:tab w:val="left" w:pos="0"/>
        </w:tabs>
        <w:spacing w:line="240" w:lineRule="auto"/>
        <w:rPr>
          <w:sz w:val="22"/>
          <w:szCs w:val="22"/>
          <w:u w:val="single"/>
        </w:rPr>
      </w:pPr>
      <w:r w:rsidRPr="004A6CAC">
        <w:rPr>
          <w:sz w:val="22"/>
          <w:szCs w:val="22"/>
          <w:u w:val="single"/>
        </w:rPr>
        <w:t>Vaikų populiacija</w:t>
      </w:r>
    </w:p>
    <w:p w14:paraId="0B29A97B" w14:textId="1B9ACECF" w:rsidR="00E80BF4" w:rsidRPr="00CA03C2" w:rsidRDefault="0091793B" w:rsidP="0054213E">
      <w:pPr>
        <w:autoSpaceDE w:val="0"/>
        <w:autoSpaceDN w:val="0"/>
        <w:adjustRightInd w:val="0"/>
        <w:rPr>
          <w:sz w:val="22"/>
          <w:szCs w:val="22"/>
        </w:rPr>
      </w:pPr>
      <w:r w:rsidRPr="00CA03C2">
        <w:rPr>
          <w:sz w:val="22"/>
          <w:szCs w:val="22"/>
        </w:rPr>
        <w:t>Nepageidaujamų reakcijų dažnis, pobūdis ir sunkumas vaikams yra panašūs į pastebėtus suaugusiesiems. Tačiau šie duomenys gauti iš vieno</w:t>
      </w:r>
      <w:r w:rsidR="00301581">
        <w:rPr>
          <w:sz w:val="22"/>
          <w:szCs w:val="22"/>
        </w:rPr>
        <w:t> </w:t>
      </w:r>
      <w:r w:rsidRPr="00CA03C2">
        <w:rPr>
          <w:sz w:val="22"/>
          <w:szCs w:val="22"/>
        </w:rPr>
        <w:t>tyrimo, kuriame dalyvavo 103</w:t>
      </w:r>
      <w:r w:rsidR="00870F1B" w:rsidRPr="00CA03C2">
        <w:rPr>
          <w:sz w:val="22"/>
          <w:szCs w:val="22"/>
        </w:rPr>
        <w:t> </w:t>
      </w:r>
      <w:r w:rsidRPr="00CA03C2">
        <w:rPr>
          <w:sz w:val="22"/>
          <w:szCs w:val="22"/>
        </w:rPr>
        <w:t>vaikai nuo 6</w:t>
      </w:r>
      <w:r w:rsidR="00870F1B" w:rsidRPr="00CA03C2">
        <w:rPr>
          <w:sz w:val="22"/>
          <w:szCs w:val="22"/>
        </w:rPr>
        <w:t> </w:t>
      </w:r>
      <w:r w:rsidRPr="00CA03C2">
        <w:rPr>
          <w:sz w:val="22"/>
          <w:szCs w:val="22"/>
        </w:rPr>
        <w:t>mėnesių iki 20</w:t>
      </w:r>
      <w:r w:rsidR="00870F1B" w:rsidRPr="00CA03C2">
        <w:rPr>
          <w:sz w:val="22"/>
          <w:szCs w:val="22"/>
        </w:rPr>
        <w:t> </w:t>
      </w:r>
      <w:r w:rsidRPr="00CA03C2">
        <w:rPr>
          <w:sz w:val="22"/>
          <w:szCs w:val="22"/>
        </w:rPr>
        <w:t>metų.</w:t>
      </w:r>
    </w:p>
    <w:p w14:paraId="58578D74" w14:textId="1D0C1A3C" w:rsidR="0091793B" w:rsidRDefault="0091793B" w:rsidP="0054213E">
      <w:pPr>
        <w:autoSpaceDE w:val="0"/>
        <w:autoSpaceDN w:val="0"/>
        <w:adjustRightInd w:val="0"/>
        <w:jc w:val="both"/>
        <w:rPr>
          <w:noProof/>
          <w:sz w:val="22"/>
          <w:szCs w:val="22"/>
          <w:u w:val="single"/>
        </w:rPr>
      </w:pPr>
    </w:p>
    <w:p w14:paraId="6F0A36A3" w14:textId="77777777" w:rsidR="00511CFA" w:rsidRPr="00501001" w:rsidRDefault="00511CFA" w:rsidP="00B0422A">
      <w:pPr>
        <w:autoSpaceDE w:val="0"/>
        <w:autoSpaceDN w:val="0"/>
        <w:adjustRightInd w:val="0"/>
        <w:jc w:val="both"/>
        <w:rPr>
          <w:u w:val="single"/>
        </w:rPr>
      </w:pPr>
      <w:r w:rsidRPr="00955479">
        <w:rPr>
          <w:noProof/>
          <w:sz w:val="22"/>
          <w:szCs w:val="22"/>
          <w:u w:val="single"/>
        </w:rPr>
        <w:t>Pranešimas apie įtariamas nepageidaujamas reakcijas</w:t>
      </w:r>
    </w:p>
    <w:p w14:paraId="745731A8" w14:textId="35C5939D" w:rsidR="00511CFA" w:rsidRPr="00501001" w:rsidRDefault="00511CFA" w:rsidP="00B0422A">
      <w:pPr>
        <w:autoSpaceDE w:val="0"/>
        <w:autoSpaceDN w:val="0"/>
        <w:adjustRightInd w:val="0"/>
      </w:pPr>
      <w:r w:rsidRPr="00B0422A">
        <w:rPr>
          <w:sz w:val="22"/>
        </w:rPr>
        <w:lastRenderedPageBreak/>
        <w:t xml:space="preserve">Svarbu pranešti apie įtariamas nepageidaujamas reakcijas, pastebėtas po vaistinio preparato registracijos, nes tai leidžia nuolat stebėti vaistinio preparato naudos ir rizikos santykį. Sveikatos priežiūros </w:t>
      </w:r>
      <w:r w:rsidRPr="0022461A">
        <w:rPr>
          <w:noProof/>
          <w:sz w:val="22"/>
          <w:szCs w:val="22"/>
        </w:rPr>
        <w:t xml:space="preserve">ar farmacijos </w:t>
      </w:r>
      <w:r w:rsidRPr="00B0422A">
        <w:rPr>
          <w:sz w:val="22"/>
        </w:rPr>
        <w:t xml:space="preserve">specialistai turi pranešti apie bet kokias įtariamas nepageidaujamas reakcijas, </w:t>
      </w:r>
      <w:r w:rsidR="00953F5C">
        <w:rPr>
          <w:sz w:val="22"/>
        </w:rPr>
        <w:t xml:space="preserve">užpildę ir pateikę pranešimo formą Valstybinės vaistų kontrolės tarnybos prie Lietuvos Respublikos sveikatos apsaugos ministerijos tinklalapyje </w:t>
      </w:r>
      <w:hyperlink r:id="rId8" w:history="1">
        <w:r w:rsidR="00953F5C" w:rsidRPr="00823DED">
          <w:rPr>
            <w:rStyle w:val="Hipersaitas"/>
            <w:sz w:val="22"/>
          </w:rPr>
          <w:t>https://vvkt.lrv.lt/lt/</w:t>
        </w:r>
      </w:hyperlink>
      <w:r w:rsidR="00953F5C">
        <w:rPr>
          <w:sz w:val="22"/>
        </w:rPr>
        <w:t xml:space="preserve"> nurodytais būdais. </w:t>
      </w:r>
    </w:p>
    <w:p w14:paraId="5950386F" w14:textId="77777777" w:rsidR="008520B3" w:rsidRPr="004A6CAC" w:rsidRDefault="008520B3" w:rsidP="00692FE2">
      <w:pPr>
        <w:pStyle w:val="BTEMEASMCA"/>
      </w:pPr>
    </w:p>
    <w:p w14:paraId="7591D12A" w14:textId="424D5434" w:rsidR="00E80BF4" w:rsidRPr="004A6CAC" w:rsidRDefault="00E80BF4" w:rsidP="001566DD">
      <w:pPr>
        <w:pStyle w:val="PI-2EMEASMCA"/>
      </w:pPr>
      <w:bookmarkStart w:id="31" w:name="_Toc129243110"/>
      <w:bookmarkStart w:id="32" w:name="_Toc129243235"/>
      <w:r w:rsidRPr="004A6CAC">
        <w:t>4.9</w:t>
      </w:r>
      <w:r w:rsidRPr="004A6CAC">
        <w:tab/>
        <w:t>Perdozavimas</w:t>
      </w:r>
      <w:bookmarkEnd w:id="31"/>
      <w:bookmarkEnd w:id="32"/>
    </w:p>
    <w:p w14:paraId="7612261A" w14:textId="77777777" w:rsidR="00E80BF4" w:rsidRPr="004A6CAC" w:rsidRDefault="00E80BF4" w:rsidP="00692FE2">
      <w:pPr>
        <w:pStyle w:val="BTEMEASMCA"/>
      </w:pPr>
    </w:p>
    <w:p w14:paraId="314C9860" w14:textId="77777777" w:rsidR="0091793B" w:rsidRPr="00CA03C2" w:rsidRDefault="0091793B" w:rsidP="0054213E">
      <w:pPr>
        <w:rPr>
          <w:sz w:val="22"/>
          <w:szCs w:val="22"/>
        </w:rPr>
      </w:pPr>
      <w:r w:rsidRPr="00CA03C2">
        <w:rPr>
          <w:sz w:val="22"/>
          <w:szCs w:val="22"/>
        </w:rPr>
        <w:t>Apie perdozavimo atvejus nepranešta.</w:t>
      </w:r>
    </w:p>
    <w:p w14:paraId="627E6820" w14:textId="77777777" w:rsidR="0091793B" w:rsidRPr="00CA03C2" w:rsidRDefault="0091793B" w:rsidP="0054213E">
      <w:pPr>
        <w:rPr>
          <w:sz w:val="22"/>
          <w:szCs w:val="22"/>
        </w:rPr>
      </w:pPr>
    </w:p>
    <w:p w14:paraId="266D77E2" w14:textId="7C793719" w:rsidR="00AF5AD2" w:rsidRPr="00CA03C2" w:rsidRDefault="00AF5AD2" w:rsidP="0054213E">
      <w:pPr>
        <w:rPr>
          <w:sz w:val="22"/>
          <w:szCs w:val="22"/>
        </w:rPr>
      </w:pPr>
      <w:r w:rsidRPr="00CA03C2">
        <w:rPr>
          <w:sz w:val="22"/>
          <w:szCs w:val="22"/>
        </w:rPr>
        <w:t xml:space="preserve">Pavartojus labai didelę dozę, vandens ir elektrolitų netekimas turi būti atstatyti atitinkama </w:t>
      </w:r>
      <w:proofErr w:type="spellStart"/>
      <w:r w:rsidRPr="00CA03C2">
        <w:rPr>
          <w:sz w:val="22"/>
          <w:szCs w:val="22"/>
        </w:rPr>
        <w:t>rehidratacija</w:t>
      </w:r>
      <w:proofErr w:type="spellEnd"/>
      <w:r w:rsidRPr="00CA03C2">
        <w:rPr>
          <w:sz w:val="22"/>
          <w:szCs w:val="22"/>
        </w:rPr>
        <w:t>. Inkstų funkcija turi būti stebima mažiausiai tris</w:t>
      </w:r>
      <w:r w:rsidR="0060612A" w:rsidRPr="00CA03C2">
        <w:rPr>
          <w:sz w:val="22"/>
          <w:szCs w:val="22"/>
        </w:rPr>
        <w:t> par</w:t>
      </w:r>
      <w:r w:rsidRPr="00CA03C2">
        <w:rPr>
          <w:sz w:val="22"/>
          <w:szCs w:val="22"/>
        </w:rPr>
        <w:t>as.</w:t>
      </w:r>
    </w:p>
    <w:p w14:paraId="509CCDED" w14:textId="77777777" w:rsidR="00AF5AD2" w:rsidRPr="00CA03C2" w:rsidRDefault="00AF5AD2" w:rsidP="0054213E">
      <w:pPr>
        <w:rPr>
          <w:sz w:val="22"/>
          <w:szCs w:val="22"/>
        </w:rPr>
      </w:pPr>
    </w:p>
    <w:p w14:paraId="2A94D91C" w14:textId="3B660744" w:rsidR="00AF5AD2" w:rsidRPr="00CA03C2" w:rsidRDefault="00591657" w:rsidP="0054213E">
      <w:pPr>
        <w:rPr>
          <w:sz w:val="22"/>
          <w:szCs w:val="22"/>
        </w:rPr>
      </w:pPr>
      <w:proofErr w:type="spellStart"/>
      <w:r>
        <w:rPr>
          <w:sz w:val="22"/>
          <w:szCs w:val="22"/>
        </w:rPr>
        <w:t>Prohance</w:t>
      </w:r>
      <w:proofErr w:type="spellEnd"/>
      <w:r w:rsidR="00AF5AD2" w:rsidRPr="00CA03C2">
        <w:rPr>
          <w:sz w:val="22"/>
          <w:szCs w:val="22"/>
        </w:rPr>
        <w:t xml:space="preserve"> gali būti pašalintas iš organizmo atliekant hemodializę. Tačiau nebuvo įrodyta, kad hemodializė tinka </w:t>
      </w:r>
      <w:proofErr w:type="spellStart"/>
      <w:r w:rsidR="00AF5AD2" w:rsidRPr="00CA03C2">
        <w:rPr>
          <w:sz w:val="22"/>
          <w:szCs w:val="22"/>
        </w:rPr>
        <w:t>nefrogeninės</w:t>
      </w:r>
      <w:proofErr w:type="spellEnd"/>
      <w:r w:rsidR="00AF5AD2" w:rsidRPr="00CA03C2">
        <w:rPr>
          <w:sz w:val="22"/>
          <w:szCs w:val="22"/>
        </w:rPr>
        <w:t xml:space="preserve"> sisteminės fibrozės (NSF) prevencijai.</w:t>
      </w:r>
    </w:p>
    <w:p w14:paraId="2B59E31C" w14:textId="77777777" w:rsidR="00E80BF4" w:rsidRPr="004A6CAC" w:rsidRDefault="00E80BF4" w:rsidP="00692FE2">
      <w:pPr>
        <w:pStyle w:val="BTEMEASMCA"/>
      </w:pPr>
    </w:p>
    <w:p w14:paraId="326A7E24" w14:textId="77777777" w:rsidR="00E80BF4" w:rsidRPr="004A6CAC" w:rsidRDefault="00E80BF4" w:rsidP="00692FE2">
      <w:pPr>
        <w:pStyle w:val="BTEMEASMCA"/>
      </w:pPr>
    </w:p>
    <w:p w14:paraId="3A76042B" w14:textId="41282754" w:rsidR="00E80BF4" w:rsidRPr="004A6CAC" w:rsidRDefault="00E80BF4" w:rsidP="00C62AC3">
      <w:pPr>
        <w:pStyle w:val="PI-1EMEASMCA"/>
      </w:pPr>
      <w:bookmarkStart w:id="33" w:name="_Toc129243111"/>
      <w:bookmarkStart w:id="34" w:name="_Toc129243236"/>
      <w:r w:rsidRPr="004A6CAC">
        <w:t>5.</w:t>
      </w:r>
      <w:r w:rsidRPr="004A6CAC">
        <w:tab/>
        <w:t>FARMAKOLOGINĖS SAVYBĖS</w:t>
      </w:r>
      <w:bookmarkEnd w:id="33"/>
      <w:bookmarkEnd w:id="34"/>
    </w:p>
    <w:p w14:paraId="5C8ABE56" w14:textId="77777777" w:rsidR="00E80BF4" w:rsidRPr="004A6CAC" w:rsidRDefault="00E80BF4" w:rsidP="00692FE2">
      <w:pPr>
        <w:pStyle w:val="BTEMEASMCA"/>
      </w:pPr>
    </w:p>
    <w:p w14:paraId="51B4C57A" w14:textId="0CB08142" w:rsidR="00E80BF4" w:rsidRPr="004A6CAC" w:rsidRDefault="00E80BF4" w:rsidP="001566DD">
      <w:pPr>
        <w:pStyle w:val="PI-2EMEASMCA"/>
      </w:pPr>
      <w:bookmarkStart w:id="35" w:name="_Toc129243112"/>
      <w:bookmarkStart w:id="36" w:name="_Toc129243237"/>
      <w:r w:rsidRPr="004A6CAC">
        <w:t>5.1</w:t>
      </w:r>
      <w:r w:rsidRPr="004A6CAC">
        <w:tab/>
      </w:r>
      <w:proofErr w:type="spellStart"/>
      <w:r w:rsidRPr="004A6CAC">
        <w:t>Farmakodinaminės</w:t>
      </w:r>
      <w:proofErr w:type="spellEnd"/>
      <w:r w:rsidRPr="004A6CAC">
        <w:t xml:space="preserve"> savybės</w:t>
      </w:r>
      <w:bookmarkEnd w:id="35"/>
      <w:bookmarkEnd w:id="36"/>
    </w:p>
    <w:p w14:paraId="1F08CA2A" w14:textId="77777777" w:rsidR="00E80BF4" w:rsidRPr="004A6CAC" w:rsidRDefault="00E80BF4" w:rsidP="00692FE2">
      <w:pPr>
        <w:pStyle w:val="BTEMEASMCA"/>
      </w:pPr>
    </w:p>
    <w:p w14:paraId="2F4075DD" w14:textId="5F418F9C" w:rsidR="00E80BF4" w:rsidRPr="00CA03C2" w:rsidRDefault="00E80BF4" w:rsidP="0054213E">
      <w:pPr>
        <w:tabs>
          <w:tab w:val="left" w:pos="426"/>
          <w:tab w:val="left" w:pos="810"/>
          <w:tab w:val="left" w:pos="1080"/>
          <w:tab w:val="left" w:pos="1440"/>
          <w:tab w:val="left" w:pos="1800"/>
          <w:tab w:val="left" w:pos="2520"/>
          <w:tab w:val="left" w:pos="3060"/>
        </w:tabs>
        <w:rPr>
          <w:sz w:val="22"/>
          <w:szCs w:val="22"/>
        </w:rPr>
      </w:pPr>
      <w:proofErr w:type="spellStart"/>
      <w:r w:rsidRPr="004A6CAC">
        <w:rPr>
          <w:sz w:val="22"/>
          <w:szCs w:val="22"/>
        </w:rPr>
        <w:t>Farmakoterapinė</w:t>
      </w:r>
      <w:proofErr w:type="spellEnd"/>
      <w:r w:rsidRPr="004A6CAC">
        <w:rPr>
          <w:sz w:val="22"/>
          <w:szCs w:val="22"/>
        </w:rPr>
        <w:t xml:space="preserve"> grupė –</w:t>
      </w:r>
      <w:r w:rsidR="008312DB" w:rsidRPr="004A6CAC">
        <w:rPr>
          <w:sz w:val="22"/>
          <w:szCs w:val="22"/>
        </w:rPr>
        <w:t xml:space="preserve"> </w:t>
      </w:r>
      <w:r w:rsidR="008A3DC0" w:rsidRPr="004A6CAC">
        <w:rPr>
          <w:sz w:val="22"/>
          <w:szCs w:val="22"/>
        </w:rPr>
        <w:t xml:space="preserve">kontrastinė medžiaga, MRT </w:t>
      </w:r>
      <w:r w:rsidR="008312DB" w:rsidRPr="004A6CAC">
        <w:rPr>
          <w:sz w:val="22"/>
          <w:szCs w:val="22"/>
        </w:rPr>
        <w:t>kontrastinė medžiaga</w:t>
      </w:r>
      <w:r w:rsidRPr="004A6CAC">
        <w:rPr>
          <w:sz w:val="22"/>
          <w:szCs w:val="22"/>
        </w:rPr>
        <w:t>, ATC</w:t>
      </w:r>
      <w:r w:rsidR="0060612A" w:rsidRPr="004A6CAC">
        <w:rPr>
          <w:sz w:val="22"/>
          <w:szCs w:val="22"/>
        </w:rPr>
        <w:t> </w:t>
      </w:r>
      <w:r w:rsidRPr="004A6CAC">
        <w:rPr>
          <w:sz w:val="22"/>
          <w:szCs w:val="22"/>
        </w:rPr>
        <w:t>kodas –</w:t>
      </w:r>
      <w:r w:rsidRPr="00CA03C2">
        <w:rPr>
          <w:sz w:val="22"/>
          <w:szCs w:val="22"/>
        </w:rPr>
        <w:t xml:space="preserve"> </w:t>
      </w:r>
      <w:r w:rsidR="00AF5AD2" w:rsidRPr="00CA03C2">
        <w:rPr>
          <w:sz w:val="22"/>
          <w:szCs w:val="22"/>
        </w:rPr>
        <w:t>V08CA04</w:t>
      </w:r>
      <w:r w:rsidRPr="00CA03C2">
        <w:rPr>
          <w:sz w:val="22"/>
          <w:szCs w:val="22"/>
        </w:rPr>
        <w:t>.</w:t>
      </w:r>
    </w:p>
    <w:p w14:paraId="56F6797F" w14:textId="77777777" w:rsidR="00E80BF4" w:rsidRPr="00CA03C2" w:rsidRDefault="00E80BF4" w:rsidP="0054213E">
      <w:pPr>
        <w:tabs>
          <w:tab w:val="left" w:pos="426"/>
          <w:tab w:val="left" w:pos="810"/>
          <w:tab w:val="left" w:pos="1080"/>
          <w:tab w:val="left" w:pos="1440"/>
          <w:tab w:val="left" w:pos="1800"/>
          <w:tab w:val="left" w:pos="2520"/>
          <w:tab w:val="left" w:pos="3060"/>
        </w:tabs>
        <w:rPr>
          <w:sz w:val="22"/>
          <w:szCs w:val="22"/>
        </w:rPr>
      </w:pPr>
    </w:p>
    <w:p w14:paraId="489FF1A6" w14:textId="77777777" w:rsidR="009C3F39" w:rsidRPr="00CA03C2" w:rsidRDefault="009C3F39" w:rsidP="0054213E">
      <w:pPr>
        <w:tabs>
          <w:tab w:val="left" w:pos="426"/>
          <w:tab w:val="left" w:pos="810"/>
          <w:tab w:val="left" w:pos="1080"/>
          <w:tab w:val="left" w:pos="1440"/>
          <w:tab w:val="left" w:pos="1800"/>
          <w:tab w:val="left" w:pos="2520"/>
          <w:tab w:val="left" w:pos="3060"/>
        </w:tabs>
        <w:rPr>
          <w:sz w:val="22"/>
          <w:szCs w:val="22"/>
        </w:rPr>
      </w:pPr>
      <w:proofErr w:type="spellStart"/>
      <w:r w:rsidRPr="00CA03C2">
        <w:rPr>
          <w:sz w:val="22"/>
          <w:szCs w:val="22"/>
        </w:rPr>
        <w:t>Gadoteridolis</w:t>
      </w:r>
      <w:proofErr w:type="spellEnd"/>
      <w:r w:rsidRPr="00CA03C2">
        <w:rPr>
          <w:sz w:val="22"/>
          <w:szCs w:val="22"/>
        </w:rPr>
        <w:t xml:space="preserve"> yra </w:t>
      </w:r>
      <w:proofErr w:type="spellStart"/>
      <w:r w:rsidRPr="00CA03C2">
        <w:rPr>
          <w:sz w:val="22"/>
          <w:szCs w:val="22"/>
        </w:rPr>
        <w:t>paramagnetinė</w:t>
      </w:r>
      <w:proofErr w:type="spellEnd"/>
      <w:r w:rsidRPr="00CA03C2">
        <w:rPr>
          <w:sz w:val="22"/>
          <w:szCs w:val="22"/>
        </w:rPr>
        <w:t xml:space="preserve">, </w:t>
      </w:r>
      <w:proofErr w:type="spellStart"/>
      <w:r w:rsidRPr="00CA03C2">
        <w:rPr>
          <w:sz w:val="22"/>
          <w:szCs w:val="22"/>
        </w:rPr>
        <w:t>nejoninė</w:t>
      </w:r>
      <w:proofErr w:type="spellEnd"/>
      <w:r w:rsidRPr="00CA03C2">
        <w:rPr>
          <w:sz w:val="22"/>
          <w:szCs w:val="22"/>
        </w:rPr>
        <w:t xml:space="preserve"> kontrastinė medžiaga, naudojama atliekant magnetinio rezonanso tomografijos tyrimą.</w:t>
      </w:r>
    </w:p>
    <w:p w14:paraId="3B065874" w14:textId="77777777" w:rsidR="00F41109" w:rsidRPr="00CA03C2" w:rsidRDefault="00F41109" w:rsidP="0054213E">
      <w:pPr>
        <w:tabs>
          <w:tab w:val="left" w:pos="426"/>
          <w:tab w:val="left" w:pos="810"/>
          <w:tab w:val="left" w:pos="1080"/>
          <w:tab w:val="left" w:pos="1440"/>
          <w:tab w:val="left" w:pos="1800"/>
          <w:tab w:val="left" w:pos="2520"/>
          <w:tab w:val="left" w:pos="3060"/>
        </w:tabs>
        <w:rPr>
          <w:sz w:val="22"/>
          <w:szCs w:val="22"/>
        </w:rPr>
      </w:pPr>
    </w:p>
    <w:p w14:paraId="1F6D46AC" w14:textId="2D49101B" w:rsidR="00F41109" w:rsidRPr="00CA03C2" w:rsidRDefault="00F41109" w:rsidP="0054213E">
      <w:pPr>
        <w:tabs>
          <w:tab w:val="left" w:pos="426"/>
          <w:tab w:val="left" w:pos="810"/>
          <w:tab w:val="left" w:pos="1080"/>
          <w:tab w:val="left" w:pos="1440"/>
          <w:tab w:val="left" w:pos="1800"/>
          <w:tab w:val="left" w:pos="2520"/>
          <w:tab w:val="left" w:pos="3060"/>
        </w:tabs>
        <w:rPr>
          <w:sz w:val="22"/>
          <w:szCs w:val="22"/>
        </w:rPr>
      </w:pPr>
      <w:proofErr w:type="spellStart"/>
      <w:r w:rsidRPr="00CA03C2">
        <w:rPr>
          <w:sz w:val="22"/>
          <w:szCs w:val="22"/>
        </w:rPr>
        <w:t>Gadoteridolis</w:t>
      </w:r>
      <w:proofErr w:type="spellEnd"/>
      <w:r w:rsidRPr="00CA03C2">
        <w:rPr>
          <w:sz w:val="22"/>
          <w:szCs w:val="22"/>
        </w:rPr>
        <w:t>, įvestas į magnetinį lauką, sumažina išilginį relaksacijos laiką tikslinėse srityse. Rekomenduojamomis dozėmis šis poveikis yra ypač jautrus relaksacijos laiko svertinėms T1</w:t>
      </w:r>
      <w:r w:rsidR="0060612A" w:rsidRPr="00CA03C2">
        <w:rPr>
          <w:sz w:val="22"/>
          <w:szCs w:val="22"/>
        </w:rPr>
        <w:t> </w:t>
      </w:r>
      <w:r w:rsidRPr="00CA03C2">
        <w:rPr>
          <w:sz w:val="22"/>
          <w:szCs w:val="22"/>
        </w:rPr>
        <w:t>sekoms.</w:t>
      </w:r>
    </w:p>
    <w:p w14:paraId="3E3CE62A" w14:textId="66FBB605" w:rsidR="00F41109" w:rsidRPr="00CA03C2" w:rsidRDefault="00F41109" w:rsidP="0054213E">
      <w:pPr>
        <w:tabs>
          <w:tab w:val="left" w:pos="426"/>
          <w:tab w:val="left" w:pos="810"/>
          <w:tab w:val="left" w:pos="1080"/>
          <w:tab w:val="left" w:pos="1440"/>
          <w:tab w:val="left" w:pos="1800"/>
          <w:tab w:val="left" w:pos="2520"/>
          <w:tab w:val="left" w:pos="3060"/>
        </w:tabs>
        <w:rPr>
          <w:sz w:val="22"/>
          <w:szCs w:val="22"/>
        </w:rPr>
      </w:pPr>
      <w:r w:rsidRPr="00CA03C2">
        <w:rPr>
          <w:sz w:val="22"/>
          <w:szCs w:val="22"/>
        </w:rPr>
        <w:t>-</w:t>
      </w:r>
      <w:r w:rsidRPr="00CA03C2">
        <w:rPr>
          <w:sz w:val="22"/>
          <w:szCs w:val="22"/>
        </w:rPr>
        <w:tab/>
      </w:r>
      <w:proofErr w:type="spellStart"/>
      <w:r w:rsidRPr="00CA03C2">
        <w:rPr>
          <w:sz w:val="22"/>
          <w:szCs w:val="22"/>
        </w:rPr>
        <w:t>Osmol</w:t>
      </w:r>
      <w:r w:rsidR="00B54764" w:rsidRPr="00CA03C2">
        <w:rPr>
          <w:sz w:val="22"/>
          <w:szCs w:val="22"/>
        </w:rPr>
        <w:t>i</w:t>
      </w:r>
      <w:r w:rsidRPr="00CA03C2">
        <w:rPr>
          <w:sz w:val="22"/>
          <w:szCs w:val="22"/>
        </w:rPr>
        <w:t>al</w:t>
      </w:r>
      <w:r w:rsidR="00B54764" w:rsidRPr="00CA03C2">
        <w:rPr>
          <w:sz w:val="22"/>
          <w:szCs w:val="22"/>
        </w:rPr>
        <w:t>išk</w:t>
      </w:r>
      <w:r w:rsidRPr="00CA03C2">
        <w:rPr>
          <w:sz w:val="22"/>
          <w:szCs w:val="22"/>
        </w:rPr>
        <w:t>umas</w:t>
      </w:r>
      <w:proofErr w:type="spellEnd"/>
      <w:r w:rsidRPr="00CA03C2">
        <w:rPr>
          <w:sz w:val="22"/>
          <w:szCs w:val="22"/>
        </w:rPr>
        <w:t>: 630</w:t>
      </w:r>
      <w:r w:rsidR="0060612A" w:rsidRPr="00CA03C2">
        <w:rPr>
          <w:sz w:val="22"/>
          <w:szCs w:val="22"/>
        </w:rPr>
        <w:t> </w:t>
      </w:r>
      <w:proofErr w:type="spellStart"/>
      <w:r w:rsidRPr="00CA03C2">
        <w:rPr>
          <w:sz w:val="22"/>
          <w:szCs w:val="22"/>
        </w:rPr>
        <w:t>mOsm</w:t>
      </w:r>
      <w:proofErr w:type="spellEnd"/>
      <w:r w:rsidRPr="00CA03C2">
        <w:rPr>
          <w:sz w:val="22"/>
          <w:szCs w:val="22"/>
        </w:rPr>
        <w:t>/kg</w:t>
      </w:r>
      <w:r w:rsidR="00C8440F">
        <w:rPr>
          <w:sz w:val="22"/>
          <w:szCs w:val="22"/>
        </w:rPr>
        <w:t>.</w:t>
      </w:r>
    </w:p>
    <w:p w14:paraId="41569D25" w14:textId="32CD9A24" w:rsidR="00F41109" w:rsidRPr="00CA03C2" w:rsidRDefault="00F41109" w:rsidP="0054213E">
      <w:pPr>
        <w:tabs>
          <w:tab w:val="left" w:pos="426"/>
          <w:tab w:val="left" w:pos="810"/>
          <w:tab w:val="left" w:pos="1080"/>
          <w:tab w:val="left" w:pos="1440"/>
          <w:tab w:val="left" w:pos="1800"/>
          <w:tab w:val="left" w:pos="2520"/>
          <w:tab w:val="left" w:pos="3060"/>
        </w:tabs>
        <w:rPr>
          <w:sz w:val="22"/>
          <w:szCs w:val="22"/>
        </w:rPr>
      </w:pPr>
      <w:r w:rsidRPr="00CA03C2">
        <w:rPr>
          <w:sz w:val="22"/>
          <w:szCs w:val="22"/>
        </w:rPr>
        <w:t>-</w:t>
      </w:r>
      <w:r w:rsidRPr="00CA03C2">
        <w:rPr>
          <w:sz w:val="22"/>
          <w:szCs w:val="22"/>
        </w:rPr>
        <w:tab/>
        <w:t>Klampumas esant 20</w:t>
      </w:r>
      <w:r w:rsidR="0060612A" w:rsidRPr="00CA03C2">
        <w:rPr>
          <w:sz w:val="22"/>
          <w:szCs w:val="22"/>
        </w:rPr>
        <w:t> °</w:t>
      </w:r>
      <w:r w:rsidRPr="00CA03C2">
        <w:rPr>
          <w:sz w:val="22"/>
          <w:szCs w:val="22"/>
        </w:rPr>
        <w:t>C: 2</w:t>
      </w:r>
      <w:r w:rsidR="0060612A" w:rsidRPr="00CA03C2">
        <w:rPr>
          <w:sz w:val="22"/>
          <w:szCs w:val="22"/>
        </w:rPr>
        <w:t> </w:t>
      </w:r>
      <w:proofErr w:type="spellStart"/>
      <w:r w:rsidRPr="00CA03C2">
        <w:rPr>
          <w:sz w:val="22"/>
          <w:szCs w:val="22"/>
        </w:rPr>
        <w:t>mPa</w:t>
      </w:r>
      <w:r w:rsidR="0060612A" w:rsidRPr="00CA03C2">
        <w:rPr>
          <w:sz w:val="22"/>
          <w:szCs w:val="22"/>
        </w:rPr>
        <w:t>·s</w:t>
      </w:r>
      <w:proofErr w:type="spellEnd"/>
      <w:r w:rsidR="00C8440F">
        <w:rPr>
          <w:sz w:val="22"/>
          <w:szCs w:val="22"/>
        </w:rPr>
        <w:t>.</w:t>
      </w:r>
    </w:p>
    <w:p w14:paraId="32D75DA6" w14:textId="77777777" w:rsidR="00F41109" w:rsidRPr="00CA03C2" w:rsidRDefault="00F41109" w:rsidP="0054213E">
      <w:pPr>
        <w:tabs>
          <w:tab w:val="left" w:pos="426"/>
          <w:tab w:val="left" w:pos="810"/>
          <w:tab w:val="left" w:pos="1080"/>
          <w:tab w:val="left" w:pos="1440"/>
          <w:tab w:val="left" w:pos="1800"/>
          <w:tab w:val="left" w:pos="2520"/>
          <w:tab w:val="left" w:pos="3060"/>
        </w:tabs>
        <w:rPr>
          <w:sz w:val="22"/>
          <w:szCs w:val="22"/>
        </w:rPr>
      </w:pPr>
    </w:p>
    <w:p w14:paraId="0B306E8B" w14:textId="77777777" w:rsidR="009C3F39" w:rsidRPr="00CA03C2" w:rsidRDefault="00F41109" w:rsidP="0054213E">
      <w:pPr>
        <w:tabs>
          <w:tab w:val="left" w:pos="426"/>
          <w:tab w:val="left" w:pos="810"/>
          <w:tab w:val="left" w:pos="1080"/>
          <w:tab w:val="left" w:pos="1440"/>
          <w:tab w:val="left" w:pos="1800"/>
          <w:tab w:val="left" w:pos="2520"/>
          <w:tab w:val="left" w:pos="3060"/>
        </w:tabs>
        <w:rPr>
          <w:i/>
          <w:sz w:val="22"/>
          <w:szCs w:val="22"/>
        </w:rPr>
      </w:pPr>
      <w:r w:rsidRPr="00CA03C2">
        <w:rPr>
          <w:i/>
          <w:sz w:val="22"/>
          <w:szCs w:val="22"/>
        </w:rPr>
        <w:t>Centrinė nervų sistema</w:t>
      </w:r>
    </w:p>
    <w:p w14:paraId="5C0D77AD" w14:textId="2FA3AA44" w:rsidR="007B2817" w:rsidRPr="00CA03C2" w:rsidRDefault="00591657" w:rsidP="0054213E">
      <w:pPr>
        <w:tabs>
          <w:tab w:val="left" w:pos="426"/>
          <w:tab w:val="left" w:pos="810"/>
          <w:tab w:val="left" w:pos="1080"/>
          <w:tab w:val="left" w:pos="1440"/>
          <w:tab w:val="left" w:pos="1800"/>
          <w:tab w:val="left" w:pos="2520"/>
          <w:tab w:val="left" w:pos="3060"/>
        </w:tabs>
        <w:rPr>
          <w:sz w:val="22"/>
          <w:szCs w:val="22"/>
        </w:rPr>
      </w:pPr>
      <w:proofErr w:type="spellStart"/>
      <w:r>
        <w:rPr>
          <w:sz w:val="22"/>
          <w:szCs w:val="22"/>
        </w:rPr>
        <w:t>Prohance</w:t>
      </w:r>
      <w:proofErr w:type="spellEnd"/>
      <w:r w:rsidR="007B2817" w:rsidRPr="00CA03C2">
        <w:rPr>
          <w:sz w:val="22"/>
          <w:szCs w:val="22"/>
        </w:rPr>
        <w:t xml:space="preserve"> buvo </w:t>
      </w:r>
      <w:r w:rsidR="00744917" w:rsidRPr="00CA03C2">
        <w:rPr>
          <w:sz w:val="22"/>
          <w:szCs w:val="22"/>
        </w:rPr>
        <w:t>tirtas</w:t>
      </w:r>
      <w:r w:rsidR="007B2817" w:rsidRPr="00CA03C2">
        <w:rPr>
          <w:sz w:val="22"/>
          <w:szCs w:val="22"/>
        </w:rPr>
        <w:t xml:space="preserve"> trijuose klinikiniuose tyrimuose, kuriuose dalyvavo 562</w:t>
      </w:r>
      <w:r w:rsidR="0060612A" w:rsidRPr="00CA03C2">
        <w:rPr>
          <w:sz w:val="22"/>
          <w:szCs w:val="22"/>
        </w:rPr>
        <w:t> </w:t>
      </w:r>
      <w:r w:rsidR="007B2817" w:rsidRPr="00CA03C2">
        <w:rPr>
          <w:sz w:val="22"/>
          <w:szCs w:val="22"/>
        </w:rPr>
        <w:t>suaugusieji (298</w:t>
      </w:r>
      <w:r w:rsidR="0060612A" w:rsidRPr="00CA03C2">
        <w:rPr>
          <w:sz w:val="22"/>
          <w:szCs w:val="22"/>
        </w:rPr>
        <w:t> </w:t>
      </w:r>
      <w:r w:rsidR="007B2817" w:rsidRPr="00CA03C2">
        <w:rPr>
          <w:sz w:val="22"/>
          <w:szCs w:val="22"/>
        </w:rPr>
        <w:t>vyrai ir 264</w:t>
      </w:r>
      <w:r w:rsidR="0060612A" w:rsidRPr="00CA03C2">
        <w:rPr>
          <w:sz w:val="22"/>
          <w:szCs w:val="22"/>
        </w:rPr>
        <w:t> </w:t>
      </w:r>
      <w:r w:rsidR="007B2817" w:rsidRPr="00CA03C2">
        <w:rPr>
          <w:sz w:val="22"/>
          <w:szCs w:val="22"/>
        </w:rPr>
        <w:t>moterys), kurių amžius svyravo nuo 18 iki 87</w:t>
      </w:r>
      <w:r w:rsidR="0060612A" w:rsidRPr="00CA03C2">
        <w:rPr>
          <w:sz w:val="22"/>
          <w:szCs w:val="22"/>
        </w:rPr>
        <w:t> </w:t>
      </w:r>
      <w:r w:rsidR="007B2817" w:rsidRPr="00CA03C2">
        <w:rPr>
          <w:sz w:val="22"/>
          <w:szCs w:val="22"/>
        </w:rPr>
        <w:t>metų ir kuriems buvo paskirtas MRT</w:t>
      </w:r>
      <w:r w:rsidR="0060612A" w:rsidRPr="00CA03C2">
        <w:rPr>
          <w:sz w:val="22"/>
          <w:szCs w:val="22"/>
        </w:rPr>
        <w:t> </w:t>
      </w:r>
      <w:r w:rsidR="007B2817" w:rsidRPr="00CA03C2">
        <w:rPr>
          <w:sz w:val="22"/>
          <w:szCs w:val="22"/>
        </w:rPr>
        <w:t xml:space="preserve">tyrimas dėl </w:t>
      </w:r>
      <w:proofErr w:type="spellStart"/>
      <w:r w:rsidR="007B2817" w:rsidRPr="00CA03C2">
        <w:rPr>
          <w:sz w:val="22"/>
          <w:szCs w:val="22"/>
        </w:rPr>
        <w:t>intrakranijinės</w:t>
      </w:r>
      <w:proofErr w:type="spellEnd"/>
      <w:r w:rsidR="007B2817" w:rsidRPr="00CA03C2">
        <w:rPr>
          <w:sz w:val="22"/>
          <w:szCs w:val="22"/>
        </w:rPr>
        <w:t xml:space="preserve"> arba stuburo patologijos. Visiems pacientams buvo skiriama viena 0,1</w:t>
      </w:r>
      <w:r w:rsidR="0060612A" w:rsidRPr="00CA03C2">
        <w:rPr>
          <w:sz w:val="22"/>
          <w:szCs w:val="22"/>
        </w:rPr>
        <w:t> </w:t>
      </w:r>
      <w:proofErr w:type="spellStart"/>
      <w:r w:rsidR="007B2817" w:rsidRPr="00CA03C2">
        <w:rPr>
          <w:sz w:val="22"/>
          <w:szCs w:val="22"/>
        </w:rPr>
        <w:t>mmol</w:t>
      </w:r>
      <w:proofErr w:type="spellEnd"/>
      <w:r w:rsidR="007B2817" w:rsidRPr="00CA03C2">
        <w:rPr>
          <w:sz w:val="22"/>
          <w:szCs w:val="22"/>
        </w:rPr>
        <w:t xml:space="preserve">/kg intraveninė </w:t>
      </w:r>
      <w:proofErr w:type="spellStart"/>
      <w:r>
        <w:rPr>
          <w:sz w:val="22"/>
          <w:szCs w:val="22"/>
        </w:rPr>
        <w:t>Prohance</w:t>
      </w:r>
      <w:proofErr w:type="spellEnd"/>
      <w:r w:rsidR="007B2817" w:rsidRPr="00CA03C2">
        <w:rPr>
          <w:sz w:val="22"/>
          <w:szCs w:val="22"/>
        </w:rPr>
        <w:t xml:space="preserve"> injekcija. Visuose tyrimuose buvo pastebėtas kontrasto padidėjimas mažiausiai 70</w:t>
      </w:r>
      <w:r w:rsidR="0060612A" w:rsidRPr="00CA03C2">
        <w:rPr>
          <w:sz w:val="22"/>
          <w:szCs w:val="22"/>
        </w:rPr>
        <w:t> </w:t>
      </w:r>
      <w:r w:rsidR="00055BF4" w:rsidRPr="00CA03C2">
        <w:rPr>
          <w:sz w:val="22"/>
          <w:szCs w:val="22"/>
        </w:rPr>
        <w:t>%</w:t>
      </w:r>
      <w:r w:rsidR="007B2817" w:rsidRPr="00CA03C2">
        <w:rPr>
          <w:sz w:val="22"/>
          <w:szCs w:val="22"/>
        </w:rPr>
        <w:t xml:space="preserve"> pacientų, turinčių smegenų patologiją, ir ne mažiau kaip 57</w:t>
      </w:r>
      <w:r w:rsidR="0060612A" w:rsidRPr="00CA03C2">
        <w:rPr>
          <w:sz w:val="22"/>
          <w:szCs w:val="22"/>
        </w:rPr>
        <w:t> </w:t>
      </w:r>
      <w:r w:rsidR="00055BF4" w:rsidRPr="00CA03C2">
        <w:rPr>
          <w:sz w:val="22"/>
          <w:szCs w:val="22"/>
        </w:rPr>
        <w:t xml:space="preserve">% pacientų, </w:t>
      </w:r>
      <w:r w:rsidR="007B2817" w:rsidRPr="00CA03C2">
        <w:rPr>
          <w:sz w:val="22"/>
          <w:szCs w:val="22"/>
        </w:rPr>
        <w:t xml:space="preserve">turinčių stuburo patologiją. Papildoma informacija naudojant kontrastinės medžiagos injekciją </w:t>
      </w:r>
      <w:r w:rsidR="00055BF4" w:rsidRPr="00CA03C2">
        <w:rPr>
          <w:sz w:val="22"/>
          <w:szCs w:val="22"/>
        </w:rPr>
        <w:t xml:space="preserve">esant </w:t>
      </w:r>
      <w:r w:rsidR="007B2817" w:rsidRPr="00CA03C2">
        <w:rPr>
          <w:sz w:val="22"/>
          <w:szCs w:val="22"/>
        </w:rPr>
        <w:t>smegenų ir stuburo navikams buvo gauta 43</w:t>
      </w:r>
      <w:r w:rsidR="0060612A" w:rsidRPr="00CA03C2">
        <w:rPr>
          <w:sz w:val="22"/>
          <w:szCs w:val="22"/>
        </w:rPr>
        <w:noBreakHyphen/>
      </w:r>
      <w:r w:rsidR="007B2817" w:rsidRPr="00CA03C2">
        <w:rPr>
          <w:sz w:val="22"/>
          <w:szCs w:val="22"/>
        </w:rPr>
        <w:t>76</w:t>
      </w:r>
      <w:r w:rsidR="0060612A" w:rsidRPr="00CA03C2">
        <w:rPr>
          <w:sz w:val="22"/>
          <w:szCs w:val="22"/>
        </w:rPr>
        <w:t> </w:t>
      </w:r>
      <w:r w:rsidR="00055BF4" w:rsidRPr="00CA03C2">
        <w:rPr>
          <w:sz w:val="22"/>
          <w:szCs w:val="22"/>
        </w:rPr>
        <w:t>%</w:t>
      </w:r>
      <w:r w:rsidR="007B2817" w:rsidRPr="00CA03C2">
        <w:rPr>
          <w:sz w:val="22"/>
          <w:szCs w:val="22"/>
        </w:rPr>
        <w:t xml:space="preserve"> pacientų. Diagnozės pagal </w:t>
      </w:r>
      <w:r w:rsidR="00055BF4" w:rsidRPr="00CA03C2">
        <w:rPr>
          <w:sz w:val="22"/>
          <w:szCs w:val="22"/>
        </w:rPr>
        <w:t xml:space="preserve">gautus </w:t>
      </w:r>
      <w:r w:rsidR="007B2817" w:rsidRPr="00CA03C2">
        <w:rPr>
          <w:sz w:val="22"/>
          <w:szCs w:val="22"/>
        </w:rPr>
        <w:t xml:space="preserve">vaizdus prieš kontrastinės medžiagos </w:t>
      </w:r>
      <w:r w:rsidR="00383D6E" w:rsidRPr="00CA03C2">
        <w:rPr>
          <w:sz w:val="22"/>
          <w:szCs w:val="22"/>
        </w:rPr>
        <w:t>injekciją</w:t>
      </w:r>
      <w:r w:rsidR="007B2817" w:rsidRPr="00CA03C2">
        <w:rPr>
          <w:sz w:val="22"/>
          <w:szCs w:val="22"/>
        </w:rPr>
        <w:t xml:space="preserve"> ir po kontrastinės medžiagos </w:t>
      </w:r>
      <w:r w:rsidR="00383D6E" w:rsidRPr="00CA03C2">
        <w:rPr>
          <w:sz w:val="22"/>
          <w:szCs w:val="22"/>
        </w:rPr>
        <w:t>injekcijos</w:t>
      </w:r>
      <w:r w:rsidR="007B2817" w:rsidRPr="00CA03C2">
        <w:rPr>
          <w:sz w:val="22"/>
          <w:szCs w:val="22"/>
        </w:rPr>
        <w:t xml:space="preserve"> pasikeitė 54</w:t>
      </w:r>
      <w:bookmarkStart w:id="37" w:name="_Hlk3538932"/>
      <w:r w:rsidR="0060612A" w:rsidRPr="00CA03C2">
        <w:rPr>
          <w:sz w:val="22"/>
          <w:szCs w:val="22"/>
        </w:rPr>
        <w:noBreakHyphen/>
      </w:r>
      <w:bookmarkEnd w:id="37"/>
      <w:r w:rsidR="007B2817" w:rsidRPr="00CA03C2">
        <w:rPr>
          <w:sz w:val="22"/>
          <w:szCs w:val="22"/>
        </w:rPr>
        <w:t>84</w:t>
      </w:r>
      <w:r w:rsidR="0060612A" w:rsidRPr="00CA03C2">
        <w:rPr>
          <w:sz w:val="22"/>
          <w:szCs w:val="22"/>
        </w:rPr>
        <w:t> </w:t>
      </w:r>
      <w:r w:rsidR="00383D6E" w:rsidRPr="00CA03C2">
        <w:rPr>
          <w:sz w:val="22"/>
          <w:szCs w:val="22"/>
        </w:rPr>
        <w:t>%</w:t>
      </w:r>
      <w:r w:rsidR="007B2817" w:rsidRPr="00CA03C2">
        <w:rPr>
          <w:sz w:val="22"/>
          <w:szCs w:val="22"/>
        </w:rPr>
        <w:t xml:space="preserve"> smegenų ligos atveju ir 33</w:t>
      </w:r>
      <w:r w:rsidR="0060612A" w:rsidRPr="00CA03C2">
        <w:rPr>
          <w:sz w:val="22"/>
          <w:szCs w:val="22"/>
        </w:rPr>
        <w:noBreakHyphen/>
      </w:r>
      <w:r w:rsidR="007B2817" w:rsidRPr="00CA03C2">
        <w:rPr>
          <w:sz w:val="22"/>
          <w:szCs w:val="22"/>
        </w:rPr>
        <w:t>76</w:t>
      </w:r>
      <w:r w:rsidR="0060612A" w:rsidRPr="00CA03C2">
        <w:rPr>
          <w:sz w:val="22"/>
          <w:szCs w:val="22"/>
        </w:rPr>
        <w:t> </w:t>
      </w:r>
      <w:r w:rsidR="00383D6E" w:rsidRPr="00CA03C2">
        <w:rPr>
          <w:sz w:val="22"/>
          <w:szCs w:val="22"/>
        </w:rPr>
        <w:t>%</w:t>
      </w:r>
      <w:r w:rsidR="007B2817" w:rsidRPr="00CA03C2">
        <w:rPr>
          <w:sz w:val="22"/>
          <w:szCs w:val="22"/>
        </w:rPr>
        <w:t xml:space="preserve"> stuburo patologijos atveju.</w:t>
      </w:r>
    </w:p>
    <w:p w14:paraId="0BB515FF" w14:textId="77777777" w:rsidR="00383D6E" w:rsidRPr="00CA03C2" w:rsidRDefault="00383D6E" w:rsidP="0054213E">
      <w:pPr>
        <w:tabs>
          <w:tab w:val="left" w:pos="426"/>
          <w:tab w:val="left" w:pos="810"/>
          <w:tab w:val="left" w:pos="1080"/>
          <w:tab w:val="left" w:pos="1440"/>
          <w:tab w:val="left" w:pos="1800"/>
          <w:tab w:val="left" w:pos="2520"/>
          <w:tab w:val="left" w:pos="3060"/>
        </w:tabs>
        <w:rPr>
          <w:sz w:val="22"/>
          <w:szCs w:val="22"/>
        </w:rPr>
      </w:pPr>
    </w:p>
    <w:p w14:paraId="3D198B90" w14:textId="6E2197A2" w:rsidR="007B2817" w:rsidRPr="00CA03C2" w:rsidRDefault="007B2817" w:rsidP="0054213E">
      <w:pPr>
        <w:tabs>
          <w:tab w:val="left" w:pos="426"/>
          <w:tab w:val="left" w:pos="810"/>
          <w:tab w:val="left" w:pos="1080"/>
          <w:tab w:val="left" w:pos="1440"/>
          <w:tab w:val="left" w:pos="1800"/>
          <w:tab w:val="left" w:pos="2520"/>
          <w:tab w:val="left" w:pos="3060"/>
        </w:tabs>
        <w:rPr>
          <w:sz w:val="22"/>
          <w:szCs w:val="22"/>
        </w:rPr>
      </w:pPr>
      <w:r w:rsidRPr="00CA03C2">
        <w:rPr>
          <w:sz w:val="22"/>
          <w:szCs w:val="22"/>
        </w:rPr>
        <w:t>Buvo atliktas vienas</w:t>
      </w:r>
      <w:r w:rsidR="00C8440F">
        <w:rPr>
          <w:sz w:val="22"/>
          <w:szCs w:val="22"/>
        </w:rPr>
        <w:t> </w:t>
      </w:r>
      <w:r w:rsidRPr="00CA03C2">
        <w:rPr>
          <w:sz w:val="22"/>
          <w:szCs w:val="22"/>
        </w:rPr>
        <w:t xml:space="preserve">tyrimas, siekiant įvertinti didelės </w:t>
      </w:r>
      <w:proofErr w:type="spellStart"/>
      <w:r w:rsidR="00591657">
        <w:rPr>
          <w:sz w:val="22"/>
          <w:szCs w:val="22"/>
        </w:rPr>
        <w:t>Prohance</w:t>
      </w:r>
      <w:proofErr w:type="spellEnd"/>
      <w:r w:rsidR="00383D6E" w:rsidRPr="00CA03C2">
        <w:rPr>
          <w:sz w:val="22"/>
          <w:szCs w:val="22"/>
        </w:rPr>
        <w:t xml:space="preserve"> </w:t>
      </w:r>
      <w:r w:rsidRPr="00CA03C2">
        <w:rPr>
          <w:sz w:val="22"/>
          <w:szCs w:val="22"/>
        </w:rPr>
        <w:t>dozės (0,3</w:t>
      </w:r>
      <w:r w:rsidR="0060612A" w:rsidRPr="00CA03C2">
        <w:rPr>
          <w:sz w:val="22"/>
          <w:szCs w:val="22"/>
        </w:rPr>
        <w:t> </w:t>
      </w:r>
      <w:proofErr w:type="spellStart"/>
      <w:r w:rsidRPr="00CA03C2">
        <w:rPr>
          <w:sz w:val="22"/>
          <w:szCs w:val="22"/>
        </w:rPr>
        <w:t>mmol</w:t>
      </w:r>
      <w:proofErr w:type="spellEnd"/>
      <w:r w:rsidRPr="00CA03C2">
        <w:rPr>
          <w:sz w:val="22"/>
          <w:szCs w:val="22"/>
        </w:rPr>
        <w:t>/kg, suleidžiant dvi 0,1</w:t>
      </w:r>
      <w:r w:rsidR="0060612A" w:rsidRPr="00CA03C2">
        <w:rPr>
          <w:sz w:val="22"/>
          <w:szCs w:val="22"/>
        </w:rPr>
        <w:t> </w:t>
      </w:r>
      <w:proofErr w:type="spellStart"/>
      <w:r w:rsidRPr="00CA03C2">
        <w:rPr>
          <w:sz w:val="22"/>
          <w:szCs w:val="22"/>
        </w:rPr>
        <w:t>mmol</w:t>
      </w:r>
      <w:proofErr w:type="spellEnd"/>
      <w:r w:rsidRPr="00CA03C2">
        <w:rPr>
          <w:sz w:val="22"/>
          <w:szCs w:val="22"/>
        </w:rPr>
        <w:t>/kg</w:t>
      </w:r>
      <w:r w:rsidR="0060612A" w:rsidRPr="00CA03C2">
        <w:rPr>
          <w:sz w:val="22"/>
          <w:szCs w:val="22"/>
        </w:rPr>
        <w:t> </w:t>
      </w:r>
      <w:r w:rsidRPr="00CA03C2">
        <w:rPr>
          <w:sz w:val="22"/>
          <w:szCs w:val="22"/>
        </w:rPr>
        <w:t>+</w:t>
      </w:r>
      <w:r w:rsidR="0060612A" w:rsidRPr="00CA03C2">
        <w:rPr>
          <w:sz w:val="22"/>
          <w:szCs w:val="22"/>
        </w:rPr>
        <w:t> </w:t>
      </w:r>
      <w:r w:rsidRPr="00CA03C2">
        <w:rPr>
          <w:sz w:val="22"/>
          <w:szCs w:val="22"/>
        </w:rPr>
        <w:t>0,2</w:t>
      </w:r>
      <w:r w:rsidR="0060612A" w:rsidRPr="00CA03C2">
        <w:rPr>
          <w:sz w:val="22"/>
          <w:szCs w:val="22"/>
        </w:rPr>
        <w:t> </w:t>
      </w:r>
      <w:proofErr w:type="spellStart"/>
      <w:r w:rsidRPr="00CA03C2">
        <w:rPr>
          <w:sz w:val="22"/>
          <w:szCs w:val="22"/>
        </w:rPr>
        <w:t>mmol</w:t>
      </w:r>
      <w:proofErr w:type="spellEnd"/>
      <w:r w:rsidRPr="00CA03C2">
        <w:rPr>
          <w:sz w:val="22"/>
          <w:szCs w:val="22"/>
        </w:rPr>
        <w:t>/kg injekcijas) veiksmingumą 67</w:t>
      </w:r>
      <w:r w:rsidR="0060612A" w:rsidRPr="00CA03C2">
        <w:rPr>
          <w:sz w:val="22"/>
          <w:szCs w:val="22"/>
        </w:rPr>
        <w:t> </w:t>
      </w:r>
      <w:r w:rsidRPr="00CA03C2">
        <w:rPr>
          <w:sz w:val="22"/>
          <w:szCs w:val="22"/>
        </w:rPr>
        <w:t>pacient</w:t>
      </w:r>
      <w:r w:rsidR="00383D6E" w:rsidRPr="00CA03C2">
        <w:rPr>
          <w:sz w:val="22"/>
          <w:szCs w:val="22"/>
        </w:rPr>
        <w:t>ams, atliekant</w:t>
      </w:r>
      <w:r w:rsidRPr="00CA03C2">
        <w:rPr>
          <w:sz w:val="22"/>
          <w:szCs w:val="22"/>
        </w:rPr>
        <w:t xml:space="preserve"> smegenų metastazių MRT</w:t>
      </w:r>
      <w:r w:rsidR="0060612A" w:rsidRPr="00CA03C2">
        <w:rPr>
          <w:sz w:val="22"/>
          <w:szCs w:val="22"/>
        </w:rPr>
        <w:t> </w:t>
      </w:r>
      <w:r w:rsidRPr="00CA03C2">
        <w:rPr>
          <w:sz w:val="22"/>
          <w:szCs w:val="22"/>
        </w:rPr>
        <w:t>tyrim</w:t>
      </w:r>
      <w:r w:rsidR="00383D6E" w:rsidRPr="00CA03C2">
        <w:rPr>
          <w:sz w:val="22"/>
          <w:szCs w:val="22"/>
        </w:rPr>
        <w:t>ą</w:t>
      </w:r>
      <w:r w:rsidRPr="00CA03C2">
        <w:rPr>
          <w:sz w:val="22"/>
          <w:szCs w:val="22"/>
        </w:rPr>
        <w:t xml:space="preserve">. </w:t>
      </w:r>
      <w:r w:rsidR="00A847E7" w:rsidRPr="00CA03C2">
        <w:rPr>
          <w:sz w:val="22"/>
          <w:szCs w:val="22"/>
        </w:rPr>
        <w:t>V</w:t>
      </w:r>
      <w:r w:rsidRPr="00CA03C2">
        <w:rPr>
          <w:sz w:val="22"/>
          <w:szCs w:val="22"/>
        </w:rPr>
        <w:t>aizd</w:t>
      </w:r>
      <w:r w:rsidR="00383D6E" w:rsidRPr="00CA03C2">
        <w:rPr>
          <w:sz w:val="22"/>
          <w:szCs w:val="22"/>
        </w:rPr>
        <w:t>inės medžiagos duomenys</w:t>
      </w:r>
      <w:r w:rsidR="00A847E7" w:rsidRPr="00CA03C2">
        <w:rPr>
          <w:sz w:val="22"/>
          <w:szCs w:val="22"/>
        </w:rPr>
        <w:t>, vertinti tiek k</w:t>
      </w:r>
      <w:r w:rsidR="0060612A" w:rsidRPr="00CA03C2">
        <w:rPr>
          <w:sz w:val="22"/>
          <w:szCs w:val="22"/>
        </w:rPr>
        <w:t>oduot</w:t>
      </w:r>
      <w:r w:rsidR="00A847E7" w:rsidRPr="00CA03C2">
        <w:rPr>
          <w:sz w:val="22"/>
          <w:szCs w:val="22"/>
        </w:rPr>
        <w:t>u, tiek nek</w:t>
      </w:r>
      <w:r w:rsidR="0060612A" w:rsidRPr="00CA03C2">
        <w:rPr>
          <w:sz w:val="22"/>
          <w:szCs w:val="22"/>
        </w:rPr>
        <w:t>oduot</w:t>
      </w:r>
      <w:r w:rsidR="00A847E7" w:rsidRPr="00CA03C2">
        <w:rPr>
          <w:sz w:val="22"/>
          <w:szCs w:val="22"/>
        </w:rPr>
        <w:t>u būdu,</w:t>
      </w:r>
      <w:r w:rsidRPr="00CA03C2">
        <w:rPr>
          <w:sz w:val="22"/>
          <w:szCs w:val="22"/>
        </w:rPr>
        <w:t xml:space="preserve"> patvirtino, kad </w:t>
      </w:r>
      <w:proofErr w:type="spellStart"/>
      <w:r w:rsidRPr="00CA03C2">
        <w:rPr>
          <w:sz w:val="22"/>
          <w:szCs w:val="22"/>
        </w:rPr>
        <w:t>metastaz</w:t>
      </w:r>
      <w:r w:rsidR="00A847E7" w:rsidRPr="00CA03C2">
        <w:rPr>
          <w:sz w:val="22"/>
          <w:szCs w:val="22"/>
        </w:rPr>
        <w:t>inių</w:t>
      </w:r>
      <w:proofErr w:type="spellEnd"/>
      <w:r w:rsidRPr="00CA03C2">
        <w:rPr>
          <w:sz w:val="22"/>
          <w:szCs w:val="22"/>
        </w:rPr>
        <w:t xml:space="preserve"> pažeidimų skaičius buvo gerokai didesnis</w:t>
      </w:r>
      <w:r w:rsidR="00A847E7" w:rsidRPr="00CA03C2">
        <w:rPr>
          <w:sz w:val="22"/>
          <w:szCs w:val="22"/>
        </w:rPr>
        <w:t xml:space="preserve"> </w:t>
      </w:r>
      <w:r w:rsidR="0060612A" w:rsidRPr="00CA03C2">
        <w:rPr>
          <w:sz w:val="22"/>
          <w:szCs w:val="22"/>
        </w:rPr>
        <w:t>suleid</w:t>
      </w:r>
      <w:r w:rsidR="00A847E7" w:rsidRPr="00CA03C2">
        <w:rPr>
          <w:sz w:val="22"/>
          <w:szCs w:val="22"/>
        </w:rPr>
        <w:t>us 0,3</w:t>
      </w:r>
      <w:r w:rsidR="0060612A" w:rsidRPr="00CA03C2">
        <w:rPr>
          <w:sz w:val="22"/>
          <w:szCs w:val="22"/>
        </w:rPr>
        <w:t> </w:t>
      </w:r>
      <w:proofErr w:type="spellStart"/>
      <w:r w:rsidR="00A847E7" w:rsidRPr="00CA03C2">
        <w:rPr>
          <w:sz w:val="22"/>
          <w:szCs w:val="22"/>
        </w:rPr>
        <w:t>mmol</w:t>
      </w:r>
      <w:proofErr w:type="spellEnd"/>
      <w:r w:rsidR="00A847E7" w:rsidRPr="00CA03C2">
        <w:rPr>
          <w:sz w:val="22"/>
          <w:szCs w:val="22"/>
        </w:rPr>
        <w:t>/kg dozę</w:t>
      </w:r>
      <w:r w:rsidRPr="00CA03C2">
        <w:rPr>
          <w:sz w:val="22"/>
          <w:szCs w:val="22"/>
        </w:rPr>
        <w:t>, lyginant su 0,1</w:t>
      </w:r>
      <w:r w:rsidR="0060612A" w:rsidRPr="00CA03C2">
        <w:rPr>
          <w:sz w:val="22"/>
          <w:szCs w:val="22"/>
        </w:rPr>
        <w:t> </w:t>
      </w:r>
      <w:proofErr w:type="spellStart"/>
      <w:r w:rsidRPr="00CA03C2">
        <w:rPr>
          <w:sz w:val="22"/>
          <w:szCs w:val="22"/>
        </w:rPr>
        <w:t>mmol</w:t>
      </w:r>
      <w:proofErr w:type="spellEnd"/>
      <w:r w:rsidRPr="00CA03C2">
        <w:rPr>
          <w:sz w:val="22"/>
          <w:szCs w:val="22"/>
        </w:rPr>
        <w:t>/kg doze. Papildoma diagnostinė informacija, susijusi su pažeidimų skaičiumi, pagerėjusiu pažeidimų vizualizavimu ir geresniu pažeidimų nustatymu</w:t>
      </w:r>
      <w:r w:rsidR="00A847E7" w:rsidRPr="00CA03C2">
        <w:rPr>
          <w:sz w:val="22"/>
          <w:szCs w:val="22"/>
        </w:rPr>
        <w:t xml:space="preserve"> skiriant</w:t>
      </w:r>
      <w:r w:rsidRPr="00CA03C2">
        <w:rPr>
          <w:sz w:val="22"/>
          <w:szCs w:val="22"/>
        </w:rPr>
        <w:t xml:space="preserve"> 0,3</w:t>
      </w:r>
      <w:r w:rsidR="0060612A" w:rsidRPr="00CA03C2">
        <w:rPr>
          <w:sz w:val="22"/>
          <w:szCs w:val="22"/>
        </w:rPr>
        <w:t> </w:t>
      </w:r>
      <w:proofErr w:type="spellStart"/>
      <w:r w:rsidRPr="00CA03C2">
        <w:rPr>
          <w:sz w:val="22"/>
          <w:szCs w:val="22"/>
        </w:rPr>
        <w:t>mmol</w:t>
      </w:r>
      <w:proofErr w:type="spellEnd"/>
      <w:r w:rsidRPr="00CA03C2">
        <w:rPr>
          <w:sz w:val="22"/>
          <w:szCs w:val="22"/>
        </w:rPr>
        <w:t>/kg dozę, buvo gauta 64</w:t>
      </w:r>
      <w:r w:rsidR="0060612A" w:rsidRPr="00CA03C2">
        <w:rPr>
          <w:sz w:val="22"/>
          <w:szCs w:val="22"/>
        </w:rPr>
        <w:noBreakHyphen/>
      </w:r>
      <w:r w:rsidRPr="00CA03C2">
        <w:rPr>
          <w:sz w:val="22"/>
          <w:szCs w:val="22"/>
        </w:rPr>
        <w:t>78</w:t>
      </w:r>
      <w:r w:rsidR="0060612A" w:rsidRPr="00CA03C2">
        <w:rPr>
          <w:sz w:val="22"/>
          <w:szCs w:val="22"/>
        </w:rPr>
        <w:t> </w:t>
      </w:r>
      <w:r w:rsidR="00A847E7" w:rsidRPr="00CA03C2">
        <w:rPr>
          <w:sz w:val="22"/>
          <w:szCs w:val="22"/>
        </w:rPr>
        <w:t>%</w:t>
      </w:r>
      <w:r w:rsidRPr="00CA03C2">
        <w:rPr>
          <w:sz w:val="22"/>
          <w:szCs w:val="22"/>
        </w:rPr>
        <w:t xml:space="preserve"> atvejų, priklausomai nuo </w:t>
      </w:r>
      <w:r w:rsidR="00A847E7" w:rsidRPr="00CA03C2">
        <w:rPr>
          <w:sz w:val="22"/>
          <w:szCs w:val="22"/>
        </w:rPr>
        <w:t>vertintojų</w:t>
      </w:r>
      <w:r w:rsidRPr="00CA03C2">
        <w:rPr>
          <w:sz w:val="22"/>
          <w:szCs w:val="22"/>
        </w:rPr>
        <w:t>.</w:t>
      </w:r>
    </w:p>
    <w:p w14:paraId="180BE86F" w14:textId="77777777" w:rsidR="00A847E7" w:rsidRPr="00CA03C2" w:rsidRDefault="00A847E7" w:rsidP="0054213E">
      <w:pPr>
        <w:tabs>
          <w:tab w:val="left" w:pos="426"/>
          <w:tab w:val="left" w:pos="810"/>
          <w:tab w:val="left" w:pos="1080"/>
          <w:tab w:val="left" w:pos="1440"/>
          <w:tab w:val="left" w:pos="1800"/>
          <w:tab w:val="left" w:pos="2520"/>
          <w:tab w:val="left" w:pos="3060"/>
        </w:tabs>
        <w:rPr>
          <w:sz w:val="22"/>
          <w:szCs w:val="22"/>
        </w:rPr>
      </w:pPr>
    </w:p>
    <w:p w14:paraId="1BE0AAFD" w14:textId="41FB6D43" w:rsidR="00F41109" w:rsidRPr="00CA03C2" w:rsidRDefault="00591657" w:rsidP="0054213E">
      <w:pPr>
        <w:tabs>
          <w:tab w:val="left" w:pos="426"/>
          <w:tab w:val="left" w:pos="810"/>
          <w:tab w:val="left" w:pos="1080"/>
          <w:tab w:val="left" w:pos="1440"/>
          <w:tab w:val="left" w:pos="1800"/>
          <w:tab w:val="left" w:pos="2520"/>
          <w:tab w:val="left" w:pos="3060"/>
        </w:tabs>
        <w:rPr>
          <w:sz w:val="22"/>
          <w:szCs w:val="22"/>
        </w:rPr>
      </w:pPr>
      <w:proofErr w:type="spellStart"/>
      <w:r>
        <w:rPr>
          <w:sz w:val="22"/>
          <w:szCs w:val="22"/>
        </w:rPr>
        <w:t>Prohance</w:t>
      </w:r>
      <w:proofErr w:type="spellEnd"/>
      <w:r w:rsidR="007B2817" w:rsidRPr="00CA03C2">
        <w:rPr>
          <w:sz w:val="22"/>
          <w:szCs w:val="22"/>
        </w:rPr>
        <w:t xml:space="preserve"> taip pat buvo </w:t>
      </w:r>
      <w:r w:rsidR="00744917" w:rsidRPr="00CA03C2">
        <w:rPr>
          <w:sz w:val="22"/>
          <w:szCs w:val="22"/>
        </w:rPr>
        <w:t>tirtas</w:t>
      </w:r>
      <w:r w:rsidR="00A847E7" w:rsidRPr="00CA03C2">
        <w:rPr>
          <w:sz w:val="22"/>
          <w:szCs w:val="22"/>
        </w:rPr>
        <w:t xml:space="preserve"> </w:t>
      </w:r>
      <w:r w:rsidR="007B2817" w:rsidRPr="00CA03C2">
        <w:rPr>
          <w:sz w:val="22"/>
          <w:szCs w:val="22"/>
        </w:rPr>
        <w:t>klinikiniame tyrime, kuriame dalyvavo 103</w:t>
      </w:r>
      <w:r w:rsidR="0060612A" w:rsidRPr="00CA03C2">
        <w:rPr>
          <w:sz w:val="22"/>
          <w:szCs w:val="22"/>
        </w:rPr>
        <w:t> </w:t>
      </w:r>
      <w:r w:rsidR="007B2817" w:rsidRPr="00CA03C2">
        <w:rPr>
          <w:sz w:val="22"/>
          <w:szCs w:val="22"/>
        </w:rPr>
        <w:t>vaikai (54</w:t>
      </w:r>
      <w:r w:rsidR="0060612A" w:rsidRPr="00CA03C2">
        <w:rPr>
          <w:sz w:val="22"/>
          <w:szCs w:val="22"/>
        </w:rPr>
        <w:t> </w:t>
      </w:r>
      <w:r w:rsidR="007B2817" w:rsidRPr="00CA03C2">
        <w:rPr>
          <w:sz w:val="22"/>
          <w:szCs w:val="22"/>
        </w:rPr>
        <w:t>berniukai ir 49</w:t>
      </w:r>
      <w:r w:rsidR="0060612A" w:rsidRPr="00CA03C2">
        <w:rPr>
          <w:sz w:val="22"/>
          <w:szCs w:val="22"/>
        </w:rPr>
        <w:t> </w:t>
      </w:r>
      <w:r w:rsidR="007B2817" w:rsidRPr="00CA03C2">
        <w:rPr>
          <w:sz w:val="22"/>
          <w:szCs w:val="22"/>
        </w:rPr>
        <w:t>mergaitės), kurių amžius svyravo nuo 2 iki 20</w:t>
      </w:r>
      <w:r w:rsidR="0060612A" w:rsidRPr="00CA03C2">
        <w:rPr>
          <w:sz w:val="22"/>
          <w:szCs w:val="22"/>
        </w:rPr>
        <w:t> </w:t>
      </w:r>
      <w:r w:rsidR="007B2817" w:rsidRPr="00CA03C2">
        <w:rPr>
          <w:sz w:val="22"/>
          <w:szCs w:val="22"/>
        </w:rPr>
        <w:t>metų ir kuriems buvo paskirta</w:t>
      </w:r>
      <w:r w:rsidR="00A847E7" w:rsidRPr="00CA03C2">
        <w:rPr>
          <w:sz w:val="22"/>
          <w:szCs w:val="22"/>
        </w:rPr>
        <w:t>s</w:t>
      </w:r>
      <w:r w:rsidR="007B2817" w:rsidRPr="00CA03C2">
        <w:rPr>
          <w:sz w:val="22"/>
          <w:szCs w:val="22"/>
        </w:rPr>
        <w:t xml:space="preserve"> smegenų arba stuburo MRT</w:t>
      </w:r>
      <w:r w:rsidR="0060612A" w:rsidRPr="00CA03C2">
        <w:rPr>
          <w:sz w:val="22"/>
          <w:szCs w:val="22"/>
        </w:rPr>
        <w:t> </w:t>
      </w:r>
      <w:r w:rsidR="007B2817" w:rsidRPr="00CA03C2">
        <w:rPr>
          <w:sz w:val="22"/>
          <w:szCs w:val="22"/>
        </w:rPr>
        <w:t xml:space="preserve">tyrimas. </w:t>
      </w:r>
      <w:proofErr w:type="spellStart"/>
      <w:r>
        <w:rPr>
          <w:sz w:val="22"/>
          <w:szCs w:val="22"/>
        </w:rPr>
        <w:t>Prohance</w:t>
      </w:r>
      <w:proofErr w:type="spellEnd"/>
      <w:r w:rsidR="007B2817" w:rsidRPr="00CA03C2">
        <w:rPr>
          <w:sz w:val="22"/>
          <w:szCs w:val="22"/>
        </w:rPr>
        <w:t xml:space="preserve"> buvo skiriama</w:t>
      </w:r>
      <w:r w:rsidR="00A847E7" w:rsidRPr="00CA03C2">
        <w:rPr>
          <w:sz w:val="22"/>
          <w:szCs w:val="22"/>
        </w:rPr>
        <w:t>s</w:t>
      </w:r>
      <w:r w:rsidR="007B2817" w:rsidRPr="00CA03C2">
        <w:rPr>
          <w:sz w:val="22"/>
          <w:szCs w:val="22"/>
        </w:rPr>
        <w:t xml:space="preserve"> vie</w:t>
      </w:r>
      <w:r w:rsidR="00A847E7" w:rsidRPr="00CA03C2">
        <w:rPr>
          <w:sz w:val="22"/>
          <w:szCs w:val="22"/>
        </w:rPr>
        <w:t>nkartine</w:t>
      </w:r>
      <w:r w:rsidR="007B2817" w:rsidRPr="00CA03C2">
        <w:rPr>
          <w:sz w:val="22"/>
          <w:szCs w:val="22"/>
        </w:rPr>
        <w:t xml:space="preserve"> 0,1</w:t>
      </w:r>
      <w:r w:rsidR="0060612A" w:rsidRPr="00CA03C2">
        <w:rPr>
          <w:sz w:val="22"/>
          <w:szCs w:val="22"/>
        </w:rPr>
        <w:t> </w:t>
      </w:r>
      <w:proofErr w:type="spellStart"/>
      <w:r w:rsidR="007B2817" w:rsidRPr="00CA03C2">
        <w:rPr>
          <w:sz w:val="22"/>
          <w:szCs w:val="22"/>
        </w:rPr>
        <w:t>mmol</w:t>
      </w:r>
      <w:proofErr w:type="spellEnd"/>
      <w:r w:rsidR="007B2817" w:rsidRPr="00CA03C2">
        <w:rPr>
          <w:sz w:val="22"/>
          <w:szCs w:val="22"/>
        </w:rPr>
        <w:t>/kg doz</w:t>
      </w:r>
      <w:r w:rsidR="00A847E7" w:rsidRPr="00CA03C2">
        <w:rPr>
          <w:sz w:val="22"/>
          <w:szCs w:val="22"/>
        </w:rPr>
        <w:t>e</w:t>
      </w:r>
      <w:r w:rsidR="007B2817" w:rsidRPr="00CA03C2">
        <w:rPr>
          <w:sz w:val="22"/>
          <w:szCs w:val="22"/>
        </w:rPr>
        <w:t xml:space="preserve">. MRT </w:t>
      </w:r>
      <w:r w:rsidR="00C8440F">
        <w:rPr>
          <w:sz w:val="22"/>
          <w:szCs w:val="22"/>
        </w:rPr>
        <w:t xml:space="preserve">kontrasto </w:t>
      </w:r>
      <w:r w:rsidR="007B2817" w:rsidRPr="00CA03C2">
        <w:rPr>
          <w:sz w:val="22"/>
          <w:szCs w:val="22"/>
        </w:rPr>
        <w:t xml:space="preserve">pagerėjimas buvo pastebėtas </w:t>
      </w:r>
      <w:r w:rsidR="0060612A" w:rsidRPr="00CA03C2">
        <w:rPr>
          <w:sz w:val="22"/>
          <w:szCs w:val="22"/>
        </w:rPr>
        <w:t>apytiksliai</w:t>
      </w:r>
      <w:r w:rsidR="007B2817" w:rsidRPr="00CA03C2">
        <w:rPr>
          <w:sz w:val="22"/>
          <w:szCs w:val="22"/>
        </w:rPr>
        <w:t xml:space="preserve"> 60</w:t>
      </w:r>
      <w:r w:rsidR="0060612A" w:rsidRPr="00CA03C2">
        <w:rPr>
          <w:sz w:val="22"/>
          <w:szCs w:val="22"/>
        </w:rPr>
        <w:t> </w:t>
      </w:r>
      <w:r w:rsidR="00A847E7" w:rsidRPr="00CA03C2">
        <w:rPr>
          <w:sz w:val="22"/>
          <w:szCs w:val="22"/>
        </w:rPr>
        <w:t>%</w:t>
      </w:r>
      <w:r w:rsidR="007B2817" w:rsidRPr="00CA03C2">
        <w:rPr>
          <w:sz w:val="22"/>
          <w:szCs w:val="22"/>
        </w:rPr>
        <w:t xml:space="preserve"> skenavimo atvejų ir papildoma diagnostinė informacija buvo gauta 30</w:t>
      </w:r>
      <w:r w:rsidR="0060612A" w:rsidRPr="00CA03C2">
        <w:rPr>
          <w:sz w:val="22"/>
          <w:szCs w:val="22"/>
        </w:rPr>
        <w:noBreakHyphen/>
      </w:r>
      <w:r w:rsidR="007B2817" w:rsidRPr="00CA03C2">
        <w:rPr>
          <w:sz w:val="22"/>
          <w:szCs w:val="22"/>
        </w:rPr>
        <w:t>95</w:t>
      </w:r>
      <w:r w:rsidR="0060612A" w:rsidRPr="00CA03C2">
        <w:rPr>
          <w:sz w:val="22"/>
          <w:szCs w:val="22"/>
        </w:rPr>
        <w:t> </w:t>
      </w:r>
      <w:r w:rsidR="00A847E7" w:rsidRPr="00CA03C2">
        <w:rPr>
          <w:sz w:val="22"/>
          <w:szCs w:val="22"/>
        </w:rPr>
        <w:t>%</w:t>
      </w:r>
      <w:r w:rsidR="007B2817" w:rsidRPr="00CA03C2">
        <w:rPr>
          <w:sz w:val="22"/>
          <w:szCs w:val="22"/>
        </w:rPr>
        <w:t xml:space="preserve"> skenavimo atvejų.</w:t>
      </w:r>
    </w:p>
    <w:p w14:paraId="150C7C63" w14:textId="77777777" w:rsidR="00F41109" w:rsidRPr="00CA03C2" w:rsidRDefault="00F41109" w:rsidP="0054213E">
      <w:pPr>
        <w:tabs>
          <w:tab w:val="left" w:pos="426"/>
          <w:tab w:val="left" w:pos="810"/>
          <w:tab w:val="left" w:pos="1080"/>
          <w:tab w:val="left" w:pos="1440"/>
          <w:tab w:val="left" w:pos="1800"/>
          <w:tab w:val="left" w:pos="2520"/>
          <w:tab w:val="left" w:pos="3060"/>
        </w:tabs>
        <w:rPr>
          <w:sz w:val="22"/>
          <w:szCs w:val="22"/>
        </w:rPr>
      </w:pPr>
    </w:p>
    <w:p w14:paraId="1B0C9897" w14:textId="77777777" w:rsidR="00744917" w:rsidRPr="00CA03C2" w:rsidRDefault="00744917" w:rsidP="0054213E">
      <w:pPr>
        <w:tabs>
          <w:tab w:val="left" w:pos="426"/>
          <w:tab w:val="left" w:pos="810"/>
          <w:tab w:val="left" w:pos="1080"/>
          <w:tab w:val="left" w:pos="1440"/>
          <w:tab w:val="left" w:pos="1800"/>
          <w:tab w:val="left" w:pos="2520"/>
          <w:tab w:val="left" w:pos="3060"/>
        </w:tabs>
        <w:rPr>
          <w:i/>
          <w:sz w:val="22"/>
          <w:szCs w:val="22"/>
        </w:rPr>
      </w:pPr>
      <w:r w:rsidRPr="00CA03C2">
        <w:rPr>
          <w:i/>
          <w:sz w:val="22"/>
          <w:szCs w:val="22"/>
        </w:rPr>
        <w:t>Galva ir kaklas</w:t>
      </w:r>
    </w:p>
    <w:p w14:paraId="4D469C4A" w14:textId="15F663BA" w:rsidR="009C3F39" w:rsidRPr="00CA03C2" w:rsidRDefault="00591657" w:rsidP="0054213E">
      <w:pPr>
        <w:tabs>
          <w:tab w:val="left" w:pos="426"/>
          <w:tab w:val="left" w:pos="810"/>
          <w:tab w:val="left" w:pos="1080"/>
          <w:tab w:val="left" w:pos="1440"/>
          <w:tab w:val="left" w:pos="1800"/>
          <w:tab w:val="left" w:pos="2520"/>
          <w:tab w:val="left" w:pos="3060"/>
        </w:tabs>
        <w:rPr>
          <w:sz w:val="22"/>
          <w:szCs w:val="22"/>
        </w:rPr>
      </w:pPr>
      <w:proofErr w:type="spellStart"/>
      <w:r>
        <w:rPr>
          <w:sz w:val="22"/>
          <w:szCs w:val="22"/>
        </w:rPr>
        <w:lastRenderedPageBreak/>
        <w:t>Prohance</w:t>
      </w:r>
      <w:proofErr w:type="spellEnd"/>
      <w:r w:rsidR="00744917" w:rsidRPr="00CA03C2">
        <w:rPr>
          <w:sz w:val="22"/>
          <w:szCs w:val="22"/>
        </w:rPr>
        <w:t xml:space="preserve"> buvo tirtas </w:t>
      </w:r>
      <w:r w:rsidR="00924C67" w:rsidRPr="00CA03C2">
        <w:rPr>
          <w:sz w:val="22"/>
          <w:szCs w:val="22"/>
        </w:rPr>
        <w:t>dviejuose</w:t>
      </w:r>
      <w:r w:rsidR="00C8440F">
        <w:rPr>
          <w:sz w:val="22"/>
          <w:szCs w:val="22"/>
        </w:rPr>
        <w:t> </w:t>
      </w:r>
      <w:r w:rsidR="00924C67" w:rsidRPr="00CA03C2">
        <w:rPr>
          <w:sz w:val="22"/>
          <w:szCs w:val="22"/>
        </w:rPr>
        <w:t xml:space="preserve">tyrimuose, </w:t>
      </w:r>
      <w:r w:rsidR="00744917" w:rsidRPr="00CA03C2">
        <w:rPr>
          <w:sz w:val="22"/>
          <w:szCs w:val="22"/>
        </w:rPr>
        <w:t>skiriant 0,10</w:t>
      </w:r>
      <w:r w:rsidR="0060612A" w:rsidRPr="00CA03C2">
        <w:rPr>
          <w:sz w:val="22"/>
          <w:szCs w:val="22"/>
        </w:rPr>
        <w:t> </w:t>
      </w:r>
      <w:proofErr w:type="spellStart"/>
      <w:r w:rsidR="00744917" w:rsidRPr="00CA03C2">
        <w:rPr>
          <w:sz w:val="22"/>
          <w:szCs w:val="22"/>
        </w:rPr>
        <w:t>mmol</w:t>
      </w:r>
      <w:proofErr w:type="spellEnd"/>
      <w:r w:rsidR="00744917" w:rsidRPr="00CA03C2">
        <w:rPr>
          <w:sz w:val="22"/>
          <w:szCs w:val="22"/>
        </w:rPr>
        <w:t xml:space="preserve">/kg dozę </w:t>
      </w:r>
      <w:r w:rsidR="00924C67" w:rsidRPr="00CA03C2">
        <w:rPr>
          <w:sz w:val="22"/>
          <w:szCs w:val="22"/>
        </w:rPr>
        <w:t>ir vertinant k</w:t>
      </w:r>
      <w:r w:rsidR="0060612A" w:rsidRPr="00CA03C2">
        <w:rPr>
          <w:sz w:val="22"/>
          <w:szCs w:val="22"/>
        </w:rPr>
        <w:t>oduot</w:t>
      </w:r>
      <w:r w:rsidR="00924C67" w:rsidRPr="00CA03C2">
        <w:rPr>
          <w:sz w:val="22"/>
          <w:szCs w:val="22"/>
        </w:rPr>
        <w:t>u būdu</w:t>
      </w:r>
      <w:r w:rsidR="00744917" w:rsidRPr="00CA03C2">
        <w:rPr>
          <w:sz w:val="22"/>
          <w:szCs w:val="22"/>
        </w:rPr>
        <w:t>, kuriuose dalyvavo 133</w:t>
      </w:r>
      <w:r w:rsidR="0060612A" w:rsidRPr="00CA03C2">
        <w:rPr>
          <w:sz w:val="22"/>
          <w:szCs w:val="22"/>
        </w:rPr>
        <w:t> </w:t>
      </w:r>
      <w:r w:rsidR="00744917" w:rsidRPr="00CA03C2">
        <w:rPr>
          <w:sz w:val="22"/>
          <w:szCs w:val="22"/>
        </w:rPr>
        <w:t>suaugusieji (74</w:t>
      </w:r>
      <w:r w:rsidR="0060612A" w:rsidRPr="00CA03C2">
        <w:rPr>
          <w:sz w:val="22"/>
          <w:szCs w:val="22"/>
        </w:rPr>
        <w:t> </w:t>
      </w:r>
      <w:r w:rsidR="00744917" w:rsidRPr="00CA03C2">
        <w:rPr>
          <w:sz w:val="22"/>
          <w:szCs w:val="22"/>
        </w:rPr>
        <w:t>vyrai ir 59</w:t>
      </w:r>
      <w:r w:rsidR="0060612A" w:rsidRPr="00CA03C2">
        <w:rPr>
          <w:sz w:val="22"/>
          <w:szCs w:val="22"/>
        </w:rPr>
        <w:t> </w:t>
      </w:r>
      <w:r w:rsidR="00744917" w:rsidRPr="00CA03C2">
        <w:rPr>
          <w:sz w:val="22"/>
          <w:szCs w:val="22"/>
        </w:rPr>
        <w:t>moterys), kurių amžius svyravo nuo 19 iki 76</w:t>
      </w:r>
      <w:r w:rsidR="0060612A" w:rsidRPr="00CA03C2">
        <w:rPr>
          <w:sz w:val="22"/>
          <w:szCs w:val="22"/>
        </w:rPr>
        <w:t> </w:t>
      </w:r>
      <w:r w:rsidR="00744917" w:rsidRPr="00CA03C2">
        <w:rPr>
          <w:sz w:val="22"/>
          <w:szCs w:val="22"/>
        </w:rPr>
        <w:t>metų</w:t>
      </w:r>
      <w:r w:rsidR="00924C67" w:rsidRPr="00CA03C2">
        <w:rPr>
          <w:sz w:val="22"/>
          <w:szCs w:val="22"/>
        </w:rPr>
        <w:t xml:space="preserve"> ir kuriems buvo paskirtas galvos ir kaklo </w:t>
      </w:r>
      <w:proofErr w:type="spellStart"/>
      <w:r w:rsidR="00924C67" w:rsidRPr="00CA03C2">
        <w:rPr>
          <w:sz w:val="22"/>
          <w:szCs w:val="22"/>
        </w:rPr>
        <w:t>ekstrakranialinis</w:t>
      </w:r>
      <w:proofErr w:type="spellEnd"/>
      <w:r w:rsidR="00924C67" w:rsidRPr="00CA03C2">
        <w:rPr>
          <w:sz w:val="22"/>
          <w:szCs w:val="22"/>
        </w:rPr>
        <w:t xml:space="preserve"> arba </w:t>
      </w:r>
      <w:proofErr w:type="spellStart"/>
      <w:r w:rsidR="00924C67" w:rsidRPr="00CA03C2">
        <w:rPr>
          <w:sz w:val="22"/>
          <w:szCs w:val="22"/>
        </w:rPr>
        <w:t>ekstraspinalinis</w:t>
      </w:r>
      <w:proofErr w:type="spellEnd"/>
      <w:r w:rsidR="00924C67" w:rsidRPr="00CA03C2">
        <w:rPr>
          <w:sz w:val="22"/>
          <w:szCs w:val="22"/>
        </w:rPr>
        <w:t xml:space="preserve"> MRT</w:t>
      </w:r>
      <w:r w:rsidR="0060612A" w:rsidRPr="00CA03C2">
        <w:rPr>
          <w:sz w:val="22"/>
          <w:szCs w:val="22"/>
        </w:rPr>
        <w:t> </w:t>
      </w:r>
      <w:r w:rsidR="00924C67" w:rsidRPr="00CA03C2">
        <w:rPr>
          <w:sz w:val="22"/>
          <w:szCs w:val="22"/>
        </w:rPr>
        <w:t>tyrimas</w:t>
      </w:r>
      <w:r w:rsidR="00744917" w:rsidRPr="00CA03C2">
        <w:rPr>
          <w:sz w:val="22"/>
          <w:szCs w:val="22"/>
        </w:rPr>
        <w:t xml:space="preserve">. </w:t>
      </w:r>
      <w:r w:rsidR="0060612A" w:rsidRPr="00CA03C2">
        <w:rPr>
          <w:sz w:val="22"/>
          <w:szCs w:val="22"/>
        </w:rPr>
        <w:t>Apytiksliai</w:t>
      </w:r>
      <w:r w:rsidR="00744917" w:rsidRPr="00CA03C2">
        <w:rPr>
          <w:sz w:val="22"/>
          <w:szCs w:val="22"/>
        </w:rPr>
        <w:t xml:space="preserve"> 75</w:t>
      </w:r>
      <w:r w:rsidR="0060612A" w:rsidRPr="00CA03C2">
        <w:rPr>
          <w:sz w:val="22"/>
          <w:szCs w:val="22"/>
        </w:rPr>
        <w:noBreakHyphen/>
      </w:r>
      <w:r w:rsidR="00744917" w:rsidRPr="00CA03C2">
        <w:rPr>
          <w:sz w:val="22"/>
          <w:szCs w:val="22"/>
        </w:rPr>
        <w:t>82</w:t>
      </w:r>
      <w:r w:rsidR="0060612A" w:rsidRPr="00CA03C2">
        <w:rPr>
          <w:sz w:val="22"/>
          <w:szCs w:val="22"/>
        </w:rPr>
        <w:t> </w:t>
      </w:r>
      <w:r w:rsidR="00924C67" w:rsidRPr="00CA03C2">
        <w:rPr>
          <w:sz w:val="22"/>
          <w:szCs w:val="22"/>
        </w:rPr>
        <w:t>%</w:t>
      </w:r>
      <w:r w:rsidR="00744917" w:rsidRPr="00CA03C2">
        <w:rPr>
          <w:sz w:val="22"/>
          <w:szCs w:val="22"/>
        </w:rPr>
        <w:t xml:space="preserve"> skenavimo atvejų buvo pastebėtas kontrasto </w:t>
      </w:r>
      <w:r w:rsidR="00924C67" w:rsidRPr="00CA03C2">
        <w:rPr>
          <w:sz w:val="22"/>
          <w:szCs w:val="22"/>
        </w:rPr>
        <w:t>pagerėjimas</w:t>
      </w:r>
      <w:r w:rsidR="00744917" w:rsidRPr="00CA03C2">
        <w:rPr>
          <w:sz w:val="22"/>
          <w:szCs w:val="22"/>
        </w:rPr>
        <w:t>. 45</w:t>
      </w:r>
      <w:r w:rsidR="0060612A" w:rsidRPr="00CA03C2">
        <w:rPr>
          <w:sz w:val="22"/>
          <w:szCs w:val="22"/>
        </w:rPr>
        <w:noBreakHyphen/>
      </w:r>
      <w:r w:rsidR="00744917" w:rsidRPr="00CA03C2">
        <w:rPr>
          <w:sz w:val="22"/>
          <w:szCs w:val="22"/>
        </w:rPr>
        <w:t>48</w:t>
      </w:r>
      <w:r w:rsidR="0060612A" w:rsidRPr="00CA03C2">
        <w:rPr>
          <w:sz w:val="22"/>
          <w:szCs w:val="22"/>
        </w:rPr>
        <w:t> </w:t>
      </w:r>
      <w:r w:rsidR="00924C67" w:rsidRPr="00CA03C2">
        <w:rPr>
          <w:sz w:val="22"/>
          <w:szCs w:val="22"/>
        </w:rPr>
        <w:t>%</w:t>
      </w:r>
      <w:r w:rsidR="00744917" w:rsidRPr="00CA03C2">
        <w:rPr>
          <w:sz w:val="22"/>
          <w:szCs w:val="22"/>
        </w:rPr>
        <w:t xml:space="preserve"> skenavimo atvejų kontrastinės medžiagos injekcija suteikė papildomos diagnostinės informacijos.</w:t>
      </w:r>
    </w:p>
    <w:p w14:paraId="28E6AF02" w14:textId="77777777" w:rsidR="00924C67" w:rsidRPr="00CA03C2" w:rsidRDefault="00924C67" w:rsidP="0054213E">
      <w:pPr>
        <w:tabs>
          <w:tab w:val="left" w:pos="426"/>
          <w:tab w:val="left" w:pos="810"/>
          <w:tab w:val="left" w:pos="1080"/>
          <w:tab w:val="left" w:pos="1440"/>
          <w:tab w:val="left" w:pos="1800"/>
          <w:tab w:val="left" w:pos="2520"/>
          <w:tab w:val="left" w:pos="3060"/>
        </w:tabs>
        <w:rPr>
          <w:sz w:val="22"/>
          <w:szCs w:val="22"/>
        </w:rPr>
      </w:pPr>
    </w:p>
    <w:p w14:paraId="34D49753" w14:textId="77777777" w:rsidR="00181305" w:rsidRPr="00CA03C2" w:rsidRDefault="00181305" w:rsidP="0054213E">
      <w:pPr>
        <w:tabs>
          <w:tab w:val="left" w:pos="426"/>
          <w:tab w:val="left" w:pos="810"/>
          <w:tab w:val="left" w:pos="1080"/>
          <w:tab w:val="left" w:pos="1440"/>
          <w:tab w:val="left" w:pos="1800"/>
          <w:tab w:val="left" w:pos="2520"/>
          <w:tab w:val="left" w:pos="3060"/>
        </w:tabs>
        <w:rPr>
          <w:i/>
          <w:sz w:val="22"/>
          <w:szCs w:val="22"/>
        </w:rPr>
      </w:pPr>
      <w:r w:rsidRPr="00CA03C2">
        <w:rPr>
          <w:i/>
          <w:sz w:val="22"/>
          <w:szCs w:val="22"/>
        </w:rPr>
        <w:t>Skeleto, raumenų ir minkštųjų audinių patologija</w:t>
      </w:r>
    </w:p>
    <w:p w14:paraId="5ABE1C73" w14:textId="5D52359C" w:rsidR="00924C67" w:rsidRPr="00CA03C2" w:rsidRDefault="00181305" w:rsidP="0054213E">
      <w:pPr>
        <w:tabs>
          <w:tab w:val="left" w:pos="426"/>
          <w:tab w:val="left" w:pos="810"/>
          <w:tab w:val="left" w:pos="1080"/>
          <w:tab w:val="left" w:pos="1440"/>
          <w:tab w:val="left" w:pos="1800"/>
          <w:tab w:val="left" w:pos="2520"/>
          <w:tab w:val="left" w:pos="3060"/>
        </w:tabs>
        <w:rPr>
          <w:sz w:val="22"/>
          <w:szCs w:val="22"/>
        </w:rPr>
      </w:pPr>
      <w:r w:rsidRPr="00CA03C2">
        <w:rPr>
          <w:sz w:val="22"/>
          <w:szCs w:val="22"/>
        </w:rPr>
        <w:t>Buvo atliktas tyrimas su 174</w:t>
      </w:r>
      <w:r w:rsidR="0060612A" w:rsidRPr="00CA03C2">
        <w:rPr>
          <w:sz w:val="22"/>
          <w:szCs w:val="22"/>
        </w:rPr>
        <w:t> </w:t>
      </w:r>
      <w:r w:rsidRPr="00CA03C2">
        <w:rPr>
          <w:sz w:val="22"/>
          <w:szCs w:val="22"/>
        </w:rPr>
        <w:t>pacientais (107</w:t>
      </w:r>
      <w:r w:rsidR="0060612A" w:rsidRPr="00CA03C2">
        <w:rPr>
          <w:sz w:val="22"/>
          <w:szCs w:val="22"/>
        </w:rPr>
        <w:t> </w:t>
      </w:r>
      <w:r w:rsidRPr="00CA03C2">
        <w:rPr>
          <w:sz w:val="22"/>
          <w:szCs w:val="22"/>
        </w:rPr>
        <w:t>vyrai</w:t>
      </w:r>
      <w:r w:rsidR="0060612A" w:rsidRPr="00CA03C2">
        <w:rPr>
          <w:sz w:val="22"/>
          <w:szCs w:val="22"/>
        </w:rPr>
        <w:t>s</w:t>
      </w:r>
      <w:r w:rsidRPr="00CA03C2">
        <w:rPr>
          <w:sz w:val="22"/>
          <w:szCs w:val="22"/>
        </w:rPr>
        <w:t xml:space="preserve"> ir 66</w:t>
      </w:r>
      <w:r w:rsidR="0060612A" w:rsidRPr="00CA03C2">
        <w:rPr>
          <w:sz w:val="22"/>
          <w:szCs w:val="22"/>
        </w:rPr>
        <w:t> </w:t>
      </w:r>
      <w:r w:rsidRPr="00CA03C2">
        <w:rPr>
          <w:sz w:val="22"/>
          <w:szCs w:val="22"/>
        </w:rPr>
        <w:t>moter</w:t>
      </w:r>
      <w:r w:rsidR="0060612A" w:rsidRPr="00CA03C2">
        <w:rPr>
          <w:sz w:val="22"/>
          <w:szCs w:val="22"/>
        </w:rPr>
        <w:t>imi</w:t>
      </w:r>
      <w:r w:rsidRPr="00CA03C2">
        <w:rPr>
          <w:sz w:val="22"/>
          <w:szCs w:val="22"/>
        </w:rPr>
        <w:t>s, 1</w:t>
      </w:r>
      <w:r w:rsidR="00D332E9">
        <w:rPr>
          <w:sz w:val="22"/>
          <w:szCs w:val="22"/>
        </w:rPr>
        <w:t> </w:t>
      </w:r>
      <w:r w:rsidRPr="00CA03C2">
        <w:rPr>
          <w:sz w:val="22"/>
          <w:szCs w:val="22"/>
        </w:rPr>
        <w:t>trūksta), kurių amžius svyravo nuo 11 iki 83</w:t>
      </w:r>
      <w:r w:rsidR="0060612A" w:rsidRPr="00CA03C2">
        <w:rPr>
          <w:sz w:val="22"/>
          <w:szCs w:val="22"/>
        </w:rPr>
        <w:t> </w:t>
      </w:r>
      <w:r w:rsidRPr="00CA03C2">
        <w:rPr>
          <w:sz w:val="22"/>
          <w:szCs w:val="22"/>
        </w:rPr>
        <w:t>metų ir kuriems buvo įtariama skeleto, raumenų arba  minkštųjų audinių patologija (pirmini</w:t>
      </w:r>
      <w:r w:rsidR="00D332E9">
        <w:rPr>
          <w:sz w:val="22"/>
          <w:szCs w:val="22"/>
        </w:rPr>
        <w:t>ai</w:t>
      </w:r>
      <w:r w:rsidRPr="00CA03C2">
        <w:rPr>
          <w:sz w:val="22"/>
          <w:szCs w:val="22"/>
        </w:rPr>
        <w:t xml:space="preserve"> ar antrini</w:t>
      </w:r>
      <w:r w:rsidR="00D332E9">
        <w:rPr>
          <w:sz w:val="22"/>
          <w:szCs w:val="22"/>
        </w:rPr>
        <w:t>ai</w:t>
      </w:r>
      <w:r w:rsidRPr="00CA03C2">
        <w:rPr>
          <w:sz w:val="22"/>
          <w:szCs w:val="22"/>
        </w:rPr>
        <w:t xml:space="preserve"> navik</w:t>
      </w:r>
      <w:r w:rsidR="00D332E9">
        <w:rPr>
          <w:sz w:val="22"/>
          <w:szCs w:val="22"/>
        </w:rPr>
        <w:t>ai</w:t>
      </w:r>
      <w:r w:rsidRPr="00CA03C2">
        <w:rPr>
          <w:sz w:val="22"/>
          <w:szCs w:val="22"/>
        </w:rPr>
        <w:t xml:space="preserve"> ir neūmi</w:t>
      </w:r>
      <w:r w:rsidR="007C2A85" w:rsidRPr="00CA03C2">
        <w:rPr>
          <w:sz w:val="22"/>
          <w:szCs w:val="22"/>
        </w:rPr>
        <w:t>nės</w:t>
      </w:r>
      <w:r w:rsidRPr="00CA03C2">
        <w:rPr>
          <w:sz w:val="22"/>
          <w:szCs w:val="22"/>
        </w:rPr>
        <w:t xml:space="preserve"> uždegiminės ligos). Analizuojant vaizdinio tyrimo veiksmingumą, 137</w:t>
      </w:r>
      <w:r w:rsidR="0060612A" w:rsidRPr="00CA03C2">
        <w:rPr>
          <w:sz w:val="22"/>
          <w:szCs w:val="22"/>
        </w:rPr>
        <w:t> </w:t>
      </w:r>
      <w:r w:rsidRPr="00CA03C2">
        <w:rPr>
          <w:sz w:val="22"/>
          <w:szCs w:val="22"/>
        </w:rPr>
        <w:t>pacientams vaizdinis tyrimas buvo atliekamas skiriant 0,10</w:t>
      </w:r>
      <w:r w:rsidR="0060612A" w:rsidRPr="00CA03C2">
        <w:rPr>
          <w:sz w:val="22"/>
          <w:szCs w:val="22"/>
        </w:rPr>
        <w:t> </w:t>
      </w:r>
      <w:proofErr w:type="spellStart"/>
      <w:r w:rsidRPr="00CA03C2">
        <w:rPr>
          <w:sz w:val="22"/>
          <w:szCs w:val="22"/>
        </w:rPr>
        <w:t>mmol</w:t>
      </w:r>
      <w:proofErr w:type="spellEnd"/>
      <w:r w:rsidRPr="00CA03C2">
        <w:rPr>
          <w:sz w:val="22"/>
          <w:szCs w:val="22"/>
        </w:rPr>
        <w:t>/kg dozę, o 56</w:t>
      </w:r>
      <w:r w:rsidR="0060612A" w:rsidRPr="00CA03C2">
        <w:rPr>
          <w:sz w:val="22"/>
          <w:szCs w:val="22"/>
        </w:rPr>
        <w:t> </w:t>
      </w:r>
      <w:r w:rsidRPr="00CA03C2">
        <w:rPr>
          <w:sz w:val="22"/>
          <w:szCs w:val="22"/>
        </w:rPr>
        <w:t>pacientams – 0,30</w:t>
      </w:r>
      <w:r w:rsidR="0060612A" w:rsidRPr="00CA03C2">
        <w:rPr>
          <w:sz w:val="22"/>
          <w:szCs w:val="22"/>
        </w:rPr>
        <w:t> </w:t>
      </w:r>
      <w:proofErr w:type="spellStart"/>
      <w:r w:rsidRPr="00CA03C2">
        <w:rPr>
          <w:sz w:val="22"/>
          <w:szCs w:val="22"/>
        </w:rPr>
        <w:t>mmol</w:t>
      </w:r>
      <w:proofErr w:type="spellEnd"/>
      <w:r w:rsidRPr="00CA03C2">
        <w:rPr>
          <w:sz w:val="22"/>
          <w:szCs w:val="22"/>
        </w:rPr>
        <w:t>/kg dozę (daugiausia</w:t>
      </w:r>
      <w:r w:rsidR="00E8223C" w:rsidRPr="00CA03C2">
        <w:rPr>
          <w:sz w:val="22"/>
          <w:szCs w:val="22"/>
        </w:rPr>
        <w:t>i</w:t>
      </w:r>
      <w:r w:rsidRPr="00CA03C2">
        <w:rPr>
          <w:sz w:val="22"/>
          <w:szCs w:val="22"/>
        </w:rPr>
        <w:t xml:space="preserve"> pirminiai ar antriniai navikai, reumatoidinis artritas ir neūminė uždegiminė liga). Rezultatai rodo, kad skiriant 0,10 arba 0,30</w:t>
      </w:r>
      <w:r w:rsidR="00E8223C" w:rsidRPr="00CA03C2">
        <w:rPr>
          <w:sz w:val="22"/>
          <w:szCs w:val="22"/>
        </w:rPr>
        <w:t> </w:t>
      </w:r>
      <w:proofErr w:type="spellStart"/>
      <w:r w:rsidRPr="00CA03C2">
        <w:rPr>
          <w:sz w:val="22"/>
          <w:szCs w:val="22"/>
        </w:rPr>
        <w:t>mmol</w:t>
      </w:r>
      <w:proofErr w:type="spellEnd"/>
      <w:r w:rsidRPr="00CA03C2">
        <w:rPr>
          <w:sz w:val="22"/>
          <w:szCs w:val="22"/>
        </w:rPr>
        <w:t xml:space="preserve">/kg dozę, statiniai ir dinaminiai vaizdai suteikia papildomos diagnostinės informacijos </w:t>
      </w:r>
      <w:r w:rsidR="00E94867" w:rsidRPr="00CA03C2">
        <w:rPr>
          <w:sz w:val="22"/>
          <w:szCs w:val="22"/>
        </w:rPr>
        <w:t>16</w:t>
      </w:r>
      <w:r w:rsidR="00E8223C" w:rsidRPr="00CA03C2">
        <w:rPr>
          <w:sz w:val="22"/>
          <w:szCs w:val="22"/>
        </w:rPr>
        <w:noBreakHyphen/>
      </w:r>
      <w:r w:rsidR="00E94867" w:rsidRPr="00CA03C2">
        <w:rPr>
          <w:sz w:val="22"/>
          <w:szCs w:val="22"/>
        </w:rPr>
        <w:t>82</w:t>
      </w:r>
      <w:r w:rsidR="00E8223C" w:rsidRPr="00CA03C2">
        <w:rPr>
          <w:sz w:val="22"/>
          <w:szCs w:val="22"/>
        </w:rPr>
        <w:t> </w:t>
      </w:r>
      <w:r w:rsidR="00E94867" w:rsidRPr="00CA03C2">
        <w:rPr>
          <w:sz w:val="22"/>
          <w:szCs w:val="22"/>
        </w:rPr>
        <w:t>% statiniam vaizdui ir</w:t>
      </w:r>
      <w:r w:rsidR="007C2A85" w:rsidRPr="00CA03C2">
        <w:rPr>
          <w:sz w:val="22"/>
          <w:szCs w:val="22"/>
        </w:rPr>
        <w:t xml:space="preserve"> </w:t>
      </w:r>
      <w:r w:rsidR="00E94867" w:rsidRPr="00CA03C2">
        <w:rPr>
          <w:sz w:val="22"/>
          <w:szCs w:val="22"/>
        </w:rPr>
        <w:t>11</w:t>
      </w:r>
      <w:r w:rsidR="00E8223C" w:rsidRPr="00CA03C2">
        <w:rPr>
          <w:sz w:val="22"/>
          <w:szCs w:val="22"/>
        </w:rPr>
        <w:noBreakHyphen/>
      </w:r>
      <w:r w:rsidR="00E94867" w:rsidRPr="00CA03C2">
        <w:rPr>
          <w:sz w:val="22"/>
          <w:szCs w:val="22"/>
        </w:rPr>
        <w:t>95</w:t>
      </w:r>
      <w:r w:rsidR="00E8223C" w:rsidRPr="00CA03C2">
        <w:rPr>
          <w:sz w:val="22"/>
          <w:szCs w:val="22"/>
        </w:rPr>
        <w:t> </w:t>
      </w:r>
      <w:r w:rsidR="00E94867" w:rsidRPr="00CA03C2">
        <w:rPr>
          <w:sz w:val="22"/>
          <w:szCs w:val="22"/>
        </w:rPr>
        <w:t xml:space="preserve">% dinaminiam vaizdui </w:t>
      </w:r>
      <w:r w:rsidRPr="00CA03C2">
        <w:rPr>
          <w:sz w:val="22"/>
          <w:szCs w:val="22"/>
        </w:rPr>
        <w:t>dideliam skaičiui</w:t>
      </w:r>
      <w:r w:rsidR="00E94867" w:rsidRPr="00CA03C2">
        <w:rPr>
          <w:sz w:val="22"/>
          <w:szCs w:val="22"/>
        </w:rPr>
        <w:t xml:space="preserve"> pacientų</w:t>
      </w:r>
      <w:r w:rsidRPr="00CA03C2">
        <w:rPr>
          <w:sz w:val="22"/>
          <w:szCs w:val="22"/>
        </w:rPr>
        <w:t>, lyginant su vaizdais, gautais iki injekcijos</w:t>
      </w:r>
      <w:r w:rsidR="00E94867" w:rsidRPr="00CA03C2">
        <w:rPr>
          <w:sz w:val="22"/>
          <w:szCs w:val="22"/>
        </w:rPr>
        <w:t xml:space="preserve"> (visi vertintojai).</w:t>
      </w:r>
    </w:p>
    <w:p w14:paraId="4A5644B0" w14:textId="77777777" w:rsidR="00E94867" w:rsidRPr="00CA03C2" w:rsidRDefault="00E94867" w:rsidP="0054213E">
      <w:pPr>
        <w:tabs>
          <w:tab w:val="left" w:pos="426"/>
          <w:tab w:val="left" w:pos="810"/>
          <w:tab w:val="left" w:pos="1080"/>
          <w:tab w:val="left" w:pos="1440"/>
          <w:tab w:val="left" w:pos="1800"/>
          <w:tab w:val="left" w:pos="2520"/>
          <w:tab w:val="left" w:pos="3060"/>
        </w:tabs>
        <w:rPr>
          <w:sz w:val="22"/>
          <w:szCs w:val="22"/>
        </w:rPr>
      </w:pPr>
    </w:p>
    <w:p w14:paraId="6A95F6C4" w14:textId="77777777" w:rsidR="00E94867" w:rsidRPr="00CA03C2" w:rsidRDefault="00E94867" w:rsidP="0054213E">
      <w:pPr>
        <w:tabs>
          <w:tab w:val="left" w:pos="426"/>
          <w:tab w:val="left" w:pos="810"/>
          <w:tab w:val="left" w:pos="1080"/>
          <w:tab w:val="left" w:pos="1440"/>
          <w:tab w:val="left" w:pos="1800"/>
          <w:tab w:val="left" w:pos="2520"/>
          <w:tab w:val="left" w:pos="3060"/>
        </w:tabs>
        <w:rPr>
          <w:i/>
          <w:sz w:val="22"/>
          <w:szCs w:val="22"/>
        </w:rPr>
      </w:pPr>
      <w:r w:rsidRPr="00CA03C2">
        <w:rPr>
          <w:i/>
          <w:sz w:val="22"/>
          <w:szCs w:val="22"/>
        </w:rPr>
        <w:t>Kepenys</w:t>
      </w:r>
    </w:p>
    <w:p w14:paraId="1628AD73" w14:textId="02289486" w:rsidR="00E94867" w:rsidRPr="00CA03C2" w:rsidRDefault="00591657" w:rsidP="0054213E">
      <w:pPr>
        <w:widowControl w:val="0"/>
        <w:tabs>
          <w:tab w:val="left" w:pos="426"/>
          <w:tab w:val="left" w:pos="810"/>
          <w:tab w:val="left" w:pos="1080"/>
          <w:tab w:val="left" w:pos="1440"/>
          <w:tab w:val="left" w:pos="1800"/>
          <w:tab w:val="left" w:pos="2520"/>
          <w:tab w:val="left" w:pos="3060"/>
        </w:tabs>
        <w:rPr>
          <w:sz w:val="22"/>
          <w:szCs w:val="22"/>
        </w:rPr>
      </w:pPr>
      <w:proofErr w:type="spellStart"/>
      <w:r>
        <w:rPr>
          <w:sz w:val="22"/>
          <w:szCs w:val="22"/>
        </w:rPr>
        <w:t>Prohance</w:t>
      </w:r>
      <w:proofErr w:type="spellEnd"/>
      <w:r w:rsidR="00E94867" w:rsidRPr="00CA03C2">
        <w:rPr>
          <w:sz w:val="22"/>
          <w:szCs w:val="22"/>
        </w:rPr>
        <w:t xml:space="preserve"> buvo tirtas viename</w:t>
      </w:r>
      <w:r w:rsidR="003A095E">
        <w:rPr>
          <w:sz w:val="22"/>
          <w:szCs w:val="22"/>
        </w:rPr>
        <w:t> </w:t>
      </w:r>
      <w:r w:rsidR="00E94867" w:rsidRPr="00CA03C2">
        <w:rPr>
          <w:sz w:val="22"/>
          <w:szCs w:val="22"/>
        </w:rPr>
        <w:t>tyrime su 201</w:t>
      </w:r>
      <w:r w:rsidR="00E8223C" w:rsidRPr="00CA03C2">
        <w:rPr>
          <w:sz w:val="22"/>
          <w:szCs w:val="22"/>
        </w:rPr>
        <w:t> </w:t>
      </w:r>
      <w:r w:rsidR="00E94867" w:rsidRPr="00CA03C2">
        <w:rPr>
          <w:sz w:val="22"/>
          <w:szCs w:val="22"/>
        </w:rPr>
        <w:t>suaugusiu pacientu (102</w:t>
      </w:r>
      <w:r w:rsidR="00E8223C" w:rsidRPr="00CA03C2">
        <w:rPr>
          <w:sz w:val="22"/>
          <w:szCs w:val="22"/>
        </w:rPr>
        <w:t> </w:t>
      </w:r>
      <w:r w:rsidR="00E94867" w:rsidRPr="00CA03C2">
        <w:rPr>
          <w:sz w:val="22"/>
          <w:szCs w:val="22"/>
        </w:rPr>
        <w:t>vyrai</w:t>
      </w:r>
      <w:r w:rsidR="00E8223C" w:rsidRPr="00CA03C2">
        <w:rPr>
          <w:sz w:val="22"/>
          <w:szCs w:val="22"/>
        </w:rPr>
        <w:t>s</w:t>
      </w:r>
      <w:r w:rsidR="00E94867" w:rsidRPr="00CA03C2">
        <w:rPr>
          <w:sz w:val="22"/>
          <w:szCs w:val="22"/>
        </w:rPr>
        <w:t xml:space="preserve"> ir 91</w:t>
      </w:r>
      <w:r w:rsidR="00E8223C" w:rsidRPr="00CA03C2">
        <w:rPr>
          <w:sz w:val="22"/>
          <w:szCs w:val="22"/>
        </w:rPr>
        <w:t> </w:t>
      </w:r>
      <w:r w:rsidR="00E94867" w:rsidRPr="00CA03C2">
        <w:rPr>
          <w:sz w:val="22"/>
          <w:szCs w:val="22"/>
        </w:rPr>
        <w:t>moter</w:t>
      </w:r>
      <w:r w:rsidR="009C1387" w:rsidRPr="00CA03C2">
        <w:rPr>
          <w:sz w:val="22"/>
          <w:szCs w:val="22"/>
        </w:rPr>
        <w:t>i</w:t>
      </w:r>
      <w:r w:rsidR="00E8223C" w:rsidRPr="00CA03C2">
        <w:rPr>
          <w:sz w:val="22"/>
          <w:szCs w:val="22"/>
        </w:rPr>
        <w:t>mi</w:t>
      </w:r>
      <w:r w:rsidR="00E94867" w:rsidRPr="00CA03C2">
        <w:rPr>
          <w:sz w:val="22"/>
          <w:szCs w:val="22"/>
        </w:rPr>
        <w:t>), kurių amžius svyravo nuo 18 iki 91</w:t>
      </w:r>
      <w:r w:rsidR="00E8223C" w:rsidRPr="00CA03C2">
        <w:rPr>
          <w:sz w:val="22"/>
          <w:szCs w:val="22"/>
        </w:rPr>
        <w:t> </w:t>
      </w:r>
      <w:r w:rsidR="00E94867" w:rsidRPr="00CA03C2">
        <w:rPr>
          <w:sz w:val="22"/>
          <w:szCs w:val="22"/>
        </w:rPr>
        <w:t xml:space="preserve">metų ir kuriems buvo įtariama </w:t>
      </w:r>
      <w:proofErr w:type="spellStart"/>
      <w:r w:rsidR="00E94867" w:rsidRPr="00CA03C2">
        <w:rPr>
          <w:sz w:val="22"/>
          <w:szCs w:val="22"/>
        </w:rPr>
        <w:t>židininė</w:t>
      </w:r>
      <w:proofErr w:type="spellEnd"/>
      <w:r w:rsidR="00E94867" w:rsidRPr="00CA03C2">
        <w:rPr>
          <w:sz w:val="22"/>
          <w:szCs w:val="22"/>
        </w:rPr>
        <w:t xml:space="preserve"> kepenų patologija. Vertinant k</w:t>
      </w:r>
      <w:r w:rsidR="00E8223C" w:rsidRPr="00CA03C2">
        <w:rPr>
          <w:sz w:val="22"/>
          <w:szCs w:val="22"/>
        </w:rPr>
        <w:t>oduot</w:t>
      </w:r>
      <w:r w:rsidR="00E94867" w:rsidRPr="00CA03C2">
        <w:rPr>
          <w:sz w:val="22"/>
          <w:szCs w:val="22"/>
        </w:rPr>
        <w:t>u būdu nustatyta, kad vaizdai po injekcijos suteikia papildomą diagnostinę informaciją 31</w:t>
      </w:r>
      <w:r w:rsidR="00E8223C" w:rsidRPr="00CA03C2">
        <w:rPr>
          <w:sz w:val="22"/>
          <w:szCs w:val="22"/>
        </w:rPr>
        <w:noBreakHyphen/>
      </w:r>
      <w:r w:rsidR="00E94867" w:rsidRPr="00CA03C2">
        <w:rPr>
          <w:sz w:val="22"/>
          <w:szCs w:val="22"/>
        </w:rPr>
        <w:t>68</w:t>
      </w:r>
      <w:r w:rsidR="00E8223C" w:rsidRPr="00CA03C2">
        <w:rPr>
          <w:sz w:val="22"/>
          <w:szCs w:val="22"/>
        </w:rPr>
        <w:t> </w:t>
      </w:r>
      <w:r w:rsidR="00E94867" w:rsidRPr="00CA03C2">
        <w:rPr>
          <w:sz w:val="22"/>
          <w:szCs w:val="22"/>
        </w:rPr>
        <w:t>% atvej</w:t>
      </w:r>
      <w:r w:rsidR="009C1387" w:rsidRPr="00CA03C2">
        <w:rPr>
          <w:sz w:val="22"/>
          <w:szCs w:val="22"/>
        </w:rPr>
        <w:t>ų, lyginant su</w:t>
      </w:r>
      <w:r w:rsidR="00E94867" w:rsidRPr="00CA03C2">
        <w:rPr>
          <w:sz w:val="22"/>
          <w:szCs w:val="22"/>
        </w:rPr>
        <w:t xml:space="preserve"> vaizdais</w:t>
      </w:r>
      <w:r w:rsidR="009C1387" w:rsidRPr="00CA03C2">
        <w:rPr>
          <w:sz w:val="22"/>
          <w:szCs w:val="22"/>
        </w:rPr>
        <w:t xml:space="preserve"> be injekcijos</w:t>
      </w:r>
      <w:r w:rsidR="00E94867" w:rsidRPr="00CA03C2">
        <w:rPr>
          <w:sz w:val="22"/>
          <w:szCs w:val="22"/>
        </w:rPr>
        <w:t>. Diagnozės buvo pakeistos 35</w:t>
      </w:r>
      <w:r w:rsidR="00E8223C" w:rsidRPr="00CA03C2">
        <w:rPr>
          <w:sz w:val="22"/>
          <w:szCs w:val="22"/>
        </w:rPr>
        <w:noBreakHyphen/>
      </w:r>
      <w:r w:rsidR="00E94867" w:rsidRPr="00CA03C2">
        <w:rPr>
          <w:sz w:val="22"/>
          <w:szCs w:val="22"/>
        </w:rPr>
        <w:t>78</w:t>
      </w:r>
      <w:r w:rsidR="00E8223C" w:rsidRPr="00CA03C2">
        <w:rPr>
          <w:sz w:val="22"/>
          <w:szCs w:val="22"/>
        </w:rPr>
        <w:t> </w:t>
      </w:r>
      <w:r w:rsidR="009C1387" w:rsidRPr="00CA03C2">
        <w:rPr>
          <w:sz w:val="22"/>
          <w:szCs w:val="22"/>
        </w:rPr>
        <w:t>%</w:t>
      </w:r>
      <w:r w:rsidR="00E94867" w:rsidRPr="00CA03C2">
        <w:rPr>
          <w:sz w:val="22"/>
          <w:szCs w:val="22"/>
        </w:rPr>
        <w:t xml:space="preserve"> atvejų</w:t>
      </w:r>
      <w:r w:rsidR="009C1387" w:rsidRPr="00CA03C2">
        <w:rPr>
          <w:sz w:val="22"/>
          <w:szCs w:val="22"/>
        </w:rPr>
        <w:t xml:space="preserve"> po kontrastinės medžiagos injekcijos</w:t>
      </w:r>
      <w:r w:rsidR="00E94867" w:rsidRPr="00CA03C2">
        <w:rPr>
          <w:sz w:val="22"/>
          <w:szCs w:val="22"/>
        </w:rPr>
        <w:t>.</w:t>
      </w:r>
    </w:p>
    <w:p w14:paraId="3192CC00" w14:textId="77777777" w:rsidR="009C1387" w:rsidRPr="00CA03C2" w:rsidRDefault="009C1387" w:rsidP="0054213E">
      <w:pPr>
        <w:tabs>
          <w:tab w:val="left" w:pos="426"/>
          <w:tab w:val="left" w:pos="810"/>
          <w:tab w:val="left" w:pos="1080"/>
          <w:tab w:val="left" w:pos="1440"/>
          <w:tab w:val="left" w:pos="1800"/>
          <w:tab w:val="left" w:pos="2520"/>
          <w:tab w:val="left" w:pos="3060"/>
        </w:tabs>
        <w:rPr>
          <w:sz w:val="22"/>
          <w:szCs w:val="22"/>
        </w:rPr>
      </w:pPr>
    </w:p>
    <w:p w14:paraId="67A8F0D1" w14:textId="77777777" w:rsidR="009C1387" w:rsidRPr="00CA03C2" w:rsidRDefault="009C1387" w:rsidP="0054213E">
      <w:pPr>
        <w:tabs>
          <w:tab w:val="left" w:pos="426"/>
          <w:tab w:val="left" w:pos="810"/>
          <w:tab w:val="left" w:pos="1080"/>
          <w:tab w:val="left" w:pos="1440"/>
          <w:tab w:val="left" w:pos="1800"/>
          <w:tab w:val="left" w:pos="2520"/>
          <w:tab w:val="left" w:pos="3060"/>
        </w:tabs>
        <w:rPr>
          <w:i/>
          <w:sz w:val="22"/>
          <w:szCs w:val="22"/>
        </w:rPr>
      </w:pPr>
      <w:r w:rsidRPr="00CA03C2">
        <w:rPr>
          <w:i/>
          <w:sz w:val="22"/>
          <w:szCs w:val="22"/>
        </w:rPr>
        <w:t>Krūtinė</w:t>
      </w:r>
    </w:p>
    <w:p w14:paraId="572B7371" w14:textId="3F904D16" w:rsidR="009C1387" w:rsidRPr="00CA03C2" w:rsidRDefault="00591657" w:rsidP="0054213E">
      <w:pPr>
        <w:tabs>
          <w:tab w:val="left" w:pos="426"/>
          <w:tab w:val="left" w:pos="810"/>
          <w:tab w:val="left" w:pos="1080"/>
          <w:tab w:val="left" w:pos="1440"/>
          <w:tab w:val="left" w:pos="1800"/>
          <w:tab w:val="left" w:pos="2520"/>
          <w:tab w:val="left" w:pos="3060"/>
        </w:tabs>
        <w:rPr>
          <w:sz w:val="22"/>
          <w:szCs w:val="22"/>
        </w:rPr>
      </w:pPr>
      <w:proofErr w:type="spellStart"/>
      <w:r>
        <w:rPr>
          <w:sz w:val="22"/>
          <w:szCs w:val="22"/>
        </w:rPr>
        <w:t>Prohance</w:t>
      </w:r>
      <w:proofErr w:type="spellEnd"/>
      <w:r w:rsidR="009C1387" w:rsidRPr="00CA03C2">
        <w:rPr>
          <w:sz w:val="22"/>
          <w:szCs w:val="22"/>
        </w:rPr>
        <w:t xml:space="preserve"> buvo tirtas dviejuose klinikiniuose tyrimuose, kuriuose dalyvavo 327</w:t>
      </w:r>
      <w:r w:rsidR="00E8223C" w:rsidRPr="00CA03C2">
        <w:rPr>
          <w:sz w:val="22"/>
          <w:szCs w:val="22"/>
        </w:rPr>
        <w:t> </w:t>
      </w:r>
      <w:r w:rsidR="009C1387" w:rsidRPr="00CA03C2">
        <w:rPr>
          <w:sz w:val="22"/>
          <w:szCs w:val="22"/>
        </w:rPr>
        <w:t>moterys, kurių amžius svyravo nuo 20 iki 79</w:t>
      </w:r>
      <w:r w:rsidR="00E8223C" w:rsidRPr="00CA03C2">
        <w:rPr>
          <w:sz w:val="22"/>
          <w:szCs w:val="22"/>
        </w:rPr>
        <w:t> </w:t>
      </w:r>
      <w:r w:rsidR="009C1387" w:rsidRPr="00CA03C2">
        <w:rPr>
          <w:sz w:val="22"/>
          <w:szCs w:val="22"/>
        </w:rPr>
        <w:t>metų ir kurioms buvo įtariama krūties patologija. Vaizdo vertinimas k</w:t>
      </w:r>
      <w:r w:rsidR="00D332E9">
        <w:rPr>
          <w:sz w:val="22"/>
          <w:szCs w:val="22"/>
        </w:rPr>
        <w:t>oduot</w:t>
      </w:r>
      <w:r w:rsidR="009C1387" w:rsidRPr="00CA03C2">
        <w:rPr>
          <w:sz w:val="22"/>
          <w:szCs w:val="22"/>
        </w:rPr>
        <w:t>u būdu skiriant 0,10</w:t>
      </w:r>
      <w:r w:rsidR="00E8223C" w:rsidRPr="00CA03C2">
        <w:rPr>
          <w:sz w:val="22"/>
          <w:szCs w:val="22"/>
        </w:rPr>
        <w:t> </w:t>
      </w:r>
      <w:proofErr w:type="spellStart"/>
      <w:r w:rsidR="009C1387" w:rsidRPr="00CA03C2">
        <w:rPr>
          <w:sz w:val="22"/>
          <w:szCs w:val="22"/>
        </w:rPr>
        <w:t>mmol</w:t>
      </w:r>
      <w:proofErr w:type="spellEnd"/>
      <w:r w:rsidR="009C1387" w:rsidRPr="00CA03C2">
        <w:rPr>
          <w:sz w:val="22"/>
          <w:szCs w:val="22"/>
        </w:rPr>
        <w:t>/kg (111</w:t>
      </w:r>
      <w:r w:rsidR="00E8223C" w:rsidRPr="00CA03C2">
        <w:rPr>
          <w:sz w:val="22"/>
          <w:szCs w:val="22"/>
        </w:rPr>
        <w:t> </w:t>
      </w:r>
      <w:r w:rsidR="009C1387" w:rsidRPr="00CA03C2">
        <w:rPr>
          <w:sz w:val="22"/>
          <w:szCs w:val="22"/>
        </w:rPr>
        <w:t>pacienčių), 0,20</w:t>
      </w:r>
      <w:r w:rsidR="00E8223C" w:rsidRPr="00CA03C2">
        <w:rPr>
          <w:sz w:val="22"/>
          <w:szCs w:val="22"/>
        </w:rPr>
        <w:t> </w:t>
      </w:r>
      <w:proofErr w:type="spellStart"/>
      <w:r w:rsidR="009C1387" w:rsidRPr="00CA03C2">
        <w:rPr>
          <w:sz w:val="22"/>
          <w:szCs w:val="22"/>
        </w:rPr>
        <w:t>mmol</w:t>
      </w:r>
      <w:proofErr w:type="spellEnd"/>
      <w:r w:rsidR="009C1387" w:rsidRPr="00CA03C2">
        <w:rPr>
          <w:sz w:val="22"/>
          <w:szCs w:val="22"/>
        </w:rPr>
        <w:t>/kg (109</w:t>
      </w:r>
      <w:r w:rsidR="00E8223C" w:rsidRPr="00CA03C2">
        <w:rPr>
          <w:sz w:val="22"/>
          <w:szCs w:val="22"/>
        </w:rPr>
        <w:t> </w:t>
      </w:r>
      <w:r w:rsidR="009C1387" w:rsidRPr="00CA03C2">
        <w:rPr>
          <w:sz w:val="22"/>
          <w:szCs w:val="22"/>
        </w:rPr>
        <w:t>pacientėms) ir 0,30</w:t>
      </w:r>
      <w:r w:rsidR="00E8223C" w:rsidRPr="00CA03C2">
        <w:rPr>
          <w:sz w:val="22"/>
          <w:szCs w:val="22"/>
        </w:rPr>
        <w:t> </w:t>
      </w:r>
      <w:proofErr w:type="spellStart"/>
      <w:r w:rsidR="009C1387" w:rsidRPr="00CA03C2">
        <w:rPr>
          <w:sz w:val="22"/>
          <w:szCs w:val="22"/>
        </w:rPr>
        <w:t>mmol</w:t>
      </w:r>
      <w:proofErr w:type="spellEnd"/>
      <w:r w:rsidR="009C1387" w:rsidRPr="00CA03C2">
        <w:rPr>
          <w:sz w:val="22"/>
          <w:szCs w:val="22"/>
        </w:rPr>
        <w:t>/kg (107</w:t>
      </w:r>
      <w:r w:rsidR="00E8223C" w:rsidRPr="00CA03C2">
        <w:rPr>
          <w:sz w:val="22"/>
          <w:szCs w:val="22"/>
        </w:rPr>
        <w:t> </w:t>
      </w:r>
      <w:r w:rsidR="009C1387" w:rsidRPr="00CA03C2">
        <w:rPr>
          <w:sz w:val="22"/>
          <w:szCs w:val="22"/>
        </w:rPr>
        <w:t xml:space="preserve">pacientėms) dozes, parodė, kad visos </w:t>
      </w:r>
      <w:proofErr w:type="spellStart"/>
      <w:r>
        <w:rPr>
          <w:sz w:val="22"/>
          <w:szCs w:val="22"/>
        </w:rPr>
        <w:t>Prohance</w:t>
      </w:r>
      <w:proofErr w:type="spellEnd"/>
      <w:r w:rsidR="009C1387" w:rsidRPr="00CA03C2">
        <w:rPr>
          <w:sz w:val="22"/>
          <w:szCs w:val="22"/>
        </w:rPr>
        <w:t xml:space="preserve"> dozės sukėlė krūties patologijos </w:t>
      </w:r>
      <w:r w:rsidR="00DB2A57" w:rsidRPr="00CA03C2">
        <w:rPr>
          <w:sz w:val="22"/>
          <w:szCs w:val="22"/>
        </w:rPr>
        <w:t>kontrasto pagerėjimą</w:t>
      </w:r>
      <w:r w:rsidR="009C1387" w:rsidRPr="00CA03C2">
        <w:rPr>
          <w:sz w:val="22"/>
          <w:szCs w:val="22"/>
        </w:rPr>
        <w:t xml:space="preserve"> 70</w:t>
      </w:r>
      <w:r w:rsidR="00E8223C" w:rsidRPr="00CA03C2">
        <w:rPr>
          <w:sz w:val="22"/>
          <w:szCs w:val="22"/>
        </w:rPr>
        <w:noBreakHyphen/>
      </w:r>
      <w:r w:rsidR="009C1387" w:rsidRPr="00CA03C2">
        <w:rPr>
          <w:sz w:val="22"/>
          <w:szCs w:val="22"/>
        </w:rPr>
        <w:t>92</w:t>
      </w:r>
      <w:r w:rsidR="00E8223C" w:rsidRPr="00CA03C2">
        <w:rPr>
          <w:sz w:val="22"/>
          <w:szCs w:val="22"/>
        </w:rPr>
        <w:t> </w:t>
      </w:r>
      <w:r w:rsidR="009C1387" w:rsidRPr="00CA03C2">
        <w:rPr>
          <w:sz w:val="22"/>
          <w:szCs w:val="22"/>
        </w:rPr>
        <w:t>% atvejų ir gauta papildoma informacija 57</w:t>
      </w:r>
      <w:r w:rsidR="00E8223C" w:rsidRPr="00CA03C2">
        <w:rPr>
          <w:sz w:val="22"/>
          <w:szCs w:val="22"/>
        </w:rPr>
        <w:noBreakHyphen/>
      </w:r>
      <w:r w:rsidR="009C1387" w:rsidRPr="00CA03C2">
        <w:rPr>
          <w:sz w:val="22"/>
          <w:szCs w:val="22"/>
        </w:rPr>
        <w:t>100</w:t>
      </w:r>
      <w:r w:rsidR="00E8223C" w:rsidRPr="00CA03C2">
        <w:rPr>
          <w:sz w:val="22"/>
          <w:szCs w:val="22"/>
        </w:rPr>
        <w:t> </w:t>
      </w:r>
      <w:r w:rsidR="009C1387" w:rsidRPr="00CA03C2">
        <w:rPr>
          <w:sz w:val="22"/>
          <w:szCs w:val="22"/>
        </w:rPr>
        <w:t>% pacien</w:t>
      </w:r>
      <w:r w:rsidR="003A095E">
        <w:rPr>
          <w:sz w:val="22"/>
          <w:szCs w:val="22"/>
        </w:rPr>
        <w:t>či</w:t>
      </w:r>
      <w:r w:rsidR="009C1387" w:rsidRPr="00CA03C2">
        <w:rPr>
          <w:sz w:val="22"/>
          <w:szCs w:val="22"/>
        </w:rPr>
        <w:t>ų (</w:t>
      </w:r>
      <w:r w:rsidR="007C2A85" w:rsidRPr="00CA03C2">
        <w:rPr>
          <w:sz w:val="22"/>
          <w:szCs w:val="22"/>
        </w:rPr>
        <w:t>2</w:t>
      </w:r>
      <w:r w:rsidR="00E8223C" w:rsidRPr="00CA03C2">
        <w:rPr>
          <w:sz w:val="22"/>
          <w:szCs w:val="22"/>
        </w:rPr>
        <w:t> </w:t>
      </w:r>
      <w:r w:rsidR="007C2A85" w:rsidRPr="00CA03C2">
        <w:rPr>
          <w:sz w:val="22"/>
          <w:szCs w:val="22"/>
        </w:rPr>
        <w:t xml:space="preserve">tyrimuose, </w:t>
      </w:r>
      <w:r w:rsidR="009C1387" w:rsidRPr="00CA03C2">
        <w:rPr>
          <w:sz w:val="22"/>
          <w:szCs w:val="22"/>
        </w:rPr>
        <w:t>vis</w:t>
      </w:r>
      <w:r w:rsidR="00D332E9">
        <w:rPr>
          <w:sz w:val="22"/>
          <w:szCs w:val="22"/>
        </w:rPr>
        <w:t>ai</w:t>
      </w:r>
      <w:r w:rsidR="009C1387" w:rsidRPr="00CA03C2">
        <w:rPr>
          <w:sz w:val="22"/>
          <w:szCs w:val="22"/>
        </w:rPr>
        <w:t>s vertinim</w:t>
      </w:r>
      <w:r w:rsidR="00D332E9">
        <w:rPr>
          <w:sz w:val="22"/>
          <w:szCs w:val="22"/>
        </w:rPr>
        <w:t>ai</w:t>
      </w:r>
      <w:r w:rsidR="009C1387" w:rsidRPr="00CA03C2">
        <w:rPr>
          <w:sz w:val="22"/>
          <w:szCs w:val="22"/>
        </w:rPr>
        <w:t>s k</w:t>
      </w:r>
      <w:r w:rsidR="00E8223C" w:rsidRPr="00CA03C2">
        <w:rPr>
          <w:sz w:val="22"/>
          <w:szCs w:val="22"/>
        </w:rPr>
        <w:t>oduot</w:t>
      </w:r>
      <w:r w:rsidR="009C1387" w:rsidRPr="00CA03C2">
        <w:rPr>
          <w:sz w:val="22"/>
          <w:szCs w:val="22"/>
        </w:rPr>
        <w:t>u būdu).</w:t>
      </w:r>
    </w:p>
    <w:p w14:paraId="38F89702" w14:textId="77777777" w:rsidR="00E80BF4" w:rsidRPr="004A6CAC" w:rsidRDefault="00E80BF4" w:rsidP="00692FE2">
      <w:pPr>
        <w:pStyle w:val="BTEMEASMCA"/>
      </w:pPr>
    </w:p>
    <w:p w14:paraId="33C60337" w14:textId="5A765B5B" w:rsidR="00E80BF4" w:rsidRPr="004A6CAC" w:rsidRDefault="00E80BF4" w:rsidP="001566DD">
      <w:pPr>
        <w:pStyle w:val="PI-2EMEASMCA"/>
      </w:pPr>
      <w:bookmarkStart w:id="38" w:name="_Toc129243113"/>
      <w:bookmarkStart w:id="39" w:name="_Toc129243238"/>
      <w:r w:rsidRPr="004A6CAC">
        <w:t>5.2</w:t>
      </w:r>
      <w:r w:rsidRPr="004A6CAC">
        <w:tab/>
      </w:r>
      <w:proofErr w:type="spellStart"/>
      <w:r w:rsidRPr="004A6CAC">
        <w:t>Farmakokinetinės</w:t>
      </w:r>
      <w:proofErr w:type="spellEnd"/>
      <w:r w:rsidRPr="004A6CAC">
        <w:t xml:space="preserve"> savybės</w:t>
      </w:r>
      <w:bookmarkEnd w:id="38"/>
      <w:bookmarkEnd w:id="39"/>
    </w:p>
    <w:p w14:paraId="4E762680" w14:textId="77777777" w:rsidR="00E80BF4" w:rsidRPr="00CA03C2" w:rsidRDefault="00E80BF4" w:rsidP="0054213E">
      <w:pPr>
        <w:pStyle w:val="Pagrindinistekstas"/>
        <w:tabs>
          <w:tab w:val="left" w:pos="709"/>
        </w:tabs>
        <w:spacing w:line="240" w:lineRule="auto"/>
        <w:rPr>
          <w:sz w:val="22"/>
          <w:szCs w:val="22"/>
        </w:rPr>
      </w:pPr>
    </w:p>
    <w:p w14:paraId="25AFEE51" w14:textId="77777777" w:rsidR="00F24F7B" w:rsidRPr="00CA03C2" w:rsidRDefault="00F24F7B" w:rsidP="0054213E">
      <w:pPr>
        <w:tabs>
          <w:tab w:val="left" w:pos="0"/>
        </w:tabs>
        <w:rPr>
          <w:sz w:val="22"/>
          <w:szCs w:val="22"/>
        </w:rPr>
      </w:pPr>
      <w:r w:rsidRPr="00CA03C2">
        <w:rPr>
          <w:sz w:val="22"/>
          <w:szCs w:val="22"/>
        </w:rPr>
        <w:t>Populiacijos farmakokinetikos modeliavimas buvo ap</w:t>
      </w:r>
      <w:r w:rsidR="00EE0664" w:rsidRPr="00CA03C2">
        <w:rPr>
          <w:sz w:val="22"/>
          <w:szCs w:val="22"/>
        </w:rPr>
        <w:t>rašytas</w:t>
      </w:r>
      <w:r w:rsidRPr="00CA03C2">
        <w:rPr>
          <w:sz w:val="22"/>
          <w:szCs w:val="22"/>
        </w:rPr>
        <w:t xml:space="preserve"> naudojant </w:t>
      </w:r>
      <w:proofErr w:type="spellStart"/>
      <w:r w:rsidRPr="00CA03C2">
        <w:rPr>
          <w:sz w:val="22"/>
          <w:szCs w:val="22"/>
        </w:rPr>
        <w:t>bieksponentinį</w:t>
      </w:r>
      <w:proofErr w:type="spellEnd"/>
      <w:r w:rsidRPr="00CA03C2">
        <w:rPr>
          <w:sz w:val="22"/>
          <w:szCs w:val="22"/>
        </w:rPr>
        <w:t xml:space="preserve"> skilimo modelį. </w:t>
      </w:r>
      <w:proofErr w:type="spellStart"/>
      <w:r w:rsidRPr="00CA03C2">
        <w:rPr>
          <w:sz w:val="22"/>
          <w:szCs w:val="22"/>
        </w:rPr>
        <w:t>Gadoteridolio</w:t>
      </w:r>
      <w:proofErr w:type="spellEnd"/>
      <w:r w:rsidRPr="00CA03C2">
        <w:rPr>
          <w:sz w:val="22"/>
          <w:szCs w:val="22"/>
        </w:rPr>
        <w:t xml:space="preserve"> jonas greitai pašalinamas iš plazmos ir išsiskiria su šlapimu.</w:t>
      </w:r>
    </w:p>
    <w:p w14:paraId="69566FE4" w14:textId="77777777" w:rsidR="00EE0664" w:rsidRPr="00CA03C2" w:rsidRDefault="00EE0664" w:rsidP="0054213E">
      <w:pPr>
        <w:tabs>
          <w:tab w:val="left" w:pos="0"/>
        </w:tabs>
        <w:rPr>
          <w:sz w:val="22"/>
          <w:szCs w:val="22"/>
        </w:rPr>
      </w:pPr>
    </w:p>
    <w:p w14:paraId="340F6F32" w14:textId="371880CC" w:rsidR="00F24F7B" w:rsidRPr="00CA03C2" w:rsidRDefault="00F24F7B" w:rsidP="0054213E">
      <w:pPr>
        <w:tabs>
          <w:tab w:val="left" w:pos="0"/>
        </w:tabs>
        <w:rPr>
          <w:sz w:val="22"/>
          <w:szCs w:val="22"/>
        </w:rPr>
      </w:pPr>
      <w:r w:rsidRPr="00CA03C2">
        <w:rPr>
          <w:sz w:val="22"/>
          <w:szCs w:val="22"/>
        </w:rPr>
        <w:t xml:space="preserve">Populiacijos farmakokinetikos analizė atlikta </w:t>
      </w:r>
      <w:r w:rsidR="0058486E" w:rsidRPr="00CA03C2">
        <w:rPr>
          <w:sz w:val="22"/>
          <w:szCs w:val="22"/>
        </w:rPr>
        <w:t>vertinant</w:t>
      </w:r>
      <w:r w:rsidRPr="00CA03C2">
        <w:rPr>
          <w:sz w:val="22"/>
          <w:szCs w:val="22"/>
        </w:rPr>
        <w:t xml:space="preserve"> sistemin</w:t>
      </w:r>
      <w:r w:rsidR="00EE0664" w:rsidRPr="00CA03C2">
        <w:rPr>
          <w:sz w:val="22"/>
          <w:szCs w:val="22"/>
        </w:rPr>
        <w:t>ės</w:t>
      </w:r>
      <w:r w:rsidRPr="00CA03C2">
        <w:rPr>
          <w:sz w:val="22"/>
          <w:szCs w:val="22"/>
        </w:rPr>
        <w:t xml:space="preserve"> vaist</w:t>
      </w:r>
      <w:r w:rsidR="00E8223C" w:rsidRPr="00CA03C2">
        <w:rPr>
          <w:sz w:val="22"/>
          <w:szCs w:val="22"/>
        </w:rPr>
        <w:t>ini</w:t>
      </w:r>
      <w:r w:rsidRPr="00CA03C2">
        <w:rPr>
          <w:sz w:val="22"/>
          <w:szCs w:val="22"/>
        </w:rPr>
        <w:t>o</w:t>
      </w:r>
      <w:r w:rsidR="00E8223C" w:rsidRPr="00CA03C2">
        <w:rPr>
          <w:sz w:val="22"/>
          <w:szCs w:val="22"/>
        </w:rPr>
        <w:t xml:space="preserve"> preparato</w:t>
      </w:r>
      <w:r w:rsidRPr="00CA03C2">
        <w:rPr>
          <w:sz w:val="22"/>
          <w:szCs w:val="22"/>
        </w:rPr>
        <w:t xml:space="preserve"> koncentracijos laiką, pasitelkiant </w:t>
      </w:r>
      <w:r w:rsidR="00EE0664" w:rsidRPr="00CA03C2">
        <w:rPr>
          <w:sz w:val="22"/>
          <w:szCs w:val="22"/>
        </w:rPr>
        <w:t xml:space="preserve">duomenis </w:t>
      </w:r>
      <w:r w:rsidRPr="00CA03C2">
        <w:rPr>
          <w:sz w:val="22"/>
          <w:szCs w:val="22"/>
        </w:rPr>
        <w:t>79</w:t>
      </w:r>
      <w:r w:rsidR="00E8223C" w:rsidRPr="00CA03C2">
        <w:rPr>
          <w:sz w:val="22"/>
          <w:szCs w:val="22"/>
        </w:rPr>
        <w:t> </w:t>
      </w:r>
      <w:r w:rsidRPr="00CA03C2">
        <w:rPr>
          <w:sz w:val="22"/>
          <w:szCs w:val="22"/>
        </w:rPr>
        <w:t>asmenų (51</w:t>
      </w:r>
      <w:r w:rsidR="00E8223C" w:rsidRPr="00CA03C2">
        <w:rPr>
          <w:sz w:val="22"/>
          <w:szCs w:val="22"/>
        </w:rPr>
        <w:t> </w:t>
      </w:r>
      <w:r w:rsidRPr="00CA03C2">
        <w:rPr>
          <w:sz w:val="22"/>
          <w:szCs w:val="22"/>
        </w:rPr>
        <w:t>suaugusi</w:t>
      </w:r>
      <w:r w:rsidR="00EE0664" w:rsidRPr="00CA03C2">
        <w:rPr>
          <w:sz w:val="22"/>
          <w:szCs w:val="22"/>
        </w:rPr>
        <w:t>o</w:t>
      </w:r>
      <w:r w:rsidRPr="00CA03C2">
        <w:rPr>
          <w:sz w:val="22"/>
          <w:szCs w:val="22"/>
        </w:rPr>
        <w:t xml:space="preserve"> savanori</w:t>
      </w:r>
      <w:r w:rsidR="00EE0664" w:rsidRPr="00CA03C2">
        <w:rPr>
          <w:sz w:val="22"/>
          <w:szCs w:val="22"/>
        </w:rPr>
        <w:t>o</w:t>
      </w:r>
      <w:r w:rsidRPr="00CA03C2">
        <w:rPr>
          <w:sz w:val="22"/>
          <w:szCs w:val="22"/>
        </w:rPr>
        <w:t>, tarp jų 24 su sutrikusia inkstų funkcija</w:t>
      </w:r>
      <w:r w:rsidR="0058486E" w:rsidRPr="00CA03C2">
        <w:rPr>
          <w:sz w:val="22"/>
          <w:szCs w:val="22"/>
        </w:rPr>
        <w:t>,</w:t>
      </w:r>
      <w:r w:rsidRPr="00CA03C2">
        <w:rPr>
          <w:sz w:val="22"/>
          <w:szCs w:val="22"/>
        </w:rPr>
        <w:t xml:space="preserve"> ir 28</w:t>
      </w:r>
      <w:r w:rsidR="00E8223C" w:rsidRPr="00CA03C2">
        <w:rPr>
          <w:sz w:val="22"/>
          <w:szCs w:val="22"/>
        </w:rPr>
        <w:t> </w:t>
      </w:r>
      <w:r w:rsidRPr="00CA03C2">
        <w:rPr>
          <w:sz w:val="22"/>
          <w:szCs w:val="22"/>
        </w:rPr>
        <w:t>vaikai), kurių amžius svyravo nuo 5 iki 73</w:t>
      </w:r>
      <w:r w:rsidR="00E8223C" w:rsidRPr="00CA03C2">
        <w:rPr>
          <w:sz w:val="22"/>
          <w:szCs w:val="22"/>
        </w:rPr>
        <w:t> </w:t>
      </w:r>
      <w:r w:rsidRPr="00CA03C2">
        <w:rPr>
          <w:sz w:val="22"/>
          <w:szCs w:val="22"/>
        </w:rPr>
        <w:t xml:space="preserve">metų, po intraveninio </w:t>
      </w:r>
      <w:proofErr w:type="spellStart"/>
      <w:r w:rsidRPr="00CA03C2">
        <w:rPr>
          <w:sz w:val="22"/>
          <w:szCs w:val="22"/>
        </w:rPr>
        <w:t>gadoteridolio</w:t>
      </w:r>
      <w:proofErr w:type="spellEnd"/>
      <w:r w:rsidRPr="00CA03C2">
        <w:rPr>
          <w:sz w:val="22"/>
          <w:szCs w:val="22"/>
        </w:rPr>
        <w:t xml:space="preserve"> vartojimo. Imitaci</w:t>
      </w:r>
      <w:r w:rsidR="00EE0664" w:rsidRPr="00CA03C2">
        <w:rPr>
          <w:sz w:val="22"/>
          <w:szCs w:val="22"/>
        </w:rPr>
        <w:t>nis</w:t>
      </w:r>
      <w:r w:rsidRPr="00CA03C2">
        <w:rPr>
          <w:sz w:val="22"/>
          <w:szCs w:val="22"/>
        </w:rPr>
        <w:t xml:space="preserve"> modelis parodė, kad </w:t>
      </w:r>
      <w:proofErr w:type="spellStart"/>
      <w:r w:rsidRPr="00CA03C2">
        <w:rPr>
          <w:sz w:val="22"/>
          <w:szCs w:val="22"/>
        </w:rPr>
        <w:t>gadolinio</w:t>
      </w:r>
      <w:proofErr w:type="spellEnd"/>
      <w:r w:rsidRPr="00CA03C2">
        <w:rPr>
          <w:sz w:val="22"/>
          <w:szCs w:val="22"/>
        </w:rPr>
        <w:t xml:space="preserve"> kinetika iki 2</w:t>
      </w:r>
      <w:r w:rsidR="00E8223C" w:rsidRPr="00CA03C2">
        <w:rPr>
          <w:sz w:val="22"/>
          <w:szCs w:val="22"/>
        </w:rPr>
        <w:t> </w:t>
      </w:r>
      <w:r w:rsidRPr="00CA03C2">
        <w:rPr>
          <w:sz w:val="22"/>
          <w:szCs w:val="22"/>
        </w:rPr>
        <w:t xml:space="preserve">metų </w:t>
      </w:r>
      <w:r w:rsidR="00EE0664" w:rsidRPr="00CA03C2">
        <w:rPr>
          <w:sz w:val="22"/>
          <w:szCs w:val="22"/>
        </w:rPr>
        <w:t xml:space="preserve">vaikams </w:t>
      </w:r>
      <w:r w:rsidRPr="00CA03C2">
        <w:rPr>
          <w:sz w:val="22"/>
          <w:szCs w:val="22"/>
        </w:rPr>
        <w:t>gali būti apraš</w:t>
      </w:r>
      <w:r w:rsidR="0058486E" w:rsidRPr="00CA03C2">
        <w:rPr>
          <w:sz w:val="22"/>
          <w:szCs w:val="22"/>
        </w:rPr>
        <w:t>oma</w:t>
      </w:r>
      <w:r w:rsidRPr="00CA03C2">
        <w:rPr>
          <w:sz w:val="22"/>
          <w:szCs w:val="22"/>
        </w:rPr>
        <w:t xml:space="preserve"> dviejų</w:t>
      </w:r>
      <w:r w:rsidR="00FE0564">
        <w:rPr>
          <w:sz w:val="22"/>
          <w:szCs w:val="22"/>
        </w:rPr>
        <w:t> </w:t>
      </w:r>
      <w:r w:rsidRPr="00CA03C2">
        <w:rPr>
          <w:sz w:val="22"/>
          <w:szCs w:val="22"/>
        </w:rPr>
        <w:t xml:space="preserve">skyrių modeliu, turinčiu standartinius </w:t>
      </w:r>
      <w:proofErr w:type="spellStart"/>
      <w:r w:rsidRPr="00CA03C2">
        <w:rPr>
          <w:sz w:val="22"/>
          <w:szCs w:val="22"/>
        </w:rPr>
        <w:t>alometrinius</w:t>
      </w:r>
      <w:proofErr w:type="spellEnd"/>
      <w:r w:rsidRPr="00CA03C2">
        <w:rPr>
          <w:sz w:val="22"/>
          <w:szCs w:val="22"/>
        </w:rPr>
        <w:t xml:space="preserve"> koeficientus, ir kreatinino klirenso kintamąjį poveikį (atspindintis </w:t>
      </w:r>
      <w:proofErr w:type="spellStart"/>
      <w:r w:rsidRPr="00CA03C2">
        <w:rPr>
          <w:sz w:val="22"/>
          <w:szCs w:val="22"/>
        </w:rPr>
        <w:t>glomerulų</w:t>
      </w:r>
      <w:proofErr w:type="spellEnd"/>
      <w:r w:rsidRPr="00CA03C2">
        <w:rPr>
          <w:sz w:val="22"/>
          <w:szCs w:val="22"/>
        </w:rPr>
        <w:t xml:space="preserve"> filtracijos greitį) </w:t>
      </w:r>
      <w:proofErr w:type="spellStart"/>
      <w:r w:rsidRPr="00CA03C2">
        <w:rPr>
          <w:sz w:val="22"/>
          <w:szCs w:val="22"/>
        </w:rPr>
        <w:t>gadolinio</w:t>
      </w:r>
      <w:proofErr w:type="spellEnd"/>
      <w:r w:rsidRPr="00CA03C2">
        <w:rPr>
          <w:sz w:val="22"/>
          <w:szCs w:val="22"/>
        </w:rPr>
        <w:t xml:space="preserve"> klirensui. Farmakokinetikos parametrų vertės (susijusios su suaugusiųjų kūno </w:t>
      </w:r>
      <w:r w:rsidR="00102722" w:rsidRPr="00CA03C2">
        <w:rPr>
          <w:sz w:val="22"/>
          <w:szCs w:val="22"/>
        </w:rPr>
        <w:t>mase</w:t>
      </w:r>
      <w:r w:rsidRPr="00CA03C2">
        <w:rPr>
          <w:sz w:val="22"/>
          <w:szCs w:val="22"/>
        </w:rPr>
        <w:t xml:space="preserve">) atitiko fiziologiją, kuri, kaip manoma, </w:t>
      </w:r>
      <w:r w:rsidR="00D023C8">
        <w:rPr>
          <w:sz w:val="22"/>
          <w:szCs w:val="22"/>
        </w:rPr>
        <w:t>pagrindžia</w:t>
      </w:r>
      <w:r w:rsidR="00617438" w:rsidRPr="00CA03C2">
        <w:rPr>
          <w:sz w:val="22"/>
          <w:szCs w:val="22"/>
        </w:rPr>
        <w:t xml:space="preserve"> </w:t>
      </w:r>
      <w:proofErr w:type="spellStart"/>
      <w:r w:rsidR="00591657">
        <w:rPr>
          <w:sz w:val="22"/>
          <w:szCs w:val="22"/>
        </w:rPr>
        <w:t>Prohance</w:t>
      </w:r>
      <w:proofErr w:type="spellEnd"/>
      <w:r w:rsidRPr="00CA03C2">
        <w:rPr>
          <w:sz w:val="22"/>
          <w:szCs w:val="22"/>
        </w:rPr>
        <w:t xml:space="preserve"> pasiskirstym</w:t>
      </w:r>
      <w:r w:rsidR="00D023C8">
        <w:rPr>
          <w:sz w:val="22"/>
          <w:szCs w:val="22"/>
        </w:rPr>
        <w:t>ą</w:t>
      </w:r>
      <w:r w:rsidRPr="00CA03C2">
        <w:rPr>
          <w:sz w:val="22"/>
          <w:szCs w:val="22"/>
        </w:rPr>
        <w:t xml:space="preserve"> ir </w:t>
      </w:r>
      <w:r w:rsidR="00617438" w:rsidRPr="00CA03C2">
        <w:rPr>
          <w:sz w:val="22"/>
          <w:szCs w:val="22"/>
        </w:rPr>
        <w:t>eliminaciją.</w:t>
      </w:r>
    </w:p>
    <w:p w14:paraId="4F29A42F" w14:textId="77777777" w:rsidR="00E80BF4" w:rsidRPr="00CA03C2" w:rsidRDefault="00E80BF4" w:rsidP="0054213E">
      <w:pPr>
        <w:tabs>
          <w:tab w:val="left" w:pos="0"/>
        </w:tabs>
        <w:rPr>
          <w:sz w:val="22"/>
          <w:szCs w:val="22"/>
          <w:highlight w:val="yellow"/>
        </w:rPr>
      </w:pPr>
    </w:p>
    <w:p w14:paraId="0B8C82CF" w14:textId="77777777" w:rsidR="00E80BF4" w:rsidRPr="00CA03C2" w:rsidRDefault="00E80BF4" w:rsidP="0054213E">
      <w:pPr>
        <w:tabs>
          <w:tab w:val="left" w:pos="0"/>
        </w:tabs>
        <w:rPr>
          <w:sz w:val="22"/>
          <w:szCs w:val="22"/>
          <w:u w:val="single"/>
        </w:rPr>
      </w:pPr>
      <w:r w:rsidRPr="00CA03C2">
        <w:rPr>
          <w:sz w:val="22"/>
          <w:szCs w:val="22"/>
          <w:u w:val="single"/>
        </w:rPr>
        <w:t>Pasiskirstymas</w:t>
      </w:r>
    </w:p>
    <w:p w14:paraId="2882E99C" w14:textId="3206C522" w:rsidR="00E80BF4" w:rsidRPr="004A6CAC" w:rsidRDefault="00617438" w:rsidP="0054213E">
      <w:pPr>
        <w:tabs>
          <w:tab w:val="left" w:pos="0"/>
        </w:tabs>
        <w:rPr>
          <w:sz w:val="22"/>
          <w:szCs w:val="22"/>
        </w:rPr>
      </w:pPr>
      <w:r w:rsidRPr="004A6CAC">
        <w:rPr>
          <w:sz w:val="22"/>
          <w:szCs w:val="22"/>
        </w:rPr>
        <w:t xml:space="preserve">Absoliutus pasiskirstymo tūris (L) jaunesniems tiriamiesiems buvo mažesnis, tačiau šis poveikis buvo iš esmės kompensuotas normalizuojant tūrį kūno </w:t>
      </w:r>
      <w:r w:rsidR="00102722" w:rsidRPr="004A6CAC">
        <w:rPr>
          <w:sz w:val="22"/>
          <w:szCs w:val="22"/>
        </w:rPr>
        <w:t>masės</w:t>
      </w:r>
      <w:r w:rsidRPr="004A6CAC">
        <w:rPr>
          <w:sz w:val="22"/>
          <w:szCs w:val="22"/>
        </w:rPr>
        <w:t xml:space="preserve"> kilogramui. Skirtingai nuo normalizuoto klirenso, normalizuotas pasiskirstymo tūris labai nesikeitė su amžiumi, o pediatrinės vertės sudarė 15</w:t>
      </w:r>
      <w:r w:rsidR="00E8223C" w:rsidRPr="004A6CAC">
        <w:rPr>
          <w:sz w:val="22"/>
          <w:szCs w:val="22"/>
        </w:rPr>
        <w:t> </w:t>
      </w:r>
      <w:r w:rsidRPr="004A6CAC">
        <w:rPr>
          <w:sz w:val="22"/>
          <w:szCs w:val="22"/>
        </w:rPr>
        <w:t>% suaugusių asmenų, kuri</w:t>
      </w:r>
      <w:r w:rsidR="00021E36" w:rsidRPr="004A6CAC">
        <w:rPr>
          <w:sz w:val="22"/>
          <w:szCs w:val="22"/>
        </w:rPr>
        <w:t>ų</w:t>
      </w:r>
      <w:r w:rsidRPr="004A6CAC">
        <w:rPr>
          <w:sz w:val="22"/>
          <w:szCs w:val="22"/>
        </w:rPr>
        <w:t xml:space="preserve"> inkstų veikl</w:t>
      </w:r>
      <w:r w:rsidR="00021E36" w:rsidRPr="004A6CAC">
        <w:rPr>
          <w:sz w:val="22"/>
          <w:szCs w:val="22"/>
        </w:rPr>
        <w:t>a</w:t>
      </w:r>
      <w:r w:rsidRPr="004A6CAC">
        <w:rPr>
          <w:sz w:val="22"/>
          <w:szCs w:val="22"/>
        </w:rPr>
        <w:t xml:space="preserve"> </w:t>
      </w:r>
      <w:r w:rsidR="00E9030E" w:rsidRPr="004A6CAC">
        <w:rPr>
          <w:sz w:val="22"/>
          <w:szCs w:val="22"/>
        </w:rPr>
        <w:t>ne</w:t>
      </w:r>
      <w:r w:rsidRPr="004A6CAC">
        <w:rPr>
          <w:sz w:val="22"/>
          <w:szCs w:val="22"/>
        </w:rPr>
        <w:t>sutrik</w:t>
      </w:r>
      <w:r w:rsidR="00E9030E" w:rsidRPr="004A6CAC">
        <w:rPr>
          <w:sz w:val="22"/>
          <w:szCs w:val="22"/>
        </w:rPr>
        <w:t>usi</w:t>
      </w:r>
      <w:r w:rsidRPr="004A6CAC">
        <w:rPr>
          <w:sz w:val="22"/>
          <w:szCs w:val="22"/>
        </w:rPr>
        <w:t xml:space="preserve">, vertės. </w:t>
      </w:r>
      <w:r w:rsidR="00102722" w:rsidRPr="004A6CAC">
        <w:rPr>
          <w:sz w:val="22"/>
          <w:szCs w:val="22"/>
        </w:rPr>
        <w:t>Remiantis bendrais duomenimis, s</w:t>
      </w:r>
      <w:r w:rsidRPr="004A6CAC">
        <w:rPr>
          <w:sz w:val="22"/>
          <w:szCs w:val="22"/>
        </w:rPr>
        <w:t xml:space="preserve">uaugusių pacientų, kurių inkstų </w:t>
      </w:r>
      <w:r w:rsidR="00CD6C24" w:rsidRPr="004A6CAC">
        <w:rPr>
          <w:sz w:val="22"/>
          <w:szCs w:val="22"/>
        </w:rPr>
        <w:t>veikla</w:t>
      </w:r>
      <w:r w:rsidRPr="004A6CAC">
        <w:rPr>
          <w:sz w:val="22"/>
          <w:szCs w:val="22"/>
        </w:rPr>
        <w:t xml:space="preserve"> </w:t>
      </w:r>
      <w:r w:rsidR="00E9030E" w:rsidRPr="004A6CAC">
        <w:rPr>
          <w:sz w:val="22"/>
          <w:szCs w:val="22"/>
        </w:rPr>
        <w:t>ne</w:t>
      </w:r>
      <w:r w:rsidRPr="004A6CAC">
        <w:rPr>
          <w:sz w:val="22"/>
          <w:szCs w:val="22"/>
        </w:rPr>
        <w:t>sutrikusi, plazmos pasiskirstymo tūrio reikšmės buvo lygios 205</w:t>
      </w:r>
      <w:r w:rsidR="00E8223C" w:rsidRPr="004A6CAC">
        <w:rPr>
          <w:sz w:val="22"/>
          <w:szCs w:val="22"/>
        </w:rPr>
        <w:t> </w:t>
      </w:r>
      <w:r w:rsidRPr="004A6CAC">
        <w:rPr>
          <w:sz w:val="22"/>
          <w:szCs w:val="22"/>
        </w:rPr>
        <w:t>±</w:t>
      </w:r>
      <w:r w:rsidR="00E8223C" w:rsidRPr="004A6CAC">
        <w:rPr>
          <w:sz w:val="22"/>
          <w:szCs w:val="22"/>
        </w:rPr>
        <w:t> </w:t>
      </w:r>
      <w:r w:rsidRPr="004A6CAC">
        <w:rPr>
          <w:sz w:val="22"/>
          <w:szCs w:val="22"/>
        </w:rPr>
        <w:t>25</w:t>
      </w:r>
      <w:r w:rsidR="00E8223C" w:rsidRPr="004A6CAC">
        <w:rPr>
          <w:sz w:val="22"/>
          <w:szCs w:val="22"/>
        </w:rPr>
        <w:t> </w:t>
      </w:r>
      <w:r w:rsidRPr="004A6CAC">
        <w:rPr>
          <w:sz w:val="22"/>
          <w:szCs w:val="22"/>
        </w:rPr>
        <w:t>ml/kg.</w:t>
      </w:r>
      <w:r w:rsidR="00BF191F" w:rsidRPr="004A6CAC">
        <w:rPr>
          <w:sz w:val="22"/>
          <w:szCs w:val="22"/>
        </w:rPr>
        <w:t xml:space="preserve"> </w:t>
      </w:r>
      <w:r w:rsidR="00102722" w:rsidRPr="004A6CAC">
        <w:rPr>
          <w:sz w:val="22"/>
          <w:szCs w:val="22"/>
        </w:rPr>
        <w:t>S</w:t>
      </w:r>
      <w:r w:rsidRPr="004A6CAC">
        <w:rPr>
          <w:sz w:val="22"/>
          <w:szCs w:val="22"/>
        </w:rPr>
        <w:t xml:space="preserve">uaugusių pacientų, kurių inkstų </w:t>
      </w:r>
      <w:r w:rsidR="00E9030E" w:rsidRPr="004A6CAC">
        <w:rPr>
          <w:sz w:val="22"/>
          <w:szCs w:val="22"/>
        </w:rPr>
        <w:t>veikla ne</w:t>
      </w:r>
      <w:r w:rsidRPr="004A6CAC">
        <w:rPr>
          <w:sz w:val="22"/>
          <w:szCs w:val="22"/>
        </w:rPr>
        <w:t>sutrikusi, pasiskirstymo (alfa) pus</w:t>
      </w:r>
      <w:r w:rsidR="00E9030E" w:rsidRPr="004A6CAC">
        <w:rPr>
          <w:sz w:val="22"/>
          <w:szCs w:val="22"/>
        </w:rPr>
        <w:t xml:space="preserve">inis </w:t>
      </w:r>
      <w:r w:rsidR="004A6CAC">
        <w:rPr>
          <w:sz w:val="22"/>
          <w:szCs w:val="22"/>
        </w:rPr>
        <w:t>laik</w:t>
      </w:r>
      <w:r w:rsidR="00E9030E" w:rsidRPr="004A6CAC">
        <w:rPr>
          <w:sz w:val="22"/>
          <w:szCs w:val="22"/>
        </w:rPr>
        <w:t>a</w:t>
      </w:r>
      <w:r w:rsidRPr="004A6CAC">
        <w:rPr>
          <w:sz w:val="22"/>
          <w:szCs w:val="22"/>
        </w:rPr>
        <w:t>s buvo 0,235</w:t>
      </w:r>
      <w:r w:rsidR="00E8223C" w:rsidRPr="004A6CAC">
        <w:rPr>
          <w:sz w:val="22"/>
          <w:szCs w:val="22"/>
        </w:rPr>
        <w:t> </w:t>
      </w:r>
      <w:r w:rsidRPr="004A6CAC">
        <w:rPr>
          <w:sz w:val="22"/>
          <w:szCs w:val="22"/>
        </w:rPr>
        <w:t>±</w:t>
      </w:r>
      <w:r w:rsidR="00E8223C" w:rsidRPr="004A6CAC">
        <w:rPr>
          <w:sz w:val="22"/>
          <w:szCs w:val="22"/>
        </w:rPr>
        <w:t> </w:t>
      </w:r>
      <w:r w:rsidRPr="004A6CAC">
        <w:rPr>
          <w:sz w:val="22"/>
          <w:szCs w:val="22"/>
        </w:rPr>
        <w:t>0,119</w:t>
      </w:r>
      <w:r w:rsidR="00E8223C" w:rsidRPr="004A6CAC">
        <w:rPr>
          <w:sz w:val="22"/>
          <w:szCs w:val="22"/>
        </w:rPr>
        <w:t> </w:t>
      </w:r>
      <w:r w:rsidRPr="004A6CAC">
        <w:rPr>
          <w:sz w:val="22"/>
          <w:szCs w:val="22"/>
        </w:rPr>
        <w:t xml:space="preserve">val. Jaunesniems tiriamiesiems </w:t>
      </w:r>
      <w:r w:rsidR="007C2A85" w:rsidRPr="004A6CAC">
        <w:rPr>
          <w:sz w:val="22"/>
          <w:szCs w:val="22"/>
        </w:rPr>
        <w:t xml:space="preserve">pusinis </w:t>
      </w:r>
      <w:r w:rsidRPr="004A6CAC">
        <w:rPr>
          <w:sz w:val="22"/>
          <w:szCs w:val="22"/>
        </w:rPr>
        <w:t xml:space="preserve">pasiskirstymo </w:t>
      </w:r>
      <w:r w:rsidR="004A6CAC">
        <w:rPr>
          <w:sz w:val="22"/>
          <w:szCs w:val="22"/>
        </w:rPr>
        <w:t>laik</w:t>
      </w:r>
      <w:r w:rsidR="00E9030E" w:rsidRPr="004A6CAC">
        <w:rPr>
          <w:sz w:val="22"/>
          <w:szCs w:val="22"/>
        </w:rPr>
        <w:t>a</w:t>
      </w:r>
      <w:r w:rsidR="00102722" w:rsidRPr="004A6CAC">
        <w:rPr>
          <w:sz w:val="22"/>
          <w:szCs w:val="22"/>
        </w:rPr>
        <w:t>s</w:t>
      </w:r>
      <w:r w:rsidRPr="004A6CAC">
        <w:rPr>
          <w:sz w:val="22"/>
          <w:szCs w:val="22"/>
        </w:rPr>
        <w:t xml:space="preserve"> buvo mažesn</w:t>
      </w:r>
      <w:r w:rsidR="00102722" w:rsidRPr="004A6CAC">
        <w:rPr>
          <w:sz w:val="22"/>
          <w:szCs w:val="22"/>
        </w:rPr>
        <w:t>is</w:t>
      </w:r>
      <w:r w:rsidRPr="004A6CAC">
        <w:rPr>
          <w:sz w:val="22"/>
          <w:szCs w:val="22"/>
        </w:rPr>
        <w:t xml:space="preserve"> – </w:t>
      </w:r>
      <w:r w:rsidR="00E9030E" w:rsidRPr="004A6CAC">
        <w:rPr>
          <w:sz w:val="22"/>
          <w:szCs w:val="22"/>
        </w:rPr>
        <w:t>2</w:t>
      </w:r>
      <w:r w:rsidR="00E8223C" w:rsidRPr="004A6CAC">
        <w:rPr>
          <w:sz w:val="22"/>
          <w:szCs w:val="22"/>
        </w:rPr>
        <w:noBreakHyphen/>
      </w:r>
      <w:r w:rsidR="00E9030E" w:rsidRPr="004A6CAC">
        <w:rPr>
          <w:sz w:val="22"/>
          <w:szCs w:val="22"/>
        </w:rPr>
        <w:t>6</w:t>
      </w:r>
      <w:r w:rsidR="00E8223C" w:rsidRPr="004A6CAC">
        <w:rPr>
          <w:sz w:val="22"/>
          <w:szCs w:val="22"/>
        </w:rPr>
        <w:t> </w:t>
      </w:r>
      <w:r w:rsidRPr="004A6CAC">
        <w:rPr>
          <w:sz w:val="22"/>
          <w:szCs w:val="22"/>
        </w:rPr>
        <w:t xml:space="preserve">metų ir </w:t>
      </w:r>
      <w:r w:rsidR="00E9030E" w:rsidRPr="004A6CAC">
        <w:rPr>
          <w:sz w:val="22"/>
          <w:szCs w:val="22"/>
        </w:rPr>
        <w:t>6</w:t>
      </w:r>
      <w:r w:rsidR="00E8223C" w:rsidRPr="004A6CAC">
        <w:rPr>
          <w:sz w:val="22"/>
          <w:szCs w:val="22"/>
        </w:rPr>
        <w:noBreakHyphen/>
      </w:r>
      <w:r w:rsidR="00E9030E" w:rsidRPr="004A6CAC">
        <w:rPr>
          <w:sz w:val="22"/>
          <w:szCs w:val="22"/>
        </w:rPr>
        <w:t>12</w:t>
      </w:r>
      <w:r w:rsidR="00E8223C" w:rsidRPr="004A6CAC">
        <w:rPr>
          <w:sz w:val="22"/>
          <w:szCs w:val="22"/>
        </w:rPr>
        <w:t> </w:t>
      </w:r>
      <w:r w:rsidRPr="004A6CAC">
        <w:rPr>
          <w:sz w:val="22"/>
          <w:szCs w:val="22"/>
        </w:rPr>
        <w:t xml:space="preserve">metų </w:t>
      </w:r>
      <w:r w:rsidR="00021E36" w:rsidRPr="004A6CAC">
        <w:rPr>
          <w:sz w:val="22"/>
          <w:szCs w:val="22"/>
        </w:rPr>
        <w:t xml:space="preserve">vaikams </w:t>
      </w:r>
      <w:r w:rsidRPr="004A6CAC">
        <w:rPr>
          <w:sz w:val="22"/>
          <w:szCs w:val="22"/>
        </w:rPr>
        <w:t>buvo atitinkamai 60</w:t>
      </w:r>
      <w:r w:rsidR="00E8223C" w:rsidRPr="004A6CAC">
        <w:rPr>
          <w:sz w:val="22"/>
          <w:szCs w:val="22"/>
        </w:rPr>
        <w:t> </w:t>
      </w:r>
      <w:r w:rsidR="00102722" w:rsidRPr="004A6CAC">
        <w:rPr>
          <w:sz w:val="22"/>
          <w:szCs w:val="22"/>
        </w:rPr>
        <w:t>%</w:t>
      </w:r>
      <w:r w:rsidRPr="004A6CAC">
        <w:rPr>
          <w:sz w:val="22"/>
          <w:szCs w:val="22"/>
        </w:rPr>
        <w:t xml:space="preserve"> ir 78</w:t>
      </w:r>
      <w:r w:rsidR="00E8223C" w:rsidRPr="004A6CAC">
        <w:rPr>
          <w:sz w:val="22"/>
          <w:szCs w:val="22"/>
        </w:rPr>
        <w:t> </w:t>
      </w:r>
      <w:r w:rsidR="00102722" w:rsidRPr="004A6CAC">
        <w:rPr>
          <w:sz w:val="22"/>
          <w:szCs w:val="22"/>
        </w:rPr>
        <w:t>%</w:t>
      </w:r>
      <w:r w:rsidRPr="004A6CAC">
        <w:rPr>
          <w:sz w:val="22"/>
          <w:szCs w:val="22"/>
        </w:rPr>
        <w:t xml:space="preserve">, </w:t>
      </w:r>
      <w:r w:rsidR="00102722" w:rsidRPr="004A6CAC">
        <w:rPr>
          <w:sz w:val="22"/>
          <w:szCs w:val="22"/>
        </w:rPr>
        <w:t>lyginant</w:t>
      </w:r>
      <w:r w:rsidRPr="004A6CAC">
        <w:rPr>
          <w:sz w:val="22"/>
          <w:szCs w:val="22"/>
        </w:rPr>
        <w:t xml:space="preserve"> su suaugusių asmenų, kurių inkstų </w:t>
      </w:r>
      <w:r w:rsidR="00E9030E" w:rsidRPr="004A6CAC">
        <w:rPr>
          <w:sz w:val="22"/>
          <w:szCs w:val="22"/>
        </w:rPr>
        <w:t>veikla</w:t>
      </w:r>
      <w:r w:rsidRPr="004A6CAC">
        <w:rPr>
          <w:sz w:val="22"/>
          <w:szCs w:val="22"/>
        </w:rPr>
        <w:t xml:space="preserve"> nesutrikusi, vertėmis. Suaugusi</w:t>
      </w:r>
      <w:r w:rsidR="00102722" w:rsidRPr="004A6CAC">
        <w:rPr>
          <w:sz w:val="22"/>
          <w:szCs w:val="22"/>
        </w:rPr>
        <w:t>ų</w:t>
      </w:r>
      <w:r w:rsidRPr="004A6CAC">
        <w:rPr>
          <w:sz w:val="22"/>
          <w:szCs w:val="22"/>
        </w:rPr>
        <w:t xml:space="preserve"> pacient</w:t>
      </w:r>
      <w:r w:rsidR="00102722" w:rsidRPr="004A6CAC">
        <w:rPr>
          <w:sz w:val="22"/>
          <w:szCs w:val="22"/>
        </w:rPr>
        <w:t>ų</w:t>
      </w:r>
      <w:r w:rsidRPr="004A6CAC">
        <w:rPr>
          <w:sz w:val="22"/>
          <w:szCs w:val="22"/>
        </w:rPr>
        <w:t xml:space="preserve">, kurių inkstų </w:t>
      </w:r>
      <w:r w:rsidR="00E9030E" w:rsidRPr="004A6CAC">
        <w:rPr>
          <w:sz w:val="22"/>
          <w:szCs w:val="22"/>
        </w:rPr>
        <w:t>veikla</w:t>
      </w:r>
      <w:r w:rsidRPr="004A6CAC">
        <w:rPr>
          <w:sz w:val="22"/>
          <w:szCs w:val="22"/>
        </w:rPr>
        <w:t xml:space="preserve"> </w:t>
      </w:r>
      <w:r w:rsidR="00E9030E" w:rsidRPr="004A6CAC">
        <w:rPr>
          <w:sz w:val="22"/>
          <w:szCs w:val="22"/>
        </w:rPr>
        <w:t>ne</w:t>
      </w:r>
      <w:r w:rsidRPr="004A6CAC">
        <w:rPr>
          <w:sz w:val="22"/>
          <w:szCs w:val="22"/>
        </w:rPr>
        <w:t>sutrikusi, beta (eliminacijos) pus</w:t>
      </w:r>
      <w:r w:rsidR="00E9030E" w:rsidRPr="004A6CAC">
        <w:rPr>
          <w:sz w:val="22"/>
          <w:szCs w:val="22"/>
        </w:rPr>
        <w:t xml:space="preserve">inis </w:t>
      </w:r>
      <w:r w:rsidR="004A6CAC">
        <w:rPr>
          <w:sz w:val="22"/>
          <w:szCs w:val="22"/>
        </w:rPr>
        <w:t>laik</w:t>
      </w:r>
      <w:r w:rsidR="00E9030E" w:rsidRPr="004A6CAC">
        <w:rPr>
          <w:sz w:val="22"/>
          <w:szCs w:val="22"/>
        </w:rPr>
        <w:t>a</w:t>
      </w:r>
      <w:r w:rsidRPr="004A6CAC">
        <w:rPr>
          <w:sz w:val="22"/>
          <w:szCs w:val="22"/>
        </w:rPr>
        <w:t>s buvo 2,00</w:t>
      </w:r>
      <w:r w:rsidR="00E8223C" w:rsidRPr="004A6CAC">
        <w:rPr>
          <w:sz w:val="22"/>
          <w:szCs w:val="22"/>
        </w:rPr>
        <w:t> </w:t>
      </w:r>
      <w:r w:rsidRPr="004A6CAC">
        <w:rPr>
          <w:sz w:val="22"/>
          <w:szCs w:val="22"/>
        </w:rPr>
        <w:t>±</w:t>
      </w:r>
      <w:r w:rsidR="00E8223C" w:rsidRPr="004A6CAC">
        <w:rPr>
          <w:sz w:val="22"/>
          <w:szCs w:val="22"/>
        </w:rPr>
        <w:t> </w:t>
      </w:r>
      <w:r w:rsidRPr="004A6CAC">
        <w:rPr>
          <w:sz w:val="22"/>
          <w:szCs w:val="22"/>
        </w:rPr>
        <w:t>0,437</w:t>
      </w:r>
      <w:r w:rsidR="00E8223C" w:rsidRPr="004A6CAC">
        <w:rPr>
          <w:sz w:val="22"/>
          <w:szCs w:val="22"/>
        </w:rPr>
        <w:t> </w:t>
      </w:r>
      <w:r w:rsidRPr="004A6CAC">
        <w:rPr>
          <w:sz w:val="22"/>
          <w:szCs w:val="22"/>
        </w:rPr>
        <w:t xml:space="preserve">val. Jaunesniems tiriamiesiems buvo nustatytas </w:t>
      </w:r>
      <w:r w:rsidRPr="004A6CAC">
        <w:rPr>
          <w:sz w:val="22"/>
          <w:szCs w:val="22"/>
        </w:rPr>
        <w:lastRenderedPageBreak/>
        <w:t xml:space="preserve">trumpesnis </w:t>
      </w:r>
      <w:r w:rsidR="00E9030E" w:rsidRPr="004A6CAC">
        <w:rPr>
          <w:sz w:val="22"/>
          <w:szCs w:val="22"/>
        </w:rPr>
        <w:t>pusin</w:t>
      </w:r>
      <w:r w:rsidR="007C2A85" w:rsidRPr="004A6CAC">
        <w:rPr>
          <w:sz w:val="22"/>
          <w:szCs w:val="22"/>
        </w:rPr>
        <w:t>ės</w:t>
      </w:r>
      <w:r w:rsidR="00E9030E" w:rsidRPr="004A6CAC">
        <w:rPr>
          <w:sz w:val="22"/>
          <w:szCs w:val="22"/>
        </w:rPr>
        <w:t xml:space="preserve"> </w:t>
      </w:r>
      <w:r w:rsidRPr="004A6CAC">
        <w:rPr>
          <w:sz w:val="22"/>
          <w:szCs w:val="22"/>
        </w:rPr>
        <w:t xml:space="preserve">eliminacijos </w:t>
      </w:r>
      <w:r w:rsidR="004A6CAC">
        <w:rPr>
          <w:sz w:val="22"/>
          <w:szCs w:val="22"/>
        </w:rPr>
        <w:t>laik</w:t>
      </w:r>
      <w:r w:rsidRPr="004A6CAC">
        <w:rPr>
          <w:sz w:val="22"/>
          <w:szCs w:val="22"/>
        </w:rPr>
        <w:t>as</w:t>
      </w:r>
      <w:r w:rsidR="00021E36" w:rsidRPr="004A6CAC">
        <w:rPr>
          <w:sz w:val="22"/>
          <w:szCs w:val="22"/>
        </w:rPr>
        <w:t xml:space="preserve"> – </w:t>
      </w:r>
      <w:r w:rsidRPr="004A6CAC">
        <w:rPr>
          <w:sz w:val="22"/>
          <w:szCs w:val="22"/>
        </w:rPr>
        <w:t>2</w:t>
      </w:r>
      <w:r w:rsidR="00E8223C" w:rsidRPr="004A6CAC">
        <w:rPr>
          <w:sz w:val="22"/>
          <w:szCs w:val="22"/>
        </w:rPr>
        <w:noBreakHyphen/>
      </w:r>
      <w:r w:rsidRPr="004A6CAC">
        <w:rPr>
          <w:sz w:val="22"/>
          <w:szCs w:val="22"/>
        </w:rPr>
        <w:t>6</w:t>
      </w:r>
      <w:r w:rsidR="00E8223C" w:rsidRPr="004A6CAC">
        <w:rPr>
          <w:sz w:val="22"/>
          <w:szCs w:val="22"/>
        </w:rPr>
        <w:t> </w:t>
      </w:r>
      <w:r w:rsidRPr="004A6CAC">
        <w:rPr>
          <w:sz w:val="22"/>
          <w:szCs w:val="22"/>
        </w:rPr>
        <w:t>metų ir 6</w:t>
      </w:r>
      <w:r w:rsidR="00E8223C" w:rsidRPr="004A6CAC">
        <w:rPr>
          <w:sz w:val="22"/>
          <w:szCs w:val="22"/>
        </w:rPr>
        <w:noBreakHyphen/>
      </w:r>
      <w:r w:rsidRPr="004A6CAC">
        <w:rPr>
          <w:sz w:val="22"/>
          <w:szCs w:val="22"/>
        </w:rPr>
        <w:t>12</w:t>
      </w:r>
      <w:r w:rsidR="00E8223C" w:rsidRPr="004A6CAC">
        <w:rPr>
          <w:sz w:val="22"/>
          <w:szCs w:val="22"/>
        </w:rPr>
        <w:t> </w:t>
      </w:r>
      <w:r w:rsidRPr="004A6CAC">
        <w:rPr>
          <w:sz w:val="22"/>
          <w:szCs w:val="22"/>
        </w:rPr>
        <w:t xml:space="preserve">metų vaikams </w:t>
      </w:r>
      <w:r w:rsidR="00021E36" w:rsidRPr="004A6CAC">
        <w:rPr>
          <w:sz w:val="22"/>
          <w:szCs w:val="22"/>
        </w:rPr>
        <w:t>sudarė</w:t>
      </w:r>
      <w:r w:rsidRPr="004A6CAC">
        <w:rPr>
          <w:sz w:val="22"/>
          <w:szCs w:val="22"/>
        </w:rPr>
        <w:t xml:space="preserve"> 66</w:t>
      </w:r>
      <w:r w:rsidR="00E8223C" w:rsidRPr="004A6CAC">
        <w:rPr>
          <w:sz w:val="22"/>
          <w:szCs w:val="22"/>
        </w:rPr>
        <w:t> </w:t>
      </w:r>
      <w:r w:rsidR="00021E36" w:rsidRPr="004A6CAC">
        <w:rPr>
          <w:sz w:val="22"/>
          <w:szCs w:val="22"/>
        </w:rPr>
        <w:t>%</w:t>
      </w:r>
      <w:r w:rsidRPr="004A6CAC">
        <w:rPr>
          <w:sz w:val="22"/>
          <w:szCs w:val="22"/>
        </w:rPr>
        <w:t xml:space="preserve"> suaugusiųjų verčių.</w:t>
      </w:r>
    </w:p>
    <w:p w14:paraId="4148D82B" w14:textId="77777777" w:rsidR="00021E36" w:rsidRPr="004A6CAC" w:rsidRDefault="00021E36" w:rsidP="0054213E">
      <w:pPr>
        <w:tabs>
          <w:tab w:val="left" w:pos="0"/>
        </w:tabs>
        <w:rPr>
          <w:sz w:val="22"/>
          <w:szCs w:val="22"/>
        </w:rPr>
      </w:pPr>
    </w:p>
    <w:p w14:paraId="2299C2F0" w14:textId="77777777" w:rsidR="00E80BF4" w:rsidRPr="00CA03C2" w:rsidRDefault="00E80BF4" w:rsidP="0054213E">
      <w:pPr>
        <w:rPr>
          <w:sz w:val="22"/>
          <w:szCs w:val="22"/>
          <w:u w:val="single"/>
        </w:rPr>
      </w:pPr>
      <w:r w:rsidRPr="00CA03C2">
        <w:rPr>
          <w:sz w:val="22"/>
          <w:szCs w:val="22"/>
          <w:u w:val="single"/>
        </w:rPr>
        <w:t>Eliminacija</w:t>
      </w:r>
    </w:p>
    <w:p w14:paraId="24FA3D4A" w14:textId="42D52F20" w:rsidR="00004DA2" w:rsidRPr="00CA03C2" w:rsidRDefault="00021E36" w:rsidP="0054213E">
      <w:pPr>
        <w:rPr>
          <w:sz w:val="22"/>
          <w:szCs w:val="22"/>
        </w:rPr>
      </w:pPr>
      <w:r w:rsidRPr="00CA03C2">
        <w:rPr>
          <w:sz w:val="22"/>
          <w:szCs w:val="22"/>
        </w:rPr>
        <w:t>Plazmos klirenso vertė pacientams, kurių inkstų veikla nesutrikusi, buvo 1,38</w:t>
      </w:r>
      <w:r w:rsidR="00E8223C" w:rsidRPr="00CA03C2">
        <w:rPr>
          <w:sz w:val="22"/>
          <w:szCs w:val="22"/>
        </w:rPr>
        <w:t> </w:t>
      </w:r>
      <w:r w:rsidRPr="00CA03C2">
        <w:rPr>
          <w:sz w:val="22"/>
          <w:szCs w:val="22"/>
        </w:rPr>
        <w:t>±</w:t>
      </w:r>
      <w:r w:rsidR="00E8223C" w:rsidRPr="00CA03C2">
        <w:rPr>
          <w:sz w:val="22"/>
          <w:szCs w:val="22"/>
        </w:rPr>
        <w:t> </w:t>
      </w:r>
      <w:r w:rsidRPr="00CA03C2">
        <w:rPr>
          <w:sz w:val="22"/>
          <w:szCs w:val="22"/>
        </w:rPr>
        <w:t>0,03</w:t>
      </w:r>
      <w:r w:rsidR="00E8223C" w:rsidRPr="00CA03C2">
        <w:rPr>
          <w:sz w:val="22"/>
          <w:szCs w:val="22"/>
        </w:rPr>
        <w:t> </w:t>
      </w:r>
      <w:r w:rsidRPr="00CA03C2">
        <w:rPr>
          <w:sz w:val="22"/>
          <w:szCs w:val="22"/>
        </w:rPr>
        <w:t>ml/min/kg. Jaunesniems tiriamiesiems nustatyta didesnė normalizuoto klirenso vertė – 2</w:t>
      </w:r>
      <w:r w:rsidR="00E8223C" w:rsidRPr="00CA03C2">
        <w:rPr>
          <w:sz w:val="22"/>
          <w:szCs w:val="22"/>
        </w:rPr>
        <w:noBreakHyphen/>
      </w:r>
      <w:r w:rsidRPr="00CA03C2">
        <w:rPr>
          <w:sz w:val="22"/>
          <w:szCs w:val="22"/>
        </w:rPr>
        <w:t>6</w:t>
      </w:r>
      <w:r w:rsidR="00E8223C" w:rsidRPr="00CA03C2">
        <w:rPr>
          <w:sz w:val="22"/>
          <w:szCs w:val="22"/>
        </w:rPr>
        <w:t> </w:t>
      </w:r>
      <w:r w:rsidRPr="00CA03C2">
        <w:rPr>
          <w:sz w:val="22"/>
          <w:szCs w:val="22"/>
        </w:rPr>
        <w:t>metų ir 6</w:t>
      </w:r>
      <w:r w:rsidR="00E8223C" w:rsidRPr="00CA03C2">
        <w:rPr>
          <w:sz w:val="22"/>
          <w:szCs w:val="22"/>
        </w:rPr>
        <w:noBreakHyphen/>
      </w:r>
      <w:r w:rsidRPr="00CA03C2">
        <w:rPr>
          <w:sz w:val="22"/>
          <w:szCs w:val="22"/>
        </w:rPr>
        <w:t>12</w:t>
      </w:r>
      <w:r w:rsidR="00E8223C" w:rsidRPr="00CA03C2">
        <w:rPr>
          <w:sz w:val="22"/>
          <w:szCs w:val="22"/>
        </w:rPr>
        <w:t> </w:t>
      </w:r>
      <w:r w:rsidRPr="00CA03C2">
        <w:rPr>
          <w:sz w:val="22"/>
          <w:szCs w:val="22"/>
        </w:rPr>
        <w:t>metų vaikams sudarė atitinkamai 169</w:t>
      </w:r>
      <w:r w:rsidR="00E8223C" w:rsidRPr="00CA03C2">
        <w:rPr>
          <w:sz w:val="22"/>
          <w:szCs w:val="22"/>
        </w:rPr>
        <w:t> </w:t>
      </w:r>
      <w:r w:rsidRPr="00CA03C2">
        <w:rPr>
          <w:sz w:val="22"/>
          <w:szCs w:val="22"/>
        </w:rPr>
        <w:t>% ir 166</w:t>
      </w:r>
      <w:r w:rsidR="00E8223C" w:rsidRPr="00CA03C2">
        <w:rPr>
          <w:sz w:val="22"/>
          <w:szCs w:val="22"/>
        </w:rPr>
        <w:t> </w:t>
      </w:r>
      <w:r w:rsidRPr="00CA03C2">
        <w:rPr>
          <w:sz w:val="22"/>
          <w:szCs w:val="22"/>
        </w:rPr>
        <w:t xml:space="preserve">% suaugusiųjų, kurių inkstų veikla nesutrikusi, vertės. </w:t>
      </w:r>
      <w:r w:rsidR="005342D2" w:rsidRPr="00CA03C2">
        <w:rPr>
          <w:sz w:val="22"/>
          <w:szCs w:val="22"/>
        </w:rPr>
        <w:t>Buvo atliekamas modeliavimas</w:t>
      </w:r>
      <w:r w:rsidRPr="00CA03C2">
        <w:rPr>
          <w:sz w:val="22"/>
          <w:szCs w:val="22"/>
        </w:rPr>
        <w:t xml:space="preserve"> vertinant </w:t>
      </w:r>
      <w:proofErr w:type="spellStart"/>
      <w:r w:rsidRPr="00CA03C2">
        <w:rPr>
          <w:sz w:val="22"/>
          <w:szCs w:val="22"/>
        </w:rPr>
        <w:t>mmol</w:t>
      </w:r>
      <w:proofErr w:type="spellEnd"/>
      <w:r w:rsidRPr="00CA03C2">
        <w:rPr>
          <w:sz w:val="22"/>
          <w:szCs w:val="22"/>
        </w:rPr>
        <w:t xml:space="preserve"> vienam</w:t>
      </w:r>
      <w:r w:rsidR="00D023C8">
        <w:rPr>
          <w:sz w:val="22"/>
          <w:szCs w:val="22"/>
        </w:rPr>
        <w:t> </w:t>
      </w:r>
      <w:r w:rsidRPr="00CA03C2">
        <w:rPr>
          <w:sz w:val="22"/>
          <w:szCs w:val="22"/>
        </w:rPr>
        <w:t>k</w:t>
      </w:r>
      <w:r w:rsidR="005342D2" w:rsidRPr="00CA03C2">
        <w:rPr>
          <w:sz w:val="22"/>
          <w:szCs w:val="22"/>
        </w:rPr>
        <w:t xml:space="preserve">ilogramui </w:t>
      </w:r>
      <w:r w:rsidRPr="00CA03C2">
        <w:rPr>
          <w:sz w:val="22"/>
          <w:szCs w:val="22"/>
        </w:rPr>
        <w:t xml:space="preserve">dozės vartojimo </w:t>
      </w:r>
      <w:r w:rsidR="005342D2" w:rsidRPr="00CA03C2">
        <w:rPr>
          <w:sz w:val="22"/>
          <w:szCs w:val="22"/>
        </w:rPr>
        <w:t>reikšmę</w:t>
      </w:r>
      <w:r w:rsidRPr="00CA03C2">
        <w:rPr>
          <w:sz w:val="22"/>
          <w:szCs w:val="22"/>
        </w:rPr>
        <w:t xml:space="preserve"> jaunesniems vaikams ir naujagimiams. Pastebėta tendencija, kad </w:t>
      </w:r>
      <w:r w:rsidR="005342D2" w:rsidRPr="00CA03C2">
        <w:rPr>
          <w:sz w:val="22"/>
          <w:szCs w:val="22"/>
        </w:rPr>
        <w:t xml:space="preserve">koncentracijos </w:t>
      </w:r>
      <w:r w:rsidRPr="00CA03C2">
        <w:rPr>
          <w:sz w:val="22"/>
          <w:szCs w:val="22"/>
        </w:rPr>
        <w:t>jaunesn</w:t>
      </w:r>
      <w:r w:rsidR="005342D2" w:rsidRPr="00CA03C2">
        <w:rPr>
          <w:sz w:val="22"/>
          <w:szCs w:val="22"/>
        </w:rPr>
        <w:t>io</w:t>
      </w:r>
      <w:r w:rsidRPr="00CA03C2">
        <w:rPr>
          <w:sz w:val="22"/>
          <w:szCs w:val="22"/>
        </w:rPr>
        <w:t xml:space="preserve"> amžiaus grupė</w:t>
      </w:r>
      <w:r w:rsidR="005342D2" w:rsidRPr="00CA03C2">
        <w:rPr>
          <w:sz w:val="22"/>
          <w:szCs w:val="22"/>
        </w:rPr>
        <w:t>s</w:t>
      </w:r>
      <w:r w:rsidRPr="00CA03C2">
        <w:rPr>
          <w:sz w:val="22"/>
          <w:szCs w:val="22"/>
        </w:rPr>
        <w:t xml:space="preserve">e yra mažesnės nei vidutinė </w:t>
      </w:r>
      <w:r w:rsidR="005342D2" w:rsidRPr="00CA03C2">
        <w:rPr>
          <w:sz w:val="22"/>
          <w:szCs w:val="22"/>
        </w:rPr>
        <w:t>reikšmė suaugusiesiems</w:t>
      </w:r>
      <w:r w:rsidRPr="00CA03C2">
        <w:rPr>
          <w:sz w:val="22"/>
          <w:szCs w:val="22"/>
        </w:rPr>
        <w:t>. Nustatyta, kad su amžiumi alfa pusin</w:t>
      </w:r>
      <w:r w:rsidR="006D3337" w:rsidRPr="00CA03C2">
        <w:rPr>
          <w:sz w:val="22"/>
          <w:szCs w:val="22"/>
        </w:rPr>
        <w:t xml:space="preserve">is </w:t>
      </w:r>
      <w:r w:rsidR="00E8223C" w:rsidRPr="00CA03C2">
        <w:rPr>
          <w:sz w:val="22"/>
          <w:szCs w:val="22"/>
        </w:rPr>
        <w:t>laik</w:t>
      </w:r>
      <w:r w:rsidR="006D3337" w:rsidRPr="00CA03C2">
        <w:rPr>
          <w:sz w:val="22"/>
          <w:szCs w:val="22"/>
        </w:rPr>
        <w:t>as</w:t>
      </w:r>
      <w:r w:rsidRPr="00CA03C2">
        <w:rPr>
          <w:sz w:val="22"/>
          <w:szCs w:val="22"/>
        </w:rPr>
        <w:t xml:space="preserve"> palaipsniui mažėja, o beta pusin</w:t>
      </w:r>
      <w:r w:rsidR="006D3337" w:rsidRPr="00CA03C2">
        <w:rPr>
          <w:sz w:val="22"/>
          <w:szCs w:val="22"/>
        </w:rPr>
        <w:t xml:space="preserve">is </w:t>
      </w:r>
      <w:r w:rsidR="00E8223C" w:rsidRPr="00CA03C2">
        <w:rPr>
          <w:sz w:val="22"/>
          <w:szCs w:val="22"/>
        </w:rPr>
        <w:t>laik</w:t>
      </w:r>
      <w:r w:rsidR="006D3337" w:rsidRPr="00CA03C2">
        <w:rPr>
          <w:sz w:val="22"/>
          <w:szCs w:val="22"/>
        </w:rPr>
        <w:t xml:space="preserve">as </w:t>
      </w:r>
      <w:r w:rsidRPr="00CA03C2">
        <w:rPr>
          <w:sz w:val="22"/>
          <w:szCs w:val="22"/>
        </w:rPr>
        <w:t xml:space="preserve">mažiausias </w:t>
      </w:r>
      <w:r w:rsidR="006D3337" w:rsidRPr="00CA03C2">
        <w:rPr>
          <w:sz w:val="22"/>
          <w:szCs w:val="22"/>
        </w:rPr>
        <w:t xml:space="preserve">buvo </w:t>
      </w:r>
      <w:proofErr w:type="spellStart"/>
      <w:r w:rsidR="00D023C8">
        <w:rPr>
          <w:sz w:val="22"/>
          <w:szCs w:val="22"/>
        </w:rPr>
        <w:t>apytiklsiai</w:t>
      </w:r>
      <w:proofErr w:type="spellEnd"/>
      <w:r w:rsidR="006D3337" w:rsidRPr="00CA03C2">
        <w:rPr>
          <w:sz w:val="22"/>
          <w:szCs w:val="22"/>
        </w:rPr>
        <w:t xml:space="preserve"> </w:t>
      </w:r>
      <w:r w:rsidRPr="00CA03C2">
        <w:rPr>
          <w:sz w:val="22"/>
          <w:szCs w:val="22"/>
        </w:rPr>
        <w:t>2</w:t>
      </w:r>
      <w:r w:rsidR="00E8223C" w:rsidRPr="00CA03C2">
        <w:rPr>
          <w:sz w:val="22"/>
          <w:szCs w:val="22"/>
        </w:rPr>
        <w:t> </w:t>
      </w:r>
      <w:r w:rsidRPr="00CA03C2">
        <w:rPr>
          <w:sz w:val="22"/>
          <w:szCs w:val="22"/>
        </w:rPr>
        <w:t>metų tiriamiesiems. Mažiausias alfa pusin</w:t>
      </w:r>
      <w:r w:rsidR="006D3337" w:rsidRPr="00CA03C2">
        <w:rPr>
          <w:sz w:val="22"/>
          <w:szCs w:val="22"/>
        </w:rPr>
        <w:t xml:space="preserve">is </w:t>
      </w:r>
      <w:r w:rsidR="00E8223C" w:rsidRPr="00CA03C2">
        <w:rPr>
          <w:sz w:val="22"/>
          <w:szCs w:val="22"/>
        </w:rPr>
        <w:t>laik</w:t>
      </w:r>
      <w:r w:rsidR="006D3337" w:rsidRPr="00CA03C2">
        <w:rPr>
          <w:sz w:val="22"/>
          <w:szCs w:val="22"/>
        </w:rPr>
        <w:t>as</w:t>
      </w:r>
      <w:r w:rsidRPr="00CA03C2">
        <w:rPr>
          <w:sz w:val="22"/>
          <w:szCs w:val="22"/>
        </w:rPr>
        <w:t xml:space="preserve"> </w:t>
      </w:r>
      <w:r w:rsidR="006D3337" w:rsidRPr="00CA03C2">
        <w:rPr>
          <w:sz w:val="22"/>
          <w:szCs w:val="22"/>
        </w:rPr>
        <w:t>buvo 0</w:t>
      </w:r>
      <w:r w:rsidR="00E8223C" w:rsidRPr="00CA03C2">
        <w:rPr>
          <w:sz w:val="22"/>
          <w:szCs w:val="22"/>
        </w:rPr>
        <w:noBreakHyphen/>
      </w:r>
      <w:r w:rsidR="006D3337" w:rsidRPr="00CA03C2">
        <w:rPr>
          <w:sz w:val="22"/>
          <w:szCs w:val="22"/>
        </w:rPr>
        <w:t>1</w:t>
      </w:r>
      <w:r w:rsidR="00E8223C" w:rsidRPr="00CA03C2">
        <w:rPr>
          <w:sz w:val="22"/>
          <w:szCs w:val="22"/>
        </w:rPr>
        <w:t> </w:t>
      </w:r>
      <w:r w:rsidR="006D3337" w:rsidRPr="00CA03C2">
        <w:rPr>
          <w:sz w:val="22"/>
          <w:szCs w:val="22"/>
        </w:rPr>
        <w:t xml:space="preserve">mėnesio tiriamiesiems ir sudarė </w:t>
      </w:r>
      <w:r w:rsidRPr="00CA03C2">
        <w:rPr>
          <w:sz w:val="22"/>
          <w:szCs w:val="22"/>
        </w:rPr>
        <w:t>25,5</w:t>
      </w:r>
      <w:r w:rsidR="00E8223C" w:rsidRPr="00CA03C2">
        <w:rPr>
          <w:sz w:val="22"/>
          <w:szCs w:val="22"/>
        </w:rPr>
        <w:t> </w:t>
      </w:r>
      <w:r w:rsidR="006D3337" w:rsidRPr="00CA03C2">
        <w:rPr>
          <w:sz w:val="22"/>
          <w:szCs w:val="22"/>
        </w:rPr>
        <w:t>%</w:t>
      </w:r>
      <w:r w:rsidRPr="00CA03C2">
        <w:rPr>
          <w:sz w:val="22"/>
          <w:szCs w:val="22"/>
        </w:rPr>
        <w:t xml:space="preserve"> (vyrų) ir 26,1</w:t>
      </w:r>
      <w:r w:rsidR="00E8223C" w:rsidRPr="00CA03C2">
        <w:rPr>
          <w:sz w:val="22"/>
          <w:szCs w:val="22"/>
        </w:rPr>
        <w:t> </w:t>
      </w:r>
      <w:r w:rsidR="006D3337" w:rsidRPr="00CA03C2">
        <w:rPr>
          <w:sz w:val="22"/>
          <w:szCs w:val="22"/>
        </w:rPr>
        <w:t>%</w:t>
      </w:r>
      <w:r w:rsidRPr="00CA03C2">
        <w:rPr>
          <w:sz w:val="22"/>
          <w:szCs w:val="22"/>
        </w:rPr>
        <w:t xml:space="preserve"> (moterų) suaugusi</w:t>
      </w:r>
      <w:r w:rsidR="006D3337" w:rsidRPr="00CA03C2">
        <w:rPr>
          <w:sz w:val="22"/>
          <w:szCs w:val="22"/>
        </w:rPr>
        <w:t>ų</w:t>
      </w:r>
      <w:r w:rsidRPr="00CA03C2">
        <w:rPr>
          <w:sz w:val="22"/>
          <w:szCs w:val="22"/>
        </w:rPr>
        <w:t xml:space="preserve"> tiriam</w:t>
      </w:r>
      <w:r w:rsidR="006D3337" w:rsidRPr="00CA03C2">
        <w:rPr>
          <w:sz w:val="22"/>
          <w:szCs w:val="22"/>
        </w:rPr>
        <w:t>ųjų</w:t>
      </w:r>
      <w:r w:rsidRPr="00CA03C2">
        <w:rPr>
          <w:sz w:val="22"/>
          <w:szCs w:val="22"/>
        </w:rPr>
        <w:t xml:space="preserve">, </w:t>
      </w:r>
      <w:r w:rsidR="006D3337" w:rsidRPr="00CA03C2">
        <w:rPr>
          <w:sz w:val="22"/>
          <w:szCs w:val="22"/>
        </w:rPr>
        <w:t>kurių</w:t>
      </w:r>
      <w:r w:rsidRPr="00CA03C2">
        <w:rPr>
          <w:sz w:val="22"/>
          <w:szCs w:val="22"/>
        </w:rPr>
        <w:t xml:space="preserve"> </w:t>
      </w:r>
      <w:r w:rsidR="00004DA2" w:rsidRPr="00CA03C2">
        <w:rPr>
          <w:sz w:val="22"/>
          <w:szCs w:val="22"/>
        </w:rPr>
        <w:t>inkstų</w:t>
      </w:r>
      <w:r w:rsidRPr="00CA03C2">
        <w:rPr>
          <w:sz w:val="22"/>
          <w:szCs w:val="22"/>
        </w:rPr>
        <w:t xml:space="preserve"> </w:t>
      </w:r>
      <w:r w:rsidR="006D3337" w:rsidRPr="00CA03C2">
        <w:rPr>
          <w:sz w:val="22"/>
          <w:szCs w:val="22"/>
        </w:rPr>
        <w:t>veikla nesutrikusi</w:t>
      </w:r>
      <w:r w:rsidRPr="00CA03C2">
        <w:rPr>
          <w:sz w:val="22"/>
          <w:szCs w:val="22"/>
        </w:rPr>
        <w:t xml:space="preserve">, </w:t>
      </w:r>
      <w:r w:rsidR="006D3337" w:rsidRPr="00CA03C2">
        <w:rPr>
          <w:sz w:val="22"/>
          <w:szCs w:val="22"/>
        </w:rPr>
        <w:t>verčių</w:t>
      </w:r>
      <w:r w:rsidRPr="00CA03C2">
        <w:rPr>
          <w:sz w:val="22"/>
          <w:szCs w:val="22"/>
        </w:rPr>
        <w:t>. Mažiausias beta pusin</w:t>
      </w:r>
      <w:r w:rsidR="006D3337" w:rsidRPr="00CA03C2">
        <w:rPr>
          <w:sz w:val="22"/>
          <w:szCs w:val="22"/>
        </w:rPr>
        <w:t>ė</w:t>
      </w:r>
      <w:r w:rsidRPr="00CA03C2">
        <w:rPr>
          <w:sz w:val="22"/>
          <w:szCs w:val="22"/>
        </w:rPr>
        <w:t xml:space="preserve">s eliminacijos </w:t>
      </w:r>
      <w:r w:rsidR="00E8223C" w:rsidRPr="00CA03C2">
        <w:rPr>
          <w:sz w:val="22"/>
          <w:szCs w:val="22"/>
        </w:rPr>
        <w:t>laik</w:t>
      </w:r>
      <w:r w:rsidRPr="00CA03C2">
        <w:rPr>
          <w:sz w:val="22"/>
          <w:szCs w:val="22"/>
        </w:rPr>
        <w:t xml:space="preserve">as buvo </w:t>
      </w:r>
      <w:r w:rsidR="006D3337" w:rsidRPr="00CA03C2">
        <w:rPr>
          <w:sz w:val="22"/>
          <w:szCs w:val="22"/>
        </w:rPr>
        <w:t>12</w:t>
      </w:r>
      <w:r w:rsidR="00E8223C" w:rsidRPr="00CA03C2">
        <w:rPr>
          <w:sz w:val="22"/>
          <w:szCs w:val="22"/>
        </w:rPr>
        <w:noBreakHyphen/>
      </w:r>
      <w:r w:rsidR="006D3337" w:rsidRPr="00CA03C2">
        <w:rPr>
          <w:sz w:val="22"/>
          <w:szCs w:val="22"/>
        </w:rPr>
        <w:t>24</w:t>
      </w:r>
      <w:r w:rsidR="00E8223C" w:rsidRPr="00CA03C2">
        <w:rPr>
          <w:sz w:val="22"/>
          <w:szCs w:val="22"/>
        </w:rPr>
        <w:t> </w:t>
      </w:r>
      <w:r w:rsidR="006D3337" w:rsidRPr="00CA03C2">
        <w:rPr>
          <w:sz w:val="22"/>
          <w:szCs w:val="22"/>
        </w:rPr>
        <w:t xml:space="preserve">mėnesių tiriamiesiems ir sudarė </w:t>
      </w:r>
      <w:r w:rsidRPr="00CA03C2">
        <w:rPr>
          <w:sz w:val="22"/>
          <w:szCs w:val="22"/>
        </w:rPr>
        <w:t>78</w:t>
      </w:r>
      <w:r w:rsidR="00E8223C" w:rsidRPr="00CA03C2">
        <w:rPr>
          <w:sz w:val="22"/>
          <w:szCs w:val="22"/>
        </w:rPr>
        <w:t> </w:t>
      </w:r>
      <w:r w:rsidR="006D3337" w:rsidRPr="00CA03C2">
        <w:rPr>
          <w:sz w:val="22"/>
          <w:szCs w:val="22"/>
        </w:rPr>
        <w:t>%</w:t>
      </w:r>
      <w:r w:rsidRPr="00CA03C2">
        <w:rPr>
          <w:sz w:val="22"/>
          <w:szCs w:val="22"/>
        </w:rPr>
        <w:t xml:space="preserve"> ir 78,5</w:t>
      </w:r>
      <w:r w:rsidR="00E8223C" w:rsidRPr="00CA03C2">
        <w:rPr>
          <w:sz w:val="22"/>
          <w:szCs w:val="22"/>
        </w:rPr>
        <w:t> </w:t>
      </w:r>
      <w:r w:rsidR="006D3337" w:rsidRPr="00CA03C2">
        <w:rPr>
          <w:sz w:val="22"/>
          <w:szCs w:val="22"/>
        </w:rPr>
        <w:t>%</w:t>
      </w:r>
      <w:r w:rsidRPr="00CA03C2">
        <w:rPr>
          <w:sz w:val="22"/>
          <w:szCs w:val="22"/>
        </w:rPr>
        <w:t xml:space="preserve"> suaugusi</w:t>
      </w:r>
      <w:r w:rsidR="006D3337" w:rsidRPr="00CA03C2">
        <w:rPr>
          <w:sz w:val="22"/>
          <w:szCs w:val="22"/>
        </w:rPr>
        <w:t>ų</w:t>
      </w:r>
      <w:r w:rsidRPr="00CA03C2">
        <w:rPr>
          <w:sz w:val="22"/>
          <w:szCs w:val="22"/>
        </w:rPr>
        <w:t xml:space="preserve"> tiriam</w:t>
      </w:r>
      <w:r w:rsidR="006D3337" w:rsidRPr="00CA03C2">
        <w:rPr>
          <w:sz w:val="22"/>
          <w:szCs w:val="22"/>
        </w:rPr>
        <w:t>ųjų</w:t>
      </w:r>
      <w:r w:rsidRPr="00CA03C2">
        <w:rPr>
          <w:sz w:val="22"/>
          <w:szCs w:val="22"/>
        </w:rPr>
        <w:t xml:space="preserve">, </w:t>
      </w:r>
      <w:r w:rsidR="006D3337" w:rsidRPr="00CA03C2">
        <w:rPr>
          <w:sz w:val="22"/>
          <w:szCs w:val="22"/>
        </w:rPr>
        <w:t xml:space="preserve">kurių </w:t>
      </w:r>
      <w:r w:rsidR="00004DA2" w:rsidRPr="00CA03C2">
        <w:rPr>
          <w:sz w:val="22"/>
          <w:szCs w:val="22"/>
        </w:rPr>
        <w:t>inkstų</w:t>
      </w:r>
      <w:r w:rsidR="006D3337" w:rsidRPr="00CA03C2">
        <w:rPr>
          <w:sz w:val="22"/>
          <w:szCs w:val="22"/>
        </w:rPr>
        <w:t xml:space="preserve"> veikla nesutrikusi</w:t>
      </w:r>
      <w:r w:rsidRPr="00CA03C2">
        <w:rPr>
          <w:sz w:val="22"/>
          <w:szCs w:val="22"/>
        </w:rPr>
        <w:t xml:space="preserve">, </w:t>
      </w:r>
      <w:r w:rsidR="00004DA2" w:rsidRPr="00CA03C2">
        <w:rPr>
          <w:sz w:val="22"/>
          <w:szCs w:val="22"/>
        </w:rPr>
        <w:t>verčių</w:t>
      </w:r>
      <w:r w:rsidRPr="00CA03C2">
        <w:rPr>
          <w:sz w:val="22"/>
          <w:szCs w:val="22"/>
        </w:rPr>
        <w:t>.</w:t>
      </w:r>
      <w:r w:rsidR="00D023C8">
        <w:rPr>
          <w:sz w:val="22"/>
          <w:szCs w:val="22"/>
        </w:rPr>
        <w:t xml:space="preserve"> </w:t>
      </w:r>
      <w:r w:rsidR="00004DA2" w:rsidRPr="00CA03C2">
        <w:rPr>
          <w:sz w:val="22"/>
          <w:szCs w:val="22"/>
        </w:rPr>
        <w:t>Jaunesniems nei 2</w:t>
      </w:r>
      <w:r w:rsidR="00E8223C" w:rsidRPr="00CA03C2">
        <w:rPr>
          <w:sz w:val="22"/>
          <w:szCs w:val="22"/>
        </w:rPr>
        <w:t> </w:t>
      </w:r>
      <w:r w:rsidR="00004DA2" w:rsidRPr="00CA03C2">
        <w:rPr>
          <w:sz w:val="22"/>
          <w:szCs w:val="22"/>
        </w:rPr>
        <w:t xml:space="preserve">metų vaikams skiriant </w:t>
      </w:r>
      <w:proofErr w:type="spellStart"/>
      <w:r w:rsidR="00591657">
        <w:rPr>
          <w:sz w:val="22"/>
          <w:szCs w:val="22"/>
        </w:rPr>
        <w:t>Prohance</w:t>
      </w:r>
      <w:proofErr w:type="spellEnd"/>
      <w:r w:rsidR="00004DA2" w:rsidRPr="00CA03C2">
        <w:rPr>
          <w:sz w:val="22"/>
          <w:szCs w:val="22"/>
        </w:rPr>
        <w:t xml:space="preserve"> dozę, apskaičiuotą pagal kūno masę, AUC ir </w:t>
      </w:r>
      <w:proofErr w:type="spellStart"/>
      <w:r w:rsidR="00004DA2" w:rsidRPr="00CA03C2">
        <w:rPr>
          <w:sz w:val="22"/>
          <w:szCs w:val="22"/>
        </w:rPr>
        <w:t>C</w:t>
      </w:r>
      <w:r w:rsidR="00004DA2" w:rsidRPr="00CA03C2">
        <w:rPr>
          <w:sz w:val="22"/>
          <w:szCs w:val="22"/>
          <w:vertAlign w:val="subscript"/>
        </w:rPr>
        <w:t>max</w:t>
      </w:r>
      <w:proofErr w:type="spellEnd"/>
      <w:r w:rsidR="00004DA2" w:rsidRPr="00CA03C2">
        <w:rPr>
          <w:sz w:val="22"/>
          <w:szCs w:val="22"/>
        </w:rPr>
        <w:t xml:space="preserve"> reikšmės yra panašios ar žemesnės palyginus su reikšmėmis, nustatytomis suaugusiesiems, ir tai patvirtina, kad šiai vaikų populiacijai dozės koreguoti nereikia.</w:t>
      </w:r>
    </w:p>
    <w:p w14:paraId="48E13831" w14:textId="2277EA50" w:rsidR="00004DA2" w:rsidRPr="00CA03C2" w:rsidRDefault="004E2C77" w:rsidP="0054213E">
      <w:pPr>
        <w:rPr>
          <w:sz w:val="22"/>
          <w:szCs w:val="22"/>
        </w:rPr>
      </w:pPr>
      <w:r w:rsidRPr="00CA03C2">
        <w:rPr>
          <w:sz w:val="22"/>
          <w:szCs w:val="22"/>
        </w:rPr>
        <w:t>Tiriamiesiems, kurių inkstų veikla sutrikusi, v</w:t>
      </w:r>
      <w:r w:rsidR="00004DA2" w:rsidRPr="00CA03C2">
        <w:rPr>
          <w:sz w:val="22"/>
          <w:szCs w:val="22"/>
        </w:rPr>
        <w:t xml:space="preserve">idutinis </w:t>
      </w:r>
      <w:r w:rsidRPr="00CA03C2">
        <w:rPr>
          <w:sz w:val="22"/>
          <w:szCs w:val="22"/>
        </w:rPr>
        <w:t xml:space="preserve">bendras </w:t>
      </w:r>
      <w:r w:rsidR="00004DA2" w:rsidRPr="00CA03C2">
        <w:rPr>
          <w:sz w:val="22"/>
          <w:szCs w:val="22"/>
        </w:rPr>
        <w:t>išsiskyrimas su šlapimu</w:t>
      </w:r>
      <w:r w:rsidRPr="00CA03C2">
        <w:rPr>
          <w:sz w:val="22"/>
          <w:szCs w:val="22"/>
        </w:rPr>
        <w:t xml:space="preserve"> sumažėjo </w:t>
      </w:r>
      <w:r w:rsidR="00004DA2" w:rsidRPr="00CA03C2">
        <w:rPr>
          <w:sz w:val="22"/>
          <w:szCs w:val="22"/>
        </w:rPr>
        <w:t>ir sudarė 85,8</w:t>
      </w:r>
      <w:r w:rsidR="00E8223C" w:rsidRPr="00CA03C2">
        <w:rPr>
          <w:sz w:val="22"/>
          <w:szCs w:val="22"/>
        </w:rPr>
        <w:t> </w:t>
      </w:r>
      <w:r w:rsidR="00004DA2" w:rsidRPr="00CA03C2">
        <w:rPr>
          <w:sz w:val="22"/>
          <w:szCs w:val="22"/>
        </w:rPr>
        <w:t>±</w:t>
      </w:r>
      <w:r w:rsidR="00E8223C" w:rsidRPr="00CA03C2">
        <w:rPr>
          <w:sz w:val="22"/>
          <w:szCs w:val="22"/>
        </w:rPr>
        <w:t> </w:t>
      </w:r>
      <w:r w:rsidR="00004DA2" w:rsidRPr="00CA03C2">
        <w:rPr>
          <w:sz w:val="22"/>
          <w:szCs w:val="22"/>
        </w:rPr>
        <w:t>13,4</w:t>
      </w:r>
      <w:r w:rsidR="00E8223C" w:rsidRPr="00CA03C2">
        <w:rPr>
          <w:sz w:val="22"/>
          <w:szCs w:val="22"/>
        </w:rPr>
        <w:t> </w:t>
      </w:r>
      <w:r w:rsidRPr="00CA03C2">
        <w:rPr>
          <w:sz w:val="22"/>
          <w:szCs w:val="22"/>
        </w:rPr>
        <w:t>%</w:t>
      </w:r>
      <w:r w:rsidR="00004DA2" w:rsidRPr="00CA03C2">
        <w:rPr>
          <w:sz w:val="22"/>
          <w:szCs w:val="22"/>
        </w:rPr>
        <w:t xml:space="preserve"> injekcijos dozės praėjus 7</w:t>
      </w:r>
      <w:r w:rsidR="00E8223C" w:rsidRPr="00CA03C2">
        <w:rPr>
          <w:sz w:val="22"/>
          <w:szCs w:val="22"/>
        </w:rPr>
        <w:t> par</w:t>
      </w:r>
      <w:r w:rsidR="00004DA2" w:rsidRPr="00CA03C2">
        <w:rPr>
          <w:sz w:val="22"/>
          <w:szCs w:val="22"/>
        </w:rPr>
        <w:t>oms</w:t>
      </w:r>
      <w:r w:rsidRPr="00CA03C2">
        <w:rPr>
          <w:sz w:val="22"/>
          <w:szCs w:val="22"/>
        </w:rPr>
        <w:t xml:space="preserve"> po injekcijos</w:t>
      </w:r>
      <w:r w:rsidR="00004DA2" w:rsidRPr="00CA03C2">
        <w:rPr>
          <w:sz w:val="22"/>
          <w:szCs w:val="22"/>
        </w:rPr>
        <w:t xml:space="preserve">, lyginant su </w:t>
      </w:r>
      <w:r w:rsidRPr="00CA03C2">
        <w:rPr>
          <w:sz w:val="22"/>
          <w:szCs w:val="22"/>
        </w:rPr>
        <w:t xml:space="preserve">tiriamaisiais, kurių inkstų veikla nesutrikusi </w:t>
      </w:r>
      <w:r w:rsidR="00004DA2" w:rsidRPr="00CA03C2">
        <w:rPr>
          <w:sz w:val="22"/>
          <w:szCs w:val="22"/>
        </w:rPr>
        <w:t>(94,4</w:t>
      </w:r>
      <w:r w:rsidR="00090962" w:rsidRPr="00CA03C2">
        <w:rPr>
          <w:sz w:val="22"/>
          <w:szCs w:val="22"/>
        </w:rPr>
        <w:t> </w:t>
      </w:r>
      <w:r w:rsidR="00004DA2" w:rsidRPr="00CA03C2">
        <w:rPr>
          <w:sz w:val="22"/>
          <w:szCs w:val="22"/>
        </w:rPr>
        <w:t>±</w:t>
      </w:r>
      <w:r w:rsidR="00090962" w:rsidRPr="00CA03C2">
        <w:rPr>
          <w:sz w:val="22"/>
          <w:szCs w:val="22"/>
        </w:rPr>
        <w:t> </w:t>
      </w:r>
      <w:r w:rsidR="00004DA2" w:rsidRPr="00CA03C2">
        <w:rPr>
          <w:sz w:val="22"/>
          <w:szCs w:val="22"/>
        </w:rPr>
        <w:t>4,8</w:t>
      </w:r>
      <w:r w:rsidR="00090962" w:rsidRPr="00CA03C2">
        <w:rPr>
          <w:sz w:val="22"/>
          <w:szCs w:val="22"/>
        </w:rPr>
        <w:t> </w:t>
      </w:r>
      <w:r w:rsidRPr="00CA03C2">
        <w:rPr>
          <w:sz w:val="22"/>
          <w:szCs w:val="22"/>
        </w:rPr>
        <w:t>%</w:t>
      </w:r>
      <w:r w:rsidR="00004DA2" w:rsidRPr="00CA03C2">
        <w:rPr>
          <w:sz w:val="22"/>
          <w:szCs w:val="22"/>
        </w:rPr>
        <w:t xml:space="preserve"> injekcijos </w:t>
      </w:r>
      <w:r w:rsidRPr="00CA03C2">
        <w:rPr>
          <w:sz w:val="22"/>
          <w:szCs w:val="22"/>
        </w:rPr>
        <w:t xml:space="preserve">dozės per </w:t>
      </w:r>
      <w:r w:rsidR="00004DA2" w:rsidRPr="00CA03C2">
        <w:rPr>
          <w:sz w:val="22"/>
          <w:szCs w:val="22"/>
        </w:rPr>
        <w:t>24</w:t>
      </w:r>
      <w:r w:rsidR="00090962" w:rsidRPr="00CA03C2">
        <w:rPr>
          <w:sz w:val="22"/>
          <w:szCs w:val="22"/>
        </w:rPr>
        <w:t> </w:t>
      </w:r>
      <w:r w:rsidR="00004DA2" w:rsidRPr="00CA03C2">
        <w:rPr>
          <w:sz w:val="22"/>
          <w:szCs w:val="22"/>
        </w:rPr>
        <w:t>valand</w:t>
      </w:r>
      <w:r w:rsidRPr="00CA03C2">
        <w:rPr>
          <w:sz w:val="22"/>
          <w:szCs w:val="22"/>
        </w:rPr>
        <w:t>as</w:t>
      </w:r>
      <w:r w:rsidR="00004DA2" w:rsidRPr="00CA03C2">
        <w:rPr>
          <w:sz w:val="22"/>
          <w:szCs w:val="22"/>
        </w:rPr>
        <w:t>).</w:t>
      </w:r>
    </w:p>
    <w:p w14:paraId="033590B0" w14:textId="77777777" w:rsidR="004E2C77" w:rsidRPr="00CA03C2" w:rsidRDefault="004E2C77" w:rsidP="0054213E">
      <w:pPr>
        <w:rPr>
          <w:sz w:val="22"/>
          <w:szCs w:val="22"/>
        </w:rPr>
      </w:pPr>
    </w:p>
    <w:p w14:paraId="38FC5E18" w14:textId="6D64C8A4" w:rsidR="00004DA2" w:rsidRPr="00CA03C2" w:rsidRDefault="00004DA2" w:rsidP="0054213E">
      <w:pPr>
        <w:rPr>
          <w:sz w:val="22"/>
          <w:szCs w:val="22"/>
        </w:rPr>
      </w:pPr>
      <w:r w:rsidRPr="00CA03C2">
        <w:rPr>
          <w:sz w:val="22"/>
          <w:szCs w:val="22"/>
        </w:rPr>
        <w:t xml:space="preserve">Hemodializės metu </w:t>
      </w:r>
      <w:proofErr w:type="spellStart"/>
      <w:r w:rsidRPr="00CA03C2">
        <w:rPr>
          <w:sz w:val="22"/>
          <w:szCs w:val="22"/>
        </w:rPr>
        <w:t>gadoteridolio</w:t>
      </w:r>
      <w:proofErr w:type="spellEnd"/>
      <w:r w:rsidRPr="00CA03C2">
        <w:rPr>
          <w:sz w:val="22"/>
          <w:szCs w:val="22"/>
        </w:rPr>
        <w:t xml:space="preserve"> klirensas buvo panašus į kreatinino ir kraujo </w:t>
      </w:r>
      <w:r w:rsidR="00CF1AA4" w:rsidRPr="00CA03C2">
        <w:rPr>
          <w:sz w:val="22"/>
          <w:szCs w:val="22"/>
        </w:rPr>
        <w:t>šlapalo</w:t>
      </w:r>
      <w:r w:rsidRPr="00CA03C2">
        <w:rPr>
          <w:sz w:val="22"/>
          <w:szCs w:val="22"/>
        </w:rPr>
        <w:t xml:space="preserve"> azoto. </w:t>
      </w:r>
      <w:r w:rsidR="00FE0564">
        <w:rPr>
          <w:sz w:val="22"/>
          <w:szCs w:val="22"/>
        </w:rPr>
        <w:t>Apytiksliai</w:t>
      </w:r>
      <w:r w:rsidRPr="00CA03C2">
        <w:rPr>
          <w:sz w:val="22"/>
          <w:szCs w:val="22"/>
        </w:rPr>
        <w:t xml:space="preserve"> 72</w:t>
      </w:r>
      <w:r w:rsidR="00090962" w:rsidRPr="00CA03C2">
        <w:rPr>
          <w:sz w:val="22"/>
          <w:szCs w:val="22"/>
        </w:rPr>
        <w:t> </w:t>
      </w:r>
      <w:r w:rsidR="00CF1AA4" w:rsidRPr="00CA03C2">
        <w:rPr>
          <w:sz w:val="22"/>
          <w:szCs w:val="22"/>
        </w:rPr>
        <w:t xml:space="preserve">% </w:t>
      </w:r>
      <w:r w:rsidRPr="00CA03C2">
        <w:rPr>
          <w:sz w:val="22"/>
          <w:szCs w:val="22"/>
        </w:rPr>
        <w:t>injekcijos dozės buvo pašalint</w:t>
      </w:r>
      <w:r w:rsidR="00CF1AA4" w:rsidRPr="00CA03C2">
        <w:rPr>
          <w:sz w:val="22"/>
          <w:szCs w:val="22"/>
        </w:rPr>
        <w:t>a</w:t>
      </w:r>
      <w:r w:rsidRPr="00CA03C2">
        <w:rPr>
          <w:sz w:val="22"/>
          <w:szCs w:val="22"/>
        </w:rPr>
        <w:t xml:space="preserve"> iš kraujo po pirmosios, 91</w:t>
      </w:r>
      <w:r w:rsidR="00090962" w:rsidRPr="00CA03C2">
        <w:rPr>
          <w:sz w:val="22"/>
          <w:szCs w:val="22"/>
        </w:rPr>
        <w:t> </w:t>
      </w:r>
      <w:r w:rsidR="00CF1AA4" w:rsidRPr="00CA03C2">
        <w:rPr>
          <w:sz w:val="22"/>
          <w:szCs w:val="22"/>
        </w:rPr>
        <w:t>%</w:t>
      </w:r>
      <w:r w:rsidRPr="00CA03C2">
        <w:rPr>
          <w:sz w:val="22"/>
          <w:szCs w:val="22"/>
        </w:rPr>
        <w:t xml:space="preserve"> po antrosios ir 98</w:t>
      </w:r>
      <w:r w:rsidR="00090962" w:rsidRPr="00CA03C2">
        <w:rPr>
          <w:sz w:val="22"/>
          <w:szCs w:val="22"/>
        </w:rPr>
        <w:t> </w:t>
      </w:r>
      <w:r w:rsidR="00CF1AA4" w:rsidRPr="00CA03C2">
        <w:rPr>
          <w:sz w:val="22"/>
          <w:szCs w:val="22"/>
        </w:rPr>
        <w:t>%</w:t>
      </w:r>
      <w:r w:rsidRPr="00CA03C2">
        <w:rPr>
          <w:sz w:val="22"/>
          <w:szCs w:val="22"/>
        </w:rPr>
        <w:t xml:space="preserve"> po trečiosios</w:t>
      </w:r>
      <w:r w:rsidR="00CF1AA4" w:rsidRPr="00CA03C2">
        <w:rPr>
          <w:sz w:val="22"/>
          <w:szCs w:val="22"/>
        </w:rPr>
        <w:t xml:space="preserve"> dializės procedūros</w:t>
      </w:r>
      <w:r w:rsidRPr="00CA03C2">
        <w:rPr>
          <w:sz w:val="22"/>
          <w:szCs w:val="22"/>
        </w:rPr>
        <w:t>.</w:t>
      </w:r>
    </w:p>
    <w:p w14:paraId="44B2945D" w14:textId="77777777" w:rsidR="00E80BF4" w:rsidRPr="004A6CAC" w:rsidRDefault="00E80BF4" w:rsidP="00692FE2">
      <w:pPr>
        <w:pStyle w:val="BTEMEASMCA"/>
      </w:pPr>
    </w:p>
    <w:p w14:paraId="11F295DF" w14:textId="0E948C76" w:rsidR="00E80BF4" w:rsidRPr="004A6CAC" w:rsidRDefault="00E80BF4" w:rsidP="001566DD">
      <w:pPr>
        <w:pStyle w:val="PI-2EMEASMCA"/>
      </w:pPr>
      <w:bookmarkStart w:id="40" w:name="_Toc129243114"/>
      <w:bookmarkStart w:id="41" w:name="_Toc129243239"/>
      <w:r w:rsidRPr="004A6CAC">
        <w:t>5.3</w:t>
      </w:r>
      <w:r w:rsidRPr="004A6CAC">
        <w:tab/>
      </w:r>
      <w:proofErr w:type="spellStart"/>
      <w:r w:rsidRPr="004A6CAC">
        <w:t>Ikiklinikinių</w:t>
      </w:r>
      <w:proofErr w:type="spellEnd"/>
      <w:r w:rsidRPr="004A6CAC">
        <w:t xml:space="preserve"> saugumo tyrimų duomenys</w:t>
      </w:r>
      <w:bookmarkEnd w:id="40"/>
      <w:bookmarkEnd w:id="41"/>
    </w:p>
    <w:p w14:paraId="226C3693" w14:textId="77777777" w:rsidR="00E80BF4" w:rsidRPr="004A6CAC" w:rsidRDefault="00E80BF4" w:rsidP="00692FE2">
      <w:pPr>
        <w:pStyle w:val="BTEMEASMCA"/>
      </w:pPr>
    </w:p>
    <w:p w14:paraId="2C765F79" w14:textId="40F4DCA8" w:rsidR="00F50C7A" w:rsidRPr="004A6CAC" w:rsidRDefault="00F50C7A" w:rsidP="00692FE2">
      <w:pPr>
        <w:pStyle w:val="BTEMEASMCA"/>
        <w:rPr>
          <w:rFonts w:eastAsia="Calibri"/>
          <w:lang w:eastAsia="lt-LT"/>
        </w:rPr>
      </w:pPr>
      <w:r w:rsidRPr="004A6CAC">
        <w:rPr>
          <w:rFonts w:eastAsia="Calibri"/>
          <w:lang w:eastAsia="lt-LT"/>
        </w:rPr>
        <w:t>Vien</w:t>
      </w:r>
      <w:r w:rsidR="00A879C4">
        <w:rPr>
          <w:rFonts w:eastAsia="Calibri"/>
          <w:lang w:eastAsia="lt-LT"/>
        </w:rPr>
        <w:t>o</w:t>
      </w:r>
      <w:r w:rsidRPr="004A6CAC">
        <w:rPr>
          <w:rFonts w:eastAsia="Calibri"/>
          <w:lang w:eastAsia="lt-LT"/>
        </w:rPr>
        <w:t>s</w:t>
      </w:r>
      <w:r w:rsidR="00A879C4">
        <w:rPr>
          <w:rFonts w:eastAsia="Calibri"/>
          <w:lang w:eastAsia="lt-LT"/>
        </w:rPr>
        <w:t> </w:t>
      </w:r>
      <w:r w:rsidRPr="004A6CAC">
        <w:rPr>
          <w:rFonts w:eastAsia="Calibri"/>
          <w:lang w:eastAsia="lt-LT"/>
        </w:rPr>
        <w:t>dozės tyrimų su pelėmis ir žiurkėmis metu nustatyta, kad didžiausia nemirtina dozė buvo atitinkamai 7</w:t>
      </w:r>
      <w:r w:rsidR="00090962" w:rsidRPr="004A6CAC">
        <w:rPr>
          <w:rFonts w:eastAsia="Calibri"/>
          <w:lang w:eastAsia="lt-LT"/>
        </w:rPr>
        <w:t> </w:t>
      </w:r>
      <w:r w:rsidRPr="004A6CAC">
        <w:rPr>
          <w:rFonts w:eastAsia="Calibri"/>
          <w:lang w:eastAsia="lt-LT"/>
        </w:rPr>
        <w:t>mmol/kg ir 10</w:t>
      </w:r>
      <w:r w:rsidR="00090962" w:rsidRPr="004A6CAC">
        <w:rPr>
          <w:rFonts w:eastAsia="Calibri"/>
          <w:lang w:eastAsia="lt-LT"/>
        </w:rPr>
        <w:t> </w:t>
      </w:r>
      <w:r w:rsidRPr="004A6CAC">
        <w:rPr>
          <w:rFonts w:eastAsia="Calibri"/>
          <w:lang w:eastAsia="lt-LT"/>
        </w:rPr>
        <w:t>mmol/kg (atitinkamai daugiau kaip 20 ir 30</w:t>
      </w:r>
      <w:r w:rsidR="00090962" w:rsidRPr="004A6CAC">
        <w:rPr>
          <w:rFonts w:eastAsia="Calibri"/>
          <w:lang w:eastAsia="lt-LT"/>
        </w:rPr>
        <w:t> </w:t>
      </w:r>
      <w:r w:rsidRPr="004A6CAC">
        <w:rPr>
          <w:rFonts w:eastAsia="Calibri"/>
          <w:lang w:eastAsia="lt-LT"/>
        </w:rPr>
        <w:t>kartų didesnė už maksimalią klinikinę 0,3</w:t>
      </w:r>
      <w:r w:rsidR="00090962" w:rsidRPr="004A6CAC">
        <w:rPr>
          <w:rFonts w:eastAsia="Calibri"/>
          <w:lang w:eastAsia="lt-LT"/>
        </w:rPr>
        <w:t> </w:t>
      </w:r>
      <w:r w:rsidRPr="004A6CAC">
        <w:rPr>
          <w:rFonts w:eastAsia="Calibri"/>
          <w:lang w:eastAsia="lt-LT"/>
        </w:rPr>
        <w:t>mmol/kg dozę).</w:t>
      </w:r>
    </w:p>
    <w:p w14:paraId="54397607" w14:textId="77777777" w:rsidR="00F50C7A" w:rsidRPr="004A6CAC" w:rsidRDefault="00F50C7A" w:rsidP="00692FE2">
      <w:pPr>
        <w:pStyle w:val="BTEMEASMCA"/>
        <w:rPr>
          <w:rFonts w:eastAsia="Calibri"/>
          <w:lang w:eastAsia="lt-LT"/>
        </w:rPr>
      </w:pPr>
    </w:p>
    <w:p w14:paraId="3B71D8EA" w14:textId="4AE357BC" w:rsidR="00F50C7A" w:rsidRPr="004A6CAC" w:rsidRDefault="00F50C7A" w:rsidP="00692FE2">
      <w:pPr>
        <w:pStyle w:val="BTEMEASMCA"/>
        <w:rPr>
          <w:rFonts w:eastAsia="Calibri"/>
          <w:lang w:eastAsia="lt-LT"/>
        </w:rPr>
      </w:pPr>
      <w:r w:rsidRPr="004A6CAC">
        <w:rPr>
          <w:rFonts w:eastAsia="Calibri"/>
          <w:lang w:eastAsia="lt-LT"/>
        </w:rPr>
        <w:t>28</w:t>
      </w:r>
      <w:r w:rsidR="00090962" w:rsidRPr="004A6CAC">
        <w:rPr>
          <w:rFonts w:eastAsia="Calibri"/>
          <w:lang w:eastAsia="lt-LT"/>
        </w:rPr>
        <w:t> par</w:t>
      </w:r>
      <w:r w:rsidRPr="004A6CAC">
        <w:rPr>
          <w:rFonts w:eastAsia="Calibri"/>
          <w:lang w:eastAsia="lt-LT"/>
        </w:rPr>
        <w:t>ų tyrimų metu, skiriant didesn</w:t>
      </w:r>
      <w:r w:rsidR="00FE0564">
        <w:rPr>
          <w:rFonts w:eastAsia="Calibri"/>
          <w:lang w:eastAsia="lt-LT"/>
        </w:rPr>
        <w:t>e</w:t>
      </w:r>
      <w:r w:rsidRPr="004A6CAC">
        <w:rPr>
          <w:rFonts w:eastAsia="Calibri"/>
          <w:lang w:eastAsia="lt-LT"/>
        </w:rPr>
        <w:t>s nei 0,3</w:t>
      </w:r>
      <w:r w:rsidR="00090962" w:rsidRPr="004A6CAC">
        <w:rPr>
          <w:rFonts w:eastAsia="Calibri"/>
          <w:lang w:eastAsia="lt-LT"/>
        </w:rPr>
        <w:t> </w:t>
      </w:r>
      <w:r w:rsidRPr="004A6CAC">
        <w:rPr>
          <w:rFonts w:eastAsia="Calibri"/>
          <w:lang w:eastAsia="lt-LT"/>
        </w:rPr>
        <w:t>mmol/kg ir 1</w:t>
      </w:r>
      <w:r w:rsidR="00090962" w:rsidRPr="004A6CAC">
        <w:rPr>
          <w:rFonts w:eastAsia="Calibri"/>
          <w:lang w:eastAsia="lt-LT"/>
        </w:rPr>
        <w:t> </w:t>
      </w:r>
      <w:r w:rsidRPr="004A6CAC">
        <w:rPr>
          <w:rFonts w:eastAsia="Calibri"/>
          <w:lang w:eastAsia="lt-LT"/>
        </w:rPr>
        <w:t>mmol/kg dozes žiurkėms ir šunims, buvo pastebėti kai kurie inkstų žievės epitelio vakuolizacijos pokyčiai, atsistatantys nutraukus gydymą.</w:t>
      </w:r>
    </w:p>
    <w:p w14:paraId="199B51D7" w14:textId="77777777" w:rsidR="00F50C7A" w:rsidRPr="004A6CAC" w:rsidRDefault="00F50C7A" w:rsidP="00692FE2">
      <w:pPr>
        <w:pStyle w:val="BTEMEASMCA"/>
        <w:rPr>
          <w:rFonts w:eastAsia="Calibri"/>
          <w:lang w:eastAsia="lt-LT"/>
        </w:rPr>
      </w:pPr>
    </w:p>
    <w:p w14:paraId="769F6DDC" w14:textId="7BA4CFB6" w:rsidR="00F50C7A" w:rsidRPr="004A6CAC" w:rsidRDefault="00F50C7A" w:rsidP="00692FE2">
      <w:pPr>
        <w:pStyle w:val="BTEMEASMCA"/>
        <w:rPr>
          <w:rFonts w:eastAsia="Calibri"/>
          <w:lang w:eastAsia="lt-LT"/>
        </w:rPr>
      </w:pPr>
      <w:r w:rsidRPr="00CA03C2">
        <w:rPr>
          <w:rFonts w:eastAsia="Calibri"/>
          <w:i/>
          <w:lang w:eastAsia="lt-LT"/>
        </w:rPr>
        <w:t>In</w:t>
      </w:r>
      <w:r w:rsidR="00090962" w:rsidRPr="004A6CAC">
        <w:rPr>
          <w:rFonts w:eastAsia="Calibri"/>
          <w:i/>
          <w:lang w:eastAsia="lt-LT"/>
        </w:rPr>
        <w:t> </w:t>
      </w:r>
      <w:r w:rsidRPr="00CA03C2">
        <w:rPr>
          <w:rFonts w:eastAsia="Calibri"/>
          <w:i/>
          <w:lang w:eastAsia="lt-LT"/>
        </w:rPr>
        <w:t>vitro</w:t>
      </w:r>
      <w:r w:rsidRPr="004A6CAC">
        <w:rPr>
          <w:rFonts w:eastAsia="Calibri"/>
          <w:lang w:eastAsia="lt-LT"/>
        </w:rPr>
        <w:t xml:space="preserve"> ir </w:t>
      </w:r>
      <w:r w:rsidRPr="00CA03C2">
        <w:rPr>
          <w:rFonts w:eastAsia="Calibri"/>
          <w:i/>
          <w:lang w:eastAsia="lt-LT"/>
        </w:rPr>
        <w:t>in</w:t>
      </w:r>
      <w:r w:rsidR="00090962" w:rsidRPr="00CA03C2">
        <w:rPr>
          <w:rFonts w:eastAsia="Calibri"/>
          <w:i/>
          <w:lang w:eastAsia="lt-LT"/>
        </w:rPr>
        <w:t> </w:t>
      </w:r>
      <w:r w:rsidRPr="00CA03C2">
        <w:rPr>
          <w:rFonts w:eastAsia="Calibri"/>
          <w:i/>
          <w:lang w:eastAsia="lt-LT"/>
        </w:rPr>
        <w:t>vivo</w:t>
      </w:r>
      <w:r w:rsidRPr="004A6CAC">
        <w:rPr>
          <w:rFonts w:eastAsia="Calibri"/>
          <w:lang w:eastAsia="lt-LT"/>
        </w:rPr>
        <w:t xml:space="preserve"> tyrimų metu </w:t>
      </w:r>
      <w:r w:rsidR="00591657">
        <w:rPr>
          <w:rFonts w:eastAsia="Calibri"/>
          <w:lang w:eastAsia="lt-LT"/>
        </w:rPr>
        <w:t>Prohance</w:t>
      </w:r>
      <w:r w:rsidRPr="004A6CAC">
        <w:rPr>
          <w:rFonts w:eastAsia="Calibri"/>
          <w:lang w:eastAsia="lt-LT"/>
        </w:rPr>
        <w:t xml:space="preserve"> genotoksinio poveikio nesukėlė.</w:t>
      </w:r>
    </w:p>
    <w:p w14:paraId="5D467912" w14:textId="77777777" w:rsidR="00F50C7A" w:rsidRPr="004A6CAC" w:rsidRDefault="00F50C7A" w:rsidP="00692FE2">
      <w:pPr>
        <w:pStyle w:val="BTEMEASMCA"/>
        <w:rPr>
          <w:rFonts w:eastAsia="Calibri"/>
          <w:lang w:eastAsia="lt-LT"/>
        </w:rPr>
      </w:pPr>
    </w:p>
    <w:p w14:paraId="739F93F5" w14:textId="251313A4" w:rsidR="00F50C7A" w:rsidRPr="004A6CAC" w:rsidRDefault="00F50C7A" w:rsidP="00692FE2">
      <w:pPr>
        <w:pStyle w:val="BTEMEASMCA"/>
        <w:rPr>
          <w:rFonts w:eastAsia="Calibri"/>
          <w:lang w:eastAsia="lt-LT"/>
        </w:rPr>
      </w:pPr>
      <w:r w:rsidRPr="004A6CAC">
        <w:rPr>
          <w:rFonts w:eastAsia="Calibri"/>
          <w:lang w:eastAsia="lt-LT"/>
        </w:rPr>
        <w:t xml:space="preserve">Kadangi </w:t>
      </w:r>
      <w:r w:rsidR="00591657">
        <w:rPr>
          <w:rFonts w:eastAsia="Calibri"/>
          <w:lang w:eastAsia="lt-LT"/>
        </w:rPr>
        <w:t>Prohance</w:t>
      </w:r>
      <w:r w:rsidRPr="004A6CAC">
        <w:rPr>
          <w:rFonts w:eastAsia="Calibri"/>
          <w:lang w:eastAsia="lt-LT"/>
        </w:rPr>
        <w:t xml:space="preserve"> skiriamas viena</w:t>
      </w:r>
      <w:r w:rsidR="00A879C4">
        <w:rPr>
          <w:rFonts w:eastAsia="Calibri"/>
          <w:lang w:eastAsia="lt-LT"/>
        </w:rPr>
        <w:t> </w:t>
      </w:r>
      <w:r w:rsidRPr="004A6CAC">
        <w:rPr>
          <w:rFonts w:eastAsia="Calibri"/>
          <w:lang w:eastAsia="lt-LT"/>
        </w:rPr>
        <w:t>doze ir nesukelia genotoksinio poveikio, kancerogeniškumo tyrimai nebuvo atlikti.</w:t>
      </w:r>
    </w:p>
    <w:p w14:paraId="4BFC17D6" w14:textId="77777777" w:rsidR="00F50C7A" w:rsidRPr="004A6CAC" w:rsidRDefault="00F50C7A" w:rsidP="00692FE2">
      <w:pPr>
        <w:pStyle w:val="BTEMEASMCA"/>
        <w:rPr>
          <w:rFonts w:eastAsia="Calibri"/>
          <w:lang w:eastAsia="lt-LT"/>
        </w:rPr>
      </w:pPr>
    </w:p>
    <w:p w14:paraId="212B5412" w14:textId="79A45FBC" w:rsidR="00F50C7A" w:rsidRPr="004A6CAC" w:rsidRDefault="00F50C7A" w:rsidP="00692FE2">
      <w:pPr>
        <w:pStyle w:val="BTEMEASMCA"/>
        <w:rPr>
          <w:rFonts w:eastAsia="Calibri"/>
          <w:lang w:eastAsia="lt-LT"/>
        </w:rPr>
      </w:pPr>
      <w:r w:rsidRPr="004A6CAC">
        <w:rPr>
          <w:rFonts w:eastAsia="Calibri"/>
          <w:lang w:eastAsia="lt-LT"/>
        </w:rPr>
        <w:t>Vaisingumo tyrimas buvo atliktas su SD</w:t>
      </w:r>
      <w:r w:rsidR="00090962" w:rsidRPr="004A6CAC">
        <w:rPr>
          <w:rFonts w:eastAsia="Calibri"/>
          <w:lang w:eastAsia="lt-LT"/>
        </w:rPr>
        <w:t> </w:t>
      </w:r>
      <w:r w:rsidRPr="004A6CAC">
        <w:rPr>
          <w:rFonts w:eastAsia="Calibri"/>
          <w:lang w:eastAsia="lt-LT"/>
        </w:rPr>
        <w:t>žiurkėmis, skiriant didžiausią 6</w:t>
      </w:r>
      <w:r w:rsidR="00090962" w:rsidRPr="004A6CAC">
        <w:rPr>
          <w:rFonts w:eastAsia="Calibri"/>
          <w:lang w:eastAsia="lt-LT"/>
        </w:rPr>
        <w:t> </w:t>
      </w:r>
      <w:r w:rsidRPr="004A6CAC">
        <w:rPr>
          <w:rFonts w:eastAsia="Calibri"/>
          <w:lang w:eastAsia="lt-LT"/>
        </w:rPr>
        <w:t>mmol/kg per</w:t>
      </w:r>
      <w:r w:rsidR="00090962" w:rsidRPr="004A6CAC">
        <w:rPr>
          <w:rFonts w:eastAsia="Calibri"/>
          <w:lang w:eastAsia="lt-LT"/>
        </w:rPr>
        <w:t> </w:t>
      </w:r>
      <w:r w:rsidRPr="004A6CAC">
        <w:rPr>
          <w:rFonts w:eastAsia="Calibri"/>
          <w:lang w:eastAsia="lt-LT"/>
        </w:rPr>
        <w:t xml:space="preserve">parą </w:t>
      </w:r>
      <w:r w:rsidR="00591657">
        <w:rPr>
          <w:rFonts w:eastAsia="Calibri"/>
          <w:lang w:eastAsia="lt-LT"/>
        </w:rPr>
        <w:t>Prohance</w:t>
      </w:r>
      <w:r w:rsidRPr="004A6CAC">
        <w:rPr>
          <w:rFonts w:eastAsia="Calibri"/>
          <w:lang w:eastAsia="lt-LT"/>
        </w:rPr>
        <w:t xml:space="preserve"> dozę į veną. Poveikio reprodukcinei funkcijai vartojant </w:t>
      </w:r>
      <w:r w:rsidR="00591657">
        <w:rPr>
          <w:rFonts w:eastAsia="Calibri"/>
          <w:lang w:eastAsia="lt-LT"/>
        </w:rPr>
        <w:t>Prohance</w:t>
      </w:r>
      <w:r w:rsidRPr="004A6CAC">
        <w:rPr>
          <w:rFonts w:eastAsia="Calibri"/>
          <w:lang w:eastAsia="lt-LT"/>
        </w:rPr>
        <w:t xml:space="preserve"> nenustatyta.</w:t>
      </w:r>
    </w:p>
    <w:p w14:paraId="1644FC86" w14:textId="77777777" w:rsidR="00F50C7A" w:rsidRPr="004A6CAC" w:rsidRDefault="00F50C7A" w:rsidP="00692FE2">
      <w:pPr>
        <w:pStyle w:val="BTEMEASMCA"/>
        <w:rPr>
          <w:rFonts w:eastAsia="Calibri"/>
          <w:lang w:eastAsia="lt-LT"/>
        </w:rPr>
      </w:pPr>
    </w:p>
    <w:p w14:paraId="6F986D2E" w14:textId="4F423C1D" w:rsidR="00F50C7A" w:rsidRPr="004A6CAC" w:rsidRDefault="00591657" w:rsidP="00692FE2">
      <w:pPr>
        <w:pStyle w:val="BTEMEASMCA"/>
        <w:rPr>
          <w:rFonts w:eastAsia="Calibri"/>
          <w:lang w:eastAsia="lt-LT"/>
        </w:rPr>
      </w:pPr>
      <w:r>
        <w:rPr>
          <w:rFonts w:eastAsia="Calibri"/>
          <w:lang w:eastAsia="lt-LT"/>
        </w:rPr>
        <w:t>Prohance</w:t>
      </w:r>
      <w:r w:rsidR="00F50C7A" w:rsidRPr="004A6CAC">
        <w:rPr>
          <w:rFonts w:eastAsia="Calibri"/>
          <w:lang w:eastAsia="lt-LT"/>
        </w:rPr>
        <w:t xml:space="preserve"> nesukėlė nepageidaujamo poveikio embriono ar vaisiaus vystymuisi, skiriant triušiams ir žiurkėms atitinkamai 60</w:t>
      </w:r>
      <w:r w:rsidR="00090962" w:rsidRPr="004A6CAC">
        <w:rPr>
          <w:rFonts w:eastAsia="Calibri"/>
          <w:lang w:eastAsia="lt-LT"/>
        </w:rPr>
        <w:t> </w:t>
      </w:r>
      <w:r w:rsidR="00F50C7A" w:rsidRPr="004A6CAC">
        <w:rPr>
          <w:rFonts w:eastAsia="Calibri"/>
          <w:lang w:eastAsia="lt-LT"/>
        </w:rPr>
        <w:t>kartų ir100</w:t>
      </w:r>
      <w:r w:rsidR="00090962" w:rsidRPr="004A6CAC">
        <w:rPr>
          <w:rFonts w:eastAsia="Calibri"/>
          <w:lang w:eastAsia="lt-LT"/>
        </w:rPr>
        <w:t> </w:t>
      </w:r>
      <w:r w:rsidR="00F50C7A" w:rsidRPr="004A6CAC">
        <w:rPr>
          <w:rFonts w:eastAsia="Calibri"/>
          <w:lang w:eastAsia="lt-LT"/>
        </w:rPr>
        <w:t>kartų didesnę dozę nei rekomenduojama 0,1</w:t>
      </w:r>
      <w:r w:rsidR="00090962" w:rsidRPr="004A6CAC">
        <w:rPr>
          <w:rFonts w:eastAsia="Calibri"/>
          <w:lang w:eastAsia="lt-LT"/>
        </w:rPr>
        <w:t> </w:t>
      </w:r>
      <w:r w:rsidR="00F50C7A" w:rsidRPr="004A6CAC">
        <w:rPr>
          <w:rFonts w:eastAsia="Calibri"/>
          <w:lang w:eastAsia="lt-LT"/>
        </w:rPr>
        <w:t>mmol/kg dozė žmogui.</w:t>
      </w:r>
    </w:p>
    <w:p w14:paraId="45A16902" w14:textId="77777777" w:rsidR="00F50C7A" w:rsidRPr="004A6CAC" w:rsidRDefault="00F50C7A" w:rsidP="00692FE2">
      <w:pPr>
        <w:pStyle w:val="BTEMEASMCA"/>
        <w:rPr>
          <w:rFonts w:eastAsia="Calibri"/>
          <w:lang w:eastAsia="lt-LT"/>
        </w:rPr>
      </w:pPr>
    </w:p>
    <w:p w14:paraId="5C464FC3" w14:textId="77777777" w:rsidR="00E80BF4" w:rsidRPr="004A6CAC" w:rsidRDefault="00F50C7A" w:rsidP="00692FE2">
      <w:pPr>
        <w:pStyle w:val="BTEMEASMCA"/>
        <w:rPr>
          <w:rFonts w:eastAsia="Calibri"/>
          <w:lang w:eastAsia="lt-LT"/>
        </w:rPr>
      </w:pPr>
      <w:r w:rsidRPr="004A6CAC">
        <w:rPr>
          <w:rFonts w:eastAsia="Calibri"/>
          <w:lang w:eastAsia="lt-LT"/>
        </w:rPr>
        <w:t>Po intraarterinio vartojimo nebuvo pastebėta vietinio sudirginimo reakcijų.</w:t>
      </w:r>
    </w:p>
    <w:p w14:paraId="106EC41C" w14:textId="77777777" w:rsidR="00F50C7A" w:rsidRPr="004A6CAC" w:rsidRDefault="00F50C7A" w:rsidP="00692FE2">
      <w:pPr>
        <w:pStyle w:val="BTEMEASMCA"/>
      </w:pPr>
    </w:p>
    <w:p w14:paraId="0466189A" w14:textId="77777777" w:rsidR="00E80BF4" w:rsidRPr="004A6CAC" w:rsidRDefault="00E80BF4" w:rsidP="00692FE2">
      <w:pPr>
        <w:pStyle w:val="BTEMEASMCA"/>
      </w:pPr>
    </w:p>
    <w:p w14:paraId="5BCA88C9" w14:textId="60F2521A" w:rsidR="00E80BF4" w:rsidRPr="004A6CAC" w:rsidRDefault="00E80BF4" w:rsidP="00C62AC3">
      <w:pPr>
        <w:pStyle w:val="PI-1EMEASMCA"/>
      </w:pPr>
      <w:bookmarkStart w:id="42" w:name="_Toc129243115"/>
      <w:bookmarkStart w:id="43" w:name="_Toc129243240"/>
      <w:r w:rsidRPr="004A6CAC">
        <w:t>6.</w:t>
      </w:r>
      <w:r w:rsidRPr="004A6CAC">
        <w:tab/>
        <w:t>FARMACINĖ INFORMACIJA</w:t>
      </w:r>
      <w:bookmarkEnd w:id="42"/>
      <w:bookmarkEnd w:id="43"/>
    </w:p>
    <w:p w14:paraId="03EE73BF" w14:textId="77777777" w:rsidR="00E80BF4" w:rsidRPr="004A6CAC" w:rsidRDefault="00E80BF4" w:rsidP="00692FE2">
      <w:pPr>
        <w:pStyle w:val="BTEMEASMCA"/>
      </w:pPr>
    </w:p>
    <w:p w14:paraId="6DDB0900" w14:textId="22F56517" w:rsidR="00E80BF4" w:rsidRPr="004A6CAC" w:rsidRDefault="00E80BF4" w:rsidP="001566DD">
      <w:pPr>
        <w:pStyle w:val="PI-2EMEASMCA"/>
        <w:numPr>
          <w:ilvl w:val="1"/>
          <w:numId w:val="7"/>
        </w:numPr>
      </w:pPr>
      <w:bookmarkStart w:id="44" w:name="_Toc129243116"/>
      <w:bookmarkStart w:id="45" w:name="_Toc129243241"/>
      <w:r w:rsidRPr="004A6CAC">
        <w:t>Pagalbinių medžiagų sąrašas</w:t>
      </w:r>
      <w:bookmarkEnd w:id="44"/>
      <w:bookmarkEnd w:id="45"/>
    </w:p>
    <w:p w14:paraId="06F5420F" w14:textId="77777777" w:rsidR="00E80BF4" w:rsidRPr="004A6CAC" w:rsidRDefault="00E80BF4" w:rsidP="00B0422A">
      <w:pPr>
        <w:pStyle w:val="PI-2EMEASMCA"/>
      </w:pPr>
    </w:p>
    <w:p w14:paraId="09F3F313" w14:textId="77777777" w:rsidR="00E80BF4" w:rsidRPr="00CA03C2" w:rsidRDefault="00DB2A57" w:rsidP="0054213E">
      <w:pPr>
        <w:pStyle w:val="Pagrindinistekstas"/>
        <w:spacing w:line="240" w:lineRule="auto"/>
        <w:rPr>
          <w:sz w:val="22"/>
          <w:szCs w:val="22"/>
        </w:rPr>
      </w:pPr>
      <w:bookmarkStart w:id="46" w:name="_Hlk497155867"/>
      <w:r w:rsidRPr="00CA03C2">
        <w:rPr>
          <w:sz w:val="22"/>
          <w:szCs w:val="22"/>
        </w:rPr>
        <w:t xml:space="preserve">Kalcio </w:t>
      </w:r>
      <w:proofErr w:type="spellStart"/>
      <w:r w:rsidRPr="00CA03C2">
        <w:rPr>
          <w:sz w:val="22"/>
          <w:szCs w:val="22"/>
        </w:rPr>
        <w:t>kalteridolis</w:t>
      </w:r>
      <w:proofErr w:type="spellEnd"/>
    </w:p>
    <w:p w14:paraId="6EC0C72A" w14:textId="77777777" w:rsidR="00E80BF4" w:rsidRPr="00CA03C2" w:rsidRDefault="00DB2A57" w:rsidP="0054213E">
      <w:pPr>
        <w:pStyle w:val="Pagrindinistekstas"/>
        <w:spacing w:line="240" w:lineRule="auto"/>
        <w:rPr>
          <w:sz w:val="22"/>
          <w:szCs w:val="22"/>
        </w:rPr>
      </w:pPr>
      <w:proofErr w:type="spellStart"/>
      <w:r w:rsidRPr="00CA03C2">
        <w:rPr>
          <w:sz w:val="22"/>
          <w:szCs w:val="22"/>
        </w:rPr>
        <w:t>Trometamolis</w:t>
      </w:r>
      <w:proofErr w:type="spellEnd"/>
    </w:p>
    <w:p w14:paraId="74A576FD" w14:textId="53906CBE" w:rsidR="00E80BF4" w:rsidRPr="00CA03C2" w:rsidRDefault="00DB2A57" w:rsidP="0054213E">
      <w:pPr>
        <w:pStyle w:val="Pagrindinistekstas"/>
        <w:spacing w:line="240" w:lineRule="auto"/>
        <w:rPr>
          <w:sz w:val="22"/>
          <w:szCs w:val="22"/>
        </w:rPr>
      </w:pPr>
      <w:r w:rsidRPr="00CA03C2">
        <w:rPr>
          <w:sz w:val="22"/>
          <w:szCs w:val="22"/>
        </w:rPr>
        <w:t>Vandenilio chlorido rūgštis ar</w:t>
      </w:r>
      <w:r w:rsidR="008C6C5D" w:rsidRPr="00CA03C2">
        <w:rPr>
          <w:sz w:val="22"/>
          <w:szCs w:val="22"/>
        </w:rPr>
        <w:t>b</w:t>
      </w:r>
      <w:r w:rsidRPr="00CA03C2">
        <w:rPr>
          <w:sz w:val="22"/>
          <w:szCs w:val="22"/>
        </w:rPr>
        <w:t>a natrio hidroksidas (pH koregavimui)</w:t>
      </w:r>
    </w:p>
    <w:p w14:paraId="0AD2B4EF" w14:textId="77777777" w:rsidR="00E80BF4" w:rsidRPr="00CA03C2" w:rsidRDefault="00DB2A57" w:rsidP="0054213E">
      <w:pPr>
        <w:pStyle w:val="Pagrindinistekstas"/>
        <w:spacing w:line="240" w:lineRule="auto"/>
        <w:rPr>
          <w:sz w:val="22"/>
          <w:szCs w:val="22"/>
        </w:rPr>
      </w:pPr>
      <w:r w:rsidRPr="00CA03C2">
        <w:rPr>
          <w:sz w:val="22"/>
          <w:szCs w:val="22"/>
        </w:rPr>
        <w:t>Injekcinis vanduo</w:t>
      </w:r>
    </w:p>
    <w:bookmarkEnd w:id="46"/>
    <w:p w14:paraId="5073F363" w14:textId="77777777" w:rsidR="00E80BF4" w:rsidRPr="004A6CAC" w:rsidRDefault="00E80BF4" w:rsidP="00692FE2">
      <w:pPr>
        <w:pStyle w:val="BTEMEASMCA"/>
      </w:pPr>
    </w:p>
    <w:p w14:paraId="0B4D1082" w14:textId="122E762B" w:rsidR="00E80BF4" w:rsidRPr="004A6CAC" w:rsidRDefault="00E80BF4" w:rsidP="001566DD">
      <w:pPr>
        <w:pStyle w:val="PI-2EMEASMCA"/>
      </w:pPr>
      <w:bookmarkStart w:id="47" w:name="_Toc129243117"/>
      <w:bookmarkStart w:id="48" w:name="_Toc129243242"/>
      <w:r w:rsidRPr="004A6CAC">
        <w:t>6.2</w:t>
      </w:r>
      <w:r w:rsidRPr="004A6CAC">
        <w:tab/>
        <w:t>Nesuderinamumas</w:t>
      </w:r>
      <w:bookmarkEnd w:id="47"/>
      <w:bookmarkEnd w:id="48"/>
    </w:p>
    <w:p w14:paraId="267F0227" w14:textId="77777777" w:rsidR="00E80BF4" w:rsidRPr="004A6CAC" w:rsidRDefault="00E80BF4" w:rsidP="00692FE2">
      <w:pPr>
        <w:pStyle w:val="BTEMEASMCA"/>
      </w:pPr>
    </w:p>
    <w:p w14:paraId="71824B1C" w14:textId="77777777" w:rsidR="00E80BF4" w:rsidRPr="00CA03C2" w:rsidRDefault="00DB2A57" w:rsidP="0054213E">
      <w:pPr>
        <w:tabs>
          <w:tab w:val="left" w:pos="426"/>
          <w:tab w:val="left" w:pos="810"/>
          <w:tab w:val="left" w:pos="1080"/>
          <w:tab w:val="left" w:pos="1440"/>
          <w:tab w:val="left" w:pos="2520"/>
          <w:tab w:val="left" w:pos="3060"/>
        </w:tabs>
        <w:rPr>
          <w:sz w:val="22"/>
          <w:szCs w:val="22"/>
        </w:rPr>
      </w:pPr>
      <w:r w:rsidRPr="00CA03C2">
        <w:rPr>
          <w:sz w:val="22"/>
          <w:szCs w:val="22"/>
        </w:rPr>
        <w:t>Suderinamumo tyrim</w:t>
      </w:r>
      <w:r w:rsidR="00664DD7" w:rsidRPr="00CA03C2">
        <w:rPr>
          <w:sz w:val="22"/>
          <w:szCs w:val="22"/>
        </w:rPr>
        <w:t>ų</w:t>
      </w:r>
      <w:r w:rsidRPr="00CA03C2">
        <w:rPr>
          <w:sz w:val="22"/>
          <w:szCs w:val="22"/>
        </w:rPr>
        <w:t xml:space="preserve"> neatlikt</w:t>
      </w:r>
      <w:r w:rsidR="00664DD7" w:rsidRPr="00CA03C2">
        <w:rPr>
          <w:sz w:val="22"/>
          <w:szCs w:val="22"/>
        </w:rPr>
        <w:t>a</w:t>
      </w:r>
      <w:r w:rsidRPr="00CA03C2">
        <w:rPr>
          <w:sz w:val="22"/>
          <w:szCs w:val="22"/>
        </w:rPr>
        <w:t>, todėl ši</w:t>
      </w:r>
      <w:r w:rsidR="00664DD7" w:rsidRPr="00CA03C2">
        <w:rPr>
          <w:sz w:val="22"/>
          <w:szCs w:val="22"/>
        </w:rPr>
        <w:t>o</w:t>
      </w:r>
      <w:r w:rsidRPr="00CA03C2">
        <w:rPr>
          <w:sz w:val="22"/>
          <w:szCs w:val="22"/>
        </w:rPr>
        <w:t xml:space="preserve"> vaistini</w:t>
      </w:r>
      <w:r w:rsidR="00664DD7" w:rsidRPr="00CA03C2">
        <w:rPr>
          <w:sz w:val="22"/>
          <w:szCs w:val="22"/>
        </w:rPr>
        <w:t>o</w:t>
      </w:r>
      <w:r w:rsidRPr="00CA03C2">
        <w:rPr>
          <w:sz w:val="22"/>
          <w:szCs w:val="22"/>
        </w:rPr>
        <w:t xml:space="preserve"> preparat</w:t>
      </w:r>
      <w:r w:rsidR="00664DD7" w:rsidRPr="00CA03C2">
        <w:rPr>
          <w:sz w:val="22"/>
          <w:szCs w:val="22"/>
        </w:rPr>
        <w:t>o</w:t>
      </w:r>
      <w:r w:rsidRPr="00CA03C2">
        <w:rPr>
          <w:sz w:val="22"/>
          <w:szCs w:val="22"/>
        </w:rPr>
        <w:t xml:space="preserve"> </w:t>
      </w:r>
      <w:r w:rsidR="00664DD7" w:rsidRPr="00CA03C2">
        <w:rPr>
          <w:sz w:val="22"/>
          <w:szCs w:val="22"/>
        </w:rPr>
        <w:t>maišyti su kitais negalima.</w:t>
      </w:r>
    </w:p>
    <w:p w14:paraId="2E88732D" w14:textId="77777777" w:rsidR="00E80BF4" w:rsidRPr="004A6CAC" w:rsidRDefault="00E80BF4" w:rsidP="00692FE2">
      <w:pPr>
        <w:pStyle w:val="BTEMEASMCA"/>
      </w:pPr>
    </w:p>
    <w:p w14:paraId="43B73E85" w14:textId="521BE1B9" w:rsidR="00E80BF4" w:rsidRPr="004A6CAC" w:rsidRDefault="00E80BF4" w:rsidP="001566DD">
      <w:pPr>
        <w:pStyle w:val="PI-2EMEASMCA"/>
      </w:pPr>
      <w:bookmarkStart w:id="49" w:name="_Toc129243118"/>
      <w:bookmarkStart w:id="50" w:name="_Toc129243243"/>
      <w:r w:rsidRPr="004A6CAC">
        <w:t>6.3</w:t>
      </w:r>
      <w:r w:rsidRPr="004A6CAC">
        <w:tab/>
        <w:t>Tinkamumo laikas</w:t>
      </w:r>
      <w:bookmarkEnd w:id="49"/>
      <w:bookmarkEnd w:id="50"/>
    </w:p>
    <w:p w14:paraId="67E63E7E" w14:textId="77777777" w:rsidR="00E80BF4" w:rsidRPr="004A6CAC" w:rsidRDefault="00E80BF4" w:rsidP="00692FE2">
      <w:pPr>
        <w:pStyle w:val="BTEMEASMCA"/>
      </w:pPr>
    </w:p>
    <w:p w14:paraId="06F8613C" w14:textId="429FEEE0" w:rsidR="00E80BF4" w:rsidRPr="00CA03C2" w:rsidRDefault="00DB2A57" w:rsidP="0054213E">
      <w:pPr>
        <w:tabs>
          <w:tab w:val="left" w:pos="360"/>
          <w:tab w:val="left" w:pos="426"/>
          <w:tab w:val="left" w:pos="810"/>
          <w:tab w:val="left" w:pos="1440"/>
          <w:tab w:val="left" w:pos="1800"/>
          <w:tab w:val="left" w:pos="2520"/>
          <w:tab w:val="left" w:pos="3060"/>
        </w:tabs>
        <w:rPr>
          <w:sz w:val="22"/>
          <w:szCs w:val="22"/>
        </w:rPr>
      </w:pPr>
      <w:r w:rsidRPr="00953F5C">
        <w:rPr>
          <w:sz w:val="22"/>
          <w:szCs w:val="22"/>
        </w:rPr>
        <w:t>3</w:t>
      </w:r>
      <w:r w:rsidR="00090962" w:rsidRPr="00CA03C2">
        <w:rPr>
          <w:sz w:val="22"/>
          <w:szCs w:val="22"/>
        </w:rPr>
        <w:t> </w:t>
      </w:r>
      <w:r w:rsidR="00E80BF4" w:rsidRPr="00CA03C2">
        <w:rPr>
          <w:sz w:val="22"/>
          <w:szCs w:val="22"/>
        </w:rPr>
        <w:t>metai.</w:t>
      </w:r>
    </w:p>
    <w:p w14:paraId="01B6FF23" w14:textId="77777777" w:rsidR="00DB2A57" w:rsidRDefault="00DB2A57" w:rsidP="0054213E">
      <w:pPr>
        <w:tabs>
          <w:tab w:val="left" w:pos="360"/>
          <w:tab w:val="left" w:pos="426"/>
          <w:tab w:val="left" w:pos="810"/>
          <w:tab w:val="left" w:pos="1440"/>
          <w:tab w:val="left" w:pos="1800"/>
          <w:tab w:val="left" w:pos="2520"/>
          <w:tab w:val="left" w:pos="3060"/>
        </w:tabs>
        <w:rPr>
          <w:sz w:val="22"/>
          <w:szCs w:val="22"/>
        </w:rPr>
      </w:pPr>
    </w:p>
    <w:p w14:paraId="7FC37362" w14:textId="775622EC" w:rsidR="00692FE2" w:rsidRDefault="00953F5C" w:rsidP="0054213E">
      <w:pPr>
        <w:tabs>
          <w:tab w:val="left" w:pos="360"/>
          <w:tab w:val="left" w:pos="426"/>
          <w:tab w:val="left" w:pos="810"/>
          <w:tab w:val="left" w:pos="1440"/>
          <w:tab w:val="left" w:pos="1800"/>
          <w:tab w:val="left" w:pos="2520"/>
          <w:tab w:val="left" w:pos="3060"/>
        </w:tabs>
        <w:rPr>
          <w:sz w:val="22"/>
          <w:szCs w:val="22"/>
        </w:rPr>
      </w:pPr>
      <w:bookmarkStart w:id="51" w:name="_Hlk191654590"/>
      <w:r>
        <w:rPr>
          <w:sz w:val="22"/>
          <w:szCs w:val="22"/>
        </w:rPr>
        <w:t>Vartojimo metu: 50</w:t>
      </w:r>
      <w:r w:rsidR="006E29FE">
        <w:rPr>
          <w:sz w:val="22"/>
          <w:szCs w:val="22"/>
        </w:rPr>
        <w:t> </w:t>
      </w:r>
      <w:r>
        <w:rPr>
          <w:sz w:val="22"/>
          <w:szCs w:val="22"/>
        </w:rPr>
        <w:t>ml ir 100</w:t>
      </w:r>
      <w:r w:rsidR="006E29FE">
        <w:rPr>
          <w:sz w:val="22"/>
          <w:szCs w:val="22"/>
        </w:rPr>
        <w:t> </w:t>
      </w:r>
      <w:r>
        <w:rPr>
          <w:sz w:val="22"/>
          <w:szCs w:val="22"/>
        </w:rPr>
        <w:t>ml pakuočių fizik</w:t>
      </w:r>
      <w:r w:rsidR="00692FE2">
        <w:rPr>
          <w:sz w:val="22"/>
          <w:szCs w:val="22"/>
        </w:rPr>
        <w:t xml:space="preserve">inis ir </w:t>
      </w:r>
      <w:r>
        <w:rPr>
          <w:sz w:val="22"/>
          <w:szCs w:val="22"/>
        </w:rPr>
        <w:t xml:space="preserve">cheminis stabilumas </w:t>
      </w:r>
      <w:r w:rsidR="00692FE2">
        <w:rPr>
          <w:sz w:val="22"/>
          <w:szCs w:val="22"/>
        </w:rPr>
        <w:t>išlieka iki</w:t>
      </w:r>
      <w:r>
        <w:rPr>
          <w:sz w:val="22"/>
          <w:szCs w:val="22"/>
        </w:rPr>
        <w:t xml:space="preserve"> </w:t>
      </w:r>
      <w:r w:rsidRPr="00B31CC1">
        <w:rPr>
          <w:sz w:val="22"/>
          <w:szCs w:val="22"/>
        </w:rPr>
        <w:t>2</w:t>
      </w:r>
      <w:r>
        <w:rPr>
          <w:sz w:val="22"/>
          <w:szCs w:val="22"/>
        </w:rPr>
        <w:t>4 valand</w:t>
      </w:r>
      <w:r w:rsidR="00692FE2">
        <w:rPr>
          <w:sz w:val="22"/>
          <w:szCs w:val="22"/>
        </w:rPr>
        <w:t>ų</w:t>
      </w:r>
      <w:r>
        <w:rPr>
          <w:sz w:val="22"/>
          <w:szCs w:val="22"/>
        </w:rPr>
        <w:t xml:space="preserve"> 25 °C temperatūroje. </w:t>
      </w:r>
    </w:p>
    <w:p w14:paraId="5C4B9157" w14:textId="77777777" w:rsidR="00692FE2" w:rsidRDefault="00692FE2" w:rsidP="0054213E">
      <w:pPr>
        <w:tabs>
          <w:tab w:val="left" w:pos="360"/>
          <w:tab w:val="left" w:pos="426"/>
          <w:tab w:val="left" w:pos="810"/>
          <w:tab w:val="left" w:pos="1440"/>
          <w:tab w:val="left" w:pos="1800"/>
          <w:tab w:val="left" w:pos="2520"/>
          <w:tab w:val="left" w:pos="3060"/>
        </w:tabs>
        <w:rPr>
          <w:sz w:val="22"/>
          <w:szCs w:val="22"/>
        </w:rPr>
      </w:pPr>
    </w:p>
    <w:p w14:paraId="6372349A" w14:textId="3E86BF35" w:rsidR="00953F5C" w:rsidRPr="00CA03C2" w:rsidRDefault="00953F5C" w:rsidP="0054213E">
      <w:pPr>
        <w:tabs>
          <w:tab w:val="left" w:pos="360"/>
          <w:tab w:val="left" w:pos="426"/>
          <w:tab w:val="left" w:pos="810"/>
          <w:tab w:val="left" w:pos="1440"/>
          <w:tab w:val="left" w:pos="1800"/>
          <w:tab w:val="left" w:pos="2520"/>
          <w:tab w:val="left" w:pos="3060"/>
        </w:tabs>
        <w:rPr>
          <w:sz w:val="22"/>
          <w:szCs w:val="22"/>
        </w:rPr>
      </w:pPr>
      <w:r>
        <w:rPr>
          <w:sz w:val="22"/>
          <w:szCs w:val="22"/>
        </w:rPr>
        <w:t xml:space="preserve">Mikrobiologiniu požiūriu, už tinkamumo laiką ir laikymo sąlygas atsako vartotojas ir </w:t>
      </w:r>
      <w:r w:rsidR="00692FE2">
        <w:rPr>
          <w:sz w:val="22"/>
          <w:szCs w:val="22"/>
        </w:rPr>
        <w:t xml:space="preserve">šis laikotarpis </w:t>
      </w:r>
      <w:r>
        <w:rPr>
          <w:sz w:val="22"/>
          <w:szCs w:val="22"/>
        </w:rPr>
        <w:t>neturi viršyti 24 valandų 25 °C temperatūroje.</w:t>
      </w:r>
    </w:p>
    <w:p w14:paraId="64668800" w14:textId="2028962F" w:rsidR="00DB2A57" w:rsidRPr="00CA03C2" w:rsidRDefault="00DB2A57" w:rsidP="0054213E">
      <w:pPr>
        <w:tabs>
          <w:tab w:val="left" w:pos="360"/>
          <w:tab w:val="left" w:pos="426"/>
          <w:tab w:val="left" w:pos="810"/>
          <w:tab w:val="left" w:pos="1440"/>
          <w:tab w:val="left" w:pos="1800"/>
          <w:tab w:val="left" w:pos="2520"/>
          <w:tab w:val="left" w:pos="3060"/>
        </w:tabs>
        <w:rPr>
          <w:sz w:val="22"/>
          <w:szCs w:val="22"/>
        </w:rPr>
      </w:pPr>
      <w:r w:rsidRPr="00CA03C2">
        <w:rPr>
          <w:sz w:val="22"/>
          <w:szCs w:val="22"/>
        </w:rPr>
        <w:t xml:space="preserve">Po </w:t>
      </w:r>
      <w:r w:rsidR="00692FE2">
        <w:rPr>
          <w:sz w:val="22"/>
          <w:szCs w:val="22"/>
        </w:rPr>
        <w:t xml:space="preserve">pirmojo </w:t>
      </w:r>
      <w:r w:rsidRPr="00CA03C2">
        <w:rPr>
          <w:sz w:val="22"/>
          <w:szCs w:val="22"/>
        </w:rPr>
        <w:t>atidarymo, vaistinį preparatą su</w:t>
      </w:r>
      <w:r w:rsidR="000501F8" w:rsidRPr="00CA03C2">
        <w:rPr>
          <w:sz w:val="22"/>
          <w:szCs w:val="22"/>
        </w:rPr>
        <w:t>vartoti</w:t>
      </w:r>
      <w:r w:rsidRPr="00CA03C2">
        <w:rPr>
          <w:sz w:val="22"/>
          <w:szCs w:val="22"/>
        </w:rPr>
        <w:t xml:space="preserve"> nedelsiant.</w:t>
      </w:r>
    </w:p>
    <w:bookmarkEnd w:id="51"/>
    <w:p w14:paraId="4C7C613C" w14:textId="77777777" w:rsidR="00E80BF4" w:rsidRPr="004A6CAC" w:rsidRDefault="00E80BF4" w:rsidP="00692FE2">
      <w:pPr>
        <w:pStyle w:val="BTEMEASMCA"/>
      </w:pPr>
    </w:p>
    <w:p w14:paraId="5AAB2797" w14:textId="215281D9" w:rsidR="00E80BF4" w:rsidRPr="004A6CAC" w:rsidRDefault="00E80BF4" w:rsidP="001566DD">
      <w:pPr>
        <w:pStyle w:val="PI-2EMEASMCA"/>
      </w:pPr>
      <w:bookmarkStart w:id="52" w:name="_Toc129243119"/>
      <w:bookmarkStart w:id="53" w:name="_Toc129243244"/>
      <w:r w:rsidRPr="004A6CAC">
        <w:t>6.4</w:t>
      </w:r>
      <w:r w:rsidRPr="004A6CAC">
        <w:tab/>
        <w:t>Specialios laikymo sąlygos</w:t>
      </w:r>
      <w:bookmarkEnd w:id="52"/>
      <w:bookmarkEnd w:id="53"/>
    </w:p>
    <w:p w14:paraId="731AC22A" w14:textId="77777777" w:rsidR="00E80BF4" w:rsidRPr="004A6CAC" w:rsidRDefault="00E80BF4" w:rsidP="00692FE2">
      <w:pPr>
        <w:pStyle w:val="BTEMEASMCA"/>
      </w:pPr>
    </w:p>
    <w:p w14:paraId="6497BE31" w14:textId="55A28F8E" w:rsidR="00E80BF4" w:rsidRPr="00CA03C2" w:rsidRDefault="00DB2A57" w:rsidP="0054213E">
      <w:pPr>
        <w:tabs>
          <w:tab w:val="left" w:pos="426"/>
          <w:tab w:val="left" w:pos="810"/>
          <w:tab w:val="left" w:pos="1080"/>
          <w:tab w:val="left" w:pos="1440"/>
          <w:tab w:val="left" w:pos="1800"/>
          <w:tab w:val="left" w:pos="2520"/>
          <w:tab w:val="left" w:pos="3060"/>
        </w:tabs>
        <w:rPr>
          <w:sz w:val="22"/>
          <w:szCs w:val="22"/>
        </w:rPr>
      </w:pPr>
      <w:r w:rsidRPr="00CA03C2">
        <w:rPr>
          <w:sz w:val="22"/>
          <w:szCs w:val="22"/>
        </w:rPr>
        <w:t xml:space="preserve">Laikyti </w:t>
      </w:r>
      <w:r w:rsidR="00430568" w:rsidRPr="00CA03C2">
        <w:rPr>
          <w:sz w:val="22"/>
          <w:szCs w:val="22"/>
        </w:rPr>
        <w:t>žemesnėje</w:t>
      </w:r>
      <w:r w:rsidRPr="00CA03C2">
        <w:rPr>
          <w:sz w:val="22"/>
          <w:szCs w:val="22"/>
        </w:rPr>
        <w:t xml:space="preserve"> kaip 30</w:t>
      </w:r>
      <w:r w:rsidR="00090962" w:rsidRPr="00CA03C2">
        <w:rPr>
          <w:sz w:val="22"/>
          <w:szCs w:val="22"/>
        </w:rPr>
        <w:t> °</w:t>
      </w:r>
      <w:r w:rsidRPr="00CA03C2">
        <w:rPr>
          <w:sz w:val="22"/>
          <w:szCs w:val="22"/>
        </w:rPr>
        <w:t>C temperatūroje.</w:t>
      </w:r>
    </w:p>
    <w:p w14:paraId="2C683E3C" w14:textId="77777777" w:rsidR="00DB2A57" w:rsidRPr="004A6CAC" w:rsidRDefault="00DB2A57" w:rsidP="0054213E">
      <w:pPr>
        <w:tabs>
          <w:tab w:val="left" w:pos="426"/>
          <w:tab w:val="left" w:pos="810"/>
          <w:tab w:val="left" w:pos="1080"/>
          <w:tab w:val="left" w:pos="1440"/>
          <w:tab w:val="left" w:pos="1800"/>
          <w:tab w:val="left" w:pos="2520"/>
          <w:tab w:val="left" w:pos="3060"/>
        </w:tabs>
        <w:rPr>
          <w:sz w:val="22"/>
          <w:szCs w:val="22"/>
        </w:rPr>
      </w:pPr>
      <w:r w:rsidRPr="00CA03C2">
        <w:rPr>
          <w:sz w:val="22"/>
          <w:szCs w:val="22"/>
        </w:rPr>
        <w:t xml:space="preserve">Laikyti </w:t>
      </w:r>
      <w:r w:rsidR="00E45A58" w:rsidRPr="00CA03C2">
        <w:rPr>
          <w:sz w:val="22"/>
          <w:szCs w:val="22"/>
        </w:rPr>
        <w:t>gamintojo</w:t>
      </w:r>
      <w:r w:rsidRPr="00CA03C2">
        <w:rPr>
          <w:sz w:val="22"/>
          <w:szCs w:val="22"/>
        </w:rPr>
        <w:t xml:space="preserve"> pakuotėje, kad vaistinis preparatas būtų apsaugotas nuo </w:t>
      </w:r>
      <w:r w:rsidR="00E45A58" w:rsidRPr="00CA03C2">
        <w:rPr>
          <w:sz w:val="22"/>
          <w:szCs w:val="22"/>
        </w:rPr>
        <w:t>šviesos.</w:t>
      </w:r>
    </w:p>
    <w:p w14:paraId="362854DF" w14:textId="77777777" w:rsidR="00E80BF4" w:rsidRPr="004A6CAC" w:rsidRDefault="00E80BF4" w:rsidP="00692FE2">
      <w:pPr>
        <w:pStyle w:val="BTEMEASMCA"/>
      </w:pPr>
    </w:p>
    <w:p w14:paraId="444CB705" w14:textId="7642073F" w:rsidR="00E80BF4" w:rsidRPr="004A6CAC" w:rsidRDefault="00E80BF4" w:rsidP="001566DD">
      <w:pPr>
        <w:pStyle w:val="PI-2EMEASMCA"/>
      </w:pPr>
      <w:bookmarkStart w:id="54" w:name="_Toc129243120"/>
      <w:bookmarkStart w:id="55" w:name="_Toc129243245"/>
      <w:r w:rsidRPr="004A6CAC">
        <w:t>6.5</w:t>
      </w:r>
      <w:r w:rsidRPr="004A6CAC">
        <w:tab/>
      </w:r>
      <w:proofErr w:type="spellStart"/>
      <w:r w:rsidRPr="004A6CAC">
        <w:t>Talpyklės</w:t>
      </w:r>
      <w:proofErr w:type="spellEnd"/>
      <w:r w:rsidRPr="004A6CAC">
        <w:t xml:space="preserve"> pobūdis ir jos turinys</w:t>
      </w:r>
      <w:bookmarkEnd w:id="54"/>
      <w:bookmarkEnd w:id="55"/>
    </w:p>
    <w:p w14:paraId="4E1603A5" w14:textId="77777777" w:rsidR="00E80BF4" w:rsidRPr="004A6CAC" w:rsidRDefault="00E80BF4" w:rsidP="00692FE2">
      <w:pPr>
        <w:pStyle w:val="BTEMEASMCA"/>
      </w:pPr>
    </w:p>
    <w:p w14:paraId="3D96C00F" w14:textId="299A04C1" w:rsidR="00E45A58" w:rsidRDefault="00C7749A" w:rsidP="0054213E">
      <w:pPr>
        <w:tabs>
          <w:tab w:val="left" w:pos="426"/>
          <w:tab w:val="left" w:pos="810"/>
          <w:tab w:val="left" w:pos="1080"/>
          <w:tab w:val="left" w:pos="1440"/>
          <w:tab w:val="left" w:pos="1800"/>
          <w:tab w:val="left" w:pos="2520"/>
          <w:tab w:val="left" w:pos="3060"/>
        </w:tabs>
        <w:rPr>
          <w:sz w:val="22"/>
          <w:szCs w:val="22"/>
        </w:rPr>
      </w:pPr>
      <w:r w:rsidRPr="00CA03C2">
        <w:rPr>
          <w:sz w:val="22"/>
          <w:szCs w:val="22"/>
        </w:rPr>
        <w:t>5</w:t>
      </w:r>
      <w:r w:rsidR="00430568" w:rsidRPr="00CA03C2">
        <w:rPr>
          <w:sz w:val="22"/>
          <w:szCs w:val="22"/>
        </w:rPr>
        <w:t> </w:t>
      </w:r>
      <w:r w:rsidRPr="00CA03C2">
        <w:rPr>
          <w:sz w:val="22"/>
          <w:szCs w:val="22"/>
        </w:rPr>
        <w:t xml:space="preserve">ml, </w:t>
      </w:r>
      <w:r w:rsidR="00E45A58" w:rsidRPr="00CA03C2">
        <w:rPr>
          <w:sz w:val="22"/>
          <w:szCs w:val="22"/>
        </w:rPr>
        <w:t>10</w:t>
      </w:r>
      <w:r w:rsidR="00430568" w:rsidRPr="00CA03C2">
        <w:rPr>
          <w:sz w:val="22"/>
          <w:szCs w:val="22"/>
        </w:rPr>
        <w:t> </w:t>
      </w:r>
      <w:r w:rsidR="00E45A58" w:rsidRPr="00CA03C2">
        <w:rPr>
          <w:sz w:val="22"/>
          <w:szCs w:val="22"/>
        </w:rPr>
        <w:t>ml, 15</w:t>
      </w:r>
      <w:r w:rsidR="00430568" w:rsidRPr="00CA03C2">
        <w:rPr>
          <w:sz w:val="22"/>
          <w:szCs w:val="22"/>
        </w:rPr>
        <w:t> </w:t>
      </w:r>
      <w:r w:rsidR="00E45A58" w:rsidRPr="00CA03C2">
        <w:rPr>
          <w:sz w:val="22"/>
          <w:szCs w:val="22"/>
        </w:rPr>
        <w:t>ml</w:t>
      </w:r>
      <w:r w:rsidR="00953F5C">
        <w:rPr>
          <w:sz w:val="22"/>
          <w:szCs w:val="22"/>
        </w:rPr>
        <w:t xml:space="preserve"> ir</w:t>
      </w:r>
      <w:r w:rsidR="00502147">
        <w:rPr>
          <w:sz w:val="22"/>
          <w:szCs w:val="22"/>
        </w:rPr>
        <w:t xml:space="preserve"> </w:t>
      </w:r>
      <w:r w:rsidRPr="00CA03C2">
        <w:rPr>
          <w:sz w:val="22"/>
          <w:szCs w:val="22"/>
        </w:rPr>
        <w:t>20</w:t>
      </w:r>
      <w:r w:rsidR="00430568" w:rsidRPr="00CA03C2">
        <w:rPr>
          <w:sz w:val="22"/>
          <w:szCs w:val="22"/>
        </w:rPr>
        <w:t> </w:t>
      </w:r>
      <w:r w:rsidR="00E45A58" w:rsidRPr="00CA03C2">
        <w:rPr>
          <w:sz w:val="22"/>
          <w:szCs w:val="22"/>
        </w:rPr>
        <w:t xml:space="preserve">ml </w:t>
      </w:r>
      <w:r w:rsidRPr="00CA03C2">
        <w:rPr>
          <w:sz w:val="22"/>
          <w:szCs w:val="22"/>
        </w:rPr>
        <w:t>flakon</w:t>
      </w:r>
      <w:r w:rsidR="00430568" w:rsidRPr="00CA03C2">
        <w:rPr>
          <w:sz w:val="22"/>
          <w:szCs w:val="22"/>
        </w:rPr>
        <w:t>ai</w:t>
      </w:r>
      <w:r w:rsidRPr="00CA03C2">
        <w:rPr>
          <w:sz w:val="22"/>
          <w:szCs w:val="22"/>
        </w:rPr>
        <w:t xml:space="preserve"> (</w:t>
      </w:r>
      <w:r w:rsidR="00E45A58" w:rsidRPr="00CA03C2">
        <w:rPr>
          <w:sz w:val="22"/>
          <w:szCs w:val="22"/>
        </w:rPr>
        <w:t>I</w:t>
      </w:r>
      <w:r w:rsidR="00090962" w:rsidRPr="00CA03C2">
        <w:rPr>
          <w:sz w:val="22"/>
          <w:szCs w:val="22"/>
        </w:rPr>
        <w:t> </w:t>
      </w:r>
      <w:r w:rsidR="00E45A58" w:rsidRPr="00CA03C2">
        <w:rPr>
          <w:sz w:val="22"/>
          <w:szCs w:val="22"/>
        </w:rPr>
        <w:t>tipo stiklo</w:t>
      </w:r>
      <w:r w:rsidRPr="00CA03C2">
        <w:rPr>
          <w:sz w:val="22"/>
          <w:szCs w:val="22"/>
        </w:rPr>
        <w:t xml:space="preserve"> flakonas</w:t>
      </w:r>
      <w:r w:rsidR="007C2A85" w:rsidRPr="00CA03C2">
        <w:rPr>
          <w:sz w:val="22"/>
          <w:szCs w:val="22"/>
        </w:rPr>
        <w:t xml:space="preserve"> </w:t>
      </w:r>
      <w:r w:rsidRPr="00CA03C2">
        <w:rPr>
          <w:sz w:val="22"/>
          <w:szCs w:val="22"/>
        </w:rPr>
        <w:t xml:space="preserve">su pilku butilo kamščiu ir aliuminio dangteliu). </w:t>
      </w:r>
      <w:r w:rsidR="007C2A85" w:rsidRPr="00CA03C2">
        <w:rPr>
          <w:sz w:val="22"/>
          <w:szCs w:val="22"/>
        </w:rPr>
        <w:t>Kartono d</w:t>
      </w:r>
      <w:r w:rsidR="00E45A58" w:rsidRPr="00CA03C2">
        <w:rPr>
          <w:sz w:val="22"/>
          <w:szCs w:val="22"/>
        </w:rPr>
        <w:t>ėžutėje yra 1</w:t>
      </w:r>
      <w:r w:rsidR="007C2A85" w:rsidRPr="00CA03C2">
        <w:rPr>
          <w:sz w:val="22"/>
          <w:szCs w:val="22"/>
        </w:rPr>
        <w:t xml:space="preserve"> </w:t>
      </w:r>
      <w:proofErr w:type="spellStart"/>
      <w:r w:rsidR="002E0ACD" w:rsidRPr="00CA03C2">
        <w:rPr>
          <w:sz w:val="22"/>
          <w:szCs w:val="22"/>
        </w:rPr>
        <w:t>vienadozis</w:t>
      </w:r>
      <w:proofErr w:type="spellEnd"/>
      <w:r w:rsidR="002E0ACD" w:rsidRPr="00CA03C2">
        <w:rPr>
          <w:sz w:val="22"/>
          <w:szCs w:val="22"/>
        </w:rPr>
        <w:t xml:space="preserve"> </w:t>
      </w:r>
      <w:r w:rsidRPr="00CA03C2">
        <w:rPr>
          <w:sz w:val="22"/>
          <w:szCs w:val="22"/>
        </w:rPr>
        <w:t>flakonas</w:t>
      </w:r>
      <w:r w:rsidR="00E45A58" w:rsidRPr="00CA03C2">
        <w:rPr>
          <w:sz w:val="22"/>
          <w:szCs w:val="22"/>
        </w:rPr>
        <w:t>.</w:t>
      </w:r>
    </w:p>
    <w:p w14:paraId="74390E86" w14:textId="77777777" w:rsidR="00953F5C" w:rsidRDefault="00953F5C" w:rsidP="0054213E">
      <w:pPr>
        <w:tabs>
          <w:tab w:val="left" w:pos="426"/>
          <w:tab w:val="left" w:pos="810"/>
          <w:tab w:val="left" w:pos="1080"/>
          <w:tab w:val="left" w:pos="1440"/>
          <w:tab w:val="left" w:pos="1800"/>
          <w:tab w:val="left" w:pos="2520"/>
          <w:tab w:val="left" w:pos="3060"/>
        </w:tabs>
        <w:rPr>
          <w:sz w:val="22"/>
          <w:szCs w:val="22"/>
        </w:rPr>
      </w:pPr>
    </w:p>
    <w:p w14:paraId="2BDD52C7" w14:textId="037245E0" w:rsidR="00953F5C" w:rsidRPr="00953F5C" w:rsidRDefault="00953F5C" w:rsidP="0054213E">
      <w:pPr>
        <w:tabs>
          <w:tab w:val="left" w:pos="426"/>
          <w:tab w:val="left" w:pos="810"/>
          <w:tab w:val="left" w:pos="1080"/>
          <w:tab w:val="left" w:pos="1440"/>
          <w:tab w:val="left" w:pos="1800"/>
          <w:tab w:val="left" w:pos="2520"/>
          <w:tab w:val="left" w:pos="3060"/>
        </w:tabs>
        <w:rPr>
          <w:sz w:val="22"/>
          <w:szCs w:val="22"/>
        </w:rPr>
      </w:pPr>
      <w:bookmarkStart w:id="56" w:name="_Hlk191654952"/>
      <w:r w:rsidRPr="00D919C8">
        <w:rPr>
          <w:sz w:val="22"/>
          <w:szCs w:val="22"/>
        </w:rPr>
        <w:t>50</w:t>
      </w:r>
      <w:r w:rsidR="00FA6F60">
        <w:rPr>
          <w:sz w:val="22"/>
          <w:szCs w:val="22"/>
        </w:rPr>
        <w:t> </w:t>
      </w:r>
      <w:r w:rsidRPr="00D919C8">
        <w:rPr>
          <w:sz w:val="22"/>
          <w:szCs w:val="22"/>
        </w:rPr>
        <w:t>ml ir 100</w:t>
      </w:r>
      <w:r w:rsidR="00FA6F60">
        <w:rPr>
          <w:sz w:val="22"/>
          <w:szCs w:val="22"/>
        </w:rPr>
        <w:t> </w:t>
      </w:r>
      <w:r w:rsidRPr="00D919C8">
        <w:rPr>
          <w:sz w:val="22"/>
          <w:szCs w:val="22"/>
        </w:rPr>
        <w:t>ml</w:t>
      </w:r>
      <w:r>
        <w:rPr>
          <w:sz w:val="22"/>
          <w:szCs w:val="22"/>
        </w:rPr>
        <w:t xml:space="preserve"> flakonai (I tipo stiklo flakonas su pilku butilo kamščiu ir aliuminio dangteliu). Kartono dėžutėje yra </w:t>
      </w:r>
      <w:r w:rsidRPr="00D919C8">
        <w:rPr>
          <w:sz w:val="22"/>
          <w:szCs w:val="22"/>
        </w:rPr>
        <w:t>1</w:t>
      </w:r>
      <w:r>
        <w:rPr>
          <w:sz w:val="22"/>
          <w:szCs w:val="22"/>
        </w:rPr>
        <w:t xml:space="preserve"> </w:t>
      </w:r>
      <w:proofErr w:type="spellStart"/>
      <w:r>
        <w:rPr>
          <w:sz w:val="22"/>
          <w:szCs w:val="22"/>
        </w:rPr>
        <w:t>daugiadozis</w:t>
      </w:r>
      <w:proofErr w:type="spellEnd"/>
      <w:r>
        <w:rPr>
          <w:sz w:val="22"/>
          <w:szCs w:val="22"/>
        </w:rPr>
        <w:t xml:space="preserve"> flakonas</w:t>
      </w:r>
      <w:bookmarkEnd w:id="56"/>
      <w:r>
        <w:rPr>
          <w:sz w:val="22"/>
          <w:szCs w:val="22"/>
        </w:rPr>
        <w:t>.</w:t>
      </w:r>
    </w:p>
    <w:p w14:paraId="5B52E799" w14:textId="77777777" w:rsidR="00E45A58" w:rsidRPr="00CA03C2" w:rsidRDefault="00E45A58" w:rsidP="0054213E">
      <w:pPr>
        <w:tabs>
          <w:tab w:val="left" w:pos="426"/>
          <w:tab w:val="left" w:pos="810"/>
          <w:tab w:val="left" w:pos="1080"/>
          <w:tab w:val="left" w:pos="1440"/>
          <w:tab w:val="left" w:pos="1800"/>
          <w:tab w:val="left" w:pos="2520"/>
          <w:tab w:val="left" w:pos="3060"/>
        </w:tabs>
        <w:rPr>
          <w:sz w:val="22"/>
          <w:szCs w:val="22"/>
        </w:rPr>
      </w:pPr>
    </w:p>
    <w:p w14:paraId="168BC4DB" w14:textId="4C1AEFA9" w:rsidR="00C7749A" w:rsidRPr="00CA03C2" w:rsidRDefault="00C7749A" w:rsidP="0054213E">
      <w:pPr>
        <w:tabs>
          <w:tab w:val="left" w:pos="426"/>
          <w:tab w:val="left" w:pos="810"/>
          <w:tab w:val="left" w:pos="1080"/>
          <w:tab w:val="left" w:pos="1440"/>
          <w:tab w:val="left" w:pos="1800"/>
          <w:tab w:val="left" w:pos="2520"/>
          <w:tab w:val="left" w:pos="3060"/>
        </w:tabs>
        <w:rPr>
          <w:sz w:val="22"/>
          <w:szCs w:val="22"/>
        </w:rPr>
      </w:pPr>
      <w:r w:rsidRPr="00CA03C2">
        <w:rPr>
          <w:sz w:val="22"/>
          <w:szCs w:val="22"/>
        </w:rPr>
        <w:t>15</w:t>
      </w:r>
      <w:r w:rsidR="00041C41" w:rsidRPr="00CA03C2">
        <w:rPr>
          <w:sz w:val="22"/>
          <w:szCs w:val="22"/>
        </w:rPr>
        <w:t> </w:t>
      </w:r>
      <w:r w:rsidRPr="00CA03C2">
        <w:rPr>
          <w:sz w:val="22"/>
          <w:szCs w:val="22"/>
        </w:rPr>
        <w:t>ml</w:t>
      </w:r>
      <w:r w:rsidR="00502147">
        <w:rPr>
          <w:sz w:val="22"/>
          <w:szCs w:val="22"/>
        </w:rPr>
        <w:t xml:space="preserve">, </w:t>
      </w:r>
      <w:r w:rsidRPr="00CA03C2">
        <w:rPr>
          <w:sz w:val="22"/>
          <w:szCs w:val="22"/>
        </w:rPr>
        <w:t>20</w:t>
      </w:r>
      <w:r w:rsidR="00041C41" w:rsidRPr="00CA03C2">
        <w:rPr>
          <w:sz w:val="22"/>
          <w:szCs w:val="22"/>
        </w:rPr>
        <w:t> </w:t>
      </w:r>
      <w:r w:rsidRPr="00CA03C2">
        <w:rPr>
          <w:sz w:val="22"/>
          <w:szCs w:val="22"/>
        </w:rPr>
        <w:t xml:space="preserve">ml </w:t>
      </w:r>
      <w:r w:rsidR="00502147">
        <w:rPr>
          <w:sz w:val="22"/>
          <w:szCs w:val="22"/>
        </w:rPr>
        <w:t xml:space="preserve">arba 50 ml </w:t>
      </w:r>
      <w:r w:rsidRPr="00CA03C2">
        <w:rPr>
          <w:sz w:val="22"/>
          <w:szCs w:val="22"/>
        </w:rPr>
        <w:t>flakon</w:t>
      </w:r>
      <w:r w:rsidR="00041C41" w:rsidRPr="00CA03C2">
        <w:rPr>
          <w:sz w:val="22"/>
          <w:szCs w:val="22"/>
        </w:rPr>
        <w:t>ai</w:t>
      </w:r>
      <w:r w:rsidRPr="00CA03C2">
        <w:rPr>
          <w:sz w:val="22"/>
          <w:szCs w:val="22"/>
        </w:rPr>
        <w:t xml:space="preserve"> (I</w:t>
      </w:r>
      <w:r w:rsidR="00090962" w:rsidRPr="00CA03C2">
        <w:rPr>
          <w:sz w:val="22"/>
          <w:szCs w:val="22"/>
        </w:rPr>
        <w:t> </w:t>
      </w:r>
      <w:r w:rsidRPr="00CA03C2">
        <w:rPr>
          <w:sz w:val="22"/>
          <w:szCs w:val="22"/>
        </w:rPr>
        <w:t>tipo stiklo flakonas su pilku butilo kamščiu ir aliuminio dangteliu) su</w:t>
      </w:r>
      <w:r w:rsidRPr="004A6CAC">
        <w:t xml:space="preserve"> </w:t>
      </w:r>
      <w:r w:rsidRPr="00CA03C2">
        <w:rPr>
          <w:sz w:val="22"/>
          <w:szCs w:val="22"/>
        </w:rPr>
        <w:t xml:space="preserve">vartojimo įtaisais (švirkštas automatinei injekcijai, </w:t>
      </w:r>
      <w:r w:rsidR="002A48A6">
        <w:rPr>
          <w:sz w:val="22"/>
          <w:szCs w:val="22"/>
        </w:rPr>
        <w:t>prailginimo</w:t>
      </w:r>
      <w:r w:rsidR="002A48A6" w:rsidRPr="00CA03C2">
        <w:rPr>
          <w:sz w:val="22"/>
          <w:szCs w:val="22"/>
        </w:rPr>
        <w:t xml:space="preserve"> </w:t>
      </w:r>
      <w:r w:rsidR="0086129F">
        <w:rPr>
          <w:sz w:val="22"/>
          <w:szCs w:val="22"/>
        </w:rPr>
        <w:t>linija</w:t>
      </w:r>
      <w:r w:rsidRPr="00CA03C2">
        <w:rPr>
          <w:sz w:val="22"/>
          <w:szCs w:val="22"/>
        </w:rPr>
        <w:t>, smeigė ir saugus kateteris</w:t>
      </w:r>
      <w:r w:rsidR="00090962" w:rsidRPr="00CA03C2">
        <w:rPr>
          <w:sz w:val="22"/>
          <w:szCs w:val="22"/>
        </w:rPr>
        <w:t> </w:t>
      </w:r>
      <w:r w:rsidRPr="00CA03C2">
        <w:rPr>
          <w:sz w:val="22"/>
          <w:szCs w:val="22"/>
        </w:rPr>
        <w:t xml:space="preserve">20G). Kartono dėžutėje yra 1 flakonas </w:t>
      </w:r>
      <w:r w:rsidR="00437F3A" w:rsidRPr="00CA03C2">
        <w:rPr>
          <w:sz w:val="22"/>
          <w:szCs w:val="22"/>
        </w:rPr>
        <w:t>su vartojimo įtaisais.</w:t>
      </w:r>
    </w:p>
    <w:p w14:paraId="0B0BCB18" w14:textId="77777777" w:rsidR="00E80BF4" w:rsidRPr="00CA03C2" w:rsidRDefault="00E80BF4" w:rsidP="0054213E">
      <w:pPr>
        <w:tabs>
          <w:tab w:val="left" w:pos="426"/>
          <w:tab w:val="left" w:pos="810"/>
          <w:tab w:val="left" w:pos="1080"/>
          <w:tab w:val="left" w:pos="1440"/>
          <w:tab w:val="left" w:pos="1800"/>
          <w:tab w:val="left" w:pos="2520"/>
          <w:tab w:val="left" w:pos="3060"/>
        </w:tabs>
        <w:rPr>
          <w:sz w:val="22"/>
          <w:szCs w:val="22"/>
        </w:rPr>
      </w:pPr>
    </w:p>
    <w:p w14:paraId="5E7B20C6" w14:textId="77777777" w:rsidR="00E80BF4" w:rsidRPr="00CA03C2" w:rsidRDefault="00E80BF4" w:rsidP="0054213E">
      <w:pPr>
        <w:tabs>
          <w:tab w:val="left" w:pos="426"/>
          <w:tab w:val="left" w:pos="810"/>
          <w:tab w:val="left" w:pos="1080"/>
          <w:tab w:val="left" w:pos="1440"/>
          <w:tab w:val="left" w:pos="1800"/>
          <w:tab w:val="left" w:pos="2520"/>
          <w:tab w:val="left" w:pos="3060"/>
        </w:tabs>
        <w:rPr>
          <w:sz w:val="22"/>
          <w:szCs w:val="22"/>
        </w:rPr>
      </w:pPr>
      <w:r w:rsidRPr="00CA03C2">
        <w:rPr>
          <w:sz w:val="22"/>
          <w:szCs w:val="22"/>
        </w:rPr>
        <w:t>Gali būti tiekiamos ne visų dydžių pakuotės.</w:t>
      </w:r>
    </w:p>
    <w:p w14:paraId="34A52997" w14:textId="77777777" w:rsidR="00E80BF4" w:rsidRPr="004A6CAC" w:rsidRDefault="00E80BF4" w:rsidP="00692FE2">
      <w:pPr>
        <w:pStyle w:val="BTEMEASMCA"/>
      </w:pPr>
    </w:p>
    <w:p w14:paraId="3F3961A5" w14:textId="186AAA50" w:rsidR="00E80BF4" w:rsidRPr="004A6CAC" w:rsidRDefault="00E80BF4" w:rsidP="001566DD">
      <w:pPr>
        <w:pStyle w:val="PI-2EMEASMCA"/>
      </w:pPr>
      <w:bookmarkStart w:id="57" w:name="_Toc129243121"/>
      <w:bookmarkStart w:id="58" w:name="_Toc129243246"/>
      <w:r w:rsidRPr="004A6CAC">
        <w:t>6.6</w:t>
      </w:r>
      <w:r w:rsidRPr="004A6CAC">
        <w:tab/>
        <w:t xml:space="preserve">Specialūs reikalavimai atliekoms tvarkyti </w:t>
      </w:r>
      <w:bookmarkEnd w:id="57"/>
      <w:bookmarkEnd w:id="58"/>
      <w:r w:rsidR="00077CBB" w:rsidRPr="004A6CAC">
        <w:t>ir vaistiniam preparatui ruošti</w:t>
      </w:r>
    </w:p>
    <w:p w14:paraId="1763BDFA" w14:textId="77777777" w:rsidR="00E80BF4" w:rsidRPr="004A6CAC" w:rsidRDefault="00E80BF4" w:rsidP="00692FE2">
      <w:pPr>
        <w:pStyle w:val="BTEMEASMCA"/>
      </w:pPr>
    </w:p>
    <w:p w14:paraId="687BDAC9" w14:textId="31C8FE77" w:rsidR="002D35E8" w:rsidRDefault="00A42AF1" w:rsidP="00F97917">
      <w:pPr>
        <w:pStyle w:val="Antrats"/>
        <w:tabs>
          <w:tab w:val="left" w:pos="426"/>
          <w:tab w:val="left" w:pos="810"/>
          <w:tab w:val="left" w:pos="1080"/>
          <w:tab w:val="left" w:pos="1440"/>
          <w:tab w:val="left" w:pos="1800"/>
          <w:tab w:val="left" w:pos="2520"/>
          <w:tab w:val="left" w:pos="3060"/>
        </w:tabs>
        <w:rPr>
          <w:sz w:val="22"/>
          <w:szCs w:val="22"/>
        </w:rPr>
      </w:pPr>
      <w:r w:rsidRPr="004A6CAC">
        <w:rPr>
          <w:sz w:val="22"/>
          <w:szCs w:val="22"/>
        </w:rPr>
        <w:t>Nu</w:t>
      </w:r>
      <w:r w:rsidR="00563C88" w:rsidRPr="004A6CAC">
        <w:rPr>
          <w:sz w:val="22"/>
          <w:szCs w:val="22"/>
        </w:rPr>
        <w:t xml:space="preserve">plėšiama </w:t>
      </w:r>
      <w:r w:rsidR="00041C41" w:rsidRPr="004A6CAC">
        <w:rPr>
          <w:sz w:val="22"/>
          <w:szCs w:val="22"/>
        </w:rPr>
        <w:t>flakono</w:t>
      </w:r>
      <w:r w:rsidR="00563C88" w:rsidRPr="004A6CAC">
        <w:rPr>
          <w:sz w:val="22"/>
          <w:szCs w:val="22"/>
        </w:rPr>
        <w:t xml:space="preserve"> etiketė turi būti įklijuota į paciento </w:t>
      </w:r>
      <w:r w:rsidR="0082521B" w:rsidRPr="004A6CAC">
        <w:rPr>
          <w:sz w:val="22"/>
          <w:szCs w:val="22"/>
        </w:rPr>
        <w:t>ligos istoriją</w:t>
      </w:r>
      <w:r w:rsidR="002D35E8" w:rsidRPr="004A6CAC">
        <w:rPr>
          <w:sz w:val="22"/>
          <w:szCs w:val="22"/>
        </w:rPr>
        <w:t xml:space="preserve">, </w:t>
      </w:r>
      <w:r w:rsidR="0082521B" w:rsidRPr="004A6CAC">
        <w:rPr>
          <w:sz w:val="22"/>
          <w:szCs w:val="22"/>
        </w:rPr>
        <w:t xml:space="preserve">kad būtų išsaugota tiksli informacija apie vartotas, </w:t>
      </w:r>
      <w:proofErr w:type="spellStart"/>
      <w:r w:rsidR="0082521B" w:rsidRPr="004A6CAC">
        <w:rPr>
          <w:sz w:val="22"/>
          <w:szCs w:val="22"/>
        </w:rPr>
        <w:t>gadolinio</w:t>
      </w:r>
      <w:proofErr w:type="spellEnd"/>
      <w:r w:rsidR="0082521B" w:rsidRPr="004A6CAC">
        <w:rPr>
          <w:sz w:val="22"/>
          <w:szCs w:val="22"/>
        </w:rPr>
        <w:t xml:space="preserve"> sudėtyje turinčias, kontrastines medžiagas</w:t>
      </w:r>
      <w:r w:rsidR="00563C88" w:rsidRPr="004A6CAC">
        <w:rPr>
          <w:sz w:val="22"/>
          <w:szCs w:val="22"/>
        </w:rPr>
        <w:t xml:space="preserve">. </w:t>
      </w:r>
      <w:r w:rsidR="002D35E8" w:rsidRPr="004A6CAC">
        <w:rPr>
          <w:sz w:val="22"/>
          <w:szCs w:val="22"/>
        </w:rPr>
        <w:t>Taip pat turi būti įrašyta</w:t>
      </w:r>
      <w:r w:rsidR="0082521B" w:rsidRPr="004A6CAC">
        <w:rPr>
          <w:sz w:val="22"/>
          <w:szCs w:val="22"/>
        </w:rPr>
        <w:t>s paskirtos</w:t>
      </w:r>
      <w:r w:rsidR="002D35E8" w:rsidRPr="004A6CAC">
        <w:rPr>
          <w:sz w:val="22"/>
          <w:szCs w:val="22"/>
        </w:rPr>
        <w:t xml:space="preserve"> dozė</w:t>
      </w:r>
      <w:r w:rsidR="0082521B" w:rsidRPr="004A6CAC">
        <w:rPr>
          <w:sz w:val="22"/>
          <w:szCs w:val="22"/>
        </w:rPr>
        <w:t>s dydis</w:t>
      </w:r>
      <w:r w:rsidR="002D35E8" w:rsidRPr="004A6CAC">
        <w:rPr>
          <w:sz w:val="22"/>
          <w:szCs w:val="22"/>
        </w:rPr>
        <w:t xml:space="preserve">. Jei paciento </w:t>
      </w:r>
      <w:r w:rsidR="0082521B" w:rsidRPr="004A6CAC">
        <w:rPr>
          <w:sz w:val="22"/>
          <w:szCs w:val="22"/>
        </w:rPr>
        <w:t>ligos istorija</w:t>
      </w:r>
      <w:r w:rsidR="002D35E8" w:rsidRPr="004A6CAC">
        <w:rPr>
          <w:sz w:val="22"/>
          <w:szCs w:val="22"/>
        </w:rPr>
        <w:t xml:space="preserve"> yra elektroninė, joje turi būti </w:t>
      </w:r>
      <w:r w:rsidR="0082521B" w:rsidRPr="004A6CAC">
        <w:rPr>
          <w:sz w:val="22"/>
          <w:szCs w:val="22"/>
        </w:rPr>
        <w:t xml:space="preserve">įrašytas </w:t>
      </w:r>
      <w:r w:rsidR="002D35E8" w:rsidRPr="004A6CAC">
        <w:rPr>
          <w:sz w:val="22"/>
          <w:szCs w:val="22"/>
        </w:rPr>
        <w:t>vaistinio preparato pavadinimas, serijos numeris ir dozė</w:t>
      </w:r>
      <w:r w:rsidR="002E0ACD" w:rsidRPr="004A6CAC">
        <w:rPr>
          <w:sz w:val="22"/>
          <w:szCs w:val="22"/>
        </w:rPr>
        <w:t>s</w:t>
      </w:r>
      <w:r w:rsidR="0082521B" w:rsidRPr="004A6CAC">
        <w:rPr>
          <w:sz w:val="22"/>
          <w:szCs w:val="22"/>
        </w:rPr>
        <w:t xml:space="preserve"> dydis</w:t>
      </w:r>
      <w:r w:rsidR="002D35E8" w:rsidRPr="004A6CAC">
        <w:rPr>
          <w:sz w:val="22"/>
          <w:szCs w:val="22"/>
        </w:rPr>
        <w:t>.</w:t>
      </w:r>
    </w:p>
    <w:p w14:paraId="58CD27F7" w14:textId="77777777" w:rsidR="00953F5C" w:rsidRDefault="00953F5C" w:rsidP="00F97917">
      <w:pPr>
        <w:pStyle w:val="Antrats"/>
        <w:tabs>
          <w:tab w:val="left" w:pos="426"/>
          <w:tab w:val="left" w:pos="810"/>
          <w:tab w:val="left" w:pos="1080"/>
          <w:tab w:val="left" w:pos="1440"/>
          <w:tab w:val="left" w:pos="1800"/>
          <w:tab w:val="left" w:pos="2520"/>
          <w:tab w:val="left" w:pos="3060"/>
        </w:tabs>
        <w:rPr>
          <w:sz w:val="22"/>
          <w:szCs w:val="22"/>
        </w:rPr>
      </w:pPr>
    </w:p>
    <w:p w14:paraId="6F26F243" w14:textId="4068F5BE" w:rsidR="00953F5C" w:rsidRPr="00B31CC1" w:rsidRDefault="00953F5C" w:rsidP="00953F5C">
      <w:pPr>
        <w:tabs>
          <w:tab w:val="left" w:pos="426"/>
          <w:tab w:val="left" w:pos="709"/>
          <w:tab w:val="left" w:pos="1080"/>
          <w:tab w:val="left" w:pos="1440"/>
          <w:tab w:val="left" w:pos="1800"/>
          <w:tab w:val="left" w:pos="2520"/>
          <w:tab w:val="left" w:pos="3060"/>
        </w:tabs>
        <w:rPr>
          <w:b/>
          <w:bCs/>
          <w:sz w:val="22"/>
          <w:szCs w:val="22"/>
        </w:rPr>
      </w:pPr>
      <w:r>
        <w:rPr>
          <w:b/>
          <w:bCs/>
          <w:sz w:val="22"/>
          <w:szCs w:val="22"/>
        </w:rPr>
        <w:t>Instrukcija naudojimui k</w:t>
      </w:r>
      <w:r w:rsidRPr="00B31CC1">
        <w:rPr>
          <w:b/>
          <w:bCs/>
          <w:sz w:val="22"/>
          <w:szCs w:val="22"/>
        </w:rPr>
        <w:t>eliems pacientams iš 50</w:t>
      </w:r>
      <w:r w:rsidR="007166EF">
        <w:rPr>
          <w:b/>
          <w:bCs/>
          <w:sz w:val="22"/>
          <w:szCs w:val="22"/>
        </w:rPr>
        <w:t> </w:t>
      </w:r>
      <w:r w:rsidRPr="00B31CC1">
        <w:rPr>
          <w:b/>
          <w:bCs/>
          <w:sz w:val="22"/>
          <w:szCs w:val="22"/>
        </w:rPr>
        <w:t>ml ar didesnio flakono</w:t>
      </w:r>
    </w:p>
    <w:p w14:paraId="4428E2DC" w14:textId="77777777" w:rsidR="00953F5C" w:rsidRPr="00020837" w:rsidRDefault="00953F5C" w:rsidP="00953F5C">
      <w:pPr>
        <w:pStyle w:val="Antrats"/>
        <w:tabs>
          <w:tab w:val="left" w:pos="426"/>
          <w:tab w:val="left" w:pos="810"/>
          <w:tab w:val="left" w:pos="1080"/>
          <w:tab w:val="left" w:pos="1440"/>
          <w:tab w:val="left" w:pos="1800"/>
          <w:tab w:val="left" w:pos="2520"/>
          <w:tab w:val="left" w:pos="3060"/>
        </w:tabs>
        <w:rPr>
          <w:sz w:val="22"/>
          <w:szCs w:val="22"/>
        </w:rPr>
      </w:pPr>
      <w:r w:rsidRPr="00020837">
        <w:rPr>
          <w:sz w:val="22"/>
          <w:szCs w:val="22"/>
        </w:rPr>
        <w:t>Kontrastinė medžiaga turi būti leidžiama naudojant daugkartiniam naudojimui patvirtintą automatinę injekcijos sistemą.</w:t>
      </w:r>
    </w:p>
    <w:p w14:paraId="6F93E8C3" w14:textId="15A86194" w:rsidR="00953F5C" w:rsidRPr="00020837" w:rsidRDefault="00692FE2" w:rsidP="00953F5C">
      <w:pPr>
        <w:pStyle w:val="Antrats"/>
        <w:tabs>
          <w:tab w:val="left" w:pos="426"/>
          <w:tab w:val="left" w:pos="810"/>
          <w:tab w:val="left" w:pos="1080"/>
          <w:tab w:val="left" w:pos="1440"/>
          <w:tab w:val="left" w:pos="1800"/>
          <w:tab w:val="left" w:pos="2520"/>
          <w:tab w:val="left" w:pos="3060"/>
        </w:tabs>
        <w:rPr>
          <w:sz w:val="22"/>
          <w:szCs w:val="22"/>
        </w:rPr>
      </w:pPr>
      <w:r>
        <w:rPr>
          <w:sz w:val="22"/>
          <w:szCs w:val="22"/>
        </w:rPr>
        <w:t>Flakono</w:t>
      </w:r>
      <w:r w:rsidR="00953F5C" w:rsidRPr="00020837">
        <w:rPr>
          <w:sz w:val="22"/>
          <w:szCs w:val="22"/>
        </w:rPr>
        <w:t xml:space="preserve"> kamštelį galima pradurti tik vieną kartą.</w:t>
      </w:r>
    </w:p>
    <w:p w14:paraId="18556EB0" w14:textId="77777777" w:rsidR="00953F5C" w:rsidRPr="00020837" w:rsidRDefault="00953F5C" w:rsidP="00953F5C">
      <w:pPr>
        <w:pStyle w:val="Antrats"/>
        <w:tabs>
          <w:tab w:val="left" w:pos="426"/>
          <w:tab w:val="left" w:pos="810"/>
          <w:tab w:val="left" w:pos="1080"/>
          <w:tab w:val="left" w:pos="1440"/>
          <w:tab w:val="left" w:pos="1800"/>
          <w:tab w:val="left" w:pos="2520"/>
          <w:tab w:val="left" w:pos="3060"/>
        </w:tabs>
        <w:rPr>
          <w:sz w:val="22"/>
          <w:szCs w:val="22"/>
        </w:rPr>
      </w:pPr>
      <w:r w:rsidRPr="00020837">
        <w:rPr>
          <w:sz w:val="22"/>
          <w:szCs w:val="22"/>
        </w:rPr>
        <w:t xml:space="preserve">Jungtis tarp </w:t>
      </w:r>
      <w:proofErr w:type="spellStart"/>
      <w:r w:rsidRPr="00020837">
        <w:rPr>
          <w:sz w:val="22"/>
          <w:szCs w:val="22"/>
        </w:rPr>
        <w:t>injektoriaus</w:t>
      </w:r>
      <w:proofErr w:type="spellEnd"/>
      <w:r w:rsidRPr="00020837">
        <w:rPr>
          <w:sz w:val="22"/>
          <w:szCs w:val="22"/>
        </w:rPr>
        <w:t xml:space="preserve"> ir paciento (paciento linija) turi būti keičiama po kiekvieno paciento.</w:t>
      </w:r>
    </w:p>
    <w:p w14:paraId="20841481" w14:textId="77777777" w:rsidR="00953F5C" w:rsidRPr="00020837" w:rsidRDefault="00953F5C" w:rsidP="00953F5C">
      <w:pPr>
        <w:pStyle w:val="Antrats"/>
        <w:tabs>
          <w:tab w:val="left" w:pos="426"/>
          <w:tab w:val="left" w:pos="810"/>
          <w:tab w:val="left" w:pos="1080"/>
          <w:tab w:val="left" w:pos="1440"/>
          <w:tab w:val="left" w:pos="1800"/>
          <w:tab w:val="left" w:pos="2520"/>
          <w:tab w:val="left" w:pos="3060"/>
        </w:tabs>
        <w:rPr>
          <w:sz w:val="22"/>
          <w:szCs w:val="22"/>
        </w:rPr>
      </w:pPr>
      <w:r w:rsidRPr="00020837">
        <w:rPr>
          <w:sz w:val="22"/>
          <w:szCs w:val="22"/>
        </w:rPr>
        <w:t xml:space="preserve">Jungiamasis vamzdelis ir visi vienkartiniai injekcijos sistemos komponentai turi būti pakeisti pagal injekcijos sistemos gamintojo instrukcijas. </w:t>
      </w:r>
    </w:p>
    <w:p w14:paraId="0613660B" w14:textId="77777777" w:rsidR="00953F5C" w:rsidRPr="00020837" w:rsidRDefault="00953F5C" w:rsidP="00953F5C">
      <w:pPr>
        <w:pStyle w:val="Antrats"/>
        <w:tabs>
          <w:tab w:val="left" w:pos="426"/>
          <w:tab w:val="left" w:pos="810"/>
          <w:tab w:val="left" w:pos="1080"/>
          <w:tab w:val="left" w:pos="1440"/>
          <w:tab w:val="left" w:pos="1800"/>
          <w:tab w:val="left" w:pos="2520"/>
          <w:tab w:val="left" w:pos="3060"/>
        </w:tabs>
        <w:rPr>
          <w:sz w:val="22"/>
          <w:szCs w:val="22"/>
        </w:rPr>
      </w:pPr>
      <w:r w:rsidRPr="00020837">
        <w:rPr>
          <w:sz w:val="22"/>
          <w:szCs w:val="22"/>
        </w:rPr>
        <w:t>Būtina laikytis prietaiso gamintojo nurodymų.</w:t>
      </w:r>
    </w:p>
    <w:p w14:paraId="5C274C66" w14:textId="77B41F4A" w:rsidR="00953F5C" w:rsidRPr="004A6CAC" w:rsidRDefault="00953F5C" w:rsidP="00953F5C">
      <w:pPr>
        <w:pStyle w:val="Antrats"/>
        <w:tabs>
          <w:tab w:val="left" w:pos="426"/>
          <w:tab w:val="left" w:pos="810"/>
          <w:tab w:val="left" w:pos="1080"/>
          <w:tab w:val="left" w:pos="1440"/>
          <w:tab w:val="left" w:pos="1800"/>
          <w:tab w:val="left" w:pos="2520"/>
          <w:tab w:val="left" w:pos="3060"/>
        </w:tabs>
        <w:rPr>
          <w:sz w:val="22"/>
          <w:szCs w:val="22"/>
        </w:rPr>
      </w:pPr>
      <w:r w:rsidRPr="00020837">
        <w:rPr>
          <w:sz w:val="22"/>
          <w:szCs w:val="22"/>
        </w:rPr>
        <w:t xml:space="preserve">Po pirmojo atidarymo praėjus 24 valandoms, visas nepanaudotas kontrastinės medžiagos likutis, esantis </w:t>
      </w:r>
      <w:r w:rsidR="00692FE2">
        <w:rPr>
          <w:sz w:val="22"/>
          <w:szCs w:val="22"/>
        </w:rPr>
        <w:t>flakone</w:t>
      </w:r>
      <w:r w:rsidRPr="00020837">
        <w:rPr>
          <w:sz w:val="22"/>
          <w:szCs w:val="22"/>
        </w:rPr>
        <w:t>, turi būti išmestas.</w:t>
      </w:r>
    </w:p>
    <w:p w14:paraId="72854F59" w14:textId="77777777" w:rsidR="002D35E8" w:rsidRPr="004A6CAC" w:rsidRDefault="002D35E8" w:rsidP="00F97917">
      <w:pPr>
        <w:pStyle w:val="Antrats"/>
        <w:tabs>
          <w:tab w:val="left" w:pos="426"/>
          <w:tab w:val="left" w:pos="810"/>
          <w:tab w:val="left" w:pos="1080"/>
          <w:tab w:val="left" w:pos="1440"/>
          <w:tab w:val="left" w:pos="1800"/>
          <w:tab w:val="left" w:pos="2520"/>
          <w:tab w:val="left" w:pos="3060"/>
        </w:tabs>
        <w:rPr>
          <w:sz w:val="22"/>
          <w:szCs w:val="22"/>
        </w:rPr>
      </w:pPr>
    </w:p>
    <w:p w14:paraId="7F41EC9C" w14:textId="06D6F7B2" w:rsidR="00E80BF4" w:rsidRPr="00CA03C2" w:rsidRDefault="002D35E8" w:rsidP="00F97917">
      <w:pPr>
        <w:pStyle w:val="Antrats"/>
        <w:tabs>
          <w:tab w:val="left" w:pos="426"/>
          <w:tab w:val="left" w:pos="810"/>
          <w:tab w:val="left" w:pos="1080"/>
          <w:tab w:val="left" w:pos="1440"/>
          <w:tab w:val="left" w:pos="1800"/>
          <w:tab w:val="left" w:pos="2520"/>
          <w:tab w:val="left" w:pos="3060"/>
        </w:tabs>
        <w:rPr>
          <w:sz w:val="22"/>
          <w:szCs w:val="22"/>
        </w:rPr>
      </w:pPr>
      <w:r w:rsidRPr="004A6CAC">
        <w:rPr>
          <w:noProof/>
          <w:sz w:val="22"/>
          <w:szCs w:val="22"/>
        </w:rPr>
        <w:t>Ne</w:t>
      </w:r>
      <w:r w:rsidR="00077CBB" w:rsidRPr="004A6CAC">
        <w:rPr>
          <w:noProof/>
          <w:sz w:val="22"/>
          <w:szCs w:val="22"/>
        </w:rPr>
        <w:t>suvartotą</w:t>
      </w:r>
      <w:r w:rsidRPr="004A6CAC">
        <w:rPr>
          <w:noProof/>
          <w:sz w:val="22"/>
          <w:szCs w:val="22"/>
        </w:rPr>
        <w:t xml:space="preserve"> vaistinį preparatą ar atliekas reikia tvarkyti laikantis </w:t>
      </w:r>
      <w:r w:rsidR="00077CBB" w:rsidRPr="004A6CAC">
        <w:rPr>
          <w:noProof/>
          <w:sz w:val="22"/>
          <w:szCs w:val="22"/>
        </w:rPr>
        <w:t>vietinių</w:t>
      </w:r>
      <w:r w:rsidRPr="004A6CAC">
        <w:rPr>
          <w:noProof/>
          <w:sz w:val="22"/>
          <w:szCs w:val="22"/>
        </w:rPr>
        <w:t xml:space="preserve"> reikalavimų.</w:t>
      </w:r>
    </w:p>
    <w:p w14:paraId="1F1F1070" w14:textId="7FE920AE" w:rsidR="00E80BF4" w:rsidRPr="004A6CAC" w:rsidRDefault="00F25E29" w:rsidP="00692FE2">
      <w:pPr>
        <w:pStyle w:val="BTEMEASMCA"/>
      </w:pPr>
      <w:r w:rsidRPr="004A6CAC">
        <w:t xml:space="preserve">Po naudojimo flakonai turi būti sunaikinti </w:t>
      </w:r>
      <w:r w:rsidR="00284979" w:rsidRPr="004A6CAC">
        <w:t>laikantis vaizdo kontrastinėms medžiagoms taikomų reikalavimų.</w:t>
      </w:r>
    </w:p>
    <w:p w14:paraId="471C8959" w14:textId="77777777" w:rsidR="00284979" w:rsidRPr="002D2B21" w:rsidRDefault="00284979" w:rsidP="00692FE2">
      <w:pPr>
        <w:pStyle w:val="BTEMEASMCA"/>
      </w:pPr>
    </w:p>
    <w:p w14:paraId="05C66498" w14:textId="77777777" w:rsidR="00E80BF4" w:rsidRPr="004A6CAC" w:rsidRDefault="00E80BF4" w:rsidP="00692FE2">
      <w:pPr>
        <w:pStyle w:val="BTEMEASMCA"/>
      </w:pPr>
    </w:p>
    <w:p w14:paraId="270DCEC5" w14:textId="7F6FA4A4" w:rsidR="00E80BF4" w:rsidRPr="004A6CAC" w:rsidRDefault="00E80BF4" w:rsidP="00C62AC3">
      <w:pPr>
        <w:pStyle w:val="PI-1EMEASMCA"/>
      </w:pPr>
      <w:bookmarkStart w:id="59" w:name="_Toc129243122"/>
      <w:bookmarkStart w:id="60" w:name="_Toc129243247"/>
      <w:r w:rsidRPr="004A6CAC">
        <w:t>7.</w:t>
      </w:r>
      <w:r w:rsidRPr="004A6CAC">
        <w:tab/>
      </w:r>
      <w:bookmarkEnd w:id="59"/>
      <w:bookmarkEnd w:id="60"/>
      <w:r w:rsidRPr="004A6CAC">
        <w:t>REGISTRUOTOJAS</w:t>
      </w:r>
    </w:p>
    <w:p w14:paraId="57C23435" w14:textId="77777777" w:rsidR="00E80BF4" w:rsidRPr="004A6CAC" w:rsidRDefault="00E80BF4" w:rsidP="0054213E">
      <w:pPr>
        <w:tabs>
          <w:tab w:val="left" w:pos="426"/>
          <w:tab w:val="left" w:pos="810"/>
          <w:tab w:val="left" w:pos="1080"/>
          <w:tab w:val="left" w:pos="1440"/>
          <w:tab w:val="left" w:pos="1800"/>
          <w:tab w:val="left" w:pos="2520"/>
          <w:tab w:val="left" w:pos="3060"/>
        </w:tabs>
        <w:rPr>
          <w:iCs/>
          <w:sz w:val="22"/>
          <w:szCs w:val="22"/>
        </w:rPr>
      </w:pPr>
    </w:p>
    <w:p w14:paraId="5059AA86" w14:textId="77777777" w:rsidR="00717B90" w:rsidRPr="004A6CAC" w:rsidRDefault="002D35E8" w:rsidP="0054213E">
      <w:pPr>
        <w:rPr>
          <w:sz w:val="22"/>
          <w:szCs w:val="22"/>
        </w:rPr>
      </w:pPr>
      <w:proofErr w:type="spellStart"/>
      <w:r w:rsidRPr="004A6CAC">
        <w:rPr>
          <w:sz w:val="22"/>
          <w:szCs w:val="22"/>
        </w:rPr>
        <w:t>Bracco</w:t>
      </w:r>
      <w:proofErr w:type="spellEnd"/>
      <w:r w:rsidRPr="004A6CAC">
        <w:rPr>
          <w:sz w:val="22"/>
          <w:szCs w:val="22"/>
        </w:rPr>
        <w:t xml:space="preserve"> </w:t>
      </w:r>
      <w:proofErr w:type="spellStart"/>
      <w:r w:rsidRPr="004A6CAC">
        <w:rPr>
          <w:sz w:val="22"/>
          <w:szCs w:val="22"/>
        </w:rPr>
        <w:t>Imaging</w:t>
      </w:r>
      <w:proofErr w:type="spellEnd"/>
      <w:r w:rsidRPr="004A6CAC">
        <w:rPr>
          <w:sz w:val="22"/>
          <w:szCs w:val="22"/>
        </w:rPr>
        <w:t xml:space="preserve"> </w:t>
      </w:r>
      <w:proofErr w:type="spellStart"/>
      <w:r w:rsidRPr="004A6CAC">
        <w:rPr>
          <w:sz w:val="22"/>
          <w:szCs w:val="22"/>
        </w:rPr>
        <w:t>s.p.a</w:t>
      </w:r>
      <w:proofErr w:type="spellEnd"/>
      <w:r w:rsidRPr="004A6CAC">
        <w:rPr>
          <w:sz w:val="22"/>
          <w:szCs w:val="22"/>
        </w:rPr>
        <w:t>.</w:t>
      </w:r>
    </w:p>
    <w:p w14:paraId="1AEFA548" w14:textId="77777777" w:rsidR="00717B90" w:rsidRPr="00CA03C2" w:rsidRDefault="002D35E8" w:rsidP="0054213E">
      <w:pPr>
        <w:rPr>
          <w:sz w:val="22"/>
          <w:szCs w:val="22"/>
          <w:lang w:val="es-ES"/>
        </w:rPr>
      </w:pPr>
      <w:r w:rsidRPr="004A6CAC">
        <w:rPr>
          <w:sz w:val="22"/>
          <w:szCs w:val="22"/>
        </w:rPr>
        <w:t xml:space="preserve">Via </w:t>
      </w:r>
      <w:proofErr w:type="spellStart"/>
      <w:r w:rsidRPr="004A6CAC">
        <w:rPr>
          <w:sz w:val="22"/>
          <w:szCs w:val="22"/>
        </w:rPr>
        <w:t>Egidio</w:t>
      </w:r>
      <w:proofErr w:type="spellEnd"/>
      <w:r w:rsidRPr="004A6CAC">
        <w:rPr>
          <w:sz w:val="22"/>
          <w:szCs w:val="22"/>
        </w:rPr>
        <w:t xml:space="preserve"> </w:t>
      </w:r>
      <w:proofErr w:type="spellStart"/>
      <w:r w:rsidRPr="004A6CAC">
        <w:rPr>
          <w:sz w:val="22"/>
          <w:szCs w:val="22"/>
        </w:rPr>
        <w:t>Folli</w:t>
      </w:r>
      <w:proofErr w:type="spellEnd"/>
      <w:r w:rsidRPr="004A6CAC">
        <w:rPr>
          <w:sz w:val="22"/>
          <w:szCs w:val="22"/>
        </w:rPr>
        <w:t xml:space="preserve"> </w:t>
      </w:r>
      <w:r w:rsidRPr="00CA03C2">
        <w:rPr>
          <w:sz w:val="22"/>
          <w:szCs w:val="22"/>
          <w:lang w:val="es-ES"/>
        </w:rPr>
        <w:t>50</w:t>
      </w:r>
    </w:p>
    <w:p w14:paraId="76A48362" w14:textId="311B0C0D" w:rsidR="00717B90" w:rsidRPr="004A6CAC" w:rsidRDefault="002D35E8" w:rsidP="0054213E">
      <w:pPr>
        <w:rPr>
          <w:sz w:val="22"/>
          <w:szCs w:val="22"/>
        </w:rPr>
      </w:pPr>
      <w:r w:rsidRPr="004A6CAC">
        <w:rPr>
          <w:sz w:val="22"/>
          <w:szCs w:val="22"/>
        </w:rPr>
        <w:t>20134</w:t>
      </w:r>
      <w:r w:rsidR="00090962" w:rsidRPr="004A6CAC">
        <w:rPr>
          <w:sz w:val="22"/>
          <w:szCs w:val="22"/>
        </w:rPr>
        <w:t> </w:t>
      </w:r>
      <w:r w:rsidRPr="004A6CAC">
        <w:rPr>
          <w:sz w:val="22"/>
          <w:szCs w:val="22"/>
        </w:rPr>
        <w:t>Milan</w:t>
      </w:r>
    </w:p>
    <w:p w14:paraId="20514AB4" w14:textId="77777777" w:rsidR="00717B90" w:rsidRPr="004A6CAC" w:rsidRDefault="002D35E8" w:rsidP="0054213E">
      <w:pPr>
        <w:rPr>
          <w:sz w:val="22"/>
          <w:szCs w:val="22"/>
        </w:rPr>
      </w:pPr>
      <w:r w:rsidRPr="004A6CAC">
        <w:rPr>
          <w:sz w:val="22"/>
          <w:szCs w:val="22"/>
        </w:rPr>
        <w:t>Italija</w:t>
      </w:r>
    </w:p>
    <w:p w14:paraId="69AB97DB" w14:textId="77777777" w:rsidR="00E80BF4" w:rsidRPr="002D2B21" w:rsidRDefault="00E80BF4" w:rsidP="00692FE2">
      <w:pPr>
        <w:pStyle w:val="BTEMEASMCA"/>
      </w:pPr>
    </w:p>
    <w:p w14:paraId="76ED9CCC" w14:textId="77777777" w:rsidR="00E80BF4" w:rsidRPr="004A6CAC" w:rsidRDefault="00E80BF4" w:rsidP="00692FE2">
      <w:pPr>
        <w:pStyle w:val="BTEMEASMCA"/>
      </w:pPr>
    </w:p>
    <w:p w14:paraId="14A54210" w14:textId="32BDEA47" w:rsidR="00E80BF4" w:rsidRPr="004A6CAC" w:rsidRDefault="00E80BF4" w:rsidP="00C62AC3">
      <w:pPr>
        <w:pStyle w:val="PI-1EMEASMCA"/>
      </w:pPr>
      <w:bookmarkStart w:id="61" w:name="_Toc129243123"/>
      <w:bookmarkStart w:id="62" w:name="_Toc129243248"/>
      <w:bookmarkStart w:id="63" w:name="_Hlk204690074"/>
      <w:r w:rsidRPr="004A6CAC">
        <w:t>8.</w:t>
      </w:r>
      <w:r w:rsidRPr="004A6CAC">
        <w:tab/>
        <w:t>REGISTRACIJOS PAŽYMĖJIMO NUMERIS</w:t>
      </w:r>
      <w:bookmarkEnd w:id="61"/>
      <w:bookmarkEnd w:id="62"/>
      <w:r w:rsidR="00090962" w:rsidRPr="004A6CAC">
        <w:t> </w:t>
      </w:r>
      <w:r w:rsidRPr="004A6CAC">
        <w:t>(</w:t>
      </w:r>
      <w:r w:rsidR="00090962" w:rsidRPr="004A6CAC">
        <w:noBreakHyphen/>
      </w:r>
      <w:r w:rsidRPr="004A6CAC">
        <w:t>IAI)</w:t>
      </w:r>
    </w:p>
    <w:p w14:paraId="22E40E58" w14:textId="77777777" w:rsidR="00E80BF4" w:rsidRPr="004A6CAC" w:rsidRDefault="00E80BF4" w:rsidP="00692FE2">
      <w:pPr>
        <w:pStyle w:val="BTEMEASMCA"/>
      </w:pPr>
    </w:p>
    <w:p w14:paraId="42B7D3AD" w14:textId="5730C418" w:rsidR="004E52BC" w:rsidRPr="00426236" w:rsidRDefault="004E52BC" w:rsidP="0054213E">
      <w:pPr>
        <w:rPr>
          <w:sz w:val="22"/>
          <w:szCs w:val="22"/>
        </w:rPr>
      </w:pPr>
      <w:r>
        <w:rPr>
          <w:sz w:val="22"/>
          <w:szCs w:val="22"/>
        </w:rPr>
        <w:t>LT/1/19/4401</w:t>
      </w:r>
      <w:r w:rsidRPr="00426236">
        <w:rPr>
          <w:sz w:val="22"/>
          <w:szCs w:val="22"/>
        </w:rPr>
        <w:t>/001</w:t>
      </w:r>
      <w:r w:rsidRPr="00426236">
        <w:rPr>
          <w:bCs/>
          <w:sz w:val="22"/>
          <w:szCs w:val="22"/>
        </w:rPr>
        <w:t xml:space="preserve"> – </w:t>
      </w:r>
      <w:r>
        <w:rPr>
          <w:sz w:val="22"/>
          <w:szCs w:val="22"/>
        </w:rPr>
        <w:t>5</w:t>
      </w:r>
      <w:r w:rsidRPr="00426236">
        <w:rPr>
          <w:sz w:val="22"/>
          <w:szCs w:val="22"/>
        </w:rPr>
        <w:t xml:space="preserve"> ml, </w:t>
      </w:r>
      <w:r>
        <w:rPr>
          <w:sz w:val="22"/>
          <w:szCs w:val="22"/>
        </w:rPr>
        <w:t>N1</w:t>
      </w:r>
    </w:p>
    <w:p w14:paraId="214070D6" w14:textId="00822D00" w:rsidR="004E52BC" w:rsidRPr="00426236" w:rsidRDefault="004E52BC" w:rsidP="0054213E">
      <w:pPr>
        <w:rPr>
          <w:sz w:val="22"/>
          <w:szCs w:val="22"/>
        </w:rPr>
      </w:pPr>
      <w:r>
        <w:rPr>
          <w:sz w:val="22"/>
          <w:szCs w:val="22"/>
        </w:rPr>
        <w:t>LT/1/19/4401/002</w:t>
      </w:r>
      <w:r w:rsidRPr="00426236">
        <w:rPr>
          <w:bCs/>
          <w:sz w:val="22"/>
          <w:szCs w:val="22"/>
        </w:rPr>
        <w:t xml:space="preserve"> – </w:t>
      </w:r>
      <w:r>
        <w:rPr>
          <w:sz w:val="22"/>
          <w:szCs w:val="22"/>
        </w:rPr>
        <w:t>10</w:t>
      </w:r>
      <w:r w:rsidRPr="00426236">
        <w:rPr>
          <w:sz w:val="22"/>
          <w:szCs w:val="22"/>
        </w:rPr>
        <w:t xml:space="preserve"> ml, </w:t>
      </w:r>
      <w:r>
        <w:rPr>
          <w:sz w:val="22"/>
          <w:szCs w:val="22"/>
        </w:rPr>
        <w:t>N1</w:t>
      </w:r>
    </w:p>
    <w:p w14:paraId="4035852E" w14:textId="139EBA18" w:rsidR="004E52BC" w:rsidRPr="00426236" w:rsidRDefault="004E52BC" w:rsidP="0054213E">
      <w:pPr>
        <w:rPr>
          <w:sz w:val="22"/>
          <w:szCs w:val="22"/>
        </w:rPr>
      </w:pPr>
      <w:r>
        <w:rPr>
          <w:sz w:val="22"/>
          <w:szCs w:val="22"/>
        </w:rPr>
        <w:t>LT/1/19/4401/003</w:t>
      </w:r>
      <w:r w:rsidRPr="00426236">
        <w:rPr>
          <w:bCs/>
          <w:sz w:val="22"/>
          <w:szCs w:val="22"/>
        </w:rPr>
        <w:t xml:space="preserve"> – </w:t>
      </w:r>
      <w:r>
        <w:rPr>
          <w:sz w:val="22"/>
          <w:szCs w:val="22"/>
        </w:rPr>
        <w:t>15</w:t>
      </w:r>
      <w:r w:rsidRPr="00426236">
        <w:rPr>
          <w:sz w:val="22"/>
          <w:szCs w:val="22"/>
        </w:rPr>
        <w:t xml:space="preserve"> ml, </w:t>
      </w:r>
      <w:r>
        <w:rPr>
          <w:sz w:val="22"/>
          <w:szCs w:val="22"/>
        </w:rPr>
        <w:t>N1</w:t>
      </w:r>
    </w:p>
    <w:p w14:paraId="6042FB78" w14:textId="37A42ADA" w:rsidR="004E52BC" w:rsidRDefault="004E52BC" w:rsidP="0054213E">
      <w:pPr>
        <w:rPr>
          <w:sz w:val="22"/>
          <w:szCs w:val="22"/>
        </w:rPr>
      </w:pPr>
      <w:r>
        <w:rPr>
          <w:sz w:val="22"/>
          <w:szCs w:val="22"/>
        </w:rPr>
        <w:t>LT/1/19/4401/004</w:t>
      </w:r>
      <w:r w:rsidRPr="00426236">
        <w:rPr>
          <w:bCs/>
          <w:sz w:val="22"/>
          <w:szCs w:val="22"/>
        </w:rPr>
        <w:t xml:space="preserve"> – </w:t>
      </w:r>
      <w:r>
        <w:rPr>
          <w:sz w:val="22"/>
          <w:szCs w:val="22"/>
        </w:rPr>
        <w:t>20</w:t>
      </w:r>
      <w:r w:rsidRPr="00426236">
        <w:rPr>
          <w:sz w:val="22"/>
          <w:szCs w:val="22"/>
        </w:rPr>
        <w:t xml:space="preserve"> ml, </w:t>
      </w:r>
      <w:r>
        <w:rPr>
          <w:sz w:val="22"/>
          <w:szCs w:val="22"/>
        </w:rPr>
        <w:t>N1</w:t>
      </w:r>
    </w:p>
    <w:p w14:paraId="300CC098" w14:textId="1D8F02E0" w:rsidR="00501001" w:rsidRDefault="00501001" w:rsidP="0054213E">
      <w:pPr>
        <w:rPr>
          <w:sz w:val="22"/>
          <w:szCs w:val="22"/>
        </w:rPr>
      </w:pPr>
      <w:r w:rsidRPr="00501001">
        <w:rPr>
          <w:sz w:val="22"/>
          <w:szCs w:val="22"/>
        </w:rPr>
        <w:t>LT/1/19/4401/00</w:t>
      </w:r>
      <w:r w:rsidR="00280743">
        <w:rPr>
          <w:sz w:val="22"/>
          <w:szCs w:val="22"/>
        </w:rPr>
        <w:t>7</w:t>
      </w:r>
      <w:r w:rsidRPr="00501001">
        <w:rPr>
          <w:sz w:val="22"/>
          <w:szCs w:val="22"/>
        </w:rPr>
        <w:t xml:space="preserve"> </w:t>
      </w:r>
      <w:bookmarkStart w:id="64" w:name="_Hlk202268820"/>
      <w:r w:rsidRPr="00501001">
        <w:rPr>
          <w:sz w:val="22"/>
          <w:szCs w:val="22"/>
        </w:rPr>
        <w:t>–</w:t>
      </w:r>
      <w:bookmarkEnd w:id="64"/>
      <w:r w:rsidRPr="00501001">
        <w:rPr>
          <w:sz w:val="22"/>
          <w:szCs w:val="22"/>
        </w:rPr>
        <w:t xml:space="preserve"> </w:t>
      </w:r>
      <w:r>
        <w:rPr>
          <w:sz w:val="22"/>
          <w:szCs w:val="22"/>
        </w:rPr>
        <w:t>5</w:t>
      </w:r>
      <w:r w:rsidRPr="00501001">
        <w:rPr>
          <w:sz w:val="22"/>
          <w:szCs w:val="22"/>
        </w:rPr>
        <w:t>0 ml, N1</w:t>
      </w:r>
    </w:p>
    <w:p w14:paraId="1A0BF79F" w14:textId="54214062" w:rsidR="00286CAA" w:rsidRPr="00426236" w:rsidRDefault="00286CAA" w:rsidP="0054213E">
      <w:pPr>
        <w:rPr>
          <w:sz w:val="22"/>
          <w:szCs w:val="22"/>
        </w:rPr>
      </w:pPr>
      <w:r>
        <w:rPr>
          <w:sz w:val="22"/>
          <w:szCs w:val="22"/>
        </w:rPr>
        <w:t>LT/1/19/4401/</w:t>
      </w:r>
      <w:r w:rsidR="00396206">
        <w:rPr>
          <w:sz w:val="22"/>
          <w:szCs w:val="22"/>
        </w:rPr>
        <w:t xml:space="preserve">009 </w:t>
      </w:r>
      <w:r>
        <w:rPr>
          <w:sz w:val="22"/>
          <w:szCs w:val="22"/>
        </w:rPr>
        <w:t xml:space="preserve"> </w:t>
      </w:r>
      <w:r w:rsidR="00396206" w:rsidRPr="00501001">
        <w:rPr>
          <w:sz w:val="22"/>
          <w:szCs w:val="22"/>
        </w:rPr>
        <w:t>–</w:t>
      </w:r>
      <w:r w:rsidR="00396206">
        <w:rPr>
          <w:sz w:val="22"/>
          <w:szCs w:val="22"/>
        </w:rPr>
        <w:t xml:space="preserve"> </w:t>
      </w:r>
      <w:r>
        <w:rPr>
          <w:sz w:val="22"/>
          <w:szCs w:val="22"/>
        </w:rPr>
        <w:t>100 ml, N1</w:t>
      </w:r>
    </w:p>
    <w:p w14:paraId="14F5BB04" w14:textId="7904982F" w:rsidR="004E52BC" w:rsidRPr="0061681D" w:rsidRDefault="004E52BC" w:rsidP="0054213E">
      <w:pPr>
        <w:ind w:left="1843" w:hanging="1843"/>
        <w:rPr>
          <w:sz w:val="22"/>
          <w:szCs w:val="22"/>
        </w:rPr>
      </w:pPr>
      <w:r>
        <w:rPr>
          <w:sz w:val="22"/>
          <w:szCs w:val="22"/>
        </w:rPr>
        <w:t>LT/1/19/4401/005</w:t>
      </w:r>
      <w:r w:rsidRPr="00426236">
        <w:rPr>
          <w:bCs/>
          <w:sz w:val="22"/>
          <w:szCs w:val="22"/>
        </w:rPr>
        <w:t xml:space="preserve"> – </w:t>
      </w:r>
      <w:r w:rsidRPr="0061681D">
        <w:rPr>
          <w:sz w:val="22"/>
          <w:szCs w:val="22"/>
        </w:rPr>
        <w:t xml:space="preserve">15 ml, švirkštas automatinei injekcijai, </w:t>
      </w:r>
      <w:r w:rsidR="002A48A6">
        <w:rPr>
          <w:sz w:val="22"/>
          <w:szCs w:val="22"/>
        </w:rPr>
        <w:t>prailginimo</w:t>
      </w:r>
      <w:r w:rsidR="002A48A6" w:rsidRPr="00CA03C2">
        <w:rPr>
          <w:sz w:val="22"/>
          <w:szCs w:val="22"/>
        </w:rPr>
        <w:t xml:space="preserve"> </w:t>
      </w:r>
      <w:r w:rsidR="0086129F">
        <w:rPr>
          <w:sz w:val="22"/>
          <w:szCs w:val="22"/>
        </w:rPr>
        <w:t>linija</w:t>
      </w:r>
      <w:r w:rsidRPr="0061681D">
        <w:rPr>
          <w:sz w:val="22"/>
          <w:szCs w:val="22"/>
        </w:rPr>
        <w:t>, smeigė ir saugus</w:t>
      </w:r>
      <w:r>
        <w:rPr>
          <w:sz w:val="22"/>
          <w:szCs w:val="22"/>
        </w:rPr>
        <w:t xml:space="preserve"> </w:t>
      </w:r>
      <w:r w:rsidRPr="0061681D">
        <w:rPr>
          <w:sz w:val="22"/>
          <w:szCs w:val="22"/>
        </w:rPr>
        <w:t>kateteris 20G, N1</w:t>
      </w:r>
    </w:p>
    <w:p w14:paraId="05340732" w14:textId="404F40F4" w:rsidR="00E80BF4" w:rsidRDefault="004E52BC" w:rsidP="0054213E">
      <w:pPr>
        <w:ind w:left="1843" w:hanging="1843"/>
        <w:rPr>
          <w:sz w:val="22"/>
          <w:szCs w:val="22"/>
        </w:rPr>
      </w:pPr>
      <w:r w:rsidRPr="0061681D">
        <w:rPr>
          <w:sz w:val="22"/>
          <w:szCs w:val="22"/>
        </w:rPr>
        <w:t>LT/1/19/4401/006</w:t>
      </w:r>
      <w:r w:rsidRPr="0061681D">
        <w:rPr>
          <w:bCs/>
          <w:sz w:val="22"/>
          <w:szCs w:val="22"/>
        </w:rPr>
        <w:t xml:space="preserve"> – </w:t>
      </w:r>
      <w:r w:rsidRPr="0061681D">
        <w:rPr>
          <w:sz w:val="22"/>
          <w:szCs w:val="22"/>
        </w:rPr>
        <w:t xml:space="preserve">20 ml, švirkštas automatinei injekcijai, </w:t>
      </w:r>
      <w:r w:rsidR="002A48A6">
        <w:rPr>
          <w:sz w:val="22"/>
          <w:szCs w:val="22"/>
        </w:rPr>
        <w:t>prailginimo</w:t>
      </w:r>
      <w:r w:rsidR="002A48A6" w:rsidRPr="00CA03C2">
        <w:rPr>
          <w:sz w:val="22"/>
          <w:szCs w:val="22"/>
        </w:rPr>
        <w:t xml:space="preserve"> </w:t>
      </w:r>
      <w:r w:rsidR="0086129F">
        <w:rPr>
          <w:sz w:val="22"/>
          <w:szCs w:val="22"/>
        </w:rPr>
        <w:t>linija</w:t>
      </w:r>
      <w:r w:rsidRPr="0061681D">
        <w:rPr>
          <w:sz w:val="22"/>
          <w:szCs w:val="22"/>
        </w:rPr>
        <w:t>, smeigė ir saugus kateteris 20G, N1</w:t>
      </w:r>
    </w:p>
    <w:p w14:paraId="4D7B9ACE" w14:textId="7237B246" w:rsidR="00BB5D01" w:rsidRPr="00B0422A" w:rsidRDefault="00BB5D01" w:rsidP="0054213E">
      <w:pPr>
        <w:ind w:left="1843" w:hanging="1843"/>
        <w:rPr>
          <w:sz w:val="22"/>
        </w:rPr>
      </w:pPr>
      <w:r w:rsidRPr="0061681D">
        <w:rPr>
          <w:sz w:val="22"/>
          <w:szCs w:val="22"/>
        </w:rPr>
        <w:t>LT/1/19/4401/00</w:t>
      </w:r>
      <w:r w:rsidR="00280743">
        <w:rPr>
          <w:sz w:val="22"/>
          <w:szCs w:val="22"/>
        </w:rPr>
        <w:t>8</w:t>
      </w:r>
      <w:r w:rsidRPr="0061681D">
        <w:rPr>
          <w:bCs/>
          <w:sz w:val="22"/>
          <w:szCs w:val="22"/>
        </w:rPr>
        <w:t xml:space="preserve"> – </w:t>
      </w:r>
      <w:r>
        <w:rPr>
          <w:sz w:val="22"/>
          <w:szCs w:val="22"/>
        </w:rPr>
        <w:t>5</w:t>
      </w:r>
      <w:r w:rsidRPr="0061681D">
        <w:rPr>
          <w:sz w:val="22"/>
          <w:szCs w:val="22"/>
        </w:rPr>
        <w:t xml:space="preserve">0 ml, švirkštas automatinei injekcijai, </w:t>
      </w:r>
      <w:r w:rsidR="002A48A6">
        <w:rPr>
          <w:sz w:val="22"/>
          <w:szCs w:val="22"/>
        </w:rPr>
        <w:t>prailginimo</w:t>
      </w:r>
      <w:r w:rsidR="002A48A6" w:rsidRPr="00CA03C2">
        <w:rPr>
          <w:sz w:val="22"/>
          <w:szCs w:val="22"/>
        </w:rPr>
        <w:t xml:space="preserve"> </w:t>
      </w:r>
      <w:r w:rsidR="0086129F">
        <w:rPr>
          <w:sz w:val="22"/>
          <w:szCs w:val="22"/>
        </w:rPr>
        <w:t>linija</w:t>
      </w:r>
      <w:r w:rsidRPr="0061681D">
        <w:rPr>
          <w:sz w:val="22"/>
          <w:szCs w:val="22"/>
        </w:rPr>
        <w:t>, smeigė ir saugus kateteris 20G, N1</w:t>
      </w:r>
    </w:p>
    <w:bookmarkEnd w:id="63"/>
    <w:p w14:paraId="4E4DEB7D" w14:textId="77777777" w:rsidR="004E52BC" w:rsidRPr="004A6CAC" w:rsidRDefault="004E52BC" w:rsidP="00692FE2">
      <w:pPr>
        <w:pStyle w:val="BTEMEASMCA"/>
      </w:pPr>
    </w:p>
    <w:p w14:paraId="3804BEAA" w14:textId="77777777" w:rsidR="00E80BF4" w:rsidRPr="004A6CAC" w:rsidRDefault="00E80BF4" w:rsidP="00692FE2">
      <w:pPr>
        <w:pStyle w:val="BTEMEASMCA"/>
      </w:pPr>
    </w:p>
    <w:p w14:paraId="29134DC3" w14:textId="1CC1247F" w:rsidR="00E80BF4" w:rsidRPr="004A6CAC" w:rsidRDefault="00E80BF4" w:rsidP="00C62AC3">
      <w:pPr>
        <w:pStyle w:val="PI-1EMEASMCA"/>
      </w:pPr>
      <w:bookmarkStart w:id="65" w:name="_Toc129243124"/>
      <w:bookmarkStart w:id="66" w:name="_Toc129243249"/>
      <w:r w:rsidRPr="004A6CAC">
        <w:t>9.</w:t>
      </w:r>
      <w:r w:rsidRPr="004A6CAC">
        <w:tab/>
        <w:t>REGISTRAVIMO</w:t>
      </w:r>
      <w:r w:rsidR="00090962" w:rsidRPr="004A6CAC">
        <w:t> </w:t>
      </w:r>
      <w:r w:rsidRPr="004A6CAC">
        <w:t>/</w:t>
      </w:r>
      <w:r w:rsidR="00090962" w:rsidRPr="004A6CAC">
        <w:t> </w:t>
      </w:r>
      <w:r w:rsidRPr="004A6CAC">
        <w:t>PERREGISTRAVIMO DATA</w:t>
      </w:r>
      <w:bookmarkEnd w:id="65"/>
      <w:bookmarkEnd w:id="66"/>
    </w:p>
    <w:p w14:paraId="649AE8AF" w14:textId="77777777" w:rsidR="00E80BF4" w:rsidRPr="004A6CAC" w:rsidRDefault="00E80BF4" w:rsidP="00692FE2">
      <w:pPr>
        <w:pStyle w:val="BTEMEASMCA"/>
      </w:pPr>
    </w:p>
    <w:p w14:paraId="25DD8048" w14:textId="49737E69" w:rsidR="00E80BF4" w:rsidRDefault="00E80BF4" w:rsidP="0054213E">
      <w:pPr>
        <w:ind w:left="567" w:hanging="567"/>
        <w:rPr>
          <w:noProof/>
          <w:sz w:val="22"/>
          <w:szCs w:val="22"/>
        </w:rPr>
      </w:pPr>
      <w:r w:rsidRPr="004A6CAC">
        <w:rPr>
          <w:noProof/>
          <w:sz w:val="22"/>
          <w:szCs w:val="22"/>
        </w:rPr>
        <w:t>Registravimo data</w:t>
      </w:r>
      <w:r w:rsidR="00366525">
        <w:rPr>
          <w:noProof/>
          <w:sz w:val="22"/>
          <w:szCs w:val="22"/>
        </w:rPr>
        <w:t xml:space="preserve"> 2019 m. birželio 10 d.</w:t>
      </w:r>
    </w:p>
    <w:p w14:paraId="3288174F" w14:textId="75DD057A" w:rsidR="00E80BF4" w:rsidRDefault="00321E35" w:rsidP="00692FE2">
      <w:pPr>
        <w:pStyle w:val="BTEMEASMCA"/>
      </w:pPr>
      <w:r w:rsidRPr="00321E35">
        <w:t>Paskutinio perregistravimo data</w:t>
      </w:r>
      <w:r w:rsidR="002D2B21">
        <w:t xml:space="preserve"> 2024 m. spalio 31 d.</w:t>
      </w:r>
    </w:p>
    <w:p w14:paraId="300242B1" w14:textId="77777777" w:rsidR="00321E35" w:rsidRDefault="00321E35" w:rsidP="00692FE2">
      <w:pPr>
        <w:pStyle w:val="BTEMEASMCA"/>
      </w:pPr>
    </w:p>
    <w:p w14:paraId="6900A131" w14:textId="77777777" w:rsidR="00321E35" w:rsidRPr="004A6CAC" w:rsidRDefault="00321E35" w:rsidP="00692FE2">
      <w:pPr>
        <w:pStyle w:val="BTEMEASMCA"/>
      </w:pPr>
    </w:p>
    <w:p w14:paraId="29F2F86F" w14:textId="76EB13B1" w:rsidR="00E80BF4" w:rsidRPr="004A6CAC" w:rsidRDefault="00E80BF4" w:rsidP="00C62AC3">
      <w:pPr>
        <w:pStyle w:val="PI-1EMEASMCA"/>
      </w:pPr>
      <w:bookmarkStart w:id="67" w:name="_Toc129243125"/>
      <w:bookmarkStart w:id="68" w:name="_Toc129243250"/>
      <w:r w:rsidRPr="004A6CAC">
        <w:t>10.</w:t>
      </w:r>
      <w:r w:rsidRPr="004A6CAC">
        <w:tab/>
        <w:t>TEKSTO PERŽIŪROS DATA</w:t>
      </w:r>
      <w:bookmarkEnd w:id="67"/>
      <w:bookmarkEnd w:id="68"/>
    </w:p>
    <w:p w14:paraId="5D91CC63" w14:textId="77777777" w:rsidR="00272D79" w:rsidRDefault="00272D79" w:rsidP="00692FE2">
      <w:pPr>
        <w:pStyle w:val="BTEMEASMCA"/>
      </w:pPr>
    </w:p>
    <w:p w14:paraId="3AAA6197" w14:textId="1AAFDC07" w:rsidR="00E80BF4" w:rsidRPr="00BD5921" w:rsidRDefault="00D919C8" w:rsidP="00B0422A">
      <w:r w:rsidRPr="00D919C8">
        <w:rPr>
          <w:sz w:val="22"/>
          <w:szCs w:val="22"/>
        </w:rPr>
        <w:t>2025 m. kovo 28 d.</w:t>
      </w:r>
    </w:p>
    <w:p w14:paraId="5F8F7A27" w14:textId="107409C2" w:rsidR="00366525" w:rsidRDefault="00366525" w:rsidP="00692FE2">
      <w:pPr>
        <w:pStyle w:val="BTEMEASMCA"/>
      </w:pPr>
    </w:p>
    <w:p w14:paraId="4EA70DCD" w14:textId="77777777" w:rsidR="002D2B21" w:rsidRPr="004A6CAC" w:rsidRDefault="002D2B21" w:rsidP="00692FE2">
      <w:pPr>
        <w:pStyle w:val="BTEMEASMCA"/>
      </w:pPr>
    </w:p>
    <w:p w14:paraId="356EB945" w14:textId="6617B87B" w:rsidR="00E80BF4" w:rsidRPr="004A6CAC" w:rsidRDefault="00E80BF4" w:rsidP="00692FE2">
      <w:pPr>
        <w:pStyle w:val="BTEMEASMCA"/>
      </w:pPr>
      <w:r w:rsidRPr="004A6CAC">
        <w:t xml:space="preserve">Išsami informacija apie šį vaistinį preparatą pateikiama Valstybinės vaistų kontrolės tarnybos prie Lietuvos Respublikos sveikatos apsaugos ministerijos tinklalapyje </w:t>
      </w:r>
      <w:hyperlink r:id="rId9" w:history="1">
        <w:r w:rsidRPr="004A6CAC">
          <w:rPr>
            <w:bCs/>
            <w:iCs/>
            <w:snapToGrid w:val="0"/>
            <w:color w:val="0000FF"/>
          </w:rPr>
          <w:t>http</w:t>
        </w:r>
        <w:r w:rsidR="00953F5C">
          <w:rPr>
            <w:bCs/>
            <w:iCs/>
            <w:snapToGrid w:val="0"/>
            <w:color w:val="0000FF"/>
          </w:rPr>
          <w:t>s</w:t>
        </w:r>
        <w:r w:rsidRPr="004A6CAC">
          <w:rPr>
            <w:bCs/>
            <w:iCs/>
            <w:snapToGrid w:val="0"/>
            <w:color w:val="0000FF"/>
          </w:rPr>
          <w:t>://.</w:t>
        </w:r>
        <w:proofErr w:type="spellStart"/>
        <w:r w:rsidRPr="004A6CAC">
          <w:rPr>
            <w:bCs/>
            <w:iCs/>
            <w:noProof w:val="0"/>
            <w:snapToGrid w:val="0"/>
            <w:color w:val="0000FF"/>
          </w:rPr>
          <w:t>vvkt</w:t>
        </w:r>
        <w:r w:rsidR="00953F5C">
          <w:rPr>
            <w:bCs/>
            <w:iCs/>
            <w:noProof w:val="0"/>
            <w:snapToGrid w:val="0"/>
            <w:color w:val="0000FF"/>
          </w:rPr>
          <w:t>.lrv.lt</w:t>
        </w:r>
        <w:proofErr w:type="spellEnd"/>
        <w:r w:rsidR="00953F5C">
          <w:rPr>
            <w:bCs/>
            <w:iCs/>
            <w:noProof w:val="0"/>
            <w:snapToGrid w:val="0"/>
            <w:color w:val="0000FF"/>
          </w:rPr>
          <w:t>/</w:t>
        </w:r>
        <w:proofErr w:type="spellStart"/>
        <w:r w:rsidRPr="004A6CAC">
          <w:rPr>
            <w:bCs/>
            <w:iCs/>
            <w:noProof w:val="0"/>
            <w:snapToGrid w:val="0"/>
            <w:color w:val="0000FF"/>
          </w:rPr>
          <w:t>lt</w:t>
        </w:r>
        <w:proofErr w:type="spellEnd"/>
      </w:hyperlink>
      <w:r w:rsidR="00953F5C">
        <w:t>/</w:t>
      </w:r>
      <w:r w:rsidR="00090962" w:rsidRPr="004A6CAC">
        <w:t>.</w:t>
      </w:r>
      <w:r w:rsidRPr="004A6CAC">
        <w:br w:type="page"/>
      </w:r>
    </w:p>
    <w:p w14:paraId="73C6569E" w14:textId="77777777" w:rsidR="00E80BF4" w:rsidRPr="004A6CAC" w:rsidRDefault="00E80BF4" w:rsidP="00692FE2">
      <w:pPr>
        <w:pStyle w:val="BTEMEASMCA"/>
      </w:pPr>
    </w:p>
    <w:p w14:paraId="1AF5E157" w14:textId="77777777" w:rsidR="00E80BF4" w:rsidRPr="004A6CAC" w:rsidRDefault="00E80BF4" w:rsidP="00692FE2">
      <w:pPr>
        <w:pStyle w:val="BTEMEASMCA"/>
      </w:pPr>
    </w:p>
    <w:p w14:paraId="65D2767C" w14:textId="77777777" w:rsidR="00E80BF4" w:rsidRPr="004A6CAC" w:rsidRDefault="00E80BF4" w:rsidP="00692FE2">
      <w:pPr>
        <w:pStyle w:val="BTEMEASMCA"/>
      </w:pPr>
    </w:p>
    <w:p w14:paraId="56184F82" w14:textId="77777777" w:rsidR="00E80BF4" w:rsidRPr="004A6CAC" w:rsidRDefault="00E80BF4" w:rsidP="00692FE2">
      <w:pPr>
        <w:pStyle w:val="BTEMEASMCA"/>
      </w:pPr>
    </w:p>
    <w:p w14:paraId="7DAF0D9B" w14:textId="77777777" w:rsidR="00E80BF4" w:rsidRPr="004A6CAC" w:rsidRDefault="00E80BF4" w:rsidP="00692FE2">
      <w:pPr>
        <w:pStyle w:val="BTEMEASMCA"/>
      </w:pPr>
    </w:p>
    <w:p w14:paraId="3FA9FC47" w14:textId="77777777" w:rsidR="00E80BF4" w:rsidRPr="004A6CAC" w:rsidRDefault="00E80BF4" w:rsidP="00692FE2">
      <w:pPr>
        <w:pStyle w:val="BTEMEASMCA"/>
      </w:pPr>
    </w:p>
    <w:p w14:paraId="77400B21" w14:textId="77777777" w:rsidR="00E80BF4" w:rsidRPr="004A6CAC" w:rsidRDefault="00E80BF4" w:rsidP="00692FE2">
      <w:pPr>
        <w:pStyle w:val="BTEMEASMCA"/>
      </w:pPr>
    </w:p>
    <w:p w14:paraId="6EF7DAEF" w14:textId="77777777" w:rsidR="00E80BF4" w:rsidRPr="004A6CAC" w:rsidRDefault="00E80BF4" w:rsidP="00692FE2">
      <w:pPr>
        <w:pStyle w:val="BTEMEASMCA"/>
      </w:pPr>
    </w:p>
    <w:p w14:paraId="3596FD09" w14:textId="77777777" w:rsidR="00E80BF4" w:rsidRPr="004A6CAC" w:rsidRDefault="00E80BF4" w:rsidP="00692FE2">
      <w:pPr>
        <w:pStyle w:val="BTEMEASMCA"/>
      </w:pPr>
    </w:p>
    <w:p w14:paraId="7C75FFA2" w14:textId="77777777" w:rsidR="00E80BF4" w:rsidRPr="004A6CAC" w:rsidRDefault="00E80BF4" w:rsidP="00692FE2">
      <w:pPr>
        <w:pStyle w:val="BTEMEASMCA"/>
      </w:pPr>
    </w:p>
    <w:p w14:paraId="55DCE0FD" w14:textId="77777777" w:rsidR="00E80BF4" w:rsidRPr="004A6CAC" w:rsidRDefault="00E80BF4" w:rsidP="00692FE2">
      <w:pPr>
        <w:pStyle w:val="BTEMEASMCA"/>
      </w:pPr>
    </w:p>
    <w:p w14:paraId="15B01C8F" w14:textId="77777777" w:rsidR="00E80BF4" w:rsidRPr="004A6CAC" w:rsidRDefault="00E80BF4" w:rsidP="00692FE2">
      <w:pPr>
        <w:pStyle w:val="BTEMEASMCA"/>
      </w:pPr>
    </w:p>
    <w:p w14:paraId="20445AD7" w14:textId="77777777" w:rsidR="00E80BF4" w:rsidRPr="004A6CAC" w:rsidRDefault="00E80BF4" w:rsidP="00692FE2">
      <w:pPr>
        <w:pStyle w:val="BTEMEASMCA"/>
      </w:pPr>
    </w:p>
    <w:p w14:paraId="795DA91E" w14:textId="77777777" w:rsidR="00E80BF4" w:rsidRPr="004A6CAC" w:rsidRDefault="00E80BF4" w:rsidP="00692FE2">
      <w:pPr>
        <w:pStyle w:val="BTEMEASMCA"/>
      </w:pPr>
    </w:p>
    <w:p w14:paraId="192DDAE3" w14:textId="77777777" w:rsidR="00E80BF4" w:rsidRPr="004A6CAC" w:rsidRDefault="00E80BF4" w:rsidP="00692FE2">
      <w:pPr>
        <w:pStyle w:val="BTEMEASMCA"/>
      </w:pPr>
    </w:p>
    <w:p w14:paraId="0F32FB07" w14:textId="77777777" w:rsidR="00E80BF4" w:rsidRPr="004A6CAC" w:rsidRDefault="00E80BF4" w:rsidP="00692FE2">
      <w:pPr>
        <w:pStyle w:val="BTEMEASMCA"/>
      </w:pPr>
    </w:p>
    <w:p w14:paraId="31D4F6BD" w14:textId="77777777" w:rsidR="00E80BF4" w:rsidRPr="004A6CAC" w:rsidRDefault="00E80BF4" w:rsidP="00692FE2">
      <w:pPr>
        <w:pStyle w:val="BTEMEASMCA"/>
      </w:pPr>
    </w:p>
    <w:p w14:paraId="520A772B" w14:textId="77777777" w:rsidR="00E80BF4" w:rsidRPr="004A6CAC" w:rsidRDefault="00E80BF4" w:rsidP="00692FE2">
      <w:pPr>
        <w:pStyle w:val="BTEMEASMCA"/>
      </w:pPr>
    </w:p>
    <w:p w14:paraId="768A8389" w14:textId="77777777" w:rsidR="00E80BF4" w:rsidRPr="004A6CAC" w:rsidRDefault="00E80BF4" w:rsidP="00692FE2">
      <w:pPr>
        <w:pStyle w:val="BTEMEASMCA"/>
      </w:pPr>
    </w:p>
    <w:p w14:paraId="3AE51395" w14:textId="77777777" w:rsidR="00E80BF4" w:rsidRPr="004A6CAC" w:rsidRDefault="00E80BF4" w:rsidP="00692FE2">
      <w:pPr>
        <w:pStyle w:val="BTEMEASMCA"/>
      </w:pPr>
    </w:p>
    <w:p w14:paraId="012D1BDE" w14:textId="77777777" w:rsidR="00E80BF4" w:rsidRPr="004A6CAC" w:rsidRDefault="00E80BF4" w:rsidP="00692FE2">
      <w:pPr>
        <w:pStyle w:val="BTEMEASMCA"/>
      </w:pPr>
    </w:p>
    <w:p w14:paraId="3A92B3DE" w14:textId="77777777" w:rsidR="00E80BF4" w:rsidRPr="004A6CAC" w:rsidRDefault="00E80BF4" w:rsidP="00692FE2">
      <w:pPr>
        <w:pStyle w:val="BTEMEASMCA"/>
      </w:pPr>
    </w:p>
    <w:p w14:paraId="290B2989" w14:textId="77777777" w:rsidR="00E80BF4" w:rsidRPr="004A6CAC" w:rsidRDefault="00E80BF4" w:rsidP="0054213E">
      <w:pPr>
        <w:pStyle w:val="TTEMEASMCA"/>
        <w:rPr>
          <w:sz w:val="22"/>
          <w:szCs w:val="22"/>
          <w:lang w:val="lt-LT"/>
        </w:rPr>
      </w:pPr>
      <w:bookmarkStart w:id="69" w:name="_Toc129243128"/>
      <w:bookmarkStart w:id="70" w:name="_Toc129243253"/>
    </w:p>
    <w:p w14:paraId="2C454290" w14:textId="3EAAD368" w:rsidR="00E80BF4" w:rsidRPr="004A6CAC" w:rsidRDefault="00E80BF4" w:rsidP="0054213E">
      <w:pPr>
        <w:pStyle w:val="TTEMEASMCA"/>
        <w:rPr>
          <w:sz w:val="22"/>
          <w:szCs w:val="22"/>
          <w:lang w:val="lt-LT"/>
        </w:rPr>
      </w:pPr>
      <w:r w:rsidRPr="004A6CAC">
        <w:rPr>
          <w:sz w:val="22"/>
          <w:szCs w:val="22"/>
          <w:lang w:val="lt-LT"/>
        </w:rPr>
        <w:t>II</w:t>
      </w:r>
      <w:r w:rsidR="00090962" w:rsidRPr="004A6CAC">
        <w:rPr>
          <w:sz w:val="22"/>
          <w:szCs w:val="22"/>
          <w:lang w:val="lt-LT"/>
        </w:rPr>
        <w:t> </w:t>
      </w:r>
      <w:r w:rsidRPr="004A6CAC">
        <w:rPr>
          <w:sz w:val="22"/>
          <w:szCs w:val="22"/>
          <w:lang w:val="lt-LT"/>
        </w:rPr>
        <w:t>PRIEDAS</w:t>
      </w:r>
      <w:bookmarkEnd w:id="69"/>
      <w:bookmarkEnd w:id="70"/>
    </w:p>
    <w:p w14:paraId="78176753" w14:textId="77777777" w:rsidR="00E80BF4" w:rsidRPr="004A6CAC" w:rsidRDefault="00E80BF4" w:rsidP="0054213E">
      <w:pPr>
        <w:pStyle w:val="TTEMEASMCA"/>
        <w:rPr>
          <w:sz w:val="22"/>
          <w:szCs w:val="22"/>
          <w:lang w:val="lt-LT"/>
        </w:rPr>
      </w:pPr>
    </w:p>
    <w:p w14:paraId="34E3D343" w14:textId="77777777" w:rsidR="00E80BF4" w:rsidRPr="004A6CAC" w:rsidRDefault="00E80BF4" w:rsidP="0054213E">
      <w:pPr>
        <w:pStyle w:val="TTEMEASMCA"/>
        <w:rPr>
          <w:sz w:val="22"/>
          <w:szCs w:val="22"/>
          <w:lang w:val="lt-LT"/>
        </w:rPr>
      </w:pPr>
      <w:r w:rsidRPr="004A6CAC">
        <w:rPr>
          <w:sz w:val="22"/>
          <w:szCs w:val="22"/>
          <w:lang w:val="lt-LT"/>
        </w:rPr>
        <w:t>REGISTRACIJOS SĄLYGOS</w:t>
      </w:r>
    </w:p>
    <w:p w14:paraId="232C91C6" w14:textId="77777777" w:rsidR="00E80BF4" w:rsidRPr="004A6CAC" w:rsidRDefault="00E80BF4" w:rsidP="00692FE2">
      <w:pPr>
        <w:pStyle w:val="BTEMEASMCA"/>
      </w:pPr>
    </w:p>
    <w:p w14:paraId="7FE12A00" w14:textId="71A0EDB0" w:rsidR="00E80BF4" w:rsidRPr="004A6CAC" w:rsidRDefault="00E80BF4" w:rsidP="0054213E">
      <w:pPr>
        <w:pStyle w:val="BTAnIIEMEASMCA"/>
        <w:ind w:left="1701" w:hanging="567"/>
        <w:rPr>
          <w:rFonts w:ascii="Times New Roman" w:hAnsi="Times New Roman"/>
          <w:b/>
          <w:sz w:val="22"/>
          <w:szCs w:val="22"/>
          <w:highlight w:val="yellow"/>
        </w:rPr>
      </w:pPr>
      <w:r w:rsidRPr="004A6CAC">
        <w:rPr>
          <w:rFonts w:ascii="Times New Roman" w:hAnsi="Times New Roman"/>
          <w:b/>
          <w:sz w:val="22"/>
          <w:szCs w:val="22"/>
        </w:rPr>
        <w:t>A.</w:t>
      </w:r>
      <w:r w:rsidRPr="004A6CAC">
        <w:rPr>
          <w:rFonts w:ascii="Times New Roman" w:hAnsi="Times New Roman"/>
          <w:b/>
          <w:sz w:val="22"/>
          <w:szCs w:val="22"/>
        </w:rPr>
        <w:tab/>
        <w:t>GAMINTOJAS</w:t>
      </w:r>
      <w:r w:rsidR="00090962" w:rsidRPr="004A6CAC">
        <w:rPr>
          <w:rFonts w:ascii="Times New Roman" w:hAnsi="Times New Roman"/>
          <w:b/>
          <w:sz w:val="22"/>
          <w:szCs w:val="22"/>
        </w:rPr>
        <w:t> </w:t>
      </w:r>
      <w:r w:rsidRPr="004A6CAC">
        <w:rPr>
          <w:rFonts w:ascii="Times New Roman" w:hAnsi="Times New Roman"/>
          <w:b/>
          <w:sz w:val="22"/>
          <w:szCs w:val="22"/>
        </w:rPr>
        <w:t>(</w:t>
      </w:r>
      <w:r w:rsidR="00090962" w:rsidRPr="004A6CAC">
        <w:rPr>
          <w:rFonts w:ascii="Times New Roman" w:hAnsi="Times New Roman"/>
          <w:b/>
          <w:sz w:val="22"/>
          <w:szCs w:val="22"/>
        </w:rPr>
        <w:noBreakHyphen/>
      </w:r>
      <w:r w:rsidRPr="004A6CAC">
        <w:rPr>
          <w:rFonts w:ascii="Times New Roman" w:hAnsi="Times New Roman"/>
          <w:b/>
          <w:sz w:val="22"/>
          <w:szCs w:val="22"/>
        </w:rPr>
        <w:t>AI), ATSAKINGAS</w:t>
      </w:r>
      <w:r w:rsidR="00090962" w:rsidRPr="004A6CAC">
        <w:rPr>
          <w:rFonts w:ascii="Times New Roman" w:hAnsi="Times New Roman"/>
          <w:b/>
          <w:sz w:val="22"/>
          <w:szCs w:val="22"/>
        </w:rPr>
        <w:t> </w:t>
      </w:r>
      <w:r w:rsidRPr="004A6CAC">
        <w:rPr>
          <w:rFonts w:ascii="Times New Roman" w:hAnsi="Times New Roman"/>
          <w:b/>
          <w:sz w:val="22"/>
          <w:szCs w:val="22"/>
        </w:rPr>
        <w:t>(</w:t>
      </w:r>
      <w:r w:rsidR="00090962" w:rsidRPr="004A6CAC">
        <w:rPr>
          <w:rFonts w:ascii="Times New Roman" w:hAnsi="Times New Roman"/>
          <w:b/>
          <w:sz w:val="22"/>
          <w:szCs w:val="22"/>
        </w:rPr>
        <w:noBreakHyphen/>
      </w:r>
      <w:r w:rsidRPr="004A6CAC">
        <w:rPr>
          <w:rFonts w:ascii="Times New Roman" w:hAnsi="Times New Roman"/>
          <w:b/>
          <w:sz w:val="22"/>
          <w:szCs w:val="22"/>
        </w:rPr>
        <w:t>I) UŽ SERIJŲ IŠLEIDIMĄ</w:t>
      </w:r>
    </w:p>
    <w:p w14:paraId="7C15305E" w14:textId="77777777" w:rsidR="00E80BF4" w:rsidRPr="004A6CAC" w:rsidRDefault="00E80BF4" w:rsidP="00692FE2">
      <w:pPr>
        <w:pStyle w:val="BTEMEASMCA"/>
        <w:rPr>
          <w:highlight w:val="yellow"/>
        </w:rPr>
      </w:pPr>
    </w:p>
    <w:p w14:paraId="53ED756B" w14:textId="77777777" w:rsidR="00E80BF4" w:rsidRPr="004A6CAC" w:rsidRDefault="00E80BF4" w:rsidP="0054213E">
      <w:pPr>
        <w:ind w:left="1701" w:hanging="567"/>
        <w:rPr>
          <w:b/>
          <w:noProof/>
          <w:sz w:val="22"/>
          <w:szCs w:val="22"/>
        </w:rPr>
      </w:pPr>
      <w:r w:rsidRPr="004A6CAC">
        <w:rPr>
          <w:b/>
          <w:sz w:val="22"/>
          <w:szCs w:val="22"/>
        </w:rPr>
        <w:t>B.</w:t>
      </w:r>
      <w:r w:rsidRPr="004A6CAC">
        <w:rPr>
          <w:b/>
          <w:sz w:val="22"/>
          <w:szCs w:val="22"/>
        </w:rPr>
        <w:tab/>
      </w:r>
      <w:r w:rsidRPr="004A6CAC">
        <w:rPr>
          <w:b/>
          <w:noProof/>
          <w:sz w:val="22"/>
          <w:szCs w:val="22"/>
        </w:rPr>
        <w:t>TIEKIMO IR VARTOJIMO SĄLYGOS AR APRIBOJIMAI</w:t>
      </w:r>
    </w:p>
    <w:p w14:paraId="57BE59AB" w14:textId="77777777" w:rsidR="00077CBB" w:rsidRPr="004A6CAC" w:rsidRDefault="00077CBB" w:rsidP="0054213E">
      <w:pPr>
        <w:ind w:left="1701" w:hanging="567"/>
        <w:rPr>
          <w:b/>
          <w:noProof/>
          <w:sz w:val="22"/>
          <w:szCs w:val="22"/>
        </w:rPr>
      </w:pPr>
    </w:p>
    <w:p w14:paraId="3C82E01F" w14:textId="45CB5C24" w:rsidR="00077CBB" w:rsidRPr="004A6CAC" w:rsidRDefault="00077CBB" w:rsidP="0054213E">
      <w:pPr>
        <w:ind w:left="1701" w:hanging="567"/>
        <w:rPr>
          <w:b/>
          <w:noProof/>
          <w:sz w:val="22"/>
          <w:szCs w:val="22"/>
        </w:rPr>
      </w:pPr>
      <w:r w:rsidRPr="004A6CAC">
        <w:rPr>
          <w:b/>
          <w:noProof/>
          <w:sz w:val="22"/>
          <w:szCs w:val="22"/>
        </w:rPr>
        <w:t>C.</w:t>
      </w:r>
      <w:r w:rsidR="00090962" w:rsidRPr="004A6CAC">
        <w:rPr>
          <w:b/>
          <w:noProof/>
          <w:sz w:val="22"/>
          <w:szCs w:val="22"/>
        </w:rPr>
        <w:tab/>
      </w:r>
      <w:r w:rsidRPr="004A6CAC">
        <w:rPr>
          <w:b/>
          <w:noProof/>
          <w:sz w:val="22"/>
          <w:szCs w:val="22"/>
        </w:rPr>
        <w:t>KITOS SĄLYGOS IR REIKALAVIMAI REGISTRUOTOJUI</w:t>
      </w:r>
    </w:p>
    <w:p w14:paraId="03DCC76D" w14:textId="77777777" w:rsidR="00077CBB" w:rsidRPr="004A6CAC" w:rsidRDefault="00077CBB" w:rsidP="0054213E">
      <w:pPr>
        <w:ind w:left="1701" w:hanging="567"/>
        <w:rPr>
          <w:b/>
          <w:noProof/>
          <w:sz w:val="22"/>
          <w:szCs w:val="22"/>
        </w:rPr>
      </w:pPr>
    </w:p>
    <w:p w14:paraId="47DB62FC" w14:textId="3A6F7B7A" w:rsidR="00077CBB" w:rsidRPr="004A6CAC" w:rsidRDefault="00077CBB" w:rsidP="0054213E">
      <w:pPr>
        <w:ind w:left="1701" w:hanging="567"/>
        <w:rPr>
          <w:b/>
          <w:noProof/>
          <w:sz w:val="22"/>
          <w:szCs w:val="22"/>
        </w:rPr>
      </w:pPr>
      <w:r w:rsidRPr="004A6CAC">
        <w:rPr>
          <w:b/>
          <w:noProof/>
          <w:sz w:val="22"/>
          <w:szCs w:val="22"/>
        </w:rPr>
        <w:t>D.</w:t>
      </w:r>
      <w:r w:rsidR="00090962" w:rsidRPr="004A6CAC">
        <w:rPr>
          <w:b/>
          <w:noProof/>
          <w:sz w:val="22"/>
          <w:szCs w:val="22"/>
        </w:rPr>
        <w:tab/>
      </w:r>
      <w:r w:rsidRPr="004A6CAC">
        <w:rPr>
          <w:b/>
          <w:noProof/>
          <w:sz w:val="22"/>
          <w:szCs w:val="22"/>
        </w:rPr>
        <w:t>SĄLYGOS AR APRIBOJIMAI</w:t>
      </w:r>
      <w:r w:rsidR="0099035A">
        <w:rPr>
          <w:b/>
          <w:noProof/>
          <w:sz w:val="22"/>
          <w:szCs w:val="22"/>
        </w:rPr>
        <w:t>, SKIRTI</w:t>
      </w:r>
      <w:r w:rsidRPr="004A6CAC">
        <w:rPr>
          <w:b/>
          <w:noProof/>
          <w:sz w:val="22"/>
          <w:szCs w:val="22"/>
        </w:rPr>
        <w:t xml:space="preserve"> SAUGIAM IR VEIKSMINGAM VAISTINIO PREPARATO VARTOJIMUI UŽTIKRINTI</w:t>
      </w:r>
    </w:p>
    <w:p w14:paraId="467134D7" w14:textId="77777777" w:rsidR="00077CBB" w:rsidRPr="004A6CAC" w:rsidRDefault="00077CBB" w:rsidP="0054213E">
      <w:pPr>
        <w:ind w:left="1701" w:hanging="567"/>
        <w:rPr>
          <w:b/>
          <w:noProof/>
          <w:sz w:val="22"/>
          <w:szCs w:val="22"/>
        </w:rPr>
      </w:pPr>
    </w:p>
    <w:p w14:paraId="0004E70A" w14:textId="36197AD5" w:rsidR="00077CBB" w:rsidRPr="004A6CAC" w:rsidRDefault="00077CBB" w:rsidP="0054213E">
      <w:pPr>
        <w:ind w:left="1701" w:hanging="567"/>
        <w:rPr>
          <w:b/>
          <w:noProof/>
          <w:sz w:val="22"/>
          <w:szCs w:val="22"/>
        </w:rPr>
      </w:pPr>
      <w:r w:rsidRPr="004A6CAC">
        <w:rPr>
          <w:b/>
          <w:noProof/>
          <w:sz w:val="22"/>
          <w:szCs w:val="22"/>
        </w:rPr>
        <w:t>E.</w:t>
      </w:r>
      <w:r w:rsidR="00090962" w:rsidRPr="004A6CAC">
        <w:rPr>
          <w:b/>
          <w:noProof/>
          <w:sz w:val="22"/>
          <w:szCs w:val="22"/>
        </w:rPr>
        <w:tab/>
      </w:r>
      <w:r w:rsidRPr="004A6CAC">
        <w:rPr>
          <w:b/>
          <w:noProof/>
          <w:sz w:val="22"/>
          <w:szCs w:val="22"/>
        </w:rPr>
        <w:t>SPECIFINIS ĮSIPAREIGOJIMAS ĮVYKDYTI POREGISTRACINES UŽDUOTIS</w:t>
      </w:r>
    </w:p>
    <w:p w14:paraId="57201052" w14:textId="77777777" w:rsidR="00077CBB" w:rsidRPr="004A6CAC" w:rsidRDefault="00077CBB" w:rsidP="0054213E">
      <w:pPr>
        <w:ind w:left="1701" w:hanging="567"/>
        <w:rPr>
          <w:b/>
          <w:noProof/>
          <w:sz w:val="22"/>
          <w:szCs w:val="22"/>
        </w:rPr>
      </w:pPr>
    </w:p>
    <w:p w14:paraId="65A1D4E9" w14:textId="5E74A0FC" w:rsidR="00E80BF4" w:rsidRPr="009B0F33" w:rsidRDefault="00077CBB" w:rsidP="0054213E">
      <w:pPr>
        <w:ind w:left="1701" w:hanging="567"/>
      </w:pPr>
      <w:r w:rsidRPr="004A6CAC">
        <w:rPr>
          <w:b/>
          <w:noProof/>
          <w:sz w:val="22"/>
          <w:szCs w:val="22"/>
        </w:rPr>
        <w:t>F.</w:t>
      </w:r>
      <w:r w:rsidR="00090962" w:rsidRPr="004A6CAC">
        <w:rPr>
          <w:b/>
          <w:noProof/>
          <w:sz w:val="22"/>
          <w:szCs w:val="22"/>
        </w:rPr>
        <w:tab/>
      </w:r>
      <w:r w:rsidRPr="004A6CAC">
        <w:rPr>
          <w:b/>
          <w:noProof/>
          <w:sz w:val="22"/>
          <w:szCs w:val="22"/>
        </w:rPr>
        <w:t>PAGALBINIŲ MEDŽIAGŲ KOKYBINĖ IR KIEKYBINĖ SUDĖTIS</w:t>
      </w:r>
    </w:p>
    <w:p w14:paraId="0C71E170" w14:textId="0E6E39A2" w:rsidR="00E80BF4" w:rsidRPr="004A6CAC" w:rsidRDefault="00E80BF4" w:rsidP="00C62AC3">
      <w:pPr>
        <w:pStyle w:val="PI-1EMEASMCA"/>
      </w:pPr>
      <w:r w:rsidRPr="004A6CAC">
        <w:br w:type="page"/>
      </w:r>
      <w:r w:rsidRPr="004A6CAC">
        <w:lastRenderedPageBreak/>
        <w:t>A.</w:t>
      </w:r>
      <w:r w:rsidRPr="004A6CAC">
        <w:tab/>
        <w:t>GAMINTOJAS</w:t>
      </w:r>
      <w:r w:rsidR="00090962" w:rsidRPr="004A6CAC">
        <w:t> </w:t>
      </w:r>
      <w:r w:rsidRPr="004A6CAC">
        <w:t>(</w:t>
      </w:r>
      <w:r w:rsidR="00090962" w:rsidRPr="004A6CAC">
        <w:noBreakHyphen/>
      </w:r>
      <w:r w:rsidRPr="004A6CAC">
        <w:t>AI), ATSAKINGAS</w:t>
      </w:r>
      <w:r w:rsidR="00090962" w:rsidRPr="004A6CAC">
        <w:t> </w:t>
      </w:r>
      <w:r w:rsidRPr="004A6CAC">
        <w:t>(</w:t>
      </w:r>
      <w:r w:rsidR="00090962" w:rsidRPr="004A6CAC">
        <w:noBreakHyphen/>
      </w:r>
      <w:r w:rsidRPr="004A6CAC">
        <w:t>I) UŽ SERIJŲ IŠLEIDIMĄ</w:t>
      </w:r>
    </w:p>
    <w:p w14:paraId="07E243A8" w14:textId="77777777" w:rsidR="00E80BF4" w:rsidRPr="004A6CAC" w:rsidRDefault="00E80BF4" w:rsidP="00692FE2">
      <w:pPr>
        <w:pStyle w:val="BTEMEASMCA"/>
        <w:rPr>
          <w:highlight w:val="yellow"/>
        </w:rPr>
      </w:pPr>
    </w:p>
    <w:p w14:paraId="0E4A3FD4" w14:textId="2E87E5D4" w:rsidR="00E80BF4" w:rsidRPr="00692FE2" w:rsidRDefault="00E80BF4" w:rsidP="00692FE2">
      <w:pPr>
        <w:pStyle w:val="BTuEMEASMCA"/>
      </w:pPr>
      <w:r w:rsidRPr="00692FE2">
        <w:t>Gamintojo</w:t>
      </w:r>
      <w:r w:rsidR="00090962" w:rsidRPr="00692FE2">
        <w:t> </w:t>
      </w:r>
      <w:r w:rsidRPr="00692FE2">
        <w:t>(</w:t>
      </w:r>
      <w:r w:rsidR="00090962" w:rsidRPr="00692FE2">
        <w:noBreakHyphen/>
      </w:r>
      <w:r w:rsidRPr="00692FE2">
        <w:t>ų), atsakingo</w:t>
      </w:r>
      <w:r w:rsidR="00090962" w:rsidRPr="00692FE2">
        <w:t> </w:t>
      </w:r>
      <w:r w:rsidRPr="00692FE2">
        <w:t>(</w:t>
      </w:r>
      <w:r w:rsidR="00090962" w:rsidRPr="00692FE2">
        <w:noBreakHyphen/>
      </w:r>
      <w:r w:rsidRPr="00692FE2">
        <w:t>ų) už serijų išleidimą, pavadinimas</w:t>
      </w:r>
      <w:r w:rsidR="00090962" w:rsidRPr="00692FE2">
        <w:t> </w:t>
      </w:r>
      <w:r w:rsidRPr="00692FE2">
        <w:t>(</w:t>
      </w:r>
      <w:r w:rsidR="00090962" w:rsidRPr="00692FE2">
        <w:noBreakHyphen/>
      </w:r>
      <w:r w:rsidRPr="00692FE2">
        <w:t>ai) ir adresas</w:t>
      </w:r>
      <w:r w:rsidR="00090962" w:rsidRPr="00692FE2">
        <w:t> </w:t>
      </w:r>
      <w:r w:rsidRPr="00692FE2">
        <w:t>(</w:t>
      </w:r>
      <w:r w:rsidR="00090962" w:rsidRPr="00692FE2">
        <w:noBreakHyphen/>
      </w:r>
      <w:r w:rsidRPr="00692FE2">
        <w:t>ai)</w:t>
      </w:r>
    </w:p>
    <w:p w14:paraId="517F598B" w14:textId="77777777" w:rsidR="00E80BF4" w:rsidRPr="004A6CAC" w:rsidRDefault="00E80BF4" w:rsidP="00692FE2">
      <w:pPr>
        <w:pStyle w:val="BTEMEASMCA"/>
      </w:pPr>
    </w:p>
    <w:p w14:paraId="1D9B05CF" w14:textId="77777777" w:rsidR="00077CBB" w:rsidRPr="00CA03C2" w:rsidRDefault="00077CBB" w:rsidP="00692FE2">
      <w:pPr>
        <w:pStyle w:val="BTEMEASMCA"/>
      </w:pPr>
      <w:r w:rsidRPr="00CA03C2">
        <w:t>Bracco Imaging s.p.a.</w:t>
      </w:r>
    </w:p>
    <w:p w14:paraId="5F3AA7A5" w14:textId="77777777" w:rsidR="00077CBB" w:rsidRPr="004A6CAC" w:rsidRDefault="00077CBB" w:rsidP="00692FE2">
      <w:pPr>
        <w:pStyle w:val="BTEMEASMCA"/>
      </w:pPr>
      <w:r w:rsidRPr="004A6CAC">
        <w:t>Bioindustry Park</w:t>
      </w:r>
    </w:p>
    <w:p w14:paraId="683E4FC9" w14:textId="77777777" w:rsidR="00077CBB" w:rsidRPr="004A6CAC" w:rsidRDefault="00077CBB" w:rsidP="00692FE2">
      <w:pPr>
        <w:pStyle w:val="BTEMEASMCA"/>
      </w:pPr>
      <w:r w:rsidRPr="004A6CAC">
        <w:t>Via Ribes 5</w:t>
      </w:r>
    </w:p>
    <w:p w14:paraId="3987D2F9" w14:textId="77777777" w:rsidR="00077CBB" w:rsidRPr="004A6CAC" w:rsidRDefault="00077CBB" w:rsidP="00692FE2">
      <w:pPr>
        <w:pStyle w:val="BTEMEASMCA"/>
      </w:pPr>
      <w:r w:rsidRPr="004A6CAC">
        <w:t>10010 Colleretto Giacosa (TO)</w:t>
      </w:r>
    </w:p>
    <w:p w14:paraId="2AB56516" w14:textId="77777777" w:rsidR="00077CBB" w:rsidRPr="004A6CAC" w:rsidRDefault="00077CBB" w:rsidP="00692FE2">
      <w:pPr>
        <w:pStyle w:val="BTEMEASMCA"/>
      </w:pPr>
      <w:r w:rsidRPr="004A6CAC">
        <w:t>Italija</w:t>
      </w:r>
    </w:p>
    <w:p w14:paraId="5401EB32" w14:textId="77777777" w:rsidR="00041C41" w:rsidRPr="004A6CAC" w:rsidRDefault="00041C41" w:rsidP="00692FE2">
      <w:pPr>
        <w:pStyle w:val="BTEMEASMCA"/>
      </w:pPr>
    </w:p>
    <w:p w14:paraId="61B2C4FF" w14:textId="1818FF9D" w:rsidR="00041C41" w:rsidRPr="004A6CAC" w:rsidRDefault="00041C41" w:rsidP="00692FE2">
      <w:pPr>
        <w:pStyle w:val="BTEMEASMCA"/>
      </w:pPr>
      <w:r w:rsidRPr="004A6CAC">
        <w:t>arba</w:t>
      </w:r>
    </w:p>
    <w:p w14:paraId="0BF3D38A" w14:textId="2E88CB9F" w:rsidR="00077CBB" w:rsidRPr="004A6CAC" w:rsidRDefault="00077CBB" w:rsidP="00692FE2">
      <w:pPr>
        <w:pStyle w:val="BTEMEASMCA"/>
      </w:pPr>
    </w:p>
    <w:p w14:paraId="240700BE" w14:textId="50F86D89" w:rsidR="00077CBB" w:rsidRPr="00CA03C2" w:rsidRDefault="00A312AC" w:rsidP="00692FE2">
      <w:pPr>
        <w:pStyle w:val="BTEMEASMCA"/>
      </w:pPr>
      <w:r w:rsidRPr="004A6CAC">
        <w:t>BIPSO</w:t>
      </w:r>
      <w:r w:rsidR="00090962" w:rsidRPr="004A6CAC">
        <w:t> </w:t>
      </w:r>
      <w:r w:rsidR="00077CBB" w:rsidRPr="00CA03C2">
        <w:t>GmbH</w:t>
      </w:r>
    </w:p>
    <w:p w14:paraId="3BB447EC" w14:textId="0914A77C" w:rsidR="00077CBB" w:rsidRPr="004A6CAC" w:rsidRDefault="00077CBB" w:rsidP="00692FE2">
      <w:pPr>
        <w:pStyle w:val="BTEMEASMCA"/>
      </w:pPr>
      <w:r w:rsidRPr="004A6CAC">
        <w:t>Robert</w:t>
      </w:r>
      <w:r w:rsidR="00090962" w:rsidRPr="004A6CAC">
        <w:noBreakHyphen/>
      </w:r>
      <w:r w:rsidRPr="004A6CAC">
        <w:t>Gerwi</w:t>
      </w:r>
      <w:r w:rsidR="00A312AC" w:rsidRPr="004A6CAC">
        <w:t>g</w:t>
      </w:r>
      <w:r w:rsidR="00090962" w:rsidRPr="004A6CAC">
        <w:t> </w:t>
      </w:r>
      <w:r w:rsidRPr="004A6CAC">
        <w:t>str.</w:t>
      </w:r>
      <w:r w:rsidR="00090962" w:rsidRPr="004A6CAC">
        <w:t> </w:t>
      </w:r>
      <w:r w:rsidRPr="004A6CAC">
        <w:t>4</w:t>
      </w:r>
    </w:p>
    <w:p w14:paraId="0E380CD8" w14:textId="786A0401" w:rsidR="00077CBB" w:rsidRPr="004A6CAC" w:rsidRDefault="00077CBB" w:rsidP="00692FE2">
      <w:pPr>
        <w:pStyle w:val="BTEMEASMCA"/>
      </w:pPr>
      <w:r w:rsidRPr="004A6CAC">
        <w:t>78224</w:t>
      </w:r>
      <w:r w:rsidR="00090962" w:rsidRPr="004A6CAC">
        <w:t> </w:t>
      </w:r>
      <w:r w:rsidRPr="004A6CAC">
        <w:t>Singen</w:t>
      </w:r>
    </w:p>
    <w:p w14:paraId="1751615C" w14:textId="77777777" w:rsidR="00E80BF4" w:rsidRPr="004A6CAC" w:rsidRDefault="00077CBB" w:rsidP="00692FE2">
      <w:pPr>
        <w:pStyle w:val="BTEMEASMCA"/>
        <w:rPr>
          <w:highlight w:val="yellow"/>
        </w:rPr>
      </w:pPr>
      <w:r w:rsidRPr="004A6CAC">
        <w:t>Vokietija</w:t>
      </w:r>
    </w:p>
    <w:p w14:paraId="2810C450" w14:textId="77777777" w:rsidR="00E80BF4" w:rsidRPr="004A6CAC" w:rsidRDefault="00E80BF4" w:rsidP="00692FE2">
      <w:pPr>
        <w:pStyle w:val="BTEMEASMCA"/>
        <w:rPr>
          <w:highlight w:val="yellow"/>
        </w:rPr>
      </w:pPr>
    </w:p>
    <w:p w14:paraId="26480C41" w14:textId="0F3A31AE" w:rsidR="00077CBB" w:rsidRPr="004A6CAC" w:rsidRDefault="00041C41" w:rsidP="00692FE2">
      <w:pPr>
        <w:pStyle w:val="BTEMEASMCA"/>
        <w:rPr>
          <w:snapToGrid w:val="0"/>
        </w:rPr>
      </w:pPr>
      <w:r w:rsidRPr="004A6CAC">
        <w:rPr>
          <w:snapToGrid w:val="0"/>
        </w:rPr>
        <w:t>Su pakuote pateikiamame lapelyje nurodomas gamintojo, atsakingo už konkrečios serijos išleidimą, pavadinimas ir adresas.</w:t>
      </w:r>
    </w:p>
    <w:p w14:paraId="7F745128" w14:textId="1245B034" w:rsidR="00041C41" w:rsidRPr="004A6CAC" w:rsidRDefault="00041C41" w:rsidP="00692FE2">
      <w:pPr>
        <w:pStyle w:val="BTEMEASMCA"/>
        <w:rPr>
          <w:snapToGrid w:val="0"/>
        </w:rPr>
      </w:pPr>
    </w:p>
    <w:p w14:paraId="168570FE" w14:textId="77777777" w:rsidR="00041C41" w:rsidRPr="004A6CAC" w:rsidRDefault="00041C41" w:rsidP="00692FE2">
      <w:pPr>
        <w:pStyle w:val="BTEMEASMCA"/>
        <w:rPr>
          <w:highlight w:val="yellow"/>
        </w:rPr>
      </w:pPr>
    </w:p>
    <w:p w14:paraId="350ACF43" w14:textId="77777777" w:rsidR="00E80BF4" w:rsidRPr="004A6CAC" w:rsidRDefault="00E80BF4" w:rsidP="00C62AC3">
      <w:pPr>
        <w:pStyle w:val="PI-1EMEASMCA"/>
      </w:pPr>
      <w:bookmarkStart w:id="71" w:name="_Toc129243129"/>
      <w:bookmarkStart w:id="72" w:name="_Toc129243254"/>
      <w:r w:rsidRPr="004A6CAC">
        <w:t>B.</w:t>
      </w:r>
      <w:r w:rsidRPr="004A6CAC">
        <w:tab/>
      </w:r>
      <w:r w:rsidRPr="004A6CAC">
        <w:rPr>
          <w:noProof/>
        </w:rPr>
        <w:t>TIEKIMO IR VARTOJIMO SĄLYGOS AR APRIBOJIMAI</w:t>
      </w:r>
    </w:p>
    <w:p w14:paraId="7ABE1946" w14:textId="77777777" w:rsidR="00E80BF4" w:rsidRPr="004A6CAC" w:rsidRDefault="00E80BF4" w:rsidP="00692FE2">
      <w:pPr>
        <w:pStyle w:val="BTEMEASMCA"/>
      </w:pPr>
    </w:p>
    <w:p w14:paraId="69DC8DC2" w14:textId="77777777" w:rsidR="00E80BF4" w:rsidRPr="004A6CAC" w:rsidRDefault="00E80BF4" w:rsidP="00692FE2">
      <w:pPr>
        <w:pStyle w:val="BTEMEASMCA"/>
      </w:pPr>
      <w:r w:rsidRPr="004A6CAC">
        <w:t>Receptinis vaistinis preparatas.</w:t>
      </w:r>
    </w:p>
    <w:p w14:paraId="4D374B14" w14:textId="77777777" w:rsidR="00077CBB" w:rsidRPr="004A6CAC" w:rsidRDefault="00077CBB" w:rsidP="00692FE2">
      <w:pPr>
        <w:pStyle w:val="BTEMEASMCA"/>
      </w:pPr>
    </w:p>
    <w:p w14:paraId="5D4824EA" w14:textId="77777777" w:rsidR="00077CBB" w:rsidRPr="004A6CAC" w:rsidRDefault="00077CBB" w:rsidP="00692FE2">
      <w:pPr>
        <w:pStyle w:val="BTEMEASMCA"/>
      </w:pPr>
    </w:p>
    <w:p w14:paraId="33BD1F5E" w14:textId="162890E7" w:rsidR="00077CBB" w:rsidRPr="00D919C8" w:rsidRDefault="00077CBB" w:rsidP="00692FE2">
      <w:pPr>
        <w:pStyle w:val="BTEMEASMCA"/>
        <w:rPr>
          <w:b/>
          <w:bCs/>
        </w:rPr>
      </w:pPr>
      <w:r w:rsidRPr="00D919C8">
        <w:rPr>
          <w:b/>
          <w:bCs/>
        </w:rPr>
        <w:t>C.</w:t>
      </w:r>
      <w:r w:rsidR="00090962" w:rsidRPr="00D919C8">
        <w:rPr>
          <w:b/>
          <w:bCs/>
        </w:rPr>
        <w:tab/>
      </w:r>
      <w:r w:rsidRPr="00D919C8">
        <w:rPr>
          <w:b/>
          <w:bCs/>
        </w:rPr>
        <w:t>KITOS SĄLYGOS IR REIKALAVIMAI REGISTRUOTOJUI</w:t>
      </w:r>
    </w:p>
    <w:p w14:paraId="79692460" w14:textId="77777777" w:rsidR="00077CBB" w:rsidRPr="004A6CAC" w:rsidRDefault="00077CBB" w:rsidP="00692FE2">
      <w:pPr>
        <w:pStyle w:val="BTEMEASMCA"/>
      </w:pPr>
    </w:p>
    <w:p w14:paraId="51A55ECD" w14:textId="2E5110CD" w:rsidR="00077CBB" w:rsidRPr="00AF4ABE" w:rsidRDefault="00077CBB" w:rsidP="00692FE2">
      <w:pPr>
        <w:pStyle w:val="BTEMEASMCA"/>
        <w:numPr>
          <w:ilvl w:val="0"/>
          <w:numId w:val="30"/>
        </w:numPr>
      </w:pPr>
      <w:r w:rsidRPr="00AF4ABE">
        <w:t>Periodiškai atnaujinami saugumo protokolai (PASP)</w:t>
      </w:r>
    </w:p>
    <w:p w14:paraId="76FE490F" w14:textId="77777777" w:rsidR="00C62AC3" w:rsidRPr="004A6CAC" w:rsidRDefault="00C62AC3" w:rsidP="00692FE2">
      <w:pPr>
        <w:pStyle w:val="BTEMEASMCA"/>
      </w:pPr>
    </w:p>
    <w:p w14:paraId="5032B5EA" w14:textId="132DF803" w:rsidR="00077CBB" w:rsidRPr="004A6CAC" w:rsidRDefault="00077CBB" w:rsidP="00692FE2">
      <w:pPr>
        <w:pStyle w:val="BTEMEASMCA"/>
      </w:pPr>
      <w:r w:rsidRPr="004A6CAC">
        <w:t xml:space="preserve">Registruotojas šio vaistinio preparato </w:t>
      </w:r>
      <w:r w:rsidR="00C62AC3">
        <w:t>PASP</w:t>
      </w:r>
      <w:r w:rsidRPr="004A6CAC">
        <w:t xml:space="preserve"> teikia remdamasis Direktyvos</w:t>
      </w:r>
      <w:r w:rsidR="00E83867" w:rsidRPr="004A6CAC">
        <w:t> </w:t>
      </w:r>
      <w:r w:rsidRPr="004A6CAC">
        <w:t>2001/83/EB 107c</w:t>
      </w:r>
      <w:r w:rsidR="00E83867" w:rsidRPr="004A6CAC">
        <w:t> </w:t>
      </w:r>
      <w:r w:rsidRPr="004A6CAC">
        <w:t>straipsnio 7</w:t>
      </w:r>
      <w:r w:rsidR="00E83867" w:rsidRPr="004A6CAC">
        <w:t> </w:t>
      </w:r>
      <w:r w:rsidRPr="004A6CAC">
        <w:t>dalyje numatytame Sąjungos referencinių datų sąraše (</w:t>
      </w:r>
      <w:r w:rsidRPr="00B0422A">
        <w:rPr>
          <w:i/>
        </w:rPr>
        <w:t>EURD</w:t>
      </w:r>
      <w:r w:rsidR="00F74347">
        <w:t> </w:t>
      </w:r>
      <w:r w:rsidRPr="004A6CAC">
        <w:t>sąraše), kuris skelbiamas Europos vaistų tinklalapyje, nustatytais reikalavimais.</w:t>
      </w:r>
    </w:p>
    <w:p w14:paraId="4479AADF" w14:textId="77777777" w:rsidR="00E80BF4" w:rsidRPr="004A6CAC" w:rsidRDefault="00E80BF4" w:rsidP="00692FE2">
      <w:pPr>
        <w:pStyle w:val="BTEMEASMCA"/>
        <w:rPr>
          <w:highlight w:val="yellow"/>
        </w:rPr>
      </w:pPr>
    </w:p>
    <w:p w14:paraId="0A9D1730" w14:textId="77777777" w:rsidR="00E80BF4" w:rsidRPr="00D919C8" w:rsidRDefault="00E80BF4" w:rsidP="00692FE2">
      <w:pPr>
        <w:pStyle w:val="BTEMEASMCA"/>
        <w:rPr>
          <w:b/>
          <w:bCs/>
          <w:highlight w:val="yellow"/>
        </w:rPr>
      </w:pPr>
    </w:p>
    <w:p w14:paraId="5FCA0C33" w14:textId="7892E9D5" w:rsidR="00FF29CA" w:rsidRPr="00D919C8" w:rsidRDefault="00FF29CA" w:rsidP="00692FE2">
      <w:pPr>
        <w:pStyle w:val="BTEMEASMCA"/>
        <w:rPr>
          <w:b/>
          <w:bCs/>
        </w:rPr>
      </w:pPr>
      <w:r w:rsidRPr="00D919C8">
        <w:rPr>
          <w:b/>
          <w:bCs/>
        </w:rPr>
        <w:t>D.</w:t>
      </w:r>
      <w:r w:rsidR="00E83867" w:rsidRPr="00D919C8">
        <w:rPr>
          <w:b/>
          <w:bCs/>
        </w:rPr>
        <w:tab/>
      </w:r>
      <w:r w:rsidRPr="00D919C8">
        <w:rPr>
          <w:b/>
          <w:bCs/>
        </w:rPr>
        <w:t>SĄLYGOS AR APRIBOJIMAI</w:t>
      </w:r>
      <w:r w:rsidR="00041C41" w:rsidRPr="00D919C8">
        <w:rPr>
          <w:b/>
          <w:bCs/>
        </w:rPr>
        <w:t xml:space="preserve">, SKIRTI </w:t>
      </w:r>
      <w:r w:rsidRPr="00D919C8">
        <w:rPr>
          <w:b/>
          <w:bCs/>
        </w:rPr>
        <w:t>SAUGIAM IR VEIKSMINGAM VAISTINIO PREPARATO VARTOJIMUI UŽTIKRINTI</w:t>
      </w:r>
    </w:p>
    <w:p w14:paraId="6542FA0F" w14:textId="77777777" w:rsidR="00FF29CA" w:rsidRPr="004A6CAC" w:rsidRDefault="00FF29CA" w:rsidP="00692FE2">
      <w:pPr>
        <w:pStyle w:val="BTEMEASMCA"/>
      </w:pPr>
    </w:p>
    <w:p w14:paraId="5580031D" w14:textId="77777777" w:rsidR="00FF29CA" w:rsidRPr="004A6CAC" w:rsidRDefault="00FF29CA" w:rsidP="00692FE2">
      <w:pPr>
        <w:pStyle w:val="BTEMEASMCA"/>
      </w:pPr>
      <w:r w:rsidRPr="004A6CAC">
        <w:t>Nereikia.</w:t>
      </w:r>
    </w:p>
    <w:p w14:paraId="2B045E6E" w14:textId="77777777" w:rsidR="00FF29CA" w:rsidRPr="004A6CAC" w:rsidRDefault="00FF29CA" w:rsidP="00692FE2">
      <w:pPr>
        <w:pStyle w:val="BTEMEASMCA"/>
      </w:pPr>
    </w:p>
    <w:p w14:paraId="61A77534" w14:textId="77777777" w:rsidR="00FF29CA" w:rsidRPr="00D919C8" w:rsidRDefault="00FF29CA" w:rsidP="00692FE2">
      <w:pPr>
        <w:pStyle w:val="BTEMEASMCA"/>
        <w:rPr>
          <w:b/>
          <w:bCs/>
        </w:rPr>
      </w:pPr>
    </w:p>
    <w:p w14:paraId="70484486" w14:textId="3721984D" w:rsidR="00FF29CA" w:rsidRPr="00D919C8" w:rsidRDefault="00FF29CA" w:rsidP="00692FE2">
      <w:pPr>
        <w:pStyle w:val="BTEMEASMCA"/>
        <w:rPr>
          <w:b/>
          <w:bCs/>
        </w:rPr>
      </w:pPr>
      <w:r w:rsidRPr="00D919C8">
        <w:rPr>
          <w:b/>
          <w:bCs/>
        </w:rPr>
        <w:t>E.</w:t>
      </w:r>
      <w:r w:rsidR="00E83867" w:rsidRPr="00D919C8">
        <w:rPr>
          <w:b/>
          <w:bCs/>
        </w:rPr>
        <w:tab/>
      </w:r>
      <w:r w:rsidRPr="00D919C8">
        <w:rPr>
          <w:b/>
          <w:bCs/>
        </w:rPr>
        <w:t>SPECIFINIS ĮSIPAREIGOJIMAS ĮVYKDYTI POREGISTRACINES UŽDUOTIS</w:t>
      </w:r>
    </w:p>
    <w:bookmarkEnd w:id="71"/>
    <w:bookmarkEnd w:id="72"/>
    <w:p w14:paraId="1F79B374" w14:textId="77777777" w:rsidR="00FF29CA" w:rsidRPr="004A6CAC" w:rsidRDefault="00FF29CA" w:rsidP="00692FE2">
      <w:pPr>
        <w:pStyle w:val="BTEMEASMCA"/>
      </w:pPr>
    </w:p>
    <w:p w14:paraId="1AE63CD7" w14:textId="2A5692C2" w:rsidR="00FF29CA" w:rsidRPr="004A6CAC" w:rsidRDefault="00FF29CA" w:rsidP="00692FE2">
      <w:pPr>
        <w:pStyle w:val="BTEMEASMCA"/>
      </w:pPr>
      <w:r w:rsidRPr="004A6CAC">
        <w:t>Nereikia.</w:t>
      </w:r>
    </w:p>
    <w:p w14:paraId="0DB8B377" w14:textId="77777777" w:rsidR="00FF29CA" w:rsidRPr="004A6CAC" w:rsidRDefault="00FF29CA" w:rsidP="00692FE2">
      <w:pPr>
        <w:pStyle w:val="BTEMEASMCA"/>
      </w:pPr>
    </w:p>
    <w:p w14:paraId="01C987EB" w14:textId="77777777" w:rsidR="00FF29CA" w:rsidRPr="00D919C8" w:rsidRDefault="00FF29CA" w:rsidP="00692FE2">
      <w:pPr>
        <w:pStyle w:val="BTEMEASMCA"/>
        <w:rPr>
          <w:b/>
          <w:bCs/>
        </w:rPr>
      </w:pPr>
    </w:p>
    <w:p w14:paraId="2B6FF1E1" w14:textId="5648D50C" w:rsidR="00FF29CA" w:rsidRPr="00D919C8" w:rsidRDefault="00FF29CA" w:rsidP="00692FE2">
      <w:pPr>
        <w:pStyle w:val="BTEMEASMCA"/>
        <w:rPr>
          <w:b/>
          <w:bCs/>
        </w:rPr>
      </w:pPr>
      <w:r w:rsidRPr="00D919C8">
        <w:rPr>
          <w:b/>
          <w:bCs/>
        </w:rPr>
        <w:t>F.</w:t>
      </w:r>
      <w:r w:rsidR="00E83867" w:rsidRPr="00D919C8">
        <w:rPr>
          <w:b/>
          <w:bCs/>
        </w:rPr>
        <w:tab/>
      </w:r>
      <w:r w:rsidRPr="00D919C8">
        <w:rPr>
          <w:b/>
          <w:bCs/>
        </w:rPr>
        <w:t>PAGALBINIŲ MEDŽIAGŲ KOKYBINĖ IR KIEKYBINĖ SUDĖTIS</w:t>
      </w:r>
    </w:p>
    <w:p w14:paraId="009EFE5D" w14:textId="77777777" w:rsidR="00FF29CA" w:rsidRPr="004A6CAC" w:rsidRDefault="00FF29CA" w:rsidP="00692FE2">
      <w:pPr>
        <w:pStyle w:val="BTEMEASMCA"/>
      </w:pPr>
    </w:p>
    <w:p w14:paraId="6E90F40C" w14:textId="43220C85" w:rsidR="00FF29CA" w:rsidRPr="004A6CAC" w:rsidRDefault="00FF29CA" w:rsidP="00692FE2">
      <w:pPr>
        <w:pStyle w:val="BTEMEASMCA"/>
      </w:pPr>
      <w:r w:rsidRPr="004A6CAC">
        <w:t>Kalcio kalteridolis..........................................................................................................................0,23</w:t>
      </w:r>
      <w:r w:rsidR="00E83867" w:rsidRPr="004A6CAC">
        <w:t> </w:t>
      </w:r>
      <w:r w:rsidRPr="004A6CAC">
        <w:t>mg</w:t>
      </w:r>
    </w:p>
    <w:p w14:paraId="49EF6E64" w14:textId="0C471805" w:rsidR="00FF29CA" w:rsidRPr="004A6CAC" w:rsidRDefault="00FF29CA" w:rsidP="00692FE2">
      <w:pPr>
        <w:pStyle w:val="BTEMEASMCA"/>
      </w:pPr>
      <w:r w:rsidRPr="004A6CAC">
        <w:t>Trometamolis...............................................................................................................................1,210</w:t>
      </w:r>
      <w:r w:rsidR="00E83867" w:rsidRPr="004A6CAC">
        <w:t> </w:t>
      </w:r>
      <w:r w:rsidRPr="004A6CAC">
        <w:t>mg</w:t>
      </w:r>
    </w:p>
    <w:p w14:paraId="016AC547" w14:textId="1E713928" w:rsidR="00FF29CA" w:rsidRPr="004A6CAC" w:rsidRDefault="00FF29CA" w:rsidP="00692FE2">
      <w:pPr>
        <w:pStyle w:val="BTEMEASMCA"/>
      </w:pPr>
      <w:r w:rsidRPr="004A6CAC">
        <w:t>Vandenilio chlorido rūgštis arba natrio hidroksidas..................................................................q.s. pH</w:t>
      </w:r>
      <w:r w:rsidR="00E83867" w:rsidRPr="004A6CAC">
        <w:t> </w:t>
      </w:r>
      <w:r w:rsidRPr="004A6CAC">
        <w:t>7,4</w:t>
      </w:r>
    </w:p>
    <w:p w14:paraId="781EEB30" w14:textId="78AA75FD" w:rsidR="00FF29CA" w:rsidRPr="004A6CAC" w:rsidRDefault="00FF29CA" w:rsidP="00692FE2">
      <w:pPr>
        <w:pStyle w:val="BTEMEASMCA"/>
      </w:pPr>
      <w:r w:rsidRPr="004A6CAC">
        <w:t>Injekcinis vanduo.....................................................................................................................q.s. iki 1</w:t>
      </w:r>
      <w:r w:rsidR="00E83867" w:rsidRPr="004A6CAC">
        <w:t> </w:t>
      </w:r>
      <w:r w:rsidRPr="004A6CAC">
        <w:t>ml</w:t>
      </w:r>
    </w:p>
    <w:p w14:paraId="55318BB2" w14:textId="3E7D6F89" w:rsidR="00E80BF4" w:rsidRPr="004A6CAC" w:rsidRDefault="00FF29CA" w:rsidP="00692FE2">
      <w:pPr>
        <w:pStyle w:val="BTEMEASMCA"/>
      </w:pPr>
      <w:r w:rsidRPr="004A6CAC">
        <w:t>1</w:t>
      </w:r>
      <w:r w:rsidR="00E83867" w:rsidRPr="004A6CAC">
        <w:t> </w:t>
      </w:r>
      <w:r w:rsidRPr="004A6CAC">
        <w:t>ml tirpalo injekcijai.</w:t>
      </w:r>
      <w:r w:rsidR="00E80BF4" w:rsidRPr="004A6CAC">
        <w:br w:type="page"/>
      </w:r>
    </w:p>
    <w:p w14:paraId="68C90966" w14:textId="77777777" w:rsidR="00E80BF4" w:rsidRPr="004A6CAC" w:rsidRDefault="00E80BF4" w:rsidP="00692FE2">
      <w:pPr>
        <w:pStyle w:val="BTEMEASMCA"/>
      </w:pPr>
    </w:p>
    <w:p w14:paraId="037A70D0" w14:textId="77777777" w:rsidR="00E80BF4" w:rsidRPr="004A6CAC" w:rsidRDefault="00E80BF4" w:rsidP="00692FE2">
      <w:pPr>
        <w:pStyle w:val="BTEMEASMCA"/>
      </w:pPr>
    </w:p>
    <w:p w14:paraId="0B469E7A" w14:textId="77777777" w:rsidR="00E80BF4" w:rsidRPr="004A6CAC" w:rsidRDefault="00E80BF4" w:rsidP="00692FE2">
      <w:pPr>
        <w:pStyle w:val="BTEMEASMCA"/>
      </w:pPr>
    </w:p>
    <w:p w14:paraId="2F3A69AA" w14:textId="77777777" w:rsidR="00E80BF4" w:rsidRPr="004A6CAC" w:rsidRDefault="00E80BF4" w:rsidP="00692FE2">
      <w:pPr>
        <w:pStyle w:val="BTEMEASMCA"/>
      </w:pPr>
    </w:p>
    <w:p w14:paraId="6EF47333" w14:textId="77777777" w:rsidR="00E80BF4" w:rsidRPr="004A6CAC" w:rsidRDefault="00E80BF4" w:rsidP="00692FE2">
      <w:pPr>
        <w:pStyle w:val="BTEMEASMCA"/>
      </w:pPr>
    </w:p>
    <w:p w14:paraId="32F46091" w14:textId="77777777" w:rsidR="00E80BF4" w:rsidRPr="004A6CAC" w:rsidRDefault="00E80BF4" w:rsidP="00692FE2">
      <w:pPr>
        <w:pStyle w:val="BTEMEASMCA"/>
      </w:pPr>
    </w:p>
    <w:p w14:paraId="64296A06" w14:textId="77777777" w:rsidR="00E80BF4" w:rsidRPr="004A6CAC" w:rsidRDefault="00E80BF4" w:rsidP="00692FE2">
      <w:pPr>
        <w:pStyle w:val="BTEMEASMCA"/>
      </w:pPr>
    </w:p>
    <w:p w14:paraId="23D54FBC" w14:textId="77777777" w:rsidR="00E80BF4" w:rsidRPr="004A6CAC" w:rsidRDefault="00E80BF4" w:rsidP="00692FE2">
      <w:pPr>
        <w:pStyle w:val="BTEMEASMCA"/>
      </w:pPr>
    </w:p>
    <w:p w14:paraId="496093D2" w14:textId="77777777" w:rsidR="00E80BF4" w:rsidRPr="004A6CAC" w:rsidRDefault="00E80BF4" w:rsidP="00692FE2">
      <w:pPr>
        <w:pStyle w:val="BTEMEASMCA"/>
      </w:pPr>
    </w:p>
    <w:p w14:paraId="1913C5CB" w14:textId="77777777" w:rsidR="00E80BF4" w:rsidRPr="004A6CAC" w:rsidRDefault="00E80BF4" w:rsidP="00692FE2">
      <w:pPr>
        <w:pStyle w:val="BTEMEASMCA"/>
      </w:pPr>
    </w:p>
    <w:p w14:paraId="2697C2CE" w14:textId="77777777" w:rsidR="00E80BF4" w:rsidRPr="004A6CAC" w:rsidRDefault="00E80BF4" w:rsidP="00692FE2">
      <w:pPr>
        <w:pStyle w:val="BTEMEASMCA"/>
      </w:pPr>
    </w:p>
    <w:p w14:paraId="27192C4F" w14:textId="77777777" w:rsidR="00E80BF4" w:rsidRPr="004A6CAC" w:rsidRDefault="00E80BF4" w:rsidP="00692FE2">
      <w:pPr>
        <w:pStyle w:val="BTEMEASMCA"/>
      </w:pPr>
    </w:p>
    <w:p w14:paraId="0BC59384" w14:textId="77777777" w:rsidR="00E80BF4" w:rsidRPr="004A6CAC" w:rsidRDefault="00E80BF4" w:rsidP="00692FE2">
      <w:pPr>
        <w:pStyle w:val="BTEMEASMCA"/>
      </w:pPr>
    </w:p>
    <w:p w14:paraId="35B8E700" w14:textId="77777777" w:rsidR="00E80BF4" w:rsidRPr="004A6CAC" w:rsidRDefault="00E80BF4" w:rsidP="00692FE2">
      <w:pPr>
        <w:pStyle w:val="BTEMEASMCA"/>
      </w:pPr>
    </w:p>
    <w:p w14:paraId="1182BFBF" w14:textId="77777777" w:rsidR="00E80BF4" w:rsidRPr="004A6CAC" w:rsidRDefault="00E80BF4" w:rsidP="00692FE2">
      <w:pPr>
        <w:pStyle w:val="BTEMEASMCA"/>
      </w:pPr>
    </w:p>
    <w:p w14:paraId="6002C692" w14:textId="77777777" w:rsidR="00E80BF4" w:rsidRPr="004A6CAC" w:rsidRDefault="00E80BF4" w:rsidP="00692FE2">
      <w:pPr>
        <w:pStyle w:val="BTEMEASMCA"/>
      </w:pPr>
    </w:p>
    <w:p w14:paraId="6588B41E" w14:textId="77777777" w:rsidR="00E80BF4" w:rsidRPr="004A6CAC" w:rsidRDefault="00E80BF4" w:rsidP="00692FE2">
      <w:pPr>
        <w:pStyle w:val="BTEMEASMCA"/>
      </w:pPr>
    </w:p>
    <w:p w14:paraId="4872BE03" w14:textId="77777777" w:rsidR="00E80BF4" w:rsidRPr="004A6CAC" w:rsidRDefault="00E80BF4" w:rsidP="00692FE2">
      <w:pPr>
        <w:pStyle w:val="BTEMEASMCA"/>
      </w:pPr>
    </w:p>
    <w:p w14:paraId="74F04E21" w14:textId="77777777" w:rsidR="00E80BF4" w:rsidRPr="004A6CAC" w:rsidRDefault="00E80BF4" w:rsidP="00692FE2">
      <w:pPr>
        <w:pStyle w:val="BTEMEASMCA"/>
      </w:pPr>
    </w:p>
    <w:p w14:paraId="41F24E69" w14:textId="77777777" w:rsidR="00E80BF4" w:rsidRPr="004A6CAC" w:rsidRDefault="00E80BF4" w:rsidP="00692FE2">
      <w:pPr>
        <w:pStyle w:val="BTEMEASMCA"/>
      </w:pPr>
    </w:p>
    <w:p w14:paraId="07B6E6E4" w14:textId="77777777" w:rsidR="00E80BF4" w:rsidRPr="004A6CAC" w:rsidRDefault="00E80BF4" w:rsidP="00692FE2">
      <w:pPr>
        <w:pStyle w:val="BTEMEASMCA"/>
      </w:pPr>
    </w:p>
    <w:p w14:paraId="0EC47D04" w14:textId="77777777" w:rsidR="00E80BF4" w:rsidRPr="004A6CAC" w:rsidRDefault="00E80BF4" w:rsidP="00692FE2">
      <w:pPr>
        <w:pStyle w:val="BTEMEASMCA"/>
      </w:pPr>
    </w:p>
    <w:p w14:paraId="22FCC12C" w14:textId="77777777" w:rsidR="00E80BF4" w:rsidRPr="004A6CAC" w:rsidRDefault="00E80BF4" w:rsidP="0054213E">
      <w:pPr>
        <w:pStyle w:val="TTEMEASMCA"/>
        <w:rPr>
          <w:sz w:val="22"/>
          <w:szCs w:val="22"/>
          <w:lang w:val="lt-LT"/>
        </w:rPr>
      </w:pPr>
      <w:bookmarkStart w:id="73" w:name="_Toc129243134"/>
      <w:bookmarkStart w:id="74" w:name="_Toc129243259"/>
    </w:p>
    <w:p w14:paraId="558B69BC" w14:textId="56B839B8" w:rsidR="00E80BF4" w:rsidRPr="004A6CAC" w:rsidRDefault="00E80BF4" w:rsidP="0054213E">
      <w:pPr>
        <w:pStyle w:val="TTEMEASMCA"/>
        <w:rPr>
          <w:sz w:val="22"/>
          <w:szCs w:val="22"/>
          <w:lang w:val="lt-LT"/>
        </w:rPr>
      </w:pPr>
      <w:r w:rsidRPr="004A6CAC">
        <w:rPr>
          <w:sz w:val="22"/>
          <w:szCs w:val="22"/>
          <w:lang w:val="lt-LT"/>
        </w:rPr>
        <w:t>III</w:t>
      </w:r>
      <w:r w:rsidR="00E83867" w:rsidRPr="004A6CAC">
        <w:rPr>
          <w:sz w:val="22"/>
          <w:szCs w:val="22"/>
          <w:lang w:val="lt-LT"/>
        </w:rPr>
        <w:t> </w:t>
      </w:r>
      <w:r w:rsidRPr="004A6CAC">
        <w:rPr>
          <w:sz w:val="22"/>
          <w:szCs w:val="22"/>
          <w:lang w:val="lt-LT"/>
        </w:rPr>
        <w:t>PRIEDAS</w:t>
      </w:r>
      <w:bookmarkEnd w:id="73"/>
      <w:bookmarkEnd w:id="74"/>
    </w:p>
    <w:p w14:paraId="60642657" w14:textId="77777777" w:rsidR="00E80BF4" w:rsidRPr="004A6CAC" w:rsidRDefault="00E80BF4" w:rsidP="00692FE2">
      <w:pPr>
        <w:pStyle w:val="BTEMEASMCA"/>
      </w:pPr>
    </w:p>
    <w:p w14:paraId="7D1FB7A9" w14:textId="79D1B685" w:rsidR="00E80BF4" w:rsidRPr="004A6CAC" w:rsidRDefault="00E80BF4" w:rsidP="0054213E">
      <w:pPr>
        <w:pStyle w:val="TTEMEASMCA"/>
        <w:rPr>
          <w:sz w:val="22"/>
          <w:szCs w:val="22"/>
          <w:lang w:val="lt-LT"/>
        </w:rPr>
      </w:pPr>
      <w:bookmarkStart w:id="75" w:name="_Toc129243135"/>
      <w:bookmarkStart w:id="76" w:name="_Toc129243260"/>
      <w:r w:rsidRPr="004A6CAC">
        <w:rPr>
          <w:sz w:val="22"/>
          <w:szCs w:val="22"/>
          <w:lang w:val="lt-LT"/>
        </w:rPr>
        <w:t>ŽENKLINIMAS IR PAKUOTĖS LAPELIS</w:t>
      </w:r>
      <w:bookmarkEnd w:id="75"/>
      <w:bookmarkEnd w:id="76"/>
    </w:p>
    <w:p w14:paraId="44D5C95A" w14:textId="77777777" w:rsidR="00E80BF4" w:rsidRPr="004A6CAC" w:rsidRDefault="00E80BF4" w:rsidP="00692FE2">
      <w:pPr>
        <w:pStyle w:val="BTEMEASMCA"/>
      </w:pPr>
      <w:r w:rsidRPr="004A6CAC">
        <w:br w:type="page"/>
      </w:r>
    </w:p>
    <w:p w14:paraId="589A5E61" w14:textId="77777777" w:rsidR="00E80BF4" w:rsidRPr="004A6CAC" w:rsidRDefault="00E80BF4" w:rsidP="00692FE2">
      <w:pPr>
        <w:pStyle w:val="BTEMEASMCA"/>
      </w:pPr>
    </w:p>
    <w:p w14:paraId="3523A387" w14:textId="77777777" w:rsidR="00E80BF4" w:rsidRPr="004A6CAC" w:rsidRDefault="00E80BF4" w:rsidP="00692FE2">
      <w:pPr>
        <w:pStyle w:val="BTEMEASMCA"/>
      </w:pPr>
    </w:p>
    <w:p w14:paraId="33454849" w14:textId="77777777" w:rsidR="00E80BF4" w:rsidRPr="004A6CAC" w:rsidRDefault="00E80BF4" w:rsidP="00692FE2">
      <w:pPr>
        <w:pStyle w:val="BTEMEASMCA"/>
      </w:pPr>
    </w:p>
    <w:p w14:paraId="03F2F4FC" w14:textId="77777777" w:rsidR="00E80BF4" w:rsidRPr="004A6CAC" w:rsidRDefault="00E80BF4" w:rsidP="00692FE2">
      <w:pPr>
        <w:pStyle w:val="BTEMEASMCA"/>
      </w:pPr>
    </w:p>
    <w:p w14:paraId="1AAD2092" w14:textId="77777777" w:rsidR="00E80BF4" w:rsidRPr="004A6CAC" w:rsidRDefault="00E80BF4" w:rsidP="00692FE2">
      <w:pPr>
        <w:pStyle w:val="BTEMEASMCA"/>
      </w:pPr>
    </w:p>
    <w:p w14:paraId="7EC73D47" w14:textId="77777777" w:rsidR="00E80BF4" w:rsidRPr="004A6CAC" w:rsidRDefault="00E80BF4" w:rsidP="00692FE2">
      <w:pPr>
        <w:pStyle w:val="BTEMEASMCA"/>
      </w:pPr>
    </w:p>
    <w:p w14:paraId="3C86CE7F" w14:textId="77777777" w:rsidR="00E80BF4" w:rsidRPr="004A6CAC" w:rsidRDefault="00E80BF4" w:rsidP="00692FE2">
      <w:pPr>
        <w:pStyle w:val="BTEMEASMCA"/>
      </w:pPr>
    </w:p>
    <w:p w14:paraId="1AACA1CD" w14:textId="77777777" w:rsidR="00E80BF4" w:rsidRPr="004A6CAC" w:rsidRDefault="00E80BF4" w:rsidP="00692FE2">
      <w:pPr>
        <w:pStyle w:val="BTEMEASMCA"/>
      </w:pPr>
    </w:p>
    <w:p w14:paraId="6BC7E9C5" w14:textId="77777777" w:rsidR="00E80BF4" w:rsidRPr="004A6CAC" w:rsidRDefault="00E80BF4" w:rsidP="00692FE2">
      <w:pPr>
        <w:pStyle w:val="BTEMEASMCA"/>
      </w:pPr>
    </w:p>
    <w:p w14:paraId="6F602286" w14:textId="77777777" w:rsidR="00E80BF4" w:rsidRPr="004A6CAC" w:rsidRDefault="00E80BF4" w:rsidP="00692FE2">
      <w:pPr>
        <w:pStyle w:val="BTEMEASMCA"/>
      </w:pPr>
    </w:p>
    <w:p w14:paraId="5619678A" w14:textId="77777777" w:rsidR="00E80BF4" w:rsidRPr="004A6CAC" w:rsidRDefault="00E80BF4" w:rsidP="00692FE2">
      <w:pPr>
        <w:pStyle w:val="BTEMEASMCA"/>
      </w:pPr>
    </w:p>
    <w:p w14:paraId="27A5F286" w14:textId="77777777" w:rsidR="00E80BF4" w:rsidRPr="004A6CAC" w:rsidRDefault="00E80BF4" w:rsidP="00692FE2">
      <w:pPr>
        <w:pStyle w:val="BTEMEASMCA"/>
      </w:pPr>
    </w:p>
    <w:p w14:paraId="2455CCE8" w14:textId="77777777" w:rsidR="00E80BF4" w:rsidRPr="004A6CAC" w:rsidRDefault="00E80BF4" w:rsidP="00692FE2">
      <w:pPr>
        <w:pStyle w:val="BTEMEASMCA"/>
      </w:pPr>
    </w:p>
    <w:p w14:paraId="0AA2AC0A" w14:textId="77777777" w:rsidR="00E80BF4" w:rsidRPr="004A6CAC" w:rsidRDefault="00E80BF4" w:rsidP="00692FE2">
      <w:pPr>
        <w:pStyle w:val="BTEMEASMCA"/>
      </w:pPr>
    </w:p>
    <w:p w14:paraId="1DAEA140" w14:textId="77777777" w:rsidR="00E80BF4" w:rsidRPr="004A6CAC" w:rsidRDefault="00E80BF4" w:rsidP="00692FE2">
      <w:pPr>
        <w:pStyle w:val="BTEMEASMCA"/>
      </w:pPr>
    </w:p>
    <w:p w14:paraId="4F6CCEC5" w14:textId="77777777" w:rsidR="00E80BF4" w:rsidRPr="004A6CAC" w:rsidRDefault="00E80BF4" w:rsidP="00692FE2">
      <w:pPr>
        <w:pStyle w:val="BTEMEASMCA"/>
      </w:pPr>
    </w:p>
    <w:p w14:paraId="1C453017" w14:textId="77777777" w:rsidR="00E80BF4" w:rsidRPr="004A6CAC" w:rsidRDefault="00E80BF4" w:rsidP="00692FE2">
      <w:pPr>
        <w:pStyle w:val="BTEMEASMCA"/>
      </w:pPr>
    </w:p>
    <w:p w14:paraId="255291A3" w14:textId="77777777" w:rsidR="00E80BF4" w:rsidRPr="004A6CAC" w:rsidRDefault="00E80BF4" w:rsidP="00692FE2">
      <w:pPr>
        <w:pStyle w:val="BTEMEASMCA"/>
      </w:pPr>
    </w:p>
    <w:p w14:paraId="6BA9E54A" w14:textId="77777777" w:rsidR="00E80BF4" w:rsidRPr="004A6CAC" w:rsidRDefault="00E80BF4" w:rsidP="00692FE2">
      <w:pPr>
        <w:pStyle w:val="BTEMEASMCA"/>
      </w:pPr>
    </w:p>
    <w:p w14:paraId="6FCE483B" w14:textId="77777777" w:rsidR="00E80BF4" w:rsidRPr="004A6CAC" w:rsidRDefault="00E80BF4" w:rsidP="00692FE2">
      <w:pPr>
        <w:pStyle w:val="BTEMEASMCA"/>
      </w:pPr>
    </w:p>
    <w:p w14:paraId="57B6057B" w14:textId="77777777" w:rsidR="00E80BF4" w:rsidRPr="004A6CAC" w:rsidRDefault="00E80BF4" w:rsidP="00692FE2">
      <w:pPr>
        <w:pStyle w:val="BTEMEASMCA"/>
      </w:pPr>
    </w:p>
    <w:p w14:paraId="7CFD17DF" w14:textId="77777777" w:rsidR="00E80BF4" w:rsidRPr="004A6CAC" w:rsidRDefault="00E80BF4" w:rsidP="00692FE2">
      <w:pPr>
        <w:pStyle w:val="BTEMEASMCA"/>
      </w:pPr>
    </w:p>
    <w:p w14:paraId="1489BE33" w14:textId="77777777" w:rsidR="00E80BF4" w:rsidRPr="004A6CAC" w:rsidRDefault="00E80BF4" w:rsidP="0054213E">
      <w:pPr>
        <w:pStyle w:val="TTEMEASMCA"/>
        <w:rPr>
          <w:sz w:val="22"/>
          <w:szCs w:val="22"/>
          <w:lang w:val="lt-LT"/>
        </w:rPr>
      </w:pPr>
      <w:bookmarkStart w:id="77" w:name="_Toc129243136"/>
      <w:bookmarkStart w:id="78" w:name="_Toc129243261"/>
    </w:p>
    <w:p w14:paraId="03526B7F" w14:textId="71028B97" w:rsidR="00E80BF4" w:rsidRPr="004A6CAC" w:rsidRDefault="00E80BF4" w:rsidP="0054213E">
      <w:pPr>
        <w:pStyle w:val="TTEMEASMCA"/>
        <w:rPr>
          <w:sz w:val="22"/>
          <w:szCs w:val="22"/>
          <w:lang w:val="lt-LT"/>
        </w:rPr>
      </w:pPr>
      <w:r w:rsidRPr="004A6CAC">
        <w:rPr>
          <w:sz w:val="22"/>
          <w:szCs w:val="22"/>
          <w:lang w:val="lt-LT"/>
        </w:rPr>
        <w:t>A. ŽENKLINIMAS</w:t>
      </w:r>
      <w:bookmarkEnd w:id="77"/>
      <w:bookmarkEnd w:id="78"/>
    </w:p>
    <w:p w14:paraId="0BF286C3" w14:textId="77777777" w:rsidR="00E80BF4" w:rsidRPr="004A6CAC" w:rsidRDefault="00E80BF4" w:rsidP="00692FE2">
      <w:pPr>
        <w:pStyle w:val="BTEMEASMCA"/>
      </w:pPr>
      <w:r w:rsidRPr="004A6CAC">
        <w:br w:type="page"/>
      </w:r>
    </w:p>
    <w:p w14:paraId="72288CFA" w14:textId="77777777" w:rsidR="0059655E" w:rsidRPr="004A6CAC" w:rsidRDefault="0059655E" w:rsidP="0054213E">
      <w:pPr>
        <w:pBdr>
          <w:top w:val="single" w:sz="4" w:space="1" w:color="auto"/>
          <w:left w:val="single" w:sz="4" w:space="4" w:color="auto"/>
          <w:bottom w:val="single" w:sz="4" w:space="1" w:color="auto"/>
          <w:right w:val="single" w:sz="4" w:space="4" w:color="auto"/>
        </w:pBdr>
        <w:rPr>
          <w:b/>
          <w:noProof/>
          <w:sz w:val="22"/>
          <w:szCs w:val="20"/>
        </w:rPr>
      </w:pPr>
      <w:r w:rsidRPr="004A6CAC">
        <w:rPr>
          <w:b/>
          <w:noProof/>
          <w:sz w:val="22"/>
          <w:szCs w:val="20"/>
        </w:rPr>
        <w:lastRenderedPageBreak/>
        <w:t>INFORMACIJA ANT IŠORINĖS PAKUOTĖS</w:t>
      </w:r>
    </w:p>
    <w:p w14:paraId="18B5551D" w14:textId="77777777" w:rsidR="0059655E" w:rsidRPr="004A6CAC" w:rsidRDefault="0059655E" w:rsidP="0054213E">
      <w:pPr>
        <w:pBdr>
          <w:top w:val="single" w:sz="4" w:space="1" w:color="auto"/>
          <w:left w:val="single" w:sz="4" w:space="4" w:color="auto"/>
          <w:bottom w:val="single" w:sz="4" w:space="1" w:color="auto"/>
          <w:right w:val="single" w:sz="4" w:space="4" w:color="auto"/>
        </w:pBdr>
        <w:ind w:left="567" w:hanging="567"/>
        <w:rPr>
          <w:bCs/>
          <w:noProof/>
          <w:sz w:val="22"/>
          <w:szCs w:val="20"/>
        </w:rPr>
      </w:pPr>
    </w:p>
    <w:p w14:paraId="7F8EFF4A" w14:textId="77777777" w:rsidR="0059655E" w:rsidRPr="004A6CAC" w:rsidRDefault="0059655E" w:rsidP="0054213E">
      <w:pPr>
        <w:pBdr>
          <w:top w:val="single" w:sz="4" w:space="1" w:color="auto"/>
          <w:left w:val="single" w:sz="4" w:space="4" w:color="auto"/>
          <w:bottom w:val="single" w:sz="4" w:space="1" w:color="auto"/>
          <w:right w:val="single" w:sz="4" w:space="4" w:color="auto"/>
        </w:pBdr>
        <w:rPr>
          <w:bCs/>
          <w:noProof/>
          <w:sz w:val="22"/>
          <w:szCs w:val="20"/>
        </w:rPr>
      </w:pPr>
      <w:r w:rsidRPr="004A6CAC">
        <w:rPr>
          <w:b/>
          <w:noProof/>
          <w:sz w:val="22"/>
          <w:szCs w:val="20"/>
        </w:rPr>
        <w:t>Kartono dėžutė</w:t>
      </w:r>
    </w:p>
    <w:p w14:paraId="2BE4BE35" w14:textId="77777777" w:rsidR="0059655E" w:rsidRPr="004A6CAC" w:rsidRDefault="0059655E" w:rsidP="0054213E">
      <w:pPr>
        <w:rPr>
          <w:noProof/>
          <w:sz w:val="22"/>
          <w:szCs w:val="20"/>
        </w:rPr>
      </w:pPr>
    </w:p>
    <w:p w14:paraId="0161C8B5" w14:textId="77777777" w:rsidR="0059655E" w:rsidRPr="004A6CAC" w:rsidRDefault="0059655E" w:rsidP="0054213E">
      <w:pPr>
        <w:rPr>
          <w:noProof/>
          <w:sz w:val="22"/>
          <w:szCs w:val="20"/>
        </w:rPr>
      </w:pPr>
    </w:p>
    <w:p w14:paraId="1F5D65E1" w14:textId="77777777" w:rsidR="0059655E" w:rsidRPr="004A6CAC" w:rsidRDefault="0059655E" w:rsidP="0054213E">
      <w:pPr>
        <w:pBdr>
          <w:top w:val="single" w:sz="4" w:space="1" w:color="auto"/>
          <w:left w:val="single" w:sz="4" w:space="4" w:color="auto"/>
          <w:bottom w:val="single" w:sz="4" w:space="1" w:color="auto"/>
          <w:right w:val="single" w:sz="4" w:space="4" w:color="auto"/>
        </w:pBdr>
        <w:ind w:left="567" w:hanging="567"/>
        <w:outlineLvl w:val="0"/>
        <w:rPr>
          <w:noProof/>
          <w:sz w:val="22"/>
          <w:szCs w:val="20"/>
        </w:rPr>
      </w:pPr>
      <w:r w:rsidRPr="004A6CAC">
        <w:rPr>
          <w:b/>
          <w:noProof/>
          <w:sz w:val="22"/>
          <w:szCs w:val="20"/>
        </w:rPr>
        <w:t>1.</w:t>
      </w:r>
      <w:r w:rsidRPr="004A6CAC">
        <w:rPr>
          <w:b/>
          <w:noProof/>
          <w:sz w:val="22"/>
          <w:szCs w:val="20"/>
        </w:rPr>
        <w:tab/>
        <w:t>VAISTINIO PREPARATO PAVADINIMAS</w:t>
      </w:r>
    </w:p>
    <w:p w14:paraId="5D1A1CF7" w14:textId="77777777" w:rsidR="0059655E" w:rsidRPr="004A6CAC" w:rsidRDefault="0059655E" w:rsidP="0054213E">
      <w:pPr>
        <w:rPr>
          <w:noProof/>
          <w:sz w:val="22"/>
          <w:szCs w:val="20"/>
        </w:rPr>
      </w:pPr>
    </w:p>
    <w:p w14:paraId="26ABAE14" w14:textId="6E02B8FC" w:rsidR="0059655E" w:rsidRPr="004A6CAC" w:rsidRDefault="00591657" w:rsidP="0054213E">
      <w:pPr>
        <w:rPr>
          <w:noProof/>
          <w:sz w:val="22"/>
          <w:szCs w:val="20"/>
        </w:rPr>
      </w:pPr>
      <w:r>
        <w:rPr>
          <w:noProof/>
          <w:sz w:val="22"/>
          <w:szCs w:val="20"/>
        </w:rPr>
        <w:t>Prohance</w:t>
      </w:r>
      <w:r w:rsidR="0059655E" w:rsidRPr="004A6CAC">
        <w:rPr>
          <w:noProof/>
          <w:sz w:val="22"/>
          <w:szCs w:val="20"/>
        </w:rPr>
        <w:t xml:space="preserve"> 0,5</w:t>
      </w:r>
      <w:r w:rsidR="00041C41" w:rsidRPr="004A6CAC">
        <w:rPr>
          <w:noProof/>
          <w:sz w:val="22"/>
          <w:szCs w:val="20"/>
        </w:rPr>
        <w:t> </w:t>
      </w:r>
      <w:r w:rsidR="0059655E" w:rsidRPr="004A6CAC">
        <w:rPr>
          <w:noProof/>
          <w:sz w:val="22"/>
          <w:szCs w:val="20"/>
        </w:rPr>
        <w:t>mmol/ml injekcinis tirpalas</w:t>
      </w:r>
    </w:p>
    <w:p w14:paraId="2341F0FC" w14:textId="797F941A" w:rsidR="0059655E" w:rsidRPr="004A6CAC" w:rsidRDefault="0071618B" w:rsidP="0054213E">
      <w:pPr>
        <w:rPr>
          <w:i/>
          <w:noProof/>
          <w:sz w:val="22"/>
          <w:szCs w:val="20"/>
        </w:rPr>
      </w:pPr>
      <w:r>
        <w:rPr>
          <w:i/>
          <w:noProof/>
          <w:sz w:val="22"/>
          <w:szCs w:val="20"/>
        </w:rPr>
        <w:t>g</w:t>
      </w:r>
      <w:r w:rsidR="0059655E" w:rsidRPr="004A6CAC">
        <w:rPr>
          <w:i/>
          <w:noProof/>
          <w:sz w:val="22"/>
          <w:szCs w:val="20"/>
        </w:rPr>
        <w:t>adoteridolum</w:t>
      </w:r>
    </w:p>
    <w:p w14:paraId="33C6C478" w14:textId="77777777" w:rsidR="0059655E" w:rsidRPr="004A6CAC" w:rsidRDefault="0059655E" w:rsidP="0054213E">
      <w:pPr>
        <w:rPr>
          <w:noProof/>
          <w:sz w:val="22"/>
          <w:szCs w:val="20"/>
        </w:rPr>
      </w:pPr>
    </w:p>
    <w:p w14:paraId="6B6C1006" w14:textId="77777777" w:rsidR="0059655E" w:rsidRPr="004A6CAC" w:rsidRDefault="0059655E" w:rsidP="0054213E">
      <w:pPr>
        <w:rPr>
          <w:noProof/>
          <w:sz w:val="22"/>
          <w:szCs w:val="20"/>
        </w:rPr>
      </w:pPr>
    </w:p>
    <w:p w14:paraId="2BAFAD9E" w14:textId="7A8F7BF6" w:rsidR="0059655E" w:rsidRPr="004A6CAC" w:rsidRDefault="0059655E" w:rsidP="0054213E">
      <w:pPr>
        <w:pBdr>
          <w:top w:val="single" w:sz="4" w:space="1" w:color="auto"/>
          <w:left w:val="single" w:sz="4" w:space="4" w:color="auto"/>
          <w:bottom w:val="single" w:sz="4" w:space="1" w:color="auto"/>
          <w:right w:val="single" w:sz="4" w:space="4" w:color="auto"/>
        </w:pBdr>
        <w:ind w:left="567" w:hanging="567"/>
        <w:outlineLvl w:val="0"/>
        <w:rPr>
          <w:b/>
          <w:noProof/>
          <w:sz w:val="22"/>
          <w:szCs w:val="20"/>
        </w:rPr>
      </w:pPr>
      <w:r w:rsidRPr="004A6CAC">
        <w:rPr>
          <w:b/>
          <w:noProof/>
          <w:sz w:val="22"/>
          <w:szCs w:val="20"/>
        </w:rPr>
        <w:t>2.</w:t>
      </w:r>
      <w:r w:rsidRPr="004A6CAC">
        <w:rPr>
          <w:b/>
          <w:noProof/>
          <w:sz w:val="22"/>
          <w:szCs w:val="20"/>
        </w:rPr>
        <w:tab/>
        <w:t>VEIKLIOJI</w:t>
      </w:r>
      <w:r w:rsidR="00E83867" w:rsidRPr="004A6CAC">
        <w:rPr>
          <w:b/>
          <w:noProof/>
          <w:sz w:val="22"/>
          <w:szCs w:val="20"/>
        </w:rPr>
        <w:t> </w:t>
      </w:r>
      <w:r w:rsidRPr="004A6CAC">
        <w:rPr>
          <w:b/>
          <w:noProof/>
          <w:sz w:val="22"/>
          <w:szCs w:val="20"/>
        </w:rPr>
        <w:t>(</w:t>
      </w:r>
      <w:r w:rsidR="00E83867" w:rsidRPr="004A6CAC">
        <w:rPr>
          <w:b/>
          <w:noProof/>
          <w:sz w:val="22"/>
          <w:szCs w:val="20"/>
        </w:rPr>
        <w:noBreakHyphen/>
      </w:r>
      <w:r w:rsidRPr="004A6CAC">
        <w:rPr>
          <w:b/>
          <w:noProof/>
          <w:sz w:val="22"/>
          <w:szCs w:val="20"/>
        </w:rPr>
        <w:t>IOS) MEDŽIAGA</w:t>
      </w:r>
      <w:r w:rsidR="00E83867" w:rsidRPr="004A6CAC">
        <w:rPr>
          <w:b/>
          <w:noProof/>
          <w:sz w:val="22"/>
          <w:szCs w:val="20"/>
        </w:rPr>
        <w:t> </w:t>
      </w:r>
      <w:r w:rsidRPr="004A6CAC">
        <w:rPr>
          <w:b/>
          <w:noProof/>
          <w:sz w:val="22"/>
          <w:szCs w:val="20"/>
        </w:rPr>
        <w:t>(</w:t>
      </w:r>
      <w:r w:rsidR="00E83867" w:rsidRPr="004A6CAC">
        <w:rPr>
          <w:b/>
          <w:noProof/>
          <w:sz w:val="22"/>
          <w:szCs w:val="20"/>
        </w:rPr>
        <w:noBreakHyphen/>
      </w:r>
      <w:r w:rsidRPr="004A6CAC">
        <w:rPr>
          <w:b/>
          <w:noProof/>
          <w:sz w:val="22"/>
          <w:szCs w:val="20"/>
        </w:rPr>
        <w:t>OS) IR JOS</w:t>
      </w:r>
      <w:r w:rsidR="00E83867" w:rsidRPr="004A6CAC">
        <w:rPr>
          <w:b/>
          <w:noProof/>
          <w:sz w:val="22"/>
          <w:szCs w:val="20"/>
        </w:rPr>
        <w:t> </w:t>
      </w:r>
      <w:r w:rsidRPr="004A6CAC">
        <w:rPr>
          <w:b/>
          <w:noProof/>
          <w:sz w:val="22"/>
          <w:szCs w:val="20"/>
        </w:rPr>
        <w:t>(</w:t>
      </w:r>
      <w:r w:rsidR="00E83867" w:rsidRPr="004A6CAC">
        <w:rPr>
          <w:b/>
          <w:noProof/>
          <w:sz w:val="22"/>
          <w:szCs w:val="20"/>
        </w:rPr>
        <w:noBreakHyphen/>
      </w:r>
      <w:r w:rsidRPr="004A6CAC">
        <w:rPr>
          <w:b/>
          <w:noProof/>
          <w:sz w:val="22"/>
          <w:szCs w:val="20"/>
        </w:rPr>
        <w:t>Ų) KIEKIS</w:t>
      </w:r>
      <w:r w:rsidR="00E83867" w:rsidRPr="004A6CAC">
        <w:rPr>
          <w:b/>
          <w:noProof/>
          <w:sz w:val="22"/>
          <w:szCs w:val="20"/>
        </w:rPr>
        <w:t> </w:t>
      </w:r>
      <w:r w:rsidRPr="004A6CAC">
        <w:rPr>
          <w:b/>
          <w:noProof/>
          <w:sz w:val="22"/>
          <w:szCs w:val="20"/>
        </w:rPr>
        <w:t>(</w:t>
      </w:r>
      <w:r w:rsidR="00E83867" w:rsidRPr="004A6CAC">
        <w:rPr>
          <w:b/>
          <w:noProof/>
          <w:sz w:val="22"/>
          <w:szCs w:val="20"/>
        </w:rPr>
        <w:noBreakHyphen/>
      </w:r>
      <w:r w:rsidRPr="004A6CAC">
        <w:rPr>
          <w:b/>
          <w:noProof/>
          <w:sz w:val="22"/>
          <w:szCs w:val="20"/>
        </w:rPr>
        <w:t>IAI)</w:t>
      </w:r>
    </w:p>
    <w:p w14:paraId="0DA44E8F" w14:textId="77777777" w:rsidR="0059655E" w:rsidRPr="004A6CAC" w:rsidRDefault="0059655E" w:rsidP="0054213E">
      <w:pPr>
        <w:rPr>
          <w:noProof/>
          <w:sz w:val="22"/>
          <w:szCs w:val="22"/>
        </w:rPr>
      </w:pPr>
    </w:p>
    <w:p w14:paraId="7366745A" w14:textId="20322F13" w:rsidR="0059655E" w:rsidRPr="00CA03C2" w:rsidRDefault="0059655E" w:rsidP="0054213E">
      <w:pPr>
        <w:rPr>
          <w:sz w:val="22"/>
          <w:szCs w:val="22"/>
          <w:lang w:val="es-ES" w:eastAsia="fr-FR"/>
        </w:rPr>
      </w:pPr>
      <w:r w:rsidRPr="00CA03C2">
        <w:rPr>
          <w:sz w:val="22"/>
          <w:szCs w:val="22"/>
          <w:lang w:val="es-ES" w:eastAsia="fr-FR"/>
        </w:rPr>
        <w:t>1</w:t>
      </w:r>
      <w:r w:rsidR="00041C41" w:rsidRPr="00CA03C2">
        <w:rPr>
          <w:sz w:val="22"/>
          <w:szCs w:val="22"/>
          <w:lang w:val="es-ES" w:eastAsia="fr-FR"/>
        </w:rPr>
        <w:t> </w:t>
      </w:r>
      <w:r w:rsidRPr="00CA03C2">
        <w:rPr>
          <w:sz w:val="22"/>
          <w:szCs w:val="22"/>
          <w:lang w:val="es-ES" w:eastAsia="fr-FR"/>
        </w:rPr>
        <w:t xml:space="preserve">ml </w:t>
      </w:r>
      <w:r w:rsidR="00041C41" w:rsidRPr="00CA03C2">
        <w:rPr>
          <w:sz w:val="22"/>
          <w:szCs w:val="22"/>
          <w:lang w:val="es-ES" w:eastAsia="fr-FR"/>
        </w:rPr>
        <w:t xml:space="preserve">injekcinio </w:t>
      </w:r>
      <w:r w:rsidRPr="00CA03C2">
        <w:rPr>
          <w:sz w:val="22"/>
          <w:szCs w:val="22"/>
          <w:lang w:val="es-ES" w:eastAsia="fr-FR"/>
        </w:rPr>
        <w:t>tirpalo yra 279,3</w:t>
      </w:r>
      <w:r w:rsidR="00041C41" w:rsidRPr="00CA03C2">
        <w:rPr>
          <w:sz w:val="22"/>
          <w:szCs w:val="22"/>
          <w:lang w:val="es-ES" w:eastAsia="fr-FR"/>
        </w:rPr>
        <w:t> </w:t>
      </w:r>
      <w:r w:rsidRPr="00CA03C2">
        <w:rPr>
          <w:sz w:val="22"/>
          <w:szCs w:val="22"/>
          <w:lang w:val="es-ES" w:eastAsia="fr-FR"/>
        </w:rPr>
        <w:t>mg gadoteridolio (atitinka 0,5 mmol/ml gadoteridolio).</w:t>
      </w:r>
    </w:p>
    <w:p w14:paraId="3C8A8793" w14:textId="77777777" w:rsidR="0059655E" w:rsidRPr="00CA03C2" w:rsidRDefault="0059655E" w:rsidP="0054213E">
      <w:pPr>
        <w:rPr>
          <w:noProof/>
          <w:sz w:val="22"/>
          <w:szCs w:val="20"/>
          <w:lang w:val="es-ES"/>
        </w:rPr>
      </w:pPr>
    </w:p>
    <w:p w14:paraId="297FD504" w14:textId="77777777" w:rsidR="0059655E" w:rsidRPr="00CA03C2" w:rsidRDefault="0059655E" w:rsidP="0054213E">
      <w:pPr>
        <w:rPr>
          <w:noProof/>
          <w:sz w:val="22"/>
          <w:szCs w:val="20"/>
          <w:lang w:val="es-ES"/>
        </w:rPr>
      </w:pPr>
    </w:p>
    <w:p w14:paraId="281BC04A" w14:textId="77777777" w:rsidR="0059655E" w:rsidRPr="00CA03C2" w:rsidRDefault="0059655E" w:rsidP="0054213E">
      <w:pPr>
        <w:pBdr>
          <w:top w:val="single" w:sz="4" w:space="1" w:color="auto"/>
          <w:left w:val="single" w:sz="4" w:space="4" w:color="auto"/>
          <w:bottom w:val="single" w:sz="4" w:space="1" w:color="auto"/>
          <w:right w:val="single" w:sz="4" w:space="4" w:color="auto"/>
        </w:pBdr>
        <w:ind w:left="567" w:hanging="567"/>
        <w:outlineLvl w:val="0"/>
        <w:rPr>
          <w:noProof/>
          <w:sz w:val="22"/>
          <w:szCs w:val="20"/>
          <w:highlight w:val="lightGray"/>
          <w:lang w:val="es-ES"/>
        </w:rPr>
      </w:pPr>
      <w:r w:rsidRPr="00CA03C2">
        <w:rPr>
          <w:b/>
          <w:noProof/>
          <w:sz w:val="22"/>
          <w:szCs w:val="20"/>
          <w:lang w:val="es-ES"/>
        </w:rPr>
        <w:t>3.</w:t>
      </w:r>
      <w:r w:rsidRPr="00CA03C2">
        <w:rPr>
          <w:b/>
          <w:noProof/>
          <w:sz w:val="22"/>
          <w:szCs w:val="20"/>
          <w:lang w:val="es-ES"/>
        </w:rPr>
        <w:tab/>
        <w:t>PAGALBINIŲ MEDŽIAGŲ SĄRAŠAS</w:t>
      </w:r>
    </w:p>
    <w:p w14:paraId="4BAC9573" w14:textId="77777777" w:rsidR="0059655E" w:rsidRPr="00CA03C2" w:rsidRDefault="0059655E" w:rsidP="0054213E">
      <w:pPr>
        <w:rPr>
          <w:noProof/>
          <w:sz w:val="22"/>
          <w:szCs w:val="20"/>
          <w:lang w:val="es-ES"/>
        </w:rPr>
      </w:pPr>
    </w:p>
    <w:p w14:paraId="36EE29F4" w14:textId="77777777" w:rsidR="0059655E" w:rsidRPr="00CA03C2" w:rsidRDefault="0059655E" w:rsidP="0054213E">
      <w:pPr>
        <w:rPr>
          <w:i/>
          <w:noProof/>
          <w:sz w:val="22"/>
          <w:szCs w:val="20"/>
          <w:lang w:val="es-ES"/>
        </w:rPr>
      </w:pPr>
      <w:r w:rsidRPr="00CA03C2">
        <w:rPr>
          <w:i/>
          <w:noProof/>
          <w:sz w:val="22"/>
          <w:szCs w:val="20"/>
          <w:lang w:val="es-ES"/>
        </w:rPr>
        <w:t>Calteridolum calcicum, Trometamolum, Acidum hydrochloridum/Natrii hydroxidum, Aqua ad iniectabile.</w:t>
      </w:r>
    </w:p>
    <w:p w14:paraId="69CC52ED" w14:textId="77777777" w:rsidR="0059655E" w:rsidRPr="00CA03C2" w:rsidRDefault="0059655E" w:rsidP="0054213E">
      <w:pPr>
        <w:rPr>
          <w:noProof/>
          <w:sz w:val="22"/>
          <w:szCs w:val="20"/>
          <w:lang w:val="es-ES"/>
        </w:rPr>
      </w:pPr>
    </w:p>
    <w:p w14:paraId="5E962D68" w14:textId="77777777" w:rsidR="0059655E" w:rsidRPr="00CA03C2" w:rsidRDefault="0059655E" w:rsidP="0054213E">
      <w:pPr>
        <w:rPr>
          <w:noProof/>
          <w:sz w:val="22"/>
          <w:szCs w:val="20"/>
          <w:lang w:val="es-ES"/>
        </w:rPr>
      </w:pPr>
    </w:p>
    <w:p w14:paraId="4258CA6B" w14:textId="77777777" w:rsidR="0059655E" w:rsidRPr="00CA03C2" w:rsidRDefault="0059655E" w:rsidP="0054213E">
      <w:pPr>
        <w:pBdr>
          <w:top w:val="single" w:sz="4" w:space="1" w:color="auto"/>
          <w:left w:val="single" w:sz="4" w:space="4" w:color="auto"/>
          <w:bottom w:val="single" w:sz="4" w:space="1" w:color="auto"/>
          <w:right w:val="single" w:sz="4" w:space="4" w:color="auto"/>
        </w:pBdr>
        <w:ind w:left="567" w:hanging="567"/>
        <w:outlineLvl w:val="0"/>
        <w:rPr>
          <w:noProof/>
          <w:sz w:val="22"/>
          <w:szCs w:val="20"/>
          <w:lang w:val="es-ES"/>
        </w:rPr>
      </w:pPr>
      <w:r w:rsidRPr="00CA03C2">
        <w:rPr>
          <w:b/>
          <w:noProof/>
          <w:sz w:val="22"/>
          <w:szCs w:val="20"/>
          <w:lang w:val="es-ES"/>
        </w:rPr>
        <w:t>4.</w:t>
      </w:r>
      <w:r w:rsidRPr="00CA03C2">
        <w:rPr>
          <w:b/>
          <w:noProof/>
          <w:sz w:val="22"/>
          <w:szCs w:val="20"/>
          <w:lang w:val="es-ES"/>
        </w:rPr>
        <w:tab/>
        <w:t>FARMACINĖ FORMA IR KIEKIS PAKUOTĖJE</w:t>
      </w:r>
    </w:p>
    <w:p w14:paraId="635A4A54" w14:textId="77777777" w:rsidR="0059655E" w:rsidRPr="00CA03C2" w:rsidRDefault="0059655E" w:rsidP="0054213E">
      <w:pPr>
        <w:rPr>
          <w:sz w:val="22"/>
          <w:szCs w:val="20"/>
          <w:lang w:val="es-ES"/>
        </w:rPr>
      </w:pPr>
    </w:p>
    <w:p w14:paraId="19E26218" w14:textId="4044C25F" w:rsidR="00437F3A" w:rsidRPr="00CA03C2" w:rsidRDefault="0059655E" w:rsidP="0054213E">
      <w:pPr>
        <w:rPr>
          <w:sz w:val="22"/>
          <w:szCs w:val="20"/>
          <w:lang w:val="es-ES"/>
        </w:rPr>
      </w:pPr>
      <w:r w:rsidRPr="00CA03C2">
        <w:rPr>
          <w:sz w:val="22"/>
          <w:szCs w:val="20"/>
          <w:highlight w:val="lightGray"/>
          <w:lang w:val="es-ES"/>
        </w:rPr>
        <w:t>1</w:t>
      </w:r>
      <w:r w:rsidR="00E83867" w:rsidRPr="004A6CAC">
        <w:rPr>
          <w:sz w:val="22"/>
          <w:szCs w:val="20"/>
          <w:highlight w:val="lightGray"/>
          <w:lang w:val="es-ES"/>
        </w:rPr>
        <w:t> </w:t>
      </w:r>
      <w:r w:rsidR="00437F3A" w:rsidRPr="00CA03C2">
        <w:rPr>
          <w:sz w:val="22"/>
          <w:szCs w:val="20"/>
          <w:highlight w:val="lightGray"/>
          <w:lang w:val="es-ES"/>
        </w:rPr>
        <w:t>flakonas kartono dėžutėje.</w:t>
      </w:r>
    </w:p>
    <w:p w14:paraId="1CD9E393" w14:textId="0083554A" w:rsidR="00437F3A" w:rsidRPr="00953F5C" w:rsidRDefault="00041C41" w:rsidP="0054213E">
      <w:pPr>
        <w:rPr>
          <w:sz w:val="22"/>
          <w:szCs w:val="20"/>
          <w:lang w:val="sv-SE"/>
        </w:rPr>
      </w:pPr>
      <w:bookmarkStart w:id="79" w:name="_Hlk3542005"/>
      <w:r w:rsidRPr="00953F5C">
        <w:rPr>
          <w:sz w:val="22"/>
          <w:szCs w:val="20"/>
          <w:lang w:val="sv-SE"/>
        </w:rPr>
        <w:t xml:space="preserve">Vienadozis </w:t>
      </w:r>
      <w:r w:rsidR="00437F3A" w:rsidRPr="00953F5C">
        <w:rPr>
          <w:sz w:val="22"/>
          <w:szCs w:val="20"/>
          <w:lang w:val="sv-SE"/>
        </w:rPr>
        <w:t>5</w:t>
      </w:r>
      <w:r w:rsidR="001D76E3" w:rsidRPr="00953F5C">
        <w:rPr>
          <w:sz w:val="22"/>
          <w:szCs w:val="20"/>
          <w:lang w:val="sv-SE"/>
        </w:rPr>
        <w:t> </w:t>
      </w:r>
      <w:r w:rsidR="00437F3A" w:rsidRPr="00953F5C">
        <w:rPr>
          <w:sz w:val="22"/>
          <w:szCs w:val="20"/>
          <w:lang w:val="sv-SE"/>
        </w:rPr>
        <w:t>ml flakon</w:t>
      </w:r>
      <w:r w:rsidRPr="00953F5C">
        <w:rPr>
          <w:sz w:val="22"/>
          <w:szCs w:val="20"/>
          <w:lang w:val="sv-SE"/>
        </w:rPr>
        <w:t>as</w:t>
      </w:r>
      <w:bookmarkEnd w:id="79"/>
      <w:r w:rsidR="00437F3A" w:rsidRPr="00953F5C">
        <w:rPr>
          <w:sz w:val="22"/>
          <w:szCs w:val="20"/>
          <w:lang w:val="sv-SE"/>
        </w:rPr>
        <w:t>.</w:t>
      </w:r>
    </w:p>
    <w:p w14:paraId="6DFC425C" w14:textId="3FE983ED" w:rsidR="00437F3A" w:rsidRPr="00953F5C" w:rsidRDefault="00041C41" w:rsidP="0054213E">
      <w:pPr>
        <w:rPr>
          <w:sz w:val="22"/>
          <w:szCs w:val="20"/>
          <w:highlight w:val="lightGray"/>
          <w:lang w:val="sv-SE"/>
        </w:rPr>
      </w:pPr>
      <w:r w:rsidRPr="00953F5C">
        <w:rPr>
          <w:sz w:val="22"/>
          <w:szCs w:val="20"/>
          <w:highlight w:val="lightGray"/>
          <w:lang w:val="sv-SE"/>
        </w:rPr>
        <w:t xml:space="preserve">Vienadozis </w:t>
      </w:r>
      <w:r w:rsidR="00437F3A" w:rsidRPr="00953F5C">
        <w:rPr>
          <w:sz w:val="22"/>
          <w:szCs w:val="20"/>
          <w:highlight w:val="lightGray"/>
          <w:lang w:val="sv-SE"/>
        </w:rPr>
        <w:t>10</w:t>
      </w:r>
      <w:r w:rsidR="001D76E3" w:rsidRPr="00953F5C">
        <w:rPr>
          <w:sz w:val="22"/>
          <w:szCs w:val="20"/>
          <w:highlight w:val="lightGray"/>
          <w:lang w:val="sv-SE"/>
        </w:rPr>
        <w:t> </w:t>
      </w:r>
      <w:r w:rsidR="00437F3A" w:rsidRPr="00953F5C">
        <w:rPr>
          <w:sz w:val="22"/>
          <w:szCs w:val="20"/>
          <w:highlight w:val="lightGray"/>
          <w:lang w:val="sv-SE"/>
        </w:rPr>
        <w:t>ml flakon</w:t>
      </w:r>
      <w:r w:rsidR="001D76E3" w:rsidRPr="00953F5C">
        <w:rPr>
          <w:sz w:val="22"/>
          <w:szCs w:val="20"/>
          <w:highlight w:val="lightGray"/>
          <w:lang w:val="sv-SE"/>
        </w:rPr>
        <w:t>as</w:t>
      </w:r>
      <w:r w:rsidR="00437F3A" w:rsidRPr="00953F5C">
        <w:rPr>
          <w:sz w:val="22"/>
          <w:szCs w:val="20"/>
          <w:highlight w:val="lightGray"/>
          <w:lang w:val="sv-SE"/>
        </w:rPr>
        <w:t>.</w:t>
      </w:r>
    </w:p>
    <w:p w14:paraId="018AB9F6" w14:textId="749DA5DF" w:rsidR="0059655E" w:rsidRPr="00953F5C" w:rsidRDefault="001D76E3" w:rsidP="0054213E">
      <w:pPr>
        <w:rPr>
          <w:sz w:val="22"/>
          <w:szCs w:val="20"/>
          <w:highlight w:val="lightGray"/>
          <w:lang w:val="sv-SE"/>
        </w:rPr>
      </w:pPr>
      <w:r w:rsidRPr="00953F5C">
        <w:rPr>
          <w:sz w:val="22"/>
          <w:szCs w:val="20"/>
          <w:highlight w:val="lightGray"/>
          <w:lang w:val="sv-SE"/>
        </w:rPr>
        <w:t xml:space="preserve">Vienadozis </w:t>
      </w:r>
      <w:r w:rsidR="00437F3A" w:rsidRPr="00953F5C">
        <w:rPr>
          <w:sz w:val="22"/>
          <w:szCs w:val="20"/>
          <w:highlight w:val="lightGray"/>
          <w:lang w:val="sv-SE"/>
        </w:rPr>
        <w:t>15</w:t>
      </w:r>
      <w:r w:rsidRPr="00953F5C">
        <w:rPr>
          <w:sz w:val="22"/>
          <w:szCs w:val="20"/>
          <w:highlight w:val="lightGray"/>
          <w:lang w:val="sv-SE"/>
        </w:rPr>
        <w:t> </w:t>
      </w:r>
      <w:r w:rsidR="00437F3A" w:rsidRPr="00953F5C">
        <w:rPr>
          <w:sz w:val="22"/>
          <w:szCs w:val="20"/>
          <w:highlight w:val="lightGray"/>
          <w:lang w:val="sv-SE"/>
        </w:rPr>
        <w:t>ml flakon</w:t>
      </w:r>
      <w:r w:rsidRPr="00953F5C">
        <w:rPr>
          <w:sz w:val="22"/>
          <w:szCs w:val="20"/>
          <w:highlight w:val="lightGray"/>
          <w:lang w:val="sv-SE"/>
        </w:rPr>
        <w:t>as</w:t>
      </w:r>
      <w:r w:rsidR="00437F3A" w:rsidRPr="00953F5C">
        <w:rPr>
          <w:sz w:val="22"/>
          <w:szCs w:val="20"/>
          <w:highlight w:val="lightGray"/>
          <w:lang w:val="sv-SE"/>
        </w:rPr>
        <w:t>.</w:t>
      </w:r>
    </w:p>
    <w:p w14:paraId="420CD3A1" w14:textId="133E91CB" w:rsidR="00437F3A" w:rsidRPr="00953F5C" w:rsidRDefault="001D76E3" w:rsidP="0054213E">
      <w:pPr>
        <w:rPr>
          <w:sz w:val="22"/>
          <w:szCs w:val="20"/>
          <w:lang w:val="sv-SE"/>
        </w:rPr>
      </w:pPr>
      <w:r w:rsidRPr="00953F5C">
        <w:rPr>
          <w:sz w:val="22"/>
          <w:szCs w:val="20"/>
          <w:highlight w:val="lightGray"/>
          <w:lang w:val="sv-SE"/>
        </w:rPr>
        <w:t xml:space="preserve">Vienadozis </w:t>
      </w:r>
      <w:r w:rsidR="00437F3A" w:rsidRPr="00953F5C">
        <w:rPr>
          <w:sz w:val="22"/>
          <w:szCs w:val="20"/>
          <w:highlight w:val="lightGray"/>
          <w:lang w:val="sv-SE"/>
        </w:rPr>
        <w:t>20</w:t>
      </w:r>
      <w:r w:rsidRPr="00953F5C">
        <w:rPr>
          <w:sz w:val="22"/>
          <w:szCs w:val="20"/>
          <w:highlight w:val="lightGray"/>
          <w:lang w:val="sv-SE"/>
        </w:rPr>
        <w:t> </w:t>
      </w:r>
      <w:r w:rsidR="00437F3A" w:rsidRPr="00953F5C">
        <w:rPr>
          <w:sz w:val="22"/>
          <w:szCs w:val="20"/>
          <w:highlight w:val="lightGray"/>
          <w:lang w:val="sv-SE"/>
        </w:rPr>
        <w:t>ml flakon</w:t>
      </w:r>
      <w:r w:rsidRPr="00953F5C">
        <w:rPr>
          <w:sz w:val="22"/>
          <w:szCs w:val="20"/>
          <w:highlight w:val="lightGray"/>
          <w:lang w:val="sv-SE"/>
        </w:rPr>
        <w:t>as</w:t>
      </w:r>
      <w:r w:rsidR="00437F3A" w:rsidRPr="00953F5C">
        <w:rPr>
          <w:sz w:val="22"/>
          <w:szCs w:val="20"/>
          <w:highlight w:val="lightGray"/>
          <w:lang w:val="sv-SE"/>
        </w:rPr>
        <w:t>.</w:t>
      </w:r>
    </w:p>
    <w:p w14:paraId="626F2783" w14:textId="3817DEC1" w:rsidR="00953F5C" w:rsidRDefault="00953F5C" w:rsidP="0054213E">
      <w:pPr>
        <w:rPr>
          <w:sz w:val="22"/>
          <w:szCs w:val="20"/>
          <w:highlight w:val="lightGray"/>
          <w:lang w:val="sv-SE"/>
        </w:rPr>
      </w:pPr>
      <w:r>
        <w:rPr>
          <w:sz w:val="22"/>
          <w:szCs w:val="20"/>
          <w:highlight w:val="lightGray"/>
          <w:lang w:val="sv-SE"/>
        </w:rPr>
        <w:t>Daugiadozis</w:t>
      </w:r>
      <w:r w:rsidRPr="00953F5C">
        <w:rPr>
          <w:sz w:val="22"/>
          <w:szCs w:val="20"/>
          <w:highlight w:val="lightGray"/>
          <w:lang w:val="sv-SE"/>
        </w:rPr>
        <w:t xml:space="preserve"> </w:t>
      </w:r>
      <w:r w:rsidR="00502147" w:rsidRPr="00953F5C">
        <w:rPr>
          <w:sz w:val="22"/>
          <w:szCs w:val="20"/>
          <w:highlight w:val="lightGray"/>
          <w:lang w:val="sv-SE"/>
        </w:rPr>
        <w:t>50 ml flakonas</w:t>
      </w:r>
      <w:r>
        <w:rPr>
          <w:sz w:val="22"/>
          <w:szCs w:val="20"/>
          <w:highlight w:val="lightGray"/>
          <w:lang w:val="sv-SE"/>
        </w:rPr>
        <w:t>.</w:t>
      </w:r>
    </w:p>
    <w:p w14:paraId="671A0F2B" w14:textId="06C966B6" w:rsidR="00953F5C" w:rsidRPr="00953F5C" w:rsidRDefault="00953F5C" w:rsidP="0054213E">
      <w:pPr>
        <w:rPr>
          <w:sz w:val="22"/>
          <w:szCs w:val="20"/>
          <w:lang w:val="sv-SE"/>
        </w:rPr>
      </w:pPr>
      <w:r>
        <w:rPr>
          <w:sz w:val="22"/>
          <w:szCs w:val="20"/>
          <w:highlight w:val="lightGray"/>
          <w:lang w:val="sv-SE"/>
        </w:rPr>
        <w:t xml:space="preserve">Daugiadozis </w:t>
      </w:r>
      <w:r w:rsidRPr="00D919C8">
        <w:rPr>
          <w:sz w:val="22"/>
          <w:szCs w:val="20"/>
          <w:highlight w:val="lightGray"/>
          <w:lang w:val="sv-SE"/>
        </w:rPr>
        <w:t>100</w:t>
      </w:r>
      <w:r w:rsidR="00A419E3">
        <w:rPr>
          <w:sz w:val="22"/>
          <w:szCs w:val="20"/>
          <w:highlight w:val="lightGray"/>
        </w:rPr>
        <w:t> </w:t>
      </w:r>
      <w:r>
        <w:rPr>
          <w:sz w:val="22"/>
          <w:szCs w:val="20"/>
          <w:highlight w:val="lightGray"/>
        </w:rPr>
        <w:t>ml flakonas</w:t>
      </w:r>
      <w:r w:rsidR="00502147" w:rsidRPr="00953F5C">
        <w:rPr>
          <w:sz w:val="22"/>
          <w:szCs w:val="20"/>
          <w:highlight w:val="lightGray"/>
          <w:lang w:val="sv-SE"/>
        </w:rPr>
        <w:t>.</w:t>
      </w:r>
    </w:p>
    <w:p w14:paraId="011FA95A" w14:textId="77777777" w:rsidR="00437F3A" w:rsidRPr="00953F5C" w:rsidRDefault="00437F3A" w:rsidP="0054213E">
      <w:pPr>
        <w:rPr>
          <w:sz w:val="22"/>
          <w:szCs w:val="20"/>
          <w:lang w:val="sv-SE"/>
        </w:rPr>
      </w:pPr>
    </w:p>
    <w:p w14:paraId="36B082D1" w14:textId="56082A93" w:rsidR="0059655E" w:rsidRPr="00953F5C" w:rsidRDefault="0059655E" w:rsidP="0054213E">
      <w:pPr>
        <w:shd w:val="clear" w:color="auto" w:fill="D9D9D9"/>
        <w:rPr>
          <w:sz w:val="22"/>
          <w:szCs w:val="20"/>
          <w:highlight w:val="lightGray"/>
          <w:lang w:val="sv-SE"/>
        </w:rPr>
      </w:pPr>
      <w:r w:rsidRPr="00953F5C">
        <w:rPr>
          <w:sz w:val="22"/>
          <w:szCs w:val="20"/>
          <w:highlight w:val="lightGray"/>
          <w:lang w:val="sv-SE"/>
        </w:rPr>
        <w:t>Kartono dėžutėje yra 1</w:t>
      </w:r>
      <w:r w:rsidR="00E83867" w:rsidRPr="00953F5C">
        <w:rPr>
          <w:sz w:val="22"/>
          <w:szCs w:val="20"/>
          <w:highlight w:val="lightGray"/>
          <w:lang w:val="sv-SE"/>
        </w:rPr>
        <w:t> </w:t>
      </w:r>
      <w:r w:rsidR="00437F3A" w:rsidRPr="00953F5C">
        <w:rPr>
          <w:sz w:val="22"/>
          <w:szCs w:val="20"/>
          <w:highlight w:val="lightGray"/>
          <w:lang w:val="sv-SE"/>
        </w:rPr>
        <w:t>flakonas su vartojimo įtaisais</w:t>
      </w:r>
      <w:r w:rsidRPr="00953F5C">
        <w:rPr>
          <w:sz w:val="22"/>
          <w:szCs w:val="20"/>
          <w:highlight w:val="lightGray"/>
          <w:lang w:val="sv-SE"/>
        </w:rPr>
        <w:t>.</w:t>
      </w:r>
    </w:p>
    <w:p w14:paraId="2C974A58" w14:textId="7A9A0576" w:rsidR="0059655E" w:rsidRPr="00953F5C" w:rsidRDefault="0059655E" w:rsidP="0054213E">
      <w:pPr>
        <w:shd w:val="clear" w:color="auto" w:fill="D9D9D9"/>
        <w:rPr>
          <w:sz w:val="22"/>
          <w:szCs w:val="20"/>
          <w:highlight w:val="lightGray"/>
          <w:lang w:val="sv-SE"/>
        </w:rPr>
      </w:pPr>
      <w:r w:rsidRPr="00953F5C">
        <w:rPr>
          <w:sz w:val="22"/>
          <w:szCs w:val="20"/>
          <w:highlight w:val="lightGray"/>
          <w:lang w:val="sv-SE"/>
        </w:rPr>
        <w:t>15</w:t>
      </w:r>
      <w:r w:rsidR="001D76E3" w:rsidRPr="00953F5C">
        <w:rPr>
          <w:sz w:val="22"/>
          <w:szCs w:val="20"/>
          <w:highlight w:val="lightGray"/>
          <w:lang w:val="sv-SE"/>
        </w:rPr>
        <w:t> </w:t>
      </w:r>
      <w:r w:rsidRPr="00953F5C">
        <w:rPr>
          <w:sz w:val="22"/>
          <w:szCs w:val="20"/>
          <w:highlight w:val="lightGray"/>
          <w:lang w:val="sv-SE"/>
        </w:rPr>
        <w:t xml:space="preserve">ml </w:t>
      </w:r>
      <w:r w:rsidR="00437F3A" w:rsidRPr="00953F5C">
        <w:rPr>
          <w:sz w:val="22"/>
          <w:szCs w:val="20"/>
          <w:highlight w:val="lightGray"/>
          <w:lang w:val="sv-SE"/>
        </w:rPr>
        <w:t>flakonas</w:t>
      </w:r>
      <w:r w:rsidRPr="00953F5C">
        <w:rPr>
          <w:sz w:val="22"/>
          <w:szCs w:val="20"/>
          <w:highlight w:val="lightGray"/>
          <w:lang w:val="sv-SE"/>
        </w:rPr>
        <w:t xml:space="preserve"> su vartojimo įtaisais </w:t>
      </w:r>
      <w:r w:rsidR="00437F3A" w:rsidRPr="00953F5C">
        <w:rPr>
          <w:sz w:val="22"/>
          <w:szCs w:val="20"/>
          <w:highlight w:val="lightGray"/>
          <w:lang w:val="sv-SE"/>
        </w:rPr>
        <w:t>automatinei</w:t>
      </w:r>
      <w:r w:rsidRPr="00953F5C">
        <w:rPr>
          <w:sz w:val="22"/>
          <w:szCs w:val="20"/>
          <w:highlight w:val="lightGray"/>
          <w:lang w:val="sv-SE"/>
        </w:rPr>
        <w:t xml:space="preserve"> injekcijai (švirkštas</w:t>
      </w:r>
      <w:r w:rsidR="00437F3A" w:rsidRPr="004A6CAC">
        <w:t xml:space="preserve"> </w:t>
      </w:r>
      <w:r w:rsidR="00437F3A" w:rsidRPr="00953F5C">
        <w:rPr>
          <w:sz w:val="22"/>
          <w:szCs w:val="20"/>
          <w:lang w:val="sv-SE"/>
        </w:rPr>
        <w:t>automatinei injekcijai</w:t>
      </w:r>
      <w:r w:rsidRPr="00953F5C">
        <w:rPr>
          <w:sz w:val="22"/>
          <w:szCs w:val="20"/>
          <w:highlight w:val="lightGray"/>
          <w:lang w:val="sv-SE"/>
        </w:rPr>
        <w:t xml:space="preserve">, </w:t>
      </w:r>
      <w:r w:rsidR="002A48A6" w:rsidRPr="00953F5C">
        <w:rPr>
          <w:sz w:val="22"/>
          <w:szCs w:val="20"/>
          <w:lang w:val="sv-SE"/>
        </w:rPr>
        <w:t xml:space="preserve">prailginimo </w:t>
      </w:r>
      <w:r w:rsidR="0086129F" w:rsidRPr="00953F5C">
        <w:rPr>
          <w:sz w:val="22"/>
          <w:szCs w:val="20"/>
          <w:highlight w:val="lightGray"/>
          <w:lang w:val="sv-SE"/>
        </w:rPr>
        <w:t>linija</w:t>
      </w:r>
      <w:r w:rsidRPr="00953F5C">
        <w:rPr>
          <w:sz w:val="22"/>
          <w:szCs w:val="20"/>
          <w:highlight w:val="lightGray"/>
          <w:lang w:val="sv-SE"/>
        </w:rPr>
        <w:t>, smeigė ir saugus kateteris</w:t>
      </w:r>
      <w:r w:rsidR="00E83867" w:rsidRPr="00953F5C">
        <w:rPr>
          <w:sz w:val="22"/>
          <w:szCs w:val="20"/>
          <w:highlight w:val="lightGray"/>
          <w:lang w:val="sv-SE"/>
        </w:rPr>
        <w:t> </w:t>
      </w:r>
      <w:r w:rsidRPr="00953F5C">
        <w:rPr>
          <w:sz w:val="22"/>
          <w:szCs w:val="20"/>
          <w:highlight w:val="lightGray"/>
          <w:lang w:val="sv-SE"/>
        </w:rPr>
        <w:t>20G).</w:t>
      </w:r>
    </w:p>
    <w:p w14:paraId="430BDCAC" w14:textId="01D08A7D" w:rsidR="00437F3A" w:rsidRPr="00953F5C" w:rsidRDefault="00437F3A" w:rsidP="0054213E">
      <w:pPr>
        <w:shd w:val="clear" w:color="auto" w:fill="D9D9D9"/>
        <w:rPr>
          <w:sz w:val="22"/>
          <w:szCs w:val="20"/>
          <w:highlight w:val="lightGray"/>
          <w:lang w:val="sv-SE"/>
        </w:rPr>
      </w:pPr>
      <w:r w:rsidRPr="00953F5C">
        <w:rPr>
          <w:sz w:val="22"/>
          <w:szCs w:val="20"/>
          <w:lang w:val="sv-SE"/>
        </w:rPr>
        <w:t>20</w:t>
      </w:r>
      <w:r w:rsidR="001D76E3" w:rsidRPr="00953F5C">
        <w:rPr>
          <w:sz w:val="22"/>
          <w:szCs w:val="20"/>
          <w:lang w:val="sv-SE"/>
        </w:rPr>
        <w:t> </w:t>
      </w:r>
      <w:r w:rsidRPr="00953F5C">
        <w:rPr>
          <w:sz w:val="22"/>
          <w:szCs w:val="20"/>
          <w:lang w:val="sv-SE"/>
        </w:rPr>
        <w:t xml:space="preserve">ml flakonas su vartojimo įtaisais automatinei injekcijai (švirkštas automatinei injekcijai, </w:t>
      </w:r>
      <w:r w:rsidR="002A48A6" w:rsidRPr="00953F5C">
        <w:rPr>
          <w:sz w:val="22"/>
          <w:szCs w:val="20"/>
          <w:lang w:val="sv-SE"/>
        </w:rPr>
        <w:t xml:space="preserve">prailginimo </w:t>
      </w:r>
      <w:r w:rsidR="0086129F" w:rsidRPr="00953F5C">
        <w:rPr>
          <w:sz w:val="22"/>
          <w:szCs w:val="20"/>
          <w:lang w:val="sv-SE"/>
        </w:rPr>
        <w:t>linija</w:t>
      </w:r>
      <w:r w:rsidRPr="00953F5C">
        <w:rPr>
          <w:sz w:val="22"/>
          <w:szCs w:val="20"/>
          <w:lang w:val="sv-SE"/>
        </w:rPr>
        <w:t>, smeigė ir saugus kateteris</w:t>
      </w:r>
      <w:r w:rsidR="00E83867" w:rsidRPr="00953F5C">
        <w:rPr>
          <w:sz w:val="22"/>
          <w:szCs w:val="20"/>
          <w:lang w:val="sv-SE"/>
        </w:rPr>
        <w:t> </w:t>
      </w:r>
      <w:r w:rsidRPr="00953F5C">
        <w:rPr>
          <w:sz w:val="22"/>
          <w:szCs w:val="20"/>
          <w:lang w:val="sv-SE"/>
        </w:rPr>
        <w:t>20G).</w:t>
      </w:r>
    </w:p>
    <w:p w14:paraId="46D73CA3" w14:textId="5C8EA4DE" w:rsidR="00502147" w:rsidRPr="00953F5C" w:rsidRDefault="00502147" w:rsidP="0054213E">
      <w:pPr>
        <w:shd w:val="clear" w:color="auto" w:fill="D9D9D9"/>
        <w:rPr>
          <w:sz w:val="22"/>
          <w:szCs w:val="20"/>
          <w:highlight w:val="lightGray"/>
          <w:lang w:val="sv-SE"/>
        </w:rPr>
      </w:pPr>
      <w:r w:rsidRPr="00953F5C">
        <w:rPr>
          <w:sz w:val="22"/>
          <w:szCs w:val="20"/>
          <w:lang w:val="sv-SE"/>
        </w:rPr>
        <w:t xml:space="preserve">50 ml flakonas su vartojimo įtaisais automatinei injekcijai (švirkštas automatinei injekcijai, </w:t>
      </w:r>
      <w:r w:rsidR="002A48A6" w:rsidRPr="00953F5C">
        <w:rPr>
          <w:sz w:val="22"/>
          <w:szCs w:val="20"/>
          <w:lang w:val="sv-SE"/>
        </w:rPr>
        <w:t xml:space="preserve">prailginimo </w:t>
      </w:r>
      <w:r w:rsidR="0086129F" w:rsidRPr="00953F5C">
        <w:rPr>
          <w:sz w:val="22"/>
          <w:szCs w:val="20"/>
          <w:lang w:val="sv-SE"/>
        </w:rPr>
        <w:t>linija</w:t>
      </w:r>
      <w:r w:rsidRPr="00953F5C">
        <w:rPr>
          <w:sz w:val="22"/>
          <w:szCs w:val="20"/>
          <w:lang w:val="sv-SE"/>
        </w:rPr>
        <w:t>, smeigė ir saugus kateteris 20G).</w:t>
      </w:r>
    </w:p>
    <w:p w14:paraId="391D8FFF" w14:textId="77777777" w:rsidR="0059655E" w:rsidRPr="00953F5C" w:rsidRDefault="0059655E" w:rsidP="0054213E">
      <w:pPr>
        <w:rPr>
          <w:noProof/>
          <w:sz w:val="22"/>
          <w:szCs w:val="20"/>
          <w:lang w:val="sv-SE"/>
        </w:rPr>
      </w:pPr>
    </w:p>
    <w:p w14:paraId="3E29F77D" w14:textId="77777777" w:rsidR="0059655E" w:rsidRPr="00953F5C" w:rsidRDefault="0059655E" w:rsidP="0054213E">
      <w:pPr>
        <w:rPr>
          <w:noProof/>
          <w:sz w:val="22"/>
          <w:szCs w:val="20"/>
          <w:lang w:val="sv-SE"/>
        </w:rPr>
      </w:pPr>
    </w:p>
    <w:p w14:paraId="6B0845AF" w14:textId="3B0F7A40" w:rsidR="0059655E" w:rsidRPr="00953F5C" w:rsidRDefault="0059655E" w:rsidP="0054213E">
      <w:pPr>
        <w:pBdr>
          <w:top w:val="single" w:sz="4" w:space="1" w:color="auto"/>
          <w:left w:val="single" w:sz="4" w:space="4" w:color="auto"/>
          <w:bottom w:val="single" w:sz="4" w:space="1" w:color="auto"/>
          <w:right w:val="single" w:sz="4" w:space="4" w:color="auto"/>
        </w:pBdr>
        <w:ind w:left="567" w:hanging="567"/>
        <w:outlineLvl w:val="0"/>
        <w:rPr>
          <w:noProof/>
          <w:sz w:val="22"/>
          <w:szCs w:val="20"/>
          <w:highlight w:val="lightGray"/>
          <w:lang w:val="sv-SE"/>
        </w:rPr>
      </w:pPr>
      <w:r w:rsidRPr="00953F5C">
        <w:rPr>
          <w:b/>
          <w:noProof/>
          <w:sz w:val="22"/>
          <w:szCs w:val="20"/>
          <w:lang w:val="sv-SE"/>
        </w:rPr>
        <w:t>5.</w:t>
      </w:r>
      <w:r w:rsidRPr="00953F5C">
        <w:rPr>
          <w:b/>
          <w:noProof/>
          <w:sz w:val="22"/>
          <w:szCs w:val="20"/>
          <w:lang w:val="sv-SE"/>
        </w:rPr>
        <w:tab/>
        <w:t>VARTOJIMO METODAS IR BŪDAS</w:t>
      </w:r>
      <w:r w:rsidR="00E83867" w:rsidRPr="00953F5C">
        <w:rPr>
          <w:b/>
          <w:noProof/>
          <w:sz w:val="22"/>
          <w:szCs w:val="20"/>
          <w:lang w:val="sv-SE"/>
        </w:rPr>
        <w:t> </w:t>
      </w:r>
      <w:r w:rsidRPr="00953F5C">
        <w:rPr>
          <w:b/>
          <w:noProof/>
          <w:sz w:val="22"/>
          <w:szCs w:val="20"/>
          <w:lang w:val="sv-SE"/>
        </w:rPr>
        <w:t>(</w:t>
      </w:r>
      <w:r w:rsidR="00E83867" w:rsidRPr="00953F5C">
        <w:rPr>
          <w:b/>
          <w:noProof/>
          <w:sz w:val="22"/>
          <w:szCs w:val="20"/>
          <w:lang w:val="sv-SE"/>
        </w:rPr>
        <w:noBreakHyphen/>
      </w:r>
      <w:r w:rsidRPr="00953F5C">
        <w:rPr>
          <w:b/>
          <w:noProof/>
          <w:sz w:val="22"/>
          <w:szCs w:val="20"/>
          <w:lang w:val="sv-SE"/>
        </w:rPr>
        <w:t>AI)</w:t>
      </w:r>
    </w:p>
    <w:p w14:paraId="37662B28" w14:textId="77777777" w:rsidR="0059655E" w:rsidRPr="00953F5C" w:rsidRDefault="0059655E" w:rsidP="0054213E">
      <w:pPr>
        <w:rPr>
          <w:noProof/>
          <w:sz w:val="22"/>
          <w:szCs w:val="20"/>
          <w:lang w:val="sv-SE"/>
        </w:rPr>
      </w:pPr>
    </w:p>
    <w:p w14:paraId="65927C9D" w14:textId="77777777" w:rsidR="0059655E" w:rsidRPr="00953F5C" w:rsidRDefault="0059655E" w:rsidP="0054213E">
      <w:pPr>
        <w:rPr>
          <w:noProof/>
          <w:sz w:val="22"/>
          <w:szCs w:val="20"/>
          <w:lang w:val="sv-SE"/>
        </w:rPr>
      </w:pPr>
      <w:r w:rsidRPr="00953F5C">
        <w:rPr>
          <w:noProof/>
          <w:sz w:val="22"/>
          <w:szCs w:val="20"/>
          <w:lang w:val="sv-SE"/>
        </w:rPr>
        <w:t>Leisti į veną.</w:t>
      </w:r>
    </w:p>
    <w:p w14:paraId="3FC38022" w14:textId="77777777" w:rsidR="0059655E" w:rsidRPr="00953F5C" w:rsidRDefault="0059655E" w:rsidP="0054213E">
      <w:pPr>
        <w:rPr>
          <w:noProof/>
          <w:sz w:val="22"/>
          <w:szCs w:val="20"/>
          <w:lang w:val="sv-SE"/>
        </w:rPr>
      </w:pPr>
      <w:r w:rsidRPr="00953F5C">
        <w:rPr>
          <w:noProof/>
          <w:sz w:val="22"/>
          <w:szCs w:val="20"/>
          <w:lang w:val="sv-SE"/>
        </w:rPr>
        <w:t>Prieš vartojimą perskaitykite pakuotės lapelį.</w:t>
      </w:r>
    </w:p>
    <w:p w14:paraId="4A175DCF" w14:textId="77777777" w:rsidR="0059655E" w:rsidRPr="00953F5C" w:rsidRDefault="0059655E" w:rsidP="0054213E">
      <w:pPr>
        <w:rPr>
          <w:noProof/>
          <w:sz w:val="22"/>
          <w:szCs w:val="20"/>
          <w:lang w:val="sv-SE"/>
        </w:rPr>
      </w:pPr>
    </w:p>
    <w:p w14:paraId="7D76B6A5" w14:textId="77777777" w:rsidR="0059655E" w:rsidRPr="00953F5C" w:rsidRDefault="0059655E" w:rsidP="0054213E">
      <w:pPr>
        <w:rPr>
          <w:noProof/>
          <w:sz w:val="22"/>
          <w:szCs w:val="20"/>
          <w:lang w:val="sv-SE"/>
        </w:rPr>
      </w:pPr>
    </w:p>
    <w:p w14:paraId="4E49E016" w14:textId="77777777" w:rsidR="0059655E" w:rsidRPr="00953F5C" w:rsidRDefault="0059655E" w:rsidP="0054213E">
      <w:pPr>
        <w:pBdr>
          <w:top w:val="single" w:sz="4" w:space="1" w:color="auto"/>
          <w:left w:val="single" w:sz="4" w:space="4" w:color="auto"/>
          <w:bottom w:val="single" w:sz="4" w:space="1" w:color="auto"/>
          <w:right w:val="single" w:sz="4" w:space="4" w:color="auto"/>
        </w:pBdr>
        <w:ind w:left="567" w:hanging="567"/>
        <w:outlineLvl w:val="0"/>
        <w:rPr>
          <w:noProof/>
          <w:sz w:val="22"/>
          <w:szCs w:val="20"/>
          <w:lang w:val="sv-SE"/>
        </w:rPr>
      </w:pPr>
      <w:r w:rsidRPr="00953F5C">
        <w:rPr>
          <w:b/>
          <w:noProof/>
          <w:sz w:val="22"/>
          <w:szCs w:val="20"/>
          <w:lang w:val="sv-SE"/>
        </w:rPr>
        <w:t>6.</w:t>
      </w:r>
      <w:r w:rsidRPr="00953F5C">
        <w:rPr>
          <w:b/>
          <w:noProof/>
          <w:sz w:val="22"/>
          <w:szCs w:val="20"/>
          <w:lang w:val="sv-SE"/>
        </w:rPr>
        <w:tab/>
        <w:t>SPECIALUS ĮSPĖJIMAS, KAD VAISTINĮ PREPARATĄ BŪTINA LAIKYTI VAIKAMS NEPASTEBIMOJE IR NEPASIEKIAMOJE VIETOJE</w:t>
      </w:r>
    </w:p>
    <w:p w14:paraId="0326877C" w14:textId="77777777" w:rsidR="0059655E" w:rsidRPr="00953F5C" w:rsidRDefault="0059655E" w:rsidP="0054213E">
      <w:pPr>
        <w:rPr>
          <w:noProof/>
          <w:sz w:val="22"/>
          <w:szCs w:val="20"/>
          <w:lang w:val="sv-SE"/>
        </w:rPr>
      </w:pPr>
    </w:p>
    <w:p w14:paraId="78284B34" w14:textId="77777777" w:rsidR="0059655E" w:rsidRPr="00953F5C" w:rsidRDefault="0059655E" w:rsidP="0054213E">
      <w:pPr>
        <w:outlineLvl w:val="0"/>
        <w:rPr>
          <w:noProof/>
          <w:sz w:val="22"/>
          <w:szCs w:val="20"/>
          <w:lang w:val="sv-SE"/>
        </w:rPr>
      </w:pPr>
      <w:r w:rsidRPr="00953F5C">
        <w:rPr>
          <w:noProof/>
          <w:sz w:val="22"/>
          <w:szCs w:val="20"/>
          <w:lang w:val="sv-SE"/>
        </w:rPr>
        <w:t>Laikyti vaikams nepastebimoje ir nepasiekiamoje vietoje.</w:t>
      </w:r>
    </w:p>
    <w:p w14:paraId="3CD9FBB6" w14:textId="77777777" w:rsidR="0059655E" w:rsidRDefault="0059655E" w:rsidP="0054213E">
      <w:pPr>
        <w:rPr>
          <w:noProof/>
          <w:sz w:val="22"/>
          <w:szCs w:val="20"/>
          <w:lang w:val="sv-SE"/>
        </w:rPr>
      </w:pPr>
    </w:p>
    <w:p w14:paraId="2647FD5C" w14:textId="77777777" w:rsidR="00953F5C" w:rsidRPr="00B31CC1" w:rsidRDefault="00953F5C" w:rsidP="00953F5C">
      <w:pPr>
        <w:outlineLvl w:val="0"/>
        <w:rPr>
          <w:i/>
          <w:iCs/>
          <w:noProof/>
          <w:sz w:val="22"/>
          <w:szCs w:val="20"/>
        </w:rPr>
      </w:pPr>
      <w:bookmarkStart w:id="80" w:name="_Hlk191655153"/>
      <w:r w:rsidRPr="00B31CC1">
        <w:rPr>
          <w:i/>
          <w:iCs/>
          <w:noProof/>
          <w:sz w:val="22"/>
          <w:szCs w:val="20"/>
          <w:lang w:val="sv-SE"/>
        </w:rPr>
        <w:t>Daugiadoz</w:t>
      </w:r>
      <w:r w:rsidRPr="00B31CC1">
        <w:rPr>
          <w:i/>
          <w:iCs/>
          <w:noProof/>
          <w:sz w:val="22"/>
          <w:szCs w:val="20"/>
        </w:rPr>
        <w:t>ė</w:t>
      </w:r>
      <w:r>
        <w:rPr>
          <w:i/>
          <w:iCs/>
          <w:noProof/>
          <w:sz w:val="22"/>
          <w:szCs w:val="20"/>
        </w:rPr>
        <w:t>s</w:t>
      </w:r>
      <w:r w:rsidRPr="00B31CC1">
        <w:rPr>
          <w:i/>
          <w:iCs/>
          <w:noProof/>
          <w:sz w:val="22"/>
          <w:szCs w:val="20"/>
        </w:rPr>
        <w:t xml:space="preserve"> pakuotė</w:t>
      </w:r>
      <w:r>
        <w:rPr>
          <w:i/>
          <w:iCs/>
          <w:noProof/>
          <w:sz w:val="22"/>
          <w:szCs w:val="20"/>
        </w:rPr>
        <w:t>s</w:t>
      </w:r>
      <w:r w:rsidRPr="00B31CC1">
        <w:rPr>
          <w:i/>
          <w:iCs/>
          <w:noProof/>
          <w:sz w:val="22"/>
          <w:szCs w:val="20"/>
        </w:rPr>
        <w:t>:</w:t>
      </w:r>
    </w:p>
    <w:p w14:paraId="32CF8B83" w14:textId="77777777" w:rsidR="00953F5C" w:rsidRPr="00B31CC1" w:rsidRDefault="00953F5C" w:rsidP="00953F5C">
      <w:pPr>
        <w:outlineLvl w:val="0"/>
        <w:rPr>
          <w:noProof/>
          <w:sz w:val="22"/>
          <w:szCs w:val="20"/>
        </w:rPr>
      </w:pPr>
      <w:r>
        <w:rPr>
          <w:noProof/>
          <w:sz w:val="22"/>
          <w:szCs w:val="20"/>
        </w:rPr>
        <w:t>Daugiadozės pakuotės turi būti leidžiamos naudojant daugkartiniam naudojimui patvirtintą automatinę injekcijos sistemą.</w:t>
      </w:r>
    </w:p>
    <w:bookmarkEnd w:id="80"/>
    <w:p w14:paraId="5C3646D1" w14:textId="77777777" w:rsidR="00953F5C" w:rsidRPr="00D919C8" w:rsidRDefault="00953F5C" w:rsidP="0054213E">
      <w:pPr>
        <w:rPr>
          <w:noProof/>
          <w:sz w:val="22"/>
          <w:szCs w:val="20"/>
        </w:rPr>
      </w:pPr>
    </w:p>
    <w:p w14:paraId="119A3C3A" w14:textId="77777777" w:rsidR="0059655E" w:rsidRPr="00953F5C" w:rsidRDefault="0059655E" w:rsidP="0054213E">
      <w:pPr>
        <w:rPr>
          <w:noProof/>
          <w:sz w:val="22"/>
          <w:szCs w:val="20"/>
          <w:lang w:val="sv-SE"/>
        </w:rPr>
      </w:pPr>
    </w:p>
    <w:p w14:paraId="65053F01" w14:textId="60648389" w:rsidR="0059655E" w:rsidRPr="00953F5C" w:rsidRDefault="0059655E" w:rsidP="0054213E">
      <w:pPr>
        <w:keepNext/>
        <w:pBdr>
          <w:top w:val="single" w:sz="4" w:space="1" w:color="auto"/>
          <w:left w:val="single" w:sz="4" w:space="4" w:color="auto"/>
          <w:bottom w:val="single" w:sz="4" w:space="1" w:color="auto"/>
          <w:right w:val="single" w:sz="4" w:space="4" w:color="auto"/>
        </w:pBdr>
        <w:ind w:left="567" w:hanging="567"/>
        <w:outlineLvl w:val="0"/>
        <w:rPr>
          <w:noProof/>
          <w:sz w:val="22"/>
          <w:szCs w:val="20"/>
          <w:highlight w:val="lightGray"/>
          <w:lang w:val="sv-SE"/>
        </w:rPr>
      </w:pPr>
      <w:r w:rsidRPr="00953F5C">
        <w:rPr>
          <w:b/>
          <w:noProof/>
          <w:sz w:val="22"/>
          <w:szCs w:val="20"/>
          <w:lang w:val="sv-SE"/>
        </w:rPr>
        <w:t>7.</w:t>
      </w:r>
      <w:r w:rsidRPr="00953F5C">
        <w:rPr>
          <w:b/>
          <w:noProof/>
          <w:sz w:val="22"/>
          <w:szCs w:val="20"/>
          <w:lang w:val="sv-SE"/>
        </w:rPr>
        <w:tab/>
        <w:t>KITAS</w:t>
      </w:r>
      <w:r w:rsidR="00E83867" w:rsidRPr="00953F5C">
        <w:rPr>
          <w:b/>
          <w:noProof/>
          <w:sz w:val="22"/>
          <w:szCs w:val="20"/>
          <w:lang w:val="sv-SE"/>
        </w:rPr>
        <w:t> </w:t>
      </w:r>
      <w:r w:rsidRPr="00953F5C">
        <w:rPr>
          <w:b/>
          <w:noProof/>
          <w:sz w:val="22"/>
          <w:szCs w:val="20"/>
          <w:lang w:val="sv-SE"/>
        </w:rPr>
        <w:t>(</w:t>
      </w:r>
      <w:r w:rsidR="00E83867" w:rsidRPr="00953F5C">
        <w:rPr>
          <w:b/>
          <w:noProof/>
          <w:sz w:val="22"/>
          <w:szCs w:val="20"/>
          <w:lang w:val="sv-SE"/>
        </w:rPr>
        <w:noBreakHyphen/>
      </w:r>
      <w:r w:rsidRPr="00953F5C">
        <w:rPr>
          <w:b/>
          <w:noProof/>
          <w:sz w:val="22"/>
          <w:szCs w:val="20"/>
          <w:lang w:val="sv-SE"/>
        </w:rPr>
        <w:t>I) SPECIALUS</w:t>
      </w:r>
      <w:r w:rsidR="00E83867" w:rsidRPr="00953F5C">
        <w:rPr>
          <w:b/>
          <w:noProof/>
          <w:sz w:val="22"/>
          <w:szCs w:val="20"/>
          <w:lang w:val="sv-SE"/>
        </w:rPr>
        <w:t> </w:t>
      </w:r>
      <w:r w:rsidRPr="00953F5C">
        <w:rPr>
          <w:b/>
          <w:noProof/>
          <w:sz w:val="22"/>
          <w:szCs w:val="20"/>
          <w:lang w:val="sv-SE"/>
        </w:rPr>
        <w:t>(</w:t>
      </w:r>
      <w:r w:rsidR="00E83867" w:rsidRPr="00953F5C">
        <w:rPr>
          <w:b/>
          <w:noProof/>
          <w:sz w:val="22"/>
          <w:szCs w:val="20"/>
          <w:lang w:val="sv-SE"/>
        </w:rPr>
        <w:noBreakHyphen/>
      </w:r>
      <w:r w:rsidRPr="00953F5C">
        <w:rPr>
          <w:b/>
          <w:noProof/>
          <w:sz w:val="22"/>
          <w:szCs w:val="20"/>
          <w:lang w:val="sv-SE"/>
        </w:rPr>
        <w:t>ŪS) ĮSPĖJIMAS</w:t>
      </w:r>
      <w:r w:rsidR="00E83867" w:rsidRPr="00953F5C">
        <w:rPr>
          <w:b/>
          <w:noProof/>
          <w:sz w:val="22"/>
          <w:szCs w:val="20"/>
          <w:lang w:val="sv-SE"/>
        </w:rPr>
        <w:t> </w:t>
      </w:r>
      <w:r w:rsidRPr="00953F5C">
        <w:rPr>
          <w:b/>
          <w:noProof/>
          <w:sz w:val="22"/>
          <w:szCs w:val="20"/>
          <w:lang w:val="sv-SE"/>
        </w:rPr>
        <w:t>(</w:t>
      </w:r>
      <w:r w:rsidR="00E83867" w:rsidRPr="00953F5C">
        <w:rPr>
          <w:b/>
          <w:noProof/>
          <w:sz w:val="22"/>
          <w:szCs w:val="20"/>
          <w:lang w:val="sv-SE"/>
        </w:rPr>
        <w:noBreakHyphen/>
      </w:r>
      <w:r w:rsidRPr="00953F5C">
        <w:rPr>
          <w:b/>
          <w:noProof/>
          <w:sz w:val="22"/>
          <w:szCs w:val="20"/>
          <w:lang w:val="sv-SE"/>
        </w:rPr>
        <w:t>AI) (JEI REIKIA)</w:t>
      </w:r>
    </w:p>
    <w:p w14:paraId="154F0393" w14:textId="77777777" w:rsidR="0059655E" w:rsidRPr="00953F5C" w:rsidRDefault="0059655E" w:rsidP="0054213E">
      <w:pPr>
        <w:keepNext/>
        <w:rPr>
          <w:noProof/>
          <w:sz w:val="22"/>
          <w:szCs w:val="20"/>
          <w:lang w:val="sv-SE"/>
        </w:rPr>
      </w:pPr>
    </w:p>
    <w:p w14:paraId="6D210577" w14:textId="105554A7" w:rsidR="006915EA" w:rsidRPr="00953F5C" w:rsidRDefault="00074E00" w:rsidP="0054213E">
      <w:pPr>
        <w:rPr>
          <w:noProof/>
          <w:sz w:val="22"/>
          <w:szCs w:val="20"/>
          <w:lang w:val="sv-SE"/>
        </w:rPr>
      </w:pPr>
      <w:r w:rsidRPr="00953F5C" w:rsidDel="00074E00">
        <w:rPr>
          <w:noProof/>
          <w:sz w:val="22"/>
          <w:szCs w:val="20"/>
          <w:lang w:val="sv-SE"/>
        </w:rPr>
        <w:t xml:space="preserve"> </w:t>
      </w:r>
      <w:r w:rsidR="0082521B" w:rsidRPr="00953F5C">
        <w:rPr>
          <w:noProof/>
          <w:sz w:val="22"/>
          <w:szCs w:val="20"/>
          <w:lang w:val="sv-SE"/>
        </w:rPr>
        <w:t>Nu</w:t>
      </w:r>
      <w:r w:rsidR="006915EA" w:rsidRPr="00953F5C">
        <w:rPr>
          <w:noProof/>
          <w:sz w:val="22"/>
          <w:szCs w:val="20"/>
          <w:lang w:val="sv-SE"/>
        </w:rPr>
        <w:t xml:space="preserve">plėšiama </w:t>
      </w:r>
      <w:r w:rsidR="001D76E3" w:rsidRPr="00953F5C">
        <w:rPr>
          <w:noProof/>
          <w:sz w:val="22"/>
          <w:szCs w:val="20"/>
          <w:lang w:val="sv-SE"/>
        </w:rPr>
        <w:t>flakono</w:t>
      </w:r>
      <w:r w:rsidR="006915EA" w:rsidRPr="00953F5C">
        <w:rPr>
          <w:noProof/>
          <w:sz w:val="22"/>
          <w:szCs w:val="20"/>
          <w:lang w:val="sv-SE"/>
        </w:rPr>
        <w:t xml:space="preserve"> etiketė turi būti įklijuota į paciento</w:t>
      </w:r>
      <w:r w:rsidR="00B54764" w:rsidRPr="00953F5C">
        <w:rPr>
          <w:noProof/>
          <w:sz w:val="22"/>
          <w:szCs w:val="20"/>
          <w:lang w:val="sv-SE"/>
        </w:rPr>
        <w:t xml:space="preserve"> ligos istoriją.</w:t>
      </w:r>
      <w:r w:rsidR="006915EA" w:rsidRPr="00953F5C">
        <w:rPr>
          <w:noProof/>
          <w:sz w:val="22"/>
          <w:szCs w:val="20"/>
          <w:lang w:val="sv-SE"/>
        </w:rPr>
        <w:t xml:space="preserve"> Žr. pakuotės lapelį.</w:t>
      </w:r>
    </w:p>
    <w:p w14:paraId="26DBA336" w14:textId="77777777" w:rsidR="006915EA" w:rsidRPr="00953F5C" w:rsidRDefault="006915EA" w:rsidP="0054213E">
      <w:pPr>
        <w:rPr>
          <w:noProof/>
          <w:sz w:val="22"/>
          <w:szCs w:val="20"/>
          <w:lang w:val="sv-SE"/>
        </w:rPr>
      </w:pPr>
    </w:p>
    <w:p w14:paraId="5311278E" w14:textId="77777777" w:rsidR="0059655E" w:rsidRPr="00953F5C" w:rsidRDefault="0059655E" w:rsidP="0054213E">
      <w:pPr>
        <w:rPr>
          <w:noProof/>
          <w:sz w:val="22"/>
          <w:szCs w:val="20"/>
          <w:lang w:val="sv-SE"/>
        </w:rPr>
      </w:pPr>
    </w:p>
    <w:p w14:paraId="542763BA" w14:textId="77777777" w:rsidR="0059655E" w:rsidRPr="00953F5C" w:rsidRDefault="0059655E" w:rsidP="0054213E">
      <w:pPr>
        <w:pBdr>
          <w:top w:val="single" w:sz="4" w:space="1" w:color="auto"/>
          <w:left w:val="single" w:sz="4" w:space="4" w:color="auto"/>
          <w:bottom w:val="single" w:sz="4" w:space="1" w:color="auto"/>
          <w:right w:val="single" w:sz="4" w:space="4" w:color="auto"/>
        </w:pBdr>
        <w:ind w:left="567" w:hanging="567"/>
        <w:outlineLvl w:val="0"/>
        <w:rPr>
          <w:noProof/>
          <w:sz w:val="22"/>
          <w:szCs w:val="20"/>
          <w:highlight w:val="lightGray"/>
          <w:lang w:val="sv-SE"/>
        </w:rPr>
      </w:pPr>
      <w:r w:rsidRPr="00953F5C">
        <w:rPr>
          <w:b/>
          <w:noProof/>
          <w:sz w:val="22"/>
          <w:szCs w:val="20"/>
          <w:lang w:val="sv-SE"/>
        </w:rPr>
        <w:t>8.</w:t>
      </w:r>
      <w:r w:rsidRPr="00953F5C">
        <w:rPr>
          <w:b/>
          <w:noProof/>
          <w:sz w:val="22"/>
          <w:szCs w:val="20"/>
          <w:lang w:val="sv-SE"/>
        </w:rPr>
        <w:tab/>
        <w:t>TINKAMUMO LAIKAS</w:t>
      </w:r>
    </w:p>
    <w:p w14:paraId="0629BB0E" w14:textId="77777777" w:rsidR="0059655E" w:rsidRPr="00953F5C" w:rsidRDefault="0059655E" w:rsidP="0054213E">
      <w:pPr>
        <w:rPr>
          <w:noProof/>
          <w:sz w:val="22"/>
          <w:szCs w:val="20"/>
          <w:lang w:val="sv-SE"/>
        </w:rPr>
      </w:pPr>
    </w:p>
    <w:p w14:paraId="09F9AB75" w14:textId="385D9263" w:rsidR="0059655E" w:rsidRPr="00953F5C" w:rsidRDefault="0059655E" w:rsidP="0054213E">
      <w:pPr>
        <w:rPr>
          <w:noProof/>
          <w:sz w:val="22"/>
          <w:szCs w:val="20"/>
          <w:lang w:val="sv-SE"/>
        </w:rPr>
      </w:pPr>
      <w:r w:rsidRPr="00953F5C">
        <w:rPr>
          <w:noProof/>
          <w:sz w:val="22"/>
          <w:szCs w:val="20"/>
          <w:lang w:val="sv-SE"/>
        </w:rPr>
        <w:t>EXP</w:t>
      </w:r>
      <w:r w:rsidR="00D618E6" w:rsidRPr="00953F5C">
        <w:rPr>
          <w:noProof/>
          <w:sz w:val="22"/>
          <w:szCs w:val="20"/>
          <w:lang w:val="sv-SE"/>
        </w:rPr>
        <w:t xml:space="preserve"> </w:t>
      </w:r>
      <w:r w:rsidR="0071618B" w:rsidRPr="00953F5C">
        <w:rPr>
          <w:noProof/>
          <w:sz w:val="22"/>
          <w:szCs w:val="20"/>
          <w:lang w:val="sv-SE"/>
        </w:rPr>
        <w:t>tinkamumo datos išraiška</w:t>
      </w:r>
      <w:r w:rsidR="0071618B" w:rsidRPr="00953F5C" w:rsidDel="0071618B">
        <w:rPr>
          <w:noProof/>
          <w:sz w:val="22"/>
          <w:szCs w:val="20"/>
          <w:lang w:val="sv-SE"/>
        </w:rPr>
        <w:t xml:space="preserve"> </w:t>
      </w:r>
    </w:p>
    <w:p w14:paraId="4A3350CA" w14:textId="77777777" w:rsidR="0059655E" w:rsidRPr="00953F5C" w:rsidRDefault="0059655E" w:rsidP="0054213E">
      <w:pPr>
        <w:rPr>
          <w:noProof/>
          <w:sz w:val="22"/>
          <w:szCs w:val="20"/>
          <w:lang w:val="sv-SE"/>
        </w:rPr>
      </w:pPr>
    </w:p>
    <w:p w14:paraId="2DAF3272" w14:textId="77777777" w:rsidR="0059655E" w:rsidRPr="00953F5C" w:rsidRDefault="0059655E" w:rsidP="0054213E">
      <w:pPr>
        <w:rPr>
          <w:noProof/>
          <w:sz w:val="22"/>
          <w:szCs w:val="20"/>
          <w:lang w:val="sv-SE"/>
        </w:rPr>
      </w:pPr>
    </w:p>
    <w:p w14:paraId="352F09D2" w14:textId="77777777" w:rsidR="0059655E" w:rsidRPr="00953F5C" w:rsidRDefault="0059655E" w:rsidP="0054213E">
      <w:pPr>
        <w:pBdr>
          <w:top w:val="single" w:sz="4" w:space="1" w:color="auto"/>
          <w:left w:val="single" w:sz="4" w:space="4" w:color="auto"/>
          <w:bottom w:val="single" w:sz="4" w:space="1" w:color="auto"/>
          <w:right w:val="single" w:sz="4" w:space="4" w:color="auto"/>
        </w:pBdr>
        <w:ind w:left="567" w:hanging="567"/>
        <w:outlineLvl w:val="0"/>
        <w:rPr>
          <w:noProof/>
          <w:sz w:val="22"/>
          <w:szCs w:val="20"/>
          <w:lang w:val="sv-SE"/>
        </w:rPr>
      </w:pPr>
      <w:r w:rsidRPr="00953F5C">
        <w:rPr>
          <w:b/>
          <w:noProof/>
          <w:sz w:val="22"/>
          <w:szCs w:val="20"/>
          <w:lang w:val="sv-SE"/>
        </w:rPr>
        <w:t>9.</w:t>
      </w:r>
      <w:r w:rsidRPr="00953F5C">
        <w:rPr>
          <w:b/>
          <w:noProof/>
          <w:sz w:val="22"/>
          <w:szCs w:val="20"/>
          <w:lang w:val="sv-SE"/>
        </w:rPr>
        <w:tab/>
        <w:t>SPECIALIOS LAIKYMO SĄLYGOS</w:t>
      </w:r>
    </w:p>
    <w:p w14:paraId="68987EED" w14:textId="77777777" w:rsidR="0059655E" w:rsidRPr="00953F5C" w:rsidRDefault="0059655E" w:rsidP="0054213E">
      <w:pPr>
        <w:rPr>
          <w:noProof/>
          <w:sz w:val="22"/>
          <w:szCs w:val="20"/>
          <w:lang w:val="sv-SE"/>
        </w:rPr>
      </w:pPr>
    </w:p>
    <w:p w14:paraId="3D4A286F" w14:textId="613DA23B" w:rsidR="00FF29CA" w:rsidRPr="00953F5C" w:rsidRDefault="0059655E" w:rsidP="0054213E">
      <w:pPr>
        <w:rPr>
          <w:noProof/>
          <w:sz w:val="22"/>
          <w:szCs w:val="20"/>
          <w:lang w:val="sv-SE"/>
        </w:rPr>
      </w:pPr>
      <w:r w:rsidRPr="00953F5C">
        <w:rPr>
          <w:noProof/>
          <w:sz w:val="22"/>
          <w:szCs w:val="20"/>
          <w:lang w:val="sv-SE"/>
        </w:rPr>
        <w:t xml:space="preserve">Laikyti </w:t>
      </w:r>
      <w:r w:rsidR="001D76E3" w:rsidRPr="00953F5C">
        <w:rPr>
          <w:noProof/>
          <w:sz w:val="22"/>
          <w:szCs w:val="20"/>
          <w:lang w:val="sv-SE"/>
        </w:rPr>
        <w:t>žemesnėje</w:t>
      </w:r>
      <w:r w:rsidRPr="00953F5C">
        <w:rPr>
          <w:noProof/>
          <w:sz w:val="22"/>
          <w:szCs w:val="20"/>
          <w:lang w:val="sv-SE"/>
        </w:rPr>
        <w:t xml:space="preserve"> kaip 30</w:t>
      </w:r>
      <w:r w:rsidR="00E83867" w:rsidRPr="00953F5C">
        <w:rPr>
          <w:noProof/>
          <w:sz w:val="22"/>
          <w:szCs w:val="20"/>
          <w:lang w:val="sv-SE"/>
        </w:rPr>
        <w:t> </w:t>
      </w:r>
      <w:r w:rsidRPr="00953F5C">
        <w:rPr>
          <w:noProof/>
          <w:sz w:val="22"/>
          <w:szCs w:val="20"/>
          <w:lang w:val="sv-SE"/>
        </w:rPr>
        <w:t>°C temperatūroje.</w:t>
      </w:r>
    </w:p>
    <w:p w14:paraId="60FDF819" w14:textId="77777777" w:rsidR="0059655E" w:rsidRPr="00953F5C" w:rsidRDefault="0059655E" w:rsidP="0054213E">
      <w:pPr>
        <w:rPr>
          <w:noProof/>
          <w:sz w:val="22"/>
          <w:szCs w:val="20"/>
          <w:lang w:val="sv-SE"/>
        </w:rPr>
      </w:pPr>
      <w:r w:rsidRPr="00953F5C">
        <w:rPr>
          <w:noProof/>
          <w:sz w:val="22"/>
          <w:szCs w:val="20"/>
          <w:lang w:val="sv-SE"/>
        </w:rPr>
        <w:t>Laikyti gamintojo pakuotėje, kad vaistas būtų apsaugotas nuo šviesos.</w:t>
      </w:r>
    </w:p>
    <w:p w14:paraId="0A23C5C1" w14:textId="77777777" w:rsidR="0059655E" w:rsidRPr="00953F5C" w:rsidRDefault="0059655E" w:rsidP="0054213E">
      <w:pPr>
        <w:ind w:left="567" w:hanging="567"/>
        <w:rPr>
          <w:noProof/>
          <w:sz w:val="22"/>
          <w:szCs w:val="20"/>
          <w:lang w:val="sv-SE"/>
        </w:rPr>
      </w:pPr>
    </w:p>
    <w:p w14:paraId="19663B75" w14:textId="77777777" w:rsidR="0059655E" w:rsidRPr="00953F5C" w:rsidRDefault="0059655E" w:rsidP="0054213E">
      <w:pPr>
        <w:ind w:left="567" w:hanging="567"/>
        <w:rPr>
          <w:noProof/>
          <w:sz w:val="22"/>
          <w:szCs w:val="20"/>
          <w:lang w:val="sv-SE"/>
        </w:rPr>
      </w:pPr>
    </w:p>
    <w:p w14:paraId="0203AFC7" w14:textId="77777777" w:rsidR="0059655E" w:rsidRPr="00953F5C" w:rsidRDefault="0059655E" w:rsidP="0054213E">
      <w:pPr>
        <w:pBdr>
          <w:top w:val="single" w:sz="4" w:space="1" w:color="auto"/>
          <w:left w:val="single" w:sz="4" w:space="4" w:color="auto"/>
          <w:bottom w:val="single" w:sz="4" w:space="1" w:color="auto"/>
          <w:right w:val="single" w:sz="4" w:space="4" w:color="auto"/>
        </w:pBdr>
        <w:ind w:left="567" w:hanging="567"/>
        <w:outlineLvl w:val="0"/>
        <w:rPr>
          <w:b/>
          <w:noProof/>
          <w:sz w:val="22"/>
          <w:szCs w:val="20"/>
          <w:lang w:val="sv-SE"/>
        </w:rPr>
      </w:pPr>
      <w:r w:rsidRPr="00953F5C">
        <w:rPr>
          <w:b/>
          <w:noProof/>
          <w:sz w:val="22"/>
          <w:szCs w:val="20"/>
          <w:lang w:val="sv-SE"/>
        </w:rPr>
        <w:t>10.</w:t>
      </w:r>
      <w:r w:rsidRPr="00953F5C">
        <w:rPr>
          <w:b/>
          <w:noProof/>
          <w:sz w:val="22"/>
          <w:szCs w:val="20"/>
          <w:lang w:val="sv-SE"/>
        </w:rPr>
        <w:tab/>
        <w:t>SPECIALIOS ATSARGUMO PRIEMONĖS DĖL NESUVARTOTO VAISTINIO PREPARATO AR JO ATLIEKŲ TVARKYMO (JEI REIKIA)</w:t>
      </w:r>
    </w:p>
    <w:p w14:paraId="2F28445B" w14:textId="77777777" w:rsidR="008C6C5D" w:rsidRPr="00953F5C" w:rsidRDefault="008C6C5D" w:rsidP="0054213E">
      <w:pPr>
        <w:rPr>
          <w:noProof/>
          <w:sz w:val="22"/>
          <w:szCs w:val="22"/>
          <w:lang w:val="sv-SE"/>
        </w:rPr>
      </w:pPr>
    </w:p>
    <w:p w14:paraId="29D093F4" w14:textId="1485A2F4" w:rsidR="0059655E" w:rsidRPr="004A6CAC" w:rsidRDefault="008C6C5D" w:rsidP="0054213E">
      <w:pPr>
        <w:rPr>
          <w:noProof/>
          <w:sz w:val="22"/>
          <w:szCs w:val="22"/>
          <w:lang w:val="fi-FI"/>
        </w:rPr>
      </w:pPr>
      <w:r w:rsidRPr="00CA03C2">
        <w:rPr>
          <w:noProof/>
          <w:sz w:val="22"/>
          <w:szCs w:val="22"/>
        </w:rPr>
        <w:t>Nesuvartotą vaistą ar atliekas reikia tvarkyti laikantis vietinių reikalavimų.</w:t>
      </w:r>
    </w:p>
    <w:p w14:paraId="08BA41AE" w14:textId="77777777" w:rsidR="008C6C5D" w:rsidRPr="004A6CAC" w:rsidRDefault="008C6C5D" w:rsidP="0054213E">
      <w:pPr>
        <w:rPr>
          <w:noProof/>
          <w:sz w:val="22"/>
          <w:szCs w:val="20"/>
          <w:lang w:val="fi-FI"/>
        </w:rPr>
      </w:pPr>
    </w:p>
    <w:p w14:paraId="41C8CE7C" w14:textId="77777777" w:rsidR="0059655E" w:rsidRPr="004A6CAC" w:rsidRDefault="0059655E" w:rsidP="0054213E">
      <w:pPr>
        <w:tabs>
          <w:tab w:val="left" w:pos="567"/>
        </w:tabs>
        <w:rPr>
          <w:noProof/>
          <w:sz w:val="22"/>
          <w:szCs w:val="20"/>
          <w:lang w:val="fi-FI"/>
        </w:rPr>
      </w:pPr>
    </w:p>
    <w:p w14:paraId="4FA63287" w14:textId="70A64A48" w:rsidR="0059655E" w:rsidRPr="00CA03C2" w:rsidRDefault="0059655E" w:rsidP="0054213E">
      <w:pPr>
        <w:pBdr>
          <w:top w:val="single" w:sz="4" w:space="1" w:color="auto"/>
          <w:left w:val="single" w:sz="4" w:space="4" w:color="auto"/>
          <w:bottom w:val="single" w:sz="4" w:space="1" w:color="auto"/>
          <w:right w:val="single" w:sz="4" w:space="4" w:color="auto"/>
        </w:pBdr>
        <w:tabs>
          <w:tab w:val="left" w:pos="567"/>
        </w:tabs>
        <w:outlineLvl w:val="0"/>
        <w:rPr>
          <w:b/>
          <w:noProof/>
          <w:sz w:val="22"/>
          <w:szCs w:val="20"/>
          <w:lang w:val="es-ES"/>
        </w:rPr>
      </w:pPr>
      <w:r w:rsidRPr="00CA03C2">
        <w:rPr>
          <w:b/>
          <w:noProof/>
          <w:sz w:val="22"/>
          <w:szCs w:val="20"/>
          <w:lang w:val="es-ES"/>
        </w:rPr>
        <w:t>11</w:t>
      </w:r>
      <w:r w:rsidR="001D76E3" w:rsidRPr="00CA03C2">
        <w:rPr>
          <w:b/>
          <w:noProof/>
          <w:sz w:val="22"/>
          <w:szCs w:val="20"/>
          <w:lang w:val="es-ES"/>
        </w:rPr>
        <w:t>.</w:t>
      </w:r>
      <w:r w:rsidR="001D76E3" w:rsidRPr="00CA03C2">
        <w:rPr>
          <w:b/>
          <w:noProof/>
          <w:sz w:val="22"/>
          <w:szCs w:val="20"/>
          <w:lang w:val="es-ES"/>
        </w:rPr>
        <w:tab/>
      </w:r>
      <w:r w:rsidRPr="00CA03C2">
        <w:rPr>
          <w:b/>
          <w:noProof/>
          <w:sz w:val="22"/>
          <w:szCs w:val="20"/>
          <w:lang w:val="es-ES"/>
        </w:rPr>
        <w:t>REGISTRUOTOJO PAVADINIMAS IR ADRESAS</w:t>
      </w:r>
    </w:p>
    <w:p w14:paraId="35ED49D3" w14:textId="77777777" w:rsidR="0059655E" w:rsidRPr="00CA03C2" w:rsidRDefault="0059655E" w:rsidP="0054213E">
      <w:pPr>
        <w:tabs>
          <w:tab w:val="left" w:pos="567"/>
        </w:tabs>
        <w:rPr>
          <w:noProof/>
          <w:sz w:val="22"/>
          <w:szCs w:val="20"/>
          <w:lang w:val="es-ES"/>
        </w:rPr>
      </w:pPr>
    </w:p>
    <w:p w14:paraId="6B35E2E4" w14:textId="77777777" w:rsidR="0059655E" w:rsidRPr="00CA03C2" w:rsidRDefault="0059655E" w:rsidP="0054213E">
      <w:pPr>
        <w:tabs>
          <w:tab w:val="left" w:pos="567"/>
        </w:tabs>
        <w:rPr>
          <w:sz w:val="22"/>
          <w:szCs w:val="20"/>
          <w:lang w:val="es-ES"/>
        </w:rPr>
      </w:pPr>
      <w:r w:rsidRPr="00CA03C2">
        <w:rPr>
          <w:sz w:val="22"/>
          <w:szCs w:val="20"/>
          <w:lang w:val="es-ES"/>
        </w:rPr>
        <w:t>Bracco Imaging s.p.a.</w:t>
      </w:r>
    </w:p>
    <w:p w14:paraId="0D4E2A5C" w14:textId="77777777" w:rsidR="0059655E" w:rsidRPr="004A6CAC" w:rsidRDefault="0059655E" w:rsidP="0054213E">
      <w:pPr>
        <w:tabs>
          <w:tab w:val="left" w:pos="567"/>
        </w:tabs>
        <w:rPr>
          <w:sz w:val="22"/>
          <w:szCs w:val="20"/>
          <w:lang w:val="it-IT"/>
        </w:rPr>
      </w:pPr>
      <w:r w:rsidRPr="004A6CAC">
        <w:rPr>
          <w:sz w:val="22"/>
          <w:szCs w:val="20"/>
          <w:lang w:val="it-IT"/>
        </w:rPr>
        <w:t>Via Egidio Folli 50</w:t>
      </w:r>
    </w:p>
    <w:p w14:paraId="0ABBC3B2" w14:textId="66AE0572" w:rsidR="0059655E" w:rsidRPr="004A6CAC" w:rsidRDefault="0059655E" w:rsidP="0054213E">
      <w:pPr>
        <w:tabs>
          <w:tab w:val="left" w:pos="567"/>
        </w:tabs>
        <w:rPr>
          <w:sz w:val="22"/>
          <w:szCs w:val="20"/>
          <w:lang w:val="it-IT"/>
        </w:rPr>
      </w:pPr>
      <w:r w:rsidRPr="004A6CAC">
        <w:rPr>
          <w:sz w:val="22"/>
          <w:szCs w:val="20"/>
          <w:lang w:val="it-IT"/>
        </w:rPr>
        <w:t>20134</w:t>
      </w:r>
      <w:r w:rsidR="00E83867" w:rsidRPr="004A6CAC">
        <w:rPr>
          <w:sz w:val="22"/>
          <w:szCs w:val="20"/>
          <w:lang w:val="it-IT"/>
        </w:rPr>
        <w:t> </w:t>
      </w:r>
      <w:r w:rsidRPr="004A6CAC">
        <w:rPr>
          <w:sz w:val="22"/>
          <w:szCs w:val="20"/>
          <w:lang w:val="it-IT"/>
        </w:rPr>
        <w:t>Milan</w:t>
      </w:r>
    </w:p>
    <w:p w14:paraId="604F46F3" w14:textId="77777777" w:rsidR="0059655E" w:rsidRPr="004A6CAC" w:rsidRDefault="0059655E" w:rsidP="0054213E">
      <w:pPr>
        <w:tabs>
          <w:tab w:val="left" w:pos="567"/>
        </w:tabs>
        <w:rPr>
          <w:noProof/>
          <w:sz w:val="22"/>
          <w:szCs w:val="20"/>
          <w:lang w:val="it-IT"/>
        </w:rPr>
      </w:pPr>
      <w:r w:rsidRPr="004A6CAC">
        <w:rPr>
          <w:sz w:val="22"/>
          <w:szCs w:val="20"/>
          <w:lang w:val="it-IT"/>
        </w:rPr>
        <w:t>Italija</w:t>
      </w:r>
    </w:p>
    <w:p w14:paraId="5C61B676" w14:textId="68FE4B64" w:rsidR="0059655E" w:rsidRDefault="00074E00" w:rsidP="0054213E">
      <w:pPr>
        <w:tabs>
          <w:tab w:val="left" w:pos="567"/>
        </w:tabs>
        <w:rPr>
          <w:noProof/>
          <w:sz w:val="22"/>
          <w:szCs w:val="20"/>
          <w:lang w:val="it-IT"/>
        </w:rPr>
      </w:pPr>
      <w:r>
        <w:rPr>
          <w:noProof/>
          <w:sz w:val="22"/>
          <w:szCs w:val="20"/>
          <w:lang w:val="it-IT"/>
        </w:rPr>
        <w:t>(logo)</w:t>
      </w:r>
    </w:p>
    <w:p w14:paraId="7E9F3D5D" w14:textId="77777777" w:rsidR="00074E00" w:rsidRPr="004A6CAC" w:rsidRDefault="00074E00" w:rsidP="0054213E">
      <w:pPr>
        <w:tabs>
          <w:tab w:val="left" w:pos="567"/>
        </w:tabs>
        <w:rPr>
          <w:noProof/>
          <w:sz w:val="22"/>
          <w:szCs w:val="20"/>
          <w:lang w:val="it-IT"/>
        </w:rPr>
      </w:pPr>
    </w:p>
    <w:p w14:paraId="2BA1B312" w14:textId="77777777" w:rsidR="0059655E" w:rsidRPr="004A6CAC" w:rsidRDefault="0059655E" w:rsidP="0054213E">
      <w:pPr>
        <w:tabs>
          <w:tab w:val="left" w:pos="567"/>
        </w:tabs>
        <w:rPr>
          <w:noProof/>
          <w:sz w:val="22"/>
          <w:szCs w:val="20"/>
          <w:lang w:val="it-IT"/>
        </w:rPr>
      </w:pPr>
    </w:p>
    <w:p w14:paraId="755F8A16" w14:textId="47D74C16" w:rsidR="0059655E" w:rsidRPr="00CA03C2" w:rsidRDefault="0059655E" w:rsidP="0054213E">
      <w:pPr>
        <w:pBdr>
          <w:top w:val="single" w:sz="4" w:space="1" w:color="auto"/>
          <w:left w:val="single" w:sz="4" w:space="4" w:color="auto"/>
          <w:bottom w:val="single" w:sz="4" w:space="1" w:color="auto"/>
          <w:right w:val="single" w:sz="4" w:space="4" w:color="auto"/>
        </w:pBdr>
        <w:tabs>
          <w:tab w:val="left" w:pos="567"/>
        </w:tabs>
        <w:outlineLvl w:val="0"/>
        <w:rPr>
          <w:noProof/>
          <w:sz w:val="22"/>
          <w:szCs w:val="20"/>
          <w:lang w:val="es-ES"/>
        </w:rPr>
      </w:pPr>
      <w:r w:rsidRPr="00D335C4">
        <w:rPr>
          <w:b/>
          <w:sz w:val="22"/>
          <w:lang w:val="it-IT"/>
        </w:rPr>
        <w:t>12</w:t>
      </w:r>
      <w:r w:rsidR="001D76E3" w:rsidRPr="00D335C4">
        <w:rPr>
          <w:b/>
          <w:sz w:val="22"/>
          <w:lang w:val="it-IT"/>
        </w:rPr>
        <w:t>.</w:t>
      </w:r>
      <w:r w:rsidR="001D76E3" w:rsidRPr="00D335C4">
        <w:rPr>
          <w:b/>
          <w:sz w:val="22"/>
          <w:lang w:val="it-IT"/>
        </w:rPr>
        <w:tab/>
      </w:r>
      <w:r w:rsidRPr="00CA03C2">
        <w:rPr>
          <w:b/>
          <w:noProof/>
          <w:sz w:val="22"/>
          <w:szCs w:val="20"/>
          <w:lang w:val="es-ES"/>
        </w:rPr>
        <w:t>REGISTRACIJOS PAŽYMĖJIMO NUMERIS</w:t>
      </w:r>
      <w:r w:rsidR="00E83867" w:rsidRPr="004A6CAC">
        <w:rPr>
          <w:b/>
          <w:noProof/>
          <w:sz w:val="22"/>
          <w:szCs w:val="20"/>
          <w:lang w:val="es-ES"/>
        </w:rPr>
        <w:t> </w:t>
      </w:r>
      <w:r w:rsidRPr="00CA03C2">
        <w:rPr>
          <w:b/>
          <w:noProof/>
          <w:sz w:val="22"/>
          <w:szCs w:val="20"/>
          <w:lang w:val="es-ES"/>
        </w:rPr>
        <w:t>(</w:t>
      </w:r>
      <w:r w:rsidR="00E83867" w:rsidRPr="004A6CAC">
        <w:rPr>
          <w:b/>
          <w:noProof/>
          <w:sz w:val="22"/>
          <w:szCs w:val="20"/>
          <w:lang w:val="es-ES"/>
        </w:rPr>
        <w:noBreakHyphen/>
      </w:r>
      <w:r w:rsidRPr="00CA03C2">
        <w:rPr>
          <w:b/>
          <w:noProof/>
          <w:sz w:val="22"/>
          <w:szCs w:val="20"/>
          <w:lang w:val="es-ES"/>
        </w:rPr>
        <w:t>IAI)</w:t>
      </w:r>
    </w:p>
    <w:p w14:paraId="6D4151F2" w14:textId="77777777" w:rsidR="0059655E" w:rsidRPr="00CA03C2" w:rsidRDefault="0059655E" w:rsidP="0054213E">
      <w:pPr>
        <w:tabs>
          <w:tab w:val="left" w:pos="567"/>
        </w:tabs>
        <w:rPr>
          <w:noProof/>
          <w:sz w:val="22"/>
          <w:szCs w:val="20"/>
          <w:lang w:val="es-ES"/>
        </w:rPr>
      </w:pPr>
    </w:p>
    <w:p w14:paraId="0EA15F86" w14:textId="3DDDACCB" w:rsidR="007005C7" w:rsidRPr="00426236" w:rsidRDefault="007005C7" w:rsidP="0054213E">
      <w:pPr>
        <w:rPr>
          <w:sz w:val="22"/>
          <w:szCs w:val="22"/>
        </w:rPr>
      </w:pPr>
      <w:r>
        <w:rPr>
          <w:sz w:val="22"/>
          <w:szCs w:val="22"/>
        </w:rPr>
        <w:t>LT/1/19/4401</w:t>
      </w:r>
      <w:r w:rsidRPr="00426236">
        <w:rPr>
          <w:sz w:val="22"/>
          <w:szCs w:val="22"/>
        </w:rPr>
        <w:t>/001</w:t>
      </w:r>
      <w:r w:rsidRPr="007E5F22">
        <w:rPr>
          <w:bCs/>
          <w:sz w:val="22"/>
          <w:szCs w:val="22"/>
          <w:shd w:val="clear" w:color="auto" w:fill="F2F2F2" w:themeFill="background1" w:themeFillShade="F2"/>
        </w:rPr>
        <w:t xml:space="preserve"> – </w:t>
      </w:r>
      <w:r w:rsidRPr="007E5F22">
        <w:rPr>
          <w:sz w:val="22"/>
          <w:szCs w:val="22"/>
          <w:shd w:val="clear" w:color="auto" w:fill="F2F2F2" w:themeFill="background1" w:themeFillShade="F2"/>
        </w:rPr>
        <w:t>5 ml, N1</w:t>
      </w:r>
      <w:r w:rsidR="007E5F22">
        <w:rPr>
          <w:sz w:val="22"/>
          <w:szCs w:val="22"/>
        </w:rPr>
        <w:t xml:space="preserve">      </w:t>
      </w:r>
    </w:p>
    <w:p w14:paraId="5FDA52CC" w14:textId="77777777" w:rsidR="007005C7" w:rsidRPr="007E5F22" w:rsidRDefault="007005C7" w:rsidP="0054213E">
      <w:pPr>
        <w:rPr>
          <w:bCs/>
          <w:sz w:val="22"/>
          <w:szCs w:val="22"/>
          <w:shd w:val="clear" w:color="auto" w:fill="F2F2F2" w:themeFill="background1" w:themeFillShade="F2"/>
        </w:rPr>
      </w:pPr>
      <w:r w:rsidRPr="007E5F22">
        <w:rPr>
          <w:bCs/>
          <w:sz w:val="22"/>
          <w:szCs w:val="22"/>
          <w:shd w:val="clear" w:color="auto" w:fill="F2F2F2" w:themeFill="background1" w:themeFillShade="F2"/>
        </w:rPr>
        <w:t>LT/1/19/4401/002 – 10 ml, N1</w:t>
      </w:r>
    </w:p>
    <w:p w14:paraId="55A74203" w14:textId="77777777" w:rsidR="007005C7" w:rsidRPr="007E5F22" w:rsidRDefault="007005C7" w:rsidP="0054213E">
      <w:pPr>
        <w:rPr>
          <w:bCs/>
          <w:sz w:val="22"/>
          <w:szCs w:val="22"/>
          <w:shd w:val="clear" w:color="auto" w:fill="F2F2F2" w:themeFill="background1" w:themeFillShade="F2"/>
        </w:rPr>
      </w:pPr>
      <w:r w:rsidRPr="007E5F22">
        <w:rPr>
          <w:bCs/>
          <w:sz w:val="22"/>
          <w:szCs w:val="22"/>
          <w:shd w:val="clear" w:color="auto" w:fill="F2F2F2" w:themeFill="background1" w:themeFillShade="F2"/>
        </w:rPr>
        <w:t>LT/1/19/4401/003 – 15 ml, N1</w:t>
      </w:r>
    </w:p>
    <w:p w14:paraId="0C9C4822" w14:textId="157CFE9D" w:rsidR="007005C7" w:rsidRDefault="007005C7" w:rsidP="0054213E">
      <w:pPr>
        <w:rPr>
          <w:bCs/>
          <w:sz w:val="22"/>
          <w:szCs w:val="22"/>
          <w:shd w:val="clear" w:color="auto" w:fill="F2F2F2" w:themeFill="background1" w:themeFillShade="F2"/>
        </w:rPr>
      </w:pPr>
      <w:r w:rsidRPr="007E5F22">
        <w:rPr>
          <w:bCs/>
          <w:sz w:val="22"/>
          <w:szCs w:val="22"/>
          <w:shd w:val="clear" w:color="auto" w:fill="F2F2F2" w:themeFill="background1" w:themeFillShade="F2"/>
        </w:rPr>
        <w:t>LT/1/19/4401/004 – 20 ml, N1</w:t>
      </w:r>
    </w:p>
    <w:p w14:paraId="77408E12" w14:textId="4056E275" w:rsidR="00E96355" w:rsidRDefault="00E96355" w:rsidP="0054213E">
      <w:pPr>
        <w:rPr>
          <w:bCs/>
          <w:sz w:val="22"/>
          <w:szCs w:val="22"/>
          <w:shd w:val="clear" w:color="auto" w:fill="F2F2F2" w:themeFill="background1" w:themeFillShade="F2"/>
        </w:rPr>
      </w:pPr>
      <w:r w:rsidRPr="00E96355">
        <w:rPr>
          <w:bCs/>
          <w:sz w:val="22"/>
          <w:szCs w:val="22"/>
          <w:shd w:val="clear" w:color="auto" w:fill="F2F2F2" w:themeFill="background1" w:themeFillShade="F2"/>
        </w:rPr>
        <w:t>LT/1/19/4401/00</w:t>
      </w:r>
      <w:r w:rsidR="00EB4AB9">
        <w:rPr>
          <w:bCs/>
          <w:sz w:val="22"/>
          <w:szCs w:val="22"/>
          <w:shd w:val="clear" w:color="auto" w:fill="F2F2F2" w:themeFill="background1" w:themeFillShade="F2"/>
        </w:rPr>
        <w:t>7</w:t>
      </w:r>
      <w:r w:rsidRPr="00E96355">
        <w:rPr>
          <w:bCs/>
          <w:sz w:val="22"/>
          <w:szCs w:val="22"/>
          <w:shd w:val="clear" w:color="auto" w:fill="F2F2F2" w:themeFill="background1" w:themeFillShade="F2"/>
        </w:rPr>
        <w:t xml:space="preserve"> – </w:t>
      </w:r>
      <w:r>
        <w:rPr>
          <w:bCs/>
          <w:sz w:val="22"/>
          <w:szCs w:val="22"/>
          <w:shd w:val="clear" w:color="auto" w:fill="F2F2F2" w:themeFill="background1" w:themeFillShade="F2"/>
        </w:rPr>
        <w:t>5</w:t>
      </w:r>
      <w:r w:rsidRPr="00E96355">
        <w:rPr>
          <w:bCs/>
          <w:sz w:val="22"/>
          <w:szCs w:val="22"/>
          <w:shd w:val="clear" w:color="auto" w:fill="F2F2F2" w:themeFill="background1" w:themeFillShade="F2"/>
        </w:rPr>
        <w:t>0 ml, N1</w:t>
      </w:r>
    </w:p>
    <w:p w14:paraId="47866104" w14:textId="6E9E8468" w:rsidR="00286CAA" w:rsidRPr="007E5F22" w:rsidRDefault="00286CAA" w:rsidP="0054213E">
      <w:pPr>
        <w:rPr>
          <w:bCs/>
          <w:sz w:val="22"/>
          <w:szCs w:val="22"/>
          <w:shd w:val="clear" w:color="auto" w:fill="F2F2F2" w:themeFill="background1" w:themeFillShade="F2"/>
        </w:rPr>
      </w:pPr>
      <w:r>
        <w:rPr>
          <w:bCs/>
          <w:sz w:val="22"/>
          <w:szCs w:val="22"/>
          <w:shd w:val="clear" w:color="auto" w:fill="F2F2F2" w:themeFill="background1" w:themeFillShade="F2"/>
        </w:rPr>
        <w:t>LT/1/19/4401/</w:t>
      </w:r>
      <w:r w:rsidR="002C715A">
        <w:rPr>
          <w:bCs/>
          <w:sz w:val="22"/>
          <w:szCs w:val="22"/>
          <w:shd w:val="clear" w:color="auto" w:fill="F2F2F2" w:themeFill="background1" w:themeFillShade="F2"/>
        </w:rPr>
        <w:t>009</w:t>
      </w:r>
      <w:r>
        <w:rPr>
          <w:bCs/>
          <w:sz w:val="22"/>
          <w:szCs w:val="22"/>
          <w:shd w:val="clear" w:color="auto" w:fill="F2F2F2" w:themeFill="background1" w:themeFillShade="F2"/>
        </w:rPr>
        <w:t xml:space="preserve"> – 100 ml, N1</w:t>
      </w:r>
    </w:p>
    <w:p w14:paraId="6287E810" w14:textId="78C5A38D" w:rsidR="007005C7" w:rsidRPr="007E5F22" w:rsidRDefault="007005C7" w:rsidP="0054213E">
      <w:pPr>
        <w:ind w:left="1843" w:hanging="1843"/>
        <w:rPr>
          <w:bCs/>
          <w:sz w:val="22"/>
          <w:szCs w:val="22"/>
          <w:shd w:val="clear" w:color="auto" w:fill="F2F2F2" w:themeFill="background1" w:themeFillShade="F2"/>
        </w:rPr>
      </w:pPr>
      <w:r w:rsidRPr="007E5F22">
        <w:rPr>
          <w:bCs/>
          <w:sz w:val="22"/>
          <w:szCs w:val="22"/>
          <w:shd w:val="clear" w:color="auto" w:fill="F2F2F2" w:themeFill="background1" w:themeFillShade="F2"/>
        </w:rPr>
        <w:t xml:space="preserve">LT/1/19/4401/005 – 15 ml, švirkštas automatinei injekcijai, </w:t>
      </w:r>
      <w:r w:rsidR="00D14214" w:rsidRPr="00D14214">
        <w:rPr>
          <w:bCs/>
          <w:sz w:val="22"/>
          <w:szCs w:val="22"/>
          <w:shd w:val="clear" w:color="auto" w:fill="F2F2F2" w:themeFill="background1" w:themeFillShade="F2"/>
        </w:rPr>
        <w:t xml:space="preserve">prailginimo </w:t>
      </w:r>
      <w:r w:rsidR="0086129F">
        <w:rPr>
          <w:bCs/>
          <w:sz w:val="22"/>
          <w:szCs w:val="22"/>
          <w:shd w:val="clear" w:color="auto" w:fill="F2F2F2" w:themeFill="background1" w:themeFillShade="F2"/>
        </w:rPr>
        <w:t>linija</w:t>
      </w:r>
      <w:r w:rsidRPr="007E5F22">
        <w:rPr>
          <w:bCs/>
          <w:sz w:val="22"/>
          <w:szCs w:val="22"/>
          <w:shd w:val="clear" w:color="auto" w:fill="F2F2F2" w:themeFill="background1" w:themeFillShade="F2"/>
        </w:rPr>
        <w:t>, smeigė ir saugus kateteris 20G, N1</w:t>
      </w:r>
    </w:p>
    <w:p w14:paraId="12DE91FF" w14:textId="512042EB" w:rsidR="007005C7" w:rsidRDefault="007005C7" w:rsidP="0054213E">
      <w:pPr>
        <w:ind w:left="1843" w:hanging="1843"/>
        <w:rPr>
          <w:bCs/>
          <w:sz w:val="22"/>
          <w:szCs w:val="22"/>
          <w:shd w:val="clear" w:color="auto" w:fill="F2F2F2" w:themeFill="background1" w:themeFillShade="F2"/>
        </w:rPr>
      </w:pPr>
      <w:r w:rsidRPr="007E5F22">
        <w:rPr>
          <w:bCs/>
          <w:sz w:val="22"/>
          <w:szCs w:val="22"/>
          <w:shd w:val="clear" w:color="auto" w:fill="F2F2F2" w:themeFill="background1" w:themeFillShade="F2"/>
        </w:rPr>
        <w:t xml:space="preserve">LT/1/19/4401/006 – 20 ml, švirkštas automatinei injekcijai, </w:t>
      </w:r>
      <w:r w:rsidR="00D14214" w:rsidRPr="00D14214">
        <w:rPr>
          <w:bCs/>
          <w:sz w:val="22"/>
          <w:szCs w:val="22"/>
          <w:shd w:val="clear" w:color="auto" w:fill="F2F2F2" w:themeFill="background1" w:themeFillShade="F2"/>
        </w:rPr>
        <w:t xml:space="preserve">prailginimo </w:t>
      </w:r>
      <w:r w:rsidR="0086129F">
        <w:rPr>
          <w:bCs/>
          <w:sz w:val="22"/>
          <w:szCs w:val="22"/>
          <w:shd w:val="clear" w:color="auto" w:fill="F2F2F2" w:themeFill="background1" w:themeFillShade="F2"/>
        </w:rPr>
        <w:t>linija</w:t>
      </w:r>
      <w:r w:rsidRPr="007E5F22">
        <w:rPr>
          <w:bCs/>
          <w:sz w:val="22"/>
          <w:szCs w:val="22"/>
          <w:shd w:val="clear" w:color="auto" w:fill="F2F2F2" w:themeFill="background1" w:themeFillShade="F2"/>
        </w:rPr>
        <w:t>, smeigė ir saugus kateteris 20G, N1</w:t>
      </w:r>
    </w:p>
    <w:p w14:paraId="09C24EEB" w14:textId="669A9EB3" w:rsidR="00502147" w:rsidRPr="007E5F22" w:rsidRDefault="00502147" w:rsidP="0054213E">
      <w:pPr>
        <w:ind w:left="1843" w:hanging="1843"/>
        <w:rPr>
          <w:bCs/>
          <w:sz w:val="22"/>
          <w:szCs w:val="22"/>
          <w:shd w:val="clear" w:color="auto" w:fill="F2F2F2" w:themeFill="background1" w:themeFillShade="F2"/>
        </w:rPr>
      </w:pPr>
      <w:r w:rsidRPr="007E5F22">
        <w:rPr>
          <w:bCs/>
          <w:sz w:val="22"/>
          <w:szCs w:val="22"/>
          <w:shd w:val="clear" w:color="auto" w:fill="F2F2F2" w:themeFill="background1" w:themeFillShade="F2"/>
        </w:rPr>
        <w:t>LT/1/19/4401/00</w:t>
      </w:r>
      <w:r w:rsidR="00EB4AB9">
        <w:rPr>
          <w:bCs/>
          <w:sz w:val="22"/>
          <w:szCs w:val="22"/>
          <w:shd w:val="clear" w:color="auto" w:fill="F2F2F2" w:themeFill="background1" w:themeFillShade="F2"/>
        </w:rPr>
        <w:t>8</w:t>
      </w:r>
      <w:r w:rsidRPr="007E5F22">
        <w:rPr>
          <w:bCs/>
          <w:sz w:val="22"/>
          <w:szCs w:val="22"/>
          <w:shd w:val="clear" w:color="auto" w:fill="F2F2F2" w:themeFill="background1" w:themeFillShade="F2"/>
        </w:rPr>
        <w:t xml:space="preserve"> – </w:t>
      </w:r>
      <w:r>
        <w:rPr>
          <w:bCs/>
          <w:sz w:val="22"/>
          <w:szCs w:val="22"/>
          <w:shd w:val="clear" w:color="auto" w:fill="F2F2F2" w:themeFill="background1" w:themeFillShade="F2"/>
        </w:rPr>
        <w:t>5</w:t>
      </w:r>
      <w:r w:rsidRPr="007E5F22">
        <w:rPr>
          <w:bCs/>
          <w:sz w:val="22"/>
          <w:szCs w:val="22"/>
          <w:shd w:val="clear" w:color="auto" w:fill="F2F2F2" w:themeFill="background1" w:themeFillShade="F2"/>
        </w:rPr>
        <w:t xml:space="preserve">0 ml, švirkštas automatinei injekcijai, </w:t>
      </w:r>
      <w:r w:rsidR="00D14214" w:rsidRPr="00D14214">
        <w:rPr>
          <w:bCs/>
          <w:sz w:val="22"/>
          <w:szCs w:val="22"/>
          <w:shd w:val="clear" w:color="auto" w:fill="F2F2F2" w:themeFill="background1" w:themeFillShade="F2"/>
        </w:rPr>
        <w:t xml:space="preserve">prailginimo </w:t>
      </w:r>
      <w:r w:rsidR="0086129F">
        <w:rPr>
          <w:bCs/>
          <w:sz w:val="22"/>
          <w:szCs w:val="22"/>
          <w:shd w:val="clear" w:color="auto" w:fill="F2F2F2" w:themeFill="background1" w:themeFillShade="F2"/>
        </w:rPr>
        <w:t>linija</w:t>
      </w:r>
      <w:r w:rsidRPr="007E5F22">
        <w:rPr>
          <w:bCs/>
          <w:sz w:val="22"/>
          <w:szCs w:val="22"/>
          <w:shd w:val="clear" w:color="auto" w:fill="F2F2F2" w:themeFill="background1" w:themeFillShade="F2"/>
        </w:rPr>
        <w:t>, smeigė ir saugus kateteris 20G, N1</w:t>
      </w:r>
    </w:p>
    <w:p w14:paraId="3830CB2B" w14:textId="77777777" w:rsidR="0059655E" w:rsidRPr="00953F5C" w:rsidRDefault="0059655E" w:rsidP="0054213E">
      <w:pPr>
        <w:tabs>
          <w:tab w:val="left" w:pos="567"/>
        </w:tabs>
        <w:outlineLvl w:val="0"/>
        <w:rPr>
          <w:noProof/>
          <w:sz w:val="22"/>
          <w:szCs w:val="20"/>
        </w:rPr>
      </w:pPr>
    </w:p>
    <w:p w14:paraId="42EF09DC" w14:textId="77777777" w:rsidR="0059655E" w:rsidRPr="00953F5C" w:rsidRDefault="0059655E" w:rsidP="0054213E">
      <w:pPr>
        <w:tabs>
          <w:tab w:val="left" w:pos="567"/>
        </w:tabs>
        <w:rPr>
          <w:noProof/>
          <w:sz w:val="22"/>
          <w:szCs w:val="20"/>
        </w:rPr>
      </w:pPr>
    </w:p>
    <w:p w14:paraId="675A2392" w14:textId="639AE677" w:rsidR="0059655E" w:rsidRPr="004A6CAC" w:rsidRDefault="0059655E" w:rsidP="0054213E">
      <w:pPr>
        <w:pBdr>
          <w:top w:val="single" w:sz="4" w:space="1" w:color="auto"/>
          <w:left w:val="single" w:sz="4" w:space="4" w:color="auto"/>
          <w:bottom w:val="single" w:sz="4" w:space="1" w:color="auto"/>
          <w:right w:val="single" w:sz="4" w:space="4" w:color="auto"/>
        </w:pBdr>
        <w:tabs>
          <w:tab w:val="left" w:pos="567"/>
        </w:tabs>
        <w:outlineLvl w:val="0"/>
        <w:rPr>
          <w:noProof/>
          <w:sz w:val="22"/>
          <w:szCs w:val="20"/>
          <w:lang w:val="fi-FI"/>
        </w:rPr>
      </w:pPr>
      <w:r w:rsidRPr="004A6CAC">
        <w:rPr>
          <w:b/>
          <w:noProof/>
          <w:sz w:val="22"/>
          <w:szCs w:val="20"/>
          <w:lang w:val="fi-FI"/>
        </w:rPr>
        <w:t>13</w:t>
      </w:r>
      <w:r w:rsidR="001D76E3" w:rsidRPr="004A6CAC">
        <w:rPr>
          <w:b/>
          <w:noProof/>
          <w:sz w:val="22"/>
          <w:szCs w:val="20"/>
          <w:lang w:val="fi-FI"/>
        </w:rPr>
        <w:t>.</w:t>
      </w:r>
      <w:r w:rsidR="001D76E3" w:rsidRPr="004A6CAC">
        <w:rPr>
          <w:b/>
          <w:noProof/>
          <w:sz w:val="22"/>
          <w:szCs w:val="20"/>
          <w:lang w:val="fi-FI"/>
        </w:rPr>
        <w:tab/>
      </w:r>
      <w:r w:rsidRPr="004A6CAC">
        <w:rPr>
          <w:b/>
          <w:noProof/>
          <w:sz w:val="22"/>
          <w:szCs w:val="20"/>
          <w:lang w:val="fi-FI"/>
        </w:rPr>
        <w:t>SERIJOS NUMERIS</w:t>
      </w:r>
    </w:p>
    <w:p w14:paraId="08139267" w14:textId="77777777" w:rsidR="0059655E" w:rsidRPr="004A6CAC" w:rsidRDefault="0059655E" w:rsidP="0054213E">
      <w:pPr>
        <w:tabs>
          <w:tab w:val="left" w:pos="567"/>
        </w:tabs>
        <w:rPr>
          <w:noProof/>
          <w:sz w:val="22"/>
          <w:szCs w:val="20"/>
          <w:lang w:val="fi-FI"/>
        </w:rPr>
      </w:pPr>
    </w:p>
    <w:p w14:paraId="71E41E48" w14:textId="77777777" w:rsidR="0059655E" w:rsidRPr="004A6CAC" w:rsidRDefault="0059655E" w:rsidP="0054213E">
      <w:pPr>
        <w:tabs>
          <w:tab w:val="left" w:pos="567"/>
        </w:tabs>
        <w:rPr>
          <w:noProof/>
          <w:sz w:val="22"/>
          <w:szCs w:val="20"/>
          <w:lang w:val="fi-FI"/>
        </w:rPr>
      </w:pPr>
      <w:r w:rsidRPr="004A6CAC">
        <w:rPr>
          <w:noProof/>
          <w:sz w:val="22"/>
          <w:szCs w:val="20"/>
          <w:lang w:val="fi-FI"/>
        </w:rPr>
        <w:t>Lot</w:t>
      </w:r>
    </w:p>
    <w:p w14:paraId="576A9815" w14:textId="77777777" w:rsidR="0059655E" w:rsidRPr="004A6CAC" w:rsidRDefault="0059655E" w:rsidP="0054213E">
      <w:pPr>
        <w:tabs>
          <w:tab w:val="left" w:pos="567"/>
        </w:tabs>
        <w:rPr>
          <w:noProof/>
          <w:sz w:val="22"/>
          <w:szCs w:val="20"/>
          <w:lang w:val="fi-FI"/>
        </w:rPr>
      </w:pPr>
    </w:p>
    <w:p w14:paraId="2F593512" w14:textId="77777777" w:rsidR="0059655E" w:rsidRPr="004A6CAC" w:rsidRDefault="0059655E" w:rsidP="0054213E">
      <w:pPr>
        <w:tabs>
          <w:tab w:val="left" w:pos="567"/>
        </w:tabs>
        <w:rPr>
          <w:noProof/>
          <w:sz w:val="22"/>
          <w:szCs w:val="20"/>
          <w:lang w:val="fi-FI"/>
        </w:rPr>
      </w:pPr>
    </w:p>
    <w:p w14:paraId="0C55CC68" w14:textId="2F56594C" w:rsidR="0059655E" w:rsidRPr="004A6CAC" w:rsidRDefault="0059655E" w:rsidP="0054213E">
      <w:pPr>
        <w:pBdr>
          <w:top w:val="single" w:sz="4" w:space="1" w:color="auto"/>
          <w:left w:val="single" w:sz="4" w:space="4" w:color="auto"/>
          <w:bottom w:val="single" w:sz="4" w:space="1" w:color="auto"/>
          <w:right w:val="single" w:sz="4" w:space="4" w:color="auto"/>
        </w:pBdr>
        <w:tabs>
          <w:tab w:val="left" w:pos="567"/>
        </w:tabs>
        <w:outlineLvl w:val="0"/>
        <w:rPr>
          <w:noProof/>
          <w:sz w:val="22"/>
          <w:szCs w:val="20"/>
          <w:lang w:val="fi-FI"/>
        </w:rPr>
      </w:pPr>
      <w:r w:rsidRPr="004A6CAC">
        <w:rPr>
          <w:b/>
          <w:noProof/>
          <w:sz w:val="22"/>
          <w:szCs w:val="20"/>
          <w:lang w:val="fi-FI"/>
        </w:rPr>
        <w:t>14</w:t>
      </w:r>
      <w:r w:rsidR="001D76E3" w:rsidRPr="004A6CAC">
        <w:rPr>
          <w:b/>
          <w:noProof/>
          <w:sz w:val="22"/>
          <w:szCs w:val="20"/>
          <w:lang w:val="fi-FI"/>
        </w:rPr>
        <w:t>.</w:t>
      </w:r>
      <w:r w:rsidR="001D76E3" w:rsidRPr="004A6CAC">
        <w:rPr>
          <w:b/>
          <w:noProof/>
          <w:sz w:val="22"/>
          <w:szCs w:val="20"/>
          <w:lang w:val="fi-FI"/>
        </w:rPr>
        <w:tab/>
      </w:r>
      <w:r w:rsidRPr="004A6CAC">
        <w:rPr>
          <w:b/>
          <w:noProof/>
          <w:sz w:val="22"/>
          <w:szCs w:val="20"/>
          <w:lang w:val="fi-FI"/>
        </w:rPr>
        <w:t>PARDAVIMO (IŠDAVIMO) TVARKA</w:t>
      </w:r>
    </w:p>
    <w:p w14:paraId="528F7597" w14:textId="77777777" w:rsidR="0059655E" w:rsidRPr="004A6CAC" w:rsidRDefault="0059655E" w:rsidP="0054213E">
      <w:pPr>
        <w:tabs>
          <w:tab w:val="left" w:pos="567"/>
        </w:tabs>
        <w:rPr>
          <w:noProof/>
          <w:sz w:val="22"/>
          <w:szCs w:val="20"/>
          <w:lang w:val="fi-FI"/>
        </w:rPr>
      </w:pPr>
    </w:p>
    <w:p w14:paraId="649F0A74" w14:textId="77777777" w:rsidR="0059655E" w:rsidRPr="004A6CAC" w:rsidRDefault="0059655E" w:rsidP="0054213E">
      <w:pPr>
        <w:tabs>
          <w:tab w:val="left" w:pos="567"/>
        </w:tabs>
        <w:rPr>
          <w:noProof/>
          <w:sz w:val="22"/>
          <w:szCs w:val="20"/>
          <w:lang w:val="fi-FI"/>
        </w:rPr>
      </w:pPr>
      <w:r w:rsidRPr="004A6CAC">
        <w:rPr>
          <w:sz w:val="22"/>
          <w:szCs w:val="20"/>
          <w:lang w:val="fi-FI"/>
        </w:rPr>
        <w:t>Receptinis vaistas.</w:t>
      </w:r>
    </w:p>
    <w:p w14:paraId="4460F3DC" w14:textId="77777777" w:rsidR="0059655E" w:rsidRPr="004A6CAC" w:rsidRDefault="0059655E" w:rsidP="0054213E">
      <w:pPr>
        <w:tabs>
          <w:tab w:val="left" w:pos="567"/>
        </w:tabs>
        <w:rPr>
          <w:noProof/>
          <w:sz w:val="22"/>
          <w:szCs w:val="20"/>
          <w:lang w:val="fi-FI"/>
        </w:rPr>
      </w:pPr>
    </w:p>
    <w:p w14:paraId="56781217" w14:textId="77777777" w:rsidR="0059655E" w:rsidRPr="004A6CAC" w:rsidRDefault="0059655E" w:rsidP="0054213E">
      <w:pPr>
        <w:tabs>
          <w:tab w:val="left" w:pos="567"/>
        </w:tabs>
        <w:rPr>
          <w:noProof/>
          <w:sz w:val="22"/>
          <w:szCs w:val="20"/>
          <w:lang w:val="fi-FI"/>
        </w:rPr>
      </w:pPr>
    </w:p>
    <w:p w14:paraId="575AEE05" w14:textId="5A4ABC2D" w:rsidR="0059655E" w:rsidRPr="004A6CAC" w:rsidRDefault="0059655E" w:rsidP="0054213E">
      <w:pPr>
        <w:pBdr>
          <w:top w:val="single" w:sz="4" w:space="1" w:color="auto"/>
          <w:left w:val="single" w:sz="4" w:space="4" w:color="auto"/>
          <w:bottom w:val="single" w:sz="4" w:space="1" w:color="auto"/>
          <w:right w:val="single" w:sz="4" w:space="4" w:color="auto"/>
        </w:pBdr>
        <w:tabs>
          <w:tab w:val="left" w:pos="567"/>
        </w:tabs>
        <w:outlineLvl w:val="0"/>
        <w:rPr>
          <w:noProof/>
          <w:sz w:val="22"/>
          <w:szCs w:val="20"/>
          <w:lang w:val="fi-FI"/>
        </w:rPr>
      </w:pPr>
      <w:r w:rsidRPr="004A6CAC">
        <w:rPr>
          <w:b/>
          <w:noProof/>
          <w:sz w:val="22"/>
          <w:szCs w:val="20"/>
          <w:lang w:val="fi-FI"/>
        </w:rPr>
        <w:t>15</w:t>
      </w:r>
      <w:r w:rsidR="001D76E3" w:rsidRPr="004A6CAC">
        <w:rPr>
          <w:b/>
          <w:noProof/>
          <w:sz w:val="22"/>
          <w:szCs w:val="20"/>
          <w:lang w:val="fi-FI"/>
        </w:rPr>
        <w:t>.</w:t>
      </w:r>
      <w:r w:rsidR="001D76E3" w:rsidRPr="004A6CAC">
        <w:rPr>
          <w:b/>
          <w:noProof/>
          <w:sz w:val="22"/>
          <w:szCs w:val="20"/>
          <w:lang w:val="fi-FI"/>
        </w:rPr>
        <w:tab/>
      </w:r>
      <w:r w:rsidRPr="004A6CAC">
        <w:rPr>
          <w:b/>
          <w:noProof/>
          <w:sz w:val="22"/>
          <w:szCs w:val="20"/>
          <w:lang w:val="fi-FI"/>
        </w:rPr>
        <w:t>VARTOJIMO INSTRUKCIJA</w:t>
      </w:r>
    </w:p>
    <w:p w14:paraId="566A24B6" w14:textId="77777777" w:rsidR="0059655E" w:rsidRPr="004A6CAC" w:rsidRDefault="0059655E" w:rsidP="0054213E">
      <w:pPr>
        <w:tabs>
          <w:tab w:val="left" w:pos="567"/>
        </w:tabs>
        <w:rPr>
          <w:noProof/>
          <w:sz w:val="22"/>
          <w:szCs w:val="20"/>
          <w:lang w:val="fi-FI"/>
        </w:rPr>
      </w:pPr>
    </w:p>
    <w:p w14:paraId="410F2D5D" w14:textId="77777777" w:rsidR="0059655E" w:rsidRPr="004A6CAC" w:rsidRDefault="0059655E" w:rsidP="0054213E">
      <w:pPr>
        <w:tabs>
          <w:tab w:val="left" w:pos="567"/>
        </w:tabs>
        <w:rPr>
          <w:noProof/>
          <w:sz w:val="22"/>
          <w:szCs w:val="20"/>
          <w:lang w:val="fi-FI"/>
        </w:rPr>
      </w:pPr>
    </w:p>
    <w:p w14:paraId="7E4C1B0E" w14:textId="3215F643" w:rsidR="0059655E" w:rsidRPr="004A6CAC" w:rsidRDefault="0059655E" w:rsidP="0054213E">
      <w:pPr>
        <w:pBdr>
          <w:top w:val="single" w:sz="4" w:space="1" w:color="auto"/>
          <w:left w:val="single" w:sz="4" w:space="4" w:color="auto"/>
          <w:bottom w:val="single" w:sz="4" w:space="1" w:color="auto"/>
          <w:right w:val="single" w:sz="4" w:space="4" w:color="auto"/>
        </w:pBdr>
        <w:tabs>
          <w:tab w:val="left" w:pos="567"/>
        </w:tabs>
        <w:outlineLvl w:val="0"/>
        <w:rPr>
          <w:noProof/>
          <w:sz w:val="22"/>
          <w:szCs w:val="20"/>
          <w:lang w:val="fi-FI"/>
        </w:rPr>
      </w:pPr>
      <w:r w:rsidRPr="004A6CAC">
        <w:rPr>
          <w:b/>
          <w:noProof/>
          <w:sz w:val="22"/>
          <w:szCs w:val="20"/>
          <w:lang w:val="fi-FI"/>
        </w:rPr>
        <w:t>16</w:t>
      </w:r>
      <w:r w:rsidR="001D76E3" w:rsidRPr="004A6CAC">
        <w:rPr>
          <w:b/>
          <w:noProof/>
          <w:sz w:val="22"/>
          <w:szCs w:val="20"/>
          <w:lang w:val="fi-FI"/>
        </w:rPr>
        <w:t>.</w:t>
      </w:r>
      <w:r w:rsidR="001D76E3" w:rsidRPr="004A6CAC">
        <w:rPr>
          <w:b/>
          <w:noProof/>
          <w:sz w:val="22"/>
          <w:szCs w:val="20"/>
          <w:lang w:val="fi-FI"/>
        </w:rPr>
        <w:tab/>
      </w:r>
      <w:r w:rsidRPr="004A6CAC">
        <w:rPr>
          <w:b/>
          <w:noProof/>
          <w:sz w:val="22"/>
          <w:szCs w:val="20"/>
          <w:lang w:val="fi-FI"/>
        </w:rPr>
        <w:t>INFORMACIJA BRAILIO RAŠTU</w:t>
      </w:r>
    </w:p>
    <w:p w14:paraId="48B6D2DC" w14:textId="77777777" w:rsidR="0059655E" w:rsidRPr="004A6CAC" w:rsidRDefault="0059655E" w:rsidP="0054213E">
      <w:pPr>
        <w:tabs>
          <w:tab w:val="left" w:pos="567"/>
        </w:tabs>
        <w:rPr>
          <w:sz w:val="22"/>
          <w:szCs w:val="20"/>
          <w:lang w:val="fi-FI"/>
        </w:rPr>
      </w:pPr>
    </w:p>
    <w:p w14:paraId="28C4159E" w14:textId="77777777" w:rsidR="0059655E" w:rsidRPr="004A6CAC" w:rsidRDefault="0059655E" w:rsidP="0054213E">
      <w:pPr>
        <w:tabs>
          <w:tab w:val="left" w:pos="567"/>
        </w:tabs>
        <w:rPr>
          <w:noProof/>
          <w:sz w:val="22"/>
          <w:szCs w:val="20"/>
          <w:lang w:val="fi-FI"/>
        </w:rPr>
      </w:pPr>
      <w:r w:rsidRPr="004A6CAC">
        <w:rPr>
          <w:noProof/>
          <w:sz w:val="22"/>
          <w:szCs w:val="20"/>
          <w:highlight w:val="lightGray"/>
          <w:lang w:val="fi-FI"/>
        </w:rPr>
        <w:t>Priimtas pagrindimas informacijos Brailio raštu nepateikti.</w:t>
      </w:r>
    </w:p>
    <w:p w14:paraId="057E241F" w14:textId="77777777" w:rsidR="0059655E" w:rsidRPr="004A6CAC" w:rsidRDefault="0059655E" w:rsidP="0054213E">
      <w:pPr>
        <w:tabs>
          <w:tab w:val="left" w:pos="567"/>
        </w:tabs>
        <w:rPr>
          <w:noProof/>
          <w:sz w:val="22"/>
          <w:szCs w:val="20"/>
          <w:lang w:val="fi-FI"/>
        </w:rPr>
      </w:pPr>
    </w:p>
    <w:p w14:paraId="4EF96DC8" w14:textId="77777777" w:rsidR="00FF29CA" w:rsidRPr="004A6CAC" w:rsidRDefault="00FF29CA" w:rsidP="0054213E">
      <w:pPr>
        <w:tabs>
          <w:tab w:val="left" w:pos="567"/>
        </w:tabs>
        <w:rPr>
          <w:sz w:val="22"/>
          <w:szCs w:val="20"/>
          <w:lang w:val="fi-FI"/>
        </w:rPr>
      </w:pPr>
    </w:p>
    <w:p w14:paraId="51F571A3" w14:textId="6A63D26D" w:rsidR="0059655E" w:rsidRPr="004A6CAC" w:rsidRDefault="0059655E" w:rsidP="0054213E">
      <w:pPr>
        <w:pBdr>
          <w:top w:val="single" w:sz="4" w:space="1" w:color="auto"/>
          <w:left w:val="single" w:sz="4" w:space="4" w:color="auto"/>
          <w:bottom w:val="single" w:sz="4" w:space="0" w:color="auto"/>
          <w:right w:val="single" w:sz="4" w:space="4" w:color="auto"/>
        </w:pBdr>
        <w:tabs>
          <w:tab w:val="left" w:pos="567"/>
        </w:tabs>
        <w:rPr>
          <w:i/>
          <w:noProof/>
          <w:sz w:val="22"/>
          <w:szCs w:val="20"/>
          <w:lang w:val="fi-FI"/>
        </w:rPr>
      </w:pPr>
      <w:r w:rsidRPr="004A6CAC">
        <w:rPr>
          <w:b/>
          <w:noProof/>
          <w:sz w:val="22"/>
          <w:szCs w:val="20"/>
          <w:lang w:val="fi-FI"/>
        </w:rPr>
        <w:t>17</w:t>
      </w:r>
      <w:r w:rsidR="001D76E3" w:rsidRPr="004A6CAC">
        <w:rPr>
          <w:b/>
          <w:noProof/>
          <w:sz w:val="22"/>
          <w:szCs w:val="20"/>
          <w:lang w:val="fi-FI"/>
        </w:rPr>
        <w:t>.</w:t>
      </w:r>
      <w:r w:rsidR="001D76E3" w:rsidRPr="004A6CAC">
        <w:rPr>
          <w:b/>
          <w:noProof/>
          <w:sz w:val="22"/>
          <w:szCs w:val="20"/>
          <w:lang w:val="fi-FI"/>
        </w:rPr>
        <w:tab/>
      </w:r>
      <w:r w:rsidRPr="004A6CAC">
        <w:rPr>
          <w:b/>
          <w:noProof/>
          <w:sz w:val="22"/>
          <w:szCs w:val="20"/>
          <w:lang w:val="fi-FI"/>
        </w:rPr>
        <w:t>UNIKALUS IDENTIFIKATORIUS – 2D BRŪKŠNINIS KODAS</w:t>
      </w:r>
    </w:p>
    <w:p w14:paraId="50156E34" w14:textId="77777777" w:rsidR="0059655E" w:rsidRPr="004A6CAC" w:rsidRDefault="0059655E" w:rsidP="0054213E">
      <w:pPr>
        <w:tabs>
          <w:tab w:val="left" w:pos="567"/>
        </w:tabs>
        <w:rPr>
          <w:noProof/>
          <w:sz w:val="22"/>
          <w:szCs w:val="20"/>
          <w:lang w:val="fi-FI"/>
        </w:rPr>
      </w:pPr>
    </w:p>
    <w:p w14:paraId="6131A19F" w14:textId="77777777" w:rsidR="0059655E" w:rsidRPr="004A6CAC" w:rsidRDefault="0059655E" w:rsidP="0054213E">
      <w:pPr>
        <w:tabs>
          <w:tab w:val="left" w:pos="567"/>
        </w:tabs>
        <w:rPr>
          <w:noProof/>
          <w:sz w:val="22"/>
          <w:szCs w:val="20"/>
          <w:lang w:val="fi-FI"/>
        </w:rPr>
      </w:pPr>
      <w:r w:rsidRPr="004A6CAC">
        <w:rPr>
          <w:noProof/>
          <w:sz w:val="22"/>
          <w:szCs w:val="20"/>
          <w:highlight w:val="lightGray"/>
          <w:lang w:val="fi-FI"/>
        </w:rPr>
        <w:t>Duomenys nebūtini.</w:t>
      </w:r>
    </w:p>
    <w:p w14:paraId="48123DB5" w14:textId="77777777" w:rsidR="0059655E" w:rsidRPr="004A6CAC" w:rsidRDefault="0059655E" w:rsidP="0054213E">
      <w:pPr>
        <w:tabs>
          <w:tab w:val="left" w:pos="567"/>
        </w:tabs>
        <w:rPr>
          <w:noProof/>
          <w:sz w:val="22"/>
          <w:szCs w:val="20"/>
          <w:lang w:val="fi-FI"/>
        </w:rPr>
      </w:pPr>
    </w:p>
    <w:p w14:paraId="7ED626A3" w14:textId="77777777" w:rsidR="0059655E" w:rsidRPr="004A6CAC" w:rsidRDefault="0059655E" w:rsidP="0054213E">
      <w:pPr>
        <w:tabs>
          <w:tab w:val="left" w:pos="567"/>
        </w:tabs>
        <w:rPr>
          <w:noProof/>
          <w:sz w:val="22"/>
          <w:szCs w:val="20"/>
          <w:lang w:val="fi-FI"/>
        </w:rPr>
      </w:pPr>
    </w:p>
    <w:p w14:paraId="78952BE7" w14:textId="333542B0" w:rsidR="0059655E" w:rsidRPr="004A6CAC" w:rsidRDefault="0059655E" w:rsidP="0054213E">
      <w:pPr>
        <w:pBdr>
          <w:top w:val="single" w:sz="4" w:space="1" w:color="auto"/>
          <w:left w:val="single" w:sz="4" w:space="4" w:color="auto"/>
          <w:bottom w:val="single" w:sz="4" w:space="0" w:color="auto"/>
          <w:right w:val="single" w:sz="4" w:space="4" w:color="auto"/>
        </w:pBdr>
        <w:tabs>
          <w:tab w:val="left" w:pos="567"/>
        </w:tabs>
        <w:rPr>
          <w:i/>
          <w:noProof/>
          <w:sz w:val="22"/>
          <w:szCs w:val="20"/>
          <w:lang w:val="fi-FI"/>
        </w:rPr>
      </w:pPr>
      <w:r w:rsidRPr="004A6CAC">
        <w:rPr>
          <w:b/>
          <w:noProof/>
          <w:sz w:val="22"/>
          <w:szCs w:val="20"/>
          <w:lang w:val="fi-FI"/>
        </w:rPr>
        <w:t>18</w:t>
      </w:r>
      <w:r w:rsidR="001D76E3" w:rsidRPr="004A6CAC">
        <w:rPr>
          <w:b/>
          <w:noProof/>
          <w:sz w:val="22"/>
          <w:szCs w:val="20"/>
          <w:lang w:val="fi-FI"/>
        </w:rPr>
        <w:t>.</w:t>
      </w:r>
      <w:r w:rsidR="001D76E3" w:rsidRPr="004A6CAC">
        <w:rPr>
          <w:b/>
          <w:noProof/>
          <w:sz w:val="22"/>
          <w:szCs w:val="20"/>
          <w:lang w:val="fi-FI"/>
        </w:rPr>
        <w:tab/>
      </w:r>
      <w:r w:rsidRPr="004A6CAC">
        <w:rPr>
          <w:b/>
          <w:noProof/>
          <w:sz w:val="22"/>
          <w:szCs w:val="20"/>
          <w:lang w:val="fi-FI"/>
        </w:rPr>
        <w:t>UNIKALUS IDENTIFIKATORIUS – ŽMONĖMS SUPRANTAMI DUOMENYS</w:t>
      </w:r>
    </w:p>
    <w:p w14:paraId="0DC24451" w14:textId="77777777" w:rsidR="0059655E" w:rsidRPr="004A6CAC" w:rsidRDefault="0059655E" w:rsidP="0054213E">
      <w:pPr>
        <w:tabs>
          <w:tab w:val="left" w:pos="567"/>
        </w:tabs>
        <w:rPr>
          <w:noProof/>
          <w:sz w:val="22"/>
          <w:szCs w:val="20"/>
          <w:lang w:val="fi-FI"/>
        </w:rPr>
      </w:pPr>
    </w:p>
    <w:p w14:paraId="1A020297" w14:textId="0C51CEAA" w:rsidR="0059655E" w:rsidRPr="004A6CAC" w:rsidRDefault="0059655E" w:rsidP="0054213E">
      <w:pPr>
        <w:tabs>
          <w:tab w:val="left" w:pos="567"/>
        </w:tabs>
        <w:rPr>
          <w:b/>
          <w:noProof/>
          <w:sz w:val="22"/>
          <w:szCs w:val="20"/>
          <w:lang w:val="fi-FI"/>
        </w:rPr>
      </w:pPr>
      <w:r w:rsidRPr="004A6CAC">
        <w:rPr>
          <w:noProof/>
          <w:sz w:val="22"/>
          <w:szCs w:val="20"/>
          <w:highlight w:val="lightGray"/>
          <w:lang w:val="fi-FI"/>
        </w:rPr>
        <w:t>Duomenys nebūtini.</w:t>
      </w:r>
    </w:p>
    <w:p w14:paraId="5A2A22B6" w14:textId="77777777" w:rsidR="0059655E" w:rsidRPr="004A6CAC" w:rsidRDefault="0059655E" w:rsidP="0054213E">
      <w:pPr>
        <w:pBdr>
          <w:top w:val="single" w:sz="4" w:space="1" w:color="auto"/>
          <w:left w:val="single" w:sz="4" w:space="4" w:color="auto"/>
          <w:bottom w:val="single" w:sz="4" w:space="1" w:color="auto"/>
          <w:right w:val="single" w:sz="4" w:space="4" w:color="auto"/>
        </w:pBdr>
        <w:tabs>
          <w:tab w:val="left" w:pos="567"/>
        </w:tabs>
        <w:rPr>
          <w:b/>
          <w:noProof/>
          <w:sz w:val="22"/>
          <w:szCs w:val="20"/>
          <w:lang w:val="fi-FI"/>
        </w:rPr>
      </w:pPr>
      <w:r w:rsidRPr="004A6CAC">
        <w:rPr>
          <w:noProof/>
          <w:sz w:val="22"/>
          <w:szCs w:val="20"/>
          <w:lang w:val="fi-FI"/>
        </w:rPr>
        <w:br w:type="page"/>
      </w:r>
      <w:r w:rsidRPr="004A6CAC">
        <w:rPr>
          <w:b/>
          <w:noProof/>
          <w:sz w:val="22"/>
          <w:szCs w:val="20"/>
          <w:lang w:val="fi-FI"/>
        </w:rPr>
        <w:lastRenderedPageBreak/>
        <w:t>MINIMALI INFORMACIJA ANT MAŽŲ VIDINIŲ PAKUOČIŲ</w:t>
      </w:r>
    </w:p>
    <w:p w14:paraId="1D828160" w14:textId="77777777" w:rsidR="0059655E" w:rsidRPr="004A6CAC" w:rsidRDefault="0059655E" w:rsidP="0054213E">
      <w:pPr>
        <w:pBdr>
          <w:top w:val="single" w:sz="4" w:space="1" w:color="auto"/>
          <w:left w:val="single" w:sz="4" w:space="4" w:color="auto"/>
          <w:bottom w:val="single" w:sz="4" w:space="1" w:color="auto"/>
          <w:right w:val="single" w:sz="4" w:space="4" w:color="auto"/>
        </w:pBdr>
        <w:rPr>
          <w:b/>
          <w:noProof/>
          <w:sz w:val="22"/>
          <w:szCs w:val="20"/>
          <w:lang w:val="fi-FI"/>
        </w:rPr>
      </w:pPr>
    </w:p>
    <w:p w14:paraId="32AA10E0" w14:textId="3971F54C" w:rsidR="0059655E" w:rsidRPr="00953F5C" w:rsidRDefault="008C6C5D" w:rsidP="0054213E">
      <w:pPr>
        <w:pBdr>
          <w:top w:val="single" w:sz="4" w:space="1" w:color="auto"/>
          <w:left w:val="single" w:sz="4" w:space="4" w:color="auto"/>
          <w:bottom w:val="single" w:sz="4" w:space="1" w:color="auto"/>
          <w:right w:val="single" w:sz="4" w:space="4" w:color="auto"/>
        </w:pBdr>
        <w:rPr>
          <w:b/>
          <w:noProof/>
          <w:sz w:val="22"/>
          <w:szCs w:val="20"/>
          <w:lang w:val="it-IT"/>
        </w:rPr>
      </w:pPr>
      <w:r w:rsidRPr="00953F5C">
        <w:rPr>
          <w:b/>
          <w:noProof/>
          <w:sz w:val="22"/>
          <w:szCs w:val="20"/>
          <w:lang w:val="it-IT"/>
        </w:rPr>
        <w:t>Flakonas</w:t>
      </w:r>
    </w:p>
    <w:p w14:paraId="4156226A" w14:textId="77777777" w:rsidR="0059655E" w:rsidRPr="00953F5C" w:rsidRDefault="0059655E" w:rsidP="0054213E">
      <w:pPr>
        <w:rPr>
          <w:noProof/>
          <w:sz w:val="22"/>
          <w:szCs w:val="20"/>
          <w:lang w:val="it-IT"/>
        </w:rPr>
      </w:pPr>
    </w:p>
    <w:p w14:paraId="20730976" w14:textId="77777777" w:rsidR="0059655E" w:rsidRPr="00953F5C" w:rsidRDefault="0059655E" w:rsidP="0054213E">
      <w:pPr>
        <w:rPr>
          <w:noProof/>
          <w:sz w:val="22"/>
          <w:szCs w:val="20"/>
          <w:lang w:val="it-IT"/>
        </w:rPr>
      </w:pPr>
    </w:p>
    <w:p w14:paraId="783EBC3F" w14:textId="3A599C0D" w:rsidR="0059655E" w:rsidRPr="00953F5C" w:rsidRDefault="0059655E" w:rsidP="0054213E">
      <w:pPr>
        <w:pBdr>
          <w:top w:val="single" w:sz="4" w:space="1" w:color="auto"/>
          <w:left w:val="single" w:sz="4" w:space="4" w:color="auto"/>
          <w:bottom w:val="single" w:sz="4" w:space="1" w:color="auto"/>
          <w:right w:val="single" w:sz="4" w:space="4" w:color="auto"/>
        </w:pBdr>
        <w:tabs>
          <w:tab w:val="left" w:pos="567"/>
        </w:tabs>
        <w:outlineLvl w:val="0"/>
        <w:rPr>
          <w:b/>
          <w:noProof/>
          <w:sz w:val="22"/>
          <w:szCs w:val="20"/>
          <w:lang w:val="it-IT"/>
        </w:rPr>
      </w:pPr>
      <w:r w:rsidRPr="00953F5C">
        <w:rPr>
          <w:b/>
          <w:noProof/>
          <w:sz w:val="22"/>
          <w:szCs w:val="20"/>
          <w:lang w:val="it-IT"/>
        </w:rPr>
        <w:t>1</w:t>
      </w:r>
      <w:r w:rsidR="001D76E3" w:rsidRPr="00953F5C">
        <w:rPr>
          <w:b/>
          <w:noProof/>
          <w:sz w:val="22"/>
          <w:szCs w:val="20"/>
          <w:lang w:val="it-IT"/>
        </w:rPr>
        <w:t>.</w:t>
      </w:r>
      <w:r w:rsidR="001D76E3" w:rsidRPr="00953F5C">
        <w:rPr>
          <w:b/>
          <w:noProof/>
          <w:sz w:val="22"/>
          <w:szCs w:val="20"/>
          <w:lang w:val="it-IT"/>
        </w:rPr>
        <w:tab/>
      </w:r>
      <w:r w:rsidRPr="00953F5C">
        <w:rPr>
          <w:b/>
          <w:noProof/>
          <w:sz w:val="22"/>
          <w:szCs w:val="20"/>
          <w:lang w:val="it-IT"/>
        </w:rPr>
        <w:t>VAISTINIO PREPARATO PAVADINIMAS IR VARTOJIMO BŪDAS</w:t>
      </w:r>
      <w:r w:rsidR="00E83867" w:rsidRPr="00953F5C">
        <w:rPr>
          <w:b/>
          <w:noProof/>
          <w:sz w:val="22"/>
          <w:szCs w:val="20"/>
          <w:lang w:val="it-IT"/>
        </w:rPr>
        <w:t> </w:t>
      </w:r>
      <w:r w:rsidRPr="00953F5C">
        <w:rPr>
          <w:b/>
          <w:noProof/>
          <w:sz w:val="22"/>
          <w:szCs w:val="20"/>
          <w:lang w:val="it-IT"/>
        </w:rPr>
        <w:t>(</w:t>
      </w:r>
      <w:r w:rsidR="00E83867" w:rsidRPr="00953F5C">
        <w:rPr>
          <w:b/>
          <w:noProof/>
          <w:sz w:val="22"/>
          <w:szCs w:val="20"/>
          <w:lang w:val="it-IT"/>
        </w:rPr>
        <w:noBreakHyphen/>
      </w:r>
      <w:r w:rsidRPr="00953F5C">
        <w:rPr>
          <w:b/>
          <w:noProof/>
          <w:sz w:val="22"/>
          <w:szCs w:val="20"/>
          <w:lang w:val="it-IT"/>
        </w:rPr>
        <w:t>AI)</w:t>
      </w:r>
    </w:p>
    <w:p w14:paraId="19C8A890" w14:textId="77777777" w:rsidR="0059655E" w:rsidRPr="00953F5C" w:rsidRDefault="0059655E" w:rsidP="0054213E">
      <w:pPr>
        <w:tabs>
          <w:tab w:val="left" w:pos="567"/>
        </w:tabs>
        <w:ind w:left="567" w:hanging="567"/>
        <w:rPr>
          <w:noProof/>
          <w:sz w:val="22"/>
          <w:szCs w:val="20"/>
          <w:lang w:val="it-IT"/>
        </w:rPr>
      </w:pPr>
    </w:p>
    <w:p w14:paraId="41F7508A" w14:textId="6FCBAF70" w:rsidR="0059655E" w:rsidRPr="00D335C4" w:rsidRDefault="00591657" w:rsidP="0054213E">
      <w:pPr>
        <w:tabs>
          <w:tab w:val="left" w:pos="567"/>
        </w:tabs>
        <w:rPr>
          <w:sz w:val="22"/>
          <w:lang w:val="pt-PT"/>
        </w:rPr>
      </w:pPr>
      <w:r w:rsidRPr="00D335C4">
        <w:rPr>
          <w:sz w:val="22"/>
          <w:lang w:val="pt-PT"/>
        </w:rPr>
        <w:t>Prohance</w:t>
      </w:r>
      <w:r w:rsidR="0059655E" w:rsidRPr="00D335C4">
        <w:rPr>
          <w:sz w:val="22"/>
          <w:lang w:val="pt-PT"/>
        </w:rPr>
        <w:t xml:space="preserve"> 0,5</w:t>
      </w:r>
      <w:r w:rsidR="001D76E3" w:rsidRPr="00D335C4">
        <w:rPr>
          <w:sz w:val="22"/>
          <w:lang w:val="pt-PT"/>
        </w:rPr>
        <w:t> </w:t>
      </w:r>
      <w:r w:rsidR="0059655E" w:rsidRPr="00D335C4">
        <w:rPr>
          <w:sz w:val="22"/>
          <w:lang w:val="pt-PT"/>
        </w:rPr>
        <w:t>mmol/ml injekcinis tirpalas</w:t>
      </w:r>
    </w:p>
    <w:p w14:paraId="47D988C3" w14:textId="11BB87A6" w:rsidR="0059655E" w:rsidRPr="00D335C4" w:rsidRDefault="0071618B" w:rsidP="0054213E">
      <w:pPr>
        <w:tabs>
          <w:tab w:val="left" w:pos="567"/>
        </w:tabs>
        <w:rPr>
          <w:i/>
          <w:sz w:val="22"/>
          <w:lang w:val="pt-PT"/>
        </w:rPr>
      </w:pPr>
      <w:r w:rsidRPr="00D335C4">
        <w:rPr>
          <w:i/>
          <w:sz w:val="22"/>
          <w:lang w:val="pt-PT"/>
        </w:rPr>
        <w:t>g</w:t>
      </w:r>
      <w:r w:rsidR="0059655E" w:rsidRPr="00D335C4">
        <w:rPr>
          <w:i/>
          <w:sz w:val="22"/>
          <w:lang w:val="pt-PT"/>
        </w:rPr>
        <w:t>adoteridolum</w:t>
      </w:r>
    </w:p>
    <w:p w14:paraId="7F607761" w14:textId="71D676E9" w:rsidR="0059655E" w:rsidRPr="004A6CAC" w:rsidRDefault="008C6C5D" w:rsidP="0054213E">
      <w:pPr>
        <w:tabs>
          <w:tab w:val="left" w:pos="567"/>
        </w:tabs>
        <w:rPr>
          <w:noProof/>
          <w:sz w:val="22"/>
          <w:szCs w:val="20"/>
          <w:lang w:val="fi-FI"/>
        </w:rPr>
      </w:pPr>
      <w:r w:rsidRPr="004A6CAC">
        <w:rPr>
          <w:noProof/>
          <w:sz w:val="22"/>
          <w:szCs w:val="20"/>
          <w:lang w:val="fi-FI"/>
        </w:rPr>
        <w:t>i.v.</w:t>
      </w:r>
    </w:p>
    <w:p w14:paraId="32D0BC93" w14:textId="77777777" w:rsidR="0059655E" w:rsidRPr="004A6CAC" w:rsidRDefault="0059655E" w:rsidP="0054213E">
      <w:pPr>
        <w:tabs>
          <w:tab w:val="left" w:pos="567"/>
        </w:tabs>
        <w:rPr>
          <w:noProof/>
          <w:sz w:val="22"/>
          <w:szCs w:val="20"/>
          <w:lang w:val="fi-FI"/>
        </w:rPr>
      </w:pPr>
    </w:p>
    <w:p w14:paraId="0CDF2275" w14:textId="77777777" w:rsidR="0059655E" w:rsidRPr="004A6CAC" w:rsidRDefault="0059655E" w:rsidP="0054213E">
      <w:pPr>
        <w:tabs>
          <w:tab w:val="left" w:pos="567"/>
        </w:tabs>
        <w:rPr>
          <w:noProof/>
          <w:sz w:val="22"/>
          <w:szCs w:val="20"/>
          <w:lang w:val="fi-FI"/>
        </w:rPr>
      </w:pPr>
    </w:p>
    <w:p w14:paraId="673987D1" w14:textId="56599B08" w:rsidR="0059655E" w:rsidRPr="004A6CAC" w:rsidRDefault="0059655E" w:rsidP="0054213E">
      <w:pPr>
        <w:pBdr>
          <w:top w:val="single" w:sz="4" w:space="1" w:color="auto"/>
          <w:left w:val="single" w:sz="4" w:space="4" w:color="auto"/>
          <w:bottom w:val="single" w:sz="4" w:space="1" w:color="auto"/>
          <w:right w:val="single" w:sz="4" w:space="4" w:color="auto"/>
        </w:pBdr>
        <w:tabs>
          <w:tab w:val="left" w:pos="567"/>
        </w:tabs>
        <w:outlineLvl w:val="0"/>
        <w:rPr>
          <w:b/>
          <w:noProof/>
          <w:sz w:val="22"/>
          <w:szCs w:val="20"/>
          <w:highlight w:val="lightGray"/>
          <w:lang w:val="fi-FI"/>
        </w:rPr>
      </w:pPr>
      <w:r w:rsidRPr="004A6CAC">
        <w:rPr>
          <w:b/>
          <w:noProof/>
          <w:sz w:val="22"/>
          <w:szCs w:val="20"/>
          <w:lang w:val="fi-FI"/>
        </w:rPr>
        <w:t>2</w:t>
      </w:r>
      <w:r w:rsidR="001D76E3" w:rsidRPr="004A6CAC">
        <w:rPr>
          <w:b/>
          <w:noProof/>
          <w:sz w:val="22"/>
          <w:szCs w:val="20"/>
          <w:lang w:val="fi-FI"/>
        </w:rPr>
        <w:t>.</w:t>
      </w:r>
      <w:r w:rsidR="001D76E3" w:rsidRPr="004A6CAC">
        <w:rPr>
          <w:b/>
          <w:noProof/>
          <w:sz w:val="22"/>
          <w:szCs w:val="20"/>
          <w:lang w:val="fi-FI"/>
        </w:rPr>
        <w:tab/>
      </w:r>
      <w:r w:rsidRPr="004A6CAC">
        <w:rPr>
          <w:b/>
          <w:noProof/>
          <w:sz w:val="22"/>
          <w:szCs w:val="20"/>
          <w:lang w:val="fi-FI"/>
        </w:rPr>
        <w:t>VARTOJIMO METODAS</w:t>
      </w:r>
    </w:p>
    <w:p w14:paraId="251C484D" w14:textId="77777777" w:rsidR="0059655E" w:rsidRPr="004A6CAC" w:rsidRDefault="0059655E" w:rsidP="0054213E">
      <w:pPr>
        <w:tabs>
          <w:tab w:val="left" w:pos="567"/>
        </w:tabs>
        <w:rPr>
          <w:noProof/>
          <w:sz w:val="22"/>
          <w:szCs w:val="20"/>
          <w:lang w:val="fi-FI"/>
        </w:rPr>
      </w:pPr>
    </w:p>
    <w:p w14:paraId="490E709D" w14:textId="77777777" w:rsidR="0059655E" w:rsidRPr="004A6CAC" w:rsidRDefault="0059655E" w:rsidP="0054213E">
      <w:pPr>
        <w:tabs>
          <w:tab w:val="left" w:pos="567"/>
        </w:tabs>
        <w:rPr>
          <w:noProof/>
          <w:sz w:val="22"/>
          <w:szCs w:val="20"/>
          <w:lang w:val="fi-FI"/>
        </w:rPr>
      </w:pPr>
    </w:p>
    <w:p w14:paraId="4A030B2E" w14:textId="20D6D1E2" w:rsidR="0059655E" w:rsidRPr="004A6CAC" w:rsidRDefault="0059655E" w:rsidP="0054213E">
      <w:pPr>
        <w:pBdr>
          <w:top w:val="single" w:sz="4" w:space="1" w:color="auto"/>
          <w:left w:val="single" w:sz="4" w:space="4" w:color="auto"/>
          <w:bottom w:val="single" w:sz="4" w:space="1" w:color="auto"/>
          <w:right w:val="single" w:sz="4" w:space="4" w:color="auto"/>
        </w:pBdr>
        <w:tabs>
          <w:tab w:val="left" w:pos="567"/>
        </w:tabs>
        <w:outlineLvl w:val="0"/>
        <w:rPr>
          <w:b/>
          <w:noProof/>
          <w:sz w:val="22"/>
          <w:szCs w:val="20"/>
          <w:lang w:val="fi-FI"/>
        </w:rPr>
      </w:pPr>
      <w:r w:rsidRPr="004A6CAC">
        <w:rPr>
          <w:b/>
          <w:noProof/>
          <w:sz w:val="22"/>
          <w:szCs w:val="20"/>
          <w:lang w:val="fi-FI"/>
        </w:rPr>
        <w:t>3</w:t>
      </w:r>
      <w:r w:rsidR="001D76E3" w:rsidRPr="004A6CAC">
        <w:rPr>
          <w:b/>
          <w:noProof/>
          <w:sz w:val="22"/>
          <w:szCs w:val="20"/>
          <w:lang w:val="fi-FI"/>
        </w:rPr>
        <w:t>.</w:t>
      </w:r>
      <w:r w:rsidR="001D76E3" w:rsidRPr="004A6CAC">
        <w:rPr>
          <w:b/>
          <w:noProof/>
          <w:sz w:val="22"/>
          <w:szCs w:val="20"/>
          <w:lang w:val="fi-FI"/>
        </w:rPr>
        <w:tab/>
      </w:r>
      <w:r w:rsidRPr="004A6CAC">
        <w:rPr>
          <w:b/>
          <w:noProof/>
          <w:sz w:val="22"/>
          <w:szCs w:val="20"/>
          <w:lang w:val="fi-FI"/>
        </w:rPr>
        <w:t>TINKAMUMO LAIKAS</w:t>
      </w:r>
    </w:p>
    <w:p w14:paraId="71D0BCDF" w14:textId="77777777" w:rsidR="0059655E" w:rsidRPr="004A6CAC" w:rsidRDefault="0059655E" w:rsidP="0054213E">
      <w:pPr>
        <w:tabs>
          <w:tab w:val="left" w:pos="567"/>
        </w:tabs>
        <w:rPr>
          <w:noProof/>
          <w:sz w:val="22"/>
          <w:szCs w:val="20"/>
          <w:lang w:val="fi-FI"/>
        </w:rPr>
      </w:pPr>
    </w:p>
    <w:p w14:paraId="6FEABD0E" w14:textId="3031CEA3" w:rsidR="0059655E" w:rsidRPr="004A6CAC" w:rsidRDefault="0059655E" w:rsidP="0054213E">
      <w:pPr>
        <w:tabs>
          <w:tab w:val="left" w:pos="567"/>
        </w:tabs>
        <w:rPr>
          <w:noProof/>
          <w:sz w:val="22"/>
          <w:szCs w:val="20"/>
          <w:lang w:val="fi-FI"/>
        </w:rPr>
      </w:pPr>
      <w:r w:rsidRPr="004A6CAC">
        <w:rPr>
          <w:noProof/>
          <w:sz w:val="22"/>
          <w:szCs w:val="20"/>
          <w:highlight w:val="lightGray"/>
          <w:lang w:val="fi-FI"/>
        </w:rPr>
        <w:t>EXP</w:t>
      </w:r>
      <w:r w:rsidR="00E83867" w:rsidRPr="004A6CAC">
        <w:rPr>
          <w:noProof/>
          <w:sz w:val="22"/>
          <w:szCs w:val="20"/>
          <w:lang w:val="fi-FI"/>
        </w:rPr>
        <w:t> </w:t>
      </w:r>
      <w:r w:rsidR="0071618B" w:rsidRPr="0071618B">
        <w:rPr>
          <w:noProof/>
          <w:sz w:val="22"/>
          <w:szCs w:val="20"/>
          <w:lang w:val="fi-FI"/>
        </w:rPr>
        <w:t>tinkamumo datos išraiška</w:t>
      </w:r>
      <w:r w:rsidR="0071618B" w:rsidRPr="0071618B" w:rsidDel="0071618B">
        <w:rPr>
          <w:noProof/>
          <w:sz w:val="22"/>
          <w:szCs w:val="20"/>
          <w:lang w:val="fi-FI"/>
        </w:rPr>
        <w:t xml:space="preserve"> </w:t>
      </w:r>
    </w:p>
    <w:p w14:paraId="1B63C0A4" w14:textId="77777777" w:rsidR="0059655E" w:rsidRPr="004A6CAC" w:rsidRDefault="0059655E" w:rsidP="0054213E">
      <w:pPr>
        <w:tabs>
          <w:tab w:val="left" w:pos="567"/>
        </w:tabs>
        <w:rPr>
          <w:noProof/>
          <w:sz w:val="22"/>
          <w:szCs w:val="20"/>
          <w:lang w:val="fi-FI"/>
        </w:rPr>
      </w:pPr>
    </w:p>
    <w:p w14:paraId="5CE22579" w14:textId="77777777" w:rsidR="0059655E" w:rsidRPr="004A6CAC" w:rsidRDefault="0059655E" w:rsidP="0054213E">
      <w:pPr>
        <w:tabs>
          <w:tab w:val="left" w:pos="567"/>
        </w:tabs>
        <w:rPr>
          <w:noProof/>
          <w:sz w:val="22"/>
          <w:szCs w:val="20"/>
          <w:lang w:val="fi-FI"/>
        </w:rPr>
      </w:pPr>
    </w:p>
    <w:p w14:paraId="6AC48140" w14:textId="6A063F9F" w:rsidR="0059655E" w:rsidRPr="004A6CAC" w:rsidRDefault="0059655E" w:rsidP="0054213E">
      <w:pPr>
        <w:pBdr>
          <w:top w:val="single" w:sz="4" w:space="1" w:color="auto"/>
          <w:left w:val="single" w:sz="4" w:space="4" w:color="auto"/>
          <w:bottom w:val="single" w:sz="4" w:space="1" w:color="auto"/>
          <w:right w:val="single" w:sz="4" w:space="4" w:color="auto"/>
        </w:pBdr>
        <w:tabs>
          <w:tab w:val="left" w:pos="567"/>
        </w:tabs>
        <w:outlineLvl w:val="0"/>
        <w:rPr>
          <w:b/>
          <w:noProof/>
          <w:sz w:val="22"/>
          <w:szCs w:val="20"/>
          <w:highlight w:val="lightGray"/>
          <w:lang w:val="fi-FI"/>
        </w:rPr>
      </w:pPr>
      <w:r w:rsidRPr="004A6CAC">
        <w:rPr>
          <w:b/>
          <w:noProof/>
          <w:sz w:val="22"/>
          <w:szCs w:val="20"/>
          <w:lang w:val="fi-FI"/>
        </w:rPr>
        <w:t>4</w:t>
      </w:r>
      <w:r w:rsidR="001D76E3" w:rsidRPr="004A6CAC">
        <w:rPr>
          <w:b/>
          <w:noProof/>
          <w:sz w:val="22"/>
          <w:szCs w:val="20"/>
          <w:lang w:val="fi-FI"/>
        </w:rPr>
        <w:t>.</w:t>
      </w:r>
      <w:r w:rsidR="001D76E3" w:rsidRPr="004A6CAC">
        <w:rPr>
          <w:b/>
          <w:noProof/>
          <w:sz w:val="22"/>
          <w:szCs w:val="20"/>
          <w:lang w:val="fi-FI"/>
        </w:rPr>
        <w:tab/>
      </w:r>
      <w:r w:rsidRPr="004A6CAC">
        <w:rPr>
          <w:b/>
          <w:noProof/>
          <w:sz w:val="22"/>
          <w:szCs w:val="20"/>
          <w:lang w:val="fi-FI"/>
        </w:rPr>
        <w:t>SERIJOS NUMERIS</w:t>
      </w:r>
    </w:p>
    <w:p w14:paraId="0F9F5C7B" w14:textId="77777777" w:rsidR="0059655E" w:rsidRPr="004A6CAC" w:rsidRDefault="0059655E" w:rsidP="0054213E">
      <w:pPr>
        <w:tabs>
          <w:tab w:val="left" w:pos="567"/>
        </w:tabs>
        <w:ind w:right="113"/>
        <w:rPr>
          <w:noProof/>
          <w:sz w:val="22"/>
          <w:szCs w:val="20"/>
          <w:lang w:val="fi-FI"/>
        </w:rPr>
      </w:pPr>
    </w:p>
    <w:p w14:paraId="6FAB8145" w14:textId="4D0422E3" w:rsidR="0059655E" w:rsidRPr="004A6CAC" w:rsidRDefault="0059655E" w:rsidP="0054213E">
      <w:pPr>
        <w:tabs>
          <w:tab w:val="left" w:pos="567"/>
        </w:tabs>
        <w:ind w:right="113"/>
        <w:rPr>
          <w:noProof/>
          <w:sz w:val="22"/>
          <w:szCs w:val="20"/>
          <w:lang w:val="fi-FI"/>
        </w:rPr>
      </w:pPr>
      <w:r w:rsidRPr="004A6CAC">
        <w:rPr>
          <w:noProof/>
          <w:sz w:val="22"/>
          <w:szCs w:val="20"/>
          <w:highlight w:val="lightGray"/>
          <w:lang w:val="fi-FI"/>
        </w:rPr>
        <w:t>Lot</w:t>
      </w:r>
    </w:p>
    <w:p w14:paraId="218B22D0" w14:textId="77777777" w:rsidR="0059655E" w:rsidRPr="004A6CAC" w:rsidRDefault="0059655E" w:rsidP="0054213E">
      <w:pPr>
        <w:tabs>
          <w:tab w:val="left" w:pos="567"/>
        </w:tabs>
        <w:ind w:right="113"/>
        <w:rPr>
          <w:noProof/>
          <w:sz w:val="22"/>
          <w:szCs w:val="20"/>
          <w:lang w:val="fi-FI"/>
        </w:rPr>
      </w:pPr>
    </w:p>
    <w:p w14:paraId="71C34B05" w14:textId="77777777" w:rsidR="0059655E" w:rsidRPr="004A6CAC" w:rsidRDefault="0059655E" w:rsidP="0054213E">
      <w:pPr>
        <w:tabs>
          <w:tab w:val="left" w:pos="567"/>
        </w:tabs>
        <w:ind w:right="113"/>
        <w:rPr>
          <w:noProof/>
          <w:sz w:val="22"/>
          <w:szCs w:val="20"/>
          <w:lang w:val="fi-FI"/>
        </w:rPr>
      </w:pPr>
    </w:p>
    <w:p w14:paraId="6C21E744" w14:textId="4D36A15E" w:rsidR="0059655E" w:rsidRPr="004A6CAC" w:rsidRDefault="0059655E" w:rsidP="0054213E">
      <w:pPr>
        <w:pBdr>
          <w:top w:val="single" w:sz="4" w:space="1" w:color="auto"/>
          <w:left w:val="single" w:sz="4" w:space="4" w:color="auto"/>
          <w:bottom w:val="single" w:sz="4" w:space="1" w:color="auto"/>
          <w:right w:val="single" w:sz="4" w:space="4" w:color="auto"/>
        </w:pBdr>
        <w:tabs>
          <w:tab w:val="left" w:pos="567"/>
        </w:tabs>
        <w:outlineLvl w:val="0"/>
        <w:rPr>
          <w:b/>
          <w:noProof/>
          <w:sz w:val="22"/>
          <w:szCs w:val="20"/>
          <w:highlight w:val="lightGray"/>
          <w:lang w:val="fi-FI"/>
        </w:rPr>
      </w:pPr>
      <w:r w:rsidRPr="004A6CAC">
        <w:rPr>
          <w:b/>
          <w:noProof/>
          <w:sz w:val="22"/>
          <w:szCs w:val="20"/>
          <w:lang w:val="fi-FI"/>
        </w:rPr>
        <w:t>5</w:t>
      </w:r>
      <w:r w:rsidR="001D76E3" w:rsidRPr="004A6CAC">
        <w:rPr>
          <w:b/>
          <w:noProof/>
          <w:sz w:val="22"/>
          <w:szCs w:val="20"/>
          <w:lang w:val="fi-FI"/>
        </w:rPr>
        <w:t>.</w:t>
      </w:r>
      <w:r w:rsidR="001D76E3" w:rsidRPr="004A6CAC">
        <w:rPr>
          <w:b/>
          <w:noProof/>
          <w:sz w:val="22"/>
          <w:szCs w:val="20"/>
          <w:lang w:val="fi-FI"/>
        </w:rPr>
        <w:tab/>
      </w:r>
      <w:r w:rsidRPr="004A6CAC">
        <w:rPr>
          <w:b/>
          <w:noProof/>
          <w:sz w:val="22"/>
          <w:szCs w:val="20"/>
          <w:lang w:val="fi-FI"/>
        </w:rPr>
        <w:t>KIEKIS (MASĖ, TŪRIS ARBA VIENETAI)</w:t>
      </w:r>
    </w:p>
    <w:p w14:paraId="6BB1FDA2" w14:textId="77777777" w:rsidR="0059655E" w:rsidRPr="004A6CAC" w:rsidRDefault="0059655E" w:rsidP="0054213E">
      <w:pPr>
        <w:tabs>
          <w:tab w:val="left" w:pos="567"/>
        </w:tabs>
        <w:ind w:right="113"/>
        <w:rPr>
          <w:noProof/>
          <w:sz w:val="22"/>
          <w:szCs w:val="20"/>
          <w:lang w:val="fi-FI"/>
        </w:rPr>
      </w:pPr>
    </w:p>
    <w:p w14:paraId="265C1947" w14:textId="32BB4DA9" w:rsidR="009C1647" w:rsidRPr="004A6CAC" w:rsidRDefault="009C1647" w:rsidP="0054213E">
      <w:pPr>
        <w:tabs>
          <w:tab w:val="left" w:pos="567"/>
        </w:tabs>
        <w:ind w:right="113"/>
        <w:rPr>
          <w:sz w:val="22"/>
          <w:szCs w:val="20"/>
          <w:lang w:val="fi-FI"/>
        </w:rPr>
      </w:pPr>
      <w:r w:rsidRPr="004A6CAC">
        <w:rPr>
          <w:sz w:val="22"/>
          <w:szCs w:val="20"/>
          <w:lang w:val="fi-FI"/>
        </w:rPr>
        <w:t>5</w:t>
      </w:r>
      <w:r w:rsidR="001D76E3" w:rsidRPr="004A6CAC">
        <w:rPr>
          <w:sz w:val="22"/>
          <w:szCs w:val="20"/>
          <w:lang w:val="fi-FI"/>
        </w:rPr>
        <w:t> </w:t>
      </w:r>
      <w:r w:rsidRPr="004A6CAC">
        <w:rPr>
          <w:sz w:val="22"/>
          <w:szCs w:val="20"/>
          <w:lang w:val="fi-FI"/>
        </w:rPr>
        <w:t>ml yra 1</w:t>
      </w:r>
      <w:r w:rsidR="005B3103">
        <w:rPr>
          <w:sz w:val="22"/>
          <w:szCs w:val="20"/>
          <w:lang w:val="fi-FI"/>
        </w:rPr>
        <w:t> </w:t>
      </w:r>
      <w:r w:rsidRPr="004A6CAC">
        <w:rPr>
          <w:sz w:val="22"/>
          <w:szCs w:val="20"/>
          <w:lang w:val="fi-FI"/>
        </w:rPr>
        <w:t>396,5</w:t>
      </w:r>
      <w:r w:rsidR="001D76E3" w:rsidRPr="004A6CAC">
        <w:rPr>
          <w:sz w:val="22"/>
          <w:szCs w:val="20"/>
          <w:lang w:val="fi-FI"/>
        </w:rPr>
        <w:t> </w:t>
      </w:r>
      <w:r w:rsidRPr="004A6CAC">
        <w:rPr>
          <w:sz w:val="22"/>
          <w:szCs w:val="20"/>
          <w:lang w:val="fi-FI"/>
        </w:rPr>
        <w:t>mg gadoteridolio.</w:t>
      </w:r>
    </w:p>
    <w:p w14:paraId="36428226" w14:textId="569F2C27" w:rsidR="009C1647" w:rsidRPr="004A6CAC" w:rsidRDefault="009C1647" w:rsidP="0054213E">
      <w:pPr>
        <w:shd w:val="clear" w:color="auto" w:fill="D9D9D9"/>
        <w:tabs>
          <w:tab w:val="left" w:pos="567"/>
        </w:tabs>
        <w:ind w:right="113"/>
        <w:rPr>
          <w:sz w:val="22"/>
          <w:szCs w:val="20"/>
          <w:lang w:val="fi-FI"/>
        </w:rPr>
      </w:pPr>
      <w:r w:rsidRPr="004A6CAC">
        <w:rPr>
          <w:sz w:val="22"/>
          <w:szCs w:val="20"/>
          <w:lang w:val="fi-FI"/>
        </w:rPr>
        <w:t>10</w:t>
      </w:r>
      <w:r w:rsidR="001D76E3" w:rsidRPr="004A6CAC">
        <w:rPr>
          <w:sz w:val="22"/>
          <w:szCs w:val="20"/>
          <w:lang w:val="fi-FI"/>
        </w:rPr>
        <w:t> </w:t>
      </w:r>
      <w:r w:rsidRPr="004A6CAC">
        <w:rPr>
          <w:sz w:val="22"/>
          <w:szCs w:val="20"/>
          <w:lang w:val="fi-FI"/>
        </w:rPr>
        <w:t>ml yra 2</w:t>
      </w:r>
      <w:r w:rsidR="005B3103">
        <w:rPr>
          <w:sz w:val="22"/>
          <w:szCs w:val="20"/>
          <w:lang w:val="fi-FI"/>
        </w:rPr>
        <w:t> </w:t>
      </w:r>
      <w:r w:rsidRPr="004A6CAC">
        <w:rPr>
          <w:sz w:val="22"/>
          <w:szCs w:val="20"/>
          <w:lang w:val="fi-FI"/>
        </w:rPr>
        <w:t>793</w:t>
      </w:r>
      <w:r w:rsidR="001D76E3" w:rsidRPr="004A6CAC">
        <w:rPr>
          <w:sz w:val="22"/>
          <w:szCs w:val="20"/>
          <w:lang w:val="fi-FI"/>
        </w:rPr>
        <w:t> </w:t>
      </w:r>
      <w:r w:rsidRPr="004A6CAC">
        <w:rPr>
          <w:sz w:val="22"/>
          <w:szCs w:val="20"/>
          <w:lang w:val="fi-FI"/>
        </w:rPr>
        <w:t>mg gadoteridolio.</w:t>
      </w:r>
    </w:p>
    <w:p w14:paraId="3087BEFA" w14:textId="336DB341" w:rsidR="009C1647" w:rsidRPr="004A6CAC" w:rsidRDefault="0059655E" w:rsidP="0054213E">
      <w:pPr>
        <w:shd w:val="clear" w:color="auto" w:fill="D9D9D9"/>
        <w:tabs>
          <w:tab w:val="left" w:pos="567"/>
        </w:tabs>
        <w:ind w:right="113"/>
        <w:rPr>
          <w:sz w:val="22"/>
          <w:szCs w:val="20"/>
          <w:lang w:val="fi-FI"/>
        </w:rPr>
      </w:pPr>
      <w:r w:rsidRPr="004A6CAC">
        <w:rPr>
          <w:sz w:val="22"/>
          <w:szCs w:val="20"/>
          <w:lang w:val="fi-FI"/>
        </w:rPr>
        <w:t>15</w:t>
      </w:r>
      <w:r w:rsidR="001D76E3" w:rsidRPr="004A6CAC">
        <w:rPr>
          <w:sz w:val="22"/>
          <w:szCs w:val="20"/>
          <w:lang w:val="fi-FI"/>
        </w:rPr>
        <w:t> </w:t>
      </w:r>
      <w:r w:rsidRPr="004A6CAC">
        <w:rPr>
          <w:sz w:val="22"/>
          <w:szCs w:val="20"/>
          <w:lang w:val="fi-FI"/>
        </w:rPr>
        <w:t>ml yra 4</w:t>
      </w:r>
      <w:r w:rsidR="005B3103">
        <w:rPr>
          <w:sz w:val="22"/>
          <w:szCs w:val="20"/>
          <w:lang w:val="fi-FI"/>
        </w:rPr>
        <w:t> </w:t>
      </w:r>
      <w:r w:rsidRPr="004A6CAC">
        <w:rPr>
          <w:sz w:val="22"/>
          <w:szCs w:val="20"/>
          <w:lang w:val="fi-FI"/>
        </w:rPr>
        <w:t>189,5</w:t>
      </w:r>
      <w:r w:rsidR="001D76E3" w:rsidRPr="004A6CAC">
        <w:rPr>
          <w:sz w:val="22"/>
          <w:szCs w:val="20"/>
          <w:lang w:val="fi-FI"/>
        </w:rPr>
        <w:t> </w:t>
      </w:r>
      <w:r w:rsidRPr="004A6CAC">
        <w:rPr>
          <w:sz w:val="22"/>
          <w:szCs w:val="20"/>
          <w:lang w:val="fi-FI"/>
        </w:rPr>
        <w:t>mg gadoteridolio</w:t>
      </w:r>
      <w:r w:rsidR="009C1647" w:rsidRPr="004A6CAC">
        <w:rPr>
          <w:sz w:val="22"/>
          <w:szCs w:val="20"/>
          <w:lang w:val="fi-FI"/>
        </w:rPr>
        <w:t>.</w:t>
      </w:r>
    </w:p>
    <w:p w14:paraId="62B6481F" w14:textId="12828B59" w:rsidR="0059655E" w:rsidRPr="004A6CAC" w:rsidRDefault="001D76E3" w:rsidP="0054213E">
      <w:pPr>
        <w:shd w:val="clear" w:color="auto" w:fill="D9D9D9"/>
        <w:tabs>
          <w:tab w:val="left" w:pos="567"/>
        </w:tabs>
        <w:ind w:right="113"/>
        <w:rPr>
          <w:sz w:val="22"/>
          <w:szCs w:val="20"/>
          <w:lang w:val="fi-FI"/>
        </w:rPr>
      </w:pPr>
      <w:r w:rsidRPr="004A6CAC">
        <w:rPr>
          <w:sz w:val="22"/>
          <w:szCs w:val="20"/>
          <w:lang w:val="fi-FI"/>
        </w:rPr>
        <w:t>20 </w:t>
      </w:r>
      <w:r w:rsidR="0059655E" w:rsidRPr="004A6CAC">
        <w:rPr>
          <w:sz w:val="22"/>
          <w:szCs w:val="20"/>
          <w:lang w:val="fi-FI"/>
        </w:rPr>
        <w:t xml:space="preserve">ml yra </w:t>
      </w:r>
      <w:r w:rsidRPr="004A6CAC">
        <w:rPr>
          <w:sz w:val="22"/>
          <w:szCs w:val="20"/>
          <w:lang w:val="fi-FI"/>
        </w:rPr>
        <w:t>5</w:t>
      </w:r>
      <w:r w:rsidR="005B3103">
        <w:rPr>
          <w:sz w:val="22"/>
          <w:szCs w:val="20"/>
          <w:lang w:val="fi-FI"/>
        </w:rPr>
        <w:t> </w:t>
      </w:r>
      <w:r w:rsidRPr="004A6CAC">
        <w:rPr>
          <w:sz w:val="22"/>
          <w:szCs w:val="20"/>
          <w:lang w:val="fi-FI"/>
        </w:rPr>
        <w:t>586 </w:t>
      </w:r>
      <w:r w:rsidR="0059655E" w:rsidRPr="004A6CAC">
        <w:rPr>
          <w:sz w:val="22"/>
          <w:szCs w:val="20"/>
          <w:lang w:val="fi-FI"/>
        </w:rPr>
        <w:t>mg gadoteridolio</w:t>
      </w:r>
      <w:r w:rsidR="009C1647" w:rsidRPr="004A6CAC">
        <w:rPr>
          <w:sz w:val="22"/>
          <w:szCs w:val="20"/>
          <w:lang w:val="fi-FI"/>
        </w:rPr>
        <w:t>.</w:t>
      </w:r>
    </w:p>
    <w:p w14:paraId="1DFCB8F5" w14:textId="1EAAE769" w:rsidR="004A49C2" w:rsidRPr="00D919C8" w:rsidRDefault="00502147" w:rsidP="0054213E">
      <w:pPr>
        <w:shd w:val="clear" w:color="auto" w:fill="D9D9D9"/>
        <w:tabs>
          <w:tab w:val="left" w:pos="567"/>
        </w:tabs>
        <w:ind w:right="113"/>
        <w:rPr>
          <w:sz w:val="22"/>
          <w:szCs w:val="20"/>
          <w:lang w:val="fi-FI"/>
        </w:rPr>
      </w:pPr>
      <w:r w:rsidRPr="00D919C8">
        <w:rPr>
          <w:sz w:val="22"/>
          <w:szCs w:val="20"/>
          <w:lang w:val="fi-FI"/>
        </w:rPr>
        <w:t>50 ml yra 13</w:t>
      </w:r>
      <w:r w:rsidR="005B3103" w:rsidRPr="00D919C8">
        <w:rPr>
          <w:sz w:val="22"/>
          <w:szCs w:val="20"/>
          <w:lang w:val="fi-FI"/>
        </w:rPr>
        <w:t> </w:t>
      </w:r>
      <w:r w:rsidRPr="00D919C8">
        <w:rPr>
          <w:sz w:val="22"/>
          <w:szCs w:val="20"/>
          <w:lang w:val="fi-FI"/>
        </w:rPr>
        <w:t>965 mg gadoteridolio</w:t>
      </w:r>
      <w:r w:rsidR="004A49C2" w:rsidRPr="00D919C8">
        <w:rPr>
          <w:sz w:val="22"/>
          <w:szCs w:val="20"/>
          <w:lang w:val="fi-FI"/>
        </w:rPr>
        <w:t>.</w:t>
      </w:r>
    </w:p>
    <w:p w14:paraId="04110B7A" w14:textId="65A310D7" w:rsidR="00502147" w:rsidRPr="00D919C8" w:rsidRDefault="004A49C2" w:rsidP="0054213E">
      <w:pPr>
        <w:shd w:val="clear" w:color="auto" w:fill="D9D9D9"/>
        <w:tabs>
          <w:tab w:val="left" w:pos="567"/>
        </w:tabs>
        <w:ind w:right="113"/>
        <w:rPr>
          <w:sz w:val="22"/>
          <w:szCs w:val="20"/>
          <w:lang w:val="fi-FI"/>
        </w:rPr>
      </w:pPr>
      <w:r w:rsidRPr="00D919C8">
        <w:rPr>
          <w:sz w:val="22"/>
          <w:szCs w:val="20"/>
          <w:lang w:val="fi-FI"/>
        </w:rPr>
        <w:t>100</w:t>
      </w:r>
      <w:r w:rsidR="00AF0B0C">
        <w:rPr>
          <w:sz w:val="22"/>
          <w:szCs w:val="20"/>
          <w:lang w:val="fi-FI"/>
        </w:rPr>
        <w:t> </w:t>
      </w:r>
      <w:r w:rsidRPr="00D919C8">
        <w:rPr>
          <w:sz w:val="22"/>
          <w:szCs w:val="20"/>
          <w:lang w:val="fi-FI"/>
        </w:rPr>
        <w:t>ml yra 27</w:t>
      </w:r>
      <w:r w:rsidR="00AF0B0C">
        <w:rPr>
          <w:sz w:val="22"/>
          <w:szCs w:val="20"/>
          <w:lang w:val="fi-FI"/>
        </w:rPr>
        <w:t> </w:t>
      </w:r>
      <w:r w:rsidRPr="00D919C8">
        <w:rPr>
          <w:sz w:val="22"/>
          <w:szCs w:val="20"/>
          <w:lang w:val="fi-FI"/>
        </w:rPr>
        <w:t>930</w:t>
      </w:r>
      <w:r w:rsidR="00AF0B0C">
        <w:rPr>
          <w:sz w:val="22"/>
          <w:szCs w:val="20"/>
          <w:lang w:val="fi-FI"/>
        </w:rPr>
        <w:t> </w:t>
      </w:r>
      <w:r w:rsidRPr="00D919C8">
        <w:rPr>
          <w:sz w:val="22"/>
          <w:szCs w:val="20"/>
          <w:lang w:val="fi-FI"/>
        </w:rPr>
        <w:t>mg gadoteridolio</w:t>
      </w:r>
      <w:r w:rsidR="00502147" w:rsidRPr="00D919C8">
        <w:rPr>
          <w:sz w:val="22"/>
          <w:szCs w:val="20"/>
          <w:lang w:val="fi-FI"/>
        </w:rPr>
        <w:t>.</w:t>
      </w:r>
    </w:p>
    <w:p w14:paraId="05F9BC29" w14:textId="77777777" w:rsidR="0059655E" w:rsidRPr="00D919C8" w:rsidRDefault="0059655E" w:rsidP="0054213E">
      <w:pPr>
        <w:tabs>
          <w:tab w:val="left" w:pos="567"/>
        </w:tabs>
        <w:ind w:right="113"/>
        <w:rPr>
          <w:noProof/>
          <w:sz w:val="22"/>
          <w:szCs w:val="20"/>
          <w:lang w:val="fi-FI"/>
        </w:rPr>
      </w:pPr>
    </w:p>
    <w:p w14:paraId="58B41DC7" w14:textId="77777777" w:rsidR="0059655E" w:rsidRPr="00D919C8" w:rsidRDefault="0059655E" w:rsidP="0054213E">
      <w:pPr>
        <w:tabs>
          <w:tab w:val="left" w:pos="567"/>
        </w:tabs>
        <w:ind w:right="113"/>
        <w:rPr>
          <w:noProof/>
          <w:sz w:val="22"/>
          <w:szCs w:val="20"/>
          <w:lang w:val="fi-FI"/>
        </w:rPr>
      </w:pPr>
    </w:p>
    <w:p w14:paraId="10E72D91" w14:textId="638EDDC6" w:rsidR="0059655E" w:rsidRPr="00D919C8" w:rsidRDefault="0059655E" w:rsidP="0054213E">
      <w:pPr>
        <w:pBdr>
          <w:top w:val="single" w:sz="4" w:space="1" w:color="auto"/>
          <w:left w:val="single" w:sz="4" w:space="4" w:color="auto"/>
          <w:bottom w:val="single" w:sz="4" w:space="1" w:color="auto"/>
          <w:right w:val="single" w:sz="4" w:space="4" w:color="auto"/>
        </w:pBdr>
        <w:tabs>
          <w:tab w:val="left" w:pos="567"/>
        </w:tabs>
        <w:outlineLvl w:val="0"/>
        <w:rPr>
          <w:b/>
          <w:noProof/>
          <w:sz w:val="22"/>
          <w:szCs w:val="20"/>
          <w:highlight w:val="lightGray"/>
          <w:lang w:val="fi-FI"/>
        </w:rPr>
      </w:pPr>
      <w:r w:rsidRPr="00D919C8">
        <w:rPr>
          <w:b/>
          <w:noProof/>
          <w:sz w:val="22"/>
          <w:szCs w:val="20"/>
          <w:lang w:val="fi-FI"/>
        </w:rPr>
        <w:t>6</w:t>
      </w:r>
      <w:r w:rsidR="001D76E3" w:rsidRPr="00D919C8">
        <w:rPr>
          <w:b/>
          <w:noProof/>
          <w:sz w:val="22"/>
          <w:szCs w:val="20"/>
          <w:lang w:val="fi-FI"/>
        </w:rPr>
        <w:t>.</w:t>
      </w:r>
      <w:r w:rsidR="001D76E3" w:rsidRPr="00D919C8">
        <w:rPr>
          <w:b/>
          <w:noProof/>
          <w:sz w:val="22"/>
          <w:szCs w:val="20"/>
          <w:lang w:val="fi-FI"/>
        </w:rPr>
        <w:tab/>
      </w:r>
      <w:r w:rsidRPr="00D919C8">
        <w:rPr>
          <w:b/>
          <w:noProof/>
          <w:sz w:val="22"/>
          <w:szCs w:val="20"/>
          <w:lang w:val="fi-FI"/>
        </w:rPr>
        <w:t>KITA</w:t>
      </w:r>
    </w:p>
    <w:p w14:paraId="0FCBD817" w14:textId="77777777" w:rsidR="0059655E" w:rsidRPr="00D919C8" w:rsidRDefault="0059655E" w:rsidP="0054213E">
      <w:pPr>
        <w:tabs>
          <w:tab w:val="left" w:pos="567"/>
        </w:tabs>
        <w:rPr>
          <w:i/>
          <w:noProof/>
          <w:sz w:val="22"/>
          <w:szCs w:val="20"/>
          <w:lang w:val="fi-FI"/>
        </w:rPr>
      </w:pPr>
    </w:p>
    <w:p w14:paraId="413822A4" w14:textId="7A1217A6" w:rsidR="005B3103" w:rsidRPr="008035BD" w:rsidRDefault="005B3103" w:rsidP="00692FE2">
      <w:pPr>
        <w:pStyle w:val="BTEMEASMCA"/>
      </w:pPr>
      <w:r w:rsidRPr="00D919C8">
        <w:rPr>
          <w:lang w:val="fi-FI"/>
        </w:rPr>
        <w:t>Bracco logotipas</w:t>
      </w:r>
    </w:p>
    <w:p w14:paraId="1A2D979D" w14:textId="47A131E0" w:rsidR="0059655E" w:rsidRPr="00D919C8" w:rsidRDefault="00A42AF1" w:rsidP="0054213E">
      <w:pPr>
        <w:rPr>
          <w:noProof/>
          <w:sz w:val="22"/>
          <w:szCs w:val="20"/>
        </w:rPr>
      </w:pPr>
      <w:r w:rsidRPr="00D919C8">
        <w:rPr>
          <w:noProof/>
          <w:sz w:val="22"/>
          <w:szCs w:val="20"/>
        </w:rPr>
        <w:t>Nu</w:t>
      </w:r>
      <w:r w:rsidR="0059655E" w:rsidRPr="00D919C8">
        <w:rPr>
          <w:noProof/>
          <w:sz w:val="22"/>
          <w:szCs w:val="20"/>
        </w:rPr>
        <w:t xml:space="preserve">plėšiama etiketė: </w:t>
      </w:r>
      <w:r w:rsidR="00591657" w:rsidRPr="00D919C8">
        <w:rPr>
          <w:noProof/>
          <w:sz w:val="22"/>
          <w:szCs w:val="20"/>
        </w:rPr>
        <w:t>Prohance</w:t>
      </w:r>
      <w:r w:rsidR="0059655E" w:rsidRPr="00D919C8">
        <w:rPr>
          <w:noProof/>
          <w:sz w:val="22"/>
          <w:szCs w:val="20"/>
        </w:rPr>
        <w:t xml:space="preserve"> </w:t>
      </w:r>
      <w:r w:rsidR="009C1647" w:rsidRPr="00D919C8">
        <w:rPr>
          <w:noProof/>
          <w:sz w:val="22"/>
          <w:szCs w:val="20"/>
        </w:rPr>
        <w:t>5</w:t>
      </w:r>
      <w:r w:rsidR="0059655E" w:rsidRPr="00D919C8">
        <w:rPr>
          <w:noProof/>
          <w:sz w:val="22"/>
          <w:szCs w:val="20"/>
          <w:shd w:val="clear" w:color="auto" w:fill="D9D9D9"/>
        </w:rPr>
        <w:t>/1</w:t>
      </w:r>
      <w:r w:rsidR="009C1647" w:rsidRPr="00D919C8">
        <w:rPr>
          <w:noProof/>
          <w:sz w:val="22"/>
          <w:szCs w:val="20"/>
          <w:shd w:val="clear" w:color="auto" w:fill="D9D9D9"/>
        </w:rPr>
        <w:t>0/15</w:t>
      </w:r>
      <w:r w:rsidR="0059655E" w:rsidRPr="00D919C8">
        <w:rPr>
          <w:noProof/>
          <w:sz w:val="22"/>
          <w:szCs w:val="20"/>
          <w:shd w:val="clear" w:color="auto" w:fill="D9D9D9"/>
        </w:rPr>
        <w:t>/</w:t>
      </w:r>
      <w:r w:rsidR="009C1647" w:rsidRPr="00D919C8">
        <w:rPr>
          <w:noProof/>
          <w:sz w:val="22"/>
          <w:szCs w:val="20"/>
          <w:shd w:val="clear" w:color="auto" w:fill="D9D9D9"/>
        </w:rPr>
        <w:t>20</w:t>
      </w:r>
      <w:r w:rsidR="00502147" w:rsidRPr="00D919C8">
        <w:rPr>
          <w:noProof/>
          <w:sz w:val="22"/>
          <w:szCs w:val="20"/>
          <w:shd w:val="clear" w:color="auto" w:fill="D9D9D9"/>
        </w:rPr>
        <w:t>/50</w:t>
      </w:r>
      <w:r w:rsidR="004A49C2">
        <w:rPr>
          <w:noProof/>
          <w:sz w:val="22"/>
          <w:szCs w:val="20"/>
          <w:shd w:val="clear" w:color="auto" w:fill="D9D9D9"/>
        </w:rPr>
        <w:t>/100</w:t>
      </w:r>
      <w:r w:rsidR="00E83867" w:rsidRPr="00D919C8">
        <w:rPr>
          <w:noProof/>
          <w:sz w:val="22"/>
          <w:szCs w:val="20"/>
        </w:rPr>
        <w:t> </w:t>
      </w:r>
      <w:r w:rsidR="0059655E" w:rsidRPr="00D919C8">
        <w:rPr>
          <w:noProof/>
          <w:sz w:val="22"/>
          <w:szCs w:val="20"/>
        </w:rPr>
        <w:t xml:space="preserve">ml. </w:t>
      </w:r>
      <w:r w:rsidR="009C1647" w:rsidRPr="00D919C8">
        <w:rPr>
          <w:noProof/>
          <w:sz w:val="22"/>
          <w:szCs w:val="20"/>
        </w:rPr>
        <w:t xml:space="preserve">[Turi būti įklijuota į paciento </w:t>
      </w:r>
      <w:r w:rsidR="00B54764" w:rsidRPr="00D919C8">
        <w:rPr>
          <w:noProof/>
          <w:sz w:val="22"/>
          <w:szCs w:val="20"/>
        </w:rPr>
        <w:t>ligos istoriją</w:t>
      </w:r>
      <w:r w:rsidR="009C1647" w:rsidRPr="00D919C8">
        <w:rPr>
          <w:noProof/>
          <w:sz w:val="22"/>
          <w:szCs w:val="20"/>
        </w:rPr>
        <w:t>].</w:t>
      </w:r>
    </w:p>
    <w:p w14:paraId="621E30C8" w14:textId="77777777" w:rsidR="00E80BF4" w:rsidRPr="00D919C8" w:rsidRDefault="00E80BF4" w:rsidP="00692FE2">
      <w:pPr>
        <w:pStyle w:val="BTEMEASMCA"/>
      </w:pPr>
    </w:p>
    <w:p w14:paraId="7D30B7ED" w14:textId="1DE455D7" w:rsidR="00E72E93" w:rsidRPr="004A6CAC" w:rsidRDefault="00E72E93" w:rsidP="00692FE2">
      <w:pPr>
        <w:pStyle w:val="BTEMEASMCA"/>
      </w:pPr>
      <w:r w:rsidRPr="004A6CAC">
        <w:br w:type="page"/>
      </w:r>
    </w:p>
    <w:p w14:paraId="5BBDC9F5" w14:textId="77777777" w:rsidR="00E80BF4" w:rsidRPr="004A6CAC" w:rsidRDefault="00E80BF4" w:rsidP="00692FE2">
      <w:pPr>
        <w:pStyle w:val="BTEMEASMCA"/>
      </w:pPr>
    </w:p>
    <w:p w14:paraId="510D08F7" w14:textId="77777777" w:rsidR="00E80BF4" w:rsidRPr="004A6CAC" w:rsidRDefault="00E80BF4" w:rsidP="00692FE2">
      <w:pPr>
        <w:pStyle w:val="BTEMEASMCA"/>
      </w:pPr>
    </w:p>
    <w:p w14:paraId="7C1DCDF5" w14:textId="77777777" w:rsidR="00E80BF4" w:rsidRPr="004A6CAC" w:rsidRDefault="00E80BF4" w:rsidP="00692FE2">
      <w:pPr>
        <w:pStyle w:val="BTEMEASMCA"/>
      </w:pPr>
    </w:p>
    <w:p w14:paraId="1E73353B" w14:textId="77777777" w:rsidR="00E80BF4" w:rsidRPr="004A6CAC" w:rsidRDefault="00E80BF4" w:rsidP="00692FE2">
      <w:pPr>
        <w:pStyle w:val="BTEMEASMCA"/>
      </w:pPr>
    </w:p>
    <w:p w14:paraId="44CDCA69" w14:textId="77777777" w:rsidR="00E80BF4" w:rsidRPr="004A6CAC" w:rsidRDefault="00E80BF4" w:rsidP="00692FE2">
      <w:pPr>
        <w:pStyle w:val="BTEMEASMCA"/>
      </w:pPr>
    </w:p>
    <w:p w14:paraId="25DAFDE8" w14:textId="77777777" w:rsidR="00E80BF4" w:rsidRPr="004A6CAC" w:rsidRDefault="00E80BF4" w:rsidP="00692FE2">
      <w:pPr>
        <w:pStyle w:val="BTEMEASMCA"/>
      </w:pPr>
    </w:p>
    <w:p w14:paraId="5D4B6600" w14:textId="77777777" w:rsidR="00E80BF4" w:rsidRPr="004A6CAC" w:rsidRDefault="00E80BF4" w:rsidP="00692FE2">
      <w:pPr>
        <w:pStyle w:val="BTEMEASMCA"/>
      </w:pPr>
    </w:p>
    <w:p w14:paraId="3094FB19" w14:textId="77777777" w:rsidR="00E80BF4" w:rsidRPr="004A6CAC" w:rsidRDefault="00E80BF4" w:rsidP="00692FE2">
      <w:pPr>
        <w:pStyle w:val="BTEMEASMCA"/>
      </w:pPr>
    </w:p>
    <w:p w14:paraId="5E71B38A" w14:textId="77777777" w:rsidR="00E80BF4" w:rsidRPr="004A6CAC" w:rsidRDefault="00E80BF4" w:rsidP="00692FE2">
      <w:pPr>
        <w:pStyle w:val="BTEMEASMCA"/>
      </w:pPr>
    </w:p>
    <w:p w14:paraId="4B019D95" w14:textId="77777777" w:rsidR="00E80BF4" w:rsidRPr="004A6CAC" w:rsidRDefault="00E80BF4" w:rsidP="00692FE2">
      <w:pPr>
        <w:pStyle w:val="BTEMEASMCA"/>
      </w:pPr>
    </w:p>
    <w:p w14:paraId="18073EEA" w14:textId="77777777" w:rsidR="00E80BF4" w:rsidRPr="004A6CAC" w:rsidRDefault="00E80BF4" w:rsidP="00692FE2">
      <w:pPr>
        <w:pStyle w:val="BTEMEASMCA"/>
      </w:pPr>
    </w:p>
    <w:p w14:paraId="69054C0E" w14:textId="77777777" w:rsidR="00E80BF4" w:rsidRPr="004A6CAC" w:rsidRDefault="00E80BF4" w:rsidP="00692FE2">
      <w:pPr>
        <w:pStyle w:val="BTEMEASMCA"/>
      </w:pPr>
    </w:p>
    <w:p w14:paraId="0B43A602" w14:textId="77777777" w:rsidR="00E80BF4" w:rsidRPr="004A6CAC" w:rsidRDefault="00E80BF4" w:rsidP="00692FE2">
      <w:pPr>
        <w:pStyle w:val="BTEMEASMCA"/>
      </w:pPr>
    </w:p>
    <w:p w14:paraId="3D4443F0" w14:textId="77777777" w:rsidR="00E80BF4" w:rsidRPr="004A6CAC" w:rsidRDefault="00E80BF4" w:rsidP="00692FE2">
      <w:pPr>
        <w:pStyle w:val="BTEMEASMCA"/>
      </w:pPr>
    </w:p>
    <w:p w14:paraId="7EEF2447" w14:textId="77777777" w:rsidR="00E80BF4" w:rsidRPr="004A6CAC" w:rsidRDefault="00E80BF4" w:rsidP="00692FE2">
      <w:pPr>
        <w:pStyle w:val="BTEMEASMCA"/>
      </w:pPr>
    </w:p>
    <w:p w14:paraId="374FACAF" w14:textId="77777777" w:rsidR="00E80BF4" w:rsidRPr="004A6CAC" w:rsidRDefault="00E80BF4" w:rsidP="00692FE2">
      <w:pPr>
        <w:pStyle w:val="BTEMEASMCA"/>
      </w:pPr>
    </w:p>
    <w:p w14:paraId="06A076D7" w14:textId="77777777" w:rsidR="00E80BF4" w:rsidRPr="004A6CAC" w:rsidRDefault="00E80BF4" w:rsidP="00692FE2">
      <w:pPr>
        <w:pStyle w:val="BTEMEASMCA"/>
      </w:pPr>
    </w:p>
    <w:p w14:paraId="54FBD199" w14:textId="77777777" w:rsidR="00E80BF4" w:rsidRPr="004A6CAC" w:rsidRDefault="00E80BF4" w:rsidP="00692FE2">
      <w:pPr>
        <w:pStyle w:val="BTEMEASMCA"/>
      </w:pPr>
    </w:p>
    <w:p w14:paraId="5BA4BCF6" w14:textId="77777777" w:rsidR="00E80BF4" w:rsidRPr="004A6CAC" w:rsidRDefault="00E80BF4" w:rsidP="00692FE2">
      <w:pPr>
        <w:pStyle w:val="BTEMEASMCA"/>
      </w:pPr>
    </w:p>
    <w:p w14:paraId="59F21629" w14:textId="77777777" w:rsidR="00E80BF4" w:rsidRPr="004A6CAC" w:rsidRDefault="00E80BF4" w:rsidP="00692FE2">
      <w:pPr>
        <w:pStyle w:val="BTEMEASMCA"/>
      </w:pPr>
    </w:p>
    <w:p w14:paraId="37491935" w14:textId="77777777" w:rsidR="00FF29CA" w:rsidRPr="004A6CAC" w:rsidRDefault="00FF29CA" w:rsidP="00692FE2">
      <w:pPr>
        <w:pStyle w:val="BTEMEASMCA"/>
      </w:pPr>
    </w:p>
    <w:p w14:paraId="0A58D8D4" w14:textId="77777777" w:rsidR="00FF29CA" w:rsidRPr="004A6CAC" w:rsidRDefault="00FF29CA" w:rsidP="00692FE2">
      <w:pPr>
        <w:pStyle w:val="BTEMEASMCA"/>
      </w:pPr>
    </w:p>
    <w:p w14:paraId="0D82F6F0" w14:textId="77777777" w:rsidR="00FF29CA" w:rsidRPr="004A6CAC" w:rsidRDefault="00FF29CA" w:rsidP="00692FE2">
      <w:pPr>
        <w:pStyle w:val="BTEMEASMCA"/>
      </w:pPr>
    </w:p>
    <w:p w14:paraId="28D4B44E" w14:textId="3E87FE8D" w:rsidR="00E80BF4" w:rsidRPr="004A6CAC" w:rsidRDefault="00E80BF4" w:rsidP="0054213E">
      <w:pPr>
        <w:pStyle w:val="TTEMEASMCA"/>
        <w:rPr>
          <w:sz w:val="22"/>
          <w:szCs w:val="22"/>
          <w:lang w:val="lt-LT"/>
        </w:rPr>
      </w:pPr>
      <w:bookmarkStart w:id="81" w:name="_Toc129243137"/>
      <w:bookmarkStart w:id="82" w:name="_Toc129243262"/>
      <w:r w:rsidRPr="004A6CAC">
        <w:rPr>
          <w:sz w:val="22"/>
          <w:szCs w:val="22"/>
          <w:lang w:val="lt-LT"/>
        </w:rPr>
        <w:t>B. PAKUOTĖS LAPELIS</w:t>
      </w:r>
      <w:bookmarkEnd w:id="81"/>
      <w:bookmarkEnd w:id="82"/>
    </w:p>
    <w:p w14:paraId="0315E39D" w14:textId="77777777" w:rsidR="00E80BF4" w:rsidRPr="004A6CAC" w:rsidRDefault="00E80BF4" w:rsidP="0054213E">
      <w:pPr>
        <w:pStyle w:val="TTEMEASMCA"/>
        <w:rPr>
          <w:sz w:val="22"/>
          <w:szCs w:val="22"/>
          <w:lang w:val="lt-LT"/>
        </w:rPr>
      </w:pPr>
      <w:r w:rsidRPr="004A6CAC">
        <w:rPr>
          <w:sz w:val="22"/>
          <w:szCs w:val="22"/>
          <w:lang w:val="lt-LT"/>
        </w:rPr>
        <w:br w:type="page"/>
      </w:r>
    </w:p>
    <w:p w14:paraId="79C9B840" w14:textId="77777777" w:rsidR="00E80BF4" w:rsidRPr="00D919C8" w:rsidRDefault="00E80BF4" w:rsidP="00720A81">
      <w:pPr>
        <w:pStyle w:val="BTEMEASMCA"/>
        <w:jc w:val="center"/>
        <w:rPr>
          <w:b/>
          <w:bCs/>
        </w:rPr>
      </w:pPr>
      <w:r w:rsidRPr="00D919C8">
        <w:rPr>
          <w:b/>
          <w:bCs/>
        </w:rPr>
        <w:lastRenderedPageBreak/>
        <w:t>Pakuotės lapelis: informacija vartotojui</w:t>
      </w:r>
    </w:p>
    <w:p w14:paraId="4AAE74A0" w14:textId="77777777" w:rsidR="00E80BF4" w:rsidRPr="004A6CAC" w:rsidRDefault="00E80BF4" w:rsidP="00692FE2">
      <w:pPr>
        <w:pStyle w:val="BTEMEASMCA"/>
      </w:pPr>
    </w:p>
    <w:p w14:paraId="21BCF4F8" w14:textId="78A8A7BA" w:rsidR="00E80BF4" w:rsidRPr="004A6CAC" w:rsidRDefault="00591657" w:rsidP="008C78FC">
      <w:pPr>
        <w:pStyle w:val="TxBrp0"/>
        <w:tabs>
          <w:tab w:val="clear" w:pos="204"/>
          <w:tab w:val="left" w:pos="8736"/>
        </w:tabs>
        <w:spacing w:line="240" w:lineRule="auto"/>
        <w:jc w:val="center"/>
        <w:rPr>
          <w:rFonts w:ascii="Times New Roman" w:hAnsi="Times New Roman"/>
          <w:b/>
          <w:szCs w:val="22"/>
          <w:lang w:val="lt-LT"/>
        </w:rPr>
      </w:pPr>
      <w:proofErr w:type="spellStart"/>
      <w:r>
        <w:rPr>
          <w:rFonts w:ascii="Times New Roman" w:hAnsi="Times New Roman"/>
          <w:b/>
          <w:szCs w:val="22"/>
          <w:lang w:val="lt-LT"/>
        </w:rPr>
        <w:t>Prohance</w:t>
      </w:r>
      <w:proofErr w:type="spellEnd"/>
      <w:r w:rsidR="00E80BF4" w:rsidRPr="004A6CAC">
        <w:rPr>
          <w:rFonts w:ascii="Times New Roman" w:hAnsi="Times New Roman"/>
          <w:b/>
          <w:szCs w:val="22"/>
          <w:lang w:val="lt-LT"/>
        </w:rPr>
        <w:t xml:space="preserve"> </w:t>
      </w:r>
      <w:r w:rsidR="0059655E" w:rsidRPr="004A6CAC">
        <w:rPr>
          <w:rFonts w:ascii="Times New Roman" w:hAnsi="Times New Roman"/>
          <w:b/>
          <w:szCs w:val="22"/>
          <w:lang w:val="lt-LT"/>
        </w:rPr>
        <w:t>0,5</w:t>
      </w:r>
      <w:r w:rsidR="00E72E93" w:rsidRPr="004A6CAC">
        <w:rPr>
          <w:rFonts w:ascii="Times New Roman" w:hAnsi="Times New Roman"/>
          <w:b/>
          <w:szCs w:val="22"/>
          <w:lang w:val="lt-LT"/>
        </w:rPr>
        <w:t> </w:t>
      </w:r>
      <w:proofErr w:type="spellStart"/>
      <w:r w:rsidR="0059655E" w:rsidRPr="004A6CAC">
        <w:rPr>
          <w:rFonts w:ascii="Times New Roman" w:hAnsi="Times New Roman"/>
          <w:b/>
          <w:szCs w:val="22"/>
          <w:lang w:val="lt-LT"/>
        </w:rPr>
        <w:t>mmol</w:t>
      </w:r>
      <w:proofErr w:type="spellEnd"/>
      <w:r w:rsidR="0059655E" w:rsidRPr="004A6CAC">
        <w:rPr>
          <w:rFonts w:ascii="Times New Roman" w:hAnsi="Times New Roman"/>
          <w:b/>
          <w:szCs w:val="22"/>
          <w:lang w:val="lt-LT"/>
        </w:rPr>
        <w:t>/ml injekcinis tirpalas</w:t>
      </w:r>
    </w:p>
    <w:p w14:paraId="690E9593" w14:textId="685E8C8C" w:rsidR="00E80BF4" w:rsidRPr="004A6CAC" w:rsidRDefault="00DC3FE4" w:rsidP="00720A81">
      <w:pPr>
        <w:pStyle w:val="BTEMEASMCA"/>
        <w:jc w:val="center"/>
      </w:pPr>
      <w:r>
        <w:t>g</w:t>
      </w:r>
      <w:r w:rsidR="00D9326A" w:rsidRPr="004A6CAC">
        <w:t>adoteridolis</w:t>
      </w:r>
    </w:p>
    <w:p w14:paraId="6F8D0D2E" w14:textId="77777777" w:rsidR="00E80BF4" w:rsidRPr="004A6CAC" w:rsidRDefault="00E80BF4" w:rsidP="00692FE2">
      <w:pPr>
        <w:pStyle w:val="BTbEMEASMCA"/>
      </w:pPr>
    </w:p>
    <w:p w14:paraId="113F8351" w14:textId="77777777" w:rsidR="00E80BF4" w:rsidRPr="004A6CAC" w:rsidRDefault="00E80BF4" w:rsidP="00692FE2">
      <w:pPr>
        <w:pStyle w:val="BTbEMEASMCA"/>
      </w:pPr>
      <w:r w:rsidRPr="004A6CAC">
        <w:t>Atidžiai perskaitykite visą šį lapelį, prieš pradėdami vartoti vaistą, nes jame pateikiama Jums svarbi informacija.</w:t>
      </w:r>
    </w:p>
    <w:p w14:paraId="4C9D7997" w14:textId="77777777" w:rsidR="00E80BF4" w:rsidRPr="004A6CAC" w:rsidRDefault="00E80BF4" w:rsidP="00692FE2">
      <w:pPr>
        <w:pStyle w:val="BT-EMEASMCA"/>
      </w:pPr>
      <w:r w:rsidRPr="004A6CAC">
        <w:t>Neišmeskite šio lapelio, nes vėl gali prireikti jį perskaityti.</w:t>
      </w:r>
    </w:p>
    <w:p w14:paraId="504E746A" w14:textId="77777777" w:rsidR="00E80BF4" w:rsidRPr="004A6CAC" w:rsidRDefault="00E80BF4" w:rsidP="00692FE2">
      <w:pPr>
        <w:pStyle w:val="BT-EMEASMCA"/>
      </w:pPr>
      <w:r w:rsidRPr="004A6CAC">
        <w:t>Jeigu kiltų daugiau klausimų, kreipkitės į gydytoją arba vaistininką.</w:t>
      </w:r>
    </w:p>
    <w:p w14:paraId="3F02B8BE" w14:textId="6A555D72" w:rsidR="00E80BF4" w:rsidRPr="004A6CAC" w:rsidRDefault="00E80BF4" w:rsidP="00692FE2">
      <w:pPr>
        <w:pStyle w:val="BT-EMEASMCA"/>
      </w:pPr>
      <w:r w:rsidRPr="004A6CAC">
        <w:t>Jeigu pasireiškė šalutinis poveikis (net jeigu jis šiame lapelyje nenurodytas), kreipkitės į gydytoją arba vaistininką. Žr.</w:t>
      </w:r>
      <w:r w:rsidR="00347D46" w:rsidRPr="004A6CAC">
        <w:t> </w:t>
      </w:r>
      <w:r w:rsidRPr="004A6CAC">
        <w:t>4</w:t>
      </w:r>
      <w:r w:rsidR="00347D46" w:rsidRPr="004A6CAC">
        <w:t> </w:t>
      </w:r>
      <w:r w:rsidRPr="004A6CAC">
        <w:t>skyrių.</w:t>
      </w:r>
    </w:p>
    <w:p w14:paraId="667636D9" w14:textId="77777777" w:rsidR="00E80BF4" w:rsidRPr="004A6CAC" w:rsidRDefault="00E80BF4" w:rsidP="00692FE2">
      <w:pPr>
        <w:pStyle w:val="BTEMEASMCA"/>
      </w:pPr>
    </w:p>
    <w:p w14:paraId="60231D43" w14:textId="77777777" w:rsidR="00E80BF4" w:rsidRPr="004A6CAC" w:rsidRDefault="00E80BF4" w:rsidP="0054213E">
      <w:pPr>
        <w:pStyle w:val="Antrat4"/>
        <w:spacing w:before="0"/>
        <w:rPr>
          <w:rFonts w:ascii="Times New Roman" w:hAnsi="Times New Roman"/>
          <w:i w:val="0"/>
          <w:color w:val="auto"/>
          <w:sz w:val="22"/>
          <w:szCs w:val="22"/>
        </w:rPr>
      </w:pPr>
      <w:r w:rsidRPr="004A6CAC">
        <w:rPr>
          <w:rFonts w:ascii="Times New Roman" w:hAnsi="Times New Roman"/>
          <w:i w:val="0"/>
          <w:color w:val="auto"/>
          <w:sz w:val="22"/>
          <w:szCs w:val="22"/>
        </w:rPr>
        <w:t>Apie ką rašoma šiame lapelyje?</w:t>
      </w:r>
    </w:p>
    <w:p w14:paraId="3E268BE6" w14:textId="77777777" w:rsidR="00E80BF4" w:rsidRPr="004A6CAC" w:rsidRDefault="00E80BF4" w:rsidP="00692FE2">
      <w:pPr>
        <w:pStyle w:val="BTbEMEASMCA"/>
      </w:pPr>
    </w:p>
    <w:p w14:paraId="67D1DA5B" w14:textId="42E1A88A" w:rsidR="00E80BF4" w:rsidRPr="004A6CAC" w:rsidRDefault="00E80BF4" w:rsidP="00692FE2">
      <w:pPr>
        <w:pStyle w:val="BTEMEASMCA"/>
      </w:pPr>
      <w:r w:rsidRPr="004A6CAC">
        <w:t>1</w:t>
      </w:r>
      <w:r w:rsidR="00E72E93" w:rsidRPr="004A6CAC">
        <w:t>.</w:t>
      </w:r>
      <w:r w:rsidR="00E72E93" w:rsidRPr="004A6CAC">
        <w:tab/>
      </w:r>
      <w:r w:rsidRPr="004A6CAC">
        <w:t xml:space="preserve">Kas yra </w:t>
      </w:r>
      <w:bookmarkStart w:id="83" w:name="_Hlk497108725"/>
      <w:r w:rsidR="00591657">
        <w:t>Prohance</w:t>
      </w:r>
      <w:r w:rsidRPr="004A6CAC">
        <w:t xml:space="preserve"> </w:t>
      </w:r>
      <w:bookmarkEnd w:id="83"/>
      <w:r w:rsidRPr="004A6CAC">
        <w:t>ir kam jis vartojamas</w:t>
      </w:r>
    </w:p>
    <w:p w14:paraId="78B2D329" w14:textId="4183A591" w:rsidR="00E80BF4" w:rsidRPr="004A6CAC" w:rsidRDefault="00E80BF4" w:rsidP="00692FE2">
      <w:pPr>
        <w:pStyle w:val="BTEMEASMCA"/>
      </w:pPr>
      <w:r w:rsidRPr="004A6CAC">
        <w:t>2</w:t>
      </w:r>
      <w:r w:rsidR="00E72E93" w:rsidRPr="004A6CAC">
        <w:t>.</w:t>
      </w:r>
      <w:r w:rsidR="00E72E93" w:rsidRPr="004A6CAC">
        <w:tab/>
      </w:r>
      <w:r w:rsidRPr="004A6CAC">
        <w:t xml:space="preserve">Kas žinotina prieš vartojant </w:t>
      </w:r>
      <w:r w:rsidR="00591657">
        <w:t>Prohance</w:t>
      </w:r>
    </w:p>
    <w:p w14:paraId="7F5BC0A1" w14:textId="5588229B" w:rsidR="00E80BF4" w:rsidRPr="004A6CAC" w:rsidRDefault="00E80BF4" w:rsidP="00692FE2">
      <w:pPr>
        <w:pStyle w:val="BTEMEASMCA"/>
      </w:pPr>
      <w:r w:rsidRPr="004A6CAC">
        <w:t>3</w:t>
      </w:r>
      <w:r w:rsidR="00E72E93" w:rsidRPr="004A6CAC">
        <w:t>.</w:t>
      </w:r>
      <w:r w:rsidR="00E72E93" w:rsidRPr="004A6CAC">
        <w:tab/>
      </w:r>
      <w:r w:rsidRPr="004A6CAC">
        <w:t xml:space="preserve">Kaip vartoti </w:t>
      </w:r>
      <w:r w:rsidR="00591657">
        <w:t>Prohance</w:t>
      </w:r>
    </w:p>
    <w:p w14:paraId="7DF9E0B0" w14:textId="0A7967E7" w:rsidR="00E80BF4" w:rsidRPr="004A6CAC" w:rsidRDefault="00E80BF4" w:rsidP="00692FE2">
      <w:pPr>
        <w:pStyle w:val="BTEMEASMCA"/>
      </w:pPr>
      <w:r w:rsidRPr="004A6CAC">
        <w:t>4</w:t>
      </w:r>
      <w:r w:rsidR="00E72E93" w:rsidRPr="004A6CAC">
        <w:t>.</w:t>
      </w:r>
      <w:r w:rsidR="00E72E93" w:rsidRPr="004A6CAC">
        <w:tab/>
      </w:r>
      <w:r w:rsidRPr="004A6CAC">
        <w:t>Galimas šalutinis poveikis</w:t>
      </w:r>
    </w:p>
    <w:p w14:paraId="762DB80B" w14:textId="5B0563C0" w:rsidR="00E80BF4" w:rsidRPr="004A6CAC" w:rsidRDefault="00E80BF4" w:rsidP="00692FE2">
      <w:pPr>
        <w:pStyle w:val="BTEMEASMCA"/>
      </w:pPr>
      <w:r w:rsidRPr="004A6CAC">
        <w:t>5</w:t>
      </w:r>
      <w:r w:rsidR="00E72E93" w:rsidRPr="004A6CAC">
        <w:t>.</w:t>
      </w:r>
      <w:r w:rsidR="00E72E93" w:rsidRPr="004A6CAC">
        <w:tab/>
      </w:r>
      <w:r w:rsidRPr="004A6CAC">
        <w:t xml:space="preserve">Kaip laikyti </w:t>
      </w:r>
      <w:r w:rsidR="00591657">
        <w:t>Prohance</w:t>
      </w:r>
    </w:p>
    <w:p w14:paraId="52FA84CB" w14:textId="69B26F57" w:rsidR="00E80BF4" w:rsidRPr="004A6CAC" w:rsidRDefault="00E80BF4" w:rsidP="00692FE2">
      <w:pPr>
        <w:pStyle w:val="BTEMEASMCA"/>
      </w:pPr>
      <w:r w:rsidRPr="004A6CAC">
        <w:t>6</w:t>
      </w:r>
      <w:r w:rsidR="00E72E93" w:rsidRPr="004A6CAC">
        <w:t>.</w:t>
      </w:r>
      <w:r w:rsidR="00E72E93" w:rsidRPr="004A6CAC">
        <w:tab/>
      </w:r>
      <w:r w:rsidRPr="004A6CAC">
        <w:t>Pakuotės turinys ir kita informacija</w:t>
      </w:r>
    </w:p>
    <w:p w14:paraId="6FC530E4" w14:textId="77777777" w:rsidR="00E80BF4" w:rsidRPr="004A6CAC" w:rsidRDefault="00E80BF4" w:rsidP="00692FE2">
      <w:pPr>
        <w:pStyle w:val="BTEMEASMCA"/>
      </w:pPr>
    </w:p>
    <w:p w14:paraId="7AF1902A" w14:textId="77777777" w:rsidR="00E80BF4" w:rsidRPr="004A6CAC" w:rsidRDefault="00E80BF4" w:rsidP="0054213E">
      <w:pPr>
        <w:pStyle w:val="Antrat4"/>
        <w:spacing w:before="0"/>
        <w:rPr>
          <w:rFonts w:ascii="Times New Roman" w:eastAsia="Times New Roman" w:hAnsi="Times New Roman"/>
          <w:b w:val="0"/>
          <w:i w:val="0"/>
          <w:noProof/>
          <w:color w:val="auto"/>
          <w:sz w:val="22"/>
          <w:szCs w:val="22"/>
          <w:lang w:eastAsia="en-US"/>
        </w:rPr>
      </w:pPr>
      <w:bookmarkStart w:id="84" w:name="_Toc129243139"/>
      <w:bookmarkStart w:id="85" w:name="_Toc129243264"/>
    </w:p>
    <w:p w14:paraId="2034867C" w14:textId="74D7B467" w:rsidR="00E80BF4" w:rsidRPr="004A6CAC" w:rsidRDefault="00E80BF4" w:rsidP="0054213E">
      <w:pPr>
        <w:pStyle w:val="Antrat4"/>
        <w:tabs>
          <w:tab w:val="left" w:pos="567"/>
        </w:tabs>
        <w:spacing w:before="0"/>
        <w:rPr>
          <w:rFonts w:ascii="Times New Roman" w:hAnsi="Times New Roman"/>
          <w:i w:val="0"/>
          <w:color w:val="auto"/>
          <w:sz w:val="22"/>
          <w:szCs w:val="22"/>
        </w:rPr>
      </w:pPr>
      <w:r w:rsidRPr="004A6CAC">
        <w:rPr>
          <w:rFonts w:ascii="Times New Roman" w:eastAsia="Times New Roman" w:hAnsi="Times New Roman"/>
          <w:i w:val="0"/>
          <w:noProof/>
          <w:color w:val="auto"/>
          <w:sz w:val="22"/>
          <w:szCs w:val="22"/>
          <w:lang w:eastAsia="en-US"/>
        </w:rPr>
        <w:t>1.</w:t>
      </w:r>
      <w:r w:rsidRPr="004A6CAC">
        <w:rPr>
          <w:rFonts w:ascii="Times New Roman" w:eastAsia="Times New Roman" w:hAnsi="Times New Roman"/>
          <w:i w:val="0"/>
          <w:noProof/>
          <w:color w:val="auto"/>
          <w:sz w:val="22"/>
          <w:szCs w:val="22"/>
          <w:lang w:eastAsia="en-US"/>
        </w:rPr>
        <w:tab/>
      </w:r>
      <w:r w:rsidRPr="004A6CAC">
        <w:rPr>
          <w:rFonts w:ascii="Times New Roman" w:hAnsi="Times New Roman"/>
          <w:i w:val="0"/>
          <w:color w:val="auto"/>
          <w:sz w:val="22"/>
          <w:szCs w:val="22"/>
        </w:rPr>
        <w:t xml:space="preserve">Kas yra </w:t>
      </w:r>
      <w:bookmarkStart w:id="86" w:name="_Hlk497135405"/>
      <w:proofErr w:type="spellStart"/>
      <w:r w:rsidR="00591657">
        <w:rPr>
          <w:rFonts w:ascii="Times New Roman" w:hAnsi="Times New Roman"/>
          <w:i w:val="0"/>
          <w:color w:val="auto"/>
          <w:sz w:val="22"/>
          <w:szCs w:val="22"/>
        </w:rPr>
        <w:t>Prohance</w:t>
      </w:r>
      <w:proofErr w:type="spellEnd"/>
      <w:r w:rsidRPr="004A6CAC">
        <w:rPr>
          <w:rFonts w:ascii="Times New Roman" w:hAnsi="Times New Roman"/>
          <w:i w:val="0"/>
          <w:color w:val="auto"/>
          <w:sz w:val="22"/>
          <w:szCs w:val="22"/>
        </w:rPr>
        <w:t xml:space="preserve"> </w:t>
      </w:r>
      <w:bookmarkEnd w:id="86"/>
      <w:r w:rsidRPr="004A6CAC">
        <w:rPr>
          <w:rFonts w:ascii="Times New Roman" w:hAnsi="Times New Roman"/>
          <w:i w:val="0"/>
          <w:color w:val="auto"/>
          <w:sz w:val="22"/>
          <w:szCs w:val="22"/>
        </w:rPr>
        <w:t>ir kam jis vartojamas</w:t>
      </w:r>
    </w:p>
    <w:bookmarkEnd w:id="84"/>
    <w:bookmarkEnd w:id="85"/>
    <w:p w14:paraId="1A17F3D4" w14:textId="77777777" w:rsidR="00E80BF4" w:rsidRPr="004A6CAC" w:rsidRDefault="00E80BF4" w:rsidP="00692FE2">
      <w:pPr>
        <w:pStyle w:val="BTEMEASMCA"/>
      </w:pPr>
    </w:p>
    <w:p w14:paraId="23F1C902" w14:textId="7D663A90" w:rsidR="00D9326A" w:rsidRPr="004A6CAC" w:rsidRDefault="00D9326A" w:rsidP="0054213E">
      <w:pPr>
        <w:pStyle w:val="TxBrp6"/>
        <w:tabs>
          <w:tab w:val="clear" w:pos="1457"/>
          <w:tab w:val="clear" w:pos="2664"/>
        </w:tabs>
        <w:spacing w:line="240" w:lineRule="auto"/>
        <w:ind w:left="0" w:firstLine="0"/>
        <w:rPr>
          <w:rFonts w:ascii="Times New Roman" w:hAnsi="Times New Roman"/>
          <w:szCs w:val="22"/>
          <w:lang w:val="lt-LT"/>
        </w:rPr>
      </w:pPr>
      <w:r w:rsidRPr="004A6CAC">
        <w:rPr>
          <w:rFonts w:ascii="Times New Roman" w:hAnsi="Times New Roman"/>
          <w:szCs w:val="22"/>
          <w:lang w:val="lt-LT"/>
        </w:rPr>
        <w:t xml:space="preserve">Šis vaistas yra vaizdo kontrastinė medžiaga, kurios sudėtyje yra </w:t>
      </w:r>
      <w:proofErr w:type="spellStart"/>
      <w:r w:rsidRPr="004A6CAC">
        <w:rPr>
          <w:rFonts w:ascii="Times New Roman" w:hAnsi="Times New Roman"/>
          <w:szCs w:val="22"/>
          <w:lang w:val="lt-LT"/>
        </w:rPr>
        <w:t>gadoteridolio</w:t>
      </w:r>
      <w:proofErr w:type="spellEnd"/>
      <w:r w:rsidRPr="004A6CAC">
        <w:rPr>
          <w:rFonts w:ascii="Times New Roman" w:hAnsi="Times New Roman"/>
          <w:szCs w:val="22"/>
          <w:lang w:val="lt-LT"/>
        </w:rPr>
        <w:t xml:space="preserve">. Jis paskirtas Jums </w:t>
      </w:r>
      <w:r w:rsidR="005A448A" w:rsidRPr="004A6CAC">
        <w:rPr>
          <w:rFonts w:ascii="Times New Roman" w:hAnsi="Times New Roman"/>
          <w:szCs w:val="22"/>
          <w:lang w:val="lt-LT"/>
        </w:rPr>
        <w:t>magnetinio rezonanso tomografijos (</w:t>
      </w:r>
      <w:r w:rsidRPr="004A6CAC">
        <w:rPr>
          <w:rFonts w:ascii="Times New Roman" w:hAnsi="Times New Roman"/>
          <w:szCs w:val="22"/>
          <w:lang w:val="lt-LT"/>
        </w:rPr>
        <w:t>MRT</w:t>
      </w:r>
      <w:r w:rsidR="005A448A" w:rsidRPr="004A6CAC">
        <w:rPr>
          <w:rFonts w:ascii="Times New Roman" w:hAnsi="Times New Roman"/>
          <w:szCs w:val="22"/>
          <w:lang w:val="lt-LT"/>
        </w:rPr>
        <w:t>)</w:t>
      </w:r>
      <w:r w:rsidRPr="004A6CAC">
        <w:rPr>
          <w:rFonts w:ascii="Times New Roman" w:hAnsi="Times New Roman"/>
          <w:szCs w:val="22"/>
          <w:lang w:val="lt-LT"/>
        </w:rPr>
        <w:t xml:space="preserve"> tyrimui atlikti.</w:t>
      </w:r>
    </w:p>
    <w:p w14:paraId="0DB92606" w14:textId="55E19DF9" w:rsidR="00D9326A" w:rsidRPr="004A6CAC" w:rsidRDefault="00D9326A" w:rsidP="0054213E">
      <w:pPr>
        <w:pStyle w:val="TxBrp6"/>
        <w:tabs>
          <w:tab w:val="clear" w:pos="1457"/>
          <w:tab w:val="clear" w:pos="2664"/>
        </w:tabs>
        <w:spacing w:line="240" w:lineRule="auto"/>
        <w:ind w:left="0" w:firstLine="0"/>
        <w:rPr>
          <w:rFonts w:ascii="Times New Roman" w:hAnsi="Times New Roman"/>
          <w:szCs w:val="22"/>
          <w:lang w:val="lt-LT"/>
        </w:rPr>
      </w:pPr>
      <w:r w:rsidRPr="004A6CAC">
        <w:rPr>
          <w:rFonts w:ascii="Times New Roman" w:hAnsi="Times New Roman"/>
          <w:szCs w:val="22"/>
          <w:lang w:val="lt-LT"/>
        </w:rPr>
        <w:t>Šis vaistas vartojamas tik diagnostikai.</w:t>
      </w:r>
    </w:p>
    <w:p w14:paraId="12F474EC" w14:textId="6123C48D" w:rsidR="00E80BF4" w:rsidRPr="004A6CAC" w:rsidRDefault="00E80BF4" w:rsidP="00692FE2">
      <w:pPr>
        <w:pStyle w:val="BTEMEASMCA"/>
      </w:pPr>
    </w:p>
    <w:p w14:paraId="34382D1D" w14:textId="77777777" w:rsidR="00347D46" w:rsidRPr="004A6CAC" w:rsidRDefault="00347D46" w:rsidP="00692FE2">
      <w:pPr>
        <w:pStyle w:val="BTEMEASMCA"/>
      </w:pPr>
    </w:p>
    <w:p w14:paraId="473632D0" w14:textId="08FAD5A6" w:rsidR="00E80BF4" w:rsidRPr="004A6CAC" w:rsidRDefault="00E80BF4" w:rsidP="0054213E">
      <w:pPr>
        <w:pStyle w:val="Antrat4"/>
        <w:tabs>
          <w:tab w:val="left" w:pos="567"/>
        </w:tabs>
        <w:spacing w:before="0"/>
        <w:rPr>
          <w:rFonts w:ascii="Times New Roman" w:hAnsi="Times New Roman"/>
          <w:i w:val="0"/>
          <w:color w:val="auto"/>
          <w:sz w:val="22"/>
          <w:szCs w:val="22"/>
        </w:rPr>
      </w:pPr>
      <w:bookmarkStart w:id="87" w:name="_Toc129243140"/>
      <w:bookmarkStart w:id="88" w:name="_Toc129243265"/>
      <w:r w:rsidRPr="004A6CAC">
        <w:rPr>
          <w:rFonts w:ascii="Times New Roman" w:hAnsi="Times New Roman"/>
          <w:i w:val="0"/>
          <w:color w:val="auto"/>
          <w:sz w:val="22"/>
          <w:szCs w:val="22"/>
        </w:rPr>
        <w:t>2.</w:t>
      </w:r>
      <w:r w:rsidRPr="004A6CAC">
        <w:rPr>
          <w:rFonts w:ascii="Times New Roman" w:hAnsi="Times New Roman"/>
          <w:i w:val="0"/>
          <w:color w:val="auto"/>
          <w:sz w:val="22"/>
          <w:szCs w:val="22"/>
        </w:rPr>
        <w:tab/>
        <w:t xml:space="preserve">Kas žinotina prieš vartojant </w:t>
      </w:r>
      <w:proofErr w:type="spellStart"/>
      <w:r w:rsidR="00591657">
        <w:rPr>
          <w:rFonts w:ascii="Times New Roman" w:hAnsi="Times New Roman"/>
          <w:i w:val="0"/>
          <w:color w:val="auto"/>
          <w:sz w:val="22"/>
          <w:szCs w:val="22"/>
        </w:rPr>
        <w:t>Prohance</w:t>
      </w:r>
      <w:proofErr w:type="spellEnd"/>
    </w:p>
    <w:bookmarkEnd w:id="87"/>
    <w:bookmarkEnd w:id="88"/>
    <w:p w14:paraId="05482E6E" w14:textId="77777777" w:rsidR="00E80BF4" w:rsidRPr="004A6CAC" w:rsidRDefault="00E80BF4" w:rsidP="00692FE2">
      <w:pPr>
        <w:pStyle w:val="BTEMEASMCA"/>
      </w:pPr>
    </w:p>
    <w:p w14:paraId="3D29F5C6" w14:textId="10C95F7A" w:rsidR="00E80BF4" w:rsidRPr="004A6CAC" w:rsidRDefault="00591657" w:rsidP="0054213E">
      <w:pPr>
        <w:pStyle w:val="PI-3EMEASMCA"/>
      </w:pPr>
      <w:r>
        <w:t>Prohance</w:t>
      </w:r>
      <w:r w:rsidR="00E80BF4" w:rsidRPr="004A6CAC">
        <w:t xml:space="preserve"> vartoti </w:t>
      </w:r>
      <w:r w:rsidR="007B7735">
        <w:t>draudžiama</w:t>
      </w:r>
    </w:p>
    <w:p w14:paraId="0DC66F2B" w14:textId="105B193F" w:rsidR="00E80BF4" w:rsidRPr="004A6CAC" w:rsidRDefault="00E80BF4" w:rsidP="00692FE2">
      <w:pPr>
        <w:pStyle w:val="BT-EMEASMCA"/>
      </w:pPr>
      <w:r w:rsidRPr="004A6CAC">
        <w:t xml:space="preserve">jeigu yra alergija </w:t>
      </w:r>
      <w:r w:rsidR="004A108E" w:rsidRPr="004A6CAC">
        <w:t>gadoteridoliui</w:t>
      </w:r>
      <w:r w:rsidRPr="004A6CAC">
        <w:t xml:space="preserve"> arba bet kuriai pagalbinei šio vaisto medžiagai (jos išvardytos 6</w:t>
      </w:r>
      <w:r w:rsidR="00347D46" w:rsidRPr="004A6CAC">
        <w:t> </w:t>
      </w:r>
      <w:r w:rsidRPr="004A6CAC">
        <w:t>skyriuje)</w:t>
      </w:r>
      <w:r w:rsidR="004A108E" w:rsidRPr="004A6CAC">
        <w:t>.</w:t>
      </w:r>
    </w:p>
    <w:p w14:paraId="22ADC552" w14:textId="77777777" w:rsidR="00347D46" w:rsidRPr="004A6CAC" w:rsidRDefault="00347D46" w:rsidP="00692FE2">
      <w:pPr>
        <w:pStyle w:val="BT-EMEASMCA"/>
      </w:pPr>
    </w:p>
    <w:p w14:paraId="10A38DFB" w14:textId="7E9DA521" w:rsidR="00E80BF4" w:rsidRPr="004A6CAC" w:rsidRDefault="00E80BF4" w:rsidP="0054213E">
      <w:pPr>
        <w:pStyle w:val="Antrat4"/>
        <w:spacing w:before="0"/>
        <w:rPr>
          <w:rFonts w:ascii="Times New Roman" w:hAnsi="Times New Roman"/>
          <w:i w:val="0"/>
          <w:color w:val="auto"/>
          <w:sz w:val="22"/>
          <w:szCs w:val="22"/>
        </w:rPr>
      </w:pPr>
      <w:r w:rsidRPr="004A6CAC">
        <w:rPr>
          <w:rFonts w:ascii="Times New Roman" w:hAnsi="Times New Roman"/>
          <w:i w:val="0"/>
          <w:color w:val="auto"/>
          <w:sz w:val="22"/>
          <w:szCs w:val="22"/>
        </w:rPr>
        <w:t>Įspėjimai ir atsargumo priemonės</w:t>
      </w:r>
    </w:p>
    <w:p w14:paraId="4AD8975F" w14:textId="30A3CC7F" w:rsidR="004A108E" w:rsidRPr="004A6CAC" w:rsidRDefault="004A108E" w:rsidP="0054213E">
      <w:pPr>
        <w:pStyle w:val="PI-3EMEASMCA"/>
        <w:spacing w:line="240" w:lineRule="auto"/>
        <w:rPr>
          <w:b w:val="0"/>
        </w:rPr>
      </w:pPr>
      <w:r w:rsidRPr="004A6CAC">
        <w:rPr>
          <w:b w:val="0"/>
        </w:rPr>
        <w:t>Prieš tyrimą turite nusiimti visus metalinius daiktus. Kadangi MRT</w:t>
      </w:r>
      <w:r w:rsidR="00347D46" w:rsidRPr="004A6CAC">
        <w:rPr>
          <w:b w:val="0"/>
        </w:rPr>
        <w:t> </w:t>
      </w:r>
      <w:r w:rsidRPr="004A6CAC">
        <w:rPr>
          <w:b w:val="0"/>
        </w:rPr>
        <w:t>įrenginiai naudoja labai stiprius magnetinius laukus, pasakykite gydytojui, jei turite širdies stimuliatorių, kraujagyslių spaustuką, kochlearinį implantą (implantą vidinėje ausyje) arba bet kokį kitą implantuotą metalinį daiktą, ypač akyje.</w:t>
      </w:r>
    </w:p>
    <w:p w14:paraId="7233F1CC" w14:textId="77777777" w:rsidR="004A108E" w:rsidRPr="004A6CAC" w:rsidRDefault="004A108E" w:rsidP="0054213E">
      <w:pPr>
        <w:pStyle w:val="PI-3EMEASMCA"/>
        <w:spacing w:line="240" w:lineRule="auto"/>
        <w:rPr>
          <w:b w:val="0"/>
        </w:rPr>
      </w:pPr>
    </w:p>
    <w:p w14:paraId="4DD01A97" w14:textId="4BA429A8" w:rsidR="004A108E" w:rsidRPr="004A6CAC" w:rsidRDefault="004A108E" w:rsidP="0054213E">
      <w:pPr>
        <w:pStyle w:val="PI-3EMEASMCA"/>
        <w:spacing w:line="240" w:lineRule="auto"/>
        <w:rPr>
          <w:b w:val="0"/>
        </w:rPr>
      </w:pPr>
      <w:r w:rsidRPr="004A6CAC">
        <w:rPr>
          <w:b w:val="0"/>
        </w:rPr>
        <w:t xml:space="preserve">Kaip ir visos MRT kontrastinės medžiagos, nepriklausomai nuo vartojimo būdo ir dozės, </w:t>
      </w:r>
      <w:r w:rsidR="002D5C45" w:rsidRPr="004A6CAC">
        <w:rPr>
          <w:b w:val="0"/>
        </w:rPr>
        <w:t xml:space="preserve">šis vaistas </w:t>
      </w:r>
      <w:r w:rsidRPr="004A6CAC">
        <w:rPr>
          <w:b w:val="0"/>
        </w:rPr>
        <w:t xml:space="preserve">gali </w:t>
      </w:r>
      <w:r w:rsidR="002D5C45" w:rsidRPr="004A6CAC">
        <w:rPr>
          <w:b w:val="0"/>
        </w:rPr>
        <w:t xml:space="preserve">sukelti </w:t>
      </w:r>
      <w:r w:rsidRPr="004A6CAC">
        <w:rPr>
          <w:b w:val="0"/>
        </w:rPr>
        <w:t>šalutin</w:t>
      </w:r>
      <w:r w:rsidR="00347D46" w:rsidRPr="004A6CAC">
        <w:rPr>
          <w:b w:val="0"/>
        </w:rPr>
        <w:t>į</w:t>
      </w:r>
      <w:r w:rsidR="002D5C45" w:rsidRPr="004A6CAC">
        <w:rPr>
          <w:b w:val="0"/>
        </w:rPr>
        <w:t xml:space="preserve"> poveik</w:t>
      </w:r>
      <w:r w:rsidR="00347D46" w:rsidRPr="004A6CAC">
        <w:rPr>
          <w:b w:val="0"/>
        </w:rPr>
        <w:t>į</w:t>
      </w:r>
      <w:r w:rsidRPr="004A6CAC">
        <w:rPr>
          <w:b w:val="0"/>
        </w:rPr>
        <w:t>, kuri</w:t>
      </w:r>
      <w:r w:rsidR="00347D46" w:rsidRPr="004A6CAC">
        <w:rPr>
          <w:b w:val="0"/>
        </w:rPr>
        <w:t>s</w:t>
      </w:r>
      <w:r w:rsidRPr="004A6CAC">
        <w:rPr>
          <w:b w:val="0"/>
        </w:rPr>
        <w:t xml:space="preserve"> paprastai būna minimal</w:t>
      </w:r>
      <w:r w:rsidR="00347D46" w:rsidRPr="004A6CAC">
        <w:rPr>
          <w:b w:val="0"/>
        </w:rPr>
        <w:t>u</w:t>
      </w:r>
      <w:r w:rsidRPr="004A6CAC">
        <w:rPr>
          <w:b w:val="0"/>
        </w:rPr>
        <w:t>s, tačiau gali būti pavojing</w:t>
      </w:r>
      <w:r w:rsidR="00347D46" w:rsidRPr="004A6CAC">
        <w:rPr>
          <w:b w:val="0"/>
        </w:rPr>
        <w:t>as</w:t>
      </w:r>
      <w:r w:rsidRPr="004A6CAC">
        <w:rPr>
          <w:b w:val="0"/>
        </w:rPr>
        <w:t xml:space="preserve"> gyvybei. Sunkios reakcijos gali pasireikšti per</w:t>
      </w:r>
      <w:r w:rsidR="007805B1">
        <w:rPr>
          <w:b w:val="0"/>
        </w:rPr>
        <w:t> </w:t>
      </w:r>
      <w:r w:rsidRPr="004A6CAC">
        <w:rPr>
          <w:b w:val="0"/>
        </w:rPr>
        <w:t xml:space="preserve">valandą, </w:t>
      </w:r>
      <w:r w:rsidR="005A448A" w:rsidRPr="004A6CAC">
        <w:rPr>
          <w:b w:val="0"/>
        </w:rPr>
        <w:t>lengvos</w:t>
      </w:r>
      <w:r w:rsidRPr="004A6CAC">
        <w:rPr>
          <w:b w:val="0"/>
        </w:rPr>
        <w:t xml:space="preserve"> reakcijos gali pasireikšti laikotarpiu iki 7</w:t>
      </w:r>
      <w:r w:rsidR="00347D46" w:rsidRPr="004A6CAC">
        <w:rPr>
          <w:b w:val="0"/>
        </w:rPr>
        <w:t> </w:t>
      </w:r>
      <w:r w:rsidRPr="004A6CAC">
        <w:rPr>
          <w:b w:val="0"/>
        </w:rPr>
        <w:t xml:space="preserve">dienų po </w:t>
      </w:r>
      <w:r w:rsidR="002D5C45" w:rsidRPr="004A6CAC">
        <w:rPr>
          <w:b w:val="0"/>
        </w:rPr>
        <w:t>vartojimo</w:t>
      </w:r>
      <w:r w:rsidRPr="004A6CAC">
        <w:rPr>
          <w:b w:val="0"/>
        </w:rPr>
        <w:t>. J</w:t>
      </w:r>
      <w:r w:rsidR="002D5C45" w:rsidRPr="004A6CAC">
        <w:rPr>
          <w:b w:val="0"/>
        </w:rPr>
        <w:t>ų negalima numatyti</w:t>
      </w:r>
      <w:r w:rsidRPr="004A6CAC">
        <w:rPr>
          <w:b w:val="0"/>
        </w:rPr>
        <w:t>, tačiau rizika yra didesnė, jeigu reakcija pasireiškė ankstesn</w:t>
      </w:r>
      <w:r w:rsidR="002D5C45" w:rsidRPr="004A6CAC">
        <w:rPr>
          <w:b w:val="0"/>
        </w:rPr>
        <w:t>ės</w:t>
      </w:r>
      <w:r w:rsidRPr="004A6CAC">
        <w:rPr>
          <w:b w:val="0"/>
        </w:rPr>
        <w:t xml:space="preserve"> MRT kontrastin</w:t>
      </w:r>
      <w:r w:rsidR="002D5C45" w:rsidRPr="004A6CAC">
        <w:rPr>
          <w:b w:val="0"/>
        </w:rPr>
        <w:t xml:space="preserve">ės medžiagos vartojimo </w:t>
      </w:r>
      <w:r w:rsidRPr="004A6CAC">
        <w:rPr>
          <w:b w:val="0"/>
        </w:rPr>
        <w:t>metu (žr.</w:t>
      </w:r>
      <w:r w:rsidR="00347D46" w:rsidRPr="004A6CAC">
        <w:rPr>
          <w:b w:val="0"/>
        </w:rPr>
        <w:t> </w:t>
      </w:r>
      <w:r w:rsidRPr="004A6CAC">
        <w:rPr>
          <w:b w:val="0"/>
        </w:rPr>
        <w:t>4</w:t>
      </w:r>
      <w:r w:rsidR="00347D46" w:rsidRPr="004A6CAC">
        <w:rPr>
          <w:b w:val="0"/>
        </w:rPr>
        <w:t> </w:t>
      </w:r>
      <w:r w:rsidRPr="004A6CAC">
        <w:rPr>
          <w:b w:val="0"/>
        </w:rPr>
        <w:t xml:space="preserve">skyrių „Galimas šalutinis poveikis“). </w:t>
      </w:r>
      <w:r w:rsidR="002D5C45" w:rsidRPr="004A6CAC">
        <w:rPr>
          <w:b w:val="0"/>
        </w:rPr>
        <w:t>Apie tai Jūs</w:t>
      </w:r>
      <w:r w:rsidRPr="004A6CAC">
        <w:rPr>
          <w:b w:val="0"/>
        </w:rPr>
        <w:t xml:space="preserve"> turite pasakyti </w:t>
      </w:r>
      <w:r w:rsidR="00A35D33">
        <w:rPr>
          <w:b w:val="0"/>
        </w:rPr>
        <w:t xml:space="preserve">gydytojui </w:t>
      </w:r>
      <w:r w:rsidRPr="004A6CAC">
        <w:rPr>
          <w:b w:val="0"/>
        </w:rPr>
        <w:t>radiologui, kuris atlik</w:t>
      </w:r>
      <w:r w:rsidR="002D5C45" w:rsidRPr="004A6CAC">
        <w:rPr>
          <w:b w:val="0"/>
        </w:rPr>
        <w:t>s</w:t>
      </w:r>
      <w:r w:rsidRPr="004A6CAC">
        <w:rPr>
          <w:b w:val="0"/>
        </w:rPr>
        <w:t xml:space="preserve"> injekciją.</w:t>
      </w:r>
    </w:p>
    <w:p w14:paraId="4398F9E2" w14:textId="77777777" w:rsidR="004A108E" w:rsidRPr="004A6CAC" w:rsidRDefault="004A108E" w:rsidP="0054213E">
      <w:pPr>
        <w:pStyle w:val="PI-3EMEASMCA"/>
        <w:rPr>
          <w:b w:val="0"/>
        </w:rPr>
      </w:pPr>
    </w:p>
    <w:p w14:paraId="5EB72393" w14:textId="77777777" w:rsidR="00E80BF4" w:rsidRPr="004A6CAC" w:rsidRDefault="00E80BF4" w:rsidP="0054213E">
      <w:pPr>
        <w:pStyle w:val="PI-3EMEASMCA"/>
        <w:rPr>
          <w:b w:val="0"/>
        </w:rPr>
      </w:pPr>
      <w:r w:rsidRPr="004A6CAC">
        <w:rPr>
          <w:b w:val="0"/>
        </w:rPr>
        <w:t>Pas</w:t>
      </w:r>
      <w:r w:rsidR="002D5C45" w:rsidRPr="004A6CAC">
        <w:rPr>
          <w:b w:val="0"/>
        </w:rPr>
        <w:t>akykite savo</w:t>
      </w:r>
      <w:r w:rsidRPr="004A6CAC">
        <w:rPr>
          <w:b w:val="0"/>
        </w:rPr>
        <w:t xml:space="preserve"> gydytoju</w:t>
      </w:r>
      <w:r w:rsidR="002D5C45" w:rsidRPr="004A6CAC">
        <w:rPr>
          <w:b w:val="0"/>
        </w:rPr>
        <w:t>i</w:t>
      </w:r>
      <w:r w:rsidRPr="004A6CAC">
        <w:rPr>
          <w:b w:val="0"/>
        </w:rPr>
        <w:t xml:space="preserve">, </w:t>
      </w:r>
      <w:r w:rsidR="002D5C45" w:rsidRPr="004A6CAC">
        <w:rPr>
          <w:b w:val="0"/>
        </w:rPr>
        <w:t>jei</w:t>
      </w:r>
      <w:r w:rsidRPr="004A6CAC">
        <w:rPr>
          <w:b w:val="0"/>
        </w:rPr>
        <w:t>:</w:t>
      </w:r>
    </w:p>
    <w:p w14:paraId="32DC9B64" w14:textId="77777777" w:rsidR="002D5C45" w:rsidRPr="004A6CAC" w:rsidRDefault="00E80BF4" w:rsidP="0054213E">
      <w:pPr>
        <w:pStyle w:val="Spalvotasspalvinimas3parykinimas1"/>
        <w:numPr>
          <w:ilvl w:val="0"/>
          <w:numId w:val="10"/>
        </w:numPr>
        <w:tabs>
          <w:tab w:val="clear" w:pos="567"/>
        </w:tabs>
        <w:autoSpaceDE w:val="0"/>
        <w:autoSpaceDN w:val="0"/>
        <w:adjustRightInd w:val="0"/>
        <w:spacing w:line="240" w:lineRule="auto"/>
        <w:ind w:right="900"/>
        <w:rPr>
          <w:szCs w:val="22"/>
          <w:lang w:val="lt-LT"/>
        </w:rPr>
      </w:pPr>
      <w:r w:rsidRPr="004A6CAC">
        <w:rPr>
          <w:szCs w:val="22"/>
          <w:lang w:val="lt-LT"/>
        </w:rPr>
        <w:t xml:space="preserve">sutrikusi </w:t>
      </w:r>
      <w:r w:rsidR="002D5C45" w:rsidRPr="004A6CAC">
        <w:rPr>
          <w:szCs w:val="22"/>
          <w:lang w:val="lt-LT"/>
        </w:rPr>
        <w:t xml:space="preserve">Jūsų </w:t>
      </w:r>
      <w:r w:rsidRPr="004A6CAC">
        <w:rPr>
          <w:szCs w:val="22"/>
          <w:lang w:val="lt-LT"/>
        </w:rPr>
        <w:t xml:space="preserve">inkstų </w:t>
      </w:r>
      <w:r w:rsidR="002D5C45" w:rsidRPr="004A6CAC">
        <w:rPr>
          <w:szCs w:val="22"/>
          <w:lang w:val="lt-LT"/>
        </w:rPr>
        <w:t>veikla;</w:t>
      </w:r>
    </w:p>
    <w:p w14:paraId="54420EC3" w14:textId="77777777" w:rsidR="002D5C45" w:rsidRPr="004A6CAC" w:rsidRDefault="002D5C45" w:rsidP="0054213E">
      <w:pPr>
        <w:pStyle w:val="Sraopastraipa"/>
        <w:numPr>
          <w:ilvl w:val="0"/>
          <w:numId w:val="10"/>
        </w:numPr>
        <w:rPr>
          <w:sz w:val="22"/>
          <w:szCs w:val="22"/>
        </w:rPr>
      </w:pPr>
      <w:r w:rsidRPr="004A6CAC">
        <w:rPr>
          <w:sz w:val="22"/>
          <w:szCs w:val="22"/>
        </w:rPr>
        <w:t>Jums neseniai buvo atlikta ar ateityje planuojama atlikti kepenų transplantaciją;</w:t>
      </w:r>
    </w:p>
    <w:p w14:paraId="053D3AF7" w14:textId="77777777" w:rsidR="002D5C45" w:rsidRPr="004A6CAC" w:rsidRDefault="002D5C45" w:rsidP="0054213E">
      <w:pPr>
        <w:pStyle w:val="Sraopastraipa"/>
        <w:numPr>
          <w:ilvl w:val="0"/>
          <w:numId w:val="10"/>
        </w:numPr>
        <w:rPr>
          <w:sz w:val="22"/>
          <w:szCs w:val="22"/>
        </w:rPr>
      </w:pPr>
      <w:r w:rsidRPr="004A6CAC">
        <w:rPr>
          <w:sz w:val="22"/>
          <w:szCs w:val="22"/>
        </w:rPr>
        <w:t>Jums buvo atsiradę traukuliai arba sergate galvos smegenų ligomis;</w:t>
      </w:r>
    </w:p>
    <w:p w14:paraId="190BCD54" w14:textId="73DEE92C" w:rsidR="002D5C45" w:rsidRPr="004A6CAC" w:rsidRDefault="002D5C45" w:rsidP="0054213E">
      <w:pPr>
        <w:pStyle w:val="Spalvotasspalvinimas3parykinimas1"/>
        <w:numPr>
          <w:ilvl w:val="0"/>
          <w:numId w:val="10"/>
        </w:numPr>
        <w:tabs>
          <w:tab w:val="clear" w:pos="567"/>
        </w:tabs>
        <w:autoSpaceDE w:val="0"/>
        <w:autoSpaceDN w:val="0"/>
        <w:adjustRightInd w:val="0"/>
        <w:spacing w:line="240" w:lineRule="auto"/>
        <w:ind w:right="900"/>
        <w:rPr>
          <w:szCs w:val="22"/>
          <w:lang w:val="lt-LT"/>
        </w:rPr>
      </w:pPr>
      <w:r w:rsidRPr="004A6CAC">
        <w:rPr>
          <w:szCs w:val="22"/>
          <w:lang w:val="lt-LT"/>
        </w:rPr>
        <w:t>Jums yra ar buvo alergij</w:t>
      </w:r>
      <w:r w:rsidR="0074779E">
        <w:rPr>
          <w:szCs w:val="22"/>
          <w:lang w:val="lt-LT"/>
        </w:rPr>
        <w:t>ų</w:t>
      </w:r>
      <w:r w:rsidRPr="004A6CAC">
        <w:rPr>
          <w:szCs w:val="22"/>
          <w:lang w:val="lt-LT"/>
        </w:rPr>
        <w:t>.</w:t>
      </w:r>
    </w:p>
    <w:p w14:paraId="74D0E0CF" w14:textId="77777777" w:rsidR="002D5C45" w:rsidRPr="004A6CAC" w:rsidRDefault="002D5C45" w:rsidP="0054213E">
      <w:pPr>
        <w:pStyle w:val="Spalvotasspalvinimas3parykinimas1"/>
        <w:tabs>
          <w:tab w:val="clear" w:pos="567"/>
        </w:tabs>
        <w:autoSpaceDE w:val="0"/>
        <w:autoSpaceDN w:val="0"/>
        <w:adjustRightInd w:val="0"/>
        <w:spacing w:line="240" w:lineRule="auto"/>
        <w:ind w:left="0" w:right="900"/>
        <w:rPr>
          <w:szCs w:val="22"/>
          <w:lang w:val="lt-LT"/>
        </w:rPr>
      </w:pPr>
    </w:p>
    <w:p w14:paraId="0C4D687A" w14:textId="72F49AA2" w:rsidR="002D5C45" w:rsidRPr="004A6CAC" w:rsidRDefault="002D5C45" w:rsidP="0054213E">
      <w:pPr>
        <w:numPr>
          <w:ilvl w:val="12"/>
          <w:numId w:val="0"/>
        </w:numPr>
        <w:ind w:right="-2"/>
        <w:outlineLvl w:val="0"/>
        <w:rPr>
          <w:bCs/>
          <w:sz w:val="22"/>
          <w:szCs w:val="22"/>
          <w:lang w:eastAsia="fr-FR"/>
        </w:rPr>
      </w:pPr>
      <w:r w:rsidRPr="004A6CAC">
        <w:rPr>
          <w:bCs/>
          <w:sz w:val="22"/>
          <w:szCs w:val="22"/>
          <w:lang w:eastAsia="fr-FR"/>
        </w:rPr>
        <w:t xml:space="preserve">Gydytojas gali nuspręsti atlikti kraujo tyrimą, kad patikrintų, ar gerai veikia Jūsų inkstai, prieš priimdamas sprendimą skirti </w:t>
      </w:r>
      <w:proofErr w:type="spellStart"/>
      <w:r w:rsidR="00591657">
        <w:rPr>
          <w:bCs/>
          <w:sz w:val="22"/>
          <w:szCs w:val="22"/>
          <w:lang w:eastAsia="fr-FR"/>
        </w:rPr>
        <w:t>Prohance</w:t>
      </w:r>
      <w:proofErr w:type="spellEnd"/>
      <w:r w:rsidRPr="004A6CAC">
        <w:rPr>
          <w:bCs/>
          <w:sz w:val="22"/>
          <w:szCs w:val="22"/>
          <w:lang w:eastAsia="fr-FR"/>
        </w:rPr>
        <w:t>, ypač jei esate 65</w:t>
      </w:r>
      <w:r w:rsidR="00347D46" w:rsidRPr="004A6CAC">
        <w:rPr>
          <w:bCs/>
          <w:sz w:val="22"/>
          <w:szCs w:val="22"/>
          <w:lang w:eastAsia="fr-FR"/>
        </w:rPr>
        <w:t> </w:t>
      </w:r>
      <w:r w:rsidRPr="004A6CAC">
        <w:rPr>
          <w:bCs/>
          <w:sz w:val="22"/>
          <w:szCs w:val="22"/>
          <w:lang w:eastAsia="fr-FR"/>
        </w:rPr>
        <w:t>metų ar vyresni.</w:t>
      </w:r>
    </w:p>
    <w:p w14:paraId="10ADCCCA" w14:textId="77777777" w:rsidR="002D5C45" w:rsidRPr="004A6CAC" w:rsidRDefault="002D5C45" w:rsidP="0054213E">
      <w:pPr>
        <w:rPr>
          <w:sz w:val="22"/>
          <w:szCs w:val="22"/>
          <w:lang w:eastAsia="fr-FR"/>
        </w:rPr>
      </w:pPr>
    </w:p>
    <w:p w14:paraId="76962B42" w14:textId="48EA49E9" w:rsidR="002D5C45" w:rsidRPr="004A6CAC" w:rsidRDefault="00EF7ECF" w:rsidP="0054213E">
      <w:pPr>
        <w:tabs>
          <w:tab w:val="left" w:pos="0"/>
        </w:tabs>
        <w:ind w:left="360" w:hanging="360"/>
        <w:rPr>
          <w:b/>
          <w:sz w:val="22"/>
          <w:szCs w:val="22"/>
          <w:lang w:eastAsia="fr-FR"/>
        </w:rPr>
      </w:pPr>
      <w:r>
        <w:rPr>
          <w:b/>
          <w:sz w:val="22"/>
          <w:szCs w:val="22"/>
          <w:lang w:eastAsia="fr-FR"/>
        </w:rPr>
        <w:lastRenderedPageBreak/>
        <w:t>Naujagimiams</w:t>
      </w:r>
      <w:r w:rsidR="00C345E6">
        <w:rPr>
          <w:b/>
          <w:sz w:val="22"/>
          <w:szCs w:val="22"/>
          <w:lang w:eastAsia="fr-FR"/>
        </w:rPr>
        <w:t xml:space="preserve"> ir</w:t>
      </w:r>
      <w:r>
        <w:rPr>
          <w:b/>
          <w:sz w:val="22"/>
          <w:szCs w:val="22"/>
          <w:lang w:eastAsia="fr-FR"/>
        </w:rPr>
        <w:t xml:space="preserve"> kūdikiams</w:t>
      </w:r>
    </w:p>
    <w:p w14:paraId="7A0686EC" w14:textId="3A45097A" w:rsidR="002D5C45" w:rsidRPr="004A6CAC" w:rsidRDefault="00E66486" w:rsidP="0054213E">
      <w:pPr>
        <w:numPr>
          <w:ilvl w:val="12"/>
          <w:numId w:val="0"/>
        </w:numPr>
        <w:ind w:right="-2"/>
        <w:outlineLvl w:val="0"/>
        <w:rPr>
          <w:bCs/>
          <w:sz w:val="22"/>
          <w:szCs w:val="22"/>
          <w:lang w:eastAsia="fr-FR"/>
        </w:rPr>
      </w:pPr>
      <w:r w:rsidRPr="004A6CAC">
        <w:rPr>
          <w:bCs/>
          <w:sz w:val="22"/>
          <w:szCs w:val="22"/>
          <w:lang w:eastAsia="fr-FR"/>
        </w:rPr>
        <w:t xml:space="preserve">Kadangi </w:t>
      </w:r>
      <w:r w:rsidR="002D5C45" w:rsidRPr="004A6CAC">
        <w:rPr>
          <w:bCs/>
          <w:sz w:val="22"/>
          <w:szCs w:val="22"/>
          <w:lang w:eastAsia="fr-FR"/>
        </w:rPr>
        <w:t>naujagimi</w:t>
      </w:r>
      <w:r w:rsidRPr="004A6CAC">
        <w:rPr>
          <w:bCs/>
          <w:sz w:val="22"/>
          <w:szCs w:val="22"/>
          <w:lang w:eastAsia="fr-FR"/>
        </w:rPr>
        <w:t>ų</w:t>
      </w:r>
      <w:r w:rsidR="002D5C45" w:rsidRPr="004A6CAC">
        <w:rPr>
          <w:bCs/>
          <w:sz w:val="22"/>
          <w:szCs w:val="22"/>
          <w:lang w:eastAsia="fr-FR"/>
        </w:rPr>
        <w:t>, kurių amžius iki 4</w:t>
      </w:r>
      <w:r w:rsidR="00347D46" w:rsidRPr="004A6CAC">
        <w:rPr>
          <w:bCs/>
          <w:sz w:val="22"/>
          <w:szCs w:val="22"/>
          <w:lang w:eastAsia="fr-FR"/>
        </w:rPr>
        <w:t> </w:t>
      </w:r>
      <w:r w:rsidR="002D5C45" w:rsidRPr="004A6CAC">
        <w:rPr>
          <w:bCs/>
          <w:sz w:val="22"/>
          <w:szCs w:val="22"/>
          <w:lang w:eastAsia="fr-FR"/>
        </w:rPr>
        <w:t>savaičių, ir kūdiki</w:t>
      </w:r>
      <w:r w:rsidRPr="004A6CAC">
        <w:rPr>
          <w:bCs/>
          <w:sz w:val="22"/>
          <w:szCs w:val="22"/>
          <w:lang w:eastAsia="fr-FR"/>
        </w:rPr>
        <w:t>ų</w:t>
      </w:r>
      <w:r w:rsidR="002D5C45" w:rsidRPr="004A6CAC">
        <w:rPr>
          <w:bCs/>
          <w:sz w:val="22"/>
          <w:szCs w:val="22"/>
          <w:lang w:eastAsia="fr-FR"/>
        </w:rPr>
        <w:t xml:space="preserve"> iki 1</w:t>
      </w:r>
      <w:r w:rsidR="00347D46" w:rsidRPr="004A6CAC">
        <w:rPr>
          <w:bCs/>
          <w:sz w:val="22"/>
          <w:szCs w:val="22"/>
          <w:lang w:eastAsia="fr-FR"/>
        </w:rPr>
        <w:t> </w:t>
      </w:r>
      <w:r w:rsidR="002D5C45" w:rsidRPr="004A6CAC">
        <w:rPr>
          <w:bCs/>
          <w:sz w:val="22"/>
          <w:szCs w:val="22"/>
          <w:lang w:eastAsia="fr-FR"/>
        </w:rPr>
        <w:t xml:space="preserve">metų </w:t>
      </w:r>
      <w:r w:rsidRPr="004A6CAC">
        <w:rPr>
          <w:bCs/>
          <w:sz w:val="22"/>
          <w:szCs w:val="22"/>
          <w:lang w:eastAsia="fr-FR"/>
        </w:rPr>
        <w:t xml:space="preserve">inkstų veikla neišsivysčiusi, šiems pacientams </w:t>
      </w:r>
      <w:r w:rsidR="002D5C45" w:rsidRPr="004A6CAC">
        <w:rPr>
          <w:bCs/>
          <w:sz w:val="22"/>
          <w:szCs w:val="22"/>
          <w:lang w:eastAsia="fr-FR"/>
        </w:rPr>
        <w:t xml:space="preserve">gydytojas gali paskirti </w:t>
      </w:r>
      <w:proofErr w:type="spellStart"/>
      <w:r w:rsidR="00591657">
        <w:rPr>
          <w:bCs/>
          <w:sz w:val="22"/>
          <w:szCs w:val="22"/>
          <w:lang w:eastAsia="fr-FR"/>
        </w:rPr>
        <w:t>Prohance</w:t>
      </w:r>
      <w:proofErr w:type="spellEnd"/>
      <w:r w:rsidR="002D5C45" w:rsidRPr="004A6CAC">
        <w:rPr>
          <w:bCs/>
          <w:sz w:val="22"/>
          <w:szCs w:val="22"/>
          <w:lang w:eastAsia="fr-FR"/>
        </w:rPr>
        <w:t xml:space="preserve"> tik atidžiai apsvarstęs.</w:t>
      </w:r>
    </w:p>
    <w:p w14:paraId="677306FD" w14:textId="77777777" w:rsidR="002D5C45" w:rsidRPr="004A6CAC" w:rsidRDefault="002D5C45" w:rsidP="0054213E">
      <w:pPr>
        <w:rPr>
          <w:sz w:val="22"/>
          <w:szCs w:val="22"/>
          <w:lang w:eastAsia="fr-FR"/>
        </w:rPr>
      </w:pPr>
    </w:p>
    <w:p w14:paraId="42E01078" w14:textId="77777777" w:rsidR="002D5C45" w:rsidRPr="004A6CAC" w:rsidRDefault="002D5C45" w:rsidP="0054213E">
      <w:pPr>
        <w:rPr>
          <w:bCs/>
          <w:sz w:val="22"/>
          <w:szCs w:val="22"/>
          <w:lang w:eastAsia="fr-FR"/>
        </w:rPr>
      </w:pPr>
      <w:r w:rsidRPr="004A6CAC">
        <w:rPr>
          <w:bCs/>
          <w:sz w:val="22"/>
          <w:szCs w:val="22"/>
          <w:lang w:eastAsia="fr-FR"/>
        </w:rPr>
        <w:t>Tyrimo metu</w:t>
      </w:r>
      <w:r w:rsidR="00E66486" w:rsidRPr="004A6CAC">
        <w:rPr>
          <w:bCs/>
          <w:sz w:val="22"/>
          <w:szCs w:val="22"/>
          <w:lang w:eastAsia="fr-FR"/>
        </w:rPr>
        <w:t>,</w:t>
      </w:r>
      <w:r w:rsidRPr="004A6CAC">
        <w:rPr>
          <w:bCs/>
          <w:sz w:val="22"/>
          <w:szCs w:val="22"/>
          <w:lang w:eastAsia="fr-FR"/>
        </w:rPr>
        <w:t xml:space="preserve"> </w:t>
      </w:r>
      <w:r w:rsidR="00E66486" w:rsidRPr="004A6CAC">
        <w:rPr>
          <w:bCs/>
          <w:sz w:val="22"/>
          <w:szCs w:val="22"/>
          <w:lang w:eastAsia="fr-FR"/>
        </w:rPr>
        <w:t>atliekant veninę infuziją J</w:t>
      </w:r>
      <w:r w:rsidRPr="004A6CAC">
        <w:rPr>
          <w:bCs/>
          <w:sz w:val="22"/>
          <w:szCs w:val="22"/>
          <w:lang w:eastAsia="fr-FR"/>
        </w:rPr>
        <w:t>ūs būsite prižiūrimas gydytojo</w:t>
      </w:r>
      <w:r w:rsidR="00E66486" w:rsidRPr="004A6CAC">
        <w:rPr>
          <w:bCs/>
          <w:sz w:val="22"/>
          <w:szCs w:val="22"/>
          <w:lang w:eastAsia="fr-FR"/>
        </w:rPr>
        <w:t>.</w:t>
      </w:r>
    </w:p>
    <w:p w14:paraId="28E4AF66" w14:textId="77777777" w:rsidR="002D5C45" w:rsidRPr="004A6CAC" w:rsidRDefault="002D5C45" w:rsidP="0054213E">
      <w:pPr>
        <w:numPr>
          <w:ilvl w:val="12"/>
          <w:numId w:val="0"/>
        </w:numPr>
        <w:rPr>
          <w:b/>
          <w:bCs/>
          <w:noProof/>
          <w:sz w:val="22"/>
          <w:szCs w:val="20"/>
        </w:rPr>
      </w:pPr>
    </w:p>
    <w:p w14:paraId="6829B3CB" w14:textId="01E5D17A" w:rsidR="002D5C45" w:rsidRPr="004A6CAC" w:rsidRDefault="002D5C45" w:rsidP="0054213E">
      <w:pPr>
        <w:numPr>
          <w:ilvl w:val="12"/>
          <w:numId w:val="0"/>
        </w:numPr>
        <w:ind w:right="-2"/>
        <w:rPr>
          <w:noProof/>
          <w:sz w:val="22"/>
          <w:szCs w:val="20"/>
        </w:rPr>
      </w:pPr>
      <w:r w:rsidRPr="004A6CAC">
        <w:rPr>
          <w:b/>
          <w:noProof/>
          <w:sz w:val="22"/>
          <w:szCs w:val="20"/>
        </w:rPr>
        <w:t xml:space="preserve">Kiti </w:t>
      </w:r>
      <w:r w:rsidR="00E66486" w:rsidRPr="004A6CAC">
        <w:rPr>
          <w:b/>
          <w:noProof/>
          <w:sz w:val="22"/>
          <w:szCs w:val="20"/>
        </w:rPr>
        <w:t>vaistai</w:t>
      </w:r>
      <w:r w:rsidRPr="004A6CAC">
        <w:rPr>
          <w:b/>
          <w:noProof/>
          <w:sz w:val="22"/>
          <w:szCs w:val="20"/>
        </w:rPr>
        <w:t xml:space="preserve"> ir </w:t>
      </w:r>
      <w:r w:rsidR="00591657">
        <w:rPr>
          <w:b/>
          <w:noProof/>
          <w:sz w:val="22"/>
          <w:szCs w:val="20"/>
        </w:rPr>
        <w:t>Prohance</w:t>
      </w:r>
    </w:p>
    <w:p w14:paraId="22E3677D" w14:textId="7F2B826D" w:rsidR="002D5C45" w:rsidRPr="004A6CAC" w:rsidRDefault="0074779E" w:rsidP="0054213E">
      <w:pPr>
        <w:numPr>
          <w:ilvl w:val="12"/>
          <w:numId w:val="0"/>
        </w:numPr>
        <w:ind w:right="-2"/>
        <w:rPr>
          <w:noProof/>
          <w:sz w:val="22"/>
          <w:szCs w:val="20"/>
        </w:rPr>
      </w:pPr>
      <w:r>
        <w:rPr>
          <w:noProof/>
          <w:sz w:val="22"/>
          <w:szCs w:val="20"/>
        </w:rPr>
        <w:t xml:space="preserve">Pasakykite gydytojui arba vaistininkui apie bet kokias savo ligas. </w:t>
      </w:r>
      <w:r w:rsidR="00E66486" w:rsidRPr="004A6CAC">
        <w:rPr>
          <w:noProof/>
          <w:sz w:val="22"/>
          <w:szCs w:val="20"/>
        </w:rPr>
        <w:t>Jeigu vartojate ar neseniai vartojote kitų vaistų arba dėl to nesate tikri, apie tai pasakykite gydytojui arba vaistininkui</w:t>
      </w:r>
      <w:r>
        <w:rPr>
          <w:noProof/>
          <w:sz w:val="22"/>
          <w:szCs w:val="20"/>
        </w:rPr>
        <w:t>, įskait</w:t>
      </w:r>
      <w:r w:rsidR="00422A6D">
        <w:rPr>
          <w:noProof/>
          <w:sz w:val="22"/>
          <w:szCs w:val="20"/>
        </w:rPr>
        <w:t>a</w:t>
      </w:r>
      <w:r>
        <w:rPr>
          <w:noProof/>
          <w:sz w:val="22"/>
          <w:szCs w:val="20"/>
        </w:rPr>
        <w:t>nt nereceptinius vaistus</w:t>
      </w:r>
      <w:r w:rsidR="00E66486" w:rsidRPr="004A6CAC">
        <w:rPr>
          <w:noProof/>
          <w:sz w:val="22"/>
          <w:szCs w:val="20"/>
        </w:rPr>
        <w:t xml:space="preserve">. </w:t>
      </w:r>
      <w:r w:rsidR="002D5C45" w:rsidRPr="004A6CAC">
        <w:rPr>
          <w:noProof/>
          <w:sz w:val="22"/>
          <w:szCs w:val="20"/>
        </w:rPr>
        <w:t>Būkite ypač atsargūs, jei vartojate vaistus</w:t>
      </w:r>
      <w:r w:rsidR="00E66486" w:rsidRPr="004A6CAC">
        <w:rPr>
          <w:noProof/>
          <w:sz w:val="22"/>
          <w:szCs w:val="20"/>
        </w:rPr>
        <w:t xml:space="preserve"> </w:t>
      </w:r>
      <w:r w:rsidR="002D5C45" w:rsidRPr="004A6CAC">
        <w:rPr>
          <w:noProof/>
          <w:sz w:val="22"/>
          <w:szCs w:val="20"/>
        </w:rPr>
        <w:t>arterin</w:t>
      </w:r>
      <w:r w:rsidR="00E66486" w:rsidRPr="004A6CAC">
        <w:rPr>
          <w:noProof/>
          <w:sz w:val="22"/>
          <w:szCs w:val="20"/>
        </w:rPr>
        <w:t>ei</w:t>
      </w:r>
      <w:r w:rsidR="002D5C45" w:rsidRPr="004A6CAC">
        <w:rPr>
          <w:noProof/>
          <w:sz w:val="22"/>
          <w:szCs w:val="20"/>
        </w:rPr>
        <w:t xml:space="preserve"> hipertenzij</w:t>
      </w:r>
      <w:r w:rsidR="00E66486" w:rsidRPr="004A6CAC">
        <w:rPr>
          <w:noProof/>
          <w:sz w:val="22"/>
          <w:szCs w:val="20"/>
        </w:rPr>
        <w:t>ai</w:t>
      </w:r>
      <w:r w:rsidR="002D5C45" w:rsidRPr="004A6CAC">
        <w:rPr>
          <w:noProof/>
          <w:sz w:val="22"/>
          <w:szCs w:val="20"/>
        </w:rPr>
        <w:t xml:space="preserve"> gydy</w:t>
      </w:r>
      <w:r w:rsidR="00E66486" w:rsidRPr="004A6CAC">
        <w:rPr>
          <w:noProof/>
          <w:sz w:val="22"/>
          <w:szCs w:val="20"/>
        </w:rPr>
        <w:t>ti</w:t>
      </w:r>
      <w:r w:rsidR="002D5C45" w:rsidRPr="004A6CAC">
        <w:rPr>
          <w:noProof/>
          <w:sz w:val="22"/>
          <w:szCs w:val="20"/>
        </w:rPr>
        <w:t>.</w:t>
      </w:r>
    </w:p>
    <w:p w14:paraId="0905D9BD" w14:textId="77777777" w:rsidR="00E80BF4" w:rsidRPr="004A6CAC" w:rsidRDefault="00E80BF4" w:rsidP="00692FE2">
      <w:pPr>
        <w:pStyle w:val="BTEMEASMCA"/>
      </w:pPr>
    </w:p>
    <w:p w14:paraId="407EEB65" w14:textId="2794BE77" w:rsidR="00E80BF4" w:rsidRPr="004A6CAC" w:rsidRDefault="00591657" w:rsidP="0054213E">
      <w:pPr>
        <w:pStyle w:val="PI-3EMEASMCA"/>
      </w:pPr>
      <w:r>
        <w:t>Prohance</w:t>
      </w:r>
      <w:r w:rsidR="00E80BF4" w:rsidRPr="004A6CAC">
        <w:t xml:space="preserve"> vartojimas su maistu, gėrimais ir alkoholiu</w:t>
      </w:r>
    </w:p>
    <w:p w14:paraId="60196352" w14:textId="157D0EBB" w:rsidR="00E80BF4" w:rsidRPr="004A6CAC" w:rsidRDefault="008D6009" w:rsidP="0054213E">
      <w:pPr>
        <w:pStyle w:val="TxBrp8"/>
        <w:tabs>
          <w:tab w:val="clear" w:pos="799"/>
        </w:tabs>
        <w:spacing w:line="240" w:lineRule="auto"/>
        <w:ind w:left="0"/>
        <w:rPr>
          <w:rFonts w:ascii="Times New Roman" w:hAnsi="Times New Roman"/>
          <w:szCs w:val="22"/>
          <w:lang w:val="lt-LT"/>
        </w:rPr>
      </w:pPr>
      <w:r w:rsidRPr="004A6CAC">
        <w:rPr>
          <w:rFonts w:ascii="Times New Roman" w:hAnsi="Times New Roman"/>
          <w:szCs w:val="22"/>
          <w:lang w:val="lt-LT"/>
        </w:rPr>
        <w:t xml:space="preserve">Pasitarkite su savo gydytoju, </w:t>
      </w:r>
      <w:r w:rsidR="0074779E">
        <w:rPr>
          <w:rFonts w:ascii="Times New Roman" w:hAnsi="Times New Roman"/>
          <w:szCs w:val="22"/>
          <w:lang w:val="lt-LT"/>
        </w:rPr>
        <w:t xml:space="preserve">gydytoju </w:t>
      </w:r>
      <w:r w:rsidRPr="004A6CAC">
        <w:rPr>
          <w:rFonts w:ascii="Times New Roman" w:hAnsi="Times New Roman"/>
          <w:szCs w:val="22"/>
          <w:lang w:val="lt-LT"/>
        </w:rPr>
        <w:t>radiologu ar vaistininku</w:t>
      </w:r>
      <w:r w:rsidR="00347D46" w:rsidRPr="004A6CAC">
        <w:rPr>
          <w:rFonts w:ascii="Times New Roman" w:hAnsi="Times New Roman"/>
          <w:szCs w:val="22"/>
          <w:lang w:val="lt-LT"/>
        </w:rPr>
        <w:t>,</w:t>
      </w:r>
      <w:r w:rsidRPr="004A6CAC">
        <w:rPr>
          <w:rFonts w:ascii="Times New Roman" w:hAnsi="Times New Roman"/>
          <w:szCs w:val="22"/>
          <w:lang w:val="lt-LT"/>
        </w:rPr>
        <w:t xml:space="preserve"> ar </w:t>
      </w:r>
      <w:r w:rsidR="005A448A" w:rsidRPr="004A6CAC">
        <w:rPr>
          <w:rFonts w:ascii="Times New Roman" w:hAnsi="Times New Roman"/>
          <w:szCs w:val="22"/>
          <w:lang w:val="lt-LT"/>
        </w:rPr>
        <w:t>yra būtina</w:t>
      </w:r>
      <w:r w:rsidRPr="004A6CAC">
        <w:rPr>
          <w:rFonts w:ascii="Times New Roman" w:hAnsi="Times New Roman"/>
          <w:szCs w:val="22"/>
          <w:lang w:val="lt-LT"/>
        </w:rPr>
        <w:t xml:space="preserve"> nevalgyti ar negerti prieš tyrimą.</w:t>
      </w:r>
    </w:p>
    <w:p w14:paraId="490434A1" w14:textId="77777777" w:rsidR="00E80BF4" w:rsidRPr="004A6CAC" w:rsidRDefault="00E80BF4" w:rsidP="00692FE2">
      <w:pPr>
        <w:pStyle w:val="BTEMEASMCA"/>
      </w:pPr>
    </w:p>
    <w:p w14:paraId="4163D749" w14:textId="6EE17341" w:rsidR="00E80BF4" w:rsidRPr="004A6CAC" w:rsidRDefault="00E80BF4" w:rsidP="0054213E">
      <w:pPr>
        <w:pStyle w:val="PI-3EMEASMCA"/>
      </w:pPr>
      <w:r w:rsidRPr="004A6CAC">
        <w:t>Nėštumas ir žindymo laikotarpis</w:t>
      </w:r>
    </w:p>
    <w:p w14:paraId="2E46DA58" w14:textId="5A0F814B" w:rsidR="00E80BF4" w:rsidRPr="004A6CAC" w:rsidRDefault="00E80BF4" w:rsidP="0054213E">
      <w:pPr>
        <w:pStyle w:val="Pagrindinistekstas2"/>
        <w:spacing w:after="0" w:line="240" w:lineRule="auto"/>
        <w:rPr>
          <w:sz w:val="22"/>
          <w:szCs w:val="22"/>
        </w:rPr>
      </w:pPr>
      <w:r w:rsidRPr="004A6CAC">
        <w:rPr>
          <w:sz w:val="22"/>
          <w:szCs w:val="22"/>
        </w:rPr>
        <w:t>Jeigu esate nėščia, žindote kūdikį, manote, kad galbūt esate nėščia, arba planuojate pastoti, tai prieš vartodama šį vaistą, pasitarkite su gydytoju arba vaistininku.</w:t>
      </w:r>
    </w:p>
    <w:p w14:paraId="6F333F1A" w14:textId="77777777" w:rsidR="008D6009" w:rsidRPr="004A6CAC" w:rsidRDefault="008D6009" w:rsidP="0054213E">
      <w:pPr>
        <w:pStyle w:val="Pagrindinistekstas2"/>
        <w:spacing w:after="0" w:line="240" w:lineRule="auto"/>
        <w:rPr>
          <w:sz w:val="22"/>
          <w:szCs w:val="22"/>
        </w:rPr>
      </w:pPr>
    </w:p>
    <w:p w14:paraId="1C08C02F" w14:textId="77777777" w:rsidR="008D6009" w:rsidRPr="00CA03C2" w:rsidRDefault="008D6009" w:rsidP="0054213E">
      <w:pPr>
        <w:pStyle w:val="Pagrindinistekstas2"/>
        <w:spacing w:after="0" w:line="240" w:lineRule="auto"/>
        <w:rPr>
          <w:i/>
          <w:sz w:val="22"/>
          <w:szCs w:val="22"/>
        </w:rPr>
      </w:pPr>
      <w:r w:rsidRPr="00CA03C2">
        <w:rPr>
          <w:i/>
          <w:sz w:val="22"/>
          <w:szCs w:val="22"/>
        </w:rPr>
        <w:t>Nėštumas</w:t>
      </w:r>
    </w:p>
    <w:p w14:paraId="62F3B723" w14:textId="6F39A097" w:rsidR="008D1AFB" w:rsidRDefault="008D1AFB" w:rsidP="0054213E">
      <w:pPr>
        <w:pStyle w:val="Pagrindinistekstas2"/>
        <w:spacing w:after="0" w:line="240" w:lineRule="auto"/>
        <w:rPr>
          <w:sz w:val="22"/>
          <w:szCs w:val="22"/>
        </w:rPr>
      </w:pPr>
      <w:bookmarkStart w:id="89" w:name="_Hlk164354538"/>
      <w:proofErr w:type="spellStart"/>
      <w:r>
        <w:rPr>
          <w:sz w:val="22"/>
          <w:szCs w:val="22"/>
        </w:rPr>
        <w:t>Gadoteridolis</w:t>
      </w:r>
      <w:proofErr w:type="spellEnd"/>
      <w:r>
        <w:rPr>
          <w:sz w:val="22"/>
          <w:szCs w:val="22"/>
        </w:rPr>
        <w:t xml:space="preserve"> gali prasiskverbti per placentos barjerą. Ar tai turi poveikį kūdikiui, nežinoma.</w:t>
      </w:r>
    </w:p>
    <w:bookmarkEnd w:id="89"/>
    <w:p w14:paraId="16C188BE" w14:textId="3296EC4B" w:rsidR="008D6009" w:rsidRPr="004A6CAC" w:rsidRDefault="008D6009" w:rsidP="0054213E">
      <w:pPr>
        <w:pStyle w:val="Pagrindinistekstas2"/>
        <w:spacing w:after="0" w:line="240" w:lineRule="auto"/>
        <w:rPr>
          <w:sz w:val="22"/>
          <w:szCs w:val="22"/>
        </w:rPr>
      </w:pPr>
      <w:r w:rsidRPr="004A6CAC">
        <w:rPr>
          <w:sz w:val="22"/>
          <w:szCs w:val="22"/>
        </w:rPr>
        <w:t xml:space="preserve">Pasakykite savo gydytojui, jeigu esate nėščia, manote, kad galbūt esate nėščia, arba planuojate pastoti. </w:t>
      </w:r>
      <w:bookmarkStart w:id="90" w:name="_Hlk3399477"/>
      <w:proofErr w:type="spellStart"/>
      <w:r w:rsidR="00591657">
        <w:rPr>
          <w:sz w:val="22"/>
          <w:szCs w:val="22"/>
        </w:rPr>
        <w:t>Prohance</w:t>
      </w:r>
      <w:proofErr w:type="spellEnd"/>
      <w:r w:rsidRPr="004A6CAC">
        <w:rPr>
          <w:sz w:val="22"/>
          <w:szCs w:val="22"/>
        </w:rPr>
        <w:t xml:space="preserve"> negalima vartoti nėštumo metu, nebent tai būtina.</w:t>
      </w:r>
      <w:bookmarkEnd w:id="90"/>
    </w:p>
    <w:p w14:paraId="19A7A74F" w14:textId="77777777" w:rsidR="008D6009" w:rsidRPr="004A6CAC" w:rsidRDefault="008D6009" w:rsidP="0054213E">
      <w:pPr>
        <w:pStyle w:val="Pagrindinistekstas2"/>
        <w:spacing w:after="0" w:line="240" w:lineRule="auto"/>
        <w:rPr>
          <w:sz w:val="22"/>
          <w:szCs w:val="22"/>
        </w:rPr>
      </w:pPr>
    </w:p>
    <w:p w14:paraId="4FCA43B6" w14:textId="77777777" w:rsidR="008D6009" w:rsidRPr="00CA03C2" w:rsidRDefault="008D6009" w:rsidP="0054213E">
      <w:pPr>
        <w:pStyle w:val="Pagrindinistekstas2"/>
        <w:spacing w:after="0" w:line="240" w:lineRule="auto"/>
        <w:rPr>
          <w:i/>
          <w:sz w:val="22"/>
          <w:szCs w:val="22"/>
        </w:rPr>
      </w:pPr>
      <w:r w:rsidRPr="00CA03C2">
        <w:rPr>
          <w:i/>
          <w:sz w:val="22"/>
          <w:szCs w:val="22"/>
        </w:rPr>
        <w:t>Žindymo laikotarpis</w:t>
      </w:r>
    </w:p>
    <w:p w14:paraId="1D9477EF" w14:textId="5E6B8476" w:rsidR="008D6009" w:rsidRPr="004A6CAC" w:rsidRDefault="008D6009" w:rsidP="0054213E">
      <w:pPr>
        <w:pStyle w:val="Pagrindinistekstas2"/>
        <w:spacing w:after="0" w:line="240" w:lineRule="auto"/>
        <w:rPr>
          <w:sz w:val="22"/>
          <w:szCs w:val="22"/>
        </w:rPr>
      </w:pPr>
      <w:r w:rsidRPr="004A6CAC">
        <w:rPr>
          <w:sz w:val="22"/>
          <w:szCs w:val="22"/>
        </w:rPr>
        <w:t>Pasakykite savo gydytojui, jeigu žindote kūdikį arba pradėsite žindyti. Su savo gydytoju nuspręsite tęsti arba nutraukti žindymą 24</w:t>
      </w:r>
      <w:r w:rsidR="00347D46" w:rsidRPr="004A6CAC">
        <w:rPr>
          <w:sz w:val="22"/>
          <w:szCs w:val="22"/>
        </w:rPr>
        <w:t> </w:t>
      </w:r>
      <w:r w:rsidRPr="004A6CAC">
        <w:rPr>
          <w:sz w:val="22"/>
          <w:szCs w:val="22"/>
        </w:rPr>
        <w:t xml:space="preserve">valandoms po </w:t>
      </w:r>
      <w:proofErr w:type="spellStart"/>
      <w:r w:rsidR="00591657">
        <w:rPr>
          <w:sz w:val="22"/>
          <w:szCs w:val="22"/>
        </w:rPr>
        <w:t>Prohance</w:t>
      </w:r>
      <w:proofErr w:type="spellEnd"/>
      <w:r w:rsidRPr="004A6CAC">
        <w:rPr>
          <w:sz w:val="22"/>
          <w:szCs w:val="22"/>
        </w:rPr>
        <w:t xml:space="preserve"> </w:t>
      </w:r>
      <w:r w:rsidR="00C817CB" w:rsidRPr="004A6CAC">
        <w:rPr>
          <w:sz w:val="22"/>
          <w:szCs w:val="22"/>
        </w:rPr>
        <w:t>vartojimo.</w:t>
      </w:r>
    </w:p>
    <w:p w14:paraId="63C9C4FE" w14:textId="77777777" w:rsidR="00E80BF4" w:rsidRPr="004A6CAC" w:rsidRDefault="00E80BF4" w:rsidP="00692FE2">
      <w:pPr>
        <w:pStyle w:val="BTEMEASMCA"/>
      </w:pPr>
    </w:p>
    <w:p w14:paraId="4E9734D1" w14:textId="77777777" w:rsidR="00E80BF4" w:rsidRPr="004A6CAC" w:rsidRDefault="00E80BF4" w:rsidP="0054213E">
      <w:pPr>
        <w:pStyle w:val="PI-3EMEASMCA"/>
      </w:pPr>
      <w:r w:rsidRPr="004A6CAC">
        <w:t>Vairavimas ir mechanizmų valdymas</w:t>
      </w:r>
    </w:p>
    <w:p w14:paraId="19D20906" w14:textId="7D0E94C2" w:rsidR="00E80BF4" w:rsidRPr="004A6CAC" w:rsidRDefault="00591657" w:rsidP="00692FE2">
      <w:pPr>
        <w:pStyle w:val="BTEMEASMCA"/>
      </w:pPr>
      <w:r>
        <w:t>Prohance</w:t>
      </w:r>
      <w:r w:rsidR="00E80BF4" w:rsidRPr="004A6CAC">
        <w:t xml:space="preserve"> gebėjimo vairuoti ir valdyti mechanizmus neveikia</w:t>
      </w:r>
      <w:r w:rsidR="00C817CB" w:rsidRPr="004A6CAC">
        <w:t>.</w:t>
      </w:r>
    </w:p>
    <w:p w14:paraId="29B0EF84" w14:textId="77777777" w:rsidR="00E80BF4" w:rsidRPr="004A6CAC" w:rsidRDefault="00E80BF4" w:rsidP="00692FE2">
      <w:pPr>
        <w:pStyle w:val="BTEMEASMCA"/>
      </w:pPr>
    </w:p>
    <w:p w14:paraId="03E1679C" w14:textId="169E10B9" w:rsidR="00C817CB" w:rsidRPr="00B0422A" w:rsidRDefault="00591657" w:rsidP="00692FE2">
      <w:pPr>
        <w:pStyle w:val="BTEMEASMCA"/>
      </w:pPr>
      <w:r w:rsidRPr="00B0422A">
        <w:t>Prohance</w:t>
      </w:r>
      <w:r w:rsidR="00C817CB" w:rsidRPr="00B0422A">
        <w:t xml:space="preserve"> sudėtyje yra natrio</w:t>
      </w:r>
    </w:p>
    <w:p w14:paraId="7950782D" w14:textId="754CF349" w:rsidR="00C817CB" w:rsidRPr="004A6CAC" w:rsidRDefault="00C817CB" w:rsidP="00692FE2">
      <w:pPr>
        <w:pStyle w:val="BTEMEASMCA"/>
      </w:pPr>
      <w:r w:rsidRPr="004A6CAC">
        <w:t xml:space="preserve">Šio vaisto </w:t>
      </w:r>
      <w:r w:rsidR="00274CAE" w:rsidRPr="004A6CAC">
        <w:t xml:space="preserve">flakone </w:t>
      </w:r>
      <w:r w:rsidRPr="004A6CAC">
        <w:t>yra mažiau kaip 1</w:t>
      </w:r>
      <w:r w:rsidR="00E72E93" w:rsidRPr="004A6CAC">
        <w:t> </w:t>
      </w:r>
      <w:r w:rsidRPr="004A6CAC">
        <w:t>mmol (23</w:t>
      </w:r>
      <w:r w:rsidR="00E72E93" w:rsidRPr="004A6CAC">
        <w:t> </w:t>
      </w:r>
      <w:r w:rsidRPr="004A6CAC">
        <w:t>mg) natrio, t.</w:t>
      </w:r>
      <w:r w:rsidR="00347D46" w:rsidRPr="004A6CAC">
        <w:t> </w:t>
      </w:r>
      <w:r w:rsidRPr="004A6CAC">
        <w:t>y. jis beveik neturi reikšmės.</w:t>
      </w:r>
    </w:p>
    <w:p w14:paraId="1F1F5282" w14:textId="77777777" w:rsidR="00C817CB" w:rsidRPr="004A6CAC" w:rsidRDefault="00C817CB" w:rsidP="00692FE2">
      <w:pPr>
        <w:pStyle w:val="BTEMEASMCA"/>
      </w:pPr>
    </w:p>
    <w:p w14:paraId="0FACF7F5" w14:textId="77777777" w:rsidR="00C817CB" w:rsidRPr="004A6CAC" w:rsidRDefault="00C817CB" w:rsidP="00692FE2">
      <w:pPr>
        <w:pStyle w:val="BTEMEASMCA"/>
      </w:pPr>
    </w:p>
    <w:p w14:paraId="79B1245A" w14:textId="5F8ED74D" w:rsidR="00E80BF4" w:rsidRPr="004A6CAC" w:rsidRDefault="00E80BF4" w:rsidP="0054213E">
      <w:pPr>
        <w:pStyle w:val="Antrat3"/>
        <w:tabs>
          <w:tab w:val="left" w:pos="567"/>
        </w:tabs>
        <w:spacing w:before="0"/>
        <w:rPr>
          <w:rFonts w:ascii="Times New Roman" w:hAnsi="Times New Roman"/>
          <w:color w:val="auto"/>
          <w:sz w:val="22"/>
          <w:szCs w:val="22"/>
        </w:rPr>
      </w:pPr>
      <w:bookmarkStart w:id="91" w:name="_Toc129243141"/>
      <w:bookmarkStart w:id="92" w:name="_Toc129243266"/>
      <w:r w:rsidRPr="004A6CAC">
        <w:rPr>
          <w:rFonts w:ascii="Times New Roman" w:hAnsi="Times New Roman"/>
          <w:color w:val="auto"/>
          <w:sz w:val="22"/>
          <w:szCs w:val="22"/>
        </w:rPr>
        <w:t>3.</w:t>
      </w:r>
      <w:r w:rsidRPr="004A6CAC">
        <w:rPr>
          <w:rFonts w:ascii="Times New Roman" w:hAnsi="Times New Roman"/>
          <w:color w:val="auto"/>
          <w:sz w:val="22"/>
          <w:szCs w:val="22"/>
        </w:rPr>
        <w:tab/>
        <w:t xml:space="preserve">Kaip vartoti </w:t>
      </w:r>
      <w:proofErr w:type="spellStart"/>
      <w:r w:rsidR="00591657">
        <w:rPr>
          <w:rFonts w:ascii="Times New Roman" w:hAnsi="Times New Roman"/>
          <w:color w:val="auto"/>
          <w:sz w:val="22"/>
          <w:szCs w:val="22"/>
        </w:rPr>
        <w:t>Prohance</w:t>
      </w:r>
      <w:proofErr w:type="spellEnd"/>
    </w:p>
    <w:bookmarkEnd w:id="91"/>
    <w:bookmarkEnd w:id="92"/>
    <w:p w14:paraId="1BCC934C" w14:textId="77777777" w:rsidR="00E80BF4" w:rsidRPr="004A6CAC" w:rsidRDefault="00E80BF4" w:rsidP="00692FE2">
      <w:pPr>
        <w:pStyle w:val="BTEMEASMCA"/>
      </w:pPr>
    </w:p>
    <w:p w14:paraId="12D63BD6" w14:textId="19EC566A" w:rsidR="00E80BF4" w:rsidRPr="00B0422A" w:rsidRDefault="0074779E" w:rsidP="0054213E">
      <w:pPr>
        <w:pStyle w:val="TxBrp8"/>
        <w:tabs>
          <w:tab w:val="clear" w:pos="799"/>
        </w:tabs>
        <w:spacing w:line="240" w:lineRule="auto"/>
        <w:ind w:left="0"/>
        <w:rPr>
          <w:rFonts w:ascii="Times New Roman" w:hAnsi="Times New Roman"/>
          <w:u w:val="single"/>
          <w:lang w:val="lt-LT"/>
        </w:rPr>
      </w:pPr>
      <w:r w:rsidRPr="00B0422A">
        <w:rPr>
          <w:rFonts w:ascii="Times New Roman" w:hAnsi="Times New Roman"/>
          <w:u w:val="single"/>
          <w:lang w:val="lt-LT"/>
        </w:rPr>
        <w:t>Dozavimas</w:t>
      </w:r>
    </w:p>
    <w:p w14:paraId="3FC23079" w14:textId="705F6434" w:rsidR="00C817CB" w:rsidRPr="004A6CAC" w:rsidRDefault="00C817CB" w:rsidP="00692FE2">
      <w:pPr>
        <w:pStyle w:val="BTEMEASMCA"/>
      </w:pPr>
      <w:r w:rsidRPr="004A6CAC">
        <w:t>Rekomenduojama dozė suaugusiesiems ir vaikams yra 0,2</w:t>
      </w:r>
      <w:r w:rsidR="00347D46" w:rsidRPr="004A6CAC">
        <w:t> </w:t>
      </w:r>
      <w:r w:rsidRPr="004A6CAC">
        <w:t>ml/kg kūno masės. Tam tikrais atvejais suaugusiesiems gali būti skiriama antra 0,4</w:t>
      </w:r>
      <w:r w:rsidR="00347D46" w:rsidRPr="004A6CAC">
        <w:t> </w:t>
      </w:r>
      <w:r w:rsidRPr="004A6CAC">
        <w:t>ml/kg kūno masės dozė.</w:t>
      </w:r>
    </w:p>
    <w:p w14:paraId="17CA607C" w14:textId="77777777" w:rsidR="00C817CB" w:rsidRPr="004A6CAC" w:rsidRDefault="00C817CB" w:rsidP="00692FE2">
      <w:pPr>
        <w:pStyle w:val="BTEMEASMCA"/>
      </w:pPr>
    </w:p>
    <w:p w14:paraId="49E4364F" w14:textId="77777777" w:rsidR="00C817CB" w:rsidRPr="00F97917" w:rsidRDefault="00C817CB" w:rsidP="00692FE2">
      <w:pPr>
        <w:pStyle w:val="BTEMEASMCA"/>
      </w:pPr>
      <w:r w:rsidRPr="00F97917">
        <w:t>Vartojimo metodas ir būdas</w:t>
      </w:r>
    </w:p>
    <w:p w14:paraId="5304568E" w14:textId="77777777" w:rsidR="00C817CB" w:rsidRPr="004A6CAC" w:rsidRDefault="00C817CB" w:rsidP="00692FE2">
      <w:pPr>
        <w:pStyle w:val="BTEMEASMCA"/>
      </w:pPr>
      <w:r w:rsidRPr="004A6CAC">
        <w:t>Leisti į veną.</w:t>
      </w:r>
    </w:p>
    <w:p w14:paraId="687967F7" w14:textId="77777777" w:rsidR="00C817CB" w:rsidRPr="004A6CAC" w:rsidRDefault="00C817CB" w:rsidP="00692FE2">
      <w:pPr>
        <w:pStyle w:val="BTEMEASMCA"/>
      </w:pPr>
    </w:p>
    <w:p w14:paraId="14965B88" w14:textId="1694180D" w:rsidR="00C817CB" w:rsidRPr="00F97917" w:rsidRDefault="00B32D1A" w:rsidP="00692FE2">
      <w:pPr>
        <w:pStyle w:val="BTEMEASMCA"/>
      </w:pPr>
      <w:r w:rsidRPr="00F97917">
        <w:t xml:space="preserve">Dozavimas </w:t>
      </w:r>
      <w:r w:rsidR="00A77AAF" w:rsidRPr="00F97917">
        <w:t>ypating</w:t>
      </w:r>
      <w:r w:rsidRPr="00F97917">
        <w:t>oms pacientų grupėms</w:t>
      </w:r>
    </w:p>
    <w:p w14:paraId="674219FD" w14:textId="5BDFD48C" w:rsidR="00B32D1A" w:rsidRPr="004A6CAC" w:rsidRDefault="00591657" w:rsidP="00692FE2">
      <w:pPr>
        <w:pStyle w:val="BTEMEASMCA"/>
      </w:pPr>
      <w:r>
        <w:t>Prohance</w:t>
      </w:r>
      <w:r w:rsidR="00B32D1A" w:rsidRPr="004A6CAC">
        <w:t xml:space="preserve"> nerekomenduojama vartoti pacientams, sergantiems sunkiomis inkstų ligomis, ir pacientams, kuriems neseniai buvo atlikta ar ateityje planuojama atlikti kepenų transplantaciją. Vis dėlto jei vartojimas yra būtinas, Jums turi būti paskirta viena </w:t>
      </w:r>
      <w:r>
        <w:t>Prohance</w:t>
      </w:r>
      <w:r w:rsidR="00B32D1A" w:rsidRPr="004A6CAC">
        <w:t xml:space="preserve"> dozė tyrimo metu, ir negali būti paskirta antra</w:t>
      </w:r>
      <w:r w:rsidR="00A77AAF">
        <w:t> </w:t>
      </w:r>
      <w:r w:rsidR="00B32D1A" w:rsidRPr="004A6CAC">
        <w:t>dozė nepraėjus mažiausiai 7</w:t>
      </w:r>
      <w:r w:rsidR="00347D46" w:rsidRPr="004A6CAC">
        <w:t> </w:t>
      </w:r>
      <w:r w:rsidR="00B32D1A" w:rsidRPr="004A6CAC">
        <w:t>dienoms nuo pirmosios.</w:t>
      </w:r>
    </w:p>
    <w:p w14:paraId="6DEBF7D8" w14:textId="77777777" w:rsidR="00B32D1A" w:rsidRPr="004A6CAC" w:rsidRDefault="00B32D1A" w:rsidP="00692FE2">
      <w:pPr>
        <w:pStyle w:val="BTEMEASMCA"/>
      </w:pPr>
    </w:p>
    <w:p w14:paraId="108FF9C1" w14:textId="5F224D27" w:rsidR="00B32D1A" w:rsidRPr="00B0422A" w:rsidRDefault="00C345E6" w:rsidP="00692FE2">
      <w:pPr>
        <w:pStyle w:val="BTEMEASMCA"/>
      </w:pPr>
      <w:r w:rsidRPr="0022461A">
        <w:t>Naujagimiams, kūdikiams,</w:t>
      </w:r>
      <w:r w:rsidRPr="00B0422A">
        <w:t xml:space="preserve"> </w:t>
      </w:r>
      <w:r w:rsidR="006E21ED" w:rsidRPr="00B0422A">
        <w:t>vaikams ir paaugliams</w:t>
      </w:r>
    </w:p>
    <w:p w14:paraId="3C175B5F" w14:textId="6668AB85" w:rsidR="00B32D1A" w:rsidRPr="004A6CAC" w:rsidRDefault="00B32D1A" w:rsidP="00692FE2">
      <w:pPr>
        <w:pStyle w:val="BTEMEASMCA"/>
      </w:pPr>
      <w:r w:rsidRPr="004A6CAC">
        <w:t>Dėl neišsivysčiusios inkstų veiklos naujagimiams iki 4</w:t>
      </w:r>
      <w:r w:rsidR="00347D46" w:rsidRPr="004A6CAC">
        <w:t> </w:t>
      </w:r>
      <w:r w:rsidRPr="004A6CAC">
        <w:t>savaičių ir kūdikiams iki 1</w:t>
      </w:r>
      <w:r w:rsidR="00347D46" w:rsidRPr="004A6CAC">
        <w:t> </w:t>
      </w:r>
      <w:r w:rsidRPr="004A6CAC">
        <w:t xml:space="preserve">metų </w:t>
      </w:r>
      <w:r w:rsidR="00591657">
        <w:t>Prohance</w:t>
      </w:r>
      <w:r w:rsidRPr="004A6CAC">
        <w:t xml:space="preserve"> gali būti vartojamas tik gydytojui atidžiai apsvarsčius. Naujagimiams ir kūdikiams tyrimo metu gali būti paskirta tik viena </w:t>
      </w:r>
      <w:r w:rsidR="00591657">
        <w:t>Prohance</w:t>
      </w:r>
      <w:r w:rsidRPr="004A6CAC">
        <w:t xml:space="preserve"> dozė ir jiems negali būti atliekami kiti MRT</w:t>
      </w:r>
      <w:r w:rsidR="00347D46" w:rsidRPr="004A6CAC">
        <w:t> </w:t>
      </w:r>
      <w:r w:rsidRPr="004A6CAC">
        <w:t>tyrimai su kontrastine medžiaga nepraėjus mažiausiai 7</w:t>
      </w:r>
      <w:r w:rsidR="00347D46" w:rsidRPr="004A6CAC">
        <w:t> </w:t>
      </w:r>
      <w:r w:rsidRPr="004A6CAC">
        <w:t>dienoms nuo pirmojo</w:t>
      </w:r>
      <w:r w:rsidR="00A77AAF">
        <w:t> </w:t>
      </w:r>
      <w:r w:rsidRPr="004A6CAC">
        <w:t>tyrimo.</w:t>
      </w:r>
    </w:p>
    <w:p w14:paraId="67190F78" w14:textId="508C8559" w:rsidR="00B32D1A" w:rsidRPr="004A6CAC" w:rsidRDefault="00B32D1A" w:rsidP="00692FE2">
      <w:pPr>
        <w:pStyle w:val="BTEMEASMCA"/>
      </w:pPr>
      <w:r w:rsidRPr="004A6CAC">
        <w:t>Viso kūno MRT</w:t>
      </w:r>
      <w:r w:rsidR="00347D46" w:rsidRPr="004A6CAC">
        <w:t> </w:t>
      </w:r>
      <w:r w:rsidRPr="004A6CAC">
        <w:t>tyrimo nerekomenduojama atlikti jaunesniems nei 6</w:t>
      </w:r>
      <w:r w:rsidR="00347D46" w:rsidRPr="004A6CAC">
        <w:t> </w:t>
      </w:r>
      <w:r w:rsidRPr="004A6CAC">
        <w:t>mėnesių vaikams.</w:t>
      </w:r>
    </w:p>
    <w:p w14:paraId="47736521" w14:textId="77777777" w:rsidR="00B32D1A" w:rsidRPr="004A6CAC" w:rsidRDefault="00B32D1A" w:rsidP="00692FE2">
      <w:pPr>
        <w:pStyle w:val="BTEMEASMCA"/>
      </w:pPr>
    </w:p>
    <w:p w14:paraId="30FB8A77" w14:textId="39E49ACC" w:rsidR="00B32D1A" w:rsidRPr="00F97917" w:rsidRDefault="00B32D1A" w:rsidP="00D919C8">
      <w:pPr>
        <w:pStyle w:val="BTEMEASMCA"/>
      </w:pPr>
      <w:r w:rsidRPr="00F97917">
        <w:lastRenderedPageBreak/>
        <w:t>Senyvi</w:t>
      </w:r>
      <w:r w:rsidR="00A77AAF" w:rsidRPr="00F97917">
        <w:t>ems</w:t>
      </w:r>
      <w:r w:rsidRPr="00F97917">
        <w:t xml:space="preserve"> </w:t>
      </w:r>
      <w:r w:rsidR="00A77AAF" w:rsidRPr="00F97917">
        <w:t>pacientam</w:t>
      </w:r>
      <w:r w:rsidRPr="00F97917">
        <w:t>s</w:t>
      </w:r>
    </w:p>
    <w:p w14:paraId="3CFBCB27" w14:textId="12135A6E" w:rsidR="00B32D1A" w:rsidRPr="004A6CAC" w:rsidRDefault="00B32D1A" w:rsidP="00692FE2">
      <w:pPr>
        <w:pStyle w:val="BTEMEASMCA"/>
      </w:pPr>
      <w:r w:rsidRPr="004A6CAC">
        <w:t>Dozės koreguoti nereikia, jei esate 65</w:t>
      </w:r>
      <w:r w:rsidR="00347D46" w:rsidRPr="004A6CAC">
        <w:t> </w:t>
      </w:r>
      <w:r w:rsidRPr="004A6CAC">
        <w:t>metų ar vyresni, bet Jums reikės atlikti kraujo tyrimą ir patikrinti, ar gerai veikia jūsų inkstai.</w:t>
      </w:r>
    </w:p>
    <w:p w14:paraId="22AD5B6E" w14:textId="77777777" w:rsidR="00B32D1A" w:rsidRPr="004A6CAC" w:rsidRDefault="00B32D1A" w:rsidP="00692FE2">
      <w:pPr>
        <w:pStyle w:val="BTEMEASMCA"/>
      </w:pPr>
    </w:p>
    <w:p w14:paraId="6F9950A4" w14:textId="41F6C562" w:rsidR="00E80BF4" w:rsidRPr="004A6CAC" w:rsidRDefault="00E80BF4" w:rsidP="0054213E">
      <w:pPr>
        <w:pStyle w:val="PI-3EMEASMCA"/>
      </w:pPr>
      <w:r w:rsidRPr="004A6CAC">
        <w:t xml:space="preserve">Ką daryti pavartojus per didelę </w:t>
      </w:r>
      <w:r w:rsidR="00591657">
        <w:t>Prohance</w:t>
      </w:r>
      <w:r w:rsidRPr="004A6CAC">
        <w:t xml:space="preserve"> dozę</w:t>
      </w:r>
    </w:p>
    <w:p w14:paraId="67B7A0EE" w14:textId="0B80EB08" w:rsidR="00E80BF4" w:rsidRPr="004A6CAC" w:rsidRDefault="00E80BF4" w:rsidP="0054213E">
      <w:pPr>
        <w:numPr>
          <w:ilvl w:val="12"/>
          <w:numId w:val="0"/>
        </w:numPr>
        <w:ind w:right="-2"/>
        <w:rPr>
          <w:sz w:val="22"/>
          <w:szCs w:val="22"/>
        </w:rPr>
      </w:pPr>
      <w:r w:rsidRPr="004A6CAC">
        <w:rPr>
          <w:sz w:val="22"/>
          <w:szCs w:val="22"/>
        </w:rPr>
        <w:t xml:space="preserve">Jei netyčia </w:t>
      </w:r>
      <w:r w:rsidR="00A21E1D" w:rsidRPr="004A6CAC">
        <w:rPr>
          <w:sz w:val="22"/>
          <w:szCs w:val="22"/>
        </w:rPr>
        <w:t>pavartojote per didelę dozę, pasakykite savo</w:t>
      </w:r>
      <w:r w:rsidRPr="004A6CAC">
        <w:rPr>
          <w:sz w:val="22"/>
          <w:szCs w:val="22"/>
        </w:rPr>
        <w:t xml:space="preserve"> gydytoj</w:t>
      </w:r>
      <w:r w:rsidR="00A21E1D" w:rsidRPr="004A6CAC">
        <w:rPr>
          <w:sz w:val="22"/>
          <w:szCs w:val="22"/>
        </w:rPr>
        <w:t>ui</w:t>
      </w:r>
      <w:r w:rsidRPr="004A6CAC">
        <w:rPr>
          <w:sz w:val="22"/>
          <w:szCs w:val="22"/>
        </w:rPr>
        <w:t xml:space="preserve">, </w:t>
      </w:r>
      <w:r w:rsidR="00A21E1D" w:rsidRPr="004A6CAC">
        <w:rPr>
          <w:sz w:val="22"/>
          <w:szCs w:val="22"/>
        </w:rPr>
        <w:t>kuris imsis atitinkamų priemonių simptomams gydyti. Tokiu atveju, gydytojas patikrins Jūsų inkstų veiklą.</w:t>
      </w:r>
    </w:p>
    <w:p w14:paraId="0AA5C652" w14:textId="77777777" w:rsidR="00E80BF4" w:rsidRPr="004A6CAC" w:rsidRDefault="00E80BF4" w:rsidP="0054213E">
      <w:pPr>
        <w:pStyle w:val="PI-3EMEASMCA"/>
        <w:rPr>
          <w:b w:val="0"/>
        </w:rPr>
      </w:pPr>
    </w:p>
    <w:p w14:paraId="14B5F4EF" w14:textId="77777777" w:rsidR="00E80BF4" w:rsidRPr="004A6CAC" w:rsidRDefault="00E80BF4" w:rsidP="00692FE2">
      <w:pPr>
        <w:pStyle w:val="BTEMEASMCA"/>
      </w:pPr>
      <w:r w:rsidRPr="004A6CAC">
        <w:t>Jeigu kiltų daugiau klausimų dėl šio vaisto vartojimo, kreipkitės į gydytoją arba vaistininką.</w:t>
      </w:r>
    </w:p>
    <w:p w14:paraId="238230B2" w14:textId="77777777" w:rsidR="00E80BF4" w:rsidRPr="004A6CAC" w:rsidRDefault="00E80BF4" w:rsidP="00692FE2">
      <w:pPr>
        <w:pStyle w:val="BTEMEASMCA"/>
      </w:pPr>
    </w:p>
    <w:p w14:paraId="5492D529" w14:textId="77777777" w:rsidR="00E80BF4" w:rsidRPr="004A6CAC" w:rsidRDefault="00E80BF4" w:rsidP="00692FE2">
      <w:pPr>
        <w:pStyle w:val="BTEMEASMCA"/>
      </w:pPr>
    </w:p>
    <w:p w14:paraId="20085E16" w14:textId="34CE448E" w:rsidR="00E80BF4" w:rsidRPr="004A6CAC" w:rsidRDefault="00E80BF4" w:rsidP="0054213E">
      <w:pPr>
        <w:pStyle w:val="Antrat3"/>
        <w:tabs>
          <w:tab w:val="left" w:pos="567"/>
        </w:tabs>
        <w:spacing w:before="0"/>
        <w:rPr>
          <w:rFonts w:ascii="Times New Roman" w:hAnsi="Times New Roman"/>
          <w:color w:val="auto"/>
          <w:sz w:val="22"/>
          <w:szCs w:val="22"/>
        </w:rPr>
      </w:pPr>
      <w:bookmarkStart w:id="93" w:name="_Toc129243142"/>
      <w:bookmarkStart w:id="94" w:name="_Toc129243267"/>
      <w:r w:rsidRPr="004A6CAC">
        <w:rPr>
          <w:rFonts w:ascii="Times New Roman" w:hAnsi="Times New Roman"/>
          <w:color w:val="auto"/>
          <w:sz w:val="22"/>
          <w:szCs w:val="22"/>
        </w:rPr>
        <w:t>4.</w:t>
      </w:r>
      <w:r w:rsidRPr="004A6CAC">
        <w:rPr>
          <w:rFonts w:ascii="Times New Roman" w:hAnsi="Times New Roman"/>
          <w:color w:val="auto"/>
          <w:sz w:val="22"/>
          <w:szCs w:val="22"/>
        </w:rPr>
        <w:tab/>
        <w:t>Galimas šalutinis poveikis</w:t>
      </w:r>
    </w:p>
    <w:bookmarkEnd w:id="93"/>
    <w:bookmarkEnd w:id="94"/>
    <w:p w14:paraId="7C0E43CF" w14:textId="77777777" w:rsidR="00E80BF4" w:rsidRPr="004A6CAC" w:rsidRDefault="00E80BF4" w:rsidP="00692FE2">
      <w:pPr>
        <w:pStyle w:val="BTEMEASMCA"/>
      </w:pPr>
    </w:p>
    <w:p w14:paraId="4A4C69E3" w14:textId="77777777" w:rsidR="00E80BF4" w:rsidRPr="004A6CAC" w:rsidRDefault="00E80BF4" w:rsidP="00692FE2">
      <w:pPr>
        <w:pStyle w:val="BTEMEASMCA"/>
      </w:pPr>
      <w:r w:rsidRPr="004A6CAC">
        <w:t>Šis vaistas, kaip ir visi kiti, gali sukelti šalutinį poveikį, nors jis pasireiškia ne visiems žmonėms.</w:t>
      </w:r>
    </w:p>
    <w:p w14:paraId="708715E2" w14:textId="77777777" w:rsidR="00E80BF4" w:rsidRPr="004A6CAC" w:rsidRDefault="00E80BF4" w:rsidP="0054213E">
      <w:pPr>
        <w:ind w:right="900"/>
        <w:rPr>
          <w:sz w:val="22"/>
          <w:szCs w:val="22"/>
        </w:rPr>
      </w:pPr>
    </w:p>
    <w:p w14:paraId="095F78F0" w14:textId="3FBD7C2D" w:rsidR="00A21E1D" w:rsidRPr="004A6CAC" w:rsidRDefault="00A21E1D" w:rsidP="0054213E">
      <w:pPr>
        <w:ind w:right="900"/>
        <w:rPr>
          <w:sz w:val="22"/>
          <w:szCs w:val="22"/>
        </w:rPr>
      </w:pPr>
      <w:r w:rsidRPr="004A6CAC">
        <w:rPr>
          <w:sz w:val="22"/>
          <w:szCs w:val="22"/>
        </w:rPr>
        <w:t>MRT</w:t>
      </w:r>
      <w:r w:rsidR="00347D46" w:rsidRPr="004A6CAC">
        <w:rPr>
          <w:sz w:val="22"/>
          <w:szCs w:val="22"/>
        </w:rPr>
        <w:t> </w:t>
      </w:r>
      <w:r w:rsidRPr="004A6CAC">
        <w:rPr>
          <w:sz w:val="22"/>
          <w:szCs w:val="22"/>
        </w:rPr>
        <w:t xml:space="preserve">tyrimo metu vartojant </w:t>
      </w:r>
      <w:proofErr w:type="spellStart"/>
      <w:r w:rsidR="00591657">
        <w:rPr>
          <w:sz w:val="22"/>
          <w:szCs w:val="22"/>
        </w:rPr>
        <w:t>Prohance</w:t>
      </w:r>
      <w:proofErr w:type="spellEnd"/>
      <w:r w:rsidRPr="004A6CAC">
        <w:rPr>
          <w:sz w:val="22"/>
          <w:szCs w:val="22"/>
        </w:rPr>
        <w:t xml:space="preserve"> kontrastui padidinti, turi būti taikomos saugos priemonės ir procedūros.</w:t>
      </w:r>
    </w:p>
    <w:p w14:paraId="2EAF5027" w14:textId="77777777" w:rsidR="00A21E1D" w:rsidRPr="004A6CAC" w:rsidRDefault="00A21E1D" w:rsidP="0054213E">
      <w:pPr>
        <w:ind w:right="900"/>
        <w:rPr>
          <w:sz w:val="22"/>
          <w:szCs w:val="22"/>
        </w:rPr>
      </w:pPr>
    </w:p>
    <w:p w14:paraId="16A2AE27" w14:textId="4BC471C0" w:rsidR="00A21E1D" w:rsidRPr="004A6CAC" w:rsidRDefault="00A21E1D" w:rsidP="0054213E">
      <w:pPr>
        <w:ind w:right="900"/>
        <w:rPr>
          <w:sz w:val="22"/>
          <w:szCs w:val="22"/>
        </w:rPr>
      </w:pPr>
      <w:r w:rsidRPr="004A6CAC">
        <w:rPr>
          <w:sz w:val="22"/>
          <w:szCs w:val="22"/>
        </w:rPr>
        <w:t xml:space="preserve">Buvo pranešta apie </w:t>
      </w:r>
      <w:proofErr w:type="spellStart"/>
      <w:r w:rsidRPr="004A6CAC">
        <w:rPr>
          <w:sz w:val="22"/>
          <w:szCs w:val="22"/>
        </w:rPr>
        <w:t>nefrogeninę</w:t>
      </w:r>
      <w:proofErr w:type="spellEnd"/>
      <w:r w:rsidRPr="004A6CAC">
        <w:rPr>
          <w:sz w:val="22"/>
          <w:szCs w:val="22"/>
        </w:rPr>
        <w:t xml:space="preserve"> sisteminę fibrozę (kuri sukelia odos sukietėjimą ir gali paveikti minkštuosius audinius bei vidaus organus), daugiausia</w:t>
      </w:r>
      <w:r w:rsidR="007805B1">
        <w:rPr>
          <w:sz w:val="22"/>
          <w:szCs w:val="22"/>
        </w:rPr>
        <w:t>i</w:t>
      </w:r>
      <w:r w:rsidRPr="004A6CAC">
        <w:rPr>
          <w:sz w:val="22"/>
          <w:szCs w:val="22"/>
        </w:rPr>
        <w:t xml:space="preserve"> pasireiškusią pacientams, kurie vartojo </w:t>
      </w:r>
      <w:proofErr w:type="spellStart"/>
      <w:r w:rsidR="00591657">
        <w:rPr>
          <w:sz w:val="22"/>
          <w:szCs w:val="22"/>
        </w:rPr>
        <w:t>Prohance</w:t>
      </w:r>
      <w:proofErr w:type="spellEnd"/>
      <w:r w:rsidRPr="004A6CAC">
        <w:rPr>
          <w:sz w:val="22"/>
          <w:szCs w:val="22"/>
        </w:rPr>
        <w:t xml:space="preserve"> kartu su kit</w:t>
      </w:r>
      <w:r w:rsidR="00206277" w:rsidRPr="004A6CAC">
        <w:rPr>
          <w:sz w:val="22"/>
          <w:szCs w:val="22"/>
        </w:rPr>
        <w:t>omis</w:t>
      </w:r>
      <w:r w:rsidRPr="004A6CAC">
        <w:rPr>
          <w:sz w:val="22"/>
          <w:szCs w:val="22"/>
        </w:rPr>
        <w:t xml:space="preserve"> </w:t>
      </w:r>
      <w:proofErr w:type="spellStart"/>
      <w:r w:rsidRPr="004A6CAC">
        <w:rPr>
          <w:sz w:val="22"/>
          <w:szCs w:val="22"/>
        </w:rPr>
        <w:t>gadolinio</w:t>
      </w:r>
      <w:proofErr w:type="spellEnd"/>
      <w:r w:rsidRPr="004A6CAC">
        <w:rPr>
          <w:sz w:val="22"/>
          <w:szCs w:val="22"/>
        </w:rPr>
        <w:t xml:space="preserve"> turinči</w:t>
      </w:r>
      <w:r w:rsidR="00206277" w:rsidRPr="004A6CAC">
        <w:rPr>
          <w:sz w:val="22"/>
          <w:szCs w:val="22"/>
        </w:rPr>
        <w:t>omis</w:t>
      </w:r>
      <w:r w:rsidRPr="004A6CAC">
        <w:rPr>
          <w:sz w:val="22"/>
          <w:szCs w:val="22"/>
        </w:rPr>
        <w:t xml:space="preserve"> kontrastin</w:t>
      </w:r>
      <w:r w:rsidR="00206277" w:rsidRPr="004A6CAC">
        <w:rPr>
          <w:sz w:val="22"/>
          <w:szCs w:val="22"/>
        </w:rPr>
        <w:t>ėmis medžiagomis</w:t>
      </w:r>
      <w:r w:rsidRPr="004A6CAC">
        <w:rPr>
          <w:sz w:val="22"/>
          <w:szCs w:val="22"/>
        </w:rPr>
        <w:t>.</w:t>
      </w:r>
    </w:p>
    <w:p w14:paraId="04938FE9" w14:textId="77777777" w:rsidR="00E80BF4" w:rsidRPr="004A6CAC" w:rsidRDefault="00E80BF4" w:rsidP="0054213E">
      <w:pPr>
        <w:rPr>
          <w:b/>
          <w:sz w:val="22"/>
          <w:szCs w:val="22"/>
        </w:rPr>
      </w:pPr>
    </w:p>
    <w:p w14:paraId="758C5333" w14:textId="692C6A03" w:rsidR="00D70940" w:rsidRPr="00B0422A" w:rsidRDefault="00C345E6" w:rsidP="0054213E">
      <w:pPr>
        <w:rPr>
          <w:b/>
          <w:sz w:val="22"/>
        </w:rPr>
      </w:pPr>
      <w:r w:rsidRPr="00016A44">
        <w:rPr>
          <w:b/>
          <w:bCs/>
          <w:iCs/>
          <w:szCs w:val="22"/>
        </w:rPr>
        <w:t>D</w:t>
      </w:r>
      <w:r w:rsidR="00D70940" w:rsidRPr="0022461A">
        <w:rPr>
          <w:b/>
          <w:bCs/>
          <w:iCs/>
          <w:sz w:val="22"/>
          <w:szCs w:val="22"/>
        </w:rPr>
        <w:t>ažni šalutinio poveikio reiškiniai</w:t>
      </w:r>
      <w:r w:rsidR="00D70940" w:rsidRPr="00B0422A">
        <w:rPr>
          <w:b/>
          <w:sz w:val="22"/>
        </w:rPr>
        <w:t xml:space="preserve"> (gali pasireikšti rečiau kaip 1 iš 10</w:t>
      </w:r>
      <w:r w:rsidR="00D70940" w:rsidRPr="0022461A">
        <w:rPr>
          <w:b/>
          <w:bCs/>
          <w:iCs/>
          <w:sz w:val="22"/>
          <w:szCs w:val="22"/>
        </w:rPr>
        <w:t xml:space="preserve"> asmenų):</w:t>
      </w:r>
    </w:p>
    <w:p w14:paraId="4603C6A6" w14:textId="77777777" w:rsidR="00E80BF4" w:rsidRPr="004A6CAC" w:rsidRDefault="00206277" w:rsidP="0054213E">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4A6CAC">
        <w:rPr>
          <w:szCs w:val="22"/>
          <w:lang w:val="lt-LT"/>
        </w:rPr>
        <w:t>Pykinimas.</w:t>
      </w:r>
    </w:p>
    <w:p w14:paraId="19E8B183" w14:textId="77777777" w:rsidR="00E80BF4" w:rsidRPr="004A6CAC" w:rsidRDefault="00E80BF4" w:rsidP="0054213E">
      <w:pPr>
        <w:widowControl w:val="0"/>
        <w:overflowPunct w:val="0"/>
        <w:autoSpaceDE w:val="0"/>
        <w:autoSpaceDN w:val="0"/>
        <w:adjustRightInd w:val="0"/>
        <w:jc w:val="both"/>
        <w:textAlignment w:val="baseline"/>
        <w:rPr>
          <w:sz w:val="22"/>
          <w:szCs w:val="22"/>
        </w:rPr>
      </w:pPr>
    </w:p>
    <w:p w14:paraId="23604A30" w14:textId="346D91D0" w:rsidR="00D70940" w:rsidRPr="00B0422A" w:rsidRDefault="00D70940" w:rsidP="0054213E">
      <w:pPr>
        <w:rPr>
          <w:b/>
          <w:color w:val="000000"/>
          <w:sz w:val="22"/>
        </w:rPr>
      </w:pPr>
      <w:r w:rsidRPr="0022461A">
        <w:rPr>
          <w:b/>
          <w:bCs/>
          <w:color w:val="000000"/>
          <w:sz w:val="22"/>
          <w:szCs w:val="22"/>
        </w:rPr>
        <w:t>Nedažni šalutinio poveikio reiškiniai</w:t>
      </w:r>
      <w:r w:rsidRPr="00B0422A">
        <w:rPr>
          <w:b/>
          <w:color w:val="000000"/>
          <w:sz w:val="22"/>
        </w:rPr>
        <w:t xml:space="preserve"> (gali pasireikšti rečiau kaip 1 iš 100</w:t>
      </w:r>
      <w:r w:rsidRPr="0022461A">
        <w:rPr>
          <w:b/>
          <w:bCs/>
          <w:color w:val="000000"/>
          <w:sz w:val="22"/>
          <w:szCs w:val="22"/>
        </w:rPr>
        <w:t xml:space="preserve"> asmenų):</w:t>
      </w:r>
    </w:p>
    <w:p w14:paraId="76A09741" w14:textId="5F4E1954" w:rsidR="00E80BF4" w:rsidRPr="004A6CAC" w:rsidRDefault="00206277" w:rsidP="0054213E">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4A6CAC">
        <w:rPr>
          <w:szCs w:val="22"/>
          <w:lang w:val="lt-LT"/>
        </w:rPr>
        <w:t>Galvos skausmas, svaig</w:t>
      </w:r>
      <w:r w:rsidR="001449D5">
        <w:rPr>
          <w:szCs w:val="22"/>
          <w:lang w:val="lt-LT"/>
        </w:rPr>
        <w:t>ulio pojūtis</w:t>
      </w:r>
      <w:r w:rsidRPr="004A6CAC">
        <w:rPr>
          <w:szCs w:val="22"/>
          <w:lang w:val="lt-LT"/>
        </w:rPr>
        <w:t xml:space="preserve">, </w:t>
      </w:r>
      <w:r w:rsidR="001449D5">
        <w:rPr>
          <w:szCs w:val="22"/>
          <w:lang w:val="lt-LT"/>
        </w:rPr>
        <w:t>perštė</w:t>
      </w:r>
      <w:r w:rsidRPr="004A6CAC">
        <w:rPr>
          <w:szCs w:val="22"/>
          <w:lang w:val="lt-LT"/>
        </w:rPr>
        <w:t>jimo pojūtis, neįprastas skonis burnoje</w:t>
      </w:r>
      <w:r w:rsidR="003969ED" w:rsidRPr="004A6CAC">
        <w:rPr>
          <w:szCs w:val="22"/>
          <w:lang w:val="lt-LT"/>
        </w:rPr>
        <w:t>.</w:t>
      </w:r>
    </w:p>
    <w:p w14:paraId="09D795AC" w14:textId="7C32F554" w:rsidR="00E80BF4" w:rsidRDefault="00206277" w:rsidP="0054213E">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4A6CAC">
        <w:rPr>
          <w:szCs w:val="22"/>
          <w:lang w:val="lt-LT"/>
        </w:rPr>
        <w:t>Padidėjęs ašarojimas</w:t>
      </w:r>
      <w:r w:rsidR="003969ED" w:rsidRPr="004A6CAC">
        <w:rPr>
          <w:szCs w:val="22"/>
          <w:lang w:val="lt-LT"/>
        </w:rPr>
        <w:t>.</w:t>
      </w:r>
    </w:p>
    <w:p w14:paraId="49FA87D5" w14:textId="4E15F088" w:rsidR="005E1A5B" w:rsidRPr="004A6CAC" w:rsidRDefault="005E1A5B" w:rsidP="0054213E">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Pr>
          <w:szCs w:val="22"/>
          <w:lang w:val="lt-LT"/>
        </w:rPr>
        <w:t>Padažnėjęs širdies ritmas.</w:t>
      </w:r>
    </w:p>
    <w:p w14:paraId="2E95A11B" w14:textId="2DC8896F" w:rsidR="00206277" w:rsidRPr="004A6CAC" w:rsidRDefault="001449D5" w:rsidP="0054213E">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Pr>
          <w:szCs w:val="22"/>
          <w:lang w:val="lt-LT"/>
        </w:rPr>
        <w:t>Mažas kraujospūdis (</w:t>
      </w:r>
      <w:proofErr w:type="spellStart"/>
      <w:r w:rsidRPr="004A6CAC">
        <w:rPr>
          <w:szCs w:val="22"/>
          <w:lang w:val="lt-LT"/>
        </w:rPr>
        <w:t>h</w:t>
      </w:r>
      <w:r w:rsidR="00206277" w:rsidRPr="004A6CAC">
        <w:rPr>
          <w:szCs w:val="22"/>
          <w:lang w:val="lt-LT"/>
        </w:rPr>
        <w:t>ipotenzija</w:t>
      </w:r>
      <w:proofErr w:type="spellEnd"/>
      <w:r>
        <w:rPr>
          <w:szCs w:val="22"/>
          <w:lang w:val="lt-LT"/>
        </w:rPr>
        <w:t>)</w:t>
      </w:r>
      <w:r w:rsidR="00206277" w:rsidRPr="004A6CAC">
        <w:rPr>
          <w:szCs w:val="22"/>
          <w:lang w:val="lt-LT"/>
        </w:rPr>
        <w:t>, karščio pylimas</w:t>
      </w:r>
      <w:r w:rsidR="003969ED" w:rsidRPr="004A6CAC">
        <w:rPr>
          <w:szCs w:val="22"/>
          <w:lang w:val="lt-LT"/>
        </w:rPr>
        <w:t>.</w:t>
      </w:r>
    </w:p>
    <w:p w14:paraId="3D52566F" w14:textId="02FC5F5B" w:rsidR="00E80BF4" w:rsidRPr="004A6CAC" w:rsidRDefault="00206277" w:rsidP="0054213E">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4A6CAC">
        <w:rPr>
          <w:szCs w:val="22"/>
          <w:lang w:val="lt-LT"/>
        </w:rPr>
        <w:t xml:space="preserve">Vėmimas, </w:t>
      </w:r>
      <w:r w:rsidR="001449D5">
        <w:rPr>
          <w:szCs w:val="22"/>
          <w:lang w:val="lt-LT"/>
        </w:rPr>
        <w:t xml:space="preserve">sausa </w:t>
      </w:r>
      <w:r w:rsidRPr="004A6CAC">
        <w:rPr>
          <w:szCs w:val="22"/>
          <w:lang w:val="lt-LT"/>
        </w:rPr>
        <w:t>burna</w:t>
      </w:r>
      <w:r w:rsidR="003969ED" w:rsidRPr="004A6CAC">
        <w:rPr>
          <w:szCs w:val="22"/>
          <w:lang w:val="lt-LT"/>
        </w:rPr>
        <w:t>.</w:t>
      </w:r>
    </w:p>
    <w:p w14:paraId="1ACAC10F" w14:textId="26E2DA66" w:rsidR="00E80BF4" w:rsidRPr="004A6CAC" w:rsidRDefault="00206277" w:rsidP="0054213E">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4A6CAC">
        <w:rPr>
          <w:szCs w:val="22"/>
          <w:lang w:val="lt-LT"/>
        </w:rPr>
        <w:t xml:space="preserve">Niežėjimas, dilgėlinė (odos </w:t>
      </w:r>
      <w:r w:rsidR="003969ED" w:rsidRPr="004A6CAC">
        <w:rPr>
          <w:szCs w:val="22"/>
          <w:lang w:val="lt-LT"/>
        </w:rPr>
        <w:t>iš</w:t>
      </w:r>
      <w:r w:rsidRPr="004A6CAC">
        <w:rPr>
          <w:szCs w:val="22"/>
          <w:lang w:val="lt-LT"/>
        </w:rPr>
        <w:t xml:space="preserve">bėrimas su niežėjimo ir deginimo pojūčiu), </w:t>
      </w:r>
      <w:r w:rsidR="003969ED" w:rsidRPr="004A6CAC">
        <w:rPr>
          <w:szCs w:val="22"/>
          <w:lang w:val="lt-LT"/>
        </w:rPr>
        <w:t>iš</w:t>
      </w:r>
      <w:r w:rsidR="00CE1CFE" w:rsidRPr="004A6CAC">
        <w:rPr>
          <w:szCs w:val="22"/>
          <w:lang w:val="lt-LT"/>
        </w:rPr>
        <w:t>bėrimas</w:t>
      </w:r>
      <w:r w:rsidR="003969ED" w:rsidRPr="004A6CAC">
        <w:rPr>
          <w:szCs w:val="22"/>
          <w:lang w:val="lt-LT"/>
        </w:rPr>
        <w:t>.</w:t>
      </w:r>
    </w:p>
    <w:p w14:paraId="6F5D2307" w14:textId="6A7F9780" w:rsidR="00CE1CFE" w:rsidRPr="004A6CAC" w:rsidRDefault="00CE1CFE" w:rsidP="0054213E">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4A6CAC">
        <w:rPr>
          <w:szCs w:val="22"/>
          <w:lang w:val="lt-LT"/>
        </w:rPr>
        <w:t>Skausmas injekcijos vietoje, injekcijos vietos reakcija (dėl vaisto prasiskverbimo per kraujagyslių sieneles)</w:t>
      </w:r>
      <w:r w:rsidR="005E1A5B">
        <w:rPr>
          <w:szCs w:val="22"/>
          <w:lang w:val="lt-LT"/>
        </w:rPr>
        <w:t>, nuovargis.</w:t>
      </w:r>
    </w:p>
    <w:p w14:paraId="6315C7CA" w14:textId="77777777" w:rsidR="00E80BF4" w:rsidRPr="004A6CAC" w:rsidRDefault="00E80BF4" w:rsidP="0054213E">
      <w:pPr>
        <w:autoSpaceDE w:val="0"/>
        <w:autoSpaceDN w:val="0"/>
        <w:adjustRightInd w:val="0"/>
        <w:ind w:right="900"/>
        <w:rPr>
          <w:bCs/>
          <w:i/>
          <w:iCs/>
          <w:sz w:val="22"/>
          <w:szCs w:val="22"/>
        </w:rPr>
      </w:pPr>
    </w:p>
    <w:p w14:paraId="174C8393" w14:textId="502E6051" w:rsidR="00D70940" w:rsidRPr="004A6CAC" w:rsidRDefault="00D70940" w:rsidP="0054213E">
      <w:pPr>
        <w:autoSpaceDE w:val="0"/>
        <w:autoSpaceDN w:val="0"/>
        <w:adjustRightInd w:val="0"/>
        <w:ind w:right="900"/>
        <w:rPr>
          <w:bCs/>
          <w:i/>
          <w:iCs/>
          <w:sz w:val="22"/>
          <w:szCs w:val="22"/>
        </w:rPr>
      </w:pPr>
      <w:r w:rsidRPr="00D70940">
        <w:rPr>
          <w:b/>
          <w:bCs/>
          <w:iCs/>
          <w:sz w:val="22"/>
          <w:szCs w:val="22"/>
        </w:rPr>
        <w:t>Reti šalutinio poveikio reiškiniai</w:t>
      </w:r>
      <w:r w:rsidRPr="00B0422A">
        <w:rPr>
          <w:b/>
          <w:sz w:val="22"/>
        </w:rPr>
        <w:t xml:space="preserve"> (gali pasireikšti rečiau kaip 1 iš 1</w:t>
      </w:r>
      <w:r w:rsidRPr="00D70940">
        <w:rPr>
          <w:b/>
          <w:bCs/>
          <w:iCs/>
          <w:sz w:val="22"/>
          <w:szCs w:val="22"/>
        </w:rPr>
        <w:t xml:space="preserve"> </w:t>
      </w:r>
      <w:r w:rsidRPr="00B0422A">
        <w:rPr>
          <w:b/>
          <w:sz w:val="22"/>
        </w:rPr>
        <w:t>000</w:t>
      </w:r>
      <w:r w:rsidRPr="00D70940">
        <w:rPr>
          <w:b/>
          <w:bCs/>
          <w:iCs/>
          <w:sz w:val="22"/>
          <w:szCs w:val="22"/>
        </w:rPr>
        <w:t xml:space="preserve"> asmenų):</w:t>
      </w:r>
    </w:p>
    <w:p w14:paraId="3CCD76CE" w14:textId="2038E659" w:rsidR="00CE1CFE" w:rsidRPr="004A6CAC" w:rsidRDefault="00CE1CFE" w:rsidP="0054213E">
      <w:pPr>
        <w:numPr>
          <w:ilvl w:val="0"/>
          <w:numId w:val="12"/>
        </w:numPr>
        <w:tabs>
          <w:tab w:val="clear" w:pos="360"/>
          <w:tab w:val="num" w:pos="567"/>
        </w:tabs>
        <w:autoSpaceDE w:val="0"/>
        <w:autoSpaceDN w:val="0"/>
        <w:adjustRightInd w:val="0"/>
        <w:ind w:left="567" w:right="900" w:hanging="567"/>
        <w:rPr>
          <w:sz w:val="22"/>
          <w:szCs w:val="22"/>
        </w:rPr>
      </w:pPr>
      <w:r w:rsidRPr="004A6CAC">
        <w:rPr>
          <w:sz w:val="22"/>
          <w:szCs w:val="22"/>
        </w:rPr>
        <w:t>Alerginės reakcijos (</w:t>
      </w:r>
      <w:r w:rsidR="007805B1" w:rsidRPr="004A6CAC">
        <w:rPr>
          <w:sz w:val="22"/>
          <w:szCs w:val="22"/>
        </w:rPr>
        <w:t>D</w:t>
      </w:r>
      <w:r w:rsidRPr="004A6CAC">
        <w:rPr>
          <w:sz w:val="22"/>
          <w:szCs w:val="22"/>
        </w:rPr>
        <w:t>ažniausiai pranešta apie simptomus</w:t>
      </w:r>
      <w:r w:rsidR="007805B1">
        <w:rPr>
          <w:sz w:val="22"/>
          <w:szCs w:val="22"/>
        </w:rPr>
        <w:t>,</w:t>
      </w:r>
      <w:r w:rsidRPr="004A6CAC">
        <w:rPr>
          <w:sz w:val="22"/>
          <w:szCs w:val="22"/>
        </w:rPr>
        <w:t xml:space="preserve"> tokius kaip </w:t>
      </w:r>
      <w:r w:rsidR="00CF4A20" w:rsidRPr="004A6CAC">
        <w:rPr>
          <w:sz w:val="22"/>
          <w:szCs w:val="22"/>
        </w:rPr>
        <w:t>gerklės</w:t>
      </w:r>
      <w:r w:rsidRPr="004A6CAC">
        <w:rPr>
          <w:sz w:val="22"/>
          <w:szCs w:val="22"/>
        </w:rPr>
        <w:t xml:space="preserve"> </w:t>
      </w:r>
      <w:r w:rsidR="00BC7844">
        <w:rPr>
          <w:sz w:val="22"/>
          <w:szCs w:val="22"/>
        </w:rPr>
        <w:t>užgul</w:t>
      </w:r>
      <w:r w:rsidRPr="004A6CAC">
        <w:rPr>
          <w:sz w:val="22"/>
          <w:szCs w:val="22"/>
        </w:rPr>
        <w:t>imo pojūtis, gerklės dirginimas, apsunkintas kvėpavimas, diskomfortas krūtinės srityje, karščio pojūtis, sunkumas ryjant, deginimo pojūtis, gerklės pa</w:t>
      </w:r>
      <w:r w:rsidR="00BC7844">
        <w:rPr>
          <w:sz w:val="22"/>
          <w:szCs w:val="22"/>
        </w:rPr>
        <w:t>br</w:t>
      </w:r>
      <w:r w:rsidRPr="004A6CAC">
        <w:rPr>
          <w:sz w:val="22"/>
          <w:szCs w:val="22"/>
        </w:rPr>
        <w:t>in</w:t>
      </w:r>
      <w:r w:rsidR="00BC7844">
        <w:rPr>
          <w:sz w:val="22"/>
          <w:szCs w:val="22"/>
        </w:rPr>
        <w:t>k</w:t>
      </w:r>
      <w:r w:rsidRPr="004A6CAC">
        <w:rPr>
          <w:sz w:val="22"/>
          <w:szCs w:val="22"/>
        </w:rPr>
        <w:t>imas, žemas kraujosp</w:t>
      </w:r>
      <w:r w:rsidR="00BC7844">
        <w:rPr>
          <w:sz w:val="22"/>
          <w:szCs w:val="22"/>
        </w:rPr>
        <w:t>ū</w:t>
      </w:r>
      <w:r w:rsidRPr="004A6CAC">
        <w:rPr>
          <w:sz w:val="22"/>
          <w:szCs w:val="22"/>
        </w:rPr>
        <w:t>dis)</w:t>
      </w:r>
      <w:r w:rsidR="003969ED" w:rsidRPr="004A6CAC">
        <w:rPr>
          <w:sz w:val="22"/>
          <w:szCs w:val="22"/>
        </w:rPr>
        <w:t>.</w:t>
      </w:r>
    </w:p>
    <w:p w14:paraId="31539B2C" w14:textId="41E9B7EA" w:rsidR="00E80BF4" w:rsidRPr="004A6CAC" w:rsidRDefault="00CE1CFE" w:rsidP="0054213E">
      <w:pPr>
        <w:numPr>
          <w:ilvl w:val="0"/>
          <w:numId w:val="12"/>
        </w:numPr>
        <w:tabs>
          <w:tab w:val="clear" w:pos="360"/>
          <w:tab w:val="num" w:pos="567"/>
        </w:tabs>
        <w:autoSpaceDE w:val="0"/>
        <w:autoSpaceDN w:val="0"/>
        <w:adjustRightInd w:val="0"/>
        <w:ind w:left="567" w:right="900" w:hanging="567"/>
        <w:rPr>
          <w:sz w:val="22"/>
          <w:szCs w:val="22"/>
        </w:rPr>
      </w:pPr>
      <w:r w:rsidRPr="004A6CAC">
        <w:rPr>
          <w:sz w:val="22"/>
          <w:szCs w:val="22"/>
        </w:rPr>
        <w:t>Nerimas</w:t>
      </w:r>
      <w:r w:rsidR="003969ED" w:rsidRPr="004A6CAC">
        <w:rPr>
          <w:sz w:val="22"/>
          <w:szCs w:val="22"/>
        </w:rPr>
        <w:t>.</w:t>
      </w:r>
    </w:p>
    <w:p w14:paraId="6F74B4C2" w14:textId="3E416A75" w:rsidR="00E80BF4" w:rsidRPr="00CA03C2" w:rsidRDefault="00CE1CFE" w:rsidP="0054213E">
      <w:pPr>
        <w:numPr>
          <w:ilvl w:val="0"/>
          <w:numId w:val="12"/>
        </w:numPr>
        <w:tabs>
          <w:tab w:val="clear" w:pos="360"/>
          <w:tab w:val="num" w:pos="567"/>
        </w:tabs>
        <w:autoSpaceDE w:val="0"/>
        <w:autoSpaceDN w:val="0"/>
        <w:adjustRightInd w:val="0"/>
        <w:ind w:left="567" w:right="900" w:hanging="567"/>
        <w:rPr>
          <w:sz w:val="22"/>
          <w:szCs w:val="22"/>
        </w:rPr>
      </w:pPr>
      <w:r w:rsidRPr="00CA03C2">
        <w:rPr>
          <w:sz w:val="22"/>
          <w:szCs w:val="22"/>
        </w:rPr>
        <w:t>Pusiausvyros sutrikimai, traukuliai, psichikos sutrikimai</w:t>
      </w:r>
      <w:r w:rsidR="003969ED" w:rsidRPr="00CA03C2">
        <w:rPr>
          <w:sz w:val="22"/>
          <w:szCs w:val="22"/>
        </w:rPr>
        <w:t>.</w:t>
      </w:r>
    </w:p>
    <w:p w14:paraId="6B476525" w14:textId="6E9DCF96" w:rsidR="00CF4A20" w:rsidRPr="00CA03C2" w:rsidRDefault="00CF4A20" w:rsidP="0054213E">
      <w:pPr>
        <w:numPr>
          <w:ilvl w:val="0"/>
          <w:numId w:val="12"/>
        </w:numPr>
        <w:tabs>
          <w:tab w:val="clear" w:pos="360"/>
          <w:tab w:val="num" w:pos="567"/>
        </w:tabs>
        <w:autoSpaceDE w:val="0"/>
        <w:autoSpaceDN w:val="0"/>
        <w:adjustRightInd w:val="0"/>
        <w:ind w:left="567" w:right="900" w:hanging="567"/>
        <w:rPr>
          <w:sz w:val="22"/>
          <w:szCs w:val="22"/>
        </w:rPr>
      </w:pPr>
      <w:r w:rsidRPr="00CA03C2">
        <w:rPr>
          <w:sz w:val="22"/>
          <w:szCs w:val="22"/>
        </w:rPr>
        <w:t>Skambėjimas ausyse</w:t>
      </w:r>
      <w:r w:rsidR="003969ED" w:rsidRPr="00CA03C2">
        <w:rPr>
          <w:sz w:val="22"/>
          <w:szCs w:val="22"/>
        </w:rPr>
        <w:t>.</w:t>
      </w:r>
    </w:p>
    <w:p w14:paraId="2D002139" w14:textId="37319977" w:rsidR="00CF4A20" w:rsidRPr="00CA03C2" w:rsidRDefault="00CF4A20" w:rsidP="0054213E">
      <w:pPr>
        <w:numPr>
          <w:ilvl w:val="0"/>
          <w:numId w:val="12"/>
        </w:numPr>
        <w:tabs>
          <w:tab w:val="clear" w:pos="360"/>
          <w:tab w:val="num" w:pos="567"/>
        </w:tabs>
        <w:autoSpaceDE w:val="0"/>
        <w:autoSpaceDN w:val="0"/>
        <w:adjustRightInd w:val="0"/>
        <w:ind w:left="567" w:right="900" w:hanging="567"/>
        <w:rPr>
          <w:sz w:val="22"/>
          <w:szCs w:val="22"/>
        </w:rPr>
      </w:pPr>
      <w:r w:rsidRPr="00CA03C2">
        <w:rPr>
          <w:sz w:val="22"/>
          <w:szCs w:val="22"/>
        </w:rPr>
        <w:t>Nenormalus širdies plakimas</w:t>
      </w:r>
      <w:r w:rsidR="003969ED" w:rsidRPr="00CA03C2">
        <w:rPr>
          <w:sz w:val="22"/>
          <w:szCs w:val="22"/>
        </w:rPr>
        <w:t>.</w:t>
      </w:r>
    </w:p>
    <w:p w14:paraId="79074705" w14:textId="6084C5C9" w:rsidR="00CF4A20" w:rsidRPr="00CA03C2" w:rsidRDefault="00CF4A20" w:rsidP="0054213E">
      <w:pPr>
        <w:numPr>
          <w:ilvl w:val="0"/>
          <w:numId w:val="12"/>
        </w:numPr>
        <w:tabs>
          <w:tab w:val="clear" w:pos="360"/>
          <w:tab w:val="num" w:pos="567"/>
        </w:tabs>
        <w:autoSpaceDE w:val="0"/>
        <w:autoSpaceDN w:val="0"/>
        <w:adjustRightInd w:val="0"/>
        <w:ind w:left="567" w:right="900" w:hanging="567"/>
        <w:rPr>
          <w:sz w:val="22"/>
          <w:szCs w:val="22"/>
        </w:rPr>
      </w:pPr>
      <w:r w:rsidRPr="00CA03C2">
        <w:rPr>
          <w:sz w:val="22"/>
          <w:szCs w:val="22"/>
        </w:rPr>
        <w:t xml:space="preserve">Gerklės </w:t>
      </w:r>
      <w:r w:rsidR="00BC7844">
        <w:rPr>
          <w:sz w:val="22"/>
          <w:szCs w:val="22"/>
        </w:rPr>
        <w:t>užgul</w:t>
      </w:r>
      <w:r w:rsidRPr="00CA03C2">
        <w:rPr>
          <w:sz w:val="22"/>
          <w:szCs w:val="22"/>
        </w:rPr>
        <w:t xml:space="preserve">imo pojūtis, sulėtėjęs kvėpavimas, </w:t>
      </w:r>
      <w:r w:rsidR="00BC7844">
        <w:rPr>
          <w:sz w:val="22"/>
          <w:szCs w:val="22"/>
        </w:rPr>
        <w:t>sekreto varvėjimas iš nosies</w:t>
      </w:r>
      <w:r w:rsidRPr="00CA03C2">
        <w:rPr>
          <w:sz w:val="22"/>
          <w:szCs w:val="22"/>
        </w:rPr>
        <w:t xml:space="preserve">, kosulys, laikinas kvėpavimo sustojimas, </w:t>
      </w:r>
      <w:r w:rsidR="00BC7844">
        <w:rPr>
          <w:sz w:val="22"/>
          <w:szCs w:val="22"/>
        </w:rPr>
        <w:t>gargimas (</w:t>
      </w:r>
      <w:r w:rsidRPr="00CA03C2">
        <w:rPr>
          <w:sz w:val="22"/>
          <w:szCs w:val="22"/>
        </w:rPr>
        <w:t>švokštimas</w:t>
      </w:r>
      <w:r w:rsidR="00BC7844">
        <w:rPr>
          <w:sz w:val="22"/>
          <w:szCs w:val="22"/>
        </w:rPr>
        <w:t>)</w:t>
      </w:r>
      <w:r w:rsidR="003969ED" w:rsidRPr="00CA03C2">
        <w:rPr>
          <w:sz w:val="22"/>
          <w:szCs w:val="22"/>
        </w:rPr>
        <w:t>.</w:t>
      </w:r>
    </w:p>
    <w:p w14:paraId="273C7750" w14:textId="5DAAC16C" w:rsidR="00CF4A20" w:rsidRPr="00CA03C2" w:rsidRDefault="00CF4A20" w:rsidP="0054213E">
      <w:pPr>
        <w:numPr>
          <w:ilvl w:val="0"/>
          <w:numId w:val="12"/>
        </w:numPr>
        <w:tabs>
          <w:tab w:val="clear" w:pos="360"/>
          <w:tab w:val="num" w:pos="567"/>
        </w:tabs>
        <w:autoSpaceDE w:val="0"/>
        <w:autoSpaceDN w:val="0"/>
        <w:adjustRightInd w:val="0"/>
        <w:ind w:left="567" w:right="900" w:hanging="567"/>
        <w:rPr>
          <w:sz w:val="22"/>
          <w:szCs w:val="22"/>
        </w:rPr>
      </w:pPr>
      <w:r w:rsidRPr="00CA03C2">
        <w:rPr>
          <w:sz w:val="22"/>
          <w:szCs w:val="22"/>
        </w:rPr>
        <w:t>Pilvo skausmas, liežuvio pa</w:t>
      </w:r>
      <w:r w:rsidR="00BC7844">
        <w:rPr>
          <w:sz w:val="22"/>
          <w:szCs w:val="22"/>
        </w:rPr>
        <w:t>br</w:t>
      </w:r>
      <w:r w:rsidRPr="00CA03C2">
        <w:rPr>
          <w:sz w:val="22"/>
          <w:szCs w:val="22"/>
        </w:rPr>
        <w:t>in</w:t>
      </w:r>
      <w:r w:rsidR="00BC7844">
        <w:rPr>
          <w:sz w:val="22"/>
          <w:szCs w:val="22"/>
        </w:rPr>
        <w:t>k</w:t>
      </w:r>
      <w:r w:rsidRPr="00CA03C2">
        <w:rPr>
          <w:sz w:val="22"/>
          <w:szCs w:val="22"/>
        </w:rPr>
        <w:t>imas, burnos niežėjimas, dantenų uždegimas, viduriavimas</w:t>
      </w:r>
      <w:r w:rsidR="003969ED" w:rsidRPr="00CA03C2">
        <w:rPr>
          <w:sz w:val="22"/>
          <w:szCs w:val="22"/>
        </w:rPr>
        <w:t>.</w:t>
      </w:r>
    </w:p>
    <w:p w14:paraId="55BA1280" w14:textId="612C99CB" w:rsidR="00CF4A20" w:rsidRPr="00CA03C2" w:rsidRDefault="00CF4A20" w:rsidP="0054213E">
      <w:pPr>
        <w:numPr>
          <w:ilvl w:val="0"/>
          <w:numId w:val="12"/>
        </w:numPr>
        <w:tabs>
          <w:tab w:val="clear" w:pos="360"/>
          <w:tab w:val="num" w:pos="567"/>
        </w:tabs>
        <w:autoSpaceDE w:val="0"/>
        <w:autoSpaceDN w:val="0"/>
        <w:adjustRightInd w:val="0"/>
        <w:ind w:left="567" w:right="900" w:hanging="567"/>
        <w:rPr>
          <w:sz w:val="22"/>
          <w:szCs w:val="22"/>
        </w:rPr>
      </w:pPr>
      <w:r w:rsidRPr="00CA03C2">
        <w:rPr>
          <w:sz w:val="22"/>
          <w:szCs w:val="22"/>
        </w:rPr>
        <w:t>Veido pa</w:t>
      </w:r>
      <w:r w:rsidR="00BC7844">
        <w:rPr>
          <w:sz w:val="22"/>
          <w:szCs w:val="22"/>
        </w:rPr>
        <w:t>br</w:t>
      </w:r>
      <w:r w:rsidRPr="00CA03C2">
        <w:rPr>
          <w:sz w:val="22"/>
          <w:szCs w:val="22"/>
        </w:rPr>
        <w:t>in</w:t>
      </w:r>
      <w:r w:rsidR="00BC7844">
        <w:rPr>
          <w:sz w:val="22"/>
          <w:szCs w:val="22"/>
        </w:rPr>
        <w:t>k</w:t>
      </w:r>
      <w:r w:rsidRPr="00CA03C2">
        <w:rPr>
          <w:sz w:val="22"/>
          <w:szCs w:val="22"/>
        </w:rPr>
        <w:t>imas</w:t>
      </w:r>
      <w:r w:rsidR="003969ED" w:rsidRPr="00CA03C2">
        <w:rPr>
          <w:sz w:val="22"/>
          <w:szCs w:val="22"/>
        </w:rPr>
        <w:t>.</w:t>
      </w:r>
    </w:p>
    <w:p w14:paraId="5E649B8E" w14:textId="487F623B" w:rsidR="00CF4A20" w:rsidRPr="00CA03C2" w:rsidRDefault="009A1007" w:rsidP="0054213E">
      <w:pPr>
        <w:numPr>
          <w:ilvl w:val="0"/>
          <w:numId w:val="12"/>
        </w:numPr>
        <w:tabs>
          <w:tab w:val="clear" w:pos="360"/>
          <w:tab w:val="num" w:pos="567"/>
        </w:tabs>
        <w:autoSpaceDE w:val="0"/>
        <w:autoSpaceDN w:val="0"/>
        <w:adjustRightInd w:val="0"/>
        <w:ind w:left="567" w:right="900" w:hanging="567"/>
        <w:rPr>
          <w:sz w:val="22"/>
          <w:szCs w:val="22"/>
        </w:rPr>
      </w:pPr>
      <w:r w:rsidRPr="00CA03C2">
        <w:rPr>
          <w:sz w:val="22"/>
          <w:szCs w:val="22"/>
        </w:rPr>
        <w:t>Raumenų s</w:t>
      </w:r>
      <w:r w:rsidR="00BC7844">
        <w:rPr>
          <w:sz w:val="22"/>
          <w:szCs w:val="22"/>
        </w:rPr>
        <w:t>ustingi</w:t>
      </w:r>
      <w:r w:rsidRPr="00CA03C2">
        <w:rPr>
          <w:sz w:val="22"/>
          <w:szCs w:val="22"/>
        </w:rPr>
        <w:t>mas</w:t>
      </w:r>
      <w:r w:rsidR="003969ED" w:rsidRPr="00CA03C2">
        <w:rPr>
          <w:sz w:val="22"/>
          <w:szCs w:val="22"/>
        </w:rPr>
        <w:t>.</w:t>
      </w:r>
    </w:p>
    <w:p w14:paraId="54B0755F" w14:textId="77777777" w:rsidR="009A1007" w:rsidRPr="00CA03C2" w:rsidRDefault="009A1007" w:rsidP="0054213E">
      <w:pPr>
        <w:numPr>
          <w:ilvl w:val="0"/>
          <w:numId w:val="12"/>
        </w:numPr>
        <w:tabs>
          <w:tab w:val="clear" w:pos="360"/>
          <w:tab w:val="num" w:pos="567"/>
        </w:tabs>
        <w:autoSpaceDE w:val="0"/>
        <w:autoSpaceDN w:val="0"/>
        <w:adjustRightInd w:val="0"/>
        <w:ind w:left="567" w:right="900" w:hanging="567"/>
        <w:rPr>
          <w:sz w:val="22"/>
          <w:szCs w:val="22"/>
        </w:rPr>
      </w:pPr>
      <w:r w:rsidRPr="00CA03C2">
        <w:rPr>
          <w:sz w:val="22"/>
          <w:szCs w:val="22"/>
        </w:rPr>
        <w:t>Krūtinės skausmas, karščiavimas.</w:t>
      </w:r>
    </w:p>
    <w:p w14:paraId="10938EBD" w14:textId="77777777" w:rsidR="00E80BF4" w:rsidRPr="004A6CAC" w:rsidRDefault="00E80BF4" w:rsidP="0054213E">
      <w:pPr>
        <w:ind w:right="900"/>
        <w:jc w:val="both"/>
        <w:rPr>
          <w:sz w:val="22"/>
          <w:szCs w:val="22"/>
          <w:lang w:eastAsia="de-CH"/>
        </w:rPr>
      </w:pPr>
    </w:p>
    <w:p w14:paraId="07D7983E" w14:textId="6DFC1975" w:rsidR="00E80BF4" w:rsidRPr="004A6CAC" w:rsidRDefault="00D70940" w:rsidP="0054213E">
      <w:pPr>
        <w:numPr>
          <w:ilvl w:val="12"/>
          <w:numId w:val="0"/>
        </w:numPr>
        <w:ind w:right="900"/>
        <w:rPr>
          <w:bCs/>
          <w:i/>
          <w:iCs/>
          <w:sz w:val="22"/>
          <w:szCs w:val="22"/>
        </w:rPr>
      </w:pPr>
      <w:r>
        <w:rPr>
          <w:b/>
          <w:bCs/>
          <w:color w:val="000000"/>
          <w:sz w:val="22"/>
          <w:szCs w:val="22"/>
        </w:rPr>
        <w:t xml:space="preserve">Šalutinio poveikio reiškiniai, kurių </w:t>
      </w:r>
      <w:r>
        <w:rPr>
          <w:b/>
          <w:bCs/>
          <w:iCs/>
          <w:sz w:val="22"/>
          <w:szCs w:val="22"/>
        </w:rPr>
        <w:t>d</w:t>
      </w:r>
      <w:r w:rsidR="00E80BF4" w:rsidRPr="00CA03C2">
        <w:rPr>
          <w:b/>
          <w:bCs/>
          <w:iCs/>
          <w:sz w:val="22"/>
          <w:szCs w:val="22"/>
        </w:rPr>
        <w:t>ažnis nežinomas</w:t>
      </w:r>
      <w:r>
        <w:rPr>
          <w:b/>
          <w:bCs/>
          <w:color w:val="000000"/>
          <w:sz w:val="22"/>
          <w:szCs w:val="22"/>
        </w:rPr>
        <w:t> </w:t>
      </w:r>
      <w:r w:rsidRPr="00B0422A">
        <w:rPr>
          <w:b/>
          <w:color w:val="000000"/>
          <w:sz w:val="22"/>
        </w:rPr>
        <w:t>(negali būti apskaičiuotas pagal turimus duomenis</w:t>
      </w:r>
      <w:r>
        <w:rPr>
          <w:b/>
          <w:bCs/>
          <w:color w:val="000000"/>
          <w:sz w:val="22"/>
          <w:szCs w:val="22"/>
        </w:rPr>
        <w:t>):</w:t>
      </w:r>
    </w:p>
    <w:p w14:paraId="74F8431C" w14:textId="25E75076" w:rsidR="00E80BF4" w:rsidRPr="004A6CAC" w:rsidRDefault="00BC7844" w:rsidP="0054213E">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4A6CAC">
        <w:rPr>
          <w:szCs w:val="22"/>
          <w:lang w:val="lt-LT"/>
        </w:rPr>
        <w:t>N</w:t>
      </w:r>
      <w:r w:rsidR="006E46C1" w:rsidRPr="004A6CAC">
        <w:rPr>
          <w:szCs w:val="22"/>
          <w:lang w:val="lt-LT"/>
        </w:rPr>
        <w:t xml:space="preserve">egalavimas, </w:t>
      </w:r>
      <w:r w:rsidR="0082315B" w:rsidRPr="004A6CAC">
        <w:rPr>
          <w:szCs w:val="22"/>
          <w:lang w:val="lt-LT"/>
        </w:rPr>
        <w:t>sąmonės praradimas</w:t>
      </w:r>
      <w:r w:rsidR="003969ED" w:rsidRPr="004A6CAC">
        <w:rPr>
          <w:szCs w:val="22"/>
          <w:lang w:val="lt-LT"/>
        </w:rPr>
        <w:t>.</w:t>
      </w:r>
    </w:p>
    <w:p w14:paraId="73337909" w14:textId="11C2D4DD" w:rsidR="0082315B" w:rsidRPr="004A6CAC" w:rsidRDefault="0082315B" w:rsidP="0054213E">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4A6CAC">
        <w:rPr>
          <w:szCs w:val="22"/>
          <w:lang w:val="lt-LT"/>
        </w:rPr>
        <w:t>Koma</w:t>
      </w:r>
      <w:r w:rsidR="003969ED" w:rsidRPr="004A6CAC">
        <w:rPr>
          <w:szCs w:val="22"/>
          <w:lang w:val="lt-LT"/>
        </w:rPr>
        <w:t>.</w:t>
      </w:r>
    </w:p>
    <w:p w14:paraId="18B755D1" w14:textId="7A6CEDA9" w:rsidR="0082315B" w:rsidRPr="004A6CAC" w:rsidRDefault="0082315B" w:rsidP="0054213E">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4A6CAC">
        <w:rPr>
          <w:szCs w:val="22"/>
          <w:lang w:val="lt-LT"/>
        </w:rPr>
        <w:t>Širdies sustojimas</w:t>
      </w:r>
      <w:r w:rsidR="003969ED" w:rsidRPr="004A6CAC">
        <w:rPr>
          <w:szCs w:val="22"/>
          <w:lang w:val="lt-LT"/>
        </w:rPr>
        <w:t>.</w:t>
      </w:r>
    </w:p>
    <w:p w14:paraId="4C63FD08" w14:textId="3FE66242" w:rsidR="0082315B" w:rsidRPr="004A6CAC" w:rsidRDefault="0082315B" w:rsidP="0054213E">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4A6CAC">
        <w:rPr>
          <w:szCs w:val="22"/>
          <w:lang w:val="lt-LT"/>
        </w:rPr>
        <w:lastRenderedPageBreak/>
        <w:t>Kvėpavimo sustojimas</w:t>
      </w:r>
      <w:r w:rsidR="003969ED" w:rsidRPr="004A6CAC">
        <w:rPr>
          <w:szCs w:val="22"/>
          <w:lang w:val="lt-LT"/>
        </w:rPr>
        <w:t>.</w:t>
      </w:r>
    </w:p>
    <w:p w14:paraId="32EEE809" w14:textId="04544D2E" w:rsidR="0082315B" w:rsidRPr="004A6CAC" w:rsidRDefault="0082315B" w:rsidP="0054213E">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4A6CAC">
        <w:rPr>
          <w:szCs w:val="22"/>
          <w:lang w:val="lt-LT"/>
        </w:rPr>
        <w:t>Skysčio kaupimasis plaučiuose</w:t>
      </w:r>
      <w:r w:rsidR="003969ED" w:rsidRPr="004A6CAC">
        <w:rPr>
          <w:szCs w:val="22"/>
          <w:lang w:val="lt-LT"/>
        </w:rPr>
        <w:t>.</w:t>
      </w:r>
    </w:p>
    <w:p w14:paraId="124869BA" w14:textId="65EDA114" w:rsidR="0082315B" w:rsidRPr="00953F5C" w:rsidRDefault="0082315B" w:rsidP="0054213E">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4A6CAC">
        <w:rPr>
          <w:szCs w:val="22"/>
          <w:lang w:val="lt-LT"/>
        </w:rPr>
        <w:t>Sunki anafilak</w:t>
      </w:r>
      <w:r w:rsidR="006140AE">
        <w:rPr>
          <w:szCs w:val="22"/>
          <w:lang w:val="lt-LT"/>
        </w:rPr>
        <w:t>s</w:t>
      </w:r>
      <w:r w:rsidRPr="004A6CAC">
        <w:rPr>
          <w:szCs w:val="22"/>
          <w:lang w:val="lt-LT"/>
        </w:rPr>
        <w:t xml:space="preserve">inė reakcija, galinti sukelti veido ir </w:t>
      </w:r>
      <w:r w:rsidR="006140AE">
        <w:rPr>
          <w:szCs w:val="22"/>
          <w:lang w:val="lt-LT"/>
        </w:rPr>
        <w:t>ge</w:t>
      </w:r>
      <w:r w:rsidRPr="004A6CAC">
        <w:rPr>
          <w:szCs w:val="22"/>
          <w:lang w:val="lt-LT"/>
        </w:rPr>
        <w:t xml:space="preserve">rklės </w:t>
      </w:r>
      <w:r w:rsidR="006140AE">
        <w:rPr>
          <w:szCs w:val="22"/>
          <w:lang w:val="lt-LT"/>
        </w:rPr>
        <w:t>pabr</w:t>
      </w:r>
      <w:r w:rsidRPr="004A6CAC">
        <w:rPr>
          <w:szCs w:val="22"/>
          <w:lang w:val="lt-LT"/>
        </w:rPr>
        <w:t>in</w:t>
      </w:r>
      <w:r w:rsidR="006140AE">
        <w:rPr>
          <w:szCs w:val="22"/>
          <w:lang w:val="lt-LT"/>
        </w:rPr>
        <w:t>k</w:t>
      </w:r>
      <w:r w:rsidRPr="004A6CAC">
        <w:rPr>
          <w:szCs w:val="22"/>
          <w:lang w:val="lt-LT"/>
        </w:rPr>
        <w:t>imą</w:t>
      </w:r>
      <w:r w:rsidR="003969ED" w:rsidRPr="004A6CAC">
        <w:rPr>
          <w:szCs w:val="22"/>
          <w:lang w:val="lt-LT"/>
        </w:rPr>
        <w:t>.</w:t>
      </w:r>
    </w:p>
    <w:p w14:paraId="7F0CD0D8" w14:textId="68496084" w:rsidR="0082315B" w:rsidRPr="004A6CAC" w:rsidRDefault="0082315B" w:rsidP="0054213E">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lang w:val="fi-FI"/>
        </w:rPr>
      </w:pPr>
      <w:r w:rsidRPr="004A6CAC">
        <w:rPr>
          <w:szCs w:val="22"/>
          <w:lang w:val="lt-LT"/>
        </w:rPr>
        <w:t>Inkstų nepakankamumas</w:t>
      </w:r>
      <w:r w:rsidR="003969ED" w:rsidRPr="004A6CAC">
        <w:rPr>
          <w:szCs w:val="22"/>
          <w:lang w:val="lt-LT"/>
        </w:rPr>
        <w:t>.</w:t>
      </w:r>
    </w:p>
    <w:p w14:paraId="29B4EB3A" w14:textId="380D6808" w:rsidR="0082315B" w:rsidRPr="004A6CAC" w:rsidRDefault="0082315B" w:rsidP="0054213E">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lang w:val="fi-FI"/>
        </w:rPr>
      </w:pPr>
      <w:r w:rsidRPr="004A6CAC">
        <w:rPr>
          <w:szCs w:val="22"/>
          <w:lang w:val="fi-FI"/>
        </w:rPr>
        <w:t>Vazovagalinė reakcij</w:t>
      </w:r>
      <w:r w:rsidR="006140AE">
        <w:rPr>
          <w:szCs w:val="22"/>
          <w:lang w:val="fi-FI"/>
        </w:rPr>
        <w:t>a</w:t>
      </w:r>
      <w:r w:rsidRPr="004A6CAC">
        <w:rPr>
          <w:szCs w:val="22"/>
          <w:lang w:val="fi-FI"/>
        </w:rPr>
        <w:t xml:space="preserve"> (</w:t>
      </w:r>
      <w:r w:rsidR="006140AE" w:rsidRPr="004A6CAC">
        <w:rPr>
          <w:szCs w:val="22"/>
          <w:lang w:val="fi-FI"/>
        </w:rPr>
        <w:t>D</w:t>
      </w:r>
      <w:r w:rsidRPr="004A6CAC">
        <w:rPr>
          <w:szCs w:val="22"/>
          <w:lang w:val="fi-FI"/>
        </w:rPr>
        <w:t>ažniausiai pranešta apie šiuos simptomus: pykinimas, svaig</w:t>
      </w:r>
      <w:r w:rsidR="006140AE">
        <w:rPr>
          <w:szCs w:val="22"/>
          <w:lang w:val="fi-FI"/>
        </w:rPr>
        <w:t>uly</w:t>
      </w:r>
      <w:r w:rsidRPr="004A6CAC">
        <w:rPr>
          <w:szCs w:val="22"/>
          <w:lang w:val="fi-FI"/>
        </w:rPr>
        <w:t xml:space="preserve">s ir padidėjęs prakaitavimas. Sunkiais atvejais pasireiškia šie simptomai: išbalimas, per didelis prakaitavimas, </w:t>
      </w:r>
      <w:r w:rsidR="00FB26F8" w:rsidRPr="004A6CAC">
        <w:rPr>
          <w:szCs w:val="22"/>
          <w:lang w:val="fi-FI"/>
        </w:rPr>
        <w:t xml:space="preserve">sulėtėjęs širdies darbas, </w:t>
      </w:r>
      <w:r w:rsidR="003A2265" w:rsidRPr="004A6CAC">
        <w:rPr>
          <w:szCs w:val="22"/>
          <w:lang w:val="fi-FI"/>
        </w:rPr>
        <w:t>taip pat gali būti sąmonės netekimas. Be to, taip pat gali pasireikšti šie simptomai: baimės jausmas, nerimo jausmas, susijaudinimas, silpnumas, padidėjęs seilių išsiskyrimas).</w:t>
      </w:r>
    </w:p>
    <w:p w14:paraId="1CB0D42F" w14:textId="77777777" w:rsidR="003A2265" w:rsidRPr="004A6CAC" w:rsidRDefault="003A2265" w:rsidP="0054213E">
      <w:pPr>
        <w:pStyle w:val="Spalvotasspalvinimas3parykinimas1"/>
        <w:widowControl w:val="0"/>
        <w:overflowPunct w:val="0"/>
        <w:autoSpaceDE w:val="0"/>
        <w:autoSpaceDN w:val="0"/>
        <w:adjustRightInd w:val="0"/>
        <w:spacing w:line="240" w:lineRule="auto"/>
        <w:ind w:left="0"/>
        <w:jc w:val="both"/>
        <w:textAlignment w:val="baseline"/>
        <w:rPr>
          <w:szCs w:val="22"/>
          <w:lang w:val="fi-FI"/>
        </w:rPr>
      </w:pPr>
    </w:p>
    <w:p w14:paraId="46C8C6D2" w14:textId="35E0CC24" w:rsidR="003A2265" w:rsidRPr="00CA03C2" w:rsidRDefault="003969ED" w:rsidP="0054213E">
      <w:pPr>
        <w:pStyle w:val="Spalvotasspalvinimas3parykinimas1"/>
        <w:widowControl w:val="0"/>
        <w:overflowPunct w:val="0"/>
        <w:autoSpaceDE w:val="0"/>
        <w:autoSpaceDN w:val="0"/>
        <w:adjustRightInd w:val="0"/>
        <w:spacing w:line="240" w:lineRule="auto"/>
        <w:ind w:left="0"/>
        <w:jc w:val="both"/>
        <w:textAlignment w:val="baseline"/>
        <w:rPr>
          <w:b/>
          <w:szCs w:val="22"/>
          <w:lang w:val="fi-FI"/>
        </w:rPr>
      </w:pPr>
      <w:r w:rsidRPr="004A6CAC">
        <w:rPr>
          <w:b/>
          <w:szCs w:val="22"/>
          <w:lang w:val="fi-FI"/>
        </w:rPr>
        <w:t>Kit</w:t>
      </w:r>
      <w:r w:rsidR="003A2265" w:rsidRPr="00CA03C2">
        <w:rPr>
          <w:b/>
          <w:szCs w:val="22"/>
          <w:lang w:val="fi-FI"/>
        </w:rPr>
        <w:t>as šalutinis poveikis</w:t>
      </w:r>
      <w:r w:rsidRPr="004A6CAC">
        <w:rPr>
          <w:b/>
          <w:szCs w:val="22"/>
          <w:lang w:val="fi-FI"/>
        </w:rPr>
        <w:t>, kuris gali pasireikšti</w:t>
      </w:r>
      <w:r w:rsidR="006E21ED" w:rsidRPr="00CA03C2">
        <w:rPr>
          <w:b/>
          <w:szCs w:val="22"/>
          <w:lang w:val="fi-FI"/>
        </w:rPr>
        <w:t xml:space="preserve"> vaikams</w:t>
      </w:r>
    </w:p>
    <w:p w14:paraId="1F804586" w14:textId="7B3266C4" w:rsidR="003A2265" w:rsidRPr="004A6CAC" w:rsidRDefault="003A2265" w:rsidP="0054213E">
      <w:pPr>
        <w:pStyle w:val="Spalvotasspalvinimas3parykinimas1"/>
        <w:widowControl w:val="0"/>
        <w:overflowPunct w:val="0"/>
        <w:autoSpaceDE w:val="0"/>
        <w:autoSpaceDN w:val="0"/>
        <w:adjustRightInd w:val="0"/>
        <w:spacing w:line="240" w:lineRule="auto"/>
        <w:ind w:left="0"/>
        <w:jc w:val="both"/>
        <w:textAlignment w:val="baseline"/>
        <w:rPr>
          <w:szCs w:val="22"/>
          <w:lang w:val="fi-FI"/>
        </w:rPr>
      </w:pPr>
      <w:r w:rsidRPr="004A6CAC">
        <w:rPr>
          <w:szCs w:val="22"/>
          <w:lang w:val="fi-FI"/>
        </w:rPr>
        <w:t xml:space="preserve">Vaikams </w:t>
      </w:r>
      <w:r w:rsidR="00591657">
        <w:rPr>
          <w:szCs w:val="22"/>
          <w:lang w:val="fi-FI"/>
        </w:rPr>
        <w:t>Prohance</w:t>
      </w:r>
      <w:r w:rsidRPr="004A6CAC">
        <w:rPr>
          <w:szCs w:val="22"/>
          <w:lang w:val="fi-FI"/>
        </w:rPr>
        <w:t xml:space="preserve"> gali sukelti tokį patį šalutinį poveikį kaip ir suaugusiesiems.</w:t>
      </w:r>
    </w:p>
    <w:p w14:paraId="16F7FA5A" w14:textId="77777777" w:rsidR="00E80BF4" w:rsidRPr="004A6CAC" w:rsidRDefault="00E80BF4" w:rsidP="00692FE2">
      <w:pPr>
        <w:pStyle w:val="BTEMEASMCA"/>
      </w:pPr>
    </w:p>
    <w:p w14:paraId="424C0BE9" w14:textId="77777777" w:rsidR="00E80BF4" w:rsidRPr="004A6CAC" w:rsidRDefault="00E80BF4" w:rsidP="0054213E">
      <w:pPr>
        <w:rPr>
          <w:b/>
          <w:sz w:val="22"/>
          <w:szCs w:val="22"/>
        </w:rPr>
      </w:pPr>
      <w:r w:rsidRPr="004A6CAC">
        <w:rPr>
          <w:b/>
          <w:noProof/>
          <w:sz w:val="22"/>
          <w:szCs w:val="22"/>
        </w:rPr>
        <w:t>Pranešimas apie šalutinį poveikį</w:t>
      </w:r>
    </w:p>
    <w:p w14:paraId="38ED583B" w14:textId="3BC9F9C6" w:rsidR="004A49C2" w:rsidRDefault="00E80BF4" w:rsidP="0054213E">
      <w:pPr>
        <w:ind w:right="-449"/>
        <w:rPr>
          <w:noProof/>
          <w:sz w:val="22"/>
          <w:szCs w:val="22"/>
        </w:rPr>
      </w:pPr>
      <w:r w:rsidRPr="004A6CAC">
        <w:rPr>
          <w:noProof/>
          <w:sz w:val="22"/>
          <w:szCs w:val="22"/>
        </w:rPr>
        <w:t>Jeigu pasireiškė šalutinis poveikis, įskaitant šiame lapelyje nenurodytą, pasakykite gydytojui arba vaistininkui</w:t>
      </w:r>
      <w:r w:rsidRPr="004A6CAC">
        <w:rPr>
          <w:sz w:val="22"/>
          <w:szCs w:val="22"/>
        </w:rPr>
        <w:t>.</w:t>
      </w:r>
      <w:r w:rsidRPr="004A6CAC">
        <w:rPr>
          <w:noProof/>
          <w:sz w:val="22"/>
          <w:szCs w:val="22"/>
        </w:rPr>
        <w:t xml:space="preserve"> </w:t>
      </w:r>
      <w:r w:rsidR="005F0252" w:rsidRPr="005F0252">
        <w:rPr>
          <w:noProof/>
          <w:sz w:val="22"/>
          <w:szCs w:val="22"/>
        </w:rPr>
        <w:t>Pranešimą apie šalutinį poveikį galite</w:t>
      </w:r>
      <w:r w:rsidR="004A49C2">
        <w:rPr>
          <w:noProof/>
          <w:sz w:val="22"/>
          <w:szCs w:val="22"/>
        </w:rPr>
        <w:t xml:space="preserve"> užpildyti ir pateikti Valstybinės vaistų kontrolės tarnybos prie Lietuvos Respublikos sveikatos apsaugos ministerijos tinklalapyje </w:t>
      </w:r>
      <w:hyperlink r:id="rId10" w:history="1">
        <w:r w:rsidR="004A49C2" w:rsidRPr="00823DED">
          <w:rPr>
            <w:rStyle w:val="Hipersaitas"/>
            <w:noProof/>
            <w:sz w:val="22"/>
            <w:szCs w:val="22"/>
          </w:rPr>
          <w:t>https://vvkt.lrv.lt/lt/</w:t>
        </w:r>
      </w:hyperlink>
      <w:r w:rsidR="004A49C2">
        <w:rPr>
          <w:noProof/>
          <w:sz w:val="22"/>
          <w:szCs w:val="22"/>
        </w:rPr>
        <w:t xml:space="preserve"> nurodytais būdais arba paskambinti nemokamu telefonu </w:t>
      </w:r>
      <w:r w:rsidR="00AF0B0C">
        <w:rPr>
          <w:noProof/>
          <w:sz w:val="22"/>
          <w:szCs w:val="22"/>
        </w:rPr>
        <w:t>+370</w:t>
      </w:r>
      <w:r w:rsidR="004A49C2" w:rsidRPr="00B31CC1">
        <w:rPr>
          <w:noProof/>
          <w:sz w:val="22"/>
          <w:szCs w:val="22"/>
        </w:rPr>
        <w:t xml:space="preserve"> </w:t>
      </w:r>
      <w:r w:rsidR="004A49C2">
        <w:rPr>
          <w:noProof/>
          <w:sz w:val="22"/>
          <w:szCs w:val="22"/>
        </w:rPr>
        <w:t>800 73 568.</w:t>
      </w:r>
      <w:r w:rsidR="005F0252" w:rsidRPr="005F0252">
        <w:rPr>
          <w:noProof/>
          <w:sz w:val="22"/>
          <w:szCs w:val="22"/>
        </w:rPr>
        <w:t xml:space="preserve"> </w:t>
      </w:r>
    </w:p>
    <w:p w14:paraId="7A71D2D7" w14:textId="4E7FE976" w:rsidR="00E80BF4" w:rsidRPr="004A6CAC" w:rsidRDefault="00E80BF4" w:rsidP="0054213E">
      <w:pPr>
        <w:ind w:right="-449"/>
        <w:rPr>
          <w:noProof/>
          <w:sz w:val="22"/>
          <w:szCs w:val="22"/>
        </w:rPr>
      </w:pPr>
      <w:r w:rsidRPr="004A6CAC">
        <w:rPr>
          <w:noProof/>
          <w:sz w:val="22"/>
          <w:szCs w:val="22"/>
        </w:rPr>
        <w:t>Pranešdami apie šalutinį poveikį galite mums padėti gauti daugiau informacijos apie šio vaisto saugumą.</w:t>
      </w:r>
    </w:p>
    <w:p w14:paraId="7BB28334" w14:textId="77777777" w:rsidR="00E80BF4" w:rsidRPr="004A6CAC" w:rsidRDefault="00E80BF4" w:rsidP="00692FE2">
      <w:pPr>
        <w:pStyle w:val="BTEMEASMCA"/>
      </w:pPr>
    </w:p>
    <w:p w14:paraId="0A6060E6" w14:textId="77777777" w:rsidR="00E80BF4" w:rsidRPr="004A6CAC" w:rsidRDefault="00E80BF4" w:rsidP="00692FE2">
      <w:pPr>
        <w:pStyle w:val="BTEMEASMCA"/>
      </w:pPr>
    </w:p>
    <w:p w14:paraId="2E720689" w14:textId="4ADA5ECA" w:rsidR="00E80BF4" w:rsidRPr="004A6CAC" w:rsidRDefault="00E80BF4" w:rsidP="0054213E">
      <w:pPr>
        <w:pStyle w:val="Antrat3"/>
        <w:tabs>
          <w:tab w:val="left" w:pos="567"/>
        </w:tabs>
        <w:spacing w:before="0"/>
        <w:rPr>
          <w:rFonts w:ascii="Times New Roman" w:hAnsi="Times New Roman"/>
          <w:color w:val="auto"/>
          <w:sz w:val="22"/>
          <w:szCs w:val="22"/>
        </w:rPr>
      </w:pPr>
      <w:bookmarkStart w:id="95" w:name="_Toc129243143"/>
      <w:bookmarkStart w:id="96" w:name="_Toc129243268"/>
      <w:r w:rsidRPr="004A6CAC">
        <w:rPr>
          <w:rFonts w:ascii="Times New Roman" w:hAnsi="Times New Roman"/>
          <w:color w:val="auto"/>
          <w:sz w:val="22"/>
          <w:szCs w:val="22"/>
        </w:rPr>
        <w:t>5.</w:t>
      </w:r>
      <w:r w:rsidRPr="004A6CAC">
        <w:rPr>
          <w:rFonts w:ascii="Times New Roman" w:hAnsi="Times New Roman"/>
          <w:color w:val="auto"/>
          <w:sz w:val="22"/>
          <w:szCs w:val="22"/>
        </w:rPr>
        <w:tab/>
        <w:t xml:space="preserve">Kaip laikyti </w:t>
      </w:r>
      <w:proofErr w:type="spellStart"/>
      <w:r w:rsidR="00591657">
        <w:rPr>
          <w:rFonts w:ascii="Times New Roman" w:hAnsi="Times New Roman"/>
          <w:color w:val="auto"/>
          <w:sz w:val="22"/>
          <w:szCs w:val="22"/>
        </w:rPr>
        <w:t>Prohance</w:t>
      </w:r>
      <w:proofErr w:type="spellEnd"/>
    </w:p>
    <w:bookmarkEnd w:id="95"/>
    <w:bookmarkEnd w:id="96"/>
    <w:p w14:paraId="67718B56" w14:textId="77777777" w:rsidR="00E80BF4" w:rsidRPr="004A6CAC" w:rsidRDefault="00E80BF4" w:rsidP="00692FE2">
      <w:pPr>
        <w:pStyle w:val="BTEMEASMCA"/>
      </w:pPr>
    </w:p>
    <w:p w14:paraId="09FB4CB8" w14:textId="77777777" w:rsidR="00E80BF4" w:rsidRPr="004A6CAC" w:rsidRDefault="00E80BF4" w:rsidP="00692FE2">
      <w:pPr>
        <w:pStyle w:val="BTEMEASMCA"/>
      </w:pPr>
      <w:r w:rsidRPr="004A6CAC">
        <w:t>Šį vaistą laikykite vaikams nepastebimoje ir nepasiekiamoje vietoje.</w:t>
      </w:r>
    </w:p>
    <w:p w14:paraId="08BAE698" w14:textId="77777777" w:rsidR="00E80BF4" w:rsidRPr="00CA03C2" w:rsidRDefault="00E80BF4" w:rsidP="00F97917">
      <w:pPr>
        <w:tabs>
          <w:tab w:val="left" w:pos="426"/>
          <w:tab w:val="left" w:pos="810"/>
          <w:tab w:val="left" w:pos="1080"/>
          <w:tab w:val="left" w:pos="1440"/>
          <w:tab w:val="left" w:pos="1800"/>
          <w:tab w:val="left" w:pos="2520"/>
          <w:tab w:val="left" w:pos="3060"/>
        </w:tabs>
        <w:rPr>
          <w:sz w:val="22"/>
          <w:szCs w:val="22"/>
        </w:rPr>
      </w:pPr>
    </w:p>
    <w:p w14:paraId="203792C3" w14:textId="4D19AA9C" w:rsidR="003A2265" w:rsidRPr="004A6CAC" w:rsidRDefault="00E80BF4" w:rsidP="00692FE2">
      <w:pPr>
        <w:pStyle w:val="BTEMEASMCA"/>
      </w:pPr>
      <w:r w:rsidRPr="004A6CAC">
        <w:t xml:space="preserve">Ant </w:t>
      </w:r>
      <w:r w:rsidR="003A2265" w:rsidRPr="004A6CAC">
        <w:t xml:space="preserve">kartono </w:t>
      </w:r>
      <w:r w:rsidRPr="004A6CAC">
        <w:t>dėžutės</w:t>
      </w:r>
      <w:r w:rsidR="008C6C5D" w:rsidRPr="004A6CAC">
        <w:t xml:space="preserve"> ir flakono</w:t>
      </w:r>
      <w:r w:rsidRPr="004A6CAC">
        <w:t xml:space="preserve"> po „EXP“ nurodytam tinkamumo laikui pasibaigus, šio vaisto vartoti negalima. Vaistas tinkamas vartoti iki paskutinės nurodyto mėnesio dienos.</w:t>
      </w:r>
    </w:p>
    <w:p w14:paraId="0F0605AE" w14:textId="77777777" w:rsidR="00E80BF4" w:rsidRPr="004A6CAC" w:rsidRDefault="00E80BF4" w:rsidP="00692FE2">
      <w:pPr>
        <w:pStyle w:val="BTEMEASMCA"/>
      </w:pPr>
    </w:p>
    <w:p w14:paraId="75149895" w14:textId="39211AA8" w:rsidR="00E80BF4" w:rsidRPr="004A6CAC" w:rsidRDefault="003A2265" w:rsidP="00692FE2">
      <w:pPr>
        <w:pStyle w:val="BTEMEASMCA"/>
      </w:pPr>
      <w:r w:rsidRPr="004A6CAC">
        <w:t xml:space="preserve">Laikyti </w:t>
      </w:r>
      <w:r w:rsidR="00E72E93" w:rsidRPr="004A6CAC">
        <w:t>žemesnėje</w:t>
      </w:r>
      <w:r w:rsidRPr="004A6CAC">
        <w:t xml:space="preserve"> kaip 30</w:t>
      </w:r>
      <w:r w:rsidR="003969ED" w:rsidRPr="004A6CAC">
        <w:t> °</w:t>
      </w:r>
      <w:r w:rsidRPr="004A6CAC">
        <w:t>C temperatūroje.</w:t>
      </w:r>
    </w:p>
    <w:p w14:paraId="322E8B0F" w14:textId="77777777" w:rsidR="00E80BF4" w:rsidRDefault="003A2265" w:rsidP="00692FE2">
      <w:pPr>
        <w:pStyle w:val="BTEMEASMCA"/>
      </w:pPr>
      <w:r w:rsidRPr="004A6CAC">
        <w:t>Laikyti gamintojo pakuotėje, kad vaistas būtų apsaugotas nuo šviesos.</w:t>
      </w:r>
    </w:p>
    <w:p w14:paraId="6204F3A0" w14:textId="77777777" w:rsidR="004A49C2" w:rsidRDefault="004A49C2" w:rsidP="00692FE2">
      <w:pPr>
        <w:pStyle w:val="BTEMEASMCA"/>
      </w:pPr>
    </w:p>
    <w:p w14:paraId="733E1E1D" w14:textId="289F69FF" w:rsidR="004A49C2" w:rsidRPr="004A49C2" w:rsidRDefault="004A49C2" w:rsidP="004A49C2">
      <w:pPr>
        <w:widowControl w:val="0"/>
        <w:rPr>
          <w:noProof/>
          <w:sz w:val="22"/>
          <w:szCs w:val="22"/>
        </w:rPr>
      </w:pPr>
      <w:bookmarkStart w:id="97" w:name="_Hlk191655511"/>
      <w:r w:rsidRPr="004A49C2">
        <w:rPr>
          <w:noProof/>
          <w:sz w:val="22"/>
          <w:szCs w:val="22"/>
        </w:rPr>
        <w:t>Mikrobiologiniu požiūriu, 50</w:t>
      </w:r>
      <w:r w:rsidR="00AF0B0C">
        <w:rPr>
          <w:noProof/>
          <w:sz w:val="22"/>
          <w:szCs w:val="22"/>
        </w:rPr>
        <w:t> </w:t>
      </w:r>
      <w:r w:rsidRPr="004A49C2">
        <w:rPr>
          <w:noProof/>
          <w:sz w:val="22"/>
          <w:szCs w:val="22"/>
        </w:rPr>
        <w:t>ml ir 100</w:t>
      </w:r>
      <w:r w:rsidR="00AF0B0C">
        <w:rPr>
          <w:noProof/>
          <w:sz w:val="22"/>
          <w:szCs w:val="22"/>
        </w:rPr>
        <w:t> </w:t>
      </w:r>
      <w:r w:rsidRPr="004A49C2">
        <w:rPr>
          <w:noProof/>
          <w:sz w:val="22"/>
          <w:szCs w:val="22"/>
        </w:rPr>
        <w:t>ml daugiadoziai flakonai, po atidarymo gali būti laikomi 24 valandas 25 °C temperatūroje.</w:t>
      </w:r>
    </w:p>
    <w:p w14:paraId="3116373F" w14:textId="77777777" w:rsidR="004A49C2" w:rsidRPr="004A49C2" w:rsidRDefault="004A49C2" w:rsidP="004A49C2">
      <w:pPr>
        <w:widowControl w:val="0"/>
        <w:rPr>
          <w:noProof/>
          <w:sz w:val="22"/>
          <w:szCs w:val="22"/>
        </w:rPr>
      </w:pPr>
    </w:p>
    <w:p w14:paraId="4BB6358D" w14:textId="33DC355A" w:rsidR="004A49C2" w:rsidRPr="004A49C2" w:rsidRDefault="004A49C2" w:rsidP="00D919C8">
      <w:pPr>
        <w:widowControl w:val="0"/>
      </w:pPr>
      <w:r w:rsidRPr="004A49C2">
        <w:rPr>
          <w:noProof/>
          <w:sz w:val="22"/>
          <w:szCs w:val="22"/>
        </w:rPr>
        <w:t>Daugiadozės pakuotės turi būti naudojamos tik su daugkartiniam naudojimui patvirtinta automatine injekcijos sistema. Jungtis tarp injektoriaus ir paciento turi būti pakeista po kiekvieno paciento. Visi kiti įrenginiai turi būti pakeičiami vadovaujantis automatinės injekcijos sistemos gamintojo instrukcijomis.</w:t>
      </w:r>
    </w:p>
    <w:bookmarkEnd w:id="97"/>
    <w:p w14:paraId="3E998CE6" w14:textId="77777777" w:rsidR="003A2265" w:rsidRPr="004A6CAC" w:rsidRDefault="003A2265" w:rsidP="00692FE2">
      <w:pPr>
        <w:pStyle w:val="BTEMEASMCA"/>
      </w:pPr>
    </w:p>
    <w:p w14:paraId="23BF3437" w14:textId="77777777" w:rsidR="00E80BF4" w:rsidRPr="004A6CAC" w:rsidRDefault="003A2265" w:rsidP="00692FE2">
      <w:pPr>
        <w:pStyle w:val="BTEMEASMCA"/>
      </w:pPr>
      <w:r w:rsidRPr="004A6CAC">
        <w:t>Vaistų negalima išmesti į kanalizaciją arba su buitinėmis atliekomis. Kaip išmesti nereikalingus vaistus, klauskite vaistininko. Šios priemonės padės apsaugoti aplinką.</w:t>
      </w:r>
    </w:p>
    <w:p w14:paraId="7942E197" w14:textId="77777777" w:rsidR="003A2265" w:rsidRPr="004A6CAC" w:rsidRDefault="003A2265" w:rsidP="00692FE2">
      <w:pPr>
        <w:pStyle w:val="BTEMEASMCA"/>
      </w:pPr>
    </w:p>
    <w:p w14:paraId="15D5663A" w14:textId="77777777" w:rsidR="00E80BF4" w:rsidRPr="004A6CAC" w:rsidRDefault="00E80BF4" w:rsidP="00692FE2">
      <w:pPr>
        <w:pStyle w:val="BTEMEASMCA"/>
      </w:pPr>
    </w:p>
    <w:p w14:paraId="36BF8907" w14:textId="77777777" w:rsidR="00E80BF4" w:rsidRPr="004A6CAC" w:rsidRDefault="00E80BF4" w:rsidP="0054213E">
      <w:pPr>
        <w:pStyle w:val="Antrat3"/>
        <w:tabs>
          <w:tab w:val="left" w:pos="567"/>
        </w:tabs>
        <w:spacing w:before="0"/>
        <w:rPr>
          <w:rFonts w:ascii="Times New Roman" w:hAnsi="Times New Roman"/>
          <w:color w:val="auto"/>
          <w:sz w:val="22"/>
          <w:szCs w:val="22"/>
        </w:rPr>
      </w:pPr>
      <w:bookmarkStart w:id="98" w:name="_Toc129243144"/>
      <w:bookmarkStart w:id="99" w:name="_Toc129243269"/>
      <w:r w:rsidRPr="004A6CAC">
        <w:rPr>
          <w:rFonts w:ascii="Times New Roman" w:hAnsi="Times New Roman"/>
          <w:color w:val="auto"/>
          <w:sz w:val="22"/>
          <w:szCs w:val="22"/>
        </w:rPr>
        <w:t>6.</w:t>
      </w:r>
      <w:r w:rsidRPr="004A6CAC">
        <w:rPr>
          <w:rFonts w:ascii="Times New Roman" w:hAnsi="Times New Roman"/>
          <w:b w:val="0"/>
          <w:color w:val="auto"/>
          <w:sz w:val="22"/>
          <w:szCs w:val="22"/>
        </w:rPr>
        <w:tab/>
      </w:r>
      <w:r w:rsidRPr="004A6CAC">
        <w:rPr>
          <w:rFonts w:ascii="Times New Roman" w:hAnsi="Times New Roman"/>
          <w:color w:val="auto"/>
          <w:sz w:val="22"/>
          <w:szCs w:val="22"/>
        </w:rPr>
        <w:t>Pakuotės turinys ir kita informacija</w:t>
      </w:r>
    </w:p>
    <w:bookmarkEnd w:id="98"/>
    <w:bookmarkEnd w:id="99"/>
    <w:p w14:paraId="6CF88FBB" w14:textId="77777777" w:rsidR="00E80BF4" w:rsidRPr="004A6CAC" w:rsidRDefault="00E80BF4" w:rsidP="00692FE2">
      <w:pPr>
        <w:pStyle w:val="BTEMEASMCA"/>
      </w:pPr>
    </w:p>
    <w:p w14:paraId="5039D53D" w14:textId="3BA7451B" w:rsidR="00E80BF4" w:rsidRPr="004A6CAC" w:rsidRDefault="00591657" w:rsidP="0022461A">
      <w:pPr>
        <w:pStyle w:val="PI-3EMEASMCA"/>
      </w:pPr>
      <w:r>
        <w:t>Prohance</w:t>
      </w:r>
      <w:r w:rsidR="00E80BF4" w:rsidRPr="004A6CAC">
        <w:t xml:space="preserve"> sudėtis</w:t>
      </w:r>
    </w:p>
    <w:p w14:paraId="55B66990" w14:textId="67691777" w:rsidR="00E80BF4" w:rsidRPr="004A6CAC" w:rsidRDefault="00E80BF4" w:rsidP="0054213E">
      <w:pPr>
        <w:pStyle w:val="Sraopastraipa"/>
        <w:numPr>
          <w:ilvl w:val="0"/>
          <w:numId w:val="4"/>
        </w:numPr>
        <w:ind w:right="-2"/>
        <w:rPr>
          <w:sz w:val="22"/>
          <w:szCs w:val="22"/>
        </w:rPr>
      </w:pPr>
      <w:r w:rsidRPr="004A6CAC">
        <w:rPr>
          <w:sz w:val="22"/>
          <w:szCs w:val="22"/>
        </w:rPr>
        <w:t xml:space="preserve">Veiklioji medžiaga yra </w:t>
      </w:r>
      <w:proofErr w:type="spellStart"/>
      <w:r w:rsidR="003A2265" w:rsidRPr="004A6CAC">
        <w:rPr>
          <w:sz w:val="22"/>
          <w:szCs w:val="22"/>
        </w:rPr>
        <w:t>gadoteridolis</w:t>
      </w:r>
      <w:proofErr w:type="spellEnd"/>
      <w:r w:rsidRPr="004A6CAC">
        <w:rPr>
          <w:sz w:val="22"/>
          <w:szCs w:val="22"/>
        </w:rPr>
        <w:t xml:space="preserve">. </w:t>
      </w:r>
      <w:r w:rsidR="003A2265" w:rsidRPr="004A6CAC">
        <w:rPr>
          <w:sz w:val="22"/>
          <w:szCs w:val="22"/>
        </w:rPr>
        <w:t>1</w:t>
      </w:r>
      <w:r w:rsidR="00E72E93" w:rsidRPr="004A6CAC">
        <w:rPr>
          <w:sz w:val="22"/>
          <w:szCs w:val="22"/>
        </w:rPr>
        <w:t> </w:t>
      </w:r>
      <w:r w:rsidR="003A2265" w:rsidRPr="004A6CAC">
        <w:rPr>
          <w:sz w:val="22"/>
          <w:szCs w:val="22"/>
        </w:rPr>
        <w:t xml:space="preserve">ml </w:t>
      </w:r>
      <w:r w:rsidR="00E72E93" w:rsidRPr="004A6CAC">
        <w:rPr>
          <w:sz w:val="22"/>
          <w:szCs w:val="22"/>
        </w:rPr>
        <w:t xml:space="preserve">injekcinio </w:t>
      </w:r>
      <w:r w:rsidR="003A2265" w:rsidRPr="004A6CAC">
        <w:rPr>
          <w:sz w:val="22"/>
          <w:szCs w:val="22"/>
        </w:rPr>
        <w:t>tirpalo yra 279,3</w:t>
      </w:r>
      <w:r w:rsidR="00E72E93" w:rsidRPr="004A6CAC">
        <w:rPr>
          <w:sz w:val="22"/>
          <w:szCs w:val="22"/>
        </w:rPr>
        <w:t> </w:t>
      </w:r>
      <w:r w:rsidR="003A2265" w:rsidRPr="004A6CAC">
        <w:rPr>
          <w:sz w:val="22"/>
          <w:szCs w:val="22"/>
        </w:rPr>
        <w:t xml:space="preserve">mg </w:t>
      </w:r>
      <w:proofErr w:type="spellStart"/>
      <w:r w:rsidR="003A2265" w:rsidRPr="004A6CAC">
        <w:rPr>
          <w:sz w:val="22"/>
          <w:szCs w:val="22"/>
        </w:rPr>
        <w:t>gadoteridolio</w:t>
      </w:r>
      <w:proofErr w:type="spellEnd"/>
      <w:r w:rsidR="003A2265" w:rsidRPr="004A6CAC">
        <w:rPr>
          <w:sz w:val="22"/>
          <w:szCs w:val="22"/>
        </w:rPr>
        <w:t xml:space="preserve"> (atitinka 0,5</w:t>
      </w:r>
      <w:r w:rsidR="00E72E93" w:rsidRPr="004A6CAC">
        <w:rPr>
          <w:sz w:val="22"/>
          <w:szCs w:val="22"/>
        </w:rPr>
        <w:t> </w:t>
      </w:r>
      <w:proofErr w:type="spellStart"/>
      <w:r w:rsidR="003A2265" w:rsidRPr="004A6CAC">
        <w:rPr>
          <w:sz w:val="22"/>
          <w:szCs w:val="22"/>
        </w:rPr>
        <w:t>mmol</w:t>
      </w:r>
      <w:proofErr w:type="spellEnd"/>
      <w:r w:rsidR="003A2265" w:rsidRPr="004A6CAC">
        <w:rPr>
          <w:sz w:val="22"/>
          <w:szCs w:val="22"/>
        </w:rPr>
        <w:t xml:space="preserve">/ml </w:t>
      </w:r>
      <w:proofErr w:type="spellStart"/>
      <w:r w:rsidR="003A2265" w:rsidRPr="004A6CAC">
        <w:rPr>
          <w:sz w:val="22"/>
          <w:szCs w:val="22"/>
        </w:rPr>
        <w:t>gadoteridolio</w:t>
      </w:r>
      <w:proofErr w:type="spellEnd"/>
      <w:r w:rsidR="003A2265" w:rsidRPr="004A6CAC">
        <w:rPr>
          <w:sz w:val="22"/>
          <w:szCs w:val="22"/>
        </w:rPr>
        <w:t>).</w:t>
      </w:r>
    </w:p>
    <w:p w14:paraId="51FCA270" w14:textId="789B0D6F" w:rsidR="00E80BF4" w:rsidRPr="00CA03C2" w:rsidRDefault="00E80BF4" w:rsidP="0054213E">
      <w:pPr>
        <w:pStyle w:val="Pagrindinistekstas"/>
        <w:numPr>
          <w:ilvl w:val="0"/>
          <w:numId w:val="4"/>
        </w:numPr>
        <w:spacing w:line="240" w:lineRule="auto"/>
        <w:rPr>
          <w:sz w:val="22"/>
          <w:szCs w:val="22"/>
        </w:rPr>
      </w:pPr>
      <w:r w:rsidRPr="004A6CAC">
        <w:rPr>
          <w:sz w:val="22"/>
          <w:szCs w:val="22"/>
        </w:rPr>
        <w:t xml:space="preserve">Pagalbinės medžiagos yra </w:t>
      </w:r>
      <w:r w:rsidR="003A2265" w:rsidRPr="004A6CAC">
        <w:rPr>
          <w:sz w:val="22"/>
          <w:szCs w:val="22"/>
        </w:rPr>
        <w:t xml:space="preserve">kalcio </w:t>
      </w:r>
      <w:proofErr w:type="spellStart"/>
      <w:r w:rsidR="003A2265" w:rsidRPr="004A6CAC">
        <w:rPr>
          <w:sz w:val="22"/>
          <w:szCs w:val="22"/>
        </w:rPr>
        <w:t>kalteridolis</w:t>
      </w:r>
      <w:proofErr w:type="spellEnd"/>
      <w:r w:rsidR="003A2265" w:rsidRPr="004A6CAC">
        <w:rPr>
          <w:sz w:val="22"/>
          <w:szCs w:val="22"/>
        </w:rPr>
        <w:t xml:space="preserve">, </w:t>
      </w:r>
      <w:proofErr w:type="spellStart"/>
      <w:r w:rsidR="003A2265" w:rsidRPr="004A6CAC">
        <w:rPr>
          <w:sz w:val="22"/>
          <w:szCs w:val="22"/>
        </w:rPr>
        <w:t>trometamolis</w:t>
      </w:r>
      <w:proofErr w:type="spellEnd"/>
      <w:r w:rsidR="003A2265" w:rsidRPr="004A6CAC">
        <w:rPr>
          <w:sz w:val="22"/>
          <w:szCs w:val="22"/>
        </w:rPr>
        <w:t xml:space="preserve">, </w:t>
      </w:r>
      <w:r w:rsidR="00CD734A" w:rsidRPr="004A6CAC">
        <w:rPr>
          <w:sz w:val="22"/>
          <w:szCs w:val="22"/>
        </w:rPr>
        <w:t>vandenilio chlorido rūgštis arba natrio hidroksidas (žr.</w:t>
      </w:r>
      <w:r w:rsidR="003969ED" w:rsidRPr="004A6CAC">
        <w:rPr>
          <w:sz w:val="22"/>
          <w:szCs w:val="22"/>
        </w:rPr>
        <w:t> </w:t>
      </w:r>
      <w:r w:rsidR="00CD734A" w:rsidRPr="004A6CAC">
        <w:rPr>
          <w:sz w:val="22"/>
          <w:szCs w:val="22"/>
        </w:rPr>
        <w:t>2</w:t>
      </w:r>
      <w:r w:rsidR="003969ED" w:rsidRPr="004A6CAC">
        <w:rPr>
          <w:sz w:val="22"/>
          <w:szCs w:val="22"/>
        </w:rPr>
        <w:t> </w:t>
      </w:r>
      <w:r w:rsidR="00CD734A" w:rsidRPr="004A6CAC">
        <w:rPr>
          <w:sz w:val="22"/>
          <w:szCs w:val="22"/>
        </w:rPr>
        <w:t>skyrių), injekcinis vanduo.</w:t>
      </w:r>
    </w:p>
    <w:p w14:paraId="63F07675" w14:textId="77777777" w:rsidR="00E80BF4" w:rsidRPr="004A6CAC" w:rsidRDefault="00E80BF4" w:rsidP="00692FE2">
      <w:pPr>
        <w:pStyle w:val="BTEMEASMCA"/>
      </w:pPr>
    </w:p>
    <w:p w14:paraId="01077CBB" w14:textId="1B12FD2B" w:rsidR="00E80BF4" w:rsidRPr="004A6CAC" w:rsidRDefault="00591657" w:rsidP="0022461A">
      <w:pPr>
        <w:pStyle w:val="PI-3EMEASMCA"/>
      </w:pPr>
      <w:r>
        <w:t>Prohance</w:t>
      </w:r>
      <w:r w:rsidR="00E80BF4" w:rsidRPr="004A6CAC">
        <w:t xml:space="preserve"> išvaizda ir kiekis pakuotėje</w:t>
      </w:r>
    </w:p>
    <w:p w14:paraId="5D402506" w14:textId="1FBFA17A" w:rsidR="009C1647" w:rsidRPr="004A6CAC" w:rsidRDefault="00CD734A" w:rsidP="00692FE2">
      <w:pPr>
        <w:pStyle w:val="BTEMEASMCA"/>
      </w:pPr>
      <w:r w:rsidRPr="004A6CAC">
        <w:t xml:space="preserve">Šis vaistas yra </w:t>
      </w:r>
      <w:r w:rsidR="00E72E93" w:rsidRPr="004A6CAC">
        <w:t xml:space="preserve">injekcinis </w:t>
      </w:r>
      <w:r w:rsidRPr="004A6CAC">
        <w:t>tirpal</w:t>
      </w:r>
      <w:r w:rsidR="00E72E93" w:rsidRPr="004A6CAC">
        <w:t>as</w:t>
      </w:r>
      <w:r w:rsidR="009C1647" w:rsidRPr="004A6CAC">
        <w:t xml:space="preserve"> flakone </w:t>
      </w:r>
      <w:r w:rsidRPr="004A6CAC">
        <w:t xml:space="preserve">su </w:t>
      </w:r>
      <w:r w:rsidR="00411437" w:rsidRPr="004A6CAC">
        <w:t>vartojimo įtaisais arba be jų</w:t>
      </w:r>
      <w:r w:rsidRPr="004A6CAC">
        <w:t>.</w:t>
      </w:r>
    </w:p>
    <w:p w14:paraId="00D94212" w14:textId="65286853" w:rsidR="00CD734A" w:rsidRPr="004A6CAC" w:rsidRDefault="00A828B2" w:rsidP="00692FE2">
      <w:pPr>
        <w:pStyle w:val="BTEMEASMCA"/>
      </w:pPr>
      <w:r w:rsidRPr="004A6CAC">
        <w:t>Injekcinis t</w:t>
      </w:r>
      <w:r w:rsidR="00CD734A" w:rsidRPr="004A6CAC">
        <w:t>irpalas yra skaidrus, bespalvis arba gelsvas be matomų dalelių.</w:t>
      </w:r>
    </w:p>
    <w:p w14:paraId="04DC44DE" w14:textId="0782A28E" w:rsidR="00CD734A" w:rsidRPr="004A6CAC" w:rsidRDefault="009C1647" w:rsidP="00692FE2">
      <w:pPr>
        <w:pStyle w:val="BTEMEASMCA"/>
      </w:pPr>
      <w:r w:rsidRPr="004A6CAC">
        <w:t>5</w:t>
      </w:r>
      <w:r w:rsidR="00A828B2" w:rsidRPr="004A6CAC">
        <w:t> </w:t>
      </w:r>
      <w:r w:rsidRPr="004A6CAC">
        <w:t xml:space="preserve">ml, </w:t>
      </w:r>
      <w:r w:rsidR="00CD734A" w:rsidRPr="004A6CAC">
        <w:t>10</w:t>
      </w:r>
      <w:r w:rsidR="00A828B2" w:rsidRPr="004A6CAC">
        <w:t> </w:t>
      </w:r>
      <w:r w:rsidR="00CD734A" w:rsidRPr="004A6CAC">
        <w:t>ml, 15</w:t>
      </w:r>
      <w:r w:rsidR="00A828B2" w:rsidRPr="004A6CAC">
        <w:t> </w:t>
      </w:r>
      <w:r w:rsidR="00CD734A" w:rsidRPr="004A6CAC">
        <w:t>ml</w:t>
      </w:r>
      <w:r w:rsidR="004A49C2">
        <w:t xml:space="preserve"> arba</w:t>
      </w:r>
      <w:r w:rsidR="005E1A5B">
        <w:t xml:space="preserve"> </w:t>
      </w:r>
      <w:r w:rsidRPr="004A6CAC">
        <w:t>20</w:t>
      </w:r>
      <w:r w:rsidR="00A828B2" w:rsidRPr="004A6CAC">
        <w:t> </w:t>
      </w:r>
      <w:r w:rsidR="00CD734A" w:rsidRPr="004A6CAC">
        <w:t>ml</w:t>
      </w:r>
      <w:r w:rsidR="005E1A5B">
        <w:t xml:space="preserve"> </w:t>
      </w:r>
      <w:r w:rsidR="00133D57" w:rsidRPr="004A6CAC">
        <w:t xml:space="preserve">injekcinio </w:t>
      </w:r>
      <w:r w:rsidR="00A828B2" w:rsidRPr="004A6CAC">
        <w:t>tirpalo vienadoziame</w:t>
      </w:r>
      <w:r w:rsidRPr="004A6CAC">
        <w:t xml:space="preserve"> stikliniame flakone</w:t>
      </w:r>
      <w:r w:rsidR="00CD734A" w:rsidRPr="004A6CAC">
        <w:t>.</w:t>
      </w:r>
    </w:p>
    <w:p w14:paraId="114A9F47" w14:textId="76DED5B5" w:rsidR="00CD734A" w:rsidRDefault="00CD734A" w:rsidP="00692FE2">
      <w:pPr>
        <w:pStyle w:val="BTEMEASMCA"/>
      </w:pPr>
      <w:bookmarkStart w:id="100" w:name="_Hlk3447390"/>
      <w:r w:rsidRPr="004A6CAC">
        <w:t>15</w:t>
      </w:r>
      <w:r w:rsidR="00A828B2" w:rsidRPr="004A6CAC">
        <w:t> </w:t>
      </w:r>
      <w:r w:rsidRPr="004A6CAC">
        <w:t>ml</w:t>
      </w:r>
      <w:r w:rsidR="005E1A5B">
        <w:t xml:space="preserve">, </w:t>
      </w:r>
      <w:r w:rsidR="009C1647" w:rsidRPr="004A6CAC">
        <w:t>20</w:t>
      </w:r>
      <w:r w:rsidR="00A828B2" w:rsidRPr="004A6CAC">
        <w:t> </w:t>
      </w:r>
      <w:r w:rsidRPr="004A6CAC">
        <w:t xml:space="preserve">ml </w:t>
      </w:r>
      <w:r w:rsidR="005E1A5B">
        <w:t xml:space="preserve">arba 50 ml </w:t>
      </w:r>
      <w:r w:rsidR="00133D57" w:rsidRPr="004A6CAC">
        <w:t xml:space="preserve">injekcinio </w:t>
      </w:r>
      <w:r w:rsidR="00A828B2" w:rsidRPr="004A6CAC">
        <w:t>tirpalo vienadoziame</w:t>
      </w:r>
      <w:r w:rsidR="009C1647" w:rsidRPr="004A6CAC">
        <w:t xml:space="preserve"> stikliniame flakone </w:t>
      </w:r>
      <w:r w:rsidRPr="004A6CAC">
        <w:t xml:space="preserve">su vartojimo įtaisais </w:t>
      </w:r>
      <w:r w:rsidR="009C1647" w:rsidRPr="004A6CAC">
        <w:t>automatinei</w:t>
      </w:r>
      <w:r w:rsidRPr="004A6CAC">
        <w:t xml:space="preserve"> injekcijai (švirkštas</w:t>
      </w:r>
      <w:r w:rsidR="009C1647" w:rsidRPr="004A6CAC">
        <w:t xml:space="preserve"> automatinei injekcijai</w:t>
      </w:r>
      <w:r w:rsidRPr="004A6CAC">
        <w:t xml:space="preserve">, </w:t>
      </w:r>
      <w:r w:rsidR="002A48A6">
        <w:t>prailginimo</w:t>
      </w:r>
      <w:r w:rsidR="002A48A6" w:rsidRPr="00CA03C2">
        <w:t xml:space="preserve"> </w:t>
      </w:r>
      <w:r w:rsidR="00BD1486">
        <w:t>linija</w:t>
      </w:r>
      <w:r w:rsidRPr="004A6CAC">
        <w:t xml:space="preserve">, smeigė ir saugus </w:t>
      </w:r>
      <w:r w:rsidRPr="004A6CAC">
        <w:lastRenderedPageBreak/>
        <w:t>kateteris</w:t>
      </w:r>
      <w:r w:rsidR="003969ED" w:rsidRPr="004A6CAC">
        <w:t> </w:t>
      </w:r>
      <w:r w:rsidRPr="004A6CAC">
        <w:t>20G).</w:t>
      </w:r>
    </w:p>
    <w:p w14:paraId="5307652F" w14:textId="39445C6C" w:rsidR="004A49C2" w:rsidRPr="004A6CAC" w:rsidRDefault="004A49C2" w:rsidP="00692FE2">
      <w:pPr>
        <w:pStyle w:val="BTEMEASMCA"/>
      </w:pPr>
      <w:r>
        <w:t>50</w:t>
      </w:r>
      <w:r w:rsidR="00DE3E26">
        <w:t> </w:t>
      </w:r>
      <w:r>
        <w:t>ml arba 100</w:t>
      </w:r>
      <w:r w:rsidR="00DE3E26">
        <w:t> </w:t>
      </w:r>
      <w:r>
        <w:t>ml injekcinio tirpalo daugiadoziame stikliniame flakone.</w:t>
      </w:r>
    </w:p>
    <w:bookmarkEnd w:id="100"/>
    <w:p w14:paraId="76CD1F79" w14:textId="77777777" w:rsidR="00E80BF4" w:rsidRPr="004A6CAC" w:rsidRDefault="00E80BF4" w:rsidP="00692FE2">
      <w:pPr>
        <w:pStyle w:val="BTEMEASMCA"/>
      </w:pPr>
    </w:p>
    <w:p w14:paraId="363D61C0" w14:textId="77777777" w:rsidR="00E80BF4" w:rsidRPr="004A6CAC" w:rsidRDefault="00E80BF4" w:rsidP="00692FE2">
      <w:pPr>
        <w:pStyle w:val="BTEMEASMCA"/>
      </w:pPr>
      <w:r w:rsidRPr="004A6CAC">
        <w:t>Gali būti tiekiamos ne visų dydžių pakuotės.</w:t>
      </w:r>
    </w:p>
    <w:p w14:paraId="6BDBDD7C" w14:textId="77777777" w:rsidR="00E80BF4" w:rsidRPr="004A6CAC" w:rsidRDefault="00E80BF4" w:rsidP="00692FE2">
      <w:pPr>
        <w:pStyle w:val="BTEMEASMCA"/>
      </w:pPr>
    </w:p>
    <w:p w14:paraId="6CCCDCF9" w14:textId="77777777" w:rsidR="00E80BF4" w:rsidRPr="004A6CAC" w:rsidRDefault="00E80BF4" w:rsidP="0054213E">
      <w:pPr>
        <w:pStyle w:val="PI-3EMEASMCA"/>
      </w:pPr>
      <w:r w:rsidRPr="004A6CAC">
        <w:t>Registruotojas ir gamintojas</w:t>
      </w:r>
    </w:p>
    <w:p w14:paraId="0A463146" w14:textId="77777777" w:rsidR="00E80BF4" w:rsidRPr="004A6CAC" w:rsidRDefault="00E80BF4" w:rsidP="00692FE2">
      <w:pPr>
        <w:pStyle w:val="BTEMEASMCA"/>
      </w:pPr>
    </w:p>
    <w:p w14:paraId="41DD04CD" w14:textId="77777777" w:rsidR="00E80BF4" w:rsidRPr="004A6CAC" w:rsidRDefault="00E80BF4" w:rsidP="0054213E">
      <w:pPr>
        <w:numPr>
          <w:ilvl w:val="12"/>
          <w:numId w:val="0"/>
        </w:numPr>
        <w:ind w:right="-2"/>
        <w:rPr>
          <w:i/>
          <w:sz w:val="22"/>
          <w:szCs w:val="22"/>
        </w:rPr>
      </w:pPr>
      <w:r w:rsidRPr="004A6CAC">
        <w:rPr>
          <w:i/>
          <w:sz w:val="22"/>
          <w:szCs w:val="22"/>
        </w:rPr>
        <w:t>Registruotojas</w:t>
      </w:r>
    </w:p>
    <w:p w14:paraId="570DF30E" w14:textId="77777777" w:rsidR="00717B90" w:rsidRPr="004A6CAC" w:rsidRDefault="00CD734A" w:rsidP="0054213E">
      <w:pPr>
        <w:rPr>
          <w:sz w:val="22"/>
          <w:szCs w:val="22"/>
        </w:rPr>
      </w:pPr>
      <w:proofErr w:type="spellStart"/>
      <w:r w:rsidRPr="004A6CAC">
        <w:rPr>
          <w:sz w:val="22"/>
          <w:szCs w:val="22"/>
        </w:rPr>
        <w:t>Bracco</w:t>
      </w:r>
      <w:proofErr w:type="spellEnd"/>
      <w:r w:rsidRPr="004A6CAC">
        <w:rPr>
          <w:sz w:val="22"/>
          <w:szCs w:val="22"/>
        </w:rPr>
        <w:t xml:space="preserve"> </w:t>
      </w:r>
      <w:proofErr w:type="spellStart"/>
      <w:r w:rsidRPr="004A6CAC">
        <w:rPr>
          <w:sz w:val="22"/>
          <w:szCs w:val="22"/>
        </w:rPr>
        <w:t>Imaging</w:t>
      </w:r>
      <w:proofErr w:type="spellEnd"/>
      <w:r w:rsidRPr="004A6CAC">
        <w:rPr>
          <w:sz w:val="22"/>
          <w:szCs w:val="22"/>
        </w:rPr>
        <w:t xml:space="preserve"> </w:t>
      </w:r>
      <w:proofErr w:type="spellStart"/>
      <w:r w:rsidRPr="004A6CAC">
        <w:rPr>
          <w:sz w:val="22"/>
          <w:szCs w:val="22"/>
        </w:rPr>
        <w:t>s.p.a</w:t>
      </w:r>
      <w:proofErr w:type="spellEnd"/>
      <w:r w:rsidRPr="004A6CAC">
        <w:rPr>
          <w:sz w:val="22"/>
          <w:szCs w:val="22"/>
        </w:rPr>
        <w:t>.</w:t>
      </w:r>
    </w:p>
    <w:p w14:paraId="4D323DF8" w14:textId="77777777" w:rsidR="00CD734A" w:rsidRPr="004A6CAC" w:rsidRDefault="00CD734A" w:rsidP="0054213E">
      <w:pPr>
        <w:rPr>
          <w:sz w:val="22"/>
          <w:szCs w:val="22"/>
        </w:rPr>
      </w:pPr>
      <w:r w:rsidRPr="004A6CAC">
        <w:rPr>
          <w:sz w:val="22"/>
          <w:szCs w:val="22"/>
        </w:rPr>
        <w:t xml:space="preserve">Via </w:t>
      </w:r>
      <w:proofErr w:type="spellStart"/>
      <w:r w:rsidRPr="004A6CAC">
        <w:rPr>
          <w:sz w:val="22"/>
          <w:szCs w:val="22"/>
        </w:rPr>
        <w:t>Egidio</w:t>
      </w:r>
      <w:proofErr w:type="spellEnd"/>
      <w:r w:rsidRPr="004A6CAC">
        <w:rPr>
          <w:sz w:val="22"/>
          <w:szCs w:val="22"/>
        </w:rPr>
        <w:t xml:space="preserve"> </w:t>
      </w:r>
      <w:proofErr w:type="spellStart"/>
      <w:r w:rsidRPr="004A6CAC">
        <w:rPr>
          <w:sz w:val="22"/>
          <w:szCs w:val="22"/>
        </w:rPr>
        <w:t>Folli</w:t>
      </w:r>
      <w:proofErr w:type="spellEnd"/>
      <w:r w:rsidRPr="004A6CAC">
        <w:rPr>
          <w:sz w:val="22"/>
          <w:szCs w:val="22"/>
        </w:rPr>
        <w:t xml:space="preserve"> 50</w:t>
      </w:r>
    </w:p>
    <w:p w14:paraId="1B8043CA" w14:textId="158BD829" w:rsidR="00CD734A" w:rsidRPr="004A6CAC" w:rsidRDefault="00CD734A" w:rsidP="0054213E">
      <w:pPr>
        <w:rPr>
          <w:sz w:val="22"/>
          <w:szCs w:val="22"/>
        </w:rPr>
      </w:pPr>
      <w:r w:rsidRPr="004A6CAC">
        <w:rPr>
          <w:sz w:val="22"/>
          <w:szCs w:val="22"/>
        </w:rPr>
        <w:t>20134</w:t>
      </w:r>
      <w:r w:rsidR="003969ED" w:rsidRPr="004A6CAC">
        <w:rPr>
          <w:sz w:val="22"/>
          <w:szCs w:val="22"/>
        </w:rPr>
        <w:t> </w:t>
      </w:r>
      <w:r w:rsidRPr="004A6CAC">
        <w:rPr>
          <w:sz w:val="22"/>
          <w:szCs w:val="22"/>
        </w:rPr>
        <w:t>Milan</w:t>
      </w:r>
      <w:r w:rsidR="00A312AC" w:rsidRPr="004A6CAC">
        <w:rPr>
          <w:sz w:val="22"/>
          <w:szCs w:val="22"/>
        </w:rPr>
        <w:t>o</w:t>
      </w:r>
    </w:p>
    <w:p w14:paraId="22B5570E" w14:textId="77777777" w:rsidR="00CD734A" w:rsidRPr="004A6CAC" w:rsidRDefault="00CD734A" w:rsidP="0054213E">
      <w:pPr>
        <w:rPr>
          <w:sz w:val="22"/>
          <w:szCs w:val="22"/>
        </w:rPr>
      </w:pPr>
      <w:r w:rsidRPr="004A6CAC">
        <w:rPr>
          <w:sz w:val="22"/>
          <w:szCs w:val="22"/>
        </w:rPr>
        <w:t>Italija</w:t>
      </w:r>
    </w:p>
    <w:p w14:paraId="21D9702E" w14:textId="77777777" w:rsidR="007669D1" w:rsidRPr="004A6CAC" w:rsidRDefault="007669D1" w:rsidP="0054213E">
      <w:pPr>
        <w:numPr>
          <w:ilvl w:val="12"/>
          <w:numId w:val="0"/>
        </w:numPr>
        <w:ind w:right="-2"/>
        <w:rPr>
          <w:sz w:val="22"/>
          <w:szCs w:val="22"/>
        </w:rPr>
      </w:pPr>
    </w:p>
    <w:p w14:paraId="2DB1621D" w14:textId="30F04834" w:rsidR="00E80BF4" w:rsidRPr="004A6CAC" w:rsidRDefault="00E80BF4" w:rsidP="0054213E">
      <w:pPr>
        <w:numPr>
          <w:ilvl w:val="12"/>
          <w:numId w:val="0"/>
        </w:numPr>
        <w:ind w:right="-2"/>
        <w:rPr>
          <w:i/>
          <w:sz w:val="22"/>
          <w:szCs w:val="22"/>
        </w:rPr>
      </w:pPr>
      <w:r w:rsidRPr="004A6CAC">
        <w:rPr>
          <w:i/>
          <w:sz w:val="22"/>
          <w:szCs w:val="22"/>
        </w:rPr>
        <w:t>Gamintojas</w:t>
      </w:r>
    </w:p>
    <w:p w14:paraId="090DBE5E" w14:textId="77777777" w:rsidR="00CD734A" w:rsidRPr="00CA03C2" w:rsidRDefault="00CD734A" w:rsidP="0054213E">
      <w:pPr>
        <w:numPr>
          <w:ilvl w:val="12"/>
          <w:numId w:val="0"/>
        </w:numPr>
        <w:ind w:right="-2"/>
        <w:rPr>
          <w:sz w:val="22"/>
          <w:szCs w:val="22"/>
        </w:rPr>
      </w:pPr>
      <w:proofErr w:type="spellStart"/>
      <w:r w:rsidRPr="00CA03C2">
        <w:rPr>
          <w:sz w:val="22"/>
          <w:szCs w:val="22"/>
        </w:rPr>
        <w:t>Bracco</w:t>
      </w:r>
      <w:proofErr w:type="spellEnd"/>
      <w:r w:rsidRPr="00CA03C2">
        <w:rPr>
          <w:sz w:val="22"/>
          <w:szCs w:val="22"/>
        </w:rPr>
        <w:t xml:space="preserve"> </w:t>
      </w:r>
      <w:proofErr w:type="spellStart"/>
      <w:r w:rsidRPr="00CA03C2">
        <w:rPr>
          <w:sz w:val="22"/>
          <w:szCs w:val="22"/>
        </w:rPr>
        <w:t>Imaging</w:t>
      </w:r>
      <w:proofErr w:type="spellEnd"/>
      <w:r w:rsidRPr="00CA03C2">
        <w:rPr>
          <w:sz w:val="22"/>
          <w:szCs w:val="22"/>
        </w:rPr>
        <w:t xml:space="preserve"> </w:t>
      </w:r>
      <w:proofErr w:type="spellStart"/>
      <w:r w:rsidRPr="00CA03C2">
        <w:rPr>
          <w:sz w:val="22"/>
          <w:szCs w:val="22"/>
        </w:rPr>
        <w:t>s.p.a</w:t>
      </w:r>
      <w:proofErr w:type="spellEnd"/>
      <w:r w:rsidRPr="00CA03C2">
        <w:rPr>
          <w:sz w:val="22"/>
          <w:szCs w:val="22"/>
        </w:rPr>
        <w:t>.</w:t>
      </w:r>
    </w:p>
    <w:p w14:paraId="6F4CC8BA" w14:textId="77777777" w:rsidR="00CD734A" w:rsidRPr="004A6CAC" w:rsidRDefault="00CD734A" w:rsidP="0054213E">
      <w:pPr>
        <w:numPr>
          <w:ilvl w:val="12"/>
          <w:numId w:val="0"/>
        </w:numPr>
        <w:ind w:right="-2"/>
        <w:rPr>
          <w:sz w:val="22"/>
          <w:szCs w:val="22"/>
        </w:rPr>
      </w:pPr>
      <w:proofErr w:type="spellStart"/>
      <w:r w:rsidRPr="004A6CAC">
        <w:rPr>
          <w:sz w:val="22"/>
          <w:szCs w:val="22"/>
        </w:rPr>
        <w:t>Bioindustry</w:t>
      </w:r>
      <w:proofErr w:type="spellEnd"/>
      <w:r w:rsidRPr="004A6CAC">
        <w:rPr>
          <w:sz w:val="22"/>
          <w:szCs w:val="22"/>
        </w:rPr>
        <w:t xml:space="preserve"> </w:t>
      </w:r>
      <w:proofErr w:type="spellStart"/>
      <w:r w:rsidRPr="004A6CAC">
        <w:rPr>
          <w:sz w:val="22"/>
          <w:szCs w:val="22"/>
        </w:rPr>
        <w:t>Park</w:t>
      </w:r>
      <w:proofErr w:type="spellEnd"/>
    </w:p>
    <w:p w14:paraId="6FBD8AB1" w14:textId="77777777" w:rsidR="00CD734A" w:rsidRPr="004A6CAC" w:rsidRDefault="00CD734A" w:rsidP="0054213E">
      <w:pPr>
        <w:numPr>
          <w:ilvl w:val="12"/>
          <w:numId w:val="0"/>
        </w:numPr>
        <w:ind w:right="-2"/>
        <w:rPr>
          <w:sz w:val="22"/>
          <w:szCs w:val="22"/>
        </w:rPr>
      </w:pPr>
      <w:r w:rsidRPr="004A6CAC">
        <w:rPr>
          <w:sz w:val="22"/>
          <w:szCs w:val="22"/>
        </w:rPr>
        <w:t>Via Ribes 5</w:t>
      </w:r>
    </w:p>
    <w:p w14:paraId="557EA3B5" w14:textId="77777777" w:rsidR="00CD734A" w:rsidRPr="004A6CAC" w:rsidRDefault="00CD734A" w:rsidP="0054213E">
      <w:pPr>
        <w:numPr>
          <w:ilvl w:val="12"/>
          <w:numId w:val="0"/>
        </w:numPr>
        <w:ind w:right="-2"/>
        <w:rPr>
          <w:sz w:val="22"/>
          <w:szCs w:val="22"/>
        </w:rPr>
      </w:pPr>
      <w:r w:rsidRPr="004A6CAC">
        <w:rPr>
          <w:sz w:val="22"/>
          <w:szCs w:val="22"/>
        </w:rPr>
        <w:t xml:space="preserve">10010 </w:t>
      </w:r>
      <w:proofErr w:type="spellStart"/>
      <w:r w:rsidRPr="004A6CAC">
        <w:rPr>
          <w:sz w:val="22"/>
          <w:szCs w:val="22"/>
        </w:rPr>
        <w:t>Colleretto</w:t>
      </w:r>
      <w:proofErr w:type="spellEnd"/>
      <w:r w:rsidRPr="004A6CAC">
        <w:rPr>
          <w:sz w:val="22"/>
          <w:szCs w:val="22"/>
        </w:rPr>
        <w:t xml:space="preserve"> </w:t>
      </w:r>
      <w:proofErr w:type="spellStart"/>
      <w:r w:rsidRPr="004A6CAC">
        <w:rPr>
          <w:sz w:val="22"/>
          <w:szCs w:val="22"/>
        </w:rPr>
        <w:t>Giacosa</w:t>
      </w:r>
      <w:proofErr w:type="spellEnd"/>
      <w:r w:rsidRPr="004A6CAC">
        <w:rPr>
          <w:sz w:val="22"/>
          <w:szCs w:val="22"/>
        </w:rPr>
        <w:t xml:space="preserve"> (TO)</w:t>
      </w:r>
    </w:p>
    <w:p w14:paraId="765B36E2" w14:textId="77777777" w:rsidR="00CD734A" w:rsidRPr="004A6CAC" w:rsidRDefault="00CD734A" w:rsidP="0054213E">
      <w:pPr>
        <w:numPr>
          <w:ilvl w:val="12"/>
          <w:numId w:val="0"/>
        </w:numPr>
        <w:ind w:right="-2"/>
        <w:rPr>
          <w:sz w:val="22"/>
          <w:szCs w:val="22"/>
        </w:rPr>
      </w:pPr>
      <w:r w:rsidRPr="004A6CAC">
        <w:rPr>
          <w:sz w:val="22"/>
          <w:szCs w:val="22"/>
        </w:rPr>
        <w:t>Italija</w:t>
      </w:r>
    </w:p>
    <w:p w14:paraId="24557E07" w14:textId="5F77D55D" w:rsidR="00CD734A" w:rsidRPr="004A6CAC" w:rsidRDefault="00CD734A" w:rsidP="0054213E">
      <w:pPr>
        <w:numPr>
          <w:ilvl w:val="12"/>
          <w:numId w:val="0"/>
        </w:numPr>
        <w:ind w:right="-2"/>
        <w:rPr>
          <w:sz w:val="22"/>
          <w:szCs w:val="22"/>
        </w:rPr>
      </w:pPr>
    </w:p>
    <w:p w14:paraId="13414903" w14:textId="4DF32C65" w:rsidR="00A828B2" w:rsidRPr="004A6CAC" w:rsidRDefault="00A828B2" w:rsidP="0054213E">
      <w:pPr>
        <w:numPr>
          <w:ilvl w:val="12"/>
          <w:numId w:val="0"/>
        </w:numPr>
        <w:ind w:right="-2"/>
        <w:rPr>
          <w:sz w:val="22"/>
          <w:szCs w:val="22"/>
        </w:rPr>
      </w:pPr>
      <w:r w:rsidRPr="004A6CAC">
        <w:rPr>
          <w:sz w:val="22"/>
          <w:szCs w:val="22"/>
        </w:rPr>
        <w:t>arba</w:t>
      </w:r>
    </w:p>
    <w:p w14:paraId="69B5492F" w14:textId="77777777" w:rsidR="00A828B2" w:rsidRPr="004A6CAC" w:rsidRDefault="00A828B2" w:rsidP="0054213E">
      <w:pPr>
        <w:numPr>
          <w:ilvl w:val="12"/>
          <w:numId w:val="0"/>
        </w:numPr>
        <w:ind w:right="-2"/>
        <w:rPr>
          <w:sz w:val="22"/>
          <w:szCs w:val="22"/>
        </w:rPr>
      </w:pPr>
    </w:p>
    <w:p w14:paraId="7ED0AB2E" w14:textId="0D0ECC49" w:rsidR="00CD734A" w:rsidRPr="00CA03C2" w:rsidRDefault="00A312AC" w:rsidP="0054213E">
      <w:pPr>
        <w:numPr>
          <w:ilvl w:val="12"/>
          <w:numId w:val="0"/>
        </w:numPr>
        <w:ind w:right="-2"/>
        <w:rPr>
          <w:sz w:val="22"/>
          <w:szCs w:val="22"/>
        </w:rPr>
      </w:pPr>
      <w:r w:rsidRPr="004A6CAC">
        <w:rPr>
          <w:sz w:val="22"/>
          <w:szCs w:val="22"/>
        </w:rPr>
        <w:t>BIPSO</w:t>
      </w:r>
      <w:r w:rsidR="003969ED" w:rsidRPr="004A6CAC">
        <w:rPr>
          <w:sz w:val="22"/>
          <w:szCs w:val="22"/>
        </w:rPr>
        <w:t> </w:t>
      </w:r>
      <w:r w:rsidR="008520B3" w:rsidRPr="00CA03C2">
        <w:rPr>
          <w:sz w:val="22"/>
          <w:szCs w:val="22"/>
        </w:rPr>
        <w:t>GmbH</w:t>
      </w:r>
    </w:p>
    <w:p w14:paraId="2643FF58" w14:textId="12E3A428" w:rsidR="008520B3" w:rsidRPr="004A6CAC" w:rsidRDefault="008520B3" w:rsidP="0054213E">
      <w:pPr>
        <w:numPr>
          <w:ilvl w:val="12"/>
          <w:numId w:val="0"/>
        </w:numPr>
        <w:ind w:right="-2"/>
        <w:rPr>
          <w:sz w:val="22"/>
          <w:szCs w:val="22"/>
        </w:rPr>
      </w:pPr>
      <w:proofErr w:type="spellStart"/>
      <w:r w:rsidRPr="004A6CAC">
        <w:rPr>
          <w:sz w:val="22"/>
          <w:szCs w:val="22"/>
        </w:rPr>
        <w:t>Robert</w:t>
      </w:r>
      <w:r w:rsidR="003969ED" w:rsidRPr="004A6CAC">
        <w:rPr>
          <w:sz w:val="22"/>
          <w:szCs w:val="22"/>
        </w:rPr>
        <w:noBreakHyphen/>
      </w:r>
      <w:r w:rsidRPr="004A6CAC">
        <w:rPr>
          <w:sz w:val="22"/>
          <w:szCs w:val="22"/>
        </w:rPr>
        <w:t>Gerwi</w:t>
      </w:r>
      <w:r w:rsidR="00A312AC" w:rsidRPr="004A6CAC">
        <w:rPr>
          <w:sz w:val="22"/>
          <w:szCs w:val="22"/>
        </w:rPr>
        <w:t>g</w:t>
      </w:r>
      <w:proofErr w:type="spellEnd"/>
      <w:r w:rsidR="003969ED" w:rsidRPr="004A6CAC">
        <w:rPr>
          <w:sz w:val="22"/>
          <w:szCs w:val="22"/>
        </w:rPr>
        <w:t> </w:t>
      </w:r>
      <w:r w:rsidRPr="004A6CAC">
        <w:rPr>
          <w:sz w:val="22"/>
          <w:szCs w:val="22"/>
        </w:rPr>
        <w:t>str.</w:t>
      </w:r>
      <w:r w:rsidR="003969ED" w:rsidRPr="004A6CAC">
        <w:rPr>
          <w:sz w:val="22"/>
          <w:szCs w:val="22"/>
        </w:rPr>
        <w:t> </w:t>
      </w:r>
      <w:r w:rsidRPr="004A6CAC">
        <w:rPr>
          <w:sz w:val="22"/>
          <w:szCs w:val="22"/>
        </w:rPr>
        <w:t>4</w:t>
      </w:r>
    </w:p>
    <w:p w14:paraId="19A7A1B9" w14:textId="421D40B0" w:rsidR="008520B3" w:rsidRPr="004A6CAC" w:rsidRDefault="008520B3" w:rsidP="0054213E">
      <w:pPr>
        <w:numPr>
          <w:ilvl w:val="12"/>
          <w:numId w:val="0"/>
        </w:numPr>
        <w:ind w:right="-2"/>
        <w:rPr>
          <w:sz w:val="22"/>
          <w:szCs w:val="22"/>
        </w:rPr>
      </w:pPr>
      <w:r w:rsidRPr="004A6CAC">
        <w:rPr>
          <w:sz w:val="22"/>
          <w:szCs w:val="22"/>
        </w:rPr>
        <w:t>78224</w:t>
      </w:r>
      <w:r w:rsidR="003969ED" w:rsidRPr="004A6CAC">
        <w:rPr>
          <w:sz w:val="22"/>
          <w:szCs w:val="22"/>
        </w:rPr>
        <w:t> </w:t>
      </w:r>
      <w:proofErr w:type="spellStart"/>
      <w:r w:rsidRPr="004A6CAC">
        <w:rPr>
          <w:sz w:val="22"/>
          <w:szCs w:val="22"/>
        </w:rPr>
        <w:t>Singen</w:t>
      </w:r>
      <w:proofErr w:type="spellEnd"/>
    </w:p>
    <w:p w14:paraId="4EF3E603" w14:textId="77777777" w:rsidR="008520B3" w:rsidRPr="004A6CAC" w:rsidRDefault="008520B3" w:rsidP="0054213E">
      <w:pPr>
        <w:numPr>
          <w:ilvl w:val="12"/>
          <w:numId w:val="0"/>
        </w:numPr>
        <w:ind w:right="-2"/>
        <w:rPr>
          <w:sz w:val="22"/>
          <w:szCs w:val="22"/>
        </w:rPr>
      </w:pPr>
      <w:r w:rsidRPr="004A6CAC">
        <w:rPr>
          <w:sz w:val="22"/>
          <w:szCs w:val="22"/>
        </w:rPr>
        <w:t>Vokietija</w:t>
      </w:r>
    </w:p>
    <w:p w14:paraId="7DCBD694" w14:textId="77777777" w:rsidR="007669D1" w:rsidRPr="004A6CAC" w:rsidRDefault="007669D1" w:rsidP="0054213E">
      <w:pPr>
        <w:numPr>
          <w:ilvl w:val="12"/>
          <w:numId w:val="0"/>
        </w:numPr>
        <w:ind w:right="-2"/>
        <w:rPr>
          <w:sz w:val="22"/>
          <w:szCs w:val="22"/>
        </w:rPr>
      </w:pPr>
    </w:p>
    <w:p w14:paraId="0FF3F5A3" w14:textId="77777777" w:rsidR="007669D1" w:rsidRPr="004A6CAC" w:rsidRDefault="007669D1" w:rsidP="0054213E">
      <w:pPr>
        <w:numPr>
          <w:ilvl w:val="12"/>
          <w:numId w:val="0"/>
        </w:numPr>
        <w:ind w:right="-2"/>
        <w:rPr>
          <w:sz w:val="22"/>
          <w:szCs w:val="22"/>
        </w:rPr>
      </w:pPr>
    </w:p>
    <w:p w14:paraId="1D232A16" w14:textId="3387ED92" w:rsidR="006E21ED" w:rsidRPr="004A6CAC" w:rsidRDefault="006E21ED" w:rsidP="0054213E">
      <w:pPr>
        <w:rPr>
          <w:b/>
          <w:sz w:val="22"/>
          <w:szCs w:val="22"/>
        </w:rPr>
      </w:pPr>
      <w:r w:rsidRPr="004A6CAC">
        <w:rPr>
          <w:b/>
          <w:sz w:val="22"/>
          <w:szCs w:val="22"/>
        </w:rPr>
        <w:t>Šis vaistas E</w:t>
      </w:r>
      <w:r w:rsidR="00C345E6">
        <w:rPr>
          <w:b/>
          <w:sz w:val="22"/>
          <w:szCs w:val="22"/>
        </w:rPr>
        <w:t>uropos ekonominės erdvės</w:t>
      </w:r>
      <w:r w:rsidRPr="004A6CAC">
        <w:rPr>
          <w:b/>
          <w:sz w:val="22"/>
          <w:szCs w:val="22"/>
        </w:rPr>
        <w:t xml:space="preserve"> valstybėse narėse registruotas tokiais pavadinimais</w:t>
      </w:r>
      <w:r w:rsidR="008520B3" w:rsidRPr="004A6CAC">
        <w:rPr>
          <w:b/>
          <w:sz w:val="22"/>
          <w:szCs w:val="22"/>
        </w:rPr>
        <w:t>:</w:t>
      </w:r>
    </w:p>
    <w:p w14:paraId="6912467C" w14:textId="64209618" w:rsidR="00717B90" w:rsidRPr="004A6CAC" w:rsidRDefault="00591657" w:rsidP="0054213E">
      <w:pPr>
        <w:rPr>
          <w:sz w:val="22"/>
          <w:szCs w:val="22"/>
        </w:rPr>
      </w:pPr>
      <w:proofErr w:type="spellStart"/>
      <w:r>
        <w:rPr>
          <w:sz w:val="22"/>
          <w:szCs w:val="22"/>
        </w:rPr>
        <w:t>Prohance</w:t>
      </w:r>
      <w:proofErr w:type="spellEnd"/>
      <w:r w:rsidR="008520B3" w:rsidRPr="004A6CAC">
        <w:rPr>
          <w:sz w:val="22"/>
          <w:szCs w:val="22"/>
        </w:rPr>
        <w:t>.</w:t>
      </w:r>
    </w:p>
    <w:p w14:paraId="7D270199" w14:textId="77777777" w:rsidR="00E80BF4" w:rsidRPr="004A6CAC" w:rsidRDefault="00E80BF4" w:rsidP="00692FE2">
      <w:pPr>
        <w:pStyle w:val="BTEMEASMCA"/>
      </w:pPr>
    </w:p>
    <w:p w14:paraId="198F4088" w14:textId="28CD7782" w:rsidR="00E80BF4" w:rsidRPr="004A6CAC" w:rsidRDefault="00E80BF4" w:rsidP="00692FE2">
      <w:pPr>
        <w:pStyle w:val="BTbEMEASMCA"/>
      </w:pPr>
      <w:r w:rsidRPr="004A6CAC">
        <w:t>Šis pakuotės lapelis paskutinį kartą peržiūrėtas</w:t>
      </w:r>
      <w:r w:rsidR="002D2B21">
        <w:t xml:space="preserve"> </w:t>
      </w:r>
      <w:r w:rsidR="00D919C8">
        <w:t>2025-03-28</w:t>
      </w:r>
      <w:r w:rsidR="007E5F22">
        <w:t>.</w:t>
      </w:r>
    </w:p>
    <w:p w14:paraId="0CE9A8DE" w14:textId="77777777" w:rsidR="00D435C8" w:rsidRDefault="00D435C8" w:rsidP="00D435C8">
      <w:pPr>
        <w:rPr>
          <w:b/>
          <w:bCs/>
          <w:sz w:val="22"/>
          <w:szCs w:val="22"/>
        </w:rPr>
      </w:pPr>
    </w:p>
    <w:p w14:paraId="4E1A563D" w14:textId="3828B662" w:rsidR="00D435C8" w:rsidRPr="00645999" w:rsidRDefault="00D435C8" w:rsidP="00D435C8">
      <w:pPr>
        <w:rPr>
          <w:b/>
          <w:bCs/>
          <w:sz w:val="22"/>
          <w:szCs w:val="22"/>
        </w:rPr>
      </w:pPr>
      <w:r w:rsidRPr="00645999">
        <w:rPr>
          <w:b/>
          <w:bCs/>
          <w:sz w:val="22"/>
          <w:szCs w:val="22"/>
        </w:rPr>
        <w:t>Kiti informacijos šaltiniai</w:t>
      </w:r>
    </w:p>
    <w:p w14:paraId="27AB6764" w14:textId="77777777" w:rsidR="00E80BF4" w:rsidRPr="004A6CAC" w:rsidRDefault="00E80BF4" w:rsidP="00BD1486">
      <w:pPr>
        <w:rPr>
          <w:sz w:val="22"/>
          <w:szCs w:val="22"/>
        </w:rPr>
      </w:pPr>
    </w:p>
    <w:p w14:paraId="1D933751" w14:textId="642AB0F6" w:rsidR="008520B3" w:rsidRDefault="008520B3" w:rsidP="0054213E">
      <w:pPr>
        <w:rPr>
          <w:sz w:val="22"/>
          <w:szCs w:val="22"/>
        </w:rPr>
      </w:pPr>
      <w:r w:rsidRPr="004A6CAC">
        <w:rPr>
          <w:sz w:val="22"/>
          <w:szCs w:val="22"/>
        </w:rPr>
        <w:t>Valstybinė vaistų kontrolės tarnyb</w:t>
      </w:r>
      <w:r w:rsidR="006E21ED" w:rsidRPr="004A6CAC">
        <w:rPr>
          <w:sz w:val="22"/>
          <w:szCs w:val="22"/>
        </w:rPr>
        <w:t>a</w:t>
      </w:r>
      <w:r w:rsidRPr="004A6CAC">
        <w:rPr>
          <w:sz w:val="22"/>
          <w:szCs w:val="22"/>
        </w:rPr>
        <w:t xml:space="preserve"> prie Lietuvos Respublikos sveikatos apsaugos ministerijos</w:t>
      </w:r>
      <w:r w:rsidR="006E21ED" w:rsidRPr="004A6CAC">
        <w:rPr>
          <w:sz w:val="22"/>
          <w:szCs w:val="22"/>
        </w:rPr>
        <w:t xml:space="preserve"> bent kartą per metus peržiūrės naują informaciją apie šį vaistą ir prireikus atnaujins šį lapelį.</w:t>
      </w:r>
    </w:p>
    <w:p w14:paraId="33050D8B" w14:textId="77777777" w:rsidR="00BD1486" w:rsidRPr="004A6CAC" w:rsidRDefault="00BD1486" w:rsidP="0054213E">
      <w:pPr>
        <w:rPr>
          <w:sz w:val="22"/>
          <w:szCs w:val="22"/>
        </w:rPr>
      </w:pPr>
    </w:p>
    <w:p w14:paraId="14CB555A" w14:textId="6D6E80DA" w:rsidR="00E80BF4" w:rsidRPr="004A6CAC" w:rsidRDefault="00E80BF4" w:rsidP="0054213E">
      <w:r w:rsidRPr="004A6CAC">
        <w:rPr>
          <w:sz w:val="22"/>
          <w:szCs w:val="22"/>
        </w:rPr>
        <w:t>Išsami informacija apie šį vaistą pateikiama Valstybinės vaistų kontrolės tarnybos prie Lietuvos Respublikos sveikatos apsaugos ministerijos tinklalapyje</w:t>
      </w:r>
      <w:r w:rsidRPr="004A6CAC">
        <w:rPr>
          <w:i/>
          <w:sz w:val="22"/>
          <w:szCs w:val="22"/>
        </w:rPr>
        <w:t xml:space="preserve"> </w:t>
      </w:r>
      <w:hyperlink r:id="rId11" w:history="1">
        <w:hyperlink r:id="rId12" w:history="1">
          <w:r w:rsidRPr="004A6CAC">
            <w:rPr>
              <w:rFonts w:eastAsia="SimSun"/>
              <w:snapToGrid w:val="0"/>
              <w:color w:val="0000FF"/>
              <w:sz w:val="22"/>
              <w:szCs w:val="20"/>
              <w:u w:val="single"/>
            </w:rPr>
            <w:t>http</w:t>
          </w:r>
          <w:r w:rsidR="004A49C2">
            <w:rPr>
              <w:rFonts w:eastAsia="SimSun"/>
              <w:snapToGrid w:val="0"/>
              <w:color w:val="0000FF"/>
              <w:sz w:val="22"/>
              <w:szCs w:val="20"/>
              <w:u w:val="single"/>
            </w:rPr>
            <w:t>s</w:t>
          </w:r>
          <w:r w:rsidRPr="004A6CAC">
            <w:rPr>
              <w:rFonts w:eastAsia="SimSun"/>
              <w:snapToGrid w:val="0"/>
              <w:color w:val="0000FF"/>
              <w:sz w:val="22"/>
              <w:szCs w:val="20"/>
              <w:u w:val="single"/>
            </w:rPr>
            <w:t>://vvkt.</w:t>
          </w:r>
          <w:r w:rsidR="004A49C2">
            <w:rPr>
              <w:rFonts w:eastAsia="SimSun"/>
              <w:snapToGrid w:val="0"/>
              <w:color w:val="0000FF"/>
              <w:sz w:val="22"/>
              <w:szCs w:val="20"/>
              <w:u w:val="single"/>
            </w:rPr>
            <w:t>lrv.lt/</w:t>
          </w:r>
          <w:r w:rsidRPr="004A6CAC">
            <w:rPr>
              <w:rFonts w:eastAsia="SimSun"/>
              <w:snapToGrid w:val="0"/>
              <w:color w:val="0000FF"/>
              <w:sz w:val="22"/>
              <w:szCs w:val="20"/>
              <w:u w:val="single"/>
            </w:rPr>
            <w:t>lt/</w:t>
          </w:r>
        </w:hyperlink>
      </w:hyperlink>
      <w:r w:rsidRPr="004A6CAC">
        <w:rPr>
          <w:sz w:val="22"/>
          <w:szCs w:val="22"/>
        </w:rPr>
        <w:t>.</w:t>
      </w:r>
    </w:p>
    <w:p w14:paraId="6C1E82C9" w14:textId="3EB7521A" w:rsidR="005A448A" w:rsidRPr="004A6CAC" w:rsidRDefault="00A828B2" w:rsidP="0054213E">
      <w:r w:rsidRPr="004A6CAC">
        <w:t>-----------------------------------------------------------------------------------------------------------------</w:t>
      </w:r>
    </w:p>
    <w:p w14:paraId="19D58CBC" w14:textId="77777777" w:rsidR="00A828B2" w:rsidRPr="00CA03C2" w:rsidRDefault="00A828B2" w:rsidP="0054213E">
      <w:pPr>
        <w:rPr>
          <w:sz w:val="22"/>
          <w:szCs w:val="22"/>
        </w:rPr>
      </w:pPr>
    </w:p>
    <w:p w14:paraId="698C5267" w14:textId="77777777" w:rsidR="005A448A" w:rsidRPr="00B0422A" w:rsidRDefault="005A448A" w:rsidP="0054213E">
      <w:pPr>
        <w:rPr>
          <w:b/>
          <w:sz w:val="22"/>
        </w:rPr>
      </w:pPr>
      <w:r w:rsidRPr="00B0422A">
        <w:rPr>
          <w:b/>
          <w:sz w:val="22"/>
        </w:rPr>
        <w:t>Toliau pateikta informacija skirta tik sveikatos priežiūros specialistams.</w:t>
      </w:r>
    </w:p>
    <w:p w14:paraId="47421D26" w14:textId="77777777" w:rsidR="005A448A" w:rsidRPr="00CA03C2" w:rsidRDefault="005A448A" w:rsidP="0054213E">
      <w:pPr>
        <w:rPr>
          <w:sz w:val="22"/>
          <w:szCs w:val="22"/>
        </w:rPr>
      </w:pPr>
    </w:p>
    <w:p w14:paraId="1579FF44" w14:textId="403FBA3D" w:rsidR="005A448A" w:rsidRPr="00B0422A" w:rsidRDefault="005A448A" w:rsidP="0054213E">
      <w:pPr>
        <w:rPr>
          <w:b/>
          <w:sz w:val="22"/>
        </w:rPr>
      </w:pPr>
      <w:r w:rsidRPr="00B0422A">
        <w:rPr>
          <w:b/>
          <w:sz w:val="22"/>
        </w:rPr>
        <w:t xml:space="preserve">Prieš skiriant </w:t>
      </w:r>
      <w:proofErr w:type="spellStart"/>
      <w:r w:rsidR="00591657" w:rsidRPr="00B0422A">
        <w:rPr>
          <w:b/>
          <w:sz w:val="22"/>
        </w:rPr>
        <w:t>Prohance</w:t>
      </w:r>
      <w:proofErr w:type="spellEnd"/>
      <w:r w:rsidRPr="00B0422A">
        <w:rPr>
          <w:b/>
          <w:sz w:val="22"/>
        </w:rPr>
        <w:t xml:space="preserve">, </w:t>
      </w:r>
      <w:r w:rsidR="00FD01CC" w:rsidRPr="0022461A">
        <w:rPr>
          <w:b/>
          <w:bCs/>
          <w:sz w:val="22"/>
          <w:szCs w:val="22"/>
        </w:rPr>
        <w:t>rizikos grupei priskiriamus pacientus ir senyvus</w:t>
      </w:r>
      <w:r w:rsidR="00FD01CC" w:rsidRPr="00B0422A">
        <w:rPr>
          <w:b/>
          <w:sz w:val="22"/>
        </w:rPr>
        <w:t xml:space="preserve"> pacientus</w:t>
      </w:r>
      <w:r w:rsidR="00FD01CC" w:rsidRPr="00B0422A" w:rsidDel="00FD01CC">
        <w:rPr>
          <w:b/>
          <w:sz w:val="22"/>
        </w:rPr>
        <w:t xml:space="preserve"> </w:t>
      </w:r>
      <w:r w:rsidRPr="00B0422A">
        <w:rPr>
          <w:b/>
          <w:sz w:val="22"/>
        </w:rPr>
        <w:t>rekomenduojama ištirti dėl inkstų veiklos sutrikimo atliekant laboratorinius tyrimus.</w:t>
      </w:r>
    </w:p>
    <w:p w14:paraId="044286A9" w14:textId="41F2D2E5" w:rsidR="005A448A" w:rsidRPr="00CA03C2" w:rsidRDefault="005A448A" w:rsidP="0054213E">
      <w:pPr>
        <w:rPr>
          <w:sz w:val="22"/>
          <w:szCs w:val="22"/>
        </w:rPr>
      </w:pPr>
      <w:r w:rsidRPr="00CA03C2">
        <w:rPr>
          <w:sz w:val="22"/>
          <w:szCs w:val="22"/>
        </w:rPr>
        <w:t xml:space="preserve">Buvo pranešta apie </w:t>
      </w:r>
      <w:proofErr w:type="spellStart"/>
      <w:r w:rsidRPr="00CA03C2">
        <w:rPr>
          <w:sz w:val="22"/>
          <w:szCs w:val="22"/>
        </w:rPr>
        <w:t>nefrogeninę</w:t>
      </w:r>
      <w:proofErr w:type="spellEnd"/>
      <w:r w:rsidRPr="00CA03C2">
        <w:rPr>
          <w:sz w:val="22"/>
          <w:szCs w:val="22"/>
        </w:rPr>
        <w:t xml:space="preserve"> sisteminę fibrozę (NSF), susijusią su </w:t>
      </w:r>
      <w:proofErr w:type="spellStart"/>
      <w:r w:rsidRPr="00CA03C2">
        <w:rPr>
          <w:sz w:val="22"/>
          <w:szCs w:val="22"/>
        </w:rPr>
        <w:t>gadolinio</w:t>
      </w:r>
      <w:proofErr w:type="spellEnd"/>
      <w:r w:rsidRPr="00CA03C2">
        <w:rPr>
          <w:sz w:val="22"/>
          <w:szCs w:val="22"/>
        </w:rPr>
        <w:t xml:space="preserve"> turinčių kontrastinių medžiagų vartojimu, ūmi</w:t>
      </w:r>
      <w:r w:rsidR="006140AE">
        <w:rPr>
          <w:sz w:val="22"/>
          <w:szCs w:val="22"/>
        </w:rPr>
        <w:t>ni</w:t>
      </w:r>
      <w:r w:rsidRPr="00CA03C2">
        <w:rPr>
          <w:sz w:val="22"/>
          <w:szCs w:val="22"/>
        </w:rPr>
        <w:t>u ar lėtiniu sunkiu inkstų veiklos sutrikimu (kreatinino klirensas arba GFG &lt;</w:t>
      </w:r>
      <w:r w:rsidR="00307468" w:rsidRPr="004A6CAC">
        <w:rPr>
          <w:sz w:val="22"/>
          <w:szCs w:val="22"/>
        </w:rPr>
        <w:t> </w:t>
      </w:r>
      <w:r w:rsidRPr="00CA03C2">
        <w:rPr>
          <w:sz w:val="22"/>
          <w:szCs w:val="22"/>
        </w:rPr>
        <w:t>30</w:t>
      </w:r>
      <w:r w:rsidR="00307468" w:rsidRPr="004A6CAC">
        <w:rPr>
          <w:sz w:val="22"/>
          <w:szCs w:val="22"/>
        </w:rPr>
        <w:t> </w:t>
      </w:r>
      <w:r w:rsidRPr="00CA03C2">
        <w:rPr>
          <w:sz w:val="22"/>
          <w:szCs w:val="22"/>
        </w:rPr>
        <w:t>ml/min/1,73</w:t>
      </w:r>
      <w:r w:rsidR="00307468" w:rsidRPr="004A6CAC">
        <w:rPr>
          <w:sz w:val="22"/>
          <w:szCs w:val="22"/>
        </w:rPr>
        <w:t> </w:t>
      </w:r>
      <w:r w:rsidRPr="00CA03C2">
        <w:rPr>
          <w:sz w:val="22"/>
          <w:szCs w:val="22"/>
        </w:rPr>
        <w:t>m</w:t>
      </w:r>
      <w:r w:rsidRPr="00CA03C2">
        <w:rPr>
          <w:sz w:val="22"/>
          <w:szCs w:val="22"/>
          <w:vertAlign w:val="superscript"/>
        </w:rPr>
        <w:t>2</w:t>
      </w:r>
      <w:r w:rsidRPr="00CA03C2">
        <w:rPr>
          <w:sz w:val="22"/>
          <w:szCs w:val="22"/>
        </w:rPr>
        <w:t xml:space="preserve">) sergantiems pacientams. Pacientams po kepenų transplantacijos yra ypatinga rizika, nes šioje grupėje yra didelis ūminio inkstų nepakankamumo pasireiškimo dažnis. Kadangi yra tikimybė, kad skiriant </w:t>
      </w:r>
      <w:proofErr w:type="spellStart"/>
      <w:r w:rsidR="00591657">
        <w:rPr>
          <w:sz w:val="22"/>
          <w:szCs w:val="22"/>
        </w:rPr>
        <w:t>Prohance</w:t>
      </w:r>
      <w:proofErr w:type="spellEnd"/>
      <w:r w:rsidRPr="00CA03C2">
        <w:rPr>
          <w:sz w:val="22"/>
          <w:szCs w:val="22"/>
        </w:rPr>
        <w:t xml:space="preserve"> gali pasireikšti NSF, sunkiu inkstų veiklos sutrikimu sergantiems pacientams ir pacientams, kurie ruošiami kepenų transplantacijos operacijai, jis turi būti skiriamas tik atidžiai įvertinus rizikos ir naudos santykį, ir jeigu diagnostinė informacija yra būtina ir jos negalima gauti atlikus MRT</w:t>
      </w:r>
      <w:r w:rsidR="00307468" w:rsidRPr="004A6CAC">
        <w:rPr>
          <w:sz w:val="22"/>
          <w:szCs w:val="22"/>
        </w:rPr>
        <w:t> </w:t>
      </w:r>
      <w:r w:rsidRPr="00CA03C2">
        <w:rPr>
          <w:sz w:val="22"/>
          <w:szCs w:val="22"/>
        </w:rPr>
        <w:t xml:space="preserve">tyrimą be kontrastinės medžiagos. Jei būtina naudoti </w:t>
      </w:r>
      <w:proofErr w:type="spellStart"/>
      <w:r w:rsidR="00591657">
        <w:rPr>
          <w:sz w:val="22"/>
          <w:szCs w:val="22"/>
        </w:rPr>
        <w:t>Prohance</w:t>
      </w:r>
      <w:proofErr w:type="spellEnd"/>
      <w:r w:rsidRPr="00CA03C2">
        <w:rPr>
          <w:sz w:val="22"/>
          <w:szCs w:val="22"/>
        </w:rPr>
        <w:t>, dozė netur</w:t>
      </w:r>
      <w:r w:rsidR="00863814">
        <w:rPr>
          <w:sz w:val="22"/>
          <w:szCs w:val="22"/>
        </w:rPr>
        <w:t>i</w:t>
      </w:r>
      <w:r w:rsidRPr="00CA03C2">
        <w:rPr>
          <w:sz w:val="22"/>
          <w:szCs w:val="22"/>
        </w:rPr>
        <w:t xml:space="preserve"> viršyti 0,1</w:t>
      </w:r>
      <w:r w:rsidR="00307468" w:rsidRPr="004A6CAC">
        <w:rPr>
          <w:sz w:val="22"/>
          <w:szCs w:val="22"/>
        </w:rPr>
        <w:t> </w:t>
      </w:r>
      <w:proofErr w:type="spellStart"/>
      <w:r w:rsidRPr="00CA03C2">
        <w:rPr>
          <w:sz w:val="22"/>
          <w:szCs w:val="22"/>
        </w:rPr>
        <w:t>mmol</w:t>
      </w:r>
      <w:proofErr w:type="spellEnd"/>
      <w:r w:rsidRPr="00CA03C2">
        <w:rPr>
          <w:sz w:val="22"/>
          <w:szCs w:val="22"/>
        </w:rPr>
        <w:t>/kg kūno masės. Skenavimo metu negalima skirti daugiau nei vienos</w:t>
      </w:r>
      <w:r w:rsidR="00DB4C57">
        <w:rPr>
          <w:sz w:val="22"/>
          <w:szCs w:val="22"/>
        </w:rPr>
        <w:t> </w:t>
      </w:r>
      <w:r w:rsidRPr="00CA03C2">
        <w:rPr>
          <w:sz w:val="22"/>
          <w:szCs w:val="22"/>
        </w:rPr>
        <w:t xml:space="preserve">dozės. Nėra pakankamai duomenų apie </w:t>
      </w:r>
      <w:proofErr w:type="spellStart"/>
      <w:r w:rsidR="00591657">
        <w:rPr>
          <w:sz w:val="22"/>
          <w:szCs w:val="22"/>
        </w:rPr>
        <w:t>Prohance</w:t>
      </w:r>
      <w:proofErr w:type="spellEnd"/>
      <w:r w:rsidRPr="00CA03C2">
        <w:rPr>
          <w:sz w:val="22"/>
          <w:szCs w:val="22"/>
        </w:rPr>
        <w:t xml:space="preserve"> skyrimą pakartotinai, todėl injekcijų kartoti negalima, nebent intervalas tarp injekcijų yra daugiau nei 7</w:t>
      </w:r>
      <w:r w:rsidR="00307468" w:rsidRPr="004A6CAC">
        <w:rPr>
          <w:sz w:val="22"/>
          <w:szCs w:val="22"/>
        </w:rPr>
        <w:t> par</w:t>
      </w:r>
      <w:r w:rsidRPr="00CA03C2">
        <w:rPr>
          <w:sz w:val="22"/>
          <w:szCs w:val="22"/>
        </w:rPr>
        <w:t>os.</w:t>
      </w:r>
    </w:p>
    <w:p w14:paraId="0734A24B" w14:textId="77777777" w:rsidR="005A448A" w:rsidRPr="00CA03C2" w:rsidRDefault="005A448A" w:rsidP="0054213E">
      <w:pPr>
        <w:rPr>
          <w:sz w:val="22"/>
          <w:szCs w:val="22"/>
        </w:rPr>
      </w:pPr>
    </w:p>
    <w:p w14:paraId="0942C0C3" w14:textId="7EBDDF76" w:rsidR="005A448A" w:rsidRPr="00CA03C2" w:rsidRDefault="005A448A" w:rsidP="0054213E">
      <w:pPr>
        <w:rPr>
          <w:sz w:val="22"/>
          <w:szCs w:val="22"/>
        </w:rPr>
      </w:pPr>
      <w:r w:rsidRPr="00CA03C2">
        <w:rPr>
          <w:sz w:val="22"/>
          <w:szCs w:val="22"/>
        </w:rPr>
        <w:t>Dėl neišsivysčiusios inkstų veiklos naujagimiams iki 4</w:t>
      </w:r>
      <w:r w:rsidR="00307468" w:rsidRPr="004A6CAC">
        <w:rPr>
          <w:sz w:val="22"/>
          <w:szCs w:val="22"/>
        </w:rPr>
        <w:t> </w:t>
      </w:r>
      <w:r w:rsidRPr="00CA03C2">
        <w:rPr>
          <w:sz w:val="22"/>
          <w:szCs w:val="22"/>
        </w:rPr>
        <w:t>savaičių ir kūdikiams iki 1</w:t>
      </w:r>
      <w:r w:rsidR="00307468" w:rsidRPr="004A6CAC">
        <w:rPr>
          <w:sz w:val="22"/>
          <w:szCs w:val="22"/>
        </w:rPr>
        <w:t> </w:t>
      </w:r>
      <w:r w:rsidRPr="00CA03C2">
        <w:rPr>
          <w:sz w:val="22"/>
          <w:szCs w:val="22"/>
        </w:rPr>
        <w:t xml:space="preserve">metų </w:t>
      </w:r>
      <w:proofErr w:type="spellStart"/>
      <w:r w:rsidR="00591657">
        <w:rPr>
          <w:sz w:val="22"/>
          <w:szCs w:val="22"/>
        </w:rPr>
        <w:t>Prohance</w:t>
      </w:r>
      <w:proofErr w:type="spellEnd"/>
      <w:r w:rsidRPr="00CA03C2">
        <w:rPr>
          <w:sz w:val="22"/>
          <w:szCs w:val="22"/>
        </w:rPr>
        <w:t xml:space="preserve"> gali būti skiriamas tik atidžiai apsvarsčius ir ne didesnė nei 0,1</w:t>
      </w:r>
      <w:r w:rsidR="00307468" w:rsidRPr="004A6CAC">
        <w:rPr>
          <w:sz w:val="22"/>
          <w:szCs w:val="22"/>
        </w:rPr>
        <w:t> </w:t>
      </w:r>
      <w:proofErr w:type="spellStart"/>
      <w:r w:rsidRPr="00CA03C2">
        <w:rPr>
          <w:sz w:val="22"/>
          <w:szCs w:val="22"/>
        </w:rPr>
        <w:t>mmol</w:t>
      </w:r>
      <w:proofErr w:type="spellEnd"/>
      <w:r w:rsidRPr="00CA03C2">
        <w:rPr>
          <w:sz w:val="22"/>
          <w:szCs w:val="22"/>
        </w:rPr>
        <w:t>/kg kūno masės dozė. Skenavimo metu negalima skirti daugiau nei vienos</w:t>
      </w:r>
      <w:r w:rsidR="00307468" w:rsidRPr="004A6CAC">
        <w:rPr>
          <w:sz w:val="22"/>
          <w:szCs w:val="22"/>
        </w:rPr>
        <w:t> </w:t>
      </w:r>
      <w:r w:rsidRPr="00CA03C2">
        <w:rPr>
          <w:sz w:val="22"/>
          <w:szCs w:val="22"/>
        </w:rPr>
        <w:t xml:space="preserve">dozės. Nėra pakankamai duomenų apie </w:t>
      </w:r>
      <w:proofErr w:type="spellStart"/>
      <w:r w:rsidR="00591657">
        <w:rPr>
          <w:sz w:val="22"/>
          <w:szCs w:val="22"/>
        </w:rPr>
        <w:t>Prohance</w:t>
      </w:r>
      <w:proofErr w:type="spellEnd"/>
      <w:r w:rsidRPr="00CA03C2">
        <w:rPr>
          <w:sz w:val="22"/>
          <w:szCs w:val="22"/>
        </w:rPr>
        <w:t xml:space="preserve"> skyrimą pakartotinai, todėl injekcijų kartoti negalima, nebent intervalas tarp injekcijų yra daugiau nei 7</w:t>
      </w:r>
      <w:r w:rsidR="00307468" w:rsidRPr="004A6CAC">
        <w:rPr>
          <w:sz w:val="22"/>
          <w:szCs w:val="22"/>
        </w:rPr>
        <w:t> par</w:t>
      </w:r>
      <w:r w:rsidRPr="00CA03C2">
        <w:rPr>
          <w:sz w:val="22"/>
          <w:szCs w:val="22"/>
        </w:rPr>
        <w:t>os.</w:t>
      </w:r>
    </w:p>
    <w:p w14:paraId="60E99E14" w14:textId="77777777" w:rsidR="000501F8" w:rsidRPr="00CA03C2" w:rsidRDefault="000501F8" w:rsidP="0054213E">
      <w:pPr>
        <w:rPr>
          <w:sz w:val="22"/>
          <w:szCs w:val="22"/>
        </w:rPr>
      </w:pPr>
    </w:p>
    <w:p w14:paraId="7D6249AB" w14:textId="02FDC39E" w:rsidR="005A448A" w:rsidRPr="00CA03C2" w:rsidRDefault="000501F8" w:rsidP="0054213E">
      <w:pPr>
        <w:rPr>
          <w:sz w:val="22"/>
          <w:szCs w:val="22"/>
        </w:rPr>
      </w:pPr>
      <w:r w:rsidRPr="00CA03C2">
        <w:rPr>
          <w:sz w:val="22"/>
          <w:szCs w:val="22"/>
        </w:rPr>
        <w:t xml:space="preserve">Senyvo amžiaus pacientams </w:t>
      </w:r>
      <w:proofErr w:type="spellStart"/>
      <w:r w:rsidRPr="00CA03C2">
        <w:rPr>
          <w:sz w:val="22"/>
          <w:szCs w:val="22"/>
        </w:rPr>
        <w:t>gadoteridolio</w:t>
      </w:r>
      <w:proofErr w:type="spellEnd"/>
      <w:r w:rsidRPr="00CA03C2">
        <w:rPr>
          <w:sz w:val="22"/>
          <w:szCs w:val="22"/>
        </w:rPr>
        <w:t xml:space="preserve"> klirensas gali būti sutrikęs, todėl 65</w:t>
      </w:r>
      <w:r w:rsidR="00307468" w:rsidRPr="004A6CAC">
        <w:rPr>
          <w:sz w:val="22"/>
          <w:szCs w:val="22"/>
        </w:rPr>
        <w:t> </w:t>
      </w:r>
      <w:r w:rsidRPr="00CA03C2">
        <w:rPr>
          <w:sz w:val="22"/>
          <w:szCs w:val="22"/>
        </w:rPr>
        <w:t>metų ir vyresnius pacientus labai svarbu ištirti dėl inkstų veiklos sutrikimo.</w:t>
      </w:r>
    </w:p>
    <w:p w14:paraId="3EB10E3F" w14:textId="77777777" w:rsidR="000501F8" w:rsidRPr="00CA03C2" w:rsidRDefault="000501F8" w:rsidP="0054213E">
      <w:pPr>
        <w:rPr>
          <w:sz w:val="22"/>
          <w:szCs w:val="22"/>
        </w:rPr>
      </w:pPr>
    </w:p>
    <w:p w14:paraId="297C5ABC" w14:textId="5F1B25EA" w:rsidR="000501F8" w:rsidRPr="00CA03C2" w:rsidRDefault="000501F8" w:rsidP="0054213E">
      <w:pPr>
        <w:rPr>
          <w:sz w:val="22"/>
          <w:szCs w:val="22"/>
        </w:rPr>
      </w:pPr>
      <w:r w:rsidRPr="00CA03C2">
        <w:rPr>
          <w:sz w:val="22"/>
          <w:szCs w:val="22"/>
        </w:rPr>
        <w:t xml:space="preserve">Hemodializė, atliekama iš karto po </w:t>
      </w:r>
      <w:proofErr w:type="spellStart"/>
      <w:r w:rsidR="00591657">
        <w:rPr>
          <w:sz w:val="22"/>
          <w:szCs w:val="22"/>
        </w:rPr>
        <w:t>Prohance</w:t>
      </w:r>
      <w:proofErr w:type="spellEnd"/>
      <w:r w:rsidRPr="00CA03C2">
        <w:rPr>
          <w:sz w:val="22"/>
          <w:szCs w:val="22"/>
        </w:rPr>
        <w:t xml:space="preserve"> paskyrimo, gali būti naudinga tam, kad </w:t>
      </w:r>
      <w:r w:rsidR="00DB4C57">
        <w:rPr>
          <w:sz w:val="22"/>
          <w:szCs w:val="22"/>
        </w:rPr>
        <w:t xml:space="preserve">būtų </w:t>
      </w:r>
      <w:r w:rsidRPr="00CA03C2">
        <w:rPr>
          <w:sz w:val="22"/>
          <w:szCs w:val="22"/>
        </w:rPr>
        <w:t>pašalint</w:t>
      </w:r>
      <w:r w:rsidR="00DB4C57">
        <w:rPr>
          <w:sz w:val="22"/>
          <w:szCs w:val="22"/>
        </w:rPr>
        <w:t>as</w:t>
      </w:r>
      <w:r w:rsidRPr="00CA03C2">
        <w:rPr>
          <w:sz w:val="22"/>
          <w:szCs w:val="22"/>
        </w:rPr>
        <w:t xml:space="preserve"> </w:t>
      </w:r>
      <w:proofErr w:type="spellStart"/>
      <w:r w:rsidR="00591657">
        <w:rPr>
          <w:sz w:val="22"/>
          <w:szCs w:val="22"/>
        </w:rPr>
        <w:t>Prohance</w:t>
      </w:r>
      <w:proofErr w:type="spellEnd"/>
      <w:r w:rsidRPr="00CA03C2">
        <w:rPr>
          <w:sz w:val="22"/>
          <w:szCs w:val="22"/>
        </w:rPr>
        <w:t xml:space="preserve"> iš organizmo. Nėra įrodymų, kad hemodializė padeda išvengti ar gydyti NSF tiems pacientams, kuriems hemodializė neatliekama.</w:t>
      </w:r>
    </w:p>
    <w:p w14:paraId="22B19B97" w14:textId="77777777" w:rsidR="000501F8" w:rsidRPr="00CA03C2" w:rsidRDefault="000501F8" w:rsidP="0054213E">
      <w:pPr>
        <w:rPr>
          <w:sz w:val="22"/>
          <w:szCs w:val="22"/>
        </w:rPr>
      </w:pPr>
    </w:p>
    <w:p w14:paraId="12AAB9AA" w14:textId="6F140A66" w:rsidR="000501F8" w:rsidRPr="00CA03C2" w:rsidRDefault="00591657" w:rsidP="0054213E">
      <w:pPr>
        <w:rPr>
          <w:sz w:val="22"/>
          <w:szCs w:val="22"/>
        </w:rPr>
      </w:pPr>
      <w:proofErr w:type="spellStart"/>
      <w:r>
        <w:rPr>
          <w:sz w:val="22"/>
          <w:szCs w:val="22"/>
        </w:rPr>
        <w:t>Prohance</w:t>
      </w:r>
      <w:proofErr w:type="spellEnd"/>
      <w:r w:rsidR="000501F8" w:rsidRPr="00CA03C2">
        <w:rPr>
          <w:sz w:val="22"/>
          <w:szCs w:val="22"/>
        </w:rPr>
        <w:t xml:space="preserve"> negalima vartoti nėštumo metu, nebent dėl klinikinės būklės </w:t>
      </w:r>
      <w:proofErr w:type="spellStart"/>
      <w:r w:rsidR="000501F8" w:rsidRPr="00CA03C2">
        <w:rPr>
          <w:sz w:val="22"/>
          <w:szCs w:val="22"/>
        </w:rPr>
        <w:t>gadoteridolį</w:t>
      </w:r>
      <w:proofErr w:type="spellEnd"/>
      <w:r w:rsidR="000501F8" w:rsidRPr="00CA03C2">
        <w:rPr>
          <w:sz w:val="22"/>
          <w:szCs w:val="22"/>
        </w:rPr>
        <w:t xml:space="preserve"> vartoti būtina.</w:t>
      </w:r>
    </w:p>
    <w:p w14:paraId="3AA15F03" w14:textId="77777777" w:rsidR="000501F8" w:rsidRPr="00CA03C2" w:rsidRDefault="000501F8" w:rsidP="0054213E">
      <w:pPr>
        <w:rPr>
          <w:sz w:val="22"/>
          <w:szCs w:val="22"/>
        </w:rPr>
      </w:pPr>
    </w:p>
    <w:p w14:paraId="5BC6CF07" w14:textId="1EB8BBA8" w:rsidR="000501F8" w:rsidRPr="00CA03C2" w:rsidRDefault="000501F8" w:rsidP="0054213E">
      <w:pPr>
        <w:rPr>
          <w:sz w:val="22"/>
          <w:szCs w:val="22"/>
        </w:rPr>
      </w:pPr>
      <w:r w:rsidRPr="00CA03C2">
        <w:rPr>
          <w:sz w:val="22"/>
          <w:szCs w:val="22"/>
        </w:rPr>
        <w:t>Sprendimą tęsti arba nutraukti žindymą 24</w:t>
      </w:r>
      <w:r w:rsidR="00307468" w:rsidRPr="004A6CAC">
        <w:rPr>
          <w:sz w:val="22"/>
          <w:szCs w:val="22"/>
        </w:rPr>
        <w:t> </w:t>
      </w:r>
      <w:r w:rsidRPr="00CA03C2">
        <w:rPr>
          <w:sz w:val="22"/>
          <w:szCs w:val="22"/>
        </w:rPr>
        <w:t xml:space="preserve">valandoms po </w:t>
      </w:r>
      <w:proofErr w:type="spellStart"/>
      <w:r w:rsidR="00591657">
        <w:rPr>
          <w:sz w:val="22"/>
          <w:szCs w:val="22"/>
        </w:rPr>
        <w:t>Prohance</w:t>
      </w:r>
      <w:proofErr w:type="spellEnd"/>
      <w:r w:rsidRPr="00CA03C2">
        <w:rPr>
          <w:sz w:val="22"/>
          <w:szCs w:val="22"/>
        </w:rPr>
        <w:t xml:space="preserve"> paskyrimo turi priimti gydytojas ir žind</w:t>
      </w:r>
      <w:r w:rsidR="00307468" w:rsidRPr="004A6CAC">
        <w:rPr>
          <w:sz w:val="22"/>
          <w:szCs w:val="22"/>
        </w:rPr>
        <w:t>yvė</w:t>
      </w:r>
      <w:r w:rsidRPr="00CA03C2">
        <w:rPr>
          <w:sz w:val="22"/>
          <w:szCs w:val="22"/>
        </w:rPr>
        <w:t>.</w:t>
      </w:r>
    </w:p>
    <w:p w14:paraId="750130AF" w14:textId="77777777" w:rsidR="000501F8" w:rsidRPr="00CA03C2" w:rsidRDefault="000501F8" w:rsidP="0054213E">
      <w:pPr>
        <w:rPr>
          <w:sz w:val="22"/>
          <w:szCs w:val="22"/>
        </w:rPr>
      </w:pPr>
    </w:p>
    <w:p w14:paraId="49B58E0E" w14:textId="06EB765D" w:rsidR="000501F8" w:rsidRPr="00CA03C2" w:rsidRDefault="00A42AF1" w:rsidP="00B0422A">
      <w:pPr>
        <w:widowControl w:val="0"/>
        <w:rPr>
          <w:sz w:val="22"/>
          <w:szCs w:val="22"/>
        </w:rPr>
      </w:pPr>
      <w:r w:rsidRPr="004A6CAC">
        <w:rPr>
          <w:sz w:val="22"/>
          <w:szCs w:val="22"/>
        </w:rPr>
        <w:t>Nu</w:t>
      </w:r>
      <w:r w:rsidR="000501F8" w:rsidRPr="00CA03C2">
        <w:rPr>
          <w:sz w:val="22"/>
          <w:szCs w:val="22"/>
        </w:rPr>
        <w:t>plėšiama</w:t>
      </w:r>
      <w:r w:rsidR="00A828B2" w:rsidRPr="004A6CAC">
        <w:rPr>
          <w:sz w:val="22"/>
          <w:szCs w:val="22"/>
        </w:rPr>
        <w:t xml:space="preserve"> flakono</w:t>
      </w:r>
      <w:r w:rsidR="000501F8" w:rsidRPr="00CA03C2">
        <w:rPr>
          <w:sz w:val="22"/>
          <w:szCs w:val="22"/>
        </w:rPr>
        <w:t xml:space="preserve"> etiketė turi būti įklijuota į paciento </w:t>
      </w:r>
      <w:r w:rsidR="00B624DB" w:rsidRPr="004A6CAC">
        <w:rPr>
          <w:sz w:val="22"/>
          <w:szCs w:val="22"/>
        </w:rPr>
        <w:t>ligos istoriją</w:t>
      </w:r>
      <w:r w:rsidR="000501F8" w:rsidRPr="00CA03C2">
        <w:rPr>
          <w:sz w:val="22"/>
          <w:szCs w:val="22"/>
        </w:rPr>
        <w:t xml:space="preserve">, </w:t>
      </w:r>
      <w:r w:rsidR="00B624DB" w:rsidRPr="004A6CAC">
        <w:rPr>
          <w:sz w:val="22"/>
          <w:szCs w:val="22"/>
        </w:rPr>
        <w:t xml:space="preserve">kad būtų išsaugota tiksli informacija apie vartotas </w:t>
      </w:r>
      <w:proofErr w:type="spellStart"/>
      <w:r w:rsidR="00B624DB" w:rsidRPr="004A6CAC">
        <w:rPr>
          <w:sz w:val="22"/>
          <w:szCs w:val="22"/>
        </w:rPr>
        <w:t>gadolinio</w:t>
      </w:r>
      <w:proofErr w:type="spellEnd"/>
      <w:r w:rsidR="00B624DB" w:rsidRPr="004A6CAC">
        <w:rPr>
          <w:sz w:val="22"/>
          <w:szCs w:val="22"/>
        </w:rPr>
        <w:t xml:space="preserve"> sudėtyje turinčias kontrastines medžiagas</w:t>
      </w:r>
      <w:r w:rsidR="000501F8" w:rsidRPr="00CA03C2">
        <w:rPr>
          <w:sz w:val="22"/>
          <w:szCs w:val="22"/>
        </w:rPr>
        <w:t>. Taip pat turi būti įrašyta</w:t>
      </w:r>
      <w:r w:rsidR="00B624DB" w:rsidRPr="004A6CAC">
        <w:rPr>
          <w:sz w:val="22"/>
          <w:szCs w:val="22"/>
        </w:rPr>
        <w:t>s paskirtos</w:t>
      </w:r>
      <w:r w:rsidR="000501F8" w:rsidRPr="00CA03C2">
        <w:rPr>
          <w:sz w:val="22"/>
          <w:szCs w:val="22"/>
        </w:rPr>
        <w:t xml:space="preserve"> dozė</w:t>
      </w:r>
      <w:r w:rsidR="00B624DB" w:rsidRPr="004A6CAC">
        <w:rPr>
          <w:sz w:val="22"/>
          <w:szCs w:val="22"/>
        </w:rPr>
        <w:t>s dydis</w:t>
      </w:r>
      <w:r w:rsidR="000501F8" w:rsidRPr="00CA03C2">
        <w:rPr>
          <w:sz w:val="22"/>
          <w:szCs w:val="22"/>
        </w:rPr>
        <w:t xml:space="preserve">. Jei paciento </w:t>
      </w:r>
      <w:r w:rsidR="00B624DB" w:rsidRPr="004A6CAC">
        <w:rPr>
          <w:sz w:val="22"/>
          <w:szCs w:val="22"/>
        </w:rPr>
        <w:t>ligos istorija</w:t>
      </w:r>
      <w:r w:rsidR="000501F8" w:rsidRPr="00CA03C2">
        <w:rPr>
          <w:sz w:val="22"/>
          <w:szCs w:val="22"/>
        </w:rPr>
        <w:t xml:space="preserve"> yra elektroninė, joje turi būti </w:t>
      </w:r>
      <w:r w:rsidR="00A828B2" w:rsidRPr="004A6CAC">
        <w:rPr>
          <w:sz w:val="22"/>
          <w:szCs w:val="22"/>
        </w:rPr>
        <w:t>įrašytas</w:t>
      </w:r>
      <w:r w:rsidR="00A828B2" w:rsidRPr="00CA03C2">
        <w:rPr>
          <w:sz w:val="22"/>
          <w:szCs w:val="22"/>
        </w:rPr>
        <w:t xml:space="preserve"> </w:t>
      </w:r>
      <w:r w:rsidR="000501F8" w:rsidRPr="00CA03C2">
        <w:rPr>
          <w:sz w:val="22"/>
          <w:szCs w:val="22"/>
        </w:rPr>
        <w:t>vaistinio preparato pavadinimas, serijos numeris ir dozė</w:t>
      </w:r>
      <w:r w:rsidR="00B624DB" w:rsidRPr="004A6CAC">
        <w:rPr>
          <w:sz w:val="22"/>
          <w:szCs w:val="22"/>
        </w:rPr>
        <w:t>s dydis</w:t>
      </w:r>
      <w:r w:rsidR="000501F8" w:rsidRPr="00CA03C2">
        <w:rPr>
          <w:sz w:val="22"/>
          <w:szCs w:val="22"/>
        </w:rPr>
        <w:t>.</w:t>
      </w:r>
    </w:p>
    <w:p w14:paraId="551778E4" w14:textId="77777777" w:rsidR="000501F8" w:rsidRPr="00CA03C2" w:rsidRDefault="000501F8" w:rsidP="0054213E">
      <w:pPr>
        <w:rPr>
          <w:sz w:val="22"/>
          <w:szCs w:val="22"/>
        </w:rPr>
      </w:pPr>
    </w:p>
    <w:p w14:paraId="00859973" w14:textId="12287C18" w:rsidR="000501F8" w:rsidRPr="00CA03C2" w:rsidRDefault="000501F8" w:rsidP="0054213E">
      <w:pPr>
        <w:rPr>
          <w:sz w:val="22"/>
          <w:szCs w:val="22"/>
        </w:rPr>
      </w:pPr>
      <w:r w:rsidRPr="00CA03C2">
        <w:rPr>
          <w:sz w:val="22"/>
          <w:szCs w:val="22"/>
        </w:rPr>
        <w:t>Skaidrus, bespalvis arba gelsvas tirpalas be matomų dalelių. Po atidarymo vaistinį preparatą suvartoti nedelsiant.</w:t>
      </w:r>
    </w:p>
    <w:p w14:paraId="205C835B" w14:textId="77777777" w:rsidR="000501F8" w:rsidRPr="00CA03C2" w:rsidRDefault="000501F8" w:rsidP="0054213E">
      <w:pPr>
        <w:rPr>
          <w:sz w:val="22"/>
          <w:szCs w:val="22"/>
        </w:rPr>
      </w:pPr>
    </w:p>
    <w:p w14:paraId="76C2B23F" w14:textId="6F2B0083" w:rsidR="00284979" w:rsidRDefault="00284979" w:rsidP="0054213E">
      <w:pPr>
        <w:rPr>
          <w:sz w:val="22"/>
          <w:szCs w:val="22"/>
        </w:rPr>
      </w:pPr>
      <w:r w:rsidRPr="00CA03C2">
        <w:rPr>
          <w:sz w:val="22"/>
          <w:szCs w:val="22"/>
        </w:rPr>
        <w:t>Po naudojimo flakonai turi būti sunaikinti laikantis vaizdo kontrastinėms medžiagoms taikomų reikalavimų.</w:t>
      </w:r>
      <w:bookmarkEnd w:id="0"/>
    </w:p>
    <w:p w14:paraId="5FBF9979" w14:textId="77777777" w:rsidR="004719C3" w:rsidRPr="00CA03C2" w:rsidRDefault="004719C3" w:rsidP="0054213E">
      <w:pPr>
        <w:rPr>
          <w:sz w:val="22"/>
          <w:szCs w:val="22"/>
        </w:rPr>
      </w:pPr>
    </w:p>
    <w:sectPr w:rsidR="004719C3" w:rsidRPr="00CA03C2" w:rsidSect="001F699E">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7EBD" w14:textId="77777777" w:rsidR="00FF3239" w:rsidRDefault="00FF3239">
      <w:r>
        <w:separator/>
      </w:r>
    </w:p>
  </w:endnote>
  <w:endnote w:type="continuationSeparator" w:id="0">
    <w:p w14:paraId="206BF6C2" w14:textId="77777777" w:rsidR="00FF3239" w:rsidRDefault="00FF3239">
      <w:r>
        <w:continuationSeparator/>
      </w:r>
    </w:p>
  </w:endnote>
  <w:endnote w:type="continuationNotice" w:id="1">
    <w:p w14:paraId="64060AE2" w14:textId="77777777" w:rsidR="00FF3239" w:rsidRDefault="00FF3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849B" w14:textId="77777777" w:rsidR="00955479" w:rsidRDefault="00955479" w:rsidP="001F699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872765" w14:textId="77777777" w:rsidR="00955479" w:rsidRDefault="00955479" w:rsidP="001F699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7D1F" w14:textId="724D09EC" w:rsidR="00955479" w:rsidRPr="00464C4A" w:rsidRDefault="00955479" w:rsidP="001F699E">
    <w:pPr>
      <w:pStyle w:val="Porat"/>
      <w:framePr w:wrap="around" w:vAnchor="text" w:hAnchor="margin" w:xAlign="right" w:y="1"/>
      <w:rPr>
        <w:rStyle w:val="Puslapionumeris"/>
      </w:rPr>
    </w:pPr>
    <w:r w:rsidRPr="00464C4A">
      <w:rPr>
        <w:rStyle w:val="Puslapionumeris"/>
        <w:sz w:val="22"/>
        <w:szCs w:val="22"/>
      </w:rPr>
      <w:fldChar w:fldCharType="begin"/>
    </w:r>
    <w:r w:rsidRPr="00464C4A">
      <w:rPr>
        <w:rStyle w:val="Puslapionumeris"/>
        <w:sz w:val="22"/>
        <w:szCs w:val="22"/>
      </w:rPr>
      <w:instrText xml:space="preserve">PAGE  </w:instrText>
    </w:r>
    <w:r w:rsidRPr="00464C4A">
      <w:rPr>
        <w:rStyle w:val="Puslapionumeris"/>
        <w:sz w:val="22"/>
        <w:szCs w:val="22"/>
      </w:rPr>
      <w:fldChar w:fldCharType="separate"/>
    </w:r>
    <w:r w:rsidR="002D2B21">
      <w:rPr>
        <w:rStyle w:val="Puslapionumeris"/>
        <w:noProof/>
        <w:sz w:val="22"/>
        <w:szCs w:val="22"/>
      </w:rPr>
      <w:t>2</w:t>
    </w:r>
    <w:r w:rsidR="002D2B21">
      <w:rPr>
        <w:rStyle w:val="Puslapionumeris"/>
        <w:noProof/>
        <w:sz w:val="22"/>
        <w:szCs w:val="22"/>
      </w:rPr>
      <w:t>6</w:t>
    </w:r>
    <w:r w:rsidRPr="00464C4A">
      <w:rPr>
        <w:rStyle w:val="Puslapionumeris"/>
        <w:sz w:val="22"/>
        <w:szCs w:val="22"/>
      </w:rPr>
      <w:fldChar w:fldCharType="end"/>
    </w:r>
  </w:p>
  <w:p w14:paraId="1BCEB8E6" w14:textId="77777777" w:rsidR="00955479" w:rsidRDefault="00955479" w:rsidP="001F699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53AE" w14:textId="77777777" w:rsidR="00FF3239" w:rsidRDefault="00FF3239">
      <w:r>
        <w:separator/>
      </w:r>
    </w:p>
  </w:footnote>
  <w:footnote w:type="continuationSeparator" w:id="0">
    <w:p w14:paraId="5A649BA5" w14:textId="77777777" w:rsidR="00FF3239" w:rsidRDefault="00FF3239">
      <w:r>
        <w:continuationSeparator/>
      </w:r>
    </w:p>
  </w:footnote>
  <w:footnote w:type="continuationNotice" w:id="1">
    <w:p w14:paraId="74C72E02" w14:textId="77777777" w:rsidR="00FF3239" w:rsidRDefault="00FF32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F143A"/>
    <w:multiLevelType w:val="hybridMultilevel"/>
    <w:tmpl w:val="A582D7F6"/>
    <w:lvl w:ilvl="0" w:tplc="3AFA08D8">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692558"/>
    <w:multiLevelType w:val="multilevel"/>
    <w:tmpl w:val="BD3C58C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FE57115"/>
    <w:multiLevelType w:val="multilevel"/>
    <w:tmpl w:val="0086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C5DB7"/>
    <w:multiLevelType w:val="hybridMultilevel"/>
    <w:tmpl w:val="2196BA9E"/>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01E44"/>
    <w:multiLevelType w:val="hybridMultilevel"/>
    <w:tmpl w:val="A9A0F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9652F5"/>
    <w:multiLevelType w:val="hybridMultilevel"/>
    <w:tmpl w:val="A0F6976C"/>
    <w:lvl w:ilvl="0" w:tplc="A1244F5A">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AC3B7F"/>
    <w:multiLevelType w:val="multilevel"/>
    <w:tmpl w:val="6982258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B12A8D"/>
    <w:multiLevelType w:val="hybridMultilevel"/>
    <w:tmpl w:val="FFD434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0F02CEA"/>
    <w:multiLevelType w:val="hybridMultilevel"/>
    <w:tmpl w:val="1C9C0B78"/>
    <w:lvl w:ilvl="0" w:tplc="7B3C16A6">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5A7869"/>
    <w:multiLevelType w:val="hybridMultilevel"/>
    <w:tmpl w:val="18C48270"/>
    <w:lvl w:ilvl="0" w:tplc="040B000F">
      <w:start w:val="1"/>
      <w:numFmt w:val="decimal"/>
      <w:lvlText w:val="%1."/>
      <w:lvlJc w:val="left"/>
      <w:pPr>
        <w:ind w:left="720" w:hanging="360"/>
      </w:pPr>
      <w:rPr>
        <w:rFonts w:eastAsia="Times New Roman"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949523C"/>
    <w:multiLevelType w:val="hybridMultilevel"/>
    <w:tmpl w:val="D2B86598"/>
    <w:lvl w:ilvl="0" w:tplc="2B50E78E">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A102BDC"/>
    <w:multiLevelType w:val="hybridMultilevel"/>
    <w:tmpl w:val="92B806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B381DE0"/>
    <w:multiLevelType w:val="multilevel"/>
    <w:tmpl w:val="9364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8D3591"/>
    <w:multiLevelType w:val="hybridMultilevel"/>
    <w:tmpl w:val="40F67EAC"/>
    <w:lvl w:ilvl="0" w:tplc="4028D18A">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A350697"/>
    <w:multiLevelType w:val="hybridMultilevel"/>
    <w:tmpl w:val="1C9E5950"/>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F230E7"/>
    <w:multiLevelType w:val="hybridMultilevel"/>
    <w:tmpl w:val="8FB8F7B4"/>
    <w:lvl w:ilvl="0" w:tplc="040B000F">
      <w:start w:val="1"/>
      <w:numFmt w:val="decimal"/>
      <w:lvlText w:val="%1."/>
      <w:lvlJc w:val="left"/>
      <w:pPr>
        <w:ind w:left="720" w:hanging="360"/>
      </w:pPr>
      <w:rPr>
        <w:rFonts w:eastAsia="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40B6B6A"/>
    <w:multiLevelType w:val="hybridMultilevel"/>
    <w:tmpl w:val="0D6A1D9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8172679"/>
    <w:multiLevelType w:val="hybridMultilevel"/>
    <w:tmpl w:val="DF6CC802"/>
    <w:lvl w:ilvl="0" w:tplc="5FEC5324">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9000ED5"/>
    <w:multiLevelType w:val="hybridMultilevel"/>
    <w:tmpl w:val="94B8EA9A"/>
    <w:lvl w:ilvl="0" w:tplc="CA48D87E">
      <w:start w:val="1"/>
      <w:numFmt w:val="bullet"/>
      <w:pStyle w:val="BT-EMEASMCA"/>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31D07"/>
    <w:multiLevelType w:val="hybridMultilevel"/>
    <w:tmpl w:val="9CCCA86A"/>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058589B"/>
    <w:multiLevelType w:val="hybridMultilevel"/>
    <w:tmpl w:val="11F2B07C"/>
    <w:lvl w:ilvl="0" w:tplc="B41E6344">
      <w:start w:val="4"/>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30D3AC4"/>
    <w:multiLevelType w:val="hybridMultilevel"/>
    <w:tmpl w:val="672453BC"/>
    <w:lvl w:ilvl="0" w:tplc="52120C04">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5694608"/>
    <w:multiLevelType w:val="hybridMultilevel"/>
    <w:tmpl w:val="592C7ED4"/>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3679CA"/>
    <w:multiLevelType w:val="hybridMultilevel"/>
    <w:tmpl w:val="9F52AA06"/>
    <w:lvl w:ilvl="0" w:tplc="75E67F28">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C0E2427"/>
    <w:multiLevelType w:val="hybridMultilevel"/>
    <w:tmpl w:val="452044F0"/>
    <w:lvl w:ilvl="0" w:tplc="80D856EE">
      <w:start w:val="1"/>
      <w:numFmt w:val="bullet"/>
      <w:lvlText w:val="-"/>
      <w:lvlJc w:val="left"/>
      <w:pPr>
        <w:tabs>
          <w:tab w:val="num" w:pos="510"/>
        </w:tabs>
        <w:ind w:left="510" w:hanging="510"/>
      </w:pPr>
      <w:rPr>
        <w:rFonts w:ascii="Century Gothic" w:hAnsi="Century Gothic"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3A0BDF"/>
    <w:multiLevelType w:val="hybridMultilevel"/>
    <w:tmpl w:val="3FE82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551BFB"/>
    <w:multiLevelType w:val="hybridMultilevel"/>
    <w:tmpl w:val="2DE28674"/>
    <w:lvl w:ilvl="0" w:tplc="80D856EE">
      <w:start w:val="1"/>
      <w:numFmt w:val="bullet"/>
      <w:lvlText w:val="-"/>
      <w:lvlJc w:val="left"/>
      <w:pPr>
        <w:tabs>
          <w:tab w:val="num" w:pos="1020"/>
        </w:tabs>
        <w:ind w:left="1020" w:hanging="510"/>
      </w:pPr>
      <w:rPr>
        <w:rFonts w:ascii="Century Gothic" w:hAnsi="Century Gothic" w:hint="default"/>
      </w:rPr>
    </w:lvl>
    <w:lvl w:ilvl="1" w:tplc="8530F5B4">
      <w:numFmt w:val="bullet"/>
      <w:lvlText w:val="-"/>
      <w:lvlJc w:val="left"/>
      <w:pPr>
        <w:tabs>
          <w:tab w:val="num" w:pos="1950"/>
        </w:tabs>
        <w:ind w:left="1950" w:hanging="360"/>
      </w:pPr>
      <w:rPr>
        <w:rFonts w:ascii="Times New Roman" w:hAnsi="Times New Roman" w:hint="default"/>
      </w:rPr>
    </w:lvl>
    <w:lvl w:ilvl="2" w:tplc="08070005" w:tentative="1">
      <w:start w:val="1"/>
      <w:numFmt w:val="bullet"/>
      <w:lvlText w:val=""/>
      <w:lvlJc w:val="left"/>
      <w:pPr>
        <w:tabs>
          <w:tab w:val="num" w:pos="2670"/>
        </w:tabs>
        <w:ind w:left="2670" w:hanging="360"/>
      </w:pPr>
      <w:rPr>
        <w:rFonts w:ascii="Wingdings" w:hAnsi="Wingdings" w:hint="default"/>
      </w:rPr>
    </w:lvl>
    <w:lvl w:ilvl="3" w:tplc="08070001" w:tentative="1">
      <w:start w:val="1"/>
      <w:numFmt w:val="bullet"/>
      <w:lvlText w:val=""/>
      <w:lvlJc w:val="left"/>
      <w:pPr>
        <w:tabs>
          <w:tab w:val="num" w:pos="3390"/>
        </w:tabs>
        <w:ind w:left="3390" w:hanging="360"/>
      </w:pPr>
      <w:rPr>
        <w:rFonts w:ascii="Symbol" w:hAnsi="Symbol" w:hint="default"/>
      </w:rPr>
    </w:lvl>
    <w:lvl w:ilvl="4" w:tplc="08070003" w:tentative="1">
      <w:start w:val="1"/>
      <w:numFmt w:val="bullet"/>
      <w:lvlText w:val="o"/>
      <w:lvlJc w:val="left"/>
      <w:pPr>
        <w:tabs>
          <w:tab w:val="num" w:pos="4110"/>
        </w:tabs>
        <w:ind w:left="4110" w:hanging="360"/>
      </w:pPr>
      <w:rPr>
        <w:rFonts w:ascii="Courier New" w:hAnsi="Courier New" w:hint="default"/>
      </w:rPr>
    </w:lvl>
    <w:lvl w:ilvl="5" w:tplc="08070005" w:tentative="1">
      <w:start w:val="1"/>
      <w:numFmt w:val="bullet"/>
      <w:lvlText w:val=""/>
      <w:lvlJc w:val="left"/>
      <w:pPr>
        <w:tabs>
          <w:tab w:val="num" w:pos="4830"/>
        </w:tabs>
        <w:ind w:left="4830" w:hanging="360"/>
      </w:pPr>
      <w:rPr>
        <w:rFonts w:ascii="Wingdings" w:hAnsi="Wingdings" w:hint="default"/>
      </w:rPr>
    </w:lvl>
    <w:lvl w:ilvl="6" w:tplc="08070001" w:tentative="1">
      <w:start w:val="1"/>
      <w:numFmt w:val="bullet"/>
      <w:lvlText w:val=""/>
      <w:lvlJc w:val="left"/>
      <w:pPr>
        <w:tabs>
          <w:tab w:val="num" w:pos="5550"/>
        </w:tabs>
        <w:ind w:left="5550" w:hanging="360"/>
      </w:pPr>
      <w:rPr>
        <w:rFonts w:ascii="Symbol" w:hAnsi="Symbol" w:hint="default"/>
      </w:rPr>
    </w:lvl>
    <w:lvl w:ilvl="7" w:tplc="08070003" w:tentative="1">
      <w:start w:val="1"/>
      <w:numFmt w:val="bullet"/>
      <w:lvlText w:val="o"/>
      <w:lvlJc w:val="left"/>
      <w:pPr>
        <w:tabs>
          <w:tab w:val="num" w:pos="6270"/>
        </w:tabs>
        <w:ind w:left="6270" w:hanging="360"/>
      </w:pPr>
      <w:rPr>
        <w:rFonts w:ascii="Courier New" w:hAnsi="Courier New" w:hint="default"/>
      </w:rPr>
    </w:lvl>
    <w:lvl w:ilvl="8" w:tplc="08070005" w:tentative="1">
      <w:start w:val="1"/>
      <w:numFmt w:val="bullet"/>
      <w:lvlText w:val=""/>
      <w:lvlJc w:val="left"/>
      <w:pPr>
        <w:tabs>
          <w:tab w:val="num" w:pos="6990"/>
        </w:tabs>
        <w:ind w:left="6990" w:hanging="360"/>
      </w:pPr>
      <w:rPr>
        <w:rFonts w:ascii="Wingdings" w:hAnsi="Wingdings" w:hint="default"/>
      </w:rPr>
    </w:lvl>
  </w:abstractNum>
  <w:abstractNum w:abstractNumId="28" w15:restartNumberingAfterBreak="0">
    <w:nsid w:val="726437B6"/>
    <w:multiLevelType w:val="hybridMultilevel"/>
    <w:tmpl w:val="CA84BBFC"/>
    <w:lvl w:ilvl="0" w:tplc="1C14734C">
      <w:start w:val="4"/>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6C55D5"/>
    <w:multiLevelType w:val="hybridMultilevel"/>
    <w:tmpl w:val="411C40E6"/>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596873">
    <w:abstractNumId w:val="9"/>
  </w:num>
  <w:num w:numId="2" w16cid:durableId="884367895">
    <w:abstractNumId w:val="26"/>
  </w:num>
  <w:num w:numId="3" w16cid:durableId="1547837441">
    <w:abstractNumId w:val="17"/>
  </w:num>
  <w:num w:numId="4" w16cid:durableId="126245213">
    <w:abstractNumId w:val="0"/>
    <w:lvlOverride w:ilvl="0">
      <w:lvl w:ilvl="0">
        <w:start w:val="1"/>
        <w:numFmt w:val="bullet"/>
        <w:lvlText w:val="-"/>
        <w:legacy w:legacy="1" w:legacySpace="0" w:legacyIndent="360"/>
        <w:lvlJc w:val="left"/>
        <w:pPr>
          <w:ind w:left="360" w:hanging="360"/>
        </w:pPr>
      </w:lvl>
    </w:lvlOverride>
  </w:num>
  <w:num w:numId="5" w16cid:durableId="1039748059">
    <w:abstractNumId w:val="3"/>
  </w:num>
  <w:num w:numId="6" w16cid:durableId="1377655486">
    <w:abstractNumId w:val="13"/>
  </w:num>
  <w:num w:numId="7" w16cid:durableId="824466398">
    <w:abstractNumId w:val="2"/>
  </w:num>
  <w:num w:numId="8" w16cid:durableId="1639800332">
    <w:abstractNumId w:val="29"/>
  </w:num>
  <w:num w:numId="9" w16cid:durableId="155072557">
    <w:abstractNumId w:val="19"/>
  </w:num>
  <w:num w:numId="10" w16cid:durableId="1366833961">
    <w:abstractNumId w:val="25"/>
  </w:num>
  <w:num w:numId="11" w16cid:durableId="1915972293">
    <w:abstractNumId w:val="27"/>
  </w:num>
  <w:num w:numId="12" w16cid:durableId="374426522">
    <w:abstractNumId w:val="23"/>
  </w:num>
  <w:num w:numId="13" w16cid:durableId="893277650">
    <w:abstractNumId w:val="15"/>
  </w:num>
  <w:num w:numId="14" w16cid:durableId="249003615">
    <w:abstractNumId w:val="4"/>
  </w:num>
  <w:num w:numId="15" w16cid:durableId="245574156">
    <w:abstractNumId w:val="20"/>
  </w:num>
  <w:num w:numId="16" w16cid:durableId="39598785">
    <w:abstractNumId w:val="12"/>
  </w:num>
  <w:num w:numId="17" w16cid:durableId="91553804">
    <w:abstractNumId w:val="8"/>
  </w:num>
  <w:num w:numId="18" w16cid:durableId="2002925104">
    <w:abstractNumId w:val="10"/>
  </w:num>
  <w:num w:numId="19" w16cid:durableId="539974204">
    <w:abstractNumId w:val="16"/>
  </w:num>
  <w:num w:numId="20" w16cid:durableId="1490827862">
    <w:abstractNumId w:val="22"/>
  </w:num>
  <w:num w:numId="21" w16cid:durableId="1715544218">
    <w:abstractNumId w:val="24"/>
  </w:num>
  <w:num w:numId="22" w16cid:durableId="1027831007">
    <w:abstractNumId w:val="6"/>
  </w:num>
  <w:num w:numId="23" w16cid:durableId="918252839">
    <w:abstractNumId w:val="14"/>
  </w:num>
  <w:num w:numId="24" w16cid:durableId="883177024">
    <w:abstractNumId w:val="1"/>
  </w:num>
  <w:num w:numId="25" w16cid:durableId="528303150">
    <w:abstractNumId w:val="18"/>
  </w:num>
  <w:num w:numId="26" w16cid:durableId="1518692544">
    <w:abstractNumId w:val="11"/>
  </w:num>
  <w:num w:numId="27" w16cid:durableId="208690633">
    <w:abstractNumId w:val="28"/>
  </w:num>
  <w:num w:numId="28" w16cid:durableId="53699283">
    <w:abstractNumId w:val="21"/>
  </w:num>
  <w:num w:numId="29" w16cid:durableId="702902633">
    <w:abstractNumId w:val="7"/>
  </w:num>
  <w:num w:numId="30" w16cid:durableId="1684014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BF4"/>
    <w:rsid w:val="00004DA2"/>
    <w:rsid w:val="000135D8"/>
    <w:rsid w:val="00016A44"/>
    <w:rsid w:val="00021E36"/>
    <w:rsid w:val="0003133A"/>
    <w:rsid w:val="00041C41"/>
    <w:rsid w:val="000501F8"/>
    <w:rsid w:val="00053FDF"/>
    <w:rsid w:val="00055BF4"/>
    <w:rsid w:val="000630AE"/>
    <w:rsid w:val="00067E74"/>
    <w:rsid w:val="00074E00"/>
    <w:rsid w:val="00077CBB"/>
    <w:rsid w:val="00090752"/>
    <w:rsid w:val="00090962"/>
    <w:rsid w:val="000B419B"/>
    <w:rsid w:val="000F0887"/>
    <w:rsid w:val="00102722"/>
    <w:rsid w:val="00112BCE"/>
    <w:rsid w:val="00113BF5"/>
    <w:rsid w:val="00113EED"/>
    <w:rsid w:val="00116300"/>
    <w:rsid w:val="0012520E"/>
    <w:rsid w:val="00125984"/>
    <w:rsid w:val="00133D57"/>
    <w:rsid w:val="00136ABC"/>
    <w:rsid w:val="00142849"/>
    <w:rsid w:val="001449D5"/>
    <w:rsid w:val="001566DD"/>
    <w:rsid w:val="00170B17"/>
    <w:rsid w:val="00177409"/>
    <w:rsid w:val="00181305"/>
    <w:rsid w:val="00182528"/>
    <w:rsid w:val="00191988"/>
    <w:rsid w:val="001A2316"/>
    <w:rsid w:val="001A5922"/>
    <w:rsid w:val="001B134C"/>
    <w:rsid w:val="001B7BBD"/>
    <w:rsid w:val="001D76E3"/>
    <w:rsid w:val="001F699E"/>
    <w:rsid w:val="00205CA0"/>
    <w:rsid w:val="00206277"/>
    <w:rsid w:val="0022461A"/>
    <w:rsid w:val="00230DA8"/>
    <w:rsid w:val="00235DE8"/>
    <w:rsid w:val="002618EC"/>
    <w:rsid w:val="0026442F"/>
    <w:rsid w:val="00264748"/>
    <w:rsid w:val="00272D79"/>
    <w:rsid w:val="00274CAE"/>
    <w:rsid w:val="0027515D"/>
    <w:rsid w:val="00280743"/>
    <w:rsid w:val="00284979"/>
    <w:rsid w:val="00286CAA"/>
    <w:rsid w:val="0029610C"/>
    <w:rsid w:val="002A1D01"/>
    <w:rsid w:val="002A48A6"/>
    <w:rsid w:val="002C715A"/>
    <w:rsid w:val="002D2B21"/>
    <w:rsid w:val="002D35E8"/>
    <w:rsid w:val="002D3AC3"/>
    <w:rsid w:val="002D46FE"/>
    <w:rsid w:val="002D5C45"/>
    <w:rsid w:val="002D5EB8"/>
    <w:rsid w:val="002E0ACD"/>
    <w:rsid w:val="00301581"/>
    <w:rsid w:val="0030502F"/>
    <w:rsid w:val="00307468"/>
    <w:rsid w:val="0031016F"/>
    <w:rsid w:val="00316A6A"/>
    <w:rsid w:val="00316DD5"/>
    <w:rsid w:val="00321E35"/>
    <w:rsid w:val="003240F4"/>
    <w:rsid w:val="003401E8"/>
    <w:rsid w:val="00344434"/>
    <w:rsid w:val="00344455"/>
    <w:rsid w:val="00347D46"/>
    <w:rsid w:val="00353BE5"/>
    <w:rsid w:val="003577A4"/>
    <w:rsid w:val="00366525"/>
    <w:rsid w:val="00383D6E"/>
    <w:rsid w:val="00396206"/>
    <w:rsid w:val="003969ED"/>
    <w:rsid w:val="003A095E"/>
    <w:rsid w:val="003A2265"/>
    <w:rsid w:val="003C7F61"/>
    <w:rsid w:val="003D5131"/>
    <w:rsid w:val="003E07D2"/>
    <w:rsid w:val="003E3FA7"/>
    <w:rsid w:val="00400336"/>
    <w:rsid w:val="00400C52"/>
    <w:rsid w:val="00411437"/>
    <w:rsid w:val="00422A6D"/>
    <w:rsid w:val="00430568"/>
    <w:rsid w:val="00437F3A"/>
    <w:rsid w:val="00445F39"/>
    <w:rsid w:val="004510F6"/>
    <w:rsid w:val="004719C3"/>
    <w:rsid w:val="00490D4E"/>
    <w:rsid w:val="004A108E"/>
    <w:rsid w:val="004A1FFB"/>
    <w:rsid w:val="004A49C2"/>
    <w:rsid w:val="004A6CAC"/>
    <w:rsid w:val="004B31DA"/>
    <w:rsid w:val="004C1812"/>
    <w:rsid w:val="004E2C77"/>
    <w:rsid w:val="004E2CFF"/>
    <w:rsid w:val="004E52BC"/>
    <w:rsid w:val="00501001"/>
    <w:rsid w:val="00502147"/>
    <w:rsid w:val="00504FAD"/>
    <w:rsid w:val="00511CFA"/>
    <w:rsid w:val="00531243"/>
    <w:rsid w:val="005342D2"/>
    <w:rsid w:val="005345C8"/>
    <w:rsid w:val="005407EF"/>
    <w:rsid w:val="00541A5E"/>
    <w:rsid w:val="0054213E"/>
    <w:rsid w:val="0055299F"/>
    <w:rsid w:val="00562F3A"/>
    <w:rsid w:val="00563C88"/>
    <w:rsid w:val="00570F01"/>
    <w:rsid w:val="0058486E"/>
    <w:rsid w:val="00591657"/>
    <w:rsid w:val="0059655E"/>
    <w:rsid w:val="005A448A"/>
    <w:rsid w:val="005A4A95"/>
    <w:rsid w:val="005A702D"/>
    <w:rsid w:val="005B156F"/>
    <w:rsid w:val="005B3103"/>
    <w:rsid w:val="005E1A5B"/>
    <w:rsid w:val="005F0252"/>
    <w:rsid w:val="005F7E23"/>
    <w:rsid w:val="006053FE"/>
    <w:rsid w:val="0060612A"/>
    <w:rsid w:val="00611101"/>
    <w:rsid w:val="006140AE"/>
    <w:rsid w:val="00617438"/>
    <w:rsid w:val="0063191F"/>
    <w:rsid w:val="00631D56"/>
    <w:rsid w:val="00634942"/>
    <w:rsid w:val="00634EB2"/>
    <w:rsid w:val="0064352D"/>
    <w:rsid w:val="00664DD7"/>
    <w:rsid w:val="00665B97"/>
    <w:rsid w:val="006915EA"/>
    <w:rsid w:val="00692FE2"/>
    <w:rsid w:val="006A4D49"/>
    <w:rsid w:val="006A5EE3"/>
    <w:rsid w:val="006B14EE"/>
    <w:rsid w:val="006B740B"/>
    <w:rsid w:val="006C4A5E"/>
    <w:rsid w:val="006D2CDF"/>
    <w:rsid w:val="006D3337"/>
    <w:rsid w:val="006E21ED"/>
    <w:rsid w:val="006E29FE"/>
    <w:rsid w:val="006E46C1"/>
    <w:rsid w:val="007005C7"/>
    <w:rsid w:val="0071618B"/>
    <w:rsid w:val="007166EF"/>
    <w:rsid w:val="00717B90"/>
    <w:rsid w:val="00720A81"/>
    <w:rsid w:val="00744917"/>
    <w:rsid w:val="0074779E"/>
    <w:rsid w:val="00750F19"/>
    <w:rsid w:val="00763263"/>
    <w:rsid w:val="007669D1"/>
    <w:rsid w:val="00767E14"/>
    <w:rsid w:val="00771DAD"/>
    <w:rsid w:val="007805B1"/>
    <w:rsid w:val="007A0299"/>
    <w:rsid w:val="007B2817"/>
    <w:rsid w:val="007B7735"/>
    <w:rsid w:val="007C0BD2"/>
    <w:rsid w:val="007C2A85"/>
    <w:rsid w:val="007E5F22"/>
    <w:rsid w:val="007E6419"/>
    <w:rsid w:val="007F7E94"/>
    <w:rsid w:val="00807EB3"/>
    <w:rsid w:val="0082315B"/>
    <w:rsid w:val="0082521B"/>
    <w:rsid w:val="008312DB"/>
    <w:rsid w:val="0083520D"/>
    <w:rsid w:val="008361C4"/>
    <w:rsid w:val="0084426C"/>
    <w:rsid w:val="008520B3"/>
    <w:rsid w:val="0086129F"/>
    <w:rsid w:val="00863814"/>
    <w:rsid w:val="00870F1B"/>
    <w:rsid w:val="00871FBE"/>
    <w:rsid w:val="008978F3"/>
    <w:rsid w:val="008A38F4"/>
    <w:rsid w:val="008A3DC0"/>
    <w:rsid w:val="008A49CB"/>
    <w:rsid w:val="008B5EC4"/>
    <w:rsid w:val="008C43EA"/>
    <w:rsid w:val="008C6C5D"/>
    <w:rsid w:val="008C78FC"/>
    <w:rsid w:val="008D1AFB"/>
    <w:rsid w:val="008D6009"/>
    <w:rsid w:val="008F6110"/>
    <w:rsid w:val="009070C0"/>
    <w:rsid w:val="0091793B"/>
    <w:rsid w:val="009229F5"/>
    <w:rsid w:val="00924C67"/>
    <w:rsid w:val="00933494"/>
    <w:rsid w:val="00953F5C"/>
    <w:rsid w:val="00955479"/>
    <w:rsid w:val="00966032"/>
    <w:rsid w:val="0099035A"/>
    <w:rsid w:val="00994CBF"/>
    <w:rsid w:val="009A1007"/>
    <w:rsid w:val="009A210B"/>
    <w:rsid w:val="009B0F33"/>
    <w:rsid w:val="009B749A"/>
    <w:rsid w:val="009B7931"/>
    <w:rsid w:val="009C1387"/>
    <w:rsid w:val="009C1647"/>
    <w:rsid w:val="009C3F39"/>
    <w:rsid w:val="009C6A5F"/>
    <w:rsid w:val="009D13C9"/>
    <w:rsid w:val="009E37EA"/>
    <w:rsid w:val="009F6441"/>
    <w:rsid w:val="00A134E4"/>
    <w:rsid w:val="00A21E1D"/>
    <w:rsid w:val="00A25D0B"/>
    <w:rsid w:val="00A312AC"/>
    <w:rsid w:val="00A35D33"/>
    <w:rsid w:val="00A419E3"/>
    <w:rsid w:val="00A42AF1"/>
    <w:rsid w:val="00A55BEB"/>
    <w:rsid w:val="00A62747"/>
    <w:rsid w:val="00A77AAF"/>
    <w:rsid w:val="00A828B2"/>
    <w:rsid w:val="00A842DC"/>
    <w:rsid w:val="00A847E7"/>
    <w:rsid w:val="00A879C4"/>
    <w:rsid w:val="00AB342D"/>
    <w:rsid w:val="00AD4EA3"/>
    <w:rsid w:val="00AE5100"/>
    <w:rsid w:val="00AF0B0C"/>
    <w:rsid w:val="00AF4ABE"/>
    <w:rsid w:val="00AF5AD2"/>
    <w:rsid w:val="00B0422A"/>
    <w:rsid w:val="00B136C4"/>
    <w:rsid w:val="00B2397A"/>
    <w:rsid w:val="00B27314"/>
    <w:rsid w:val="00B32D1A"/>
    <w:rsid w:val="00B32F01"/>
    <w:rsid w:val="00B36C11"/>
    <w:rsid w:val="00B54764"/>
    <w:rsid w:val="00B624DB"/>
    <w:rsid w:val="00B91FCF"/>
    <w:rsid w:val="00B9320C"/>
    <w:rsid w:val="00B96848"/>
    <w:rsid w:val="00BA33AE"/>
    <w:rsid w:val="00BB0ECB"/>
    <w:rsid w:val="00BB5D01"/>
    <w:rsid w:val="00BC7844"/>
    <w:rsid w:val="00BD1486"/>
    <w:rsid w:val="00BD5921"/>
    <w:rsid w:val="00BE6ACF"/>
    <w:rsid w:val="00BF191F"/>
    <w:rsid w:val="00C17E1C"/>
    <w:rsid w:val="00C345E6"/>
    <w:rsid w:val="00C34647"/>
    <w:rsid w:val="00C362E2"/>
    <w:rsid w:val="00C41C52"/>
    <w:rsid w:val="00C50410"/>
    <w:rsid w:val="00C602EA"/>
    <w:rsid w:val="00C62AC3"/>
    <w:rsid w:val="00C65590"/>
    <w:rsid w:val="00C72AAB"/>
    <w:rsid w:val="00C7749A"/>
    <w:rsid w:val="00C817CB"/>
    <w:rsid w:val="00C8440F"/>
    <w:rsid w:val="00C86E74"/>
    <w:rsid w:val="00CA03C2"/>
    <w:rsid w:val="00CA241E"/>
    <w:rsid w:val="00CD4DB0"/>
    <w:rsid w:val="00CD6C24"/>
    <w:rsid w:val="00CD734A"/>
    <w:rsid w:val="00CE1BC4"/>
    <w:rsid w:val="00CE1CFE"/>
    <w:rsid w:val="00CE7AC5"/>
    <w:rsid w:val="00CF1AA4"/>
    <w:rsid w:val="00CF2906"/>
    <w:rsid w:val="00CF4A20"/>
    <w:rsid w:val="00D023C8"/>
    <w:rsid w:val="00D14214"/>
    <w:rsid w:val="00D17BE5"/>
    <w:rsid w:val="00D206E9"/>
    <w:rsid w:val="00D31602"/>
    <w:rsid w:val="00D32914"/>
    <w:rsid w:val="00D332E9"/>
    <w:rsid w:val="00D335C4"/>
    <w:rsid w:val="00D34B06"/>
    <w:rsid w:val="00D435C8"/>
    <w:rsid w:val="00D618E6"/>
    <w:rsid w:val="00D70940"/>
    <w:rsid w:val="00D823F5"/>
    <w:rsid w:val="00D919C8"/>
    <w:rsid w:val="00D9326A"/>
    <w:rsid w:val="00DB2A57"/>
    <w:rsid w:val="00DB4C57"/>
    <w:rsid w:val="00DB59EB"/>
    <w:rsid w:val="00DC3FE4"/>
    <w:rsid w:val="00DE3E26"/>
    <w:rsid w:val="00E0080C"/>
    <w:rsid w:val="00E11C25"/>
    <w:rsid w:val="00E15015"/>
    <w:rsid w:val="00E34708"/>
    <w:rsid w:val="00E45A58"/>
    <w:rsid w:val="00E5159B"/>
    <w:rsid w:val="00E66486"/>
    <w:rsid w:val="00E71971"/>
    <w:rsid w:val="00E72E93"/>
    <w:rsid w:val="00E80BF4"/>
    <w:rsid w:val="00E8223C"/>
    <w:rsid w:val="00E83867"/>
    <w:rsid w:val="00E86416"/>
    <w:rsid w:val="00E9030E"/>
    <w:rsid w:val="00E94867"/>
    <w:rsid w:val="00E96355"/>
    <w:rsid w:val="00EA777E"/>
    <w:rsid w:val="00EB4AB9"/>
    <w:rsid w:val="00EE024C"/>
    <w:rsid w:val="00EE0664"/>
    <w:rsid w:val="00EF7ECF"/>
    <w:rsid w:val="00F00C64"/>
    <w:rsid w:val="00F01CFB"/>
    <w:rsid w:val="00F037B0"/>
    <w:rsid w:val="00F06007"/>
    <w:rsid w:val="00F06431"/>
    <w:rsid w:val="00F24F7B"/>
    <w:rsid w:val="00F25E29"/>
    <w:rsid w:val="00F265D0"/>
    <w:rsid w:val="00F26E95"/>
    <w:rsid w:val="00F3349C"/>
    <w:rsid w:val="00F41109"/>
    <w:rsid w:val="00F4193D"/>
    <w:rsid w:val="00F430E2"/>
    <w:rsid w:val="00F458E1"/>
    <w:rsid w:val="00F50C7A"/>
    <w:rsid w:val="00F50F88"/>
    <w:rsid w:val="00F51A56"/>
    <w:rsid w:val="00F64816"/>
    <w:rsid w:val="00F67AF5"/>
    <w:rsid w:val="00F74347"/>
    <w:rsid w:val="00F945C5"/>
    <w:rsid w:val="00F94BA9"/>
    <w:rsid w:val="00F97917"/>
    <w:rsid w:val="00FA6F60"/>
    <w:rsid w:val="00FA7D65"/>
    <w:rsid w:val="00FA7F26"/>
    <w:rsid w:val="00FB26F8"/>
    <w:rsid w:val="00FB3BCC"/>
    <w:rsid w:val="00FC616C"/>
    <w:rsid w:val="00FD01CC"/>
    <w:rsid w:val="00FE0564"/>
    <w:rsid w:val="00FE05BC"/>
    <w:rsid w:val="00FF29CA"/>
    <w:rsid w:val="00FF3239"/>
    <w:rsid w:val="00FF6608"/>
    <w:rsid w:val="00FF7162"/>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13BE5"/>
  <w15:docId w15:val="{1E83A08C-2C9B-4AF6-85BA-99D1FA84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0BF4"/>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E80BF4"/>
    <w:pPr>
      <w:keepNext/>
      <w:keepLines/>
      <w:spacing w:before="480"/>
      <w:outlineLvl w:val="0"/>
    </w:pPr>
    <w:rPr>
      <w:rFonts w:ascii="Cambria" w:eastAsia="Calibri" w:hAnsi="Cambria"/>
      <w:b/>
      <w:bCs/>
      <w:color w:val="365F91"/>
      <w:sz w:val="28"/>
      <w:szCs w:val="28"/>
      <w:lang w:eastAsia="x-none"/>
    </w:rPr>
  </w:style>
  <w:style w:type="paragraph" w:styleId="Antrat2">
    <w:name w:val="heading 2"/>
    <w:basedOn w:val="prastasis"/>
    <w:next w:val="prastasis"/>
    <w:link w:val="Antrat2Diagrama"/>
    <w:uiPriority w:val="99"/>
    <w:qFormat/>
    <w:rsid w:val="00E80BF4"/>
    <w:pPr>
      <w:keepNext/>
      <w:keepLines/>
      <w:spacing w:before="200"/>
      <w:outlineLvl w:val="1"/>
    </w:pPr>
    <w:rPr>
      <w:rFonts w:ascii="Cambria" w:eastAsia="Calibri" w:hAnsi="Cambria"/>
      <w:b/>
      <w:bCs/>
      <w:color w:val="4F81BD"/>
      <w:sz w:val="26"/>
      <w:szCs w:val="26"/>
      <w:lang w:eastAsia="x-none"/>
    </w:rPr>
  </w:style>
  <w:style w:type="paragraph" w:styleId="Antrat3">
    <w:name w:val="heading 3"/>
    <w:basedOn w:val="prastasis"/>
    <w:next w:val="prastasis"/>
    <w:link w:val="Antrat3Diagrama"/>
    <w:uiPriority w:val="99"/>
    <w:qFormat/>
    <w:rsid w:val="00E80BF4"/>
    <w:pPr>
      <w:keepNext/>
      <w:keepLines/>
      <w:spacing w:before="200"/>
      <w:outlineLvl w:val="2"/>
    </w:pPr>
    <w:rPr>
      <w:rFonts w:ascii="Cambria" w:eastAsia="Calibri" w:hAnsi="Cambria"/>
      <w:b/>
      <w:bCs/>
      <w:color w:val="4F81BD"/>
      <w:lang w:eastAsia="x-none"/>
    </w:rPr>
  </w:style>
  <w:style w:type="paragraph" w:styleId="Antrat4">
    <w:name w:val="heading 4"/>
    <w:basedOn w:val="prastasis"/>
    <w:next w:val="prastasis"/>
    <w:link w:val="Antrat4Diagrama"/>
    <w:uiPriority w:val="99"/>
    <w:qFormat/>
    <w:rsid w:val="00E80BF4"/>
    <w:pPr>
      <w:keepNext/>
      <w:keepLines/>
      <w:spacing w:before="200"/>
      <w:outlineLvl w:val="3"/>
    </w:pPr>
    <w:rPr>
      <w:rFonts w:ascii="Cambria" w:eastAsia="Calibri" w:hAnsi="Cambria"/>
      <w:b/>
      <w:bCs/>
      <w:i/>
      <w:iCs/>
      <w:color w:val="4F81BD"/>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80BF4"/>
    <w:rPr>
      <w:rFonts w:ascii="Cambria" w:eastAsia="Calibri" w:hAnsi="Cambria" w:cs="Times New Roman"/>
      <w:b/>
      <w:bCs/>
      <w:color w:val="365F91"/>
      <w:sz w:val="28"/>
      <w:szCs w:val="28"/>
      <w:lang w:val="lt-LT" w:eastAsia="x-none"/>
    </w:rPr>
  </w:style>
  <w:style w:type="character" w:customStyle="1" w:styleId="Antrat2Diagrama">
    <w:name w:val="Antraštė 2 Diagrama"/>
    <w:basedOn w:val="Numatytasispastraiposriftas"/>
    <w:link w:val="Antrat2"/>
    <w:uiPriority w:val="99"/>
    <w:rsid w:val="00E80BF4"/>
    <w:rPr>
      <w:rFonts w:ascii="Cambria" w:eastAsia="Calibri" w:hAnsi="Cambria" w:cs="Times New Roman"/>
      <w:b/>
      <w:bCs/>
      <w:color w:val="4F81BD"/>
      <w:sz w:val="26"/>
      <w:szCs w:val="26"/>
      <w:lang w:val="lt-LT" w:eastAsia="x-none"/>
    </w:rPr>
  </w:style>
  <w:style w:type="character" w:customStyle="1" w:styleId="Antrat3Diagrama">
    <w:name w:val="Antraštė 3 Diagrama"/>
    <w:basedOn w:val="Numatytasispastraiposriftas"/>
    <w:link w:val="Antrat3"/>
    <w:uiPriority w:val="99"/>
    <w:rsid w:val="00E80BF4"/>
    <w:rPr>
      <w:rFonts w:ascii="Cambria" w:eastAsia="Calibri" w:hAnsi="Cambria" w:cs="Times New Roman"/>
      <w:b/>
      <w:bCs/>
      <w:color w:val="4F81BD"/>
      <w:sz w:val="24"/>
      <w:szCs w:val="24"/>
      <w:lang w:val="lt-LT" w:eastAsia="x-none"/>
    </w:rPr>
  </w:style>
  <w:style w:type="character" w:customStyle="1" w:styleId="Antrat4Diagrama">
    <w:name w:val="Antraštė 4 Diagrama"/>
    <w:basedOn w:val="Numatytasispastraiposriftas"/>
    <w:link w:val="Antrat4"/>
    <w:uiPriority w:val="99"/>
    <w:rsid w:val="00E80BF4"/>
    <w:rPr>
      <w:rFonts w:ascii="Cambria" w:eastAsia="Calibri" w:hAnsi="Cambria" w:cs="Times New Roman"/>
      <w:b/>
      <w:bCs/>
      <w:i/>
      <w:iCs/>
      <w:color w:val="4F81BD"/>
      <w:sz w:val="24"/>
      <w:szCs w:val="24"/>
      <w:lang w:val="lt-LT" w:eastAsia="x-none"/>
    </w:rPr>
  </w:style>
  <w:style w:type="character" w:styleId="Hipersaitas">
    <w:name w:val="Hyperlink"/>
    <w:rsid w:val="00E80BF4"/>
    <w:rPr>
      <w:rFonts w:cs="Times New Roman"/>
      <w:color w:val="0000FF"/>
      <w:u w:val="single"/>
    </w:rPr>
  </w:style>
  <w:style w:type="paragraph" w:customStyle="1" w:styleId="PI-1EMEASMCA">
    <w:name w:val="PI-1 EMEA_SMCA"/>
    <w:basedOn w:val="Antrat2"/>
    <w:autoRedefine/>
    <w:uiPriority w:val="99"/>
    <w:rsid w:val="00C62AC3"/>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uiPriority w:val="99"/>
    <w:rsid w:val="00E80BF4"/>
    <w:pPr>
      <w:pBdr>
        <w:top w:val="single" w:sz="4" w:space="1" w:color="auto"/>
        <w:left w:val="single" w:sz="4" w:space="4" w:color="auto"/>
        <w:bottom w:val="single" w:sz="4" w:space="1" w:color="auto"/>
        <w:right w:val="single" w:sz="4" w:space="4" w:color="auto"/>
      </w:pBdr>
      <w:tabs>
        <w:tab w:val="left" w:pos="540"/>
      </w:tabs>
    </w:pPr>
    <w:rPr>
      <w:rFonts w:eastAsia="Calibri"/>
      <w:b/>
      <w:noProof/>
      <w:sz w:val="20"/>
      <w:szCs w:val="20"/>
      <w:lang w:eastAsia="x-none"/>
    </w:rPr>
  </w:style>
  <w:style w:type="character" w:customStyle="1" w:styleId="PI-1labEMEASMCAChar">
    <w:name w:val="PI-1_lab EMEA_SMCA Char"/>
    <w:link w:val="PI-1labEMEASMCA"/>
    <w:uiPriority w:val="99"/>
    <w:locked/>
    <w:rsid w:val="00E80BF4"/>
    <w:rPr>
      <w:rFonts w:ascii="Times New Roman" w:eastAsia="Calibri" w:hAnsi="Times New Roman" w:cs="Times New Roman"/>
      <w:b/>
      <w:noProof/>
      <w:sz w:val="20"/>
      <w:szCs w:val="20"/>
      <w:lang w:val="lt-LT" w:eastAsia="x-none"/>
    </w:rPr>
  </w:style>
  <w:style w:type="paragraph" w:customStyle="1" w:styleId="PI-2EMEASMCA">
    <w:name w:val="PI-2 EMEA_SMCA"/>
    <w:basedOn w:val="Antrat3"/>
    <w:autoRedefine/>
    <w:uiPriority w:val="99"/>
    <w:rsid w:val="001566DD"/>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uiPriority w:val="99"/>
    <w:rsid w:val="00692FE2"/>
    <w:pPr>
      <w:widowControl w:val="0"/>
    </w:pPr>
    <w:rPr>
      <w:noProof/>
      <w:sz w:val="22"/>
      <w:szCs w:val="22"/>
    </w:rPr>
  </w:style>
  <w:style w:type="paragraph" w:customStyle="1" w:styleId="TTEMEASMCA">
    <w:name w:val="TT EMEA_SMCA"/>
    <w:basedOn w:val="Antrat1"/>
    <w:link w:val="TTEMEASMCAChar"/>
    <w:autoRedefine/>
    <w:uiPriority w:val="99"/>
    <w:rsid w:val="00E80BF4"/>
    <w:pPr>
      <w:keepNext w:val="0"/>
      <w:keepLines w:val="0"/>
      <w:tabs>
        <w:tab w:val="left" w:pos="567"/>
      </w:tabs>
      <w:spacing w:before="0"/>
      <w:ind w:left="567" w:hanging="567"/>
      <w:jc w:val="center"/>
    </w:pPr>
    <w:rPr>
      <w:rFonts w:ascii="Times New Roman" w:hAnsi="Times New Roman"/>
      <w:bCs w:val="0"/>
      <w:caps/>
      <w:color w:val="auto"/>
      <w:sz w:val="20"/>
      <w:szCs w:val="20"/>
      <w:lang w:val="en-US"/>
    </w:rPr>
  </w:style>
  <w:style w:type="character" w:customStyle="1" w:styleId="TTEMEASMCAChar">
    <w:name w:val="TT EMEA_SMCA Char"/>
    <w:link w:val="TTEMEASMCA"/>
    <w:uiPriority w:val="99"/>
    <w:locked/>
    <w:rsid w:val="00E80BF4"/>
    <w:rPr>
      <w:rFonts w:ascii="Times New Roman" w:eastAsia="Calibri" w:hAnsi="Times New Roman" w:cs="Times New Roman"/>
      <w:b/>
      <w:caps/>
      <w:sz w:val="20"/>
      <w:szCs w:val="20"/>
      <w:lang w:val="en-US" w:eastAsia="x-none"/>
    </w:rPr>
  </w:style>
  <w:style w:type="paragraph" w:customStyle="1" w:styleId="BTAnIIEMEASMCA">
    <w:name w:val="BT(AnII) EMEA_SMCA"/>
    <w:basedOn w:val="Debesliotekstas"/>
    <w:autoRedefine/>
    <w:uiPriority w:val="99"/>
    <w:rsid w:val="00E80BF4"/>
  </w:style>
  <w:style w:type="paragraph" w:customStyle="1" w:styleId="BT-EMEASMCA">
    <w:name w:val="BT- EMEA_SMCA"/>
    <w:basedOn w:val="BTEMEASMCA"/>
    <w:autoRedefine/>
    <w:uiPriority w:val="99"/>
    <w:rsid w:val="0022461A"/>
    <w:pPr>
      <w:numPr>
        <w:numId w:val="9"/>
      </w:numPr>
      <w:ind w:left="567" w:hanging="567"/>
    </w:pPr>
  </w:style>
  <w:style w:type="paragraph" w:customStyle="1" w:styleId="PI-3EMEASMCA">
    <w:name w:val="PI-3 EMEA_SMCA"/>
    <w:basedOn w:val="prastasis"/>
    <w:autoRedefine/>
    <w:uiPriority w:val="99"/>
    <w:rsid w:val="00E80BF4"/>
    <w:pPr>
      <w:spacing w:line="220" w:lineRule="exact"/>
    </w:pPr>
    <w:rPr>
      <w:b/>
      <w:bCs/>
      <w:noProof/>
      <w:sz w:val="22"/>
      <w:szCs w:val="22"/>
    </w:rPr>
  </w:style>
  <w:style w:type="paragraph" w:customStyle="1" w:styleId="BTbEMEASMCA">
    <w:name w:val="BT(b) EMEA_SMCA"/>
    <w:basedOn w:val="BTEMEASMCA"/>
    <w:autoRedefine/>
    <w:uiPriority w:val="99"/>
    <w:rsid w:val="00D31602"/>
    <w:rPr>
      <w:b/>
    </w:rPr>
  </w:style>
  <w:style w:type="character" w:customStyle="1" w:styleId="BTEMEASMCAChar">
    <w:name w:val="BT EMEA_SMCA Char"/>
    <w:link w:val="BTEMEASMCA"/>
    <w:uiPriority w:val="99"/>
    <w:locked/>
    <w:rsid w:val="00692FE2"/>
    <w:rPr>
      <w:rFonts w:ascii="Times New Roman" w:eastAsia="Times New Roman" w:hAnsi="Times New Roman" w:cs="Times New Roman"/>
      <w:noProof/>
      <w:lang w:val="lt-LT"/>
    </w:rPr>
  </w:style>
  <w:style w:type="paragraph" w:customStyle="1" w:styleId="BTuEMEASMCA">
    <w:name w:val="BT(u) EMEA_SMCA"/>
    <w:basedOn w:val="BTEMEASMCA"/>
    <w:autoRedefine/>
    <w:uiPriority w:val="99"/>
    <w:rsid w:val="00692FE2"/>
    <w:rPr>
      <w:u w:val="single"/>
    </w:rPr>
  </w:style>
  <w:style w:type="paragraph" w:styleId="Antrats">
    <w:name w:val="header"/>
    <w:basedOn w:val="prastasis"/>
    <w:link w:val="AntratsDiagrama"/>
    <w:uiPriority w:val="99"/>
    <w:rsid w:val="00E80BF4"/>
    <w:pPr>
      <w:tabs>
        <w:tab w:val="center" w:pos="4153"/>
        <w:tab w:val="right" w:pos="8306"/>
      </w:tabs>
    </w:pPr>
    <w:rPr>
      <w:rFonts w:eastAsia="Calibri"/>
      <w:sz w:val="20"/>
      <w:szCs w:val="20"/>
      <w:lang w:eastAsia="lt-LT"/>
    </w:rPr>
  </w:style>
  <w:style w:type="character" w:customStyle="1" w:styleId="AntratsDiagrama">
    <w:name w:val="Antraštės Diagrama"/>
    <w:basedOn w:val="Numatytasispastraiposriftas"/>
    <w:link w:val="Antrats"/>
    <w:uiPriority w:val="99"/>
    <w:rsid w:val="00E80BF4"/>
    <w:rPr>
      <w:rFonts w:ascii="Times New Roman" w:eastAsia="Calibri" w:hAnsi="Times New Roman" w:cs="Times New Roman"/>
      <w:sz w:val="20"/>
      <w:szCs w:val="20"/>
      <w:lang w:val="lt-LT" w:eastAsia="lt-LT"/>
    </w:rPr>
  </w:style>
  <w:style w:type="paragraph" w:customStyle="1" w:styleId="TxBrp5">
    <w:name w:val="TxBr_p5"/>
    <w:basedOn w:val="prastasis"/>
    <w:uiPriority w:val="99"/>
    <w:rsid w:val="00E80BF4"/>
    <w:pPr>
      <w:widowControl w:val="0"/>
      <w:autoSpaceDE w:val="0"/>
      <w:autoSpaceDN w:val="0"/>
      <w:adjustRightInd w:val="0"/>
      <w:spacing w:line="226" w:lineRule="atLeast"/>
    </w:pPr>
    <w:rPr>
      <w:rFonts w:ascii="Arial" w:hAnsi="Arial"/>
      <w:sz w:val="22"/>
      <w:lang w:val="en-US" w:eastAsia="de-DE"/>
    </w:rPr>
  </w:style>
  <w:style w:type="paragraph" w:styleId="Pagrindinistekstas">
    <w:name w:val="Body Text"/>
    <w:basedOn w:val="prastasis"/>
    <w:link w:val="PagrindinistekstasDiagrama"/>
    <w:uiPriority w:val="99"/>
    <w:rsid w:val="00E80BF4"/>
    <w:pPr>
      <w:spacing w:line="360" w:lineRule="auto"/>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rsid w:val="00E80BF4"/>
    <w:rPr>
      <w:rFonts w:ascii="Times New Roman" w:eastAsia="Calibri" w:hAnsi="Times New Roman" w:cs="Times New Roman"/>
      <w:sz w:val="20"/>
      <w:szCs w:val="20"/>
      <w:lang w:val="lt-LT" w:eastAsia="lt-LT"/>
    </w:rPr>
  </w:style>
  <w:style w:type="paragraph" w:styleId="Pagrindinistekstas2">
    <w:name w:val="Body Text 2"/>
    <w:basedOn w:val="prastasis"/>
    <w:link w:val="Pagrindinistekstas2Diagrama"/>
    <w:uiPriority w:val="99"/>
    <w:rsid w:val="00E80BF4"/>
    <w:pPr>
      <w:spacing w:after="120" w:line="480" w:lineRule="auto"/>
    </w:pPr>
    <w:rPr>
      <w:rFonts w:eastAsia="Calibri"/>
      <w:lang w:eastAsia="x-none"/>
    </w:rPr>
  </w:style>
  <w:style w:type="character" w:customStyle="1" w:styleId="Pagrindinistekstas2Diagrama">
    <w:name w:val="Pagrindinis tekstas 2 Diagrama"/>
    <w:basedOn w:val="Numatytasispastraiposriftas"/>
    <w:link w:val="Pagrindinistekstas2"/>
    <w:uiPriority w:val="99"/>
    <w:rsid w:val="00E80BF4"/>
    <w:rPr>
      <w:rFonts w:ascii="Times New Roman" w:eastAsia="Calibri" w:hAnsi="Times New Roman" w:cs="Times New Roman"/>
      <w:sz w:val="24"/>
      <w:szCs w:val="24"/>
      <w:lang w:val="lt-LT" w:eastAsia="x-none"/>
    </w:rPr>
  </w:style>
  <w:style w:type="paragraph" w:styleId="Porat">
    <w:name w:val="footer"/>
    <w:basedOn w:val="prastasis"/>
    <w:link w:val="PoratDiagrama"/>
    <w:uiPriority w:val="99"/>
    <w:rsid w:val="00E80BF4"/>
    <w:pPr>
      <w:tabs>
        <w:tab w:val="center" w:pos="4986"/>
        <w:tab w:val="right" w:pos="9972"/>
      </w:tabs>
    </w:pPr>
    <w:rPr>
      <w:rFonts w:eastAsia="Calibri"/>
      <w:lang w:eastAsia="x-none"/>
    </w:rPr>
  </w:style>
  <w:style w:type="character" w:customStyle="1" w:styleId="PoratDiagrama">
    <w:name w:val="Poraštė Diagrama"/>
    <w:basedOn w:val="Numatytasispastraiposriftas"/>
    <w:link w:val="Porat"/>
    <w:uiPriority w:val="99"/>
    <w:rsid w:val="00E80BF4"/>
    <w:rPr>
      <w:rFonts w:ascii="Times New Roman" w:eastAsia="Calibri" w:hAnsi="Times New Roman" w:cs="Times New Roman"/>
      <w:sz w:val="24"/>
      <w:szCs w:val="24"/>
      <w:lang w:val="lt-LT" w:eastAsia="x-none"/>
    </w:rPr>
  </w:style>
  <w:style w:type="paragraph" w:customStyle="1" w:styleId="TxBrp0">
    <w:name w:val="TxBr_p0"/>
    <w:basedOn w:val="prastasis"/>
    <w:uiPriority w:val="99"/>
    <w:rsid w:val="00E80BF4"/>
    <w:pPr>
      <w:widowControl w:val="0"/>
      <w:tabs>
        <w:tab w:val="left" w:pos="204"/>
      </w:tabs>
      <w:autoSpaceDE w:val="0"/>
      <w:autoSpaceDN w:val="0"/>
      <w:adjustRightInd w:val="0"/>
      <w:spacing w:line="240" w:lineRule="atLeast"/>
      <w:jc w:val="both"/>
    </w:pPr>
    <w:rPr>
      <w:rFonts w:ascii="Arial" w:hAnsi="Arial"/>
      <w:sz w:val="22"/>
      <w:lang w:val="en-US" w:eastAsia="de-DE"/>
    </w:rPr>
  </w:style>
  <w:style w:type="paragraph" w:customStyle="1" w:styleId="TxBrp6">
    <w:name w:val="TxBr_p6"/>
    <w:basedOn w:val="prastasis"/>
    <w:uiPriority w:val="99"/>
    <w:rsid w:val="00E80BF4"/>
    <w:pPr>
      <w:widowControl w:val="0"/>
      <w:tabs>
        <w:tab w:val="left" w:pos="1457"/>
        <w:tab w:val="left" w:pos="2664"/>
      </w:tabs>
      <w:autoSpaceDE w:val="0"/>
      <w:autoSpaceDN w:val="0"/>
      <w:adjustRightInd w:val="0"/>
      <w:spacing w:line="226" w:lineRule="atLeast"/>
      <w:ind w:left="2664" w:hanging="1207"/>
    </w:pPr>
    <w:rPr>
      <w:rFonts w:ascii="Arial" w:hAnsi="Arial"/>
      <w:sz w:val="22"/>
      <w:lang w:val="en-US" w:eastAsia="de-DE"/>
    </w:rPr>
  </w:style>
  <w:style w:type="paragraph" w:customStyle="1" w:styleId="TxBrp8">
    <w:name w:val="TxBr_p8"/>
    <w:basedOn w:val="prastasis"/>
    <w:uiPriority w:val="99"/>
    <w:rsid w:val="00E80BF4"/>
    <w:pPr>
      <w:widowControl w:val="0"/>
      <w:tabs>
        <w:tab w:val="left" w:pos="799"/>
      </w:tabs>
      <w:autoSpaceDE w:val="0"/>
      <w:autoSpaceDN w:val="0"/>
      <w:adjustRightInd w:val="0"/>
      <w:spacing w:line="240" w:lineRule="atLeast"/>
      <w:ind w:left="641"/>
    </w:pPr>
    <w:rPr>
      <w:rFonts w:ascii="Arial" w:hAnsi="Arial"/>
      <w:sz w:val="22"/>
      <w:lang w:val="en-US" w:eastAsia="de-DE"/>
    </w:rPr>
  </w:style>
  <w:style w:type="character" w:customStyle="1" w:styleId="shorttext1">
    <w:name w:val="short_text1"/>
    <w:uiPriority w:val="99"/>
    <w:rsid w:val="00E80BF4"/>
    <w:rPr>
      <w:rFonts w:cs="Times New Roman"/>
      <w:sz w:val="26"/>
      <w:szCs w:val="26"/>
    </w:rPr>
  </w:style>
  <w:style w:type="character" w:styleId="Puslapionumeris">
    <w:name w:val="page number"/>
    <w:uiPriority w:val="99"/>
    <w:rsid w:val="00E80BF4"/>
    <w:rPr>
      <w:rFonts w:cs="Times New Roman"/>
    </w:rPr>
  </w:style>
  <w:style w:type="paragraph" w:styleId="Debesliotekstas">
    <w:name w:val="Balloon Text"/>
    <w:basedOn w:val="prastasis"/>
    <w:link w:val="DebesliotekstasDiagrama"/>
    <w:uiPriority w:val="99"/>
    <w:semiHidden/>
    <w:rsid w:val="00E80BF4"/>
    <w:rPr>
      <w:rFonts w:ascii="Tahoma" w:eastAsia="Calibri" w:hAnsi="Tahoma"/>
      <w:sz w:val="16"/>
      <w:szCs w:val="16"/>
      <w:lang w:eastAsia="x-none"/>
    </w:rPr>
  </w:style>
  <w:style w:type="character" w:customStyle="1" w:styleId="DebesliotekstasDiagrama">
    <w:name w:val="Debesėlio tekstas Diagrama"/>
    <w:basedOn w:val="Numatytasispastraiposriftas"/>
    <w:link w:val="Debesliotekstas"/>
    <w:uiPriority w:val="99"/>
    <w:semiHidden/>
    <w:rsid w:val="00E80BF4"/>
    <w:rPr>
      <w:rFonts w:ascii="Tahoma" w:eastAsia="Calibri" w:hAnsi="Tahoma" w:cs="Times New Roman"/>
      <w:sz w:val="16"/>
      <w:szCs w:val="16"/>
      <w:lang w:val="lt-LT" w:eastAsia="x-none"/>
    </w:rPr>
  </w:style>
  <w:style w:type="paragraph" w:styleId="prastasiniatinklio">
    <w:name w:val="Normal (Web)"/>
    <w:basedOn w:val="prastasis"/>
    <w:uiPriority w:val="99"/>
    <w:semiHidden/>
    <w:rsid w:val="00E80BF4"/>
    <w:pPr>
      <w:spacing w:before="100" w:beforeAutospacing="1" w:after="100" w:afterAutospacing="1"/>
    </w:pPr>
    <w:rPr>
      <w:lang w:val="de-CH" w:eastAsia="de-CH"/>
    </w:rPr>
  </w:style>
  <w:style w:type="paragraph" w:customStyle="1" w:styleId="Spalvotasspalvinimas3parykinimas1">
    <w:name w:val="Spalvotas spalvinimas – 3 paryškinimas1"/>
    <w:basedOn w:val="prastasis"/>
    <w:uiPriority w:val="99"/>
    <w:qFormat/>
    <w:rsid w:val="00E80BF4"/>
    <w:pPr>
      <w:tabs>
        <w:tab w:val="left" w:pos="567"/>
      </w:tabs>
      <w:spacing w:line="260" w:lineRule="exact"/>
      <w:ind w:left="720"/>
      <w:contextualSpacing/>
    </w:pPr>
    <w:rPr>
      <w:sz w:val="22"/>
      <w:szCs w:val="20"/>
      <w:lang w:val="en-GB"/>
    </w:rPr>
  </w:style>
  <w:style w:type="character" w:styleId="Komentaronuoroda">
    <w:name w:val="annotation reference"/>
    <w:uiPriority w:val="99"/>
    <w:semiHidden/>
    <w:unhideWhenUsed/>
    <w:rsid w:val="00E80BF4"/>
    <w:rPr>
      <w:sz w:val="16"/>
      <w:szCs w:val="16"/>
    </w:rPr>
  </w:style>
  <w:style w:type="paragraph" w:styleId="Komentarotekstas">
    <w:name w:val="annotation text"/>
    <w:basedOn w:val="prastasis"/>
    <w:link w:val="KomentarotekstasDiagrama"/>
    <w:uiPriority w:val="99"/>
    <w:semiHidden/>
    <w:unhideWhenUsed/>
    <w:rsid w:val="00E80BF4"/>
    <w:rPr>
      <w:sz w:val="20"/>
      <w:szCs w:val="20"/>
      <w:lang w:val="x-none"/>
    </w:rPr>
  </w:style>
  <w:style w:type="character" w:customStyle="1" w:styleId="KomentarotekstasDiagrama">
    <w:name w:val="Komentaro tekstas Diagrama"/>
    <w:basedOn w:val="Numatytasispastraiposriftas"/>
    <w:link w:val="Komentarotekstas"/>
    <w:uiPriority w:val="99"/>
    <w:semiHidden/>
    <w:rsid w:val="00E80BF4"/>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rsid w:val="00E80BF4"/>
    <w:rPr>
      <w:b/>
      <w:bCs/>
    </w:rPr>
  </w:style>
  <w:style w:type="character" w:customStyle="1" w:styleId="KomentarotemaDiagrama">
    <w:name w:val="Komentaro tema Diagrama"/>
    <w:basedOn w:val="KomentarotekstasDiagrama"/>
    <w:link w:val="Komentarotema"/>
    <w:uiPriority w:val="99"/>
    <w:semiHidden/>
    <w:rsid w:val="00E80BF4"/>
    <w:rPr>
      <w:rFonts w:ascii="Times New Roman" w:eastAsia="Times New Roman" w:hAnsi="Times New Roman" w:cs="Times New Roman"/>
      <w:b/>
      <w:bCs/>
      <w:sz w:val="20"/>
      <w:szCs w:val="20"/>
      <w:lang w:val="x-none"/>
    </w:rPr>
  </w:style>
  <w:style w:type="table" w:styleId="Lentelstinklelis">
    <w:name w:val="Table Grid"/>
    <w:basedOn w:val="prastojilentel"/>
    <w:rsid w:val="00E80BF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80BF4"/>
    <w:pPr>
      <w:ind w:left="720"/>
      <w:contextualSpacing/>
    </w:pPr>
  </w:style>
  <w:style w:type="paragraph" w:styleId="Pataisymai">
    <w:name w:val="Revision"/>
    <w:hidden/>
    <w:uiPriority w:val="99"/>
    <w:semiHidden/>
    <w:rsid w:val="00E80BF4"/>
    <w:pPr>
      <w:spacing w:after="0" w:line="240" w:lineRule="auto"/>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8520B3"/>
    <w:rPr>
      <w:color w:val="605E5C"/>
      <w:shd w:val="clear" w:color="auto" w:fill="E1DFDD"/>
    </w:rPr>
  </w:style>
  <w:style w:type="character" w:customStyle="1" w:styleId="UnresolvedMention2">
    <w:name w:val="Unresolved Mention2"/>
    <w:basedOn w:val="Numatytasispastraiposriftas"/>
    <w:uiPriority w:val="99"/>
    <w:semiHidden/>
    <w:unhideWhenUsed/>
    <w:rsid w:val="00D618E6"/>
    <w:rPr>
      <w:color w:val="605E5C"/>
      <w:shd w:val="clear" w:color="auto" w:fill="E1DFDD"/>
    </w:rPr>
  </w:style>
  <w:style w:type="paragraph" w:customStyle="1" w:styleId="CM50">
    <w:name w:val="CM50"/>
    <w:basedOn w:val="prastasis"/>
    <w:next w:val="prastasis"/>
    <w:rsid w:val="004E52BC"/>
    <w:pPr>
      <w:widowControl w:val="0"/>
      <w:autoSpaceDE w:val="0"/>
      <w:autoSpaceDN w:val="0"/>
      <w:adjustRightInd w:val="0"/>
    </w:pPr>
    <w:rPr>
      <w:lang w:val="en-US"/>
    </w:rPr>
  </w:style>
  <w:style w:type="character" w:customStyle="1" w:styleId="UnresolvedMention3">
    <w:name w:val="Unresolved Mention3"/>
    <w:basedOn w:val="Numatytasispastraiposriftas"/>
    <w:uiPriority w:val="99"/>
    <w:semiHidden/>
    <w:unhideWhenUsed/>
    <w:rsid w:val="0022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BD1A6-329D-44BD-A61D-1E6E5DA8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32848</Words>
  <Characters>18724</Characters>
  <Application>Microsoft Office Word</Application>
  <DocSecurity>4</DocSecurity>
  <Lines>156</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Tillotts Pharma AG</Company>
  <LinksUpToDate>false</LinksUpToDate>
  <CharactersWithSpaces>51470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URNIKIENE Ruta</dc:creator>
  <cp:lastModifiedBy>Albina Burkauskaitė</cp:lastModifiedBy>
  <cp:revision>2</cp:revision>
  <dcterms:created xsi:type="dcterms:W3CDTF">2025-07-29T11:03:00Z</dcterms:created>
  <dcterms:modified xsi:type="dcterms:W3CDTF">2025-07-29T11:03:00Z</dcterms:modified>
</cp:coreProperties>
</file>