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883BD" w14:textId="77777777" w:rsidR="00AF4808" w:rsidRPr="00117A3C" w:rsidRDefault="00AF4808" w:rsidP="00AF4808">
      <w:pPr>
        <w:tabs>
          <w:tab w:val="left" w:pos="567"/>
        </w:tabs>
        <w:spacing w:after="0" w:line="240" w:lineRule="auto"/>
        <w:outlineLvl w:val="0"/>
        <w:rPr>
          <w:rFonts w:asciiTheme="majorBidi" w:hAnsiTheme="majorBidi"/>
          <w:b/>
        </w:rPr>
      </w:pPr>
      <w:bookmarkStart w:id="0" w:name="_GoBack"/>
      <w:bookmarkEnd w:id="0"/>
    </w:p>
    <w:p w14:paraId="6C72B0C4" w14:textId="77777777" w:rsidR="00AF4808" w:rsidRPr="00117A3C" w:rsidRDefault="00AF4808" w:rsidP="00AF4808">
      <w:pPr>
        <w:tabs>
          <w:tab w:val="left" w:pos="567"/>
        </w:tabs>
        <w:spacing w:after="0" w:line="240" w:lineRule="auto"/>
        <w:outlineLvl w:val="0"/>
        <w:rPr>
          <w:rFonts w:asciiTheme="majorBidi" w:hAnsiTheme="majorBidi"/>
          <w:b/>
        </w:rPr>
      </w:pPr>
    </w:p>
    <w:p w14:paraId="06F44E80" w14:textId="77777777" w:rsidR="00AF4808" w:rsidRPr="00117A3C" w:rsidRDefault="00AF4808" w:rsidP="00AF4808">
      <w:pPr>
        <w:tabs>
          <w:tab w:val="left" w:pos="567"/>
        </w:tabs>
        <w:spacing w:after="0" w:line="240" w:lineRule="auto"/>
        <w:outlineLvl w:val="0"/>
        <w:rPr>
          <w:rFonts w:asciiTheme="majorBidi" w:hAnsiTheme="majorBidi"/>
          <w:b/>
        </w:rPr>
      </w:pPr>
    </w:p>
    <w:p w14:paraId="65744011" w14:textId="77777777" w:rsidR="00AF4808" w:rsidRPr="00117A3C" w:rsidRDefault="00AF4808" w:rsidP="00AF4808">
      <w:pPr>
        <w:tabs>
          <w:tab w:val="left" w:pos="567"/>
        </w:tabs>
        <w:spacing w:after="0" w:line="240" w:lineRule="auto"/>
        <w:outlineLvl w:val="0"/>
        <w:rPr>
          <w:rFonts w:asciiTheme="majorBidi" w:hAnsiTheme="majorBidi"/>
          <w:b/>
        </w:rPr>
      </w:pPr>
    </w:p>
    <w:p w14:paraId="37CAB587"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76A2BE5A"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5C6D7961"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6ED673A6"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341F9959"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3B4AB07E"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3B619E5A"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2B04AE99"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6DAAFD7E"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53CBC9C7"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4C08ACA3"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03D3BEC9"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6D4AE920"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6DDE7519"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0A3F1F52"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32A13B2C"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6E67CB2B"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1EEA15B4" w14:textId="77777777" w:rsidR="00AF4808" w:rsidRPr="00117A3C" w:rsidRDefault="00AF4808" w:rsidP="00AF4808">
      <w:pPr>
        <w:tabs>
          <w:tab w:val="left" w:pos="-1440"/>
          <w:tab w:val="left" w:pos="-720"/>
          <w:tab w:val="left" w:pos="567"/>
        </w:tabs>
        <w:spacing w:after="0" w:line="240" w:lineRule="auto"/>
        <w:rPr>
          <w:rFonts w:asciiTheme="majorBidi" w:hAnsiTheme="majorBidi"/>
          <w:b/>
        </w:rPr>
      </w:pPr>
    </w:p>
    <w:p w14:paraId="154F4F38" w14:textId="77777777" w:rsidR="00AF4808" w:rsidRPr="00117A3C" w:rsidRDefault="00AF4808" w:rsidP="00AF4808">
      <w:pPr>
        <w:tabs>
          <w:tab w:val="left" w:pos="567"/>
        </w:tabs>
        <w:spacing w:after="0" w:line="240" w:lineRule="auto"/>
        <w:jc w:val="center"/>
        <w:outlineLvl w:val="1"/>
        <w:rPr>
          <w:rFonts w:asciiTheme="majorBidi" w:hAnsiTheme="majorBidi"/>
          <w:b/>
        </w:rPr>
      </w:pPr>
    </w:p>
    <w:p w14:paraId="1E9ECCFF" w14:textId="77777777" w:rsidR="00AF4808" w:rsidRPr="00117A3C" w:rsidRDefault="00AF4808" w:rsidP="00AF4808">
      <w:pPr>
        <w:keepNext/>
        <w:tabs>
          <w:tab w:val="left" w:pos="567"/>
        </w:tabs>
        <w:spacing w:after="0" w:line="240" w:lineRule="auto"/>
        <w:jc w:val="center"/>
        <w:outlineLvl w:val="1"/>
        <w:rPr>
          <w:rFonts w:asciiTheme="majorBidi" w:hAnsiTheme="majorBidi"/>
          <w:b/>
        </w:rPr>
      </w:pPr>
      <w:r w:rsidRPr="00117A3C">
        <w:rPr>
          <w:rFonts w:asciiTheme="majorBidi" w:hAnsiTheme="majorBidi"/>
          <w:b/>
        </w:rPr>
        <w:t>I PRIEDAS</w:t>
      </w:r>
    </w:p>
    <w:p w14:paraId="4D2B0836" w14:textId="77777777" w:rsidR="00AF4808" w:rsidRPr="00117A3C" w:rsidRDefault="00AF4808" w:rsidP="00AF4808">
      <w:pPr>
        <w:keepNext/>
        <w:tabs>
          <w:tab w:val="left" w:pos="567"/>
        </w:tabs>
        <w:spacing w:after="0" w:line="240" w:lineRule="auto"/>
        <w:rPr>
          <w:rFonts w:asciiTheme="majorBidi" w:hAnsiTheme="majorBidi"/>
        </w:rPr>
      </w:pPr>
    </w:p>
    <w:p w14:paraId="06E6D497" w14:textId="77777777" w:rsidR="00AF4808" w:rsidRPr="00117A3C" w:rsidRDefault="00AF4808" w:rsidP="00AF4808">
      <w:pPr>
        <w:tabs>
          <w:tab w:val="left" w:pos="-1440"/>
          <w:tab w:val="left" w:pos="-720"/>
          <w:tab w:val="left" w:pos="567"/>
        </w:tabs>
        <w:spacing w:after="0" w:line="240" w:lineRule="auto"/>
        <w:jc w:val="center"/>
        <w:rPr>
          <w:rFonts w:asciiTheme="majorBidi" w:hAnsiTheme="majorBidi"/>
          <w:b/>
        </w:rPr>
      </w:pPr>
      <w:r w:rsidRPr="00117A3C">
        <w:rPr>
          <w:rFonts w:asciiTheme="majorBidi" w:hAnsiTheme="majorBidi"/>
          <w:b/>
        </w:rPr>
        <w:t>PREPARATO CHARAKTERISTIKŲ SANTRAUKA</w:t>
      </w:r>
    </w:p>
    <w:p w14:paraId="60765795" w14:textId="33049BDC" w:rsidR="00AF4808" w:rsidRPr="00117A3C" w:rsidRDefault="00AF4808" w:rsidP="00AF4808">
      <w:pPr>
        <w:keepNext/>
        <w:numPr>
          <w:ilvl w:val="0"/>
          <w:numId w:val="3"/>
        </w:numPr>
        <w:autoSpaceDE w:val="0"/>
        <w:autoSpaceDN w:val="0"/>
        <w:adjustRightInd w:val="0"/>
        <w:spacing w:after="0" w:line="240" w:lineRule="auto"/>
        <w:ind w:left="567" w:hanging="567"/>
        <w:rPr>
          <w:rFonts w:asciiTheme="majorBidi" w:hAnsiTheme="majorBidi"/>
          <w:b/>
          <w:color w:val="000000"/>
        </w:rPr>
      </w:pPr>
      <w:r w:rsidRPr="00117A3C">
        <w:rPr>
          <w:rFonts w:asciiTheme="majorBidi" w:hAnsiTheme="majorBidi"/>
        </w:rPr>
        <w:br w:type="page"/>
      </w:r>
      <w:r w:rsidRPr="00117A3C">
        <w:rPr>
          <w:rFonts w:asciiTheme="majorBidi" w:hAnsiTheme="majorBidi"/>
          <w:b/>
          <w:color w:val="000000"/>
        </w:rPr>
        <w:lastRenderedPageBreak/>
        <w:t>VAISTINIO PREPARATO PAVADINIMAS</w:t>
      </w:r>
    </w:p>
    <w:p w14:paraId="370AC7D8" w14:textId="77777777" w:rsidR="00AF4808" w:rsidRPr="00117A3C" w:rsidRDefault="00AF4808" w:rsidP="00AF4808">
      <w:pPr>
        <w:keepNext/>
        <w:spacing w:after="0" w:line="240" w:lineRule="auto"/>
        <w:rPr>
          <w:rFonts w:asciiTheme="majorBidi" w:hAnsiTheme="majorBidi"/>
          <w:color w:val="000000"/>
        </w:rPr>
      </w:pPr>
    </w:p>
    <w:p w14:paraId="33A185B5" w14:textId="77777777" w:rsidR="00AF4808" w:rsidRPr="00117A3C" w:rsidRDefault="00AF4808" w:rsidP="00AF4808">
      <w:pPr>
        <w:spacing w:after="0" w:line="240" w:lineRule="auto"/>
        <w:rPr>
          <w:rFonts w:asciiTheme="majorBidi" w:hAnsiTheme="majorBidi"/>
          <w:b/>
          <w:color w:val="000000"/>
        </w:rPr>
      </w:pPr>
      <w:r w:rsidRPr="00117A3C">
        <w:rPr>
          <w:rFonts w:asciiTheme="majorBidi" w:hAnsiTheme="majorBidi"/>
          <w:color w:val="000000"/>
        </w:rPr>
        <w:t xml:space="preserve">Sodium oxybate Kalceks 500 mg/ml </w:t>
      </w:r>
      <w:r w:rsidRPr="00117A3C">
        <w:rPr>
          <w:rFonts w:asciiTheme="majorBidi" w:hAnsiTheme="majorBidi"/>
        </w:rPr>
        <w:t>geriamasis tirpalas</w:t>
      </w:r>
    </w:p>
    <w:p w14:paraId="56933B3B" w14:textId="77777777" w:rsidR="00AF4808" w:rsidRPr="00117A3C" w:rsidRDefault="00AF4808" w:rsidP="00AF4808">
      <w:pPr>
        <w:spacing w:after="0" w:line="240" w:lineRule="auto"/>
        <w:rPr>
          <w:rFonts w:asciiTheme="majorBidi" w:hAnsiTheme="majorBidi"/>
          <w:b/>
          <w:color w:val="000000"/>
        </w:rPr>
      </w:pPr>
    </w:p>
    <w:p w14:paraId="69543566" w14:textId="77777777" w:rsidR="00AF4808" w:rsidRPr="00117A3C" w:rsidRDefault="00AF4808" w:rsidP="00AF4808">
      <w:pPr>
        <w:spacing w:after="0" w:line="240" w:lineRule="auto"/>
        <w:rPr>
          <w:rFonts w:asciiTheme="majorBidi" w:hAnsiTheme="majorBidi"/>
          <w:b/>
          <w:color w:val="000000"/>
        </w:rPr>
      </w:pPr>
    </w:p>
    <w:p w14:paraId="5E918AA1" w14:textId="77777777" w:rsidR="00AF4808" w:rsidRPr="00117A3C" w:rsidRDefault="00AF4808" w:rsidP="00AF4808">
      <w:pPr>
        <w:keepNext/>
        <w:numPr>
          <w:ilvl w:val="0"/>
          <w:numId w:val="3"/>
        </w:numPr>
        <w:spacing w:after="0" w:line="240" w:lineRule="auto"/>
        <w:ind w:left="567" w:hanging="567"/>
        <w:rPr>
          <w:rFonts w:asciiTheme="majorBidi" w:hAnsiTheme="majorBidi"/>
          <w:b/>
          <w:color w:val="000000"/>
        </w:rPr>
      </w:pPr>
      <w:r w:rsidRPr="00117A3C">
        <w:rPr>
          <w:rFonts w:asciiTheme="majorBidi" w:hAnsiTheme="majorBidi"/>
          <w:b/>
          <w:color w:val="000000"/>
        </w:rPr>
        <w:t>KOKYBINĖ IR KIEKYBINĖ SUDĖTIS</w:t>
      </w:r>
    </w:p>
    <w:p w14:paraId="10803701" w14:textId="77777777" w:rsidR="00AF4808" w:rsidRPr="00117A3C" w:rsidRDefault="00AF4808" w:rsidP="00AF4808">
      <w:pPr>
        <w:keepNext/>
        <w:spacing w:after="0" w:line="240" w:lineRule="auto"/>
        <w:rPr>
          <w:rFonts w:asciiTheme="majorBidi" w:hAnsiTheme="majorBidi"/>
          <w:color w:val="000000"/>
        </w:rPr>
      </w:pPr>
    </w:p>
    <w:p w14:paraId="21CAE626"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Kiekviename tirpalo ml yra 500 mg natrio oksibato.</w:t>
      </w:r>
    </w:p>
    <w:p w14:paraId="7FEC0FE6" w14:textId="77777777" w:rsidR="00AF4808" w:rsidRPr="00117A3C" w:rsidRDefault="00AF4808" w:rsidP="00AF4808">
      <w:pPr>
        <w:widowControl w:val="0"/>
        <w:spacing w:after="0" w:line="240" w:lineRule="auto"/>
        <w:jc w:val="both"/>
        <w:rPr>
          <w:rFonts w:asciiTheme="majorBidi" w:hAnsiTheme="majorBidi"/>
        </w:rPr>
      </w:pPr>
    </w:p>
    <w:p w14:paraId="1E2AF16E" w14:textId="77777777" w:rsidR="00AF4808" w:rsidRPr="00117A3C" w:rsidRDefault="00AF4808" w:rsidP="00AF4808">
      <w:pPr>
        <w:keepNext/>
        <w:spacing w:after="0" w:line="240" w:lineRule="auto"/>
        <w:rPr>
          <w:rFonts w:asciiTheme="majorBidi" w:hAnsiTheme="majorBidi"/>
          <w:u w:val="single"/>
        </w:rPr>
      </w:pPr>
      <w:r w:rsidRPr="00117A3C">
        <w:rPr>
          <w:rFonts w:asciiTheme="majorBidi" w:hAnsiTheme="majorBidi"/>
          <w:u w:val="single"/>
        </w:rPr>
        <w:t>Pagalbinė medžiaga, kurios poveikis žinomas</w:t>
      </w:r>
    </w:p>
    <w:p w14:paraId="707CBAA3"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Kiekvienoje 2,25 g dozėje yra 0,41 g natrio (žr. 4.4 skyrių).</w:t>
      </w:r>
    </w:p>
    <w:p w14:paraId="7C10E976" w14:textId="77777777" w:rsidR="00AF4808" w:rsidRPr="00117A3C" w:rsidRDefault="00AF4808" w:rsidP="00AF4808">
      <w:pPr>
        <w:spacing w:after="0" w:line="240" w:lineRule="auto"/>
        <w:rPr>
          <w:rFonts w:asciiTheme="majorBidi" w:hAnsiTheme="majorBidi"/>
          <w:color w:val="000000"/>
        </w:rPr>
      </w:pPr>
    </w:p>
    <w:p w14:paraId="2FD94396"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Visos pagalbinės medžiagos išvardytos 6.1 skyriuje.</w:t>
      </w:r>
    </w:p>
    <w:p w14:paraId="3D02A4BD" w14:textId="77777777" w:rsidR="00AF4808" w:rsidRPr="00117A3C" w:rsidRDefault="00AF4808" w:rsidP="00AF4808">
      <w:pPr>
        <w:spacing w:after="0" w:line="240" w:lineRule="auto"/>
        <w:rPr>
          <w:rFonts w:asciiTheme="majorBidi" w:hAnsiTheme="majorBidi"/>
          <w:color w:val="000000"/>
        </w:rPr>
      </w:pPr>
    </w:p>
    <w:p w14:paraId="2976B8EF" w14:textId="77777777" w:rsidR="00AF4808" w:rsidRPr="00117A3C" w:rsidRDefault="00AF4808" w:rsidP="00AF4808">
      <w:pPr>
        <w:spacing w:after="0" w:line="240" w:lineRule="auto"/>
        <w:rPr>
          <w:rFonts w:asciiTheme="majorBidi" w:hAnsiTheme="majorBidi"/>
          <w:color w:val="000000"/>
        </w:rPr>
      </w:pPr>
    </w:p>
    <w:p w14:paraId="4AA16D3C" w14:textId="77777777" w:rsidR="00AF4808" w:rsidRPr="00117A3C" w:rsidRDefault="00AF4808" w:rsidP="00AF4808">
      <w:pPr>
        <w:keepNext/>
        <w:numPr>
          <w:ilvl w:val="0"/>
          <w:numId w:val="3"/>
        </w:numPr>
        <w:spacing w:after="0" w:line="240" w:lineRule="auto"/>
        <w:ind w:left="567" w:hanging="567"/>
        <w:rPr>
          <w:rFonts w:asciiTheme="majorBidi" w:hAnsiTheme="majorBidi"/>
          <w:b/>
          <w:color w:val="000000"/>
        </w:rPr>
      </w:pPr>
      <w:r w:rsidRPr="00117A3C">
        <w:rPr>
          <w:rFonts w:asciiTheme="majorBidi" w:hAnsiTheme="majorBidi"/>
          <w:b/>
          <w:color w:val="000000"/>
        </w:rPr>
        <w:t>FARMACINĖ FORMA</w:t>
      </w:r>
    </w:p>
    <w:p w14:paraId="2DE86A6B" w14:textId="77777777" w:rsidR="00AF4808" w:rsidRPr="00117A3C" w:rsidRDefault="00AF4808" w:rsidP="00AF4808">
      <w:pPr>
        <w:keepNext/>
        <w:spacing w:after="0" w:line="240" w:lineRule="auto"/>
        <w:rPr>
          <w:rFonts w:asciiTheme="majorBidi" w:hAnsiTheme="majorBidi"/>
          <w:color w:val="000000"/>
        </w:rPr>
      </w:pPr>
    </w:p>
    <w:p w14:paraId="4847599F"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Geriamasis tirpalas.</w:t>
      </w:r>
    </w:p>
    <w:p w14:paraId="7445FEED"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Skaidrus arba šiek tiek opalinis bespalvis ar gelsvas tirpalas.</w:t>
      </w:r>
    </w:p>
    <w:p w14:paraId="3C51C5F4" w14:textId="77777777" w:rsidR="00AF4808" w:rsidRPr="00117A3C" w:rsidRDefault="00AF4808" w:rsidP="00AF4808">
      <w:pPr>
        <w:spacing w:after="0" w:line="240" w:lineRule="auto"/>
        <w:rPr>
          <w:rFonts w:asciiTheme="majorBidi" w:hAnsiTheme="majorBidi"/>
          <w:color w:val="000000"/>
        </w:rPr>
      </w:pPr>
    </w:p>
    <w:p w14:paraId="28240539" w14:textId="77777777" w:rsidR="00AF4808" w:rsidRPr="00117A3C" w:rsidRDefault="00AF4808" w:rsidP="00AF4808">
      <w:pPr>
        <w:spacing w:after="0" w:line="240" w:lineRule="auto"/>
        <w:rPr>
          <w:rFonts w:asciiTheme="majorBidi" w:hAnsiTheme="majorBidi"/>
          <w:color w:val="000000"/>
        </w:rPr>
      </w:pPr>
    </w:p>
    <w:p w14:paraId="08E91E8C" w14:textId="77777777" w:rsidR="00AF4808" w:rsidRPr="00117A3C" w:rsidRDefault="00AF4808" w:rsidP="00AF4808">
      <w:pPr>
        <w:keepNext/>
        <w:numPr>
          <w:ilvl w:val="0"/>
          <w:numId w:val="3"/>
        </w:numPr>
        <w:spacing w:after="0" w:line="240" w:lineRule="auto"/>
        <w:ind w:left="567" w:hanging="567"/>
        <w:rPr>
          <w:rFonts w:asciiTheme="majorBidi" w:hAnsiTheme="majorBidi"/>
          <w:b/>
          <w:color w:val="000000"/>
        </w:rPr>
      </w:pPr>
      <w:r w:rsidRPr="00117A3C">
        <w:rPr>
          <w:rFonts w:asciiTheme="majorBidi" w:hAnsiTheme="majorBidi"/>
          <w:b/>
          <w:color w:val="000000"/>
        </w:rPr>
        <w:t>KLINIKINĖ INFORMACIJA</w:t>
      </w:r>
    </w:p>
    <w:p w14:paraId="7245953B" w14:textId="77777777" w:rsidR="00AF4808" w:rsidRPr="00117A3C" w:rsidRDefault="00AF4808" w:rsidP="00AF4808">
      <w:pPr>
        <w:keepNext/>
        <w:spacing w:after="0" w:line="240" w:lineRule="auto"/>
        <w:rPr>
          <w:rFonts w:asciiTheme="majorBidi" w:hAnsiTheme="majorBidi"/>
          <w:color w:val="000000"/>
        </w:rPr>
      </w:pPr>
    </w:p>
    <w:p w14:paraId="727AF75C"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4.1</w:t>
      </w:r>
      <w:r w:rsidRPr="00117A3C">
        <w:rPr>
          <w:rFonts w:asciiTheme="majorBidi" w:hAnsiTheme="majorBidi"/>
          <w:b/>
          <w:color w:val="000000"/>
        </w:rPr>
        <w:tab/>
        <w:t>Terapinės indikacijos</w:t>
      </w:r>
    </w:p>
    <w:p w14:paraId="7270793B" w14:textId="77777777" w:rsidR="00AF4808" w:rsidRPr="00117A3C" w:rsidRDefault="00AF4808" w:rsidP="00AF4808">
      <w:pPr>
        <w:keepNext/>
        <w:spacing w:after="0" w:line="240" w:lineRule="auto"/>
        <w:rPr>
          <w:rFonts w:asciiTheme="majorBidi" w:hAnsiTheme="majorBidi"/>
          <w:color w:val="000000"/>
        </w:rPr>
      </w:pPr>
    </w:p>
    <w:p w14:paraId="5FE7D387"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Suaugusiųjų, sergančių narkolepsija su katapleksija, gydymas.</w:t>
      </w:r>
    </w:p>
    <w:p w14:paraId="5BAACF10" w14:textId="77777777" w:rsidR="00AF4808" w:rsidRPr="00117A3C" w:rsidRDefault="00AF4808" w:rsidP="00AF4808">
      <w:pPr>
        <w:spacing w:after="0" w:line="240" w:lineRule="auto"/>
        <w:rPr>
          <w:rFonts w:asciiTheme="majorBidi" w:hAnsiTheme="majorBidi"/>
          <w:color w:val="000000"/>
        </w:rPr>
      </w:pPr>
    </w:p>
    <w:p w14:paraId="42D67DAB"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4.2</w:t>
      </w:r>
      <w:r w:rsidRPr="00117A3C">
        <w:rPr>
          <w:rFonts w:asciiTheme="majorBidi" w:hAnsiTheme="majorBidi"/>
          <w:b/>
          <w:color w:val="000000"/>
        </w:rPr>
        <w:tab/>
        <w:t>Dozavimas ir vartojimo metodas</w:t>
      </w:r>
    </w:p>
    <w:p w14:paraId="399FCF54" w14:textId="77777777" w:rsidR="00AF4808" w:rsidRPr="00117A3C" w:rsidRDefault="00AF4808" w:rsidP="00AF4808">
      <w:pPr>
        <w:keepNext/>
        <w:spacing w:after="0" w:line="240" w:lineRule="auto"/>
        <w:rPr>
          <w:rFonts w:asciiTheme="majorBidi" w:hAnsiTheme="majorBidi"/>
          <w:color w:val="000000"/>
        </w:rPr>
      </w:pPr>
    </w:p>
    <w:p w14:paraId="42E1AAEC"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Vaistinį preparatą paskirti ir pacientą sekti gydymosi metu gali tik gydytojas, kuris turi patirties gydant miego sutrikimus.</w:t>
      </w:r>
    </w:p>
    <w:p w14:paraId="6666FEAB" w14:textId="77777777" w:rsidR="00AF4808" w:rsidRPr="00117A3C" w:rsidRDefault="00AF4808" w:rsidP="00AF4808">
      <w:pPr>
        <w:spacing w:after="0" w:line="240" w:lineRule="auto"/>
        <w:rPr>
          <w:rFonts w:asciiTheme="majorBidi" w:hAnsiTheme="majorBidi"/>
          <w:color w:val="000000"/>
          <w:u w:val="single"/>
        </w:rPr>
      </w:pPr>
    </w:p>
    <w:p w14:paraId="1844C548"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Dozavimas</w:t>
      </w:r>
    </w:p>
    <w:p w14:paraId="215128DC"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Rekomenduojama pradinė natrio oksibato dozė yra 4,5 g per parą, kuri dalijama į dvi lygias dalis po 2,25 g dozei. Dozę reikia didinti palengva po 1,5 g per parą (t. y. po 0,75 g dozei), įvertinant vaistinio preparato veiksmingumą ir toleravimą (žr. 4.</w:t>
      </w:r>
      <w:r w:rsidRPr="00117A3C">
        <w:rPr>
          <w:rFonts w:asciiTheme="majorBidi" w:hAnsiTheme="majorBidi"/>
        </w:rPr>
        <w:t>4 skyrių</w:t>
      </w:r>
      <w:r w:rsidRPr="00117A3C">
        <w:rPr>
          <w:rFonts w:asciiTheme="majorBidi" w:hAnsiTheme="majorBidi"/>
          <w:color w:val="000000"/>
        </w:rPr>
        <w:t>), kol pasiekiama didžiausia 9 g per parą dozė, kuri dalijama į dvi lygias dalis po 4,5 g dozei. Didinant vaistinio preparato dozę reikia išlaikyti mažiausiai nuo vienos iki dviejų savaičių intervalą. Negalima viršyti 9 g per parą dozės dėl galimų sunkių šalutinių simptomų, kurie pasireiškia skiriant 18 g per parą ir daugiau (žr. 4.4 skyrių).</w:t>
      </w:r>
    </w:p>
    <w:p w14:paraId="41994142" w14:textId="77777777" w:rsidR="00AF4808" w:rsidRPr="00117A3C" w:rsidRDefault="00AF4808" w:rsidP="00AF4808">
      <w:pPr>
        <w:spacing w:after="0" w:line="240" w:lineRule="auto"/>
        <w:rPr>
          <w:rFonts w:asciiTheme="majorBidi" w:hAnsiTheme="majorBidi"/>
          <w:color w:val="000000"/>
        </w:rPr>
      </w:pPr>
    </w:p>
    <w:p w14:paraId="2F6969CD"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Vienkartinių 4,5 g dozių skirti negalima, išskyrus atvejus, kai pacientui jau yra nustatyta tokia dozė.</w:t>
      </w:r>
    </w:p>
    <w:p w14:paraId="7A0CBBBB" w14:textId="77777777" w:rsidR="00AF4808" w:rsidRPr="00117A3C" w:rsidRDefault="00AF4808" w:rsidP="00AF4808">
      <w:pPr>
        <w:spacing w:after="0" w:line="240" w:lineRule="auto"/>
        <w:rPr>
          <w:rFonts w:asciiTheme="majorBidi" w:hAnsiTheme="majorBidi"/>
          <w:color w:val="000000"/>
          <w:u w:val="single"/>
        </w:rPr>
      </w:pPr>
    </w:p>
    <w:p w14:paraId="558AE21A" w14:textId="77777777" w:rsidR="00AF4808" w:rsidRPr="00117A3C" w:rsidRDefault="00AF4808" w:rsidP="00AF4808">
      <w:pPr>
        <w:keepNext/>
        <w:spacing w:after="0" w:line="240" w:lineRule="auto"/>
        <w:rPr>
          <w:rFonts w:asciiTheme="majorBidi" w:hAnsiTheme="majorBidi"/>
          <w:i/>
          <w:color w:val="000000"/>
        </w:rPr>
      </w:pPr>
      <w:r w:rsidRPr="00117A3C">
        <w:rPr>
          <w:rFonts w:asciiTheme="majorBidi" w:hAnsiTheme="majorBidi"/>
          <w:i/>
          <w:color w:val="000000"/>
          <w:u w:val="single"/>
        </w:rPr>
        <w:t>Gydymo nutraukimas</w:t>
      </w:r>
    </w:p>
    <w:p w14:paraId="4C10F24F"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oksibato vartojimo nutraukimas sisteminiu požiūriu klinikiniais kontroliuojamais tyrimais neįvertintas (žr. 4.4 skyrių).</w:t>
      </w:r>
    </w:p>
    <w:p w14:paraId="412CABFF" w14:textId="77777777" w:rsidR="00AF4808" w:rsidRPr="00117A3C" w:rsidRDefault="00AF4808" w:rsidP="00AF4808">
      <w:pPr>
        <w:spacing w:after="0" w:line="240" w:lineRule="auto"/>
        <w:rPr>
          <w:rFonts w:asciiTheme="majorBidi" w:hAnsiTheme="majorBidi"/>
          <w:color w:val="000000"/>
        </w:rPr>
      </w:pPr>
    </w:p>
    <w:p w14:paraId="69CF33AB"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Jeigu pacientas nutraukia vaistinio preparato vartojimą ilgiau nei 14 parų iš eilės, jam dozės nustatymą vėl reikia pradėti nuo mažiausios dozės.</w:t>
      </w:r>
    </w:p>
    <w:p w14:paraId="4CFE25C0" w14:textId="77777777" w:rsidR="00AF4808" w:rsidRPr="00117A3C" w:rsidRDefault="00AF4808" w:rsidP="00AF4808">
      <w:pPr>
        <w:spacing w:after="0" w:line="240" w:lineRule="auto"/>
        <w:rPr>
          <w:rFonts w:asciiTheme="majorBidi" w:hAnsiTheme="majorBidi"/>
          <w:color w:val="000000"/>
        </w:rPr>
      </w:pPr>
    </w:p>
    <w:p w14:paraId="4CFB0F8A" w14:textId="77777777" w:rsidR="00AF4808" w:rsidRPr="00117A3C" w:rsidRDefault="00AF4808" w:rsidP="00AF4808">
      <w:pPr>
        <w:keepNext/>
        <w:spacing w:after="0" w:line="240" w:lineRule="auto"/>
        <w:rPr>
          <w:rFonts w:asciiTheme="majorBidi" w:hAnsiTheme="majorBidi"/>
          <w:i/>
          <w:color w:val="000000"/>
        </w:rPr>
      </w:pPr>
      <w:r w:rsidRPr="00117A3C">
        <w:rPr>
          <w:rFonts w:asciiTheme="majorBidi" w:hAnsiTheme="majorBidi"/>
          <w:i/>
          <w:color w:val="000000"/>
          <w:u w:val="single"/>
        </w:rPr>
        <w:t>Ypatingos populiacijos</w:t>
      </w:r>
    </w:p>
    <w:p w14:paraId="56900456" w14:textId="77777777" w:rsidR="00AF4808" w:rsidRPr="00117A3C" w:rsidRDefault="00AF4808" w:rsidP="00AF4808">
      <w:pPr>
        <w:keepNext/>
        <w:widowControl w:val="0"/>
        <w:spacing w:after="0" w:line="240" w:lineRule="auto"/>
        <w:rPr>
          <w:rFonts w:asciiTheme="majorBidi" w:hAnsiTheme="majorBidi"/>
          <w:i/>
        </w:rPr>
      </w:pPr>
      <w:r w:rsidRPr="00117A3C">
        <w:rPr>
          <w:rFonts w:asciiTheme="majorBidi" w:hAnsiTheme="majorBidi"/>
          <w:i/>
        </w:rPr>
        <w:t>Senyviems pacientams</w:t>
      </w:r>
    </w:p>
    <w:p w14:paraId="6E0343F6" w14:textId="77777777" w:rsidR="00AF4808" w:rsidRPr="00117A3C" w:rsidRDefault="00AF4808" w:rsidP="00AF4808">
      <w:pPr>
        <w:widowControl w:val="0"/>
        <w:spacing w:after="180" w:line="240" w:lineRule="auto"/>
        <w:rPr>
          <w:rFonts w:asciiTheme="majorBidi" w:hAnsiTheme="majorBidi"/>
        </w:rPr>
      </w:pPr>
      <w:r w:rsidRPr="00117A3C">
        <w:rPr>
          <w:rFonts w:asciiTheme="majorBidi" w:hAnsiTheme="majorBidi"/>
        </w:rPr>
        <w:t>Skiriant natrio oksibato senyviems pacientams, reikia atidžiai kontroliuoti jų motorines ir (arba) pažintines funkcijas (žr. 4.4 skyrių).</w:t>
      </w:r>
    </w:p>
    <w:p w14:paraId="0E5323B7" w14:textId="77777777" w:rsidR="00AF4808" w:rsidRPr="00117A3C" w:rsidRDefault="00AF4808" w:rsidP="00AF4808">
      <w:pPr>
        <w:keepNext/>
        <w:widowControl w:val="0"/>
        <w:spacing w:after="0" w:line="240" w:lineRule="auto"/>
        <w:rPr>
          <w:rFonts w:asciiTheme="majorBidi" w:hAnsiTheme="majorBidi"/>
          <w:i/>
        </w:rPr>
      </w:pPr>
      <w:r w:rsidRPr="00117A3C">
        <w:rPr>
          <w:rFonts w:asciiTheme="majorBidi" w:hAnsiTheme="majorBidi"/>
          <w:i/>
        </w:rPr>
        <w:t>Pacientams, kurių kepenų funkcija sutrikusi</w:t>
      </w:r>
    </w:p>
    <w:p w14:paraId="268DD3F6" w14:textId="77777777" w:rsidR="00AF4808" w:rsidRPr="00117A3C" w:rsidRDefault="00AF4808" w:rsidP="00AF4808">
      <w:pPr>
        <w:widowControl w:val="0"/>
        <w:spacing w:after="180" w:line="240" w:lineRule="auto"/>
        <w:rPr>
          <w:rFonts w:asciiTheme="majorBidi" w:hAnsiTheme="majorBidi"/>
        </w:rPr>
      </w:pPr>
      <w:r w:rsidRPr="00117A3C">
        <w:rPr>
          <w:rFonts w:asciiTheme="majorBidi" w:hAnsiTheme="majorBidi"/>
        </w:rPr>
        <w:t>Esant sutrikusiai kepenų funkcijai, iš pradžių reikia skirti pusę įprastinės vaistinio preparato dozės ir atidžiai kontroliuoti atsaką į vaistinio preparato dozės didinimą (žr. 4.4 ir 5.2 skyrius).</w:t>
      </w:r>
    </w:p>
    <w:p w14:paraId="2A094BDA" w14:textId="77777777" w:rsidR="00AF4808" w:rsidRPr="00117A3C" w:rsidRDefault="00AF4808" w:rsidP="00AF4808">
      <w:pPr>
        <w:keepNext/>
        <w:widowControl w:val="0"/>
        <w:spacing w:after="0" w:line="240" w:lineRule="auto"/>
        <w:rPr>
          <w:rFonts w:asciiTheme="majorBidi" w:hAnsiTheme="majorBidi"/>
          <w:i/>
        </w:rPr>
      </w:pPr>
      <w:r w:rsidRPr="00117A3C">
        <w:rPr>
          <w:rFonts w:asciiTheme="majorBidi" w:hAnsiTheme="majorBidi"/>
          <w:i/>
        </w:rPr>
        <w:t>Pacientams, kurių inkstų funkcija sutrikusi</w:t>
      </w:r>
    </w:p>
    <w:p w14:paraId="41AFA89C" w14:textId="77777777" w:rsidR="00AF4808" w:rsidRPr="00117A3C" w:rsidRDefault="00AF4808" w:rsidP="00AF4808">
      <w:pPr>
        <w:widowControl w:val="0"/>
        <w:spacing w:after="180" w:line="240" w:lineRule="auto"/>
        <w:rPr>
          <w:rFonts w:asciiTheme="majorBidi" w:hAnsiTheme="majorBidi"/>
        </w:rPr>
      </w:pPr>
      <w:r w:rsidRPr="00117A3C">
        <w:rPr>
          <w:rFonts w:asciiTheme="majorBidi" w:hAnsiTheme="majorBidi"/>
        </w:rPr>
        <w:t>Visi pacientai, kurių inkstų funkcija yra sutrikusi, turi laikytis rekomendacijos vartoti mažiau druskos (žr. 4.4 skyrių).</w:t>
      </w:r>
    </w:p>
    <w:p w14:paraId="0AE44E47" w14:textId="77777777" w:rsidR="00AF4808" w:rsidRPr="00117A3C" w:rsidRDefault="00AF4808" w:rsidP="00AF4808">
      <w:pPr>
        <w:keepNext/>
        <w:widowControl w:val="0"/>
        <w:spacing w:after="0" w:line="240" w:lineRule="auto"/>
        <w:rPr>
          <w:rFonts w:asciiTheme="majorBidi" w:hAnsiTheme="majorBidi"/>
          <w:i/>
        </w:rPr>
      </w:pPr>
      <w:r w:rsidRPr="00117A3C">
        <w:rPr>
          <w:rFonts w:asciiTheme="majorBidi" w:hAnsiTheme="majorBidi"/>
          <w:i/>
        </w:rPr>
        <w:t>Vaikų populiacija</w:t>
      </w:r>
    </w:p>
    <w:p w14:paraId="739BB8F4"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Natrio oksibato saugumas ir veiksmingumas vaikams ir paaugliams nuo 0 iki 18 metų neištirti.</w:t>
      </w:r>
    </w:p>
    <w:p w14:paraId="38136D90" w14:textId="77777777" w:rsidR="00AF4808" w:rsidRPr="00117A3C" w:rsidRDefault="00AF4808" w:rsidP="00AF4808">
      <w:pPr>
        <w:widowControl w:val="0"/>
        <w:spacing w:after="180" w:line="240" w:lineRule="auto"/>
        <w:rPr>
          <w:rFonts w:asciiTheme="majorBidi" w:hAnsiTheme="majorBidi"/>
        </w:rPr>
      </w:pPr>
      <w:r w:rsidRPr="00117A3C">
        <w:rPr>
          <w:rFonts w:asciiTheme="majorBidi" w:hAnsiTheme="majorBidi"/>
        </w:rPr>
        <w:t>Duomenų nėra.</w:t>
      </w:r>
    </w:p>
    <w:p w14:paraId="5C5F1024" w14:textId="77777777" w:rsidR="00AF4808" w:rsidRPr="00117A3C" w:rsidRDefault="00AF4808" w:rsidP="00AF4808">
      <w:pPr>
        <w:keepNext/>
        <w:widowControl w:val="0"/>
        <w:spacing w:after="0" w:line="240" w:lineRule="auto"/>
        <w:rPr>
          <w:rFonts w:asciiTheme="majorBidi" w:hAnsiTheme="majorBidi"/>
          <w:u w:val="single"/>
        </w:rPr>
      </w:pPr>
      <w:r w:rsidRPr="00117A3C">
        <w:rPr>
          <w:rFonts w:asciiTheme="majorBidi" w:hAnsiTheme="majorBidi"/>
          <w:u w:val="single"/>
        </w:rPr>
        <w:t>Vartojimo metodas</w:t>
      </w:r>
    </w:p>
    <w:p w14:paraId="45FB2552"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Natrio oksibato reikia vartoti per burną prieš einant miegoti ir pakartotinai po 2,5</w:t>
      </w:r>
      <w:r w:rsidRPr="00117A3C">
        <w:rPr>
          <w:rFonts w:asciiTheme="majorBidi" w:hAnsiTheme="majorBidi"/>
        </w:rPr>
        <w:noBreakHyphen/>
        <w:t>4 valandų. Rekomenduojama abi natrio oksibato dozes pasiruošti vartojimui tuo pačiu metu prieš einant miegoti.</w:t>
      </w:r>
    </w:p>
    <w:p w14:paraId="4ED39860"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 xml:space="preserve">Sodium oxybate Kalceks tiekiamas kartu su graduota </w:t>
      </w:r>
      <w:r w:rsidRPr="00117A3C">
        <w:rPr>
          <w:rFonts w:asciiTheme="majorBidi" w:hAnsiTheme="majorBidi"/>
          <w:color w:val="000000"/>
        </w:rPr>
        <w:t>dozavimo pipete</w:t>
      </w:r>
      <w:r w:rsidRPr="00117A3C">
        <w:rPr>
          <w:rFonts w:asciiTheme="majorBidi" w:hAnsiTheme="majorBidi"/>
        </w:rPr>
        <w:t xml:space="preserve"> ir dviem 90 ml dozavimo taurelėmis, su vaikų sunkiai atidaromais dangteliais. Prieš vartojimą kiekvieną matuojamą natrio oksibato dozę reikia supilti į dozavimo taurelę ir praskiesti 60 ml vandens. Kadangi maistas ženkliai sumažina natrio oksibato įsisavinimą, pacientui pavalgius turi praeiti bent kelios (2</w:t>
      </w:r>
      <w:r w:rsidRPr="00117A3C">
        <w:rPr>
          <w:rFonts w:asciiTheme="majorBidi" w:hAnsiTheme="majorBidi"/>
        </w:rPr>
        <w:noBreakHyphen/>
        <w:t>3) valandos iki pirmos natrio oksibato dozės vartojimo vakare. Pacientas turi laikytis to paties laiko režimo vartojant vaistinio preparato maitinimosi atžvilgiu. Dozes reikia suvartoti per 24 val. po paruošimo, priešingu atveju reikia išmesti.</w:t>
      </w:r>
    </w:p>
    <w:p w14:paraId="26896FB2" w14:textId="77777777" w:rsidR="00AF4808" w:rsidRPr="00117A3C" w:rsidRDefault="00AF4808" w:rsidP="00AF4808">
      <w:pPr>
        <w:widowControl w:val="0"/>
        <w:spacing w:after="0" w:line="240" w:lineRule="auto"/>
        <w:rPr>
          <w:rFonts w:asciiTheme="majorBidi" w:hAnsiTheme="majorBidi"/>
        </w:rPr>
      </w:pPr>
    </w:p>
    <w:p w14:paraId="018ECAD2" w14:textId="77777777" w:rsidR="00AF4808" w:rsidRPr="00117A3C" w:rsidRDefault="00AF4808" w:rsidP="00AF4808">
      <w:pPr>
        <w:keepNext/>
        <w:tabs>
          <w:tab w:val="left" w:pos="567"/>
        </w:tabs>
        <w:spacing w:after="0" w:line="240" w:lineRule="auto"/>
        <w:rPr>
          <w:rFonts w:asciiTheme="majorBidi" w:hAnsiTheme="majorBidi"/>
          <w:color w:val="000000"/>
        </w:rPr>
      </w:pPr>
      <w:r w:rsidRPr="00117A3C">
        <w:rPr>
          <w:rFonts w:asciiTheme="majorBidi" w:hAnsiTheme="majorBidi"/>
          <w:b/>
          <w:color w:val="000000"/>
        </w:rPr>
        <w:t>4.3</w:t>
      </w:r>
      <w:r w:rsidRPr="00117A3C">
        <w:rPr>
          <w:rFonts w:asciiTheme="majorBidi" w:hAnsiTheme="majorBidi"/>
          <w:b/>
          <w:color w:val="000000"/>
        </w:rPr>
        <w:tab/>
        <w:t>Kontraindikacijos</w:t>
      </w:r>
    </w:p>
    <w:p w14:paraId="5E0794E2" w14:textId="77777777" w:rsidR="00AF4808" w:rsidRPr="00117A3C" w:rsidRDefault="00AF4808" w:rsidP="00AF4808">
      <w:pPr>
        <w:keepNext/>
        <w:spacing w:after="0" w:line="240" w:lineRule="auto"/>
        <w:rPr>
          <w:rFonts w:asciiTheme="majorBidi" w:hAnsiTheme="majorBidi"/>
          <w:color w:val="000000"/>
        </w:rPr>
      </w:pPr>
    </w:p>
    <w:p w14:paraId="63E77D97"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Padidėjęs jautrumas veikliajai arba bet kuriai 6.1 skyriuje nurodytai pagalbinei medžiagai.</w:t>
      </w:r>
    </w:p>
    <w:p w14:paraId="42C9E6D7"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Pacientai, sergantys didžiąja depresija.</w:t>
      </w:r>
    </w:p>
    <w:p w14:paraId="56A9AFE7"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Pacientai, kuriems nustatytas sukcino semialdehido dehidrogenazės nepakankamumas.</w:t>
      </w:r>
    </w:p>
    <w:p w14:paraId="46CE1D0A"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Pacientai, gydomi opioidais arba barbitūratais.</w:t>
      </w:r>
    </w:p>
    <w:p w14:paraId="6C3CE697" w14:textId="77777777" w:rsidR="00AF4808" w:rsidRPr="00117A3C" w:rsidRDefault="00AF4808" w:rsidP="00AF4808">
      <w:pPr>
        <w:spacing w:after="0" w:line="240" w:lineRule="auto"/>
        <w:rPr>
          <w:rFonts w:asciiTheme="majorBidi" w:hAnsiTheme="majorBidi"/>
          <w:color w:val="000000"/>
        </w:rPr>
      </w:pPr>
    </w:p>
    <w:p w14:paraId="77672683"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4.4</w:t>
      </w:r>
      <w:r w:rsidRPr="00117A3C">
        <w:rPr>
          <w:rFonts w:asciiTheme="majorBidi" w:hAnsiTheme="majorBidi"/>
          <w:b/>
          <w:color w:val="000000"/>
        </w:rPr>
        <w:tab/>
        <w:t>Specialūs įspėjimai ir atsargumo priemonės</w:t>
      </w:r>
    </w:p>
    <w:p w14:paraId="4B3D72F0" w14:textId="77777777" w:rsidR="00AF4808" w:rsidRPr="00117A3C" w:rsidRDefault="00AF4808" w:rsidP="00AF4808">
      <w:pPr>
        <w:keepNext/>
        <w:spacing w:after="0" w:line="240" w:lineRule="auto"/>
        <w:rPr>
          <w:rFonts w:asciiTheme="majorBidi" w:hAnsiTheme="majorBidi"/>
          <w:b/>
          <w:color w:val="000000"/>
        </w:rPr>
      </w:pPr>
    </w:p>
    <w:p w14:paraId="0F6F4B11" w14:textId="77777777" w:rsidR="00AF4808" w:rsidRPr="00117A3C" w:rsidRDefault="00AF4808" w:rsidP="00AF4808">
      <w:pPr>
        <w:widowControl w:val="0"/>
        <w:pBdr>
          <w:top w:val="single" w:sz="4" w:space="1" w:color="auto"/>
          <w:left w:val="single" w:sz="4" w:space="4" w:color="auto"/>
          <w:bottom w:val="single" w:sz="4" w:space="1" w:color="auto"/>
          <w:right w:val="single" w:sz="4" w:space="4" w:color="auto"/>
        </w:pBdr>
        <w:spacing w:after="0" w:line="240" w:lineRule="auto"/>
        <w:rPr>
          <w:rFonts w:asciiTheme="majorBidi" w:hAnsiTheme="majorBidi"/>
        </w:rPr>
      </w:pPr>
      <w:r w:rsidRPr="00117A3C">
        <w:rPr>
          <w:rFonts w:asciiTheme="majorBidi" w:hAnsiTheme="majorBidi"/>
        </w:rPr>
        <w:t>Sodium oxybate Kalceks potencialiai gali slopinti kvėpavimą.</w:t>
      </w:r>
    </w:p>
    <w:p w14:paraId="3B9F718A" w14:textId="77777777" w:rsidR="00AF4808" w:rsidRPr="00117A3C" w:rsidRDefault="00AF4808" w:rsidP="00AF4808">
      <w:pPr>
        <w:widowControl w:val="0"/>
        <w:spacing w:after="0" w:line="240" w:lineRule="auto"/>
        <w:jc w:val="both"/>
        <w:rPr>
          <w:rFonts w:asciiTheme="majorBidi" w:hAnsiTheme="majorBidi"/>
        </w:rPr>
      </w:pPr>
    </w:p>
    <w:p w14:paraId="6ED394F8" w14:textId="77777777" w:rsidR="00AF4808" w:rsidRPr="00117A3C" w:rsidRDefault="00AF4808" w:rsidP="00AF4808">
      <w:pPr>
        <w:keepNext/>
        <w:widowControl w:val="0"/>
        <w:spacing w:after="0" w:line="240" w:lineRule="auto"/>
        <w:jc w:val="both"/>
        <w:rPr>
          <w:rFonts w:asciiTheme="majorBidi" w:hAnsiTheme="majorBidi"/>
          <w:u w:val="single"/>
        </w:rPr>
      </w:pPr>
      <w:r w:rsidRPr="00117A3C">
        <w:rPr>
          <w:rFonts w:asciiTheme="majorBidi" w:hAnsiTheme="majorBidi"/>
          <w:u w:val="single"/>
        </w:rPr>
        <w:t>Kvėpavimo ir CNS slopinimas</w:t>
      </w:r>
    </w:p>
    <w:p w14:paraId="4606E621" w14:textId="77777777" w:rsidR="00AF4808" w:rsidRPr="00117A3C" w:rsidRDefault="00AF4808" w:rsidP="00AF4808">
      <w:pPr>
        <w:widowControl w:val="0"/>
        <w:spacing w:after="180" w:line="240" w:lineRule="auto"/>
        <w:rPr>
          <w:rFonts w:asciiTheme="majorBidi" w:hAnsiTheme="majorBidi"/>
        </w:rPr>
      </w:pPr>
      <w:r w:rsidRPr="00117A3C">
        <w:rPr>
          <w:rFonts w:asciiTheme="majorBidi" w:hAnsiTheme="majorBidi"/>
        </w:rPr>
        <w:t>Natrio oksibatas gali sukelti kvėpavimo slopinimą. Apnėja ir kvėpavimo slopinimas buvo stebėtas nevalgiusiam sveikam asmeniui po to, kai jis išgėrė vienkartinę 4,5 g dozę (du kartus didesnę už rekomenduojamą pradinę dozę). Pacientų reikia pasiteirauti, ar jie jaučia įtaką centrinei nervų sistemai (CNS), ar nėra slopinamas kvėpavimas. Ypač reikia atkreipti dėmesį į tuos pacientus, kurie serga kvėpavimo sistemos ligomis. Dėl didesnės miego apnėjos rizikos, skiriant natrio oksibato, reikia atidžiai stebėti pacientus, kurių KMI ≥ 40 kg/m</w:t>
      </w:r>
      <w:r w:rsidRPr="00117A3C">
        <w:rPr>
          <w:rFonts w:asciiTheme="majorBidi" w:hAnsiTheme="majorBidi"/>
          <w:vertAlign w:val="superscript"/>
        </w:rPr>
        <w:t>2</w:t>
      </w:r>
      <w:r w:rsidRPr="00117A3C">
        <w:rPr>
          <w:rFonts w:asciiTheme="majorBidi" w:hAnsiTheme="majorBidi"/>
        </w:rPr>
        <w:t>.</w:t>
      </w:r>
    </w:p>
    <w:p w14:paraId="11B75988"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Apytiksliai 80 % pacientų, klinikinių tyrimų metu gydytų natrio oksibatu, vartojo ir CNS stimuliuojančių vaistinių preparatų. Ar tai turėjo įtakos kvėpavimui nakties metu, nežinoma. Prieš didinant natrio oksibato dozę (žr. 4.2 skyrių), gydytojas turi atkreipti dėmesį į tai, kad miego apnėja pasireiškia daugiau kaip 50 % pacientų, sergančių narkolepsija.</w:t>
      </w:r>
    </w:p>
    <w:p w14:paraId="41F26C34" w14:textId="77777777" w:rsidR="00AF4808" w:rsidRPr="00117A3C" w:rsidRDefault="00AF4808" w:rsidP="00AF4808">
      <w:pPr>
        <w:widowControl w:val="0"/>
        <w:spacing w:after="0" w:line="240" w:lineRule="auto"/>
        <w:rPr>
          <w:rFonts w:asciiTheme="majorBidi" w:hAnsiTheme="majorBidi"/>
        </w:rPr>
      </w:pPr>
    </w:p>
    <w:p w14:paraId="0C2DF0C5" w14:textId="77777777" w:rsidR="00AF4808" w:rsidRPr="00117A3C" w:rsidRDefault="00AF4808" w:rsidP="00AF4808">
      <w:pPr>
        <w:keepNext/>
        <w:numPr>
          <w:ilvl w:val="0"/>
          <w:numId w:val="17"/>
        </w:numPr>
        <w:tabs>
          <w:tab w:val="left" w:pos="284"/>
        </w:tabs>
        <w:spacing w:after="0" w:line="240" w:lineRule="auto"/>
        <w:rPr>
          <w:rFonts w:asciiTheme="majorBidi" w:hAnsiTheme="majorBidi"/>
          <w:i/>
          <w:color w:val="000000"/>
        </w:rPr>
      </w:pPr>
      <w:r w:rsidRPr="00117A3C">
        <w:rPr>
          <w:rFonts w:asciiTheme="majorBidi" w:hAnsiTheme="majorBidi"/>
          <w:i/>
          <w:color w:val="000000"/>
        </w:rPr>
        <w:t>Benzodiazepinai</w:t>
      </w:r>
    </w:p>
    <w:p w14:paraId="597A5BEE" w14:textId="77777777" w:rsidR="00AF4808" w:rsidRPr="00117A3C" w:rsidRDefault="00AF4808" w:rsidP="00AF4808">
      <w:pPr>
        <w:spacing w:after="0" w:line="240" w:lineRule="auto"/>
        <w:ind w:left="284"/>
        <w:rPr>
          <w:rFonts w:asciiTheme="majorBidi" w:hAnsiTheme="majorBidi"/>
          <w:color w:val="000000"/>
        </w:rPr>
      </w:pPr>
      <w:r w:rsidRPr="00117A3C">
        <w:rPr>
          <w:rFonts w:asciiTheme="majorBidi" w:hAnsiTheme="majorBidi"/>
          <w:color w:val="000000"/>
        </w:rPr>
        <w:t>Įvertinant galimą didesnę kvėpavimo slopinimo riziką, reikia vengti kartu skirti benzodiazepinų ir natrio oksibato.</w:t>
      </w:r>
    </w:p>
    <w:p w14:paraId="4625934D" w14:textId="77777777" w:rsidR="00AF4808" w:rsidRPr="00117A3C" w:rsidRDefault="00AF4808" w:rsidP="00AF4808">
      <w:pPr>
        <w:spacing w:after="0" w:line="240" w:lineRule="auto"/>
        <w:rPr>
          <w:rFonts w:asciiTheme="majorBidi" w:hAnsiTheme="majorBidi"/>
          <w:color w:val="000000"/>
        </w:rPr>
      </w:pPr>
    </w:p>
    <w:p w14:paraId="2A90C2A5" w14:textId="77777777" w:rsidR="00AF4808" w:rsidRPr="00117A3C" w:rsidRDefault="00AF4808" w:rsidP="00AF4808">
      <w:pPr>
        <w:keepNext/>
        <w:numPr>
          <w:ilvl w:val="0"/>
          <w:numId w:val="17"/>
        </w:numPr>
        <w:tabs>
          <w:tab w:val="left" w:pos="284"/>
        </w:tabs>
        <w:spacing w:after="0" w:line="240" w:lineRule="auto"/>
        <w:rPr>
          <w:rFonts w:asciiTheme="majorBidi" w:hAnsiTheme="majorBidi"/>
          <w:i/>
          <w:color w:val="000000"/>
        </w:rPr>
      </w:pPr>
      <w:r w:rsidRPr="00117A3C">
        <w:rPr>
          <w:rFonts w:asciiTheme="majorBidi" w:hAnsiTheme="majorBidi"/>
          <w:i/>
          <w:color w:val="000000"/>
        </w:rPr>
        <w:t>Alkoholis ir CNS slopinantys vaistiniai preparatai</w:t>
      </w:r>
    </w:p>
    <w:p w14:paraId="0E880D56" w14:textId="77777777" w:rsidR="00AF4808" w:rsidRPr="00117A3C" w:rsidRDefault="00AF4808" w:rsidP="00AF4808">
      <w:pPr>
        <w:spacing w:after="0" w:line="240" w:lineRule="auto"/>
        <w:ind w:left="284"/>
        <w:rPr>
          <w:rFonts w:asciiTheme="majorBidi" w:hAnsiTheme="majorBidi"/>
          <w:color w:val="000000"/>
        </w:rPr>
      </w:pPr>
      <w:r w:rsidRPr="00117A3C">
        <w:rPr>
          <w:rFonts w:asciiTheme="majorBidi" w:hAnsiTheme="majorBidi"/>
          <w:color w:val="000000"/>
        </w:rPr>
        <w:t>Alkoholio arba bet kokio CNS slopinančio vaistinio preparato vartojimas kartu su natrio oksibatu gali sustiprinti natrio oksibato slopinamąjį poveikį CNS, o taip pat padidinti kvėpavimo slopinimo riziką. Todėl pacientus reikia įspėti, kad kartu su natrio oksibatu jie nevartotų alkoholio.</w:t>
      </w:r>
    </w:p>
    <w:p w14:paraId="1474441B" w14:textId="77777777" w:rsidR="00AF4808" w:rsidRPr="00117A3C" w:rsidRDefault="00AF4808" w:rsidP="00AF4808">
      <w:pPr>
        <w:spacing w:after="0" w:line="240" w:lineRule="auto"/>
        <w:rPr>
          <w:rFonts w:asciiTheme="majorBidi" w:hAnsiTheme="majorBidi"/>
          <w:color w:val="000000"/>
        </w:rPr>
      </w:pPr>
    </w:p>
    <w:p w14:paraId="4B658B90" w14:textId="77777777" w:rsidR="00AF4808" w:rsidRPr="00117A3C" w:rsidRDefault="00AF4808" w:rsidP="00AF4808">
      <w:pPr>
        <w:keepNext/>
        <w:numPr>
          <w:ilvl w:val="0"/>
          <w:numId w:val="17"/>
        </w:numPr>
        <w:tabs>
          <w:tab w:val="left" w:pos="284"/>
        </w:tabs>
        <w:spacing w:after="0" w:line="240" w:lineRule="auto"/>
        <w:rPr>
          <w:rFonts w:asciiTheme="majorBidi" w:hAnsiTheme="majorBidi"/>
          <w:i/>
          <w:color w:val="000000"/>
        </w:rPr>
      </w:pPr>
      <w:r w:rsidRPr="00117A3C">
        <w:rPr>
          <w:rFonts w:asciiTheme="majorBidi" w:hAnsiTheme="majorBidi"/>
          <w:i/>
          <w:color w:val="000000"/>
        </w:rPr>
        <w:t>Gama hidroksibutirato (GHB) dehidrogenazės inhibitoriai</w:t>
      </w:r>
    </w:p>
    <w:p w14:paraId="11A7DF4B" w14:textId="77777777" w:rsidR="00AF4808" w:rsidRPr="00117A3C" w:rsidRDefault="00AF4808" w:rsidP="00AF4808">
      <w:pPr>
        <w:spacing w:after="0" w:line="240" w:lineRule="auto"/>
        <w:ind w:left="284"/>
        <w:rPr>
          <w:rFonts w:asciiTheme="majorBidi" w:hAnsiTheme="majorBidi"/>
          <w:color w:val="000000"/>
        </w:rPr>
      </w:pPr>
      <w:r w:rsidRPr="00117A3C">
        <w:rPr>
          <w:rFonts w:asciiTheme="majorBidi" w:hAnsiTheme="majorBidi"/>
          <w:color w:val="000000"/>
        </w:rPr>
        <w:t>Atsargiai reikia skirti pacientams, kurie gydomi kartu valproatu ar kitokiais GHB dehidrogenazės inhibitoriais, nes buvo stebėta farmakokinetinė ir farmakodinaminė sąveika, kai natrio oksibato buvo vartojama kartu su valproatu (žr. 4.5 skyrių). Jei šių vaistinių preparatų būtina vartoti kartu, reikia apsvarstyti dozės koregavimo būtinybę. Taip pat reikia stebėti paciento atsaką bei toleravimą ir atitinkamai koreguoti dozę.</w:t>
      </w:r>
    </w:p>
    <w:p w14:paraId="702DFAC3" w14:textId="77777777" w:rsidR="00AF4808" w:rsidRPr="00117A3C" w:rsidRDefault="00AF4808" w:rsidP="00AF4808">
      <w:pPr>
        <w:spacing w:after="0" w:line="240" w:lineRule="auto"/>
        <w:rPr>
          <w:rFonts w:asciiTheme="majorBidi" w:hAnsiTheme="majorBidi"/>
          <w:color w:val="000000"/>
        </w:rPr>
      </w:pPr>
    </w:p>
    <w:p w14:paraId="2EFA05B9" w14:textId="77777777" w:rsidR="00AF4808" w:rsidRPr="00117A3C" w:rsidRDefault="00AF4808" w:rsidP="00AF4808">
      <w:pPr>
        <w:keepNext/>
        <w:numPr>
          <w:ilvl w:val="0"/>
          <w:numId w:val="17"/>
        </w:numPr>
        <w:tabs>
          <w:tab w:val="left" w:pos="284"/>
        </w:tabs>
        <w:spacing w:after="0" w:line="240" w:lineRule="auto"/>
        <w:rPr>
          <w:rFonts w:asciiTheme="majorBidi" w:hAnsiTheme="majorBidi"/>
          <w:i/>
          <w:color w:val="000000"/>
        </w:rPr>
      </w:pPr>
      <w:r w:rsidRPr="00117A3C">
        <w:rPr>
          <w:rFonts w:asciiTheme="majorBidi" w:hAnsiTheme="majorBidi"/>
          <w:i/>
          <w:color w:val="000000"/>
        </w:rPr>
        <w:t>Topiramatas</w:t>
      </w:r>
    </w:p>
    <w:p w14:paraId="48BA5FDA" w14:textId="77777777" w:rsidR="00AF4808" w:rsidRPr="00117A3C" w:rsidRDefault="00AF4808" w:rsidP="00AF4808">
      <w:pPr>
        <w:spacing w:after="0" w:line="240" w:lineRule="auto"/>
        <w:ind w:left="284"/>
        <w:rPr>
          <w:rFonts w:asciiTheme="majorBidi" w:hAnsiTheme="majorBidi"/>
          <w:color w:val="000000"/>
        </w:rPr>
      </w:pPr>
      <w:r w:rsidRPr="00117A3C">
        <w:rPr>
          <w:rFonts w:asciiTheme="majorBidi" w:hAnsiTheme="majorBidi"/>
          <w:color w:val="000000"/>
        </w:rPr>
        <w:t>Vartojant natrio oksibato kartu su topiramatu buvo kliniškai stebėta koma ir padidėjusi GHB koncentracija plazmoje. Todėl pacientus reikia įspėti, kad kartu su natrio oksibatu jie nevartotų topiramato (žr. 4.5 skyrių).</w:t>
      </w:r>
    </w:p>
    <w:p w14:paraId="30FBF946" w14:textId="77777777" w:rsidR="00AF4808" w:rsidRPr="00117A3C" w:rsidRDefault="00AF4808" w:rsidP="00AF4808">
      <w:pPr>
        <w:spacing w:after="0" w:line="240" w:lineRule="auto"/>
        <w:rPr>
          <w:rFonts w:asciiTheme="majorBidi" w:hAnsiTheme="majorBidi"/>
          <w:color w:val="000000"/>
        </w:rPr>
      </w:pPr>
    </w:p>
    <w:p w14:paraId="4D96CC6B"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Piktnaudžiavimo galimybė ir priklausomybė</w:t>
      </w:r>
    </w:p>
    <w:p w14:paraId="2D2D047B"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oksibatas, kaip GHB natrio druska, yra CNS slopinanti veiklioji medžiaga, kuria, gerai žinoma, yra galimybė piktnaudžiauti. Prieš pradedant gydymą gydytojas privalo atidžiai įvertinti paciento anamnezę dėl piktnaudžiavimo vaistiniais preparatais ar polinkio piktnaudžiauti. Pacientai turi būti reguliariai stebimi ir, įtarus piktnaudžiavimą, gydymą natrio oksibatu reikia nutraukti.</w:t>
      </w:r>
    </w:p>
    <w:p w14:paraId="3311B3D5" w14:textId="77777777" w:rsidR="00AF4808" w:rsidRPr="00117A3C" w:rsidRDefault="00AF4808" w:rsidP="00AF4808">
      <w:pPr>
        <w:spacing w:after="0" w:line="240" w:lineRule="auto"/>
        <w:rPr>
          <w:rFonts w:asciiTheme="majorBidi" w:hAnsiTheme="majorBidi"/>
          <w:color w:val="000000"/>
        </w:rPr>
      </w:pPr>
    </w:p>
    <w:p w14:paraId="492CC15A"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Yra informacijos apie priklausomybę po neteisėto GHB vartojimo dažnomis kartotinėmis dozėmis (nuo 18 iki 250 g per parą), didesnėmis nei terapinių dozių ribos. Nors nėra įrodymų dėl akivaizdžios priklausomybės atsiradimo pacientams, vartojantiems natrio oksibato gydomosiomis dozėmis, tokios galimybės atmesti negalima.</w:t>
      </w:r>
    </w:p>
    <w:p w14:paraId="550284C4" w14:textId="77777777" w:rsidR="00AF4808" w:rsidRPr="00117A3C" w:rsidRDefault="00AF4808" w:rsidP="00AF4808">
      <w:pPr>
        <w:spacing w:after="0" w:line="240" w:lineRule="auto"/>
        <w:rPr>
          <w:rFonts w:asciiTheme="majorBidi" w:hAnsiTheme="majorBidi"/>
          <w:color w:val="000000"/>
          <w:u w:val="single"/>
        </w:rPr>
      </w:pPr>
    </w:p>
    <w:p w14:paraId="5CAC42B2"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Sergantieji porfirija</w:t>
      </w:r>
    </w:p>
    <w:p w14:paraId="57878B4B"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 xml:space="preserve">Natrio oksibato nesaugu skirti pacientams, sergantiems porfirija, nes tyrimais su eksperimentiniais gyvūnais arba </w:t>
      </w:r>
      <w:r w:rsidRPr="00117A3C">
        <w:rPr>
          <w:rFonts w:asciiTheme="majorBidi" w:hAnsiTheme="majorBidi"/>
          <w:i/>
          <w:color w:val="000000"/>
        </w:rPr>
        <w:t>in vitro</w:t>
      </w:r>
      <w:r w:rsidRPr="00117A3C">
        <w:rPr>
          <w:rFonts w:asciiTheme="majorBidi" w:hAnsiTheme="majorBidi"/>
          <w:color w:val="000000"/>
        </w:rPr>
        <w:t xml:space="preserve"> nustatyta, kad šis vaistinis preparatas pasižymi porfirino susidarymą skatinančiomis savybėmis.</w:t>
      </w:r>
    </w:p>
    <w:p w14:paraId="05F793EB" w14:textId="77777777" w:rsidR="00AF4808" w:rsidRPr="00117A3C" w:rsidRDefault="00AF4808" w:rsidP="00AF4808">
      <w:pPr>
        <w:spacing w:after="0" w:line="240" w:lineRule="auto"/>
        <w:rPr>
          <w:rFonts w:asciiTheme="majorBidi" w:hAnsiTheme="majorBidi"/>
          <w:color w:val="000000"/>
          <w:u w:val="single"/>
        </w:rPr>
      </w:pPr>
    </w:p>
    <w:p w14:paraId="05F23F6B"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Neuropsichiatriniai atvejai</w:t>
      </w:r>
    </w:p>
    <w:p w14:paraId="3977A352"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Gydomiems natrio oksibatu pacientams galimas sumišimas. Jam išryškėjus, pacientus reikia ištirti, įvertinti ir kiekvienam individualiai paskirti reikiamą pagalbą. Kiti pasitaikantys neuropsichikos sutrikimai yra nerimas, psichozė, paranoja, haliucinacijos, ažitacija. Minčių sutrikimų, įskaitant mintis apie smurtinius veiksmus (įskaitant kitų asmenų sužalojimą), ir (arba) elgesio sutrikimų kritikškumo, kai pacientas gydomas natrio oksibatu, įvertinimas turi būti atidus ir neatidėliotinas.</w:t>
      </w:r>
    </w:p>
    <w:p w14:paraId="3DC14426" w14:textId="77777777" w:rsidR="00AF4808" w:rsidRPr="00117A3C" w:rsidRDefault="00AF4808" w:rsidP="00AF4808">
      <w:pPr>
        <w:spacing w:after="0" w:line="240" w:lineRule="auto"/>
        <w:rPr>
          <w:rFonts w:asciiTheme="majorBidi" w:hAnsiTheme="majorBidi"/>
          <w:color w:val="000000"/>
        </w:rPr>
      </w:pPr>
    </w:p>
    <w:p w14:paraId="3A604AF5"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Depresijos kritiškumo, kai pacientas gydomas natrio oksibatu, įvertinimas turi būti atidus ir neatidėliotinas. Skiriant natrio oksibato gydyti tiems pacientams, kurie anamnezėje nurodo depresiją ir (arba) mėginimą nusižudyti, reikia būti labai atidiems dėl galimų depresijos simptomų. N</w:t>
      </w:r>
      <w:r w:rsidRPr="00117A3C">
        <w:rPr>
          <w:rFonts w:asciiTheme="majorBidi" w:hAnsiTheme="majorBidi"/>
        </w:rPr>
        <w:t>atrio oksibato</w:t>
      </w:r>
      <w:r w:rsidRPr="00117A3C">
        <w:rPr>
          <w:rFonts w:asciiTheme="majorBidi" w:hAnsiTheme="majorBidi"/>
          <w:color w:val="000000"/>
        </w:rPr>
        <w:t xml:space="preserve"> draudžiama vartoti sergantiesiems didžiąja depresija (žr. 4.3 skyrių).</w:t>
      </w:r>
    </w:p>
    <w:p w14:paraId="1B287B16" w14:textId="77777777" w:rsidR="00AF4808" w:rsidRPr="00117A3C" w:rsidRDefault="00AF4808" w:rsidP="00AF4808">
      <w:pPr>
        <w:spacing w:after="0" w:line="240" w:lineRule="auto"/>
        <w:rPr>
          <w:rFonts w:asciiTheme="majorBidi" w:hAnsiTheme="majorBidi"/>
          <w:color w:val="000000"/>
        </w:rPr>
      </w:pPr>
    </w:p>
    <w:p w14:paraId="7B06CBE9" w14:textId="77777777" w:rsidR="00AF4808" w:rsidRPr="00117A3C" w:rsidRDefault="00AF4808" w:rsidP="00841435">
      <w:pPr>
        <w:spacing w:after="0" w:line="240" w:lineRule="auto"/>
        <w:rPr>
          <w:rFonts w:asciiTheme="majorBidi" w:hAnsiTheme="majorBidi"/>
          <w:color w:val="000000"/>
        </w:rPr>
      </w:pPr>
      <w:r w:rsidRPr="00117A3C">
        <w:rPr>
          <w:rFonts w:asciiTheme="majorBidi" w:hAnsiTheme="majorBidi"/>
          <w:color w:val="000000"/>
        </w:rPr>
        <w:t>Jei, vartojant natrio oksibato, išryškėja šlapimo ar išmatų nelaikymas, gydytojas turi nuspręsti, ar reikia pacientą ištirti dėl šių reiškinių galimos kitos kilmės.</w:t>
      </w:r>
    </w:p>
    <w:p w14:paraId="4EC9B071" w14:textId="77777777" w:rsidR="00AF4808" w:rsidRPr="00117A3C" w:rsidRDefault="00AF4808" w:rsidP="00117A3C">
      <w:pPr>
        <w:widowControl w:val="0"/>
        <w:spacing w:after="0" w:line="240" w:lineRule="auto"/>
        <w:rPr>
          <w:rFonts w:asciiTheme="majorBidi" w:hAnsiTheme="majorBidi"/>
          <w:color w:val="000000"/>
        </w:rPr>
      </w:pPr>
    </w:p>
    <w:p w14:paraId="2A82B033" w14:textId="77777777" w:rsidR="00AF4808" w:rsidRPr="00117A3C" w:rsidRDefault="00AF4808" w:rsidP="00117A3C">
      <w:pPr>
        <w:widowControl w:val="0"/>
        <w:spacing w:after="0" w:line="240" w:lineRule="auto"/>
        <w:rPr>
          <w:rFonts w:asciiTheme="majorBidi" w:hAnsiTheme="majorBidi"/>
        </w:rPr>
      </w:pPr>
      <w:r w:rsidRPr="00117A3C">
        <w:rPr>
          <w:rFonts w:asciiTheme="majorBidi" w:hAnsiTheme="majorBidi"/>
          <w:color w:val="000000"/>
        </w:rPr>
        <w:t>Klinikinių natrio oksibato tyrimų metu pacientams pasitaikė somnambulizmo atvejų. Nežinoma ar tik dalis šių epizodų atvejų, ar jie visi atitinka tikrąjį somnambulizmą (parasomnija, išryškėjanti miego ne</w:t>
      </w:r>
      <w:r w:rsidRPr="00117A3C">
        <w:rPr>
          <w:rFonts w:asciiTheme="majorBidi" w:hAnsiTheme="majorBidi"/>
          <w:color w:val="000000"/>
        </w:rPr>
        <w:noBreakHyphen/>
        <w:t xml:space="preserve">REM fazėje), ar tai yra kita specifinė liga. Reikia atsiminti, kad pacientas gali susižeisti ar </w:t>
      </w:r>
      <w:r w:rsidRPr="00117A3C">
        <w:rPr>
          <w:rFonts w:asciiTheme="majorBidi" w:hAnsiTheme="majorBidi"/>
        </w:rPr>
        <w:t>sužeisti pats save, jei išryškėja somnambulizmas. Todėl būtina tiksliai įvertinti somnambulizmo epizodus ir imtis reikiamų priemonių.</w:t>
      </w:r>
    </w:p>
    <w:p w14:paraId="43E24C45" w14:textId="77777777" w:rsidR="00841435" w:rsidRDefault="00841435" w:rsidP="00AF4808">
      <w:pPr>
        <w:keepNext/>
        <w:spacing w:after="0" w:line="240" w:lineRule="auto"/>
        <w:rPr>
          <w:rFonts w:asciiTheme="majorBidi" w:eastAsia="Times New Roman" w:hAnsiTheme="majorBidi" w:cstheme="majorBidi"/>
          <w:color w:val="000000"/>
          <w:u w:val="single"/>
          <w:lang w:eastAsia="lt-LT" w:bidi="lt-LT"/>
        </w:rPr>
      </w:pPr>
    </w:p>
    <w:p w14:paraId="72AE6380" w14:textId="64EBC49B"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Natrio suvartojimas</w:t>
      </w:r>
    </w:p>
    <w:p w14:paraId="272C1093"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Kiekvienoje šio vaistinio preparato 2,25 g dozėje yra 0,41 g natrio, tai atitinka 20 % didžiausios PSO rekomenduojamos paros normos.</w:t>
      </w:r>
    </w:p>
    <w:p w14:paraId="6084A09B"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Didžiausia šio vaistinio preparato paros dozė yra lygi 80 % didžiausios PSO rekomenduojamos natrio paros normos.</w:t>
      </w:r>
    </w:p>
    <w:p w14:paraId="5B1245E7"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Sodium oxybate Kalceks sudėtyje yra didelis natrio kiekis. Būtina atsižvelgti pacientams, kuriems kontroliuojamas natrio kiekis maiste.</w:t>
      </w:r>
    </w:p>
    <w:p w14:paraId="6710A8D3"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Pacientams rekomenduojama mažinti natrio suvartojimą, ypatingai kai gydomi sergantys širdies funkcijos nepakankamumu, hipertenzine liga arba su sutrikusia inkstų funkcija pacientai (žr. 4.2 ir 4.9 skyrius).</w:t>
      </w:r>
    </w:p>
    <w:p w14:paraId="052994CD" w14:textId="77777777" w:rsidR="00AF4808" w:rsidRPr="00117A3C" w:rsidRDefault="00AF4808" w:rsidP="00AF4808">
      <w:pPr>
        <w:spacing w:after="0" w:line="240" w:lineRule="auto"/>
        <w:rPr>
          <w:rFonts w:asciiTheme="majorBidi" w:hAnsiTheme="majorBidi"/>
          <w:color w:val="000000"/>
          <w:u w:val="single"/>
        </w:rPr>
      </w:pPr>
    </w:p>
    <w:p w14:paraId="273E3066"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Senyvi pacientai</w:t>
      </w:r>
    </w:p>
    <w:p w14:paraId="17D38E2D"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Apie natrio oksibato vartojimą senyviems pacientams gydyti patyrimo sukaupta nepakankamai. Todėl skiriant natrio oksibato, reikia atidžiai kontroliuoti senyvų pacientų motorines ir (arba) pažintines funkcijas.</w:t>
      </w:r>
    </w:p>
    <w:p w14:paraId="2A021503" w14:textId="77777777" w:rsidR="00AF4808" w:rsidRPr="00117A3C" w:rsidRDefault="00AF4808" w:rsidP="00AF4808">
      <w:pPr>
        <w:spacing w:after="0" w:line="240" w:lineRule="auto"/>
        <w:rPr>
          <w:rFonts w:asciiTheme="majorBidi" w:hAnsiTheme="majorBidi"/>
          <w:color w:val="000000"/>
          <w:u w:val="single"/>
        </w:rPr>
      </w:pPr>
    </w:p>
    <w:p w14:paraId="2CECE490"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Sergantieji epilepsija</w:t>
      </w:r>
    </w:p>
    <w:p w14:paraId="1709454D"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Gydant natrio oksibatu, buvo stebėti traukuliai. Natrio oksibato skyrimo epilepsija sergantiesiems gydyti saugumas ir veiksmingumas neištirti, todėl nerekomenduojama jo skirti šiems pacientams gydyti.</w:t>
      </w:r>
    </w:p>
    <w:p w14:paraId="59B45E68" w14:textId="77777777" w:rsidR="00AF4808" w:rsidRPr="00117A3C" w:rsidRDefault="00AF4808" w:rsidP="00AF4808">
      <w:pPr>
        <w:spacing w:after="0" w:line="240" w:lineRule="auto"/>
        <w:rPr>
          <w:rFonts w:asciiTheme="majorBidi" w:hAnsiTheme="majorBidi"/>
          <w:color w:val="000000"/>
          <w:u w:val="single"/>
        </w:rPr>
      </w:pPr>
    </w:p>
    <w:p w14:paraId="7796A7E6"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Pasikartojimo efektas ir abstinencijos sindromas</w:t>
      </w:r>
    </w:p>
    <w:p w14:paraId="69B426E0"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oksibato vartojimo užbaigimas kontroliuojamais klinikiniais tyrimais sistemingai neištirtas. Kai kuriems pacientams, nutraukus gydymą natrio oksibatu, katapleksija gali pasikartoti netgi dažniau, tačiau tai gali būti ir dėl normalaus ligos variabilumo. Nors natrio oksibato klinikinių tyrimų patirtis gydant narkolepsija ar katapleksija sergančiuosius terapinėmis dozėmis aiškiai neįrodo abstinencijos sindromo buvimo, retais atvejais užbaigus gydymą GHB pasitaikė tokių sutrikimų kaip nemiga, galvos skausmas, nerimas, svaigulys, miego sutrikimas, mieguistumas, haliucinacijos ir psichoziniai sutrikimai.</w:t>
      </w:r>
    </w:p>
    <w:p w14:paraId="3F445730" w14:textId="77777777" w:rsidR="00AF4808" w:rsidRPr="00117A3C" w:rsidRDefault="00AF4808" w:rsidP="00AF4808">
      <w:pPr>
        <w:spacing w:after="0" w:line="240" w:lineRule="auto"/>
        <w:rPr>
          <w:rFonts w:asciiTheme="majorBidi" w:hAnsiTheme="majorBidi"/>
          <w:color w:val="000000"/>
        </w:rPr>
      </w:pPr>
    </w:p>
    <w:p w14:paraId="3BD190EC"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4.5</w:t>
      </w:r>
      <w:r w:rsidRPr="00117A3C">
        <w:rPr>
          <w:rFonts w:asciiTheme="majorBidi" w:hAnsiTheme="majorBidi"/>
          <w:b/>
          <w:color w:val="000000"/>
        </w:rPr>
        <w:tab/>
        <w:t>Sąveika su kitais vaistiniais preparatais ir kitokia sąveika</w:t>
      </w:r>
    </w:p>
    <w:p w14:paraId="71B18852" w14:textId="77777777" w:rsidR="00AF4808" w:rsidRPr="00117A3C" w:rsidRDefault="00AF4808" w:rsidP="00AF4808">
      <w:pPr>
        <w:keepNext/>
        <w:spacing w:after="0" w:line="240" w:lineRule="auto"/>
        <w:rPr>
          <w:rFonts w:asciiTheme="majorBidi" w:hAnsiTheme="majorBidi"/>
          <w:color w:val="000000"/>
        </w:rPr>
      </w:pPr>
    </w:p>
    <w:p w14:paraId="42C7A2C8"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Alkoholio derinys su natrio oksibatu gali sustiprinti natrio oksibato slopinantį poveikį CNS. Pacientus reikia įspėti, kad kartu su natrio oksibatu nevartotų jokių alkoholinių gėrimų.</w:t>
      </w:r>
    </w:p>
    <w:p w14:paraId="7FBCA932" w14:textId="77777777" w:rsidR="00AF4808" w:rsidRPr="00117A3C" w:rsidRDefault="00AF4808" w:rsidP="00AF4808">
      <w:pPr>
        <w:spacing w:after="0" w:line="240" w:lineRule="auto"/>
        <w:rPr>
          <w:rFonts w:asciiTheme="majorBidi" w:hAnsiTheme="majorBidi"/>
          <w:color w:val="000000"/>
        </w:rPr>
      </w:pPr>
    </w:p>
    <w:p w14:paraId="03B3DB81"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oksibato nereikia vartoti kartu su slopinančiai veikiančiais migdomaisiais ar kitais CNS slopinančiais vaistiniais preparatais.</w:t>
      </w:r>
    </w:p>
    <w:p w14:paraId="25F88C8D" w14:textId="77777777" w:rsidR="00AF4808" w:rsidRPr="00117A3C" w:rsidRDefault="00AF4808" w:rsidP="00AF4808">
      <w:pPr>
        <w:spacing w:after="0" w:line="240" w:lineRule="auto"/>
        <w:rPr>
          <w:rFonts w:asciiTheme="majorBidi" w:hAnsiTheme="majorBidi"/>
          <w:color w:val="000000"/>
        </w:rPr>
      </w:pPr>
    </w:p>
    <w:p w14:paraId="4B34C8E6" w14:textId="77777777" w:rsidR="00AF4808" w:rsidRPr="00117A3C" w:rsidRDefault="00AF4808" w:rsidP="00AF4808">
      <w:pPr>
        <w:keepNext/>
        <w:spacing w:after="0" w:line="240" w:lineRule="auto"/>
        <w:rPr>
          <w:rFonts w:asciiTheme="majorBidi" w:hAnsiTheme="majorBidi"/>
          <w:color w:val="000000"/>
          <w:u w:val="single"/>
        </w:rPr>
      </w:pPr>
      <w:r w:rsidRPr="00117A3C">
        <w:rPr>
          <w:rFonts w:asciiTheme="majorBidi" w:hAnsiTheme="majorBidi"/>
          <w:color w:val="000000"/>
          <w:u w:val="single"/>
        </w:rPr>
        <w:t>Raminamieji migdomieji vaistiniai preparatai</w:t>
      </w:r>
    </w:p>
    <w:p w14:paraId="430C0AED"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Vaistinių preparatų sąveikos tyrimais su sveikais suaugusiais asmenimis natrio oksibato (vienkartinės 2,25 g dozės) bei lorazepamo (vienkartinės 2 mg dozės) ir zolpidemo tartrato (vienkartinės 5 mg dozės) farmakokinetinės sąveikos nenustatyta. Padidėjęs mieguistumas buvo stebimas kartu skyrus natrio oksibato (2,25 g) ir lorazepamo (2 mg). Farmakodinaminė sąveika su zolpidemu nebuvo tirta. Kai didesnės natrio oksibato dozės iki 9 g per parą vartojamos kartu su didesnėmis migdomųjų dozėmis (rekomenduojamų dozių ribose), negalima atmesti farmakodinaminės sąveikos, susijusios su CNS slopinimo ir (arba) kvėpavimo slopinimo simptomais, galimybės (žr. 4.3 skyrių).</w:t>
      </w:r>
    </w:p>
    <w:p w14:paraId="400C0B1A" w14:textId="77777777" w:rsidR="00AF4808" w:rsidRPr="00117A3C" w:rsidRDefault="00AF4808" w:rsidP="00AF4808">
      <w:pPr>
        <w:spacing w:after="0" w:line="240" w:lineRule="auto"/>
        <w:rPr>
          <w:rFonts w:asciiTheme="majorBidi" w:hAnsiTheme="majorBidi"/>
          <w:color w:val="000000"/>
        </w:rPr>
      </w:pPr>
    </w:p>
    <w:p w14:paraId="2912B897" w14:textId="77777777" w:rsidR="00AF4808" w:rsidRPr="00117A3C" w:rsidRDefault="00AF4808" w:rsidP="00AF4808">
      <w:pPr>
        <w:keepNext/>
        <w:spacing w:after="0" w:line="240" w:lineRule="auto"/>
        <w:rPr>
          <w:rFonts w:asciiTheme="majorBidi" w:hAnsiTheme="majorBidi"/>
          <w:color w:val="000000"/>
          <w:u w:val="single"/>
        </w:rPr>
      </w:pPr>
      <w:r w:rsidRPr="00117A3C">
        <w:rPr>
          <w:rFonts w:asciiTheme="majorBidi" w:hAnsiTheme="majorBidi"/>
          <w:color w:val="000000"/>
          <w:u w:val="single"/>
        </w:rPr>
        <w:t>Tramadolis</w:t>
      </w:r>
    </w:p>
    <w:p w14:paraId="4E405205" w14:textId="77777777" w:rsidR="00AF4808" w:rsidRPr="00117A3C" w:rsidRDefault="00AF4808" w:rsidP="00AF4808">
      <w:pPr>
        <w:spacing w:line="240" w:lineRule="auto"/>
        <w:rPr>
          <w:rFonts w:asciiTheme="majorBidi" w:hAnsiTheme="majorBidi"/>
        </w:rPr>
      </w:pPr>
      <w:r w:rsidRPr="00117A3C">
        <w:rPr>
          <w:rFonts w:asciiTheme="majorBidi" w:hAnsiTheme="majorBidi"/>
        </w:rPr>
        <w:t>Vaistinių preparatų sąveikos tyrimo metu su sveikais suaugusiais asmenimis natrio oksibato (vienkartinės 2,25 g dozės) ir tramadolio (vienkartinės 100 mg dozės) farmakokinetinės ar farmakodinaminės sąveikos nenustatyta. Kai didesnės natrio oksibato dozės iki 9 g per parą vartojamos kartu su didesnėmis opioidų dozėmis (rekomenduojamų dozių ribose), negalima atmesti farmakodinaminės sąveikos, susijusios su CNS slopinimo ir (arba) kvėpavimo slopinimo simptomais, galimybės (žr. 4.3 skyrių).</w:t>
      </w:r>
    </w:p>
    <w:p w14:paraId="14976981" w14:textId="77777777" w:rsidR="00AF4808" w:rsidRPr="00117A3C" w:rsidRDefault="00AF4808" w:rsidP="00AF4808">
      <w:pPr>
        <w:keepNext/>
        <w:spacing w:after="0" w:line="240" w:lineRule="auto"/>
        <w:rPr>
          <w:rFonts w:asciiTheme="majorBidi" w:hAnsiTheme="majorBidi"/>
          <w:color w:val="000000"/>
          <w:u w:val="single"/>
        </w:rPr>
      </w:pPr>
      <w:r w:rsidRPr="00117A3C">
        <w:rPr>
          <w:rFonts w:asciiTheme="majorBidi" w:hAnsiTheme="majorBidi"/>
          <w:color w:val="000000"/>
          <w:u w:val="single"/>
        </w:rPr>
        <w:t>Antidepresantai</w:t>
      </w:r>
    </w:p>
    <w:p w14:paraId="0FB72B9E"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Vaistinių preparatų sąveikos tyrimai su sveikais suaugusiais asmenimis natrio oksibato (vienkartinė 2,25 g dozė) farmakokinetinės sąveikos su antidepresantais protriptilino hidrochloridu (vienkartinė 10 mg dozė) ir duloksetinu (skiriant 60 mg dozę ir nusistovėjus pusiausvyrinei koncentracijai) neparodė. Jokio papildomo poveikio mieguistumui nebuvo stebima, lyginant vienkartinės natrio oksibato dozės (2,25 g) poveikį ir natrio oksibato (2,25 g) kartu su duloksetinu (skiriant 60 mg dozę ir nusistovėjus pusiausvyrinei koncentracijai) poveikį. Antidepresantai buvo vartojami katapleksijos gydymui. Negalima atmesti kartu su natrio oksibatu vartojamų antidepresantų galimo papildomo poveikio. Nepageidaujamos reakcijos buvo dažnesnės, kai kartu buvo skiriama natrio oksibato ir triciklių antidepresantų.</w:t>
      </w:r>
    </w:p>
    <w:p w14:paraId="01111742" w14:textId="77777777" w:rsidR="00AF4808" w:rsidRPr="00117A3C" w:rsidRDefault="00AF4808" w:rsidP="00AF4808">
      <w:pPr>
        <w:spacing w:after="0" w:line="240" w:lineRule="auto"/>
        <w:rPr>
          <w:rFonts w:asciiTheme="majorBidi" w:hAnsiTheme="majorBidi"/>
          <w:i/>
          <w:color w:val="000000"/>
        </w:rPr>
      </w:pPr>
    </w:p>
    <w:p w14:paraId="07B5DDB3" w14:textId="77777777" w:rsidR="00AF4808" w:rsidRPr="00117A3C" w:rsidRDefault="00AF4808" w:rsidP="00AF4808">
      <w:pPr>
        <w:keepNext/>
        <w:spacing w:after="0" w:line="240" w:lineRule="auto"/>
        <w:rPr>
          <w:rFonts w:asciiTheme="majorBidi" w:hAnsiTheme="majorBidi"/>
          <w:color w:val="000000"/>
          <w:u w:val="single"/>
        </w:rPr>
      </w:pPr>
      <w:r w:rsidRPr="00117A3C">
        <w:rPr>
          <w:rFonts w:asciiTheme="majorBidi" w:hAnsiTheme="majorBidi"/>
          <w:color w:val="000000"/>
          <w:u w:val="single"/>
        </w:rPr>
        <w:t>Modafinilis</w:t>
      </w:r>
    </w:p>
    <w:p w14:paraId="6706E1A3"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Vaistinių preparatų sąveikos tyrimas su sveikais suaugusiais asmenimis natrio oksibato (vienkartinės 4,5 g dozės) farmakokinetinės sąveikos su modafiniliu (vienkartine 200 mg doze) neparodė. Narkolepsijos klinikinių tyrimų metu apytiksliai 80 % pacientų, gydytų natrio oksibatu, kartu vartojo ir CNS stimuliuojančių vaistinių preparatų. Ar tai turėjo įtakos kvėpavimo funkcijai nakties metu, nėra aišku.</w:t>
      </w:r>
    </w:p>
    <w:p w14:paraId="0E0B05BE" w14:textId="77777777" w:rsidR="00AF4808" w:rsidRPr="00117A3C" w:rsidRDefault="00AF4808" w:rsidP="00AF4808">
      <w:pPr>
        <w:spacing w:after="0" w:line="240" w:lineRule="auto"/>
        <w:rPr>
          <w:rFonts w:asciiTheme="majorBidi" w:hAnsiTheme="majorBidi"/>
          <w:i/>
          <w:color w:val="000000"/>
        </w:rPr>
      </w:pPr>
    </w:p>
    <w:p w14:paraId="57E80BCF" w14:textId="77777777" w:rsidR="00AF4808" w:rsidRPr="00117A3C" w:rsidRDefault="00AF4808" w:rsidP="00AF4808">
      <w:pPr>
        <w:keepNext/>
        <w:spacing w:after="0" w:line="240" w:lineRule="auto"/>
        <w:rPr>
          <w:rFonts w:asciiTheme="majorBidi" w:hAnsiTheme="majorBidi"/>
          <w:color w:val="000000"/>
          <w:u w:val="single"/>
        </w:rPr>
      </w:pPr>
      <w:r w:rsidRPr="00117A3C">
        <w:rPr>
          <w:rFonts w:asciiTheme="majorBidi" w:hAnsiTheme="majorBidi"/>
          <w:color w:val="000000"/>
          <w:u w:val="single"/>
        </w:rPr>
        <w:t>Omeprazolas</w:t>
      </w:r>
    </w:p>
    <w:p w14:paraId="7C19F078"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 xml:space="preserve">Kartu vartojamas omeprazolas kliniškai reikšmingos įtakos natrio oksibato farmakokinetikai neturėjo. Todėl vartojant su protonų siurblio inhibitoriais </w:t>
      </w:r>
      <w:r w:rsidRPr="00117A3C">
        <w:rPr>
          <w:rFonts w:asciiTheme="majorBidi" w:hAnsiTheme="majorBidi"/>
        </w:rPr>
        <w:t>natrio oksibato</w:t>
      </w:r>
      <w:r w:rsidRPr="00117A3C">
        <w:rPr>
          <w:rFonts w:asciiTheme="majorBidi" w:hAnsiTheme="majorBidi"/>
          <w:color w:val="000000"/>
        </w:rPr>
        <w:t xml:space="preserve"> dozės koreguoti nereikia.</w:t>
      </w:r>
    </w:p>
    <w:p w14:paraId="0A2B177E" w14:textId="77777777" w:rsidR="00AF4808" w:rsidRPr="00117A3C" w:rsidRDefault="00AF4808" w:rsidP="00AF4808">
      <w:pPr>
        <w:spacing w:after="0" w:line="240" w:lineRule="auto"/>
        <w:rPr>
          <w:rFonts w:asciiTheme="majorBidi" w:hAnsiTheme="majorBidi"/>
          <w:i/>
          <w:color w:val="000000"/>
        </w:rPr>
      </w:pPr>
    </w:p>
    <w:p w14:paraId="323105D4" w14:textId="77777777" w:rsidR="00AF4808" w:rsidRPr="00117A3C" w:rsidRDefault="00AF4808" w:rsidP="00AF4808">
      <w:pPr>
        <w:keepNext/>
        <w:spacing w:after="0" w:line="240" w:lineRule="auto"/>
        <w:rPr>
          <w:rFonts w:asciiTheme="majorBidi" w:hAnsiTheme="majorBidi"/>
          <w:color w:val="000000"/>
          <w:u w:val="single"/>
        </w:rPr>
      </w:pPr>
      <w:r w:rsidRPr="00117A3C">
        <w:rPr>
          <w:rFonts w:asciiTheme="majorBidi" w:hAnsiTheme="majorBidi"/>
          <w:color w:val="000000"/>
          <w:u w:val="single"/>
        </w:rPr>
        <w:t>Ibuprofenas</w:t>
      </w:r>
    </w:p>
    <w:p w14:paraId="1DB973AE"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Vaistinių preparatų sąveikos tyrimo metu su sveikais suaugusiais asmenimis farmakokinetinės sąveikos tarp natrio oksibato ir ibuprofeno nenustatyta.</w:t>
      </w:r>
    </w:p>
    <w:p w14:paraId="6E978FA2" w14:textId="77777777" w:rsidR="00AF4808" w:rsidRPr="00117A3C" w:rsidRDefault="00AF4808" w:rsidP="00AF4808">
      <w:pPr>
        <w:spacing w:after="0" w:line="240" w:lineRule="auto"/>
        <w:rPr>
          <w:rFonts w:asciiTheme="majorBidi" w:hAnsiTheme="majorBidi"/>
          <w:i/>
          <w:color w:val="000000"/>
        </w:rPr>
      </w:pPr>
    </w:p>
    <w:p w14:paraId="476E273F" w14:textId="77777777" w:rsidR="00AF4808" w:rsidRPr="00117A3C" w:rsidRDefault="00AF4808" w:rsidP="00AF4808">
      <w:pPr>
        <w:keepNext/>
        <w:spacing w:after="0" w:line="240" w:lineRule="auto"/>
        <w:rPr>
          <w:rFonts w:asciiTheme="majorBidi" w:hAnsiTheme="majorBidi"/>
          <w:color w:val="000000"/>
          <w:u w:val="single"/>
        </w:rPr>
      </w:pPr>
      <w:r w:rsidRPr="00117A3C">
        <w:rPr>
          <w:rFonts w:asciiTheme="majorBidi" w:hAnsiTheme="majorBidi"/>
          <w:color w:val="000000"/>
          <w:u w:val="single"/>
        </w:rPr>
        <w:t>Diklofenakas</w:t>
      </w:r>
    </w:p>
    <w:p w14:paraId="67E47D37"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Vaistinių preparatų sąveikos tyrimo metu su sveikais suaugusiais asmenimis farmakokinetinės sąveikos tarp natrio oksibato ir diklofenako nenustatyta. Psichometriniais testais sveikiems savanoriams, kartu vartojant natrio oksibato ir diklofenako, buvo nustatyta mažesnė dėmesio stoka, kuri pasireiškė vartojant vien n</w:t>
      </w:r>
      <w:r w:rsidRPr="00117A3C">
        <w:rPr>
          <w:rFonts w:asciiTheme="majorBidi" w:hAnsiTheme="majorBidi"/>
        </w:rPr>
        <w:t>atrio oksibato</w:t>
      </w:r>
      <w:r w:rsidRPr="00117A3C">
        <w:rPr>
          <w:rFonts w:asciiTheme="majorBidi" w:hAnsiTheme="majorBidi"/>
          <w:color w:val="000000"/>
        </w:rPr>
        <w:t>.</w:t>
      </w:r>
    </w:p>
    <w:p w14:paraId="43A4A54F" w14:textId="77777777" w:rsidR="00AF4808" w:rsidRPr="00117A3C" w:rsidRDefault="00AF4808" w:rsidP="00AF4808">
      <w:pPr>
        <w:spacing w:after="0" w:line="240" w:lineRule="auto"/>
        <w:rPr>
          <w:rFonts w:asciiTheme="majorBidi" w:hAnsiTheme="majorBidi"/>
          <w:i/>
          <w:color w:val="000000"/>
        </w:rPr>
      </w:pPr>
    </w:p>
    <w:p w14:paraId="1E66AAFB" w14:textId="77777777" w:rsidR="00AF4808" w:rsidRPr="00117A3C" w:rsidRDefault="00AF4808" w:rsidP="00AF4808">
      <w:pPr>
        <w:keepNext/>
        <w:spacing w:after="0" w:line="240" w:lineRule="auto"/>
        <w:rPr>
          <w:rFonts w:asciiTheme="majorBidi" w:hAnsiTheme="majorBidi"/>
          <w:color w:val="000000"/>
          <w:u w:val="single"/>
        </w:rPr>
      </w:pPr>
      <w:r w:rsidRPr="00117A3C">
        <w:rPr>
          <w:rFonts w:asciiTheme="majorBidi" w:hAnsiTheme="majorBidi"/>
          <w:color w:val="000000"/>
          <w:u w:val="single"/>
        </w:rPr>
        <w:t>GHB dehidrogenazės inhibitoriai</w:t>
      </w:r>
    </w:p>
    <w:p w14:paraId="63BA2C82"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Kadangi natrio oksibatas metabolizuojamas veikiant GHB dehidrogenazei, yra potenciali rizika, kad gali būti sąveika su vaistiniais preparatais, aktyvuojančiais arba slopinančiais šį fermentą (pvz., valproatu, fenitoinu arba etosuksimidu) (žr. 4.4 skyrių).</w:t>
      </w:r>
    </w:p>
    <w:p w14:paraId="784A6272" w14:textId="77777777" w:rsidR="00AF4808" w:rsidRPr="00117A3C" w:rsidRDefault="00AF4808" w:rsidP="00AF4808">
      <w:pPr>
        <w:spacing w:after="0" w:line="240" w:lineRule="auto"/>
        <w:rPr>
          <w:rFonts w:asciiTheme="majorBidi" w:hAnsiTheme="majorBidi"/>
          <w:color w:val="000000"/>
        </w:rPr>
      </w:pPr>
    </w:p>
    <w:p w14:paraId="58AFACD8"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Vartojant natrio oksibato (6 g per parą) kartu su valproatu (1 250 mg per parą), natrio oksibato sisteminis prieinamumas padidėjo apytiksliai 25 %, tačiau nenustatyta reikšmingų C</w:t>
      </w:r>
      <w:r w:rsidRPr="00117A3C">
        <w:rPr>
          <w:rFonts w:asciiTheme="majorBidi" w:hAnsiTheme="majorBidi"/>
          <w:color w:val="000000"/>
          <w:vertAlign w:val="subscript"/>
        </w:rPr>
        <w:t>max</w:t>
      </w:r>
      <w:r w:rsidRPr="00117A3C">
        <w:rPr>
          <w:rFonts w:asciiTheme="majorBidi" w:hAnsiTheme="majorBidi"/>
          <w:color w:val="000000"/>
        </w:rPr>
        <w:t> pokyčių. Poveikio valproato farmakokinetikai nebuvo stebėta. Farmakodinaminis poveikis, įskaitant pasunkėjusius pažinimo funkcijų sutrikimą ir mieguistumą, dažniau buvo nustatyti vartojant kartu šiuos vaistinius preparatus, nei vartojant juos po vieną. Jei šių vaistinių preparatų būtina vartoti kartu, reikia stebėti paciento atsaką bei toleravimą ir atitinkamai koreguoti dozę.</w:t>
      </w:r>
    </w:p>
    <w:p w14:paraId="6686B701" w14:textId="77777777" w:rsidR="00AF4808" w:rsidRPr="00117A3C" w:rsidRDefault="00AF4808" w:rsidP="00AF4808">
      <w:pPr>
        <w:spacing w:after="0" w:line="240" w:lineRule="auto"/>
        <w:rPr>
          <w:rFonts w:asciiTheme="majorBidi" w:hAnsiTheme="majorBidi"/>
          <w:i/>
          <w:color w:val="000000"/>
        </w:rPr>
      </w:pPr>
    </w:p>
    <w:p w14:paraId="592787B7" w14:textId="77777777" w:rsidR="00AF4808" w:rsidRPr="00117A3C" w:rsidRDefault="00AF4808" w:rsidP="00AF4808">
      <w:pPr>
        <w:keepNext/>
        <w:spacing w:after="0" w:line="240" w:lineRule="auto"/>
        <w:rPr>
          <w:rFonts w:asciiTheme="majorBidi" w:hAnsiTheme="majorBidi"/>
          <w:color w:val="000000"/>
          <w:u w:val="single"/>
        </w:rPr>
      </w:pPr>
      <w:r w:rsidRPr="00117A3C">
        <w:rPr>
          <w:rFonts w:asciiTheme="majorBidi" w:hAnsiTheme="majorBidi"/>
          <w:color w:val="000000"/>
          <w:u w:val="single"/>
        </w:rPr>
        <w:t>Topiramatas</w:t>
      </w:r>
    </w:p>
    <w:p w14:paraId="5C8E55F7"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Vartojant natrio oksibato kartu su topiramatu, farmakodinaminės ir farmakokinetinės sąveikos galimybės atmesti negalima, kadangi kliniškai buvo stebėtos koma ir padidėjusi GHB koncentracija plazmoje, pasireiškusios pacientui (</w:t>
      </w:r>
      <w:r w:rsidRPr="00117A3C">
        <w:rPr>
          <w:rFonts w:asciiTheme="majorBidi" w:hAnsiTheme="majorBidi"/>
          <w:color w:val="000000"/>
        </w:rPr>
        <w:noBreakHyphen/>
        <w:t>ams), kuris (</w:t>
      </w:r>
      <w:r w:rsidRPr="00117A3C">
        <w:rPr>
          <w:rFonts w:asciiTheme="majorBidi" w:hAnsiTheme="majorBidi"/>
          <w:color w:val="000000"/>
        </w:rPr>
        <w:noBreakHyphen/>
        <w:t>ie) vartojo natrio oksibato kartu su topiramatu (žr. 4.4 skyrių).</w:t>
      </w:r>
    </w:p>
    <w:p w14:paraId="5B84C071" w14:textId="77777777" w:rsidR="00AF4808" w:rsidRPr="00117A3C" w:rsidRDefault="00AF4808" w:rsidP="00AF4808">
      <w:pPr>
        <w:spacing w:after="0" w:line="240" w:lineRule="auto"/>
        <w:rPr>
          <w:rFonts w:asciiTheme="majorBidi" w:hAnsiTheme="majorBidi"/>
          <w:color w:val="000000"/>
        </w:rPr>
      </w:pPr>
    </w:p>
    <w:p w14:paraId="0ED7957B"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 xml:space="preserve">Tyrimais </w:t>
      </w:r>
      <w:r w:rsidRPr="00117A3C">
        <w:rPr>
          <w:rFonts w:asciiTheme="majorBidi" w:hAnsiTheme="majorBidi"/>
          <w:i/>
          <w:color w:val="000000"/>
        </w:rPr>
        <w:t>in vitro</w:t>
      </w:r>
      <w:r w:rsidRPr="00117A3C">
        <w:rPr>
          <w:rFonts w:asciiTheme="majorBidi" w:hAnsiTheme="majorBidi"/>
          <w:color w:val="000000"/>
        </w:rPr>
        <w:t xml:space="preserve"> su žmogaus kepenų mikrosomomis nustatyta, kad natrio oksibatas žmogaus fermentų aktyvumo reikšmingai neslopina (žr. 5.2 skyrių).</w:t>
      </w:r>
    </w:p>
    <w:p w14:paraId="7F8E4EC5" w14:textId="77777777" w:rsidR="00AF4808" w:rsidRPr="00117A3C" w:rsidRDefault="00AF4808" w:rsidP="00AF4808">
      <w:pPr>
        <w:spacing w:after="0" w:line="240" w:lineRule="auto"/>
        <w:rPr>
          <w:rFonts w:asciiTheme="majorBidi" w:hAnsiTheme="majorBidi"/>
          <w:color w:val="000000"/>
        </w:rPr>
      </w:pPr>
    </w:p>
    <w:p w14:paraId="1170D986"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4.6</w:t>
      </w:r>
      <w:r w:rsidRPr="00117A3C">
        <w:rPr>
          <w:rFonts w:asciiTheme="majorBidi" w:hAnsiTheme="majorBidi"/>
          <w:b/>
          <w:color w:val="000000"/>
        </w:rPr>
        <w:tab/>
        <w:t>Vaisingumas, nėštumo ir žindymo laikotarpis</w:t>
      </w:r>
    </w:p>
    <w:p w14:paraId="3155AA32" w14:textId="77777777" w:rsidR="00AF4808" w:rsidRPr="00117A3C" w:rsidRDefault="00AF4808" w:rsidP="00AF4808">
      <w:pPr>
        <w:keepNext/>
        <w:spacing w:after="0" w:line="240" w:lineRule="auto"/>
        <w:rPr>
          <w:rFonts w:asciiTheme="majorBidi" w:hAnsiTheme="majorBidi"/>
          <w:color w:val="000000"/>
        </w:rPr>
      </w:pPr>
    </w:p>
    <w:p w14:paraId="3E6F02B3"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Nėštumas</w:t>
      </w:r>
    </w:p>
    <w:p w14:paraId="43C77241"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Tyrimais su eksperimentiniais gyvūnais teratogeninio poveikio nenustatyta, tačiau embrioletalinis poveikis buvo stebėtas atliekant tyrimus tiek su žiurkėmis, tiek su triušiais (žr. 5.3 skyrių).</w:t>
      </w:r>
    </w:p>
    <w:p w14:paraId="557710A9"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Nedidelis kiekis duomenų apie nėščias moteris, vartojusias vaistinio preparato pirmąjį nėštumo trimestrą, parodė galimą padidėjusią savaiminių persileidimų riziką. Iki šiol jokių kitų svarbių epidemiologinių duomenų nėra. Nedidelis kiekis duomenų apie nėščias moteris, vartojusias vaistinio preparato antrąjį ir trečiąjį nėštumo trimestrais, nerodo natrio oksibato poveikio apsigimimams ar toksinio poveikio vaisiui ar naujagimiui.</w:t>
      </w:r>
    </w:p>
    <w:p w14:paraId="53C7168F"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oksibato nerekomenduojama vartoti nėštumo metu.</w:t>
      </w:r>
    </w:p>
    <w:p w14:paraId="17B94CC2" w14:textId="77777777" w:rsidR="00AF4808" w:rsidRPr="00117A3C" w:rsidRDefault="00AF4808" w:rsidP="00AF4808">
      <w:pPr>
        <w:spacing w:after="0" w:line="240" w:lineRule="auto"/>
        <w:rPr>
          <w:rFonts w:asciiTheme="majorBidi" w:hAnsiTheme="majorBidi"/>
          <w:color w:val="000000"/>
          <w:u w:val="single"/>
        </w:rPr>
      </w:pPr>
    </w:p>
    <w:p w14:paraId="3AC27C07"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Žindymas</w:t>
      </w:r>
    </w:p>
    <w:p w14:paraId="521CF24E"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oksibatas ir (arba) jo metabolitai išsiskiria į motinos pieną. Buvo pastebėta, kad gydomų motinų pienu žindomų kūdikių miego ritmas pakinta ir tai gali būti susiję su natrio oksibato poveikiu nervų sistemai. Natrio oksibatas neturi būti vartojamas žindymo metu.</w:t>
      </w:r>
    </w:p>
    <w:p w14:paraId="3B888B67" w14:textId="77777777" w:rsidR="00AF4808" w:rsidRPr="00117A3C" w:rsidRDefault="00AF4808" w:rsidP="00AF4808">
      <w:pPr>
        <w:spacing w:after="0" w:line="240" w:lineRule="auto"/>
        <w:rPr>
          <w:rFonts w:asciiTheme="majorBidi" w:hAnsiTheme="majorBidi"/>
          <w:color w:val="000000"/>
          <w:u w:val="single"/>
        </w:rPr>
      </w:pPr>
    </w:p>
    <w:p w14:paraId="0058CBEF"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Vaisingumas</w:t>
      </w:r>
    </w:p>
    <w:p w14:paraId="6994374F"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Klinikinių duomenų apie natrio oksibato poveikį vaisingumui nėra. Su žiurkių patelėmis ir patinais atlikti tyrimai neparodė jokio nepageidaujamo poveikio vislumui, kai buvo skiriamos GHB dozės iki 1 000 mg/kg kūno svorio per parą.</w:t>
      </w:r>
    </w:p>
    <w:p w14:paraId="761AC756" w14:textId="77777777" w:rsidR="00AF4808" w:rsidRPr="00117A3C" w:rsidRDefault="00AF4808" w:rsidP="00AF4808">
      <w:pPr>
        <w:spacing w:after="0" w:line="240" w:lineRule="auto"/>
        <w:rPr>
          <w:rFonts w:asciiTheme="majorBidi" w:hAnsiTheme="majorBidi"/>
          <w:color w:val="000000"/>
        </w:rPr>
      </w:pPr>
    </w:p>
    <w:p w14:paraId="7C5E1D35"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4.7</w:t>
      </w:r>
      <w:r w:rsidRPr="00117A3C">
        <w:rPr>
          <w:rFonts w:asciiTheme="majorBidi" w:hAnsiTheme="majorBidi"/>
          <w:b/>
          <w:color w:val="000000"/>
        </w:rPr>
        <w:tab/>
        <w:t>Poveikis gebėjimui vairuoti ir valdyti mechanizmus</w:t>
      </w:r>
    </w:p>
    <w:p w14:paraId="41937AE8" w14:textId="77777777" w:rsidR="00AF4808" w:rsidRPr="00117A3C" w:rsidRDefault="00AF4808" w:rsidP="00AF4808">
      <w:pPr>
        <w:keepNext/>
        <w:spacing w:after="0" w:line="240" w:lineRule="auto"/>
        <w:rPr>
          <w:rFonts w:asciiTheme="majorBidi" w:hAnsiTheme="majorBidi"/>
          <w:color w:val="000000"/>
        </w:rPr>
      </w:pPr>
    </w:p>
    <w:p w14:paraId="51DEEB79"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oksibatas gebėjimą vairuoti ir valdyti mechanizmus veikia stipriai.</w:t>
      </w:r>
    </w:p>
    <w:p w14:paraId="6FFC6EF3"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Pavartojus natrio oksibato, mažiausiai 6 valandas pacientas neturi dalyvauti veikloje, kuri reikalauja visiško psichinio budrumo ar judesių motorikos koordinacijos, tai yra vairuojant ir valdant mechanizmus. Kai pacientas pradeda vartoti natrio oksibato, tol, kol jis įvertins, ar šis vaistinis preparatas neturi poveikio kitą dieną, jis turi būti ypač atsargus vairuodamas, valdydamas galingus mechanizmus arba atlikdamas kitas užduotis, kurios yra pavojingos arba reikalauja visiško psichinio budrumo.</w:t>
      </w:r>
    </w:p>
    <w:p w14:paraId="423952FE" w14:textId="77777777" w:rsidR="00AF4808" w:rsidRPr="00117A3C" w:rsidRDefault="00AF4808" w:rsidP="00AF4808">
      <w:pPr>
        <w:spacing w:after="0" w:line="240" w:lineRule="auto"/>
        <w:rPr>
          <w:rFonts w:asciiTheme="majorBidi" w:hAnsiTheme="majorBidi"/>
          <w:color w:val="000000"/>
        </w:rPr>
      </w:pPr>
    </w:p>
    <w:p w14:paraId="2C31B7B6"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4.8</w:t>
      </w:r>
      <w:r w:rsidRPr="00117A3C">
        <w:rPr>
          <w:rFonts w:asciiTheme="majorBidi" w:hAnsiTheme="majorBidi"/>
          <w:b/>
          <w:color w:val="000000"/>
        </w:rPr>
        <w:tab/>
        <w:t>Nepageidaujamas poveikis</w:t>
      </w:r>
    </w:p>
    <w:p w14:paraId="0A618801" w14:textId="77777777" w:rsidR="00AF4808" w:rsidRPr="00117A3C" w:rsidRDefault="00AF4808" w:rsidP="00AF4808">
      <w:pPr>
        <w:keepNext/>
        <w:spacing w:after="0" w:line="240" w:lineRule="auto"/>
        <w:rPr>
          <w:rFonts w:asciiTheme="majorBidi" w:hAnsiTheme="majorBidi"/>
          <w:color w:val="000000"/>
        </w:rPr>
      </w:pPr>
    </w:p>
    <w:p w14:paraId="5AAB3B65"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Saugumo duomenų santrauka</w:t>
      </w:r>
    </w:p>
    <w:p w14:paraId="761271E5"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Dažniausios nepageidaujamos reakcijos į vaistinį preparatą yra svaigulys, pykinimas ir galvos skausmas, jos visos pasireškė nuo 10 % iki 20 % pacientų. Sunkiausios nepageidaujamos reakcijos yra mėginimas nusižudyti, psichozė, kvėpavimo slopinimas, traukuliai.</w:t>
      </w:r>
    </w:p>
    <w:p w14:paraId="3CA86716" w14:textId="77777777" w:rsidR="00AF4808" w:rsidRPr="00117A3C" w:rsidRDefault="00AF4808" w:rsidP="00AF4808">
      <w:pPr>
        <w:spacing w:after="0" w:line="240" w:lineRule="auto"/>
        <w:rPr>
          <w:rFonts w:asciiTheme="majorBidi" w:hAnsiTheme="majorBidi"/>
          <w:color w:val="000000"/>
        </w:rPr>
      </w:pPr>
    </w:p>
    <w:p w14:paraId="23878B70"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oksibato saugumas ir veiksmingumas gydant narkolepsijos simptomus buvo nustatyti keturiuose daugiacentriuose, atsitiktinių imčių, dvigubai koduotuose, placebu kontroliuotuose, lygiagrečių grupių tyrimuose pacientams, sergantiems narkolepsija su katapleksija, išskyrus vieną tyrimą, kai katapleksija nebuvo būtinas įtraukimo kriterijus. Du III fazės ir vienas II fazės dvigubai koduoti, lygiagrečių grupių, placebu kontroliuoti tyrimai buvo atlikti, siekiant įvertinti natrio oksibato indikaciją fibromialgijai gydyti. Papildomai buvo atlikti atsitiktinių imčių, dvigubai koduoti, placebu kontroliuoti, kryžminiai vaistinių preparatų sąveikos tyrimai su ibuprofenu, diklofenaku ir valproatu sveikiems savanoriams, kurių duomenys apibendrinti 4.5 skyriuje.</w:t>
      </w:r>
    </w:p>
    <w:p w14:paraId="21FD165D" w14:textId="77777777" w:rsidR="00AF4808" w:rsidRPr="00117A3C" w:rsidRDefault="00AF4808" w:rsidP="00AF4808">
      <w:pPr>
        <w:spacing w:after="0" w:line="240" w:lineRule="auto"/>
        <w:rPr>
          <w:rFonts w:asciiTheme="majorBidi" w:hAnsiTheme="majorBidi"/>
          <w:color w:val="000000"/>
        </w:rPr>
      </w:pPr>
    </w:p>
    <w:p w14:paraId="054FBCFD"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Be nepageidaujamų reakcijų, pasireiškusių klinikinių tyrimų metu, nepageidaujamos reakcijos pasireiškė ir po vaistinio preparato pateikimo į rinką. Ne visada įmanoma patikimai įvertinti jų pasireiškimo dažnį gydytoje populiacijoje.</w:t>
      </w:r>
    </w:p>
    <w:p w14:paraId="5F11E929" w14:textId="77777777" w:rsidR="00AF4808" w:rsidRPr="00117A3C" w:rsidRDefault="00AF4808" w:rsidP="00AF4808">
      <w:pPr>
        <w:spacing w:after="0" w:line="240" w:lineRule="auto"/>
        <w:rPr>
          <w:rFonts w:asciiTheme="majorBidi" w:hAnsiTheme="majorBidi"/>
          <w:color w:val="000000"/>
          <w:u w:val="single"/>
        </w:rPr>
      </w:pPr>
    </w:p>
    <w:p w14:paraId="4D2AAD06"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Nepageidaujamų reakcijų santrauka</w:t>
      </w:r>
    </w:p>
    <w:p w14:paraId="793CA4EE"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Nepageidaujami poveikiai išvardyti pagal MedDRA organų sistemų klases.</w:t>
      </w:r>
    </w:p>
    <w:p w14:paraId="269031ED" w14:textId="77777777" w:rsidR="00AF4808" w:rsidRPr="00117A3C" w:rsidRDefault="00AF4808" w:rsidP="00AF4808">
      <w:pPr>
        <w:spacing w:after="0" w:line="240" w:lineRule="auto"/>
        <w:rPr>
          <w:rFonts w:asciiTheme="majorBidi" w:hAnsiTheme="majorBidi"/>
          <w:color w:val="000000"/>
        </w:rPr>
      </w:pPr>
    </w:p>
    <w:p w14:paraId="04D8277E"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Nepageidaujamo poveikio dažnis apibūdinamas taip: labai dažnas (</w:t>
      </w:r>
      <w:r w:rsidRPr="00117A3C">
        <w:rPr>
          <w:rFonts w:asciiTheme="majorBidi" w:hAnsiTheme="majorBidi"/>
        </w:rPr>
        <w:t>≥ </w:t>
      </w:r>
      <w:r w:rsidRPr="00117A3C">
        <w:rPr>
          <w:rFonts w:asciiTheme="majorBidi" w:hAnsiTheme="majorBidi"/>
          <w:color w:val="000000"/>
        </w:rPr>
        <w:t>1/10), dažnas (nuo</w:t>
      </w:r>
      <w:r w:rsidRPr="00117A3C">
        <w:rPr>
          <w:rFonts w:asciiTheme="majorBidi" w:hAnsiTheme="majorBidi"/>
        </w:rPr>
        <w:t>≥ </w:t>
      </w:r>
      <w:r w:rsidRPr="00117A3C">
        <w:rPr>
          <w:rFonts w:asciiTheme="majorBidi" w:hAnsiTheme="majorBidi"/>
          <w:color w:val="000000"/>
        </w:rPr>
        <w:t xml:space="preserve">1/100 iki &lt; 1/10), nedažnas (nuo </w:t>
      </w:r>
      <w:r w:rsidRPr="00117A3C">
        <w:rPr>
          <w:rFonts w:asciiTheme="majorBidi" w:hAnsiTheme="majorBidi"/>
        </w:rPr>
        <w:t>≥ </w:t>
      </w:r>
      <w:r w:rsidRPr="00117A3C">
        <w:rPr>
          <w:rFonts w:asciiTheme="majorBidi" w:hAnsiTheme="majorBidi"/>
          <w:color w:val="000000"/>
        </w:rPr>
        <w:t xml:space="preserve">1/1 000 iki &lt; 1/100), retas (nuo </w:t>
      </w:r>
      <w:r w:rsidRPr="00117A3C">
        <w:rPr>
          <w:rFonts w:asciiTheme="majorBidi" w:hAnsiTheme="majorBidi"/>
        </w:rPr>
        <w:t>≥ </w:t>
      </w:r>
      <w:r w:rsidRPr="00117A3C">
        <w:rPr>
          <w:rFonts w:asciiTheme="majorBidi" w:hAnsiTheme="majorBidi"/>
          <w:color w:val="000000"/>
        </w:rPr>
        <w:t>1/10 000 iki &lt; 1/1 000), labai retas (</w:t>
      </w:r>
      <w:r w:rsidRPr="00117A3C">
        <w:rPr>
          <w:rFonts w:asciiTheme="majorBidi" w:hAnsiTheme="majorBidi"/>
        </w:rPr>
        <w:t>≥ </w:t>
      </w:r>
      <w:r w:rsidRPr="00117A3C">
        <w:rPr>
          <w:rFonts w:asciiTheme="majorBidi" w:hAnsiTheme="majorBidi"/>
          <w:color w:val="000000"/>
        </w:rPr>
        <w:t>1/10 000) ir nežinomas (negali būti apskaičiuotas pagal turimus duomenis).</w:t>
      </w:r>
    </w:p>
    <w:p w14:paraId="736FD0CE" w14:textId="77777777" w:rsidR="00AF4808" w:rsidRPr="00117A3C" w:rsidRDefault="00AF4808" w:rsidP="00AF4808">
      <w:pPr>
        <w:spacing w:after="0" w:line="240" w:lineRule="auto"/>
        <w:rPr>
          <w:rFonts w:asciiTheme="majorBidi" w:hAnsiTheme="majorBidi"/>
          <w:color w:val="000000"/>
        </w:rPr>
      </w:pPr>
    </w:p>
    <w:p w14:paraId="23AA6C58"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Kiekvienoje dažnio grupėje nepageidaujamos reakcijos pateikiamos mažėjančio sunkumo tvarka.</w:t>
      </w:r>
    </w:p>
    <w:p w14:paraId="5C0B2909" w14:textId="77777777" w:rsidR="00AF4808" w:rsidRPr="00117A3C" w:rsidRDefault="00AF4808" w:rsidP="00AF4808">
      <w:pPr>
        <w:spacing w:after="0" w:line="240" w:lineRule="auto"/>
        <w:rPr>
          <w:rFonts w:asciiTheme="majorBidi" w:hAnsiTheme="majorBidi"/>
          <w:color w:val="000000"/>
        </w:rPr>
      </w:pPr>
    </w:p>
    <w:p w14:paraId="33321989" w14:textId="77777777" w:rsidR="00AF4808" w:rsidRPr="00117A3C" w:rsidRDefault="00AF4808" w:rsidP="00AF4808">
      <w:pPr>
        <w:keepNext/>
        <w:autoSpaceDE w:val="0"/>
        <w:autoSpaceDN w:val="0"/>
        <w:adjustRightInd w:val="0"/>
        <w:spacing w:after="0" w:line="240" w:lineRule="auto"/>
        <w:rPr>
          <w:rFonts w:asciiTheme="majorBidi" w:hAnsiTheme="majorBidi"/>
          <w:i/>
        </w:rPr>
      </w:pPr>
      <w:r w:rsidRPr="00117A3C">
        <w:rPr>
          <w:rFonts w:asciiTheme="majorBidi" w:hAnsiTheme="majorBidi"/>
          <w:i/>
        </w:rPr>
        <w:t>Infekcijos ir infestacijos</w:t>
      </w:r>
    </w:p>
    <w:p w14:paraId="240A5963"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Dažnas: nazofaringitas, sinusitas.</w:t>
      </w:r>
    </w:p>
    <w:p w14:paraId="3C1402C8" w14:textId="77777777" w:rsidR="00AF4808" w:rsidRPr="00117A3C" w:rsidRDefault="00AF4808" w:rsidP="00AF4808">
      <w:pPr>
        <w:autoSpaceDE w:val="0"/>
        <w:autoSpaceDN w:val="0"/>
        <w:adjustRightInd w:val="0"/>
        <w:spacing w:after="0" w:line="240" w:lineRule="auto"/>
        <w:rPr>
          <w:rFonts w:asciiTheme="majorBidi" w:hAnsiTheme="majorBidi"/>
          <w:u w:val="single"/>
        </w:rPr>
      </w:pPr>
    </w:p>
    <w:p w14:paraId="66BB87FF" w14:textId="77777777" w:rsidR="00AF4808" w:rsidRPr="00117A3C" w:rsidRDefault="00AF4808" w:rsidP="00AF4808">
      <w:pPr>
        <w:keepNext/>
        <w:autoSpaceDE w:val="0"/>
        <w:autoSpaceDN w:val="0"/>
        <w:adjustRightInd w:val="0"/>
        <w:spacing w:after="0" w:line="240" w:lineRule="auto"/>
        <w:rPr>
          <w:rFonts w:asciiTheme="majorBidi" w:hAnsiTheme="majorBidi"/>
          <w:i/>
        </w:rPr>
      </w:pPr>
      <w:r w:rsidRPr="00117A3C">
        <w:rPr>
          <w:rFonts w:asciiTheme="majorBidi" w:hAnsiTheme="majorBidi"/>
          <w:i/>
        </w:rPr>
        <w:t>Imuninės sistemos sutrikimai</w:t>
      </w:r>
    </w:p>
    <w:p w14:paraId="435D3D91"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Nedažnas: padidėjęs jautrumas.</w:t>
      </w:r>
    </w:p>
    <w:p w14:paraId="6B0FCE26" w14:textId="77777777" w:rsidR="00AF4808" w:rsidRPr="00117A3C" w:rsidRDefault="00AF4808" w:rsidP="00AF4808">
      <w:pPr>
        <w:autoSpaceDE w:val="0"/>
        <w:autoSpaceDN w:val="0"/>
        <w:adjustRightInd w:val="0"/>
        <w:spacing w:after="0" w:line="240" w:lineRule="auto"/>
        <w:rPr>
          <w:rFonts w:asciiTheme="majorBidi" w:hAnsiTheme="majorBidi"/>
          <w:u w:val="single"/>
        </w:rPr>
      </w:pPr>
    </w:p>
    <w:p w14:paraId="586465EA" w14:textId="77777777" w:rsidR="00AF4808" w:rsidRPr="00117A3C" w:rsidRDefault="00AF4808" w:rsidP="00AF4808">
      <w:pPr>
        <w:keepNext/>
        <w:autoSpaceDE w:val="0"/>
        <w:autoSpaceDN w:val="0"/>
        <w:adjustRightInd w:val="0"/>
        <w:spacing w:after="0" w:line="240" w:lineRule="auto"/>
        <w:rPr>
          <w:rFonts w:asciiTheme="majorBidi" w:hAnsiTheme="majorBidi"/>
          <w:i/>
        </w:rPr>
      </w:pPr>
      <w:r w:rsidRPr="00117A3C">
        <w:rPr>
          <w:rFonts w:asciiTheme="majorBidi" w:hAnsiTheme="majorBidi"/>
          <w:i/>
        </w:rPr>
        <w:t>Metabolizmo ir mitybos sutrikimai</w:t>
      </w:r>
    </w:p>
    <w:p w14:paraId="1EA6A13E"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Dažnas: anoreksija, sumažėjęs apetitas.</w:t>
      </w:r>
    </w:p>
    <w:p w14:paraId="79849C30"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Dažnis nežinomas: dehidracija, padidėjęs apetitas.</w:t>
      </w:r>
    </w:p>
    <w:p w14:paraId="6F68E761" w14:textId="77777777" w:rsidR="00AF4808" w:rsidRPr="00117A3C" w:rsidRDefault="00AF4808" w:rsidP="00AF4808">
      <w:pPr>
        <w:autoSpaceDE w:val="0"/>
        <w:autoSpaceDN w:val="0"/>
        <w:adjustRightInd w:val="0"/>
        <w:spacing w:after="0" w:line="240" w:lineRule="auto"/>
        <w:rPr>
          <w:rFonts w:asciiTheme="majorBidi" w:hAnsiTheme="majorBidi"/>
          <w:u w:val="single"/>
        </w:rPr>
      </w:pPr>
    </w:p>
    <w:p w14:paraId="26815D84" w14:textId="77777777" w:rsidR="00AF4808" w:rsidRPr="00117A3C" w:rsidRDefault="00AF4808" w:rsidP="00AF4808">
      <w:pPr>
        <w:keepNext/>
        <w:autoSpaceDE w:val="0"/>
        <w:autoSpaceDN w:val="0"/>
        <w:adjustRightInd w:val="0"/>
        <w:spacing w:after="0" w:line="240" w:lineRule="auto"/>
        <w:rPr>
          <w:rFonts w:asciiTheme="majorBidi" w:hAnsiTheme="majorBidi"/>
          <w:i/>
        </w:rPr>
      </w:pPr>
      <w:r w:rsidRPr="00117A3C">
        <w:rPr>
          <w:rFonts w:asciiTheme="majorBidi" w:hAnsiTheme="majorBidi"/>
          <w:i/>
        </w:rPr>
        <w:t>Psichikos sutrikimai</w:t>
      </w:r>
    </w:p>
    <w:p w14:paraId="4BED4C5F"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Dažnas: depresija, katapleksija, nerimas, nenormalūs sapnai, sumišimo būsena, sutrikusi orientacija, košmarai, somnambulizmas, miego sutrikimas, nemiga, vidutinio sunkumo nemiga, nervingumas.</w:t>
      </w:r>
    </w:p>
    <w:p w14:paraId="6997B3EC"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Nedažnas: mėginimas nusižudyti, psichozė, paranoja, haliucinacijos, sutrikęs mąstymas, ažitacija, pradinė nemiga.</w:t>
      </w:r>
    </w:p>
    <w:p w14:paraId="7BDE55A6"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Dažnis nežinomas: mintys apie savižudybę, žmogžudystės įsivaizdavimas, agresija, euforinė nuotaika, su miegu susijęs valgymo sutrikimas, panikos priepuolis, manija ir (arba) bipolinis sutrikimas, kliedesiai, bruksizmas, dirglumas ir padidėjęs lytinis potraukis.</w:t>
      </w:r>
    </w:p>
    <w:p w14:paraId="1B88B73F" w14:textId="77777777" w:rsidR="00AF4808" w:rsidRPr="00117A3C" w:rsidRDefault="00AF4808" w:rsidP="00AF4808">
      <w:pPr>
        <w:autoSpaceDE w:val="0"/>
        <w:autoSpaceDN w:val="0"/>
        <w:adjustRightInd w:val="0"/>
        <w:spacing w:after="0" w:line="240" w:lineRule="auto"/>
        <w:rPr>
          <w:rFonts w:asciiTheme="majorBidi" w:hAnsiTheme="majorBidi"/>
          <w:u w:val="single"/>
        </w:rPr>
      </w:pPr>
    </w:p>
    <w:p w14:paraId="66EA9BC4" w14:textId="77777777" w:rsidR="00AF4808" w:rsidRPr="00117A3C" w:rsidRDefault="00AF4808" w:rsidP="00AF4808">
      <w:pPr>
        <w:keepNext/>
        <w:autoSpaceDE w:val="0"/>
        <w:autoSpaceDN w:val="0"/>
        <w:adjustRightInd w:val="0"/>
        <w:spacing w:after="0" w:line="240" w:lineRule="auto"/>
        <w:rPr>
          <w:rFonts w:asciiTheme="majorBidi" w:hAnsiTheme="majorBidi"/>
          <w:i/>
        </w:rPr>
      </w:pPr>
      <w:r w:rsidRPr="00117A3C">
        <w:rPr>
          <w:rFonts w:asciiTheme="majorBidi" w:hAnsiTheme="majorBidi"/>
          <w:i/>
        </w:rPr>
        <w:t>Nervų sistemos sutrikimai</w:t>
      </w:r>
    </w:p>
    <w:p w14:paraId="51668AAA"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Labai dažnas: svaigulys, galvos skausmas.</w:t>
      </w:r>
    </w:p>
    <w:p w14:paraId="65E27B24"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Dažnas: miego paralyžius, mieguistumas, tremoras, pusiausvyros sutrikimas, dėmesio sutrikimai, hipoestezija, parestezija, sedacija, skonio pojūčio sutrikimas.</w:t>
      </w:r>
    </w:p>
    <w:p w14:paraId="3C9AF6AF"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Nedažnas: mioklonija, amnezija, neramių kojų sindromas.</w:t>
      </w:r>
    </w:p>
    <w:p w14:paraId="1FF672EA"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Dažnis nežinomas: traukuliai, sąmonės netekimas, diskinezija.</w:t>
      </w:r>
    </w:p>
    <w:p w14:paraId="4CA33E98" w14:textId="77777777" w:rsidR="00AF4808" w:rsidRPr="00117A3C" w:rsidRDefault="00AF4808" w:rsidP="00AF4808">
      <w:pPr>
        <w:autoSpaceDE w:val="0"/>
        <w:autoSpaceDN w:val="0"/>
        <w:adjustRightInd w:val="0"/>
        <w:spacing w:after="0" w:line="240" w:lineRule="auto"/>
        <w:jc w:val="both"/>
        <w:rPr>
          <w:rFonts w:asciiTheme="majorBidi" w:hAnsiTheme="majorBidi"/>
          <w:u w:val="single"/>
        </w:rPr>
      </w:pPr>
    </w:p>
    <w:p w14:paraId="2DA520EA" w14:textId="77777777" w:rsidR="00AF4808" w:rsidRPr="00117A3C" w:rsidRDefault="00AF4808" w:rsidP="00AF4808">
      <w:pPr>
        <w:keepNext/>
        <w:autoSpaceDE w:val="0"/>
        <w:autoSpaceDN w:val="0"/>
        <w:adjustRightInd w:val="0"/>
        <w:spacing w:after="0" w:line="240" w:lineRule="auto"/>
        <w:jc w:val="both"/>
        <w:rPr>
          <w:rFonts w:asciiTheme="majorBidi" w:hAnsiTheme="majorBidi"/>
          <w:i/>
        </w:rPr>
      </w:pPr>
      <w:r w:rsidRPr="00117A3C">
        <w:rPr>
          <w:rFonts w:asciiTheme="majorBidi" w:hAnsiTheme="majorBidi"/>
          <w:i/>
        </w:rPr>
        <w:t>Akių sutrikimai</w:t>
      </w:r>
    </w:p>
    <w:p w14:paraId="32EC86BA"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Dažnas: neryškus matymas.</w:t>
      </w:r>
    </w:p>
    <w:p w14:paraId="36F95F9E" w14:textId="77777777" w:rsidR="00AF4808" w:rsidRPr="00117A3C" w:rsidRDefault="00AF4808" w:rsidP="00AF4808">
      <w:pPr>
        <w:autoSpaceDE w:val="0"/>
        <w:autoSpaceDN w:val="0"/>
        <w:adjustRightInd w:val="0"/>
        <w:spacing w:after="0" w:line="240" w:lineRule="auto"/>
        <w:jc w:val="both"/>
        <w:rPr>
          <w:rFonts w:asciiTheme="majorBidi" w:hAnsiTheme="majorBidi"/>
          <w:u w:val="single"/>
        </w:rPr>
      </w:pPr>
    </w:p>
    <w:p w14:paraId="17D60645" w14:textId="77777777" w:rsidR="00AF4808" w:rsidRPr="00117A3C" w:rsidRDefault="00AF4808" w:rsidP="00AF4808">
      <w:pPr>
        <w:keepNext/>
        <w:autoSpaceDE w:val="0"/>
        <w:autoSpaceDN w:val="0"/>
        <w:adjustRightInd w:val="0"/>
        <w:spacing w:after="0" w:line="240" w:lineRule="auto"/>
        <w:jc w:val="both"/>
        <w:rPr>
          <w:rFonts w:asciiTheme="majorBidi" w:hAnsiTheme="majorBidi"/>
          <w:i/>
        </w:rPr>
      </w:pPr>
      <w:r w:rsidRPr="00117A3C">
        <w:rPr>
          <w:rFonts w:asciiTheme="majorBidi" w:hAnsiTheme="majorBidi"/>
          <w:i/>
        </w:rPr>
        <w:t>Ausų ir labirintų sutrikimai</w:t>
      </w:r>
    </w:p>
    <w:p w14:paraId="08BB3EB1"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Dažnas: svaigimas (lot.</w:t>
      </w:r>
      <w:r w:rsidRPr="00117A3C">
        <w:rPr>
          <w:rFonts w:asciiTheme="majorBidi" w:hAnsiTheme="majorBidi"/>
          <w:i/>
        </w:rPr>
        <w:t xml:space="preserve"> vertigo</w:t>
      </w:r>
      <w:r w:rsidRPr="00117A3C">
        <w:rPr>
          <w:rFonts w:asciiTheme="majorBidi" w:hAnsiTheme="majorBidi"/>
        </w:rPr>
        <w:t>)</w:t>
      </w:r>
      <w:r w:rsidRPr="00117A3C">
        <w:rPr>
          <w:rFonts w:asciiTheme="majorBidi" w:hAnsiTheme="majorBidi"/>
          <w:i/>
        </w:rPr>
        <w:t>.</w:t>
      </w:r>
    </w:p>
    <w:p w14:paraId="1260B391" w14:textId="77777777" w:rsidR="00AF4808" w:rsidRPr="00117A3C" w:rsidRDefault="00AF4808" w:rsidP="00AF4808">
      <w:pPr>
        <w:autoSpaceDE w:val="0"/>
        <w:autoSpaceDN w:val="0"/>
        <w:adjustRightInd w:val="0"/>
        <w:spacing w:after="0" w:line="240" w:lineRule="auto"/>
        <w:jc w:val="both"/>
        <w:rPr>
          <w:rFonts w:asciiTheme="majorBidi" w:hAnsiTheme="majorBidi"/>
          <w:i/>
        </w:rPr>
      </w:pPr>
      <w:r w:rsidRPr="00117A3C">
        <w:rPr>
          <w:rFonts w:asciiTheme="majorBidi" w:hAnsiTheme="majorBidi"/>
        </w:rPr>
        <w:t>Dažnis nežinomas: ūžesys (lot.</w:t>
      </w:r>
      <w:r w:rsidRPr="00117A3C">
        <w:rPr>
          <w:rFonts w:asciiTheme="majorBidi" w:hAnsiTheme="majorBidi"/>
          <w:i/>
        </w:rPr>
        <w:t xml:space="preserve"> tinnitus</w:t>
      </w:r>
      <w:r w:rsidRPr="00117A3C">
        <w:rPr>
          <w:rFonts w:asciiTheme="majorBidi" w:hAnsiTheme="majorBidi"/>
        </w:rPr>
        <w:t>)</w:t>
      </w:r>
      <w:r w:rsidRPr="00117A3C">
        <w:rPr>
          <w:rFonts w:asciiTheme="majorBidi" w:hAnsiTheme="majorBidi"/>
          <w:i/>
        </w:rPr>
        <w:t>.</w:t>
      </w:r>
    </w:p>
    <w:p w14:paraId="22D57C0C" w14:textId="77777777" w:rsidR="00AF4808" w:rsidRPr="00117A3C" w:rsidRDefault="00AF4808" w:rsidP="00AF4808">
      <w:pPr>
        <w:autoSpaceDE w:val="0"/>
        <w:autoSpaceDN w:val="0"/>
        <w:adjustRightInd w:val="0"/>
        <w:spacing w:after="0" w:line="240" w:lineRule="auto"/>
        <w:jc w:val="both"/>
        <w:rPr>
          <w:rFonts w:asciiTheme="majorBidi" w:hAnsiTheme="majorBidi"/>
          <w:u w:val="single"/>
        </w:rPr>
      </w:pPr>
    </w:p>
    <w:p w14:paraId="73049EF0" w14:textId="77777777" w:rsidR="00AF4808" w:rsidRPr="00117A3C" w:rsidRDefault="00AF4808" w:rsidP="00AF4808">
      <w:pPr>
        <w:keepNext/>
        <w:autoSpaceDE w:val="0"/>
        <w:autoSpaceDN w:val="0"/>
        <w:adjustRightInd w:val="0"/>
        <w:spacing w:after="0" w:line="240" w:lineRule="auto"/>
        <w:jc w:val="both"/>
        <w:rPr>
          <w:rFonts w:asciiTheme="majorBidi" w:hAnsiTheme="majorBidi"/>
          <w:i/>
        </w:rPr>
      </w:pPr>
      <w:r w:rsidRPr="00117A3C">
        <w:rPr>
          <w:rFonts w:asciiTheme="majorBidi" w:hAnsiTheme="majorBidi"/>
          <w:i/>
        </w:rPr>
        <w:t>Širdies sutrikimai</w:t>
      </w:r>
    </w:p>
    <w:p w14:paraId="13526170"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Dažnas: palpitacijos.</w:t>
      </w:r>
    </w:p>
    <w:p w14:paraId="5A70D017" w14:textId="77777777" w:rsidR="00AF4808" w:rsidRPr="00117A3C" w:rsidRDefault="00AF4808" w:rsidP="00AF4808">
      <w:pPr>
        <w:autoSpaceDE w:val="0"/>
        <w:autoSpaceDN w:val="0"/>
        <w:adjustRightInd w:val="0"/>
        <w:spacing w:after="0" w:line="240" w:lineRule="auto"/>
        <w:jc w:val="both"/>
        <w:rPr>
          <w:rFonts w:asciiTheme="majorBidi" w:hAnsiTheme="majorBidi"/>
          <w:u w:val="single"/>
        </w:rPr>
      </w:pPr>
    </w:p>
    <w:p w14:paraId="34EBEA5B" w14:textId="77777777" w:rsidR="00AF4808" w:rsidRPr="00117A3C" w:rsidRDefault="00AF4808" w:rsidP="00AF4808">
      <w:pPr>
        <w:keepNext/>
        <w:autoSpaceDE w:val="0"/>
        <w:autoSpaceDN w:val="0"/>
        <w:adjustRightInd w:val="0"/>
        <w:spacing w:after="0" w:line="240" w:lineRule="auto"/>
        <w:jc w:val="both"/>
        <w:rPr>
          <w:rFonts w:asciiTheme="majorBidi" w:hAnsiTheme="majorBidi"/>
          <w:i/>
        </w:rPr>
      </w:pPr>
      <w:r w:rsidRPr="00117A3C">
        <w:rPr>
          <w:rFonts w:asciiTheme="majorBidi" w:hAnsiTheme="majorBidi"/>
          <w:i/>
        </w:rPr>
        <w:t>Kraujagyslių sutrikimai</w:t>
      </w:r>
    </w:p>
    <w:p w14:paraId="598A8364"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Dažnas: hipertenzija.</w:t>
      </w:r>
    </w:p>
    <w:p w14:paraId="31DF8778" w14:textId="77777777" w:rsidR="00AF4808" w:rsidRPr="00117A3C" w:rsidRDefault="00AF4808" w:rsidP="00AF4808">
      <w:pPr>
        <w:autoSpaceDE w:val="0"/>
        <w:autoSpaceDN w:val="0"/>
        <w:adjustRightInd w:val="0"/>
        <w:spacing w:after="0" w:line="240" w:lineRule="auto"/>
        <w:jc w:val="both"/>
        <w:rPr>
          <w:rFonts w:asciiTheme="majorBidi" w:hAnsiTheme="majorBidi"/>
          <w:u w:val="single"/>
        </w:rPr>
      </w:pPr>
    </w:p>
    <w:p w14:paraId="675CCEE6" w14:textId="77777777" w:rsidR="00AF4808" w:rsidRPr="00117A3C" w:rsidRDefault="00AF4808" w:rsidP="00AF4808">
      <w:pPr>
        <w:keepNext/>
        <w:autoSpaceDE w:val="0"/>
        <w:autoSpaceDN w:val="0"/>
        <w:adjustRightInd w:val="0"/>
        <w:spacing w:after="0" w:line="240" w:lineRule="auto"/>
        <w:jc w:val="both"/>
        <w:rPr>
          <w:rFonts w:asciiTheme="majorBidi" w:hAnsiTheme="majorBidi"/>
          <w:i/>
        </w:rPr>
      </w:pPr>
      <w:r w:rsidRPr="00117A3C">
        <w:rPr>
          <w:rFonts w:asciiTheme="majorBidi" w:hAnsiTheme="majorBidi"/>
          <w:i/>
        </w:rPr>
        <w:t>Kvėpavimo sistemos, krūtinės ląstos ir tarpuplaučio sutrikimai</w:t>
      </w:r>
    </w:p>
    <w:p w14:paraId="6E7A3241"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Dažnas: dispnėja, knarkimas, nosies užgulimas.</w:t>
      </w:r>
    </w:p>
    <w:p w14:paraId="60E6EC9C"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Dažnis nežinomas: kvėpavimo slopinimas, miego apnėja.</w:t>
      </w:r>
    </w:p>
    <w:p w14:paraId="16100666" w14:textId="77777777" w:rsidR="00AF4808" w:rsidRPr="00117A3C" w:rsidRDefault="00AF4808" w:rsidP="00AF4808">
      <w:pPr>
        <w:autoSpaceDE w:val="0"/>
        <w:autoSpaceDN w:val="0"/>
        <w:adjustRightInd w:val="0"/>
        <w:spacing w:after="0" w:line="240" w:lineRule="auto"/>
        <w:jc w:val="both"/>
        <w:rPr>
          <w:rFonts w:asciiTheme="majorBidi" w:hAnsiTheme="majorBidi"/>
          <w:u w:val="single"/>
        </w:rPr>
      </w:pPr>
    </w:p>
    <w:p w14:paraId="7FD235D7" w14:textId="77777777" w:rsidR="00AF4808" w:rsidRPr="00117A3C" w:rsidRDefault="00AF4808" w:rsidP="00AF4808">
      <w:pPr>
        <w:keepNext/>
        <w:autoSpaceDE w:val="0"/>
        <w:autoSpaceDN w:val="0"/>
        <w:adjustRightInd w:val="0"/>
        <w:spacing w:after="0" w:line="240" w:lineRule="auto"/>
        <w:jc w:val="both"/>
        <w:rPr>
          <w:rFonts w:asciiTheme="majorBidi" w:hAnsiTheme="majorBidi"/>
          <w:i/>
        </w:rPr>
      </w:pPr>
      <w:r w:rsidRPr="00117A3C">
        <w:rPr>
          <w:rFonts w:asciiTheme="majorBidi" w:hAnsiTheme="majorBidi"/>
          <w:i/>
        </w:rPr>
        <w:t>Virškinimo trakto sutrikimai</w:t>
      </w:r>
    </w:p>
    <w:p w14:paraId="3E68818D"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Labai dažnas: pykinimas (moterims pykinimas dažnesnis nei vyrams).</w:t>
      </w:r>
    </w:p>
    <w:p w14:paraId="4A3ECF38"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Dažnas: vėmimas, viduriavimas, skausmas viršutinėje pilvo dalyje.</w:t>
      </w:r>
    </w:p>
    <w:p w14:paraId="66A07EBE"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Nedažnas: išmatų nelaikymas.</w:t>
      </w:r>
    </w:p>
    <w:p w14:paraId="362B3257" w14:textId="77777777" w:rsidR="00AF4808" w:rsidRPr="00117A3C" w:rsidRDefault="00AF4808" w:rsidP="00AF4808">
      <w:pPr>
        <w:autoSpaceDE w:val="0"/>
        <w:autoSpaceDN w:val="0"/>
        <w:adjustRightInd w:val="0"/>
        <w:spacing w:after="0" w:line="240" w:lineRule="auto"/>
        <w:jc w:val="both"/>
        <w:rPr>
          <w:rFonts w:asciiTheme="majorBidi" w:hAnsiTheme="majorBidi"/>
        </w:rPr>
      </w:pPr>
      <w:r w:rsidRPr="00117A3C">
        <w:rPr>
          <w:rFonts w:asciiTheme="majorBidi" w:hAnsiTheme="majorBidi"/>
        </w:rPr>
        <w:t>Dažnis nežinomas: sausa burna.</w:t>
      </w:r>
    </w:p>
    <w:p w14:paraId="3236FBFD" w14:textId="77777777" w:rsidR="00AF4808" w:rsidRPr="00117A3C" w:rsidRDefault="00AF4808" w:rsidP="00AF4808">
      <w:pPr>
        <w:autoSpaceDE w:val="0"/>
        <w:autoSpaceDN w:val="0"/>
        <w:adjustRightInd w:val="0"/>
        <w:spacing w:after="0" w:line="240" w:lineRule="auto"/>
        <w:jc w:val="both"/>
        <w:rPr>
          <w:rFonts w:asciiTheme="majorBidi" w:hAnsiTheme="majorBidi"/>
          <w:u w:val="single"/>
        </w:rPr>
      </w:pPr>
    </w:p>
    <w:p w14:paraId="026DDE39" w14:textId="77777777" w:rsidR="00AF4808" w:rsidRPr="00117A3C" w:rsidRDefault="00AF4808" w:rsidP="00AF4808">
      <w:pPr>
        <w:keepNext/>
        <w:autoSpaceDE w:val="0"/>
        <w:autoSpaceDN w:val="0"/>
        <w:adjustRightInd w:val="0"/>
        <w:spacing w:after="0" w:line="240" w:lineRule="auto"/>
        <w:rPr>
          <w:rFonts w:asciiTheme="majorBidi" w:hAnsiTheme="majorBidi"/>
          <w:i/>
        </w:rPr>
      </w:pPr>
      <w:r w:rsidRPr="00117A3C">
        <w:rPr>
          <w:rFonts w:asciiTheme="majorBidi" w:hAnsiTheme="majorBidi"/>
          <w:i/>
        </w:rPr>
        <w:t>Odos ir poodinio audinio sutrikimai</w:t>
      </w:r>
    </w:p>
    <w:p w14:paraId="4BF2E4DB"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Dažnas: per gausus prakaitavimas, išbėrimas.</w:t>
      </w:r>
    </w:p>
    <w:p w14:paraId="40428F96"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Dažnis nežinomas: dilgėlinė, angioneurozinė edema, seborėja.</w:t>
      </w:r>
    </w:p>
    <w:p w14:paraId="548B38CB" w14:textId="77777777" w:rsidR="00AF4808" w:rsidRPr="00117A3C" w:rsidRDefault="00AF4808" w:rsidP="00AF4808">
      <w:pPr>
        <w:autoSpaceDE w:val="0"/>
        <w:autoSpaceDN w:val="0"/>
        <w:adjustRightInd w:val="0"/>
        <w:spacing w:after="0" w:line="240" w:lineRule="auto"/>
        <w:rPr>
          <w:rFonts w:asciiTheme="majorBidi" w:hAnsiTheme="majorBidi"/>
          <w:u w:val="single"/>
        </w:rPr>
      </w:pPr>
    </w:p>
    <w:p w14:paraId="7C0EB2A3" w14:textId="77777777" w:rsidR="00AF4808" w:rsidRPr="00117A3C" w:rsidRDefault="00AF4808" w:rsidP="00AF4808">
      <w:pPr>
        <w:keepNext/>
        <w:autoSpaceDE w:val="0"/>
        <w:autoSpaceDN w:val="0"/>
        <w:adjustRightInd w:val="0"/>
        <w:spacing w:after="0" w:line="240" w:lineRule="auto"/>
        <w:rPr>
          <w:rFonts w:asciiTheme="majorBidi" w:hAnsiTheme="majorBidi"/>
          <w:i/>
        </w:rPr>
      </w:pPr>
      <w:r w:rsidRPr="00117A3C">
        <w:rPr>
          <w:rFonts w:asciiTheme="majorBidi" w:hAnsiTheme="majorBidi"/>
          <w:i/>
        </w:rPr>
        <w:t>Skeleto, raumenų ir jungiamojo audinio sutrikimai</w:t>
      </w:r>
    </w:p>
    <w:p w14:paraId="5AE810D2"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Dažnas: sąnarių skausmas, raumenų spazmai, nugaros skausmas.</w:t>
      </w:r>
    </w:p>
    <w:p w14:paraId="13DA4100" w14:textId="77777777" w:rsidR="00AF4808" w:rsidRPr="00117A3C" w:rsidRDefault="00AF4808" w:rsidP="00AF4808">
      <w:pPr>
        <w:autoSpaceDE w:val="0"/>
        <w:autoSpaceDN w:val="0"/>
        <w:adjustRightInd w:val="0"/>
        <w:spacing w:after="0" w:line="240" w:lineRule="auto"/>
        <w:rPr>
          <w:rFonts w:asciiTheme="majorBidi" w:hAnsiTheme="majorBidi"/>
          <w:u w:val="single"/>
        </w:rPr>
      </w:pPr>
    </w:p>
    <w:p w14:paraId="36FC6861" w14:textId="77777777" w:rsidR="00AF4808" w:rsidRPr="00117A3C" w:rsidRDefault="00AF4808" w:rsidP="00AF4808">
      <w:pPr>
        <w:keepNext/>
        <w:autoSpaceDE w:val="0"/>
        <w:autoSpaceDN w:val="0"/>
        <w:adjustRightInd w:val="0"/>
        <w:spacing w:after="0" w:line="240" w:lineRule="auto"/>
        <w:rPr>
          <w:rFonts w:asciiTheme="majorBidi" w:hAnsiTheme="majorBidi"/>
          <w:i/>
        </w:rPr>
      </w:pPr>
      <w:r w:rsidRPr="00117A3C">
        <w:rPr>
          <w:rFonts w:asciiTheme="majorBidi" w:hAnsiTheme="majorBidi"/>
          <w:i/>
        </w:rPr>
        <w:t>Inkstų ir šlapimo takų sutrikimai</w:t>
      </w:r>
    </w:p>
    <w:p w14:paraId="0C3D20BE"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Dažnas: naktinė enurezė, šlapimo nelaikymas.</w:t>
      </w:r>
    </w:p>
    <w:p w14:paraId="201DC1C9"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Dažnis nežinomas: poliakiurija ir (arba) skubus poreikis šlapintis, nikturija.</w:t>
      </w:r>
    </w:p>
    <w:p w14:paraId="30A00EAB" w14:textId="77777777" w:rsidR="00AF4808" w:rsidRPr="00117A3C" w:rsidRDefault="00AF4808" w:rsidP="00AF4808">
      <w:pPr>
        <w:autoSpaceDE w:val="0"/>
        <w:autoSpaceDN w:val="0"/>
        <w:adjustRightInd w:val="0"/>
        <w:spacing w:after="0" w:line="240" w:lineRule="auto"/>
        <w:rPr>
          <w:rFonts w:asciiTheme="majorBidi" w:hAnsiTheme="majorBidi"/>
          <w:u w:val="single"/>
        </w:rPr>
      </w:pPr>
    </w:p>
    <w:p w14:paraId="075F7703" w14:textId="77777777" w:rsidR="00AF4808" w:rsidRPr="00117A3C" w:rsidRDefault="00AF4808" w:rsidP="00AF4808">
      <w:pPr>
        <w:keepNext/>
        <w:autoSpaceDE w:val="0"/>
        <w:autoSpaceDN w:val="0"/>
        <w:adjustRightInd w:val="0"/>
        <w:spacing w:after="0" w:line="240" w:lineRule="auto"/>
        <w:rPr>
          <w:rFonts w:asciiTheme="majorBidi" w:hAnsiTheme="majorBidi"/>
          <w:i/>
        </w:rPr>
      </w:pPr>
      <w:r w:rsidRPr="00117A3C">
        <w:rPr>
          <w:rFonts w:asciiTheme="majorBidi" w:hAnsiTheme="majorBidi"/>
          <w:i/>
        </w:rPr>
        <w:t>Bendrieji sutrikimai ir vartojimo vietos pažeidimai</w:t>
      </w:r>
    </w:p>
    <w:p w14:paraId="74656D1A"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Dažnas: astenija, nuovargis, girtumo pojūtis, periferinė edema.</w:t>
      </w:r>
    </w:p>
    <w:p w14:paraId="7217756E" w14:textId="77777777" w:rsidR="00AF4808" w:rsidRPr="00117A3C" w:rsidRDefault="00AF4808" w:rsidP="00AF4808">
      <w:pPr>
        <w:autoSpaceDE w:val="0"/>
        <w:autoSpaceDN w:val="0"/>
        <w:adjustRightInd w:val="0"/>
        <w:spacing w:after="0" w:line="240" w:lineRule="auto"/>
        <w:rPr>
          <w:rFonts w:asciiTheme="majorBidi" w:hAnsiTheme="majorBidi"/>
          <w:u w:val="single"/>
        </w:rPr>
      </w:pPr>
    </w:p>
    <w:p w14:paraId="0900E7E3" w14:textId="77777777" w:rsidR="00AF4808" w:rsidRPr="00117A3C" w:rsidRDefault="00AF4808" w:rsidP="00AF4808">
      <w:pPr>
        <w:keepNext/>
        <w:autoSpaceDE w:val="0"/>
        <w:autoSpaceDN w:val="0"/>
        <w:adjustRightInd w:val="0"/>
        <w:spacing w:after="0" w:line="240" w:lineRule="auto"/>
        <w:rPr>
          <w:rFonts w:asciiTheme="majorBidi" w:hAnsiTheme="majorBidi"/>
          <w:i/>
        </w:rPr>
      </w:pPr>
      <w:r w:rsidRPr="00117A3C">
        <w:rPr>
          <w:rFonts w:asciiTheme="majorBidi" w:hAnsiTheme="majorBidi"/>
          <w:i/>
        </w:rPr>
        <w:t>Tyrimai</w:t>
      </w:r>
    </w:p>
    <w:p w14:paraId="02CCAABD"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Dažnas: kraujospūdžio padidėjimas, svorio sumažėjimas.</w:t>
      </w:r>
    </w:p>
    <w:p w14:paraId="00BEBBC7" w14:textId="77777777" w:rsidR="00AF4808" w:rsidRPr="00117A3C" w:rsidRDefault="00AF4808" w:rsidP="00AF4808">
      <w:pPr>
        <w:autoSpaceDE w:val="0"/>
        <w:autoSpaceDN w:val="0"/>
        <w:adjustRightInd w:val="0"/>
        <w:spacing w:after="0" w:line="240" w:lineRule="auto"/>
        <w:rPr>
          <w:rFonts w:asciiTheme="majorBidi" w:hAnsiTheme="majorBidi"/>
          <w:u w:val="single"/>
        </w:rPr>
      </w:pPr>
    </w:p>
    <w:p w14:paraId="30366DBB" w14:textId="77777777" w:rsidR="00AF4808" w:rsidRPr="00117A3C" w:rsidRDefault="00AF4808" w:rsidP="00AF4808">
      <w:pPr>
        <w:keepNext/>
        <w:autoSpaceDE w:val="0"/>
        <w:autoSpaceDN w:val="0"/>
        <w:adjustRightInd w:val="0"/>
        <w:spacing w:after="0" w:line="240" w:lineRule="auto"/>
        <w:rPr>
          <w:rFonts w:asciiTheme="majorBidi" w:hAnsiTheme="majorBidi"/>
          <w:i/>
        </w:rPr>
      </w:pPr>
      <w:r w:rsidRPr="00117A3C">
        <w:rPr>
          <w:rFonts w:asciiTheme="majorBidi" w:hAnsiTheme="majorBidi"/>
          <w:i/>
        </w:rPr>
        <w:t>Sužalojimai, apsinuodijimai ir procedūrų komplikacijos</w:t>
      </w:r>
    </w:p>
    <w:p w14:paraId="331C5E65"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Dažnas: kritimas.</w:t>
      </w:r>
    </w:p>
    <w:p w14:paraId="625E099D" w14:textId="77777777" w:rsidR="00AF4808" w:rsidRPr="00117A3C" w:rsidRDefault="00AF4808" w:rsidP="00AF4808">
      <w:pPr>
        <w:autoSpaceDE w:val="0"/>
        <w:autoSpaceDN w:val="0"/>
        <w:adjustRightInd w:val="0"/>
        <w:spacing w:after="0" w:line="240" w:lineRule="auto"/>
        <w:rPr>
          <w:rFonts w:asciiTheme="majorBidi" w:hAnsiTheme="majorBidi"/>
          <w:u w:val="single"/>
        </w:rPr>
      </w:pPr>
    </w:p>
    <w:p w14:paraId="4CA3C814" w14:textId="77777777" w:rsidR="00AF4808" w:rsidRPr="00117A3C" w:rsidRDefault="00AF4808" w:rsidP="00AF4808">
      <w:pPr>
        <w:keepNext/>
        <w:autoSpaceDE w:val="0"/>
        <w:autoSpaceDN w:val="0"/>
        <w:adjustRightInd w:val="0"/>
        <w:spacing w:after="0" w:line="240" w:lineRule="auto"/>
        <w:rPr>
          <w:rFonts w:asciiTheme="majorBidi" w:hAnsiTheme="majorBidi"/>
          <w:u w:val="single"/>
        </w:rPr>
      </w:pPr>
      <w:r w:rsidRPr="00117A3C">
        <w:rPr>
          <w:rFonts w:asciiTheme="majorBidi" w:hAnsiTheme="majorBidi"/>
          <w:u w:val="single"/>
        </w:rPr>
        <w:t>Atrinktų nepageidaujamų reakcijų apibūdinimas</w:t>
      </w:r>
    </w:p>
    <w:p w14:paraId="423F88F9"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Kai kuriems pacientams nutraukus gydymą natrio oksibatu, katapleksija gali pasikartoti netgi dažniau, tačiau tai gali būti ir dėl normalaus ligos variabilumo. Nors natrio oksibato klinikinių tyrimų patirtis gydant narkolepsija ar katapleksija sergančiuosius terapinėmis dozėmis aiškiai neįrodo abstinencijos sindromo buvimo, retais atvejais užbaigus gydymą GHB pasitaikė tokių nepageidaujamų reakcijų kaip nemiga, galvos skausmas, nerimas, svaigulys, miego sutrikimas, mieguistumas, haliucinacijos ir psichoziniai sutrikimai.</w:t>
      </w:r>
    </w:p>
    <w:p w14:paraId="1A768CE7" w14:textId="77777777" w:rsidR="00AF4808" w:rsidRPr="00117A3C" w:rsidRDefault="00AF4808" w:rsidP="00AF4808">
      <w:pPr>
        <w:autoSpaceDE w:val="0"/>
        <w:autoSpaceDN w:val="0"/>
        <w:adjustRightInd w:val="0"/>
        <w:spacing w:after="0" w:line="240" w:lineRule="auto"/>
        <w:rPr>
          <w:rFonts w:asciiTheme="majorBidi" w:hAnsiTheme="majorBidi"/>
          <w:u w:val="single"/>
        </w:rPr>
      </w:pPr>
    </w:p>
    <w:p w14:paraId="51084898" w14:textId="77777777" w:rsidR="00AF4808" w:rsidRPr="00117A3C" w:rsidRDefault="00AF4808" w:rsidP="00AF4808">
      <w:pPr>
        <w:keepNext/>
        <w:autoSpaceDE w:val="0"/>
        <w:autoSpaceDN w:val="0"/>
        <w:adjustRightInd w:val="0"/>
        <w:spacing w:after="0" w:line="240" w:lineRule="auto"/>
        <w:rPr>
          <w:rFonts w:asciiTheme="majorBidi" w:hAnsiTheme="majorBidi"/>
          <w:u w:val="single"/>
        </w:rPr>
      </w:pPr>
      <w:r w:rsidRPr="00117A3C">
        <w:rPr>
          <w:rFonts w:asciiTheme="majorBidi" w:hAnsiTheme="majorBidi"/>
          <w:u w:val="single"/>
        </w:rPr>
        <w:t>Pranešimas apie įtariamas nepageidaujamas reakcijas</w:t>
      </w:r>
    </w:p>
    <w:p w14:paraId="45D5BE6B" w14:textId="6758EB03" w:rsidR="00AF4808" w:rsidRPr="00895D11" w:rsidRDefault="00AF4808" w:rsidP="00AF4808">
      <w:pPr>
        <w:autoSpaceDE w:val="0"/>
        <w:autoSpaceDN w:val="0"/>
        <w:adjustRightInd w:val="0"/>
        <w:spacing w:after="0" w:line="240" w:lineRule="auto"/>
        <w:rPr>
          <w:rFonts w:asciiTheme="majorBidi" w:hAnsiTheme="majorBidi" w:cstheme="majorBidi"/>
        </w:rPr>
      </w:pPr>
    </w:p>
    <w:p w14:paraId="33F6E87D" w14:textId="792CAA80" w:rsidR="00AF4808" w:rsidRPr="00117A3C" w:rsidRDefault="00027C59" w:rsidP="00117A3C">
      <w:pPr>
        <w:spacing w:after="0" w:line="240" w:lineRule="auto"/>
        <w:rPr>
          <w:rFonts w:asciiTheme="majorBidi" w:hAnsiTheme="majorBidi"/>
        </w:rPr>
      </w:pPr>
      <w:r w:rsidRPr="00117A3C">
        <w:rPr>
          <w:rFonts w:asciiTheme="majorBidi" w:hAnsiTheme="majorBidi"/>
        </w:rPr>
        <w:t xml:space="preserve">Svarbu pranešti apie įtariamas nepageidaujamas reakcijas, pastebėtas po vaistinio preparato registracijos, nes tai leidžia nuolat stebėti vaistinio preparato naudos ir rizikos santykį. Sveikatos priežiūros </w:t>
      </w:r>
      <w:r w:rsidRPr="00841435">
        <w:rPr>
          <w:rFonts w:asciiTheme="majorBidi" w:hAnsiTheme="majorBidi" w:cstheme="majorBidi"/>
          <w:noProof/>
          <w:snapToGrid w:val="0"/>
          <w:szCs w:val="24"/>
        </w:rPr>
        <w:t xml:space="preserve">ar farmacijos </w:t>
      </w:r>
      <w:r w:rsidRPr="00117A3C">
        <w:rPr>
          <w:rFonts w:asciiTheme="majorBidi" w:hAnsiTheme="majorBidi"/>
        </w:rPr>
        <w:t xml:space="preserve">specialistai turi pranešti apie bet kokias įtariamas nepageidaujamas reakcijas, </w:t>
      </w:r>
      <w:r w:rsidRPr="00841435">
        <w:rPr>
          <w:rFonts w:asciiTheme="majorBidi" w:hAnsiTheme="majorBidi" w:cstheme="majorBidi"/>
          <w:noProof/>
          <w:snapToGrid w:val="0"/>
          <w:szCs w:val="24"/>
        </w:rPr>
        <w:t xml:space="preserve">tiesiogiai </w:t>
      </w:r>
      <w:r w:rsidRPr="00117A3C">
        <w:rPr>
          <w:rFonts w:asciiTheme="majorBidi" w:hAnsiTheme="majorBidi"/>
        </w:rPr>
        <w:t xml:space="preserve">užpildę </w:t>
      </w:r>
      <w:r w:rsidRPr="00841435">
        <w:rPr>
          <w:rFonts w:asciiTheme="majorBidi" w:hAnsiTheme="majorBidi" w:cstheme="majorBidi"/>
          <w:noProof/>
          <w:snapToGrid w:val="0"/>
          <w:szCs w:val="24"/>
        </w:rPr>
        <w:t>pranešimo</w:t>
      </w:r>
      <w:r w:rsidRPr="00117A3C">
        <w:rPr>
          <w:rFonts w:asciiTheme="majorBidi" w:hAnsiTheme="majorBidi"/>
        </w:rPr>
        <w:t xml:space="preserve"> formą</w:t>
      </w:r>
      <w:r w:rsidRPr="00841435">
        <w:rPr>
          <w:rFonts w:asciiTheme="majorBidi" w:hAnsiTheme="majorBidi" w:cstheme="majorBidi"/>
          <w:noProof/>
          <w:snapToGrid w:val="0"/>
          <w:szCs w:val="24"/>
        </w:rPr>
        <w:t xml:space="preserve"> internetu Tarnybos Vaistinių preparatų informacinėje sistemoje </w:t>
      </w:r>
      <w:hyperlink r:id="rId8" w:history="1">
        <w:r w:rsidRPr="00841435">
          <w:rPr>
            <w:rFonts w:asciiTheme="majorBidi" w:hAnsiTheme="majorBidi" w:cstheme="majorBidi"/>
            <w:noProof/>
            <w:snapToGrid w:val="0"/>
            <w:color w:val="0000FF"/>
            <w:szCs w:val="24"/>
            <w:u w:val="single"/>
          </w:rPr>
          <w:t>https://vapris.vvkt.lt/vvkt-web/public/nrvSpecialist</w:t>
        </w:r>
      </w:hyperlink>
      <w:r w:rsidRPr="00841435">
        <w:rPr>
          <w:rFonts w:asciiTheme="majorBidi" w:hAnsiTheme="majorBidi" w:cstheme="majorBidi"/>
          <w:noProof/>
          <w:snapToGrid w:val="0"/>
          <w:szCs w:val="24"/>
        </w:rPr>
        <w:t xml:space="preserve"> arba užpildę Sveikatos priežiūros ar farmacijos specialisto pranešimo apie įtariamą nepageidaujamą reakciją (ĮNR) formą, kuri skelbiama </w:t>
      </w:r>
      <w:hyperlink r:id="rId9" w:history="1">
        <w:r w:rsidRPr="00841435">
          <w:rPr>
            <w:rFonts w:asciiTheme="majorBidi" w:hAnsiTheme="majorBidi" w:cstheme="majorBidi"/>
            <w:noProof/>
            <w:snapToGrid w:val="0"/>
            <w:color w:val="0000FF"/>
            <w:szCs w:val="24"/>
            <w:u w:val="single"/>
          </w:rPr>
          <w:t>https://www.vvkt.lt/index.php?1399030386</w:t>
        </w:r>
      </w:hyperlink>
      <w:r w:rsidRPr="00841435">
        <w:rPr>
          <w:rFonts w:asciiTheme="majorBidi" w:hAnsiTheme="majorBidi" w:cstheme="majorBidi"/>
          <w:noProof/>
          <w:snapToGrid w:val="0"/>
          <w:szCs w:val="24"/>
        </w:rPr>
        <w:t>,</w:t>
      </w:r>
      <w:r w:rsidRPr="00117A3C">
        <w:rPr>
          <w:rFonts w:asciiTheme="majorBidi" w:hAnsiTheme="majorBidi"/>
        </w:rPr>
        <w:t xml:space="preserve"> ir </w:t>
      </w:r>
      <w:r w:rsidRPr="00841435">
        <w:rPr>
          <w:rFonts w:asciiTheme="majorBidi" w:hAnsiTheme="majorBidi" w:cstheme="majorBidi"/>
          <w:noProof/>
          <w:snapToGrid w:val="0"/>
          <w:szCs w:val="24"/>
        </w:rPr>
        <w:t>atsiųsti</w:t>
      </w:r>
      <w:r w:rsidRPr="00117A3C">
        <w:rPr>
          <w:rFonts w:asciiTheme="majorBidi" w:hAnsiTheme="majorBidi"/>
        </w:rPr>
        <w:t xml:space="preserve"> elektroniniu paštu (adresu </w:t>
      </w:r>
      <w:hyperlink r:id="rId10" w:history="1">
        <w:r w:rsidRPr="00117A3C">
          <w:rPr>
            <w:rStyle w:val="Hipersaitas"/>
            <w:rFonts w:asciiTheme="majorBidi" w:hAnsiTheme="majorBidi"/>
          </w:rPr>
          <w:t>NepageidaujamaR@vvkt.lt</w:t>
        </w:r>
      </w:hyperlink>
      <w:r w:rsidRPr="00117A3C">
        <w:rPr>
          <w:rFonts w:asciiTheme="majorBidi" w:hAnsiTheme="majorBidi"/>
        </w:rPr>
        <w:t>).</w:t>
      </w:r>
    </w:p>
    <w:p w14:paraId="3FA5E95E" w14:textId="77777777" w:rsidR="00027C59" w:rsidRPr="00117A3C" w:rsidRDefault="00027C59" w:rsidP="00AF4808">
      <w:pPr>
        <w:spacing w:after="0" w:line="240" w:lineRule="auto"/>
        <w:rPr>
          <w:rFonts w:asciiTheme="majorBidi" w:hAnsiTheme="majorBidi"/>
          <w:color w:val="000000"/>
        </w:rPr>
      </w:pPr>
    </w:p>
    <w:p w14:paraId="2241C02E"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4.9</w:t>
      </w:r>
      <w:r w:rsidRPr="00117A3C">
        <w:rPr>
          <w:rFonts w:asciiTheme="majorBidi" w:hAnsiTheme="majorBidi"/>
          <w:b/>
          <w:color w:val="000000"/>
        </w:rPr>
        <w:tab/>
        <w:t>Perdozavimas</w:t>
      </w:r>
    </w:p>
    <w:p w14:paraId="4F76641A" w14:textId="77777777" w:rsidR="00AF4808" w:rsidRPr="00117A3C" w:rsidRDefault="00AF4808" w:rsidP="00AF4808">
      <w:pPr>
        <w:keepNext/>
        <w:spacing w:after="0" w:line="240" w:lineRule="auto"/>
        <w:rPr>
          <w:rFonts w:asciiTheme="majorBidi" w:hAnsiTheme="majorBidi"/>
          <w:color w:val="000000"/>
        </w:rPr>
      </w:pPr>
    </w:p>
    <w:p w14:paraId="0BEB068D"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Pranešimų apie požymius ir simptomus dėl natrio oksibato perdozavimo yra nedaug. Dauguma duomenų yra susiję su nelegaliu GHB vartojimu. Natrio oksibatas yra GHB natrio druska. Abstinencijos sindromo reiškiniai buvo stebimi tais atvejais, kai vaistinio preparato buvo vartojama didesnėmis, nei gydymui skiriama, dozėmis.</w:t>
      </w:r>
    </w:p>
    <w:p w14:paraId="5266FF2D" w14:textId="77777777" w:rsidR="00AF4808" w:rsidRPr="00117A3C" w:rsidRDefault="00AF4808" w:rsidP="00AF4808">
      <w:pPr>
        <w:spacing w:after="0" w:line="240" w:lineRule="auto"/>
        <w:rPr>
          <w:rFonts w:asciiTheme="majorBidi" w:hAnsiTheme="majorBidi"/>
          <w:color w:val="000000"/>
        </w:rPr>
      </w:pPr>
    </w:p>
    <w:p w14:paraId="545844C7"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Simptomai</w:t>
      </w:r>
    </w:p>
    <w:p w14:paraId="5953618E"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Pacientams buvo stebimi įvairaus intensyvumo sąmonės slopinimo požymiai, kurie greitai kinta tarp sumišimo ir kovingos ažitacijos būsenos su ataksija ir koma. Stebimi vėmimas (taip pat sutrikus sąmonei), prakaitavimas, galvos skausmas, sutrikusi psichomotorika. Pranešama apie neryškų matymą. Vartojant didesnes dozes buvo stebimas sunkesnis komos laipsnis.</w:t>
      </w:r>
    </w:p>
    <w:p w14:paraId="6ED26790"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Pranešama apie miokloniją ir toninius kloninius traukulius. Pranešama apie pakitusius kvėpavimo dažnį ir įkvėpimų gylį, apie gyvybei pavojingą kvėpavimo slopinimą, dėl kurio tenka pacientą intubuoti ir dirbtinai ventiliuoti. Stebėtas Čeino</w:t>
      </w:r>
      <w:r w:rsidRPr="00117A3C">
        <w:rPr>
          <w:rFonts w:asciiTheme="majorBidi" w:hAnsiTheme="majorBidi"/>
          <w:color w:val="000000"/>
        </w:rPr>
        <w:noBreakHyphen/>
        <w:t>Stokso kvėpavimas, apnėja. Sąmonės netekimą gali lydėti bradikardija, hipotermija, taip pat raumenų hipotonija, nors sausgyslių refleksai išlieka nepasikeitę. Suleidus atropino į veną, bradikardija išnyksta. Kartu atliekant NaCl infuzijas gauta pranešimų apie hipernatremijos su metaboline alkaloze atvejus.</w:t>
      </w:r>
    </w:p>
    <w:p w14:paraId="18DBFD7F" w14:textId="77777777" w:rsidR="00AF4808" w:rsidRPr="00117A3C" w:rsidRDefault="00AF4808" w:rsidP="00AF4808">
      <w:pPr>
        <w:spacing w:after="0" w:line="240" w:lineRule="auto"/>
        <w:rPr>
          <w:rFonts w:asciiTheme="majorBidi" w:hAnsiTheme="majorBidi"/>
          <w:color w:val="000000"/>
        </w:rPr>
      </w:pPr>
    </w:p>
    <w:p w14:paraId="4A98A01E"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Gydymas</w:t>
      </w:r>
    </w:p>
    <w:p w14:paraId="5C437477"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Jei įtariama, kad pavartota dar kitokių medžiagų, galima išplauti skrandį. Kadangi, esant sutrikusiai sąmonei, pacientas gali vemti, reikia jį paguldyti tinkamoje padėtyje (ant kairio šono), siekiant apsaugoti kvėpavimo takus nuo užsikimšimo gali prireikti intubuoti. Nors labai gilioje komoje esantiems pacientams vėmimo reflekso gali nebūti, pacientai be sąmonės taip pat gali priešintis intubacijai, todėl gali prireikti greitos sekos anestezijos indukcijos (nenaudoti slopinančių vaistinių preparatų).</w:t>
      </w:r>
    </w:p>
    <w:p w14:paraId="22D7E3B5" w14:textId="77777777" w:rsidR="00AF4808" w:rsidRPr="00117A3C" w:rsidRDefault="00AF4808" w:rsidP="00AF4808">
      <w:pPr>
        <w:spacing w:after="0" w:line="240" w:lineRule="auto"/>
        <w:rPr>
          <w:rFonts w:asciiTheme="majorBidi" w:hAnsiTheme="majorBidi"/>
          <w:color w:val="000000"/>
        </w:rPr>
      </w:pPr>
    </w:p>
    <w:p w14:paraId="4F474E80"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Skyrus flumazenilio, natrio oksibato sukeltas centrinės depresijos simptomų pagerėjimas mažai tikėtinas. Kad perdozavus GHB, gydymui reikia skirti naloksono, įrodymų nepakanka. Hemodializės ir vaistinių preparatų, kurie skatintų natrio oksibato pasišalinimą iš organizmo, naudojimas netirtas. Dėl natrio oksibato greito metabolizmo šių priemonių vartojimas nėra pagrįstas.</w:t>
      </w:r>
    </w:p>
    <w:p w14:paraId="7D9B63BB" w14:textId="77777777" w:rsidR="00AF4808" w:rsidRPr="00117A3C" w:rsidRDefault="00AF4808" w:rsidP="00AF4808">
      <w:pPr>
        <w:spacing w:after="0" w:line="240" w:lineRule="auto"/>
        <w:rPr>
          <w:rFonts w:asciiTheme="majorBidi" w:hAnsiTheme="majorBidi"/>
          <w:color w:val="000000"/>
        </w:rPr>
      </w:pPr>
    </w:p>
    <w:p w14:paraId="4D4DF7F7" w14:textId="77777777" w:rsidR="00AF4808" w:rsidRPr="00117A3C" w:rsidRDefault="00AF4808" w:rsidP="00AF4808">
      <w:pPr>
        <w:spacing w:after="0" w:line="240" w:lineRule="auto"/>
        <w:rPr>
          <w:rFonts w:asciiTheme="majorBidi" w:hAnsiTheme="majorBidi"/>
          <w:color w:val="000000"/>
        </w:rPr>
      </w:pPr>
    </w:p>
    <w:p w14:paraId="432EA276"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5.</w:t>
      </w:r>
      <w:r w:rsidRPr="00117A3C">
        <w:rPr>
          <w:rFonts w:asciiTheme="majorBidi" w:hAnsiTheme="majorBidi"/>
          <w:b/>
          <w:color w:val="000000"/>
        </w:rPr>
        <w:tab/>
        <w:t>FARMAKOLOGINĖS SAVYBĖS</w:t>
      </w:r>
    </w:p>
    <w:p w14:paraId="6F1B59A3" w14:textId="77777777" w:rsidR="00AF4808" w:rsidRPr="00117A3C" w:rsidRDefault="00AF4808" w:rsidP="00AF4808">
      <w:pPr>
        <w:keepNext/>
        <w:spacing w:after="0" w:line="240" w:lineRule="auto"/>
        <w:rPr>
          <w:rFonts w:asciiTheme="majorBidi" w:hAnsiTheme="majorBidi"/>
          <w:color w:val="000000"/>
        </w:rPr>
      </w:pPr>
    </w:p>
    <w:p w14:paraId="074ABB14"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5.1</w:t>
      </w:r>
      <w:r w:rsidRPr="00117A3C">
        <w:rPr>
          <w:rFonts w:asciiTheme="majorBidi" w:hAnsiTheme="majorBidi"/>
          <w:b/>
          <w:color w:val="000000"/>
        </w:rPr>
        <w:tab/>
        <w:t>Farmakodinaminės savybės</w:t>
      </w:r>
    </w:p>
    <w:p w14:paraId="58F7A14A" w14:textId="77777777" w:rsidR="00AF4808" w:rsidRPr="00117A3C" w:rsidRDefault="00AF4808" w:rsidP="00AF4808">
      <w:pPr>
        <w:keepNext/>
        <w:spacing w:after="0" w:line="240" w:lineRule="auto"/>
        <w:rPr>
          <w:rFonts w:asciiTheme="majorBidi" w:hAnsiTheme="majorBidi"/>
          <w:color w:val="000000"/>
        </w:rPr>
      </w:pPr>
    </w:p>
    <w:p w14:paraId="2EF38879" w14:textId="77777777" w:rsidR="00AF4808" w:rsidRPr="00117A3C" w:rsidRDefault="00AF4808" w:rsidP="00AF4808">
      <w:pPr>
        <w:tabs>
          <w:tab w:val="left" w:pos="8325"/>
        </w:tabs>
        <w:spacing w:after="0" w:line="240" w:lineRule="auto"/>
        <w:rPr>
          <w:rFonts w:asciiTheme="majorBidi" w:hAnsiTheme="majorBidi"/>
          <w:color w:val="000000"/>
        </w:rPr>
      </w:pPr>
      <w:r w:rsidRPr="00117A3C">
        <w:rPr>
          <w:rFonts w:asciiTheme="majorBidi" w:hAnsiTheme="majorBidi"/>
          <w:color w:val="000000"/>
        </w:rPr>
        <w:t>Farmakoterapinė grupė – kiti nervų sistemą veikiantys vaistiniai preparatai, ATC kodas – N07XX04.</w:t>
      </w:r>
    </w:p>
    <w:p w14:paraId="4FC755B5" w14:textId="77777777" w:rsidR="00AF4808" w:rsidRPr="00117A3C" w:rsidRDefault="00AF4808" w:rsidP="00AF4808">
      <w:pPr>
        <w:tabs>
          <w:tab w:val="left" w:pos="8325"/>
        </w:tabs>
        <w:spacing w:after="0" w:line="240" w:lineRule="auto"/>
        <w:rPr>
          <w:rFonts w:asciiTheme="majorBidi" w:hAnsiTheme="majorBidi"/>
          <w:color w:val="000000"/>
        </w:rPr>
      </w:pPr>
    </w:p>
    <w:p w14:paraId="2D2FF319"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oksibatas yra CNS slopinantis vaistinis preparatas, kuris mažina padidėjusį mieguistumą dieną ir katapleksiją narkolepsija sergantiems pacientams ir pakeičia miego struktūrą sumažindamas fragmentinį nakties miegą. Tikslus natrio oksibato poveikio mechanizmas nežinomas, nors manoma, kad natrio oksibatas skatina lėtų bangų (delta) miego fazę ir sustiprina nakties miegą. Kai natrio oksibato skiriama prieš nakties miegą, pailgėja miego 3 ir 4 fazės, taip pat pailgėja užmigimo trukmė bei sumažėja miego pradžios REM periodų (angl. </w:t>
      </w:r>
      <w:r w:rsidRPr="00117A3C">
        <w:rPr>
          <w:rFonts w:asciiTheme="majorBidi" w:hAnsiTheme="majorBidi"/>
          <w:i/>
          <w:color w:val="000000"/>
        </w:rPr>
        <w:t>sleep onset REM periods – SOREMPs</w:t>
      </w:r>
      <w:r w:rsidRPr="00117A3C">
        <w:rPr>
          <w:rFonts w:asciiTheme="majorBidi" w:hAnsiTheme="majorBidi"/>
          <w:color w:val="000000"/>
        </w:rPr>
        <w:t>) dažnis. Gali būti ir kiti, kol kas neištirti, veikimo mechanizmai. Klinikinių tyrimų metu daugiu kaip 80 % pacientų vartojo ir stimuliuojančių vaistinių preparatų.</w:t>
      </w:r>
    </w:p>
    <w:p w14:paraId="238DC09A" w14:textId="77777777" w:rsidR="00AF4808" w:rsidRPr="00117A3C" w:rsidRDefault="00AF4808" w:rsidP="00AF4808">
      <w:pPr>
        <w:spacing w:after="0" w:line="240" w:lineRule="auto"/>
        <w:rPr>
          <w:rFonts w:asciiTheme="majorBidi" w:hAnsiTheme="majorBidi"/>
          <w:color w:val="000000"/>
        </w:rPr>
      </w:pPr>
    </w:p>
    <w:p w14:paraId="1022A878"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oksibato veiksmingumas gydant narkolepsijos simptomus buvo nustatytas keturiuose multicentriniuose, atsitiktinių imčių, dvigubai koduotuose, placebu kontroliuotuose, paralelinių grupių tyrimuose (1</w:t>
      </w:r>
      <w:r w:rsidRPr="00117A3C">
        <w:rPr>
          <w:rFonts w:asciiTheme="majorBidi" w:hAnsiTheme="majorBidi"/>
          <w:color w:val="000000"/>
        </w:rPr>
        <w:noBreakHyphen/>
        <w:t>asis, 2</w:t>
      </w:r>
      <w:r w:rsidRPr="00117A3C">
        <w:rPr>
          <w:rFonts w:asciiTheme="majorBidi" w:hAnsiTheme="majorBidi"/>
          <w:color w:val="000000"/>
        </w:rPr>
        <w:noBreakHyphen/>
        <w:t>asis, 3</w:t>
      </w:r>
      <w:r w:rsidRPr="00117A3C">
        <w:rPr>
          <w:rFonts w:asciiTheme="majorBidi" w:hAnsiTheme="majorBidi"/>
          <w:color w:val="000000"/>
        </w:rPr>
        <w:noBreakHyphen/>
        <w:t>iasis ir 4</w:t>
      </w:r>
      <w:r w:rsidRPr="00117A3C">
        <w:rPr>
          <w:rFonts w:asciiTheme="majorBidi" w:hAnsiTheme="majorBidi"/>
          <w:color w:val="000000"/>
        </w:rPr>
        <w:noBreakHyphen/>
        <w:t>asis tyrimai) pacientams, sergantiems narkolepsija su katapleksija, išskyrus 2</w:t>
      </w:r>
      <w:r w:rsidRPr="00117A3C">
        <w:rPr>
          <w:rFonts w:asciiTheme="majorBidi" w:hAnsiTheme="majorBidi"/>
          <w:color w:val="000000"/>
        </w:rPr>
        <w:noBreakHyphen/>
        <w:t>ąjį tyrimą, kuriame katapleksija nebuvo būtinas įtraukimo kriterijus. Visuose tyrimuose (išskyrus 2</w:t>
      </w:r>
      <w:r w:rsidRPr="00117A3C">
        <w:rPr>
          <w:rFonts w:asciiTheme="majorBidi" w:hAnsiTheme="majorBidi"/>
          <w:color w:val="000000"/>
        </w:rPr>
        <w:noBreakHyphen/>
        <w:t>ojo tyrimo aktyvaus gydymo fazę) buvo leista kartu vartoti stimuliatorių. Visuose tyrimuose, išskyrus 2</w:t>
      </w:r>
      <w:r w:rsidRPr="00117A3C">
        <w:rPr>
          <w:rFonts w:asciiTheme="majorBidi" w:hAnsiTheme="majorBidi"/>
          <w:color w:val="000000"/>
        </w:rPr>
        <w:noBreakHyphen/>
        <w:t>ąjį tyrimą, prieš aktyvų gydymą buvo nutrauktas antidepresantų vartojimas. Kiekviename tyrime paros dozė buvo dalijama į dvi lygias dalis. Kiekvieną dieną pirmoji dozė buvo vartojama prieš miegą, o antroji dozė po 2,5</w:t>
      </w:r>
      <w:r w:rsidRPr="00117A3C">
        <w:rPr>
          <w:rFonts w:asciiTheme="majorBidi" w:hAnsiTheme="majorBidi"/>
          <w:color w:val="000000"/>
        </w:rPr>
        <w:noBreakHyphen/>
        <w:t>4 valandų.</w:t>
      </w:r>
    </w:p>
    <w:p w14:paraId="1CA5B2E0" w14:textId="77777777" w:rsidR="00AF4808" w:rsidRPr="00117A3C" w:rsidRDefault="00AF4808" w:rsidP="00AF4808">
      <w:pPr>
        <w:spacing w:after="0" w:line="240" w:lineRule="auto"/>
        <w:rPr>
          <w:rFonts w:asciiTheme="majorBidi" w:hAnsiTheme="majorBidi"/>
          <w:color w:val="000000"/>
        </w:rPr>
      </w:pPr>
    </w:p>
    <w:p w14:paraId="1BCC0675" w14:textId="77777777" w:rsidR="00AF4808" w:rsidRPr="00117A3C" w:rsidRDefault="00AF4808" w:rsidP="00AF4808">
      <w:pPr>
        <w:keepNext/>
        <w:spacing w:after="0" w:line="240" w:lineRule="auto"/>
        <w:rPr>
          <w:rFonts w:asciiTheme="majorBidi" w:hAnsiTheme="majorBidi"/>
          <w:b/>
        </w:rPr>
      </w:pPr>
      <w:bookmarkStart w:id="1" w:name="bookmark9"/>
      <w:r w:rsidRPr="00117A3C">
        <w:rPr>
          <w:rFonts w:asciiTheme="majorBidi" w:hAnsiTheme="majorBidi"/>
          <w:b/>
        </w:rPr>
        <w:t>1 lentelė. Klinikinių tyrimų, atliktų vartojant natrio oksibato narkolepsijai gydyti, santrauka</w:t>
      </w:r>
      <w:bookmarkEnd w:id="1"/>
    </w:p>
    <w:p w14:paraId="7D206A20" w14:textId="77777777" w:rsidR="00AF4808" w:rsidRPr="00117A3C" w:rsidRDefault="00AF4808" w:rsidP="00AF4808">
      <w:pPr>
        <w:keepNext/>
        <w:spacing w:after="0" w:line="240" w:lineRule="auto"/>
        <w:rPr>
          <w:rFonts w:asciiTheme="majorBidi" w:hAnsiTheme="majorBidi"/>
          <w:b/>
          <w:color w:val="000000"/>
        </w:rPr>
      </w:pPr>
    </w:p>
    <w:tbl>
      <w:tblPr>
        <w:tblW w:w="9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8"/>
        <w:gridCol w:w="1672"/>
        <w:gridCol w:w="550"/>
        <w:gridCol w:w="2126"/>
        <w:gridCol w:w="1083"/>
        <w:gridCol w:w="2404"/>
      </w:tblGrid>
      <w:tr w:rsidR="00AF4808" w:rsidRPr="00841435" w14:paraId="64ECADD7" w14:textId="77777777" w:rsidTr="005F38A7">
        <w:tc>
          <w:tcPr>
            <w:tcW w:w="1508" w:type="dxa"/>
            <w:tcBorders>
              <w:bottom w:val="single" w:sz="12" w:space="0" w:color="auto"/>
            </w:tcBorders>
            <w:shd w:val="clear" w:color="auto" w:fill="auto"/>
            <w:vAlign w:val="center"/>
          </w:tcPr>
          <w:p w14:paraId="5F945398" w14:textId="77777777" w:rsidR="00AF4808" w:rsidRPr="00117A3C" w:rsidRDefault="00AF4808" w:rsidP="00AF4808">
            <w:pPr>
              <w:keepNext/>
              <w:autoSpaceDE w:val="0"/>
              <w:autoSpaceDN w:val="0"/>
              <w:adjustRightInd w:val="0"/>
              <w:spacing w:after="0" w:line="240" w:lineRule="auto"/>
              <w:jc w:val="center"/>
              <w:rPr>
                <w:rFonts w:asciiTheme="majorBidi" w:hAnsiTheme="majorBidi"/>
                <w:b/>
              </w:rPr>
            </w:pPr>
            <w:r w:rsidRPr="00117A3C">
              <w:rPr>
                <w:rFonts w:asciiTheme="majorBidi" w:hAnsiTheme="majorBidi"/>
                <w:b/>
                <w:color w:val="000000"/>
                <w:shd w:val="clear" w:color="auto" w:fill="FFFFFF"/>
              </w:rPr>
              <w:t>Tyrimas</w:t>
            </w:r>
          </w:p>
        </w:tc>
        <w:tc>
          <w:tcPr>
            <w:tcW w:w="1672" w:type="dxa"/>
            <w:tcBorders>
              <w:bottom w:val="single" w:sz="12" w:space="0" w:color="auto"/>
            </w:tcBorders>
            <w:shd w:val="clear" w:color="auto" w:fill="auto"/>
            <w:vAlign w:val="center"/>
          </w:tcPr>
          <w:p w14:paraId="5857E5BA" w14:textId="77777777" w:rsidR="00AF4808" w:rsidRPr="00117A3C" w:rsidRDefault="00AF4808" w:rsidP="00AF4808">
            <w:pPr>
              <w:keepNext/>
              <w:autoSpaceDE w:val="0"/>
              <w:autoSpaceDN w:val="0"/>
              <w:adjustRightInd w:val="0"/>
              <w:spacing w:after="0" w:line="240" w:lineRule="auto"/>
              <w:jc w:val="center"/>
              <w:rPr>
                <w:rFonts w:asciiTheme="majorBidi" w:hAnsiTheme="majorBidi"/>
                <w:b/>
              </w:rPr>
            </w:pPr>
            <w:r w:rsidRPr="00117A3C">
              <w:rPr>
                <w:rFonts w:asciiTheme="majorBidi" w:hAnsiTheme="majorBidi"/>
                <w:b/>
              </w:rPr>
              <w:t>Pirminis veiksmingumas</w:t>
            </w:r>
          </w:p>
        </w:tc>
        <w:tc>
          <w:tcPr>
            <w:tcW w:w="550" w:type="dxa"/>
            <w:tcBorders>
              <w:bottom w:val="single" w:sz="12" w:space="0" w:color="auto"/>
            </w:tcBorders>
            <w:shd w:val="clear" w:color="auto" w:fill="auto"/>
            <w:vAlign w:val="center"/>
          </w:tcPr>
          <w:p w14:paraId="3F1505E9" w14:textId="77777777" w:rsidR="00AF4808" w:rsidRPr="00117A3C" w:rsidRDefault="00AF4808" w:rsidP="00AF4808">
            <w:pPr>
              <w:keepNext/>
              <w:autoSpaceDE w:val="0"/>
              <w:autoSpaceDN w:val="0"/>
              <w:adjustRightInd w:val="0"/>
              <w:spacing w:after="0" w:line="240" w:lineRule="auto"/>
              <w:jc w:val="center"/>
              <w:rPr>
                <w:rFonts w:asciiTheme="majorBidi" w:hAnsiTheme="majorBidi"/>
                <w:b/>
              </w:rPr>
            </w:pPr>
            <w:r w:rsidRPr="00117A3C">
              <w:rPr>
                <w:rFonts w:asciiTheme="majorBidi" w:hAnsiTheme="majorBidi"/>
                <w:b/>
              </w:rPr>
              <w:t>n</w:t>
            </w:r>
          </w:p>
        </w:tc>
        <w:tc>
          <w:tcPr>
            <w:tcW w:w="2126" w:type="dxa"/>
            <w:tcBorders>
              <w:bottom w:val="single" w:sz="12" w:space="0" w:color="auto"/>
            </w:tcBorders>
            <w:shd w:val="clear" w:color="auto" w:fill="auto"/>
            <w:vAlign w:val="center"/>
          </w:tcPr>
          <w:p w14:paraId="2490805B" w14:textId="77777777" w:rsidR="00AF4808" w:rsidRPr="00117A3C" w:rsidRDefault="00AF4808" w:rsidP="00AF4808">
            <w:pPr>
              <w:keepNext/>
              <w:autoSpaceDE w:val="0"/>
              <w:autoSpaceDN w:val="0"/>
              <w:adjustRightInd w:val="0"/>
              <w:spacing w:after="0" w:line="240" w:lineRule="auto"/>
              <w:jc w:val="center"/>
              <w:rPr>
                <w:rFonts w:asciiTheme="majorBidi" w:hAnsiTheme="majorBidi"/>
                <w:b/>
              </w:rPr>
            </w:pPr>
            <w:r w:rsidRPr="00117A3C">
              <w:rPr>
                <w:rFonts w:asciiTheme="majorBidi" w:hAnsiTheme="majorBidi"/>
                <w:b/>
              </w:rPr>
              <w:t>Antrinis veiksmingumas</w:t>
            </w:r>
          </w:p>
        </w:tc>
        <w:tc>
          <w:tcPr>
            <w:tcW w:w="1083" w:type="dxa"/>
            <w:tcBorders>
              <w:bottom w:val="single" w:sz="12" w:space="0" w:color="auto"/>
            </w:tcBorders>
            <w:shd w:val="clear" w:color="auto" w:fill="auto"/>
            <w:vAlign w:val="center"/>
          </w:tcPr>
          <w:p w14:paraId="5698EC30" w14:textId="77777777" w:rsidR="00AF4808" w:rsidRPr="00117A3C" w:rsidRDefault="00AF4808" w:rsidP="00AF4808">
            <w:pPr>
              <w:keepNext/>
              <w:autoSpaceDE w:val="0"/>
              <w:autoSpaceDN w:val="0"/>
              <w:adjustRightInd w:val="0"/>
              <w:spacing w:after="0" w:line="240" w:lineRule="auto"/>
              <w:jc w:val="center"/>
              <w:rPr>
                <w:rFonts w:asciiTheme="majorBidi" w:hAnsiTheme="majorBidi"/>
                <w:b/>
              </w:rPr>
            </w:pPr>
            <w:r w:rsidRPr="00117A3C">
              <w:rPr>
                <w:rFonts w:asciiTheme="majorBidi" w:hAnsiTheme="majorBidi"/>
                <w:b/>
              </w:rPr>
              <w:t>Trukmė</w:t>
            </w:r>
          </w:p>
        </w:tc>
        <w:tc>
          <w:tcPr>
            <w:tcW w:w="2404" w:type="dxa"/>
            <w:tcBorders>
              <w:bottom w:val="single" w:sz="12" w:space="0" w:color="auto"/>
            </w:tcBorders>
            <w:shd w:val="clear" w:color="auto" w:fill="auto"/>
            <w:vAlign w:val="center"/>
          </w:tcPr>
          <w:p w14:paraId="43A9D211" w14:textId="77777777" w:rsidR="00AF4808" w:rsidRPr="00117A3C" w:rsidRDefault="00AF4808" w:rsidP="00AF4808">
            <w:pPr>
              <w:keepNext/>
              <w:autoSpaceDE w:val="0"/>
              <w:autoSpaceDN w:val="0"/>
              <w:adjustRightInd w:val="0"/>
              <w:spacing w:after="0" w:line="240" w:lineRule="auto"/>
              <w:jc w:val="center"/>
              <w:rPr>
                <w:rFonts w:asciiTheme="majorBidi" w:hAnsiTheme="majorBidi"/>
                <w:b/>
              </w:rPr>
            </w:pPr>
            <w:r w:rsidRPr="00117A3C">
              <w:rPr>
                <w:rFonts w:asciiTheme="majorBidi" w:hAnsiTheme="majorBidi"/>
                <w:b/>
              </w:rPr>
              <w:t>Aktyvus gydymas ir dozė (g per parą)</w:t>
            </w:r>
          </w:p>
        </w:tc>
      </w:tr>
      <w:tr w:rsidR="00AF4808" w:rsidRPr="00841435" w14:paraId="50E542F7" w14:textId="77777777" w:rsidTr="005F38A7">
        <w:tc>
          <w:tcPr>
            <w:tcW w:w="1508" w:type="dxa"/>
            <w:tcBorders>
              <w:top w:val="single" w:sz="12" w:space="0" w:color="auto"/>
            </w:tcBorders>
            <w:shd w:val="clear" w:color="auto" w:fill="auto"/>
            <w:vAlign w:val="center"/>
          </w:tcPr>
          <w:p w14:paraId="66D5FEE0"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w:t>
            </w:r>
            <w:r w:rsidRPr="00117A3C">
              <w:rPr>
                <w:rFonts w:asciiTheme="majorBidi" w:hAnsiTheme="majorBidi"/>
              </w:rPr>
              <w:noBreakHyphen/>
              <w:t>asis tyrimas</w:t>
            </w:r>
          </w:p>
        </w:tc>
        <w:tc>
          <w:tcPr>
            <w:tcW w:w="1672" w:type="dxa"/>
            <w:tcBorders>
              <w:top w:val="single" w:sz="12" w:space="0" w:color="auto"/>
            </w:tcBorders>
            <w:shd w:val="clear" w:color="auto" w:fill="auto"/>
            <w:vAlign w:val="center"/>
          </w:tcPr>
          <w:p w14:paraId="3A9FB530"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PMD (EMS), KBPĮ</w:t>
            </w:r>
          </w:p>
        </w:tc>
        <w:tc>
          <w:tcPr>
            <w:tcW w:w="550" w:type="dxa"/>
            <w:tcBorders>
              <w:top w:val="single" w:sz="12" w:space="0" w:color="auto"/>
            </w:tcBorders>
            <w:shd w:val="clear" w:color="auto" w:fill="auto"/>
            <w:vAlign w:val="center"/>
          </w:tcPr>
          <w:p w14:paraId="1BF6B5CD"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246</w:t>
            </w:r>
          </w:p>
        </w:tc>
        <w:tc>
          <w:tcPr>
            <w:tcW w:w="2126" w:type="dxa"/>
            <w:tcBorders>
              <w:top w:val="single" w:sz="12" w:space="0" w:color="auto"/>
            </w:tcBorders>
            <w:shd w:val="clear" w:color="auto" w:fill="auto"/>
            <w:vAlign w:val="center"/>
          </w:tcPr>
          <w:p w14:paraId="62A93843"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BIT, miego struktūra, katapleksija, užsnūdimai, MKFR</w:t>
            </w:r>
          </w:p>
        </w:tc>
        <w:tc>
          <w:tcPr>
            <w:tcW w:w="1083" w:type="dxa"/>
            <w:tcBorders>
              <w:top w:val="single" w:sz="12" w:space="0" w:color="auto"/>
            </w:tcBorders>
            <w:shd w:val="clear" w:color="auto" w:fill="auto"/>
            <w:vAlign w:val="center"/>
          </w:tcPr>
          <w:p w14:paraId="10E0446D"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8 savaitės</w:t>
            </w:r>
          </w:p>
        </w:tc>
        <w:tc>
          <w:tcPr>
            <w:tcW w:w="2404" w:type="dxa"/>
            <w:tcBorders>
              <w:top w:val="single" w:sz="12" w:space="0" w:color="auto"/>
            </w:tcBorders>
            <w:shd w:val="clear" w:color="auto" w:fill="auto"/>
            <w:vAlign w:val="center"/>
          </w:tcPr>
          <w:p w14:paraId="06ADB429"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color w:val="000000"/>
              </w:rPr>
              <w:t xml:space="preserve">Natrio oksibatas </w:t>
            </w:r>
            <w:r w:rsidRPr="00117A3C">
              <w:rPr>
                <w:rFonts w:asciiTheme="majorBidi" w:hAnsiTheme="majorBidi"/>
                <w:spacing w:val="-2"/>
              </w:rPr>
              <w:t>4,5</w:t>
            </w:r>
            <w:r w:rsidRPr="00117A3C">
              <w:rPr>
                <w:rFonts w:asciiTheme="majorBidi" w:hAnsiTheme="majorBidi"/>
                <w:spacing w:val="-2"/>
              </w:rPr>
              <w:noBreakHyphen/>
              <w:t>9 g</w:t>
            </w:r>
          </w:p>
        </w:tc>
      </w:tr>
      <w:tr w:rsidR="00AF4808" w:rsidRPr="00841435" w14:paraId="171BE262" w14:textId="77777777" w:rsidTr="005F38A7">
        <w:tc>
          <w:tcPr>
            <w:tcW w:w="1508" w:type="dxa"/>
            <w:shd w:val="clear" w:color="auto" w:fill="auto"/>
            <w:vAlign w:val="center"/>
          </w:tcPr>
          <w:p w14:paraId="0646CECF"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2</w:t>
            </w:r>
            <w:r w:rsidRPr="00117A3C">
              <w:rPr>
                <w:rFonts w:asciiTheme="majorBidi" w:hAnsiTheme="majorBidi"/>
              </w:rPr>
              <w:noBreakHyphen/>
              <w:t>asis tyrimas</w:t>
            </w:r>
          </w:p>
        </w:tc>
        <w:tc>
          <w:tcPr>
            <w:tcW w:w="1672" w:type="dxa"/>
            <w:shd w:val="clear" w:color="auto" w:fill="auto"/>
            <w:vAlign w:val="center"/>
          </w:tcPr>
          <w:p w14:paraId="65787CD7"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PMD (BIT)</w:t>
            </w:r>
          </w:p>
        </w:tc>
        <w:tc>
          <w:tcPr>
            <w:tcW w:w="550" w:type="dxa"/>
            <w:shd w:val="clear" w:color="auto" w:fill="auto"/>
            <w:vAlign w:val="center"/>
          </w:tcPr>
          <w:p w14:paraId="5A5A334C"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231</w:t>
            </w:r>
          </w:p>
        </w:tc>
        <w:tc>
          <w:tcPr>
            <w:tcW w:w="2126" w:type="dxa"/>
            <w:shd w:val="clear" w:color="auto" w:fill="auto"/>
            <w:vAlign w:val="center"/>
          </w:tcPr>
          <w:p w14:paraId="516ED9BA"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Miego struktūra, EMS, KBPĮ, užsnūdimai</w:t>
            </w:r>
          </w:p>
        </w:tc>
        <w:tc>
          <w:tcPr>
            <w:tcW w:w="1083" w:type="dxa"/>
            <w:shd w:val="clear" w:color="auto" w:fill="auto"/>
            <w:vAlign w:val="center"/>
          </w:tcPr>
          <w:p w14:paraId="24A39CB9"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8 savaitės</w:t>
            </w:r>
          </w:p>
        </w:tc>
        <w:tc>
          <w:tcPr>
            <w:tcW w:w="2404" w:type="dxa"/>
            <w:shd w:val="clear" w:color="auto" w:fill="auto"/>
            <w:vAlign w:val="center"/>
          </w:tcPr>
          <w:p w14:paraId="33C02B1E"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color w:val="000000"/>
              </w:rPr>
              <w:t>Natrio oksibatas</w:t>
            </w:r>
            <w:r w:rsidRPr="00117A3C">
              <w:rPr>
                <w:rFonts w:asciiTheme="majorBidi" w:hAnsiTheme="majorBidi"/>
                <w:spacing w:val="-2"/>
              </w:rPr>
              <w:t xml:space="preserve"> </w:t>
            </w:r>
            <w:r w:rsidRPr="00117A3C">
              <w:rPr>
                <w:rFonts w:asciiTheme="majorBidi" w:hAnsiTheme="majorBidi"/>
              </w:rPr>
              <w:t>6</w:t>
            </w:r>
            <w:r w:rsidRPr="00117A3C">
              <w:rPr>
                <w:rFonts w:asciiTheme="majorBidi" w:hAnsiTheme="majorBidi"/>
              </w:rPr>
              <w:noBreakHyphen/>
              <w:t>9 g</w:t>
            </w:r>
          </w:p>
          <w:p w14:paraId="6E42E36E"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Modafinilas 200</w:t>
            </w:r>
            <w:r w:rsidRPr="00117A3C">
              <w:rPr>
                <w:rFonts w:asciiTheme="majorBidi" w:hAnsiTheme="majorBidi"/>
              </w:rPr>
              <w:noBreakHyphen/>
              <w:t>600 mg</w:t>
            </w:r>
          </w:p>
        </w:tc>
      </w:tr>
      <w:tr w:rsidR="00AF4808" w:rsidRPr="00841435" w14:paraId="7BA2873A" w14:textId="77777777" w:rsidTr="005F38A7">
        <w:trPr>
          <w:trHeight w:val="283"/>
        </w:trPr>
        <w:tc>
          <w:tcPr>
            <w:tcW w:w="1508" w:type="dxa"/>
            <w:shd w:val="clear" w:color="auto" w:fill="auto"/>
            <w:vAlign w:val="center"/>
          </w:tcPr>
          <w:p w14:paraId="23C880FA"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3</w:t>
            </w:r>
            <w:r w:rsidRPr="00117A3C">
              <w:rPr>
                <w:rFonts w:asciiTheme="majorBidi" w:hAnsiTheme="majorBidi"/>
              </w:rPr>
              <w:noBreakHyphen/>
              <w:t>iasis tyrimas</w:t>
            </w:r>
          </w:p>
        </w:tc>
        <w:tc>
          <w:tcPr>
            <w:tcW w:w="1672" w:type="dxa"/>
            <w:shd w:val="clear" w:color="auto" w:fill="auto"/>
            <w:vAlign w:val="center"/>
          </w:tcPr>
          <w:p w14:paraId="5E08B336"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Katapleksija</w:t>
            </w:r>
          </w:p>
        </w:tc>
        <w:tc>
          <w:tcPr>
            <w:tcW w:w="550" w:type="dxa"/>
            <w:shd w:val="clear" w:color="auto" w:fill="auto"/>
            <w:vAlign w:val="center"/>
          </w:tcPr>
          <w:p w14:paraId="0ED007E5"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136</w:t>
            </w:r>
          </w:p>
        </w:tc>
        <w:tc>
          <w:tcPr>
            <w:tcW w:w="2126" w:type="dxa"/>
            <w:shd w:val="clear" w:color="auto" w:fill="auto"/>
            <w:vAlign w:val="center"/>
          </w:tcPr>
          <w:p w14:paraId="5DCB9788"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PMD (EMS), KBPĮ, užsnūdimai</w:t>
            </w:r>
          </w:p>
        </w:tc>
        <w:tc>
          <w:tcPr>
            <w:tcW w:w="1083" w:type="dxa"/>
            <w:shd w:val="clear" w:color="auto" w:fill="auto"/>
            <w:vAlign w:val="center"/>
          </w:tcPr>
          <w:p w14:paraId="66813736"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4 savaitės</w:t>
            </w:r>
          </w:p>
        </w:tc>
        <w:tc>
          <w:tcPr>
            <w:tcW w:w="2404" w:type="dxa"/>
            <w:shd w:val="clear" w:color="auto" w:fill="auto"/>
            <w:vAlign w:val="center"/>
          </w:tcPr>
          <w:p w14:paraId="063007A9"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color w:val="000000"/>
              </w:rPr>
              <w:t xml:space="preserve">Natrio oksibatas </w:t>
            </w:r>
            <w:r w:rsidRPr="00117A3C">
              <w:rPr>
                <w:rFonts w:asciiTheme="majorBidi" w:hAnsiTheme="majorBidi"/>
              </w:rPr>
              <w:t>3</w:t>
            </w:r>
            <w:r w:rsidRPr="00117A3C">
              <w:rPr>
                <w:rFonts w:asciiTheme="majorBidi" w:hAnsiTheme="majorBidi"/>
              </w:rPr>
              <w:noBreakHyphen/>
              <w:t>9 g</w:t>
            </w:r>
          </w:p>
        </w:tc>
      </w:tr>
      <w:tr w:rsidR="00AF4808" w:rsidRPr="00841435" w14:paraId="33B0AB06" w14:textId="77777777" w:rsidTr="005F38A7">
        <w:trPr>
          <w:trHeight w:val="283"/>
        </w:trPr>
        <w:tc>
          <w:tcPr>
            <w:tcW w:w="1508" w:type="dxa"/>
            <w:shd w:val="clear" w:color="auto" w:fill="auto"/>
            <w:vAlign w:val="center"/>
          </w:tcPr>
          <w:p w14:paraId="252ABC0D"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4</w:t>
            </w:r>
            <w:r w:rsidRPr="00117A3C">
              <w:rPr>
                <w:rFonts w:asciiTheme="majorBidi" w:hAnsiTheme="majorBidi"/>
              </w:rPr>
              <w:noBreakHyphen/>
              <w:t>asisi tyrimas</w:t>
            </w:r>
          </w:p>
        </w:tc>
        <w:tc>
          <w:tcPr>
            <w:tcW w:w="1672" w:type="dxa"/>
            <w:shd w:val="clear" w:color="auto" w:fill="auto"/>
            <w:vAlign w:val="center"/>
          </w:tcPr>
          <w:p w14:paraId="737CFB7D"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Katapleksija</w:t>
            </w:r>
          </w:p>
        </w:tc>
        <w:tc>
          <w:tcPr>
            <w:tcW w:w="550" w:type="dxa"/>
            <w:shd w:val="clear" w:color="auto" w:fill="auto"/>
            <w:vAlign w:val="center"/>
          </w:tcPr>
          <w:p w14:paraId="1CC8D02A"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55</w:t>
            </w:r>
          </w:p>
        </w:tc>
        <w:tc>
          <w:tcPr>
            <w:tcW w:w="2126" w:type="dxa"/>
            <w:shd w:val="clear" w:color="auto" w:fill="auto"/>
            <w:vAlign w:val="center"/>
          </w:tcPr>
          <w:p w14:paraId="5EE6A882"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Nėra</w:t>
            </w:r>
          </w:p>
        </w:tc>
        <w:tc>
          <w:tcPr>
            <w:tcW w:w="1083" w:type="dxa"/>
            <w:shd w:val="clear" w:color="auto" w:fill="auto"/>
            <w:vAlign w:val="center"/>
          </w:tcPr>
          <w:p w14:paraId="51DB677B"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4 savaitės</w:t>
            </w:r>
          </w:p>
        </w:tc>
        <w:tc>
          <w:tcPr>
            <w:tcW w:w="2404" w:type="dxa"/>
            <w:shd w:val="clear" w:color="auto" w:fill="auto"/>
            <w:vAlign w:val="center"/>
          </w:tcPr>
          <w:p w14:paraId="691DB4DF"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color w:val="000000"/>
              </w:rPr>
              <w:t>Natrio oksibatas 3</w:t>
            </w:r>
            <w:r w:rsidRPr="00117A3C">
              <w:rPr>
                <w:rFonts w:asciiTheme="majorBidi" w:hAnsiTheme="majorBidi"/>
                <w:color w:val="000000"/>
              </w:rPr>
              <w:noBreakHyphen/>
            </w:r>
            <w:r w:rsidRPr="00117A3C">
              <w:rPr>
                <w:rFonts w:asciiTheme="majorBidi" w:hAnsiTheme="majorBidi"/>
              </w:rPr>
              <w:t>9 g</w:t>
            </w:r>
          </w:p>
        </w:tc>
      </w:tr>
    </w:tbl>
    <w:p w14:paraId="1B9DE11F"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 xml:space="preserve">PMD </w:t>
      </w:r>
      <w:r w:rsidRPr="00117A3C">
        <w:rPr>
          <w:rFonts w:asciiTheme="majorBidi" w:hAnsiTheme="majorBidi"/>
        </w:rPr>
        <w:sym w:font="Symbol" w:char="F02D"/>
      </w:r>
      <w:r w:rsidRPr="00117A3C">
        <w:rPr>
          <w:rFonts w:asciiTheme="majorBidi" w:hAnsiTheme="majorBidi"/>
        </w:rPr>
        <w:t xml:space="preserve"> padidėjęs mieguistumas dieną.</w:t>
      </w:r>
    </w:p>
    <w:p w14:paraId="12D210DF"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 xml:space="preserve">EMS – </w:t>
      </w:r>
      <w:r w:rsidRPr="00117A3C">
        <w:rPr>
          <w:rFonts w:asciiTheme="majorBidi" w:hAnsiTheme="majorBidi"/>
          <w:i/>
        </w:rPr>
        <w:t>Epworth</w:t>
      </w:r>
      <w:r w:rsidRPr="00117A3C">
        <w:rPr>
          <w:rFonts w:asciiTheme="majorBidi" w:hAnsiTheme="majorBidi"/>
        </w:rPr>
        <w:t xml:space="preserve"> mieguistumo skalė.</w:t>
      </w:r>
    </w:p>
    <w:p w14:paraId="1FDDEDBE"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BIT – budrumo išlaikymo testas.</w:t>
      </w:r>
    </w:p>
    <w:p w14:paraId="1FF64461"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 xml:space="preserve">Užsnūdimai </w:t>
      </w:r>
      <w:r w:rsidRPr="00117A3C">
        <w:rPr>
          <w:rFonts w:asciiTheme="majorBidi" w:hAnsiTheme="majorBidi"/>
        </w:rPr>
        <w:sym w:font="Symbol" w:char="F02D"/>
      </w:r>
      <w:r w:rsidRPr="00117A3C">
        <w:rPr>
          <w:rFonts w:asciiTheme="majorBidi" w:hAnsiTheme="majorBidi"/>
        </w:rPr>
        <w:t xml:space="preserve"> netyčinių užsnūdimų dieną skaičius.</w:t>
      </w:r>
    </w:p>
    <w:p w14:paraId="45A9F31D"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 xml:space="preserve">KBPĮ </w:t>
      </w:r>
      <w:r w:rsidRPr="00117A3C">
        <w:rPr>
          <w:rFonts w:asciiTheme="majorBidi" w:hAnsiTheme="majorBidi"/>
        </w:rPr>
        <w:sym w:font="Symbol" w:char="F02D"/>
      </w:r>
      <w:r w:rsidRPr="00117A3C">
        <w:rPr>
          <w:rFonts w:asciiTheme="majorBidi" w:hAnsiTheme="majorBidi"/>
        </w:rPr>
        <w:t xml:space="preserve"> klinikinis bendras pokyčių įspūdis.</w:t>
      </w:r>
    </w:p>
    <w:p w14:paraId="23E06A04"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MKFR – miego klausimyno funkciniai rezultatai.</w:t>
      </w:r>
    </w:p>
    <w:p w14:paraId="734FE40E" w14:textId="77777777" w:rsidR="00AF4808" w:rsidRPr="00117A3C" w:rsidRDefault="00AF4808" w:rsidP="00AF4808">
      <w:pPr>
        <w:spacing w:after="0" w:line="240" w:lineRule="auto"/>
        <w:rPr>
          <w:rFonts w:asciiTheme="majorBidi" w:hAnsiTheme="majorBidi"/>
          <w:color w:val="000000"/>
        </w:rPr>
      </w:pPr>
    </w:p>
    <w:p w14:paraId="5AECEDA9"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1</w:t>
      </w:r>
      <w:r w:rsidRPr="00117A3C">
        <w:rPr>
          <w:rFonts w:asciiTheme="majorBidi" w:hAnsiTheme="majorBidi"/>
        </w:rPr>
        <w:noBreakHyphen/>
        <w:t xml:space="preserve">ajame tyrime buvo įtraukti 246 pacientai su narkolepsija ir buvo 1 savaitės titravimo dozę didinant periodas. Pirminiai veiksmingumo vertinimai buvo padidėjusio mieguistumo dieną pokyčiai, vertinti </w:t>
      </w:r>
      <w:r w:rsidRPr="00117A3C">
        <w:rPr>
          <w:rFonts w:asciiTheme="majorBidi" w:hAnsiTheme="majorBidi"/>
          <w:i/>
        </w:rPr>
        <w:t>Epworth</w:t>
      </w:r>
      <w:r w:rsidRPr="00117A3C">
        <w:rPr>
          <w:rFonts w:asciiTheme="majorBidi" w:hAnsiTheme="majorBidi"/>
        </w:rPr>
        <w:t xml:space="preserve"> mieguistumo skale (EMS), bei paciento narkolepsijos simptomų bendro sunkumo pokytis, tyrėjo įvertintas naudojant klinikinio bendro pokyčių įspūdžio (KBPĮ) rodiklį.</w:t>
      </w:r>
    </w:p>
    <w:p w14:paraId="4E6660E8" w14:textId="77777777" w:rsidR="00AF4808" w:rsidRPr="00117A3C" w:rsidRDefault="00AF4808" w:rsidP="00AF4808">
      <w:pPr>
        <w:spacing w:after="0" w:line="240" w:lineRule="auto"/>
        <w:rPr>
          <w:rFonts w:asciiTheme="majorBidi" w:hAnsiTheme="majorBidi"/>
          <w:color w:val="000000"/>
        </w:rPr>
      </w:pPr>
    </w:p>
    <w:p w14:paraId="48A08F6E" w14:textId="77777777" w:rsidR="00AF4808" w:rsidRPr="00117A3C" w:rsidRDefault="00AF4808" w:rsidP="00AF4808">
      <w:pPr>
        <w:keepNext/>
        <w:autoSpaceDE w:val="0"/>
        <w:autoSpaceDN w:val="0"/>
        <w:adjustRightInd w:val="0"/>
        <w:spacing w:after="0" w:line="240" w:lineRule="auto"/>
        <w:rPr>
          <w:rFonts w:asciiTheme="majorBidi" w:hAnsiTheme="majorBidi"/>
          <w:b/>
        </w:rPr>
      </w:pPr>
      <w:r w:rsidRPr="00117A3C">
        <w:rPr>
          <w:rFonts w:asciiTheme="majorBidi" w:hAnsiTheme="majorBidi"/>
          <w:b/>
        </w:rPr>
        <w:t>2 lentelė. 1</w:t>
      </w:r>
      <w:r w:rsidRPr="00117A3C">
        <w:rPr>
          <w:rFonts w:asciiTheme="majorBidi" w:hAnsiTheme="majorBidi"/>
          <w:b/>
        </w:rPr>
        <w:noBreakHyphen/>
        <w:t>ojo tyrimo EMS santrauka</w:t>
      </w:r>
    </w:p>
    <w:p w14:paraId="52AB3F0F" w14:textId="77777777" w:rsidR="00AF4808" w:rsidRPr="00117A3C" w:rsidRDefault="00AF4808" w:rsidP="00AF4808">
      <w:pPr>
        <w:keepNext/>
        <w:autoSpaceDE w:val="0"/>
        <w:autoSpaceDN w:val="0"/>
        <w:adjustRightInd w:val="0"/>
        <w:spacing w:after="0" w:line="240" w:lineRule="auto"/>
        <w:rPr>
          <w:rFonts w:asciiTheme="majorBidi" w:hAnsiTheme="majorBidi"/>
          <w:b/>
        </w:rPr>
      </w:pP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026"/>
        <w:gridCol w:w="1106"/>
        <w:gridCol w:w="2217"/>
        <w:gridCol w:w="3237"/>
      </w:tblGrid>
      <w:tr w:rsidR="00AF4808" w:rsidRPr="00841435" w14:paraId="0541490C" w14:textId="77777777" w:rsidTr="005F38A7">
        <w:trPr>
          <w:trHeight w:val="283"/>
        </w:trPr>
        <w:tc>
          <w:tcPr>
            <w:tcW w:w="9286" w:type="dxa"/>
            <w:gridSpan w:val="5"/>
            <w:tcBorders>
              <w:bottom w:val="single" w:sz="12" w:space="0" w:color="auto"/>
            </w:tcBorders>
            <w:shd w:val="clear" w:color="auto" w:fill="auto"/>
          </w:tcPr>
          <w:p w14:paraId="0E9F02F6" w14:textId="77777777" w:rsidR="00AF4808" w:rsidRPr="00117A3C" w:rsidRDefault="00AF4808" w:rsidP="00AF4808">
            <w:pPr>
              <w:keepNext/>
              <w:autoSpaceDE w:val="0"/>
              <w:autoSpaceDN w:val="0"/>
              <w:adjustRightInd w:val="0"/>
              <w:spacing w:after="0" w:line="240" w:lineRule="auto"/>
              <w:jc w:val="center"/>
              <w:rPr>
                <w:rFonts w:asciiTheme="majorBidi" w:hAnsiTheme="majorBidi"/>
                <w:b/>
              </w:rPr>
            </w:pPr>
            <w:r w:rsidRPr="00117A3C">
              <w:rPr>
                <w:rFonts w:asciiTheme="majorBidi" w:hAnsiTheme="majorBidi"/>
                <w:b/>
                <w:i/>
              </w:rPr>
              <w:t>Epworth</w:t>
            </w:r>
            <w:r w:rsidRPr="00117A3C">
              <w:rPr>
                <w:rFonts w:asciiTheme="majorBidi" w:hAnsiTheme="majorBidi"/>
                <w:b/>
              </w:rPr>
              <w:t xml:space="preserve"> mieguistumo skalė (EMS, balai 0</w:t>
            </w:r>
            <w:r w:rsidRPr="00117A3C">
              <w:rPr>
                <w:rFonts w:asciiTheme="majorBidi" w:hAnsiTheme="majorBidi"/>
                <w:b/>
              </w:rPr>
              <w:noBreakHyphen/>
              <w:t>24)</w:t>
            </w:r>
          </w:p>
        </w:tc>
      </w:tr>
      <w:tr w:rsidR="00AF4808" w:rsidRPr="00841435" w14:paraId="57322CDC" w14:textId="77777777" w:rsidTr="005F38A7">
        <w:trPr>
          <w:trHeight w:val="283"/>
        </w:trPr>
        <w:tc>
          <w:tcPr>
            <w:tcW w:w="1701" w:type="dxa"/>
            <w:tcBorders>
              <w:top w:val="single" w:sz="12" w:space="0" w:color="auto"/>
              <w:bottom w:val="single" w:sz="12" w:space="0" w:color="auto"/>
            </w:tcBorders>
            <w:shd w:val="clear" w:color="auto" w:fill="auto"/>
            <w:vAlign w:val="center"/>
          </w:tcPr>
          <w:p w14:paraId="349C153F"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Dozės grupė</w:t>
            </w:r>
          </w:p>
          <w:p w14:paraId="62E7DB17"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(g per parą (n))</w:t>
            </w:r>
          </w:p>
        </w:tc>
        <w:tc>
          <w:tcPr>
            <w:tcW w:w="1026" w:type="dxa"/>
            <w:tcBorders>
              <w:top w:val="single" w:sz="12" w:space="0" w:color="auto"/>
              <w:bottom w:val="single" w:sz="12" w:space="0" w:color="auto"/>
            </w:tcBorders>
            <w:shd w:val="clear" w:color="auto" w:fill="auto"/>
            <w:vAlign w:val="center"/>
          </w:tcPr>
          <w:p w14:paraId="73CCECF3"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Pradinis lygmuo</w:t>
            </w:r>
          </w:p>
        </w:tc>
        <w:tc>
          <w:tcPr>
            <w:tcW w:w="1106" w:type="dxa"/>
            <w:tcBorders>
              <w:top w:val="single" w:sz="12" w:space="0" w:color="auto"/>
              <w:bottom w:val="single" w:sz="12" w:space="0" w:color="auto"/>
              <w:right w:val="single" w:sz="12" w:space="0" w:color="auto"/>
            </w:tcBorders>
            <w:shd w:val="clear" w:color="auto" w:fill="auto"/>
            <w:vAlign w:val="center"/>
          </w:tcPr>
          <w:p w14:paraId="17AB2030"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Galutinis lygmuo</w:t>
            </w:r>
          </w:p>
        </w:tc>
        <w:tc>
          <w:tcPr>
            <w:tcW w:w="2217" w:type="dxa"/>
            <w:tcBorders>
              <w:top w:val="single" w:sz="12" w:space="0" w:color="auto"/>
              <w:left w:val="single" w:sz="12" w:space="0" w:color="auto"/>
              <w:bottom w:val="single" w:sz="12" w:space="0" w:color="auto"/>
            </w:tcBorders>
            <w:shd w:val="clear" w:color="auto" w:fill="auto"/>
            <w:vAlign w:val="center"/>
          </w:tcPr>
          <w:p w14:paraId="1AFE994C"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Pokyčio mediana nuo pradinio lygmens</w:t>
            </w:r>
          </w:p>
        </w:tc>
        <w:tc>
          <w:tcPr>
            <w:tcW w:w="3237" w:type="dxa"/>
            <w:tcBorders>
              <w:top w:val="single" w:sz="12" w:space="0" w:color="auto"/>
              <w:bottom w:val="single" w:sz="12" w:space="0" w:color="auto"/>
            </w:tcBorders>
            <w:shd w:val="clear" w:color="auto" w:fill="auto"/>
            <w:vAlign w:val="center"/>
          </w:tcPr>
          <w:p w14:paraId="344BB381"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Pokytis nuo pradinio lygmens palyginus su placebu (p</w:t>
            </w:r>
            <w:r w:rsidRPr="00117A3C">
              <w:rPr>
                <w:rFonts w:asciiTheme="majorBidi" w:hAnsiTheme="majorBidi"/>
              </w:rPr>
              <w:noBreakHyphen/>
              <w:t>reikšmė)</w:t>
            </w:r>
          </w:p>
        </w:tc>
      </w:tr>
      <w:tr w:rsidR="00AF4808" w:rsidRPr="00841435" w14:paraId="1652D479" w14:textId="77777777" w:rsidTr="005F38A7">
        <w:trPr>
          <w:trHeight w:val="283"/>
        </w:trPr>
        <w:tc>
          <w:tcPr>
            <w:tcW w:w="1701" w:type="dxa"/>
            <w:tcBorders>
              <w:top w:val="single" w:sz="12" w:space="0" w:color="auto"/>
            </w:tcBorders>
            <w:shd w:val="clear" w:color="auto" w:fill="auto"/>
            <w:vAlign w:val="center"/>
          </w:tcPr>
          <w:p w14:paraId="3AEFDB53"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Placebas (60)</w:t>
            </w:r>
          </w:p>
        </w:tc>
        <w:tc>
          <w:tcPr>
            <w:tcW w:w="1026" w:type="dxa"/>
            <w:tcBorders>
              <w:top w:val="single" w:sz="12" w:space="0" w:color="auto"/>
            </w:tcBorders>
            <w:shd w:val="clear" w:color="auto" w:fill="auto"/>
            <w:vAlign w:val="center"/>
          </w:tcPr>
          <w:p w14:paraId="1EBDCC1B"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17,3</w:t>
            </w:r>
          </w:p>
        </w:tc>
        <w:tc>
          <w:tcPr>
            <w:tcW w:w="1106" w:type="dxa"/>
            <w:tcBorders>
              <w:top w:val="single" w:sz="12" w:space="0" w:color="auto"/>
              <w:right w:val="single" w:sz="12" w:space="0" w:color="auto"/>
            </w:tcBorders>
            <w:shd w:val="clear" w:color="auto" w:fill="auto"/>
            <w:vAlign w:val="center"/>
          </w:tcPr>
          <w:p w14:paraId="724BF030"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16,7</w:t>
            </w:r>
          </w:p>
        </w:tc>
        <w:tc>
          <w:tcPr>
            <w:tcW w:w="2217" w:type="dxa"/>
            <w:tcBorders>
              <w:top w:val="single" w:sz="12" w:space="0" w:color="auto"/>
              <w:left w:val="single" w:sz="12" w:space="0" w:color="auto"/>
            </w:tcBorders>
            <w:shd w:val="clear" w:color="auto" w:fill="auto"/>
            <w:vAlign w:val="center"/>
          </w:tcPr>
          <w:p w14:paraId="664A4D1C"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noBreakHyphen/>
              <w:t>0,5</w:t>
            </w:r>
          </w:p>
        </w:tc>
        <w:tc>
          <w:tcPr>
            <w:tcW w:w="3237" w:type="dxa"/>
            <w:tcBorders>
              <w:top w:val="single" w:sz="12" w:space="0" w:color="auto"/>
            </w:tcBorders>
            <w:shd w:val="clear" w:color="auto" w:fill="auto"/>
            <w:vAlign w:val="center"/>
          </w:tcPr>
          <w:p w14:paraId="4B7D05C3"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w:t>
            </w:r>
          </w:p>
        </w:tc>
      </w:tr>
      <w:tr w:rsidR="00AF4808" w:rsidRPr="00841435" w14:paraId="494B4151" w14:textId="77777777" w:rsidTr="005F38A7">
        <w:trPr>
          <w:trHeight w:val="283"/>
        </w:trPr>
        <w:tc>
          <w:tcPr>
            <w:tcW w:w="1701" w:type="dxa"/>
            <w:shd w:val="clear" w:color="auto" w:fill="auto"/>
            <w:vAlign w:val="center"/>
          </w:tcPr>
          <w:p w14:paraId="02ADD624"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4,5 (68)</w:t>
            </w:r>
          </w:p>
        </w:tc>
        <w:tc>
          <w:tcPr>
            <w:tcW w:w="1026" w:type="dxa"/>
            <w:shd w:val="clear" w:color="auto" w:fill="auto"/>
            <w:vAlign w:val="center"/>
          </w:tcPr>
          <w:p w14:paraId="61FCCEAF"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17,5</w:t>
            </w:r>
          </w:p>
        </w:tc>
        <w:tc>
          <w:tcPr>
            <w:tcW w:w="1106" w:type="dxa"/>
            <w:tcBorders>
              <w:right w:val="single" w:sz="12" w:space="0" w:color="auto"/>
            </w:tcBorders>
            <w:shd w:val="clear" w:color="auto" w:fill="auto"/>
            <w:vAlign w:val="center"/>
          </w:tcPr>
          <w:p w14:paraId="3A9204D7"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15,7</w:t>
            </w:r>
          </w:p>
        </w:tc>
        <w:tc>
          <w:tcPr>
            <w:tcW w:w="2217" w:type="dxa"/>
            <w:tcBorders>
              <w:left w:val="single" w:sz="12" w:space="0" w:color="auto"/>
            </w:tcBorders>
            <w:shd w:val="clear" w:color="auto" w:fill="auto"/>
            <w:vAlign w:val="center"/>
          </w:tcPr>
          <w:p w14:paraId="0ED080DA"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noBreakHyphen/>
              <w:t>1,0</w:t>
            </w:r>
          </w:p>
        </w:tc>
        <w:tc>
          <w:tcPr>
            <w:tcW w:w="3237" w:type="dxa"/>
            <w:shd w:val="clear" w:color="auto" w:fill="auto"/>
            <w:vAlign w:val="center"/>
          </w:tcPr>
          <w:p w14:paraId="6FEBEF61"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0,119</w:t>
            </w:r>
          </w:p>
        </w:tc>
      </w:tr>
      <w:tr w:rsidR="00AF4808" w:rsidRPr="00841435" w14:paraId="5F0E6A46" w14:textId="77777777" w:rsidTr="005F38A7">
        <w:trPr>
          <w:trHeight w:val="283"/>
        </w:trPr>
        <w:tc>
          <w:tcPr>
            <w:tcW w:w="1701" w:type="dxa"/>
            <w:shd w:val="clear" w:color="auto" w:fill="auto"/>
            <w:vAlign w:val="center"/>
          </w:tcPr>
          <w:p w14:paraId="67159B9D"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6 (63)</w:t>
            </w:r>
          </w:p>
        </w:tc>
        <w:tc>
          <w:tcPr>
            <w:tcW w:w="1026" w:type="dxa"/>
            <w:shd w:val="clear" w:color="auto" w:fill="auto"/>
            <w:vAlign w:val="center"/>
          </w:tcPr>
          <w:p w14:paraId="42FFB20C"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17,9</w:t>
            </w:r>
          </w:p>
        </w:tc>
        <w:tc>
          <w:tcPr>
            <w:tcW w:w="1106" w:type="dxa"/>
            <w:tcBorders>
              <w:right w:val="single" w:sz="12" w:space="0" w:color="auto"/>
            </w:tcBorders>
            <w:shd w:val="clear" w:color="auto" w:fill="auto"/>
            <w:vAlign w:val="center"/>
          </w:tcPr>
          <w:p w14:paraId="665E524B"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15,3</w:t>
            </w:r>
          </w:p>
        </w:tc>
        <w:tc>
          <w:tcPr>
            <w:tcW w:w="2217" w:type="dxa"/>
            <w:tcBorders>
              <w:left w:val="single" w:sz="12" w:space="0" w:color="auto"/>
            </w:tcBorders>
            <w:shd w:val="clear" w:color="auto" w:fill="auto"/>
            <w:vAlign w:val="center"/>
          </w:tcPr>
          <w:p w14:paraId="4B880294"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noBreakHyphen/>
              <w:t>2,0</w:t>
            </w:r>
          </w:p>
        </w:tc>
        <w:tc>
          <w:tcPr>
            <w:tcW w:w="3237" w:type="dxa"/>
            <w:shd w:val="clear" w:color="auto" w:fill="auto"/>
            <w:vAlign w:val="center"/>
          </w:tcPr>
          <w:p w14:paraId="3BD7C0DB"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0,001</w:t>
            </w:r>
          </w:p>
        </w:tc>
      </w:tr>
      <w:tr w:rsidR="00AF4808" w:rsidRPr="00841435" w14:paraId="094522E5" w14:textId="77777777" w:rsidTr="005F38A7">
        <w:trPr>
          <w:trHeight w:val="283"/>
        </w:trPr>
        <w:tc>
          <w:tcPr>
            <w:tcW w:w="1701" w:type="dxa"/>
            <w:shd w:val="clear" w:color="auto" w:fill="auto"/>
            <w:vAlign w:val="center"/>
          </w:tcPr>
          <w:p w14:paraId="470FDBAB"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9 (55)</w:t>
            </w:r>
          </w:p>
        </w:tc>
        <w:tc>
          <w:tcPr>
            <w:tcW w:w="1026" w:type="dxa"/>
            <w:shd w:val="clear" w:color="auto" w:fill="auto"/>
            <w:vAlign w:val="center"/>
          </w:tcPr>
          <w:p w14:paraId="466AF99A"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17,9</w:t>
            </w:r>
          </w:p>
        </w:tc>
        <w:tc>
          <w:tcPr>
            <w:tcW w:w="1106" w:type="dxa"/>
            <w:tcBorders>
              <w:right w:val="single" w:sz="12" w:space="0" w:color="auto"/>
            </w:tcBorders>
            <w:shd w:val="clear" w:color="auto" w:fill="auto"/>
            <w:vAlign w:val="center"/>
          </w:tcPr>
          <w:p w14:paraId="10F6518E"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13,1</w:t>
            </w:r>
          </w:p>
        </w:tc>
        <w:tc>
          <w:tcPr>
            <w:tcW w:w="2217" w:type="dxa"/>
            <w:tcBorders>
              <w:left w:val="single" w:sz="12" w:space="0" w:color="auto"/>
            </w:tcBorders>
            <w:shd w:val="clear" w:color="auto" w:fill="auto"/>
            <w:vAlign w:val="center"/>
          </w:tcPr>
          <w:p w14:paraId="54A3686F"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noBreakHyphen/>
              <w:t>2,0</w:t>
            </w:r>
          </w:p>
        </w:tc>
        <w:tc>
          <w:tcPr>
            <w:tcW w:w="3237" w:type="dxa"/>
            <w:shd w:val="clear" w:color="auto" w:fill="auto"/>
            <w:vAlign w:val="center"/>
          </w:tcPr>
          <w:p w14:paraId="1BEA5ED7"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&lt; 0,001</w:t>
            </w:r>
          </w:p>
        </w:tc>
      </w:tr>
    </w:tbl>
    <w:p w14:paraId="3C5854ED" w14:textId="77777777" w:rsidR="00AF4808" w:rsidRPr="00117A3C" w:rsidRDefault="00AF4808" w:rsidP="00AF4808">
      <w:pPr>
        <w:autoSpaceDE w:val="0"/>
        <w:autoSpaceDN w:val="0"/>
        <w:adjustRightInd w:val="0"/>
        <w:spacing w:after="0" w:line="240" w:lineRule="auto"/>
        <w:rPr>
          <w:rFonts w:asciiTheme="majorBidi" w:hAnsiTheme="majorBidi"/>
        </w:rPr>
      </w:pPr>
    </w:p>
    <w:p w14:paraId="23BEE89B" w14:textId="77777777" w:rsidR="00AF4808" w:rsidRPr="00117A3C" w:rsidRDefault="00AF4808" w:rsidP="00AF4808">
      <w:pPr>
        <w:keepNext/>
        <w:autoSpaceDE w:val="0"/>
        <w:autoSpaceDN w:val="0"/>
        <w:adjustRightInd w:val="0"/>
        <w:spacing w:after="0" w:line="240" w:lineRule="auto"/>
        <w:rPr>
          <w:rFonts w:asciiTheme="majorBidi" w:hAnsiTheme="majorBidi"/>
          <w:b/>
        </w:rPr>
      </w:pPr>
      <w:r w:rsidRPr="00117A3C">
        <w:rPr>
          <w:rFonts w:asciiTheme="majorBidi" w:hAnsiTheme="majorBidi"/>
          <w:b/>
        </w:rPr>
        <w:t>3 lentelė. 1</w:t>
      </w:r>
      <w:r w:rsidRPr="00117A3C">
        <w:rPr>
          <w:rFonts w:asciiTheme="majorBidi" w:hAnsiTheme="majorBidi"/>
          <w:b/>
        </w:rPr>
        <w:noBreakHyphen/>
        <w:t>ojo tyrimo KBPĮ santrauka</w:t>
      </w:r>
    </w:p>
    <w:p w14:paraId="6DEE5A59" w14:textId="77777777" w:rsidR="00AF4808" w:rsidRPr="00117A3C" w:rsidRDefault="00AF4808" w:rsidP="00AF4808">
      <w:pPr>
        <w:keepNext/>
        <w:autoSpaceDE w:val="0"/>
        <w:autoSpaceDN w:val="0"/>
        <w:adjustRightInd w:val="0"/>
        <w:spacing w:after="0" w:line="240" w:lineRule="auto"/>
        <w:rPr>
          <w:rFonts w:asciiTheme="majorBidi" w:hAnsiTheme="majorBid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7"/>
        <w:gridCol w:w="3073"/>
        <w:gridCol w:w="3146"/>
      </w:tblGrid>
      <w:tr w:rsidR="00AF4808" w:rsidRPr="00841435" w14:paraId="47C3077C" w14:textId="77777777" w:rsidTr="005F38A7">
        <w:trPr>
          <w:trHeight w:val="283"/>
        </w:trPr>
        <w:tc>
          <w:tcPr>
            <w:tcW w:w="9286" w:type="dxa"/>
            <w:gridSpan w:val="3"/>
            <w:tcBorders>
              <w:bottom w:val="single" w:sz="12" w:space="0" w:color="auto"/>
            </w:tcBorders>
            <w:shd w:val="clear" w:color="auto" w:fill="auto"/>
            <w:vAlign w:val="center"/>
          </w:tcPr>
          <w:p w14:paraId="6C0CF294" w14:textId="77777777" w:rsidR="00AF4808" w:rsidRPr="00117A3C" w:rsidRDefault="00AF4808" w:rsidP="00AF4808">
            <w:pPr>
              <w:keepNext/>
              <w:autoSpaceDE w:val="0"/>
              <w:autoSpaceDN w:val="0"/>
              <w:adjustRightInd w:val="0"/>
              <w:spacing w:after="0" w:line="240" w:lineRule="auto"/>
              <w:jc w:val="center"/>
              <w:rPr>
                <w:rFonts w:asciiTheme="majorBidi" w:hAnsiTheme="majorBidi"/>
                <w:b/>
              </w:rPr>
            </w:pPr>
            <w:r w:rsidRPr="00117A3C">
              <w:rPr>
                <w:rFonts w:asciiTheme="majorBidi" w:hAnsiTheme="majorBidi"/>
                <w:b/>
              </w:rPr>
              <w:t>Klinikinis bendras pokyčių įspūdis (KBPĮ)</w:t>
            </w:r>
          </w:p>
        </w:tc>
      </w:tr>
      <w:tr w:rsidR="00AF4808" w:rsidRPr="00841435" w14:paraId="23E29D8D" w14:textId="77777777" w:rsidTr="005F38A7">
        <w:trPr>
          <w:trHeight w:val="283"/>
        </w:trPr>
        <w:tc>
          <w:tcPr>
            <w:tcW w:w="3067" w:type="dxa"/>
            <w:tcBorders>
              <w:top w:val="single" w:sz="12" w:space="0" w:color="auto"/>
              <w:bottom w:val="single" w:sz="12" w:space="0" w:color="auto"/>
              <w:right w:val="single" w:sz="12" w:space="0" w:color="auto"/>
            </w:tcBorders>
            <w:shd w:val="clear" w:color="auto" w:fill="auto"/>
            <w:vAlign w:val="center"/>
          </w:tcPr>
          <w:p w14:paraId="2002F34B"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Dozės grupė</w:t>
            </w:r>
          </w:p>
          <w:p w14:paraId="2C3C5685"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(g per parą (n))</w:t>
            </w:r>
          </w:p>
        </w:tc>
        <w:tc>
          <w:tcPr>
            <w:tcW w:w="3073" w:type="dxa"/>
            <w:tcBorders>
              <w:top w:val="single" w:sz="12" w:space="0" w:color="auto"/>
              <w:left w:val="single" w:sz="12" w:space="0" w:color="auto"/>
              <w:bottom w:val="single" w:sz="12" w:space="0" w:color="auto"/>
              <w:right w:val="single" w:sz="12" w:space="0" w:color="auto"/>
            </w:tcBorders>
            <w:shd w:val="clear" w:color="auto" w:fill="auto"/>
            <w:vAlign w:val="center"/>
          </w:tcPr>
          <w:p w14:paraId="21CFF0BA"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Pacientai, kuriems gydymas veiksmingas*, n (%)</w:t>
            </w:r>
          </w:p>
        </w:tc>
        <w:tc>
          <w:tcPr>
            <w:tcW w:w="3146" w:type="dxa"/>
            <w:tcBorders>
              <w:top w:val="single" w:sz="12" w:space="0" w:color="auto"/>
              <w:left w:val="single" w:sz="12" w:space="0" w:color="auto"/>
              <w:bottom w:val="single" w:sz="12" w:space="0" w:color="auto"/>
            </w:tcBorders>
            <w:shd w:val="clear" w:color="auto" w:fill="auto"/>
            <w:vAlign w:val="center"/>
          </w:tcPr>
          <w:p w14:paraId="4152E331"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Pokytis nuo pradinio lygmens palyginus su placebu (p</w:t>
            </w:r>
            <w:r w:rsidRPr="00117A3C">
              <w:rPr>
                <w:rFonts w:asciiTheme="majorBidi" w:hAnsiTheme="majorBidi"/>
              </w:rPr>
              <w:noBreakHyphen/>
              <w:t>reikšmė)</w:t>
            </w:r>
          </w:p>
        </w:tc>
      </w:tr>
      <w:tr w:rsidR="00AF4808" w:rsidRPr="00841435" w14:paraId="0FBD75FB" w14:textId="77777777" w:rsidTr="005F38A7">
        <w:trPr>
          <w:trHeight w:val="283"/>
        </w:trPr>
        <w:tc>
          <w:tcPr>
            <w:tcW w:w="3067" w:type="dxa"/>
            <w:tcBorders>
              <w:top w:val="single" w:sz="12" w:space="0" w:color="auto"/>
              <w:right w:val="single" w:sz="12" w:space="0" w:color="auto"/>
            </w:tcBorders>
            <w:shd w:val="clear" w:color="auto" w:fill="auto"/>
            <w:vAlign w:val="center"/>
          </w:tcPr>
          <w:p w14:paraId="47C30064"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Placebas (60)</w:t>
            </w:r>
          </w:p>
        </w:tc>
        <w:tc>
          <w:tcPr>
            <w:tcW w:w="3073" w:type="dxa"/>
            <w:tcBorders>
              <w:top w:val="single" w:sz="12" w:space="0" w:color="auto"/>
              <w:left w:val="single" w:sz="12" w:space="0" w:color="auto"/>
              <w:right w:val="single" w:sz="12" w:space="0" w:color="auto"/>
            </w:tcBorders>
            <w:shd w:val="clear" w:color="auto" w:fill="auto"/>
            <w:vAlign w:val="center"/>
          </w:tcPr>
          <w:p w14:paraId="1EF2D1D3"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13 (21,7)</w:t>
            </w:r>
          </w:p>
        </w:tc>
        <w:tc>
          <w:tcPr>
            <w:tcW w:w="3146" w:type="dxa"/>
            <w:tcBorders>
              <w:top w:val="single" w:sz="12" w:space="0" w:color="auto"/>
              <w:left w:val="single" w:sz="12" w:space="0" w:color="auto"/>
            </w:tcBorders>
            <w:shd w:val="clear" w:color="auto" w:fill="auto"/>
            <w:vAlign w:val="center"/>
          </w:tcPr>
          <w:p w14:paraId="646848CB"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w:t>
            </w:r>
          </w:p>
        </w:tc>
      </w:tr>
      <w:tr w:rsidR="00AF4808" w:rsidRPr="00841435" w14:paraId="2533396F" w14:textId="77777777" w:rsidTr="005F38A7">
        <w:trPr>
          <w:trHeight w:val="283"/>
        </w:trPr>
        <w:tc>
          <w:tcPr>
            <w:tcW w:w="3067" w:type="dxa"/>
            <w:tcBorders>
              <w:right w:val="single" w:sz="12" w:space="0" w:color="auto"/>
            </w:tcBorders>
            <w:shd w:val="clear" w:color="auto" w:fill="auto"/>
            <w:vAlign w:val="center"/>
          </w:tcPr>
          <w:p w14:paraId="7263D6AD"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4,5 (68)</w:t>
            </w:r>
          </w:p>
        </w:tc>
        <w:tc>
          <w:tcPr>
            <w:tcW w:w="3073" w:type="dxa"/>
            <w:tcBorders>
              <w:left w:val="single" w:sz="12" w:space="0" w:color="auto"/>
              <w:right w:val="single" w:sz="12" w:space="0" w:color="auto"/>
            </w:tcBorders>
            <w:shd w:val="clear" w:color="auto" w:fill="auto"/>
            <w:vAlign w:val="center"/>
          </w:tcPr>
          <w:p w14:paraId="7B2FA966"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32 (47,1)</w:t>
            </w:r>
          </w:p>
        </w:tc>
        <w:tc>
          <w:tcPr>
            <w:tcW w:w="3146" w:type="dxa"/>
            <w:tcBorders>
              <w:left w:val="single" w:sz="12" w:space="0" w:color="auto"/>
            </w:tcBorders>
            <w:shd w:val="clear" w:color="auto" w:fill="auto"/>
            <w:vAlign w:val="center"/>
          </w:tcPr>
          <w:p w14:paraId="6E82A650"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0,002</w:t>
            </w:r>
          </w:p>
        </w:tc>
      </w:tr>
      <w:tr w:rsidR="00AF4808" w:rsidRPr="00841435" w14:paraId="66C13398" w14:textId="77777777" w:rsidTr="005F38A7">
        <w:trPr>
          <w:trHeight w:val="283"/>
        </w:trPr>
        <w:tc>
          <w:tcPr>
            <w:tcW w:w="3067" w:type="dxa"/>
            <w:tcBorders>
              <w:right w:val="single" w:sz="12" w:space="0" w:color="auto"/>
            </w:tcBorders>
            <w:shd w:val="clear" w:color="auto" w:fill="auto"/>
            <w:vAlign w:val="center"/>
          </w:tcPr>
          <w:p w14:paraId="392F203B"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6 (63)</w:t>
            </w:r>
          </w:p>
        </w:tc>
        <w:tc>
          <w:tcPr>
            <w:tcW w:w="3073" w:type="dxa"/>
            <w:tcBorders>
              <w:left w:val="single" w:sz="12" w:space="0" w:color="auto"/>
              <w:right w:val="single" w:sz="12" w:space="0" w:color="auto"/>
            </w:tcBorders>
            <w:shd w:val="clear" w:color="auto" w:fill="auto"/>
            <w:vAlign w:val="center"/>
          </w:tcPr>
          <w:p w14:paraId="5FF44728"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30 (47,6)</w:t>
            </w:r>
          </w:p>
        </w:tc>
        <w:tc>
          <w:tcPr>
            <w:tcW w:w="3146" w:type="dxa"/>
            <w:tcBorders>
              <w:left w:val="single" w:sz="12" w:space="0" w:color="auto"/>
            </w:tcBorders>
            <w:shd w:val="clear" w:color="auto" w:fill="auto"/>
            <w:vAlign w:val="center"/>
          </w:tcPr>
          <w:p w14:paraId="395AAD90"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&lt; 0,001</w:t>
            </w:r>
          </w:p>
        </w:tc>
      </w:tr>
      <w:tr w:rsidR="00AF4808" w:rsidRPr="00841435" w14:paraId="2624833B" w14:textId="77777777" w:rsidTr="005F38A7">
        <w:trPr>
          <w:trHeight w:val="283"/>
        </w:trPr>
        <w:tc>
          <w:tcPr>
            <w:tcW w:w="3067" w:type="dxa"/>
            <w:tcBorders>
              <w:right w:val="single" w:sz="12" w:space="0" w:color="auto"/>
            </w:tcBorders>
            <w:shd w:val="clear" w:color="auto" w:fill="auto"/>
            <w:vAlign w:val="center"/>
          </w:tcPr>
          <w:p w14:paraId="1CE53699"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9 (55)</w:t>
            </w:r>
          </w:p>
        </w:tc>
        <w:tc>
          <w:tcPr>
            <w:tcW w:w="3073" w:type="dxa"/>
            <w:tcBorders>
              <w:left w:val="single" w:sz="12" w:space="0" w:color="auto"/>
              <w:right w:val="single" w:sz="12" w:space="0" w:color="auto"/>
            </w:tcBorders>
            <w:shd w:val="clear" w:color="auto" w:fill="auto"/>
            <w:vAlign w:val="center"/>
          </w:tcPr>
          <w:p w14:paraId="206C4009"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30 (54,4)</w:t>
            </w:r>
          </w:p>
        </w:tc>
        <w:tc>
          <w:tcPr>
            <w:tcW w:w="3146" w:type="dxa"/>
            <w:tcBorders>
              <w:left w:val="single" w:sz="12" w:space="0" w:color="auto"/>
            </w:tcBorders>
            <w:shd w:val="clear" w:color="auto" w:fill="auto"/>
            <w:vAlign w:val="center"/>
          </w:tcPr>
          <w:p w14:paraId="73E15270"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&lt; 0,001</w:t>
            </w:r>
          </w:p>
        </w:tc>
      </w:tr>
    </w:tbl>
    <w:p w14:paraId="61CB41AD"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*KBPĮ duomenys buvo analizuojami pacientus, kuriems gydymas buvo veiksmingas, skirstant į tuos, kuriems būklė labai pagerėjo arba pagerėjo.</w:t>
      </w:r>
    </w:p>
    <w:p w14:paraId="4DA3827B" w14:textId="77777777" w:rsidR="00AF4808" w:rsidRPr="00117A3C" w:rsidRDefault="00AF4808" w:rsidP="00AF4808">
      <w:pPr>
        <w:spacing w:after="0" w:line="240" w:lineRule="auto"/>
        <w:rPr>
          <w:rFonts w:asciiTheme="majorBidi" w:hAnsiTheme="majorBidi"/>
          <w:color w:val="000000"/>
        </w:rPr>
      </w:pPr>
    </w:p>
    <w:p w14:paraId="14D19376"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2</w:t>
      </w:r>
      <w:r w:rsidRPr="00117A3C">
        <w:rPr>
          <w:rFonts w:asciiTheme="majorBidi" w:hAnsiTheme="majorBidi"/>
          <w:color w:val="000000"/>
        </w:rPr>
        <w:noBreakHyphen/>
        <w:t>ajame tyrime buvo palygintas geriamo natrio oksibato, modafinilio bei natrio oksibato ir modafinilio derinio poveikis su placebu gydant sergančiųjų narkolepsija mieguistumą dieną. 8 savaičių dvigubai koduoto periodo metu pacientai vartojo modafinilio nustatytomis dozėmis ar placebo. Natrio oksibato arba placebo dozė buvo 6 g per parą pirmąsias 4 savaites ir buvo padidinta iki 9 g per parą likusias 4 savaites. Pirminis veiksmingumo kriterijus buvo padidėjęs mieguistumas dieną, vertinamas teigiamu BIT atsaku.</w:t>
      </w:r>
    </w:p>
    <w:p w14:paraId="4712C320" w14:textId="77777777" w:rsidR="00AF4808" w:rsidRPr="00117A3C" w:rsidRDefault="00AF4808" w:rsidP="00AF4808">
      <w:pPr>
        <w:spacing w:after="0" w:line="240" w:lineRule="auto"/>
        <w:rPr>
          <w:rFonts w:asciiTheme="majorBidi" w:hAnsiTheme="majorBidi"/>
          <w:color w:val="000000"/>
        </w:rPr>
      </w:pPr>
    </w:p>
    <w:p w14:paraId="35D47160" w14:textId="77777777" w:rsidR="00AF4808" w:rsidRPr="00117A3C" w:rsidRDefault="00AF4808" w:rsidP="00AF4808">
      <w:pPr>
        <w:keepNext/>
        <w:spacing w:after="0" w:line="240" w:lineRule="auto"/>
        <w:rPr>
          <w:rFonts w:asciiTheme="majorBidi" w:hAnsiTheme="majorBidi"/>
          <w:b/>
        </w:rPr>
      </w:pPr>
      <w:r w:rsidRPr="00117A3C">
        <w:rPr>
          <w:rFonts w:asciiTheme="majorBidi" w:hAnsiTheme="majorBidi"/>
          <w:b/>
        </w:rPr>
        <w:t>4 lentelė. 2</w:t>
      </w:r>
      <w:r w:rsidRPr="00117A3C">
        <w:rPr>
          <w:rFonts w:asciiTheme="majorBidi" w:hAnsiTheme="majorBidi"/>
          <w:b/>
        </w:rPr>
        <w:noBreakHyphen/>
        <w:t>ojo tyrimo BIT santrauka</w:t>
      </w:r>
    </w:p>
    <w:p w14:paraId="320E460B" w14:textId="77777777" w:rsidR="00AF4808" w:rsidRPr="00117A3C" w:rsidRDefault="00AF4808" w:rsidP="00AF4808">
      <w:pPr>
        <w:keepNext/>
        <w:spacing w:after="0" w:line="240" w:lineRule="auto"/>
        <w:rPr>
          <w:rFonts w:asciiTheme="majorBidi" w:hAnsiTheme="majorBidi"/>
          <w:b/>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938"/>
        <w:gridCol w:w="1023"/>
        <w:gridCol w:w="2101"/>
        <w:gridCol w:w="2066"/>
      </w:tblGrid>
      <w:tr w:rsidR="00AF4808" w:rsidRPr="00841435" w14:paraId="268743EB" w14:textId="77777777" w:rsidTr="005F38A7">
        <w:tc>
          <w:tcPr>
            <w:tcW w:w="9286" w:type="dxa"/>
            <w:gridSpan w:val="5"/>
            <w:tcBorders>
              <w:bottom w:val="single" w:sz="12" w:space="0" w:color="auto"/>
            </w:tcBorders>
            <w:shd w:val="clear" w:color="auto" w:fill="auto"/>
            <w:vAlign w:val="center"/>
          </w:tcPr>
          <w:p w14:paraId="68A1E97D" w14:textId="77777777" w:rsidR="00AF4808" w:rsidRPr="00117A3C" w:rsidRDefault="00AF4808" w:rsidP="00AF4808">
            <w:pPr>
              <w:keepNext/>
              <w:autoSpaceDE w:val="0"/>
              <w:autoSpaceDN w:val="0"/>
              <w:adjustRightInd w:val="0"/>
              <w:spacing w:after="0" w:line="240" w:lineRule="auto"/>
              <w:jc w:val="center"/>
              <w:rPr>
                <w:rFonts w:asciiTheme="majorBidi" w:hAnsiTheme="majorBidi"/>
                <w:b/>
              </w:rPr>
            </w:pPr>
            <w:r w:rsidRPr="00117A3C">
              <w:rPr>
                <w:rFonts w:asciiTheme="majorBidi" w:hAnsiTheme="majorBidi"/>
                <w:b/>
              </w:rPr>
              <w:t>2</w:t>
            </w:r>
            <w:r w:rsidRPr="00117A3C">
              <w:rPr>
                <w:rFonts w:asciiTheme="majorBidi" w:hAnsiTheme="majorBidi"/>
                <w:b/>
              </w:rPr>
              <w:noBreakHyphen/>
              <w:t>asis tyrimas</w:t>
            </w:r>
          </w:p>
        </w:tc>
      </w:tr>
      <w:tr w:rsidR="00AF4808" w:rsidRPr="00841435" w14:paraId="17108C6C" w14:textId="77777777" w:rsidTr="005F38A7">
        <w:tc>
          <w:tcPr>
            <w:tcW w:w="3158" w:type="dxa"/>
            <w:tcBorders>
              <w:top w:val="single" w:sz="12" w:space="0" w:color="auto"/>
              <w:bottom w:val="single" w:sz="12" w:space="0" w:color="auto"/>
            </w:tcBorders>
            <w:shd w:val="clear" w:color="auto" w:fill="auto"/>
            <w:vAlign w:val="center"/>
          </w:tcPr>
          <w:p w14:paraId="2E454A3D"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Dozės grupė</w:t>
            </w:r>
          </w:p>
        </w:tc>
        <w:tc>
          <w:tcPr>
            <w:tcW w:w="938" w:type="dxa"/>
            <w:tcBorders>
              <w:top w:val="single" w:sz="12" w:space="0" w:color="auto"/>
              <w:bottom w:val="single" w:sz="12" w:space="0" w:color="auto"/>
            </w:tcBorders>
            <w:shd w:val="clear" w:color="auto" w:fill="auto"/>
            <w:vAlign w:val="center"/>
          </w:tcPr>
          <w:p w14:paraId="333DE505"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Pradinis lygmuo</w:t>
            </w:r>
          </w:p>
        </w:tc>
        <w:tc>
          <w:tcPr>
            <w:tcW w:w="1023" w:type="dxa"/>
            <w:tcBorders>
              <w:top w:val="single" w:sz="12" w:space="0" w:color="auto"/>
              <w:bottom w:val="single" w:sz="12" w:space="0" w:color="auto"/>
              <w:right w:val="single" w:sz="12" w:space="0" w:color="auto"/>
            </w:tcBorders>
            <w:shd w:val="clear" w:color="auto" w:fill="auto"/>
            <w:vAlign w:val="center"/>
          </w:tcPr>
          <w:p w14:paraId="6887C901"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Galutinis lygmuo</w:t>
            </w:r>
          </w:p>
        </w:tc>
        <w:tc>
          <w:tcPr>
            <w:tcW w:w="2101" w:type="dxa"/>
            <w:tcBorders>
              <w:top w:val="single" w:sz="12" w:space="0" w:color="auto"/>
              <w:left w:val="single" w:sz="12" w:space="0" w:color="auto"/>
              <w:bottom w:val="single" w:sz="12" w:space="0" w:color="auto"/>
            </w:tcBorders>
            <w:shd w:val="clear" w:color="auto" w:fill="auto"/>
            <w:vAlign w:val="center"/>
          </w:tcPr>
          <w:p w14:paraId="3C37238C"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Pokyčio vidurkis nuo pradinio lygmens</w:t>
            </w:r>
          </w:p>
        </w:tc>
        <w:tc>
          <w:tcPr>
            <w:tcW w:w="2062" w:type="dxa"/>
            <w:tcBorders>
              <w:top w:val="single" w:sz="12" w:space="0" w:color="auto"/>
              <w:bottom w:val="single" w:sz="12" w:space="0" w:color="auto"/>
            </w:tcBorders>
            <w:shd w:val="clear" w:color="auto" w:fill="auto"/>
            <w:vAlign w:val="center"/>
          </w:tcPr>
          <w:p w14:paraId="2A5B9930" w14:textId="77777777" w:rsidR="00AF4808" w:rsidRPr="00117A3C" w:rsidRDefault="00AF4808" w:rsidP="00AF4808">
            <w:pPr>
              <w:keepNext/>
              <w:autoSpaceDE w:val="0"/>
              <w:autoSpaceDN w:val="0"/>
              <w:adjustRightInd w:val="0"/>
              <w:spacing w:after="0" w:line="240" w:lineRule="auto"/>
              <w:jc w:val="center"/>
              <w:rPr>
                <w:rFonts w:asciiTheme="majorBidi" w:hAnsiTheme="majorBidi"/>
              </w:rPr>
            </w:pPr>
            <w:r w:rsidRPr="00117A3C">
              <w:rPr>
                <w:rFonts w:asciiTheme="majorBidi" w:hAnsiTheme="majorBidi"/>
              </w:rPr>
              <w:t>Galutinis lygmuo, palyginus su placebu</w:t>
            </w:r>
          </w:p>
        </w:tc>
      </w:tr>
      <w:tr w:rsidR="00AF4808" w:rsidRPr="00841435" w14:paraId="5F14763F" w14:textId="77777777" w:rsidTr="005F38A7">
        <w:tc>
          <w:tcPr>
            <w:tcW w:w="3158" w:type="dxa"/>
            <w:tcBorders>
              <w:top w:val="single" w:sz="12" w:space="0" w:color="auto"/>
            </w:tcBorders>
            <w:shd w:val="clear" w:color="auto" w:fill="auto"/>
            <w:vAlign w:val="center"/>
          </w:tcPr>
          <w:p w14:paraId="70E7D7BC"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Placebas (56)</w:t>
            </w:r>
          </w:p>
        </w:tc>
        <w:tc>
          <w:tcPr>
            <w:tcW w:w="938" w:type="dxa"/>
            <w:tcBorders>
              <w:top w:val="single" w:sz="12" w:space="0" w:color="auto"/>
            </w:tcBorders>
            <w:shd w:val="clear" w:color="auto" w:fill="auto"/>
          </w:tcPr>
          <w:p w14:paraId="094C3299"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9,9</w:t>
            </w:r>
          </w:p>
        </w:tc>
        <w:tc>
          <w:tcPr>
            <w:tcW w:w="1023" w:type="dxa"/>
            <w:tcBorders>
              <w:top w:val="single" w:sz="12" w:space="0" w:color="auto"/>
              <w:right w:val="single" w:sz="12" w:space="0" w:color="auto"/>
            </w:tcBorders>
            <w:shd w:val="clear" w:color="auto" w:fill="auto"/>
          </w:tcPr>
          <w:p w14:paraId="4B3DCF41"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6,9</w:t>
            </w:r>
          </w:p>
        </w:tc>
        <w:tc>
          <w:tcPr>
            <w:tcW w:w="2101" w:type="dxa"/>
            <w:tcBorders>
              <w:top w:val="single" w:sz="12" w:space="0" w:color="auto"/>
              <w:left w:val="single" w:sz="12" w:space="0" w:color="auto"/>
            </w:tcBorders>
            <w:shd w:val="clear" w:color="auto" w:fill="auto"/>
          </w:tcPr>
          <w:p w14:paraId="1D44C8E2"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noBreakHyphen/>
              <w:t>2,7</w:t>
            </w:r>
          </w:p>
        </w:tc>
        <w:tc>
          <w:tcPr>
            <w:tcW w:w="2062" w:type="dxa"/>
            <w:tcBorders>
              <w:top w:val="single" w:sz="12" w:space="0" w:color="auto"/>
            </w:tcBorders>
            <w:shd w:val="clear" w:color="auto" w:fill="auto"/>
          </w:tcPr>
          <w:p w14:paraId="72DB3887"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w:t>
            </w:r>
          </w:p>
        </w:tc>
      </w:tr>
      <w:tr w:rsidR="00AF4808" w:rsidRPr="00841435" w14:paraId="4FD51DB3" w14:textId="77777777" w:rsidTr="005F38A7">
        <w:tc>
          <w:tcPr>
            <w:tcW w:w="3158" w:type="dxa"/>
            <w:shd w:val="clear" w:color="auto" w:fill="auto"/>
            <w:vAlign w:val="center"/>
          </w:tcPr>
          <w:p w14:paraId="2F093B9C"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color w:val="000000"/>
              </w:rPr>
              <w:t xml:space="preserve">Natrio oksibatas </w:t>
            </w:r>
            <w:r w:rsidRPr="00117A3C">
              <w:rPr>
                <w:rFonts w:asciiTheme="majorBidi" w:hAnsiTheme="majorBidi"/>
              </w:rPr>
              <w:t>(55)</w:t>
            </w:r>
          </w:p>
        </w:tc>
        <w:tc>
          <w:tcPr>
            <w:tcW w:w="938" w:type="dxa"/>
            <w:shd w:val="clear" w:color="auto" w:fill="auto"/>
          </w:tcPr>
          <w:p w14:paraId="104098A8"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11,5</w:t>
            </w:r>
          </w:p>
        </w:tc>
        <w:tc>
          <w:tcPr>
            <w:tcW w:w="1023" w:type="dxa"/>
            <w:tcBorders>
              <w:right w:val="single" w:sz="12" w:space="0" w:color="auto"/>
            </w:tcBorders>
            <w:shd w:val="clear" w:color="auto" w:fill="auto"/>
          </w:tcPr>
          <w:p w14:paraId="192D155D"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11,3</w:t>
            </w:r>
          </w:p>
        </w:tc>
        <w:tc>
          <w:tcPr>
            <w:tcW w:w="2101" w:type="dxa"/>
            <w:tcBorders>
              <w:left w:val="single" w:sz="12" w:space="0" w:color="auto"/>
            </w:tcBorders>
            <w:shd w:val="clear" w:color="auto" w:fill="auto"/>
          </w:tcPr>
          <w:p w14:paraId="71994A54"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0,16</w:t>
            </w:r>
          </w:p>
        </w:tc>
        <w:tc>
          <w:tcPr>
            <w:tcW w:w="2062" w:type="dxa"/>
            <w:shd w:val="clear" w:color="auto" w:fill="auto"/>
          </w:tcPr>
          <w:p w14:paraId="20C5658A"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&lt; 0,001</w:t>
            </w:r>
          </w:p>
        </w:tc>
      </w:tr>
      <w:tr w:rsidR="00AF4808" w:rsidRPr="00841435" w14:paraId="3D3E28A3" w14:textId="77777777" w:rsidTr="005F38A7">
        <w:tc>
          <w:tcPr>
            <w:tcW w:w="3158" w:type="dxa"/>
            <w:shd w:val="clear" w:color="auto" w:fill="auto"/>
            <w:vAlign w:val="center"/>
          </w:tcPr>
          <w:p w14:paraId="3DE12934"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Modafinilis (63)</w:t>
            </w:r>
          </w:p>
        </w:tc>
        <w:tc>
          <w:tcPr>
            <w:tcW w:w="938" w:type="dxa"/>
            <w:shd w:val="clear" w:color="auto" w:fill="auto"/>
          </w:tcPr>
          <w:p w14:paraId="01F68D2E"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10,5</w:t>
            </w:r>
          </w:p>
        </w:tc>
        <w:tc>
          <w:tcPr>
            <w:tcW w:w="1023" w:type="dxa"/>
            <w:tcBorders>
              <w:right w:val="single" w:sz="12" w:space="0" w:color="auto"/>
            </w:tcBorders>
            <w:shd w:val="clear" w:color="auto" w:fill="auto"/>
          </w:tcPr>
          <w:p w14:paraId="6A92D6A7"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9,8</w:t>
            </w:r>
          </w:p>
        </w:tc>
        <w:tc>
          <w:tcPr>
            <w:tcW w:w="2101" w:type="dxa"/>
            <w:tcBorders>
              <w:left w:val="single" w:sz="12" w:space="0" w:color="auto"/>
            </w:tcBorders>
            <w:shd w:val="clear" w:color="auto" w:fill="auto"/>
          </w:tcPr>
          <w:p w14:paraId="1E41C6AC"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noBreakHyphen/>
              <w:t>0,6</w:t>
            </w:r>
          </w:p>
        </w:tc>
        <w:tc>
          <w:tcPr>
            <w:tcW w:w="2062" w:type="dxa"/>
            <w:shd w:val="clear" w:color="auto" w:fill="auto"/>
          </w:tcPr>
          <w:p w14:paraId="5C6F8495"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0,004</w:t>
            </w:r>
          </w:p>
        </w:tc>
      </w:tr>
      <w:tr w:rsidR="00AF4808" w:rsidRPr="00841435" w14:paraId="328CA736" w14:textId="77777777" w:rsidTr="005F38A7">
        <w:tc>
          <w:tcPr>
            <w:tcW w:w="3158" w:type="dxa"/>
            <w:shd w:val="clear" w:color="auto" w:fill="auto"/>
            <w:vAlign w:val="center"/>
          </w:tcPr>
          <w:p w14:paraId="14A9CD42"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Natrio oksibato ir modafinilio derinys (57)</w:t>
            </w:r>
          </w:p>
        </w:tc>
        <w:tc>
          <w:tcPr>
            <w:tcW w:w="938" w:type="dxa"/>
            <w:shd w:val="clear" w:color="auto" w:fill="auto"/>
            <w:vAlign w:val="center"/>
          </w:tcPr>
          <w:p w14:paraId="513420DC"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10,4</w:t>
            </w:r>
          </w:p>
        </w:tc>
        <w:tc>
          <w:tcPr>
            <w:tcW w:w="1023" w:type="dxa"/>
            <w:tcBorders>
              <w:right w:val="single" w:sz="12" w:space="0" w:color="auto"/>
            </w:tcBorders>
            <w:shd w:val="clear" w:color="auto" w:fill="auto"/>
            <w:vAlign w:val="center"/>
          </w:tcPr>
          <w:p w14:paraId="57DD877D"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12,7</w:t>
            </w:r>
          </w:p>
        </w:tc>
        <w:tc>
          <w:tcPr>
            <w:tcW w:w="2101" w:type="dxa"/>
            <w:tcBorders>
              <w:left w:val="single" w:sz="12" w:space="0" w:color="auto"/>
            </w:tcBorders>
            <w:shd w:val="clear" w:color="auto" w:fill="auto"/>
            <w:vAlign w:val="center"/>
          </w:tcPr>
          <w:p w14:paraId="68A3B201"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2,3</w:t>
            </w:r>
          </w:p>
        </w:tc>
        <w:tc>
          <w:tcPr>
            <w:tcW w:w="2062" w:type="dxa"/>
            <w:shd w:val="clear" w:color="auto" w:fill="auto"/>
            <w:vAlign w:val="center"/>
          </w:tcPr>
          <w:p w14:paraId="6AF0CA45"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&lt; 0,001</w:t>
            </w:r>
          </w:p>
        </w:tc>
      </w:tr>
    </w:tbl>
    <w:p w14:paraId="58F79D0E" w14:textId="77777777" w:rsidR="00AF4808" w:rsidRPr="00117A3C" w:rsidRDefault="00AF4808" w:rsidP="00AF4808">
      <w:pPr>
        <w:spacing w:after="0" w:line="240" w:lineRule="auto"/>
        <w:rPr>
          <w:rFonts w:asciiTheme="majorBidi" w:hAnsiTheme="majorBidi"/>
          <w:color w:val="000000"/>
        </w:rPr>
      </w:pPr>
    </w:p>
    <w:p w14:paraId="2E510524" w14:textId="77777777" w:rsidR="00AF4808" w:rsidRPr="00117A3C" w:rsidRDefault="00AF4808" w:rsidP="00AF4808">
      <w:pPr>
        <w:widowControl w:val="0"/>
        <w:tabs>
          <w:tab w:val="left" w:pos="226"/>
        </w:tabs>
        <w:spacing w:after="0" w:line="240" w:lineRule="auto"/>
        <w:ind w:right="48"/>
        <w:rPr>
          <w:rFonts w:asciiTheme="majorBidi" w:hAnsiTheme="majorBidi"/>
        </w:rPr>
      </w:pPr>
      <w:r w:rsidRPr="00117A3C">
        <w:rPr>
          <w:rFonts w:asciiTheme="majorBidi" w:hAnsiTheme="majorBidi"/>
          <w:color w:val="000000"/>
        </w:rPr>
        <w:t>3</w:t>
      </w:r>
      <w:r w:rsidRPr="00117A3C">
        <w:rPr>
          <w:rFonts w:asciiTheme="majorBidi" w:hAnsiTheme="majorBidi"/>
          <w:color w:val="000000"/>
        </w:rPr>
        <w:noBreakHyphen/>
        <w:t xml:space="preserve">iajame tyrime </w:t>
      </w:r>
      <w:r w:rsidRPr="00117A3C">
        <w:rPr>
          <w:rFonts w:asciiTheme="majorBidi" w:hAnsiTheme="majorBidi"/>
        </w:rPr>
        <w:t>dalyvavo 136 narkolepsija sergantys pacientai, kuriems prieš tyrimą nustatyta vidutinio sunkumo ar sunki katapleksija (katapleksijos priepuolių dažnio per savaitę mediana – 21). Pradinio veiksmingumo kriterijus šiame tyrime buvo katapleksijos priepuolių dažnis.</w:t>
      </w:r>
    </w:p>
    <w:p w14:paraId="753F14DC" w14:textId="77777777" w:rsidR="00AF4808" w:rsidRPr="00117A3C" w:rsidRDefault="00AF4808" w:rsidP="00AF4808">
      <w:pPr>
        <w:widowControl w:val="0"/>
        <w:tabs>
          <w:tab w:val="left" w:pos="226"/>
        </w:tabs>
        <w:spacing w:after="0" w:line="240" w:lineRule="auto"/>
        <w:ind w:right="680"/>
        <w:rPr>
          <w:rFonts w:asciiTheme="majorBidi" w:hAnsiTheme="majorBidi"/>
        </w:rPr>
      </w:pPr>
    </w:p>
    <w:p w14:paraId="10103383" w14:textId="77777777" w:rsidR="00AF4808" w:rsidRPr="00117A3C" w:rsidRDefault="00AF4808" w:rsidP="00AF4808">
      <w:pPr>
        <w:keepNext/>
        <w:widowControl w:val="0"/>
        <w:spacing w:after="0" w:line="240" w:lineRule="auto"/>
        <w:rPr>
          <w:rFonts w:asciiTheme="majorBidi" w:hAnsiTheme="majorBidi"/>
          <w:b/>
        </w:rPr>
      </w:pPr>
      <w:r w:rsidRPr="00117A3C">
        <w:rPr>
          <w:rFonts w:asciiTheme="majorBidi" w:hAnsiTheme="majorBidi"/>
          <w:b/>
        </w:rPr>
        <w:t>5 lentelė. 3</w:t>
      </w:r>
      <w:r w:rsidRPr="00117A3C">
        <w:rPr>
          <w:rFonts w:asciiTheme="majorBidi" w:hAnsiTheme="majorBidi"/>
          <w:b/>
        </w:rPr>
        <w:noBreakHyphen/>
        <w:t>iojo tyrimo rezultatų santrauka</w:t>
      </w:r>
    </w:p>
    <w:p w14:paraId="5894D82B" w14:textId="77777777" w:rsidR="00AF4808" w:rsidRPr="00117A3C" w:rsidRDefault="00AF4808" w:rsidP="00AF4808">
      <w:pPr>
        <w:keepNext/>
        <w:widowControl w:val="0"/>
        <w:tabs>
          <w:tab w:val="left" w:pos="226"/>
        </w:tabs>
        <w:spacing w:after="0" w:line="240" w:lineRule="auto"/>
        <w:ind w:right="680"/>
        <w:rPr>
          <w:rFonts w:asciiTheme="majorBidi" w:hAnsiTheme="majorBidi"/>
        </w:rPr>
      </w:pPr>
    </w:p>
    <w:tbl>
      <w:tblPr>
        <w:tblW w:w="9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5"/>
        <w:gridCol w:w="1236"/>
        <w:gridCol w:w="941"/>
        <w:gridCol w:w="2262"/>
        <w:gridCol w:w="3288"/>
      </w:tblGrid>
      <w:tr w:rsidR="00AF4808" w:rsidRPr="00841435" w14:paraId="688F60E8" w14:textId="77777777" w:rsidTr="005F38A7">
        <w:tc>
          <w:tcPr>
            <w:tcW w:w="9292" w:type="dxa"/>
            <w:gridSpan w:val="5"/>
            <w:tcBorders>
              <w:bottom w:val="single" w:sz="12" w:space="0" w:color="auto"/>
            </w:tcBorders>
            <w:shd w:val="clear" w:color="auto" w:fill="auto"/>
            <w:vAlign w:val="center"/>
          </w:tcPr>
          <w:p w14:paraId="6135D092" w14:textId="77777777" w:rsidR="00AF4808" w:rsidRPr="00117A3C" w:rsidRDefault="00AF4808" w:rsidP="00AF4808">
            <w:pPr>
              <w:autoSpaceDE w:val="0"/>
              <w:autoSpaceDN w:val="0"/>
              <w:adjustRightInd w:val="0"/>
              <w:spacing w:after="0" w:line="240" w:lineRule="auto"/>
              <w:jc w:val="center"/>
              <w:rPr>
                <w:rFonts w:asciiTheme="majorBidi" w:hAnsiTheme="majorBidi"/>
                <w:b/>
              </w:rPr>
            </w:pPr>
            <w:r w:rsidRPr="00117A3C">
              <w:rPr>
                <w:rFonts w:asciiTheme="majorBidi" w:hAnsiTheme="majorBidi"/>
                <w:b/>
              </w:rPr>
              <w:t>3</w:t>
            </w:r>
            <w:r w:rsidRPr="00117A3C">
              <w:rPr>
                <w:rFonts w:asciiTheme="majorBidi" w:hAnsiTheme="majorBidi"/>
                <w:b/>
              </w:rPr>
              <w:noBreakHyphen/>
              <w:t>iasis tyrimas</w:t>
            </w:r>
          </w:p>
        </w:tc>
      </w:tr>
      <w:tr w:rsidR="00AF4808" w:rsidRPr="00841435" w14:paraId="25C84DE0" w14:textId="77777777" w:rsidTr="005F38A7">
        <w:tc>
          <w:tcPr>
            <w:tcW w:w="1565" w:type="dxa"/>
            <w:vMerge w:val="restart"/>
            <w:tcBorders>
              <w:top w:val="single" w:sz="12" w:space="0" w:color="auto"/>
            </w:tcBorders>
            <w:shd w:val="clear" w:color="auto" w:fill="auto"/>
            <w:vAlign w:val="center"/>
          </w:tcPr>
          <w:p w14:paraId="5F858563"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Dozė</w:t>
            </w:r>
          </w:p>
        </w:tc>
        <w:tc>
          <w:tcPr>
            <w:tcW w:w="1236" w:type="dxa"/>
            <w:vMerge w:val="restart"/>
            <w:tcBorders>
              <w:top w:val="single" w:sz="12" w:space="0" w:color="auto"/>
            </w:tcBorders>
            <w:shd w:val="clear" w:color="auto" w:fill="auto"/>
            <w:vAlign w:val="center"/>
          </w:tcPr>
          <w:p w14:paraId="205B1064"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Tiriamųjų skaičius</w:t>
            </w:r>
          </w:p>
        </w:tc>
        <w:tc>
          <w:tcPr>
            <w:tcW w:w="6491" w:type="dxa"/>
            <w:gridSpan w:val="3"/>
            <w:tcBorders>
              <w:top w:val="single" w:sz="12" w:space="0" w:color="auto"/>
              <w:bottom w:val="single" w:sz="2" w:space="0" w:color="auto"/>
            </w:tcBorders>
            <w:shd w:val="clear" w:color="auto" w:fill="auto"/>
            <w:vAlign w:val="center"/>
          </w:tcPr>
          <w:p w14:paraId="6090959B"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Katapleksijos priepuolių per savaitę mediana</w:t>
            </w:r>
          </w:p>
        </w:tc>
      </w:tr>
      <w:tr w:rsidR="00AF4808" w:rsidRPr="00841435" w14:paraId="150CCBEE" w14:textId="77777777" w:rsidTr="005F38A7">
        <w:tc>
          <w:tcPr>
            <w:tcW w:w="1565" w:type="dxa"/>
            <w:vMerge/>
            <w:tcBorders>
              <w:bottom w:val="single" w:sz="12" w:space="0" w:color="auto"/>
            </w:tcBorders>
            <w:shd w:val="clear" w:color="auto" w:fill="auto"/>
          </w:tcPr>
          <w:p w14:paraId="106059CD" w14:textId="77777777" w:rsidR="00AF4808" w:rsidRPr="00117A3C" w:rsidRDefault="00AF4808" w:rsidP="00AF4808">
            <w:pPr>
              <w:autoSpaceDE w:val="0"/>
              <w:autoSpaceDN w:val="0"/>
              <w:adjustRightInd w:val="0"/>
              <w:spacing w:after="0" w:line="240" w:lineRule="auto"/>
              <w:jc w:val="center"/>
              <w:rPr>
                <w:rFonts w:asciiTheme="majorBidi" w:hAnsiTheme="majorBidi"/>
              </w:rPr>
            </w:pPr>
          </w:p>
        </w:tc>
        <w:tc>
          <w:tcPr>
            <w:tcW w:w="1236" w:type="dxa"/>
            <w:vMerge/>
            <w:tcBorders>
              <w:bottom w:val="single" w:sz="12" w:space="0" w:color="auto"/>
            </w:tcBorders>
            <w:shd w:val="clear" w:color="auto" w:fill="auto"/>
          </w:tcPr>
          <w:p w14:paraId="5B61D5A1" w14:textId="77777777" w:rsidR="00AF4808" w:rsidRPr="00117A3C" w:rsidRDefault="00AF4808" w:rsidP="00AF4808">
            <w:pPr>
              <w:autoSpaceDE w:val="0"/>
              <w:autoSpaceDN w:val="0"/>
              <w:adjustRightInd w:val="0"/>
              <w:spacing w:after="0" w:line="240" w:lineRule="auto"/>
              <w:jc w:val="center"/>
              <w:rPr>
                <w:rFonts w:asciiTheme="majorBidi" w:hAnsiTheme="majorBidi"/>
              </w:rPr>
            </w:pPr>
          </w:p>
        </w:tc>
        <w:tc>
          <w:tcPr>
            <w:tcW w:w="941" w:type="dxa"/>
            <w:tcBorders>
              <w:top w:val="single" w:sz="2" w:space="0" w:color="auto"/>
              <w:bottom w:val="single" w:sz="12" w:space="0" w:color="auto"/>
            </w:tcBorders>
            <w:shd w:val="clear" w:color="auto" w:fill="auto"/>
            <w:vAlign w:val="center"/>
          </w:tcPr>
          <w:p w14:paraId="534D5841"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Pradinis lygmuo</w:t>
            </w:r>
          </w:p>
        </w:tc>
        <w:tc>
          <w:tcPr>
            <w:tcW w:w="2262" w:type="dxa"/>
            <w:tcBorders>
              <w:top w:val="single" w:sz="2" w:space="0" w:color="auto"/>
              <w:bottom w:val="single" w:sz="12" w:space="0" w:color="auto"/>
            </w:tcBorders>
            <w:shd w:val="clear" w:color="auto" w:fill="auto"/>
            <w:vAlign w:val="center"/>
          </w:tcPr>
          <w:p w14:paraId="593F9C7D"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Pokyčio mediana nuo pradinio lygmens</w:t>
            </w:r>
          </w:p>
        </w:tc>
        <w:tc>
          <w:tcPr>
            <w:tcW w:w="3288" w:type="dxa"/>
            <w:tcBorders>
              <w:top w:val="single" w:sz="2" w:space="0" w:color="auto"/>
              <w:bottom w:val="single" w:sz="12" w:space="0" w:color="auto"/>
            </w:tcBorders>
            <w:shd w:val="clear" w:color="auto" w:fill="auto"/>
            <w:vAlign w:val="center"/>
          </w:tcPr>
          <w:p w14:paraId="7863504F"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Pokytis nuo pradinio lygmens palyginus su placebu (p</w:t>
            </w:r>
            <w:r w:rsidRPr="00117A3C">
              <w:rPr>
                <w:rFonts w:asciiTheme="majorBidi" w:hAnsiTheme="majorBidi"/>
              </w:rPr>
              <w:noBreakHyphen/>
              <w:t>reikšmė)</w:t>
            </w:r>
          </w:p>
        </w:tc>
      </w:tr>
      <w:tr w:rsidR="00AF4808" w:rsidRPr="00841435" w14:paraId="72EC501A" w14:textId="77777777" w:rsidTr="005F38A7">
        <w:trPr>
          <w:trHeight w:val="283"/>
        </w:trPr>
        <w:tc>
          <w:tcPr>
            <w:tcW w:w="1565" w:type="dxa"/>
            <w:tcBorders>
              <w:top w:val="single" w:sz="12" w:space="0" w:color="auto"/>
            </w:tcBorders>
            <w:shd w:val="clear" w:color="auto" w:fill="auto"/>
          </w:tcPr>
          <w:p w14:paraId="26F82C39"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Placebas</w:t>
            </w:r>
          </w:p>
        </w:tc>
        <w:tc>
          <w:tcPr>
            <w:tcW w:w="1236" w:type="dxa"/>
            <w:tcBorders>
              <w:top w:val="single" w:sz="12" w:space="0" w:color="auto"/>
            </w:tcBorders>
            <w:shd w:val="clear" w:color="auto" w:fill="auto"/>
            <w:vAlign w:val="center"/>
          </w:tcPr>
          <w:p w14:paraId="19C55A7B"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33</w:t>
            </w:r>
          </w:p>
        </w:tc>
        <w:tc>
          <w:tcPr>
            <w:tcW w:w="941" w:type="dxa"/>
            <w:tcBorders>
              <w:top w:val="single" w:sz="12" w:space="0" w:color="auto"/>
            </w:tcBorders>
            <w:shd w:val="clear" w:color="auto" w:fill="auto"/>
            <w:vAlign w:val="center"/>
          </w:tcPr>
          <w:p w14:paraId="432CD702"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20,5</w:t>
            </w:r>
          </w:p>
        </w:tc>
        <w:tc>
          <w:tcPr>
            <w:tcW w:w="2262" w:type="dxa"/>
            <w:tcBorders>
              <w:top w:val="single" w:sz="12" w:space="0" w:color="auto"/>
            </w:tcBorders>
            <w:shd w:val="clear" w:color="auto" w:fill="auto"/>
            <w:vAlign w:val="center"/>
          </w:tcPr>
          <w:p w14:paraId="2A4135A7"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noBreakHyphen/>
              <w:t>4</w:t>
            </w:r>
          </w:p>
        </w:tc>
        <w:tc>
          <w:tcPr>
            <w:tcW w:w="3288" w:type="dxa"/>
            <w:shd w:val="clear" w:color="auto" w:fill="auto"/>
            <w:vAlign w:val="center"/>
          </w:tcPr>
          <w:p w14:paraId="22B41DEA"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w:t>
            </w:r>
          </w:p>
        </w:tc>
      </w:tr>
      <w:tr w:rsidR="00AF4808" w:rsidRPr="00841435" w14:paraId="530AC655" w14:textId="77777777" w:rsidTr="005F38A7">
        <w:trPr>
          <w:trHeight w:val="283"/>
        </w:trPr>
        <w:tc>
          <w:tcPr>
            <w:tcW w:w="1565" w:type="dxa"/>
            <w:shd w:val="clear" w:color="auto" w:fill="auto"/>
          </w:tcPr>
          <w:p w14:paraId="6EC9FB31"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3,0 g per parą</w:t>
            </w:r>
          </w:p>
        </w:tc>
        <w:tc>
          <w:tcPr>
            <w:tcW w:w="1236" w:type="dxa"/>
            <w:shd w:val="clear" w:color="auto" w:fill="auto"/>
            <w:vAlign w:val="center"/>
          </w:tcPr>
          <w:p w14:paraId="55B6697B"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33</w:t>
            </w:r>
          </w:p>
        </w:tc>
        <w:tc>
          <w:tcPr>
            <w:tcW w:w="941" w:type="dxa"/>
            <w:shd w:val="clear" w:color="auto" w:fill="auto"/>
            <w:vAlign w:val="center"/>
          </w:tcPr>
          <w:p w14:paraId="51F97610"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20,0</w:t>
            </w:r>
          </w:p>
        </w:tc>
        <w:tc>
          <w:tcPr>
            <w:tcW w:w="2262" w:type="dxa"/>
            <w:shd w:val="clear" w:color="auto" w:fill="auto"/>
            <w:vAlign w:val="center"/>
          </w:tcPr>
          <w:p w14:paraId="6A33309B"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noBreakHyphen/>
              <w:t>7</w:t>
            </w:r>
          </w:p>
        </w:tc>
        <w:tc>
          <w:tcPr>
            <w:tcW w:w="3288" w:type="dxa"/>
            <w:shd w:val="clear" w:color="auto" w:fill="auto"/>
            <w:vAlign w:val="center"/>
          </w:tcPr>
          <w:p w14:paraId="48DCA09F"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0,5235</w:t>
            </w:r>
          </w:p>
        </w:tc>
      </w:tr>
      <w:tr w:rsidR="00AF4808" w:rsidRPr="00841435" w14:paraId="75136D4D" w14:textId="77777777" w:rsidTr="005F38A7">
        <w:trPr>
          <w:trHeight w:val="283"/>
        </w:trPr>
        <w:tc>
          <w:tcPr>
            <w:tcW w:w="1565" w:type="dxa"/>
            <w:shd w:val="clear" w:color="auto" w:fill="auto"/>
          </w:tcPr>
          <w:p w14:paraId="5F678B29"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6,0 g per parą</w:t>
            </w:r>
          </w:p>
        </w:tc>
        <w:tc>
          <w:tcPr>
            <w:tcW w:w="1236" w:type="dxa"/>
            <w:shd w:val="clear" w:color="auto" w:fill="auto"/>
            <w:vAlign w:val="center"/>
          </w:tcPr>
          <w:p w14:paraId="22528D65"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31</w:t>
            </w:r>
          </w:p>
        </w:tc>
        <w:tc>
          <w:tcPr>
            <w:tcW w:w="941" w:type="dxa"/>
            <w:shd w:val="clear" w:color="auto" w:fill="auto"/>
            <w:vAlign w:val="center"/>
          </w:tcPr>
          <w:p w14:paraId="54072BF0"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23,0</w:t>
            </w:r>
          </w:p>
        </w:tc>
        <w:tc>
          <w:tcPr>
            <w:tcW w:w="2262" w:type="dxa"/>
            <w:shd w:val="clear" w:color="auto" w:fill="auto"/>
            <w:vAlign w:val="center"/>
          </w:tcPr>
          <w:p w14:paraId="322D84A2"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noBreakHyphen/>
              <w:t>10</w:t>
            </w:r>
          </w:p>
        </w:tc>
        <w:tc>
          <w:tcPr>
            <w:tcW w:w="3288" w:type="dxa"/>
            <w:shd w:val="clear" w:color="auto" w:fill="auto"/>
            <w:vAlign w:val="center"/>
          </w:tcPr>
          <w:p w14:paraId="17460AA7"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0,0529</w:t>
            </w:r>
          </w:p>
        </w:tc>
      </w:tr>
      <w:tr w:rsidR="00AF4808" w:rsidRPr="00841435" w14:paraId="50FED299" w14:textId="77777777" w:rsidTr="005F38A7">
        <w:trPr>
          <w:trHeight w:val="283"/>
        </w:trPr>
        <w:tc>
          <w:tcPr>
            <w:tcW w:w="1565" w:type="dxa"/>
            <w:shd w:val="clear" w:color="auto" w:fill="auto"/>
          </w:tcPr>
          <w:p w14:paraId="05550B80"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9,0 g per parą</w:t>
            </w:r>
          </w:p>
        </w:tc>
        <w:tc>
          <w:tcPr>
            <w:tcW w:w="1236" w:type="dxa"/>
            <w:shd w:val="clear" w:color="auto" w:fill="auto"/>
            <w:vAlign w:val="center"/>
          </w:tcPr>
          <w:p w14:paraId="2AA6EFF7"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33</w:t>
            </w:r>
          </w:p>
        </w:tc>
        <w:tc>
          <w:tcPr>
            <w:tcW w:w="941" w:type="dxa"/>
            <w:shd w:val="clear" w:color="auto" w:fill="auto"/>
            <w:vAlign w:val="center"/>
          </w:tcPr>
          <w:p w14:paraId="61508EA0"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23,5</w:t>
            </w:r>
          </w:p>
        </w:tc>
        <w:tc>
          <w:tcPr>
            <w:tcW w:w="2262" w:type="dxa"/>
            <w:shd w:val="clear" w:color="auto" w:fill="auto"/>
            <w:vAlign w:val="center"/>
          </w:tcPr>
          <w:p w14:paraId="6A7C7D4B"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noBreakHyphen/>
              <w:t>16</w:t>
            </w:r>
          </w:p>
        </w:tc>
        <w:tc>
          <w:tcPr>
            <w:tcW w:w="3288" w:type="dxa"/>
            <w:shd w:val="clear" w:color="auto" w:fill="auto"/>
            <w:vAlign w:val="center"/>
          </w:tcPr>
          <w:p w14:paraId="44DF9909"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0,0008</w:t>
            </w:r>
          </w:p>
        </w:tc>
      </w:tr>
    </w:tbl>
    <w:p w14:paraId="5AE219BD" w14:textId="77777777" w:rsidR="00AF4808" w:rsidRPr="00117A3C" w:rsidRDefault="00AF4808" w:rsidP="00AF4808">
      <w:pPr>
        <w:widowControl w:val="0"/>
        <w:tabs>
          <w:tab w:val="left" w:pos="226"/>
        </w:tabs>
        <w:spacing w:after="0" w:line="240" w:lineRule="auto"/>
        <w:ind w:right="680"/>
        <w:rPr>
          <w:rFonts w:asciiTheme="majorBidi" w:hAnsiTheme="majorBidi"/>
        </w:rPr>
      </w:pPr>
    </w:p>
    <w:p w14:paraId="2F023F8D"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4</w:t>
      </w:r>
      <w:r w:rsidRPr="00117A3C">
        <w:rPr>
          <w:rFonts w:asciiTheme="majorBidi" w:hAnsiTheme="majorBidi"/>
          <w:color w:val="000000"/>
        </w:rPr>
        <w:noBreakHyphen/>
        <w:t>ajame tyrime dalyvavo 55 narkolepsija sergantys pacientai, kurie jau buvo gydyti natrio oksibatu nuo 7 iki 44 mėnesių. Pacientai atsitiktiniu būdu buvo suskirstyti į tokias grupes: toliau tęsiančius jiems nustatytą natrio oksibato dozę arba vartojančius placebo. 4</w:t>
      </w:r>
      <w:r w:rsidRPr="00117A3C">
        <w:rPr>
          <w:rFonts w:asciiTheme="majorBidi" w:hAnsiTheme="majorBidi"/>
          <w:color w:val="000000"/>
        </w:rPr>
        <w:noBreakHyphen/>
        <w:t>ojo tyrimo tikslas buvo įvertinti, ar veiksminga tęsti gydymą natrio oksibatu po ilgalaikio jo vartojimo. Šiame tyrime pirminis veiksmingumo rodiklis buvo katapleksijos priepuolių skaičius.</w:t>
      </w:r>
    </w:p>
    <w:p w14:paraId="044CE08A" w14:textId="77777777" w:rsidR="00AF4808" w:rsidRPr="00117A3C" w:rsidRDefault="00AF4808" w:rsidP="00AF4808">
      <w:pPr>
        <w:spacing w:after="0" w:line="240" w:lineRule="auto"/>
        <w:rPr>
          <w:rFonts w:asciiTheme="majorBidi" w:hAnsiTheme="majorBidi"/>
          <w:color w:val="000000"/>
        </w:rPr>
      </w:pPr>
    </w:p>
    <w:p w14:paraId="144EB938" w14:textId="77777777" w:rsidR="00AF4808" w:rsidRPr="00117A3C" w:rsidRDefault="00AF4808" w:rsidP="00AF4808">
      <w:pPr>
        <w:keepNext/>
        <w:widowControl w:val="0"/>
        <w:spacing w:after="0" w:line="240" w:lineRule="auto"/>
        <w:outlineLvl w:val="0"/>
        <w:rPr>
          <w:rFonts w:asciiTheme="majorBidi" w:hAnsiTheme="majorBidi"/>
          <w:b/>
        </w:rPr>
      </w:pPr>
      <w:bookmarkStart w:id="2" w:name="bookmark11"/>
      <w:r w:rsidRPr="00117A3C">
        <w:rPr>
          <w:rFonts w:asciiTheme="majorBidi" w:hAnsiTheme="majorBidi"/>
          <w:b/>
        </w:rPr>
        <w:t>6 lentelė. 4</w:t>
      </w:r>
      <w:r w:rsidRPr="00117A3C">
        <w:rPr>
          <w:rFonts w:asciiTheme="majorBidi" w:hAnsiTheme="majorBidi"/>
          <w:b/>
        </w:rPr>
        <w:noBreakHyphen/>
        <w:t>ojo tyrimo rezultatų santrauka</w:t>
      </w:r>
      <w:bookmarkEnd w:id="2"/>
    </w:p>
    <w:p w14:paraId="2B245DD4" w14:textId="77777777" w:rsidR="00AF4808" w:rsidRPr="00117A3C" w:rsidRDefault="00AF4808" w:rsidP="00AF4808">
      <w:pPr>
        <w:keepNext/>
        <w:spacing w:after="0" w:line="240" w:lineRule="auto"/>
        <w:rPr>
          <w:rFonts w:asciiTheme="majorBidi" w:hAnsiTheme="majorBidi"/>
          <w:color w:val="000000"/>
        </w:rPr>
      </w:pPr>
    </w:p>
    <w:tbl>
      <w:tblPr>
        <w:tblW w:w="9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1162"/>
        <w:gridCol w:w="1003"/>
        <w:gridCol w:w="2188"/>
        <w:gridCol w:w="3221"/>
        <w:gridCol w:w="10"/>
      </w:tblGrid>
      <w:tr w:rsidR="00AF4808" w:rsidRPr="00841435" w14:paraId="3529CCF0" w14:textId="77777777" w:rsidTr="005F38A7">
        <w:trPr>
          <w:gridAfter w:val="1"/>
          <w:wAfter w:w="10" w:type="dxa"/>
          <w:trHeight w:val="283"/>
        </w:trPr>
        <w:tc>
          <w:tcPr>
            <w:tcW w:w="9286" w:type="dxa"/>
            <w:gridSpan w:val="5"/>
            <w:tcBorders>
              <w:bottom w:val="single" w:sz="12" w:space="0" w:color="auto"/>
            </w:tcBorders>
            <w:shd w:val="clear" w:color="auto" w:fill="auto"/>
          </w:tcPr>
          <w:p w14:paraId="2D30689B" w14:textId="77777777" w:rsidR="00AF4808" w:rsidRPr="00117A3C" w:rsidRDefault="00AF4808" w:rsidP="00AF4808">
            <w:pPr>
              <w:autoSpaceDE w:val="0"/>
              <w:autoSpaceDN w:val="0"/>
              <w:adjustRightInd w:val="0"/>
              <w:spacing w:after="0" w:line="240" w:lineRule="auto"/>
              <w:jc w:val="center"/>
              <w:rPr>
                <w:rFonts w:asciiTheme="majorBidi" w:hAnsiTheme="majorBidi"/>
                <w:b/>
              </w:rPr>
            </w:pPr>
            <w:r w:rsidRPr="00117A3C">
              <w:rPr>
                <w:rFonts w:asciiTheme="majorBidi" w:hAnsiTheme="majorBidi"/>
                <w:b/>
              </w:rPr>
              <w:t>4</w:t>
            </w:r>
            <w:r w:rsidRPr="00117A3C">
              <w:rPr>
                <w:rFonts w:asciiTheme="majorBidi" w:hAnsiTheme="majorBidi"/>
                <w:b/>
              </w:rPr>
              <w:noBreakHyphen/>
              <w:t>asis tyrimas</w:t>
            </w:r>
          </w:p>
        </w:tc>
      </w:tr>
      <w:tr w:rsidR="00AF4808" w:rsidRPr="00841435" w14:paraId="45498BD1" w14:textId="77777777" w:rsidTr="005F38A7">
        <w:trPr>
          <w:gridAfter w:val="1"/>
          <w:wAfter w:w="10" w:type="dxa"/>
          <w:trHeight w:val="283"/>
        </w:trPr>
        <w:tc>
          <w:tcPr>
            <w:tcW w:w="1712" w:type="dxa"/>
            <w:vMerge w:val="restart"/>
            <w:shd w:val="clear" w:color="auto" w:fill="auto"/>
            <w:vAlign w:val="center"/>
          </w:tcPr>
          <w:p w14:paraId="1FA7E9BB"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Gydymo grupė</w:t>
            </w:r>
          </w:p>
        </w:tc>
        <w:tc>
          <w:tcPr>
            <w:tcW w:w="1162" w:type="dxa"/>
            <w:vMerge w:val="restart"/>
            <w:shd w:val="clear" w:color="auto" w:fill="auto"/>
            <w:vAlign w:val="center"/>
          </w:tcPr>
          <w:p w14:paraId="07BE7CE9"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Tiriamųjų skaičius</w:t>
            </w:r>
          </w:p>
        </w:tc>
        <w:tc>
          <w:tcPr>
            <w:tcW w:w="6412" w:type="dxa"/>
            <w:gridSpan w:val="3"/>
            <w:tcBorders>
              <w:bottom w:val="single" w:sz="4" w:space="0" w:color="auto"/>
            </w:tcBorders>
            <w:shd w:val="clear" w:color="auto" w:fill="auto"/>
            <w:vAlign w:val="center"/>
          </w:tcPr>
          <w:p w14:paraId="31CA9F2F"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Katapleksijos priepuolių per 2 savaites mediana</w:t>
            </w:r>
          </w:p>
        </w:tc>
      </w:tr>
      <w:tr w:rsidR="00AF4808" w:rsidRPr="00841435" w14:paraId="1FE57E12" w14:textId="77777777" w:rsidTr="005F38A7">
        <w:trPr>
          <w:trHeight w:val="283"/>
        </w:trPr>
        <w:tc>
          <w:tcPr>
            <w:tcW w:w="1712" w:type="dxa"/>
            <w:vMerge/>
            <w:tcBorders>
              <w:bottom w:val="single" w:sz="12" w:space="0" w:color="auto"/>
            </w:tcBorders>
            <w:shd w:val="clear" w:color="auto" w:fill="auto"/>
            <w:vAlign w:val="center"/>
          </w:tcPr>
          <w:p w14:paraId="31859E2E" w14:textId="77777777" w:rsidR="00AF4808" w:rsidRPr="00117A3C" w:rsidRDefault="00AF4808" w:rsidP="00AF4808">
            <w:pPr>
              <w:autoSpaceDE w:val="0"/>
              <w:autoSpaceDN w:val="0"/>
              <w:adjustRightInd w:val="0"/>
              <w:spacing w:after="0" w:line="240" w:lineRule="auto"/>
              <w:jc w:val="center"/>
              <w:rPr>
                <w:rFonts w:asciiTheme="majorBidi" w:hAnsiTheme="majorBidi"/>
              </w:rPr>
            </w:pPr>
          </w:p>
        </w:tc>
        <w:tc>
          <w:tcPr>
            <w:tcW w:w="1162" w:type="dxa"/>
            <w:vMerge/>
            <w:tcBorders>
              <w:bottom w:val="single" w:sz="12" w:space="0" w:color="auto"/>
            </w:tcBorders>
            <w:shd w:val="clear" w:color="auto" w:fill="auto"/>
            <w:vAlign w:val="center"/>
          </w:tcPr>
          <w:p w14:paraId="6E120899" w14:textId="77777777" w:rsidR="00AF4808" w:rsidRPr="00117A3C" w:rsidRDefault="00AF4808" w:rsidP="00AF4808">
            <w:pPr>
              <w:autoSpaceDE w:val="0"/>
              <w:autoSpaceDN w:val="0"/>
              <w:adjustRightInd w:val="0"/>
              <w:spacing w:after="0" w:line="240" w:lineRule="auto"/>
              <w:jc w:val="center"/>
              <w:rPr>
                <w:rFonts w:asciiTheme="majorBidi" w:hAnsiTheme="majorBidi"/>
              </w:rPr>
            </w:pPr>
          </w:p>
        </w:tc>
        <w:tc>
          <w:tcPr>
            <w:tcW w:w="1003" w:type="dxa"/>
            <w:tcBorders>
              <w:top w:val="single" w:sz="4" w:space="0" w:color="auto"/>
              <w:bottom w:val="single" w:sz="12" w:space="0" w:color="auto"/>
            </w:tcBorders>
            <w:shd w:val="clear" w:color="auto" w:fill="auto"/>
            <w:vAlign w:val="center"/>
          </w:tcPr>
          <w:p w14:paraId="44E0D722"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Pradinis lygmuo</w:t>
            </w:r>
          </w:p>
        </w:tc>
        <w:tc>
          <w:tcPr>
            <w:tcW w:w="2188" w:type="dxa"/>
            <w:tcBorders>
              <w:top w:val="single" w:sz="4" w:space="0" w:color="auto"/>
              <w:bottom w:val="single" w:sz="12" w:space="0" w:color="auto"/>
            </w:tcBorders>
            <w:shd w:val="clear" w:color="auto" w:fill="auto"/>
            <w:vAlign w:val="center"/>
          </w:tcPr>
          <w:p w14:paraId="00AA0F71"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Pokyčio mediana nuo pradinio lygmens</w:t>
            </w:r>
          </w:p>
        </w:tc>
        <w:tc>
          <w:tcPr>
            <w:tcW w:w="3231" w:type="dxa"/>
            <w:gridSpan w:val="2"/>
            <w:tcBorders>
              <w:top w:val="single" w:sz="12" w:space="0" w:color="auto"/>
              <w:bottom w:val="single" w:sz="12" w:space="0" w:color="auto"/>
            </w:tcBorders>
            <w:shd w:val="clear" w:color="auto" w:fill="auto"/>
            <w:vAlign w:val="center"/>
          </w:tcPr>
          <w:p w14:paraId="171F1E98"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Pokytis nuo pradinio lygmens palyginus su placebu (p</w:t>
            </w:r>
            <w:r w:rsidRPr="00117A3C">
              <w:rPr>
                <w:rFonts w:asciiTheme="majorBidi" w:hAnsiTheme="majorBidi"/>
              </w:rPr>
              <w:noBreakHyphen/>
              <w:t>reikšmė)</w:t>
            </w:r>
          </w:p>
        </w:tc>
      </w:tr>
      <w:tr w:rsidR="00AF4808" w:rsidRPr="00841435" w14:paraId="5F019C6A" w14:textId="77777777" w:rsidTr="005F38A7">
        <w:trPr>
          <w:trHeight w:val="283"/>
        </w:trPr>
        <w:tc>
          <w:tcPr>
            <w:tcW w:w="1712" w:type="dxa"/>
            <w:tcBorders>
              <w:top w:val="single" w:sz="12" w:space="0" w:color="auto"/>
            </w:tcBorders>
            <w:shd w:val="clear" w:color="auto" w:fill="auto"/>
            <w:vAlign w:val="center"/>
          </w:tcPr>
          <w:p w14:paraId="42223724"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Placebas</w:t>
            </w:r>
          </w:p>
        </w:tc>
        <w:tc>
          <w:tcPr>
            <w:tcW w:w="1162" w:type="dxa"/>
            <w:tcBorders>
              <w:top w:val="single" w:sz="12" w:space="0" w:color="auto"/>
            </w:tcBorders>
            <w:shd w:val="clear" w:color="auto" w:fill="auto"/>
            <w:vAlign w:val="center"/>
          </w:tcPr>
          <w:p w14:paraId="35AA43EC"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29</w:t>
            </w:r>
          </w:p>
        </w:tc>
        <w:tc>
          <w:tcPr>
            <w:tcW w:w="1003" w:type="dxa"/>
            <w:tcBorders>
              <w:top w:val="single" w:sz="12" w:space="0" w:color="auto"/>
            </w:tcBorders>
            <w:shd w:val="clear" w:color="auto" w:fill="auto"/>
            <w:vAlign w:val="center"/>
          </w:tcPr>
          <w:p w14:paraId="5FFC7CD0"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4,0</w:t>
            </w:r>
          </w:p>
        </w:tc>
        <w:tc>
          <w:tcPr>
            <w:tcW w:w="2188" w:type="dxa"/>
            <w:tcBorders>
              <w:top w:val="single" w:sz="12" w:space="0" w:color="auto"/>
            </w:tcBorders>
            <w:shd w:val="clear" w:color="auto" w:fill="auto"/>
            <w:vAlign w:val="center"/>
          </w:tcPr>
          <w:p w14:paraId="744D2DB9"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21,0</w:t>
            </w:r>
          </w:p>
        </w:tc>
        <w:tc>
          <w:tcPr>
            <w:tcW w:w="3231" w:type="dxa"/>
            <w:gridSpan w:val="2"/>
            <w:shd w:val="clear" w:color="auto" w:fill="auto"/>
            <w:vAlign w:val="center"/>
          </w:tcPr>
          <w:p w14:paraId="4FDFFD34"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w:t>
            </w:r>
          </w:p>
        </w:tc>
      </w:tr>
      <w:tr w:rsidR="00AF4808" w:rsidRPr="00841435" w14:paraId="182BEDC9" w14:textId="77777777" w:rsidTr="005F38A7">
        <w:trPr>
          <w:trHeight w:val="283"/>
        </w:trPr>
        <w:tc>
          <w:tcPr>
            <w:tcW w:w="1712" w:type="dxa"/>
            <w:shd w:val="clear" w:color="auto" w:fill="auto"/>
            <w:vAlign w:val="center"/>
          </w:tcPr>
          <w:p w14:paraId="5BDA7742"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Natrio oksibatas</w:t>
            </w:r>
          </w:p>
        </w:tc>
        <w:tc>
          <w:tcPr>
            <w:tcW w:w="1162" w:type="dxa"/>
            <w:shd w:val="clear" w:color="auto" w:fill="auto"/>
            <w:vAlign w:val="center"/>
          </w:tcPr>
          <w:p w14:paraId="671DF644"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26</w:t>
            </w:r>
          </w:p>
        </w:tc>
        <w:tc>
          <w:tcPr>
            <w:tcW w:w="1003" w:type="dxa"/>
            <w:shd w:val="clear" w:color="auto" w:fill="auto"/>
            <w:vAlign w:val="center"/>
          </w:tcPr>
          <w:p w14:paraId="037D8000"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1,9</w:t>
            </w:r>
          </w:p>
        </w:tc>
        <w:tc>
          <w:tcPr>
            <w:tcW w:w="2188" w:type="dxa"/>
            <w:shd w:val="clear" w:color="auto" w:fill="auto"/>
            <w:vAlign w:val="center"/>
          </w:tcPr>
          <w:p w14:paraId="00A425B1"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0</w:t>
            </w:r>
          </w:p>
        </w:tc>
        <w:tc>
          <w:tcPr>
            <w:tcW w:w="3231" w:type="dxa"/>
            <w:gridSpan w:val="2"/>
            <w:shd w:val="clear" w:color="auto" w:fill="auto"/>
            <w:vAlign w:val="center"/>
          </w:tcPr>
          <w:p w14:paraId="3446B8CA" w14:textId="77777777" w:rsidR="00AF4808" w:rsidRPr="00117A3C" w:rsidRDefault="00AF4808" w:rsidP="00AF4808">
            <w:pPr>
              <w:autoSpaceDE w:val="0"/>
              <w:autoSpaceDN w:val="0"/>
              <w:adjustRightInd w:val="0"/>
              <w:spacing w:after="0" w:line="240" w:lineRule="auto"/>
              <w:jc w:val="center"/>
              <w:rPr>
                <w:rFonts w:asciiTheme="majorBidi" w:hAnsiTheme="majorBidi"/>
              </w:rPr>
            </w:pPr>
            <w:r w:rsidRPr="00117A3C">
              <w:rPr>
                <w:rFonts w:asciiTheme="majorBidi" w:hAnsiTheme="majorBidi"/>
              </w:rPr>
              <w:t>&lt; 0,001</w:t>
            </w:r>
          </w:p>
        </w:tc>
      </w:tr>
    </w:tbl>
    <w:p w14:paraId="684DF32C" w14:textId="77777777" w:rsidR="00AF4808" w:rsidRPr="00117A3C" w:rsidRDefault="00AF4808" w:rsidP="00AF4808">
      <w:pPr>
        <w:spacing w:after="0" w:line="240" w:lineRule="auto"/>
        <w:rPr>
          <w:rFonts w:asciiTheme="majorBidi" w:hAnsiTheme="majorBidi"/>
          <w:color w:val="000000"/>
        </w:rPr>
      </w:pPr>
    </w:p>
    <w:p w14:paraId="1176DB8E"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4</w:t>
      </w:r>
      <w:r w:rsidRPr="00117A3C">
        <w:rPr>
          <w:rFonts w:asciiTheme="majorBidi" w:hAnsiTheme="majorBidi"/>
          <w:color w:val="000000"/>
        </w:rPr>
        <w:noBreakHyphen/>
        <w:t>ajame tyrime pacientų atsakas į paros dozę nuo 6 iki 9 g per parą buvo panašus, tačiau dozės, mažesnės kaip 6 g per parą, poveikio netuėjo.</w:t>
      </w:r>
    </w:p>
    <w:p w14:paraId="17D19C6C" w14:textId="77777777" w:rsidR="00AF4808" w:rsidRPr="00117A3C" w:rsidRDefault="00AF4808" w:rsidP="00AF4808">
      <w:pPr>
        <w:spacing w:after="0" w:line="240" w:lineRule="auto"/>
        <w:rPr>
          <w:rFonts w:asciiTheme="majorBidi" w:hAnsiTheme="majorBidi"/>
          <w:color w:val="000000"/>
        </w:rPr>
      </w:pPr>
    </w:p>
    <w:p w14:paraId="5F6A99CC"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5.2</w:t>
      </w:r>
      <w:r w:rsidRPr="00117A3C">
        <w:rPr>
          <w:rFonts w:asciiTheme="majorBidi" w:hAnsiTheme="majorBidi"/>
          <w:b/>
          <w:color w:val="000000"/>
        </w:rPr>
        <w:tab/>
        <w:t>Farmakokinetinės savybės</w:t>
      </w:r>
    </w:p>
    <w:p w14:paraId="179B1AA7" w14:textId="77777777" w:rsidR="00AF4808" w:rsidRPr="00117A3C" w:rsidRDefault="00AF4808" w:rsidP="00AF4808">
      <w:pPr>
        <w:keepNext/>
        <w:spacing w:after="0" w:line="240" w:lineRule="auto"/>
        <w:rPr>
          <w:rFonts w:asciiTheme="majorBidi" w:hAnsiTheme="majorBidi"/>
          <w:color w:val="000000"/>
        </w:rPr>
      </w:pPr>
    </w:p>
    <w:p w14:paraId="345A2F97" w14:textId="77777777" w:rsidR="00AF4808" w:rsidRPr="00117A3C" w:rsidRDefault="00AF4808" w:rsidP="00AF4808">
      <w:pPr>
        <w:widowControl w:val="0"/>
        <w:tabs>
          <w:tab w:val="left" w:pos="9356"/>
        </w:tabs>
        <w:spacing w:after="240" w:line="240" w:lineRule="auto"/>
        <w:ind w:right="48"/>
        <w:rPr>
          <w:rFonts w:asciiTheme="majorBidi" w:hAnsiTheme="majorBidi"/>
        </w:rPr>
      </w:pPr>
      <w:r w:rsidRPr="00117A3C">
        <w:rPr>
          <w:rFonts w:asciiTheme="majorBidi" w:hAnsiTheme="majorBidi"/>
        </w:rPr>
        <w:t>Išgėrus natrio oksibato, jis greitai ir beveik visiškai absorbuojasi. Jei valgoma ypač riebaus maisto, vaistinio preparato absorbcija sulėtėja ir sumažėja. Iš organizmo išsiskiria metabolizuojant, pusinės eliminacijos laikas – 0,5</w:t>
      </w:r>
      <w:r w:rsidRPr="00117A3C">
        <w:rPr>
          <w:rFonts w:asciiTheme="majorBidi" w:hAnsiTheme="majorBidi"/>
        </w:rPr>
        <w:noBreakHyphen/>
        <w:t>1 val. Farmakokinetika nelinijinė, plotas po koncentracijos plazmoje ir laiko kreive (AUC) padidėja 3,8 karto, jei vaistinio preparato dozė padvigubėja nuo 4,5 g iki 9 g. Išgėrus pakartotinę vaistinio preparato dozę, farmakokinetika nekinta.</w:t>
      </w:r>
    </w:p>
    <w:p w14:paraId="02E0932B" w14:textId="77777777" w:rsidR="00AF4808" w:rsidRPr="00117A3C" w:rsidRDefault="00AF4808" w:rsidP="00AF4808">
      <w:pPr>
        <w:widowControl w:val="0"/>
        <w:spacing w:after="0" w:line="240" w:lineRule="auto"/>
        <w:ind w:right="560"/>
        <w:rPr>
          <w:rFonts w:asciiTheme="majorBidi" w:hAnsiTheme="majorBidi"/>
        </w:rPr>
      </w:pPr>
    </w:p>
    <w:p w14:paraId="7C7A8DE4" w14:textId="77777777" w:rsidR="00AF4808" w:rsidRPr="00117A3C" w:rsidRDefault="00AF4808" w:rsidP="00AF4808">
      <w:pPr>
        <w:keepNext/>
        <w:widowControl w:val="0"/>
        <w:spacing w:after="0" w:line="240" w:lineRule="auto"/>
        <w:jc w:val="both"/>
        <w:rPr>
          <w:rFonts w:asciiTheme="majorBidi" w:hAnsiTheme="majorBidi"/>
          <w:u w:val="single"/>
        </w:rPr>
      </w:pPr>
      <w:r w:rsidRPr="00117A3C">
        <w:rPr>
          <w:rFonts w:asciiTheme="majorBidi" w:hAnsiTheme="majorBidi"/>
          <w:u w:val="single"/>
        </w:rPr>
        <w:t>Absorbcija</w:t>
      </w:r>
    </w:p>
    <w:p w14:paraId="04A269A8" w14:textId="77777777" w:rsidR="00AF4808" w:rsidRPr="00117A3C" w:rsidRDefault="00AF4808" w:rsidP="00AF4808">
      <w:pPr>
        <w:widowControl w:val="0"/>
        <w:spacing w:after="0" w:line="240" w:lineRule="auto"/>
        <w:ind w:right="48"/>
        <w:rPr>
          <w:rFonts w:asciiTheme="majorBidi" w:hAnsiTheme="majorBidi"/>
        </w:rPr>
      </w:pPr>
      <w:r w:rsidRPr="00117A3C">
        <w:rPr>
          <w:rFonts w:asciiTheme="majorBidi" w:hAnsiTheme="majorBidi"/>
        </w:rPr>
        <w:t>Išgertas natrio oksibatas absorbuojasi greitai, absoliutus biologinis prieinamumas apytiksliai 88 %. Vidutinė didžiausia koncentracija plazmoje (1</w:t>
      </w:r>
      <w:r w:rsidRPr="00117A3C">
        <w:rPr>
          <w:rFonts w:asciiTheme="majorBidi" w:hAnsiTheme="majorBidi"/>
        </w:rPr>
        <w:noBreakHyphen/>
        <w:t>asis ir 2</w:t>
      </w:r>
      <w:r w:rsidRPr="00117A3C">
        <w:rPr>
          <w:rFonts w:asciiTheme="majorBidi" w:hAnsiTheme="majorBidi"/>
        </w:rPr>
        <w:noBreakHyphen/>
        <w:t>asis pikai), išgėrus 9 g paros dozę, padalytą į dvi lygias dalis kas 4 valandas, atitinkamai buvo 78 ir 142 µg/ml. Nustatytas vidutinis laikas, per kurį pasiekiama didžiausia koncentracija plazmoje (t</w:t>
      </w:r>
      <w:r w:rsidRPr="00117A3C">
        <w:rPr>
          <w:rFonts w:asciiTheme="majorBidi" w:hAnsiTheme="majorBidi"/>
          <w:vertAlign w:val="subscript"/>
        </w:rPr>
        <w:t>max</w:t>
      </w:r>
      <w:r w:rsidRPr="00117A3C">
        <w:rPr>
          <w:rFonts w:asciiTheme="majorBidi" w:hAnsiTheme="majorBidi"/>
        </w:rPr>
        <w:t>), buvo 0,5</w:t>
      </w:r>
      <w:r w:rsidRPr="00117A3C">
        <w:rPr>
          <w:rFonts w:asciiTheme="majorBidi" w:hAnsiTheme="majorBidi"/>
        </w:rPr>
        <w:noBreakHyphen/>
        <w:t>2 val. Didinat išgerto vaistinio preparato dozę, natrio oksibato koncentracija kraujo plazmoje didėja neproporcingai dozei. Vienkartinės dozės, didesnės nei 4,5 g, netirtos. Kai natrio oksibato išgeriama tuoj po ypač riebaus maisto, jo absorbcija sulėtėja (vidutiniškai t</w:t>
      </w:r>
      <w:r w:rsidRPr="00117A3C">
        <w:rPr>
          <w:rFonts w:asciiTheme="majorBidi" w:hAnsiTheme="majorBidi"/>
          <w:vertAlign w:val="subscript"/>
        </w:rPr>
        <w:t>max</w:t>
      </w:r>
      <w:r w:rsidRPr="00117A3C">
        <w:rPr>
          <w:rFonts w:asciiTheme="majorBidi" w:hAnsiTheme="majorBidi"/>
        </w:rPr>
        <w:t xml:space="preserve"> padidėja nuo 0,75 val. iki 2 val.), didžiausia koncentracija plazmoje (C</w:t>
      </w:r>
      <w:r w:rsidRPr="00117A3C">
        <w:rPr>
          <w:rFonts w:asciiTheme="majorBidi" w:hAnsiTheme="majorBidi"/>
          <w:vertAlign w:val="subscript"/>
        </w:rPr>
        <w:t>max</w:t>
      </w:r>
      <w:r w:rsidRPr="00117A3C">
        <w:rPr>
          <w:rFonts w:asciiTheme="majorBidi" w:hAnsiTheme="majorBidi"/>
        </w:rPr>
        <w:t>) sumažėja vidutiniškai 58 %, o sisteminis prieinamumas (AUC) – 37 %.</w:t>
      </w:r>
    </w:p>
    <w:p w14:paraId="65BC05F4" w14:textId="77777777" w:rsidR="00AF4808" w:rsidRPr="00117A3C" w:rsidRDefault="00AF4808" w:rsidP="00AF4808">
      <w:pPr>
        <w:widowControl w:val="0"/>
        <w:spacing w:after="0" w:line="240" w:lineRule="auto"/>
        <w:ind w:right="560"/>
        <w:rPr>
          <w:rFonts w:asciiTheme="majorBidi" w:hAnsiTheme="majorBidi"/>
        </w:rPr>
      </w:pPr>
    </w:p>
    <w:p w14:paraId="793D5D1F"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Pasiskirstymas</w:t>
      </w:r>
    </w:p>
    <w:p w14:paraId="422A554A"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oksibatas yra hidrofilinis junginys, kurio menamas pasiskirstymo tūris vidutiniškai yra 190</w:t>
      </w:r>
      <w:r w:rsidRPr="00117A3C">
        <w:rPr>
          <w:rFonts w:asciiTheme="majorBidi" w:hAnsiTheme="majorBidi"/>
          <w:color w:val="000000"/>
        </w:rPr>
        <w:noBreakHyphen/>
        <w:t>384 ml/kg kūno svorio. Esant natrio oksibato koncentracijai 3</w:t>
      </w:r>
      <w:r w:rsidRPr="00117A3C">
        <w:rPr>
          <w:rFonts w:asciiTheme="majorBidi" w:hAnsiTheme="majorBidi"/>
          <w:color w:val="000000"/>
        </w:rPr>
        <w:noBreakHyphen/>
        <w:t>300 </w:t>
      </w:r>
      <w:r w:rsidRPr="00117A3C">
        <w:rPr>
          <w:rFonts w:asciiTheme="majorBidi" w:hAnsiTheme="majorBidi"/>
        </w:rPr>
        <w:t>µg</w:t>
      </w:r>
      <w:r w:rsidRPr="00117A3C">
        <w:rPr>
          <w:rFonts w:asciiTheme="majorBidi" w:hAnsiTheme="majorBidi"/>
          <w:color w:val="000000"/>
        </w:rPr>
        <w:t>/ml, mažiau kaip 1 % susijungia su kraujo plazmos baltymais.</w:t>
      </w:r>
    </w:p>
    <w:p w14:paraId="6D16C86E" w14:textId="77777777" w:rsidR="00AF4808" w:rsidRPr="00117A3C" w:rsidRDefault="00AF4808" w:rsidP="00AF4808">
      <w:pPr>
        <w:spacing w:after="0" w:line="240" w:lineRule="auto"/>
        <w:rPr>
          <w:rFonts w:asciiTheme="majorBidi" w:hAnsiTheme="majorBidi"/>
          <w:color w:val="000000"/>
          <w:u w:val="single"/>
        </w:rPr>
      </w:pPr>
    </w:p>
    <w:p w14:paraId="1E1407EB"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Biotransformacija</w:t>
      </w:r>
    </w:p>
    <w:p w14:paraId="018081D7"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Tyrimais su eksperimentiniais gyvūnais nustatyta, kad didžiausia natrio oksibato dalis iš organizmo išsiskiria dėka metabolizmo, kuomet trikarboksirūgščių (Krebso) ciklo ir antrinės β</w:t>
      </w:r>
      <w:r w:rsidRPr="00117A3C">
        <w:rPr>
          <w:rFonts w:asciiTheme="majorBidi" w:hAnsiTheme="majorBidi"/>
          <w:color w:val="000000"/>
        </w:rPr>
        <w:noBreakHyphen/>
        <w:t>oksidacijos metu susidaro anglies dvideginis ir vanduo. Pirminėje metabolizmo grandyje veikia su NADP</w:t>
      </w:r>
      <w:r w:rsidRPr="00117A3C">
        <w:rPr>
          <w:rFonts w:asciiTheme="majorBidi" w:hAnsiTheme="majorBidi"/>
          <w:color w:val="000000"/>
          <w:vertAlign w:val="superscript"/>
        </w:rPr>
        <w:t>+</w:t>
      </w:r>
      <w:r w:rsidRPr="00117A3C">
        <w:rPr>
          <w:rFonts w:asciiTheme="majorBidi" w:hAnsiTheme="majorBidi"/>
          <w:color w:val="000000"/>
        </w:rPr>
        <w:t xml:space="preserve"> susijęs fermentas GHB dehidrogenazė, aktyvinanti natrio oksibato virtimą sukcino semialdehidu, kurį fermentas sukcino semialdehido dehidrogenazė vėliau paverčia sukcino rūgštimi. Sukcino rūgštis įtraukiama į Krebso ciklą ir virsta anglies dioksidu ir vandeniu. Kitas mitochondrijų fermentas oksidoreduktazė, veikianti kaip transhidrogenazė, taip pat aktyvina sukcino semialdehido metabolizmą, dalyvaujant šiame procese ir α</w:t>
      </w:r>
      <w:r w:rsidRPr="00117A3C">
        <w:rPr>
          <w:rFonts w:asciiTheme="majorBidi" w:hAnsiTheme="majorBidi"/>
          <w:color w:val="000000"/>
        </w:rPr>
        <w:noBreakHyphen/>
        <w:t>ketoglutaratui. Alternatyvus metabolizmas β</w:t>
      </w:r>
      <w:r w:rsidRPr="00117A3C">
        <w:rPr>
          <w:rFonts w:asciiTheme="majorBidi" w:hAnsiTheme="majorBidi"/>
          <w:color w:val="000000"/>
        </w:rPr>
        <w:noBreakHyphen/>
        <w:t>oksidacijos būdu vyksta per 3,4</w:t>
      </w:r>
      <w:r w:rsidRPr="00117A3C">
        <w:rPr>
          <w:rFonts w:asciiTheme="majorBidi" w:hAnsiTheme="majorBidi"/>
          <w:color w:val="000000"/>
        </w:rPr>
        <w:noBreakHyphen/>
        <w:t>dihidroksibutiratą į acetilkofermentą A, kuris taip pat įsijungia į citrinos rūgšties ciklą ir pabaigoje susidaro anglies dioksidas ir vanduo. Aktyvių metabolitų nenustatyta.</w:t>
      </w:r>
    </w:p>
    <w:p w14:paraId="3A01C2D0" w14:textId="77777777" w:rsidR="00AF4808" w:rsidRPr="00117A3C" w:rsidRDefault="00AF4808" w:rsidP="00AF4808">
      <w:pPr>
        <w:spacing w:after="0" w:line="240" w:lineRule="auto"/>
        <w:rPr>
          <w:rFonts w:asciiTheme="majorBidi" w:hAnsiTheme="majorBidi"/>
          <w:color w:val="000000"/>
        </w:rPr>
      </w:pPr>
    </w:p>
    <w:p w14:paraId="709B77C2"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 xml:space="preserve">Tyrimais </w:t>
      </w:r>
      <w:r w:rsidRPr="00117A3C">
        <w:rPr>
          <w:rFonts w:asciiTheme="majorBidi" w:hAnsiTheme="majorBidi"/>
          <w:i/>
          <w:color w:val="000000"/>
        </w:rPr>
        <w:t>in vitro</w:t>
      </w:r>
      <w:r w:rsidRPr="00117A3C">
        <w:rPr>
          <w:rFonts w:asciiTheme="majorBidi" w:hAnsiTheme="majorBidi"/>
          <w:color w:val="000000"/>
        </w:rPr>
        <w:t xml:space="preserve"> su žmogaus kepenų mikrosomomis nustatyta, kad natrio oksibato ≤ 3 mM (378 </w:t>
      </w:r>
      <w:r w:rsidRPr="00117A3C">
        <w:rPr>
          <w:rFonts w:asciiTheme="majorBidi" w:hAnsiTheme="majorBidi"/>
        </w:rPr>
        <w:t>µg</w:t>
      </w:r>
      <w:r w:rsidRPr="00117A3C">
        <w:rPr>
          <w:rFonts w:asciiTheme="majorBidi" w:hAnsiTheme="majorBidi"/>
          <w:color w:val="000000"/>
        </w:rPr>
        <w:t>/ml) koncentracija žmogaus izofermentų CYP1A2, CYP2C9, CYP2C19, CYP2D6, CYP2E1 arba CYP3A aktyvumo reikšmingai neslopina. Ši koncentracija yra žymiai didesnė negu ta, kuri susidaro, kai vaistinio preparato skiriama gydomosiomis dozėmis.</w:t>
      </w:r>
    </w:p>
    <w:p w14:paraId="174E3CBF" w14:textId="77777777" w:rsidR="00AF4808" w:rsidRPr="00117A3C" w:rsidRDefault="00AF4808" w:rsidP="00AF4808">
      <w:pPr>
        <w:spacing w:after="0" w:line="240" w:lineRule="auto"/>
        <w:rPr>
          <w:rFonts w:asciiTheme="majorBidi" w:hAnsiTheme="majorBidi"/>
          <w:color w:val="000000"/>
          <w:u w:val="single"/>
        </w:rPr>
      </w:pPr>
    </w:p>
    <w:p w14:paraId="2F7D3B30"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Eliminacija</w:t>
      </w:r>
    </w:p>
    <w:p w14:paraId="72546512"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oksibatas beveik visas pašalinamas iš organizmo biotransformacijos metu jam pavirtus anglies dvideginiu, išsiskiriančiu kvėpuojant. Vidutiniškai mažiau kaip 5 % vaistinio preparato išsiskiria su šlapimu praėjus 6</w:t>
      </w:r>
      <w:r w:rsidRPr="00117A3C">
        <w:rPr>
          <w:rFonts w:asciiTheme="majorBidi" w:hAnsiTheme="majorBidi"/>
          <w:color w:val="000000"/>
        </w:rPr>
        <w:noBreakHyphen/>
        <w:t>8 valandoms po pavartojimo. Su išmatomis išsiskiriantis kiekis nežymus.</w:t>
      </w:r>
    </w:p>
    <w:p w14:paraId="2AB64C11" w14:textId="77777777" w:rsidR="00AF4808" w:rsidRPr="00117A3C" w:rsidRDefault="00AF4808" w:rsidP="00AF4808">
      <w:pPr>
        <w:spacing w:after="0" w:line="240" w:lineRule="auto"/>
        <w:rPr>
          <w:rFonts w:asciiTheme="majorBidi" w:hAnsiTheme="majorBidi"/>
          <w:color w:val="000000"/>
          <w:u w:val="single"/>
        </w:rPr>
      </w:pPr>
    </w:p>
    <w:p w14:paraId="2E90EAA3"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Senyvi pacientai</w:t>
      </w:r>
    </w:p>
    <w:p w14:paraId="08864D7A"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Nedidelio skaičiaus vyresnių kaip 65 metų pacientų organizmuose natrio oksibato farmakokinetika nesiskyrė nuo farmakokinetikos pacientų, jaunesnių kaip 65 metų, organizmuose.</w:t>
      </w:r>
    </w:p>
    <w:p w14:paraId="23570821" w14:textId="77777777" w:rsidR="00AF4808" w:rsidRPr="00117A3C" w:rsidRDefault="00AF4808" w:rsidP="00AF4808">
      <w:pPr>
        <w:spacing w:after="0" w:line="240" w:lineRule="auto"/>
        <w:rPr>
          <w:rFonts w:asciiTheme="majorBidi" w:hAnsiTheme="majorBidi"/>
          <w:color w:val="000000"/>
          <w:u w:val="single"/>
        </w:rPr>
      </w:pPr>
    </w:p>
    <w:p w14:paraId="5CDFA66A"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Vaikų populiacija</w:t>
      </w:r>
    </w:p>
    <w:p w14:paraId="0B0014D7"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oksibato farmakokinetika jaunesniems kaip 18 metų vaikams netirta.</w:t>
      </w:r>
    </w:p>
    <w:p w14:paraId="1D2C37E7" w14:textId="77777777" w:rsidR="00AF4808" w:rsidRPr="00117A3C" w:rsidRDefault="00AF4808" w:rsidP="00AF4808">
      <w:pPr>
        <w:spacing w:after="0" w:line="240" w:lineRule="auto"/>
        <w:rPr>
          <w:rFonts w:asciiTheme="majorBidi" w:hAnsiTheme="majorBidi"/>
          <w:color w:val="000000"/>
          <w:u w:val="single"/>
        </w:rPr>
      </w:pPr>
    </w:p>
    <w:p w14:paraId="44694A72"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Sutrikusi inkstų funkcija</w:t>
      </w:r>
    </w:p>
    <w:p w14:paraId="1659D3BB"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Kadangi inkstų funkcija natrio oksibato išsiskyrimui iš organizmo nereikšminga, mažai tikėtina, kad inkstų funkcija reikšminga natrio oksibato farmakokinetikai.</w:t>
      </w:r>
    </w:p>
    <w:p w14:paraId="0F1C5805" w14:textId="77777777" w:rsidR="00AF4808" w:rsidRPr="00117A3C" w:rsidRDefault="00AF4808" w:rsidP="00AF4808">
      <w:pPr>
        <w:spacing w:after="0" w:line="240" w:lineRule="auto"/>
        <w:rPr>
          <w:rFonts w:asciiTheme="majorBidi" w:hAnsiTheme="majorBidi"/>
          <w:color w:val="000000"/>
          <w:u w:val="single"/>
        </w:rPr>
      </w:pPr>
    </w:p>
    <w:p w14:paraId="4D697C4D"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Sutrikusi kepenų funkcija</w:t>
      </w:r>
    </w:p>
    <w:p w14:paraId="62D2708F"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Natrio oksibatas intensyviai metabolizuojamas kepenyse prieš patenkant į sisteminę kraujotaką (pirmasis praėjimas per kepenis). Išgėrus vienkartinę 25 mg/kg kūno svorio dozę, ciroze sergančiųjų kraujyje AUC yra dvigubai didesnis palyginti su sveikų asmenų. Atitinkamai sumažėja menamas išgerto vaistinio preparato klirensas nuo 9,1 ml/kg kūno svorio/min. sveikiems suaugusiesiems iki 4,5 ir</w:t>
      </w:r>
    </w:p>
    <w:p w14:paraId="3E350EF1"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4,1 ml/kg kūno svorio/min. sergantiems A klasės ciroze (be ascito) ir sergantiems C klasės ciroze (su ascitu). Pusinės eliminacijos laikas buvo reikšmingai ilgesnis C klasės ir A klasės pacientams palyginti su kontroline tirtųjų grupe (vidutinis t</w:t>
      </w:r>
      <w:r w:rsidRPr="00117A3C">
        <w:rPr>
          <w:rFonts w:asciiTheme="majorBidi" w:hAnsiTheme="majorBidi"/>
          <w:color w:val="000000"/>
          <w:vertAlign w:val="subscript"/>
        </w:rPr>
        <w:t>½</w:t>
      </w:r>
      <w:r w:rsidRPr="00117A3C">
        <w:rPr>
          <w:rFonts w:asciiTheme="majorBidi" w:hAnsiTheme="majorBidi"/>
          <w:color w:val="000000"/>
        </w:rPr>
        <w:t xml:space="preserve"> buvo 59 ir 32 bei 22 minutės). Esant sutrikusiai kepenų funkcijai, iš pradžių reikia skirti pusę įprastinės vaistinio preparato dozės ir atidžiai kontroliuoti atsaką į vaistinio preparato dozės didinimą (žr. 4.2 skyrių).</w:t>
      </w:r>
    </w:p>
    <w:p w14:paraId="148B0A19" w14:textId="77777777" w:rsidR="00AF4808" w:rsidRPr="00117A3C" w:rsidRDefault="00AF4808" w:rsidP="00AF4808">
      <w:pPr>
        <w:spacing w:after="0" w:line="240" w:lineRule="auto"/>
        <w:rPr>
          <w:rFonts w:asciiTheme="majorBidi" w:hAnsiTheme="majorBidi"/>
          <w:color w:val="000000"/>
          <w:u w:val="single"/>
        </w:rPr>
      </w:pPr>
    </w:p>
    <w:p w14:paraId="350F0CB1" w14:textId="77777777" w:rsidR="00AF4808" w:rsidRPr="00117A3C" w:rsidRDefault="00AF4808" w:rsidP="00AF4808">
      <w:pPr>
        <w:keepNext/>
        <w:spacing w:after="0" w:line="240" w:lineRule="auto"/>
        <w:rPr>
          <w:rFonts w:asciiTheme="majorBidi" w:hAnsiTheme="majorBidi"/>
          <w:color w:val="000000"/>
        </w:rPr>
      </w:pPr>
      <w:r w:rsidRPr="00117A3C">
        <w:rPr>
          <w:rFonts w:asciiTheme="majorBidi" w:hAnsiTheme="majorBidi"/>
          <w:color w:val="000000"/>
          <w:u w:val="single"/>
        </w:rPr>
        <w:t>Rasė</w:t>
      </w:r>
    </w:p>
    <w:p w14:paraId="1D66B134"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Rasės įtaka natrio oksibato metabolizmui netirta.</w:t>
      </w:r>
    </w:p>
    <w:p w14:paraId="07A8D5A3" w14:textId="77777777" w:rsidR="00AF4808" w:rsidRPr="00117A3C" w:rsidRDefault="00AF4808" w:rsidP="00AF4808">
      <w:pPr>
        <w:spacing w:after="0" w:line="240" w:lineRule="auto"/>
        <w:rPr>
          <w:rFonts w:asciiTheme="majorBidi" w:hAnsiTheme="majorBidi"/>
          <w:color w:val="000000"/>
        </w:rPr>
      </w:pPr>
    </w:p>
    <w:p w14:paraId="7318751A"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5.3</w:t>
      </w:r>
      <w:r w:rsidRPr="00117A3C">
        <w:rPr>
          <w:rFonts w:asciiTheme="majorBidi" w:hAnsiTheme="majorBidi"/>
          <w:b/>
          <w:color w:val="000000"/>
        </w:rPr>
        <w:tab/>
        <w:t>Ikiklinikinių saugumo tyrimų duomenys</w:t>
      </w:r>
    </w:p>
    <w:p w14:paraId="0C514AB4" w14:textId="77777777" w:rsidR="00AF4808" w:rsidRPr="00117A3C" w:rsidRDefault="00AF4808" w:rsidP="00AF4808">
      <w:pPr>
        <w:keepNext/>
        <w:spacing w:after="0" w:line="240" w:lineRule="auto"/>
        <w:rPr>
          <w:rFonts w:asciiTheme="majorBidi" w:hAnsiTheme="majorBidi"/>
          <w:b/>
          <w:color w:val="000000"/>
        </w:rPr>
      </w:pPr>
    </w:p>
    <w:p w14:paraId="25AB905E"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 xml:space="preserve">Kartotinos natrio oksibato dozės, skiriamos žiurkėms (90 parų ir 26 savaites) ir šunims (52 savaites) nesukėlė jokių žymesnių klinikinių cheminių ir mikropatologinių bei makropatologinių pokyčių. Pagrindiniai klinikiniai, sietini su gydomuoju poveikiu, požymiai buvo tokie: sedacija, sumažėjęs maisto suvartojimas ir antriniai kūno svorio, svorio prieauglio bei organų svorio pokyčiai. NOEL žiurkėms ir šunims yra žemesni (apytiksliai 50 %) nei žmonėms. </w:t>
      </w:r>
      <w:r w:rsidRPr="00117A3C">
        <w:rPr>
          <w:rFonts w:asciiTheme="majorBidi" w:hAnsiTheme="majorBidi"/>
          <w:i/>
          <w:color w:val="000000"/>
        </w:rPr>
        <w:t>In vitro</w:t>
      </w:r>
      <w:r w:rsidRPr="00117A3C">
        <w:rPr>
          <w:rFonts w:asciiTheme="majorBidi" w:hAnsiTheme="majorBidi"/>
          <w:color w:val="000000"/>
        </w:rPr>
        <w:t xml:space="preserve"> ir </w:t>
      </w:r>
      <w:r w:rsidRPr="00117A3C">
        <w:rPr>
          <w:rFonts w:asciiTheme="majorBidi" w:hAnsiTheme="majorBidi"/>
          <w:i/>
          <w:color w:val="000000"/>
        </w:rPr>
        <w:t>in vivo</w:t>
      </w:r>
      <w:r w:rsidRPr="00117A3C">
        <w:rPr>
          <w:rFonts w:asciiTheme="majorBidi" w:hAnsiTheme="majorBidi"/>
          <w:color w:val="000000"/>
        </w:rPr>
        <w:t xml:space="preserve"> tyrimų metu natrio oksibatas nepasižymėjo mutageniniu ar klastogeniniu poveikiu.</w:t>
      </w:r>
    </w:p>
    <w:p w14:paraId="41CE29BC" w14:textId="77777777" w:rsidR="00AF4808" w:rsidRPr="00117A3C" w:rsidRDefault="00AF4808" w:rsidP="00AF4808">
      <w:pPr>
        <w:spacing w:after="0" w:line="240" w:lineRule="auto"/>
        <w:rPr>
          <w:rFonts w:asciiTheme="majorBidi" w:hAnsiTheme="majorBidi"/>
          <w:color w:val="000000"/>
        </w:rPr>
      </w:pPr>
    </w:p>
    <w:p w14:paraId="1D23E4FF"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Gama</w:t>
      </w:r>
      <w:r w:rsidRPr="00117A3C">
        <w:rPr>
          <w:rFonts w:asciiTheme="majorBidi" w:hAnsiTheme="majorBidi"/>
          <w:color w:val="000000"/>
        </w:rPr>
        <w:noBreakHyphen/>
        <w:t>butirolaktonas (GBL), GHB provaistas, tirtas panašiomis dozėmis kaip tikėtina žmonėms (1,21</w:t>
      </w:r>
      <w:r w:rsidRPr="00117A3C">
        <w:rPr>
          <w:rFonts w:asciiTheme="majorBidi" w:hAnsiTheme="majorBidi"/>
          <w:color w:val="000000"/>
        </w:rPr>
        <w:noBreakHyphen/>
        <w:t>1,64 dalys), NTP klasifikuojamas kaip nekancerogeninis žiurkėms ir abejotinai kancerogeninis pelėms, kadangi buvo stebėtas nedidelis feochromocitomų dažnio padidėjimas. Tačiau dėl didelio mirtingumo didelės dozės grupėje jį paaiškinti yra sunku. Oksibato kancerogeniškumo tyrimų su žiurkėmis metu nebuvo nustatyta su šio junginio skyrimu susijusių auglių.</w:t>
      </w:r>
    </w:p>
    <w:p w14:paraId="0514B9FF" w14:textId="77777777" w:rsidR="00AF4808" w:rsidRPr="00117A3C" w:rsidRDefault="00AF4808" w:rsidP="00AF4808">
      <w:pPr>
        <w:spacing w:after="0" w:line="240" w:lineRule="auto"/>
        <w:rPr>
          <w:rFonts w:asciiTheme="majorBidi" w:hAnsiTheme="majorBidi"/>
          <w:color w:val="000000"/>
        </w:rPr>
      </w:pPr>
    </w:p>
    <w:p w14:paraId="07301753"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GHB neturėjo įtakos poravimuisi, bendram vaisingumui ar spermos rodikliams, nepasižymėjo toksiniu poveikiu žiurkių embrionui ir vaisiui, kai buvo skiriamos GHB dozės iki 1 000 mg/kg kūno svorio per parą (1,64 dalis žmogaus dozės perskaičiavus nenėščioms gyvūnų patelėms). Perinatalinis mirtingumas padidėjo, vidutinis palikuonių svoris žindymo periodu buvo mažesnis tarp F</w:t>
      </w:r>
      <w:r w:rsidRPr="00117A3C">
        <w:rPr>
          <w:rFonts w:asciiTheme="majorBidi" w:hAnsiTheme="majorBidi"/>
          <w:color w:val="000000"/>
          <w:vertAlign w:val="subscript"/>
        </w:rPr>
        <w:t>1</w:t>
      </w:r>
      <w:r w:rsidRPr="00117A3C">
        <w:rPr>
          <w:rFonts w:asciiTheme="majorBidi" w:hAnsiTheme="majorBidi"/>
          <w:color w:val="000000"/>
        </w:rPr>
        <w:t> grupės gyvūnų, gavusių dideles dozes. Negalima nustatyti ryšio tarp šių vystymosi pokyčių ir toksinio poveikio patelei. Triušiams buvo nustatytas lengvas toksinis poveikis vaisiui.</w:t>
      </w:r>
    </w:p>
    <w:p w14:paraId="5AFB7AA8" w14:textId="77777777" w:rsidR="00AF4808" w:rsidRPr="00117A3C" w:rsidRDefault="00AF4808" w:rsidP="00AF4808">
      <w:pPr>
        <w:spacing w:after="0" w:line="240" w:lineRule="auto"/>
        <w:rPr>
          <w:rFonts w:asciiTheme="majorBidi" w:hAnsiTheme="majorBidi"/>
          <w:color w:val="000000"/>
        </w:rPr>
      </w:pPr>
    </w:p>
    <w:p w14:paraId="7C9D5F03"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Diferencijuoto vaistinio preparato poveikio tyrimai parodė, kad GHB sukelia unikalų išskirtinį sužadinimą, kuris tam tikru atžvilgiu panašus į sukeliamą alkoholio, morfino ir tam tikrų vaistinių preparatų GABA agonistų. Tyrimų, kurių metu žiurkės, pelės ir beždžionės pačios galėjo vartoti GHB, rezultatai yra prieštaringi. Tačiau graužikams buvo nustatytas aiškus GHB toleravimas ir kryžminis toleravimas su alkoholiu ir baklofenu.</w:t>
      </w:r>
    </w:p>
    <w:p w14:paraId="3C52EA14" w14:textId="77777777" w:rsidR="00AF4808" w:rsidRPr="00117A3C" w:rsidRDefault="00AF4808" w:rsidP="00AF4808">
      <w:pPr>
        <w:spacing w:after="0" w:line="240" w:lineRule="auto"/>
        <w:rPr>
          <w:rFonts w:asciiTheme="majorBidi" w:hAnsiTheme="majorBidi"/>
          <w:color w:val="000000"/>
        </w:rPr>
      </w:pPr>
    </w:p>
    <w:p w14:paraId="53EAE1FF" w14:textId="77777777" w:rsidR="00AF4808" w:rsidRPr="00117A3C" w:rsidRDefault="00AF4808" w:rsidP="00AF4808">
      <w:pPr>
        <w:spacing w:after="0" w:line="240" w:lineRule="auto"/>
        <w:rPr>
          <w:rFonts w:asciiTheme="majorBidi" w:hAnsiTheme="majorBidi"/>
          <w:color w:val="000000"/>
        </w:rPr>
      </w:pPr>
    </w:p>
    <w:p w14:paraId="74ECE094"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6.</w:t>
      </w:r>
      <w:r w:rsidRPr="00117A3C">
        <w:rPr>
          <w:rFonts w:asciiTheme="majorBidi" w:hAnsiTheme="majorBidi"/>
          <w:b/>
          <w:color w:val="000000"/>
        </w:rPr>
        <w:tab/>
        <w:t>FARMACINĖ INFORMACIJA</w:t>
      </w:r>
    </w:p>
    <w:p w14:paraId="3E709204" w14:textId="77777777" w:rsidR="00AF4808" w:rsidRPr="00117A3C" w:rsidRDefault="00AF4808" w:rsidP="00AF4808">
      <w:pPr>
        <w:keepNext/>
        <w:spacing w:after="0" w:line="240" w:lineRule="auto"/>
        <w:rPr>
          <w:rFonts w:asciiTheme="majorBidi" w:hAnsiTheme="majorBidi"/>
          <w:color w:val="000000"/>
        </w:rPr>
      </w:pPr>
    </w:p>
    <w:p w14:paraId="7F9E6DDA"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6.1</w:t>
      </w:r>
      <w:r w:rsidRPr="00117A3C">
        <w:rPr>
          <w:rFonts w:asciiTheme="majorBidi" w:hAnsiTheme="majorBidi"/>
          <w:b/>
          <w:color w:val="000000"/>
        </w:rPr>
        <w:tab/>
        <w:t>Pagalbinių medžiagų sąrašas</w:t>
      </w:r>
    </w:p>
    <w:p w14:paraId="7BE9528E" w14:textId="77777777" w:rsidR="00AF4808" w:rsidRPr="00117A3C" w:rsidRDefault="00AF4808" w:rsidP="00AF4808">
      <w:pPr>
        <w:keepNext/>
        <w:spacing w:after="0" w:line="240" w:lineRule="auto"/>
        <w:rPr>
          <w:rFonts w:asciiTheme="majorBidi" w:hAnsiTheme="majorBidi"/>
          <w:color w:val="000000"/>
        </w:rPr>
      </w:pPr>
    </w:p>
    <w:p w14:paraId="41111649"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Obuolių rūgštis (pH koreguoti)</w:t>
      </w:r>
    </w:p>
    <w:p w14:paraId="4790BC5F"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Natrio hidroksidas (pH koreguoti)</w:t>
      </w:r>
    </w:p>
    <w:p w14:paraId="169757CA"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Išgrynintas vanduo</w:t>
      </w:r>
    </w:p>
    <w:p w14:paraId="470F9A9A" w14:textId="77777777" w:rsidR="00AF4808" w:rsidRPr="00117A3C" w:rsidRDefault="00AF4808" w:rsidP="00AF4808">
      <w:pPr>
        <w:spacing w:after="0" w:line="240" w:lineRule="auto"/>
        <w:rPr>
          <w:rFonts w:asciiTheme="majorBidi" w:hAnsiTheme="majorBidi"/>
          <w:color w:val="000000"/>
        </w:rPr>
      </w:pPr>
    </w:p>
    <w:p w14:paraId="3CAAE4F4"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6.2</w:t>
      </w:r>
      <w:r w:rsidRPr="00117A3C">
        <w:rPr>
          <w:rFonts w:asciiTheme="majorBidi" w:hAnsiTheme="majorBidi"/>
          <w:b/>
          <w:color w:val="000000"/>
        </w:rPr>
        <w:tab/>
        <w:t>Nesuderinamumas</w:t>
      </w:r>
    </w:p>
    <w:p w14:paraId="031E4AC6" w14:textId="77777777" w:rsidR="00AF4808" w:rsidRPr="00117A3C" w:rsidRDefault="00AF4808" w:rsidP="00AF4808">
      <w:pPr>
        <w:keepNext/>
        <w:spacing w:after="0" w:line="240" w:lineRule="auto"/>
        <w:rPr>
          <w:rFonts w:asciiTheme="majorBidi" w:hAnsiTheme="majorBidi"/>
          <w:color w:val="000000"/>
        </w:rPr>
      </w:pPr>
    </w:p>
    <w:p w14:paraId="3C273126"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Šio vaistinio preparato negalima maišyti su kitais vaistiniais preparatais.</w:t>
      </w:r>
    </w:p>
    <w:p w14:paraId="46954085" w14:textId="77777777" w:rsidR="00AF4808" w:rsidRPr="00117A3C" w:rsidRDefault="00AF4808" w:rsidP="00AF4808">
      <w:pPr>
        <w:spacing w:after="0" w:line="240" w:lineRule="auto"/>
        <w:rPr>
          <w:rFonts w:asciiTheme="majorBidi" w:hAnsiTheme="majorBidi"/>
          <w:color w:val="000000"/>
        </w:rPr>
      </w:pPr>
    </w:p>
    <w:p w14:paraId="66D90442" w14:textId="77777777" w:rsidR="00AF4808" w:rsidRPr="00117A3C" w:rsidRDefault="00AF4808" w:rsidP="00117A3C">
      <w:pPr>
        <w:keepNext/>
        <w:numPr>
          <w:ilvl w:val="1"/>
          <w:numId w:val="24"/>
        </w:numPr>
        <w:tabs>
          <w:tab w:val="left" w:pos="567"/>
        </w:tabs>
        <w:spacing w:after="0" w:line="240" w:lineRule="auto"/>
        <w:ind w:left="0" w:firstLine="0"/>
        <w:contextualSpacing/>
        <w:rPr>
          <w:rFonts w:asciiTheme="majorBidi" w:hAnsiTheme="majorBidi"/>
          <w:b/>
          <w:color w:val="000000"/>
        </w:rPr>
      </w:pPr>
      <w:r w:rsidRPr="00117A3C">
        <w:rPr>
          <w:rFonts w:asciiTheme="majorBidi" w:hAnsiTheme="majorBidi"/>
          <w:b/>
          <w:color w:val="000000"/>
        </w:rPr>
        <w:t>Tinkamumo laikas</w:t>
      </w:r>
    </w:p>
    <w:p w14:paraId="2E853EEE" w14:textId="77777777" w:rsidR="00AF4808" w:rsidRPr="00117A3C" w:rsidRDefault="00AF4808" w:rsidP="00AF4808">
      <w:pPr>
        <w:keepNext/>
        <w:spacing w:after="0" w:line="240" w:lineRule="auto"/>
        <w:rPr>
          <w:rFonts w:asciiTheme="majorBidi" w:hAnsiTheme="majorBidi"/>
          <w:color w:val="000000"/>
        </w:rPr>
      </w:pPr>
    </w:p>
    <w:p w14:paraId="48CBF9F7" w14:textId="52DC16CB" w:rsidR="00AF4808" w:rsidRPr="00117A3C" w:rsidRDefault="008F64EB" w:rsidP="00AF4808">
      <w:pPr>
        <w:spacing w:after="0" w:line="240" w:lineRule="auto"/>
        <w:rPr>
          <w:rFonts w:asciiTheme="majorBidi" w:hAnsiTheme="majorBidi"/>
          <w:b/>
          <w:color w:val="000000"/>
        </w:rPr>
      </w:pPr>
      <w:r>
        <w:rPr>
          <w:rFonts w:asciiTheme="majorBidi" w:hAnsiTheme="majorBidi"/>
          <w:color w:val="000000"/>
        </w:rPr>
        <w:t>5</w:t>
      </w:r>
      <w:r w:rsidR="00AF4808" w:rsidRPr="00117A3C">
        <w:rPr>
          <w:rFonts w:asciiTheme="majorBidi" w:hAnsiTheme="majorBidi"/>
          <w:color w:val="000000"/>
        </w:rPr>
        <w:t> metai.</w:t>
      </w:r>
    </w:p>
    <w:p w14:paraId="544159D6" w14:textId="60635BB6"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 xml:space="preserve">Pirmą kartą atidarius: </w:t>
      </w:r>
      <w:r w:rsidR="008F64EB">
        <w:rPr>
          <w:rFonts w:asciiTheme="majorBidi" w:hAnsiTheme="majorBidi"/>
          <w:color w:val="000000"/>
        </w:rPr>
        <w:t>90</w:t>
      </w:r>
      <w:r w:rsidRPr="00117A3C">
        <w:rPr>
          <w:rFonts w:asciiTheme="majorBidi" w:hAnsiTheme="majorBidi"/>
          <w:color w:val="000000"/>
        </w:rPr>
        <w:t> dienų.</w:t>
      </w:r>
    </w:p>
    <w:p w14:paraId="6A20502A"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Praskiedus dozavimo taurelėse, vaistinį preparatą reikia suvartoti per 24 valandas.</w:t>
      </w:r>
    </w:p>
    <w:p w14:paraId="74B04AE6" w14:textId="77777777" w:rsidR="00AF4808" w:rsidRPr="00117A3C" w:rsidRDefault="00AF4808" w:rsidP="00AF4808">
      <w:pPr>
        <w:spacing w:after="0" w:line="240" w:lineRule="auto"/>
        <w:rPr>
          <w:rFonts w:asciiTheme="majorBidi" w:hAnsiTheme="majorBidi"/>
          <w:color w:val="000000"/>
        </w:rPr>
      </w:pPr>
    </w:p>
    <w:p w14:paraId="2A364C1F"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6.4</w:t>
      </w:r>
      <w:r w:rsidRPr="00117A3C">
        <w:rPr>
          <w:rFonts w:asciiTheme="majorBidi" w:hAnsiTheme="majorBidi"/>
          <w:b/>
          <w:color w:val="000000"/>
        </w:rPr>
        <w:tab/>
        <w:t>Specialios laikymo sąlygos</w:t>
      </w:r>
    </w:p>
    <w:p w14:paraId="001310C4" w14:textId="77777777" w:rsidR="00AF4808" w:rsidRPr="00117A3C" w:rsidRDefault="00AF4808" w:rsidP="00AF4808">
      <w:pPr>
        <w:keepNext/>
        <w:spacing w:after="0" w:line="240" w:lineRule="auto"/>
        <w:rPr>
          <w:rFonts w:asciiTheme="majorBidi" w:hAnsiTheme="majorBidi"/>
          <w:color w:val="000000"/>
        </w:rPr>
      </w:pPr>
    </w:p>
    <w:p w14:paraId="7676D7F6"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Šiam vaistiniam preparatui specialių laikymo sąlygų nereikia.</w:t>
      </w:r>
    </w:p>
    <w:p w14:paraId="4847F161"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Pirmą kartą atidaryto vaistinio preparato laikymo sąlygos pateikiamos 6.3 skyriuje.</w:t>
      </w:r>
    </w:p>
    <w:p w14:paraId="0B03E4D7"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Praskiesto vaistinio preparato laikymo sąlygos pateikiamos 6.3 skyriuje.</w:t>
      </w:r>
    </w:p>
    <w:p w14:paraId="2F6ED456" w14:textId="77777777" w:rsidR="00AF4808" w:rsidRPr="00117A3C" w:rsidRDefault="00AF4808" w:rsidP="00AF4808">
      <w:pPr>
        <w:spacing w:after="0" w:line="240" w:lineRule="auto"/>
        <w:rPr>
          <w:rFonts w:asciiTheme="majorBidi" w:hAnsiTheme="majorBidi"/>
          <w:color w:val="000000"/>
        </w:rPr>
      </w:pPr>
    </w:p>
    <w:p w14:paraId="49D4C4FA"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6.5</w:t>
      </w:r>
      <w:r w:rsidRPr="00117A3C">
        <w:rPr>
          <w:rFonts w:asciiTheme="majorBidi" w:hAnsiTheme="majorBidi"/>
          <w:b/>
          <w:color w:val="000000"/>
        </w:rPr>
        <w:tab/>
        <w:t>Talpyklės pobūdis ir jos turinys</w:t>
      </w:r>
    </w:p>
    <w:p w14:paraId="02958D94" w14:textId="77777777" w:rsidR="00AF4808" w:rsidRPr="00117A3C" w:rsidRDefault="00AF4808" w:rsidP="00AF4808">
      <w:pPr>
        <w:keepNext/>
        <w:spacing w:after="0" w:line="240" w:lineRule="auto"/>
        <w:rPr>
          <w:rFonts w:asciiTheme="majorBidi" w:hAnsiTheme="majorBidi"/>
          <w:color w:val="000000"/>
        </w:rPr>
      </w:pPr>
    </w:p>
    <w:p w14:paraId="3E6529AD"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180 ml tirpalo 200 ml talpos gintaro spalvos PET buteliuke, kuris uždarytas vaikų sunkiai atidaromu uždoriu, sudarytu iš polipropileno/DTPE dangtelio su pirmojo atidarymo kontrole ir polespano vidinio įdėklo.</w:t>
      </w:r>
    </w:p>
    <w:p w14:paraId="49FCB38E" w14:textId="5EC23985"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t>Kiekvienoje dėžutėje yra vienas buteliukas, įspaudžiamas buteliuko MTPE adapteris, polipropileno/</w:t>
      </w:r>
      <w:r w:rsidR="00DC7172" w:rsidRPr="00DC7172">
        <w:rPr>
          <w:rFonts w:asciiTheme="majorBidi" w:hAnsiTheme="majorBidi"/>
          <w:color w:val="000000"/>
        </w:rPr>
        <w:t>polietileno</w:t>
      </w:r>
      <w:r w:rsidRPr="00117A3C">
        <w:rPr>
          <w:rFonts w:asciiTheme="majorBidi" w:hAnsiTheme="majorBidi"/>
          <w:color w:val="000000"/>
        </w:rPr>
        <w:t xml:space="preserve"> graduota dozavimo pipetė (skirta dozuoti nuo 1,5 g iki 4,5 g), dvi polipropileno dozavimo taurelės su DTPE vaikų sunkiai atidaromais užsukamaisiais dangteliais.</w:t>
      </w:r>
    </w:p>
    <w:p w14:paraId="7E813A08" w14:textId="77777777" w:rsidR="00AF4808" w:rsidRPr="00117A3C" w:rsidRDefault="00AF4808" w:rsidP="00AF4808">
      <w:pPr>
        <w:spacing w:after="0" w:line="240" w:lineRule="auto"/>
        <w:rPr>
          <w:rFonts w:asciiTheme="majorBidi" w:hAnsiTheme="majorBidi"/>
          <w:color w:val="000000"/>
        </w:rPr>
      </w:pPr>
    </w:p>
    <w:p w14:paraId="3E9C30E1" w14:textId="77777777" w:rsidR="00AF4808" w:rsidRPr="00117A3C" w:rsidRDefault="00AF4808" w:rsidP="00AF4808">
      <w:pPr>
        <w:keepNext/>
        <w:tabs>
          <w:tab w:val="left" w:pos="567"/>
        </w:tabs>
        <w:spacing w:after="0" w:line="240" w:lineRule="auto"/>
        <w:rPr>
          <w:rFonts w:asciiTheme="majorBidi" w:hAnsiTheme="majorBidi"/>
          <w:b/>
          <w:color w:val="000000"/>
        </w:rPr>
      </w:pPr>
      <w:r w:rsidRPr="00117A3C">
        <w:rPr>
          <w:rFonts w:asciiTheme="majorBidi" w:hAnsiTheme="majorBidi"/>
          <w:b/>
          <w:color w:val="000000"/>
        </w:rPr>
        <w:t>6.6</w:t>
      </w:r>
      <w:r w:rsidRPr="00117A3C">
        <w:rPr>
          <w:rFonts w:asciiTheme="majorBidi" w:hAnsiTheme="majorBidi"/>
          <w:b/>
          <w:color w:val="000000"/>
        </w:rPr>
        <w:tab/>
        <w:t>Specialūs reikalavimai atliekoms tvarkyti</w:t>
      </w:r>
    </w:p>
    <w:p w14:paraId="090BF7D7" w14:textId="77777777" w:rsidR="00AF4808" w:rsidRPr="00117A3C" w:rsidRDefault="00AF4808" w:rsidP="00AF4808">
      <w:pPr>
        <w:keepNext/>
        <w:spacing w:after="0" w:line="240" w:lineRule="auto"/>
        <w:rPr>
          <w:rFonts w:asciiTheme="majorBidi" w:hAnsiTheme="majorBidi"/>
          <w:color w:val="000000"/>
        </w:rPr>
      </w:pPr>
    </w:p>
    <w:p w14:paraId="2B2FAD40"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Specialių reikalavimų nėra.</w:t>
      </w:r>
    </w:p>
    <w:p w14:paraId="5F16484A" w14:textId="77777777" w:rsidR="00AF4808" w:rsidRPr="00117A3C" w:rsidRDefault="00AF4808" w:rsidP="00AF4808">
      <w:pPr>
        <w:spacing w:after="0" w:line="240" w:lineRule="auto"/>
        <w:rPr>
          <w:rFonts w:asciiTheme="majorBidi" w:hAnsiTheme="majorBidi"/>
          <w:color w:val="000000"/>
        </w:rPr>
      </w:pPr>
    </w:p>
    <w:p w14:paraId="74E02921" w14:textId="77777777" w:rsidR="00AF4808" w:rsidRPr="00117A3C" w:rsidRDefault="00AF4808" w:rsidP="00AF4808">
      <w:pPr>
        <w:spacing w:after="0" w:line="240" w:lineRule="auto"/>
        <w:rPr>
          <w:rFonts w:asciiTheme="majorBidi" w:hAnsiTheme="majorBidi"/>
          <w:color w:val="000000"/>
        </w:rPr>
      </w:pPr>
    </w:p>
    <w:p w14:paraId="5696C68E" w14:textId="77777777" w:rsidR="00AF4808" w:rsidRPr="00117A3C" w:rsidRDefault="00AF4808" w:rsidP="00AF4808">
      <w:pPr>
        <w:keepNext/>
        <w:keepLines/>
        <w:tabs>
          <w:tab w:val="left" w:pos="567"/>
        </w:tabs>
        <w:spacing w:after="0" w:line="240" w:lineRule="auto"/>
        <w:outlineLvl w:val="2"/>
        <w:rPr>
          <w:rFonts w:asciiTheme="majorBidi" w:hAnsiTheme="majorBidi"/>
          <w:b/>
        </w:rPr>
      </w:pPr>
      <w:r w:rsidRPr="00117A3C">
        <w:rPr>
          <w:rFonts w:asciiTheme="majorBidi" w:hAnsiTheme="majorBidi"/>
          <w:b/>
        </w:rPr>
        <w:t>7.</w:t>
      </w:r>
      <w:r w:rsidRPr="00117A3C">
        <w:rPr>
          <w:rFonts w:asciiTheme="majorBidi" w:hAnsiTheme="majorBidi"/>
          <w:b/>
        </w:rPr>
        <w:tab/>
        <w:t>REGISTRUOTOJAS</w:t>
      </w:r>
    </w:p>
    <w:p w14:paraId="714C2141" w14:textId="77777777" w:rsidR="00AF4808" w:rsidRPr="00117A3C" w:rsidRDefault="00AF4808" w:rsidP="00AF4808">
      <w:pPr>
        <w:keepNext/>
        <w:spacing w:after="0" w:line="240" w:lineRule="auto"/>
        <w:rPr>
          <w:rFonts w:asciiTheme="majorBidi" w:hAnsiTheme="majorBidi"/>
        </w:rPr>
      </w:pPr>
    </w:p>
    <w:p w14:paraId="10A4BB7E" w14:textId="77777777" w:rsidR="00AF4808" w:rsidRPr="00117A3C" w:rsidRDefault="00AF4808" w:rsidP="00AF4808">
      <w:pPr>
        <w:keepNext/>
        <w:tabs>
          <w:tab w:val="left" w:pos="567"/>
        </w:tabs>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AS KALCEKS</w:t>
      </w:r>
    </w:p>
    <w:p w14:paraId="1AB99470" w14:textId="1B43AB0B" w:rsidR="00AF4808" w:rsidRPr="00117A3C" w:rsidRDefault="00AF4808" w:rsidP="00AF4808">
      <w:pPr>
        <w:keepNext/>
        <w:tabs>
          <w:tab w:val="left" w:pos="567"/>
        </w:tabs>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Krustpils iela </w:t>
      </w:r>
      <w:r w:rsidR="003B2778" w:rsidRPr="00117A3C">
        <w:rPr>
          <w:rFonts w:asciiTheme="majorBidi" w:hAnsiTheme="majorBidi"/>
          <w:color w:val="000000"/>
        </w:rPr>
        <w:t>71E</w:t>
      </w:r>
      <w:r w:rsidRPr="00117A3C">
        <w:rPr>
          <w:rFonts w:asciiTheme="majorBidi" w:hAnsiTheme="majorBidi"/>
          <w:color w:val="000000"/>
        </w:rPr>
        <w:t>, Rīga, LV</w:t>
      </w:r>
      <w:r w:rsidRPr="00117A3C">
        <w:rPr>
          <w:rFonts w:asciiTheme="majorBidi" w:hAnsiTheme="majorBidi"/>
          <w:color w:val="000000"/>
        </w:rPr>
        <w:noBreakHyphen/>
        <w:t>1057, Latvija</w:t>
      </w:r>
    </w:p>
    <w:p w14:paraId="5C8040FC" w14:textId="77777777" w:rsidR="00AF4808" w:rsidRPr="00117A3C" w:rsidRDefault="00AF4808" w:rsidP="00AF4808">
      <w:pPr>
        <w:keepNext/>
        <w:tabs>
          <w:tab w:val="left" w:pos="567"/>
        </w:tabs>
        <w:spacing w:after="0" w:line="240" w:lineRule="auto"/>
        <w:rPr>
          <w:rFonts w:asciiTheme="majorBidi" w:hAnsiTheme="majorBidi"/>
        </w:rPr>
      </w:pPr>
      <w:r w:rsidRPr="00117A3C">
        <w:rPr>
          <w:rFonts w:asciiTheme="majorBidi" w:hAnsiTheme="majorBidi"/>
        </w:rPr>
        <w:t>Tel. +371 67083320</w:t>
      </w:r>
    </w:p>
    <w:p w14:paraId="3F49FB82"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 xml:space="preserve">El. paštas </w:t>
      </w:r>
      <w:hyperlink r:id="rId11" w:history="1">
        <w:r w:rsidRPr="00117A3C">
          <w:rPr>
            <w:rFonts w:asciiTheme="majorBidi" w:hAnsiTheme="majorBidi"/>
            <w:color w:val="0000FF"/>
            <w:u w:val="single"/>
          </w:rPr>
          <w:t>kalceks@kalceks.lv</w:t>
        </w:r>
      </w:hyperlink>
      <w:r w:rsidRPr="00117A3C">
        <w:rPr>
          <w:rFonts w:asciiTheme="majorBidi" w:hAnsiTheme="majorBidi"/>
        </w:rPr>
        <w:t xml:space="preserve"> </w:t>
      </w:r>
    </w:p>
    <w:p w14:paraId="14427CA7" w14:textId="77777777" w:rsidR="00AF4808" w:rsidRPr="00117A3C" w:rsidRDefault="00AF4808" w:rsidP="00AF4808">
      <w:pPr>
        <w:spacing w:after="0" w:line="240" w:lineRule="auto"/>
        <w:rPr>
          <w:rFonts w:asciiTheme="majorBidi" w:hAnsiTheme="majorBidi"/>
        </w:rPr>
      </w:pPr>
    </w:p>
    <w:p w14:paraId="55B4BEA6" w14:textId="77777777" w:rsidR="00AF4808" w:rsidRPr="00117A3C" w:rsidRDefault="00AF4808" w:rsidP="00AF4808">
      <w:pPr>
        <w:spacing w:after="0" w:line="240" w:lineRule="auto"/>
        <w:rPr>
          <w:rFonts w:asciiTheme="majorBidi" w:hAnsiTheme="majorBidi"/>
        </w:rPr>
      </w:pPr>
    </w:p>
    <w:p w14:paraId="1202D80D" w14:textId="77777777" w:rsidR="00AF4808" w:rsidRPr="00117A3C" w:rsidRDefault="00AF4808" w:rsidP="00AF4808">
      <w:pPr>
        <w:keepNext/>
        <w:keepLines/>
        <w:tabs>
          <w:tab w:val="left" w:pos="567"/>
        </w:tabs>
        <w:spacing w:after="0" w:line="240" w:lineRule="auto"/>
        <w:outlineLvl w:val="2"/>
        <w:rPr>
          <w:rFonts w:asciiTheme="majorBidi" w:hAnsiTheme="majorBidi"/>
          <w:b/>
        </w:rPr>
      </w:pPr>
      <w:r w:rsidRPr="00117A3C">
        <w:rPr>
          <w:rFonts w:asciiTheme="majorBidi" w:hAnsiTheme="majorBidi"/>
          <w:b/>
        </w:rPr>
        <w:t>8.</w:t>
      </w:r>
      <w:r w:rsidRPr="00117A3C">
        <w:rPr>
          <w:rFonts w:asciiTheme="majorBidi" w:hAnsiTheme="majorBidi"/>
          <w:b/>
        </w:rPr>
        <w:tab/>
        <w:t>REGISTRACIJOS PAŽYMĖJIMO NUMERIS (</w:t>
      </w:r>
      <w:r w:rsidRPr="00117A3C">
        <w:rPr>
          <w:rFonts w:asciiTheme="majorBidi" w:hAnsiTheme="majorBidi"/>
          <w:b/>
        </w:rPr>
        <w:noBreakHyphen/>
        <w:t>IAI)</w:t>
      </w:r>
    </w:p>
    <w:p w14:paraId="122713DD" w14:textId="77777777" w:rsidR="00AF4808" w:rsidRPr="00117A3C" w:rsidRDefault="00AF4808" w:rsidP="00AF4808">
      <w:pPr>
        <w:spacing w:after="0" w:line="240" w:lineRule="auto"/>
        <w:rPr>
          <w:rFonts w:asciiTheme="majorBidi" w:hAnsiTheme="majorBidi"/>
        </w:rPr>
      </w:pPr>
    </w:p>
    <w:p w14:paraId="0031AE0D"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LT/1/19/4444/001</w:t>
      </w:r>
    </w:p>
    <w:p w14:paraId="0CEED502" w14:textId="77777777" w:rsidR="00AF4808" w:rsidRPr="00117A3C" w:rsidRDefault="00AF4808" w:rsidP="00AF4808">
      <w:pPr>
        <w:spacing w:after="0" w:line="240" w:lineRule="auto"/>
        <w:rPr>
          <w:rFonts w:asciiTheme="majorBidi" w:hAnsiTheme="majorBidi"/>
        </w:rPr>
      </w:pPr>
    </w:p>
    <w:p w14:paraId="416E6E9E" w14:textId="77777777" w:rsidR="00AF4808" w:rsidRPr="00117A3C" w:rsidRDefault="00AF4808" w:rsidP="00AF4808">
      <w:pPr>
        <w:spacing w:after="0" w:line="240" w:lineRule="auto"/>
        <w:rPr>
          <w:rFonts w:asciiTheme="majorBidi" w:hAnsiTheme="majorBidi"/>
        </w:rPr>
      </w:pPr>
    </w:p>
    <w:p w14:paraId="449670CA" w14:textId="77777777" w:rsidR="00AF4808" w:rsidRPr="00117A3C" w:rsidRDefault="00AF4808" w:rsidP="00AF4808">
      <w:pPr>
        <w:keepNext/>
        <w:keepLines/>
        <w:tabs>
          <w:tab w:val="left" w:pos="567"/>
        </w:tabs>
        <w:spacing w:after="0" w:line="240" w:lineRule="auto"/>
        <w:outlineLvl w:val="2"/>
        <w:rPr>
          <w:rFonts w:asciiTheme="majorBidi" w:hAnsiTheme="majorBidi"/>
          <w:b/>
        </w:rPr>
      </w:pPr>
      <w:r w:rsidRPr="00117A3C">
        <w:rPr>
          <w:rFonts w:asciiTheme="majorBidi" w:hAnsiTheme="majorBidi"/>
          <w:b/>
        </w:rPr>
        <w:t>9.</w:t>
      </w:r>
      <w:r w:rsidRPr="00117A3C">
        <w:rPr>
          <w:rFonts w:asciiTheme="majorBidi" w:hAnsiTheme="majorBidi"/>
          <w:b/>
        </w:rPr>
        <w:tab/>
        <w:t>REGISTRAVIMO / PERREGISTRAVIMO DATA</w:t>
      </w:r>
    </w:p>
    <w:p w14:paraId="5A71D849" w14:textId="77777777" w:rsidR="00AF4808" w:rsidRPr="00117A3C" w:rsidRDefault="00AF4808" w:rsidP="00AF4808">
      <w:pPr>
        <w:keepNext/>
        <w:spacing w:after="0" w:line="240" w:lineRule="auto"/>
        <w:rPr>
          <w:rFonts w:asciiTheme="majorBidi" w:hAnsiTheme="majorBidi"/>
        </w:rPr>
      </w:pPr>
    </w:p>
    <w:p w14:paraId="5C835FBB" w14:textId="77777777" w:rsidR="00AF4808" w:rsidRPr="00117A3C" w:rsidRDefault="00AF4808" w:rsidP="00AF4808">
      <w:pPr>
        <w:tabs>
          <w:tab w:val="left" w:pos="720"/>
        </w:tabs>
        <w:spacing w:after="0" w:line="240" w:lineRule="auto"/>
        <w:rPr>
          <w:rFonts w:asciiTheme="majorBidi" w:hAnsiTheme="majorBidi"/>
        </w:rPr>
      </w:pPr>
      <w:r w:rsidRPr="00117A3C">
        <w:rPr>
          <w:rFonts w:asciiTheme="majorBidi" w:hAnsiTheme="majorBidi"/>
        </w:rPr>
        <w:t>Registravimo data 2019 m. spalio 1 d.</w:t>
      </w:r>
    </w:p>
    <w:p w14:paraId="36FC6266" w14:textId="51C8DD1F" w:rsidR="00AF4808" w:rsidRPr="00841435" w:rsidRDefault="00027C59" w:rsidP="00AF4808">
      <w:pPr>
        <w:spacing w:after="0" w:line="240" w:lineRule="auto"/>
        <w:rPr>
          <w:rFonts w:asciiTheme="majorBidi" w:eastAsia="Times New Roman" w:hAnsiTheme="majorBidi" w:cstheme="majorBidi"/>
          <w:snapToGrid w:val="0"/>
        </w:rPr>
      </w:pPr>
      <w:r w:rsidRPr="00841435">
        <w:rPr>
          <w:rFonts w:asciiTheme="majorBidi" w:hAnsiTheme="majorBidi" w:cstheme="majorBidi"/>
          <w:noProof/>
          <w:snapToGrid w:val="0"/>
        </w:rPr>
        <w:t xml:space="preserve">Paskutinio </w:t>
      </w:r>
      <w:r w:rsidRPr="00841435">
        <w:rPr>
          <w:rFonts w:asciiTheme="majorBidi" w:hAnsiTheme="majorBidi" w:cstheme="majorBidi"/>
          <w:noProof/>
          <w:snapToGrid w:val="0"/>
          <w:szCs w:val="24"/>
        </w:rPr>
        <w:t xml:space="preserve">perregistravimo data </w:t>
      </w:r>
      <w:r w:rsidR="001147AB">
        <w:rPr>
          <w:rFonts w:asciiTheme="majorBidi" w:hAnsiTheme="majorBidi" w:cstheme="majorBidi"/>
          <w:noProof/>
          <w:snapToGrid w:val="0"/>
          <w:szCs w:val="24"/>
        </w:rPr>
        <w:t>2024 m. sausio 19 d.</w:t>
      </w:r>
    </w:p>
    <w:p w14:paraId="0B57B840" w14:textId="77777777" w:rsidR="00AF4808" w:rsidRPr="00117A3C" w:rsidRDefault="00AF4808" w:rsidP="00AF4808">
      <w:pPr>
        <w:spacing w:after="0" w:line="240" w:lineRule="auto"/>
        <w:rPr>
          <w:rFonts w:asciiTheme="majorBidi" w:hAnsiTheme="majorBidi"/>
        </w:rPr>
      </w:pPr>
    </w:p>
    <w:p w14:paraId="4877D274" w14:textId="77777777" w:rsidR="00027C59" w:rsidRPr="00117A3C" w:rsidRDefault="00027C59" w:rsidP="00AF4808">
      <w:pPr>
        <w:spacing w:after="0" w:line="240" w:lineRule="auto"/>
        <w:rPr>
          <w:rFonts w:asciiTheme="majorBidi" w:hAnsiTheme="majorBidi"/>
        </w:rPr>
      </w:pPr>
    </w:p>
    <w:p w14:paraId="3F4436E2" w14:textId="77777777" w:rsidR="00AF4808" w:rsidRPr="00117A3C" w:rsidRDefault="00AF4808" w:rsidP="00AF4808">
      <w:pPr>
        <w:keepNext/>
        <w:keepLines/>
        <w:tabs>
          <w:tab w:val="left" w:pos="567"/>
        </w:tabs>
        <w:spacing w:after="0" w:line="240" w:lineRule="auto"/>
        <w:outlineLvl w:val="2"/>
        <w:rPr>
          <w:rFonts w:asciiTheme="majorBidi" w:hAnsiTheme="majorBidi"/>
          <w:b/>
        </w:rPr>
      </w:pPr>
      <w:r w:rsidRPr="00117A3C">
        <w:rPr>
          <w:rFonts w:asciiTheme="majorBidi" w:hAnsiTheme="majorBidi"/>
          <w:b/>
        </w:rPr>
        <w:t>10.</w:t>
      </w:r>
      <w:r w:rsidRPr="00117A3C">
        <w:rPr>
          <w:rFonts w:asciiTheme="majorBidi" w:hAnsiTheme="majorBidi"/>
          <w:b/>
        </w:rPr>
        <w:tab/>
        <w:t>TEKSTO PERŽIŪROS DATA</w:t>
      </w:r>
    </w:p>
    <w:p w14:paraId="36FA4874" w14:textId="77777777" w:rsidR="00AF4808" w:rsidRPr="00117A3C" w:rsidRDefault="00AF4808" w:rsidP="00AF4808">
      <w:pPr>
        <w:keepNext/>
        <w:spacing w:after="0" w:line="240" w:lineRule="auto"/>
        <w:rPr>
          <w:rFonts w:asciiTheme="majorBidi" w:hAnsiTheme="majorBidi"/>
        </w:rPr>
      </w:pPr>
    </w:p>
    <w:p w14:paraId="7D9C6DD0" w14:textId="77777777" w:rsidR="002F08DA" w:rsidRDefault="002F08DA" w:rsidP="00027C59">
      <w:pPr>
        <w:spacing w:after="0"/>
        <w:rPr>
          <w:rFonts w:asciiTheme="majorBidi" w:hAnsiTheme="majorBidi" w:cstheme="majorBidi"/>
          <w:noProof/>
          <w:snapToGrid w:val="0"/>
          <w:szCs w:val="24"/>
        </w:rPr>
      </w:pPr>
      <w:r>
        <w:rPr>
          <w:rFonts w:asciiTheme="majorBidi" w:hAnsiTheme="majorBidi" w:cstheme="majorBidi"/>
          <w:noProof/>
          <w:snapToGrid w:val="0"/>
          <w:szCs w:val="24"/>
        </w:rPr>
        <w:t>2024 m. balandžio 12 d.</w:t>
      </w:r>
    </w:p>
    <w:p w14:paraId="5B4E71BA" w14:textId="5C258C70" w:rsidR="00027C59" w:rsidRPr="00841435" w:rsidRDefault="00027C59" w:rsidP="00027C59">
      <w:pPr>
        <w:spacing w:after="0"/>
        <w:rPr>
          <w:rFonts w:asciiTheme="majorBidi" w:hAnsiTheme="majorBidi" w:cstheme="majorBidi"/>
          <w:snapToGrid w:val="0"/>
          <w:szCs w:val="24"/>
        </w:rPr>
      </w:pPr>
    </w:p>
    <w:p w14:paraId="4816B6A1" w14:textId="6B6DCCB3" w:rsidR="002430F4" w:rsidRPr="00117A3C" w:rsidRDefault="002430F4" w:rsidP="00027C59">
      <w:pPr>
        <w:spacing w:after="0" w:line="240" w:lineRule="auto"/>
        <w:rPr>
          <w:rFonts w:asciiTheme="majorBidi" w:hAnsiTheme="majorBidi"/>
        </w:rPr>
      </w:pPr>
    </w:p>
    <w:p w14:paraId="4C2FCCCF" w14:textId="77777777" w:rsidR="00AF4808" w:rsidRPr="00117A3C" w:rsidRDefault="00AF4808" w:rsidP="00AF4808">
      <w:pPr>
        <w:tabs>
          <w:tab w:val="left" w:pos="5954"/>
          <w:tab w:val="left" w:pos="6237"/>
          <w:tab w:val="left" w:pos="6663"/>
          <w:tab w:val="left" w:pos="6946"/>
        </w:tabs>
        <w:spacing w:after="0" w:line="240" w:lineRule="auto"/>
        <w:rPr>
          <w:rFonts w:asciiTheme="majorBidi" w:hAnsiTheme="majorBidi"/>
        </w:rPr>
      </w:pPr>
      <w:r w:rsidRPr="00117A3C">
        <w:rPr>
          <w:rFonts w:asciiTheme="majorBidi" w:hAnsiTheme="majorBidi"/>
        </w:rPr>
        <w:t>Išsami informacija apie šį vaistinį preparatą pateikiama Valstybinės vaistų kontrolės tarnybos prie Lietuvos Respublikos sveikatos apsaugos ministerijos tinklalapyje</w:t>
      </w:r>
      <w:r w:rsidRPr="00117A3C">
        <w:rPr>
          <w:rFonts w:asciiTheme="majorBidi" w:hAnsiTheme="majorBidi"/>
          <w:i/>
        </w:rPr>
        <w:t xml:space="preserve"> </w:t>
      </w:r>
      <w:hyperlink r:id="rId12" w:history="1">
        <w:r w:rsidRPr="00117A3C">
          <w:rPr>
            <w:rFonts w:asciiTheme="majorBidi" w:hAnsiTheme="majorBidi"/>
            <w:color w:val="0000FF"/>
            <w:u w:val="single"/>
          </w:rPr>
          <w:t>http://www.vvkt.lt</w:t>
        </w:r>
      </w:hyperlink>
      <w:r w:rsidRPr="00117A3C">
        <w:rPr>
          <w:rFonts w:asciiTheme="majorBidi" w:hAnsiTheme="majorBidi"/>
        </w:rPr>
        <w:t>.</w:t>
      </w:r>
    </w:p>
    <w:p w14:paraId="60D10108"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color w:val="000000"/>
        </w:rPr>
        <w:br w:type="page"/>
      </w:r>
    </w:p>
    <w:p w14:paraId="4D2175F5" w14:textId="77777777" w:rsidR="00AF4808" w:rsidRPr="00117A3C" w:rsidRDefault="00AF4808" w:rsidP="00AF4808">
      <w:pPr>
        <w:tabs>
          <w:tab w:val="left" w:pos="567"/>
        </w:tabs>
        <w:spacing w:after="0" w:line="240" w:lineRule="auto"/>
        <w:rPr>
          <w:rFonts w:asciiTheme="majorBidi" w:hAnsiTheme="majorBidi"/>
        </w:rPr>
      </w:pPr>
    </w:p>
    <w:p w14:paraId="17B720FB" w14:textId="77777777" w:rsidR="00AF4808" w:rsidRPr="00117A3C" w:rsidRDefault="00AF4808" w:rsidP="00AF4808">
      <w:pPr>
        <w:tabs>
          <w:tab w:val="left" w:pos="567"/>
        </w:tabs>
        <w:spacing w:after="0" w:line="240" w:lineRule="auto"/>
        <w:rPr>
          <w:rFonts w:asciiTheme="majorBidi" w:hAnsiTheme="majorBidi"/>
        </w:rPr>
      </w:pPr>
    </w:p>
    <w:p w14:paraId="67790304" w14:textId="77777777" w:rsidR="00AF4808" w:rsidRPr="00117A3C" w:rsidRDefault="00AF4808" w:rsidP="00AF4808">
      <w:pPr>
        <w:tabs>
          <w:tab w:val="left" w:pos="567"/>
        </w:tabs>
        <w:spacing w:after="0" w:line="240" w:lineRule="auto"/>
        <w:rPr>
          <w:rFonts w:asciiTheme="majorBidi" w:hAnsiTheme="majorBidi"/>
        </w:rPr>
      </w:pPr>
    </w:p>
    <w:p w14:paraId="28759562" w14:textId="77777777" w:rsidR="00AF4808" w:rsidRPr="00117A3C" w:rsidRDefault="00AF4808" w:rsidP="00AF4808">
      <w:pPr>
        <w:tabs>
          <w:tab w:val="left" w:pos="567"/>
        </w:tabs>
        <w:spacing w:after="0" w:line="240" w:lineRule="auto"/>
        <w:rPr>
          <w:rFonts w:asciiTheme="majorBidi" w:hAnsiTheme="majorBidi"/>
        </w:rPr>
      </w:pPr>
    </w:p>
    <w:p w14:paraId="41F09DC7" w14:textId="77777777" w:rsidR="00AF4808" w:rsidRPr="00117A3C" w:rsidRDefault="00AF4808" w:rsidP="00AF4808">
      <w:pPr>
        <w:tabs>
          <w:tab w:val="left" w:pos="567"/>
        </w:tabs>
        <w:spacing w:after="0" w:line="240" w:lineRule="auto"/>
        <w:rPr>
          <w:rFonts w:asciiTheme="majorBidi" w:hAnsiTheme="majorBidi"/>
        </w:rPr>
      </w:pPr>
    </w:p>
    <w:p w14:paraId="46E1B894" w14:textId="77777777" w:rsidR="00AF4808" w:rsidRPr="00117A3C" w:rsidRDefault="00AF4808" w:rsidP="00AF4808">
      <w:pPr>
        <w:tabs>
          <w:tab w:val="left" w:pos="567"/>
        </w:tabs>
        <w:spacing w:after="0" w:line="240" w:lineRule="auto"/>
        <w:rPr>
          <w:rFonts w:asciiTheme="majorBidi" w:hAnsiTheme="majorBidi"/>
        </w:rPr>
      </w:pPr>
    </w:p>
    <w:p w14:paraId="5C72E513" w14:textId="77777777" w:rsidR="00AF4808" w:rsidRPr="00117A3C" w:rsidRDefault="00AF4808" w:rsidP="00AF4808">
      <w:pPr>
        <w:tabs>
          <w:tab w:val="left" w:pos="567"/>
        </w:tabs>
        <w:spacing w:after="0" w:line="240" w:lineRule="auto"/>
        <w:rPr>
          <w:rFonts w:asciiTheme="majorBidi" w:hAnsiTheme="majorBidi"/>
        </w:rPr>
      </w:pPr>
    </w:p>
    <w:p w14:paraId="3ECAE58A" w14:textId="77777777" w:rsidR="00AF4808" w:rsidRPr="00117A3C" w:rsidRDefault="00AF4808" w:rsidP="00AF4808">
      <w:pPr>
        <w:tabs>
          <w:tab w:val="left" w:pos="567"/>
        </w:tabs>
        <w:spacing w:after="0" w:line="240" w:lineRule="auto"/>
        <w:rPr>
          <w:rFonts w:asciiTheme="majorBidi" w:hAnsiTheme="majorBidi"/>
        </w:rPr>
      </w:pPr>
    </w:p>
    <w:p w14:paraId="08D4BE98" w14:textId="77777777" w:rsidR="00AF4808" w:rsidRPr="00117A3C" w:rsidRDefault="00AF4808" w:rsidP="00AF4808">
      <w:pPr>
        <w:tabs>
          <w:tab w:val="left" w:pos="567"/>
        </w:tabs>
        <w:spacing w:after="0" w:line="240" w:lineRule="auto"/>
        <w:rPr>
          <w:rFonts w:asciiTheme="majorBidi" w:hAnsiTheme="majorBidi"/>
        </w:rPr>
      </w:pPr>
    </w:p>
    <w:p w14:paraId="64A0906D" w14:textId="77777777" w:rsidR="00AF4808" w:rsidRPr="00117A3C" w:rsidRDefault="00AF4808" w:rsidP="00AF4808">
      <w:pPr>
        <w:tabs>
          <w:tab w:val="left" w:pos="567"/>
        </w:tabs>
        <w:spacing w:after="0" w:line="240" w:lineRule="auto"/>
        <w:rPr>
          <w:rFonts w:asciiTheme="majorBidi" w:hAnsiTheme="majorBidi"/>
        </w:rPr>
      </w:pPr>
    </w:p>
    <w:p w14:paraId="7ED1A32D" w14:textId="77777777" w:rsidR="00AF4808" w:rsidRPr="00117A3C" w:rsidRDefault="00AF4808" w:rsidP="00AF4808">
      <w:pPr>
        <w:tabs>
          <w:tab w:val="left" w:pos="567"/>
        </w:tabs>
        <w:spacing w:after="0" w:line="240" w:lineRule="auto"/>
        <w:rPr>
          <w:rFonts w:asciiTheme="majorBidi" w:hAnsiTheme="majorBidi"/>
        </w:rPr>
      </w:pPr>
    </w:p>
    <w:p w14:paraId="4B6DDFAC" w14:textId="77777777" w:rsidR="00AF4808" w:rsidRPr="00117A3C" w:rsidRDefault="00AF4808" w:rsidP="00AF4808">
      <w:pPr>
        <w:tabs>
          <w:tab w:val="left" w:pos="567"/>
        </w:tabs>
        <w:spacing w:after="0" w:line="240" w:lineRule="auto"/>
        <w:rPr>
          <w:rFonts w:asciiTheme="majorBidi" w:hAnsiTheme="majorBidi"/>
        </w:rPr>
      </w:pPr>
    </w:p>
    <w:p w14:paraId="512A99BB" w14:textId="77777777" w:rsidR="00AF4808" w:rsidRPr="00117A3C" w:rsidRDefault="00AF4808" w:rsidP="00AF4808">
      <w:pPr>
        <w:tabs>
          <w:tab w:val="left" w:pos="567"/>
        </w:tabs>
        <w:spacing w:after="0" w:line="240" w:lineRule="auto"/>
        <w:rPr>
          <w:rFonts w:asciiTheme="majorBidi" w:hAnsiTheme="majorBidi"/>
        </w:rPr>
      </w:pPr>
    </w:p>
    <w:p w14:paraId="6A588960" w14:textId="77777777" w:rsidR="00AF4808" w:rsidRPr="00117A3C" w:rsidRDefault="00AF4808" w:rsidP="00AF4808">
      <w:pPr>
        <w:tabs>
          <w:tab w:val="left" w:pos="567"/>
        </w:tabs>
        <w:spacing w:after="0" w:line="240" w:lineRule="auto"/>
        <w:rPr>
          <w:rFonts w:asciiTheme="majorBidi" w:hAnsiTheme="majorBidi"/>
        </w:rPr>
      </w:pPr>
    </w:p>
    <w:p w14:paraId="619B1E09" w14:textId="77777777" w:rsidR="00AF4808" w:rsidRPr="00117A3C" w:rsidRDefault="00AF4808" w:rsidP="00AF4808">
      <w:pPr>
        <w:tabs>
          <w:tab w:val="left" w:pos="567"/>
        </w:tabs>
        <w:spacing w:after="0" w:line="240" w:lineRule="auto"/>
        <w:rPr>
          <w:rFonts w:asciiTheme="majorBidi" w:hAnsiTheme="majorBidi"/>
        </w:rPr>
      </w:pPr>
    </w:p>
    <w:p w14:paraId="16DC2A45" w14:textId="77777777" w:rsidR="00AF4808" w:rsidRPr="00117A3C" w:rsidRDefault="00AF4808" w:rsidP="00AF4808">
      <w:pPr>
        <w:tabs>
          <w:tab w:val="left" w:pos="567"/>
        </w:tabs>
        <w:spacing w:after="0" w:line="240" w:lineRule="auto"/>
        <w:rPr>
          <w:rFonts w:asciiTheme="majorBidi" w:hAnsiTheme="majorBidi"/>
        </w:rPr>
      </w:pPr>
    </w:p>
    <w:p w14:paraId="174E5B3B" w14:textId="77777777" w:rsidR="00AF4808" w:rsidRPr="00117A3C" w:rsidRDefault="00AF4808" w:rsidP="00AF4808">
      <w:pPr>
        <w:tabs>
          <w:tab w:val="left" w:pos="567"/>
        </w:tabs>
        <w:spacing w:after="0" w:line="240" w:lineRule="auto"/>
        <w:rPr>
          <w:rFonts w:asciiTheme="majorBidi" w:hAnsiTheme="majorBidi"/>
        </w:rPr>
      </w:pPr>
    </w:p>
    <w:p w14:paraId="340EA8D2" w14:textId="77777777" w:rsidR="00AF4808" w:rsidRPr="00117A3C" w:rsidRDefault="00AF4808" w:rsidP="00AF4808">
      <w:pPr>
        <w:tabs>
          <w:tab w:val="left" w:pos="567"/>
        </w:tabs>
        <w:spacing w:after="0" w:line="240" w:lineRule="auto"/>
        <w:jc w:val="center"/>
        <w:rPr>
          <w:rFonts w:asciiTheme="majorBidi" w:hAnsiTheme="majorBidi"/>
          <w:b/>
        </w:rPr>
      </w:pPr>
    </w:p>
    <w:p w14:paraId="316F5795" w14:textId="77777777" w:rsidR="00AF4808" w:rsidRPr="00117A3C" w:rsidRDefault="00AF4808" w:rsidP="00AF4808">
      <w:pPr>
        <w:tabs>
          <w:tab w:val="left" w:pos="567"/>
        </w:tabs>
        <w:spacing w:after="0" w:line="240" w:lineRule="auto"/>
        <w:jc w:val="center"/>
        <w:rPr>
          <w:rFonts w:asciiTheme="majorBidi" w:hAnsiTheme="majorBidi"/>
          <w:b/>
        </w:rPr>
      </w:pPr>
    </w:p>
    <w:p w14:paraId="177FBA0F" w14:textId="77777777" w:rsidR="00AF4808" w:rsidRPr="00117A3C" w:rsidRDefault="00AF4808" w:rsidP="00AF4808">
      <w:pPr>
        <w:tabs>
          <w:tab w:val="left" w:pos="567"/>
        </w:tabs>
        <w:spacing w:after="0" w:line="240" w:lineRule="auto"/>
        <w:jc w:val="center"/>
        <w:rPr>
          <w:rFonts w:asciiTheme="majorBidi" w:hAnsiTheme="majorBidi"/>
          <w:b/>
        </w:rPr>
      </w:pPr>
    </w:p>
    <w:p w14:paraId="1A119D81" w14:textId="77777777" w:rsidR="00AF4808" w:rsidRPr="00117A3C" w:rsidRDefault="00AF4808" w:rsidP="00AF4808">
      <w:pPr>
        <w:tabs>
          <w:tab w:val="left" w:pos="567"/>
        </w:tabs>
        <w:spacing w:after="0" w:line="240" w:lineRule="auto"/>
        <w:jc w:val="center"/>
        <w:rPr>
          <w:rFonts w:asciiTheme="majorBidi" w:hAnsiTheme="majorBidi"/>
          <w:b/>
        </w:rPr>
      </w:pPr>
    </w:p>
    <w:p w14:paraId="30D41F5A" w14:textId="77777777" w:rsidR="00AF4808" w:rsidRPr="00117A3C" w:rsidRDefault="00AF4808" w:rsidP="00AF4808">
      <w:pPr>
        <w:tabs>
          <w:tab w:val="left" w:pos="567"/>
        </w:tabs>
        <w:spacing w:after="0" w:line="240" w:lineRule="auto"/>
        <w:jc w:val="center"/>
        <w:rPr>
          <w:rFonts w:asciiTheme="majorBidi" w:hAnsiTheme="majorBidi"/>
          <w:b/>
        </w:rPr>
      </w:pPr>
    </w:p>
    <w:p w14:paraId="54C39018" w14:textId="77777777" w:rsidR="00AF4808" w:rsidRPr="00117A3C" w:rsidRDefault="00AF4808" w:rsidP="00AF4808">
      <w:pPr>
        <w:tabs>
          <w:tab w:val="left" w:pos="567"/>
        </w:tabs>
        <w:spacing w:after="0" w:line="240" w:lineRule="auto"/>
        <w:jc w:val="center"/>
        <w:rPr>
          <w:rFonts w:asciiTheme="majorBidi" w:hAnsiTheme="majorBidi"/>
          <w:b/>
        </w:rPr>
      </w:pPr>
    </w:p>
    <w:p w14:paraId="6D7BBEBC" w14:textId="77777777" w:rsidR="00AF4808" w:rsidRPr="00117A3C" w:rsidRDefault="00AF4808" w:rsidP="00AF4808">
      <w:pPr>
        <w:keepNext/>
        <w:tabs>
          <w:tab w:val="left" w:pos="567"/>
        </w:tabs>
        <w:spacing w:after="0" w:line="240" w:lineRule="auto"/>
        <w:jc w:val="center"/>
        <w:rPr>
          <w:rFonts w:asciiTheme="majorBidi" w:hAnsiTheme="majorBidi"/>
          <w:b/>
        </w:rPr>
      </w:pPr>
      <w:r w:rsidRPr="00117A3C">
        <w:rPr>
          <w:rFonts w:asciiTheme="majorBidi" w:hAnsiTheme="majorBidi"/>
          <w:b/>
        </w:rPr>
        <w:t>II PRIEDAS</w:t>
      </w:r>
    </w:p>
    <w:p w14:paraId="3F512038" w14:textId="77777777" w:rsidR="00AF4808" w:rsidRPr="00117A3C" w:rsidRDefault="00AF4808" w:rsidP="00AF4808">
      <w:pPr>
        <w:keepNext/>
        <w:tabs>
          <w:tab w:val="left" w:pos="567"/>
        </w:tabs>
        <w:spacing w:after="0" w:line="240" w:lineRule="auto"/>
        <w:ind w:left="1701" w:hanging="567"/>
        <w:rPr>
          <w:rFonts w:asciiTheme="majorBidi" w:hAnsiTheme="majorBidi"/>
        </w:rPr>
      </w:pPr>
    </w:p>
    <w:p w14:paraId="264DC9CE" w14:textId="77777777" w:rsidR="00AF4808" w:rsidRPr="00117A3C" w:rsidRDefault="00AF4808" w:rsidP="00AF4808">
      <w:pPr>
        <w:keepNext/>
        <w:tabs>
          <w:tab w:val="left" w:pos="567"/>
        </w:tabs>
        <w:spacing w:after="0" w:line="240" w:lineRule="auto"/>
        <w:jc w:val="center"/>
        <w:rPr>
          <w:rFonts w:asciiTheme="majorBidi" w:hAnsiTheme="majorBidi"/>
          <w:i/>
        </w:rPr>
      </w:pPr>
      <w:r w:rsidRPr="00117A3C">
        <w:rPr>
          <w:rFonts w:asciiTheme="majorBidi" w:hAnsiTheme="majorBidi"/>
          <w:b/>
        </w:rPr>
        <w:t>REGISTRACIJOS SĄLYGOS</w:t>
      </w:r>
    </w:p>
    <w:p w14:paraId="1143A5ED" w14:textId="77777777" w:rsidR="00AF4808" w:rsidRPr="00117A3C" w:rsidRDefault="00AF4808" w:rsidP="00AF4808">
      <w:pPr>
        <w:keepNext/>
        <w:tabs>
          <w:tab w:val="left" w:pos="567"/>
        </w:tabs>
        <w:spacing w:after="0" w:line="240" w:lineRule="auto"/>
        <w:rPr>
          <w:rFonts w:asciiTheme="majorBidi" w:hAnsiTheme="majorBidi"/>
        </w:rPr>
      </w:pPr>
    </w:p>
    <w:p w14:paraId="6B413083" w14:textId="77777777" w:rsidR="00AF4808" w:rsidRPr="00117A3C" w:rsidRDefault="00AF4808" w:rsidP="00AF4808">
      <w:pPr>
        <w:tabs>
          <w:tab w:val="left" w:pos="1701"/>
        </w:tabs>
        <w:spacing w:after="0" w:line="240" w:lineRule="auto"/>
        <w:ind w:left="1701" w:hanging="567"/>
        <w:rPr>
          <w:rFonts w:asciiTheme="majorBidi" w:hAnsiTheme="majorBidi"/>
          <w:b/>
        </w:rPr>
      </w:pPr>
      <w:r w:rsidRPr="00117A3C">
        <w:rPr>
          <w:rFonts w:asciiTheme="majorBidi" w:hAnsiTheme="majorBidi"/>
          <w:b/>
        </w:rPr>
        <w:t>A.</w:t>
      </w:r>
      <w:r w:rsidRPr="00117A3C">
        <w:rPr>
          <w:rFonts w:asciiTheme="majorBidi" w:hAnsiTheme="majorBidi"/>
          <w:b/>
        </w:rPr>
        <w:tab/>
        <w:t>GAMINTOJAS (</w:t>
      </w:r>
      <w:r w:rsidRPr="00117A3C">
        <w:rPr>
          <w:rFonts w:asciiTheme="majorBidi" w:hAnsiTheme="majorBidi"/>
          <w:b/>
        </w:rPr>
        <w:noBreakHyphen/>
        <w:t>AI), ATSAKINGAS (</w:t>
      </w:r>
      <w:r w:rsidRPr="00117A3C">
        <w:rPr>
          <w:rFonts w:asciiTheme="majorBidi" w:hAnsiTheme="majorBidi"/>
          <w:b/>
        </w:rPr>
        <w:noBreakHyphen/>
        <w:t>I) UŽ SERIJŲ IŠLEIDIMĄ</w:t>
      </w:r>
    </w:p>
    <w:p w14:paraId="3EEF135E" w14:textId="77777777" w:rsidR="00AF4808" w:rsidRPr="00117A3C" w:rsidRDefault="00AF4808" w:rsidP="00AF4808">
      <w:pPr>
        <w:tabs>
          <w:tab w:val="left" w:pos="1701"/>
        </w:tabs>
        <w:spacing w:after="0" w:line="240" w:lineRule="auto"/>
        <w:ind w:left="567" w:hanging="567"/>
        <w:rPr>
          <w:rFonts w:asciiTheme="majorBidi" w:hAnsiTheme="majorBidi"/>
        </w:rPr>
      </w:pPr>
    </w:p>
    <w:p w14:paraId="74C6C7B3" w14:textId="77777777" w:rsidR="00AF4808" w:rsidRPr="00117A3C" w:rsidRDefault="00AF4808" w:rsidP="00AF4808">
      <w:pPr>
        <w:tabs>
          <w:tab w:val="left" w:pos="1701"/>
        </w:tabs>
        <w:spacing w:after="0" w:line="240" w:lineRule="auto"/>
        <w:ind w:left="1701" w:hanging="567"/>
        <w:rPr>
          <w:rFonts w:asciiTheme="majorBidi" w:hAnsiTheme="majorBidi"/>
        </w:rPr>
      </w:pPr>
      <w:r w:rsidRPr="00117A3C">
        <w:rPr>
          <w:rFonts w:asciiTheme="majorBidi" w:hAnsiTheme="majorBidi"/>
          <w:b/>
        </w:rPr>
        <w:t>B.</w:t>
      </w:r>
      <w:r w:rsidRPr="00117A3C">
        <w:rPr>
          <w:rFonts w:asciiTheme="majorBidi" w:hAnsiTheme="majorBidi"/>
          <w:b/>
        </w:rPr>
        <w:tab/>
        <w:t>TIEKIMO IR VARTOJIMO SĄLYGOS AR APRIBOJIMAI</w:t>
      </w:r>
    </w:p>
    <w:p w14:paraId="08E813F8" w14:textId="77777777" w:rsidR="00AF4808" w:rsidRPr="00117A3C" w:rsidRDefault="00AF4808" w:rsidP="00AF4808">
      <w:pPr>
        <w:keepNext/>
        <w:tabs>
          <w:tab w:val="left" w:pos="567"/>
        </w:tabs>
        <w:spacing w:after="0" w:line="240" w:lineRule="auto"/>
        <w:ind w:left="567" w:hanging="567"/>
        <w:rPr>
          <w:rFonts w:asciiTheme="majorBidi" w:hAnsiTheme="majorBidi"/>
          <w:b/>
        </w:rPr>
      </w:pPr>
      <w:r w:rsidRPr="00117A3C">
        <w:rPr>
          <w:rFonts w:asciiTheme="majorBidi" w:hAnsiTheme="majorBidi"/>
        </w:rPr>
        <w:br w:type="page"/>
      </w:r>
      <w:r w:rsidRPr="00117A3C">
        <w:rPr>
          <w:rFonts w:asciiTheme="majorBidi" w:hAnsiTheme="majorBidi"/>
          <w:b/>
        </w:rPr>
        <w:t>A.</w:t>
      </w:r>
      <w:r w:rsidRPr="00117A3C">
        <w:rPr>
          <w:rFonts w:asciiTheme="majorBidi" w:hAnsiTheme="majorBidi"/>
          <w:b/>
        </w:rPr>
        <w:tab/>
        <w:t>GAMINTOJAS (</w:t>
      </w:r>
      <w:r w:rsidRPr="00117A3C">
        <w:rPr>
          <w:rFonts w:asciiTheme="majorBidi" w:hAnsiTheme="majorBidi"/>
          <w:b/>
        </w:rPr>
        <w:noBreakHyphen/>
        <w:t>AI), ATSAKINGAS (</w:t>
      </w:r>
      <w:r w:rsidRPr="00117A3C">
        <w:rPr>
          <w:rFonts w:asciiTheme="majorBidi" w:hAnsiTheme="majorBidi"/>
          <w:b/>
        </w:rPr>
        <w:noBreakHyphen/>
        <w:t>I) UŽ SERIJŲ IŠLEIDIMĄ</w:t>
      </w:r>
    </w:p>
    <w:p w14:paraId="4A52C0F9" w14:textId="77777777" w:rsidR="00AF4808" w:rsidRPr="00117A3C" w:rsidRDefault="00AF4808" w:rsidP="00AF4808">
      <w:pPr>
        <w:keepNext/>
        <w:tabs>
          <w:tab w:val="left" w:pos="567"/>
        </w:tabs>
        <w:spacing w:after="0" w:line="240" w:lineRule="auto"/>
        <w:rPr>
          <w:rFonts w:asciiTheme="majorBidi" w:hAnsiTheme="majorBidi"/>
        </w:rPr>
      </w:pPr>
    </w:p>
    <w:p w14:paraId="63C1ECEB" w14:textId="77777777" w:rsidR="00AF4808" w:rsidRPr="00117A3C" w:rsidRDefault="00AF4808" w:rsidP="00AF4808">
      <w:pPr>
        <w:keepNext/>
        <w:tabs>
          <w:tab w:val="left" w:pos="567"/>
        </w:tabs>
        <w:spacing w:after="0" w:line="240" w:lineRule="auto"/>
        <w:jc w:val="both"/>
        <w:rPr>
          <w:rFonts w:asciiTheme="majorBidi" w:hAnsiTheme="majorBidi"/>
        </w:rPr>
      </w:pPr>
      <w:r w:rsidRPr="00117A3C">
        <w:rPr>
          <w:rFonts w:asciiTheme="majorBidi" w:hAnsiTheme="majorBidi"/>
          <w:u w:val="single"/>
        </w:rPr>
        <w:t>Gamintojo (</w:t>
      </w:r>
      <w:r w:rsidRPr="00117A3C">
        <w:rPr>
          <w:rFonts w:asciiTheme="majorBidi" w:hAnsiTheme="majorBidi"/>
          <w:u w:val="single"/>
        </w:rPr>
        <w:noBreakHyphen/>
        <w:t>ų), atsakingo (</w:t>
      </w:r>
      <w:r w:rsidRPr="00117A3C">
        <w:rPr>
          <w:rFonts w:asciiTheme="majorBidi" w:hAnsiTheme="majorBidi"/>
          <w:u w:val="single"/>
        </w:rPr>
        <w:noBreakHyphen/>
        <w:t>ų) už serijų išleidimą, pavadinimas (</w:t>
      </w:r>
      <w:r w:rsidRPr="00117A3C">
        <w:rPr>
          <w:rFonts w:asciiTheme="majorBidi" w:hAnsiTheme="majorBidi"/>
          <w:u w:val="single"/>
        </w:rPr>
        <w:noBreakHyphen/>
        <w:t>ai) ir adresas (</w:t>
      </w:r>
      <w:r w:rsidRPr="00117A3C">
        <w:rPr>
          <w:rFonts w:asciiTheme="majorBidi" w:hAnsiTheme="majorBidi"/>
          <w:u w:val="single"/>
        </w:rPr>
        <w:noBreakHyphen/>
        <w:t>ai)</w:t>
      </w:r>
    </w:p>
    <w:p w14:paraId="21AAD2C2" w14:textId="77777777" w:rsidR="00AF4808" w:rsidRPr="00117A3C" w:rsidRDefault="00AF4808" w:rsidP="00AF4808">
      <w:pPr>
        <w:keepNext/>
        <w:tabs>
          <w:tab w:val="left" w:pos="567"/>
        </w:tabs>
        <w:spacing w:after="0" w:line="240" w:lineRule="auto"/>
        <w:rPr>
          <w:rFonts w:asciiTheme="majorBidi" w:hAnsiTheme="majorBidi"/>
        </w:rPr>
      </w:pPr>
    </w:p>
    <w:p w14:paraId="316418B8" w14:textId="77777777" w:rsidR="00AF4808" w:rsidRPr="00117A3C" w:rsidRDefault="00AF4808" w:rsidP="00AF4808">
      <w:pPr>
        <w:keepNext/>
        <w:tabs>
          <w:tab w:val="left" w:pos="567"/>
        </w:tabs>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AS KALCEKS</w:t>
      </w:r>
    </w:p>
    <w:p w14:paraId="6815262E" w14:textId="77777777" w:rsidR="00AF4808" w:rsidRPr="00117A3C" w:rsidRDefault="00AF4808" w:rsidP="00AF4808">
      <w:pPr>
        <w:keepNext/>
        <w:tabs>
          <w:tab w:val="left" w:pos="567"/>
        </w:tabs>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Krustpils iela 71E</w:t>
      </w:r>
    </w:p>
    <w:p w14:paraId="0E669CAA" w14:textId="77777777" w:rsidR="00AF4808" w:rsidRPr="00117A3C" w:rsidRDefault="00AF4808" w:rsidP="00AF4808">
      <w:pPr>
        <w:keepNext/>
        <w:tabs>
          <w:tab w:val="left" w:pos="567"/>
        </w:tabs>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Rīga, LV</w:t>
      </w:r>
      <w:r w:rsidRPr="00117A3C">
        <w:rPr>
          <w:rFonts w:asciiTheme="majorBidi" w:hAnsiTheme="majorBidi"/>
          <w:color w:val="000000"/>
        </w:rPr>
        <w:noBreakHyphen/>
        <w:t>1057</w:t>
      </w:r>
    </w:p>
    <w:p w14:paraId="1194D318" w14:textId="77777777" w:rsidR="00AF4808" w:rsidRPr="00117A3C" w:rsidRDefault="00AF4808" w:rsidP="00AF4808">
      <w:pPr>
        <w:tabs>
          <w:tab w:val="left" w:pos="567"/>
        </w:tabs>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Latvija</w:t>
      </w:r>
    </w:p>
    <w:p w14:paraId="1572EF14" w14:textId="77777777" w:rsidR="00AF4808" w:rsidRPr="00117A3C" w:rsidRDefault="00AF4808" w:rsidP="00AF4808">
      <w:pPr>
        <w:tabs>
          <w:tab w:val="left" w:pos="567"/>
        </w:tabs>
        <w:spacing w:after="0" w:line="240" w:lineRule="auto"/>
        <w:rPr>
          <w:rFonts w:asciiTheme="majorBidi" w:hAnsiTheme="majorBidi"/>
        </w:rPr>
      </w:pPr>
    </w:p>
    <w:p w14:paraId="754A7DF2" w14:textId="77777777" w:rsidR="00AF4808" w:rsidRPr="00117A3C" w:rsidRDefault="00AF4808" w:rsidP="00AF4808">
      <w:pPr>
        <w:tabs>
          <w:tab w:val="left" w:pos="567"/>
        </w:tabs>
        <w:spacing w:after="0" w:line="240" w:lineRule="auto"/>
        <w:rPr>
          <w:rFonts w:asciiTheme="majorBidi" w:hAnsiTheme="majorBidi"/>
        </w:rPr>
      </w:pPr>
    </w:p>
    <w:p w14:paraId="45CEA925" w14:textId="77777777" w:rsidR="00AF4808" w:rsidRPr="00117A3C" w:rsidRDefault="00AF4808" w:rsidP="00AF4808">
      <w:pPr>
        <w:keepNext/>
        <w:tabs>
          <w:tab w:val="left" w:pos="567"/>
        </w:tabs>
        <w:spacing w:after="0" w:line="240" w:lineRule="auto"/>
        <w:ind w:left="567" w:hanging="567"/>
        <w:rPr>
          <w:rFonts w:asciiTheme="majorBidi" w:hAnsiTheme="majorBidi"/>
        </w:rPr>
      </w:pPr>
      <w:r w:rsidRPr="00117A3C">
        <w:rPr>
          <w:rFonts w:asciiTheme="majorBidi" w:hAnsiTheme="majorBidi"/>
          <w:b/>
        </w:rPr>
        <w:t>B.</w:t>
      </w:r>
      <w:r w:rsidRPr="00117A3C">
        <w:rPr>
          <w:rFonts w:asciiTheme="majorBidi" w:hAnsiTheme="majorBidi"/>
          <w:b/>
        </w:rPr>
        <w:tab/>
        <w:t>TIEKIMO IR VARTOJIMO SĄLYGOS AR APRIBOJIMAI</w:t>
      </w:r>
    </w:p>
    <w:p w14:paraId="243BD094" w14:textId="77777777" w:rsidR="00AF4808" w:rsidRPr="00117A3C" w:rsidRDefault="00AF4808" w:rsidP="00AF4808">
      <w:pPr>
        <w:keepNext/>
        <w:tabs>
          <w:tab w:val="left" w:pos="567"/>
        </w:tabs>
        <w:spacing w:after="0" w:line="240" w:lineRule="auto"/>
        <w:rPr>
          <w:rFonts w:asciiTheme="majorBidi" w:hAnsiTheme="majorBidi"/>
        </w:rPr>
      </w:pPr>
    </w:p>
    <w:p w14:paraId="25BD72F7" w14:textId="77777777" w:rsidR="00AF4808" w:rsidRPr="00117A3C" w:rsidRDefault="00AF4808" w:rsidP="00AF4808">
      <w:pPr>
        <w:tabs>
          <w:tab w:val="left" w:pos="567"/>
        </w:tabs>
        <w:spacing w:after="0" w:line="240" w:lineRule="auto"/>
        <w:rPr>
          <w:rFonts w:asciiTheme="majorBidi" w:hAnsiTheme="majorBidi"/>
        </w:rPr>
      </w:pPr>
      <w:r w:rsidRPr="00117A3C">
        <w:rPr>
          <w:rFonts w:asciiTheme="majorBidi" w:hAnsiTheme="majorBidi"/>
        </w:rPr>
        <w:t>Pagal specialų receptą įsigyjamas vaistinis preparatas.</w:t>
      </w:r>
    </w:p>
    <w:p w14:paraId="6FF04638" w14:textId="77777777" w:rsidR="00AF4808" w:rsidRPr="00117A3C" w:rsidRDefault="00AF4808" w:rsidP="00AF4808">
      <w:pPr>
        <w:spacing w:after="200" w:line="240" w:lineRule="auto"/>
        <w:ind w:right="566"/>
        <w:rPr>
          <w:rFonts w:asciiTheme="majorBidi" w:hAnsiTheme="majorBidi"/>
        </w:rPr>
      </w:pPr>
      <w:r w:rsidRPr="00117A3C">
        <w:rPr>
          <w:rFonts w:asciiTheme="majorBidi" w:hAnsiTheme="majorBidi"/>
          <w:color w:val="000000"/>
        </w:rPr>
        <w:br w:type="page"/>
      </w:r>
    </w:p>
    <w:p w14:paraId="6FC2C009" w14:textId="77777777" w:rsidR="00AF4808" w:rsidRPr="00117A3C" w:rsidRDefault="00AF4808" w:rsidP="00AF4808">
      <w:pPr>
        <w:tabs>
          <w:tab w:val="left" w:pos="567"/>
        </w:tabs>
        <w:spacing w:after="0" w:line="240" w:lineRule="auto"/>
        <w:rPr>
          <w:rFonts w:asciiTheme="majorBidi" w:hAnsiTheme="majorBidi"/>
        </w:rPr>
      </w:pPr>
    </w:p>
    <w:p w14:paraId="1D4E167A" w14:textId="77777777" w:rsidR="00AF4808" w:rsidRPr="00117A3C" w:rsidRDefault="00AF4808" w:rsidP="00AF4808">
      <w:pPr>
        <w:tabs>
          <w:tab w:val="left" w:pos="567"/>
        </w:tabs>
        <w:spacing w:after="0" w:line="240" w:lineRule="auto"/>
        <w:rPr>
          <w:rFonts w:asciiTheme="majorBidi" w:hAnsiTheme="majorBidi"/>
        </w:rPr>
      </w:pPr>
    </w:p>
    <w:p w14:paraId="57C10DE0" w14:textId="77777777" w:rsidR="00AF4808" w:rsidRPr="00117A3C" w:rsidRDefault="00AF4808" w:rsidP="00AF4808">
      <w:pPr>
        <w:tabs>
          <w:tab w:val="left" w:pos="567"/>
        </w:tabs>
        <w:spacing w:after="0" w:line="240" w:lineRule="auto"/>
        <w:rPr>
          <w:rFonts w:asciiTheme="majorBidi" w:hAnsiTheme="majorBidi"/>
        </w:rPr>
      </w:pPr>
    </w:p>
    <w:p w14:paraId="243E3620" w14:textId="77777777" w:rsidR="00AF4808" w:rsidRPr="00117A3C" w:rsidRDefault="00AF4808" w:rsidP="00AF4808">
      <w:pPr>
        <w:tabs>
          <w:tab w:val="left" w:pos="567"/>
        </w:tabs>
        <w:spacing w:after="0" w:line="240" w:lineRule="auto"/>
        <w:rPr>
          <w:rFonts w:asciiTheme="majorBidi" w:hAnsiTheme="majorBidi"/>
        </w:rPr>
      </w:pPr>
    </w:p>
    <w:p w14:paraId="01AF24BF" w14:textId="77777777" w:rsidR="00AF4808" w:rsidRPr="00117A3C" w:rsidRDefault="00AF4808" w:rsidP="00AF4808">
      <w:pPr>
        <w:tabs>
          <w:tab w:val="left" w:pos="567"/>
        </w:tabs>
        <w:spacing w:after="0" w:line="240" w:lineRule="auto"/>
        <w:rPr>
          <w:rFonts w:asciiTheme="majorBidi" w:hAnsiTheme="majorBidi"/>
        </w:rPr>
      </w:pPr>
    </w:p>
    <w:p w14:paraId="372172ED" w14:textId="77777777" w:rsidR="00AF4808" w:rsidRPr="00117A3C" w:rsidRDefault="00AF4808" w:rsidP="00AF4808">
      <w:pPr>
        <w:tabs>
          <w:tab w:val="left" w:pos="567"/>
        </w:tabs>
        <w:spacing w:after="0" w:line="240" w:lineRule="auto"/>
        <w:rPr>
          <w:rFonts w:asciiTheme="majorBidi" w:hAnsiTheme="majorBidi"/>
        </w:rPr>
      </w:pPr>
    </w:p>
    <w:p w14:paraId="1942C924" w14:textId="77777777" w:rsidR="00AF4808" w:rsidRPr="00117A3C" w:rsidRDefault="00AF4808" w:rsidP="00AF4808">
      <w:pPr>
        <w:tabs>
          <w:tab w:val="left" w:pos="567"/>
        </w:tabs>
        <w:spacing w:after="0" w:line="240" w:lineRule="auto"/>
        <w:rPr>
          <w:rFonts w:asciiTheme="majorBidi" w:hAnsiTheme="majorBidi"/>
        </w:rPr>
      </w:pPr>
    </w:p>
    <w:p w14:paraId="322B28CB" w14:textId="77777777" w:rsidR="00AF4808" w:rsidRPr="00117A3C" w:rsidRDefault="00AF4808" w:rsidP="00AF4808">
      <w:pPr>
        <w:tabs>
          <w:tab w:val="left" w:pos="567"/>
        </w:tabs>
        <w:spacing w:after="0" w:line="240" w:lineRule="auto"/>
        <w:rPr>
          <w:rFonts w:asciiTheme="majorBidi" w:hAnsiTheme="majorBidi"/>
        </w:rPr>
      </w:pPr>
    </w:p>
    <w:p w14:paraId="3CC8CEDC" w14:textId="77777777" w:rsidR="00AF4808" w:rsidRPr="00117A3C" w:rsidRDefault="00AF4808" w:rsidP="00AF4808">
      <w:pPr>
        <w:tabs>
          <w:tab w:val="left" w:pos="567"/>
        </w:tabs>
        <w:spacing w:after="0" w:line="240" w:lineRule="auto"/>
        <w:rPr>
          <w:rFonts w:asciiTheme="majorBidi" w:hAnsiTheme="majorBidi"/>
        </w:rPr>
      </w:pPr>
    </w:p>
    <w:p w14:paraId="7EB4A2F6" w14:textId="77777777" w:rsidR="00AF4808" w:rsidRPr="00117A3C" w:rsidRDefault="00AF4808" w:rsidP="00AF4808">
      <w:pPr>
        <w:tabs>
          <w:tab w:val="left" w:pos="567"/>
        </w:tabs>
        <w:spacing w:after="0" w:line="240" w:lineRule="auto"/>
        <w:rPr>
          <w:rFonts w:asciiTheme="majorBidi" w:hAnsiTheme="majorBidi"/>
        </w:rPr>
      </w:pPr>
    </w:p>
    <w:p w14:paraId="72DCBDC9" w14:textId="77777777" w:rsidR="00AF4808" w:rsidRPr="00117A3C" w:rsidRDefault="00AF4808" w:rsidP="00AF4808">
      <w:pPr>
        <w:tabs>
          <w:tab w:val="left" w:pos="567"/>
        </w:tabs>
        <w:spacing w:after="0" w:line="240" w:lineRule="auto"/>
        <w:rPr>
          <w:rFonts w:asciiTheme="majorBidi" w:hAnsiTheme="majorBidi"/>
        </w:rPr>
      </w:pPr>
    </w:p>
    <w:p w14:paraId="1969C321" w14:textId="77777777" w:rsidR="00AF4808" w:rsidRPr="00117A3C" w:rsidRDefault="00AF4808" w:rsidP="00AF4808">
      <w:pPr>
        <w:tabs>
          <w:tab w:val="left" w:pos="567"/>
        </w:tabs>
        <w:spacing w:after="0" w:line="240" w:lineRule="auto"/>
        <w:rPr>
          <w:rFonts w:asciiTheme="majorBidi" w:hAnsiTheme="majorBidi"/>
        </w:rPr>
      </w:pPr>
    </w:p>
    <w:p w14:paraId="096F8D40" w14:textId="77777777" w:rsidR="00AF4808" w:rsidRPr="00117A3C" w:rsidRDefault="00AF4808" w:rsidP="00AF4808">
      <w:pPr>
        <w:tabs>
          <w:tab w:val="left" w:pos="567"/>
        </w:tabs>
        <w:spacing w:after="0" w:line="240" w:lineRule="auto"/>
        <w:rPr>
          <w:rFonts w:asciiTheme="majorBidi" w:hAnsiTheme="majorBidi"/>
        </w:rPr>
      </w:pPr>
    </w:p>
    <w:p w14:paraId="178A95F0" w14:textId="77777777" w:rsidR="00AF4808" w:rsidRPr="00117A3C" w:rsidRDefault="00AF4808" w:rsidP="00AF4808">
      <w:pPr>
        <w:tabs>
          <w:tab w:val="left" w:pos="567"/>
        </w:tabs>
        <w:spacing w:after="0" w:line="240" w:lineRule="auto"/>
        <w:rPr>
          <w:rFonts w:asciiTheme="majorBidi" w:hAnsiTheme="majorBidi"/>
        </w:rPr>
      </w:pPr>
    </w:p>
    <w:p w14:paraId="3AA6C8D1" w14:textId="77777777" w:rsidR="00AF4808" w:rsidRPr="00117A3C" w:rsidRDefault="00AF4808" w:rsidP="00AF4808">
      <w:pPr>
        <w:tabs>
          <w:tab w:val="left" w:pos="567"/>
        </w:tabs>
        <w:spacing w:after="0" w:line="240" w:lineRule="auto"/>
        <w:rPr>
          <w:rFonts w:asciiTheme="majorBidi" w:hAnsiTheme="majorBidi"/>
        </w:rPr>
      </w:pPr>
    </w:p>
    <w:p w14:paraId="2B72CF58" w14:textId="77777777" w:rsidR="00AF4808" w:rsidRPr="00117A3C" w:rsidRDefault="00AF4808" w:rsidP="00AF4808">
      <w:pPr>
        <w:tabs>
          <w:tab w:val="left" w:pos="567"/>
        </w:tabs>
        <w:spacing w:after="0" w:line="240" w:lineRule="auto"/>
        <w:rPr>
          <w:rFonts w:asciiTheme="majorBidi" w:hAnsiTheme="majorBidi"/>
        </w:rPr>
      </w:pPr>
    </w:p>
    <w:p w14:paraId="6E893F81" w14:textId="77777777" w:rsidR="00AF4808" w:rsidRPr="00117A3C" w:rsidRDefault="00AF4808" w:rsidP="00AF4808">
      <w:pPr>
        <w:tabs>
          <w:tab w:val="left" w:pos="567"/>
        </w:tabs>
        <w:spacing w:after="0" w:line="240" w:lineRule="auto"/>
        <w:outlineLvl w:val="0"/>
        <w:rPr>
          <w:rFonts w:asciiTheme="majorBidi" w:hAnsiTheme="majorBidi"/>
          <w:b/>
        </w:rPr>
      </w:pPr>
    </w:p>
    <w:p w14:paraId="22561E38" w14:textId="77777777" w:rsidR="00AF4808" w:rsidRPr="00117A3C" w:rsidRDefault="00AF4808" w:rsidP="00AF4808">
      <w:pPr>
        <w:tabs>
          <w:tab w:val="left" w:pos="567"/>
        </w:tabs>
        <w:spacing w:after="0" w:line="240" w:lineRule="auto"/>
        <w:outlineLvl w:val="0"/>
        <w:rPr>
          <w:rFonts w:asciiTheme="majorBidi" w:hAnsiTheme="majorBidi"/>
          <w:b/>
        </w:rPr>
      </w:pPr>
    </w:p>
    <w:p w14:paraId="5CD2029D" w14:textId="77777777" w:rsidR="00AF4808" w:rsidRPr="00117A3C" w:rsidRDefault="00AF4808" w:rsidP="00AF4808">
      <w:pPr>
        <w:tabs>
          <w:tab w:val="left" w:pos="567"/>
        </w:tabs>
        <w:spacing w:after="0" w:line="240" w:lineRule="auto"/>
        <w:outlineLvl w:val="0"/>
        <w:rPr>
          <w:rFonts w:asciiTheme="majorBidi" w:hAnsiTheme="majorBidi"/>
          <w:b/>
        </w:rPr>
      </w:pPr>
    </w:p>
    <w:p w14:paraId="7FBB2AAE" w14:textId="77777777" w:rsidR="00AF4808" w:rsidRPr="00117A3C" w:rsidRDefault="00AF4808" w:rsidP="00AF4808">
      <w:pPr>
        <w:tabs>
          <w:tab w:val="left" w:pos="567"/>
        </w:tabs>
        <w:spacing w:after="0" w:line="240" w:lineRule="auto"/>
        <w:outlineLvl w:val="0"/>
        <w:rPr>
          <w:rFonts w:asciiTheme="majorBidi" w:hAnsiTheme="majorBidi"/>
          <w:b/>
        </w:rPr>
      </w:pPr>
    </w:p>
    <w:p w14:paraId="4A6159C2" w14:textId="77777777" w:rsidR="00AF4808" w:rsidRPr="00117A3C" w:rsidRDefault="00AF4808" w:rsidP="00AF4808">
      <w:pPr>
        <w:tabs>
          <w:tab w:val="left" w:pos="567"/>
        </w:tabs>
        <w:spacing w:after="0" w:line="240" w:lineRule="auto"/>
        <w:outlineLvl w:val="0"/>
        <w:rPr>
          <w:rFonts w:asciiTheme="majorBidi" w:hAnsiTheme="majorBidi"/>
          <w:b/>
        </w:rPr>
      </w:pPr>
    </w:p>
    <w:p w14:paraId="13BD4DC2" w14:textId="77777777" w:rsidR="00AF4808" w:rsidRPr="00117A3C" w:rsidRDefault="00AF4808" w:rsidP="00AF4808">
      <w:pPr>
        <w:tabs>
          <w:tab w:val="left" w:pos="567"/>
        </w:tabs>
        <w:spacing w:after="0" w:line="240" w:lineRule="auto"/>
        <w:outlineLvl w:val="0"/>
        <w:rPr>
          <w:rFonts w:asciiTheme="majorBidi" w:hAnsiTheme="majorBidi"/>
          <w:b/>
        </w:rPr>
      </w:pPr>
    </w:p>
    <w:p w14:paraId="605CBCA1" w14:textId="77777777" w:rsidR="00AF4808" w:rsidRPr="00117A3C" w:rsidRDefault="00AF4808" w:rsidP="00AF4808">
      <w:pPr>
        <w:tabs>
          <w:tab w:val="left" w:pos="567"/>
        </w:tabs>
        <w:spacing w:after="0" w:line="240" w:lineRule="auto"/>
        <w:outlineLvl w:val="0"/>
        <w:rPr>
          <w:rFonts w:asciiTheme="majorBidi" w:hAnsiTheme="majorBidi"/>
          <w:b/>
        </w:rPr>
      </w:pPr>
    </w:p>
    <w:p w14:paraId="60BD4C52" w14:textId="77777777" w:rsidR="00AF4808" w:rsidRPr="00117A3C" w:rsidRDefault="00AF4808" w:rsidP="00AF4808">
      <w:pPr>
        <w:keepNext/>
        <w:tabs>
          <w:tab w:val="left" w:pos="567"/>
        </w:tabs>
        <w:spacing w:after="0" w:line="240" w:lineRule="auto"/>
        <w:jc w:val="center"/>
        <w:outlineLvl w:val="1"/>
        <w:rPr>
          <w:rFonts w:asciiTheme="majorBidi" w:hAnsiTheme="majorBidi"/>
          <w:b/>
        </w:rPr>
      </w:pPr>
      <w:r w:rsidRPr="00117A3C">
        <w:rPr>
          <w:rFonts w:asciiTheme="majorBidi" w:hAnsiTheme="majorBidi"/>
          <w:b/>
        </w:rPr>
        <w:t>III PRIEDAS</w:t>
      </w:r>
    </w:p>
    <w:p w14:paraId="5925CBD7" w14:textId="77777777" w:rsidR="00AF4808" w:rsidRPr="00117A3C" w:rsidRDefault="00AF4808" w:rsidP="00AF4808">
      <w:pPr>
        <w:keepNext/>
        <w:tabs>
          <w:tab w:val="left" w:pos="567"/>
        </w:tabs>
        <w:spacing w:after="0" w:line="240" w:lineRule="auto"/>
        <w:rPr>
          <w:rFonts w:asciiTheme="majorBidi" w:hAnsiTheme="majorBidi"/>
        </w:rPr>
      </w:pPr>
    </w:p>
    <w:p w14:paraId="1A09E015" w14:textId="77777777" w:rsidR="00AF4808" w:rsidRPr="00117A3C" w:rsidRDefault="00AF4808" w:rsidP="00AF4808">
      <w:pPr>
        <w:tabs>
          <w:tab w:val="left" w:pos="567"/>
        </w:tabs>
        <w:spacing w:after="0" w:line="240" w:lineRule="auto"/>
        <w:jc w:val="center"/>
        <w:outlineLvl w:val="1"/>
        <w:rPr>
          <w:rFonts w:asciiTheme="majorBidi" w:hAnsiTheme="majorBidi"/>
          <w:b/>
        </w:rPr>
      </w:pPr>
      <w:r w:rsidRPr="00117A3C">
        <w:rPr>
          <w:rFonts w:asciiTheme="majorBidi" w:hAnsiTheme="majorBidi"/>
          <w:b/>
        </w:rPr>
        <w:t>ŽENKLINIMAS IR PAKUOTĖS LAPELIS</w:t>
      </w:r>
    </w:p>
    <w:p w14:paraId="07E64B77" w14:textId="77777777" w:rsidR="00AF4808" w:rsidRPr="00117A3C" w:rsidRDefault="00AF4808" w:rsidP="00AF4808">
      <w:pPr>
        <w:tabs>
          <w:tab w:val="left" w:pos="567"/>
        </w:tabs>
        <w:spacing w:after="0" w:line="240" w:lineRule="auto"/>
        <w:rPr>
          <w:rFonts w:asciiTheme="majorBidi" w:hAnsiTheme="majorBidi"/>
        </w:rPr>
      </w:pPr>
      <w:r w:rsidRPr="00117A3C">
        <w:rPr>
          <w:rFonts w:asciiTheme="majorBidi" w:hAnsiTheme="majorBidi"/>
        </w:rPr>
        <w:br w:type="page"/>
      </w:r>
    </w:p>
    <w:p w14:paraId="28E9D2CC" w14:textId="77777777" w:rsidR="00AF4808" w:rsidRPr="00117A3C" w:rsidRDefault="00AF4808" w:rsidP="00AF4808">
      <w:pPr>
        <w:tabs>
          <w:tab w:val="left" w:pos="567"/>
        </w:tabs>
        <w:spacing w:after="0" w:line="240" w:lineRule="auto"/>
        <w:rPr>
          <w:rFonts w:asciiTheme="majorBidi" w:hAnsiTheme="majorBidi"/>
        </w:rPr>
      </w:pPr>
    </w:p>
    <w:p w14:paraId="2D48A949" w14:textId="77777777" w:rsidR="00AF4808" w:rsidRPr="00117A3C" w:rsidRDefault="00AF4808" w:rsidP="00AF4808">
      <w:pPr>
        <w:tabs>
          <w:tab w:val="left" w:pos="567"/>
        </w:tabs>
        <w:spacing w:after="0" w:line="240" w:lineRule="auto"/>
        <w:rPr>
          <w:rFonts w:asciiTheme="majorBidi" w:hAnsiTheme="majorBidi"/>
        </w:rPr>
      </w:pPr>
    </w:p>
    <w:p w14:paraId="579332CE" w14:textId="77777777" w:rsidR="00AF4808" w:rsidRPr="00117A3C" w:rsidRDefault="00AF4808" w:rsidP="00AF4808">
      <w:pPr>
        <w:tabs>
          <w:tab w:val="left" w:pos="567"/>
        </w:tabs>
        <w:spacing w:after="0" w:line="240" w:lineRule="auto"/>
        <w:rPr>
          <w:rFonts w:asciiTheme="majorBidi" w:hAnsiTheme="majorBidi"/>
        </w:rPr>
      </w:pPr>
    </w:p>
    <w:p w14:paraId="4510E825" w14:textId="77777777" w:rsidR="00AF4808" w:rsidRPr="00117A3C" w:rsidRDefault="00AF4808" w:rsidP="00AF4808">
      <w:pPr>
        <w:tabs>
          <w:tab w:val="left" w:pos="567"/>
        </w:tabs>
        <w:spacing w:after="0" w:line="240" w:lineRule="auto"/>
        <w:rPr>
          <w:rFonts w:asciiTheme="majorBidi" w:hAnsiTheme="majorBidi"/>
        </w:rPr>
      </w:pPr>
    </w:p>
    <w:p w14:paraId="34A6AF14" w14:textId="77777777" w:rsidR="00AF4808" w:rsidRPr="00117A3C" w:rsidRDefault="00AF4808" w:rsidP="00AF4808">
      <w:pPr>
        <w:tabs>
          <w:tab w:val="left" w:pos="567"/>
        </w:tabs>
        <w:spacing w:after="0" w:line="240" w:lineRule="auto"/>
        <w:rPr>
          <w:rFonts w:asciiTheme="majorBidi" w:hAnsiTheme="majorBidi"/>
        </w:rPr>
      </w:pPr>
    </w:p>
    <w:p w14:paraId="799771B9" w14:textId="77777777" w:rsidR="00AF4808" w:rsidRPr="00117A3C" w:rsidRDefault="00AF4808" w:rsidP="00AF4808">
      <w:pPr>
        <w:tabs>
          <w:tab w:val="left" w:pos="567"/>
        </w:tabs>
        <w:spacing w:after="0" w:line="240" w:lineRule="auto"/>
        <w:rPr>
          <w:rFonts w:asciiTheme="majorBidi" w:hAnsiTheme="majorBidi"/>
        </w:rPr>
      </w:pPr>
    </w:p>
    <w:p w14:paraId="41F2AFC8" w14:textId="77777777" w:rsidR="00AF4808" w:rsidRPr="00117A3C" w:rsidRDefault="00AF4808" w:rsidP="00AF4808">
      <w:pPr>
        <w:tabs>
          <w:tab w:val="left" w:pos="567"/>
        </w:tabs>
        <w:spacing w:after="0" w:line="240" w:lineRule="auto"/>
        <w:rPr>
          <w:rFonts w:asciiTheme="majorBidi" w:hAnsiTheme="majorBidi"/>
        </w:rPr>
      </w:pPr>
    </w:p>
    <w:p w14:paraId="164E62F3" w14:textId="77777777" w:rsidR="00AF4808" w:rsidRPr="00117A3C" w:rsidRDefault="00AF4808" w:rsidP="00AF4808">
      <w:pPr>
        <w:tabs>
          <w:tab w:val="left" w:pos="567"/>
        </w:tabs>
        <w:spacing w:after="0" w:line="240" w:lineRule="auto"/>
        <w:rPr>
          <w:rFonts w:asciiTheme="majorBidi" w:hAnsiTheme="majorBidi"/>
        </w:rPr>
      </w:pPr>
    </w:p>
    <w:p w14:paraId="5836CF34" w14:textId="77777777" w:rsidR="00AF4808" w:rsidRPr="00117A3C" w:rsidRDefault="00AF4808" w:rsidP="00AF4808">
      <w:pPr>
        <w:tabs>
          <w:tab w:val="left" w:pos="567"/>
        </w:tabs>
        <w:spacing w:after="0" w:line="240" w:lineRule="auto"/>
        <w:rPr>
          <w:rFonts w:asciiTheme="majorBidi" w:hAnsiTheme="majorBidi"/>
        </w:rPr>
      </w:pPr>
    </w:p>
    <w:p w14:paraId="49B7F04E" w14:textId="77777777" w:rsidR="00AF4808" w:rsidRPr="00117A3C" w:rsidRDefault="00AF4808" w:rsidP="00AF4808">
      <w:pPr>
        <w:tabs>
          <w:tab w:val="left" w:pos="567"/>
        </w:tabs>
        <w:spacing w:after="0" w:line="240" w:lineRule="auto"/>
        <w:rPr>
          <w:rFonts w:asciiTheme="majorBidi" w:hAnsiTheme="majorBidi"/>
        </w:rPr>
      </w:pPr>
    </w:p>
    <w:p w14:paraId="308AC830" w14:textId="77777777" w:rsidR="00AF4808" w:rsidRPr="00117A3C" w:rsidRDefault="00AF4808" w:rsidP="00AF4808">
      <w:pPr>
        <w:tabs>
          <w:tab w:val="left" w:pos="567"/>
        </w:tabs>
        <w:spacing w:after="0" w:line="240" w:lineRule="auto"/>
        <w:rPr>
          <w:rFonts w:asciiTheme="majorBidi" w:hAnsiTheme="majorBidi"/>
        </w:rPr>
      </w:pPr>
    </w:p>
    <w:p w14:paraId="572EA9D6" w14:textId="77777777" w:rsidR="00AF4808" w:rsidRPr="00117A3C" w:rsidRDefault="00AF4808" w:rsidP="00AF4808">
      <w:pPr>
        <w:tabs>
          <w:tab w:val="left" w:pos="567"/>
        </w:tabs>
        <w:spacing w:after="0" w:line="240" w:lineRule="auto"/>
        <w:rPr>
          <w:rFonts w:asciiTheme="majorBidi" w:hAnsiTheme="majorBidi"/>
        </w:rPr>
      </w:pPr>
    </w:p>
    <w:p w14:paraId="34364CC3" w14:textId="77777777" w:rsidR="00AF4808" w:rsidRPr="00117A3C" w:rsidRDefault="00AF4808" w:rsidP="00AF4808">
      <w:pPr>
        <w:tabs>
          <w:tab w:val="left" w:pos="567"/>
        </w:tabs>
        <w:spacing w:after="0" w:line="240" w:lineRule="auto"/>
        <w:rPr>
          <w:rFonts w:asciiTheme="majorBidi" w:hAnsiTheme="majorBidi"/>
        </w:rPr>
      </w:pPr>
    </w:p>
    <w:p w14:paraId="222B9C66" w14:textId="77777777" w:rsidR="00AF4808" w:rsidRPr="00117A3C" w:rsidRDefault="00AF4808" w:rsidP="00AF4808">
      <w:pPr>
        <w:tabs>
          <w:tab w:val="left" w:pos="567"/>
        </w:tabs>
        <w:spacing w:after="0" w:line="240" w:lineRule="auto"/>
        <w:rPr>
          <w:rFonts w:asciiTheme="majorBidi" w:hAnsiTheme="majorBidi"/>
        </w:rPr>
      </w:pPr>
    </w:p>
    <w:p w14:paraId="7E1BBA6F" w14:textId="77777777" w:rsidR="00AF4808" w:rsidRPr="00117A3C" w:rsidRDefault="00AF4808" w:rsidP="00AF4808">
      <w:pPr>
        <w:tabs>
          <w:tab w:val="left" w:pos="567"/>
        </w:tabs>
        <w:spacing w:after="0" w:line="240" w:lineRule="auto"/>
        <w:rPr>
          <w:rFonts w:asciiTheme="majorBidi" w:hAnsiTheme="majorBidi"/>
        </w:rPr>
      </w:pPr>
    </w:p>
    <w:p w14:paraId="08CC3C2C" w14:textId="77777777" w:rsidR="00AF4808" w:rsidRPr="00117A3C" w:rsidRDefault="00AF4808" w:rsidP="00AF4808">
      <w:pPr>
        <w:tabs>
          <w:tab w:val="left" w:pos="567"/>
        </w:tabs>
        <w:spacing w:after="0" w:line="240" w:lineRule="auto"/>
        <w:rPr>
          <w:rFonts w:asciiTheme="majorBidi" w:hAnsiTheme="majorBidi"/>
        </w:rPr>
      </w:pPr>
    </w:p>
    <w:p w14:paraId="1E2D239A" w14:textId="77777777" w:rsidR="00AF4808" w:rsidRPr="00117A3C" w:rsidRDefault="00AF4808" w:rsidP="00AF4808">
      <w:pPr>
        <w:tabs>
          <w:tab w:val="left" w:pos="567"/>
        </w:tabs>
        <w:spacing w:after="0" w:line="240" w:lineRule="auto"/>
        <w:rPr>
          <w:rFonts w:asciiTheme="majorBidi" w:hAnsiTheme="majorBidi"/>
        </w:rPr>
      </w:pPr>
    </w:p>
    <w:p w14:paraId="44BB8697" w14:textId="77777777" w:rsidR="00AF4808" w:rsidRPr="00117A3C" w:rsidRDefault="00AF4808" w:rsidP="00AF4808">
      <w:pPr>
        <w:tabs>
          <w:tab w:val="left" w:pos="567"/>
        </w:tabs>
        <w:spacing w:after="0" w:line="240" w:lineRule="auto"/>
        <w:rPr>
          <w:rFonts w:asciiTheme="majorBidi" w:hAnsiTheme="majorBidi"/>
        </w:rPr>
      </w:pPr>
    </w:p>
    <w:p w14:paraId="692718CF" w14:textId="77777777" w:rsidR="00AF4808" w:rsidRPr="00117A3C" w:rsidRDefault="00AF4808" w:rsidP="00AF4808">
      <w:pPr>
        <w:tabs>
          <w:tab w:val="left" w:pos="567"/>
        </w:tabs>
        <w:spacing w:after="0" w:line="240" w:lineRule="auto"/>
        <w:rPr>
          <w:rFonts w:asciiTheme="majorBidi" w:hAnsiTheme="majorBidi"/>
        </w:rPr>
      </w:pPr>
    </w:p>
    <w:p w14:paraId="1BEFA1C1" w14:textId="77777777" w:rsidR="00AF4808" w:rsidRPr="00117A3C" w:rsidRDefault="00AF4808" w:rsidP="00AF4808">
      <w:pPr>
        <w:tabs>
          <w:tab w:val="left" w:pos="567"/>
        </w:tabs>
        <w:spacing w:after="0" w:line="240" w:lineRule="auto"/>
        <w:rPr>
          <w:rFonts w:asciiTheme="majorBidi" w:hAnsiTheme="majorBidi"/>
        </w:rPr>
      </w:pPr>
    </w:p>
    <w:p w14:paraId="531D39CF" w14:textId="77777777" w:rsidR="00AF4808" w:rsidRPr="00117A3C" w:rsidRDefault="00AF4808" w:rsidP="00AF4808">
      <w:pPr>
        <w:tabs>
          <w:tab w:val="left" w:pos="567"/>
        </w:tabs>
        <w:spacing w:after="0" w:line="240" w:lineRule="auto"/>
        <w:rPr>
          <w:rFonts w:asciiTheme="majorBidi" w:hAnsiTheme="majorBidi"/>
        </w:rPr>
      </w:pPr>
    </w:p>
    <w:p w14:paraId="233FAC18" w14:textId="77777777" w:rsidR="00AF4808" w:rsidRPr="00117A3C" w:rsidRDefault="00AF4808" w:rsidP="00AF4808">
      <w:pPr>
        <w:tabs>
          <w:tab w:val="left" w:pos="567"/>
        </w:tabs>
        <w:spacing w:after="0" w:line="240" w:lineRule="auto"/>
        <w:rPr>
          <w:rFonts w:asciiTheme="majorBidi" w:hAnsiTheme="majorBidi"/>
        </w:rPr>
      </w:pPr>
    </w:p>
    <w:p w14:paraId="5CB9CBCA" w14:textId="77777777" w:rsidR="00AF4808" w:rsidRPr="00117A3C" w:rsidRDefault="00AF4808" w:rsidP="00AF4808">
      <w:pPr>
        <w:tabs>
          <w:tab w:val="left" w:pos="567"/>
        </w:tabs>
        <w:spacing w:after="0" w:line="240" w:lineRule="auto"/>
        <w:rPr>
          <w:rFonts w:asciiTheme="majorBidi" w:hAnsiTheme="majorBidi"/>
        </w:rPr>
      </w:pPr>
    </w:p>
    <w:p w14:paraId="5ECBF1A0" w14:textId="77777777" w:rsidR="00AF4808" w:rsidRPr="00117A3C" w:rsidRDefault="00AF4808" w:rsidP="00AF4808">
      <w:pPr>
        <w:tabs>
          <w:tab w:val="left" w:pos="567"/>
        </w:tabs>
        <w:spacing w:after="0" w:line="240" w:lineRule="auto"/>
        <w:jc w:val="center"/>
        <w:outlineLvl w:val="1"/>
        <w:rPr>
          <w:rFonts w:asciiTheme="majorBidi" w:hAnsiTheme="majorBidi"/>
          <w:b/>
        </w:rPr>
      </w:pPr>
      <w:r w:rsidRPr="00117A3C">
        <w:rPr>
          <w:rFonts w:asciiTheme="majorBidi" w:hAnsiTheme="majorBidi"/>
          <w:b/>
        </w:rPr>
        <w:t>A. ŽENKLINIMAS</w:t>
      </w:r>
    </w:p>
    <w:p w14:paraId="510180E2" w14:textId="77777777" w:rsidR="00AF4808" w:rsidRPr="00117A3C" w:rsidRDefault="00AF4808" w:rsidP="00AF4808">
      <w:pPr>
        <w:jc w:val="center"/>
        <w:rPr>
          <w:rFonts w:asciiTheme="majorBidi" w:hAnsiTheme="majorBidi"/>
        </w:rPr>
      </w:pPr>
      <w:r w:rsidRPr="00117A3C">
        <w:rPr>
          <w:rFonts w:asciiTheme="majorBidi" w:hAnsiTheme="majorBidi"/>
        </w:rPr>
        <w:br w:type="page"/>
      </w:r>
    </w:p>
    <w:p w14:paraId="41BA3E4F"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rPr>
          <w:rFonts w:asciiTheme="majorBidi" w:hAnsiTheme="majorBidi"/>
          <w:b/>
        </w:rPr>
      </w:pPr>
      <w:r w:rsidRPr="00117A3C">
        <w:rPr>
          <w:rFonts w:asciiTheme="majorBidi" w:hAnsiTheme="majorBidi"/>
          <w:b/>
        </w:rPr>
        <w:t>INFORMACIJA ANT IŠORINĖS PAKUOTĖS</w:t>
      </w:r>
    </w:p>
    <w:p w14:paraId="20F53F3B"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heme="majorBidi" w:hAnsiTheme="majorBidi"/>
        </w:rPr>
      </w:pPr>
    </w:p>
    <w:p w14:paraId="7B878ECD"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heme="majorBidi" w:hAnsiTheme="majorBidi"/>
          <w:b/>
          <w:caps/>
        </w:rPr>
      </w:pPr>
      <w:r w:rsidRPr="00117A3C">
        <w:rPr>
          <w:rFonts w:asciiTheme="majorBidi" w:hAnsiTheme="majorBidi"/>
          <w:b/>
          <w:caps/>
        </w:rPr>
        <w:t>kARTONO DĖŽUTĖ</w:t>
      </w:r>
    </w:p>
    <w:p w14:paraId="1A7E3C8C" w14:textId="77777777" w:rsidR="00AF4808" w:rsidRPr="00117A3C" w:rsidRDefault="00AF4808" w:rsidP="00AF4808">
      <w:pPr>
        <w:keepNext/>
        <w:spacing w:after="0" w:line="240" w:lineRule="auto"/>
        <w:rPr>
          <w:rFonts w:asciiTheme="majorBidi" w:hAnsiTheme="majorBidi"/>
        </w:rPr>
      </w:pPr>
    </w:p>
    <w:p w14:paraId="77E573E3" w14:textId="77777777" w:rsidR="00AF4808" w:rsidRPr="00117A3C" w:rsidRDefault="00AF4808" w:rsidP="00AF4808">
      <w:pPr>
        <w:keepNext/>
        <w:spacing w:after="0" w:line="240" w:lineRule="auto"/>
        <w:rPr>
          <w:rFonts w:asciiTheme="majorBidi" w:hAnsiTheme="majorBidi"/>
        </w:rPr>
      </w:pPr>
    </w:p>
    <w:p w14:paraId="389BD209"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rPr>
      </w:pPr>
      <w:r w:rsidRPr="00117A3C">
        <w:rPr>
          <w:rFonts w:asciiTheme="majorBidi" w:hAnsiTheme="majorBidi"/>
          <w:b/>
        </w:rPr>
        <w:t>1.</w:t>
      </w:r>
      <w:r w:rsidRPr="00117A3C">
        <w:rPr>
          <w:rFonts w:asciiTheme="majorBidi" w:hAnsiTheme="majorBidi"/>
          <w:b/>
        </w:rPr>
        <w:tab/>
        <w:t>VAISTINIO PREPARATO PAVADINIMAS</w:t>
      </w:r>
    </w:p>
    <w:p w14:paraId="4CD585CD" w14:textId="77777777" w:rsidR="00AF4808" w:rsidRPr="00117A3C" w:rsidRDefault="00AF4808" w:rsidP="00AF4808">
      <w:pPr>
        <w:keepNext/>
        <w:spacing w:after="0" w:line="240" w:lineRule="auto"/>
        <w:rPr>
          <w:rFonts w:asciiTheme="majorBidi" w:hAnsiTheme="majorBidi"/>
        </w:rPr>
      </w:pPr>
    </w:p>
    <w:p w14:paraId="367ADDD8" w14:textId="77777777" w:rsidR="00AF4808" w:rsidRPr="00117A3C" w:rsidRDefault="00AF4808" w:rsidP="00AF4808">
      <w:pPr>
        <w:spacing w:after="0" w:line="240" w:lineRule="auto"/>
        <w:rPr>
          <w:rFonts w:asciiTheme="majorBidi" w:hAnsiTheme="majorBidi"/>
          <w:i/>
        </w:rPr>
      </w:pPr>
      <w:r w:rsidRPr="00117A3C">
        <w:rPr>
          <w:rFonts w:asciiTheme="majorBidi" w:hAnsiTheme="majorBidi"/>
          <w:color w:val="000000"/>
        </w:rPr>
        <w:t xml:space="preserve">Sodium oxybate Kalceks 500 mg/ml </w:t>
      </w:r>
      <w:r w:rsidRPr="00117A3C">
        <w:rPr>
          <w:rFonts w:asciiTheme="majorBidi" w:hAnsiTheme="majorBidi"/>
        </w:rPr>
        <w:t>geriamasis tirpalas</w:t>
      </w:r>
    </w:p>
    <w:p w14:paraId="229D6F2D" w14:textId="10C2E9EF" w:rsidR="00AF4808" w:rsidRPr="00117A3C" w:rsidRDefault="00461B49" w:rsidP="00AF4808">
      <w:pPr>
        <w:spacing w:after="0" w:line="240" w:lineRule="auto"/>
        <w:rPr>
          <w:rFonts w:asciiTheme="majorBidi" w:hAnsiTheme="majorBidi"/>
          <w:i/>
        </w:rPr>
      </w:pPr>
      <w:r w:rsidRPr="00117A3C">
        <w:rPr>
          <w:rFonts w:asciiTheme="majorBidi" w:hAnsiTheme="majorBidi"/>
          <w:i/>
        </w:rPr>
        <w:t>N</w:t>
      </w:r>
      <w:r w:rsidR="00AF4808" w:rsidRPr="00117A3C">
        <w:rPr>
          <w:rFonts w:asciiTheme="majorBidi" w:hAnsiTheme="majorBidi"/>
          <w:i/>
        </w:rPr>
        <w:t>atrii oxybas</w:t>
      </w:r>
    </w:p>
    <w:p w14:paraId="0CBEE4AC" w14:textId="77777777" w:rsidR="00AF4808" w:rsidRPr="00117A3C" w:rsidRDefault="00AF4808" w:rsidP="00AF4808">
      <w:pPr>
        <w:spacing w:after="0" w:line="240" w:lineRule="auto"/>
        <w:rPr>
          <w:rFonts w:asciiTheme="majorBidi" w:hAnsiTheme="majorBidi"/>
        </w:rPr>
      </w:pPr>
    </w:p>
    <w:p w14:paraId="12574D5D" w14:textId="77777777" w:rsidR="00AF4808" w:rsidRPr="00117A3C" w:rsidRDefault="00AF4808" w:rsidP="00AF4808">
      <w:pPr>
        <w:spacing w:after="0" w:line="240" w:lineRule="auto"/>
        <w:rPr>
          <w:rFonts w:asciiTheme="majorBidi" w:hAnsiTheme="majorBidi"/>
        </w:rPr>
      </w:pPr>
    </w:p>
    <w:p w14:paraId="3A3FA913"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b/>
        </w:rPr>
      </w:pPr>
      <w:r w:rsidRPr="00117A3C">
        <w:rPr>
          <w:rFonts w:asciiTheme="majorBidi" w:hAnsiTheme="majorBidi"/>
          <w:b/>
        </w:rPr>
        <w:t>2.</w:t>
      </w:r>
      <w:r w:rsidRPr="00117A3C">
        <w:rPr>
          <w:rFonts w:asciiTheme="majorBidi" w:hAnsiTheme="majorBidi"/>
          <w:b/>
        </w:rPr>
        <w:tab/>
        <w:t>VEIKLIOJI (</w:t>
      </w:r>
      <w:r w:rsidRPr="00117A3C">
        <w:rPr>
          <w:rFonts w:asciiTheme="majorBidi" w:hAnsiTheme="majorBidi"/>
          <w:b/>
        </w:rPr>
        <w:noBreakHyphen/>
        <w:t>IOS) MEDŽIAGA (</w:t>
      </w:r>
      <w:r w:rsidRPr="00117A3C">
        <w:rPr>
          <w:rFonts w:asciiTheme="majorBidi" w:hAnsiTheme="majorBidi"/>
          <w:b/>
        </w:rPr>
        <w:noBreakHyphen/>
        <w:t>OS) IR JOS (</w:t>
      </w:r>
      <w:r w:rsidRPr="00117A3C">
        <w:rPr>
          <w:rFonts w:asciiTheme="majorBidi" w:hAnsiTheme="majorBidi"/>
          <w:b/>
        </w:rPr>
        <w:noBreakHyphen/>
        <w:t>Ų) KIEKIS (</w:t>
      </w:r>
      <w:r w:rsidRPr="00117A3C">
        <w:rPr>
          <w:rFonts w:asciiTheme="majorBidi" w:hAnsiTheme="majorBidi"/>
          <w:b/>
        </w:rPr>
        <w:noBreakHyphen/>
        <w:t>IAI)</w:t>
      </w:r>
    </w:p>
    <w:p w14:paraId="374611E6" w14:textId="77777777" w:rsidR="00AF4808" w:rsidRPr="00117A3C" w:rsidRDefault="00AF4808" w:rsidP="00AF4808">
      <w:pPr>
        <w:keepNext/>
        <w:spacing w:after="0" w:line="240" w:lineRule="auto"/>
        <w:rPr>
          <w:rFonts w:asciiTheme="majorBidi" w:hAnsiTheme="majorBidi"/>
        </w:rPr>
      </w:pPr>
    </w:p>
    <w:p w14:paraId="16296FC9"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Kiekviename tirpalo ml yra 500 mg natrio oksibato.</w:t>
      </w:r>
    </w:p>
    <w:p w14:paraId="4EB23395" w14:textId="77777777" w:rsidR="00AF4808" w:rsidRPr="00117A3C" w:rsidRDefault="00AF4808" w:rsidP="00AF4808">
      <w:pPr>
        <w:autoSpaceDE w:val="0"/>
        <w:autoSpaceDN w:val="0"/>
        <w:adjustRightInd w:val="0"/>
        <w:spacing w:after="0" w:line="240" w:lineRule="auto"/>
        <w:rPr>
          <w:rFonts w:asciiTheme="majorBidi" w:hAnsiTheme="majorBidi"/>
          <w:color w:val="000000"/>
        </w:rPr>
      </w:pPr>
    </w:p>
    <w:p w14:paraId="2571B27F" w14:textId="77777777" w:rsidR="00AF4808" w:rsidRPr="00117A3C" w:rsidRDefault="00AF4808" w:rsidP="00AF4808">
      <w:pPr>
        <w:spacing w:after="0" w:line="240" w:lineRule="auto"/>
        <w:rPr>
          <w:rFonts w:asciiTheme="majorBidi" w:hAnsiTheme="majorBidi"/>
        </w:rPr>
      </w:pPr>
    </w:p>
    <w:p w14:paraId="15D98409"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highlight w:val="lightGray"/>
        </w:rPr>
      </w:pPr>
      <w:r w:rsidRPr="00117A3C">
        <w:rPr>
          <w:rFonts w:asciiTheme="majorBidi" w:hAnsiTheme="majorBidi"/>
          <w:b/>
        </w:rPr>
        <w:t>3.</w:t>
      </w:r>
      <w:r w:rsidRPr="00117A3C">
        <w:rPr>
          <w:rFonts w:asciiTheme="majorBidi" w:hAnsiTheme="majorBidi"/>
          <w:b/>
        </w:rPr>
        <w:tab/>
        <w:t>PAGALBINIŲ MEDŽIAGŲ SĄRAŠAS</w:t>
      </w:r>
    </w:p>
    <w:p w14:paraId="54AB1533" w14:textId="77777777" w:rsidR="00AF4808" w:rsidRPr="00117A3C" w:rsidRDefault="00AF4808" w:rsidP="00AF4808">
      <w:pPr>
        <w:keepNext/>
        <w:spacing w:after="0" w:line="240" w:lineRule="auto"/>
        <w:rPr>
          <w:rFonts w:asciiTheme="majorBidi" w:hAnsiTheme="majorBidi"/>
        </w:rPr>
      </w:pPr>
    </w:p>
    <w:p w14:paraId="42592DC1"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Sudėtyje yra natrio. Daugiau informacijos pateikta pakuotės lapelyje.</w:t>
      </w:r>
    </w:p>
    <w:p w14:paraId="723D11FD" w14:textId="77777777" w:rsidR="00AF4808" w:rsidRPr="00117A3C" w:rsidRDefault="00AF4808" w:rsidP="00AF4808">
      <w:pPr>
        <w:spacing w:after="0" w:line="240" w:lineRule="auto"/>
        <w:rPr>
          <w:rFonts w:asciiTheme="majorBidi" w:hAnsiTheme="majorBidi"/>
        </w:rPr>
      </w:pPr>
    </w:p>
    <w:p w14:paraId="2BE7FEB0" w14:textId="77777777" w:rsidR="00AF4808" w:rsidRPr="00117A3C" w:rsidRDefault="00AF4808" w:rsidP="00AF4808">
      <w:pPr>
        <w:spacing w:after="0" w:line="240" w:lineRule="auto"/>
        <w:rPr>
          <w:rFonts w:asciiTheme="majorBidi" w:hAnsiTheme="majorBidi"/>
        </w:rPr>
      </w:pPr>
    </w:p>
    <w:p w14:paraId="7E226F70"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rPr>
      </w:pPr>
      <w:r w:rsidRPr="00117A3C">
        <w:rPr>
          <w:rFonts w:asciiTheme="majorBidi" w:hAnsiTheme="majorBidi"/>
          <w:b/>
        </w:rPr>
        <w:t>4.</w:t>
      </w:r>
      <w:r w:rsidRPr="00117A3C">
        <w:rPr>
          <w:rFonts w:asciiTheme="majorBidi" w:hAnsiTheme="majorBidi"/>
          <w:b/>
        </w:rPr>
        <w:tab/>
        <w:t>FARMACINĖ FORMA IR KIEKIS PAKUOTĖJE</w:t>
      </w:r>
    </w:p>
    <w:p w14:paraId="0A1A2329" w14:textId="77777777" w:rsidR="00AF4808" w:rsidRPr="00117A3C" w:rsidRDefault="00AF4808" w:rsidP="00AF4808">
      <w:pPr>
        <w:keepNext/>
        <w:spacing w:after="0" w:line="240" w:lineRule="auto"/>
        <w:rPr>
          <w:rFonts w:asciiTheme="majorBidi" w:hAnsiTheme="majorBidi"/>
        </w:rPr>
      </w:pPr>
    </w:p>
    <w:p w14:paraId="27C39EF5"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180 ml geriamojo tirpalo</w:t>
      </w:r>
    </w:p>
    <w:p w14:paraId="16B5E649"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Pakuotėje yra dozavimo pipetė ir 2 dozavimo taurelės.</w:t>
      </w:r>
    </w:p>
    <w:p w14:paraId="5B504AB8" w14:textId="77777777" w:rsidR="00AF4808" w:rsidRPr="00117A3C" w:rsidRDefault="00AF4808" w:rsidP="00AF4808">
      <w:pPr>
        <w:spacing w:after="0" w:line="240" w:lineRule="auto"/>
        <w:rPr>
          <w:rFonts w:asciiTheme="majorBidi" w:hAnsiTheme="majorBidi"/>
        </w:rPr>
      </w:pPr>
    </w:p>
    <w:p w14:paraId="324F6AA2" w14:textId="77777777" w:rsidR="00AF4808" w:rsidRPr="00117A3C" w:rsidRDefault="00AF4808" w:rsidP="00AF4808">
      <w:pPr>
        <w:spacing w:after="0" w:line="240" w:lineRule="auto"/>
        <w:rPr>
          <w:rFonts w:asciiTheme="majorBidi" w:hAnsiTheme="majorBidi"/>
        </w:rPr>
      </w:pPr>
    </w:p>
    <w:p w14:paraId="2BBA9102"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highlight w:val="lightGray"/>
        </w:rPr>
      </w:pPr>
      <w:r w:rsidRPr="00117A3C">
        <w:rPr>
          <w:rFonts w:asciiTheme="majorBidi" w:hAnsiTheme="majorBidi"/>
          <w:b/>
        </w:rPr>
        <w:t>5.</w:t>
      </w:r>
      <w:r w:rsidRPr="00117A3C">
        <w:rPr>
          <w:rFonts w:asciiTheme="majorBidi" w:hAnsiTheme="majorBidi"/>
          <w:b/>
        </w:rPr>
        <w:tab/>
        <w:t>VARTOJIMO METODAS IR BŪDAS (</w:t>
      </w:r>
      <w:r w:rsidRPr="00117A3C">
        <w:rPr>
          <w:rFonts w:asciiTheme="majorBidi" w:hAnsiTheme="majorBidi"/>
          <w:b/>
        </w:rPr>
        <w:noBreakHyphen/>
        <w:t>AI)</w:t>
      </w:r>
    </w:p>
    <w:p w14:paraId="2F59D07F" w14:textId="77777777" w:rsidR="00AF4808" w:rsidRPr="00117A3C" w:rsidRDefault="00AF4808" w:rsidP="00AF4808">
      <w:pPr>
        <w:keepNext/>
        <w:spacing w:after="0" w:line="240" w:lineRule="auto"/>
        <w:rPr>
          <w:rFonts w:asciiTheme="majorBidi" w:hAnsiTheme="majorBidi"/>
          <w:i/>
        </w:rPr>
      </w:pPr>
    </w:p>
    <w:p w14:paraId="23A058A7" w14:textId="77777777" w:rsidR="00AF4808" w:rsidRPr="00117A3C" w:rsidRDefault="00AF4808" w:rsidP="00AF4808">
      <w:pPr>
        <w:spacing w:after="0" w:line="240" w:lineRule="auto"/>
        <w:rPr>
          <w:rFonts w:asciiTheme="majorBidi" w:hAnsiTheme="majorBidi"/>
          <w:i/>
        </w:rPr>
      </w:pPr>
      <w:r w:rsidRPr="00117A3C">
        <w:rPr>
          <w:rFonts w:asciiTheme="majorBidi" w:hAnsiTheme="majorBidi"/>
        </w:rPr>
        <w:t>Vartoti per burną.</w:t>
      </w:r>
    </w:p>
    <w:p w14:paraId="5975C134"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Prieš vartojimą perskaitykite pakuotės lapelį.</w:t>
      </w:r>
    </w:p>
    <w:p w14:paraId="1581CD1F" w14:textId="77777777" w:rsidR="00AF4808" w:rsidRPr="00117A3C" w:rsidRDefault="00AF4808" w:rsidP="00AF4808">
      <w:pPr>
        <w:spacing w:after="0" w:line="240" w:lineRule="auto"/>
        <w:rPr>
          <w:rFonts w:asciiTheme="majorBidi" w:hAnsiTheme="majorBidi"/>
        </w:rPr>
      </w:pPr>
    </w:p>
    <w:p w14:paraId="2FA6E0F3" w14:textId="77777777" w:rsidR="00AF4808" w:rsidRPr="00117A3C" w:rsidRDefault="00AF4808" w:rsidP="00AF4808">
      <w:pPr>
        <w:spacing w:after="0" w:line="240" w:lineRule="auto"/>
        <w:rPr>
          <w:rFonts w:asciiTheme="majorBidi" w:hAnsiTheme="majorBidi"/>
        </w:rPr>
      </w:pPr>
    </w:p>
    <w:p w14:paraId="30109715" w14:textId="77777777" w:rsidR="00AF4808" w:rsidRPr="00117A3C" w:rsidRDefault="00AF4808" w:rsidP="00AF4808">
      <w:pPr>
        <w:keepNext/>
        <w:keepLines/>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rPr>
      </w:pPr>
      <w:r w:rsidRPr="00117A3C">
        <w:rPr>
          <w:rFonts w:asciiTheme="majorBidi" w:hAnsiTheme="majorBidi"/>
          <w:b/>
        </w:rPr>
        <w:t>6.</w:t>
      </w:r>
      <w:r w:rsidRPr="00117A3C">
        <w:rPr>
          <w:rFonts w:asciiTheme="majorBidi" w:hAnsiTheme="majorBidi"/>
          <w:b/>
        </w:rPr>
        <w:tab/>
        <w:t>SPECIALUS ĮSPĖJIMAS, KAD VAISTINĮ PREPARATĄ BŪTINA LAIKYTI VAIKAMS NEPASTEBIMOJE IR NEPASIEKIAMOJE VIETOJE</w:t>
      </w:r>
    </w:p>
    <w:p w14:paraId="0780BB14" w14:textId="77777777" w:rsidR="00AF4808" w:rsidRPr="00117A3C" w:rsidRDefault="00AF4808" w:rsidP="00AF4808">
      <w:pPr>
        <w:keepNext/>
        <w:spacing w:after="0" w:line="240" w:lineRule="auto"/>
        <w:rPr>
          <w:rFonts w:asciiTheme="majorBidi" w:hAnsiTheme="majorBidi"/>
        </w:rPr>
      </w:pPr>
    </w:p>
    <w:p w14:paraId="70959573"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Laikyti vaikams nepastebimoje ir nepasiekiamoje vietoje.</w:t>
      </w:r>
    </w:p>
    <w:p w14:paraId="35935CE8" w14:textId="77777777" w:rsidR="00AF4808" w:rsidRPr="00117A3C" w:rsidRDefault="00AF4808" w:rsidP="00AF4808">
      <w:pPr>
        <w:spacing w:after="0" w:line="240" w:lineRule="auto"/>
        <w:rPr>
          <w:rFonts w:asciiTheme="majorBidi" w:hAnsiTheme="majorBidi"/>
        </w:rPr>
      </w:pPr>
    </w:p>
    <w:p w14:paraId="715FFB22" w14:textId="77777777" w:rsidR="00AF4808" w:rsidRPr="00117A3C" w:rsidRDefault="00AF4808" w:rsidP="00AF4808">
      <w:pPr>
        <w:spacing w:after="0" w:line="240" w:lineRule="auto"/>
        <w:rPr>
          <w:rFonts w:asciiTheme="majorBidi" w:hAnsiTheme="majorBidi"/>
        </w:rPr>
      </w:pPr>
    </w:p>
    <w:p w14:paraId="0A3232CD"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highlight w:val="lightGray"/>
        </w:rPr>
      </w:pPr>
      <w:r w:rsidRPr="00117A3C">
        <w:rPr>
          <w:rFonts w:asciiTheme="majorBidi" w:hAnsiTheme="majorBidi"/>
          <w:b/>
        </w:rPr>
        <w:t>7.</w:t>
      </w:r>
      <w:r w:rsidRPr="00117A3C">
        <w:rPr>
          <w:rFonts w:asciiTheme="majorBidi" w:hAnsiTheme="majorBidi"/>
          <w:b/>
        </w:rPr>
        <w:tab/>
        <w:t>KITAS (</w:t>
      </w:r>
      <w:r w:rsidRPr="00117A3C">
        <w:rPr>
          <w:rFonts w:asciiTheme="majorBidi" w:hAnsiTheme="majorBidi"/>
          <w:b/>
        </w:rPr>
        <w:noBreakHyphen/>
        <w:t>I) SPECIALUS (</w:t>
      </w:r>
      <w:r w:rsidRPr="00117A3C">
        <w:rPr>
          <w:rFonts w:asciiTheme="majorBidi" w:hAnsiTheme="majorBidi"/>
          <w:b/>
        </w:rPr>
        <w:noBreakHyphen/>
        <w:t>ŪS) ĮSPĖJIMAS (</w:t>
      </w:r>
      <w:r w:rsidRPr="00117A3C">
        <w:rPr>
          <w:rFonts w:asciiTheme="majorBidi" w:hAnsiTheme="majorBidi"/>
          <w:b/>
        </w:rPr>
        <w:noBreakHyphen/>
        <w:t>AI) (JEI REIKIA)</w:t>
      </w:r>
    </w:p>
    <w:p w14:paraId="42D3A83B" w14:textId="77777777" w:rsidR="00AF4808" w:rsidRPr="00117A3C" w:rsidRDefault="00AF4808" w:rsidP="00AF4808">
      <w:pPr>
        <w:spacing w:after="0" w:line="240" w:lineRule="auto"/>
        <w:rPr>
          <w:rFonts w:asciiTheme="majorBidi" w:hAnsiTheme="majorBidi"/>
        </w:rPr>
      </w:pPr>
    </w:p>
    <w:p w14:paraId="4CE9BD65" w14:textId="77777777" w:rsidR="00AF4808" w:rsidRPr="00117A3C" w:rsidRDefault="00AF4808" w:rsidP="00AF4808">
      <w:pPr>
        <w:spacing w:after="0" w:line="240" w:lineRule="auto"/>
        <w:rPr>
          <w:rFonts w:asciiTheme="majorBidi" w:hAnsiTheme="majorBidi"/>
        </w:rPr>
      </w:pPr>
    </w:p>
    <w:p w14:paraId="3E139CFD"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highlight w:val="lightGray"/>
        </w:rPr>
      </w:pPr>
      <w:r w:rsidRPr="00117A3C">
        <w:rPr>
          <w:rFonts w:asciiTheme="majorBidi" w:hAnsiTheme="majorBidi"/>
          <w:b/>
        </w:rPr>
        <w:t>8.</w:t>
      </w:r>
      <w:r w:rsidRPr="00117A3C">
        <w:rPr>
          <w:rFonts w:asciiTheme="majorBidi" w:hAnsiTheme="majorBidi"/>
          <w:b/>
        </w:rPr>
        <w:tab/>
        <w:t>TINKAMUMO LAIKAS</w:t>
      </w:r>
    </w:p>
    <w:p w14:paraId="117A72D3" w14:textId="77777777" w:rsidR="00AF4808" w:rsidRPr="00117A3C" w:rsidRDefault="00AF4808" w:rsidP="00AF4808">
      <w:pPr>
        <w:keepNext/>
        <w:spacing w:after="0" w:line="240" w:lineRule="auto"/>
        <w:rPr>
          <w:rFonts w:asciiTheme="majorBidi" w:hAnsiTheme="majorBidi"/>
          <w:i/>
        </w:rPr>
      </w:pPr>
    </w:p>
    <w:p w14:paraId="2193C51F" w14:textId="4217C9FC" w:rsidR="00AF4808" w:rsidRPr="00117A3C" w:rsidRDefault="0098608B" w:rsidP="00AF4808">
      <w:pPr>
        <w:tabs>
          <w:tab w:val="left" w:pos="567"/>
        </w:tabs>
        <w:spacing w:after="0" w:line="240" w:lineRule="auto"/>
        <w:contextualSpacing/>
        <w:rPr>
          <w:rFonts w:asciiTheme="majorBidi" w:hAnsiTheme="majorBidi"/>
        </w:rPr>
      </w:pPr>
      <w:r w:rsidRPr="00895D11">
        <w:rPr>
          <w:rFonts w:asciiTheme="majorBidi" w:hAnsiTheme="majorBidi" w:cstheme="majorBidi"/>
        </w:rPr>
        <w:t>EXP</w:t>
      </w:r>
      <w:r w:rsidR="00AF4808" w:rsidRPr="00117A3C">
        <w:rPr>
          <w:rFonts w:asciiTheme="majorBidi" w:hAnsiTheme="majorBidi"/>
        </w:rPr>
        <w:t xml:space="preserve"> {mm MMMM}</w:t>
      </w:r>
    </w:p>
    <w:p w14:paraId="3CFE0024" w14:textId="77777777" w:rsidR="00AF4808" w:rsidRPr="00117A3C" w:rsidRDefault="00AF4808" w:rsidP="00AF4808">
      <w:pPr>
        <w:spacing w:after="0" w:line="240" w:lineRule="auto"/>
        <w:rPr>
          <w:rFonts w:asciiTheme="majorBidi" w:hAnsiTheme="majorBidi"/>
        </w:rPr>
      </w:pPr>
    </w:p>
    <w:p w14:paraId="775842A9" w14:textId="77777777" w:rsidR="00AF4808" w:rsidRPr="00117A3C" w:rsidRDefault="00AF4808" w:rsidP="00AF4808">
      <w:pPr>
        <w:spacing w:after="0" w:line="240" w:lineRule="auto"/>
        <w:rPr>
          <w:rFonts w:asciiTheme="majorBidi" w:hAnsiTheme="majorBidi"/>
        </w:rPr>
      </w:pPr>
    </w:p>
    <w:p w14:paraId="10024894"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rPr>
      </w:pPr>
      <w:r w:rsidRPr="00117A3C">
        <w:rPr>
          <w:rFonts w:asciiTheme="majorBidi" w:hAnsiTheme="majorBidi"/>
          <w:b/>
        </w:rPr>
        <w:t>9.</w:t>
      </w:r>
      <w:r w:rsidRPr="00117A3C">
        <w:rPr>
          <w:rFonts w:asciiTheme="majorBidi" w:hAnsiTheme="majorBidi"/>
          <w:b/>
        </w:rPr>
        <w:tab/>
      </w:r>
      <w:r w:rsidRPr="00117A3C">
        <w:rPr>
          <w:rFonts w:asciiTheme="majorBidi" w:hAnsiTheme="majorBidi"/>
          <w:b/>
          <w:caps/>
        </w:rPr>
        <w:t>SPECIALIOS laikymo sąlygos</w:t>
      </w:r>
    </w:p>
    <w:p w14:paraId="42A720EB" w14:textId="77777777" w:rsidR="00AF4808" w:rsidRPr="00117A3C" w:rsidRDefault="00AF4808" w:rsidP="00AF4808">
      <w:pPr>
        <w:keepNext/>
        <w:spacing w:after="0" w:line="240" w:lineRule="auto"/>
        <w:ind w:left="567" w:hanging="567"/>
        <w:rPr>
          <w:rFonts w:asciiTheme="majorBidi" w:hAnsiTheme="majorBidi"/>
        </w:rPr>
      </w:pPr>
    </w:p>
    <w:p w14:paraId="20A6B855" w14:textId="27899ED3" w:rsidR="00AF4808" w:rsidRPr="00117A3C" w:rsidRDefault="00AF4808" w:rsidP="00AF4808">
      <w:pPr>
        <w:spacing w:after="0" w:line="240" w:lineRule="auto"/>
        <w:ind w:left="567" w:hanging="567"/>
        <w:rPr>
          <w:rFonts w:asciiTheme="majorBidi" w:hAnsiTheme="majorBidi"/>
        </w:rPr>
      </w:pPr>
      <w:r w:rsidRPr="00117A3C">
        <w:rPr>
          <w:rFonts w:asciiTheme="majorBidi" w:hAnsiTheme="majorBidi"/>
        </w:rPr>
        <w:t xml:space="preserve">Pirmą kartą atidarius, vaistas tinkamas vartoti </w:t>
      </w:r>
      <w:r w:rsidR="00635F60">
        <w:rPr>
          <w:rFonts w:asciiTheme="majorBidi" w:hAnsiTheme="majorBidi"/>
        </w:rPr>
        <w:t>90</w:t>
      </w:r>
      <w:r w:rsidRPr="00117A3C">
        <w:rPr>
          <w:rFonts w:asciiTheme="majorBidi" w:hAnsiTheme="majorBidi"/>
        </w:rPr>
        <w:t> dienų.</w:t>
      </w:r>
    </w:p>
    <w:p w14:paraId="36FA4A01" w14:textId="77777777" w:rsidR="00AF4808" w:rsidRPr="00117A3C" w:rsidRDefault="00AF4808" w:rsidP="00AF4808">
      <w:pPr>
        <w:spacing w:after="0" w:line="240" w:lineRule="auto"/>
        <w:ind w:left="567" w:hanging="567"/>
        <w:rPr>
          <w:rFonts w:asciiTheme="majorBidi" w:hAnsiTheme="majorBidi"/>
        </w:rPr>
      </w:pPr>
      <w:r w:rsidRPr="00117A3C">
        <w:rPr>
          <w:rFonts w:asciiTheme="majorBidi" w:hAnsiTheme="majorBidi"/>
        </w:rPr>
        <w:t>Praskiedus dozavimo taurelėse, vaistą reikia suvartoti per 24 valandas.</w:t>
      </w:r>
    </w:p>
    <w:p w14:paraId="3AF5D9E3" w14:textId="77777777" w:rsidR="00AF4808" w:rsidRPr="00117A3C" w:rsidRDefault="00AF4808" w:rsidP="00AF4808">
      <w:pPr>
        <w:spacing w:after="0" w:line="240" w:lineRule="auto"/>
        <w:ind w:left="567" w:hanging="567"/>
        <w:rPr>
          <w:rFonts w:asciiTheme="majorBidi" w:hAnsiTheme="majorBidi"/>
        </w:rPr>
      </w:pPr>
    </w:p>
    <w:p w14:paraId="04B4A4EC" w14:textId="77777777" w:rsidR="00AF4808" w:rsidRPr="00117A3C" w:rsidRDefault="00AF4808" w:rsidP="00AF4808">
      <w:pPr>
        <w:spacing w:after="0" w:line="240" w:lineRule="auto"/>
        <w:ind w:left="567" w:hanging="567"/>
        <w:rPr>
          <w:rFonts w:asciiTheme="majorBidi" w:hAnsiTheme="majorBidi"/>
        </w:rPr>
      </w:pPr>
    </w:p>
    <w:p w14:paraId="2127A1D7" w14:textId="77777777" w:rsidR="00AF4808" w:rsidRPr="00117A3C" w:rsidRDefault="00AF4808" w:rsidP="00AF4808">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b/>
        </w:rPr>
      </w:pPr>
      <w:r w:rsidRPr="00117A3C">
        <w:rPr>
          <w:rFonts w:asciiTheme="majorBidi" w:hAnsiTheme="majorBidi"/>
          <w:b/>
        </w:rPr>
        <w:t>10.</w:t>
      </w:r>
      <w:r w:rsidRPr="00117A3C">
        <w:rPr>
          <w:rFonts w:asciiTheme="majorBidi" w:hAnsiTheme="majorBidi"/>
          <w:b/>
        </w:rPr>
        <w:tab/>
      </w:r>
      <w:r w:rsidRPr="00117A3C">
        <w:rPr>
          <w:rFonts w:asciiTheme="majorBidi" w:hAnsiTheme="majorBidi"/>
          <w:b/>
          <w:caps/>
        </w:rPr>
        <w:t>specialios atsargumo priemonės DĖL NESUVARTOTO</w:t>
      </w:r>
      <w:r w:rsidRPr="00117A3C">
        <w:rPr>
          <w:rFonts w:asciiTheme="majorBidi" w:hAnsiTheme="majorBidi"/>
          <w:b/>
        </w:rPr>
        <w:t xml:space="preserve"> </w:t>
      </w:r>
      <w:r w:rsidRPr="00117A3C">
        <w:rPr>
          <w:rFonts w:asciiTheme="majorBidi" w:hAnsiTheme="majorBidi"/>
          <w:b/>
          <w:caps/>
        </w:rPr>
        <w:t>VAISTINIO PREPARATO AR JO ATLIEKŲ</w:t>
      </w:r>
      <w:r w:rsidRPr="00117A3C">
        <w:rPr>
          <w:rFonts w:asciiTheme="majorBidi" w:hAnsiTheme="majorBidi"/>
          <w:caps/>
        </w:rPr>
        <w:t xml:space="preserve"> </w:t>
      </w:r>
      <w:r w:rsidRPr="00117A3C">
        <w:rPr>
          <w:rFonts w:asciiTheme="majorBidi" w:hAnsiTheme="majorBidi"/>
          <w:b/>
          <w:caps/>
        </w:rPr>
        <w:t>TVARKYMO (jei reikia)</w:t>
      </w:r>
    </w:p>
    <w:p w14:paraId="0878801D" w14:textId="77777777" w:rsidR="00AF4808" w:rsidRPr="00117A3C" w:rsidRDefault="00AF4808" w:rsidP="00AF4808">
      <w:pPr>
        <w:spacing w:after="0" w:line="240" w:lineRule="auto"/>
        <w:rPr>
          <w:rFonts w:asciiTheme="majorBidi" w:hAnsiTheme="majorBidi"/>
        </w:rPr>
      </w:pPr>
    </w:p>
    <w:p w14:paraId="11D78532" w14:textId="77777777" w:rsidR="00AF4808" w:rsidRPr="00117A3C" w:rsidRDefault="00AF4808" w:rsidP="00AF4808">
      <w:pPr>
        <w:spacing w:after="0" w:line="240" w:lineRule="auto"/>
        <w:rPr>
          <w:rFonts w:asciiTheme="majorBidi" w:hAnsiTheme="majorBidi"/>
        </w:rPr>
      </w:pPr>
    </w:p>
    <w:p w14:paraId="141D8C89"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b/>
        </w:rPr>
      </w:pPr>
      <w:r w:rsidRPr="00117A3C">
        <w:rPr>
          <w:rFonts w:asciiTheme="majorBidi" w:hAnsiTheme="majorBidi"/>
          <w:b/>
        </w:rPr>
        <w:t>11.</w:t>
      </w:r>
      <w:r w:rsidRPr="00117A3C">
        <w:rPr>
          <w:rFonts w:asciiTheme="majorBidi" w:hAnsiTheme="majorBidi"/>
          <w:b/>
        </w:rPr>
        <w:tab/>
      </w:r>
      <w:r w:rsidRPr="00117A3C">
        <w:rPr>
          <w:rFonts w:asciiTheme="majorBidi" w:hAnsiTheme="majorBidi"/>
          <w:b/>
          <w:caps/>
        </w:rPr>
        <w:t>REGISTRUOTOJO pavadinimas ir adresas</w:t>
      </w:r>
    </w:p>
    <w:p w14:paraId="4CA50E2E" w14:textId="77777777" w:rsidR="00AF4808" w:rsidRPr="00117A3C" w:rsidRDefault="00AF4808" w:rsidP="00AF4808">
      <w:pPr>
        <w:keepNext/>
        <w:spacing w:after="0" w:line="240" w:lineRule="auto"/>
        <w:rPr>
          <w:rFonts w:asciiTheme="majorBidi" w:hAnsiTheme="majorBidi"/>
        </w:rPr>
      </w:pPr>
    </w:p>
    <w:p w14:paraId="731DCD34" w14:textId="77777777" w:rsidR="00AF4808" w:rsidRPr="00117A3C" w:rsidRDefault="00AF4808" w:rsidP="00AF4808">
      <w:pPr>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AS KALCEKS</w:t>
      </w:r>
    </w:p>
    <w:p w14:paraId="59564391" w14:textId="029B0F41" w:rsidR="00AF4808" w:rsidRPr="00117A3C" w:rsidRDefault="00AF4808" w:rsidP="00AF4808">
      <w:pPr>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Krustpils iela </w:t>
      </w:r>
      <w:r w:rsidR="00564B65" w:rsidRPr="00117A3C">
        <w:rPr>
          <w:rFonts w:asciiTheme="majorBidi" w:hAnsiTheme="majorBidi"/>
          <w:color w:val="000000"/>
        </w:rPr>
        <w:t>71E</w:t>
      </w:r>
      <w:r w:rsidRPr="00117A3C">
        <w:rPr>
          <w:rFonts w:asciiTheme="majorBidi" w:hAnsiTheme="majorBidi"/>
          <w:color w:val="000000"/>
        </w:rPr>
        <w:t>, Rīga, LV</w:t>
      </w:r>
      <w:r w:rsidRPr="00117A3C">
        <w:rPr>
          <w:rFonts w:asciiTheme="majorBidi" w:hAnsiTheme="majorBidi"/>
          <w:color w:val="000000"/>
        </w:rPr>
        <w:noBreakHyphen/>
        <w:t>1057, Latvija</w:t>
      </w:r>
    </w:p>
    <w:p w14:paraId="5D6AFF4B" w14:textId="77777777" w:rsidR="00AF4808" w:rsidRPr="00117A3C" w:rsidRDefault="00AF4808" w:rsidP="00AF4808">
      <w:pPr>
        <w:spacing w:after="0" w:line="240" w:lineRule="auto"/>
        <w:rPr>
          <w:rFonts w:asciiTheme="majorBidi" w:hAnsiTheme="majorBidi"/>
        </w:rPr>
      </w:pPr>
    </w:p>
    <w:p w14:paraId="6CD0D67B" w14:textId="77777777" w:rsidR="00AF4808" w:rsidRPr="00117A3C" w:rsidRDefault="00AF4808" w:rsidP="00AF4808">
      <w:pPr>
        <w:spacing w:after="0" w:line="240" w:lineRule="auto"/>
        <w:rPr>
          <w:rFonts w:asciiTheme="majorBidi" w:hAnsiTheme="majorBidi"/>
        </w:rPr>
      </w:pPr>
    </w:p>
    <w:p w14:paraId="22C11EA7"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rPr>
      </w:pPr>
      <w:r w:rsidRPr="00117A3C">
        <w:rPr>
          <w:rFonts w:asciiTheme="majorBidi" w:hAnsiTheme="majorBidi"/>
          <w:b/>
        </w:rPr>
        <w:t>12.</w:t>
      </w:r>
      <w:r w:rsidRPr="00117A3C">
        <w:rPr>
          <w:rFonts w:asciiTheme="majorBidi" w:hAnsiTheme="majorBidi"/>
          <w:b/>
        </w:rPr>
        <w:tab/>
        <w:t xml:space="preserve">REGISTRACIJOS PAŽYMĖJIMO </w:t>
      </w:r>
      <w:r w:rsidRPr="00117A3C">
        <w:rPr>
          <w:rFonts w:asciiTheme="majorBidi" w:hAnsiTheme="majorBidi"/>
          <w:b/>
          <w:caps/>
        </w:rPr>
        <w:t>numeris</w:t>
      </w:r>
      <w:r w:rsidRPr="00117A3C">
        <w:rPr>
          <w:rFonts w:asciiTheme="majorBidi" w:hAnsiTheme="majorBidi"/>
          <w:b/>
        </w:rPr>
        <w:t> (</w:t>
      </w:r>
      <w:r w:rsidRPr="00117A3C">
        <w:rPr>
          <w:rFonts w:asciiTheme="majorBidi" w:hAnsiTheme="majorBidi"/>
          <w:b/>
        </w:rPr>
        <w:noBreakHyphen/>
        <w:t>IAI)</w:t>
      </w:r>
    </w:p>
    <w:p w14:paraId="65C1AAC8" w14:textId="77777777" w:rsidR="00AF4808" w:rsidRPr="00117A3C" w:rsidRDefault="00AF4808" w:rsidP="00AF4808">
      <w:pPr>
        <w:spacing w:after="0" w:line="240" w:lineRule="auto"/>
        <w:rPr>
          <w:rFonts w:asciiTheme="majorBidi" w:hAnsiTheme="majorBidi"/>
        </w:rPr>
      </w:pPr>
    </w:p>
    <w:p w14:paraId="51C1AAC0"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LT/1/19/4444/001</w:t>
      </w:r>
    </w:p>
    <w:p w14:paraId="0DC05767" w14:textId="77777777" w:rsidR="00AF4808" w:rsidRPr="00117A3C" w:rsidRDefault="00AF4808" w:rsidP="00AF4808">
      <w:pPr>
        <w:spacing w:after="0" w:line="240" w:lineRule="auto"/>
        <w:rPr>
          <w:rFonts w:asciiTheme="majorBidi" w:hAnsiTheme="majorBidi"/>
        </w:rPr>
      </w:pPr>
    </w:p>
    <w:p w14:paraId="26E5C11E" w14:textId="77777777" w:rsidR="00AF4808" w:rsidRPr="00117A3C" w:rsidRDefault="00AF4808" w:rsidP="00AF4808">
      <w:pPr>
        <w:spacing w:after="0" w:line="240" w:lineRule="auto"/>
        <w:rPr>
          <w:rFonts w:asciiTheme="majorBidi" w:hAnsiTheme="majorBidi"/>
        </w:rPr>
      </w:pPr>
    </w:p>
    <w:p w14:paraId="572E664D"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rPr>
      </w:pPr>
      <w:r w:rsidRPr="00117A3C">
        <w:rPr>
          <w:rFonts w:asciiTheme="majorBidi" w:hAnsiTheme="majorBidi"/>
          <w:b/>
        </w:rPr>
        <w:t>13.</w:t>
      </w:r>
      <w:r w:rsidRPr="00117A3C">
        <w:rPr>
          <w:rFonts w:asciiTheme="majorBidi" w:hAnsiTheme="majorBidi"/>
          <w:b/>
        </w:rPr>
        <w:tab/>
        <w:t>SERIJOS NUMERIS</w:t>
      </w:r>
    </w:p>
    <w:p w14:paraId="2A177FFA" w14:textId="77777777" w:rsidR="00AF4808" w:rsidRPr="00117A3C" w:rsidRDefault="00AF4808" w:rsidP="00AF4808">
      <w:pPr>
        <w:keepNext/>
        <w:spacing w:after="0" w:line="240" w:lineRule="auto"/>
        <w:rPr>
          <w:rFonts w:asciiTheme="majorBidi" w:hAnsiTheme="majorBidi"/>
          <w:i/>
        </w:rPr>
      </w:pPr>
    </w:p>
    <w:p w14:paraId="629551CA" w14:textId="249CD837" w:rsidR="00AF4808" w:rsidRPr="00895D11" w:rsidRDefault="0098608B" w:rsidP="00AF4808">
      <w:pPr>
        <w:widowControl w:val="0"/>
        <w:autoSpaceDE w:val="0"/>
        <w:autoSpaceDN w:val="0"/>
        <w:spacing w:after="0" w:line="240" w:lineRule="auto"/>
        <w:rPr>
          <w:rFonts w:asciiTheme="majorBidi" w:hAnsiTheme="majorBidi" w:cstheme="majorBidi"/>
        </w:rPr>
      </w:pPr>
      <w:r w:rsidRPr="00895D11">
        <w:rPr>
          <w:rFonts w:asciiTheme="majorBidi" w:hAnsiTheme="majorBidi" w:cstheme="majorBidi"/>
        </w:rPr>
        <w:t>Lot</w:t>
      </w:r>
    </w:p>
    <w:p w14:paraId="156FA686" w14:textId="77777777" w:rsidR="00AF4808" w:rsidRPr="00117A3C" w:rsidRDefault="00AF4808" w:rsidP="00AF4808">
      <w:pPr>
        <w:spacing w:after="0" w:line="240" w:lineRule="auto"/>
        <w:rPr>
          <w:rFonts w:asciiTheme="majorBidi" w:hAnsiTheme="majorBidi"/>
        </w:rPr>
      </w:pPr>
    </w:p>
    <w:p w14:paraId="77542AFC" w14:textId="77777777" w:rsidR="00AF4808" w:rsidRPr="00117A3C" w:rsidRDefault="00AF4808" w:rsidP="00AF4808">
      <w:pPr>
        <w:spacing w:after="0" w:line="240" w:lineRule="auto"/>
        <w:rPr>
          <w:rFonts w:asciiTheme="majorBidi" w:hAnsiTheme="majorBidi"/>
        </w:rPr>
      </w:pPr>
    </w:p>
    <w:p w14:paraId="7301EA3F"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rPr>
      </w:pPr>
      <w:r w:rsidRPr="00117A3C">
        <w:rPr>
          <w:rFonts w:asciiTheme="majorBidi" w:hAnsiTheme="majorBidi"/>
          <w:b/>
        </w:rPr>
        <w:t>14.</w:t>
      </w:r>
      <w:r w:rsidRPr="00117A3C">
        <w:rPr>
          <w:rFonts w:asciiTheme="majorBidi" w:hAnsiTheme="majorBidi"/>
          <w:b/>
        </w:rPr>
        <w:tab/>
        <w:t>PARDAVIMO (IŠDAVIMO)</w:t>
      </w:r>
      <w:r w:rsidRPr="00117A3C">
        <w:rPr>
          <w:rFonts w:asciiTheme="majorBidi" w:hAnsiTheme="majorBidi"/>
          <w:b/>
          <w:caps/>
        </w:rPr>
        <w:t xml:space="preserve"> tvarka</w:t>
      </w:r>
    </w:p>
    <w:p w14:paraId="2B8477E3" w14:textId="77777777" w:rsidR="00AF4808" w:rsidRPr="00117A3C" w:rsidRDefault="00AF4808" w:rsidP="00AF4808">
      <w:pPr>
        <w:keepNext/>
        <w:spacing w:after="0" w:line="240" w:lineRule="auto"/>
        <w:rPr>
          <w:rFonts w:asciiTheme="majorBidi" w:hAnsiTheme="majorBidi"/>
        </w:rPr>
      </w:pPr>
    </w:p>
    <w:p w14:paraId="13F802D4" w14:textId="77777777" w:rsidR="00AF4808" w:rsidRPr="00117A3C" w:rsidRDefault="00AF4808" w:rsidP="00AF4808">
      <w:pPr>
        <w:spacing w:after="0" w:line="240" w:lineRule="auto"/>
        <w:ind w:left="567" w:hanging="567"/>
        <w:rPr>
          <w:rFonts w:asciiTheme="majorBidi" w:hAnsiTheme="majorBidi"/>
        </w:rPr>
      </w:pPr>
      <w:r w:rsidRPr="00117A3C">
        <w:rPr>
          <w:rFonts w:asciiTheme="majorBidi" w:hAnsiTheme="majorBidi"/>
        </w:rPr>
        <w:t>Receptinis vaistas.</w:t>
      </w:r>
    </w:p>
    <w:p w14:paraId="2C913DCF" w14:textId="77777777" w:rsidR="00AF4808" w:rsidRPr="00117A3C" w:rsidRDefault="00AF4808" w:rsidP="00AF4808">
      <w:pPr>
        <w:spacing w:after="0" w:line="240" w:lineRule="auto"/>
        <w:rPr>
          <w:rFonts w:asciiTheme="majorBidi" w:hAnsiTheme="majorBidi"/>
        </w:rPr>
      </w:pPr>
    </w:p>
    <w:p w14:paraId="5AFCE9EA" w14:textId="77777777" w:rsidR="00AF4808" w:rsidRPr="00117A3C" w:rsidRDefault="00AF4808" w:rsidP="00AF4808">
      <w:pPr>
        <w:spacing w:after="0" w:line="240" w:lineRule="auto"/>
        <w:rPr>
          <w:rFonts w:asciiTheme="majorBidi" w:hAnsiTheme="majorBidi"/>
        </w:rPr>
      </w:pPr>
    </w:p>
    <w:p w14:paraId="33A6AD4B"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rPr>
      </w:pPr>
      <w:r w:rsidRPr="00117A3C">
        <w:rPr>
          <w:rFonts w:asciiTheme="majorBidi" w:hAnsiTheme="majorBidi"/>
          <w:b/>
        </w:rPr>
        <w:t>15.</w:t>
      </w:r>
      <w:r w:rsidRPr="00117A3C">
        <w:rPr>
          <w:rFonts w:asciiTheme="majorBidi" w:hAnsiTheme="majorBidi"/>
          <w:b/>
        </w:rPr>
        <w:tab/>
      </w:r>
      <w:r w:rsidRPr="00117A3C">
        <w:rPr>
          <w:rFonts w:asciiTheme="majorBidi" w:hAnsiTheme="majorBidi"/>
          <w:b/>
          <w:caps/>
        </w:rPr>
        <w:t>vartojimo instrukcijA</w:t>
      </w:r>
    </w:p>
    <w:p w14:paraId="1C52F6AE" w14:textId="77777777" w:rsidR="00AF4808" w:rsidRPr="00117A3C" w:rsidRDefault="00AF4808" w:rsidP="00AF4808">
      <w:pPr>
        <w:spacing w:after="0" w:line="240" w:lineRule="auto"/>
        <w:rPr>
          <w:rFonts w:asciiTheme="majorBidi" w:hAnsiTheme="majorBidi"/>
        </w:rPr>
      </w:pPr>
    </w:p>
    <w:p w14:paraId="35CE4249" w14:textId="77777777" w:rsidR="00AF4808" w:rsidRPr="00117A3C" w:rsidRDefault="00AF4808" w:rsidP="00AF4808">
      <w:pPr>
        <w:spacing w:after="0" w:line="240" w:lineRule="auto"/>
        <w:rPr>
          <w:rFonts w:asciiTheme="majorBidi" w:hAnsiTheme="majorBidi"/>
        </w:rPr>
      </w:pPr>
    </w:p>
    <w:p w14:paraId="44D1B287"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rPr>
      </w:pPr>
      <w:r w:rsidRPr="00117A3C">
        <w:rPr>
          <w:rFonts w:asciiTheme="majorBidi" w:hAnsiTheme="majorBidi"/>
          <w:b/>
        </w:rPr>
        <w:t>16.</w:t>
      </w:r>
      <w:r w:rsidRPr="00117A3C">
        <w:rPr>
          <w:rFonts w:asciiTheme="majorBidi" w:hAnsiTheme="majorBidi"/>
          <w:b/>
        </w:rPr>
        <w:tab/>
        <w:t>INFORMACIJA BRAILIO RAŠTU</w:t>
      </w:r>
    </w:p>
    <w:p w14:paraId="3BBAADE0" w14:textId="77777777" w:rsidR="00AF4808" w:rsidRPr="00117A3C" w:rsidRDefault="00AF4808" w:rsidP="00AF4808">
      <w:pPr>
        <w:keepNext/>
        <w:spacing w:after="0" w:line="240" w:lineRule="auto"/>
        <w:rPr>
          <w:rFonts w:asciiTheme="majorBidi" w:hAnsiTheme="majorBidi"/>
        </w:rPr>
      </w:pPr>
    </w:p>
    <w:p w14:paraId="03AD3322" w14:textId="77777777" w:rsidR="00AF4808" w:rsidRPr="00117A3C" w:rsidRDefault="00AF4808" w:rsidP="00AF4808">
      <w:pPr>
        <w:spacing w:after="0" w:line="240" w:lineRule="auto"/>
        <w:rPr>
          <w:rFonts w:asciiTheme="majorBidi" w:hAnsiTheme="majorBidi"/>
        </w:rPr>
      </w:pPr>
      <w:r w:rsidRPr="00117A3C">
        <w:rPr>
          <w:rFonts w:asciiTheme="majorBidi" w:hAnsiTheme="majorBidi"/>
          <w:color w:val="000000"/>
        </w:rPr>
        <w:t>sodium oxybate kalceks</w:t>
      </w:r>
    </w:p>
    <w:p w14:paraId="268F6124" w14:textId="77777777" w:rsidR="00AF4808" w:rsidRPr="00117A3C" w:rsidRDefault="00AF4808" w:rsidP="00AF4808">
      <w:pPr>
        <w:spacing w:after="0" w:line="240" w:lineRule="auto"/>
        <w:rPr>
          <w:rFonts w:asciiTheme="majorBidi" w:hAnsiTheme="majorBidi"/>
          <w:shd w:val="clear" w:color="auto" w:fill="CCCCCC"/>
        </w:rPr>
      </w:pPr>
    </w:p>
    <w:p w14:paraId="658E67FC" w14:textId="77777777" w:rsidR="00AF4808" w:rsidRPr="00117A3C" w:rsidRDefault="00AF4808" w:rsidP="00AF4808">
      <w:pPr>
        <w:spacing w:after="0" w:line="240" w:lineRule="auto"/>
        <w:rPr>
          <w:rFonts w:asciiTheme="majorBidi" w:hAnsiTheme="majorBidi"/>
          <w:shd w:val="clear" w:color="auto" w:fill="CCCCCC"/>
        </w:rPr>
      </w:pPr>
    </w:p>
    <w:p w14:paraId="23381A72"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heme="majorBidi" w:hAnsiTheme="majorBidi"/>
          <w:i/>
        </w:rPr>
      </w:pPr>
      <w:r w:rsidRPr="00117A3C">
        <w:rPr>
          <w:rFonts w:asciiTheme="majorBidi" w:hAnsiTheme="majorBidi"/>
          <w:b/>
        </w:rPr>
        <w:t>17.</w:t>
      </w:r>
      <w:r w:rsidRPr="00117A3C">
        <w:rPr>
          <w:rFonts w:asciiTheme="majorBidi" w:hAnsiTheme="majorBidi"/>
          <w:b/>
        </w:rPr>
        <w:tab/>
        <w:t>UNIKALUS IDENTIFIKATORIUS – 2D BRŪKŠNINIS KODAS</w:t>
      </w:r>
    </w:p>
    <w:p w14:paraId="3A5B5078" w14:textId="77777777" w:rsidR="00AF4808" w:rsidRPr="00117A3C" w:rsidRDefault="00AF4808" w:rsidP="00AF4808">
      <w:pPr>
        <w:keepNext/>
        <w:spacing w:after="0" w:line="240" w:lineRule="auto"/>
        <w:rPr>
          <w:rFonts w:asciiTheme="majorBidi" w:hAnsiTheme="majorBidi"/>
        </w:rPr>
      </w:pPr>
    </w:p>
    <w:p w14:paraId="5C2AE941" w14:textId="77777777" w:rsidR="00AF4808" w:rsidRPr="00117A3C" w:rsidRDefault="00AF4808" w:rsidP="00AF4808">
      <w:pPr>
        <w:spacing w:after="0" w:line="240" w:lineRule="auto"/>
        <w:rPr>
          <w:rFonts w:asciiTheme="majorBidi" w:hAnsiTheme="majorBidi"/>
          <w:shd w:val="clear" w:color="auto" w:fill="CCCCCC"/>
        </w:rPr>
      </w:pPr>
      <w:r w:rsidRPr="00117A3C">
        <w:rPr>
          <w:rFonts w:asciiTheme="majorBidi" w:hAnsiTheme="majorBidi"/>
          <w:highlight w:val="lightGray"/>
        </w:rPr>
        <w:t>2D brūkšninis kodas su nurodytu unikaliu identifikatoriumi.</w:t>
      </w:r>
    </w:p>
    <w:p w14:paraId="75433E66" w14:textId="77777777" w:rsidR="00AF4808" w:rsidRPr="00117A3C" w:rsidRDefault="00AF4808" w:rsidP="00AF4808">
      <w:pPr>
        <w:spacing w:after="0" w:line="240" w:lineRule="auto"/>
        <w:rPr>
          <w:rFonts w:asciiTheme="majorBidi" w:hAnsiTheme="majorBidi"/>
        </w:rPr>
      </w:pPr>
    </w:p>
    <w:p w14:paraId="2FBDBC74" w14:textId="77777777" w:rsidR="00AF4808" w:rsidRPr="00117A3C" w:rsidRDefault="00AF4808" w:rsidP="00AF4808">
      <w:pPr>
        <w:spacing w:after="0" w:line="240" w:lineRule="auto"/>
        <w:rPr>
          <w:rFonts w:asciiTheme="majorBidi" w:hAnsiTheme="majorBidi"/>
        </w:rPr>
      </w:pPr>
    </w:p>
    <w:p w14:paraId="1CF3691D"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heme="majorBidi" w:hAnsiTheme="majorBidi"/>
          <w:i/>
        </w:rPr>
      </w:pPr>
      <w:r w:rsidRPr="00117A3C">
        <w:rPr>
          <w:rFonts w:asciiTheme="majorBidi" w:hAnsiTheme="majorBidi"/>
          <w:b/>
        </w:rPr>
        <w:t>18.</w:t>
      </w:r>
      <w:r w:rsidRPr="00117A3C">
        <w:rPr>
          <w:rFonts w:asciiTheme="majorBidi" w:hAnsiTheme="majorBidi"/>
          <w:b/>
        </w:rPr>
        <w:tab/>
        <w:t>UNIKALUS IDENTIFIKATORIUS – ŽMONĖMS SUPRANTAMI DUOMENYS</w:t>
      </w:r>
    </w:p>
    <w:p w14:paraId="41142F23" w14:textId="77777777" w:rsidR="00AF4808" w:rsidRPr="00117A3C" w:rsidRDefault="00AF4808" w:rsidP="00AF4808">
      <w:pPr>
        <w:keepNext/>
        <w:spacing w:after="0" w:line="240" w:lineRule="auto"/>
        <w:rPr>
          <w:rFonts w:asciiTheme="majorBidi" w:hAnsiTheme="majorBidi"/>
        </w:rPr>
      </w:pPr>
    </w:p>
    <w:p w14:paraId="3E6134FF"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PC: {numeris}</w:t>
      </w:r>
    </w:p>
    <w:p w14:paraId="323AE7F7"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SN: {numeris}</w:t>
      </w:r>
    </w:p>
    <w:p w14:paraId="18E1B398" w14:textId="77777777" w:rsidR="00AF4808" w:rsidRPr="00117A3C" w:rsidRDefault="00AF4808" w:rsidP="00AF4808">
      <w:pPr>
        <w:spacing w:after="0" w:line="240" w:lineRule="auto"/>
        <w:rPr>
          <w:rFonts w:asciiTheme="majorBidi" w:hAnsiTheme="majorBidi"/>
        </w:rPr>
      </w:pPr>
      <w:r w:rsidRPr="00117A3C">
        <w:rPr>
          <w:rFonts w:asciiTheme="majorBidi" w:hAnsiTheme="majorBidi"/>
          <w:highlight w:val="lightGray"/>
        </w:rPr>
        <w:t>NN: {numeris}</w:t>
      </w:r>
    </w:p>
    <w:p w14:paraId="25B37EED" w14:textId="77777777" w:rsidR="00AF4808" w:rsidRPr="00117A3C" w:rsidRDefault="00AF4808" w:rsidP="00AF4808">
      <w:pPr>
        <w:spacing w:after="0" w:line="240" w:lineRule="auto"/>
        <w:rPr>
          <w:rFonts w:asciiTheme="majorBidi" w:hAnsiTheme="majorBidi"/>
        </w:rPr>
      </w:pPr>
      <w:r w:rsidRPr="00117A3C">
        <w:rPr>
          <w:rFonts w:asciiTheme="majorBidi" w:hAnsiTheme="majorBidi"/>
        </w:rPr>
        <w:br w:type="page"/>
      </w:r>
    </w:p>
    <w:p w14:paraId="7219001E" w14:textId="77777777" w:rsidR="00AF4808" w:rsidRPr="00117A3C" w:rsidRDefault="00AF4808" w:rsidP="00AF4808">
      <w:pPr>
        <w:keepNext/>
        <w:pBdr>
          <w:top w:val="single" w:sz="4" w:space="1" w:color="auto"/>
          <w:left w:val="single" w:sz="4" w:space="1" w:color="auto"/>
          <w:bottom w:val="single" w:sz="4" w:space="1" w:color="auto"/>
          <w:right w:val="single" w:sz="4" w:space="1" w:color="auto"/>
        </w:pBdr>
        <w:spacing w:after="0" w:line="240" w:lineRule="auto"/>
        <w:rPr>
          <w:rFonts w:asciiTheme="majorBidi" w:hAnsiTheme="majorBidi"/>
          <w:b/>
        </w:rPr>
      </w:pPr>
      <w:r w:rsidRPr="00117A3C">
        <w:rPr>
          <w:rFonts w:asciiTheme="majorBidi" w:hAnsiTheme="majorBidi"/>
          <w:b/>
          <w:caps/>
        </w:rPr>
        <w:t xml:space="preserve">informacija ant </w:t>
      </w:r>
      <w:r w:rsidRPr="00117A3C">
        <w:rPr>
          <w:rFonts w:asciiTheme="majorBidi" w:hAnsiTheme="majorBidi"/>
          <w:b/>
        </w:rPr>
        <w:t>VIDINĖS</w:t>
      </w:r>
      <w:r w:rsidRPr="00117A3C">
        <w:rPr>
          <w:rFonts w:asciiTheme="majorBidi" w:hAnsiTheme="majorBidi"/>
        </w:rPr>
        <w:t xml:space="preserve"> </w:t>
      </w:r>
      <w:r w:rsidRPr="00117A3C">
        <w:rPr>
          <w:rFonts w:asciiTheme="majorBidi" w:hAnsiTheme="majorBidi"/>
          <w:b/>
          <w:caps/>
        </w:rPr>
        <w:t>pakuoTĖS</w:t>
      </w:r>
    </w:p>
    <w:p w14:paraId="44267DAD" w14:textId="77777777" w:rsidR="00AF4808" w:rsidRPr="00117A3C" w:rsidRDefault="00AF4808" w:rsidP="00AF4808">
      <w:pPr>
        <w:keepNext/>
        <w:pBdr>
          <w:top w:val="single" w:sz="4" w:space="1" w:color="auto"/>
          <w:left w:val="single" w:sz="4" w:space="1" w:color="auto"/>
          <w:bottom w:val="single" w:sz="4" w:space="1" w:color="auto"/>
          <w:right w:val="single" w:sz="4" w:space="1" w:color="auto"/>
        </w:pBdr>
        <w:spacing w:after="0" w:line="240" w:lineRule="auto"/>
        <w:rPr>
          <w:rFonts w:asciiTheme="majorBidi" w:hAnsiTheme="majorBidi"/>
        </w:rPr>
      </w:pPr>
    </w:p>
    <w:p w14:paraId="13B03C94" w14:textId="77777777" w:rsidR="00AF4808" w:rsidRPr="00117A3C" w:rsidRDefault="00AF4808" w:rsidP="00AF4808">
      <w:pPr>
        <w:keepNext/>
        <w:pBdr>
          <w:top w:val="single" w:sz="4" w:space="1" w:color="auto"/>
          <w:left w:val="single" w:sz="4" w:space="1" w:color="auto"/>
          <w:bottom w:val="single" w:sz="4" w:space="1" w:color="auto"/>
          <w:right w:val="single" w:sz="4" w:space="1" w:color="auto"/>
        </w:pBdr>
        <w:spacing w:after="0" w:line="240" w:lineRule="auto"/>
        <w:rPr>
          <w:rFonts w:asciiTheme="majorBidi" w:hAnsiTheme="majorBidi"/>
          <w:b/>
        </w:rPr>
      </w:pPr>
      <w:r w:rsidRPr="00117A3C">
        <w:rPr>
          <w:rFonts w:asciiTheme="majorBidi" w:hAnsiTheme="majorBidi"/>
          <w:b/>
        </w:rPr>
        <w:t>BUTELIUKO ETIKETĖ</w:t>
      </w:r>
    </w:p>
    <w:p w14:paraId="6B10AE5D" w14:textId="77777777" w:rsidR="00AF4808" w:rsidRPr="00117A3C" w:rsidRDefault="00AF4808" w:rsidP="00AF4808">
      <w:pPr>
        <w:keepNext/>
        <w:spacing w:after="0" w:line="240" w:lineRule="auto"/>
        <w:rPr>
          <w:rFonts w:asciiTheme="majorBidi" w:hAnsiTheme="majorBidi"/>
        </w:rPr>
      </w:pPr>
    </w:p>
    <w:p w14:paraId="79FE1341" w14:textId="77777777" w:rsidR="00AF4808" w:rsidRPr="00117A3C" w:rsidRDefault="00AF4808" w:rsidP="00AF4808">
      <w:pPr>
        <w:keepNext/>
        <w:spacing w:after="0" w:line="240" w:lineRule="auto"/>
        <w:rPr>
          <w:rFonts w:asciiTheme="majorBidi" w:hAnsiTheme="majorBidi"/>
        </w:rPr>
      </w:pPr>
    </w:p>
    <w:p w14:paraId="23358CFE"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b/>
        </w:rPr>
      </w:pPr>
      <w:r w:rsidRPr="00117A3C">
        <w:rPr>
          <w:rFonts w:asciiTheme="majorBidi" w:hAnsiTheme="majorBidi"/>
          <w:b/>
        </w:rPr>
        <w:t>1.</w:t>
      </w:r>
      <w:r w:rsidRPr="00117A3C">
        <w:rPr>
          <w:rFonts w:asciiTheme="majorBidi" w:hAnsiTheme="majorBidi"/>
          <w:b/>
        </w:rPr>
        <w:tab/>
      </w:r>
      <w:r w:rsidRPr="00117A3C">
        <w:rPr>
          <w:rFonts w:asciiTheme="majorBidi" w:hAnsiTheme="majorBidi"/>
          <w:b/>
          <w:caps/>
        </w:rPr>
        <w:t>Vaistinio preparato pavadinimas</w:t>
      </w:r>
    </w:p>
    <w:p w14:paraId="586EA0CC" w14:textId="77777777" w:rsidR="00AF4808" w:rsidRPr="00117A3C" w:rsidRDefault="00AF4808" w:rsidP="00AF4808">
      <w:pPr>
        <w:keepNext/>
        <w:tabs>
          <w:tab w:val="left" w:pos="567"/>
        </w:tabs>
        <w:spacing w:after="0" w:line="240" w:lineRule="auto"/>
        <w:ind w:left="567" w:hanging="567"/>
        <w:rPr>
          <w:rFonts w:asciiTheme="majorBidi" w:hAnsiTheme="majorBidi"/>
        </w:rPr>
      </w:pPr>
    </w:p>
    <w:p w14:paraId="271B989D" w14:textId="77777777" w:rsidR="00AF4808" w:rsidRPr="00117A3C" w:rsidRDefault="00AF4808" w:rsidP="00AF4808">
      <w:pPr>
        <w:spacing w:after="0" w:line="240" w:lineRule="auto"/>
        <w:rPr>
          <w:rFonts w:asciiTheme="majorBidi" w:hAnsiTheme="majorBidi"/>
          <w:i/>
        </w:rPr>
      </w:pPr>
      <w:r w:rsidRPr="00117A3C">
        <w:rPr>
          <w:rFonts w:asciiTheme="majorBidi" w:hAnsiTheme="majorBidi"/>
          <w:color w:val="000000"/>
        </w:rPr>
        <w:t xml:space="preserve">Sodium oxybate Kalceks 500 mg/ml </w:t>
      </w:r>
      <w:r w:rsidRPr="00117A3C">
        <w:rPr>
          <w:rFonts w:asciiTheme="majorBidi" w:hAnsiTheme="majorBidi"/>
        </w:rPr>
        <w:t>geriamasis tirpalas</w:t>
      </w:r>
    </w:p>
    <w:p w14:paraId="68BA8517" w14:textId="66F1E9CC" w:rsidR="00AF4808" w:rsidRPr="00117A3C" w:rsidRDefault="00461B49" w:rsidP="00AF4808">
      <w:pPr>
        <w:spacing w:after="0" w:line="240" w:lineRule="auto"/>
        <w:rPr>
          <w:rFonts w:asciiTheme="majorBidi" w:hAnsiTheme="majorBidi"/>
          <w:i/>
        </w:rPr>
      </w:pPr>
      <w:r w:rsidRPr="00117A3C">
        <w:rPr>
          <w:rFonts w:asciiTheme="majorBidi" w:hAnsiTheme="majorBidi"/>
          <w:i/>
        </w:rPr>
        <w:t>N</w:t>
      </w:r>
      <w:r w:rsidR="00AF4808" w:rsidRPr="00117A3C">
        <w:rPr>
          <w:rFonts w:asciiTheme="majorBidi" w:hAnsiTheme="majorBidi"/>
          <w:i/>
        </w:rPr>
        <w:t>atrii oxybas</w:t>
      </w:r>
    </w:p>
    <w:p w14:paraId="5690BD30" w14:textId="77777777" w:rsidR="00AF4808" w:rsidRPr="00117A3C" w:rsidRDefault="00AF4808" w:rsidP="00AF4808">
      <w:pPr>
        <w:spacing w:after="0" w:line="240" w:lineRule="auto"/>
        <w:rPr>
          <w:rFonts w:asciiTheme="majorBidi" w:hAnsiTheme="majorBidi"/>
        </w:rPr>
      </w:pPr>
    </w:p>
    <w:p w14:paraId="09B6C19E" w14:textId="77777777" w:rsidR="00AF4808" w:rsidRPr="00117A3C" w:rsidRDefault="00AF4808" w:rsidP="00AF4808">
      <w:pPr>
        <w:spacing w:after="0" w:line="240" w:lineRule="auto"/>
        <w:rPr>
          <w:rFonts w:asciiTheme="majorBidi" w:hAnsiTheme="majorBidi"/>
        </w:rPr>
      </w:pPr>
    </w:p>
    <w:p w14:paraId="432E8272"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b/>
        </w:rPr>
      </w:pPr>
      <w:r w:rsidRPr="00117A3C">
        <w:rPr>
          <w:rFonts w:asciiTheme="majorBidi" w:hAnsiTheme="majorBidi"/>
          <w:b/>
        </w:rPr>
        <w:t>2.</w:t>
      </w:r>
      <w:r w:rsidRPr="00117A3C">
        <w:rPr>
          <w:rFonts w:asciiTheme="majorBidi" w:hAnsiTheme="majorBidi"/>
          <w:b/>
        </w:rPr>
        <w:tab/>
        <w:t>VEIKLIOJI (</w:t>
      </w:r>
      <w:r w:rsidRPr="00117A3C">
        <w:rPr>
          <w:rFonts w:asciiTheme="majorBidi" w:hAnsiTheme="majorBidi"/>
          <w:b/>
        </w:rPr>
        <w:noBreakHyphen/>
        <w:t>IOS) MEDŽIAGA (</w:t>
      </w:r>
      <w:r w:rsidRPr="00117A3C">
        <w:rPr>
          <w:rFonts w:asciiTheme="majorBidi" w:hAnsiTheme="majorBidi"/>
          <w:b/>
        </w:rPr>
        <w:noBreakHyphen/>
        <w:t>OS) IR JOS (</w:t>
      </w:r>
      <w:r w:rsidRPr="00117A3C">
        <w:rPr>
          <w:rFonts w:asciiTheme="majorBidi" w:hAnsiTheme="majorBidi"/>
          <w:b/>
        </w:rPr>
        <w:noBreakHyphen/>
        <w:t>Ų) KIEKIS (</w:t>
      </w:r>
      <w:r w:rsidRPr="00117A3C">
        <w:rPr>
          <w:rFonts w:asciiTheme="majorBidi" w:hAnsiTheme="majorBidi"/>
          <w:b/>
        </w:rPr>
        <w:noBreakHyphen/>
        <w:t>IAI)</w:t>
      </w:r>
    </w:p>
    <w:p w14:paraId="6A4F2428" w14:textId="77777777" w:rsidR="00AF4808" w:rsidRPr="00117A3C" w:rsidRDefault="00AF4808" w:rsidP="00AF4808">
      <w:pPr>
        <w:keepNext/>
        <w:spacing w:after="0" w:line="240" w:lineRule="auto"/>
        <w:rPr>
          <w:rFonts w:asciiTheme="majorBidi" w:hAnsiTheme="majorBidi"/>
        </w:rPr>
      </w:pPr>
    </w:p>
    <w:p w14:paraId="792AFD13" w14:textId="77777777" w:rsidR="00AF4808" w:rsidRPr="00117A3C" w:rsidRDefault="00AF4808" w:rsidP="00AF4808">
      <w:pPr>
        <w:autoSpaceDE w:val="0"/>
        <w:autoSpaceDN w:val="0"/>
        <w:adjustRightInd w:val="0"/>
        <w:spacing w:after="0" w:line="240" w:lineRule="auto"/>
        <w:rPr>
          <w:rFonts w:asciiTheme="majorBidi" w:hAnsiTheme="majorBidi"/>
        </w:rPr>
      </w:pPr>
      <w:r w:rsidRPr="00117A3C">
        <w:rPr>
          <w:rFonts w:asciiTheme="majorBidi" w:hAnsiTheme="majorBidi"/>
        </w:rPr>
        <w:t>Kiekviename tirpalo ml yra 500 mg natrio oksibato.</w:t>
      </w:r>
    </w:p>
    <w:p w14:paraId="013BCD59" w14:textId="77777777" w:rsidR="00AF4808" w:rsidRPr="00117A3C" w:rsidRDefault="00AF4808" w:rsidP="00AF4808">
      <w:pPr>
        <w:autoSpaceDE w:val="0"/>
        <w:autoSpaceDN w:val="0"/>
        <w:adjustRightInd w:val="0"/>
        <w:spacing w:after="0" w:line="240" w:lineRule="auto"/>
        <w:rPr>
          <w:rFonts w:asciiTheme="majorBidi" w:hAnsiTheme="majorBidi"/>
          <w:color w:val="000000"/>
        </w:rPr>
      </w:pPr>
    </w:p>
    <w:p w14:paraId="6E418427" w14:textId="77777777" w:rsidR="00AF4808" w:rsidRPr="00117A3C" w:rsidRDefault="00AF4808" w:rsidP="00AF4808">
      <w:pPr>
        <w:spacing w:after="0" w:line="240" w:lineRule="auto"/>
        <w:rPr>
          <w:rFonts w:asciiTheme="majorBidi" w:hAnsiTheme="majorBidi"/>
        </w:rPr>
      </w:pPr>
    </w:p>
    <w:p w14:paraId="6277CE8B"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highlight w:val="lightGray"/>
        </w:rPr>
      </w:pPr>
      <w:r w:rsidRPr="00117A3C">
        <w:rPr>
          <w:rFonts w:asciiTheme="majorBidi" w:hAnsiTheme="majorBidi"/>
          <w:b/>
        </w:rPr>
        <w:t>3.</w:t>
      </w:r>
      <w:r w:rsidRPr="00117A3C">
        <w:rPr>
          <w:rFonts w:asciiTheme="majorBidi" w:hAnsiTheme="majorBidi"/>
          <w:b/>
        </w:rPr>
        <w:tab/>
        <w:t>PAGALBINIŲ MEDŽIAGŲ SĄRAŠAS</w:t>
      </w:r>
    </w:p>
    <w:p w14:paraId="293B91F9" w14:textId="77777777" w:rsidR="00AF4808" w:rsidRPr="00117A3C" w:rsidRDefault="00AF4808" w:rsidP="00AF4808">
      <w:pPr>
        <w:keepNext/>
        <w:spacing w:after="0" w:line="240" w:lineRule="auto"/>
        <w:rPr>
          <w:rFonts w:asciiTheme="majorBidi" w:hAnsiTheme="majorBidi"/>
        </w:rPr>
      </w:pPr>
    </w:p>
    <w:p w14:paraId="6D5BD160"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Sudėtyje yra natrio.</w:t>
      </w:r>
    </w:p>
    <w:p w14:paraId="767C3A7F" w14:textId="77777777" w:rsidR="00AF4808" w:rsidRPr="00117A3C" w:rsidRDefault="00AF4808" w:rsidP="00AF4808">
      <w:pPr>
        <w:spacing w:after="0" w:line="240" w:lineRule="auto"/>
        <w:rPr>
          <w:rFonts w:asciiTheme="majorBidi" w:hAnsiTheme="majorBidi"/>
        </w:rPr>
      </w:pPr>
    </w:p>
    <w:p w14:paraId="16DD0643" w14:textId="77777777" w:rsidR="00AF4808" w:rsidRPr="00117A3C" w:rsidRDefault="00AF4808" w:rsidP="00AF4808">
      <w:pPr>
        <w:spacing w:after="0" w:line="240" w:lineRule="auto"/>
        <w:rPr>
          <w:rFonts w:asciiTheme="majorBidi" w:hAnsiTheme="majorBidi"/>
        </w:rPr>
      </w:pPr>
    </w:p>
    <w:p w14:paraId="3845F003"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rPr>
      </w:pPr>
      <w:r w:rsidRPr="00117A3C">
        <w:rPr>
          <w:rFonts w:asciiTheme="majorBidi" w:hAnsiTheme="majorBidi"/>
          <w:b/>
        </w:rPr>
        <w:t>4.</w:t>
      </w:r>
      <w:r w:rsidRPr="00117A3C">
        <w:rPr>
          <w:rFonts w:asciiTheme="majorBidi" w:hAnsiTheme="majorBidi"/>
          <w:b/>
        </w:rPr>
        <w:tab/>
        <w:t>FARMACINĖ FORMA IR KIEKIS PAKUOTĖJE</w:t>
      </w:r>
    </w:p>
    <w:p w14:paraId="6E157B5A" w14:textId="77777777" w:rsidR="00AF4808" w:rsidRPr="00117A3C" w:rsidRDefault="00AF4808" w:rsidP="00AF4808">
      <w:pPr>
        <w:keepNext/>
        <w:spacing w:after="0" w:line="240" w:lineRule="auto"/>
        <w:rPr>
          <w:rFonts w:asciiTheme="majorBidi" w:hAnsiTheme="majorBidi"/>
        </w:rPr>
      </w:pPr>
    </w:p>
    <w:p w14:paraId="492A2AD9" w14:textId="77777777" w:rsidR="00AF4808" w:rsidRPr="00117A3C" w:rsidRDefault="00AF4808" w:rsidP="00AF4808">
      <w:pPr>
        <w:spacing w:after="0" w:line="240" w:lineRule="auto"/>
        <w:rPr>
          <w:rFonts w:asciiTheme="majorBidi" w:hAnsiTheme="majorBidi"/>
        </w:rPr>
      </w:pPr>
      <w:r w:rsidRPr="00117A3C">
        <w:rPr>
          <w:rFonts w:asciiTheme="majorBidi" w:hAnsiTheme="majorBidi"/>
          <w:highlight w:val="lightGray"/>
        </w:rPr>
        <w:t>Geriamasis tirpalas</w:t>
      </w:r>
    </w:p>
    <w:p w14:paraId="71BAAA1C" w14:textId="77777777" w:rsidR="00AF4808" w:rsidRPr="00117A3C" w:rsidRDefault="00AF4808" w:rsidP="00AF4808">
      <w:pPr>
        <w:spacing w:after="0" w:line="240" w:lineRule="auto"/>
        <w:rPr>
          <w:rFonts w:asciiTheme="majorBidi" w:hAnsiTheme="majorBidi"/>
        </w:rPr>
      </w:pPr>
    </w:p>
    <w:p w14:paraId="211CE7DD"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180 ml</w:t>
      </w:r>
    </w:p>
    <w:p w14:paraId="6CF7CE24" w14:textId="77777777" w:rsidR="00AF4808" w:rsidRPr="00117A3C" w:rsidRDefault="00AF4808" w:rsidP="00AF4808">
      <w:pPr>
        <w:spacing w:after="0" w:line="240" w:lineRule="auto"/>
        <w:rPr>
          <w:rFonts w:asciiTheme="majorBidi" w:hAnsiTheme="majorBidi"/>
        </w:rPr>
      </w:pPr>
    </w:p>
    <w:p w14:paraId="79AC3881" w14:textId="77777777" w:rsidR="00AF4808" w:rsidRPr="00117A3C" w:rsidRDefault="00AF4808" w:rsidP="00AF4808">
      <w:pPr>
        <w:spacing w:after="0" w:line="240" w:lineRule="auto"/>
        <w:rPr>
          <w:rFonts w:asciiTheme="majorBidi" w:hAnsiTheme="majorBidi"/>
        </w:rPr>
      </w:pPr>
    </w:p>
    <w:p w14:paraId="5F00AFC3"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highlight w:val="lightGray"/>
        </w:rPr>
      </w:pPr>
      <w:r w:rsidRPr="00117A3C">
        <w:rPr>
          <w:rFonts w:asciiTheme="majorBidi" w:hAnsiTheme="majorBidi"/>
          <w:b/>
        </w:rPr>
        <w:t>5.</w:t>
      </w:r>
      <w:r w:rsidRPr="00117A3C">
        <w:rPr>
          <w:rFonts w:asciiTheme="majorBidi" w:hAnsiTheme="majorBidi"/>
          <w:b/>
        </w:rPr>
        <w:tab/>
        <w:t>VARTOJIMO METODAS IR BŪDAS (</w:t>
      </w:r>
      <w:r w:rsidRPr="00117A3C">
        <w:rPr>
          <w:rFonts w:asciiTheme="majorBidi" w:hAnsiTheme="majorBidi"/>
          <w:b/>
        </w:rPr>
        <w:noBreakHyphen/>
        <w:t>AI)</w:t>
      </w:r>
    </w:p>
    <w:p w14:paraId="3863B245" w14:textId="77777777" w:rsidR="00AF4808" w:rsidRPr="00117A3C" w:rsidRDefault="00AF4808" w:rsidP="00AF4808">
      <w:pPr>
        <w:keepNext/>
        <w:spacing w:after="0" w:line="240" w:lineRule="auto"/>
        <w:rPr>
          <w:rFonts w:asciiTheme="majorBidi" w:hAnsiTheme="majorBidi"/>
          <w:i/>
        </w:rPr>
      </w:pPr>
    </w:p>
    <w:p w14:paraId="63BAC027" w14:textId="77777777" w:rsidR="00AF4808" w:rsidRPr="00117A3C" w:rsidRDefault="00AF4808" w:rsidP="00AF4808">
      <w:pPr>
        <w:spacing w:after="0" w:line="240" w:lineRule="auto"/>
        <w:rPr>
          <w:rFonts w:asciiTheme="majorBidi" w:hAnsiTheme="majorBidi"/>
          <w:i/>
        </w:rPr>
      </w:pPr>
      <w:r w:rsidRPr="00117A3C">
        <w:rPr>
          <w:rFonts w:asciiTheme="majorBidi" w:hAnsiTheme="majorBidi"/>
        </w:rPr>
        <w:t>Vartoti per burną.</w:t>
      </w:r>
    </w:p>
    <w:p w14:paraId="0E6A9620"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Prieš vartojimą perskaitykite pakuotės lapelį.</w:t>
      </w:r>
    </w:p>
    <w:p w14:paraId="2A0E0A11" w14:textId="77777777" w:rsidR="00AF4808" w:rsidRPr="00117A3C" w:rsidRDefault="00AF4808" w:rsidP="00AF4808">
      <w:pPr>
        <w:spacing w:after="0" w:line="240" w:lineRule="auto"/>
        <w:rPr>
          <w:rFonts w:asciiTheme="majorBidi" w:hAnsiTheme="majorBidi"/>
        </w:rPr>
      </w:pPr>
    </w:p>
    <w:p w14:paraId="77A4E9BE" w14:textId="77777777" w:rsidR="00AF4808" w:rsidRPr="00117A3C" w:rsidRDefault="00AF4808" w:rsidP="00AF4808">
      <w:pPr>
        <w:spacing w:after="0" w:line="240" w:lineRule="auto"/>
        <w:rPr>
          <w:rFonts w:asciiTheme="majorBidi" w:hAnsiTheme="majorBidi"/>
        </w:rPr>
      </w:pPr>
    </w:p>
    <w:p w14:paraId="0CA80760" w14:textId="77777777" w:rsidR="00AF4808" w:rsidRPr="00117A3C" w:rsidRDefault="00AF4808" w:rsidP="00AF4808">
      <w:pPr>
        <w:keepNext/>
        <w:keepLines/>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rPr>
      </w:pPr>
      <w:r w:rsidRPr="00117A3C">
        <w:rPr>
          <w:rFonts w:asciiTheme="majorBidi" w:hAnsiTheme="majorBidi"/>
          <w:b/>
        </w:rPr>
        <w:t>6.</w:t>
      </w:r>
      <w:r w:rsidRPr="00117A3C">
        <w:rPr>
          <w:rFonts w:asciiTheme="majorBidi" w:hAnsiTheme="majorBidi"/>
          <w:b/>
        </w:rPr>
        <w:tab/>
        <w:t>SPECIALUS ĮSPĖJIMAS, KAD VAISTINĮ PREPARATĄ BŪTINA LAIKYTI VAIKAMS NEPASTEBIMOJE IR NEPASIEKIAMOJE VIETOJE</w:t>
      </w:r>
    </w:p>
    <w:p w14:paraId="252FB057" w14:textId="77777777" w:rsidR="00AF4808" w:rsidRPr="00117A3C" w:rsidRDefault="00AF4808" w:rsidP="00AF4808">
      <w:pPr>
        <w:keepNext/>
        <w:spacing w:after="0" w:line="240" w:lineRule="auto"/>
        <w:rPr>
          <w:rFonts w:asciiTheme="majorBidi" w:hAnsiTheme="majorBidi"/>
        </w:rPr>
      </w:pPr>
    </w:p>
    <w:p w14:paraId="318CB181"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Laikyti vaikams nepastebimoje ir nepasiekiamoje vietoje.</w:t>
      </w:r>
    </w:p>
    <w:p w14:paraId="7D8268AB" w14:textId="77777777" w:rsidR="00AF4808" w:rsidRPr="00117A3C" w:rsidRDefault="00AF4808" w:rsidP="00AF4808">
      <w:pPr>
        <w:spacing w:after="0" w:line="240" w:lineRule="auto"/>
        <w:rPr>
          <w:rFonts w:asciiTheme="majorBidi" w:hAnsiTheme="majorBidi"/>
        </w:rPr>
      </w:pPr>
    </w:p>
    <w:p w14:paraId="0EF65AEA" w14:textId="77777777" w:rsidR="00AF4808" w:rsidRPr="00117A3C" w:rsidRDefault="00AF4808" w:rsidP="00AF4808">
      <w:pPr>
        <w:spacing w:after="0" w:line="240" w:lineRule="auto"/>
        <w:rPr>
          <w:rFonts w:asciiTheme="majorBidi" w:hAnsiTheme="majorBidi"/>
        </w:rPr>
      </w:pPr>
    </w:p>
    <w:p w14:paraId="1C0A80FA"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highlight w:val="lightGray"/>
        </w:rPr>
      </w:pPr>
      <w:r w:rsidRPr="00117A3C">
        <w:rPr>
          <w:rFonts w:asciiTheme="majorBidi" w:hAnsiTheme="majorBidi"/>
          <w:b/>
        </w:rPr>
        <w:t>7.</w:t>
      </w:r>
      <w:r w:rsidRPr="00117A3C">
        <w:rPr>
          <w:rFonts w:asciiTheme="majorBidi" w:hAnsiTheme="majorBidi"/>
          <w:b/>
        </w:rPr>
        <w:tab/>
        <w:t>KITAS (</w:t>
      </w:r>
      <w:r w:rsidRPr="00117A3C">
        <w:rPr>
          <w:rFonts w:asciiTheme="majorBidi" w:hAnsiTheme="majorBidi"/>
          <w:b/>
        </w:rPr>
        <w:noBreakHyphen/>
        <w:t>I) SPECIALUS (</w:t>
      </w:r>
      <w:r w:rsidRPr="00117A3C">
        <w:rPr>
          <w:rFonts w:asciiTheme="majorBidi" w:hAnsiTheme="majorBidi"/>
          <w:b/>
        </w:rPr>
        <w:noBreakHyphen/>
        <w:t>ŪS) ĮSPĖJIMAS (</w:t>
      </w:r>
      <w:r w:rsidRPr="00117A3C">
        <w:rPr>
          <w:rFonts w:asciiTheme="majorBidi" w:hAnsiTheme="majorBidi"/>
          <w:b/>
        </w:rPr>
        <w:noBreakHyphen/>
        <w:t>AI) (JEI REIKIA)</w:t>
      </w:r>
    </w:p>
    <w:p w14:paraId="5A02B29D" w14:textId="77777777" w:rsidR="00AF4808" w:rsidRPr="00117A3C" w:rsidRDefault="00AF4808" w:rsidP="00AF4808">
      <w:pPr>
        <w:spacing w:after="0" w:line="240" w:lineRule="auto"/>
        <w:rPr>
          <w:rFonts w:asciiTheme="majorBidi" w:hAnsiTheme="majorBidi"/>
        </w:rPr>
      </w:pPr>
    </w:p>
    <w:p w14:paraId="348B08ED" w14:textId="77777777" w:rsidR="00AF4808" w:rsidRPr="00117A3C" w:rsidRDefault="00AF4808" w:rsidP="00AF4808">
      <w:pPr>
        <w:spacing w:after="0" w:line="240" w:lineRule="auto"/>
        <w:rPr>
          <w:rFonts w:asciiTheme="majorBidi" w:hAnsiTheme="majorBidi"/>
        </w:rPr>
      </w:pPr>
    </w:p>
    <w:p w14:paraId="54E24869"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highlight w:val="lightGray"/>
        </w:rPr>
      </w:pPr>
      <w:r w:rsidRPr="00117A3C">
        <w:rPr>
          <w:rFonts w:asciiTheme="majorBidi" w:hAnsiTheme="majorBidi"/>
          <w:b/>
        </w:rPr>
        <w:t>8.</w:t>
      </w:r>
      <w:r w:rsidRPr="00117A3C">
        <w:rPr>
          <w:rFonts w:asciiTheme="majorBidi" w:hAnsiTheme="majorBidi"/>
          <w:b/>
        </w:rPr>
        <w:tab/>
        <w:t>TINKAMUMO LAIKAS</w:t>
      </w:r>
    </w:p>
    <w:p w14:paraId="0800B598" w14:textId="77777777" w:rsidR="00AF4808" w:rsidRPr="00117A3C" w:rsidRDefault="00AF4808" w:rsidP="00AF4808">
      <w:pPr>
        <w:keepNext/>
        <w:spacing w:after="0" w:line="240" w:lineRule="auto"/>
        <w:rPr>
          <w:rFonts w:asciiTheme="majorBidi" w:hAnsiTheme="majorBidi"/>
          <w:i/>
        </w:rPr>
      </w:pPr>
    </w:p>
    <w:p w14:paraId="1E434CB5" w14:textId="77777777" w:rsidR="00AF4808" w:rsidRPr="00117A3C" w:rsidRDefault="00AF4808" w:rsidP="00AF4808">
      <w:pPr>
        <w:tabs>
          <w:tab w:val="left" w:pos="567"/>
        </w:tabs>
        <w:spacing w:after="0" w:line="240" w:lineRule="auto"/>
        <w:contextualSpacing/>
        <w:rPr>
          <w:rFonts w:asciiTheme="majorBidi" w:hAnsiTheme="majorBidi"/>
        </w:rPr>
      </w:pPr>
      <w:r w:rsidRPr="00117A3C">
        <w:rPr>
          <w:rFonts w:asciiTheme="majorBidi" w:hAnsiTheme="majorBidi"/>
        </w:rPr>
        <w:t>EXP {mm MMMM}</w:t>
      </w:r>
    </w:p>
    <w:p w14:paraId="16E26FFB" w14:textId="77777777" w:rsidR="00AF4808" w:rsidRPr="00117A3C" w:rsidRDefault="00AF4808" w:rsidP="00AF4808">
      <w:pPr>
        <w:spacing w:after="0" w:line="240" w:lineRule="auto"/>
        <w:rPr>
          <w:rFonts w:asciiTheme="majorBidi" w:hAnsiTheme="majorBidi"/>
        </w:rPr>
      </w:pPr>
    </w:p>
    <w:p w14:paraId="07EEBAD1" w14:textId="77777777" w:rsidR="00AF4808" w:rsidRPr="00117A3C" w:rsidRDefault="00AF4808" w:rsidP="00AF4808">
      <w:pPr>
        <w:spacing w:after="0" w:line="240" w:lineRule="auto"/>
        <w:rPr>
          <w:rFonts w:asciiTheme="majorBidi" w:hAnsiTheme="majorBidi"/>
        </w:rPr>
      </w:pPr>
    </w:p>
    <w:p w14:paraId="6C81941A"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rPr>
      </w:pPr>
      <w:r w:rsidRPr="00117A3C">
        <w:rPr>
          <w:rFonts w:asciiTheme="majorBidi" w:hAnsiTheme="majorBidi"/>
          <w:b/>
        </w:rPr>
        <w:t>9.</w:t>
      </w:r>
      <w:r w:rsidRPr="00117A3C">
        <w:rPr>
          <w:rFonts w:asciiTheme="majorBidi" w:hAnsiTheme="majorBidi"/>
          <w:b/>
        </w:rPr>
        <w:tab/>
      </w:r>
      <w:r w:rsidRPr="00117A3C">
        <w:rPr>
          <w:rFonts w:asciiTheme="majorBidi" w:hAnsiTheme="majorBidi"/>
          <w:b/>
          <w:caps/>
        </w:rPr>
        <w:t>SPECIALIOS laikymo sąlygos</w:t>
      </w:r>
    </w:p>
    <w:p w14:paraId="421BA1C8" w14:textId="77777777" w:rsidR="00AF4808" w:rsidRPr="00117A3C" w:rsidRDefault="00AF4808" w:rsidP="00AF4808">
      <w:pPr>
        <w:keepNext/>
        <w:spacing w:after="0" w:line="240" w:lineRule="auto"/>
        <w:ind w:left="567" w:hanging="567"/>
        <w:rPr>
          <w:rFonts w:asciiTheme="majorBidi" w:hAnsiTheme="majorBidi"/>
        </w:rPr>
      </w:pPr>
    </w:p>
    <w:p w14:paraId="391A44B5" w14:textId="659EBAF9" w:rsidR="00AF4808" w:rsidRPr="00117A3C" w:rsidRDefault="00AF4808" w:rsidP="00AF4808">
      <w:pPr>
        <w:spacing w:after="0" w:line="240" w:lineRule="auto"/>
        <w:ind w:left="567" w:hanging="567"/>
        <w:rPr>
          <w:rFonts w:asciiTheme="majorBidi" w:hAnsiTheme="majorBidi"/>
        </w:rPr>
      </w:pPr>
      <w:r w:rsidRPr="00117A3C">
        <w:rPr>
          <w:rFonts w:asciiTheme="majorBidi" w:hAnsiTheme="majorBidi"/>
        </w:rPr>
        <w:t xml:space="preserve">Pirmą kartą atidarius, vaistas tinkamas vartoti </w:t>
      </w:r>
      <w:r w:rsidR="00635F60">
        <w:rPr>
          <w:rFonts w:asciiTheme="majorBidi" w:hAnsiTheme="majorBidi"/>
        </w:rPr>
        <w:t>90</w:t>
      </w:r>
      <w:r w:rsidRPr="00117A3C">
        <w:rPr>
          <w:rFonts w:asciiTheme="majorBidi" w:hAnsiTheme="majorBidi"/>
        </w:rPr>
        <w:t> dienų.</w:t>
      </w:r>
    </w:p>
    <w:p w14:paraId="3FCA9F6F" w14:textId="77777777" w:rsidR="00AF4808" w:rsidRPr="00117A3C" w:rsidRDefault="00AF4808" w:rsidP="00AF4808">
      <w:pPr>
        <w:spacing w:after="0" w:line="240" w:lineRule="auto"/>
        <w:ind w:left="567" w:hanging="567"/>
        <w:rPr>
          <w:rFonts w:asciiTheme="majorBidi" w:hAnsiTheme="majorBidi"/>
        </w:rPr>
      </w:pPr>
      <w:r w:rsidRPr="00117A3C">
        <w:rPr>
          <w:rFonts w:asciiTheme="majorBidi" w:hAnsiTheme="majorBidi"/>
        </w:rPr>
        <w:t>Praskiedus dozavimo taurelėse, vaistą reikia suvartoti per 24 valandas.</w:t>
      </w:r>
    </w:p>
    <w:p w14:paraId="5B532A55" w14:textId="77777777" w:rsidR="00AF4808" w:rsidRPr="00117A3C" w:rsidRDefault="00AF4808" w:rsidP="00AF4808">
      <w:pPr>
        <w:spacing w:after="0" w:line="240" w:lineRule="auto"/>
        <w:ind w:left="567" w:hanging="567"/>
        <w:rPr>
          <w:rFonts w:asciiTheme="majorBidi" w:hAnsiTheme="majorBidi"/>
        </w:rPr>
      </w:pPr>
    </w:p>
    <w:p w14:paraId="208BE3E2" w14:textId="77777777" w:rsidR="00AF4808" w:rsidRPr="00117A3C" w:rsidRDefault="00AF4808" w:rsidP="00AF4808">
      <w:pPr>
        <w:spacing w:after="0" w:line="240" w:lineRule="auto"/>
        <w:ind w:left="567" w:hanging="567"/>
        <w:rPr>
          <w:rFonts w:asciiTheme="majorBidi" w:hAnsiTheme="majorBidi"/>
        </w:rPr>
      </w:pPr>
    </w:p>
    <w:p w14:paraId="31B2293F" w14:textId="77777777" w:rsidR="00AF4808" w:rsidRPr="00117A3C" w:rsidRDefault="00AF4808" w:rsidP="00AF4808">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heme="majorBidi" w:hAnsiTheme="majorBidi"/>
          <w:b/>
        </w:rPr>
      </w:pPr>
      <w:r w:rsidRPr="00117A3C">
        <w:rPr>
          <w:rFonts w:asciiTheme="majorBidi" w:hAnsiTheme="majorBidi"/>
          <w:b/>
        </w:rPr>
        <w:t>10.</w:t>
      </w:r>
      <w:r w:rsidRPr="00117A3C">
        <w:rPr>
          <w:rFonts w:asciiTheme="majorBidi" w:hAnsiTheme="majorBidi"/>
          <w:b/>
        </w:rPr>
        <w:tab/>
      </w:r>
      <w:r w:rsidRPr="00117A3C">
        <w:rPr>
          <w:rFonts w:asciiTheme="majorBidi" w:hAnsiTheme="majorBidi"/>
          <w:b/>
          <w:caps/>
        </w:rPr>
        <w:t>specialios atsargumo priemonės DĖL NESUVARTOTO</w:t>
      </w:r>
      <w:r w:rsidRPr="00117A3C">
        <w:rPr>
          <w:rFonts w:asciiTheme="majorBidi" w:hAnsiTheme="majorBidi"/>
          <w:b/>
        </w:rPr>
        <w:t xml:space="preserve"> </w:t>
      </w:r>
      <w:r w:rsidRPr="00117A3C">
        <w:rPr>
          <w:rFonts w:asciiTheme="majorBidi" w:hAnsiTheme="majorBidi"/>
          <w:b/>
          <w:caps/>
        </w:rPr>
        <w:t>VAISTINIO PREPARATO AR JO ATLIEKŲ</w:t>
      </w:r>
      <w:r w:rsidRPr="00117A3C">
        <w:rPr>
          <w:rFonts w:asciiTheme="majorBidi" w:hAnsiTheme="majorBidi"/>
          <w:caps/>
        </w:rPr>
        <w:t xml:space="preserve"> </w:t>
      </w:r>
      <w:r w:rsidRPr="00117A3C">
        <w:rPr>
          <w:rFonts w:asciiTheme="majorBidi" w:hAnsiTheme="majorBidi"/>
          <w:b/>
          <w:caps/>
        </w:rPr>
        <w:t>TVARKYMO (jei reikia)</w:t>
      </w:r>
    </w:p>
    <w:p w14:paraId="1AE52F0E" w14:textId="77777777" w:rsidR="00AF4808" w:rsidRPr="00117A3C" w:rsidRDefault="00AF4808" w:rsidP="00AF4808">
      <w:pPr>
        <w:spacing w:after="0" w:line="240" w:lineRule="auto"/>
        <w:rPr>
          <w:rFonts w:asciiTheme="majorBidi" w:hAnsiTheme="majorBidi"/>
        </w:rPr>
      </w:pPr>
    </w:p>
    <w:p w14:paraId="654AE567" w14:textId="77777777" w:rsidR="00AF4808" w:rsidRPr="00117A3C" w:rsidRDefault="00AF4808" w:rsidP="00AF4808">
      <w:pPr>
        <w:spacing w:after="0" w:line="240" w:lineRule="auto"/>
        <w:rPr>
          <w:rFonts w:asciiTheme="majorBidi" w:hAnsiTheme="majorBidi"/>
        </w:rPr>
      </w:pPr>
    </w:p>
    <w:p w14:paraId="054F9EE7"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b/>
        </w:rPr>
      </w:pPr>
      <w:r w:rsidRPr="00117A3C">
        <w:rPr>
          <w:rFonts w:asciiTheme="majorBidi" w:hAnsiTheme="majorBidi"/>
          <w:b/>
        </w:rPr>
        <w:t>11.</w:t>
      </w:r>
      <w:r w:rsidRPr="00117A3C">
        <w:rPr>
          <w:rFonts w:asciiTheme="majorBidi" w:hAnsiTheme="majorBidi"/>
          <w:b/>
        </w:rPr>
        <w:tab/>
      </w:r>
      <w:r w:rsidRPr="00117A3C">
        <w:rPr>
          <w:rFonts w:asciiTheme="majorBidi" w:hAnsiTheme="majorBidi"/>
          <w:b/>
          <w:caps/>
        </w:rPr>
        <w:t>REGISTRUOTOJO pavadinimas ir adresas</w:t>
      </w:r>
    </w:p>
    <w:p w14:paraId="5A8FA868" w14:textId="77777777" w:rsidR="00AF4808" w:rsidRPr="00117A3C" w:rsidRDefault="00AF4808" w:rsidP="00AF4808">
      <w:pPr>
        <w:keepNext/>
        <w:spacing w:after="0" w:line="240" w:lineRule="auto"/>
        <w:rPr>
          <w:rFonts w:asciiTheme="majorBidi" w:hAnsiTheme="majorBidi"/>
        </w:rPr>
      </w:pPr>
    </w:p>
    <w:p w14:paraId="543C893A" w14:textId="77777777" w:rsidR="00AF4808" w:rsidRPr="00117A3C" w:rsidRDefault="00AF4808" w:rsidP="00AF4808">
      <w:pPr>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AS KALCEKS</w:t>
      </w:r>
    </w:p>
    <w:p w14:paraId="3169620B" w14:textId="11A4E3F1" w:rsidR="00AF4808" w:rsidRPr="00117A3C" w:rsidRDefault="00AF4808" w:rsidP="00AF4808">
      <w:pPr>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Krustpils iela </w:t>
      </w:r>
      <w:r w:rsidR="00C7322B" w:rsidRPr="00117A3C">
        <w:rPr>
          <w:rFonts w:asciiTheme="majorBidi" w:hAnsiTheme="majorBidi"/>
          <w:color w:val="000000"/>
        </w:rPr>
        <w:t>71E</w:t>
      </w:r>
      <w:r w:rsidRPr="00117A3C">
        <w:rPr>
          <w:rFonts w:asciiTheme="majorBidi" w:hAnsiTheme="majorBidi"/>
          <w:color w:val="000000"/>
        </w:rPr>
        <w:t>, Rīga, LV</w:t>
      </w:r>
      <w:r w:rsidRPr="00117A3C">
        <w:rPr>
          <w:rFonts w:asciiTheme="majorBidi" w:hAnsiTheme="majorBidi"/>
          <w:color w:val="000000"/>
        </w:rPr>
        <w:noBreakHyphen/>
        <w:t>1057, Latvija</w:t>
      </w:r>
    </w:p>
    <w:p w14:paraId="32E31005" w14:textId="77777777" w:rsidR="00AF4808" w:rsidRPr="00117A3C" w:rsidRDefault="00AF4808" w:rsidP="00AF4808">
      <w:pPr>
        <w:spacing w:after="0" w:line="240" w:lineRule="auto"/>
        <w:rPr>
          <w:rFonts w:asciiTheme="majorBidi" w:hAnsiTheme="majorBidi"/>
        </w:rPr>
      </w:pPr>
    </w:p>
    <w:p w14:paraId="4BEA695B" w14:textId="77777777" w:rsidR="00AF4808" w:rsidRPr="00117A3C" w:rsidRDefault="00AF4808" w:rsidP="00AF4808">
      <w:pPr>
        <w:spacing w:after="0" w:line="240" w:lineRule="auto"/>
        <w:rPr>
          <w:rFonts w:asciiTheme="majorBidi" w:hAnsiTheme="majorBidi"/>
        </w:rPr>
      </w:pPr>
    </w:p>
    <w:p w14:paraId="7AD8A438"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rPr>
      </w:pPr>
      <w:r w:rsidRPr="00117A3C">
        <w:rPr>
          <w:rFonts w:asciiTheme="majorBidi" w:hAnsiTheme="majorBidi"/>
          <w:b/>
        </w:rPr>
        <w:t>12.</w:t>
      </w:r>
      <w:r w:rsidRPr="00117A3C">
        <w:rPr>
          <w:rFonts w:asciiTheme="majorBidi" w:hAnsiTheme="majorBidi"/>
          <w:b/>
        </w:rPr>
        <w:tab/>
        <w:t xml:space="preserve">REGISTRACIJOS PAŽYMĖJIMO </w:t>
      </w:r>
      <w:r w:rsidRPr="00117A3C">
        <w:rPr>
          <w:rFonts w:asciiTheme="majorBidi" w:hAnsiTheme="majorBidi"/>
          <w:b/>
          <w:caps/>
        </w:rPr>
        <w:t>numeris</w:t>
      </w:r>
      <w:r w:rsidRPr="00117A3C">
        <w:rPr>
          <w:rFonts w:asciiTheme="majorBidi" w:hAnsiTheme="majorBidi"/>
          <w:b/>
        </w:rPr>
        <w:t> (</w:t>
      </w:r>
      <w:r w:rsidRPr="00117A3C">
        <w:rPr>
          <w:rFonts w:asciiTheme="majorBidi" w:hAnsiTheme="majorBidi"/>
          <w:b/>
        </w:rPr>
        <w:noBreakHyphen/>
        <w:t>IAI)</w:t>
      </w:r>
    </w:p>
    <w:p w14:paraId="6420E237" w14:textId="77777777" w:rsidR="00AF4808" w:rsidRPr="00117A3C" w:rsidRDefault="00AF4808" w:rsidP="00AF4808">
      <w:pPr>
        <w:spacing w:after="0" w:line="240" w:lineRule="auto"/>
        <w:rPr>
          <w:rFonts w:asciiTheme="majorBidi" w:hAnsiTheme="majorBidi"/>
        </w:rPr>
      </w:pPr>
    </w:p>
    <w:p w14:paraId="5C934B25"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LT/1/19/4444/001</w:t>
      </w:r>
    </w:p>
    <w:p w14:paraId="19B6AB40" w14:textId="77777777" w:rsidR="00AF4808" w:rsidRPr="00117A3C" w:rsidRDefault="00AF4808" w:rsidP="00AF4808">
      <w:pPr>
        <w:spacing w:after="0" w:line="240" w:lineRule="auto"/>
        <w:rPr>
          <w:rFonts w:asciiTheme="majorBidi" w:hAnsiTheme="majorBidi"/>
        </w:rPr>
      </w:pPr>
    </w:p>
    <w:p w14:paraId="0FD483CE" w14:textId="77777777" w:rsidR="00AF4808" w:rsidRPr="00117A3C" w:rsidRDefault="00AF4808" w:rsidP="00AF4808">
      <w:pPr>
        <w:spacing w:after="0" w:line="240" w:lineRule="auto"/>
        <w:rPr>
          <w:rFonts w:asciiTheme="majorBidi" w:hAnsiTheme="majorBidi"/>
        </w:rPr>
      </w:pPr>
    </w:p>
    <w:p w14:paraId="66D1293C"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rPr>
      </w:pPr>
      <w:r w:rsidRPr="00117A3C">
        <w:rPr>
          <w:rFonts w:asciiTheme="majorBidi" w:hAnsiTheme="majorBidi"/>
          <w:b/>
        </w:rPr>
        <w:t>13.</w:t>
      </w:r>
      <w:r w:rsidRPr="00117A3C">
        <w:rPr>
          <w:rFonts w:asciiTheme="majorBidi" w:hAnsiTheme="majorBidi"/>
          <w:b/>
        </w:rPr>
        <w:tab/>
        <w:t>SERIJOS NUMERIS</w:t>
      </w:r>
    </w:p>
    <w:p w14:paraId="0127D3DE" w14:textId="77777777" w:rsidR="00AF4808" w:rsidRPr="00117A3C" w:rsidRDefault="00AF4808" w:rsidP="00AF4808">
      <w:pPr>
        <w:keepNext/>
        <w:spacing w:after="0" w:line="240" w:lineRule="auto"/>
        <w:rPr>
          <w:rFonts w:asciiTheme="majorBidi" w:hAnsiTheme="majorBidi"/>
          <w:i/>
        </w:rPr>
      </w:pPr>
    </w:p>
    <w:p w14:paraId="6FF7A2CB" w14:textId="77777777" w:rsidR="00AF4808" w:rsidRPr="00117A3C" w:rsidRDefault="00AF4808" w:rsidP="00AF4808">
      <w:pPr>
        <w:widowControl w:val="0"/>
        <w:autoSpaceDE w:val="0"/>
        <w:autoSpaceDN w:val="0"/>
        <w:spacing w:after="0" w:line="240" w:lineRule="auto"/>
        <w:rPr>
          <w:rFonts w:asciiTheme="majorBidi" w:hAnsiTheme="majorBidi"/>
        </w:rPr>
      </w:pPr>
      <w:r w:rsidRPr="00117A3C">
        <w:rPr>
          <w:rFonts w:asciiTheme="majorBidi" w:hAnsiTheme="majorBidi"/>
        </w:rPr>
        <w:t>Lot</w:t>
      </w:r>
    </w:p>
    <w:p w14:paraId="0A2D39F7" w14:textId="77777777" w:rsidR="00AF4808" w:rsidRPr="00117A3C" w:rsidRDefault="00AF4808" w:rsidP="00AF4808">
      <w:pPr>
        <w:spacing w:after="0" w:line="240" w:lineRule="auto"/>
        <w:rPr>
          <w:rFonts w:asciiTheme="majorBidi" w:hAnsiTheme="majorBidi"/>
        </w:rPr>
      </w:pPr>
    </w:p>
    <w:p w14:paraId="04156D42" w14:textId="77777777" w:rsidR="00AF4808" w:rsidRPr="00117A3C" w:rsidRDefault="00AF4808" w:rsidP="00AF4808">
      <w:pPr>
        <w:spacing w:after="0" w:line="240" w:lineRule="auto"/>
        <w:rPr>
          <w:rFonts w:asciiTheme="majorBidi" w:hAnsiTheme="majorBidi"/>
        </w:rPr>
      </w:pPr>
    </w:p>
    <w:p w14:paraId="450D3D1D"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rPr>
      </w:pPr>
      <w:r w:rsidRPr="00117A3C">
        <w:rPr>
          <w:rFonts w:asciiTheme="majorBidi" w:hAnsiTheme="majorBidi"/>
          <w:b/>
        </w:rPr>
        <w:t>14.</w:t>
      </w:r>
      <w:r w:rsidRPr="00117A3C">
        <w:rPr>
          <w:rFonts w:asciiTheme="majorBidi" w:hAnsiTheme="majorBidi"/>
          <w:b/>
        </w:rPr>
        <w:tab/>
        <w:t>PARDAVIMO (IŠDAVIMO)</w:t>
      </w:r>
      <w:r w:rsidRPr="00117A3C">
        <w:rPr>
          <w:rFonts w:asciiTheme="majorBidi" w:hAnsiTheme="majorBidi"/>
          <w:b/>
          <w:caps/>
        </w:rPr>
        <w:t xml:space="preserve"> tvarka</w:t>
      </w:r>
    </w:p>
    <w:p w14:paraId="27EE6DF5" w14:textId="77777777" w:rsidR="00AF4808" w:rsidRPr="00117A3C" w:rsidRDefault="00AF4808" w:rsidP="00AF4808">
      <w:pPr>
        <w:spacing w:after="0" w:line="240" w:lineRule="auto"/>
        <w:rPr>
          <w:rFonts w:asciiTheme="majorBidi" w:hAnsiTheme="majorBidi"/>
        </w:rPr>
      </w:pPr>
    </w:p>
    <w:p w14:paraId="00FD237A" w14:textId="77777777" w:rsidR="00AF4808" w:rsidRPr="00117A3C" w:rsidRDefault="00AF4808" w:rsidP="00AF4808">
      <w:pPr>
        <w:spacing w:after="0" w:line="240" w:lineRule="auto"/>
        <w:rPr>
          <w:rFonts w:asciiTheme="majorBidi" w:hAnsiTheme="majorBidi"/>
        </w:rPr>
      </w:pPr>
    </w:p>
    <w:p w14:paraId="0A46C023"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rPr>
      </w:pPr>
      <w:r w:rsidRPr="00117A3C">
        <w:rPr>
          <w:rFonts w:asciiTheme="majorBidi" w:hAnsiTheme="majorBidi"/>
          <w:b/>
        </w:rPr>
        <w:t>15.</w:t>
      </w:r>
      <w:r w:rsidRPr="00117A3C">
        <w:rPr>
          <w:rFonts w:asciiTheme="majorBidi" w:hAnsiTheme="majorBidi"/>
          <w:b/>
        </w:rPr>
        <w:tab/>
      </w:r>
      <w:r w:rsidRPr="00117A3C">
        <w:rPr>
          <w:rFonts w:asciiTheme="majorBidi" w:hAnsiTheme="majorBidi"/>
          <w:b/>
          <w:caps/>
        </w:rPr>
        <w:t>vartojimo instrukcijA</w:t>
      </w:r>
    </w:p>
    <w:p w14:paraId="5745B6C3" w14:textId="77777777" w:rsidR="00AF4808" w:rsidRPr="00117A3C" w:rsidRDefault="00AF4808" w:rsidP="00AF4808">
      <w:pPr>
        <w:spacing w:after="0" w:line="240" w:lineRule="auto"/>
        <w:rPr>
          <w:rFonts w:asciiTheme="majorBidi" w:hAnsiTheme="majorBidi"/>
        </w:rPr>
      </w:pPr>
    </w:p>
    <w:p w14:paraId="28813716" w14:textId="77777777" w:rsidR="00AF4808" w:rsidRPr="00117A3C" w:rsidRDefault="00AF4808" w:rsidP="00AF4808">
      <w:pPr>
        <w:spacing w:after="0" w:line="240" w:lineRule="auto"/>
        <w:rPr>
          <w:rFonts w:asciiTheme="majorBidi" w:hAnsiTheme="majorBidi"/>
        </w:rPr>
      </w:pPr>
    </w:p>
    <w:p w14:paraId="002B19DE"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heme="majorBidi" w:hAnsiTheme="majorBidi"/>
        </w:rPr>
      </w:pPr>
      <w:r w:rsidRPr="00117A3C">
        <w:rPr>
          <w:rFonts w:asciiTheme="majorBidi" w:hAnsiTheme="majorBidi"/>
          <w:b/>
        </w:rPr>
        <w:t>16.</w:t>
      </w:r>
      <w:r w:rsidRPr="00117A3C">
        <w:rPr>
          <w:rFonts w:asciiTheme="majorBidi" w:hAnsiTheme="majorBidi"/>
          <w:b/>
        </w:rPr>
        <w:tab/>
        <w:t>INFORMACIJA BRAILIO RAŠTU</w:t>
      </w:r>
    </w:p>
    <w:p w14:paraId="108C0915" w14:textId="77777777" w:rsidR="00AF4808" w:rsidRPr="00117A3C" w:rsidRDefault="00AF4808" w:rsidP="00AF4808">
      <w:pPr>
        <w:spacing w:after="0" w:line="240" w:lineRule="auto"/>
        <w:rPr>
          <w:rFonts w:asciiTheme="majorBidi" w:hAnsiTheme="majorBidi"/>
        </w:rPr>
      </w:pPr>
    </w:p>
    <w:p w14:paraId="67451D48" w14:textId="77777777" w:rsidR="00AF4808" w:rsidRPr="00117A3C" w:rsidRDefault="00AF4808" w:rsidP="00AF4808">
      <w:pPr>
        <w:spacing w:after="0" w:line="240" w:lineRule="auto"/>
        <w:rPr>
          <w:rFonts w:asciiTheme="majorBidi" w:hAnsiTheme="majorBidi"/>
          <w:shd w:val="clear" w:color="auto" w:fill="CCCCCC"/>
        </w:rPr>
      </w:pPr>
    </w:p>
    <w:p w14:paraId="61813345"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heme="majorBidi" w:hAnsiTheme="majorBidi"/>
          <w:i/>
        </w:rPr>
      </w:pPr>
      <w:r w:rsidRPr="00117A3C">
        <w:rPr>
          <w:rFonts w:asciiTheme="majorBidi" w:hAnsiTheme="majorBidi"/>
          <w:b/>
        </w:rPr>
        <w:t>17.</w:t>
      </w:r>
      <w:r w:rsidRPr="00117A3C">
        <w:rPr>
          <w:rFonts w:asciiTheme="majorBidi" w:hAnsiTheme="majorBidi"/>
          <w:b/>
        </w:rPr>
        <w:tab/>
        <w:t>UNIKALUS IDENTIFIKATORIUS – 2D BRŪKŠNINIS KODAS</w:t>
      </w:r>
    </w:p>
    <w:p w14:paraId="3498C17F" w14:textId="77777777" w:rsidR="00AF4808" w:rsidRPr="00117A3C" w:rsidRDefault="00AF4808" w:rsidP="00AF4808">
      <w:pPr>
        <w:spacing w:after="0" w:line="240" w:lineRule="auto"/>
        <w:rPr>
          <w:rFonts w:asciiTheme="majorBidi" w:hAnsiTheme="majorBidi"/>
        </w:rPr>
      </w:pPr>
    </w:p>
    <w:p w14:paraId="63440066" w14:textId="77777777" w:rsidR="00AF4808" w:rsidRPr="00117A3C" w:rsidRDefault="00AF4808" w:rsidP="00AF4808">
      <w:pPr>
        <w:spacing w:after="0" w:line="240" w:lineRule="auto"/>
        <w:rPr>
          <w:rFonts w:asciiTheme="majorBidi" w:hAnsiTheme="majorBidi"/>
        </w:rPr>
      </w:pPr>
    </w:p>
    <w:p w14:paraId="42D02C09" w14:textId="77777777" w:rsidR="00AF4808" w:rsidRPr="00117A3C" w:rsidRDefault="00AF4808" w:rsidP="00AF4808">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heme="majorBidi" w:hAnsiTheme="majorBidi"/>
          <w:i/>
        </w:rPr>
      </w:pPr>
      <w:r w:rsidRPr="00117A3C">
        <w:rPr>
          <w:rFonts w:asciiTheme="majorBidi" w:hAnsiTheme="majorBidi"/>
          <w:b/>
        </w:rPr>
        <w:t>18.</w:t>
      </w:r>
      <w:r w:rsidRPr="00117A3C">
        <w:rPr>
          <w:rFonts w:asciiTheme="majorBidi" w:hAnsiTheme="majorBidi"/>
          <w:b/>
        </w:rPr>
        <w:tab/>
        <w:t>UNIKALUS IDENTIFIKATORIUS – ŽMONĖMS SUPRANTAMI DUOMENYS</w:t>
      </w:r>
    </w:p>
    <w:p w14:paraId="47362D16" w14:textId="77777777" w:rsidR="00AF4808" w:rsidRPr="00117A3C" w:rsidRDefault="00AF4808" w:rsidP="00AF4808">
      <w:pPr>
        <w:spacing w:after="0" w:line="240" w:lineRule="auto"/>
        <w:rPr>
          <w:rFonts w:asciiTheme="majorBidi" w:hAnsiTheme="majorBidi"/>
        </w:rPr>
      </w:pPr>
    </w:p>
    <w:p w14:paraId="046C7A57" w14:textId="77777777" w:rsidR="00AF4808" w:rsidRPr="00117A3C" w:rsidRDefault="00AF4808" w:rsidP="00AF4808">
      <w:pPr>
        <w:spacing w:after="0" w:line="240" w:lineRule="auto"/>
        <w:jc w:val="both"/>
        <w:rPr>
          <w:rFonts w:asciiTheme="majorBidi" w:hAnsiTheme="majorBidi"/>
          <w:color w:val="000000"/>
        </w:rPr>
      </w:pPr>
    </w:p>
    <w:p w14:paraId="509E0ACF" w14:textId="77777777" w:rsidR="00AF4808" w:rsidRPr="00117A3C" w:rsidRDefault="00AF4808" w:rsidP="00AF4808">
      <w:pPr>
        <w:tabs>
          <w:tab w:val="left" w:pos="567"/>
        </w:tabs>
        <w:spacing w:after="0" w:line="240" w:lineRule="auto"/>
        <w:outlineLvl w:val="0"/>
        <w:rPr>
          <w:rFonts w:asciiTheme="majorBidi" w:hAnsiTheme="majorBidi"/>
        </w:rPr>
      </w:pPr>
      <w:r w:rsidRPr="00117A3C">
        <w:rPr>
          <w:rFonts w:asciiTheme="majorBidi" w:hAnsiTheme="majorBidi"/>
        </w:rPr>
        <w:br w:type="page"/>
      </w:r>
    </w:p>
    <w:p w14:paraId="5A1191AC" w14:textId="77777777" w:rsidR="00AF4808" w:rsidRPr="00117A3C" w:rsidRDefault="00AF4808" w:rsidP="00AF4808">
      <w:pPr>
        <w:tabs>
          <w:tab w:val="left" w:pos="567"/>
        </w:tabs>
        <w:spacing w:after="0" w:line="240" w:lineRule="auto"/>
        <w:outlineLvl w:val="0"/>
        <w:rPr>
          <w:rFonts w:asciiTheme="majorBidi" w:hAnsiTheme="majorBidi"/>
        </w:rPr>
      </w:pPr>
    </w:p>
    <w:p w14:paraId="6F0E5197" w14:textId="77777777" w:rsidR="00AF4808" w:rsidRPr="00117A3C" w:rsidRDefault="00AF4808" w:rsidP="00AF4808">
      <w:pPr>
        <w:tabs>
          <w:tab w:val="left" w:pos="567"/>
        </w:tabs>
        <w:spacing w:after="0" w:line="240" w:lineRule="auto"/>
        <w:outlineLvl w:val="0"/>
        <w:rPr>
          <w:rFonts w:asciiTheme="majorBidi" w:hAnsiTheme="majorBidi"/>
        </w:rPr>
      </w:pPr>
    </w:p>
    <w:p w14:paraId="135D1375" w14:textId="77777777" w:rsidR="00AF4808" w:rsidRPr="00117A3C" w:rsidRDefault="00AF4808" w:rsidP="00AF4808">
      <w:pPr>
        <w:tabs>
          <w:tab w:val="left" w:pos="567"/>
        </w:tabs>
        <w:spacing w:after="0" w:line="240" w:lineRule="auto"/>
        <w:outlineLvl w:val="0"/>
        <w:rPr>
          <w:rFonts w:asciiTheme="majorBidi" w:hAnsiTheme="majorBidi"/>
        </w:rPr>
      </w:pPr>
    </w:p>
    <w:p w14:paraId="74C01DE2" w14:textId="77777777" w:rsidR="00AF4808" w:rsidRPr="00117A3C" w:rsidRDefault="00AF4808" w:rsidP="00AF4808">
      <w:pPr>
        <w:tabs>
          <w:tab w:val="left" w:pos="567"/>
        </w:tabs>
        <w:spacing w:after="0" w:line="240" w:lineRule="auto"/>
        <w:outlineLvl w:val="0"/>
        <w:rPr>
          <w:rFonts w:asciiTheme="majorBidi" w:hAnsiTheme="majorBidi"/>
        </w:rPr>
      </w:pPr>
    </w:p>
    <w:p w14:paraId="094751A7" w14:textId="77777777" w:rsidR="00AF4808" w:rsidRPr="00117A3C" w:rsidRDefault="00AF4808" w:rsidP="00AF4808">
      <w:pPr>
        <w:tabs>
          <w:tab w:val="left" w:pos="567"/>
        </w:tabs>
        <w:spacing w:after="0" w:line="240" w:lineRule="auto"/>
        <w:outlineLvl w:val="0"/>
        <w:rPr>
          <w:rFonts w:asciiTheme="majorBidi" w:hAnsiTheme="majorBidi"/>
        </w:rPr>
      </w:pPr>
    </w:p>
    <w:p w14:paraId="10143289" w14:textId="77777777" w:rsidR="00AF4808" w:rsidRPr="00117A3C" w:rsidRDefault="00AF4808" w:rsidP="00AF4808">
      <w:pPr>
        <w:tabs>
          <w:tab w:val="left" w:pos="567"/>
        </w:tabs>
        <w:spacing w:after="0" w:line="240" w:lineRule="auto"/>
        <w:outlineLvl w:val="0"/>
        <w:rPr>
          <w:rFonts w:asciiTheme="majorBidi" w:hAnsiTheme="majorBidi"/>
        </w:rPr>
      </w:pPr>
    </w:p>
    <w:p w14:paraId="71E37474" w14:textId="77777777" w:rsidR="00AF4808" w:rsidRPr="00117A3C" w:rsidRDefault="00AF4808" w:rsidP="00AF4808">
      <w:pPr>
        <w:tabs>
          <w:tab w:val="left" w:pos="567"/>
        </w:tabs>
        <w:spacing w:after="0" w:line="240" w:lineRule="auto"/>
        <w:outlineLvl w:val="0"/>
        <w:rPr>
          <w:rFonts w:asciiTheme="majorBidi" w:hAnsiTheme="majorBidi"/>
        </w:rPr>
      </w:pPr>
    </w:p>
    <w:p w14:paraId="3DF7794E" w14:textId="77777777" w:rsidR="00AF4808" w:rsidRPr="00117A3C" w:rsidRDefault="00AF4808" w:rsidP="00AF4808">
      <w:pPr>
        <w:tabs>
          <w:tab w:val="left" w:pos="567"/>
        </w:tabs>
        <w:spacing w:after="0" w:line="240" w:lineRule="auto"/>
        <w:outlineLvl w:val="0"/>
        <w:rPr>
          <w:rFonts w:asciiTheme="majorBidi" w:hAnsiTheme="majorBidi"/>
        </w:rPr>
      </w:pPr>
    </w:p>
    <w:p w14:paraId="59F58638" w14:textId="77777777" w:rsidR="00AF4808" w:rsidRPr="00117A3C" w:rsidRDefault="00AF4808" w:rsidP="00AF4808">
      <w:pPr>
        <w:tabs>
          <w:tab w:val="left" w:pos="567"/>
        </w:tabs>
        <w:spacing w:after="0" w:line="240" w:lineRule="auto"/>
        <w:outlineLvl w:val="0"/>
        <w:rPr>
          <w:rFonts w:asciiTheme="majorBidi" w:hAnsiTheme="majorBidi"/>
        </w:rPr>
      </w:pPr>
    </w:p>
    <w:p w14:paraId="3B2AE6DD" w14:textId="77777777" w:rsidR="00AF4808" w:rsidRPr="00117A3C" w:rsidRDefault="00AF4808" w:rsidP="00AF4808">
      <w:pPr>
        <w:tabs>
          <w:tab w:val="left" w:pos="567"/>
        </w:tabs>
        <w:spacing w:after="0" w:line="240" w:lineRule="auto"/>
        <w:outlineLvl w:val="0"/>
        <w:rPr>
          <w:rFonts w:asciiTheme="majorBidi" w:hAnsiTheme="majorBidi"/>
        </w:rPr>
      </w:pPr>
    </w:p>
    <w:p w14:paraId="77E781ED" w14:textId="77777777" w:rsidR="00AF4808" w:rsidRPr="00117A3C" w:rsidRDefault="00AF4808" w:rsidP="00AF4808">
      <w:pPr>
        <w:tabs>
          <w:tab w:val="left" w:pos="567"/>
        </w:tabs>
        <w:spacing w:after="0" w:line="240" w:lineRule="auto"/>
        <w:outlineLvl w:val="0"/>
        <w:rPr>
          <w:rFonts w:asciiTheme="majorBidi" w:hAnsiTheme="majorBidi"/>
        </w:rPr>
      </w:pPr>
    </w:p>
    <w:p w14:paraId="0770528B" w14:textId="77777777" w:rsidR="00AF4808" w:rsidRPr="00117A3C" w:rsidRDefault="00AF4808" w:rsidP="00AF4808">
      <w:pPr>
        <w:tabs>
          <w:tab w:val="left" w:pos="567"/>
        </w:tabs>
        <w:spacing w:after="0" w:line="240" w:lineRule="auto"/>
        <w:outlineLvl w:val="0"/>
        <w:rPr>
          <w:rFonts w:asciiTheme="majorBidi" w:hAnsiTheme="majorBidi"/>
        </w:rPr>
      </w:pPr>
    </w:p>
    <w:p w14:paraId="7B1B5245" w14:textId="77777777" w:rsidR="00AF4808" w:rsidRPr="00117A3C" w:rsidRDefault="00AF4808" w:rsidP="00AF4808">
      <w:pPr>
        <w:tabs>
          <w:tab w:val="left" w:pos="567"/>
        </w:tabs>
        <w:spacing w:after="0" w:line="240" w:lineRule="auto"/>
        <w:outlineLvl w:val="0"/>
        <w:rPr>
          <w:rFonts w:asciiTheme="majorBidi" w:hAnsiTheme="majorBidi"/>
        </w:rPr>
      </w:pPr>
    </w:p>
    <w:p w14:paraId="62300E9C" w14:textId="77777777" w:rsidR="00AF4808" w:rsidRPr="00117A3C" w:rsidRDefault="00AF4808" w:rsidP="00AF4808">
      <w:pPr>
        <w:tabs>
          <w:tab w:val="left" w:pos="567"/>
        </w:tabs>
        <w:spacing w:after="0" w:line="240" w:lineRule="auto"/>
        <w:outlineLvl w:val="0"/>
        <w:rPr>
          <w:rFonts w:asciiTheme="majorBidi" w:hAnsiTheme="majorBidi"/>
        </w:rPr>
      </w:pPr>
    </w:p>
    <w:p w14:paraId="68AD6617" w14:textId="77777777" w:rsidR="00AF4808" w:rsidRPr="00117A3C" w:rsidRDefault="00AF4808" w:rsidP="00AF4808">
      <w:pPr>
        <w:tabs>
          <w:tab w:val="left" w:pos="567"/>
        </w:tabs>
        <w:spacing w:after="0" w:line="240" w:lineRule="auto"/>
        <w:outlineLvl w:val="0"/>
        <w:rPr>
          <w:rFonts w:asciiTheme="majorBidi" w:hAnsiTheme="majorBidi"/>
        </w:rPr>
      </w:pPr>
    </w:p>
    <w:p w14:paraId="5F325E04" w14:textId="77777777" w:rsidR="00AF4808" w:rsidRPr="00117A3C" w:rsidRDefault="00AF4808" w:rsidP="00AF4808">
      <w:pPr>
        <w:tabs>
          <w:tab w:val="left" w:pos="567"/>
        </w:tabs>
        <w:spacing w:after="0" w:line="240" w:lineRule="auto"/>
        <w:outlineLvl w:val="0"/>
        <w:rPr>
          <w:rFonts w:asciiTheme="majorBidi" w:hAnsiTheme="majorBidi"/>
        </w:rPr>
      </w:pPr>
    </w:p>
    <w:p w14:paraId="2A4D9B3E" w14:textId="77777777" w:rsidR="00AF4808" w:rsidRPr="00117A3C" w:rsidRDefault="00AF4808" w:rsidP="00AF4808">
      <w:pPr>
        <w:tabs>
          <w:tab w:val="left" w:pos="567"/>
        </w:tabs>
        <w:spacing w:after="0" w:line="240" w:lineRule="auto"/>
        <w:outlineLvl w:val="0"/>
        <w:rPr>
          <w:rFonts w:asciiTheme="majorBidi" w:hAnsiTheme="majorBidi"/>
        </w:rPr>
      </w:pPr>
    </w:p>
    <w:p w14:paraId="7E49608D" w14:textId="77777777" w:rsidR="00AF4808" w:rsidRPr="00117A3C" w:rsidRDefault="00AF4808" w:rsidP="00AF4808">
      <w:pPr>
        <w:tabs>
          <w:tab w:val="left" w:pos="567"/>
        </w:tabs>
        <w:spacing w:after="0" w:line="240" w:lineRule="auto"/>
        <w:outlineLvl w:val="0"/>
        <w:rPr>
          <w:rFonts w:asciiTheme="majorBidi" w:hAnsiTheme="majorBidi"/>
        </w:rPr>
      </w:pPr>
    </w:p>
    <w:p w14:paraId="600A08EB" w14:textId="77777777" w:rsidR="00AF4808" w:rsidRPr="00117A3C" w:rsidRDefault="00AF4808" w:rsidP="00AF4808">
      <w:pPr>
        <w:tabs>
          <w:tab w:val="left" w:pos="567"/>
        </w:tabs>
        <w:spacing w:after="0" w:line="240" w:lineRule="auto"/>
        <w:outlineLvl w:val="0"/>
        <w:rPr>
          <w:rFonts w:asciiTheme="majorBidi" w:hAnsiTheme="majorBidi"/>
        </w:rPr>
      </w:pPr>
    </w:p>
    <w:p w14:paraId="7C04F769" w14:textId="77777777" w:rsidR="00AF4808" w:rsidRPr="00117A3C" w:rsidRDefault="00AF4808" w:rsidP="00AF4808">
      <w:pPr>
        <w:tabs>
          <w:tab w:val="left" w:pos="567"/>
        </w:tabs>
        <w:spacing w:after="0" w:line="240" w:lineRule="auto"/>
        <w:outlineLvl w:val="0"/>
        <w:rPr>
          <w:rFonts w:asciiTheme="majorBidi" w:hAnsiTheme="majorBidi"/>
        </w:rPr>
      </w:pPr>
    </w:p>
    <w:p w14:paraId="65946164" w14:textId="77777777" w:rsidR="00AF4808" w:rsidRPr="00117A3C" w:rsidRDefault="00AF4808" w:rsidP="00AF4808">
      <w:pPr>
        <w:tabs>
          <w:tab w:val="left" w:pos="567"/>
        </w:tabs>
        <w:spacing w:after="0" w:line="240" w:lineRule="auto"/>
        <w:outlineLvl w:val="0"/>
        <w:rPr>
          <w:rFonts w:asciiTheme="majorBidi" w:hAnsiTheme="majorBidi"/>
        </w:rPr>
      </w:pPr>
    </w:p>
    <w:p w14:paraId="0869290D" w14:textId="77777777" w:rsidR="00AF4808" w:rsidRPr="00117A3C" w:rsidRDefault="00AF4808" w:rsidP="00AF4808">
      <w:pPr>
        <w:tabs>
          <w:tab w:val="left" w:pos="567"/>
        </w:tabs>
        <w:spacing w:after="0" w:line="240" w:lineRule="auto"/>
        <w:outlineLvl w:val="0"/>
        <w:rPr>
          <w:rFonts w:asciiTheme="majorBidi" w:hAnsiTheme="majorBidi"/>
        </w:rPr>
      </w:pPr>
    </w:p>
    <w:p w14:paraId="45588488" w14:textId="77777777" w:rsidR="00AF4808" w:rsidRPr="00117A3C" w:rsidRDefault="00AF4808" w:rsidP="00AF4808">
      <w:pPr>
        <w:tabs>
          <w:tab w:val="left" w:pos="567"/>
        </w:tabs>
        <w:spacing w:after="0" w:line="240" w:lineRule="auto"/>
        <w:outlineLvl w:val="0"/>
        <w:rPr>
          <w:rFonts w:asciiTheme="majorBidi" w:hAnsiTheme="majorBidi"/>
        </w:rPr>
      </w:pPr>
    </w:p>
    <w:p w14:paraId="6FE120B5" w14:textId="77777777" w:rsidR="00AF4808" w:rsidRPr="00117A3C" w:rsidRDefault="00AF4808" w:rsidP="00AF4808">
      <w:pPr>
        <w:tabs>
          <w:tab w:val="left" w:pos="567"/>
        </w:tabs>
        <w:spacing w:after="0" w:line="240" w:lineRule="auto"/>
        <w:jc w:val="center"/>
        <w:outlineLvl w:val="0"/>
        <w:rPr>
          <w:rFonts w:asciiTheme="majorBidi" w:hAnsiTheme="majorBidi"/>
          <w:b/>
        </w:rPr>
      </w:pPr>
      <w:r w:rsidRPr="00117A3C">
        <w:rPr>
          <w:rFonts w:asciiTheme="majorBidi" w:hAnsiTheme="majorBidi"/>
          <w:b/>
        </w:rPr>
        <w:t>B. PAKUOTĖS LAPELIS</w:t>
      </w:r>
    </w:p>
    <w:p w14:paraId="2AB0AEA6" w14:textId="77777777" w:rsidR="00AF4808" w:rsidRPr="00117A3C" w:rsidRDefault="00AF4808" w:rsidP="00AF4808">
      <w:pPr>
        <w:keepNext/>
        <w:tabs>
          <w:tab w:val="left" w:pos="720"/>
        </w:tabs>
        <w:spacing w:after="0" w:line="240" w:lineRule="auto"/>
        <w:jc w:val="center"/>
        <w:rPr>
          <w:rFonts w:asciiTheme="majorBidi" w:hAnsiTheme="majorBidi"/>
          <w:b/>
        </w:rPr>
      </w:pPr>
      <w:r w:rsidRPr="00117A3C">
        <w:rPr>
          <w:rFonts w:asciiTheme="majorBidi" w:hAnsiTheme="majorBidi"/>
          <w:i/>
        </w:rPr>
        <w:br w:type="page"/>
      </w:r>
      <w:r w:rsidRPr="00117A3C">
        <w:rPr>
          <w:rFonts w:asciiTheme="majorBidi" w:hAnsiTheme="majorBidi"/>
          <w:b/>
        </w:rPr>
        <w:t>Pakuotės lapelis: informacija vartotojui</w:t>
      </w:r>
    </w:p>
    <w:p w14:paraId="5728E98D" w14:textId="77777777" w:rsidR="00AF4808" w:rsidRPr="00117A3C" w:rsidRDefault="00AF4808" w:rsidP="00AF4808">
      <w:pPr>
        <w:keepNext/>
        <w:tabs>
          <w:tab w:val="left" w:pos="720"/>
        </w:tabs>
        <w:spacing w:after="0" w:line="240" w:lineRule="auto"/>
        <w:jc w:val="center"/>
        <w:rPr>
          <w:rFonts w:asciiTheme="majorBidi" w:hAnsiTheme="majorBidi"/>
          <w:b/>
        </w:rPr>
      </w:pPr>
    </w:p>
    <w:p w14:paraId="5794987E" w14:textId="77777777" w:rsidR="00AF4808" w:rsidRPr="00117A3C" w:rsidRDefault="00AF4808" w:rsidP="00AF4808">
      <w:pPr>
        <w:keepNext/>
        <w:spacing w:after="0" w:line="240" w:lineRule="auto"/>
        <w:jc w:val="center"/>
        <w:rPr>
          <w:rFonts w:asciiTheme="majorBidi" w:hAnsiTheme="majorBidi"/>
          <w:b/>
        </w:rPr>
      </w:pPr>
      <w:r w:rsidRPr="00117A3C">
        <w:rPr>
          <w:rFonts w:asciiTheme="majorBidi" w:hAnsiTheme="majorBidi"/>
          <w:b/>
          <w:color w:val="000000"/>
        </w:rPr>
        <w:t xml:space="preserve">Sodium oxybate Kalceks 500 mg/ml </w:t>
      </w:r>
      <w:r w:rsidRPr="00117A3C">
        <w:rPr>
          <w:rFonts w:asciiTheme="majorBidi" w:hAnsiTheme="majorBidi"/>
          <w:b/>
        </w:rPr>
        <w:t>geriamasis tirpalas</w:t>
      </w:r>
    </w:p>
    <w:p w14:paraId="7AAB048B" w14:textId="3F690251" w:rsidR="00AF4808" w:rsidRPr="00117A3C" w:rsidRDefault="0022112B" w:rsidP="00AF4808">
      <w:pPr>
        <w:spacing w:after="0" w:line="240" w:lineRule="auto"/>
        <w:jc w:val="center"/>
        <w:rPr>
          <w:rFonts w:asciiTheme="majorBidi" w:hAnsiTheme="majorBidi"/>
          <w:i/>
        </w:rPr>
      </w:pPr>
      <w:r w:rsidRPr="00895D11">
        <w:rPr>
          <w:rFonts w:asciiTheme="majorBidi" w:hAnsiTheme="majorBidi" w:cstheme="majorBidi"/>
        </w:rPr>
        <w:t>n</w:t>
      </w:r>
      <w:r w:rsidR="00AF4808" w:rsidRPr="00895D11">
        <w:rPr>
          <w:rFonts w:asciiTheme="majorBidi" w:hAnsiTheme="majorBidi" w:cstheme="majorBidi"/>
        </w:rPr>
        <w:t>atrio</w:t>
      </w:r>
      <w:r w:rsidR="00AF4808" w:rsidRPr="00117A3C">
        <w:rPr>
          <w:rFonts w:asciiTheme="majorBidi" w:hAnsiTheme="majorBidi"/>
        </w:rPr>
        <w:t xml:space="preserve"> oksibatas</w:t>
      </w:r>
    </w:p>
    <w:p w14:paraId="0DDA427C" w14:textId="77777777" w:rsidR="00AF4808" w:rsidRPr="00117A3C" w:rsidRDefault="00AF4808" w:rsidP="00AF4808">
      <w:pPr>
        <w:spacing w:after="0" w:line="240" w:lineRule="auto"/>
        <w:jc w:val="center"/>
        <w:rPr>
          <w:rFonts w:asciiTheme="majorBidi" w:hAnsiTheme="majorBidi"/>
        </w:rPr>
      </w:pPr>
    </w:p>
    <w:p w14:paraId="09353770" w14:textId="77777777" w:rsidR="00AF4808" w:rsidRPr="00117A3C" w:rsidRDefault="00AF4808" w:rsidP="00AF4808">
      <w:pPr>
        <w:keepNext/>
        <w:keepLines/>
        <w:tabs>
          <w:tab w:val="left" w:pos="720"/>
        </w:tabs>
        <w:spacing w:after="0" w:line="240" w:lineRule="auto"/>
        <w:rPr>
          <w:rFonts w:asciiTheme="majorBidi" w:hAnsiTheme="majorBidi"/>
          <w:b/>
        </w:rPr>
      </w:pPr>
      <w:r w:rsidRPr="00117A3C">
        <w:rPr>
          <w:rFonts w:asciiTheme="majorBidi" w:hAnsiTheme="majorBidi"/>
          <w:b/>
        </w:rPr>
        <w:t>Atidžiai perskaitykite visą šį lapelį, prieš pradėdami vartoti vaistą, nes jame pateikiama Jums svarbi informacija.</w:t>
      </w:r>
    </w:p>
    <w:p w14:paraId="599C737E" w14:textId="77777777" w:rsidR="00AF4808" w:rsidRPr="00117A3C" w:rsidRDefault="00AF4808" w:rsidP="00AF4808">
      <w:pPr>
        <w:widowControl w:val="0"/>
        <w:numPr>
          <w:ilvl w:val="0"/>
          <w:numId w:val="26"/>
        </w:numPr>
        <w:tabs>
          <w:tab w:val="left" w:pos="557"/>
        </w:tabs>
        <w:spacing w:after="0" w:line="259" w:lineRule="exact"/>
        <w:ind w:left="567" w:hanging="567"/>
        <w:jc w:val="both"/>
        <w:rPr>
          <w:rFonts w:asciiTheme="majorBidi" w:hAnsiTheme="majorBidi"/>
        </w:rPr>
      </w:pPr>
      <w:r w:rsidRPr="00117A3C">
        <w:rPr>
          <w:rFonts w:asciiTheme="majorBidi" w:hAnsiTheme="majorBidi"/>
        </w:rPr>
        <w:t>Neišmeskite šio lapelio, nes vėl gali prireikti jį perskaityti.</w:t>
      </w:r>
    </w:p>
    <w:p w14:paraId="62077E44" w14:textId="77777777" w:rsidR="00AF4808" w:rsidRPr="00117A3C" w:rsidRDefault="00AF4808" w:rsidP="00AF4808">
      <w:pPr>
        <w:widowControl w:val="0"/>
        <w:numPr>
          <w:ilvl w:val="0"/>
          <w:numId w:val="26"/>
        </w:numPr>
        <w:tabs>
          <w:tab w:val="left" w:pos="557"/>
        </w:tabs>
        <w:spacing w:after="0" w:line="259" w:lineRule="exact"/>
        <w:ind w:left="567" w:hanging="567"/>
        <w:jc w:val="both"/>
        <w:rPr>
          <w:rFonts w:asciiTheme="majorBidi" w:hAnsiTheme="majorBidi"/>
        </w:rPr>
      </w:pPr>
      <w:r w:rsidRPr="00117A3C">
        <w:rPr>
          <w:rFonts w:asciiTheme="majorBidi" w:hAnsiTheme="majorBidi"/>
        </w:rPr>
        <w:t>Jeigu kiltų daugiau klausimų, kreipkitės į gydytoją arba vaistininką.</w:t>
      </w:r>
    </w:p>
    <w:p w14:paraId="5483DA35" w14:textId="77777777" w:rsidR="00AF4808" w:rsidRPr="00117A3C" w:rsidRDefault="00AF4808" w:rsidP="00AF4808">
      <w:pPr>
        <w:widowControl w:val="0"/>
        <w:numPr>
          <w:ilvl w:val="0"/>
          <w:numId w:val="26"/>
        </w:numPr>
        <w:tabs>
          <w:tab w:val="left" w:pos="557"/>
        </w:tabs>
        <w:spacing w:after="0" w:line="259" w:lineRule="exact"/>
        <w:ind w:left="567" w:hanging="567"/>
        <w:rPr>
          <w:rFonts w:asciiTheme="majorBidi" w:hAnsiTheme="majorBidi"/>
        </w:rPr>
      </w:pPr>
      <w:r w:rsidRPr="00117A3C">
        <w:rPr>
          <w:rFonts w:asciiTheme="majorBidi" w:hAnsiTheme="majorBidi"/>
        </w:rPr>
        <w:t>Šis vaistas skirtas tik Jums, todėl kitiems žmonėms jo duoti negalima. Vaistas gali jiems pakenkti (net tiems, kurių ligos požymiai yra tokie patys kaip Jūsų).</w:t>
      </w:r>
    </w:p>
    <w:p w14:paraId="6157057C" w14:textId="77777777" w:rsidR="00AF4808" w:rsidRPr="00117A3C" w:rsidRDefault="00AF4808" w:rsidP="00AF4808">
      <w:pPr>
        <w:widowControl w:val="0"/>
        <w:numPr>
          <w:ilvl w:val="0"/>
          <w:numId w:val="26"/>
        </w:numPr>
        <w:tabs>
          <w:tab w:val="left" w:pos="557"/>
        </w:tabs>
        <w:spacing w:after="0" w:line="240" w:lineRule="auto"/>
        <w:ind w:left="567" w:hanging="567"/>
        <w:rPr>
          <w:rFonts w:asciiTheme="majorBidi" w:hAnsiTheme="majorBidi"/>
        </w:rPr>
      </w:pPr>
      <w:r w:rsidRPr="00117A3C">
        <w:rPr>
          <w:rFonts w:asciiTheme="majorBidi" w:hAnsiTheme="majorBidi"/>
        </w:rPr>
        <w:t>Jeigu pasireiškė šalutinis poveikis (net jeigu jis šiame lapelyje nenurodytas), kreipkitės į gydytoją arba vaistininką. Žr. 4 skyrių.</w:t>
      </w:r>
    </w:p>
    <w:p w14:paraId="627A44E8" w14:textId="77777777" w:rsidR="00AF4808" w:rsidRPr="00117A3C" w:rsidRDefault="00AF4808" w:rsidP="00AF4808">
      <w:pPr>
        <w:widowControl w:val="0"/>
        <w:tabs>
          <w:tab w:val="left" w:pos="557"/>
        </w:tabs>
        <w:spacing w:after="0" w:line="240" w:lineRule="auto"/>
        <w:rPr>
          <w:rFonts w:asciiTheme="majorBidi" w:hAnsiTheme="majorBidi"/>
        </w:rPr>
      </w:pPr>
    </w:p>
    <w:p w14:paraId="07B2507A" w14:textId="77777777" w:rsidR="00AF4808" w:rsidRPr="00117A3C" w:rsidRDefault="00AF4808" w:rsidP="00AF4808">
      <w:pPr>
        <w:keepNext/>
        <w:tabs>
          <w:tab w:val="left" w:pos="360"/>
        </w:tabs>
        <w:spacing w:after="0" w:line="240" w:lineRule="auto"/>
        <w:rPr>
          <w:rFonts w:asciiTheme="majorBidi" w:hAnsiTheme="majorBidi"/>
          <w:b/>
        </w:rPr>
      </w:pPr>
      <w:r w:rsidRPr="00117A3C">
        <w:rPr>
          <w:rFonts w:asciiTheme="majorBidi" w:hAnsiTheme="majorBidi"/>
          <w:b/>
        </w:rPr>
        <w:t>Apie ką rašoma šiame lapelyje?</w:t>
      </w:r>
    </w:p>
    <w:p w14:paraId="5EC603C7" w14:textId="77777777" w:rsidR="00AF4808" w:rsidRPr="00117A3C" w:rsidRDefault="00AF4808" w:rsidP="00AF4808">
      <w:pPr>
        <w:keepNext/>
        <w:tabs>
          <w:tab w:val="left" w:pos="360"/>
        </w:tabs>
        <w:spacing w:after="0" w:line="240" w:lineRule="auto"/>
        <w:rPr>
          <w:rFonts w:asciiTheme="majorBidi" w:hAnsiTheme="majorBidi"/>
        </w:rPr>
      </w:pPr>
    </w:p>
    <w:p w14:paraId="6D8BD09E" w14:textId="77777777" w:rsidR="00AF4808" w:rsidRPr="00117A3C" w:rsidRDefault="00AF4808" w:rsidP="00AF4808">
      <w:pPr>
        <w:widowControl w:val="0"/>
        <w:tabs>
          <w:tab w:val="left" w:pos="557"/>
        </w:tabs>
        <w:spacing w:after="0" w:line="259" w:lineRule="exact"/>
        <w:jc w:val="both"/>
        <w:rPr>
          <w:rFonts w:asciiTheme="majorBidi" w:hAnsiTheme="majorBidi"/>
        </w:rPr>
      </w:pPr>
      <w:r w:rsidRPr="00117A3C">
        <w:rPr>
          <w:rFonts w:asciiTheme="majorBidi" w:hAnsiTheme="majorBidi"/>
        </w:rPr>
        <w:t>1.</w:t>
      </w:r>
      <w:r w:rsidRPr="00117A3C">
        <w:rPr>
          <w:rFonts w:asciiTheme="majorBidi" w:hAnsiTheme="majorBidi"/>
        </w:rPr>
        <w:tab/>
        <w:t xml:space="preserve">Kas yra </w:t>
      </w:r>
      <w:r w:rsidRPr="00117A3C">
        <w:rPr>
          <w:rFonts w:asciiTheme="majorBidi" w:hAnsiTheme="majorBidi"/>
          <w:color w:val="000000"/>
        </w:rPr>
        <w:t xml:space="preserve">Sodium oxybate Kalceks </w:t>
      </w:r>
      <w:r w:rsidRPr="00117A3C">
        <w:rPr>
          <w:rFonts w:asciiTheme="majorBidi" w:hAnsiTheme="majorBidi"/>
        </w:rPr>
        <w:t>ir kam jis vartojamas</w:t>
      </w:r>
    </w:p>
    <w:p w14:paraId="27CF29BF" w14:textId="77777777" w:rsidR="00AF4808" w:rsidRPr="00117A3C" w:rsidRDefault="00AF4808" w:rsidP="00AF4808">
      <w:pPr>
        <w:widowControl w:val="0"/>
        <w:tabs>
          <w:tab w:val="left" w:pos="557"/>
        </w:tabs>
        <w:spacing w:after="0" w:line="259" w:lineRule="exact"/>
        <w:jc w:val="both"/>
        <w:rPr>
          <w:rFonts w:asciiTheme="majorBidi" w:hAnsiTheme="majorBidi"/>
        </w:rPr>
      </w:pPr>
      <w:r w:rsidRPr="00117A3C">
        <w:rPr>
          <w:rFonts w:asciiTheme="majorBidi" w:hAnsiTheme="majorBidi"/>
        </w:rPr>
        <w:t>2.</w:t>
      </w:r>
      <w:r w:rsidRPr="00117A3C">
        <w:rPr>
          <w:rFonts w:asciiTheme="majorBidi" w:hAnsiTheme="majorBidi"/>
        </w:rPr>
        <w:tab/>
        <w:t xml:space="preserve">Kas žinotina prieš vartojant </w:t>
      </w:r>
      <w:r w:rsidRPr="00117A3C">
        <w:rPr>
          <w:rFonts w:asciiTheme="majorBidi" w:hAnsiTheme="majorBidi"/>
          <w:color w:val="000000"/>
        </w:rPr>
        <w:t>Sodium oxybate Kalceks</w:t>
      </w:r>
    </w:p>
    <w:p w14:paraId="5181510A" w14:textId="77777777" w:rsidR="00AF4808" w:rsidRPr="00117A3C" w:rsidRDefault="00AF4808" w:rsidP="00AF4808">
      <w:pPr>
        <w:widowControl w:val="0"/>
        <w:tabs>
          <w:tab w:val="left" w:pos="557"/>
        </w:tabs>
        <w:spacing w:after="0" w:line="259" w:lineRule="exact"/>
        <w:jc w:val="both"/>
        <w:rPr>
          <w:rFonts w:asciiTheme="majorBidi" w:hAnsiTheme="majorBidi"/>
          <w:color w:val="000000"/>
        </w:rPr>
      </w:pPr>
      <w:r w:rsidRPr="00117A3C">
        <w:rPr>
          <w:rFonts w:asciiTheme="majorBidi" w:hAnsiTheme="majorBidi"/>
        </w:rPr>
        <w:t>3.</w:t>
      </w:r>
      <w:r w:rsidRPr="00117A3C">
        <w:rPr>
          <w:rFonts w:asciiTheme="majorBidi" w:hAnsiTheme="majorBidi"/>
        </w:rPr>
        <w:tab/>
        <w:t xml:space="preserve">Kaip vartoti </w:t>
      </w:r>
      <w:r w:rsidRPr="00117A3C">
        <w:rPr>
          <w:rFonts w:asciiTheme="majorBidi" w:hAnsiTheme="majorBidi"/>
          <w:color w:val="000000"/>
        </w:rPr>
        <w:t>Sodium oxybate Kalceks</w:t>
      </w:r>
    </w:p>
    <w:p w14:paraId="690EBF80" w14:textId="77777777" w:rsidR="00AF4808" w:rsidRPr="00117A3C" w:rsidRDefault="00AF4808" w:rsidP="00AF4808">
      <w:pPr>
        <w:widowControl w:val="0"/>
        <w:tabs>
          <w:tab w:val="left" w:pos="557"/>
        </w:tabs>
        <w:spacing w:after="0" w:line="259" w:lineRule="exact"/>
        <w:jc w:val="both"/>
        <w:rPr>
          <w:rFonts w:asciiTheme="majorBidi" w:hAnsiTheme="majorBidi"/>
        </w:rPr>
      </w:pPr>
      <w:r w:rsidRPr="00117A3C">
        <w:rPr>
          <w:rFonts w:asciiTheme="majorBidi" w:hAnsiTheme="majorBidi"/>
          <w:color w:val="000000"/>
        </w:rPr>
        <w:t>4.</w:t>
      </w:r>
      <w:r w:rsidRPr="00117A3C">
        <w:rPr>
          <w:rFonts w:asciiTheme="majorBidi" w:hAnsiTheme="majorBidi"/>
          <w:color w:val="000000"/>
        </w:rPr>
        <w:tab/>
      </w:r>
      <w:r w:rsidRPr="00117A3C">
        <w:rPr>
          <w:rFonts w:asciiTheme="majorBidi" w:hAnsiTheme="majorBidi"/>
        </w:rPr>
        <w:t>Galimas šalutinis poveikis</w:t>
      </w:r>
    </w:p>
    <w:p w14:paraId="75D58DA7" w14:textId="77777777" w:rsidR="00AF4808" w:rsidRPr="00117A3C" w:rsidRDefault="00AF4808" w:rsidP="00AF4808">
      <w:pPr>
        <w:widowControl w:val="0"/>
        <w:tabs>
          <w:tab w:val="left" w:pos="557"/>
        </w:tabs>
        <w:spacing w:after="0" w:line="259" w:lineRule="exact"/>
        <w:jc w:val="both"/>
        <w:rPr>
          <w:rFonts w:asciiTheme="majorBidi" w:hAnsiTheme="majorBidi"/>
        </w:rPr>
      </w:pPr>
      <w:r w:rsidRPr="00117A3C">
        <w:rPr>
          <w:rFonts w:asciiTheme="majorBidi" w:hAnsiTheme="majorBidi"/>
        </w:rPr>
        <w:t>5.</w:t>
      </w:r>
      <w:r w:rsidRPr="00117A3C">
        <w:rPr>
          <w:rFonts w:asciiTheme="majorBidi" w:hAnsiTheme="majorBidi"/>
        </w:rPr>
        <w:tab/>
        <w:t xml:space="preserve">Kaip laikyti </w:t>
      </w:r>
      <w:r w:rsidRPr="00117A3C">
        <w:rPr>
          <w:rFonts w:asciiTheme="majorBidi" w:hAnsiTheme="majorBidi"/>
          <w:color w:val="000000"/>
        </w:rPr>
        <w:t>Sodium oxybate Kalceks</w:t>
      </w:r>
    </w:p>
    <w:p w14:paraId="1CA83F0C" w14:textId="77777777" w:rsidR="00AF4808" w:rsidRPr="00117A3C" w:rsidRDefault="00AF4808" w:rsidP="00AF4808">
      <w:pPr>
        <w:widowControl w:val="0"/>
        <w:tabs>
          <w:tab w:val="left" w:pos="557"/>
        </w:tabs>
        <w:spacing w:after="0" w:line="240" w:lineRule="auto"/>
        <w:jc w:val="both"/>
        <w:rPr>
          <w:rFonts w:asciiTheme="majorBidi" w:hAnsiTheme="majorBidi"/>
        </w:rPr>
      </w:pPr>
      <w:r w:rsidRPr="00117A3C">
        <w:rPr>
          <w:rFonts w:asciiTheme="majorBidi" w:hAnsiTheme="majorBidi"/>
        </w:rPr>
        <w:t>6.</w:t>
      </w:r>
      <w:r w:rsidRPr="00117A3C">
        <w:rPr>
          <w:rFonts w:asciiTheme="majorBidi" w:hAnsiTheme="majorBidi"/>
        </w:rPr>
        <w:tab/>
        <w:t>Pakuotės turinys ir kita informacija</w:t>
      </w:r>
    </w:p>
    <w:p w14:paraId="7D87811A" w14:textId="77777777" w:rsidR="00AF4808" w:rsidRPr="00117A3C" w:rsidRDefault="00AF4808" w:rsidP="00AF4808">
      <w:pPr>
        <w:tabs>
          <w:tab w:val="left" w:pos="360"/>
        </w:tabs>
        <w:spacing w:after="0" w:line="240" w:lineRule="auto"/>
        <w:rPr>
          <w:rFonts w:asciiTheme="majorBidi" w:hAnsiTheme="majorBidi"/>
          <w:b/>
        </w:rPr>
      </w:pPr>
    </w:p>
    <w:p w14:paraId="5270C92A" w14:textId="77777777" w:rsidR="00AF4808" w:rsidRPr="00117A3C" w:rsidRDefault="00AF4808" w:rsidP="00AF4808">
      <w:pPr>
        <w:tabs>
          <w:tab w:val="left" w:pos="0"/>
        </w:tabs>
        <w:spacing w:after="0" w:line="240" w:lineRule="auto"/>
        <w:rPr>
          <w:rFonts w:asciiTheme="majorBidi" w:hAnsiTheme="majorBidi"/>
        </w:rPr>
      </w:pPr>
    </w:p>
    <w:p w14:paraId="4BE240E0" w14:textId="77777777" w:rsidR="00AF4808" w:rsidRPr="00117A3C" w:rsidRDefault="00AF4808" w:rsidP="00AF4808">
      <w:pPr>
        <w:keepNext/>
        <w:spacing w:after="0" w:line="240" w:lineRule="auto"/>
        <w:ind w:left="567" w:hanging="567"/>
        <w:rPr>
          <w:rFonts w:asciiTheme="majorBidi" w:hAnsiTheme="majorBidi"/>
          <w:b/>
        </w:rPr>
      </w:pPr>
      <w:r w:rsidRPr="00117A3C">
        <w:rPr>
          <w:rFonts w:asciiTheme="majorBidi" w:hAnsiTheme="majorBidi"/>
          <w:b/>
        </w:rPr>
        <w:t>1.</w:t>
      </w:r>
      <w:r w:rsidRPr="00117A3C">
        <w:rPr>
          <w:rFonts w:asciiTheme="majorBidi" w:hAnsiTheme="majorBidi"/>
          <w:b/>
        </w:rPr>
        <w:tab/>
        <w:t xml:space="preserve">Kas yra </w:t>
      </w:r>
      <w:r w:rsidRPr="00117A3C">
        <w:rPr>
          <w:rFonts w:asciiTheme="majorBidi" w:hAnsiTheme="majorBidi"/>
          <w:b/>
          <w:color w:val="000000"/>
        </w:rPr>
        <w:t>Sodium oxybate Kalceks</w:t>
      </w:r>
      <w:r w:rsidRPr="00117A3C">
        <w:rPr>
          <w:rFonts w:asciiTheme="majorBidi" w:hAnsiTheme="majorBidi"/>
          <w:b/>
        </w:rPr>
        <w:t xml:space="preserve"> ir kam jis vartojamas</w:t>
      </w:r>
    </w:p>
    <w:p w14:paraId="41DFAB70" w14:textId="77777777" w:rsidR="00AF4808" w:rsidRPr="00117A3C" w:rsidRDefault="00AF4808" w:rsidP="00AF4808">
      <w:pPr>
        <w:keepNext/>
        <w:spacing w:after="0" w:line="240" w:lineRule="auto"/>
        <w:rPr>
          <w:rFonts w:asciiTheme="majorBidi" w:hAnsiTheme="majorBidi"/>
        </w:rPr>
      </w:pPr>
    </w:p>
    <w:p w14:paraId="3CC0CE44" w14:textId="77777777" w:rsidR="00AF4808" w:rsidRPr="00117A3C" w:rsidRDefault="00AF4808" w:rsidP="00AF4808">
      <w:pPr>
        <w:widowControl w:val="0"/>
        <w:spacing w:after="271" w:line="259" w:lineRule="exact"/>
        <w:rPr>
          <w:rFonts w:asciiTheme="majorBidi" w:hAnsiTheme="majorBidi"/>
        </w:rPr>
      </w:pPr>
      <w:r w:rsidRPr="00117A3C">
        <w:rPr>
          <w:rFonts w:asciiTheme="majorBidi" w:hAnsiTheme="majorBidi"/>
        </w:rPr>
        <w:t>Sodium oxybate Kalceks sudėtyje yra veikliosios medžiagos natrio oksibato. Šis vaistas pagerina miegą nakties metu, nors tikslus jo veikimo mechanizmas nežinomas.</w:t>
      </w:r>
    </w:p>
    <w:p w14:paraId="4BB5D3BB" w14:textId="77777777" w:rsidR="00AF4808" w:rsidRPr="00117A3C" w:rsidRDefault="00AF4808" w:rsidP="00AF4808">
      <w:pPr>
        <w:widowControl w:val="0"/>
        <w:spacing w:after="207" w:line="220" w:lineRule="exact"/>
        <w:jc w:val="both"/>
        <w:rPr>
          <w:rFonts w:asciiTheme="majorBidi" w:hAnsiTheme="majorBidi"/>
        </w:rPr>
      </w:pPr>
      <w:r w:rsidRPr="00117A3C">
        <w:rPr>
          <w:rFonts w:asciiTheme="majorBidi" w:hAnsiTheme="majorBidi"/>
        </w:rPr>
        <w:t>Šis vaistas vartojamas suaugusiųjų narkolepsijai su katapleksija gydyti.</w:t>
      </w:r>
    </w:p>
    <w:p w14:paraId="19887C49" w14:textId="77777777" w:rsidR="00AF4808" w:rsidRPr="00117A3C" w:rsidRDefault="00AF4808" w:rsidP="00AF4808">
      <w:pPr>
        <w:widowControl w:val="0"/>
        <w:spacing w:after="0" w:line="259" w:lineRule="exact"/>
        <w:rPr>
          <w:rFonts w:asciiTheme="majorBidi" w:hAnsiTheme="majorBidi"/>
        </w:rPr>
      </w:pPr>
      <w:r w:rsidRPr="00117A3C">
        <w:rPr>
          <w:rFonts w:asciiTheme="majorBidi" w:hAnsiTheme="majorBidi"/>
        </w:rPr>
        <w:t>Narkolepsija yra miego sutrikimas, kuris gali pasireikšti miego priepuoliu darbo metu, taip pat katapleksija, miego paralyžiumi, haliucinacijomis ir prastu miegu. Katapleksija yra staiga atsirandantis raumenų silpnumas ar paralyžius be sąmonės netekimo, po staigios emocinės reakcijos, tokios kaip pyktis, baimė, džiaugsmas, juokas ar nustebimas.</w:t>
      </w:r>
    </w:p>
    <w:p w14:paraId="2414BDB6" w14:textId="77777777" w:rsidR="00AF4808" w:rsidRPr="00117A3C" w:rsidRDefault="00AF4808" w:rsidP="00AF4808">
      <w:pPr>
        <w:spacing w:after="0" w:line="240" w:lineRule="auto"/>
        <w:rPr>
          <w:rFonts w:asciiTheme="majorBidi" w:hAnsiTheme="majorBidi"/>
          <w:b/>
        </w:rPr>
      </w:pPr>
    </w:p>
    <w:p w14:paraId="4ABEA3A4" w14:textId="77777777" w:rsidR="00AF4808" w:rsidRPr="00117A3C" w:rsidRDefault="00AF4808" w:rsidP="00AF4808">
      <w:pPr>
        <w:spacing w:after="0" w:line="240" w:lineRule="auto"/>
        <w:rPr>
          <w:rFonts w:asciiTheme="majorBidi" w:hAnsiTheme="majorBidi"/>
          <w:b/>
        </w:rPr>
      </w:pPr>
    </w:p>
    <w:p w14:paraId="0E98B115" w14:textId="77777777" w:rsidR="00AF4808" w:rsidRPr="00117A3C" w:rsidRDefault="00AF4808" w:rsidP="00AF4808">
      <w:pPr>
        <w:keepNext/>
        <w:spacing w:after="0" w:line="240" w:lineRule="auto"/>
        <w:ind w:left="567" w:hanging="567"/>
        <w:rPr>
          <w:rFonts w:asciiTheme="majorBidi" w:hAnsiTheme="majorBidi"/>
        </w:rPr>
      </w:pPr>
      <w:r w:rsidRPr="00117A3C">
        <w:rPr>
          <w:rFonts w:asciiTheme="majorBidi" w:hAnsiTheme="majorBidi"/>
          <w:b/>
        </w:rPr>
        <w:t>2.</w:t>
      </w:r>
      <w:r w:rsidRPr="00117A3C">
        <w:rPr>
          <w:rFonts w:asciiTheme="majorBidi" w:hAnsiTheme="majorBidi"/>
          <w:b/>
        </w:rPr>
        <w:tab/>
        <w:t xml:space="preserve">Kas žinotina prieš vartojant </w:t>
      </w:r>
      <w:r w:rsidRPr="00117A3C">
        <w:rPr>
          <w:rFonts w:asciiTheme="majorBidi" w:hAnsiTheme="majorBidi"/>
          <w:b/>
          <w:color w:val="000000"/>
        </w:rPr>
        <w:t>Sodium oxybate Kalceks</w:t>
      </w:r>
    </w:p>
    <w:p w14:paraId="12CE38B1" w14:textId="77777777" w:rsidR="00AF4808" w:rsidRPr="00117A3C" w:rsidRDefault="00AF4808" w:rsidP="00AF4808">
      <w:pPr>
        <w:keepNext/>
        <w:spacing w:after="0" w:line="240" w:lineRule="auto"/>
        <w:ind w:left="567" w:hanging="567"/>
        <w:rPr>
          <w:rFonts w:asciiTheme="majorBidi" w:hAnsiTheme="majorBidi"/>
        </w:rPr>
      </w:pPr>
    </w:p>
    <w:p w14:paraId="0C618B69" w14:textId="3A8AB65E" w:rsidR="00AF4808" w:rsidRPr="00117A3C" w:rsidRDefault="00AF4808" w:rsidP="00AF4808">
      <w:pPr>
        <w:keepNext/>
        <w:widowControl w:val="0"/>
        <w:spacing w:after="0" w:line="259" w:lineRule="exact"/>
        <w:jc w:val="both"/>
        <w:outlineLvl w:val="0"/>
        <w:rPr>
          <w:rFonts w:asciiTheme="majorBidi" w:hAnsiTheme="majorBidi"/>
          <w:b/>
        </w:rPr>
      </w:pPr>
      <w:bookmarkStart w:id="3" w:name="bookmark25"/>
      <w:r w:rsidRPr="00117A3C">
        <w:rPr>
          <w:rFonts w:asciiTheme="majorBidi" w:hAnsiTheme="majorBidi"/>
          <w:b/>
          <w:color w:val="000000"/>
        </w:rPr>
        <w:t>Sodium oxybate Kalceks</w:t>
      </w:r>
      <w:r w:rsidRPr="00117A3C">
        <w:rPr>
          <w:rFonts w:asciiTheme="majorBidi" w:hAnsiTheme="majorBidi"/>
          <w:b/>
        </w:rPr>
        <w:t xml:space="preserve"> vartoti </w:t>
      </w:r>
      <w:r w:rsidR="0022112B" w:rsidRPr="00895D11">
        <w:rPr>
          <w:rFonts w:asciiTheme="majorBidi" w:eastAsia="Times New Roman" w:hAnsiTheme="majorBidi" w:cstheme="majorBidi"/>
          <w:b/>
          <w:bCs/>
        </w:rPr>
        <w:t>draudžiama</w:t>
      </w:r>
      <w:r w:rsidRPr="00117A3C">
        <w:rPr>
          <w:rFonts w:asciiTheme="majorBidi" w:hAnsiTheme="majorBidi"/>
          <w:b/>
        </w:rPr>
        <w:t>:</w:t>
      </w:r>
      <w:bookmarkEnd w:id="3"/>
    </w:p>
    <w:p w14:paraId="152DFBF6" w14:textId="77777777" w:rsidR="00AF4808" w:rsidRPr="00117A3C" w:rsidRDefault="00AF4808" w:rsidP="00AF4808">
      <w:pPr>
        <w:widowControl w:val="0"/>
        <w:numPr>
          <w:ilvl w:val="0"/>
          <w:numId w:val="28"/>
        </w:numPr>
        <w:tabs>
          <w:tab w:val="left" w:pos="557"/>
        </w:tabs>
        <w:spacing w:after="0" w:line="259" w:lineRule="exact"/>
        <w:ind w:left="567" w:hanging="567"/>
        <w:rPr>
          <w:rFonts w:asciiTheme="majorBidi" w:hAnsiTheme="majorBidi"/>
        </w:rPr>
      </w:pPr>
      <w:r w:rsidRPr="00117A3C">
        <w:rPr>
          <w:rFonts w:asciiTheme="majorBidi" w:hAnsiTheme="majorBidi"/>
        </w:rPr>
        <w:t>jeigu yra alergija natrio oksibatui arba bet kuriai pagalbinei šio vaisto medžiagai (jos išvardytos 6 skyriuje);</w:t>
      </w:r>
    </w:p>
    <w:p w14:paraId="2027C46A" w14:textId="77777777" w:rsidR="00AF4808" w:rsidRPr="00117A3C" w:rsidRDefault="00AF4808" w:rsidP="00AF4808">
      <w:pPr>
        <w:widowControl w:val="0"/>
        <w:numPr>
          <w:ilvl w:val="0"/>
          <w:numId w:val="28"/>
        </w:numPr>
        <w:tabs>
          <w:tab w:val="left" w:pos="567"/>
        </w:tabs>
        <w:spacing w:after="0" w:line="259" w:lineRule="exact"/>
        <w:ind w:left="567" w:hanging="567"/>
        <w:rPr>
          <w:rFonts w:asciiTheme="majorBidi" w:hAnsiTheme="majorBidi"/>
        </w:rPr>
      </w:pPr>
      <w:r w:rsidRPr="00117A3C">
        <w:rPr>
          <w:rFonts w:asciiTheme="majorBidi" w:hAnsiTheme="majorBidi"/>
        </w:rPr>
        <w:t>jeigu Jūs sergate sukcino semialdehido dehidrogenazės įgimta stoka (reta paveldima medžiagų apykaitos liga);</w:t>
      </w:r>
    </w:p>
    <w:p w14:paraId="30A6EB41" w14:textId="77777777" w:rsidR="00AF4808" w:rsidRPr="00117A3C" w:rsidRDefault="00AF4808" w:rsidP="00AF4808">
      <w:pPr>
        <w:widowControl w:val="0"/>
        <w:numPr>
          <w:ilvl w:val="0"/>
          <w:numId w:val="28"/>
        </w:numPr>
        <w:tabs>
          <w:tab w:val="left" w:pos="557"/>
        </w:tabs>
        <w:spacing w:after="0" w:line="259" w:lineRule="exact"/>
        <w:ind w:left="567" w:hanging="567"/>
        <w:jc w:val="both"/>
        <w:rPr>
          <w:rFonts w:asciiTheme="majorBidi" w:hAnsiTheme="majorBidi"/>
        </w:rPr>
      </w:pPr>
      <w:r w:rsidRPr="00117A3C">
        <w:rPr>
          <w:rFonts w:asciiTheme="majorBidi" w:hAnsiTheme="majorBidi"/>
        </w:rPr>
        <w:t>jeigu Jūs sergate didžiąja depresija;</w:t>
      </w:r>
    </w:p>
    <w:p w14:paraId="0E9BE0CD" w14:textId="77777777" w:rsidR="00AF4808" w:rsidRPr="00117A3C" w:rsidRDefault="00AF4808" w:rsidP="00AF4808">
      <w:pPr>
        <w:widowControl w:val="0"/>
        <w:numPr>
          <w:ilvl w:val="0"/>
          <w:numId w:val="28"/>
        </w:numPr>
        <w:tabs>
          <w:tab w:val="left" w:pos="557"/>
        </w:tabs>
        <w:spacing w:after="240" w:line="259" w:lineRule="exact"/>
        <w:ind w:left="567" w:hanging="567"/>
        <w:jc w:val="both"/>
        <w:rPr>
          <w:rFonts w:asciiTheme="majorBidi" w:hAnsiTheme="majorBidi"/>
        </w:rPr>
      </w:pPr>
      <w:r w:rsidRPr="00117A3C">
        <w:rPr>
          <w:rFonts w:asciiTheme="majorBidi" w:hAnsiTheme="majorBidi"/>
        </w:rPr>
        <w:t>jeigu Jūs esate gydomas vaistais, kurių sudėtyje yra opioidų ar barbitūratų.</w:t>
      </w:r>
    </w:p>
    <w:p w14:paraId="0D0BD731" w14:textId="77777777" w:rsidR="00AF4808" w:rsidRPr="00117A3C" w:rsidRDefault="00AF4808" w:rsidP="00AF4808">
      <w:pPr>
        <w:keepNext/>
        <w:widowControl w:val="0"/>
        <w:spacing w:after="0" w:line="259" w:lineRule="exact"/>
        <w:jc w:val="both"/>
        <w:outlineLvl w:val="0"/>
        <w:rPr>
          <w:rFonts w:asciiTheme="majorBidi" w:hAnsiTheme="majorBidi"/>
          <w:b/>
        </w:rPr>
      </w:pPr>
      <w:bookmarkStart w:id="4" w:name="bookmark26"/>
      <w:r w:rsidRPr="00117A3C">
        <w:rPr>
          <w:rFonts w:asciiTheme="majorBidi" w:hAnsiTheme="majorBidi"/>
          <w:b/>
        </w:rPr>
        <w:t>Įspėjimai ir atsargumo priemonės</w:t>
      </w:r>
      <w:bookmarkEnd w:id="4"/>
    </w:p>
    <w:p w14:paraId="1A4B278E" w14:textId="77777777" w:rsidR="00AF4808" w:rsidRPr="00117A3C" w:rsidRDefault="00AF4808" w:rsidP="00AF4808">
      <w:pPr>
        <w:keepNext/>
        <w:widowControl w:val="0"/>
        <w:spacing w:after="0" w:line="259" w:lineRule="exact"/>
        <w:jc w:val="both"/>
        <w:rPr>
          <w:rFonts w:asciiTheme="majorBidi" w:hAnsiTheme="majorBidi"/>
        </w:rPr>
      </w:pPr>
      <w:r w:rsidRPr="00117A3C">
        <w:rPr>
          <w:rFonts w:asciiTheme="majorBidi" w:hAnsiTheme="majorBidi"/>
        </w:rPr>
        <w:t>Pasitarkite su gydytoju arba vaistininku, prieš pradėdami vartoti Sodium oxybate Kalceks:</w:t>
      </w:r>
    </w:p>
    <w:p w14:paraId="50392144" w14:textId="77777777" w:rsidR="00AF4808" w:rsidRPr="00117A3C" w:rsidRDefault="00AF4808" w:rsidP="00AF4808">
      <w:pPr>
        <w:widowControl w:val="0"/>
        <w:numPr>
          <w:ilvl w:val="0"/>
          <w:numId w:val="29"/>
        </w:numPr>
        <w:tabs>
          <w:tab w:val="left" w:pos="557"/>
        </w:tabs>
        <w:spacing w:after="0" w:line="259" w:lineRule="exact"/>
        <w:ind w:left="567" w:hanging="567"/>
        <w:rPr>
          <w:rFonts w:asciiTheme="majorBidi" w:hAnsiTheme="majorBidi"/>
        </w:rPr>
      </w:pPr>
      <w:r w:rsidRPr="00117A3C">
        <w:rPr>
          <w:rFonts w:asciiTheme="majorBidi" w:hAnsiTheme="majorBidi"/>
        </w:rPr>
        <w:t>jei Jūs sergate kvėpavimo sutrikimu arba plaučių ligomis (ypač jeigu esate nutukę), nes šis vaistas gali pasunkinti kvėpavimą;</w:t>
      </w:r>
    </w:p>
    <w:p w14:paraId="3ABE0DC3" w14:textId="77777777" w:rsidR="00AF4808" w:rsidRPr="00117A3C" w:rsidRDefault="00AF4808" w:rsidP="00AF4808">
      <w:pPr>
        <w:widowControl w:val="0"/>
        <w:numPr>
          <w:ilvl w:val="0"/>
          <w:numId w:val="29"/>
        </w:numPr>
        <w:tabs>
          <w:tab w:val="left" w:pos="557"/>
        </w:tabs>
        <w:spacing w:after="0" w:line="259" w:lineRule="exact"/>
        <w:ind w:left="567" w:hanging="567"/>
        <w:jc w:val="both"/>
        <w:rPr>
          <w:rFonts w:asciiTheme="majorBidi" w:hAnsiTheme="majorBidi"/>
        </w:rPr>
      </w:pPr>
      <w:r w:rsidRPr="00117A3C">
        <w:rPr>
          <w:rFonts w:asciiTheme="majorBidi" w:hAnsiTheme="majorBidi"/>
        </w:rPr>
        <w:t>jei sergate ar anksčiau sirgote depresiją sukeliančiomis ligomis;</w:t>
      </w:r>
    </w:p>
    <w:p w14:paraId="2822C670" w14:textId="77777777" w:rsidR="00AF4808" w:rsidRPr="00117A3C" w:rsidRDefault="00AF4808" w:rsidP="00AF4808">
      <w:pPr>
        <w:widowControl w:val="0"/>
        <w:numPr>
          <w:ilvl w:val="0"/>
          <w:numId w:val="29"/>
        </w:numPr>
        <w:tabs>
          <w:tab w:val="left" w:pos="557"/>
        </w:tabs>
        <w:spacing w:after="0" w:line="259" w:lineRule="exact"/>
        <w:ind w:left="567" w:hanging="567"/>
        <w:rPr>
          <w:rFonts w:asciiTheme="majorBidi" w:hAnsiTheme="majorBidi"/>
        </w:rPr>
      </w:pPr>
      <w:r w:rsidRPr="00117A3C">
        <w:rPr>
          <w:rFonts w:asciiTheme="majorBidi" w:hAnsiTheme="majorBidi"/>
        </w:rPr>
        <w:t>jei Jums nustatytas širdies funkcijos nepakankamumas, hipertenzija (padidėjęs kraujospūdis), kepenų arba inkstų ligos, nes šių ligų metu gali prireikti koreguoti vaisto dozę;</w:t>
      </w:r>
    </w:p>
    <w:p w14:paraId="59236CEF" w14:textId="77777777" w:rsidR="00AF4808" w:rsidRPr="00117A3C" w:rsidRDefault="00AF4808" w:rsidP="00AF4808">
      <w:pPr>
        <w:widowControl w:val="0"/>
        <w:numPr>
          <w:ilvl w:val="0"/>
          <w:numId w:val="29"/>
        </w:numPr>
        <w:tabs>
          <w:tab w:val="left" w:pos="557"/>
        </w:tabs>
        <w:spacing w:after="0" w:line="259" w:lineRule="exact"/>
        <w:ind w:left="567" w:hanging="567"/>
        <w:jc w:val="both"/>
        <w:rPr>
          <w:rFonts w:asciiTheme="majorBidi" w:hAnsiTheme="majorBidi"/>
        </w:rPr>
      </w:pPr>
      <w:r w:rsidRPr="00117A3C">
        <w:rPr>
          <w:rFonts w:asciiTheme="majorBidi" w:hAnsiTheme="majorBidi"/>
        </w:rPr>
        <w:t>jei Jums buvo anksčiau kuri nors priklausomybės nuo vaistų forma;</w:t>
      </w:r>
    </w:p>
    <w:p w14:paraId="3F16FA25" w14:textId="77777777" w:rsidR="00AF4808" w:rsidRPr="00117A3C" w:rsidRDefault="00AF4808" w:rsidP="00AF4808">
      <w:pPr>
        <w:widowControl w:val="0"/>
        <w:numPr>
          <w:ilvl w:val="0"/>
          <w:numId w:val="29"/>
        </w:numPr>
        <w:tabs>
          <w:tab w:val="left" w:pos="557"/>
        </w:tabs>
        <w:spacing w:after="0" w:line="240" w:lineRule="auto"/>
        <w:ind w:left="567" w:hanging="567"/>
        <w:jc w:val="both"/>
        <w:rPr>
          <w:rFonts w:asciiTheme="majorBidi" w:hAnsiTheme="majorBidi"/>
        </w:rPr>
      </w:pPr>
      <w:r w:rsidRPr="00117A3C">
        <w:rPr>
          <w:rFonts w:asciiTheme="majorBidi" w:hAnsiTheme="majorBidi"/>
        </w:rPr>
        <w:t>jei Jūs sergate epilepsija, kadangi gydymas natrio oksibatu šiuo atveju nerekomenduojamas;</w:t>
      </w:r>
    </w:p>
    <w:p w14:paraId="6F8737CD" w14:textId="77777777" w:rsidR="00AF4808" w:rsidRPr="00117A3C" w:rsidRDefault="00AF4808" w:rsidP="00AF4808">
      <w:pPr>
        <w:widowControl w:val="0"/>
        <w:numPr>
          <w:ilvl w:val="0"/>
          <w:numId w:val="29"/>
        </w:numPr>
        <w:tabs>
          <w:tab w:val="left" w:pos="553"/>
        </w:tabs>
        <w:spacing w:after="0" w:line="240" w:lineRule="auto"/>
        <w:ind w:left="567" w:hanging="567"/>
        <w:jc w:val="both"/>
        <w:rPr>
          <w:rFonts w:asciiTheme="majorBidi" w:hAnsiTheme="majorBidi"/>
        </w:rPr>
      </w:pPr>
      <w:r w:rsidRPr="00117A3C">
        <w:rPr>
          <w:rFonts w:asciiTheme="majorBidi" w:hAnsiTheme="majorBidi"/>
        </w:rPr>
        <w:t>jei Jus sergate porfirija (nedažnu metaboliniu sutrikimu).</w:t>
      </w:r>
    </w:p>
    <w:p w14:paraId="3174B5ED" w14:textId="77777777" w:rsidR="00AF4808" w:rsidRPr="00117A3C" w:rsidRDefault="00AF4808" w:rsidP="00AF4808">
      <w:pPr>
        <w:widowControl w:val="0"/>
        <w:tabs>
          <w:tab w:val="left" w:pos="553"/>
        </w:tabs>
        <w:spacing w:after="0" w:line="240" w:lineRule="auto"/>
        <w:jc w:val="both"/>
        <w:rPr>
          <w:rFonts w:asciiTheme="majorBidi" w:hAnsiTheme="majorBidi"/>
        </w:rPr>
      </w:pPr>
    </w:p>
    <w:p w14:paraId="657401B6" w14:textId="77777777" w:rsidR="00AF4808" w:rsidRPr="00117A3C" w:rsidRDefault="00AF4808" w:rsidP="00AF4808">
      <w:pPr>
        <w:widowControl w:val="0"/>
        <w:spacing w:after="0" w:line="240" w:lineRule="auto"/>
        <w:ind w:right="180"/>
        <w:rPr>
          <w:rFonts w:asciiTheme="majorBidi" w:hAnsiTheme="majorBidi"/>
        </w:rPr>
      </w:pPr>
      <w:r w:rsidRPr="00117A3C">
        <w:rPr>
          <w:rFonts w:asciiTheme="majorBidi" w:hAnsiTheme="majorBidi"/>
        </w:rPr>
        <w:t>Jeigu kuri nors iš išvardytų aplinkybių tinka Jums, prieš pradėdami vartoti Sodium oxybate Kalceks, pasakykite apie tai gydytojui.</w:t>
      </w:r>
    </w:p>
    <w:p w14:paraId="2E72A14C" w14:textId="77777777" w:rsidR="00AF4808" w:rsidRPr="00117A3C" w:rsidRDefault="00AF4808" w:rsidP="00AF4808">
      <w:pPr>
        <w:widowControl w:val="0"/>
        <w:spacing w:after="0" w:line="240" w:lineRule="auto"/>
        <w:ind w:right="180"/>
        <w:jc w:val="both"/>
        <w:rPr>
          <w:rFonts w:asciiTheme="majorBidi" w:hAnsiTheme="majorBidi"/>
        </w:rPr>
      </w:pPr>
    </w:p>
    <w:p w14:paraId="7EA2B5F3"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Jei vartojant šio vaisto atsiranda šlapinimasis į lovą ar šlapimo ir (arba) išmatų nelaikymas, išryškėja sumišimas, haliucinacijos, vaikščiojimo miegant epizodai ar pakinta mąstymas, nedelsiant pasakykite apie tai gydytojui. Nors šie požymiai reti, jei jie atsiranda, dažniausiai yra lengvi arba vidutinio stiprumo.</w:t>
      </w:r>
    </w:p>
    <w:p w14:paraId="432B2735" w14:textId="77777777" w:rsidR="00AF4808" w:rsidRPr="00117A3C" w:rsidRDefault="00AF4808" w:rsidP="00AF4808">
      <w:pPr>
        <w:widowControl w:val="0"/>
        <w:spacing w:after="0" w:line="240" w:lineRule="auto"/>
        <w:rPr>
          <w:rFonts w:asciiTheme="majorBidi" w:hAnsiTheme="majorBidi"/>
        </w:rPr>
      </w:pPr>
    </w:p>
    <w:p w14:paraId="698C06E0"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Jei Jūs esate senyvo amžiaus, Jūsų gydytojas atidžiai stebės Jūsų savijautą siekdamas nustatyti, ar šis vaistas sukelia reikiamą poveikį.</w:t>
      </w:r>
    </w:p>
    <w:p w14:paraId="3BF0AB6C" w14:textId="77777777" w:rsidR="00AF4808" w:rsidRPr="00117A3C" w:rsidRDefault="00AF4808" w:rsidP="00AF4808">
      <w:pPr>
        <w:widowControl w:val="0"/>
        <w:spacing w:after="0" w:line="240" w:lineRule="auto"/>
        <w:rPr>
          <w:rFonts w:asciiTheme="majorBidi" w:hAnsiTheme="majorBidi"/>
        </w:rPr>
      </w:pPr>
    </w:p>
    <w:p w14:paraId="1AED253B"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Natrio oksibatas gali sukelti priklausomybę. Nustatyta priklausomybės atsiradimo atvejų natrio oksibato vartojant nelegaliai. Prieš Jums pradedant vartoti natrio oksibato ir kol Jūs vartosite vaisto, Jūsų gydytojas paklaus, ar kada nors Jūs piktnaudžiavote kokiais nors vaistais.</w:t>
      </w:r>
    </w:p>
    <w:p w14:paraId="16B9F77E" w14:textId="77777777" w:rsidR="00AF4808" w:rsidRPr="00117A3C" w:rsidRDefault="00AF4808" w:rsidP="00AF4808">
      <w:pPr>
        <w:widowControl w:val="0"/>
        <w:spacing w:after="0" w:line="240" w:lineRule="auto"/>
        <w:jc w:val="both"/>
        <w:rPr>
          <w:rFonts w:asciiTheme="majorBidi" w:hAnsiTheme="majorBidi"/>
        </w:rPr>
      </w:pPr>
    </w:p>
    <w:p w14:paraId="775852F2" w14:textId="77777777" w:rsidR="00AF4808" w:rsidRPr="00117A3C" w:rsidRDefault="00AF4808" w:rsidP="00AF4808">
      <w:pPr>
        <w:keepNext/>
        <w:widowControl w:val="0"/>
        <w:spacing w:after="0" w:line="220" w:lineRule="exact"/>
        <w:jc w:val="both"/>
        <w:outlineLvl w:val="0"/>
        <w:rPr>
          <w:rFonts w:asciiTheme="majorBidi" w:hAnsiTheme="majorBidi"/>
          <w:b/>
        </w:rPr>
      </w:pPr>
      <w:bookmarkStart w:id="5" w:name="bookmark27"/>
      <w:r w:rsidRPr="00117A3C">
        <w:rPr>
          <w:rFonts w:asciiTheme="majorBidi" w:hAnsiTheme="majorBidi"/>
          <w:b/>
        </w:rPr>
        <w:t>Vaikams ir paaugliams</w:t>
      </w:r>
      <w:bookmarkEnd w:id="5"/>
    </w:p>
    <w:p w14:paraId="1272F445" w14:textId="77777777" w:rsidR="00AF4808" w:rsidRPr="00117A3C" w:rsidRDefault="00AF4808" w:rsidP="00AF4808">
      <w:pPr>
        <w:widowControl w:val="0"/>
        <w:spacing w:after="238" w:line="220" w:lineRule="exact"/>
        <w:jc w:val="both"/>
        <w:rPr>
          <w:rFonts w:asciiTheme="majorBidi" w:hAnsiTheme="majorBidi"/>
        </w:rPr>
      </w:pPr>
      <w:r w:rsidRPr="00117A3C">
        <w:rPr>
          <w:rFonts w:asciiTheme="majorBidi" w:hAnsiTheme="majorBidi"/>
        </w:rPr>
        <w:t>Šio vaisto negalima duoti vaikams ir paaugliams.</w:t>
      </w:r>
    </w:p>
    <w:p w14:paraId="5F11B356" w14:textId="77777777" w:rsidR="00AF4808" w:rsidRPr="00117A3C" w:rsidRDefault="00AF4808" w:rsidP="00AF4808">
      <w:pPr>
        <w:keepNext/>
        <w:widowControl w:val="0"/>
        <w:spacing w:after="0" w:line="220" w:lineRule="exact"/>
        <w:jc w:val="both"/>
        <w:outlineLvl w:val="0"/>
        <w:rPr>
          <w:rFonts w:asciiTheme="majorBidi" w:hAnsiTheme="majorBidi"/>
          <w:b/>
        </w:rPr>
      </w:pPr>
      <w:bookmarkStart w:id="6" w:name="bookmark28"/>
      <w:r w:rsidRPr="00117A3C">
        <w:rPr>
          <w:rFonts w:asciiTheme="majorBidi" w:hAnsiTheme="majorBidi"/>
          <w:b/>
        </w:rPr>
        <w:t xml:space="preserve">Kiti vaistai ir </w:t>
      </w:r>
      <w:bookmarkEnd w:id="6"/>
      <w:r w:rsidRPr="00117A3C">
        <w:rPr>
          <w:rFonts w:asciiTheme="majorBidi" w:hAnsiTheme="majorBidi"/>
          <w:b/>
          <w:color w:val="000000"/>
        </w:rPr>
        <w:t>Sodium oxybate Kalceks</w:t>
      </w:r>
    </w:p>
    <w:p w14:paraId="4519D3E4" w14:textId="77777777" w:rsidR="00AF4808" w:rsidRPr="00117A3C" w:rsidRDefault="00AF4808" w:rsidP="00AF4808">
      <w:pPr>
        <w:widowControl w:val="0"/>
        <w:spacing w:after="240" w:line="259" w:lineRule="exact"/>
        <w:rPr>
          <w:rFonts w:asciiTheme="majorBidi" w:hAnsiTheme="majorBidi"/>
        </w:rPr>
      </w:pPr>
      <w:r w:rsidRPr="00117A3C">
        <w:rPr>
          <w:rFonts w:asciiTheme="majorBidi" w:hAnsiTheme="majorBidi"/>
        </w:rPr>
        <w:t>Jeigu vartojate ar neseniai vartojote kitų vaistų arba dėl to nesate tikri, apie tai pasakykite gydytojui arba vaistininkui.</w:t>
      </w:r>
    </w:p>
    <w:p w14:paraId="0AE2B004" w14:textId="77777777" w:rsidR="00AF4808" w:rsidRPr="00117A3C" w:rsidRDefault="00AF4808" w:rsidP="00AF4808">
      <w:pPr>
        <w:widowControl w:val="0"/>
        <w:spacing w:after="240" w:line="259" w:lineRule="exact"/>
        <w:rPr>
          <w:rFonts w:asciiTheme="majorBidi" w:hAnsiTheme="majorBidi"/>
        </w:rPr>
      </w:pPr>
      <w:r w:rsidRPr="00117A3C">
        <w:rPr>
          <w:rFonts w:asciiTheme="majorBidi" w:hAnsiTheme="majorBidi"/>
          <w:color w:val="000000"/>
        </w:rPr>
        <w:t>Sodium oxybate Kalceks</w:t>
      </w:r>
      <w:r w:rsidRPr="00117A3C">
        <w:rPr>
          <w:rFonts w:asciiTheme="majorBidi" w:hAnsiTheme="majorBidi"/>
        </w:rPr>
        <w:t xml:space="preserve"> kartu nevartokite ypač su migdomaisiais vaistais ir su centrinės nervų sistemos aktyvumą mažinančiais vaistais (centrinė nervų sistema yra kūno dalis, susidedanti iš galvos smegenų ir nugaros smegenų).</w:t>
      </w:r>
    </w:p>
    <w:p w14:paraId="3587494B" w14:textId="77777777" w:rsidR="00AF4808" w:rsidRPr="00117A3C" w:rsidRDefault="00AF4808" w:rsidP="00AF4808">
      <w:pPr>
        <w:keepNext/>
        <w:widowControl w:val="0"/>
        <w:spacing w:after="0" w:line="259" w:lineRule="exact"/>
        <w:jc w:val="both"/>
        <w:rPr>
          <w:rFonts w:asciiTheme="majorBidi" w:hAnsiTheme="majorBidi"/>
        </w:rPr>
      </w:pPr>
      <w:r w:rsidRPr="00117A3C">
        <w:rPr>
          <w:rFonts w:asciiTheme="majorBidi" w:hAnsiTheme="majorBidi"/>
        </w:rPr>
        <w:t>Taip pat pasakykite gydytojui arba vaistininkui, jei vartojate kurių nors toliau išvardytų vaistų:</w:t>
      </w:r>
    </w:p>
    <w:p w14:paraId="221392CC" w14:textId="77777777" w:rsidR="00AF4808" w:rsidRPr="00117A3C" w:rsidRDefault="00AF4808" w:rsidP="00AF4808">
      <w:pPr>
        <w:widowControl w:val="0"/>
        <w:numPr>
          <w:ilvl w:val="0"/>
          <w:numId w:val="32"/>
        </w:numPr>
        <w:tabs>
          <w:tab w:val="left" w:pos="553"/>
        </w:tabs>
        <w:spacing w:after="0" w:line="259" w:lineRule="exact"/>
        <w:ind w:left="567" w:hanging="567"/>
        <w:jc w:val="both"/>
        <w:rPr>
          <w:rFonts w:asciiTheme="majorBidi" w:hAnsiTheme="majorBidi"/>
        </w:rPr>
      </w:pPr>
      <w:r w:rsidRPr="00117A3C">
        <w:rPr>
          <w:rFonts w:asciiTheme="majorBidi" w:hAnsiTheme="majorBidi"/>
        </w:rPr>
        <w:t>vaistų, kurie padidina centrinės nervų sistemos aktyvumą, ir antidepresantų;</w:t>
      </w:r>
    </w:p>
    <w:p w14:paraId="63F359B3" w14:textId="77777777" w:rsidR="00AF4808" w:rsidRPr="00117A3C" w:rsidRDefault="00AF4808" w:rsidP="00AF4808">
      <w:pPr>
        <w:widowControl w:val="0"/>
        <w:numPr>
          <w:ilvl w:val="0"/>
          <w:numId w:val="32"/>
        </w:numPr>
        <w:tabs>
          <w:tab w:val="left" w:pos="553"/>
        </w:tabs>
        <w:spacing w:after="0" w:line="259" w:lineRule="exact"/>
        <w:ind w:left="567" w:hanging="567"/>
        <w:rPr>
          <w:rFonts w:asciiTheme="majorBidi" w:hAnsiTheme="majorBidi"/>
        </w:rPr>
      </w:pPr>
      <w:r w:rsidRPr="00117A3C">
        <w:rPr>
          <w:rFonts w:asciiTheme="majorBidi" w:hAnsiTheme="majorBidi"/>
        </w:rPr>
        <w:t>vaistų, kurie organizme gali veikti panašiai (pvz., valproato, fenitoino ar etosuksimido, kurie vartojami priepuolių gydymui);</w:t>
      </w:r>
    </w:p>
    <w:p w14:paraId="09C50DB5" w14:textId="77777777" w:rsidR="00AF4808" w:rsidRPr="00117A3C" w:rsidRDefault="00AF4808" w:rsidP="00AF4808">
      <w:pPr>
        <w:widowControl w:val="0"/>
        <w:numPr>
          <w:ilvl w:val="0"/>
          <w:numId w:val="32"/>
        </w:numPr>
        <w:tabs>
          <w:tab w:val="left" w:pos="553"/>
        </w:tabs>
        <w:spacing w:after="0" w:line="259" w:lineRule="exact"/>
        <w:ind w:left="567" w:hanging="567"/>
        <w:jc w:val="both"/>
        <w:rPr>
          <w:rFonts w:asciiTheme="majorBidi" w:hAnsiTheme="majorBidi"/>
        </w:rPr>
      </w:pPr>
      <w:r w:rsidRPr="00117A3C">
        <w:rPr>
          <w:rFonts w:asciiTheme="majorBidi" w:hAnsiTheme="majorBidi"/>
        </w:rPr>
        <w:t>topiramato, vartojamo epilepsijos gydymui.</w:t>
      </w:r>
    </w:p>
    <w:p w14:paraId="67AB9EE2" w14:textId="77777777" w:rsidR="00AF4808" w:rsidRPr="00117A3C" w:rsidRDefault="00AF4808" w:rsidP="00AF4808">
      <w:pPr>
        <w:widowControl w:val="0"/>
        <w:tabs>
          <w:tab w:val="left" w:pos="553"/>
        </w:tabs>
        <w:spacing w:after="0" w:line="240" w:lineRule="auto"/>
        <w:rPr>
          <w:rFonts w:asciiTheme="majorBidi" w:hAnsiTheme="majorBidi"/>
        </w:rPr>
      </w:pPr>
    </w:p>
    <w:p w14:paraId="3DFB44E7" w14:textId="77777777" w:rsidR="00AF4808" w:rsidRPr="00117A3C" w:rsidRDefault="00AF4808" w:rsidP="00AF4808">
      <w:pPr>
        <w:widowControl w:val="0"/>
        <w:tabs>
          <w:tab w:val="left" w:pos="553"/>
        </w:tabs>
        <w:spacing w:after="0" w:line="240" w:lineRule="auto"/>
        <w:rPr>
          <w:rFonts w:asciiTheme="majorBidi" w:hAnsiTheme="majorBidi"/>
        </w:rPr>
      </w:pPr>
      <w:r w:rsidRPr="00117A3C">
        <w:rPr>
          <w:rFonts w:asciiTheme="majorBidi" w:hAnsiTheme="majorBidi"/>
        </w:rPr>
        <w:t xml:space="preserve">Jeigu vartojate valproato, Jūsų </w:t>
      </w:r>
      <w:r w:rsidRPr="00117A3C">
        <w:rPr>
          <w:rFonts w:asciiTheme="majorBidi" w:hAnsiTheme="majorBidi"/>
          <w:color w:val="000000"/>
        </w:rPr>
        <w:t>Sodium oxybate Kalceks</w:t>
      </w:r>
      <w:r w:rsidRPr="00117A3C">
        <w:rPr>
          <w:rFonts w:asciiTheme="majorBidi" w:hAnsiTheme="majorBidi"/>
        </w:rPr>
        <w:t xml:space="preserve"> paros dozę reiks koreguoti (žr. 3 skyrių), nes tai gali sukelti vaistų sąveiką.</w:t>
      </w:r>
    </w:p>
    <w:p w14:paraId="6B8F34F9" w14:textId="77777777" w:rsidR="00AF4808" w:rsidRPr="00117A3C" w:rsidRDefault="00AF4808" w:rsidP="00AF4808">
      <w:pPr>
        <w:widowControl w:val="0"/>
        <w:tabs>
          <w:tab w:val="left" w:pos="553"/>
        </w:tabs>
        <w:spacing w:after="0" w:line="240" w:lineRule="auto"/>
        <w:rPr>
          <w:rFonts w:asciiTheme="majorBidi" w:hAnsiTheme="majorBidi"/>
        </w:rPr>
      </w:pPr>
    </w:p>
    <w:p w14:paraId="6FF0133D" w14:textId="77777777" w:rsidR="00AF4808" w:rsidRPr="00117A3C" w:rsidRDefault="00AF4808" w:rsidP="00AF4808">
      <w:pPr>
        <w:keepNext/>
        <w:widowControl w:val="0"/>
        <w:spacing w:after="0" w:line="240" w:lineRule="auto"/>
        <w:jc w:val="both"/>
        <w:outlineLvl w:val="0"/>
        <w:rPr>
          <w:rFonts w:asciiTheme="majorBidi" w:hAnsiTheme="majorBidi"/>
          <w:b/>
        </w:rPr>
      </w:pPr>
      <w:bookmarkStart w:id="7" w:name="bookmark29"/>
      <w:r w:rsidRPr="00117A3C">
        <w:rPr>
          <w:rFonts w:asciiTheme="majorBidi" w:hAnsiTheme="majorBidi"/>
          <w:b/>
          <w:color w:val="000000"/>
        </w:rPr>
        <w:t>Sodium oxybate Kalceks</w:t>
      </w:r>
      <w:r w:rsidRPr="00117A3C">
        <w:rPr>
          <w:rFonts w:asciiTheme="majorBidi" w:hAnsiTheme="majorBidi"/>
          <w:b/>
        </w:rPr>
        <w:t xml:space="preserve"> vartojimas su maistu ir alkoholiu</w:t>
      </w:r>
      <w:bookmarkEnd w:id="7"/>
    </w:p>
    <w:p w14:paraId="681F02D2"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Jums negalima vartoti alkoholinių gėrimų, kol vartojate šio vaisto, nes gali sustiprėti jo poveikis.</w:t>
      </w:r>
    </w:p>
    <w:p w14:paraId="08BC0F47"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Maistas sumažina natrio oksibato kiekį, kurį pasisavina Jūsų kūnas (žr. 3 skyrių).</w:t>
      </w:r>
    </w:p>
    <w:p w14:paraId="31A2DA3B" w14:textId="77777777" w:rsidR="00AF4808" w:rsidRPr="00117A3C" w:rsidRDefault="00AF4808" w:rsidP="00AF4808">
      <w:pPr>
        <w:widowControl w:val="0"/>
        <w:spacing w:after="0" w:line="240" w:lineRule="auto"/>
        <w:jc w:val="both"/>
        <w:rPr>
          <w:rFonts w:asciiTheme="majorBidi" w:hAnsiTheme="majorBidi"/>
        </w:rPr>
      </w:pPr>
    </w:p>
    <w:p w14:paraId="4F9ACF31" w14:textId="77777777" w:rsidR="00AF4808" w:rsidRPr="00117A3C" w:rsidRDefault="00AF4808" w:rsidP="00AF4808">
      <w:pPr>
        <w:keepNext/>
        <w:widowControl w:val="0"/>
        <w:spacing w:after="0" w:line="220" w:lineRule="exact"/>
        <w:jc w:val="both"/>
        <w:outlineLvl w:val="0"/>
        <w:rPr>
          <w:rFonts w:asciiTheme="majorBidi" w:hAnsiTheme="majorBidi"/>
          <w:b/>
        </w:rPr>
      </w:pPr>
      <w:bookmarkStart w:id="8" w:name="bookmark30"/>
      <w:r w:rsidRPr="00117A3C">
        <w:rPr>
          <w:rFonts w:asciiTheme="majorBidi" w:hAnsiTheme="majorBidi"/>
          <w:b/>
        </w:rPr>
        <w:t>Nėštumas ir žindymo laikotarpis</w:t>
      </w:r>
      <w:bookmarkEnd w:id="8"/>
    </w:p>
    <w:p w14:paraId="010B68C4" w14:textId="77777777" w:rsidR="00AF4808" w:rsidRPr="00117A3C" w:rsidRDefault="00AF4808" w:rsidP="00AF4808">
      <w:pPr>
        <w:widowControl w:val="0"/>
        <w:spacing w:after="0" w:line="264" w:lineRule="exact"/>
        <w:rPr>
          <w:rFonts w:asciiTheme="majorBidi" w:hAnsiTheme="majorBidi"/>
        </w:rPr>
      </w:pPr>
      <w:r w:rsidRPr="00117A3C">
        <w:rPr>
          <w:rFonts w:asciiTheme="majorBidi" w:hAnsiTheme="majorBidi"/>
        </w:rPr>
        <w:t>Jeigu esate nėščia, žindote kūdikį, manote, kad galbūt esate nėščia, arba planuojate pastoti, tai prieš vartodama šį vaistą, pasitarkite su gydytoju arba vaistininku.</w:t>
      </w:r>
    </w:p>
    <w:p w14:paraId="2DBED223"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Buvo labai mažai moterų, kurios vartojo natrio oksibato tam tikru nėštumo metu, ir keletui iš jų buvo savaiminis persileidimas. Natrio oksibato vartojimo sukeliama rizika nėštumo metu nežinoma, todėl jo nepatariama vartoti nėštumo metu arba moterims, bandančioms pastoti.</w:t>
      </w:r>
    </w:p>
    <w:p w14:paraId="0C9065A1"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Vartojant natrio oksibato, žindyti kūdikio negalima, nes yra žinoma, kad natrio oksibatas išsiskiria į motinos pieną. Buvo pastebėta, kad gydomų motinų pienu žindomų kūdikių miego ritmas pakinta.</w:t>
      </w:r>
    </w:p>
    <w:p w14:paraId="1A979976" w14:textId="77777777" w:rsidR="00AF4808" w:rsidRPr="00117A3C" w:rsidRDefault="00AF4808" w:rsidP="00AF4808">
      <w:pPr>
        <w:widowControl w:val="0"/>
        <w:spacing w:after="0" w:line="240" w:lineRule="auto"/>
        <w:jc w:val="both"/>
        <w:rPr>
          <w:rFonts w:asciiTheme="majorBidi" w:hAnsiTheme="majorBidi"/>
        </w:rPr>
      </w:pPr>
    </w:p>
    <w:p w14:paraId="44E6F608" w14:textId="77777777" w:rsidR="00AF4808" w:rsidRPr="00117A3C" w:rsidRDefault="00AF4808" w:rsidP="00AF4808">
      <w:pPr>
        <w:keepNext/>
        <w:widowControl w:val="0"/>
        <w:spacing w:after="0" w:line="240" w:lineRule="auto"/>
        <w:jc w:val="both"/>
        <w:outlineLvl w:val="0"/>
        <w:rPr>
          <w:rFonts w:asciiTheme="majorBidi" w:hAnsiTheme="majorBidi"/>
          <w:b/>
        </w:rPr>
      </w:pPr>
      <w:bookmarkStart w:id="9" w:name="bookmark31"/>
      <w:r w:rsidRPr="00117A3C">
        <w:rPr>
          <w:rFonts w:asciiTheme="majorBidi" w:hAnsiTheme="majorBidi"/>
          <w:b/>
        </w:rPr>
        <w:t>Vairavimas ir mechanizmų valdymas</w:t>
      </w:r>
      <w:bookmarkEnd w:id="9"/>
    </w:p>
    <w:p w14:paraId="6B796EE7"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color w:val="000000"/>
        </w:rPr>
        <w:t>Sodium oxybate Kalceks</w:t>
      </w:r>
      <w:r w:rsidRPr="00117A3C">
        <w:rPr>
          <w:rFonts w:asciiTheme="majorBidi" w:hAnsiTheme="majorBidi"/>
        </w:rPr>
        <w:t xml:space="preserve"> turės neigiamą poveikį, jeigu Jūs vairuosite ar dirbsite su įrankiais arba mechanizmais. Išgėrę šio vaisto mažiausiai 6 valandas nevairuokite, nedirbkite su mechanizmais, nevykdykite jokios veiklos, kuri yra pavojinga ar reikalauja psichinio budrumo. Kai pradedate vartoti natrio oksibato, tol kol nežinote, ar šis vaistas neturi migdančio poveikio kitą dieną, būkite ypač atsargūs vairuodami automobilį, dirbdami su mechanizmais ar dirbdami bet kokį kitą darbą, kuris gali būti pavojingas ar reikalauja visiško psichinio budrumo.</w:t>
      </w:r>
    </w:p>
    <w:p w14:paraId="2CA07BEC" w14:textId="77777777" w:rsidR="00AF4808" w:rsidRPr="00117A3C" w:rsidRDefault="00AF4808" w:rsidP="00AF4808">
      <w:pPr>
        <w:widowControl w:val="0"/>
        <w:spacing w:after="0" w:line="240" w:lineRule="auto"/>
        <w:rPr>
          <w:rFonts w:asciiTheme="majorBidi" w:hAnsiTheme="majorBidi"/>
        </w:rPr>
      </w:pPr>
    </w:p>
    <w:p w14:paraId="23BEC4B5" w14:textId="77777777" w:rsidR="00AF4808" w:rsidRPr="00117A3C" w:rsidRDefault="00AF4808" w:rsidP="00AF4808">
      <w:pPr>
        <w:keepNext/>
        <w:widowControl w:val="0"/>
        <w:spacing w:after="0" w:line="259" w:lineRule="exact"/>
        <w:ind w:left="601" w:hanging="601"/>
        <w:outlineLvl w:val="0"/>
        <w:rPr>
          <w:rFonts w:asciiTheme="majorBidi" w:hAnsiTheme="majorBidi"/>
          <w:b/>
        </w:rPr>
      </w:pPr>
      <w:bookmarkStart w:id="10" w:name="bookmark32"/>
      <w:r w:rsidRPr="00117A3C">
        <w:rPr>
          <w:rFonts w:asciiTheme="majorBidi" w:hAnsiTheme="majorBidi"/>
          <w:b/>
          <w:color w:val="000000"/>
        </w:rPr>
        <w:t>Sodium oxybate Kalceks</w:t>
      </w:r>
      <w:r w:rsidRPr="00117A3C">
        <w:rPr>
          <w:rFonts w:asciiTheme="majorBidi" w:hAnsiTheme="majorBidi"/>
          <w:b/>
        </w:rPr>
        <w:t xml:space="preserve"> sudėtyje yra natrio</w:t>
      </w:r>
      <w:bookmarkEnd w:id="10"/>
    </w:p>
    <w:p w14:paraId="688D2187"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Kiekvienoje šio vaisto 2,25 g dozėje yra 0,41 g natrio (valgomosios druskos sudedamosios dalies). Tai atitinka 20 % didžiausios rekomenduojamos natrio paros normos suaugusiesiems.</w:t>
      </w:r>
    </w:p>
    <w:p w14:paraId="094C26B7"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Pasitarkite su gydytoju arba vaistininku, jei ilgą laikotarpį Jums tektų vartoti Sodium oxybate Kalceks, ypač jei Jums patariama kontroliuoti natrio kiekį maiste.</w:t>
      </w:r>
    </w:p>
    <w:p w14:paraId="4975F8D2" w14:textId="77777777" w:rsidR="00AF4808" w:rsidRPr="00117A3C" w:rsidRDefault="00AF4808" w:rsidP="00AF4808">
      <w:pPr>
        <w:spacing w:after="0" w:line="240" w:lineRule="auto"/>
        <w:rPr>
          <w:rFonts w:asciiTheme="majorBidi" w:hAnsiTheme="majorBidi"/>
          <w:u w:val="single"/>
        </w:rPr>
      </w:pPr>
    </w:p>
    <w:p w14:paraId="4DD76EEC" w14:textId="77777777" w:rsidR="00AF4808" w:rsidRPr="00117A3C" w:rsidRDefault="00AF4808" w:rsidP="00AF4808">
      <w:pPr>
        <w:spacing w:after="0" w:line="240" w:lineRule="auto"/>
        <w:rPr>
          <w:rFonts w:asciiTheme="majorBidi" w:hAnsiTheme="majorBidi"/>
          <w:u w:val="single"/>
        </w:rPr>
      </w:pPr>
    </w:p>
    <w:p w14:paraId="5CC73D62" w14:textId="77777777" w:rsidR="00AF4808" w:rsidRPr="00117A3C" w:rsidRDefault="00AF4808" w:rsidP="00AF4808">
      <w:pPr>
        <w:keepNext/>
        <w:tabs>
          <w:tab w:val="left" w:pos="0"/>
        </w:tabs>
        <w:spacing w:after="0" w:line="240" w:lineRule="auto"/>
        <w:ind w:left="567" w:hanging="567"/>
        <w:rPr>
          <w:rFonts w:asciiTheme="majorBidi" w:hAnsiTheme="majorBidi"/>
        </w:rPr>
      </w:pPr>
      <w:r w:rsidRPr="00117A3C">
        <w:rPr>
          <w:rFonts w:asciiTheme="majorBidi" w:hAnsiTheme="majorBidi"/>
          <w:b/>
        </w:rPr>
        <w:t>3.</w:t>
      </w:r>
      <w:r w:rsidRPr="00117A3C">
        <w:rPr>
          <w:rFonts w:asciiTheme="majorBidi" w:hAnsiTheme="majorBidi"/>
          <w:b/>
        </w:rPr>
        <w:tab/>
        <w:t xml:space="preserve">Kaip vartoti </w:t>
      </w:r>
      <w:r w:rsidRPr="00117A3C">
        <w:rPr>
          <w:rFonts w:asciiTheme="majorBidi" w:hAnsiTheme="majorBidi"/>
          <w:b/>
          <w:color w:val="000000"/>
        </w:rPr>
        <w:t>Sodium oxybate Kalceks</w:t>
      </w:r>
    </w:p>
    <w:p w14:paraId="628AB6C9" w14:textId="77777777" w:rsidR="00AF4808" w:rsidRPr="00117A3C" w:rsidRDefault="00AF4808" w:rsidP="00AF4808">
      <w:pPr>
        <w:keepNext/>
        <w:spacing w:after="0" w:line="240" w:lineRule="auto"/>
        <w:rPr>
          <w:rFonts w:asciiTheme="majorBidi" w:hAnsiTheme="majorBidi"/>
        </w:rPr>
      </w:pPr>
    </w:p>
    <w:p w14:paraId="7E932338"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Visada vartokite šį vaistą tiksliai, kaip nurodė gydytojas arba vaistininkas. Jeigu abejojate, kreipkitės į gydytoją arba vaistininką.</w:t>
      </w:r>
    </w:p>
    <w:p w14:paraId="6DBB1241" w14:textId="77777777" w:rsidR="00AF4808" w:rsidRPr="00117A3C" w:rsidRDefault="00AF4808" w:rsidP="00AF4808">
      <w:pPr>
        <w:widowControl w:val="0"/>
        <w:spacing w:after="0" w:line="240" w:lineRule="auto"/>
        <w:rPr>
          <w:rFonts w:asciiTheme="majorBidi" w:hAnsiTheme="majorBidi"/>
        </w:rPr>
      </w:pPr>
    </w:p>
    <w:p w14:paraId="3CB82BA5"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Rekomenduojama pradinė dozė yra 4,5 g per parą, kurią reikia padalyti į dvi lygias dalis po 2,25 g. Jūsų gydytojas gali laipsniškai dozę padidinti iki didžiausios – 9 g per parą, išgeriamos lygiomis dalimis per du kartus po 4,5 g.</w:t>
      </w:r>
    </w:p>
    <w:p w14:paraId="006F1F4E" w14:textId="77777777" w:rsidR="00AF4808" w:rsidRPr="00117A3C" w:rsidRDefault="00AF4808" w:rsidP="00AF4808">
      <w:pPr>
        <w:spacing w:after="0" w:line="240" w:lineRule="auto"/>
        <w:rPr>
          <w:rFonts w:asciiTheme="majorBidi" w:hAnsiTheme="majorBidi"/>
        </w:rPr>
      </w:pPr>
    </w:p>
    <w:p w14:paraId="421095F4" w14:textId="77777777" w:rsidR="00AF4808" w:rsidRPr="00117A3C" w:rsidRDefault="00AF4808" w:rsidP="00AF4808">
      <w:pPr>
        <w:widowControl w:val="0"/>
        <w:spacing w:after="0" w:line="259" w:lineRule="exact"/>
        <w:rPr>
          <w:rFonts w:asciiTheme="majorBidi" w:hAnsiTheme="majorBidi"/>
        </w:rPr>
      </w:pPr>
      <w:r w:rsidRPr="00117A3C">
        <w:rPr>
          <w:rFonts w:asciiTheme="majorBidi" w:hAnsiTheme="majorBidi"/>
        </w:rPr>
        <w:t>Gerkite Sodium oxybate Kalceks kiekvieną vakarą 2 kartus. Gerkite pirmąją dozę prieš pat miegą, o antrąją – po 2,5</w:t>
      </w:r>
      <w:r w:rsidRPr="00117A3C">
        <w:rPr>
          <w:rFonts w:asciiTheme="majorBidi" w:hAnsiTheme="majorBidi"/>
        </w:rPr>
        <w:noBreakHyphen/>
        <w:t>4 valandų. Jums gali tekti pasinaudoti žadintuvu, kad tikrai atsibustumėte reikiamu laiku išgerti antrąją dozę. Maistas sumažina pasisavinamą natrio oksibato kiekį. Todėl geriausia gerti nustatytu metu praėjus dviems</w:t>
      </w:r>
      <w:r w:rsidRPr="00117A3C">
        <w:rPr>
          <w:rFonts w:asciiTheme="majorBidi" w:hAnsiTheme="majorBidi"/>
        </w:rPr>
        <w:noBreakHyphen/>
        <w:t>trims valandoms po valgio. Prieš eidami miegoti pasiruoškite abi vaisto dozes. Po paruošimo dozes išgerkite per 24 val.</w:t>
      </w:r>
    </w:p>
    <w:p w14:paraId="11558856" w14:textId="77777777" w:rsidR="00AF4808" w:rsidRPr="00117A3C" w:rsidRDefault="00AF4808" w:rsidP="00AF4808">
      <w:pPr>
        <w:widowControl w:val="0"/>
        <w:spacing w:after="0" w:line="259" w:lineRule="exact"/>
        <w:jc w:val="both"/>
        <w:rPr>
          <w:rFonts w:asciiTheme="majorBidi" w:hAnsiTheme="majorBidi"/>
        </w:rPr>
      </w:pPr>
    </w:p>
    <w:p w14:paraId="195C1041"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Jei kartu su Sodium oxybate Kalceks vartojate valproato, Jūsų gydytojas pakoreguos natrio oksibato dozę.</w:t>
      </w:r>
    </w:p>
    <w:p w14:paraId="7BE84C40" w14:textId="77777777" w:rsidR="00AF4808" w:rsidRPr="00117A3C" w:rsidRDefault="00AF4808" w:rsidP="00AF4808">
      <w:pPr>
        <w:widowControl w:val="0"/>
        <w:spacing w:after="0" w:line="240" w:lineRule="auto"/>
        <w:jc w:val="both"/>
        <w:rPr>
          <w:rFonts w:asciiTheme="majorBidi" w:hAnsiTheme="majorBidi"/>
        </w:rPr>
      </w:pPr>
    </w:p>
    <w:p w14:paraId="19C22DC3" w14:textId="77777777" w:rsidR="00AF4808" w:rsidRPr="00117A3C" w:rsidRDefault="00AF4808" w:rsidP="00AF4808">
      <w:pPr>
        <w:widowControl w:val="0"/>
        <w:spacing w:after="0" w:line="240" w:lineRule="auto"/>
        <w:jc w:val="both"/>
        <w:rPr>
          <w:rFonts w:asciiTheme="majorBidi" w:hAnsiTheme="majorBidi"/>
        </w:rPr>
      </w:pPr>
      <w:r w:rsidRPr="00117A3C">
        <w:rPr>
          <w:rFonts w:asciiTheme="majorBidi" w:hAnsiTheme="majorBidi"/>
        </w:rPr>
        <w:t>Jeigu sergate inkstų liga, turite vartoti maiste mažiau druskos.</w:t>
      </w:r>
    </w:p>
    <w:p w14:paraId="496244B7" w14:textId="77777777" w:rsidR="00AF4808" w:rsidRPr="00117A3C" w:rsidRDefault="00AF4808" w:rsidP="00AF4808">
      <w:pPr>
        <w:widowControl w:val="0"/>
        <w:spacing w:after="0" w:line="240" w:lineRule="auto"/>
        <w:rPr>
          <w:rFonts w:asciiTheme="majorBidi" w:hAnsiTheme="majorBidi"/>
        </w:rPr>
      </w:pPr>
    </w:p>
    <w:p w14:paraId="59F30722"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Jeigu sergate kepenų liga, pradinė dozė turi būti sumažinta perpus. Gydytojas gali palaipsniui didinti Jūsų dozę.</w:t>
      </w:r>
    </w:p>
    <w:p w14:paraId="5B657758" w14:textId="77777777" w:rsidR="00AF4808" w:rsidRPr="00117A3C" w:rsidRDefault="00AF4808" w:rsidP="00AF4808">
      <w:pPr>
        <w:widowControl w:val="0"/>
        <w:spacing w:after="0" w:line="240" w:lineRule="auto"/>
        <w:jc w:val="both"/>
        <w:rPr>
          <w:rFonts w:asciiTheme="majorBidi" w:hAnsiTheme="majorBidi"/>
          <w:u w:val="single"/>
        </w:rPr>
      </w:pPr>
    </w:p>
    <w:p w14:paraId="5EA05C8F" w14:textId="77777777" w:rsidR="00AF4808" w:rsidRPr="00117A3C" w:rsidRDefault="00AF4808" w:rsidP="00AF4808">
      <w:pPr>
        <w:keepNext/>
        <w:widowControl w:val="0"/>
        <w:spacing w:after="0" w:line="240" w:lineRule="auto"/>
        <w:jc w:val="both"/>
        <w:rPr>
          <w:rFonts w:asciiTheme="majorBidi" w:hAnsiTheme="majorBidi"/>
          <w:u w:val="single"/>
        </w:rPr>
      </w:pPr>
      <w:r w:rsidRPr="00117A3C">
        <w:rPr>
          <w:rFonts w:asciiTheme="majorBidi" w:hAnsiTheme="majorBidi"/>
          <w:i/>
        </w:rPr>
        <w:t>Patarimai, kaip praskiesti Sodium oxybate Kalceks</w:t>
      </w:r>
    </w:p>
    <w:p w14:paraId="490BC1E0"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Toliau aprašoma, kaip reikia praskiesti šį vaistą. Atidžiai perskaitykite šias instrukcijas ir vykdykite nurodymus veiksmas po veiksmo.</w:t>
      </w:r>
    </w:p>
    <w:p w14:paraId="631985BD" w14:textId="77777777" w:rsidR="00AF4808" w:rsidRPr="00117A3C" w:rsidRDefault="00AF4808" w:rsidP="00AF4808">
      <w:pPr>
        <w:widowControl w:val="0"/>
        <w:spacing w:after="0" w:line="240" w:lineRule="auto"/>
        <w:rPr>
          <w:rFonts w:asciiTheme="majorBidi" w:hAnsiTheme="majorBidi"/>
        </w:rPr>
      </w:pPr>
    </w:p>
    <w:p w14:paraId="652C9BEB"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Jūsų patogumui Sodium oxybate Kalceks dėžutėje yra vienas vaisto buteliukas, dozavimo pipetė ir dvi dozavimo taurelės su vaikų sunkiai atidaromais užsukamaisiais dangteliais.</w:t>
      </w:r>
    </w:p>
    <w:p w14:paraId="7B6674AA" w14:textId="77777777" w:rsidR="00AF4808" w:rsidRPr="00117A3C" w:rsidRDefault="00AF4808" w:rsidP="00AF4808">
      <w:pPr>
        <w:widowControl w:val="0"/>
        <w:spacing w:after="0" w:line="240" w:lineRule="auto"/>
        <w:rPr>
          <w:rFonts w:asciiTheme="majorBidi" w:hAnsiTheme="majorBidi"/>
        </w:rPr>
      </w:pPr>
    </w:p>
    <w:p w14:paraId="249685FC" w14:textId="77777777" w:rsidR="00AF4808" w:rsidRPr="00117A3C" w:rsidRDefault="00AF4808" w:rsidP="00AF4808">
      <w:pPr>
        <w:widowControl w:val="0"/>
        <w:numPr>
          <w:ilvl w:val="0"/>
          <w:numId w:val="33"/>
        </w:numPr>
        <w:spacing w:after="0" w:line="259" w:lineRule="exact"/>
        <w:ind w:left="567" w:hanging="567"/>
        <w:rPr>
          <w:rFonts w:asciiTheme="majorBidi" w:hAnsiTheme="majorBidi"/>
        </w:rPr>
      </w:pPr>
      <w:r w:rsidRPr="00117A3C">
        <w:rPr>
          <w:rFonts w:asciiTheme="majorBidi" w:hAnsiTheme="majorBidi"/>
        </w:rPr>
        <w:t>Atsukite buteliuko dangtelį spausdami jį žemyn ir pasukdami prieš laikrodžio rodyklę (į kairę). Nuėmus dangtelį, pastatykite buteliuką ant stalo. Laikydami vertikalioje padėtyje, įstumkite į buteliuko kaklelį adapterį. Tai reikia daryti tik pirmojo atidarymo metu. Adapterį galima palikti buteliuke tolesniam naudojimui.</w:t>
      </w:r>
    </w:p>
    <w:p w14:paraId="3D9EE180" w14:textId="77777777" w:rsidR="00AF4808" w:rsidRPr="00117A3C" w:rsidRDefault="00AF4808" w:rsidP="00AF4808">
      <w:pPr>
        <w:widowControl w:val="0"/>
        <w:spacing w:after="0" w:line="259" w:lineRule="exact"/>
        <w:rPr>
          <w:rFonts w:asciiTheme="majorBidi" w:hAnsiTheme="majorBidi"/>
        </w:rPr>
      </w:pPr>
    </w:p>
    <w:p w14:paraId="133DB3E2" w14:textId="77777777" w:rsidR="00AF4808" w:rsidRPr="00117A3C" w:rsidRDefault="00AF4808" w:rsidP="00AF4808">
      <w:pPr>
        <w:widowControl w:val="0"/>
        <w:numPr>
          <w:ilvl w:val="0"/>
          <w:numId w:val="33"/>
        </w:numPr>
        <w:spacing w:after="0" w:line="259" w:lineRule="exact"/>
        <w:ind w:left="567" w:hanging="567"/>
        <w:rPr>
          <w:rFonts w:asciiTheme="majorBidi" w:hAnsiTheme="majorBidi"/>
        </w:rPr>
      </w:pPr>
      <w:r w:rsidRPr="00117A3C">
        <w:rPr>
          <w:rFonts w:asciiTheme="majorBidi" w:hAnsiTheme="majorBidi"/>
        </w:rPr>
        <w:t>Įkiškite dozavimo pipetės viršūnėlę į buteliuko angos vidurį ir stipriai spauskite žemyn (1 paveikslas). Įsitikinkite, kad dozavimo pipetė yra gerai pritvirtinta.</w:t>
      </w:r>
    </w:p>
    <w:p w14:paraId="412AAA69" w14:textId="77777777" w:rsidR="00AF4808" w:rsidRPr="00117A3C" w:rsidRDefault="00AF4808" w:rsidP="00AF4808">
      <w:pPr>
        <w:widowControl w:val="0"/>
        <w:spacing w:after="0" w:line="259" w:lineRule="exact"/>
        <w:rPr>
          <w:rFonts w:asciiTheme="majorBidi" w:hAnsiTheme="majorBidi"/>
        </w:rPr>
      </w:pPr>
    </w:p>
    <w:p w14:paraId="1CD858A9" w14:textId="77777777" w:rsidR="00AF4808" w:rsidRPr="00117A3C" w:rsidRDefault="00AF4808" w:rsidP="00AF4808">
      <w:pPr>
        <w:keepNext/>
        <w:spacing w:after="0" w:line="240" w:lineRule="auto"/>
        <w:ind w:left="567"/>
        <w:rPr>
          <w:rFonts w:asciiTheme="majorBidi" w:hAnsiTheme="majorBidi"/>
        </w:rPr>
      </w:pPr>
      <w:r w:rsidRPr="00117A3C">
        <w:rPr>
          <w:rFonts w:asciiTheme="majorBidi" w:hAnsiTheme="majorBidi"/>
          <w:noProof/>
          <w:lang w:eastAsia="lt-LT"/>
        </w:rPr>
        <w:drawing>
          <wp:inline distT="0" distB="0" distL="0" distR="0" wp14:anchorId="0A658D72" wp14:editId="74F00BC7">
            <wp:extent cx="1047750" cy="1524000"/>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1524000"/>
                    </a:xfrm>
                    <a:prstGeom prst="rect">
                      <a:avLst/>
                    </a:prstGeom>
                    <a:noFill/>
                    <a:ln>
                      <a:noFill/>
                    </a:ln>
                  </pic:spPr>
                </pic:pic>
              </a:graphicData>
            </a:graphic>
          </wp:inline>
        </w:drawing>
      </w:r>
    </w:p>
    <w:p w14:paraId="32CE0F0E" w14:textId="77777777" w:rsidR="00AF4808" w:rsidRPr="00117A3C" w:rsidRDefault="00AF4808" w:rsidP="00AF4808">
      <w:pPr>
        <w:spacing w:after="0" w:line="240" w:lineRule="auto"/>
        <w:ind w:left="993"/>
        <w:rPr>
          <w:rFonts w:asciiTheme="majorBidi" w:hAnsiTheme="majorBidi"/>
          <w:i/>
        </w:rPr>
      </w:pPr>
      <w:r w:rsidRPr="00117A3C">
        <w:rPr>
          <w:rFonts w:asciiTheme="majorBidi" w:hAnsiTheme="majorBidi"/>
          <w:i/>
        </w:rPr>
        <w:t>1 paveikslas</w:t>
      </w:r>
    </w:p>
    <w:p w14:paraId="262466C0" w14:textId="77777777" w:rsidR="00AF4808" w:rsidRPr="00117A3C" w:rsidRDefault="00AF4808" w:rsidP="00AF4808">
      <w:pPr>
        <w:widowControl w:val="0"/>
        <w:spacing w:after="0" w:line="259" w:lineRule="exact"/>
        <w:rPr>
          <w:rFonts w:asciiTheme="majorBidi" w:hAnsiTheme="majorBidi"/>
        </w:rPr>
      </w:pPr>
    </w:p>
    <w:p w14:paraId="5D86A558" w14:textId="77777777" w:rsidR="00AF4808" w:rsidRPr="00117A3C" w:rsidRDefault="00AF4808" w:rsidP="00AF4808">
      <w:pPr>
        <w:widowControl w:val="0"/>
        <w:numPr>
          <w:ilvl w:val="0"/>
          <w:numId w:val="33"/>
        </w:numPr>
        <w:spacing w:after="0" w:line="259" w:lineRule="exact"/>
        <w:ind w:left="567" w:hanging="567"/>
        <w:rPr>
          <w:rFonts w:asciiTheme="majorBidi" w:hAnsiTheme="majorBidi"/>
        </w:rPr>
      </w:pPr>
      <w:r w:rsidRPr="00117A3C">
        <w:rPr>
          <w:rFonts w:asciiTheme="majorBidi" w:hAnsiTheme="majorBidi"/>
        </w:rPr>
        <w:t>Norėdami užpildyti pipetę, apverskite buteliuką. Laikydami pipetę, švelniai patraukite stūmoklį žemyn, pritraukdami vaisto iki nurodytos dozės (žr. 2 paveikslą).</w:t>
      </w:r>
    </w:p>
    <w:p w14:paraId="118219C2" w14:textId="77777777" w:rsidR="00AF4808" w:rsidRPr="00117A3C" w:rsidRDefault="00AF4808" w:rsidP="00AF4808">
      <w:pPr>
        <w:widowControl w:val="0"/>
        <w:tabs>
          <w:tab w:val="left" w:pos="566"/>
        </w:tabs>
        <w:spacing w:after="0" w:line="259" w:lineRule="exact"/>
        <w:ind w:left="567"/>
        <w:rPr>
          <w:rFonts w:asciiTheme="majorBidi" w:hAnsiTheme="majorBidi"/>
        </w:rPr>
      </w:pPr>
    </w:p>
    <w:p w14:paraId="4722D376" w14:textId="77777777" w:rsidR="00AF4808" w:rsidRPr="00117A3C" w:rsidRDefault="00AF4808" w:rsidP="00AF4808">
      <w:pPr>
        <w:keepNext/>
        <w:spacing w:after="0" w:line="240" w:lineRule="auto"/>
        <w:ind w:left="567"/>
        <w:rPr>
          <w:rFonts w:asciiTheme="majorBidi" w:hAnsiTheme="majorBidi"/>
        </w:rPr>
      </w:pPr>
      <w:r w:rsidRPr="00117A3C">
        <w:rPr>
          <w:rFonts w:asciiTheme="majorBidi" w:hAnsiTheme="majorBidi"/>
          <w:noProof/>
          <w:lang w:eastAsia="lt-LT"/>
        </w:rPr>
        <w:drawing>
          <wp:inline distT="0" distB="0" distL="0" distR="0" wp14:anchorId="3800C86E" wp14:editId="1115F69C">
            <wp:extent cx="1085850" cy="1600200"/>
            <wp:effectExtent l="0" t="0" r="0" b="0"/>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5850" cy="1600200"/>
                    </a:xfrm>
                    <a:prstGeom prst="rect">
                      <a:avLst/>
                    </a:prstGeom>
                    <a:noFill/>
                    <a:ln>
                      <a:noFill/>
                    </a:ln>
                  </pic:spPr>
                </pic:pic>
              </a:graphicData>
            </a:graphic>
          </wp:inline>
        </w:drawing>
      </w:r>
    </w:p>
    <w:p w14:paraId="1E17213F" w14:textId="77777777" w:rsidR="00AF4808" w:rsidRPr="00117A3C" w:rsidRDefault="00AF4808" w:rsidP="00AF4808">
      <w:pPr>
        <w:spacing w:after="0" w:line="240" w:lineRule="auto"/>
        <w:ind w:left="993"/>
        <w:rPr>
          <w:rFonts w:asciiTheme="majorBidi" w:hAnsiTheme="majorBidi"/>
          <w:i/>
        </w:rPr>
      </w:pPr>
      <w:r w:rsidRPr="00117A3C">
        <w:rPr>
          <w:rFonts w:asciiTheme="majorBidi" w:hAnsiTheme="majorBidi"/>
          <w:i/>
        </w:rPr>
        <w:t>2 paveikslas</w:t>
      </w:r>
    </w:p>
    <w:p w14:paraId="78633D62" w14:textId="77777777" w:rsidR="00AF4808" w:rsidRPr="00117A3C" w:rsidRDefault="00AF4808" w:rsidP="00AF4808">
      <w:pPr>
        <w:widowControl w:val="0"/>
        <w:tabs>
          <w:tab w:val="left" w:pos="566"/>
        </w:tabs>
        <w:spacing w:after="0" w:line="259" w:lineRule="exact"/>
        <w:ind w:left="567"/>
        <w:rPr>
          <w:rFonts w:asciiTheme="majorBidi" w:hAnsiTheme="majorBidi"/>
        </w:rPr>
      </w:pPr>
    </w:p>
    <w:p w14:paraId="1236CE18" w14:textId="77777777" w:rsidR="00AF4808" w:rsidRPr="00117A3C" w:rsidRDefault="00AF4808" w:rsidP="00AF4808">
      <w:pPr>
        <w:widowControl w:val="0"/>
        <w:numPr>
          <w:ilvl w:val="0"/>
          <w:numId w:val="33"/>
        </w:numPr>
        <w:tabs>
          <w:tab w:val="left" w:pos="566"/>
        </w:tabs>
        <w:spacing w:after="0" w:line="259" w:lineRule="exact"/>
        <w:ind w:left="567" w:hanging="567"/>
        <w:rPr>
          <w:rFonts w:asciiTheme="majorBidi" w:hAnsiTheme="majorBidi"/>
        </w:rPr>
      </w:pPr>
      <w:r w:rsidRPr="00117A3C">
        <w:rPr>
          <w:rFonts w:asciiTheme="majorBidi" w:hAnsiTheme="majorBidi"/>
        </w:rPr>
        <w:t>Pasukite ir tinkamai pastatykite buteliuką. Ištraukite pipetę iš buteliuko angos vidurio. Spaudžiant stūmoklį ištuštinkite pipetę, išpildami vaistą į vieną iš dozavimo taurelių (3 paveikslas). Pakartokite šį veiksmą, kad pripildytumėte vaistu antrąją dozavimo taurelę. Po to į kiekvieną dozavimo taurelę pripilkite apytiksliai 60 ml vandens (60 ml atitinka apytiksliai 4 valgomuosius šaukštus).</w:t>
      </w:r>
    </w:p>
    <w:p w14:paraId="5B8D1B00" w14:textId="77777777" w:rsidR="00AF4808" w:rsidRPr="00117A3C" w:rsidRDefault="00AF4808" w:rsidP="00AF4808">
      <w:pPr>
        <w:widowControl w:val="0"/>
        <w:tabs>
          <w:tab w:val="left" w:pos="1050"/>
        </w:tabs>
        <w:spacing w:after="0" w:line="259" w:lineRule="exact"/>
        <w:ind w:left="600"/>
        <w:rPr>
          <w:rFonts w:asciiTheme="majorBidi" w:hAnsiTheme="majorBidi"/>
        </w:rPr>
      </w:pPr>
    </w:p>
    <w:p w14:paraId="4F51B640" w14:textId="77777777" w:rsidR="00AF4808" w:rsidRPr="00117A3C" w:rsidRDefault="00AF4808" w:rsidP="00AF4808">
      <w:pPr>
        <w:keepNext/>
        <w:spacing w:after="0" w:line="240" w:lineRule="auto"/>
        <w:ind w:left="567"/>
        <w:rPr>
          <w:rFonts w:asciiTheme="majorBidi" w:hAnsiTheme="majorBidi"/>
        </w:rPr>
      </w:pPr>
      <w:r w:rsidRPr="00117A3C">
        <w:rPr>
          <w:rFonts w:asciiTheme="majorBidi" w:hAnsiTheme="majorBidi"/>
          <w:noProof/>
          <w:lang w:eastAsia="lt-LT"/>
        </w:rPr>
        <w:drawing>
          <wp:inline distT="0" distB="0" distL="0" distR="0" wp14:anchorId="12A27F90" wp14:editId="7F047653">
            <wp:extent cx="1666875" cy="1076325"/>
            <wp:effectExtent l="0" t="0" r="9525" b="9525"/>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6875" cy="1076325"/>
                    </a:xfrm>
                    <a:prstGeom prst="rect">
                      <a:avLst/>
                    </a:prstGeom>
                    <a:noFill/>
                    <a:ln>
                      <a:noFill/>
                    </a:ln>
                  </pic:spPr>
                </pic:pic>
              </a:graphicData>
            </a:graphic>
          </wp:inline>
        </w:drawing>
      </w:r>
    </w:p>
    <w:p w14:paraId="0CC99AA2" w14:textId="77777777" w:rsidR="00AF4808" w:rsidRPr="00117A3C" w:rsidRDefault="00AF4808" w:rsidP="00AF4808">
      <w:pPr>
        <w:spacing w:after="0" w:line="240" w:lineRule="auto"/>
        <w:ind w:left="993"/>
        <w:rPr>
          <w:rFonts w:asciiTheme="majorBidi" w:hAnsiTheme="majorBidi"/>
          <w:i/>
        </w:rPr>
      </w:pPr>
      <w:r w:rsidRPr="00117A3C">
        <w:rPr>
          <w:rFonts w:asciiTheme="majorBidi" w:hAnsiTheme="majorBidi"/>
          <w:i/>
        </w:rPr>
        <w:t>3 paveikslas</w:t>
      </w:r>
    </w:p>
    <w:p w14:paraId="2D3DE31D" w14:textId="77777777" w:rsidR="00AF4808" w:rsidRPr="00117A3C" w:rsidRDefault="00AF4808" w:rsidP="00AF4808">
      <w:pPr>
        <w:widowControl w:val="0"/>
        <w:tabs>
          <w:tab w:val="left" w:pos="1050"/>
        </w:tabs>
        <w:spacing w:after="0" w:line="259" w:lineRule="exact"/>
        <w:ind w:left="600"/>
        <w:rPr>
          <w:rFonts w:asciiTheme="majorBidi" w:hAnsiTheme="majorBidi"/>
        </w:rPr>
      </w:pPr>
    </w:p>
    <w:p w14:paraId="3A3E9418" w14:textId="77777777" w:rsidR="00AF4808" w:rsidRPr="00117A3C" w:rsidRDefault="00AF4808" w:rsidP="00AF4808">
      <w:pPr>
        <w:widowControl w:val="0"/>
        <w:numPr>
          <w:ilvl w:val="0"/>
          <w:numId w:val="33"/>
        </w:numPr>
        <w:spacing w:after="0" w:line="259" w:lineRule="exact"/>
        <w:ind w:left="567" w:hanging="567"/>
        <w:rPr>
          <w:rFonts w:asciiTheme="majorBidi" w:hAnsiTheme="majorBidi"/>
        </w:rPr>
      </w:pPr>
      <w:r w:rsidRPr="00117A3C">
        <w:rPr>
          <w:rFonts w:asciiTheme="majorBidi" w:hAnsiTheme="majorBidi"/>
        </w:rPr>
        <w:t>Uždėkite ant dozavimo taurelių jų dangtelius ir užsukite kiekvieną dangtelį pagal laikrodžio rodyklę (į dešinę), kol pasigirs spragtelėjimas ir užsidarys vaikų sunkiai atidaromi uždoriai (4 paveikslas). Pipetę praplaukite vandeniu.</w:t>
      </w:r>
    </w:p>
    <w:p w14:paraId="0DC43E47" w14:textId="77777777" w:rsidR="00AF4808" w:rsidRPr="00117A3C" w:rsidRDefault="00AF4808" w:rsidP="00AF4808">
      <w:pPr>
        <w:widowControl w:val="0"/>
        <w:spacing w:after="0" w:line="259" w:lineRule="exact"/>
        <w:ind w:left="600"/>
        <w:rPr>
          <w:rFonts w:asciiTheme="majorBidi" w:hAnsiTheme="majorBidi"/>
        </w:rPr>
      </w:pPr>
    </w:p>
    <w:p w14:paraId="3C95F04D" w14:textId="77777777" w:rsidR="00AF4808" w:rsidRPr="00117A3C" w:rsidRDefault="00AF4808" w:rsidP="00AF4808">
      <w:pPr>
        <w:keepNext/>
        <w:spacing w:after="0" w:line="240" w:lineRule="auto"/>
        <w:ind w:left="567"/>
        <w:rPr>
          <w:rFonts w:asciiTheme="majorBidi" w:hAnsiTheme="majorBidi"/>
        </w:rPr>
      </w:pPr>
      <w:r w:rsidRPr="00117A3C">
        <w:rPr>
          <w:rFonts w:asciiTheme="majorBidi" w:hAnsiTheme="majorBidi"/>
          <w:noProof/>
          <w:lang w:eastAsia="lt-LT"/>
        </w:rPr>
        <w:drawing>
          <wp:inline distT="0" distB="0" distL="0" distR="0" wp14:anchorId="693C4523" wp14:editId="48353AA3">
            <wp:extent cx="1085850" cy="1466850"/>
            <wp:effectExtent l="0" t="0" r="0" b="0"/>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5850" cy="1466850"/>
                    </a:xfrm>
                    <a:prstGeom prst="rect">
                      <a:avLst/>
                    </a:prstGeom>
                    <a:noFill/>
                    <a:ln>
                      <a:noFill/>
                    </a:ln>
                  </pic:spPr>
                </pic:pic>
              </a:graphicData>
            </a:graphic>
          </wp:inline>
        </w:drawing>
      </w:r>
    </w:p>
    <w:p w14:paraId="5F3090E3" w14:textId="77777777" w:rsidR="00AF4808" w:rsidRPr="00117A3C" w:rsidRDefault="00AF4808" w:rsidP="00AF4808">
      <w:pPr>
        <w:spacing w:after="0" w:line="240" w:lineRule="auto"/>
        <w:ind w:left="720"/>
        <w:rPr>
          <w:rFonts w:asciiTheme="majorBidi" w:hAnsiTheme="majorBidi"/>
          <w:i/>
        </w:rPr>
      </w:pPr>
      <w:r w:rsidRPr="00117A3C">
        <w:rPr>
          <w:rFonts w:asciiTheme="majorBidi" w:hAnsiTheme="majorBidi"/>
          <w:i/>
        </w:rPr>
        <w:t>4 paveikslas</w:t>
      </w:r>
    </w:p>
    <w:p w14:paraId="65334947" w14:textId="77777777" w:rsidR="00AF4808" w:rsidRPr="00117A3C" w:rsidRDefault="00AF4808" w:rsidP="00AF4808">
      <w:pPr>
        <w:widowControl w:val="0"/>
        <w:spacing w:after="0" w:line="259" w:lineRule="exact"/>
        <w:ind w:left="600"/>
        <w:rPr>
          <w:rFonts w:asciiTheme="majorBidi" w:hAnsiTheme="majorBidi"/>
        </w:rPr>
      </w:pPr>
    </w:p>
    <w:p w14:paraId="7B8F0972" w14:textId="77777777" w:rsidR="00AF4808" w:rsidRPr="00117A3C" w:rsidRDefault="00AF4808" w:rsidP="00AF4808">
      <w:pPr>
        <w:widowControl w:val="0"/>
        <w:numPr>
          <w:ilvl w:val="0"/>
          <w:numId w:val="33"/>
        </w:numPr>
        <w:spacing w:after="240" w:line="259" w:lineRule="exact"/>
        <w:ind w:left="567" w:right="180" w:hanging="567"/>
        <w:rPr>
          <w:rFonts w:asciiTheme="majorBidi" w:hAnsiTheme="majorBidi"/>
        </w:rPr>
      </w:pPr>
      <w:r w:rsidRPr="00117A3C">
        <w:rPr>
          <w:rFonts w:asciiTheme="majorBidi" w:hAnsiTheme="majorBidi"/>
        </w:rPr>
        <w:t>Visai prieš pat einant miegoti pasistatykite antrąją taurelę arti lovos. Nusistatykite žadintuvą, kad atsibustumėte ne anksčiau kaip po 2,5 val. ir ne vėliau kaip po 4 val. po pirmosios vaisto dozės išgėrimo. Atidarykite pirmąją matavimo taurelę spausdami vaikų sunkiai atidaromą uždorį žemyn ir sukdami prieš laikrodžio rodyklę (į kairę). Sėdėdami lovoje išgerkite visą taurelėje esančią pirmąją vaisto dozę, užsukite dangtelį vėl ir atsigulkite.</w:t>
      </w:r>
    </w:p>
    <w:p w14:paraId="396A66C1" w14:textId="77777777" w:rsidR="00AF4808" w:rsidRPr="00117A3C" w:rsidRDefault="00AF4808" w:rsidP="00AF4808">
      <w:pPr>
        <w:widowControl w:val="0"/>
        <w:numPr>
          <w:ilvl w:val="0"/>
          <w:numId w:val="33"/>
        </w:numPr>
        <w:tabs>
          <w:tab w:val="left" w:pos="567"/>
        </w:tabs>
        <w:spacing w:after="33" w:line="259" w:lineRule="exact"/>
        <w:ind w:left="567" w:hanging="567"/>
        <w:contextualSpacing/>
        <w:rPr>
          <w:rFonts w:asciiTheme="majorBidi" w:hAnsiTheme="majorBidi"/>
        </w:rPr>
      </w:pPr>
      <w:r w:rsidRPr="00117A3C">
        <w:rPr>
          <w:rFonts w:asciiTheme="majorBidi" w:hAnsiTheme="majorBidi"/>
        </w:rPr>
        <w:t>Atsibudus po 2,5</w:t>
      </w:r>
      <w:r w:rsidRPr="00117A3C">
        <w:rPr>
          <w:rFonts w:asciiTheme="majorBidi" w:hAnsiTheme="majorBidi"/>
        </w:rPr>
        <w:noBreakHyphen/>
        <w:t>4 val. atsidarykite antrąją dozavimo taurelę. Sėdėdami lovoje išgerkite visą antrąją vaisto dozę, užsukite taurelę, atsigulkite ir miegokite toliau.</w:t>
      </w:r>
    </w:p>
    <w:p w14:paraId="41F4DC32" w14:textId="77777777" w:rsidR="00AF4808" w:rsidRPr="00117A3C" w:rsidRDefault="00AF4808" w:rsidP="00AF4808">
      <w:pPr>
        <w:widowControl w:val="0"/>
        <w:tabs>
          <w:tab w:val="left" w:pos="567"/>
        </w:tabs>
        <w:spacing w:after="0" w:line="240" w:lineRule="auto"/>
        <w:ind w:left="567"/>
        <w:contextualSpacing/>
        <w:rPr>
          <w:rFonts w:asciiTheme="majorBidi" w:hAnsiTheme="majorBidi"/>
        </w:rPr>
      </w:pPr>
    </w:p>
    <w:p w14:paraId="69B03B16" w14:textId="77777777" w:rsidR="00AF4808" w:rsidRPr="00117A3C" w:rsidRDefault="00AF4808" w:rsidP="00AF4808">
      <w:pPr>
        <w:widowControl w:val="0"/>
        <w:tabs>
          <w:tab w:val="left" w:pos="567"/>
        </w:tabs>
        <w:spacing w:after="0" w:line="240" w:lineRule="auto"/>
        <w:rPr>
          <w:rFonts w:asciiTheme="majorBidi" w:hAnsiTheme="majorBidi"/>
        </w:rPr>
      </w:pPr>
      <w:r w:rsidRPr="00117A3C">
        <w:rPr>
          <w:rFonts w:asciiTheme="majorBidi" w:hAnsiTheme="majorBidi"/>
        </w:rPr>
        <w:t>Kiekvieną kartą ruošdami šį vaistą atlikite 2</w:t>
      </w:r>
      <w:r w:rsidRPr="00117A3C">
        <w:rPr>
          <w:rFonts w:asciiTheme="majorBidi" w:hAnsiTheme="majorBidi"/>
        </w:rPr>
        <w:noBreakHyphen/>
        <w:t>7 veiksmus.</w:t>
      </w:r>
    </w:p>
    <w:p w14:paraId="28D79B6D" w14:textId="77777777" w:rsidR="00AF4808" w:rsidRPr="00117A3C" w:rsidRDefault="00AF4808" w:rsidP="00AF4808">
      <w:pPr>
        <w:widowControl w:val="0"/>
        <w:tabs>
          <w:tab w:val="left" w:pos="567"/>
        </w:tabs>
        <w:spacing w:after="0" w:line="240" w:lineRule="auto"/>
        <w:rPr>
          <w:rFonts w:asciiTheme="majorBidi" w:hAnsiTheme="majorBidi"/>
        </w:rPr>
      </w:pPr>
    </w:p>
    <w:p w14:paraId="727275AB" w14:textId="77777777" w:rsidR="00AF4808" w:rsidRPr="00117A3C" w:rsidRDefault="00AF4808" w:rsidP="00AF4808">
      <w:pPr>
        <w:widowControl w:val="0"/>
        <w:tabs>
          <w:tab w:val="left" w:pos="567"/>
        </w:tabs>
        <w:spacing w:after="0" w:line="240" w:lineRule="auto"/>
        <w:rPr>
          <w:rFonts w:asciiTheme="majorBidi" w:hAnsiTheme="majorBidi"/>
        </w:rPr>
      </w:pPr>
      <w:r w:rsidRPr="00117A3C">
        <w:rPr>
          <w:rFonts w:asciiTheme="majorBidi" w:hAnsiTheme="majorBidi"/>
        </w:rPr>
        <w:t>Laikykite visą pakuotę iki gydymo pabaigos.</w:t>
      </w:r>
    </w:p>
    <w:p w14:paraId="2C190F7E" w14:textId="77777777" w:rsidR="00AF4808" w:rsidRPr="00117A3C" w:rsidRDefault="00AF4808" w:rsidP="00AF4808">
      <w:pPr>
        <w:widowControl w:val="0"/>
        <w:tabs>
          <w:tab w:val="left" w:pos="567"/>
        </w:tabs>
        <w:spacing w:after="0" w:line="240" w:lineRule="auto"/>
        <w:rPr>
          <w:rFonts w:asciiTheme="majorBidi" w:hAnsiTheme="majorBidi"/>
        </w:rPr>
      </w:pPr>
    </w:p>
    <w:p w14:paraId="58741DAD"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Jeigu manote, kad Sodium oxybate Kalceks veikia per stipriai arba per silpnai, kreipkitės į gydytoją arba vaistininką.</w:t>
      </w:r>
    </w:p>
    <w:p w14:paraId="79A36BEE" w14:textId="77777777" w:rsidR="00AF4808" w:rsidRPr="00117A3C" w:rsidRDefault="00AF4808" w:rsidP="00AF4808">
      <w:pPr>
        <w:widowControl w:val="0"/>
        <w:tabs>
          <w:tab w:val="left" w:pos="566"/>
        </w:tabs>
        <w:spacing w:after="0" w:line="240" w:lineRule="auto"/>
        <w:rPr>
          <w:rFonts w:asciiTheme="majorBidi" w:hAnsiTheme="majorBidi"/>
        </w:rPr>
      </w:pPr>
    </w:p>
    <w:p w14:paraId="0D7093DB" w14:textId="0C8D9020" w:rsidR="00AF4808" w:rsidRPr="00117A3C" w:rsidRDefault="00AF4808" w:rsidP="00AF4808">
      <w:pPr>
        <w:keepNext/>
        <w:widowControl w:val="0"/>
        <w:spacing w:after="0" w:line="240" w:lineRule="auto"/>
        <w:rPr>
          <w:rFonts w:asciiTheme="majorBidi" w:hAnsiTheme="majorBidi"/>
        </w:rPr>
      </w:pPr>
      <w:r w:rsidRPr="00117A3C">
        <w:rPr>
          <w:rFonts w:asciiTheme="majorBidi" w:hAnsiTheme="majorBidi"/>
          <w:b/>
          <w:color w:val="000000"/>
          <w:shd w:val="clear" w:color="auto" w:fill="FFFFFF"/>
        </w:rPr>
        <w:t>Ką daryti pavartojus per didelę Sodium oxybate Kalceks dozę</w:t>
      </w:r>
    </w:p>
    <w:p w14:paraId="32E4FEEB" w14:textId="77777777" w:rsidR="00AF4808" w:rsidRPr="00117A3C" w:rsidRDefault="00AF4808" w:rsidP="00AF4808">
      <w:pPr>
        <w:widowControl w:val="0"/>
        <w:spacing w:after="0" w:line="240" w:lineRule="auto"/>
        <w:rPr>
          <w:rFonts w:asciiTheme="majorBidi" w:hAnsiTheme="majorBidi"/>
        </w:rPr>
      </w:pPr>
      <w:r w:rsidRPr="00117A3C">
        <w:rPr>
          <w:rFonts w:asciiTheme="majorBidi" w:hAnsiTheme="majorBidi"/>
        </w:rPr>
        <w:t>Natrio oksibato perdozavimo požymiai gali būti susijaudinimas, sumišimas, sutrikę judesiai, sutrikęs kvėpavimas, neryškus matymas, stiprus prakaitavimas, galvos skausmas, vėmimas, sutrikusi sąmonė, koma ir traukuliai, ypač didelis troškulys, raumenų mėšlungis ir silpnumas. Jei Jūs išgėrėte natrio oksibato daugiau, negu reikia, arba išgėrėte atsitiktinai, nedelsdami kreipkitės į skubios pagalbos skyrių. Pasiimkite su savimi buteliuką su etikete, netgi tuomet, jei jis tuščias.</w:t>
      </w:r>
    </w:p>
    <w:p w14:paraId="1614465B" w14:textId="77777777" w:rsidR="00AF4808" w:rsidRPr="00117A3C" w:rsidRDefault="00AF4808" w:rsidP="00AF4808">
      <w:pPr>
        <w:widowControl w:val="0"/>
        <w:spacing w:after="0" w:line="240" w:lineRule="auto"/>
        <w:rPr>
          <w:rFonts w:asciiTheme="majorBidi" w:hAnsiTheme="majorBidi"/>
        </w:rPr>
      </w:pPr>
    </w:p>
    <w:p w14:paraId="22DBC164" w14:textId="77777777" w:rsidR="00AF4808" w:rsidRPr="00117A3C" w:rsidRDefault="00AF4808" w:rsidP="00AF4808">
      <w:pPr>
        <w:keepNext/>
        <w:widowControl w:val="0"/>
        <w:spacing w:after="0" w:line="259" w:lineRule="exact"/>
        <w:outlineLvl w:val="0"/>
        <w:rPr>
          <w:rFonts w:asciiTheme="majorBidi" w:hAnsiTheme="majorBidi"/>
          <w:b/>
        </w:rPr>
      </w:pPr>
      <w:bookmarkStart w:id="11" w:name="bookmark34"/>
      <w:r w:rsidRPr="00117A3C">
        <w:rPr>
          <w:rFonts w:asciiTheme="majorBidi" w:hAnsiTheme="majorBidi"/>
          <w:b/>
        </w:rPr>
        <w:t xml:space="preserve">Pamiršus pavartoti </w:t>
      </w:r>
      <w:bookmarkEnd w:id="11"/>
      <w:r w:rsidRPr="00117A3C">
        <w:rPr>
          <w:rFonts w:asciiTheme="majorBidi" w:hAnsiTheme="majorBidi"/>
          <w:b/>
        </w:rPr>
        <w:t>Sodium oxibate Kalceks</w:t>
      </w:r>
    </w:p>
    <w:p w14:paraId="6396D2DF" w14:textId="77777777" w:rsidR="00AF4808" w:rsidRPr="00117A3C" w:rsidRDefault="00AF4808" w:rsidP="00AF4808">
      <w:pPr>
        <w:widowControl w:val="0"/>
        <w:spacing w:after="240" w:line="259" w:lineRule="exact"/>
        <w:rPr>
          <w:rFonts w:asciiTheme="majorBidi" w:hAnsiTheme="majorBidi"/>
        </w:rPr>
      </w:pPr>
      <w:r w:rsidRPr="00117A3C">
        <w:rPr>
          <w:rFonts w:asciiTheme="majorBidi" w:hAnsiTheme="majorBidi"/>
        </w:rPr>
        <w:t>Jei pamiršote išgerti pirmąją dozę, išgerkite tuoj pat, kai tik prisiminsite, ir toliau vartokite, kaip nustatyta anksčiau. Jei praleidote antrąją dozę, tada nebegerkite vaisto iki kitos dienos vakaro. Negalima vartoti dvigubos dozės norint kompensuoti praleistą dozę.</w:t>
      </w:r>
    </w:p>
    <w:p w14:paraId="2C24A209" w14:textId="77777777" w:rsidR="00AF4808" w:rsidRPr="00117A3C" w:rsidRDefault="00AF4808" w:rsidP="00AF4808">
      <w:pPr>
        <w:keepNext/>
        <w:widowControl w:val="0"/>
        <w:spacing w:after="0" w:line="259" w:lineRule="exact"/>
        <w:outlineLvl w:val="0"/>
        <w:rPr>
          <w:rFonts w:asciiTheme="majorBidi" w:hAnsiTheme="majorBidi"/>
          <w:b/>
        </w:rPr>
      </w:pPr>
      <w:bookmarkStart w:id="12" w:name="bookmark35"/>
      <w:r w:rsidRPr="00117A3C">
        <w:rPr>
          <w:rFonts w:asciiTheme="majorBidi" w:hAnsiTheme="majorBidi"/>
          <w:b/>
        </w:rPr>
        <w:t xml:space="preserve">Nustojus vartoti </w:t>
      </w:r>
      <w:bookmarkEnd w:id="12"/>
      <w:r w:rsidRPr="00117A3C">
        <w:rPr>
          <w:rFonts w:asciiTheme="majorBidi" w:hAnsiTheme="majorBidi"/>
          <w:b/>
        </w:rPr>
        <w:t>Sodium oxybate Kalceks</w:t>
      </w:r>
    </w:p>
    <w:p w14:paraId="1468F1C3" w14:textId="77777777" w:rsidR="00AF4808" w:rsidRPr="00117A3C" w:rsidRDefault="00AF4808" w:rsidP="00AF4808">
      <w:pPr>
        <w:widowControl w:val="0"/>
        <w:spacing w:after="0" w:line="259" w:lineRule="exact"/>
        <w:rPr>
          <w:rFonts w:asciiTheme="majorBidi" w:hAnsiTheme="majorBidi"/>
        </w:rPr>
      </w:pPr>
      <w:r w:rsidRPr="00117A3C">
        <w:rPr>
          <w:rFonts w:asciiTheme="majorBidi" w:hAnsiTheme="majorBidi"/>
        </w:rPr>
        <w:t>Vartokite šio vaisto tiek, kiek Jums nurodė vartoti gydytojas. Nutraukus vaisto vartojimą, katapleksijos priepuoliai gali vėl pasikartoti, gali pasireikšti nemiga, galvos skausmas, nerimas, svaigulys, miego sutrikimai, mieguistumas, haliucinacijos, mąstymo sutrikimas.</w:t>
      </w:r>
    </w:p>
    <w:p w14:paraId="190F8C0D" w14:textId="77777777" w:rsidR="00AF4808" w:rsidRPr="00117A3C" w:rsidRDefault="00AF4808" w:rsidP="00AF4808">
      <w:pPr>
        <w:widowControl w:val="0"/>
        <w:spacing w:after="271" w:line="259" w:lineRule="exact"/>
        <w:rPr>
          <w:rFonts w:asciiTheme="majorBidi" w:hAnsiTheme="majorBidi"/>
        </w:rPr>
      </w:pPr>
      <w:r w:rsidRPr="00117A3C">
        <w:rPr>
          <w:rFonts w:asciiTheme="majorBidi" w:hAnsiTheme="majorBidi"/>
        </w:rPr>
        <w:t>Jeigu Jūs nevartojote Sodium oxybate Kalceks ilgiau kaip 14 dienų iš eilės, pasikonsultuokite su gydytoju, kadangi gydymą Jums vėl reikės pradėti nuo mažesnės dozės.</w:t>
      </w:r>
    </w:p>
    <w:p w14:paraId="047C89C5" w14:textId="77777777" w:rsidR="00AF4808" w:rsidRPr="00117A3C" w:rsidRDefault="00AF4808" w:rsidP="00AF4808">
      <w:pPr>
        <w:widowControl w:val="0"/>
        <w:spacing w:after="0" w:line="220" w:lineRule="exact"/>
        <w:rPr>
          <w:rFonts w:asciiTheme="majorBidi" w:hAnsiTheme="majorBidi"/>
        </w:rPr>
      </w:pPr>
      <w:r w:rsidRPr="00117A3C">
        <w:rPr>
          <w:rFonts w:asciiTheme="majorBidi" w:hAnsiTheme="majorBidi"/>
        </w:rPr>
        <w:t>Jeigu kiltų daugiau klausimų dėl šio vaisto vartojimo, kreipkitės į gydytoją arba vaistininką.</w:t>
      </w:r>
    </w:p>
    <w:p w14:paraId="38BE0323" w14:textId="77777777" w:rsidR="00AF4808" w:rsidRPr="00117A3C" w:rsidRDefault="00AF4808" w:rsidP="00AF4808">
      <w:pPr>
        <w:widowControl w:val="0"/>
        <w:spacing w:after="0" w:line="259" w:lineRule="exact"/>
        <w:ind w:left="600"/>
        <w:rPr>
          <w:rFonts w:asciiTheme="majorBidi" w:hAnsiTheme="majorBidi"/>
        </w:rPr>
      </w:pPr>
    </w:p>
    <w:p w14:paraId="6C8B34DF" w14:textId="77777777" w:rsidR="00AF4808" w:rsidRPr="00117A3C" w:rsidRDefault="00AF4808" w:rsidP="00AF4808">
      <w:pPr>
        <w:spacing w:after="0" w:line="240" w:lineRule="auto"/>
        <w:rPr>
          <w:rFonts w:asciiTheme="majorBidi" w:hAnsiTheme="majorBidi"/>
        </w:rPr>
      </w:pPr>
    </w:p>
    <w:p w14:paraId="33784314" w14:textId="77777777" w:rsidR="00AF4808" w:rsidRPr="00117A3C" w:rsidRDefault="00AF4808" w:rsidP="00AF4808">
      <w:pPr>
        <w:keepNext/>
        <w:tabs>
          <w:tab w:val="left" w:pos="0"/>
        </w:tabs>
        <w:spacing w:after="0" w:line="240" w:lineRule="auto"/>
        <w:ind w:left="567" w:hanging="567"/>
        <w:rPr>
          <w:rFonts w:asciiTheme="majorBidi" w:hAnsiTheme="majorBidi"/>
        </w:rPr>
      </w:pPr>
      <w:r w:rsidRPr="00117A3C">
        <w:rPr>
          <w:rFonts w:asciiTheme="majorBidi" w:hAnsiTheme="majorBidi"/>
          <w:b/>
        </w:rPr>
        <w:t>4.</w:t>
      </w:r>
      <w:r w:rsidRPr="00117A3C">
        <w:rPr>
          <w:rFonts w:asciiTheme="majorBidi" w:hAnsiTheme="majorBidi"/>
          <w:b/>
        </w:rPr>
        <w:tab/>
        <w:t>Galimas šalutinis poveikis</w:t>
      </w:r>
    </w:p>
    <w:p w14:paraId="27B217AE" w14:textId="77777777" w:rsidR="00AF4808" w:rsidRPr="00117A3C" w:rsidRDefault="00AF4808" w:rsidP="00AF4808">
      <w:pPr>
        <w:keepNext/>
        <w:spacing w:after="0" w:line="240" w:lineRule="auto"/>
        <w:rPr>
          <w:rFonts w:asciiTheme="majorBidi" w:hAnsiTheme="majorBidi"/>
        </w:rPr>
      </w:pPr>
    </w:p>
    <w:p w14:paraId="764337A3" w14:textId="77777777" w:rsidR="00AF4808" w:rsidRPr="00117A3C" w:rsidRDefault="00AF4808" w:rsidP="00AF4808">
      <w:pPr>
        <w:widowControl w:val="0"/>
        <w:spacing w:after="271" w:line="259" w:lineRule="exact"/>
        <w:rPr>
          <w:rFonts w:asciiTheme="majorBidi" w:hAnsiTheme="majorBidi"/>
        </w:rPr>
      </w:pPr>
      <w:r w:rsidRPr="00117A3C">
        <w:rPr>
          <w:rFonts w:asciiTheme="majorBidi" w:hAnsiTheme="majorBidi"/>
        </w:rPr>
        <w:t>Šis vaistas, kaip ir visi kiti, gali sukelti šalutinį poveikį, nors jis pasireiškia ne visiems žmonėms. Šio poveikio požymiai yra silpni arba vidutinio stiprumo. Jeigu atsiranda bet koks šalutinis poveikis, nedelsdami pasakykite gydytojui.</w:t>
      </w:r>
    </w:p>
    <w:p w14:paraId="0BBA68B8" w14:textId="6CF3F65C" w:rsidR="00AF4808" w:rsidRPr="00895D11" w:rsidRDefault="00AF4808" w:rsidP="00AF4808">
      <w:pPr>
        <w:keepNext/>
        <w:widowControl w:val="0"/>
        <w:spacing w:after="0" w:line="220" w:lineRule="exact"/>
        <w:jc w:val="both"/>
        <w:rPr>
          <w:rFonts w:asciiTheme="majorBidi" w:eastAsia="Times New Roman" w:hAnsiTheme="majorBidi" w:cstheme="majorBidi"/>
          <w:i/>
          <w:iCs/>
        </w:rPr>
      </w:pPr>
    </w:p>
    <w:p w14:paraId="41674FE8" w14:textId="729C3AF0" w:rsidR="0022112B" w:rsidRPr="00117A3C" w:rsidRDefault="0022112B" w:rsidP="00AF4808">
      <w:pPr>
        <w:keepNext/>
        <w:widowControl w:val="0"/>
        <w:spacing w:after="0" w:line="220" w:lineRule="exact"/>
        <w:jc w:val="both"/>
        <w:rPr>
          <w:rFonts w:asciiTheme="majorBidi" w:hAnsiTheme="majorBidi"/>
          <w:i/>
        </w:rPr>
      </w:pPr>
      <w:r w:rsidRPr="00117A3C">
        <w:rPr>
          <w:rFonts w:asciiTheme="majorBidi" w:hAnsiTheme="majorBidi"/>
          <w:b/>
        </w:rPr>
        <w:t xml:space="preserve">Labai </w:t>
      </w:r>
      <w:r w:rsidRPr="00841435">
        <w:rPr>
          <w:rFonts w:asciiTheme="majorBidi" w:hAnsiTheme="majorBidi" w:cstheme="majorBidi"/>
          <w:b/>
          <w:bCs/>
          <w:noProof/>
          <w:snapToGrid w:val="0"/>
        </w:rPr>
        <w:t>dažni šalutinio poveikio reiškiniai</w:t>
      </w:r>
      <w:r w:rsidRPr="00117A3C">
        <w:rPr>
          <w:rFonts w:asciiTheme="majorBidi" w:hAnsiTheme="majorBidi"/>
          <w:b/>
        </w:rPr>
        <w:t xml:space="preserve"> (gali pasireikšti </w:t>
      </w:r>
      <w:r w:rsidRPr="00841435">
        <w:rPr>
          <w:rFonts w:asciiTheme="majorBidi" w:hAnsiTheme="majorBidi" w:cstheme="majorBidi"/>
          <w:b/>
          <w:bCs/>
          <w:noProof/>
          <w:snapToGrid w:val="0"/>
        </w:rPr>
        <w:t>ne rečiau</w:t>
      </w:r>
      <w:r w:rsidRPr="00117A3C">
        <w:rPr>
          <w:rFonts w:asciiTheme="majorBidi" w:hAnsiTheme="majorBidi"/>
          <w:b/>
        </w:rPr>
        <w:t xml:space="preserve"> kaip 1 iš 10</w:t>
      </w:r>
      <w:r w:rsidRPr="00841435">
        <w:rPr>
          <w:rFonts w:asciiTheme="majorBidi" w:hAnsiTheme="majorBidi" w:cstheme="majorBidi"/>
          <w:b/>
          <w:bCs/>
          <w:noProof/>
          <w:snapToGrid w:val="0"/>
        </w:rPr>
        <w:t xml:space="preserve"> asmenų):</w:t>
      </w:r>
    </w:p>
    <w:p w14:paraId="0950221B" w14:textId="77777777" w:rsidR="00AF4808" w:rsidRPr="00117A3C" w:rsidRDefault="00AF4808" w:rsidP="00AF4808">
      <w:pPr>
        <w:widowControl w:val="0"/>
        <w:spacing w:after="203" w:line="220" w:lineRule="exact"/>
        <w:jc w:val="both"/>
        <w:rPr>
          <w:rFonts w:asciiTheme="majorBidi" w:hAnsiTheme="majorBidi"/>
        </w:rPr>
      </w:pPr>
      <w:r w:rsidRPr="00117A3C">
        <w:rPr>
          <w:rFonts w:asciiTheme="majorBidi" w:hAnsiTheme="majorBidi"/>
        </w:rPr>
        <w:t>Pykinimas, svaigulys, galvos skausmas.</w:t>
      </w:r>
    </w:p>
    <w:p w14:paraId="62390F51" w14:textId="6E8DF010" w:rsidR="00AF4808" w:rsidRPr="00895D11" w:rsidRDefault="00AF4808" w:rsidP="00AF4808">
      <w:pPr>
        <w:keepNext/>
        <w:widowControl w:val="0"/>
        <w:spacing w:after="0" w:line="259" w:lineRule="exact"/>
        <w:jc w:val="both"/>
        <w:rPr>
          <w:rFonts w:asciiTheme="majorBidi" w:eastAsia="Times New Roman" w:hAnsiTheme="majorBidi" w:cstheme="majorBidi"/>
          <w:i/>
          <w:iCs/>
        </w:rPr>
      </w:pPr>
    </w:p>
    <w:p w14:paraId="3D4D0D90" w14:textId="563F7EC9" w:rsidR="0022112B" w:rsidRPr="00117A3C" w:rsidRDefault="0022112B" w:rsidP="00AF4808">
      <w:pPr>
        <w:keepNext/>
        <w:widowControl w:val="0"/>
        <w:spacing w:after="0" w:line="259" w:lineRule="exact"/>
        <w:jc w:val="both"/>
        <w:rPr>
          <w:rFonts w:asciiTheme="majorBidi" w:hAnsiTheme="majorBidi"/>
          <w:i/>
        </w:rPr>
      </w:pPr>
      <w:r w:rsidRPr="00841435">
        <w:rPr>
          <w:rFonts w:asciiTheme="majorBidi" w:hAnsiTheme="majorBidi" w:cstheme="majorBidi"/>
          <w:b/>
          <w:bCs/>
          <w:noProof/>
          <w:snapToGrid w:val="0"/>
        </w:rPr>
        <w:t>Dažni šalutinio poveikio reiškiniai</w:t>
      </w:r>
      <w:r w:rsidRPr="00117A3C">
        <w:rPr>
          <w:rFonts w:asciiTheme="majorBidi" w:hAnsiTheme="majorBidi"/>
          <w:b/>
        </w:rPr>
        <w:t xml:space="preserve"> (gali pasireikšti rečiau kaip 1 iš 10</w:t>
      </w:r>
      <w:r w:rsidRPr="00841435">
        <w:rPr>
          <w:rFonts w:asciiTheme="majorBidi" w:hAnsiTheme="majorBidi" w:cstheme="majorBidi"/>
          <w:b/>
          <w:bCs/>
          <w:noProof/>
          <w:snapToGrid w:val="0"/>
        </w:rPr>
        <w:t xml:space="preserve"> asmenų):</w:t>
      </w:r>
    </w:p>
    <w:p w14:paraId="420D8864" w14:textId="77777777" w:rsidR="00AF4808" w:rsidRPr="00117A3C" w:rsidRDefault="00AF4808" w:rsidP="00AF4808">
      <w:pPr>
        <w:widowControl w:val="0"/>
        <w:spacing w:after="240" w:line="259" w:lineRule="exact"/>
        <w:rPr>
          <w:rFonts w:asciiTheme="majorBidi" w:hAnsiTheme="majorBidi"/>
        </w:rPr>
      </w:pPr>
      <w:r w:rsidRPr="00117A3C">
        <w:rPr>
          <w:rFonts w:asciiTheme="majorBidi" w:hAnsiTheme="majorBidi"/>
        </w:rPr>
        <w:t>Sutrikęs miegas, įskaitant nemigą, neryškus matymas, širdies plakimo pojūtis, vėmimas, skrandžio skausmas, viduriavimas, apetito stoka, sumažėjęs apetitas, svorio sumažėjimas, silpnumas, keisti sapnai, nuovargis, apsvaigimo pojūtis, miego paralyžius, mieguistumas, drebulys, sumišimas arba orientacijos sutrikimas, košmarai, vaikščiojimas miegant, šlapinimasis į lovą, prakaitavimas, depresija, raumenų mėšlungis, pabrinkimas, kritimai, sąnarių skausmas, nugaros skausmas, padidėjęs mieguistumas dieną, pusiausvyros sutrikimai, sutrikęs dėmesys, sumažėjęs jautrumas, ypač lietimo, pakitęs lietimo jutimas, badymo adatomis jutimas (kūno dalyje (paprastai pėdoje arba rankoje) atsiranda perštėjimas ir nutirpimas arba ji tampa tarsi apmirusi), sedacija, pakitęs skonis, nerimas, sunkumas užmigti naktį, nervingumas, sukimosi pojūtis (svaigimas), šlapimo nelaikymas, dusulys, knarkimas, nosies užgulimas, išbėrimas, sinusų uždegimas, nosies ir ryklės uždegimas, padidėjęs kraujospūdis.</w:t>
      </w:r>
    </w:p>
    <w:p w14:paraId="174BE341" w14:textId="773CEFC7" w:rsidR="0022112B" w:rsidRPr="00117A3C" w:rsidRDefault="0022112B" w:rsidP="00117A3C">
      <w:pPr>
        <w:widowControl w:val="0"/>
        <w:spacing w:after="0" w:line="259" w:lineRule="exact"/>
        <w:rPr>
          <w:rFonts w:asciiTheme="majorBidi" w:hAnsiTheme="majorBidi"/>
        </w:rPr>
      </w:pPr>
      <w:r w:rsidRPr="00841435">
        <w:rPr>
          <w:rFonts w:asciiTheme="majorBidi" w:hAnsiTheme="majorBidi" w:cstheme="majorBidi"/>
          <w:b/>
          <w:bCs/>
          <w:noProof/>
          <w:snapToGrid w:val="0"/>
        </w:rPr>
        <w:t>Nedažni šalutinio poveikio reiškiniai</w:t>
      </w:r>
      <w:r w:rsidRPr="00117A3C">
        <w:rPr>
          <w:rFonts w:asciiTheme="majorBidi" w:hAnsiTheme="majorBidi"/>
          <w:b/>
        </w:rPr>
        <w:t xml:space="preserve"> (gali pasireikšti rečiau kaip 1 iš 100</w:t>
      </w:r>
      <w:r w:rsidRPr="00841435">
        <w:rPr>
          <w:rFonts w:asciiTheme="majorBidi" w:hAnsiTheme="majorBidi" w:cstheme="majorBidi"/>
          <w:b/>
          <w:bCs/>
          <w:noProof/>
          <w:snapToGrid w:val="0"/>
        </w:rPr>
        <w:t xml:space="preserve"> asmenų):</w:t>
      </w:r>
    </w:p>
    <w:p w14:paraId="6991170E" w14:textId="575948D4" w:rsidR="00AF4808" w:rsidRPr="00117A3C" w:rsidRDefault="00AF4808" w:rsidP="00AF4808">
      <w:pPr>
        <w:widowControl w:val="0"/>
        <w:spacing w:after="0" w:line="259" w:lineRule="exact"/>
        <w:rPr>
          <w:rFonts w:asciiTheme="majorBidi" w:hAnsiTheme="majorBidi"/>
        </w:rPr>
      </w:pPr>
      <w:r w:rsidRPr="00117A3C">
        <w:rPr>
          <w:rFonts w:asciiTheme="majorBidi" w:hAnsiTheme="majorBidi"/>
        </w:rPr>
        <w:t>Psichozė (psichikos sutrikimas, kuris gali pasireikšti haliucinacijomis, padrika kalba, neorganizuotu ar sujaudintu elgesiu), paranoja, pakitęs mąstymas, haliucinacijos, susijaudinimas, mėginimas nusižudyti, negalėjimas užmigti, neramios kojos, užmaršumas, mioklonusas (nevalingi raumenų susitraukimai), nevalingas tuštinimasis, padidėjęs jautrumas.</w:t>
      </w:r>
    </w:p>
    <w:p w14:paraId="7E2E6E37" w14:textId="77777777" w:rsidR="00AF4808" w:rsidRPr="00117A3C" w:rsidRDefault="00AF4808" w:rsidP="00AF4808">
      <w:pPr>
        <w:spacing w:after="0" w:line="240" w:lineRule="auto"/>
        <w:rPr>
          <w:rFonts w:asciiTheme="majorBidi" w:hAnsiTheme="majorBidi"/>
        </w:rPr>
      </w:pPr>
    </w:p>
    <w:p w14:paraId="56473707" w14:textId="77C794B5" w:rsidR="00AF4808" w:rsidRPr="00895D11" w:rsidRDefault="00AF4808" w:rsidP="00AF4808">
      <w:pPr>
        <w:keepNext/>
        <w:spacing w:after="0" w:line="240" w:lineRule="auto"/>
        <w:rPr>
          <w:rFonts w:asciiTheme="majorBidi" w:hAnsiTheme="majorBidi" w:cstheme="majorBidi"/>
          <w:i/>
        </w:rPr>
      </w:pPr>
    </w:p>
    <w:p w14:paraId="7F9F39FF" w14:textId="3EA0E7DA" w:rsidR="0022112B" w:rsidRPr="00117A3C" w:rsidRDefault="0022112B" w:rsidP="00AF4808">
      <w:pPr>
        <w:keepNext/>
        <w:spacing w:after="0" w:line="240" w:lineRule="auto"/>
        <w:rPr>
          <w:rFonts w:asciiTheme="majorBidi" w:hAnsiTheme="majorBidi"/>
          <w:i/>
        </w:rPr>
      </w:pPr>
      <w:r w:rsidRPr="00841435">
        <w:rPr>
          <w:rFonts w:asciiTheme="majorBidi" w:hAnsiTheme="majorBidi" w:cstheme="majorBidi"/>
          <w:b/>
          <w:bCs/>
          <w:noProof/>
          <w:snapToGrid w:val="0"/>
        </w:rPr>
        <w:t>Šalutinio poveikio reiškiniai, kurių dažnis</w:t>
      </w:r>
      <w:r w:rsidRPr="00117A3C">
        <w:rPr>
          <w:rFonts w:asciiTheme="majorBidi" w:hAnsiTheme="majorBidi"/>
          <w:b/>
        </w:rPr>
        <w:t xml:space="preserve"> nežinomas (negali būti apskaičiuotas pagal turimus duomenis</w:t>
      </w:r>
      <w:r w:rsidRPr="00841435">
        <w:rPr>
          <w:rFonts w:asciiTheme="majorBidi" w:hAnsiTheme="majorBidi" w:cstheme="majorBidi"/>
          <w:b/>
          <w:bCs/>
          <w:noProof/>
          <w:snapToGrid w:val="0"/>
        </w:rPr>
        <w:t>):</w:t>
      </w:r>
    </w:p>
    <w:p w14:paraId="0516FBE9"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Traukuliai, paviršutinis ir retas kvėpavimas, dilgėlinė, mintys apie savižudybę, trumpas kvėpavimo sustojimas miego metu, euforinė nuotaika, sausa burna, veido pabrinkimas (angioneurozinė edema), dehidracija, panikos priepuolis, manija ir (arba) bipolinis sutrikimas, kliedesiai, bruksizmas (dantų griežimas ir žandikaulio sukandimas), dažnas šlapinimasis ir (arba) skubus poreikis šlapintis (padidėjęs poreikis šlapintis), nikturija (gausesnis šlapinimasis naktį), ūžesys (triukšmas ausyse, pvz., skambėjimas ar zyzimas), su miegu susijęs valgymo sutrikimas, sąmonės netekimas, padidėjęs apetitas, dirglumas, agresija, diskinezija (pvz., nenormalūs, nekontroliuojami galūnių judesiai) ir mintys apie smurtinius veiksmus (įskaitant kitų asmenų sužalojimą), pleiskanos ir padidėjęs lytinis potraukis.</w:t>
      </w:r>
    </w:p>
    <w:p w14:paraId="5DCAD07E" w14:textId="77777777" w:rsidR="00AF4808" w:rsidRPr="00117A3C" w:rsidRDefault="00AF4808" w:rsidP="00AF4808">
      <w:pPr>
        <w:autoSpaceDE w:val="0"/>
        <w:autoSpaceDN w:val="0"/>
        <w:adjustRightInd w:val="0"/>
        <w:spacing w:after="0" w:line="240" w:lineRule="auto"/>
        <w:rPr>
          <w:rFonts w:asciiTheme="majorBidi" w:hAnsiTheme="majorBidi"/>
          <w:b/>
        </w:rPr>
      </w:pPr>
    </w:p>
    <w:p w14:paraId="48AD4A1D" w14:textId="77777777" w:rsidR="00AF4808" w:rsidRPr="00117A3C" w:rsidRDefault="00AF4808" w:rsidP="00AF4808">
      <w:pPr>
        <w:keepNext/>
        <w:spacing w:after="0" w:line="240" w:lineRule="auto"/>
        <w:rPr>
          <w:rFonts w:asciiTheme="majorBidi" w:hAnsiTheme="majorBidi"/>
          <w:b/>
        </w:rPr>
      </w:pPr>
      <w:r w:rsidRPr="00117A3C">
        <w:rPr>
          <w:rFonts w:asciiTheme="majorBidi" w:hAnsiTheme="majorBidi"/>
          <w:b/>
        </w:rPr>
        <w:t>Pranešimas apie šalutinį poveikį</w:t>
      </w:r>
    </w:p>
    <w:p w14:paraId="345A8E55" w14:textId="79F4B0EB" w:rsidR="00AF4808" w:rsidRPr="00117A3C" w:rsidRDefault="0022112B" w:rsidP="0022112B">
      <w:pPr>
        <w:spacing w:after="0" w:line="240" w:lineRule="auto"/>
        <w:rPr>
          <w:rFonts w:asciiTheme="majorBidi" w:hAnsiTheme="majorBidi"/>
        </w:rPr>
      </w:pPr>
      <w:r w:rsidRPr="00117A3C">
        <w:rPr>
          <w:rFonts w:asciiTheme="majorBidi" w:hAnsiTheme="majorBidi"/>
        </w:rPr>
        <w:t xml:space="preserve">Jeigu pasireiškė šalutinis poveikis, įskaitant šiame lapelyje nenurodytą, pasakykite gydytojui arba vaistininkui. </w:t>
      </w:r>
      <w:r w:rsidRPr="00841435">
        <w:rPr>
          <w:rFonts w:asciiTheme="majorBidi" w:hAnsiTheme="majorBidi" w:cstheme="majorBidi"/>
          <w:snapToGrid w:val="0"/>
        </w:rPr>
        <w:t>Pranešimą apie</w:t>
      </w:r>
      <w:r w:rsidRPr="00117A3C">
        <w:rPr>
          <w:rFonts w:asciiTheme="majorBidi" w:hAnsiTheme="majorBidi"/>
        </w:rPr>
        <w:t xml:space="preserve"> šalutinį poveikį galite pateikti </w:t>
      </w:r>
      <w:r w:rsidRPr="00841435">
        <w:rPr>
          <w:rFonts w:asciiTheme="majorBidi" w:hAnsiTheme="majorBidi" w:cstheme="majorBidi"/>
          <w:snapToGrid w:val="0"/>
        </w:rPr>
        <w:t>šiais būdais: tiesiogiai užpildant formą internetu</w:t>
      </w:r>
      <w:r w:rsidRPr="00117A3C">
        <w:rPr>
          <w:rFonts w:asciiTheme="majorBidi" w:hAnsiTheme="majorBidi"/>
        </w:rPr>
        <w:t xml:space="preserve"> Valstybinės vaistų kontrolės tarnybos prie Lietuvos Respublikos sveikatos apsaugos ministerijos </w:t>
      </w:r>
      <w:r w:rsidRPr="00841435">
        <w:rPr>
          <w:rFonts w:asciiTheme="majorBidi" w:hAnsiTheme="majorBidi" w:cstheme="majorBidi"/>
          <w:snapToGrid w:val="0"/>
        </w:rPr>
        <w:t xml:space="preserve">Vaistinių preparatų informacinėje sistemoje </w:t>
      </w:r>
      <w:hyperlink r:id="rId17" w:history="1">
        <w:r w:rsidRPr="00841435">
          <w:rPr>
            <w:rFonts w:asciiTheme="majorBidi" w:hAnsiTheme="majorBidi" w:cstheme="majorBidi"/>
            <w:snapToGrid w:val="0"/>
            <w:color w:val="0000FF"/>
            <w:u w:val="single"/>
          </w:rPr>
          <w:t>https://vapris.vvkt.lt/vvkt-web/public/nrv</w:t>
        </w:r>
      </w:hyperlink>
      <w:r w:rsidRPr="00841435">
        <w:rPr>
          <w:rFonts w:asciiTheme="majorBidi" w:hAnsiTheme="majorBidi" w:cstheme="majorBidi"/>
          <w:snapToGrid w:val="0"/>
        </w:rPr>
        <w:t xml:space="preserve"> arba užpildant Paciento pranešimo apie įtariamą nepageidaujamą reakciją (ĮNR) formą, kuri skelbiama </w:t>
      </w:r>
      <w:hyperlink r:id="rId18" w:history="1">
        <w:r w:rsidRPr="00841435">
          <w:rPr>
            <w:rFonts w:asciiTheme="majorBidi" w:hAnsiTheme="majorBidi" w:cstheme="majorBidi"/>
            <w:snapToGrid w:val="0"/>
            <w:color w:val="0000FF"/>
            <w:u w:val="single"/>
          </w:rPr>
          <w:t>https://www.vvkt.lt/index.php?4004286486</w:t>
        </w:r>
      </w:hyperlink>
      <w:r w:rsidRPr="00841435">
        <w:rPr>
          <w:rFonts w:asciiTheme="majorBidi" w:hAnsiTheme="majorBidi" w:cstheme="majorBidi"/>
          <w:snapToGrid w:val="0"/>
        </w:rPr>
        <w:t xml:space="preserve">, ir atsiunčiant elektroniniu paštu (adresu </w:t>
      </w:r>
      <w:hyperlink r:id="rId19" w:history="1">
        <w:r w:rsidRPr="00841435">
          <w:rPr>
            <w:rFonts w:asciiTheme="majorBidi" w:hAnsiTheme="majorBidi" w:cstheme="majorBidi"/>
            <w:snapToGrid w:val="0"/>
            <w:color w:val="0000FF"/>
            <w:u w:val="single"/>
          </w:rPr>
          <w:t>NepageidaujamaR@vvkt.lt</w:t>
        </w:r>
      </w:hyperlink>
      <w:r w:rsidRPr="00841435">
        <w:rPr>
          <w:rFonts w:asciiTheme="majorBidi" w:hAnsiTheme="majorBidi" w:cstheme="majorBidi"/>
          <w:snapToGrid w:val="0"/>
        </w:rPr>
        <w:t>) arba nemokamu telefonu 8 800 73 568.</w:t>
      </w:r>
      <w:r w:rsidRPr="00117A3C">
        <w:rPr>
          <w:rFonts w:asciiTheme="majorBidi" w:hAnsiTheme="majorBidi"/>
        </w:rPr>
        <w:t xml:space="preserve"> Pranešdami apie šalutinį poveikį galite mums padėti gauti daugiau informacijos apie šio vaisto saugumą.</w:t>
      </w:r>
    </w:p>
    <w:p w14:paraId="1113199D" w14:textId="77777777" w:rsidR="00AF4808" w:rsidRPr="00117A3C" w:rsidRDefault="00AF4808" w:rsidP="0022112B">
      <w:pPr>
        <w:spacing w:after="0" w:line="240" w:lineRule="auto"/>
        <w:rPr>
          <w:rFonts w:asciiTheme="majorBidi" w:hAnsiTheme="majorBidi"/>
        </w:rPr>
      </w:pPr>
    </w:p>
    <w:p w14:paraId="1D16B7FE" w14:textId="77777777" w:rsidR="0022112B" w:rsidRPr="00117A3C" w:rsidRDefault="0022112B" w:rsidP="0022112B">
      <w:pPr>
        <w:spacing w:after="0" w:line="240" w:lineRule="auto"/>
        <w:rPr>
          <w:rFonts w:asciiTheme="majorBidi" w:hAnsiTheme="majorBidi"/>
        </w:rPr>
      </w:pPr>
    </w:p>
    <w:p w14:paraId="24CA617F" w14:textId="77777777" w:rsidR="00AF4808" w:rsidRPr="00117A3C" w:rsidRDefault="00AF4808" w:rsidP="00AF4808">
      <w:pPr>
        <w:keepNext/>
        <w:spacing w:after="0" w:line="240" w:lineRule="auto"/>
        <w:ind w:left="567" w:hanging="567"/>
        <w:rPr>
          <w:rFonts w:asciiTheme="majorBidi" w:hAnsiTheme="majorBidi"/>
          <w:u w:val="single"/>
        </w:rPr>
      </w:pPr>
      <w:r w:rsidRPr="00117A3C">
        <w:rPr>
          <w:rFonts w:asciiTheme="majorBidi" w:hAnsiTheme="majorBidi"/>
          <w:b/>
        </w:rPr>
        <w:t>5.</w:t>
      </w:r>
      <w:r w:rsidRPr="00117A3C">
        <w:rPr>
          <w:rFonts w:asciiTheme="majorBidi" w:hAnsiTheme="majorBidi"/>
          <w:b/>
        </w:rPr>
        <w:tab/>
        <w:t xml:space="preserve">Kaip laikyti </w:t>
      </w:r>
      <w:r w:rsidRPr="00117A3C">
        <w:rPr>
          <w:rFonts w:asciiTheme="majorBidi" w:hAnsiTheme="majorBidi"/>
          <w:b/>
          <w:color w:val="000000"/>
        </w:rPr>
        <w:t>Sodium oxybate Kalceks</w:t>
      </w:r>
    </w:p>
    <w:p w14:paraId="030B073A" w14:textId="77777777" w:rsidR="00AF4808" w:rsidRPr="00117A3C" w:rsidRDefault="00AF4808" w:rsidP="00AF4808">
      <w:pPr>
        <w:keepNext/>
        <w:spacing w:after="0" w:line="240" w:lineRule="auto"/>
        <w:rPr>
          <w:rFonts w:asciiTheme="majorBidi" w:hAnsiTheme="majorBidi"/>
          <w:u w:val="single"/>
        </w:rPr>
      </w:pPr>
    </w:p>
    <w:p w14:paraId="5920F77D"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Šiam vaistui specialių laikymo sąlygų nereikia.</w:t>
      </w:r>
    </w:p>
    <w:p w14:paraId="60C351D3" w14:textId="77777777" w:rsidR="00AF4808" w:rsidRPr="00117A3C" w:rsidRDefault="00AF4808" w:rsidP="00AF4808">
      <w:pPr>
        <w:spacing w:after="0" w:line="240" w:lineRule="auto"/>
        <w:rPr>
          <w:rFonts w:asciiTheme="majorBidi" w:hAnsiTheme="majorBidi"/>
        </w:rPr>
      </w:pPr>
    </w:p>
    <w:p w14:paraId="4026ED36"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Šį vaistą laikykite vaikams nepastebimoje ir nepasiekiamoje vietoje.</w:t>
      </w:r>
    </w:p>
    <w:p w14:paraId="3066F720" w14:textId="77777777" w:rsidR="00AF4808" w:rsidRPr="00117A3C" w:rsidRDefault="00AF4808" w:rsidP="00AF4808">
      <w:pPr>
        <w:spacing w:after="0" w:line="240" w:lineRule="auto"/>
        <w:rPr>
          <w:rFonts w:asciiTheme="majorBidi" w:hAnsiTheme="majorBidi"/>
        </w:rPr>
      </w:pPr>
    </w:p>
    <w:p w14:paraId="79235D8A" w14:textId="5960B56C" w:rsidR="00AF4808" w:rsidRPr="00117A3C" w:rsidRDefault="00AF4808" w:rsidP="00AF4808">
      <w:pPr>
        <w:spacing w:after="0" w:line="240" w:lineRule="auto"/>
        <w:rPr>
          <w:rFonts w:asciiTheme="majorBidi" w:hAnsiTheme="majorBidi"/>
        </w:rPr>
      </w:pPr>
      <w:r w:rsidRPr="00117A3C">
        <w:rPr>
          <w:rFonts w:asciiTheme="majorBidi" w:hAnsiTheme="majorBidi"/>
        </w:rPr>
        <w:t>Ant k</w:t>
      </w:r>
      <w:r w:rsidRPr="00117A3C">
        <w:rPr>
          <w:rFonts w:asciiTheme="majorBidi" w:hAnsiTheme="majorBidi"/>
          <w:color w:val="000000"/>
        </w:rPr>
        <w:t xml:space="preserve">artono dėžutės ir </w:t>
      </w:r>
      <w:r w:rsidRPr="00117A3C">
        <w:rPr>
          <w:rFonts w:asciiTheme="majorBidi" w:hAnsiTheme="majorBidi"/>
        </w:rPr>
        <w:t>buteliuko po „EXP“ nurodytam tinkamumo laikui pasibaigus, šio vaisto vartoti negalima. Vaistas tinkamas vartoti iki paskutinės nurodyto mėnesio dienos.</w:t>
      </w:r>
    </w:p>
    <w:p w14:paraId="5CC86BF2" w14:textId="77777777" w:rsidR="00AF4808" w:rsidRPr="00117A3C" w:rsidRDefault="00AF4808" w:rsidP="00AF4808">
      <w:pPr>
        <w:spacing w:after="0" w:line="240" w:lineRule="auto"/>
        <w:rPr>
          <w:rFonts w:asciiTheme="majorBidi" w:hAnsiTheme="majorBidi"/>
        </w:rPr>
      </w:pPr>
    </w:p>
    <w:p w14:paraId="0FE203A6"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Praskiedus dozavimo taurelėje, vaistą reikia suvartoti per 24 valandas.</w:t>
      </w:r>
    </w:p>
    <w:p w14:paraId="6CB2BDE2" w14:textId="77777777" w:rsidR="00AF4808" w:rsidRPr="00117A3C" w:rsidRDefault="00AF4808" w:rsidP="00AF4808">
      <w:pPr>
        <w:spacing w:after="0" w:line="240" w:lineRule="auto"/>
        <w:rPr>
          <w:rFonts w:asciiTheme="majorBidi" w:hAnsiTheme="majorBidi"/>
        </w:rPr>
      </w:pPr>
    </w:p>
    <w:p w14:paraId="202B8B5A" w14:textId="1577D6C0" w:rsidR="00AF4808" w:rsidRPr="00117A3C" w:rsidRDefault="00AF4808" w:rsidP="00AF4808">
      <w:pPr>
        <w:spacing w:after="0" w:line="240" w:lineRule="auto"/>
        <w:rPr>
          <w:rFonts w:asciiTheme="majorBidi" w:hAnsiTheme="majorBidi"/>
        </w:rPr>
      </w:pPr>
      <w:r w:rsidRPr="00117A3C">
        <w:rPr>
          <w:rFonts w:asciiTheme="majorBidi" w:hAnsiTheme="majorBidi"/>
        </w:rPr>
        <w:t xml:space="preserve">Atidarius Sodium oxybate Kalceks buteliuką, tai kas liko nesuvartota per </w:t>
      </w:r>
      <w:r w:rsidR="00F92966">
        <w:rPr>
          <w:rFonts w:asciiTheme="majorBidi" w:hAnsiTheme="majorBidi"/>
        </w:rPr>
        <w:t>90</w:t>
      </w:r>
      <w:r w:rsidRPr="00117A3C">
        <w:rPr>
          <w:rFonts w:asciiTheme="majorBidi" w:hAnsiTheme="majorBidi"/>
        </w:rPr>
        <w:t> dienų, reikia išmesti.</w:t>
      </w:r>
    </w:p>
    <w:p w14:paraId="418DC619" w14:textId="77777777" w:rsidR="00AF4808" w:rsidRPr="00117A3C" w:rsidRDefault="00AF4808" w:rsidP="00AF4808">
      <w:pPr>
        <w:spacing w:after="0" w:line="240" w:lineRule="auto"/>
        <w:rPr>
          <w:rFonts w:asciiTheme="majorBidi" w:hAnsiTheme="majorBidi"/>
        </w:rPr>
      </w:pPr>
    </w:p>
    <w:p w14:paraId="76F59514"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Vaistų negalima išmesti į kanalizaciją arba su buitinėmis atliekomis. Kaip išmesti nereikalingus vaistus, klauskite vaistininko. Šios priemonės padės apsaugoti aplinką.</w:t>
      </w:r>
    </w:p>
    <w:p w14:paraId="466524F7" w14:textId="77777777" w:rsidR="00AF4808" w:rsidRPr="00117A3C" w:rsidRDefault="00AF4808" w:rsidP="00AF4808">
      <w:pPr>
        <w:spacing w:after="0" w:line="240" w:lineRule="auto"/>
        <w:rPr>
          <w:rFonts w:asciiTheme="majorBidi" w:hAnsiTheme="majorBidi"/>
          <w:u w:val="single"/>
        </w:rPr>
      </w:pPr>
    </w:p>
    <w:p w14:paraId="3147E595" w14:textId="77777777" w:rsidR="00AF4808" w:rsidRPr="00117A3C" w:rsidRDefault="00AF4808" w:rsidP="00AF4808">
      <w:pPr>
        <w:spacing w:after="0" w:line="240" w:lineRule="auto"/>
        <w:rPr>
          <w:rFonts w:asciiTheme="majorBidi" w:hAnsiTheme="majorBidi"/>
          <w:u w:val="single"/>
        </w:rPr>
      </w:pPr>
    </w:p>
    <w:p w14:paraId="2E3F5468" w14:textId="77777777" w:rsidR="00AF4808" w:rsidRPr="00117A3C" w:rsidRDefault="00AF4808" w:rsidP="00AF4808">
      <w:pPr>
        <w:keepNext/>
        <w:tabs>
          <w:tab w:val="left" w:pos="567"/>
        </w:tabs>
        <w:spacing w:after="0" w:line="240" w:lineRule="auto"/>
        <w:rPr>
          <w:rFonts w:asciiTheme="majorBidi" w:hAnsiTheme="majorBidi"/>
          <w:b/>
        </w:rPr>
      </w:pPr>
      <w:r w:rsidRPr="00117A3C">
        <w:rPr>
          <w:rFonts w:asciiTheme="majorBidi" w:hAnsiTheme="majorBidi"/>
          <w:b/>
        </w:rPr>
        <w:t>6.</w:t>
      </w:r>
      <w:r w:rsidRPr="00117A3C">
        <w:rPr>
          <w:rFonts w:asciiTheme="majorBidi" w:hAnsiTheme="majorBidi"/>
          <w:b/>
        </w:rPr>
        <w:tab/>
        <w:t>Pakuotės turinys ir kita informacija</w:t>
      </w:r>
    </w:p>
    <w:p w14:paraId="4E95D400" w14:textId="77777777" w:rsidR="00AF4808" w:rsidRPr="00117A3C" w:rsidRDefault="00AF4808" w:rsidP="00AF4808">
      <w:pPr>
        <w:keepNext/>
        <w:spacing w:after="0" w:line="240" w:lineRule="auto"/>
        <w:rPr>
          <w:rFonts w:asciiTheme="majorBidi" w:hAnsiTheme="majorBidi"/>
          <w:b/>
        </w:rPr>
      </w:pPr>
    </w:p>
    <w:p w14:paraId="64F2E302" w14:textId="77777777" w:rsidR="00AF4808" w:rsidRPr="00117A3C" w:rsidRDefault="00AF4808" w:rsidP="00AF4808">
      <w:pPr>
        <w:keepNext/>
        <w:widowControl w:val="0"/>
        <w:tabs>
          <w:tab w:val="left" w:pos="571"/>
        </w:tabs>
        <w:spacing w:after="0" w:line="240" w:lineRule="auto"/>
        <w:outlineLvl w:val="0"/>
        <w:rPr>
          <w:rFonts w:asciiTheme="majorBidi" w:hAnsiTheme="majorBidi"/>
          <w:b/>
        </w:rPr>
      </w:pPr>
      <w:bookmarkStart w:id="13" w:name="bookmark39"/>
      <w:r w:rsidRPr="00117A3C">
        <w:rPr>
          <w:rFonts w:asciiTheme="majorBidi" w:hAnsiTheme="majorBidi"/>
          <w:b/>
        </w:rPr>
        <w:t>Sodium oxybate Kalceks sudėtis</w:t>
      </w:r>
      <w:bookmarkEnd w:id="13"/>
    </w:p>
    <w:p w14:paraId="54FBA9DA" w14:textId="77777777" w:rsidR="00AF4808" w:rsidRPr="00117A3C" w:rsidRDefault="00AF4808" w:rsidP="00117A3C">
      <w:pPr>
        <w:widowControl w:val="0"/>
        <w:numPr>
          <w:ilvl w:val="0"/>
          <w:numId w:val="35"/>
        </w:numPr>
        <w:spacing w:after="0" w:line="240" w:lineRule="auto"/>
        <w:ind w:left="720" w:hanging="720"/>
        <w:jc w:val="both"/>
        <w:rPr>
          <w:rFonts w:asciiTheme="majorBidi" w:hAnsiTheme="majorBidi"/>
        </w:rPr>
      </w:pPr>
      <w:r w:rsidRPr="00117A3C">
        <w:rPr>
          <w:rFonts w:asciiTheme="majorBidi" w:hAnsiTheme="majorBidi"/>
        </w:rPr>
        <w:t>Veiklioji medžiaga yra natrio oksibatas. Kiekviename tirpalo ml yra 500 mg natrio oksibato.</w:t>
      </w:r>
    </w:p>
    <w:p w14:paraId="55B00023" w14:textId="77777777" w:rsidR="00AF4808" w:rsidRPr="00117A3C" w:rsidRDefault="00AF4808" w:rsidP="00AF4808">
      <w:pPr>
        <w:widowControl w:val="0"/>
        <w:numPr>
          <w:ilvl w:val="0"/>
          <w:numId w:val="35"/>
        </w:numPr>
        <w:spacing w:after="0" w:line="240" w:lineRule="auto"/>
        <w:ind w:left="720" w:hanging="720"/>
        <w:rPr>
          <w:rFonts w:asciiTheme="majorBidi" w:hAnsiTheme="majorBidi"/>
        </w:rPr>
      </w:pPr>
      <w:r w:rsidRPr="00117A3C">
        <w:rPr>
          <w:rFonts w:asciiTheme="majorBidi" w:hAnsiTheme="majorBidi"/>
        </w:rPr>
        <w:t>Pagalbinės medžiagos yra obuolių rūgštis (pH koreguoti), natrio hidroksidas (pH koreguoti), išgrynintas vanduo.</w:t>
      </w:r>
    </w:p>
    <w:p w14:paraId="5C0226CA" w14:textId="77777777" w:rsidR="00AF4808" w:rsidRPr="00117A3C" w:rsidRDefault="00AF4808" w:rsidP="00AF4808">
      <w:pPr>
        <w:widowControl w:val="0"/>
        <w:tabs>
          <w:tab w:val="left" w:pos="571"/>
        </w:tabs>
        <w:spacing w:after="0" w:line="240" w:lineRule="auto"/>
        <w:jc w:val="both"/>
        <w:rPr>
          <w:rFonts w:asciiTheme="majorBidi" w:hAnsiTheme="majorBidi"/>
        </w:rPr>
      </w:pPr>
    </w:p>
    <w:p w14:paraId="5996F8AF" w14:textId="77777777" w:rsidR="00AF4808" w:rsidRPr="00117A3C" w:rsidRDefault="00AF4808" w:rsidP="00AF4808">
      <w:pPr>
        <w:keepNext/>
        <w:widowControl w:val="0"/>
        <w:spacing w:after="0" w:line="240" w:lineRule="auto"/>
        <w:jc w:val="both"/>
        <w:outlineLvl w:val="0"/>
        <w:rPr>
          <w:rFonts w:asciiTheme="majorBidi" w:hAnsiTheme="majorBidi"/>
          <w:b/>
        </w:rPr>
      </w:pPr>
      <w:bookmarkStart w:id="14" w:name="bookmark40"/>
      <w:r w:rsidRPr="00117A3C">
        <w:rPr>
          <w:rFonts w:asciiTheme="majorBidi" w:hAnsiTheme="majorBidi"/>
          <w:b/>
        </w:rPr>
        <w:t>Sodium oxybate Kalceks išvaizda ir kiekis pakuotėje</w:t>
      </w:r>
      <w:bookmarkEnd w:id="14"/>
    </w:p>
    <w:p w14:paraId="0FCF4198" w14:textId="77777777" w:rsidR="00AF4808" w:rsidRPr="00117A3C" w:rsidRDefault="00AF4808" w:rsidP="00AF4808">
      <w:pPr>
        <w:spacing w:after="0" w:line="240" w:lineRule="auto"/>
        <w:rPr>
          <w:rFonts w:asciiTheme="majorBidi" w:hAnsiTheme="majorBidi"/>
          <w:color w:val="000000"/>
        </w:rPr>
      </w:pPr>
      <w:r w:rsidRPr="00117A3C">
        <w:rPr>
          <w:rFonts w:asciiTheme="majorBidi" w:hAnsiTheme="majorBidi"/>
        </w:rPr>
        <w:t xml:space="preserve">Sodium oxybate Kalceks yra </w:t>
      </w:r>
      <w:r w:rsidRPr="00117A3C">
        <w:rPr>
          <w:rFonts w:asciiTheme="majorBidi" w:hAnsiTheme="majorBidi"/>
          <w:color w:val="000000"/>
        </w:rPr>
        <w:t>skaidrus arba šiek tiek opalinis, bespalvis ar gelsvas tirpalas.</w:t>
      </w:r>
    </w:p>
    <w:p w14:paraId="1D142CE7" w14:textId="77777777" w:rsidR="00AF4808" w:rsidRPr="00117A3C" w:rsidRDefault="00AF4808" w:rsidP="00AF4808">
      <w:pPr>
        <w:spacing w:after="0" w:line="240" w:lineRule="auto"/>
        <w:rPr>
          <w:rFonts w:asciiTheme="majorBidi" w:hAnsiTheme="majorBidi"/>
        </w:rPr>
      </w:pPr>
      <w:r w:rsidRPr="00117A3C">
        <w:rPr>
          <w:rFonts w:asciiTheme="majorBidi" w:hAnsiTheme="majorBidi"/>
        </w:rPr>
        <w:t>180 ml tirpalo yra 200 ml talpos gintaro spalvos plastikiniame buteliuke, kuris uždarytas</w:t>
      </w:r>
      <w:r w:rsidRPr="00117A3C">
        <w:rPr>
          <w:rFonts w:asciiTheme="majorBidi" w:hAnsiTheme="majorBidi"/>
          <w:color w:val="000000"/>
        </w:rPr>
        <w:t xml:space="preserve"> vaikų sunkiai atidaromu uždoriu su pirmojo atidarymo kontrole. </w:t>
      </w:r>
      <w:r w:rsidRPr="00117A3C">
        <w:rPr>
          <w:rFonts w:asciiTheme="majorBidi" w:hAnsiTheme="majorBidi"/>
        </w:rPr>
        <w:t xml:space="preserve">Kiekvienoje dėžutėje yra vienas buteliukas, </w:t>
      </w:r>
      <w:r w:rsidRPr="00117A3C">
        <w:rPr>
          <w:rFonts w:asciiTheme="majorBidi" w:hAnsiTheme="majorBidi"/>
          <w:color w:val="000000"/>
        </w:rPr>
        <w:t xml:space="preserve">įspaudžiamas </w:t>
      </w:r>
      <w:r w:rsidRPr="00117A3C">
        <w:rPr>
          <w:rFonts w:asciiTheme="majorBidi" w:hAnsiTheme="majorBidi"/>
        </w:rPr>
        <w:t>buteliuko adapteris, graduota dozavimo pipetė (</w:t>
      </w:r>
      <w:r w:rsidRPr="00117A3C">
        <w:rPr>
          <w:rFonts w:asciiTheme="majorBidi" w:hAnsiTheme="majorBidi"/>
          <w:color w:val="000000"/>
        </w:rPr>
        <w:t xml:space="preserve">skirta dozuoti nuo </w:t>
      </w:r>
      <w:r w:rsidRPr="00117A3C">
        <w:rPr>
          <w:rFonts w:asciiTheme="majorBidi" w:hAnsiTheme="majorBidi"/>
        </w:rPr>
        <w:t>1,5 g iki 4,5 g) ir dvi dozavimo taurelės su vaikų sunkiai atidaromais užsukamaisiais dangteliais.</w:t>
      </w:r>
    </w:p>
    <w:p w14:paraId="2A0B54BD" w14:textId="77777777" w:rsidR="00AF4808" w:rsidRPr="00117A3C" w:rsidRDefault="00AF4808" w:rsidP="00AF4808">
      <w:pPr>
        <w:spacing w:after="0" w:line="240" w:lineRule="auto"/>
        <w:rPr>
          <w:rFonts w:asciiTheme="majorBidi" w:hAnsiTheme="majorBidi"/>
        </w:rPr>
      </w:pPr>
    </w:p>
    <w:p w14:paraId="0FBEA0B1" w14:textId="77777777" w:rsidR="00AF4808" w:rsidRPr="00117A3C" w:rsidRDefault="00AF4808" w:rsidP="00AF4808">
      <w:pPr>
        <w:keepNext/>
        <w:tabs>
          <w:tab w:val="left" w:pos="567"/>
        </w:tabs>
        <w:spacing w:after="0" w:line="240" w:lineRule="auto"/>
        <w:outlineLvl w:val="3"/>
        <w:rPr>
          <w:rFonts w:asciiTheme="majorBidi" w:hAnsiTheme="majorBidi"/>
          <w:b/>
        </w:rPr>
      </w:pPr>
      <w:r w:rsidRPr="00117A3C">
        <w:rPr>
          <w:rFonts w:asciiTheme="majorBidi" w:hAnsiTheme="majorBidi"/>
          <w:b/>
        </w:rPr>
        <w:t>Registruotojas</w:t>
      </w:r>
      <w:r w:rsidR="00431CF9" w:rsidRPr="00117A3C">
        <w:rPr>
          <w:rFonts w:asciiTheme="majorBidi" w:hAnsiTheme="majorBidi"/>
          <w:b/>
        </w:rPr>
        <w:t xml:space="preserve"> ir gamintojas</w:t>
      </w:r>
    </w:p>
    <w:p w14:paraId="1F276B76" w14:textId="77777777" w:rsidR="00AF4808" w:rsidRPr="00117A3C" w:rsidRDefault="00AF4808" w:rsidP="00AF4808">
      <w:pPr>
        <w:keepNext/>
        <w:tabs>
          <w:tab w:val="left" w:pos="567"/>
        </w:tabs>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AS KALCEKS</w:t>
      </w:r>
    </w:p>
    <w:p w14:paraId="46525A72" w14:textId="6150329D" w:rsidR="00AF4808" w:rsidRPr="00117A3C" w:rsidRDefault="00AF4808" w:rsidP="006D46E7">
      <w:pPr>
        <w:keepNext/>
        <w:tabs>
          <w:tab w:val="left" w:pos="567"/>
        </w:tabs>
        <w:autoSpaceDE w:val="0"/>
        <w:autoSpaceDN w:val="0"/>
        <w:adjustRightInd w:val="0"/>
        <w:spacing w:after="0" w:line="240" w:lineRule="auto"/>
        <w:rPr>
          <w:rFonts w:asciiTheme="majorBidi" w:hAnsiTheme="majorBidi"/>
          <w:color w:val="000000"/>
        </w:rPr>
      </w:pPr>
      <w:r w:rsidRPr="00117A3C">
        <w:rPr>
          <w:rFonts w:asciiTheme="majorBidi" w:hAnsiTheme="majorBidi"/>
          <w:color w:val="000000"/>
        </w:rPr>
        <w:t>Krustpils iela </w:t>
      </w:r>
      <w:r w:rsidR="00431CF9" w:rsidRPr="00117A3C">
        <w:rPr>
          <w:rFonts w:asciiTheme="majorBidi" w:hAnsiTheme="majorBidi"/>
          <w:color w:val="000000"/>
        </w:rPr>
        <w:t>71E</w:t>
      </w:r>
      <w:r w:rsidRPr="00117A3C">
        <w:rPr>
          <w:rFonts w:asciiTheme="majorBidi" w:hAnsiTheme="majorBidi"/>
          <w:color w:val="000000"/>
        </w:rPr>
        <w:t>, Rīga, LV</w:t>
      </w:r>
      <w:r w:rsidRPr="00117A3C">
        <w:rPr>
          <w:rFonts w:asciiTheme="majorBidi" w:hAnsiTheme="majorBidi"/>
          <w:color w:val="000000"/>
        </w:rPr>
        <w:noBreakHyphen/>
        <w:t>1057, Latvija</w:t>
      </w:r>
    </w:p>
    <w:p w14:paraId="60649351" w14:textId="77777777" w:rsidR="00AF4808" w:rsidRPr="00117A3C" w:rsidRDefault="00AF4808" w:rsidP="00AF4808">
      <w:pPr>
        <w:keepNext/>
        <w:tabs>
          <w:tab w:val="left" w:pos="567"/>
        </w:tabs>
        <w:spacing w:after="0" w:line="240" w:lineRule="auto"/>
        <w:rPr>
          <w:rFonts w:asciiTheme="majorBidi" w:hAnsiTheme="majorBidi"/>
        </w:rPr>
      </w:pPr>
      <w:r w:rsidRPr="00117A3C">
        <w:rPr>
          <w:rFonts w:asciiTheme="majorBidi" w:hAnsiTheme="majorBidi"/>
        </w:rPr>
        <w:t>Tel. +371 67083320</w:t>
      </w:r>
    </w:p>
    <w:p w14:paraId="0D746458" w14:textId="77777777" w:rsidR="00AF4808" w:rsidRPr="00117A3C" w:rsidRDefault="00AF4808" w:rsidP="00AF4808">
      <w:pPr>
        <w:tabs>
          <w:tab w:val="left" w:pos="567"/>
        </w:tabs>
        <w:spacing w:after="0" w:line="240" w:lineRule="auto"/>
        <w:rPr>
          <w:rFonts w:asciiTheme="majorBidi" w:hAnsiTheme="majorBidi"/>
        </w:rPr>
      </w:pPr>
      <w:r w:rsidRPr="00117A3C">
        <w:rPr>
          <w:rFonts w:asciiTheme="majorBidi" w:hAnsiTheme="majorBidi"/>
        </w:rPr>
        <w:t xml:space="preserve">El. paštas </w:t>
      </w:r>
      <w:hyperlink r:id="rId20" w:history="1">
        <w:r w:rsidRPr="00117A3C">
          <w:rPr>
            <w:rFonts w:asciiTheme="majorBidi" w:hAnsiTheme="majorBidi"/>
            <w:color w:val="0000FF"/>
            <w:u w:val="single"/>
          </w:rPr>
          <w:t>kalceks@kalceks.lv</w:t>
        </w:r>
      </w:hyperlink>
    </w:p>
    <w:p w14:paraId="7E5CFADC" w14:textId="77777777" w:rsidR="00AF4808" w:rsidRPr="00117A3C" w:rsidRDefault="00AF4808" w:rsidP="00AF4808">
      <w:pPr>
        <w:tabs>
          <w:tab w:val="left" w:pos="567"/>
        </w:tabs>
        <w:spacing w:after="0" w:line="240" w:lineRule="auto"/>
        <w:rPr>
          <w:rFonts w:asciiTheme="majorBidi" w:hAnsiTheme="majorBidi"/>
        </w:rPr>
      </w:pPr>
    </w:p>
    <w:p w14:paraId="5010D30B" w14:textId="77777777" w:rsidR="00AF4808" w:rsidRPr="00117A3C" w:rsidRDefault="00AF4808" w:rsidP="00AF4808">
      <w:pPr>
        <w:numPr>
          <w:ilvl w:val="12"/>
          <w:numId w:val="0"/>
        </w:numPr>
        <w:tabs>
          <w:tab w:val="left" w:pos="567"/>
        </w:tabs>
        <w:spacing w:after="0" w:line="240" w:lineRule="auto"/>
        <w:ind w:right="-2"/>
        <w:rPr>
          <w:rFonts w:asciiTheme="majorBidi" w:hAnsiTheme="majorBidi"/>
        </w:rPr>
      </w:pPr>
      <w:r w:rsidRPr="00117A3C">
        <w:rPr>
          <w:rFonts w:asciiTheme="majorBidi" w:hAnsiTheme="majorBidi"/>
        </w:rPr>
        <w:t>Jeigu apie šį vaistą norite sužinoti daugiau, kreipkitės į vietinį registruotojo atstovą.</w:t>
      </w:r>
    </w:p>
    <w:p w14:paraId="307D26FC" w14:textId="77777777" w:rsidR="00AF4808" w:rsidRPr="00117A3C" w:rsidRDefault="00AF4808" w:rsidP="00AF4808">
      <w:pPr>
        <w:tabs>
          <w:tab w:val="left" w:pos="567"/>
        </w:tabs>
        <w:spacing w:after="0" w:line="240" w:lineRule="auto"/>
        <w:rPr>
          <w:rFonts w:asciiTheme="majorBidi" w:hAnsiTheme="majorBidi"/>
        </w:rPr>
      </w:pPr>
    </w:p>
    <w:p w14:paraId="36F967E0" w14:textId="77777777" w:rsidR="000070F6" w:rsidRPr="00EE69E4" w:rsidRDefault="000070F6" w:rsidP="000070F6">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”Grindeks Kalceks Lietuva” UAB </w:t>
      </w:r>
    </w:p>
    <w:p w14:paraId="1912CC7A" w14:textId="77777777" w:rsidR="000070F6" w:rsidRPr="00EE69E4" w:rsidRDefault="000070F6" w:rsidP="000070F6">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Kalvarijų g. 300 </w:t>
      </w:r>
    </w:p>
    <w:p w14:paraId="013B1E78" w14:textId="77777777" w:rsidR="000070F6" w:rsidRPr="00EE69E4" w:rsidRDefault="000070F6" w:rsidP="000070F6">
      <w:pPr>
        <w:autoSpaceDE w:val="0"/>
        <w:autoSpaceDN w:val="0"/>
        <w:adjustRightInd w:val="0"/>
        <w:spacing w:after="0" w:line="240" w:lineRule="auto"/>
        <w:rPr>
          <w:rFonts w:ascii="Times New Roman" w:hAnsi="Times New Roman" w:cs="Times New Roman"/>
          <w:color w:val="000000"/>
        </w:rPr>
      </w:pPr>
      <w:r w:rsidRPr="00EE69E4">
        <w:rPr>
          <w:rFonts w:ascii="Times New Roman" w:hAnsi="Times New Roman" w:cs="Times New Roman"/>
          <w:color w:val="000000"/>
        </w:rPr>
        <w:t xml:space="preserve">LT-08318 Vilnius </w:t>
      </w:r>
    </w:p>
    <w:p w14:paraId="540C9345" w14:textId="77777777" w:rsidR="000070F6" w:rsidRPr="00EE69E4" w:rsidRDefault="000070F6" w:rsidP="000070F6">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s="Times New Roman"/>
          <w:color w:val="000000"/>
        </w:rPr>
        <w:t>Tel.+370 5 210 14 01</w:t>
      </w:r>
    </w:p>
    <w:p w14:paraId="720FD82C" w14:textId="77777777" w:rsidR="00841435" w:rsidRPr="00117A3C" w:rsidRDefault="00841435" w:rsidP="00AF4808">
      <w:pPr>
        <w:numPr>
          <w:ilvl w:val="12"/>
          <w:numId w:val="0"/>
        </w:numPr>
        <w:tabs>
          <w:tab w:val="left" w:pos="567"/>
        </w:tabs>
        <w:spacing w:after="0" w:line="240" w:lineRule="auto"/>
        <w:ind w:right="-2"/>
        <w:contextualSpacing/>
        <w:rPr>
          <w:rFonts w:asciiTheme="majorBidi" w:hAnsiTheme="majorBidi"/>
        </w:rPr>
      </w:pPr>
    </w:p>
    <w:p w14:paraId="3A4FC0E2" w14:textId="1FFF2A6C" w:rsidR="00AF4808" w:rsidRPr="00117A3C" w:rsidRDefault="00AF4808" w:rsidP="00AF4808">
      <w:pPr>
        <w:numPr>
          <w:ilvl w:val="12"/>
          <w:numId w:val="0"/>
        </w:numPr>
        <w:tabs>
          <w:tab w:val="left" w:pos="567"/>
        </w:tabs>
        <w:spacing w:after="0" w:line="240" w:lineRule="auto"/>
        <w:ind w:right="-2"/>
        <w:contextualSpacing/>
        <w:rPr>
          <w:rFonts w:asciiTheme="majorBidi" w:hAnsiTheme="majorBidi"/>
        </w:rPr>
      </w:pPr>
      <w:r w:rsidRPr="00117A3C">
        <w:rPr>
          <w:rFonts w:asciiTheme="majorBidi" w:hAnsiTheme="majorBidi"/>
          <w:b/>
        </w:rPr>
        <w:t xml:space="preserve">Šis vaistas </w:t>
      </w:r>
      <w:r w:rsidR="00841435" w:rsidRPr="00895D11">
        <w:rPr>
          <w:rFonts w:asciiTheme="majorBidi" w:hAnsiTheme="majorBidi" w:cstheme="majorBidi"/>
          <w:b/>
        </w:rPr>
        <w:t>Europos ekonominės erdvės</w:t>
      </w:r>
      <w:r w:rsidR="00841435" w:rsidRPr="00117A3C">
        <w:rPr>
          <w:rFonts w:asciiTheme="majorBidi" w:hAnsiTheme="majorBidi"/>
          <w:b/>
        </w:rPr>
        <w:t xml:space="preserve"> </w:t>
      </w:r>
      <w:r w:rsidRPr="00117A3C">
        <w:rPr>
          <w:rFonts w:asciiTheme="majorBidi" w:hAnsiTheme="majorBidi"/>
          <w:b/>
        </w:rPr>
        <w:t>valstybėse narėse registruotas tokiais pavadinimais</w:t>
      </w:r>
      <w:r w:rsidRPr="00117A3C">
        <w:rPr>
          <w:rFonts w:asciiTheme="majorBidi" w:hAnsiTheme="majorBidi"/>
        </w:rPr>
        <w:t>:</w:t>
      </w:r>
    </w:p>
    <w:p w14:paraId="20A76C7B"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Estija</w:t>
      </w:r>
      <w:r w:rsidRPr="00117A3C">
        <w:rPr>
          <w:rFonts w:asciiTheme="majorBidi" w:hAnsiTheme="majorBidi"/>
        </w:rPr>
        <w:tab/>
      </w:r>
      <w:r w:rsidRPr="00117A3C">
        <w:rPr>
          <w:rFonts w:asciiTheme="majorBidi" w:hAnsiTheme="majorBidi"/>
          <w:color w:val="000000"/>
        </w:rPr>
        <w:t>Sodium oxybate Kalceks</w:t>
      </w:r>
    </w:p>
    <w:p w14:paraId="51F95E02"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Austrija</w:t>
      </w:r>
      <w:r w:rsidRPr="00117A3C">
        <w:rPr>
          <w:rFonts w:asciiTheme="majorBidi" w:hAnsiTheme="majorBidi"/>
        </w:rPr>
        <w:tab/>
      </w:r>
      <w:r w:rsidRPr="00117A3C">
        <w:rPr>
          <w:rFonts w:asciiTheme="majorBidi" w:hAnsiTheme="majorBidi"/>
          <w:color w:val="000000"/>
        </w:rPr>
        <w:t xml:space="preserve">Natriumoxybat Kalceks 500 mg/ml </w:t>
      </w:r>
      <w:r w:rsidRPr="00117A3C">
        <w:rPr>
          <w:rFonts w:asciiTheme="majorBidi" w:hAnsiTheme="majorBidi"/>
        </w:rPr>
        <w:t>Lösung zum Einnehmen</w:t>
      </w:r>
    </w:p>
    <w:p w14:paraId="66985CD3"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Belgija</w:t>
      </w:r>
      <w:r w:rsidRPr="00117A3C">
        <w:rPr>
          <w:rFonts w:asciiTheme="majorBidi" w:hAnsiTheme="majorBidi"/>
        </w:rPr>
        <w:tab/>
      </w:r>
      <w:r w:rsidRPr="00117A3C">
        <w:rPr>
          <w:rFonts w:asciiTheme="majorBidi" w:hAnsiTheme="majorBidi"/>
          <w:color w:val="000000"/>
        </w:rPr>
        <w:t>Oxybate Kalceks 500 mg/ml</w:t>
      </w:r>
      <w:r w:rsidRPr="00117A3C">
        <w:rPr>
          <w:rFonts w:asciiTheme="majorBidi" w:hAnsiTheme="majorBidi"/>
        </w:rPr>
        <w:t>, drank</w:t>
      </w:r>
    </w:p>
    <w:p w14:paraId="7E2DEC48" w14:textId="77777777" w:rsidR="00AF4808" w:rsidRPr="00117A3C" w:rsidRDefault="00AF4808" w:rsidP="00AF4808">
      <w:pPr>
        <w:tabs>
          <w:tab w:val="left" w:pos="1843"/>
        </w:tabs>
        <w:spacing w:after="0" w:line="240" w:lineRule="auto"/>
        <w:ind w:left="1843"/>
        <w:jc w:val="both"/>
        <w:rPr>
          <w:rFonts w:asciiTheme="majorBidi" w:hAnsiTheme="majorBidi"/>
        </w:rPr>
      </w:pPr>
      <w:r w:rsidRPr="00117A3C">
        <w:rPr>
          <w:rFonts w:asciiTheme="majorBidi" w:hAnsiTheme="majorBidi"/>
          <w:color w:val="000000"/>
        </w:rPr>
        <w:t>Oxybate Kalceks 500 mg/ml</w:t>
      </w:r>
      <w:r w:rsidRPr="00117A3C">
        <w:rPr>
          <w:rFonts w:asciiTheme="majorBidi" w:hAnsiTheme="majorBidi"/>
        </w:rPr>
        <w:t>, solution buvable</w:t>
      </w:r>
    </w:p>
    <w:p w14:paraId="42CE79FF" w14:textId="77777777" w:rsidR="00AF4808" w:rsidRPr="00117A3C" w:rsidRDefault="00AF4808" w:rsidP="00AF4808">
      <w:pPr>
        <w:tabs>
          <w:tab w:val="left" w:pos="1843"/>
        </w:tabs>
        <w:spacing w:after="0" w:line="240" w:lineRule="auto"/>
        <w:ind w:left="1843"/>
        <w:jc w:val="both"/>
        <w:rPr>
          <w:rFonts w:asciiTheme="majorBidi" w:hAnsiTheme="majorBidi"/>
        </w:rPr>
      </w:pPr>
      <w:r w:rsidRPr="00117A3C">
        <w:rPr>
          <w:rFonts w:asciiTheme="majorBidi" w:hAnsiTheme="majorBidi"/>
          <w:color w:val="000000"/>
        </w:rPr>
        <w:t>Oxybate Kalceks 500 mg/ml</w:t>
      </w:r>
      <w:r w:rsidRPr="00117A3C">
        <w:rPr>
          <w:rFonts w:asciiTheme="majorBidi" w:hAnsiTheme="majorBidi"/>
        </w:rPr>
        <w:t>, Lösung zum Einnehmen</w:t>
      </w:r>
    </w:p>
    <w:p w14:paraId="062AFE96"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Čekija</w:t>
      </w:r>
      <w:r w:rsidRPr="00117A3C">
        <w:rPr>
          <w:rFonts w:asciiTheme="majorBidi" w:hAnsiTheme="majorBidi"/>
        </w:rPr>
        <w:tab/>
      </w:r>
      <w:r w:rsidRPr="00117A3C">
        <w:rPr>
          <w:rFonts w:asciiTheme="majorBidi" w:hAnsiTheme="majorBidi"/>
          <w:color w:val="000000"/>
        </w:rPr>
        <w:t>Sodium oxybate Kalceks</w:t>
      </w:r>
    </w:p>
    <w:p w14:paraId="3A7576E4"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Danija</w:t>
      </w:r>
      <w:r w:rsidRPr="00117A3C">
        <w:rPr>
          <w:rFonts w:asciiTheme="majorBidi" w:hAnsiTheme="majorBidi"/>
        </w:rPr>
        <w:tab/>
      </w:r>
      <w:r w:rsidRPr="00117A3C">
        <w:rPr>
          <w:rFonts w:asciiTheme="majorBidi" w:hAnsiTheme="majorBidi"/>
          <w:color w:val="000000"/>
        </w:rPr>
        <w:t>Natriumoxybat Kalceks</w:t>
      </w:r>
    </w:p>
    <w:p w14:paraId="475EDDB9"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Vokietija</w:t>
      </w:r>
      <w:r w:rsidRPr="00117A3C">
        <w:rPr>
          <w:rFonts w:asciiTheme="majorBidi" w:hAnsiTheme="majorBidi"/>
        </w:rPr>
        <w:tab/>
      </w:r>
      <w:r w:rsidRPr="00117A3C">
        <w:rPr>
          <w:rFonts w:asciiTheme="majorBidi" w:hAnsiTheme="majorBidi"/>
          <w:color w:val="000000"/>
        </w:rPr>
        <w:t xml:space="preserve">Natriumoxybat Ethypharm 500 mg/ml </w:t>
      </w:r>
      <w:r w:rsidRPr="00117A3C">
        <w:rPr>
          <w:rFonts w:asciiTheme="majorBidi" w:hAnsiTheme="majorBidi"/>
        </w:rPr>
        <w:t>Lösung zum Einnehmen</w:t>
      </w:r>
    </w:p>
    <w:p w14:paraId="1D6CD455"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Ispanija</w:t>
      </w:r>
      <w:r w:rsidRPr="00117A3C">
        <w:rPr>
          <w:rFonts w:asciiTheme="majorBidi" w:hAnsiTheme="majorBidi"/>
        </w:rPr>
        <w:tab/>
      </w:r>
      <w:r w:rsidRPr="00117A3C">
        <w:rPr>
          <w:rFonts w:asciiTheme="majorBidi" w:hAnsiTheme="majorBidi"/>
          <w:color w:val="000000"/>
        </w:rPr>
        <w:t xml:space="preserve">Oxibato de sodio Kalceks 500 mg/ml </w:t>
      </w:r>
      <w:r w:rsidRPr="00117A3C">
        <w:rPr>
          <w:rFonts w:asciiTheme="majorBidi" w:hAnsiTheme="majorBidi"/>
        </w:rPr>
        <w:t>solución oral EFG</w:t>
      </w:r>
    </w:p>
    <w:p w14:paraId="731A7759" w14:textId="317633A1" w:rsidR="00AF4808" w:rsidRPr="00117A3C" w:rsidRDefault="00AF4808" w:rsidP="00AF4808">
      <w:pPr>
        <w:tabs>
          <w:tab w:val="left" w:pos="1843"/>
        </w:tabs>
        <w:spacing w:after="0" w:line="240" w:lineRule="auto"/>
        <w:jc w:val="both"/>
        <w:rPr>
          <w:rFonts w:asciiTheme="majorBidi" w:hAnsiTheme="majorBidi"/>
          <w:color w:val="000000"/>
        </w:rPr>
      </w:pPr>
      <w:r w:rsidRPr="00117A3C">
        <w:rPr>
          <w:rFonts w:asciiTheme="majorBidi" w:hAnsiTheme="majorBidi"/>
        </w:rPr>
        <w:t>Suomija</w:t>
      </w:r>
      <w:r w:rsidRPr="00117A3C">
        <w:rPr>
          <w:rFonts w:asciiTheme="majorBidi" w:hAnsiTheme="majorBidi"/>
        </w:rPr>
        <w:tab/>
      </w:r>
      <w:r w:rsidR="00F92966" w:rsidRPr="00F92966">
        <w:rPr>
          <w:rFonts w:asciiTheme="majorBidi" w:hAnsiTheme="majorBidi"/>
          <w:lang w:val="en-GB"/>
        </w:rPr>
        <w:t>Natriumoksibaatti</w:t>
      </w:r>
      <w:r w:rsidRPr="00117A3C">
        <w:rPr>
          <w:rFonts w:asciiTheme="majorBidi" w:hAnsiTheme="majorBidi"/>
          <w:color w:val="000000"/>
        </w:rPr>
        <w:t xml:space="preserve"> Kalceks</w:t>
      </w:r>
    </w:p>
    <w:p w14:paraId="5961938E"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color w:val="000000"/>
        </w:rPr>
        <w:t>Prancūzija</w:t>
      </w:r>
      <w:r w:rsidRPr="00117A3C">
        <w:rPr>
          <w:rFonts w:asciiTheme="majorBidi" w:hAnsiTheme="majorBidi"/>
          <w:color w:val="000000"/>
        </w:rPr>
        <w:tab/>
        <w:t xml:space="preserve">OXYBATE DE SODIUM KALCEKS 500 mg/mL, </w:t>
      </w:r>
      <w:r w:rsidRPr="00117A3C">
        <w:rPr>
          <w:rFonts w:asciiTheme="majorBidi" w:hAnsiTheme="majorBidi"/>
        </w:rPr>
        <w:t>solution buvable</w:t>
      </w:r>
    </w:p>
    <w:p w14:paraId="0F66A31A" w14:textId="77777777" w:rsidR="00AF4808" w:rsidRPr="00117A3C" w:rsidRDefault="00AF4808" w:rsidP="00AF4808">
      <w:pPr>
        <w:tabs>
          <w:tab w:val="left" w:pos="1843"/>
        </w:tabs>
        <w:spacing w:after="0" w:line="240" w:lineRule="auto"/>
        <w:jc w:val="both"/>
        <w:rPr>
          <w:rFonts w:asciiTheme="majorBidi" w:hAnsiTheme="majorBidi"/>
          <w:color w:val="000000"/>
        </w:rPr>
      </w:pPr>
      <w:r w:rsidRPr="00117A3C">
        <w:rPr>
          <w:rFonts w:asciiTheme="majorBidi" w:hAnsiTheme="majorBidi"/>
        </w:rPr>
        <w:t>Airija</w:t>
      </w:r>
      <w:r w:rsidRPr="00117A3C">
        <w:rPr>
          <w:rFonts w:asciiTheme="majorBidi" w:hAnsiTheme="majorBidi"/>
        </w:rPr>
        <w:tab/>
      </w:r>
      <w:r w:rsidRPr="00117A3C">
        <w:rPr>
          <w:rFonts w:asciiTheme="majorBidi" w:hAnsiTheme="majorBidi"/>
          <w:color w:val="000000"/>
        </w:rPr>
        <w:t>Sodium oxybate 500 mg/ml oral solution</w:t>
      </w:r>
    </w:p>
    <w:p w14:paraId="6F8BE13A" w14:textId="77777777" w:rsidR="00AF4808" w:rsidRPr="00117A3C" w:rsidRDefault="00AF4808" w:rsidP="00AF4808">
      <w:pPr>
        <w:tabs>
          <w:tab w:val="left" w:pos="1843"/>
        </w:tabs>
        <w:spacing w:after="0" w:line="240" w:lineRule="auto"/>
        <w:jc w:val="both"/>
        <w:rPr>
          <w:rFonts w:asciiTheme="majorBidi" w:hAnsiTheme="majorBidi"/>
          <w:color w:val="000000"/>
        </w:rPr>
      </w:pPr>
      <w:r w:rsidRPr="00117A3C">
        <w:rPr>
          <w:rFonts w:asciiTheme="majorBidi" w:hAnsiTheme="majorBidi"/>
          <w:color w:val="000000"/>
        </w:rPr>
        <w:t>Italija</w:t>
      </w:r>
      <w:r w:rsidRPr="00117A3C">
        <w:rPr>
          <w:rFonts w:asciiTheme="majorBidi" w:hAnsiTheme="majorBidi"/>
          <w:color w:val="000000"/>
        </w:rPr>
        <w:tab/>
        <w:t>Sodio oxibato Kalceks</w:t>
      </w:r>
    </w:p>
    <w:p w14:paraId="644C6488"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color w:val="000000"/>
        </w:rPr>
        <w:t>Lietuva</w:t>
      </w:r>
      <w:r w:rsidRPr="00117A3C">
        <w:rPr>
          <w:rFonts w:asciiTheme="majorBidi" w:hAnsiTheme="majorBidi"/>
          <w:color w:val="000000"/>
        </w:rPr>
        <w:tab/>
        <w:t xml:space="preserve">Sodium oxybate Kalceks 500 mg/ml </w:t>
      </w:r>
      <w:r w:rsidRPr="00117A3C">
        <w:rPr>
          <w:rFonts w:asciiTheme="majorBidi" w:hAnsiTheme="majorBidi"/>
        </w:rPr>
        <w:t>geriamasis tirpalas</w:t>
      </w:r>
    </w:p>
    <w:p w14:paraId="61B995FD"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Latvija</w:t>
      </w:r>
      <w:r w:rsidRPr="00117A3C">
        <w:rPr>
          <w:rFonts w:asciiTheme="majorBidi" w:hAnsiTheme="majorBidi"/>
        </w:rPr>
        <w:tab/>
      </w:r>
      <w:r w:rsidRPr="00117A3C">
        <w:rPr>
          <w:rFonts w:asciiTheme="majorBidi" w:hAnsiTheme="majorBidi"/>
          <w:color w:val="000000"/>
        </w:rPr>
        <w:t xml:space="preserve">Nartex 500 mg/ml </w:t>
      </w:r>
      <w:r w:rsidRPr="00117A3C">
        <w:rPr>
          <w:rFonts w:asciiTheme="majorBidi" w:hAnsiTheme="majorBidi"/>
        </w:rPr>
        <w:t>šķīdums iekšķīgai lietošanai</w:t>
      </w:r>
    </w:p>
    <w:p w14:paraId="27BBE9EC"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Nyderlandai</w:t>
      </w:r>
      <w:r w:rsidRPr="00117A3C">
        <w:rPr>
          <w:rFonts w:asciiTheme="majorBidi" w:hAnsiTheme="majorBidi"/>
        </w:rPr>
        <w:tab/>
      </w:r>
      <w:r w:rsidRPr="00117A3C">
        <w:rPr>
          <w:rFonts w:asciiTheme="majorBidi" w:hAnsiTheme="majorBidi"/>
          <w:color w:val="000000"/>
        </w:rPr>
        <w:t xml:space="preserve">Natriumoxybaat Kalceks 500 mg/ml </w:t>
      </w:r>
      <w:r w:rsidRPr="00117A3C">
        <w:rPr>
          <w:rFonts w:asciiTheme="majorBidi" w:hAnsiTheme="majorBidi"/>
        </w:rPr>
        <w:t>drank</w:t>
      </w:r>
    </w:p>
    <w:p w14:paraId="6F09C27F"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Norvegija</w:t>
      </w:r>
      <w:r w:rsidRPr="00117A3C">
        <w:rPr>
          <w:rFonts w:asciiTheme="majorBidi" w:hAnsiTheme="majorBidi"/>
        </w:rPr>
        <w:tab/>
      </w:r>
      <w:r w:rsidRPr="00117A3C">
        <w:rPr>
          <w:rFonts w:asciiTheme="majorBidi" w:hAnsiTheme="majorBidi"/>
          <w:color w:val="000000"/>
        </w:rPr>
        <w:t>Natriumoksybat Kalceks</w:t>
      </w:r>
    </w:p>
    <w:p w14:paraId="64777214" w14:textId="77777777" w:rsidR="00AF4808" w:rsidRPr="00117A3C" w:rsidRDefault="00AF4808" w:rsidP="00AF4808">
      <w:pPr>
        <w:tabs>
          <w:tab w:val="left" w:pos="1843"/>
        </w:tabs>
        <w:spacing w:after="0" w:line="240" w:lineRule="auto"/>
        <w:jc w:val="both"/>
        <w:rPr>
          <w:rFonts w:asciiTheme="majorBidi" w:hAnsiTheme="majorBidi"/>
          <w:color w:val="000000"/>
        </w:rPr>
      </w:pPr>
      <w:r w:rsidRPr="00117A3C">
        <w:rPr>
          <w:rFonts w:asciiTheme="majorBidi" w:hAnsiTheme="majorBidi"/>
        </w:rPr>
        <w:t>Švedija</w:t>
      </w:r>
      <w:r w:rsidRPr="00117A3C">
        <w:rPr>
          <w:rFonts w:asciiTheme="majorBidi" w:hAnsiTheme="majorBidi"/>
        </w:rPr>
        <w:tab/>
      </w:r>
      <w:r w:rsidRPr="00117A3C">
        <w:rPr>
          <w:rFonts w:asciiTheme="majorBidi" w:hAnsiTheme="majorBidi"/>
          <w:color w:val="000000"/>
        </w:rPr>
        <w:t>Natriumoxibat Kalceks</w:t>
      </w:r>
    </w:p>
    <w:p w14:paraId="5560517D"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Slovėnija</w:t>
      </w:r>
      <w:r w:rsidRPr="00117A3C">
        <w:rPr>
          <w:rFonts w:asciiTheme="majorBidi" w:hAnsiTheme="majorBidi"/>
        </w:rPr>
        <w:tab/>
      </w:r>
      <w:r w:rsidRPr="00117A3C">
        <w:rPr>
          <w:rFonts w:asciiTheme="majorBidi" w:hAnsiTheme="majorBidi"/>
          <w:color w:val="000000"/>
        </w:rPr>
        <w:t xml:space="preserve">Natrijev oksibat Kalceks 500 mg/ml </w:t>
      </w:r>
      <w:r w:rsidRPr="00117A3C">
        <w:rPr>
          <w:rFonts w:asciiTheme="majorBidi" w:hAnsiTheme="majorBidi"/>
        </w:rPr>
        <w:t>peroralna raztopina</w:t>
      </w:r>
    </w:p>
    <w:p w14:paraId="6B231BA6" w14:textId="77777777" w:rsidR="00AF4808" w:rsidRPr="00117A3C" w:rsidRDefault="00AF4808" w:rsidP="00AF4808">
      <w:pPr>
        <w:tabs>
          <w:tab w:val="left" w:pos="1843"/>
        </w:tabs>
        <w:spacing w:after="0" w:line="240" w:lineRule="auto"/>
        <w:jc w:val="both"/>
        <w:rPr>
          <w:rFonts w:asciiTheme="majorBidi" w:hAnsiTheme="majorBidi"/>
        </w:rPr>
      </w:pPr>
      <w:r w:rsidRPr="00117A3C">
        <w:rPr>
          <w:rFonts w:asciiTheme="majorBidi" w:hAnsiTheme="majorBidi"/>
        </w:rPr>
        <w:t>Slovakija</w:t>
      </w:r>
      <w:r w:rsidRPr="00117A3C">
        <w:rPr>
          <w:rFonts w:asciiTheme="majorBidi" w:hAnsiTheme="majorBidi"/>
        </w:rPr>
        <w:tab/>
      </w:r>
      <w:r w:rsidRPr="00117A3C">
        <w:rPr>
          <w:rFonts w:asciiTheme="majorBidi" w:hAnsiTheme="majorBidi"/>
          <w:color w:val="000000"/>
        </w:rPr>
        <w:t xml:space="preserve">Sodium oxybate Kalceks 500 mg/ml </w:t>
      </w:r>
      <w:r w:rsidRPr="00117A3C">
        <w:rPr>
          <w:rFonts w:asciiTheme="majorBidi" w:hAnsiTheme="majorBidi"/>
        </w:rPr>
        <w:t>perorálny roztok</w:t>
      </w:r>
    </w:p>
    <w:p w14:paraId="3CE89715" w14:textId="77777777" w:rsidR="00AF4808" w:rsidRPr="00117A3C" w:rsidRDefault="00AF4808" w:rsidP="00AF4808">
      <w:pPr>
        <w:numPr>
          <w:ilvl w:val="12"/>
          <w:numId w:val="0"/>
        </w:numPr>
        <w:tabs>
          <w:tab w:val="left" w:pos="567"/>
        </w:tabs>
        <w:spacing w:after="0" w:line="240" w:lineRule="auto"/>
        <w:ind w:right="-2"/>
        <w:rPr>
          <w:rFonts w:asciiTheme="majorBidi" w:hAnsiTheme="majorBidi"/>
        </w:rPr>
      </w:pPr>
    </w:p>
    <w:p w14:paraId="41F8CA22" w14:textId="38007D2D" w:rsidR="00AF4808" w:rsidRPr="00117A3C" w:rsidRDefault="00AF4808" w:rsidP="00AF4808">
      <w:pPr>
        <w:tabs>
          <w:tab w:val="left" w:pos="720"/>
        </w:tabs>
        <w:spacing w:after="0" w:line="240" w:lineRule="auto"/>
        <w:rPr>
          <w:rFonts w:asciiTheme="majorBidi" w:hAnsiTheme="majorBidi"/>
          <w:b/>
        </w:rPr>
      </w:pPr>
      <w:r w:rsidRPr="00117A3C">
        <w:rPr>
          <w:rFonts w:asciiTheme="majorBidi" w:hAnsiTheme="majorBidi"/>
          <w:b/>
        </w:rPr>
        <w:t xml:space="preserve">Šis pakuotės lapelis paskutinį kartą peržiūrėtas </w:t>
      </w:r>
      <w:r w:rsidR="002F08DA">
        <w:rPr>
          <w:rFonts w:asciiTheme="majorBidi" w:hAnsiTheme="majorBidi"/>
          <w:b/>
        </w:rPr>
        <w:t>2024-</w:t>
      </w:r>
      <w:r w:rsidR="000070F6">
        <w:rPr>
          <w:rFonts w:asciiTheme="majorBidi" w:hAnsiTheme="majorBidi"/>
          <w:b/>
        </w:rPr>
        <w:t>10-01</w:t>
      </w:r>
      <w:r w:rsidR="002F08DA">
        <w:rPr>
          <w:rFonts w:asciiTheme="majorBidi" w:hAnsiTheme="majorBidi"/>
          <w:b/>
        </w:rPr>
        <w:t>.</w:t>
      </w:r>
    </w:p>
    <w:p w14:paraId="006F5B76" w14:textId="77777777" w:rsidR="00AF4808" w:rsidRPr="00895D11" w:rsidRDefault="00AF4808" w:rsidP="00AF4808">
      <w:pPr>
        <w:numPr>
          <w:ilvl w:val="12"/>
          <w:numId w:val="0"/>
        </w:numPr>
        <w:tabs>
          <w:tab w:val="left" w:pos="567"/>
        </w:tabs>
        <w:spacing w:after="0" w:line="240" w:lineRule="auto"/>
        <w:ind w:right="-2"/>
        <w:rPr>
          <w:rFonts w:asciiTheme="majorBidi" w:eastAsia="Times New Roman" w:hAnsiTheme="majorBidi" w:cstheme="majorBidi"/>
          <w:snapToGrid w:val="0"/>
        </w:rPr>
      </w:pPr>
    </w:p>
    <w:p w14:paraId="765799F4" w14:textId="77777777" w:rsidR="00841435" w:rsidRPr="00117A3C" w:rsidRDefault="00841435" w:rsidP="00AF4808">
      <w:pPr>
        <w:numPr>
          <w:ilvl w:val="12"/>
          <w:numId w:val="0"/>
        </w:numPr>
        <w:tabs>
          <w:tab w:val="left" w:pos="567"/>
        </w:tabs>
        <w:spacing w:after="0" w:line="240" w:lineRule="auto"/>
        <w:ind w:right="-2"/>
        <w:rPr>
          <w:rFonts w:asciiTheme="majorBidi" w:hAnsiTheme="majorBidi"/>
        </w:rPr>
      </w:pPr>
    </w:p>
    <w:p w14:paraId="4B1480ED" w14:textId="157DE371" w:rsidR="00AF4808" w:rsidRPr="00117A3C" w:rsidRDefault="00AF4808" w:rsidP="00AF4808">
      <w:pPr>
        <w:numPr>
          <w:ilvl w:val="12"/>
          <w:numId w:val="0"/>
        </w:numPr>
        <w:tabs>
          <w:tab w:val="left" w:pos="567"/>
        </w:tabs>
        <w:spacing w:after="0" w:line="240" w:lineRule="auto"/>
        <w:ind w:right="-2"/>
        <w:rPr>
          <w:rFonts w:asciiTheme="majorBidi" w:hAnsiTheme="majorBidi"/>
        </w:rPr>
      </w:pPr>
      <w:r w:rsidRPr="00117A3C">
        <w:rPr>
          <w:rFonts w:asciiTheme="majorBidi" w:hAnsiTheme="majorBidi"/>
        </w:rPr>
        <w:t>Išsami informacija apie šį vaistą pateikiama Valstybinės vaistų kontrolės tarnybos prie Lietuvos Respublikos sveikatos apsaugos ministerijos tinklalapyje</w:t>
      </w:r>
      <w:r w:rsidR="00895D11" w:rsidRPr="00117A3C">
        <w:rPr>
          <w:rFonts w:asciiTheme="majorBidi" w:hAnsiTheme="majorBidi"/>
          <w:i/>
        </w:rPr>
        <w:t xml:space="preserve"> </w:t>
      </w:r>
      <w:hyperlink r:id="rId21" w:history="1">
        <w:r w:rsidR="00895D11" w:rsidRPr="00117A3C">
          <w:rPr>
            <w:rStyle w:val="Hipersaitas"/>
            <w:rFonts w:asciiTheme="majorBidi" w:hAnsiTheme="majorBidi"/>
          </w:rPr>
          <w:t>http://www.vvkt.lt/</w:t>
        </w:r>
      </w:hyperlink>
      <w:r w:rsidRPr="00117A3C">
        <w:rPr>
          <w:rFonts w:asciiTheme="majorBidi" w:hAnsiTheme="majorBidi"/>
        </w:rPr>
        <w:t>.</w:t>
      </w:r>
    </w:p>
    <w:p w14:paraId="6CA2F3BD" w14:textId="77777777" w:rsidR="00AF4808" w:rsidRPr="00117A3C" w:rsidRDefault="00AF4808" w:rsidP="00AF4808">
      <w:pPr>
        <w:rPr>
          <w:rFonts w:asciiTheme="majorBidi" w:hAnsiTheme="majorBidi"/>
        </w:rPr>
      </w:pPr>
    </w:p>
    <w:p w14:paraId="426D97B1" w14:textId="77777777" w:rsidR="007240A7" w:rsidRPr="00117A3C" w:rsidRDefault="007240A7">
      <w:pPr>
        <w:rPr>
          <w:rFonts w:asciiTheme="majorBidi" w:hAnsiTheme="majorBidi"/>
        </w:rPr>
      </w:pPr>
    </w:p>
    <w:sectPr w:rsidR="007240A7" w:rsidRPr="00117A3C" w:rsidSect="00117A3C">
      <w:headerReference w:type="default" r:id="rId22"/>
      <w:footerReference w:type="default" r:id="rId23"/>
      <w:pgSz w:w="12240" w:h="15840" w:code="1"/>
      <w:pgMar w:top="1134" w:right="1418" w:bottom="1134" w:left="1418" w:header="737" w:footer="73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1B82CD6" w16cex:dateUtc="2024-02-20T0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8763F6" w16cid:durableId="11B82CD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48D00" w14:textId="77777777" w:rsidR="000A6240" w:rsidRDefault="000A6240">
      <w:pPr>
        <w:spacing w:after="0" w:line="240" w:lineRule="auto"/>
      </w:pPr>
      <w:r>
        <w:separator/>
      </w:r>
    </w:p>
  </w:endnote>
  <w:endnote w:type="continuationSeparator" w:id="0">
    <w:p w14:paraId="090A24F7" w14:textId="77777777" w:rsidR="000A6240" w:rsidRDefault="000A6240">
      <w:pPr>
        <w:spacing w:after="0" w:line="240" w:lineRule="auto"/>
      </w:pPr>
      <w:r>
        <w:continuationSeparator/>
      </w:r>
    </w:p>
  </w:endnote>
  <w:endnote w:type="continuationNotice" w:id="1">
    <w:p w14:paraId="4F6DFB33" w14:textId="77777777" w:rsidR="000A6240" w:rsidRDefault="000A62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Condensed-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242188"/>
      <w:docPartObj>
        <w:docPartGallery w:val="Page Numbers (Bottom of Page)"/>
        <w:docPartUnique/>
      </w:docPartObj>
    </w:sdtPr>
    <w:sdtEndPr>
      <w:rPr>
        <w:rFonts w:ascii="Times New Roman" w:hAnsi="Times New Roman"/>
      </w:rPr>
    </w:sdtEndPr>
    <w:sdtContent>
      <w:p w14:paraId="016128DD" w14:textId="5E2D4D6B" w:rsidR="0072153B" w:rsidRPr="00D14B91" w:rsidRDefault="001C08EE" w:rsidP="00D14B91">
        <w:pPr>
          <w:pStyle w:val="Porat"/>
          <w:jc w:val="center"/>
          <w:rPr>
            <w:rFonts w:ascii="Times New Roman" w:hAnsi="Times New Roman"/>
          </w:rPr>
        </w:pPr>
        <w:r w:rsidRPr="00340223">
          <w:rPr>
            <w:rFonts w:ascii="Times New Roman" w:hAnsi="Times New Roman"/>
          </w:rPr>
          <w:fldChar w:fldCharType="begin"/>
        </w:r>
        <w:r w:rsidRPr="00340223">
          <w:rPr>
            <w:rFonts w:ascii="Times New Roman" w:hAnsi="Times New Roman"/>
          </w:rPr>
          <w:instrText>PAGE   \* MERGEFORMAT</w:instrText>
        </w:r>
        <w:r w:rsidRPr="00340223">
          <w:rPr>
            <w:rFonts w:ascii="Times New Roman" w:hAnsi="Times New Roman"/>
          </w:rPr>
          <w:fldChar w:fldCharType="separate"/>
        </w:r>
        <w:r w:rsidR="00D763B1">
          <w:rPr>
            <w:rFonts w:ascii="Times New Roman" w:hAnsi="Times New Roman"/>
            <w:noProof/>
          </w:rPr>
          <w:t>1</w:t>
        </w:r>
        <w:r w:rsidRPr="00340223">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B9405" w14:textId="77777777" w:rsidR="000A6240" w:rsidRDefault="000A6240">
      <w:pPr>
        <w:spacing w:after="0" w:line="240" w:lineRule="auto"/>
      </w:pPr>
      <w:r>
        <w:separator/>
      </w:r>
    </w:p>
  </w:footnote>
  <w:footnote w:type="continuationSeparator" w:id="0">
    <w:p w14:paraId="7176E5A6" w14:textId="77777777" w:rsidR="000A6240" w:rsidRDefault="000A6240">
      <w:pPr>
        <w:spacing w:after="0" w:line="240" w:lineRule="auto"/>
      </w:pPr>
      <w:r>
        <w:continuationSeparator/>
      </w:r>
    </w:p>
  </w:footnote>
  <w:footnote w:type="continuationNotice" w:id="1">
    <w:p w14:paraId="4C5A3EE8" w14:textId="77777777" w:rsidR="000A6240" w:rsidRDefault="000A62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A0764" w14:textId="77777777" w:rsidR="002430F4" w:rsidRDefault="002430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BB6F93"/>
    <w:multiLevelType w:val="hybridMultilevel"/>
    <w:tmpl w:val="56F2F828"/>
    <w:lvl w:ilvl="0" w:tplc="04090011">
      <w:start w:val="1"/>
      <w:numFmt w:val="decimal"/>
      <w:lvlText w:val="%1)"/>
      <w:lvlJc w:val="left"/>
      <w:pPr>
        <w:ind w:left="2912" w:hanging="360"/>
      </w:pPr>
    </w:lvl>
    <w:lvl w:ilvl="1" w:tplc="04260019" w:tentative="1">
      <w:start w:val="1"/>
      <w:numFmt w:val="lowerLetter"/>
      <w:lvlText w:val="%2."/>
      <w:lvlJc w:val="left"/>
      <w:pPr>
        <w:ind w:left="3632" w:hanging="360"/>
      </w:pPr>
    </w:lvl>
    <w:lvl w:ilvl="2" w:tplc="0426001B" w:tentative="1">
      <w:start w:val="1"/>
      <w:numFmt w:val="lowerRoman"/>
      <w:lvlText w:val="%3."/>
      <w:lvlJc w:val="right"/>
      <w:pPr>
        <w:ind w:left="4352" w:hanging="180"/>
      </w:pPr>
    </w:lvl>
    <w:lvl w:ilvl="3" w:tplc="0426000F" w:tentative="1">
      <w:start w:val="1"/>
      <w:numFmt w:val="decimal"/>
      <w:lvlText w:val="%4."/>
      <w:lvlJc w:val="left"/>
      <w:pPr>
        <w:ind w:left="5072" w:hanging="360"/>
      </w:pPr>
    </w:lvl>
    <w:lvl w:ilvl="4" w:tplc="04260019" w:tentative="1">
      <w:start w:val="1"/>
      <w:numFmt w:val="lowerLetter"/>
      <w:lvlText w:val="%5."/>
      <w:lvlJc w:val="left"/>
      <w:pPr>
        <w:ind w:left="5792" w:hanging="360"/>
      </w:pPr>
    </w:lvl>
    <w:lvl w:ilvl="5" w:tplc="0426001B" w:tentative="1">
      <w:start w:val="1"/>
      <w:numFmt w:val="lowerRoman"/>
      <w:lvlText w:val="%6."/>
      <w:lvlJc w:val="right"/>
      <w:pPr>
        <w:ind w:left="6512" w:hanging="180"/>
      </w:pPr>
    </w:lvl>
    <w:lvl w:ilvl="6" w:tplc="0426000F" w:tentative="1">
      <w:start w:val="1"/>
      <w:numFmt w:val="decimal"/>
      <w:lvlText w:val="%7."/>
      <w:lvlJc w:val="left"/>
      <w:pPr>
        <w:ind w:left="7232" w:hanging="360"/>
      </w:pPr>
    </w:lvl>
    <w:lvl w:ilvl="7" w:tplc="04260019" w:tentative="1">
      <w:start w:val="1"/>
      <w:numFmt w:val="lowerLetter"/>
      <w:lvlText w:val="%8."/>
      <w:lvlJc w:val="left"/>
      <w:pPr>
        <w:ind w:left="7952" w:hanging="360"/>
      </w:pPr>
    </w:lvl>
    <w:lvl w:ilvl="8" w:tplc="0426001B" w:tentative="1">
      <w:start w:val="1"/>
      <w:numFmt w:val="lowerRoman"/>
      <w:lvlText w:val="%9."/>
      <w:lvlJc w:val="right"/>
      <w:pPr>
        <w:ind w:left="8672" w:hanging="180"/>
      </w:pPr>
    </w:lvl>
  </w:abstractNum>
  <w:abstractNum w:abstractNumId="2" w15:restartNumberingAfterBreak="0">
    <w:nsid w:val="066E5E7A"/>
    <w:multiLevelType w:val="hybridMultilevel"/>
    <w:tmpl w:val="0AC450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5412C"/>
    <w:multiLevelType w:val="hybridMultilevel"/>
    <w:tmpl w:val="D83C0184"/>
    <w:lvl w:ilvl="0" w:tplc="FFF4BE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F4EC7"/>
    <w:multiLevelType w:val="multilevel"/>
    <w:tmpl w:val="C2DE3F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57159F"/>
    <w:multiLevelType w:val="multilevel"/>
    <w:tmpl w:val="68FABC88"/>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3D505E"/>
    <w:multiLevelType w:val="hybridMultilevel"/>
    <w:tmpl w:val="C1346CE8"/>
    <w:lvl w:ilvl="0" w:tplc="2190E9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8E7D8F"/>
    <w:multiLevelType w:val="multilevel"/>
    <w:tmpl w:val="4730630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725E14"/>
    <w:multiLevelType w:val="hybridMultilevel"/>
    <w:tmpl w:val="014ACFC0"/>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9B14ED"/>
    <w:multiLevelType w:val="multilevel"/>
    <w:tmpl w:val="F6BEA10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EB56DB"/>
    <w:multiLevelType w:val="multilevel"/>
    <w:tmpl w:val="AE4ADB30"/>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2B7D58"/>
    <w:multiLevelType w:val="hybridMultilevel"/>
    <w:tmpl w:val="089A6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A4C16"/>
    <w:multiLevelType w:val="multilevel"/>
    <w:tmpl w:val="3AC85316"/>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403238"/>
    <w:multiLevelType w:val="hybridMultilevel"/>
    <w:tmpl w:val="898E7062"/>
    <w:lvl w:ilvl="0" w:tplc="F81041B4">
      <w:start w:val="1"/>
      <w:numFmt w:val="bullet"/>
      <w:lvlText w:val=""/>
      <w:lvlJc w:val="left"/>
      <w:pPr>
        <w:ind w:left="720" w:hanging="360"/>
      </w:pPr>
      <w:rPr>
        <w:rFonts w:ascii="Symbol" w:hAnsi="Symbol" w:hint="default"/>
        <w:w w:val="10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CF704E"/>
    <w:multiLevelType w:val="multilevel"/>
    <w:tmpl w:val="4D0C54B2"/>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593869"/>
    <w:multiLevelType w:val="hybridMultilevel"/>
    <w:tmpl w:val="07D2551E"/>
    <w:lvl w:ilvl="0" w:tplc="F3D6039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45A35FD"/>
    <w:multiLevelType w:val="hybridMultilevel"/>
    <w:tmpl w:val="E5C6808E"/>
    <w:lvl w:ilvl="0" w:tplc="CEE6E82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131055"/>
    <w:multiLevelType w:val="hybridMultilevel"/>
    <w:tmpl w:val="92868EF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8F27318"/>
    <w:multiLevelType w:val="hybridMultilevel"/>
    <w:tmpl w:val="7DAEEE60"/>
    <w:lvl w:ilvl="0" w:tplc="4FF6014E">
      <w:start w:val="1"/>
      <w:numFmt w:val="bullet"/>
      <w:lvlText w:val=""/>
      <w:lvlJc w:val="left"/>
      <w:pPr>
        <w:ind w:left="720" w:hanging="360"/>
      </w:pPr>
      <w:rPr>
        <w:rFonts w:ascii="Symbol" w:hAnsi="Symbol" w:hint="default"/>
      </w:rPr>
    </w:lvl>
    <w:lvl w:ilvl="1" w:tplc="56544886" w:tentative="1">
      <w:start w:val="1"/>
      <w:numFmt w:val="bullet"/>
      <w:lvlText w:val="o"/>
      <w:lvlJc w:val="left"/>
      <w:pPr>
        <w:ind w:left="1440" w:hanging="360"/>
      </w:pPr>
      <w:rPr>
        <w:rFonts w:ascii="Courier New" w:hAnsi="Courier New" w:cs="Courier New" w:hint="default"/>
      </w:rPr>
    </w:lvl>
    <w:lvl w:ilvl="2" w:tplc="C088A3FA" w:tentative="1">
      <w:start w:val="1"/>
      <w:numFmt w:val="bullet"/>
      <w:lvlText w:val=""/>
      <w:lvlJc w:val="left"/>
      <w:pPr>
        <w:ind w:left="2160" w:hanging="360"/>
      </w:pPr>
      <w:rPr>
        <w:rFonts w:ascii="Wingdings" w:hAnsi="Wingdings" w:hint="default"/>
      </w:rPr>
    </w:lvl>
    <w:lvl w:ilvl="3" w:tplc="384AC09C" w:tentative="1">
      <w:start w:val="1"/>
      <w:numFmt w:val="bullet"/>
      <w:lvlText w:val=""/>
      <w:lvlJc w:val="left"/>
      <w:pPr>
        <w:ind w:left="2880" w:hanging="360"/>
      </w:pPr>
      <w:rPr>
        <w:rFonts w:ascii="Symbol" w:hAnsi="Symbol" w:hint="default"/>
      </w:rPr>
    </w:lvl>
    <w:lvl w:ilvl="4" w:tplc="AA9EE742" w:tentative="1">
      <w:start w:val="1"/>
      <w:numFmt w:val="bullet"/>
      <w:lvlText w:val="o"/>
      <w:lvlJc w:val="left"/>
      <w:pPr>
        <w:ind w:left="3600" w:hanging="360"/>
      </w:pPr>
      <w:rPr>
        <w:rFonts w:ascii="Courier New" w:hAnsi="Courier New" w:cs="Courier New" w:hint="default"/>
      </w:rPr>
    </w:lvl>
    <w:lvl w:ilvl="5" w:tplc="81E0F914" w:tentative="1">
      <w:start w:val="1"/>
      <w:numFmt w:val="bullet"/>
      <w:lvlText w:val=""/>
      <w:lvlJc w:val="left"/>
      <w:pPr>
        <w:ind w:left="4320" w:hanging="360"/>
      </w:pPr>
      <w:rPr>
        <w:rFonts w:ascii="Wingdings" w:hAnsi="Wingdings" w:hint="default"/>
      </w:rPr>
    </w:lvl>
    <w:lvl w:ilvl="6" w:tplc="0D0828EA" w:tentative="1">
      <w:start w:val="1"/>
      <w:numFmt w:val="bullet"/>
      <w:lvlText w:val=""/>
      <w:lvlJc w:val="left"/>
      <w:pPr>
        <w:ind w:left="5040" w:hanging="360"/>
      </w:pPr>
      <w:rPr>
        <w:rFonts w:ascii="Symbol" w:hAnsi="Symbol" w:hint="default"/>
      </w:rPr>
    </w:lvl>
    <w:lvl w:ilvl="7" w:tplc="1AEC0F9E" w:tentative="1">
      <w:start w:val="1"/>
      <w:numFmt w:val="bullet"/>
      <w:lvlText w:val="o"/>
      <w:lvlJc w:val="left"/>
      <w:pPr>
        <w:ind w:left="5760" w:hanging="360"/>
      </w:pPr>
      <w:rPr>
        <w:rFonts w:ascii="Courier New" w:hAnsi="Courier New" w:cs="Courier New" w:hint="default"/>
      </w:rPr>
    </w:lvl>
    <w:lvl w:ilvl="8" w:tplc="A016DC7E" w:tentative="1">
      <w:start w:val="1"/>
      <w:numFmt w:val="bullet"/>
      <w:lvlText w:val=""/>
      <w:lvlJc w:val="left"/>
      <w:pPr>
        <w:ind w:left="6480" w:hanging="360"/>
      </w:pPr>
      <w:rPr>
        <w:rFonts w:ascii="Wingdings" w:hAnsi="Wingdings" w:hint="default"/>
      </w:rPr>
    </w:lvl>
  </w:abstractNum>
  <w:abstractNum w:abstractNumId="19" w15:restartNumberingAfterBreak="0">
    <w:nsid w:val="5FF46745"/>
    <w:multiLevelType w:val="hybridMultilevel"/>
    <w:tmpl w:val="5874CB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A8A70E4"/>
    <w:multiLevelType w:val="hybridMultilevel"/>
    <w:tmpl w:val="5F76A95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273042"/>
    <w:multiLevelType w:val="hybridMultilevel"/>
    <w:tmpl w:val="DD0A81AA"/>
    <w:lvl w:ilvl="0" w:tplc="74963072">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EF1552A"/>
    <w:multiLevelType w:val="multilevel"/>
    <w:tmpl w:val="02EC55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3B7189"/>
    <w:multiLevelType w:val="hybridMultilevel"/>
    <w:tmpl w:val="D3BED8B4"/>
    <w:lvl w:ilvl="0" w:tplc="CF50B08E">
      <w:start w:val="17"/>
      <w:numFmt w:val="decimal"/>
      <w:lvlText w:val="%1."/>
      <w:lvlJc w:val="left"/>
      <w:pPr>
        <w:ind w:left="57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0B04FC"/>
    <w:multiLevelType w:val="multilevel"/>
    <w:tmpl w:val="E738DD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455306C"/>
    <w:multiLevelType w:val="hybridMultilevel"/>
    <w:tmpl w:val="BE5C5E0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5DE1E2D"/>
    <w:multiLevelType w:val="multilevel"/>
    <w:tmpl w:val="C670292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A438CD"/>
    <w:multiLevelType w:val="hybridMultilevel"/>
    <w:tmpl w:val="BC186A3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88534D"/>
    <w:multiLevelType w:val="hybridMultilevel"/>
    <w:tmpl w:val="0832EB1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C159C3"/>
    <w:multiLevelType w:val="multilevel"/>
    <w:tmpl w:val="C6E2548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958792A"/>
    <w:multiLevelType w:val="multilevel"/>
    <w:tmpl w:val="010EAF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752B0C"/>
    <w:multiLevelType w:val="hybridMultilevel"/>
    <w:tmpl w:val="DB34D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A40418"/>
    <w:multiLevelType w:val="multilevel"/>
    <w:tmpl w:val="552601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C96824"/>
    <w:multiLevelType w:val="hybridMultilevel"/>
    <w:tmpl w:val="E5A8EB8A"/>
    <w:lvl w:ilvl="0" w:tplc="E60AC364">
      <w:start w:val="1"/>
      <w:numFmt w:val="bullet"/>
      <w:lvlText w:val=""/>
      <w:lvlJc w:val="left"/>
      <w:pPr>
        <w:ind w:left="720" w:hanging="360"/>
      </w:pPr>
      <w:rPr>
        <w:rFonts w:ascii="Symbol" w:hAnsi="Symbol" w:hint="default"/>
      </w:rPr>
    </w:lvl>
    <w:lvl w:ilvl="1" w:tplc="6AD83F76" w:tentative="1">
      <w:start w:val="1"/>
      <w:numFmt w:val="bullet"/>
      <w:lvlText w:val="o"/>
      <w:lvlJc w:val="left"/>
      <w:pPr>
        <w:ind w:left="1440" w:hanging="360"/>
      </w:pPr>
      <w:rPr>
        <w:rFonts w:ascii="Courier New" w:hAnsi="Courier New" w:cs="Courier New" w:hint="default"/>
      </w:rPr>
    </w:lvl>
    <w:lvl w:ilvl="2" w:tplc="DBB652E2" w:tentative="1">
      <w:start w:val="1"/>
      <w:numFmt w:val="bullet"/>
      <w:lvlText w:val=""/>
      <w:lvlJc w:val="left"/>
      <w:pPr>
        <w:ind w:left="2160" w:hanging="360"/>
      </w:pPr>
      <w:rPr>
        <w:rFonts w:ascii="Wingdings" w:hAnsi="Wingdings" w:hint="default"/>
      </w:rPr>
    </w:lvl>
    <w:lvl w:ilvl="3" w:tplc="373C4FE2" w:tentative="1">
      <w:start w:val="1"/>
      <w:numFmt w:val="bullet"/>
      <w:lvlText w:val=""/>
      <w:lvlJc w:val="left"/>
      <w:pPr>
        <w:ind w:left="2880" w:hanging="360"/>
      </w:pPr>
      <w:rPr>
        <w:rFonts w:ascii="Symbol" w:hAnsi="Symbol" w:hint="default"/>
      </w:rPr>
    </w:lvl>
    <w:lvl w:ilvl="4" w:tplc="0E682D5C" w:tentative="1">
      <w:start w:val="1"/>
      <w:numFmt w:val="bullet"/>
      <w:lvlText w:val="o"/>
      <w:lvlJc w:val="left"/>
      <w:pPr>
        <w:ind w:left="3600" w:hanging="360"/>
      </w:pPr>
      <w:rPr>
        <w:rFonts w:ascii="Courier New" w:hAnsi="Courier New" w:cs="Courier New" w:hint="default"/>
      </w:rPr>
    </w:lvl>
    <w:lvl w:ilvl="5" w:tplc="7A8E1350" w:tentative="1">
      <w:start w:val="1"/>
      <w:numFmt w:val="bullet"/>
      <w:lvlText w:val=""/>
      <w:lvlJc w:val="left"/>
      <w:pPr>
        <w:ind w:left="4320" w:hanging="360"/>
      </w:pPr>
      <w:rPr>
        <w:rFonts w:ascii="Wingdings" w:hAnsi="Wingdings" w:hint="default"/>
      </w:rPr>
    </w:lvl>
    <w:lvl w:ilvl="6" w:tplc="4C7CAB74" w:tentative="1">
      <w:start w:val="1"/>
      <w:numFmt w:val="bullet"/>
      <w:lvlText w:val=""/>
      <w:lvlJc w:val="left"/>
      <w:pPr>
        <w:ind w:left="5040" w:hanging="360"/>
      </w:pPr>
      <w:rPr>
        <w:rFonts w:ascii="Symbol" w:hAnsi="Symbol" w:hint="default"/>
      </w:rPr>
    </w:lvl>
    <w:lvl w:ilvl="7" w:tplc="EC3429E0" w:tentative="1">
      <w:start w:val="1"/>
      <w:numFmt w:val="bullet"/>
      <w:lvlText w:val="o"/>
      <w:lvlJc w:val="left"/>
      <w:pPr>
        <w:ind w:left="5760" w:hanging="360"/>
      </w:pPr>
      <w:rPr>
        <w:rFonts w:ascii="Courier New" w:hAnsi="Courier New" w:cs="Courier New" w:hint="default"/>
      </w:rPr>
    </w:lvl>
    <w:lvl w:ilvl="8" w:tplc="0406BC2E" w:tentative="1">
      <w:start w:val="1"/>
      <w:numFmt w:val="bullet"/>
      <w:lvlText w:val=""/>
      <w:lvlJc w:val="left"/>
      <w:pPr>
        <w:ind w:left="6480" w:hanging="360"/>
      </w:pPr>
      <w:rPr>
        <w:rFonts w:ascii="Wingdings" w:hAnsi="Wingdings" w:hint="default"/>
      </w:rPr>
    </w:lvl>
  </w:abstractNum>
  <w:abstractNum w:abstractNumId="34" w15:restartNumberingAfterBreak="0">
    <w:nsid w:val="7E096BD0"/>
    <w:multiLevelType w:val="multilevel"/>
    <w:tmpl w:val="CA662F2C"/>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18"/>
  </w:num>
  <w:num w:numId="3">
    <w:abstractNumId w:val="31"/>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17"/>
  </w:num>
  <w:num w:numId="6">
    <w:abstractNumId w:val="25"/>
  </w:num>
  <w:num w:numId="7">
    <w:abstractNumId w:val="27"/>
  </w:num>
  <w:num w:numId="8">
    <w:abstractNumId w:val="20"/>
  </w:num>
  <w:num w:numId="9">
    <w:abstractNumId w:val="28"/>
  </w:num>
  <w:num w:numId="10">
    <w:abstractNumId w:val="23"/>
  </w:num>
  <w:num w:numId="11">
    <w:abstractNumId w:val="11"/>
  </w:num>
  <w:num w:numId="12">
    <w:abstractNumId w:val="3"/>
  </w:num>
  <w:num w:numId="13">
    <w:abstractNumId w:val="13"/>
  </w:num>
  <w:num w:numId="14">
    <w:abstractNumId w:val="8"/>
  </w:num>
  <w:num w:numId="15">
    <w:abstractNumId w:val="6"/>
  </w:num>
  <w:num w:numId="16">
    <w:abstractNumId w:val="1"/>
  </w:num>
  <w:num w:numId="17">
    <w:abstractNumId w:val="24"/>
  </w:num>
  <w:num w:numId="18">
    <w:abstractNumId w:val="26"/>
  </w:num>
  <w:num w:numId="19">
    <w:abstractNumId w:val="16"/>
  </w:num>
  <w:num w:numId="20">
    <w:abstractNumId w:val="15"/>
  </w:num>
  <w:num w:numId="21">
    <w:abstractNumId w:val="21"/>
  </w:num>
  <w:num w:numId="22">
    <w:abstractNumId w:val="7"/>
  </w:num>
  <w:num w:numId="23">
    <w:abstractNumId w:val="32"/>
  </w:num>
  <w:num w:numId="24">
    <w:abstractNumId w:val="29"/>
  </w:num>
  <w:num w:numId="25">
    <w:abstractNumId w:val="4"/>
  </w:num>
  <w:num w:numId="26">
    <w:abstractNumId w:val="12"/>
  </w:num>
  <w:num w:numId="27">
    <w:abstractNumId w:val="9"/>
  </w:num>
  <w:num w:numId="28">
    <w:abstractNumId w:val="10"/>
  </w:num>
  <w:num w:numId="29">
    <w:abstractNumId w:val="5"/>
  </w:num>
  <w:num w:numId="30">
    <w:abstractNumId w:val="30"/>
  </w:num>
  <w:num w:numId="31">
    <w:abstractNumId w:val="22"/>
  </w:num>
  <w:num w:numId="32">
    <w:abstractNumId w:val="14"/>
  </w:num>
  <w:num w:numId="33">
    <w:abstractNumId w:val="19"/>
  </w:num>
  <w:num w:numId="34">
    <w:abstractNumId w:val="2"/>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72"/>
    <w:rsid w:val="000070F6"/>
    <w:rsid w:val="00012439"/>
    <w:rsid w:val="00027C59"/>
    <w:rsid w:val="000A6240"/>
    <w:rsid w:val="000D7391"/>
    <w:rsid w:val="000D7BDF"/>
    <w:rsid w:val="001147AB"/>
    <w:rsid w:val="00117A3C"/>
    <w:rsid w:val="00195BA7"/>
    <w:rsid w:val="001C08EE"/>
    <w:rsid w:val="00200F09"/>
    <w:rsid w:val="0022112B"/>
    <w:rsid w:val="002430F4"/>
    <w:rsid w:val="002F08DA"/>
    <w:rsid w:val="003B2778"/>
    <w:rsid w:val="00431CF9"/>
    <w:rsid w:val="00461B49"/>
    <w:rsid w:val="00564B65"/>
    <w:rsid w:val="00613AE1"/>
    <w:rsid w:val="00635F60"/>
    <w:rsid w:val="006D46E7"/>
    <w:rsid w:val="00716C9E"/>
    <w:rsid w:val="0072153B"/>
    <w:rsid w:val="007240A7"/>
    <w:rsid w:val="007D0F4D"/>
    <w:rsid w:val="00841435"/>
    <w:rsid w:val="00895D11"/>
    <w:rsid w:val="008B11A3"/>
    <w:rsid w:val="008F64EB"/>
    <w:rsid w:val="009318D1"/>
    <w:rsid w:val="00944F38"/>
    <w:rsid w:val="00950FC2"/>
    <w:rsid w:val="00964559"/>
    <w:rsid w:val="0098608B"/>
    <w:rsid w:val="009916D4"/>
    <w:rsid w:val="009B2FD6"/>
    <w:rsid w:val="009D5102"/>
    <w:rsid w:val="009D6B27"/>
    <w:rsid w:val="00A87A3E"/>
    <w:rsid w:val="00AA545F"/>
    <w:rsid w:val="00AC100B"/>
    <w:rsid w:val="00AF2772"/>
    <w:rsid w:val="00AF4808"/>
    <w:rsid w:val="00B07E4F"/>
    <w:rsid w:val="00C7322B"/>
    <w:rsid w:val="00CF0F54"/>
    <w:rsid w:val="00CF4256"/>
    <w:rsid w:val="00D618C9"/>
    <w:rsid w:val="00D763B1"/>
    <w:rsid w:val="00D87507"/>
    <w:rsid w:val="00DC7172"/>
    <w:rsid w:val="00E76350"/>
    <w:rsid w:val="00E85345"/>
    <w:rsid w:val="00EA3FC4"/>
    <w:rsid w:val="00EB73B5"/>
    <w:rsid w:val="00F3591D"/>
    <w:rsid w:val="00F42662"/>
    <w:rsid w:val="00F5410C"/>
    <w:rsid w:val="00F92966"/>
    <w:rsid w:val="00FE798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71BB"/>
  <w15:chartTrackingRefBased/>
  <w15:docId w15:val="{C791700E-EF29-4F5F-9DF5-05E0030A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AF4808"/>
  </w:style>
  <w:style w:type="paragraph" w:styleId="Sraopastraipa">
    <w:name w:val="List Paragraph"/>
    <w:basedOn w:val="prastasis"/>
    <w:uiPriority w:val="34"/>
    <w:qFormat/>
    <w:rsid w:val="00AF4808"/>
    <w:pPr>
      <w:spacing w:after="200" w:line="276" w:lineRule="auto"/>
      <w:ind w:left="720"/>
      <w:contextualSpacing/>
    </w:pPr>
    <w:rPr>
      <w:rFonts w:ascii="Calibri" w:eastAsia="Times New Roman" w:hAnsi="Calibri" w:cs="Times New Roman"/>
      <w:lang w:eastAsia="lt-LT"/>
    </w:rPr>
  </w:style>
  <w:style w:type="paragraph" w:customStyle="1" w:styleId="prastasistinklapis1">
    <w:name w:val="Įprastasis (tinklapis)1"/>
    <w:basedOn w:val="prastasis"/>
    <w:uiPriority w:val="99"/>
    <w:unhideWhenUsed/>
    <w:rsid w:val="00AF4808"/>
    <w:pPr>
      <w:spacing w:before="100" w:beforeAutospacing="1" w:after="94" w:line="240" w:lineRule="auto"/>
    </w:pPr>
    <w:rPr>
      <w:rFonts w:ascii="Times New Roman" w:eastAsia="Times New Roman" w:hAnsi="Times New Roman" w:cs="Times New Roman"/>
      <w:color w:val="000000"/>
      <w:sz w:val="24"/>
      <w:szCs w:val="24"/>
      <w:lang w:eastAsia="lt-LT"/>
    </w:rPr>
  </w:style>
  <w:style w:type="paragraph" w:styleId="Betarp">
    <w:name w:val="No Spacing"/>
    <w:uiPriority w:val="1"/>
    <w:qFormat/>
    <w:rsid w:val="00AF4808"/>
    <w:pPr>
      <w:spacing w:after="0" w:line="240" w:lineRule="auto"/>
    </w:pPr>
    <w:rPr>
      <w:rFonts w:ascii="Calibri" w:eastAsia="Times New Roman" w:hAnsi="Calibri" w:cs="Times New Roman"/>
      <w:lang w:eastAsia="lt-LT"/>
    </w:rPr>
  </w:style>
  <w:style w:type="table" w:styleId="Lentelstinklelis">
    <w:name w:val="Table Grid"/>
    <w:basedOn w:val="prastojilentel"/>
    <w:uiPriority w:val="59"/>
    <w:rsid w:val="00AF4808"/>
    <w:pPr>
      <w:spacing w:after="0" w:line="240" w:lineRule="auto"/>
    </w:pPr>
    <w:rPr>
      <w:rFonts w:ascii="Calibri" w:eastAsia="Times New Roman" w:hAnsi="Calibri"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nhideWhenUsed/>
    <w:rsid w:val="00AF4808"/>
    <w:pPr>
      <w:tabs>
        <w:tab w:val="center" w:pos="4680"/>
        <w:tab w:val="right" w:pos="9360"/>
      </w:tabs>
      <w:spacing w:after="0" w:line="240" w:lineRule="auto"/>
    </w:pPr>
    <w:rPr>
      <w:rFonts w:ascii="Calibri" w:eastAsia="Times New Roman" w:hAnsi="Calibri" w:cs="Times New Roman"/>
      <w:lang w:eastAsia="lt-LT"/>
    </w:rPr>
  </w:style>
  <w:style w:type="character" w:customStyle="1" w:styleId="AntratsDiagrama">
    <w:name w:val="Antraštės Diagrama"/>
    <w:basedOn w:val="Numatytasispastraiposriftas"/>
    <w:link w:val="Antrats"/>
    <w:rsid w:val="00AF4808"/>
    <w:rPr>
      <w:rFonts w:ascii="Calibri" w:eastAsia="Times New Roman" w:hAnsi="Calibri" w:cs="Times New Roman"/>
      <w:lang w:eastAsia="lt-LT"/>
    </w:rPr>
  </w:style>
  <w:style w:type="paragraph" w:styleId="Porat">
    <w:name w:val="footer"/>
    <w:basedOn w:val="prastasis"/>
    <w:link w:val="PoratDiagrama"/>
    <w:uiPriority w:val="99"/>
    <w:unhideWhenUsed/>
    <w:rsid w:val="00AF4808"/>
    <w:pPr>
      <w:tabs>
        <w:tab w:val="center" w:pos="4680"/>
        <w:tab w:val="right" w:pos="9360"/>
      </w:tabs>
      <w:spacing w:after="0" w:line="240" w:lineRule="auto"/>
    </w:pPr>
    <w:rPr>
      <w:rFonts w:ascii="Calibri" w:eastAsia="Times New Roman" w:hAnsi="Calibri" w:cs="Times New Roman"/>
      <w:lang w:eastAsia="lt-LT"/>
    </w:rPr>
  </w:style>
  <w:style w:type="character" w:customStyle="1" w:styleId="PoratDiagrama">
    <w:name w:val="Poraštė Diagrama"/>
    <w:basedOn w:val="Numatytasispastraiposriftas"/>
    <w:link w:val="Porat"/>
    <w:uiPriority w:val="99"/>
    <w:rsid w:val="00AF4808"/>
    <w:rPr>
      <w:rFonts w:ascii="Calibri" w:eastAsia="Times New Roman" w:hAnsi="Calibri" w:cs="Times New Roman"/>
      <w:lang w:eastAsia="lt-LT"/>
    </w:rPr>
  </w:style>
  <w:style w:type="paragraph" w:styleId="Debesliotekstas">
    <w:name w:val="Balloon Text"/>
    <w:basedOn w:val="prastasis"/>
    <w:link w:val="DebesliotekstasDiagrama"/>
    <w:uiPriority w:val="99"/>
    <w:semiHidden/>
    <w:unhideWhenUsed/>
    <w:rsid w:val="00AF4808"/>
    <w:pPr>
      <w:spacing w:after="0" w:line="240" w:lineRule="auto"/>
    </w:pPr>
    <w:rPr>
      <w:rFonts w:ascii="Tahoma" w:eastAsia="Times New Roman" w:hAnsi="Tahoma" w:cs="Times New Roman"/>
      <w:sz w:val="16"/>
      <w:szCs w:val="16"/>
      <w:lang w:eastAsia="lt-LT"/>
    </w:rPr>
  </w:style>
  <w:style w:type="character" w:customStyle="1" w:styleId="DebesliotekstasDiagrama">
    <w:name w:val="Debesėlio tekstas Diagrama"/>
    <w:basedOn w:val="Numatytasispastraiposriftas"/>
    <w:link w:val="Debesliotekstas"/>
    <w:uiPriority w:val="99"/>
    <w:semiHidden/>
    <w:rsid w:val="00AF4808"/>
    <w:rPr>
      <w:rFonts w:ascii="Tahoma" w:eastAsia="Times New Roman" w:hAnsi="Tahoma" w:cs="Times New Roman"/>
      <w:sz w:val="16"/>
      <w:szCs w:val="16"/>
      <w:lang w:eastAsia="lt-LT"/>
    </w:rPr>
  </w:style>
  <w:style w:type="paragraph" w:styleId="Makrokomandostekstas">
    <w:name w:val="macro"/>
    <w:link w:val="MakrokomandostekstasDiagrama"/>
    <w:uiPriority w:val="99"/>
    <w:semiHidden/>
    <w:unhideWhenUsed/>
    <w:rsid w:val="00AF4808"/>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Times New Roman" w:hAnsi="Courier New" w:cs="Courier New"/>
      <w:sz w:val="20"/>
      <w:szCs w:val="20"/>
      <w:lang w:eastAsia="lt-LT"/>
    </w:rPr>
  </w:style>
  <w:style w:type="character" w:customStyle="1" w:styleId="MakrokomandostekstasDiagrama">
    <w:name w:val="Makrokomandos tekstas Diagrama"/>
    <w:basedOn w:val="Numatytasispastraiposriftas"/>
    <w:link w:val="Makrokomandostekstas"/>
    <w:uiPriority w:val="99"/>
    <w:semiHidden/>
    <w:rsid w:val="00AF4808"/>
    <w:rPr>
      <w:rFonts w:ascii="Courier New" w:eastAsia="Times New Roman" w:hAnsi="Courier New" w:cs="Courier New"/>
      <w:sz w:val="20"/>
      <w:szCs w:val="20"/>
      <w:lang w:eastAsia="lt-LT"/>
    </w:rPr>
  </w:style>
  <w:style w:type="paragraph" w:customStyle="1" w:styleId="Default">
    <w:name w:val="Default"/>
    <w:rsid w:val="00AF4808"/>
    <w:pPr>
      <w:autoSpaceDE w:val="0"/>
      <w:autoSpaceDN w:val="0"/>
      <w:adjustRightInd w:val="0"/>
      <w:spacing w:after="0" w:line="240" w:lineRule="auto"/>
    </w:pPr>
    <w:rPr>
      <w:rFonts w:ascii="Helvetica-Condensed-Bold" w:eastAsia="Times New Roman" w:hAnsi="Helvetica-Condensed-Bold" w:cs="Times New Roman"/>
      <w:sz w:val="20"/>
      <w:szCs w:val="20"/>
      <w:lang w:eastAsia="lt-LT"/>
    </w:rPr>
  </w:style>
  <w:style w:type="character" w:styleId="Komentaronuoroda">
    <w:name w:val="annotation reference"/>
    <w:uiPriority w:val="99"/>
    <w:semiHidden/>
    <w:unhideWhenUsed/>
    <w:rsid w:val="00AF4808"/>
    <w:rPr>
      <w:sz w:val="16"/>
      <w:szCs w:val="16"/>
    </w:rPr>
  </w:style>
  <w:style w:type="paragraph" w:styleId="Komentarotekstas">
    <w:name w:val="annotation text"/>
    <w:basedOn w:val="prastasis"/>
    <w:link w:val="KomentarotekstasDiagrama"/>
    <w:uiPriority w:val="99"/>
    <w:unhideWhenUsed/>
    <w:rsid w:val="00117A3C"/>
    <w:pPr>
      <w:spacing w:after="200" w:line="276" w:lineRule="auto"/>
    </w:pPr>
    <w:rPr>
      <w:rFonts w:ascii="Calibri" w:eastAsia="Times New Roman" w:hAnsi="Calibri"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AF4808"/>
    <w:rPr>
      <w:rFonts w:ascii="Calibri" w:eastAsia="Times New Roman" w:hAnsi="Calibri"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F4808"/>
    <w:rPr>
      <w:b/>
      <w:bCs/>
    </w:rPr>
  </w:style>
  <w:style w:type="character" w:customStyle="1" w:styleId="KomentarotemaDiagrama">
    <w:name w:val="Komentaro tema Diagrama"/>
    <w:basedOn w:val="KomentarotekstasDiagrama"/>
    <w:link w:val="Komentarotema"/>
    <w:uiPriority w:val="99"/>
    <w:semiHidden/>
    <w:rsid w:val="00AF4808"/>
    <w:rPr>
      <w:rFonts w:ascii="Calibri" w:eastAsia="Times New Roman" w:hAnsi="Calibri" w:cs="Times New Roman"/>
      <w:b/>
      <w:bCs/>
      <w:sz w:val="20"/>
      <w:szCs w:val="20"/>
      <w:lang w:eastAsia="lt-LT"/>
    </w:rPr>
  </w:style>
  <w:style w:type="paragraph" w:styleId="Pataisymai">
    <w:name w:val="Revision"/>
    <w:hidden/>
    <w:uiPriority w:val="99"/>
    <w:semiHidden/>
    <w:rsid w:val="00AF4808"/>
    <w:pPr>
      <w:spacing w:after="0" w:line="240" w:lineRule="auto"/>
    </w:pPr>
    <w:rPr>
      <w:rFonts w:ascii="Calibri" w:eastAsia="Times New Roman" w:hAnsi="Calibri" w:cs="Times New Roman"/>
      <w:lang w:eastAsia="lt-LT"/>
    </w:rPr>
  </w:style>
  <w:style w:type="paragraph" w:styleId="Pagrindinistekstas">
    <w:name w:val="Body Text"/>
    <w:basedOn w:val="prastasis"/>
    <w:link w:val="PagrindinistekstasDiagrama"/>
    <w:rsid w:val="00AF4808"/>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AF4808"/>
    <w:rPr>
      <w:rFonts w:ascii="Times New Roman" w:eastAsia="Times New Roman" w:hAnsi="Times New Roman" w:cs="Times New Roman"/>
      <w:szCs w:val="20"/>
      <w:lang w:eastAsia="lt-LT"/>
    </w:rPr>
  </w:style>
  <w:style w:type="character" w:styleId="Hipersaitas">
    <w:name w:val="Hyperlink"/>
    <w:uiPriority w:val="99"/>
    <w:unhideWhenUsed/>
    <w:rsid w:val="00AF4808"/>
    <w:rPr>
      <w:color w:val="0000FF"/>
      <w:u w:val="single"/>
    </w:rPr>
  </w:style>
  <w:style w:type="character" w:customStyle="1" w:styleId="tlid-translation">
    <w:name w:val="tlid-translation"/>
    <w:basedOn w:val="Numatytasispastraiposriftas"/>
    <w:rsid w:val="00AF4808"/>
  </w:style>
  <w:style w:type="character" w:customStyle="1" w:styleId="shorttext">
    <w:name w:val="short_text"/>
    <w:rsid w:val="00AF4808"/>
  </w:style>
  <w:style w:type="paragraph" w:styleId="HTMLiankstoformatuotas">
    <w:name w:val="HTML Preformatted"/>
    <w:basedOn w:val="prastasis"/>
    <w:link w:val="HTMLiankstoformatuotasDiagrama"/>
    <w:uiPriority w:val="99"/>
    <w:semiHidden/>
    <w:unhideWhenUsed/>
    <w:rsid w:val="00AF4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AF4808"/>
    <w:rPr>
      <w:rFonts w:ascii="Courier New" w:eastAsia="Times New Roman" w:hAnsi="Courier New" w:cs="Courier New"/>
      <w:sz w:val="20"/>
      <w:szCs w:val="20"/>
      <w:lang w:val="en-US"/>
    </w:rPr>
  </w:style>
  <w:style w:type="character" w:customStyle="1" w:styleId="Bodytext2">
    <w:name w:val="Body text (2)_"/>
    <w:basedOn w:val="Numatytasispastraiposriftas"/>
    <w:link w:val="Bodytext20"/>
    <w:rsid w:val="00AF4808"/>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AF4808"/>
    <w:pPr>
      <w:widowControl w:val="0"/>
      <w:shd w:val="clear" w:color="auto" w:fill="FFFFFF"/>
      <w:spacing w:after="540" w:line="0" w:lineRule="atLeast"/>
      <w:ind w:hanging="740"/>
      <w:jc w:val="both"/>
    </w:pPr>
    <w:rPr>
      <w:rFonts w:ascii="Times New Roman" w:eastAsia="Times New Roman" w:hAnsi="Times New Roman" w:cs="Times New Roman"/>
    </w:rPr>
  </w:style>
  <w:style w:type="character" w:customStyle="1" w:styleId="Bodytext210ptBoldScale20">
    <w:name w:val="Body text (2) + 10 pt;Bold;Scale 20%"/>
    <w:basedOn w:val="Bodytext2"/>
    <w:rsid w:val="00AF4808"/>
    <w:rPr>
      <w:rFonts w:ascii="Times New Roman" w:eastAsia="Times New Roman" w:hAnsi="Times New Roman" w:cs="Times New Roman"/>
      <w:b/>
      <w:bCs/>
      <w:i w:val="0"/>
      <w:iCs w:val="0"/>
      <w:smallCaps w:val="0"/>
      <w:strike w:val="0"/>
      <w:color w:val="000000"/>
      <w:spacing w:val="0"/>
      <w:w w:val="20"/>
      <w:position w:val="0"/>
      <w:sz w:val="20"/>
      <w:szCs w:val="20"/>
      <w:u w:val="none"/>
      <w:shd w:val="clear" w:color="auto" w:fill="FFFFFF"/>
      <w:lang w:val="lt-LT" w:eastAsia="lt-LT" w:bidi="lt-LT"/>
    </w:rPr>
  </w:style>
  <w:style w:type="character" w:customStyle="1" w:styleId="Headerorfooter3">
    <w:name w:val="Header or footer (3)"/>
    <w:basedOn w:val="Numatytasispastraiposriftas"/>
    <w:rsid w:val="00AF4808"/>
    <w:rPr>
      <w:rFonts w:ascii="Times New Roman" w:eastAsia="Times New Roman" w:hAnsi="Times New Roman" w:cs="Times New Roman"/>
      <w:b w:val="0"/>
      <w:bCs w:val="0"/>
      <w:i/>
      <w:iCs/>
      <w:smallCaps w:val="0"/>
      <w:strike w:val="0"/>
      <w:color w:val="000000"/>
      <w:spacing w:val="0"/>
      <w:w w:val="100"/>
      <w:position w:val="0"/>
      <w:sz w:val="21"/>
      <w:szCs w:val="21"/>
      <w:u w:val="single"/>
      <w:lang w:val="lt-LT" w:eastAsia="lt-LT" w:bidi="lt-LT"/>
    </w:rPr>
  </w:style>
  <w:style w:type="character" w:customStyle="1" w:styleId="Bodytext4">
    <w:name w:val="Body text (4)_"/>
    <w:basedOn w:val="Numatytasispastraiposriftas"/>
    <w:link w:val="Bodytext40"/>
    <w:rsid w:val="00AF4808"/>
    <w:rPr>
      <w:rFonts w:ascii="Times New Roman" w:eastAsia="Times New Roman" w:hAnsi="Times New Roman" w:cs="Times New Roman"/>
      <w:i/>
      <w:iCs/>
      <w:shd w:val="clear" w:color="auto" w:fill="FFFFFF"/>
    </w:rPr>
  </w:style>
  <w:style w:type="paragraph" w:customStyle="1" w:styleId="Bodytext40">
    <w:name w:val="Body text (4)"/>
    <w:basedOn w:val="prastasis"/>
    <w:link w:val="Bodytext4"/>
    <w:rsid w:val="00AF4808"/>
    <w:pPr>
      <w:widowControl w:val="0"/>
      <w:shd w:val="clear" w:color="auto" w:fill="FFFFFF"/>
      <w:spacing w:after="0" w:line="259" w:lineRule="exact"/>
    </w:pPr>
    <w:rPr>
      <w:rFonts w:ascii="Times New Roman" w:eastAsia="Times New Roman" w:hAnsi="Times New Roman" w:cs="Times New Roman"/>
      <w:i/>
      <w:iCs/>
    </w:rPr>
  </w:style>
  <w:style w:type="character" w:customStyle="1" w:styleId="Bodytext3">
    <w:name w:val="Body text (3)_"/>
    <w:basedOn w:val="Numatytasispastraiposriftas"/>
    <w:link w:val="Bodytext30"/>
    <w:rsid w:val="00AF4808"/>
    <w:rPr>
      <w:rFonts w:ascii="Times New Roman" w:eastAsia="Times New Roman" w:hAnsi="Times New Roman" w:cs="Times New Roman"/>
      <w:b/>
      <w:bCs/>
      <w:shd w:val="clear" w:color="auto" w:fill="FFFFFF"/>
    </w:rPr>
  </w:style>
  <w:style w:type="paragraph" w:customStyle="1" w:styleId="Bodytext30">
    <w:name w:val="Body text (3)"/>
    <w:basedOn w:val="prastasis"/>
    <w:link w:val="Bodytext3"/>
    <w:rsid w:val="00AF4808"/>
    <w:pPr>
      <w:widowControl w:val="0"/>
      <w:shd w:val="clear" w:color="auto" w:fill="FFFFFF"/>
      <w:spacing w:after="0" w:line="0" w:lineRule="atLeast"/>
      <w:ind w:hanging="600"/>
      <w:jc w:val="both"/>
    </w:pPr>
    <w:rPr>
      <w:rFonts w:ascii="Times New Roman" w:eastAsia="Times New Roman" w:hAnsi="Times New Roman" w:cs="Times New Roman"/>
      <w:b/>
      <w:bCs/>
    </w:rPr>
  </w:style>
  <w:style w:type="character" w:customStyle="1" w:styleId="Bodytext2Bold">
    <w:name w:val="Body text (2) + Bold"/>
    <w:basedOn w:val="Bodytext2"/>
    <w:rsid w:val="00AF480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t-LT" w:eastAsia="lt-LT" w:bidi="lt-LT"/>
    </w:rPr>
  </w:style>
  <w:style w:type="character" w:customStyle="1" w:styleId="Tablecaption">
    <w:name w:val="Table caption_"/>
    <w:basedOn w:val="Numatytasispastraiposriftas"/>
    <w:link w:val="Tablecaption0"/>
    <w:rsid w:val="00AF4808"/>
    <w:rPr>
      <w:rFonts w:ascii="Times New Roman" w:eastAsia="Times New Roman" w:hAnsi="Times New Roman" w:cs="Times New Roman"/>
      <w:shd w:val="clear" w:color="auto" w:fill="FFFFFF"/>
    </w:rPr>
  </w:style>
  <w:style w:type="paragraph" w:customStyle="1" w:styleId="Tablecaption0">
    <w:name w:val="Table caption"/>
    <w:basedOn w:val="prastasis"/>
    <w:link w:val="Tablecaption"/>
    <w:rsid w:val="00AF4808"/>
    <w:pPr>
      <w:widowControl w:val="0"/>
      <w:shd w:val="clear" w:color="auto" w:fill="FFFFFF"/>
      <w:spacing w:after="0" w:line="254" w:lineRule="exact"/>
    </w:pPr>
    <w:rPr>
      <w:rFonts w:ascii="Times New Roman" w:eastAsia="Times New Roman" w:hAnsi="Times New Roman" w:cs="Times New Roman"/>
    </w:rPr>
  </w:style>
  <w:style w:type="character" w:customStyle="1" w:styleId="Headerorfooter">
    <w:name w:val="Header or footer_"/>
    <w:basedOn w:val="Numatytasispastraiposriftas"/>
    <w:link w:val="Headerorfooter0"/>
    <w:rsid w:val="00AF4808"/>
    <w:rPr>
      <w:rFonts w:ascii="Times New Roman" w:eastAsia="Times New Roman" w:hAnsi="Times New Roman" w:cs="Times New Roman"/>
      <w:b/>
      <w:bCs/>
      <w:shd w:val="clear" w:color="auto" w:fill="FFFFFF"/>
    </w:rPr>
  </w:style>
  <w:style w:type="paragraph" w:customStyle="1" w:styleId="Headerorfooter0">
    <w:name w:val="Header or footer"/>
    <w:basedOn w:val="prastasis"/>
    <w:link w:val="Headerorfooter"/>
    <w:rsid w:val="00AF4808"/>
    <w:pPr>
      <w:widowControl w:val="0"/>
      <w:shd w:val="clear" w:color="auto" w:fill="FFFFFF"/>
      <w:spacing w:after="0" w:line="0" w:lineRule="atLeast"/>
    </w:pPr>
    <w:rPr>
      <w:rFonts w:ascii="Times New Roman" w:eastAsia="Times New Roman" w:hAnsi="Times New Roman" w:cs="Times New Roman"/>
      <w:b/>
      <w:bCs/>
    </w:rPr>
  </w:style>
  <w:style w:type="character" w:customStyle="1" w:styleId="Heading1">
    <w:name w:val="Heading #1_"/>
    <w:basedOn w:val="Numatytasispastraiposriftas"/>
    <w:link w:val="Heading10"/>
    <w:rsid w:val="00AF4808"/>
    <w:rPr>
      <w:rFonts w:ascii="Times New Roman" w:eastAsia="Times New Roman" w:hAnsi="Times New Roman" w:cs="Times New Roman"/>
      <w:b/>
      <w:bCs/>
      <w:shd w:val="clear" w:color="auto" w:fill="FFFFFF"/>
    </w:rPr>
  </w:style>
  <w:style w:type="paragraph" w:customStyle="1" w:styleId="Heading10">
    <w:name w:val="Heading #1"/>
    <w:basedOn w:val="prastasis"/>
    <w:link w:val="Heading1"/>
    <w:rsid w:val="00AF4808"/>
    <w:pPr>
      <w:widowControl w:val="0"/>
      <w:shd w:val="clear" w:color="auto" w:fill="FFFFFF"/>
      <w:spacing w:before="180" w:after="0" w:line="518" w:lineRule="exact"/>
      <w:ind w:hanging="600"/>
      <w:jc w:val="both"/>
      <w:outlineLvl w:val="0"/>
    </w:pPr>
    <w:rPr>
      <w:rFonts w:ascii="Times New Roman" w:eastAsia="Times New Roman" w:hAnsi="Times New Roman" w:cs="Times New Roman"/>
      <w:b/>
      <w:bCs/>
    </w:rPr>
  </w:style>
  <w:style w:type="character" w:customStyle="1" w:styleId="Neapdorotaspaminjimas1">
    <w:name w:val="Neapdorotas paminėjimas1"/>
    <w:basedOn w:val="Numatytasispastraiposriftas"/>
    <w:uiPriority w:val="99"/>
    <w:semiHidden/>
    <w:unhideWhenUsed/>
    <w:rsid w:val="00027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image" Target="media/image1.jpeg"/><Relationship Id="rId18" Type="http://schemas.openxmlformats.org/officeDocument/2006/relationships/hyperlink" Target="https://www.vvkt.lt/index.php?4004286486" TargetMode="External"/><Relationship Id="rId3" Type="http://schemas.openxmlformats.org/officeDocument/2006/relationships/styles" Target="styles.xml"/><Relationship Id="rId21" Type="http://schemas.openxmlformats.org/officeDocument/2006/relationships/hyperlink" Target="http://www.vvkt.lt/" TargetMode="Externa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https://vapris.vvkt.lt/vvkt-web/public/nr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kalceks@kalceks.lv" TargetMode="Externa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lceks@kalceks.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mailto:NepageidaujamaR@vvkt.lt" TargetMode="External"/><Relationship Id="rId19"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image" Target="media/image2.jpeg"/><Relationship Id="rId22" Type="http://schemas.openxmlformats.org/officeDocument/2006/relationships/header" Target="header1.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CF2FB-DEAC-4772-8570-18B2D8C32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39264</Words>
  <Characters>22381</Characters>
  <Application>Microsoft Office Word</Application>
  <DocSecurity>0</DocSecurity>
  <Lines>186</Lines>
  <Paragraphs>123</Paragraphs>
  <ScaleCrop>false</ScaleCrop>
  <HeadingPairs>
    <vt:vector size="8" baseType="variant">
      <vt:variant>
        <vt:lpstr>Pavadinimas</vt:lpstr>
      </vt:variant>
      <vt:variant>
        <vt:i4>1</vt:i4>
      </vt:variant>
      <vt:variant>
        <vt:lpstr>Antraštės</vt:lpstr>
      </vt:variant>
      <vt:variant>
        <vt:i4>94</vt:i4>
      </vt:variant>
      <vt:variant>
        <vt:lpstr>Title</vt:lpstr>
      </vt:variant>
      <vt:variant>
        <vt:i4>1</vt:i4>
      </vt:variant>
      <vt:variant>
        <vt:lpstr>Headings</vt:lpstr>
      </vt:variant>
      <vt:variant>
        <vt:i4>94</vt:i4>
      </vt:variant>
    </vt:vector>
  </HeadingPairs>
  <TitlesOfParts>
    <vt:vector size="190" baseType="lpstr">
      <vt:lpstr/>
      <vt:lpstr/>
      <vt:lpstr/>
      <vt:lpstr/>
      <vt:lpstr/>
      <vt:lpstr>    </vt:lpstr>
      <vt:lpstr>    I PRIEDAS</vt:lpstr>
      <vt:lpstr>6 lentelė. 4-ojo tyrimo rezultatų santrauka</vt:lpstr>
      <vt:lpstr>        7.	REGISTRUOTOJAS</vt:lpstr>
      <vt:lpstr>        8.	REGISTRACIJOS PAŽYMĖJIMO NUMERIS (-IAI)</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B. PAKUOTĖS LAPELIS</vt:lpstr>
      <vt:lpstr>Sodium oxybate Kalceks vartoti draudžiama:</vt:lpstr>
      <vt:lpstr>Įspėjimai ir atsargumo priemonės</vt:lpstr>
      <vt:lpstr>Vaikams ir paaugliams</vt:lpstr>
      <vt:lpstr>Kiti vaistai ir Sodium oxybate Kalceks</vt:lpstr>
      <vt:lpstr>Sodium oxybate Kalceks vartojimas su maistu ir alkoholiu</vt:lpstr>
      <vt:lpstr>Nėštumas ir žindymo laikotarpis</vt:lpstr>
      <vt:lpstr>Vairavimas ir mechanizmų valdymas</vt:lpstr>
      <vt:lpstr>Sodium oxybate Kalceks sudėtyje yra natrio</vt:lpstr>
      <vt:lpstr>Pamiršus pavartoti Sodium oxibate Kalceks</vt:lpstr>
      <vt:lpstr>Nustojus vartoti Sodium oxybate Kalceks</vt:lpstr>
      <vt:lpstr>Sodium oxybate Kalceks sudėtis</vt:lpstr>
      <vt:lpstr>Sodium oxybate Kalceks išvaizda ir kiekis pakuotėje</vt:lpstr>
      <vt:lpstr/>
      <vt:lpstr/>
      <vt:lpstr/>
      <vt:lpstr/>
      <vt:lpstr/>
      <vt:lpstr>    </vt:lpstr>
      <vt:lpstr>    I PRIEDAS</vt:lpstr>
      <vt:lpstr>6 lentelė. 4-ojo tyrimo rezultatų santrauka</vt:lpstr>
      <vt:lpstr>        7.	REGISTRUOTOJAS</vt:lpstr>
      <vt:lpstr>        8.	REGISTRACIJOS PAŽYMĖJIMO NUMERIS (-IAI)</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B. PAKUOTĖS LAPELIS</vt:lpstr>
      <vt:lpstr>Sodium oxybate Kalceks vartoti draudžiama:</vt:lpstr>
      <vt:lpstr>Įspėjimai ir atsargumo priemonės</vt:lpstr>
      <vt:lpstr>Vaikams ir paaugliams</vt:lpstr>
      <vt:lpstr>Kiti vaistai ir Sodium oxybate Kalceks</vt:lpstr>
      <vt:lpstr>Sodium oxybate Kalceks vartojimas su maistu ir alkoholiu</vt:lpstr>
      <vt:lpstr>Nėštumas ir žindymo laikotarpis</vt:lpstr>
      <vt:lpstr>Vairavimas ir mechanizmų valdymas</vt:lpstr>
      <vt:lpstr>Sodium oxybate Kalceks sudėtyje yra natrio</vt:lpstr>
      <vt:lpstr>Pamiršus pavartoti Sodium oxibate Kalceks</vt:lpstr>
      <vt:lpstr>Nustojus vartoti Sodium oxybate Kalceks</vt:lpstr>
      <vt:lpstr>Sodium oxybate Kalceks sudėtis</vt:lpstr>
      <vt:lpstr>Sodium oxybate Kalceks išvaizda ir kiekis pakuotėje</vt:lpstr>
    </vt:vector>
  </TitlesOfParts>
  <Company/>
  <LinksUpToDate>false</LinksUpToDate>
  <CharactersWithSpaces>61522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2024-09-30T11:04:00Z</dcterms:created>
  <dcterms:modified xsi:type="dcterms:W3CDTF">2024-09-30T11:04:00Z</dcterms:modified>
</cp:coreProperties>
</file>