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jc w:val="center"/>
        <w:rPr>
          <w:rFonts w:ascii="Times New Roman" w:eastAsia="Calibri" w:hAnsi="Times New Roman" w:cs="Times New Roman"/>
          <w:color w:val="000000"/>
        </w:rPr>
      </w:pPr>
    </w:p>
    <w:p w:rsidR="00715AE6" w:rsidRPr="00534C57" w:rsidRDefault="00715AE6" w:rsidP="00715AE6">
      <w:pPr>
        <w:spacing w:after="0" w:line="240" w:lineRule="auto"/>
        <w:rPr>
          <w:rFonts w:ascii="Times New Roman" w:eastAsia="Calibri" w:hAnsi="Times New Roman" w:cs="Times New Roman"/>
          <w:b/>
          <w:noProof/>
        </w:rPr>
      </w:pPr>
    </w:p>
    <w:p w:rsidR="00715AE6" w:rsidRPr="00534C57" w:rsidRDefault="00715AE6" w:rsidP="00715AE6">
      <w:pPr>
        <w:spacing w:after="0" w:line="240" w:lineRule="auto"/>
        <w:rPr>
          <w:rFonts w:ascii="Times New Roman" w:eastAsia="Calibri" w:hAnsi="Times New Roman" w:cs="Times New Roman"/>
          <w:b/>
          <w:noProof/>
        </w:rPr>
      </w:pPr>
    </w:p>
    <w:p w:rsidR="00715AE6" w:rsidRPr="00534C57" w:rsidRDefault="00715AE6" w:rsidP="00715AE6">
      <w:pPr>
        <w:spacing w:after="0" w:line="240" w:lineRule="auto"/>
        <w:rPr>
          <w:rFonts w:ascii="Times New Roman" w:eastAsia="Calibri" w:hAnsi="Times New Roman" w:cs="Times New Roman"/>
          <w:b/>
          <w:noProof/>
        </w:rPr>
      </w:pPr>
    </w:p>
    <w:p w:rsidR="00715AE6" w:rsidRPr="00534C57" w:rsidRDefault="00715AE6" w:rsidP="00715AE6">
      <w:pPr>
        <w:spacing w:after="0" w:line="240" w:lineRule="auto"/>
        <w:rPr>
          <w:rFonts w:ascii="Times New Roman" w:eastAsia="Calibri" w:hAnsi="Times New Roman" w:cs="Times New Roman"/>
          <w:b/>
          <w:noProof/>
        </w:rPr>
      </w:pPr>
    </w:p>
    <w:p w:rsidR="00715AE6" w:rsidRPr="00534C57" w:rsidRDefault="00715AE6" w:rsidP="00715AE6">
      <w:pPr>
        <w:spacing w:after="0" w:line="240" w:lineRule="auto"/>
        <w:jc w:val="center"/>
        <w:rPr>
          <w:rFonts w:ascii="Times New Roman" w:eastAsia="Calibri" w:hAnsi="Times New Roman" w:cs="Times New Roman"/>
          <w:noProof/>
        </w:rPr>
      </w:pPr>
      <w:r w:rsidRPr="00534C57">
        <w:rPr>
          <w:rFonts w:ascii="Times New Roman" w:eastAsia="Calibri" w:hAnsi="Times New Roman" w:cs="Times New Roman"/>
          <w:b/>
          <w:noProof/>
        </w:rPr>
        <w:t>A. ŽENKLINIMAS</w:t>
      </w:r>
    </w:p>
    <w:p w:rsidR="00715AE6" w:rsidRPr="00534C57" w:rsidRDefault="00715AE6" w:rsidP="00715AE6">
      <w:pPr>
        <w:spacing w:after="0" w:line="240" w:lineRule="auto"/>
        <w:rPr>
          <w:rFonts w:ascii="Times New Roman" w:eastAsia="Calibri" w:hAnsi="Times New Roman" w:cs="Times New Roman"/>
        </w:rPr>
      </w:pPr>
      <w:r w:rsidRPr="00534C57">
        <w:rPr>
          <w:rFonts w:ascii="Times New Roman" w:eastAsia="Calibri" w:hAnsi="Times New Roman" w:cs="Times New Roman"/>
          <w:noProof/>
        </w:rPr>
        <w:br w:type="page"/>
      </w: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lastRenderedPageBreak/>
        <w:t>INFORMACIJA ANT IŠORINĖS PAKUOTĖS</w:t>
      </w: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color w:val="000000"/>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KARTONO DĖŽUTĖ (LIZDINEI PLOKŠTELEI)</w:t>
      </w:r>
    </w:p>
    <w:p w:rsidR="00715AE6" w:rsidRPr="00534C57" w:rsidRDefault="00715AE6" w:rsidP="00715AE6">
      <w:pPr>
        <w:tabs>
          <w:tab w:val="left" w:pos="567"/>
        </w:tabs>
        <w:spacing w:after="0" w:line="240" w:lineRule="auto"/>
        <w:rPr>
          <w:rFonts w:ascii="Times New Roman" w:eastAsia="Calibri" w:hAnsi="Times New Roman" w:cs="Times New Roman"/>
          <w:color w:val="000000"/>
        </w:rPr>
      </w:pPr>
    </w:p>
    <w:p w:rsidR="00715AE6" w:rsidRPr="00534C57" w:rsidRDefault="00715AE6" w:rsidP="00715AE6">
      <w:pPr>
        <w:tabs>
          <w:tab w:val="left" w:pos="567"/>
        </w:tabs>
        <w:spacing w:after="0" w:line="240" w:lineRule="auto"/>
        <w:rPr>
          <w:rFonts w:ascii="Times New Roman" w:eastAsia="Calibri" w:hAnsi="Times New Roman" w:cs="Times New Roman"/>
          <w:color w:val="000000"/>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1.</w:t>
      </w:r>
      <w:r w:rsidRPr="00534C57">
        <w:rPr>
          <w:rFonts w:ascii="Times New Roman" w:eastAsia="Calibri" w:hAnsi="Times New Roman" w:cs="Times New Roman"/>
          <w:b/>
          <w:bCs/>
          <w:color w:val="000000"/>
        </w:rPr>
        <w:tab/>
        <w:t>VAISTINIO PREPARATO PAVADINIMAS</w:t>
      </w:r>
    </w:p>
    <w:p w:rsidR="00715AE6" w:rsidRPr="00534C57" w:rsidRDefault="00715AE6" w:rsidP="00715AE6">
      <w:pPr>
        <w:tabs>
          <w:tab w:val="left" w:pos="567"/>
        </w:tabs>
        <w:spacing w:after="0" w:line="240" w:lineRule="auto"/>
        <w:rPr>
          <w:rFonts w:ascii="Times New Roman" w:eastAsia="Calibri" w:hAnsi="Times New Roman" w:cs="Times New Roman"/>
          <w:color w:val="000000"/>
        </w:rPr>
      </w:pPr>
    </w:p>
    <w:p w:rsidR="00715AE6" w:rsidRPr="00534C57" w:rsidRDefault="00715AE6" w:rsidP="00715AE6">
      <w:pPr>
        <w:tabs>
          <w:tab w:val="left" w:pos="567"/>
        </w:tabs>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Voriconazole Teva 200 mg plėvele dengtos tabletės</w:t>
      </w:r>
    </w:p>
    <w:p w:rsidR="00715AE6" w:rsidRPr="00534C57" w:rsidRDefault="009C15BD" w:rsidP="00715AE6">
      <w:pPr>
        <w:tabs>
          <w:tab w:val="left" w:pos="567"/>
        </w:tabs>
        <w:spacing w:after="0" w:line="240" w:lineRule="auto"/>
        <w:rPr>
          <w:rFonts w:ascii="Times New Roman" w:eastAsia="Calibri" w:hAnsi="Times New Roman" w:cs="Times New Roman"/>
          <w:noProof/>
        </w:rPr>
      </w:pPr>
      <w:r>
        <w:rPr>
          <w:rFonts w:ascii="Times New Roman" w:eastAsia="Calibri" w:hAnsi="Times New Roman" w:cs="Times New Roman"/>
          <w:noProof/>
        </w:rPr>
        <w:t>Voriconazolas</w:t>
      </w:r>
    </w:p>
    <w:p w:rsidR="00715AE6" w:rsidRPr="00534C57" w:rsidRDefault="00715AE6" w:rsidP="00715AE6">
      <w:pPr>
        <w:tabs>
          <w:tab w:val="left" w:pos="567"/>
        </w:tabs>
        <w:spacing w:after="0" w:line="240" w:lineRule="auto"/>
        <w:rPr>
          <w:rFonts w:ascii="Times New Roman" w:eastAsia="Calibri" w:hAnsi="Times New Roman" w:cs="Times New Roman"/>
          <w:color w:val="000000"/>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color w:val="000000"/>
        </w:rPr>
      </w:pPr>
      <w:r w:rsidRPr="00534C57">
        <w:rPr>
          <w:rFonts w:ascii="Times New Roman" w:eastAsia="Calibri" w:hAnsi="Times New Roman" w:cs="Times New Roman"/>
          <w:b/>
          <w:bCs/>
          <w:color w:val="000000"/>
        </w:rPr>
        <w:t>2.</w:t>
      </w:r>
      <w:r w:rsidRPr="00534C57">
        <w:rPr>
          <w:rFonts w:ascii="Times New Roman" w:eastAsia="Calibri" w:hAnsi="Times New Roman" w:cs="Times New Roman"/>
          <w:b/>
          <w:bCs/>
          <w:color w:val="000000"/>
        </w:rPr>
        <w:tab/>
        <w:t>VEIKLIOJI (-IOS) MEDŽIAGA (-OS) IR JOS (-Ų) KIEKIS (-IAI)</w:t>
      </w:r>
    </w:p>
    <w:p w:rsidR="00715AE6" w:rsidRPr="00534C57" w:rsidRDefault="00715AE6" w:rsidP="00715AE6">
      <w:pPr>
        <w:tabs>
          <w:tab w:val="left" w:pos="567"/>
        </w:tabs>
        <w:spacing w:after="0" w:line="240" w:lineRule="auto"/>
        <w:rPr>
          <w:rFonts w:ascii="Times New Roman" w:eastAsia="Calibri" w:hAnsi="Times New Roman" w:cs="Times New Roman"/>
          <w:noProof/>
        </w:rPr>
      </w:pPr>
    </w:p>
    <w:p w:rsidR="00715AE6" w:rsidRPr="00534C57" w:rsidRDefault="00715AE6" w:rsidP="00715AE6">
      <w:pPr>
        <w:tabs>
          <w:tab w:val="left" w:pos="567"/>
        </w:tabs>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Kiekvienoje tabletėje yra 200 mg vorikonazolo.</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3.</w:t>
      </w:r>
      <w:r w:rsidRPr="00534C57">
        <w:rPr>
          <w:rFonts w:ascii="Times New Roman" w:eastAsia="Calibri" w:hAnsi="Times New Roman" w:cs="Times New Roman"/>
          <w:b/>
          <w:bCs/>
        </w:rPr>
        <w:tab/>
        <w:t>PAGALBINIŲ MEDŽIAGŲ SĄRAŠAS</w:t>
      </w:r>
    </w:p>
    <w:p w:rsidR="00715AE6" w:rsidRPr="00534C57" w:rsidRDefault="00715AE6" w:rsidP="00715AE6">
      <w:pPr>
        <w:tabs>
          <w:tab w:val="left" w:pos="567"/>
        </w:tabs>
        <w:autoSpaceDE w:val="0"/>
        <w:autoSpaceDN w:val="0"/>
        <w:adjustRightInd w:val="0"/>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r w:rsidRPr="00534C57">
        <w:rPr>
          <w:rFonts w:ascii="Times New Roman" w:eastAsia="Calibri" w:hAnsi="Times New Roman" w:cs="Times New Roman"/>
          <w:color w:val="000000"/>
        </w:rPr>
        <w:t xml:space="preserve">Sudėtyje yra laktozės monohidrato. </w:t>
      </w:r>
      <w:r w:rsidRPr="00534C57">
        <w:rPr>
          <w:rFonts w:ascii="Times New Roman" w:eastAsia="Calibri" w:hAnsi="Times New Roman" w:cs="Times New Roman"/>
        </w:rPr>
        <w:t>Prieš vartojimą perskaitykite pakuotės lapelį.</w:t>
      </w:r>
    </w:p>
    <w:p w:rsidR="00715AE6" w:rsidRPr="00534C57" w:rsidRDefault="00715AE6" w:rsidP="00715AE6">
      <w:pPr>
        <w:tabs>
          <w:tab w:val="left" w:pos="567"/>
        </w:tabs>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4.</w:t>
      </w:r>
      <w:r w:rsidRPr="00534C57">
        <w:rPr>
          <w:rFonts w:ascii="Times New Roman" w:eastAsia="Calibri" w:hAnsi="Times New Roman" w:cs="Times New Roman"/>
          <w:b/>
          <w:bCs/>
        </w:rPr>
        <w:tab/>
        <w:t>FARMACINĖ FORMA IR KIEKIS PAKUOTĖJE</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autoSpaceDE w:val="0"/>
        <w:autoSpaceDN w:val="0"/>
        <w:adjustRightInd w:val="0"/>
        <w:spacing w:after="0" w:line="240" w:lineRule="auto"/>
        <w:rPr>
          <w:rFonts w:ascii="Times New Roman" w:eastAsia="Calibri" w:hAnsi="Times New Roman" w:cs="Times New Roman"/>
          <w:color w:val="000000"/>
          <w:highlight w:val="lightGray"/>
        </w:rPr>
      </w:pPr>
      <w:r w:rsidRPr="00534C57">
        <w:rPr>
          <w:rFonts w:ascii="Times New Roman" w:eastAsia="Calibri" w:hAnsi="Times New Roman" w:cs="Times New Roman"/>
          <w:color w:val="000000"/>
          <w:highlight w:val="lightGray"/>
        </w:rPr>
        <w:t>28 plėvele dengtos tabletės.</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5.</w:t>
      </w:r>
      <w:r w:rsidRPr="00534C57">
        <w:rPr>
          <w:rFonts w:ascii="Times New Roman" w:eastAsia="Calibri" w:hAnsi="Times New Roman" w:cs="Times New Roman"/>
          <w:b/>
          <w:bCs/>
        </w:rPr>
        <w:tab/>
        <w:t>VARTOJIMO METODAS IR BŪDAS (-AI)</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r w:rsidRPr="00534C57">
        <w:rPr>
          <w:rFonts w:ascii="Times New Roman" w:eastAsia="Calibri" w:hAnsi="Times New Roman" w:cs="Times New Roman"/>
        </w:rPr>
        <w:t>Vartoti per burną.</w:t>
      </w:r>
    </w:p>
    <w:p w:rsidR="00715AE6" w:rsidRPr="00534C57" w:rsidRDefault="00715AE6" w:rsidP="00715AE6">
      <w:pPr>
        <w:tabs>
          <w:tab w:val="left" w:pos="567"/>
        </w:tabs>
        <w:spacing w:after="0" w:line="240" w:lineRule="auto"/>
        <w:rPr>
          <w:rFonts w:ascii="Times New Roman" w:eastAsia="Calibri" w:hAnsi="Times New Roman" w:cs="Times New Roman"/>
        </w:rPr>
      </w:pPr>
      <w:r w:rsidRPr="00534C57">
        <w:rPr>
          <w:rFonts w:ascii="Times New Roman" w:eastAsia="Calibri" w:hAnsi="Times New Roman" w:cs="Times New Roman"/>
        </w:rPr>
        <w:t>Prieš vartojimą perskaitykite pakuotės lapelį.</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6.</w:t>
      </w:r>
      <w:r w:rsidRPr="00534C57">
        <w:rPr>
          <w:rFonts w:ascii="Times New Roman" w:eastAsia="Calibri" w:hAnsi="Times New Roman" w:cs="Times New Roman"/>
          <w:b/>
          <w:bCs/>
        </w:rPr>
        <w:tab/>
        <w:t>SPECIALUS ĮSPĖJIMAS, KAD VAISTINĮ PREPARATĄ BŪTINA LAIKYTI VAIKAMS NEPASTEBIMOJE IR NEPASIEKIAMOJE VIETOJE</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r w:rsidRPr="00534C57">
        <w:rPr>
          <w:rFonts w:ascii="Times New Roman" w:eastAsia="Calibri" w:hAnsi="Times New Roman" w:cs="Times New Roman"/>
        </w:rPr>
        <w:t>Laikyti vaikams nepastebimoje ir nepasiekiamoje vietoje.</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7.</w:t>
      </w:r>
      <w:r w:rsidRPr="00534C57">
        <w:rPr>
          <w:rFonts w:ascii="Times New Roman" w:eastAsia="Calibri" w:hAnsi="Times New Roman" w:cs="Times New Roman"/>
          <w:b/>
          <w:bCs/>
        </w:rPr>
        <w:tab/>
        <w:t>KITAS (-I) SPECIALUS (-ŪS) ĮSPĖJIMAS (-AI) (JEI REIKIA)</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8.</w:t>
      </w:r>
      <w:r w:rsidRPr="00534C57">
        <w:rPr>
          <w:rFonts w:ascii="Times New Roman" w:eastAsia="Calibri" w:hAnsi="Times New Roman" w:cs="Times New Roman"/>
          <w:b/>
          <w:bCs/>
        </w:rPr>
        <w:tab/>
        <w:t>TINKAMUMO LAIKAS</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r w:rsidRPr="00534C57">
        <w:rPr>
          <w:rFonts w:ascii="Times New Roman" w:eastAsia="Calibri" w:hAnsi="Times New Roman" w:cs="Times New Roman"/>
        </w:rPr>
        <w:t>Tinka iki: {mm/MMMM}</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9.</w:t>
      </w:r>
      <w:r w:rsidRPr="00534C57">
        <w:rPr>
          <w:rFonts w:ascii="Times New Roman" w:eastAsia="Calibri" w:hAnsi="Times New Roman" w:cs="Times New Roman"/>
          <w:b/>
          <w:bCs/>
        </w:rPr>
        <w:tab/>
        <w:t>SPECIALIOS LAIKYMO SĄLYGOS</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10.</w:t>
      </w:r>
      <w:r w:rsidRPr="00534C57">
        <w:rPr>
          <w:rFonts w:ascii="Times New Roman" w:eastAsia="Calibri" w:hAnsi="Times New Roman" w:cs="Times New Roman"/>
          <w:b/>
          <w:bCs/>
        </w:rPr>
        <w:tab/>
        <w:t>SPECIALIOS ATSARGUMO PRIEMONĖS DĖL NESUVARTOTO VAISTINIO PREPARATO AR JO ATLIEKU TVARKYMO (JEI REIKIA)</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6C5DAC" w:rsidRDefault="00715AE6" w:rsidP="00715AE6">
      <w:pPr>
        <w:pBdr>
          <w:top w:val="single" w:sz="4" w:space="1" w:color="000000"/>
          <w:left w:val="single" w:sz="4" w:space="4" w:color="000000"/>
          <w:bottom w:val="single" w:sz="4" w:space="1" w:color="000000"/>
          <w:right w:val="single" w:sz="4" w:space="4" w:color="000000"/>
        </w:pBdr>
        <w:suppressAutoHyphens/>
        <w:spacing w:after="0" w:line="240" w:lineRule="auto"/>
        <w:rPr>
          <w:rFonts w:ascii="Times New Roman" w:hAnsi="Times New Roman"/>
          <w:lang w:eastAsia="ar-SA"/>
        </w:rPr>
      </w:pPr>
      <w:r w:rsidRPr="006C5DAC">
        <w:rPr>
          <w:rFonts w:ascii="Times New Roman" w:hAnsi="Times New Roman"/>
          <w:b/>
          <w:bCs/>
          <w:lang w:eastAsia="ar-SA"/>
        </w:rPr>
        <w:t>11.</w:t>
      </w:r>
      <w:r w:rsidRPr="006C5DAC">
        <w:rPr>
          <w:rFonts w:ascii="Times New Roman" w:hAnsi="Times New Roman"/>
          <w:b/>
          <w:bCs/>
          <w:lang w:eastAsia="ar-SA"/>
        </w:rPr>
        <w:tab/>
      </w:r>
      <w:r w:rsidRPr="00137800">
        <w:rPr>
          <w:rFonts w:ascii="Times New Roman" w:hAnsi="Times New Roman"/>
          <w:b/>
          <w:color w:val="00000A"/>
        </w:rPr>
        <w:t>LYGIAGRETUS IMPORTUOTOJAS</w:t>
      </w:r>
    </w:p>
    <w:p w:rsidR="00715AE6" w:rsidRPr="00534C57" w:rsidRDefault="00715AE6" w:rsidP="00715AE6">
      <w:pPr>
        <w:tabs>
          <w:tab w:val="left" w:pos="567"/>
        </w:tabs>
        <w:spacing w:after="0" w:line="240" w:lineRule="auto"/>
        <w:rPr>
          <w:rFonts w:ascii="Times New Roman" w:eastAsia="Calibri" w:hAnsi="Times New Roman" w:cs="Times New Roman"/>
        </w:rPr>
      </w:pPr>
      <w:r w:rsidRPr="00137800">
        <w:rPr>
          <w:rFonts w:ascii="Times New Roman" w:hAnsi="Times New Roman"/>
          <w:color w:val="00000A"/>
        </w:rPr>
        <w:t xml:space="preserve">Lygiagretus importuotojas  </w:t>
      </w:r>
      <w:r w:rsidRPr="006C5DAC">
        <w:rPr>
          <w:rFonts w:ascii="Times New Roman" w:hAnsi="Times New Roman"/>
          <w:color w:val="00000A"/>
          <w:szCs w:val="24"/>
        </w:rPr>
        <w:t xml:space="preserve">UAB </w:t>
      </w:r>
      <w:r w:rsidRPr="00137800">
        <w:rPr>
          <w:rFonts w:ascii="Times New Roman" w:hAnsi="Times New Roman"/>
          <w:color w:val="00000A"/>
        </w:rPr>
        <w:t>„Adeofarma"</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12.</w:t>
      </w:r>
      <w:r w:rsidRPr="00534C57">
        <w:rPr>
          <w:rFonts w:ascii="Times New Roman" w:eastAsia="Calibri" w:hAnsi="Times New Roman" w:cs="Times New Roman"/>
          <w:b/>
          <w:bCs/>
        </w:rPr>
        <w:tab/>
        <w:t>REGISTRACIJOS PAŽYMĖJIMO NUMERIS</w:t>
      </w:r>
    </w:p>
    <w:p w:rsidR="00715AE6" w:rsidRDefault="00715AE6" w:rsidP="00715AE6">
      <w:pPr>
        <w:tabs>
          <w:tab w:val="left" w:pos="567"/>
        </w:tabs>
        <w:spacing w:after="0" w:line="240" w:lineRule="auto"/>
        <w:rPr>
          <w:rFonts w:ascii="Times New Roman" w:hAnsi="Times New Roman"/>
          <w:color w:val="00000A"/>
        </w:rPr>
      </w:pPr>
    </w:p>
    <w:p w:rsidR="00715AE6" w:rsidRPr="00534C57" w:rsidRDefault="00715AE6" w:rsidP="00715AE6">
      <w:pPr>
        <w:tabs>
          <w:tab w:val="left" w:pos="567"/>
        </w:tabs>
        <w:spacing w:after="0" w:line="240" w:lineRule="auto"/>
        <w:rPr>
          <w:rFonts w:ascii="Times New Roman" w:eastAsia="Calibri" w:hAnsi="Times New Roman" w:cs="Times New Roman"/>
        </w:rPr>
      </w:pPr>
      <w:r w:rsidRPr="006C5DAC">
        <w:rPr>
          <w:rFonts w:ascii="Times New Roman" w:hAnsi="Times New Roman"/>
          <w:color w:val="00000A"/>
        </w:rPr>
        <w:t>LT/L</w:t>
      </w:r>
      <w:r w:rsidR="00FF2009">
        <w:rPr>
          <w:rFonts w:ascii="Times New Roman" w:hAnsi="Times New Roman"/>
          <w:color w:val="00000A"/>
        </w:rPr>
        <w:t>/18/0801/001</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13.</w:t>
      </w:r>
      <w:r w:rsidRPr="00534C57">
        <w:rPr>
          <w:rFonts w:ascii="Times New Roman" w:eastAsia="Calibri" w:hAnsi="Times New Roman" w:cs="Times New Roman"/>
          <w:b/>
          <w:bCs/>
        </w:rPr>
        <w:tab/>
        <w:t>SERIJOS NUMERIS</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r w:rsidRPr="00534C57">
        <w:rPr>
          <w:rFonts w:ascii="Times New Roman" w:eastAsia="Calibri" w:hAnsi="Times New Roman" w:cs="Times New Roman"/>
        </w:rPr>
        <w:t>Serija:</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14.</w:t>
      </w:r>
      <w:r w:rsidRPr="00534C57">
        <w:rPr>
          <w:rFonts w:ascii="Times New Roman" w:eastAsia="Calibri" w:hAnsi="Times New Roman" w:cs="Times New Roman"/>
          <w:b/>
          <w:bCs/>
        </w:rPr>
        <w:tab/>
        <w:t>PARDAVIMO (IŠDAVIMO) TVARKA</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r>
        <w:rPr>
          <w:rFonts w:ascii="Times New Roman" w:eastAsia="Calibri" w:hAnsi="Times New Roman" w:cs="Times New Roman"/>
        </w:rPr>
        <w:t>Receptinis vaistas</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15.</w:t>
      </w:r>
      <w:r w:rsidRPr="00534C57">
        <w:rPr>
          <w:rFonts w:ascii="Times New Roman" w:eastAsia="Calibri" w:hAnsi="Times New Roman" w:cs="Times New Roman"/>
          <w:b/>
          <w:bCs/>
        </w:rPr>
        <w:tab/>
        <w:t>VARTOJIMO INSTRUKCIJA</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534C57" w:rsidRDefault="00715AE6" w:rsidP="00715AE6">
      <w:pPr>
        <w:pBdr>
          <w:top w:val="single" w:sz="4" w:space="1" w:color="auto"/>
          <w:left w:val="single" w:sz="4" w:space="4" w:color="auto"/>
          <w:bottom w:val="single" w:sz="4" w:space="1" w:color="auto"/>
          <w:right w:val="single" w:sz="4" w:space="4" w:color="auto"/>
        </w:pBdr>
        <w:tabs>
          <w:tab w:val="left" w:pos="567"/>
        </w:tabs>
        <w:spacing w:after="0" w:line="240" w:lineRule="auto"/>
        <w:rPr>
          <w:rFonts w:ascii="Times New Roman" w:eastAsia="Calibri" w:hAnsi="Times New Roman" w:cs="Times New Roman"/>
          <w:b/>
          <w:bCs/>
        </w:rPr>
      </w:pPr>
      <w:r w:rsidRPr="00534C57">
        <w:rPr>
          <w:rFonts w:ascii="Times New Roman" w:eastAsia="Calibri" w:hAnsi="Times New Roman" w:cs="Times New Roman"/>
          <w:b/>
          <w:bCs/>
        </w:rPr>
        <w:t>16.</w:t>
      </w:r>
      <w:r w:rsidRPr="00534C57">
        <w:rPr>
          <w:rFonts w:ascii="Times New Roman" w:eastAsia="Calibri" w:hAnsi="Times New Roman" w:cs="Times New Roman"/>
          <w:b/>
          <w:bCs/>
        </w:rPr>
        <w:tab/>
        <w:t>INFORMACIJA BRAILIO RAŠTU</w:t>
      </w: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Pr="00BE562B" w:rsidRDefault="00715AE6" w:rsidP="00715AE6">
      <w:pPr>
        <w:tabs>
          <w:tab w:val="left" w:pos="567"/>
        </w:tabs>
        <w:spacing w:after="0" w:line="240" w:lineRule="auto"/>
        <w:rPr>
          <w:rFonts w:ascii="Times New Roman" w:hAnsi="Times New Roman"/>
          <w:color w:val="000000"/>
        </w:rPr>
      </w:pPr>
      <w:r w:rsidRPr="00534C57">
        <w:rPr>
          <w:rFonts w:ascii="Times New Roman" w:eastAsia="Calibri" w:hAnsi="Times New Roman" w:cs="Times New Roman"/>
          <w:color w:val="000000"/>
        </w:rPr>
        <w:t>Voriconazole Teva 200 mg</w:t>
      </w:r>
    </w:p>
    <w:p w:rsidR="00715AE6" w:rsidRPr="00534C57" w:rsidRDefault="00715AE6" w:rsidP="00715AE6">
      <w:pPr>
        <w:tabs>
          <w:tab w:val="left" w:pos="567"/>
        </w:tabs>
        <w:spacing w:after="0" w:line="240" w:lineRule="auto"/>
        <w:rPr>
          <w:rFonts w:ascii="Times New Roman" w:eastAsia="Calibri" w:hAnsi="Times New Roman" w:cs="Times New Roman"/>
          <w:color w:val="000000"/>
        </w:rPr>
      </w:pPr>
    </w:p>
    <w:p w:rsidR="00715AE6" w:rsidRPr="00534C57" w:rsidRDefault="00715AE6" w:rsidP="00715AE6">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715AE6" w:rsidRPr="00534C57" w:rsidRDefault="00715AE6" w:rsidP="00715AE6">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noProof/>
          <w:szCs w:val="20"/>
          <w:lang w:eastAsia="lt-LT" w:bidi="lt-LT"/>
        </w:rPr>
      </w:pPr>
      <w:r w:rsidRPr="00534C57">
        <w:rPr>
          <w:rFonts w:ascii="Times New Roman" w:eastAsia="Times New Roman" w:hAnsi="Times New Roman"/>
          <w:b/>
          <w:noProof/>
          <w:szCs w:val="20"/>
          <w:lang w:eastAsia="lt-LT" w:bidi="lt-LT"/>
        </w:rPr>
        <w:t>UNIKALUS IDENTIFIKATORIUS – 2D BRŪKŠNINIS KODAS</w:t>
      </w:r>
    </w:p>
    <w:p w:rsidR="00715AE6" w:rsidRPr="00534C57" w:rsidRDefault="00715AE6" w:rsidP="00715AE6">
      <w:pPr>
        <w:spacing w:after="0" w:line="240" w:lineRule="auto"/>
        <w:rPr>
          <w:rFonts w:ascii="Times New Roman" w:eastAsia="Times New Roman" w:hAnsi="Times New Roman" w:cs="Times New Roman"/>
          <w:noProof/>
          <w:szCs w:val="20"/>
          <w:lang w:eastAsia="lt-LT" w:bidi="lt-LT"/>
        </w:rPr>
      </w:pPr>
    </w:p>
    <w:p w:rsidR="00715AE6" w:rsidRPr="00534C57" w:rsidRDefault="00715AE6" w:rsidP="00715AE6">
      <w:pPr>
        <w:tabs>
          <w:tab w:val="left" w:pos="567"/>
        </w:tabs>
        <w:spacing w:after="0" w:line="240" w:lineRule="auto"/>
        <w:rPr>
          <w:rFonts w:ascii="Times New Roman" w:eastAsia="Times New Roman" w:hAnsi="Times New Roman" w:cs="Times New Roman"/>
          <w:noProof/>
          <w:shd w:val="clear" w:color="auto" w:fill="CCCCCC"/>
          <w:lang w:eastAsia="lt-LT" w:bidi="lt-LT"/>
        </w:rPr>
      </w:pPr>
      <w:r w:rsidRPr="00534C57">
        <w:rPr>
          <w:rFonts w:ascii="Times New Roman" w:eastAsia="Times New Roman" w:hAnsi="Times New Roman" w:cs="Times New Roman"/>
          <w:noProof/>
          <w:szCs w:val="20"/>
          <w:highlight w:val="lightGray"/>
          <w:lang w:eastAsia="lt-LT" w:bidi="lt-LT"/>
        </w:rPr>
        <w:t>2D brūkšninis kodas su nurodytu unikaliu identifikatoriumi.</w:t>
      </w:r>
    </w:p>
    <w:p w:rsidR="00715AE6" w:rsidRPr="00534C57" w:rsidRDefault="00715AE6" w:rsidP="00715AE6">
      <w:pPr>
        <w:tabs>
          <w:tab w:val="left" w:pos="567"/>
        </w:tabs>
        <w:spacing w:after="0" w:line="240" w:lineRule="auto"/>
        <w:rPr>
          <w:rFonts w:ascii="Times New Roman" w:eastAsia="Times New Roman" w:hAnsi="Times New Roman" w:cs="Times New Roman"/>
          <w:noProof/>
          <w:shd w:val="clear" w:color="auto" w:fill="CCCCCC"/>
          <w:lang w:eastAsia="lt-LT" w:bidi="lt-LT"/>
        </w:rPr>
      </w:pPr>
    </w:p>
    <w:p w:rsidR="00715AE6" w:rsidRPr="00534C57" w:rsidRDefault="00715AE6" w:rsidP="00715AE6">
      <w:pPr>
        <w:tabs>
          <w:tab w:val="left" w:pos="567"/>
        </w:tabs>
        <w:spacing w:after="0" w:line="240" w:lineRule="auto"/>
        <w:rPr>
          <w:rFonts w:ascii="Times New Roman" w:eastAsia="Times New Roman" w:hAnsi="Times New Roman" w:cs="Times New Roman"/>
          <w:noProof/>
          <w:vanish/>
          <w:lang w:eastAsia="lt-LT" w:bidi="lt-LT"/>
        </w:rPr>
      </w:pPr>
    </w:p>
    <w:p w:rsidR="00715AE6" w:rsidRPr="00534C57" w:rsidRDefault="00715AE6" w:rsidP="00715AE6">
      <w:pPr>
        <w:spacing w:after="0" w:line="240" w:lineRule="auto"/>
        <w:rPr>
          <w:rFonts w:ascii="Times New Roman" w:eastAsia="Times New Roman" w:hAnsi="Times New Roman" w:cs="Times New Roman"/>
          <w:noProof/>
          <w:vanish/>
          <w:lang w:eastAsia="lt-LT" w:bidi="lt-LT"/>
        </w:rPr>
      </w:pPr>
    </w:p>
    <w:p w:rsidR="00715AE6" w:rsidRPr="00534C57" w:rsidRDefault="00715AE6" w:rsidP="00715AE6">
      <w:pPr>
        <w:spacing w:after="0" w:line="240" w:lineRule="auto"/>
        <w:rPr>
          <w:rFonts w:ascii="Times New Roman" w:eastAsia="Times New Roman" w:hAnsi="Times New Roman" w:cs="Times New Roman"/>
          <w:noProof/>
          <w:szCs w:val="20"/>
          <w:lang w:eastAsia="lt-LT" w:bidi="lt-LT"/>
        </w:rPr>
      </w:pPr>
    </w:p>
    <w:p w:rsidR="00715AE6" w:rsidRPr="00534C57" w:rsidRDefault="00715AE6" w:rsidP="00715AE6">
      <w:pPr>
        <w:spacing w:after="0" w:line="240" w:lineRule="auto"/>
        <w:rPr>
          <w:rFonts w:ascii="Times New Roman" w:eastAsia="Times New Roman" w:hAnsi="Times New Roman" w:cs="Times New Roman"/>
          <w:noProof/>
          <w:szCs w:val="20"/>
          <w:lang w:eastAsia="lt-LT" w:bidi="lt-LT"/>
        </w:rPr>
      </w:pPr>
    </w:p>
    <w:p w:rsidR="00715AE6" w:rsidRPr="00534C57" w:rsidRDefault="00715AE6" w:rsidP="00715AE6">
      <w:pPr>
        <w:pStyle w:val="ListParagraph"/>
        <w:keepNext/>
        <w:numPr>
          <w:ilvl w:val="0"/>
          <w:numId w:val="8"/>
        </w:numPr>
        <w:pBdr>
          <w:top w:val="single" w:sz="4" w:space="1" w:color="auto"/>
          <w:left w:val="single" w:sz="4" w:space="4" w:color="auto"/>
          <w:bottom w:val="single" w:sz="4" w:space="1" w:color="auto"/>
          <w:right w:val="single" w:sz="4" w:space="4" w:color="auto"/>
        </w:pBdr>
        <w:tabs>
          <w:tab w:val="left" w:pos="567"/>
        </w:tabs>
        <w:spacing w:after="0" w:line="240" w:lineRule="auto"/>
        <w:ind w:hanging="927"/>
        <w:outlineLvl w:val="0"/>
        <w:rPr>
          <w:rFonts w:ascii="Times New Roman" w:eastAsia="Times New Roman" w:hAnsi="Times New Roman"/>
          <w:i/>
          <w:noProof/>
          <w:szCs w:val="20"/>
          <w:lang w:eastAsia="lt-LT" w:bidi="lt-LT"/>
        </w:rPr>
      </w:pPr>
      <w:r w:rsidRPr="00534C57">
        <w:rPr>
          <w:rFonts w:ascii="Times New Roman" w:eastAsia="Times New Roman" w:hAnsi="Times New Roman"/>
          <w:b/>
          <w:noProof/>
          <w:szCs w:val="20"/>
          <w:lang w:eastAsia="lt-LT" w:bidi="lt-LT"/>
        </w:rPr>
        <w:t>UNIKALUS IDENTIFIKATORIUS – ŽMONĖMS SUPRANTAMI DUOMENYS</w:t>
      </w:r>
    </w:p>
    <w:p w:rsidR="00715AE6" w:rsidRPr="00534C57" w:rsidRDefault="00715AE6" w:rsidP="00715AE6">
      <w:pPr>
        <w:spacing w:after="0" w:line="240" w:lineRule="auto"/>
        <w:rPr>
          <w:rFonts w:ascii="Times New Roman" w:eastAsia="Times New Roman" w:hAnsi="Times New Roman" w:cs="Times New Roman"/>
          <w:noProof/>
          <w:szCs w:val="20"/>
          <w:lang w:eastAsia="lt-LT" w:bidi="lt-LT"/>
        </w:rPr>
      </w:pPr>
    </w:p>
    <w:p w:rsidR="00715AE6" w:rsidRPr="00534C57" w:rsidRDefault="00715AE6" w:rsidP="00715AE6">
      <w:pPr>
        <w:tabs>
          <w:tab w:val="left" w:pos="567"/>
        </w:tabs>
        <w:spacing w:after="0" w:line="260" w:lineRule="exact"/>
        <w:rPr>
          <w:rFonts w:ascii="Times New Roman" w:eastAsia="Times New Roman" w:hAnsi="Times New Roman" w:cs="Times New Roman"/>
          <w:color w:val="008000"/>
          <w:lang w:eastAsia="lt-LT" w:bidi="lt-LT"/>
        </w:rPr>
      </w:pPr>
      <w:r w:rsidRPr="00534C57">
        <w:rPr>
          <w:rFonts w:ascii="Times New Roman" w:eastAsia="Times New Roman" w:hAnsi="Times New Roman" w:cs="Times New Roman"/>
          <w:szCs w:val="20"/>
          <w:lang w:eastAsia="lt-LT" w:bidi="lt-LT"/>
        </w:rPr>
        <w:t xml:space="preserve">PC: </w:t>
      </w:r>
    </w:p>
    <w:p w:rsidR="00715AE6" w:rsidRPr="00534C57" w:rsidRDefault="00715AE6" w:rsidP="00715AE6">
      <w:pPr>
        <w:tabs>
          <w:tab w:val="left" w:pos="567"/>
        </w:tabs>
        <w:spacing w:after="0" w:line="260" w:lineRule="exact"/>
        <w:rPr>
          <w:rFonts w:ascii="Times New Roman" w:eastAsia="Times New Roman" w:hAnsi="Times New Roman" w:cs="Times New Roman"/>
          <w:lang w:eastAsia="lt-LT" w:bidi="lt-LT"/>
        </w:rPr>
      </w:pPr>
      <w:r w:rsidRPr="00534C57">
        <w:rPr>
          <w:rFonts w:ascii="Times New Roman" w:eastAsia="Times New Roman" w:hAnsi="Times New Roman" w:cs="Times New Roman"/>
          <w:szCs w:val="20"/>
          <w:lang w:eastAsia="lt-LT" w:bidi="lt-LT"/>
        </w:rPr>
        <w:t xml:space="preserve">SN: </w:t>
      </w:r>
    </w:p>
    <w:p w:rsidR="00715AE6" w:rsidRPr="00534C57" w:rsidRDefault="00715AE6" w:rsidP="00715AE6">
      <w:pPr>
        <w:tabs>
          <w:tab w:val="left" w:pos="567"/>
        </w:tabs>
        <w:spacing w:after="0" w:line="260" w:lineRule="exact"/>
        <w:rPr>
          <w:rFonts w:ascii="Times New Roman" w:eastAsia="Times New Roman" w:hAnsi="Times New Roman" w:cs="Times New Roman"/>
          <w:lang w:eastAsia="lt-LT" w:bidi="lt-LT"/>
        </w:rPr>
      </w:pPr>
      <w:r w:rsidRPr="00534C57">
        <w:rPr>
          <w:rFonts w:ascii="Times New Roman" w:eastAsia="Times New Roman" w:hAnsi="Times New Roman" w:cs="Times New Roman"/>
          <w:szCs w:val="20"/>
          <w:lang w:eastAsia="lt-LT" w:bidi="lt-LT"/>
        </w:rPr>
        <w:t xml:space="preserve">NN: </w:t>
      </w:r>
    </w:p>
    <w:p w:rsidR="00715AE6" w:rsidRPr="00534C57" w:rsidRDefault="00715AE6" w:rsidP="00715AE6">
      <w:pPr>
        <w:tabs>
          <w:tab w:val="left" w:pos="567"/>
        </w:tabs>
        <w:spacing w:after="0" w:line="260" w:lineRule="exact"/>
        <w:ind w:left="-198"/>
        <w:rPr>
          <w:rFonts w:ascii="Times New Roman" w:eastAsia="Times New Roman" w:hAnsi="Times New Roman" w:cs="Times New Roman"/>
          <w:lang w:eastAsia="lt-LT" w:bidi="lt-LT"/>
        </w:rPr>
      </w:pPr>
    </w:p>
    <w:p w:rsidR="00715AE6" w:rsidRPr="00534C57" w:rsidRDefault="00715AE6" w:rsidP="00715AE6">
      <w:pPr>
        <w:tabs>
          <w:tab w:val="left" w:pos="567"/>
        </w:tabs>
        <w:spacing w:after="0" w:line="240" w:lineRule="auto"/>
        <w:rPr>
          <w:rFonts w:ascii="Times New Roman" w:eastAsia="Calibri" w:hAnsi="Times New Roman" w:cs="Times New Roman"/>
        </w:rPr>
      </w:pPr>
    </w:p>
    <w:p w:rsidR="00715AE6" w:rsidRDefault="007C3C2E" w:rsidP="00715AE6">
      <w:pPr>
        <w:autoSpaceDE w:val="0"/>
        <w:autoSpaceDN w:val="0"/>
        <w:spacing w:after="0" w:line="240" w:lineRule="auto"/>
        <w:ind w:left="74"/>
        <w:rPr>
          <w:rFonts w:ascii="Times New Roman" w:eastAsia="Calibri" w:hAnsi="Times New Roman" w:cs="Times New Roman"/>
          <w:lang w:eastAsia="lt-LT"/>
        </w:rPr>
      </w:pPr>
      <w:r>
        <w:rPr>
          <w:rFonts w:ascii="Times New Roman" w:hAnsi="Times New Roman"/>
          <w:lang w:eastAsia="ar-SA"/>
        </w:rPr>
        <w:t>Gamintojai</w:t>
      </w:r>
      <w:r w:rsidR="00715AE6" w:rsidRPr="006C5DAC">
        <w:rPr>
          <w:rFonts w:ascii="Times New Roman" w:hAnsi="Times New Roman"/>
          <w:lang w:eastAsia="ar-SA"/>
        </w:rPr>
        <w:t>:</w:t>
      </w:r>
      <w:r w:rsidR="00715AE6" w:rsidRPr="00715AE6">
        <w:rPr>
          <w:rFonts w:ascii="Times New Roman" w:eastAsia="Calibri" w:hAnsi="Times New Roman" w:cs="Times New Roman"/>
          <w:lang w:eastAsia="lt-LT"/>
        </w:rPr>
        <w:t xml:space="preserve"> </w:t>
      </w:r>
    </w:p>
    <w:p w:rsidR="007C3C2E" w:rsidRDefault="007C3C2E" w:rsidP="00715AE6">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Merckle GmbH</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Ludwig-Merckle-Str. 3</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89143 Blaubeuren</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Vokietija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Pharmaceutical Works Private Limited Company</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Pallagi út 13</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4042 Debrecen</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Vengrija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UK Ltd</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Brampton Road, Hampden Park, Eastbourne, East Sussex</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BN22 9AG</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Jungtinė Karalystė</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Pharmaceuticals Europe B.V.</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Swensweg 5</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2031 GA Haarlem</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Nyderlandai</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PHARMA S.L.U.</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C/C, n. 4, Poligono Industrial Malpica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50016 Zaragoza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Ispanija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Operations Poland Sp. z o. o.</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 xml:space="preserve">Mogilska 80 Str. </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31-546 Kraków</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Lenkija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7C3C2E" w:rsidRPr="00534C57" w:rsidRDefault="007C3C2E" w:rsidP="007C3C2E">
      <w:pPr>
        <w:autoSpaceDE w:val="0"/>
        <w:autoSpaceDN w:val="0"/>
        <w:spacing w:after="0" w:line="240" w:lineRule="auto"/>
        <w:ind w:left="74"/>
        <w:rPr>
          <w:rFonts w:ascii="Times New Roman" w:eastAsia="Calibri" w:hAnsi="Times New Roman" w:cs="Times New Roman"/>
          <w:lang w:eastAsia="lt-LT"/>
        </w:rPr>
      </w:pPr>
    </w:p>
    <w:p w:rsidR="007C3C2E" w:rsidRDefault="007C3C2E" w:rsidP="00715AE6">
      <w:pPr>
        <w:autoSpaceDE w:val="0"/>
        <w:autoSpaceDN w:val="0"/>
        <w:spacing w:after="0" w:line="240" w:lineRule="auto"/>
        <w:ind w:left="74"/>
        <w:rPr>
          <w:rFonts w:ascii="Times New Roman" w:eastAsia="Calibri" w:hAnsi="Times New Roman" w:cs="Times New Roman"/>
          <w:lang w:eastAsia="lt-LT"/>
        </w:rPr>
      </w:pPr>
    </w:p>
    <w:p w:rsidR="00715AE6" w:rsidRPr="00534C57" w:rsidRDefault="00715AE6" w:rsidP="00715AE6">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PLIVA</w:t>
      </w:r>
      <w:r w:rsidR="004D7378">
        <w:rPr>
          <w:rFonts w:ascii="Times New Roman" w:eastAsia="Calibri" w:hAnsi="Times New Roman" w:cs="Times New Roman"/>
          <w:lang w:eastAsia="lt-LT"/>
        </w:rPr>
        <w:t xml:space="preserve"> Hrvatska d.o.o.(</w:t>
      </w:r>
      <w:r w:rsidRPr="00534C57">
        <w:rPr>
          <w:rFonts w:ascii="Times New Roman" w:eastAsia="Calibri" w:hAnsi="Times New Roman" w:cs="Times New Roman"/>
          <w:lang w:eastAsia="lt-LT"/>
        </w:rPr>
        <w:t xml:space="preserve"> </w:t>
      </w:r>
      <w:r w:rsidR="004D7378">
        <w:rPr>
          <w:rFonts w:ascii="Times New Roman" w:eastAsia="Calibri" w:hAnsi="Times New Roman" w:cs="Times New Roman"/>
          <w:lang w:eastAsia="lt-LT"/>
        </w:rPr>
        <w:t>PLIVA Croatia Ltd.),</w:t>
      </w:r>
    </w:p>
    <w:p w:rsidR="004D7378" w:rsidRPr="00534C57" w:rsidRDefault="004D7378" w:rsidP="004D7378">
      <w:pPr>
        <w:autoSpaceDE w:val="0"/>
        <w:autoSpaceDN w:val="0"/>
        <w:spacing w:after="0" w:line="240" w:lineRule="auto"/>
        <w:ind w:left="74"/>
        <w:rPr>
          <w:rFonts w:ascii="Times New Roman" w:eastAsia="Calibri" w:hAnsi="Times New Roman" w:cs="Times New Roman"/>
          <w:lang w:eastAsia="lt-LT"/>
        </w:rPr>
      </w:pPr>
      <w:r>
        <w:rPr>
          <w:rFonts w:ascii="Times New Roman" w:eastAsia="Calibri" w:hAnsi="Times New Roman" w:cs="Times New Roman"/>
          <w:lang w:eastAsia="lt-LT"/>
        </w:rPr>
        <w:t>Prilaz baruna Filipovića 25,</w:t>
      </w:r>
    </w:p>
    <w:p w:rsidR="00715AE6" w:rsidRPr="00534C57" w:rsidRDefault="00715AE6" w:rsidP="00715AE6">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 xml:space="preserve">10000 Zagreb </w:t>
      </w:r>
    </w:p>
    <w:p w:rsidR="004D7378" w:rsidRDefault="00715AE6" w:rsidP="00715AE6">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534C57">
        <w:rPr>
          <w:rFonts w:ascii="Times New Roman" w:eastAsia="Calibri" w:hAnsi="Times New Roman" w:cs="Times New Roman"/>
          <w:lang w:eastAsia="lt-LT"/>
        </w:rPr>
        <w:t>Kroatija</w:t>
      </w:r>
    </w:p>
    <w:p w:rsidR="007C3C2E" w:rsidRDefault="007C3C2E" w:rsidP="00715AE6">
      <w:pPr>
        <w:spacing w:after="0" w:line="240" w:lineRule="auto"/>
        <w:rPr>
          <w:rFonts w:ascii="Times New Roman" w:eastAsia="Calibri" w:hAnsi="Times New Roman" w:cs="Times New Roman"/>
          <w:lang w:eastAsia="lt-LT"/>
        </w:rPr>
      </w:pPr>
    </w:p>
    <w:p w:rsidR="007C3C2E" w:rsidRPr="004D7378" w:rsidRDefault="007C3C2E" w:rsidP="00715AE6">
      <w:pPr>
        <w:spacing w:after="0" w:line="240" w:lineRule="auto"/>
        <w:rPr>
          <w:rFonts w:ascii="Times New Roman" w:eastAsia="Calibri" w:hAnsi="Times New Roman" w:cs="Times New Roman"/>
          <w:lang w:eastAsia="lt-LT"/>
        </w:rPr>
      </w:pPr>
    </w:p>
    <w:p w:rsidR="00715AE6" w:rsidRPr="006C5DAC" w:rsidRDefault="00715AE6" w:rsidP="00715AE6">
      <w:pPr>
        <w:spacing w:line="240" w:lineRule="auto"/>
        <w:rPr>
          <w:rFonts w:ascii="Times New Roman" w:hAnsi="Times New Roman"/>
          <w:lang w:eastAsia="ar-SA"/>
        </w:rPr>
      </w:pPr>
    </w:p>
    <w:p w:rsidR="00715AE6" w:rsidRPr="006C5DAC" w:rsidRDefault="00715AE6" w:rsidP="00715AE6">
      <w:pPr>
        <w:spacing w:line="240" w:lineRule="auto"/>
        <w:rPr>
          <w:rFonts w:ascii="Times New Roman" w:hAnsi="Times New Roman"/>
          <w:lang w:eastAsia="ar-SA"/>
        </w:rPr>
      </w:pPr>
      <w:r w:rsidRPr="006C5DAC">
        <w:rPr>
          <w:rFonts w:ascii="Times New Roman" w:hAnsi="Times New Roman"/>
          <w:lang w:eastAsia="ar-SA"/>
        </w:rPr>
        <w:t>Perpakavo BĮ UAB „Norfachema”.</w:t>
      </w:r>
    </w:p>
    <w:p w:rsidR="00715AE6" w:rsidRPr="006C5DAC" w:rsidRDefault="00715AE6" w:rsidP="00715AE6">
      <w:pPr>
        <w:spacing w:line="240" w:lineRule="auto"/>
        <w:rPr>
          <w:rFonts w:ascii="Times New Roman" w:hAnsi="Times New Roman"/>
          <w:lang w:eastAsia="ar-SA"/>
        </w:rPr>
      </w:pPr>
      <w:r w:rsidRPr="006C5DAC">
        <w:rPr>
          <w:rFonts w:ascii="Times New Roman" w:hAnsi="Times New Roman"/>
          <w:lang w:eastAsia="ar-SA"/>
        </w:rPr>
        <w:t>Perpakavo UAB „Entafarma”.</w:t>
      </w:r>
    </w:p>
    <w:p w:rsidR="00715AE6" w:rsidRPr="00534C57" w:rsidRDefault="00715AE6" w:rsidP="00715AE6">
      <w:pPr>
        <w:spacing w:line="240" w:lineRule="auto"/>
        <w:rPr>
          <w:rFonts w:ascii="Times New Roman" w:eastAsia="Calibri" w:hAnsi="Times New Roman" w:cs="Times New Roman"/>
        </w:rPr>
      </w:pPr>
      <w:r w:rsidRPr="006C5DAC">
        <w:rPr>
          <w:rFonts w:ascii="Times New Roman" w:hAnsi="Times New Roman"/>
          <w:lang w:eastAsia="ar-SA"/>
        </w:rPr>
        <w:t>Perpak. serija:</w:t>
      </w:r>
      <w:r w:rsidRPr="00534C57">
        <w:rPr>
          <w:rFonts w:ascii="Times New Roman" w:eastAsia="Calibri" w:hAnsi="Times New Roman" w:cs="Times New Roman"/>
        </w:rPr>
        <w:br w:type="page"/>
      </w: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bCs/>
          <w:color w:val="000000"/>
        </w:rPr>
      </w:pPr>
      <w:r w:rsidRPr="00534C57">
        <w:rPr>
          <w:rFonts w:ascii="Times New Roman" w:eastAsia="Calibri" w:hAnsi="Times New Roman" w:cs="Times New Roman"/>
          <w:b/>
          <w:bCs/>
          <w:color w:val="000000"/>
        </w:rPr>
        <w:t>B. PAKUOTĖS LAPELIS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br w:type="page"/>
      </w: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bCs/>
          <w:color w:val="000000"/>
        </w:rPr>
      </w:pPr>
      <w:r w:rsidRPr="00534C57">
        <w:rPr>
          <w:rFonts w:ascii="Times New Roman" w:eastAsia="Calibri" w:hAnsi="Times New Roman" w:cs="Times New Roman"/>
          <w:b/>
          <w:bCs/>
          <w:color w:val="000000"/>
        </w:rPr>
        <w:lastRenderedPageBreak/>
        <w:t>Pakuotės lapelis: informacija vartotojui</w:t>
      </w: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color w:val="000000"/>
        </w:rPr>
      </w:pP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b/>
          <w:color w:val="000000"/>
        </w:rPr>
      </w:pPr>
      <w:r w:rsidRPr="00534C57">
        <w:rPr>
          <w:rFonts w:ascii="Times New Roman" w:eastAsia="Calibri" w:hAnsi="Times New Roman" w:cs="Times New Roman"/>
          <w:b/>
          <w:color w:val="000000"/>
        </w:rPr>
        <w:t>Voriconazole Teva 200 mg plėvele dengtos tabletės</w:t>
      </w:r>
    </w:p>
    <w:p w:rsidR="00715AE6" w:rsidRPr="00534C57" w:rsidRDefault="00715AE6" w:rsidP="00715AE6">
      <w:pPr>
        <w:autoSpaceDE w:val="0"/>
        <w:autoSpaceDN w:val="0"/>
        <w:adjustRightInd w:val="0"/>
        <w:spacing w:after="0" w:line="240" w:lineRule="auto"/>
        <w:jc w:val="center"/>
        <w:rPr>
          <w:rFonts w:ascii="Times New Roman" w:eastAsia="Calibri" w:hAnsi="Times New Roman" w:cs="Times New Roman"/>
          <w:color w:val="000000"/>
        </w:rPr>
      </w:pPr>
      <w:r w:rsidRPr="00534C57">
        <w:rPr>
          <w:rFonts w:ascii="Times New Roman" w:eastAsia="Calibri" w:hAnsi="Times New Roman" w:cs="Times New Roman"/>
          <w:color w:val="000000"/>
        </w:rPr>
        <w:t>Vorikonazolas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Atidžiai perskaitykite visą šį lapelį, prieš pradėdami vartoti vaistą, nes jame pateikiama Jums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svarbi informacija.</w:t>
      </w:r>
    </w:p>
    <w:p w:rsidR="00715AE6" w:rsidRPr="007A4F93" w:rsidRDefault="00715AE6" w:rsidP="00715AE6">
      <w:pPr>
        <w:pStyle w:val="ListParagraph"/>
        <w:numPr>
          <w:ilvl w:val="0"/>
          <w:numId w:val="9"/>
        </w:numPr>
        <w:spacing w:after="0" w:line="240" w:lineRule="auto"/>
        <w:ind w:left="567" w:hanging="567"/>
        <w:rPr>
          <w:rFonts w:ascii="Times New Roman" w:hAnsi="Times New Roman"/>
        </w:rPr>
      </w:pPr>
      <w:r w:rsidRPr="007A4F93">
        <w:rPr>
          <w:rFonts w:ascii="Times New Roman" w:hAnsi="Times New Roman"/>
        </w:rPr>
        <w:t>Neišmeskite šio lapelio, nes vėl gali prireikti jį perskaityti.</w:t>
      </w:r>
    </w:p>
    <w:p w:rsidR="00715AE6" w:rsidRPr="007A4F93" w:rsidRDefault="00715AE6" w:rsidP="00715AE6">
      <w:pPr>
        <w:pStyle w:val="ListParagraph"/>
        <w:numPr>
          <w:ilvl w:val="0"/>
          <w:numId w:val="9"/>
        </w:numPr>
        <w:spacing w:after="0" w:line="240" w:lineRule="auto"/>
        <w:ind w:left="567" w:hanging="567"/>
        <w:rPr>
          <w:rFonts w:ascii="Times New Roman" w:hAnsi="Times New Roman"/>
        </w:rPr>
      </w:pPr>
      <w:r w:rsidRPr="007A4F93">
        <w:rPr>
          <w:rFonts w:ascii="Times New Roman" w:hAnsi="Times New Roman"/>
        </w:rPr>
        <w:t>Jeigu kiltų daugiau klausimų, kreipkitės į gydytoją, vaistininką arba slaugytoją.</w:t>
      </w:r>
    </w:p>
    <w:p w:rsidR="00715AE6" w:rsidRPr="007A4F93" w:rsidRDefault="00715AE6" w:rsidP="00715AE6">
      <w:pPr>
        <w:pStyle w:val="ListParagraph"/>
        <w:numPr>
          <w:ilvl w:val="0"/>
          <w:numId w:val="9"/>
        </w:numPr>
        <w:spacing w:after="0" w:line="240" w:lineRule="auto"/>
        <w:ind w:left="567" w:hanging="567"/>
        <w:rPr>
          <w:rFonts w:ascii="Times New Roman" w:hAnsi="Times New Roman"/>
        </w:rPr>
      </w:pPr>
      <w:r w:rsidRPr="007A4F93">
        <w:rPr>
          <w:rFonts w:ascii="Times New Roman" w:hAnsi="Times New Roman"/>
        </w:rPr>
        <w:t>Šis vaistas skirtas tik Jums, todėl kitiems žmonėms jo duoti negalima. Vaistas gali jiems pakenkti (net tiems, kurių ligos požymiai yra tokie patys kaip Jūsų).</w:t>
      </w:r>
    </w:p>
    <w:p w:rsidR="00715AE6" w:rsidRPr="007A4F93" w:rsidRDefault="00715AE6" w:rsidP="00715AE6">
      <w:pPr>
        <w:pStyle w:val="ListParagraph"/>
        <w:numPr>
          <w:ilvl w:val="0"/>
          <w:numId w:val="9"/>
        </w:numPr>
        <w:spacing w:after="0" w:line="240" w:lineRule="auto"/>
        <w:ind w:left="567" w:hanging="567"/>
        <w:rPr>
          <w:rFonts w:ascii="Times New Roman" w:hAnsi="Times New Roman"/>
        </w:rPr>
      </w:pPr>
      <w:r w:rsidRPr="007A4F93">
        <w:rPr>
          <w:rFonts w:ascii="Times New Roman" w:hAnsi="Times New Roman"/>
        </w:rPr>
        <w:t xml:space="preserve">Jeigu pasireiškė šalutinis poveikis (net jeigu jis šiame lapelyje nenurodytas), kreipkitės į gydytoją, vaistininką arba slaugytoją. </w:t>
      </w:r>
      <w:r w:rsidRPr="007A4F93">
        <w:rPr>
          <w:rFonts w:ascii="Times New Roman" w:hAnsi="Times New Roman"/>
          <w:noProof/>
        </w:rPr>
        <w:t>Žr. 4 skyrių.</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Apie ką rašoma šiame lapelyje?</w:t>
      </w:r>
    </w:p>
    <w:p w:rsidR="00715AE6" w:rsidRPr="00534C57" w:rsidRDefault="00715AE6" w:rsidP="00715AE6">
      <w:pPr>
        <w:autoSpaceDE w:val="0"/>
        <w:autoSpaceDN w:val="0"/>
        <w:adjustRightInd w:val="0"/>
        <w:spacing w:after="0" w:line="240" w:lineRule="auto"/>
        <w:ind w:left="567" w:hanging="567"/>
        <w:rPr>
          <w:rFonts w:ascii="Times New Roman" w:eastAsia="Calibri" w:hAnsi="Times New Roman" w:cs="Times New Roman"/>
          <w:color w:val="000000"/>
        </w:rPr>
      </w:pPr>
      <w:r w:rsidRPr="00534C57">
        <w:rPr>
          <w:rFonts w:ascii="Times New Roman" w:eastAsia="Calibri" w:hAnsi="Times New Roman" w:cs="Times New Roman"/>
          <w:color w:val="000000"/>
        </w:rPr>
        <w:t>1.</w:t>
      </w:r>
      <w:r w:rsidRPr="00534C57">
        <w:rPr>
          <w:rFonts w:ascii="Times New Roman" w:eastAsia="Calibri" w:hAnsi="Times New Roman" w:cs="Times New Roman"/>
          <w:color w:val="000000"/>
        </w:rPr>
        <w:tab/>
        <w:t>Kas yra Voriconazole Teva ir kam jis vartojamas</w:t>
      </w:r>
    </w:p>
    <w:p w:rsidR="00715AE6" w:rsidRPr="00534C57" w:rsidRDefault="00715AE6" w:rsidP="00715AE6">
      <w:pPr>
        <w:autoSpaceDE w:val="0"/>
        <w:autoSpaceDN w:val="0"/>
        <w:adjustRightInd w:val="0"/>
        <w:spacing w:after="0" w:line="240" w:lineRule="auto"/>
        <w:ind w:left="567" w:hanging="567"/>
        <w:rPr>
          <w:rFonts w:ascii="Times New Roman" w:eastAsia="Calibri" w:hAnsi="Times New Roman" w:cs="Times New Roman"/>
          <w:color w:val="000000"/>
        </w:rPr>
      </w:pPr>
      <w:r w:rsidRPr="00534C57">
        <w:rPr>
          <w:rFonts w:ascii="Times New Roman" w:eastAsia="Calibri" w:hAnsi="Times New Roman" w:cs="Times New Roman"/>
          <w:color w:val="000000"/>
        </w:rPr>
        <w:t>2.</w:t>
      </w:r>
      <w:r w:rsidRPr="00534C57">
        <w:rPr>
          <w:rFonts w:ascii="Times New Roman" w:eastAsia="Calibri" w:hAnsi="Times New Roman" w:cs="Times New Roman"/>
          <w:color w:val="000000"/>
        </w:rPr>
        <w:tab/>
        <w:t>Kas žinotina prieš vartojant Voriconazole Teva</w:t>
      </w:r>
    </w:p>
    <w:p w:rsidR="00715AE6" w:rsidRPr="00534C57" w:rsidRDefault="00715AE6" w:rsidP="00715AE6">
      <w:pPr>
        <w:autoSpaceDE w:val="0"/>
        <w:autoSpaceDN w:val="0"/>
        <w:adjustRightInd w:val="0"/>
        <w:spacing w:after="0" w:line="240" w:lineRule="auto"/>
        <w:ind w:left="567" w:hanging="567"/>
        <w:rPr>
          <w:rFonts w:ascii="Times New Roman" w:eastAsia="Calibri" w:hAnsi="Times New Roman" w:cs="Times New Roman"/>
          <w:color w:val="000000"/>
        </w:rPr>
      </w:pPr>
      <w:r w:rsidRPr="00534C57">
        <w:rPr>
          <w:rFonts w:ascii="Times New Roman" w:eastAsia="Calibri" w:hAnsi="Times New Roman" w:cs="Times New Roman"/>
          <w:color w:val="000000"/>
        </w:rPr>
        <w:t>3.</w:t>
      </w:r>
      <w:r w:rsidRPr="00534C57">
        <w:rPr>
          <w:rFonts w:ascii="Times New Roman" w:eastAsia="Calibri" w:hAnsi="Times New Roman" w:cs="Times New Roman"/>
          <w:color w:val="000000"/>
        </w:rPr>
        <w:tab/>
        <w:t xml:space="preserve">Kaip vartoti Voriconazole Teva </w:t>
      </w:r>
    </w:p>
    <w:p w:rsidR="00715AE6" w:rsidRPr="00534C57" w:rsidRDefault="00715AE6" w:rsidP="00715AE6">
      <w:pPr>
        <w:autoSpaceDE w:val="0"/>
        <w:autoSpaceDN w:val="0"/>
        <w:adjustRightInd w:val="0"/>
        <w:spacing w:after="0" w:line="240" w:lineRule="auto"/>
        <w:ind w:left="567" w:hanging="567"/>
        <w:rPr>
          <w:rFonts w:ascii="Times New Roman" w:eastAsia="Calibri" w:hAnsi="Times New Roman" w:cs="Times New Roman"/>
          <w:color w:val="000000"/>
        </w:rPr>
      </w:pPr>
      <w:r w:rsidRPr="00534C57">
        <w:rPr>
          <w:rFonts w:ascii="Times New Roman" w:eastAsia="Calibri" w:hAnsi="Times New Roman" w:cs="Times New Roman"/>
          <w:color w:val="000000"/>
        </w:rPr>
        <w:t>4.</w:t>
      </w:r>
      <w:r w:rsidRPr="00534C57">
        <w:rPr>
          <w:rFonts w:ascii="Times New Roman" w:eastAsia="Calibri" w:hAnsi="Times New Roman" w:cs="Times New Roman"/>
          <w:color w:val="000000"/>
        </w:rPr>
        <w:tab/>
        <w:t>Galimas šalutinis poveikis</w:t>
      </w:r>
    </w:p>
    <w:p w:rsidR="00715AE6" w:rsidRPr="00534C57" w:rsidRDefault="00715AE6" w:rsidP="00715AE6">
      <w:pPr>
        <w:autoSpaceDE w:val="0"/>
        <w:autoSpaceDN w:val="0"/>
        <w:adjustRightInd w:val="0"/>
        <w:spacing w:after="0" w:line="240" w:lineRule="auto"/>
        <w:ind w:left="567" w:hanging="567"/>
        <w:rPr>
          <w:rFonts w:ascii="Times New Roman" w:eastAsia="Calibri" w:hAnsi="Times New Roman" w:cs="Times New Roman"/>
          <w:color w:val="000000"/>
        </w:rPr>
      </w:pPr>
      <w:r w:rsidRPr="00534C57">
        <w:rPr>
          <w:rFonts w:ascii="Times New Roman" w:eastAsia="Calibri" w:hAnsi="Times New Roman" w:cs="Times New Roman"/>
          <w:color w:val="000000"/>
        </w:rPr>
        <w:t>5.</w:t>
      </w:r>
      <w:r w:rsidRPr="00534C57">
        <w:rPr>
          <w:rFonts w:ascii="Times New Roman" w:eastAsia="Calibri" w:hAnsi="Times New Roman" w:cs="Times New Roman"/>
          <w:color w:val="000000"/>
        </w:rPr>
        <w:tab/>
        <w:t>Kaip laikyti Voriconazole Teva</w:t>
      </w:r>
    </w:p>
    <w:p w:rsidR="00715AE6" w:rsidRPr="00534C57" w:rsidRDefault="00715AE6" w:rsidP="00715AE6">
      <w:pPr>
        <w:autoSpaceDE w:val="0"/>
        <w:autoSpaceDN w:val="0"/>
        <w:adjustRightInd w:val="0"/>
        <w:spacing w:after="0" w:line="240" w:lineRule="auto"/>
        <w:ind w:left="567" w:hanging="567"/>
        <w:rPr>
          <w:rFonts w:ascii="Times New Roman" w:eastAsia="Calibri" w:hAnsi="Times New Roman" w:cs="Times New Roman"/>
          <w:color w:val="000000"/>
        </w:rPr>
      </w:pPr>
      <w:r w:rsidRPr="00534C57">
        <w:rPr>
          <w:rFonts w:ascii="Times New Roman" w:eastAsia="Calibri" w:hAnsi="Times New Roman" w:cs="Times New Roman"/>
          <w:color w:val="000000"/>
        </w:rPr>
        <w:t>6.</w:t>
      </w:r>
      <w:r w:rsidRPr="00534C57">
        <w:rPr>
          <w:rFonts w:ascii="Times New Roman" w:eastAsia="Calibri" w:hAnsi="Times New Roman" w:cs="Times New Roman"/>
          <w:color w:val="000000"/>
        </w:rPr>
        <w:tab/>
        <w:t>Pakuotės turinys ir kita informacija</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1. Kas yra </w:t>
      </w:r>
      <w:r w:rsidRPr="00534C57">
        <w:rPr>
          <w:rFonts w:ascii="Times New Roman" w:eastAsia="Calibri" w:hAnsi="Times New Roman" w:cs="Times New Roman"/>
          <w:b/>
          <w:color w:val="000000"/>
        </w:rPr>
        <w:t>Voriconazole Teva</w:t>
      </w:r>
      <w:r w:rsidRPr="00534C57">
        <w:rPr>
          <w:rFonts w:ascii="Times New Roman" w:eastAsia="Calibri" w:hAnsi="Times New Roman" w:cs="Times New Roman"/>
          <w:b/>
          <w:bCs/>
          <w:color w:val="000000"/>
        </w:rPr>
        <w:t xml:space="preserve"> ir kam jis vartojamas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Voriconazole Teva sudėtyje yra veikliosios medžiagos vorikonazolo. Vorikonazolas yra priešgrybelinis vaistas. Jis sunaikina užkrečiamąsias ligas sukeliančius grybelius arba stabdo jų augimą.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Šis vaistas vartojamas gydyti pacientus (suaugusiuosius ir vyresnius kaip 2 metų vaikus), kuriems yra diagnozuota:</w:t>
      </w:r>
    </w:p>
    <w:p w:rsidR="00715AE6" w:rsidRPr="00050907" w:rsidRDefault="00715AE6" w:rsidP="00715AE6">
      <w:pPr>
        <w:pStyle w:val="ListParagraph"/>
        <w:numPr>
          <w:ilvl w:val="0"/>
          <w:numId w:val="10"/>
        </w:numPr>
        <w:spacing w:after="0" w:line="240" w:lineRule="auto"/>
        <w:ind w:left="567" w:hanging="567"/>
        <w:rPr>
          <w:rFonts w:ascii="Times New Roman" w:hAnsi="Times New Roman"/>
        </w:rPr>
      </w:pPr>
      <w:r w:rsidRPr="00050907">
        <w:rPr>
          <w:rFonts w:ascii="Times New Roman" w:hAnsi="Times New Roman"/>
        </w:rPr>
        <w:t>invazinė aspergiliozė (</w:t>
      </w:r>
      <w:r w:rsidRPr="00050907">
        <w:rPr>
          <w:rFonts w:ascii="Times New Roman" w:hAnsi="Times New Roman"/>
          <w:i/>
          <w:iCs/>
        </w:rPr>
        <w:t xml:space="preserve">Aspergillus </w:t>
      </w:r>
      <w:r w:rsidRPr="00050907">
        <w:rPr>
          <w:rFonts w:ascii="Times New Roman" w:hAnsi="Times New Roman"/>
        </w:rPr>
        <w:t>rūšių grybelių sukelta infekcinė liga);</w:t>
      </w:r>
    </w:p>
    <w:p w:rsidR="00715AE6" w:rsidRPr="00050907" w:rsidRDefault="00715AE6" w:rsidP="00715AE6">
      <w:pPr>
        <w:pStyle w:val="ListParagraph"/>
        <w:numPr>
          <w:ilvl w:val="0"/>
          <w:numId w:val="10"/>
        </w:numPr>
        <w:spacing w:after="0" w:line="240" w:lineRule="auto"/>
        <w:ind w:left="567" w:hanging="567"/>
        <w:rPr>
          <w:rFonts w:ascii="Times New Roman" w:hAnsi="Times New Roman"/>
        </w:rPr>
      </w:pPr>
      <w:r w:rsidRPr="00050907">
        <w:rPr>
          <w:rFonts w:ascii="Times New Roman" w:hAnsi="Times New Roman"/>
        </w:rPr>
        <w:t>kandidemija (kitos rūšies (</w:t>
      </w:r>
      <w:r w:rsidRPr="00050907">
        <w:rPr>
          <w:rFonts w:ascii="Times New Roman" w:hAnsi="Times New Roman"/>
          <w:i/>
          <w:iCs/>
        </w:rPr>
        <w:t>Candida</w:t>
      </w:r>
      <w:r w:rsidRPr="00050907">
        <w:rPr>
          <w:rFonts w:ascii="Times New Roman" w:hAnsi="Times New Roman"/>
        </w:rPr>
        <w:t>) grybelių sukelta infekcinė liga) pacientams, kuriems nėra neutropenijos (pacientai, kurių kraujyje nėra nenormaliai mažo baltųjų kraujo ląstelių (leukocitų) kiekio);</w:t>
      </w:r>
    </w:p>
    <w:p w:rsidR="00715AE6" w:rsidRPr="00050907" w:rsidRDefault="00715AE6" w:rsidP="00715AE6">
      <w:pPr>
        <w:pStyle w:val="ListParagraph"/>
        <w:numPr>
          <w:ilvl w:val="0"/>
          <w:numId w:val="10"/>
        </w:numPr>
        <w:spacing w:after="0" w:line="240" w:lineRule="auto"/>
        <w:ind w:left="567" w:hanging="567"/>
        <w:rPr>
          <w:rFonts w:ascii="Times New Roman" w:hAnsi="Times New Roman"/>
        </w:rPr>
      </w:pPr>
      <w:r w:rsidRPr="00050907">
        <w:rPr>
          <w:rFonts w:ascii="Times New Roman" w:hAnsi="Times New Roman"/>
        </w:rPr>
        <w:t xml:space="preserve">sunki invazinė flukonazolui (kitam priešgrybeliniam vaistui) atsparių </w:t>
      </w:r>
      <w:r w:rsidRPr="00050907">
        <w:rPr>
          <w:rFonts w:ascii="Times New Roman" w:hAnsi="Times New Roman"/>
          <w:i/>
          <w:iCs/>
        </w:rPr>
        <w:t xml:space="preserve">Candida </w:t>
      </w:r>
      <w:r w:rsidRPr="00050907">
        <w:rPr>
          <w:rFonts w:ascii="Times New Roman" w:hAnsi="Times New Roman"/>
        </w:rPr>
        <w:t>rūšies grybelių sukelta infekcinė liga;</w:t>
      </w:r>
    </w:p>
    <w:p w:rsidR="00715AE6" w:rsidRPr="00050907" w:rsidRDefault="00715AE6" w:rsidP="00715AE6">
      <w:pPr>
        <w:pStyle w:val="ListParagraph"/>
        <w:numPr>
          <w:ilvl w:val="0"/>
          <w:numId w:val="10"/>
        </w:numPr>
        <w:spacing w:after="0" w:line="240" w:lineRule="auto"/>
        <w:ind w:left="567" w:hanging="567"/>
        <w:rPr>
          <w:rFonts w:ascii="Times New Roman" w:hAnsi="Times New Roman"/>
        </w:rPr>
      </w:pPr>
      <w:r w:rsidRPr="00050907">
        <w:rPr>
          <w:rFonts w:ascii="Times New Roman" w:hAnsi="Times New Roman"/>
        </w:rPr>
        <w:t xml:space="preserve">sunkios grybelių sukeltos infekcinės ligos, kurias sukėlė </w:t>
      </w:r>
      <w:r w:rsidRPr="00050907">
        <w:rPr>
          <w:rFonts w:ascii="Times New Roman" w:hAnsi="Times New Roman"/>
          <w:i/>
          <w:iCs/>
        </w:rPr>
        <w:t xml:space="preserve">Scedosporium </w:t>
      </w:r>
      <w:r w:rsidRPr="00050907">
        <w:rPr>
          <w:rFonts w:ascii="Times New Roman" w:hAnsi="Times New Roman"/>
        </w:rPr>
        <w:t xml:space="preserve">arba </w:t>
      </w:r>
      <w:r w:rsidRPr="00050907">
        <w:rPr>
          <w:rFonts w:ascii="Times New Roman" w:hAnsi="Times New Roman"/>
          <w:i/>
          <w:iCs/>
        </w:rPr>
        <w:t xml:space="preserve">Fusarium </w:t>
      </w:r>
      <w:r w:rsidRPr="00050907">
        <w:rPr>
          <w:rFonts w:ascii="Times New Roman" w:hAnsi="Times New Roman"/>
        </w:rPr>
        <w:t>rūšių grybeliai (kitos dvi skirtingos grybelių rūšys).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Voriconazole Teva skirtas gydyti pacientus, kuriems diagnozuotas grybelių sukeltos infekcinės ligos pablogėjimas, kuris gali būti pavojingas gyvybei.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Grybelių sukeltų infekcinių ligų profilaktikai didelės rizikos pacientams, kuriems buvo atlikta kaulų čiulpų transplantacija.</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Šį vaistą galima vartoti tik prižiūrint gydytojui.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2. Kas žinotina prieš vartojant </w:t>
      </w:r>
      <w:r w:rsidRPr="00534C57">
        <w:rPr>
          <w:rFonts w:ascii="Times New Roman" w:eastAsia="Calibri" w:hAnsi="Times New Roman" w:cs="Times New Roman"/>
          <w:b/>
          <w:color w:val="000000"/>
        </w:rPr>
        <w:t>Voriconazole Teva</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color w:val="000000"/>
        </w:rPr>
        <w:t>Voriconazole Teva</w:t>
      </w:r>
      <w:r w:rsidRPr="00534C57">
        <w:rPr>
          <w:rFonts w:ascii="Times New Roman" w:eastAsia="Calibri" w:hAnsi="Times New Roman" w:cs="Times New Roman"/>
          <w:b/>
          <w:bCs/>
          <w:color w:val="000000"/>
        </w:rPr>
        <w:t xml:space="preserve"> vartoti negalima</w:t>
      </w:r>
    </w:p>
    <w:p w:rsidR="00715AE6" w:rsidRPr="00534C57" w:rsidRDefault="00715AE6" w:rsidP="00715AE6">
      <w:pPr>
        <w:spacing w:after="0" w:line="240" w:lineRule="auto"/>
        <w:rPr>
          <w:rFonts w:ascii="Times New Roman" w:eastAsia="Calibri" w:hAnsi="Times New Roman" w:cs="Times New Roman"/>
        </w:rPr>
      </w:pPr>
      <w:r w:rsidRPr="00534C57">
        <w:rPr>
          <w:rFonts w:ascii="Times New Roman" w:eastAsia="Calibri" w:hAnsi="Times New Roman" w:cs="Times New Roman"/>
        </w:rPr>
        <w:t xml:space="preserve">Jeigu yra alergija vorikonazolui arba bet kuriai pagalbinei </w:t>
      </w:r>
      <w:r w:rsidRPr="00534C57">
        <w:rPr>
          <w:rFonts w:ascii="Times New Roman" w:eastAsia="Calibri" w:hAnsi="Times New Roman" w:cs="Times New Roman"/>
          <w:color w:val="000000"/>
        </w:rPr>
        <w:t>šio vaisto</w:t>
      </w:r>
      <w:r w:rsidRPr="00534C57">
        <w:rPr>
          <w:rFonts w:ascii="Times New Roman" w:eastAsia="Calibri" w:hAnsi="Times New Roman" w:cs="Times New Roman"/>
        </w:rPr>
        <w:t xml:space="preserve"> medžiagai (jos išvardytos 6 skyriuje).</w:t>
      </w: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rPr>
          <w:rFonts w:ascii="Times New Roman" w:eastAsia="Calibri" w:hAnsi="Times New Roman" w:cs="Times New Roman"/>
        </w:rPr>
      </w:pPr>
      <w:r w:rsidRPr="00534C57">
        <w:rPr>
          <w:rFonts w:ascii="Times New Roman" w:eastAsia="Calibri" w:hAnsi="Times New Roman" w:cs="Times New Roman"/>
        </w:rPr>
        <w:t>Labai svarbu pasakyti gydytojui, vaistininkui arba slaugytojui, jei vartojate arba vartojote kokių nors kitų vaistų, net ir įsigytų be recepto arba vaistažolių preparatų.</w:t>
      </w:r>
    </w:p>
    <w:p w:rsidR="00715AE6" w:rsidRPr="00534C57" w:rsidRDefault="00715AE6" w:rsidP="00715AE6">
      <w:pPr>
        <w:spacing w:after="0" w:line="240" w:lineRule="auto"/>
        <w:ind w:left="720" w:hanging="360"/>
        <w:rPr>
          <w:rFonts w:ascii="Times New Roman" w:eastAsia="Calibri" w:hAnsi="Times New Roman" w:cs="Times New Roman"/>
        </w:rPr>
      </w:pPr>
    </w:p>
    <w:p w:rsidR="00715AE6" w:rsidRPr="00534C57" w:rsidRDefault="00715AE6" w:rsidP="00715AE6">
      <w:pPr>
        <w:spacing w:after="0" w:line="240" w:lineRule="auto"/>
        <w:ind w:left="720" w:hanging="720"/>
        <w:rPr>
          <w:rFonts w:ascii="Times New Roman" w:eastAsia="Calibri" w:hAnsi="Times New Roman" w:cs="Times New Roman"/>
        </w:rPr>
      </w:pPr>
      <w:r w:rsidRPr="00534C57">
        <w:rPr>
          <w:rFonts w:ascii="Times New Roman" w:eastAsia="Calibri" w:hAnsi="Times New Roman" w:cs="Times New Roman"/>
        </w:rPr>
        <w:t xml:space="preserve">Toliau išvardyti vaistai, kurių </w:t>
      </w:r>
      <w:r w:rsidRPr="00534C57">
        <w:rPr>
          <w:rFonts w:ascii="Times New Roman" w:eastAsia="Calibri" w:hAnsi="Times New Roman" w:cs="Times New Roman"/>
          <w:b/>
        </w:rPr>
        <w:t>negalima vartoti</w:t>
      </w:r>
      <w:r w:rsidRPr="00534C57">
        <w:rPr>
          <w:rFonts w:ascii="Times New Roman" w:eastAsia="Calibri" w:hAnsi="Times New Roman" w:cs="Times New Roman"/>
        </w:rPr>
        <w:t xml:space="preserve"> gydymosi</w:t>
      </w:r>
      <w:r w:rsidRPr="00534C57">
        <w:rPr>
          <w:rFonts w:ascii="Times New Roman" w:eastAsia="Calibri" w:hAnsi="Times New Roman" w:cs="Times New Roman"/>
          <w:color w:val="000000"/>
        </w:rPr>
        <w:t xml:space="preserve"> Voriconazole Teva</w:t>
      </w:r>
      <w:r w:rsidRPr="00534C57">
        <w:rPr>
          <w:rFonts w:ascii="Times New Roman" w:eastAsia="Calibri" w:hAnsi="Times New Roman" w:cs="Times New Roman"/>
        </w:rPr>
        <w:t xml:space="preserve"> metu:</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terfenadinas (alergijai gydyti);</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astemizolas (alergijai gydyti);</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cisapridas (skrandžio sutrikimams gydyti);</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pimozidas (psichikos ligoms gydyti);</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chinidinas (širdies ritmo sutrikimams gydyti);</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rifampicinas (tuberkuliozei gydyti);</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400 mg efavirenzo ir didesnės (vartojamas ŽIV gydyti) dozės vieną kartą per parą;</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karbamazepinas (traukuliams gydyti);</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fenobarbitalis (sunkiai nemigai bei priepuoliams gydyti);</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skalsių alkaloidai (pvz., ergotaminas, dihidroergotaminas, kuriais gydoma migrena);</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sirolimuzas (vartojamas po organų persodinimo);</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ritonaviras (ŽIV ligai gydyti), vartojamas 400 mg ir didesnėmis dozėmis du kartus per parą;</w:t>
      </w:r>
    </w:p>
    <w:p w:rsidR="00715AE6" w:rsidRPr="00534C57" w:rsidRDefault="00715AE6" w:rsidP="00715AE6">
      <w:pPr>
        <w:numPr>
          <w:ilvl w:val="1"/>
          <w:numId w:val="1"/>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jonažolės (vaistažolių) preparatai.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Įspėjimai ir atsargumo priemonės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Pasitarkite su gydytoju, vaistininku arba slaugytoju, prieš pradėdami vartoti Voriconazole Teva, jeigu:</w:t>
      </w:r>
    </w:p>
    <w:p w:rsidR="00715AE6" w:rsidRPr="00050907" w:rsidRDefault="00715AE6" w:rsidP="00715AE6">
      <w:pPr>
        <w:pStyle w:val="ListParagraph"/>
        <w:numPr>
          <w:ilvl w:val="0"/>
          <w:numId w:val="11"/>
        </w:numPr>
        <w:spacing w:after="0" w:line="240" w:lineRule="auto"/>
        <w:ind w:left="567" w:hanging="567"/>
        <w:rPr>
          <w:rFonts w:ascii="Times New Roman" w:hAnsi="Times New Roman"/>
        </w:rPr>
      </w:pPr>
      <w:r w:rsidRPr="00050907">
        <w:rPr>
          <w:rFonts w:ascii="Times New Roman" w:hAnsi="Times New Roman"/>
        </w:rPr>
        <w:t>buvo pasireiškusi alerginė reakcija kitiems azolams;</w:t>
      </w:r>
    </w:p>
    <w:p w:rsidR="00715AE6" w:rsidRPr="00050907" w:rsidRDefault="00715AE6" w:rsidP="00715AE6">
      <w:pPr>
        <w:pStyle w:val="ListParagraph"/>
        <w:numPr>
          <w:ilvl w:val="0"/>
          <w:numId w:val="11"/>
        </w:numPr>
        <w:spacing w:after="0" w:line="240" w:lineRule="auto"/>
        <w:ind w:left="567" w:hanging="567"/>
        <w:rPr>
          <w:rFonts w:ascii="Times New Roman" w:hAnsi="Times New Roman"/>
        </w:rPr>
      </w:pPr>
      <w:r w:rsidRPr="00050907">
        <w:rPr>
          <w:rFonts w:ascii="Times New Roman" w:hAnsi="Times New Roman"/>
        </w:rPr>
        <w:t xml:space="preserve">sergate arba anksčiau sirgote kepenų liga. Jeigu sergate kepenų liga, gydytojas gali skirti vartoti mažesnę </w:t>
      </w:r>
      <w:r w:rsidRPr="00050907">
        <w:rPr>
          <w:rFonts w:ascii="Times New Roman" w:hAnsi="Times New Roman"/>
          <w:color w:val="000000"/>
        </w:rPr>
        <w:t>Voriconazole Teva</w:t>
      </w:r>
      <w:r w:rsidRPr="00050907">
        <w:rPr>
          <w:rFonts w:ascii="Times New Roman" w:hAnsi="Times New Roman"/>
        </w:rPr>
        <w:t xml:space="preserve"> dozę. Be to, </w:t>
      </w:r>
      <w:r w:rsidRPr="00050907">
        <w:rPr>
          <w:rFonts w:ascii="Times New Roman" w:hAnsi="Times New Roman"/>
          <w:color w:val="000000"/>
        </w:rPr>
        <w:t xml:space="preserve">Voriconazole Teva vartojimo </w:t>
      </w:r>
      <w:r w:rsidRPr="00050907">
        <w:rPr>
          <w:rFonts w:ascii="Times New Roman" w:hAnsi="Times New Roman"/>
        </w:rPr>
        <w:t>metu gydytojas turės kontroliuoti Jūsų kepenų veiklą, atlikdamas kraujo tyrimus;</w:t>
      </w:r>
    </w:p>
    <w:p w:rsidR="00715AE6" w:rsidRPr="00050907" w:rsidRDefault="00715AE6" w:rsidP="00715AE6">
      <w:pPr>
        <w:pStyle w:val="ListParagraph"/>
        <w:numPr>
          <w:ilvl w:val="0"/>
          <w:numId w:val="11"/>
        </w:numPr>
        <w:spacing w:after="0" w:line="240" w:lineRule="auto"/>
        <w:ind w:left="567" w:hanging="567"/>
        <w:rPr>
          <w:rFonts w:ascii="Times New Roman" w:hAnsi="Times New Roman"/>
        </w:rPr>
      </w:pPr>
      <w:r w:rsidRPr="00050907">
        <w:rPr>
          <w:rFonts w:ascii="Times New Roman" w:hAnsi="Times New Roman"/>
        </w:rPr>
        <w:t>Jums yra diagnozuota kardiomiopatija, neritmiškas širdies plakimas, retas širdies plakimas arba pagal užrašytą elektrokardiogramą (EKG) diagnozuotas vadinamasis „ilgo QT sindromas“.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Vaisto vartojimo metu jūs turite vengti bet kokių saulės spindulių ir buvimo saulėje. Labai svarbu uždengti saulės veikiamas odos sritis ir naudoti kosmetines priemones nuo saulės,</w:t>
      </w:r>
      <w:r w:rsidRPr="00534C57">
        <w:rPr>
          <w:rFonts w:ascii="Times New Roman" w:eastAsia="Calibri" w:hAnsi="Times New Roman" w:cs="Times New Roman"/>
        </w:rPr>
        <w:t xml:space="preserve"> </w:t>
      </w:r>
      <w:r w:rsidRPr="00534C57">
        <w:rPr>
          <w:rFonts w:ascii="Times New Roman" w:eastAsia="Calibri" w:hAnsi="Times New Roman" w:cs="Times New Roman"/>
          <w:color w:val="000000"/>
        </w:rPr>
        <w:t>kurių apsaugos nuo saulės koeficientas (SPF) didelis, nes gali pasireikšti padidėjęs jautrumas saulės UV spinduliavimui.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Šios atsargumo priemonės taip pat taikytinos vaikams.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color w:val="000000"/>
        </w:rPr>
        <w:t xml:space="preserve">Voriconazole Teva vartojimo metu, </w:t>
      </w:r>
      <w:r w:rsidRPr="00534C57">
        <w:rPr>
          <w:rFonts w:ascii="Times New Roman" w:eastAsia="Calibri" w:hAnsi="Times New Roman" w:cs="Times New Roman"/>
        </w:rPr>
        <w:t>nedelsdami pasakykite gydytojui, jeigu pasireiškia:</w:t>
      </w:r>
    </w:p>
    <w:p w:rsidR="00715AE6" w:rsidRPr="00534C57" w:rsidRDefault="00715AE6" w:rsidP="00715AE6">
      <w:pPr>
        <w:numPr>
          <w:ilvl w:val="0"/>
          <w:numId w:val="7"/>
        </w:numPr>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nudegimas nuo saulės;</w:t>
      </w:r>
    </w:p>
    <w:p w:rsidR="00715AE6" w:rsidRPr="00534C57" w:rsidRDefault="00715AE6" w:rsidP="00715AE6">
      <w:pPr>
        <w:numPr>
          <w:ilvl w:val="0"/>
          <w:numId w:val="7"/>
        </w:numPr>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sunkus odos bėrimas arba pūslės;</w:t>
      </w:r>
    </w:p>
    <w:p w:rsidR="00715AE6" w:rsidRPr="00534C57" w:rsidRDefault="00715AE6" w:rsidP="00715AE6">
      <w:pPr>
        <w:numPr>
          <w:ilvl w:val="0"/>
          <w:numId w:val="7"/>
        </w:numPr>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kaulų skausmas.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 atsiras minėtų odos pažeidimų, gydytojas gali nusiųsti Jus pas dermatologą, kuris po konsultacijos gali nuspręsti, kad būtinos reguliarios konsultacijos. Yra nedidelė tikimybė, kad ilgai vartojant vorikonazolą gali išsivystyti odos vėžys.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Gydytojas turės stebėti Jūsų kepenų ir inkstų veiklą, atlikdamas kraujo tyrimus.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Vaikams ir paaugliams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Voriconazole Teva negalima vartoti jaunesniems kaip 2 metų vaikams.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color w:val="000000"/>
        </w:rPr>
      </w:pPr>
      <w:r w:rsidRPr="00534C57">
        <w:rPr>
          <w:rFonts w:ascii="Times New Roman" w:eastAsia="Calibri" w:hAnsi="Times New Roman" w:cs="Times New Roman"/>
          <w:b/>
          <w:bCs/>
          <w:color w:val="000000"/>
        </w:rPr>
        <w:t xml:space="preserve">Kiti vaistai ir </w:t>
      </w:r>
      <w:r w:rsidRPr="00534C57">
        <w:rPr>
          <w:rFonts w:ascii="Times New Roman" w:eastAsia="Calibri" w:hAnsi="Times New Roman" w:cs="Times New Roman"/>
          <w:b/>
          <w:color w:val="000000"/>
        </w:rPr>
        <w:t xml:space="preserve">Voriconazole Teva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vartojate arba neseniai vartojote kitų vaistų, įskaitant įsigytus be recepto, pasakykite gydytojui arba vaistininkui.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Kai kurie kartu vartojami vaistai gali daryti įtaką Voriconazole Teva poveikiui arba Voriconazole Teva gali turėti įtakos šių vaistų veikimui.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Pasakykite gydytojui, jeigu vartojate šių vaistų, nes jų, jeigu įmanoma, gydymo Voriconazole Teva metu patariama kartu nevartoti:</w:t>
      </w:r>
    </w:p>
    <w:p w:rsidR="00715AE6" w:rsidRPr="00050907" w:rsidRDefault="00715AE6" w:rsidP="00715AE6">
      <w:pPr>
        <w:pStyle w:val="ListParagraph"/>
        <w:numPr>
          <w:ilvl w:val="0"/>
          <w:numId w:val="12"/>
        </w:numPr>
        <w:spacing w:after="0" w:line="240" w:lineRule="auto"/>
        <w:ind w:left="567" w:hanging="567"/>
        <w:rPr>
          <w:rFonts w:ascii="Times New Roman" w:hAnsi="Times New Roman"/>
        </w:rPr>
      </w:pPr>
      <w:r w:rsidRPr="00050907">
        <w:rPr>
          <w:rFonts w:ascii="Times New Roman" w:hAnsi="Times New Roman"/>
        </w:rPr>
        <w:t>100 mg ritonaviro (gydoma ŽIV liga) dozės du kartus per parą.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Pasakykite gydytojui, jeigu vartojate nors vieną iš žemiau išvardytų vaistų, nes vartojant juos, jeigu įmanoma, Voriconazole Teva patariama kartu nevartoti arba gali prireikti keisti vorikonazolo dozę:</w:t>
      </w:r>
    </w:p>
    <w:p w:rsidR="00715AE6" w:rsidRPr="00534C57" w:rsidRDefault="00715AE6" w:rsidP="00715AE6">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lastRenderedPageBreak/>
        <w:t>rifabutinas (tuberkuliozei gydyti). Jeigu jau esate gydomas rifabutinu, reikės tirti kraujo ląstelių skaičių ir stebėti, ar nepasireiškia rifabutino šalutinis poveikis;</w:t>
      </w:r>
    </w:p>
    <w:p w:rsidR="00715AE6" w:rsidRPr="00534C57" w:rsidRDefault="00715AE6" w:rsidP="00715AE6">
      <w:pPr>
        <w:numPr>
          <w:ilvl w:val="0"/>
          <w:numId w:val="2"/>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fenitoinas (epilepsijai gydyti). Jeigu jau esate gydomas fenitoinu, gydymo Voriconazole Teva metu teks stebėti fenitoino koncentraciją kraujyje ir gali tekti keisti dozę.</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Pasakykite gydytojui, jeigu vartojate kurį nors iš šių vaistų, nes gali prireikti keisti dozę arba stebėti,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ar pasireiškia gydomasis šių vaistų ir (arba) Voriconazole Teva poveikis:</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varfarinas ir kiti antikoaguliantai (pvz.: fenprokumonas, acenokumarolas, kurie mažina kraujo krešėjimą);</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ciklosporinas (vartojamas po organų persodinimo);</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takrolimuzas (vartojamas po organų persodinimo);</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sulfonilkarbamido dariniai (pvz.: tolbutamidas, glipizidas ir gliburidas) (vartojami diabetui gydyti);</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statinai (pvz.: atorvastatinas, simvastatinas, kurie mažina cholesterolio koncentraciją);</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benzodiazepinai (pvz.: midazolamas, triazolamas, kuriais gydoma sunki nemiga ir stresas);</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omeprazolas (opoms gydyti);</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geriamieji kontraceptikai (jeigu vartojant geriamuosius kontraceptikus vartojamas Voriconazole Teva, gali pasireikšti šalutinis poveikis, pavyzdžiui, pykinimas ir mėnesinių sutrikimas);</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žiemės alkaloidai (pvz.: vinkristinas ir vinblastinas, kuriais gydomas vėžys);</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indinaviras ir kiti ŽIV proteazės inhibitoriai (gydoma ŽIV liga);</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nenukleozidinės atvirkštinės transkriptazės inhibitoriai (pvz.: efavirenzas, delaviridas, nevirapinas, kuriais gydoma ŽIV liga) (kai kurių efavirenzo dozių NEGALIMA vartoti kartu su</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Voriconazole Teva);</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metadonas (gydoma priklausomybė nuo heroino);</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alfentanilis ir fentanilis, kiti trumpai veikiantys opioidai, pavyzdžiui, sufentanilis (vaistai nuo skausmo, kurie vartojami chirurginių procedūrų metu);</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oksikodonas ir kiti ilgai veikiantys opioidai, pavyzdžiui, hidrokodonas (jais malšinamas vidutinio stiprumo ir stiprus skausmas);</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nesteroidiniai vaistai nuo uždegimo (pvz.: ibuprofenas, diklofenakas, kuriais malšinamas skausmas ir slopinamas uždegimas);</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flukonazolas (gydoma grybelių sukelta infekcija);</w:t>
      </w:r>
    </w:p>
    <w:p w:rsidR="00715AE6" w:rsidRPr="00534C57" w:rsidRDefault="00715AE6" w:rsidP="00715AE6">
      <w:pPr>
        <w:numPr>
          <w:ilvl w:val="0"/>
          <w:numId w:val="3"/>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everolimuzas (vartojamas išplitusiam inkstų vėžiui gydyti ir pacientams po organų persodinimo).</w:t>
      </w:r>
    </w:p>
    <w:p w:rsidR="00715AE6" w:rsidRPr="00534C57" w:rsidRDefault="00715AE6" w:rsidP="00715AE6">
      <w:pPr>
        <w:autoSpaceDE w:val="0"/>
        <w:autoSpaceDN w:val="0"/>
        <w:adjustRightInd w:val="0"/>
        <w:spacing w:after="0" w:line="240" w:lineRule="auto"/>
        <w:ind w:left="567" w:hanging="567"/>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Nėštumas ir žindymo laikotarpis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Voriconazole Teva nėštumo metu vartoti draudžiama, išskyrus atvejus, kai vaistą skiria vartoti gydytojas.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Vaisingoms moterims gydantis Voriconazole Teva reikia naudoti veiksmingas kontraceptines priemones. Jeigu pastojote vartodama Voriconazole Teva, nedelsdama kreipkitės į gydytoją.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esate nėščia, žindote kūdikį, manote, kad galbūt esate nėščia arba planuojate pastoti, tai prieš vartodama šį vaistą pasitarkite su gydytoju arba vaistininku.</w:t>
      </w:r>
      <w:r w:rsidRPr="00534C57" w:rsidDel="00841BCA">
        <w:rPr>
          <w:rFonts w:ascii="Times New Roman" w:eastAsia="Calibri" w:hAnsi="Times New Roman" w:cs="Times New Roman"/>
          <w:color w:val="000000"/>
        </w:rPr>
        <w:t xml:space="preserve">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Vairavimas ir mechanizmų valdymas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Vartojant Voriconazole Teva, regėjimas gali tapti neryškus, atsirasti nemalonus jautrumas šviesai. Jeigu jaučiate tokį poveikį, vairuoti ir valdyti mechanizmų negalima. Jei taip atsitinka, reikia kreiptis į gydytoją.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color w:val="000000"/>
        </w:rPr>
        <w:t>Voriconazole Teva</w:t>
      </w:r>
      <w:r w:rsidRPr="00534C57">
        <w:rPr>
          <w:rFonts w:ascii="Times New Roman" w:eastAsia="Calibri" w:hAnsi="Times New Roman" w:cs="Times New Roman"/>
          <w:b/>
          <w:bCs/>
          <w:color w:val="000000"/>
        </w:rPr>
        <w:t xml:space="preserve"> sudėtyje yra laktozės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gydytojas Jums yra sakęs, kad netoleruojate kokių nors angliavandenių, kreipkitės į jį prieš pradėdami vartoti šį vaistą.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color w:val="000000"/>
        </w:rPr>
      </w:pPr>
      <w:r w:rsidRPr="00534C57">
        <w:rPr>
          <w:rFonts w:ascii="Times New Roman" w:eastAsia="Calibri" w:hAnsi="Times New Roman" w:cs="Times New Roman"/>
          <w:b/>
          <w:bCs/>
          <w:color w:val="000000"/>
        </w:rPr>
        <w:t xml:space="preserve">3. Kaip vartoti </w:t>
      </w:r>
      <w:r w:rsidRPr="00534C57">
        <w:rPr>
          <w:rFonts w:ascii="Times New Roman" w:eastAsia="Calibri" w:hAnsi="Times New Roman" w:cs="Times New Roman"/>
          <w:b/>
          <w:color w:val="000000"/>
        </w:rPr>
        <w:t>Voriconazole Teva</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Visada vartokite šį vaistą tiksliai, kaip nurodė gydytojas. Jeigu abejojate, kreipkitės į gydytoją arba vaistininką.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lastRenderedPageBreak/>
        <w:t>Gydytojas nustatys dozę, atsižvelgdamas į Jūsų kūno masę ir infekcijos rūšį.</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Rekomenduojama dozė suaugusiam žmogui (įskaitant senyvus pacientus)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6"/>
        <w:gridCol w:w="3017"/>
        <w:gridCol w:w="3017"/>
      </w:tblGrid>
      <w:tr w:rsidR="00715AE6" w:rsidRPr="00534C57" w:rsidTr="006B19E6">
        <w:tc>
          <w:tcPr>
            <w:tcW w:w="3096" w:type="dxa"/>
            <w:vMerge w:val="restart"/>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p>
        </w:tc>
        <w:tc>
          <w:tcPr>
            <w:tcW w:w="6192" w:type="dxa"/>
            <w:gridSpan w:val="2"/>
          </w:tcPr>
          <w:p w:rsidR="00715AE6" w:rsidRPr="00534C57" w:rsidRDefault="00715AE6" w:rsidP="006B19E6">
            <w:pPr>
              <w:autoSpaceDE w:val="0"/>
              <w:autoSpaceDN w:val="0"/>
              <w:adjustRightInd w:val="0"/>
              <w:spacing w:after="0" w:line="240" w:lineRule="auto"/>
              <w:jc w:val="center"/>
              <w:rPr>
                <w:rFonts w:ascii="Times New Roman" w:eastAsia="Calibri" w:hAnsi="Times New Roman" w:cs="Times New Roman"/>
                <w:b/>
                <w:bCs/>
                <w:color w:val="000000"/>
              </w:rPr>
            </w:pPr>
            <w:r w:rsidRPr="00534C57">
              <w:rPr>
                <w:rFonts w:ascii="Times New Roman" w:eastAsia="Calibri" w:hAnsi="Times New Roman" w:cs="Times New Roman"/>
                <w:b/>
                <w:bCs/>
                <w:color w:val="000000"/>
              </w:rPr>
              <w:t>Tabletės</w:t>
            </w:r>
          </w:p>
        </w:tc>
      </w:tr>
      <w:tr w:rsidR="00715AE6" w:rsidRPr="00534C57" w:rsidTr="006B19E6">
        <w:tc>
          <w:tcPr>
            <w:tcW w:w="3096" w:type="dxa"/>
            <w:vMerge/>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p>
        </w:tc>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Pacientai, sveriantys 40 kg ir daugiau</w:t>
            </w:r>
          </w:p>
        </w:tc>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Pacientai, sveriantys mažiau kaip 40 kg</w:t>
            </w:r>
          </w:p>
        </w:tc>
      </w:tr>
      <w:tr w:rsidR="00715AE6" w:rsidRPr="00534C57" w:rsidTr="006B19E6">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Dozė pirmąsias 24 valandas </w:t>
            </w:r>
            <w:r w:rsidRPr="00534C57">
              <w:rPr>
                <w:rFonts w:ascii="Times New Roman" w:eastAsia="Calibri" w:hAnsi="Times New Roman" w:cs="Times New Roman"/>
                <w:color w:val="000000"/>
              </w:rPr>
              <w:t>(Įsotinamoji dozė)</w:t>
            </w:r>
          </w:p>
        </w:tc>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Pirmąsias 24 valandas po 400</w:t>
            </w:r>
            <w:r>
              <w:rPr>
                <w:rFonts w:ascii="Times New Roman" w:eastAsia="Calibri" w:hAnsi="Times New Roman" w:cs="Times New Roman"/>
                <w:color w:val="000000"/>
              </w:rPr>
              <w:t> </w:t>
            </w:r>
            <w:r w:rsidRPr="00534C57">
              <w:rPr>
                <w:rFonts w:ascii="Times New Roman" w:eastAsia="Calibri" w:hAnsi="Times New Roman" w:cs="Times New Roman"/>
                <w:color w:val="000000"/>
              </w:rPr>
              <w:t>mg kas 12 val.</w:t>
            </w:r>
          </w:p>
        </w:tc>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Pirmąsias 24 valandas po 200 mg kas 12 val.</w:t>
            </w:r>
          </w:p>
        </w:tc>
      </w:tr>
      <w:tr w:rsidR="00715AE6" w:rsidRPr="00534C57" w:rsidTr="006B19E6">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Dozė praėjus pirmosioms 24 valandoms</w:t>
            </w:r>
          </w:p>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(Palaikomoji dozė)</w:t>
            </w:r>
          </w:p>
        </w:tc>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Po 200 mg du kartus per parą</w:t>
            </w:r>
          </w:p>
        </w:tc>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Po 100 mg du kartus per parą**</w:t>
            </w:r>
          </w:p>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p>
        </w:tc>
      </w:tr>
    </w:tbl>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w:t>
      </w:r>
      <w:r w:rsidRPr="00534C57">
        <w:rPr>
          <w:rFonts w:ascii="Times New Roman" w:eastAsia="Calibri" w:hAnsi="Times New Roman" w:cs="Times New Roman"/>
        </w:rPr>
        <w:t xml:space="preserve"> Vaisto </w:t>
      </w:r>
      <w:r w:rsidRPr="00534C57">
        <w:rPr>
          <w:rFonts w:ascii="Times New Roman" w:eastAsia="Calibri" w:hAnsi="Times New Roman" w:cs="Times New Roman"/>
          <w:color w:val="000000"/>
        </w:rPr>
        <w:t>Voriconazole Teva 200 mg plėvele dengtos tabletės 100</w:t>
      </w:r>
      <w:r w:rsidRPr="00534C57">
        <w:rPr>
          <w:rFonts w:ascii="Times New Roman" w:eastAsia="Calibri" w:hAnsi="Times New Roman" w:cs="Times New Roman"/>
          <w:color w:val="000000"/>
          <w:lang w:eastAsia="lt-LT"/>
        </w:rPr>
        <w:t xml:space="preserve"> mg </w:t>
      </w:r>
      <w:r w:rsidRPr="00534C57">
        <w:rPr>
          <w:rFonts w:ascii="Times New Roman" w:eastAsia="Calibri" w:hAnsi="Times New Roman" w:cs="Times New Roman"/>
        </w:rPr>
        <w:t xml:space="preserve">dozės gauti neįmanoma, reikia vartoti kito registruotojo vaistą.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Atsižvelgdamas į tai, kaip Jūsų organizmas reaguoja į gydymą, gydytojas dozę gali padidinti ir skirti vartoti po 300 mg du kartus per parą.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sergate lengva arba vidutinio sunkumo kepenų ciroze, gydytojas gali nuspręsti dozę sumažinti.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Vartojimas vaikams ir paaugliams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Rekomenduojama dozė vaikams ir paaugliams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027"/>
        <w:gridCol w:w="3018"/>
        <w:gridCol w:w="3015"/>
      </w:tblGrid>
      <w:tr w:rsidR="00715AE6" w:rsidRPr="00534C57" w:rsidTr="006B19E6">
        <w:tc>
          <w:tcPr>
            <w:tcW w:w="3096" w:type="dxa"/>
            <w:vMerge w:val="restart"/>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p>
        </w:tc>
        <w:tc>
          <w:tcPr>
            <w:tcW w:w="6190" w:type="dxa"/>
            <w:gridSpan w:val="2"/>
          </w:tcPr>
          <w:p w:rsidR="00715AE6" w:rsidRPr="00534C57" w:rsidRDefault="00715AE6" w:rsidP="006B19E6">
            <w:pPr>
              <w:autoSpaceDE w:val="0"/>
              <w:autoSpaceDN w:val="0"/>
              <w:adjustRightInd w:val="0"/>
              <w:spacing w:after="0" w:line="240" w:lineRule="auto"/>
              <w:jc w:val="center"/>
              <w:rPr>
                <w:rFonts w:ascii="Times New Roman" w:eastAsia="Calibri" w:hAnsi="Times New Roman" w:cs="Times New Roman"/>
                <w:b/>
                <w:bCs/>
                <w:color w:val="000000"/>
              </w:rPr>
            </w:pPr>
            <w:r w:rsidRPr="00534C57">
              <w:rPr>
                <w:rFonts w:ascii="Times New Roman" w:eastAsia="Calibri" w:hAnsi="Times New Roman" w:cs="Times New Roman"/>
                <w:b/>
                <w:bCs/>
                <w:color w:val="000000"/>
              </w:rPr>
              <w:t>Tabletės</w:t>
            </w:r>
          </w:p>
        </w:tc>
      </w:tr>
      <w:tr w:rsidR="00715AE6" w:rsidRPr="00534C57" w:rsidTr="006B19E6">
        <w:tc>
          <w:tcPr>
            <w:tcW w:w="3096" w:type="dxa"/>
            <w:vMerge/>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p>
        </w:tc>
        <w:tc>
          <w:tcPr>
            <w:tcW w:w="3095"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Vaikai nuo 2 iki mažiau kaip 12 metų ir paaugliai nuo 12 iki 14 metų, sveriantys mažiau kaip 50</w:t>
            </w:r>
            <w:r>
              <w:rPr>
                <w:rFonts w:ascii="Times New Roman" w:eastAsia="Calibri" w:hAnsi="Times New Roman" w:cs="Times New Roman"/>
                <w:color w:val="000000"/>
              </w:rPr>
              <w:t> </w:t>
            </w:r>
            <w:r w:rsidRPr="00534C57">
              <w:rPr>
                <w:rFonts w:ascii="Times New Roman" w:eastAsia="Calibri" w:hAnsi="Times New Roman" w:cs="Times New Roman"/>
                <w:color w:val="000000"/>
              </w:rPr>
              <w:t>kg</w:t>
            </w:r>
          </w:p>
        </w:tc>
        <w:tc>
          <w:tcPr>
            <w:tcW w:w="3095"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Paaugliai nuo 12 iki 14 metų, sveriantys 50 kg arba daugiau; visi kiti vyresni kaip 14 metų paaugliai</w:t>
            </w:r>
          </w:p>
        </w:tc>
      </w:tr>
      <w:tr w:rsidR="00715AE6" w:rsidRPr="00534C57" w:rsidTr="006B19E6">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Dozė pirmąsias 24 valandas </w:t>
            </w:r>
            <w:r w:rsidRPr="00534C57">
              <w:rPr>
                <w:rFonts w:ascii="Times New Roman" w:eastAsia="Calibri" w:hAnsi="Times New Roman" w:cs="Times New Roman"/>
                <w:color w:val="000000"/>
              </w:rPr>
              <w:t>(Įsotinamoji dozė)</w:t>
            </w:r>
          </w:p>
        </w:tc>
        <w:tc>
          <w:tcPr>
            <w:tcW w:w="3095"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Gydymo pradžioje bus skirta infuzija</w:t>
            </w:r>
          </w:p>
        </w:tc>
        <w:tc>
          <w:tcPr>
            <w:tcW w:w="3095"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400 mg kas 12 val. pirmąsias 24 valandas</w:t>
            </w:r>
          </w:p>
        </w:tc>
      </w:tr>
      <w:tr w:rsidR="00715AE6" w:rsidRPr="00534C57" w:rsidTr="006B19E6">
        <w:tc>
          <w:tcPr>
            <w:tcW w:w="3096"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Dozė po pirmųjų 24 valandų </w:t>
            </w:r>
            <w:r w:rsidRPr="00534C57">
              <w:rPr>
                <w:rFonts w:ascii="Times New Roman" w:eastAsia="Calibri" w:hAnsi="Times New Roman" w:cs="Times New Roman"/>
                <w:color w:val="000000"/>
              </w:rPr>
              <w:t>(Palaikomoji dozė)</w:t>
            </w:r>
          </w:p>
        </w:tc>
        <w:tc>
          <w:tcPr>
            <w:tcW w:w="3095"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9 mg/kg kūno svorio du kartus per parą (didžiausia dozė 350 mg du kartus per parą)**</w:t>
            </w:r>
          </w:p>
        </w:tc>
        <w:tc>
          <w:tcPr>
            <w:tcW w:w="3095" w:type="dxa"/>
          </w:tcPr>
          <w:p w:rsidR="00715AE6" w:rsidRPr="00534C57" w:rsidRDefault="00715AE6" w:rsidP="006B19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color w:val="000000"/>
              </w:rPr>
              <w:t>200 mg du kartus per parą</w:t>
            </w:r>
          </w:p>
        </w:tc>
      </w:tr>
    </w:tbl>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w:t>
      </w:r>
      <w:r w:rsidRPr="00534C57">
        <w:rPr>
          <w:rFonts w:ascii="Times New Roman" w:eastAsia="Calibri" w:hAnsi="Times New Roman" w:cs="Times New Roman"/>
        </w:rPr>
        <w:t xml:space="preserve"> Vaisto </w:t>
      </w:r>
      <w:r w:rsidRPr="00534C57">
        <w:rPr>
          <w:rFonts w:ascii="Times New Roman" w:eastAsia="Calibri" w:hAnsi="Times New Roman" w:cs="Times New Roman"/>
          <w:color w:val="000000"/>
        </w:rPr>
        <w:t>Voriconazole Teva 200 mg plėvele dengtos tabletės 350</w:t>
      </w:r>
      <w:r w:rsidRPr="00534C57">
        <w:rPr>
          <w:rFonts w:ascii="Times New Roman" w:eastAsia="Calibri" w:hAnsi="Times New Roman" w:cs="Times New Roman"/>
          <w:color w:val="000000"/>
          <w:lang w:eastAsia="lt-LT"/>
        </w:rPr>
        <w:t xml:space="preserve"> mg </w:t>
      </w:r>
      <w:r w:rsidRPr="00534C57">
        <w:rPr>
          <w:rFonts w:ascii="Times New Roman" w:eastAsia="Calibri" w:hAnsi="Times New Roman" w:cs="Times New Roman"/>
        </w:rPr>
        <w:t xml:space="preserve">dozės gauti neįmanoma. Reikia vartoti kito registruotojo vaistą.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Atsižvelgdamas į Jūsų organizmo reakciją į gydymą, gydytojas paros dozę gali padidinti arba sumažinti.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numPr>
          <w:ilvl w:val="0"/>
          <w:numId w:val="6"/>
        </w:numPr>
        <w:autoSpaceDE w:val="0"/>
        <w:autoSpaceDN w:val="0"/>
        <w:adjustRightInd w:val="0"/>
        <w:spacing w:after="0" w:line="240" w:lineRule="auto"/>
        <w:contextualSpacing/>
        <w:rPr>
          <w:rFonts w:ascii="Times New Roman" w:eastAsia="Calibri" w:hAnsi="Times New Roman" w:cs="Times New Roman"/>
          <w:color w:val="000000"/>
        </w:rPr>
      </w:pPr>
      <w:r w:rsidRPr="00534C57">
        <w:rPr>
          <w:rFonts w:ascii="Times New Roman" w:eastAsia="Calibri" w:hAnsi="Times New Roman" w:cs="Times New Roman"/>
          <w:color w:val="000000"/>
        </w:rPr>
        <w:t>Tablečių galima skirti tik tuo atveju, jei vaikas gali nuryti tabletę.</w:t>
      </w:r>
    </w:p>
    <w:p w:rsidR="00715AE6" w:rsidRPr="00534C57" w:rsidRDefault="00715AE6" w:rsidP="00715AE6">
      <w:pPr>
        <w:autoSpaceDE w:val="0"/>
        <w:autoSpaceDN w:val="0"/>
        <w:adjustRightInd w:val="0"/>
        <w:spacing w:after="0" w:line="240" w:lineRule="auto"/>
        <w:ind w:left="567"/>
        <w:contextualSpacing/>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Tabletę reikia išgerti likus mažiausiai 1 val. prieš valgį arba praėjus 1 val. po valgio. Reikia nuryti nesukramtytą tabletę užsigeriant vandeniu.</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Jūs ar Jūsų vaikas vartojate Voriconazole Teva grybelių sukeliamų infekcinių ligų profilaktikai, Jūsų gydytojas gali nutraukti Voriconazole Teva vartojimą, jeigu Jums ar Jūsų vaikui atsiranda su gydymu susijęs šalutinis poveikis.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Ką daryti pavartojus per didelę </w:t>
      </w:r>
      <w:r w:rsidRPr="00534C57">
        <w:rPr>
          <w:rFonts w:ascii="Times New Roman" w:eastAsia="Calibri" w:hAnsi="Times New Roman" w:cs="Times New Roman"/>
          <w:b/>
          <w:color w:val="000000"/>
        </w:rPr>
        <w:t>Voriconazole Teva</w:t>
      </w:r>
      <w:r w:rsidRPr="00534C57">
        <w:rPr>
          <w:rFonts w:ascii="Times New Roman" w:eastAsia="Calibri" w:hAnsi="Times New Roman" w:cs="Times New Roman"/>
          <w:b/>
          <w:bCs/>
          <w:color w:val="000000"/>
        </w:rPr>
        <w:t xml:space="preserve"> dozę?</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išgėrėte per daug tablečių (arba tablečių išgėrė kas nors kitas), nedelsdami kreipkitės į gydytoją arba į artimiausios ligoninės skubios pagalbos skyrių. Kartu su savimi reikia pasiimti Voriconazole Teva tablečių pakuotę. Pavartojus daugiau nei skirta Voriconazole Teva, gali pasireikšti nenormalus šviesos netoleravimas.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color w:val="000000"/>
        </w:rPr>
      </w:pPr>
      <w:r w:rsidRPr="00534C57">
        <w:rPr>
          <w:rFonts w:ascii="Times New Roman" w:eastAsia="Calibri" w:hAnsi="Times New Roman" w:cs="Times New Roman"/>
          <w:b/>
          <w:bCs/>
          <w:color w:val="000000"/>
        </w:rPr>
        <w:t xml:space="preserve">Pamiršus pavartoti </w:t>
      </w:r>
      <w:r w:rsidRPr="00534C57">
        <w:rPr>
          <w:rFonts w:ascii="Times New Roman" w:eastAsia="Calibri" w:hAnsi="Times New Roman" w:cs="Times New Roman"/>
          <w:b/>
          <w:color w:val="000000"/>
        </w:rPr>
        <w:t xml:space="preserve">Voriconazole Teva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lastRenderedPageBreak/>
        <w:t>Svarbu Voriconazole Teva tabletes gerti reguliariai kasdien tuo pačiu laiku. Jeigu užmiršote išgerti vieną dozę, kitą išgerkite įprastu laiku. Negalima vartoti dvigubos dozės norint kompensuoti praleistą dozę.</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color w:val="000000"/>
        </w:rPr>
      </w:pPr>
      <w:r w:rsidRPr="00534C57">
        <w:rPr>
          <w:rFonts w:ascii="Times New Roman" w:eastAsia="Calibri" w:hAnsi="Times New Roman" w:cs="Times New Roman"/>
          <w:b/>
          <w:bCs/>
          <w:color w:val="000000"/>
        </w:rPr>
        <w:t xml:space="preserve">Nustojus vartoti </w:t>
      </w:r>
      <w:r w:rsidRPr="00534C57">
        <w:rPr>
          <w:rFonts w:ascii="Times New Roman" w:eastAsia="Calibri" w:hAnsi="Times New Roman" w:cs="Times New Roman"/>
          <w:b/>
          <w:color w:val="000000"/>
        </w:rPr>
        <w:t xml:space="preserve">Voriconazole Teva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 xml:space="preserve">Įrodyta, kad visas dozes išgėrus tinkamu laiku, gali labai padidėti vaisto veiksmingumas. Todėl svarbu Voriconazole Teva vartoti tiksliai, kaip nurodyta, nebent gydytojas lieptų gydymą nutraukti.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Vartokite Voriconazole Teva tol, kol gydytojas lieps nutraukti gydymą. Nenutraukite gydymo anksčiau, nes infekcinė liga gali būti neišgydyta. Pacientams, kurių imuninė sistema yra nusilpusi arba kurie serga sunkiomis infekcinėmis ligomis, gali prireikti ilgalaikio gydymo, kad infekcinė liga nepasikartotų.</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Voriconazole Teva vartojimas nutraukiamas gydytojo nurodymu, jokio poveikio nepajausite.</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kiltų daugiau klausimų dėl šio vaisto vartojimo, kreipkitės į gydytoją, vaistininką ar slaugytoją.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4. Galimas šalutinis poveikis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Šis vaistas, kaip ir visi kiti, gali sukelti šalutinį poveikį, nors jis pasireiškia ne visiems žmonėms.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pasireiškia koks nors šalutinis poveikis, dažniausiai jis būna lengvas ir laikinas. Vis dėlto kai kuris šalutinis poveikis gali būti sunkus ir gali prireikti medicininės pagalbos.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Sunkus šalutinis poveikis - nutraukite </w:t>
      </w:r>
      <w:r w:rsidRPr="00534C57">
        <w:rPr>
          <w:rFonts w:ascii="Times New Roman" w:eastAsia="Calibri" w:hAnsi="Times New Roman" w:cs="Times New Roman"/>
          <w:b/>
          <w:color w:val="000000"/>
        </w:rPr>
        <w:t>Voriconazole Teva</w:t>
      </w:r>
      <w:r w:rsidRPr="00534C57">
        <w:rPr>
          <w:rFonts w:ascii="Times New Roman" w:eastAsia="Calibri" w:hAnsi="Times New Roman" w:cs="Times New Roman"/>
          <w:b/>
          <w:bCs/>
          <w:color w:val="000000"/>
        </w:rPr>
        <w:t xml:space="preserve"> vartojimą ir nedelsdami kreipkitės į gydytoją)</w:t>
      </w:r>
    </w:p>
    <w:p w:rsidR="00715AE6" w:rsidRPr="00534C57" w:rsidRDefault="00715AE6" w:rsidP="00715AE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Išbėrimas.</w:t>
      </w:r>
    </w:p>
    <w:p w:rsidR="00715AE6" w:rsidRPr="00534C57" w:rsidRDefault="00715AE6" w:rsidP="00715AE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Gelta, kraujo tyrimuose kepenų funkciją atspindinčių rodmenų pokyčiai.</w:t>
      </w:r>
    </w:p>
    <w:p w:rsidR="00715AE6" w:rsidRPr="00534C57" w:rsidRDefault="00715AE6" w:rsidP="00715AE6">
      <w:pPr>
        <w:numPr>
          <w:ilvl w:val="0"/>
          <w:numId w:val="4"/>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Pankreatitas.</w:t>
      </w:r>
    </w:p>
    <w:p w:rsidR="00715AE6" w:rsidRPr="00534C57" w:rsidRDefault="00715AE6" w:rsidP="00715AE6">
      <w:pPr>
        <w:autoSpaceDE w:val="0"/>
        <w:autoSpaceDN w:val="0"/>
        <w:adjustRightInd w:val="0"/>
        <w:spacing w:after="0" w:line="240" w:lineRule="auto"/>
        <w:ind w:left="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 xml:space="preserve">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Kitas šalutinis poveikis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Labai dažnas: gali pasireikšti dažniau kaip 1 iš 10 žmonių:</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regos sutrikimai (</w:t>
      </w:r>
      <w:r w:rsidRPr="00534C57">
        <w:rPr>
          <w:rFonts w:ascii="Times New Roman" w:eastAsia="Times New Roman" w:hAnsi="Times New Roman" w:cs="Times New Roman"/>
        </w:rPr>
        <w:t>regos pokyčiai, įskaitant neryškų matymą, pakitusias spa</w:t>
      </w:r>
      <w:r w:rsidRPr="00534C57">
        <w:rPr>
          <w:rFonts w:ascii="Times New Roman" w:eastAsia="Times New Roman" w:hAnsi="Times New Roman" w:cs="Times New Roman"/>
          <w:spacing w:val="1"/>
        </w:rPr>
        <w:t>l</w:t>
      </w:r>
      <w:r w:rsidRPr="00534C57">
        <w:rPr>
          <w:rFonts w:ascii="Times New Roman" w:eastAsia="Times New Roman" w:hAnsi="Times New Roman" w:cs="Times New Roman"/>
        </w:rPr>
        <w:t>vas, neįprastą vizualinio šviesos suvokimo netoleravimą, daltonizmą, akių sutrikimą, aureolių matymą, vištakumą, svyruojantį vaizdą, žybčiojimą, vizualinę aurą, sumažėjusį matymo aštrumą, matymo ryškumą, įprasto regos lauko sumažėjimą, dėmes prieš akis</w:t>
      </w:r>
      <w:r w:rsidRPr="00534C57">
        <w:rPr>
          <w:rFonts w:ascii="Times New Roman" w:eastAsia="Calibri" w:hAnsi="Times New Roman" w:cs="Times New Roman"/>
          <w:color w:val="000000"/>
        </w:rPr>
        <w:t>);</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karščiavimas;</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išbėrimas;</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pykinimas, vėmimas, viduriavimas;</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galvos skausmas;</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galūnių patinimas;</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pilvo skausmas;</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eastAsia="Calibri" w:hAnsi="Times New Roman" w:cs="Times New Roman"/>
          <w:color w:val="000000"/>
        </w:rPr>
        <w:t>pasunkėjęs kvėpavimas;</w:t>
      </w:r>
    </w:p>
    <w:p w:rsidR="00715AE6" w:rsidRPr="00534C57" w:rsidRDefault="00715AE6" w:rsidP="00715AE6">
      <w:pPr>
        <w:numPr>
          <w:ilvl w:val="0"/>
          <w:numId w:val="5"/>
        </w:numPr>
        <w:autoSpaceDE w:val="0"/>
        <w:autoSpaceDN w:val="0"/>
        <w:adjustRightInd w:val="0"/>
        <w:spacing w:after="0" w:line="240" w:lineRule="auto"/>
        <w:ind w:left="567" w:hanging="567"/>
        <w:contextualSpacing/>
        <w:rPr>
          <w:rFonts w:ascii="Times New Roman" w:eastAsia="Calibri" w:hAnsi="Times New Roman" w:cs="Times New Roman"/>
          <w:color w:val="000000"/>
        </w:rPr>
      </w:pPr>
      <w:r w:rsidRPr="00534C57">
        <w:rPr>
          <w:rFonts w:ascii="Times New Roman" w:hAnsi="Times New Roman"/>
          <w:color w:val="000000"/>
        </w:rPr>
        <w:t>kepenų fermentų aktyvumo padidėjimas.</w:t>
      </w:r>
    </w:p>
    <w:p w:rsidR="00715AE6" w:rsidRPr="00534C57" w:rsidRDefault="00715AE6" w:rsidP="00715AE6">
      <w:pPr>
        <w:autoSpaceDE w:val="0"/>
        <w:autoSpaceDN w:val="0"/>
        <w:adjustRightInd w:val="0"/>
        <w:spacing w:after="0" w:line="240" w:lineRule="auto"/>
        <w:ind w:left="567"/>
        <w:contextualSpacing/>
        <w:rPr>
          <w:rFonts w:ascii="Times New Roman" w:eastAsia="Calibri" w:hAnsi="Times New Roman" w:cs="Times New Roman"/>
          <w:color w:val="000000"/>
        </w:rPr>
      </w:pPr>
    </w:p>
    <w:p w:rsidR="00715AE6" w:rsidRPr="00534C57" w:rsidRDefault="00715AE6" w:rsidP="00715AE6">
      <w:pPr>
        <w:spacing w:after="0" w:line="240" w:lineRule="auto"/>
        <w:ind w:left="118" w:right="-20"/>
        <w:rPr>
          <w:rFonts w:ascii="Times New Roman" w:eastAsia="Calibri" w:hAnsi="Times New Roman" w:cs="Times New Roman"/>
        </w:rPr>
      </w:pPr>
      <w:r w:rsidRPr="00534C57">
        <w:rPr>
          <w:rFonts w:ascii="Times New Roman" w:eastAsia="Calibri" w:hAnsi="Times New Roman" w:cs="Times New Roman"/>
        </w:rPr>
        <w:t>Dažnas: gali pasireikšti ne dažniau kaip 1 iš 10 žmonių:</w:t>
      </w:r>
    </w:p>
    <w:p w:rsidR="00715AE6" w:rsidRPr="00534C57" w:rsidRDefault="00715AE6" w:rsidP="00715AE6">
      <w:pPr>
        <w:tabs>
          <w:tab w:val="left" w:pos="680"/>
        </w:tabs>
        <w:spacing w:after="0" w:line="240" w:lineRule="auto"/>
        <w:ind w:left="685" w:right="298" w:hanging="566"/>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BE562B">
        <w:rPr>
          <w:rFonts w:ascii="Times New Roman" w:hAnsi="Times New Roman"/>
          <w:color w:val="000000"/>
        </w:rPr>
        <w:t xml:space="preserve">sinusų uždegimas, </w:t>
      </w:r>
      <w:r w:rsidRPr="00534C57">
        <w:rPr>
          <w:rFonts w:ascii="Times New Roman" w:hAnsi="Times New Roman"/>
        </w:rPr>
        <w:t>dantenų uždegi</w:t>
      </w:r>
      <w:r w:rsidRPr="00BE562B">
        <w:rPr>
          <w:rFonts w:ascii="Times New Roman" w:hAnsi="Times New Roman"/>
        </w:rPr>
        <w:t>m</w:t>
      </w:r>
      <w:r w:rsidRPr="00534C57">
        <w:rPr>
          <w:rFonts w:ascii="Times New Roman" w:hAnsi="Times New Roman"/>
        </w:rPr>
        <w:t>as</w:t>
      </w:r>
      <w:r w:rsidRPr="00534C57">
        <w:rPr>
          <w:rFonts w:ascii="Times New Roman" w:eastAsia="Times New Roman" w:hAnsi="Times New Roman" w:cs="Times New Roman"/>
        </w:rPr>
        <w:t xml:space="preserve">, </w:t>
      </w:r>
      <w:r w:rsidRPr="00534C57">
        <w:rPr>
          <w:rFonts w:ascii="Times New Roman" w:eastAsia="Calibri" w:hAnsi="Times New Roman" w:cs="Times New Roman"/>
        </w:rPr>
        <w:t>šaltkrėtis, silpnumas;</w:t>
      </w:r>
    </w:p>
    <w:p w:rsidR="00715AE6" w:rsidRPr="00534C57" w:rsidRDefault="00715AE6" w:rsidP="00715AE6">
      <w:pPr>
        <w:tabs>
          <w:tab w:val="left" w:pos="680"/>
        </w:tabs>
        <w:spacing w:after="0" w:line="240" w:lineRule="auto"/>
        <w:ind w:left="709" w:right="-20" w:hanging="567"/>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 xml:space="preserve">kai kurių rūšių raudonųjų (kartais dėl imuninės sistemos) ir </w:t>
      </w:r>
      <w:r w:rsidRPr="00534C57">
        <w:rPr>
          <w:rFonts w:ascii="Times New Roman" w:eastAsia="Times New Roman" w:hAnsi="Times New Roman" w:cs="Times New Roman"/>
          <w:spacing w:val="1"/>
        </w:rPr>
        <w:t>(</w:t>
      </w:r>
      <w:r w:rsidRPr="00534C57">
        <w:rPr>
          <w:rFonts w:ascii="Times New Roman" w:eastAsia="Times New Roman" w:hAnsi="Times New Roman" w:cs="Times New Roman"/>
        </w:rPr>
        <w:t>arba)</w:t>
      </w:r>
      <w:r w:rsidRPr="00BE562B">
        <w:rPr>
          <w:rFonts w:ascii="Times New Roman" w:hAnsi="Times New Roman"/>
          <w:spacing w:val="-1"/>
        </w:rPr>
        <w:t xml:space="preserve"> </w:t>
      </w:r>
      <w:r w:rsidRPr="00534C57">
        <w:rPr>
          <w:rFonts w:ascii="Times New Roman" w:eastAsia="Times New Roman" w:hAnsi="Times New Roman" w:cs="Times New Roman"/>
        </w:rPr>
        <w:t>baltųjų (kartais su karščiavimu)</w:t>
      </w:r>
      <w:r w:rsidRPr="00534C57">
        <w:rPr>
          <w:rFonts w:ascii="Times New Roman" w:eastAsia="Times New Roman" w:hAnsi="Times New Roman" w:cs="Times New Roman"/>
          <w:spacing w:val="1"/>
        </w:rPr>
        <w:t xml:space="preserve"> </w:t>
      </w:r>
      <w:r w:rsidRPr="00BE562B">
        <w:rPr>
          <w:rFonts w:ascii="Times New Roman" w:hAnsi="Times New Roman"/>
          <w:spacing w:val="-1"/>
        </w:rPr>
        <w:t>kr</w:t>
      </w:r>
      <w:r w:rsidRPr="00534C57">
        <w:rPr>
          <w:rFonts w:ascii="Times New Roman" w:eastAsia="Times New Roman" w:hAnsi="Times New Roman" w:cs="Times New Roman"/>
        </w:rPr>
        <w:t>a</w:t>
      </w:r>
      <w:r w:rsidRPr="00BE562B">
        <w:rPr>
          <w:rFonts w:ascii="Times New Roman" w:hAnsi="Times New Roman"/>
          <w:spacing w:val="-2"/>
        </w:rPr>
        <w:t>u</w:t>
      </w:r>
      <w:r w:rsidRPr="00BE562B">
        <w:rPr>
          <w:rFonts w:ascii="Times New Roman" w:hAnsi="Times New Roman"/>
          <w:spacing w:val="3"/>
        </w:rPr>
        <w:t>j</w:t>
      </w:r>
      <w:r w:rsidRPr="00534C57">
        <w:rPr>
          <w:rFonts w:ascii="Times New Roman" w:eastAsia="Times New Roman" w:hAnsi="Times New Roman" w:cs="Times New Roman"/>
        </w:rPr>
        <w:t>o</w:t>
      </w:r>
      <w:r w:rsidRPr="00BE562B">
        <w:rPr>
          <w:rFonts w:ascii="Times New Roman" w:hAnsi="Times New Roman"/>
          <w:spacing w:val="-1"/>
        </w:rPr>
        <w:t xml:space="preserve"> </w:t>
      </w:r>
      <w:r w:rsidRPr="00534C57">
        <w:rPr>
          <w:rFonts w:ascii="Times New Roman" w:eastAsia="Times New Roman" w:hAnsi="Times New Roman" w:cs="Times New Roman"/>
        </w:rPr>
        <w:t>ląstelių</w:t>
      </w:r>
      <w:r w:rsidRPr="00BE562B">
        <w:rPr>
          <w:rFonts w:ascii="Times New Roman" w:hAnsi="Times New Roman"/>
          <w:spacing w:val="-1"/>
        </w:rPr>
        <w:t xml:space="preserve"> </w:t>
      </w:r>
      <w:r w:rsidRPr="00534C57">
        <w:rPr>
          <w:rFonts w:ascii="Times New Roman" w:eastAsia="Times New Roman" w:hAnsi="Times New Roman" w:cs="Times New Roman"/>
        </w:rPr>
        <w:t>kiekio</w:t>
      </w:r>
      <w:r w:rsidRPr="00BE562B">
        <w:rPr>
          <w:rFonts w:ascii="Times New Roman" w:hAnsi="Times New Roman"/>
          <w:spacing w:val="-1"/>
        </w:rPr>
        <w:t xml:space="preserve"> </w:t>
      </w:r>
      <w:r w:rsidRPr="00534C57">
        <w:rPr>
          <w:rFonts w:ascii="Times New Roman" w:eastAsia="Times New Roman" w:hAnsi="Times New Roman" w:cs="Times New Roman"/>
        </w:rPr>
        <w:t>kraujyje</w:t>
      </w:r>
      <w:r w:rsidRPr="00BE562B">
        <w:rPr>
          <w:rFonts w:ascii="Times New Roman" w:hAnsi="Times New Roman"/>
          <w:spacing w:val="-1"/>
        </w:rPr>
        <w:t xml:space="preserve"> </w:t>
      </w:r>
      <w:r w:rsidRPr="00534C57">
        <w:rPr>
          <w:rFonts w:ascii="Times New Roman" w:eastAsia="Times New Roman" w:hAnsi="Times New Roman" w:cs="Times New Roman"/>
        </w:rPr>
        <w:t>sumažėjimas,</w:t>
      </w:r>
      <w:r w:rsidRPr="00BE562B">
        <w:rPr>
          <w:rFonts w:ascii="Times New Roman" w:hAnsi="Times New Roman"/>
        </w:rPr>
        <w:t xml:space="preserve"> </w:t>
      </w:r>
      <w:r w:rsidRPr="00534C57">
        <w:rPr>
          <w:rFonts w:ascii="Times New Roman" w:eastAsia="Times New Roman" w:hAnsi="Times New Roman" w:cs="Times New Roman"/>
        </w:rPr>
        <w:t>įskaitant sunkų, kraujo ląstelių, kurios vadinamos trombocitais</w:t>
      </w:r>
      <w:r w:rsidRPr="00BE562B">
        <w:rPr>
          <w:rFonts w:ascii="Times New Roman" w:hAnsi="Times New Roman"/>
        </w:rPr>
        <w:t xml:space="preserve"> i</w:t>
      </w:r>
      <w:r w:rsidRPr="00534C57">
        <w:rPr>
          <w:rFonts w:ascii="Times New Roman" w:eastAsia="Times New Roman" w:hAnsi="Times New Roman" w:cs="Times New Roman"/>
        </w:rPr>
        <w:t>r</w:t>
      </w:r>
      <w:r w:rsidRPr="00BE562B">
        <w:rPr>
          <w:rFonts w:ascii="Times New Roman" w:hAnsi="Times New Roman"/>
        </w:rPr>
        <w:t xml:space="preserve"> </w:t>
      </w:r>
      <w:r w:rsidRPr="00534C57">
        <w:rPr>
          <w:rFonts w:ascii="Times New Roman" w:eastAsia="Times New Roman" w:hAnsi="Times New Roman" w:cs="Times New Roman"/>
        </w:rPr>
        <w:t>padeda krešėti kraujui, kiekio kraujyje sumažėjimas;</w:t>
      </w:r>
    </w:p>
    <w:p w:rsidR="00715AE6" w:rsidRPr="00534C57" w:rsidRDefault="00715AE6" w:rsidP="00715AE6">
      <w:pPr>
        <w:tabs>
          <w:tab w:val="left" w:pos="680"/>
        </w:tabs>
        <w:spacing w:after="0" w:line="240" w:lineRule="auto"/>
        <w:ind w:left="685" w:right="484" w:hanging="566"/>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Times New Roman" w:hAnsi="Times New Roman" w:cs="Times New Roman"/>
          <w:spacing w:val="-1"/>
        </w:rPr>
        <w:t>gliukozė</w:t>
      </w:r>
      <w:r w:rsidRPr="00534C57">
        <w:rPr>
          <w:rFonts w:ascii="Times New Roman" w:eastAsia="Times New Roman" w:hAnsi="Times New Roman" w:cs="Times New Roman"/>
        </w:rPr>
        <w:t>s</w:t>
      </w:r>
      <w:r w:rsidRPr="00534C57">
        <w:rPr>
          <w:rFonts w:ascii="Times New Roman" w:eastAsia="Times New Roman" w:hAnsi="Times New Roman" w:cs="Times New Roman"/>
          <w:spacing w:val="-1"/>
        </w:rPr>
        <w:t xml:space="preserve"> ko</w:t>
      </w:r>
      <w:r w:rsidRPr="00534C57">
        <w:rPr>
          <w:rFonts w:ascii="Times New Roman" w:eastAsia="Times New Roman" w:hAnsi="Times New Roman" w:cs="Times New Roman"/>
        </w:rPr>
        <w:t>ncentracijos kraujyje</w:t>
      </w:r>
      <w:r w:rsidRPr="00534C57">
        <w:rPr>
          <w:rFonts w:ascii="Times New Roman" w:eastAsia="Calibri" w:hAnsi="Times New Roman" w:cs="Times New Roman"/>
        </w:rPr>
        <w:t xml:space="preserve"> sumažėjimas, </w:t>
      </w:r>
      <w:r w:rsidRPr="00534C57">
        <w:rPr>
          <w:rFonts w:ascii="Times New Roman" w:eastAsia="Times New Roman" w:hAnsi="Times New Roman" w:cs="Times New Roman"/>
        </w:rPr>
        <w:t>kalio koncentracijos kraujyje sumažėjima</w:t>
      </w:r>
      <w:r w:rsidRPr="00534C57">
        <w:rPr>
          <w:rFonts w:ascii="Times New Roman" w:eastAsia="Times New Roman" w:hAnsi="Times New Roman" w:cs="Times New Roman"/>
          <w:spacing w:val="-1"/>
        </w:rPr>
        <w:t>s</w:t>
      </w:r>
      <w:r w:rsidRPr="00534C57">
        <w:rPr>
          <w:rFonts w:ascii="Times New Roman" w:eastAsia="Times New Roman" w:hAnsi="Times New Roman" w:cs="Times New Roman"/>
        </w:rPr>
        <w:t>, natrio koncentracijos kraujyje sumažėjimas</w:t>
      </w:r>
      <w:r w:rsidRPr="00534C57">
        <w:rPr>
          <w:rFonts w:ascii="Times New Roman" w:eastAsia="Calibri" w:hAnsi="Times New Roman" w:cs="Times New Roman"/>
        </w:rPr>
        <w:t>;</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nerimas, depresija,</w:t>
      </w:r>
      <w:r w:rsidRPr="00534C57">
        <w:rPr>
          <w:rFonts w:ascii="Times New Roman" w:eastAsia="Calibri" w:hAnsi="Times New Roman" w:cs="Times New Roman"/>
          <w:spacing w:val="-3"/>
        </w:rPr>
        <w:t xml:space="preserve"> </w:t>
      </w:r>
      <w:r w:rsidRPr="00534C57">
        <w:rPr>
          <w:rFonts w:ascii="Times New Roman" w:eastAsia="Times New Roman" w:hAnsi="Times New Roman" w:cs="Times New Roman"/>
        </w:rPr>
        <w:t>sumišimas,</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susijaudinimas, ne</w:t>
      </w:r>
      <w:r w:rsidRPr="00534C57">
        <w:rPr>
          <w:rFonts w:ascii="Times New Roman" w:eastAsia="Times New Roman" w:hAnsi="Times New Roman" w:cs="Times New Roman"/>
          <w:spacing w:val="-4"/>
        </w:rPr>
        <w:t>m</w:t>
      </w:r>
      <w:r w:rsidRPr="00534C57">
        <w:rPr>
          <w:rFonts w:ascii="Times New Roman" w:eastAsia="Times New Roman" w:hAnsi="Times New Roman" w:cs="Times New Roman"/>
          <w:spacing w:val="1"/>
        </w:rPr>
        <w:t>i</w:t>
      </w:r>
      <w:r w:rsidRPr="00534C57">
        <w:rPr>
          <w:rFonts w:ascii="Times New Roman" w:eastAsia="Times New Roman" w:hAnsi="Times New Roman" w:cs="Times New Roman"/>
          <w:spacing w:val="-2"/>
        </w:rPr>
        <w:t>g</w:t>
      </w:r>
      <w:r w:rsidRPr="00534C57">
        <w:rPr>
          <w:rFonts w:ascii="Times New Roman" w:eastAsia="Times New Roman" w:hAnsi="Times New Roman" w:cs="Times New Roman"/>
        </w:rPr>
        <w:t>a, haliucinacijos;</w:t>
      </w:r>
    </w:p>
    <w:p w:rsidR="00715AE6" w:rsidRPr="00534C57" w:rsidRDefault="00715AE6" w:rsidP="00715AE6">
      <w:pPr>
        <w:tabs>
          <w:tab w:val="left" w:pos="680"/>
        </w:tabs>
        <w:spacing w:after="0" w:line="240" w:lineRule="auto"/>
        <w:ind w:left="685" w:right="174" w:hanging="566"/>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traukuliai, drebulys ar nekontroliuojami raumenų</w:t>
      </w:r>
      <w:r w:rsidRPr="00534C57">
        <w:rPr>
          <w:rFonts w:ascii="Times New Roman" w:eastAsia="Times New Roman" w:hAnsi="Times New Roman" w:cs="Times New Roman"/>
          <w:spacing w:val="-3"/>
        </w:rPr>
        <w:t xml:space="preserve"> </w:t>
      </w:r>
      <w:r w:rsidRPr="00534C57">
        <w:rPr>
          <w:rFonts w:ascii="Times New Roman" w:eastAsia="Times New Roman" w:hAnsi="Times New Roman" w:cs="Times New Roman"/>
        </w:rPr>
        <w:t xml:space="preserve">judesiai, </w:t>
      </w:r>
      <w:r w:rsidRPr="00534C57">
        <w:rPr>
          <w:rFonts w:ascii="Times New Roman" w:eastAsia="Calibri" w:hAnsi="Times New Roman" w:cs="Times New Roman"/>
        </w:rPr>
        <w:t>dilgčiojimas</w:t>
      </w:r>
      <w:r w:rsidRPr="00534C57">
        <w:rPr>
          <w:rFonts w:ascii="Times New Roman" w:eastAsia="Times New Roman" w:hAnsi="Times New Roman" w:cs="Times New Roman"/>
        </w:rPr>
        <w:t xml:space="preserve"> ar</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nuo</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normos</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nukrypę odos pojūčiai, raumenų tonuso padidėjimas, mieguistumas,</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 xml:space="preserve">galvos </w:t>
      </w:r>
      <w:r w:rsidRPr="00534C57">
        <w:rPr>
          <w:rFonts w:ascii="Times New Roman" w:eastAsia="Calibri" w:hAnsi="Times New Roman" w:cs="Times New Roman"/>
        </w:rPr>
        <w:t>svaigulys;</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akių kraujavimas;</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lastRenderedPageBreak/>
        <w:t>-</w:t>
      </w:r>
      <w:r w:rsidRPr="00534C57">
        <w:rPr>
          <w:rFonts w:ascii="Times New Roman" w:eastAsia="Times New Roman" w:hAnsi="Times New Roman" w:cs="Times New Roman"/>
        </w:rPr>
        <w:tab/>
        <w:t>širdies ritmo sutrikima</w:t>
      </w:r>
      <w:r w:rsidRPr="00534C57">
        <w:rPr>
          <w:rFonts w:ascii="Times New Roman" w:eastAsia="Times New Roman" w:hAnsi="Times New Roman" w:cs="Times New Roman"/>
          <w:spacing w:val="1"/>
        </w:rPr>
        <w:t>i</w:t>
      </w:r>
      <w:r w:rsidRPr="00534C57">
        <w:rPr>
          <w:rFonts w:ascii="Times New Roman" w:eastAsia="Times New Roman" w:hAnsi="Times New Roman" w:cs="Times New Roman"/>
        </w:rPr>
        <w:t>,</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įs</w:t>
      </w:r>
      <w:r w:rsidRPr="00534C57">
        <w:rPr>
          <w:rFonts w:ascii="Times New Roman" w:eastAsia="Times New Roman" w:hAnsi="Times New Roman" w:cs="Times New Roman"/>
          <w:spacing w:val="-5"/>
        </w:rPr>
        <w:t>k</w:t>
      </w:r>
      <w:r w:rsidRPr="00534C57">
        <w:rPr>
          <w:rFonts w:ascii="Times New Roman" w:eastAsia="Times New Roman" w:hAnsi="Times New Roman" w:cs="Times New Roman"/>
        </w:rPr>
        <w:t>aitant labai greitą širdies plakimą, labai lėtą širdies plakimą, alpim</w:t>
      </w:r>
      <w:r w:rsidRPr="00534C57">
        <w:rPr>
          <w:rFonts w:ascii="Times New Roman" w:eastAsia="Times New Roman" w:hAnsi="Times New Roman" w:cs="Times New Roman"/>
          <w:spacing w:val="-1"/>
        </w:rPr>
        <w:t>ą</w:t>
      </w:r>
      <w:r w:rsidRPr="00534C57">
        <w:rPr>
          <w:rFonts w:ascii="Times New Roman" w:eastAsia="Times New Roman" w:hAnsi="Times New Roman" w:cs="Times New Roman"/>
        </w:rPr>
        <w:t>;</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kraujospūdžio sumažėjimas, venų uždegimas (kuris gali būti susijęs su krešulių susiformavimu);</w:t>
      </w:r>
    </w:p>
    <w:p w:rsidR="00715AE6" w:rsidRPr="00534C57" w:rsidRDefault="00715AE6" w:rsidP="00715AE6">
      <w:pPr>
        <w:tabs>
          <w:tab w:val="left" w:pos="680"/>
        </w:tabs>
        <w:spacing w:after="0" w:line="240" w:lineRule="auto"/>
        <w:ind w:left="685" w:right="1074" w:hanging="566"/>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 xml:space="preserve">ūmus </w:t>
      </w:r>
      <w:r w:rsidRPr="00534C57">
        <w:rPr>
          <w:rFonts w:ascii="Times New Roman" w:eastAsia="Calibri" w:hAnsi="Times New Roman" w:cs="Times New Roman"/>
        </w:rPr>
        <w:t xml:space="preserve">kvėpavimo pasunkėjimas, krūtinės skausmas, </w:t>
      </w:r>
      <w:r w:rsidRPr="00534C57">
        <w:rPr>
          <w:rFonts w:ascii="Times New Roman" w:eastAsia="Times New Roman" w:hAnsi="Times New Roman" w:cs="Times New Roman"/>
        </w:rPr>
        <w:t>veido (burnos, lūpų ir apie akis)</w:t>
      </w:r>
      <w:r w:rsidRPr="00BE562B">
        <w:rPr>
          <w:rFonts w:ascii="Times New Roman" w:hAnsi="Times New Roman"/>
          <w:spacing w:val="1"/>
        </w:rPr>
        <w:t xml:space="preserve"> </w:t>
      </w:r>
      <w:r w:rsidRPr="00534C57">
        <w:rPr>
          <w:rFonts w:ascii="Times New Roman" w:eastAsia="Times New Roman" w:hAnsi="Times New Roman" w:cs="Times New Roman"/>
        </w:rPr>
        <w:t>patinimas,</w:t>
      </w:r>
      <w:r w:rsidRPr="00534C57">
        <w:rPr>
          <w:rFonts w:ascii="Times New Roman" w:eastAsia="Times New Roman" w:hAnsi="Times New Roman" w:cs="Times New Roman"/>
          <w:spacing w:val="-1"/>
        </w:rPr>
        <w:t xml:space="preserve"> </w:t>
      </w:r>
      <w:r w:rsidRPr="00534C57">
        <w:rPr>
          <w:rFonts w:ascii="Times New Roman" w:eastAsia="Calibri" w:hAnsi="Times New Roman" w:cs="Times New Roman"/>
        </w:rPr>
        <w:t>skysčių s</w:t>
      </w:r>
      <w:r w:rsidRPr="00534C57">
        <w:rPr>
          <w:rFonts w:ascii="Times New Roman" w:eastAsia="Calibri" w:hAnsi="Times New Roman" w:cs="Times New Roman"/>
          <w:spacing w:val="-2"/>
        </w:rPr>
        <w:t>u</w:t>
      </w:r>
      <w:r w:rsidRPr="00534C57">
        <w:rPr>
          <w:rFonts w:ascii="Times New Roman" w:eastAsia="Calibri" w:hAnsi="Times New Roman" w:cs="Times New Roman"/>
        </w:rPr>
        <w:t>sikaupimas plaučiuose;</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vidurių užkietėjimas, virškinimo problemos, lūpų uždegimas;</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 xml:space="preserve">gelta, </w:t>
      </w:r>
      <w:r w:rsidRPr="00534C57">
        <w:rPr>
          <w:rFonts w:ascii="Times New Roman" w:eastAsia="Times New Roman" w:hAnsi="Times New Roman" w:cs="Times New Roman"/>
          <w:spacing w:val="-1"/>
        </w:rPr>
        <w:t>kepen</w:t>
      </w:r>
      <w:r w:rsidRPr="00534C57">
        <w:rPr>
          <w:rFonts w:ascii="Times New Roman" w:eastAsia="Times New Roman" w:hAnsi="Times New Roman" w:cs="Times New Roman"/>
        </w:rPr>
        <w:t>ų</w:t>
      </w:r>
      <w:r w:rsidRPr="00534C57">
        <w:rPr>
          <w:rFonts w:ascii="Times New Roman" w:eastAsia="Times New Roman" w:hAnsi="Times New Roman" w:cs="Times New Roman"/>
          <w:spacing w:val="-1"/>
        </w:rPr>
        <w:t xml:space="preserve"> uždegimas</w:t>
      </w:r>
      <w:r w:rsidRPr="00534C57">
        <w:rPr>
          <w:rFonts w:ascii="Times New Roman" w:eastAsia="Times New Roman" w:hAnsi="Times New Roman" w:cs="Times New Roman"/>
        </w:rPr>
        <w:t xml:space="preserve"> ir kepenų pažeidimas</w:t>
      </w:r>
      <w:r w:rsidRPr="00534C57">
        <w:rPr>
          <w:rFonts w:ascii="Times New Roman" w:eastAsia="Calibri" w:hAnsi="Times New Roman" w:cs="Times New Roman"/>
        </w:rPr>
        <w:t>;</w:t>
      </w:r>
    </w:p>
    <w:p w:rsidR="00715AE6" w:rsidRPr="00534C57" w:rsidRDefault="00715AE6" w:rsidP="00715AE6">
      <w:pPr>
        <w:tabs>
          <w:tab w:val="left" w:pos="680"/>
        </w:tabs>
        <w:spacing w:after="0" w:line="240" w:lineRule="auto"/>
        <w:ind w:left="685" w:right="92" w:hanging="566"/>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 xml:space="preserve">odos </w:t>
      </w:r>
      <w:r w:rsidRPr="00534C57">
        <w:rPr>
          <w:rFonts w:ascii="Times New Roman" w:eastAsia="Times New Roman" w:hAnsi="Times New Roman" w:cs="Times New Roman"/>
          <w:spacing w:val="-1"/>
        </w:rPr>
        <w:t>i</w:t>
      </w:r>
      <w:r w:rsidRPr="00534C57">
        <w:rPr>
          <w:rFonts w:ascii="Times New Roman" w:eastAsia="Times New Roman" w:hAnsi="Times New Roman" w:cs="Times New Roman"/>
        </w:rPr>
        <w:t xml:space="preserve">šbėrimai, kurie </w:t>
      </w:r>
      <w:r w:rsidRPr="00534C57">
        <w:rPr>
          <w:rFonts w:ascii="Times New Roman" w:eastAsia="Calibri" w:hAnsi="Times New Roman" w:cs="Times New Roman"/>
        </w:rPr>
        <w:t xml:space="preserve">kartais </w:t>
      </w:r>
      <w:r w:rsidRPr="00534C57">
        <w:rPr>
          <w:rFonts w:ascii="Times New Roman" w:eastAsia="Times New Roman" w:hAnsi="Times New Roman" w:cs="Times New Roman"/>
        </w:rPr>
        <w:t>gali</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lemti</w:t>
      </w:r>
      <w:r w:rsidRPr="00534C57">
        <w:rPr>
          <w:rFonts w:ascii="Times New Roman" w:eastAsia="Times New Roman" w:hAnsi="Times New Roman" w:cs="Times New Roman"/>
          <w:spacing w:val="1"/>
        </w:rPr>
        <w:t xml:space="preserve"> </w:t>
      </w:r>
      <w:r w:rsidRPr="00534C57">
        <w:rPr>
          <w:rFonts w:ascii="Times New Roman" w:eastAsia="Calibri" w:hAnsi="Times New Roman" w:cs="Times New Roman"/>
        </w:rPr>
        <w:t>plačiai išplitusį pūslinį</w:t>
      </w:r>
      <w:r w:rsidRPr="00534C57">
        <w:rPr>
          <w:rFonts w:ascii="Times New Roman" w:eastAsia="Calibri" w:hAnsi="Times New Roman" w:cs="Times New Roman"/>
          <w:spacing w:val="-2"/>
        </w:rPr>
        <w:t xml:space="preserve"> </w:t>
      </w:r>
      <w:r w:rsidRPr="00534C57">
        <w:rPr>
          <w:rFonts w:ascii="Times New Roman" w:eastAsia="Calibri" w:hAnsi="Times New Roman" w:cs="Times New Roman"/>
        </w:rPr>
        <w:t>išbėrimą</w:t>
      </w:r>
      <w:r w:rsidRPr="00534C57">
        <w:rPr>
          <w:rFonts w:ascii="Times New Roman" w:eastAsia="Calibri" w:hAnsi="Times New Roman" w:cs="Times New Roman"/>
          <w:spacing w:val="-1"/>
        </w:rPr>
        <w:t xml:space="preserve"> </w:t>
      </w:r>
      <w:r w:rsidRPr="00534C57">
        <w:rPr>
          <w:rFonts w:ascii="Times New Roman" w:eastAsia="Calibri" w:hAnsi="Times New Roman" w:cs="Times New Roman"/>
        </w:rPr>
        <w:t>ir</w:t>
      </w:r>
      <w:r w:rsidRPr="00534C57">
        <w:rPr>
          <w:rFonts w:ascii="Times New Roman" w:eastAsia="Calibri" w:hAnsi="Times New Roman" w:cs="Times New Roman"/>
          <w:spacing w:val="-1"/>
        </w:rPr>
        <w:t xml:space="preserve"> </w:t>
      </w:r>
      <w:r w:rsidRPr="00534C57">
        <w:rPr>
          <w:rFonts w:ascii="Times New Roman" w:eastAsia="Calibri" w:hAnsi="Times New Roman" w:cs="Times New Roman"/>
        </w:rPr>
        <w:t>odos</w:t>
      </w:r>
      <w:r w:rsidRPr="00534C57">
        <w:rPr>
          <w:rFonts w:ascii="Times New Roman" w:eastAsia="Calibri" w:hAnsi="Times New Roman" w:cs="Times New Roman"/>
          <w:spacing w:val="-1"/>
        </w:rPr>
        <w:t xml:space="preserve"> </w:t>
      </w:r>
      <w:r w:rsidRPr="00534C57">
        <w:rPr>
          <w:rFonts w:ascii="Times New Roman" w:eastAsia="Calibri" w:hAnsi="Times New Roman" w:cs="Times New Roman"/>
        </w:rPr>
        <w:t>lupimąs</w:t>
      </w:r>
      <w:r w:rsidRPr="00534C57">
        <w:rPr>
          <w:rFonts w:ascii="Times New Roman" w:eastAsia="Calibri" w:hAnsi="Times New Roman" w:cs="Times New Roman"/>
          <w:spacing w:val="1"/>
        </w:rPr>
        <w:t>i</w:t>
      </w:r>
      <w:r w:rsidRPr="00534C57">
        <w:rPr>
          <w:rFonts w:ascii="Times New Roman" w:eastAsia="Calibri" w:hAnsi="Times New Roman" w:cs="Times New Roman"/>
        </w:rPr>
        <w:t>,</w:t>
      </w:r>
      <w:r w:rsidRPr="00534C57">
        <w:rPr>
          <w:rFonts w:ascii="Times New Roman" w:eastAsia="Calibri" w:hAnsi="Times New Roman" w:cs="Times New Roman"/>
          <w:spacing w:val="-1"/>
        </w:rPr>
        <w:t xml:space="preserve"> </w:t>
      </w:r>
      <w:r w:rsidRPr="00534C57">
        <w:rPr>
          <w:rFonts w:ascii="Times New Roman" w:eastAsia="Times New Roman" w:hAnsi="Times New Roman" w:cs="Times New Roman"/>
        </w:rPr>
        <w:t>kuriam būdingas plokščias, paraudęs odos plotas, padengtas mažais susijungiančiais guzeliai</w:t>
      </w:r>
      <w:r w:rsidRPr="00534C57">
        <w:rPr>
          <w:rFonts w:ascii="Times New Roman" w:eastAsia="Times New Roman" w:hAnsi="Times New Roman" w:cs="Times New Roman"/>
          <w:spacing w:val="-1"/>
        </w:rPr>
        <w:t>s, odos paraudimas</w:t>
      </w:r>
      <w:r w:rsidRPr="00534C57">
        <w:rPr>
          <w:rFonts w:ascii="Times New Roman" w:eastAsia="Calibri" w:hAnsi="Times New Roman" w:cs="Times New Roman"/>
        </w:rPr>
        <w:t>;</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niežulys;</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plaukų slinkimas;</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nugaros skausmas;</w:t>
      </w:r>
    </w:p>
    <w:p w:rsidR="00715AE6" w:rsidRPr="00534C57" w:rsidRDefault="00715AE6" w:rsidP="00715AE6">
      <w:pPr>
        <w:tabs>
          <w:tab w:val="left" w:pos="680"/>
        </w:tabs>
        <w:spacing w:after="0" w:line="240" w:lineRule="auto"/>
        <w:ind w:left="685" w:right="394" w:hanging="566"/>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 xml:space="preserve">inkstų </w:t>
      </w:r>
      <w:r w:rsidRPr="00534C57">
        <w:rPr>
          <w:rFonts w:ascii="Times New Roman" w:eastAsia="Times New Roman" w:hAnsi="Times New Roman" w:cs="Times New Roman"/>
        </w:rPr>
        <w:t xml:space="preserve">funkcijos </w:t>
      </w:r>
      <w:r w:rsidRPr="00534C57">
        <w:rPr>
          <w:rFonts w:ascii="Times New Roman" w:eastAsia="Calibri" w:hAnsi="Times New Roman" w:cs="Times New Roman"/>
        </w:rPr>
        <w:t>nepakankamumas, kraujas šlapime, inkstų funkcijos rodmenų pokyčia</w:t>
      </w:r>
      <w:r w:rsidRPr="00534C57">
        <w:rPr>
          <w:rFonts w:ascii="Times New Roman" w:eastAsia="Calibri" w:hAnsi="Times New Roman" w:cs="Times New Roman"/>
          <w:spacing w:val="1"/>
        </w:rPr>
        <w:t>i</w:t>
      </w:r>
      <w:r w:rsidRPr="00534C57">
        <w:rPr>
          <w:rFonts w:ascii="Times New Roman" w:eastAsia="Calibri" w:hAnsi="Times New Roman" w:cs="Times New Roman"/>
        </w:rPr>
        <w:t>.</w:t>
      </w: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ind w:left="118" w:right="-20"/>
        <w:rPr>
          <w:rFonts w:ascii="Times New Roman" w:eastAsia="Calibri" w:hAnsi="Times New Roman" w:cs="Times New Roman"/>
        </w:rPr>
      </w:pPr>
      <w:r w:rsidRPr="00534C57">
        <w:rPr>
          <w:rFonts w:ascii="Times New Roman" w:eastAsia="Calibri" w:hAnsi="Times New Roman" w:cs="Times New Roman"/>
        </w:rPr>
        <w:t>Nedažnas: gali pasireikšti ne dažniau kaip 1 iš 100</w:t>
      </w:r>
      <w:r w:rsidRPr="00534C57">
        <w:rPr>
          <w:rFonts w:ascii="Times New Roman" w:eastAsia="Calibri" w:hAnsi="Times New Roman" w:cs="Times New Roman"/>
          <w:spacing w:val="-1"/>
        </w:rPr>
        <w:t xml:space="preserve"> žmonių:</w:t>
      </w:r>
    </w:p>
    <w:p w:rsidR="00715AE6" w:rsidRPr="00534C57" w:rsidRDefault="00715AE6" w:rsidP="00715AE6">
      <w:pPr>
        <w:tabs>
          <w:tab w:val="left" w:pos="680"/>
        </w:tabs>
        <w:spacing w:after="0" w:line="240" w:lineRule="auto"/>
        <w:ind w:left="685" w:right="708" w:hanging="566"/>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 xml:space="preserve">į gripą panašūs simptomai, </w:t>
      </w:r>
      <w:r w:rsidRPr="00534C57">
        <w:rPr>
          <w:rFonts w:ascii="Times New Roman" w:hAnsi="Times New Roman"/>
        </w:rPr>
        <w:t>virškinamojo trakto</w:t>
      </w:r>
      <w:r w:rsidRPr="00534C57">
        <w:rPr>
          <w:rFonts w:ascii="Times New Roman" w:eastAsia="Times New Roman" w:hAnsi="Times New Roman" w:cs="Times New Roman"/>
        </w:rPr>
        <w:t xml:space="preserve"> sudirg</w:t>
      </w:r>
      <w:r w:rsidRPr="00534C57">
        <w:rPr>
          <w:rFonts w:ascii="Times New Roman" w:eastAsia="Times New Roman" w:hAnsi="Times New Roman" w:cs="Times New Roman"/>
          <w:spacing w:val="-2"/>
        </w:rPr>
        <w:t>i</w:t>
      </w:r>
      <w:r w:rsidRPr="00534C57">
        <w:rPr>
          <w:rFonts w:ascii="Times New Roman" w:eastAsia="Times New Roman" w:hAnsi="Times New Roman" w:cs="Times New Roman"/>
        </w:rPr>
        <w:t>nimas ir</w:t>
      </w:r>
      <w:r w:rsidRPr="00534C57">
        <w:rPr>
          <w:rFonts w:ascii="Times New Roman" w:hAnsi="Times New Roman"/>
        </w:rPr>
        <w:t xml:space="preserve"> uždegimas</w:t>
      </w:r>
      <w:r w:rsidRPr="00534C57">
        <w:rPr>
          <w:rFonts w:ascii="Times New Roman" w:eastAsia="Times New Roman" w:hAnsi="Times New Roman" w:cs="Times New Roman"/>
        </w:rPr>
        <w:t>, sukeliantis su antibiotikų vartojimu susijusį viduriavimą, limfagyslių uždegimą;</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plono audinio, dengiančio pilvo vidinę sienelę ir pilvo organus, uždegimas;</w:t>
      </w:r>
    </w:p>
    <w:p w:rsidR="00715AE6" w:rsidRPr="00534C57" w:rsidRDefault="00715AE6" w:rsidP="00715AE6">
      <w:pPr>
        <w:tabs>
          <w:tab w:val="left" w:pos="680"/>
        </w:tabs>
        <w:spacing w:after="0" w:line="240" w:lineRule="auto"/>
        <w:ind w:left="685" w:right="100" w:hanging="566"/>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limfmazgių padidėjimas (kartais skausmingas</w:t>
      </w:r>
      <w:r w:rsidRPr="00534C57">
        <w:rPr>
          <w:rFonts w:ascii="Times New Roman" w:eastAsia="Times New Roman" w:hAnsi="Times New Roman" w:cs="Times New Roman"/>
          <w:spacing w:val="1"/>
        </w:rPr>
        <w:t>)</w:t>
      </w:r>
      <w:r w:rsidRPr="00534C57">
        <w:rPr>
          <w:rFonts w:ascii="Times New Roman" w:eastAsia="Times New Roman" w:hAnsi="Times New Roman" w:cs="Times New Roman"/>
        </w:rPr>
        <w:t>, kaulų čiulpų nepakankamumas, padidėjęs eozinofilų kiekis;</w:t>
      </w:r>
    </w:p>
    <w:p w:rsidR="00715AE6" w:rsidRPr="00534C57" w:rsidRDefault="00715AE6" w:rsidP="00715AE6">
      <w:pPr>
        <w:widowControl w:val="0"/>
        <w:tabs>
          <w:tab w:val="left" w:pos="640"/>
          <w:tab w:val="left" w:pos="680"/>
        </w:tabs>
        <w:spacing w:before="5" w:after="0" w:line="252" w:lineRule="exact"/>
        <w:ind w:left="658" w:right="692" w:hanging="54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alerginė reakcija arba padidėjęs imuninis atsakas;</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antinksčių funkcijos susilpnėjimas</w:t>
      </w:r>
      <w:r w:rsidRPr="00534C57">
        <w:rPr>
          <w:rFonts w:ascii="Times New Roman" w:eastAsia="Times New Roman" w:hAnsi="Times New Roman" w:cs="Times New Roman"/>
        </w:rPr>
        <w:t>, per mažai aktyvi skydliaukė</w:t>
      </w:r>
      <w:r w:rsidRPr="00534C57">
        <w:rPr>
          <w:rFonts w:ascii="Times New Roman" w:eastAsia="Calibri" w:hAnsi="Times New Roman" w:cs="Times New Roman"/>
        </w:rPr>
        <w:t>;</w:t>
      </w:r>
    </w:p>
    <w:p w:rsidR="00715AE6" w:rsidRPr="00534C57" w:rsidRDefault="00715AE6" w:rsidP="00715AE6">
      <w:pPr>
        <w:tabs>
          <w:tab w:val="left" w:pos="680"/>
        </w:tabs>
        <w:spacing w:after="0" w:line="240" w:lineRule="auto"/>
        <w:ind w:left="685" w:right="917" w:hanging="566"/>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nenormali smegenų funkcija, panašūs į Parkinsono ligos simptomai, nervų pažeidimai, lemiantys rankų ar kojų ti</w:t>
      </w:r>
      <w:r w:rsidRPr="00534C57">
        <w:rPr>
          <w:rFonts w:ascii="Times New Roman" w:eastAsia="Times New Roman" w:hAnsi="Times New Roman" w:cs="Times New Roman"/>
          <w:spacing w:val="-2"/>
        </w:rPr>
        <w:t>r</w:t>
      </w:r>
      <w:r w:rsidRPr="00534C57">
        <w:rPr>
          <w:rFonts w:ascii="Times New Roman" w:eastAsia="Times New Roman" w:hAnsi="Times New Roman" w:cs="Times New Roman"/>
        </w:rPr>
        <w:t>pimą,</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skausmą,</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dilgčiojimą</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ar</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deginimą;</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 xml:space="preserve">pusiausvyros ar </w:t>
      </w:r>
      <w:r w:rsidRPr="00534C57">
        <w:rPr>
          <w:rFonts w:ascii="Times New Roman" w:eastAsia="Calibri" w:hAnsi="Times New Roman" w:cs="Times New Roman"/>
          <w:spacing w:val="-1"/>
        </w:rPr>
        <w:t>koordinacijo</w:t>
      </w:r>
      <w:r w:rsidRPr="00534C57">
        <w:rPr>
          <w:rFonts w:ascii="Times New Roman" w:eastAsia="Calibri" w:hAnsi="Times New Roman" w:cs="Times New Roman"/>
        </w:rPr>
        <w:t>s</w:t>
      </w:r>
      <w:r w:rsidRPr="00534C57">
        <w:rPr>
          <w:rFonts w:ascii="Times New Roman" w:eastAsia="Calibri" w:hAnsi="Times New Roman" w:cs="Times New Roman"/>
          <w:spacing w:val="-1"/>
        </w:rPr>
        <w:t xml:space="preserve"> </w:t>
      </w:r>
      <w:r w:rsidRPr="00534C57">
        <w:rPr>
          <w:rFonts w:ascii="Times New Roman" w:eastAsia="Times New Roman" w:hAnsi="Times New Roman" w:cs="Times New Roman"/>
          <w:spacing w:val="-1"/>
        </w:rPr>
        <w:t>sutrikima</w:t>
      </w:r>
      <w:r w:rsidRPr="00534C57">
        <w:rPr>
          <w:rFonts w:ascii="Times New Roman" w:eastAsia="Times New Roman" w:hAnsi="Times New Roman" w:cs="Times New Roman"/>
          <w:spacing w:val="1"/>
        </w:rPr>
        <w:t>i</w:t>
      </w:r>
      <w:r w:rsidRPr="00534C57">
        <w:rPr>
          <w:rFonts w:ascii="Times New Roman" w:eastAsia="Calibri" w:hAnsi="Times New Roman" w:cs="Times New Roman"/>
        </w:rPr>
        <w:t>;</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smegenų pabrinkimas;</w:t>
      </w:r>
    </w:p>
    <w:p w:rsidR="00715AE6" w:rsidRPr="00534C57" w:rsidRDefault="00715AE6" w:rsidP="00715AE6">
      <w:pPr>
        <w:tabs>
          <w:tab w:val="left" w:pos="680"/>
        </w:tabs>
        <w:spacing w:after="0" w:line="240" w:lineRule="auto"/>
        <w:ind w:left="685" w:right="52" w:hanging="566"/>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 xml:space="preserve">dvejinimasis akyse, </w:t>
      </w:r>
      <w:r w:rsidRPr="00534C57">
        <w:rPr>
          <w:rFonts w:ascii="Times New Roman" w:eastAsia="Times New Roman" w:hAnsi="Times New Roman" w:cs="Times New Roman"/>
        </w:rPr>
        <w:t>sunkios akių būklės, įskaitant:</w:t>
      </w:r>
      <w:r w:rsidRPr="00534C57">
        <w:rPr>
          <w:rFonts w:ascii="Times New Roman" w:eastAsia="Times New Roman" w:hAnsi="Times New Roman" w:cs="Times New Roman"/>
          <w:spacing w:val="-1"/>
        </w:rPr>
        <w:t xml:space="preserve"> </w:t>
      </w:r>
      <w:r w:rsidRPr="00534C57">
        <w:rPr>
          <w:rFonts w:ascii="Times New Roman" w:eastAsia="Calibri" w:hAnsi="Times New Roman" w:cs="Times New Roman"/>
        </w:rPr>
        <w:t>akių</w:t>
      </w:r>
      <w:r w:rsidRPr="00534C57">
        <w:rPr>
          <w:rFonts w:ascii="Times New Roman" w:eastAsia="Calibri" w:hAnsi="Times New Roman" w:cs="Times New Roman"/>
          <w:spacing w:val="-1"/>
        </w:rPr>
        <w:t xml:space="preserve"> </w:t>
      </w:r>
      <w:r w:rsidRPr="00534C57">
        <w:rPr>
          <w:rFonts w:ascii="Times New Roman" w:eastAsia="Calibri" w:hAnsi="Times New Roman" w:cs="Times New Roman"/>
        </w:rPr>
        <w:t>ir</w:t>
      </w:r>
      <w:r w:rsidRPr="00534C57">
        <w:rPr>
          <w:rFonts w:ascii="Times New Roman" w:eastAsia="Calibri" w:hAnsi="Times New Roman" w:cs="Times New Roman"/>
          <w:spacing w:val="-1"/>
        </w:rPr>
        <w:t xml:space="preserve"> </w:t>
      </w:r>
      <w:r w:rsidRPr="00534C57">
        <w:rPr>
          <w:rFonts w:ascii="Times New Roman" w:eastAsia="Calibri" w:hAnsi="Times New Roman" w:cs="Times New Roman"/>
        </w:rPr>
        <w:t>akies</w:t>
      </w:r>
      <w:r w:rsidRPr="00534C57">
        <w:rPr>
          <w:rFonts w:ascii="Times New Roman" w:eastAsia="Calibri" w:hAnsi="Times New Roman" w:cs="Times New Roman"/>
          <w:spacing w:val="-1"/>
        </w:rPr>
        <w:t xml:space="preserve"> </w:t>
      </w:r>
      <w:r w:rsidRPr="00534C57">
        <w:rPr>
          <w:rFonts w:ascii="Times New Roman" w:eastAsia="Calibri" w:hAnsi="Times New Roman" w:cs="Times New Roman"/>
        </w:rPr>
        <w:t xml:space="preserve">vokų </w:t>
      </w:r>
      <w:r w:rsidRPr="00534C57">
        <w:rPr>
          <w:rFonts w:ascii="Times New Roman" w:eastAsia="Times New Roman" w:hAnsi="Times New Roman" w:cs="Times New Roman"/>
          <w:spacing w:val="-1"/>
        </w:rPr>
        <w:t>skausm</w:t>
      </w:r>
      <w:r w:rsidRPr="00534C57">
        <w:rPr>
          <w:rFonts w:ascii="Times New Roman" w:eastAsia="Times New Roman" w:hAnsi="Times New Roman" w:cs="Times New Roman"/>
        </w:rPr>
        <w:t>ą</w:t>
      </w:r>
      <w:r w:rsidRPr="00534C57">
        <w:rPr>
          <w:rFonts w:ascii="Times New Roman" w:eastAsia="Calibri" w:hAnsi="Times New Roman" w:cs="Times New Roman"/>
          <w:spacing w:val="1"/>
        </w:rPr>
        <w:t xml:space="preserve"> i</w:t>
      </w:r>
      <w:r w:rsidRPr="00534C57">
        <w:rPr>
          <w:rFonts w:ascii="Times New Roman" w:eastAsia="Calibri" w:hAnsi="Times New Roman" w:cs="Times New Roman"/>
        </w:rPr>
        <w:t>r</w:t>
      </w:r>
      <w:r w:rsidRPr="00534C57">
        <w:rPr>
          <w:rFonts w:ascii="Times New Roman" w:eastAsia="Calibri" w:hAnsi="Times New Roman" w:cs="Times New Roman"/>
          <w:spacing w:val="1"/>
        </w:rPr>
        <w:t xml:space="preserve"> </w:t>
      </w:r>
      <w:r w:rsidRPr="00534C57">
        <w:rPr>
          <w:rFonts w:ascii="Times New Roman" w:eastAsia="Times New Roman" w:hAnsi="Times New Roman" w:cs="Times New Roman"/>
          <w:spacing w:val="-1"/>
        </w:rPr>
        <w:t xml:space="preserve">uždegimą, </w:t>
      </w:r>
      <w:r w:rsidRPr="00534C57">
        <w:rPr>
          <w:rFonts w:ascii="Times New Roman" w:eastAsia="Times New Roman" w:hAnsi="Times New Roman" w:cs="Times New Roman"/>
        </w:rPr>
        <w:t>nenormalius akies judesius, regos nervo pažeidimą, lemiantį regėjimo sutrikimą, optinio disko patinimą;</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jautrumo prisilietimui sumažėjimas;</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nenormalus skonio pojūtis;</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 xml:space="preserve">klausos </w:t>
      </w:r>
      <w:r w:rsidRPr="00534C57">
        <w:rPr>
          <w:rFonts w:ascii="Times New Roman" w:eastAsia="Times New Roman" w:hAnsi="Times New Roman" w:cs="Times New Roman"/>
          <w:spacing w:val="-2"/>
        </w:rPr>
        <w:t>p</w:t>
      </w:r>
      <w:r w:rsidRPr="00534C57">
        <w:rPr>
          <w:rFonts w:ascii="Times New Roman" w:eastAsia="Times New Roman" w:hAnsi="Times New Roman" w:cs="Times New Roman"/>
        </w:rPr>
        <w:t>ablogėjimas, spengimas ausyse, galvos svaigulys;</w:t>
      </w:r>
    </w:p>
    <w:p w:rsidR="00715AE6" w:rsidRPr="00534C57" w:rsidRDefault="00715AE6" w:rsidP="00715AE6">
      <w:pPr>
        <w:tabs>
          <w:tab w:val="left" w:pos="680"/>
        </w:tabs>
        <w:spacing w:after="0" w:line="240" w:lineRule="auto"/>
        <w:ind w:left="685" w:right="711" w:hanging="566"/>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tam tikrų vidaus</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spacing w:val="-1"/>
        </w:rPr>
        <w:t>organ</w:t>
      </w:r>
      <w:r w:rsidRPr="00534C57">
        <w:rPr>
          <w:rFonts w:ascii="Times New Roman" w:eastAsia="Times New Roman" w:hAnsi="Times New Roman" w:cs="Times New Roman"/>
        </w:rPr>
        <w:t xml:space="preserve">ų </w:t>
      </w:r>
      <w:r w:rsidRPr="00534C57">
        <w:rPr>
          <w:rFonts w:ascii="Times New Roman" w:eastAsia="Calibri" w:hAnsi="Times New Roman" w:cs="Times New Roman"/>
          <w:spacing w:val="-1"/>
        </w:rPr>
        <w:t>uždegima</w:t>
      </w:r>
      <w:r w:rsidRPr="00534C57">
        <w:rPr>
          <w:rFonts w:ascii="Times New Roman" w:eastAsia="Calibri" w:hAnsi="Times New Roman" w:cs="Times New Roman"/>
        </w:rPr>
        <w:t>s</w:t>
      </w:r>
      <w:r w:rsidRPr="00534C57">
        <w:rPr>
          <w:rFonts w:ascii="Times New Roman" w:eastAsia="Times New Roman" w:hAnsi="Times New Roman" w:cs="Times New Roman"/>
        </w:rPr>
        <w:t xml:space="preserve"> – kasos ir dvylikapirštės žarnos,</w:t>
      </w:r>
      <w:r w:rsidRPr="00534C57">
        <w:rPr>
          <w:rFonts w:ascii="Times New Roman" w:eastAsia="Times New Roman" w:hAnsi="Times New Roman" w:cs="Times New Roman"/>
          <w:spacing w:val="-1"/>
        </w:rPr>
        <w:t xml:space="preserve"> </w:t>
      </w:r>
      <w:r w:rsidRPr="00534C57">
        <w:rPr>
          <w:rFonts w:ascii="Times New Roman" w:eastAsia="Calibri" w:hAnsi="Times New Roman" w:cs="Times New Roman"/>
        </w:rPr>
        <w:t>liežuvio patinimas ir uždegimas;</w:t>
      </w:r>
    </w:p>
    <w:p w:rsidR="00715AE6" w:rsidRPr="00534C57" w:rsidRDefault="00715AE6" w:rsidP="00715AE6">
      <w:pPr>
        <w:tabs>
          <w:tab w:val="left" w:pos="680"/>
        </w:tabs>
        <w:spacing w:after="0" w:line="240" w:lineRule="auto"/>
        <w:ind w:left="709" w:right="-20" w:hanging="567"/>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 xml:space="preserve">kepenų padidėjimas, kepenų </w:t>
      </w:r>
      <w:r w:rsidRPr="00534C57">
        <w:rPr>
          <w:rFonts w:ascii="Times New Roman" w:eastAsia="Times New Roman" w:hAnsi="Times New Roman" w:cs="Times New Roman"/>
        </w:rPr>
        <w:t>funkcijos</w:t>
      </w:r>
      <w:r w:rsidRPr="00534C57">
        <w:rPr>
          <w:rFonts w:ascii="Times New Roman" w:eastAsia="Calibri" w:hAnsi="Times New Roman" w:cs="Times New Roman"/>
        </w:rPr>
        <w:t xml:space="preserve"> nepakankamumas, tulžies pūslės liga, tulžies pūslės akmenligė;</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sąnarių</w:t>
      </w:r>
      <w:r w:rsidRPr="00534C57">
        <w:rPr>
          <w:rFonts w:ascii="Times New Roman" w:eastAsia="Times New Roman" w:hAnsi="Times New Roman" w:cs="Times New Roman"/>
          <w:spacing w:val="-2"/>
        </w:rPr>
        <w:t xml:space="preserve"> </w:t>
      </w:r>
      <w:r w:rsidRPr="00534C57">
        <w:rPr>
          <w:rFonts w:ascii="Times New Roman" w:eastAsia="Times New Roman" w:hAnsi="Times New Roman" w:cs="Times New Roman"/>
        </w:rPr>
        <w:t>uždegimas, poodinių venų uždegimas (kuris gali būti susijęs su krešulių susidarymu);</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 xml:space="preserve">inkstų uždegimas, </w:t>
      </w:r>
      <w:r w:rsidRPr="00534C57">
        <w:rPr>
          <w:rFonts w:ascii="Times New Roman" w:eastAsia="Times New Roman" w:hAnsi="Times New Roman" w:cs="Times New Roman"/>
        </w:rPr>
        <w:t>baltymai</w:t>
      </w:r>
      <w:r w:rsidRPr="00534C57">
        <w:rPr>
          <w:rFonts w:ascii="Times New Roman" w:eastAsia="Calibri" w:hAnsi="Times New Roman" w:cs="Times New Roman"/>
        </w:rPr>
        <w:t xml:space="preserve"> šlapime, inkstų pažeidimas;</w:t>
      </w:r>
    </w:p>
    <w:p w:rsidR="00715AE6" w:rsidRPr="00534C57" w:rsidRDefault="00715AE6" w:rsidP="00715AE6">
      <w:pPr>
        <w:tabs>
          <w:tab w:val="left" w:pos="709"/>
        </w:tabs>
        <w:spacing w:after="0" w:line="240" w:lineRule="auto"/>
        <w:ind w:left="709" w:right="-20" w:hanging="567"/>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labai greitas širdies plakimas arba plakimas su pertrūkiais, kartais su neritmingais elektros impulsais;</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nenormali elektrokardiograma</w:t>
      </w:r>
      <w:r w:rsidRPr="00534C57">
        <w:rPr>
          <w:rFonts w:ascii="Times New Roman" w:eastAsia="Calibri" w:hAnsi="Times New Roman" w:cs="Times New Roman"/>
        </w:rPr>
        <w:t xml:space="preserve"> (EKG</w:t>
      </w:r>
      <w:r w:rsidRPr="00534C57">
        <w:rPr>
          <w:rFonts w:ascii="Times New Roman" w:eastAsia="Times New Roman" w:hAnsi="Times New Roman" w:cs="Times New Roman"/>
        </w:rPr>
        <w:t>);</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padidėjęs cholesterolio kiekis kraujyje, padidėjęs šlapalo kiekis kraujyje;</w:t>
      </w:r>
    </w:p>
    <w:p w:rsidR="00715AE6" w:rsidRPr="00534C57" w:rsidRDefault="00715AE6" w:rsidP="00715AE6">
      <w:pPr>
        <w:tabs>
          <w:tab w:val="left" w:pos="709"/>
        </w:tabs>
        <w:spacing w:after="0" w:line="240" w:lineRule="auto"/>
        <w:ind w:left="709" w:right="-20" w:hanging="567"/>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alerginės odos reakcijos (kartais sunkios), įskaitant gyvybei pavojingą odos būklę, kuri sukelia skausmingų pūslių ir opų, odos ir gleivinių, ypač burnoje, odos uždegimas, dilgėlinė, nudegimo ar sunki odos reakcija po sąlyčio su šviesos ar saulės, odos paraudimas ir dirginimas, raudonos ar rožinės odos spalvos pakitimas, kuris gali būti sukeltas mažo</w:t>
      </w:r>
      <w:r w:rsidRPr="00BE562B">
        <w:rPr>
          <w:rFonts w:ascii="Times New Roman" w:hAnsi="Times New Roman"/>
        </w:rPr>
        <w:t xml:space="preserve"> </w:t>
      </w:r>
      <w:r w:rsidRPr="00534C57">
        <w:rPr>
          <w:rFonts w:ascii="Times New Roman" w:eastAsia="Times New Roman" w:hAnsi="Times New Roman" w:cs="Times New Roman"/>
        </w:rPr>
        <w:t>trombocitų</w:t>
      </w:r>
      <w:r w:rsidRPr="00BE562B">
        <w:rPr>
          <w:rFonts w:ascii="Times New Roman" w:hAnsi="Times New Roman"/>
        </w:rPr>
        <w:t xml:space="preserve"> </w:t>
      </w:r>
      <w:r w:rsidRPr="00534C57">
        <w:rPr>
          <w:rFonts w:ascii="Times New Roman" w:eastAsia="Times New Roman" w:hAnsi="Times New Roman" w:cs="Times New Roman"/>
        </w:rPr>
        <w:t>kiekio,</w:t>
      </w:r>
      <w:r w:rsidRPr="00BE562B">
        <w:rPr>
          <w:rFonts w:ascii="Times New Roman" w:hAnsi="Times New Roman"/>
        </w:rPr>
        <w:t xml:space="preserve"> </w:t>
      </w:r>
      <w:r w:rsidRPr="00534C57">
        <w:rPr>
          <w:rFonts w:ascii="Times New Roman" w:eastAsia="Times New Roman" w:hAnsi="Times New Roman" w:cs="Times New Roman"/>
        </w:rPr>
        <w:t>egzema;</w:t>
      </w:r>
    </w:p>
    <w:p w:rsidR="00715AE6" w:rsidRPr="00534C57" w:rsidRDefault="00715AE6" w:rsidP="00715AE6">
      <w:pPr>
        <w:tabs>
          <w:tab w:val="left" w:pos="680"/>
        </w:tabs>
        <w:spacing w:after="0" w:line="240" w:lineRule="auto"/>
        <w:ind w:left="685" w:right="544" w:hanging="566"/>
        <w:rPr>
          <w:rFonts w:ascii="Times New Roman" w:eastAsia="Calibri" w:hAnsi="Times New Roman" w:cs="Times New Roman"/>
        </w:rPr>
      </w:pPr>
    </w:p>
    <w:p w:rsidR="00715AE6" w:rsidRPr="00534C57" w:rsidRDefault="00715AE6" w:rsidP="00715AE6">
      <w:pPr>
        <w:spacing w:after="0" w:line="240" w:lineRule="auto"/>
        <w:ind w:left="118" w:right="-20"/>
        <w:rPr>
          <w:rFonts w:ascii="Times New Roman" w:eastAsia="Calibri" w:hAnsi="Times New Roman" w:cs="Times New Roman"/>
        </w:rPr>
      </w:pPr>
      <w:r w:rsidRPr="00534C57">
        <w:rPr>
          <w:rFonts w:ascii="Times New Roman" w:eastAsia="Calibri" w:hAnsi="Times New Roman" w:cs="Times New Roman"/>
        </w:rPr>
        <w:t>Retas: gali pasireikšti ne dažniau kaip 1 iš 1000 žmonių:</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pernelyg</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suaktyvėjusi</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skydliaukė;</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smegenų funkcijos pablogėjimas, kuris yra sunki kepenų ligos komplikacija;</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 xml:space="preserve">daugumos </w:t>
      </w:r>
      <w:r w:rsidRPr="00534C57">
        <w:rPr>
          <w:rFonts w:ascii="Times New Roman" w:eastAsia="Calibri" w:hAnsi="Times New Roman" w:cs="Times New Roman"/>
        </w:rPr>
        <w:t xml:space="preserve">regos nervo skaidulų pažeidimas, </w:t>
      </w:r>
      <w:r w:rsidRPr="00534C57">
        <w:rPr>
          <w:rFonts w:ascii="Times New Roman" w:eastAsia="Calibri" w:hAnsi="Times New Roman" w:cs="Times New Roman"/>
          <w:spacing w:val="-1"/>
        </w:rPr>
        <w:t>rageno</w:t>
      </w:r>
      <w:r w:rsidRPr="00534C57">
        <w:rPr>
          <w:rFonts w:ascii="Times New Roman" w:eastAsia="Calibri" w:hAnsi="Times New Roman" w:cs="Times New Roman"/>
        </w:rPr>
        <w:t>s</w:t>
      </w:r>
      <w:r w:rsidRPr="00534C57">
        <w:rPr>
          <w:rFonts w:ascii="Times New Roman" w:eastAsia="Calibri" w:hAnsi="Times New Roman" w:cs="Times New Roman"/>
          <w:spacing w:val="-1"/>
        </w:rPr>
        <w:t xml:space="preserve"> drumstys, nevalingi akių judesiai;</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jautrumas šviesai;</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sutrikimas, kuriam esant kūno imuninė sistema at</w:t>
      </w:r>
      <w:r w:rsidRPr="00534C57">
        <w:rPr>
          <w:rFonts w:ascii="Times New Roman" w:eastAsia="Times New Roman" w:hAnsi="Times New Roman" w:cs="Times New Roman"/>
          <w:spacing w:val="-1"/>
        </w:rPr>
        <w:t>a</w:t>
      </w:r>
      <w:r w:rsidRPr="00534C57">
        <w:rPr>
          <w:rFonts w:ascii="Times New Roman" w:eastAsia="Times New Roman" w:hAnsi="Times New Roman" w:cs="Times New Roman"/>
        </w:rPr>
        <w:t>kuoja periferinės nervų sistemos dalį;</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Calibri" w:hAnsi="Times New Roman" w:cs="Times New Roman"/>
        </w:rPr>
        <w:t xml:space="preserve">širdies ritmo ar laidumo </w:t>
      </w:r>
      <w:r w:rsidRPr="00534C57">
        <w:rPr>
          <w:rFonts w:ascii="Times New Roman" w:eastAsia="Times New Roman" w:hAnsi="Times New Roman" w:cs="Times New Roman"/>
        </w:rPr>
        <w:t>problemos (kartais pavojingos</w:t>
      </w:r>
      <w:r w:rsidRPr="00BE562B">
        <w:rPr>
          <w:rFonts w:ascii="Times New Roman" w:hAnsi="Times New Roman"/>
          <w:spacing w:val="-2"/>
        </w:rPr>
        <w:t xml:space="preserve"> </w:t>
      </w:r>
      <w:r w:rsidRPr="00BE562B">
        <w:rPr>
          <w:rFonts w:ascii="Times New Roman" w:hAnsi="Times New Roman"/>
          <w:spacing w:val="-1"/>
        </w:rPr>
        <w:t>gyvybe</w:t>
      </w:r>
      <w:r w:rsidRPr="00BE562B">
        <w:rPr>
          <w:rFonts w:ascii="Times New Roman" w:hAnsi="Times New Roman"/>
          <w:spacing w:val="1"/>
        </w:rPr>
        <w:t>i</w:t>
      </w:r>
      <w:r w:rsidRPr="00534C57">
        <w:rPr>
          <w:rFonts w:ascii="Times New Roman" w:eastAsia="Times New Roman" w:hAnsi="Times New Roman" w:cs="Times New Roman"/>
        </w:rPr>
        <w:t>);</w:t>
      </w:r>
    </w:p>
    <w:p w:rsidR="00715AE6" w:rsidRPr="00534C57" w:rsidRDefault="00715AE6" w:rsidP="00715AE6">
      <w:pPr>
        <w:widowControl w:val="0"/>
        <w:tabs>
          <w:tab w:val="left" w:pos="680"/>
        </w:tabs>
        <w:spacing w:after="0" w:line="252" w:lineRule="exact"/>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gyvybei pavojinga alerginė reakcija;</w:t>
      </w:r>
    </w:p>
    <w:p w:rsidR="00715AE6" w:rsidRPr="00534C57" w:rsidRDefault="00715AE6" w:rsidP="00715AE6">
      <w:pPr>
        <w:widowControl w:val="0"/>
        <w:tabs>
          <w:tab w:val="left" w:pos="680"/>
        </w:tabs>
        <w:spacing w:after="0" w:line="252" w:lineRule="exact"/>
        <w:ind w:left="118" w:right="-20"/>
        <w:rPr>
          <w:rFonts w:ascii="Times New Roman" w:eastAsia="Times New Roman" w:hAnsi="Times New Roman" w:cs="Times New Roman"/>
        </w:rPr>
      </w:pPr>
      <w:r w:rsidRPr="00534C57">
        <w:rPr>
          <w:rFonts w:ascii="Times New Roman" w:eastAsia="Times New Roman" w:hAnsi="Times New Roman" w:cs="Times New Roman"/>
        </w:rPr>
        <w:lastRenderedPageBreak/>
        <w:t>-</w:t>
      </w:r>
      <w:r w:rsidRPr="00534C57">
        <w:rPr>
          <w:rFonts w:ascii="Times New Roman" w:eastAsia="Times New Roman" w:hAnsi="Times New Roman" w:cs="Times New Roman"/>
        </w:rPr>
        <w:tab/>
        <w:t>kraujo krešėjimo sistemos sutrikimas;</w:t>
      </w:r>
    </w:p>
    <w:p w:rsidR="00715AE6" w:rsidRPr="00534C57" w:rsidRDefault="00715AE6" w:rsidP="00715AE6">
      <w:pPr>
        <w:widowControl w:val="0"/>
        <w:tabs>
          <w:tab w:val="left" w:pos="680"/>
        </w:tabs>
        <w:spacing w:before="1" w:after="0" w:line="240" w:lineRule="auto"/>
        <w:ind w:left="658" w:right="152" w:hanging="54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Times New Roman" w:hAnsi="Times New Roman" w:cs="Times New Roman"/>
        </w:rPr>
        <w:tab/>
        <w:t>alerginės odos reakcijos (kartais sunkios), įskaitant ūmų odos, poodinio audinio, gleivinių ir po gleivinėmis esančių audinių tinimą (edemą), sust</w:t>
      </w:r>
      <w:r w:rsidRPr="00534C57">
        <w:rPr>
          <w:rFonts w:ascii="Times New Roman" w:eastAsia="Times New Roman" w:hAnsi="Times New Roman" w:cs="Times New Roman"/>
          <w:spacing w:val="-3"/>
        </w:rPr>
        <w:t>o</w:t>
      </w:r>
      <w:r w:rsidRPr="00534C57">
        <w:rPr>
          <w:rFonts w:ascii="Times New Roman" w:eastAsia="Times New Roman" w:hAnsi="Times New Roman" w:cs="Times New Roman"/>
        </w:rPr>
        <w:t>rėjusios, paraudusios odos niežtinčias arba skausmingas dėmes su sidabriniais odos žvynais, odos ir gleivinių sudirginimą, gyvybei pavojingą odos ligą, dėl kurios didelės epidermio, išorinio odos sluoksnio, dalys atsiskiria nuo giliau esančių odos sluoksn</w:t>
      </w:r>
      <w:r w:rsidRPr="00534C57">
        <w:rPr>
          <w:rFonts w:ascii="Times New Roman" w:eastAsia="Times New Roman" w:hAnsi="Times New Roman" w:cs="Times New Roman"/>
          <w:spacing w:val="1"/>
        </w:rPr>
        <w:t>i</w:t>
      </w:r>
      <w:r w:rsidRPr="00534C57">
        <w:rPr>
          <w:rFonts w:ascii="Times New Roman" w:eastAsia="Times New Roman" w:hAnsi="Times New Roman" w:cs="Times New Roman"/>
        </w:rPr>
        <w:t>ų;</w:t>
      </w:r>
    </w:p>
    <w:p w:rsidR="00715AE6" w:rsidRPr="00534C57" w:rsidRDefault="00715AE6" w:rsidP="00715AE6">
      <w:pPr>
        <w:widowControl w:val="0"/>
        <w:tabs>
          <w:tab w:val="left" w:pos="680"/>
        </w:tabs>
        <w:spacing w:after="0" w:line="252" w:lineRule="exact"/>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nedideli sausos</w:t>
      </w:r>
      <w:r w:rsidRPr="00534C57">
        <w:rPr>
          <w:rFonts w:ascii="Times New Roman" w:eastAsia="Times New Roman" w:hAnsi="Times New Roman" w:cs="Times New Roman"/>
          <w:spacing w:val="-3"/>
        </w:rPr>
        <w:t xml:space="preserve"> </w:t>
      </w:r>
      <w:r w:rsidRPr="00534C57">
        <w:rPr>
          <w:rFonts w:ascii="Times New Roman" w:eastAsia="Times New Roman" w:hAnsi="Times New Roman" w:cs="Times New Roman"/>
        </w:rPr>
        <w:t>pleiskanotos odos plotai, kartais sustorėję ir padengti žvyneliais ar „rageliais</w:t>
      </w:r>
      <w:r w:rsidRPr="00534C57">
        <w:rPr>
          <w:rFonts w:ascii="Times New Roman" w:eastAsia="Times New Roman" w:hAnsi="Times New Roman" w:cs="Times New Roman"/>
          <w:spacing w:val="-1"/>
        </w:rPr>
        <w:t>“</w:t>
      </w:r>
      <w:r w:rsidRPr="00534C57">
        <w:rPr>
          <w:rFonts w:ascii="Times New Roman" w:eastAsia="Times New Roman" w:hAnsi="Times New Roman" w:cs="Times New Roman"/>
        </w:rPr>
        <w:t>.</w:t>
      </w:r>
    </w:p>
    <w:p w:rsidR="00715AE6" w:rsidRPr="00534C57" w:rsidRDefault="00715AE6" w:rsidP="00715AE6">
      <w:pPr>
        <w:tabs>
          <w:tab w:val="left" w:pos="680"/>
        </w:tabs>
        <w:spacing w:after="0" w:line="240" w:lineRule="auto"/>
        <w:ind w:left="118" w:right="-20"/>
        <w:rPr>
          <w:rFonts w:ascii="Times New Roman" w:eastAsia="Calibri" w:hAnsi="Times New Roman" w:cs="Times New Roman"/>
        </w:rPr>
      </w:pPr>
    </w:p>
    <w:p w:rsidR="00715AE6" w:rsidRPr="00534C57" w:rsidRDefault="00715AE6" w:rsidP="00715AE6">
      <w:pPr>
        <w:widowControl w:val="0"/>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Šalutinis poveikis, kurio dažnis nežinomas:</w:t>
      </w:r>
    </w:p>
    <w:p w:rsidR="00715AE6" w:rsidRPr="00244EC9" w:rsidRDefault="00715AE6" w:rsidP="00715AE6">
      <w:pPr>
        <w:widowControl w:val="0"/>
        <w:tabs>
          <w:tab w:val="left" w:pos="680"/>
        </w:tabs>
        <w:spacing w:after="0" w:line="252" w:lineRule="exact"/>
        <w:ind w:left="118" w:right="-20"/>
        <w:rPr>
          <w:rFonts w:ascii="Times New Roman" w:hAnsi="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strazdanos ir pigmentinės dėmės</w:t>
      </w:r>
      <w:r w:rsidRPr="00534C57">
        <w:rPr>
          <w:rFonts w:ascii="Times New Roman" w:hAnsi="Times New Roman"/>
        </w:rPr>
        <w:t>.</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spacing w:after="0" w:line="240" w:lineRule="auto"/>
        <w:ind w:left="118" w:right="310"/>
        <w:rPr>
          <w:rFonts w:ascii="Times New Roman" w:eastAsia="Times New Roman" w:hAnsi="Times New Roman" w:cs="Times New Roman"/>
        </w:rPr>
      </w:pPr>
      <w:r w:rsidRPr="00534C57">
        <w:rPr>
          <w:rFonts w:ascii="Times New Roman" w:eastAsia="Times New Roman" w:hAnsi="Times New Roman" w:cs="Times New Roman"/>
        </w:rPr>
        <w:t>Kitas reikšmingas šalutinis poveikis, kurio dažnis nežinomas, bet apie jį reikia skubiai pranešti savo gydytojui:</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r>
      <w:r w:rsidRPr="00534C57">
        <w:rPr>
          <w:rFonts w:ascii="Times New Roman" w:eastAsia="Times New Roman" w:hAnsi="Times New Roman" w:cs="Times New Roman"/>
          <w:spacing w:val="-1"/>
        </w:rPr>
        <w:t>odo</w:t>
      </w:r>
      <w:r w:rsidRPr="00534C57">
        <w:rPr>
          <w:rFonts w:ascii="Times New Roman" w:eastAsia="Times New Roman" w:hAnsi="Times New Roman" w:cs="Times New Roman"/>
        </w:rPr>
        <w:t>s</w:t>
      </w:r>
      <w:r w:rsidRPr="00534C57">
        <w:rPr>
          <w:rFonts w:ascii="Times New Roman" w:eastAsia="Times New Roman" w:hAnsi="Times New Roman" w:cs="Times New Roman"/>
          <w:spacing w:val="-1"/>
        </w:rPr>
        <w:t xml:space="preserve"> vėžys;</w:t>
      </w:r>
    </w:p>
    <w:p w:rsidR="00715AE6" w:rsidRPr="00534C57" w:rsidRDefault="00715AE6" w:rsidP="00715AE6">
      <w:pPr>
        <w:tabs>
          <w:tab w:val="left" w:pos="680"/>
        </w:tabs>
        <w:spacing w:after="0" w:line="240" w:lineRule="auto"/>
        <w:ind w:left="118" w:right="-20"/>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 xml:space="preserve">kaulą supančio audinio </w:t>
      </w:r>
      <w:r w:rsidRPr="00534C57">
        <w:rPr>
          <w:rFonts w:ascii="Times New Roman" w:eastAsia="Times New Roman" w:hAnsi="Times New Roman" w:cs="Times New Roman"/>
          <w:spacing w:val="-1"/>
        </w:rPr>
        <w:t>uždegimas;</w:t>
      </w:r>
    </w:p>
    <w:p w:rsidR="00715AE6" w:rsidRPr="00534C57" w:rsidRDefault="00715AE6" w:rsidP="00715AE6">
      <w:pPr>
        <w:tabs>
          <w:tab w:val="left" w:pos="680"/>
        </w:tabs>
        <w:spacing w:after="0" w:line="240" w:lineRule="auto"/>
        <w:ind w:left="685" w:right="316" w:hanging="566"/>
        <w:rPr>
          <w:rFonts w:ascii="Times New Roman" w:eastAsia="Times New Roman" w:hAnsi="Times New Roman" w:cs="Times New Roman"/>
        </w:rPr>
      </w:pPr>
      <w:r w:rsidRPr="00534C57">
        <w:rPr>
          <w:rFonts w:ascii="Times New Roman" w:eastAsia="Times New Roman" w:hAnsi="Times New Roman" w:cs="Times New Roman"/>
        </w:rPr>
        <w:t>-</w:t>
      </w:r>
      <w:r w:rsidRPr="00534C57">
        <w:rPr>
          <w:rFonts w:ascii="Times New Roman" w:eastAsia="Times New Roman" w:hAnsi="Times New Roman" w:cs="Times New Roman"/>
        </w:rPr>
        <w:tab/>
        <w:t>raudoni, žvynuoti plotai arba žiedo formos odos pažeidimai, galintys būti autoimuninės ligos, vadinamos odos raudonąja vilklige, simptomais.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Voriconazole Teva gali daryti poveikį kepenims ir inkstams, taigi gydytojas turės stebėti Jūsų inkstų ir kepenų funkciją (tirti kraują). Jeigu skauda pilvą ar pakito išmatų konsistencija, kreipkitės į gydytoją.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spacing w:after="0" w:line="240" w:lineRule="auto"/>
        <w:ind w:right="-20"/>
        <w:rPr>
          <w:rFonts w:ascii="Times New Roman" w:eastAsia="Times New Roman" w:hAnsi="Times New Roman" w:cs="Times New Roman"/>
        </w:rPr>
      </w:pPr>
      <w:r w:rsidRPr="00534C57">
        <w:rPr>
          <w:rFonts w:ascii="Times New Roman" w:eastAsia="Times New Roman" w:hAnsi="Times New Roman" w:cs="Times New Roman"/>
        </w:rPr>
        <w:t>Buvo pranešta apie odos vėžį pacientams, kurie ilgą laiką gydėsi vorikonazolu.</w:t>
      </w:r>
    </w:p>
    <w:p w:rsidR="00715AE6" w:rsidRPr="00534C57" w:rsidRDefault="00715AE6" w:rsidP="00715AE6">
      <w:pPr>
        <w:spacing w:after="0" w:line="240" w:lineRule="auto"/>
        <w:rPr>
          <w:rFonts w:ascii="Times New Roman" w:eastAsia="Calibri" w:hAnsi="Times New Roman" w:cs="Times New Roman"/>
        </w:rPr>
      </w:pPr>
    </w:p>
    <w:p w:rsidR="00715AE6" w:rsidRPr="00534C57" w:rsidRDefault="00715AE6" w:rsidP="00715AE6">
      <w:pPr>
        <w:spacing w:after="0" w:line="240" w:lineRule="auto"/>
        <w:ind w:right="123"/>
        <w:rPr>
          <w:rFonts w:ascii="Times New Roman" w:eastAsia="Times New Roman" w:hAnsi="Times New Roman" w:cs="Times New Roman"/>
        </w:rPr>
      </w:pPr>
      <w:r w:rsidRPr="00534C57">
        <w:rPr>
          <w:rFonts w:ascii="Times New Roman" w:eastAsia="Times New Roman" w:hAnsi="Times New Roman" w:cs="Times New Roman"/>
        </w:rPr>
        <w:t xml:space="preserve">Saulės nudegimus ar sunkias odos reakcijas pabuvus šviesoje ar saulėje dažniau patyrė vaikai. Jeigu </w:t>
      </w:r>
      <w:r w:rsidRPr="00534C57">
        <w:rPr>
          <w:rFonts w:ascii="Times New Roman" w:eastAsia="Times New Roman" w:hAnsi="Times New Roman" w:cs="Times New Roman"/>
          <w:spacing w:val="1"/>
        </w:rPr>
        <w:t>Ju</w:t>
      </w:r>
      <w:r w:rsidRPr="00534C57">
        <w:rPr>
          <w:rFonts w:ascii="Times New Roman" w:eastAsia="Times New Roman" w:hAnsi="Times New Roman" w:cs="Times New Roman"/>
          <w:spacing w:val="-4"/>
        </w:rPr>
        <w:t>m</w:t>
      </w:r>
      <w:r w:rsidRPr="00534C57">
        <w:rPr>
          <w:rFonts w:ascii="Times New Roman" w:eastAsia="Times New Roman" w:hAnsi="Times New Roman" w:cs="Times New Roman"/>
        </w:rPr>
        <w:t>s</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ar</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Jūsų</w:t>
      </w:r>
      <w:r w:rsidRPr="00534C57">
        <w:rPr>
          <w:rFonts w:ascii="Times New Roman" w:eastAsia="Times New Roman" w:hAnsi="Times New Roman" w:cs="Times New Roman"/>
          <w:spacing w:val="-1"/>
        </w:rPr>
        <w:t xml:space="preserve"> </w:t>
      </w:r>
      <w:r w:rsidRPr="00534C57">
        <w:rPr>
          <w:rFonts w:ascii="Times New Roman" w:eastAsia="Times New Roman" w:hAnsi="Times New Roman" w:cs="Times New Roman"/>
        </w:rPr>
        <w:t>vaikui atsiranda odos sutrikimų, Jūsų gydytojas gali Jus nukreipti pas dermatologą, kuris po konsultacijos gali nuspręsti, kad Jums ar Jūsų vaikui svarbu reguliariai pas jį lankytis. Vaikams taip pat dažniau pastebėtas kepenų fermentų</w:t>
      </w:r>
      <w:r w:rsidRPr="00534C57">
        <w:rPr>
          <w:rFonts w:ascii="Times New Roman" w:eastAsia="Times New Roman" w:hAnsi="Times New Roman" w:cs="Times New Roman"/>
          <w:spacing w:val="-1"/>
        </w:rPr>
        <w:t xml:space="preserve"> aktyvum</w:t>
      </w:r>
      <w:r w:rsidRPr="00534C57">
        <w:rPr>
          <w:rFonts w:ascii="Times New Roman" w:eastAsia="Times New Roman" w:hAnsi="Times New Roman" w:cs="Times New Roman"/>
        </w:rPr>
        <w:t>o pa</w:t>
      </w:r>
      <w:r w:rsidRPr="00534C57">
        <w:rPr>
          <w:rFonts w:ascii="Times New Roman" w:eastAsia="Times New Roman" w:hAnsi="Times New Roman" w:cs="Times New Roman"/>
          <w:spacing w:val="1"/>
        </w:rPr>
        <w:t>di</w:t>
      </w:r>
      <w:r w:rsidRPr="00534C57">
        <w:rPr>
          <w:rFonts w:ascii="Times New Roman" w:eastAsia="Times New Roman" w:hAnsi="Times New Roman" w:cs="Times New Roman"/>
        </w:rPr>
        <w:t>dėjimas.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bet kuris minėtas šalutinis poveikis išlieka arba sunkėja, reikia pasakyti gydytojui.</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noProof/>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b/>
          <w:noProof/>
        </w:rPr>
        <w:t>Pranešimas apie šalutinį poveikį</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Jeigu pasireiškė šalutinis poveikis, įskaitant šiame lapelyje nenurodytą, pasakykite gydytojui, vaistininkui arba slaugytojui.</w:t>
      </w:r>
      <w:r w:rsidRPr="00534C57">
        <w:rPr>
          <w:rFonts w:ascii="Times New Roman" w:eastAsia="Calibri" w:hAnsi="Times New Roman" w:cs="Times New Roman"/>
          <w:noProof/>
        </w:rPr>
        <w:t xml:space="preserve"> Apie šalutinį poveikį taip pat galite pranešti Valstybinei vaistų kontrolės tarnybai prie Lietuvos Respublikos sveikatos apsaugos ministerijos nemokamu telefonu 8 800 73568 arba užpildyti interneto svetainėje www.vvkt.lt esančią formą ir pateikti ją Valstybinei vaistų kontrolės tarnybai prie Lietuvos Respublikos sveikatos apsaugos ministerijos vienu iš šių būdų: raštu (adresu Žirmūnų g. 139A, LT-09120 Vilnius), nemokamu fakso numeriu 8 800 20131, el. paštu NepageidaujamaR@vvkt.lt, taip pat per Valstybinės vaistų kontrolės tarnybos prie Lietuvos Respublikos sveikatos apsaugos ministerijos interneto svetainę (adresu http://www.vvkt.lt). Pranešdami apie šalutinį poveikį galite mums padėti gauti daugiau informacijos apie šio vaisto saugumą.</w:t>
      </w:r>
    </w:p>
    <w:p w:rsidR="00715AE6" w:rsidRPr="00534C57" w:rsidRDefault="00715AE6" w:rsidP="00715AE6">
      <w:pPr>
        <w:spacing w:after="0" w:line="240" w:lineRule="auto"/>
        <w:rPr>
          <w:rFonts w:ascii="Times New Roman" w:eastAsia="Calibri" w:hAnsi="Times New Roman" w:cs="Times New Roman"/>
          <w:b/>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5. </w:t>
      </w:r>
      <w:r w:rsidRPr="00534C57">
        <w:rPr>
          <w:rFonts w:ascii="Times New Roman" w:eastAsia="Calibri" w:hAnsi="Times New Roman" w:cs="Times New Roman"/>
          <w:b/>
          <w:bCs/>
          <w:color w:val="000000"/>
        </w:rPr>
        <w:tab/>
        <w:t xml:space="preserve">Kaip laikyti </w:t>
      </w:r>
      <w:r w:rsidRPr="00534C57">
        <w:rPr>
          <w:rFonts w:ascii="Times New Roman" w:eastAsia="Calibri" w:hAnsi="Times New Roman" w:cs="Times New Roman"/>
          <w:b/>
          <w:color w:val="000000"/>
        </w:rPr>
        <w:t xml:space="preserve">Voriconazole Teva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Šį vaistą laikykite vaikams nepastebimoje ir nepasiekiamoje vietoje.</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Ant lizdinės plokštelės ar dėžutės po „Tinka iki/EXP“ nurodytam tinkamumo laikui pasibaigus, šio vaisto vartoti negalima. Vaistas tinkamas vartoti iki paskutinės nurodyto mėnesio dienos.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Šiam vaistiniam preparatui specialių laikymo sąlygų nereikia.</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Vaistų negalima išmesti į kanalizaciją arba kartu su buitinėmis atliekomis. Kaip išmesti nereikalingus vaistus, klauskite vaistininko. Šios priemonės padės apsaugoti aplinką.</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534C57" w:rsidRDefault="00715AE6" w:rsidP="00715AE6">
      <w:pPr>
        <w:tabs>
          <w:tab w:val="left" w:pos="567"/>
        </w:tabs>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bCs/>
          <w:color w:val="000000"/>
        </w:rPr>
        <w:t xml:space="preserve">6. </w:t>
      </w:r>
      <w:r w:rsidRPr="00534C57">
        <w:rPr>
          <w:rFonts w:ascii="Times New Roman" w:eastAsia="Calibri" w:hAnsi="Times New Roman" w:cs="Times New Roman"/>
          <w:b/>
          <w:bCs/>
          <w:color w:val="000000"/>
        </w:rPr>
        <w:tab/>
        <w:t>Pakuotės turinys ir kita informacija</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color w:val="000000"/>
        </w:rPr>
        <w:t>Voriconazole Teva</w:t>
      </w:r>
      <w:r w:rsidRPr="00534C57">
        <w:rPr>
          <w:rFonts w:ascii="Times New Roman" w:eastAsia="Calibri" w:hAnsi="Times New Roman" w:cs="Times New Roman"/>
          <w:b/>
          <w:bCs/>
          <w:color w:val="000000"/>
        </w:rPr>
        <w:t xml:space="preserve"> sudėtis</w:t>
      </w:r>
    </w:p>
    <w:p w:rsidR="00715AE6" w:rsidRPr="00534C57" w:rsidRDefault="00715AE6" w:rsidP="00715AE6">
      <w:pPr>
        <w:spacing w:after="0" w:line="240" w:lineRule="auto"/>
        <w:rPr>
          <w:rFonts w:ascii="Times New Roman" w:eastAsia="Calibri" w:hAnsi="Times New Roman" w:cs="Times New Roman"/>
          <w:noProof/>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Veiklioji medžiaga yra vorikonazolas. Kiekvienoje tabletėje yra 200 mg vorikonazolo.</w:t>
      </w:r>
    </w:p>
    <w:p w:rsidR="00715AE6" w:rsidRPr="00534C57" w:rsidRDefault="00715AE6" w:rsidP="00715AE6">
      <w:pPr>
        <w:autoSpaceDE w:val="0"/>
        <w:autoSpaceDN w:val="0"/>
        <w:adjustRightInd w:val="0"/>
        <w:spacing w:after="0" w:line="240" w:lineRule="auto"/>
        <w:ind w:left="567" w:hanging="567"/>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color w:val="000000"/>
        </w:rPr>
      </w:pPr>
      <w:r w:rsidRPr="00534C57">
        <w:rPr>
          <w:rFonts w:ascii="Times New Roman" w:eastAsia="Calibri" w:hAnsi="Times New Roman" w:cs="Times New Roman"/>
        </w:rPr>
        <w:t>Pagalbinės medžiagos yra: laktozė monohidratas (žr. 2 skyrių „</w:t>
      </w:r>
      <w:r w:rsidRPr="00534C57">
        <w:rPr>
          <w:rFonts w:ascii="Times New Roman" w:eastAsia="Calibri" w:hAnsi="Times New Roman" w:cs="Times New Roman"/>
          <w:color w:val="000000"/>
        </w:rPr>
        <w:t>Voriconazole Teva</w:t>
      </w:r>
      <w:r w:rsidRPr="00534C57">
        <w:rPr>
          <w:rFonts w:ascii="Times New Roman" w:eastAsia="Calibri" w:hAnsi="Times New Roman" w:cs="Times New Roman"/>
          <w:bCs/>
          <w:color w:val="000000"/>
        </w:rPr>
        <w:t xml:space="preserve"> sudėtyje yra laktozės“</w:t>
      </w:r>
      <w:r w:rsidRPr="00534C57">
        <w:rPr>
          <w:rFonts w:ascii="Times New Roman" w:eastAsia="Calibri" w:hAnsi="Times New Roman" w:cs="Times New Roman"/>
        </w:rPr>
        <w:t>), kroskarmeliozės natrio druska, povidonas K 25, pregelifikuotas kukurūzų krakmolas, magnio stearatas, hipromeliozė 5 mPa·s, glicerolis (85%), titano dioksidas (E 171).</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r w:rsidRPr="00534C57">
        <w:rPr>
          <w:rFonts w:ascii="Times New Roman" w:eastAsia="Calibri" w:hAnsi="Times New Roman" w:cs="Times New Roman"/>
          <w:b/>
          <w:color w:val="000000"/>
        </w:rPr>
        <w:t>Voriconazole Teva</w:t>
      </w:r>
      <w:r w:rsidRPr="00534C57">
        <w:rPr>
          <w:rFonts w:ascii="Times New Roman" w:eastAsia="Calibri" w:hAnsi="Times New Roman" w:cs="Times New Roman"/>
          <w:b/>
          <w:bCs/>
          <w:color w:val="000000"/>
        </w:rPr>
        <w:t xml:space="preserve"> išvaizda ir kiekis pakuotėje</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bCs/>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Voriconazole Teva yra baltos pailgos plėvele dengtos tabletės (dydis apie 17,2 mm x 7,2 mm), kurių vienoje pusėje įspaustas ženklas ,,V”, kitoje – ,,200”.</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color w:val="000000"/>
        </w:rPr>
        <w:t>Voriconazole Teva tiekiamas sudėtinių ir vienadozių PVC / aliuminio lizdinių plokštelių pakuotėse po 28</w:t>
      </w:r>
      <w:r>
        <w:rPr>
          <w:rFonts w:ascii="Times New Roman" w:eastAsia="Calibri" w:hAnsi="Times New Roman" w:cs="Times New Roman"/>
          <w:color w:val="000000"/>
        </w:rPr>
        <w:t xml:space="preserve"> plėvele dengtas tabletes</w:t>
      </w:r>
      <w:r w:rsidRPr="00534C57">
        <w:rPr>
          <w:rFonts w:ascii="Times New Roman" w:eastAsia="Calibri" w:hAnsi="Times New Roman" w:cs="Times New Roman"/>
          <w:color w:val="000000"/>
        </w:rPr>
        <w:t xml:space="preserve">.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b/>
          <w:bCs/>
          <w:color w:val="000000"/>
        </w:rPr>
      </w:pPr>
    </w:p>
    <w:p w:rsidR="00715AE6" w:rsidRPr="00715AE6" w:rsidRDefault="00715AE6" w:rsidP="00715AE6">
      <w:pPr>
        <w:autoSpaceDE w:val="0"/>
        <w:autoSpaceDN w:val="0"/>
        <w:adjustRightInd w:val="0"/>
        <w:spacing w:after="0" w:line="240" w:lineRule="auto"/>
        <w:rPr>
          <w:rFonts w:ascii="Times New Roman" w:eastAsia="Calibri" w:hAnsi="Times New Roman" w:cs="Times New Roman"/>
          <w:b/>
          <w:bCs/>
        </w:rPr>
      </w:pPr>
      <w:r w:rsidRPr="00715AE6">
        <w:rPr>
          <w:rFonts w:ascii="Times New Roman" w:eastAsia="Calibri" w:hAnsi="Times New Roman" w:cs="Times New Roman"/>
          <w:b/>
          <w:bCs/>
        </w:rPr>
        <w:t>Registruotojas eksportuojančioje valstybėje</w:t>
      </w:r>
    </w:p>
    <w:p w:rsidR="00715AE6" w:rsidRPr="00715AE6" w:rsidRDefault="00715AE6" w:rsidP="00715AE6">
      <w:pPr>
        <w:spacing w:after="0" w:line="240" w:lineRule="auto"/>
        <w:rPr>
          <w:rFonts w:ascii="Times New Roman" w:eastAsia="Calibri" w:hAnsi="Times New Roman" w:cs="Times New Roman"/>
          <w:i/>
          <w:lang w:eastAsia="lt-LT"/>
        </w:rPr>
      </w:pPr>
    </w:p>
    <w:p w:rsidR="00715AE6" w:rsidRPr="00534C57" w:rsidRDefault="00715AE6" w:rsidP="00715AE6">
      <w:pPr>
        <w:autoSpaceDE w:val="0"/>
        <w:autoSpaceDN w:val="0"/>
        <w:spacing w:after="0" w:line="240" w:lineRule="auto"/>
        <w:rPr>
          <w:rFonts w:ascii="Times New Roman" w:eastAsia="Calibri" w:hAnsi="Times New Roman" w:cs="Times New Roman"/>
          <w:lang w:eastAsia="lt-LT"/>
        </w:rPr>
      </w:pPr>
      <w:r w:rsidRPr="00534C57">
        <w:rPr>
          <w:rFonts w:ascii="Times New Roman" w:eastAsia="Calibri" w:hAnsi="Times New Roman" w:cs="Times New Roman"/>
          <w:lang w:eastAsia="lt-LT"/>
        </w:rPr>
        <w:t>TEVA UK Ltd</w:t>
      </w:r>
    </w:p>
    <w:p w:rsidR="00715AE6" w:rsidRPr="00534C57" w:rsidRDefault="00715AE6" w:rsidP="00715AE6">
      <w:pPr>
        <w:autoSpaceDE w:val="0"/>
        <w:autoSpaceDN w:val="0"/>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Eastbourne,</w:t>
      </w:r>
    </w:p>
    <w:p w:rsidR="00715AE6" w:rsidRPr="00534C57" w:rsidRDefault="00715AE6" w:rsidP="00715AE6">
      <w:pPr>
        <w:autoSpaceDE w:val="0"/>
        <w:autoSpaceDN w:val="0"/>
        <w:spacing w:after="0" w:line="240" w:lineRule="auto"/>
        <w:rPr>
          <w:rFonts w:ascii="Times New Roman" w:eastAsia="Calibri" w:hAnsi="Times New Roman" w:cs="Times New Roman"/>
          <w:lang w:eastAsia="lt-LT"/>
        </w:rPr>
      </w:pPr>
      <w:r w:rsidRPr="00534C57">
        <w:rPr>
          <w:rFonts w:ascii="Times New Roman" w:eastAsia="Calibri" w:hAnsi="Times New Roman" w:cs="Times New Roman"/>
          <w:lang w:eastAsia="lt-LT"/>
        </w:rPr>
        <w:t>BN22 9AG</w:t>
      </w:r>
    </w:p>
    <w:p w:rsidR="00715AE6" w:rsidRDefault="00715AE6" w:rsidP="00715AE6">
      <w:pPr>
        <w:spacing w:after="0" w:line="240" w:lineRule="auto"/>
        <w:rPr>
          <w:rFonts w:ascii="Times New Roman" w:eastAsia="Calibri" w:hAnsi="Times New Roman" w:cs="Times New Roman"/>
          <w:lang w:eastAsia="lt-LT"/>
        </w:rPr>
      </w:pPr>
      <w:r w:rsidRPr="00534C57">
        <w:rPr>
          <w:rFonts w:ascii="Times New Roman" w:eastAsia="Calibri" w:hAnsi="Times New Roman" w:cs="Times New Roman"/>
          <w:lang w:eastAsia="lt-LT"/>
        </w:rPr>
        <w:t>Jungtinė Karalystė</w:t>
      </w:r>
    </w:p>
    <w:p w:rsidR="00715AE6" w:rsidRDefault="00715AE6" w:rsidP="00715AE6">
      <w:pPr>
        <w:spacing w:after="0" w:line="240" w:lineRule="auto"/>
        <w:rPr>
          <w:rFonts w:ascii="Times New Roman" w:eastAsia="Calibri" w:hAnsi="Times New Roman" w:cs="Times New Roman"/>
          <w:i/>
          <w:lang w:eastAsia="lt-LT"/>
        </w:rPr>
      </w:pPr>
    </w:p>
    <w:p w:rsidR="00B75A92" w:rsidRPr="00B75A92" w:rsidRDefault="00B75A92" w:rsidP="00B75A92">
      <w:pPr>
        <w:autoSpaceDE w:val="0"/>
        <w:autoSpaceDN w:val="0"/>
        <w:spacing w:after="0" w:line="240" w:lineRule="auto"/>
        <w:ind w:left="74"/>
        <w:rPr>
          <w:rFonts w:ascii="Times New Roman" w:eastAsia="Calibri" w:hAnsi="Times New Roman" w:cs="Times New Roman"/>
          <w:b/>
          <w:lang w:eastAsia="lt-LT"/>
        </w:rPr>
      </w:pPr>
      <w:r w:rsidRPr="00B75A92">
        <w:rPr>
          <w:rFonts w:ascii="Times New Roman" w:hAnsi="Times New Roman"/>
          <w:b/>
          <w:lang w:eastAsia="ar-SA"/>
        </w:rPr>
        <w:t>Gamintojai:</w:t>
      </w:r>
      <w:r w:rsidRPr="00B75A92">
        <w:rPr>
          <w:rFonts w:ascii="Times New Roman" w:eastAsia="Calibri" w:hAnsi="Times New Roman" w:cs="Times New Roman"/>
          <w:b/>
          <w:lang w:eastAsia="lt-LT"/>
        </w:rPr>
        <w:t xml:space="preserve"> </w:t>
      </w:r>
    </w:p>
    <w:p w:rsidR="00B75A92"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Merckle GmbH</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Ludwig-Merckle-Str. 3</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89143 Blaubeuren</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Vokietija</w:t>
      </w:r>
    </w:p>
    <w:p w:rsidR="00B75A92" w:rsidRPr="00534C57" w:rsidRDefault="00B75A92" w:rsidP="00B75A92">
      <w:pPr>
        <w:autoSpaceDE w:val="0"/>
        <w:autoSpaceDN w:val="0"/>
        <w:spacing w:after="0" w:line="240" w:lineRule="auto"/>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Pharmaceutical Works Private Limited Company</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Pallagi út 13</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4042 Debrecen</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Vengrija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UK Ltd</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Brampton Road, Hampden Park, Eastbourne, East Sussex</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BN22 9AG</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Jungtinė Karalystė</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Pharmaceuticals Europe B.V.</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Swensweg 5</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2031 GA Haarlem</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Nyderlandai</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PHARMA S.L.U.</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C/C, n. 4, Poligono Industrial Malpica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lastRenderedPageBreak/>
        <w:t>50016 Zaragoza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Ispanija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Teva Operations Poland Sp. z o. o.</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 xml:space="preserve">Mogilska 80 Str. </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31-546 Kraków</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Lenkija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arba</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Default="00B75A92" w:rsidP="00B75A92">
      <w:pPr>
        <w:autoSpaceDE w:val="0"/>
        <w:autoSpaceDN w:val="0"/>
        <w:spacing w:after="0" w:line="240" w:lineRule="auto"/>
        <w:ind w:left="74"/>
        <w:rPr>
          <w:rFonts w:ascii="Times New Roman" w:eastAsia="Calibri" w:hAnsi="Times New Roman" w:cs="Times New Roman"/>
          <w:lang w:eastAsia="lt-LT"/>
        </w:rPr>
      </w:pP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PLIVA</w:t>
      </w:r>
      <w:r>
        <w:rPr>
          <w:rFonts w:ascii="Times New Roman" w:eastAsia="Calibri" w:hAnsi="Times New Roman" w:cs="Times New Roman"/>
          <w:lang w:eastAsia="lt-LT"/>
        </w:rPr>
        <w:t xml:space="preserve"> Hrvatska d.o.o.(</w:t>
      </w:r>
      <w:r w:rsidRPr="00534C57">
        <w:rPr>
          <w:rFonts w:ascii="Times New Roman" w:eastAsia="Calibri" w:hAnsi="Times New Roman" w:cs="Times New Roman"/>
          <w:lang w:eastAsia="lt-LT"/>
        </w:rPr>
        <w:t xml:space="preserve"> </w:t>
      </w:r>
      <w:r>
        <w:rPr>
          <w:rFonts w:ascii="Times New Roman" w:eastAsia="Calibri" w:hAnsi="Times New Roman" w:cs="Times New Roman"/>
          <w:lang w:eastAsia="lt-LT"/>
        </w:rPr>
        <w:t>PLIVA Croatia Ltd.),</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Pr>
          <w:rFonts w:ascii="Times New Roman" w:eastAsia="Calibri" w:hAnsi="Times New Roman" w:cs="Times New Roman"/>
          <w:lang w:eastAsia="lt-LT"/>
        </w:rPr>
        <w:t>Prilaz baruna Filipovića 25,</w:t>
      </w:r>
    </w:p>
    <w:p w:rsidR="00B75A92" w:rsidRPr="00534C57" w:rsidRDefault="00B75A92" w:rsidP="00B75A92">
      <w:pPr>
        <w:autoSpaceDE w:val="0"/>
        <w:autoSpaceDN w:val="0"/>
        <w:spacing w:after="0" w:line="240" w:lineRule="auto"/>
        <w:ind w:left="74"/>
        <w:rPr>
          <w:rFonts w:ascii="Times New Roman" w:eastAsia="Calibri" w:hAnsi="Times New Roman" w:cs="Times New Roman"/>
          <w:lang w:eastAsia="lt-LT"/>
        </w:rPr>
      </w:pPr>
      <w:r w:rsidRPr="00534C57">
        <w:rPr>
          <w:rFonts w:ascii="Times New Roman" w:eastAsia="Calibri" w:hAnsi="Times New Roman" w:cs="Times New Roman"/>
          <w:lang w:eastAsia="lt-LT"/>
        </w:rPr>
        <w:t xml:space="preserve">10000 Zagreb </w:t>
      </w:r>
    </w:p>
    <w:p w:rsidR="00B75A92" w:rsidRDefault="00B75A92" w:rsidP="00B75A92">
      <w:pPr>
        <w:spacing w:after="0" w:line="240" w:lineRule="auto"/>
        <w:rPr>
          <w:rFonts w:ascii="Times New Roman" w:eastAsia="Calibri" w:hAnsi="Times New Roman" w:cs="Times New Roman"/>
          <w:lang w:eastAsia="lt-LT"/>
        </w:rPr>
      </w:pPr>
      <w:r>
        <w:rPr>
          <w:rFonts w:ascii="Times New Roman" w:eastAsia="Calibri" w:hAnsi="Times New Roman" w:cs="Times New Roman"/>
          <w:lang w:eastAsia="lt-LT"/>
        </w:rPr>
        <w:t xml:space="preserve">  </w:t>
      </w:r>
      <w:r w:rsidRPr="00534C57">
        <w:rPr>
          <w:rFonts w:ascii="Times New Roman" w:eastAsia="Calibri" w:hAnsi="Times New Roman" w:cs="Times New Roman"/>
          <w:lang w:eastAsia="lt-LT"/>
        </w:rPr>
        <w:t>Kroatija</w:t>
      </w:r>
    </w:p>
    <w:p w:rsidR="00715AE6" w:rsidRDefault="00715AE6" w:rsidP="00715AE6">
      <w:pPr>
        <w:autoSpaceDE w:val="0"/>
        <w:autoSpaceDN w:val="0"/>
        <w:spacing w:after="0" w:line="240" w:lineRule="auto"/>
        <w:ind w:left="74"/>
        <w:rPr>
          <w:rFonts w:ascii="Times New Roman" w:eastAsia="Calibri" w:hAnsi="Times New Roman" w:cs="Times New Roman"/>
          <w:lang w:eastAsia="lt-LT"/>
        </w:rPr>
      </w:pPr>
    </w:p>
    <w:p w:rsidR="00715AE6" w:rsidRPr="006C5DAC" w:rsidRDefault="00715AE6" w:rsidP="00715AE6">
      <w:pPr>
        <w:widowControl w:val="0"/>
        <w:autoSpaceDE w:val="0"/>
        <w:autoSpaceDN w:val="0"/>
        <w:adjustRightInd w:val="0"/>
        <w:spacing w:after="0" w:line="240" w:lineRule="auto"/>
        <w:rPr>
          <w:rFonts w:ascii="Times New Roman" w:hAnsi="Times New Roman"/>
        </w:rPr>
      </w:pPr>
      <w:r w:rsidRPr="006C5DAC">
        <w:rPr>
          <w:rFonts w:ascii="Times New Roman" w:hAnsi="Times New Roman"/>
          <w:b/>
          <w:bCs/>
        </w:rPr>
        <w:t>Lygiagretus importuotojas</w:t>
      </w:r>
    </w:p>
    <w:p w:rsidR="00715AE6" w:rsidRDefault="00715AE6" w:rsidP="00715AE6">
      <w:pPr>
        <w:spacing w:after="0" w:line="240" w:lineRule="auto"/>
        <w:rPr>
          <w:rFonts w:ascii="Times New Roman" w:hAnsi="Times New Roman"/>
        </w:rPr>
      </w:pPr>
    </w:p>
    <w:p w:rsidR="00715AE6" w:rsidRDefault="00715AE6" w:rsidP="00715AE6">
      <w:pPr>
        <w:spacing w:after="0" w:line="240" w:lineRule="auto"/>
        <w:rPr>
          <w:rFonts w:ascii="Times New Roman" w:hAnsi="Times New Roman"/>
        </w:rPr>
      </w:pPr>
      <w:r>
        <w:rPr>
          <w:rFonts w:ascii="Times New Roman" w:hAnsi="Times New Roman"/>
        </w:rPr>
        <w:t>UAB „Adeofarma“</w:t>
      </w:r>
    </w:p>
    <w:p w:rsidR="00715AE6" w:rsidRDefault="00715AE6" w:rsidP="00715AE6">
      <w:pPr>
        <w:spacing w:after="0" w:line="240" w:lineRule="auto"/>
        <w:rPr>
          <w:rFonts w:ascii="Times New Roman" w:hAnsi="Times New Roman"/>
        </w:rPr>
      </w:pPr>
      <w:r>
        <w:rPr>
          <w:rFonts w:ascii="Times New Roman" w:hAnsi="Times New Roman"/>
        </w:rPr>
        <w:t>Goštauto g. 8-205</w:t>
      </w:r>
    </w:p>
    <w:p w:rsidR="00715AE6" w:rsidRDefault="00715AE6" w:rsidP="00715AE6">
      <w:pPr>
        <w:spacing w:after="0" w:line="240" w:lineRule="auto"/>
        <w:rPr>
          <w:rFonts w:ascii="Times New Roman" w:hAnsi="Times New Roman"/>
        </w:rPr>
      </w:pPr>
      <w:r w:rsidRPr="006C5DAC">
        <w:rPr>
          <w:rFonts w:ascii="Times New Roman" w:hAnsi="Times New Roman"/>
        </w:rPr>
        <w:t>Vilniaus m. sav., Vilni</w:t>
      </w:r>
      <w:r>
        <w:rPr>
          <w:rFonts w:ascii="Times New Roman" w:hAnsi="Times New Roman"/>
        </w:rPr>
        <w:t>us</w:t>
      </w:r>
    </w:p>
    <w:p w:rsidR="00715AE6" w:rsidRDefault="00715AE6" w:rsidP="00715AE6">
      <w:pPr>
        <w:spacing w:after="0" w:line="240" w:lineRule="auto"/>
        <w:rPr>
          <w:rFonts w:ascii="Times New Roman" w:hAnsi="Times New Roman"/>
        </w:rPr>
      </w:pPr>
      <w:r>
        <w:rPr>
          <w:rFonts w:ascii="Times New Roman" w:hAnsi="Times New Roman"/>
        </w:rPr>
        <w:t>Lietuva</w:t>
      </w:r>
    </w:p>
    <w:p w:rsidR="00715AE6" w:rsidRPr="006C5DAC" w:rsidRDefault="00715AE6" w:rsidP="00715AE6">
      <w:pPr>
        <w:spacing w:after="0" w:line="240" w:lineRule="auto"/>
        <w:rPr>
          <w:rFonts w:ascii="Times New Roman" w:hAnsi="Times New Roman"/>
        </w:rPr>
      </w:pPr>
    </w:p>
    <w:p w:rsidR="00715AE6" w:rsidRPr="006C5DAC" w:rsidRDefault="00715AE6" w:rsidP="00715AE6">
      <w:pPr>
        <w:widowControl w:val="0"/>
        <w:autoSpaceDE w:val="0"/>
        <w:autoSpaceDN w:val="0"/>
        <w:adjustRightInd w:val="0"/>
        <w:spacing w:after="0" w:line="240" w:lineRule="auto"/>
        <w:rPr>
          <w:rFonts w:ascii="Times New Roman" w:hAnsi="Times New Roman"/>
          <w:b/>
          <w:bCs/>
        </w:rPr>
      </w:pPr>
      <w:r w:rsidRPr="006C5DAC">
        <w:rPr>
          <w:rFonts w:ascii="Times New Roman" w:hAnsi="Times New Roman"/>
          <w:b/>
          <w:bCs/>
        </w:rPr>
        <w:t xml:space="preserve">Perpakavo </w:t>
      </w:r>
    </w:p>
    <w:p w:rsidR="00715AE6" w:rsidRPr="006C5DAC" w:rsidRDefault="00715AE6" w:rsidP="00715AE6">
      <w:pPr>
        <w:widowControl w:val="0"/>
        <w:autoSpaceDE w:val="0"/>
        <w:autoSpaceDN w:val="0"/>
        <w:adjustRightInd w:val="0"/>
        <w:spacing w:after="0" w:line="240" w:lineRule="auto"/>
        <w:rPr>
          <w:rFonts w:ascii="Times New Roman" w:hAnsi="Times New Roman"/>
          <w:b/>
          <w:bCs/>
        </w:rPr>
      </w:pPr>
    </w:p>
    <w:p w:rsidR="00715AE6" w:rsidRPr="006C5DAC" w:rsidRDefault="00715AE6" w:rsidP="00715AE6">
      <w:pPr>
        <w:spacing w:after="0" w:line="240" w:lineRule="auto"/>
        <w:rPr>
          <w:rFonts w:ascii="Times New Roman" w:hAnsi="Times New Roman"/>
        </w:rPr>
      </w:pPr>
      <w:r w:rsidRPr="006C5DAC">
        <w:rPr>
          <w:rFonts w:ascii="Times New Roman" w:hAnsi="Times New Roman"/>
        </w:rPr>
        <w:t>BĮ UAB „Norfachema“</w:t>
      </w:r>
    </w:p>
    <w:p w:rsidR="00715AE6" w:rsidRPr="006C5DAC" w:rsidRDefault="00715AE6" w:rsidP="00715AE6">
      <w:pPr>
        <w:spacing w:after="0" w:line="240" w:lineRule="auto"/>
        <w:rPr>
          <w:rFonts w:ascii="Times New Roman" w:hAnsi="Times New Roman"/>
        </w:rPr>
      </w:pPr>
      <w:r w:rsidRPr="006C5DAC">
        <w:rPr>
          <w:rFonts w:ascii="Times New Roman" w:hAnsi="Times New Roman"/>
        </w:rPr>
        <w:t>Vytauto g. 6, Jonava</w:t>
      </w:r>
    </w:p>
    <w:p w:rsidR="00715AE6" w:rsidRPr="006C5DAC" w:rsidRDefault="00715AE6" w:rsidP="00715AE6">
      <w:pPr>
        <w:spacing w:after="0" w:line="240" w:lineRule="auto"/>
        <w:rPr>
          <w:rFonts w:ascii="Times New Roman" w:hAnsi="Times New Roman"/>
        </w:rPr>
      </w:pPr>
      <w:r w:rsidRPr="006C5DAC">
        <w:rPr>
          <w:rFonts w:ascii="Times New Roman" w:hAnsi="Times New Roman"/>
        </w:rPr>
        <w:t>Lietuva</w:t>
      </w:r>
    </w:p>
    <w:p w:rsidR="00715AE6" w:rsidRPr="006C5DAC" w:rsidRDefault="00715AE6" w:rsidP="00715AE6">
      <w:pPr>
        <w:spacing w:after="0" w:line="240" w:lineRule="auto"/>
        <w:rPr>
          <w:rFonts w:ascii="Times New Roman" w:hAnsi="Times New Roman"/>
        </w:rPr>
      </w:pPr>
    </w:p>
    <w:p w:rsidR="00715AE6" w:rsidRPr="006C5DAC" w:rsidRDefault="00715AE6" w:rsidP="00715AE6">
      <w:pPr>
        <w:spacing w:after="0" w:line="240" w:lineRule="auto"/>
        <w:rPr>
          <w:rFonts w:ascii="Times New Roman" w:hAnsi="Times New Roman"/>
        </w:rPr>
      </w:pPr>
      <w:r w:rsidRPr="006C5DAC">
        <w:rPr>
          <w:rFonts w:ascii="Times New Roman" w:hAnsi="Times New Roman"/>
        </w:rPr>
        <w:t>arba</w:t>
      </w:r>
    </w:p>
    <w:p w:rsidR="00715AE6" w:rsidRPr="006C5DAC" w:rsidRDefault="00715AE6" w:rsidP="00715AE6">
      <w:pPr>
        <w:spacing w:after="0" w:line="240" w:lineRule="auto"/>
        <w:rPr>
          <w:rFonts w:ascii="Times New Roman" w:hAnsi="Times New Roman"/>
        </w:rPr>
      </w:pPr>
    </w:p>
    <w:p w:rsidR="00715AE6" w:rsidRPr="006C5DAC" w:rsidRDefault="00715AE6" w:rsidP="00715AE6">
      <w:pPr>
        <w:spacing w:after="0" w:line="240" w:lineRule="auto"/>
        <w:rPr>
          <w:rFonts w:ascii="Times New Roman" w:hAnsi="Times New Roman"/>
        </w:rPr>
      </w:pPr>
      <w:r w:rsidRPr="006C5DAC">
        <w:rPr>
          <w:rFonts w:ascii="Times New Roman" w:hAnsi="Times New Roman"/>
        </w:rPr>
        <w:t>UAB „Entafarma“</w:t>
      </w:r>
    </w:p>
    <w:p w:rsidR="00715AE6" w:rsidRPr="006C5DAC" w:rsidRDefault="00715AE6" w:rsidP="00715AE6">
      <w:pPr>
        <w:spacing w:after="0" w:line="240" w:lineRule="auto"/>
        <w:rPr>
          <w:rFonts w:ascii="Times New Roman" w:hAnsi="Times New Roman"/>
        </w:rPr>
      </w:pPr>
      <w:r w:rsidRPr="006C5DAC">
        <w:rPr>
          <w:rFonts w:ascii="Times New Roman" w:hAnsi="Times New Roman"/>
        </w:rPr>
        <w:t>Klonėnų vs. 1</w:t>
      </w:r>
    </w:p>
    <w:p w:rsidR="00715AE6" w:rsidRPr="006C5DAC" w:rsidRDefault="00715AE6" w:rsidP="00715AE6">
      <w:pPr>
        <w:spacing w:after="0" w:line="240" w:lineRule="auto"/>
        <w:rPr>
          <w:rFonts w:ascii="Times New Roman" w:hAnsi="Times New Roman"/>
        </w:rPr>
      </w:pPr>
      <w:r w:rsidRPr="006C5DAC">
        <w:rPr>
          <w:rFonts w:ascii="Times New Roman" w:hAnsi="Times New Roman"/>
        </w:rPr>
        <w:t>Širvintų r. sav.</w:t>
      </w:r>
    </w:p>
    <w:p w:rsidR="00715AE6" w:rsidRPr="00534C57" w:rsidRDefault="00715AE6" w:rsidP="009C15BD">
      <w:pPr>
        <w:autoSpaceDE w:val="0"/>
        <w:autoSpaceDN w:val="0"/>
        <w:spacing w:after="0" w:line="240" w:lineRule="auto"/>
        <w:rPr>
          <w:rFonts w:ascii="Times New Roman" w:eastAsia="Calibri" w:hAnsi="Times New Roman" w:cs="Times New Roman"/>
          <w:lang w:eastAsia="lt-LT"/>
        </w:rPr>
      </w:pPr>
      <w:r w:rsidRPr="006C5DAC">
        <w:rPr>
          <w:rFonts w:ascii="Times New Roman" w:hAnsi="Times New Roman"/>
        </w:rPr>
        <w:t>Lietuva</w:t>
      </w:r>
    </w:p>
    <w:p w:rsidR="00715AE6" w:rsidRPr="00534C57" w:rsidRDefault="00715AE6" w:rsidP="00715AE6">
      <w:pPr>
        <w:autoSpaceDE w:val="0"/>
        <w:autoSpaceDN w:val="0"/>
        <w:spacing w:after="0" w:line="240" w:lineRule="auto"/>
        <w:ind w:left="74"/>
        <w:rPr>
          <w:rFonts w:ascii="Times New Roman" w:eastAsia="Calibri" w:hAnsi="Times New Roman" w:cs="Times New Roman"/>
          <w:lang w:eastAsia="lt-LT"/>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numPr>
          <w:ilvl w:val="12"/>
          <w:numId w:val="0"/>
        </w:numPr>
        <w:spacing w:after="0" w:line="240" w:lineRule="auto"/>
        <w:ind w:right="-2"/>
        <w:rPr>
          <w:rFonts w:ascii="Times New Roman" w:eastAsia="Calibri" w:hAnsi="Times New Roman" w:cs="Times New Roman"/>
          <w:b/>
          <w:bCs/>
        </w:rPr>
      </w:pPr>
      <w:r w:rsidRPr="00534C57">
        <w:rPr>
          <w:rFonts w:ascii="Times New Roman" w:eastAsia="Calibri" w:hAnsi="Times New Roman" w:cs="Times New Roman"/>
          <w:b/>
          <w:bCs/>
        </w:rPr>
        <w:t>Šis vaistas EEE valstybėse narėse registruotas tokiais pavadinimais:</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Austrija:</w:t>
      </w:r>
      <w:r w:rsidRPr="00534C57">
        <w:rPr>
          <w:rFonts w:ascii="Times New Roman" w:eastAsia="Calibri" w:hAnsi="Times New Roman" w:cs="Times New Roman"/>
        </w:rPr>
        <w:tab/>
      </w:r>
      <w:r w:rsidRPr="00534C57">
        <w:rPr>
          <w:rFonts w:ascii="Times New Roman" w:eastAsia="Calibri" w:hAnsi="Times New Roman" w:cs="Times New Roman"/>
        </w:rPr>
        <w:tab/>
        <w:t>Voriconazol ratiopharm 200 mg Filmtabletten</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Belgija:</w:t>
      </w:r>
      <w:r w:rsidRPr="00534C57">
        <w:rPr>
          <w:rFonts w:ascii="Times New Roman" w:eastAsia="Calibri" w:hAnsi="Times New Roman" w:cs="Times New Roman"/>
        </w:rPr>
        <w:tab/>
      </w:r>
      <w:r w:rsidRPr="00534C57">
        <w:rPr>
          <w:rFonts w:ascii="Times New Roman" w:eastAsia="Calibri" w:hAnsi="Times New Roman" w:cs="Times New Roman"/>
        </w:rPr>
        <w:tab/>
        <w:t>Voriconazole Teva 200 mg filmomhulde tabletten</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 xml:space="preserve">Čekija: </w:t>
      </w:r>
      <w:r w:rsidRPr="00534C57">
        <w:rPr>
          <w:rFonts w:ascii="Times New Roman" w:eastAsia="Calibri" w:hAnsi="Times New Roman" w:cs="Times New Roman"/>
        </w:rPr>
        <w:tab/>
      </w:r>
      <w:r w:rsidRPr="00534C57">
        <w:rPr>
          <w:rFonts w:ascii="Times New Roman" w:eastAsia="Calibri" w:hAnsi="Times New Roman" w:cs="Times New Roman"/>
        </w:rPr>
        <w:tab/>
        <w:t>Voriconazole Teva 200 mg</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Denija:</w:t>
      </w:r>
      <w:r w:rsidRPr="00534C57">
        <w:rPr>
          <w:rFonts w:ascii="Times New Roman" w:eastAsia="Calibri" w:hAnsi="Times New Roman" w:cs="Times New Roman"/>
        </w:rPr>
        <w:tab/>
      </w:r>
      <w:r w:rsidRPr="00534C57">
        <w:rPr>
          <w:rFonts w:ascii="Times New Roman" w:eastAsia="Calibri" w:hAnsi="Times New Roman" w:cs="Times New Roman"/>
        </w:rPr>
        <w:tab/>
        <w:t>Voriconazole Teva</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Estija:</w:t>
      </w:r>
      <w:r w:rsidRPr="00534C57">
        <w:rPr>
          <w:rFonts w:ascii="Times New Roman" w:eastAsia="Calibri" w:hAnsi="Times New Roman" w:cs="Times New Roman"/>
        </w:rPr>
        <w:tab/>
      </w:r>
      <w:r w:rsidRPr="00534C57">
        <w:rPr>
          <w:rFonts w:ascii="Times New Roman" w:eastAsia="Calibri" w:hAnsi="Times New Roman" w:cs="Times New Roman"/>
        </w:rPr>
        <w:tab/>
        <w:t>Voriconazole Teva 200 mg</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Prancūzija:</w:t>
      </w:r>
      <w:r w:rsidRPr="00534C57">
        <w:rPr>
          <w:rFonts w:ascii="Times New Roman" w:eastAsia="Calibri" w:hAnsi="Times New Roman" w:cs="Times New Roman"/>
        </w:rPr>
        <w:tab/>
      </w:r>
      <w:r w:rsidRPr="00534C57">
        <w:rPr>
          <w:rFonts w:ascii="Times New Roman" w:eastAsia="Calibri" w:hAnsi="Times New Roman" w:cs="Times New Roman"/>
        </w:rPr>
        <w:tab/>
        <w:t>Voriconazole Teva 200 mg, comprimé pelliculé</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Vokietija:</w:t>
      </w:r>
      <w:r w:rsidRPr="00534C57">
        <w:rPr>
          <w:rFonts w:ascii="Times New Roman" w:eastAsia="Calibri" w:hAnsi="Times New Roman" w:cs="Times New Roman"/>
        </w:rPr>
        <w:tab/>
      </w:r>
      <w:r w:rsidRPr="00534C57">
        <w:rPr>
          <w:rFonts w:ascii="Times New Roman" w:eastAsia="Calibri" w:hAnsi="Times New Roman" w:cs="Times New Roman"/>
        </w:rPr>
        <w:tab/>
        <w:t>Voriconazol-ratiopharm</w:t>
      </w:r>
      <w:r w:rsidRPr="00534C57">
        <w:rPr>
          <w:rFonts w:ascii="Times New Roman" w:eastAsia="Calibri" w:hAnsi="Times New Roman" w:cs="Times New Roman"/>
          <w:vertAlign w:val="superscript"/>
        </w:rPr>
        <w:t>®</w:t>
      </w:r>
      <w:r w:rsidRPr="00534C57">
        <w:rPr>
          <w:rFonts w:ascii="Times New Roman" w:eastAsia="Calibri" w:hAnsi="Times New Roman" w:cs="Times New Roman"/>
        </w:rPr>
        <w:t xml:space="preserve"> 200 mg Filmtabletten</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Graikija:</w:t>
      </w:r>
      <w:r w:rsidRPr="00534C57">
        <w:rPr>
          <w:rFonts w:ascii="Times New Roman" w:eastAsia="Calibri" w:hAnsi="Times New Roman" w:cs="Times New Roman"/>
        </w:rPr>
        <w:tab/>
      </w:r>
      <w:r w:rsidRPr="00534C57">
        <w:rPr>
          <w:rFonts w:ascii="Times New Roman" w:eastAsia="Calibri" w:hAnsi="Times New Roman" w:cs="Times New Roman"/>
        </w:rPr>
        <w:tab/>
        <w:t>Voriconazole Teva 200 mg Επικαλυμμένα με λεπτό υμένιο δισκία</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Vengrija:</w:t>
      </w:r>
      <w:r w:rsidRPr="00534C57">
        <w:rPr>
          <w:rFonts w:ascii="Times New Roman" w:eastAsia="Calibri" w:hAnsi="Times New Roman" w:cs="Times New Roman"/>
        </w:rPr>
        <w:tab/>
      </w:r>
      <w:r w:rsidRPr="00534C57">
        <w:rPr>
          <w:rFonts w:ascii="Times New Roman" w:eastAsia="Calibri" w:hAnsi="Times New Roman" w:cs="Times New Roman"/>
        </w:rPr>
        <w:tab/>
        <w:t>Voriconazole Teva 200 mg filmtabletta</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Airija:</w:t>
      </w:r>
      <w:r w:rsidRPr="00534C57">
        <w:rPr>
          <w:rFonts w:ascii="Times New Roman" w:eastAsia="Calibri" w:hAnsi="Times New Roman" w:cs="Times New Roman"/>
        </w:rPr>
        <w:tab/>
      </w:r>
      <w:r w:rsidRPr="00534C57">
        <w:rPr>
          <w:rFonts w:ascii="Times New Roman" w:eastAsia="Calibri" w:hAnsi="Times New Roman" w:cs="Times New Roman"/>
        </w:rPr>
        <w:tab/>
        <w:t>Voriconazole Teva 200mg Film-coated Tablets</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Italija:</w:t>
      </w:r>
      <w:r w:rsidRPr="00534C57">
        <w:rPr>
          <w:rFonts w:ascii="Times New Roman" w:eastAsia="Calibri" w:hAnsi="Times New Roman" w:cs="Times New Roman"/>
        </w:rPr>
        <w:tab/>
      </w:r>
      <w:r w:rsidRPr="00534C57">
        <w:rPr>
          <w:rFonts w:ascii="Times New Roman" w:eastAsia="Calibri" w:hAnsi="Times New Roman" w:cs="Times New Roman"/>
        </w:rPr>
        <w:tab/>
        <w:t>VORICONAZOLO TEVA</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Latvija:</w:t>
      </w:r>
      <w:r w:rsidRPr="00534C57">
        <w:rPr>
          <w:rFonts w:ascii="Times New Roman" w:eastAsia="Calibri" w:hAnsi="Times New Roman" w:cs="Times New Roman"/>
        </w:rPr>
        <w:tab/>
      </w:r>
      <w:r w:rsidRPr="00534C57">
        <w:rPr>
          <w:rFonts w:ascii="Times New Roman" w:eastAsia="Calibri" w:hAnsi="Times New Roman" w:cs="Times New Roman"/>
        </w:rPr>
        <w:tab/>
        <w:t>Voriconazole Teva 200 mg apvalkotās tabletes</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Liuksemburgas:</w:t>
      </w:r>
      <w:r w:rsidRPr="00534C57">
        <w:rPr>
          <w:rFonts w:ascii="Times New Roman" w:eastAsia="Calibri" w:hAnsi="Times New Roman" w:cs="Times New Roman"/>
        </w:rPr>
        <w:tab/>
        <w:t>Voriconazole Teva 200 mg comprimés pelliculés</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Malta:</w:t>
      </w:r>
      <w:r w:rsidRPr="00534C57">
        <w:rPr>
          <w:rFonts w:ascii="Times New Roman" w:eastAsia="Calibri" w:hAnsi="Times New Roman" w:cs="Times New Roman"/>
        </w:rPr>
        <w:tab/>
      </w:r>
      <w:r w:rsidRPr="00534C57">
        <w:rPr>
          <w:rFonts w:ascii="Times New Roman" w:eastAsia="Calibri" w:hAnsi="Times New Roman" w:cs="Times New Roman"/>
        </w:rPr>
        <w:tab/>
        <w:t>Voriconazole Teva 200mg Film-coated Tablets</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bCs/>
        </w:rPr>
      </w:pPr>
      <w:r w:rsidRPr="00534C57">
        <w:rPr>
          <w:rFonts w:ascii="Times New Roman" w:eastAsia="Calibri" w:hAnsi="Times New Roman" w:cs="Times New Roman"/>
        </w:rPr>
        <w:t>Nyderlandai:</w:t>
      </w:r>
      <w:r w:rsidRPr="00534C57">
        <w:rPr>
          <w:rFonts w:ascii="Times New Roman" w:eastAsia="Calibri" w:hAnsi="Times New Roman" w:cs="Times New Roman"/>
        </w:rPr>
        <w:tab/>
      </w:r>
      <w:r w:rsidRPr="00534C57">
        <w:rPr>
          <w:rFonts w:ascii="Times New Roman" w:eastAsia="Calibri" w:hAnsi="Times New Roman" w:cs="Times New Roman"/>
        </w:rPr>
        <w:tab/>
      </w:r>
      <w:r w:rsidRPr="00534C57">
        <w:rPr>
          <w:rFonts w:ascii="Times New Roman" w:eastAsia="Calibri" w:hAnsi="Times New Roman" w:cs="Times New Roman"/>
          <w:bCs/>
        </w:rPr>
        <w:t>Voriconazol 200 mg Teva, filmomhulde tabletten</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Lenkija:</w:t>
      </w:r>
      <w:r w:rsidRPr="00534C57">
        <w:rPr>
          <w:rFonts w:ascii="Times New Roman" w:eastAsia="Calibri" w:hAnsi="Times New Roman" w:cs="Times New Roman"/>
        </w:rPr>
        <w:tab/>
      </w:r>
      <w:r w:rsidRPr="00534C57">
        <w:rPr>
          <w:rFonts w:ascii="Times New Roman" w:eastAsia="Calibri" w:hAnsi="Times New Roman" w:cs="Times New Roman"/>
        </w:rPr>
        <w:tab/>
        <w:t>Voriconazol Teva</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lastRenderedPageBreak/>
        <w:t>Portugalija:</w:t>
      </w:r>
      <w:r w:rsidRPr="00534C57">
        <w:rPr>
          <w:rFonts w:ascii="Times New Roman" w:eastAsia="Calibri" w:hAnsi="Times New Roman" w:cs="Times New Roman"/>
        </w:rPr>
        <w:tab/>
      </w:r>
      <w:r w:rsidRPr="00534C57">
        <w:rPr>
          <w:rFonts w:ascii="Times New Roman" w:eastAsia="Calibri" w:hAnsi="Times New Roman" w:cs="Times New Roman"/>
        </w:rPr>
        <w:tab/>
        <w:t>Voriconazol Teva</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Rumunija:</w:t>
      </w:r>
      <w:r w:rsidRPr="00534C57">
        <w:rPr>
          <w:rFonts w:ascii="Times New Roman" w:eastAsia="Calibri" w:hAnsi="Times New Roman" w:cs="Times New Roman"/>
        </w:rPr>
        <w:tab/>
      </w:r>
      <w:r w:rsidRPr="00534C57">
        <w:rPr>
          <w:rFonts w:ascii="Times New Roman" w:eastAsia="Calibri" w:hAnsi="Times New Roman" w:cs="Times New Roman"/>
        </w:rPr>
        <w:tab/>
        <w:t>Voriconazol Teva 200 mg comprimate filmate</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Ispanija:</w:t>
      </w:r>
      <w:r w:rsidRPr="00534C57">
        <w:rPr>
          <w:rFonts w:ascii="Times New Roman" w:eastAsia="Calibri" w:hAnsi="Times New Roman" w:cs="Times New Roman"/>
        </w:rPr>
        <w:tab/>
      </w:r>
      <w:r w:rsidRPr="00534C57">
        <w:rPr>
          <w:rFonts w:ascii="Times New Roman" w:eastAsia="Calibri" w:hAnsi="Times New Roman" w:cs="Times New Roman"/>
        </w:rPr>
        <w:tab/>
        <w:t>Voriconazol Teva 200 mg comprimidos recubieertos con película EFG</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Švedija:</w:t>
      </w:r>
      <w:r w:rsidRPr="00534C57">
        <w:rPr>
          <w:rFonts w:ascii="Times New Roman" w:eastAsia="Calibri" w:hAnsi="Times New Roman" w:cs="Times New Roman"/>
        </w:rPr>
        <w:tab/>
      </w:r>
      <w:r w:rsidRPr="00534C57">
        <w:rPr>
          <w:rFonts w:ascii="Times New Roman" w:eastAsia="Calibri" w:hAnsi="Times New Roman" w:cs="Times New Roman"/>
        </w:rPr>
        <w:tab/>
        <w:t>Voriconazole Teva</w:t>
      </w:r>
    </w:p>
    <w:p w:rsidR="00715AE6" w:rsidRPr="00534C57" w:rsidRDefault="00715AE6" w:rsidP="00715AE6">
      <w:pPr>
        <w:widowControl w:val="0"/>
        <w:autoSpaceDE w:val="0"/>
        <w:autoSpaceDN w:val="0"/>
        <w:adjustRightInd w:val="0"/>
        <w:spacing w:after="0" w:line="240" w:lineRule="auto"/>
        <w:rPr>
          <w:rFonts w:ascii="Times New Roman" w:eastAsia="Calibri" w:hAnsi="Times New Roman" w:cs="Times New Roman"/>
        </w:rPr>
      </w:pPr>
      <w:r w:rsidRPr="00534C57">
        <w:rPr>
          <w:rFonts w:ascii="Times New Roman" w:eastAsia="Calibri" w:hAnsi="Times New Roman" w:cs="Times New Roman"/>
        </w:rPr>
        <w:t>Jungtinė Karalystė:</w:t>
      </w:r>
      <w:r w:rsidRPr="00534C57">
        <w:rPr>
          <w:rFonts w:ascii="Times New Roman" w:eastAsia="Calibri" w:hAnsi="Times New Roman" w:cs="Times New Roman"/>
        </w:rPr>
        <w:tab/>
        <w:t xml:space="preserve">Voriconazole 200mg Film-coated Tablets </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r w:rsidRPr="00534C57">
        <w:rPr>
          <w:rFonts w:ascii="Times New Roman" w:eastAsia="Calibri" w:hAnsi="Times New Roman" w:cs="Times New Roman"/>
          <w:b/>
          <w:bCs/>
          <w:color w:val="000000"/>
        </w:rPr>
        <w:t xml:space="preserve">Šis pakuotės lapelis paskutinį kartą peržiūrėtas </w:t>
      </w:r>
      <w:r>
        <w:rPr>
          <w:rFonts w:ascii="Times New Roman" w:eastAsia="Calibri" w:hAnsi="Times New Roman" w:cs="Times New Roman"/>
          <w:b/>
          <w:bCs/>
          <w:color w:val="000000"/>
        </w:rPr>
        <w:t>2018</w:t>
      </w:r>
      <w:r w:rsidR="00FF2009">
        <w:rPr>
          <w:rFonts w:ascii="Times New Roman" w:eastAsia="Calibri" w:hAnsi="Times New Roman" w:cs="Times New Roman"/>
          <w:b/>
          <w:bCs/>
          <w:color w:val="000000"/>
        </w:rPr>
        <w:t>-12-</w:t>
      </w:r>
      <w:r w:rsidR="009D3A44">
        <w:rPr>
          <w:rFonts w:ascii="Times New Roman" w:eastAsia="Calibri" w:hAnsi="Times New Roman" w:cs="Times New Roman"/>
          <w:b/>
          <w:bCs/>
          <w:color w:val="000000"/>
        </w:rPr>
        <w:t>12</w:t>
      </w:r>
      <w:bookmarkStart w:id="0" w:name="_GoBack"/>
      <w:bookmarkEnd w:id="0"/>
    </w:p>
    <w:p w:rsidR="00715AE6" w:rsidRPr="00534C57" w:rsidRDefault="00715AE6" w:rsidP="00715AE6">
      <w:pPr>
        <w:numPr>
          <w:ilvl w:val="12"/>
          <w:numId w:val="0"/>
        </w:numPr>
        <w:spacing w:after="0" w:line="240" w:lineRule="auto"/>
        <w:ind w:right="-2"/>
        <w:rPr>
          <w:rFonts w:ascii="Times New Roman" w:eastAsia="Calibri" w:hAnsi="Times New Roman" w:cs="Times New Roman"/>
        </w:rPr>
      </w:pPr>
    </w:p>
    <w:p w:rsidR="00715AE6" w:rsidRPr="00534C57" w:rsidRDefault="00715AE6" w:rsidP="00715AE6">
      <w:pPr>
        <w:numPr>
          <w:ilvl w:val="12"/>
          <w:numId w:val="0"/>
        </w:numPr>
        <w:spacing w:after="0" w:line="240" w:lineRule="auto"/>
        <w:ind w:right="-2"/>
        <w:rPr>
          <w:rFonts w:ascii="Times New Roman" w:eastAsia="Calibri" w:hAnsi="Times New Roman" w:cs="Times New Roman"/>
        </w:rPr>
      </w:pPr>
      <w:r w:rsidRPr="00534C57">
        <w:rPr>
          <w:rFonts w:ascii="Times New Roman" w:eastAsia="Calibri" w:hAnsi="Times New Roman" w:cs="Times New Roman"/>
        </w:rPr>
        <w:t>Išsami informacija apie šį vaistą pateikiama Valstybinės vaistų kontrolės tarnybos prie Lietuvos Respublikos sveikatos apsaugos ministerijos tinklalapyje</w:t>
      </w:r>
      <w:r w:rsidRPr="00534C57">
        <w:rPr>
          <w:rFonts w:ascii="Times New Roman" w:eastAsia="Calibri" w:hAnsi="Times New Roman" w:cs="Times New Roman"/>
          <w:i/>
        </w:rPr>
        <w:t xml:space="preserve"> </w:t>
      </w:r>
      <w:hyperlink r:id="rId7" w:history="1">
        <w:r w:rsidRPr="00534C57">
          <w:rPr>
            <w:rFonts w:ascii="Times New Roman" w:eastAsia="Calibri" w:hAnsi="Times New Roman" w:cs="Times New Roman"/>
            <w:color w:val="0000FF"/>
            <w:u w:val="single"/>
          </w:rPr>
          <w:t>http://www.vvkt.lt/</w:t>
        </w:r>
      </w:hyperlink>
      <w:r w:rsidRPr="00534C57">
        <w:rPr>
          <w:rFonts w:ascii="Times New Roman" w:eastAsia="Calibri" w:hAnsi="Times New Roman" w:cs="Times New Roman"/>
        </w:rPr>
        <w:t>.</w:t>
      </w:r>
    </w:p>
    <w:p w:rsidR="00715AE6" w:rsidRPr="00534C57" w:rsidRDefault="00715AE6" w:rsidP="00715AE6">
      <w:pPr>
        <w:autoSpaceDE w:val="0"/>
        <w:autoSpaceDN w:val="0"/>
        <w:adjustRightInd w:val="0"/>
        <w:spacing w:after="0" w:line="240" w:lineRule="auto"/>
        <w:rPr>
          <w:rFonts w:ascii="Times New Roman" w:eastAsia="Calibri" w:hAnsi="Times New Roman" w:cs="Times New Roman"/>
          <w:color w:val="000000"/>
        </w:rPr>
      </w:pPr>
    </w:p>
    <w:p w:rsidR="00715AE6" w:rsidRPr="00534C57" w:rsidRDefault="00715AE6" w:rsidP="00715AE6"/>
    <w:p w:rsidR="000C0DBF" w:rsidRDefault="000C0DBF"/>
    <w:sectPr w:rsidR="000C0DBF" w:rsidSect="00B426B4">
      <w:headerReference w:type="default" r:id="rId8"/>
      <w:footerReference w:type="default" r:id="rId9"/>
      <w:pgSz w:w="11906" w:h="16838" w:code="9"/>
      <w:pgMar w:top="1134" w:right="1418" w:bottom="1134" w:left="1418" w:header="737" w:footer="73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83762" w:rsidRDefault="00F83762">
      <w:pPr>
        <w:spacing w:after="0" w:line="240" w:lineRule="auto"/>
      </w:pPr>
      <w:r>
        <w:separator/>
      </w:r>
    </w:p>
  </w:endnote>
  <w:endnote w:type="continuationSeparator" w:id="0">
    <w:p w:rsidR="00F83762" w:rsidRDefault="00F837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F93" w:rsidRPr="00CD2961" w:rsidRDefault="009C15BD">
    <w:pPr>
      <w:pStyle w:val="Footer"/>
      <w:jc w:val="right"/>
      <w:rPr>
        <w:rFonts w:ascii="Times New Roman" w:hAnsi="Times New Roman"/>
      </w:rPr>
    </w:pPr>
    <w:r w:rsidRPr="00CD2961">
      <w:rPr>
        <w:rFonts w:ascii="Times New Roman" w:hAnsi="Times New Roman"/>
      </w:rPr>
      <w:fldChar w:fldCharType="begin"/>
    </w:r>
    <w:r w:rsidRPr="00CD2961">
      <w:rPr>
        <w:rFonts w:ascii="Times New Roman" w:hAnsi="Times New Roman"/>
      </w:rPr>
      <w:instrText xml:space="preserve"> PAGE   \* MERGEFORMAT </w:instrText>
    </w:r>
    <w:r w:rsidRPr="00CD2961">
      <w:rPr>
        <w:rFonts w:ascii="Times New Roman" w:hAnsi="Times New Roman"/>
      </w:rPr>
      <w:fldChar w:fldCharType="separate"/>
    </w:r>
    <w:r w:rsidR="00B75A92">
      <w:rPr>
        <w:rFonts w:ascii="Times New Roman" w:hAnsi="Times New Roman"/>
        <w:noProof/>
      </w:rPr>
      <w:t>1</w:t>
    </w:r>
    <w:r w:rsidRPr="00CD2961">
      <w:rPr>
        <w:rFonts w:ascii="Times New Roman" w:hAnsi="Times New Roman"/>
        <w:noProof/>
      </w:rPr>
      <w:fldChar w:fldCharType="end"/>
    </w:r>
  </w:p>
  <w:p w:rsidR="007A4F93" w:rsidRDefault="00F837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83762" w:rsidRDefault="00F83762">
      <w:pPr>
        <w:spacing w:after="0" w:line="240" w:lineRule="auto"/>
      </w:pPr>
      <w:r>
        <w:separator/>
      </w:r>
    </w:p>
  </w:footnote>
  <w:footnote w:type="continuationSeparator" w:id="0">
    <w:p w:rsidR="00F83762" w:rsidRDefault="00F837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A4F93" w:rsidRPr="00BE562B" w:rsidRDefault="00F83762" w:rsidP="00BE562B">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3F09B0"/>
    <w:multiLevelType w:val="hybridMultilevel"/>
    <w:tmpl w:val="A5AE9BBC"/>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C0E0E65"/>
    <w:multiLevelType w:val="hybridMultilevel"/>
    <w:tmpl w:val="BBBEDB26"/>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22F37B1D"/>
    <w:multiLevelType w:val="hybridMultilevel"/>
    <w:tmpl w:val="C2F4993C"/>
    <w:lvl w:ilvl="0" w:tplc="042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F903E0"/>
    <w:multiLevelType w:val="hybridMultilevel"/>
    <w:tmpl w:val="94AC3394"/>
    <w:lvl w:ilvl="0" w:tplc="E6E232E0">
      <w:start w:val="2"/>
      <w:numFmt w:val="bullet"/>
      <w:lvlText w:val="-"/>
      <w:lvlJc w:val="left"/>
      <w:pPr>
        <w:ind w:left="720" w:hanging="360"/>
      </w:pPr>
      <w:rPr>
        <w:rFonts w:ascii="Times New Roman" w:eastAsia="Times New Roman" w:hAnsi="Times New Roman" w:hint="default"/>
      </w:rPr>
    </w:lvl>
    <w:lvl w:ilvl="1" w:tplc="E6E232E0">
      <w:start w:val="2"/>
      <w:numFmt w:val="bullet"/>
      <w:lvlText w:val="-"/>
      <w:lvlJc w:val="left"/>
      <w:pPr>
        <w:ind w:left="1440" w:hanging="360"/>
      </w:pPr>
      <w:rPr>
        <w:rFonts w:ascii="Times New Roman" w:eastAsia="Times New Roman" w:hAnsi="Times New Roman"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2E6504B0"/>
    <w:multiLevelType w:val="hybridMultilevel"/>
    <w:tmpl w:val="F948DF3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31792D23"/>
    <w:multiLevelType w:val="hybridMultilevel"/>
    <w:tmpl w:val="BFAE12A6"/>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4365330E"/>
    <w:multiLevelType w:val="hybridMultilevel"/>
    <w:tmpl w:val="E06418D6"/>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10B4DA3"/>
    <w:multiLevelType w:val="hybridMultilevel"/>
    <w:tmpl w:val="584E0956"/>
    <w:lvl w:ilvl="0" w:tplc="51FA4652">
      <w:start w:val="2"/>
      <w:numFmt w:val="bullet"/>
      <w:lvlText w:val="-"/>
      <w:lvlJc w:val="left"/>
      <w:pPr>
        <w:ind w:left="720" w:hanging="360"/>
      </w:pPr>
      <w:rPr>
        <w:rFonts w:ascii="Times New Roman" w:hAnsi="Times New Roman" w:hint="default"/>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ED7293B"/>
    <w:multiLevelType w:val="hybridMultilevel"/>
    <w:tmpl w:val="08E826AE"/>
    <w:lvl w:ilvl="0" w:tplc="E6E232E0">
      <w:start w:val="2"/>
      <w:numFmt w:val="bullet"/>
      <w:lvlText w:val="-"/>
      <w:lvlJc w:val="left"/>
      <w:pPr>
        <w:ind w:left="1080" w:hanging="360"/>
      </w:pPr>
      <w:rPr>
        <w:rFonts w:ascii="Times New Roman" w:eastAsia="Times New Roman" w:hAnsi="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9583374"/>
    <w:multiLevelType w:val="hybridMultilevel"/>
    <w:tmpl w:val="44446082"/>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6FC474E8"/>
    <w:multiLevelType w:val="hybridMultilevel"/>
    <w:tmpl w:val="59A6A840"/>
    <w:lvl w:ilvl="0" w:tplc="51FA4652">
      <w:start w:val="2"/>
      <w:numFmt w:val="bullet"/>
      <w:lvlText w:val="-"/>
      <w:lvlJc w:val="left"/>
      <w:pPr>
        <w:ind w:left="720" w:hanging="360"/>
      </w:pPr>
      <w:rPr>
        <w:rFonts w:ascii="Times New Roman" w:hAnsi="Times New Roman" w:hint="default"/>
        <w:sz w:val="22"/>
      </w:rPr>
    </w:lvl>
    <w:lvl w:ilvl="1" w:tplc="04270003" w:tentative="1">
      <w:start w:val="1"/>
      <w:numFmt w:val="bullet"/>
      <w:lvlText w:val="o"/>
      <w:lvlJc w:val="left"/>
      <w:pPr>
        <w:ind w:left="1440" w:hanging="360"/>
      </w:pPr>
      <w:rPr>
        <w:rFonts w:ascii="Courier New" w:hAnsi="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7B5E2762"/>
    <w:multiLevelType w:val="hybridMultilevel"/>
    <w:tmpl w:val="D62ACA58"/>
    <w:lvl w:ilvl="0" w:tplc="16423280">
      <w:start w:val="17"/>
      <w:numFmt w:val="decimal"/>
      <w:lvlText w:val="%1."/>
      <w:lvlJc w:val="left"/>
      <w:pPr>
        <w:ind w:left="927" w:hanging="360"/>
      </w:pPr>
      <w:rPr>
        <w:rFonts w:hint="default"/>
        <w:b/>
        <w:i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3"/>
  </w:num>
  <w:num w:numId="2">
    <w:abstractNumId w:val="1"/>
  </w:num>
  <w:num w:numId="3">
    <w:abstractNumId w:val="10"/>
  </w:num>
  <w:num w:numId="4">
    <w:abstractNumId w:val="9"/>
  </w:num>
  <w:num w:numId="5">
    <w:abstractNumId w:val="4"/>
  </w:num>
  <w:num w:numId="6">
    <w:abstractNumId w:val="7"/>
  </w:num>
  <w:num w:numId="7">
    <w:abstractNumId w:val="2"/>
  </w:num>
  <w:num w:numId="8">
    <w:abstractNumId w:val="11"/>
  </w:num>
  <w:num w:numId="9">
    <w:abstractNumId w:val="0"/>
  </w:num>
  <w:num w:numId="10">
    <w:abstractNumId w:val="5"/>
  </w:num>
  <w:num w:numId="11">
    <w:abstractNumId w:val="8"/>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75D14"/>
    <w:rsid w:val="000C0DBF"/>
    <w:rsid w:val="0017402A"/>
    <w:rsid w:val="004D7378"/>
    <w:rsid w:val="00715AE6"/>
    <w:rsid w:val="0077524B"/>
    <w:rsid w:val="007C3C2E"/>
    <w:rsid w:val="008D52AE"/>
    <w:rsid w:val="00981245"/>
    <w:rsid w:val="009C15BD"/>
    <w:rsid w:val="009D3A44"/>
    <w:rsid w:val="00A75D14"/>
    <w:rsid w:val="00B75A92"/>
    <w:rsid w:val="00BE0722"/>
    <w:rsid w:val="00EF7273"/>
    <w:rsid w:val="00F83762"/>
    <w:rsid w:val="00FF20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C4DA5A"/>
  <w15:chartTrackingRefBased/>
  <w15:docId w15:val="{31EF3143-A4B9-423C-8329-2040EEA0C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15AE6"/>
    <w:rPr>
      <w:lang w:val="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715AE6"/>
    <w:pPr>
      <w:spacing w:after="200" w:line="276" w:lineRule="auto"/>
      <w:ind w:left="720"/>
      <w:contextualSpacing/>
    </w:pPr>
    <w:rPr>
      <w:rFonts w:ascii="Calibri" w:eastAsia="Calibri" w:hAnsi="Calibri" w:cs="Times New Roman"/>
    </w:rPr>
  </w:style>
  <w:style w:type="paragraph" w:styleId="Header">
    <w:name w:val="header"/>
    <w:basedOn w:val="Normal"/>
    <w:link w:val="HeaderChar"/>
    <w:uiPriority w:val="99"/>
    <w:rsid w:val="00715AE6"/>
    <w:pPr>
      <w:tabs>
        <w:tab w:val="center" w:pos="4819"/>
        <w:tab w:val="right" w:pos="9638"/>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715AE6"/>
    <w:rPr>
      <w:rFonts w:ascii="Calibri" w:eastAsia="Calibri" w:hAnsi="Calibri" w:cs="Times New Roman"/>
      <w:lang w:val="lt-LT"/>
    </w:rPr>
  </w:style>
  <w:style w:type="paragraph" w:styleId="Footer">
    <w:name w:val="footer"/>
    <w:basedOn w:val="Normal"/>
    <w:link w:val="FooterChar"/>
    <w:uiPriority w:val="99"/>
    <w:rsid w:val="00715AE6"/>
    <w:pPr>
      <w:tabs>
        <w:tab w:val="center" w:pos="4819"/>
        <w:tab w:val="right" w:pos="9638"/>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715AE6"/>
    <w:rPr>
      <w:rFonts w:ascii="Calibri" w:eastAsia="Calibri" w:hAnsi="Calibri" w:cs="Times New Roman"/>
      <w:lang w:val="lt-LT"/>
    </w:rPr>
  </w:style>
  <w:style w:type="paragraph" w:styleId="BalloonText">
    <w:name w:val="Balloon Text"/>
    <w:basedOn w:val="Normal"/>
    <w:link w:val="BalloonTextChar"/>
    <w:uiPriority w:val="99"/>
    <w:semiHidden/>
    <w:unhideWhenUsed/>
    <w:rsid w:val="00715A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15AE6"/>
    <w:rPr>
      <w:rFonts w:ascii="Segoe UI" w:hAnsi="Segoe UI" w:cs="Segoe UI"/>
      <w:sz w:val="18"/>
      <w:szCs w:val="18"/>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ma.europa.e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15</Pages>
  <Words>16549</Words>
  <Characters>9433</Characters>
  <Application>Microsoft Office Word</Application>
  <DocSecurity>0</DocSecurity>
  <Lines>78</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Danielius Venskus</dc:creator>
  <cp:keywords/>
  <dc:description/>
  <cp:lastModifiedBy>Gediminas Ruša</cp:lastModifiedBy>
  <cp:revision>5</cp:revision>
  <dcterms:created xsi:type="dcterms:W3CDTF">2018-11-22T12:19:00Z</dcterms:created>
  <dcterms:modified xsi:type="dcterms:W3CDTF">2018-12-13T09:03:00Z</dcterms:modified>
</cp:coreProperties>
</file>