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112D1" w14:textId="77777777" w:rsidR="00FA5CEA" w:rsidRPr="00FA5CEA" w:rsidRDefault="00FA5CEA" w:rsidP="00FA5CEA">
      <w:pPr>
        <w:pStyle w:val="Pavadinimas"/>
        <w:spacing w:after="0"/>
        <w:rPr>
          <w:rFonts w:ascii="Times New Roman" w:hAnsi="Times New Roman" w:cs="Times New Roman"/>
          <w:sz w:val="22"/>
          <w:szCs w:val="22"/>
        </w:rPr>
      </w:pPr>
      <w:r w:rsidRPr="00FA5CEA">
        <w:rPr>
          <w:rFonts w:ascii="Times New Roman" w:hAnsi="Times New Roman" w:cs="Times New Roman"/>
          <w:sz w:val="22"/>
          <w:szCs w:val="22"/>
        </w:rPr>
        <w:t>Pakuotės lapelis: informacija pacientui</w:t>
      </w:r>
    </w:p>
    <w:p w14:paraId="2BCBD5A6" w14:textId="77777777" w:rsidR="00FA5CEA" w:rsidRPr="00FA5CEA" w:rsidRDefault="00FA5CEA" w:rsidP="00FA5CEA">
      <w:pPr>
        <w:autoSpaceDE w:val="0"/>
        <w:autoSpaceDN w:val="0"/>
        <w:adjustRightInd w:val="0"/>
        <w:jc w:val="center"/>
        <w:rPr>
          <w:szCs w:val="22"/>
        </w:rPr>
      </w:pPr>
    </w:p>
    <w:p w14:paraId="45D00AF6" w14:textId="77777777" w:rsidR="00FA5CEA" w:rsidRPr="00FA5CEA" w:rsidRDefault="00FA5CEA" w:rsidP="00FA5CEA">
      <w:pPr>
        <w:autoSpaceDE w:val="0"/>
        <w:autoSpaceDN w:val="0"/>
        <w:adjustRightInd w:val="0"/>
        <w:jc w:val="center"/>
        <w:rPr>
          <w:szCs w:val="22"/>
        </w:rPr>
      </w:pPr>
      <w:proofErr w:type="spellStart"/>
      <w:r w:rsidRPr="00FA5CEA">
        <w:rPr>
          <w:b/>
          <w:bCs/>
          <w:szCs w:val="22"/>
        </w:rPr>
        <w:t>Calafos</w:t>
      </w:r>
      <w:proofErr w:type="spellEnd"/>
      <w:r w:rsidRPr="00FA5CEA">
        <w:rPr>
          <w:b/>
          <w:bCs/>
          <w:szCs w:val="22"/>
        </w:rPr>
        <w:t xml:space="preserve"> 750 mg kramtomosios tabletės</w:t>
      </w:r>
    </w:p>
    <w:p w14:paraId="5941480C" w14:textId="77777777" w:rsidR="00FA5CEA" w:rsidRPr="00FA5CEA" w:rsidRDefault="00FA5CEA" w:rsidP="00FA5CEA">
      <w:pPr>
        <w:autoSpaceDE w:val="0"/>
        <w:autoSpaceDN w:val="0"/>
        <w:adjustRightInd w:val="0"/>
        <w:jc w:val="center"/>
        <w:rPr>
          <w:szCs w:val="22"/>
        </w:rPr>
      </w:pPr>
      <w:r w:rsidRPr="00FA5CEA">
        <w:rPr>
          <w:szCs w:val="22"/>
        </w:rPr>
        <w:t>lantanas</w:t>
      </w:r>
    </w:p>
    <w:p w14:paraId="3875D58B" w14:textId="77777777" w:rsidR="00FA5CEA" w:rsidRPr="00FA5CEA" w:rsidRDefault="00FA5CEA" w:rsidP="00FA5CEA">
      <w:pPr>
        <w:autoSpaceDE w:val="0"/>
        <w:autoSpaceDN w:val="0"/>
        <w:adjustRightInd w:val="0"/>
        <w:rPr>
          <w:szCs w:val="22"/>
        </w:rPr>
      </w:pPr>
    </w:p>
    <w:p w14:paraId="1B8DFF87" w14:textId="77777777" w:rsidR="00FA5CEA" w:rsidRPr="00FA5CEA" w:rsidRDefault="00FA5CEA" w:rsidP="00FA5CEA">
      <w:pPr>
        <w:rPr>
          <w:b/>
          <w:bCs/>
          <w:szCs w:val="22"/>
        </w:rPr>
      </w:pPr>
      <w:r w:rsidRPr="00FA5CEA">
        <w:rPr>
          <w:b/>
          <w:bCs/>
          <w:szCs w:val="22"/>
        </w:rPr>
        <w:t>Atidžiai perskaitykite visą šį lapelį, prieš pradėdami vartoti vaistą</w:t>
      </w:r>
      <w:r w:rsidRPr="00FA5CEA">
        <w:rPr>
          <w:b/>
          <w:szCs w:val="22"/>
        </w:rPr>
        <w:t>, nes jame pateikiama Jums svarbi informacija</w:t>
      </w:r>
      <w:r w:rsidRPr="00FA5CEA">
        <w:rPr>
          <w:b/>
          <w:bCs/>
          <w:szCs w:val="22"/>
        </w:rPr>
        <w:t>.</w:t>
      </w:r>
    </w:p>
    <w:p w14:paraId="3190A334" w14:textId="77777777" w:rsidR="00FA5CEA" w:rsidRPr="00FA5CEA" w:rsidRDefault="00FA5CEA" w:rsidP="00FA5CEA">
      <w:pPr>
        <w:numPr>
          <w:ilvl w:val="0"/>
          <w:numId w:val="6"/>
        </w:numPr>
        <w:rPr>
          <w:szCs w:val="22"/>
        </w:rPr>
      </w:pPr>
      <w:r w:rsidRPr="00FA5CEA">
        <w:rPr>
          <w:szCs w:val="22"/>
        </w:rPr>
        <w:t>Neišmeskite šio lapelio, nes vėl gali prireikti jį perskaityti.</w:t>
      </w:r>
    </w:p>
    <w:p w14:paraId="14D1CE78" w14:textId="77777777" w:rsidR="00FA5CEA" w:rsidRPr="00FA5CEA" w:rsidRDefault="00FA5CEA" w:rsidP="00FA5CEA">
      <w:pPr>
        <w:numPr>
          <w:ilvl w:val="0"/>
          <w:numId w:val="6"/>
        </w:numPr>
        <w:rPr>
          <w:szCs w:val="22"/>
        </w:rPr>
      </w:pPr>
      <w:r w:rsidRPr="00FA5CEA">
        <w:rPr>
          <w:szCs w:val="22"/>
        </w:rPr>
        <w:t>Jeigu kiltų daugiau klausimų, kreipkitės į gydytoją arba vaistininką.</w:t>
      </w:r>
    </w:p>
    <w:p w14:paraId="4FEA9D7F" w14:textId="77777777" w:rsidR="00FA5CEA" w:rsidRPr="00FA5CEA" w:rsidRDefault="00FA5CEA" w:rsidP="00FA5CEA">
      <w:pPr>
        <w:numPr>
          <w:ilvl w:val="0"/>
          <w:numId w:val="6"/>
        </w:numPr>
        <w:rPr>
          <w:b/>
          <w:bCs/>
          <w:szCs w:val="22"/>
        </w:rPr>
      </w:pPr>
      <w:r w:rsidRPr="00FA5CEA">
        <w:rPr>
          <w:szCs w:val="22"/>
        </w:rPr>
        <w:t>Šis vaistas skirtas tik Jums, todėl kitiems žmonėms jo duoti negalima. Vaistas gali jiems pakenkti (net tiems, kurių ligos požymiai yra tokie patys kaip Jūsų).</w:t>
      </w:r>
    </w:p>
    <w:p w14:paraId="76A8EB0C" w14:textId="77777777" w:rsidR="00FA5CEA" w:rsidRPr="00FA5CEA" w:rsidRDefault="00FA5CEA" w:rsidP="00FA5CEA">
      <w:pPr>
        <w:numPr>
          <w:ilvl w:val="0"/>
          <w:numId w:val="6"/>
        </w:numPr>
        <w:rPr>
          <w:b/>
          <w:bCs/>
          <w:szCs w:val="22"/>
        </w:rPr>
      </w:pPr>
      <w:r w:rsidRPr="00FA5CEA">
        <w:rPr>
          <w:szCs w:val="22"/>
        </w:rPr>
        <w:t>Jeigu pasireiškė šalutinis poveikis (net jeigu jis šiame lapelyje nenurodytas), kreipkitės į gydytoją arba vaistininką. Žr. 4 skyrių.</w:t>
      </w:r>
    </w:p>
    <w:p w14:paraId="494E2A5D" w14:textId="77777777" w:rsidR="00FA5CEA" w:rsidRPr="00FA5CEA" w:rsidRDefault="00FA5CEA" w:rsidP="00FA5CEA">
      <w:pPr>
        <w:ind w:left="567" w:hanging="567"/>
        <w:rPr>
          <w:szCs w:val="22"/>
        </w:rPr>
      </w:pPr>
    </w:p>
    <w:p w14:paraId="56BC0721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szCs w:val="22"/>
        </w:rPr>
      </w:pPr>
      <w:r w:rsidRPr="00FA5CEA">
        <w:rPr>
          <w:b/>
          <w:szCs w:val="22"/>
        </w:rPr>
        <w:t>Apie ką rašoma šiame lapelyje?</w:t>
      </w:r>
    </w:p>
    <w:p w14:paraId="066A528F" w14:textId="77777777" w:rsidR="00FA5CEA" w:rsidRPr="00FA5CEA" w:rsidRDefault="00FA5CEA" w:rsidP="00FA5CEA">
      <w:pPr>
        <w:ind w:left="562" w:right="-29" w:hanging="562"/>
        <w:rPr>
          <w:szCs w:val="22"/>
        </w:rPr>
      </w:pPr>
      <w:r w:rsidRPr="00FA5CEA">
        <w:rPr>
          <w:szCs w:val="22"/>
        </w:rPr>
        <w:t>1.</w:t>
      </w:r>
      <w:r w:rsidRPr="00FA5CEA">
        <w:rPr>
          <w:szCs w:val="22"/>
        </w:rPr>
        <w:tab/>
        <w:t xml:space="preserve">Kas yra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ir kam jis vartojamas</w:t>
      </w:r>
    </w:p>
    <w:p w14:paraId="37EDFC0F" w14:textId="77777777" w:rsidR="00FA5CEA" w:rsidRPr="00FA5CEA" w:rsidRDefault="00FA5CEA" w:rsidP="00FA5CEA">
      <w:pPr>
        <w:ind w:left="562" w:right="-29" w:hanging="562"/>
        <w:rPr>
          <w:szCs w:val="22"/>
        </w:rPr>
      </w:pPr>
      <w:r w:rsidRPr="00FA5CEA">
        <w:rPr>
          <w:szCs w:val="22"/>
        </w:rPr>
        <w:t>2.</w:t>
      </w:r>
      <w:r w:rsidRPr="00FA5CEA">
        <w:rPr>
          <w:szCs w:val="22"/>
        </w:rPr>
        <w:tab/>
        <w:t xml:space="preserve">Kas žinotina prieš vartojant </w:t>
      </w:r>
      <w:proofErr w:type="spellStart"/>
      <w:r w:rsidRPr="00FA5CEA">
        <w:rPr>
          <w:szCs w:val="22"/>
        </w:rPr>
        <w:t>Calafos</w:t>
      </w:r>
      <w:proofErr w:type="spellEnd"/>
    </w:p>
    <w:p w14:paraId="3FEBA98F" w14:textId="77777777" w:rsidR="00FA5CEA" w:rsidRPr="00FA5CEA" w:rsidRDefault="00FA5CEA" w:rsidP="00FA5CEA">
      <w:pPr>
        <w:ind w:left="562" w:right="-29" w:hanging="562"/>
        <w:rPr>
          <w:szCs w:val="22"/>
        </w:rPr>
      </w:pPr>
      <w:r w:rsidRPr="00FA5CEA">
        <w:rPr>
          <w:szCs w:val="22"/>
        </w:rPr>
        <w:t>3.</w:t>
      </w:r>
      <w:r w:rsidRPr="00FA5CEA">
        <w:rPr>
          <w:szCs w:val="22"/>
        </w:rPr>
        <w:tab/>
        <w:t xml:space="preserve">Kaip vartoti </w:t>
      </w:r>
      <w:proofErr w:type="spellStart"/>
      <w:r w:rsidRPr="00FA5CEA">
        <w:rPr>
          <w:szCs w:val="22"/>
        </w:rPr>
        <w:t>Calafos</w:t>
      </w:r>
      <w:proofErr w:type="spellEnd"/>
    </w:p>
    <w:p w14:paraId="4ED4B22F" w14:textId="77777777" w:rsidR="00FA5CEA" w:rsidRPr="00FA5CEA" w:rsidRDefault="00FA5CEA" w:rsidP="00FA5CEA">
      <w:pPr>
        <w:ind w:left="562" w:right="-29" w:hanging="562"/>
        <w:rPr>
          <w:szCs w:val="22"/>
        </w:rPr>
      </w:pPr>
      <w:r w:rsidRPr="00FA5CEA">
        <w:rPr>
          <w:szCs w:val="22"/>
        </w:rPr>
        <w:t>4.</w:t>
      </w:r>
      <w:r w:rsidRPr="00FA5CEA">
        <w:rPr>
          <w:szCs w:val="22"/>
        </w:rPr>
        <w:tab/>
        <w:t>Galimas šalutinis poveikis</w:t>
      </w:r>
    </w:p>
    <w:p w14:paraId="50C489BE" w14:textId="77777777" w:rsidR="00FA5CEA" w:rsidRPr="00FA5CEA" w:rsidRDefault="00FA5CEA" w:rsidP="00FA5CEA">
      <w:pPr>
        <w:ind w:left="561" w:right="-28" w:hanging="561"/>
        <w:rPr>
          <w:szCs w:val="22"/>
        </w:rPr>
      </w:pPr>
      <w:r w:rsidRPr="00FA5CEA">
        <w:rPr>
          <w:szCs w:val="22"/>
        </w:rPr>
        <w:t>5.</w:t>
      </w:r>
      <w:r w:rsidRPr="00FA5CEA">
        <w:rPr>
          <w:szCs w:val="22"/>
        </w:rPr>
        <w:tab/>
        <w:t xml:space="preserve">Kaip laikyti </w:t>
      </w:r>
      <w:proofErr w:type="spellStart"/>
      <w:r w:rsidRPr="00FA5CEA">
        <w:rPr>
          <w:szCs w:val="22"/>
        </w:rPr>
        <w:t>Calafos</w:t>
      </w:r>
      <w:proofErr w:type="spellEnd"/>
    </w:p>
    <w:p w14:paraId="1EE5219B" w14:textId="77777777" w:rsidR="00FA5CEA" w:rsidRPr="00FA5CEA" w:rsidRDefault="00FA5CEA" w:rsidP="00FA5CEA">
      <w:pPr>
        <w:ind w:left="561" w:right="-28" w:hanging="561"/>
        <w:rPr>
          <w:szCs w:val="22"/>
        </w:rPr>
      </w:pPr>
      <w:r w:rsidRPr="00FA5CEA">
        <w:rPr>
          <w:szCs w:val="22"/>
        </w:rPr>
        <w:t>6.</w:t>
      </w:r>
      <w:r w:rsidRPr="00FA5CEA">
        <w:rPr>
          <w:szCs w:val="22"/>
        </w:rPr>
        <w:tab/>
        <w:t>Pakuotės turinys ir kita informacija</w:t>
      </w:r>
    </w:p>
    <w:p w14:paraId="5746FA25" w14:textId="77777777" w:rsidR="00FA5CEA" w:rsidRPr="00FA5CEA" w:rsidRDefault="00FA5CEA" w:rsidP="00FA5CEA">
      <w:pPr>
        <w:ind w:left="561" w:right="-28" w:hanging="561"/>
        <w:rPr>
          <w:szCs w:val="22"/>
        </w:rPr>
      </w:pPr>
    </w:p>
    <w:p w14:paraId="58F7382E" w14:textId="77777777" w:rsidR="00FA5CEA" w:rsidRPr="00FA5CEA" w:rsidRDefault="00FA5CEA" w:rsidP="00FA5CEA">
      <w:pPr>
        <w:ind w:left="561" w:right="-28" w:hanging="561"/>
        <w:rPr>
          <w:szCs w:val="22"/>
        </w:rPr>
      </w:pPr>
    </w:p>
    <w:p w14:paraId="1F331547" w14:textId="77777777" w:rsidR="00FA5CEA" w:rsidRPr="00FA5CEA" w:rsidRDefault="00FA5CEA" w:rsidP="00FA5CEA">
      <w:pPr>
        <w:rPr>
          <w:b/>
          <w:szCs w:val="22"/>
        </w:rPr>
      </w:pPr>
      <w:r w:rsidRPr="00FA5CEA">
        <w:rPr>
          <w:b/>
          <w:szCs w:val="22"/>
        </w:rPr>
        <w:t>1.</w:t>
      </w:r>
      <w:r w:rsidRPr="00FA5CEA">
        <w:rPr>
          <w:b/>
          <w:szCs w:val="22"/>
        </w:rPr>
        <w:tab/>
        <w:t xml:space="preserve">Kas yra </w:t>
      </w:r>
      <w:proofErr w:type="spellStart"/>
      <w:r w:rsidRPr="00FA5CEA">
        <w:rPr>
          <w:b/>
          <w:szCs w:val="22"/>
        </w:rPr>
        <w:t>Calafos</w:t>
      </w:r>
      <w:proofErr w:type="spellEnd"/>
      <w:r w:rsidRPr="00FA5CEA">
        <w:rPr>
          <w:szCs w:val="22"/>
        </w:rPr>
        <w:t xml:space="preserve"> </w:t>
      </w:r>
      <w:r w:rsidRPr="00FA5CEA">
        <w:rPr>
          <w:b/>
          <w:szCs w:val="22"/>
        </w:rPr>
        <w:t>ir kam jis vartojamas</w:t>
      </w:r>
    </w:p>
    <w:p w14:paraId="05C41319" w14:textId="77777777" w:rsidR="00FA5CEA" w:rsidRPr="00FA5CEA" w:rsidRDefault="00FA5CEA" w:rsidP="00FA5CEA">
      <w:pPr>
        <w:rPr>
          <w:szCs w:val="22"/>
        </w:rPr>
      </w:pPr>
    </w:p>
    <w:p w14:paraId="4E1D5270" w14:textId="77777777" w:rsidR="00FA5CEA" w:rsidRPr="00FA5CEA" w:rsidRDefault="00FA5CEA" w:rsidP="00FA5CEA">
      <w:pPr>
        <w:rPr>
          <w:szCs w:val="22"/>
        </w:rPr>
      </w:pPr>
      <w:bookmarkStart w:id="0" w:name="OLE_LINK1"/>
      <w:bookmarkStart w:id="1" w:name="OLE_LINK2"/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vartojamas fosfato kiekiui kraujyje mažinti suaugusiems pacientams, sergantiems lėtine inkstų liga.</w:t>
      </w:r>
    </w:p>
    <w:p w14:paraId="55F080E8" w14:textId="77777777" w:rsidR="00FA5CEA" w:rsidRPr="00FA5CEA" w:rsidRDefault="00FA5CEA" w:rsidP="00FA5CEA">
      <w:pPr>
        <w:rPr>
          <w:szCs w:val="22"/>
        </w:rPr>
      </w:pPr>
    </w:p>
    <w:bookmarkEnd w:id="0"/>
    <w:bookmarkEnd w:id="1"/>
    <w:p w14:paraId="068E258B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Pacientų, kurių inkstų funkcija yra sutrikusi, fosfato kiekis kraujyje yra nekontroliuojamas. Todėl fosfato kiekis kraujyje padidėja (Jūsų gydytojas šį sutrikimą gali vadinti </w:t>
      </w:r>
      <w:proofErr w:type="spellStart"/>
      <w:r w:rsidRPr="00FA5CEA">
        <w:rPr>
          <w:szCs w:val="22"/>
        </w:rPr>
        <w:t>hiperfosfatemija</w:t>
      </w:r>
      <w:proofErr w:type="spellEnd"/>
      <w:r w:rsidRPr="00FA5CEA">
        <w:rPr>
          <w:szCs w:val="22"/>
        </w:rPr>
        <w:t xml:space="preserve">). </w:t>
      </w:r>
    </w:p>
    <w:p w14:paraId="1642F022" w14:textId="77777777" w:rsidR="00FA5CEA" w:rsidRPr="00FA5CEA" w:rsidRDefault="00FA5CEA" w:rsidP="00FA5CEA">
      <w:pPr>
        <w:rPr>
          <w:szCs w:val="22"/>
        </w:rPr>
      </w:pPr>
    </w:p>
    <w:p w14:paraId="21030964" w14:textId="77777777" w:rsidR="00FA5CEA" w:rsidRPr="00FA5CEA" w:rsidRDefault="00FA5CEA" w:rsidP="00FA5CEA">
      <w:pPr>
        <w:rPr>
          <w:szCs w:val="22"/>
        </w:rPr>
      </w:pP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yra vaistas, sumažinantis fosfato pasisavinimą iš maisto, sulaikantis jį virškinimo trakte. Prisijungęs prie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>, fosfatas negali būti pasisavinamas pro žarnų sieneles.</w:t>
      </w:r>
    </w:p>
    <w:p w14:paraId="0C8C0E48" w14:textId="77777777" w:rsidR="00FA5CEA" w:rsidRPr="00FA5CEA" w:rsidRDefault="00FA5CEA" w:rsidP="00FA5CEA">
      <w:pPr>
        <w:rPr>
          <w:szCs w:val="22"/>
        </w:rPr>
      </w:pPr>
    </w:p>
    <w:p w14:paraId="740CA889" w14:textId="77777777" w:rsidR="00FA5CEA" w:rsidRPr="00FA5CEA" w:rsidRDefault="00FA5CEA" w:rsidP="00FA5CEA">
      <w:pPr>
        <w:rPr>
          <w:szCs w:val="22"/>
        </w:rPr>
      </w:pPr>
    </w:p>
    <w:p w14:paraId="24AA7B72" w14:textId="77777777" w:rsidR="00FA5CEA" w:rsidRPr="00FA5CEA" w:rsidRDefault="00FA5CEA" w:rsidP="00FA5CEA">
      <w:pPr>
        <w:rPr>
          <w:b/>
          <w:szCs w:val="22"/>
        </w:rPr>
      </w:pPr>
      <w:r w:rsidRPr="00FA5CEA">
        <w:rPr>
          <w:b/>
          <w:szCs w:val="22"/>
        </w:rPr>
        <w:t>2.</w:t>
      </w:r>
      <w:r w:rsidRPr="00FA5CEA">
        <w:rPr>
          <w:b/>
          <w:szCs w:val="22"/>
        </w:rPr>
        <w:tab/>
        <w:t xml:space="preserve">Kas žinotina prieš vartojant </w:t>
      </w:r>
      <w:proofErr w:type="spellStart"/>
      <w:r w:rsidRPr="00FA5CEA">
        <w:rPr>
          <w:b/>
          <w:szCs w:val="22"/>
        </w:rPr>
        <w:t>Calafos</w:t>
      </w:r>
      <w:proofErr w:type="spellEnd"/>
    </w:p>
    <w:p w14:paraId="3B4E78A4" w14:textId="77777777" w:rsidR="00FA5CEA" w:rsidRPr="00FA5CEA" w:rsidRDefault="00FA5CEA" w:rsidP="00FA5CEA">
      <w:pPr>
        <w:rPr>
          <w:szCs w:val="22"/>
        </w:rPr>
      </w:pPr>
    </w:p>
    <w:p w14:paraId="4C76F635" w14:textId="77777777" w:rsidR="00FA5CEA" w:rsidRPr="00FA5CEA" w:rsidRDefault="00FA5CEA" w:rsidP="00FA5CEA">
      <w:pPr>
        <w:numPr>
          <w:ilvl w:val="12"/>
          <w:numId w:val="0"/>
        </w:numPr>
        <w:rPr>
          <w:b/>
          <w:bCs/>
          <w:szCs w:val="22"/>
        </w:rPr>
      </w:pPr>
      <w:proofErr w:type="spellStart"/>
      <w:r w:rsidRPr="00FA5CEA">
        <w:rPr>
          <w:b/>
          <w:bCs/>
          <w:szCs w:val="22"/>
        </w:rPr>
        <w:t>Calafos</w:t>
      </w:r>
      <w:proofErr w:type="spellEnd"/>
      <w:r w:rsidRPr="00FA5CEA">
        <w:rPr>
          <w:b/>
          <w:bCs/>
          <w:szCs w:val="22"/>
        </w:rPr>
        <w:t xml:space="preserve"> vartoti draudžiama</w:t>
      </w:r>
    </w:p>
    <w:p w14:paraId="0AD025CD" w14:textId="77777777" w:rsidR="00FA5CEA" w:rsidRPr="00FA5CEA" w:rsidRDefault="00FA5CEA" w:rsidP="00FA5CEA">
      <w:pPr>
        <w:numPr>
          <w:ilvl w:val="0"/>
          <w:numId w:val="7"/>
        </w:numPr>
        <w:rPr>
          <w:szCs w:val="22"/>
        </w:rPr>
      </w:pPr>
      <w:r w:rsidRPr="00FA5CEA">
        <w:rPr>
          <w:szCs w:val="22"/>
        </w:rPr>
        <w:t>jeigu yra alergija lantano karbonatui arba bet kuriai pagalbinei šio vaisto medžiagai (jos išvardytos 6 skyriuje);</w:t>
      </w:r>
    </w:p>
    <w:p w14:paraId="6E46D514" w14:textId="77777777" w:rsidR="00FA5CEA" w:rsidRPr="00FA5CEA" w:rsidRDefault="00FA5CEA" w:rsidP="00FA5CEA">
      <w:pPr>
        <w:numPr>
          <w:ilvl w:val="0"/>
          <w:numId w:val="7"/>
        </w:numPr>
        <w:rPr>
          <w:szCs w:val="22"/>
        </w:rPr>
      </w:pPr>
      <w:r w:rsidRPr="00FA5CEA">
        <w:rPr>
          <w:szCs w:val="22"/>
        </w:rPr>
        <w:t>jeigu fosfatų kiekis Jūsų kraujyje per mažas (</w:t>
      </w:r>
      <w:proofErr w:type="spellStart"/>
      <w:r w:rsidRPr="00FA5CEA">
        <w:rPr>
          <w:szCs w:val="22"/>
        </w:rPr>
        <w:t>hipofosfatemija</w:t>
      </w:r>
      <w:proofErr w:type="spellEnd"/>
      <w:r w:rsidRPr="00FA5CEA">
        <w:rPr>
          <w:szCs w:val="22"/>
        </w:rPr>
        <w:t>);</w:t>
      </w:r>
    </w:p>
    <w:p w14:paraId="2E695588" w14:textId="77777777" w:rsidR="00FA5CEA" w:rsidRPr="00FA5CEA" w:rsidRDefault="00FA5CEA" w:rsidP="00FA5CEA">
      <w:pPr>
        <w:numPr>
          <w:ilvl w:val="0"/>
          <w:numId w:val="7"/>
        </w:numPr>
        <w:rPr>
          <w:szCs w:val="22"/>
        </w:rPr>
      </w:pPr>
      <w:r w:rsidRPr="00FA5CEA">
        <w:rPr>
          <w:szCs w:val="22"/>
        </w:rPr>
        <w:t>jeigu Jūsų žarnynas užsikimšęs (žarnyno obstrukcija).</w:t>
      </w:r>
    </w:p>
    <w:p w14:paraId="1A03003A" w14:textId="77777777" w:rsidR="00FA5CEA" w:rsidRPr="00FA5CEA" w:rsidRDefault="00FA5CEA" w:rsidP="00FA5CEA">
      <w:pPr>
        <w:rPr>
          <w:szCs w:val="22"/>
        </w:rPr>
      </w:pPr>
    </w:p>
    <w:p w14:paraId="002C5EEE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bCs/>
          <w:szCs w:val="22"/>
        </w:rPr>
      </w:pPr>
      <w:r w:rsidRPr="00FA5CEA">
        <w:rPr>
          <w:b/>
          <w:szCs w:val="22"/>
        </w:rPr>
        <w:t>Įspėjimai ir atsargumo priemonės</w:t>
      </w:r>
      <w:r w:rsidRPr="00FA5CEA">
        <w:rPr>
          <w:b/>
          <w:bCs/>
          <w:szCs w:val="22"/>
        </w:rPr>
        <w:t xml:space="preserve"> </w:t>
      </w:r>
    </w:p>
    <w:p w14:paraId="41428A3B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 xml:space="preserve">Pasitarkite su gydytoju arba vaistininku prieš pradėdami vartoti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>, jeigu žinote, kad Jums yra arba buvo bet kuris iš toliau nurodytų:</w:t>
      </w:r>
    </w:p>
    <w:p w14:paraId="30BDD500" w14:textId="77777777" w:rsidR="00FA5CEA" w:rsidRPr="00FA5CEA" w:rsidRDefault="00FA5CEA" w:rsidP="00FA5CEA">
      <w:pPr>
        <w:numPr>
          <w:ilvl w:val="0"/>
          <w:numId w:val="3"/>
        </w:numPr>
        <w:tabs>
          <w:tab w:val="clear" w:pos="360"/>
        </w:tabs>
        <w:ind w:left="567" w:right="-2" w:hanging="567"/>
        <w:rPr>
          <w:szCs w:val="22"/>
        </w:rPr>
      </w:pPr>
      <w:r w:rsidRPr="00FA5CEA">
        <w:rPr>
          <w:szCs w:val="22"/>
        </w:rPr>
        <w:t>skrandžio arba žarnyno vėžys;</w:t>
      </w:r>
    </w:p>
    <w:p w14:paraId="7DA12183" w14:textId="77777777" w:rsidR="00FA5CEA" w:rsidRPr="00FA5CEA" w:rsidRDefault="00FA5CEA" w:rsidP="00FA5CEA">
      <w:pPr>
        <w:numPr>
          <w:ilvl w:val="0"/>
          <w:numId w:val="3"/>
        </w:numPr>
        <w:tabs>
          <w:tab w:val="clear" w:pos="360"/>
        </w:tabs>
        <w:ind w:left="567" w:right="-2" w:hanging="567"/>
        <w:rPr>
          <w:szCs w:val="22"/>
        </w:rPr>
      </w:pPr>
      <w:r w:rsidRPr="00FA5CEA">
        <w:rPr>
          <w:szCs w:val="22"/>
        </w:rPr>
        <w:t>uždegiminė žarnyno liga, įskaitant opinį kolitą arba Krono (</w:t>
      </w:r>
      <w:proofErr w:type="spellStart"/>
      <w:r w:rsidRPr="00FA5CEA">
        <w:rPr>
          <w:i/>
          <w:szCs w:val="22"/>
        </w:rPr>
        <w:t>Crohn</w:t>
      </w:r>
      <w:proofErr w:type="spellEnd"/>
      <w:r w:rsidRPr="00FA5CEA">
        <w:rPr>
          <w:szCs w:val="22"/>
        </w:rPr>
        <w:t>) ligą;</w:t>
      </w:r>
    </w:p>
    <w:p w14:paraId="298F877E" w14:textId="77777777" w:rsidR="00FA5CEA" w:rsidRPr="00FA5CEA" w:rsidRDefault="00FA5CEA" w:rsidP="00FA5CEA">
      <w:pPr>
        <w:numPr>
          <w:ilvl w:val="0"/>
          <w:numId w:val="3"/>
        </w:numPr>
        <w:tabs>
          <w:tab w:val="clear" w:pos="360"/>
        </w:tabs>
        <w:ind w:left="567" w:right="-2" w:hanging="567"/>
        <w:rPr>
          <w:szCs w:val="22"/>
        </w:rPr>
      </w:pPr>
      <w:r w:rsidRPr="00FA5CEA">
        <w:rPr>
          <w:szCs w:val="22"/>
        </w:rPr>
        <w:t>pilvo operacija arba pilvo / žarnyno infekcija ar uždegimas (peritonitas);</w:t>
      </w:r>
    </w:p>
    <w:p w14:paraId="024DABA4" w14:textId="77777777" w:rsidR="00FA5CEA" w:rsidRPr="00FA5CEA" w:rsidRDefault="00FA5CEA" w:rsidP="00FA5CEA">
      <w:pPr>
        <w:numPr>
          <w:ilvl w:val="0"/>
          <w:numId w:val="3"/>
        </w:numPr>
        <w:tabs>
          <w:tab w:val="clear" w:pos="360"/>
        </w:tabs>
        <w:ind w:left="567" w:right="-2" w:hanging="567"/>
        <w:rPr>
          <w:szCs w:val="22"/>
        </w:rPr>
      </w:pPr>
      <w:r w:rsidRPr="00FA5CEA">
        <w:rPr>
          <w:szCs w:val="22"/>
        </w:rPr>
        <w:t xml:space="preserve">skrandžio arba žarnyno opos; </w:t>
      </w:r>
    </w:p>
    <w:p w14:paraId="78BE7543" w14:textId="77777777" w:rsidR="00FA5CEA" w:rsidRPr="00FA5CEA" w:rsidRDefault="00FA5CEA" w:rsidP="00FA5CEA">
      <w:pPr>
        <w:numPr>
          <w:ilvl w:val="0"/>
          <w:numId w:val="3"/>
        </w:numPr>
        <w:tabs>
          <w:tab w:val="clear" w:pos="360"/>
        </w:tabs>
        <w:ind w:left="567" w:right="-2" w:hanging="567"/>
        <w:rPr>
          <w:szCs w:val="22"/>
        </w:rPr>
      </w:pPr>
      <w:r w:rsidRPr="00FA5CEA">
        <w:rPr>
          <w:szCs w:val="22"/>
        </w:rPr>
        <w:t>žarnų nepraeinamumas arba lėta peristaltika (judėjimas) žarnyne (pvz., vidurių užkietėjimas ir skrandžio komplikacijos dėl cukrinio diabeto);</w:t>
      </w:r>
    </w:p>
    <w:p w14:paraId="3DA57E82" w14:textId="77777777" w:rsidR="00FA5CEA" w:rsidRPr="00FA5CEA" w:rsidRDefault="00FA5CEA" w:rsidP="00FA5CEA">
      <w:pPr>
        <w:numPr>
          <w:ilvl w:val="0"/>
          <w:numId w:val="3"/>
        </w:numPr>
        <w:tabs>
          <w:tab w:val="clear" w:pos="360"/>
        </w:tabs>
        <w:ind w:left="567" w:right="-2" w:hanging="567"/>
        <w:rPr>
          <w:szCs w:val="22"/>
        </w:rPr>
      </w:pPr>
      <w:r w:rsidRPr="00FA5CEA">
        <w:rPr>
          <w:szCs w:val="22"/>
        </w:rPr>
        <w:t>inkstų arba kepenų funkcijos sutrikimas.</w:t>
      </w:r>
    </w:p>
    <w:p w14:paraId="10F312AD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</w:p>
    <w:p w14:paraId="58203B55" w14:textId="77777777" w:rsidR="00FA5CEA" w:rsidRPr="00FA5CEA" w:rsidRDefault="00FA5CEA" w:rsidP="00FA5CEA">
      <w:pPr>
        <w:rPr>
          <w:rFonts w:eastAsia="Verdana"/>
          <w:i/>
          <w:szCs w:val="22"/>
        </w:rPr>
      </w:pPr>
      <w:r w:rsidRPr="00FA5CEA">
        <w:rPr>
          <w:rFonts w:eastAsia="Verdana"/>
          <w:i/>
          <w:szCs w:val="22"/>
        </w:rPr>
        <w:t>Inkstų funkcijos sutrikimas</w:t>
      </w:r>
    </w:p>
    <w:p w14:paraId="67910677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lastRenderedPageBreak/>
        <w:t>Jeigu Jūsų inkstų funkcija yra sutrikusi, gydytojas gali nuspręsti retkarčiais išmatuoti kalcio kiekį Jūsų kraujyje. Jeigu kalcio trūksta, Jums gali būti papildomai skirta kalcio.</w:t>
      </w:r>
    </w:p>
    <w:p w14:paraId="41B1F439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</w:p>
    <w:p w14:paraId="62F3053F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i/>
          <w:szCs w:val="22"/>
        </w:rPr>
      </w:pPr>
      <w:r w:rsidRPr="00FA5CEA">
        <w:rPr>
          <w:i/>
          <w:szCs w:val="22"/>
        </w:rPr>
        <w:t>Kepenų funkcijos sutrikimas</w:t>
      </w:r>
    </w:p>
    <w:p w14:paraId="201D3A39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>Jeigu Jūsų kepenų funkcija yra sutrikusi, gydytojas turi atidžiai stebėti Jūsų kepenų funkcijos tyrimų rezultatus.</w:t>
      </w:r>
    </w:p>
    <w:p w14:paraId="1C4F6B9C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</w:p>
    <w:p w14:paraId="2DDFFD6A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 xml:space="preserve">Jei Jums reikia daryti rentgeno nuotrauką, informuokite savo gydytoją, kad vartojate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>, kadangi tai gali turėti įtakos tyrimo rezultatams.</w:t>
      </w:r>
    </w:p>
    <w:p w14:paraId="050998C3" w14:textId="77777777" w:rsidR="00FA5CEA" w:rsidRPr="00FA5CEA" w:rsidRDefault="00FA5CEA" w:rsidP="00FA5CEA">
      <w:pPr>
        <w:rPr>
          <w:szCs w:val="22"/>
        </w:rPr>
      </w:pPr>
    </w:p>
    <w:p w14:paraId="5C362EBB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Jeigu Jums reikia atlikti endoskopinį žarnyno tyrimą, praneškite gydytojui, kad vartojate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, nes </w:t>
      </w:r>
      <w:proofErr w:type="spellStart"/>
      <w:r w:rsidRPr="00FA5CEA">
        <w:rPr>
          <w:szCs w:val="22"/>
        </w:rPr>
        <w:t>endoskopuotojas</w:t>
      </w:r>
      <w:proofErr w:type="spellEnd"/>
      <w:r w:rsidRPr="00FA5CEA">
        <w:rPr>
          <w:szCs w:val="22"/>
        </w:rPr>
        <w:t xml:space="preserve"> virškinimo trakte gali aptikti lantano likučių.</w:t>
      </w:r>
    </w:p>
    <w:p w14:paraId="25AB9720" w14:textId="77777777" w:rsidR="00FA5CEA" w:rsidRPr="00FA5CEA" w:rsidRDefault="00FA5CEA" w:rsidP="00FA5CEA">
      <w:pPr>
        <w:rPr>
          <w:szCs w:val="22"/>
        </w:rPr>
      </w:pPr>
    </w:p>
    <w:p w14:paraId="42D15C46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Labai svarbu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tabletes visiškai sukramtyti, o ne nuryti nekramčius arba nepakankamai sukramčius. Tai sumažins nepageidaujamų virškinimo trakto komplikacijų, pvz., žarnyno sienelės plyšimo, žarnyno nepraeinamumo, vidurių užkietėjimo, riziką (žr. 4 skyrių). </w:t>
      </w:r>
    </w:p>
    <w:p w14:paraId="74CDC55D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</w:p>
    <w:p w14:paraId="15197C1F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bCs/>
          <w:szCs w:val="22"/>
        </w:rPr>
      </w:pPr>
      <w:r w:rsidRPr="00FA5CEA">
        <w:rPr>
          <w:b/>
          <w:bCs/>
          <w:szCs w:val="22"/>
        </w:rPr>
        <w:t xml:space="preserve">Kiti vaistai ir </w:t>
      </w:r>
      <w:proofErr w:type="spellStart"/>
      <w:r w:rsidRPr="00FA5CEA">
        <w:rPr>
          <w:b/>
          <w:bCs/>
          <w:szCs w:val="22"/>
        </w:rPr>
        <w:t>Calafos</w:t>
      </w:r>
      <w:proofErr w:type="spellEnd"/>
      <w:r w:rsidRPr="00FA5CEA">
        <w:rPr>
          <w:b/>
          <w:bCs/>
          <w:szCs w:val="22"/>
        </w:rPr>
        <w:t xml:space="preserve"> </w:t>
      </w:r>
    </w:p>
    <w:p w14:paraId="0DBB6424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>Jeigu vartojate ar neseniai vartojote kitų vaistų arba dėl to nesate tikri, apie tai pasakykite gydytojui arba vaistininkui.</w:t>
      </w:r>
    </w:p>
    <w:p w14:paraId="68FD795D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szCs w:val="22"/>
        </w:rPr>
      </w:pPr>
    </w:p>
    <w:p w14:paraId="5F25DF24" w14:textId="77777777" w:rsidR="00FA5CEA" w:rsidRPr="00FA5CEA" w:rsidRDefault="00FA5CEA" w:rsidP="00FA5CEA">
      <w:pPr>
        <w:rPr>
          <w:szCs w:val="22"/>
        </w:rPr>
      </w:pP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gali pakeisti tam tikrų vaistų pasisavinimą iš virškinimo trakto. Jeigu vartojate chlorokviną (vaistą nuo reumato ir maliarijos), </w:t>
      </w:r>
      <w:proofErr w:type="spellStart"/>
      <w:r w:rsidRPr="00FA5CEA">
        <w:rPr>
          <w:szCs w:val="22"/>
        </w:rPr>
        <w:t>ketokonazolą</w:t>
      </w:r>
      <w:proofErr w:type="spellEnd"/>
      <w:r w:rsidRPr="00FA5CEA">
        <w:rPr>
          <w:szCs w:val="22"/>
        </w:rPr>
        <w:t xml:space="preserve"> (vaistą nuo grybelinių infekcijų),</w:t>
      </w:r>
    </w:p>
    <w:p w14:paraId="4AEE59AB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antibiotikus </w:t>
      </w:r>
      <w:proofErr w:type="spellStart"/>
      <w:r w:rsidRPr="00FA5CEA">
        <w:rPr>
          <w:szCs w:val="22"/>
        </w:rPr>
        <w:t>tetracikliną</w:t>
      </w:r>
      <w:proofErr w:type="spellEnd"/>
      <w:r w:rsidRPr="00FA5CEA">
        <w:rPr>
          <w:szCs w:val="22"/>
        </w:rPr>
        <w:t xml:space="preserve"> ar </w:t>
      </w:r>
      <w:proofErr w:type="spellStart"/>
      <w:r w:rsidRPr="00FA5CEA">
        <w:rPr>
          <w:szCs w:val="22"/>
        </w:rPr>
        <w:t>doksicikliną</w:t>
      </w:r>
      <w:proofErr w:type="spellEnd"/>
      <w:r w:rsidRPr="00FA5CEA">
        <w:rPr>
          <w:szCs w:val="22"/>
        </w:rPr>
        <w:t xml:space="preserve">, jų negalima vartoti 2 valandas prieš ar po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vartojimo.</w:t>
      </w:r>
    </w:p>
    <w:p w14:paraId="34F2DD0C" w14:textId="77777777" w:rsidR="00FA5CEA" w:rsidRPr="00FA5CEA" w:rsidRDefault="00FA5CEA" w:rsidP="00FA5CEA">
      <w:pPr>
        <w:rPr>
          <w:szCs w:val="22"/>
        </w:rPr>
      </w:pPr>
    </w:p>
    <w:p w14:paraId="6416ECB9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Nerekomenduojama vartoti per burną vartojamo antibiotiko </w:t>
      </w:r>
      <w:proofErr w:type="spellStart"/>
      <w:r w:rsidRPr="00FA5CEA">
        <w:rPr>
          <w:szCs w:val="22"/>
        </w:rPr>
        <w:t>floksacino</w:t>
      </w:r>
      <w:proofErr w:type="spellEnd"/>
      <w:r w:rsidRPr="00FA5CEA">
        <w:rPr>
          <w:szCs w:val="22"/>
        </w:rPr>
        <w:t xml:space="preserve"> (įskaitant </w:t>
      </w:r>
      <w:proofErr w:type="spellStart"/>
      <w:r w:rsidRPr="00FA5CEA">
        <w:rPr>
          <w:szCs w:val="22"/>
        </w:rPr>
        <w:t>ciprofloksaciną</w:t>
      </w:r>
      <w:proofErr w:type="spellEnd"/>
      <w:r w:rsidRPr="00FA5CEA">
        <w:rPr>
          <w:szCs w:val="22"/>
        </w:rPr>
        <w:t xml:space="preserve">) 2 valandas prieš ar 4 valandas po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vartojimo.</w:t>
      </w:r>
    </w:p>
    <w:p w14:paraId="5E846D77" w14:textId="77777777" w:rsidR="00FA5CEA" w:rsidRPr="00FA5CEA" w:rsidRDefault="00FA5CEA" w:rsidP="00FA5CEA">
      <w:pPr>
        <w:rPr>
          <w:szCs w:val="22"/>
        </w:rPr>
      </w:pPr>
    </w:p>
    <w:p w14:paraId="19685C87" w14:textId="77777777" w:rsidR="00FA5CEA" w:rsidRPr="00FA5CEA" w:rsidRDefault="00FA5CEA" w:rsidP="00FA5CEA">
      <w:pPr>
        <w:autoSpaceDE w:val="0"/>
        <w:autoSpaceDN w:val="0"/>
        <w:adjustRightInd w:val="0"/>
        <w:rPr>
          <w:szCs w:val="22"/>
        </w:rPr>
      </w:pPr>
      <w:r w:rsidRPr="00FA5CEA">
        <w:rPr>
          <w:szCs w:val="22"/>
        </w:rPr>
        <w:t xml:space="preserve">Jei vartojate </w:t>
      </w:r>
      <w:proofErr w:type="spellStart"/>
      <w:r w:rsidRPr="00FA5CEA">
        <w:rPr>
          <w:szCs w:val="22"/>
        </w:rPr>
        <w:t>levotiroksiną</w:t>
      </w:r>
      <w:proofErr w:type="spellEnd"/>
      <w:r w:rsidRPr="00FA5CEA">
        <w:rPr>
          <w:szCs w:val="22"/>
        </w:rPr>
        <w:t xml:space="preserve"> (esant nepakankamai veikliai skydliaukei), jo negalima vartoti 2 valandas prieš ar po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pavartojimo. Jūsų gydytojas gali pageidauti atidžiau stebėti skydliaukės veiklą skatinančio hormono </w:t>
      </w:r>
      <w:proofErr w:type="spellStart"/>
      <w:r w:rsidRPr="00FA5CEA">
        <w:rPr>
          <w:szCs w:val="22"/>
        </w:rPr>
        <w:t>tirotropino</w:t>
      </w:r>
      <w:proofErr w:type="spellEnd"/>
      <w:r w:rsidRPr="00FA5CEA">
        <w:rPr>
          <w:szCs w:val="22"/>
        </w:rPr>
        <w:t xml:space="preserve"> (TTH) kiekį kraujyje.</w:t>
      </w:r>
    </w:p>
    <w:p w14:paraId="53B268E7" w14:textId="77777777" w:rsidR="00FA5CEA" w:rsidRPr="00FA5CEA" w:rsidRDefault="00FA5CEA" w:rsidP="00FA5CEA">
      <w:pPr>
        <w:autoSpaceDE w:val="0"/>
        <w:autoSpaceDN w:val="0"/>
        <w:adjustRightInd w:val="0"/>
        <w:rPr>
          <w:szCs w:val="22"/>
        </w:rPr>
      </w:pPr>
    </w:p>
    <w:p w14:paraId="7E6F5927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bCs/>
          <w:szCs w:val="22"/>
        </w:rPr>
      </w:pPr>
      <w:proofErr w:type="spellStart"/>
      <w:r w:rsidRPr="00FA5CEA">
        <w:rPr>
          <w:b/>
          <w:bCs/>
          <w:szCs w:val="22"/>
        </w:rPr>
        <w:t>Calafos</w:t>
      </w:r>
      <w:proofErr w:type="spellEnd"/>
      <w:r w:rsidRPr="00FA5CEA">
        <w:rPr>
          <w:b/>
          <w:bCs/>
          <w:szCs w:val="22"/>
        </w:rPr>
        <w:t xml:space="preserve"> vartojimas su maistu ir gėrimais</w:t>
      </w:r>
    </w:p>
    <w:p w14:paraId="10BC3B4F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 xml:space="preserve">Šį vaistą vartokite iškart po valgio arba valgio metu. Žr. 3 skyrių, kur nurodyta, kaip vartoti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. </w:t>
      </w:r>
    </w:p>
    <w:p w14:paraId="203C0F35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</w:p>
    <w:p w14:paraId="3B201F00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bCs/>
          <w:szCs w:val="22"/>
        </w:rPr>
      </w:pPr>
      <w:r w:rsidRPr="00FA5CEA">
        <w:rPr>
          <w:b/>
          <w:bCs/>
          <w:szCs w:val="22"/>
        </w:rPr>
        <w:t>Nėštumas ir žindymo laikotarpis</w:t>
      </w:r>
    </w:p>
    <w:p w14:paraId="5A52060F" w14:textId="77777777" w:rsidR="00FA5CEA" w:rsidRPr="00FA5CEA" w:rsidRDefault="00FA5CEA" w:rsidP="00FA5CEA">
      <w:pPr>
        <w:numPr>
          <w:ilvl w:val="12"/>
          <w:numId w:val="0"/>
        </w:numPr>
        <w:rPr>
          <w:szCs w:val="22"/>
        </w:rPr>
      </w:pPr>
      <w:r w:rsidRPr="00FA5CEA">
        <w:rPr>
          <w:szCs w:val="22"/>
        </w:rPr>
        <w:t>Jeigu esate nėščia, žindote kūdikį, manote, kad galbūt esate nėščia arba planuojate pastoti, tai prieš vartodama šį vaistą pasitarkite su gydytoju arba vaistininku.</w:t>
      </w:r>
    </w:p>
    <w:p w14:paraId="17BF5D18" w14:textId="77777777" w:rsidR="00FA5CEA" w:rsidRPr="00FA5CEA" w:rsidRDefault="00FA5CEA" w:rsidP="00FA5CEA">
      <w:pPr>
        <w:numPr>
          <w:ilvl w:val="12"/>
          <w:numId w:val="0"/>
        </w:numPr>
        <w:rPr>
          <w:szCs w:val="22"/>
        </w:rPr>
      </w:pPr>
    </w:p>
    <w:p w14:paraId="23632DEC" w14:textId="77777777" w:rsidR="00FA5CEA" w:rsidRPr="00FA5CEA" w:rsidRDefault="00FA5CEA" w:rsidP="00FA5CEA">
      <w:pPr>
        <w:numPr>
          <w:ilvl w:val="12"/>
          <w:numId w:val="0"/>
        </w:numPr>
        <w:rPr>
          <w:i/>
          <w:szCs w:val="22"/>
        </w:rPr>
      </w:pPr>
      <w:r w:rsidRPr="00FA5CEA">
        <w:rPr>
          <w:i/>
          <w:szCs w:val="22"/>
        </w:rPr>
        <w:t>Nėštumas</w:t>
      </w:r>
    </w:p>
    <w:p w14:paraId="2EE58629" w14:textId="77777777" w:rsidR="00FA5CEA" w:rsidRPr="00FA5CEA" w:rsidRDefault="00FA5CEA" w:rsidP="00FA5CEA">
      <w:pPr>
        <w:numPr>
          <w:ilvl w:val="12"/>
          <w:numId w:val="0"/>
        </w:numPr>
        <w:rPr>
          <w:szCs w:val="22"/>
        </w:rPr>
      </w:pP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negalima vartoti nėštumo metu.</w:t>
      </w:r>
    </w:p>
    <w:p w14:paraId="36589B0D" w14:textId="77777777" w:rsidR="00FA5CEA" w:rsidRPr="00FA5CEA" w:rsidRDefault="00FA5CEA" w:rsidP="00FA5CEA">
      <w:pPr>
        <w:numPr>
          <w:ilvl w:val="12"/>
          <w:numId w:val="0"/>
        </w:numPr>
        <w:rPr>
          <w:szCs w:val="22"/>
        </w:rPr>
      </w:pPr>
    </w:p>
    <w:p w14:paraId="0041187E" w14:textId="77777777" w:rsidR="00FA5CEA" w:rsidRPr="00FA5CEA" w:rsidRDefault="00FA5CEA" w:rsidP="00FA5CEA">
      <w:pPr>
        <w:numPr>
          <w:ilvl w:val="12"/>
          <w:numId w:val="0"/>
        </w:numPr>
        <w:rPr>
          <w:i/>
          <w:szCs w:val="22"/>
        </w:rPr>
      </w:pPr>
      <w:r w:rsidRPr="00FA5CEA">
        <w:rPr>
          <w:i/>
          <w:szCs w:val="22"/>
        </w:rPr>
        <w:t>Žindymas</w:t>
      </w:r>
    </w:p>
    <w:p w14:paraId="5C555A49" w14:textId="77777777" w:rsidR="00FA5CEA" w:rsidRPr="00FA5CEA" w:rsidRDefault="00FA5CEA" w:rsidP="00FA5CEA">
      <w:pPr>
        <w:numPr>
          <w:ilvl w:val="12"/>
          <w:numId w:val="0"/>
        </w:numPr>
        <w:rPr>
          <w:szCs w:val="22"/>
        </w:rPr>
      </w:pPr>
      <w:r w:rsidRPr="00FA5CEA">
        <w:rPr>
          <w:szCs w:val="22"/>
        </w:rPr>
        <w:t xml:space="preserve">Kadangi nežinoma, ar vaistas gali būti perduodamas vaikui su motinos pienu, vartojant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>, kūdikio žindyti negalima. Jeigu žindote kūdikį, tai prieš vartodama bet kokius vaistus pasitarkite su gydytoju arba vaistininku.</w:t>
      </w:r>
    </w:p>
    <w:p w14:paraId="51758B6B" w14:textId="77777777" w:rsidR="00FA5CEA" w:rsidRPr="00FA5CEA" w:rsidRDefault="00FA5CEA" w:rsidP="00FA5CEA">
      <w:pPr>
        <w:numPr>
          <w:ilvl w:val="12"/>
          <w:numId w:val="0"/>
        </w:numPr>
        <w:rPr>
          <w:szCs w:val="22"/>
        </w:rPr>
      </w:pPr>
    </w:p>
    <w:p w14:paraId="25727B7D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bCs/>
          <w:szCs w:val="22"/>
        </w:rPr>
      </w:pPr>
      <w:r w:rsidRPr="00FA5CEA">
        <w:rPr>
          <w:b/>
          <w:bCs/>
          <w:szCs w:val="22"/>
        </w:rPr>
        <w:t>Vairavimas ir mechanizmų valdymas</w:t>
      </w:r>
    </w:p>
    <w:p w14:paraId="33F8284D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Galvos svaigimas ir svaigulys yra nedažnai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vartojantiems pacientams pasireiškiantis šalutinis poveikis. Jei pasireiškia šis šalutinis poveikis, tai gali veikti Jūsų gebėjimą vairuoti ar valdyti mechanizmus.</w:t>
      </w:r>
    </w:p>
    <w:p w14:paraId="522EED29" w14:textId="77777777" w:rsidR="00FA5CEA" w:rsidRPr="00FA5CEA" w:rsidRDefault="00FA5CEA" w:rsidP="00FA5CEA">
      <w:pPr>
        <w:rPr>
          <w:szCs w:val="22"/>
        </w:rPr>
      </w:pPr>
    </w:p>
    <w:p w14:paraId="6D4D19E7" w14:textId="77777777" w:rsidR="00FA5CEA" w:rsidRPr="00FA5CEA" w:rsidRDefault="00FA5CEA" w:rsidP="00FA5CEA">
      <w:pPr>
        <w:rPr>
          <w:szCs w:val="22"/>
        </w:rPr>
      </w:pPr>
    </w:p>
    <w:p w14:paraId="41E7B538" w14:textId="77777777" w:rsidR="00FA5CEA" w:rsidRPr="00FA5CEA" w:rsidRDefault="00FA5CEA" w:rsidP="00FA5CEA">
      <w:pPr>
        <w:keepNext/>
        <w:keepLines/>
        <w:rPr>
          <w:b/>
          <w:szCs w:val="22"/>
        </w:rPr>
      </w:pPr>
      <w:r w:rsidRPr="00FA5CEA">
        <w:rPr>
          <w:b/>
          <w:szCs w:val="22"/>
        </w:rPr>
        <w:lastRenderedPageBreak/>
        <w:t>3.</w:t>
      </w:r>
      <w:r w:rsidRPr="00FA5CEA">
        <w:rPr>
          <w:b/>
          <w:szCs w:val="22"/>
        </w:rPr>
        <w:tab/>
        <w:t xml:space="preserve">Kaip vartoti </w:t>
      </w:r>
      <w:proofErr w:type="spellStart"/>
      <w:r w:rsidRPr="00FA5CEA">
        <w:rPr>
          <w:b/>
          <w:szCs w:val="22"/>
        </w:rPr>
        <w:t>Calafos</w:t>
      </w:r>
      <w:proofErr w:type="spellEnd"/>
    </w:p>
    <w:p w14:paraId="711FFA62" w14:textId="77777777" w:rsidR="00FA5CEA" w:rsidRPr="00FA5CEA" w:rsidRDefault="00FA5CEA" w:rsidP="00FA5CEA">
      <w:pPr>
        <w:keepNext/>
        <w:keepLines/>
        <w:rPr>
          <w:szCs w:val="22"/>
        </w:rPr>
      </w:pPr>
    </w:p>
    <w:p w14:paraId="72D58805" w14:textId="77777777" w:rsidR="00FA5CEA" w:rsidRPr="00FA5CEA" w:rsidRDefault="00FA5CEA" w:rsidP="00FA5CEA">
      <w:pPr>
        <w:keepNext/>
        <w:keepLines/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>Visada vartokite šį vaistą tiksliai, kaip nurodė gydytojas arba vaistininkas. Jeigu abejojate, kreipkitės į gydytoją arba vaistininką.</w:t>
      </w:r>
    </w:p>
    <w:p w14:paraId="04D022ED" w14:textId="77777777" w:rsidR="00FA5CEA" w:rsidRPr="00FA5CEA" w:rsidRDefault="00FA5CEA" w:rsidP="00FA5CEA">
      <w:pPr>
        <w:keepNext/>
        <w:keepLines/>
        <w:numPr>
          <w:ilvl w:val="12"/>
          <w:numId w:val="0"/>
        </w:numPr>
        <w:ind w:right="-2"/>
        <w:rPr>
          <w:szCs w:val="22"/>
        </w:rPr>
      </w:pPr>
    </w:p>
    <w:p w14:paraId="3FD8A25C" w14:textId="77777777" w:rsidR="00FA5CEA" w:rsidRPr="00FA5CEA" w:rsidRDefault="00FA5CEA" w:rsidP="00FA5CEA">
      <w:pPr>
        <w:pStyle w:val="Dokumentoinaostekstas"/>
        <w:numPr>
          <w:ilvl w:val="12"/>
          <w:numId w:val="0"/>
        </w:numPr>
        <w:spacing w:after="0"/>
        <w:jc w:val="left"/>
        <w:rPr>
          <w:rFonts w:ascii="Times New Roman" w:hAnsi="Times New Roman" w:cs="Times New Roman"/>
          <w:lang w:val="lt-LT"/>
        </w:rPr>
      </w:pPr>
      <w:proofErr w:type="spellStart"/>
      <w:r w:rsidRPr="00FA5CEA">
        <w:rPr>
          <w:rFonts w:ascii="Times New Roman" w:hAnsi="Times New Roman" w:cs="Times New Roman"/>
          <w:lang w:val="lt-LT"/>
        </w:rPr>
        <w:t>Calafos</w:t>
      </w:r>
      <w:proofErr w:type="spellEnd"/>
      <w:r w:rsidRPr="00FA5CEA">
        <w:rPr>
          <w:rFonts w:ascii="Times New Roman" w:hAnsi="Times New Roman" w:cs="Times New Roman"/>
          <w:lang w:val="lt-LT"/>
        </w:rPr>
        <w:t xml:space="preserve"> vartokite iškart po valgio arba valgio metu. Jei vaistą vartosite prieš valgį, labiau tikėtinas toks šalutinis poveikis kaip pykinimas arba vėmimas.</w:t>
      </w:r>
    </w:p>
    <w:p w14:paraId="74D9691A" w14:textId="77777777" w:rsidR="00FA5CEA" w:rsidRPr="00FA5CEA" w:rsidRDefault="00FA5CEA" w:rsidP="00FA5CEA">
      <w:pPr>
        <w:pStyle w:val="Dokumentoinaostekstas"/>
        <w:numPr>
          <w:ilvl w:val="12"/>
          <w:numId w:val="0"/>
        </w:numPr>
        <w:spacing w:after="0"/>
        <w:jc w:val="left"/>
        <w:rPr>
          <w:rFonts w:ascii="Times New Roman" w:hAnsi="Times New Roman" w:cs="Times New Roman"/>
          <w:lang w:val="lt-LT"/>
        </w:rPr>
      </w:pPr>
    </w:p>
    <w:p w14:paraId="53A207CD" w14:textId="77777777" w:rsidR="00FA5CEA" w:rsidRPr="00FA5CEA" w:rsidRDefault="00FA5CEA" w:rsidP="00FA5CEA">
      <w:pPr>
        <w:pStyle w:val="Dokumentoinaostekstas"/>
        <w:numPr>
          <w:ilvl w:val="12"/>
          <w:numId w:val="0"/>
        </w:numPr>
        <w:spacing w:after="0"/>
        <w:jc w:val="left"/>
        <w:rPr>
          <w:rFonts w:ascii="Times New Roman" w:hAnsi="Times New Roman" w:cs="Times New Roman"/>
          <w:lang w:val="lt-LT"/>
        </w:rPr>
      </w:pPr>
      <w:r w:rsidRPr="00FA5CEA">
        <w:rPr>
          <w:rFonts w:ascii="Times New Roman" w:hAnsi="Times New Roman" w:cs="Times New Roman"/>
          <w:lang w:val="lt-LT"/>
        </w:rPr>
        <w:t>Tabletes būtina visiškai sukramtyti prieš nuryjant. Kad lengviau būtų kramtyti, tabletes galima sutrinti. Nebūtina užgerti skysčiu. Jeigu Jums sunku sukramtyti tabletes, pasitarkite su gydytoju, nes rinkoje yra kitų dozavimo formų.</w:t>
      </w:r>
    </w:p>
    <w:p w14:paraId="0A1218F8" w14:textId="77777777" w:rsidR="00FA5CEA" w:rsidRPr="00FA5CEA" w:rsidRDefault="00FA5CEA" w:rsidP="00FA5CEA">
      <w:pPr>
        <w:rPr>
          <w:szCs w:val="22"/>
          <w:lang w:eastAsia="en-US"/>
        </w:rPr>
      </w:pPr>
    </w:p>
    <w:p w14:paraId="73549F3C" w14:textId="77777777" w:rsidR="00FA5CEA" w:rsidRPr="00FA5CEA" w:rsidRDefault="00FA5CEA" w:rsidP="00FA5CEA">
      <w:pPr>
        <w:pStyle w:val="Dokumentoinaostekstas"/>
        <w:numPr>
          <w:ilvl w:val="12"/>
          <w:numId w:val="0"/>
        </w:numPr>
        <w:spacing w:after="0"/>
        <w:jc w:val="left"/>
        <w:rPr>
          <w:rFonts w:ascii="Times New Roman" w:hAnsi="Times New Roman" w:cs="Times New Roman"/>
          <w:lang w:val="lt-LT"/>
        </w:rPr>
      </w:pPr>
      <w:r w:rsidRPr="00FA5CEA">
        <w:rPr>
          <w:rFonts w:ascii="Times New Roman" w:hAnsi="Times New Roman" w:cs="Times New Roman"/>
          <w:lang w:val="lt-LT"/>
        </w:rPr>
        <w:t>Gydytojas nurodys Jums, kiek tablečių turite sukramtyti kiekvieno valgio metu (paros dozė bus padalinta pagal valgymų skaičių). Vartojamų tablečių skaičius priklausys nuo:</w:t>
      </w:r>
    </w:p>
    <w:p w14:paraId="106DA308" w14:textId="77777777" w:rsidR="00FA5CEA" w:rsidRPr="00FA5CEA" w:rsidRDefault="00FA5CEA" w:rsidP="00FA5CEA">
      <w:pPr>
        <w:numPr>
          <w:ilvl w:val="0"/>
          <w:numId w:val="1"/>
        </w:numPr>
        <w:tabs>
          <w:tab w:val="clear" w:pos="360"/>
        </w:tabs>
        <w:ind w:left="567" w:hanging="567"/>
        <w:rPr>
          <w:szCs w:val="22"/>
        </w:rPr>
      </w:pPr>
      <w:r w:rsidRPr="00FA5CEA">
        <w:rPr>
          <w:szCs w:val="22"/>
        </w:rPr>
        <w:t>vartojamo maisto (fosfato kiekio Jūsų suvartojamame maiste);</w:t>
      </w:r>
    </w:p>
    <w:p w14:paraId="5914227A" w14:textId="77777777" w:rsidR="00FA5CEA" w:rsidRPr="00FA5CEA" w:rsidRDefault="00FA5CEA" w:rsidP="00FA5CEA">
      <w:pPr>
        <w:numPr>
          <w:ilvl w:val="0"/>
          <w:numId w:val="1"/>
        </w:numPr>
        <w:tabs>
          <w:tab w:val="clear" w:pos="360"/>
        </w:tabs>
        <w:ind w:left="567" w:hanging="567"/>
        <w:rPr>
          <w:szCs w:val="22"/>
        </w:rPr>
      </w:pPr>
      <w:r w:rsidRPr="00FA5CEA">
        <w:rPr>
          <w:szCs w:val="22"/>
        </w:rPr>
        <w:t>fosfato kiekio kraujyje.</w:t>
      </w:r>
    </w:p>
    <w:p w14:paraId="747B817A" w14:textId="77777777" w:rsidR="00FA5CEA" w:rsidRPr="00FA5CEA" w:rsidRDefault="00FA5CEA" w:rsidP="00FA5CEA">
      <w:pPr>
        <w:pStyle w:val="Dokumentoinaostekstas"/>
        <w:spacing w:after="0"/>
        <w:ind w:left="0" w:firstLine="0"/>
        <w:jc w:val="left"/>
        <w:rPr>
          <w:rFonts w:ascii="Times New Roman" w:hAnsi="Times New Roman" w:cs="Times New Roman"/>
          <w:lang w:val="lt-LT"/>
        </w:rPr>
      </w:pPr>
    </w:p>
    <w:p w14:paraId="41231962" w14:textId="77777777" w:rsidR="00FA5CEA" w:rsidRPr="00FA5CEA" w:rsidRDefault="00FA5CEA" w:rsidP="00FA5CEA">
      <w:pPr>
        <w:pStyle w:val="Dokumentoinaostekstas"/>
        <w:spacing w:after="0"/>
        <w:ind w:left="0" w:firstLine="0"/>
        <w:jc w:val="left"/>
        <w:rPr>
          <w:rFonts w:ascii="Times New Roman" w:hAnsi="Times New Roman" w:cs="Times New Roman"/>
          <w:lang w:val="lt-LT"/>
        </w:rPr>
      </w:pPr>
      <w:r w:rsidRPr="00FA5CEA">
        <w:rPr>
          <w:rFonts w:ascii="Times New Roman" w:hAnsi="Times New Roman" w:cs="Times New Roman"/>
          <w:lang w:val="lt-LT"/>
        </w:rPr>
        <w:t>Kas 2</w:t>
      </w:r>
      <w:r w:rsidRPr="00FA5CEA">
        <w:rPr>
          <w:rFonts w:ascii="Times New Roman" w:hAnsi="Times New Roman" w:cs="Times New Roman"/>
          <w:lang w:val="lt-LT"/>
        </w:rPr>
        <w:noBreakHyphen/>
        <w:t>3 savaites Jūsų gydytojas išmatuos fosfato kiekį kraujyje ir tada galės padidinti šią dozę tinkamam fosfato lygiui kraujyje išlaikyti.</w:t>
      </w:r>
    </w:p>
    <w:p w14:paraId="7A91AC60" w14:textId="77777777" w:rsidR="00FA5CEA" w:rsidRPr="00FA5CEA" w:rsidRDefault="00FA5CEA" w:rsidP="00FA5CEA">
      <w:pPr>
        <w:rPr>
          <w:szCs w:val="22"/>
          <w:lang w:eastAsia="en-US"/>
        </w:rPr>
      </w:pPr>
    </w:p>
    <w:p w14:paraId="418ECEAB" w14:textId="77777777" w:rsidR="00FA5CEA" w:rsidRPr="00FA5CEA" w:rsidRDefault="00FA5CEA" w:rsidP="00FA5CEA">
      <w:pPr>
        <w:pStyle w:val="Dokumentoinaostekstas"/>
        <w:spacing w:after="0"/>
        <w:ind w:left="0" w:firstLine="0"/>
        <w:jc w:val="left"/>
        <w:rPr>
          <w:rFonts w:ascii="Times New Roman" w:hAnsi="Times New Roman" w:cs="Times New Roman"/>
          <w:lang w:val="lt-LT"/>
        </w:rPr>
      </w:pPr>
      <w:r w:rsidRPr="00FA5CEA">
        <w:rPr>
          <w:rFonts w:ascii="Times New Roman" w:hAnsi="Times New Roman" w:cs="Times New Roman"/>
          <w:lang w:val="lt-LT"/>
        </w:rPr>
        <w:t xml:space="preserve">Virškinimo trakte </w:t>
      </w:r>
      <w:proofErr w:type="spellStart"/>
      <w:r w:rsidRPr="00FA5CEA">
        <w:rPr>
          <w:rFonts w:ascii="Times New Roman" w:hAnsi="Times New Roman" w:cs="Times New Roman"/>
          <w:lang w:val="lt-LT"/>
        </w:rPr>
        <w:t>Calafos</w:t>
      </w:r>
      <w:proofErr w:type="spellEnd"/>
      <w:r w:rsidRPr="00FA5CEA">
        <w:rPr>
          <w:rFonts w:ascii="Times New Roman" w:hAnsi="Times New Roman" w:cs="Times New Roman"/>
          <w:lang w:val="lt-LT"/>
        </w:rPr>
        <w:t xml:space="preserve"> sujungia fosfatus esančius maiste. Labai svarbu </w:t>
      </w:r>
      <w:proofErr w:type="spellStart"/>
      <w:r w:rsidRPr="00FA5CEA">
        <w:rPr>
          <w:rFonts w:ascii="Times New Roman" w:hAnsi="Times New Roman" w:cs="Times New Roman"/>
          <w:lang w:val="lt-LT"/>
        </w:rPr>
        <w:t>Calafos</w:t>
      </w:r>
      <w:proofErr w:type="spellEnd"/>
      <w:r w:rsidRPr="00FA5CEA">
        <w:rPr>
          <w:rFonts w:ascii="Times New Roman" w:hAnsi="Times New Roman" w:cs="Times New Roman"/>
          <w:lang w:val="lt-LT"/>
        </w:rPr>
        <w:t xml:space="preserve"> vartoti kiekvieno valgio metu. Jeigu pasikeičia Jūsų dieta, kreipkitės į gydytoją, nes Jums gali prireikti vartoti daugiau </w:t>
      </w:r>
      <w:proofErr w:type="spellStart"/>
      <w:r w:rsidRPr="00FA5CEA">
        <w:rPr>
          <w:rFonts w:ascii="Times New Roman" w:hAnsi="Times New Roman" w:cs="Times New Roman"/>
          <w:lang w:val="lt-LT"/>
        </w:rPr>
        <w:t>Calafos</w:t>
      </w:r>
      <w:proofErr w:type="spellEnd"/>
      <w:r w:rsidRPr="00FA5CEA">
        <w:rPr>
          <w:rFonts w:ascii="Times New Roman" w:hAnsi="Times New Roman" w:cs="Times New Roman"/>
          <w:lang w:val="lt-LT"/>
        </w:rPr>
        <w:t xml:space="preserve"> tablečių. Jūsų gydytojas patars, ką tokiu atveju daryti.</w:t>
      </w:r>
    </w:p>
    <w:p w14:paraId="1E9B5043" w14:textId="77777777" w:rsidR="00FA5CEA" w:rsidRPr="00FA5CEA" w:rsidRDefault="00FA5CEA" w:rsidP="00FA5CEA">
      <w:pPr>
        <w:rPr>
          <w:szCs w:val="22"/>
          <w:lang w:eastAsia="en-US"/>
        </w:rPr>
      </w:pPr>
    </w:p>
    <w:p w14:paraId="4762E186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bCs/>
          <w:szCs w:val="22"/>
        </w:rPr>
      </w:pPr>
      <w:r w:rsidRPr="00FA5CEA">
        <w:rPr>
          <w:b/>
          <w:szCs w:val="22"/>
        </w:rPr>
        <w:t>Ką daryti p</w:t>
      </w:r>
      <w:r w:rsidRPr="00FA5CEA">
        <w:rPr>
          <w:b/>
          <w:bCs/>
          <w:szCs w:val="22"/>
        </w:rPr>
        <w:t xml:space="preserve">avartojus per didelę </w:t>
      </w:r>
      <w:proofErr w:type="spellStart"/>
      <w:r w:rsidRPr="00FA5CEA">
        <w:rPr>
          <w:b/>
          <w:bCs/>
          <w:szCs w:val="22"/>
        </w:rPr>
        <w:t>Calafos</w:t>
      </w:r>
      <w:proofErr w:type="spellEnd"/>
      <w:r w:rsidRPr="00FA5CEA">
        <w:rPr>
          <w:b/>
          <w:bCs/>
          <w:szCs w:val="22"/>
        </w:rPr>
        <w:t xml:space="preserve"> dozę</w:t>
      </w:r>
    </w:p>
    <w:p w14:paraId="37729A96" w14:textId="77777777" w:rsidR="00FA5CEA" w:rsidRPr="00FA5CEA" w:rsidRDefault="00FA5CEA" w:rsidP="00FA5CEA">
      <w:pPr>
        <w:pStyle w:val="Dokumentoinaostekstas"/>
        <w:numPr>
          <w:ilvl w:val="12"/>
          <w:numId w:val="0"/>
        </w:numPr>
        <w:spacing w:after="0"/>
        <w:jc w:val="left"/>
        <w:rPr>
          <w:rFonts w:ascii="Times New Roman" w:hAnsi="Times New Roman" w:cs="Times New Roman"/>
          <w:lang w:val="lt-LT"/>
        </w:rPr>
      </w:pPr>
      <w:r w:rsidRPr="00FA5CEA">
        <w:rPr>
          <w:rFonts w:ascii="Times New Roman" w:hAnsi="Times New Roman" w:cs="Times New Roman"/>
          <w:lang w:val="lt-LT"/>
        </w:rPr>
        <w:t>Jei išgėrėte per daug tablečių, kreipkitės į gydytoją, kuris įvertins pavojų ir patars, ką daryti toliau. Perdozavimo simptomai – pykinimas ir galvos skausmas.</w:t>
      </w:r>
    </w:p>
    <w:p w14:paraId="42A13C37" w14:textId="77777777" w:rsidR="00FA5CEA" w:rsidRPr="00FA5CEA" w:rsidRDefault="00FA5CEA" w:rsidP="00FA5CEA">
      <w:pPr>
        <w:rPr>
          <w:szCs w:val="22"/>
          <w:lang w:eastAsia="en-US"/>
        </w:rPr>
      </w:pPr>
    </w:p>
    <w:p w14:paraId="3E8FEE03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bCs/>
          <w:szCs w:val="22"/>
        </w:rPr>
      </w:pPr>
      <w:r w:rsidRPr="00FA5CEA">
        <w:rPr>
          <w:b/>
          <w:bCs/>
          <w:szCs w:val="22"/>
        </w:rPr>
        <w:t xml:space="preserve">Pamiršus pavartoti </w:t>
      </w:r>
      <w:proofErr w:type="spellStart"/>
      <w:r w:rsidRPr="00FA5CEA">
        <w:rPr>
          <w:b/>
          <w:bCs/>
          <w:szCs w:val="22"/>
        </w:rPr>
        <w:t>Calafos</w:t>
      </w:r>
      <w:proofErr w:type="spellEnd"/>
      <w:r w:rsidRPr="00FA5CEA">
        <w:rPr>
          <w:b/>
          <w:bCs/>
          <w:szCs w:val="22"/>
        </w:rPr>
        <w:t xml:space="preserve"> </w:t>
      </w:r>
    </w:p>
    <w:p w14:paraId="32AAAF60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Labai svarbu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vartoti kiekvieno valgymo metu.</w:t>
      </w:r>
    </w:p>
    <w:p w14:paraId="5916B7E3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Jei užmiršote išgerti </w:t>
      </w:r>
      <w:proofErr w:type="spellStart"/>
      <w:r w:rsidRPr="00FA5CEA">
        <w:rPr>
          <w:szCs w:val="22"/>
        </w:rPr>
        <w:t>Calafos</w:t>
      </w:r>
      <w:proofErr w:type="spellEnd"/>
      <w:r w:rsidRPr="00FA5CEA">
        <w:rPr>
          <w:szCs w:val="22"/>
        </w:rPr>
        <w:t xml:space="preserve"> tabletes, tada kito valgymo metu išgerkite kitą dozę. Negalima vartoti dvigubos dozės norint kompensuoti praleistą dozę.</w:t>
      </w:r>
    </w:p>
    <w:p w14:paraId="57995A47" w14:textId="77777777" w:rsidR="00FA5CEA" w:rsidRPr="00FA5CEA" w:rsidRDefault="00FA5CEA" w:rsidP="00FA5CEA">
      <w:pPr>
        <w:rPr>
          <w:szCs w:val="22"/>
        </w:rPr>
      </w:pPr>
    </w:p>
    <w:p w14:paraId="31293554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>Jeigu kiltų daugiau klausimų dėl šio vaisto vartojimo, kreipkitės į gydytoją arba vaistininką.</w:t>
      </w:r>
    </w:p>
    <w:p w14:paraId="14EFA1B3" w14:textId="77777777" w:rsidR="00FA5CEA" w:rsidRPr="00FA5CEA" w:rsidRDefault="00FA5CEA" w:rsidP="00FA5CEA">
      <w:pPr>
        <w:rPr>
          <w:szCs w:val="22"/>
        </w:rPr>
      </w:pPr>
    </w:p>
    <w:p w14:paraId="481AFCC2" w14:textId="77777777" w:rsidR="00FA5CEA" w:rsidRPr="00FA5CEA" w:rsidRDefault="00FA5CEA" w:rsidP="00FA5CEA">
      <w:pPr>
        <w:rPr>
          <w:szCs w:val="22"/>
        </w:rPr>
      </w:pPr>
    </w:p>
    <w:p w14:paraId="4E5F892D" w14:textId="77777777" w:rsidR="00FA5CEA" w:rsidRPr="00FA5CEA" w:rsidRDefault="00FA5CEA" w:rsidP="00FA5CEA">
      <w:pPr>
        <w:rPr>
          <w:b/>
          <w:szCs w:val="22"/>
        </w:rPr>
      </w:pPr>
      <w:r w:rsidRPr="00FA5CEA">
        <w:rPr>
          <w:b/>
          <w:szCs w:val="22"/>
        </w:rPr>
        <w:t>4.</w:t>
      </w:r>
      <w:r w:rsidRPr="00FA5CEA">
        <w:rPr>
          <w:b/>
          <w:szCs w:val="22"/>
        </w:rPr>
        <w:tab/>
        <w:t xml:space="preserve">Galimas šalutinis poveikis </w:t>
      </w:r>
    </w:p>
    <w:p w14:paraId="421E5000" w14:textId="77777777" w:rsidR="00FA5CEA" w:rsidRPr="00FA5CEA" w:rsidRDefault="00FA5CEA" w:rsidP="00FA5CEA">
      <w:pPr>
        <w:rPr>
          <w:szCs w:val="22"/>
        </w:rPr>
      </w:pPr>
    </w:p>
    <w:p w14:paraId="1FEFE2DF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>Šis vaistas, kaip ir visi kiti, gali sukelti šalutinį poveikį, nors jis pasireiškia ne visiems žmonėms.</w:t>
      </w:r>
    </w:p>
    <w:p w14:paraId="50DF5ACE" w14:textId="77777777" w:rsidR="00FA5CEA" w:rsidRPr="00FA5CEA" w:rsidRDefault="00FA5CEA" w:rsidP="00FA5CEA">
      <w:pPr>
        <w:rPr>
          <w:szCs w:val="22"/>
        </w:rPr>
      </w:pPr>
    </w:p>
    <w:p w14:paraId="23AB69DA" w14:textId="77777777" w:rsidR="00FA5CEA" w:rsidRPr="00FA5CEA" w:rsidRDefault="00FA5CEA" w:rsidP="00FA5CEA">
      <w:pPr>
        <w:rPr>
          <w:b/>
          <w:szCs w:val="22"/>
        </w:rPr>
      </w:pPr>
      <w:r w:rsidRPr="00FA5CEA">
        <w:rPr>
          <w:b/>
          <w:szCs w:val="22"/>
        </w:rPr>
        <w:t>Kai kuris šalutinis poveikis gali būti sunkus. Jeigu Jums pasireiškė toliau nurodytas šalutinis poveikis, kreipkitės skubios medicinos pagalbos:</w:t>
      </w:r>
    </w:p>
    <w:p w14:paraId="0208A1F2" w14:textId="77777777" w:rsidR="00FA5CEA" w:rsidRPr="00FA5CEA" w:rsidRDefault="00FA5CEA" w:rsidP="00FA5CEA">
      <w:pPr>
        <w:numPr>
          <w:ilvl w:val="0"/>
          <w:numId w:val="5"/>
        </w:numPr>
        <w:tabs>
          <w:tab w:val="clear" w:pos="360"/>
        </w:tabs>
        <w:ind w:left="567" w:hanging="567"/>
        <w:rPr>
          <w:szCs w:val="22"/>
        </w:rPr>
      </w:pPr>
      <w:r w:rsidRPr="00FA5CEA">
        <w:rPr>
          <w:szCs w:val="22"/>
        </w:rPr>
        <w:t>Žarnyno sienelės plyšimas.</w:t>
      </w:r>
      <w:r w:rsidRPr="00FA5CEA">
        <w:rPr>
          <w:szCs w:val="22"/>
        </w:rPr>
        <w:br/>
        <w:t xml:space="preserve">Požymiai: stiprus pilvo skausmas, </w:t>
      </w:r>
      <w:proofErr w:type="spellStart"/>
      <w:r w:rsidRPr="00FA5CEA">
        <w:rPr>
          <w:szCs w:val="22"/>
        </w:rPr>
        <w:t>šaltkrėtis</w:t>
      </w:r>
      <w:proofErr w:type="spellEnd"/>
      <w:r w:rsidRPr="00FA5CEA">
        <w:rPr>
          <w:szCs w:val="22"/>
        </w:rPr>
        <w:t>, karščiavimas, pykinimas, vėmimas arba skausmingas pilvas (tai yra retas šalutinis poveikis, gali pasireikšti rečiau  kaip 1 iš 1000 žmonių).</w:t>
      </w:r>
    </w:p>
    <w:p w14:paraId="20397AE9" w14:textId="77777777" w:rsidR="00FA5CEA" w:rsidRPr="00FA5CEA" w:rsidRDefault="00FA5CEA" w:rsidP="00FA5CEA">
      <w:pPr>
        <w:numPr>
          <w:ilvl w:val="0"/>
          <w:numId w:val="5"/>
        </w:numPr>
        <w:tabs>
          <w:tab w:val="clear" w:pos="360"/>
        </w:tabs>
        <w:ind w:left="567" w:hanging="567"/>
        <w:rPr>
          <w:szCs w:val="22"/>
        </w:rPr>
      </w:pPr>
      <w:r w:rsidRPr="00FA5CEA">
        <w:rPr>
          <w:szCs w:val="22"/>
        </w:rPr>
        <w:t>Žarnyno nepraeinamumas</w:t>
      </w:r>
      <w:r w:rsidRPr="00FA5CEA">
        <w:rPr>
          <w:szCs w:val="22"/>
        </w:rPr>
        <w:br/>
        <w:t>Požymiai: stiprus vidurių pūtimas, pilvo skausmas, patinimas ar spazmai, sunkus vidurių užkietėjimas (tai yra nedažnas šalutinis poveikis, gali pasireikšti rečiau kaip 1 iš 100 žmonių).</w:t>
      </w:r>
    </w:p>
    <w:p w14:paraId="582D06C0" w14:textId="77777777" w:rsidR="00FA5CEA" w:rsidRPr="00FA5CEA" w:rsidRDefault="00FA5CEA" w:rsidP="00FA5CEA">
      <w:pPr>
        <w:numPr>
          <w:ilvl w:val="0"/>
          <w:numId w:val="5"/>
        </w:numPr>
        <w:tabs>
          <w:tab w:val="clear" w:pos="360"/>
        </w:tabs>
        <w:ind w:left="567" w:hanging="567"/>
        <w:rPr>
          <w:rFonts w:eastAsia="Verdana"/>
          <w:szCs w:val="22"/>
        </w:rPr>
      </w:pPr>
      <w:r w:rsidRPr="00FA5CEA">
        <w:rPr>
          <w:szCs w:val="22"/>
        </w:rPr>
        <w:t>Kreipkitės į gydytoją, jeigu Jums naujai atsirado arba pasireiškė sunkus vidurių užkietėjimas, tai gali būti ankstyvas žarnyno nepraeinamumo požymis. Vidurių užkietėjimas yra dažnas šalutinis poveikis (gali pasireikšti rečiau kaip 1 iš 10 žmonių).</w:t>
      </w:r>
    </w:p>
    <w:p w14:paraId="5268D6E1" w14:textId="77777777" w:rsidR="00FA5CEA" w:rsidRPr="00FA5CEA" w:rsidRDefault="00FA5CEA" w:rsidP="00FA5CEA">
      <w:pPr>
        <w:ind w:left="567" w:hanging="567"/>
        <w:rPr>
          <w:szCs w:val="22"/>
        </w:rPr>
      </w:pPr>
    </w:p>
    <w:p w14:paraId="1B085B7E" w14:textId="77777777" w:rsidR="00FA5CEA" w:rsidRPr="00FA5CEA" w:rsidRDefault="00FA5CEA" w:rsidP="00FA5CEA">
      <w:pPr>
        <w:keepNext/>
        <w:rPr>
          <w:szCs w:val="22"/>
          <w:u w:val="single"/>
          <w:lang w:val="fr-FR"/>
        </w:rPr>
      </w:pPr>
      <w:r w:rsidRPr="00FA5CEA">
        <w:rPr>
          <w:szCs w:val="22"/>
          <w:u w:val="single"/>
          <w:lang w:val="fr-FR"/>
        </w:rPr>
        <w:t>Kitas šalutinis poveikis:</w:t>
      </w:r>
    </w:p>
    <w:p w14:paraId="2AAABDE0" w14:textId="77777777" w:rsidR="00FA5CEA" w:rsidRPr="00FA5CEA" w:rsidRDefault="00FA5CEA" w:rsidP="00FA5CEA">
      <w:pPr>
        <w:keepNext/>
        <w:rPr>
          <w:szCs w:val="22"/>
        </w:rPr>
      </w:pPr>
    </w:p>
    <w:p w14:paraId="734310B1" w14:textId="77777777" w:rsidR="00FA5CEA" w:rsidRPr="00FA5CEA" w:rsidRDefault="00FA5CEA" w:rsidP="00FA5CEA">
      <w:pPr>
        <w:pStyle w:val="Pagrindiniotekstotrauka"/>
        <w:spacing w:after="0"/>
        <w:ind w:left="0" w:firstLine="11"/>
        <w:rPr>
          <w:szCs w:val="22"/>
        </w:rPr>
      </w:pPr>
      <w:r w:rsidRPr="00FA5CEA">
        <w:rPr>
          <w:b/>
          <w:bCs/>
          <w:noProof/>
          <w:snapToGrid w:val="0"/>
          <w:szCs w:val="22"/>
        </w:rPr>
        <w:t>Labai dažni šalutinio poveikio reiškiniai (gali pasireikšti ne rečiau kaip 1 iš 10 asmenų):</w:t>
      </w:r>
    </w:p>
    <w:p w14:paraId="6EE439BA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lastRenderedPageBreak/>
        <w:t>pykinimas (šleikštulys),</w:t>
      </w:r>
    </w:p>
    <w:p w14:paraId="44879645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 xml:space="preserve">vėmimas, </w:t>
      </w:r>
    </w:p>
    <w:p w14:paraId="209CBF18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 xml:space="preserve">viduriavimas, </w:t>
      </w:r>
    </w:p>
    <w:p w14:paraId="385BB005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 xml:space="preserve">pilvo skausmas, </w:t>
      </w:r>
    </w:p>
    <w:p w14:paraId="307C816A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 xml:space="preserve">galvos skausmas, </w:t>
      </w:r>
    </w:p>
    <w:p w14:paraId="337D91EE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 xml:space="preserve">niežulys, </w:t>
      </w:r>
    </w:p>
    <w:p w14:paraId="735429CE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>dilgėlinė,</w:t>
      </w:r>
    </w:p>
    <w:p w14:paraId="7ED4B593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>išbėrimas (pastebimas odos tekstūros ir spalvos pokytis).</w:t>
      </w:r>
    </w:p>
    <w:p w14:paraId="4146BE6A" w14:textId="77777777" w:rsidR="00FA5CEA" w:rsidRPr="00FA5CEA" w:rsidRDefault="00FA5CEA" w:rsidP="00FA5CEA">
      <w:pPr>
        <w:rPr>
          <w:szCs w:val="22"/>
        </w:rPr>
      </w:pPr>
    </w:p>
    <w:p w14:paraId="5203C5A5" w14:textId="77777777" w:rsidR="00FA5CEA" w:rsidRPr="00FA5CEA" w:rsidRDefault="00FA5CEA" w:rsidP="00FA5CEA">
      <w:pPr>
        <w:pStyle w:val="Pagrindiniotekstotrauka"/>
        <w:spacing w:after="0"/>
        <w:ind w:left="0" w:firstLine="11"/>
        <w:rPr>
          <w:szCs w:val="22"/>
        </w:rPr>
      </w:pPr>
      <w:r w:rsidRPr="00FA5CEA">
        <w:rPr>
          <w:b/>
          <w:bCs/>
          <w:noProof/>
          <w:snapToGrid w:val="0"/>
          <w:szCs w:val="22"/>
        </w:rPr>
        <w:t>Dažni šalutinio poveikio reiškiniai (gali pasireikšti rečiau kaip 1 iš 10 asmenų):</w:t>
      </w:r>
    </w:p>
    <w:p w14:paraId="75C21C50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 xml:space="preserve">rėmuo, </w:t>
      </w:r>
    </w:p>
    <w:p w14:paraId="32C50CF1" w14:textId="77777777" w:rsidR="00FA5CEA" w:rsidRPr="00FA5CEA" w:rsidRDefault="00FA5CEA" w:rsidP="00FA5CEA">
      <w:pPr>
        <w:pStyle w:val="Pagrindiniotekstotrauka"/>
        <w:numPr>
          <w:ilvl w:val="0"/>
          <w:numId w:val="2"/>
        </w:numPr>
        <w:tabs>
          <w:tab w:val="clear" w:pos="360"/>
        </w:tabs>
        <w:spacing w:after="0"/>
        <w:ind w:left="567" w:hanging="567"/>
        <w:rPr>
          <w:szCs w:val="22"/>
        </w:rPr>
      </w:pPr>
      <w:r w:rsidRPr="00FA5CEA">
        <w:rPr>
          <w:szCs w:val="22"/>
        </w:rPr>
        <w:t>dujų kaupimasis;</w:t>
      </w:r>
    </w:p>
    <w:p w14:paraId="4C8E5856" w14:textId="77777777" w:rsidR="00FA5CEA" w:rsidRPr="00FA5CEA" w:rsidRDefault="00FA5CEA" w:rsidP="00FA5CEA">
      <w:pPr>
        <w:numPr>
          <w:ilvl w:val="0"/>
          <w:numId w:val="2"/>
        </w:numPr>
        <w:tabs>
          <w:tab w:val="clear" w:pos="360"/>
        </w:tabs>
        <w:ind w:left="567" w:right="-2" w:hanging="567"/>
        <w:rPr>
          <w:szCs w:val="22"/>
        </w:rPr>
      </w:pPr>
      <w:proofErr w:type="spellStart"/>
      <w:r w:rsidRPr="00FA5CEA">
        <w:rPr>
          <w:szCs w:val="22"/>
        </w:rPr>
        <w:t>hipokalcemija</w:t>
      </w:r>
      <w:proofErr w:type="spellEnd"/>
      <w:r w:rsidRPr="00FA5CEA">
        <w:rPr>
          <w:szCs w:val="22"/>
        </w:rPr>
        <w:t xml:space="preserve"> (per mažai kalcio kraujyje), simptomai − rankų ir kojų dilgčiojimas, raumenų ir pilvo mėšlungis arba veido ar kojų raumenų spazmai.</w:t>
      </w:r>
    </w:p>
    <w:p w14:paraId="0BDFAC78" w14:textId="77777777" w:rsidR="00FA5CEA" w:rsidRPr="00FA5CEA" w:rsidRDefault="00FA5CEA" w:rsidP="00FA5CEA">
      <w:pPr>
        <w:numPr>
          <w:ilvl w:val="12"/>
          <w:numId w:val="0"/>
        </w:numPr>
        <w:ind w:left="330" w:right="-2"/>
        <w:rPr>
          <w:szCs w:val="22"/>
        </w:rPr>
      </w:pPr>
    </w:p>
    <w:p w14:paraId="1EE8272D" w14:textId="77777777" w:rsidR="00FA5CEA" w:rsidRPr="00FA5CEA" w:rsidRDefault="00FA5CEA" w:rsidP="00FA5CEA">
      <w:pPr>
        <w:rPr>
          <w:rFonts w:eastAsia="MS Mincho"/>
          <w:szCs w:val="22"/>
        </w:rPr>
      </w:pPr>
      <w:r w:rsidRPr="00FA5CEA">
        <w:rPr>
          <w:b/>
          <w:bCs/>
          <w:noProof/>
          <w:snapToGrid w:val="0"/>
          <w:szCs w:val="22"/>
        </w:rPr>
        <w:t>Nedažni šalutinio poveikio reiškiniai (gali pasireikšti rečiau kaip 1 iš 100 asmenų):</w:t>
      </w:r>
    </w:p>
    <w:p w14:paraId="4B33A9EF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nuovargis; </w:t>
      </w:r>
    </w:p>
    <w:p w14:paraId="180B25B2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diskomforto jausmas; </w:t>
      </w:r>
    </w:p>
    <w:p w14:paraId="7EB1D868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skausmas krūtinėje; </w:t>
      </w:r>
    </w:p>
    <w:p w14:paraId="07C7F736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silpnumas; </w:t>
      </w:r>
    </w:p>
    <w:p w14:paraId="1D63759C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patinusios rankos ir kojos; </w:t>
      </w:r>
    </w:p>
    <w:p w14:paraId="0BA3B4D9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kūno skausmas; </w:t>
      </w:r>
    </w:p>
    <w:p w14:paraId="225D8DC6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galvos svaigimas; </w:t>
      </w:r>
    </w:p>
    <w:p w14:paraId="7A14AD75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svaigulys (jausmas, kad Jūs arba Jūsų aplinka juda ar sukasi); </w:t>
      </w:r>
    </w:p>
    <w:p w14:paraId="064F5B1E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raugėjimas (oro išėjimas iš skrandžio per burną); </w:t>
      </w:r>
    </w:p>
    <w:p w14:paraId="2D6739E2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proofErr w:type="spellStart"/>
      <w:r w:rsidRPr="00FA5CEA">
        <w:rPr>
          <w:szCs w:val="22"/>
        </w:rPr>
        <w:t>gastroenteritas</w:t>
      </w:r>
      <w:proofErr w:type="spellEnd"/>
      <w:r w:rsidRPr="00FA5CEA">
        <w:rPr>
          <w:szCs w:val="22"/>
        </w:rPr>
        <w:t xml:space="preserve"> (skrandžio ir žarnyno uždegimas); </w:t>
      </w:r>
    </w:p>
    <w:p w14:paraId="6C245E7A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proofErr w:type="spellStart"/>
      <w:r w:rsidRPr="00FA5CEA">
        <w:rPr>
          <w:szCs w:val="22"/>
        </w:rPr>
        <w:t>nevirškinimas</w:t>
      </w:r>
      <w:proofErr w:type="spellEnd"/>
      <w:r w:rsidRPr="00FA5CEA">
        <w:rPr>
          <w:szCs w:val="22"/>
        </w:rPr>
        <w:t xml:space="preserve">; </w:t>
      </w:r>
    </w:p>
    <w:p w14:paraId="4A49642F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dirgliosios žarnos sindromas (dažna ilgalaikė virškinimo sistemos būklė. Gali sukelti žarnyno spazmus, dujų kaupimąsi, viduriavimą ir (arba) vidurių užkietėjimą); </w:t>
      </w:r>
    </w:p>
    <w:p w14:paraId="7C952E45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burnos džiūvimas; </w:t>
      </w:r>
    </w:p>
    <w:p w14:paraId="021D0D0C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dantų ligos; </w:t>
      </w:r>
    </w:p>
    <w:p w14:paraId="2F8A4221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ryklės ar burnos uždegimas; </w:t>
      </w:r>
    </w:p>
    <w:p w14:paraId="6617AB61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laisvi viduriai; </w:t>
      </w:r>
    </w:p>
    <w:p w14:paraId="35168C58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padidėjęs kai kurių kepenų fermentų aktyvumas, </w:t>
      </w:r>
      <w:proofErr w:type="spellStart"/>
      <w:r w:rsidRPr="00FA5CEA">
        <w:rPr>
          <w:szCs w:val="22"/>
        </w:rPr>
        <w:t>prieskydinės</w:t>
      </w:r>
      <w:proofErr w:type="spellEnd"/>
      <w:r w:rsidRPr="00FA5CEA">
        <w:rPr>
          <w:szCs w:val="22"/>
        </w:rPr>
        <w:t xml:space="preserve"> liaukos hormonų kiekis;</w:t>
      </w:r>
    </w:p>
    <w:p w14:paraId="3D12D938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padidėjęs aliuminio, kalcio ir gliukozės kiekis kraujyje; </w:t>
      </w:r>
    </w:p>
    <w:p w14:paraId="17241D9A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padidėjęs arba sumažėjęs fosfato kiekis kraujyje; </w:t>
      </w:r>
    </w:p>
    <w:p w14:paraId="5F9051C5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troškulys; </w:t>
      </w:r>
    </w:p>
    <w:p w14:paraId="3E9DCE94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svorio sumažėjimas; </w:t>
      </w:r>
    </w:p>
    <w:p w14:paraId="470ADFB4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sąnarių skausmas; </w:t>
      </w:r>
    </w:p>
    <w:p w14:paraId="0734D15D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raumenų skausmas; </w:t>
      </w:r>
    </w:p>
    <w:p w14:paraId="10508F84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osteoporozė (kaulų </w:t>
      </w:r>
      <w:proofErr w:type="spellStart"/>
      <w:r w:rsidRPr="00FA5CEA">
        <w:rPr>
          <w:szCs w:val="22"/>
        </w:rPr>
        <w:t>tapumas</w:t>
      </w:r>
      <w:proofErr w:type="spellEnd"/>
      <w:r w:rsidRPr="00FA5CEA">
        <w:rPr>
          <w:szCs w:val="22"/>
        </w:rPr>
        <w:t xml:space="preserve"> ir retėjimas); </w:t>
      </w:r>
    </w:p>
    <w:p w14:paraId="7D9E6D4D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padidėjęs arba sumažėjęs apetitas; </w:t>
      </w:r>
    </w:p>
    <w:p w14:paraId="41D42593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gerklų uždegimas; </w:t>
      </w:r>
    </w:p>
    <w:p w14:paraId="02B242F6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plaukų slinkimas; </w:t>
      </w:r>
    </w:p>
    <w:p w14:paraId="0BBF8095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padidėjęs prakaitavimas; </w:t>
      </w:r>
    </w:p>
    <w:p w14:paraId="4CB483DC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>sutrikęs skonis;</w:t>
      </w:r>
    </w:p>
    <w:p w14:paraId="44337471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>padidėjęs baltųjų kraujo ląstelių kiekis.</w:t>
      </w:r>
    </w:p>
    <w:p w14:paraId="0506E254" w14:textId="77777777" w:rsidR="00FA5CEA" w:rsidRPr="00FA5CEA" w:rsidRDefault="00FA5CEA" w:rsidP="00FA5CEA">
      <w:pPr>
        <w:rPr>
          <w:rFonts w:eastAsia="MS Mincho"/>
          <w:b/>
          <w:szCs w:val="22"/>
        </w:rPr>
      </w:pPr>
    </w:p>
    <w:p w14:paraId="74256ABB" w14:textId="77777777" w:rsidR="00FA5CEA" w:rsidRPr="00FA5CEA" w:rsidRDefault="00FA5CEA" w:rsidP="00FA5CEA">
      <w:pPr>
        <w:rPr>
          <w:rFonts w:eastAsia="MS Mincho"/>
          <w:b/>
          <w:bCs/>
          <w:szCs w:val="22"/>
        </w:rPr>
      </w:pPr>
      <w:r w:rsidRPr="00FA5CEA">
        <w:rPr>
          <w:rFonts w:eastAsia="MS Mincho"/>
          <w:b/>
          <w:szCs w:val="22"/>
        </w:rPr>
        <w:t>Šalutinio poveikio reiškiniai, kurių dažnis nežinomas</w:t>
      </w:r>
      <w:r w:rsidRPr="00FA5CEA">
        <w:rPr>
          <w:rFonts w:eastAsia="MS Mincho"/>
          <w:szCs w:val="22"/>
        </w:rPr>
        <w:t xml:space="preserve"> </w:t>
      </w:r>
      <w:r w:rsidRPr="00FA5CEA">
        <w:rPr>
          <w:rFonts w:eastAsia="MS Mincho"/>
          <w:b/>
          <w:bCs/>
          <w:szCs w:val="22"/>
        </w:rPr>
        <w:t>(negali būti apskaičiuotas pagal turimus duomenis):</w:t>
      </w:r>
    </w:p>
    <w:p w14:paraId="5A7C8D4E" w14:textId="77777777" w:rsidR="00FA5CEA" w:rsidRPr="00FA5CEA" w:rsidRDefault="00FA5CEA" w:rsidP="00FA5CEA">
      <w:pPr>
        <w:numPr>
          <w:ilvl w:val="0"/>
          <w:numId w:val="4"/>
        </w:numPr>
        <w:tabs>
          <w:tab w:val="clear" w:pos="720"/>
        </w:tabs>
        <w:ind w:left="600" w:hanging="600"/>
        <w:rPr>
          <w:szCs w:val="22"/>
        </w:rPr>
      </w:pPr>
      <w:r w:rsidRPr="00FA5CEA">
        <w:rPr>
          <w:szCs w:val="22"/>
        </w:rPr>
        <w:t xml:space="preserve">virškinimo trakte yra vaisto likučių. </w:t>
      </w:r>
    </w:p>
    <w:p w14:paraId="7745CF76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</w:p>
    <w:p w14:paraId="4C34D1CF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b/>
          <w:noProof/>
          <w:szCs w:val="22"/>
        </w:rPr>
      </w:pPr>
      <w:r w:rsidRPr="00FA5CEA">
        <w:rPr>
          <w:b/>
          <w:noProof/>
          <w:szCs w:val="22"/>
        </w:rPr>
        <w:t>Pranešimas apie šalutinį poveikį</w:t>
      </w:r>
    </w:p>
    <w:p w14:paraId="2161DA6D" w14:textId="77777777" w:rsidR="00FA5CEA" w:rsidRPr="00FA5CEA" w:rsidRDefault="00FA5CEA" w:rsidP="00FA5CEA">
      <w:pPr>
        <w:ind w:right="-2"/>
        <w:rPr>
          <w:noProof/>
          <w:szCs w:val="22"/>
        </w:rPr>
      </w:pPr>
      <w:r w:rsidRPr="00FA5CEA">
        <w:rPr>
          <w:noProof/>
          <w:szCs w:val="22"/>
        </w:rPr>
        <w:lastRenderedPageBreak/>
        <w:t>Jeigu pasireiškė šalutinis poveikis, įskaitant šiame lapelyje nenurodytą, pasakykite gydytojui arba vaistininkui.</w:t>
      </w:r>
      <w:r w:rsidRPr="00FA5CEA">
        <w:rPr>
          <w:snapToGrid w:val="0"/>
          <w:szCs w:val="22"/>
        </w:rPr>
        <w:t xml:space="preserve"> </w:t>
      </w:r>
      <w:r w:rsidRPr="00FA5CEA">
        <w:rPr>
          <w:szCs w:val="22"/>
        </w:rPr>
        <w:t xml:space="preserve">Pranešimą apie šalutinį poveikį galite užpildyti ir pateikti Valstybinės vaistų kontrolės tarnybos prie Lietuvos Respublikos sveikatos apsaugos ministerijos tinklalapyje </w:t>
      </w:r>
      <w:r w:rsidRPr="00FA5CEA">
        <w:rPr>
          <w:szCs w:val="22"/>
          <w:u w:val="single"/>
        </w:rPr>
        <w:t>https://vvkt.lrv.lt/lt/</w:t>
      </w:r>
      <w:r w:rsidRPr="00FA5CEA">
        <w:rPr>
          <w:szCs w:val="22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FA5CEA">
        <w:rPr>
          <w:noProof/>
          <w:szCs w:val="22"/>
        </w:rPr>
        <w:t>.</w:t>
      </w:r>
    </w:p>
    <w:p w14:paraId="42055479" w14:textId="77777777" w:rsidR="00FA5CEA" w:rsidRPr="00FA5CEA" w:rsidRDefault="00FA5CEA" w:rsidP="00FA5CEA">
      <w:pPr>
        <w:ind w:right="-2"/>
        <w:rPr>
          <w:noProof/>
          <w:szCs w:val="22"/>
        </w:rPr>
      </w:pPr>
    </w:p>
    <w:p w14:paraId="61868DBB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01F82EBB" w14:textId="77777777" w:rsidR="00FA5CEA" w:rsidRPr="00FA5CEA" w:rsidRDefault="00FA5CEA" w:rsidP="00FA5CEA">
      <w:pPr>
        <w:rPr>
          <w:b/>
          <w:szCs w:val="22"/>
        </w:rPr>
      </w:pPr>
      <w:r w:rsidRPr="00FA5CEA">
        <w:rPr>
          <w:b/>
          <w:szCs w:val="22"/>
        </w:rPr>
        <w:t>5.</w:t>
      </w:r>
      <w:r w:rsidRPr="00FA5CEA">
        <w:rPr>
          <w:b/>
          <w:szCs w:val="22"/>
        </w:rPr>
        <w:tab/>
        <w:t xml:space="preserve">Kaip laikyti </w:t>
      </w:r>
      <w:proofErr w:type="spellStart"/>
      <w:r w:rsidRPr="00FA5CEA">
        <w:rPr>
          <w:b/>
          <w:szCs w:val="22"/>
        </w:rPr>
        <w:t>Calafos</w:t>
      </w:r>
      <w:proofErr w:type="spellEnd"/>
    </w:p>
    <w:p w14:paraId="29256FB6" w14:textId="77777777" w:rsidR="00FA5CEA" w:rsidRPr="00FA5CEA" w:rsidRDefault="00FA5CEA" w:rsidP="00FA5CEA">
      <w:pPr>
        <w:rPr>
          <w:szCs w:val="22"/>
        </w:rPr>
      </w:pPr>
    </w:p>
    <w:p w14:paraId="1C3B604E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>Šį vaistą laikykite vaikams nepastebimoje ir nepasiekiamoje vietoje.</w:t>
      </w:r>
    </w:p>
    <w:p w14:paraId="2CEA49E2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</w:p>
    <w:p w14:paraId="332129C3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>Ant dėžutės ir buteliuko etiketės po „EXP“ nurodytam tinkamumo laikui pasibaigus, šio vaisto vartoti negalima. Vaistas tinkamas vartoti iki paskutinės nurodyto mėnesio dienos.</w:t>
      </w:r>
    </w:p>
    <w:p w14:paraId="1A4BDC55" w14:textId="77777777" w:rsidR="00FA5CEA" w:rsidRPr="00FA5CEA" w:rsidRDefault="00FA5CEA" w:rsidP="00FA5CEA">
      <w:pPr>
        <w:rPr>
          <w:snapToGrid w:val="0"/>
          <w:szCs w:val="22"/>
        </w:rPr>
      </w:pPr>
    </w:p>
    <w:p w14:paraId="6B506F16" w14:textId="77777777" w:rsidR="00FA5CEA" w:rsidRPr="00FA5CEA" w:rsidRDefault="00FA5CEA" w:rsidP="00FA5CEA">
      <w:pPr>
        <w:rPr>
          <w:snapToGrid w:val="0"/>
          <w:szCs w:val="22"/>
        </w:rPr>
      </w:pPr>
      <w:r w:rsidRPr="00FA5CEA">
        <w:rPr>
          <w:snapToGrid w:val="0"/>
          <w:szCs w:val="22"/>
        </w:rPr>
        <w:t>Šio vaisto laikymui specialių temperatūros sąlygų nereikalaujama. Laikyti gamintojo pakuotėje, kad vaistas būtų apsaugotas nuo šviesos.</w:t>
      </w:r>
    </w:p>
    <w:p w14:paraId="07C28067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</w:p>
    <w:p w14:paraId="4BC4A7FD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noProof/>
          <w:szCs w:val="22"/>
        </w:rPr>
      </w:pPr>
      <w:r w:rsidRPr="00FA5CEA">
        <w:rPr>
          <w:noProof/>
          <w:szCs w:val="22"/>
        </w:rPr>
        <w:t>Vaistų negalima išmesti į kanalizaciją arba su buitinėmis</w:t>
      </w:r>
      <w:r w:rsidRPr="00FA5CEA">
        <w:rPr>
          <w:szCs w:val="22"/>
        </w:rPr>
        <w:t xml:space="preserve"> </w:t>
      </w:r>
      <w:r w:rsidRPr="00FA5CEA">
        <w:rPr>
          <w:noProof/>
          <w:szCs w:val="22"/>
        </w:rPr>
        <w:t>atliekomis. Kaip išmesti nereikalingus vaistus, klauskite vaistininko. Šios priemonės padės apsaugoti aplinką.</w:t>
      </w:r>
    </w:p>
    <w:p w14:paraId="526D7411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C0AA43D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F4B9FDC" w14:textId="77777777" w:rsidR="00FA5CEA" w:rsidRPr="00FA5CEA" w:rsidRDefault="00FA5CEA" w:rsidP="00FA5CEA">
      <w:pPr>
        <w:keepNext/>
        <w:rPr>
          <w:b/>
          <w:szCs w:val="22"/>
        </w:rPr>
      </w:pPr>
      <w:r w:rsidRPr="00FA5CEA">
        <w:rPr>
          <w:b/>
          <w:szCs w:val="22"/>
        </w:rPr>
        <w:t>6.</w:t>
      </w:r>
      <w:r w:rsidRPr="00FA5CEA">
        <w:rPr>
          <w:b/>
          <w:szCs w:val="22"/>
        </w:rPr>
        <w:tab/>
        <w:t xml:space="preserve">Pakuotės turinys ir kita informacija </w:t>
      </w:r>
    </w:p>
    <w:p w14:paraId="2340A3C0" w14:textId="77777777" w:rsidR="00FA5CEA" w:rsidRPr="00FA5CEA" w:rsidRDefault="00FA5CEA" w:rsidP="00FA5CEA">
      <w:pPr>
        <w:keepNext/>
        <w:rPr>
          <w:szCs w:val="22"/>
        </w:rPr>
      </w:pPr>
    </w:p>
    <w:p w14:paraId="01D6B4A7" w14:textId="77777777" w:rsidR="00FA5CEA" w:rsidRPr="00FA5CEA" w:rsidRDefault="00FA5CEA" w:rsidP="00FA5CEA">
      <w:pPr>
        <w:keepNext/>
        <w:autoSpaceDE w:val="0"/>
        <w:autoSpaceDN w:val="0"/>
        <w:adjustRightInd w:val="0"/>
        <w:ind w:right="-1"/>
        <w:rPr>
          <w:b/>
          <w:bCs/>
          <w:szCs w:val="22"/>
        </w:rPr>
      </w:pPr>
      <w:proofErr w:type="spellStart"/>
      <w:r w:rsidRPr="00FA5CEA">
        <w:rPr>
          <w:b/>
          <w:bCs/>
          <w:szCs w:val="22"/>
        </w:rPr>
        <w:t>Calafos</w:t>
      </w:r>
      <w:proofErr w:type="spellEnd"/>
      <w:r w:rsidRPr="00FA5CEA">
        <w:rPr>
          <w:b/>
          <w:bCs/>
          <w:szCs w:val="22"/>
        </w:rPr>
        <w:t xml:space="preserve"> sudėtis</w:t>
      </w:r>
    </w:p>
    <w:p w14:paraId="24DD0B1D" w14:textId="77777777" w:rsidR="00FA5CEA" w:rsidRPr="00FA5CEA" w:rsidRDefault="00FA5CEA" w:rsidP="00FA5CEA">
      <w:pPr>
        <w:keepNext/>
        <w:ind w:left="567" w:right="-2" w:hanging="567"/>
        <w:rPr>
          <w:szCs w:val="22"/>
        </w:rPr>
      </w:pPr>
      <w:r w:rsidRPr="00FA5CEA">
        <w:rPr>
          <w:szCs w:val="22"/>
        </w:rPr>
        <w:t>-</w:t>
      </w:r>
      <w:r w:rsidRPr="00FA5CEA">
        <w:rPr>
          <w:szCs w:val="22"/>
        </w:rPr>
        <w:tab/>
        <w:t xml:space="preserve">Veiklioji medžiaga yra lantanas (lantano karbonato </w:t>
      </w:r>
      <w:proofErr w:type="spellStart"/>
      <w:r w:rsidRPr="00FA5CEA">
        <w:rPr>
          <w:szCs w:val="22"/>
        </w:rPr>
        <w:t>oktahidrato</w:t>
      </w:r>
      <w:proofErr w:type="spellEnd"/>
      <w:r w:rsidRPr="00FA5CEA">
        <w:rPr>
          <w:szCs w:val="22"/>
        </w:rPr>
        <w:t xml:space="preserve"> pavidalu). Kiekvienoje kramtomojoje tabletėje yra lantano karbonato </w:t>
      </w:r>
      <w:proofErr w:type="spellStart"/>
      <w:r w:rsidRPr="00FA5CEA">
        <w:rPr>
          <w:szCs w:val="22"/>
        </w:rPr>
        <w:t>oktahidrato</w:t>
      </w:r>
      <w:proofErr w:type="spellEnd"/>
      <w:r w:rsidRPr="00FA5CEA">
        <w:rPr>
          <w:szCs w:val="22"/>
        </w:rPr>
        <w:t xml:space="preserve"> kiekis, atitinkantis 750 mg lantano. </w:t>
      </w:r>
    </w:p>
    <w:p w14:paraId="4F0023F7" w14:textId="77777777" w:rsidR="00FA5CEA" w:rsidRPr="00FA5CEA" w:rsidRDefault="00FA5CEA" w:rsidP="00FA5CEA">
      <w:pPr>
        <w:ind w:left="567" w:right="-2" w:hanging="567"/>
        <w:rPr>
          <w:szCs w:val="22"/>
        </w:rPr>
      </w:pPr>
      <w:r w:rsidRPr="00FA5CEA">
        <w:rPr>
          <w:szCs w:val="22"/>
        </w:rPr>
        <w:t>-</w:t>
      </w:r>
      <w:r w:rsidRPr="00FA5CEA">
        <w:rPr>
          <w:szCs w:val="22"/>
        </w:rPr>
        <w:tab/>
        <w:t xml:space="preserve">Pagalbinės medžiagos yra </w:t>
      </w:r>
      <w:proofErr w:type="spellStart"/>
      <w:r w:rsidRPr="00FA5CEA">
        <w:rPr>
          <w:szCs w:val="22"/>
        </w:rPr>
        <w:t>hipromeliozė</w:t>
      </w:r>
      <w:proofErr w:type="spellEnd"/>
      <w:r w:rsidRPr="00FA5CEA">
        <w:rPr>
          <w:szCs w:val="22"/>
        </w:rPr>
        <w:t xml:space="preserve">, </w:t>
      </w:r>
      <w:proofErr w:type="spellStart"/>
      <w:r w:rsidRPr="00FA5CEA">
        <w:rPr>
          <w:szCs w:val="22"/>
        </w:rPr>
        <w:t>mikrokristalinė</w:t>
      </w:r>
      <w:proofErr w:type="spellEnd"/>
      <w:r w:rsidRPr="00FA5CEA">
        <w:rPr>
          <w:szCs w:val="22"/>
        </w:rPr>
        <w:t xml:space="preserve"> celiuliozė ir </w:t>
      </w:r>
      <w:proofErr w:type="spellStart"/>
      <w:r w:rsidRPr="00FA5CEA">
        <w:rPr>
          <w:szCs w:val="22"/>
        </w:rPr>
        <w:t>pupenių</w:t>
      </w:r>
      <w:proofErr w:type="spellEnd"/>
      <w:r w:rsidRPr="00FA5CEA">
        <w:rPr>
          <w:szCs w:val="22"/>
        </w:rPr>
        <w:t xml:space="preserve"> lipai, </w:t>
      </w:r>
      <w:proofErr w:type="spellStart"/>
      <w:r w:rsidRPr="00FA5CEA">
        <w:rPr>
          <w:szCs w:val="22"/>
        </w:rPr>
        <w:t>hidroksipropilceliuliozė</w:t>
      </w:r>
      <w:proofErr w:type="spellEnd"/>
      <w:r w:rsidRPr="00FA5CEA">
        <w:rPr>
          <w:szCs w:val="22"/>
        </w:rPr>
        <w:t xml:space="preserve">, bevandenis koloidinis silicio dioksidas, natrio </w:t>
      </w:r>
      <w:proofErr w:type="spellStart"/>
      <w:r w:rsidRPr="00FA5CEA">
        <w:rPr>
          <w:szCs w:val="22"/>
        </w:rPr>
        <w:t>acesulfamo</w:t>
      </w:r>
      <w:proofErr w:type="spellEnd"/>
      <w:r w:rsidRPr="00FA5CEA">
        <w:rPr>
          <w:szCs w:val="22"/>
        </w:rPr>
        <w:t xml:space="preserve"> druska [E950], magnio </w:t>
      </w:r>
      <w:proofErr w:type="spellStart"/>
      <w:r w:rsidRPr="00FA5CEA">
        <w:rPr>
          <w:szCs w:val="22"/>
        </w:rPr>
        <w:t>stearatas</w:t>
      </w:r>
      <w:proofErr w:type="spellEnd"/>
      <w:r w:rsidRPr="00FA5CEA">
        <w:rPr>
          <w:szCs w:val="22"/>
        </w:rPr>
        <w:t>.</w:t>
      </w:r>
    </w:p>
    <w:p w14:paraId="53708FB3" w14:textId="77777777" w:rsidR="00FA5CEA" w:rsidRPr="00FA5CEA" w:rsidRDefault="00FA5CEA" w:rsidP="00FA5CEA">
      <w:pPr>
        <w:ind w:right="-2"/>
        <w:rPr>
          <w:bCs/>
          <w:szCs w:val="22"/>
        </w:rPr>
      </w:pPr>
    </w:p>
    <w:p w14:paraId="20459F1F" w14:textId="77777777" w:rsidR="00FA5CEA" w:rsidRPr="00FA5CEA" w:rsidRDefault="00FA5CEA" w:rsidP="00FA5CEA">
      <w:pPr>
        <w:autoSpaceDE w:val="0"/>
        <w:autoSpaceDN w:val="0"/>
        <w:adjustRightInd w:val="0"/>
        <w:ind w:right="-1"/>
        <w:rPr>
          <w:b/>
          <w:bCs/>
          <w:szCs w:val="22"/>
        </w:rPr>
      </w:pPr>
      <w:proofErr w:type="spellStart"/>
      <w:r w:rsidRPr="00FA5CEA">
        <w:rPr>
          <w:b/>
          <w:bCs/>
          <w:szCs w:val="22"/>
        </w:rPr>
        <w:t>Calafos</w:t>
      </w:r>
      <w:proofErr w:type="spellEnd"/>
      <w:r w:rsidRPr="00FA5CEA">
        <w:rPr>
          <w:b/>
          <w:bCs/>
          <w:szCs w:val="22"/>
        </w:rPr>
        <w:t xml:space="preserve"> išvaizda ir kiekis pakuotėje</w:t>
      </w:r>
    </w:p>
    <w:p w14:paraId="29F61A9D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>Tabletės yra baltos ar beveik baltos, apskritos, plokščios, nuožulniais kraštais, jų vienoje pusėje yra įspausta „M“, kitoje „LC“ ir „750“. Kiekviena tabletė yra apytiksliai 17 mm skersmens.</w:t>
      </w:r>
    </w:p>
    <w:p w14:paraId="6167D545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>Pakuočių dydžiai: šis vaistas tiekiamas pakuotėmis, kuriose yra 1 buteliukas, kuriame yra 15 tablečių, arba 6 buteliukai po 15 tablečių (90 tablečių).</w:t>
      </w:r>
    </w:p>
    <w:p w14:paraId="676DA8E8" w14:textId="77777777" w:rsidR="00FA5CEA" w:rsidRPr="00FA5CEA" w:rsidRDefault="00FA5CEA" w:rsidP="00FA5CEA">
      <w:pPr>
        <w:autoSpaceDE w:val="0"/>
        <w:autoSpaceDN w:val="0"/>
        <w:adjustRightInd w:val="0"/>
        <w:ind w:right="-1"/>
        <w:rPr>
          <w:b/>
          <w:bCs/>
          <w:szCs w:val="22"/>
        </w:rPr>
      </w:pPr>
    </w:p>
    <w:p w14:paraId="74F5BB3F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>Gali būti teikiamos ne visų dydžių pakuotės.</w:t>
      </w:r>
    </w:p>
    <w:p w14:paraId="121D6077" w14:textId="77777777" w:rsidR="00FA5CEA" w:rsidRPr="00FA5CEA" w:rsidRDefault="00FA5CEA" w:rsidP="00FA5CEA">
      <w:pPr>
        <w:rPr>
          <w:szCs w:val="22"/>
        </w:rPr>
      </w:pPr>
    </w:p>
    <w:p w14:paraId="0C0A8362" w14:textId="77777777" w:rsidR="00FA5CEA" w:rsidRPr="00FA5CEA" w:rsidRDefault="00FA5CEA" w:rsidP="00FA5CEA">
      <w:pPr>
        <w:keepNext/>
        <w:autoSpaceDE w:val="0"/>
        <w:autoSpaceDN w:val="0"/>
        <w:adjustRightInd w:val="0"/>
        <w:ind w:right="-1"/>
        <w:rPr>
          <w:szCs w:val="22"/>
        </w:rPr>
      </w:pPr>
      <w:r w:rsidRPr="00FA5CEA">
        <w:rPr>
          <w:b/>
          <w:bCs/>
          <w:szCs w:val="22"/>
        </w:rPr>
        <w:t xml:space="preserve">Registruotojas </w:t>
      </w:r>
    </w:p>
    <w:p w14:paraId="0A5F0B64" w14:textId="77777777" w:rsidR="00FA5CEA" w:rsidRPr="00FA5CEA" w:rsidRDefault="00FA5CEA" w:rsidP="00FA5CEA">
      <w:pPr>
        <w:keepNext/>
        <w:rPr>
          <w:i/>
          <w:szCs w:val="22"/>
        </w:rPr>
      </w:pPr>
      <w:r w:rsidRPr="00FA5CEA">
        <w:rPr>
          <w:bCs/>
          <w:i/>
          <w:szCs w:val="22"/>
        </w:rPr>
        <w:t>Registruotojas</w:t>
      </w:r>
    </w:p>
    <w:p w14:paraId="7B44A50F" w14:textId="77777777" w:rsidR="00FA5CEA" w:rsidRPr="00FA5CEA" w:rsidRDefault="00FA5CEA" w:rsidP="00FA5CEA">
      <w:pPr>
        <w:rPr>
          <w:szCs w:val="22"/>
        </w:rPr>
      </w:pPr>
      <w:proofErr w:type="spellStart"/>
      <w:r w:rsidRPr="00FA5CEA">
        <w:rPr>
          <w:szCs w:val="22"/>
        </w:rPr>
        <w:t>Viatris</w:t>
      </w:r>
      <w:proofErr w:type="spellEnd"/>
      <w:r w:rsidRPr="00FA5CEA">
        <w:rPr>
          <w:szCs w:val="22"/>
        </w:rPr>
        <w:t xml:space="preserve"> </w:t>
      </w:r>
      <w:proofErr w:type="spellStart"/>
      <w:r w:rsidRPr="00FA5CEA">
        <w:rPr>
          <w:szCs w:val="22"/>
        </w:rPr>
        <w:t>Limited</w:t>
      </w:r>
      <w:proofErr w:type="spellEnd"/>
    </w:p>
    <w:p w14:paraId="137D3753" w14:textId="77777777" w:rsidR="00FA5CEA" w:rsidRPr="00FA5CEA" w:rsidRDefault="00FA5CEA" w:rsidP="00FA5CEA">
      <w:pPr>
        <w:rPr>
          <w:szCs w:val="22"/>
        </w:rPr>
      </w:pPr>
      <w:proofErr w:type="spellStart"/>
      <w:r w:rsidRPr="00FA5CEA">
        <w:rPr>
          <w:szCs w:val="22"/>
        </w:rPr>
        <w:t>Damastown</w:t>
      </w:r>
      <w:proofErr w:type="spellEnd"/>
      <w:r w:rsidRPr="00FA5CEA">
        <w:rPr>
          <w:szCs w:val="22"/>
        </w:rPr>
        <w:t xml:space="preserve"> </w:t>
      </w:r>
      <w:proofErr w:type="spellStart"/>
      <w:r w:rsidRPr="00FA5CEA">
        <w:rPr>
          <w:szCs w:val="22"/>
        </w:rPr>
        <w:t>Industrial</w:t>
      </w:r>
      <w:proofErr w:type="spellEnd"/>
      <w:r w:rsidRPr="00FA5CEA">
        <w:rPr>
          <w:szCs w:val="22"/>
        </w:rPr>
        <w:t xml:space="preserve"> </w:t>
      </w:r>
      <w:proofErr w:type="spellStart"/>
      <w:r w:rsidRPr="00FA5CEA">
        <w:rPr>
          <w:szCs w:val="22"/>
        </w:rPr>
        <w:t>Park</w:t>
      </w:r>
      <w:proofErr w:type="spellEnd"/>
      <w:r w:rsidRPr="00FA5CEA">
        <w:rPr>
          <w:szCs w:val="22"/>
        </w:rPr>
        <w:t xml:space="preserve">, </w:t>
      </w:r>
    </w:p>
    <w:p w14:paraId="45C01CD4" w14:textId="77777777" w:rsidR="00FA5CEA" w:rsidRPr="00FA5CEA" w:rsidRDefault="00FA5CEA" w:rsidP="00FA5CEA">
      <w:pPr>
        <w:rPr>
          <w:szCs w:val="22"/>
        </w:rPr>
      </w:pPr>
      <w:proofErr w:type="spellStart"/>
      <w:r w:rsidRPr="00FA5CEA">
        <w:rPr>
          <w:szCs w:val="22"/>
        </w:rPr>
        <w:t>Mulhuddart</w:t>
      </w:r>
      <w:proofErr w:type="spellEnd"/>
      <w:r w:rsidRPr="00FA5CEA">
        <w:rPr>
          <w:szCs w:val="22"/>
        </w:rPr>
        <w:t>, Dublin 15, DUBLIN,</w:t>
      </w:r>
    </w:p>
    <w:p w14:paraId="761EDB43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>Airija</w:t>
      </w:r>
    </w:p>
    <w:p w14:paraId="18CE88E9" w14:textId="77777777" w:rsidR="00FA5CEA" w:rsidRPr="00FA5CEA" w:rsidRDefault="00FA5CEA" w:rsidP="00FA5CEA">
      <w:pPr>
        <w:rPr>
          <w:szCs w:val="22"/>
        </w:rPr>
      </w:pPr>
    </w:p>
    <w:p w14:paraId="466717F4" w14:textId="77777777" w:rsidR="00FA5CEA" w:rsidRPr="00FA5CEA" w:rsidRDefault="00FA5CEA" w:rsidP="00FA5CEA">
      <w:pPr>
        <w:autoSpaceDE w:val="0"/>
        <w:autoSpaceDN w:val="0"/>
        <w:adjustRightInd w:val="0"/>
        <w:rPr>
          <w:i/>
          <w:szCs w:val="22"/>
        </w:rPr>
      </w:pPr>
      <w:r w:rsidRPr="00FA5CEA">
        <w:rPr>
          <w:i/>
          <w:szCs w:val="22"/>
        </w:rPr>
        <w:t>Gamintojas</w:t>
      </w:r>
    </w:p>
    <w:p w14:paraId="7C0EC627" w14:textId="77777777" w:rsidR="00FA5CEA" w:rsidRPr="00FA5CEA" w:rsidRDefault="00FA5CEA" w:rsidP="00FA5CEA">
      <w:pPr>
        <w:rPr>
          <w:szCs w:val="22"/>
        </w:rPr>
      </w:pPr>
      <w:proofErr w:type="spellStart"/>
      <w:r w:rsidRPr="00FA5CEA">
        <w:rPr>
          <w:szCs w:val="22"/>
        </w:rPr>
        <w:t>Mylan</w:t>
      </w:r>
      <w:proofErr w:type="spellEnd"/>
      <w:r w:rsidRPr="00FA5CEA">
        <w:rPr>
          <w:szCs w:val="22"/>
        </w:rPr>
        <w:t xml:space="preserve"> </w:t>
      </w:r>
      <w:proofErr w:type="spellStart"/>
      <w:r w:rsidRPr="00FA5CEA">
        <w:rPr>
          <w:szCs w:val="22"/>
        </w:rPr>
        <w:t>Hungary</w:t>
      </w:r>
      <w:proofErr w:type="spellEnd"/>
      <w:r w:rsidRPr="00FA5CEA">
        <w:rPr>
          <w:szCs w:val="22"/>
        </w:rPr>
        <w:t xml:space="preserve"> </w:t>
      </w:r>
      <w:proofErr w:type="spellStart"/>
      <w:r w:rsidRPr="00FA5CEA">
        <w:rPr>
          <w:szCs w:val="22"/>
        </w:rPr>
        <w:t>Kft</w:t>
      </w:r>
      <w:proofErr w:type="spellEnd"/>
      <w:r w:rsidRPr="00FA5CEA">
        <w:rPr>
          <w:szCs w:val="22"/>
        </w:rPr>
        <w:t xml:space="preserve">, </w:t>
      </w:r>
    </w:p>
    <w:p w14:paraId="5DD4B031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 xml:space="preserve">H-2900 </w:t>
      </w:r>
      <w:proofErr w:type="spellStart"/>
      <w:r w:rsidRPr="00FA5CEA">
        <w:rPr>
          <w:szCs w:val="22"/>
        </w:rPr>
        <w:t>Komarom</w:t>
      </w:r>
      <w:proofErr w:type="spellEnd"/>
      <w:r w:rsidRPr="00FA5CEA">
        <w:rPr>
          <w:szCs w:val="22"/>
        </w:rPr>
        <w:t xml:space="preserve">, </w:t>
      </w:r>
    </w:p>
    <w:p w14:paraId="4378228A" w14:textId="77777777" w:rsidR="00FA5CEA" w:rsidRPr="00FA5CEA" w:rsidRDefault="00FA5CEA" w:rsidP="00FA5CEA">
      <w:pPr>
        <w:rPr>
          <w:szCs w:val="22"/>
        </w:rPr>
      </w:pPr>
      <w:proofErr w:type="spellStart"/>
      <w:r w:rsidRPr="00FA5CEA">
        <w:rPr>
          <w:szCs w:val="22"/>
        </w:rPr>
        <w:t>Mylan</w:t>
      </w:r>
      <w:proofErr w:type="spellEnd"/>
      <w:r w:rsidRPr="00FA5CEA">
        <w:rPr>
          <w:szCs w:val="22"/>
        </w:rPr>
        <w:t xml:space="preserve"> </w:t>
      </w:r>
      <w:proofErr w:type="spellStart"/>
      <w:r w:rsidRPr="00FA5CEA">
        <w:rPr>
          <w:szCs w:val="22"/>
        </w:rPr>
        <w:t>utca</w:t>
      </w:r>
      <w:proofErr w:type="spellEnd"/>
      <w:r w:rsidRPr="00FA5CEA">
        <w:rPr>
          <w:szCs w:val="22"/>
        </w:rPr>
        <w:t xml:space="preserve"> 1, </w:t>
      </w:r>
    </w:p>
    <w:p w14:paraId="72D1E0B2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>Vengrija</w:t>
      </w:r>
    </w:p>
    <w:p w14:paraId="78A60153" w14:textId="77777777" w:rsidR="00FA5CEA" w:rsidRPr="00FA5CEA" w:rsidRDefault="00FA5CEA" w:rsidP="00FA5CEA">
      <w:pPr>
        <w:rPr>
          <w:szCs w:val="22"/>
        </w:rPr>
      </w:pPr>
    </w:p>
    <w:p w14:paraId="138DC650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</w:rPr>
        <w:t>arba</w:t>
      </w:r>
    </w:p>
    <w:p w14:paraId="40FDB9F6" w14:textId="77777777" w:rsidR="00FA5CEA" w:rsidRPr="00FA5CEA" w:rsidRDefault="00FA5CEA" w:rsidP="00FA5CEA">
      <w:pPr>
        <w:rPr>
          <w:szCs w:val="22"/>
        </w:rPr>
      </w:pPr>
    </w:p>
    <w:p w14:paraId="60D3F678" w14:textId="77777777" w:rsidR="00FA5CEA" w:rsidRPr="00FA5CEA" w:rsidRDefault="00FA5CEA" w:rsidP="00FA5CEA">
      <w:pPr>
        <w:rPr>
          <w:szCs w:val="22"/>
          <w:highlight w:val="lightGray"/>
        </w:rPr>
      </w:pPr>
      <w:proofErr w:type="spellStart"/>
      <w:r w:rsidRPr="00FA5CEA">
        <w:rPr>
          <w:szCs w:val="22"/>
          <w:highlight w:val="lightGray"/>
        </w:rPr>
        <w:t>Viatris</w:t>
      </w:r>
      <w:proofErr w:type="spellEnd"/>
      <w:r w:rsidRPr="00FA5CEA">
        <w:rPr>
          <w:szCs w:val="22"/>
          <w:highlight w:val="lightGray"/>
        </w:rPr>
        <w:t xml:space="preserve"> Germany </w:t>
      </w:r>
      <w:proofErr w:type="spellStart"/>
      <w:r w:rsidRPr="00FA5CEA">
        <w:rPr>
          <w:szCs w:val="22"/>
          <w:highlight w:val="lightGray"/>
        </w:rPr>
        <w:t>GmbH</w:t>
      </w:r>
      <w:proofErr w:type="spellEnd"/>
    </w:p>
    <w:p w14:paraId="3EA34D35" w14:textId="77777777" w:rsidR="00FA5CEA" w:rsidRPr="00FA5CEA" w:rsidRDefault="00FA5CEA" w:rsidP="00FA5CEA">
      <w:pPr>
        <w:rPr>
          <w:szCs w:val="22"/>
          <w:highlight w:val="lightGray"/>
        </w:rPr>
      </w:pPr>
      <w:proofErr w:type="spellStart"/>
      <w:r w:rsidRPr="00FA5CEA">
        <w:rPr>
          <w:szCs w:val="22"/>
          <w:highlight w:val="lightGray"/>
        </w:rPr>
        <w:t>Zweigniederlassung</w:t>
      </w:r>
      <w:proofErr w:type="spellEnd"/>
      <w:r w:rsidRPr="00FA5CEA">
        <w:rPr>
          <w:szCs w:val="22"/>
          <w:highlight w:val="lightGray"/>
        </w:rPr>
        <w:t xml:space="preserve"> </w:t>
      </w:r>
      <w:proofErr w:type="spellStart"/>
      <w:r w:rsidRPr="00FA5CEA">
        <w:rPr>
          <w:szCs w:val="22"/>
          <w:highlight w:val="lightGray"/>
        </w:rPr>
        <w:t>Bad</w:t>
      </w:r>
      <w:proofErr w:type="spellEnd"/>
    </w:p>
    <w:p w14:paraId="19D5CE83" w14:textId="77777777" w:rsidR="00FA5CEA" w:rsidRPr="00FA5CEA" w:rsidRDefault="00FA5CEA" w:rsidP="00FA5CEA">
      <w:pPr>
        <w:rPr>
          <w:szCs w:val="22"/>
          <w:highlight w:val="lightGray"/>
        </w:rPr>
      </w:pPr>
      <w:proofErr w:type="spellStart"/>
      <w:r w:rsidRPr="00FA5CEA">
        <w:rPr>
          <w:szCs w:val="22"/>
          <w:highlight w:val="lightGray"/>
        </w:rPr>
        <w:t>Homburg</w:t>
      </w:r>
      <w:proofErr w:type="spellEnd"/>
      <w:r w:rsidRPr="00FA5CEA">
        <w:rPr>
          <w:szCs w:val="22"/>
          <w:highlight w:val="lightGray"/>
        </w:rPr>
        <w:t xml:space="preserve"> </w:t>
      </w:r>
      <w:proofErr w:type="spellStart"/>
      <w:r w:rsidRPr="00FA5CEA">
        <w:rPr>
          <w:szCs w:val="22"/>
          <w:highlight w:val="lightGray"/>
        </w:rPr>
        <w:t>Benzstrasse</w:t>
      </w:r>
      <w:proofErr w:type="spellEnd"/>
      <w:r w:rsidRPr="00FA5CEA">
        <w:rPr>
          <w:szCs w:val="22"/>
          <w:highlight w:val="lightGray"/>
        </w:rPr>
        <w:t xml:space="preserve"> 1, </w:t>
      </w:r>
    </w:p>
    <w:p w14:paraId="3A602C6A" w14:textId="77777777" w:rsidR="00FA5CEA" w:rsidRPr="00FA5CEA" w:rsidRDefault="00FA5CEA" w:rsidP="00FA5CEA">
      <w:pPr>
        <w:rPr>
          <w:szCs w:val="22"/>
          <w:highlight w:val="lightGray"/>
        </w:rPr>
      </w:pPr>
      <w:proofErr w:type="spellStart"/>
      <w:r w:rsidRPr="00FA5CEA">
        <w:rPr>
          <w:szCs w:val="22"/>
          <w:highlight w:val="lightGray"/>
        </w:rPr>
        <w:t>Bad</w:t>
      </w:r>
      <w:proofErr w:type="spellEnd"/>
      <w:r w:rsidRPr="00FA5CEA">
        <w:rPr>
          <w:szCs w:val="22"/>
          <w:highlight w:val="lightGray"/>
        </w:rPr>
        <w:t xml:space="preserve"> </w:t>
      </w:r>
      <w:proofErr w:type="spellStart"/>
      <w:r w:rsidRPr="00FA5CEA">
        <w:rPr>
          <w:szCs w:val="22"/>
          <w:highlight w:val="lightGray"/>
        </w:rPr>
        <w:t>Homburg</w:t>
      </w:r>
      <w:proofErr w:type="spellEnd"/>
      <w:r w:rsidRPr="00FA5CEA">
        <w:rPr>
          <w:szCs w:val="22"/>
          <w:highlight w:val="lightGray"/>
        </w:rPr>
        <w:t xml:space="preserve"> v. d. </w:t>
      </w:r>
      <w:proofErr w:type="spellStart"/>
      <w:r w:rsidRPr="00FA5CEA">
        <w:rPr>
          <w:szCs w:val="22"/>
          <w:highlight w:val="lightGray"/>
        </w:rPr>
        <w:t>Höhe</w:t>
      </w:r>
      <w:proofErr w:type="spellEnd"/>
      <w:r w:rsidRPr="00FA5CEA">
        <w:rPr>
          <w:szCs w:val="22"/>
          <w:highlight w:val="lightGray"/>
        </w:rPr>
        <w:t xml:space="preserve">, </w:t>
      </w:r>
    </w:p>
    <w:p w14:paraId="1694BA86" w14:textId="77777777" w:rsidR="00FA5CEA" w:rsidRPr="00FA5CEA" w:rsidRDefault="00FA5CEA" w:rsidP="00FA5CEA">
      <w:pPr>
        <w:rPr>
          <w:szCs w:val="22"/>
        </w:rPr>
      </w:pPr>
      <w:r w:rsidRPr="00FA5CEA">
        <w:rPr>
          <w:szCs w:val="22"/>
          <w:highlight w:val="lightGray"/>
        </w:rPr>
        <w:lastRenderedPageBreak/>
        <w:t>61352, Vokietija</w:t>
      </w:r>
    </w:p>
    <w:p w14:paraId="62C45C40" w14:textId="77777777" w:rsidR="00FA5CEA" w:rsidRPr="00FA5CEA" w:rsidRDefault="00FA5CEA" w:rsidP="00FA5CEA">
      <w:pPr>
        <w:ind w:right="-2"/>
        <w:rPr>
          <w:b/>
          <w:szCs w:val="22"/>
        </w:rPr>
      </w:pPr>
    </w:p>
    <w:p w14:paraId="2213FE96" w14:textId="77777777" w:rsidR="00FA5CEA" w:rsidRPr="00FA5CEA" w:rsidRDefault="00FA5CEA" w:rsidP="00FA5CEA">
      <w:pPr>
        <w:tabs>
          <w:tab w:val="left" w:pos="567"/>
        </w:tabs>
        <w:adjustRightInd w:val="0"/>
        <w:spacing w:line="260" w:lineRule="exact"/>
        <w:rPr>
          <w:bCs/>
          <w:snapToGrid w:val="0"/>
          <w:szCs w:val="22"/>
        </w:rPr>
      </w:pPr>
      <w:r w:rsidRPr="00FA5CEA">
        <w:rPr>
          <w:bCs/>
          <w:snapToGrid w:val="0"/>
          <w:szCs w:val="22"/>
        </w:rPr>
        <w:t>Jeigu apie šį vaistą norite sužinoti daugiau, kreipkitės į vietinį registruotojo atstovą.</w:t>
      </w:r>
    </w:p>
    <w:p w14:paraId="741A7337" w14:textId="77777777" w:rsidR="00FA5CEA" w:rsidRPr="00FA5CEA" w:rsidRDefault="00FA5CEA" w:rsidP="00FA5CEA">
      <w:pPr>
        <w:rPr>
          <w:szCs w:val="22"/>
        </w:rPr>
      </w:pPr>
    </w:p>
    <w:p w14:paraId="35C3040F" w14:textId="77777777" w:rsidR="00FA5CEA" w:rsidRPr="00FA5CEA" w:rsidRDefault="00FA5CEA" w:rsidP="00FA5CEA">
      <w:pPr>
        <w:rPr>
          <w:szCs w:val="22"/>
        </w:rPr>
      </w:pPr>
      <w:proofErr w:type="spellStart"/>
      <w:r w:rsidRPr="00FA5CEA">
        <w:rPr>
          <w:szCs w:val="22"/>
        </w:rPr>
        <w:t>Viatris</w:t>
      </w:r>
      <w:proofErr w:type="spellEnd"/>
      <w:r w:rsidRPr="00FA5CEA">
        <w:rPr>
          <w:szCs w:val="22"/>
        </w:rPr>
        <w:t xml:space="preserve"> UAB</w:t>
      </w:r>
    </w:p>
    <w:p w14:paraId="157F8FB0" w14:textId="77777777" w:rsidR="00FA5CEA" w:rsidRPr="00FA5CEA" w:rsidRDefault="00FA5CEA" w:rsidP="00FA5CEA">
      <w:pPr>
        <w:pStyle w:val="Antrat2"/>
        <w:spacing w:before="0" w:after="0"/>
        <w:rPr>
          <w:rFonts w:ascii="Times New Roman" w:hAnsi="Times New Roman" w:cs="Times New Roman"/>
          <w:b/>
          <w:color w:val="auto"/>
          <w:w w:val="105"/>
          <w:sz w:val="22"/>
          <w:szCs w:val="22"/>
        </w:rPr>
      </w:pPr>
      <w:r w:rsidRPr="00FA5CEA">
        <w:rPr>
          <w:rFonts w:ascii="Times New Roman" w:hAnsi="Times New Roman" w:cs="Times New Roman"/>
          <w:color w:val="auto"/>
          <w:sz w:val="22"/>
          <w:szCs w:val="22"/>
        </w:rPr>
        <w:t>Tel. + 370 5 205 12 88</w:t>
      </w:r>
    </w:p>
    <w:p w14:paraId="59B81D6A" w14:textId="77777777" w:rsidR="00FA5CEA" w:rsidRPr="00FA5CEA" w:rsidRDefault="00FA5CEA" w:rsidP="00FA5CEA">
      <w:pPr>
        <w:ind w:right="-2"/>
        <w:rPr>
          <w:b/>
          <w:szCs w:val="22"/>
        </w:rPr>
      </w:pPr>
    </w:p>
    <w:p w14:paraId="074D5A7B" w14:textId="77777777" w:rsidR="00FA5CEA" w:rsidRPr="00FA5CEA" w:rsidRDefault="00FA5CEA" w:rsidP="00FA5CEA">
      <w:pPr>
        <w:ind w:right="-2"/>
        <w:rPr>
          <w:b/>
          <w:szCs w:val="22"/>
        </w:rPr>
      </w:pPr>
      <w:r w:rsidRPr="00FA5CEA">
        <w:rPr>
          <w:b/>
          <w:szCs w:val="22"/>
        </w:rPr>
        <w:t>Šis vaistinis preparatas Europos ekonominės erdvės valstybėse narėse ir Jungtinėje Karalystėje (Šiaurės Airijoje) registruotas tokiais pavadinimais:</w:t>
      </w:r>
    </w:p>
    <w:p w14:paraId="3D94D489" w14:textId="77777777" w:rsidR="00FA5CEA" w:rsidRPr="00FA5CEA" w:rsidRDefault="00FA5CEA" w:rsidP="00FA5CEA">
      <w:pPr>
        <w:ind w:right="-2"/>
        <w:rPr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0"/>
        <w:gridCol w:w="6530"/>
      </w:tblGrid>
      <w:tr w:rsidR="00FA5CEA" w:rsidRPr="00FA5CEA" w14:paraId="2A1DF96B" w14:textId="77777777" w:rsidTr="00920B3B">
        <w:tc>
          <w:tcPr>
            <w:tcW w:w="2650" w:type="dxa"/>
          </w:tcPr>
          <w:p w14:paraId="11AA59EC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Kroatija</w:t>
            </w:r>
            <w:proofErr w:type="spellEnd"/>
          </w:p>
        </w:tc>
        <w:tc>
          <w:tcPr>
            <w:tcW w:w="6530" w:type="dxa"/>
          </w:tcPr>
          <w:p w14:paraId="4F487785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Lantan</w:t>
            </w:r>
            <w:proofErr w:type="spellEnd"/>
            <w:r w:rsidRPr="00FA5CEA">
              <w:rPr>
                <w:sz w:val="22"/>
                <w:szCs w:val="22"/>
              </w:rPr>
              <w:t xml:space="preserve"> Viatris 750 mg </w:t>
            </w:r>
            <w:proofErr w:type="spellStart"/>
            <w:r w:rsidRPr="00FA5CEA">
              <w:rPr>
                <w:sz w:val="22"/>
                <w:szCs w:val="22"/>
              </w:rPr>
              <w:t>tablete</w:t>
            </w:r>
            <w:proofErr w:type="spellEnd"/>
            <w:r w:rsidRPr="00FA5CEA">
              <w:rPr>
                <w:sz w:val="22"/>
                <w:szCs w:val="22"/>
              </w:rPr>
              <w:t xml:space="preserve"> za </w:t>
            </w:r>
            <w:proofErr w:type="spellStart"/>
            <w:r w:rsidRPr="00FA5CEA">
              <w:rPr>
                <w:sz w:val="22"/>
                <w:szCs w:val="22"/>
              </w:rPr>
              <w:t>žvakanje</w:t>
            </w:r>
            <w:proofErr w:type="spellEnd"/>
          </w:p>
        </w:tc>
      </w:tr>
      <w:tr w:rsidR="00FA5CEA" w:rsidRPr="00FA5CEA" w14:paraId="6871D105" w14:textId="77777777" w:rsidTr="00920B3B">
        <w:tc>
          <w:tcPr>
            <w:tcW w:w="2650" w:type="dxa"/>
          </w:tcPr>
          <w:p w14:paraId="5AF63804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>Danija</w:t>
            </w:r>
          </w:p>
        </w:tc>
        <w:tc>
          <w:tcPr>
            <w:tcW w:w="6530" w:type="dxa"/>
          </w:tcPr>
          <w:p w14:paraId="32CFC97F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>Lanthanum Viatris</w:t>
            </w:r>
          </w:p>
        </w:tc>
      </w:tr>
      <w:tr w:rsidR="00FA5CEA" w:rsidRPr="00FA5CEA" w14:paraId="2E904313" w14:textId="77777777" w:rsidTr="00920B3B">
        <w:tc>
          <w:tcPr>
            <w:tcW w:w="2650" w:type="dxa"/>
          </w:tcPr>
          <w:p w14:paraId="716C9C62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Estija</w:t>
            </w:r>
            <w:proofErr w:type="spellEnd"/>
          </w:p>
        </w:tc>
        <w:tc>
          <w:tcPr>
            <w:tcW w:w="6530" w:type="dxa"/>
          </w:tcPr>
          <w:p w14:paraId="6EB84732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Calafos</w:t>
            </w:r>
            <w:proofErr w:type="spellEnd"/>
          </w:p>
        </w:tc>
      </w:tr>
      <w:tr w:rsidR="00FA5CEA" w:rsidRPr="00FA5CEA" w14:paraId="32063372" w14:textId="77777777" w:rsidTr="00920B3B">
        <w:tc>
          <w:tcPr>
            <w:tcW w:w="2650" w:type="dxa"/>
          </w:tcPr>
          <w:p w14:paraId="6F69F7C2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Prancūzija</w:t>
            </w:r>
            <w:proofErr w:type="spellEnd"/>
          </w:p>
        </w:tc>
        <w:tc>
          <w:tcPr>
            <w:tcW w:w="6530" w:type="dxa"/>
          </w:tcPr>
          <w:p w14:paraId="4F52AEBC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  <w:lang w:val="pt-PT"/>
              </w:rPr>
            </w:pPr>
            <w:r w:rsidRPr="00FA5CEA">
              <w:rPr>
                <w:sz w:val="22"/>
                <w:szCs w:val="22"/>
                <w:lang w:val="pt-PT"/>
              </w:rPr>
              <w:t>Lanthane Viatris 750 mg, comprimé à croquer</w:t>
            </w:r>
          </w:p>
        </w:tc>
      </w:tr>
      <w:tr w:rsidR="00FA5CEA" w:rsidRPr="00FA5CEA" w14:paraId="658C68C3" w14:textId="77777777" w:rsidTr="00920B3B">
        <w:tc>
          <w:tcPr>
            <w:tcW w:w="2650" w:type="dxa"/>
          </w:tcPr>
          <w:p w14:paraId="32F06B64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Vokietija</w:t>
            </w:r>
            <w:proofErr w:type="spellEnd"/>
          </w:p>
        </w:tc>
        <w:tc>
          <w:tcPr>
            <w:tcW w:w="6530" w:type="dxa"/>
          </w:tcPr>
          <w:p w14:paraId="4C54A009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Lanthan</w:t>
            </w:r>
            <w:proofErr w:type="spellEnd"/>
            <w:r w:rsidRPr="00FA5CEA">
              <w:rPr>
                <w:sz w:val="22"/>
                <w:szCs w:val="22"/>
              </w:rPr>
              <w:t xml:space="preserve"> Mylan 750 mg </w:t>
            </w:r>
            <w:proofErr w:type="spellStart"/>
            <w:r w:rsidRPr="00FA5CEA">
              <w:rPr>
                <w:sz w:val="22"/>
                <w:szCs w:val="22"/>
              </w:rPr>
              <w:t>Kautabletten</w:t>
            </w:r>
            <w:proofErr w:type="spellEnd"/>
          </w:p>
        </w:tc>
      </w:tr>
      <w:tr w:rsidR="00FA5CEA" w:rsidRPr="00FA5CEA" w14:paraId="7C1345BE" w14:textId="77777777" w:rsidTr="00920B3B">
        <w:tc>
          <w:tcPr>
            <w:tcW w:w="2650" w:type="dxa"/>
          </w:tcPr>
          <w:p w14:paraId="569BE578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>Lietuva</w:t>
            </w:r>
          </w:p>
        </w:tc>
        <w:tc>
          <w:tcPr>
            <w:tcW w:w="6530" w:type="dxa"/>
          </w:tcPr>
          <w:p w14:paraId="35BF0443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Calafos</w:t>
            </w:r>
            <w:proofErr w:type="spellEnd"/>
            <w:r w:rsidRPr="00FA5CEA">
              <w:rPr>
                <w:sz w:val="22"/>
                <w:szCs w:val="22"/>
                <w:lang w:val="en-US"/>
              </w:rPr>
              <w:t xml:space="preserve"> 750 mg </w:t>
            </w:r>
            <w:proofErr w:type="spellStart"/>
            <w:r w:rsidRPr="00FA5CEA">
              <w:rPr>
                <w:sz w:val="22"/>
                <w:szCs w:val="22"/>
                <w:lang w:val="en-US"/>
              </w:rPr>
              <w:t>kramtomosios</w:t>
            </w:r>
            <w:proofErr w:type="spellEnd"/>
            <w:r w:rsidRPr="00FA5CE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A5CEA">
              <w:rPr>
                <w:sz w:val="22"/>
                <w:szCs w:val="22"/>
                <w:lang w:val="en-US"/>
              </w:rPr>
              <w:t>tabletės</w:t>
            </w:r>
            <w:proofErr w:type="spellEnd"/>
          </w:p>
        </w:tc>
      </w:tr>
      <w:tr w:rsidR="00FA5CEA" w:rsidRPr="00FA5CEA" w14:paraId="0A06D29F" w14:textId="77777777" w:rsidTr="00920B3B">
        <w:tc>
          <w:tcPr>
            <w:tcW w:w="2650" w:type="dxa"/>
          </w:tcPr>
          <w:p w14:paraId="0A678E33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Latvija</w:t>
            </w:r>
            <w:proofErr w:type="spellEnd"/>
          </w:p>
        </w:tc>
        <w:tc>
          <w:tcPr>
            <w:tcW w:w="6530" w:type="dxa"/>
          </w:tcPr>
          <w:p w14:paraId="41C6FDE3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Calafos</w:t>
            </w:r>
            <w:proofErr w:type="spellEnd"/>
            <w:r w:rsidRPr="00FA5CEA">
              <w:rPr>
                <w:sz w:val="22"/>
                <w:szCs w:val="22"/>
                <w:lang w:val="en-US"/>
              </w:rPr>
              <w:t xml:space="preserve"> 750 mg </w:t>
            </w:r>
            <w:proofErr w:type="spellStart"/>
            <w:r w:rsidRPr="00FA5CEA">
              <w:rPr>
                <w:sz w:val="22"/>
                <w:szCs w:val="22"/>
                <w:lang w:val="en-US"/>
              </w:rPr>
              <w:t>košļājamās</w:t>
            </w:r>
            <w:proofErr w:type="spellEnd"/>
            <w:r w:rsidRPr="00FA5CE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A5CEA">
              <w:rPr>
                <w:sz w:val="22"/>
                <w:szCs w:val="22"/>
                <w:lang w:val="en-US"/>
              </w:rPr>
              <w:t>tabletes</w:t>
            </w:r>
            <w:proofErr w:type="spellEnd"/>
          </w:p>
        </w:tc>
      </w:tr>
      <w:tr w:rsidR="00FA5CEA" w:rsidRPr="00FA5CEA" w14:paraId="33515EBE" w14:textId="77777777" w:rsidTr="00920B3B">
        <w:tc>
          <w:tcPr>
            <w:tcW w:w="2650" w:type="dxa"/>
          </w:tcPr>
          <w:p w14:paraId="42CAD97B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>Malta</w:t>
            </w:r>
          </w:p>
        </w:tc>
        <w:tc>
          <w:tcPr>
            <w:tcW w:w="6530" w:type="dxa"/>
          </w:tcPr>
          <w:p w14:paraId="7B06149A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>Lanthanum carbonate 750 mg Chewable Tablets</w:t>
            </w:r>
          </w:p>
        </w:tc>
      </w:tr>
      <w:tr w:rsidR="00FA5CEA" w:rsidRPr="00FA5CEA" w14:paraId="16024F53" w14:textId="77777777" w:rsidTr="00920B3B">
        <w:tc>
          <w:tcPr>
            <w:tcW w:w="2650" w:type="dxa"/>
          </w:tcPr>
          <w:p w14:paraId="53AC702B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Norvegija</w:t>
            </w:r>
            <w:proofErr w:type="spellEnd"/>
          </w:p>
        </w:tc>
        <w:tc>
          <w:tcPr>
            <w:tcW w:w="6530" w:type="dxa"/>
          </w:tcPr>
          <w:p w14:paraId="195816F6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 xml:space="preserve">Lanthanum Viatris 500 mg </w:t>
            </w:r>
            <w:proofErr w:type="spellStart"/>
            <w:r w:rsidRPr="00FA5CEA">
              <w:rPr>
                <w:sz w:val="22"/>
                <w:szCs w:val="22"/>
              </w:rPr>
              <w:t>tyggetabletter</w:t>
            </w:r>
            <w:proofErr w:type="spellEnd"/>
          </w:p>
          <w:p w14:paraId="6375A013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 xml:space="preserve">Lanthanum Viatris 750 mg </w:t>
            </w:r>
            <w:proofErr w:type="spellStart"/>
            <w:r w:rsidRPr="00FA5CEA">
              <w:rPr>
                <w:sz w:val="22"/>
                <w:szCs w:val="22"/>
              </w:rPr>
              <w:t>tyggetabletter</w:t>
            </w:r>
            <w:proofErr w:type="spellEnd"/>
          </w:p>
          <w:p w14:paraId="328AE866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 xml:space="preserve">Lanthanum Viatris 1000 mg </w:t>
            </w:r>
            <w:proofErr w:type="spellStart"/>
            <w:r w:rsidRPr="00FA5CEA">
              <w:rPr>
                <w:sz w:val="22"/>
                <w:szCs w:val="22"/>
              </w:rPr>
              <w:t>tyggetabletter</w:t>
            </w:r>
            <w:proofErr w:type="spellEnd"/>
          </w:p>
        </w:tc>
      </w:tr>
      <w:tr w:rsidR="00FA5CEA" w:rsidRPr="00FA5CEA" w14:paraId="40C7EF88" w14:textId="77777777" w:rsidTr="00920B3B">
        <w:tc>
          <w:tcPr>
            <w:tcW w:w="2650" w:type="dxa"/>
          </w:tcPr>
          <w:p w14:paraId="71A9D474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Švedija</w:t>
            </w:r>
            <w:proofErr w:type="spellEnd"/>
          </w:p>
        </w:tc>
        <w:tc>
          <w:tcPr>
            <w:tcW w:w="6530" w:type="dxa"/>
          </w:tcPr>
          <w:p w14:paraId="1B4853EA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>Lanthanum Viatris</w:t>
            </w:r>
          </w:p>
        </w:tc>
      </w:tr>
      <w:tr w:rsidR="00FA5CEA" w:rsidRPr="00FA5CEA" w14:paraId="635A9FF8" w14:textId="77777777" w:rsidTr="00920B3B">
        <w:tc>
          <w:tcPr>
            <w:tcW w:w="2650" w:type="dxa"/>
          </w:tcPr>
          <w:p w14:paraId="513CFEBC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Nyderlandai</w:t>
            </w:r>
            <w:proofErr w:type="spellEnd"/>
          </w:p>
        </w:tc>
        <w:tc>
          <w:tcPr>
            <w:tcW w:w="6530" w:type="dxa"/>
          </w:tcPr>
          <w:p w14:paraId="2C055355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Lanthaan</w:t>
            </w:r>
            <w:proofErr w:type="spellEnd"/>
            <w:r w:rsidRPr="00FA5CEA">
              <w:rPr>
                <w:sz w:val="22"/>
                <w:szCs w:val="22"/>
              </w:rPr>
              <w:t xml:space="preserve"> Viatris 750 mg, </w:t>
            </w:r>
            <w:proofErr w:type="spellStart"/>
            <w:r w:rsidRPr="00FA5CEA">
              <w:rPr>
                <w:sz w:val="22"/>
                <w:szCs w:val="22"/>
              </w:rPr>
              <w:t>kauwtabletten</w:t>
            </w:r>
            <w:proofErr w:type="spellEnd"/>
          </w:p>
        </w:tc>
      </w:tr>
      <w:tr w:rsidR="00FA5CEA" w:rsidRPr="00FA5CEA" w14:paraId="0C7A4FB3" w14:textId="77777777" w:rsidTr="00920B3B">
        <w:tc>
          <w:tcPr>
            <w:tcW w:w="2650" w:type="dxa"/>
          </w:tcPr>
          <w:p w14:paraId="26B7E0DC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proofErr w:type="spellStart"/>
            <w:r w:rsidRPr="00FA5CEA">
              <w:rPr>
                <w:sz w:val="22"/>
                <w:szCs w:val="22"/>
              </w:rPr>
              <w:t>Jungtinė</w:t>
            </w:r>
            <w:proofErr w:type="spellEnd"/>
            <w:r w:rsidRPr="00FA5CEA">
              <w:rPr>
                <w:sz w:val="22"/>
                <w:szCs w:val="22"/>
              </w:rPr>
              <w:t xml:space="preserve"> </w:t>
            </w:r>
            <w:proofErr w:type="spellStart"/>
            <w:r w:rsidRPr="00FA5CEA">
              <w:rPr>
                <w:sz w:val="22"/>
                <w:szCs w:val="22"/>
              </w:rPr>
              <w:t>Karalystė</w:t>
            </w:r>
            <w:proofErr w:type="spellEnd"/>
            <w:r w:rsidRPr="00FA5CEA">
              <w:rPr>
                <w:sz w:val="22"/>
                <w:szCs w:val="22"/>
              </w:rPr>
              <w:t xml:space="preserve"> (</w:t>
            </w:r>
            <w:proofErr w:type="spellStart"/>
            <w:r w:rsidRPr="00FA5CEA">
              <w:rPr>
                <w:sz w:val="22"/>
                <w:szCs w:val="22"/>
              </w:rPr>
              <w:t>Šiaurės</w:t>
            </w:r>
            <w:proofErr w:type="spellEnd"/>
            <w:r w:rsidRPr="00FA5CEA">
              <w:rPr>
                <w:sz w:val="22"/>
                <w:szCs w:val="22"/>
              </w:rPr>
              <w:t xml:space="preserve"> </w:t>
            </w:r>
            <w:proofErr w:type="spellStart"/>
            <w:r w:rsidRPr="00FA5CEA">
              <w:rPr>
                <w:sz w:val="22"/>
                <w:szCs w:val="22"/>
              </w:rPr>
              <w:t>Airija</w:t>
            </w:r>
            <w:proofErr w:type="spellEnd"/>
            <w:r w:rsidRPr="00FA5CEA">
              <w:rPr>
                <w:sz w:val="22"/>
                <w:szCs w:val="22"/>
              </w:rPr>
              <w:t>)</w:t>
            </w:r>
          </w:p>
        </w:tc>
        <w:tc>
          <w:tcPr>
            <w:tcW w:w="6530" w:type="dxa"/>
          </w:tcPr>
          <w:p w14:paraId="773A23BF" w14:textId="77777777" w:rsidR="00FA5CEA" w:rsidRPr="00FA5CEA" w:rsidRDefault="00FA5CEA" w:rsidP="00FA5CEA">
            <w:pPr>
              <w:pStyle w:val="MGGTableContents"/>
              <w:rPr>
                <w:sz w:val="22"/>
                <w:szCs w:val="22"/>
              </w:rPr>
            </w:pPr>
            <w:r w:rsidRPr="00FA5CEA">
              <w:rPr>
                <w:sz w:val="22"/>
                <w:szCs w:val="22"/>
              </w:rPr>
              <w:t>Lanthanum 750 mg chewable tablets</w:t>
            </w:r>
          </w:p>
        </w:tc>
      </w:tr>
    </w:tbl>
    <w:p w14:paraId="4B503C80" w14:textId="77777777" w:rsidR="00FA5CEA" w:rsidRPr="00FA5CEA" w:rsidRDefault="00FA5CEA" w:rsidP="00FA5CEA">
      <w:pPr>
        <w:ind w:right="-2"/>
        <w:rPr>
          <w:szCs w:val="22"/>
        </w:rPr>
      </w:pPr>
    </w:p>
    <w:p w14:paraId="602DD65C" w14:textId="77777777" w:rsidR="00FA5CEA" w:rsidRPr="00FA5CEA" w:rsidRDefault="00FA5CEA" w:rsidP="00FA5CEA">
      <w:pPr>
        <w:rPr>
          <w:b/>
          <w:szCs w:val="22"/>
        </w:rPr>
      </w:pPr>
    </w:p>
    <w:p w14:paraId="59857BC9" w14:textId="77777777" w:rsidR="00FA5CEA" w:rsidRPr="00FA5CEA" w:rsidRDefault="00FA5CEA" w:rsidP="00FA5CEA">
      <w:pPr>
        <w:rPr>
          <w:b/>
          <w:szCs w:val="22"/>
        </w:rPr>
      </w:pPr>
      <w:r w:rsidRPr="00FA5CEA">
        <w:rPr>
          <w:b/>
          <w:szCs w:val="22"/>
        </w:rPr>
        <w:t>Šis pakuotės lapelis paskutinį kartą peržiūrėtas 2026-06-24.</w:t>
      </w:r>
    </w:p>
    <w:p w14:paraId="70EAAB3A" w14:textId="77777777" w:rsidR="00FA5CEA" w:rsidRPr="00FA5CEA" w:rsidRDefault="00FA5CEA" w:rsidP="00FA5CEA">
      <w:pPr>
        <w:rPr>
          <w:szCs w:val="22"/>
        </w:rPr>
      </w:pPr>
    </w:p>
    <w:p w14:paraId="75B7CEC5" w14:textId="77777777" w:rsidR="00FA5CEA" w:rsidRPr="00FA5CEA" w:rsidRDefault="00FA5CEA" w:rsidP="00FA5CEA">
      <w:pPr>
        <w:numPr>
          <w:ilvl w:val="12"/>
          <w:numId w:val="0"/>
        </w:numPr>
        <w:ind w:right="-2"/>
        <w:rPr>
          <w:szCs w:val="22"/>
        </w:rPr>
      </w:pPr>
      <w:r w:rsidRPr="00FA5CEA">
        <w:rPr>
          <w:szCs w:val="22"/>
        </w:rPr>
        <w:t>Išsami informacija apie šį vaistą pateikiama Valstybinės vaistų kontrolės tarnybos prie Lietuvos Respublikos sveikatos apsaugos ministerijos tinklalapyje</w:t>
      </w:r>
      <w:r w:rsidRPr="00FA5CEA">
        <w:rPr>
          <w:i/>
          <w:szCs w:val="22"/>
        </w:rPr>
        <w:t xml:space="preserve"> </w:t>
      </w:r>
      <w:r w:rsidRPr="00FA5CEA">
        <w:rPr>
          <w:szCs w:val="22"/>
          <w:u w:val="single"/>
        </w:rPr>
        <w:t>https://vvkt.lrv.lt/lt/</w:t>
      </w:r>
      <w:r w:rsidRPr="00FA5CEA">
        <w:rPr>
          <w:szCs w:val="22"/>
        </w:rPr>
        <w:t>.</w:t>
      </w:r>
    </w:p>
    <w:p w14:paraId="278461C4" w14:textId="77777777" w:rsidR="00FA5CEA" w:rsidRPr="00FA5CEA" w:rsidRDefault="00FA5CEA" w:rsidP="00FA5CEA">
      <w:pPr>
        <w:rPr>
          <w:szCs w:val="22"/>
        </w:rPr>
      </w:pPr>
    </w:p>
    <w:p w14:paraId="1CA75BF8" w14:textId="77777777" w:rsidR="00FA5CEA" w:rsidRPr="00FA5CEA" w:rsidRDefault="00FA5CEA" w:rsidP="00FA5CEA">
      <w:pPr>
        <w:rPr>
          <w:szCs w:val="22"/>
        </w:rPr>
      </w:pPr>
    </w:p>
    <w:p w14:paraId="5B8002AC" w14:textId="77777777" w:rsidR="00FA5CEA" w:rsidRPr="00FA5CEA" w:rsidRDefault="00FA5CEA" w:rsidP="00FA5CEA">
      <w:pPr>
        <w:rPr>
          <w:szCs w:val="22"/>
        </w:rPr>
      </w:pPr>
    </w:p>
    <w:p w14:paraId="55C849A4" w14:textId="77777777" w:rsidR="00222FED" w:rsidRPr="00FA5CEA" w:rsidRDefault="00222FED" w:rsidP="00FA5CEA">
      <w:pPr>
        <w:rPr>
          <w:szCs w:val="22"/>
        </w:rPr>
      </w:pPr>
    </w:p>
    <w:sectPr w:rsidR="00222FED" w:rsidRPr="00FA5CEA" w:rsidSect="00FA5CE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1134" w:left="1418" w:header="737" w:footer="73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B3025" w14:textId="77777777" w:rsidR="00FA5CEA" w:rsidRDefault="00FA5CE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7F82C791" w14:textId="77777777" w:rsidR="00FA5CEA" w:rsidRDefault="00FA5CEA">
    <w:pPr>
      <w:pStyle w:val="Porat"/>
      <w:ind w:right="360"/>
    </w:pPr>
  </w:p>
  <w:p w14:paraId="572EF47E" w14:textId="77777777" w:rsidR="00FA5CEA" w:rsidRDefault="00FA5C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930C5" w14:textId="77777777" w:rsidR="00FA5CEA" w:rsidRDefault="00FA5CEA">
    <w:pPr>
      <w:pStyle w:val="Porat"/>
      <w:tabs>
        <w:tab w:val="clear" w:pos="4153"/>
        <w:tab w:val="clear" w:pos="8306"/>
      </w:tabs>
      <w:ind w:right="-2"/>
      <w:jc w:val="center"/>
      <w:rPr>
        <w:szCs w:val="22"/>
      </w:rPr>
    </w:pPr>
    <w:r>
      <w:rPr>
        <w:rStyle w:val="Puslapionumeris"/>
        <w:rFonts w:ascii="Times New Roman" w:hAnsi="Times New Roman"/>
        <w:sz w:val="22"/>
        <w:szCs w:val="22"/>
      </w:rPr>
      <w:fldChar w:fldCharType="begin"/>
    </w:r>
    <w:r>
      <w:rPr>
        <w:rStyle w:val="Puslapionumeris"/>
        <w:rFonts w:ascii="Times New Roman" w:hAnsi="Times New Roman"/>
        <w:sz w:val="22"/>
        <w:szCs w:val="22"/>
      </w:rPr>
      <w:instrText xml:space="preserve"> PAGE </w:instrText>
    </w:r>
    <w:r>
      <w:rPr>
        <w:rStyle w:val="Puslapionumeris"/>
        <w:rFonts w:ascii="Times New Roman" w:hAnsi="Times New Roman"/>
        <w:sz w:val="22"/>
        <w:szCs w:val="22"/>
      </w:rPr>
      <w:fldChar w:fldCharType="separate"/>
    </w:r>
    <w:r>
      <w:rPr>
        <w:rStyle w:val="Puslapionumeris"/>
        <w:rFonts w:ascii="Times New Roman" w:hAnsi="Times New Roman"/>
        <w:noProof/>
        <w:sz w:val="22"/>
        <w:szCs w:val="22"/>
      </w:rPr>
      <w:t>2</w:t>
    </w:r>
    <w:r>
      <w:rPr>
        <w:rStyle w:val="Puslapionumeris"/>
        <w:rFonts w:ascii="Times New Roman" w:hAnsi="Times New Roman"/>
        <w:noProof/>
        <w:sz w:val="22"/>
        <w:szCs w:val="22"/>
      </w:rPr>
      <w:t>9</w:t>
    </w:r>
    <w:r>
      <w:rPr>
        <w:rStyle w:val="Puslapionumeris"/>
        <w:rFonts w:ascii="Times New Roman" w:hAnsi="Times New Roman"/>
        <w:sz w:val="22"/>
        <w:szCs w:val="22"/>
      </w:rPr>
      <w:fldChar w:fldCharType="end"/>
    </w:r>
  </w:p>
  <w:p w14:paraId="1C40DBD9" w14:textId="77777777" w:rsidR="00FA5CEA" w:rsidRDefault="00FA5C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01BA" w14:textId="77777777" w:rsidR="00FA5CEA" w:rsidRDefault="00FA5CEA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688F" w14:textId="77777777" w:rsidR="00FA5CEA" w:rsidRDefault="00FA5CEA">
    <w:pPr>
      <w:pStyle w:val="Antrats"/>
    </w:pPr>
  </w:p>
  <w:p w14:paraId="0CFF1B41" w14:textId="77777777" w:rsidR="00FA5CEA" w:rsidRDefault="00FA5C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B5DBE" w14:textId="77777777" w:rsidR="00FA5CEA" w:rsidRDefault="00FA5CEA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D762" w14:textId="77777777" w:rsidR="00FA5CEA" w:rsidRDefault="00FA5CE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67189"/>
    <w:multiLevelType w:val="multilevel"/>
    <w:tmpl w:val="C93EE86C"/>
    <w:lvl w:ilvl="0">
      <w:start w:val="1"/>
      <w:numFmt w:val="bullet"/>
      <w:lvlText w:val="-"/>
      <w:lvlJc w:val="left"/>
      <w:rPr>
        <w:rFonts w:hint="default"/>
        <w:w w:val="103"/>
        <w:sz w:val="20"/>
        <w:szCs w:val="2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08470DE"/>
    <w:multiLevelType w:val="hybridMultilevel"/>
    <w:tmpl w:val="7EFE44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12DE4"/>
    <w:multiLevelType w:val="hybridMultilevel"/>
    <w:tmpl w:val="6A66458A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w w:val="103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705A7B"/>
    <w:multiLevelType w:val="hybridMultilevel"/>
    <w:tmpl w:val="640A6C2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8A00FE"/>
    <w:multiLevelType w:val="hybridMultilevel"/>
    <w:tmpl w:val="1B66951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916670"/>
    <w:multiLevelType w:val="hybridMultilevel"/>
    <w:tmpl w:val="376CA94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6" w15:restartNumberingAfterBreak="0">
    <w:nsid w:val="7F4E398B"/>
    <w:multiLevelType w:val="hybridMultilevel"/>
    <w:tmpl w:val="9828BD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3897461">
    <w:abstractNumId w:val="5"/>
  </w:num>
  <w:num w:numId="2" w16cid:durableId="1006716037">
    <w:abstractNumId w:val="4"/>
  </w:num>
  <w:num w:numId="3" w16cid:durableId="811141778">
    <w:abstractNumId w:val="1"/>
  </w:num>
  <w:num w:numId="4" w16cid:durableId="2142796069">
    <w:abstractNumId w:val="6"/>
  </w:num>
  <w:num w:numId="5" w16cid:durableId="1317758506">
    <w:abstractNumId w:val="3"/>
  </w:num>
  <w:num w:numId="6" w16cid:durableId="192429768">
    <w:abstractNumId w:val="0"/>
  </w:num>
  <w:num w:numId="7" w16cid:durableId="1483813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CEA"/>
    <w:rsid w:val="00222FED"/>
    <w:rsid w:val="005F173E"/>
    <w:rsid w:val="008B3AD4"/>
    <w:rsid w:val="00984A0A"/>
    <w:rsid w:val="00A14902"/>
    <w:rsid w:val="00D047C4"/>
    <w:rsid w:val="00EC0D97"/>
    <w:rsid w:val="00FA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C0EC0"/>
  <w15:chartTrackingRefBased/>
  <w15:docId w15:val="{775B3CAE-55ED-47D7-890D-88EE27FF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A5CEA"/>
    <w:pPr>
      <w:spacing w:after="0" w:line="240" w:lineRule="auto"/>
    </w:pPr>
    <w:rPr>
      <w:rFonts w:eastAsia="Times New Roman"/>
      <w:kern w:val="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A5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A5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A5C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A5C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A5C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A5C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A5C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A5C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A5C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A5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rsid w:val="00FA5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A5C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A5C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A5C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A5C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A5C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A5C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A5CEA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FA5C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FA5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A5C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A5C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A5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A5CE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A5CE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A5CE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A5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A5CE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A5CEA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rsid w:val="00FA5CEA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rsid w:val="00FA5CEA"/>
    <w:rPr>
      <w:rFonts w:eastAsia="Times New Roman"/>
      <w:kern w:val="0"/>
      <w:szCs w:val="20"/>
      <w:lang w:eastAsia="lt-LT"/>
      <w14:ligatures w14:val="none"/>
    </w:rPr>
  </w:style>
  <w:style w:type="character" w:styleId="Puslapionumeris">
    <w:name w:val="page number"/>
    <w:basedOn w:val="Numatytasispastraiposriftas"/>
    <w:rsid w:val="00FA5CEA"/>
    <w:rPr>
      <w:rFonts w:ascii="Arial" w:hAnsi="Arial" w:cs="Times New Roman"/>
      <w:sz w:val="16"/>
    </w:rPr>
  </w:style>
  <w:style w:type="paragraph" w:styleId="Pagrindiniotekstotrauka">
    <w:name w:val="Body Text Indent"/>
    <w:basedOn w:val="prastasis"/>
    <w:link w:val="PagrindiniotekstotraukaDiagrama"/>
    <w:rsid w:val="00FA5CEA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FA5CEA"/>
    <w:rPr>
      <w:rFonts w:eastAsia="Times New Roman"/>
      <w:kern w:val="0"/>
      <w:szCs w:val="20"/>
      <w:lang w:eastAsia="lt-LT"/>
      <w14:ligatures w14:val="none"/>
    </w:rPr>
  </w:style>
  <w:style w:type="paragraph" w:styleId="Dokumentoinaostekstas">
    <w:name w:val="endnote text"/>
    <w:basedOn w:val="prastasis"/>
    <w:next w:val="prastasis"/>
    <w:link w:val="DokumentoinaostekstasDiagrama"/>
    <w:semiHidden/>
    <w:rsid w:val="00FA5CEA"/>
    <w:pPr>
      <w:spacing w:after="120"/>
      <w:ind w:left="454" w:hanging="454"/>
      <w:jc w:val="both"/>
    </w:pPr>
    <w:rPr>
      <w:rFonts w:ascii="Arial" w:hAnsi="Arial" w:cs="Arial"/>
      <w:szCs w:val="22"/>
      <w:lang w:val="en-GB" w:eastAsia="en-US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semiHidden/>
    <w:rsid w:val="00FA5CEA"/>
    <w:rPr>
      <w:rFonts w:ascii="Arial" w:eastAsia="Times New Roman" w:hAnsi="Arial" w:cs="Arial"/>
      <w:kern w:val="0"/>
      <w:lang w:val="en-GB"/>
      <w14:ligatures w14:val="none"/>
    </w:rPr>
  </w:style>
  <w:style w:type="paragraph" w:styleId="Antrats">
    <w:name w:val="header"/>
    <w:basedOn w:val="prastasis"/>
    <w:link w:val="AntratsDiagrama"/>
    <w:rsid w:val="00FA5C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FA5CEA"/>
    <w:rPr>
      <w:rFonts w:eastAsia="Times New Roman"/>
      <w:kern w:val="0"/>
      <w:szCs w:val="20"/>
      <w:lang w:eastAsia="lt-LT"/>
      <w14:ligatures w14:val="none"/>
    </w:rPr>
  </w:style>
  <w:style w:type="paragraph" w:customStyle="1" w:styleId="MGGTableContents">
    <w:name w:val="MGG Table Contents"/>
    <w:basedOn w:val="prastasis"/>
    <w:rsid w:val="00FA5CEA"/>
    <w:pPr>
      <w:keepNext/>
      <w:keepLines/>
    </w:pPr>
    <w:rPr>
      <w:sz w:val="20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8185</Words>
  <Characters>4667</Characters>
  <Application>Microsoft Office Word</Application>
  <DocSecurity>0</DocSecurity>
  <Lines>38</Lines>
  <Paragraphs>25</Paragraphs>
  <ScaleCrop>false</ScaleCrop>
  <Company/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2026-08-26T07:43:00Z</dcterms:created>
  <dcterms:modified xsi:type="dcterms:W3CDTF">2026-08-26T07:43:00Z</dcterms:modified>
</cp:coreProperties>
</file>