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0EF60" w14:textId="5E76D287" w:rsidR="000A79DC" w:rsidRDefault="000A79DC" w:rsidP="0004776B">
      <w:pPr>
        <w:pStyle w:val="Paprastasistekstas"/>
        <w:widowControl w:val="0"/>
        <w:tabs>
          <w:tab w:val="left" w:pos="4962"/>
        </w:tabs>
        <w:rPr>
          <w:rFonts w:ascii="Times New Roman" w:hAnsi="Times New Roman"/>
          <w:sz w:val="22"/>
          <w:szCs w:val="22"/>
          <w:lang w:val="lt-LT"/>
        </w:rPr>
      </w:pPr>
    </w:p>
    <w:p w14:paraId="0F777E35" w14:textId="77777777" w:rsidR="00900CD2" w:rsidRPr="00743868" w:rsidRDefault="00900CD2" w:rsidP="0004776B">
      <w:pPr>
        <w:pStyle w:val="Paprastasistekstas"/>
        <w:widowControl w:val="0"/>
        <w:tabs>
          <w:tab w:val="left" w:pos="4962"/>
        </w:tabs>
        <w:rPr>
          <w:rFonts w:ascii="Times New Roman" w:hAnsi="Times New Roman"/>
          <w:sz w:val="22"/>
          <w:szCs w:val="22"/>
          <w:lang w:val="lt-LT"/>
        </w:rPr>
      </w:pPr>
    </w:p>
    <w:p w14:paraId="5EEC0393" w14:textId="77777777" w:rsidR="005D00C0" w:rsidRPr="00743868" w:rsidRDefault="005D00C0" w:rsidP="0004776B">
      <w:pPr>
        <w:pStyle w:val="Paprastasistekstas"/>
        <w:widowControl w:val="0"/>
        <w:rPr>
          <w:rFonts w:ascii="Times New Roman" w:hAnsi="Times New Roman"/>
          <w:sz w:val="22"/>
          <w:szCs w:val="22"/>
          <w:lang w:val="lt-LT"/>
        </w:rPr>
      </w:pPr>
    </w:p>
    <w:p w14:paraId="1F52061B" w14:textId="77777777" w:rsidR="00F34163" w:rsidRPr="00743868" w:rsidRDefault="00F34163">
      <w:pPr>
        <w:widowControl w:val="0"/>
        <w:tabs>
          <w:tab w:val="clear" w:pos="567"/>
        </w:tabs>
        <w:spacing w:line="240" w:lineRule="auto"/>
        <w:rPr>
          <w:szCs w:val="22"/>
          <w:lang w:val="lt-LT"/>
        </w:rPr>
      </w:pPr>
    </w:p>
    <w:p w14:paraId="28C0FC46" w14:textId="77777777" w:rsidR="00F34163" w:rsidRPr="00743868" w:rsidRDefault="00F34163" w:rsidP="0004776B">
      <w:pPr>
        <w:widowControl w:val="0"/>
        <w:outlineLvl w:val="0"/>
        <w:rPr>
          <w:b/>
          <w:szCs w:val="22"/>
          <w:lang w:val="lt-LT"/>
        </w:rPr>
      </w:pPr>
    </w:p>
    <w:p w14:paraId="0E9AC154" w14:textId="77777777" w:rsidR="00F34163" w:rsidRPr="00743868" w:rsidRDefault="00F34163" w:rsidP="0004776B">
      <w:pPr>
        <w:widowControl w:val="0"/>
        <w:outlineLvl w:val="0"/>
        <w:rPr>
          <w:b/>
          <w:szCs w:val="22"/>
          <w:lang w:val="lt-LT"/>
        </w:rPr>
      </w:pPr>
    </w:p>
    <w:p w14:paraId="61F77A52" w14:textId="77777777" w:rsidR="00F34163" w:rsidRPr="00743868" w:rsidRDefault="00F34163" w:rsidP="0004776B">
      <w:pPr>
        <w:widowControl w:val="0"/>
        <w:outlineLvl w:val="0"/>
        <w:rPr>
          <w:b/>
          <w:szCs w:val="22"/>
          <w:lang w:val="lt-LT"/>
        </w:rPr>
      </w:pPr>
    </w:p>
    <w:p w14:paraId="6E1C8E94" w14:textId="77777777" w:rsidR="00F34163" w:rsidRPr="00743868" w:rsidRDefault="00F34163" w:rsidP="0004776B">
      <w:pPr>
        <w:widowControl w:val="0"/>
        <w:outlineLvl w:val="0"/>
        <w:rPr>
          <w:b/>
          <w:szCs w:val="22"/>
          <w:lang w:val="lt-LT"/>
        </w:rPr>
      </w:pPr>
    </w:p>
    <w:p w14:paraId="5896A818" w14:textId="77777777" w:rsidR="00F34163" w:rsidRPr="00743868" w:rsidRDefault="00F34163" w:rsidP="0004776B">
      <w:pPr>
        <w:widowControl w:val="0"/>
        <w:tabs>
          <w:tab w:val="left" w:pos="-1440"/>
          <w:tab w:val="left" w:pos="-720"/>
        </w:tabs>
        <w:rPr>
          <w:b/>
          <w:szCs w:val="22"/>
          <w:lang w:val="lt-LT"/>
        </w:rPr>
      </w:pPr>
    </w:p>
    <w:p w14:paraId="26BB82F4" w14:textId="77777777" w:rsidR="00F34163" w:rsidRPr="00743868" w:rsidRDefault="00F34163" w:rsidP="0004776B">
      <w:pPr>
        <w:widowControl w:val="0"/>
        <w:tabs>
          <w:tab w:val="left" w:pos="-1440"/>
          <w:tab w:val="left" w:pos="-720"/>
        </w:tabs>
        <w:rPr>
          <w:b/>
          <w:szCs w:val="22"/>
          <w:lang w:val="lt-LT"/>
        </w:rPr>
      </w:pPr>
    </w:p>
    <w:p w14:paraId="029B8324" w14:textId="77777777" w:rsidR="00F34163" w:rsidRPr="00743868" w:rsidRDefault="00F34163" w:rsidP="0004776B">
      <w:pPr>
        <w:widowControl w:val="0"/>
        <w:tabs>
          <w:tab w:val="left" w:pos="-1440"/>
          <w:tab w:val="left" w:pos="-720"/>
        </w:tabs>
        <w:rPr>
          <w:b/>
          <w:szCs w:val="22"/>
          <w:lang w:val="lt-LT"/>
        </w:rPr>
      </w:pPr>
    </w:p>
    <w:p w14:paraId="2302ADE8" w14:textId="77777777" w:rsidR="00F34163" w:rsidRPr="00743868" w:rsidRDefault="00F34163" w:rsidP="0004776B">
      <w:pPr>
        <w:widowControl w:val="0"/>
        <w:tabs>
          <w:tab w:val="left" w:pos="-1440"/>
          <w:tab w:val="left" w:pos="-720"/>
        </w:tabs>
        <w:rPr>
          <w:b/>
          <w:szCs w:val="22"/>
          <w:lang w:val="lt-LT"/>
        </w:rPr>
      </w:pPr>
    </w:p>
    <w:p w14:paraId="38D66F1B" w14:textId="77777777" w:rsidR="00F34163" w:rsidRPr="00743868" w:rsidRDefault="00F34163" w:rsidP="0004776B">
      <w:pPr>
        <w:widowControl w:val="0"/>
        <w:tabs>
          <w:tab w:val="left" w:pos="-1440"/>
          <w:tab w:val="left" w:pos="-720"/>
        </w:tabs>
        <w:rPr>
          <w:b/>
          <w:szCs w:val="22"/>
          <w:lang w:val="lt-LT"/>
        </w:rPr>
      </w:pPr>
    </w:p>
    <w:p w14:paraId="157136C7" w14:textId="77777777" w:rsidR="00F34163" w:rsidRPr="00743868" w:rsidRDefault="00F34163" w:rsidP="0004776B">
      <w:pPr>
        <w:widowControl w:val="0"/>
        <w:tabs>
          <w:tab w:val="left" w:pos="-1440"/>
          <w:tab w:val="left" w:pos="-720"/>
        </w:tabs>
        <w:rPr>
          <w:b/>
          <w:szCs w:val="22"/>
          <w:lang w:val="lt-LT"/>
        </w:rPr>
      </w:pPr>
    </w:p>
    <w:p w14:paraId="334F2D36" w14:textId="77777777" w:rsidR="00F34163" w:rsidRPr="00743868" w:rsidRDefault="00F34163" w:rsidP="0004776B">
      <w:pPr>
        <w:widowControl w:val="0"/>
        <w:tabs>
          <w:tab w:val="left" w:pos="-1440"/>
          <w:tab w:val="left" w:pos="-720"/>
        </w:tabs>
        <w:rPr>
          <w:b/>
          <w:szCs w:val="22"/>
          <w:lang w:val="lt-LT"/>
        </w:rPr>
      </w:pPr>
    </w:p>
    <w:p w14:paraId="7F863DF1" w14:textId="77777777" w:rsidR="00F34163" w:rsidRPr="00743868" w:rsidRDefault="00F34163" w:rsidP="0004776B">
      <w:pPr>
        <w:widowControl w:val="0"/>
        <w:tabs>
          <w:tab w:val="left" w:pos="-1440"/>
          <w:tab w:val="left" w:pos="-720"/>
        </w:tabs>
        <w:rPr>
          <w:b/>
          <w:szCs w:val="22"/>
          <w:lang w:val="lt-LT"/>
        </w:rPr>
      </w:pPr>
    </w:p>
    <w:p w14:paraId="5C0331C6" w14:textId="77777777" w:rsidR="00F34163" w:rsidRPr="00743868" w:rsidRDefault="00F34163" w:rsidP="0004776B">
      <w:pPr>
        <w:widowControl w:val="0"/>
        <w:tabs>
          <w:tab w:val="left" w:pos="-1440"/>
          <w:tab w:val="left" w:pos="-720"/>
        </w:tabs>
        <w:rPr>
          <w:b/>
          <w:szCs w:val="22"/>
          <w:lang w:val="lt-LT"/>
        </w:rPr>
      </w:pPr>
    </w:p>
    <w:p w14:paraId="01995013" w14:textId="77777777" w:rsidR="00F34163" w:rsidRPr="00743868" w:rsidRDefault="00F34163" w:rsidP="0004776B">
      <w:pPr>
        <w:widowControl w:val="0"/>
        <w:tabs>
          <w:tab w:val="left" w:pos="-1440"/>
          <w:tab w:val="left" w:pos="-720"/>
        </w:tabs>
        <w:rPr>
          <w:b/>
          <w:szCs w:val="22"/>
          <w:lang w:val="lt-LT"/>
        </w:rPr>
      </w:pPr>
    </w:p>
    <w:p w14:paraId="71A1A5E4" w14:textId="77777777" w:rsidR="00F34163" w:rsidRPr="00743868" w:rsidRDefault="00F34163" w:rsidP="0004776B">
      <w:pPr>
        <w:widowControl w:val="0"/>
        <w:tabs>
          <w:tab w:val="left" w:pos="-1440"/>
          <w:tab w:val="left" w:pos="-720"/>
        </w:tabs>
        <w:rPr>
          <w:b/>
          <w:szCs w:val="22"/>
          <w:lang w:val="lt-LT"/>
        </w:rPr>
      </w:pPr>
    </w:p>
    <w:p w14:paraId="6166167C" w14:textId="77777777" w:rsidR="00F34163" w:rsidRPr="00743868" w:rsidRDefault="00F34163" w:rsidP="0004776B">
      <w:pPr>
        <w:widowControl w:val="0"/>
        <w:tabs>
          <w:tab w:val="left" w:pos="-1440"/>
          <w:tab w:val="left" w:pos="-720"/>
        </w:tabs>
        <w:rPr>
          <w:b/>
          <w:szCs w:val="22"/>
          <w:lang w:val="lt-LT"/>
        </w:rPr>
      </w:pPr>
    </w:p>
    <w:p w14:paraId="247985C4" w14:textId="77777777" w:rsidR="00F34163" w:rsidRPr="00743868" w:rsidRDefault="00F34163" w:rsidP="0004776B">
      <w:pPr>
        <w:widowControl w:val="0"/>
        <w:tabs>
          <w:tab w:val="left" w:pos="-1440"/>
          <w:tab w:val="left" w:pos="-720"/>
        </w:tabs>
        <w:rPr>
          <w:b/>
          <w:szCs w:val="22"/>
          <w:lang w:val="lt-LT"/>
        </w:rPr>
      </w:pPr>
    </w:p>
    <w:p w14:paraId="650D6733" w14:textId="77777777" w:rsidR="00F34163" w:rsidRPr="00743868" w:rsidRDefault="00F34163" w:rsidP="0004776B">
      <w:pPr>
        <w:widowControl w:val="0"/>
        <w:tabs>
          <w:tab w:val="left" w:pos="-1440"/>
          <w:tab w:val="left" w:pos="-720"/>
        </w:tabs>
        <w:rPr>
          <w:b/>
          <w:szCs w:val="22"/>
          <w:lang w:val="lt-LT"/>
        </w:rPr>
      </w:pPr>
    </w:p>
    <w:p w14:paraId="4E3CF5CE" w14:textId="77777777" w:rsidR="00F34163" w:rsidRPr="00743868" w:rsidRDefault="00F34163" w:rsidP="0004776B">
      <w:pPr>
        <w:widowControl w:val="0"/>
        <w:tabs>
          <w:tab w:val="left" w:pos="-1440"/>
          <w:tab w:val="left" w:pos="-720"/>
        </w:tabs>
        <w:rPr>
          <w:b/>
          <w:szCs w:val="22"/>
          <w:lang w:val="lt-LT"/>
        </w:rPr>
      </w:pPr>
    </w:p>
    <w:p w14:paraId="13AEB75B" w14:textId="77777777" w:rsidR="00F34163" w:rsidRPr="00743868" w:rsidRDefault="00F34163" w:rsidP="0004776B">
      <w:pPr>
        <w:widowControl w:val="0"/>
        <w:tabs>
          <w:tab w:val="left" w:pos="-1440"/>
          <w:tab w:val="left" w:pos="-720"/>
        </w:tabs>
        <w:rPr>
          <w:b/>
          <w:szCs w:val="22"/>
          <w:lang w:val="lt-LT"/>
        </w:rPr>
      </w:pPr>
    </w:p>
    <w:p w14:paraId="78FF4DB1" w14:textId="231EDF49" w:rsidR="00F34163" w:rsidRPr="00743868" w:rsidRDefault="00F34163" w:rsidP="0004776B">
      <w:pPr>
        <w:pStyle w:val="Antrat2"/>
        <w:keepNext w:val="0"/>
        <w:widowControl w:val="0"/>
        <w:spacing w:before="0" w:after="0" w:line="240" w:lineRule="auto"/>
        <w:jc w:val="center"/>
        <w:rPr>
          <w:rFonts w:ascii="Times New Roman" w:hAnsi="Times New Roman"/>
          <w:bCs w:val="0"/>
          <w:i w:val="0"/>
          <w:iCs w:val="0"/>
          <w:sz w:val="22"/>
          <w:szCs w:val="22"/>
          <w:lang w:val="lt-LT"/>
        </w:rPr>
      </w:pPr>
      <w:r w:rsidRPr="00743868">
        <w:rPr>
          <w:rFonts w:ascii="Times New Roman" w:hAnsi="Times New Roman"/>
          <w:i w:val="0"/>
          <w:sz w:val="22"/>
          <w:szCs w:val="22"/>
          <w:lang w:val="lt-LT"/>
        </w:rPr>
        <w:t>I</w:t>
      </w:r>
      <w:r w:rsidR="005241D6" w:rsidRPr="00743868">
        <w:rPr>
          <w:rFonts w:ascii="Times New Roman" w:hAnsi="Times New Roman"/>
          <w:i w:val="0"/>
          <w:sz w:val="22"/>
          <w:szCs w:val="22"/>
          <w:lang w:val="lt-LT"/>
        </w:rPr>
        <w:t> </w:t>
      </w:r>
      <w:r w:rsidRPr="00743868">
        <w:rPr>
          <w:rFonts w:ascii="Times New Roman" w:hAnsi="Times New Roman"/>
          <w:i w:val="0"/>
          <w:sz w:val="22"/>
          <w:szCs w:val="22"/>
          <w:lang w:val="lt-LT"/>
        </w:rPr>
        <w:t>PRIEDAS</w:t>
      </w:r>
    </w:p>
    <w:p w14:paraId="75546B7F" w14:textId="77777777" w:rsidR="00F34163" w:rsidRPr="00743868" w:rsidRDefault="00F34163" w:rsidP="0004776B">
      <w:pPr>
        <w:widowControl w:val="0"/>
        <w:spacing w:line="240" w:lineRule="auto"/>
        <w:rPr>
          <w:szCs w:val="22"/>
          <w:lang w:val="lt-LT"/>
        </w:rPr>
      </w:pPr>
    </w:p>
    <w:p w14:paraId="42ACCC11" w14:textId="77777777" w:rsidR="00F34163" w:rsidRPr="00743868" w:rsidRDefault="00F34163" w:rsidP="0004776B">
      <w:pPr>
        <w:widowControl w:val="0"/>
        <w:tabs>
          <w:tab w:val="left" w:pos="-1440"/>
          <w:tab w:val="left" w:pos="-720"/>
        </w:tabs>
        <w:jc w:val="center"/>
        <w:rPr>
          <w:b/>
          <w:szCs w:val="22"/>
          <w:lang w:val="lt-LT"/>
        </w:rPr>
      </w:pPr>
      <w:r w:rsidRPr="00743868">
        <w:rPr>
          <w:b/>
          <w:szCs w:val="22"/>
          <w:lang w:val="lt-LT"/>
        </w:rPr>
        <w:t>PREPARATO CHARAKTERISTIKŲ SANTRAUKA</w:t>
      </w:r>
    </w:p>
    <w:p w14:paraId="7A1D756C" w14:textId="77777777" w:rsidR="00F34163" w:rsidRPr="00743868" w:rsidRDefault="00F34163" w:rsidP="0004776B">
      <w:pPr>
        <w:widowControl w:val="0"/>
        <w:tabs>
          <w:tab w:val="left" w:pos="-1440"/>
          <w:tab w:val="left" w:pos="-720"/>
        </w:tabs>
        <w:jc w:val="center"/>
        <w:rPr>
          <w:szCs w:val="22"/>
          <w:lang w:val="lt-LT"/>
        </w:rPr>
      </w:pPr>
      <w:r w:rsidRPr="00743868">
        <w:rPr>
          <w:szCs w:val="22"/>
          <w:lang w:val="lt-LT" w:eastAsia="zh-CN"/>
        </w:rPr>
        <w:br w:type="page"/>
      </w:r>
    </w:p>
    <w:p w14:paraId="572EBADA" w14:textId="77777777" w:rsidR="00F34163" w:rsidRPr="00743868" w:rsidRDefault="00F34163"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lastRenderedPageBreak/>
        <w:t>1.</w:t>
      </w:r>
      <w:r w:rsidRPr="00743868">
        <w:rPr>
          <w:rFonts w:ascii="Times New Roman" w:hAnsi="Times New Roman"/>
          <w:sz w:val="22"/>
          <w:szCs w:val="22"/>
          <w:lang w:val="lt-LT"/>
        </w:rPr>
        <w:tab/>
        <w:t>VAISTINIO PREPARATO PAVADINIMAS</w:t>
      </w:r>
    </w:p>
    <w:p w14:paraId="36C31889" w14:textId="77777777" w:rsidR="00F34163" w:rsidRPr="00743868" w:rsidRDefault="00F34163" w:rsidP="0004776B">
      <w:pPr>
        <w:widowControl w:val="0"/>
        <w:rPr>
          <w:szCs w:val="22"/>
          <w:lang w:val="lt-LT"/>
        </w:rPr>
      </w:pPr>
    </w:p>
    <w:p w14:paraId="7591035A" w14:textId="77777777" w:rsidR="007B2900" w:rsidRPr="00743868" w:rsidRDefault="007B2900" w:rsidP="0004776B">
      <w:pPr>
        <w:widowControl w:val="0"/>
        <w:spacing w:line="240" w:lineRule="auto"/>
        <w:rPr>
          <w:rFonts w:eastAsia="TimesNewRoman"/>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40 mg/5 mg tabletės</w:t>
      </w:r>
    </w:p>
    <w:p w14:paraId="4B9E3D7C" w14:textId="77777777" w:rsidR="00FF2551" w:rsidRPr="00743868" w:rsidRDefault="00FF2551" w:rsidP="00FF2551">
      <w:pPr>
        <w:widowControl w:val="0"/>
        <w:spacing w:line="240" w:lineRule="auto"/>
        <w:rPr>
          <w:rFonts w:eastAsia="TimesNewRoman"/>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40 mg/10 mg tabletės</w:t>
      </w:r>
    </w:p>
    <w:p w14:paraId="5BEF1022" w14:textId="3C9B5D98" w:rsidR="00FF2551" w:rsidRPr="00743868" w:rsidRDefault="00FF2551" w:rsidP="00FF2551">
      <w:pPr>
        <w:widowControl w:val="0"/>
        <w:spacing w:line="240" w:lineRule="auto"/>
        <w:rPr>
          <w:rFonts w:eastAsia="TimesNewRoman"/>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w:t>
      </w:r>
      <w:r>
        <w:rPr>
          <w:rFonts w:eastAsia="TimesNewRoman"/>
          <w:szCs w:val="22"/>
          <w:lang w:val="lt-LT"/>
        </w:rPr>
        <w:t>8</w:t>
      </w:r>
      <w:r w:rsidRPr="00743868">
        <w:rPr>
          <w:rFonts w:eastAsia="TimesNewRoman"/>
          <w:szCs w:val="22"/>
          <w:lang w:val="lt-LT"/>
        </w:rPr>
        <w:t>0 mg/</w:t>
      </w:r>
      <w:r>
        <w:rPr>
          <w:rFonts w:eastAsia="TimesNewRoman"/>
          <w:szCs w:val="22"/>
          <w:lang w:val="lt-LT"/>
        </w:rPr>
        <w:t>5</w:t>
      </w:r>
      <w:r w:rsidRPr="00743868">
        <w:rPr>
          <w:rFonts w:eastAsia="TimesNewRoman"/>
          <w:szCs w:val="22"/>
          <w:lang w:val="lt-LT"/>
        </w:rPr>
        <w:t> mg tabletės</w:t>
      </w:r>
    </w:p>
    <w:p w14:paraId="33564E34" w14:textId="175D6155" w:rsidR="00FF2551" w:rsidRPr="00743868" w:rsidRDefault="00FF2551" w:rsidP="00FF2551">
      <w:pPr>
        <w:widowControl w:val="0"/>
        <w:spacing w:line="240" w:lineRule="auto"/>
        <w:rPr>
          <w:rFonts w:eastAsia="TimesNewRoman"/>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w:t>
      </w:r>
      <w:r>
        <w:rPr>
          <w:rFonts w:eastAsia="TimesNewRoman"/>
          <w:szCs w:val="22"/>
          <w:lang w:val="lt-LT"/>
        </w:rPr>
        <w:t>80</w:t>
      </w:r>
      <w:r w:rsidRPr="00743868">
        <w:rPr>
          <w:rFonts w:eastAsia="TimesNewRoman"/>
          <w:szCs w:val="22"/>
          <w:lang w:val="lt-LT"/>
        </w:rPr>
        <w:t> mg/10 mg tabletės</w:t>
      </w:r>
    </w:p>
    <w:p w14:paraId="573A8DC1" w14:textId="77777777" w:rsidR="00F34163" w:rsidRPr="00743868" w:rsidRDefault="00F34163" w:rsidP="0004776B">
      <w:pPr>
        <w:widowControl w:val="0"/>
        <w:rPr>
          <w:szCs w:val="22"/>
          <w:lang w:val="lt-LT"/>
        </w:rPr>
      </w:pPr>
    </w:p>
    <w:p w14:paraId="7C5CFAE7" w14:textId="77777777" w:rsidR="00F34163" w:rsidRPr="00743868" w:rsidRDefault="00F34163" w:rsidP="0004776B">
      <w:pPr>
        <w:widowControl w:val="0"/>
        <w:rPr>
          <w:szCs w:val="22"/>
          <w:lang w:val="lt-LT"/>
        </w:rPr>
      </w:pPr>
    </w:p>
    <w:p w14:paraId="16126F4D" w14:textId="77777777" w:rsidR="00F34163" w:rsidRPr="00743868" w:rsidRDefault="00F34163"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2.</w:t>
      </w:r>
      <w:r w:rsidRPr="00743868">
        <w:rPr>
          <w:rFonts w:ascii="Times New Roman" w:hAnsi="Times New Roman"/>
          <w:sz w:val="22"/>
          <w:szCs w:val="22"/>
          <w:lang w:val="lt-LT"/>
        </w:rPr>
        <w:tab/>
        <w:t>KOKYBINĖ IR KIEKYBINĖ SUDĖTIS</w:t>
      </w:r>
    </w:p>
    <w:p w14:paraId="5C44885B" w14:textId="77777777" w:rsidR="00F34163" w:rsidRPr="00743868" w:rsidRDefault="00F34163" w:rsidP="0004776B">
      <w:pPr>
        <w:widowControl w:val="0"/>
        <w:rPr>
          <w:szCs w:val="22"/>
          <w:lang w:val="lt-LT"/>
        </w:rPr>
      </w:pPr>
    </w:p>
    <w:p w14:paraId="4167890E" w14:textId="77777777" w:rsidR="00FF2551" w:rsidRPr="00D456E9" w:rsidRDefault="00FF2551" w:rsidP="00FF2551">
      <w:pPr>
        <w:widowControl w:val="0"/>
        <w:autoSpaceDE w:val="0"/>
        <w:autoSpaceDN w:val="0"/>
        <w:adjustRightInd w:val="0"/>
        <w:spacing w:line="240" w:lineRule="auto"/>
        <w:rPr>
          <w:rFonts w:eastAsia="TimesNewRoman"/>
          <w:szCs w:val="22"/>
          <w:u w:val="single"/>
          <w:lang w:val="lt-LT"/>
        </w:rPr>
      </w:pPr>
      <w:proofErr w:type="spellStart"/>
      <w:r w:rsidRPr="00D456E9">
        <w:rPr>
          <w:rFonts w:eastAsia="TimesNewRoman"/>
          <w:szCs w:val="22"/>
          <w:u w:val="single"/>
          <w:lang w:val="lt-LT"/>
        </w:rPr>
        <w:t>Raventon</w:t>
      </w:r>
      <w:proofErr w:type="spellEnd"/>
      <w:r w:rsidRPr="00D456E9">
        <w:rPr>
          <w:rFonts w:eastAsia="TimesNewRoman"/>
          <w:szCs w:val="22"/>
          <w:u w:val="single"/>
          <w:lang w:val="lt-LT"/>
        </w:rPr>
        <w:t xml:space="preserve"> 40 mg/5 mg tabletės</w:t>
      </w:r>
    </w:p>
    <w:p w14:paraId="4C2FEB6A" w14:textId="30834C57" w:rsidR="007B2900" w:rsidRPr="00743868" w:rsidRDefault="007B2900"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Kiekvienoje</w:t>
      </w:r>
      <w:r w:rsidR="005241D6" w:rsidRPr="00743868">
        <w:rPr>
          <w:rFonts w:eastAsia="TimesNewRoman"/>
          <w:szCs w:val="22"/>
          <w:lang w:val="lt-LT"/>
        </w:rPr>
        <w:t> </w:t>
      </w:r>
      <w:r w:rsidRPr="00743868">
        <w:rPr>
          <w:rFonts w:eastAsia="TimesNewRoman"/>
          <w:szCs w:val="22"/>
          <w:lang w:val="lt-LT"/>
        </w:rPr>
        <w:t xml:space="preserve">tabletėje yra 40 mg </w:t>
      </w:r>
      <w:proofErr w:type="spellStart"/>
      <w:r w:rsidRPr="00743868">
        <w:rPr>
          <w:rFonts w:eastAsia="TimesNewRoman"/>
          <w:szCs w:val="22"/>
          <w:lang w:val="lt-LT"/>
        </w:rPr>
        <w:t>telmisartano</w:t>
      </w:r>
      <w:proofErr w:type="spellEnd"/>
      <w:r w:rsidRPr="00743868">
        <w:rPr>
          <w:rFonts w:eastAsia="TimesNewRoman"/>
          <w:szCs w:val="22"/>
          <w:lang w:val="lt-LT"/>
        </w:rPr>
        <w:t xml:space="preserve"> ir 5 mg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besilato</w:t>
      </w:r>
      <w:proofErr w:type="spellEnd"/>
      <w:r w:rsidRPr="00743868">
        <w:rPr>
          <w:rFonts w:eastAsia="TimesNewRoman"/>
          <w:szCs w:val="22"/>
          <w:lang w:val="lt-LT"/>
        </w:rPr>
        <w:t xml:space="preserve"> pavidalu).</w:t>
      </w:r>
    </w:p>
    <w:p w14:paraId="7F1D0D3A" w14:textId="77777777" w:rsidR="00FF2551" w:rsidRDefault="00FF2551" w:rsidP="00FF2551">
      <w:pPr>
        <w:widowControl w:val="0"/>
        <w:autoSpaceDE w:val="0"/>
        <w:autoSpaceDN w:val="0"/>
        <w:adjustRightInd w:val="0"/>
        <w:spacing w:line="240" w:lineRule="auto"/>
        <w:rPr>
          <w:rFonts w:eastAsia="TimesNewRoman"/>
          <w:szCs w:val="22"/>
          <w:lang w:val="lt-LT"/>
        </w:rPr>
      </w:pPr>
    </w:p>
    <w:p w14:paraId="7FEDA7B3" w14:textId="1BBB64F7" w:rsidR="00FF2551" w:rsidRPr="00D456E9" w:rsidRDefault="00FF2551" w:rsidP="00FF2551">
      <w:pPr>
        <w:widowControl w:val="0"/>
        <w:autoSpaceDE w:val="0"/>
        <w:autoSpaceDN w:val="0"/>
        <w:adjustRightInd w:val="0"/>
        <w:spacing w:line="240" w:lineRule="auto"/>
        <w:rPr>
          <w:rFonts w:eastAsia="TimesNewRoman"/>
          <w:szCs w:val="22"/>
          <w:u w:val="single"/>
          <w:lang w:val="lt-LT"/>
        </w:rPr>
      </w:pPr>
      <w:proofErr w:type="spellStart"/>
      <w:r w:rsidRPr="00D456E9">
        <w:rPr>
          <w:rFonts w:eastAsia="TimesNewRoman"/>
          <w:szCs w:val="22"/>
          <w:u w:val="single"/>
          <w:lang w:val="lt-LT"/>
        </w:rPr>
        <w:t>Raventon</w:t>
      </w:r>
      <w:proofErr w:type="spellEnd"/>
      <w:r w:rsidRPr="00D456E9">
        <w:rPr>
          <w:rFonts w:eastAsia="TimesNewRoman"/>
          <w:szCs w:val="22"/>
          <w:u w:val="single"/>
          <w:lang w:val="lt-LT"/>
        </w:rPr>
        <w:t xml:space="preserve"> 40 mg/10 mg tabletės</w:t>
      </w:r>
    </w:p>
    <w:p w14:paraId="521E78A6" w14:textId="65C722A4" w:rsidR="00FF2551" w:rsidRPr="00743868" w:rsidRDefault="00FF2551" w:rsidP="00FF2551">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Kiekvienoje tabletėje yra 40 mg </w:t>
      </w:r>
      <w:proofErr w:type="spellStart"/>
      <w:r w:rsidRPr="00743868">
        <w:rPr>
          <w:rFonts w:eastAsia="TimesNewRoman"/>
          <w:szCs w:val="22"/>
          <w:lang w:val="lt-LT"/>
        </w:rPr>
        <w:t>telmisartano</w:t>
      </w:r>
      <w:proofErr w:type="spellEnd"/>
      <w:r w:rsidRPr="00743868">
        <w:rPr>
          <w:rFonts w:eastAsia="TimesNewRoman"/>
          <w:szCs w:val="22"/>
          <w:lang w:val="lt-LT"/>
        </w:rPr>
        <w:t xml:space="preserve"> ir </w:t>
      </w:r>
      <w:r>
        <w:rPr>
          <w:rFonts w:eastAsia="TimesNewRoman"/>
          <w:szCs w:val="22"/>
          <w:lang w:val="lt-LT"/>
        </w:rPr>
        <w:t>10</w:t>
      </w:r>
      <w:r w:rsidRPr="00743868">
        <w:rPr>
          <w:rFonts w:eastAsia="TimesNewRoman"/>
          <w:szCs w:val="22"/>
          <w:lang w:val="lt-LT"/>
        </w:rPr>
        <w:t xml:space="preserve"> mg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besilato</w:t>
      </w:r>
      <w:proofErr w:type="spellEnd"/>
      <w:r w:rsidRPr="00743868">
        <w:rPr>
          <w:rFonts w:eastAsia="TimesNewRoman"/>
          <w:szCs w:val="22"/>
          <w:lang w:val="lt-LT"/>
        </w:rPr>
        <w:t xml:space="preserve"> pavidalu).</w:t>
      </w:r>
    </w:p>
    <w:p w14:paraId="5FDDAA58" w14:textId="77777777" w:rsidR="00FF2551" w:rsidRPr="00FF2551" w:rsidRDefault="00FF2551" w:rsidP="00FF2551">
      <w:pPr>
        <w:widowControl w:val="0"/>
        <w:autoSpaceDE w:val="0"/>
        <w:autoSpaceDN w:val="0"/>
        <w:adjustRightInd w:val="0"/>
        <w:spacing w:line="240" w:lineRule="auto"/>
        <w:rPr>
          <w:rFonts w:eastAsia="TimesNewRoman"/>
          <w:szCs w:val="22"/>
          <w:lang w:val="lt-LT"/>
        </w:rPr>
      </w:pPr>
    </w:p>
    <w:p w14:paraId="5B478B0B" w14:textId="77777777" w:rsidR="00FF2551" w:rsidRPr="00D456E9" w:rsidRDefault="00FF2551" w:rsidP="00FF2551">
      <w:pPr>
        <w:widowControl w:val="0"/>
        <w:autoSpaceDE w:val="0"/>
        <w:autoSpaceDN w:val="0"/>
        <w:adjustRightInd w:val="0"/>
        <w:spacing w:line="240" w:lineRule="auto"/>
        <w:rPr>
          <w:rFonts w:eastAsia="TimesNewRoman"/>
          <w:szCs w:val="22"/>
          <w:u w:val="single"/>
          <w:lang w:val="lt-LT"/>
        </w:rPr>
      </w:pPr>
      <w:proofErr w:type="spellStart"/>
      <w:r w:rsidRPr="00D456E9">
        <w:rPr>
          <w:rFonts w:eastAsia="TimesNewRoman"/>
          <w:szCs w:val="22"/>
          <w:u w:val="single"/>
          <w:lang w:val="lt-LT"/>
        </w:rPr>
        <w:t>Raventon</w:t>
      </w:r>
      <w:proofErr w:type="spellEnd"/>
      <w:r w:rsidRPr="00D456E9">
        <w:rPr>
          <w:rFonts w:eastAsia="TimesNewRoman"/>
          <w:szCs w:val="22"/>
          <w:u w:val="single"/>
          <w:lang w:val="lt-LT"/>
        </w:rPr>
        <w:t xml:space="preserve"> 80 mg/5 mg tabletės</w:t>
      </w:r>
    </w:p>
    <w:p w14:paraId="7B02CA22" w14:textId="36BDC9E9" w:rsidR="00FF2551" w:rsidRDefault="00FF2551" w:rsidP="00FF2551">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Kiekvienoje tabletėje yra 80 mg </w:t>
      </w:r>
      <w:proofErr w:type="spellStart"/>
      <w:r w:rsidRPr="00743868">
        <w:rPr>
          <w:rFonts w:eastAsia="TimesNewRoman"/>
          <w:szCs w:val="22"/>
          <w:lang w:val="lt-LT"/>
        </w:rPr>
        <w:t>telmisartano</w:t>
      </w:r>
      <w:proofErr w:type="spellEnd"/>
      <w:r w:rsidRPr="00743868">
        <w:rPr>
          <w:rFonts w:eastAsia="TimesNewRoman"/>
          <w:szCs w:val="22"/>
          <w:lang w:val="lt-LT"/>
        </w:rPr>
        <w:t xml:space="preserve"> ir 5 mg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besilato</w:t>
      </w:r>
      <w:proofErr w:type="spellEnd"/>
      <w:r w:rsidRPr="00743868">
        <w:rPr>
          <w:rFonts w:eastAsia="TimesNewRoman"/>
          <w:szCs w:val="22"/>
          <w:lang w:val="lt-LT"/>
        </w:rPr>
        <w:t xml:space="preserve"> pavidalu).</w:t>
      </w:r>
    </w:p>
    <w:p w14:paraId="65065EEF" w14:textId="77777777" w:rsidR="00FF2551" w:rsidRDefault="00FF2551" w:rsidP="00FF2551">
      <w:pPr>
        <w:widowControl w:val="0"/>
        <w:autoSpaceDE w:val="0"/>
        <w:autoSpaceDN w:val="0"/>
        <w:adjustRightInd w:val="0"/>
        <w:spacing w:line="240" w:lineRule="auto"/>
        <w:rPr>
          <w:rFonts w:eastAsia="TimesNewRoman"/>
          <w:szCs w:val="22"/>
          <w:lang w:val="lt-LT"/>
        </w:rPr>
      </w:pPr>
    </w:p>
    <w:p w14:paraId="62ADF924" w14:textId="5506A55D" w:rsidR="00FF2551" w:rsidRPr="00D456E9" w:rsidRDefault="00FF2551" w:rsidP="00FF2551">
      <w:pPr>
        <w:widowControl w:val="0"/>
        <w:autoSpaceDE w:val="0"/>
        <w:autoSpaceDN w:val="0"/>
        <w:adjustRightInd w:val="0"/>
        <w:spacing w:line="240" w:lineRule="auto"/>
        <w:rPr>
          <w:rFonts w:eastAsia="TimesNewRoman"/>
          <w:szCs w:val="22"/>
          <w:u w:val="single"/>
          <w:lang w:val="lt-LT"/>
        </w:rPr>
      </w:pPr>
      <w:proofErr w:type="spellStart"/>
      <w:r w:rsidRPr="00D456E9">
        <w:rPr>
          <w:rFonts w:eastAsia="TimesNewRoman"/>
          <w:szCs w:val="22"/>
          <w:u w:val="single"/>
          <w:lang w:val="lt-LT"/>
        </w:rPr>
        <w:t>Raventon</w:t>
      </w:r>
      <w:proofErr w:type="spellEnd"/>
      <w:r w:rsidRPr="00D456E9">
        <w:rPr>
          <w:rFonts w:eastAsia="TimesNewRoman"/>
          <w:szCs w:val="22"/>
          <w:u w:val="single"/>
          <w:lang w:val="lt-LT"/>
        </w:rPr>
        <w:t xml:space="preserve"> 8 mg/10 mg tabletės</w:t>
      </w:r>
    </w:p>
    <w:p w14:paraId="554C2731" w14:textId="77777777" w:rsidR="003333B7" w:rsidRPr="00743868" w:rsidRDefault="003333B7" w:rsidP="003333B7">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Kiekvienoje tabletėje yra 80 mg </w:t>
      </w:r>
      <w:proofErr w:type="spellStart"/>
      <w:r w:rsidRPr="00743868">
        <w:rPr>
          <w:rFonts w:eastAsia="TimesNewRoman"/>
          <w:szCs w:val="22"/>
          <w:lang w:val="lt-LT"/>
        </w:rPr>
        <w:t>telmisartano</w:t>
      </w:r>
      <w:proofErr w:type="spellEnd"/>
      <w:r w:rsidRPr="00743868">
        <w:rPr>
          <w:rFonts w:eastAsia="TimesNewRoman"/>
          <w:szCs w:val="22"/>
          <w:lang w:val="lt-LT"/>
        </w:rPr>
        <w:t xml:space="preserve"> ir 10 mg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besilato</w:t>
      </w:r>
      <w:proofErr w:type="spellEnd"/>
      <w:r w:rsidRPr="00743868">
        <w:rPr>
          <w:rFonts w:eastAsia="TimesNewRoman"/>
          <w:szCs w:val="22"/>
          <w:lang w:val="lt-LT"/>
        </w:rPr>
        <w:t xml:space="preserve"> pavidalu).</w:t>
      </w:r>
    </w:p>
    <w:p w14:paraId="656731F9" w14:textId="77777777" w:rsidR="007B2900" w:rsidRPr="00743868" w:rsidRDefault="007B2900" w:rsidP="0004776B">
      <w:pPr>
        <w:widowControl w:val="0"/>
        <w:rPr>
          <w:noProof/>
          <w:szCs w:val="22"/>
          <w:lang w:val="lt-LT"/>
        </w:rPr>
      </w:pPr>
    </w:p>
    <w:p w14:paraId="42F50FF3" w14:textId="77777777" w:rsidR="00F34163" w:rsidRPr="00743868" w:rsidRDefault="00F34163" w:rsidP="0004776B">
      <w:pPr>
        <w:widowControl w:val="0"/>
        <w:rPr>
          <w:szCs w:val="22"/>
          <w:u w:val="single"/>
          <w:lang w:val="lt-LT"/>
        </w:rPr>
      </w:pPr>
      <w:r w:rsidRPr="00743868">
        <w:rPr>
          <w:szCs w:val="22"/>
          <w:u w:val="single"/>
          <w:lang w:val="lt-LT"/>
        </w:rPr>
        <w:t xml:space="preserve">Pagalbinė medžiaga, </w:t>
      </w:r>
      <w:r w:rsidRPr="00743868">
        <w:rPr>
          <w:noProof/>
          <w:szCs w:val="22"/>
          <w:u w:val="single"/>
          <w:lang w:val="lt-LT"/>
        </w:rPr>
        <w:t>kurios</w:t>
      </w:r>
      <w:r w:rsidRPr="00743868">
        <w:rPr>
          <w:szCs w:val="22"/>
          <w:u w:val="single"/>
          <w:lang w:val="lt-LT"/>
        </w:rPr>
        <w:t xml:space="preserve"> poveikis žinomas</w:t>
      </w:r>
      <w:r w:rsidRPr="00743868">
        <w:rPr>
          <w:szCs w:val="22"/>
          <w:lang w:val="lt-LT"/>
        </w:rPr>
        <w:t>:</w:t>
      </w:r>
      <w:r w:rsidR="007B2900" w:rsidRPr="00743868">
        <w:rPr>
          <w:szCs w:val="22"/>
          <w:lang w:val="lt-LT"/>
        </w:rPr>
        <w:t xml:space="preserve"> natris.</w:t>
      </w:r>
    </w:p>
    <w:p w14:paraId="78EFE992" w14:textId="3FD3298B" w:rsidR="007B2900" w:rsidRPr="00743868" w:rsidRDefault="007B2900" w:rsidP="00D456E9">
      <w:pPr>
        <w:widowControl w:val="0"/>
        <w:spacing w:line="240" w:lineRule="auto"/>
        <w:rPr>
          <w:rFonts w:eastAsia="TimesNewRoman"/>
          <w:szCs w:val="22"/>
          <w:lang w:val="lt-LT"/>
        </w:rPr>
      </w:pPr>
      <w:r w:rsidRPr="00743868">
        <w:rPr>
          <w:rFonts w:eastAsia="TimesNewRoman"/>
          <w:szCs w:val="22"/>
          <w:lang w:val="lt-LT"/>
        </w:rPr>
        <w:t>Kiekvienoje</w:t>
      </w:r>
      <w:r w:rsidR="005241D6" w:rsidRPr="00743868">
        <w:rPr>
          <w:rFonts w:eastAsia="TimesNewRoman"/>
          <w:szCs w:val="22"/>
          <w:lang w:val="lt-LT"/>
        </w:rPr>
        <w:t> </w:t>
      </w:r>
      <w:r w:rsidRPr="00743868">
        <w:rPr>
          <w:rFonts w:eastAsia="TimesNewRoman"/>
          <w:szCs w:val="22"/>
          <w:lang w:val="lt-LT"/>
        </w:rPr>
        <w:t xml:space="preserve"> </w:t>
      </w:r>
      <w:proofErr w:type="spellStart"/>
      <w:r w:rsidR="00FF2551" w:rsidRPr="00743868">
        <w:rPr>
          <w:rFonts w:eastAsia="TimesNewRoman"/>
          <w:szCs w:val="22"/>
          <w:lang w:val="lt-LT"/>
        </w:rPr>
        <w:t>Raventon</w:t>
      </w:r>
      <w:proofErr w:type="spellEnd"/>
      <w:r w:rsidR="00FF2551" w:rsidRPr="00743868">
        <w:rPr>
          <w:rFonts w:eastAsia="TimesNewRoman"/>
          <w:szCs w:val="22"/>
          <w:lang w:val="lt-LT"/>
        </w:rPr>
        <w:t xml:space="preserve"> 40 mg/5 mg </w:t>
      </w:r>
      <w:r w:rsidR="00FF2551" w:rsidRPr="00FF2551">
        <w:rPr>
          <w:rFonts w:eastAsia="TimesNewRoman"/>
          <w:szCs w:val="22"/>
          <w:lang w:val="lt-LT"/>
        </w:rPr>
        <w:t>ir</w:t>
      </w:r>
      <w:r w:rsidR="00FF2551">
        <w:rPr>
          <w:rFonts w:eastAsia="TimesNewRoman"/>
          <w:szCs w:val="22"/>
          <w:lang w:val="lt-LT"/>
        </w:rPr>
        <w:t xml:space="preserve"> </w:t>
      </w:r>
      <w:proofErr w:type="spellStart"/>
      <w:r w:rsidR="00FF2551" w:rsidRPr="00743868">
        <w:rPr>
          <w:rFonts w:eastAsia="TimesNewRoman"/>
          <w:szCs w:val="22"/>
          <w:lang w:val="lt-LT"/>
        </w:rPr>
        <w:t>Raventon</w:t>
      </w:r>
      <w:proofErr w:type="spellEnd"/>
      <w:r w:rsidR="00FF2551" w:rsidRPr="00743868">
        <w:rPr>
          <w:rFonts w:eastAsia="TimesNewRoman"/>
          <w:szCs w:val="22"/>
          <w:lang w:val="lt-LT"/>
        </w:rPr>
        <w:t xml:space="preserve"> 40 mg/10 mg </w:t>
      </w:r>
      <w:r w:rsidR="00723B17" w:rsidRPr="00743868">
        <w:rPr>
          <w:rFonts w:eastAsia="TimesNewRoman"/>
          <w:szCs w:val="22"/>
          <w:lang w:val="lt-LT"/>
        </w:rPr>
        <w:t xml:space="preserve">tabletėje </w:t>
      </w:r>
      <w:r w:rsidRPr="00743868">
        <w:rPr>
          <w:rFonts w:eastAsia="TimesNewRoman"/>
          <w:szCs w:val="22"/>
          <w:lang w:val="lt-LT"/>
        </w:rPr>
        <w:t>yra 1,93 mg natrio.</w:t>
      </w:r>
    </w:p>
    <w:p w14:paraId="50040AB5" w14:textId="2760EED5" w:rsidR="00FF2551" w:rsidRPr="00743868" w:rsidRDefault="00FF2551" w:rsidP="00FF2551">
      <w:pPr>
        <w:widowControl w:val="0"/>
        <w:spacing w:line="240" w:lineRule="auto"/>
        <w:rPr>
          <w:rFonts w:eastAsia="TimesNewRoman"/>
          <w:szCs w:val="22"/>
          <w:lang w:val="lt-LT"/>
        </w:rPr>
      </w:pPr>
      <w:r w:rsidRPr="00743868">
        <w:rPr>
          <w:rFonts w:eastAsia="TimesNewRoman"/>
          <w:szCs w:val="22"/>
          <w:lang w:val="lt-LT"/>
        </w:rPr>
        <w:t xml:space="preserve">Kiekvienoje  </w:t>
      </w:r>
      <w:proofErr w:type="spellStart"/>
      <w:r w:rsidRPr="00743868">
        <w:rPr>
          <w:rFonts w:eastAsia="TimesNewRoman"/>
          <w:szCs w:val="22"/>
          <w:lang w:val="lt-LT"/>
        </w:rPr>
        <w:t>Raventon</w:t>
      </w:r>
      <w:proofErr w:type="spellEnd"/>
      <w:r w:rsidRPr="00743868">
        <w:rPr>
          <w:rFonts w:eastAsia="TimesNewRoman"/>
          <w:szCs w:val="22"/>
          <w:lang w:val="lt-LT"/>
        </w:rPr>
        <w:t xml:space="preserve"> </w:t>
      </w:r>
      <w:r>
        <w:rPr>
          <w:rFonts w:eastAsia="TimesNewRoman"/>
          <w:szCs w:val="22"/>
          <w:lang w:val="lt-LT"/>
        </w:rPr>
        <w:t>8</w:t>
      </w:r>
      <w:r w:rsidRPr="00743868">
        <w:rPr>
          <w:rFonts w:eastAsia="TimesNewRoman"/>
          <w:szCs w:val="22"/>
          <w:lang w:val="lt-LT"/>
        </w:rPr>
        <w:t xml:space="preserve">0 mg/5 mg </w:t>
      </w:r>
      <w:r w:rsidRPr="00FF2551">
        <w:rPr>
          <w:rFonts w:eastAsia="TimesNewRoman"/>
          <w:szCs w:val="22"/>
          <w:lang w:val="lt-LT"/>
        </w:rPr>
        <w:t>ir</w:t>
      </w:r>
      <w:r>
        <w:rPr>
          <w:rFonts w:eastAsia="TimesNewRoman"/>
          <w:szCs w:val="22"/>
          <w:lang w:val="lt-LT"/>
        </w:rPr>
        <w:t xml:space="preserve"> </w:t>
      </w:r>
      <w:proofErr w:type="spellStart"/>
      <w:r w:rsidRPr="00743868">
        <w:rPr>
          <w:rFonts w:eastAsia="TimesNewRoman"/>
          <w:szCs w:val="22"/>
          <w:lang w:val="lt-LT"/>
        </w:rPr>
        <w:t>Raventon</w:t>
      </w:r>
      <w:proofErr w:type="spellEnd"/>
      <w:r w:rsidRPr="00743868">
        <w:rPr>
          <w:rFonts w:eastAsia="TimesNewRoman"/>
          <w:szCs w:val="22"/>
          <w:lang w:val="lt-LT"/>
        </w:rPr>
        <w:t xml:space="preserve"> </w:t>
      </w:r>
      <w:r>
        <w:rPr>
          <w:rFonts w:eastAsia="TimesNewRoman"/>
          <w:szCs w:val="22"/>
          <w:lang w:val="lt-LT"/>
        </w:rPr>
        <w:t>8</w:t>
      </w:r>
      <w:r w:rsidRPr="00743868">
        <w:rPr>
          <w:rFonts w:eastAsia="TimesNewRoman"/>
          <w:szCs w:val="22"/>
          <w:lang w:val="lt-LT"/>
        </w:rPr>
        <w:t xml:space="preserve">0 mg/10 mg </w:t>
      </w:r>
      <w:r w:rsidR="00723B17" w:rsidRPr="00743868">
        <w:rPr>
          <w:rFonts w:eastAsia="TimesNewRoman"/>
          <w:szCs w:val="22"/>
          <w:lang w:val="lt-LT"/>
        </w:rPr>
        <w:t xml:space="preserve">tabletėje </w:t>
      </w:r>
      <w:r w:rsidRPr="00743868">
        <w:rPr>
          <w:rFonts w:eastAsia="TimesNewRoman"/>
          <w:szCs w:val="22"/>
          <w:lang w:val="lt-LT"/>
        </w:rPr>
        <w:t xml:space="preserve">yra </w:t>
      </w:r>
      <w:r>
        <w:rPr>
          <w:rFonts w:eastAsia="TimesNewRoman"/>
          <w:szCs w:val="22"/>
          <w:lang w:val="lt-LT"/>
        </w:rPr>
        <w:t>3</w:t>
      </w:r>
      <w:r w:rsidRPr="00743868">
        <w:rPr>
          <w:rFonts w:eastAsia="TimesNewRoman"/>
          <w:szCs w:val="22"/>
          <w:lang w:val="lt-LT"/>
        </w:rPr>
        <w:t>,</w:t>
      </w:r>
      <w:r>
        <w:rPr>
          <w:rFonts w:eastAsia="TimesNewRoman"/>
          <w:szCs w:val="22"/>
          <w:lang w:val="lt-LT"/>
        </w:rPr>
        <w:t>86</w:t>
      </w:r>
      <w:r w:rsidRPr="00743868">
        <w:rPr>
          <w:rFonts w:eastAsia="TimesNewRoman"/>
          <w:szCs w:val="22"/>
          <w:lang w:val="lt-LT"/>
        </w:rPr>
        <w:t> mg natrio.</w:t>
      </w:r>
    </w:p>
    <w:p w14:paraId="26E082CC" w14:textId="77777777" w:rsidR="007B2900" w:rsidRPr="00743868" w:rsidRDefault="007B2900" w:rsidP="0004776B">
      <w:pPr>
        <w:widowControl w:val="0"/>
        <w:rPr>
          <w:noProof/>
          <w:szCs w:val="22"/>
          <w:lang w:val="lt-LT"/>
        </w:rPr>
      </w:pPr>
    </w:p>
    <w:p w14:paraId="0E069039" w14:textId="563B8468" w:rsidR="00F34163" w:rsidRPr="00743868" w:rsidRDefault="00F34163" w:rsidP="0004776B">
      <w:pPr>
        <w:widowControl w:val="0"/>
        <w:rPr>
          <w:szCs w:val="22"/>
          <w:lang w:val="lt-LT"/>
        </w:rPr>
      </w:pPr>
      <w:r w:rsidRPr="00743868">
        <w:rPr>
          <w:noProof/>
          <w:szCs w:val="22"/>
          <w:lang w:val="lt-LT"/>
        </w:rPr>
        <w:t>Visos pagalbinės medžiagos išvardytos 6.1</w:t>
      </w:r>
      <w:r w:rsidR="005241D6" w:rsidRPr="00743868">
        <w:rPr>
          <w:noProof/>
          <w:szCs w:val="22"/>
          <w:lang w:val="lt-LT"/>
        </w:rPr>
        <w:t> </w:t>
      </w:r>
      <w:r w:rsidRPr="00743868">
        <w:rPr>
          <w:noProof/>
          <w:szCs w:val="22"/>
          <w:lang w:val="lt-LT"/>
        </w:rPr>
        <w:t>skyriuje.</w:t>
      </w:r>
    </w:p>
    <w:p w14:paraId="2CD79275" w14:textId="77777777" w:rsidR="00F34163" w:rsidRPr="00743868" w:rsidRDefault="00F34163" w:rsidP="0004776B">
      <w:pPr>
        <w:widowControl w:val="0"/>
        <w:rPr>
          <w:szCs w:val="22"/>
          <w:lang w:val="lt-LT"/>
        </w:rPr>
      </w:pPr>
    </w:p>
    <w:p w14:paraId="651A4B5F" w14:textId="77777777" w:rsidR="00F34163" w:rsidRPr="00743868" w:rsidRDefault="00F34163" w:rsidP="0004776B">
      <w:pPr>
        <w:widowControl w:val="0"/>
        <w:rPr>
          <w:szCs w:val="22"/>
          <w:lang w:val="lt-LT"/>
        </w:rPr>
      </w:pPr>
    </w:p>
    <w:p w14:paraId="3CCA768B" w14:textId="77777777" w:rsidR="00F34163" w:rsidRPr="00743868" w:rsidRDefault="00F34163"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3.</w:t>
      </w:r>
      <w:r w:rsidRPr="00743868">
        <w:rPr>
          <w:rFonts w:ascii="Times New Roman" w:hAnsi="Times New Roman"/>
          <w:sz w:val="22"/>
          <w:szCs w:val="22"/>
          <w:lang w:val="lt-LT"/>
        </w:rPr>
        <w:tab/>
        <w:t>FARMACINĖ FORMA</w:t>
      </w:r>
    </w:p>
    <w:p w14:paraId="3E329614" w14:textId="77777777" w:rsidR="00F34163" w:rsidRPr="00743868" w:rsidRDefault="00F34163" w:rsidP="0004776B">
      <w:pPr>
        <w:widowControl w:val="0"/>
        <w:rPr>
          <w:szCs w:val="22"/>
          <w:lang w:val="lt-LT"/>
        </w:rPr>
      </w:pPr>
    </w:p>
    <w:p w14:paraId="35B4401A"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Tabletė.</w:t>
      </w:r>
    </w:p>
    <w:p w14:paraId="5F0C002F" w14:textId="77777777" w:rsidR="00112246" w:rsidRDefault="00112246" w:rsidP="0004776B">
      <w:pPr>
        <w:widowControl w:val="0"/>
        <w:autoSpaceDE w:val="0"/>
        <w:autoSpaceDN w:val="0"/>
        <w:adjustRightInd w:val="0"/>
        <w:spacing w:line="240" w:lineRule="auto"/>
        <w:rPr>
          <w:rFonts w:eastAsia="TimesNewRoman"/>
          <w:szCs w:val="22"/>
          <w:lang w:val="lt-LT"/>
        </w:rPr>
      </w:pPr>
    </w:p>
    <w:p w14:paraId="1458A186" w14:textId="77777777" w:rsidR="00FF2551" w:rsidRPr="002D1BF4" w:rsidRDefault="00FF2551" w:rsidP="00FF2551">
      <w:pPr>
        <w:widowControl w:val="0"/>
        <w:autoSpaceDE w:val="0"/>
        <w:autoSpaceDN w:val="0"/>
        <w:adjustRightInd w:val="0"/>
        <w:spacing w:line="240" w:lineRule="auto"/>
        <w:rPr>
          <w:rFonts w:eastAsia="TimesNewRoman"/>
          <w:szCs w:val="22"/>
          <w:u w:val="single"/>
          <w:lang w:val="lt-LT"/>
        </w:rPr>
      </w:pPr>
      <w:proofErr w:type="spellStart"/>
      <w:r w:rsidRPr="002D1BF4">
        <w:rPr>
          <w:rFonts w:eastAsia="TimesNewRoman"/>
          <w:szCs w:val="22"/>
          <w:u w:val="single"/>
          <w:lang w:val="lt-LT"/>
        </w:rPr>
        <w:t>Raventon</w:t>
      </w:r>
      <w:proofErr w:type="spellEnd"/>
      <w:r w:rsidRPr="002D1BF4">
        <w:rPr>
          <w:rFonts w:eastAsia="TimesNewRoman"/>
          <w:szCs w:val="22"/>
          <w:u w:val="single"/>
          <w:lang w:val="lt-LT"/>
        </w:rPr>
        <w:t xml:space="preserve"> 40 mg/5 mg tabletės</w:t>
      </w:r>
    </w:p>
    <w:p w14:paraId="6A6FE3A3" w14:textId="651193A0" w:rsidR="00A8758F" w:rsidRDefault="00A8758F" w:rsidP="0004776B">
      <w:pPr>
        <w:widowControl w:val="0"/>
        <w:autoSpaceDE w:val="0"/>
        <w:autoSpaceDN w:val="0"/>
        <w:adjustRightInd w:val="0"/>
        <w:spacing w:line="240" w:lineRule="auto"/>
        <w:rPr>
          <w:szCs w:val="22"/>
          <w:lang w:val="lt-LT"/>
        </w:rPr>
      </w:pPr>
      <w:r w:rsidRPr="00743868">
        <w:rPr>
          <w:rFonts w:eastAsia="TimesNewRoman"/>
          <w:szCs w:val="22"/>
          <w:lang w:val="lt-LT"/>
        </w:rPr>
        <w:t xml:space="preserve">Tabletės yra </w:t>
      </w:r>
      <w:proofErr w:type="spellStart"/>
      <w:r w:rsidRPr="00743868">
        <w:rPr>
          <w:rFonts w:eastAsia="TimesNewRoman"/>
          <w:szCs w:val="22"/>
          <w:lang w:val="lt-LT"/>
        </w:rPr>
        <w:t>dvisluoksnės</w:t>
      </w:r>
      <w:proofErr w:type="spellEnd"/>
      <w:r w:rsidRPr="00743868">
        <w:rPr>
          <w:rFonts w:eastAsia="TimesNewRoman"/>
          <w:szCs w:val="22"/>
          <w:lang w:val="lt-LT"/>
        </w:rPr>
        <w:t>: vienas</w:t>
      </w:r>
      <w:r w:rsidR="005241D6" w:rsidRPr="00743868">
        <w:rPr>
          <w:rFonts w:eastAsia="TimesNewRoman"/>
          <w:szCs w:val="22"/>
          <w:lang w:val="lt-LT"/>
        </w:rPr>
        <w:t> </w:t>
      </w:r>
      <w:r w:rsidRPr="00743868">
        <w:rPr>
          <w:rFonts w:eastAsia="TimesNewRoman"/>
          <w:szCs w:val="22"/>
          <w:lang w:val="lt-LT"/>
        </w:rPr>
        <w:t xml:space="preserve">sluoksnis yra baltas arba beveik baltas, kitas </w:t>
      </w:r>
      <w:r w:rsidR="00D33DD3" w:rsidRPr="00743868">
        <w:rPr>
          <w:rFonts w:eastAsia="TimesNewRoman"/>
          <w:szCs w:val="22"/>
          <w:lang w:val="lt-LT"/>
        </w:rPr>
        <w:t xml:space="preserve">– </w:t>
      </w:r>
      <w:r w:rsidRPr="00743868">
        <w:rPr>
          <w:rFonts w:eastAsia="TimesNewRoman"/>
          <w:szCs w:val="22"/>
          <w:lang w:val="lt-LT"/>
        </w:rPr>
        <w:t xml:space="preserve">rožinis. Leidžiami nedideli taškeliai ant rožinio tabletės sluoksnio. Tabletės yra ovalios </w:t>
      </w:r>
      <w:bookmarkStart w:id="0" w:name="_Hlk2154701"/>
      <w:r w:rsidRPr="00743868">
        <w:rPr>
          <w:szCs w:val="22"/>
          <w:lang w:val="lt-LT"/>
        </w:rPr>
        <w:t>(12,2</w:t>
      </w:r>
      <w:r w:rsidR="005241D6" w:rsidRPr="00743868">
        <w:rPr>
          <w:szCs w:val="22"/>
          <w:lang w:val="lt-LT"/>
        </w:rPr>
        <w:noBreakHyphen/>
      </w:r>
      <w:r w:rsidRPr="00743868">
        <w:rPr>
          <w:szCs w:val="22"/>
          <w:lang w:val="lt-LT"/>
        </w:rPr>
        <w:t>12,8</w:t>
      </w:r>
      <w:r w:rsidR="00112246" w:rsidRPr="00743868">
        <w:rPr>
          <w:szCs w:val="22"/>
          <w:lang w:val="lt-LT"/>
        </w:rPr>
        <w:t> </w:t>
      </w:r>
      <w:r w:rsidRPr="00743868">
        <w:rPr>
          <w:szCs w:val="22"/>
          <w:lang w:val="lt-LT"/>
        </w:rPr>
        <w:t>mm</w:t>
      </w:r>
      <w:r w:rsidR="00112246" w:rsidRPr="00743868">
        <w:rPr>
          <w:szCs w:val="22"/>
          <w:lang w:val="lt-LT"/>
        </w:rPr>
        <w:t> </w:t>
      </w:r>
      <w:r w:rsidRPr="00743868">
        <w:rPr>
          <w:szCs w:val="22"/>
          <w:lang w:val="lt-LT"/>
        </w:rPr>
        <w:t>x 5,7</w:t>
      </w:r>
      <w:r w:rsidR="005241D6" w:rsidRPr="00743868">
        <w:rPr>
          <w:szCs w:val="22"/>
          <w:lang w:val="lt-LT"/>
        </w:rPr>
        <w:noBreakHyphen/>
      </w:r>
      <w:r w:rsidRPr="00743868">
        <w:rPr>
          <w:szCs w:val="22"/>
          <w:lang w:val="lt-LT"/>
        </w:rPr>
        <w:t>6,3</w:t>
      </w:r>
      <w:r w:rsidR="00112246" w:rsidRPr="00743868">
        <w:rPr>
          <w:szCs w:val="22"/>
          <w:lang w:val="lt-LT"/>
        </w:rPr>
        <w:t> </w:t>
      </w:r>
      <w:r w:rsidRPr="00743868">
        <w:rPr>
          <w:szCs w:val="22"/>
          <w:lang w:val="lt-LT"/>
        </w:rPr>
        <w:t>mm)</w:t>
      </w:r>
      <w:bookmarkEnd w:id="0"/>
      <w:r w:rsidRPr="00743868">
        <w:rPr>
          <w:szCs w:val="22"/>
          <w:lang w:val="lt-LT"/>
        </w:rPr>
        <w:t>, abipus</w:t>
      </w:r>
      <w:r w:rsidR="00006975" w:rsidRPr="00743868">
        <w:rPr>
          <w:szCs w:val="22"/>
          <w:lang w:val="lt-LT"/>
        </w:rPr>
        <w:t> </w:t>
      </w:r>
      <w:r w:rsidRPr="00743868">
        <w:rPr>
          <w:szCs w:val="22"/>
          <w:lang w:val="lt-LT"/>
        </w:rPr>
        <w:t>išgaubtos.</w:t>
      </w:r>
    </w:p>
    <w:p w14:paraId="6C411127" w14:textId="77777777" w:rsidR="00FF2551" w:rsidRDefault="00FF2551" w:rsidP="0004776B">
      <w:pPr>
        <w:widowControl w:val="0"/>
        <w:autoSpaceDE w:val="0"/>
        <w:autoSpaceDN w:val="0"/>
        <w:adjustRightInd w:val="0"/>
        <w:spacing w:line="240" w:lineRule="auto"/>
        <w:rPr>
          <w:szCs w:val="22"/>
          <w:lang w:val="lt-LT"/>
        </w:rPr>
      </w:pPr>
    </w:p>
    <w:p w14:paraId="009674F7" w14:textId="77777777" w:rsidR="00FF2551" w:rsidRPr="002D1BF4" w:rsidRDefault="00FF2551" w:rsidP="00FF2551">
      <w:pPr>
        <w:widowControl w:val="0"/>
        <w:autoSpaceDE w:val="0"/>
        <w:autoSpaceDN w:val="0"/>
        <w:adjustRightInd w:val="0"/>
        <w:spacing w:line="240" w:lineRule="auto"/>
        <w:rPr>
          <w:rFonts w:eastAsia="TimesNewRoman"/>
          <w:szCs w:val="22"/>
          <w:u w:val="single"/>
          <w:lang w:val="lt-LT"/>
        </w:rPr>
      </w:pPr>
      <w:proofErr w:type="spellStart"/>
      <w:r w:rsidRPr="002D1BF4">
        <w:rPr>
          <w:rFonts w:eastAsia="TimesNewRoman"/>
          <w:szCs w:val="22"/>
          <w:u w:val="single"/>
          <w:lang w:val="lt-LT"/>
        </w:rPr>
        <w:t>Raventon</w:t>
      </w:r>
      <w:proofErr w:type="spellEnd"/>
      <w:r w:rsidRPr="002D1BF4">
        <w:rPr>
          <w:rFonts w:eastAsia="TimesNewRoman"/>
          <w:szCs w:val="22"/>
          <w:u w:val="single"/>
          <w:lang w:val="lt-LT"/>
        </w:rPr>
        <w:t xml:space="preserve"> 40 mg/10 mg tabletės</w:t>
      </w:r>
    </w:p>
    <w:p w14:paraId="007EE5AD" w14:textId="77777777" w:rsidR="00FF2551" w:rsidRPr="00743868" w:rsidRDefault="00FF2551" w:rsidP="00FF2551">
      <w:pPr>
        <w:widowControl w:val="0"/>
        <w:autoSpaceDE w:val="0"/>
        <w:autoSpaceDN w:val="0"/>
        <w:adjustRightInd w:val="0"/>
        <w:spacing w:line="240" w:lineRule="auto"/>
        <w:rPr>
          <w:szCs w:val="22"/>
          <w:lang w:val="lt-LT"/>
        </w:rPr>
      </w:pPr>
      <w:r w:rsidRPr="00743868">
        <w:rPr>
          <w:rFonts w:eastAsia="TimesNewRoman"/>
          <w:szCs w:val="22"/>
          <w:lang w:val="lt-LT"/>
        </w:rPr>
        <w:t xml:space="preserve">Tabletės yra </w:t>
      </w:r>
      <w:proofErr w:type="spellStart"/>
      <w:r w:rsidRPr="00743868">
        <w:rPr>
          <w:rFonts w:eastAsia="TimesNewRoman"/>
          <w:szCs w:val="22"/>
          <w:lang w:val="lt-LT"/>
        </w:rPr>
        <w:t>dvisluoksnės</w:t>
      </w:r>
      <w:proofErr w:type="spellEnd"/>
      <w:r w:rsidRPr="00743868">
        <w:rPr>
          <w:rFonts w:eastAsia="TimesNewRoman"/>
          <w:szCs w:val="22"/>
          <w:lang w:val="lt-LT"/>
        </w:rPr>
        <w:t xml:space="preserve">: vienas sluoksnis yra baltas arba beveik baltas, kitas – geltonas. Leidžiami nedideli taškeliai ant geltono tabletės sluoksnio. Tabletės yra ovalios </w:t>
      </w:r>
      <w:r w:rsidRPr="00743868">
        <w:rPr>
          <w:szCs w:val="22"/>
          <w:lang w:val="lt-LT"/>
        </w:rPr>
        <w:t>(12,2</w:t>
      </w:r>
      <w:r w:rsidRPr="00743868">
        <w:rPr>
          <w:szCs w:val="22"/>
          <w:lang w:val="lt-LT"/>
        </w:rPr>
        <w:noBreakHyphen/>
        <w:t>12,8 mm x 5,7</w:t>
      </w:r>
      <w:r w:rsidRPr="00743868">
        <w:rPr>
          <w:szCs w:val="22"/>
          <w:lang w:val="lt-LT"/>
        </w:rPr>
        <w:noBreakHyphen/>
        <w:t>6,3 mm), abipus išgaubtos.</w:t>
      </w:r>
    </w:p>
    <w:p w14:paraId="4DB8368F" w14:textId="77777777" w:rsidR="00FF2551" w:rsidRPr="00743868" w:rsidRDefault="00FF2551" w:rsidP="0004776B">
      <w:pPr>
        <w:widowControl w:val="0"/>
        <w:autoSpaceDE w:val="0"/>
        <w:autoSpaceDN w:val="0"/>
        <w:adjustRightInd w:val="0"/>
        <w:spacing w:line="240" w:lineRule="auto"/>
        <w:rPr>
          <w:szCs w:val="22"/>
          <w:lang w:val="lt-LT"/>
        </w:rPr>
      </w:pPr>
    </w:p>
    <w:p w14:paraId="797B46E9" w14:textId="101FC15D" w:rsidR="00FF2551" w:rsidRPr="002D1BF4" w:rsidRDefault="00FF2551" w:rsidP="00FF2551">
      <w:pPr>
        <w:widowControl w:val="0"/>
        <w:autoSpaceDE w:val="0"/>
        <w:autoSpaceDN w:val="0"/>
        <w:adjustRightInd w:val="0"/>
        <w:spacing w:line="240" w:lineRule="auto"/>
        <w:rPr>
          <w:rFonts w:eastAsia="TimesNewRoman"/>
          <w:szCs w:val="22"/>
          <w:u w:val="single"/>
          <w:lang w:val="lt-LT"/>
        </w:rPr>
      </w:pPr>
      <w:proofErr w:type="spellStart"/>
      <w:r w:rsidRPr="002D1BF4">
        <w:rPr>
          <w:rFonts w:eastAsia="TimesNewRoman"/>
          <w:szCs w:val="22"/>
          <w:u w:val="single"/>
          <w:lang w:val="lt-LT"/>
        </w:rPr>
        <w:t>Raventon</w:t>
      </w:r>
      <w:proofErr w:type="spellEnd"/>
      <w:r w:rsidRPr="002D1BF4">
        <w:rPr>
          <w:rFonts w:eastAsia="TimesNewRoman"/>
          <w:szCs w:val="22"/>
          <w:u w:val="single"/>
          <w:lang w:val="lt-LT"/>
        </w:rPr>
        <w:t xml:space="preserve"> </w:t>
      </w:r>
      <w:r>
        <w:rPr>
          <w:rFonts w:eastAsia="TimesNewRoman"/>
          <w:szCs w:val="22"/>
          <w:u w:val="single"/>
          <w:lang w:val="lt-LT"/>
        </w:rPr>
        <w:t>8</w:t>
      </w:r>
      <w:r w:rsidRPr="002D1BF4">
        <w:rPr>
          <w:rFonts w:eastAsia="TimesNewRoman"/>
          <w:szCs w:val="22"/>
          <w:u w:val="single"/>
          <w:lang w:val="lt-LT"/>
        </w:rPr>
        <w:t>0 mg/</w:t>
      </w:r>
      <w:r>
        <w:rPr>
          <w:rFonts w:eastAsia="TimesNewRoman"/>
          <w:szCs w:val="22"/>
          <w:u w:val="single"/>
          <w:lang w:val="lt-LT"/>
        </w:rPr>
        <w:t>5</w:t>
      </w:r>
      <w:r w:rsidRPr="002D1BF4">
        <w:rPr>
          <w:rFonts w:eastAsia="TimesNewRoman"/>
          <w:szCs w:val="22"/>
          <w:u w:val="single"/>
          <w:lang w:val="lt-LT"/>
        </w:rPr>
        <w:t xml:space="preserve"> mg tabletės</w:t>
      </w:r>
    </w:p>
    <w:p w14:paraId="031266D0" w14:textId="77777777" w:rsidR="00FF2551" w:rsidRPr="00743868" w:rsidRDefault="00FF2551" w:rsidP="00FF2551">
      <w:pPr>
        <w:widowControl w:val="0"/>
        <w:autoSpaceDE w:val="0"/>
        <w:autoSpaceDN w:val="0"/>
        <w:adjustRightInd w:val="0"/>
        <w:spacing w:line="240" w:lineRule="auto"/>
        <w:rPr>
          <w:szCs w:val="22"/>
          <w:lang w:val="lt-LT"/>
        </w:rPr>
      </w:pPr>
      <w:r w:rsidRPr="00743868">
        <w:rPr>
          <w:rFonts w:eastAsia="TimesNewRoman"/>
          <w:szCs w:val="22"/>
          <w:lang w:val="lt-LT"/>
        </w:rPr>
        <w:t xml:space="preserve">Tabletės yra </w:t>
      </w:r>
      <w:proofErr w:type="spellStart"/>
      <w:r w:rsidRPr="00743868">
        <w:rPr>
          <w:rFonts w:eastAsia="TimesNewRoman"/>
          <w:szCs w:val="22"/>
          <w:lang w:val="lt-LT"/>
        </w:rPr>
        <w:t>dvisluoksnės</w:t>
      </w:r>
      <w:proofErr w:type="spellEnd"/>
      <w:r w:rsidRPr="00743868">
        <w:rPr>
          <w:rFonts w:eastAsia="TimesNewRoman"/>
          <w:szCs w:val="22"/>
          <w:lang w:val="lt-LT"/>
        </w:rPr>
        <w:t xml:space="preserve">: vienas sluoksnis yra baltas arba beveik baltas, kitas – rožinis. Leidžiami nedideli taškeliai ant rožinio tabletės sluoksnio. Tabletės yra ovalios </w:t>
      </w:r>
      <w:r w:rsidRPr="00743868">
        <w:rPr>
          <w:szCs w:val="22"/>
          <w:lang w:val="lt-LT"/>
        </w:rPr>
        <w:t>(14,7</w:t>
      </w:r>
      <w:r w:rsidRPr="00743868">
        <w:rPr>
          <w:szCs w:val="22"/>
          <w:lang w:val="lt-LT"/>
        </w:rPr>
        <w:noBreakHyphen/>
        <w:t>15,3 mm x 7,0</w:t>
      </w:r>
      <w:r w:rsidRPr="00743868">
        <w:rPr>
          <w:szCs w:val="22"/>
          <w:lang w:val="lt-LT"/>
        </w:rPr>
        <w:noBreakHyphen/>
        <w:t>7,6 mm), abipus išgaubtos.</w:t>
      </w:r>
    </w:p>
    <w:p w14:paraId="617CD8E0" w14:textId="77777777" w:rsidR="00F34163" w:rsidRDefault="00F34163" w:rsidP="0004776B">
      <w:pPr>
        <w:widowControl w:val="0"/>
        <w:rPr>
          <w:szCs w:val="22"/>
          <w:lang w:val="lt-LT"/>
        </w:rPr>
      </w:pPr>
    </w:p>
    <w:p w14:paraId="3FC07EA4" w14:textId="6AE76D62" w:rsidR="003333B7" w:rsidRPr="002D1BF4" w:rsidRDefault="003333B7" w:rsidP="003333B7">
      <w:pPr>
        <w:widowControl w:val="0"/>
        <w:autoSpaceDE w:val="0"/>
        <w:autoSpaceDN w:val="0"/>
        <w:adjustRightInd w:val="0"/>
        <w:spacing w:line="240" w:lineRule="auto"/>
        <w:rPr>
          <w:rFonts w:eastAsia="TimesNewRoman"/>
          <w:szCs w:val="22"/>
          <w:u w:val="single"/>
          <w:lang w:val="lt-LT"/>
        </w:rPr>
      </w:pPr>
      <w:proofErr w:type="spellStart"/>
      <w:r w:rsidRPr="002D1BF4">
        <w:rPr>
          <w:rFonts w:eastAsia="TimesNewRoman"/>
          <w:szCs w:val="22"/>
          <w:u w:val="single"/>
          <w:lang w:val="lt-LT"/>
        </w:rPr>
        <w:t>Raventon</w:t>
      </w:r>
      <w:proofErr w:type="spellEnd"/>
      <w:r w:rsidRPr="002D1BF4">
        <w:rPr>
          <w:rFonts w:eastAsia="TimesNewRoman"/>
          <w:szCs w:val="22"/>
          <w:u w:val="single"/>
          <w:lang w:val="lt-LT"/>
        </w:rPr>
        <w:t xml:space="preserve"> </w:t>
      </w:r>
      <w:r>
        <w:rPr>
          <w:rFonts w:eastAsia="TimesNewRoman"/>
          <w:szCs w:val="22"/>
          <w:u w:val="single"/>
          <w:lang w:val="lt-LT"/>
        </w:rPr>
        <w:t>8</w:t>
      </w:r>
      <w:r w:rsidRPr="002D1BF4">
        <w:rPr>
          <w:rFonts w:eastAsia="TimesNewRoman"/>
          <w:szCs w:val="22"/>
          <w:u w:val="single"/>
          <w:lang w:val="lt-LT"/>
        </w:rPr>
        <w:t>0 mg/</w:t>
      </w:r>
      <w:r>
        <w:rPr>
          <w:rFonts w:eastAsia="TimesNewRoman"/>
          <w:szCs w:val="22"/>
          <w:u w:val="single"/>
          <w:lang w:val="lt-LT"/>
        </w:rPr>
        <w:t>10</w:t>
      </w:r>
      <w:r w:rsidRPr="002D1BF4">
        <w:rPr>
          <w:rFonts w:eastAsia="TimesNewRoman"/>
          <w:szCs w:val="22"/>
          <w:u w:val="single"/>
          <w:lang w:val="lt-LT"/>
        </w:rPr>
        <w:t xml:space="preserve"> mg tabletės</w:t>
      </w:r>
    </w:p>
    <w:p w14:paraId="02AF7CCB" w14:textId="7B8E61F2" w:rsidR="00FF2551" w:rsidRDefault="003333B7" w:rsidP="0004776B">
      <w:pPr>
        <w:widowControl w:val="0"/>
        <w:rPr>
          <w:szCs w:val="22"/>
          <w:lang w:val="lt-LT"/>
        </w:rPr>
      </w:pPr>
      <w:r w:rsidRPr="00743868">
        <w:rPr>
          <w:rFonts w:eastAsia="TimesNewRoman"/>
          <w:szCs w:val="22"/>
          <w:lang w:val="lt-LT"/>
        </w:rPr>
        <w:t xml:space="preserve">Tabletės yra </w:t>
      </w:r>
      <w:proofErr w:type="spellStart"/>
      <w:r w:rsidRPr="00743868">
        <w:rPr>
          <w:rFonts w:eastAsia="TimesNewRoman"/>
          <w:szCs w:val="22"/>
          <w:lang w:val="lt-LT"/>
        </w:rPr>
        <w:t>dvisluoksnės</w:t>
      </w:r>
      <w:proofErr w:type="spellEnd"/>
      <w:r w:rsidRPr="00743868">
        <w:rPr>
          <w:rFonts w:eastAsia="TimesNewRoman"/>
          <w:szCs w:val="22"/>
          <w:lang w:val="lt-LT"/>
        </w:rPr>
        <w:t xml:space="preserve">: vienas sluoksnis yra baltas arba beveik baltas, kitas – geltonas. Leidžiami nedideli taškeliai ant geltono tabletės sluoksnio. Tabletės yra ovalios </w:t>
      </w:r>
      <w:r w:rsidRPr="00743868">
        <w:rPr>
          <w:szCs w:val="22"/>
          <w:lang w:val="lt-LT"/>
        </w:rPr>
        <w:t>(14,7</w:t>
      </w:r>
      <w:r w:rsidRPr="00743868">
        <w:rPr>
          <w:szCs w:val="22"/>
          <w:lang w:val="lt-LT"/>
        </w:rPr>
        <w:noBreakHyphen/>
        <w:t>15,3 mm x 7,0</w:t>
      </w:r>
      <w:r w:rsidRPr="00743868">
        <w:rPr>
          <w:szCs w:val="22"/>
          <w:lang w:val="lt-LT"/>
        </w:rPr>
        <w:noBreakHyphen/>
        <w:t>7,6 mm), abipus išgaubtos.</w:t>
      </w:r>
    </w:p>
    <w:p w14:paraId="2F98E426" w14:textId="77777777" w:rsidR="00FF2551" w:rsidRDefault="00FF2551" w:rsidP="0004776B">
      <w:pPr>
        <w:widowControl w:val="0"/>
        <w:rPr>
          <w:szCs w:val="22"/>
          <w:lang w:val="lt-LT"/>
        </w:rPr>
      </w:pPr>
    </w:p>
    <w:p w14:paraId="38908441" w14:textId="77777777" w:rsidR="00FF2551" w:rsidRPr="00743868" w:rsidRDefault="00FF2551" w:rsidP="0004776B">
      <w:pPr>
        <w:widowControl w:val="0"/>
        <w:rPr>
          <w:szCs w:val="22"/>
          <w:lang w:val="lt-LT"/>
        </w:rPr>
      </w:pPr>
    </w:p>
    <w:p w14:paraId="0D990276" w14:textId="77777777" w:rsidR="00F34163" w:rsidRPr="00743868" w:rsidRDefault="00F34163" w:rsidP="0004776B">
      <w:pPr>
        <w:widowControl w:val="0"/>
        <w:rPr>
          <w:szCs w:val="22"/>
          <w:lang w:val="lt-LT"/>
        </w:rPr>
      </w:pPr>
    </w:p>
    <w:p w14:paraId="420030B9" w14:textId="77777777" w:rsidR="00F34163" w:rsidRPr="00743868" w:rsidRDefault="00F34163" w:rsidP="00D456E9">
      <w:pPr>
        <w:pStyle w:val="Antrat3"/>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lastRenderedPageBreak/>
        <w:t>4.</w:t>
      </w:r>
      <w:r w:rsidRPr="00743868">
        <w:rPr>
          <w:rFonts w:ascii="Times New Roman" w:hAnsi="Times New Roman"/>
          <w:sz w:val="22"/>
          <w:szCs w:val="22"/>
          <w:lang w:val="lt-LT"/>
        </w:rPr>
        <w:tab/>
        <w:t>KLINIKINĖ INFORMACIJA</w:t>
      </w:r>
    </w:p>
    <w:p w14:paraId="1C5A0A77" w14:textId="77777777" w:rsidR="00F34163" w:rsidRPr="00743868" w:rsidRDefault="00F34163" w:rsidP="00D456E9">
      <w:pPr>
        <w:keepNext/>
        <w:widowControl w:val="0"/>
        <w:rPr>
          <w:szCs w:val="22"/>
          <w:lang w:val="lt-LT"/>
        </w:rPr>
      </w:pPr>
    </w:p>
    <w:p w14:paraId="4550483A" w14:textId="77777777" w:rsidR="00F34163" w:rsidRPr="00743868" w:rsidRDefault="00F34163" w:rsidP="00D456E9">
      <w:pPr>
        <w:pStyle w:val="Antrat4"/>
        <w:widowControl w:val="0"/>
        <w:rPr>
          <w:rFonts w:ascii="Times New Roman" w:hAnsi="Times New Roman"/>
          <w:sz w:val="22"/>
          <w:szCs w:val="22"/>
          <w:lang w:val="lt-LT"/>
        </w:rPr>
      </w:pPr>
      <w:r w:rsidRPr="00743868">
        <w:rPr>
          <w:rFonts w:ascii="Times New Roman" w:hAnsi="Times New Roman"/>
          <w:sz w:val="22"/>
          <w:szCs w:val="22"/>
          <w:lang w:val="lt-LT"/>
        </w:rPr>
        <w:t>4.1</w:t>
      </w:r>
      <w:r w:rsidRPr="00743868">
        <w:rPr>
          <w:rFonts w:ascii="Times New Roman" w:hAnsi="Times New Roman"/>
          <w:sz w:val="22"/>
          <w:szCs w:val="22"/>
          <w:lang w:val="lt-LT"/>
        </w:rPr>
        <w:tab/>
        <w:t>Terapinės indikacijos</w:t>
      </w:r>
    </w:p>
    <w:p w14:paraId="33EFC079" w14:textId="77777777" w:rsidR="00F34163" w:rsidRPr="00743868" w:rsidRDefault="00F34163" w:rsidP="0004776B">
      <w:pPr>
        <w:widowControl w:val="0"/>
        <w:rPr>
          <w:szCs w:val="22"/>
          <w:lang w:val="lt-LT"/>
        </w:rPr>
      </w:pPr>
    </w:p>
    <w:p w14:paraId="0FB7AEE9" w14:textId="6E5949DF"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Suaugusių</w:t>
      </w:r>
      <w:r w:rsidR="002270E9" w:rsidRPr="00743868">
        <w:rPr>
          <w:rFonts w:eastAsia="TimesNewRoman"/>
          <w:szCs w:val="22"/>
          <w:lang w:val="lt-LT"/>
        </w:rPr>
        <w:t>j</w:t>
      </w:r>
      <w:r w:rsidRPr="00743868">
        <w:rPr>
          <w:rFonts w:eastAsia="TimesNewRoman"/>
          <w:szCs w:val="22"/>
          <w:lang w:val="lt-LT"/>
        </w:rPr>
        <w:t>ų pirminės</w:t>
      </w:r>
      <w:r w:rsidR="00A54C98" w:rsidRPr="00743868">
        <w:rPr>
          <w:rFonts w:eastAsia="TimesNewRoman"/>
          <w:szCs w:val="22"/>
          <w:lang w:val="lt-LT"/>
        </w:rPr>
        <w:t xml:space="preserve"> </w:t>
      </w:r>
      <w:r w:rsidRPr="00743868">
        <w:rPr>
          <w:rFonts w:eastAsia="TimesNewRoman"/>
          <w:szCs w:val="22"/>
          <w:lang w:val="lt-LT"/>
        </w:rPr>
        <w:t>hipertenzijos gydymas.</w:t>
      </w:r>
    </w:p>
    <w:p w14:paraId="14BDE907"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54A176DA" w14:textId="7273EDAA" w:rsidR="00A8758F" w:rsidRPr="00D23724" w:rsidRDefault="00A8758F" w:rsidP="0004776B">
      <w:pPr>
        <w:widowControl w:val="0"/>
        <w:autoSpaceDE w:val="0"/>
        <w:autoSpaceDN w:val="0"/>
        <w:adjustRightInd w:val="0"/>
        <w:spacing w:line="240" w:lineRule="auto"/>
        <w:rPr>
          <w:rFonts w:eastAsia="TimesNewRoman"/>
          <w:i/>
          <w:szCs w:val="22"/>
          <w:lang w:val="lt-LT"/>
        </w:rPr>
      </w:pPr>
      <w:r w:rsidRPr="00D23724">
        <w:rPr>
          <w:rFonts w:eastAsia="TimesNewRoman"/>
          <w:i/>
          <w:szCs w:val="22"/>
          <w:lang w:val="lt-LT"/>
        </w:rPr>
        <w:t xml:space="preserve">Pridėtinis </w:t>
      </w:r>
      <w:r w:rsidR="008B6CD7" w:rsidRPr="00743868">
        <w:rPr>
          <w:rFonts w:eastAsia="TimesNewRoman"/>
          <w:i/>
          <w:szCs w:val="22"/>
          <w:lang w:val="lt-LT"/>
        </w:rPr>
        <w:t>g</w:t>
      </w:r>
      <w:r w:rsidRPr="00D23724">
        <w:rPr>
          <w:rFonts w:eastAsia="TimesNewRoman"/>
          <w:i/>
          <w:szCs w:val="22"/>
          <w:lang w:val="lt-LT"/>
        </w:rPr>
        <w:t>ydymas</w:t>
      </w:r>
    </w:p>
    <w:p w14:paraId="515963B5" w14:textId="3597878B" w:rsidR="00A8758F" w:rsidRPr="00743868" w:rsidRDefault="00A8758F" w:rsidP="0004776B">
      <w:pPr>
        <w:widowControl w:val="0"/>
        <w:autoSpaceDE w:val="0"/>
        <w:autoSpaceDN w:val="0"/>
        <w:adjustRightInd w:val="0"/>
        <w:spacing w:line="240" w:lineRule="auto"/>
        <w:rPr>
          <w:rFonts w:eastAsia="TimesNewRoman"/>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40 mg/5 mg skirtas suaugusių</w:t>
      </w:r>
      <w:r w:rsidR="002270E9" w:rsidRPr="00743868">
        <w:rPr>
          <w:rFonts w:eastAsia="TimesNewRoman"/>
          <w:szCs w:val="22"/>
          <w:lang w:val="lt-LT"/>
        </w:rPr>
        <w:t>j</w:t>
      </w:r>
      <w:r w:rsidRPr="00743868">
        <w:rPr>
          <w:rFonts w:eastAsia="TimesNewRoman"/>
          <w:szCs w:val="22"/>
          <w:lang w:val="lt-LT"/>
        </w:rPr>
        <w:t>ų, kurių kraujospūdžio tinkamai ner</w:t>
      </w:r>
      <w:r w:rsidR="005F3DB3" w:rsidRPr="00743868">
        <w:rPr>
          <w:rFonts w:eastAsia="TimesNewRoman"/>
          <w:szCs w:val="22"/>
          <w:lang w:val="lt-LT"/>
        </w:rPr>
        <w:t>egu</w:t>
      </w:r>
      <w:r w:rsidRPr="00743868">
        <w:rPr>
          <w:rFonts w:eastAsia="TimesNewRoman"/>
          <w:szCs w:val="22"/>
          <w:lang w:val="lt-LT"/>
        </w:rPr>
        <w:t>liuoja vien</w:t>
      </w:r>
      <w:r w:rsidR="0068435D" w:rsidRPr="00743868">
        <w:rPr>
          <w:rFonts w:eastAsia="TimesNewRoman"/>
          <w:szCs w:val="22"/>
          <w:lang w:val="lt-LT"/>
        </w:rPr>
        <w:t xml:space="preserve"> </w:t>
      </w:r>
      <w:r w:rsidRPr="00743868">
        <w:rPr>
          <w:rFonts w:eastAsia="TimesNewRoman"/>
          <w:szCs w:val="22"/>
          <w:lang w:val="lt-LT"/>
        </w:rPr>
        <w:t>5</w:t>
      </w:r>
      <w:r w:rsidR="0068435D" w:rsidRPr="00743868">
        <w:rPr>
          <w:rFonts w:eastAsia="TimesNewRoman"/>
          <w:szCs w:val="22"/>
          <w:lang w:val="lt-LT"/>
        </w:rPr>
        <w:t> </w:t>
      </w:r>
      <w:r w:rsidRPr="00743868">
        <w:rPr>
          <w:rFonts w:eastAsia="TimesNewRoman"/>
          <w:szCs w:val="22"/>
          <w:lang w:val="lt-LT"/>
        </w:rPr>
        <w:t xml:space="preserve">mg </w:t>
      </w:r>
      <w:proofErr w:type="spellStart"/>
      <w:r w:rsidRPr="00743868">
        <w:rPr>
          <w:rFonts w:eastAsia="TimesNewRoman"/>
          <w:szCs w:val="22"/>
          <w:lang w:val="lt-LT"/>
        </w:rPr>
        <w:t>amlodipino</w:t>
      </w:r>
      <w:proofErr w:type="spellEnd"/>
      <w:r w:rsidRPr="00743868">
        <w:rPr>
          <w:rFonts w:eastAsia="TimesNewRoman"/>
          <w:szCs w:val="22"/>
          <w:lang w:val="lt-LT"/>
        </w:rPr>
        <w:t xml:space="preserve"> dozė, gydymui.</w:t>
      </w:r>
    </w:p>
    <w:p w14:paraId="241092EF" w14:textId="77777777" w:rsidR="00FF2551" w:rsidRPr="00743868" w:rsidRDefault="00FF2551" w:rsidP="00FF2551">
      <w:pPr>
        <w:widowControl w:val="0"/>
        <w:autoSpaceDE w:val="0"/>
        <w:autoSpaceDN w:val="0"/>
        <w:adjustRightInd w:val="0"/>
        <w:spacing w:line="240" w:lineRule="auto"/>
        <w:rPr>
          <w:rFonts w:eastAsia="TimesNewRoman"/>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40 mg/10 mg skirtas suaugusiųjų, kurių kraujospūdžio tinkamai nereguliuoja vien 10 mg </w:t>
      </w:r>
      <w:proofErr w:type="spellStart"/>
      <w:r w:rsidRPr="00743868">
        <w:rPr>
          <w:rFonts w:eastAsia="TimesNewRoman"/>
          <w:szCs w:val="22"/>
          <w:lang w:val="lt-LT"/>
        </w:rPr>
        <w:t>amlodipino</w:t>
      </w:r>
      <w:proofErr w:type="spellEnd"/>
      <w:r w:rsidRPr="00743868">
        <w:rPr>
          <w:rFonts w:eastAsia="TimesNewRoman"/>
          <w:szCs w:val="22"/>
          <w:lang w:val="lt-LT"/>
        </w:rPr>
        <w:t xml:space="preserve"> dozė, gydymui.</w:t>
      </w:r>
    </w:p>
    <w:p w14:paraId="274C500F" w14:textId="77777777" w:rsidR="00FF2551" w:rsidRPr="00743868" w:rsidRDefault="00FF2551" w:rsidP="00FF2551">
      <w:pPr>
        <w:widowControl w:val="0"/>
        <w:autoSpaceDE w:val="0"/>
        <w:autoSpaceDN w:val="0"/>
        <w:adjustRightInd w:val="0"/>
        <w:spacing w:line="240" w:lineRule="auto"/>
        <w:rPr>
          <w:rFonts w:eastAsia="TimesNewRoman"/>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80 mg/5 mg skirtas suaugusiųjų, kurių kraujospūdžio tinkamai nereguliuoja </w:t>
      </w:r>
      <w:proofErr w:type="spellStart"/>
      <w:r w:rsidRPr="00743868">
        <w:rPr>
          <w:rFonts w:eastAsia="TimesNewRoman"/>
          <w:szCs w:val="22"/>
          <w:lang w:val="lt-LT"/>
        </w:rPr>
        <w:t>Raventon</w:t>
      </w:r>
      <w:proofErr w:type="spellEnd"/>
      <w:r w:rsidRPr="00743868">
        <w:rPr>
          <w:rFonts w:eastAsia="TimesNewRoman"/>
          <w:szCs w:val="22"/>
          <w:lang w:val="lt-LT"/>
        </w:rPr>
        <w:t xml:space="preserve"> 40 mg/5 mg dozė, gydymui.</w:t>
      </w:r>
    </w:p>
    <w:p w14:paraId="7F39E57C" w14:textId="77777777" w:rsidR="003333B7" w:rsidRPr="00743868" w:rsidRDefault="003333B7" w:rsidP="003333B7">
      <w:pPr>
        <w:widowControl w:val="0"/>
        <w:autoSpaceDE w:val="0"/>
        <w:autoSpaceDN w:val="0"/>
        <w:adjustRightInd w:val="0"/>
        <w:spacing w:line="240" w:lineRule="auto"/>
        <w:rPr>
          <w:rFonts w:eastAsia="TimesNewRoman"/>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80 mg/10 mg skirtas suaugusiųjų, kurių kraujospūdžio tinkamai nereguliuoja </w:t>
      </w:r>
      <w:proofErr w:type="spellStart"/>
      <w:r w:rsidRPr="00743868">
        <w:rPr>
          <w:rFonts w:eastAsia="TimesNewRoman"/>
          <w:szCs w:val="22"/>
          <w:lang w:val="lt-LT"/>
        </w:rPr>
        <w:t>Raventon</w:t>
      </w:r>
      <w:proofErr w:type="spellEnd"/>
      <w:r w:rsidRPr="00743868">
        <w:rPr>
          <w:rFonts w:eastAsia="TimesNewRoman"/>
          <w:szCs w:val="22"/>
          <w:lang w:val="lt-LT"/>
        </w:rPr>
        <w:t xml:space="preserve"> 40 mg/10 mg arba </w:t>
      </w:r>
      <w:proofErr w:type="spellStart"/>
      <w:r w:rsidRPr="00743868">
        <w:rPr>
          <w:rFonts w:eastAsia="TimesNewRoman"/>
          <w:szCs w:val="22"/>
          <w:lang w:val="lt-LT"/>
        </w:rPr>
        <w:t>Raventon</w:t>
      </w:r>
      <w:proofErr w:type="spellEnd"/>
      <w:r w:rsidRPr="00743868">
        <w:rPr>
          <w:rFonts w:eastAsia="TimesNewRoman"/>
          <w:szCs w:val="22"/>
          <w:lang w:val="lt-LT"/>
        </w:rPr>
        <w:t xml:space="preserve"> 80 mg/5 mg dozė, gydymui.</w:t>
      </w:r>
    </w:p>
    <w:p w14:paraId="6F5BF9E8" w14:textId="77777777" w:rsidR="00FF2551" w:rsidRPr="00743868" w:rsidRDefault="00FF2551" w:rsidP="0004776B">
      <w:pPr>
        <w:widowControl w:val="0"/>
        <w:spacing w:line="240" w:lineRule="auto"/>
        <w:rPr>
          <w:rFonts w:eastAsia="TimesNewRoman"/>
          <w:szCs w:val="22"/>
          <w:lang w:val="lt-LT"/>
        </w:rPr>
      </w:pPr>
    </w:p>
    <w:p w14:paraId="2451ACF5" w14:textId="77777777" w:rsidR="00A8758F" w:rsidRPr="00D23724" w:rsidRDefault="00A8758F" w:rsidP="0004776B">
      <w:pPr>
        <w:widowControl w:val="0"/>
        <w:autoSpaceDE w:val="0"/>
        <w:autoSpaceDN w:val="0"/>
        <w:adjustRightInd w:val="0"/>
        <w:spacing w:line="240" w:lineRule="auto"/>
        <w:rPr>
          <w:rFonts w:eastAsia="TimesNewRoman"/>
          <w:i/>
          <w:szCs w:val="22"/>
          <w:lang w:val="lt-LT"/>
        </w:rPr>
      </w:pPr>
      <w:r w:rsidRPr="00D23724">
        <w:rPr>
          <w:rFonts w:eastAsia="TimesNewRoman"/>
          <w:i/>
          <w:szCs w:val="22"/>
          <w:lang w:val="lt-LT"/>
        </w:rPr>
        <w:t>Pakeičiamasis gydymas</w:t>
      </w:r>
    </w:p>
    <w:p w14:paraId="6C6504C0"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Suaugusiems pacientams jau vartojamas </w:t>
      </w:r>
      <w:r w:rsidR="00AA43B0" w:rsidRPr="00743868">
        <w:rPr>
          <w:rFonts w:eastAsia="TimesNewRoman"/>
          <w:szCs w:val="22"/>
          <w:lang w:val="lt-LT"/>
        </w:rPr>
        <w:t xml:space="preserve">derinyje </w:t>
      </w:r>
      <w:r w:rsidRPr="00743868">
        <w:rPr>
          <w:rFonts w:eastAsia="TimesNewRoman"/>
          <w:szCs w:val="22"/>
          <w:lang w:val="lt-LT"/>
        </w:rPr>
        <w:t xml:space="preserve">atskiras </w:t>
      </w:r>
      <w:proofErr w:type="spellStart"/>
      <w:r w:rsidRPr="00743868">
        <w:rPr>
          <w:rFonts w:eastAsia="TimesNewRoman"/>
          <w:szCs w:val="22"/>
          <w:lang w:val="lt-LT"/>
        </w:rPr>
        <w:t>telmisartano</w:t>
      </w:r>
      <w:proofErr w:type="spellEnd"/>
      <w:r w:rsidRPr="00743868">
        <w:rPr>
          <w:rFonts w:eastAsia="TimesNewRoman"/>
          <w:szCs w:val="22"/>
          <w:lang w:val="lt-LT"/>
        </w:rPr>
        <w:t xml:space="preserve"> ir </w:t>
      </w:r>
      <w:proofErr w:type="spellStart"/>
      <w:r w:rsidRPr="00743868">
        <w:rPr>
          <w:rFonts w:eastAsia="TimesNewRoman"/>
          <w:szCs w:val="22"/>
          <w:lang w:val="lt-LT"/>
        </w:rPr>
        <w:t>amlodipino</w:t>
      </w:r>
      <w:proofErr w:type="spellEnd"/>
      <w:r w:rsidRPr="00743868">
        <w:rPr>
          <w:rFonts w:eastAsia="TimesNewRoman"/>
          <w:szCs w:val="22"/>
          <w:lang w:val="lt-LT"/>
        </w:rPr>
        <w:t xml:space="preserve"> tabletes galima keisti</w:t>
      </w:r>
      <w:r w:rsidR="0068435D" w:rsidRPr="00743868">
        <w:rPr>
          <w:rFonts w:eastAsia="TimesNewRoman"/>
          <w:szCs w:val="22"/>
          <w:lang w:val="lt-LT"/>
        </w:rPr>
        <w:t xml:space="preserve"> </w:t>
      </w:r>
      <w:proofErr w:type="spellStart"/>
      <w:r w:rsidRPr="00743868">
        <w:rPr>
          <w:rFonts w:eastAsia="TimesNewRoman"/>
          <w:szCs w:val="22"/>
          <w:lang w:val="lt-LT"/>
        </w:rPr>
        <w:t>Raventon</w:t>
      </w:r>
      <w:proofErr w:type="spellEnd"/>
      <w:r w:rsidRPr="00743868">
        <w:rPr>
          <w:rFonts w:eastAsia="TimesNewRoman"/>
          <w:szCs w:val="22"/>
          <w:lang w:val="lt-LT"/>
        </w:rPr>
        <w:t xml:space="preserve"> tabletėmis, kuriose yra tokios pačios šių </w:t>
      </w:r>
      <w:r w:rsidR="002270E9" w:rsidRPr="00743868">
        <w:rPr>
          <w:rFonts w:eastAsia="TimesNewRoman"/>
          <w:szCs w:val="22"/>
          <w:lang w:val="lt-LT"/>
        </w:rPr>
        <w:t xml:space="preserve">veikliųjų </w:t>
      </w:r>
      <w:r w:rsidRPr="00743868">
        <w:rPr>
          <w:rFonts w:eastAsia="TimesNewRoman"/>
          <w:szCs w:val="22"/>
          <w:lang w:val="lt-LT"/>
        </w:rPr>
        <w:t>medžiagų dozės.</w:t>
      </w:r>
    </w:p>
    <w:p w14:paraId="7A741A1B" w14:textId="77777777" w:rsidR="00F34163" w:rsidRPr="00743868" w:rsidRDefault="00F34163" w:rsidP="0004776B">
      <w:pPr>
        <w:widowControl w:val="0"/>
        <w:rPr>
          <w:szCs w:val="22"/>
          <w:lang w:val="lt-LT"/>
        </w:rPr>
      </w:pPr>
    </w:p>
    <w:p w14:paraId="531A6E6D"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4.2</w:t>
      </w:r>
      <w:r w:rsidRPr="00743868">
        <w:rPr>
          <w:rFonts w:ascii="Times New Roman" w:hAnsi="Times New Roman"/>
          <w:sz w:val="22"/>
          <w:szCs w:val="22"/>
          <w:lang w:val="lt-LT"/>
        </w:rPr>
        <w:tab/>
        <w:t>Dozavimas ir vartojimo metodas</w:t>
      </w:r>
    </w:p>
    <w:p w14:paraId="380B25BD" w14:textId="77777777" w:rsidR="00F34163" w:rsidRPr="00743868" w:rsidRDefault="00F34163" w:rsidP="0004776B">
      <w:pPr>
        <w:widowControl w:val="0"/>
        <w:rPr>
          <w:szCs w:val="22"/>
          <w:lang w:val="lt-LT"/>
        </w:rPr>
      </w:pPr>
    </w:p>
    <w:p w14:paraId="68E2495F" w14:textId="1137AC27" w:rsidR="00F34163" w:rsidRPr="00743868" w:rsidRDefault="00F34163" w:rsidP="0004776B">
      <w:pPr>
        <w:widowControl w:val="0"/>
        <w:rPr>
          <w:szCs w:val="22"/>
          <w:lang w:val="lt-LT"/>
        </w:rPr>
      </w:pPr>
      <w:r w:rsidRPr="00743868">
        <w:rPr>
          <w:noProof/>
          <w:szCs w:val="22"/>
          <w:u w:val="single"/>
          <w:lang w:val="lt-LT"/>
        </w:rPr>
        <w:t>Dozavimas</w:t>
      </w:r>
    </w:p>
    <w:p w14:paraId="4C25B799" w14:textId="232AC2A5"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Rekomenduojama šio vaistinio preparato dozė yra viena</w:t>
      </w:r>
      <w:r w:rsidR="002270E9" w:rsidRPr="00743868">
        <w:rPr>
          <w:rFonts w:eastAsia="TimesNewRoman"/>
          <w:szCs w:val="22"/>
          <w:lang w:val="lt-LT"/>
        </w:rPr>
        <w:t> </w:t>
      </w:r>
      <w:r w:rsidRPr="00743868">
        <w:rPr>
          <w:rFonts w:eastAsia="TimesNewRoman"/>
          <w:szCs w:val="22"/>
          <w:lang w:val="lt-LT"/>
        </w:rPr>
        <w:t>tabletė per</w:t>
      </w:r>
      <w:r w:rsidR="002270E9" w:rsidRPr="00743868">
        <w:rPr>
          <w:rFonts w:eastAsia="TimesNewRoman"/>
          <w:szCs w:val="22"/>
          <w:lang w:val="lt-LT"/>
        </w:rPr>
        <w:t> </w:t>
      </w:r>
      <w:r w:rsidRPr="00743868">
        <w:rPr>
          <w:rFonts w:eastAsia="TimesNewRoman"/>
          <w:szCs w:val="22"/>
          <w:lang w:val="lt-LT"/>
        </w:rPr>
        <w:t>parą.</w:t>
      </w:r>
    </w:p>
    <w:p w14:paraId="5E014C9C"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72E4E951" w14:textId="719026F6"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Didžiausia rekomenduojama dozė yra viena 80 mg </w:t>
      </w:r>
      <w:proofErr w:type="spellStart"/>
      <w:r w:rsidRPr="00743868">
        <w:rPr>
          <w:rFonts w:eastAsia="TimesNewRoman"/>
          <w:szCs w:val="22"/>
          <w:lang w:val="lt-LT"/>
        </w:rPr>
        <w:t>telmisartano</w:t>
      </w:r>
      <w:proofErr w:type="spellEnd"/>
      <w:r w:rsidR="002270E9" w:rsidRPr="00743868">
        <w:rPr>
          <w:rFonts w:eastAsia="TimesNewRoman"/>
          <w:szCs w:val="22"/>
          <w:lang w:val="lt-LT"/>
        </w:rPr>
        <w:t xml:space="preserve"> ir </w:t>
      </w:r>
      <w:r w:rsidRPr="00743868">
        <w:rPr>
          <w:rFonts w:eastAsia="TimesNewRoman"/>
          <w:szCs w:val="22"/>
          <w:lang w:val="lt-LT"/>
        </w:rPr>
        <w:t xml:space="preserve">10 mg </w:t>
      </w:r>
      <w:proofErr w:type="spellStart"/>
      <w:r w:rsidRPr="00743868">
        <w:rPr>
          <w:rFonts w:eastAsia="TimesNewRoman"/>
          <w:szCs w:val="22"/>
          <w:lang w:val="lt-LT"/>
        </w:rPr>
        <w:t>amlodipino</w:t>
      </w:r>
      <w:proofErr w:type="spellEnd"/>
      <w:r w:rsidR="002270E9" w:rsidRPr="00743868">
        <w:rPr>
          <w:rFonts w:eastAsia="TimesNewRoman"/>
          <w:szCs w:val="22"/>
          <w:lang w:val="lt-LT"/>
        </w:rPr>
        <w:t xml:space="preserve"> derinio</w:t>
      </w:r>
      <w:r w:rsidRPr="00743868">
        <w:rPr>
          <w:rFonts w:eastAsia="TimesNewRoman"/>
          <w:szCs w:val="22"/>
          <w:lang w:val="lt-LT"/>
        </w:rPr>
        <w:t xml:space="preserve"> tabletė per</w:t>
      </w:r>
      <w:r w:rsidR="002270E9" w:rsidRPr="00743868">
        <w:rPr>
          <w:rFonts w:eastAsia="TimesNewRoman"/>
          <w:szCs w:val="22"/>
          <w:lang w:val="lt-LT"/>
        </w:rPr>
        <w:t> </w:t>
      </w:r>
      <w:r w:rsidRPr="00743868">
        <w:rPr>
          <w:rFonts w:eastAsia="TimesNewRoman"/>
          <w:szCs w:val="22"/>
          <w:lang w:val="lt-LT"/>
        </w:rPr>
        <w:t>parą.</w:t>
      </w:r>
      <w:r w:rsidR="00B70CC4" w:rsidRPr="00743868">
        <w:rPr>
          <w:rFonts w:eastAsia="TimesNewRoman"/>
          <w:szCs w:val="22"/>
          <w:lang w:val="lt-LT"/>
        </w:rPr>
        <w:t xml:space="preserve"> </w:t>
      </w:r>
      <w:r w:rsidRPr="00743868">
        <w:rPr>
          <w:rFonts w:eastAsia="TimesNewRoman"/>
          <w:szCs w:val="22"/>
          <w:lang w:val="lt-LT"/>
        </w:rPr>
        <w:t>Šis vaistinis preparatas skirtas ilgalaikiam gydymui.</w:t>
      </w:r>
    </w:p>
    <w:p w14:paraId="52D7B0CD"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37A6835D" w14:textId="5443E69C" w:rsidR="00A8758F" w:rsidRPr="00743868" w:rsidRDefault="00A8758F" w:rsidP="0004776B">
      <w:pPr>
        <w:widowControl w:val="0"/>
        <w:autoSpaceDE w:val="0"/>
        <w:autoSpaceDN w:val="0"/>
        <w:adjustRightInd w:val="0"/>
        <w:spacing w:line="240" w:lineRule="auto"/>
        <w:rPr>
          <w:rFonts w:eastAsia="TimesNewRoman"/>
          <w:szCs w:val="22"/>
          <w:lang w:val="lt-LT"/>
        </w:rPr>
      </w:pPr>
      <w:proofErr w:type="spellStart"/>
      <w:r w:rsidRPr="00743868">
        <w:rPr>
          <w:rFonts w:eastAsia="TimesNewRoman"/>
          <w:szCs w:val="22"/>
          <w:lang w:val="lt-LT"/>
        </w:rPr>
        <w:t>Amlodipino</w:t>
      </w:r>
      <w:proofErr w:type="spellEnd"/>
      <w:r w:rsidRPr="00743868">
        <w:rPr>
          <w:rFonts w:eastAsia="TimesNewRoman"/>
          <w:szCs w:val="22"/>
          <w:lang w:val="lt-LT"/>
        </w:rPr>
        <w:t xml:space="preserve"> vartoti kartu su greipfrutais ar jų sultimis nerekomenduojama, kadangi kai kurių pacientų organizme gali padidėti biologinis </w:t>
      </w:r>
      <w:proofErr w:type="spellStart"/>
      <w:r w:rsidRPr="00743868">
        <w:rPr>
          <w:rFonts w:eastAsia="TimesNewRoman"/>
          <w:szCs w:val="22"/>
          <w:lang w:val="lt-LT"/>
        </w:rPr>
        <w:t>amlodipino</w:t>
      </w:r>
      <w:proofErr w:type="spellEnd"/>
      <w:r w:rsidRPr="00743868">
        <w:rPr>
          <w:rFonts w:eastAsia="TimesNewRoman"/>
          <w:szCs w:val="22"/>
          <w:lang w:val="lt-LT"/>
        </w:rPr>
        <w:t xml:space="preserve"> prieinamumas ir dėl to sustiprėti </w:t>
      </w:r>
      <w:proofErr w:type="spellStart"/>
      <w:r w:rsidRPr="00743868">
        <w:rPr>
          <w:rFonts w:eastAsia="TimesNewRoman"/>
          <w:szCs w:val="22"/>
          <w:lang w:val="lt-LT"/>
        </w:rPr>
        <w:t>hipotenzinis</w:t>
      </w:r>
      <w:proofErr w:type="spellEnd"/>
      <w:r w:rsidRPr="00743868">
        <w:rPr>
          <w:rFonts w:eastAsia="TimesNewRoman"/>
          <w:szCs w:val="22"/>
          <w:lang w:val="lt-LT"/>
        </w:rPr>
        <w:t xml:space="preserve"> poveikis (žr.</w:t>
      </w:r>
      <w:r w:rsidR="002270E9" w:rsidRPr="00743868">
        <w:rPr>
          <w:rFonts w:eastAsia="TimesNewRoman"/>
          <w:szCs w:val="22"/>
          <w:lang w:val="lt-LT"/>
        </w:rPr>
        <w:t> </w:t>
      </w:r>
      <w:r w:rsidRPr="00743868">
        <w:rPr>
          <w:rFonts w:eastAsia="TimesNewRoman"/>
          <w:szCs w:val="22"/>
          <w:lang w:val="lt-LT"/>
        </w:rPr>
        <w:t>4.5</w:t>
      </w:r>
      <w:r w:rsidR="002270E9" w:rsidRPr="00743868">
        <w:rPr>
          <w:rFonts w:eastAsia="TimesNewRoman"/>
          <w:szCs w:val="22"/>
          <w:lang w:val="lt-LT"/>
        </w:rPr>
        <w:t> </w:t>
      </w:r>
      <w:r w:rsidRPr="00743868">
        <w:rPr>
          <w:rFonts w:eastAsia="TimesNewRoman"/>
          <w:szCs w:val="22"/>
          <w:lang w:val="lt-LT"/>
        </w:rPr>
        <w:t>skyrių).</w:t>
      </w:r>
    </w:p>
    <w:p w14:paraId="0A0A46ED"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
    <w:p w14:paraId="474FB828" w14:textId="77777777" w:rsidR="00A8758F" w:rsidRPr="00D23724" w:rsidRDefault="00A8758F" w:rsidP="0004776B">
      <w:pPr>
        <w:widowControl w:val="0"/>
        <w:autoSpaceDE w:val="0"/>
        <w:autoSpaceDN w:val="0"/>
        <w:adjustRightInd w:val="0"/>
        <w:spacing w:line="240" w:lineRule="auto"/>
        <w:rPr>
          <w:rFonts w:eastAsia="TimesNewRoman"/>
          <w:i/>
          <w:iCs/>
          <w:szCs w:val="22"/>
          <w:lang w:val="lt-LT"/>
        </w:rPr>
      </w:pPr>
      <w:r w:rsidRPr="00D23724">
        <w:rPr>
          <w:rFonts w:eastAsia="TimesNewRoman"/>
          <w:i/>
          <w:iCs/>
          <w:szCs w:val="22"/>
          <w:lang w:val="lt-LT"/>
        </w:rPr>
        <w:t>Gydymo papildymas</w:t>
      </w:r>
    </w:p>
    <w:p w14:paraId="5858AA00" w14:textId="77777777" w:rsidR="00A8758F" w:rsidRDefault="00A8758F" w:rsidP="0004776B">
      <w:pPr>
        <w:widowControl w:val="0"/>
        <w:autoSpaceDE w:val="0"/>
        <w:autoSpaceDN w:val="0"/>
        <w:adjustRightInd w:val="0"/>
        <w:spacing w:line="240" w:lineRule="auto"/>
        <w:rPr>
          <w:rFonts w:eastAsia="TimesNewRoman"/>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40 mg/5 mg galima skirti pacientams, kurių kraujospūdžio tinkamai nekontroliuoja vien 5 mg </w:t>
      </w:r>
      <w:proofErr w:type="spellStart"/>
      <w:r w:rsidRPr="00743868">
        <w:rPr>
          <w:rFonts w:eastAsia="TimesNewRoman"/>
          <w:szCs w:val="22"/>
          <w:lang w:val="lt-LT"/>
        </w:rPr>
        <w:t>amlodipino</w:t>
      </w:r>
      <w:proofErr w:type="spellEnd"/>
      <w:r w:rsidRPr="00743868">
        <w:rPr>
          <w:rFonts w:eastAsia="TimesNewRoman"/>
          <w:szCs w:val="22"/>
          <w:lang w:val="lt-LT"/>
        </w:rPr>
        <w:t xml:space="preserve"> dozė.</w:t>
      </w:r>
    </w:p>
    <w:p w14:paraId="0D376418" w14:textId="77777777" w:rsidR="00FF2551" w:rsidRPr="00743868" w:rsidRDefault="00FF2551" w:rsidP="00FF2551">
      <w:pPr>
        <w:autoSpaceDE w:val="0"/>
        <w:autoSpaceDN w:val="0"/>
        <w:adjustRightInd w:val="0"/>
        <w:spacing w:line="240" w:lineRule="auto"/>
        <w:rPr>
          <w:rFonts w:eastAsia="TimesNewRoman"/>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40 mg/10 mg galima skirti pacientams, kurių kraujospūdžio tinkamai </w:t>
      </w:r>
      <w:r w:rsidRPr="009A62B7">
        <w:rPr>
          <w:rFonts w:eastAsia="TimesNewRoman"/>
          <w:szCs w:val="22"/>
          <w:lang w:val="lt-LT"/>
        </w:rPr>
        <w:t>ner</w:t>
      </w:r>
      <w:r>
        <w:rPr>
          <w:rFonts w:eastAsia="TimesNewRoman"/>
          <w:szCs w:val="22"/>
          <w:lang w:val="lt-LT"/>
        </w:rPr>
        <w:t>egu</w:t>
      </w:r>
      <w:r w:rsidRPr="009A62B7">
        <w:rPr>
          <w:rFonts w:eastAsia="TimesNewRoman"/>
          <w:szCs w:val="22"/>
          <w:lang w:val="lt-LT"/>
        </w:rPr>
        <w:t>liuoja</w:t>
      </w:r>
      <w:r w:rsidRPr="00743868">
        <w:rPr>
          <w:rFonts w:eastAsia="TimesNewRoman"/>
          <w:szCs w:val="22"/>
          <w:lang w:val="lt-LT"/>
        </w:rPr>
        <w:t xml:space="preserve"> vien 10 mg </w:t>
      </w:r>
      <w:proofErr w:type="spellStart"/>
      <w:r w:rsidRPr="00743868">
        <w:rPr>
          <w:rFonts w:eastAsia="TimesNewRoman"/>
          <w:szCs w:val="22"/>
          <w:lang w:val="lt-LT"/>
        </w:rPr>
        <w:t>amlodipino</w:t>
      </w:r>
      <w:proofErr w:type="spellEnd"/>
      <w:r w:rsidRPr="00743868">
        <w:rPr>
          <w:rFonts w:eastAsia="TimesNewRoman"/>
          <w:szCs w:val="22"/>
          <w:lang w:val="lt-LT"/>
        </w:rPr>
        <w:t xml:space="preserve"> dozė.</w:t>
      </w:r>
    </w:p>
    <w:p w14:paraId="46AB6D9C" w14:textId="77777777" w:rsidR="00FF2551" w:rsidRPr="00743868" w:rsidRDefault="00FF2551" w:rsidP="00FF2551">
      <w:pPr>
        <w:widowControl w:val="0"/>
        <w:autoSpaceDE w:val="0"/>
        <w:autoSpaceDN w:val="0"/>
        <w:adjustRightInd w:val="0"/>
        <w:spacing w:line="240" w:lineRule="auto"/>
        <w:rPr>
          <w:rFonts w:eastAsia="TimesNewRoman"/>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80 mg/5 mg galima skirti pacientams, kurių kraujospūdžio tinkamai nereguliuoja </w:t>
      </w:r>
      <w:proofErr w:type="spellStart"/>
      <w:r w:rsidRPr="00743868">
        <w:rPr>
          <w:rFonts w:eastAsia="TimesNewRoman"/>
          <w:szCs w:val="22"/>
          <w:lang w:val="lt-LT"/>
        </w:rPr>
        <w:t>Raventon</w:t>
      </w:r>
      <w:proofErr w:type="spellEnd"/>
      <w:r w:rsidRPr="00743868">
        <w:rPr>
          <w:rFonts w:eastAsia="TimesNewRoman"/>
          <w:szCs w:val="22"/>
          <w:lang w:val="lt-LT"/>
        </w:rPr>
        <w:t xml:space="preserve"> 40 mg/5 mg dozė.</w:t>
      </w:r>
    </w:p>
    <w:p w14:paraId="394A06A6" w14:textId="77777777" w:rsidR="003333B7" w:rsidRPr="00743868" w:rsidRDefault="003333B7" w:rsidP="003333B7">
      <w:pPr>
        <w:widowControl w:val="0"/>
        <w:autoSpaceDE w:val="0"/>
        <w:autoSpaceDN w:val="0"/>
        <w:adjustRightInd w:val="0"/>
        <w:spacing w:line="240" w:lineRule="auto"/>
        <w:rPr>
          <w:rFonts w:eastAsia="TimesNewRoman"/>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80 mg/10 mg galima skirti pacientams, kurių kraujospūdžio tinkamai nereguliuoja </w:t>
      </w:r>
      <w:proofErr w:type="spellStart"/>
      <w:r w:rsidRPr="00743868">
        <w:rPr>
          <w:rFonts w:eastAsia="TimesNewRoman"/>
          <w:szCs w:val="22"/>
          <w:lang w:val="lt-LT"/>
        </w:rPr>
        <w:t>Raventon</w:t>
      </w:r>
      <w:proofErr w:type="spellEnd"/>
      <w:r w:rsidRPr="00743868">
        <w:rPr>
          <w:rFonts w:eastAsia="TimesNewRoman"/>
          <w:szCs w:val="22"/>
          <w:lang w:val="lt-LT"/>
        </w:rPr>
        <w:t xml:space="preserve"> 40 mg/10 mg arba </w:t>
      </w:r>
      <w:proofErr w:type="spellStart"/>
      <w:r w:rsidRPr="00743868">
        <w:rPr>
          <w:rFonts w:eastAsia="TimesNewRoman"/>
          <w:szCs w:val="22"/>
          <w:lang w:val="lt-LT"/>
        </w:rPr>
        <w:t>Raventon</w:t>
      </w:r>
      <w:proofErr w:type="spellEnd"/>
      <w:r w:rsidRPr="00743868">
        <w:rPr>
          <w:rFonts w:eastAsia="TimesNewRoman"/>
          <w:szCs w:val="22"/>
          <w:lang w:val="lt-LT"/>
        </w:rPr>
        <w:t xml:space="preserve"> 80 mg/5 mg dozė.</w:t>
      </w:r>
    </w:p>
    <w:p w14:paraId="5C7EA92D" w14:textId="77777777" w:rsidR="007E56BA" w:rsidRPr="00743868" w:rsidRDefault="007E56BA" w:rsidP="0004776B">
      <w:pPr>
        <w:widowControl w:val="0"/>
        <w:autoSpaceDE w:val="0"/>
        <w:autoSpaceDN w:val="0"/>
        <w:adjustRightInd w:val="0"/>
        <w:spacing w:line="240" w:lineRule="auto"/>
        <w:rPr>
          <w:rFonts w:eastAsia="TimesNewRoman"/>
          <w:szCs w:val="22"/>
          <w:lang w:val="lt-LT"/>
        </w:rPr>
      </w:pPr>
    </w:p>
    <w:p w14:paraId="022D01C3" w14:textId="290CF06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Prieš gydymą keičiant fiksuotų dozių deriniu, rekomenduojama atskirai nustatyti kiekvieno</w:t>
      </w:r>
      <w:r w:rsidR="002270E9" w:rsidRPr="00743868">
        <w:rPr>
          <w:rFonts w:eastAsia="TimesNewRoman"/>
          <w:szCs w:val="22"/>
          <w:lang w:val="lt-LT"/>
        </w:rPr>
        <w:t>s</w:t>
      </w:r>
      <w:r w:rsidRPr="00743868">
        <w:rPr>
          <w:rFonts w:eastAsia="TimesNewRoman"/>
          <w:szCs w:val="22"/>
          <w:lang w:val="lt-LT"/>
        </w:rPr>
        <w:t xml:space="preserve"> </w:t>
      </w:r>
      <w:r w:rsidR="002270E9" w:rsidRPr="00743868">
        <w:rPr>
          <w:rFonts w:eastAsia="TimesNewRoman"/>
          <w:szCs w:val="22"/>
          <w:lang w:val="lt-LT"/>
        </w:rPr>
        <w:t>vei</w:t>
      </w:r>
      <w:r w:rsidRPr="00743868">
        <w:rPr>
          <w:rFonts w:eastAsia="TimesNewRoman"/>
          <w:szCs w:val="22"/>
          <w:lang w:val="lt-LT"/>
        </w:rPr>
        <w:t>k</w:t>
      </w:r>
      <w:r w:rsidR="002270E9" w:rsidRPr="00743868">
        <w:rPr>
          <w:rFonts w:eastAsia="TimesNewRoman"/>
          <w:szCs w:val="22"/>
          <w:lang w:val="lt-LT"/>
        </w:rPr>
        <w:t>li</w:t>
      </w:r>
      <w:r w:rsidRPr="00743868">
        <w:rPr>
          <w:rFonts w:eastAsia="TimesNewRoman"/>
          <w:szCs w:val="22"/>
          <w:lang w:val="lt-LT"/>
        </w:rPr>
        <w:t>o</w:t>
      </w:r>
      <w:r w:rsidR="002270E9" w:rsidRPr="00743868">
        <w:rPr>
          <w:rFonts w:eastAsia="TimesNewRoman"/>
          <w:szCs w:val="22"/>
          <w:lang w:val="lt-LT"/>
        </w:rPr>
        <w:t>si</w:t>
      </w:r>
      <w:r w:rsidRPr="00743868">
        <w:rPr>
          <w:rFonts w:eastAsia="TimesNewRoman"/>
          <w:szCs w:val="22"/>
          <w:lang w:val="lt-LT"/>
        </w:rPr>
        <w:t>o</w:t>
      </w:r>
      <w:r w:rsidR="002270E9" w:rsidRPr="00743868">
        <w:rPr>
          <w:rFonts w:eastAsia="TimesNewRoman"/>
          <w:szCs w:val="22"/>
          <w:lang w:val="lt-LT"/>
        </w:rPr>
        <w:t>s m</w:t>
      </w:r>
      <w:r w:rsidRPr="00743868">
        <w:rPr>
          <w:rFonts w:eastAsia="TimesNewRoman"/>
          <w:szCs w:val="22"/>
          <w:lang w:val="lt-LT"/>
        </w:rPr>
        <w:t>e</w:t>
      </w:r>
      <w:r w:rsidR="002270E9" w:rsidRPr="00743868">
        <w:rPr>
          <w:rFonts w:eastAsia="TimesNewRoman"/>
          <w:szCs w:val="22"/>
          <w:lang w:val="lt-LT"/>
        </w:rPr>
        <w:t>džiag</w:t>
      </w:r>
      <w:r w:rsidRPr="00743868">
        <w:rPr>
          <w:rFonts w:eastAsia="TimesNewRoman"/>
          <w:szCs w:val="22"/>
          <w:lang w:val="lt-LT"/>
        </w:rPr>
        <w:t>o</w:t>
      </w:r>
      <w:r w:rsidR="002270E9" w:rsidRPr="00743868">
        <w:rPr>
          <w:rFonts w:eastAsia="TimesNewRoman"/>
          <w:szCs w:val="22"/>
          <w:lang w:val="lt-LT"/>
        </w:rPr>
        <w:t>s</w:t>
      </w:r>
      <w:r w:rsidRPr="00743868">
        <w:rPr>
          <w:rFonts w:eastAsia="TimesNewRoman"/>
          <w:szCs w:val="22"/>
          <w:lang w:val="lt-LT"/>
        </w:rPr>
        <w:t xml:space="preserve"> (t.</w:t>
      </w:r>
      <w:r w:rsidR="002270E9" w:rsidRPr="00743868">
        <w:rPr>
          <w:rFonts w:eastAsia="TimesNewRoman"/>
          <w:szCs w:val="22"/>
          <w:lang w:val="lt-LT"/>
        </w:rPr>
        <w:t> </w:t>
      </w:r>
      <w:r w:rsidRPr="00743868">
        <w:rPr>
          <w:rFonts w:eastAsia="TimesNewRoman"/>
          <w:szCs w:val="22"/>
          <w:lang w:val="lt-LT"/>
        </w:rPr>
        <w:t xml:space="preserve">y. </w:t>
      </w:r>
      <w:proofErr w:type="spellStart"/>
      <w:r w:rsidRPr="00743868">
        <w:rPr>
          <w:rFonts w:eastAsia="TimesNewRoman"/>
          <w:szCs w:val="22"/>
          <w:lang w:val="lt-LT"/>
        </w:rPr>
        <w:t>amlodipino</w:t>
      </w:r>
      <w:proofErr w:type="spellEnd"/>
      <w:r w:rsidRPr="00743868">
        <w:rPr>
          <w:rFonts w:eastAsia="TimesNewRoman"/>
          <w:szCs w:val="22"/>
          <w:lang w:val="lt-LT"/>
        </w:rPr>
        <w:t xml:space="preserve"> ir </w:t>
      </w:r>
      <w:proofErr w:type="spellStart"/>
      <w:r w:rsidRPr="00743868">
        <w:rPr>
          <w:rFonts w:eastAsia="TimesNewRoman"/>
          <w:szCs w:val="22"/>
          <w:lang w:val="lt-LT"/>
        </w:rPr>
        <w:t>telmisartano</w:t>
      </w:r>
      <w:proofErr w:type="spellEnd"/>
      <w:r w:rsidRPr="00743868">
        <w:rPr>
          <w:rFonts w:eastAsia="TimesNewRoman"/>
          <w:szCs w:val="22"/>
          <w:lang w:val="lt-LT"/>
        </w:rPr>
        <w:t xml:space="preserve">) dozę. Jeigu kliniškai tinka, </w:t>
      </w:r>
      <w:proofErr w:type="spellStart"/>
      <w:r w:rsidRPr="00743868">
        <w:rPr>
          <w:rFonts w:eastAsia="TimesNewRoman"/>
          <w:szCs w:val="22"/>
          <w:lang w:val="lt-LT"/>
        </w:rPr>
        <w:t>monoterapiją</w:t>
      </w:r>
      <w:proofErr w:type="spellEnd"/>
      <w:r w:rsidRPr="00743868">
        <w:rPr>
          <w:rFonts w:eastAsia="TimesNewRoman"/>
          <w:szCs w:val="22"/>
          <w:lang w:val="lt-LT"/>
        </w:rPr>
        <w:t xml:space="preserve"> galima tiesiogiai keisti fiksuotų dozių deriniu.</w:t>
      </w:r>
    </w:p>
    <w:p w14:paraId="13A94439" w14:textId="77777777" w:rsidR="007E56BA" w:rsidRPr="00743868" w:rsidRDefault="007E56BA" w:rsidP="0004776B">
      <w:pPr>
        <w:widowControl w:val="0"/>
        <w:autoSpaceDE w:val="0"/>
        <w:autoSpaceDN w:val="0"/>
        <w:adjustRightInd w:val="0"/>
        <w:spacing w:line="240" w:lineRule="auto"/>
        <w:rPr>
          <w:rFonts w:eastAsia="TimesNewRoman"/>
          <w:szCs w:val="22"/>
          <w:lang w:val="lt-LT"/>
        </w:rPr>
      </w:pPr>
    </w:p>
    <w:p w14:paraId="5FAB02E4" w14:textId="706F6EC4"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10 mg </w:t>
      </w:r>
      <w:proofErr w:type="spellStart"/>
      <w:r w:rsidRPr="00743868">
        <w:rPr>
          <w:rFonts w:eastAsia="TimesNewRoman"/>
          <w:szCs w:val="22"/>
          <w:lang w:val="lt-LT"/>
        </w:rPr>
        <w:t>amlodipino</w:t>
      </w:r>
      <w:proofErr w:type="spellEnd"/>
      <w:r w:rsidRPr="00743868">
        <w:rPr>
          <w:rFonts w:eastAsia="TimesNewRoman"/>
          <w:szCs w:val="22"/>
          <w:lang w:val="lt-LT"/>
        </w:rPr>
        <w:t xml:space="preserve"> doze gydomiems pacientams, kuriems pasireiškia bet kokia dozę ribojanti nepageidaujama reakcija, pvz., edema, gydymą galima keisti kartą per</w:t>
      </w:r>
      <w:r w:rsidR="002270E9" w:rsidRPr="00743868">
        <w:rPr>
          <w:rFonts w:eastAsia="TimesNewRoman"/>
          <w:szCs w:val="22"/>
          <w:lang w:val="lt-LT"/>
        </w:rPr>
        <w:t> </w:t>
      </w:r>
      <w:r w:rsidRPr="00743868">
        <w:rPr>
          <w:rFonts w:eastAsia="TimesNewRoman"/>
          <w:szCs w:val="22"/>
          <w:lang w:val="lt-LT"/>
        </w:rPr>
        <w:t xml:space="preserve">parą vartojama </w:t>
      </w:r>
      <w:proofErr w:type="spellStart"/>
      <w:r w:rsidRPr="00743868">
        <w:rPr>
          <w:rFonts w:eastAsia="TimesNewRoman"/>
          <w:szCs w:val="22"/>
          <w:lang w:val="lt-LT"/>
        </w:rPr>
        <w:t>Raventon</w:t>
      </w:r>
      <w:proofErr w:type="spellEnd"/>
      <w:r w:rsidRPr="00743868">
        <w:rPr>
          <w:rFonts w:eastAsia="TimesNewRoman"/>
          <w:szCs w:val="22"/>
          <w:lang w:val="lt-LT"/>
        </w:rPr>
        <w:t xml:space="preserve"> 40 mg/5 mg</w:t>
      </w:r>
      <w:r w:rsidR="002270E9" w:rsidRPr="00743868">
        <w:rPr>
          <w:rFonts w:eastAsia="TimesNewRoman"/>
          <w:szCs w:val="22"/>
          <w:lang w:val="lt-LT"/>
        </w:rPr>
        <w:t xml:space="preserve"> doze</w:t>
      </w:r>
      <w:r w:rsidRPr="00743868">
        <w:rPr>
          <w:rFonts w:eastAsia="TimesNewRoman"/>
          <w:szCs w:val="22"/>
          <w:lang w:val="lt-LT"/>
        </w:rPr>
        <w:t>, t.</w:t>
      </w:r>
      <w:r w:rsidR="002270E9" w:rsidRPr="00743868">
        <w:rPr>
          <w:rFonts w:eastAsia="TimesNewRoman"/>
          <w:szCs w:val="22"/>
          <w:lang w:val="lt-LT"/>
        </w:rPr>
        <w:t> </w:t>
      </w:r>
      <w:r w:rsidRPr="00743868">
        <w:rPr>
          <w:rFonts w:eastAsia="TimesNewRoman"/>
          <w:szCs w:val="22"/>
          <w:lang w:val="lt-LT"/>
        </w:rPr>
        <w:t xml:space="preserve">y. mažinti </w:t>
      </w:r>
      <w:proofErr w:type="spellStart"/>
      <w:r w:rsidRPr="00743868">
        <w:rPr>
          <w:rFonts w:eastAsia="TimesNewRoman"/>
          <w:szCs w:val="22"/>
          <w:lang w:val="lt-LT"/>
        </w:rPr>
        <w:t>amlodipino</w:t>
      </w:r>
      <w:proofErr w:type="spellEnd"/>
      <w:r w:rsidRPr="00743868">
        <w:rPr>
          <w:rFonts w:eastAsia="TimesNewRoman"/>
          <w:szCs w:val="22"/>
          <w:lang w:val="lt-LT"/>
        </w:rPr>
        <w:t xml:space="preserve"> dozę, nesilpninant bendro tikėtino </w:t>
      </w:r>
      <w:proofErr w:type="spellStart"/>
      <w:r w:rsidRPr="00743868">
        <w:rPr>
          <w:rFonts w:eastAsia="TimesNewRoman"/>
          <w:szCs w:val="22"/>
          <w:lang w:val="lt-LT"/>
        </w:rPr>
        <w:t>antihipertenzinio</w:t>
      </w:r>
      <w:proofErr w:type="spellEnd"/>
      <w:r w:rsidRPr="00743868">
        <w:rPr>
          <w:rFonts w:eastAsia="TimesNewRoman"/>
          <w:szCs w:val="22"/>
          <w:lang w:val="lt-LT"/>
        </w:rPr>
        <w:t xml:space="preserve"> poveikio.</w:t>
      </w:r>
    </w:p>
    <w:p w14:paraId="3E9AE0E9"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
    <w:p w14:paraId="56B31CB1"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Pakeičiamasis gydymas</w:t>
      </w:r>
    </w:p>
    <w:p w14:paraId="3060882B" w14:textId="5D9C9326"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Pacientams, kurie jau vartoja atskirų </w:t>
      </w:r>
      <w:proofErr w:type="spellStart"/>
      <w:r w:rsidRPr="00743868">
        <w:rPr>
          <w:rFonts w:eastAsia="TimesNewRoman"/>
          <w:szCs w:val="22"/>
          <w:lang w:val="lt-LT"/>
        </w:rPr>
        <w:t>telmisartano</w:t>
      </w:r>
      <w:proofErr w:type="spellEnd"/>
      <w:r w:rsidRPr="00743868">
        <w:rPr>
          <w:rFonts w:eastAsia="TimesNewRoman"/>
          <w:szCs w:val="22"/>
          <w:lang w:val="lt-LT"/>
        </w:rPr>
        <w:t xml:space="preserve"> ir </w:t>
      </w:r>
      <w:proofErr w:type="spellStart"/>
      <w:r w:rsidRPr="00743868">
        <w:rPr>
          <w:rFonts w:eastAsia="TimesNewRoman"/>
          <w:szCs w:val="22"/>
          <w:lang w:val="lt-LT"/>
        </w:rPr>
        <w:t>amlodipino</w:t>
      </w:r>
      <w:proofErr w:type="spellEnd"/>
      <w:r w:rsidRPr="00743868">
        <w:rPr>
          <w:rFonts w:eastAsia="TimesNewRoman"/>
          <w:szCs w:val="22"/>
          <w:lang w:val="lt-LT"/>
        </w:rPr>
        <w:t xml:space="preserve"> tablečių, vietoj jų galima skirti kartą per</w:t>
      </w:r>
      <w:r w:rsidR="0009219D" w:rsidRPr="00743868">
        <w:rPr>
          <w:rFonts w:eastAsia="TimesNewRoman"/>
          <w:szCs w:val="22"/>
          <w:lang w:val="lt-LT"/>
        </w:rPr>
        <w:t> </w:t>
      </w:r>
      <w:r w:rsidRPr="00743868">
        <w:rPr>
          <w:rFonts w:eastAsia="TimesNewRoman"/>
          <w:szCs w:val="22"/>
          <w:lang w:val="lt-LT"/>
        </w:rPr>
        <w:t xml:space="preserve">parą </w:t>
      </w:r>
      <w:r w:rsidR="0009219D" w:rsidRPr="00743868">
        <w:rPr>
          <w:rFonts w:eastAsia="TimesNewRoman"/>
          <w:szCs w:val="22"/>
          <w:lang w:val="lt-LT"/>
        </w:rPr>
        <w:t>va</w:t>
      </w:r>
      <w:r w:rsidRPr="00743868">
        <w:rPr>
          <w:rFonts w:eastAsia="TimesNewRoman"/>
          <w:szCs w:val="22"/>
          <w:lang w:val="lt-LT"/>
        </w:rPr>
        <w:t>r</w:t>
      </w:r>
      <w:r w:rsidR="0009219D" w:rsidRPr="00743868">
        <w:rPr>
          <w:rFonts w:eastAsia="TimesNewRoman"/>
          <w:szCs w:val="22"/>
          <w:lang w:val="lt-LT"/>
        </w:rPr>
        <w:t>to</w:t>
      </w:r>
      <w:r w:rsidRPr="00743868">
        <w:rPr>
          <w:rFonts w:eastAsia="TimesNewRoman"/>
          <w:szCs w:val="22"/>
          <w:lang w:val="lt-LT"/>
        </w:rPr>
        <w:t xml:space="preserve">ti po vieną </w:t>
      </w:r>
      <w:proofErr w:type="spellStart"/>
      <w:r w:rsidRPr="00743868">
        <w:rPr>
          <w:rFonts w:eastAsia="TimesNewRoman"/>
          <w:szCs w:val="22"/>
          <w:lang w:val="lt-LT"/>
        </w:rPr>
        <w:t>Raventon</w:t>
      </w:r>
      <w:proofErr w:type="spellEnd"/>
      <w:r w:rsidRPr="00743868">
        <w:rPr>
          <w:rFonts w:eastAsia="TimesNewRoman"/>
          <w:szCs w:val="22"/>
          <w:lang w:val="lt-LT"/>
        </w:rPr>
        <w:t xml:space="preserve"> tabletę, kurioje yra tokios pačios šių </w:t>
      </w:r>
      <w:r w:rsidR="0009219D" w:rsidRPr="00743868">
        <w:rPr>
          <w:rFonts w:eastAsia="TimesNewRoman"/>
          <w:szCs w:val="22"/>
          <w:lang w:val="lt-LT"/>
        </w:rPr>
        <w:t xml:space="preserve">veikliųjų </w:t>
      </w:r>
      <w:r w:rsidRPr="00743868">
        <w:rPr>
          <w:rFonts w:eastAsia="TimesNewRoman"/>
          <w:szCs w:val="22"/>
          <w:lang w:val="lt-LT"/>
        </w:rPr>
        <w:t>medžiagų dozės.</w:t>
      </w:r>
    </w:p>
    <w:p w14:paraId="0254B99C"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
    <w:p w14:paraId="19E68D14" w14:textId="21F3D7BF" w:rsidR="00B44A0E" w:rsidRPr="00743868" w:rsidRDefault="00A376F3" w:rsidP="0004776B">
      <w:pPr>
        <w:widowControl w:val="0"/>
        <w:autoSpaceDE w:val="0"/>
        <w:autoSpaceDN w:val="0"/>
        <w:adjustRightInd w:val="0"/>
        <w:spacing w:line="240" w:lineRule="auto"/>
        <w:rPr>
          <w:rFonts w:eastAsia="TimesNewRoman"/>
          <w:i/>
          <w:iCs/>
          <w:szCs w:val="22"/>
          <w:lang w:val="lt-LT"/>
        </w:rPr>
      </w:pPr>
      <w:bookmarkStart w:id="1" w:name="_Hlk167173850"/>
      <w:r w:rsidRPr="00A376F3">
        <w:rPr>
          <w:rFonts w:eastAsia="TimesNewRoman"/>
          <w:i/>
          <w:iCs/>
          <w:szCs w:val="22"/>
          <w:u w:val="single"/>
          <w:lang w:val="lt-LT"/>
        </w:rPr>
        <w:t>Senyvi</w:t>
      </w:r>
      <w:r w:rsidR="0084394D">
        <w:rPr>
          <w:rFonts w:eastAsia="TimesNewRoman"/>
          <w:i/>
          <w:iCs/>
          <w:szCs w:val="22"/>
          <w:u w:val="single"/>
          <w:lang w:val="lt-LT"/>
        </w:rPr>
        <w:t>ems</w:t>
      </w:r>
      <w:r w:rsidRPr="00A376F3">
        <w:rPr>
          <w:rFonts w:eastAsia="TimesNewRoman"/>
          <w:i/>
          <w:iCs/>
          <w:szCs w:val="22"/>
          <w:u w:val="single"/>
          <w:lang w:val="lt-LT"/>
        </w:rPr>
        <w:t xml:space="preserve"> (</w:t>
      </w:r>
      <w:r w:rsidRPr="004468B5">
        <w:rPr>
          <w:i/>
          <w:szCs w:val="22"/>
          <w:u w:val="single"/>
          <w:lang w:val="lt-LT"/>
        </w:rPr>
        <w:t>&gt;</w:t>
      </w:r>
      <w:r w:rsidRPr="004468B5">
        <w:rPr>
          <w:rFonts w:eastAsia="TimesNewRoman"/>
          <w:szCs w:val="22"/>
          <w:u w:val="single"/>
          <w:lang w:val="lt-LT"/>
        </w:rPr>
        <w:t> </w:t>
      </w:r>
      <w:r w:rsidRPr="00A376F3">
        <w:rPr>
          <w:rFonts w:eastAsia="TimesNewRoman"/>
          <w:i/>
          <w:iCs/>
          <w:szCs w:val="22"/>
          <w:u w:val="single"/>
          <w:lang w:val="lt-LT"/>
        </w:rPr>
        <w:t xml:space="preserve">65 metų) </w:t>
      </w:r>
      <w:bookmarkEnd w:id="1"/>
      <w:r w:rsidR="0084394D">
        <w:rPr>
          <w:rFonts w:eastAsia="TimesNewRoman"/>
          <w:i/>
          <w:iCs/>
          <w:szCs w:val="22"/>
          <w:u w:val="single"/>
          <w:lang w:val="lt-LT"/>
        </w:rPr>
        <w:t>pacientams</w:t>
      </w:r>
    </w:p>
    <w:p w14:paraId="78666493"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Senyviems pacientams dozę keisti nebūtina. Apie labai senus pacientus informacijos yra mažai.</w:t>
      </w:r>
    </w:p>
    <w:p w14:paraId="696C3F09" w14:textId="77777777" w:rsidR="00EA7CAB" w:rsidRDefault="00EA7CAB" w:rsidP="00EA7CAB">
      <w:pPr>
        <w:widowControl w:val="0"/>
        <w:autoSpaceDE w:val="0"/>
        <w:autoSpaceDN w:val="0"/>
        <w:adjustRightInd w:val="0"/>
        <w:spacing w:line="240" w:lineRule="auto"/>
        <w:rPr>
          <w:rFonts w:eastAsia="TimesNewRoman"/>
          <w:szCs w:val="22"/>
          <w:lang w:val="lt-LT"/>
        </w:rPr>
      </w:pPr>
      <w:r>
        <w:rPr>
          <w:rFonts w:eastAsia="TimesNewRoman"/>
          <w:szCs w:val="22"/>
          <w:lang w:val="lt-LT"/>
        </w:rPr>
        <w:lastRenderedPageBreak/>
        <w:t xml:space="preserve">Senyviems pacientams rekomenduojama skirti standartinę </w:t>
      </w:r>
      <w:proofErr w:type="spellStart"/>
      <w:r>
        <w:rPr>
          <w:rFonts w:eastAsia="TimesNewRoman"/>
          <w:szCs w:val="22"/>
          <w:lang w:val="lt-LT"/>
        </w:rPr>
        <w:t>amlodipino</w:t>
      </w:r>
      <w:proofErr w:type="spellEnd"/>
      <w:r>
        <w:rPr>
          <w:rFonts w:eastAsia="TimesNewRoman"/>
          <w:szCs w:val="22"/>
          <w:lang w:val="lt-LT"/>
        </w:rPr>
        <w:t xml:space="preserve"> dozę, tačiau didinti dozę reikia atsargiai (žr. 4.4 skyrių).</w:t>
      </w:r>
    </w:p>
    <w:p w14:paraId="0B2D4AD3"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
    <w:p w14:paraId="639C3806" w14:textId="076BE0A6" w:rsidR="00A8758F" w:rsidRPr="00743868" w:rsidRDefault="0009219D"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Pac</w:t>
      </w:r>
      <w:r w:rsidR="00A8758F" w:rsidRPr="00743868">
        <w:rPr>
          <w:rFonts w:eastAsia="TimesNewRoman"/>
          <w:i/>
          <w:iCs/>
          <w:szCs w:val="22"/>
          <w:lang w:val="lt-LT"/>
        </w:rPr>
        <w:t>i</w:t>
      </w:r>
      <w:r w:rsidRPr="00743868">
        <w:rPr>
          <w:rFonts w:eastAsia="TimesNewRoman"/>
          <w:i/>
          <w:iCs/>
          <w:szCs w:val="22"/>
          <w:lang w:val="lt-LT"/>
        </w:rPr>
        <w:t>entam</w:t>
      </w:r>
      <w:r w:rsidR="00A8758F" w:rsidRPr="00743868">
        <w:rPr>
          <w:rFonts w:eastAsia="TimesNewRoman"/>
          <w:i/>
          <w:iCs/>
          <w:szCs w:val="22"/>
          <w:lang w:val="lt-LT"/>
        </w:rPr>
        <w:t>s</w:t>
      </w:r>
      <w:r w:rsidRPr="00743868">
        <w:rPr>
          <w:rFonts w:eastAsia="TimesNewRoman"/>
          <w:i/>
          <w:iCs/>
          <w:szCs w:val="22"/>
          <w:lang w:val="lt-LT"/>
        </w:rPr>
        <w:t>, kur</w:t>
      </w:r>
      <w:r w:rsidR="00A8758F" w:rsidRPr="00743868">
        <w:rPr>
          <w:rFonts w:eastAsia="TimesNewRoman"/>
          <w:i/>
          <w:iCs/>
          <w:szCs w:val="22"/>
          <w:lang w:val="lt-LT"/>
        </w:rPr>
        <w:t>i</w:t>
      </w:r>
      <w:r w:rsidRPr="00743868">
        <w:rPr>
          <w:rFonts w:eastAsia="TimesNewRoman"/>
          <w:i/>
          <w:iCs/>
          <w:szCs w:val="22"/>
          <w:lang w:val="lt-LT"/>
        </w:rPr>
        <w:t>ų</w:t>
      </w:r>
      <w:r w:rsidR="00A8758F" w:rsidRPr="00743868">
        <w:rPr>
          <w:rFonts w:eastAsia="TimesNewRoman"/>
          <w:i/>
          <w:iCs/>
          <w:szCs w:val="22"/>
          <w:lang w:val="lt-LT"/>
        </w:rPr>
        <w:t xml:space="preserve"> inkstų funkcija</w:t>
      </w:r>
      <w:r w:rsidRPr="00743868">
        <w:rPr>
          <w:rFonts w:eastAsia="TimesNewRoman"/>
          <w:i/>
          <w:iCs/>
          <w:szCs w:val="22"/>
          <w:lang w:val="lt-LT"/>
        </w:rPr>
        <w:t xml:space="preserve"> sutrikusi</w:t>
      </w:r>
    </w:p>
    <w:p w14:paraId="7B1E20EF" w14:textId="5419913A" w:rsidR="00A8758F" w:rsidRPr="00743868" w:rsidRDefault="00A8758F" w:rsidP="00B44A0E">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Pacientų, kuriems yra sunkus inkstų funkcijos sutrikimas arba </w:t>
      </w:r>
      <w:r w:rsidR="00B44A0E" w:rsidRPr="00B44A0E">
        <w:rPr>
          <w:rFonts w:eastAsia="TimesNewRoman"/>
          <w:szCs w:val="22"/>
          <w:lang w:val="lt-LT"/>
        </w:rPr>
        <w:t>kuriems atliekama hemodializė</w:t>
      </w:r>
      <w:r w:rsidRPr="00743868">
        <w:rPr>
          <w:rFonts w:eastAsia="TimesNewRoman"/>
          <w:szCs w:val="22"/>
          <w:lang w:val="lt-LT"/>
        </w:rPr>
        <w:t xml:space="preserve">, gydymo šiuo vaistiniu preparatu patirties yra mažai. </w:t>
      </w:r>
      <w:r w:rsidR="00B44A0E" w:rsidRPr="00B44A0E">
        <w:rPr>
          <w:rFonts w:eastAsia="TimesNewRoman"/>
          <w:szCs w:val="22"/>
          <w:lang w:val="lt-LT"/>
        </w:rPr>
        <w:t xml:space="preserve">Tokius pacientus </w:t>
      </w:r>
      <w:proofErr w:type="spellStart"/>
      <w:r w:rsidR="00B44A0E" w:rsidRPr="00B44A0E">
        <w:rPr>
          <w:rFonts w:eastAsia="TimesNewRoman"/>
          <w:szCs w:val="22"/>
          <w:lang w:val="lt-LT"/>
        </w:rPr>
        <w:t>telmisartanu</w:t>
      </w:r>
      <w:proofErr w:type="spellEnd"/>
      <w:r w:rsidR="00B44A0E" w:rsidRPr="00B44A0E">
        <w:rPr>
          <w:rFonts w:eastAsia="TimesNewRoman"/>
          <w:szCs w:val="22"/>
          <w:lang w:val="lt-LT"/>
        </w:rPr>
        <w:t xml:space="preserve"> / </w:t>
      </w:r>
      <w:proofErr w:type="spellStart"/>
      <w:r w:rsidR="00B44A0E" w:rsidRPr="00B44A0E">
        <w:rPr>
          <w:rFonts w:eastAsia="TimesNewRoman"/>
          <w:szCs w:val="22"/>
          <w:lang w:val="lt-LT"/>
        </w:rPr>
        <w:t>amlodipinu</w:t>
      </w:r>
      <w:proofErr w:type="spellEnd"/>
      <w:r w:rsidR="00B44A0E" w:rsidRPr="00B44A0E">
        <w:rPr>
          <w:rFonts w:eastAsia="TimesNewRoman"/>
          <w:szCs w:val="22"/>
          <w:lang w:val="lt-LT"/>
        </w:rPr>
        <w:t xml:space="preserve"> reikia</w:t>
      </w:r>
      <w:r w:rsidR="00B44A0E">
        <w:rPr>
          <w:rFonts w:eastAsia="TimesNewRoman"/>
          <w:szCs w:val="22"/>
          <w:lang w:val="lt-LT"/>
        </w:rPr>
        <w:t xml:space="preserve"> </w:t>
      </w:r>
      <w:r w:rsidR="00B44A0E" w:rsidRPr="00B44A0E">
        <w:rPr>
          <w:rFonts w:eastAsia="TimesNewRoman"/>
          <w:szCs w:val="22"/>
          <w:lang w:val="lt-LT"/>
        </w:rPr>
        <w:t xml:space="preserve">gydyti atsargiai, kadangi dializės metu </w:t>
      </w:r>
      <w:proofErr w:type="spellStart"/>
      <w:r w:rsidR="00B44A0E" w:rsidRPr="00B44A0E">
        <w:rPr>
          <w:rFonts w:eastAsia="TimesNewRoman"/>
          <w:szCs w:val="22"/>
          <w:lang w:val="lt-LT"/>
        </w:rPr>
        <w:t>amlodipinas</w:t>
      </w:r>
      <w:proofErr w:type="spellEnd"/>
      <w:r w:rsidR="00B44A0E" w:rsidRPr="00B44A0E">
        <w:rPr>
          <w:rFonts w:eastAsia="TimesNewRoman"/>
          <w:szCs w:val="22"/>
          <w:lang w:val="lt-LT"/>
        </w:rPr>
        <w:t xml:space="preserve"> iš organizmo nepašalinamas ir </w:t>
      </w:r>
      <w:proofErr w:type="spellStart"/>
      <w:r w:rsidR="00B44A0E" w:rsidRPr="00B44A0E">
        <w:rPr>
          <w:rFonts w:eastAsia="TimesNewRoman"/>
          <w:szCs w:val="22"/>
          <w:lang w:val="lt-LT"/>
        </w:rPr>
        <w:t>telmisartanas</w:t>
      </w:r>
      <w:proofErr w:type="spellEnd"/>
      <w:r w:rsidR="00B44A0E">
        <w:rPr>
          <w:rFonts w:eastAsia="TimesNewRoman"/>
          <w:szCs w:val="22"/>
          <w:lang w:val="lt-LT"/>
        </w:rPr>
        <w:t xml:space="preserve"> </w:t>
      </w:r>
      <w:r w:rsidR="00B44A0E" w:rsidRPr="00B44A0E">
        <w:rPr>
          <w:rFonts w:eastAsia="TimesNewRoman"/>
          <w:szCs w:val="22"/>
          <w:lang w:val="lt-LT"/>
        </w:rPr>
        <w:t xml:space="preserve">nepašalinamas iš kraujo </w:t>
      </w:r>
      <w:proofErr w:type="spellStart"/>
      <w:r w:rsidR="00B44A0E" w:rsidRPr="00B44A0E">
        <w:rPr>
          <w:rFonts w:eastAsia="TimesNewRoman"/>
          <w:szCs w:val="22"/>
          <w:lang w:val="lt-LT"/>
        </w:rPr>
        <w:t>hemofiltracijos</w:t>
      </w:r>
      <w:proofErr w:type="spellEnd"/>
      <w:r w:rsidR="00B44A0E" w:rsidRPr="00B44A0E">
        <w:rPr>
          <w:rFonts w:eastAsia="TimesNewRoman"/>
          <w:szCs w:val="22"/>
          <w:lang w:val="lt-LT"/>
        </w:rPr>
        <w:t xml:space="preserve"> būdu ir dializės metu</w:t>
      </w:r>
      <w:r w:rsidR="00B44A0E">
        <w:rPr>
          <w:rFonts w:eastAsia="TimesNewRoman"/>
          <w:szCs w:val="22"/>
          <w:lang w:val="lt-LT"/>
        </w:rPr>
        <w:t xml:space="preserve"> </w:t>
      </w:r>
      <w:r w:rsidRPr="00743868">
        <w:rPr>
          <w:rFonts w:eastAsia="TimesNewRoman"/>
          <w:szCs w:val="22"/>
          <w:lang w:val="lt-LT"/>
        </w:rPr>
        <w:t>(žr. taip pat 4.</w:t>
      </w:r>
      <w:r w:rsidR="0068435D" w:rsidRPr="00743868">
        <w:rPr>
          <w:rFonts w:eastAsia="TimesNewRoman"/>
          <w:szCs w:val="22"/>
          <w:lang w:val="lt-LT"/>
        </w:rPr>
        <w:t>4 </w:t>
      </w:r>
      <w:r w:rsidRPr="00743868">
        <w:rPr>
          <w:rFonts w:eastAsia="TimesNewRoman"/>
          <w:szCs w:val="22"/>
          <w:lang w:val="lt-LT"/>
        </w:rPr>
        <w:t>skyrių).</w:t>
      </w:r>
    </w:p>
    <w:p w14:paraId="4DE25A19"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Pacientams, kuriems yra lengvas arba vidutinio sunkumo inkstų funkcijos sutrikimas, dozavimo keisti nereikia.</w:t>
      </w:r>
    </w:p>
    <w:p w14:paraId="7FA752DC"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
    <w:p w14:paraId="5122C3B2" w14:textId="75C6E3F1" w:rsidR="00A8758F" w:rsidRPr="00743868" w:rsidRDefault="0009219D"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Pac</w:t>
      </w:r>
      <w:r w:rsidR="00A8758F" w:rsidRPr="00743868">
        <w:rPr>
          <w:rFonts w:eastAsia="TimesNewRoman"/>
          <w:i/>
          <w:iCs/>
          <w:szCs w:val="22"/>
          <w:lang w:val="lt-LT"/>
        </w:rPr>
        <w:t>i</w:t>
      </w:r>
      <w:r w:rsidRPr="00743868">
        <w:rPr>
          <w:rFonts w:eastAsia="TimesNewRoman"/>
          <w:i/>
          <w:iCs/>
          <w:szCs w:val="22"/>
          <w:lang w:val="lt-LT"/>
        </w:rPr>
        <w:t>entam</w:t>
      </w:r>
      <w:r w:rsidR="00A8758F" w:rsidRPr="00743868">
        <w:rPr>
          <w:rFonts w:eastAsia="TimesNewRoman"/>
          <w:i/>
          <w:iCs/>
          <w:szCs w:val="22"/>
          <w:lang w:val="lt-LT"/>
        </w:rPr>
        <w:t>s</w:t>
      </w:r>
      <w:r w:rsidRPr="00743868">
        <w:rPr>
          <w:rFonts w:eastAsia="TimesNewRoman"/>
          <w:i/>
          <w:iCs/>
          <w:szCs w:val="22"/>
          <w:lang w:val="lt-LT"/>
        </w:rPr>
        <w:t>, kur</w:t>
      </w:r>
      <w:r w:rsidR="00A8758F" w:rsidRPr="00743868">
        <w:rPr>
          <w:rFonts w:eastAsia="TimesNewRoman"/>
          <w:i/>
          <w:iCs/>
          <w:szCs w:val="22"/>
          <w:lang w:val="lt-LT"/>
        </w:rPr>
        <w:t>i</w:t>
      </w:r>
      <w:r w:rsidRPr="00743868">
        <w:rPr>
          <w:rFonts w:eastAsia="TimesNewRoman"/>
          <w:i/>
          <w:iCs/>
          <w:szCs w:val="22"/>
          <w:lang w:val="lt-LT"/>
        </w:rPr>
        <w:t>ų</w:t>
      </w:r>
      <w:r w:rsidR="00A8758F" w:rsidRPr="00743868">
        <w:rPr>
          <w:rFonts w:eastAsia="TimesNewRoman"/>
          <w:i/>
          <w:iCs/>
          <w:szCs w:val="22"/>
          <w:lang w:val="lt-LT"/>
        </w:rPr>
        <w:t xml:space="preserve"> kepenų funkcija</w:t>
      </w:r>
      <w:r w:rsidRPr="00743868">
        <w:rPr>
          <w:rFonts w:eastAsia="TimesNewRoman"/>
          <w:i/>
          <w:iCs/>
          <w:szCs w:val="22"/>
          <w:lang w:val="lt-LT"/>
        </w:rPr>
        <w:t xml:space="preserve"> sutrikusi</w:t>
      </w:r>
    </w:p>
    <w:p w14:paraId="3DBA7495" w14:textId="6A238012" w:rsidR="002F5BE5"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Pacientus, kuriems yra sunkus kepenų funkcijos sutrikimas, </w:t>
      </w:r>
      <w:proofErr w:type="spellStart"/>
      <w:r w:rsidRPr="00743868">
        <w:rPr>
          <w:rFonts w:eastAsia="TimesNewRoman"/>
          <w:szCs w:val="22"/>
          <w:lang w:val="lt-LT"/>
        </w:rPr>
        <w:t>Raventon</w:t>
      </w:r>
      <w:proofErr w:type="spellEnd"/>
      <w:r w:rsidRPr="00743868">
        <w:rPr>
          <w:rFonts w:eastAsia="TimesNewRoman"/>
          <w:szCs w:val="22"/>
          <w:lang w:val="lt-LT"/>
        </w:rPr>
        <w:t xml:space="preserve"> gydyti draudžiama (žr.</w:t>
      </w:r>
      <w:r w:rsidR="0009219D" w:rsidRPr="00743868">
        <w:rPr>
          <w:rFonts w:eastAsia="TimesNewRoman"/>
          <w:szCs w:val="22"/>
          <w:lang w:val="lt-LT"/>
        </w:rPr>
        <w:t> </w:t>
      </w:r>
      <w:r w:rsidRPr="00743868">
        <w:rPr>
          <w:rFonts w:eastAsia="TimesNewRoman"/>
          <w:szCs w:val="22"/>
          <w:lang w:val="lt-LT"/>
        </w:rPr>
        <w:t>4.</w:t>
      </w:r>
      <w:r w:rsidR="0068435D" w:rsidRPr="00743868">
        <w:rPr>
          <w:rFonts w:eastAsia="TimesNewRoman"/>
          <w:szCs w:val="22"/>
          <w:lang w:val="lt-LT"/>
        </w:rPr>
        <w:t>3 </w:t>
      </w:r>
      <w:r w:rsidRPr="00743868">
        <w:rPr>
          <w:rFonts w:eastAsia="TimesNewRoman"/>
          <w:szCs w:val="22"/>
          <w:lang w:val="lt-LT"/>
        </w:rPr>
        <w:t>skyrių).</w:t>
      </w:r>
    </w:p>
    <w:p w14:paraId="351747B4" w14:textId="230E17C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Pacientus, kuriems yra lengvas arba vidutinio sunkumo kepenų funkcijos sutrikimas,</w:t>
      </w:r>
      <w:r w:rsidR="002F5BE5" w:rsidRPr="00743868">
        <w:rPr>
          <w:rFonts w:eastAsia="TimesNewRoman"/>
          <w:szCs w:val="22"/>
          <w:lang w:val="lt-LT"/>
        </w:rPr>
        <w:t xml:space="preserve"> </w:t>
      </w:r>
      <w:proofErr w:type="spellStart"/>
      <w:r w:rsidRPr="00743868">
        <w:rPr>
          <w:rFonts w:eastAsia="TimesNewRoman"/>
          <w:szCs w:val="22"/>
          <w:lang w:val="lt-LT"/>
        </w:rPr>
        <w:t>telmisartan</w:t>
      </w:r>
      <w:r w:rsidR="0009219D" w:rsidRPr="00743868">
        <w:rPr>
          <w:rFonts w:eastAsia="TimesNewRoman"/>
          <w:szCs w:val="22"/>
          <w:lang w:val="lt-LT"/>
        </w:rPr>
        <w:t>o</w:t>
      </w:r>
      <w:proofErr w:type="spellEnd"/>
      <w:r w:rsidR="0009219D" w:rsidRPr="00743868">
        <w:rPr>
          <w:rFonts w:eastAsia="TimesNewRoman"/>
          <w:szCs w:val="22"/>
          <w:lang w:val="lt-LT"/>
        </w:rPr>
        <w:t xml:space="preserve"> ir </w:t>
      </w:r>
      <w:proofErr w:type="spellStart"/>
      <w:r w:rsidRPr="00743868">
        <w:rPr>
          <w:rFonts w:eastAsia="TimesNewRoman"/>
          <w:szCs w:val="22"/>
          <w:lang w:val="lt-LT"/>
        </w:rPr>
        <w:t>amlodipin</w:t>
      </w:r>
      <w:r w:rsidR="0009219D" w:rsidRPr="00743868">
        <w:rPr>
          <w:rFonts w:eastAsia="TimesNewRoman"/>
          <w:szCs w:val="22"/>
          <w:lang w:val="lt-LT"/>
        </w:rPr>
        <w:t>o</w:t>
      </w:r>
      <w:proofErr w:type="spellEnd"/>
      <w:r w:rsidR="0009219D" w:rsidRPr="00743868">
        <w:rPr>
          <w:rFonts w:eastAsia="TimesNewRoman"/>
          <w:szCs w:val="22"/>
          <w:lang w:val="lt-LT"/>
        </w:rPr>
        <w:t xml:space="preserve"> derini</w:t>
      </w:r>
      <w:r w:rsidRPr="00743868">
        <w:rPr>
          <w:rFonts w:eastAsia="TimesNewRoman"/>
          <w:szCs w:val="22"/>
          <w:lang w:val="lt-LT"/>
        </w:rPr>
        <w:t xml:space="preserve">u reikia gydyti atsargiai. Jiems </w:t>
      </w:r>
      <w:proofErr w:type="spellStart"/>
      <w:r w:rsidRPr="00743868">
        <w:rPr>
          <w:rFonts w:eastAsia="TimesNewRoman"/>
          <w:szCs w:val="22"/>
          <w:lang w:val="lt-LT"/>
        </w:rPr>
        <w:t>telmisartano</w:t>
      </w:r>
      <w:proofErr w:type="spellEnd"/>
      <w:r w:rsidRPr="00743868">
        <w:rPr>
          <w:rFonts w:eastAsia="TimesNewRoman"/>
          <w:szCs w:val="22"/>
          <w:lang w:val="lt-LT"/>
        </w:rPr>
        <w:t xml:space="preserve"> negalima vartoti daugiau </w:t>
      </w:r>
      <w:r w:rsidR="0009219D" w:rsidRPr="00743868">
        <w:rPr>
          <w:rFonts w:eastAsia="TimesNewRoman"/>
          <w:szCs w:val="22"/>
          <w:lang w:val="lt-LT"/>
        </w:rPr>
        <w:t>kaip</w:t>
      </w:r>
      <w:r w:rsidRPr="00743868">
        <w:rPr>
          <w:rFonts w:eastAsia="TimesNewRoman"/>
          <w:szCs w:val="22"/>
          <w:lang w:val="lt-LT"/>
        </w:rPr>
        <w:t xml:space="preserve"> 40 mg kartą per</w:t>
      </w:r>
      <w:r w:rsidR="0009219D" w:rsidRPr="00743868">
        <w:rPr>
          <w:rFonts w:eastAsia="TimesNewRoman"/>
          <w:szCs w:val="22"/>
          <w:lang w:val="lt-LT"/>
        </w:rPr>
        <w:t> </w:t>
      </w:r>
      <w:r w:rsidRPr="00743868">
        <w:rPr>
          <w:rFonts w:eastAsia="TimesNewRoman"/>
          <w:szCs w:val="22"/>
          <w:lang w:val="lt-LT"/>
        </w:rPr>
        <w:t>parą (žr.</w:t>
      </w:r>
      <w:r w:rsidR="0009219D" w:rsidRPr="00743868">
        <w:rPr>
          <w:rFonts w:eastAsia="TimesNewRoman"/>
          <w:szCs w:val="22"/>
          <w:lang w:val="lt-LT"/>
        </w:rPr>
        <w:t> </w:t>
      </w:r>
      <w:r w:rsidRPr="00743868">
        <w:rPr>
          <w:rFonts w:eastAsia="TimesNewRoman"/>
          <w:szCs w:val="22"/>
          <w:lang w:val="lt-LT"/>
        </w:rPr>
        <w:t>4.4</w:t>
      </w:r>
      <w:r w:rsidR="0009219D" w:rsidRPr="00743868">
        <w:rPr>
          <w:rFonts w:eastAsia="TimesNewRoman"/>
          <w:szCs w:val="22"/>
          <w:lang w:val="lt-LT"/>
        </w:rPr>
        <w:t> </w:t>
      </w:r>
      <w:r w:rsidRPr="00743868">
        <w:rPr>
          <w:rFonts w:eastAsia="TimesNewRoman"/>
          <w:szCs w:val="22"/>
          <w:lang w:val="lt-LT"/>
        </w:rPr>
        <w:t>skyrių).</w:t>
      </w:r>
    </w:p>
    <w:p w14:paraId="59269A7B"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
    <w:p w14:paraId="39015593"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Vaikų populiacija</w:t>
      </w:r>
    </w:p>
    <w:p w14:paraId="033CA9AB" w14:textId="61BB9C56" w:rsidR="00A8758F" w:rsidRPr="00743868" w:rsidRDefault="00A8758F" w:rsidP="0004776B">
      <w:pPr>
        <w:widowControl w:val="0"/>
        <w:autoSpaceDE w:val="0"/>
        <w:autoSpaceDN w:val="0"/>
        <w:adjustRightInd w:val="0"/>
        <w:spacing w:line="240" w:lineRule="auto"/>
        <w:rPr>
          <w:rFonts w:eastAsia="TimesNewRoman"/>
          <w:szCs w:val="22"/>
          <w:lang w:val="lt-LT"/>
        </w:rPr>
      </w:pPr>
      <w:proofErr w:type="spellStart"/>
      <w:r w:rsidRPr="00743868">
        <w:rPr>
          <w:rFonts w:eastAsia="TimesNewRoman"/>
          <w:szCs w:val="22"/>
          <w:lang w:val="lt-LT"/>
        </w:rPr>
        <w:t>Telmisartano</w:t>
      </w:r>
      <w:proofErr w:type="spellEnd"/>
      <w:r w:rsidR="0009219D" w:rsidRPr="00743868">
        <w:rPr>
          <w:rFonts w:eastAsia="TimesNewRoman"/>
          <w:szCs w:val="22"/>
          <w:lang w:val="lt-LT"/>
        </w:rPr>
        <w:t xml:space="preserve"> ir </w:t>
      </w:r>
      <w:proofErr w:type="spellStart"/>
      <w:r w:rsidRPr="00743868">
        <w:rPr>
          <w:rFonts w:eastAsia="TimesNewRoman"/>
          <w:szCs w:val="22"/>
          <w:lang w:val="lt-LT"/>
        </w:rPr>
        <w:t>amlodipino</w:t>
      </w:r>
      <w:proofErr w:type="spellEnd"/>
      <w:r w:rsidR="0009219D" w:rsidRPr="00743868">
        <w:rPr>
          <w:rFonts w:eastAsia="TimesNewRoman"/>
          <w:szCs w:val="22"/>
          <w:lang w:val="lt-LT"/>
        </w:rPr>
        <w:t xml:space="preserve"> derinio</w:t>
      </w:r>
      <w:r w:rsidRPr="00743868">
        <w:rPr>
          <w:rFonts w:eastAsia="TimesNewRoman"/>
          <w:szCs w:val="22"/>
          <w:lang w:val="lt-LT"/>
        </w:rPr>
        <w:t xml:space="preserve"> saugumas ir veiksmingumas jaunesniems kaip 18</w:t>
      </w:r>
      <w:r w:rsidR="0009219D" w:rsidRPr="00743868">
        <w:rPr>
          <w:rFonts w:eastAsia="TimesNewRoman"/>
          <w:szCs w:val="22"/>
          <w:lang w:val="lt-LT"/>
        </w:rPr>
        <w:t> </w:t>
      </w:r>
      <w:r w:rsidRPr="00743868">
        <w:rPr>
          <w:rFonts w:eastAsia="TimesNewRoman"/>
          <w:szCs w:val="22"/>
          <w:lang w:val="lt-LT"/>
        </w:rPr>
        <w:t>metų vaikams neištirti. Duomenų nėra.</w:t>
      </w:r>
    </w:p>
    <w:p w14:paraId="4945C09D"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13FB296C" w14:textId="77777777" w:rsidR="00A8758F" w:rsidRPr="00743868" w:rsidRDefault="00A8758F"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Vartojimo metodas</w:t>
      </w:r>
    </w:p>
    <w:p w14:paraId="2570CB4F" w14:textId="756981F4"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Vartoti per</w:t>
      </w:r>
      <w:r w:rsidR="0009219D" w:rsidRPr="00743868">
        <w:rPr>
          <w:rFonts w:eastAsia="TimesNewRoman"/>
          <w:szCs w:val="22"/>
          <w:lang w:val="lt-LT"/>
        </w:rPr>
        <w:t> </w:t>
      </w:r>
      <w:r w:rsidRPr="00743868">
        <w:rPr>
          <w:rFonts w:eastAsia="TimesNewRoman"/>
          <w:szCs w:val="22"/>
          <w:lang w:val="lt-LT"/>
        </w:rPr>
        <w:t>burną.</w:t>
      </w:r>
    </w:p>
    <w:p w14:paraId="73345C94" w14:textId="6BAB715D" w:rsidR="00A8758F" w:rsidRPr="00743868" w:rsidRDefault="00A8758F" w:rsidP="0004776B">
      <w:pPr>
        <w:widowControl w:val="0"/>
        <w:autoSpaceDE w:val="0"/>
        <w:autoSpaceDN w:val="0"/>
        <w:adjustRightInd w:val="0"/>
        <w:spacing w:line="240" w:lineRule="auto"/>
        <w:rPr>
          <w:rFonts w:eastAsia="TimesNewRoman"/>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galima </w:t>
      </w:r>
      <w:r w:rsidR="0009219D" w:rsidRPr="00743868">
        <w:rPr>
          <w:rFonts w:eastAsia="TimesNewRoman"/>
          <w:szCs w:val="22"/>
          <w:lang w:val="lt-LT"/>
        </w:rPr>
        <w:t>va</w:t>
      </w:r>
      <w:r w:rsidRPr="00743868">
        <w:rPr>
          <w:rFonts w:eastAsia="TimesNewRoman"/>
          <w:szCs w:val="22"/>
          <w:lang w:val="lt-LT"/>
        </w:rPr>
        <w:t>r</w:t>
      </w:r>
      <w:r w:rsidR="0009219D" w:rsidRPr="00743868">
        <w:rPr>
          <w:rFonts w:eastAsia="TimesNewRoman"/>
          <w:szCs w:val="22"/>
          <w:lang w:val="lt-LT"/>
        </w:rPr>
        <w:t>to</w:t>
      </w:r>
      <w:r w:rsidRPr="00743868">
        <w:rPr>
          <w:rFonts w:eastAsia="TimesNewRoman"/>
          <w:szCs w:val="22"/>
          <w:lang w:val="lt-LT"/>
        </w:rPr>
        <w:t xml:space="preserve">ti valgio metu arba nevalgius. </w:t>
      </w:r>
      <w:proofErr w:type="spellStart"/>
      <w:r w:rsidRPr="00743868">
        <w:rPr>
          <w:rFonts w:eastAsia="TimesNewRoman"/>
          <w:szCs w:val="22"/>
          <w:lang w:val="lt-LT"/>
        </w:rPr>
        <w:t>Raventon</w:t>
      </w:r>
      <w:proofErr w:type="spellEnd"/>
      <w:r w:rsidRPr="00743868">
        <w:rPr>
          <w:rFonts w:eastAsia="TimesNewRoman"/>
          <w:szCs w:val="22"/>
          <w:lang w:val="lt-LT"/>
        </w:rPr>
        <w:t xml:space="preserve"> tabletę patariama užgerti trupučiu skysčio.</w:t>
      </w:r>
    </w:p>
    <w:p w14:paraId="3AD09386" w14:textId="77777777" w:rsidR="00F34163" w:rsidRPr="00743868" w:rsidRDefault="00F34163" w:rsidP="0004776B">
      <w:pPr>
        <w:widowControl w:val="0"/>
        <w:rPr>
          <w:noProof/>
          <w:szCs w:val="22"/>
          <w:lang w:val="lt-LT"/>
        </w:rPr>
      </w:pPr>
    </w:p>
    <w:p w14:paraId="6EB85BF6"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4.3</w:t>
      </w:r>
      <w:r w:rsidRPr="00743868">
        <w:rPr>
          <w:rFonts w:ascii="Times New Roman" w:hAnsi="Times New Roman"/>
          <w:sz w:val="22"/>
          <w:szCs w:val="22"/>
          <w:lang w:val="lt-LT"/>
        </w:rPr>
        <w:tab/>
        <w:t>Kontraindikacijos</w:t>
      </w:r>
    </w:p>
    <w:p w14:paraId="31ACD5DE" w14:textId="77777777" w:rsidR="00A8758F" w:rsidRPr="00D456E9" w:rsidRDefault="00A8758F" w:rsidP="0004776B">
      <w:pPr>
        <w:widowControl w:val="0"/>
        <w:autoSpaceDE w:val="0"/>
        <w:autoSpaceDN w:val="0"/>
        <w:adjustRightInd w:val="0"/>
        <w:spacing w:line="240" w:lineRule="auto"/>
        <w:rPr>
          <w:rFonts w:eastAsia="TimesNewRoman,Bold"/>
          <w:szCs w:val="22"/>
          <w:lang w:val="lt-LT"/>
        </w:rPr>
      </w:pPr>
    </w:p>
    <w:p w14:paraId="4E9575E5" w14:textId="77777777" w:rsidR="00A8758F" w:rsidRPr="00743868" w:rsidRDefault="00A8758F" w:rsidP="0004776B">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 xml:space="preserve">Padidėjęs jautrumas veikliosioms medžiagoms, </w:t>
      </w:r>
      <w:proofErr w:type="spellStart"/>
      <w:r w:rsidRPr="00743868">
        <w:rPr>
          <w:rFonts w:ascii="Times New Roman" w:eastAsia="TimesNewRoman" w:hAnsi="Times New Roman" w:cs="Times New Roman"/>
          <w:lang w:val="lt-LT"/>
        </w:rPr>
        <w:t>dihidropiridino</w:t>
      </w:r>
      <w:proofErr w:type="spellEnd"/>
      <w:r w:rsidRPr="00743868">
        <w:rPr>
          <w:rFonts w:ascii="Times New Roman" w:eastAsia="TimesNewRoman" w:hAnsi="Times New Roman" w:cs="Times New Roman"/>
          <w:lang w:val="lt-LT"/>
        </w:rPr>
        <w:t xml:space="preserve"> dariniams arba bet kuriai 6.</w:t>
      </w:r>
      <w:r w:rsidR="0068435D" w:rsidRPr="00743868">
        <w:rPr>
          <w:rFonts w:ascii="Times New Roman" w:eastAsia="TimesNewRoman" w:hAnsi="Times New Roman" w:cs="Times New Roman"/>
          <w:lang w:val="lt-LT"/>
        </w:rPr>
        <w:t>1 </w:t>
      </w:r>
      <w:r w:rsidRPr="00743868">
        <w:rPr>
          <w:rFonts w:ascii="Times New Roman" w:eastAsia="TimesNewRoman" w:hAnsi="Times New Roman" w:cs="Times New Roman"/>
          <w:lang w:val="lt-LT"/>
        </w:rPr>
        <w:t>skyriuje nurodytai pagalbinei medžiagai.</w:t>
      </w:r>
    </w:p>
    <w:p w14:paraId="56D8C0A2" w14:textId="5AA17425" w:rsidR="00A8758F" w:rsidRPr="00743868" w:rsidRDefault="00A8758F" w:rsidP="0004776B">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Antras</w:t>
      </w:r>
      <w:r w:rsidR="0009219D" w:rsidRPr="00743868">
        <w:rPr>
          <w:rFonts w:ascii="Times New Roman" w:eastAsia="TimesNewRoman" w:hAnsi="Times New Roman" w:cs="Times New Roman"/>
          <w:lang w:val="lt-LT"/>
        </w:rPr>
        <w:t>is</w:t>
      </w:r>
      <w:r w:rsidRPr="00743868">
        <w:rPr>
          <w:rFonts w:ascii="Times New Roman" w:eastAsia="TimesNewRoman" w:hAnsi="Times New Roman" w:cs="Times New Roman"/>
          <w:lang w:val="lt-LT"/>
        </w:rPr>
        <w:t xml:space="preserve"> ir trečias</w:t>
      </w:r>
      <w:r w:rsidR="0009219D" w:rsidRPr="00743868">
        <w:rPr>
          <w:rFonts w:ascii="Times New Roman" w:eastAsia="TimesNewRoman" w:hAnsi="Times New Roman" w:cs="Times New Roman"/>
          <w:lang w:val="lt-LT"/>
        </w:rPr>
        <w:t>is</w:t>
      </w:r>
      <w:r w:rsidRPr="00743868">
        <w:rPr>
          <w:rFonts w:ascii="Times New Roman" w:eastAsia="TimesNewRoman" w:hAnsi="Times New Roman" w:cs="Times New Roman"/>
          <w:lang w:val="lt-LT"/>
        </w:rPr>
        <w:t xml:space="preserve"> nėštumo trimestrai (žr.</w:t>
      </w:r>
      <w:r w:rsidR="0009219D"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4.4 ir 4.6</w:t>
      </w:r>
      <w:r w:rsidR="0009219D"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skyrius).</w:t>
      </w:r>
    </w:p>
    <w:p w14:paraId="5462FD03" w14:textId="77777777" w:rsidR="00A8758F" w:rsidRPr="00743868" w:rsidRDefault="00A8758F" w:rsidP="0004776B">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Tulžies nutekėjimo obstrukcija ir sunkus kepenų funkcijos sutrikimas.</w:t>
      </w:r>
    </w:p>
    <w:p w14:paraId="74914716" w14:textId="77777777" w:rsidR="00A8758F" w:rsidRPr="00743868" w:rsidRDefault="00A8758F" w:rsidP="0004776B">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 xml:space="preserve">Šokas (įskaitant </w:t>
      </w:r>
      <w:proofErr w:type="spellStart"/>
      <w:r w:rsidRPr="00743868">
        <w:rPr>
          <w:rFonts w:ascii="Times New Roman" w:eastAsia="TimesNewRoman" w:hAnsi="Times New Roman" w:cs="Times New Roman"/>
          <w:lang w:val="lt-LT"/>
        </w:rPr>
        <w:t>kardiogeninį</w:t>
      </w:r>
      <w:proofErr w:type="spellEnd"/>
      <w:r w:rsidRPr="00743868">
        <w:rPr>
          <w:rFonts w:ascii="Times New Roman" w:eastAsia="TimesNewRoman" w:hAnsi="Times New Roman" w:cs="Times New Roman"/>
          <w:lang w:val="lt-LT"/>
        </w:rPr>
        <w:t>).</w:t>
      </w:r>
    </w:p>
    <w:p w14:paraId="0460FF85" w14:textId="77777777" w:rsidR="00A8758F" w:rsidRPr="00743868" w:rsidRDefault="00A8758F" w:rsidP="0004776B">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Kraujo ištekėjimo iš kairiojo širdies skilvelio obstrukcija (pvz., didelio laipsnio aortos stenozė).</w:t>
      </w:r>
    </w:p>
    <w:p w14:paraId="183753C8" w14:textId="77777777" w:rsidR="00A8758F" w:rsidRPr="00743868" w:rsidRDefault="00A8758F" w:rsidP="0004776B">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Su nestabilia hemodinamika susijęs širdies nepakankamumas po ūminio miokardo infarkto.</w:t>
      </w:r>
    </w:p>
    <w:p w14:paraId="1D95D78E" w14:textId="77777777" w:rsidR="00F34163" w:rsidRPr="00743868" w:rsidRDefault="00F34163" w:rsidP="0004776B">
      <w:pPr>
        <w:widowControl w:val="0"/>
        <w:rPr>
          <w:szCs w:val="22"/>
          <w:lang w:val="lt-LT"/>
        </w:rPr>
      </w:pPr>
    </w:p>
    <w:p w14:paraId="187B2965" w14:textId="0E9CC49F" w:rsidR="00A8758F" w:rsidRPr="00743868" w:rsidRDefault="00A8758F" w:rsidP="0004776B">
      <w:pPr>
        <w:widowControl w:val="0"/>
        <w:autoSpaceDE w:val="0"/>
        <w:autoSpaceDN w:val="0"/>
        <w:adjustRightInd w:val="0"/>
        <w:spacing w:line="240" w:lineRule="auto"/>
        <w:rPr>
          <w:szCs w:val="22"/>
          <w:lang w:val="lt-LT"/>
        </w:rPr>
      </w:pPr>
      <w:r w:rsidRPr="00743868">
        <w:rPr>
          <w:rFonts w:eastAsia="TimesNewRoman"/>
          <w:szCs w:val="22"/>
          <w:lang w:val="lt-LT"/>
        </w:rPr>
        <w:t>Pacientams, kurie serga cukriniu diabetu arba kurių inkstų funkcija sutrikusi (GFG</w:t>
      </w:r>
      <w:r w:rsidR="0009219D" w:rsidRPr="00743868">
        <w:rPr>
          <w:rFonts w:eastAsia="TimesNewRoman"/>
          <w:szCs w:val="22"/>
          <w:lang w:val="lt-LT"/>
        </w:rPr>
        <w:t> </w:t>
      </w:r>
      <w:r w:rsidRPr="00743868">
        <w:rPr>
          <w:rFonts w:eastAsia="SimSun"/>
          <w:szCs w:val="22"/>
          <w:lang w:val="lt-LT" w:eastAsia="pl-PL"/>
        </w:rPr>
        <w:t>&lt;</w:t>
      </w:r>
      <w:r w:rsidR="0009219D" w:rsidRPr="00743868">
        <w:rPr>
          <w:rFonts w:eastAsia="TimesNewRoman"/>
          <w:szCs w:val="22"/>
          <w:lang w:val="lt-LT"/>
        </w:rPr>
        <w:t> </w:t>
      </w:r>
      <w:r w:rsidRPr="00743868">
        <w:rPr>
          <w:rFonts w:eastAsia="TimesNewRoman"/>
          <w:szCs w:val="22"/>
          <w:lang w:val="lt-LT"/>
        </w:rPr>
        <w:t>60 ml/min./1,73 m</w:t>
      </w:r>
      <w:r w:rsidRPr="00743868">
        <w:rPr>
          <w:rFonts w:eastAsia="TimesNewRoman"/>
          <w:szCs w:val="22"/>
          <w:vertAlign w:val="superscript"/>
          <w:lang w:val="lt-LT"/>
        </w:rPr>
        <w:t>2</w:t>
      </w:r>
      <w:r w:rsidRPr="00743868">
        <w:rPr>
          <w:rFonts w:eastAsia="TimesNewRoman"/>
          <w:szCs w:val="22"/>
          <w:lang w:val="lt-LT"/>
        </w:rPr>
        <w:t xml:space="preserve">), </w:t>
      </w:r>
      <w:proofErr w:type="spellStart"/>
      <w:r w:rsidRPr="00743868">
        <w:rPr>
          <w:rFonts w:eastAsia="TimesNewRoman"/>
          <w:szCs w:val="22"/>
          <w:lang w:val="lt-LT"/>
        </w:rPr>
        <w:t>telmisartano</w:t>
      </w:r>
      <w:proofErr w:type="spellEnd"/>
      <w:r w:rsidR="0009219D" w:rsidRPr="00743868">
        <w:rPr>
          <w:rFonts w:eastAsia="TimesNewRoman"/>
          <w:szCs w:val="22"/>
          <w:lang w:val="lt-LT"/>
        </w:rPr>
        <w:t xml:space="preserve"> ir </w:t>
      </w:r>
      <w:proofErr w:type="spellStart"/>
      <w:r w:rsidRPr="00743868">
        <w:rPr>
          <w:rFonts w:eastAsia="TimesNewRoman"/>
          <w:szCs w:val="22"/>
          <w:lang w:val="lt-LT"/>
        </w:rPr>
        <w:t>amlodipino</w:t>
      </w:r>
      <w:proofErr w:type="spellEnd"/>
      <w:r w:rsidR="0009219D" w:rsidRPr="00743868">
        <w:rPr>
          <w:rFonts w:eastAsia="TimesNewRoman"/>
          <w:szCs w:val="22"/>
          <w:lang w:val="lt-LT"/>
        </w:rPr>
        <w:t xml:space="preserve"> derinio</w:t>
      </w:r>
      <w:r w:rsidRPr="00743868">
        <w:rPr>
          <w:rFonts w:eastAsia="TimesNewRoman"/>
          <w:szCs w:val="22"/>
          <w:lang w:val="lt-LT"/>
        </w:rPr>
        <w:t xml:space="preserve"> negalima vartoti kartu su </w:t>
      </w:r>
      <w:r w:rsidR="0009219D" w:rsidRPr="00743868">
        <w:rPr>
          <w:rFonts w:eastAsia="TimesNewRoman"/>
          <w:szCs w:val="22"/>
          <w:lang w:val="lt-LT"/>
        </w:rPr>
        <w:t xml:space="preserve">vaistiniais </w:t>
      </w:r>
      <w:r w:rsidRPr="00743868">
        <w:rPr>
          <w:rFonts w:eastAsia="TimesNewRoman"/>
          <w:szCs w:val="22"/>
          <w:lang w:val="lt-LT"/>
        </w:rPr>
        <w:t xml:space="preserve">preparatais, kurių sudėtyje yra </w:t>
      </w:r>
      <w:proofErr w:type="spellStart"/>
      <w:r w:rsidRPr="00743868">
        <w:rPr>
          <w:rFonts w:eastAsia="TimesNewRoman"/>
          <w:szCs w:val="22"/>
          <w:lang w:val="lt-LT"/>
        </w:rPr>
        <w:t>aliskireno</w:t>
      </w:r>
      <w:proofErr w:type="spellEnd"/>
      <w:r w:rsidRPr="00743868">
        <w:rPr>
          <w:rFonts w:eastAsia="TimesNewRoman"/>
          <w:szCs w:val="22"/>
          <w:lang w:val="lt-LT"/>
        </w:rPr>
        <w:t xml:space="preserve"> (žr.</w:t>
      </w:r>
      <w:r w:rsidR="0009219D" w:rsidRPr="00743868">
        <w:rPr>
          <w:rFonts w:eastAsia="TimesNewRoman"/>
          <w:szCs w:val="22"/>
          <w:lang w:val="lt-LT"/>
        </w:rPr>
        <w:t> </w:t>
      </w:r>
      <w:r w:rsidRPr="00743868">
        <w:rPr>
          <w:rFonts w:eastAsia="TimesNewRoman"/>
          <w:szCs w:val="22"/>
          <w:lang w:val="lt-LT"/>
        </w:rPr>
        <w:t>4.5 ir 5.1</w:t>
      </w:r>
      <w:r w:rsidR="0009219D" w:rsidRPr="00743868">
        <w:rPr>
          <w:rFonts w:eastAsia="TimesNewRoman"/>
          <w:szCs w:val="22"/>
          <w:lang w:val="lt-LT"/>
        </w:rPr>
        <w:t> </w:t>
      </w:r>
      <w:r w:rsidRPr="00743868">
        <w:rPr>
          <w:rFonts w:eastAsia="TimesNewRoman"/>
          <w:szCs w:val="22"/>
          <w:lang w:val="lt-LT"/>
        </w:rPr>
        <w:t>skyrius).</w:t>
      </w:r>
    </w:p>
    <w:p w14:paraId="47EFD41E" w14:textId="77777777" w:rsidR="00A8758F" w:rsidRPr="00743868" w:rsidRDefault="00A8758F" w:rsidP="0004776B">
      <w:pPr>
        <w:widowControl w:val="0"/>
        <w:rPr>
          <w:szCs w:val="22"/>
          <w:lang w:val="lt-LT"/>
        </w:rPr>
      </w:pPr>
    </w:p>
    <w:p w14:paraId="56A9673A" w14:textId="77777777" w:rsidR="00F34163" w:rsidRPr="00743868" w:rsidRDefault="00F34163" w:rsidP="00D456E9">
      <w:pPr>
        <w:pStyle w:val="Antrat4"/>
        <w:keepNext w:val="0"/>
        <w:rPr>
          <w:rFonts w:ascii="Times New Roman" w:hAnsi="Times New Roman"/>
          <w:sz w:val="22"/>
          <w:szCs w:val="22"/>
          <w:lang w:val="lt-LT"/>
        </w:rPr>
      </w:pPr>
      <w:r w:rsidRPr="00743868">
        <w:rPr>
          <w:rFonts w:ascii="Times New Roman" w:hAnsi="Times New Roman"/>
          <w:sz w:val="22"/>
          <w:szCs w:val="22"/>
          <w:lang w:val="lt-LT"/>
        </w:rPr>
        <w:t>4.4</w:t>
      </w:r>
      <w:r w:rsidRPr="00743868">
        <w:rPr>
          <w:rFonts w:ascii="Times New Roman" w:hAnsi="Times New Roman"/>
          <w:sz w:val="22"/>
          <w:szCs w:val="22"/>
          <w:lang w:val="lt-LT"/>
        </w:rPr>
        <w:tab/>
        <w:t>Specialūs įspėjimai ir atsargumo priemonės</w:t>
      </w:r>
    </w:p>
    <w:p w14:paraId="3BE9FE3A" w14:textId="77777777" w:rsidR="00F34163" w:rsidRPr="00743868" w:rsidRDefault="00F34163" w:rsidP="00D456E9">
      <w:pPr>
        <w:rPr>
          <w:szCs w:val="22"/>
          <w:lang w:val="lt-LT"/>
        </w:rPr>
      </w:pPr>
    </w:p>
    <w:p w14:paraId="1ACACEF7" w14:textId="77777777" w:rsidR="00A8758F" w:rsidRPr="00743868" w:rsidRDefault="00A8758F" w:rsidP="00D456E9">
      <w:pPr>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Nėštumas</w:t>
      </w:r>
    </w:p>
    <w:p w14:paraId="71728FAD" w14:textId="15D01BB5"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Nėščių moterų pradėti gydyti </w:t>
      </w:r>
      <w:proofErr w:type="spellStart"/>
      <w:r w:rsidRPr="00743868">
        <w:rPr>
          <w:rFonts w:eastAsia="TimesNewRoman"/>
          <w:szCs w:val="22"/>
          <w:lang w:val="lt-LT"/>
        </w:rPr>
        <w:t>angiotenzino</w:t>
      </w:r>
      <w:proofErr w:type="spellEnd"/>
      <w:r w:rsidR="008F6A8A" w:rsidRPr="00743868">
        <w:rPr>
          <w:rFonts w:eastAsia="TimesNewRoman"/>
          <w:szCs w:val="22"/>
          <w:lang w:val="lt-LT"/>
        </w:rPr>
        <w:t> </w:t>
      </w:r>
      <w:r w:rsidRPr="00743868">
        <w:rPr>
          <w:rFonts w:eastAsia="TimesNewRoman"/>
          <w:szCs w:val="22"/>
          <w:lang w:val="lt-LT"/>
        </w:rPr>
        <w:t xml:space="preserve">II receptorių blokatoriais negalima. Išskyrus atvejus, kai tolesnis gydymas </w:t>
      </w:r>
      <w:proofErr w:type="spellStart"/>
      <w:r w:rsidRPr="00743868">
        <w:rPr>
          <w:rFonts w:eastAsia="TimesNewRoman"/>
          <w:szCs w:val="22"/>
          <w:lang w:val="lt-LT"/>
        </w:rPr>
        <w:t>angiotenzino</w:t>
      </w:r>
      <w:proofErr w:type="spellEnd"/>
      <w:r w:rsidR="008F6A8A" w:rsidRPr="00743868">
        <w:rPr>
          <w:rFonts w:eastAsia="TimesNewRoman"/>
          <w:szCs w:val="22"/>
          <w:lang w:val="lt-LT"/>
        </w:rPr>
        <w:t> </w:t>
      </w:r>
      <w:r w:rsidRPr="00743868">
        <w:rPr>
          <w:rFonts w:eastAsia="TimesNewRoman"/>
          <w:szCs w:val="22"/>
          <w:lang w:val="lt-LT"/>
        </w:rPr>
        <w:t xml:space="preserve">II receptorių blokatoriais yra būtinas, pastoti planuojančioms moterims juos reikia keisti kitokiais </w:t>
      </w:r>
      <w:proofErr w:type="spellStart"/>
      <w:r w:rsidRPr="00743868">
        <w:rPr>
          <w:rFonts w:eastAsia="TimesNewRoman"/>
          <w:szCs w:val="22"/>
          <w:lang w:val="lt-LT"/>
        </w:rPr>
        <w:t>antihipertenziniais</w:t>
      </w:r>
      <w:proofErr w:type="spellEnd"/>
      <w:r w:rsidRPr="00743868">
        <w:rPr>
          <w:rFonts w:eastAsia="TimesNewRoman"/>
          <w:szCs w:val="22"/>
          <w:lang w:val="lt-LT"/>
        </w:rPr>
        <w:t xml:space="preserve"> vaistiniais preparatais, kurių vartojimo saugumas</w:t>
      </w:r>
      <w:r w:rsidR="00B64E7A" w:rsidRPr="00743868">
        <w:rPr>
          <w:rFonts w:eastAsia="TimesNewRoman"/>
          <w:szCs w:val="22"/>
          <w:lang w:val="lt-LT"/>
        </w:rPr>
        <w:t xml:space="preserve"> </w:t>
      </w:r>
      <w:r w:rsidRPr="00743868">
        <w:rPr>
          <w:rFonts w:eastAsia="TimesNewRoman"/>
          <w:szCs w:val="22"/>
          <w:lang w:val="lt-LT"/>
        </w:rPr>
        <w:t xml:space="preserve">nėštumo metu ištirtas. Nustačius nėštumą, </w:t>
      </w:r>
      <w:proofErr w:type="spellStart"/>
      <w:r w:rsidRPr="00743868">
        <w:rPr>
          <w:rFonts w:eastAsia="TimesNewRoman"/>
          <w:szCs w:val="22"/>
          <w:lang w:val="lt-LT"/>
        </w:rPr>
        <w:t>angiotenzino</w:t>
      </w:r>
      <w:proofErr w:type="spellEnd"/>
      <w:r w:rsidR="008F6A8A" w:rsidRPr="00743868">
        <w:rPr>
          <w:rFonts w:eastAsia="TimesNewRoman"/>
          <w:szCs w:val="22"/>
          <w:lang w:val="lt-LT"/>
        </w:rPr>
        <w:t> </w:t>
      </w:r>
      <w:r w:rsidRPr="00743868">
        <w:rPr>
          <w:rFonts w:eastAsia="TimesNewRoman"/>
          <w:szCs w:val="22"/>
          <w:lang w:val="lt-LT"/>
        </w:rPr>
        <w:t>II receptorių blokatorių vartojimą būtina nedelsiant nutraukti ir, jei reikia, skirti kitokį tinkamą gydymą (žr.</w:t>
      </w:r>
      <w:r w:rsidR="008F6A8A" w:rsidRPr="00743868">
        <w:rPr>
          <w:rFonts w:eastAsia="TimesNewRoman"/>
          <w:szCs w:val="22"/>
          <w:lang w:val="lt-LT"/>
        </w:rPr>
        <w:t> </w:t>
      </w:r>
      <w:r w:rsidRPr="00743868">
        <w:rPr>
          <w:rFonts w:eastAsia="TimesNewRoman"/>
          <w:szCs w:val="22"/>
          <w:lang w:val="lt-LT"/>
        </w:rPr>
        <w:t>4.3 ir 4.6</w:t>
      </w:r>
      <w:r w:rsidR="008F6A8A" w:rsidRPr="00743868">
        <w:rPr>
          <w:rFonts w:eastAsia="TimesNewRoman"/>
          <w:szCs w:val="22"/>
          <w:lang w:val="lt-LT"/>
        </w:rPr>
        <w:t> </w:t>
      </w:r>
      <w:r w:rsidRPr="00743868">
        <w:rPr>
          <w:rFonts w:eastAsia="TimesNewRoman"/>
          <w:szCs w:val="22"/>
          <w:lang w:val="lt-LT"/>
        </w:rPr>
        <w:t>skyrius).</w:t>
      </w:r>
    </w:p>
    <w:p w14:paraId="52FED7A8"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15A432F5" w14:textId="77777777" w:rsidR="00A8758F" w:rsidRPr="00743868" w:rsidRDefault="00A8758F"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Kepenų funkcijos sutrikimas</w:t>
      </w:r>
    </w:p>
    <w:p w14:paraId="57CC1709" w14:textId="08FF4168" w:rsidR="00A8758F" w:rsidRPr="00DC666D" w:rsidRDefault="00A8758F" w:rsidP="0004776B">
      <w:pPr>
        <w:widowControl w:val="0"/>
        <w:autoSpaceDE w:val="0"/>
        <w:autoSpaceDN w:val="0"/>
        <w:adjustRightInd w:val="0"/>
        <w:spacing w:line="240" w:lineRule="auto"/>
        <w:rPr>
          <w:rFonts w:eastAsia="TimesNewRoman"/>
          <w:szCs w:val="22"/>
          <w:lang w:val="lt-LT"/>
        </w:rPr>
      </w:pPr>
      <w:proofErr w:type="spellStart"/>
      <w:r w:rsidRPr="00743868">
        <w:rPr>
          <w:rFonts w:eastAsia="TimesNewRoman"/>
          <w:szCs w:val="22"/>
          <w:lang w:val="lt-LT"/>
        </w:rPr>
        <w:t>Telmisartanas</w:t>
      </w:r>
      <w:proofErr w:type="spellEnd"/>
      <w:r w:rsidRPr="00743868">
        <w:rPr>
          <w:rFonts w:eastAsia="TimesNewRoman"/>
          <w:szCs w:val="22"/>
          <w:lang w:val="lt-LT"/>
        </w:rPr>
        <w:t xml:space="preserve"> eliminuojamas daugiausiai su tulžimi. Tikėtina, kad pacientų, kuriems yra tulžies nutekėjimo obstrukcija arba kepenų nepakankamumas, organizme </w:t>
      </w:r>
      <w:proofErr w:type="spellStart"/>
      <w:r w:rsidRPr="00743868">
        <w:rPr>
          <w:rFonts w:eastAsia="TimesNewRoman"/>
          <w:szCs w:val="22"/>
          <w:lang w:val="lt-LT"/>
        </w:rPr>
        <w:t>telmisartano</w:t>
      </w:r>
      <w:proofErr w:type="spellEnd"/>
      <w:r w:rsidRPr="00743868">
        <w:rPr>
          <w:rFonts w:eastAsia="TimesNewRoman"/>
          <w:szCs w:val="22"/>
          <w:lang w:val="lt-LT"/>
        </w:rPr>
        <w:t xml:space="preserve"> klirensas yra mažesnis. </w:t>
      </w:r>
    </w:p>
    <w:p w14:paraId="1B73D6AC" w14:textId="77777777" w:rsidR="00DC666D" w:rsidRPr="004B4B06" w:rsidRDefault="00DC666D" w:rsidP="00DC666D">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 xml:space="preserve">Pacientų, kurių kepenų funkcija sutrikusi, organizme </w:t>
      </w:r>
      <w:proofErr w:type="spellStart"/>
      <w:r w:rsidRPr="004B4B06">
        <w:rPr>
          <w:rFonts w:eastAsia="Calibri"/>
          <w:snapToGrid/>
          <w:szCs w:val="22"/>
          <w:lang w:val="lt-LT"/>
        </w:rPr>
        <w:t>amlodipino</w:t>
      </w:r>
      <w:proofErr w:type="spellEnd"/>
      <w:r w:rsidRPr="004B4B06">
        <w:rPr>
          <w:rFonts w:eastAsia="Calibri"/>
          <w:snapToGrid/>
          <w:szCs w:val="22"/>
          <w:lang w:val="lt-LT"/>
        </w:rPr>
        <w:t xml:space="preserve"> pusinės eliminacijos laikas ilgesnis, o AUC vertės didesnės; jiems dozės rekomendacijų nenustatyta. Todėl </w:t>
      </w:r>
      <w:proofErr w:type="spellStart"/>
      <w:r w:rsidRPr="004B4B06">
        <w:rPr>
          <w:rFonts w:eastAsia="Calibri"/>
          <w:snapToGrid/>
          <w:szCs w:val="22"/>
          <w:lang w:val="lt-LT"/>
        </w:rPr>
        <w:t>amlodipino</w:t>
      </w:r>
      <w:proofErr w:type="spellEnd"/>
      <w:r w:rsidRPr="004B4B06">
        <w:rPr>
          <w:rFonts w:eastAsia="Calibri"/>
          <w:snapToGrid/>
          <w:szCs w:val="22"/>
          <w:lang w:val="lt-LT"/>
        </w:rPr>
        <w:t xml:space="preserve"> vartojimą reikia pradėti nuo mažiausių rekomenduojamų dozių ir reikia gydyti atsargiai tiek skiriant pradiniam gydymui, tiek didinant dozę. </w:t>
      </w:r>
    </w:p>
    <w:p w14:paraId="4B9C8B30" w14:textId="0CF7EC2D" w:rsidR="00A8758F" w:rsidRPr="00DC666D" w:rsidRDefault="00DC666D" w:rsidP="00DC666D">
      <w:pPr>
        <w:tabs>
          <w:tab w:val="clear" w:pos="567"/>
        </w:tabs>
        <w:autoSpaceDE w:val="0"/>
        <w:autoSpaceDN w:val="0"/>
        <w:adjustRightInd w:val="0"/>
        <w:spacing w:line="240" w:lineRule="auto"/>
        <w:rPr>
          <w:rFonts w:eastAsia="TimesNewRoman"/>
          <w:szCs w:val="22"/>
          <w:lang w:val="lt-LT"/>
        </w:rPr>
      </w:pPr>
      <w:r w:rsidRPr="004B4B06">
        <w:rPr>
          <w:rFonts w:eastAsia="Calibri"/>
          <w:snapToGrid/>
          <w:szCs w:val="22"/>
          <w:lang w:val="lt-LT"/>
        </w:rPr>
        <w:lastRenderedPageBreak/>
        <w:t xml:space="preserve">Vadinasi, tokius pacientus </w:t>
      </w:r>
      <w:proofErr w:type="spellStart"/>
      <w:r w:rsidRPr="004B4B06">
        <w:rPr>
          <w:rFonts w:eastAsia="Calibri"/>
          <w:snapToGrid/>
          <w:szCs w:val="22"/>
          <w:lang w:val="lt-LT"/>
        </w:rPr>
        <w:t>telmisartan</w:t>
      </w:r>
      <w:r w:rsidR="008E5CD6" w:rsidRPr="004B4B06">
        <w:rPr>
          <w:rFonts w:eastAsia="Calibri"/>
          <w:snapToGrid/>
          <w:szCs w:val="22"/>
          <w:lang w:val="lt-LT"/>
        </w:rPr>
        <w:t>o</w:t>
      </w:r>
      <w:proofErr w:type="spellEnd"/>
      <w:r w:rsidR="008E5CD6" w:rsidRPr="004B4B06">
        <w:rPr>
          <w:rFonts w:eastAsia="Calibri"/>
          <w:snapToGrid/>
          <w:szCs w:val="22"/>
          <w:lang w:val="lt-LT"/>
        </w:rPr>
        <w:t xml:space="preserve"> ir </w:t>
      </w:r>
      <w:proofErr w:type="spellStart"/>
      <w:r w:rsidR="008E5CD6" w:rsidRPr="004B4B06">
        <w:rPr>
          <w:rFonts w:eastAsia="Calibri"/>
          <w:snapToGrid/>
          <w:szCs w:val="22"/>
          <w:lang w:val="lt-LT"/>
        </w:rPr>
        <w:t>amlodipin</w:t>
      </w:r>
      <w:r w:rsidR="00FE2970" w:rsidRPr="004B4B06">
        <w:rPr>
          <w:rFonts w:eastAsia="Calibri"/>
          <w:snapToGrid/>
          <w:szCs w:val="22"/>
          <w:lang w:val="lt-LT"/>
        </w:rPr>
        <w:t>o</w:t>
      </w:r>
      <w:proofErr w:type="spellEnd"/>
      <w:r w:rsidR="008E5CD6" w:rsidRPr="004B4B06">
        <w:rPr>
          <w:rFonts w:eastAsia="Calibri"/>
          <w:snapToGrid/>
          <w:szCs w:val="22"/>
          <w:lang w:val="lt-LT"/>
        </w:rPr>
        <w:t xml:space="preserve"> deriniu</w:t>
      </w:r>
      <w:r w:rsidRPr="004B4B06">
        <w:rPr>
          <w:rFonts w:eastAsia="Calibri"/>
          <w:snapToGrid/>
          <w:szCs w:val="22"/>
          <w:lang w:val="lt-LT"/>
        </w:rPr>
        <w:t xml:space="preserve"> reikia gydyti atsargiai.</w:t>
      </w:r>
    </w:p>
    <w:p w14:paraId="0AF939AD" w14:textId="77777777" w:rsidR="00DC666D" w:rsidRPr="00DC666D" w:rsidRDefault="00DC666D" w:rsidP="0004776B">
      <w:pPr>
        <w:widowControl w:val="0"/>
        <w:autoSpaceDE w:val="0"/>
        <w:autoSpaceDN w:val="0"/>
        <w:adjustRightInd w:val="0"/>
        <w:spacing w:line="240" w:lineRule="auto"/>
        <w:rPr>
          <w:rFonts w:eastAsia="TimesNewRoman"/>
          <w:szCs w:val="22"/>
          <w:u w:val="single"/>
          <w:lang w:val="lt-LT"/>
        </w:rPr>
      </w:pPr>
    </w:p>
    <w:p w14:paraId="4F947EE3" w14:textId="77777777" w:rsidR="00A8758F" w:rsidRPr="00743868" w:rsidRDefault="00A8758F" w:rsidP="0004776B">
      <w:pPr>
        <w:widowControl w:val="0"/>
        <w:autoSpaceDE w:val="0"/>
        <w:autoSpaceDN w:val="0"/>
        <w:adjustRightInd w:val="0"/>
        <w:spacing w:line="240" w:lineRule="auto"/>
        <w:rPr>
          <w:rFonts w:eastAsia="TimesNewRoman"/>
          <w:szCs w:val="22"/>
          <w:u w:val="single"/>
          <w:lang w:val="lt-LT"/>
        </w:rPr>
      </w:pPr>
      <w:proofErr w:type="spellStart"/>
      <w:r w:rsidRPr="00743868">
        <w:rPr>
          <w:rFonts w:eastAsia="TimesNewRoman"/>
          <w:szCs w:val="22"/>
          <w:u w:val="single"/>
          <w:lang w:val="lt-LT"/>
        </w:rPr>
        <w:t>Renovaskulinė</w:t>
      </w:r>
      <w:proofErr w:type="spellEnd"/>
      <w:r w:rsidRPr="00743868">
        <w:rPr>
          <w:rFonts w:eastAsia="TimesNewRoman"/>
          <w:szCs w:val="22"/>
          <w:u w:val="single"/>
          <w:lang w:val="lt-LT"/>
        </w:rPr>
        <w:t xml:space="preserve"> hipertenzija</w:t>
      </w:r>
    </w:p>
    <w:p w14:paraId="0ED4AB20" w14:textId="27AB4B8C" w:rsidR="00A8758F" w:rsidRPr="00743868" w:rsidRDefault="00A8758F" w:rsidP="0004776B">
      <w:pPr>
        <w:widowControl w:val="0"/>
        <w:autoSpaceDE w:val="0"/>
        <w:autoSpaceDN w:val="0"/>
        <w:adjustRightInd w:val="0"/>
        <w:spacing w:line="240" w:lineRule="auto"/>
        <w:rPr>
          <w:rFonts w:eastAsia="TimesNewRoman"/>
          <w:szCs w:val="22"/>
          <w:lang w:val="lt-LT"/>
        </w:rPr>
      </w:pPr>
      <w:proofErr w:type="spellStart"/>
      <w:r w:rsidRPr="00743868">
        <w:rPr>
          <w:rFonts w:eastAsia="TimesNewRoman"/>
          <w:szCs w:val="22"/>
          <w:lang w:val="lt-LT"/>
        </w:rPr>
        <w:t>Renino</w:t>
      </w:r>
      <w:proofErr w:type="spellEnd"/>
      <w:r w:rsidRPr="00743868">
        <w:rPr>
          <w:rFonts w:eastAsia="TimesNewRoman"/>
          <w:szCs w:val="22"/>
          <w:lang w:val="lt-LT"/>
        </w:rPr>
        <w:t xml:space="preserve">, </w:t>
      </w:r>
      <w:proofErr w:type="spellStart"/>
      <w:r w:rsidRPr="00743868">
        <w:rPr>
          <w:rFonts w:eastAsia="TimesNewRoman"/>
          <w:szCs w:val="22"/>
          <w:lang w:val="lt-LT"/>
        </w:rPr>
        <w:t>angiotenzino</w:t>
      </w:r>
      <w:proofErr w:type="spellEnd"/>
      <w:r w:rsidRPr="00743868">
        <w:rPr>
          <w:rFonts w:eastAsia="TimesNewRoman"/>
          <w:szCs w:val="22"/>
          <w:lang w:val="lt-LT"/>
        </w:rPr>
        <w:t xml:space="preserve"> ir </w:t>
      </w:r>
      <w:proofErr w:type="spellStart"/>
      <w:r w:rsidRPr="00743868">
        <w:rPr>
          <w:rFonts w:eastAsia="TimesNewRoman"/>
          <w:szCs w:val="22"/>
          <w:lang w:val="lt-LT"/>
        </w:rPr>
        <w:t>aldosterono</w:t>
      </w:r>
      <w:proofErr w:type="spellEnd"/>
      <w:r w:rsidRPr="00743868">
        <w:rPr>
          <w:rFonts w:eastAsia="TimesNewRoman"/>
          <w:szCs w:val="22"/>
          <w:lang w:val="lt-LT"/>
        </w:rPr>
        <w:t xml:space="preserve"> sistemą (RAAS) veikiančių </w:t>
      </w:r>
      <w:r w:rsidR="008F6A8A" w:rsidRPr="00743868">
        <w:rPr>
          <w:rFonts w:eastAsia="TimesNewRoman"/>
          <w:szCs w:val="22"/>
          <w:lang w:val="lt-LT"/>
        </w:rPr>
        <w:t xml:space="preserve">vaistinių </w:t>
      </w:r>
      <w:r w:rsidRPr="00743868">
        <w:rPr>
          <w:rFonts w:eastAsia="TimesNewRoman"/>
          <w:szCs w:val="22"/>
          <w:lang w:val="lt-LT"/>
        </w:rPr>
        <w:t>preparatų vartojantiems pacientams,</w:t>
      </w:r>
      <w:r w:rsidR="008F6A8A" w:rsidRPr="00743868">
        <w:rPr>
          <w:rFonts w:eastAsia="TimesNewRoman"/>
          <w:szCs w:val="22"/>
          <w:lang w:val="lt-LT"/>
        </w:rPr>
        <w:t xml:space="preserve"> </w:t>
      </w:r>
      <w:r w:rsidRPr="00743868">
        <w:rPr>
          <w:rFonts w:eastAsia="TimesNewRoman"/>
          <w:szCs w:val="22"/>
          <w:lang w:val="lt-LT"/>
        </w:rPr>
        <w:t>kurių abiejų</w:t>
      </w:r>
      <w:r w:rsidR="008F6A8A" w:rsidRPr="00743868">
        <w:rPr>
          <w:rFonts w:eastAsia="TimesNewRoman"/>
          <w:szCs w:val="22"/>
          <w:lang w:val="lt-LT"/>
        </w:rPr>
        <w:t> </w:t>
      </w:r>
      <w:r w:rsidRPr="00743868">
        <w:rPr>
          <w:rFonts w:eastAsia="TimesNewRoman"/>
          <w:szCs w:val="22"/>
          <w:lang w:val="lt-LT"/>
        </w:rPr>
        <w:t xml:space="preserve">inkstų arba vieno, jei tik vienas funkcionuoja, arterijos susiaurėjusios, yra didesnė sunkios </w:t>
      </w:r>
      <w:proofErr w:type="spellStart"/>
      <w:r w:rsidRPr="00743868">
        <w:rPr>
          <w:rFonts w:eastAsia="TimesNewRoman"/>
          <w:szCs w:val="22"/>
          <w:lang w:val="lt-LT"/>
        </w:rPr>
        <w:t>hipotenzijos</w:t>
      </w:r>
      <w:proofErr w:type="spellEnd"/>
      <w:r w:rsidRPr="00743868">
        <w:rPr>
          <w:rFonts w:eastAsia="TimesNewRoman"/>
          <w:szCs w:val="22"/>
          <w:lang w:val="lt-LT"/>
        </w:rPr>
        <w:t xml:space="preserve"> ir inkstų nepakankamumo pasireiškimo rizika.</w:t>
      </w:r>
    </w:p>
    <w:p w14:paraId="0FB5AA3E"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4750C82B" w14:textId="77777777" w:rsidR="00A8758F" w:rsidRPr="00743868" w:rsidRDefault="00A8758F"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Inkstų funkcijos sutrikimas, persodintas inkstas</w:t>
      </w:r>
    </w:p>
    <w:p w14:paraId="011BE394" w14:textId="73E54877" w:rsidR="00A8758F" w:rsidRPr="00743868" w:rsidRDefault="00A8758F" w:rsidP="00B44A0E">
      <w:pPr>
        <w:widowControl w:val="0"/>
        <w:autoSpaceDE w:val="0"/>
        <w:autoSpaceDN w:val="0"/>
        <w:adjustRightInd w:val="0"/>
        <w:spacing w:line="240" w:lineRule="auto"/>
        <w:rPr>
          <w:rFonts w:eastAsia="TimesNewRoman"/>
          <w:szCs w:val="22"/>
          <w:lang w:val="lt-LT"/>
        </w:rPr>
      </w:pPr>
      <w:proofErr w:type="spellStart"/>
      <w:r w:rsidRPr="00743868">
        <w:rPr>
          <w:rFonts w:eastAsia="TimesNewRoman"/>
          <w:szCs w:val="22"/>
          <w:lang w:val="lt-LT"/>
        </w:rPr>
        <w:t>Telmisartan</w:t>
      </w:r>
      <w:r w:rsidR="008F6A8A" w:rsidRPr="00743868">
        <w:rPr>
          <w:rFonts w:eastAsia="TimesNewRoman"/>
          <w:szCs w:val="22"/>
          <w:lang w:val="lt-LT"/>
        </w:rPr>
        <w:t>o</w:t>
      </w:r>
      <w:proofErr w:type="spellEnd"/>
      <w:r w:rsidR="008F6A8A" w:rsidRPr="00743868">
        <w:rPr>
          <w:rFonts w:eastAsia="TimesNewRoman"/>
          <w:szCs w:val="22"/>
          <w:lang w:val="lt-LT"/>
        </w:rPr>
        <w:t xml:space="preserve"> ir </w:t>
      </w:r>
      <w:proofErr w:type="spellStart"/>
      <w:r w:rsidRPr="00743868">
        <w:rPr>
          <w:rFonts w:eastAsia="TimesNewRoman"/>
          <w:szCs w:val="22"/>
          <w:lang w:val="lt-LT"/>
        </w:rPr>
        <w:t>amlodipin</w:t>
      </w:r>
      <w:r w:rsidR="008F6A8A" w:rsidRPr="00743868">
        <w:rPr>
          <w:rFonts w:eastAsia="TimesNewRoman"/>
          <w:szCs w:val="22"/>
          <w:lang w:val="lt-LT"/>
        </w:rPr>
        <w:t>o</w:t>
      </w:r>
      <w:proofErr w:type="spellEnd"/>
      <w:r w:rsidR="008F6A8A" w:rsidRPr="00743868">
        <w:rPr>
          <w:rFonts w:eastAsia="TimesNewRoman"/>
          <w:szCs w:val="22"/>
          <w:lang w:val="lt-LT"/>
        </w:rPr>
        <w:t xml:space="preserve"> derini</w:t>
      </w:r>
      <w:r w:rsidRPr="00743868">
        <w:rPr>
          <w:rFonts w:eastAsia="TimesNewRoman"/>
          <w:szCs w:val="22"/>
          <w:lang w:val="lt-LT"/>
        </w:rPr>
        <w:t>u gydant pacientus, kurių inkstų funkcija sutrikusi, rekomenduojama periodiškai tirti kalio ir kreatinino k</w:t>
      </w:r>
      <w:r w:rsidR="008F6A8A" w:rsidRPr="00743868">
        <w:rPr>
          <w:rFonts w:eastAsia="TimesNewRoman"/>
          <w:szCs w:val="22"/>
          <w:lang w:val="lt-LT"/>
        </w:rPr>
        <w:t>oncentrac</w:t>
      </w:r>
      <w:r w:rsidRPr="00743868">
        <w:rPr>
          <w:rFonts w:eastAsia="TimesNewRoman"/>
          <w:szCs w:val="22"/>
          <w:lang w:val="lt-LT"/>
        </w:rPr>
        <w:t>i</w:t>
      </w:r>
      <w:r w:rsidR="008F6A8A" w:rsidRPr="00743868">
        <w:rPr>
          <w:rFonts w:eastAsia="TimesNewRoman"/>
          <w:szCs w:val="22"/>
          <w:lang w:val="lt-LT"/>
        </w:rPr>
        <w:t>ją</w:t>
      </w:r>
      <w:r w:rsidRPr="00743868">
        <w:rPr>
          <w:rFonts w:eastAsia="TimesNewRoman"/>
          <w:szCs w:val="22"/>
          <w:lang w:val="lt-LT"/>
        </w:rPr>
        <w:t xml:space="preserve"> kraujo serume. Pacientų, kuriems neseniai persodintas inkstas, gydymo </w:t>
      </w:r>
      <w:proofErr w:type="spellStart"/>
      <w:r w:rsidRPr="00743868">
        <w:rPr>
          <w:rFonts w:eastAsia="TimesNewRoman"/>
          <w:szCs w:val="22"/>
          <w:lang w:val="lt-LT"/>
        </w:rPr>
        <w:t>telmisartan</w:t>
      </w:r>
      <w:r w:rsidR="008F6A8A" w:rsidRPr="00743868">
        <w:rPr>
          <w:rFonts w:eastAsia="TimesNewRoman"/>
          <w:szCs w:val="22"/>
          <w:lang w:val="lt-LT"/>
        </w:rPr>
        <w:t>o</w:t>
      </w:r>
      <w:proofErr w:type="spellEnd"/>
      <w:r w:rsidR="008F6A8A" w:rsidRPr="00743868">
        <w:rPr>
          <w:rFonts w:eastAsia="TimesNewRoman"/>
          <w:szCs w:val="22"/>
          <w:lang w:val="lt-LT"/>
        </w:rPr>
        <w:t xml:space="preserve"> ir </w:t>
      </w:r>
      <w:proofErr w:type="spellStart"/>
      <w:r w:rsidRPr="00743868">
        <w:rPr>
          <w:rFonts w:eastAsia="TimesNewRoman"/>
          <w:szCs w:val="22"/>
          <w:lang w:val="lt-LT"/>
        </w:rPr>
        <w:t>amlodipin</w:t>
      </w:r>
      <w:r w:rsidR="008F6A8A" w:rsidRPr="00743868">
        <w:rPr>
          <w:rFonts w:eastAsia="TimesNewRoman"/>
          <w:szCs w:val="22"/>
          <w:lang w:val="lt-LT"/>
        </w:rPr>
        <w:t>o</w:t>
      </w:r>
      <w:proofErr w:type="spellEnd"/>
      <w:r w:rsidR="008F6A8A" w:rsidRPr="00743868">
        <w:rPr>
          <w:rFonts w:eastAsia="TimesNewRoman"/>
          <w:szCs w:val="22"/>
          <w:lang w:val="lt-LT"/>
        </w:rPr>
        <w:t xml:space="preserve"> derini</w:t>
      </w:r>
      <w:r w:rsidRPr="00743868">
        <w:rPr>
          <w:rFonts w:eastAsia="TimesNewRoman"/>
          <w:szCs w:val="22"/>
          <w:lang w:val="lt-LT"/>
        </w:rPr>
        <w:t xml:space="preserve">u patirties nėra. </w:t>
      </w:r>
      <w:proofErr w:type="spellStart"/>
      <w:r w:rsidR="00B44A0E" w:rsidRPr="00B44A0E">
        <w:rPr>
          <w:rFonts w:eastAsia="TimesNewRoman"/>
          <w:szCs w:val="22"/>
          <w:lang w:val="lt-LT"/>
        </w:rPr>
        <w:t>Amlodipinas</w:t>
      </w:r>
      <w:proofErr w:type="spellEnd"/>
      <w:r w:rsidR="00B44A0E" w:rsidRPr="00B44A0E">
        <w:rPr>
          <w:rFonts w:eastAsia="TimesNewRoman"/>
          <w:szCs w:val="22"/>
          <w:lang w:val="lt-LT"/>
        </w:rPr>
        <w:t xml:space="preserve"> dializės metu iš organizmo</w:t>
      </w:r>
      <w:r w:rsidR="00B44A0E">
        <w:rPr>
          <w:rFonts w:eastAsia="TimesNewRoman"/>
          <w:szCs w:val="22"/>
          <w:lang w:val="lt-LT"/>
        </w:rPr>
        <w:t xml:space="preserve"> </w:t>
      </w:r>
      <w:r w:rsidR="00B44A0E" w:rsidRPr="00B44A0E">
        <w:rPr>
          <w:rFonts w:eastAsia="TimesNewRoman"/>
          <w:szCs w:val="22"/>
          <w:lang w:val="lt-LT"/>
        </w:rPr>
        <w:t xml:space="preserve">nepašalinamas ir </w:t>
      </w:r>
      <w:proofErr w:type="spellStart"/>
      <w:r w:rsidR="00B44A0E" w:rsidRPr="00B44A0E">
        <w:rPr>
          <w:rFonts w:eastAsia="TimesNewRoman"/>
          <w:szCs w:val="22"/>
          <w:lang w:val="lt-LT"/>
        </w:rPr>
        <w:t>telmisartanas</w:t>
      </w:r>
      <w:proofErr w:type="spellEnd"/>
      <w:r w:rsidR="00B44A0E" w:rsidRPr="00B44A0E">
        <w:rPr>
          <w:rFonts w:eastAsia="TimesNewRoman"/>
          <w:szCs w:val="22"/>
          <w:lang w:val="lt-LT"/>
        </w:rPr>
        <w:t xml:space="preserve"> nepašalinamas iš kraujo </w:t>
      </w:r>
      <w:proofErr w:type="spellStart"/>
      <w:r w:rsidR="00B44A0E" w:rsidRPr="00B44A0E">
        <w:rPr>
          <w:rFonts w:eastAsia="TimesNewRoman"/>
          <w:szCs w:val="22"/>
          <w:lang w:val="lt-LT"/>
        </w:rPr>
        <w:t>hemofiltracijos</w:t>
      </w:r>
      <w:proofErr w:type="spellEnd"/>
      <w:r w:rsidR="00B44A0E" w:rsidRPr="00B44A0E">
        <w:rPr>
          <w:rFonts w:eastAsia="TimesNewRoman"/>
          <w:szCs w:val="22"/>
          <w:lang w:val="lt-LT"/>
        </w:rPr>
        <w:t xml:space="preserve"> būdu ir dializės metu.</w:t>
      </w:r>
    </w:p>
    <w:p w14:paraId="25F662F5"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72501670" w14:textId="05B4E1BB" w:rsidR="00B44A0E" w:rsidRPr="00743868" w:rsidRDefault="00B44A0E" w:rsidP="0004776B">
      <w:pPr>
        <w:widowControl w:val="0"/>
        <w:autoSpaceDE w:val="0"/>
        <w:autoSpaceDN w:val="0"/>
        <w:adjustRightInd w:val="0"/>
        <w:spacing w:line="240" w:lineRule="auto"/>
        <w:rPr>
          <w:rFonts w:eastAsia="TimesNewRoman"/>
          <w:szCs w:val="22"/>
          <w:u w:val="single"/>
          <w:lang w:val="lt-LT"/>
        </w:rPr>
      </w:pPr>
      <w:r w:rsidRPr="00B44A0E">
        <w:rPr>
          <w:rFonts w:eastAsia="TimesNewRoman"/>
          <w:szCs w:val="22"/>
          <w:u w:val="single"/>
          <w:lang w:val="lt-LT"/>
        </w:rPr>
        <w:t>Pacientai, kurių organizme trūksta skysčių ir (arba) natrio</w:t>
      </w:r>
    </w:p>
    <w:p w14:paraId="28FCCD6C" w14:textId="4D494464"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Pacientams, kurių organizme trūksta skysčių ir</w:t>
      </w:r>
      <w:r w:rsidR="008F6A8A" w:rsidRPr="00743868">
        <w:rPr>
          <w:rFonts w:eastAsia="TimesNewRoman"/>
          <w:szCs w:val="22"/>
          <w:lang w:val="lt-LT"/>
        </w:rPr>
        <w:t> </w:t>
      </w:r>
      <w:r w:rsidRPr="00743868">
        <w:rPr>
          <w:rFonts w:eastAsia="TimesNewRoman"/>
          <w:szCs w:val="22"/>
          <w:lang w:val="lt-LT"/>
        </w:rPr>
        <w:t xml:space="preserve">(arba) natrio, pavyzdžiui, dėl gydymo didele diuretikų doze, druskos kiekio ribojimo dietoje, vėmimo ar viduriavimo, gali pasireikšti simptominė </w:t>
      </w:r>
      <w:proofErr w:type="spellStart"/>
      <w:r w:rsidRPr="00743868">
        <w:rPr>
          <w:rFonts w:eastAsia="TimesNewRoman"/>
          <w:szCs w:val="22"/>
          <w:lang w:val="lt-LT"/>
        </w:rPr>
        <w:t>hipotenzija</w:t>
      </w:r>
      <w:proofErr w:type="spellEnd"/>
      <w:r w:rsidRPr="00743868">
        <w:rPr>
          <w:rFonts w:eastAsia="TimesNewRoman"/>
          <w:szCs w:val="22"/>
          <w:lang w:val="lt-LT"/>
        </w:rPr>
        <w:t>, ypač po pirmos</w:t>
      </w:r>
      <w:r w:rsidR="008F6A8A" w:rsidRPr="00743868">
        <w:rPr>
          <w:rFonts w:eastAsia="TimesNewRoman"/>
          <w:szCs w:val="22"/>
          <w:lang w:val="lt-LT"/>
        </w:rPr>
        <w:t> </w:t>
      </w:r>
      <w:r w:rsidRPr="00743868">
        <w:rPr>
          <w:rFonts w:eastAsia="TimesNewRoman"/>
          <w:szCs w:val="22"/>
          <w:lang w:val="lt-LT"/>
        </w:rPr>
        <w:t xml:space="preserve">dozės pavartojimo. Prieš pradedant gydyti </w:t>
      </w:r>
      <w:proofErr w:type="spellStart"/>
      <w:r w:rsidRPr="00743868">
        <w:rPr>
          <w:rFonts w:eastAsia="TimesNewRoman"/>
          <w:szCs w:val="22"/>
          <w:lang w:val="lt-LT"/>
        </w:rPr>
        <w:t>telmisartanu</w:t>
      </w:r>
      <w:proofErr w:type="spellEnd"/>
      <w:r w:rsidRPr="00743868">
        <w:rPr>
          <w:rFonts w:eastAsia="TimesNewRoman"/>
          <w:szCs w:val="22"/>
          <w:lang w:val="lt-LT"/>
        </w:rPr>
        <w:t xml:space="preserve">, minėtas būkles reikia koreguoti. Jeigu </w:t>
      </w:r>
      <w:proofErr w:type="spellStart"/>
      <w:r w:rsidRPr="00743868">
        <w:rPr>
          <w:rFonts w:eastAsia="TimesNewRoman"/>
          <w:szCs w:val="22"/>
          <w:lang w:val="lt-LT"/>
        </w:rPr>
        <w:t>telmisartan</w:t>
      </w:r>
      <w:r w:rsidR="008F6A8A" w:rsidRPr="00743868">
        <w:rPr>
          <w:rFonts w:eastAsia="TimesNewRoman"/>
          <w:szCs w:val="22"/>
          <w:lang w:val="lt-LT"/>
        </w:rPr>
        <w:t>o</w:t>
      </w:r>
      <w:proofErr w:type="spellEnd"/>
      <w:r w:rsidR="008F6A8A" w:rsidRPr="00743868">
        <w:rPr>
          <w:rFonts w:eastAsia="TimesNewRoman"/>
          <w:szCs w:val="22"/>
          <w:lang w:val="lt-LT"/>
        </w:rPr>
        <w:t xml:space="preserve"> ir </w:t>
      </w:r>
      <w:proofErr w:type="spellStart"/>
      <w:r w:rsidRPr="00743868">
        <w:rPr>
          <w:rFonts w:eastAsia="TimesNewRoman"/>
          <w:szCs w:val="22"/>
          <w:lang w:val="lt-LT"/>
        </w:rPr>
        <w:t>amlodipin</w:t>
      </w:r>
      <w:r w:rsidR="008F6A8A" w:rsidRPr="00743868">
        <w:rPr>
          <w:rFonts w:eastAsia="TimesNewRoman"/>
          <w:szCs w:val="22"/>
          <w:lang w:val="lt-LT"/>
        </w:rPr>
        <w:t>o</w:t>
      </w:r>
      <w:proofErr w:type="spellEnd"/>
      <w:r w:rsidR="008F6A8A" w:rsidRPr="00743868">
        <w:rPr>
          <w:rFonts w:eastAsia="TimesNewRoman"/>
          <w:szCs w:val="22"/>
          <w:lang w:val="lt-LT"/>
        </w:rPr>
        <w:t xml:space="preserve"> deriny</w:t>
      </w:r>
      <w:r w:rsidRPr="00743868">
        <w:rPr>
          <w:rFonts w:eastAsia="TimesNewRoman"/>
          <w:szCs w:val="22"/>
          <w:lang w:val="lt-LT"/>
        </w:rPr>
        <w:t xml:space="preserve">s sukelia </w:t>
      </w:r>
      <w:proofErr w:type="spellStart"/>
      <w:r w:rsidRPr="00743868">
        <w:rPr>
          <w:rFonts w:eastAsia="TimesNewRoman"/>
          <w:szCs w:val="22"/>
          <w:lang w:val="lt-LT"/>
        </w:rPr>
        <w:t>hipotenziją</w:t>
      </w:r>
      <w:proofErr w:type="spellEnd"/>
      <w:r w:rsidRPr="00743868">
        <w:rPr>
          <w:rFonts w:eastAsia="TimesNewRoman"/>
          <w:szCs w:val="22"/>
          <w:lang w:val="lt-LT"/>
        </w:rPr>
        <w:t>, pacientą reikia paguldyti ant nugaros, prireikus į</w:t>
      </w:r>
      <w:r w:rsidR="008F6A8A" w:rsidRPr="00743868">
        <w:rPr>
          <w:rFonts w:eastAsia="TimesNewRoman"/>
          <w:szCs w:val="22"/>
          <w:lang w:val="lt-LT"/>
        </w:rPr>
        <w:t> </w:t>
      </w:r>
      <w:r w:rsidRPr="00743868">
        <w:rPr>
          <w:rFonts w:eastAsia="TimesNewRoman"/>
          <w:szCs w:val="22"/>
          <w:lang w:val="lt-LT"/>
        </w:rPr>
        <w:t xml:space="preserve">veną </w:t>
      </w:r>
      <w:proofErr w:type="spellStart"/>
      <w:r w:rsidRPr="00743868">
        <w:rPr>
          <w:rFonts w:eastAsia="TimesNewRoman"/>
          <w:szCs w:val="22"/>
          <w:lang w:val="lt-LT"/>
        </w:rPr>
        <w:t>infuzuoti</w:t>
      </w:r>
      <w:proofErr w:type="spellEnd"/>
      <w:r w:rsidRPr="00743868">
        <w:rPr>
          <w:rFonts w:eastAsia="TimesNewRoman"/>
          <w:szCs w:val="22"/>
          <w:lang w:val="lt-LT"/>
        </w:rPr>
        <w:t xml:space="preserve"> </w:t>
      </w:r>
      <w:proofErr w:type="spellStart"/>
      <w:r w:rsidRPr="00743868">
        <w:rPr>
          <w:rFonts w:eastAsia="TimesNewRoman"/>
          <w:szCs w:val="22"/>
          <w:lang w:val="lt-LT"/>
        </w:rPr>
        <w:t>izotoninio</w:t>
      </w:r>
      <w:proofErr w:type="spellEnd"/>
      <w:r w:rsidRPr="00743868">
        <w:rPr>
          <w:rFonts w:eastAsia="TimesNewRoman"/>
          <w:szCs w:val="22"/>
          <w:lang w:val="lt-LT"/>
        </w:rPr>
        <w:t xml:space="preserve"> natrio chlorido tirpalo. Kraujospūdį stabilizavus, gydymą galima</w:t>
      </w:r>
      <w:r w:rsidR="00B64E7A" w:rsidRPr="00743868">
        <w:rPr>
          <w:rFonts w:eastAsia="TimesNewRoman"/>
          <w:szCs w:val="22"/>
          <w:lang w:val="lt-LT"/>
        </w:rPr>
        <w:t xml:space="preserve"> </w:t>
      </w:r>
      <w:r w:rsidRPr="00743868">
        <w:rPr>
          <w:rFonts w:eastAsia="TimesNewRoman"/>
          <w:szCs w:val="22"/>
          <w:lang w:val="lt-LT"/>
        </w:rPr>
        <w:t>tęsti.</w:t>
      </w:r>
    </w:p>
    <w:p w14:paraId="05616DFF"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05C5873D" w14:textId="77777777" w:rsidR="00A8758F" w:rsidRPr="00743868" w:rsidRDefault="00A8758F"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 xml:space="preserve">Dvigubas </w:t>
      </w:r>
      <w:proofErr w:type="spellStart"/>
      <w:r w:rsidRPr="00743868">
        <w:rPr>
          <w:rFonts w:eastAsia="TimesNewRoman"/>
          <w:szCs w:val="22"/>
          <w:u w:val="single"/>
          <w:lang w:val="lt-LT"/>
        </w:rPr>
        <w:t>renino</w:t>
      </w:r>
      <w:proofErr w:type="spellEnd"/>
      <w:r w:rsidRPr="00743868">
        <w:rPr>
          <w:rFonts w:eastAsia="TimesNewRoman"/>
          <w:szCs w:val="22"/>
          <w:u w:val="single"/>
          <w:lang w:val="lt-LT"/>
        </w:rPr>
        <w:t xml:space="preserve">, </w:t>
      </w:r>
      <w:proofErr w:type="spellStart"/>
      <w:r w:rsidRPr="00743868">
        <w:rPr>
          <w:rFonts w:eastAsia="TimesNewRoman"/>
          <w:szCs w:val="22"/>
          <w:u w:val="single"/>
          <w:lang w:val="lt-LT"/>
        </w:rPr>
        <w:t>angiotenzino</w:t>
      </w:r>
      <w:proofErr w:type="spellEnd"/>
      <w:r w:rsidRPr="00743868">
        <w:rPr>
          <w:rFonts w:eastAsia="TimesNewRoman"/>
          <w:szCs w:val="22"/>
          <w:u w:val="single"/>
          <w:lang w:val="lt-LT"/>
        </w:rPr>
        <w:t xml:space="preserve"> ir </w:t>
      </w:r>
      <w:proofErr w:type="spellStart"/>
      <w:r w:rsidRPr="00743868">
        <w:rPr>
          <w:rFonts w:eastAsia="TimesNewRoman"/>
          <w:szCs w:val="22"/>
          <w:u w:val="single"/>
          <w:lang w:val="lt-LT"/>
        </w:rPr>
        <w:t>aldosterono</w:t>
      </w:r>
      <w:proofErr w:type="spellEnd"/>
      <w:r w:rsidRPr="00743868">
        <w:rPr>
          <w:rFonts w:eastAsia="TimesNewRoman"/>
          <w:szCs w:val="22"/>
          <w:u w:val="single"/>
          <w:lang w:val="lt-LT"/>
        </w:rPr>
        <w:t xml:space="preserve"> sistemos (RAAS) slopinimas</w:t>
      </w:r>
    </w:p>
    <w:p w14:paraId="05E1DA19" w14:textId="43C9485C"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Turima įrodymų, kad kartu vartojant AKF</w:t>
      </w:r>
      <w:r w:rsidR="008F6A8A" w:rsidRPr="00743868">
        <w:rPr>
          <w:rFonts w:eastAsia="TimesNewRoman"/>
          <w:szCs w:val="22"/>
          <w:lang w:val="lt-LT"/>
        </w:rPr>
        <w:t> </w:t>
      </w:r>
      <w:r w:rsidRPr="00743868">
        <w:rPr>
          <w:rFonts w:eastAsia="TimesNewRoman"/>
          <w:szCs w:val="22"/>
          <w:lang w:val="lt-LT"/>
        </w:rPr>
        <w:t xml:space="preserve">inhibitorių, </w:t>
      </w:r>
      <w:proofErr w:type="spellStart"/>
      <w:r w:rsidRPr="00743868">
        <w:rPr>
          <w:rFonts w:eastAsia="TimesNewRoman"/>
          <w:szCs w:val="22"/>
          <w:lang w:val="lt-LT"/>
        </w:rPr>
        <w:t>angiotenzino</w:t>
      </w:r>
      <w:proofErr w:type="spellEnd"/>
      <w:r w:rsidR="008F6A8A" w:rsidRPr="00743868">
        <w:rPr>
          <w:rFonts w:eastAsia="TimesNewRoman"/>
          <w:szCs w:val="22"/>
          <w:lang w:val="lt-LT"/>
        </w:rPr>
        <w:t> </w:t>
      </w:r>
      <w:r w:rsidRPr="00743868">
        <w:rPr>
          <w:rFonts w:eastAsia="TimesNewRoman"/>
          <w:szCs w:val="22"/>
          <w:lang w:val="lt-LT"/>
        </w:rPr>
        <w:t xml:space="preserve">II receptorių blokatorių ar </w:t>
      </w:r>
      <w:proofErr w:type="spellStart"/>
      <w:r w:rsidRPr="00743868">
        <w:rPr>
          <w:rFonts w:eastAsia="TimesNewRoman"/>
          <w:szCs w:val="22"/>
          <w:lang w:val="lt-LT"/>
        </w:rPr>
        <w:t>aliskiren</w:t>
      </w:r>
      <w:r w:rsidR="008F6A8A" w:rsidRPr="00743868">
        <w:rPr>
          <w:rFonts w:eastAsia="TimesNewRoman"/>
          <w:szCs w:val="22"/>
          <w:lang w:val="lt-LT"/>
        </w:rPr>
        <w:t>o</w:t>
      </w:r>
      <w:proofErr w:type="spellEnd"/>
      <w:r w:rsidRPr="00743868">
        <w:rPr>
          <w:rFonts w:eastAsia="TimesNewRoman"/>
          <w:szCs w:val="22"/>
          <w:lang w:val="lt-LT"/>
        </w:rPr>
        <w:t xml:space="preserve"> padidėja </w:t>
      </w:r>
      <w:proofErr w:type="spellStart"/>
      <w:r w:rsidRPr="00743868">
        <w:rPr>
          <w:rFonts w:eastAsia="TimesNewRoman"/>
          <w:szCs w:val="22"/>
          <w:lang w:val="lt-LT"/>
        </w:rPr>
        <w:t>hipotenzijos</w:t>
      </w:r>
      <w:proofErr w:type="spellEnd"/>
      <w:r w:rsidRPr="00743868">
        <w:rPr>
          <w:rFonts w:eastAsia="TimesNewRoman"/>
          <w:szCs w:val="22"/>
          <w:lang w:val="lt-LT"/>
        </w:rPr>
        <w:t xml:space="preserve">, </w:t>
      </w:r>
      <w:proofErr w:type="spellStart"/>
      <w:r w:rsidRPr="00743868">
        <w:rPr>
          <w:rFonts w:eastAsia="TimesNewRoman"/>
          <w:szCs w:val="22"/>
          <w:lang w:val="lt-LT"/>
        </w:rPr>
        <w:t>hiperkalemijos</w:t>
      </w:r>
      <w:proofErr w:type="spellEnd"/>
      <w:r w:rsidRPr="00743868">
        <w:rPr>
          <w:rFonts w:eastAsia="TimesNewRoman"/>
          <w:szCs w:val="22"/>
          <w:lang w:val="lt-LT"/>
        </w:rPr>
        <w:t xml:space="preserve"> ir inkstų funkcijos susilpnėjimo (įskaitant ūminį inkstų nepakankamumą) rizika. Todėl nerekomenduojama dvigubai</w:t>
      </w:r>
      <w:r w:rsidR="008F6A8A" w:rsidRPr="00743868">
        <w:rPr>
          <w:rFonts w:eastAsia="TimesNewRoman"/>
          <w:szCs w:val="22"/>
          <w:lang w:val="lt-LT"/>
        </w:rPr>
        <w:t> </w:t>
      </w:r>
      <w:r w:rsidRPr="00743868">
        <w:rPr>
          <w:rFonts w:eastAsia="TimesNewRoman"/>
          <w:szCs w:val="22"/>
          <w:lang w:val="lt-LT"/>
        </w:rPr>
        <w:t>nuslopinti RAAS, vartojant AKF</w:t>
      </w:r>
      <w:r w:rsidR="008F6A8A" w:rsidRPr="00743868">
        <w:rPr>
          <w:rFonts w:eastAsia="TimesNewRoman"/>
          <w:szCs w:val="22"/>
          <w:lang w:val="lt-LT"/>
        </w:rPr>
        <w:t> </w:t>
      </w:r>
      <w:r w:rsidRPr="00743868">
        <w:rPr>
          <w:rFonts w:eastAsia="TimesNewRoman"/>
          <w:szCs w:val="22"/>
          <w:lang w:val="lt-LT"/>
        </w:rPr>
        <w:t xml:space="preserve">inhibitorių, </w:t>
      </w:r>
      <w:proofErr w:type="spellStart"/>
      <w:r w:rsidRPr="00743868">
        <w:rPr>
          <w:rFonts w:eastAsia="TimesNewRoman"/>
          <w:szCs w:val="22"/>
          <w:lang w:val="lt-LT"/>
        </w:rPr>
        <w:t>angiotenzino</w:t>
      </w:r>
      <w:proofErr w:type="spellEnd"/>
      <w:r w:rsidR="008F6A8A" w:rsidRPr="00743868">
        <w:rPr>
          <w:rFonts w:eastAsia="TimesNewRoman"/>
          <w:szCs w:val="22"/>
          <w:lang w:val="lt-LT"/>
        </w:rPr>
        <w:t> </w:t>
      </w:r>
      <w:r w:rsidRPr="00743868">
        <w:rPr>
          <w:rFonts w:eastAsia="TimesNewRoman"/>
          <w:szCs w:val="22"/>
          <w:lang w:val="lt-LT"/>
        </w:rPr>
        <w:t xml:space="preserve">II receptorių blokatorių ar </w:t>
      </w:r>
      <w:proofErr w:type="spellStart"/>
      <w:r w:rsidRPr="00743868">
        <w:rPr>
          <w:rFonts w:eastAsia="TimesNewRoman"/>
          <w:szCs w:val="22"/>
          <w:lang w:val="lt-LT"/>
        </w:rPr>
        <w:t>aliskireno</w:t>
      </w:r>
      <w:proofErr w:type="spellEnd"/>
      <w:r w:rsidRPr="00743868">
        <w:rPr>
          <w:rFonts w:eastAsia="TimesNewRoman"/>
          <w:szCs w:val="22"/>
          <w:lang w:val="lt-LT"/>
        </w:rPr>
        <w:t xml:space="preserve"> derin</w:t>
      </w:r>
      <w:r w:rsidR="00E97934" w:rsidRPr="00743868">
        <w:rPr>
          <w:rFonts w:eastAsia="TimesNewRoman"/>
          <w:szCs w:val="22"/>
          <w:lang w:val="lt-LT"/>
        </w:rPr>
        <w:t>io</w:t>
      </w:r>
      <w:r w:rsidRPr="00743868">
        <w:rPr>
          <w:rFonts w:eastAsia="TimesNewRoman"/>
          <w:szCs w:val="22"/>
          <w:lang w:val="lt-LT"/>
        </w:rPr>
        <w:t xml:space="preserve"> (žr.</w:t>
      </w:r>
      <w:r w:rsidR="008F6A8A" w:rsidRPr="00743868">
        <w:rPr>
          <w:rFonts w:eastAsia="TimesNewRoman"/>
          <w:szCs w:val="22"/>
          <w:lang w:val="lt-LT"/>
        </w:rPr>
        <w:t> </w:t>
      </w:r>
      <w:r w:rsidRPr="00743868">
        <w:rPr>
          <w:rFonts w:eastAsia="TimesNewRoman"/>
          <w:szCs w:val="22"/>
          <w:lang w:val="lt-LT"/>
        </w:rPr>
        <w:t>4.5 ir 5.1</w:t>
      </w:r>
      <w:r w:rsidR="008F6A8A" w:rsidRPr="00743868">
        <w:rPr>
          <w:rFonts w:eastAsia="TimesNewRoman"/>
          <w:szCs w:val="22"/>
          <w:lang w:val="lt-LT"/>
        </w:rPr>
        <w:t> </w:t>
      </w:r>
      <w:r w:rsidRPr="00743868">
        <w:rPr>
          <w:rFonts w:eastAsia="TimesNewRoman"/>
          <w:szCs w:val="22"/>
          <w:lang w:val="lt-LT"/>
        </w:rPr>
        <w:t>skyrius).</w:t>
      </w:r>
    </w:p>
    <w:p w14:paraId="63C3AE51" w14:textId="5B8BDDC5"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Vis dėlto, jei dvigubas</w:t>
      </w:r>
      <w:r w:rsidR="00E97934" w:rsidRPr="00743868">
        <w:rPr>
          <w:rFonts w:eastAsia="TimesNewRoman"/>
          <w:szCs w:val="22"/>
          <w:lang w:val="lt-LT"/>
        </w:rPr>
        <w:t> </w:t>
      </w:r>
      <w:r w:rsidRPr="00743868">
        <w:rPr>
          <w:rFonts w:eastAsia="TimesNewRoman"/>
          <w:szCs w:val="22"/>
          <w:lang w:val="lt-LT"/>
        </w:rPr>
        <w:t>nuslopinimas laikomas absoliučiai būtinu, šis gydymas turi būti atliekamas tik prižiūrint specialistams ir dažnai bei atidžiai tiriant inkstų funkciją, elektrolitų koncentracijas bei kraujospūdį.</w:t>
      </w:r>
      <w:r w:rsidR="00E904BD" w:rsidRPr="00743868">
        <w:rPr>
          <w:rFonts w:eastAsia="TimesNewRoman"/>
          <w:szCs w:val="22"/>
          <w:lang w:val="lt-LT"/>
        </w:rPr>
        <w:t xml:space="preserve"> </w:t>
      </w:r>
      <w:r w:rsidRPr="00743868">
        <w:rPr>
          <w:rFonts w:eastAsia="TimesNewRoman"/>
          <w:szCs w:val="22"/>
          <w:lang w:val="lt-LT"/>
        </w:rPr>
        <w:t xml:space="preserve">Pacientams, sergantiems diabetine </w:t>
      </w:r>
      <w:proofErr w:type="spellStart"/>
      <w:r w:rsidRPr="00743868">
        <w:rPr>
          <w:rFonts w:eastAsia="TimesNewRoman"/>
          <w:szCs w:val="22"/>
          <w:lang w:val="lt-LT"/>
        </w:rPr>
        <w:t>nefropatija</w:t>
      </w:r>
      <w:proofErr w:type="spellEnd"/>
      <w:r w:rsidRPr="00743868">
        <w:rPr>
          <w:rFonts w:eastAsia="TimesNewRoman"/>
          <w:szCs w:val="22"/>
          <w:lang w:val="lt-LT"/>
        </w:rPr>
        <w:t>, negalima kartu vartoti AKF</w:t>
      </w:r>
      <w:r w:rsidR="006E7210" w:rsidRPr="00743868">
        <w:rPr>
          <w:rFonts w:eastAsia="TimesNewRoman"/>
          <w:szCs w:val="22"/>
          <w:lang w:val="lt-LT"/>
        </w:rPr>
        <w:t> </w:t>
      </w:r>
      <w:r w:rsidRPr="00743868">
        <w:rPr>
          <w:rFonts w:eastAsia="TimesNewRoman"/>
          <w:szCs w:val="22"/>
          <w:lang w:val="lt-LT"/>
        </w:rPr>
        <w:t xml:space="preserve">inhibitorių ir </w:t>
      </w:r>
      <w:proofErr w:type="spellStart"/>
      <w:r w:rsidRPr="00743868">
        <w:rPr>
          <w:rFonts w:eastAsia="TimesNewRoman"/>
          <w:szCs w:val="22"/>
          <w:lang w:val="lt-LT"/>
        </w:rPr>
        <w:t>angiotenzino</w:t>
      </w:r>
      <w:proofErr w:type="spellEnd"/>
      <w:r w:rsidR="006E7210" w:rsidRPr="00743868">
        <w:rPr>
          <w:rFonts w:eastAsia="TimesNewRoman"/>
          <w:szCs w:val="22"/>
          <w:lang w:val="lt-LT"/>
        </w:rPr>
        <w:t> </w:t>
      </w:r>
      <w:r w:rsidRPr="00743868">
        <w:rPr>
          <w:rFonts w:eastAsia="TimesNewRoman"/>
          <w:szCs w:val="22"/>
          <w:lang w:val="lt-LT"/>
        </w:rPr>
        <w:t>II receptorių blokatorių.</w:t>
      </w:r>
    </w:p>
    <w:p w14:paraId="650349AB"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4A2E02B5" w14:textId="77777777" w:rsidR="00A8758F" w:rsidRPr="00743868" w:rsidRDefault="00A8758F"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 xml:space="preserve">Kitokios būklės, kurių metu stimuliuojama </w:t>
      </w:r>
      <w:proofErr w:type="spellStart"/>
      <w:r w:rsidRPr="00743868">
        <w:rPr>
          <w:rFonts w:eastAsia="TimesNewRoman"/>
          <w:szCs w:val="22"/>
          <w:u w:val="single"/>
          <w:lang w:val="lt-LT"/>
        </w:rPr>
        <w:t>renino</w:t>
      </w:r>
      <w:proofErr w:type="spellEnd"/>
      <w:r w:rsidRPr="00743868">
        <w:rPr>
          <w:rFonts w:eastAsia="TimesNewRoman"/>
          <w:szCs w:val="22"/>
          <w:u w:val="single"/>
          <w:lang w:val="lt-LT"/>
        </w:rPr>
        <w:t xml:space="preserve">, </w:t>
      </w:r>
      <w:proofErr w:type="spellStart"/>
      <w:r w:rsidRPr="00743868">
        <w:rPr>
          <w:rFonts w:eastAsia="TimesNewRoman"/>
          <w:szCs w:val="22"/>
          <w:u w:val="single"/>
          <w:lang w:val="lt-LT"/>
        </w:rPr>
        <w:t>angiotenzino</w:t>
      </w:r>
      <w:proofErr w:type="spellEnd"/>
      <w:r w:rsidRPr="00743868">
        <w:rPr>
          <w:rFonts w:eastAsia="TimesNewRoman"/>
          <w:szCs w:val="22"/>
          <w:u w:val="single"/>
          <w:lang w:val="lt-LT"/>
        </w:rPr>
        <w:t xml:space="preserve"> ir </w:t>
      </w:r>
      <w:proofErr w:type="spellStart"/>
      <w:r w:rsidRPr="00743868">
        <w:rPr>
          <w:rFonts w:eastAsia="TimesNewRoman"/>
          <w:szCs w:val="22"/>
          <w:u w:val="single"/>
          <w:lang w:val="lt-LT"/>
        </w:rPr>
        <w:t>aldosterono</w:t>
      </w:r>
      <w:proofErr w:type="spellEnd"/>
      <w:r w:rsidRPr="00743868">
        <w:rPr>
          <w:rFonts w:eastAsia="TimesNewRoman"/>
          <w:szCs w:val="22"/>
          <w:u w:val="single"/>
          <w:lang w:val="lt-LT"/>
        </w:rPr>
        <w:t xml:space="preserve"> sistema</w:t>
      </w:r>
    </w:p>
    <w:p w14:paraId="622AAE92" w14:textId="62BF526A"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Pacientams, kurių kraujagyslių lygiųjų raumenų tonusas ir inkstų funkcija daugiausiai priklauso nuo </w:t>
      </w:r>
      <w:proofErr w:type="spellStart"/>
      <w:r w:rsidRPr="00743868">
        <w:rPr>
          <w:rFonts w:eastAsia="TimesNewRoman"/>
          <w:szCs w:val="22"/>
          <w:lang w:val="lt-LT"/>
        </w:rPr>
        <w:t>renino</w:t>
      </w:r>
      <w:proofErr w:type="spellEnd"/>
      <w:r w:rsidRPr="00743868">
        <w:rPr>
          <w:rFonts w:eastAsia="TimesNewRoman"/>
          <w:szCs w:val="22"/>
          <w:lang w:val="lt-LT"/>
        </w:rPr>
        <w:t xml:space="preserve">, </w:t>
      </w:r>
      <w:proofErr w:type="spellStart"/>
      <w:r w:rsidRPr="00743868">
        <w:rPr>
          <w:rFonts w:eastAsia="TimesNewRoman"/>
          <w:szCs w:val="22"/>
          <w:lang w:val="lt-LT"/>
        </w:rPr>
        <w:t>angiotenzino</w:t>
      </w:r>
      <w:proofErr w:type="spellEnd"/>
      <w:r w:rsidRPr="00743868">
        <w:rPr>
          <w:rFonts w:eastAsia="TimesNewRoman"/>
          <w:szCs w:val="22"/>
          <w:lang w:val="lt-LT"/>
        </w:rPr>
        <w:t xml:space="preserve"> ir </w:t>
      </w:r>
      <w:proofErr w:type="spellStart"/>
      <w:r w:rsidRPr="00743868">
        <w:rPr>
          <w:rFonts w:eastAsia="TimesNewRoman"/>
          <w:szCs w:val="22"/>
          <w:lang w:val="lt-LT"/>
        </w:rPr>
        <w:t>aldosterono</w:t>
      </w:r>
      <w:proofErr w:type="spellEnd"/>
      <w:r w:rsidRPr="00743868">
        <w:rPr>
          <w:rFonts w:eastAsia="TimesNewRoman"/>
          <w:szCs w:val="22"/>
          <w:lang w:val="lt-LT"/>
        </w:rPr>
        <w:t xml:space="preserve"> sistemos </w:t>
      </w:r>
      <w:r w:rsidR="008E2B9F" w:rsidRPr="00743868">
        <w:rPr>
          <w:rFonts w:eastAsia="TimesNewRoman"/>
          <w:szCs w:val="22"/>
          <w:lang w:val="lt-LT"/>
        </w:rPr>
        <w:t>ak</w:t>
      </w:r>
      <w:r w:rsidRPr="00743868">
        <w:rPr>
          <w:rFonts w:eastAsia="TimesNewRoman"/>
          <w:szCs w:val="22"/>
          <w:lang w:val="lt-LT"/>
        </w:rPr>
        <w:t>t</w:t>
      </w:r>
      <w:r w:rsidR="008E2B9F" w:rsidRPr="00743868">
        <w:rPr>
          <w:rFonts w:eastAsia="TimesNewRoman"/>
          <w:szCs w:val="22"/>
          <w:lang w:val="lt-LT"/>
        </w:rPr>
        <w:t>yv</w:t>
      </w:r>
      <w:r w:rsidRPr="00743868">
        <w:rPr>
          <w:rFonts w:eastAsia="TimesNewRoman"/>
          <w:szCs w:val="22"/>
          <w:lang w:val="lt-LT"/>
        </w:rPr>
        <w:t>u</w:t>
      </w:r>
      <w:r w:rsidR="008E2B9F" w:rsidRPr="00743868">
        <w:rPr>
          <w:rFonts w:eastAsia="TimesNewRoman"/>
          <w:szCs w:val="22"/>
          <w:lang w:val="lt-LT"/>
        </w:rPr>
        <w:t>m</w:t>
      </w:r>
      <w:r w:rsidRPr="00743868">
        <w:rPr>
          <w:rFonts w:eastAsia="TimesNewRoman"/>
          <w:szCs w:val="22"/>
          <w:lang w:val="lt-LT"/>
        </w:rPr>
        <w:t xml:space="preserve">o (pvz., sergančiųjų sunkiu </w:t>
      </w:r>
      <w:proofErr w:type="spellStart"/>
      <w:r w:rsidRPr="00743868">
        <w:rPr>
          <w:rFonts w:eastAsia="TimesNewRoman"/>
          <w:szCs w:val="22"/>
          <w:lang w:val="lt-LT"/>
        </w:rPr>
        <w:t>staziniu</w:t>
      </w:r>
      <w:proofErr w:type="spellEnd"/>
      <w:r w:rsidRPr="00743868">
        <w:rPr>
          <w:rFonts w:eastAsia="TimesNewRoman"/>
          <w:szCs w:val="22"/>
          <w:lang w:val="lt-LT"/>
        </w:rPr>
        <w:t xml:space="preserve"> širdies nepakankamumu arba inkstų liga, įskaitant inksto arterijos susiaurėjimą), gydymas </w:t>
      </w:r>
      <w:proofErr w:type="spellStart"/>
      <w:r w:rsidRPr="00743868">
        <w:rPr>
          <w:rFonts w:eastAsia="TimesNewRoman"/>
          <w:szCs w:val="22"/>
          <w:lang w:val="lt-LT"/>
        </w:rPr>
        <w:t>renino</w:t>
      </w:r>
      <w:proofErr w:type="spellEnd"/>
      <w:r w:rsidRPr="00743868">
        <w:rPr>
          <w:rFonts w:eastAsia="TimesNewRoman"/>
          <w:szCs w:val="22"/>
          <w:lang w:val="lt-LT"/>
        </w:rPr>
        <w:t xml:space="preserve">, </w:t>
      </w:r>
      <w:proofErr w:type="spellStart"/>
      <w:r w:rsidRPr="00743868">
        <w:rPr>
          <w:rFonts w:eastAsia="TimesNewRoman"/>
          <w:szCs w:val="22"/>
          <w:lang w:val="lt-LT"/>
        </w:rPr>
        <w:t>angiotenzino</w:t>
      </w:r>
      <w:proofErr w:type="spellEnd"/>
      <w:r w:rsidRPr="00743868">
        <w:rPr>
          <w:rFonts w:eastAsia="TimesNewRoman"/>
          <w:szCs w:val="22"/>
          <w:lang w:val="lt-LT"/>
        </w:rPr>
        <w:t xml:space="preserve"> ir </w:t>
      </w:r>
      <w:proofErr w:type="spellStart"/>
      <w:r w:rsidRPr="00743868">
        <w:rPr>
          <w:rFonts w:eastAsia="TimesNewRoman"/>
          <w:szCs w:val="22"/>
          <w:lang w:val="lt-LT"/>
        </w:rPr>
        <w:t>aldosterono</w:t>
      </w:r>
      <w:proofErr w:type="spellEnd"/>
      <w:r w:rsidRPr="00743868">
        <w:rPr>
          <w:rFonts w:eastAsia="TimesNewRoman"/>
          <w:szCs w:val="22"/>
          <w:lang w:val="lt-LT"/>
        </w:rPr>
        <w:t xml:space="preserve"> sistemą veikiančiais vaistiniais preparatais buvo susijęs su </w:t>
      </w:r>
      <w:r w:rsidR="008E2B9F" w:rsidRPr="00743868">
        <w:rPr>
          <w:rFonts w:eastAsia="TimesNewRoman"/>
          <w:szCs w:val="22"/>
          <w:lang w:val="lt-LT"/>
        </w:rPr>
        <w:t>ūm</w:t>
      </w:r>
      <w:r w:rsidRPr="00743868">
        <w:rPr>
          <w:rFonts w:eastAsia="TimesNewRoman"/>
          <w:szCs w:val="22"/>
          <w:lang w:val="lt-LT"/>
        </w:rPr>
        <w:t>i</w:t>
      </w:r>
      <w:r w:rsidR="008E2B9F" w:rsidRPr="00743868">
        <w:rPr>
          <w:rFonts w:eastAsia="TimesNewRoman"/>
          <w:szCs w:val="22"/>
          <w:lang w:val="lt-LT"/>
        </w:rPr>
        <w:t>ne</w:t>
      </w:r>
      <w:r w:rsidRPr="00743868">
        <w:rPr>
          <w:rFonts w:eastAsia="TimesNewRoman"/>
          <w:szCs w:val="22"/>
          <w:lang w:val="lt-LT"/>
        </w:rPr>
        <w:t xml:space="preserve"> </w:t>
      </w:r>
      <w:proofErr w:type="spellStart"/>
      <w:r w:rsidRPr="00743868">
        <w:rPr>
          <w:rFonts w:eastAsia="TimesNewRoman"/>
          <w:szCs w:val="22"/>
          <w:lang w:val="lt-LT"/>
        </w:rPr>
        <w:t>hipotenzija</w:t>
      </w:r>
      <w:proofErr w:type="spellEnd"/>
      <w:r w:rsidRPr="00743868">
        <w:rPr>
          <w:rFonts w:eastAsia="TimesNewRoman"/>
          <w:szCs w:val="22"/>
          <w:lang w:val="lt-LT"/>
        </w:rPr>
        <w:t xml:space="preserve">, </w:t>
      </w:r>
      <w:proofErr w:type="spellStart"/>
      <w:r w:rsidRPr="00743868">
        <w:rPr>
          <w:rFonts w:eastAsia="TimesNewRoman"/>
          <w:szCs w:val="22"/>
          <w:lang w:val="lt-LT"/>
        </w:rPr>
        <w:t>hiperazotemija</w:t>
      </w:r>
      <w:proofErr w:type="spellEnd"/>
      <w:r w:rsidRPr="00743868">
        <w:rPr>
          <w:rFonts w:eastAsia="TimesNewRoman"/>
          <w:szCs w:val="22"/>
          <w:lang w:val="lt-LT"/>
        </w:rPr>
        <w:t xml:space="preserve">, </w:t>
      </w:r>
      <w:proofErr w:type="spellStart"/>
      <w:r w:rsidRPr="00743868">
        <w:rPr>
          <w:rFonts w:eastAsia="TimesNewRoman"/>
          <w:szCs w:val="22"/>
          <w:lang w:val="lt-LT"/>
        </w:rPr>
        <w:t>oligurija</w:t>
      </w:r>
      <w:proofErr w:type="spellEnd"/>
      <w:r w:rsidRPr="00743868">
        <w:rPr>
          <w:rFonts w:eastAsia="TimesNewRoman"/>
          <w:szCs w:val="22"/>
          <w:lang w:val="lt-LT"/>
        </w:rPr>
        <w:t xml:space="preserve">, retais atvejais </w:t>
      </w:r>
      <w:r w:rsidR="006E7210" w:rsidRPr="00743868">
        <w:rPr>
          <w:rFonts w:eastAsia="TimesNewRoman"/>
          <w:szCs w:val="22"/>
          <w:lang w:val="lt-LT"/>
        </w:rPr>
        <w:t>–</w:t>
      </w:r>
      <w:r w:rsidRPr="00743868">
        <w:rPr>
          <w:rFonts w:eastAsia="TimesNewRoman"/>
          <w:szCs w:val="22"/>
          <w:lang w:val="lt-LT"/>
        </w:rPr>
        <w:t xml:space="preserve"> ūminiu inkstų nepakankamumu (žr.</w:t>
      </w:r>
      <w:r w:rsidR="006E7210" w:rsidRPr="00743868">
        <w:rPr>
          <w:rFonts w:eastAsia="TimesNewRoman"/>
          <w:szCs w:val="22"/>
          <w:lang w:val="lt-LT"/>
        </w:rPr>
        <w:t> </w:t>
      </w:r>
      <w:r w:rsidRPr="00743868">
        <w:rPr>
          <w:rFonts w:eastAsia="TimesNewRoman"/>
          <w:szCs w:val="22"/>
          <w:lang w:val="lt-LT"/>
        </w:rPr>
        <w:t>4.8</w:t>
      </w:r>
      <w:r w:rsidR="006E7210" w:rsidRPr="00743868">
        <w:rPr>
          <w:rFonts w:eastAsia="TimesNewRoman"/>
          <w:szCs w:val="22"/>
          <w:lang w:val="lt-LT"/>
        </w:rPr>
        <w:t> </w:t>
      </w:r>
      <w:r w:rsidRPr="00743868">
        <w:rPr>
          <w:rFonts w:eastAsia="TimesNewRoman"/>
          <w:szCs w:val="22"/>
          <w:lang w:val="lt-LT"/>
        </w:rPr>
        <w:t>skyrių).</w:t>
      </w:r>
    </w:p>
    <w:p w14:paraId="1A78088F" w14:textId="77777777" w:rsidR="00A8758F" w:rsidRPr="00743868" w:rsidRDefault="00A8758F" w:rsidP="0004776B">
      <w:pPr>
        <w:widowControl w:val="0"/>
        <w:spacing w:line="240" w:lineRule="auto"/>
        <w:rPr>
          <w:rFonts w:eastAsia="TimesNewRoman"/>
          <w:szCs w:val="22"/>
          <w:lang w:val="lt-LT"/>
        </w:rPr>
      </w:pPr>
    </w:p>
    <w:p w14:paraId="09ED108C" w14:textId="60C9A8E3" w:rsidR="00A8758F" w:rsidRPr="00743868" w:rsidRDefault="00A8758F"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Pirminis</w:t>
      </w:r>
      <w:r w:rsidR="006E7210" w:rsidRPr="00743868">
        <w:rPr>
          <w:rFonts w:eastAsia="TimesNewRoman"/>
          <w:szCs w:val="22"/>
          <w:u w:val="single"/>
          <w:lang w:val="lt-LT"/>
        </w:rPr>
        <w:t> </w:t>
      </w:r>
      <w:proofErr w:type="spellStart"/>
      <w:r w:rsidRPr="00743868">
        <w:rPr>
          <w:rFonts w:eastAsia="TimesNewRoman"/>
          <w:szCs w:val="22"/>
          <w:u w:val="single"/>
          <w:lang w:val="lt-LT"/>
        </w:rPr>
        <w:t>aldosteronizmas</w:t>
      </w:r>
      <w:proofErr w:type="spellEnd"/>
    </w:p>
    <w:p w14:paraId="66A07FFB" w14:textId="3360FA63"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Pacientai, kuriems yra pirminis</w:t>
      </w:r>
      <w:r w:rsidR="006E7210" w:rsidRPr="00743868">
        <w:rPr>
          <w:rFonts w:eastAsia="TimesNewRoman"/>
          <w:szCs w:val="22"/>
          <w:lang w:val="lt-LT"/>
        </w:rPr>
        <w:t> </w:t>
      </w:r>
      <w:proofErr w:type="spellStart"/>
      <w:r w:rsidRPr="00743868">
        <w:rPr>
          <w:rFonts w:eastAsia="TimesNewRoman"/>
          <w:szCs w:val="22"/>
          <w:lang w:val="lt-LT"/>
        </w:rPr>
        <w:t>aldosteronizmas</w:t>
      </w:r>
      <w:proofErr w:type="spellEnd"/>
      <w:r w:rsidRPr="00743868">
        <w:rPr>
          <w:rFonts w:eastAsia="TimesNewRoman"/>
          <w:szCs w:val="22"/>
          <w:lang w:val="lt-LT"/>
        </w:rPr>
        <w:t xml:space="preserve">, į </w:t>
      </w:r>
      <w:proofErr w:type="spellStart"/>
      <w:r w:rsidRPr="00743868">
        <w:rPr>
          <w:rFonts w:eastAsia="TimesNewRoman"/>
          <w:szCs w:val="22"/>
          <w:lang w:val="lt-LT"/>
        </w:rPr>
        <w:t>antihipertenzinius</w:t>
      </w:r>
      <w:proofErr w:type="spellEnd"/>
      <w:r w:rsidRPr="00743868">
        <w:rPr>
          <w:rFonts w:eastAsia="TimesNewRoman"/>
          <w:szCs w:val="22"/>
          <w:lang w:val="lt-LT"/>
        </w:rPr>
        <w:t xml:space="preserve"> vaistinius preparatus, veikiančius per </w:t>
      </w:r>
      <w:proofErr w:type="spellStart"/>
      <w:r w:rsidRPr="00743868">
        <w:rPr>
          <w:rFonts w:eastAsia="TimesNewRoman"/>
          <w:szCs w:val="22"/>
          <w:lang w:val="lt-LT"/>
        </w:rPr>
        <w:t>renino</w:t>
      </w:r>
      <w:proofErr w:type="spellEnd"/>
      <w:r w:rsidRPr="00743868">
        <w:rPr>
          <w:rFonts w:eastAsia="TimesNewRoman"/>
          <w:szCs w:val="22"/>
          <w:lang w:val="lt-LT"/>
        </w:rPr>
        <w:t xml:space="preserve">, </w:t>
      </w:r>
      <w:proofErr w:type="spellStart"/>
      <w:r w:rsidRPr="00743868">
        <w:rPr>
          <w:rFonts w:eastAsia="TimesNewRoman"/>
          <w:szCs w:val="22"/>
          <w:lang w:val="lt-LT"/>
        </w:rPr>
        <w:t>angiotenzino</w:t>
      </w:r>
      <w:proofErr w:type="spellEnd"/>
      <w:r w:rsidRPr="00743868">
        <w:rPr>
          <w:rFonts w:eastAsia="TimesNewRoman"/>
          <w:szCs w:val="22"/>
          <w:lang w:val="lt-LT"/>
        </w:rPr>
        <w:t xml:space="preserve"> ir </w:t>
      </w:r>
      <w:proofErr w:type="spellStart"/>
      <w:r w:rsidRPr="00743868">
        <w:rPr>
          <w:rFonts w:eastAsia="TimesNewRoman"/>
          <w:szCs w:val="22"/>
          <w:lang w:val="lt-LT"/>
        </w:rPr>
        <w:t>aldosterono</w:t>
      </w:r>
      <w:proofErr w:type="spellEnd"/>
      <w:r w:rsidRPr="00743868">
        <w:rPr>
          <w:rFonts w:eastAsia="TimesNewRoman"/>
          <w:szCs w:val="22"/>
          <w:lang w:val="lt-LT"/>
        </w:rPr>
        <w:t xml:space="preserve"> sistemą, paprastai nereaguoja, todėl </w:t>
      </w:r>
      <w:proofErr w:type="spellStart"/>
      <w:r w:rsidRPr="00743868">
        <w:rPr>
          <w:rFonts w:eastAsia="TimesNewRoman"/>
          <w:szCs w:val="22"/>
          <w:lang w:val="lt-LT"/>
        </w:rPr>
        <w:t>telmisartanu</w:t>
      </w:r>
      <w:proofErr w:type="spellEnd"/>
      <w:r w:rsidRPr="00743868">
        <w:rPr>
          <w:rFonts w:eastAsia="TimesNewRoman"/>
          <w:szCs w:val="22"/>
          <w:lang w:val="lt-LT"/>
        </w:rPr>
        <w:t xml:space="preserve"> jų gydyti nerekomenduojama.</w:t>
      </w:r>
    </w:p>
    <w:p w14:paraId="365AB812" w14:textId="77777777" w:rsidR="003D11D7" w:rsidRPr="00743868" w:rsidRDefault="003D11D7" w:rsidP="0004776B">
      <w:pPr>
        <w:widowControl w:val="0"/>
        <w:autoSpaceDE w:val="0"/>
        <w:autoSpaceDN w:val="0"/>
        <w:adjustRightInd w:val="0"/>
        <w:spacing w:line="240" w:lineRule="auto"/>
        <w:rPr>
          <w:rFonts w:eastAsia="TimesNewRoman"/>
          <w:szCs w:val="22"/>
          <w:u w:val="single"/>
          <w:lang w:val="lt-LT"/>
        </w:rPr>
      </w:pPr>
    </w:p>
    <w:p w14:paraId="515455FE" w14:textId="792CA176" w:rsidR="00A8758F" w:rsidRPr="00743868" w:rsidRDefault="00A8758F" w:rsidP="00D456E9">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 xml:space="preserve">Aortos arba </w:t>
      </w:r>
      <w:proofErr w:type="spellStart"/>
      <w:r w:rsidRPr="00743868">
        <w:rPr>
          <w:rFonts w:eastAsia="TimesNewRoman"/>
          <w:szCs w:val="22"/>
          <w:u w:val="single"/>
          <w:lang w:val="lt-LT"/>
        </w:rPr>
        <w:t>dvibur</w:t>
      </w:r>
      <w:r w:rsidR="006E7210" w:rsidRPr="00743868">
        <w:rPr>
          <w:rFonts w:eastAsia="TimesNewRoman"/>
          <w:szCs w:val="22"/>
          <w:u w:val="single"/>
          <w:lang w:val="lt-LT"/>
        </w:rPr>
        <w:t>io</w:t>
      </w:r>
      <w:proofErr w:type="spellEnd"/>
      <w:r w:rsidRPr="00743868">
        <w:rPr>
          <w:rFonts w:eastAsia="TimesNewRoman"/>
          <w:szCs w:val="22"/>
          <w:u w:val="single"/>
          <w:lang w:val="lt-LT"/>
        </w:rPr>
        <w:t xml:space="preserve"> </w:t>
      </w:r>
      <w:r w:rsidR="006E7210" w:rsidRPr="00743868">
        <w:rPr>
          <w:rFonts w:eastAsia="TimesNewRoman"/>
          <w:szCs w:val="22"/>
          <w:u w:val="single"/>
          <w:lang w:val="lt-LT"/>
        </w:rPr>
        <w:t>vožtuv</w:t>
      </w:r>
      <w:r w:rsidRPr="00743868">
        <w:rPr>
          <w:rFonts w:eastAsia="TimesNewRoman"/>
          <w:szCs w:val="22"/>
          <w:u w:val="single"/>
          <w:lang w:val="lt-LT"/>
        </w:rPr>
        <w:t xml:space="preserve">o stenozė, obstrukcinė </w:t>
      </w:r>
      <w:proofErr w:type="spellStart"/>
      <w:r w:rsidRPr="00743868">
        <w:rPr>
          <w:rFonts w:eastAsia="TimesNewRoman"/>
          <w:szCs w:val="22"/>
          <w:u w:val="single"/>
          <w:lang w:val="lt-LT"/>
        </w:rPr>
        <w:t>hipertrofinė</w:t>
      </w:r>
      <w:proofErr w:type="spellEnd"/>
      <w:r w:rsidRPr="00743868">
        <w:rPr>
          <w:rFonts w:eastAsia="TimesNewRoman"/>
          <w:szCs w:val="22"/>
          <w:u w:val="single"/>
          <w:lang w:val="lt-LT"/>
        </w:rPr>
        <w:t xml:space="preserve"> kardiomiopatija</w:t>
      </w:r>
    </w:p>
    <w:p w14:paraId="2B73C7BE" w14:textId="48036E9A" w:rsidR="00A8758F" w:rsidRPr="00743868" w:rsidRDefault="00A8758F" w:rsidP="00D456E9">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Kaip ir gydymo kitokiais kraujagysles plečiančiais </w:t>
      </w:r>
      <w:r w:rsidR="006E7210" w:rsidRPr="00743868">
        <w:rPr>
          <w:rFonts w:eastAsia="TimesNewRoman"/>
          <w:szCs w:val="22"/>
          <w:lang w:val="lt-LT"/>
        </w:rPr>
        <w:t xml:space="preserve">vaistiniais </w:t>
      </w:r>
      <w:r w:rsidRPr="00743868">
        <w:rPr>
          <w:rFonts w:eastAsia="TimesNewRoman"/>
          <w:szCs w:val="22"/>
          <w:lang w:val="lt-LT"/>
        </w:rPr>
        <w:t xml:space="preserve">preparatais metu, </w:t>
      </w:r>
      <w:r w:rsidR="006E7210" w:rsidRPr="00743868">
        <w:rPr>
          <w:rFonts w:eastAsia="TimesNewRoman"/>
          <w:szCs w:val="22"/>
          <w:lang w:val="lt-LT"/>
        </w:rPr>
        <w:t>y</w:t>
      </w:r>
      <w:r w:rsidRPr="00743868">
        <w:rPr>
          <w:rFonts w:eastAsia="TimesNewRoman"/>
          <w:szCs w:val="22"/>
          <w:lang w:val="lt-LT"/>
        </w:rPr>
        <w:t>p</w:t>
      </w:r>
      <w:r w:rsidR="006E7210" w:rsidRPr="00743868">
        <w:rPr>
          <w:rFonts w:eastAsia="TimesNewRoman"/>
          <w:szCs w:val="22"/>
          <w:lang w:val="lt-LT"/>
        </w:rPr>
        <w:t>at</w:t>
      </w:r>
      <w:r w:rsidRPr="00743868">
        <w:rPr>
          <w:rFonts w:eastAsia="TimesNewRoman"/>
          <w:szCs w:val="22"/>
          <w:lang w:val="lt-LT"/>
        </w:rPr>
        <w:t>i</w:t>
      </w:r>
      <w:r w:rsidR="006E7210" w:rsidRPr="00743868">
        <w:rPr>
          <w:rFonts w:eastAsia="TimesNewRoman"/>
          <w:szCs w:val="22"/>
          <w:lang w:val="lt-LT"/>
        </w:rPr>
        <w:t>ng</w:t>
      </w:r>
      <w:r w:rsidRPr="00743868">
        <w:rPr>
          <w:rFonts w:eastAsia="TimesNewRoman"/>
          <w:szCs w:val="22"/>
          <w:lang w:val="lt-LT"/>
        </w:rPr>
        <w:t xml:space="preserve">as atsargumas būtinas gydant pacientus, kuriems yra aortos ar </w:t>
      </w:r>
      <w:proofErr w:type="spellStart"/>
      <w:r w:rsidRPr="00743868">
        <w:rPr>
          <w:rFonts w:eastAsia="TimesNewRoman"/>
          <w:szCs w:val="22"/>
          <w:lang w:val="lt-LT"/>
        </w:rPr>
        <w:t>dvibur</w:t>
      </w:r>
      <w:r w:rsidR="006E7210" w:rsidRPr="00743868">
        <w:rPr>
          <w:rFonts w:eastAsia="TimesNewRoman"/>
          <w:szCs w:val="22"/>
          <w:lang w:val="lt-LT"/>
        </w:rPr>
        <w:t>io</w:t>
      </w:r>
      <w:proofErr w:type="spellEnd"/>
      <w:r w:rsidRPr="00743868">
        <w:rPr>
          <w:rFonts w:eastAsia="TimesNewRoman"/>
          <w:szCs w:val="22"/>
          <w:lang w:val="lt-LT"/>
        </w:rPr>
        <w:t xml:space="preserve"> </w:t>
      </w:r>
      <w:r w:rsidR="006E7210" w:rsidRPr="00743868">
        <w:rPr>
          <w:rFonts w:eastAsia="TimesNewRoman"/>
          <w:szCs w:val="22"/>
          <w:lang w:val="lt-LT"/>
        </w:rPr>
        <w:t>vožtuv</w:t>
      </w:r>
      <w:r w:rsidRPr="00743868">
        <w:rPr>
          <w:rFonts w:eastAsia="TimesNewRoman"/>
          <w:szCs w:val="22"/>
          <w:lang w:val="lt-LT"/>
        </w:rPr>
        <w:t xml:space="preserve">o stenozė arba obstrukcinė </w:t>
      </w:r>
      <w:proofErr w:type="spellStart"/>
      <w:r w:rsidRPr="00743868">
        <w:rPr>
          <w:rFonts w:eastAsia="TimesNewRoman"/>
          <w:szCs w:val="22"/>
          <w:lang w:val="lt-LT"/>
        </w:rPr>
        <w:t>hipertrofinė</w:t>
      </w:r>
      <w:proofErr w:type="spellEnd"/>
      <w:r w:rsidRPr="00743868">
        <w:rPr>
          <w:rFonts w:eastAsia="TimesNewRoman"/>
          <w:szCs w:val="22"/>
          <w:lang w:val="lt-LT"/>
        </w:rPr>
        <w:t xml:space="preserve"> kardiomiopatija.</w:t>
      </w:r>
    </w:p>
    <w:p w14:paraId="13C28F08"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29F5D291" w14:textId="77777777" w:rsidR="00A8758F" w:rsidRPr="00743868" w:rsidRDefault="00A8758F"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Nestabilioji krūtinės angina, ūminis miokardo infarktas</w:t>
      </w:r>
    </w:p>
    <w:p w14:paraId="569BC20A" w14:textId="46B6F491"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Duomenų, paremiančių </w:t>
      </w:r>
      <w:proofErr w:type="spellStart"/>
      <w:r w:rsidRPr="00743868">
        <w:rPr>
          <w:rFonts w:eastAsia="TimesNewRoman"/>
          <w:szCs w:val="22"/>
          <w:lang w:val="lt-LT"/>
        </w:rPr>
        <w:t>telmisartano</w:t>
      </w:r>
      <w:proofErr w:type="spellEnd"/>
      <w:r w:rsidR="000A10AF" w:rsidRPr="00743868">
        <w:rPr>
          <w:rFonts w:eastAsia="TimesNewRoman"/>
          <w:szCs w:val="22"/>
          <w:lang w:val="lt-LT"/>
        </w:rPr>
        <w:t xml:space="preserve"> ir </w:t>
      </w:r>
      <w:proofErr w:type="spellStart"/>
      <w:r w:rsidRPr="00743868">
        <w:rPr>
          <w:rFonts w:eastAsia="TimesNewRoman"/>
          <w:szCs w:val="22"/>
          <w:lang w:val="lt-LT"/>
        </w:rPr>
        <w:t>amlodipino</w:t>
      </w:r>
      <w:proofErr w:type="spellEnd"/>
      <w:r w:rsidR="000A10AF" w:rsidRPr="00743868">
        <w:rPr>
          <w:rFonts w:eastAsia="TimesNewRoman"/>
          <w:szCs w:val="22"/>
          <w:lang w:val="lt-LT"/>
        </w:rPr>
        <w:t xml:space="preserve"> derinio</w:t>
      </w:r>
      <w:r w:rsidRPr="00743868">
        <w:rPr>
          <w:rFonts w:eastAsia="TimesNewRoman"/>
          <w:szCs w:val="22"/>
          <w:lang w:val="lt-LT"/>
        </w:rPr>
        <w:t xml:space="preserve"> vartojimą sergant nestabiliąja krūtinės angina, ištikus miokardo infarktui ar mėnesio laikotarpiu po jo, nėra.</w:t>
      </w:r>
    </w:p>
    <w:p w14:paraId="306FF0C5"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51748810" w14:textId="437CE5F5" w:rsidR="00A8758F" w:rsidRPr="00355EEF" w:rsidRDefault="00A8758F" w:rsidP="0004776B">
      <w:pPr>
        <w:widowControl w:val="0"/>
        <w:autoSpaceDE w:val="0"/>
        <w:autoSpaceDN w:val="0"/>
        <w:adjustRightInd w:val="0"/>
        <w:spacing w:line="240" w:lineRule="auto"/>
        <w:rPr>
          <w:rFonts w:eastAsia="TimesNewRoman"/>
          <w:szCs w:val="22"/>
          <w:u w:val="single"/>
          <w:lang w:val="lt-LT"/>
        </w:rPr>
      </w:pPr>
      <w:r w:rsidRPr="008C040B">
        <w:rPr>
          <w:rFonts w:eastAsia="TimesNewRoman"/>
          <w:szCs w:val="22"/>
          <w:u w:val="single"/>
          <w:lang w:val="lt-LT"/>
        </w:rPr>
        <w:t xml:space="preserve">Širdies </w:t>
      </w:r>
      <w:r w:rsidRPr="00355EEF">
        <w:rPr>
          <w:rFonts w:eastAsia="TimesNewRoman"/>
          <w:szCs w:val="22"/>
          <w:u w:val="single"/>
          <w:lang w:val="lt-LT"/>
        </w:rPr>
        <w:t>nepakankamum</w:t>
      </w:r>
      <w:r w:rsidR="008C040B" w:rsidRPr="00355EEF">
        <w:rPr>
          <w:rFonts w:eastAsia="TimesNewRoman"/>
          <w:szCs w:val="22"/>
          <w:u w:val="single"/>
          <w:lang w:val="lt-LT"/>
        </w:rPr>
        <w:t>u sergantys pacientai</w:t>
      </w:r>
    </w:p>
    <w:p w14:paraId="0F0B17AD" w14:textId="3F1AAE1F" w:rsidR="008C040B" w:rsidRPr="004B4B06" w:rsidRDefault="008C040B" w:rsidP="008C040B">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 xml:space="preserve">Ilgalaikio, placebu kontroliuojamo </w:t>
      </w:r>
      <w:proofErr w:type="spellStart"/>
      <w:r w:rsidRPr="004B4B06">
        <w:rPr>
          <w:rFonts w:eastAsia="Calibri"/>
          <w:snapToGrid/>
          <w:szCs w:val="22"/>
          <w:lang w:val="lt-LT"/>
        </w:rPr>
        <w:t>amlodipino</w:t>
      </w:r>
      <w:proofErr w:type="spellEnd"/>
      <w:r w:rsidRPr="004B4B06">
        <w:rPr>
          <w:rFonts w:eastAsia="Calibri"/>
          <w:snapToGrid/>
          <w:szCs w:val="22"/>
          <w:lang w:val="lt-LT"/>
        </w:rPr>
        <w:t xml:space="preserve"> tyrimo su pacientais, sergančiais sunkiu (III ir</w:t>
      </w:r>
      <w:r w:rsidR="00FB49D5">
        <w:rPr>
          <w:rFonts w:eastAsia="Calibri"/>
          <w:snapToGrid/>
          <w:szCs w:val="22"/>
          <w:lang w:val="lt-LT"/>
        </w:rPr>
        <w:t xml:space="preserve"> </w:t>
      </w:r>
      <w:r w:rsidRPr="004B4B06">
        <w:rPr>
          <w:rFonts w:eastAsia="Calibri"/>
          <w:snapToGrid/>
          <w:szCs w:val="22"/>
          <w:lang w:val="lt-LT"/>
        </w:rPr>
        <w:t xml:space="preserve">IV klasės pagal NYHA klasifikaciją) širdies nepakankamumu, metu pranešta apie didesnį plaučių edemos </w:t>
      </w:r>
      <w:r w:rsidRPr="004B4B06">
        <w:rPr>
          <w:rFonts w:eastAsia="Calibri"/>
          <w:snapToGrid/>
          <w:szCs w:val="22"/>
          <w:lang w:val="lt-LT"/>
        </w:rPr>
        <w:lastRenderedPageBreak/>
        <w:t xml:space="preserve">dažnį </w:t>
      </w:r>
      <w:proofErr w:type="spellStart"/>
      <w:r w:rsidRPr="004B4B06">
        <w:rPr>
          <w:rFonts w:eastAsia="Calibri"/>
          <w:snapToGrid/>
          <w:szCs w:val="22"/>
          <w:lang w:val="lt-LT"/>
        </w:rPr>
        <w:t>amlodipino</w:t>
      </w:r>
      <w:proofErr w:type="spellEnd"/>
      <w:r w:rsidRPr="004B4B06">
        <w:rPr>
          <w:rFonts w:eastAsia="Calibri"/>
          <w:snapToGrid/>
          <w:szCs w:val="22"/>
          <w:lang w:val="lt-LT"/>
        </w:rPr>
        <w:t xml:space="preserve"> grupėje, palyginti su placebo grupe (žr. 5.1 skyrių). Todėl pacientus, sergančius širdies nepakankamumu, reikia gydyti atsargiai.</w:t>
      </w:r>
    </w:p>
    <w:p w14:paraId="27DC643F" w14:textId="795E73AB" w:rsidR="00A8758F" w:rsidRPr="00FB49D5" w:rsidRDefault="008C040B" w:rsidP="00FB49D5">
      <w:pPr>
        <w:tabs>
          <w:tab w:val="clear" w:pos="567"/>
        </w:tabs>
        <w:autoSpaceDE w:val="0"/>
        <w:autoSpaceDN w:val="0"/>
        <w:adjustRightInd w:val="0"/>
        <w:spacing w:line="240" w:lineRule="auto"/>
        <w:rPr>
          <w:rFonts w:eastAsia="Calibri"/>
          <w:snapToGrid/>
          <w:szCs w:val="22"/>
          <w:lang w:val="lt-LT"/>
        </w:rPr>
      </w:pPr>
      <w:proofErr w:type="spellStart"/>
      <w:r w:rsidRPr="004B4B06">
        <w:rPr>
          <w:rFonts w:eastAsia="Calibri"/>
          <w:snapToGrid/>
          <w:szCs w:val="22"/>
          <w:lang w:val="lt-LT"/>
        </w:rPr>
        <w:t>Staziniu</w:t>
      </w:r>
      <w:proofErr w:type="spellEnd"/>
      <w:r w:rsidRPr="004B4B06">
        <w:rPr>
          <w:rFonts w:eastAsia="Calibri"/>
          <w:snapToGrid/>
          <w:szCs w:val="22"/>
          <w:lang w:val="lt-LT"/>
        </w:rPr>
        <w:t xml:space="preserve"> širdies nepakankamumu sergantiems pacientams kalcio kanalų blokatorių, įskaitant</w:t>
      </w:r>
      <w:r w:rsidR="00FB49D5">
        <w:rPr>
          <w:rFonts w:eastAsia="Calibri"/>
          <w:snapToGrid/>
          <w:szCs w:val="22"/>
          <w:lang w:val="lt-LT"/>
        </w:rPr>
        <w:t xml:space="preserve"> </w:t>
      </w:r>
      <w:proofErr w:type="spellStart"/>
      <w:r w:rsidRPr="004B4B06">
        <w:rPr>
          <w:rFonts w:eastAsia="Calibri"/>
          <w:snapToGrid/>
          <w:szCs w:val="22"/>
          <w:lang w:val="lt-LT"/>
        </w:rPr>
        <w:t>amlodipiną</w:t>
      </w:r>
      <w:proofErr w:type="spellEnd"/>
      <w:r w:rsidRPr="004B4B06">
        <w:rPr>
          <w:rFonts w:eastAsia="Calibri"/>
          <w:snapToGrid/>
          <w:szCs w:val="22"/>
          <w:lang w:val="lt-LT"/>
        </w:rPr>
        <w:t>, reikia skirti atsargiai, nes ateityje gali padidėti kardiovaskulinių įvykių rizika ir</w:t>
      </w:r>
      <w:r w:rsidR="00FB49D5">
        <w:rPr>
          <w:rFonts w:eastAsia="Calibri"/>
          <w:snapToGrid/>
          <w:szCs w:val="22"/>
          <w:lang w:val="lt-LT"/>
        </w:rPr>
        <w:t xml:space="preserve"> </w:t>
      </w:r>
      <w:r w:rsidRPr="004B4B06">
        <w:rPr>
          <w:rFonts w:eastAsia="Calibri"/>
          <w:snapToGrid/>
          <w:szCs w:val="22"/>
          <w:lang w:val="lt-LT"/>
        </w:rPr>
        <w:t>mirštamumas.</w:t>
      </w:r>
    </w:p>
    <w:p w14:paraId="4132E838" w14:textId="77777777" w:rsidR="008C040B" w:rsidRPr="008C040B" w:rsidRDefault="008C040B" w:rsidP="0004776B">
      <w:pPr>
        <w:widowControl w:val="0"/>
        <w:autoSpaceDE w:val="0"/>
        <w:autoSpaceDN w:val="0"/>
        <w:adjustRightInd w:val="0"/>
        <w:spacing w:line="240" w:lineRule="auto"/>
        <w:rPr>
          <w:rFonts w:eastAsia="TimesNewRoman"/>
          <w:szCs w:val="22"/>
          <w:u w:val="single"/>
          <w:lang w:val="lt-LT"/>
        </w:rPr>
      </w:pPr>
    </w:p>
    <w:p w14:paraId="4CFE94D6" w14:textId="77777777" w:rsidR="00A8758F" w:rsidRPr="00743868" w:rsidRDefault="00A8758F"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Cukriniu diabetu sergantys pacientai, gydomi insulinu arba kitokiais antidiabetiniais vaistiniais preparatais</w:t>
      </w:r>
    </w:p>
    <w:p w14:paraId="5DA0A850" w14:textId="76F96A2C"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Šiems pacientams gydymo </w:t>
      </w:r>
      <w:proofErr w:type="spellStart"/>
      <w:r w:rsidRPr="00743868">
        <w:rPr>
          <w:rFonts w:eastAsia="TimesNewRoman"/>
          <w:szCs w:val="22"/>
          <w:lang w:val="lt-LT"/>
        </w:rPr>
        <w:t>telmisartanu</w:t>
      </w:r>
      <w:proofErr w:type="spellEnd"/>
      <w:r w:rsidRPr="00743868">
        <w:rPr>
          <w:rFonts w:eastAsia="TimesNewRoman"/>
          <w:szCs w:val="22"/>
          <w:lang w:val="lt-LT"/>
        </w:rPr>
        <w:t xml:space="preserve"> metu gali pasireikšti hipoglikemija. Taigi tokiems pacientams reikia matuoti gliukozės k</w:t>
      </w:r>
      <w:r w:rsidR="000A10AF" w:rsidRPr="00743868">
        <w:rPr>
          <w:rFonts w:eastAsia="TimesNewRoman"/>
          <w:szCs w:val="22"/>
          <w:lang w:val="lt-LT"/>
        </w:rPr>
        <w:t>oncentrac</w:t>
      </w:r>
      <w:r w:rsidRPr="00743868">
        <w:rPr>
          <w:rFonts w:eastAsia="TimesNewRoman"/>
          <w:szCs w:val="22"/>
          <w:lang w:val="lt-LT"/>
        </w:rPr>
        <w:t>i</w:t>
      </w:r>
      <w:r w:rsidR="000A10AF" w:rsidRPr="00743868">
        <w:rPr>
          <w:rFonts w:eastAsia="TimesNewRoman"/>
          <w:szCs w:val="22"/>
          <w:lang w:val="lt-LT"/>
        </w:rPr>
        <w:t>ją</w:t>
      </w:r>
      <w:r w:rsidRPr="00743868">
        <w:rPr>
          <w:rFonts w:eastAsia="TimesNewRoman"/>
          <w:szCs w:val="22"/>
          <w:lang w:val="lt-LT"/>
        </w:rPr>
        <w:t xml:space="preserve"> kraujyje. Gali reikėti keisti insulino arba kitokių antidiabetinių vaistinių preparatų dozę, jeigu būtina.</w:t>
      </w:r>
    </w:p>
    <w:p w14:paraId="7765E558" w14:textId="77777777" w:rsidR="00A8758F" w:rsidRDefault="00A8758F" w:rsidP="0004776B">
      <w:pPr>
        <w:widowControl w:val="0"/>
        <w:autoSpaceDE w:val="0"/>
        <w:autoSpaceDN w:val="0"/>
        <w:adjustRightInd w:val="0"/>
        <w:spacing w:line="240" w:lineRule="auto"/>
        <w:rPr>
          <w:rFonts w:eastAsia="TimesNewRoman"/>
          <w:szCs w:val="22"/>
          <w:lang w:val="lt-LT"/>
        </w:rPr>
      </w:pPr>
      <w:bookmarkStart w:id="2" w:name="_Hlk184896030"/>
    </w:p>
    <w:p w14:paraId="0A463E1D" w14:textId="77777777" w:rsidR="00091DA6" w:rsidRPr="00AC43DA" w:rsidRDefault="00091DA6" w:rsidP="0004776B">
      <w:pPr>
        <w:widowControl w:val="0"/>
        <w:autoSpaceDE w:val="0"/>
        <w:autoSpaceDN w:val="0"/>
        <w:adjustRightInd w:val="0"/>
        <w:spacing w:line="240" w:lineRule="auto"/>
        <w:rPr>
          <w:rFonts w:eastAsia="TimesNewRoman"/>
          <w:szCs w:val="22"/>
          <w:u w:val="single"/>
          <w:lang w:val="lt-LT"/>
        </w:rPr>
      </w:pPr>
      <w:r w:rsidRPr="00AC43DA">
        <w:rPr>
          <w:rFonts w:eastAsia="TimesNewRoman"/>
          <w:szCs w:val="22"/>
          <w:u w:val="single"/>
          <w:lang w:val="lt-LT"/>
        </w:rPr>
        <w:t xml:space="preserve">Žarnyno </w:t>
      </w:r>
      <w:proofErr w:type="spellStart"/>
      <w:r w:rsidRPr="00AC43DA">
        <w:rPr>
          <w:rFonts w:eastAsia="TimesNewRoman"/>
          <w:szCs w:val="22"/>
          <w:u w:val="single"/>
          <w:lang w:val="lt-LT"/>
        </w:rPr>
        <w:t>angioneurozinė</w:t>
      </w:r>
      <w:proofErr w:type="spellEnd"/>
      <w:r w:rsidRPr="00AC43DA">
        <w:rPr>
          <w:rFonts w:eastAsia="TimesNewRoman"/>
          <w:szCs w:val="22"/>
          <w:u w:val="single"/>
          <w:lang w:val="lt-LT"/>
        </w:rPr>
        <w:t xml:space="preserve"> edema</w:t>
      </w:r>
    </w:p>
    <w:p w14:paraId="11D1931C" w14:textId="0F3FDBA9" w:rsidR="00091DA6" w:rsidRDefault="00091DA6" w:rsidP="0004776B">
      <w:pPr>
        <w:widowControl w:val="0"/>
        <w:autoSpaceDE w:val="0"/>
        <w:autoSpaceDN w:val="0"/>
        <w:adjustRightInd w:val="0"/>
        <w:spacing w:line="240" w:lineRule="auto"/>
        <w:rPr>
          <w:rFonts w:eastAsia="TimesNewRoman"/>
          <w:szCs w:val="22"/>
          <w:lang w:val="lt-LT"/>
        </w:rPr>
      </w:pPr>
      <w:r w:rsidRPr="00AC43DA">
        <w:rPr>
          <w:rFonts w:eastAsia="TimesNewRoman"/>
          <w:szCs w:val="22"/>
          <w:lang w:val="lt-LT"/>
        </w:rPr>
        <w:t xml:space="preserve">Gauta pranešimų apie žarnyno </w:t>
      </w:r>
      <w:proofErr w:type="spellStart"/>
      <w:r w:rsidRPr="00AC43DA">
        <w:rPr>
          <w:rFonts w:eastAsia="TimesNewRoman"/>
          <w:szCs w:val="22"/>
          <w:lang w:val="lt-LT"/>
        </w:rPr>
        <w:t>angioneurozinės</w:t>
      </w:r>
      <w:proofErr w:type="spellEnd"/>
      <w:r w:rsidRPr="00AC43DA">
        <w:rPr>
          <w:rFonts w:eastAsia="TimesNewRoman"/>
          <w:szCs w:val="22"/>
          <w:lang w:val="lt-LT"/>
        </w:rPr>
        <w:t xml:space="preserve"> edemos atvejus, pasireiškusius pacientams, gydomiems </w:t>
      </w:r>
      <w:proofErr w:type="spellStart"/>
      <w:r w:rsidRPr="00AC43DA">
        <w:rPr>
          <w:rFonts w:eastAsia="TimesNewRoman"/>
          <w:szCs w:val="22"/>
          <w:lang w:val="lt-LT"/>
        </w:rPr>
        <w:t>angiotenzino</w:t>
      </w:r>
      <w:proofErr w:type="spellEnd"/>
      <w:r w:rsidRPr="00AC43DA">
        <w:rPr>
          <w:rFonts w:eastAsia="TimesNewRoman"/>
          <w:szCs w:val="22"/>
          <w:lang w:val="lt-LT"/>
        </w:rPr>
        <w:t xml:space="preserve"> II receptorių </w:t>
      </w:r>
      <w:r w:rsidR="003333B7" w:rsidRPr="003333B7">
        <w:rPr>
          <w:rFonts w:eastAsia="TimesNewRoman"/>
          <w:szCs w:val="22"/>
          <w:lang w:val="lt-LT"/>
        </w:rPr>
        <w:t>blokatoriais</w:t>
      </w:r>
      <w:r w:rsidRPr="00AC43DA">
        <w:rPr>
          <w:rFonts w:eastAsia="TimesNewRoman"/>
          <w:szCs w:val="22"/>
          <w:lang w:val="lt-LT"/>
        </w:rPr>
        <w:t xml:space="preserve"> (žr. 4.8 skyrių). Šiems pacientams pasireiškė pilvo skausmas, pykinimas, vėmimas ir viduriavimas. Nutraukus </w:t>
      </w:r>
      <w:proofErr w:type="spellStart"/>
      <w:r w:rsidRPr="00AC43DA">
        <w:rPr>
          <w:rFonts w:eastAsia="TimesNewRoman"/>
          <w:szCs w:val="22"/>
          <w:lang w:val="lt-LT"/>
        </w:rPr>
        <w:t>angiotenzino</w:t>
      </w:r>
      <w:proofErr w:type="spellEnd"/>
      <w:r w:rsidRPr="00AC43DA">
        <w:rPr>
          <w:rFonts w:eastAsia="TimesNewRoman"/>
          <w:szCs w:val="22"/>
          <w:lang w:val="lt-LT"/>
        </w:rPr>
        <w:t xml:space="preserve"> II receptorių </w:t>
      </w:r>
      <w:r w:rsidR="003333B7" w:rsidRPr="003333B7">
        <w:rPr>
          <w:rFonts w:eastAsia="TimesNewRoman"/>
          <w:szCs w:val="22"/>
          <w:lang w:val="lt-LT"/>
        </w:rPr>
        <w:t>blokatorių</w:t>
      </w:r>
      <w:r w:rsidRPr="00AC43DA">
        <w:rPr>
          <w:rFonts w:eastAsia="TimesNewRoman"/>
          <w:szCs w:val="22"/>
          <w:lang w:val="lt-LT"/>
        </w:rPr>
        <w:t xml:space="preserve"> vartojimą, simptomai išnyko. Diagnozavus žarnyno </w:t>
      </w:r>
      <w:proofErr w:type="spellStart"/>
      <w:r w:rsidRPr="00AC43DA">
        <w:rPr>
          <w:rFonts w:eastAsia="TimesNewRoman"/>
          <w:szCs w:val="22"/>
          <w:lang w:val="lt-LT"/>
        </w:rPr>
        <w:t>angioneurozinę</w:t>
      </w:r>
      <w:proofErr w:type="spellEnd"/>
      <w:r w:rsidRPr="00AC43DA">
        <w:rPr>
          <w:rFonts w:eastAsia="TimesNewRoman"/>
          <w:szCs w:val="22"/>
          <w:lang w:val="lt-LT"/>
        </w:rPr>
        <w:t xml:space="preserve"> edemą, reikia nutraukti </w:t>
      </w:r>
      <w:proofErr w:type="spellStart"/>
      <w:r w:rsidRPr="00AC43DA">
        <w:rPr>
          <w:rFonts w:eastAsia="TimesNewRoman"/>
          <w:szCs w:val="22"/>
          <w:lang w:val="lt-LT"/>
        </w:rPr>
        <w:t>telmisartano</w:t>
      </w:r>
      <w:proofErr w:type="spellEnd"/>
      <w:r w:rsidRPr="00AC43DA">
        <w:rPr>
          <w:rFonts w:eastAsia="TimesNewRoman"/>
          <w:szCs w:val="22"/>
          <w:lang w:val="lt-LT"/>
        </w:rPr>
        <w:t xml:space="preserve"> vartojimą ir pradėti atitinkamą stebėseną, kol simptomai visiškai išnyksta.</w:t>
      </w:r>
    </w:p>
    <w:bookmarkEnd w:id="2"/>
    <w:p w14:paraId="2800DD5A" w14:textId="77777777" w:rsidR="00091DA6" w:rsidRPr="00743868" w:rsidRDefault="00091DA6" w:rsidP="0004776B">
      <w:pPr>
        <w:widowControl w:val="0"/>
        <w:autoSpaceDE w:val="0"/>
        <w:autoSpaceDN w:val="0"/>
        <w:adjustRightInd w:val="0"/>
        <w:spacing w:line="240" w:lineRule="auto"/>
        <w:rPr>
          <w:rFonts w:eastAsia="TimesNewRoman"/>
          <w:szCs w:val="22"/>
          <w:lang w:val="lt-LT"/>
        </w:rPr>
      </w:pPr>
    </w:p>
    <w:p w14:paraId="1B1C4A78" w14:textId="77777777" w:rsidR="00A8758F" w:rsidRPr="00743868" w:rsidRDefault="00A8758F" w:rsidP="0004776B">
      <w:pPr>
        <w:widowControl w:val="0"/>
        <w:autoSpaceDE w:val="0"/>
        <w:autoSpaceDN w:val="0"/>
        <w:adjustRightInd w:val="0"/>
        <w:spacing w:line="240" w:lineRule="auto"/>
        <w:rPr>
          <w:rFonts w:eastAsia="TimesNewRoman"/>
          <w:szCs w:val="22"/>
          <w:u w:val="single"/>
          <w:lang w:val="lt-LT"/>
        </w:rPr>
      </w:pPr>
      <w:proofErr w:type="spellStart"/>
      <w:r w:rsidRPr="00743868">
        <w:rPr>
          <w:rFonts w:eastAsia="TimesNewRoman"/>
          <w:szCs w:val="22"/>
          <w:u w:val="single"/>
          <w:lang w:val="lt-LT"/>
        </w:rPr>
        <w:t>Hiperkalemija</w:t>
      </w:r>
      <w:proofErr w:type="spellEnd"/>
    </w:p>
    <w:p w14:paraId="2761ADD8" w14:textId="714F329B"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Vaistiniai preparatai, veikiantys </w:t>
      </w:r>
      <w:proofErr w:type="spellStart"/>
      <w:r w:rsidRPr="00743868">
        <w:rPr>
          <w:rFonts w:eastAsia="TimesNewRoman"/>
          <w:szCs w:val="22"/>
          <w:lang w:val="lt-LT"/>
        </w:rPr>
        <w:t>renino</w:t>
      </w:r>
      <w:proofErr w:type="spellEnd"/>
      <w:r w:rsidRPr="00743868">
        <w:rPr>
          <w:rFonts w:eastAsia="TimesNewRoman"/>
          <w:szCs w:val="22"/>
          <w:lang w:val="lt-LT"/>
        </w:rPr>
        <w:t xml:space="preserve">, </w:t>
      </w:r>
      <w:proofErr w:type="spellStart"/>
      <w:r w:rsidRPr="00743868">
        <w:rPr>
          <w:rFonts w:eastAsia="TimesNewRoman"/>
          <w:szCs w:val="22"/>
          <w:lang w:val="lt-LT"/>
        </w:rPr>
        <w:t>angiotenzino</w:t>
      </w:r>
      <w:proofErr w:type="spellEnd"/>
      <w:r w:rsidRPr="00743868">
        <w:rPr>
          <w:rFonts w:eastAsia="TimesNewRoman"/>
          <w:szCs w:val="22"/>
          <w:lang w:val="lt-LT"/>
        </w:rPr>
        <w:t xml:space="preserve"> ir </w:t>
      </w:r>
      <w:proofErr w:type="spellStart"/>
      <w:r w:rsidRPr="00743868">
        <w:rPr>
          <w:rFonts w:eastAsia="TimesNewRoman"/>
          <w:szCs w:val="22"/>
          <w:lang w:val="lt-LT"/>
        </w:rPr>
        <w:t>aldosterono</w:t>
      </w:r>
      <w:proofErr w:type="spellEnd"/>
      <w:r w:rsidRPr="00743868">
        <w:rPr>
          <w:rFonts w:eastAsia="TimesNewRoman"/>
          <w:szCs w:val="22"/>
          <w:lang w:val="lt-LT"/>
        </w:rPr>
        <w:t xml:space="preserve"> sistemą, gali sukelti </w:t>
      </w:r>
      <w:proofErr w:type="spellStart"/>
      <w:r w:rsidRPr="00743868">
        <w:rPr>
          <w:rFonts w:eastAsia="TimesNewRoman"/>
          <w:szCs w:val="22"/>
          <w:lang w:val="lt-LT"/>
        </w:rPr>
        <w:t>hiperkalemiją</w:t>
      </w:r>
      <w:proofErr w:type="spellEnd"/>
      <w:r w:rsidRPr="00743868">
        <w:rPr>
          <w:rFonts w:eastAsia="TimesNewRoman"/>
          <w:szCs w:val="22"/>
          <w:lang w:val="lt-LT"/>
        </w:rPr>
        <w:t>.</w:t>
      </w:r>
      <w:r w:rsidR="00B64E7A" w:rsidRPr="00743868">
        <w:rPr>
          <w:rFonts w:eastAsia="TimesNewRoman"/>
          <w:szCs w:val="22"/>
          <w:lang w:val="lt-LT"/>
        </w:rPr>
        <w:t xml:space="preserve"> </w:t>
      </w:r>
      <w:proofErr w:type="spellStart"/>
      <w:r w:rsidRPr="00743868">
        <w:rPr>
          <w:rFonts w:eastAsia="TimesNewRoman"/>
          <w:szCs w:val="22"/>
          <w:lang w:val="lt-LT"/>
        </w:rPr>
        <w:t>Hiperkalemija</w:t>
      </w:r>
      <w:proofErr w:type="spellEnd"/>
      <w:r w:rsidRPr="00743868">
        <w:rPr>
          <w:rFonts w:eastAsia="TimesNewRoman"/>
          <w:szCs w:val="22"/>
          <w:lang w:val="lt-LT"/>
        </w:rPr>
        <w:t xml:space="preserve"> gali būti mirtina senyviems </w:t>
      </w:r>
      <w:r w:rsidR="000A10AF" w:rsidRPr="00743868">
        <w:rPr>
          <w:rFonts w:eastAsia="TimesNewRoman"/>
          <w:szCs w:val="22"/>
          <w:lang w:val="lt-LT"/>
        </w:rPr>
        <w:t>pacie</w:t>
      </w:r>
      <w:r w:rsidRPr="00743868">
        <w:rPr>
          <w:rFonts w:eastAsia="TimesNewRoman"/>
          <w:szCs w:val="22"/>
          <w:lang w:val="lt-LT"/>
        </w:rPr>
        <w:t>n</w:t>
      </w:r>
      <w:r w:rsidR="000A10AF" w:rsidRPr="00743868">
        <w:rPr>
          <w:rFonts w:eastAsia="TimesNewRoman"/>
          <w:szCs w:val="22"/>
          <w:lang w:val="lt-LT"/>
        </w:rPr>
        <w:t>ta</w:t>
      </w:r>
      <w:r w:rsidRPr="00743868">
        <w:rPr>
          <w:rFonts w:eastAsia="TimesNewRoman"/>
          <w:szCs w:val="22"/>
          <w:lang w:val="lt-LT"/>
        </w:rPr>
        <w:t>ms, pacientams, sergantiems inkstų nepakankamumu ar cukriniu diabetu, kartu vartojantiems kitokių vaistinių preparatų, galinčių didinti kalio k</w:t>
      </w:r>
      <w:r w:rsidR="000A10AF" w:rsidRPr="00743868">
        <w:rPr>
          <w:rFonts w:eastAsia="TimesNewRoman"/>
          <w:szCs w:val="22"/>
          <w:lang w:val="lt-LT"/>
        </w:rPr>
        <w:t>oncentrac</w:t>
      </w:r>
      <w:r w:rsidRPr="00743868">
        <w:rPr>
          <w:rFonts w:eastAsia="TimesNewRoman"/>
          <w:szCs w:val="22"/>
          <w:lang w:val="lt-LT"/>
        </w:rPr>
        <w:t>i</w:t>
      </w:r>
      <w:r w:rsidR="000A10AF" w:rsidRPr="00743868">
        <w:rPr>
          <w:rFonts w:eastAsia="TimesNewRoman"/>
          <w:szCs w:val="22"/>
          <w:lang w:val="lt-LT"/>
        </w:rPr>
        <w:t>ją</w:t>
      </w:r>
      <w:r w:rsidRPr="00743868">
        <w:rPr>
          <w:rFonts w:eastAsia="TimesNewRoman"/>
          <w:szCs w:val="22"/>
          <w:lang w:val="lt-LT"/>
        </w:rPr>
        <w:t>, ir</w:t>
      </w:r>
      <w:r w:rsidR="000A10AF" w:rsidRPr="00743868">
        <w:rPr>
          <w:rFonts w:eastAsia="TimesNewRoman"/>
          <w:szCs w:val="22"/>
          <w:lang w:val="lt-LT"/>
        </w:rPr>
        <w:t> </w:t>
      </w:r>
      <w:r w:rsidRPr="00743868">
        <w:rPr>
          <w:rFonts w:eastAsia="TimesNewRoman"/>
          <w:szCs w:val="22"/>
          <w:lang w:val="lt-LT"/>
        </w:rPr>
        <w:t xml:space="preserve">(ar) turintiems </w:t>
      </w:r>
      <w:r w:rsidR="000A10AF" w:rsidRPr="00743868">
        <w:rPr>
          <w:rFonts w:eastAsia="TimesNewRoman"/>
          <w:szCs w:val="22"/>
          <w:lang w:val="lt-LT"/>
        </w:rPr>
        <w:t>gr</w:t>
      </w:r>
      <w:r w:rsidRPr="00743868">
        <w:rPr>
          <w:rFonts w:eastAsia="TimesNewRoman"/>
          <w:szCs w:val="22"/>
          <w:lang w:val="lt-LT"/>
        </w:rPr>
        <w:t>e</w:t>
      </w:r>
      <w:r w:rsidR="000A10AF" w:rsidRPr="00743868">
        <w:rPr>
          <w:rFonts w:eastAsia="TimesNewRoman"/>
          <w:szCs w:val="22"/>
          <w:lang w:val="lt-LT"/>
        </w:rPr>
        <w:t>t</w:t>
      </w:r>
      <w:r w:rsidRPr="00743868">
        <w:rPr>
          <w:rFonts w:eastAsia="TimesNewRoman"/>
          <w:szCs w:val="22"/>
          <w:lang w:val="lt-LT"/>
        </w:rPr>
        <w:t>utinių reiškinių.</w:t>
      </w:r>
    </w:p>
    <w:p w14:paraId="6956FF8C"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49969405"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Prieš derinant vaistinius preparatus, kurie veikia </w:t>
      </w:r>
      <w:proofErr w:type="spellStart"/>
      <w:r w:rsidRPr="00743868">
        <w:rPr>
          <w:rFonts w:eastAsia="TimesNewRoman"/>
          <w:szCs w:val="22"/>
          <w:lang w:val="lt-LT"/>
        </w:rPr>
        <w:t>renino</w:t>
      </w:r>
      <w:proofErr w:type="spellEnd"/>
      <w:r w:rsidRPr="00743868">
        <w:rPr>
          <w:rFonts w:eastAsia="TimesNewRoman"/>
          <w:szCs w:val="22"/>
          <w:lang w:val="lt-LT"/>
        </w:rPr>
        <w:t xml:space="preserve">, </w:t>
      </w:r>
      <w:proofErr w:type="spellStart"/>
      <w:r w:rsidRPr="00743868">
        <w:rPr>
          <w:rFonts w:eastAsia="TimesNewRoman"/>
          <w:szCs w:val="22"/>
          <w:lang w:val="lt-LT"/>
        </w:rPr>
        <w:t>angiotenzino</w:t>
      </w:r>
      <w:proofErr w:type="spellEnd"/>
      <w:r w:rsidRPr="00743868">
        <w:rPr>
          <w:rFonts w:eastAsia="TimesNewRoman"/>
          <w:szCs w:val="22"/>
          <w:lang w:val="lt-LT"/>
        </w:rPr>
        <w:t xml:space="preserve"> ir </w:t>
      </w:r>
      <w:proofErr w:type="spellStart"/>
      <w:r w:rsidRPr="00743868">
        <w:rPr>
          <w:rFonts w:eastAsia="TimesNewRoman"/>
          <w:szCs w:val="22"/>
          <w:lang w:val="lt-LT"/>
        </w:rPr>
        <w:t>aldosterono</w:t>
      </w:r>
      <w:proofErr w:type="spellEnd"/>
      <w:r w:rsidRPr="00743868">
        <w:rPr>
          <w:rFonts w:eastAsia="TimesNewRoman"/>
          <w:szCs w:val="22"/>
          <w:lang w:val="lt-LT"/>
        </w:rPr>
        <w:t xml:space="preserve"> sistemą, reikia nustatyti naudos ir rizikos santykį.</w:t>
      </w:r>
    </w:p>
    <w:p w14:paraId="30B96ED1"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Svarbiausi </w:t>
      </w:r>
      <w:proofErr w:type="spellStart"/>
      <w:r w:rsidRPr="00743868">
        <w:rPr>
          <w:rFonts w:eastAsia="TimesNewRoman"/>
          <w:szCs w:val="22"/>
          <w:lang w:val="lt-LT"/>
        </w:rPr>
        <w:t>hiperkalemijos</w:t>
      </w:r>
      <w:proofErr w:type="spellEnd"/>
      <w:r w:rsidRPr="00743868">
        <w:rPr>
          <w:rFonts w:eastAsia="TimesNewRoman"/>
          <w:szCs w:val="22"/>
          <w:lang w:val="lt-LT"/>
        </w:rPr>
        <w:t xml:space="preserve"> rizikos veiksniai, į kuriuos reikia atsižvelgti</w:t>
      </w:r>
      <w:r w:rsidR="000A10AF" w:rsidRPr="00743868">
        <w:rPr>
          <w:rFonts w:eastAsia="TimesNewRoman"/>
          <w:szCs w:val="22"/>
          <w:lang w:val="lt-LT"/>
        </w:rPr>
        <w:t>,</w:t>
      </w:r>
      <w:r w:rsidRPr="00743868">
        <w:rPr>
          <w:rFonts w:eastAsia="TimesNewRoman"/>
          <w:szCs w:val="22"/>
          <w:lang w:val="lt-LT"/>
        </w:rPr>
        <w:t xml:space="preserve"> yra:</w:t>
      </w:r>
    </w:p>
    <w:p w14:paraId="54DD0A16" w14:textId="1432B333" w:rsidR="00A8758F" w:rsidRDefault="00A8758F" w:rsidP="0004776B">
      <w:pPr>
        <w:pStyle w:val="Sraopastraipa"/>
        <w:widowControl w:val="0"/>
        <w:numPr>
          <w:ilvl w:val="0"/>
          <w:numId w:val="14"/>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cukrinis diabetas, inkstų funkcijos sutrikimas, amžius (</w:t>
      </w:r>
      <w:r w:rsidRPr="00743868">
        <w:rPr>
          <w:rFonts w:ascii="Times New Roman" w:eastAsia="SimSun" w:hAnsi="Times New Roman" w:cs="Times New Roman"/>
          <w:lang w:val="lt-LT" w:eastAsia="pl-PL"/>
        </w:rPr>
        <w:t>&gt;</w:t>
      </w:r>
      <w:r w:rsidR="000A10AF"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70</w:t>
      </w:r>
      <w:r w:rsidR="000A10AF"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metų);</w:t>
      </w:r>
    </w:p>
    <w:p w14:paraId="3ED8D6BE" w14:textId="73038BA6" w:rsidR="00A8758F" w:rsidRPr="0004776B" w:rsidRDefault="00A8758F" w:rsidP="0004776B">
      <w:pPr>
        <w:pStyle w:val="Sraopastraipa"/>
        <w:widowControl w:val="0"/>
        <w:numPr>
          <w:ilvl w:val="0"/>
          <w:numId w:val="14"/>
        </w:numPr>
        <w:autoSpaceDE w:val="0"/>
        <w:autoSpaceDN w:val="0"/>
        <w:adjustRightInd w:val="0"/>
        <w:spacing w:after="0" w:line="240" w:lineRule="auto"/>
        <w:ind w:left="567" w:hanging="567"/>
        <w:rPr>
          <w:rFonts w:ascii="Times New Roman" w:eastAsia="TimesNewRoman" w:hAnsi="Times New Roman" w:cs="Times New Roman"/>
          <w:lang w:val="lt-LT"/>
        </w:rPr>
      </w:pPr>
      <w:r w:rsidRPr="0004776B">
        <w:rPr>
          <w:rFonts w:ascii="Times New Roman" w:eastAsia="TimesNewRoman" w:hAnsi="Times New Roman" w:cs="Times New Roman"/>
          <w:lang w:val="lt-LT"/>
        </w:rPr>
        <w:t xml:space="preserve">derinimas su vienu arba daugiau kitų vaistinių preparatų, kurie veikia </w:t>
      </w:r>
      <w:proofErr w:type="spellStart"/>
      <w:r w:rsidRPr="0004776B">
        <w:rPr>
          <w:rFonts w:ascii="Times New Roman" w:eastAsia="TimesNewRoman" w:hAnsi="Times New Roman" w:cs="Times New Roman"/>
          <w:lang w:val="lt-LT"/>
        </w:rPr>
        <w:t>renino</w:t>
      </w:r>
      <w:proofErr w:type="spellEnd"/>
      <w:r w:rsidRPr="0004776B">
        <w:rPr>
          <w:rFonts w:ascii="Times New Roman" w:eastAsia="TimesNewRoman" w:hAnsi="Times New Roman" w:cs="Times New Roman"/>
          <w:lang w:val="lt-LT"/>
        </w:rPr>
        <w:t xml:space="preserve">, </w:t>
      </w:r>
      <w:proofErr w:type="spellStart"/>
      <w:r w:rsidRPr="0004776B">
        <w:rPr>
          <w:rFonts w:ascii="Times New Roman" w:eastAsia="TimesNewRoman" w:hAnsi="Times New Roman" w:cs="Times New Roman"/>
          <w:lang w:val="lt-LT"/>
        </w:rPr>
        <w:t>angiotenzino</w:t>
      </w:r>
      <w:proofErr w:type="spellEnd"/>
      <w:r w:rsidRPr="0004776B">
        <w:rPr>
          <w:rFonts w:ascii="Times New Roman" w:eastAsia="TimesNewRoman" w:hAnsi="Times New Roman" w:cs="Times New Roman"/>
          <w:lang w:val="lt-LT"/>
        </w:rPr>
        <w:t xml:space="preserve"> ir </w:t>
      </w:r>
      <w:proofErr w:type="spellStart"/>
      <w:r w:rsidRPr="0004776B">
        <w:rPr>
          <w:rFonts w:ascii="Times New Roman" w:eastAsia="TimesNewRoman" w:hAnsi="Times New Roman" w:cs="Times New Roman"/>
          <w:lang w:val="lt-LT"/>
        </w:rPr>
        <w:t>aldosterono</w:t>
      </w:r>
      <w:proofErr w:type="spellEnd"/>
      <w:r w:rsidRPr="0004776B">
        <w:rPr>
          <w:rFonts w:ascii="Times New Roman" w:eastAsia="TimesNewRoman" w:hAnsi="Times New Roman" w:cs="Times New Roman"/>
          <w:lang w:val="lt-LT"/>
        </w:rPr>
        <w:t xml:space="preserve"> sistemą, ir</w:t>
      </w:r>
      <w:r w:rsidR="000A10AF" w:rsidRPr="0004776B">
        <w:rPr>
          <w:rFonts w:ascii="Times New Roman" w:eastAsia="TimesNewRoman" w:hAnsi="Times New Roman" w:cs="Times New Roman"/>
          <w:lang w:val="lt-LT"/>
        </w:rPr>
        <w:t> </w:t>
      </w:r>
      <w:r w:rsidRPr="0004776B">
        <w:rPr>
          <w:rFonts w:ascii="Times New Roman" w:eastAsia="TimesNewRoman" w:hAnsi="Times New Roman" w:cs="Times New Roman"/>
          <w:lang w:val="lt-LT"/>
        </w:rPr>
        <w:t>(arba) kalio papildais</w:t>
      </w:r>
      <w:r w:rsidR="000A10AF" w:rsidRPr="0004776B">
        <w:rPr>
          <w:rFonts w:ascii="Times New Roman" w:eastAsia="TimesNewRoman" w:hAnsi="Times New Roman" w:cs="Times New Roman"/>
          <w:lang w:val="lt-LT"/>
        </w:rPr>
        <w:t xml:space="preserve"> –</w:t>
      </w:r>
      <w:r w:rsidRPr="0004776B">
        <w:rPr>
          <w:rFonts w:ascii="Times New Roman" w:eastAsia="TimesNewRoman" w:hAnsi="Times New Roman" w:cs="Times New Roman"/>
          <w:lang w:val="lt-LT"/>
        </w:rPr>
        <w:t xml:space="preserve"> </w:t>
      </w:r>
      <w:r w:rsidR="000A10AF" w:rsidRPr="0004776B">
        <w:rPr>
          <w:rFonts w:ascii="Times New Roman" w:eastAsia="TimesNewRoman" w:hAnsi="Times New Roman" w:cs="Times New Roman"/>
          <w:lang w:val="lt-LT"/>
        </w:rPr>
        <w:t>v</w:t>
      </w:r>
      <w:r w:rsidRPr="0004776B">
        <w:rPr>
          <w:rFonts w:ascii="Times New Roman" w:eastAsia="TimesNewRoman" w:hAnsi="Times New Roman" w:cs="Times New Roman"/>
          <w:lang w:val="lt-LT"/>
        </w:rPr>
        <w:t xml:space="preserve">aistiniai preparatai arba </w:t>
      </w:r>
      <w:proofErr w:type="spellStart"/>
      <w:r w:rsidRPr="0004776B">
        <w:rPr>
          <w:rFonts w:ascii="Times New Roman" w:eastAsia="TimesNewRoman" w:hAnsi="Times New Roman" w:cs="Times New Roman"/>
          <w:lang w:val="lt-LT"/>
        </w:rPr>
        <w:t>farmakoterapinės</w:t>
      </w:r>
      <w:proofErr w:type="spellEnd"/>
      <w:r w:rsidRPr="0004776B">
        <w:rPr>
          <w:rFonts w:ascii="Times New Roman" w:eastAsia="TimesNewRoman" w:hAnsi="Times New Roman" w:cs="Times New Roman"/>
          <w:lang w:val="lt-LT"/>
        </w:rPr>
        <w:t xml:space="preserve"> jų grupės, galinčios skatinti </w:t>
      </w:r>
      <w:proofErr w:type="spellStart"/>
      <w:r w:rsidRPr="0004776B">
        <w:rPr>
          <w:rFonts w:ascii="Times New Roman" w:eastAsia="TimesNewRoman" w:hAnsi="Times New Roman" w:cs="Times New Roman"/>
          <w:lang w:val="lt-LT"/>
        </w:rPr>
        <w:t>hiperkalemiją</w:t>
      </w:r>
      <w:proofErr w:type="spellEnd"/>
      <w:r w:rsidRPr="0004776B">
        <w:rPr>
          <w:rFonts w:ascii="Times New Roman" w:eastAsia="TimesNewRoman" w:hAnsi="Times New Roman" w:cs="Times New Roman"/>
          <w:lang w:val="lt-LT"/>
        </w:rPr>
        <w:t>, yra druskų pakaitalai, kuri</w:t>
      </w:r>
      <w:r w:rsidR="00286038" w:rsidRPr="0004776B">
        <w:rPr>
          <w:rFonts w:ascii="Times New Roman" w:eastAsia="TimesNewRoman" w:hAnsi="Times New Roman" w:cs="Times New Roman"/>
          <w:lang w:val="lt-LT"/>
        </w:rPr>
        <w:t>ų s</w:t>
      </w:r>
      <w:r w:rsidRPr="0004776B">
        <w:rPr>
          <w:rFonts w:ascii="Times New Roman" w:eastAsia="TimesNewRoman" w:hAnsi="Times New Roman" w:cs="Times New Roman"/>
          <w:lang w:val="lt-LT"/>
        </w:rPr>
        <w:t>u</w:t>
      </w:r>
      <w:r w:rsidR="00286038" w:rsidRPr="0004776B">
        <w:rPr>
          <w:rFonts w:ascii="Times New Roman" w:eastAsia="TimesNewRoman" w:hAnsi="Times New Roman" w:cs="Times New Roman"/>
          <w:lang w:val="lt-LT"/>
        </w:rPr>
        <w:t>dėtyj</w:t>
      </w:r>
      <w:r w:rsidRPr="0004776B">
        <w:rPr>
          <w:rFonts w:ascii="Times New Roman" w:eastAsia="TimesNewRoman" w:hAnsi="Times New Roman" w:cs="Times New Roman"/>
          <w:lang w:val="lt-LT"/>
        </w:rPr>
        <w:t>e yra kalio, kalį organizme sulaikantys diuretikai, AKF</w:t>
      </w:r>
      <w:r w:rsidR="000A10AF" w:rsidRPr="0004776B">
        <w:rPr>
          <w:rFonts w:ascii="Times New Roman" w:eastAsia="TimesNewRoman" w:hAnsi="Times New Roman" w:cs="Times New Roman"/>
          <w:lang w:val="lt-LT"/>
        </w:rPr>
        <w:t> </w:t>
      </w:r>
      <w:r w:rsidRPr="0004776B">
        <w:rPr>
          <w:rFonts w:ascii="Times New Roman" w:eastAsia="TimesNewRoman" w:hAnsi="Times New Roman" w:cs="Times New Roman"/>
          <w:lang w:val="lt-LT"/>
        </w:rPr>
        <w:t xml:space="preserve">inhibitoriai, </w:t>
      </w:r>
      <w:proofErr w:type="spellStart"/>
      <w:r w:rsidRPr="0004776B">
        <w:rPr>
          <w:rFonts w:ascii="Times New Roman" w:eastAsia="TimesNewRoman" w:hAnsi="Times New Roman" w:cs="Times New Roman"/>
          <w:lang w:val="lt-LT"/>
        </w:rPr>
        <w:t>angiotenzino</w:t>
      </w:r>
      <w:proofErr w:type="spellEnd"/>
      <w:r w:rsidR="000A10AF" w:rsidRPr="0004776B">
        <w:rPr>
          <w:rFonts w:ascii="Times New Roman" w:eastAsia="TimesNewRoman" w:hAnsi="Times New Roman" w:cs="Times New Roman"/>
          <w:lang w:val="lt-LT"/>
        </w:rPr>
        <w:t> </w:t>
      </w:r>
      <w:r w:rsidRPr="0004776B">
        <w:rPr>
          <w:rFonts w:ascii="Times New Roman" w:eastAsia="TimesNewRoman" w:hAnsi="Times New Roman" w:cs="Times New Roman"/>
          <w:lang w:val="lt-LT"/>
        </w:rPr>
        <w:t>II receptorių blokatoriai, nesteroidiniai vaistiniai preparatai nuo uždegimo (</w:t>
      </w:r>
      <w:r w:rsidR="00624BB9" w:rsidRPr="0004776B">
        <w:rPr>
          <w:rFonts w:ascii="Times New Roman" w:eastAsia="TimesNewRoman" w:hAnsi="Times New Roman" w:cs="Times New Roman"/>
          <w:lang w:val="lt-LT"/>
        </w:rPr>
        <w:t>NV</w:t>
      </w:r>
      <w:r w:rsidR="006012E0" w:rsidRPr="0004776B">
        <w:rPr>
          <w:rFonts w:ascii="Times New Roman" w:eastAsia="TimesNewRoman" w:hAnsi="Times New Roman" w:cs="Times New Roman"/>
          <w:lang w:val="lt-LT"/>
        </w:rPr>
        <w:t>P</w:t>
      </w:r>
      <w:r w:rsidR="00624BB9" w:rsidRPr="0004776B">
        <w:rPr>
          <w:rFonts w:ascii="Times New Roman" w:eastAsia="TimesNewRoman" w:hAnsi="Times New Roman" w:cs="Times New Roman"/>
          <w:lang w:val="lt-LT"/>
        </w:rPr>
        <w:t xml:space="preserve">NU, </w:t>
      </w:r>
      <w:r w:rsidRPr="0004776B">
        <w:rPr>
          <w:rFonts w:ascii="Times New Roman" w:eastAsia="TimesNewRoman" w:hAnsi="Times New Roman" w:cs="Times New Roman"/>
          <w:lang w:val="lt-LT"/>
        </w:rPr>
        <w:t>įskaitant selektyvaus poveikio COX</w:t>
      </w:r>
      <w:r w:rsidR="000A10AF" w:rsidRPr="0004776B">
        <w:rPr>
          <w:rFonts w:ascii="Times New Roman" w:eastAsia="TimesNewRoman" w:hAnsi="Times New Roman" w:cs="Times New Roman"/>
          <w:lang w:val="lt-LT"/>
        </w:rPr>
        <w:noBreakHyphen/>
      </w:r>
      <w:r w:rsidRPr="0004776B">
        <w:rPr>
          <w:rFonts w:ascii="Times New Roman" w:eastAsia="TimesNewRoman" w:hAnsi="Times New Roman" w:cs="Times New Roman"/>
          <w:lang w:val="lt-LT"/>
        </w:rPr>
        <w:t>2</w:t>
      </w:r>
      <w:r w:rsidR="000A10AF" w:rsidRPr="0004776B">
        <w:rPr>
          <w:rFonts w:ascii="Times New Roman" w:eastAsia="TimesNewRoman" w:hAnsi="Times New Roman" w:cs="Times New Roman"/>
          <w:lang w:val="lt-LT"/>
        </w:rPr>
        <w:t> </w:t>
      </w:r>
      <w:r w:rsidRPr="0004776B">
        <w:rPr>
          <w:rFonts w:ascii="Times New Roman" w:eastAsia="TimesNewRoman" w:hAnsi="Times New Roman" w:cs="Times New Roman"/>
          <w:lang w:val="lt-LT"/>
        </w:rPr>
        <w:t xml:space="preserve">inhibitorius), heparinas, </w:t>
      </w:r>
      <w:proofErr w:type="spellStart"/>
      <w:r w:rsidRPr="0004776B">
        <w:rPr>
          <w:rFonts w:ascii="Times New Roman" w:eastAsia="TimesNewRoman" w:hAnsi="Times New Roman" w:cs="Times New Roman"/>
          <w:lang w:val="lt-LT"/>
        </w:rPr>
        <w:t>imunosupresantai</w:t>
      </w:r>
      <w:proofErr w:type="spellEnd"/>
      <w:r w:rsidRPr="0004776B">
        <w:rPr>
          <w:rFonts w:ascii="Times New Roman" w:eastAsia="TimesNewRoman" w:hAnsi="Times New Roman" w:cs="Times New Roman"/>
          <w:lang w:val="lt-LT"/>
        </w:rPr>
        <w:t xml:space="preserve"> (</w:t>
      </w:r>
      <w:proofErr w:type="spellStart"/>
      <w:r w:rsidRPr="0004776B">
        <w:rPr>
          <w:rFonts w:ascii="Times New Roman" w:eastAsia="TimesNewRoman" w:hAnsi="Times New Roman" w:cs="Times New Roman"/>
          <w:lang w:val="lt-LT"/>
        </w:rPr>
        <w:t>ciklosporinas</w:t>
      </w:r>
      <w:proofErr w:type="spellEnd"/>
      <w:r w:rsidRPr="0004776B">
        <w:rPr>
          <w:rFonts w:ascii="Times New Roman" w:eastAsia="TimesNewRoman" w:hAnsi="Times New Roman" w:cs="Times New Roman"/>
          <w:lang w:val="lt-LT"/>
        </w:rPr>
        <w:t xml:space="preserve"> ar </w:t>
      </w:r>
      <w:proofErr w:type="spellStart"/>
      <w:r w:rsidRPr="0004776B">
        <w:rPr>
          <w:rFonts w:ascii="Times New Roman" w:eastAsia="TimesNewRoman" w:hAnsi="Times New Roman" w:cs="Times New Roman"/>
          <w:lang w:val="lt-LT"/>
        </w:rPr>
        <w:t>takrolimuzas</w:t>
      </w:r>
      <w:proofErr w:type="spellEnd"/>
      <w:r w:rsidRPr="0004776B">
        <w:rPr>
          <w:rFonts w:ascii="Times New Roman" w:eastAsia="TimesNewRoman" w:hAnsi="Times New Roman" w:cs="Times New Roman"/>
          <w:lang w:val="lt-LT"/>
        </w:rPr>
        <w:t xml:space="preserve">) ir </w:t>
      </w:r>
      <w:proofErr w:type="spellStart"/>
      <w:r w:rsidRPr="0004776B">
        <w:rPr>
          <w:rFonts w:ascii="Times New Roman" w:eastAsia="TimesNewRoman" w:hAnsi="Times New Roman" w:cs="Times New Roman"/>
          <w:lang w:val="lt-LT"/>
        </w:rPr>
        <w:t>trimetoprimas</w:t>
      </w:r>
      <w:proofErr w:type="spellEnd"/>
      <w:r w:rsidRPr="0004776B">
        <w:rPr>
          <w:rFonts w:ascii="Times New Roman" w:eastAsia="TimesNewRoman" w:hAnsi="Times New Roman" w:cs="Times New Roman"/>
          <w:lang w:val="lt-LT"/>
        </w:rPr>
        <w:t>;</w:t>
      </w:r>
    </w:p>
    <w:p w14:paraId="1FB30E51" w14:textId="4564C82B" w:rsidR="00A8758F" w:rsidRPr="00743868" w:rsidRDefault="000A10AF" w:rsidP="0004776B">
      <w:pPr>
        <w:pStyle w:val="Sraopastraipa"/>
        <w:widowControl w:val="0"/>
        <w:numPr>
          <w:ilvl w:val="0"/>
          <w:numId w:val="14"/>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gr</w:t>
      </w:r>
      <w:r w:rsidR="00A8758F" w:rsidRPr="00743868">
        <w:rPr>
          <w:rFonts w:ascii="Times New Roman" w:eastAsia="TimesNewRoman" w:hAnsi="Times New Roman" w:cs="Times New Roman"/>
          <w:lang w:val="lt-LT"/>
        </w:rPr>
        <w:t>e</w:t>
      </w:r>
      <w:r w:rsidRPr="00743868">
        <w:rPr>
          <w:rFonts w:ascii="Times New Roman" w:eastAsia="TimesNewRoman" w:hAnsi="Times New Roman" w:cs="Times New Roman"/>
          <w:lang w:val="lt-LT"/>
        </w:rPr>
        <w:t>t</w:t>
      </w:r>
      <w:r w:rsidR="00A8758F" w:rsidRPr="00743868">
        <w:rPr>
          <w:rFonts w:ascii="Times New Roman" w:eastAsia="TimesNewRoman" w:hAnsi="Times New Roman" w:cs="Times New Roman"/>
          <w:lang w:val="lt-LT"/>
        </w:rPr>
        <w:t xml:space="preserve">utiniai reiškiniai, ypač </w:t>
      </w:r>
      <w:proofErr w:type="spellStart"/>
      <w:r w:rsidR="00A8758F" w:rsidRPr="00743868">
        <w:rPr>
          <w:rFonts w:ascii="Times New Roman" w:eastAsia="TimesNewRoman" w:hAnsi="Times New Roman" w:cs="Times New Roman"/>
          <w:lang w:val="lt-LT"/>
        </w:rPr>
        <w:t>dehidracija</w:t>
      </w:r>
      <w:proofErr w:type="spellEnd"/>
      <w:r w:rsidR="00A8758F" w:rsidRPr="00743868">
        <w:rPr>
          <w:rFonts w:ascii="Times New Roman" w:eastAsia="TimesNewRoman" w:hAnsi="Times New Roman" w:cs="Times New Roman"/>
          <w:lang w:val="lt-LT"/>
        </w:rPr>
        <w:t xml:space="preserve">, ūminė širdies </w:t>
      </w:r>
      <w:proofErr w:type="spellStart"/>
      <w:r w:rsidR="00A8758F" w:rsidRPr="00743868">
        <w:rPr>
          <w:rFonts w:ascii="Times New Roman" w:eastAsia="TimesNewRoman" w:hAnsi="Times New Roman" w:cs="Times New Roman"/>
          <w:lang w:val="lt-LT"/>
        </w:rPr>
        <w:t>dekompensacija</w:t>
      </w:r>
      <w:proofErr w:type="spellEnd"/>
      <w:r w:rsidR="00A8758F" w:rsidRPr="00743868">
        <w:rPr>
          <w:rFonts w:ascii="Times New Roman" w:eastAsia="TimesNewRoman" w:hAnsi="Times New Roman" w:cs="Times New Roman"/>
          <w:lang w:val="lt-LT"/>
        </w:rPr>
        <w:t xml:space="preserve">, </w:t>
      </w:r>
      <w:proofErr w:type="spellStart"/>
      <w:r w:rsidR="00A8758F" w:rsidRPr="00743868">
        <w:rPr>
          <w:rFonts w:ascii="Times New Roman" w:eastAsia="TimesNewRoman" w:hAnsi="Times New Roman" w:cs="Times New Roman"/>
          <w:lang w:val="lt-LT"/>
        </w:rPr>
        <w:t>metabolinė</w:t>
      </w:r>
      <w:proofErr w:type="spellEnd"/>
      <w:r w:rsidR="00A8758F" w:rsidRPr="00743868">
        <w:rPr>
          <w:rFonts w:ascii="Times New Roman" w:eastAsia="TimesNewRoman" w:hAnsi="Times New Roman" w:cs="Times New Roman"/>
          <w:lang w:val="lt-LT"/>
        </w:rPr>
        <w:t xml:space="preserve"> </w:t>
      </w:r>
      <w:proofErr w:type="spellStart"/>
      <w:r w:rsidR="00A8758F" w:rsidRPr="00743868">
        <w:rPr>
          <w:rFonts w:ascii="Times New Roman" w:eastAsia="TimesNewRoman" w:hAnsi="Times New Roman" w:cs="Times New Roman"/>
          <w:lang w:val="lt-LT"/>
        </w:rPr>
        <w:t>acidozė</w:t>
      </w:r>
      <w:proofErr w:type="spellEnd"/>
      <w:r w:rsidR="00A8758F" w:rsidRPr="00743868">
        <w:rPr>
          <w:rFonts w:ascii="Times New Roman" w:eastAsia="TimesNewRoman" w:hAnsi="Times New Roman" w:cs="Times New Roman"/>
          <w:lang w:val="lt-LT"/>
        </w:rPr>
        <w:t>,</w:t>
      </w:r>
      <w:r w:rsidRPr="00743868">
        <w:rPr>
          <w:rFonts w:ascii="Times New Roman" w:eastAsia="TimesNewRoman" w:hAnsi="Times New Roman" w:cs="Times New Roman"/>
          <w:lang w:val="lt-LT"/>
        </w:rPr>
        <w:t xml:space="preserve"> </w:t>
      </w:r>
      <w:r w:rsidR="00A8758F" w:rsidRPr="00743868">
        <w:rPr>
          <w:rFonts w:ascii="Times New Roman" w:eastAsia="TimesNewRoman" w:hAnsi="Times New Roman" w:cs="Times New Roman"/>
          <w:lang w:val="lt-LT"/>
        </w:rPr>
        <w:t xml:space="preserve">inkstų funkcijos pablogėjimas, staigus inkstų sutrikimo (pvz., infekcinės ligos) pasunkėjimas, ląstelių irimas (pvz., ūminė galūnių išemija, </w:t>
      </w:r>
      <w:proofErr w:type="spellStart"/>
      <w:r w:rsidR="00A8758F" w:rsidRPr="00743868">
        <w:rPr>
          <w:rFonts w:ascii="Times New Roman" w:eastAsia="TimesNewRoman" w:hAnsi="Times New Roman" w:cs="Times New Roman"/>
          <w:lang w:val="lt-LT"/>
        </w:rPr>
        <w:t>rabdomiolizė</w:t>
      </w:r>
      <w:proofErr w:type="spellEnd"/>
      <w:r w:rsidR="00A8758F" w:rsidRPr="00743868">
        <w:rPr>
          <w:rFonts w:ascii="Times New Roman" w:eastAsia="TimesNewRoman" w:hAnsi="Times New Roman" w:cs="Times New Roman"/>
          <w:lang w:val="lt-LT"/>
        </w:rPr>
        <w:t>, didelė</w:t>
      </w:r>
      <w:r w:rsidRPr="00743868">
        <w:rPr>
          <w:rFonts w:ascii="Times New Roman" w:eastAsia="TimesNewRoman" w:hAnsi="Times New Roman" w:cs="Times New Roman"/>
          <w:lang w:val="lt-LT"/>
        </w:rPr>
        <w:t>s apimties</w:t>
      </w:r>
      <w:r w:rsidR="00A8758F" w:rsidRPr="00743868">
        <w:rPr>
          <w:rFonts w:ascii="Times New Roman" w:eastAsia="TimesNewRoman" w:hAnsi="Times New Roman" w:cs="Times New Roman"/>
          <w:lang w:val="lt-LT"/>
        </w:rPr>
        <w:t xml:space="preserve"> trauma).</w:t>
      </w:r>
    </w:p>
    <w:p w14:paraId="3339045B"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2D68E31D" w14:textId="2962B7B4"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Reikia atidžiai sekti kalio k</w:t>
      </w:r>
      <w:r w:rsidR="000A10AF" w:rsidRPr="00743868">
        <w:rPr>
          <w:rFonts w:eastAsia="TimesNewRoman"/>
          <w:szCs w:val="22"/>
          <w:lang w:val="lt-LT"/>
        </w:rPr>
        <w:t>oncentrac</w:t>
      </w:r>
      <w:r w:rsidRPr="00743868">
        <w:rPr>
          <w:rFonts w:eastAsia="TimesNewRoman"/>
          <w:szCs w:val="22"/>
          <w:lang w:val="lt-LT"/>
        </w:rPr>
        <w:t>i</w:t>
      </w:r>
      <w:r w:rsidR="000A10AF" w:rsidRPr="00743868">
        <w:rPr>
          <w:rFonts w:eastAsia="TimesNewRoman"/>
          <w:szCs w:val="22"/>
          <w:lang w:val="lt-LT"/>
        </w:rPr>
        <w:t>ją</w:t>
      </w:r>
      <w:r w:rsidRPr="00743868">
        <w:rPr>
          <w:rFonts w:eastAsia="TimesNewRoman"/>
          <w:szCs w:val="22"/>
          <w:lang w:val="lt-LT"/>
        </w:rPr>
        <w:t xml:space="preserve"> tokių pacientų kraujo serume (žr.</w:t>
      </w:r>
      <w:r w:rsidR="000A10AF" w:rsidRPr="00743868">
        <w:rPr>
          <w:rFonts w:eastAsia="TimesNewRoman"/>
          <w:szCs w:val="22"/>
          <w:lang w:val="lt-LT"/>
        </w:rPr>
        <w:t> </w:t>
      </w:r>
      <w:r w:rsidRPr="00743868">
        <w:rPr>
          <w:rFonts w:eastAsia="TimesNewRoman"/>
          <w:szCs w:val="22"/>
          <w:lang w:val="lt-LT"/>
        </w:rPr>
        <w:t>4.5</w:t>
      </w:r>
      <w:r w:rsidR="000A10AF" w:rsidRPr="00743868">
        <w:rPr>
          <w:rFonts w:eastAsia="TimesNewRoman"/>
          <w:szCs w:val="22"/>
          <w:lang w:val="lt-LT"/>
        </w:rPr>
        <w:t> </w:t>
      </w:r>
      <w:r w:rsidRPr="00743868">
        <w:rPr>
          <w:rFonts w:eastAsia="TimesNewRoman"/>
          <w:szCs w:val="22"/>
          <w:lang w:val="lt-LT"/>
        </w:rPr>
        <w:t>skyrių).</w:t>
      </w:r>
    </w:p>
    <w:p w14:paraId="2BDD9106"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2125AE1F" w14:textId="77777777" w:rsidR="003333B7" w:rsidRPr="00743868" w:rsidRDefault="003333B7" w:rsidP="003333B7">
      <w:pPr>
        <w:widowControl w:val="0"/>
        <w:autoSpaceDE w:val="0"/>
        <w:autoSpaceDN w:val="0"/>
        <w:adjustRightInd w:val="0"/>
        <w:spacing w:line="240" w:lineRule="auto"/>
        <w:rPr>
          <w:rFonts w:eastAsia="TimesNewRoman"/>
          <w:szCs w:val="22"/>
          <w:u w:val="single"/>
          <w:lang w:val="lt-LT"/>
        </w:rPr>
      </w:pPr>
      <w:r w:rsidRPr="00B44A0E">
        <w:rPr>
          <w:rFonts w:eastAsia="TimesNewRoman"/>
          <w:szCs w:val="22"/>
          <w:u w:val="single"/>
          <w:lang w:val="lt-LT"/>
        </w:rPr>
        <w:t>Išeminė širdies liga</w:t>
      </w:r>
    </w:p>
    <w:p w14:paraId="3D95A31E" w14:textId="77777777" w:rsidR="003333B7" w:rsidRPr="00957A2C" w:rsidRDefault="003333B7" w:rsidP="003333B7">
      <w:pPr>
        <w:widowControl w:val="0"/>
        <w:autoSpaceDE w:val="0"/>
        <w:autoSpaceDN w:val="0"/>
        <w:adjustRightInd w:val="0"/>
        <w:spacing w:line="240" w:lineRule="auto"/>
        <w:rPr>
          <w:rFonts w:eastAsia="TimesNewRoman"/>
          <w:szCs w:val="22"/>
          <w:lang w:val="lt-LT"/>
        </w:rPr>
      </w:pPr>
      <w:r w:rsidRPr="00355EEF">
        <w:rPr>
          <w:rFonts w:eastAsia="TimesNewRoman"/>
          <w:szCs w:val="22"/>
          <w:lang w:val="lt-LT"/>
        </w:rPr>
        <w:t xml:space="preserve">Kaip ir gydymo kitokiais </w:t>
      </w:r>
      <w:proofErr w:type="spellStart"/>
      <w:r w:rsidRPr="00355EEF">
        <w:rPr>
          <w:rFonts w:eastAsia="TimesNewRoman"/>
          <w:szCs w:val="22"/>
          <w:lang w:val="lt-LT"/>
        </w:rPr>
        <w:t>antihipertenziniais</w:t>
      </w:r>
      <w:proofErr w:type="spellEnd"/>
      <w:r w:rsidRPr="00355EEF">
        <w:rPr>
          <w:rFonts w:eastAsia="TimesNewRoman"/>
          <w:szCs w:val="22"/>
          <w:lang w:val="lt-LT"/>
        </w:rPr>
        <w:t xml:space="preserve"> vaistiniais preparatais metu, pacientams, sergantiems išemine kardio</w:t>
      </w:r>
      <w:r w:rsidRPr="00983F32">
        <w:rPr>
          <w:rFonts w:eastAsia="TimesNewRoman"/>
          <w:szCs w:val="22"/>
          <w:lang w:val="lt-LT"/>
        </w:rPr>
        <w:t>mio</w:t>
      </w:r>
      <w:r w:rsidRPr="00957A2C">
        <w:rPr>
          <w:rFonts w:eastAsia="TimesNewRoman"/>
          <w:szCs w:val="22"/>
          <w:lang w:val="lt-LT"/>
        </w:rPr>
        <w:t>patija arba išemine širdies ir kraujagyslių liga, pernelyg didelis kraujospūdžio sumažėjimas gali lemti miokardo infarktą arba smegenų insultą.</w:t>
      </w:r>
    </w:p>
    <w:p w14:paraId="309F9728" w14:textId="77777777" w:rsidR="003333B7" w:rsidRPr="00743868" w:rsidRDefault="003333B7" w:rsidP="003333B7">
      <w:pPr>
        <w:widowControl w:val="0"/>
        <w:rPr>
          <w:szCs w:val="22"/>
          <w:lang w:val="lt-LT"/>
        </w:rPr>
      </w:pPr>
    </w:p>
    <w:p w14:paraId="4D997C6A" w14:textId="77777777" w:rsidR="00355EEF" w:rsidRPr="00D456E9" w:rsidRDefault="00355EEF" w:rsidP="0004776B">
      <w:pPr>
        <w:widowControl w:val="0"/>
        <w:autoSpaceDE w:val="0"/>
        <w:autoSpaceDN w:val="0"/>
        <w:adjustRightInd w:val="0"/>
        <w:spacing w:line="240" w:lineRule="auto"/>
        <w:rPr>
          <w:rFonts w:eastAsia="Calibri"/>
          <w:snapToGrid/>
          <w:szCs w:val="22"/>
          <w:u w:val="single"/>
          <w:lang w:val="lt-LT"/>
        </w:rPr>
      </w:pPr>
      <w:r w:rsidRPr="00D456E9">
        <w:rPr>
          <w:rFonts w:eastAsia="Calibri"/>
          <w:snapToGrid/>
          <w:szCs w:val="22"/>
          <w:u w:val="single"/>
          <w:lang w:val="lt-LT"/>
        </w:rPr>
        <w:t>Senyvi pacientai</w:t>
      </w:r>
    </w:p>
    <w:p w14:paraId="4812B893" w14:textId="1446BE29" w:rsidR="00A8758F" w:rsidRPr="00355EEF" w:rsidRDefault="00355EEF" w:rsidP="0004776B">
      <w:pPr>
        <w:widowControl w:val="0"/>
        <w:autoSpaceDE w:val="0"/>
        <w:autoSpaceDN w:val="0"/>
        <w:adjustRightInd w:val="0"/>
        <w:spacing w:line="240" w:lineRule="auto"/>
        <w:rPr>
          <w:rFonts w:eastAsia="TimesNewRoman,Bold"/>
          <w:bCs/>
          <w:szCs w:val="22"/>
          <w:lang w:val="lt-LT"/>
        </w:rPr>
      </w:pPr>
      <w:r w:rsidRPr="004B4B06">
        <w:rPr>
          <w:rFonts w:eastAsia="Calibri"/>
          <w:snapToGrid/>
          <w:szCs w:val="22"/>
          <w:lang w:val="lt-LT"/>
        </w:rPr>
        <w:t xml:space="preserve">Senyviems pacientams </w:t>
      </w:r>
      <w:proofErr w:type="spellStart"/>
      <w:r w:rsidRPr="004B4B06">
        <w:rPr>
          <w:rFonts w:eastAsia="Calibri"/>
          <w:snapToGrid/>
          <w:szCs w:val="22"/>
          <w:lang w:val="lt-LT"/>
        </w:rPr>
        <w:t>amlodipino</w:t>
      </w:r>
      <w:proofErr w:type="spellEnd"/>
      <w:r w:rsidRPr="004B4B06">
        <w:rPr>
          <w:rFonts w:eastAsia="Calibri"/>
          <w:snapToGrid/>
          <w:szCs w:val="22"/>
          <w:lang w:val="lt-LT"/>
        </w:rPr>
        <w:t xml:space="preserve"> dozę didinti reikia atsargiai (žr. 4.2 ir 5.2 skyrius).</w:t>
      </w:r>
    </w:p>
    <w:p w14:paraId="5B75AA03" w14:textId="77777777" w:rsidR="00355EEF" w:rsidRDefault="00355EEF" w:rsidP="0004776B">
      <w:pPr>
        <w:widowControl w:val="0"/>
        <w:autoSpaceDE w:val="0"/>
        <w:autoSpaceDN w:val="0"/>
        <w:adjustRightInd w:val="0"/>
        <w:spacing w:line="240" w:lineRule="auto"/>
        <w:rPr>
          <w:rFonts w:eastAsia="TimesNewRoman,Bold"/>
          <w:bCs/>
          <w:szCs w:val="22"/>
          <w:lang w:val="lt-LT"/>
        </w:rPr>
      </w:pPr>
    </w:p>
    <w:p w14:paraId="2552DA96" w14:textId="77777777" w:rsidR="00983F32" w:rsidRPr="004B4B06" w:rsidRDefault="00983F32" w:rsidP="0004776B">
      <w:pPr>
        <w:widowControl w:val="0"/>
        <w:autoSpaceDE w:val="0"/>
        <w:autoSpaceDN w:val="0"/>
        <w:adjustRightInd w:val="0"/>
        <w:spacing w:line="240" w:lineRule="auto"/>
        <w:rPr>
          <w:rFonts w:eastAsia="TimesNewRoman,Bold"/>
          <w:bCs/>
          <w:szCs w:val="22"/>
          <w:u w:val="single"/>
          <w:lang w:val="lt-LT"/>
        </w:rPr>
      </w:pPr>
      <w:r w:rsidRPr="004B4B06">
        <w:rPr>
          <w:rFonts w:eastAsia="TimesNewRoman,Bold"/>
          <w:bCs/>
          <w:szCs w:val="22"/>
          <w:u w:val="single"/>
          <w:lang w:val="lt-LT"/>
        </w:rPr>
        <w:t>Natris</w:t>
      </w:r>
    </w:p>
    <w:p w14:paraId="113FCB27" w14:textId="79249104" w:rsidR="00A8758F" w:rsidRPr="00743868" w:rsidRDefault="00A8758F" w:rsidP="0004776B">
      <w:pPr>
        <w:widowControl w:val="0"/>
        <w:autoSpaceDE w:val="0"/>
        <w:autoSpaceDN w:val="0"/>
        <w:adjustRightInd w:val="0"/>
        <w:spacing w:line="240" w:lineRule="auto"/>
        <w:rPr>
          <w:rFonts w:eastAsia="TimesNewRoman,Bold"/>
          <w:bCs/>
          <w:szCs w:val="22"/>
          <w:lang w:val="lt-LT"/>
        </w:rPr>
      </w:pPr>
      <w:r w:rsidRPr="00743868">
        <w:rPr>
          <w:rFonts w:eastAsia="TimesNewRoman,Bold"/>
          <w:bCs/>
          <w:szCs w:val="22"/>
          <w:lang w:val="lt-LT"/>
        </w:rPr>
        <w:t>Šio vaistinio preparato</w:t>
      </w:r>
      <w:r w:rsidR="000A10AF" w:rsidRPr="00743868">
        <w:rPr>
          <w:rFonts w:eastAsia="TimesNewRoman,Bold"/>
          <w:bCs/>
          <w:szCs w:val="22"/>
          <w:lang w:val="lt-LT"/>
        </w:rPr>
        <w:t> </w:t>
      </w:r>
      <w:r w:rsidRPr="00743868">
        <w:rPr>
          <w:rFonts w:eastAsia="TimesNewRoman,Bold"/>
          <w:bCs/>
          <w:szCs w:val="22"/>
          <w:lang w:val="lt-LT"/>
        </w:rPr>
        <w:t xml:space="preserve">tabletėje yra mažiau </w:t>
      </w:r>
      <w:r w:rsidR="008730E8" w:rsidRPr="00743868">
        <w:rPr>
          <w:rFonts w:eastAsia="TimesNewRoman,Bold"/>
          <w:bCs/>
          <w:szCs w:val="22"/>
          <w:lang w:val="lt-LT"/>
        </w:rPr>
        <w:t xml:space="preserve">kaip </w:t>
      </w:r>
      <w:r w:rsidRPr="00743868">
        <w:rPr>
          <w:rFonts w:eastAsia="TimesNewRoman,Bold"/>
          <w:bCs/>
          <w:szCs w:val="22"/>
          <w:lang w:val="lt-LT"/>
        </w:rPr>
        <w:t>1</w:t>
      </w:r>
      <w:r w:rsidR="008730E8" w:rsidRPr="00743868">
        <w:rPr>
          <w:rFonts w:eastAsia="TimesNewRoman,Bold"/>
          <w:bCs/>
          <w:szCs w:val="22"/>
          <w:lang w:val="lt-LT"/>
        </w:rPr>
        <w:t> </w:t>
      </w:r>
      <w:proofErr w:type="spellStart"/>
      <w:r w:rsidRPr="00743868">
        <w:rPr>
          <w:rFonts w:eastAsia="TimesNewRoman,Bold"/>
          <w:bCs/>
          <w:szCs w:val="22"/>
          <w:lang w:val="lt-LT"/>
        </w:rPr>
        <w:t>mmol</w:t>
      </w:r>
      <w:proofErr w:type="spellEnd"/>
      <w:r w:rsidR="000A10AF" w:rsidRPr="00743868">
        <w:rPr>
          <w:rFonts w:eastAsia="TimesNewRoman,Bold"/>
          <w:bCs/>
          <w:szCs w:val="22"/>
          <w:lang w:val="lt-LT"/>
        </w:rPr>
        <w:t> </w:t>
      </w:r>
      <w:r w:rsidR="008730E8" w:rsidRPr="00743868">
        <w:rPr>
          <w:rFonts w:eastAsia="TimesNewRoman,Bold"/>
          <w:bCs/>
          <w:szCs w:val="22"/>
          <w:lang w:val="lt-LT"/>
        </w:rPr>
        <w:t xml:space="preserve">(23 mg) </w:t>
      </w:r>
      <w:r w:rsidRPr="00743868">
        <w:rPr>
          <w:rFonts w:eastAsia="TimesNewRoman,Bold"/>
          <w:bCs/>
          <w:szCs w:val="22"/>
          <w:lang w:val="lt-LT"/>
        </w:rPr>
        <w:t>natrio, t.</w:t>
      </w:r>
      <w:r w:rsidR="000A10AF" w:rsidRPr="00743868">
        <w:rPr>
          <w:rFonts w:eastAsia="TimesNewRoman,Bold"/>
          <w:bCs/>
          <w:szCs w:val="22"/>
          <w:lang w:val="lt-LT"/>
        </w:rPr>
        <w:t> </w:t>
      </w:r>
      <w:r w:rsidR="00B44A0E" w:rsidRPr="00743868">
        <w:rPr>
          <w:rFonts w:eastAsia="TimesNewRoman,Bold"/>
          <w:bCs/>
          <w:szCs w:val="22"/>
          <w:lang w:val="lt-LT"/>
        </w:rPr>
        <w:t>Y</w:t>
      </w:r>
      <w:r w:rsidRPr="00743868">
        <w:rPr>
          <w:rFonts w:eastAsia="TimesNewRoman,Bold"/>
          <w:bCs/>
          <w:szCs w:val="22"/>
          <w:lang w:val="lt-LT"/>
        </w:rPr>
        <w:t xml:space="preserve">. </w:t>
      </w:r>
      <w:r w:rsidR="00B44A0E" w:rsidRPr="00743868">
        <w:rPr>
          <w:rFonts w:eastAsia="TimesNewRoman,Bold"/>
          <w:bCs/>
          <w:szCs w:val="22"/>
          <w:lang w:val="lt-LT"/>
        </w:rPr>
        <w:t>J</w:t>
      </w:r>
      <w:r w:rsidRPr="00743868">
        <w:rPr>
          <w:rFonts w:eastAsia="TimesNewRoman,Bold"/>
          <w:bCs/>
          <w:szCs w:val="22"/>
          <w:lang w:val="lt-LT"/>
        </w:rPr>
        <w:t>is beveik neturi reikšmės.</w:t>
      </w:r>
    </w:p>
    <w:p w14:paraId="57615249" w14:textId="77777777" w:rsidR="00F34163" w:rsidRDefault="00F34163" w:rsidP="0004776B">
      <w:pPr>
        <w:widowControl w:val="0"/>
        <w:rPr>
          <w:szCs w:val="22"/>
          <w:lang w:val="lt-LT"/>
        </w:rPr>
      </w:pPr>
    </w:p>
    <w:p w14:paraId="4B9EA06C" w14:textId="77777777" w:rsidR="00F34163" w:rsidRPr="00743868" w:rsidRDefault="00F34163" w:rsidP="00D456E9">
      <w:pPr>
        <w:pStyle w:val="Antrat4"/>
        <w:rPr>
          <w:rFonts w:ascii="Times New Roman" w:hAnsi="Times New Roman"/>
          <w:sz w:val="22"/>
          <w:szCs w:val="22"/>
          <w:lang w:val="lt-LT"/>
        </w:rPr>
      </w:pPr>
      <w:r w:rsidRPr="00743868">
        <w:rPr>
          <w:rFonts w:ascii="Times New Roman" w:hAnsi="Times New Roman"/>
          <w:sz w:val="22"/>
          <w:szCs w:val="22"/>
          <w:lang w:val="lt-LT"/>
        </w:rPr>
        <w:lastRenderedPageBreak/>
        <w:t>4.5</w:t>
      </w:r>
      <w:r w:rsidRPr="00743868">
        <w:rPr>
          <w:rFonts w:ascii="Times New Roman" w:hAnsi="Times New Roman"/>
          <w:sz w:val="22"/>
          <w:szCs w:val="22"/>
          <w:lang w:val="lt-LT"/>
        </w:rPr>
        <w:tab/>
        <w:t>Sąveika su kitais vaistiniais preparatais ir kitokia sąveika</w:t>
      </w:r>
    </w:p>
    <w:p w14:paraId="1F7D2A46" w14:textId="77777777" w:rsidR="00F34163" w:rsidRPr="00743868" w:rsidRDefault="00F34163" w:rsidP="00D456E9">
      <w:pPr>
        <w:keepNext/>
        <w:rPr>
          <w:szCs w:val="22"/>
          <w:lang w:val="lt-LT"/>
        </w:rPr>
      </w:pPr>
    </w:p>
    <w:p w14:paraId="1FCB8D82" w14:textId="77777777" w:rsidR="00A8758F" w:rsidRPr="00743868" w:rsidRDefault="00A8758F" w:rsidP="00D456E9">
      <w:pPr>
        <w:keepNext/>
        <w:autoSpaceDE w:val="0"/>
        <w:autoSpaceDN w:val="0"/>
        <w:adjustRightInd w:val="0"/>
        <w:spacing w:line="240" w:lineRule="auto"/>
        <w:rPr>
          <w:rFonts w:eastAsia="TimesNewRoman"/>
          <w:szCs w:val="22"/>
          <w:lang w:val="lt-LT"/>
        </w:rPr>
      </w:pPr>
      <w:r w:rsidRPr="00743868">
        <w:rPr>
          <w:rFonts w:eastAsia="TimesNewRoman"/>
          <w:szCs w:val="22"/>
          <w:lang w:val="lt-LT"/>
        </w:rPr>
        <w:t>Klinikinių tyrimų metu sąveikos tarp šio fiksuotų dozių derinio dviejų sudedamųjų veikliųjų medžiagų nepastebėta.</w:t>
      </w:r>
    </w:p>
    <w:p w14:paraId="2F23E438" w14:textId="046CFE3C" w:rsidR="00A8758F" w:rsidRDefault="00DC5A6F" w:rsidP="0004776B">
      <w:pPr>
        <w:widowControl w:val="0"/>
        <w:autoSpaceDE w:val="0"/>
        <w:autoSpaceDN w:val="0"/>
        <w:adjustRightInd w:val="0"/>
        <w:spacing w:line="240" w:lineRule="auto"/>
        <w:rPr>
          <w:rFonts w:eastAsia="TimesNewRoman"/>
          <w:szCs w:val="22"/>
          <w:u w:val="single"/>
          <w:lang w:val="lt-LT"/>
        </w:rPr>
      </w:pPr>
      <w:r>
        <w:rPr>
          <w:rFonts w:eastAsia="TimesNewRoman"/>
          <w:szCs w:val="22"/>
          <w:u w:val="single"/>
          <w:lang w:val="lt-LT"/>
        </w:rPr>
        <w:t>S</w:t>
      </w:r>
      <w:r w:rsidR="00A8758F" w:rsidRPr="00743868">
        <w:rPr>
          <w:rFonts w:eastAsia="TimesNewRoman"/>
          <w:szCs w:val="22"/>
          <w:u w:val="single"/>
          <w:lang w:val="lt-LT"/>
        </w:rPr>
        <w:t>ąveika</w:t>
      </w:r>
      <w:r>
        <w:rPr>
          <w:rFonts w:eastAsia="TimesNewRoman"/>
          <w:szCs w:val="22"/>
          <w:u w:val="single"/>
          <w:lang w:val="lt-LT"/>
        </w:rPr>
        <w:t>, priklausoma nuo derinio</w:t>
      </w:r>
    </w:p>
    <w:p w14:paraId="0EF6F21E"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Sąveikos su kitais vaistiniais preparatais tyrimų neatlikta.</w:t>
      </w:r>
    </w:p>
    <w:p w14:paraId="32B31E19"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1C967D93" w14:textId="77777777" w:rsidR="00A8758F" w:rsidRPr="00743868" w:rsidRDefault="00A8758F" w:rsidP="0004776B">
      <w:pPr>
        <w:widowControl w:val="0"/>
        <w:autoSpaceDE w:val="0"/>
        <w:autoSpaceDN w:val="0"/>
        <w:adjustRightInd w:val="0"/>
        <w:spacing w:line="240" w:lineRule="auto"/>
        <w:rPr>
          <w:rFonts w:eastAsia="TimesNewRoman"/>
          <w:i/>
          <w:iCs/>
          <w:szCs w:val="22"/>
          <w:u w:val="single"/>
          <w:lang w:val="lt-LT"/>
        </w:rPr>
      </w:pPr>
      <w:r w:rsidRPr="00743868">
        <w:rPr>
          <w:rFonts w:eastAsia="TimesNewRoman"/>
          <w:i/>
          <w:iCs/>
          <w:szCs w:val="22"/>
          <w:u w:val="single"/>
          <w:lang w:val="lt-LT"/>
        </w:rPr>
        <w:t>Vaistiniai preparatai, kurių derinimą reikia apsvarstyti</w:t>
      </w:r>
    </w:p>
    <w:p w14:paraId="545C37BC"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 xml:space="preserve">Kitokie </w:t>
      </w:r>
      <w:proofErr w:type="spellStart"/>
      <w:r w:rsidRPr="00743868">
        <w:rPr>
          <w:rFonts w:eastAsia="TimesNewRoman"/>
          <w:i/>
          <w:iCs/>
          <w:szCs w:val="22"/>
          <w:lang w:val="lt-LT"/>
        </w:rPr>
        <w:t>antihipertenziniai</w:t>
      </w:r>
      <w:proofErr w:type="spellEnd"/>
      <w:r w:rsidRPr="00743868">
        <w:rPr>
          <w:rFonts w:eastAsia="TimesNewRoman"/>
          <w:i/>
          <w:iCs/>
          <w:szCs w:val="22"/>
          <w:lang w:val="lt-LT"/>
        </w:rPr>
        <w:t xml:space="preserve"> vaistiniai preparatai</w:t>
      </w:r>
    </w:p>
    <w:p w14:paraId="70D2FE23" w14:textId="2E3435BE"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Kitokie kartu vartojami </w:t>
      </w:r>
      <w:proofErr w:type="spellStart"/>
      <w:r w:rsidRPr="00743868">
        <w:rPr>
          <w:rFonts w:eastAsia="TimesNewRoman"/>
          <w:szCs w:val="22"/>
          <w:lang w:val="lt-LT"/>
        </w:rPr>
        <w:t>antihipertenziniai</w:t>
      </w:r>
      <w:proofErr w:type="spellEnd"/>
      <w:r w:rsidRPr="00743868">
        <w:rPr>
          <w:rFonts w:eastAsia="TimesNewRoman"/>
          <w:szCs w:val="22"/>
          <w:lang w:val="lt-LT"/>
        </w:rPr>
        <w:t xml:space="preserve"> vaistiniai preparatai gali stiprinti </w:t>
      </w:r>
      <w:proofErr w:type="spellStart"/>
      <w:r w:rsidRPr="00743868">
        <w:rPr>
          <w:rFonts w:eastAsia="TimesNewRoman"/>
          <w:szCs w:val="22"/>
          <w:lang w:val="lt-LT"/>
        </w:rPr>
        <w:t>telmisartano</w:t>
      </w:r>
      <w:proofErr w:type="spellEnd"/>
      <w:r w:rsidR="000A10AF" w:rsidRPr="00743868">
        <w:rPr>
          <w:rFonts w:eastAsia="TimesNewRoman"/>
          <w:szCs w:val="22"/>
          <w:lang w:val="lt-LT"/>
        </w:rPr>
        <w:t xml:space="preserve"> ir </w:t>
      </w:r>
      <w:proofErr w:type="spellStart"/>
      <w:r w:rsidRPr="00743868">
        <w:rPr>
          <w:rFonts w:eastAsia="TimesNewRoman"/>
          <w:szCs w:val="22"/>
          <w:lang w:val="lt-LT"/>
        </w:rPr>
        <w:t>amlodipin</w:t>
      </w:r>
      <w:r w:rsidR="000A10AF" w:rsidRPr="00743868">
        <w:rPr>
          <w:rFonts w:eastAsia="TimesNewRoman"/>
          <w:szCs w:val="22"/>
          <w:lang w:val="lt-LT"/>
        </w:rPr>
        <w:t>o</w:t>
      </w:r>
      <w:proofErr w:type="spellEnd"/>
      <w:r w:rsidR="000A10AF" w:rsidRPr="00743868">
        <w:rPr>
          <w:rFonts w:eastAsia="TimesNewRoman"/>
          <w:szCs w:val="22"/>
          <w:lang w:val="lt-LT"/>
        </w:rPr>
        <w:t xml:space="preserve"> d</w:t>
      </w:r>
      <w:r w:rsidRPr="00743868">
        <w:rPr>
          <w:rFonts w:eastAsia="TimesNewRoman"/>
          <w:szCs w:val="22"/>
          <w:lang w:val="lt-LT"/>
        </w:rPr>
        <w:t>e</w:t>
      </w:r>
      <w:r w:rsidR="000A10AF" w:rsidRPr="00743868">
        <w:rPr>
          <w:rFonts w:eastAsia="TimesNewRoman"/>
          <w:szCs w:val="22"/>
          <w:lang w:val="lt-LT"/>
        </w:rPr>
        <w:t>rinio</w:t>
      </w:r>
      <w:r w:rsidRPr="00743868">
        <w:rPr>
          <w:rFonts w:eastAsia="TimesNewRoman"/>
          <w:szCs w:val="22"/>
          <w:lang w:val="lt-LT"/>
        </w:rPr>
        <w:t xml:space="preserve"> kraujospūdį mažinantį poveikį.</w:t>
      </w:r>
    </w:p>
    <w:p w14:paraId="696C728F"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
    <w:p w14:paraId="0073BCE2"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Vaistiniai preparatai, galintys mažinti kraujospūdį</w:t>
      </w:r>
    </w:p>
    <w:p w14:paraId="7321D0E9"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Remiantis farmakologinėmis savybėmis, galima tikėti</w:t>
      </w:r>
      <w:r w:rsidR="000A10AF" w:rsidRPr="00743868">
        <w:rPr>
          <w:rFonts w:eastAsia="TimesNewRoman"/>
          <w:szCs w:val="22"/>
          <w:lang w:val="lt-LT"/>
        </w:rPr>
        <w:t>s</w:t>
      </w:r>
      <w:r w:rsidRPr="00743868">
        <w:rPr>
          <w:rFonts w:eastAsia="TimesNewRoman"/>
          <w:szCs w:val="22"/>
          <w:lang w:val="lt-LT"/>
        </w:rPr>
        <w:t xml:space="preserve">, kad visų </w:t>
      </w:r>
      <w:proofErr w:type="spellStart"/>
      <w:r w:rsidRPr="00743868">
        <w:rPr>
          <w:rFonts w:eastAsia="TimesNewRoman"/>
          <w:szCs w:val="22"/>
          <w:lang w:val="lt-LT"/>
        </w:rPr>
        <w:t>antihipertenzinių</w:t>
      </w:r>
      <w:proofErr w:type="spellEnd"/>
      <w:r w:rsidRPr="00743868">
        <w:rPr>
          <w:rFonts w:eastAsia="TimesNewRoman"/>
          <w:szCs w:val="22"/>
          <w:lang w:val="lt-LT"/>
        </w:rPr>
        <w:t xml:space="preserve"> vaistinių preparatų, įskaitant šį vaistinį preparatą, </w:t>
      </w:r>
      <w:proofErr w:type="spellStart"/>
      <w:r w:rsidRPr="00743868">
        <w:rPr>
          <w:rFonts w:eastAsia="TimesNewRoman"/>
          <w:szCs w:val="22"/>
          <w:lang w:val="lt-LT"/>
        </w:rPr>
        <w:t>hipotenzinį</w:t>
      </w:r>
      <w:proofErr w:type="spellEnd"/>
      <w:r w:rsidRPr="00743868">
        <w:rPr>
          <w:rFonts w:eastAsia="TimesNewRoman"/>
          <w:szCs w:val="22"/>
          <w:lang w:val="lt-LT"/>
        </w:rPr>
        <w:t xml:space="preserve"> poveikį gali stiprinti šie vaistiniai preparatai: </w:t>
      </w:r>
      <w:proofErr w:type="spellStart"/>
      <w:r w:rsidRPr="00743868">
        <w:rPr>
          <w:rFonts w:eastAsia="TimesNewRoman"/>
          <w:szCs w:val="22"/>
          <w:lang w:val="lt-LT"/>
        </w:rPr>
        <w:t>baklofenas</w:t>
      </w:r>
      <w:proofErr w:type="spellEnd"/>
      <w:r w:rsidRPr="00743868">
        <w:rPr>
          <w:rFonts w:eastAsia="TimesNewRoman"/>
          <w:szCs w:val="22"/>
          <w:lang w:val="lt-LT"/>
        </w:rPr>
        <w:t xml:space="preserve">, </w:t>
      </w:r>
      <w:proofErr w:type="spellStart"/>
      <w:r w:rsidRPr="00743868">
        <w:rPr>
          <w:rFonts w:eastAsia="TimesNewRoman"/>
          <w:szCs w:val="22"/>
          <w:lang w:val="lt-LT"/>
        </w:rPr>
        <w:t>amifostinas</w:t>
      </w:r>
      <w:proofErr w:type="spellEnd"/>
      <w:r w:rsidRPr="00743868">
        <w:rPr>
          <w:rFonts w:eastAsia="TimesNewRoman"/>
          <w:szCs w:val="22"/>
          <w:lang w:val="lt-LT"/>
        </w:rPr>
        <w:t xml:space="preserve">, </w:t>
      </w:r>
      <w:proofErr w:type="spellStart"/>
      <w:r w:rsidRPr="00743868">
        <w:rPr>
          <w:rFonts w:eastAsia="TimesNewRoman"/>
          <w:szCs w:val="22"/>
          <w:lang w:val="lt-LT"/>
        </w:rPr>
        <w:t>neuroleptikai</w:t>
      </w:r>
      <w:proofErr w:type="spellEnd"/>
      <w:r w:rsidRPr="00743868">
        <w:rPr>
          <w:rFonts w:eastAsia="TimesNewRoman"/>
          <w:szCs w:val="22"/>
          <w:lang w:val="lt-LT"/>
        </w:rPr>
        <w:t xml:space="preserve"> arba antidepresantai. Be to, alkoholis gali sunkinti </w:t>
      </w:r>
      <w:proofErr w:type="spellStart"/>
      <w:r w:rsidRPr="00743868">
        <w:rPr>
          <w:rFonts w:eastAsia="TimesNewRoman"/>
          <w:szCs w:val="22"/>
          <w:lang w:val="lt-LT"/>
        </w:rPr>
        <w:t>ortostatinę</w:t>
      </w:r>
      <w:proofErr w:type="spellEnd"/>
      <w:r w:rsidRPr="00743868">
        <w:rPr>
          <w:rFonts w:eastAsia="TimesNewRoman"/>
          <w:szCs w:val="22"/>
          <w:lang w:val="lt-LT"/>
        </w:rPr>
        <w:t xml:space="preserve"> </w:t>
      </w:r>
      <w:proofErr w:type="spellStart"/>
      <w:r w:rsidRPr="00743868">
        <w:rPr>
          <w:rFonts w:eastAsia="TimesNewRoman"/>
          <w:szCs w:val="22"/>
          <w:lang w:val="lt-LT"/>
        </w:rPr>
        <w:t>hipotenziją</w:t>
      </w:r>
      <w:proofErr w:type="spellEnd"/>
      <w:r w:rsidRPr="00743868">
        <w:rPr>
          <w:rFonts w:eastAsia="TimesNewRoman"/>
          <w:szCs w:val="22"/>
          <w:lang w:val="lt-LT"/>
        </w:rPr>
        <w:t>.</w:t>
      </w:r>
    </w:p>
    <w:p w14:paraId="73587E4B"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
    <w:p w14:paraId="24F1EE2C" w14:textId="6AC80B0B"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Kortikosteroidai (</w:t>
      </w:r>
      <w:r w:rsidR="00627616" w:rsidRPr="00743868">
        <w:rPr>
          <w:rFonts w:eastAsia="TimesNewRoman"/>
          <w:i/>
          <w:iCs/>
          <w:szCs w:val="22"/>
          <w:lang w:val="lt-LT"/>
        </w:rPr>
        <w:t xml:space="preserve">vartojami </w:t>
      </w:r>
      <w:r w:rsidRPr="00743868">
        <w:rPr>
          <w:rFonts w:eastAsia="TimesNewRoman"/>
          <w:i/>
          <w:iCs/>
          <w:szCs w:val="22"/>
          <w:lang w:val="lt-LT"/>
        </w:rPr>
        <w:t>sistemi</w:t>
      </w:r>
      <w:r w:rsidR="00627616" w:rsidRPr="00743868">
        <w:rPr>
          <w:rFonts w:eastAsia="TimesNewRoman"/>
          <w:i/>
          <w:iCs/>
          <w:szCs w:val="22"/>
          <w:lang w:val="lt-LT"/>
        </w:rPr>
        <w:t>šk</w:t>
      </w:r>
      <w:r w:rsidRPr="00743868">
        <w:rPr>
          <w:rFonts w:eastAsia="TimesNewRoman"/>
          <w:i/>
          <w:iCs/>
          <w:szCs w:val="22"/>
          <w:lang w:val="lt-LT"/>
        </w:rPr>
        <w:t>ai)</w:t>
      </w:r>
    </w:p>
    <w:p w14:paraId="704AC940"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Silpnėja </w:t>
      </w:r>
      <w:proofErr w:type="spellStart"/>
      <w:r w:rsidRPr="00743868">
        <w:rPr>
          <w:rFonts w:eastAsia="TimesNewRoman"/>
          <w:szCs w:val="22"/>
          <w:lang w:val="lt-LT"/>
        </w:rPr>
        <w:t>antihipertenzinis</w:t>
      </w:r>
      <w:proofErr w:type="spellEnd"/>
      <w:r w:rsidRPr="00743868">
        <w:rPr>
          <w:rFonts w:eastAsia="TimesNewRoman"/>
          <w:szCs w:val="22"/>
          <w:lang w:val="lt-LT"/>
        </w:rPr>
        <w:t xml:space="preserve"> poveikis.</w:t>
      </w:r>
    </w:p>
    <w:p w14:paraId="00179018"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420F87BC" w14:textId="175CA461"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szCs w:val="22"/>
          <w:u w:val="single"/>
          <w:lang w:val="lt-LT"/>
        </w:rPr>
        <w:t xml:space="preserve">Sąveika, priklausoma nuo </w:t>
      </w:r>
      <w:proofErr w:type="spellStart"/>
      <w:r w:rsidRPr="00743868">
        <w:rPr>
          <w:rFonts w:eastAsia="TimesNewRoman"/>
          <w:szCs w:val="22"/>
          <w:u w:val="single"/>
          <w:lang w:val="lt-LT"/>
        </w:rPr>
        <w:t>telmisartano</w:t>
      </w:r>
      <w:proofErr w:type="spellEnd"/>
    </w:p>
    <w:p w14:paraId="1F06AE63" w14:textId="581AC89F" w:rsidR="00A8758F" w:rsidRPr="00743868" w:rsidRDefault="00C15A9D" w:rsidP="0004776B">
      <w:pPr>
        <w:widowControl w:val="0"/>
        <w:autoSpaceDE w:val="0"/>
        <w:autoSpaceDN w:val="0"/>
        <w:adjustRightInd w:val="0"/>
        <w:spacing w:line="240" w:lineRule="auto"/>
        <w:rPr>
          <w:rFonts w:eastAsia="TimesNewRoman"/>
          <w:i/>
          <w:iCs/>
          <w:szCs w:val="22"/>
          <w:u w:val="single"/>
          <w:lang w:val="lt-LT"/>
        </w:rPr>
      </w:pPr>
      <w:r w:rsidRPr="00743868">
        <w:rPr>
          <w:rFonts w:eastAsia="TimesNewRoman"/>
          <w:i/>
          <w:iCs/>
          <w:szCs w:val="22"/>
          <w:u w:val="single"/>
          <w:lang w:val="lt-LT"/>
        </w:rPr>
        <w:t>Vaistiniai p</w:t>
      </w:r>
      <w:r w:rsidR="00A8758F" w:rsidRPr="00743868">
        <w:rPr>
          <w:rFonts w:eastAsia="TimesNewRoman"/>
          <w:i/>
          <w:iCs/>
          <w:szCs w:val="22"/>
          <w:u w:val="single"/>
          <w:lang w:val="lt-LT"/>
        </w:rPr>
        <w:t>reparatai, kurių kartu vartoti nerekomenduojama</w:t>
      </w:r>
    </w:p>
    <w:p w14:paraId="5E5CD3AB"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Kalį organizme sulaikantys diuretikai, kalio papildai</w:t>
      </w:r>
    </w:p>
    <w:p w14:paraId="2A3140CE" w14:textId="26B77940" w:rsidR="00A8758F" w:rsidRPr="00743868" w:rsidRDefault="00A8758F" w:rsidP="0004776B">
      <w:pPr>
        <w:widowControl w:val="0"/>
        <w:autoSpaceDE w:val="0"/>
        <w:autoSpaceDN w:val="0"/>
        <w:adjustRightInd w:val="0"/>
        <w:spacing w:line="240" w:lineRule="auto"/>
        <w:rPr>
          <w:rFonts w:eastAsia="TimesNewRoman"/>
          <w:szCs w:val="22"/>
          <w:lang w:val="lt-LT"/>
        </w:rPr>
      </w:pPr>
      <w:proofErr w:type="spellStart"/>
      <w:r w:rsidRPr="00743868">
        <w:rPr>
          <w:rFonts w:eastAsia="TimesNewRoman"/>
          <w:szCs w:val="22"/>
          <w:lang w:val="lt-LT"/>
        </w:rPr>
        <w:t>Angiotenzino</w:t>
      </w:r>
      <w:proofErr w:type="spellEnd"/>
      <w:r w:rsidR="00C15A9D" w:rsidRPr="00743868">
        <w:rPr>
          <w:rFonts w:eastAsia="TimesNewRoman"/>
          <w:szCs w:val="22"/>
          <w:lang w:val="lt-LT"/>
        </w:rPr>
        <w:t> </w:t>
      </w:r>
      <w:r w:rsidRPr="00743868">
        <w:rPr>
          <w:rFonts w:eastAsia="TimesNewRoman"/>
          <w:szCs w:val="22"/>
          <w:lang w:val="lt-LT"/>
        </w:rPr>
        <w:t xml:space="preserve">II receptorių blokatoriai, pvz., </w:t>
      </w:r>
      <w:proofErr w:type="spellStart"/>
      <w:r w:rsidRPr="00743868">
        <w:rPr>
          <w:rFonts w:eastAsia="TimesNewRoman"/>
          <w:szCs w:val="22"/>
          <w:lang w:val="lt-LT"/>
        </w:rPr>
        <w:t>telmisartanas</w:t>
      </w:r>
      <w:proofErr w:type="spellEnd"/>
      <w:r w:rsidRPr="00743868">
        <w:rPr>
          <w:rFonts w:eastAsia="TimesNewRoman"/>
          <w:szCs w:val="22"/>
          <w:lang w:val="lt-LT"/>
        </w:rPr>
        <w:t xml:space="preserve">, mažina diuretikų sukeliamą kalio išsiskyrimą. Kalį organizme sulaikantys diuretikai, pvz., </w:t>
      </w:r>
      <w:proofErr w:type="spellStart"/>
      <w:r w:rsidRPr="00743868">
        <w:rPr>
          <w:rFonts w:eastAsia="TimesNewRoman"/>
          <w:szCs w:val="22"/>
          <w:lang w:val="lt-LT"/>
        </w:rPr>
        <w:t>spironolaktonas</w:t>
      </w:r>
      <w:proofErr w:type="spellEnd"/>
      <w:r w:rsidRPr="00743868">
        <w:rPr>
          <w:rFonts w:eastAsia="TimesNewRoman"/>
          <w:szCs w:val="22"/>
          <w:lang w:val="lt-LT"/>
        </w:rPr>
        <w:t xml:space="preserve">, </w:t>
      </w:r>
      <w:proofErr w:type="spellStart"/>
      <w:r w:rsidRPr="00743868">
        <w:rPr>
          <w:rFonts w:eastAsia="TimesNewRoman"/>
          <w:szCs w:val="22"/>
          <w:lang w:val="lt-LT"/>
        </w:rPr>
        <w:t>eplerenonas</w:t>
      </w:r>
      <w:proofErr w:type="spellEnd"/>
      <w:r w:rsidRPr="00743868">
        <w:rPr>
          <w:rFonts w:eastAsia="TimesNewRoman"/>
          <w:szCs w:val="22"/>
          <w:lang w:val="lt-LT"/>
        </w:rPr>
        <w:t xml:space="preserve">, </w:t>
      </w:r>
      <w:proofErr w:type="spellStart"/>
      <w:r w:rsidRPr="00743868">
        <w:rPr>
          <w:rFonts w:eastAsia="TimesNewRoman"/>
          <w:szCs w:val="22"/>
          <w:lang w:val="lt-LT"/>
        </w:rPr>
        <w:t>triamterenas</w:t>
      </w:r>
      <w:proofErr w:type="spellEnd"/>
      <w:r w:rsidRPr="00743868">
        <w:rPr>
          <w:rFonts w:eastAsia="TimesNewRoman"/>
          <w:szCs w:val="22"/>
          <w:lang w:val="lt-LT"/>
        </w:rPr>
        <w:t xml:space="preserve"> ar </w:t>
      </w:r>
      <w:proofErr w:type="spellStart"/>
      <w:r w:rsidRPr="00743868">
        <w:rPr>
          <w:rFonts w:eastAsia="TimesNewRoman"/>
          <w:szCs w:val="22"/>
          <w:lang w:val="lt-LT"/>
        </w:rPr>
        <w:t>amiloridas</w:t>
      </w:r>
      <w:proofErr w:type="spellEnd"/>
      <w:r w:rsidRPr="00743868">
        <w:rPr>
          <w:rFonts w:eastAsia="TimesNewRoman"/>
          <w:szCs w:val="22"/>
          <w:lang w:val="lt-LT"/>
        </w:rPr>
        <w:t>, kalio papildai ar druskų pakaitalai, kuri</w:t>
      </w:r>
      <w:r w:rsidR="00627616" w:rsidRPr="00743868">
        <w:rPr>
          <w:rFonts w:eastAsia="TimesNewRoman"/>
          <w:szCs w:val="22"/>
          <w:lang w:val="lt-LT"/>
        </w:rPr>
        <w:t>ų s</w:t>
      </w:r>
      <w:r w:rsidRPr="00743868">
        <w:rPr>
          <w:rFonts w:eastAsia="TimesNewRoman"/>
          <w:szCs w:val="22"/>
          <w:lang w:val="lt-LT"/>
        </w:rPr>
        <w:t>u</w:t>
      </w:r>
      <w:r w:rsidR="00627616" w:rsidRPr="00743868">
        <w:rPr>
          <w:rFonts w:eastAsia="TimesNewRoman"/>
          <w:szCs w:val="22"/>
          <w:lang w:val="lt-LT"/>
        </w:rPr>
        <w:t>dėtyj</w:t>
      </w:r>
      <w:r w:rsidRPr="00743868">
        <w:rPr>
          <w:rFonts w:eastAsia="TimesNewRoman"/>
          <w:szCs w:val="22"/>
          <w:lang w:val="lt-LT"/>
        </w:rPr>
        <w:t>e yra kalio, gali reikšmingai padidinti kalio k</w:t>
      </w:r>
      <w:r w:rsidR="00C15A9D" w:rsidRPr="00743868">
        <w:rPr>
          <w:rFonts w:eastAsia="TimesNewRoman"/>
          <w:szCs w:val="22"/>
          <w:lang w:val="lt-LT"/>
        </w:rPr>
        <w:t>oncentrac</w:t>
      </w:r>
      <w:r w:rsidRPr="00743868">
        <w:rPr>
          <w:rFonts w:eastAsia="TimesNewRoman"/>
          <w:szCs w:val="22"/>
          <w:lang w:val="lt-LT"/>
        </w:rPr>
        <w:t>i</w:t>
      </w:r>
      <w:r w:rsidR="00C15A9D" w:rsidRPr="00743868">
        <w:rPr>
          <w:rFonts w:eastAsia="TimesNewRoman"/>
          <w:szCs w:val="22"/>
          <w:lang w:val="lt-LT"/>
        </w:rPr>
        <w:t>ją</w:t>
      </w:r>
      <w:r w:rsidRPr="00743868">
        <w:rPr>
          <w:rFonts w:eastAsia="TimesNewRoman"/>
          <w:szCs w:val="22"/>
          <w:lang w:val="lt-LT"/>
        </w:rPr>
        <w:t xml:space="preserve"> kraujo serume. Jeigu minėtų </w:t>
      </w:r>
      <w:r w:rsidR="00C15A9D" w:rsidRPr="00743868">
        <w:rPr>
          <w:rFonts w:eastAsia="TimesNewRoman"/>
          <w:szCs w:val="22"/>
          <w:lang w:val="lt-LT"/>
        </w:rPr>
        <w:t xml:space="preserve">vaistinių </w:t>
      </w:r>
      <w:r w:rsidRPr="00743868">
        <w:rPr>
          <w:rFonts w:eastAsia="TimesNewRoman"/>
          <w:szCs w:val="22"/>
          <w:lang w:val="lt-LT"/>
        </w:rPr>
        <w:t xml:space="preserve">preparatų kartu vartoti būtina dėl dokumentuotos </w:t>
      </w:r>
      <w:proofErr w:type="spellStart"/>
      <w:r w:rsidRPr="00743868">
        <w:rPr>
          <w:rFonts w:eastAsia="TimesNewRoman"/>
          <w:szCs w:val="22"/>
          <w:lang w:val="lt-LT"/>
        </w:rPr>
        <w:t>hipokalemijos</w:t>
      </w:r>
      <w:proofErr w:type="spellEnd"/>
      <w:r w:rsidRPr="00743868">
        <w:rPr>
          <w:rFonts w:eastAsia="TimesNewRoman"/>
          <w:szCs w:val="22"/>
          <w:lang w:val="lt-LT"/>
        </w:rPr>
        <w:t>, jais reikia gydyti atsargiai ir dažnai matuoti kalio k</w:t>
      </w:r>
      <w:r w:rsidR="00C15A9D" w:rsidRPr="00743868">
        <w:rPr>
          <w:rFonts w:eastAsia="TimesNewRoman"/>
          <w:szCs w:val="22"/>
          <w:lang w:val="lt-LT"/>
        </w:rPr>
        <w:t>oncentrac</w:t>
      </w:r>
      <w:r w:rsidRPr="00743868">
        <w:rPr>
          <w:rFonts w:eastAsia="TimesNewRoman"/>
          <w:szCs w:val="22"/>
          <w:lang w:val="lt-LT"/>
        </w:rPr>
        <w:t>i</w:t>
      </w:r>
      <w:r w:rsidR="00C15A9D" w:rsidRPr="00743868">
        <w:rPr>
          <w:rFonts w:eastAsia="TimesNewRoman"/>
          <w:szCs w:val="22"/>
          <w:lang w:val="lt-LT"/>
        </w:rPr>
        <w:t>ją</w:t>
      </w:r>
      <w:r w:rsidRPr="00743868">
        <w:rPr>
          <w:rFonts w:eastAsia="TimesNewRoman"/>
          <w:szCs w:val="22"/>
          <w:lang w:val="lt-LT"/>
        </w:rPr>
        <w:t xml:space="preserve"> kraujo serume.</w:t>
      </w:r>
    </w:p>
    <w:p w14:paraId="3E8FF813"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
    <w:p w14:paraId="342CD78E"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Litis</w:t>
      </w:r>
    </w:p>
    <w:p w14:paraId="37563695" w14:textId="6791D488"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Laikinas ličio koncentracijos padidėjimas kraujo serume ir toksinio poveikio sustiprėjimas buvo stebėti ličio vartojant kartu su AKF</w:t>
      </w:r>
      <w:r w:rsidR="00C15A9D" w:rsidRPr="00743868">
        <w:rPr>
          <w:rFonts w:eastAsia="TimesNewRoman"/>
          <w:szCs w:val="22"/>
          <w:lang w:val="lt-LT"/>
        </w:rPr>
        <w:t> </w:t>
      </w:r>
      <w:r w:rsidRPr="00743868">
        <w:rPr>
          <w:rFonts w:eastAsia="TimesNewRoman"/>
          <w:szCs w:val="22"/>
          <w:lang w:val="lt-LT"/>
        </w:rPr>
        <w:t xml:space="preserve">inhibitoriais ar </w:t>
      </w:r>
      <w:proofErr w:type="spellStart"/>
      <w:r w:rsidRPr="00743868">
        <w:rPr>
          <w:rFonts w:eastAsia="TimesNewRoman"/>
          <w:szCs w:val="22"/>
          <w:lang w:val="lt-LT"/>
        </w:rPr>
        <w:t>angiotenzino</w:t>
      </w:r>
      <w:proofErr w:type="spellEnd"/>
      <w:r w:rsidR="00C15A9D" w:rsidRPr="00743868">
        <w:rPr>
          <w:rFonts w:eastAsia="TimesNewRoman"/>
          <w:szCs w:val="22"/>
          <w:lang w:val="lt-LT"/>
        </w:rPr>
        <w:t> </w:t>
      </w:r>
      <w:r w:rsidRPr="00743868">
        <w:rPr>
          <w:rFonts w:eastAsia="TimesNewRoman"/>
          <w:szCs w:val="22"/>
          <w:lang w:val="lt-LT"/>
        </w:rPr>
        <w:t xml:space="preserve">II receptorių blokatoriais, įskaitant </w:t>
      </w:r>
      <w:proofErr w:type="spellStart"/>
      <w:r w:rsidRPr="00743868">
        <w:rPr>
          <w:rFonts w:eastAsia="TimesNewRoman"/>
          <w:szCs w:val="22"/>
          <w:lang w:val="lt-LT"/>
        </w:rPr>
        <w:t>telmisartaną</w:t>
      </w:r>
      <w:proofErr w:type="spellEnd"/>
      <w:r w:rsidRPr="00743868">
        <w:rPr>
          <w:rFonts w:eastAsia="TimesNewRoman"/>
          <w:szCs w:val="22"/>
          <w:lang w:val="lt-LT"/>
        </w:rPr>
        <w:t xml:space="preserve">. Jeigu šiais </w:t>
      </w:r>
      <w:r w:rsidR="00C15A9D" w:rsidRPr="00743868">
        <w:rPr>
          <w:rFonts w:eastAsia="TimesNewRoman"/>
          <w:szCs w:val="22"/>
          <w:lang w:val="lt-LT"/>
        </w:rPr>
        <w:t>va</w:t>
      </w:r>
      <w:r w:rsidRPr="00743868">
        <w:rPr>
          <w:rFonts w:eastAsia="TimesNewRoman"/>
          <w:szCs w:val="22"/>
          <w:lang w:val="lt-LT"/>
        </w:rPr>
        <w:t>i</w:t>
      </w:r>
      <w:r w:rsidR="00C15A9D" w:rsidRPr="00743868">
        <w:rPr>
          <w:rFonts w:eastAsia="TimesNewRoman"/>
          <w:szCs w:val="22"/>
          <w:lang w:val="lt-LT"/>
        </w:rPr>
        <w:t>stini</w:t>
      </w:r>
      <w:r w:rsidRPr="00743868">
        <w:rPr>
          <w:rFonts w:eastAsia="TimesNewRoman"/>
          <w:szCs w:val="22"/>
          <w:lang w:val="lt-LT"/>
        </w:rPr>
        <w:t>a</w:t>
      </w:r>
      <w:r w:rsidR="00C15A9D" w:rsidRPr="00743868">
        <w:rPr>
          <w:rFonts w:eastAsia="TimesNewRoman"/>
          <w:szCs w:val="22"/>
          <w:lang w:val="lt-LT"/>
        </w:rPr>
        <w:t>is pr</w:t>
      </w:r>
      <w:r w:rsidRPr="00743868">
        <w:rPr>
          <w:rFonts w:eastAsia="TimesNewRoman"/>
          <w:szCs w:val="22"/>
          <w:lang w:val="lt-LT"/>
        </w:rPr>
        <w:t>e</w:t>
      </w:r>
      <w:r w:rsidR="00C15A9D" w:rsidRPr="00743868">
        <w:rPr>
          <w:rFonts w:eastAsia="TimesNewRoman"/>
          <w:szCs w:val="22"/>
          <w:lang w:val="lt-LT"/>
        </w:rPr>
        <w:t>para</w:t>
      </w:r>
      <w:r w:rsidRPr="00743868">
        <w:rPr>
          <w:rFonts w:eastAsia="TimesNewRoman"/>
          <w:szCs w:val="22"/>
          <w:lang w:val="lt-LT"/>
        </w:rPr>
        <w:t>tais kartu gydyti būtina, rekomenduojama atidžiai stebėti ličio k</w:t>
      </w:r>
      <w:r w:rsidR="00C15A9D" w:rsidRPr="00743868">
        <w:rPr>
          <w:rFonts w:eastAsia="TimesNewRoman"/>
          <w:szCs w:val="22"/>
          <w:lang w:val="lt-LT"/>
        </w:rPr>
        <w:t>oncentrac</w:t>
      </w:r>
      <w:r w:rsidRPr="00743868">
        <w:rPr>
          <w:rFonts w:eastAsia="TimesNewRoman"/>
          <w:szCs w:val="22"/>
          <w:lang w:val="lt-LT"/>
        </w:rPr>
        <w:t>i</w:t>
      </w:r>
      <w:r w:rsidR="00C15A9D" w:rsidRPr="00743868">
        <w:rPr>
          <w:rFonts w:eastAsia="TimesNewRoman"/>
          <w:szCs w:val="22"/>
          <w:lang w:val="lt-LT"/>
        </w:rPr>
        <w:t>ją</w:t>
      </w:r>
      <w:r w:rsidRPr="00743868">
        <w:rPr>
          <w:rFonts w:eastAsia="TimesNewRoman"/>
          <w:szCs w:val="22"/>
          <w:lang w:val="lt-LT"/>
        </w:rPr>
        <w:t xml:space="preserve"> kraujo serume.</w:t>
      </w:r>
    </w:p>
    <w:p w14:paraId="0178BD5C"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
    <w:p w14:paraId="100533FD"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 xml:space="preserve">Kiti </w:t>
      </w:r>
      <w:proofErr w:type="spellStart"/>
      <w:r w:rsidRPr="00743868">
        <w:rPr>
          <w:rFonts w:eastAsia="TimesNewRoman"/>
          <w:i/>
          <w:iCs/>
          <w:szCs w:val="22"/>
          <w:lang w:val="lt-LT"/>
        </w:rPr>
        <w:t>antihipertenziniai</w:t>
      </w:r>
      <w:proofErr w:type="spellEnd"/>
      <w:r w:rsidRPr="00743868">
        <w:rPr>
          <w:rFonts w:eastAsia="TimesNewRoman"/>
          <w:i/>
          <w:iCs/>
          <w:szCs w:val="22"/>
          <w:lang w:val="lt-LT"/>
        </w:rPr>
        <w:t xml:space="preserve"> vaistiniai preparatai, veikiantys </w:t>
      </w:r>
      <w:proofErr w:type="spellStart"/>
      <w:r w:rsidRPr="00743868">
        <w:rPr>
          <w:rFonts w:eastAsia="TimesNewRoman"/>
          <w:i/>
          <w:iCs/>
          <w:szCs w:val="22"/>
          <w:lang w:val="lt-LT"/>
        </w:rPr>
        <w:t>renino</w:t>
      </w:r>
      <w:proofErr w:type="spellEnd"/>
      <w:r w:rsidRPr="00743868">
        <w:rPr>
          <w:rFonts w:eastAsia="TimesNewRoman"/>
          <w:i/>
          <w:iCs/>
          <w:szCs w:val="22"/>
          <w:lang w:val="lt-LT"/>
        </w:rPr>
        <w:t xml:space="preserve">, </w:t>
      </w:r>
      <w:proofErr w:type="spellStart"/>
      <w:r w:rsidRPr="00743868">
        <w:rPr>
          <w:rFonts w:eastAsia="TimesNewRoman"/>
          <w:i/>
          <w:iCs/>
          <w:szCs w:val="22"/>
          <w:lang w:val="lt-LT"/>
        </w:rPr>
        <w:t>angiotenzino</w:t>
      </w:r>
      <w:proofErr w:type="spellEnd"/>
      <w:r w:rsidRPr="00743868">
        <w:rPr>
          <w:rFonts w:eastAsia="TimesNewRoman"/>
          <w:i/>
          <w:iCs/>
          <w:szCs w:val="22"/>
          <w:lang w:val="lt-LT"/>
        </w:rPr>
        <w:t xml:space="preserve"> ir </w:t>
      </w:r>
      <w:proofErr w:type="spellStart"/>
      <w:r w:rsidRPr="00743868">
        <w:rPr>
          <w:rFonts w:eastAsia="TimesNewRoman"/>
          <w:i/>
          <w:iCs/>
          <w:szCs w:val="22"/>
          <w:lang w:val="lt-LT"/>
        </w:rPr>
        <w:t>aldosterono</w:t>
      </w:r>
      <w:proofErr w:type="spellEnd"/>
      <w:r w:rsidRPr="00743868">
        <w:rPr>
          <w:rFonts w:eastAsia="TimesNewRoman"/>
          <w:i/>
          <w:iCs/>
          <w:szCs w:val="22"/>
          <w:lang w:val="lt-LT"/>
        </w:rPr>
        <w:t xml:space="preserve"> sistemą</w:t>
      </w:r>
      <w:r w:rsidR="00B64E7A" w:rsidRPr="00743868">
        <w:rPr>
          <w:rFonts w:eastAsia="TimesNewRoman"/>
          <w:i/>
          <w:iCs/>
          <w:szCs w:val="22"/>
          <w:lang w:val="lt-LT"/>
        </w:rPr>
        <w:t xml:space="preserve"> </w:t>
      </w:r>
      <w:r w:rsidRPr="00743868">
        <w:rPr>
          <w:rFonts w:eastAsia="TimesNewRoman"/>
          <w:i/>
          <w:iCs/>
          <w:szCs w:val="22"/>
          <w:lang w:val="lt-LT"/>
        </w:rPr>
        <w:t>(RAAS)</w:t>
      </w:r>
    </w:p>
    <w:p w14:paraId="32A821EA" w14:textId="143AAF8A"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Klinikinių tyrimų duomenys parodė, kad, palyginti su vieno RAAS veikiančio </w:t>
      </w:r>
      <w:r w:rsidR="00C15A9D" w:rsidRPr="00743868">
        <w:rPr>
          <w:rFonts w:eastAsia="TimesNewRoman"/>
          <w:szCs w:val="22"/>
          <w:lang w:val="lt-LT"/>
        </w:rPr>
        <w:t xml:space="preserve">vaistinio </w:t>
      </w:r>
      <w:r w:rsidRPr="00743868">
        <w:rPr>
          <w:rFonts w:eastAsia="TimesNewRoman"/>
          <w:szCs w:val="22"/>
          <w:lang w:val="lt-LT"/>
        </w:rPr>
        <w:t>preparato vartojimu,</w:t>
      </w:r>
      <w:r w:rsidR="00C15A9D" w:rsidRPr="00743868">
        <w:rPr>
          <w:rFonts w:eastAsia="TimesNewRoman"/>
          <w:szCs w:val="22"/>
          <w:lang w:val="lt-LT"/>
        </w:rPr>
        <w:t xml:space="preserve"> </w:t>
      </w:r>
      <w:r w:rsidRPr="00743868">
        <w:rPr>
          <w:rFonts w:eastAsia="TimesNewRoman"/>
          <w:szCs w:val="22"/>
          <w:lang w:val="lt-LT"/>
        </w:rPr>
        <w:t xml:space="preserve">dvigubas </w:t>
      </w:r>
      <w:proofErr w:type="spellStart"/>
      <w:r w:rsidRPr="00743868">
        <w:rPr>
          <w:rFonts w:eastAsia="TimesNewRoman"/>
          <w:szCs w:val="22"/>
          <w:lang w:val="lt-LT"/>
        </w:rPr>
        <w:t>renino</w:t>
      </w:r>
      <w:proofErr w:type="spellEnd"/>
      <w:r w:rsidRPr="00743868">
        <w:rPr>
          <w:rFonts w:eastAsia="TimesNewRoman"/>
          <w:szCs w:val="22"/>
          <w:lang w:val="lt-LT"/>
        </w:rPr>
        <w:t xml:space="preserve">, </w:t>
      </w:r>
      <w:proofErr w:type="spellStart"/>
      <w:r w:rsidRPr="00743868">
        <w:rPr>
          <w:rFonts w:eastAsia="TimesNewRoman"/>
          <w:szCs w:val="22"/>
          <w:lang w:val="lt-LT"/>
        </w:rPr>
        <w:t>angiotenzino</w:t>
      </w:r>
      <w:proofErr w:type="spellEnd"/>
      <w:r w:rsidRPr="00743868">
        <w:rPr>
          <w:rFonts w:eastAsia="TimesNewRoman"/>
          <w:szCs w:val="22"/>
          <w:lang w:val="lt-LT"/>
        </w:rPr>
        <w:t xml:space="preserve"> ir </w:t>
      </w:r>
      <w:proofErr w:type="spellStart"/>
      <w:r w:rsidRPr="00743868">
        <w:rPr>
          <w:rFonts w:eastAsia="TimesNewRoman"/>
          <w:szCs w:val="22"/>
          <w:lang w:val="lt-LT"/>
        </w:rPr>
        <w:t>aldosterono</w:t>
      </w:r>
      <w:proofErr w:type="spellEnd"/>
      <w:r w:rsidRPr="00743868">
        <w:rPr>
          <w:rFonts w:eastAsia="TimesNewRoman"/>
          <w:szCs w:val="22"/>
          <w:lang w:val="lt-LT"/>
        </w:rPr>
        <w:t xml:space="preserve"> sistemos (RAAS) nuslopinimas, kai vartojama AKF</w:t>
      </w:r>
      <w:r w:rsidR="00C15A9D" w:rsidRPr="00743868">
        <w:rPr>
          <w:rFonts w:eastAsia="TimesNewRoman"/>
          <w:szCs w:val="22"/>
          <w:lang w:val="lt-LT"/>
        </w:rPr>
        <w:t> </w:t>
      </w:r>
      <w:r w:rsidRPr="00743868">
        <w:rPr>
          <w:rFonts w:eastAsia="TimesNewRoman"/>
          <w:szCs w:val="22"/>
          <w:lang w:val="lt-LT"/>
        </w:rPr>
        <w:t xml:space="preserve">inhibitorių, </w:t>
      </w:r>
      <w:proofErr w:type="spellStart"/>
      <w:r w:rsidRPr="00743868">
        <w:rPr>
          <w:rFonts w:eastAsia="TimesNewRoman"/>
          <w:szCs w:val="22"/>
          <w:lang w:val="lt-LT"/>
        </w:rPr>
        <w:t>angiotenzino</w:t>
      </w:r>
      <w:proofErr w:type="spellEnd"/>
      <w:r w:rsidR="00C15A9D" w:rsidRPr="00743868">
        <w:rPr>
          <w:rFonts w:eastAsia="TimesNewRoman"/>
          <w:szCs w:val="22"/>
          <w:lang w:val="lt-LT"/>
        </w:rPr>
        <w:t> </w:t>
      </w:r>
      <w:r w:rsidRPr="00743868">
        <w:rPr>
          <w:rFonts w:eastAsia="TimesNewRoman"/>
          <w:szCs w:val="22"/>
          <w:lang w:val="lt-LT"/>
        </w:rPr>
        <w:t xml:space="preserve">II receptorių blokatorių ar </w:t>
      </w:r>
      <w:proofErr w:type="spellStart"/>
      <w:r w:rsidRPr="00743868">
        <w:rPr>
          <w:rFonts w:eastAsia="TimesNewRoman"/>
          <w:szCs w:val="22"/>
          <w:lang w:val="lt-LT"/>
        </w:rPr>
        <w:t>aliskireno</w:t>
      </w:r>
      <w:proofErr w:type="spellEnd"/>
      <w:r w:rsidRPr="00743868">
        <w:rPr>
          <w:rFonts w:eastAsia="TimesNewRoman"/>
          <w:szCs w:val="22"/>
          <w:lang w:val="lt-LT"/>
        </w:rPr>
        <w:t xml:space="preserve"> derin</w:t>
      </w:r>
      <w:r w:rsidR="00D069AE" w:rsidRPr="00743868">
        <w:rPr>
          <w:rFonts w:eastAsia="TimesNewRoman"/>
          <w:szCs w:val="22"/>
          <w:lang w:val="lt-LT"/>
        </w:rPr>
        <w:t>io</w:t>
      </w:r>
      <w:r w:rsidRPr="00743868">
        <w:rPr>
          <w:rFonts w:eastAsia="TimesNewRoman"/>
          <w:szCs w:val="22"/>
          <w:lang w:val="lt-LT"/>
        </w:rPr>
        <w:t>, siejamas su dažniau pasi</w:t>
      </w:r>
      <w:r w:rsidR="00C15A9D" w:rsidRPr="00743868">
        <w:rPr>
          <w:rFonts w:eastAsia="TimesNewRoman"/>
          <w:szCs w:val="22"/>
          <w:lang w:val="lt-LT"/>
        </w:rPr>
        <w:t>re</w:t>
      </w:r>
      <w:r w:rsidRPr="00743868">
        <w:rPr>
          <w:rFonts w:eastAsia="TimesNewRoman"/>
          <w:szCs w:val="22"/>
          <w:lang w:val="lt-LT"/>
        </w:rPr>
        <w:t>i</w:t>
      </w:r>
      <w:r w:rsidR="00C15A9D" w:rsidRPr="00743868">
        <w:rPr>
          <w:rFonts w:eastAsia="TimesNewRoman"/>
          <w:szCs w:val="22"/>
          <w:lang w:val="lt-LT"/>
        </w:rPr>
        <w:t>š</w:t>
      </w:r>
      <w:r w:rsidRPr="00743868">
        <w:rPr>
          <w:rFonts w:eastAsia="TimesNewRoman"/>
          <w:szCs w:val="22"/>
          <w:lang w:val="lt-LT"/>
        </w:rPr>
        <w:t>k</w:t>
      </w:r>
      <w:r w:rsidR="00C15A9D" w:rsidRPr="00743868">
        <w:rPr>
          <w:rFonts w:eastAsia="TimesNewRoman"/>
          <w:szCs w:val="22"/>
          <w:lang w:val="lt-LT"/>
        </w:rPr>
        <w:t>i</w:t>
      </w:r>
      <w:r w:rsidRPr="00743868">
        <w:rPr>
          <w:rFonts w:eastAsia="TimesNewRoman"/>
          <w:szCs w:val="22"/>
          <w:lang w:val="lt-LT"/>
        </w:rPr>
        <w:t xml:space="preserve">ančiais nepageidaujamais reiškiniais, tokiais kaip </w:t>
      </w:r>
      <w:proofErr w:type="spellStart"/>
      <w:r w:rsidRPr="00743868">
        <w:rPr>
          <w:rFonts w:eastAsia="TimesNewRoman"/>
          <w:szCs w:val="22"/>
          <w:lang w:val="lt-LT"/>
        </w:rPr>
        <w:t>hipotenzija</w:t>
      </w:r>
      <w:proofErr w:type="spellEnd"/>
      <w:r w:rsidRPr="00743868">
        <w:rPr>
          <w:rFonts w:eastAsia="TimesNewRoman"/>
          <w:szCs w:val="22"/>
          <w:lang w:val="lt-LT"/>
        </w:rPr>
        <w:t xml:space="preserve">, </w:t>
      </w:r>
      <w:proofErr w:type="spellStart"/>
      <w:r w:rsidRPr="00743868">
        <w:rPr>
          <w:rFonts w:eastAsia="TimesNewRoman"/>
          <w:szCs w:val="22"/>
          <w:lang w:val="lt-LT"/>
        </w:rPr>
        <w:t>hiperkalemija</w:t>
      </w:r>
      <w:proofErr w:type="spellEnd"/>
      <w:r w:rsidRPr="00743868">
        <w:rPr>
          <w:rFonts w:eastAsia="TimesNewRoman"/>
          <w:szCs w:val="22"/>
          <w:lang w:val="lt-LT"/>
        </w:rPr>
        <w:t xml:space="preserve"> ir inkstų funkcijos susilpnėjimas (įskaitant ūminį inkstų nepakankamumą) (žr.</w:t>
      </w:r>
      <w:r w:rsidR="00C15A9D" w:rsidRPr="00743868">
        <w:rPr>
          <w:rFonts w:eastAsia="TimesNewRoman"/>
          <w:szCs w:val="22"/>
          <w:lang w:val="lt-LT"/>
        </w:rPr>
        <w:t> </w:t>
      </w:r>
      <w:r w:rsidRPr="00743868">
        <w:rPr>
          <w:rFonts w:eastAsia="TimesNewRoman"/>
          <w:szCs w:val="22"/>
          <w:lang w:val="lt-LT"/>
        </w:rPr>
        <w:t>4.3, 4.4 ir 5.1</w:t>
      </w:r>
      <w:r w:rsidR="00C15A9D" w:rsidRPr="00743868">
        <w:rPr>
          <w:rFonts w:eastAsia="TimesNewRoman"/>
          <w:szCs w:val="22"/>
          <w:lang w:val="lt-LT"/>
        </w:rPr>
        <w:t> </w:t>
      </w:r>
      <w:r w:rsidRPr="00743868">
        <w:rPr>
          <w:rFonts w:eastAsia="TimesNewRoman"/>
          <w:szCs w:val="22"/>
          <w:lang w:val="lt-LT"/>
        </w:rPr>
        <w:t>skyrius).</w:t>
      </w:r>
    </w:p>
    <w:p w14:paraId="7729EB67"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
    <w:p w14:paraId="1E38CB5D" w14:textId="77777777" w:rsidR="00A8758F" w:rsidRPr="00743868" w:rsidRDefault="00C15A9D" w:rsidP="0004776B">
      <w:pPr>
        <w:widowControl w:val="0"/>
        <w:autoSpaceDE w:val="0"/>
        <w:autoSpaceDN w:val="0"/>
        <w:adjustRightInd w:val="0"/>
        <w:spacing w:line="240" w:lineRule="auto"/>
        <w:rPr>
          <w:rFonts w:eastAsia="TimesNewRoman"/>
          <w:i/>
          <w:iCs/>
          <w:szCs w:val="22"/>
          <w:u w:val="single"/>
          <w:lang w:val="lt-LT"/>
        </w:rPr>
      </w:pPr>
      <w:r w:rsidRPr="00743868">
        <w:rPr>
          <w:rFonts w:eastAsia="TimesNewRoman"/>
          <w:i/>
          <w:iCs/>
          <w:szCs w:val="22"/>
          <w:u w:val="single"/>
          <w:lang w:val="lt-LT"/>
        </w:rPr>
        <w:t>Vaistiniai p</w:t>
      </w:r>
      <w:r w:rsidR="00A8758F" w:rsidRPr="00743868">
        <w:rPr>
          <w:rFonts w:eastAsia="TimesNewRoman"/>
          <w:i/>
          <w:iCs/>
          <w:szCs w:val="22"/>
          <w:u w:val="single"/>
          <w:lang w:val="lt-LT"/>
        </w:rPr>
        <w:t>reparatai, kurių kartu vartoti būtina atsargiai</w:t>
      </w:r>
    </w:p>
    <w:p w14:paraId="03DE711A" w14:textId="357F0960"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Nesteroidiniai vaistiniai preparatai nuo uždegimo (</w:t>
      </w:r>
      <w:r w:rsidR="0004776B">
        <w:rPr>
          <w:rFonts w:eastAsia="TimesNewRoman"/>
          <w:i/>
          <w:iCs/>
          <w:szCs w:val="22"/>
          <w:lang w:val="lt-LT"/>
        </w:rPr>
        <w:t>NVPNU</w:t>
      </w:r>
      <w:r w:rsidRPr="00743868">
        <w:rPr>
          <w:rFonts w:eastAsia="TimesNewRoman"/>
          <w:i/>
          <w:iCs/>
          <w:szCs w:val="22"/>
          <w:lang w:val="lt-LT"/>
        </w:rPr>
        <w:t>)</w:t>
      </w:r>
    </w:p>
    <w:p w14:paraId="07A59C69" w14:textId="7F0AAA27" w:rsidR="00A8758F" w:rsidRPr="00743868" w:rsidRDefault="0004776B" w:rsidP="0004776B">
      <w:pPr>
        <w:widowControl w:val="0"/>
        <w:autoSpaceDE w:val="0"/>
        <w:autoSpaceDN w:val="0"/>
        <w:adjustRightInd w:val="0"/>
        <w:spacing w:line="240" w:lineRule="auto"/>
        <w:rPr>
          <w:rFonts w:eastAsia="TimesNewRoman"/>
          <w:szCs w:val="22"/>
          <w:lang w:val="lt-LT"/>
        </w:rPr>
      </w:pPr>
      <w:r>
        <w:rPr>
          <w:rFonts w:eastAsia="TimesNewRoman"/>
          <w:szCs w:val="22"/>
          <w:lang w:val="lt-LT"/>
        </w:rPr>
        <w:t>NVPNU</w:t>
      </w:r>
      <w:r w:rsidR="00A8758F" w:rsidRPr="00743868">
        <w:rPr>
          <w:rFonts w:eastAsia="TimesNewRoman"/>
          <w:szCs w:val="22"/>
          <w:lang w:val="lt-LT"/>
        </w:rPr>
        <w:t xml:space="preserve"> (</w:t>
      </w:r>
      <w:r w:rsidR="005A2836" w:rsidRPr="00743868">
        <w:rPr>
          <w:rFonts w:eastAsia="TimesNewRoman"/>
          <w:szCs w:val="22"/>
          <w:lang w:val="lt-LT"/>
        </w:rPr>
        <w:t>t</w:t>
      </w:r>
      <w:r w:rsidR="00A8758F" w:rsidRPr="00743868">
        <w:rPr>
          <w:rFonts w:eastAsia="TimesNewRoman"/>
          <w:szCs w:val="22"/>
          <w:lang w:val="lt-LT"/>
        </w:rPr>
        <w:t>.</w:t>
      </w:r>
      <w:r w:rsidR="005A2836" w:rsidRPr="00743868">
        <w:rPr>
          <w:rFonts w:eastAsia="TimesNewRoman"/>
          <w:szCs w:val="22"/>
          <w:lang w:val="lt-LT"/>
        </w:rPr>
        <w:t> y.</w:t>
      </w:r>
      <w:r w:rsidR="00A8758F" w:rsidRPr="00743868">
        <w:rPr>
          <w:rFonts w:eastAsia="TimesNewRoman"/>
          <w:szCs w:val="22"/>
          <w:lang w:val="lt-LT"/>
        </w:rPr>
        <w:t xml:space="preserve"> uždegimą slopinančios </w:t>
      </w:r>
      <w:proofErr w:type="spellStart"/>
      <w:r w:rsidR="00A8758F" w:rsidRPr="00743868">
        <w:rPr>
          <w:rFonts w:eastAsia="TimesNewRoman"/>
          <w:szCs w:val="22"/>
          <w:lang w:val="lt-LT"/>
        </w:rPr>
        <w:t>acetilsalicilo</w:t>
      </w:r>
      <w:proofErr w:type="spellEnd"/>
      <w:r w:rsidR="00A8758F" w:rsidRPr="00743868">
        <w:rPr>
          <w:rFonts w:eastAsia="TimesNewRoman"/>
          <w:szCs w:val="22"/>
          <w:lang w:val="lt-LT"/>
        </w:rPr>
        <w:t xml:space="preserve"> rūgšties dozės, COX</w:t>
      </w:r>
      <w:r w:rsidR="00C15A9D" w:rsidRPr="00743868">
        <w:rPr>
          <w:rFonts w:eastAsia="TimesNewRoman"/>
          <w:szCs w:val="22"/>
          <w:lang w:val="lt-LT"/>
        </w:rPr>
        <w:noBreakHyphen/>
      </w:r>
      <w:r w:rsidR="00A8758F" w:rsidRPr="00743868">
        <w:rPr>
          <w:rFonts w:eastAsia="TimesNewRoman"/>
          <w:szCs w:val="22"/>
          <w:lang w:val="lt-LT"/>
        </w:rPr>
        <w:t>2</w:t>
      </w:r>
      <w:r w:rsidR="00C15A9D" w:rsidRPr="00743868">
        <w:rPr>
          <w:rFonts w:eastAsia="TimesNewRoman"/>
          <w:szCs w:val="22"/>
          <w:lang w:val="lt-LT"/>
        </w:rPr>
        <w:t> </w:t>
      </w:r>
      <w:r w:rsidR="00A8758F" w:rsidRPr="00743868">
        <w:rPr>
          <w:rFonts w:eastAsia="TimesNewRoman"/>
          <w:szCs w:val="22"/>
          <w:lang w:val="lt-LT"/>
        </w:rPr>
        <w:t xml:space="preserve">inhibitoriai, neselektyvaus poveikio </w:t>
      </w:r>
      <w:r>
        <w:rPr>
          <w:rFonts w:eastAsia="TimesNewRoman"/>
          <w:szCs w:val="22"/>
          <w:lang w:val="lt-LT"/>
        </w:rPr>
        <w:t>NVPNU</w:t>
      </w:r>
      <w:r w:rsidR="00A8758F" w:rsidRPr="00743868">
        <w:rPr>
          <w:rFonts w:eastAsia="TimesNewRoman"/>
          <w:szCs w:val="22"/>
          <w:lang w:val="lt-LT"/>
        </w:rPr>
        <w:t xml:space="preserve">) gali silpninti </w:t>
      </w:r>
      <w:proofErr w:type="spellStart"/>
      <w:r w:rsidR="00A8758F" w:rsidRPr="00743868">
        <w:rPr>
          <w:rFonts w:eastAsia="TimesNewRoman"/>
          <w:szCs w:val="22"/>
          <w:lang w:val="lt-LT"/>
        </w:rPr>
        <w:t>angiotenzino</w:t>
      </w:r>
      <w:proofErr w:type="spellEnd"/>
      <w:r w:rsidR="00C15A9D" w:rsidRPr="00743868">
        <w:rPr>
          <w:rFonts w:eastAsia="TimesNewRoman"/>
          <w:szCs w:val="22"/>
          <w:lang w:val="lt-LT"/>
        </w:rPr>
        <w:t> </w:t>
      </w:r>
      <w:r w:rsidR="00A8758F" w:rsidRPr="00743868">
        <w:rPr>
          <w:rFonts w:eastAsia="TimesNewRoman"/>
          <w:szCs w:val="22"/>
          <w:lang w:val="lt-LT"/>
        </w:rPr>
        <w:t xml:space="preserve">II receptorių blokatorių sukeliamą </w:t>
      </w:r>
      <w:proofErr w:type="spellStart"/>
      <w:r w:rsidR="00A8758F" w:rsidRPr="00743868">
        <w:rPr>
          <w:rFonts w:eastAsia="TimesNewRoman"/>
          <w:szCs w:val="22"/>
          <w:lang w:val="lt-LT"/>
        </w:rPr>
        <w:t>antihipertenzinį</w:t>
      </w:r>
      <w:proofErr w:type="spellEnd"/>
      <w:r w:rsidR="00A8758F" w:rsidRPr="00743868">
        <w:rPr>
          <w:rFonts w:eastAsia="TimesNewRoman"/>
          <w:szCs w:val="22"/>
          <w:lang w:val="lt-LT"/>
        </w:rPr>
        <w:t xml:space="preserve"> poveikį. Kai kuriems pacientams, kurių inkstų funkcijai </w:t>
      </w:r>
      <w:r w:rsidR="005A2836" w:rsidRPr="00743868">
        <w:rPr>
          <w:rFonts w:eastAsia="TimesNewRoman"/>
          <w:szCs w:val="22"/>
          <w:lang w:val="lt-LT"/>
        </w:rPr>
        <w:t>sut</w:t>
      </w:r>
      <w:r w:rsidR="00A8758F" w:rsidRPr="00743868">
        <w:rPr>
          <w:rFonts w:eastAsia="TimesNewRoman"/>
          <w:szCs w:val="22"/>
          <w:lang w:val="lt-LT"/>
        </w:rPr>
        <w:t>ri</w:t>
      </w:r>
      <w:r w:rsidR="005A2836" w:rsidRPr="00743868">
        <w:rPr>
          <w:rFonts w:eastAsia="TimesNewRoman"/>
          <w:szCs w:val="22"/>
          <w:lang w:val="lt-LT"/>
        </w:rPr>
        <w:t>k</w:t>
      </w:r>
      <w:r w:rsidR="00A8758F" w:rsidRPr="00743868">
        <w:rPr>
          <w:rFonts w:eastAsia="TimesNewRoman"/>
          <w:szCs w:val="22"/>
          <w:lang w:val="lt-LT"/>
        </w:rPr>
        <w:t>us</w:t>
      </w:r>
      <w:r w:rsidR="005A2836" w:rsidRPr="00743868">
        <w:rPr>
          <w:rFonts w:eastAsia="TimesNewRoman"/>
          <w:szCs w:val="22"/>
          <w:lang w:val="lt-LT"/>
        </w:rPr>
        <w:t>i</w:t>
      </w:r>
      <w:r w:rsidR="00A8758F" w:rsidRPr="00743868">
        <w:rPr>
          <w:rFonts w:eastAsia="TimesNewRoman"/>
          <w:szCs w:val="22"/>
          <w:lang w:val="lt-LT"/>
        </w:rPr>
        <w:t xml:space="preserve"> (pvz., </w:t>
      </w:r>
      <w:proofErr w:type="spellStart"/>
      <w:r w:rsidR="00A8758F" w:rsidRPr="00743868">
        <w:rPr>
          <w:rFonts w:eastAsia="TimesNewRoman"/>
          <w:szCs w:val="22"/>
          <w:lang w:val="lt-LT"/>
        </w:rPr>
        <w:t>dehidruotiems</w:t>
      </w:r>
      <w:proofErr w:type="spellEnd"/>
      <w:r w:rsidR="00A8758F" w:rsidRPr="00743868">
        <w:rPr>
          <w:rFonts w:eastAsia="TimesNewRoman"/>
          <w:szCs w:val="22"/>
          <w:lang w:val="lt-LT"/>
        </w:rPr>
        <w:t xml:space="preserve"> </w:t>
      </w:r>
      <w:r w:rsidR="00C15A9D" w:rsidRPr="00743868">
        <w:rPr>
          <w:rFonts w:eastAsia="TimesNewRoman"/>
          <w:szCs w:val="22"/>
          <w:lang w:val="lt-LT"/>
        </w:rPr>
        <w:t>pac</w:t>
      </w:r>
      <w:r w:rsidR="00A8758F" w:rsidRPr="00743868">
        <w:rPr>
          <w:rFonts w:eastAsia="TimesNewRoman"/>
          <w:szCs w:val="22"/>
          <w:lang w:val="lt-LT"/>
        </w:rPr>
        <w:t>i</w:t>
      </w:r>
      <w:r w:rsidR="00C15A9D" w:rsidRPr="00743868">
        <w:rPr>
          <w:rFonts w:eastAsia="TimesNewRoman"/>
          <w:szCs w:val="22"/>
          <w:lang w:val="lt-LT"/>
        </w:rPr>
        <w:t>e</w:t>
      </w:r>
      <w:r w:rsidR="00A8758F" w:rsidRPr="00743868">
        <w:rPr>
          <w:rFonts w:eastAsia="TimesNewRoman"/>
          <w:szCs w:val="22"/>
          <w:lang w:val="lt-LT"/>
        </w:rPr>
        <w:t>n</w:t>
      </w:r>
      <w:r w:rsidR="00C15A9D" w:rsidRPr="00743868">
        <w:rPr>
          <w:rFonts w:eastAsia="TimesNewRoman"/>
          <w:szCs w:val="22"/>
          <w:lang w:val="lt-LT"/>
        </w:rPr>
        <w:t>t</w:t>
      </w:r>
      <w:r w:rsidR="00A8758F" w:rsidRPr="00743868">
        <w:rPr>
          <w:rFonts w:eastAsia="TimesNewRoman"/>
          <w:szCs w:val="22"/>
          <w:lang w:val="lt-LT"/>
        </w:rPr>
        <w:t xml:space="preserve">ams arba senyviems </w:t>
      </w:r>
      <w:r w:rsidR="00C15A9D" w:rsidRPr="00743868">
        <w:rPr>
          <w:rFonts w:eastAsia="TimesNewRoman"/>
          <w:szCs w:val="22"/>
          <w:lang w:val="lt-LT"/>
        </w:rPr>
        <w:t>pacie</w:t>
      </w:r>
      <w:r w:rsidR="00A8758F" w:rsidRPr="00743868">
        <w:rPr>
          <w:rFonts w:eastAsia="TimesNewRoman"/>
          <w:szCs w:val="22"/>
          <w:lang w:val="lt-LT"/>
        </w:rPr>
        <w:t>n</w:t>
      </w:r>
      <w:r w:rsidR="00C15A9D" w:rsidRPr="00743868">
        <w:rPr>
          <w:rFonts w:eastAsia="TimesNewRoman"/>
          <w:szCs w:val="22"/>
          <w:lang w:val="lt-LT"/>
        </w:rPr>
        <w:t>ta</w:t>
      </w:r>
      <w:r w:rsidR="00A8758F" w:rsidRPr="00743868">
        <w:rPr>
          <w:rFonts w:eastAsia="TimesNewRoman"/>
          <w:szCs w:val="22"/>
          <w:lang w:val="lt-LT"/>
        </w:rPr>
        <w:t xml:space="preserve">ms, kurių inkstų funkcija susilpnėjusi), </w:t>
      </w:r>
      <w:proofErr w:type="spellStart"/>
      <w:r w:rsidR="00A8758F" w:rsidRPr="00743868">
        <w:rPr>
          <w:rFonts w:eastAsia="TimesNewRoman"/>
          <w:szCs w:val="22"/>
          <w:lang w:val="lt-LT"/>
        </w:rPr>
        <w:t>angiotenzino</w:t>
      </w:r>
      <w:proofErr w:type="spellEnd"/>
      <w:r w:rsidR="00C15A9D" w:rsidRPr="00743868">
        <w:rPr>
          <w:rFonts w:eastAsia="TimesNewRoman"/>
          <w:szCs w:val="22"/>
          <w:lang w:val="lt-LT"/>
        </w:rPr>
        <w:t> </w:t>
      </w:r>
      <w:r w:rsidR="00A8758F" w:rsidRPr="00743868">
        <w:rPr>
          <w:rFonts w:eastAsia="TimesNewRoman"/>
          <w:szCs w:val="22"/>
          <w:lang w:val="lt-LT"/>
        </w:rPr>
        <w:t xml:space="preserve">II receptorių blokatorių vartojimas kartu su vaistiniais preparatais, slopinančiais </w:t>
      </w:r>
      <w:proofErr w:type="spellStart"/>
      <w:r w:rsidR="00A8758F" w:rsidRPr="00743868">
        <w:rPr>
          <w:rFonts w:eastAsia="TimesNewRoman"/>
          <w:szCs w:val="22"/>
          <w:lang w:val="lt-LT"/>
        </w:rPr>
        <w:t>ciklooksigenazę</w:t>
      </w:r>
      <w:proofErr w:type="spellEnd"/>
      <w:r w:rsidR="00A8758F" w:rsidRPr="00743868">
        <w:rPr>
          <w:rFonts w:eastAsia="TimesNewRoman"/>
          <w:szCs w:val="22"/>
          <w:lang w:val="lt-LT"/>
        </w:rPr>
        <w:t>, gali lemti tolesnį inkstų</w:t>
      </w:r>
      <w:r w:rsidR="00B64E7A" w:rsidRPr="00743868">
        <w:rPr>
          <w:rFonts w:eastAsia="TimesNewRoman"/>
          <w:szCs w:val="22"/>
          <w:lang w:val="lt-LT"/>
        </w:rPr>
        <w:t xml:space="preserve"> </w:t>
      </w:r>
      <w:r w:rsidR="00A8758F" w:rsidRPr="00743868">
        <w:rPr>
          <w:rFonts w:eastAsia="TimesNewRoman"/>
          <w:szCs w:val="22"/>
          <w:lang w:val="lt-LT"/>
        </w:rPr>
        <w:t xml:space="preserve">funkcijos silpnėjimą, įskaitant galimą ūminio inkstų nepakankamumo, kuris paprastai būna laikinas, pasireiškimą. Vadinasi, šiais vaistiniais preparatais kartu reikia gydyti atsargiai, ypač senyvus </w:t>
      </w:r>
      <w:r w:rsidR="00C15A9D" w:rsidRPr="00743868">
        <w:rPr>
          <w:rFonts w:eastAsia="TimesNewRoman"/>
          <w:szCs w:val="22"/>
          <w:lang w:val="lt-LT"/>
        </w:rPr>
        <w:t>pacie</w:t>
      </w:r>
      <w:r w:rsidR="00A8758F" w:rsidRPr="00743868">
        <w:rPr>
          <w:rFonts w:eastAsia="TimesNewRoman"/>
          <w:szCs w:val="22"/>
          <w:lang w:val="lt-LT"/>
        </w:rPr>
        <w:t>n</w:t>
      </w:r>
      <w:r w:rsidR="00C15A9D" w:rsidRPr="00743868">
        <w:rPr>
          <w:rFonts w:eastAsia="TimesNewRoman"/>
          <w:szCs w:val="22"/>
          <w:lang w:val="lt-LT"/>
        </w:rPr>
        <w:t>tu</w:t>
      </w:r>
      <w:r w:rsidR="00A8758F" w:rsidRPr="00743868">
        <w:rPr>
          <w:rFonts w:eastAsia="TimesNewRoman"/>
          <w:szCs w:val="22"/>
          <w:lang w:val="lt-LT"/>
        </w:rPr>
        <w:t xml:space="preserve">s. Tokiems pacientams būtina tinkama </w:t>
      </w:r>
      <w:proofErr w:type="spellStart"/>
      <w:r w:rsidR="00A8758F" w:rsidRPr="00743868">
        <w:rPr>
          <w:rFonts w:eastAsia="TimesNewRoman"/>
          <w:szCs w:val="22"/>
          <w:lang w:val="lt-LT"/>
        </w:rPr>
        <w:t>hidracija</w:t>
      </w:r>
      <w:proofErr w:type="spellEnd"/>
      <w:r w:rsidR="00A8758F" w:rsidRPr="00743868">
        <w:rPr>
          <w:rFonts w:eastAsia="TimesNewRoman"/>
          <w:szCs w:val="22"/>
          <w:lang w:val="lt-LT"/>
        </w:rPr>
        <w:t>, o kompleksinio gydymo pradžioje ir periodiškai tolesnio gydymo metu reikia sekti jų inkstų funkciją.</w:t>
      </w:r>
    </w:p>
    <w:p w14:paraId="776E10D4"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
    <w:p w14:paraId="5488870E" w14:textId="77777777" w:rsidR="00A8758F" w:rsidRPr="00743868" w:rsidRDefault="00A8758F" w:rsidP="00D456E9">
      <w:pPr>
        <w:keepNext/>
        <w:widowControl w:val="0"/>
        <w:autoSpaceDE w:val="0"/>
        <w:autoSpaceDN w:val="0"/>
        <w:adjustRightInd w:val="0"/>
        <w:spacing w:line="240" w:lineRule="auto"/>
        <w:rPr>
          <w:rFonts w:eastAsia="TimesNewRoman"/>
          <w:i/>
          <w:iCs/>
          <w:szCs w:val="22"/>
          <w:lang w:val="lt-LT"/>
        </w:rPr>
      </w:pPr>
      <w:proofErr w:type="spellStart"/>
      <w:r w:rsidRPr="00743868">
        <w:rPr>
          <w:rFonts w:eastAsia="TimesNewRoman"/>
          <w:i/>
          <w:iCs/>
          <w:szCs w:val="22"/>
          <w:lang w:val="lt-LT"/>
        </w:rPr>
        <w:lastRenderedPageBreak/>
        <w:t>Ramiprilis</w:t>
      </w:r>
      <w:proofErr w:type="spellEnd"/>
    </w:p>
    <w:p w14:paraId="14B20F9C" w14:textId="7DC06808" w:rsidR="00A8758F" w:rsidRPr="00743868" w:rsidRDefault="00A8758F" w:rsidP="00D456E9">
      <w:pPr>
        <w:keepNext/>
        <w:widowControl w:val="0"/>
        <w:autoSpaceDE w:val="0"/>
        <w:autoSpaceDN w:val="0"/>
        <w:adjustRightInd w:val="0"/>
        <w:spacing w:line="240" w:lineRule="auto"/>
        <w:rPr>
          <w:rFonts w:eastAsia="TimesNewRoman"/>
          <w:szCs w:val="22"/>
          <w:lang w:val="lt-LT"/>
        </w:rPr>
      </w:pPr>
      <w:r w:rsidRPr="00743868">
        <w:rPr>
          <w:rFonts w:eastAsia="TimesNewRoman"/>
          <w:szCs w:val="22"/>
          <w:lang w:val="lt-LT"/>
        </w:rPr>
        <w:t>Vieno</w:t>
      </w:r>
      <w:r w:rsidR="00C15A9D" w:rsidRPr="00743868">
        <w:rPr>
          <w:rFonts w:eastAsia="TimesNewRoman"/>
          <w:szCs w:val="22"/>
          <w:lang w:val="lt-LT"/>
        </w:rPr>
        <w:t> </w:t>
      </w:r>
      <w:r w:rsidRPr="00743868">
        <w:rPr>
          <w:rFonts w:eastAsia="TimesNewRoman"/>
          <w:szCs w:val="22"/>
          <w:lang w:val="lt-LT"/>
        </w:rPr>
        <w:t xml:space="preserve">tyrimo metu </w:t>
      </w:r>
      <w:proofErr w:type="spellStart"/>
      <w:r w:rsidRPr="00743868">
        <w:rPr>
          <w:rFonts w:eastAsia="TimesNewRoman"/>
          <w:szCs w:val="22"/>
          <w:lang w:val="lt-LT"/>
        </w:rPr>
        <w:t>telmisartano</w:t>
      </w:r>
      <w:proofErr w:type="spellEnd"/>
      <w:r w:rsidRPr="00743868">
        <w:rPr>
          <w:rFonts w:eastAsia="TimesNewRoman"/>
          <w:szCs w:val="22"/>
          <w:lang w:val="lt-LT"/>
        </w:rPr>
        <w:t xml:space="preserve"> vartojimas kartu su </w:t>
      </w:r>
      <w:proofErr w:type="spellStart"/>
      <w:r w:rsidRPr="00743868">
        <w:rPr>
          <w:rFonts w:eastAsia="TimesNewRoman"/>
          <w:szCs w:val="22"/>
          <w:lang w:val="lt-LT"/>
        </w:rPr>
        <w:t>ramipriliu</w:t>
      </w:r>
      <w:proofErr w:type="spellEnd"/>
      <w:r w:rsidRPr="00743868">
        <w:rPr>
          <w:rFonts w:eastAsia="TimesNewRoman"/>
          <w:szCs w:val="22"/>
          <w:lang w:val="lt-LT"/>
        </w:rPr>
        <w:t xml:space="preserve"> lėmė </w:t>
      </w:r>
      <w:proofErr w:type="spellStart"/>
      <w:r w:rsidRPr="00743868">
        <w:rPr>
          <w:rFonts w:eastAsia="TimesNewRoman"/>
          <w:szCs w:val="22"/>
          <w:lang w:val="lt-LT"/>
        </w:rPr>
        <w:t>ramiprilio</w:t>
      </w:r>
      <w:proofErr w:type="spellEnd"/>
      <w:r w:rsidRPr="00743868">
        <w:rPr>
          <w:rFonts w:eastAsia="TimesNewRoman"/>
          <w:szCs w:val="22"/>
          <w:lang w:val="lt-LT"/>
        </w:rPr>
        <w:t xml:space="preserve"> ir </w:t>
      </w:r>
      <w:proofErr w:type="spellStart"/>
      <w:r w:rsidRPr="00743868">
        <w:rPr>
          <w:rFonts w:eastAsia="TimesNewRoman"/>
          <w:szCs w:val="22"/>
          <w:lang w:val="lt-LT"/>
        </w:rPr>
        <w:t>ramipri</w:t>
      </w:r>
      <w:r w:rsidR="00EB23C6" w:rsidRPr="00743868">
        <w:rPr>
          <w:rFonts w:eastAsia="TimesNewRoman"/>
          <w:szCs w:val="22"/>
          <w:lang w:val="lt-LT"/>
        </w:rPr>
        <w:t>l</w:t>
      </w:r>
      <w:r w:rsidRPr="00743868">
        <w:rPr>
          <w:rFonts w:eastAsia="TimesNewRoman"/>
          <w:szCs w:val="22"/>
          <w:lang w:val="lt-LT"/>
        </w:rPr>
        <w:t>ato</w:t>
      </w:r>
      <w:proofErr w:type="spellEnd"/>
      <w:r w:rsidR="00D970C5" w:rsidRPr="00743868">
        <w:rPr>
          <w:rFonts w:eastAsia="TimesNewRoman"/>
          <w:szCs w:val="22"/>
          <w:lang w:val="lt-LT"/>
        </w:rPr>
        <w:t> </w:t>
      </w:r>
      <w:r w:rsidRPr="00743868">
        <w:rPr>
          <w:rFonts w:eastAsia="TimesNewRoman"/>
          <w:szCs w:val="22"/>
          <w:lang w:val="lt-LT"/>
        </w:rPr>
        <w:t>AUC</w:t>
      </w:r>
      <w:r w:rsidRPr="00D23724">
        <w:rPr>
          <w:rFonts w:eastAsia="TimesNewRoman"/>
          <w:szCs w:val="22"/>
          <w:vertAlign w:val="subscript"/>
          <w:lang w:val="lt-LT"/>
        </w:rPr>
        <w:t>0</w:t>
      </w:r>
      <w:r w:rsidR="00C15A9D" w:rsidRPr="00D23724">
        <w:rPr>
          <w:rFonts w:eastAsia="TimesNewRoman"/>
          <w:szCs w:val="22"/>
          <w:vertAlign w:val="subscript"/>
          <w:lang w:val="lt-LT"/>
        </w:rPr>
        <w:noBreakHyphen/>
      </w:r>
      <w:r w:rsidR="00B64E7A" w:rsidRPr="00D23724">
        <w:rPr>
          <w:rFonts w:eastAsia="TimesNewRoman"/>
          <w:szCs w:val="22"/>
          <w:vertAlign w:val="subscript"/>
          <w:lang w:val="lt-LT"/>
        </w:rPr>
        <w:t>24</w:t>
      </w:r>
      <w:r w:rsidR="00C15A9D" w:rsidRPr="00743868">
        <w:rPr>
          <w:rFonts w:eastAsia="TimesNewRoman"/>
          <w:szCs w:val="22"/>
          <w:lang w:val="lt-LT"/>
        </w:rPr>
        <w:t xml:space="preserve"> </w:t>
      </w:r>
      <w:r w:rsidRPr="00743868">
        <w:rPr>
          <w:rFonts w:eastAsia="TimesNewRoman"/>
          <w:szCs w:val="22"/>
          <w:lang w:val="lt-LT"/>
        </w:rPr>
        <w:t xml:space="preserve">ir </w:t>
      </w:r>
      <w:proofErr w:type="spellStart"/>
      <w:r w:rsidRPr="00743868">
        <w:rPr>
          <w:rFonts w:eastAsia="TimesNewRoman"/>
          <w:szCs w:val="22"/>
          <w:lang w:val="lt-LT"/>
        </w:rPr>
        <w:t>C</w:t>
      </w:r>
      <w:r w:rsidRPr="00D23724">
        <w:rPr>
          <w:rFonts w:eastAsia="TimesNewRoman"/>
          <w:szCs w:val="22"/>
          <w:vertAlign w:val="subscript"/>
          <w:lang w:val="lt-LT"/>
        </w:rPr>
        <w:t>max</w:t>
      </w:r>
      <w:proofErr w:type="spellEnd"/>
      <w:r w:rsidRPr="00743868">
        <w:rPr>
          <w:rFonts w:eastAsia="TimesNewRoman"/>
          <w:szCs w:val="22"/>
          <w:lang w:val="lt-LT"/>
        </w:rPr>
        <w:t xml:space="preserve"> padidėjimą net iki 2,5</w:t>
      </w:r>
      <w:r w:rsidR="00C15A9D" w:rsidRPr="00743868">
        <w:rPr>
          <w:rFonts w:eastAsia="TimesNewRoman"/>
          <w:szCs w:val="22"/>
          <w:lang w:val="lt-LT"/>
        </w:rPr>
        <w:t> </w:t>
      </w:r>
      <w:r w:rsidRPr="00743868">
        <w:rPr>
          <w:rFonts w:eastAsia="TimesNewRoman"/>
          <w:szCs w:val="22"/>
          <w:lang w:val="lt-LT"/>
        </w:rPr>
        <w:t>karto. Klinikinė šio pokyčio reikšmė nežinoma.</w:t>
      </w:r>
    </w:p>
    <w:p w14:paraId="0E0DA041"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
    <w:p w14:paraId="3BC98327" w14:textId="77777777" w:rsidR="00A8758F" w:rsidRPr="00743868" w:rsidRDefault="00C15A9D" w:rsidP="0004776B">
      <w:pPr>
        <w:widowControl w:val="0"/>
        <w:autoSpaceDE w:val="0"/>
        <w:autoSpaceDN w:val="0"/>
        <w:adjustRightInd w:val="0"/>
        <w:spacing w:line="240" w:lineRule="auto"/>
        <w:rPr>
          <w:rFonts w:eastAsia="TimesNewRoman"/>
          <w:i/>
          <w:iCs/>
          <w:szCs w:val="22"/>
          <w:u w:val="single"/>
          <w:lang w:val="lt-LT"/>
        </w:rPr>
      </w:pPr>
      <w:r w:rsidRPr="00743868">
        <w:rPr>
          <w:rFonts w:eastAsia="TimesNewRoman"/>
          <w:i/>
          <w:iCs/>
          <w:szCs w:val="22"/>
          <w:u w:val="single"/>
          <w:lang w:val="lt-LT"/>
        </w:rPr>
        <w:t>Vaistiniai p</w:t>
      </w:r>
      <w:r w:rsidR="00A8758F" w:rsidRPr="00743868">
        <w:rPr>
          <w:rFonts w:eastAsia="TimesNewRoman"/>
          <w:i/>
          <w:iCs/>
          <w:szCs w:val="22"/>
          <w:u w:val="single"/>
          <w:lang w:val="lt-LT"/>
        </w:rPr>
        <w:t>reparatai, kurių derinimą reikia apsvarstyti</w:t>
      </w:r>
    </w:p>
    <w:p w14:paraId="3CB94915"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roofErr w:type="spellStart"/>
      <w:r w:rsidRPr="00743868">
        <w:rPr>
          <w:rFonts w:eastAsia="TimesNewRoman"/>
          <w:i/>
          <w:iCs/>
          <w:szCs w:val="22"/>
          <w:lang w:val="lt-LT"/>
        </w:rPr>
        <w:t>Digoksinas</w:t>
      </w:r>
      <w:proofErr w:type="spellEnd"/>
    </w:p>
    <w:p w14:paraId="2B358345" w14:textId="4C31B443"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Gydant </w:t>
      </w:r>
      <w:proofErr w:type="spellStart"/>
      <w:r w:rsidRPr="00743868">
        <w:rPr>
          <w:rFonts w:eastAsia="TimesNewRoman"/>
          <w:szCs w:val="22"/>
          <w:lang w:val="lt-LT"/>
        </w:rPr>
        <w:t>telmisaratano</w:t>
      </w:r>
      <w:proofErr w:type="spellEnd"/>
      <w:r w:rsidRPr="00743868">
        <w:rPr>
          <w:rFonts w:eastAsia="TimesNewRoman"/>
          <w:szCs w:val="22"/>
          <w:lang w:val="lt-LT"/>
        </w:rPr>
        <w:t xml:space="preserve"> ir </w:t>
      </w:r>
      <w:proofErr w:type="spellStart"/>
      <w:r w:rsidRPr="00743868">
        <w:rPr>
          <w:rFonts w:eastAsia="TimesNewRoman"/>
          <w:szCs w:val="22"/>
          <w:lang w:val="lt-LT"/>
        </w:rPr>
        <w:t>digoksino</w:t>
      </w:r>
      <w:proofErr w:type="spellEnd"/>
      <w:r w:rsidRPr="00743868">
        <w:rPr>
          <w:rFonts w:eastAsia="TimesNewRoman"/>
          <w:szCs w:val="22"/>
          <w:lang w:val="lt-LT"/>
        </w:rPr>
        <w:t xml:space="preserve"> deriniu, vidutiniškai padidėjo </w:t>
      </w:r>
      <w:proofErr w:type="spellStart"/>
      <w:r w:rsidRPr="00743868">
        <w:rPr>
          <w:rFonts w:eastAsia="TimesNewRoman"/>
          <w:szCs w:val="22"/>
          <w:lang w:val="lt-LT"/>
        </w:rPr>
        <w:t>digoksino</w:t>
      </w:r>
      <w:proofErr w:type="spellEnd"/>
      <w:r w:rsidRPr="00743868">
        <w:rPr>
          <w:rFonts w:eastAsia="TimesNewRoman"/>
          <w:szCs w:val="22"/>
          <w:lang w:val="lt-LT"/>
        </w:rPr>
        <w:t xml:space="preserve"> didžiausia (49</w:t>
      </w:r>
      <w:r w:rsidR="00C15A9D" w:rsidRPr="00743868">
        <w:rPr>
          <w:rFonts w:eastAsia="TimesNewRoman"/>
          <w:szCs w:val="22"/>
          <w:lang w:val="lt-LT"/>
        </w:rPr>
        <w:t> </w:t>
      </w:r>
      <w:r w:rsidRPr="00743868">
        <w:rPr>
          <w:rFonts w:eastAsia="TimesNewRoman"/>
          <w:szCs w:val="22"/>
          <w:lang w:val="lt-LT"/>
        </w:rPr>
        <w:t>%) ir mažiausia (20</w:t>
      </w:r>
      <w:r w:rsidR="00C15A9D" w:rsidRPr="00743868">
        <w:rPr>
          <w:rFonts w:eastAsia="TimesNewRoman"/>
          <w:szCs w:val="22"/>
          <w:lang w:val="lt-LT"/>
        </w:rPr>
        <w:t> </w:t>
      </w:r>
      <w:r w:rsidRPr="00743868">
        <w:rPr>
          <w:rFonts w:eastAsia="TimesNewRoman"/>
          <w:szCs w:val="22"/>
          <w:lang w:val="lt-LT"/>
        </w:rPr>
        <w:t xml:space="preserve">%) koncentracija kraujo plazmoje. Pradėjus, koregavus bei nutraukus gydymą </w:t>
      </w:r>
      <w:proofErr w:type="spellStart"/>
      <w:r w:rsidRPr="00743868">
        <w:rPr>
          <w:rFonts w:eastAsia="TimesNewRoman"/>
          <w:szCs w:val="22"/>
          <w:lang w:val="lt-LT"/>
        </w:rPr>
        <w:t>telmisartanu</w:t>
      </w:r>
      <w:proofErr w:type="spellEnd"/>
      <w:r w:rsidRPr="00743868">
        <w:rPr>
          <w:rFonts w:eastAsia="TimesNewRoman"/>
          <w:szCs w:val="22"/>
          <w:lang w:val="lt-LT"/>
        </w:rPr>
        <w:t xml:space="preserve">, reikia matuoti </w:t>
      </w:r>
      <w:proofErr w:type="spellStart"/>
      <w:r w:rsidRPr="00743868">
        <w:rPr>
          <w:rFonts w:eastAsia="TimesNewRoman"/>
          <w:szCs w:val="22"/>
          <w:lang w:val="lt-LT"/>
        </w:rPr>
        <w:t>digoksino</w:t>
      </w:r>
      <w:proofErr w:type="spellEnd"/>
      <w:r w:rsidRPr="00743868">
        <w:rPr>
          <w:rFonts w:eastAsia="TimesNewRoman"/>
          <w:szCs w:val="22"/>
          <w:lang w:val="lt-LT"/>
        </w:rPr>
        <w:t xml:space="preserve"> k</w:t>
      </w:r>
      <w:r w:rsidR="00C15A9D" w:rsidRPr="00743868">
        <w:rPr>
          <w:rFonts w:eastAsia="TimesNewRoman"/>
          <w:szCs w:val="22"/>
          <w:lang w:val="lt-LT"/>
        </w:rPr>
        <w:t>oncentrac</w:t>
      </w:r>
      <w:r w:rsidRPr="00743868">
        <w:rPr>
          <w:rFonts w:eastAsia="TimesNewRoman"/>
          <w:szCs w:val="22"/>
          <w:lang w:val="lt-LT"/>
        </w:rPr>
        <w:t>i</w:t>
      </w:r>
      <w:r w:rsidR="00C15A9D" w:rsidRPr="00743868">
        <w:rPr>
          <w:rFonts w:eastAsia="TimesNewRoman"/>
          <w:szCs w:val="22"/>
          <w:lang w:val="lt-LT"/>
        </w:rPr>
        <w:t>ją</w:t>
      </w:r>
      <w:r w:rsidRPr="00743868">
        <w:rPr>
          <w:rFonts w:eastAsia="TimesNewRoman"/>
          <w:szCs w:val="22"/>
          <w:lang w:val="lt-LT"/>
        </w:rPr>
        <w:t xml:space="preserve"> kraujyje, kad j</w:t>
      </w:r>
      <w:r w:rsidR="00BC2CAE" w:rsidRPr="00743868">
        <w:rPr>
          <w:rFonts w:eastAsia="TimesNewRoman"/>
          <w:szCs w:val="22"/>
          <w:lang w:val="lt-LT"/>
        </w:rPr>
        <w:t>ą</w:t>
      </w:r>
      <w:r w:rsidRPr="00743868">
        <w:rPr>
          <w:rFonts w:eastAsia="TimesNewRoman"/>
          <w:szCs w:val="22"/>
          <w:lang w:val="lt-LT"/>
        </w:rPr>
        <w:t xml:space="preserve"> būtų galima palaikyti terapinės koncentracijos ribose.</w:t>
      </w:r>
    </w:p>
    <w:p w14:paraId="3EF9C356"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17D98EB4" w14:textId="29DD5571" w:rsidR="00A8758F" w:rsidRPr="00743868" w:rsidRDefault="00A8758F" w:rsidP="0004776B">
      <w:pPr>
        <w:widowControl w:val="0"/>
        <w:autoSpaceDE w:val="0"/>
        <w:autoSpaceDN w:val="0"/>
        <w:adjustRightInd w:val="0"/>
        <w:spacing w:line="240" w:lineRule="auto"/>
        <w:rPr>
          <w:rFonts w:eastAsia="TimesNewRoman"/>
          <w:iCs/>
          <w:szCs w:val="22"/>
          <w:lang w:val="lt-LT"/>
        </w:rPr>
      </w:pPr>
      <w:r w:rsidRPr="00743868">
        <w:rPr>
          <w:rFonts w:eastAsia="TimesNewRoman"/>
          <w:szCs w:val="22"/>
          <w:u w:val="single"/>
          <w:lang w:val="lt-LT"/>
        </w:rPr>
        <w:t xml:space="preserve">Sąveika, priklausoma nuo </w:t>
      </w:r>
      <w:proofErr w:type="spellStart"/>
      <w:r w:rsidRPr="00743868">
        <w:rPr>
          <w:rFonts w:eastAsia="TimesNewRoman"/>
          <w:szCs w:val="22"/>
          <w:u w:val="single"/>
          <w:lang w:val="lt-LT"/>
        </w:rPr>
        <w:t>amlodipino</w:t>
      </w:r>
      <w:proofErr w:type="spellEnd"/>
    </w:p>
    <w:p w14:paraId="265B8999" w14:textId="2B23A77E" w:rsidR="00A8758F" w:rsidRPr="00743868" w:rsidRDefault="00C15A9D"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u w:val="single"/>
          <w:lang w:val="lt-LT"/>
        </w:rPr>
        <w:t>Vaistiniai p</w:t>
      </w:r>
      <w:r w:rsidR="00A8758F" w:rsidRPr="00D23724">
        <w:rPr>
          <w:rFonts w:eastAsia="TimesNewRoman"/>
          <w:i/>
          <w:iCs/>
          <w:szCs w:val="22"/>
          <w:u w:val="single"/>
          <w:lang w:val="lt-LT"/>
        </w:rPr>
        <w:t>reparatai, kurių kartu vartoti būtina atsargiai</w:t>
      </w:r>
    </w:p>
    <w:p w14:paraId="20BA757F" w14:textId="75910863"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CYP3A4</w:t>
      </w:r>
      <w:r w:rsidR="00C15A9D" w:rsidRPr="00743868">
        <w:rPr>
          <w:rFonts w:eastAsia="TimesNewRoman"/>
          <w:i/>
          <w:iCs/>
          <w:szCs w:val="22"/>
          <w:lang w:val="lt-LT"/>
        </w:rPr>
        <w:t> </w:t>
      </w:r>
      <w:r w:rsidRPr="00743868">
        <w:rPr>
          <w:rFonts w:eastAsia="TimesNewRoman"/>
          <w:i/>
          <w:iCs/>
          <w:szCs w:val="22"/>
          <w:lang w:val="lt-LT"/>
        </w:rPr>
        <w:t>inhibitoriai</w:t>
      </w:r>
    </w:p>
    <w:p w14:paraId="2C3A447B" w14:textId="1896F41C" w:rsidR="00A8758F" w:rsidRPr="00743868" w:rsidRDefault="00A8758F" w:rsidP="0004776B">
      <w:pPr>
        <w:widowControl w:val="0"/>
        <w:autoSpaceDE w:val="0"/>
        <w:autoSpaceDN w:val="0"/>
        <w:adjustRightInd w:val="0"/>
        <w:spacing w:line="240" w:lineRule="auto"/>
        <w:rPr>
          <w:rFonts w:eastAsia="TimesNewRoman"/>
          <w:szCs w:val="22"/>
          <w:lang w:val="lt-LT"/>
        </w:rPr>
      </w:pPr>
    </w:p>
    <w:p w14:paraId="5261F721" w14:textId="59FB6DE4" w:rsidR="00A8758F" w:rsidRPr="00E8215D" w:rsidRDefault="00E8215D" w:rsidP="00E8215D">
      <w:pPr>
        <w:tabs>
          <w:tab w:val="clear" w:pos="567"/>
        </w:tabs>
        <w:autoSpaceDE w:val="0"/>
        <w:autoSpaceDN w:val="0"/>
        <w:adjustRightInd w:val="0"/>
        <w:spacing w:line="240" w:lineRule="auto"/>
        <w:rPr>
          <w:rFonts w:eastAsia="TimesNewRoman"/>
          <w:i/>
          <w:iCs/>
          <w:szCs w:val="22"/>
          <w:lang w:val="lt-LT"/>
        </w:rPr>
      </w:pPr>
      <w:proofErr w:type="spellStart"/>
      <w:r w:rsidRPr="004B4B06">
        <w:rPr>
          <w:rFonts w:eastAsia="Calibri"/>
          <w:snapToGrid/>
          <w:szCs w:val="22"/>
          <w:lang w:val="lt-LT"/>
        </w:rPr>
        <w:t>Amlodipin</w:t>
      </w:r>
      <w:r w:rsidR="00F96B01" w:rsidRPr="004B4B06">
        <w:rPr>
          <w:rFonts w:eastAsia="Calibri"/>
          <w:snapToGrid/>
          <w:szCs w:val="22"/>
          <w:lang w:val="lt-LT"/>
        </w:rPr>
        <w:t>ą</w:t>
      </w:r>
      <w:proofErr w:type="spellEnd"/>
      <w:r w:rsidRPr="004B4B06">
        <w:rPr>
          <w:rFonts w:eastAsia="Calibri"/>
          <w:snapToGrid/>
          <w:szCs w:val="22"/>
          <w:lang w:val="lt-LT"/>
        </w:rPr>
        <w:t xml:space="preserve"> vartojant kartu su stipriais arba vidutinio stiprumo CYP3A4 inhibitoriais (proteazės inhibitoriais, </w:t>
      </w:r>
      <w:proofErr w:type="spellStart"/>
      <w:r w:rsidRPr="004B4B06">
        <w:rPr>
          <w:rFonts w:eastAsia="Calibri"/>
          <w:snapToGrid/>
          <w:szCs w:val="22"/>
          <w:lang w:val="lt-LT"/>
        </w:rPr>
        <w:t>azolų</w:t>
      </w:r>
      <w:proofErr w:type="spellEnd"/>
      <w:r w:rsidRPr="004B4B06">
        <w:rPr>
          <w:rFonts w:eastAsia="Calibri"/>
          <w:snapToGrid/>
          <w:szCs w:val="22"/>
          <w:lang w:val="lt-LT"/>
        </w:rPr>
        <w:t xml:space="preserve"> grupės vaistiniais preparatais nuo grybelinės infekcijos, </w:t>
      </w:r>
      <w:proofErr w:type="spellStart"/>
      <w:r w:rsidRPr="004B4B06">
        <w:rPr>
          <w:rFonts w:eastAsia="Calibri"/>
          <w:snapToGrid/>
          <w:szCs w:val="22"/>
          <w:lang w:val="lt-LT"/>
        </w:rPr>
        <w:t>makrolidais</w:t>
      </w:r>
      <w:proofErr w:type="spellEnd"/>
      <w:r w:rsidRPr="004B4B06">
        <w:rPr>
          <w:rFonts w:eastAsia="Calibri"/>
          <w:snapToGrid/>
          <w:szCs w:val="22"/>
          <w:lang w:val="lt-LT"/>
        </w:rPr>
        <w:t xml:space="preserve">, pvz., </w:t>
      </w:r>
      <w:proofErr w:type="spellStart"/>
      <w:r w:rsidRPr="004B4B06">
        <w:rPr>
          <w:rFonts w:eastAsia="Calibri"/>
          <w:snapToGrid/>
          <w:szCs w:val="22"/>
          <w:lang w:val="lt-LT"/>
        </w:rPr>
        <w:t>eritromicinu</w:t>
      </w:r>
      <w:proofErr w:type="spellEnd"/>
      <w:r w:rsidRPr="004B4B06">
        <w:rPr>
          <w:rFonts w:eastAsia="Calibri"/>
          <w:snapToGrid/>
          <w:szCs w:val="22"/>
          <w:lang w:val="lt-LT"/>
        </w:rPr>
        <w:t xml:space="preserve"> arba </w:t>
      </w:r>
      <w:proofErr w:type="spellStart"/>
      <w:r w:rsidRPr="004B4B06">
        <w:rPr>
          <w:rFonts w:eastAsia="Calibri"/>
          <w:snapToGrid/>
          <w:szCs w:val="22"/>
          <w:lang w:val="lt-LT"/>
        </w:rPr>
        <w:t>klaritromicinu</w:t>
      </w:r>
      <w:proofErr w:type="spellEnd"/>
      <w:r w:rsidRPr="004B4B06">
        <w:rPr>
          <w:rFonts w:eastAsia="Calibri"/>
          <w:snapToGrid/>
          <w:szCs w:val="22"/>
          <w:lang w:val="lt-LT"/>
        </w:rPr>
        <w:t xml:space="preserve">, </w:t>
      </w:r>
      <w:proofErr w:type="spellStart"/>
      <w:r w:rsidRPr="004B4B06">
        <w:rPr>
          <w:rFonts w:eastAsia="Calibri"/>
          <w:snapToGrid/>
          <w:szCs w:val="22"/>
          <w:lang w:val="lt-LT"/>
        </w:rPr>
        <w:t>verapamiliu</w:t>
      </w:r>
      <w:proofErr w:type="spellEnd"/>
      <w:r w:rsidRPr="004B4B06">
        <w:rPr>
          <w:rFonts w:eastAsia="Calibri"/>
          <w:snapToGrid/>
          <w:szCs w:val="22"/>
          <w:lang w:val="lt-LT"/>
        </w:rPr>
        <w:t xml:space="preserve"> arba </w:t>
      </w:r>
      <w:proofErr w:type="spellStart"/>
      <w:r w:rsidRPr="004B4B06">
        <w:rPr>
          <w:rFonts w:eastAsia="Calibri"/>
          <w:snapToGrid/>
          <w:szCs w:val="22"/>
          <w:lang w:val="lt-LT"/>
        </w:rPr>
        <w:t>diltiazemu</w:t>
      </w:r>
      <w:proofErr w:type="spellEnd"/>
      <w:r w:rsidRPr="004B4B06">
        <w:rPr>
          <w:rFonts w:eastAsia="Calibri"/>
          <w:snapToGrid/>
          <w:szCs w:val="22"/>
          <w:lang w:val="lt-LT"/>
        </w:rPr>
        <w:t xml:space="preserve">) gali reikšmingai padidėti </w:t>
      </w:r>
      <w:proofErr w:type="spellStart"/>
      <w:r w:rsidRPr="004B4B06">
        <w:rPr>
          <w:rFonts w:eastAsia="Calibri"/>
          <w:snapToGrid/>
          <w:szCs w:val="22"/>
          <w:lang w:val="lt-LT"/>
        </w:rPr>
        <w:t>amlodipino</w:t>
      </w:r>
      <w:proofErr w:type="spellEnd"/>
      <w:r w:rsidRPr="004B4B06">
        <w:rPr>
          <w:rFonts w:eastAsia="Calibri"/>
          <w:snapToGrid/>
          <w:szCs w:val="22"/>
          <w:lang w:val="lt-LT"/>
        </w:rPr>
        <w:t xml:space="preserve"> ekspozicija ir taip pat </w:t>
      </w:r>
      <w:proofErr w:type="spellStart"/>
      <w:r w:rsidRPr="004B4B06">
        <w:rPr>
          <w:rFonts w:eastAsia="Calibri"/>
          <w:snapToGrid/>
          <w:szCs w:val="22"/>
          <w:lang w:val="lt-LT"/>
        </w:rPr>
        <w:t>hipotenzijos</w:t>
      </w:r>
      <w:proofErr w:type="spellEnd"/>
      <w:r w:rsidRPr="004B4B06">
        <w:rPr>
          <w:rFonts w:eastAsia="Calibri"/>
          <w:snapToGrid/>
          <w:szCs w:val="22"/>
          <w:lang w:val="lt-LT"/>
        </w:rPr>
        <w:t xml:space="preserve"> rizika. Kliniškai šie farmakokinetikos (FK) skirtumai gali būti ryškesni senyviems žmonėms, todėl gali reikėti stebėti klinikinę būklę ir koreguoti dozę.</w:t>
      </w:r>
    </w:p>
    <w:p w14:paraId="7E03E25E" w14:textId="77777777" w:rsidR="00E8215D" w:rsidRDefault="00E8215D" w:rsidP="0004776B">
      <w:pPr>
        <w:widowControl w:val="0"/>
        <w:autoSpaceDE w:val="0"/>
        <w:autoSpaceDN w:val="0"/>
        <w:adjustRightInd w:val="0"/>
        <w:spacing w:line="240" w:lineRule="auto"/>
        <w:rPr>
          <w:rFonts w:eastAsia="TimesNewRoman"/>
          <w:i/>
          <w:iCs/>
          <w:szCs w:val="22"/>
          <w:lang w:val="lt-LT"/>
        </w:rPr>
      </w:pPr>
    </w:p>
    <w:p w14:paraId="13527BAB" w14:textId="5E8D1CB3"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CYP3A4</w:t>
      </w:r>
      <w:r w:rsidR="00C15A9D" w:rsidRPr="00743868">
        <w:rPr>
          <w:rFonts w:eastAsia="TimesNewRoman"/>
          <w:i/>
          <w:iCs/>
          <w:szCs w:val="22"/>
          <w:lang w:val="lt-LT"/>
        </w:rPr>
        <w:t> </w:t>
      </w:r>
      <w:proofErr w:type="spellStart"/>
      <w:r w:rsidRPr="00743868">
        <w:rPr>
          <w:rFonts w:eastAsia="TimesNewRoman"/>
          <w:i/>
          <w:iCs/>
          <w:szCs w:val="22"/>
          <w:lang w:val="lt-LT"/>
        </w:rPr>
        <w:t>induktoriai</w:t>
      </w:r>
      <w:proofErr w:type="spellEnd"/>
    </w:p>
    <w:p w14:paraId="5E5EF7F5" w14:textId="2C6DF91D"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Kartu su vaistiniu preparatu vartojant žinomų CYP3A4</w:t>
      </w:r>
      <w:r w:rsidR="00C15A9D" w:rsidRPr="00743868">
        <w:rPr>
          <w:rFonts w:eastAsia="TimesNewRoman"/>
          <w:szCs w:val="22"/>
          <w:lang w:val="lt-LT"/>
        </w:rPr>
        <w:t> </w:t>
      </w:r>
      <w:proofErr w:type="spellStart"/>
      <w:r w:rsidRPr="00743868">
        <w:rPr>
          <w:rFonts w:eastAsia="TimesNewRoman"/>
          <w:szCs w:val="22"/>
          <w:lang w:val="lt-LT"/>
        </w:rPr>
        <w:t>induktorių</w:t>
      </w:r>
      <w:proofErr w:type="spellEnd"/>
      <w:r w:rsidRPr="00743868">
        <w:rPr>
          <w:rFonts w:eastAsia="TimesNewRoman"/>
          <w:szCs w:val="22"/>
          <w:lang w:val="lt-LT"/>
        </w:rPr>
        <w:t xml:space="preserve">, </w:t>
      </w:r>
      <w:proofErr w:type="spellStart"/>
      <w:r w:rsidRPr="00743868">
        <w:rPr>
          <w:rFonts w:eastAsia="TimesNewRoman"/>
          <w:szCs w:val="22"/>
          <w:lang w:val="lt-LT"/>
        </w:rPr>
        <w:t>amlodipino</w:t>
      </w:r>
      <w:proofErr w:type="spellEnd"/>
      <w:r w:rsidRPr="00743868">
        <w:rPr>
          <w:rFonts w:eastAsia="TimesNewRoman"/>
          <w:szCs w:val="22"/>
          <w:lang w:val="lt-LT"/>
        </w:rPr>
        <w:t xml:space="preserve"> koncentracija kraujo plazmoje gali kisti. Todėl kartu vartojant šių vaistinių preparatų ir po jų pavartojimo reikia stebėti kraujospūdį ir įvertinti dozės koregavimo poreikį, ypač jeigu kartu vartojama stiprių CYP3A4</w:t>
      </w:r>
      <w:r w:rsidR="00C15A9D" w:rsidRPr="00743868">
        <w:rPr>
          <w:rFonts w:eastAsia="TimesNewRoman"/>
          <w:szCs w:val="22"/>
          <w:lang w:val="lt-LT"/>
        </w:rPr>
        <w:t> </w:t>
      </w:r>
      <w:proofErr w:type="spellStart"/>
      <w:r w:rsidRPr="00743868">
        <w:rPr>
          <w:rFonts w:eastAsia="TimesNewRoman"/>
          <w:szCs w:val="22"/>
          <w:lang w:val="lt-LT"/>
        </w:rPr>
        <w:t>induktorių</w:t>
      </w:r>
      <w:proofErr w:type="spellEnd"/>
      <w:r w:rsidRPr="00743868">
        <w:rPr>
          <w:rFonts w:eastAsia="TimesNewRoman"/>
          <w:szCs w:val="22"/>
          <w:lang w:val="lt-LT"/>
        </w:rPr>
        <w:t xml:space="preserve"> (pvz., </w:t>
      </w:r>
      <w:proofErr w:type="spellStart"/>
      <w:r w:rsidRPr="00743868">
        <w:rPr>
          <w:rFonts w:eastAsia="TimesNewRoman"/>
          <w:szCs w:val="22"/>
          <w:lang w:val="lt-LT"/>
        </w:rPr>
        <w:t>rifampicino</w:t>
      </w:r>
      <w:proofErr w:type="spellEnd"/>
      <w:r w:rsidRPr="00743868">
        <w:rPr>
          <w:rFonts w:eastAsia="TimesNewRoman"/>
          <w:szCs w:val="22"/>
          <w:lang w:val="lt-LT"/>
        </w:rPr>
        <w:t xml:space="preserve"> ar paprastosios jonažolės [</w:t>
      </w:r>
      <w:proofErr w:type="spellStart"/>
      <w:r w:rsidRPr="00743868">
        <w:rPr>
          <w:rFonts w:eastAsia="TimesNewRoman"/>
          <w:i/>
          <w:iCs/>
          <w:szCs w:val="22"/>
          <w:lang w:val="lt-LT"/>
        </w:rPr>
        <w:t>Hypericum</w:t>
      </w:r>
      <w:proofErr w:type="spellEnd"/>
      <w:r w:rsidRPr="00743868">
        <w:rPr>
          <w:rFonts w:eastAsia="TimesNewRoman"/>
          <w:i/>
          <w:iCs/>
          <w:szCs w:val="22"/>
          <w:lang w:val="lt-LT"/>
        </w:rPr>
        <w:t xml:space="preserve"> </w:t>
      </w:r>
      <w:proofErr w:type="spellStart"/>
      <w:r w:rsidRPr="00743868">
        <w:rPr>
          <w:rFonts w:eastAsia="TimesNewRoman"/>
          <w:i/>
          <w:iCs/>
          <w:szCs w:val="22"/>
          <w:lang w:val="lt-LT"/>
        </w:rPr>
        <w:t>perforatum</w:t>
      </w:r>
      <w:proofErr w:type="spellEnd"/>
      <w:r w:rsidRPr="00743868">
        <w:rPr>
          <w:rFonts w:eastAsia="TimesNewRoman"/>
          <w:szCs w:val="22"/>
          <w:lang w:val="lt-LT"/>
        </w:rPr>
        <w:t xml:space="preserve">] </w:t>
      </w:r>
      <w:r w:rsidR="00C15A9D" w:rsidRPr="00743868">
        <w:rPr>
          <w:rFonts w:eastAsia="TimesNewRoman"/>
          <w:szCs w:val="22"/>
          <w:lang w:val="lt-LT"/>
        </w:rPr>
        <w:t xml:space="preserve">vaistinių </w:t>
      </w:r>
      <w:r w:rsidRPr="00743868">
        <w:rPr>
          <w:rFonts w:eastAsia="TimesNewRoman"/>
          <w:szCs w:val="22"/>
          <w:lang w:val="lt-LT"/>
        </w:rPr>
        <w:t>preparatų).</w:t>
      </w:r>
    </w:p>
    <w:p w14:paraId="440E18AB" w14:textId="77777777" w:rsidR="00F96B01" w:rsidRPr="004B4B06" w:rsidRDefault="00F96B01" w:rsidP="00F96B01">
      <w:pPr>
        <w:tabs>
          <w:tab w:val="clear" w:pos="567"/>
        </w:tabs>
        <w:autoSpaceDE w:val="0"/>
        <w:autoSpaceDN w:val="0"/>
        <w:adjustRightInd w:val="0"/>
        <w:spacing w:line="240" w:lineRule="auto"/>
        <w:rPr>
          <w:rFonts w:eastAsia="Calibri"/>
          <w:i/>
          <w:iCs/>
          <w:snapToGrid/>
          <w:szCs w:val="22"/>
          <w:lang w:val="lt-LT"/>
        </w:rPr>
      </w:pPr>
    </w:p>
    <w:p w14:paraId="1F2C7C59" w14:textId="77777777" w:rsidR="00F96B01" w:rsidRPr="004B4B06" w:rsidRDefault="00F96B01" w:rsidP="00F96B01">
      <w:pPr>
        <w:tabs>
          <w:tab w:val="clear" w:pos="567"/>
        </w:tabs>
        <w:autoSpaceDE w:val="0"/>
        <w:autoSpaceDN w:val="0"/>
        <w:adjustRightInd w:val="0"/>
        <w:spacing w:line="240" w:lineRule="auto"/>
        <w:rPr>
          <w:rFonts w:eastAsia="Calibri"/>
          <w:i/>
          <w:iCs/>
          <w:snapToGrid/>
          <w:szCs w:val="22"/>
          <w:lang w:val="lt-LT"/>
        </w:rPr>
      </w:pPr>
      <w:proofErr w:type="spellStart"/>
      <w:r w:rsidRPr="004B4B06">
        <w:rPr>
          <w:rFonts w:eastAsia="Calibri"/>
          <w:i/>
          <w:iCs/>
          <w:snapToGrid/>
          <w:szCs w:val="22"/>
          <w:lang w:val="lt-LT"/>
        </w:rPr>
        <w:t>Dantrolenas</w:t>
      </w:r>
      <w:proofErr w:type="spellEnd"/>
      <w:r w:rsidRPr="004B4B06">
        <w:rPr>
          <w:rFonts w:eastAsia="Calibri"/>
          <w:i/>
          <w:iCs/>
          <w:snapToGrid/>
          <w:szCs w:val="22"/>
          <w:lang w:val="lt-LT"/>
        </w:rPr>
        <w:t xml:space="preserve"> (infuzija)</w:t>
      </w:r>
    </w:p>
    <w:p w14:paraId="7C5B4B9D" w14:textId="46998708" w:rsidR="00A8758F" w:rsidRPr="004B4B06" w:rsidRDefault="00F96B01" w:rsidP="00F96B01">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 xml:space="preserve">Gyvūnams skyrus </w:t>
      </w:r>
      <w:proofErr w:type="spellStart"/>
      <w:r w:rsidRPr="004B4B06">
        <w:rPr>
          <w:rFonts w:eastAsia="Calibri"/>
          <w:snapToGrid/>
          <w:szCs w:val="22"/>
          <w:lang w:val="lt-LT"/>
        </w:rPr>
        <w:t>verapamilio</w:t>
      </w:r>
      <w:proofErr w:type="spellEnd"/>
      <w:r w:rsidRPr="004B4B06">
        <w:rPr>
          <w:rFonts w:eastAsia="Calibri"/>
          <w:snapToGrid/>
          <w:szCs w:val="22"/>
          <w:lang w:val="lt-LT"/>
        </w:rPr>
        <w:t xml:space="preserve"> ir į veną leidžiamo </w:t>
      </w:r>
      <w:proofErr w:type="spellStart"/>
      <w:r w:rsidRPr="004B4B06">
        <w:rPr>
          <w:rFonts w:eastAsia="Calibri"/>
          <w:snapToGrid/>
          <w:szCs w:val="22"/>
          <w:lang w:val="lt-LT"/>
        </w:rPr>
        <w:t>dantroleno</w:t>
      </w:r>
      <w:proofErr w:type="spellEnd"/>
      <w:r w:rsidRPr="004B4B06">
        <w:rPr>
          <w:rFonts w:eastAsia="Calibri"/>
          <w:snapToGrid/>
          <w:szCs w:val="22"/>
          <w:lang w:val="lt-LT"/>
        </w:rPr>
        <w:t xml:space="preserve"> stebėtas mirtinas skilvelių virpėjimas ir kardiovaskulinis </w:t>
      </w:r>
      <w:proofErr w:type="spellStart"/>
      <w:r w:rsidRPr="004B4B06">
        <w:rPr>
          <w:rFonts w:eastAsia="Calibri"/>
          <w:snapToGrid/>
          <w:szCs w:val="22"/>
          <w:lang w:val="lt-LT"/>
        </w:rPr>
        <w:t>kolapsas</w:t>
      </w:r>
      <w:proofErr w:type="spellEnd"/>
      <w:r w:rsidRPr="004B4B06">
        <w:rPr>
          <w:rFonts w:eastAsia="Calibri"/>
          <w:snapToGrid/>
          <w:szCs w:val="22"/>
          <w:lang w:val="lt-LT"/>
        </w:rPr>
        <w:t xml:space="preserve">, susiję su </w:t>
      </w:r>
      <w:proofErr w:type="spellStart"/>
      <w:r w:rsidRPr="004B4B06">
        <w:rPr>
          <w:rFonts w:eastAsia="Calibri"/>
          <w:snapToGrid/>
          <w:szCs w:val="22"/>
          <w:lang w:val="lt-LT"/>
        </w:rPr>
        <w:t>hiperkalemija</w:t>
      </w:r>
      <w:proofErr w:type="spellEnd"/>
      <w:r w:rsidRPr="004B4B06">
        <w:rPr>
          <w:rFonts w:eastAsia="Calibri"/>
          <w:snapToGrid/>
          <w:szCs w:val="22"/>
          <w:lang w:val="lt-LT"/>
        </w:rPr>
        <w:t xml:space="preserve">. Dėl </w:t>
      </w:r>
      <w:proofErr w:type="spellStart"/>
      <w:r w:rsidRPr="004B4B06">
        <w:rPr>
          <w:rFonts w:eastAsia="Calibri"/>
          <w:snapToGrid/>
          <w:szCs w:val="22"/>
          <w:lang w:val="lt-LT"/>
        </w:rPr>
        <w:t>hiperkalemijos</w:t>
      </w:r>
      <w:proofErr w:type="spellEnd"/>
      <w:r w:rsidRPr="004B4B06">
        <w:rPr>
          <w:rFonts w:eastAsia="Calibri"/>
          <w:snapToGrid/>
          <w:szCs w:val="22"/>
          <w:lang w:val="lt-LT"/>
        </w:rPr>
        <w:t xml:space="preserve"> rizikos kalcio kanalų blokatorių, pvz., </w:t>
      </w:r>
      <w:proofErr w:type="spellStart"/>
      <w:r w:rsidRPr="004B4B06">
        <w:rPr>
          <w:rFonts w:eastAsia="Calibri"/>
          <w:snapToGrid/>
          <w:szCs w:val="22"/>
          <w:lang w:val="lt-LT"/>
        </w:rPr>
        <w:t>amlodipino</w:t>
      </w:r>
      <w:proofErr w:type="spellEnd"/>
      <w:r w:rsidRPr="004B4B06">
        <w:rPr>
          <w:rFonts w:eastAsia="Calibri"/>
          <w:snapToGrid/>
          <w:szCs w:val="22"/>
          <w:lang w:val="lt-LT"/>
        </w:rPr>
        <w:t>, rekomenduojama vengti skirti pacientams, kurie turi polinkį piktybinei hipertermijai arba gydant piktybinę hipertermiją.</w:t>
      </w:r>
    </w:p>
    <w:p w14:paraId="13959439" w14:textId="77777777" w:rsidR="00F96B01" w:rsidRPr="00F96B01" w:rsidRDefault="00F96B01" w:rsidP="00F96B01">
      <w:pPr>
        <w:tabs>
          <w:tab w:val="clear" w:pos="567"/>
        </w:tabs>
        <w:autoSpaceDE w:val="0"/>
        <w:autoSpaceDN w:val="0"/>
        <w:adjustRightInd w:val="0"/>
        <w:spacing w:line="240" w:lineRule="auto"/>
        <w:rPr>
          <w:rFonts w:eastAsia="TimesNewRoman"/>
          <w:i/>
          <w:iCs/>
          <w:szCs w:val="22"/>
          <w:lang w:val="lt-LT"/>
        </w:rPr>
      </w:pPr>
    </w:p>
    <w:p w14:paraId="5570CF87"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lang w:val="lt-LT"/>
        </w:rPr>
        <w:t>Greipfrutai ir jų sultys</w:t>
      </w:r>
    </w:p>
    <w:p w14:paraId="305C6615" w14:textId="1CE133CA" w:rsidR="00A8758F" w:rsidRPr="00743868" w:rsidRDefault="00A8758F" w:rsidP="0004776B">
      <w:pPr>
        <w:widowControl w:val="0"/>
        <w:autoSpaceDE w:val="0"/>
        <w:autoSpaceDN w:val="0"/>
        <w:adjustRightInd w:val="0"/>
        <w:spacing w:line="240" w:lineRule="auto"/>
        <w:rPr>
          <w:rFonts w:eastAsia="TimesNewRoman"/>
          <w:szCs w:val="22"/>
          <w:lang w:val="lt-LT"/>
        </w:rPr>
      </w:pPr>
    </w:p>
    <w:p w14:paraId="361DB55D" w14:textId="2AC5006E" w:rsidR="00F96B01" w:rsidRPr="004B4B06" w:rsidRDefault="00F96B01" w:rsidP="00F96B01">
      <w:pPr>
        <w:tabs>
          <w:tab w:val="clear" w:pos="567"/>
        </w:tabs>
        <w:autoSpaceDE w:val="0"/>
        <w:autoSpaceDN w:val="0"/>
        <w:adjustRightInd w:val="0"/>
        <w:spacing w:line="240" w:lineRule="auto"/>
        <w:rPr>
          <w:rFonts w:eastAsia="SimSun"/>
          <w:i/>
          <w:iCs/>
          <w:szCs w:val="22"/>
          <w:lang w:val="lt-LT" w:eastAsia="pl-PL"/>
        </w:rPr>
      </w:pPr>
      <w:proofErr w:type="spellStart"/>
      <w:r w:rsidRPr="004B4B06">
        <w:rPr>
          <w:rFonts w:eastAsia="SimSun"/>
          <w:szCs w:val="22"/>
          <w:lang w:val="lt-LT" w:eastAsia="pl-PL"/>
        </w:rPr>
        <w:t>Amlodipino</w:t>
      </w:r>
      <w:proofErr w:type="spellEnd"/>
      <w:r w:rsidR="00103976" w:rsidRPr="004B4B06">
        <w:rPr>
          <w:rFonts w:eastAsia="SimSun"/>
          <w:szCs w:val="22"/>
          <w:lang w:val="lt-LT" w:eastAsia="pl-PL"/>
        </w:rPr>
        <w:t xml:space="preserve"> </w:t>
      </w:r>
      <w:r w:rsidRPr="004B4B06">
        <w:rPr>
          <w:rFonts w:eastAsia="SimSun"/>
          <w:szCs w:val="22"/>
          <w:lang w:val="lt-LT" w:eastAsia="pl-PL"/>
        </w:rPr>
        <w:t>vartoti su greipfrutais ar jų sultimis nerekomenduojama, kadangi kai kurių pacientų organizme gali padidėti šių veikliųjų medžiagų biologinis prieinamumas ir dėl to sustiprėti kraujospūdį mažinantis poveikis.</w:t>
      </w:r>
    </w:p>
    <w:p w14:paraId="63C505D3" w14:textId="77777777" w:rsidR="00A8758F" w:rsidRPr="00453F79" w:rsidRDefault="00A8758F" w:rsidP="0004776B">
      <w:pPr>
        <w:widowControl w:val="0"/>
        <w:autoSpaceDE w:val="0"/>
        <w:autoSpaceDN w:val="0"/>
        <w:adjustRightInd w:val="0"/>
        <w:spacing w:line="240" w:lineRule="auto"/>
        <w:rPr>
          <w:rFonts w:eastAsia="TimesNewRoman"/>
          <w:i/>
          <w:iCs/>
          <w:szCs w:val="22"/>
          <w:lang w:val="lt-LT"/>
        </w:rPr>
      </w:pPr>
    </w:p>
    <w:p w14:paraId="1AF7873F" w14:textId="50F89F2F" w:rsidR="00A8758F" w:rsidRPr="00743868" w:rsidRDefault="00A8758F" w:rsidP="0004776B">
      <w:pPr>
        <w:widowControl w:val="0"/>
        <w:autoSpaceDE w:val="0"/>
        <w:autoSpaceDN w:val="0"/>
        <w:adjustRightInd w:val="0"/>
        <w:spacing w:line="240" w:lineRule="auto"/>
        <w:rPr>
          <w:rFonts w:eastAsia="TimesNewRoman"/>
          <w:i/>
          <w:iCs/>
          <w:szCs w:val="22"/>
          <w:lang w:val="lt-LT"/>
        </w:rPr>
      </w:pPr>
      <w:r w:rsidRPr="00743868">
        <w:rPr>
          <w:rFonts w:eastAsia="TimesNewRoman"/>
          <w:i/>
          <w:iCs/>
          <w:szCs w:val="22"/>
          <w:u w:val="single"/>
          <w:lang w:val="lt-LT"/>
        </w:rPr>
        <w:t>Vaistiniai preparatai, kurių derinimą reikia apsvarstyti</w:t>
      </w:r>
    </w:p>
    <w:p w14:paraId="250C4A44"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roofErr w:type="spellStart"/>
      <w:r w:rsidRPr="00743868">
        <w:rPr>
          <w:rFonts w:eastAsia="TimesNewRoman"/>
          <w:i/>
          <w:iCs/>
          <w:szCs w:val="22"/>
          <w:lang w:val="lt-LT"/>
        </w:rPr>
        <w:t>Takrolimuzas</w:t>
      </w:r>
      <w:proofErr w:type="spellEnd"/>
    </w:p>
    <w:p w14:paraId="6389C607" w14:textId="656DFCE6"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Kartu su </w:t>
      </w:r>
      <w:proofErr w:type="spellStart"/>
      <w:r w:rsidRPr="00743868">
        <w:rPr>
          <w:rFonts w:eastAsia="TimesNewRoman"/>
          <w:szCs w:val="22"/>
          <w:lang w:val="lt-LT"/>
        </w:rPr>
        <w:t>amlodipinu</w:t>
      </w:r>
      <w:proofErr w:type="spellEnd"/>
      <w:r w:rsidRPr="00743868">
        <w:rPr>
          <w:rFonts w:eastAsia="TimesNewRoman"/>
          <w:szCs w:val="22"/>
          <w:lang w:val="lt-LT"/>
        </w:rPr>
        <w:t xml:space="preserve"> vartojant </w:t>
      </w:r>
      <w:proofErr w:type="spellStart"/>
      <w:r w:rsidRPr="00743868">
        <w:rPr>
          <w:rFonts w:eastAsia="TimesNewRoman"/>
          <w:szCs w:val="22"/>
          <w:lang w:val="lt-LT"/>
        </w:rPr>
        <w:t>takrolimuzo</w:t>
      </w:r>
      <w:proofErr w:type="spellEnd"/>
      <w:r w:rsidRPr="00743868">
        <w:rPr>
          <w:rFonts w:eastAsia="TimesNewRoman"/>
          <w:szCs w:val="22"/>
          <w:lang w:val="lt-LT"/>
        </w:rPr>
        <w:t xml:space="preserve">, kyla rizika padidėti </w:t>
      </w:r>
      <w:proofErr w:type="spellStart"/>
      <w:r w:rsidRPr="00743868">
        <w:rPr>
          <w:rFonts w:eastAsia="TimesNewRoman"/>
          <w:szCs w:val="22"/>
          <w:lang w:val="lt-LT"/>
        </w:rPr>
        <w:t>takrolimuzo</w:t>
      </w:r>
      <w:proofErr w:type="spellEnd"/>
      <w:r w:rsidRPr="00743868">
        <w:rPr>
          <w:rFonts w:eastAsia="TimesNewRoman"/>
          <w:szCs w:val="22"/>
          <w:lang w:val="lt-LT"/>
        </w:rPr>
        <w:t xml:space="preserve"> k</w:t>
      </w:r>
      <w:r w:rsidR="00714A47" w:rsidRPr="00743868">
        <w:rPr>
          <w:rFonts w:eastAsia="TimesNewRoman"/>
          <w:szCs w:val="22"/>
          <w:lang w:val="lt-LT"/>
        </w:rPr>
        <w:t>onc</w:t>
      </w:r>
      <w:r w:rsidRPr="00743868">
        <w:rPr>
          <w:rFonts w:eastAsia="TimesNewRoman"/>
          <w:szCs w:val="22"/>
          <w:lang w:val="lt-LT"/>
        </w:rPr>
        <w:t>e</w:t>
      </w:r>
      <w:r w:rsidR="00714A47" w:rsidRPr="00743868">
        <w:rPr>
          <w:rFonts w:eastAsia="TimesNewRoman"/>
          <w:szCs w:val="22"/>
          <w:lang w:val="lt-LT"/>
        </w:rPr>
        <w:t>ntrac</w:t>
      </w:r>
      <w:r w:rsidRPr="00743868">
        <w:rPr>
          <w:rFonts w:eastAsia="TimesNewRoman"/>
          <w:szCs w:val="22"/>
          <w:lang w:val="lt-LT"/>
        </w:rPr>
        <w:t>i</w:t>
      </w:r>
      <w:r w:rsidR="00714A47" w:rsidRPr="00743868">
        <w:rPr>
          <w:rFonts w:eastAsia="TimesNewRoman"/>
          <w:szCs w:val="22"/>
          <w:lang w:val="lt-LT"/>
        </w:rPr>
        <w:t>ja</w:t>
      </w:r>
      <w:r w:rsidRPr="00743868">
        <w:rPr>
          <w:rFonts w:eastAsia="TimesNewRoman"/>
          <w:szCs w:val="22"/>
          <w:lang w:val="lt-LT"/>
        </w:rPr>
        <w:t xml:space="preserve">i kraujyje, tačiau </w:t>
      </w:r>
      <w:proofErr w:type="spellStart"/>
      <w:r w:rsidRPr="00743868">
        <w:rPr>
          <w:rFonts w:eastAsia="TimesNewRoman"/>
          <w:szCs w:val="22"/>
          <w:lang w:val="lt-LT"/>
        </w:rPr>
        <w:t>farmakokinetinis</w:t>
      </w:r>
      <w:proofErr w:type="spellEnd"/>
      <w:r w:rsidRPr="00743868">
        <w:rPr>
          <w:rFonts w:eastAsia="TimesNewRoman"/>
          <w:szCs w:val="22"/>
          <w:lang w:val="lt-LT"/>
        </w:rPr>
        <w:t xml:space="preserve"> šios sąveikos mechanizmas nevisiškai suprantamas. Kad būtų išvengta toksinio </w:t>
      </w:r>
      <w:proofErr w:type="spellStart"/>
      <w:r w:rsidRPr="00743868">
        <w:rPr>
          <w:rFonts w:eastAsia="TimesNewRoman"/>
          <w:szCs w:val="22"/>
          <w:lang w:val="lt-LT"/>
        </w:rPr>
        <w:t>takrolimuzo</w:t>
      </w:r>
      <w:proofErr w:type="spellEnd"/>
      <w:r w:rsidRPr="00743868">
        <w:rPr>
          <w:rFonts w:eastAsia="TimesNewRoman"/>
          <w:szCs w:val="22"/>
          <w:lang w:val="lt-LT"/>
        </w:rPr>
        <w:t xml:space="preserve"> poveikio, </w:t>
      </w:r>
      <w:proofErr w:type="spellStart"/>
      <w:r w:rsidRPr="00743868">
        <w:rPr>
          <w:rFonts w:eastAsia="TimesNewRoman"/>
          <w:szCs w:val="22"/>
          <w:lang w:val="lt-LT"/>
        </w:rPr>
        <w:t>amlodipinu</w:t>
      </w:r>
      <w:proofErr w:type="spellEnd"/>
      <w:r w:rsidRPr="00743868">
        <w:rPr>
          <w:rFonts w:eastAsia="TimesNewRoman"/>
          <w:szCs w:val="22"/>
          <w:lang w:val="lt-LT"/>
        </w:rPr>
        <w:t xml:space="preserve"> gydomiems </w:t>
      </w:r>
      <w:proofErr w:type="spellStart"/>
      <w:r w:rsidRPr="00743868">
        <w:rPr>
          <w:rFonts w:eastAsia="TimesNewRoman"/>
          <w:szCs w:val="22"/>
          <w:lang w:val="lt-LT"/>
        </w:rPr>
        <w:t>takrolimuzo</w:t>
      </w:r>
      <w:proofErr w:type="spellEnd"/>
      <w:r w:rsidRPr="00743868">
        <w:rPr>
          <w:rFonts w:eastAsia="TimesNewRoman"/>
          <w:szCs w:val="22"/>
          <w:lang w:val="lt-LT"/>
        </w:rPr>
        <w:t xml:space="preserve"> vartojantiems pacientams būtina matuoti </w:t>
      </w:r>
      <w:proofErr w:type="spellStart"/>
      <w:r w:rsidRPr="00743868">
        <w:rPr>
          <w:rFonts w:eastAsia="TimesNewRoman"/>
          <w:szCs w:val="22"/>
          <w:lang w:val="lt-LT"/>
        </w:rPr>
        <w:t>takrolimuzo</w:t>
      </w:r>
      <w:proofErr w:type="spellEnd"/>
      <w:r w:rsidRPr="00743868">
        <w:rPr>
          <w:rFonts w:eastAsia="TimesNewRoman"/>
          <w:szCs w:val="22"/>
          <w:lang w:val="lt-LT"/>
        </w:rPr>
        <w:t xml:space="preserve"> k</w:t>
      </w:r>
      <w:r w:rsidR="00714A47" w:rsidRPr="00743868">
        <w:rPr>
          <w:rFonts w:eastAsia="TimesNewRoman"/>
          <w:szCs w:val="22"/>
          <w:lang w:val="lt-LT"/>
        </w:rPr>
        <w:t>oncentrac</w:t>
      </w:r>
      <w:r w:rsidRPr="00743868">
        <w:rPr>
          <w:rFonts w:eastAsia="TimesNewRoman"/>
          <w:szCs w:val="22"/>
          <w:lang w:val="lt-LT"/>
        </w:rPr>
        <w:t>i</w:t>
      </w:r>
      <w:r w:rsidR="00714A47" w:rsidRPr="00743868">
        <w:rPr>
          <w:rFonts w:eastAsia="TimesNewRoman"/>
          <w:szCs w:val="22"/>
          <w:lang w:val="lt-LT"/>
        </w:rPr>
        <w:t>ją</w:t>
      </w:r>
      <w:r w:rsidRPr="00743868">
        <w:rPr>
          <w:rFonts w:eastAsia="TimesNewRoman"/>
          <w:szCs w:val="22"/>
          <w:lang w:val="lt-LT"/>
        </w:rPr>
        <w:t xml:space="preserve"> kraujyje, prireikus </w:t>
      </w:r>
      <w:r w:rsidR="00714A47" w:rsidRPr="00743868">
        <w:rPr>
          <w:rFonts w:eastAsia="TimesNewRoman"/>
          <w:szCs w:val="22"/>
          <w:lang w:val="lt-LT"/>
        </w:rPr>
        <w:t>–</w:t>
      </w:r>
      <w:r w:rsidRPr="00743868">
        <w:rPr>
          <w:rFonts w:eastAsia="TimesNewRoman"/>
          <w:szCs w:val="22"/>
          <w:lang w:val="lt-LT"/>
        </w:rPr>
        <w:t xml:space="preserve"> keisti </w:t>
      </w:r>
      <w:proofErr w:type="spellStart"/>
      <w:r w:rsidRPr="00743868">
        <w:rPr>
          <w:rFonts w:eastAsia="TimesNewRoman"/>
          <w:szCs w:val="22"/>
          <w:lang w:val="lt-LT"/>
        </w:rPr>
        <w:t>takrolimuzo</w:t>
      </w:r>
      <w:proofErr w:type="spellEnd"/>
      <w:r w:rsidRPr="00743868">
        <w:rPr>
          <w:rFonts w:eastAsia="TimesNewRoman"/>
          <w:szCs w:val="22"/>
          <w:lang w:val="lt-LT"/>
        </w:rPr>
        <w:t xml:space="preserve"> dozę.</w:t>
      </w:r>
    </w:p>
    <w:p w14:paraId="377EE4A4"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
    <w:p w14:paraId="1A164936"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roofErr w:type="spellStart"/>
      <w:r w:rsidRPr="00743868">
        <w:rPr>
          <w:rFonts w:eastAsia="TimesNewRoman"/>
          <w:i/>
          <w:iCs/>
          <w:szCs w:val="22"/>
          <w:lang w:val="lt-LT"/>
        </w:rPr>
        <w:t>Ciklosporinas</w:t>
      </w:r>
      <w:proofErr w:type="spellEnd"/>
    </w:p>
    <w:p w14:paraId="64036A17" w14:textId="5ABA5C10" w:rsidR="00A8758F" w:rsidRPr="00743868" w:rsidRDefault="00A8758F" w:rsidP="0004776B">
      <w:pPr>
        <w:widowControl w:val="0"/>
        <w:autoSpaceDE w:val="0"/>
        <w:autoSpaceDN w:val="0"/>
        <w:adjustRightInd w:val="0"/>
        <w:spacing w:line="240" w:lineRule="auto"/>
        <w:rPr>
          <w:rFonts w:eastAsia="TimesNewRoman"/>
          <w:szCs w:val="22"/>
          <w:lang w:val="lt-LT"/>
        </w:rPr>
      </w:pPr>
      <w:proofErr w:type="spellStart"/>
      <w:r w:rsidRPr="00743868">
        <w:rPr>
          <w:rFonts w:eastAsia="TimesNewRoman"/>
          <w:szCs w:val="22"/>
          <w:lang w:val="lt-LT"/>
        </w:rPr>
        <w:t>Ciklosporino</w:t>
      </w:r>
      <w:proofErr w:type="spellEnd"/>
      <w:r w:rsidRPr="00743868">
        <w:rPr>
          <w:rFonts w:eastAsia="TimesNewRoman"/>
          <w:szCs w:val="22"/>
          <w:lang w:val="lt-LT"/>
        </w:rPr>
        <w:t xml:space="preserve"> ir </w:t>
      </w:r>
      <w:proofErr w:type="spellStart"/>
      <w:r w:rsidRPr="00743868">
        <w:rPr>
          <w:rFonts w:eastAsia="TimesNewRoman"/>
          <w:szCs w:val="22"/>
          <w:lang w:val="lt-LT"/>
        </w:rPr>
        <w:t>amlodipino</w:t>
      </w:r>
      <w:proofErr w:type="spellEnd"/>
      <w:r w:rsidRPr="00743868">
        <w:rPr>
          <w:rFonts w:eastAsia="TimesNewRoman"/>
          <w:szCs w:val="22"/>
          <w:lang w:val="lt-LT"/>
        </w:rPr>
        <w:t xml:space="preserve"> sąveikos tyrimų su sveikais savanoriais ar kitokia populiacija, išskyrus pacientus, kuriems persodintas inkstas, neatlikta. Pastariesiems pacientams nustatytas įvairus mažiausios </w:t>
      </w:r>
      <w:proofErr w:type="spellStart"/>
      <w:r w:rsidRPr="00743868">
        <w:rPr>
          <w:rFonts w:eastAsia="TimesNewRoman"/>
          <w:szCs w:val="22"/>
          <w:lang w:val="lt-LT"/>
        </w:rPr>
        <w:t>ciklosporino</w:t>
      </w:r>
      <w:proofErr w:type="spellEnd"/>
      <w:r w:rsidRPr="00743868">
        <w:rPr>
          <w:rFonts w:eastAsia="TimesNewRoman"/>
          <w:szCs w:val="22"/>
          <w:lang w:val="lt-LT"/>
        </w:rPr>
        <w:t xml:space="preserve"> koncentracijos padidėjimas (vidutiniškai 0</w:t>
      </w:r>
      <w:r w:rsidR="00714A47" w:rsidRPr="00743868">
        <w:rPr>
          <w:rFonts w:eastAsia="TimesNewRoman"/>
          <w:szCs w:val="22"/>
          <w:lang w:val="lt-LT"/>
        </w:rPr>
        <w:noBreakHyphen/>
      </w:r>
      <w:r w:rsidRPr="00743868">
        <w:rPr>
          <w:rFonts w:eastAsia="TimesNewRoman"/>
          <w:szCs w:val="22"/>
          <w:lang w:val="lt-LT"/>
        </w:rPr>
        <w:t xml:space="preserve">40 %) kraujyje. </w:t>
      </w:r>
      <w:proofErr w:type="spellStart"/>
      <w:r w:rsidRPr="00743868">
        <w:rPr>
          <w:rFonts w:eastAsia="TimesNewRoman"/>
          <w:szCs w:val="22"/>
          <w:lang w:val="lt-LT"/>
        </w:rPr>
        <w:t>Amlodipino</w:t>
      </w:r>
      <w:proofErr w:type="spellEnd"/>
      <w:r w:rsidRPr="00743868">
        <w:rPr>
          <w:rFonts w:eastAsia="TimesNewRoman"/>
          <w:szCs w:val="22"/>
          <w:lang w:val="lt-LT"/>
        </w:rPr>
        <w:t xml:space="preserve"> vartojantiems pacientams, kuriems persodintas inkstas, reikia matuoti </w:t>
      </w:r>
      <w:proofErr w:type="spellStart"/>
      <w:r w:rsidRPr="00743868">
        <w:rPr>
          <w:rFonts w:eastAsia="TimesNewRoman"/>
          <w:szCs w:val="22"/>
          <w:lang w:val="lt-LT"/>
        </w:rPr>
        <w:t>ciklosporino</w:t>
      </w:r>
      <w:proofErr w:type="spellEnd"/>
      <w:r w:rsidRPr="00743868">
        <w:rPr>
          <w:rFonts w:eastAsia="TimesNewRoman"/>
          <w:szCs w:val="22"/>
          <w:lang w:val="lt-LT"/>
        </w:rPr>
        <w:t xml:space="preserve"> k</w:t>
      </w:r>
      <w:r w:rsidR="00714A47" w:rsidRPr="00743868">
        <w:rPr>
          <w:rFonts w:eastAsia="TimesNewRoman"/>
          <w:szCs w:val="22"/>
          <w:lang w:val="lt-LT"/>
        </w:rPr>
        <w:t>oncentrac</w:t>
      </w:r>
      <w:r w:rsidRPr="00743868">
        <w:rPr>
          <w:rFonts w:eastAsia="TimesNewRoman"/>
          <w:szCs w:val="22"/>
          <w:lang w:val="lt-LT"/>
        </w:rPr>
        <w:t>i</w:t>
      </w:r>
      <w:r w:rsidR="00714A47" w:rsidRPr="00743868">
        <w:rPr>
          <w:rFonts w:eastAsia="TimesNewRoman"/>
          <w:szCs w:val="22"/>
          <w:lang w:val="lt-LT"/>
        </w:rPr>
        <w:t>ją</w:t>
      </w:r>
      <w:r w:rsidRPr="00743868">
        <w:rPr>
          <w:rFonts w:eastAsia="TimesNewRoman"/>
          <w:szCs w:val="22"/>
          <w:lang w:val="lt-LT"/>
        </w:rPr>
        <w:t xml:space="preserve"> kraujyje, prireikus </w:t>
      </w:r>
      <w:r w:rsidR="00714A47" w:rsidRPr="00743868">
        <w:rPr>
          <w:rFonts w:eastAsia="TimesNewRoman"/>
          <w:szCs w:val="22"/>
          <w:lang w:val="lt-LT"/>
        </w:rPr>
        <w:t>–</w:t>
      </w:r>
      <w:r w:rsidRPr="00743868">
        <w:rPr>
          <w:rFonts w:eastAsia="TimesNewRoman"/>
          <w:szCs w:val="22"/>
          <w:lang w:val="lt-LT"/>
        </w:rPr>
        <w:t xml:space="preserve"> mažinti </w:t>
      </w:r>
      <w:proofErr w:type="spellStart"/>
      <w:r w:rsidRPr="00743868">
        <w:rPr>
          <w:rFonts w:eastAsia="TimesNewRoman"/>
          <w:szCs w:val="22"/>
          <w:lang w:val="lt-LT"/>
        </w:rPr>
        <w:t>ciklosporino</w:t>
      </w:r>
      <w:proofErr w:type="spellEnd"/>
      <w:r w:rsidRPr="00743868">
        <w:rPr>
          <w:rFonts w:eastAsia="TimesNewRoman"/>
          <w:szCs w:val="22"/>
          <w:lang w:val="lt-LT"/>
        </w:rPr>
        <w:t xml:space="preserve"> dozę.</w:t>
      </w:r>
    </w:p>
    <w:p w14:paraId="7209ED83" w14:textId="77777777" w:rsidR="00A8758F" w:rsidRPr="00946D7B" w:rsidRDefault="00A8758F" w:rsidP="0004776B">
      <w:pPr>
        <w:widowControl w:val="0"/>
        <w:autoSpaceDE w:val="0"/>
        <w:autoSpaceDN w:val="0"/>
        <w:adjustRightInd w:val="0"/>
        <w:spacing w:line="240" w:lineRule="auto"/>
        <w:rPr>
          <w:rFonts w:eastAsia="TimesNewRoman"/>
          <w:i/>
          <w:iCs/>
          <w:szCs w:val="22"/>
          <w:lang w:val="lt-LT"/>
        </w:rPr>
      </w:pPr>
    </w:p>
    <w:p w14:paraId="5869D854" w14:textId="77777777" w:rsidR="00946D7B" w:rsidRPr="004B4B06" w:rsidRDefault="00946D7B" w:rsidP="00D456E9">
      <w:pPr>
        <w:keepNext/>
        <w:tabs>
          <w:tab w:val="clear" w:pos="567"/>
        </w:tabs>
        <w:autoSpaceDE w:val="0"/>
        <w:autoSpaceDN w:val="0"/>
        <w:adjustRightInd w:val="0"/>
        <w:spacing w:line="240" w:lineRule="auto"/>
        <w:rPr>
          <w:rFonts w:eastAsia="Calibri"/>
          <w:i/>
          <w:iCs/>
          <w:snapToGrid/>
          <w:szCs w:val="22"/>
          <w:lang w:val="lt-LT"/>
        </w:rPr>
      </w:pPr>
      <w:proofErr w:type="spellStart"/>
      <w:r w:rsidRPr="004B4B06">
        <w:rPr>
          <w:rFonts w:eastAsia="Calibri"/>
          <w:i/>
          <w:iCs/>
          <w:snapToGrid/>
          <w:szCs w:val="22"/>
          <w:lang w:val="lt-LT"/>
        </w:rPr>
        <w:lastRenderedPageBreak/>
        <w:t>Rapamicino</w:t>
      </w:r>
      <w:proofErr w:type="spellEnd"/>
      <w:r w:rsidRPr="004B4B06">
        <w:rPr>
          <w:rFonts w:eastAsia="Calibri"/>
          <w:i/>
          <w:iCs/>
          <w:snapToGrid/>
          <w:szCs w:val="22"/>
          <w:lang w:val="lt-LT"/>
        </w:rPr>
        <w:t xml:space="preserve"> </w:t>
      </w:r>
      <w:proofErr w:type="spellStart"/>
      <w:r w:rsidRPr="004B4B06">
        <w:rPr>
          <w:rFonts w:eastAsia="Calibri"/>
          <w:i/>
          <w:iCs/>
          <w:snapToGrid/>
          <w:szCs w:val="22"/>
          <w:lang w:val="lt-LT"/>
        </w:rPr>
        <w:t>mechanistinio</w:t>
      </w:r>
      <w:proofErr w:type="spellEnd"/>
      <w:r w:rsidRPr="004B4B06">
        <w:rPr>
          <w:rFonts w:eastAsia="Calibri"/>
          <w:i/>
          <w:iCs/>
          <w:snapToGrid/>
          <w:szCs w:val="22"/>
          <w:lang w:val="lt-LT"/>
        </w:rPr>
        <w:t xml:space="preserve"> taikinio (</w:t>
      </w:r>
      <w:proofErr w:type="spellStart"/>
      <w:r w:rsidRPr="004B4B06">
        <w:rPr>
          <w:rFonts w:eastAsia="Calibri"/>
          <w:i/>
          <w:iCs/>
          <w:snapToGrid/>
          <w:szCs w:val="22"/>
          <w:lang w:val="lt-LT"/>
        </w:rPr>
        <w:t>mTOR</w:t>
      </w:r>
      <w:proofErr w:type="spellEnd"/>
      <w:r w:rsidRPr="004B4B06">
        <w:rPr>
          <w:rFonts w:eastAsia="Calibri"/>
          <w:i/>
          <w:iCs/>
          <w:snapToGrid/>
          <w:szCs w:val="22"/>
          <w:lang w:val="lt-LT"/>
        </w:rPr>
        <w:t>) inhibitoriai</w:t>
      </w:r>
    </w:p>
    <w:p w14:paraId="57B0DD38" w14:textId="7EF139C8" w:rsidR="00946D7B" w:rsidRPr="004B4B06" w:rsidRDefault="00946D7B" w:rsidP="00D456E9">
      <w:pPr>
        <w:keepNext/>
        <w:tabs>
          <w:tab w:val="clear" w:pos="567"/>
        </w:tabs>
        <w:autoSpaceDE w:val="0"/>
        <w:autoSpaceDN w:val="0"/>
        <w:adjustRightInd w:val="0"/>
        <w:spacing w:line="240" w:lineRule="auto"/>
        <w:rPr>
          <w:rFonts w:eastAsia="Calibri"/>
          <w:snapToGrid/>
          <w:szCs w:val="22"/>
          <w:lang w:val="lt-LT"/>
        </w:rPr>
      </w:pPr>
      <w:proofErr w:type="spellStart"/>
      <w:r w:rsidRPr="004B4B06">
        <w:rPr>
          <w:rFonts w:eastAsia="Calibri"/>
          <w:snapToGrid/>
          <w:szCs w:val="22"/>
          <w:lang w:val="lt-LT"/>
        </w:rPr>
        <w:t>mTOR</w:t>
      </w:r>
      <w:proofErr w:type="spellEnd"/>
      <w:r w:rsidRPr="004B4B06">
        <w:rPr>
          <w:rFonts w:eastAsia="Calibri"/>
          <w:snapToGrid/>
          <w:szCs w:val="22"/>
          <w:lang w:val="lt-LT"/>
        </w:rPr>
        <w:t xml:space="preserve"> inhibitoriai, pvz., </w:t>
      </w:r>
      <w:proofErr w:type="spellStart"/>
      <w:r w:rsidRPr="004B4B06">
        <w:rPr>
          <w:rFonts w:eastAsia="Calibri"/>
          <w:snapToGrid/>
          <w:szCs w:val="22"/>
          <w:lang w:val="lt-LT"/>
        </w:rPr>
        <w:t>sirolimuzas</w:t>
      </w:r>
      <w:proofErr w:type="spellEnd"/>
      <w:r w:rsidRPr="004B4B06">
        <w:rPr>
          <w:rFonts w:eastAsia="Calibri"/>
          <w:snapToGrid/>
          <w:szCs w:val="22"/>
          <w:lang w:val="lt-LT"/>
        </w:rPr>
        <w:t xml:space="preserve">, </w:t>
      </w:r>
      <w:proofErr w:type="spellStart"/>
      <w:r w:rsidRPr="004B4B06">
        <w:rPr>
          <w:rFonts w:eastAsia="Calibri"/>
          <w:snapToGrid/>
          <w:szCs w:val="22"/>
          <w:lang w:val="lt-LT"/>
        </w:rPr>
        <w:t>temsirolimuzas</w:t>
      </w:r>
      <w:proofErr w:type="spellEnd"/>
      <w:r w:rsidRPr="004B4B06">
        <w:rPr>
          <w:rFonts w:eastAsia="Calibri"/>
          <w:snapToGrid/>
          <w:szCs w:val="22"/>
          <w:lang w:val="lt-LT"/>
        </w:rPr>
        <w:t xml:space="preserve"> ir </w:t>
      </w:r>
      <w:proofErr w:type="spellStart"/>
      <w:r w:rsidRPr="004B4B06">
        <w:rPr>
          <w:rFonts w:eastAsia="Calibri"/>
          <w:snapToGrid/>
          <w:szCs w:val="22"/>
          <w:lang w:val="lt-LT"/>
        </w:rPr>
        <w:t>everolimuzas</w:t>
      </w:r>
      <w:proofErr w:type="spellEnd"/>
      <w:r w:rsidRPr="004B4B06">
        <w:rPr>
          <w:rFonts w:eastAsia="Calibri"/>
          <w:snapToGrid/>
          <w:szCs w:val="22"/>
          <w:lang w:val="lt-LT"/>
        </w:rPr>
        <w:t xml:space="preserve">, yra CYP3A substratai. </w:t>
      </w:r>
      <w:proofErr w:type="spellStart"/>
      <w:r w:rsidRPr="004B4B06">
        <w:rPr>
          <w:rFonts w:eastAsia="Calibri"/>
          <w:snapToGrid/>
          <w:szCs w:val="22"/>
          <w:lang w:val="lt-LT"/>
        </w:rPr>
        <w:t>Amlodipinas</w:t>
      </w:r>
      <w:proofErr w:type="spellEnd"/>
      <w:r w:rsidRPr="004B4B06">
        <w:rPr>
          <w:rFonts w:eastAsia="Calibri"/>
          <w:snapToGrid/>
          <w:szCs w:val="22"/>
          <w:lang w:val="lt-LT"/>
        </w:rPr>
        <w:t xml:space="preserve"> yra silpnas CYP3A inhibitorius. Vartojamas kartu su </w:t>
      </w:r>
      <w:proofErr w:type="spellStart"/>
      <w:r w:rsidRPr="004B4B06">
        <w:rPr>
          <w:rFonts w:eastAsia="Calibri"/>
          <w:snapToGrid/>
          <w:szCs w:val="22"/>
          <w:lang w:val="lt-LT"/>
        </w:rPr>
        <w:t>mTOR</w:t>
      </w:r>
      <w:proofErr w:type="spellEnd"/>
      <w:r w:rsidRPr="004B4B06">
        <w:rPr>
          <w:rFonts w:eastAsia="Calibri"/>
          <w:snapToGrid/>
          <w:szCs w:val="22"/>
          <w:lang w:val="lt-LT"/>
        </w:rPr>
        <w:t xml:space="preserve"> inhibitoriais </w:t>
      </w:r>
      <w:proofErr w:type="spellStart"/>
      <w:r w:rsidRPr="004B4B06">
        <w:rPr>
          <w:rFonts w:eastAsia="Calibri"/>
          <w:snapToGrid/>
          <w:szCs w:val="22"/>
          <w:lang w:val="lt-LT"/>
        </w:rPr>
        <w:t>amlodipinas</w:t>
      </w:r>
      <w:proofErr w:type="spellEnd"/>
      <w:r w:rsidRPr="004B4B06">
        <w:rPr>
          <w:rFonts w:eastAsia="Calibri"/>
          <w:snapToGrid/>
          <w:szCs w:val="22"/>
          <w:lang w:val="lt-LT"/>
        </w:rPr>
        <w:t xml:space="preserve"> gali padidinti </w:t>
      </w:r>
      <w:proofErr w:type="spellStart"/>
      <w:r w:rsidRPr="004B4B06">
        <w:rPr>
          <w:rFonts w:eastAsia="Calibri"/>
          <w:snapToGrid/>
          <w:szCs w:val="22"/>
          <w:lang w:val="lt-LT"/>
        </w:rPr>
        <w:t>mTOR</w:t>
      </w:r>
      <w:proofErr w:type="spellEnd"/>
      <w:r w:rsidRPr="004B4B06">
        <w:rPr>
          <w:rFonts w:eastAsia="Calibri"/>
          <w:snapToGrid/>
          <w:szCs w:val="22"/>
          <w:lang w:val="lt-LT"/>
        </w:rPr>
        <w:t xml:space="preserve"> inhibitorių ekspoziciją.</w:t>
      </w:r>
    </w:p>
    <w:p w14:paraId="604E7AD2" w14:textId="77777777" w:rsidR="00946D7B" w:rsidRPr="00946D7B" w:rsidRDefault="00946D7B" w:rsidP="00946D7B">
      <w:pPr>
        <w:tabs>
          <w:tab w:val="clear" w:pos="567"/>
        </w:tabs>
        <w:autoSpaceDE w:val="0"/>
        <w:autoSpaceDN w:val="0"/>
        <w:adjustRightInd w:val="0"/>
        <w:spacing w:line="240" w:lineRule="auto"/>
        <w:rPr>
          <w:rFonts w:eastAsia="TimesNewRoman"/>
          <w:i/>
          <w:iCs/>
          <w:szCs w:val="22"/>
          <w:lang w:val="lt-LT"/>
        </w:rPr>
      </w:pPr>
    </w:p>
    <w:p w14:paraId="01E9AFC8" w14:textId="77777777" w:rsidR="00A8758F" w:rsidRPr="00743868" w:rsidRDefault="00A8758F" w:rsidP="0004776B">
      <w:pPr>
        <w:widowControl w:val="0"/>
        <w:autoSpaceDE w:val="0"/>
        <w:autoSpaceDN w:val="0"/>
        <w:adjustRightInd w:val="0"/>
        <w:spacing w:line="240" w:lineRule="auto"/>
        <w:rPr>
          <w:rFonts w:eastAsia="TimesNewRoman"/>
          <w:i/>
          <w:iCs/>
          <w:szCs w:val="22"/>
          <w:lang w:val="lt-LT"/>
        </w:rPr>
      </w:pPr>
      <w:proofErr w:type="spellStart"/>
      <w:r w:rsidRPr="00743868">
        <w:rPr>
          <w:rFonts w:eastAsia="TimesNewRoman"/>
          <w:i/>
          <w:iCs/>
          <w:szCs w:val="22"/>
          <w:lang w:val="lt-LT"/>
        </w:rPr>
        <w:t>Simvastatinas</w:t>
      </w:r>
      <w:proofErr w:type="spellEnd"/>
    </w:p>
    <w:p w14:paraId="7D09426D" w14:textId="7A80D8B5" w:rsidR="00A8758F" w:rsidRPr="00743868" w:rsidRDefault="00714A47"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w:t>
      </w:r>
      <w:r w:rsidR="00A8758F" w:rsidRPr="00743868">
        <w:rPr>
          <w:rFonts w:eastAsia="TimesNewRoman"/>
          <w:szCs w:val="22"/>
          <w:lang w:val="lt-LT"/>
        </w:rPr>
        <w:t>ar</w:t>
      </w:r>
      <w:r w:rsidRPr="00743868">
        <w:rPr>
          <w:rFonts w:eastAsia="TimesNewRoman"/>
          <w:szCs w:val="22"/>
          <w:lang w:val="lt-LT"/>
        </w:rPr>
        <w:t>to</w:t>
      </w:r>
      <w:r w:rsidR="00A8758F" w:rsidRPr="00743868">
        <w:rPr>
          <w:rFonts w:eastAsia="TimesNewRoman"/>
          <w:szCs w:val="22"/>
          <w:lang w:val="lt-LT"/>
        </w:rPr>
        <w:t xml:space="preserve">tinių </w:t>
      </w:r>
      <w:r w:rsidR="00871825">
        <w:rPr>
          <w:rFonts w:eastAsia="TimesNewRoman"/>
          <w:szCs w:val="22"/>
          <w:lang w:val="lt-LT"/>
        </w:rPr>
        <w:t xml:space="preserve">10 mg </w:t>
      </w:r>
      <w:proofErr w:type="spellStart"/>
      <w:r w:rsidR="00A8758F" w:rsidRPr="00743868">
        <w:rPr>
          <w:rFonts w:eastAsia="TimesNewRoman"/>
          <w:szCs w:val="22"/>
          <w:lang w:val="lt-LT"/>
        </w:rPr>
        <w:t>amlodipino</w:t>
      </w:r>
      <w:proofErr w:type="spellEnd"/>
      <w:r w:rsidR="00A8758F" w:rsidRPr="00743868">
        <w:rPr>
          <w:rFonts w:eastAsia="TimesNewRoman"/>
          <w:szCs w:val="22"/>
          <w:lang w:val="lt-LT"/>
        </w:rPr>
        <w:t xml:space="preserve"> dozių vartojimas kartu su 80 mg </w:t>
      </w:r>
      <w:proofErr w:type="spellStart"/>
      <w:r w:rsidR="00A8758F" w:rsidRPr="00743868">
        <w:rPr>
          <w:rFonts w:eastAsia="TimesNewRoman"/>
          <w:szCs w:val="22"/>
          <w:lang w:val="lt-LT"/>
        </w:rPr>
        <w:t>simvastatino</w:t>
      </w:r>
      <w:proofErr w:type="spellEnd"/>
      <w:r w:rsidR="00A8758F" w:rsidRPr="00743868">
        <w:rPr>
          <w:rFonts w:eastAsia="TimesNewRoman"/>
          <w:szCs w:val="22"/>
          <w:lang w:val="lt-LT"/>
        </w:rPr>
        <w:t xml:space="preserve"> doze lėmė </w:t>
      </w:r>
      <w:proofErr w:type="spellStart"/>
      <w:r w:rsidR="00A8758F" w:rsidRPr="00743868">
        <w:rPr>
          <w:rFonts w:eastAsia="TimesNewRoman"/>
          <w:szCs w:val="22"/>
          <w:lang w:val="lt-LT"/>
        </w:rPr>
        <w:t>simvastatino</w:t>
      </w:r>
      <w:proofErr w:type="spellEnd"/>
      <w:r w:rsidR="00A8758F" w:rsidRPr="00743868">
        <w:rPr>
          <w:rFonts w:eastAsia="TimesNewRoman"/>
          <w:szCs w:val="22"/>
          <w:lang w:val="lt-LT"/>
        </w:rPr>
        <w:t xml:space="preserve"> ekspozicijos padidėjimą iki 77 %, palyginti su ekspozicija vartojant vien </w:t>
      </w:r>
      <w:proofErr w:type="spellStart"/>
      <w:r w:rsidR="00A8758F" w:rsidRPr="00743868">
        <w:rPr>
          <w:rFonts w:eastAsia="TimesNewRoman"/>
          <w:szCs w:val="22"/>
          <w:lang w:val="lt-LT"/>
        </w:rPr>
        <w:t>simvastatino</w:t>
      </w:r>
      <w:proofErr w:type="spellEnd"/>
      <w:r w:rsidR="00A8758F" w:rsidRPr="00743868">
        <w:rPr>
          <w:rFonts w:eastAsia="TimesNewRoman"/>
          <w:szCs w:val="22"/>
          <w:lang w:val="lt-LT"/>
        </w:rPr>
        <w:t xml:space="preserve">. Taigi </w:t>
      </w:r>
      <w:proofErr w:type="spellStart"/>
      <w:r w:rsidR="00A8758F" w:rsidRPr="00743868">
        <w:rPr>
          <w:rFonts w:eastAsia="TimesNewRoman"/>
          <w:szCs w:val="22"/>
          <w:lang w:val="lt-LT"/>
        </w:rPr>
        <w:t>amlodipino</w:t>
      </w:r>
      <w:proofErr w:type="spellEnd"/>
      <w:r w:rsidR="00A8758F" w:rsidRPr="00743868">
        <w:rPr>
          <w:rFonts w:eastAsia="TimesNewRoman"/>
          <w:szCs w:val="22"/>
          <w:lang w:val="lt-LT"/>
        </w:rPr>
        <w:t xml:space="preserve"> vartojantiems pacientams </w:t>
      </w:r>
      <w:proofErr w:type="spellStart"/>
      <w:r w:rsidR="00A8758F" w:rsidRPr="00743868">
        <w:rPr>
          <w:rFonts w:eastAsia="TimesNewRoman"/>
          <w:szCs w:val="22"/>
          <w:lang w:val="lt-LT"/>
        </w:rPr>
        <w:t>simvastatino</w:t>
      </w:r>
      <w:proofErr w:type="spellEnd"/>
      <w:r w:rsidR="00A8758F" w:rsidRPr="00743868">
        <w:rPr>
          <w:rFonts w:eastAsia="TimesNewRoman"/>
          <w:szCs w:val="22"/>
          <w:lang w:val="lt-LT"/>
        </w:rPr>
        <w:t xml:space="preserve"> paros dozę reikia apriboti iki 20 mg.</w:t>
      </w:r>
    </w:p>
    <w:p w14:paraId="62E3F204" w14:textId="77777777" w:rsidR="00F34163" w:rsidRPr="00743868" w:rsidRDefault="00F34163" w:rsidP="0004776B">
      <w:pPr>
        <w:widowControl w:val="0"/>
        <w:rPr>
          <w:szCs w:val="22"/>
          <w:lang w:val="lt-LT"/>
        </w:rPr>
      </w:pPr>
    </w:p>
    <w:p w14:paraId="5DC85DD1"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4.6</w:t>
      </w:r>
      <w:r w:rsidRPr="00743868">
        <w:rPr>
          <w:rFonts w:ascii="Times New Roman" w:hAnsi="Times New Roman"/>
          <w:sz w:val="22"/>
          <w:szCs w:val="22"/>
          <w:lang w:val="lt-LT"/>
        </w:rPr>
        <w:tab/>
        <w:t>Vaisingumas, nėštumo ir žindymo laikotarpis</w:t>
      </w:r>
    </w:p>
    <w:p w14:paraId="6AC3F703" w14:textId="77777777" w:rsidR="00F34163" w:rsidRPr="00743868" w:rsidRDefault="00F34163" w:rsidP="0004776B">
      <w:pPr>
        <w:widowControl w:val="0"/>
        <w:rPr>
          <w:szCs w:val="22"/>
          <w:lang w:val="lt-LT"/>
        </w:rPr>
      </w:pPr>
    </w:p>
    <w:p w14:paraId="7AE810FE" w14:textId="77777777" w:rsidR="00A8758F" w:rsidRPr="00743868" w:rsidRDefault="00A8758F"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Nėštumas</w:t>
      </w:r>
    </w:p>
    <w:p w14:paraId="33E0D77C" w14:textId="05619345"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Duomenų apie </w:t>
      </w:r>
      <w:proofErr w:type="spellStart"/>
      <w:r w:rsidRPr="00743868">
        <w:rPr>
          <w:rFonts w:eastAsia="TimesNewRoman"/>
          <w:szCs w:val="22"/>
          <w:lang w:val="lt-LT"/>
        </w:rPr>
        <w:t>telmisartano</w:t>
      </w:r>
      <w:proofErr w:type="spellEnd"/>
      <w:r w:rsidR="003304F1" w:rsidRPr="00743868">
        <w:rPr>
          <w:rFonts w:eastAsia="TimesNewRoman"/>
          <w:szCs w:val="22"/>
          <w:lang w:val="lt-LT"/>
        </w:rPr>
        <w:t xml:space="preserve"> ir </w:t>
      </w:r>
      <w:proofErr w:type="spellStart"/>
      <w:r w:rsidRPr="00743868">
        <w:rPr>
          <w:rFonts w:eastAsia="TimesNewRoman"/>
          <w:szCs w:val="22"/>
          <w:lang w:val="lt-LT"/>
        </w:rPr>
        <w:t>amlodipino</w:t>
      </w:r>
      <w:proofErr w:type="spellEnd"/>
      <w:r w:rsidR="003304F1" w:rsidRPr="00743868">
        <w:rPr>
          <w:rFonts w:eastAsia="TimesNewRoman"/>
          <w:szCs w:val="22"/>
          <w:lang w:val="lt-LT"/>
        </w:rPr>
        <w:t xml:space="preserve"> derinio</w:t>
      </w:r>
      <w:r w:rsidRPr="00743868">
        <w:rPr>
          <w:rFonts w:eastAsia="TimesNewRoman"/>
          <w:szCs w:val="22"/>
          <w:lang w:val="lt-LT"/>
        </w:rPr>
        <w:t xml:space="preserve"> vartojimą nėštumo metu </w:t>
      </w:r>
      <w:r w:rsidR="00B85414" w:rsidRPr="00743868">
        <w:rPr>
          <w:rFonts w:eastAsia="TimesNewRoman"/>
          <w:szCs w:val="22"/>
          <w:lang w:val="lt-LT"/>
        </w:rPr>
        <w:t>nė</w:t>
      </w:r>
      <w:r w:rsidRPr="00743868">
        <w:rPr>
          <w:rFonts w:eastAsia="TimesNewRoman"/>
          <w:szCs w:val="22"/>
          <w:lang w:val="lt-LT"/>
        </w:rPr>
        <w:t>ra a</w:t>
      </w:r>
      <w:r w:rsidR="00B85414" w:rsidRPr="00743868">
        <w:rPr>
          <w:rFonts w:eastAsia="TimesNewRoman"/>
          <w:szCs w:val="22"/>
          <w:lang w:val="lt-LT"/>
        </w:rPr>
        <w:t>rb</w:t>
      </w:r>
      <w:r w:rsidRPr="00743868">
        <w:rPr>
          <w:rFonts w:eastAsia="TimesNewRoman"/>
          <w:szCs w:val="22"/>
          <w:lang w:val="lt-LT"/>
        </w:rPr>
        <w:t>a</w:t>
      </w:r>
      <w:r w:rsidR="00B85414" w:rsidRPr="00743868">
        <w:rPr>
          <w:rFonts w:eastAsia="TimesNewRoman"/>
          <w:szCs w:val="22"/>
          <w:lang w:val="lt-LT"/>
        </w:rPr>
        <w:t xml:space="preserve"> jų nepakanka</w:t>
      </w:r>
      <w:r w:rsidRPr="00743868">
        <w:rPr>
          <w:rFonts w:eastAsia="TimesNewRoman"/>
          <w:szCs w:val="22"/>
          <w:lang w:val="lt-LT"/>
        </w:rPr>
        <w:t xml:space="preserve">. Toksinio </w:t>
      </w:r>
      <w:proofErr w:type="spellStart"/>
      <w:r w:rsidRPr="00743868">
        <w:rPr>
          <w:rFonts w:eastAsia="TimesNewRoman"/>
          <w:szCs w:val="22"/>
          <w:lang w:val="lt-LT"/>
        </w:rPr>
        <w:t>telmisartano</w:t>
      </w:r>
      <w:proofErr w:type="spellEnd"/>
      <w:r w:rsidR="003304F1" w:rsidRPr="00743868">
        <w:rPr>
          <w:rFonts w:eastAsia="TimesNewRoman"/>
          <w:szCs w:val="22"/>
          <w:lang w:val="lt-LT"/>
        </w:rPr>
        <w:t xml:space="preserve"> ir </w:t>
      </w:r>
      <w:proofErr w:type="spellStart"/>
      <w:r w:rsidRPr="00743868">
        <w:rPr>
          <w:rFonts w:eastAsia="TimesNewRoman"/>
          <w:szCs w:val="22"/>
          <w:lang w:val="lt-LT"/>
        </w:rPr>
        <w:t>amlodipino</w:t>
      </w:r>
      <w:proofErr w:type="spellEnd"/>
      <w:r w:rsidR="003304F1" w:rsidRPr="00743868">
        <w:rPr>
          <w:rFonts w:eastAsia="TimesNewRoman"/>
          <w:szCs w:val="22"/>
          <w:lang w:val="lt-LT"/>
        </w:rPr>
        <w:t xml:space="preserve"> derinio</w:t>
      </w:r>
      <w:r w:rsidRPr="00743868">
        <w:rPr>
          <w:rFonts w:eastAsia="TimesNewRoman"/>
          <w:szCs w:val="22"/>
          <w:lang w:val="lt-LT"/>
        </w:rPr>
        <w:t xml:space="preserve"> poveikio gyvūnų reprodukcijai tyrimų neatlikta.</w:t>
      </w:r>
    </w:p>
    <w:p w14:paraId="53B78996" w14:textId="77777777" w:rsidR="00A8758F" w:rsidRPr="00743868" w:rsidRDefault="00A8758F" w:rsidP="0004776B">
      <w:pPr>
        <w:widowControl w:val="0"/>
        <w:autoSpaceDE w:val="0"/>
        <w:autoSpaceDN w:val="0"/>
        <w:adjustRightInd w:val="0"/>
        <w:spacing w:line="240" w:lineRule="auto"/>
        <w:rPr>
          <w:rFonts w:eastAsia="TimesNewRoman,Bold"/>
          <w:i/>
          <w:iCs/>
          <w:szCs w:val="22"/>
          <w:lang w:val="lt-LT"/>
        </w:rPr>
      </w:pPr>
    </w:p>
    <w:p w14:paraId="27FFBF8B" w14:textId="0B5B7152" w:rsidR="00A8758F" w:rsidRPr="00743868" w:rsidRDefault="00A8758F" w:rsidP="0004776B">
      <w:pPr>
        <w:widowControl w:val="0"/>
        <w:autoSpaceDE w:val="0"/>
        <w:autoSpaceDN w:val="0"/>
        <w:adjustRightInd w:val="0"/>
        <w:spacing w:line="240" w:lineRule="auto"/>
        <w:rPr>
          <w:rFonts w:eastAsia="TimesNewRoman"/>
          <w:szCs w:val="22"/>
          <w:lang w:val="lt-LT"/>
        </w:rPr>
      </w:pPr>
      <w:proofErr w:type="spellStart"/>
      <w:r w:rsidRPr="00743868">
        <w:rPr>
          <w:rFonts w:eastAsia="TimesNewRoman,Bold"/>
          <w:i/>
          <w:iCs/>
          <w:szCs w:val="22"/>
          <w:lang w:val="lt-LT"/>
        </w:rPr>
        <w:t>Telmisartanas</w:t>
      </w:r>
      <w:proofErr w:type="spellEnd"/>
    </w:p>
    <w:p w14:paraId="1964043A" w14:textId="6DA2506D" w:rsidR="00A8758F" w:rsidRPr="00743868" w:rsidRDefault="00E41B19" w:rsidP="0004776B">
      <w:pPr>
        <w:widowControl w:val="0"/>
        <w:autoSpaceDE w:val="0"/>
        <w:autoSpaceDN w:val="0"/>
        <w:adjustRightInd w:val="0"/>
        <w:spacing w:line="240" w:lineRule="auto"/>
        <w:rPr>
          <w:rFonts w:eastAsia="TimesNewRoman"/>
          <w:szCs w:val="22"/>
          <w:lang w:val="lt-LT"/>
        </w:rPr>
      </w:pPr>
      <w:proofErr w:type="spellStart"/>
      <w:r w:rsidRPr="00743868">
        <w:rPr>
          <w:rFonts w:eastAsia="TimesNewRoman"/>
          <w:szCs w:val="22"/>
          <w:lang w:val="lt-LT"/>
        </w:rPr>
        <w:t>A</w:t>
      </w:r>
      <w:r w:rsidR="00A8758F" w:rsidRPr="00743868">
        <w:rPr>
          <w:rFonts w:eastAsia="TimesNewRoman"/>
          <w:szCs w:val="22"/>
          <w:lang w:val="lt-LT"/>
        </w:rPr>
        <w:t>ngiotenzino</w:t>
      </w:r>
      <w:proofErr w:type="spellEnd"/>
      <w:r w:rsidR="003304F1" w:rsidRPr="00743868">
        <w:rPr>
          <w:rFonts w:eastAsia="TimesNewRoman"/>
          <w:szCs w:val="22"/>
          <w:lang w:val="lt-LT"/>
        </w:rPr>
        <w:t> </w:t>
      </w:r>
      <w:r w:rsidR="00A8758F" w:rsidRPr="00743868">
        <w:rPr>
          <w:rFonts w:eastAsia="TimesNewRoman"/>
          <w:szCs w:val="22"/>
          <w:lang w:val="lt-LT"/>
        </w:rPr>
        <w:t>II receptorių blokatorių nerekomenduojama</w:t>
      </w:r>
      <w:r w:rsidRPr="00743868">
        <w:rPr>
          <w:rFonts w:eastAsia="TimesNewRoman"/>
          <w:szCs w:val="22"/>
          <w:lang w:val="lt-LT"/>
        </w:rPr>
        <w:t xml:space="preserve"> vartoti nėštumo pirmojo</w:t>
      </w:r>
      <w:r w:rsidR="000B1C23" w:rsidRPr="00743868">
        <w:rPr>
          <w:rFonts w:eastAsia="TimesNewRoman"/>
          <w:szCs w:val="22"/>
          <w:lang w:val="lt-LT"/>
        </w:rPr>
        <w:t> </w:t>
      </w:r>
      <w:r w:rsidRPr="00743868">
        <w:rPr>
          <w:rFonts w:eastAsia="TimesNewRoman"/>
          <w:szCs w:val="22"/>
          <w:lang w:val="lt-LT"/>
        </w:rPr>
        <w:t>trimestro metu</w:t>
      </w:r>
      <w:r w:rsidR="00A8758F" w:rsidRPr="00743868">
        <w:rPr>
          <w:rFonts w:eastAsia="TimesNewRoman"/>
          <w:szCs w:val="22"/>
          <w:lang w:val="lt-LT"/>
        </w:rPr>
        <w:t xml:space="preserve"> (žr.</w:t>
      </w:r>
      <w:r w:rsidR="003304F1" w:rsidRPr="00743868">
        <w:rPr>
          <w:rFonts w:eastAsia="TimesNewRoman"/>
          <w:szCs w:val="22"/>
          <w:lang w:val="lt-LT"/>
        </w:rPr>
        <w:t> </w:t>
      </w:r>
      <w:r w:rsidR="00A8758F" w:rsidRPr="00743868">
        <w:rPr>
          <w:rFonts w:eastAsia="TimesNewRoman"/>
          <w:szCs w:val="22"/>
          <w:lang w:val="lt-LT"/>
        </w:rPr>
        <w:t>4.</w:t>
      </w:r>
      <w:r w:rsidR="00B64E7A" w:rsidRPr="00743868">
        <w:rPr>
          <w:rFonts w:eastAsia="TimesNewRoman"/>
          <w:szCs w:val="22"/>
          <w:lang w:val="lt-LT"/>
        </w:rPr>
        <w:t>4 </w:t>
      </w:r>
      <w:r w:rsidR="00A8758F" w:rsidRPr="00743868">
        <w:rPr>
          <w:rFonts w:eastAsia="TimesNewRoman"/>
          <w:szCs w:val="22"/>
          <w:lang w:val="lt-LT"/>
        </w:rPr>
        <w:t xml:space="preserve">skyrių). </w:t>
      </w:r>
      <w:proofErr w:type="spellStart"/>
      <w:r w:rsidR="00A8758F" w:rsidRPr="00743868">
        <w:rPr>
          <w:rFonts w:eastAsia="TimesNewRoman"/>
          <w:szCs w:val="22"/>
          <w:lang w:val="lt-LT"/>
        </w:rPr>
        <w:t>Angiotenzino</w:t>
      </w:r>
      <w:proofErr w:type="spellEnd"/>
      <w:r w:rsidR="003304F1" w:rsidRPr="00743868">
        <w:rPr>
          <w:rFonts w:eastAsia="TimesNewRoman"/>
          <w:szCs w:val="22"/>
          <w:lang w:val="lt-LT"/>
        </w:rPr>
        <w:t> </w:t>
      </w:r>
      <w:r w:rsidR="00A8758F" w:rsidRPr="00743868">
        <w:rPr>
          <w:rFonts w:eastAsia="TimesNewRoman"/>
          <w:szCs w:val="22"/>
          <w:lang w:val="lt-LT"/>
        </w:rPr>
        <w:t xml:space="preserve">II receptorių blokatorių </w:t>
      </w:r>
      <w:r w:rsidRPr="00743868">
        <w:rPr>
          <w:rFonts w:eastAsia="TimesNewRoman"/>
          <w:szCs w:val="22"/>
          <w:lang w:val="lt-LT"/>
        </w:rPr>
        <w:t xml:space="preserve">negalima </w:t>
      </w:r>
      <w:r w:rsidR="00A8758F" w:rsidRPr="00743868">
        <w:rPr>
          <w:rFonts w:eastAsia="TimesNewRoman"/>
          <w:szCs w:val="22"/>
          <w:lang w:val="lt-LT"/>
        </w:rPr>
        <w:t xml:space="preserve">vartoti </w:t>
      </w:r>
      <w:r w:rsidRPr="00743868">
        <w:rPr>
          <w:rFonts w:eastAsia="TimesNewRoman"/>
          <w:szCs w:val="22"/>
          <w:lang w:val="lt-LT"/>
        </w:rPr>
        <w:t>nėštumo ant</w:t>
      </w:r>
      <w:r w:rsidR="00A8758F" w:rsidRPr="00743868">
        <w:rPr>
          <w:rFonts w:eastAsia="TimesNewRoman"/>
          <w:szCs w:val="22"/>
          <w:lang w:val="lt-LT"/>
        </w:rPr>
        <w:t>r</w:t>
      </w:r>
      <w:r w:rsidRPr="00743868">
        <w:rPr>
          <w:rFonts w:eastAsia="TimesNewRoman"/>
          <w:szCs w:val="22"/>
          <w:lang w:val="lt-LT"/>
        </w:rPr>
        <w:t xml:space="preserve">ojo </w:t>
      </w:r>
      <w:r w:rsidR="00A8758F" w:rsidRPr="00743868">
        <w:rPr>
          <w:rFonts w:eastAsia="TimesNewRoman"/>
          <w:szCs w:val="22"/>
          <w:lang w:val="lt-LT"/>
        </w:rPr>
        <w:t>i</w:t>
      </w:r>
      <w:r w:rsidR="000B1C23" w:rsidRPr="00743868">
        <w:rPr>
          <w:rFonts w:eastAsia="TimesNewRoman"/>
          <w:szCs w:val="22"/>
          <w:lang w:val="lt-LT"/>
        </w:rPr>
        <w:t>r trečiojo </w:t>
      </w:r>
      <w:r w:rsidRPr="00743868">
        <w:rPr>
          <w:rFonts w:eastAsia="TimesNewRoman"/>
          <w:szCs w:val="22"/>
          <w:lang w:val="lt-LT"/>
        </w:rPr>
        <w:t>tri</w:t>
      </w:r>
      <w:r w:rsidR="00A8758F" w:rsidRPr="00743868">
        <w:rPr>
          <w:rFonts w:eastAsia="TimesNewRoman"/>
          <w:szCs w:val="22"/>
          <w:lang w:val="lt-LT"/>
        </w:rPr>
        <w:t>m</w:t>
      </w:r>
      <w:r w:rsidRPr="00743868">
        <w:rPr>
          <w:rFonts w:eastAsia="TimesNewRoman"/>
          <w:szCs w:val="22"/>
          <w:lang w:val="lt-LT"/>
        </w:rPr>
        <w:t>estrų metu</w:t>
      </w:r>
      <w:r w:rsidR="00A8758F" w:rsidRPr="00743868">
        <w:rPr>
          <w:rFonts w:eastAsia="TimesNewRoman"/>
          <w:szCs w:val="22"/>
          <w:lang w:val="lt-LT"/>
        </w:rPr>
        <w:t xml:space="preserve"> (žr.</w:t>
      </w:r>
      <w:r w:rsidR="003304F1" w:rsidRPr="00743868">
        <w:rPr>
          <w:rFonts w:eastAsia="TimesNewRoman"/>
          <w:szCs w:val="22"/>
          <w:lang w:val="lt-LT"/>
        </w:rPr>
        <w:t> </w:t>
      </w:r>
      <w:r w:rsidR="00A8758F" w:rsidRPr="00743868">
        <w:rPr>
          <w:rFonts w:eastAsia="TimesNewRoman"/>
          <w:szCs w:val="22"/>
          <w:lang w:val="lt-LT"/>
        </w:rPr>
        <w:t>4.3 ir 4.4</w:t>
      </w:r>
      <w:r w:rsidR="003304F1" w:rsidRPr="00743868">
        <w:rPr>
          <w:rFonts w:eastAsia="TimesNewRoman"/>
          <w:szCs w:val="22"/>
          <w:lang w:val="lt-LT"/>
        </w:rPr>
        <w:t> </w:t>
      </w:r>
      <w:r w:rsidR="00A8758F" w:rsidRPr="00743868">
        <w:rPr>
          <w:rFonts w:eastAsia="TimesNewRoman"/>
          <w:szCs w:val="22"/>
          <w:lang w:val="lt-LT"/>
        </w:rPr>
        <w:t>skyrius).</w:t>
      </w:r>
    </w:p>
    <w:p w14:paraId="2D02D88C"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613A4488" w14:textId="668B16E5"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Su gyvūnais atlikti </w:t>
      </w:r>
      <w:proofErr w:type="spellStart"/>
      <w:r w:rsidRPr="00743868">
        <w:rPr>
          <w:rFonts w:eastAsia="TimesNewRoman"/>
          <w:szCs w:val="22"/>
          <w:lang w:val="lt-LT"/>
        </w:rPr>
        <w:t>telmisartano</w:t>
      </w:r>
      <w:proofErr w:type="spellEnd"/>
      <w:r w:rsidRPr="00743868">
        <w:rPr>
          <w:rFonts w:eastAsia="TimesNewRoman"/>
          <w:szCs w:val="22"/>
          <w:lang w:val="lt-LT"/>
        </w:rPr>
        <w:t xml:space="preserve"> tyrimai parodė toksinį poveikį reprodukcijai (žr.</w:t>
      </w:r>
      <w:r w:rsidR="003304F1" w:rsidRPr="00743868">
        <w:rPr>
          <w:rFonts w:eastAsia="TimesNewRoman"/>
          <w:szCs w:val="22"/>
          <w:lang w:val="lt-LT"/>
        </w:rPr>
        <w:t> </w:t>
      </w:r>
      <w:r w:rsidRPr="00743868">
        <w:rPr>
          <w:rFonts w:eastAsia="TimesNewRoman"/>
          <w:szCs w:val="22"/>
          <w:lang w:val="lt-LT"/>
        </w:rPr>
        <w:t>5.3</w:t>
      </w:r>
      <w:r w:rsidR="003304F1" w:rsidRPr="00743868">
        <w:rPr>
          <w:rFonts w:eastAsia="TimesNewRoman"/>
          <w:szCs w:val="22"/>
          <w:lang w:val="lt-LT"/>
        </w:rPr>
        <w:t> </w:t>
      </w:r>
      <w:r w:rsidRPr="00743868">
        <w:rPr>
          <w:rFonts w:eastAsia="TimesNewRoman"/>
          <w:szCs w:val="22"/>
          <w:lang w:val="lt-LT"/>
        </w:rPr>
        <w:t>skyrių).</w:t>
      </w:r>
    </w:p>
    <w:p w14:paraId="1363EECC"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7BCCD655" w14:textId="07FC0C81"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Epidemiologinių tyrimų duomenys dėl pirm</w:t>
      </w:r>
      <w:r w:rsidR="00622729" w:rsidRPr="00743868">
        <w:rPr>
          <w:rFonts w:eastAsia="TimesNewRoman"/>
          <w:szCs w:val="22"/>
          <w:lang w:val="lt-LT"/>
        </w:rPr>
        <w:t>ą</w:t>
      </w:r>
      <w:r w:rsidRPr="00743868">
        <w:rPr>
          <w:rFonts w:eastAsia="TimesNewRoman"/>
          <w:szCs w:val="22"/>
          <w:lang w:val="lt-LT"/>
        </w:rPr>
        <w:t>j</w:t>
      </w:r>
      <w:r w:rsidR="00622729" w:rsidRPr="00743868">
        <w:rPr>
          <w:rFonts w:eastAsia="TimesNewRoman"/>
          <w:szCs w:val="22"/>
          <w:lang w:val="lt-LT"/>
        </w:rPr>
        <w:t>į</w:t>
      </w:r>
      <w:r w:rsidRPr="00743868">
        <w:rPr>
          <w:rFonts w:eastAsia="TimesNewRoman"/>
          <w:szCs w:val="22"/>
          <w:lang w:val="lt-LT"/>
        </w:rPr>
        <w:t xml:space="preserve"> nėštumo trimestr</w:t>
      </w:r>
      <w:r w:rsidR="00622729" w:rsidRPr="00743868">
        <w:rPr>
          <w:rFonts w:eastAsia="TimesNewRoman"/>
          <w:szCs w:val="22"/>
          <w:lang w:val="lt-LT"/>
        </w:rPr>
        <w:t>ą</w:t>
      </w:r>
      <w:r w:rsidRPr="00743868">
        <w:rPr>
          <w:rFonts w:eastAsia="TimesNewRoman"/>
          <w:szCs w:val="22"/>
          <w:lang w:val="lt-LT"/>
        </w:rPr>
        <w:t xml:space="preserve"> vartojamų AKF</w:t>
      </w:r>
      <w:r w:rsidR="003304F1" w:rsidRPr="00743868">
        <w:rPr>
          <w:rFonts w:eastAsia="TimesNewRoman"/>
          <w:szCs w:val="22"/>
          <w:lang w:val="lt-LT"/>
        </w:rPr>
        <w:t> </w:t>
      </w:r>
      <w:r w:rsidRPr="00743868">
        <w:rPr>
          <w:rFonts w:eastAsia="TimesNewRoman"/>
          <w:szCs w:val="22"/>
          <w:lang w:val="lt-LT"/>
        </w:rPr>
        <w:t xml:space="preserve">inhibitorių </w:t>
      </w:r>
      <w:proofErr w:type="spellStart"/>
      <w:r w:rsidRPr="00743868">
        <w:rPr>
          <w:rFonts w:eastAsia="TimesNewRoman"/>
          <w:szCs w:val="22"/>
          <w:lang w:val="lt-LT"/>
        </w:rPr>
        <w:t>teratogeninio</w:t>
      </w:r>
      <w:proofErr w:type="spellEnd"/>
      <w:r w:rsidRPr="00743868">
        <w:rPr>
          <w:rFonts w:eastAsia="TimesNewRoman"/>
          <w:szCs w:val="22"/>
          <w:lang w:val="lt-LT"/>
        </w:rPr>
        <w:t xml:space="preserve"> poveikio nėra galutiniai, tačiau nedidelio rizikos padidėjimo atmesti negalima. Nors kontrolinių epidemiologinių tyrimų duomenų apie </w:t>
      </w:r>
      <w:proofErr w:type="spellStart"/>
      <w:r w:rsidRPr="00743868">
        <w:rPr>
          <w:rFonts w:eastAsia="TimesNewRoman"/>
          <w:szCs w:val="22"/>
          <w:lang w:val="lt-LT"/>
        </w:rPr>
        <w:t>angiotenzino</w:t>
      </w:r>
      <w:proofErr w:type="spellEnd"/>
      <w:r w:rsidR="003304F1" w:rsidRPr="00743868">
        <w:rPr>
          <w:rFonts w:eastAsia="TimesNewRoman"/>
          <w:szCs w:val="22"/>
          <w:lang w:val="lt-LT"/>
        </w:rPr>
        <w:t> </w:t>
      </w:r>
      <w:r w:rsidRPr="00743868">
        <w:rPr>
          <w:rFonts w:eastAsia="TimesNewRoman"/>
          <w:szCs w:val="22"/>
          <w:lang w:val="lt-LT"/>
        </w:rPr>
        <w:t xml:space="preserve">II receptorių blokatorių keliamą riziką nėra, tačiau ji gali būti tokia pati, kaip ir gydymo kitais šios klasės </w:t>
      </w:r>
      <w:r w:rsidR="003304F1" w:rsidRPr="00743868">
        <w:rPr>
          <w:rFonts w:eastAsia="TimesNewRoman"/>
          <w:szCs w:val="22"/>
          <w:lang w:val="lt-LT"/>
        </w:rPr>
        <w:t xml:space="preserve">vaistiniais </w:t>
      </w:r>
      <w:r w:rsidRPr="00743868">
        <w:rPr>
          <w:rFonts w:eastAsia="TimesNewRoman"/>
          <w:szCs w:val="22"/>
          <w:lang w:val="lt-LT"/>
        </w:rPr>
        <w:t>preparatais metu. Išskyrus atvejus,</w:t>
      </w:r>
      <w:r w:rsidR="00B64E7A" w:rsidRPr="00743868">
        <w:rPr>
          <w:rFonts w:eastAsia="TimesNewRoman"/>
          <w:szCs w:val="22"/>
          <w:lang w:val="lt-LT"/>
        </w:rPr>
        <w:t xml:space="preserve"> </w:t>
      </w:r>
      <w:r w:rsidRPr="00743868">
        <w:rPr>
          <w:rFonts w:eastAsia="TimesNewRoman"/>
          <w:szCs w:val="22"/>
          <w:lang w:val="lt-LT"/>
        </w:rPr>
        <w:t xml:space="preserve">kai tolesnis gydymas </w:t>
      </w:r>
      <w:proofErr w:type="spellStart"/>
      <w:r w:rsidRPr="00743868">
        <w:rPr>
          <w:rFonts w:eastAsia="TimesNewRoman"/>
          <w:szCs w:val="22"/>
          <w:lang w:val="lt-LT"/>
        </w:rPr>
        <w:t>angiotenzino</w:t>
      </w:r>
      <w:proofErr w:type="spellEnd"/>
      <w:r w:rsidR="003304F1" w:rsidRPr="00743868">
        <w:rPr>
          <w:rFonts w:eastAsia="TimesNewRoman"/>
          <w:szCs w:val="22"/>
          <w:lang w:val="lt-LT"/>
        </w:rPr>
        <w:t> </w:t>
      </w:r>
      <w:r w:rsidRPr="00743868">
        <w:rPr>
          <w:rFonts w:eastAsia="TimesNewRoman"/>
          <w:szCs w:val="22"/>
          <w:lang w:val="lt-LT"/>
        </w:rPr>
        <w:t xml:space="preserve">II receptorių blokatoriais yra būtinas, pastoti planuojančioms moterims juos reikia keisti kitokiais </w:t>
      </w:r>
      <w:proofErr w:type="spellStart"/>
      <w:r w:rsidRPr="00743868">
        <w:rPr>
          <w:rFonts w:eastAsia="TimesNewRoman"/>
          <w:szCs w:val="22"/>
          <w:lang w:val="lt-LT"/>
        </w:rPr>
        <w:t>antihipertenziniais</w:t>
      </w:r>
      <w:proofErr w:type="spellEnd"/>
      <w:r w:rsidRPr="00743868">
        <w:rPr>
          <w:rFonts w:eastAsia="TimesNewRoman"/>
          <w:szCs w:val="22"/>
          <w:lang w:val="lt-LT"/>
        </w:rPr>
        <w:t xml:space="preserve"> vaistiniais preparatais, kurių vartojimo saugumas nėštumo metu ištirtas. Nustačius nėštumą, </w:t>
      </w:r>
      <w:proofErr w:type="spellStart"/>
      <w:r w:rsidRPr="00743868">
        <w:rPr>
          <w:rFonts w:eastAsia="TimesNewRoman"/>
          <w:szCs w:val="22"/>
          <w:lang w:val="lt-LT"/>
        </w:rPr>
        <w:t>angiotenzino</w:t>
      </w:r>
      <w:proofErr w:type="spellEnd"/>
      <w:r w:rsidR="003304F1" w:rsidRPr="00743868">
        <w:rPr>
          <w:rFonts w:eastAsia="TimesNewRoman"/>
          <w:szCs w:val="22"/>
          <w:lang w:val="lt-LT"/>
        </w:rPr>
        <w:t> </w:t>
      </w:r>
      <w:r w:rsidRPr="00743868">
        <w:rPr>
          <w:rFonts w:eastAsia="TimesNewRoman"/>
          <w:szCs w:val="22"/>
          <w:lang w:val="lt-LT"/>
        </w:rPr>
        <w:t>II receptorių blokatorių vartojimą būtina nedelsiant nutraukti ir, jei reikia, skirti kitokį tinkamą gydymą.</w:t>
      </w:r>
    </w:p>
    <w:p w14:paraId="7C476CFE"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5B2D3EB0" w14:textId="5076E41E"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Žinoma, kad antr</w:t>
      </w:r>
      <w:r w:rsidR="004315C8" w:rsidRPr="00743868">
        <w:rPr>
          <w:rFonts w:eastAsia="TimesNewRoman"/>
          <w:szCs w:val="22"/>
          <w:lang w:val="lt-LT"/>
        </w:rPr>
        <w:t>ą</w:t>
      </w:r>
      <w:r w:rsidRPr="00743868">
        <w:rPr>
          <w:rFonts w:eastAsia="TimesNewRoman"/>
          <w:szCs w:val="22"/>
          <w:lang w:val="lt-LT"/>
        </w:rPr>
        <w:t>j</w:t>
      </w:r>
      <w:r w:rsidR="004315C8" w:rsidRPr="00743868">
        <w:rPr>
          <w:rFonts w:eastAsia="TimesNewRoman"/>
          <w:szCs w:val="22"/>
          <w:lang w:val="lt-LT"/>
        </w:rPr>
        <w:t>į</w:t>
      </w:r>
      <w:r w:rsidRPr="00743868">
        <w:rPr>
          <w:rFonts w:eastAsia="TimesNewRoman"/>
          <w:szCs w:val="22"/>
          <w:lang w:val="lt-LT"/>
        </w:rPr>
        <w:t xml:space="preserve"> arba treči</w:t>
      </w:r>
      <w:r w:rsidR="004315C8" w:rsidRPr="00743868">
        <w:rPr>
          <w:rFonts w:eastAsia="TimesNewRoman"/>
          <w:szCs w:val="22"/>
          <w:lang w:val="lt-LT"/>
        </w:rPr>
        <w:t>ą</w:t>
      </w:r>
      <w:r w:rsidRPr="00743868">
        <w:rPr>
          <w:rFonts w:eastAsia="TimesNewRoman"/>
          <w:szCs w:val="22"/>
          <w:lang w:val="lt-LT"/>
        </w:rPr>
        <w:t>j</w:t>
      </w:r>
      <w:r w:rsidR="004315C8" w:rsidRPr="00743868">
        <w:rPr>
          <w:rFonts w:eastAsia="TimesNewRoman"/>
          <w:szCs w:val="22"/>
          <w:lang w:val="lt-LT"/>
        </w:rPr>
        <w:t>į</w:t>
      </w:r>
      <w:r w:rsidRPr="00743868">
        <w:rPr>
          <w:rFonts w:eastAsia="TimesNewRoman"/>
          <w:szCs w:val="22"/>
          <w:lang w:val="lt-LT"/>
        </w:rPr>
        <w:t xml:space="preserve"> nėštumo trimestr</w:t>
      </w:r>
      <w:r w:rsidR="004315C8" w:rsidRPr="00743868">
        <w:rPr>
          <w:rFonts w:eastAsia="TimesNewRoman"/>
          <w:szCs w:val="22"/>
          <w:lang w:val="lt-LT"/>
        </w:rPr>
        <w:t>ą</w:t>
      </w:r>
      <w:r w:rsidRPr="00743868">
        <w:rPr>
          <w:rFonts w:eastAsia="TimesNewRoman"/>
          <w:szCs w:val="22"/>
          <w:lang w:val="lt-LT"/>
        </w:rPr>
        <w:t xml:space="preserve"> vartojami </w:t>
      </w:r>
      <w:proofErr w:type="spellStart"/>
      <w:r w:rsidRPr="00743868">
        <w:rPr>
          <w:rFonts w:eastAsia="TimesNewRoman"/>
          <w:szCs w:val="22"/>
          <w:lang w:val="lt-LT"/>
        </w:rPr>
        <w:t>angiotenzino</w:t>
      </w:r>
      <w:proofErr w:type="spellEnd"/>
      <w:r w:rsidR="003304F1" w:rsidRPr="00743868">
        <w:rPr>
          <w:rFonts w:eastAsia="TimesNewRoman"/>
          <w:szCs w:val="22"/>
          <w:lang w:val="lt-LT"/>
        </w:rPr>
        <w:t> </w:t>
      </w:r>
      <w:r w:rsidRPr="00743868">
        <w:rPr>
          <w:rFonts w:eastAsia="TimesNewRoman"/>
          <w:szCs w:val="22"/>
          <w:lang w:val="lt-LT"/>
        </w:rPr>
        <w:t xml:space="preserve">II receptorių blokatoriai sukelia toksinį poveikį žmogaus vaisiui (inkstų funkcijos susilpnėjimą, </w:t>
      </w:r>
      <w:proofErr w:type="spellStart"/>
      <w:r w:rsidRPr="00743868">
        <w:rPr>
          <w:rFonts w:eastAsia="TimesNewRoman"/>
          <w:szCs w:val="22"/>
          <w:lang w:val="lt-LT"/>
        </w:rPr>
        <w:t>oligohidramnioną</w:t>
      </w:r>
      <w:proofErr w:type="spellEnd"/>
      <w:r w:rsidRPr="00743868">
        <w:rPr>
          <w:rFonts w:eastAsia="TimesNewRoman"/>
          <w:szCs w:val="22"/>
          <w:lang w:val="lt-LT"/>
        </w:rPr>
        <w:t xml:space="preserve">, kaukolės kaulėjimo sulėtėjimą) ir naujagimiui (inkstų nepakankamumą, </w:t>
      </w:r>
      <w:proofErr w:type="spellStart"/>
      <w:r w:rsidRPr="00743868">
        <w:rPr>
          <w:rFonts w:eastAsia="TimesNewRoman"/>
          <w:szCs w:val="22"/>
          <w:lang w:val="lt-LT"/>
        </w:rPr>
        <w:t>hipotenziją</w:t>
      </w:r>
      <w:proofErr w:type="spellEnd"/>
      <w:r w:rsidRPr="00743868">
        <w:rPr>
          <w:rFonts w:eastAsia="TimesNewRoman"/>
          <w:szCs w:val="22"/>
          <w:lang w:val="lt-LT"/>
        </w:rPr>
        <w:t xml:space="preserve">, </w:t>
      </w:r>
      <w:proofErr w:type="spellStart"/>
      <w:r w:rsidRPr="00743868">
        <w:rPr>
          <w:rFonts w:eastAsia="TimesNewRoman"/>
          <w:szCs w:val="22"/>
          <w:lang w:val="lt-LT"/>
        </w:rPr>
        <w:t>hiperkalemiją</w:t>
      </w:r>
      <w:proofErr w:type="spellEnd"/>
      <w:r w:rsidRPr="00743868">
        <w:rPr>
          <w:rFonts w:eastAsia="TimesNewRoman"/>
          <w:szCs w:val="22"/>
          <w:lang w:val="lt-LT"/>
        </w:rPr>
        <w:t>) (žr.</w:t>
      </w:r>
      <w:r w:rsidR="003304F1" w:rsidRPr="00743868">
        <w:rPr>
          <w:rFonts w:eastAsia="TimesNewRoman"/>
          <w:szCs w:val="22"/>
          <w:lang w:val="lt-LT"/>
        </w:rPr>
        <w:t> </w:t>
      </w:r>
      <w:r w:rsidRPr="00743868">
        <w:rPr>
          <w:rFonts w:eastAsia="TimesNewRoman"/>
          <w:szCs w:val="22"/>
          <w:lang w:val="lt-LT"/>
        </w:rPr>
        <w:t>5.3</w:t>
      </w:r>
      <w:r w:rsidR="003304F1" w:rsidRPr="00743868">
        <w:rPr>
          <w:rFonts w:eastAsia="TimesNewRoman"/>
          <w:szCs w:val="22"/>
          <w:lang w:val="lt-LT"/>
        </w:rPr>
        <w:t> </w:t>
      </w:r>
      <w:r w:rsidRPr="00743868">
        <w:rPr>
          <w:rFonts w:eastAsia="TimesNewRoman"/>
          <w:szCs w:val="22"/>
          <w:lang w:val="lt-LT"/>
        </w:rPr>
        <w:t>skyrių).</w:t>
      </w:r>
    </w:p>
    <w:p w14:paraId="71CACDDC" w14:textId="4AD3DC05"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Jeigu moteris antr</w:t>
      </w:r>
      <w:r w:rsidR="00622729" w:rsidRPr="00743868">
        <w:rPr>
          <w:rFonts w:eastAsia="TimesNewRoman"/>
          <w:szCs w:val="22"/>
          <w:lang w:val="lt-LT"/>
        </w:rPr>
        <w:t>ą</w:t>
      </w:r>
      <w:r w:rsidRPr="00743868">
        <w:rPr>
          <w:rFonts w:eastAsia="TimesNewRoman"/>
          <w:szCs w:val="22"/>
          <w:lang w:val="lt-LT"/>
        </w:rPr>
        <w:t>j</w:t>
      </w:r>
      <w:r w:rsidR="00622729" w:rsidRPr="00743868">
        <w:rPr>
          <w:rFonts w:eastAsia="TimesNewRoman"/>
          <w:szCs w:val="22"/>
          <w:lang w:val="lt-LT"/>
        </w:rPr>
        <w:t>į</w:t>
      </w:r>
      <w:r w:rsidRPr="00743868">
        <w:rPr>
          <w:rFonts w:eastAsia="TimesNewRoman"/>
          <w:szCs w:val="22"/>
          <w:lang w:val="lt-LT"/>
        </w:rPr>
        <w:t xml:space="preserve"> arba treči</w:t>
      </w:r>
      <w:r w:rsidR="00622729" w:rsidRPr="00743868">
        <w:rPr>
          <w:rFonts w:eastAsia="TimesNewRoman"/>
          <w:szCs w:val="22"/>
          <w:lang w:val="lt-LT"/>
        </w:rPr>
        <w:t>ą</w:t>
      </w:r>
      <w:r w:rsidRPr="00743868">
        <w:rPr>
          <w:rFonts w:eastAsia="TimesNewRoman"/>
          <w:szCs w:val="22"/>
          <w:lang w:val="lt-LT"/>
        </w:rPr>
        <w:t>j</w:t>
      </w:r>
      <w:r w:rsidR="00622729" w:rsidRPr="00743868">
        <w:rPr>
          <w:rFonts w:eastAsia="TimesNewRoman"/>
          <w:szCs w:val="22"/>
          <w:lang w:val="lt-LT"/>
        </w:rPr>
        <w:t>į</w:t>
      </w:r>
      <w:r w:rsidRPr="00743868">
        <w:rPr>
          <w:rFonts w:eastAsia="TimesNewRoman"/>
          <w:szCs w:val="22"/>
          <w:lang w:val="lt-LT"/>
        </w:rPr>
        <w:t xml:space="preserve"> nėštumo trimestr</w:t>
      </w:r>
      <w:r w:rsidR="004315C8" w:rsidRPr="00743868">
        <w:rPr>
          <w:rFonts w:eastAsia="TimesNewRoman"/>
          <w:szCs w:val="22"/>
          <w:lang w:val="lt-LT"/>
        </w:rPr>
        <w:t>ą</w:t>
      </w:r>
      <w:r w:rsidRPr="00743868">
        <w:rPr>
          <w:rFonts w:eastAsia="TimesNewRoman"/>
          <w:szCs w:val="22"/>
          <w:lang w:val="lt-LT"/>
        </w:rPr>
        <w:t xml:space="preserve"> vartojo </w:t>
      </w:r>
      <w:proofErr w:type="spellStart"/>
      <w:r w:rsidRPr="00743868">
        <w:rPr>
          <w:rFonts w:eastAsia="TimesNewRoman"/>
          <w:szCs w:val="22"/>
          <w:lang w:val="lt-LT"/>
        </w:rPr>
        <w:t>angiotenzino</w:t>
      </w:r>
      <w:proofErr w:type="spellEnd"/>
      <w:r w:rsidR="003304F1" w:rsidRPr="00743868">
        <w:rPr>
          <w:rFonts w:eastAsia="TimesNewRoman"/>
          <w:szCs w:val="22"/>
          <w:lang w:val="lt-LT"/>
        </w:rPr>
        <w:t> </w:t>
      </w:r>
      <w:r w:rsidRPr="00743868">
        <w:rPr>
          <w:rFonts w:eastAsia="TimesNewRoman"/>
          <w:szCs w:val="22"/>
          <w:lang w:val="lt-LT"/>
        </w:rPr>
        <w:t>II receptorių blokatorių, reikia ultragarsu sekti jos vaisiaus inkstų funkciją ir kaukolę.</w:t>
      </w:r>
    </w:p>
    <w:p w14:paraId="0C486EA8" w14:textId="09AD7FFC"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Reikia atidžiai sekti, ar naujagimiams, kurių motinos nėštumo metu vartojo </w:t>
      </w:r>
      <w:proofErr w:type="spellStart"/>
      <w:r w:rsidRPr="00743868">
        <w:rPr>
          <w:rFonts w:eastAsia="TimesNewRoman"/>
          <w:szCs w:val="22"/>
          <w:lang w:val="lt-LT"/>
        </w:rPr>
        <w:t>angiotenzino</w:t>
      </w:r>
      <w:proofErr w:type="spellEnd"/>
      <w:r w:rsidR="003304F1" w:rsidRPr="00743868">
        <w:rPr>
          <w:rFonts w:eastAsia="TimesNewRoman"/>
          <w:szCs w:val="22"/>
          <w:lang w:val="lt-LT"/>
        </w:rPr>
        <w:t> </w:t>
      </w:r>
      <w:r w:rsidRPr="00743868">
        <w:rPr>
          <w:rFonts w:eastAsia="TimesNewRoman"/>
          <w:szCs w:val="22"/>
          <w:lang w:val="lt-LT"/>
        </w:rPr>
        <w:t xml:space="preserve">II receptorių blokatorių, nepasireiškia </w:t>
      </w:r>
      <w:proofErr w:type="spellStart"/>
      <w:r w:rsidRPr="00743868">
        <w:rPr>
          <w:rFonts w:eastAsia="TimesNewRoman"/>
          <w:szCs w:val="22"/>
          <w:lang w:val="lt-LT"/>
        </w:rPr>
        <w:t>hipotenzija</w:t>
      </w:r>
      <w:proofErr w:type="spellEnd"/>
      <w:r w:rsidRPr="00743868">
        <w:rPr>
          <w:rFonts w:eastAsia="TimesNewRoman"/>
          <w:szCs w:val="22"/>
          <w:lang w:val="lt-LT"/>
        </w:rPr>
        <w:t xml:space="preserve"> (žr.</w:t>
      </w:r>
      <w:r w:rsidR="003304F1" w:rsidRPr="00743868">
        <w:rPr>
          <w:rFonts w:eastAsia="TimesNewRoman"/>
          <w:szCs w:val="22"/>
          <w:lang w:val="lt-LT"/>
        </w:rPr>
        <w:t> </w:t>
      </w:r>
      <w:r w:rsidRPr="00743868">
        <w:rPr>
          <w:rFonts w:eastAsia="TimesNewRoman"/>
          <w:szCs w:val="22"/>
          <w:lang w:val="lt-LT"/>
        </w:rPr>
        <w:t>4.3 ir 4.4</w:t>
      </w:r>
      <w:r w:rsidR="003304F1" w:rsidRPr="00743868">
        <w:rPr>
          <w:rFonts w:eastAsia="TimesNewRoman"/>
          <w:szCs w:val="22"/>
          <w:lang w:val="lt-LT"/>
        </w:rPr>
        <w:t> </w:t>
      </w:r>
      <w:r w:rsidRPr="00743868">
        <w:rPr>
          <w:rFonts w:eastAsia="TimesNewRoman"/>
          <w:szCs w:val="22"/>
          <w:lang w:val="lt-LT"/>
        </w:rPr>
        <w:t>skyrius).</w:t>
      </w:r>
    </w:p>
    <w:p w14:paraId="51C9CEB7" w14:textId="77777777" w:rsidR="00A8758F" w:rsidRPr="00743868" w:rsidRDefault="00A8758F" w:rsidP="0004776B">
      <w:pPr>
        <w:widowControl w:val="0"/>
        <w:autoSpaceDE w:val="0"/>
        <w:autoSpaceDN w:val="0"/>
        <w:adjustRightInd w:val="0"/>
        <w:spacing w:line="240" w:lineRule="auto"/>
        <w:rPr>
          <w:rFonts w:eastAsia="TimesNewRoman,Bold"/>
          <w:i/>
          <w:iCs/>
          <w:szCs w:val="22"/>
          <w:lang w:val="lt-LT"/>
        </w:rPr>
      </w:pPr>
    </w:p>
    <w:p w14:paraId="460C1859" w14:textId="77777777" w:rsidR="00A8758F" w:rsidRPr="00743868" w:rsidRDefault="00A8758F" w:rsidP="0004776B">
      <w:pPr>
        <w:widowControl w:val="0"/>
        <w:autoSpaceDE w:val="0"/>
        <w:autoSpaceDN w:val="0"/>
        <w:adjustRightInd w:val="0"/>
        <w:spacing w:line="240" w:lineRule="auto"/>
        <w:rPr>
          <w:rFonts w:eastAsia="TimesNewRoman,Bold"/>
          <w:i/>
          <w:iCs/>
          <w:szCs w:val="22"/>
          <w:lang w:val="lt-LT"/>
        </w:rPr>
      </w:pPr>
      <w:proofErr w:type="spellStart"/>
      <w:r w:rsidRPr="00743868">
        <w:rPr>
          <w:rFonts w:eastAsia="TimesNewRoman,Bold"/>
          <w:i/>
          <w:iCs/>
          <w:szCs w:val="22"/>
          <w:lang w:val="lt-LT"/>
        </w:rPr>
        <w:t>Amlodipinas</w:t>
      </w:r>
      <w:proofErr w:type="spellEnd"/>
    </w:p>
    <w:p w14:paraId="2CD9670E" w14:textId="21E20BF3" w:rsidR="00A8758F" w:rsidRPr="004B4B06" w:rsidRDefault="000124FE" w:rsidP="0004776B">
      <w:pPr>
        <w:widowControl w:val="0"/>
        <w:autoSpaceDE w:val="0"/>
        <w:autoSpaceDN w:val="0"/>
        <w:adjustRightInd w:val="0"/>
        <w:spacing w:line="240" w:lineRule="auto"/>
        <w:rPr>
          <w:rFonts w:eastAsia="Calibri"/>
          <w:snapToGrid/>
          <w:szCs w:val="22"/>
          <w:lang w:val="lt-LT"/>
        </w:rPr>
      </w:pPr>
      <w:proofErr w:type="spellStart"/>
      <w:r w:rsidRPr="004B4B06">
        <w:rPr>
          <w:rFonts w:eastAsia="Calibri"/>
          <w:snapToGrid/>
          <w:szCs w:val="22"/>
          <w:lang w:val="lt-LT"/>
        </w:rPr>
        <w:t>Amlodipino</w:t>
      </w:r>
      <w:proofErr w:type="spellEnd"/>
      <w:r w:rsidRPr="004B4B06">
        <w:rPr>
          <w:rFonts w:eastAsia="Calibri"/>
          <w:snapToGrid/>
          <w:szCs w:val="22"/>
          <w:lang w:val="lt-LT"/>
        </w:rPr>
        <w:t xml:space="preserve"> saugumas moterų nėštumo laikotarpiu neištirtas.</w:t>
      </w:r>
    </w:p>
    <w:p w14:paraId="77F131A8" w14:textId="6C1B04FA" w:rsidR="000124FE" w:rsidRPr="004B4B06" w:rsidRDefault="000124FE" w:rsidP="0004776B">
      <w:pPr>
        <w:widowControl w:val="0"/>
        <w:autoSpaceDE w:val="0"/>
        <w:autoSpaceDN w:val="0"/>
        <w:adjustRightInd w:val="0"/>
        <w:spacing w:line="240" w:lineRule="auto"/>
        <w:rPr>
          <w:rFonts w:eastAsia="Calibri"/>
          <w:snapToGrid/>
          <w:szCs w:val="22"/>
          <w:lang w:val="lt-LT"/>
        </w:rPr>
      </w:pPr>
      <w:r w:rsidRPr="004B4B06">
        <w:rPr>
          <w:rFonts w:eastAsia="Calibri"/>
          <w:snapToGrid/>
          <w:szCs w:val="22"/>
          <w:lang w:val="lt-LT"/>
        </w:rPr>
        <w:t>Su gyvūnais atlikti tyrimai parodė didelių dozių toksinį poveikį reprodukcijai (žr. 5.3 skyrių).</w:t>
      </w:r>
    </w:p>
    <w:p w14:paraId="639ADBE3" w14:textId="77777777" w:rsidR="000124FE" w:rsidRPr="00743868" w:rsidRDefault="000124FE" w:rsidP="0004776B">
      <w:pPr>
        <w:widowControl w:val="0"/>
        <w:autoSpaceDE w:val="0"/>
        <w:autoSpaceDN w:val="0"/>
        <w:adjustRightInd w:val="0"/>
        <w:spacing w:line="240" w:lineRule="auto"/>
        <w:rPr>
          <w:rFonts w:eastAsia="TimesNewRoman"/>
          <w:szCs w:val="22"/>
          <w:lang w:val="lt-LT"/>
        </w:rPr>
      </w:pPr>
    </w:p>
    <w:p w14:paraId="2B533E75" w14:textId="77777777" w:rsidR="00A8758F" w:rsidRPr="00743868" w:rsidRDefault="00A8758F"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Žindymas</w:t>
      </w:r>
    </w:p>
    <w:p w14:paraId="2FEE8AE1" w14:textId="2B1FC412" w:rsidR="00A8758F" w:rsidRPr="00743868" w:rsidRDefault="00A8758F" w:rsidP="0004776B">
      <w:pPr>
        <w:widowControl w:val="0"/>
        <w:autoSpaceDE w:val="0"/>
        <w:autoSpaceDN w:val="0"/>
        <w:adjustRightInd w:val="0"/>
        <w:spacing w:line="240" w:lineRule="auto"/>
        <w:rPr>
          <w:rFonts w:eastAsia="TimesNewRoman"/>
          <w:szCs w:val="22"/>
          <w:lang w:val="lt-LT"/>
        </w:rPr>
      </w:pPr>
      <w:proofErr w:type="spellStart"/>
      <w:r w:rsidRPr="00743868">
        <w:rPr>
          <w:rFonts w:eastAsia="TimesNewRoman"/>
          <w:szCs w:val="22"/>
          <w:lang w:val="lt-LT"/>
        </w:rPr>
        <w:t>Amlodipin</w:t>
      </w:r>
      <w:r w:rsidR="003A5655" w:rsidRPr="00743868">
        <w:rPr>
          <w:rFonts w:eastAsia="TimesNewRoman"/>
          <w:szCs w:val="22"/>
          <w:lang w:val="lt-LT"/>
        </w:rPr>
        <w:t>o</w:t>
      </w:r>
      <w:proofErr w:type="spellEnd"/>
      <w:r w:rsidRPr="00743868">
        <w:rPr>
          <w:rFonts w:eastAsia="TimesNewRoman"/>
          <w:szCs w:val="22"/>
          <w:lang w:val="lt-LT"/>
        </w:rPr>
        <w:t xml:space="preserve"> išsiskiria į motinos pieną. Apskaičiuota motinos suvartotos dozės dalis, kurią gauna kūdikis, atitinka 3</w:t>
      </w:r>
      <w:r w:rsidR="003304F1" w:rsidRPr="00743868">
        <w:rPr>
          <w:rFonts w:eastAsia="TimesNewRoman"/>
          <w:szCs w:val="22"/>
          <w:lang w:val="lt-LT"/>
        </w:rPr>
        <w:noBreakHyphen/>
      </w:r>
      <w:r w:rsidRPr="00743868">
        <w:rPr>
          <w:rFonts w:eastAsia="TimesNewRoman"/>
          <w:szCs w:val="22"/>
          <w:lang w:val="lt-LT"/>
        </w:rPr>
        <w:t xml:space="preserve">7 % intervalą tarp kvartilių, o </w:t>
      </w:r>
      <w:r w:rsidR="003304F1" w:rsidRPr="00743868">
        <w:rPr>
          <w:rFonts w:eastAsia="TimesNewRoman"/>
          <w:szCs w:val="22"/>
          <w:lang w:val="lt-LT"/>
        </w:rPr>
        <w:t>d</w:t>
      </w:r>
      <w:r w:rsidRPr="00743868">
        <w:rPr>
          <w:rFonts w:eastAsia="TimesNewRoman"/>
          <w:szCs w:val="22"/>
          <w:lang w:val="lt-LT"/>
        </w:rPr>
        <w:t>i</w:t>
      </w:r>
      <w:r w:rsidR="003304F1" w:rsidRPr="00743868">
        <w:rPr>
          <w:rFonts w:eastAsia="TimesNewRoman"/>
          <w:szCs w:val="22"/>
          <w:lang w:val="lt-LT"/>
        </w:rPr>
        <w:t>dži</w:t>
      </w:r>
      <w:r w:rsidRPr="00743868">
        <w:rPr>
          <w:rFonts w:eastAsia="TimesNewRoman"/>
          <w:szCs w:val="22"/>
          <w:lang w:val="lt-LT"/>
        </w:rPr>
        <w:t>a</w:t>
      </w:r>
      <w:r w:rsidR="003304F1" w:rsidRPr="00743868">
        <w:rPr>
          <w:rFonts w:eastAsia="TimesNewRoman"/>
          <w:szCs w:val="22"/>
          <w:lang w:val="lt-LT"/>
        </w:rPr>
        <w:t>us</w:t>
      </w:r>
      <w:r w:rsidRPr="00743868">
        <w:rPr>
          <w:rFonts w:eastAsia="TimesNewRoman"/>
          <w:szCs w:val="22"/>
          <w:lang w:val="lt-LT"/>
        </w:rPr>
        <w:t xml:space="preserve">ią dozę sudaro 15 %. </w:t>
      </w:r>
      <w:proofErr w:type="spellStart"/>
      <w:r w:rsidRPr="00743868">
        <w:rPr>
          <w:rFonts w:eastAsia="TimesNewRoman"/>
          <w:szCs w:val="22"/>
          <w:lang w:val="lt-LT"/>
        </w:rPr>
        <w:t>Amlodipino</w:t>
      </w:r>
      <w:proofErr w:type="spellEnd"/>
      <w:r w:rsidRPr="00743868">
        <w:rPr>
          <w:rFonts w:eastAsia="TimesNewRoman"/>
          <w:szCs w:val="22"/>
          <w:lang w:val="lt-LT"/>
        </w:rPr>
        <w:t xml:space="preserve"> poveikis kūdikiams nežinomas.</w:t>
      </w:r>
    </w:p>
    <w:p w14:paraId="6D52A411" w14:textId="4725FDD4"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Kadangi nėra informacijos apie </w:t>
      </w:r>
      <w:proofErr w:type="spellStart"/>
      <w:r w:rsidRPr="00743868">
        <w:rPr>
          <w:rFonts w:eastAsia="TimesNewRoman"/>
          <w:szCs w:val="22"/>
          <w:lang w:val="lt-LT"/>
        </w:rPr>
        <w:t>telmisartano</w:t>
      </w:r>
      <w:proofErr w:type="spellEnd"/>
      <w:r w:rsidRPr="00743868">
        <w:rPr>
          <w:rFonts w:eastAsia="TimesNewRoman"/>
          <w:szCs w:val="22"/>
          <w:lang w:val="lt-LT"/>
        </w:rPr>
        <w:t xml:space="preserve"> vartojimą žindymo metu, </w:t>
      </w:r>
      <w:proofErr w:type="spellStart"/>
      <w:r w:rsidRPr="00743868">
        <w:rPr>
          <w:rFonts w:eastAsia="TimesNewRoman"/>
          <w:szCs w:val="22"/>
          <w:lang w:val="lt-LT"/>
        </w:rPr>
        <w:t>telmisartan</w:t>
      </w:r>
      <w:r w:rsidR="003304F1" w:rsidRPr="00743868">
        <w:rPr>
          <w:rFonts w:eastAsia="TimesNewRoman"/>
          <w:szCs w:val="22"/>
          <w:lang w:val="lt-LT"/>
        </w:rPr>
        <w:t>o</w:t>
      </w:r>
      <w:proofErr w:type="spellEnd"/>
      <w:r w:rsidR="003304F1" w:rsidRPr="00743868">
        <w:rPr>
          <w:rFonts w:eastAsia="TimesNewRoman"/>
          <w:szCs w:val="22"/>
          <w:lang w:val="lt-LT"/>
        </w:rPr>
        <w:t xml:space="preserve"> ir </w:t>
      </w:r>
      <w:proofErr w:type="spellStart"/>
      <w:r w:rsidRPr="00743868">
        <w:rPr>
          <w:rFonts w:eastAsia="TimesNewRoman"/>
          <w:szCs w:val="22"/>
          <w:lang w:val="lt-LT"/>
        </w:rPr>
        <w:t>amlodipin</w:t>
      </w:r>
      <w:r w:rsidR="003304F1" w:rsidRPr="00743868">
        <w:rPr>
          <w:rFonts w:eastAsia="TimesNewRoman"/>
          <w:szCs w:val="22"/>
          <w:lang w:val="lt-LT"/>
        </w:rPr>
        <w:t>o</w:t>
      </w:r>
      <w:proofErr w:type="spellEnd"/>
      <w:r w:rsidR="003304F1" w:rsidRPr="00743868">
        <w:rPr>
          <w:rFonts w:eastAsia="TimesNewRoman"/>
          <w:szCs w:val="22"/>
          <w:lang w:val="lt-LT"/>
        </w:rPr>
        <w:t xml:space="preserve"> deriny</w:t>
      </w:r>
      <w:r w:rsidRPr="00743868">
        <w:rPr>
          <w:rFonts w:eastAsia="TimesNewRoman"/>
          <w:szCs w:val="22"/>
          <w:lang w:val="lt-LT"/>
        </w:rPr>
        <w:t>s yra nerekomenduojamas ir alternatyvus gydymas vaistiniu preparatu, geriau ištirtu dėl saugumo žindymo metu, yra tinkamesnis, ypač žindant naujagimius ir prieš laiką gimusius kūdikius.</w:t>
      </w:r>
    </w:p>
    <w:p w14:paraId="166D0136"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6ED430C8" w14:textId="77777777" w:rsidR="00A8758F" w:rsidRPr="00743868" w:rsidRDefault="00A8758F"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Vaisingumas</w:t>
      </w:r>
    </w:p>
    <w:p w14:paraId="5D606363"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Kontroliuojamų klinikinių fiksuotų dozių derinio arba atskirai vartojamų jo veikliųjų medžiagų tyrimų duomenų nėra.</w:t>
      </w:r>
    </w:p>
    <w:p w14:paraId="55D1BB2F"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6A06DB54"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lastRenderedPageBreak/>
        <w:t xml:space="preserve">Atskirų toksinio </w:t>
      </w:r>
      <w:proofErr w:type="spellStart"/>
      <w:r w:rsidRPr="00743868">
        <w:rPr>
          <w:rFonts w:eastAsia="TimesNewRoman"/>
          <w:szCs w:val="22"/>
          <w:lang w:val="lt-LT"/>
        </w:rPr>
        <w:t>telmisartano</w:t>
      </w:r>
      <w:proofErr w:type="spellEnd"/>
      <w:r w:rsidRPr="00743868">
        <w:rPr>
          <w:rFonts w:eastAsia="TimesNewRoman"/>
          <w:szCs w:val="22"/>
          <w:lang w:val="lt-LT"/>
        </w:rPr>
        <w:t xml:space="preserve"> ir </w:t>
      </w:r>
      <w:proofErr w:type="spellStart"/>
      <w:r w:rsidRPr="00743868">
        <w:rPr>
          <w:rFonts w:eastAsia="TimesNewRoman"/>
          <w:szCs w:val="22"/>
          <w:lang w:val="lt-LT"/>
        </w:rPr>
        <w:t>amlodipino</w:t>
      </w:r>
      <w:proofErr w:type="spellEnd"/>
      <w:r w:rsidRPr="00743868">
        <w:rPr>
          <w:rFonts w:eastAsia="TimesNewRoman"/>
          <w:szCs w:val="22"/>
          <w:lang w:val="lt-LT"/>
        </w:rPr>
        <w:t xml:space="preserve"> derinio poveikio reprodukcijai tyrimų neatlikta.</w:t>
      </w:r>
    </w:p>
    <w:p w14:paraId="24191CE1" w14:textId="77777777" w:rsidR="003A5655" w:rsidRPr="00743868" w:rsidRDefault="00A8758F" w:rsidP="0004776B">
      <w:pPr>
        <w:widowControl w:val="0"/>
        <w:autoSpaceDE w:val="0"/>
        <w:autoSpaceDN w:val="0"/>
        <w:adjustRightInd w:val="0"/>
        <w:spacing w:line="240" w:lineRule="auto"/>
        <w:rPr>
          <w:rFonts w:eastAsia="TimesNewRoman"/>
          <w:szCs w:val="22"/>
          <w:lang w:val="lt-LT"/>
        </w:rPr>
      </w:pPr>
      <w:proofErr w:type="spellStart"/>
      <w:r w:rsidRPr="00743868">
        <w:rPr>
          <w:rFonts w:eastAsia="TimesNewRoman"/>
          <w:szCs w:val="22"/>
          <w:lang w:val="lt-LT"/>
        </w:rPr>
        <w:t>Ikiklinikinių</w:t>
      </w:r>
      <w:proofErr w:type="spellEnd"/>
      <w:r w:rsidRPr="00743868">
        <w:rPr>
          <w:rFonts w:eastAsia="TimesNewRoman"/>
          <w:szCs w:val="22"/>
          <w:lang w:val="lt-LT"/>
        </w:rPr>
        <w:t xml:space="preserve"> tyrimų metu </w:t>
      </w:r>
      <w:proofErr w:type="spellStart"/>
      <w:r w:rsidRPr="00743868">
        <w:rPr>
          <w:rFonts w:eastAsia="TimesNewRoman"/>
          <w:szCs w:val="22"/>
          <w:lang w:val="lt-LT"/>
        </w:rPr>
        <w:t>telmisartano</w:t>
      </w:r>
      <w:proofErr w:type="spellEnd"/>
      <w:r w:rsidRPr="00743868">
        <w:rPr>
          <w:rFonts w:eastAsia="TimesNewRoman"/>
          <w:szCs w:val="22"/>
          <w:lang w:val="lt-LT"/>
        </w:rPr>
        <w:t xml:space="preserve"> poveikio patinų ir patelių vaisingumui nenustatyta.</w:t>
      </w:r>
    </w:p>
    <w:p w14:paraId="7BE8BC3E" w14:textId="3E51115A" w:rsidR="00F34163" w:rsidRPr="004B4B06" w:rsidRDefault="00770C80" w:rsidP="00770C80">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 xml:space="preserve">Pranešta, kad tam tikriems pacientams, vartojusiems kalcio kanalų blokatorių, atsirado laikinų biocheminių spermatozoidų galvutės pokyčių. Galimo </w:t>
      </w:r>
      <w:proofErr w:type="spellStart"/>
      <w:r w:rsidRPr="004B4B06">
        <w:rPr>
          <w:rFonts w:eastAsia="Calibri"/>
          <w:snapToGrid/>
          <w:szCs w:val="22"/>
          <w:lang w:val="lt-LT"/>
        </w:rPr>
        <w:t>amlodipino</w:t>
      </w:r>
      <w:proofErr w:type="spellEnd"/>
      <w:r w:rsidRPr="004B4B06">
        <w:rPr>
          <w:rFonts w:eastAsia="Calibri"/>
          <w:snapToGrid/>
          <w:szCs w:val="22"/>
          <w:lang w:val="lt-LT"/>
        </w:rPr>
        <w:t xml:space="preserve"> poveikio vaisingumui nustatyti nepakanka klinikinių duomenų. Atlikto vieno tyrimo su žiurkėmis metu nustatytas nepageidaujamas poveikis patinų vaisingumui (žr. 5.3 skyrių).</w:t>
      </w:r>
    </w:p>
    <w:p w14:paraId="47136E2E" w14:textId="77777777" w:rsidR="00770C80" w:rsidRPr="00743868" w:rsidRDefault="00770C80" w:rsidP="00770C80">
      <w:pPr>
        <w:tabs>
          <w:tab w:val="clear" w:pos="567"/>
        </w:tabs>
        <w:autoSpaceDE w:val="0"/>
        <w:autoSpaceDN w:val="0"/>
        <w:adjustRightInd w:val="0"/>
        <w:spacing w:line="240" w:lineRule="auto"/>
        <w:rPr>
          <w:szCs w:val="22"/>
          <w:lang w:val="lt-LT"/>
        </w:rPr>
      </w:pPr>
    </w:p>
    <w:p w14:paraId="2A8A9348"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4.7</w:t>
      </w:r>
      <w:r w:rsidRPr="00743868">
        <w:rPr>
          <w:rFonts w:ascii="Times New Roman" w:hAnsi="Times New Roman"/>
          <w:sz w:val="22"/>
          <w:szCs w:val="22"/>
          <w:lang w:val="lt-LT"/>
        </w:rPr>
        <w:tab/>
        <w:t>Poveikis gebėjimui vairuoti ir valdyti mechanizmus</w:t>
      </w:r>
    </w:p>
    <w:p w14:paraId="2140F545" w14:textId="77777777" w:rsidR="00F34163" w:rsidRPr="00743868" w:rsidRDefault="00F34163" w:rsidP="0004776B">
      <w:pPr>
        <w:widowControl w:val="0"/>
        <w:rPr>
          <w:szCs w:val="22"/>
          <w:lang w:val="lt-LT"/>
        </w:rPr>
      </w:pPr>
    </w:p>
    <w:p w14:paraId="540E0FD0" w14:textId="592E053A" w:rsidR="00A8758F" w:rsidRPr="00743868" w:rsidRDefault="00A8758F" w:rsidP="00850113">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Šis vaistinis preparatas gebėjimą vairuoti </w:t>
      </w:r>
      <w:r w:rsidR="00250B7F" w:rsidRPr="00743868">
        <w:rPr>
          <w:rFonts w:eastAsia="TimesNewRoman"/>
          <w:szCs w:val="22"/>
          <w:lang w:val="lt-LT"/>
        </w:rPr>
        <w:t>i</w:t>
      </w:r>
      <w:r w:rsidRPr="00743868">
        <w:rPr>
          <w:rFonts w:eastAsia="TimesNewRoman"/>
          <w:szCs w:val="22"/>
          <w:lang w:val="lt-LT"/>
        </w:rPr>
        <w:t xml:space="preserve">r </w:t>
      </w:r>
      <w:r w:rsidR="00850113" w:rsidRPr="00850113">
        <w:rPr>
          <w:rFonts w:eastAsia="TimesNewRoman"/>
          <w:szCs w:val="22"/>
          <w:lang w:val="lt-LT"/>
        </w:rPr>
        <w:t>valdyti mechanizmus veikia vidutiniškai. Vairuojant transporto</w:t>
      </w:r>
      <w:r w:rsidR="00850113">
        <w:rPr>
          <w:rFonts w:eastAsia="TimesNewRoman"/>
          <w:szCs w:val="22"/>
          <w:lang w:val="lt-LT"/>
        </w:rPr>
        <w:t xml:space="preserve"> </w:t>
      </w:r>
      <w:r w:rsidR="00850113" w:rsidRPr="00850113">
        <w:rPr>
          <w:rFonts w:eastAsia="TimesNewRoman"/>
          <w:szCs w:val="22"/>
          <w:lang w:val="lt-LT"/>
        </w:rPr>
        <w:t xml:space="preserve">priemones arba valdant mechanizmus reikia atkeipti dėmesį į tai, kad taikant </w:t>
      </w:r>
      <w:proofErr w:type="spellStart"/>
      <w:r w:rsidR="00850113" w:rsidRPr="00850113">
        <w:rPr>
          <w:rFonts w:eastAsia="TimesNewRoman"/>
          <w:szCs w:val="22"/>
          <w:lang w:val="lt-LT"/>
        </w:rPr>
        <w:t>antihipertenzinį</w:t>
      </w:r>
      <w:proofErr w:type="spellEnd"/>
      <w:r w:rsidR="00850113" w:rsidRPr="00850113">
        <w:rPr>
          <w:rFonts w:eastAsia="TimesNewRoman"/>
          <w:szCs w:val="22"/>
          <w:lang w:val="lt-LT"/>
        </w:rPr>
        <w:t xml:space="preserve"> gydymą</w:t>
      </w:r>
      <w:r w:rsidR="00850113">
        <w:rPr>
          <w:rFonts w:eastAsia="TimesNewRoman"/>
          <w:szCs w:val="22"/>
          <w:lang w:val="lt-LT"/>
        </w:rPr>
        <w:t xml:space="preserve"> </w:t>
      </w:r>
      <w:r w:rsidR="00850113" w:rsidRPr="00850113">
        <w:rPr>
          <w:rFonts w:eastAsia="TimesNewRoman"/>
          <w:szCs w:val="22"/>
          <w:lang w:val="lt-LT"/>
        </w:rPr>
        <w:t xml:space="preserve">tam tikrais atvejais gali pasireikšti sinkopė, </w:t>
      </w:r>
      <w:proofErr w:type="spellStart"/>
      <w:r w:rsidR="00850113" w:rsidRPr="00850113">
        <w:rPr>
          <w:rFonts w:eastAsia="TimesNewRoman"/>
          <w:szCs w:val="22"/>
          <w:lang w:val="lt-LT"/>
        </w:rPr>
        <w:t>somnolencija</w:t>
      </w:r>
      <w:proofErr w:type="spellEnd"/>
      <w:r w:rsidR="00850113" w:rsidRPr="00850113">
        <w:rPr>
          <w:rFonts w:eastAsia="TimesNewRoman"/>
          <w:szCs w:val="22"/>
          <w:lang w:val="lt-LT"/>
        </w:rPr>
        <w:t>, svaigulys arba galvos sukimasis (žr.</w:t>
      </w:r>
      <w:r w:rsidR="00850113">
        <w:rPr>
          <w:rFonts w:eastAsia="TimesNewRoman"/>
          <w:szCs w:val="22"/>
          <w:lang w:val="lt-LT"/>
        </w:rPr>
        <w:t xml:space="preserve"> </w:t>
      </w:r>
      <w:r w:rsidR="00850113" w:rsidRPr="00850113">
        <w:rPr>
          <w:rFonts w:eastAsia="TimesNewRoman"/>
          <w:szCs w:val="22"/>
          <w:lang w:val="lt-LT"/>
        </w:rPr>
        <w:t>4.8 skyrių). Jeigu minėtų reakcijų atsiranda, pacientas turi vengti galimai pavojingo darbo, pvz.,</w:t>
      </w:r>
      <w:r w:rsidR="00850113">
        <w:rPr>
          <w:rFonts w:eastAsia="TimesNewRoman"/>
          <w:szCs w:val="22"/>
          <w:lang w:val="lt-LT"/>
        </w:rPr>
        <w:t xml:space="preserve"> </w:t>
      </w:r>
      <w:r w:rsidR="00850113" w:rsidRPr="00850113">
        <w:rPr>
          <w:rFonts w:eastAsia="TimesNewRoman"/>
          <w:szCs w:val="22"/>
          <w:lang w:val="lt-LT"/>
        </w:rPr>
        <w:t>vairavimo ar mechanizmų valdymo.</w:t>
      </w:r>
    </w:p>
    <w:p w14:paraId="3A817DCC" w14:textId="77777777" w:rsidR="00F34163" w:rsidRPr="00743868" w:rsidRDefault="00F34163" w:rsidP="0004776B">
      <w:pPr>
        <w:widowControl w:val="0"/>
        <w:rPr>
          <w:szCs w:val="22"/>
          <w:lang w:val="lt-LT"/>
        </w:rPr>
      </w:pPr>
    </w:p>
    <w:p w14:paraId="14C3CFC8" w14:textId="77777777" w:rsidR="00F34163" w:rsidRPr="00743868" w:rsidRDefault="00F34163" w:rsidP="00AC43DA">
      <w:pPr>
        <w:spacing w:line="240" w:lineRule="auto"/>
        <w:outlineLvl w:val="0"/>
        <w:rPr>
          <w:szCs w:val="22"/>
          <w:lang w:val="lt-LT"/>
        </w:rPr>
      </w:pPr>
      <w:r w:rsidRPr="00743868">
        <w:rPr>
          <w:b/>
          <w:szCs w:val="22"/>
          <w:lang w:val="lt-LT"/>
        </w:rPr>
        <w:t>4.8</w:t>
      </w:r>
      <w:r w:rsidRPr="00743868">
        <w:rPr>
          <w:b/>
          <w:szCs w:val="22"/>
          <w:lang w:val="lt-LT"/>
        </w:rPr>
        <w:tab/>
        <w:t>Nepageidaujamas poveikis</w:t>
      </w:r>
    </w:p>
    <w:p w14:paraId="3706E8E0" w14:textId="77777777" w:rsidR="00F34163" w:rsidRPr="00743868" w:rsidRDefault="00F34163" w:rsidP="00AC43DA">
      <w:pPr>
        <w:rPr>
          <w:szCs w:val="22"/>
          <w:u w:val="single"/>
          <w:lang w:val="lt-LT"/>
        </w:rPr>
      </w:pPr>
    </w:p>
    <w:p w14:paraId="1F209C37" w14:textId="77777777" w:rsidR="00A8758F" w:rsidRPr="00743868" w:rsidRDefault="00A8758F" w:rsidP="00AC43DA">
      <w:pPr>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 xml:space="preserve">Saugumo </w:t>
      </w:r>
      <w:r w:rsidR="008C5F2B" w:rsidRPr="00743868">
        <w:rPr>
          <w:rFonts w:eastAsia="TimesNewRoman"/>
          <w:szCs w:val="22"/>
          <w:u w:val="single"/>
          <w:lang w:val="lt-LT"/>
        </w:rPr>
        <w:t xml:space="preserve">duomenų </w:t>
      </w:r>
      <w:r w:rsidRPr="00743868">
        <w:rPr>
          <w:rFonts w:eastAsia="TimesNewRoman"/>
          <w:szCs w:val="22"/>
          <w:u w:val="single"/>
          <w:lang w:val="lt-LT"/>
        </w:rPr>
        <w:t>santrauka</w:t>
      </w:r>
    </w:p>
    <w:p w14:paraId="41159E5B" w14:textId="4273037C"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Dažniausios nepageidaujamos reakcijos yra svaig</w:t>
      </w:r>
      <w:r w:rsidR="00980B4F" w:rsidRPr="00743868">
        <w:rPr>
          <w:rFonts w:eastAsia="TimesNewRoman"/>
          <w:szCs w:val="22"/>
          <w:lang w:val="lt-LT"/>
        </w:rPr>
        <w:t>uly</w:t>
      </w:r>
      <w:r w:rsidRPr="00743868">
        <w:rPr>
          <w:rFonts w:eastAsia="TimesNewRoman"/>
          <w:szCs w:val="22"/>
          <w:lang w:val="lt-LT"/>
        </w:rPr>
        <w:t>s ir periferinė edema. Retai (</w:t>
      </w:r>
      <w:r w:rsidR="00622729" w:rsidRPr="00743868">
        <w:rPr>
          <w:rFonts w:eastAsia="TimesNewRoman"/>
          <w:szCs w:val="22"/>
          <w:lang w:val="lt-LT"/>
        </w:rPr>
        <w:t>reč</w:t>
      </w:r>
      <w:r w:rsidRPr="00743868">
        <w:rPr>
          <w:rFonts w:eastAsia="TimesNewRoman"/>
          <w:szCs w:val="22"/>
          <w:lang w:val="lt-LT"/>
        </w:rPr>
        <w:t xml:space="preserve">iau </w:t>
      </w:r>
      <w:r w:rsidR="008C5F2B" w:rsidRPr="00743868">
        <w:rPr>
          <w:rFonts w:eastAsia="TimesNewRoman"/>
          <w:szCs w:val="22"/>
          <w:lang w:val="lt-LT"/>
        </w:rPr>
        <w:t>kaip</w:t>
      </w:r>
      <w:r w:rsidRPr="00743868">
        <w:rPr>
          <w:rFonts w:eastAsia="TimesNewRoman"/>
          <w:szCs w:val="22"/>
          <w:lang w:val="lt-LT"/>
        </w:rPr>
        <w:t xml:space="preserve"> 1</w:t>
      </w:r>
      <w:r w:rsidR="008C5F2B" w:rsidRPr="00743868">
        <w:rPr>
          <w:rFonts w:eastAsia="TimesNewRoman"/>
          <w:szCs w:val="22"/>
          <w:lang w:val="lt-LT"/>
        </w:rPr>
        <w:t> </w:t>
      </w:r>
      <w:r w:rsidRPr="00743868">
        <w:rPr>
          <w:rFonts w:eastAsia="TimesNewRoman"/>
          <w:szCs w:val="22"/>
          <w:lang w:val="lt-LT"/>
        </w:rPr>
        <w:t>atvejis 1</w:t>
      </w:r>
      <w:r w:rsidR="008C5F2B" w:rsidRPr="00743868">
        <w:rPr>
          <w:rFonts w:eastAsia="TimesNewRoman"/>
          <w:szCs w:val="22"/>
          <w:lang w:val="lt-LT"/>
        </w:rPr>
        <w:t> </w:t>
      </w:r>
      <w:r w:rsidRPr="00743868">
        <w:rPr>
          <w:rFonts w:eastAsia="TimesNewRoman"/>
          <w:szCs w:val="22"/>
          <w:lang w:val="lt-LT"/>
        </w:rPr>
        <w:t>000</w:t>
      </w:r>
      <w:r w:rsidR="008C5F2B" w:rsidRPr="00743868">
        <w:rPr>
          <w:rFonts w:eastAsia="TimesNewRoman"/>
          <w:szCs w:val="22"/>
          <w:lang w:val="lt-LT"/>
        </w:rPr>
        <w:t> </w:t>
      </w:r>
      <w:r w:rsidRPr="00743868">
        <w:rPr>
          <w:rFonts w:eastAsia="TimesNewRoman"/>
          <w:szCs w:val="22"/>
          <w:lang w:val="lt-LT"/>
        </w:rPr>
        <w:t>pacientų) galima sunki sinkopė.</w:t>
      </w:r>
    </w:p>
    <w:p w14:paraId="7568E19F"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53A4856D" w14:textId="31EEBC1C"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Nepageidaujamos reakcijos, nustatytos kiekvienai iš veikliųjų medžiagų (</w:t>
      </w:r>
      <w:proofErr w:type="spellStart"/>
      <w:r w:rsidRPr="00743868">
        <w:rPr>
          <w:rFonts w:eastAsia="TimesNewRoman"/>
          <w:szCs w:val="22"/>
          <w:lang w:val="lt-LT"/>
        </w:rPr>
        <w:t>telmisartanui</w:t>
      </w:r>
      <w:proofErr w:type="spellEnd"/>
      <w:r w:rsidRPr="00743868">
        <w:rPr>
          <w:rFonts w:eastAsia="TimesNewRoman"/>
          <w:szCs w:val="22"/>
          <w:lang w:val="lt-LT"/>
        </w:rPr>
        <w:t xml:space="preserve"> arba </w:t>
      </w:r>
      <w:proofErr w:type="spellStart"/>
      <w:r w:rsidRPr="00743868">
        <w:rPr>
          <w:rFonts w:eastAsia="TimesNewRoman"/>
          <w:szCs w:val="22"/>
          <w:lang w:val="lt-LT"/>
        </w:rPr>
        <w:t>amlodipinui</w:t>
      </w:r>
      <w:proofErr w:type="spellEnd"/>
      <w:r w:rsidRPr="00743868">
        <w:rPr>
          <w:rFonts w:eastAsia="TimesNewRoman"/>
          <w:szCs w:val="22"/>
          <w:lang w:val="lt-LT"/>
        </w:rPr>
        <w:t xml:space="preserve">), gali būti ir </w:t>
      </w:r>
      <w:proofErr w:type="spellStart"/>
      <w:r w:rsidR="00980B4F" w:rsidRPr="00743868">
        <w:rPr>
          <w:rFonts w:eastAsia="TimesNewRoman"/>
          <w:szCs w:val="22"/>
          <w:lang w:val="lt-LT"/>
        </w:rPr>
        <w:t>telmis</w:t>
      </w:r>
      <w:r w:rsidRPr="00743868">
        <w:rPr>
          <w:rFonts w:eastAsia="TimesNewRoman"/>
          <w:szCs w:val="22"/>
          <w:lang w:val="lt-LT"/>
        </w:rPr>
        <w:t>a</w:t>
      </w:r>
      <w:r w:rsidR="00980B4F" w:rsidRPr="00743868">
        <w:rPr>
          <w:rFonts w:eastAsia="TimesNewRoman"/>
          <w:szCs w:val="22"/>
          <w:lang w:val="lt-LT"/>
        </w:rPr>
        <w:t>r</w:t>
      </w:r>
      <w:r w:rsidRPr="00743868">
        <w:rPr>
          <w:rFonts w:eastAsia="TimesNewRoman"/>
          <w:szCs w:val="22"/>
          <w:lang w:val="lt-LT"/>
        </w:rPr>
        <w:t>t</w:t>
      </w:r>
      <w:r w:rsidR="00980B4F" w:rsidRPr="00743868">
        <w:rPr>
          <w:rFonts w:eastAsia="TimesNewRoman"/>
          <w:szCs w:val="22"/>
          <w:lang w:val="lt-LT"/>
        </w:rPr>
        <w:t>a</w:t>
      </w:r>
      <w:r w:rsidRPr="00743868">
        <w:rPr>
          <w:rFonts w:eastAsia="TimesNewRoman"/>
          <w:szCs w:val="22"/>
          <w:lang w:val="lt-LT"/>
        </w:rPr>
        <w:t>n</w:t>
      </w:r>
      <w:r w:rsidR="00980B4F" w:rsidRPr="00743868">
        <w:rPr>
          <w:rFonts w:eastAsia="TimesNewRoman"/>
          <w:szCs w:val="22"/>
          <w:lang w:val="lt-LT"/>
        </w:rPr>
        <w:t>o</w:t>
      </w:r>
      <w:proofErr w:type="spellEnd"/>
      <w:r w:rsidR="00980B4F" w:rsidRPr="00743868">
        <w:rPr>
          <w:rFonts w:eastAsia="TimesNewRoman"/>
          <w:szCs w:val="22"/>
          <w:lang w:val="lt-LT"/>
        </w:rPr>
        <w:t xml:space="preserve"> ir </w:t>
      </w:r>
      <w:proofErr w:type="spellStart"/>
      <w:r w:rsidR="00980B4F" w:rsidRPr="00743868">
        <w:rPr>
          <w:rFonts w:eastAsia="TimesNewRoman"/>
          <w:szCs w:val="22"/>
          <w:lang w:val="lt-LT"/>
        </w:rPr>
        <w:t>amlodipino</w:t>
      </w:r>
      <w:proofErr w:type="spellEnd"/>
      <w:r w:rsidR="00980B4F" w:rsidRPr="00743868">
        <w:rPr>
          <w:rFonts w:eastAsia="TimesNewRoman"/>
          <w:szCs w:val="22"/>
          <w:lang w:val="lt-LT"/>
        </w:rPr>
        <w:t xml:space="preserve"> derinio</w:t>
      </w:r>
      <w:r w:rsidRPr="00743868">
        <w:rPr>
          <w:rFonts w:eastAsia="TimesNewRoman"/>
          <w:szCs w:val="22"/>
          <w:lang w:val="lt-LT"/>
        </w:rPr>
        <w:t xml:space="preserve"> galimos nepageidaujamos reakcijos, net tuo atveju, jeigu klinikinių tyrimų metu arba vaistinį preparatą pateikus į rinką, jų nebuvo pastebėta.</w:t>
      </w:r>
    </w:p>
    <w:p w14:paraId="699F7964"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2600E685" w14:textId="77777777" w:rsidR="00A8758F" w:rsidRPr="00743868" w:rsidRDefault="00A8758F" w:rsidP="0004776B">
      <w:pPr>
        <w:widowControl w:val="0"/>
        <w:autoSpaceDE w:val="0"/>
        <w:autoSpaceDN w:val="0"/>
        <w:adjustRightInd w:val="0"/>
        <w:spacing w:line="240" w:lineRule="auto"/>
        <w:rPr>
          <w:rFonts w:eastAsia="TimesNewRoman"/>
          <w:szCs w:val="22"/>
          <w:u w:val="single"/>
          <w:lang w:val="lt-LT"/>
        </w:rPr>
      </w:pPr>
      <w:r w:rsidRPr="00743868">
        <w:rPr>
          <w:rFonts w:eastAsia="TimesNewRoman"/>
          <w:szCs w:val="22"/>
          <w:u w:val="single"/>
          <w:lang w:val="lt-LT"/>
        </w:rPr>
        <w:t>Nepageidaujamų reakcijų santrauka lentelėje</w:t>
      </w:r>
    </w:p>
    <w:p w14:paraId="0B983318" w14:textId="27941044" w:rsidR="00A8758F" w:rsidRPr="00743868" w:rsidRDefault="00A8758F" w:rsidP="0004776B">
      <w:pPr>
        <w:widowControl w:val="0"/>
        <w:autoSpaceDE w:val="0"/>
        <w:autoSpaceDN w:val="0"/>
        <w:adjustRightInd w:val="0"/>
        <w:spacing w:line="240" w:lineRule="auto"/>
        <w:rPr>
          <w:rFonts w:eastAsia="TimesNewRoman"/>
          <w:szCs w:val="22"/>
          <w:lang w:val="lt-LT"/>
        </w:rPr>
      </w:pPr>
      <w:proofErr w:type="spellStart"/>
      <w:r w:rsidRPr="00743868">
        <w:rPr>
          <w:rFonts w:eastAsia="TimesNewRoman"/>
          <w:szCs w:val="22"/>
          <w:lang w:val="lt-LT"/>
        </w:rPr>
        <w:t>Telmisartano</w:t>
      </w:r>
      <w:proofErr w:type="spellEnd"/>
      <w:r w:rsidR="008C5F2B" w:rsidRPr="00743868">
        <w:rPr>
          <w:rFonts w:eastAsia="TimesNewRoman"/>
          <w:szCs w:val="22"/>
          <w:lang w:val="lt-LT"/>
        </w:rPr>
        <w:t xml:space="preserve"> ir </w:t>
      </w:r>
      <w:proofErr w:type="spellStart"/>
      <w:r w:rsidRPr="00743868">
        <w:rPr>
          <w:rFonts w:eastAsia="TimesNewRoman"/>
          <w:szCs w:val="22"/>
          <w:lang w:val="lt-LT"/>
        </w:rPr>
        <w:t>amlodipino</w:t>
      </w:r>
      <w:proofErr w:type="spellEnd"/>
      <w:r w:rsidR="008C5F2B" w:rsidRPr="00743868">
        <w:rPr>
          <w:rFonts w:eastAsia="TimesNewRoman"/>
          <w:szCs w:val="22"/>
          <w:lang w:val="lt-LT"/>
        </w:rPr>
        <w:t xml:space="preserve"> derinio</w:t>
      </w:r>
      <w:r w:rsidRPr="00743868">
        <w:rPr>
          <w:rFonts w:eastAsia="TimesNewRoman"/>
          <w:szCs w:val="22"/>
          <w:lang w:val="lt-LT"/>
        </w:rPr>
        <w:t xml:space="preserve"> saugumas ir toleravimas buvo nustat</w:t>
      </w:r>
      <w:r w:rsidR="008C5F2B" w:rsidRPr="00743868">
        <w:rPr>
          <w:rFonts w:eastAsia="TimesNewRoman"/>
          <w:szCs w:val="22"/>
          <w:lang w:val="lt-LT"/>
        </w:rPr>
        <w:t>y</w:t>
      </w:r>
      <w:r w:rsidRPr="00743868">
        <w:rPr>
          <w:rFonts w:eastAsia="TimesNewRoman"/>
          <w:szCs w:val="22"/>
          <w:lang w:val="lt-LT"/>
        </w:rPr>
        <w:t>ti penkiais kontroliuo</w:t>
      </w:r>
      <w:r w:rsidR="008C5F2B" w:rsidRPr="00743868">
        <w:rPr>
          <w:rFonts w:eastAsia="TimesNewRoman"/>
          <w:szCs w:val="22"/>
          <w:lang w:val="lt-LT"/>
        </w:rPr>
        <w:t>t</w:t>
      </w:r>
      <w:r w:rsidRPr="00743868">
        <w:rPr>
          <w:rFonts w:eastAsia="TimesNewRoman"/>
          <w:szCs w:val="22"/>
          <w:lang w:val="lt-LT"/>
        </w:rPr>
        <w:t>ais klinikiniais tyrimais, kuriuose dalyvavo daugiau kaip 3</w:t>
      </w:r>
      <w:r w:rsidR="008C5F2B" w:rsidRPr="00743868">
        <w:rPr>
          <w:rFonts w:eastAsia="TimesNewRoman"/>
          <w:szCs w:val="22"/>
          <w:lang w:val="lt-LT"/>
        </w:rPr>
        <w:t> </w:t>
      </w:r>
      <w:r w:rsidRPr="00743868">
        <w:rPr>
          <w:rFonts w:eastAsia="TimesNewRoman"/>
          <w:szCs w:val="22"/>
          <w:lang w:val="lt-LT"/>
        </w:rPr>
        <w:t>500</w:t>
      </w:r>
      <w:r w:rsidR="008C5F2B" w:rsidRPr="00743868">
        <w:rPr>
          <w:rFonts w:eastAsia="TimesNewRoman"/>
          <w:szCs w:val="22"/>
          <w:lang w:val="lt-LT"/>
        </w:rPr>
        <w:t> </w:t>
      </w:r>
      <w:r w:rsidRPr="00743868">
        <w:rPr>
          <w:rFonts w:eastAsia="TimesNewRoman"/>
          <w:szCs w:val="22"/>
          <w:lang w:val="lt-LT"/>
        </w:rPr>
        <w:t xml:space="preserve">pacientų, iš kurių daugiau </w:t>
      </w:r>
      <w:r w:rsidR="008C5F2B" w:rsidRPr="00743868">
        <w:rPr>
          <w:rFonts w:eastAsia="TimesNewRoman"/>
          <w:szCs w:val="22"/>
          <w:lang w:val="lt-LT"/>
        </w:rPr>
        <w:t>kaip</w:t>
      </w:r>
      <w:r w:rsidRPr="00743868">
        <w:rPr>
          <w:rFonts w:eastAsia="TimesNewRoman"/>
          <w:szCs w:val="22"/>
          <w:lang w:val="lt-LT"/>
        </w:rPr>
        <w:t xml:space="preserve"> </w:t>
      </w:r>
      <w:r w:rsidR="00B64E7A" w:rsidRPr="00743868">
        <w:rPr>
          <w:rFonts w:eastAsia="TimesNewRoman"/>
          <w:szCs w:val="22"/>
          <w:lang w:val="lt-LT"/>
        </w:rPr>
        <w:t>2</w:t>
      </w:r>
      <w:r w:rsidR="008C5F2B" w:rsidRPr="00743868">
        <w:rPr>
          <w:rFonts w:eastAsia="TimesNewRoman"/>
          <w:szCs w:val="22"/>
          <w:lang w:val="lt-LT"/>
        </w:rPr>
        <w:t> </w:t>
      </w:r>
      <w:r w:rsidR="00B64E7A" w:rsidRPr="00743868">
        <w:rPr>
          <w:rFonts w:eastAsia="TimesNewRoman"/>
          <w:szCs w:val="22"/>
          <w:lang w:val="lt-LT"/>
        </w:rPr>
        <w:t>500</w:t>
      </w:r>
      <w:r w:rsidR="008C5F2B" w:rsidRPr="00743868">
        <w:rPr>
          <w:rFonts w:eastAsia="TimesNewRoman"/>
          <w:szCs w:val="22"/>
          <w:lang w:val="lt-LT"/>
        </w:rPr>
        <w:t xml:space="preserve"> </w:t>
      </w:r>
      <w:r w:rsidRPr="00743868">
        <w:rPr>
          <w:rFonts w:eastAsia="TimesNewRoman"/>
          <w:szCs w:val="22"/>
          <w:lang w:val="lt-LT"/>
        </w:rPr>
        <w:t>buvo gyd</w:t>
      </w:r>
      <w:r w:rsidR="00622729" w:rsidRPr="00743868">
        <w:rPr>
          <w:rFonts w:eastAsia="TimesNewRoman"/>
          <w:szCs w:val="22"/>
          <w:lang w:val="lt-LT"/>
        </w:rPr>
        <w:t>yt</w:t>
      </w:r>
      <w:r w:rsidRPr="00743868">
        <w:rPr>
          <w:rFonts w:eastAsia="TimesNewRoman"/>
          <w:szCs w:val="22"/>
          <w:lang w:val="lt-LT"/>
        </w:rPr>
        <w:t xml:space="preserve">i </w:t>
      </w:r>
      <w:proofErr w:type="spellStart"/>
      <w:r w:rsidRPr="00743868">
        <w:rPr>
          <w:rFonts w:eastAsia="TimesNewRoman"/>
          <w:szCs w:val="22"/>
          <w:lang w:val="lt-LT"/>
        </w:rPr>
        <w:t>telmisartano</w:t>
      </w:r>
      <w:proofErr w:type="spellEnd"/>
      <w:r w:rsidRPr="00743868">
        <w:rPr>
          <w:rFonts w:eastAsia="TimesNewRoman"/>
          <w:szCs w:val="22"/>
          <w:lang w:val="lt-LT"/>
        </w:rPr>
        <w:t xml:space="preserve"> ir </w:t>
      </w:r>
      <w:proofErr w:type="spellStart"/>
      <w:r w:rsidRPr="00743868">
        <w:rPr>
          <w:rFonts w:eastAsia="TimesNewRoman"/>
          <w:szCs w:val="22"/>
          <w:lang w:val="lt-LT"/>
        </w:rPr>
        <w:t>amlodipino</w:t>
      </w:r>
      <w:proofErr w:type="spellEnd"/>
      <w:r w:rsidRPr="00743868">
        <w:rPr>
          <w:rFonts w:eastAsia="TimesNewRoman"/>
          <w:szCs w:val="22"/>
          <w:lang w:val="lt-LT"/>
        </w:rPr>
        <w:t xml:space="preserve"> deriniu.</w:t>
      </w:r>
    </w:p>
    <w:p w14:paraId="68ECCABA" w14:textId="77777777" w:rsidR="00980B4F" w:rsidRPr="00743868" w:rsidRDefault="00980B4F" w:rsidP="0004776B">
      <w:pPr>
        <w:widowControl w:val="0"/>
        <w:autoSpaceDE w:val="0"/>
        <w:autoSpaceDN w:val="0"/>
        <w:adjustRightInd w:val="0"/>
        <w:spacing w:line="240" w:lineRule="auto"/>
        <w:rPr>
          <w:rFonts w:eastAsia="TimesNewRoman"/>
          <w:szCs w:val="22"/>
          <w:lang w:val="lt-LT"/>
        </w:rPr>
      </w:pPr>
    </w:p>
    <w:p w14:paraId="5F2A2573" w14:textId="749829BF"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Nepageidaujamo </w:t>
      </w:r>
      <w:r w:rsidR="008C5F2B" w:rsidRPr="00743868">
        <w:rPr>
          <w:rFonts w:eastAsia="TimesNewRoman"/>
          <w:szCs w:val="22"/>
          <w:lang w:val="lt-LT"/>
        </w:rPr>
        <w:t>p</w:t>
      </w:r>
      <w:r w:rsidRPr="00743868">
        <w:rPr>
          <w:rFonts w:eastAsia="TimesNewRoman"/>
          <w:szCs w:val="22"/>
          <w:lang w:val="lt-LT"/>
        </w:rPr>
        <w:t>ov</w:t>
      </w:r>
      <w:r w:rsidR="008C5F2B" w:rsidRPr="00743868">
        <w:rPr>
          <w:rFonts w:eastAsia="TimesNewRoman"/>
          <w:szCs w:val="22"/>
          <w:lang w:val="lt-LT"/>
        </w:rPr>
        <w:t>e</w:t>
      </w:r>
      <w:r w:rsidRPr="00743868">
        <w:rPr>
          <w:rFonts w:eastAsia="TimesNewRoman"/>
          <w:szCs w:val="22"/>
          <w:lang w:val="lt-LT"/>
        </w:rPr>
        <w:t>ik</w:t>
      </w:r>
      <w:r w:rsidR="008C5F2B" w:rsidRPr="00743868">
        <w:rPr>
          <w:rFonts w:eastAsia="TimesNewRoman"/>
          <w:szCs w:val="22"/>
          <w:lang w:val="lt-LT"/>
        </w:rPr>
        <w:t>i</w:t>
      </w:r>
      <w:r w:rsidRPr="00743868">
        <w:rPr>
          <w:rFonts w:eastAsia="TimesNewRoman"/>
          <w:szCs w:val="22"/>
          <w:lang w:val="lt-LT"/>
        </w:rPr>
        <w:t>o dažnis apibūdinamas taip: labai dažnas (</w:t>
      </w:r>
      <w:r w:rsidRPr="00743868">
        <w:rPr>
          <w:rFonts w:eastAsia="SimSun"/>
          <w:szCs w:val="22"/>
          <w:lang w:val="lt-LT" w:eastAsia="pl-PL"/>
        </w:rPr>
        <w:t>≥ </w:t>
      </w:r>
      <w:r w:rsidRPr="00743868">
        <w:rPr>
          <w:rFonts w:eastAsia="TimesNewRoman"/>
          <w:szCs w:val="22"/>
          <w:lang w:val="lt-LT"/>
        </w:rPr>
        <w:t xml:space="preserve">1/10), dažnas (nuo </w:t>
      </w:r>
      <w:r w:rsidRPr="00743868">
        <w:rPr>
          <w:rFonts w:eastAsia="SimSun"/>
          <w:szCs w:val="22"/>
          <w:lang w:val="lt-LT" w:eastAsia="pl-PL"/>
        </w:rPr>
        <w:t>≥ </w:t>
      </w:r>
      <w:r w:rsidRPr="00743868">
        <w:rPr>
          <w:rFonts w:eastAsia="TimesNewRoman"/>
          <w:szCs w:val="22"/>
          <w:lang w:val="lt-LT"/>
        </w:rPr>
        <w:t xml:space="preserve">1/100 iki </w:t>
      </w:r>
      <w:r w:rsidRPr="00743868">
        <w:rPr>
          <w:rFonts w:eastAsia="SimSun"/>
          <w:szCs w:val="22"/>
          <w:lang w:val="lt-LT" w:eastAsia="pl-PL"/>
        </w:rPr>
        <w:t>&lt; </w:t>
      </w:r>
      <w:r w:rsidRPr="00743868">
        <w:rPr>
          <w:rFonts w:eastAsia="TimesNewRoman"/>
          <w:szCs w:val="22"/>
          <w:lang w:val="lt-LT"/>
        </w:rPr>
        <w:t xml:space="preserve">1/10), nedažnas (nuo </w:t>
      </w:r>
      <w:r w:rsidRPr="00743868">
        <w:rPr>
          <w:rFonts w:eastAsia="SimSun"/>
          <w:szCs w:val="22"/>
          <w:lang w:val="lt-LT" w:eastAsia="pl-PL"/>
        </w:rPr>
        <w:t>≥ </w:t>
      </w:r>
      <w:r w:rsidRPr="00743868">
        <w:rPr>
          <w:rFonts w:eastAsia="TimesNewRoman"/>
          <w:szCs w:val="22"/>
          <w:lang w:val="lt-LT"/>
        </w:rPr>
        <w:t>1/1</w:t>
      </w:r>
      <w:r w:rsidR="008C5F2B" w:rsidRPr="00743868">
        <w:rPr>
          <w:rFonts w:eastAsia="TimesNewRoman"/>
          <w:szCs w:val="22"/>
          <w:lang w:val="lt-LT"/>
        </w:rPr>
        <w:t> </w:t>
      </w:r>
      <w:r w:rsidRPr="00743868">
        <w:rPr>
          <w:rFonts w:eastAsia="TimesNewRoman"/>
          <w:szCs w:val="22"/>
          <w:lang w:val="lt-LT"/>
        </w:rPr>
        <w:t xml:space="preserve">000 iki </w:t>
      </w:r>
      <w:r w:rsidRPr="00743868">
        <w:rPr>
          <w:rFonts w:eastAsia="SimSun"/>
          <w:szCs w:val="22"/>
          <w:lang w:val="lt-LT" w:eastAsia="pl-PL"/>
        </w:rPr>
        <w:t>&lt; </w:t>
      </w:r>
      <w:r w:rsidRPr="00743868">
        <w:rPr>
          <w:rFonts w:eastAsia="TimesNewRoman"/>
          <w:szCs w:val="22"/>
          <w:lang w:val="lt-LT"/>
        </w:rPr>
        <w:t xml:space="preserve">1/100), retas (nuo </w:t>
      </w:r>
      <w:r w:rsidRPr="00743868">
        <w:rPr>
          <w:rFonts w:eastAsia="SimSun"/>
          <w:szCs w:val="22"/>
          <w:lang w:val="lt-LT" w:eastAsia="pl-PL"/>
        </w:rPr>
        <w:t>≥ </w:t>
      </w:r>
      <w:r w:rsidRPr="00743868">
        <w:rPr>
          <w:rFonts w:eastAsia="TimesNewRoman"/>
          <w:szCs w:val="22"/>
          <w:lang w:val="lt-LT"/>
        </w:rPr>
        <w:t>1/10</w:t>
      </w:r>
      <w:r w:rsidR="008C5F2B" w:rsidRPr="00743868">
        <w:rPr>
          <w:rFonts w:eastAsia="TimesNewRoman"/>
          <w:szCs w:val="22"/>
          <w:lang w:val="lt-LT"/>
        </w:rPr>
        <w:t> </w:t>
      </w:r>
      <w:r w:rsidRPr="00743868">
        <w:rPr>
          <w:rFonts w:eastAsia="TimesNewRoman"/>
          <w:szCs w:val="22"/>
          <w:lang w:val="lt-LT"/>
        </w:rPr>
        <w:t xml:space="preserve">000 iki </w:t>
      </w:r>
      <w:r w:rsidRPr="00743868">
        <w:rPr>
          <w:rFonts w:eastAsia="SimSun"/>
          <w:szCs w:val="22"/>
          <w:lang w:val="lt-LT" w:eastAsia="pl-PL"/>
        </w:rPr>
        <w:t>&lt; </w:t>
      </w:r>
      <w:r w:rsidRPr="00743868">
        <w:rPr>
          <w:rFonts w:eastAsia="TimesNewRoman"/>
          <w:szCs w:val="22"/>
          <w:lang w:val="lt-LT"/>
        </w:rPr>
        <w:t>1/1</w:t>
      </w:r>
      <w:r w:rsidR="008C5F2B" w:rsidRPr="00743868">
        <w:rPr>
          <w:rFonts w:eastAsia="TimesNewRoman"/>
          <w:szCs w:val="22"/>
          <w:lang w:val="lt-LT"/>
        </w:rPr>
        <w:t> </w:t>
      </w:r>
      <w:r w:rsidRPr="00743868">
        <w:rPr>
          <w:rFonts w:eastAsia="TimesNewRoman"/>
          <w:szCs w:val="22"/>
          <w:lang w:val="lt-LT"/>
        </w:rPr>
        <w:t>000), labai retas (</w:t>
      </w:r>
      <w:r w:rsidRPr="00743868">
        <w:rPr>
          <w:rFonts w:eastAsia="SimSun"/>
          <w:szCs w:val="22"/>
          <w:lang w:val="lt-LT" w:eastAsia="pl-PL"/>
        </w:rPr>
        <w:t>&lt; </w:t>
      </w:r>
      <w:r w:rsidRPr="00743868">
        <w:rPr>
          <w:rFonts w:eastAsia="TimesNewRoman"/>
          <w:szCs w:val="22"/>
          <w:lang w:val="lt-LT"/>
        </w:rPr>
        <w:t>1/10</w:t>
      </w:r>
      <w:r w:rsidR="008C5F2B" w:rsidRPr="00743868">
        <w:rPr>
          <w:rFonts w:eastAsia="TimesNewRoman"/>
          <w:szCs w:val="22"/>
          <w:lang w:val="lt-LT"/>
        </w:rPr>
        <w:t> </w:t>
      </w:r>
      <w:r w:rsidRPr="00743868">
        <w:rPr>
          <w:rFonts w:eastAsia="TimesNewRoman"/>
          <w:szCs w:val="22"/>
          <w:lang w:val="lt-LT"/>
        </w:rPr>
        <w:t>000) i</w:t>
      </w:r>
      <w:r w:rsidR="008C5F2B" w:rsidRPr="00743868">
        <w:rPr>
          <w:rFonts w:eastAsia="TimesNewRoman"/>
          <w:szCs w:val="22"/>
          <w:lang w:val="lt-LT"/>
        </w:rPr>
        <w:t>r</w:t>
      </w:r>
      <w:r w:rsidRPr="00743868">
        <w:rPr>
          <w:rFonts w:eastAsia="TimesNewRoman"/>
          <w:szCs w:val="22"/>
          <w:lang w:val="lt-LT"/>
        </w:rPr>
        <w:t xml:space="preserve"> nežinomas (negali būti </w:t>
      </w:r>
      <w:r w:rsidR="008C5F2B" w:rsidRPr="00743868">
        <w:rPr>
          <w:rFonts w:eastAsia="TimesNewRoman"/>
          <w:szCs w:val="22"/>
          <w:lang w:val="lt-LT"/>
        </w:rPr>
        <w:t>apska</w:t>
      </w:r>
      <w:r w:rsidRPr="00743868">
        <w:rPr>
          <w:rFonts w:eastAsia="TimesNewRoman"/>
          <w:szCs w:val="22"/>
          <w:lang w:val="lt-LT"/>
        </w:rPr>
        <w:t>i</w:t>
      </w:r>
      <w:r w:rsidR="008C5F2B" w:rsidRPr="00743868">
        <w:rPr>
          <w:rFonts w:eastAsia="TimesNewRoman"/>
          <w:szCs w:val="22"/>
          <w:lang w:val="lt-LT"/>
        </w:rPr>
        <w:t>čiuo</w:t>
      </w:r>
      <w:r w:rsidRPr="00743868">
        <w:rPr>
          <w:rFonts w:eastAsia="TimesNewRoman"/>
          <w:szCs w:val="22"/>
          <w:lang w:val="lt-LT"/>
        </w:rPr>
        <w:t>tas pagal turimus duomenis).</w:t>
      </w:r>
    </w:p>
    <w:p w14:paraId="6EEB8B7C"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p w14:paraId="54E6C7E5" w14:textId="0C867921" w:rsidR="00A8758F" w:rsidRPr="00743868" w:rsidRDefault="00A8758F" w:rsidP="0004776B">
      <w:pPr>
        <w:widowControl w:val="0"/>
        <w:autoSpaceDE w:val="0"/>
        <w:autoSpaceDN w:val="0"/>
        <w:adjustRightInd w:val="0"/>
        <w:spacing w:line="240" w:lineRule="auto"/>
        <w:rPr>
          <w:rFonts w:eastAsia="TimesNewRoman,Bold"/>
          <w:b/>
          <w:bCs/>
          <w:szCs w:val="22"/>
          <w:lang w:val="lt-LT"/>
        </w:rPr>
      </w:pPr>
      <w:r w:rsidRPr="00743868">
        <w:rPr>
          <w:rFonts w:eastAsia="TimesNewRoman"/>
          <w:szCs w:val="22"/>
          <w:lang w:val="lt-LT"/>
        </w:rPr>
        <w:t>Kiekvienoje dažnio grupėje nepageidaujamos reakcijos pateikiamos mažėjančio sunkumo tvarka.</w:t>
      </w:r>
    </w:p>
    <w:p w14:paraId="348F89BD" w14:textId="77777777" w:rsidR="00A8758F" w:rsidRPr="00743868" w:rsidRDefault="00A8758F" w:rsidP="0004776B">
      <w:pPr>
        <w:widowControl w:val="0"/>
        <w:autoSpaceDE w:val="0"/>
        <w:autoSpaceDN w:val="0"/>
        <w:adjustRightInd w:val="0"/>
        <w:spacing w:line="240" w:lineRule="auto"/>
        <w:rPr>
          <w:rFonts w:eastAsia="TimesNewRoman,Bold"/>
          <w:b/>
          <w:bCs/>
          <w:szCs w:val="22"/>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375"/>
        <w:gridCol w:w="2591"/>
        <w:gridCol w:w="2858"/>
      </w:tblGrid>
      <w:tr w:rsidR="00A94DD7" w:rsidRPr="00743868" w14:paraId="051212FF" w14:textId="77777777" w:rsidTr="00D23724">
        <w:trPr>
          <w:tblHeader/>
        </w:trPr>
        <w:tc>
          <w:tcPr>
            <w:tcW w:w="1463" w:type="dxa"/>
            <w:vAlign w:val="center"/>
          </w:tcPr>
          <w:p w14:paraId="01A3E092" w14:textId="77777777" w:rsidR="00A8758F" w:rsidRPr="00743868" w:rsidRDefault="00A8758F" w:rsidP="0004776B">
            <w:pPr>
              <w:widowControl w:val="0"/>
              <w:autoSpaceDE w:val="0"/>
              <w:autoSpaceDN w:val="0"/>
              <w:adjustRightInd w:val="0"/>
              <w:spacing w:line="240" w:lineRule="auto"/>
              <w:jc w:val="center"/>
              <w:rPr>
                <w:bCs/>
                <w:szCs w:val="22"/>
                <w:lang w:val="lt-LT"/>
              </w:rPr>
            </w:pPr>
            <w:r w:rsidRPr="00743868">
              <w:rPr>
                <w:rFonts w:eastAsia="TimesNewRoman,Bold"/>
                <w:b/>
                <w:bCs/>
                <w:szCs w:val="22"/>
                <w:lang w:val="lt-LT"/>
              </w:rPr>
              <w:t xml:space="preserve">Organų sistemų </w:t>
            </w:r>
            <w:r w:rsidRPr="00743868">
              <w:rPr>
                <w:rFonts w:eastAsia="TimesNewRoman,Bold"/>
                <w:b/>
                <w:szCs w:val="22"/>
                <w:lang w:val="lt-LT"/>
              </w:rPr>
              <w:t>klasė</w:t>
            </w:r>
          </w:p>
        </w:tc>
        <w:tc>
          <w:tcPr>
            <w:tcW w:w="2375" w:type="dxa"/>
            <w:vAlign w:val="center"/>
          </w:tcPr>
          <w:p w14:paraId="06EAEA67" w14:textId="77777777" w:rsidR="00A8758F" w:rsidRPr="00743868" w:rsidRDefault="00A8758F" w:rsidP="0004776B">
            <w:pPr>
              <w:widowControl w:val="0"/>
              <w:autoSpaceDE w:val="0"/>
              <w:autoSpaceDN w:val="0"/>
              <w:adjustRightInd w:val="0"/>
              <w:spacing w:line="240" w:lineRule="auto"/>
              <w:jc w:val="center"/>
              <w:rPr>
                <w:b/>
                <w:szCs w:val="22"/>
                <w:u w:val="single"/>
                <w:lang w:val="lt-LT"/>
              </w:rPr>
            </w:pPr>
            <w:proofErr w:type="spellStart"/>
            <w:r w:rsidRPr="00743868">
              <w:rPr>
                <w:rFonts w:eastAsia="TimesNewRoman"/>
                <w:b/>
                <w:szCs w:val="22"/>
                <w:lang w:val="lt-LT"/>
              </w:rPr>
              <w:t>Raventon</w:t>
            </w:r>
            <w:proofErr w:type="spellEnd"/>
          </w:p>
        </w:tc>
        <w:tc>
          <w:tcPr>
            <w:tcW w:w="2591" w:type="dxa"/>
            <w:vAlign w:val="center"/>
          </w:tcPr>
          <w:p w14:paraId="7D2F2F15" w14:textId="77777777" w:rsidR="00A8758F" w:rsidRPr="00743868" w:rsidRDefault="00A8758F" w:rsidP="0004776B">
            <w:pPr>
              <w:widowControl w:val="0"/>
              <w:autoSpaceDE w:val="0"/>
              <w:autoSpaceDN w:val="0"/>
              <w:adjustRightInd w:val="0"/>
              <w:spacing w:line="240" w:lineRule="auto"/>
              <w:jc w:val="center"/>
              <w:rPr>
                <w:b/>
                <w:szCs w:val="22"/>
                <w:u w:val="single"/>
                <w:lang w:val="lt-LT"/>
              </w:rPr>
            </w:pPr>
            <w:proofErr w:type="spellStart"/>
            <w:r w:rsidRPr="00743868">
              <w:rPr>
                <w:b/>
                <w:bCs/>
                <w:szCs w:val="22"/>
                <w:lang w:val="lt-LT"/>
              </w:rPr>
              <w:t>Telmisartanas</w:t>
            </w:r>
            <w:proofErr w:type="spellEnd"/>
          </w:p>
        </w:tc>
        <w:tc>
          <w:tcPr>
            <w:tcW w:w="2858" w:type="dxa"/>
            <w:vAlign w:val="center"/>
          </w:tcPr>
          <w:p w14:paraId="162E30C8" w14:textId="77777777" w:rsidR="00A8758F" w:rsidRPr="00743868" w:rsidRDefault="00A8758F" w:rsidP="0004776B">
            <w:pPr>
              <w:widowControl w:val="0"/>
              <w:autoSpaceDE w:val="0"/>
              <w:autoSpaceDN w:val="0"/>
              <w:adjustRightInd w:val="0"/>
              <w:spacing w:line="240" w:lineRule="auto"/>
              <w:jc w:val="center"/>
              <w:rPr>
                <w:b/>
                <w:szCs w:val="22"/>
                <w:u w:val="single"/>
                <w:lang w:val="lt-LT"/>
              </w:rPr>
            </w:pPr>
            <w:proofErr w:type="spellStart"/>
            <w:r w:rsidRPr="00743868">
              <w:rPr>
                <w:b/>
                <w:bCs/>
                <w:szCs w:val="22"/>
                <w:lang w:val="lt-LT"/>
              </w:rPr>
              <w:t>Amlodipinas</w:t>
            </w:r>
            <w:proofErr w:type="spellEnd"/>
          </w:p>
        </w:tc>
      </w:tr>
      <w:tr w:rsidR="00A8758F" w:rsidRPr="00743868" w14:paraId="49A146E8" w14:textId="77777777" w:rsidTr="00D23724">
        <w:tc>
          <w:tcPr>
            <w:tcW w:w="9287" w:type="dxa"/>
            <w:gridSpan w:val="4"/>
          </w:tcPr>
          <w:p w14:paraId="216F65CE" w14:textId="77777777" w:rsidR="00A8758F" w:rsidRPr="00D23724" w:rsidRDefault="00A8758F" w:rsidP="0004776B">
            <w:pPr>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t xml:space="preserve">Infekcijos ir </w:t>
            </w:r>
            <w:proofErr w:type="spellStart"/>
            <w:r w:rsidRPr="00D23724">
              <w:rPr>
                <w:rFonts w:eastAsia="TimesNewRoman,Bold"/>
                <w:bCs/>
                <w:i/>
                <w:iCs/>
                <w:szCs w:val="22"/>
                <w:lang w:val="lt-LT"/>
              </w:rPr>
              <w:t>infestacijos</w:t>
            </w:r>
            <w:proofErr w:type="spellEnd"/>
          </w:p>
        </w:tc>
      </w:tr>
      <w:tr w:rsidR="00FD6C46" w:rsidRPr="00B505DA" w14:paraId="2F8B42F5" w14:textId="77777777" w:rsidTr="00D23724">
        <w:tc>
          <w:tcPr>
            <w:tcW w:w="1463" w:type="dxa"/>
          </w:tcPr>
          <w:p w14:paraId="4B2A1F87" w14:textId="77777777" w:rsidR="00A8758F" w:rsidRPr="00743868" w:rsidRDefault="00A8758F" w:rsidP="0004776B">
            <w:pPr>
              <w:widowControl w:val="0"/>
              <w:autoSpaceDE w:val="0"/>
              <w:autoSpaceDN w:val="0"/>
              <w:adjustRightInd w:val="0"/>
              <w:spacing w:line="240" w:lineRule="auto"/>
              <w:rPr>
                <w:szCs w:val="22"/>
                <w:lang w:val="lt-LT"/>
              </w:rPr>
            </w:pPr>
            <w:r w:rsidRPr="00743868">
              <w:rPr>
                <w:rFonts w:eastAsia="TimesNewRoman,Bold"/>
                <w:bCs/>
                <w:szCs w:val="22"/>
                <w:lang w:val="lt-LT"/>
              </w:rPr>
              <w:t>Nedažnas</w:t>
            </w:r>
          </w:p>
        </w:tc>
        <w:tc>
          <w:tcPr>
            <w:tcW w:w="2375" w:type="dxa"/>
          </w:tcPr>
          <w:p w14:paraId="2A085171" w14:textId="77777777" w:rsidR="00A8758F" w:rsidRPr="00743868" w:rsidRDefault="00A8758F" w:rsidP="0004776B">
            <w:pPr>
              <w:widowControl w:val="0"/>
              <w:autoSpaceDE w:val="0"/>
              <w:autoSpaceDN w:val="0"/>
              <w:adjustRightInd w:val="0"/>
              <w:spacing w:line="240" w:lineRule="auto"/>
              <w:rPr>
                <w:szCs w:val="22"/>
                <w:u w:val="single"/>
                <w:lang w:val="lt-LT"/>
              </w:rPr>
            </w:pPr>
          </w:p>
        </w:tc>
        <w:tc>
          <w:tcPr>
            <w:tcW w:w="2591" w:type="dxa"/>
          </w:tcPr>
          <w:p w14:paraId="5212A9F6" w14:textId="1FDA8D2E" w:rsidR="00A8758F" w:rsidRPr="00743868" w:rsidRDefault="00A8758F"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Viršutinių kvėpavimo</w:t>
            </w:r>
            <w:r w:rsidR="008C5F2B" w:rsidRPr="00743868">
              <w:rPr>
                <w:rFonts w:eastAsia="TimesNewRoman"/>
                <w:szCs w:val="22"/>
                <w:lang w:val="lt-LT"/>
              </w:rPr>
              <w:t xml:space="preserve"> </w:t>
            </w:r>
            <w:r w:rsidRPr="00743868">
              <w:rPr>
                <w:rFonts w:eastAsia="TimesNewRoman"/>
                <w:szCs w:val="22"/>
                <w:lang w:val="lt-LT"/>
              </w:rPr>
              <w:t>takų infekcinė liga,</w:t>
            </w:r>
            <w:r w:rsidR="008C5F2B" w:rsidRPr="00743868">
              <w:rPr>
                <w:rFonts w:eastAsia="TimesNewRoman"/>
                <w:szCs w:val="22"/>
                <w:lang w:val="lt-LT"/>
              </w:rPr>
              <w:t xml:space="preserve"> </w:t>
            </w:r>
            <w:r w:rsidRPr="00743868">
              <w:rPr>
                <w:rFonts w:eastAsia="TimesNewRoman"/>
                <w:szCs w:val="22"/>
                <w:lang w:val="lt-LT"/>
              </w:rPr>
              <w:t xml:space="preserve">įskaitant </w:t>
            </w:r>
            <w:proofErr w:type="spellStart"/>
            <w:r w:rsidRPr="00743868">
              <w:rPr>
                <w:rFonts w:eastAsia="TimesNewRoman"/>
                <w:szCs w:val="22"/>
                <w:lang w:val="lt-LT"/>
              </w:rPr>
              <w:t>faringitą</w:t>
            </w:r>
            <w:proofErr w:type="spellEnd"/>
            <w:r w:rsidRPr="00743868">
              <w:rPr>
                <w:rFonts w:eastAsia="TimesNewRoman"/>
                <w:szCs w:val="22"/>
                <w:lang w:val="lt-LT"/>
              </w:rPr>
              <w:t xml:space="preserve"> ir</w:t>
            </w:r>
            <w:r w:rsidR="008C5F2B" w:rsidRPr="00743868">
              <w:rPr>
                <w:rFonts w:eastAsia="TimesNewRoman"/>
                <w:szCs w:val="22"/>
                <w:lang w:val="lt-LT"/>
              </w:rPr>
              <w:t xml:space="preserve"> </w:t>
            </w:r>
            <w:r w:rsidRPr="00743868">
              <w:rPr>
                <w:rFonts w:eastAsia="TimesNewRoman"/>
                <w:szCs w:val="22"/>
                <w:lang w:val="lt-LT"/>
              </w:rPr>
              <w:t>sinusitą,</w:t>
            </w:r>
            <w:r w:rsidR="00376DED">
              <w:rPr>
                <w:rFonts w:eastAsia="TimesNewRoman"/>
                <w:szCs w:val="22"/>
                <w:lang w:val="lt-LT"/>
              </w:rPr>
              <w:t xml:space="preserve"> </w:t>
            </w:r>
            <w:r w:rsidRPr="00743868">
              <w:rPr>
                <w:rFonts w:eastAsia="TimesNewRoman"/>
                <w:szCs w:val="22"/>
                <w:lang w:val="lt-LT"/>
              </w:rPr>
              <w:t>šlapimo</w:t>
            </w:r>
            <w:r w:rsidR="008C5F2B" w:rsidRPr="00743868">
              <w:rPr>
                <w:rFonts w:eastAsia="TimesNewRoman"/>
                <w:szCs w:val="22"/>
                <w:lang w:val="lt-LT"/>
              </w:rPr>
              <w:t xml:space="preserve"> </w:t>
            </w:r>
            <w:r w:rsidRPr="00743868">
              <w:rPr>
                <w:rFonts w:eastAsia="TimesNewRoman"/>
                <w:szCs w:val="22"/>
                <w:lang w:val="lt-LT"/>
              </w:rPr>
              <w:t>organų infekcinė liga,</w:t>
            </w:r>
            <w:r w:rsidR="008C5F2B" w:rsidRPr="00743868">
              <w:rPr>
                <w:rFonts w:eastAsia="TimesNewRoman"/>
                <w:szCs w:val="22"/>
                <w:lang w:val="lt-LT"/>
              </w:rPr>
              <w:t xml:space="preserve"> </w:t>
            </w:r>
            <w:r w:rsidRPr="00743868">
              <w:rPr>
                <w:rFonts w:eastAsia="TimesNewRoman"/>
                <w:szCs w:val="22"/>
                <w:lang w:val="lt-LT"/>
              </w:rPr>
              <w:t>įskaitant cistitą</w:t>
            </w:r>
          </w:p>
        </w:tc>
        <w:tc>
          <w:tcPr>
            <w:tcW w:w="2858" w:type="dxa"/>
          </w:tcPr>
          <w:p w14:paraId="310F35AF" w14:textId="77777777" w:rsidR="00A8758F" w:rsidRPr="00743868" w:rsidRDefault="00A8758F" w:rsidP="0004776B">
            <w:pPr>
              <w:widowControl w:val="0"/>
              <w:autoSpaceDE w:val="0"/>
              <w:autoSpaceDN w:val="0"/>
              <w:adjustRightInd w:val="0"/>
              <w:spacing w:line="240" w:lineRule="auto"/>
              <w:rPr>
                <w:szCs w:val="22"/>
                <w:u w:val="single"/>
                <w:lang w:val="lt-LT"/>
              </w:rPr>
            </w:pPr>
          </w:p>
        </w:tc>
      </w:tr>
      <w:tr w:rsidR="00FD6C46" w:rsidRPr="00743868" w14:paraId="5233829C" w14:textId="77777777" w:rsidTr="00D23724">
        <w:tc>
          <w:tcPr>
            <w:tcW w:w="1463" w:type="dxa"/>
          </w:tcPr>
          <w:p w14:paraId="0C947651" w14:textId="77777777" w:rsidR="00A8758F" w:rsidRPr="00743868" w:rsidRDefault="00A8758F" w:rsidP="0004776B">
            <w:pPr>
              <w:widowControl w:val="0"/>
              <w:autoSpaceDE w:val="0"/>
              <w:autoSpaceDN w:val="0"/>
              <w:adjustRightInd w:val="0"/>
              <w:spacing w:line="240" w:lineRule="auto"/>
              <w:rPr>
                <w:rFonts w:eastAsia="TimesNewRoman,Bold"/>
                <w:bCs/>
                <w:szCs w:val="22"/>
                <w:lang w:val="lt-LT"/>
              </w:rPr>
            </w:pPr>
            <w:r w:rsidRPr="00743868">
              <w:rPr>
                <w:rFonts w:eastAsia="TimesNewRoman"/>
                <w:szCs w:val="22"/>
                <w:lang w:val="lt-LT"/>
              </w:rPr>
              <w:t>Retas</w:t>
            </w:r>
          </w:p>
        </w:tc>
        <w:tc>
          <w:tcPr>
            <w:tcW w:w="2375" w:type="dxa"/>
          </w:tcPr>
          <w:p w14:paraId="368BB594" w14:textId="77777777" w:rsidR="00A8758F" w:rsidRPr="00743868" w:rsidRDefault="00A8758F"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Cistitas</w:t>
            </w:r>
          </w:p>
        </w:tc>
        <w:tc>
          <w:tcPr>
            <w:tcW w:w="2591" w:type="dxa"/>
          </w:tcPr>
          <w:p w14:paraId="29E6DA43" w14:textId="69C187F5"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Sepsis, įskaitant</w:t>
            </w:r>
            <w:r w:rsidR="008C5F2B" w:rsidRPr="00743868">
              <w:rPr>
                <w:rFonts w:eastAsia="TimesNewRoman"/>
                <w:szCs w:val="22"/>
                <w:lang w:val="lt-LT"/>
              </w:rPr>
              <w:t xml:space="preserve"> </w:t>
            </w:r>
            <w:r w:rsidRPr="00743868">
              <w:rPr>
                <w:rFonts w:eastAsia="TimesNewRoman"/>
                <w:szCs w:val="22"/>
                <w:lang w:val="lt-LT"/>
              </w:rPr>
              <w:t>mirtiną</w:t>
            </w:r>
            <w:r w:rsidRPr="00743868">
              <w:rPr>
                <w:rFonts w:eastAsia="TimesNewRoman"/>
                <w:szCs w:val="22"/>
                <w:vertAlign w:val="superscript"/>
                <w:lang w:val="lt-LT"/>
              </w:rPr>
              <w:t>1</w:t>
            </w:r>
          </w:p>
        </w:tc>
        <w:tc>
          <w:tcPr>
            <w:tcW w:w="2858" w:type="dxa"/>
          </w:tcPr>
          <w:p w14:paraId="18500DF1" w14:textId="77777777" w:rsidR="00A8758F" w:rsidRPr="00743868" w:rsidRDefault="00A8758F" w:rsidP="0004776B">
            <w:pPr>
              <w:widowControl w:val="0"/>
              <w:autoSpaceDE w:val="0"/>
              <w:autoSpaceDN w:val="0"/>
              <w:adjustRightInd w:val="0"/>
              <w:spacing w:line="240" w:lineRule="auto"/>
              <w:rPr>
                <w:szCs w:val="22"/>
                <w:u w:val="single"/>
                <w:lang w:val="lt-LT"/>
              </w:rPr>
            </w:pPr>
          </w:p>
        </w:tc>
      </w:tr>
      <w:tr w:rsidR="00A8758F" w:rsidRPr="00B505DA" w14:paraId="66312431" w14:textId="77777777" w:rsidTr="00D23724">
        <w:tc>
          <w:tcPr>
            <w:tcW w:w="9287" w:type="dxa"/>
            <w:gridSpan w:val="4"/>
          </w:tcPr>
          <w:p w14:paraId="1D266D05" w14:textId="77777777" w:rsidR="00A8758F" w:rsidRPr="00D23724" w:rsidRDefault="00A8758F" w:rsidP="0004776B">
            <w:pPr>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t>Kraujo ir limfinės sistemos sutrikimai</w:t>
            </w:r>
          </w:p>
        </w:tc>
      </w:tr>
      <w:tr w:rsidR="00DE7B6A" w:rsidRPr="00743868" w14:paraId="1B32C998" w14:textId="77777777" w:rsidTr="00D23724">
        <w:tc>
          <w:tcPr>
            <w:tcW w:w="1463" w:type="dxa"/>
          </w:tcPr>
          <w:p w14:paraId="064661AB" w14:textId="77777777" w:rsidR="00A8758F" w:rsidRPr="00743868" w:rsidRDefault="00A8758F" w:rsidP="0004776B">
            <w:pPr>
              <w:widowControl w:val="0"/>
              <w:autoSpaceDE w:val="0"/>
              <w:autoSpaceDN w:val="0"/>
              <w:adjustRightInd w:val="0"/>
              <w:spacing w:line="240" w:lineRule="auto"/>
              <w:rPr>
                <w:rFonts w:eastAsia="TimesNewRoman,Bold"/>
                <w:bCs/>
                <w:szCs w:val="22"/>
                <w:lang w:val="lt-LT"/>
              </w:rPr>
            </w:pPr>
            <w:r w:rsidRPr="00743868">
              <w:rPr>
                <w:rFonts w:eastAsia="TimesNewRoman"/>
                <w:szCs w:val="22"/>
                <w:lang w:val="lt-LT"/>
              </w:rPr>
              <w:t>Nedažnas</w:t>
            </w:r>
          </w:p>
        </w:tc>
        <w:tc>
          <w:tcPr>
            <w:tcW w:w="2375" w:type="dxa"/>
          </w:tcPr>
          <w:p w14:paraId="551D85E2" w14:textId="77777777" w:rsidR="00A8758F" w:rsidRPr="00743868" w:rsidRDefault="00A8758F" w:rsidP="0004776B">
            <w:pPr>
              <w:widowControl w:val="0"/>
              <w:autoSpaceDE w:val="0"/>
              <w:autoSpaceDN w:val="0"/>
              <w:adjustRightInd w:val="0"/>
              <w:spacing w:line="240" w:lineRule="auto"/>
              <w:rPr>
                <w:szCs w:val="22"/>
                <w:u w:val="single"/>
                <w:lang w:val="lt-LT"/>
              </w:rPr>
            </w:pPr>
          </w:p>
        </w:tc>
        <w:tc>
          <w:tcPr>
            <w:tcW w:w="2591" w:type="dxa"/>
          </w:tcPr>
          <w:p w14:paraId="68A601BF"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Anemija</w:t>
            </w:r>
          </w:p>
        </w:tc>
        <w:tc>
          <w:tcPr>
            <w:tcW w:w="2858" w:type="dxa"/>
          </w:tcPr>
          <w:p w14:paraId="439DE3A3" w14:textId="77777777" w:rsidR="00A8758F" w:rsidRPr="00743868" w:rsidRDefault="00A8758F" w:rsidP="0004776B">
            <w:pPr>
              <w:widowControl w:val="0"/>
              <w:autoSpaceDE w:val="0"/>
              <w:autoSpaceDN w:val="0"/>
              <w:adjustRightInd w:val="0"/>
              <w:spacing w:line="240" w:lineRule="auto"/>
              <w:rPr>
                <w:szCs w:val="22"/>
                <w:u w:val="single"/>
                <w:lang w:val="lt-LT"/>
              </w:rPr>
            </w:pPr>
          </w:p>
        </w:tc>
      </w:tr>
      <w:tr w:rsidR="00DE7B6A" w:rsidRPr="00743868" w14:paraId="7DF48F65" w14:textId="77777777" w:rsidTr="00D23724">
        <w:tc>
          <w:tcPr>
            <w:tcW w:w="1463" w:type="dxa"/>
          </w:tcPr>
          <w:p w14:paraId="066C9CD8"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Retas</w:t>
            </w:r>
          </w:p>
        </w:tc>
        <w:tc>
          <w:tcPr>
            <w:tcW w:w="2375" w:type="dxa"/>
          </w:tcPr>
          <w:p w14:paraId="0FC9CF08" w14:textId="77777777" w:rsidR="00A8758F" w:rsidRPr="00743868" w:rsidRDefault="00A8758F" w:rsidP="0004776B">
            <w:pPr>
              <w:widowControl w:val="0"/>
              <w:autoSpaceDE w:val="0"/>
              <w:autoSpaceDN w:val="0"/>
              <w:adjustRightInd w:val="0"/>
              <w:spacing w:line="240" w:lineRule="auto"/>
              <w:rPr>
                <w:szCs w:val="22"/>
                <w:u w:val="single"/>
                <w:lang w:val="lt-LT"/>
              </w:rPr>
            </w:pPr>
          </w:p>
        </w:tc>
        <w:tc>
          <w:tcPr>
            <w:tcW w:w="2591" w:type="dxa"/>
          </w:tcPr>
          <w:p w14:paraId="54BAA8F4" w14:textId="1E66ECB0" w:rsidR="00A8758F" w:rsidRPr="00743868" w:rsidRDefault="00A8758F" w:rsidP="0004776B">
            <w:pPr>
              <w:widowControl w:val="0"/>
              <w:autoSpaceDE w:val="0"/>
              <w:autoSpaceDN w:val="0"/>
              <w:adjustRightInd w:val="0"/>
              <w:spacing w:line="240" w:lineRule="auto"/>
              <w:rPr>
                <w:rFonts w:eastAsia="TimesNewRoman"/>
                <w:szCs w:val="22"/>
                <w:lang w:val="lt-LT"/>
              </w:rPr>
            </w:pPr>
            <w:proofErr w:type="spellStart"/>
            <w:r w:rsidRPr="00743868">
              <w:rPr>
                <w:rFonts w:eastAsia="TimesNewRoman"/>
                <w:szCs w:val="22"/>
                <w:lang w:val="lt-LT"/>
              </w:rPr>
              <w:t>Trombocitopenija</w:t>
            </w:r>
            <w:proofErr w:type="spellEnd"/>
            <w:r w:rsidRPr="00743868">
              <w:rPr>
                <w:rFonts w:eastAsia="TimesNewRoman"/>
                <w:szCs w:val="22"/>
                <w:lang w:val="lt-LT"/>
              </w:rPr>
              <w:t>,</w:t>
            </w:r>
            <w:r w:rsidR="00376DED">
              <w:rPr>
                <w:rFonts w:eastAsia="TimesNewRoman"/>
                <w:szCs w:val="22"/>
                <w:lang w:val="lt-LT"/>
              </w:rPr>
              <w:t xml:space="preserve"> </w:t>
            </w:r>
            <w:proofErr w:type="spellStart"/>
            <w:r w:rsidRPr="00743868">
              <w:rPr>
                <w:rFonts w:eastAsia="TimesNewRoman"/>
                <w:szCs w:val="22"/>
                <w:lang w:val="lt-LT"/>
              </w:rPr>
              <w:t>eozinofilija</w:t>
            </w:r>
            <w:proofErr w:type="spellEnd"/>
          </w:p>
        </w:tc>
        <w:tc>
          <w:tcPr>
            <w:tcW w:w="2858" w:type="dxa"/>
          </w:tcPr>
          <w:p w14:paraId="17F06F8F" w14:textId="77777777" w:rsidR="00A8758F" w:rsidRPr="00743868" w:rsidRDefault="00A8758F" w:rsidP="0004776B">
            <w:pPr>
              <w:widowControl w:val="0"/>
              <w:autoSpaceDE w:val="0"/>
              <w:autoSpaceDN w:val="0"/>
              <w:adjustRightInd w:val="0"/>
              <w:spacing w:line="240" w:lineRule="auto"/>
              <w:rPr>
                <w:szCs w:val="22"/>
                <w:u w:val="single"/>
                <w:lang w:val="lt-LT"/>
              </w:rPr>
            </w:pPr>
          </w:p>
        </w:tc>
      </w:tr>
      <w:tr w:rsidR="00DE7B6A" w:rsidRPr="00743868" w14:paraId="125EBD2E" w14:textId="77777777" w:rsidTr="00D23724">
        <w:tc>
          <w:tcPr>
            <w:tcW w:w="1463" w:type="dxa"/>
          </w:tcPr>
          <w:p w14:paraId="2A2E1CB7"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Labai retas</w:t>
            </w:r>
          </w:p>
        </w:tc>
        <w:tc>
          <w:tcPr>
            <w:tcW w:w="2375" w:type="dxa"/>
          </w:tcPr>
          <w:p w14:paraId="4610583F" w14:textId="77777777" w:rsidR="00A8758F" w:rsidRPr="00743868" w:rsidRDefault="00A8758F" w:rsidP="0004776B">
            <w:pPr>
              <w:widowControl w:val="0"/>
              <w:autoSpaceDE w:val="0"/>
              <w:autoSpaceDN w:val="0"/>
              <w:adjustRightInd w:val="0"/>
              <w:spacing w:line="240" w:lineRule="auto"/>
              <w:rPr>
                <w:szCs w:val="22"/>
                <w:u w:val="single"/>
                <w:lang w:val="lt-LT"/>
              </w:rPr>
            </w:pPr>
          </w:p>
        </w:tc>
        <w:tc>
          <w:tcPr>
            <w:tcW w:w="2591" w:type="dxa"/>
          </w:tcPr>
          <w:p w14:paraId="7C163277"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tc>
        <w:tc>
          <w:tcPr>
            <w:tcW w:w="2858" w:type="dxa"/>
          </w:tcPr>
          <w:p w14:paraId="23A880B7" w14:textId="6D92E0A5" w:rsidR="00A8758F" w:rsidRPr="00743868" w:rsidRDefault="00A8758F" w:rsidP="0004776B">
            <w:pPr>
              <w:widowControl w:val="0"/>
              <w:autoSpaceDE w:val="0"/>
              <w:autoSpaceDN w:val="0"/>
              <w:adjustRightInd w:val="0"/>
              <w:spacing w:line="240" w:lineRule="auto"/>
              <w:rPr>
                <w:rFonts w:eastAsia="TimesNewRoman"/>
                <w:szCs w:val="22"/>
                <w:lang w:val="lt-LT"/>
              </w:rPr>
            </w:pPr>
            <w:proofErr w:type="spellStart"/>
            <w:r w:rsidRPr="00743868">
              <w:rPr>
                <w:rFonts w:eastAsia="TimesNewRoman"/>
                <w:szCs w:val="22"/>
                <w:lang w:val="lt-LT"/>
              </w:rPr>
              <w:t>Leukopenija</w:t>
            </w:r>
            <w:proofErr w:type="spellEnd"/>
            <w:r w:rsidRPr="00743868">
              <w:rPr>
                <w:rFonts w:eastAsia="TimesNewRoman"/>
                <w:szCs w:val="22"/>
                <w:lang w:val="lt-LT"/>
              </w:rPr>
              <w:t>,</w:t>
            </w:r>
            <w:r w:rsidR="00376DED">
              <w:rPr>
                <w:rFonts w:eastAsia="TimesNewRoman"/>
                <w:szCs w:val="22"/>
                <w:lang w:val="lt-LT"/>
              </w:rPr>
              <w:t xml:space="preserve"> </w:t>
            </w:r>
            <w:proofErr w:type="spellStart"/>
            <w:r w:rsidRPr="00743868">
              <w:rPr>
                <w:rFonts w:eastAsia="TimesNewRoman"/>
                <w:szCs w:val="22"/>
                <w:lang w:val="lt-LT"/>
              </w:rPr>
              <w:t>trombocitopenija</w:t>
            </w:r>
            <w:proofErr w:type="spellEnd"/>
          </w:p>
        </w:tc>
      </w:tr>
      <w:tr w:rsidR="00A8758F" w:rsidRPr="00743868" w14:paraId="3E485699" w14:textId="77777777" w:rsidTr="00D23724">
        <w:tc>
          <w:tcPr>
            <w:tcW w:w="9287" w:type="dxa"/>
            <w:gridSpan w:val="4"/>
          </w:tcPr>
          <w:p w14:paraId="578C593D" w14:textId="77777777" w:rsidR="00A8758F" w:rsidRPr="00D23724" w:rsidRDefault="00A8758F" w:rsidP="0004776B">
            <w:pPr>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t>Imuninės sistemos sutrikimai</w:t>
            </w:r>
          </w:p>
        </w:tc>
      </w:tr>
      <w:tr w:rsidR="00FD6C46" w:rsidRPr="00743868" w14:paraId="3A837ADD" w14:textId="77777777" w:rsidTr="00D23724">
        <w:tc>
          <w:tcPr>
            <w:tcW w:w="1463" w:type="dxa"/>
          </w:tcPr>
          <w:p w14:paraId="782EF276"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Retas</w:t>
            </w:r>
          </w:p>
        </w:tc>
        <w:tc>
          <w:tcPr>
            <w:tcW w:w="2375" w:type="dxa"/>
          </w:tcPr>
          <w:p w14:paraId="3C1892A0" w14:textId="77777777" w:rsidR="00A8758F" w:rsidRPr="00743868" w:rsidRDefault="00A8758F" w:rsidP="0004776B">
            <w:pPr>
              <w:widowControl w:val="0"/>
              <w:autoSpaceDE w:val="0"/>
              <w:autoSpaceDN w:val="0"/>
              <w:adjustRightInd w:val="0"/>
              <w:spacing w:line="240" w:lineRule="auto"/>
              <w:rPr>
                <w:szCs w:val="22"/>
                <w:u w:val="single"/>
                <w:lang w:val="lt-LT"/>
              </w:rPr>
            </w:pPr>
          </w:p>
        </w:tc>
        <w:tc>
          <w:tcPr>
            <w:tcW w:w="2591" w:type="dxa"/>
          </w:tcPr>
          <w:p w14:paraId="30F05348" w14:textId="36C10970"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Padidėjęs jautrumas,</w:t>
            </w:r>
            <w:r w:rsidR="00376DED">
              <w:rPr>
                <w:rFonts w:eastAsia="TimesNewRoman"/>
                <w:szCs w:val="22"/>
                <w:lang w:val="lt-LT"/>
              </w:rPr>
              <w:t xml:space="preserve"> </w:t>
            </w:r>
            <w:r w:rsidRPr="00743868">
              <w:rPr>
                <w:rFonts w:eastAsia="TimesNewRoman"/>
                <w:szCs w:val="22"/>
                <w:lang w:val="lt-LT"/>
              </w:rPr>
              <w:t>anafilaksinė reakcija</w:t>
            </w:r>
          </w:p>
        </w:tc>
        <w:tc>
          <w:tcPr>
            <w:tcW w:w="2858" w:type="dxa"/>
          </w:tcPr>
          <w:p w14:paraId="0EB7C168" w14:textId="77777777" w:rsidR="00A8758F" w:rsidRPr="00743868" w:rsidRDefault="00A8758F" w:rsidP="0004776B">
            <w:pPr>
              <w:widowControl w:val="0"/>
              <w:autoSpaceDE w:val="0"/>
              <w:autoSpaceDN w:val="0"/>
              <w:adjustRightInd w:val="0"/>
              <w:spacing w:line="240" w:lineRule="auto"/>
              <w:rPr>
                <w:szCs w:val="22"/>
                <w:u w:val="single"/>
                <w:lang w:val="lt-LT"/>
              </w:rPr>
            </w:pPr>
          </w:p>
        </w:tc>
      </w:tr>
      <w:tr w:rsidR="00FD6C46" w:rsidRPr="00743868" w14:paraId="10CFF761" w14:textId="77777777" w:rsidTr="00D23724">
        <w:tc>
          <w:tcPr>
            <w:tcW w:w="1463" w:type="dxa"/>
          </w:tcPr>
          <w:p w14:paraId="610D4015"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Labai retas</w:t>
            </w:r>
          </w:p>
        </w:tc>
        <w:tc>
          <w:tcPr>
            <w:tcW w:w="2375" w:type="dxa"/>
          </w:tcPr>
          <w:p w14:paraId="546050A0" w14:textId="77777777" w:rsidR="00A8758F" w:rsidRPr="00743868" w:rsidRDefault="00A8758F" w:rsidP="0004776B">
            <w:pPr>
              <w:widowControl w:val="0"/>
              <w:autoSpaceDE w:val="0"/>
              <w:autoSpaceDN w:val="0"/>
              <w:adjustRightInd w:val="0"/>
              <w:spacing w:line="240" w:lineRule="auto"/>
              <w:rPr>
                <w:szCs w:val="22"/>
                <w:u w:val="single"/>
                <w:lang w:val="lt-LT"/>
              </w:rPr>
            </w:pPr>
          </w:p>
        </w:tc>
        <w:tc>
          <w:tcPr>
            <w:tcW w:w="2591" w:type="dxa"/>
          </w:tcPr>
          <w:p w14:paraId="0E01F2A7"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tc>
        <w:tc>
          <w:tcPr>
            <w:tcW w:w="2858" w:type="dxa"/>
          </w:tcPr>
          <w:p w14:paraId="7BC6B30D"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Padidėjęs jautrumas</w:t>
            </w:r>
          </w:p>
        </w:tc>
      </w:tr>
      <w:tr w:rsidR="00A8758F" w:rsidRPr="00743868" w14:paraId="081F908C" w14:textId="77777777" w:rsidTr="00D23724">
        <w:tc>
          <w:tcPr>
            <w:tcW w:w="9287" w:type="dxa"/>
            <w:gridSpan w:val="4"/>
          </w:tcPr>
          <w:p w14:paraId="15520F3F" w14:textId="77777777" w:rsidR="00A8758F" w:rsidRPr="00D23724" w:rsidRDefault="00A8758F" w:rsidP="00D456E9">
            <w:pPr>
              <w:keepNext/>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lastRenderedPageBreak/>
              <w:t>Metabolizmo ir mitybos sutrikimai</w:t>
            </w:r>
          </w:p>
        </w:tc>
      </w:tr>
      <w:tr w:rsidR="00DE7B6A" w:rsidRPr="00743868" w14:paraId="579F999D" w14:textId="77777777" w:rsidTr="00D23724">
        <w:tc>
          <w:tcPr>
            <w:tcW w:w="1463" w:type="dxa"/>
          </w:tcPr>
          <w:p w14:paraId="3DF9083A" w14:textId="77777777" w:rsidR="00A8758F" w:rsidRPr="00743868" w:rsidRDefault="00A8758F" w:rsidP="00D456E9">
            <w:pPr>
              <w:keepNext/>
              <w:widowControl w:val="0"/>
              <w:autoSpaceDE w:val="0"/>
              <w:autoSpaceDN w:val="0"/>
              <w:adjustRightInd w:val="0"/>
              <w:spacing w:line="240" w:lineRule="auto"/>
              <w:rPr>
                <w:szCs w:val="22"/>
                <w:lang w:val="lt-LT"/>
              </w:rPr>
            </w:pPr>
            <w:r w:rsidRPr="00743868">
              <w:rPr>
                <w:rFonts w:eastAsia="TimesNewRoman,Bold"/>
                <w:bCs/>
                <w:szCs w:val="22"/>
                <w:lang w:val="lt-LT"/>
              </w:rPr>
              <w:t>Nedažnas</w:t>
            </w:r>
          </w:p>
        </w:tc>
        <w:tc>
          <w:tcPr>
            <w:tcW w:w="2375" w:type="dxa"/>
          </w:tcPr>
          <w:p w14:paraId="15BD69D9" w14:textId="77777777" w:rsidR="00A8758F" w:rsidRPr="00743868" w:rsidRDefault="00A8758F" w:rsidP="0004776B">
            <w:pPr>
              <w:widowControl w:val="0"/>
              <w:autoSpaceDE w:val="0"/>
              <w:autoSpaceDN w:val="0"/>
              <w:adjustRightInd w:val="0"/>
              <w:spacing w:line="240" w:lineRule="auto"/>
              <w:rPr>
                <w:szCs w:val="22"/>
                <w:u w:val="single"/>
                <w:lang w:val="lt-LT"/>
              </w:rPr>
            </w:pPr>
          </w:p>
        </w:tc>
        <w:tc>
          <w:tcPr>
            <w:tcW w:w="2591" w:type="dxa"/>
          </w:tcPr>
          <w:p w14:paraId="1E9255F8" w14:textId="77777777" w:rsidR="00A8758F" w:rsidRPr="00743868" w:rsidRDefault="00A8758F" w:rsidP="0004776B">
            <w:pPr>
              <w:widowControl w:val="0"/>
              <w:autoSpaceDE w:val="0"/>
              <w:autoSpaceDN w:val="0"/>
              <w:adjustRightInd w:val="0"/>
              <w:spacing w:line="240" w:lineRule="auto"/>
              <w:rPr>
                <w:szCs w:val="22"/>
                <w:u w:val="single"/>
                <w:lang w:val="lt-LT"/>
              </w:rPr>
            </w:pPr>
            <w:proofErr w:type="spellStart"/>
            <w:r w:rsidRPr="00743868">
              <w:rPr>
                <w:rFonts w:eastAsia="TimesNewRoman"/>
                <w:szCs w:val="22"/>
                <w:lang w:val="lt-LT"/>
              </w:rPr>
              <w:t>Hiperkalemija</w:t>
            </w:r>
            <w:proofErr w:type="spellEnd"/>
          </w:p>
        </w:tc>
        <w:tc>
          <w:tcPr>
            <w:tcW w:w="2858" w:type="dxa"/>
          </w:tcPr>
          <w:p w14:paraId="6EF8BE0B" w14:textId="77777777" w:rsidR="00A8758F" w:rsidRPr="00743868" w:rsidRDefault="00A8758F" w:rsidP="0004776B">
            <w:pPr>
              <w:widowControl w:val="0"/>
              <w:autoSpaceDE w:val="0"/>
              <w:autoSpaceDN w:val="0"/>
              <w:adjustRightInd w:val="0"/>
              <w:spacing w:line="240" w:lineRule="auto"/>
              <w:rPr>
                <w:szCs w:val="22"/>
                <w:u w:val="single"/>
                <w:lang w:val="lt-LT"/>
              </w:rPr>
            </w:pPr>
          </w:p>
        </w:tc>
      </w:tr>
      <w:tr w:rsidR="00DE7B6A" w:rsidRPr="00B505DA" w14:paraId="7E8D278E" w14:textId="77777777" w:rsidTr="00D23724">
        <w:tc>
          <w:tcPr>
            <w:tcW w:w="1463" w:type="dxa"/>
          </w:tcPr>
          <w:p w14:paraId="20D51259" w14:textId="77777777" w:rsidR="00A8758F" w:rsidRPr="00743868" w:rsidRDefault="00A8758F" w:rsidP="0004776B">
            <w:pPr>
              <w:widowControl w:val="0"/>
              <w:autoSpaceDE w:val="0"/>
              <w:autoSpaceDN w:val="0"/>
              <w:adjustRightInd w:val="0"/>
              <w:spacing w:line="240" w:lineRule="auto"/>
              <w:rPr>
                <w:rFonts w:eastAsia="TimesNewRoman,Bold"/>
                <w:bCs/>
                <w:szCs w:val="22"/>
                <w:lang w:val="lt-LT"/>
              </w:rPr>
            </w:pPr>
            <w:r w:rsidRPr="00743868">
              <w:rPr>
                <w:rFonts w:eastAsia="TimesNewRoman"/>
                <w:szCs w:val="22"/>
                <w:lang w:val="lt-LT"/>
              </w:rPr>
              <w:t>Retas</w:t>
            </w:r>
          </w:p>
        </w:tc>
        <w:tc>
          <w:tcPr>
            <w:tcW w:w="2375" w:type="dxa"/>
          </w:tcPr>
          <w:p w14:paraId="292DB2E8" w14:textId="77777777" w:rsidR="00A8758F" w:rsidRPr="00743868" w:rsidRDefault="00A8758F" w:rsidP="0004776B">
            <w:pPr>
              <w:widowControl w:val="0"/>
              <w:autoSpaceDE w:val="0"/>
              <w:autoSpaceDN w:val="0"/>
              <w:adjustRightInd w:val="0"/>
              <w:spacing w:line="240" w:lineRule="auto"/>
              <w:rPr>
                <w:szCs w:val="22"/>
                <w:u w:val="single"/>
                <w:lang w:val="lt-LT"/>
              </w:rPr>
            </w:pPr>
          </w:p>
        </w:tc>
        <w:tc>
          <w:tcPr>
            <w:tcW w:w="2591" w:type="dxa"/>
          </w:tcPr>
          <w:p w14:paraId="1D1F65D4" w14:textId="7704CD90"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Hipoglikemija</w:t>
            </w:r>
            <w:r w:rsidR="008C5F2B" w:rsidRPr="00743868">
              <w:rPr>
                <w:rFonts w:eastAsia="TimesNewRoman"/>
                <w:szCs w:val="22"/>
                <w:lang w:val="lt-LT"/>
              </w:rPr>
              <w:t xml:space="preserve"> </w:t>
            </w:r>
            <w:r w:rsidRPr="00743868">
              <w:rPr>
                <w:rFonts w:eastAsia="TimesNewRoman"/>
                <w:szCs w:val="22"/>
                <w:lang w:val="lt-LT"/>
              </w:rPr>
              <w:t>(cukriniu diabetu</w:t>
            </w:r>
            <w:r w:rsidR="008C5F2B" w:rsidRPr="00743868">
              <w:rPr>
                <w:rFonts w:eastAsia="TimesNewRoman"/>
                <w:szCs w:val="22"/>
                <w:lang w:val="lt-LT"/>
              </w:rPr>
              <w:t xml:space="preserve"> </w:t>
            </w:r>
            <w:r w:rsidRPr="00743868">
              <w:rPr>
                <w:rFonts w:eastAsia="TimesNewRoman"/>
                <w:szCs w:val="22"/>
                <w:lang w:val="lt-LT"/>
              </w:rPr>
              <w:t>sergantiems</w:t>
            </w:r>
            <w:r w:rsidR="008C5F2B" w:rsidRPr="00743868">
              <w:rPr>
                <w:rFonts w:eastAsia="TimesNewRoman"/>
                <w:szCs w:val="22"/>
                <w:lang w:val="lt-LT"/>
              </w:rPr>
              <w:t xml:space="preserve"> </w:t>
            </w:r>
            <w:r w:rsidRPr="00743868">
              <w:rPr>
                <w:rFonts w:eastAsia="TimesNewRoman"/>
                <w:szCs w:val="22"/>
                <w:lang w:val="lt-LT"/>
              </w:rPr>
              <w:t>pacientams)</w:t>
            </w:r>
            <w:r w:rsidR="00850113">
              <w:rPr>
                <w:rFonts w:eastAsia="TimesNewRoman"/>
                <w:szCs w:val="22"/>
                <w:lang w:val="lt-LT"/>
              </w:rPr>
              <w:t xml:space="preserve">, </w:t>
            </w:r>
            <w:proofErr w:type="spellStart"/>
            <w:r w:rsidR="00850113" w:rsidRPr="00850113">
              <w:rPr>
                <w:rFonts w:eastAsia="TimesNewRoman"/>
                <w:szCs w:val="22"/>
                <w:lang w:val="lt-LT"/>
              </w:rPr>
              <w:t>hiponatremija</w:t>
            </w:r>
            <w:proofErr w:type="spellEnd"/>
          </w:p>
        </w:tc>
        <w:tc>
          <w:tcPr>
            <w:tcW w:w="2858" w:type="dxa"/>
          </w:tcPr>
          <w:p w14:paraId="589245D0" w14:textId="77777777" w:rsidR="00A8758F" w:rsidRPr="00743868" w:rsidRDefault="00A8758F" w:rsidP="0004776B">
            <w:pPr>
              <w:widowControl w:val="0"/>
              <w:autoSpaceDE w:val="0"/>
              <w:autoSpaceDN w:val="0"/>
              <w:adjustRightInd w:val="0"/>
              <w:spacing w:line="240" w:lineRule="auto"/>
              <w:rPr>
                <w:szCs w:val="22"/>
                <w:u w:val="single"/>
                <w:lang w:val="lt-LT"/>
              </w:rPr>
            </w:pPr>
          </w:p>
        </w:tc>
      </w:tr>
      <w:tr w:rsidR="00DE7B6A" w:rsidRPr="00743868" w14:paraId="4A358023" w14:textId="77777777" w:rsidTr="00D23724">
        <w:tc>
          <w:tcPr>
            <w:tcW w:w="1463" w:type="dxa"/>
          </w:tcPr>
          <w:p w14:paraId="0833817A"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Labai retas</w:t>
            </w:r>
          </w:p>
        </w:tc>
        <w:tc>
          <w:tcPr>
            <w:tcW w:w="2375" w:type="dxa"/>
          </w:tcPr>
          <w:p w14:paraId="3AFAE7C8"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tc>
        <w:tc>
          <w:tcPr>
            <w:tcW w:w="2591" w:type="dxa"/>
          </w:tcPr>
          <w:p w14:paraId="469AC1EA"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tc>
        <w:tc>
          <w:tcPr>
            <w:tcW w:w="2858" w:type="dxa"/>
          </w:tcPr>
          <w:p w14:paraId="3A0E1B2E" w14:textId="77777777" w:rsidR="00A8758F" w:rsidRPr="00743868" w:rsidRDefault="00A8758F"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Hiperglikemija</w:t>
            </w:r>
          </w:p>
        </w:tc>
      </w:tr>
      <w:tr w:rsidR="00A8758F" w:rsidRPr="00743868" w14:paraId="6558BF26" w14:textId="77777777" w:rsidTr="00D23724">
        <w:tc>
          <w:tcPr>
            <w:tcW w:w="9287" w:type="dxa"/>
            <w:gridSpan w:val="4"/>
          </w:tcPr>
          <w:p w14:paraId="0181A30C" w14:textId="77777777" w:rsidR="00A8758F" w:rsidRPr="00D23724" w:rsidRDefault="00A8758F" w:rsidP="0004776B">
            <w:pPr>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t>Psichikos sutrikimai</w:t>
            </w:r>
          </w:p>
        </w:tc>
      </w:tr>
      <w:tr w:rsidR="00DE7B6A" w:rsidRPr="00743868" w14:paraId="4F2952C2" w14:textId="77777777" w:rsidTr="00D23724">
        <w:tc>
          <w:tcPr>
            <w:tcW w:w="1463" w:type="dxa"/>
          </w:tcPr>
          <w:p w14:paraId="18AA1310" w14:textId="77777777" w:rsidR="00A8758F" w:rsidRPr="00743868" w:rsidRDefault="00A8758F" w:rsidP="0004776B">
            <w:pPr>
              <w:widowControl w:val="0"/>
              <w:autoSpaceDE w:val="0"/>
              <w:autoSpaceDN w:val="0"/>
              <w:adjustRightInd w:val="0"/>
              <w:spacing w:line="240" w:lineRule="auto"/>
              <w:rPr>
                <w:szCs w:val="22"/>
                <w:lang w:val="lt-LT"/>
              </w:rPr>
            </w:pPr>
            <w:r w:rsidRPr="00743868">
              <w:rPr>
                <w:rFonts w:eastAsia="TimesNewRoman,Bold"/>
                <w:bCs/>
                <w:szCs w:val="22"/>
                <w:lang w:val="lt-LT"/>
              </w:rPr>
              <w:t>Nedažnas</w:t>
            </w:r>
          </w:p>
        </w:tc>
        <w:tc>
          <w:tcPr>
            <w:tcW w:w="2375" w:type="dxa"/>
          </w:tcPr>
          <w:p w14:paraId="4FAA0E39" w14:textId="77777777" w:rsidR="00A8758F" w:rsidRPr="00743868" w:rsidRDefault="00A8758F" w:rsidP="0004776B">
            <w:pPr>
              <w:widowControl w:val="0"/>
              <w:autoSpaceDE w:val="0"/>
              <w:autoSpaceDN w:val="0"/>
              <w:adjustRightInd w:val="0"/>
              <w:spacing w:line="240" w:lineRule="auto"/>
              <w:rPr>
                <w:szCs w:val="22"/>
                <w:u w:val="single"/>
                <w:lang w:val="lt-LT"/>
              </w:rPr>
            </w:pPr>
          </w:p>
        </w:tc>
        <w:tc>
          <w:tcPr>
            <w:tcW w:w="2591" w:type="dxa"/>
          </w:tcPr>
          <w:p w14:paraId="49F09080" w14:textId="77777777" w:rsidR="00A8758F" w:rsidRPr="00743868" w:rsidRDefault="00A8758F" w:rsidP="0004776B">
            <w:pPr>
              <w:widowControl w:val="0"/>
              <w:autoSpaceDE w:val="0"/>
              <w:autoSpaceDN w:val="0"/>
              <w:adjustRightInd w:val="0"/>
              <w:spacing w:line="240" w:lineRule="auto"/>
              <w:rPr>
                <w:szCs w:val="22"/>
                <w:u w:val="single"/>
                <w:lang w:val="lt-LT"/>
              </w:rPr>
            </w:pPr>
          </w:p>
        </w:tc>
        <w:tc>
          <w:tcPr>
            <w:tcW w:w="2858" w:type="dxa"/>
          </w:tcPr>
          <w:p w14:paraId="2CE458A4" w14:textId="77777777" w:rsidR="00A8758F" w:rsidRPr="00743868" w:rsidRDefault="00A8758F"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Nuotaikos pokytis</w:t>
            </w:r>
          </w:p>
        </w:tc>
      </w:tr>
      <w:tr w:rsidR="00A94DD7" w:rsidRPr="00743868" w14:paraId="74E25254" w14:textId="77777777" w:rsidTr="00D23724">
        <w:tc>
          <w:tcPr>
            <w:tcW w:w="1463" w:type="dxa"/>
          </w:tcPr>
          <w:p w14:paraId="7F58CBBE" w14:textId="77777777" w:rsidR="00A8758F" w:rsidRPr="00743868" w:rsidRDefault="00A8758F" w:rsidP="0004776B">
            <w:pPr>
              <w:widowControl w:val="0"/>
              <w:autoSpaceDE w:val="0"/>
              <w:autoSpaceDN w:val="0"/>
              <w:adjustRightInd w:val="0"/>
              <w:spacing w:line="240" w:lineRule="auto"/>
              <w:rPr>
                <w:rFonts w:eastAsia="TimesNewRoman,Bold"/>
                <w:bCs/>
                <w:szCs w:val="22"/>
                <w:lang w:val="lt-LT"/>
              </w:rPr>
            </w:pPr>
            <w:r w:rsidRPr="00743868">
              <w:rPr>
                <w:rFonts w:eastAsia="TimesNewRoman"/>
                <w:szCs w:val="22"/>
                <w:lang w:val="lt-LT"/>
              </w:rPr>
              <w:t>Retas</w:t>
            </w:r>
          </w:p>
        </w:tc>
        <w:tc>
          <w:tcPr>
            <w:tcW w:w="2375" w:type="dxa"/>
          </w:tcPr>
          <w:p w14:paraId="615CAD2C" w14:textId="0F04274F" w:rsidR="00A8758F" w:rsidRPr="00743868" w:rsidRDefault="00A8758F"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Depresija,</w:t>
            </w:r>
            <w:r w:rsidR="00376DED">
              <w:rPr>
                <w:rFonts w:eastAsia="TimesNewRoman"/>
                <w:szCs w:val="22"/>
                <w:lang w:val="lt-LT"/>
              </w:rPr>
              <w:t xml:space="preserve"> </w:t>
            </w:r>
            <w:r w:rsidRPr="00743868">
              <w:rPr>
                <w:rFonts w:eastAsia="TimesNewRoman"/>
                <w:szCs w:val="22"/>
                <w:lang w:val="lt-LT"/>
              </w:rPr>
              <w:t>nerimas,</w:t>
            </w:r>
            <w:r w:rsidR="00376DED">
              <w:rPr>
                <w:rFonts w:eastAsia="TimesNewRoman"/>
                <w:szCs w:val="22"/>
                <w:lang w:val="lt-LT"/>
              </w:rPr>
              <w:t xml:space="preserve"> </w:t>
            </w:r>
            <w:r w:rsidRPr="00743868">
              <w:rPr>
                <w:rFonts w:eastAsia="TimesNewRoman"/>
                <w:szCs w:val="22"/>
                <w:lang w:val="lt-LT"/>
              </w:rPr>
              <w:t>nemiga</w:t>
            </w:r>
          </w:p>
        </w:tc>
        <w:tc>
          <w:tcPr>
            <w:tcW w:w="2591" w:type="dxa"/>
          </w:tcPr>
          <w:p w14:paraId="3B6C595C"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tc>
        <w:tc>
          <w:tcPr>
            <w:tcW w:w="2858" w:type="dxa"/>
          </w:tcPr>
          <w:p w14:paraId="46ACF93C" w14:textId="2A101E59" w:rsidR="00A8758F" w:rsidRPr="00743868" w:rsidRDefault="008C5F2B"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Sum</w:t>
            </w:r>
            <w:r w:rsidR="00A8758F" w:rsidRPr="00743868">
              <w:rPr>
                <w:rFonts w:eastAsia="TimesNewRoman"/>
                <w:szCs w:val="22"/>
                <w:lang w:val="lt-LT"/>
              </w:rPr>
              <w:t>i</w:t>
            </w:r>
            <w:r w:rsidRPr="00743868">
              <w:rPr>
                <w:rFonts w:eastAsia="TimesNewRoman"/>
                <w:szCs w:val="22"/>
                <w:lang w:val="lt-LT"/>
              </w:rPr>
              <w:t>šim</w:t>
            </w:r>
            <w:r w:rsidR="00A8758F" w:rsidRPr="00743868">
              <w:rPr>
                <w:rFonts w:eastAsia="TimesNewRoman"/>
                <w:szCs w:val="22"/>
                <w:lang w:val="lt-LT"/>
              </w:rPr>
              <w:t>a</w:t>
            </w:r>
            <w:r w:rsidRPr="00743868">
              <w:rPr>
                <w:rFonts w:eastAsia="TimesNewRoman"/>
                <w:szCs w:val="22"/>
                <w:lang w:val="lt-LT"/>
              </w:rPr>
              <w:t>s</w:t>
            </w:r>
          </w:p>
        </w:tc>
      </w:tr>
      <w:tr w:rsidR="00A8758F" w:rsidRPr="00743868" w14:paraId="479B7FB2" w14:textId="77777777" w:rsidTr="00D23724">
        <w:tc>
          <w:tcPr>
            <w:tcW w:w="9287" w:type="dxa"/>
            <w:gridSpan w:val="4"/>
          </w:tcPr>
          <w:p w14:paraId="297D510F" w14:textId="77777777" w:rsidR="00A8758F" w:rsidRPr="00D23724" w:rsidRDefault="00A8758F" w:rsidP="0004776B">
            <w:pPr>
              <w:widowControl w:val="0"/>
              <w:autoSpaceDE w:val="0"/>
              <w:autoSpaceDN w:val="0"/>
              <w:adjustRightInd w:val="0"/>
              <w:spacing w:line="240" w:lineRule="auto"/>
              <w:rPr>
                <w:rFonts w:eastAsia="TimesNewRoman,Bold"/>
                <w:bCs/>
                <w:i/>
                <w:iCs/>
                <w:szCs w:val="22"/>
                <w:lang w:val="lt-LT"/>
              </w:rPr>
            </w:pPr>
            <w:r w:rsidRPr="00D23724">
              <w:rPr>
                <w:rFonts w:eastAsia="TimesNewRoman,Bold"/>
                <w:bCs/>
                <w:i/>
                <w:iCs/>
                <w:szCs w:val="22"/>
                <w:lang w:val="lt-LT"/>
              </w:rPr>
              <w:t>Nervų sistemos sutrikimai</w:t>
            </w:r>
          </w:p>
        </w:tc>
      </w:tr>
      <w:tr w:rsidR="00A94DD7" w:rsidRPr="00743868" w14:paraId="0C1A9FC0" w14:textId="77777777" w:rsidTr="00D23724">
        <w:tc>
          <w:tcPr>
            <w:tcW w:w="1463" w:type="dxa"/>
          </w:tcPr>
          <w:p w14:paraId="337EA1F0" w14:textId="77777777" w:rsidR="00A8758F" w:rsidRPr="00743868" w:rsidRDefault="00A8758F" w:rsidP="0004776B">
            <w:pPr>
              <w:widowControl w:val="0"/>
              <w:autoSpaceDE w:val="0"/>
              <w:autoSpaceDN w:val="0"/>
              <w:adjustRightInd w:val="0"/>
              <w:spacing w:line="240" w:lineRule="auto"/>
              <w:rPr>
                <w:rFonts w:eastAsia="TimesNewRoman,Bold"/>
                <w:bCs/>
                <w:szCs w:val="22"/>
                <w:lang w:val="lt-LT"/>
              </w:rPr>
            </w:pPr>
            <w:r w:rsidRPr="00743868">
              <w:rPr>
                <w:rFonts w:eastAsia="TimesNewRoman"/>
                <w:szCs w:val="22"/>
                <w:lang w:val="lt-LT"/>
              </w:rPr>
              <w:t>Dažnas</w:t>
            </w:r>
          </w:p>
        </w:tc>
        <w:tc>
          <w:tcPr>
            <w:tcW w:w="2375" w:type="dxa"/>
          </w:tcPr>
          <w:p w14:paraId="1C173899" w14:textId="77777777" w:rsidR="00A8758F" w:rsidRPr="00743868" w:rsidRDefault="00A8758F"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Svaigulys</w:t>
            </w:r>
          </w:p>
        </w:tc>
        <w:tc>
          <w:tcPr>
            <w:tcW w:w="2591" w:type="dxa"/>
          </w:tcPr>
          <w:p w14:paraId="41E31934"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tc>
        <w:tc>
          <w:tcPr>
            <w:tcW w:w="2858" w:type="dxa"/>
          </w:tcPr>
          <w:p w14:paraId="404AAEA4" w14:textId="77777777" w:rsidR="00A8758F" w:rsidRPr="00743868" w:rsidRDefault="00A8758F" w:rsidP="0004776B">
            <w:pPr>
              <w:widowControl w:val="0"/>
              <w:autoSpaceDE w:val="0"/>
              <w:autoSpaceDN w:val="0"/>
              <w:adjustRightInd w:val="0"/>
              <w:spacing w:line="240" w:lineRule="auto"/>
              <w:rPr>
                <w:szCs w:val="22"/>
                <w:u w:val="single"/>
                <w:lang w:val="lt-LT"/>
              </w:rPr>
            </w:pPr>
          </w:p>
        </w:tc>
      </w:tr>
      <w:tr w:rsidR="00A94DD7" w:rsidRPr="00AC43DA" w14:paraId="26B17708" w14:textId="77777777" w:rsidTr="00D23724">
        <w:tc>
          <w:tcPr>
            <w:tcW w:w="1463" w:type="dxa"/>
          </w:tcPr>
          <w:p w14:paraId="746F37E1" w14:textId="77777777" w:rsidR="00A8758F" w:rsidRPr="00743868" w:rsidRDefault="00A8758F" w:rsidP="0004776B">
            <w:pPr>
              <w:widowControl w:val="0"/>
              <w:autoSpaceDE w:val="0"/>
              <w:autoSpaceDN w:val="0"/>
              <w:adjustRightInd w:val="0"/>
              <w:spacing w:line="240" w:lineRule="auto"/>
              <w:rPr>
                <w:szCs w:val="22"/>
                <w:lang w:val="lt-LT"/>
              </w:rPr>
            </w:pPr>
            <w:r w:rsidRPr="00743868">
              <w:rPr>
                <w:rFonts w:eastAsia="TimesNewRoman"/>
                <w:szCs w:val="22"/>
                <w:lang w:val="lt-LT"/>
              </w:rPr>
              <w:t>Nedažnas</w:t>
            </w:r>
          </w:p>
        </w:tc>
        <w:tc>
          <w:tcPr>
            <w:tcW w:w="2375" w:type="dxa"/>
          </w:tcPr>
          <w:p w14:paraId="042F04CD" w14:textId="76660D1F" w:rsidR="00A8758F" w:rsidRPr="00743868" w:rsidRDefault="00A8758F" w:rsidP="0004776B">
            <w:pPr>
              <w:widowControl w:val="0"/>
              <w:autoSpaceDE w:val="0"/>
              <w:autoSpaceDN w:val="0"/>
              <w:adjustRightInd w:val="0"/>
              <w:spacing w:line="240" w:lineRule="auto"/>
              <w:rPr>
                <w:szCs w:val="22"/>
                <w:u w:val="single"/>
                <w:lang w:val="lt-LT"/>
              </w:rPr>
            </w:pPr>
            <w:proofErr w:type="spellStart"/>
            <w:r w:rsidRPr="00743868">
              <w:rPr>
                <w:rFonts w:eastAsia="TimesNewRoman"/>
                <w:szCs w:val="22"/>
                <w:lang w:val="lt-LT"/>
              </w:rPr>
              <w:t>Somnolencija</w:t>
            </w:r>
            <w:proofErr w:type="spellEnd"/>
            <w:r w:rsidRPr="00743868">
              <w:rPr>
                <w:rFonts w:eastAsia="TimesNewRoman"/>
                <w:szCs w:val="22"/>
                <w:lang w:val="lt-LT"/>
              </w:rPr>
              <w:t>,</w:t>
            </w:r>
            <w:r w:rsidR="00376DED">
              <w:rPr>
                <w:rFonts w:eastAsia="TimesNewRoman"/>
                <w:szCs w:val="22"/>
                <w:lang w:val="lt-LT"/>
              </w:rPr>
              <w:t xml:space="preserve"> </w:t>
            </w:r>
            <w:r w:rsidRPr="00743868">
              <w:rPr>
                <w:rFonts w:eastAsia="TimesNewRoman"/>
                <w:szCs w:val="22"/>
                <w:lang w:val="lt-LT"/>
              </w:rPr>
              <w:t>migrena,</w:t>
            </w:r>
            <w:r w:rsidR="00376DED">
              <w:rPr>
                <w:rFonts w:eastAsia="TimesNewRoman"/>
                <w:szCs w:val="22"/>
                <w:lang w:val="lt-LT"/>
              </w:rPr>
              <w:t xml:space="preserve"> </w:t>
            </w:r>
            <w:r w:rsidRPr="00743868">
              <w:rPr>
                <w:rFonts w:eastAsia="TimesNewRoman"/>
                <w:szCs w:val="22"/>
                <w:lang w:val="lt-LT"/>
              </w:rPr>
              <w:t>galvos skausmas,</w:t>
            </w:r>
            <w:r w:rsidR="00376DED">
              <w:rPr>
                <w:rFonts w:eastAsia="TimesNewRoman"/>
                <w:szCs w:val="22"/>
                <w:lang w:val="lt-LT"/>
              </w:rPr>
              <w:t xml:space="preserve"> </w:t>
            </w:r>
            <w:proofErr w:type="spellStart"/>
            <w:r w:rsidRPr="00743868">
              <w:rPr>
                <w:rFonts w:eastAsia="TimesNewRoman"/>
                <w:szCs w:val="22"/>
                <w:lang w:val="lt-LT"/>
              </w:rPr>
              <w:t>parestezija</w:t>
            </w:r>
            <w:proofErr w:type="spellEnd"/>
          </w:p>
        </w:tc>
        <w:tc>
          <w:tcPr>
            <w:tcW w:w="2591" w:type="dxa"/>
          </w:tcPr>
          <w:p w14:paraId="1AD7E5DF" w14:textId="0EC4CFA6" w:rsidR="00A8758F" w:rsidRPr="00743868" w:rsidRDefault="00376DED" w:rsidP="0004776B">
            <w:pPr>
              <w:widowControl w:val="0"/>
              <w:autoSpaceDE w:val="0"/>
              <w:autoSpaceDN w:val="0"/>
              <w:adjustRightInd w:val="0"/>
              <w:spacing w:line="240" w:lineRule="auto"/>
              <w:rPr>
                <w:szCs w:val="22"/>
                <w:u w:val="single"/>
                <w:lang w:val="lt-LT"/>
              </w:rPr>
            </w:pPr>
            <w:r w:rsidRPr="00743868">
              <w:rPr>
                <w:rFonts w:eastAsia="TimesNewRoman"/>
                <w:szCs w:val="22"/>
                <w:lang w:val="lt-LT"/>
              </w:rPr>
              <w:t>Svaigulys</w:t>
            </w:r>
          </w:p>
        </w:tc>
        <w:tc>
          <w:tcPr>
            <w:tcW w:w="2858" w:type="dxa"/>
          </w:tcPr>
          <w:p w14:paraId="679A54BB" w14:textId="77777777" w:rsidR="00A8758F" w:rsidRPr="00743868" w:rsidRDefault="00A8758F" w:rsidP="0004776B">
            <w:pPr>
              <w:widowControl w:val="0"/>
              <w:autoSpaceDE w:val="0"/>
              <w:autoSpaceDN w:val="0"/>
              <w:adjustRightInd w:val="0"/>
              <w:spacing w:line="240" w:lineRule="auto"/>
              <w:rPr>
                <w:szCs w:val="22"/>
                <w:u w:val="single"/>
                <w:lang w:val="lt-LT"/>
              </w:rPr>
            </w:pPr>
          </w:p>
        </w:tc>
      </w:tr>
      <w:tr w:rsidR="00A94DD7" w:rsidRPr="00743868" w14:paraId="3D3717E0" w14:textId="77777777" w:rsidTr="00D23724">
        <w:tc>
          <w:tcPr>
            <w:tcW w:w="1463" w:type="dxa"/>
          </w:tcPr>
          <w:p w14:paraId="0130335E" w14:textId="77777777" w:rsidR="00A8758F" w:rsidRPr="00743868" w:rsidRDefault="00A8758F" w:rsidP="0004776B">
            <w:pPr>
              <w:widowControl w:val="0"/>
              <w:autoSpaceDE w:val="0"/>
              <w:autoSpaceDN w:val="0"/>
              <w:adjustRightInd w:val="0"/>
              <w:spacing w:line="240" w:lineRule="auto"/>
              <w:rPr>
                <w:rFonts w:eastAsia="TimesNewRoman,Bold"/>
                <w:bCs/>
                <w:szCs w:val="22"/>
                <w:lang w:val="lt-LT"/>
              </w:rPr>
            </w:pPr>
            <w:r w:rsidRPr="00743868">
              <w:rPr>
                <w:rFonts w:eastAsia="TimesNewRoman,Bold"/>
                <w:bCs/>
                <w:szCs w:val="22"/>
                <w:lang w:val="lt-LT"/>
              </w:rPr>
              <w:t>Retas</w:t>
            </w:r>
          </w:p>
        </w:tc>
        <w:tc>
          <w:tcPr>
            <w:tcW w:w="2375" w:type="dxa"/>
          </w:tcPr>
          <w:p w14:paraId="612217FE" w14:textId="2A5AC682"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Apalpimas,</w:t>
            </w:r>
            <w:r w:rsidR="00376DED">
              <w:rPr>
                <w:rFonts w:eastAsia="TimesNewRoman"/>
                <w:szCs w:val="22"/>
                <w:lang w:val="lt-LT"/>
              </w:rPr>
              <w:t xml:space="preserve"> </w:t>
            </w:r>
            <w:r w:rsidRPr="00743868">
              <w:rPr>
                <w:rFonts w:eastAsia="TimesNewRoman"/>
                <w:szCs w:val="22"/>
                <w:lang w:val="lt-LT"/>
              </w:rPr>
              <w:t>periferinė neuropatija,</w:t>
            </w:r>
            <w:r w:rsidR="00376DED">
              <w:rPr>
                <w:rFonts w:eastAsia="TimesNewRoman"/>
                <w:szCs w:val="22"/>
                <w:lang w:val="lt-LT"/>
              </w:rPr>
              <w:t xml:space="preserve"> </w:t>
            </w:r>
            <w:proofErr w:type="spellStart"/>
            <w:r w:rsidRPr="00743868">
              <w:rPr>
                <w:rFonts w:eastAsia="TimesNewRoman"/>
                <w:szCs w:val="22"/>
                <w:lang w:val="lt-LT"/>
              </w:rPr>
              <w:t>hipestezija</w:t>
            </w:r>
            <w:proofErr w:type="spellEnd"/>
            <w:r w:rsidRPr="00743868">
              <w:rPr>
                <w:rFonts w:eastAsia="TimesNewRoman"/>
                <w:szCs w:val="22"/>
                <w:lang w:val="lt-LT"/>
              </w:rPr>
              <w:t>,</w:t>
            </w:r>
            <w:r w:rsidR="00376DED">
              <w:rPr>
                <w:rFonts w:eastAsia="TimesNewRoman"/>
                <w:szCs w:val="22"/>
                <w:lang w:val="lt-LT"/>
              </w:rPr>
              <w:t xml:space="preserve"> </w:t>
            </w:r>
            <w:proofErr w:type="spellStart"/>
            <w:r w:rsidRPr="00743868">
              <w:rPr>
                <w:rFonts w:eastAsia="TimesNewRoman"/>
                <w:szCs w:val="22"/>
                <w:lang w:val="lt-LT"/>
              </w:rPr>
              <w:t>disgeuzija</w:t>
            </w:r>
            <w:proofErr w:type="spellEnd"/>
            <w:r w:rsidRPr="00743868">
              <w:rPr>
                <w:rFonts w:eastAsia="TimesNewRoman"/>
                <w:szCs w:val="22"/>
                <w:lang w:val="lt-LT"/>
              </w:rPr>
              <w:t>,</w:t>
            </w:r>
            <w:r w:rsidR="00376DED">
              <w:rPr>
                <w:rFonts w:eastAsia="TimesNewRoman"/>
                <w:szCs w:val="22"/>
                <w:lang w:val="lt-LT"/>
              </w:rPr>
              <w:t xml:space="preserve"> </w:t>
            </w:r>
            <w:r w:rsidRPr="00743868">
              <w:rPr>
                <w:rFonts w:eastAsia="TimesNewRoman"/>
                <w:szCs w:val="22"/>
                <w:lang w:val="lt-LT"/>
              </w:rPr>
              <w:t>tremoras</w:t>
            </w:r>
          </w:p>
        </w:tc>
        <w:tc>
          <w:tcPr>
            <w:tcW w:w="2591" w:type="dxa"/>
          </w:tcPr>
          <w:p w14:paraId="73FF6328"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tc>
        <w:tc>
          <w:tcPr>
            <w:tcW w:w="2858" w:type="dxa"/>
          </w:tcPr>
          <w:p w14:paraId="278BE759" w14:textId="77777777" w:rsidR="00A8758F" w:rsidRPr="00743868" w:rsidRDefault="00A8758F" w:rsidP="0004776B">
            <w:pPr>
              <w:widowControl w:val="0"/>
              <w:autoSpaceDE w:val="0"/>
              <w:autoSpaceDN w:val="0"/>
              <w:adjustRightInd w:val="0"/>
              <w:spacing w:line="240" w:lineRule="auto"/>
              <w:rPr>
                <w:szCs w:val="22"/>
                <w:u w:val="single"/>
                <w:lang w:val="lt-LT"/>
              </w:rPr>
            </w:pPr>
          </w:p>
        </w:tc>
      </w:tr>
      <w:tr w:rsidR="00A94DD7" w:rsidRPr="00743868" w14:paraId="7296489D" w14:textId="77777777" w:rsidTr="00D23724">
        <w:tc>
          <w:tcPr>
            <w:tcW w:w="1463" w:type="dxa"/>
          </w:tcPr>
          <w:p w14:paraId="059BBE5A"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Labai retas</w:t>
            </w:r>
          </w:p>
        </w:tc>
        <w:tc>
          <w:tcPr>
            <w:tcW w:w="2375" w:type="dxa"/>
          </w:tcPr>
          <w:p w14:paraId="42E22B3B"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tc>
        <w:tc>
          <w:tcPr>
            <w:tcW w:w="2591" w:type="dxa"/>
          </w:tcPr>
          <w:p w14:paraId="79A15A89" w14:textId="77777777" w:rsidR="00A8758F" w:rsidRPr="00743868" w:rsidRDefault="00A8758F" w:rsidP="0004776B">
            <w:pPr>
              <w:widowControl w:val="0"/>
              <w:autoSpaceDE w:val="0"/>
              <w:autoSpaceDN w:val="0"/>
              <w:adjustRightInd w:val="0"/>
              <w:spacing w:line="240" w:lineRule="auto"/>
              <w:rPr>
                <w:rFonts w:eastAsia="TimesNewRoman"/>
                <w:szCs w:val="22"/>
                <w:lang w:val="lt-LT"/>
              </w:rPr>
            </w:pPr>
          </w:p>
        </w:tc>
        <w:tc>
          <w:tcPr>
            <w:tcW w:w="2858" w:type="dxa"/>
          </w:tcPr>
          <w:p w14:paraId="33A8ECEE" w14:textId="40AC22B0" w:rsidR="00A8256B" w:rsidRPr="00743868" w:rsidRDefault="00A8758F" w:rsidP="0004776B">
            <w:pPr>
              <w:widowControl w:val="0"/>
              <w:autoSpaceDE w:val="0"/>
              <w:autoSpaceDN w:val="0"/>
              <w:adjustRightInd w:val="0"/>
              <w:spacing w:line="240" w:lineRule="auto"/>
              <w:rPr>
                <w:szCs w:val="22"/>
                <w:u w:val="single"/>
                <w:lang w:val="lt-LT"/>
              </w:rPr>
            </w:pPr>
            <w:proofErr w:type="spellStart"/>
            <w:r w:rsidRPr="00743868">
              <w:rPr>
                <w:rFonts w:eastAsia="TimesNewRoman"/>
                <w:szCs w:val="22"/>
                <w:lang w:val="lt-LT"/>
              </w:rPr>
              <w:t>Ekstrapiramidinis</w:t>
            </w:r>
            <w:proofErr w:type="spellEnd"/>
            <w:r w:rsidR="008C5F2B" w:rsidRPr="00743868">
              <w:rPr>
                <w:rFonts w:eastAsia="TimesNewRoman"/>
                <w:szCs w:val="22"/>
                <w:lang w:val="lt-LT"/>
              </w:rPr>
              <w:t xml:space="preserve"> </w:t>
            </w:r>
            <w:r w:rsidRPr="00743868">
              <w:rPr>
                <w:rFonts w:eastAsia="TimesNewRoman"/>
                <w:szCs w:val="22"/>
                <w:lang w:val="lt-LT"/>
              </w:rPr>
              <w:t>sindromas</w:t>
            </w:r>
            <w:r w:rsidR="00376DED">
              <w:rPr>
                <w:rFonts w:eastAsia="TimesNewRoman"/>
                <w:szCs w:val="22"/>
                <w:lang w:val="lt-LT"/>
              </w:rPr>
              <w:t>, h</w:t>
            </w:r>
            <w:r w:rsidR="00A8256B">
              <w:rPr>
                <w:rFonts w:eastAsia="TimesNewRoman"/>
                <w:szCs w:val="22"/>
                <w:lang w:val="lt-LT"/>
              </w:rPr>
              <w:t>ipertonija</w:t>
            </w:r>
          </w:p>
        </w:tc>
      </w:tr>
      <w:tr w:rsidR="00841637" w:rsidRPr="00743868" w14:paraId="0640CC46" w14:textId="77777777" w:rsidTr="00D23724">
        <w:tc>
          <w:tcPr>
            <w:tcW w:w="9287" w:type="dxa"/>
            <w:gridSpan w:val="4"/>
          </w:tcPr>
          <w:p w14:paraId="0A6CAD4B" w14:textId="77777777" w:rsidR="00841637" w:rsidRPr="00743868" w:rsidRDefault="00841637" w:rsidP="0004776B">
            <w:pPr>
              <w:widowControl w:val="0"/>
              <w:autoSpaceDE w:val="0"/>
              <w:autoSpaceDN w:val="0"/>
              <w:adjustRightInd w:val="0"/>
              <w:spacing w:line="240" w:lineRule="auto"/>
              <w:rPr>
                <w:rFonts w:eastAsia="TimesNewRoman"/>
                <w:szCs w:val="22"/>
                <w:lang w:val="lt-LT"/>
              </w:rPr>
            </w:pPr>
            <w:r w:rsidRPr="00D23724">
              <w:rPr>
                <w:rFonts w:eastAsia="Calibri"/>
                <w:bCs/>
                <w:i/>
                <w:iCs/>
                <w:snapToGrid/>
                <w:szCs w:val="22"/>
                <w:lang w:val="lt-LT"/>
              </w:rPr>
              <w:t>Akių sutrikimai</w:t>
            </w:r>
          </w:p>
        </w:tc>
      </w:tr>
      <w:tr w:rsidR="00A94DD7" w:rsidRPr="00743868" w14:paraId="5C13DE22" w14:textId="77777777" w:rsidTr="00D23724">
        <w:tc>
          <w:tcPr>
            <w:tcW w:w="1463" w:type="dxa"/>
          </w:tcPr>
          <w:p w14:paraId="7EE94B7A" w14:textId="01BAEBD8" w:rsidR="00265A70" w:rsidRPr="00743868" w:rsidRDefault="0076367B" w:rsidP="0004776B">
            <w:pPr>
              <w:widowControl w:val="0"/>
              <w:autoSpaceDE w:val="0"/>
              <w:autoSpaceDN w:val="0"/>
              <w:adjustRightInd w:val="0"/>
              <w:spacing w:line="240" w:lineRule="auto"/>
              <w:rPr>
                <w:rFonts w:eastAsia="TimesNewRoman"/>
                <w:szCs w:val="22"/>
                <w:lang w:val="lt-LT"/>
              </w:rPr>
            </w:pPr>
            <w:r>
              <w:rPr>
                <w:rFonts w:eastAsia="TimesNewRoman"/>
                <w:szCs w:val="22"/>
                <w:lang w:val="lt-LT"/>
              </w:rPr>
              <w:t>Dažnas</w:t>
            </w:r>
          </w:p>
        </w:tc>
        <w:tc>
          <w:tcPr>
            <w:tcW w:w="2375" w:type="dxa"/>
          </w:tcPr>
          <w:p w14:paraId="57019469" w14:textId="77777777" w:rsidR="00265A70" w:rsidRPr="00743868" w:rsidRDefault="00265A70" w:rsidP="0004776B">
            <w:pPr>
              <w:widowControl w:val="0"/>
              <w:autoSpaceDE w:val="0"/>
              <w:autoSpaceDN w:val="0"/>
              <w:adjustRightInd w:val="0"/>
              <w:spacing w:line="240" w:lineRule="auto"/>
              <w:rPr>
                <w:rFonts w:eastAsia="TimesNewRoman"/>
                <w:szCs w:val="22"/>
                <w:lang w:val="lt-LT"/>
              </w:rPr>
            </w:pPr>
          </w:p>
        </w:tc>
        <w:tc>
          <w:tcPr>
            <w:tcW w:w="2591" w:type="dxa"/>
          </w:tcPr>
          <w:p w14:paraId="72A75B2E" w14:textId="77777777" w:rsidR="00265A70" w:rsidRPr="00743868" w:rsidRDefault="00265A70" w:rsidP="0004776B">
            <w:pPr>
              <w:widowControl w:val="0"/>
              <w:autoSpaceDE w:val="0"/>
              <w:autoSpaceDN w:val="0"/>
              <w:adjustRightInd w:val="0"/>
              <w:spacing w:line="240" w:lineRule="auto"/>
              <w:rPr>
                <w:rFonts w:eastAsia="TimesNewRoman"/>
                <w:szCs w:val="22"/>
                <w:lang w:val="lt-LT"/>
              </w:rPr>
            </w:pPr>
          </w:p>
        </w:tc>
        <w:tc>
          <w:tcPr>
            <w:tcW w:w="2858" w:type="dxa"/>
          </w:tcPr>
          <w:p w14:paraId="1961E827" w14:textId="26BB7FFF" w:rsidR="00265A70" w:rsidRPr="00743868" w:rsidRDefault="00D30C61" w:rsidP="00D456E9">
            <w:pPr>
              <w:tabs>
                <w:tab w:val="clear" w:pos="567"/>
              </w:tabs>
              <w:autoSpaceDE w:val="0"/>
              <w:autoSpaceDN w:val="0"/>
              <w:adjustRightInd w:val="0"/>
              <w:spacing w:line="240" w:lineRule="auto"/>
              <w:rPr>
                <w:rFonts w:eastAsia="TimesNewRoman"/>
                <w:szCs w:val="22"/>
                <w:lang w:val="lt-LT"/>
              </w:rPr>
            </w:pPr>
            <w:proofErr w:type="spellStart"/>
            <w:r w:rsidRPr="00D30C61">
              <w:rPr>
                <w:rFonts w:eastAsia="Calibri"/>
                <w:snapToGrid/>
                <w:szCs w:val="22"/>
                <w:lang w:val="en-US"/>
              </w:rPr>
              <w:t>Reg</w:t>
            </w:r>
            <w:r w:rsidR="008F0F29">
              <w:rPr>
                <w:rFonts w:eastAsia="Calibri"/>
                <w:snapToGrid/>
                <w:szCs w:val="22"/>
                <w:lang w:val="en-US"/>
              </w:rPr>
              <w:t>ėjimo</w:t>
            </w:r>
            <w:proofErr w:type="spellEnd"/>
            <w:r w:rsidRPr="00D30C61">
              <w:rPr>
                <w:rFonts w:eastAsia="Calibri"/>
                <w:snapToGrid/>
                <w:szCs w:val="22"/>
                <w:lang w:val="en-US"/>
              </w:rPr>
              <w:t xml:space="preserve"> </w:t>
            </w:r>
            <w:proofErr w:type="spellStart"/>
            <w:r w:rsidRPr="00D30C61">
              <w:rPr>
                <w:rFonts w:eastAsia="Calibri"/>
                <w:snapToGrid/>
                <w:szCs w:val="22"/>
                <w:lang w:val="en-US"/>
              </w:rPr>
              <w:t>sutrikimas</w:t>
            </w:r>
            <w:proofErr w:type="spellEnd"/>
            <w:r w:rsidR="00376DED">
              <w:rPr>
                <w:rFonts w:eastAsia="Calibri"/>
                <w:snapToGrid/>
                <w:szCs w:val="22"/>
                <w:lang w:val="en-US"/>
              </w:rPr>
              <w:t xml:space="preserve"> </w:t>
            </w:r>
            <w:r w:rsidRPr="00D30C61">
              <w:rPr>
                <w:rFonts w:eastAsia="Calibri"/>
                <w:snapToGrid/>
                <w:szCs w:val="22"/>
                <w:lang w:val="en-US"/>
              </w:rPr>
              <w:t>(</w:t>
            </w:r>
            <w:proofErr w:type="spellStart"/>
            <w:r w:rsidRPr="00D30C61">
              <w:rPr>
                <w:rFonts w:eastAsia="Calibri"/>
                <w:snapToGrid/>
                <w:szCs w:val="22"/>
                <w:lang w:val="en-US"/>
              </w:rPr>
              <w:t>įskaitant</w:t>
            </w:r>
            <w:proofErr w:type="spellEnd"/>
            <w:r w:rsidRPr="00D30C61">
              <w:rPr>
                <w:rFonts w:eastAsia="Calibri"/>
                <w:snapToGrid/>
                <w:szCs w:val="22"/>
                <w:lang w:val="en-US"/>
              </w:rPr>
              <w:t xml:space="preserve"> </w:t>
            </w:r>
            <w:proofErr w:type="spellStart"/>
            <w:r w:rsidRPr="00D30C61">
              <w:rPr>
                <w:rFonts w:eastAsia="Calibri"/>
                <w:snapToGrid/>
                <w:szCs w:val="22"/>
                <w:lang w:val="en-US"/>
              </w:rPr>
              <w:t>diplopiją</w:t>
            </w:r>
            <w:proofErr w:type="spellEnd"/>
            <w:r w:rsidRPr="00D30C61">
              <w:rPr>
                <w:rFonts w:eastAsia="Calibri"/>
                <w:snapToGrid/>
                <w:szCs w:val="22"/>
                <w:lang w:val="en-US"/>
              </w:rPr>
              <w:t>)</w:t>
            </w:r>
          </w:p>
        </w:tc>
      </w:tr>
      <w:tr w:rsidR="0076367B" w:rsidRPr="00743868" w14:paraId="2E4E9B7E" w14:textId="77777777" w:rsidTr="00D23724">
        <w:tc>
          <w:tcPr>
            <w:tcW w:w="1463" w:type="dxa"/>
          </w:tcPr>
          <w:p w14:paraId="2D7A944B" w14:textId="6AA016D2" w:rsidR="0076367B" w:rsidRPr="00743868" w:rsidRDefault="0076367B"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Nedažnas</w:t>
            </w:r>
          </w:p>
        </w:tc>
        <w:tc>
          <w:tcPr>
            <w:tcW w:w="2375" w:type="dxa"/>
          </w:tcPr>
          <w:p w14:paraId="5297CC79"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c>
          <w:tcPr>
            <w:tcW w:w="2591" w:type="dxa"/>
          </w:tcPr>
          <w:p w14:paraId="248C25E2"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c>
          <w:tcPr>
            <w:tcW w:w="2858" w:type="dxa"/>
          </w:tcPr>
          <w:p w14:paraId="2F962678" w14:textId="0EF65320" w:rsidR="0076367B" w:rsidRPr="00743868" w:rsidRDefault="0076367B" w:rsidP="008F0F29">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 xml:space="preserve">Regėjimo </w:t>
            </w:r>
            <w:r w:rsidR="008F0F29">
              <w:rPr>
                <w:rFonts w:eastAsia="TimesNewRoman"/>
                <w:szCs w:val="22"/>
                <w:lang w:val="lt-LT"/>
              </w:rPr>
              <w:t>pažeidimai</w:t>
            </w:r>
          </w:p>
        </w:tc>
      </w:tr>
      <w:tr w:rsidR="0076367B" w:rsidRPr="00743868" w14:paraId="03EFE3D0" w14:textId="77777777" w:rsidTr="00D23724">
        <w:tc>
          <w:tcPr>
            <w:tcW w:w="1463" w:type="dxa"/>
          </w:tcPr>
          <w:p w14:paraId="013DA083"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Retas</w:t>
            </w:r>
          </w:p>
        </w:tc>
        <w:tc>
          <w:tcPr>
            <w:tcW w:w="2375" w:type="dxa"/>
          </w:tcPr>
          <w:p w14:paraId="3443731E"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c>
          <w:tcPr>
            <w:tcW w:w="2591" w:type="dxa"/>
          </w:tcPr>
          <w:p w14:paraId="1AA42237" w14:textId="3E19A1BD" w:rsidR="0076367B" w:rsidRPr="00743868" w:rsidRDefault="0076367B"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Regėjimo sutrikimai</w:t>
            </w:r>
          </w:p>
        </w:tc>
        <w:tc>
          <w:tcPr>
            <w:tcW w:w="2858" w:type="dxa"/>
          </w:tcPr>
          <w:p w14:paraId="25C14E91"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r>
      <w:tr w:rsidR="0076367B" w:rsidRPr="00743868" w14:paraId="0C351D4E" w14:textId="77777777" w:rsidTr="00D23724">
        <w:tc>
          <w:tcPr>
            <w:tcW w:w="9287" w:type="dxa"/>
            <w:gridSpan w:val="4"/>
          </w:tcPr>
          <w:p w14:paraId="25035734"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r w:rsidRPr="00D23724">
              <w:rPr>
                <w:rFonts w:eastAsia="Calibri"/>
                <w:bCs/>
                <w:i/>
                <w:iCs/>
                <w:snapToGrid/>
                <w:szCs w:val="22"/>
                <w:lang w:val="lt-LT"/>
              </w:rPr>
              <w:t>Ausų ir labirintų sutrikimai</w:t>
            </w:r>
          </w:p>
        </w:tc>
      </w:tr>
      <w:tr w:rsidR="0076367B" w:rsidRPr="00743868" w14:paraId="5528466E" w14:textId="77777777" w:rsidTr="00D23724">
        <w:tc>
          <w:tcPr>
            <w:tcW w:w="1463" w:type="dxa"/>
          </w:tcPr>
          <w:p w14:paraId="6CB1E607" w14:textId="77777777" w:rsidR="0076367B" w:rsidRPr="00743868" w:rsidRDefault="0076367B"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tcPr>
          <w:p w14:paraId="7FD294EF" w14:textId="785EB82F" w:rsidR="0076367B" w:rsidRPr="00743868" w:rsidRDefault="0076367B"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Svaigimas (</w:t>
            </w:r>
            <w:proofErr w:type="spellStart"/>
            <w:r w:rsidRPr="00743868">
              <w:rPr>
                <w:rFonts w:eastAsia="TimesNewRoman"/>
                <w:i/>
                <w:szCs w:val="22"/>
                <w:lang w:val="lt-LT"/>
              </w:rPr>
              <w:t>vertigo</w:t>
            </w:r>
            <w:proofErr w:type="spellEnd"/>
            <w:r w:rsidRPr="00743868">
              <w:rPr>
                <w:rFonts w:eastAsia="TimesNewRoman"/>
                <w:szCs w:val="22"/>
                <w:lang w:val="lt-LT"/>
              </w:rPr>
              <w:t>)</w:t>
            </w:r>
          </w:p>
        </w:tc>
        <w:tc>
          <w:tcPr>
            <w:tcW w:w="2591" w:type="dxa"/>
          </w:tcPr>
          <w:p w14:paraId="4CA89D1E"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c>
          <w:tcPr>
            <w:tcW w:w="2858" w:type="dxa"/>
          </w:tcPr>
          <w:p w14:paraId="7BA07152"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roofErr w:type="spellStart"/>
            <w:r w:rsidRPr="00743868">
              <w:rPr>
                <w:rFonts w:eastAsia="TimesNewRoman"/>
                <w:szCs w:val="22"/>
                <w:lang w:val="lt-LT"/>
              </w:rPr>
              <w:t>Užesys</w:t>
            </w:r>
            <w:proofErr w:type="spellEnd"/>
            <w:r w:rsidRPr="00743868">
              <w:rPr>
                <w:rFonts w:eastAsia="TimesNewRoman"/>
                <w:szCs w:val="22"/>
                <w:lang w:val="lt-LT"/>
              </w:rPr>
              <w:t xml:space="preserve"> (</w:t>
            </w:r>
            <w:proofErr w:type="spellStart"/>
            <w:r w:rsidRPr="00743868">
              <w:rPr>
                <w:rFonts w:eastAsia="TimesNewRoman"/>
                <w:i/>
                <w:szCs w:val="22"/>
                <w:lang w:val="lt-LT"/>
              </w:rPr>
              <w:t>tinnitus</w:t>
            </w:r>
            <w:proofErr w:type="spellEnd"/>
            <w:r w:rsidRPr="00743868">
              <w:rPr>
                <w:rFonts w:eastAsia="TimesNewRoman"/>
                <w:szCs w:val="22"/>
                <w:lang w:val="lt-LT"/>
              </w:rPr>
              <w:t>)</w:t>
            </w:r>
          </w:p>
        </w:tc>
      </w:tr>
      <w:tr w:rsidR="0076367B" w:rsidRPr="00743868" w14:paraId="2578B636" w14:textId="77777777" w:rsidTr="00D23724">
        <w:tc>
          <w:tcPr>
            <w:tcW w:w="9287" w:type="dxa"/>
            <w:gridSpan w:val="4"/>
          </w:tcPr>
          <w:p w14:paraId="0522DCAE"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r w:rsidRPr="00D23724">
              <w:rPr>
                <w:rFonts w:eastAsia="Calibri"/>
                <w:bCs/>
                <w:i/>
                <w:iCs/>
                <w:snapToGrid/>
                <w:szCs w:val="22"/>
                <w:lang w:val="lt-LT"/>
              </w:rPr>
              <w:t>Širdies sutrikimai</w:t>
            </w:r>
          </w:p>
        </w:tc>
      </w:tr>
      <w:tr w:rsidR="0076367B" w:rsidRPr="00743868" w14:paraId="14108270" w14:textId="77777777" w:rsidTr="00D23724">
        <w:tc>
          <w:tcPr>
            <w:tcW w:w="1463" w:type="dxa"/>
          </w:tcPr>
          <w:p w14:paraId="22F2F588" w14:textId="77777777" w:rsidR="0076367B" w:rsidRPr="00743868" w:rsidRDefault="0076367B" w:rsidP="0004776B">
            <w:pPr>
              <w:widowControl w:val="0"/>
              <w:autoSpaceDE w:val="0"/>
              <w:autoSpaceDN w:val="0"/>
              <w:adjustRightInd w:val="0"/>
              <w:spacing w:line="240" w:lineRule="auto"/>
              <w:rPr>
                <w:rFonts w:eastAsia="Calibri"/>
                <w:b/>
                <w:bCs/>
                <w:i/>
                <w:iCs/>
                <w:snapToGrid/>
                <w:szCs w:val="22"/>
                <w:lang w:val="lt-LT"/>
              </w:rPr>
            </w:pPr>
            <w:r w:rsidRPr="00743868">
              <w:rPr>
                <w:rFonts w:eastAsia="TimesNewRoman"/>
                <w:szCs w:val="22"/>
                <w:lang w:val="lt-LT"/>
              </w:rPr>
              <w:t>Nedažnas</w:t>
            </w:r>
          </w:p>
        </w:tc>
        <w:tc>
          <w:tcPr>
            <w:tcW w:w="2375" w:type="dxa"/>
          </w:tcPr>
          <w:p w14:paraId="7F34F290" w14:textId="022A2D1C" w:rsidR="0076367B" w:rsidRPr="00743868" w:rsidRDefault="0076367B" w:rsidP="00D456E9">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Bradikardija,</w:t>
            </w:r>
            <w:r w:rsidR="00376DED">
              <w:rPr>
                <w:rFonts w:eastAsia="TimesNewRoman"/>
                <w:snapToGrid/>
                <w:szCs w:val="22"/>
                <w:lang w:val="lt-LT"/>
              </w:rPr>
              <w:t xml:space="preserve"> </w:t>
            </w:r>
            <w:proofErr w:type="spellStart"/>
            <w:r w:rsidRPr="00743868">
              <w:rPr>
                <w:rFonts w:eastAsia="TimesNewRoman"/>
                <w:snapToGrid/>
                <w:szCs w:val="22"/>
                <w:lang w:val="lt-LT"/>
              </w:rPr>
              <w:t>palpitacijos</w:t>
            </w:r>
            <w:proofErr w:type="spellEnd"/>
          </w:p>
        </w:tc>
        <w:tc>
          <w:tcPr>
            <w:tcW w:w="2591" w:type="dxa"/>
          </w:tcPr>
          <w:p w14:paraId="2D4A8ABB"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c>
          <w:tcPr>
            <w:tcW w:w="2858" w:type="dxa"/>
          </w:tcPr>
          <w:p w14:paraId="1FB8EAB2"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r>
      <w:tr w:rsidR="0076367B" w:rsidRPr="00743868" w14:paraId="353BE502" w14:textId="77777777" w:rsidTr="00D23724">
        <w:tc>
          <w:tcPr>
            <w:tcW w:w="1463" w:type="dxa"/>
          </w:tcPr>
          <w:p w14:paraId="5868B902" w14:textId="77777777" w:rsidR="0076367B" w:rsidRPr="00743868" w:rsidRDefault="0076367B"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tcPr>
          <w:p w14:paraId="448E7604"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c>
          <w:tcPr>
            <w:tcW w:w="2591" w:type="dxa"/>
          </w:tcPr>
          <w:p w14:paraId="28524DB3"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Tachikardija</w:t>
            </w:r>
          </w:p>
        </w:tc>
        <w:tc>
          <w:tcPr>
            <w:tcW w:w="2858" w:type="dxa"/>
          </w:tcPr>
          <w:p w14:paraId="787B821F"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r>
      <w:tr w:rsidR="0076367B" w:rsidRPr="00B505DA" w14:paraId="4ACE3A1E" w14:textId="77777777" w:rsidTr="00D23724">
        <w:tc>
          <w:tcPr>
            <w:tcW w:w="1463" w:type="dxa"/>
          </w:tcPr>
          <w:p w14:paraId="55CD6068" w14:textId="77777777" w:rsidR="0076367B" w:rsidRPr="00743868" w:rsidRDefault="0076367B"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Labai retas</w:t>
            </w:r>
          </w:p>
        </w:tc>
        <w:tc>
          <w:tcPr>
            <w:tcW w:w="2375" w:type="dxa"/>
          </w:tcPr>
          <w:p w14:paraId="42F85816"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c>
          <w:tcPr>
            <w:tcW w:w="2591" w:type="dxa"/>
          </w:tcPr>
          <w:p w14:paraId="4C5829D2"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c>
          <w:tcPr>
            <w:tcW w:w="2858" w:type="dxa"/>
          </w:tcPr>
          <w:p w14:paraId="29EED781" w14:textId="666F02C0" w:rsidR="0076367B" w:rsidRPr="00743868" w:rsidRDefault="0076367B" w:rsidP="00D456E9">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Miokardo infarktas,</w:t>
            </w:r>
            <w:r w:rsidR="00376DED">
              <w:rPr>
                <w:rFonts w:eastAsia="TimesNewRoman"/>
                <w:snapToGrid/>
                <w:szCs w:val="22"/>
                <w:lang w:val="lt-LT"/>
              </w:rPr>
              <w:t xml:space="preserve"> </w:t>
            </w:r>
            <w:r w:rsidRPr="00743868">
              <w:rPr>
                <w:rFonts w:eastAsia="TimesNewRoman"/>
                <w:snapToGrid/>
                <w:szCs w:val="22"/>
                <w:lang w:val="lt-LT"/>
              </w:rPr>
              <w:t>aritmija,</w:t>
            </w:r>
            <w:r w:rsidR="00376DED">
              <w:rPr>
                <w:rFonts w:eastAsia="TimesNewRoman"/>
                <w:snapToGrid/>
                <w:szCs w:val="22"/>
                <w:lang w:val="lt-LT"/>
              </w:rPr>
              <w:t xml:space="preserve"> </w:t>
            </w:r>
            <w:proofErr w:type="spellStart"/>
            <w:r w:rsidRPr="00743868">
              <w:rPr>
                <w:rFonts w:eastAsia="TimesNewRoman"/>
                <w:snapToGrid/>
                <w:szCs w:val="22"/>
                <w:lang w:val="lt-LT"/>
              </w:rPr>
              <w:t>skilvelinė</w:t>
            </w:r>
            <w:proofErr w:type="spellEnd"/>
            <w:r w:rsidRPr="00743868">
              <w:rPr>
                <w:rFonts w:eastAsia="TimesNewRoman"/>
                <w:snapToGrid/>
                <w:szCs w:val="22"/>
                <w:lang w:val="lt-LT"/>
              </w:rPr>
              <w:t xml:space="preserve"> tachikardija,</w:t>
            </w:r>
            <w:r w:rsidR="00376DED">
              <w:rPr>
                <w:rFonts w:eastAsia="TimesNewRoman"/>
                <w:snapToGrid/>
                <w:szCs w:val="22"/>
                <w:lang w:val="lt-LT"/>
              </w:rPr>
              <w:t xml:space="preserve"> </w:t>
            </w:r>
            <w:r w:rsidRPr="00743868">
              <w:rPr>
                <w:rFonts w:eastAsia="TimesNewRoman"/>
                <w:snapToGrid/>
                <w:szCs w:val="22"/>
                <w:lang w:val="lt-LT"/>
              </w:rPr>
              <w:t>prieširdžių virpėjimas</w:t>
            </w:r>
          </w:p>
        </w:tc>
      </w:tr>
      <w:tr w:rsidR="0076367B" w:rsidRPr="00743868" w14:paraId="464C45F2" w14:textId="77777777" w:rsidTr="00D23724">
        <w:tc>
          <w:tcPr>
            <w:tcW w:w="9287" w:type="dxa"/>
            <w:gridSpan w:val="4"/>
          </w:tcPr>
          <w:p w14:paraId="64986AF6"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r w:rsidRPr="00D23724">
              <w:rPr>
                <w:rFonts w:eastAsia="Calibri"/>
                <w:bCs/>
                <w:i/>
                <w:iCs/>
                <w:snapToGrid/>
                <w:szCs w:val="22"/>
                <w:lang w:val="lt-LT"/>
              </w:rPr>
              <w:t>Kraujagyslių sutrikimai</w:t>
            </w:r>
          </w:p>
        </w:tc>
      </w:tr>
      <w:tr w:rsidR="0076367B" w:rsidRPr="00743868" w14:paraId="1A61E60D" w14:textId="77777777" w:rsidTr="00D23724">
        <w:tc>
          <w:tcPr>
            <w:tcW w:w="1463" w:type="dxa"/>
          </w:tcPr>
          <w:p w14:paraId="772421F0" w14:textId="77777777" w:rsidR="0076367B" w:rsidRPr="00743868" w:rsidRDefault="0076367B"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tcPr>
          <w:p w14:paraId="4F853A91" w14:textId="07A3FA57" w:rsidR="0076367B" w:rsidRPr="00743868" w:rsidRDefault="0076367B" w:rsidP="00D456E9">
            <w:pPr>
              <w:widowControl w:val="0"/>
              <w:tabs>
                <w:tab w:val="clear" w:pos="567"/>
              </w:tabs>
              <w:autoSpaceDE w:val="0"/>
              <w:autoSpaceDN w:val="0"/>
              <w:adjustRightInd w:val="0"/>
              <w:spacing w:line="240" w:lineRule="auto"/>
              <w:rPr>
                <w:rFonts w:eastAsia="TimesNewRoman"/>
                <w:szCs w:val="22"/>
                <w:lang w:val="lt-LT"/>
              </w:rPr>
            </w:pPr>
            <w:proofErr w:type="spellStart"/>
            <w:r w:rsidRPr="00743868">
              <w:rPr>
                <w:rFonts w:eastAsia="TimesNewRoman"/>
                <w:snapToGrid/>
                <w:szCs w:val="22"/>
                <w:lang w:val="lt-LT"/>
              </w:rPr>
              <w:t>Hipotenzija</w:t>
            </w:r>
            <w:proofErr w:type="spellEnd"/>
            <w:r w:rsidRPr="00743868">
              <w:rPr>
                <w:rFonts w:eastAsia="TimesNewRoman"/>
                <w:snapToGrid/>
                <w:szCs w:val="22"/>
                <w:lang w:val="lt-LT"/>
              </w:rPr>
              <w:t>,</w:t>
            </w:r>
            <w:r w:rsidR="00376DED">
              <w:rPr>
                <w:rFonts w:eastAsia="TimesNewRoman"/>
                <w:snapToGrid/>
                <w:szCs w:val="22"/>
                <w:lang w:val="lt-LT"/>
              </w:rPr>
              <w:t xml:space="preserve"> </w:t>
            </w:r>
            <w:proofErr w:type="spellStart"/>
            <w:r w:rsidRPr="00743868">
              <w:rPr>
                <w:rFonts w:eastAsia="TimesNewRoman"/>
                <w:snapToGrid/>
                <w:szCs w:val="22"/>
                <w:lang w:val="lt-LT"/>
              </w:rPr>
              <w:t>ortostatinė</w:t>
            </w:r>
            <w:proofErr w:type="spellEnd"/>
            <w:r w:rsidRPr="00743868">
              <w:rPr>
                <w:rFonts w:eastAsia="TimesNewRoman"/>
                <w:snapToGrid/>
                <w:szCs w:val="22"/>
                <w:lang w:val="lt-LT"/>
              </w:rPr>
              <w:t xml:space="preserve"> </w:t>
            </w:r>
            <w:proofErr w:type="spellStart"/>
            <w:r w:rsidRPr="00743868">
              <w:rPr>
                <w:rFonts w:eastAsia="TimesNewRoman"/>
                <w:snapToGrid/>
                <w:szCs w:val="22"/>
                <w:lang w:val="lt-LT"/>
              </w:rPr>
              <w:t>hipotenzija</w:t>
            </w:r>
            <w:proofErr w:type="spellEnd"/>
            <w:r w:rsidRPr="00743868">
              <w:rPr>
                <w:rFonts w:eastAsia="TimesNewRoman"/>
                <w:snapToGrid/>
                <w:szCs w:val="22"/>
                <w:lang w:val="lt-LT"/>
              </w:rPr>
              <w:t>,</w:t>
            </w:r>
            <w:r w:rsidR="00376DED">
              <w:rPr>
                <w:rFonts w:eastAsia="TimesNewRoman"/>
                <w:snapToGrid/>
                <w:szCs w:val="22"/>
                <w:lang w:val="lt-LT"/>
              </w:rPr>
              <w:t xml:space="preserve"> </w:t>
            </w:r>
            <w:r w:rsidRPr="00743868">
              <w:rPr>
                <w:rFonts w:eastAsia="TimesNewRoman"/>
                <w:snapToGrid/>
                <w:szCs w:val="22"/>
                <w:lang w:val="lt-LT"/>
              </w:rPr>
              <w:t>paraudimas</w:t>
            </w:r>
          </w:p>
        </w:tc>
        <w:tc>
          <w:tcPr>
            <w:tcW w:w="2591" w:type="dxa"/>
          </w:tcPr>
          <w:p w14:paraId="4524AF0E"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c>
          <w:tcPr>
            <w:tcW w:w="2858" w:type="dxa"/>
          </w:tcPr>
          <w:p w14:paraId="2B5C98E2"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r>
      <w:tr w:rsidR="0076367B" w:rsidRPr="00743868" w14:paraId="0FD93265" w14:textId="77777777" w:rsidTr="00D23724">
        <w:tc>
          <w:tcPr>
            <w:tcW w:w="1463" w:type="dxa"/>
          </w:tcPr>
          <w:p w14:paraId="38C3534B" w14:textId="77777777" w:rsidR="0076367B" w:rsidRPr="00743868" w:rsidRDefault="0076367B"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Labai retas</w:t>
            </w:r>
          </w:p>
        </w:tc>
        <w:tc>
          <w:tcPr>
            <w:tcW w:w="2375" w:type="dxa"/>
          </w:tcPr>
          <w:p w14:paraId="385F4488"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c>
          <w:tcPr>
            <w:tcW w:w="2591" w:type="dxa"/>
          </w:tcPr>
          <w:p w14:paraId="39D4D88B"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c>
          <w:tcPr>
            <w:tcW w:w="2858" w:type="dxa"/>
          </w:tcPr>
          <w:p w14:paraId="284F9378" w14:textId="5F65B295" w:rsidR="0076367B" w:rsidRPr="00743868" w:rsidRDefault="0076367B"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Kraujagyslių uždegimas</w:t>
            </w:r>
          </w:p>
        </w:tc>
      </w:tr>
      <w:tr w:rsidR="0076367B" w:rsidRPr="00B505DA" w14:paraId="31F885AE" w14:textId="77777777" w:rsidTr="00D23724">
        <w:tc>
          <w:tcPr>
            <w:tcW w:w="9287" w:type="dxa"/>
            <w:gridSpan w:val="4"/>
          </w:tcPr>
          <w:p w14:paraId="1A6F1154" w14:textId="77777777" w:rsidR="0076367B" w:rsidRPr="00743868" w:rsidRDefault="0076367B"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Kvėpavimo sistemos, krūtinės ląstos ir tarpuplaučio sutrikimai</w:t>
            </w:r>
          </w:p>
        </w:tc>
      </w:tr>
      <w:tr w:rsidR="0076367B" w:rsidRPr="00743868" w14:paraId="63A10531" w14:textId="77777777" w:rsidTr="00D23724">
        <w:tc>
          <w:tcPr>
            <w:tcW w:w="1463" w:type="dxa"/>
          </w:tcPr>
          <w:p w14:paraId="262D2699" w14:textId="77777777" w:rsidR="0076367B" w:rsidRPr="00743868" w:rsidRDefault="0076367B"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tcPr>
          <w:p w14:paraId="2D2E92E0"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Kosulys</w:t>
            </w:r>
          </w:p>
        </w:tc>
        <w:tc>
          <w:tcPr>
            <w:tcW w:w="2591" w:type="dxa"/>
          </w:tcPr>
          <w:p w14:paraId="6EC5664D"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Dusulys</w:t>
            </w:r>
          </w:p>
        </w:tc>
        <w:tc>
          <w:tcPr>
            <w:tcW w:w="2858" w:type="dxa"/>
          </w:tcPr>
          <w:p w14:paraId="64B3DFE3" w14:textId="38C79048" w:rsidR="0076367B" w:rsidRPr="00743868" w:rsidRDefault="0076367B"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Dusulys,</w:t>
            </w:r>
            <w:r w:rsidR="00376DED">
              <w:rPr>
                <w:rFonts w:eastAsia="TimesNewRoman"/>
                <w:snapToGrid/>
                <w:szCs w:val="22"/>
                <w:lang w:val="lt-LT"/>
              </w:rPr>
              <w:t xml:space="preserve"> </w:t>
            </w:r>
            <w:r w:rsidRPr="00743868">
              <w:rPr>
                <w:rFonts w:eastAsia="TimesNewRoman"/>
                <w:snapToGrid/>
                <w:szCs w:val="22"/>
                <w:lang w:val="lt-LT"/>
              </w:rPr>
              <w:t>rinitas</w:t>
            </w:r>
          </w:p>
        </w:tc>
      </w:tr>
      <w:tr w:rsidR="0076367B" w:rsidRPr="00743868" w14:paraId="271D028D" w14:textId="77777777" w:rsidTr="00FD6C46">
        <w:tc>
          <w:tcPr>
            <w:tcW w:w="1463" w:type="dxa"/>
          </w:tcPr>
          <w:p w14:paraId="33512110" w14:textId="77777777" w:rsidR="0076367B" w:rsidRPr="00743868" w:rsidRDefault="0076367B"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Labai retas</w:t>
            </w:r>
          </w:p>
        </w:tc>
        <w:tc>
          <w:tcPr>
            <w:tcW w:w="2375" w:type="dxa"/>
          </w:tcPr>
          <w:p w14:paraId="4A6E2ABE"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roofErr w:type="spellStart"/>
            <w:r w:rsidRPr="00743868">
              <w:rPr>
                <w:rFonts w:eastAsia="TimesNewRoman"/>
                <w:snapToGrid/>
                <w:szCs w:val="22"/>
                <w:lang w:val="lt-LT"/>
              </w:rPr>
              <w:t>Intersticinė</w:t>
            </w:r>
            <w:proofErr w:type="spellEnd"/>
            <w:r w:rsidRPr="00743868">
              <w:rPr>
                <w:rFonts w:eastAsia="TimesNewRoman"/>
                <w:snapToGrid/>
                <w:szCs w:val="22"/>
                <w:lang w:val="lt-LT"/>
              </w:rPr>
              <w:t xml:space="preserve"> plaučių liga</w:t>
            </w:r>
            <w:r w:rsidRPr="00743868">
              <w:rPr>
                <w:rFonts w:eastAsia="TimesNewRoman"/>
                <w:snapToGrid/>
                <w:szCs w:val="22"/>
                <w:vertAlign w:val="superscript"/>
                <w:lang w:val="lt-LT"/>
              </w:rPr>
              <w:t>3</w:t>
            </w:r>
          </w:p>
        </w:tc>
        <w:tc>
          <w:tcPr>
            <w:tcW w:w="2591" w:type="dxa"/>
          </w:tcPr>
          <w:p w14:paraId="7F6AA33F" w14:textId="77777777" w:rsidR="0076367B" w:rsidRPr="00743868" w:rsidRDefault="0076367B" w:rsidP="0004776B">
            <w:pPr>
              <w:widowControl w:val="0"/>
              <w:autoSpaceDE w:val="0"/>
              <w:autoSpaceDN w:val="0"/>
              <w:adjustRightInd w:val="0"/>
              <w:spacing w:line="240" w:lineRule="auto"/>
              <w:rPr>
                <w:rFonts w:eastAsia="TimesNewRoman"/>
                <w:szCs w:val="22"/>
                <w:lang w:val="lt-LT"/>
              </w:rPr>
            </w:pPr>
          </w:p>
        </w:tc>
        <w:tc>
          <w:tcPr>
            <w:tcW w:w="2858" w:type="dxa"/>
          </w:tcPr>
          <w:p w14:paraId="39059B21" w14:textId="77777777" w:rsidR="0076367B" w:rsidRPr="00743868" w:rsidRDefault="0076367B" w:rsidP="0004776B">
            <w:pPr>
              <w:widowControl w:val="0"/>
              <w:tabs>
                <w:tab w:val="clear" w:pos="567"/>
              </w:tabs>
              <w:autoSpaceDE w:val="0"/>
              <w:autoSpaceDN w:val="0"/>
              <w:adjustRightInd w:val="0"/>
              <w:spacing w:line="240" w:lineRule="auto"/>
              <w:rPr>
                <w:rFonts w:eastAsia="TimesNewRoman"/>
                <w:snapToGrid/>
                <w:szCs w:val="22"/>
                <w:lang w:val="lt-LT"/>
              </w:rPr>
            </w:pPr>
          </w:p>
        </w:tc>
      </w:tr>
      <w:tr w:rsidR="0076367B" w:rsidRPr="00743868" w14:paraId="1F8B1CC1" w14:textId="77777777" w:rsidTr="00D23724">
        <w:tc>
          <w:tcPr>
            <w:tcW w:w="9287" w:type="dxa"/>
            <w:gridSpan w:val="4"/>
          </w:tcPr>
          <w:p w14:paraId="1EF7B297" w14:textId="77777777" w:rsidR="0076367B" w:rsidRPr="00743868" w:rsidRDefault="0076367B" w:rsidP="00D456E9">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Virškinimo trakto sutrikimai</w:t>
            </w:r>
          </w:p>
        </w:tc>
      </w:tr>
      <w:tr w:rsidR="0076367B" w:rsidRPr="00B505DA" w14:paraId="64EDE1CC" w14:textId="77777777" w:rsidTr="00D23724">
        <w:tc>
          <w:tcPr>
            <w:tcW w:w="1463" w:type="dxa"/>
          </w:tcPr>
          <w:p w14:paraId="36DAE00C" w14:textId="656ED02B" w:rsidR="0076367B" w:rsidRPr="00743868" w:rsidRDefault="00646B61" w:rsidP="00D456E9">
            <w:pPr>
              <w:widowControl w:val="0"/>
              <w:autoSpaceDE w:val="0"/>
              <w:autoSpaceDN w:val="0"/>
              <w:adjustRightInd w:val="0"/>
              <w:spacing w:line="240" w:lineRule="auto"/>
              <w:rPr>
                <w:rFonts w:eastAsia="Calibri"/>
                <w:bCs/>
                <w:iCs/>
                <w:snapToGrid/>
                <w:szCs w:val="22"/>
                <w:lang w:val="lt-LT"/>
              </w:rPr>
            </w:pPr>
            <w:r>
              <w:rPr>
                <w:rFonts w:eastAsia="Calibri"/>
                <w:bCs/>
                <w:iCs/>
                <w:snapToGrid/>
                <w:szCs w:val="22"/>
                <w:lang w:val="lt-LT"/>
              </w:rPr>
              <w:t>Dažnas</w:t>
            </w:r>
          </w:p>
        </w:tc>
        <w:tc>
          <w:tcPr>
            <w:tcW w:w="2375" w:type="dxa"/>
          </w:tcPr>
          <w:p w14:paraId="3D57B4E8" w14:textId="6A85B635" w:rsidR="0076367B" w:rsidRPr="00743868" w:rsidRDefault="0076367B" w:rsidP="0004776B">
            <w:pPr>
              <w:widowControl w:val="0"/>
              <w:autoSpaceDE w:val="0"/>
              <w:autoSpaceDN w:val="0"/>
              <w:adjustRightInd w:val="0"/>
              <w:spacing w:line="240" w:lineRule="auto"/>
              <w:rPr>
                <w:rFonts w:eastAsia="TimesNewRoman"/>
                <w:szCs w:val="22"/>
                <w:lang w:val="lt-LT"/>
              </w:rPr>
            </w:pPr>
          </w:p>
        </w:tc>
        <w:tc>
          <w:tcPr>
            <w:tcW w:w="2591" w:type="dxa"/>
          </w:tcPr>
          <w:p w14:paraId="401CAD42" w14:textId="576E7282" w:rsidR="0076367B" w:rsidRPr="00743868" w:rsidRDefault="0076367B" w:rsidP="0004776B">
            <w:pPr>
              <w:widowControl w:val="0"/>
              <w:tabs>
                <w:tab w:val="clear" w:pos="567"/>
              </w:tabs>
              <w:autoSpaceDE w:val="0"/>
              <w:autoSpaceDN w:val="0"/>
              <w:adjustRightInd w:val="0"/>
              <w:spacing w:line="240" w:lineRule="auto"/>
              <w:rPr>
                <w:rFonts w:eastAsia="TimesNewRoman"/>
                <w:szCs w:val="22"/>
                <w:lang w:val="lt-LT"/>
              </w:rPr>
            </w:pPr>
          </w:p>
        </w:tc>
        <w:tc>
          <w:tcPr>
            <w:tcW w:w="2858" w:type="dxa"/>
          </w:tcPr>
          <w:p w14:paraId="272F8429" w14:textId="66B3F1C5" w:rsidR="0076367B" w:rsidRPr="00646B61" w:rsidRDefault="00646B61" w:rsidP="00646B61">
            <w:pPr>
              <w:tabs>
                <w:tab w:val="clear" w:pos="567"/>
              </w:tabs>
              <w:autoSpaceDE w:val="0"/>
              <w:autoSpaceDN w:val="0"/>
              <w:adjustRightInd w:val="0"/>
              <w:spacing w:line="240" w:lineRule="auto"/>
              <w:rPr>
                <w:rFonts w:eastAsia="TimesNewRoman"/>
                <w:snapToGrid/>
                <w:szCs w:val="22"/>
                <w:lang w:val="lt-LT"/>
              </w:rPr>
            </w:pPr>
            <w:r w:rsidRPr="004B4B06">
              <w:rPr>
                <w:rFonts w:eastAsia="Calibri"/>
                <w:snapToGrid/>
                <w:szCs w:val="22"/>
                <w:lang w:val="lt-LT"/>
              </w:rPr>
              <w:t>Pakitusi žarnų motorika (įskaitant viduriavimą ir vidurių užkietėjimą)</w:t>
            </w:r>
          </w:p>
        </w:tc>
      </w:tr>
      <w:tr w:rsidR="00646B61" w:rsidRPr="00743868" w14:paraId="403DBFEE" w14:textId="77777777" w:rsidTr="00D23724">
        <w:tc>
          <w:tcPr>
            <w:tcW w:w="1463" w:type="dxa"/>
          </w:tcPr>
          <w:p w14:paraId="021AEECA" w14:textId="31A9333F" w:rsidR="00646B61" w:rsidRPr="00743868" w:rsidRDefault="00646B61" w:rsidP="00D456E9">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tcPr>
          <w:p w14:paraId="5E47639E" w14:textId="4D38039D" w:rsidR="00646B61" w:rsidRPr="00743868" w:rsidRDefault="00646B61" w:rsidP="002A65AC">
            <w:pPr>
              <w:keepNext/>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Pilvo skausmas,</w:t>
            </w:r>
            <w:r w:rsidR="00376DED">
              <w:rPr>
                <w:rFonts w:eastAsia="TimesNewRoman"/>
                <w:snapToGrid/>
                <w:szCs w:val="22"/>
                <w:lang w:val="lt-LT"/>
              </w:rPr>
              <w:t xml:space="preserve"> </w:t>
            </w:r>
            <w:r w:rsidRPr="00743868">
              <w:rPr>
                <w:rFonts w:eastAsia="TimesNewRoman"/>
                <w:snapToGrid/>
                <w:szCs w:val="22"/>
                <w:lang w:val="lt-LT"/>
              </w:rPr>
              <w:t>viduriavimas,</w:t>
            </w:r>
            <w:r w:rsidR="00376DED">
              <w:rPr>
                <w:rFonts w:eastAsia="TimesNewRoman"/>
                <w:snapToGrid/>
                <w:szCs w:val="22"/>
                <w:lang w:val="lt-LT"/>
              </w:rPr>
              <w:t xml:space="preserve"> </w:t>
            </w:r>
            <w:r w:rsidRPr="00743868">
              <w:rPr>
                <w:rFonts w:eastAsia="TimesNewRoman"/>
                <w:snapToGrid/>
                <w:szCs w:val="22"/>
                <w:lang w:val="lt-LT"/>
              </w:rPr>
              <w:t>pykinimas</w:t>
            </w:r>
          </w:p>
        </w:tc>
        <w:tc>
          <w:tcPr>
            <w:tcW w:w="2591" w:type="dxa"/>
          </w:tcPr>
          <w:p w14:paraId="73C592FE" w14:textId="44200712"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Dujų kaupimasis virškinimo trakte</w:t>
            </w:r>
          </w:p>
        </w:tc>
        <w:tc>
          <w:tcPr>
            <w:tcW w:w="2858" w:type="dxa"/>
          </w:tcPr>
          <w:p w14:paraId="7DA50F02" w14:textId="558B6B0B"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p>
        </w:tc>
      </w:tr>
      <w:tr w:rsidR="00646B61" w:rsidRPr="00743868" w14:paraId="6D76F707" w14:textId="77777777" w:rsidTr="00D23724">
        <w:tc>
          <w:tcPr>
            <w:tcW w:w="1463" w:type="dxa"/>
          </w:tcPr>
          <w:p w14:paraId="14FC4533" w14:textId="77777777" w:rsidR="00646B61" w:rsidRPr="00743868" w:rsidRDefault="00646B61"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tcPr>
          <w:p w14:paraId="5968AC32" w14:textId="16D90607" w:rsidR="00646B61" w:rsidRPr="00743868" w:rsidRDefault="00646B61" w:rsidP="00D456E9">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Vėmimas,</w:t>
            </w:r>
            <w:r w:rsidR="00376DED">
              <w:rPr>
                <w:rFonts w:eastAsia="TimesNewRoman"/>
                <w:snapToGrid/>
                <w:szCs w:val="22"/>
                <w:lang w:val="lt-LT"/>
              </w:rPr>
              <w:t xml:space="preserve"> </w:t>
            </w:r>
            <w:r w:rsidRPr="00743868">
              <w:rPr>
                <w:rFonts w:eastAsia="TimesNewRoman"/>
                <w:snapToGrid/>
                <w:szCs w:val="22"/>
                <w:lang w:val="lt-LT"/>
              </w:rPr>
              <w:t>dantenų hipertrofija,</w:t>
            </w:r>
            <w:r w:rsidR="00376DED">
              <w:rPr>
                <w:rFonts w:eastAsia="TimesNewRoman"/>
                <w:snapToGrid/>
                <w:szCs w:val="22"/>
                <w:lang w:val="lt-LT"/>
              </w:rPr>
              <w:t xml:space="preserve"> </w:t>
            </w:r>
            <w:r w:rsidRPr="00743868">
              <w:rPr>
                <w:rFonts w:eastAsia="TimesNewRoman"/>
                <w:snapToGrid/>
                <w:szCs w:val="22"/>
                <w:lang w:val="lt-LT"/>
              </w:rPr>
              <w:t>dispepsija,</w:t>
            </w:r>
            <w:r w:rsidR="00376DED">
              <w:rPr>
                <w:rFonts w:eastAsia="TimesNewRoman"/>
                <w:snapToGrid/>
                <w:szCs w:val="22"/>
                <w:lang w:val="lt-LT"/>
              </w:rPr>
              <w:t xml:space="preserve"> </w:t>
            </w:r>
            <w:r w:rsidRPr="00743868">
              <w:rPr>
                <w:rFonts w:eastAsia="TimesNewRoman"/>
                <w:snapToGrid/>
                <w:szCs w:val="22"/>
                <w:lang w:val="lt-LT"/>
              </w:rPr>
              <w:t>sausa burna</w:t>
            </w:r>
          </w:p>
        </w:tc>
        <w:tc>
          <w:tcPr>
            <w:tcW w:w="2591" w:type="dxa"/>
          </w:tcPr>
          <w:p w14:paraId="45867235" w14:textId="4421855B" w:rsidR="00646B61" w:rsidRPr="00743868" w:rsidRDefault="00646B61"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Nemalonus pojūtis skrandyje</w:t>
            </w:r>
          </w:p>
        </w:tc>
        <w:tc>
          <w:tcPr>
            <w:tcW w:w="2858" w:type="dxa"/>
          </w:tcPr>
          <w:p w14:paraId="51D82E59" w14:textId="77777777"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p>
        </w:tc>
      </w:tr>
      <w:tr w:rsidR="00646B61" w:rsidRPr="00743868" w14:paraId="502CFCAA" w14:textId="77777777" w:rsidTr="00D23724">
        <w:tc>
          <w:tcPr>
            <w:tcW w:w="1463" w:type="dxa"/>
          </w:tcPr>
          <w:p w14:paraId="07EFBA90" w14:textId="77777777" w:rsidR="00646B61" w:rsidRPr="00743868" w:rsidRDefault="00646B61"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Labai retas</w:t>
            </w:r>
          </w:p>
        </w:tc>
        <w:tc>
          <w:tcPr>
            <w:tcW w:w="2375" w:type="dxa"/>
          </w:tcPr>
          <w:p w14:paraId="12D4D2E6" w14:textId="77777777" w:rsidR="00646B61" w:rsidRPr="00743868" w:rsidRDefault="00646B61" w:rsidP="0004776B">
            <w:pPr>
              <w:widowControl w:val="0"/>
              <w:autoSpaceDE w:val="0"/>
              <w:autoSpaceDN w:val="0"/>
              <w:adjustRightInd w:val="0"/>
              <w:spacing w:line="240" w:lineRule="auto"/>
              <w:rPr>
                <w:rFonts w:eastAsia="TimesNewRoman"/>
                <w:szCs w:val="22"/>
                <w:lang w:val="lt-LT"/>
              </w:rPr>
            </w:pPr>
          </w:p>
        </w:tc>
        <w:tc>
          <w:tcPr>
            <w:tcW w:w="2591" w:type="dxa"/>
          </w:tcPr>
          <w:p w14:paraId="09AB77F5" w14:textId="77777777" w:rsidR="00646B61" w:rsidRPr="00743868" w:rsidRDefault="00646B61" w:rsidP="0004776B">
            <w:pPr>
              <w:widowControl w:val="0"/>
              <w:autoSpaceDE w:val="0"/>
              <w:autoSpaceDN w:val="0"/>
              <w:adjustRightInd w:val="0"/>
              <w:spacing w:line="240" w:lineRule="auto"/>
              <w:rPr>
                <w:rFonts w:eastAsia="TimesNewRoman"/>
                <w:szCs w:val="22"/>
                <w:lang w:val="lt-LT"/>
              </w:rPr>
            </w:pPr>
          </w:p>
        </w:tc>
        <w:tc>
          <w:tcPr>
            <w:tcW w:w="2858" w:type="dxa"/>
          </w:tcPr>
          <w:p w14:paraId="488C79E4" w14:textId="1EC8F3A4"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Pankreatitas,</w:t>
            </w:r>
            <w:r w:rsidR="00376DED">
              <w:rPr>
                <w:rFonts w:eastAsia="TimesNewRoman"/>
                <w:snapToGrid/>
                <w:szCs w:val="22"/>
                <w:lang w:val="lt-LT"/>
              </w:rPr>
              <w:t xml:space="preserve"> </w:t>
            </w:r>
            <w:r w:rsidRPr="00743868">
              <w:rPr>
                <w:rFonts w:eastAsia="TimesNewRoman"/>
                <w:snapToGrid/>
                <w:szCs w:val="22"/>
                <w:lang w:val="lt-LT"/>
              </w:rPr>
              <w:t>gastritas</w:t>
            </w:r>
          </w:p>
        </w:tc>
      </w:tr>
      <w:tr w:rsidR="00646B61" w:rsidRPr="00AC43DA" w14:paraId="560D5EC3" w14:textId="77777777" w:rsidTr="00D23724">
        <w:tc>
          <w:tcPr>
            <w:tcW w:w="9287" w:type="dxa"/>
            <w:gridSpan w:val="4"/>
          </w:tcPr>
          <w:p w14:paraId="68E5E19E" w14:textId="77777777" w:rsidR="00646B61" w:rsidRPr="00743868" w:rsidRDefault="00646B61" w:rsidP="00D456E9">
            <w:pPr>
              <w:keepNext/>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lastRenderedPageBreak/>
              <w:t>Kepenų, tulžies pūslės ir latakų sutrikimai</w:t>
            </w:r>
          </w:p>
        </w:tc>
      </w:tr>
      <w:tr w:rsidR="00646B61" w:rsidRPr="00B505DA" w14:paraId="0AA0EB39" w14:textId="77777777" w:rsidTr="00D23724">
        <w:tc>
          <w:tcPr>
            <w:tcW w:w="1463" w:type="dxa"/>
          </w:tcPr>
          <w:p w14:paraId="59F93C0D" w14:textId="77777777" w:rsidR="00646B61" w:rsidRPr="00743868" w:rsidRDefault="00646B61" w:rsidP="00D456E9">
            <w:pPr>
              <w:keepNext/>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tcPr>
          <w:p w14:paraId="49819710" w14:textId="77777777" w:rsidR="00646B61" w:rsidRPr="00743868" w:rsidRDefault="00646B61" w:rsidP="0004776B">
            <w:pPr>
              <w:widowControl w:val="0"/>
              <w:autoSpaceDE w:val="0"/>
              <w:autoSpaceDN w:val="0"/>
              <w:adjustRightInd w:val="0"/>
              <w:spacing w:line="240" w:lineRule="auto"/>
              <w:rPr>
                <w:rFonts w:eastAsia="TimesNewRoman"/>
                <w:szCs w:val="22"/>
                <w:lang w:val="lt-LT"/>
              </w:rPr>
            </w:pPr>
          </w:p>
        </w:tc>
        <w:tc>
          <w:tcPr>
            <w:tcW w:w="2591" w:type="dxa"/>
          </w:tcPr>
          <w:p w14:paraId="1CF2F8E2" w14:textId="1E379DCB" w:rsidR="00646B61" w:rsidRPr="00743868" w:rsidRDefault="00646B61"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Nenormali kepenų funkcija,</w:t>
            </w:r>
            <w:r w:rsidR="00376DED">
              <w:rPr>
                <w:rFonts w:eastAsia="TimesNewRoman"/>
                <w:snapToGrid/>
                <w:szCs w:val="22"/>
                <w:lang w:val="lt-LT"/>
              </w:rPr>
              <w:t xml:space="preserve"> </w:t>
            </w:r>
            <w:r w:rsidRPr="00743868">
              <w:rPr>
                <w:rFonts w:eastAsia="TimesNewRoman"/>
                <w:snapToGrid/>
                <w:szCs w:val="22"/>
                <w:lang w:val="lt-LT"/>
              </w:rPr>
              <w:t>kepenų sutrikimas</w:t>
            </w:r>
            <w:r w:rsidRPr="00743868">
              <w:rPr>
                <w:rFonts w:eastAsia="TimesNewRoman"/>
                <w:snapToGrid/>
                <w:szCs w:val="22"/>
                <w:vertAlign w:val="superscript"/>
                <w:lang w:val="lt-LT"/>
              </w:rPr>
              <w:t>2</w:t>
            </w:r>
          </w:p>
        </w:tc>
        <w:tc>
          <w:tcPr>
            <w:tcW w:w="2858" w:type="dxa"/>
          </w:tcPr>
          <w:p w14:paraId="3042B831" w14:textId="77777777"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p>
        </w:tc>
      </w:tr>
      <w:tr w:rsidR="00646B61" w:rsidRPr="00B505DA" w14:paraId="1EC81723" w14:textId="77777777" w:rsidTr="00D23724">
        <w:tc>
          <w:tcPr>
            <w:tcW w:w="1463" w:type="dxa"/>
          </w:tcPr>
          <w:p w14:paraId="5A6C9EC1" w14:textId="77777777" w:rsidR="00646B61" w:rsidRPr="00743868" w:rsidRDefault="00646B61"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Labai retas</w:t>
            </w:r>
          </w:p>
        </w:tc>
        <w:tc>
          <w:tcPr>
            <w:tcW w:w="2375" w:type="dxa"/>
          </w:tcPr>
          <w:p w14:paraId="14134309" w14:textId="77777777" w:rsidR="00646B61" w:rsidRPr="00743868" w:rsidRDefault="00646B61" w:rsidP="0004776B">
            <w:pPr>
              <w:widowControl w:val="0"/>
              <w:autoSpaceDE w:val="0"/>
              <w:autoSpaceDN w:val="0"/>
              <w:adjustRightInd w:val="0"/>
              <w:spacing w:line="240" w:lineRule="auto"/>
              <w:rPr>
                <w:rFonts w:eastAsia="TimesNewRoman"/>
                <w:szCs w:val="22"/>
                <w:lang w:val="lt-LT"/>
              </w:rPr>
            </w:pPr>
          </w:p>
        </w:tc>
        <w:tc>
          <w:tcPr>
            <w:tcW w:w="2591" w:type="dxa"/>
          </w:tcPr>
          <w:p w14:paraId="41FF597B" w14:textId="77777777" w:rsidR="00646B61" w:rsidRPr="00743868" w:rsidRDefault="00646B61" w:rsidP="0004776B">
            <w:pPr>
              <w:widowControl w:val="0"/>
              <w:autoSpaceDE w:val="0"/>
              <w:autoSpaceDN w:val="0"/>
              <w:adjustRightInd w:val="0"/>
              <w:spacing w:line="240" w:lineRule="auto"/>
              <w:rPr>
                <w:rFonts w:eastAsia="TimesNewRoman"/>
                <w:szCs w:val="22"/>
                <w:lang w:val="lt-LT"/>
              </w:rPr>
            </w:pPr>
          </w:p>
        </w:tc>
        <w:tc>
          <w:tcPr>
            <w:tcW w:w="2858" w:type="dxa"/>
          </w:tcPr>
          <w:p w14:paraId="5ECAA27A" w14:textId="4B8848E8" w:rsidR="00646B61" w:rsidRPr="00743868" w:rsidRDefault="00646B61" w:rsidP="00D23724">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Hepatitas,</w:t>
            </w:r>
            <w:r w:rsidR="00376DED">
              <w:rPr>
                <w:rFonts w:eastAsia="TimesNewRoman"/>
                <w:snapToGrid/>
                <w:szCs w:val="22"/>
                <w:lang w:val="lt-LT"/>
              </w:rPr>
              <w:t xml:space="preserve"> </w:t>
            </w:r>
            <w:r w:rsidRPr="00743868">
              <w:rPr>
                <w:rFonts w:eastAsia="TimesNewRoman"/>
                <w:snapToGrid/>
                <w:szCs w:val="22"/>
                <w:lang w:val="lt-LT"/>
              </w:rPr>
              <w:t>gelta,</w:t>
            </w:r>
            <w:r w:rsidR="00376DED">
              <w:rPr>
                <w:rFonts w:eastAsia="TimesNewRoman"/>
                <w:snapToGrid/>
                <w:szCs w:val="22"/>
                <w:lang w:val="lt-LT"/>
              </w:rPr>
              <w:t xml:space="preserve"> </w:t>
            </w:r>
            <w:r w:rsidRPr="00743868">
              <w:rPr>
                <w:rFonts w:eastAsia="TimesNewRoman"/>
                <w:snapToGrid/>
                <w:szCs w:val="22"/>
                <w:lang w:val="lt-LT"/>
              </w:rPr>
              <w:t>kepenų fermentų aktyvumo padidėjimas (dažniausiai susijęs su tulžies staze)</w:t>
            </w:r>
          </w:p>
        </w:tc>
      </w:tr>
      <w:tr w:rsidR="00646B61" w:rsidRPr="00B505DA" w14:paraId="289FB6B5" w14:textId="77777777" w:rsidTr="00D23724">
        <w:tc>
          <w:tcPr>
            <w:tcW w:w="9287" w:type="dxa"/>
            <w:gridSpan w:val="4"/>
          </w:tcPr>
          <w:p w14:paraId="7D2C5401" w14:textId="77777777"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Odos ir poodinio audinio sutrikimai</w:t>
            </w:r>
          </w:p>
        </w:tc>
      </w:tr>
      <w:tr w:rsidR="00646B61" w:rsidRPr="00CF1C52" w14:paraId="26CF24F0" w14:textId="77777777" w:rsidTr="00D23724">
        <w:tc>
          <w:tcPr>
            <w:tcW w:w="1463" w:type="dxa"/>
          </w:tcPr>
          <w:p w14:paraId="1230F97A" w14:textId="77777777" w:rsidR="00646B61" w:rsidRPr="00743868" w:rsidRDefault="00646B61"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tcPr>
          <w:p w14:paraId="7BDF67E0" w14:textId="77777777" w:rsidR="00646B61" w:rsidRPr="00743868" w:rsidRDefault="00646B61"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Niežėjimas</w:t>
            </w:r>
          </w:p>
        </w:tc>
        <w:tc>
          <w:tcPr>
            <w:tcW w:w="2591" w:type="dxa"/>
          </w:tcPr>
          <w:p w14:paraId="44A1032C" w14:textId="77777777" w:rsidR="00646B61" w:rsidRPr="00743868" w:rsidRDefault="00646B61" w:rsidP="0004776B">
            <w:pPr>
              <w:widowControl w:val="0"/>
              <w:autoSpaceDE w:val="0"/>
              <w:autoSpaceDN w:val="0"/>
              <w:adjustRightInd w:val="0"/>
              <w:spacing w:line="240" w:lineRule="auto"/>
              <w:rPr>
                <w:rFonts w:eastAsia="TimesNewRoman"/>
                <w:szCs w:val="22"/>
                <w:lang w:val="lt-LT"/>
              </w:rPr>
            </w:pPr>
            <w:proofErr w:type="spellStart"/>
            <w:r w:rsidRPr="00743868">
              <w:rPr>
                <w:rFonts w:eastAsia="TimesNewRoman"/>
                <w:snapToGrid/>
                <w:szCs w:val="22"/>
                <w:lang w:val="lt-LT"/>
              </w:rPr>
              <w:t>Hiperhidrozė</w:t>
            </w:r>
            <w:proofErr w:type="spellEnd"/>
          </w:p>
        </w:tc>
        <w:tc>
          <w:tcPr>
            <w:tcW w:w="2858" w:type="dxa"/>
          </w:tcPr>
          <w:p w14:paraId="747E27F0" w14:textId="2283A252"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Alopecija</w:t>
            </w:r>
            <w:proofErr w:type="spellEnd"/>
            <w:r w:rsidRPr="00743868">
              <w:rPr>
                <w:rFonts w:eastAsia="TimesNewRoman"/>
                <w:snapToGrid/>
                <w:szCs w:val="22"/>
                <w:lang w:val="lt-LT"/>
              </w:rPr>
              <w:t>,</w:t>
            </w:r>
            <w:r w:rsidR="00376DED">
              <w:rPr>
                <w:rFonts w:eastAsia="TimesNewRoman"/>
                <w:snapToGrid/>
                <w:szCs w:val="22"/>
                <w:lang w:val="lt-LT"/>
              </w:rPr>
              <w:t xml:space="preserve"> </w:t>
            </w:r>
            <w:r w:rsidRPr="00743868">
              <w:rPr>
                <w:rFonts w:eastAsia="TimesNewRoman"/>
                <w:snapToGrid/>
                <w:szCs w:val="22"/>
                <w:lang w:val="lt-LT"/>
              </w:rPr>
              <w:t>purpura,</w:t>
            </w:r>
            <w:r w:rsidR="00376DED">
              <w:rPr>
                <w:rFonts w:eastAsia="TimesNewRoman"/>
                <w:snapToGrid/>
                <w:szCs w:val="22"/>
                <w:lang w:val="lt-LT"/>
              </w:rPr>
              <w:t xml:space="preserve"> </w:t>
            </w:r>
            <w:r w:rsidRPr="00743868">
              <w:rPr>
                <w:rFonts w:eastAsia="TimesNewRoman"/>
                <w:snapToGrid/>
                <w:szCs w:val="22"/>
                <w:lang w:val="lt-LT"/>
              </w:rPr>
              <w:t>odos spalvos pokytis,</w:t>
            </w:r>
            <w:r w:rsidR="00376DED">
              <w:rPr>
                <w:rFonts w:eastAsia="TimesNewRoman"/>
                <w:snapToGrid/>
                <w:szCs w:val="22"/>
                <w:lang w:val="lt-LT"/>
              </w:rPr>
              <w:t xml:space="preserve"> </w:t>
            </w:r>
            <w:proofErr w:type="spellStart"/>
            <w:r w:rsidRPr="00743868">
              <w:rPr>
                <w:rFonts w:eastAsia="TimesNewRoman"/>
                <w:snapToGrid/>
                <w:szCs w:val="22"/>
                <w:lang w:val="lt-LT"/>
              </w:rPr>
              <w:t>hiperhidrozė</w:t>
            </w:r>
            <w:proofErr w:type="spellEnd"/>
          </w:p>
        </w:tc>
      </w:tr>
      <w:tr w:rsidR="00646B61" w:rsidRPr="00D23724" w14:paraId="4D530757" w14:textId="77777777" w:rsidTr="00D23724">
        <w:tc>
          <w:tcPr>
            <w:tcW w:w="1463" w:type="dxa"/>
          </w:tcPr>
          <w:p w14:paraId="73C8E3AD" w14:textId="77777777" w:rsidR="00646B61" w:rsidRPr="00743868" w:rsidRDefault="00646B61"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tcPr>
          <w:p w14:paraId="696E8929" w14:textId="51310068" w:rsidR="00646B61" w:rsidRPr="00743868" w:rsidRDefault="00646B61" w:rsidP="00D456E9">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Egzema,</w:t>
            </w:r>
            <w:r w:rsidR="00376DED">
              <w:rPr>
                <w:rFonts w:eastAsia="TimesNewRoman"/>
                <w:snapToGrid/>
                <w:szCs w:val="22"/>
                <w:lang w:val="lt-LT"/>
              </w:rPr>
              <w:t xml:space="preserve"> </w:t>
            </w:r>
            <w:proofErr w:type="spellStart"/>
            <w:r w:rsidRPr="00743868">
              <w:rPr>
                <w:rFonts w:eastAsia="TimesNewRoman"/>
                <w:snapToGrid/>
                <w:szCs w:val="22"/>
                <w:lang w:val="lt-LT"/>
              </w:rPr>
              <w:t>eritema</w:t>
            </w:r>
            <w:proofErr w:type="spellEnd"/>
            <w:r w:rsidRPr="00743868">
              <w:rPr>
                <w:rFonts w:eastAsia="TimesNewRoman"/>
                <w:snapToGrid/>
                <w:szCs w:val="22"/>
                <w:lang w:val="lt-LT"/>
              </w:rPr>
              <w:t>,</w:t>
            </w:r>
            <w:r w:rsidR="00376DED">
              <w:rPr>
                <w:rFonts w:eastAsia="TimesNewRoman"/>
                <w:snapToGrid/>
                <w:szCs w:val="22"/>
                <w:lang w:val="lt-LT"/>
              </w:rPr>
              <w:t xml:space="preserve"> </w:t>
            </w:r>
            <w:r w:rsidRPr="00743868">
              <w:rPr>
                <w:rFonts w:eastAsia="TimesNewRoman"/>
                <w:snapToGrid/>
                <w:szCs w:val="22"/>
                <w:lang w:val="lt-LT"/>
              </w:rPr>
              <w:t>išbėrimas</w:t>
            </w:r>
          </w:p>
        </w:tc>
        <w:tc>
          <w:tcPr>
            <w:tcW w:w="2591" w:type="dxa"/>
          </w:tcPr>
          <w:p w14:paraId="120A4A86" w14:textId="7FB2DBDD" w:rsidR="00646B61" w:rsidRPr="00743868" w:rsidRDefault="00646B61" w:rsidP="0004776B">
            <w:pPr>
              <w:widowControl w:val="0"/>
              <w:tabs>
                <w:tab w:val="clear" w:pos="567"/>
              </w:tabs>
              <w:autoSpaceDE w:val="0"/>
              <w:autoSpaceDN w:val="0"/>
              <w:adjustRightInd w:val="0"/>
              <w:spacing w:line="240" w:lineRule="auto"/>
              <w:rPr>
                <w:rFonts w:eastAsia="TimesNewRoman"/>
                <w:szCs w:val="22"/>
                <w:lang w:val="lt-LT"/>
              </w:rPr>
            </w:pPr>
            <w:proofErr w:type="spellStart"/>
            <w:r w:rsidRPr="00743868">
              <w:rPr>
                <w:rFonts w:eastAsia="TimesNewRoman"/>
                <w:snapToGrid/>
                <w:szCs w:val="22"/>
                <w:lang w:val="lt-LT"/>
              </w:rPr>
              <w:t>Angioneurozinė</w:t>
            </w:r>
            <w:proofErr w:type="spellEnd"/>
            <w:r w:rsidRPr="00743868">
              <w:rPr>
                <w:rFonts w:eastAsia="TimesNewRoman"/>
                <w:snapToGrid/>
                <w:szCs w:val="22"/>
                <w:lang w:val="lt-LT"/>
              </w:rPr>
              <w:t xml:space="preserve"> edema (</w:t>
            </w:r>
            <w:r w:rsidR="009B4D33" w:rsidRPr="009B4D33">
              <w:rPr>
                <w:rFonts w:eastAsia="TimesNewRoman"/>
                <w:snapToGrid/>
                <w:szCs w:val="22"/>
                <w:lang w:val="lt-LT"/>
              </w:rPr>
              <w:t xml:space="preserve">įskaitant </w:t>
            </w:r>
            <w:r w:rsidRPr="00743868">
              <w:rPr>
                <w:rFonts w:eastAsia="TimesNewRoman"/>
                <w:snapToGrid/>
                <w:szCs w:val="22"/>
                <w:lang w:val="lt-LT"/>
              </w:rPr>
              <w:t>mirtina),</w:t>
            </w:r>
            <w:r w:rsidR="00376DED">
              <w:rPr>
                <w:rFonts w:eastAsia="TimesNewRoman"/>
                <w:snapToGrid/>
                <w:szCs w:val="22"/>
                <w:lang w:val="lt-LT"/>
              </w:rPr>
              <w:t xml:space="preserve"> </w:t>
            </w:r>
            <w:r w:rsidRPr="00743868">
              <w:rPr>
                <w:rFonts w:eastAsia="TimesNewRoman"/>
                <w:snapToGrid/>
                <w:szCs w:val="22"/>
                <w:lang w:val="lt-LT"/>
              </w:rPr>
              <w:t>vaistinių preparatų sukeltas išbėrimas,</w:t>
            </w:r>
            <w:r w:rsidR="00376DED">
              <w:rPr>
                <w:rFonts w:eastAsia="TimesNewRoman"/>
                <w:snapToGrid/>
                <w:szCs w:val="22"/>
                <w:lang w:val="lt-LT"/>
              </w:rPr>
              <w:t xml:space="preserve"> </w:t>
            </w:r>
            <w:r w:rsidRPr="00743868">
              <w:rPr>
                <w:rFonts w:eastAsia="TimesNewRoman"/>
                <w:snapToGrid/>
                <w:szCs w:val="22"/>
                <w:lang w:val="lt-LT"/>
              </w:rPr>
              <w:t>toksinis odos išbėrimas,</w:t>
            </w:r>
            <w:r w:rsidR="00376DED">
              <w:rPr>
                <w:rFonts w:eastAsia="TimesNewRoman"/>
                <w:snapToGrid/>
                <w:szCs w:val="22"/>
                <w:lang w:val="lt-LT"/>
              </w:rPr>
              <w:t xml:space="preserve"> </w:t>
            </w:r>
            <w:r w:rsidRPr="00743868">
              <w:rPr>
                <w:rFonts w:eastAsia="TimesNewRoman"/>
                <w:snapToGrid/>
                <w:szCs w:val="22"/>
                <w:lang w:val="lt-LT"/>
              </w:rPr>
              <w:t>dilgėlinė</w:t>
            </w:r>
          </w:p>
        </w:tc>
        <w:tc>
          <w:tcPr>
            <w:tcW w:w="2858" w:type="dxa"/>
          </w:tcPr>
          <w:p w14:paraId="2FD9B073" w14:textId="77777777"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p>
        </w:tc>
      </w:tr>
      <w:tr w:rsidR="00646B61" w:rsidRPr="00E22861" w14:paraId="49B51186" w14:textId="77777777" w:rsidTr="00D23724">
        <w:tc>
          <w:tcPr>
            <w:tcW w:w="1463" w:type="dxa"/>
          </w:tcPr>
          <w:p w14:paraId="054D6D1A" w14:textId="77777777" w:rsidR="00646B61" w:rsidRPr="00743868" w:rsidRDefault="00646B61"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Labai retas</w:t>
            </w:r>
          </w:p>
        </w:tc>
        <w:tc>
          <w:tcPr>
            <w:tcW w:w="2375" w:type="dxa"/>
          </w:tcPr>
          <w:p w14:paraId="065F1F6B" w14:textId="77777777"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p>
        </w:tc>
        <w:tc>
          <w:tcPr>
            <w:tcW w:w="2591" w:type="dxa"/>
          </w:tcPr>
          <w:p w14:paraId="0A44FC5A" w14:textId="77777777" w:rsidR="00646B61" w:rsidRPr="00743868" w:rsidRDefault="00646B61" w:rsidP="0004776B">
            <w:pPr>
              <w:widowControl w:val="0"/>
              <w:autoSpaceDE w:val="0"/>
              <w:autoSpaceDN w:val="0"/>
              <w:adjustRightInd w:val="0"/>
              <w:spacing w:line="240" w:lineRule="auto"/>
              <w:rPr>
                <w:rFonts w:eastAsia="TimesNewRoman"/>
                <w:szCs w:val="22"/>
                <w:lang w:val="lt-LT"/>
              </w:rPr>
            </w:pPr>
          </w:p>
        </w:tc>
        <w:tc>
          <w:tcPr>
            <w:tcW w:w="2858" w:type="dxa"/>
          </w:tcPr>
          <w:p w14:paraId="2D239919" w14:textId="6A4D5BC6"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Angioneurozinė</w:t>
            </w:r>
            <w:proofErr w:type="spellEnd"/>
            <w:r w:rsidRPr="00743868">
              <w:rPr>
                <w:rFonts w:eastAsia="TimesNewRoman"/>
                <w:snapToGrid/>
                <w:szCs w:val="22"/>
                <w:lang w:val="lt-LT"/>
              </w:rPr>
              <w:t xml:space="preserve"> edema,</w:t>
            </w:r>
            <w:r w:rsidR="00376DED">
              <w:rPr>
                <w:rFonts w:eastAsia="TimesNewRoman"/>
                <w:snapToGrid/>
                <w:szCs w:val="22"/>
                <w:lang w:val="lt-LT"/>
              </w:rPr>
              <w:t xml:space="preserve"> </w:t>
            </w:r>
            <w:r w:rsidRPr="00743868">
              <w:rPr>
                <w:rFonts w:eastAsia="TimesNewRoman"/>
                <w:snapToGrid/>
                <w:szCs w:val="22"/>
                <w:lang w:val="lt-LT"/>
              </w:rPr>
              <w:t>daugiaformė raudonė (</w:t>
            </w:r>
            <w:proofErr w:type="spellStart"/>
            <w:r w:rsidRPr="00743868">
              <w:rPr>
                <w:rFonts w:eastAsia="TimesNewRoman"/>
                <w:snapToGrid/>
                <w:szCs w:val="22"/>
                <w:lang w:val="lt-LT"/>
              </w:rPr>
              <w:t>eritema</w:t>
            </w:r>
            <w:proofErr w:type="spellEnd"/>
            <w:r w:rsidRPr="00743868">
              <w:rPr>
                <w:rFonts w:eastAsia="TimesNewRoman"/>
                <w:snapToGrid/>
                <w:szCs w:val="22"/>
                <w:lang w:val="lt-LT"/>
              </w:rPr>
              <w:t>),</w:t>
            </w:r>
            <w:r w:rsidR="00376DED">
              <w:rPr>
                <w:rFonts w:eastAsia="TimesNewRoman"/>
                <w:snapToGrid/>
                <w:szCs w:val="22"/>
                <w:lang w:val="lt-LT"/>
              </w:rPr>
              <w:t xml:space="preserve"> </w:t>
            </w:r>
            <w:r w:rsidRPr="00743868">
              <w:rPr>
                <w:rFonts w:eastAsia="TimesNewRoman"/>
                <w:snapToGrid/>
                <w:szCs w:val="22"/>
                <w:lang w:val="lt-LT"/>
              </w:rPr>
              <w:t>dilgėlinė,</w:t>
            </w:r>
            <w:r w:rsidR="00376DED">
              <w:rPr>
                <w:rFonts w:eastAsia="TimesNewRoman"/>
                <w:snapToGrid/>
                <w:szCs w:val="22"/>
                <w:lang w:val="lt-LT"/>
              </w:rPr>
              <w:t xml:space="preserve"> </w:t>
            </w:r>
            <w:proofErr w:type="spellStart"/>
            <w:r w:rsidRPr="00743868">
              <w:rPr>
                <w:rFonts w:eastAsia="TimesNewRoman"/>
                <w:snapToGrid/>
                <w:szCs w:val="22"/>
                <w:lang w:val="lt-LT"/>
              </w:rPr>
              <w:t>eksfoliacinis</w:t>
            </w:r>
            <w:proofErr w:type="spellEnd"/>
            <w:r w:rsidRPr="00743868">
              <w:rPr>
                <w:rFonts w:eastAsia="TimesNewRoman"/>
                <w:snapToGrid/>
                <w:szCs w:val="22"/>
                <w:lang w:val="lt-LT"/>
              </w:rPr>
              <w:t xml:space="preserve"> dermatitas,</w:t>
            </w:r>
            <w:r w:rsidR="00376DED">
              <w:rPr>
                <w:rFonts w:eastAsia="TimesNewRoman"/>
                <w:snapToGrid/>
                <w:szCs w:val="22"/>
                <w:lang w:val="lt-LT"/>
              </w:rPr>
              <w:t xml:space="preserve"> </w:t>
            </w:r>
            <w:proofErr w:type="spellStart"/>
            <w:r w:rsidRPr="00743868">
              <w:rPr>
                <w:rFonts w:eastAsia="TimesNewRoman"/>
                <w:snapToGrid/>
                <w:szCs w:val="22"/>
                <w:lang w:val="lt-LT"/>
              </w:rPr>
              <w:t>Stivenso</w:t>
            </w:r>
            <w:proofErr w:type="spellEnd"/>
            <w:r w:rsidRPr="00743868">
              <w:rPr>
                <w:rFonts w:eastAsia="TimesNewRoman"/>
                <w:snapToGrid/>
                <w:szCs w:val="22"/>
                <w:lang w:val="lt-LT"/>
              </w:rPr>
              <w:noBreakHyphen/>
              <w:t>Džonsono (</w:t>
            </w:r>
            <w:proofErr w:type="spellStart"/>
            <w:r w:rsidRPr="00743868">
              <w:rPr>
                <w:rFonts w:eastAsia="TimesNewRoman"/>
                <w:i/>
                <w:iCs/>
                <w:snapToGrid/>
                <w:szCs w:val="22"/>
                <w:lang w:val="lt-LT"/>
              </w:rPr>
              <w:t>Stevens</w:t>
            </w:r>
            <w:r w:rsidRPr="00743868">
              <w:rPr>
                <w:rFonts w:eastAsia="TimesNewRoman"/>
                <w:i/>
                <w:iCs/>
                <w:snapToGrid/>
                <w:szCs w:val="22"/>
                <w:lang w:val="lt-LT"/>
              </w:rPr>
              <w:noBreakHyphen/>
              <w:t>Johnson</w:t>
            </w:r>
            <w:proofErr w:type="spellEnd"/>
            <w:r w:rsidRPr="00743868">
              <w:rPr>
                <w:rFonts w:eastAsia="TimesNewRoman"/>
                <w:iCs/>
                <w:snapToGrid/>
                <w:szCs w:val="22"/>
                <w:lang w:val="lt-LT"/>
              </w:rPr>
              <w:t>)</w:t>
            </w:r>
            <w:r w:rsidRPr="00743868">
              <w:rPr>
                <w:rFonts w:eastAsia="TimesNewRoman"/>
                <w:i/>
                <w:iCs/>
                <w:snapToGrid/>
                <w:szCs w:val="22"/>
                <w:lang w:val="lt-LT"/>
              </w:rPr>
              <w:t xml:space="preserve"> </w:t>
            </w:r>
            <w:r w:rsidRPr="00743868">
              <w:rPr>
                <w:rFonts w:eastAsia="TimesNewRoman"/>
                <w:snapToGrid/>
                <w:szCs w:val="22"/>
                <w:lang w:val="lt-LT"/>
              </w:rPr>
              <w:t>sindromas,</w:t>
            </w:r>
            <w:r w:rsidR="00376DED">
              <w:rPr>
                <w:rFonts w:eastAsia="TimesNewRoman"/>
                <w:snapToGrid/>
                <w:szCs w:val="22"/>
                <w:lang w:val="lt-LT"/>
              </w:rPr>
              <w:t xml:space="preserve"> </w:t>
            </w:r>
            <w:r w:rsidRPr="00743868">
              <w:rPr>
                <w:rFonts w:eastAsia="TimesNewRoman"/>
                <w:snapToGrid/>
                <w:szCs w:val="22"/>
                <w:lang w:val="lt-LT"/>
              </w:rPr>
              <w:t>jautrumo šviesai padidėjimas</w:t>
            </w:r>
          </w:p>
        </w:tc>
      </w:tr>
      <w:tr w:rsidR="00646B61" w:rsidRPr="00743868" w14:paraId="47B7C9C1" w14:textId="77777777" w:rsidTr="00D23724">
        <w:tc>
          <w:tcPr>
            <w:tcW w:w="1463" w:type="dxa"/>
          </w:tcPr>
          <w:p w14:paraId="426E196C" w14:textId="77777777" w:rsidR="00646B61" w:rsidRPr="00743868" w:rsidRDefault="00646B61"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Dažnis nežinomas</w:t>
            </w:r>
          </w:p>
        </w:tc>
        <w:tc>
          <w:tcPr>
            <w:tcW w:w="2375" w:type="dxa"/>
          </w:tcPr>
          <w:p w14:paraId="14D2129D" w14:textId="77777777"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p>
        </w:tc>
        <w:tc>
          <w:tcPr>
            <w:tcW w:w="2591" w:type="dxa"/>
          </w:tcPr>
          <w:p w14:paraId="5A20C45C" w14:textId="77777777" w:rsidR="00646B61" w:rsidRPr="00743868" w:rsidRDefault="00646B61" w:rsidP="0004776B">
            <w:pPr>
              <w:widowControl w:val="0"/>
              <w:autoSpaceDE w:val="0"/>
              <w:autoSpaceDN w:val="0"/>
              <w:adjustRightInd w:val="0"/>
              <w:spacing w:line="240" w:lineRule="auto"/>
              <w:rPr>
                <w:rFonts w:eastAsia="TimesNewRoman"/>
                <w:szCs w:val="22"/>
                <w:lang w:val="lt-LT"/>
              </w:rPr>
            </w:pPr>
          </w:p>
        </w:tc>
        <w:tc>
          <w:tcPr>
            <w:tcW w:w="2858" w:type="dxa"/>
          </w:tcPr>
          <w:p w14:paraId="1AD3BAF3" w14:textId="3D23F2A9"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Toksinė epidermio </w:t>
            </w:r>
            <w:proofErr w:type="spellStart"/>
            <w:r w:rsidRPr="00743868">
              <w:rPr>
                <w:rFonts w:eastAsia="TimesNewRoman"/>
                <w:snapToGrid/>
                <w:szCs w:val="22"/>
                <w:lang w:val="lt-LT"/>
              </w:rPr>
              <w:t>nekrolizė</w:t>
            </w:r>
            <w:proofErr w:type="spellEnd"/>
          </w:p>
        </w:tc>
      </w:tr>
      <w:tr w:rsidR="00646B61" w:rsidRPr="00B505DA" w14:paraId="213F9079" w14:textId="77777777" w:rsidTr="00D23724">
        <w:tc>
          <w:tcPr>
            <w:tcW w:w="9287" w:type="dxa"/>
            <w:gridSpan w:val="4"/>
          </w:tcPr>
          <w:p w14:paraId="70C3C3E8" w14:textId="77777777"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Skeleto, raumenų ir jungiamojo audinio sutrikimai</w:t>
            </w:r>
          </w:p>
        </w:tc>
      </w:tr>
      <w:tr w:rsidR="00646B61" w:rsidRPr="00743868" w14:paraId="0F9F0806" w14:textId="77777777" w:rsidTr="00D23724">
        <w:tc>
          <w:tcPr>
            <w:tcW w:w="1463" w:type="dxa"/>
          </w:tcPr>
          <w:p w14:paraId="1E9628BB" w14:textId="4073403B" w:rsidR="00646B61" w:rsidRPr="00743868" w:rsidRDefault="00476C2E" w:rsidP="0004776B">
            <w:pPr>
              <w:widowControl w:val="0"/>
              <w:autoSpaceDE w:val="0"/>
              <w:autoSpaceDN w:val="0"/>
              <w:adjustRightInd w:val="0"/>
              <w:spacing w:line="240" w:lineRule="auto"/>
              <w:rPr>
                <w:rFonts w:eastAsia="Calibri"/>
                <w:bCs/>
                <w:iCs/>
                <w:snapToGrid/>
                <w:szCs w:val="22"/>
                <w:lang w:val="lt-LT"/>
              </w:rPr>
            </w:pPr>
            <w:r>
              <w:rPr>
                <w:rFonts w:eastAsia="Calibri"/>
                <w:bCs/>
                <w:iCs/>
                <w:snapToGrid/>
                <w:szCs w:val="22"/>
                <w:lang w:val="lt-LT"/>
              </w:rPr>
              <w:t>Dažnas</w:t>
            </w:r>
          </w:p>
        </w:tc>
        <w:tc>
          <w:tcPr>
            <w:tcW w:w="2375" w:type="dxa"/>
          </w:tcPr>
          <w:p w14:paraId="72FD9704" w14:textId="0DCCA6E6" w:rsidR="00646B61" w:rsidRPr="00743868" w:rsidRDefault="00646B61" w:rsidP="0004776B">
            <w:pPr>
              <w:widowControl w:val="0"/>
              <w:tabs>
                <w:tab w:val="clear" w:pos="567"/>
              </w:tabs>
              <w:autoSpaceDE w:val="0"/>
              <w:autoSpaceDN w:val="0"/>
              <w:adjustRightInd w:val="0"/>
              <w:spacing w:line="240" w:lineRule="auto"/>
              <w:rPr>
                <w:rFonts w:eastAsia="TimesNewRoman"/>
                <w:snapToGrid/>
                <w:szCs w:val="22"/>
                <w:lang w:val="lt-LT"/>
              </w:rPr>
            </w:pPr>
          </w:p>
        </w:tc>
        <w:tc>
          <w:tcPr>
            <w:tcW w:w="2591" w:type="dxa"/>
          </w:tcPr>
          <w:p w14:paraId="05976CDE" w14:textId="77777777" w:rsidR="00646B61" w:rsidRPr="00743868" w:rsidRDefault="00646B61" w:rsidP="0004776B">
            <w:pPr>
              <w:widowControl w:val="0"/>
              <w:autoSpaceDE w:val="0"/>
              <w:autoSpaceDN w:val="0"/>
              <w:adjustRightInd w:val="0"/>
              <w:spacing w:line="240" w:lineRule="auto"/>
              <w:rPr>
                <w:rFonts w:eastAsia="TimesNewRoman"/>
                <w:szCs w:val="22"/>
                <w:lang w:val="lt-LT"/>
              </w:rPr>
            </w:pPr>
          </w:p>
        </w:tc>
        <w:tc>
          <w:tcPr>
            <w:tcW w:w="2858" w:type="dxa"/>
          </w:tcPr>
          <w:p w14:paraId="1D38303B" w14:textId="2073E7AF" w:rsidR="00646B61" w:rsidRPr="00476C2E" w:rsidRDefault="00476C2E"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476C2E">
              <w:rPr>
                <w:rFonts w:eastAsia="Calibri"/>
                <w:snapToGrid/>
                <w:szCs w:val="22"/>
                <w:lang w:val="en-US"/>
              </w:rPr>
              <w:t>Kulkšnių</w:t>
            </w:r>
            <w:proofErr w:type="spellEnd"/>
            <w:r w:rsidRPr="00476C2E">
              <w:rPr>
                <w:rFonts w:eastAsia="Calibri"/>
                <w:snapToGrid/>
                <w:szCs w:val="22"/>
                <w:lang w:val="en-US"/>
              </w:rPr>
              <w:t xml:space="preserve"> </w:t>
            </w:r>
            <w:proofErr w:type="spellStart"/>
            <w:r w:rsidRPr="00476C2E">
              <w:rPr>
                <w:rFonts w:eastAsia="Calibri"/>
                <w:snapToGrid/>
                <w:szCs w:val="22"/>
                <w:lang w:val="en-US"/>
              </w:rPr>
              <w:t>patinimas</w:t>
            </w:r>
            <w:proofErr w:type="spellEnd"/>
          </w:p>
        </w:tc>
      </w:tr>
      <w:tr w:rsidR="00476C2E" w:rsidRPr="00743868" w14:paraId="32F48C9C" w14:textId="77777777" w:rsidTr="00D23724">
        <w:tc>
          <w:tcPr>
            <w:tcW w:w="1463" w:type="dxa"/>
          </w:tcPr>
          <w:p w14:paraId="50F6C582" w14:textId="7B34EAF0" w:rsidR="00476C2E" w:rsidRPr="00743868" w:rsidRDefault="00476C2E"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tcPr>
          <w:p w14:paraId="2603E40B" w14:textId="45A1690F"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Artralgija</w:t>
            </w:r>
            <w:proofErr w:type="spellEnd"/>
            <w:r w:rsidRPr="00743868">
              <w:rPr>
                <w:rFonts w:eastAsia="TimesNewRoman"/>
                <w:snapToGrid/>
                <w:szCs w:val="22"/>
                <w:lang w:val="lt-LT"/>
              </w:rPr>
              <w:t>,</w:t>
            </w:r>
            <w:r w:rsidR="00376DED">
              <w:rPr>
                <w:rFonts w:eastAsia="TimesNewRoman"/>
                <w:snapToGrid/>
                <w:szCs w:val="22"/>
                <w:lang w:val="lt-LT"/>
              </w:rPr>
              <w:t xml:space="preserve"> </w:t>
            </w:r>
            <w:r w:rsidRPr="00743868">
              <w:rPr>
                <w:rFonts w:eastAsia="TimesNewRoman"/>
                <w:snapToGrid/>
                <w:szCs w:val="22"/>
                <w:lang w:val="lt-LT"/>
              </w:rPr>
              <w:t>raumenų spazmai (kojų mėšlungis),</w:t>
            </w:r>
            <w:r w:rsidR="00376DED">
              <w:rPr>
                <w:rFonts w:eastAsia="TimesNewRoman"/>
                <w:snapToGrid/>
                <w:szCs w:val="22"/>
                <w:lang w:val="lt-LT"/>
              </w:rPr>
              <w:t xml:space="preserve"> </w:t>
            </w:r>
            <w:proofErr w:type="spellStart"/>
            <w:r w:rsidRPr="00743868">
              <w:rPr>
                <w:rFonts w:eastAsia="TimesNewRoman"/>
                <w:snapToGrid/>
                <w:szCs w:val="22"/>
                <w:lang w:val="lt-LT"/>
              </w:rPr>
              <w:t>mialgija</w:t>
            </w:r>
            <w:proofErr w:type="spellEnd"/>
          </w:p>
        </w:tc>
        <w:tc>
          <w:tcPr>
            <w:tcW w:w="2591" w:type="dxa"/>
          </w:tcPr>
          <w:p w14:paraId="7E504F56" w14:textId="77777777" w:rsidR="00476C2E" w:rsidRPr="00743868" w:rsidRDefault="00476C2E" w:rsidP="0004776B">
            <w:pPr>
              <w:widowControl w:val="0"/>
              <w:autoSpaceDE w:val="0"/>
              <w:autoSpaceDN w:val="0"/>
              <w:adjustRightInd w:val="0"/>
              <w:spacing w:line="240" w:lineRule="auto"/>
              <w:rPr>
                <w:rFonts w:eastAsia="TimesNewRoman"/>
                <w:szCs w:val="22"/>
                <w:lang w:val="lt-LT"/>
              </w:rPr>
            </w:pPr>
          </w:p>
        </w:tc>
        <w:tc>
          <w:tcPr>
            <w:tcW w:w="2858" w:type="dxa"/>
          </w:tcPr>
          <w:p w14:paraId="6A00922C"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p>
        </w:tc>
      </w:tr>
      <w:tr w:rsidR="00476C2E" w:rsidRPr="00B505DA" w14:paraId="0EBCF7A5" w14:textId="77777777" w:rsidTr="00D23724">
        <w:tc>
          <w:tcPr>
            <w:tcW w:w="1463" w:type="dxa"/>
          </w:tcPr>
          <w:p w14:paraId="630397AF" w14:textId="77777777" w:rsidR="00476C2E" w:rsidRPr="00743868" w:rsidRDefault="00476C2E"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tcPr>
          <w:p w14:paraId="09A61F80" w14:textId="5C484A20"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Nugaros skausmas,</w:t>
            </w:r>
            <w:r w:rsidR="00376DED">
              <w:rPr>
                <w:rFonts w:eastAsia="TimesNewRoman"/>
                <w:snapToGrid/>
                <w:szCs w:val="22"/>
                <w:lang w:val="lt-LT"/>
              </w:rPr>
              <w:t xml:space="preserve"> </w:t>
            </w:r>
            <w:r w:rsidRPr="00743868">
              <w:rPr>
                <w:rFonts w:eastAsia="TimesNewRoman"/>
                <w:snapToGrid/>
                <w:szCs w:val="22"/>
                <w:lang w:val="lt-LT"/>
              </w:rPr>
              <w:t>galūnių skausmas (kojų skausmas)</w:t>
            </w:r>
          </w:p>
        </w:tc>
        <w:tc>
          <w:tcPr>
            <w:tcW w:w="2591" w:type="dxa"/>
          </w:tcPr>
          <w:p w14:paraId="469FDF10" w14:textId="6FBE1131" w:rsidR="00476C2E" w:rsidRPr="00743868" w:rsidRDefault="00476C2E"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 xml:space="preserve">Sausgyslių skausmas (simptomai, panašus į </w:t>
            </w:r>
            <w:proofErr w:type="spellStart"/>
            <w:r w:rsidRPr="00743868">
              <w:rPr>
                <w:rFonts w:eastAsia="TimesNewRoman"/>
                <w:snapToGrid/>
                <w:szCs w:val="22"/>
                <w:lang w:val="lt-LT"/>
              </w:rPr>
              <w:t>tendinito</w:t>
            </w:r>
            <w:proofErr w:type="spellEnd"/>
            <w:r w:rsidRPr="00743868">
              <w:rPr>
                <w:rFonts w:eastAsia="TimesNewRoman"/>
                <w:snapToGrid/>
                <w:szCs w:val="22"/>
                <w:lang w:val="lt-LT"/>
              </w:rPr>
              <w:t>)</w:t>
            </w:r>
          </w:p>
        </w:tc>
        <w:tc>
          <w:tcPr>
            <w:tcW w:w="2858" w:type="dxa"/>
          </w:tcPr>
          <w:p w14:paraId="7E3D3F93"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p>
        </w:tc>
      </w:tr>
      <w:tr w:rsidR="00476C2E" w:rsidRPr="00B505DA" w14:paraId="65E1086B" w14:textId="77777777" w:rsidTr="00D23724">
        <w:tc>
          <w:tcPr>
            <w:tcW w:w="9287" w:type="dxa"/>
            <w:gridSpan w:val="4"/>
          </w:tcPr>
          <w:p w14:paraId="0275378F" w14:textId="77777777" w:rsidR="00476C2E" w:rsidRPr="00743868" w:rsidRDefault="00476C2E" w:rsidP="00D456E9">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Inkstų ir šlapimo takų sutrikimai</w:t>
            </w:r>
          </w:p>
        </w:tc>
      </w:tr>
      <w:tr w:rsidR="00476C2E" w:rsidRPr="00743868" w14:paraId="77D17A09" w14:textId="77777777" w:rsidTr="00FD6C46">
        <w:tc>
          <w:tcPr>
            <w:tcW w:w="1463" w:type="dxa"/>
          </w:tcPr>
          <w:p w14:paraId="050CD5CE" w14:textId="77777777" w:rsidR="00476C2E" w:rsidRPr="00743868" w:rsidRDefault="00476C2E" w:rsidP="00D456E9">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tcPr>
          <w:p w14:paraId="5872FDA7" w14:textId="77777777" w:rsidR="00476C2E" w:rsidRPr="00743868" w:rsidRDefault="00476C2E" w:rsidP="00AC43DA">
            <w:pPr>
              <w:keepNext/>
              <w:widowControl w:val="0"/>
              <w:tabs>
                <w:tab w:val="clear" w:pos="567"/>
              </w:tabs>
              <w:autoSpaceDE w:val="0"/>
              <w:autoSpaceDN w:val="0"/>
              <w:adjustRightInd w:val="0"/>
              <w:spacing w:line="240" w:lineRule="auto"/>
              <w:rPr>
                <w:rFonts w:eastAsia="TimesNewRoman"/>
                <w:snapToGrid/>
                <w:szCs w:val="22"/>
                <w:lang w:val="lt-LT"/>
              </w:rPr>
            </w:pPr>
          </w:p>
        </w:tc>
        <w:tc>
          <w:tcPr>
            <w:tcW w:w="2591" w:type="dxa"/>
          </w:tcPr>
          <w:p w14:paraId="3AC63BEF" w14:textId="416CEFF8" w:rsidR="00476C2E" w:rsidRPr="00743868" w:rsidRDefault="00476C2E" w:rsidP="00AC43DA">
            <w:pPr>
              <w:keepNext/>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Inkstų funkcijos sutrikimas, įskaitant ūminį inkstų nepakankamumą</w:t>
            </w:r>
          </w:p>
        </w:tc>
        <w:tc>
          <w:tcPr>
            <w:tcW w:w="2858" w:type="dxa"/>
          </w:tcPr>
          <w:p w14:paraId="712D743F" w14:textId="5C509A1F"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Šlapinimosi sutrikimas,</w:t>
            </w:r>
            <w:r w:rsidR="00376DED">
              <w:rPr>
                <w:rFonts w:eastAsia="TimesNewRoman"/>
                <w:snapToGrid/>
                <w:szCs w:val="22"/>
                <w:lang w:val="lt-LT"/>
              </w:rPr>
              <w:t xml:space="preserve"> </w:t>
            </w:r>
            <w:proofErr w:type="spellStart"/>
            <w:r w:rsidRPr="00743868">
              <w:rPr>
                <w:rFonts w:eastAsia="TimesNewRoman"/>
                <w:snapToGrid/>
                <w:szCs w:val="22"/>
                <w:lang w:val="lt-LT"/>
              </w:rPr>
              <w:t>poliakiurija</w:t>
            </w:r>
            <w:proofErr w:type="spellEnd"/>
          </w:p>
        </w:tc>
      </w:tr>
      <w:tr w:rsidR="00476C2E" w:rsidRPr="00743868" w14:paraId="58DB8503" w14:textId="77777777" w:rsidTr="00FD6C46">
        <w:tc>
          <w:tcPr>
            <w:tcW w:w="1463" w:type="dxa"/>
          </w:tcPr>
          <w:p w14:paraId="3A43B3DD" w14:textId="77777777" w:rsidR="00476C2E" w:rsidRPr="00743868" w:rsidRDefault="00476C2E" w:rsidP="00376DED">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tcPr>
          <w:p w14:paraId="52580438"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Nikturija</w:t>
            </w:r>
            <w:proofErr w:type="spellEnd"/>
          </w:p>
        </w:tc>
        <w:tc>
          <w:tcPr>
            <w:tcW w:w="2591" w:type="dxa"/>
          </w:tcPr>
          <w:p w14:paraId="15A6B781" w14:textId="77777777" w:rsidR="00476C2E" w:rsidRPr="00743868" w:rsidRDefault="00476C2E" w:rsidP="0004776B">
            <w:pPr>
              <w:widowControl w:val="0"/>
              <w:autoSpaceDE w:val="0"/>
              <w:autoSpaceDN w:val="0"/>
              <w:adjustRightInd w:val="0"/>
              <w:spacing w:line="240" w:lineRule="auto"/>
              <w:rPr>
                <w:rFonts w:eastAsia="TimesNewRoman"/>
                <w:szCs w:val="22"/>
                <w:lang w:val="lt-LT"/>
              </w:rPr>
            </w:pPr>
          </w:p>
        </w:tc>
        <w:tc>
          <w:tcPr>
            <w:tcW w:w="2858" w:type="dxa"/>
          </w:tcPr>
          <w:p w14:paraId="37DA9D91"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p>
        </w:tc>
      </w:tr>
      <w:tr w:rsidR="00476C2E" w:rsidRPr="00B505DA" w14:paraId="7B186B44" w14:textId="77777777" w:rsidTr="00D23724">
        <w:tc>
          <w:tcPr>
            <w:tcW w:w="9287" w:type="dxa"/>
            <w:gridSpan w:val="4"/>
          </w:tcPr>
          <w:p w14:paraId="788AACE9" w14:textId="77777777" w:rsidR="00476C2E" w:rsidRPr="00743868" w:rsidRDefault="00476C2E" w:rsidP="00D456E9">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Lytinės sistemos ir krūties sutrikimai</w:t>
            </w:r>
          </w:p>
        </w:tc>
      </w:tr>
      <w:tr w:rsidR="00476C2E" w:rsidRPr="00743868" w14:paraId="6D5E5C35" w14:textId="77777777" w:rsidTr="00D23724">
        <w:tc>
          <w:tcPr>
            <w:tcW w:w="1463" w:type="dxa"/>
          </w:tcPr>
          <w:p w14:paraId="72D7FD05" w14:textId="77777777" w:rsidR="00476C2E" w:rsidRPr="00743868" w:rsidRDefault="00476C2E" w:rsidP="00D456E9">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tcPr>
          <w:p w14:paraId="6312A99E"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Erekcijos disfunkcija</w:t>
            </w:r>
          </w:p>
        </w:tc>
        <w:tc>
          <w:tcPr>
            <w:tcW w:w="2591" w:type="dxa"/>
          </w:tcPr>
          <w:p w14:paraId="5E01F587" w14:textId="77777777" w:rsidR="00476C2E" w:rsidRPr="00743868" w:rsidRDefault="00476C2E" w:rsidP="0004776B">
            <w:pPr>
              <w:widowControl w:val="0"/>
              <w:autoSpaceDE w:val="0"/>
              <w:autoSpaceDN w:val="0"/>
              <w:adjustRightInd w:val="0"/>
              <w:spacing w:line="240" w:lineRule="auto"/>
              <w:rPr>
                <w:rFonts w:eastAsia="TimesNewRoman"/>
                <w:szCs w:val="22"/>
                <w:lang w:val="lt-LT"/>
              </w:rPr>
            </w:pPr>
          </w:p>
        </w:tc>
        <w:tc>
          <w:tcPr>
            <w:tcW w:w="2858" w:type="dxa"/>
          </w:tcPr>
          <w:p w14:paraId="0C3521CD"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Ginekomastija</w:t>
            </w:r>
            <w:proofErr w:type="spellEnd"/>
          </w:p>
        </w:tc>
      </w:tr>
      <w:tr w:rsidR="00476C2E" w:rsidRPr="00B505DA" w14:paraId="39FB0941" w14:textId="77777777" w:rsidTr="00D23724">
        <w:tc>
          <w:tcPr>
            <w:tcW w:w="9287" w:type="dxa"/>
            <w:gridSpan w:val="4"/>
          </w:tcPr>
          <w:p w14:paraId="580459EF"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Bendrieji sutrikimai ir vartojimo vietos pažeidimai</w:t>
            </w:r>
          </w:p>
        </w:tc>
      </w:tr>
      <w:tr w:rsidR="00476C2E" w:rsidRPr="00743868" w14:paraId="6F6F5B4D" w14:textId="77777777" w:rsidTr="00D23724">
        <w:tc>
          <w:tcPr>
            <w:tcW w:w="1463" w:type="dxa"/>
          </w:tcPr>
          <w:p w14:paraId="6E9EDDE0" w14:textId="77777777" w:rsidR="00476C2E" w:rsidRPr="00743868" w:rsidRDefault="00476C2E"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Dažnas</w:t>
            </w:r>
          </w:p>
        </w:tc>
        <w:tc>
          <w:tcPr>
            <w:tcW w:w="2375" w:type="dxa"/>
          </w:tcPr>
          <w:p w14:paraId="5FB2BD5B"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Periferinė edema</w:t>
            </w:r>
          </w:p>
        </w:tc>
        <w:tc>
          <w:tcPr>
            <w:tcW w:w="2591" w:type="dxa"/>
          </w:tcPr>
          <w:p w14:paraId="671723F3" w14:textId="77777777" w:rsidR="00476C2E" w:rsidRPr="00743868" w:rsidRDefault="00476C2E" w:rsidP="0004776B">
            <w:pPr>
              <w:widowControl w:val="0"/>
              <w:autoSpaceDE w:val="0"/>
              <w:autoSpaceDN w:val="0"/>
              <w:adjustRightInd w:val="0"/>
              <w:spacing w:line="240" w:lineRule="auto"/>
              <w:rPr>
                <w:rFonts w:eastAsia="TimesNewRoman"/>
                <w:szCs w:val="22"/>
                <w:lang w:val="lt-LT"/>
              </w:rPr>
            </w:pPr>
          </w:p>
        </w:tc>
        <w:tc>
          <w:tcPr>
            <w:tcW w:w="2858" w:type="dxa"/>
          </w:tcPr>
          <w:p w14:paraId="7DCAFD96"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p>
        </w:tc>
      </w:tr>
      <w:tr w:rsidR="00476C2E" w:rsidRPr="00743868" w14:paraId="53988B17" w14:textId="77777777" w:rsidTr="00D23724">
        <w:tc>
          <w:tcPr>
            <w:tcW w:w="1463" w:type="dxa"/>
          </w:tcPr>
          <w:p w14:paraId="1E0E83E6" w14:textId="77777777" w:rsidR="00476C2E" w:rsidRPr="00743868" w:rsidRDefault="00476C2E"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Nedažnas</w:t>
            </w:r>
          </w:p>
        </w:tc>
        <w:tc>
          <w:tcPr>
            <w:tcW w:w="2375" w:type="dxa"/>
          </w:tcPr>
          <w:p w14:paraId="26DDDAD9" w14:textId="7DE3DB69"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Astenija</w:t>
            </w:r>
            <w:proofErr w:type="spellEnd"/>
            <w:r w:rsidRPr="00743868">
              <w:rPr>
                <w:rFonts w:eastAsia="TimesNewRoman"/>
                <w:snapToGrid/>
                <w:szCs w:val="22"/>
                <w:lang w:val="lt-LT"/>
              </w:rPr>
              <w:t>,</w:t>
            </w:r>
            <w:r w:rsidR="00376DED">
              <w:rPr>
                <w:rFonts w:eastAsia="TimesNewRoman"/>
                <w:snapToGrid/>
                <w:szCs w:val="22"/>
                <w:lang w:val="lt-LT"/>
              </w:rPr>
              <w:t xml:space="preserve"> </w:t>
            </w:r>
            <w:r w:rsidRPr="00743868">
              <w:rPr>
                <w:rFonts w:eastAsia="TimesNewRoman"/>
                <w:snapToGrid/>
                <w:szCs w:val="22"/>
                <w:lang w:val="lt-LT"/>
              </w:rPr>
              <w:t>krūtinės skausmas,</w:t>
            </w:r>
            <w:r w:rsidR="00376DED">
              <w:rPr>
                <w:rFonts w:eastAsia="TimesNewRoman"/>
                <w:snapToGrid/>
                <w:szCs w:val="22"/>
                <w:lang w:val="lt-LT"/>
              </w:rPr>
              <w:t xml:space="preserve"> </w:t>
            </w:r>
            <w:r w:rsidRPr="00743868">
              <w:rPr>
                <w:rFonts w:eastAsia="TimesNewRoman"/>
                <w:snapToGrid/>
                <w:szCs w:val="22"/>
                <w:lang w:val="lt-LT"/>
              </w:rPr>
              <w:t>nuovargis,</w:t>
            </w:r>
            <w:r w:rsidR="00376DED">
              <w:rPr>
                <w:rFonts w:eastAsia="TimesNewRoman"/>
                <w:snapToGrid/>
                <w:szCs w:val="22"/>
                <w:lang w:val="lt-LT"/>
              </w:rPr>
              <w:t xml:space="preserve"> </w:t>
            </w:r>
            <w:r w:rsidRPr="00743868">
              <w:rPr>
                <w:rFonts w:eastAsia="TimesNewRoman"/>
                <w:snapToGrid/>
                <w:szCs w:val="22"/>
                <w:lang w:val="lt-LT"/>
              </w:rPr>
              <w:t>edema</w:t>
            </w:r>
          </w:p>
        </w:tc>
        <w:tc>
          <w:tcPr>
            <w:tcW w:w="2591" w:type="dxa"/>
          </w:tcPr>
          <w:p w14:paraId="28216D9B" w14:textId="77777777" w:rsidR="00476C2E" w:rsidRPr="00743868" w:rsidRDefault="00476C2E" w:rsidP="0004776B">
            <w:pPr>
              <w:widowControl w:val="0"/>
              <w:autoSpaceDE w:val="0"/>
              <w:autoSpaceDN w:val="0"/>
              <w:adjustRightInd w:val="0"/>
              <w:spacing w:line="240" w:lineRule="auto"/>
              <w:rPr>
                <w:rFonts w:eastAsia="TimesNewRoman"/>
                <w:szCs w:val="22"/>
                <w:lang w:val="lt-LT"/>
              </w:rPr>
            </w:pPr>
          </w:p>
        </w:tc>
        <w:tc>
          <w:tcPr>
            <w:tcW w:w="2858" w:type="dxa"/>
          </w:tcPr>
          <w:p w14:paraId="2576A4AF"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Skausmas</w:t>
            </w:r>
          </w:p>
        </w:tc>
      </w:tr>
      <w:tr w:rsidR="00476C2E" w:rsidRPr="00743868" w14:paraId="29ADFF81" w14:textId="77777777" w:rsidTr="00D23724">
        <w:tc>
          <w:tcPr>
            <w:tcW w:w="1463" w:type="dxa"/>
          </w:tcPr>
          <w:p w14:paraId="1E1CD011" w14:textId="77777777" w:rsidR="00476C2E" w:rsidRPr="00743868" w:rsidRDefault="00476C2E" w:rsidP="0004776B">
            <w:pPr>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t>Retas</w:t>
            </w:r>
          </w:p>
        </w:tc>
        <w:tc>
          <w:tcPr>
            <w:tcW w:w="2375" w:type="dxa"/>
          </w:tcPr>
          <w:p w14:paraId="5266E66E"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Negalavimas</w:t>
            </w:r>
          </w:p>
        </w:tc>
        <w:tc>
          <w:tcPr>
            <w:tcW w:w="2591" w:type="dxa"/>
          </w:tcPr>
          <w:p w14:paraId="50A2E406" w14:textId="77777777" w:rsidR="00476C2E" w:rsidRPr="00743868" w:rsidRDefault="00476C2E" w:rsidP="0004776B">
            <w:pPr>
              <w:widowControl w:val="0"/>
              <w:autoSpaceDE w:val="0"/>
              <w:autoSpaceDN w:val="0"/>
              <w:adjustRightInd w:val="0"/>
              <w:spacing w:line="240" w:lineRule="auto"/>
              <w:rPr>
                <w:rFonts w:eastAsia="TimesNewRoman"/>
                <w:szCs w:val="22"/>
                <w:lang w:val="lt-LT"/>
              </w:rPr>
            </w:pPr>
            <w:r w:rsidRPr="00743868">
              <w:rPr>
                <w:rFonts w:eastAsia="TimesNewRoman"/>
                <w:snapToGrid/>
                <w:szCs w:val="22"/>
                <w:lang w:val="lt-LT"/>
              </w:rPr>
              <w:t>Į gripą panaši liga</w:t>
            </w:r>
          </w:p>
        </w:tc>
        <w:tc>
          <w:tcPr>
            <w:tcW w:w="2858" w:type="dxa"/>
          </w:tcPr>
          <w:p w14:paraId="1412A0C2"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p>
        </w:tc>
      </w:tr>
      <w:tr w:rsidR="00476C2E" w:rsidRPr="00743868" w14:paraId="2AFA4A2B" w14:textId="77777777" w:rsidTr="00D23724">
        <w:tc>
          <w:tcPr>
            <w:tcW w:w="9287" w:type="dxa"/>
            <w:gridSpan w:val="4"/>
          </w:tcPr>
          <w:p w14:paraId="132FC737"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D23724">
              <w:rPr>
                <w:rFonts w:eastAsia="Calibri"/>
                <w:bCs/>
                <w:i/>
                <w:iCs/>
                <w:snapToGrid/>
                <w:szCs w:val="22"/>
                <w:lang w:val="lt-LT"/>
              </w:rPr>
              <w:t>Tyrimai</w:t>
            </w:r>
          </w:p>
        </w:tc>
      </w:tr>
      <w:tr w:rsidR="00476C2E" w:rsidRPr="00B505DA" w14:paraId="12D5C5F4" w14:textId="77777777" w:rsidTr="0076367B">
        <w:tc>
          <w:tcPr>
            <w:tcW w:w="1463" w:type="dxa"/>
          </w:tcPr>
          <w:p w14:paraId="5EFC2E82" w14:textId="77777777" w:rsidR="00476C2E" w:rsidRPr="00743868" w:rsidRDefault="00476C2E" w:rsidP="0004776B">
            <w:pPr>
              <w:widowControl w:val="0"/>
              <w:autoSpaceDE w:val="0"/>
              <w:autoSpaceDN w:val="0"/>
              <w:adjustRightInd w:val="0"/>
              <w:spacing w:line="240" w:lineRule="auto"/>
              <w:rPr>
                <w:rFonts w:eastAsia="Calibri"/>
                <w:bCs/>
                <w:iCs/>
                <w:snapToGrid/>
                <w:szCs w:val="22"/>
                <w:lang w:val="lt-LT"/>
              </w:rPr>
            </w:pPr>
            <w:r w:rsidRPr="00743868">
              <w:rPr>
                <w:rFonts w:eastAsia="TimesNewRoman"/>
                <w:snapToGrid/>
                <w:szCs w:val="22"/>
                <w:lang w:val="lt-LT"/>
              </w:rPr>
              <w:t>Nedažnas</w:t>
            </w:r>
          </w:p>
        </w:tc>
        <w:tc>
          <w:tcPr>
            <w:tcW w:w="2375" w:type="dxa"/>
          </w:tcPr>
          <w:p w14:paraId="584826FE" w14:textId="0ABF17A3"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Kepenų fermentų aktyvumo padidėjimas</w:t>
            </w:r>
          </w:p>
        </w:tc>
        <w:tc>
          <w:tcPr>
            <w:tcW w:w="2591" w:type="dxa"/>
          </w:tcPr>
          <w:p w14:paraId="790BAD32" w14:textId="14AB55DA" w:rsidR="00476C2E" w:rsidRPr="00743868" w:rsidRDefault="00476C2E" w:rsidP="0004776B">
            <w:pPr>
              <w:widowControl w:val="0"/>
              <w:tabs>
                <w:tab w:val="clear" w:pos="567"/>
              </w:tabs>
              <w:autoSpaceDE w:val="0"/>
              <w:autoSpaceDN w:val="0"/>
              <w:adjustRightInd w:val="0"/>
              <w:spacing w:line="240" w:lineRule="auto"/>
              <w:rPr>
                <w:rFonts w:eastAsia="TimesNewRoman"/>
                <w:szCs w:val="22"/>
                <w:lang w:val="lt-LT"/>
              </w:rPr>
            </w:pPr>
            <w:r w:rsidRPr="00743868">
              <w:rPr>
                <w:rFonts w:eastAsia="TimesNewRoman"/>
                <w:snapToGrid/>
                <w:szCs w:val="22"/>
                <w:lang w:val="lt-LT"/>
              </w:rPr>
              <w:t>Kreatinino koncentracijos padidėjimas kraujyje</w:t>
            </w:r>
          </w:p>
        </w:tc>
        <w:tc>
          <w:tcPr>
            <w:tcW w:w="2858" w:type="dxa"/>
          </w:tcPr>
          <w:p w14:paraId="5E197CCE" w14:textId="296542CF"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Kūno svorio padidėjimas,</w:t>
            </w:r>
            <w:r w:rsidR="00376DED">
              <w:rPr>
                <w:rFonts w:eastAsia="TimesNewRoman"/>
                <w:snapToGrid/>
                <w:szCs w:val="22"/>
                <w:lang w:val="lt-LT"/>
              </w:rPr>
              <w:t xml:space="preserve"> </w:t>
            </w:r>
            <w:r w:rsidRPr="00743868">
              <w:rPr>
                <w:rFonts w:eastAsia="TimesNewRoman"/>
                <w:snapToGrid/>
                <w:szCs w:val="22"/>
                <w:lang w:val="lt-LT"/>
              </w:rPr>
              <w:t>kūno svorio sumažėjimas</w:t>
            </w:r>
          </w:p>
        </w:tc>
      </w:tr>
      <w:tr w:rsidR="00476C2E" w:rsidRPr="00B505DA" w14:paraId="0C2215E7" w14:textId="77777777" w:rsidTr="0076367B">
        <w:tc>
          <w:tcPr>
            <w:tcW w:w="1463" w:type="dxa"/>
          </w:tcPr>
          <w:p w14:paraId="2E17D053" w14:textId="77777777" w:rsidR="00476C2E" w:rsidRPr="00743868" w:rsidRDefault="00476C2E" w:rsidP="00D456E9">
            <w:pPr>
              <w:keepNext/>
              <w:widowControl w:val="0"/>
              <w:autoSpaceDE w:val="0"/>
              <w:autoSpaceDN w:val="0"/>
              <w:adjustRightInd w:val="0"/>
              <w:spacing w:line="240" w:lineRule="auto"/>
              <w:rPr>
                <w:rFonts w:eastAsia="Calibri"/>
                <w:bCs/>
                <w:iCs/>
                <w:snapToGrid/>
                <w:szCs w:val="22"/>
                <w:lang w:val="lt-LT"/>
              </w:rPr>
            </w:pPr>
            <w:r w:rsidRPr="00743868">
              <w:rPr>
                <w:rFonts w:eastAsia="Calibri"/>
                <w:bCs/>
                <w:iCs/>
                <w:snapToGrid/>
                <w:szCs w:val="22"/>
                <w:lang w:val="lt-LT"/>
              </w:rPr>
              <w:lastRenderedPageBreak/>
              <w:t>Retas</w:t>
            </w:r>
          </w:p>
        </w:tc>
        <w:tc>
          <w:tcPr>
            <w:tcW w:w="2375" w:type="dxa"/>
          </w:tcPr>
          <w:p w14:paraId="24A98E6E" w14:textId="371CA53C" w:rsidR="00476C2E" w:rsidRPr="00743868" w:rsidRDefault="00476C2E" w:rsidP="00D456E9">
            <w:pPr>
              <w:keepNext/>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Šlapimo rūgšties koncentracijos padidėjimas kraujyje</w:t>
            </w:r>
          </w:p>
        </w:tc>
        <w:tc>
          <w:tcPr>
            <w:tcW w:w="2591" w:type="dxa"/>
          </w:tcPr>
          <w:p w14:paraId="15BDAFCB" w14:textId="2CC0B5D3" w:rsidR="00476C2E" w:rsidRPr="00743868" w:rsidRDefault="00476C2E" w:rsidP="00D456E9">
            <w:pPr>
              <w:keepNext/>
              <w:widowControl w:val="0"/>
              <w:tabs>
                <w:tab w:val="clear" w:pos="567"/>
              </w:tabs>
              <w:autoSpaceDE w:val="0"/>
              <w:autoSpaceDN w:val="0"/>
              <w:adjustRightInd w:val="0"/>
              <w:spacing w:line="240" w:lineRule="auto"/>
              <w:rPr>
                <w:rFonts w:eastAsia="TimesNewRoman"/>
                <w:szCs w:val="22"/>
                <w:lang w:val="lt-LT"/>
              </w:rPr>
            </w:pPr>
            <w:proofErr w:type="spellStart"/>
            <w:r w:rsidRPr="00743868">
              <w:rPr>
                <w:rFonts w:eastAsia="TimesNewRoman"/>
                <w:snapToGrid/>
                <w:szCs w:val="22"/>
                <w:lang w:val="lt-LT"/>
              </w:rPr>
              <w:t>Kreatininkinazės</w:t>
            </w:r>
            <w:proofErr w:type="spellEnd"/>
            <w:r w:rsidRPr="00743868">
              <w:rPr>
                <w:rFonts w:eastAsia="TimesNewRoman"/>
                <w:snapToGrid/>
                <w:szCs w:val="22"/>
                <w:lang w:val="lt-LT"/>
              </w:rPr>
              <w:t xml:space="preserve"> aktyvumo padidėjimas kraujyje,</w:t>
            </w:r>
            <w:r w:rsidR="00376DED">
              <w:rPr>
                <w:rFonts w:eastAsia="TimesNewRoman"/>
                <w:snapToGrid/>
                <w:szCs w:val="22"/>
                <w:lang w:val="lt-LT"/>
              </w:rPr>
              <w:t xml:space="preserve"> </w:t>
            </w:r>
            <w:r w:rsidRPr="00743868">
              <w:rPr>
                <w:rFonts w:eastAsia="TimesNewRoman"/>
                <w:snapToGrid/>
                <w:szCs w:val="22"/>
                <w:lang w:val="lt-LT"/>
              </w:rPr>
              <w:t>hemoglobino koncentracijos sumažėjimas</w:t>
            </w:r>
          </w:p>
        </w:tc>
        <w:tc>
          <w:tcPr>
            <w:tcW w:w="2858" w:type="dxa"/>
          </w:tcPr>
          <w:p w14:paraId="290DA93B" w14:textId="77777777" w:rsidR="00476C2E" w:rsidRPr="00743868" w:rsidRDefault="00476C2E" w:rsidP="0004776B">
            <w:pPr>
              <w:widowControl w:val="0"/>
              <w:tabs>
                <w:tab w:val="clear" w:pos="567"/>
              </w:tabs>
              <w:autoSpaceDE w:val="0"/>
              <w:autoSpaceDN w:val="0"/>
              <w:adjustRightInd w:val="0"/>
              <w:spacing w:line="240" w:lineRule="auto"/>
              <w:rPr>
                <w:rFonts w:eastAsia="TimesNewRoman"/>
                <w:snapToGrid/>
                <w:szCs w:val="22"/>
                <w:lang w:val="lt-LT"/>
              </w:rPr>
            </w:pPr>
          </w:p>
        </w:tc>
      </w:tr>
    </w:tbl>
    <w:p w14:paraId="12AEEDC0" w14:textId="77777777" w:rsidR="00841637" w:rsidRPr="00743868" w:rsidRDefault="0084163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vertAlign w:val="superscript"/>
          <w:lang w:val="lt-LT"/>
        </w:rPr>
        <w:t>1</w:t>
      </w:r>
      <w:r w:rsidRPr="00743868">
        <w:rPr>
          <w:rFonts w:eastAsia="TimesNewRoman"/>
          <w:snapToGrid/>
          <w:szCs w:val="22"/>
          <w:lang w:val="lt-LT"/>
        </w:rPr>
        <w:t xml:space="preserve"> Reiškinys gali būti atsitiktinis arba susijęs su šiuo metu nežinomu mechanizmu</w:t>
      </w:r>
      <w:r w:rsidR="00DB11D4" w:rsidRPr="00743868">
        <w:rPr>
          <w:rFonts w:eastAsia="TimesNewRoman"/>
          <w:snapToGrid/>
          <w:szCs w:val="22"/>
          <w:lang w:val="lt-LT"/>
        </w:rPr>
        <w:t>.</w:t>
      </w:r>
    </w:p>
    <w:p w14:paraId="4772C9F4" w14:textId="00D61B19" w:rsidR="00841637" w:rsidRPr="00743868" w:rsidRDefault="00841637" w:rsidP="0004776B">
      <w:pPr>
        <w:widowControl w:val="0"/>
        <w:tabs>
          <w:tab w:val="clear" w:pos="567"/>
        </w:tabs>
        <w:autoSpaceDE w:val="0"/>
        <w:autoSpaceDN w:val="0"/>
        <w:adjustRightInd w:val="0"/>
        <w:spacing w:line="240" w:lineRule="auto"/>
        <w:ind w:left="113" w:hanging="113"/>
        <w:rPr>
          <w:rFonts w:eastAsia="TimesNewRoman"/>
          <w:snapToGrid/>
          <w:szCs w:val="22"/>
          <w:lang w:val="lt-LT"/>
        </w:rPr>
      </w:pPr>
      <w:r w:rsidRPr="00743868">
        <w:rPr>
          <w:rFonts w:eastAsia="TimesNewRoman"/>
          <w:snapToGrid/>
          <w:szCs w:val="22"/>
          <w:vertAlign w:val="superscript"/>
          <w:lang w:val="lt-LT"/>
        </w:rPr>
        <w:t>2</w:t>
      </w:r>
      <w:r w:rsidRPr="00D23724">
        <w:rPr>
          <w:rFonts w:eastAsia="TimesNewRoman"/>
          <w:snapToGrid/>
          <w:szCs w:val="22"/>
          <w:lang w:val="lt-LT"/>
        </w:rPr>
        <w:t xml:space="preserve"> </w:t>
      </w:r>
      <w:proofErr w:type="spellStart"/>
      <w:r w:rsidRPr="00743868">
        <w:rPr>
          <w:rFonts w:eastAsia="TimesNewRoman"/>
          <w:snapToGrid/>
          <w:szCs w:val="22"/>
          <w:lang w:val="lt-LT"/>
        </w:rPr>
        <w:t>Telmisartanu</w:t>
      </w:r>
      <w:proofErr w:type="spellEnd"/>
      <w:r w:rsidRPr="00743868">
        <w:rPr>
          <w:rFonts w:eastAsia="TimesNewRoman"/>
          <w:snapToGrid/>
          <w:szCs w:val="22"/>
          <w:lang w:val="lt-LT"/>
        </w:rPr>
        <w:t xml:space="preserve"> gydant po to, kai jis pateko į rinką, dauguma kepenų funkcijos sutrikimo</w:t>
      </w:r>
      <w:r w:rsidR="00DB11D4" w:rsidRPr="00743868">
        <w:rPr>
          <w:rFonts w:eastAsia="TimesNewRoman"/>
          <w:snapToGrid/>
          <w:szCs w:val="22"/>
          <w:lang w:val="lt-LT"/>
        </w:rPr>
        <w:t xml:space="preserve"> ar </w:t>
      </w:r>
      <w:r w:rsidRPr="00743868">
        <w:rPr>
          <w:rFonts w:eastAsia="TimesNewRoman"/>
          <w:snapToGrid/>
          <w:szCs w:val="22"/>
          <w:lang w:val="lt-LT"/>
        </w:rPr>
        <w:t>kepenų ligos</w:t>
      </w:r>
      <w:r w:rsidR="00DB11D4" w:rsidRPr="00743868">
        <w:rPr>
          <w:rFonts w:eastAsia="TimesNewRoman"/>
          <w:snapToGrid/>
          <w:szCs w:val="22"/>
          <w:lang w:val="lt-LT"/>
        </w:rPr>
        <w:t xml:space="preserve"> </w:t>
      </w:r>
      <w:r w:rsidRPr="00743868">
        <w:rPr>
          <w:rFonts w:eastAsia="TimesNewRoman"/>
          <w:snapToGrid/>
          <w:szCs w:val="22"/>
          <w:lang w:val="lt-LT"/>
        </w:rPr>
        <w:t>atvejų pasi</w:t>
      </w:r>
      <w:r w:rsidR="00DB11D4" w:rsidRPr="00743868">
        <w:rPr>
          <w:rFonts w:eastAsia="TimesNewRoman"/>
          <w:snapToGrid/>
          <w:szCs w:val="22"/>
          <w:lang w:val="lt-LT"/>
        </w:rPr>
        <w:t>re</w:t>
      </w:r>
      <w:r w:rsidRPr="00743868">
        <w:rPr>
          <w:rFonts w:eastAsia="TimesNewRoman"/>
          <w:snapToGrid/>
          <w:szCs w:val="22"/>
          <w:lang w:val="lt-LT"/>
        </w:rPr>
        <w:t>i</w:t>
      </w:r>
      <w:r w:rsidR="00DB11D4" w:rsidRPr="00743868">
        <w:rPr>
          <w:rFonts w:eastAsia="TimesNewRoman"/>
          <w:snapToGrid/>
          <w:szCs w:val="22"/>
          <w:lang w:val="lt-LT"/>
        </w:rPr>
        <w:t>š</w:t>
      </w:r>
      <w:r w:rsidRPr="00743868">
        <w:rPr>
          <w:rFonts w:eastAsia="TimesNewRoman"/>
          <w:snapToGrid/>
          <w:szCs w:val="22"/>
          <w:lang w:val="lt-LT"/>
        </w:rPr>
        <w:t>kė pacientams japonams. Japonai yra labiau linkę į šias nepageidaujamas reakcijas.</w:t>
      </w:r>
    </w:p>
    <w:p w14:paraId="20DAAD48" w14:textId="41B589BE" w:rsidR="00841637" w:rsidRPr="00743868" w:rsidRDefault="00841637" w:rsidP="0004776B">
      <w:pPr>
        <w:widowControl w:val="0"/>
        <w:tabs>
          <w:tab w:val="clear" w:pos="567"/>
        </w:tabs>
        <w:autoSpaceDE w:val="0"/>
        <w:autoSpaceDN w:val="0"/>
        <w:adjustRightInd w:val="0"/>
        <w:spacing w:line="240" w:lineRule="auto"/>
        <w:ind w:left="113" w:hanging="113"/>
        <w:rPr>
          <w:noProof/>
          <w:szCs w:val="22"/>
          <w:u w:val="single"/>
          <w:lang w:val="lt-LT"/>
        </w:rPr>
      </w:pPr>
      <w:r w:rsidRPr="00743868">
        <w:rPr>
          <w:rFonts w:eastAsia="TimesNewRoman"/>
          <w:snapToGrid/>
          <w:szCs w:val="22"/>
          <w:vertAlign w:val="superscript"/>
          <w:lang w:val="lt-LT"/>
        </w:rPr>
        <w:t>3</w:t>
      </w:r>
      <w:r w:rsidRPr="00D23724">
        <w:rPr>
          <w:rFonts w:eastAsia="TimesNewRoman"/>
          <w:snapToGrid/>
          <w:szCs w:val="22"/>
          <w:lang w:val="lt-LT"/>
        </w:rPr>
        <w:t xml:space="preserve"> </w:t>
      </w:r>
      <w:proofErr w:type="spellStart"/>
      <w:r w:rsidRPr="00743868">
        <w:rPr>
          <w:rFonts w:eastAsia="TimesNewRoman"/>
          <w:snapToGrid/>
          <w:szCs w:val="22"/>
          <w:lang w:val="lt-LT"/>
        </w:rPr>
        <w:t>Intersticinės</w:t>
      </w:r>
      <w:proofErr w:type="spellEnd"/>
      <w:r w:rsidRPr="00743868">
        <w:rPr>
          <w:rFonts w:eastAsia="TimesNewRoman"/>
          <w:snapToGrid/>
          <w:szCs w:val="22"/>
          <w:lang w:val="lt-LT"/>
        </w:rPr>
        <w:t xml:space="preserve"> plaučių ligos (daugiausia</w:t>
      </w:r>
      <w:r w:rsidR="00DB11D4" w:rsidRPr="00743868">
        <w:rPr>
          <w:rFonts w:eastAsia="TimesNewRoman"/>
          <w:snapToGrid/>
          <w:szCs w:val="22"/>
          <w:lang w:val="lt-LT"/>
        </w:rPr>
        <w:t>i</w:t>
      </w:r>
      <w:r w:rsidRPr="00743868">
        <w:rPr>
          <w:rFonts w:eastAsia="TimesNewRoman"/>
          <w:snapToGrid/>
          <w:szCs w:val="22"/>
          <w:lang w:val="lt-LT"/>
        </w:rPr>
        <w:t xml:space="preserve"> </w:t>
      </w:r>
      <w:proofErr w:type="spellStart"/>
      <w:r w:rsidRPr="00743868">
        <w:rPr>
          <w:rFonts w:eastAsia="TimesNewRoman"/>
          <w:snapToGrid/>
          <w:szCs w:val="22"/>
          <w:lang w:val="lt-LT"/>
        </w:rPr>
        <w:t>intersticinės</w:t>
      </w:r>
      <w:proofErr w:type="spellEnd"/>
      <w:r w:rsidRPr="00743868">
        <w:rPr>
          <w:rFonts w:eastAsia="TimesNewRoman"/>
          <w:snapToGrid/>
          <w:szCs w:val="22"/>
          <w:lang w:val="lt-LT"/>
        </w:rPr>
        <w:t xml:space="preserve"> pneumonijos ir </w:t>
      </w:r>
      <w:proofErr w:type="spellStart"/>
      <w:r w:rsidRPr="00743868">
        <w:rPr>
          <w:rFonts w:eastAsia="TimesNewRoman"/>
          <w:snapToGrid/>
          <w:szCs w:val="22"/>
          <w:lang w:val="lt-LT"/>
        </w:rPr>
        <w:t>eozinofilinės</w:t>
      </w:r>
      <w:proofErr w:type="spellEnd"/>
      <w:r w:rsidRPr="00743868">
        <w:rPr>
          <w:rFonts w:eastAsia="TimesNewRoman"/>
          <w:snapToGrid/>
          <w:szCs w:val="22"/>
          <w:lang w:val="lt-LT"/>
        </w:rPr>
        <w:t xml:space="preserve"> pneumonijos) atvejai</w:t>
      </w:r>
      <w:r w:rsidR="00DB11D4" w:rsidRPr="00743868">
        <w:rPr>
          <w:rFonts w:eastAsia="TimesNewRoman"/>
          <w:snapToGrid/>
          <w:szCs w:val="22"/>
          <w:lang w:val="lt-LT"/>
        </w:rPr>
        <w:t xml:space="preserve"> </w:t>
      </w:r>
      <w:r w:rsidRPr="00743868">
        <w:rPr>
          <w:rFonts w:eastAsia="TimesNewRoman"/>
          <w:snapToGrid/>
          <w:szCs w:val="22"/>
          <w:lang w:val="lt-LT"/>
        </w:rPr>
        <w:t xml:space="preserve">buvo nustatyti </w:t>
      </w:r>
      <w:proofErr w:type="spellStart"/>
      <w:r w:rsidRPr="00743868">
        <w:rPr>
          <w:rFonts w:eastAsia="TimesNewRoman"/>
          <w:snapToGrid/>
          <w:szCs w:val="22"/>
          <w:lang w:val="lt-LT"/>
        </w:rPr>
        <w:t>telmisartaną</w:t>
      </w:r>
      <w:proofErr w:type="spellEnd"/>
      <w:r w:rsidRPr="00743868">
        <w:rPr>
          <w:rFonts w:eastAsia="TimesNewRoman"/>
          <w:snapToGrid/>
          <w:szCs w:val="22"/>
          <w:lang w:val="lt-LT"/>
        </w:rPr>
        <w:t xml:space="preserve"> pateikus į rinką</w:t>
      </w:r>
      <w:r w:rsidR="00DB11D4" w:rsidRPr="00743868">
        <w:rPr>
          <w:noProof/>
          <w:szCs w:val="22"/>
          <w:u w:val="single"/>
          <w:lang w:val="lt-LT"/>
        </w:rPr>
        <w:t>.</w:t>
      </w:r>
    </w:p>
    <w:p w14:paraId="00365450" w14:textId="77777777" w:rsidR="00841637" w:rsidRDefault="00841637" w:rsidP="0004776B">
      <w:pPr>
        <w:widowControl w:val="0"/>
        <w:autoSpaceDE w:val="0"/>
        <w:autoSpaceDN w:val="0"/>
        <w:adjustRightInd w:val="0"/>
        <w:jc w:val="both"/>
        <w:rPr>
          <w:noProof/>
          <w:szCs w:val="22"/>
          <w:u w:val="single"/>
          <w:lang w:val="lt-LT"/>
        </w:rPr>
      </w:pPr>
      <w:bookmarkStart w:id="3" w:name="_Hlk184896048"/>
    </w:p>
    <w:p w14:paraId="24AEA694" w14:textId="763E86BC" w:rsidR="00091DA6" w:rsidRDefault="00091DA6" w:rsidP="0004776B">
      <w:pPr>
        <w:widowControl w:val="0"/>
        <w:autoSpaceDE w:val="0"/>
        <w:autoSpaceDN w:val="0"/>
        <w:adjustRightInd w:val="0"/>
        <w:jc w:val="both"/>
        <w:rPr>
          <w:noProof/>
          <w:szCs w:val="22"/>
          <w:u w:val="single"/>
          <w:lang w:val="lt-LT"/>
        </w:rPr>
      </w:pPr>
      <w:r w:rsidRPr="00091DA6">
        <w:rPr>
          <w:noProof/>
          <w:szCs w:val="22"/>
          <w:u w:val="single"/>
          <w:lang w:val="lt-LT"/>
        </w:rPr>
        <w:t>Atrinktų nepageidaujamų reakcijų aprašymas:</w:t>
      </w:r>
    </w:p>
    <w:p w14:paraId="0B61F122" w14:textId="77777777" w:rsidR="00091DA6" w:rsidRPr="00AC43DA" w:rsidRDefault="00091DA6" w:rsidP="0004776B">
      <w:pPr>
        <w:widowControl w:val="0"/>
        <w:autoSpaceDE w:val="0"/>
        <w:autoSpaceDN w:val="0"/>
        <w:adjustRightInd w:val="0"/>
        <w:jc w:val="both"/>
        <w:rPr>
          <w:noProof/>
          <w:szCs w:val="22"/>
          <w:lang w:val="lt-LT"/>
        </w:rPr>
      </w:pPr>
    </w:p>
    <w:p w14:paraId="0C13DC04" w14:textId="7DFAAA8E" w:rsidR="00091DA6" w:rsidRDefault="00091DA6" w:rsidP="0004776B">
      <w:pPr>
        <w:widowControl w:val="0"/>
        <w:autoSpaceDE w:val="0"/>
        <w:autoSpaceDN w:val="0"/>
        <w:adjustRightInd w:val="0"/>
        <w:jc w:val="both"/>
        <w:rPr>
          <w:noProof/>
          <w:szCs w:val="22"/>
          <w:u w:val="single"/>
          <w:lang w:val="lt-LT"/>
        </w:rPr>
      </w:pPr>
      <w:r w:rsidRPr="00091DA6">
        <w:rPr>
          <w:noProof/>
          <w:szCs w:val="22"/>
          <w:u w:val="single"/>
          <w:lang w:val="lt-LT"/>
        </w:rPr>
        <w:t>Žarnyno angioneurozinė edema</w:t>
      </w:r>
    </w:p>
    <w:p w14:paraId="50BA99E3" w14:textId="77777777" w:rsidR="00091DA6" w:rsidRPr="00AC43DA" w:rsidRDefault="00091DA6" w:rsidP="00091DA6">
      <w:pPr>
        <w:widowControl w:val="0"/>
        <w:autoSpaceDE w:val="0"/>
        <w:autoSpaceDN w:val="0"/>
        <w:adjustRightInd w:val="0"/>
        <w:jc w:val="both"/>
        <w:rPr>
          <w:noProof/>
          <w:szCs w:val="22"/>
          <w:lang w:val="lt-LT"/>
        </w:rPr>
      </w:pPr>
      <w:r w:rsidRPr="00AC43DA">
        <w:rPr>
          <w:noProof/>
          <w:szCs w:val="22"/>
          <w:lang w:val="lt-LT"/>
        </w:rPr>
        <w:t xml:space="preserve">Gauta pranešimų apie žarnyno angioneurozinės edemos atvejus, pasireiškusius pavartojus </w:t>
      </w:r>
    </w:p>
    <w:p w14:paraId="1A7DACD9" w14:textId="780C2316" w:rsidR="00091DA6" w:rsidRDefault="00091DA6" w:rsidP="00091DA6">
      <w:pPr>
        <w:widowControl w:val="0"/>
        <w:autoSpaceDE w:val="0"/>
        <w:autoSpaceDN w:val="0"/>
        <w:adjustRightInd w:val="0"/>
        <w:jc w:val="both"/>
        <w:rPr>
          <w:noProof/>
          <w:szCs w:val="22"/>
          <w:lang w:val="lt-LT"/>
        </w:rPr>
      </w:pPr>
      <w:r w:rsidRPr="00AC43DA">
        <w:rPr>
          <w:noProof/>
          <w:szCs w:val="22"/>
          <w:lang w:val="lt-LT"/>
        </w:rPr>
        <w:t xml:space="preserve">angiotenzino II receptorių </w:t>
      </w:r>
      <w:r w:rsidR="00376DED" w:rsidRPr="00376DED">
        <w:rPr>
          <w:noProof/>
          <w:szCs w:val="22"/>
          <w:lang w:val="lt-LT"/>
        </w:rPr>
        <w:t>blokatorių</w:t>
      </w:r>
      <w:r w:rsidRPr="00AC43DA">
        <w:rPr>
          <w:noProof/>
          <w:szCs w:val="22"/>
          <w:lang w:val="lt-LT"/>
        </w:rPr>
        <w:t xml:space="preserve"> (žr. 4.4 skyrių).</w:t>
      </w:r>
    </w:p>
    <w:bookmarkEnd w:id="3"/>
    <w:p w14:paraId="17C3226D" w14:textId="77777777" w:rsidR="00091DA6" w:rsidRPr="00AC43DA" w:rsidRDefault="00091DA6" w:rsidP="00091DA6">
      <w:pPr>
        <w:widowControl w:val="0"/>
        <w:autoSpaceDE w:val="0"/>
        <w:autoSpaceDN w:val="0"/>
        <w:adjustRightInd w:val="0"/>
        <w:jc w:val="both"/>
        <w:rPr>
          <w:noProof/>
          <w:szCs w:val="22"/>
          <w:lang w:val="lt-LT"/>
        </w:rPr>
      </w:pPr>
    </w:p>
    <w:p w14:paraId="3F4D3A88" w14:textId="77777777" w:rsidR="00F34163" w:rsidRPr="00743868" w:rsidRDefault="00F34163" w:rsidP="0004776B">
      <w:pPr>
        <w:widowControl w:val="0"/>
        <w:autoSpaceDE w:val="0"/>
        <w:autoSpaceDN w:val="0"/>
        <w:adjustRightInd w:val="0"/>
        <w:jc w:val="both"/>
        <w:rPr>
          <w:szCs w:val="22"/>
          <w:u w:val="single"/>
          <w:lang w:val="lt-LT"/>
        </w:rPr>
      </w:pPr>
      <w:r w:rsidRPr="00743868">
        <w:rPr>
          <w:noProof/>
          <w:szCs w:val="22"/>
          <w:u w:val="single"/>
          <w:lang w:val="lt-LT"/>
        </w:rPr>
        <w:t>Pranešimas apie įtariamas nepageidaujamas reakcijas</w:t>
      </w:r>
    </w:p>
    <w:p w14:paraId="6703FABD" w14:textId="77777777" w:rsidR="00502D21" w:rsidRPr="004468B5" w:rsidRDefault="00502D21" w:rsidP="004B4B06">
      <w:pPr>
        <w:widowControl w:val="0"/>
        <w:autoSpaceDE w:val="0"/>
        <w:autoSpaceDN w:val="0"/>
        <w:adjustRightInd w:val="0"/>
        <w:rPr>
          <w:szCs w:val="22"/>
          <w:lang w:val="pt-PT" w:eastAsia="lt-LT"/>
        </w:rPr>
      </w:pPr>
      <w:r w:rsidRPr="004468B5">
        <w:rPr>
          <w:szCs w:val="22"/>
          <w:lang w:val="pt-P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468B5">
        <w:rPr>
          <w:color w:val="0000EE"/>
          <w:szCs w:val="22"/>
          <w:u w:val="single"/>
          <w:lang w:val="pt-PT" w:eastAsia="lt-LT"/>
        </w:rPr>
        <w:t>https://vvkt.lrv.lt/lt/</w:t>
      </w:r>
      <w:r w:rsidRPr="004468B5">
        <w:rPr>
          <w:szCs w:val="22"/>
          <w:lang w:val="pt-PT" w:eastAsia="lt-LT"/>
        </w:rPr>
        <w:t xml:space="preserve"> nurodytais būdais.</w:t>
      </w:r>
    </w:p>
    <w:p w14:paraId="3F3DD2AA" w14:textId="77777777" w:rsidR="00B93C8D" w:rsidRPr="00743868" w:rsidRDefault="00B93C8D" w:rsidP="004B4B06">
      <w:pPr>
        <w:widowControl w:val="0"/>
        <w:autoSpaceDE w:val="0"/>
        <w:autoSpaceDN w:val="0"/>
        <w:adjustRightInd w:val="0"/>
        <w:rPr>
          <w:szCs w:val="22"/>
          <w:lang w:val="lt-LT"/>
        </w:rPr>
      </w:pPr>
    </w:p>
    <w:p w14:paraId="337A09B0" w14:textId="77777777" w:rsidR="00F34163" w:rsidRPr="00743868" w:rsidRDefault="00F34163" w:rsidP="00AC43DA">
      <w:pPr>
        <w:pStyle w:val="Antrat4"/>
        <w:keepNext w:val="0"/>
        <w:rPr>
          <w:rFonts w:ascii="Times New Roman" w:hAnsi="Times New Roman"/>
          <w:sz w:val="22"/>
          <w:szCs w:val="22"/>
          <w:lang w:val="lt-LT"/>
        </w:rPr>
      </w:pPr>
      <w:r w:rsidRPr="00743868">
        <w:rPr>
          <w:rFonts w:ascii="Times New Roman" w:hAnsi="Times New Roman"/>
          <w:sz w:val="22"/>
          <w:szCs w:val="22"/>
          <w:lang w:val="lt-LT"/>
        </w:rPr>
        <w:t>4.9</w:t>
      </w:r>
      <w:r w:rsidRPr="00743868">
        <w:rPr>
          <w:rFonts w:ascii="Times New Roman" w:hAnsi="Times New Roman"/>
          <w:sz w:val="22"/>
          <w:szCs w:val="22"/>
          <w:lang w:val="lt-LT"/>
        </w:rPr>
        <w:tab/>
        <w:t>Perdozavimas</w:t>
      </w:r>
    </w:p>
    <w:p w14:paraId="6BD271E3" w14:textId="77777777" w:rsidR="00F34163" w:rsidRPr="00743868" w:rsidRDefault="00F34163" w:rsidP="00AC43DA">
      <w:pPr>
        <w:rPr>
          <w:szCs w:val="22"/>
          <w:lang w:val="lt-LT"/>
        </w:rPr>
      </w:pPr>
    </w:p>
    <w:p w14:paraId="03680037" w14:textId="77777777" w:rsidR="00841637" w:rsidRPr="00743868" w:rsidRDefault="00841637" w:rsidP="00AC43DA">
      <w:pPr>
        <w:tabs>
          <w:tab w:val="clear" w:pos="567"/>
        </w:tabs>
        <w:autoSpaceDE w:val="0"/>
        <w:autoSpaceDN w:val="0"/>
        <w:adjustRightInd w:val="0"/>
        <w:spacing w:line="240" w:lineRule="auto"/>
        <w:jc w:val="both"/>
        <w:rPr>
          <w:rFonts w:eastAsia="TimesNewRoman"/>
          <w:snapToGrid/>
          <w:szCs w:val="22"/>
          <w:u w:val="single"/>
          <w:lang w:val="lt-LT"/>
        </w:rPr>
      </w:pPr>
      <w:r w:rsidRPr="00743868">
        <w:rPr>
          <w:rFonts w:eastAsia="TimesNewRoman"/>
          <w:snapToGrid/>
          <w:szCs w:val="22"/>
          <w:u w:val="single"/>
          <w:lang w:val="lt-LT"/>
        </w:rPr>
        <w:t>Simptomai</w:t>
      </w:r>
    </w:p>
    <w:p w14:paraId="47DCDD13" w14:textId="0B1745CF" w:rsidR="00841637" w:rsidRDefault="0084163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Tikėtina, kad perdozavimo požymiai ir simptomai atitiks </w:t>
      </w:r>
      <w:r w:rsidR="008A544D" w:rsidRPr="00743868">
        <w:rPr>
          <w:rFonts w:eastAsia="TimesNewRoman"/>
          <w:snapToGrid/>
          <w:szCs w:val="22"/>
          <w:lang w:val="lt-LT"/>
        </w:rPr>
        <w:t>sustip</w:t>
      </w:r>
      <w:r w:rsidRPr="00743868">
        <w:rPr>
          <w:rFonts w:eastAsia="TimesNewRoman"/>
          <w:snapToGrid/>
          <w:szCs w:val="22"/>
          <w:lang w:val="lt-LT"/>
        </w:rPr>
        <w:t>rė</w:t>
      </w:r>
      <w:r w:rsidR="008A544D" w:rsidRPr="00743868">
        <w:rPr>
          <w:rFonts w:eastAsia="TimesNewRoman"/>
          <w:snapToGrid/>
          <w:szCs w:val="22"/>
          <w:lang w:val="lt-LT"/>
        </w:rPr>
        <w:t>jusį</w:t>
      </w:r>
      <w:r w:rsidRPr="00743868">
        <w:rPr>
          <w:rFonts w:eastAsia="TimesNewRoman"/>
          <w:snapToGrid/>
          <w:szCs w:val="22"/>
          <w:lang w:val="lt-LT"/>
        </w:rPr>
        <w:t xml:space="preserve"> farmakologinį poveikį. Svarbiausi</w:t>
      </w:r>
      <w:r w:rsidR="001466BE" w:rsidRPr="00743868">
        <w:rPr>
          <w:rFonts w:eastAsia="TimesNewRoman"/>
          <w:snapToGrid/>
          <w:szCs w:val="22"/>
          <w:lang w:val="lt-LT"/>
        </w:rPr>
        <w:t xml:space="preserve"> </w:t>
      </w:r>
      <w:r w:rsidRPr="00743868">
        <w:rPr>
          <w:rFonts w:eastAsia="TimesNewRoman"/>
          <w:snapToGrid/>
          <w:szCs w:val="22"/>
          <w:lang w:val="lt-LT"/>
        </w:rPr>
        <w:t xml:space="preserve">tikėtini </w:t>
      </w:r>
      <w:proofErr w:type="spellStart"/>
      <w:r w:rsidRPr="00743868">
        <w:rPr>
          <w:rFonts w:eastAsia="TimesNewRoman"/>
          <w:snapToGrid/>
          <w:szCs w:val="22"/>
          <w:lang w:val="lt-LT"/>
        </w:rPr>
        <w:t>telmisartano</w:t>
      </w:r>
      <w:proofErr w:type="spellEnd"/>
      <w:r w:rsidRPr="00743868">
        <w:rPr>
          <w:rFonts w:eastAsia="TimesNewRoman"/>
          <w:snapToGrid/>
          <w:szCs w:val="22"/>
          <w:lang w:val="lt-LT"/>
        </w:rPr>
        <w:t xml:space="preserve"> perdozavimo simptomai yra </w:t>
      </w:r>
      <w:proofErr w:type="spellStart"/>
      <w:r w:rsidRPr="00743868">
        <w:rPr>
          <w:rFonts w:eastAsia="TimesNewRoman"/>
          <w:snapToGrid/>
          <w:szCs w:val="22"/>
          <w:lang w:val="lt-LT"/>
        </w:rPr>
        <w:t>hipotenzija</w:t>
      </w:r>
      <w:proofErr w:type="spellEnd"/>
      <w:r w:rsidRPr="00743868">
        <w:rPr>
          <w:rFonts w:eastAsia="TimesNewRoman"/>
          <w:snapToGrid/>
          <w:szCs w:val="22"/>
          <w:lang w:val="lt-LT"/>
        </w:rPr>
        <w:t xml:space="preserve"> ir tachikardija. Buvo </w:t>
      </w:r>
      <w:r w:rsidR="001466BE" w:rsidRPr="00743868">
        <w:rPr>
          <w:rFonts w:eastAsia="TimesNewRoman"/>
          <w:snapToGrid/>
          <w:szCs w:val="22"/>
          <w:lang w:val="lt-LT"/>
        </w:rPr>
        <w:t xml:space="preserve">pranešta </w:t>
      </w:r>
      <w:r w:rsidRPr="00743868">
        <w:rPr>
          <w:rFonts w:eastAsia="TimesNewRoman"/>
          <w:snapToGrid/>
          <w:szCs w:val="22"/>
          <w:lang w:val="lt-LT"/>
        </w:rPr>
        <w:t xml:space="preserve">ir </w:t>
      </w:r>
      <w:r w:rsidR="001466BE" w:rsidRPr="00743868">
        <w:rPr>
          <w:rFonts w:eastAsia="TimesNewRoman"/>
          <w:snapToGrid/>
          <w:szCs w:val="22"/>
          <w:lang w:val="lt-LT"/>
        </w:rPr>
        <w:t xml:space="preserve">apie </w:t>
      </w:r>
      <w:r w:rsidRPr="00743868">
        <w:rPr>
          <w:rFonts w:eastAsia="TimesNewRoman"/>
          <w:snapToGrid/>
          <w:szCs w:val="22"/>
          <w:lang w:val="lt-LT"/>
        </w:rPr>
        <w:t>bradikardijos,</w:t>
      </w:r>
      <w:r w:rsidR="001466BE" w:rsidRPr="00743868">
        <w:rPr>
          <w:rFonts w:eastAsia="TimesNewRoman"/>
          <w:snapToGrid/>
          <w:szCs w:val="22"/>
          <w:lang w:val="lt-LT"/>
        </w:rPr>
        <w:t xml:space="preserve"> </w:t>
      </w:r>
      <w:r w:rsidRPr="00743868">
        <w:rPr>
          <w:rFonts w:eastAsia="TimesNewRoman"/>
          <w:snapToGrid/>
          <w:szCs w:val="22"/>
          <w:lang w:val="lt-LT"/>
        </w:rPr>
        <w:t>svaig</w:t>
      </w:r>
      <w:r w:rsidR="006E4423" w:rsidRPr="00743868">
        <w:rPr>
          <w:rFonts w:eastAsia="TimesNewRoman"/>
          <w:snapToGrid/>
          <w:szCs w:val="22"/>
          <w:lang w:val="lt-LT"/>
        </w:rPr>
        <w:t>ul</w:t>
      </w:r>
      <w:r w:rsidRPr="00743868">
        <w:rPr>
          <w:rFonts w:eastAsia="TimesNewRoman"/>
          <w:snapToGrid/>
          <w:szCs w:val="22"/>
          <w:lang w:val="lt-LT"/>
        </w:rPr>
        <w:t>io, kreatinino k</w:t>
      </w:r>
      <w:r w:rsidR="008A544D" w:rsidRPr="00743868">
        <w:rPr>
          <w:rFonts w:eastAsia="TimesNewRoman"/>
          <w:snapToGrid/>
          <w:szCs w:val="22"/>
          <w:lang w:val="lt-LT"/>
        </w:rPr>
        <w:t>onc</w:t>
      </w:r>
      <w:r w:rsidRPr="00743868">
        <w:rPr>
          <w:rFonts w:eastAsia="TimesNewRoman"/>
          <w:snapToGrid/>
          <w:szCs w:val="22"/>
          <w:lang w:val="lt-LT"/>
        </w:rPr>
        <w:t>e</w:t>
      </w:r>
      <w:r w:rsidR="008A544D" w:rsidRPr="00743868">
        <w:rPr>
          <w:rFonts w:eastAsia="TimesNewRoman"/>
          <w:snapToGrid/>
          <w:szCs w:val="22"/>
          <w:lang w:val="lt-LT"/>
        </w:rPr>
        <w:t>ntrac</w:t>
      </w:r>
      <w:r w:rsidRPr="00743868">
        <w:rPr>
          <w:rFonts w:eastAsia="TimesNewRoman"/>
          <w:snapToGrid/>
          <w:szCs w:val="22"/>
          <w:lang w:val="lt-LT"/>
        </w:rPr>
        <w:t>i</w:t>
      </w:r>
      <w:r w:rsidR="008A544D" w:rsidRPr="00743868">
        <w:rPr>
          <w:rFonts w:eastAsia="TimesNewRoman"/>
          <w:snapToGrid/>
          <w:szCs w:val="22"/>
          <w:lang w:val="lt-LT"/>
        </w:rPr>
        <w:t>j</w:t>
      </w:r>
      <w:r w:rsidRPr="00743868">
        <w:rPr>
          <w:rFonts w:eastAsia="TimesNewRoman"/>
          <w:snapToGrid/>
          <w:szCs w:val="22"/>
          <w:lang w:val="lt-LT"/>
        </w:rPr>
        <w:t>o</w:t>
      </w:r>
      <w:r w:rsidR="008A544D" w:rsidRPr="00743868">
        <w:rPr>
          <w:rFonts w:eastAsia="TimesNewRoman"/>
          <w:snapToGrid/>
          <w:szCs w:val="22"/>
          <w:lang w:val="lt-LT"/>
        </w:rPr>
        <w:t>s</w:t>
      </w:r>
      <w:r w:rsidRPr="00743868">
        <w:rPr>
          <w:rFonts w:eastAsia="TimesNewRoman"/>
          <w:snapToGrid/>
          <w:szCs w:val="22"/>
          <w:lang w:val="lt-LT"/>
        </w:rPr>
        <w:t xml:space="preserve"> padidėjimo kraujo serume bei ūminio inkstų nepakankamumo</w:t>
      </w:r>
      <w:r w:rsidR="001466BE" w:rsidRPr="00743868">
        <w:rPr>
          <w:rFonts w:eastAsia="TimesNewRoman"/>
          <w:snapToGrid/>
          <w:szCs w:val="22"/>
          <w:lang w:val="lt-LT"/>
        </w:rPr>
        <w:t xml:space="preserve"> </w:t>
      </w:r>
      <w:r w:rsidRPr="00743868">
        <w:rPr>
          <w:rFonts w:eastAsia="TimesNewRoman"/>
          <w:snapToGrid/>
          <w:szCs w:val="22"/>
          <w:lang w:val="lt-LT"/>
        </w:rPr>
        <w:t>atvej</w:t>
      </w:r>
      <w:r w:rsidR="001466BE" w:rsidRPr="00743868">
        <w:rPr>
          <w:rFonts w:eastAsia="TimesNewRoman"/>
          <w:snapToGrid/>
          <w:szCs w:val="22"/>
          <w:lang w:val="lt-LT"/>
        </w:rPr>
        <w:t>us</w:t>
      </w:r>
      <w:r w:rsidRPr="00743868">
        <w:rPr>
          <w:rFonts w:eastAsia="TimesNewRoman"/>
          <w:snapToGrid/>
          <w:szCs w:val="22"/>
          <w:lang w:val="lt-LT"/>
        </w:rPr>
        <w:t>.</w:t>
      </w:r>
    </w:p>
    <w:p w14:paraId="4C74D431" w14:textId="77777777" w:rsidR="009B4D33" w:rsidRPr="008F5DA1" w:rsidRDefault="009B4D33" w:rsidP="009B4D33">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Amlodipino</w:t>
      </w:r>
      <w:proofErr w:type="spellEnd"/>
      <w:r w:rsidRPr="00743868">
        <w:rPr>
          <w:rFonts w:eastAsia="TimesNewRoman"/>
          <w:snapToGrid/>
          <w:szCs w:val="22"/>
          <w:lang w:val="lt-LT"/>
        </w:rPr>
        <w:t xml:space="preserve"> perdozavimas gali lemti sustiprėjusį periferinių kraujagyslių išsiplėtimą, galbūt ir refleksinę tachikardiją. </w:t>
      </w:r>
      <w:r>
        <w:rPr>
          <w:rFonts w:eastAsia="TimesNewRoman"/>
          <w:snapToGrid/>
          <w:szCs w:val="22"/>
          <w:lang w:val="lt-LT"/>
        </w:rPr>
        <w:t>Taip pat b</w:t>
      </w:r>
      <w:r w:rsidRPr="00743868">
        <w:rPr>
          <w:rFonts w:eastAsia="TimesNewRoman"/>
          <w:snapToGrid/>
          <w:szCs w:val="22"/>
          <w:lang w:val="lt-LT"/>
        </w:rPr>
        <w:t xml:space="preserve">uvo ženklios ir tikriausiai ilgalaikės sisteminės </w:t>
      </w:r>
      <w:proofErr w:type="spellStart"/>
      <w:r w:rsidRPr="00743868">
        <w:rPr>
          <w:rFonts w:eastAsia="TimesNewRoman"/>
          <w:snapToGrid/>
          <w:szCs w:val="22"/>
          <w:lang w:val="lt-LT"/>
        </w:rPr>
        <w:t>hipotenzijos</w:t>
      </w:r>
      <w:proofErr w:type="spellEnd"/>
      <w:r w:rsidRPr="00743868">
        <w:rPr>
          <w:rFonts w:eastAsia="TimesNewRoman"/>
          <w:snapToGrid/>
          <w:szCs w:val="22"/>
          <w:lang w:val="lt-LT"/>
        </w:rPr>
        <w:t>, net šoko, įskaitant mirtiną, atvejų.</w:t>
      </w:r>
    </w:p>
    <w:p w14:paraId="16DDBAFE" w14:textId="73068C22" w:rsidR="00677710" w:rsidRPr="00743868" w:rsidRDefault="00677710" w:rsidP="0004776B">
      <w:pPr>
        <w:widowControl w:val="0"/>
        <w:tabs>
          <w:tab w:val="clear" w:pos="567"/>
        </w:tabs>
        <w:autoSpaceDE w:val="0"/>
        <w:autoSpaceDN w:val="0"/>
        <w:adjustRightInd w:val="0"/>
        <w:spacing w:line="240" w:lineRule="auto"/>
        <w:rPr>
          <w:rFonts w:eastAsia="TimesNewRoman"/>
          <w:snapToGrid/>
          <w:szCs w:val="22"/>
          <w:lang w:val="lt-LT"/>
        </w:rPr>
      </w:pPr>
      <w:r w:rsidRPr="001F6077">
        <w:rPr>
          <w:bCs/>
          <w:szCs w:val="22"/>
          <w:lang w:val="lt-LT"/>
        </w:rPr>
        <w:t xml:space="preserve">Gauta retų pranešimų apie </w:t>
      </w:r>
      <w:proofErr w:type="spellStart"/>
      <w:r w:rsidRPr="001F6077">
        <w:rPr>
          <w:bCs/>
          <w:szCs w:val="22"/>
          <w:lang w:val="lt-LT"/>
        </w:rPr>
        <w:t>amlodipino</w:t>
      </w:r>
      <w:proofErr w:type="spellEnd"/>
      <w:r w:rsidRPr="001F6077">
        <w:rPr>
          <w:bCs/>
          <w:szCs w:val="22"/>
          <w:lang w:val="lt-LT"/>
        </w:rPr>
        <w:t xml:space="preserve"> perdozavimo sukeltą </w:t>
      </w:r>
      <w:proofErr w:type="spellStart"/>
      <w:r w:rsidRPr="001F6077">
        <w:rPr>
          <w:bCs/>
          <w:szCs w:val="22"/>
          <w:lang w:val="lt-LT"/>
        </w:rPr>
        <w:t>nekardiogeninę</w:t>
      </w:r>
      <w:proofErr w:type="spellEnd"/>
      <w:r w:rsidRPr="001F6077">
        <w:rPr>
          <w:bCs/>
          <w:szCs w:val="22"/>
          <w:lang w:val="lt-LT"/>
        </w:rPr>
        <w:t xml:space="preserve"> plaučių edemą, kuri gali pasireikšti vėliau (per 24 – 48 valandas po vaistinio preparato pavartojimo), ir dėl kurios gali būti reikalinga dirbtinė plaučių ventiliacija. Per anksti pradėtos taikyti gaivinimo priemonės (įskaitant skysčių perteklių sukeliančią </w:t>
      </w:r>
      <w:proofErr w:type="spellStart"/>
      <w:r w:rsidRPr="001F6077">
        <w:rPr>
          <w:bCs/>
          <w:szCs w:val="22"/>
          <w:lang w:val="lt-LT"/>
        </w:rPr>
        <w:t>infuzoterapiją</w:t>
      </w:r>
      <w:proofErr w:type="spellEnd"/>
      <w:r w:rsidRPr="001F6077">
        <w:rPr>
          <w:bCs/>
          <w:szCs w:val="22"/>
          <w:lang w:val="lt-LT"/>
        </w:rPr>
        <w:t xml:space="preserve">), siekiant išlaikyti </w:t>
      </w:r>
      <w:proofErr w:type="spellStart"/>
      <w:r w:rsidRPr="001F6077">
        <w:rPr>
          <w:bCs/>
          <w:szCs w:val="22"/>
          <w:lang w:val="lt-LT"/>
        </w:rPr>
        <w:t>perfuziją</w:t>
      </w:r>
      <w:proofErr w:type="spellEnd"/>
      <w:r w:rsidRPr="001F6077">
        <w:rPr>
          <w:bCs/>
          <w:szCs w:val="22"/>
          <w:lang w:val="lt-LT"/>
        </w:rPr>
        <w:t xml:space="preserve"> bei kraujo tūrį, gali būti būklę provokuojančiais veiksniais.</w:t>
      </w:r>
    </w:p>
    <w:p w14:paraId="250C007B" w14:textId="77777777" w:rsidR="00841637" w:rsidRPr="008F5DA1" w:rsidRDefault="00841637" w:rsidP="0004776B">
      <w:pPr>
        <w:widowControl w:val="0"/>
        <w:tabs>
          <w:tab w:val="clear" w:pos="567"/>
        </w:tabs>
        <w:autoSpaceDE w:val="0"/>
        <w:autoSpaceDN w:val="0"/>
        <w:adjustRightInd w:val="0"/>
        <w:spacing w:line="240" w:lineRule="auto"/>
        <w:jc w:val="both"/>
        <w:rPr>
          <w:rFonts w:eastAsia="TimesNewRoman"/>
          <w:snapToGrid/>
          <w:szCs w:val="22"/>
          <w:lang w:val="lt-LT"/>
        </w:rPr>
      </w:pPr>
    </w:p>
    <w:p w14:paraId="587B23CE" w14:textId="77777777" w:rsidR="00841637" w:rsidRPr="00743868" w:rsidRDefault="00841637" w:rsidP="0004776B">
      <w:pPr>
        <w:widowControl w:val="0"/>
        <w:tabs>
          <w:tab w:val="clear" w:pos="567"/>
        </w:tabs>
        <w:autoSpaceDE w:val="0"/>
        <w:autoSpaceDN w:val="0"/>
        <w:adjustRightInd w:val="0"/>
        <w:spacing w:line="240" w:lineRule="auto"/>
        <w:jc w:val="both"/>
        <w:rPr>
          <w:rFonts w:eastAsia="TimesNewRoman"/>
          <w:snapToGrid/>
          <w:szCs w:val="22"/>
          <w:u w:val="single"/>
          <w:lang w:val="lt-LT"/>
        </w:rPr>
      </w:pPr>
      <w:r w:rsidRPr="00743868">
        <w:rPr>
          <w:rFonts w:eastAsia="TimesNewRoman"/>
          <w:snapToGrid/>
          <w:szCs w:val="22"/>
          <w:u w:val="single"/>
          <w:lang w:val="lt-LT"/>
        </w:rPr>
        <w:t>Gydymas</w:t>
      </w:r>
    </w:p>
    <w:p w14:paraId="07198DBA" w14:textId="25193322" w:rsidR="00841637" w:rsidRPr="00743868" w:rsidRDefault="00841637"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Pacientą reikia atidžiai stebėti</w:t>
      </w:r>
      <w:r w:rsidR="001466BE" w:rsidRPr="00743868">
        <w:rPr>
          <w:rFonts w:eastAsia="TimesNewRoman"/>
          <w:snapToGrid/>
          <w:szCs w:val="22"/>
          <w:lang w:val="lt-LT"/>
        </w:rPr>
        <w:t>, o g</w:t>
      </w:r>
      <w:r w:rsidRPr="00743868">
        <w:rPr>
          <w:rFonts w:eastAsia="TimesNewRoman"/>
          <w:snapToGrid/>
          <w:szCs w:val="22"/>
          <w:lang w:val="lt-LT"/>
        </w:rPr>
        <w:t xml:space="preserve">ydymas </w:t>
      </w:r>
      <w:r w:rsidR="008A544D" w:rsidRPr="00743868">
        <w:rPr>
          <w:rFonts w:eastAsia="TimesNewRoman"/>
          <w:snapToGrid/>
          <w:szCs w:val="22"/>
          <w:lang w:val="lt-LT"/>
        </w:rPr>
        <w:t>–</w:t>
      </w:r>
      <w:r w:rsidRPr="00743868">
        <w:rPr>
          <w:rFonts w:eastAsia="TimesNewRoman"/>
          <w:snapToGrid/>
          <w:szCs w:val="22"/>
          <w:lang w:val="lt-LT"/>
        </w:rPr>
        <w:t xml:space="preserve"> simptominis ir palaikomasis. Gydymas priklauso nuo laiko,</w:t>
      </w:r>
      <w:r w:rsidR="0068435D" w:rsidRPr="00743868">
        <w:rPr>
          <w:rFonts w:eastAsia="TimesNewRoman"/>
          <w:snapToGrid/>
          <w:szCs w:val="22"/>
          <w:lang w:val="lt-LT"/>
        </w:rPr>
        <w:t xml:space="preserve"> </w:t>
      </w:r>
      <w:r w:rsidRPr="00743868">
        <w:rPr>
          <w:rFonts w:eastAsia="TimesNewRoman"/>
          <w:snapToGrid/>
          <w:szCs w:val="22"/>
          <w:lang w:val="lt-LT"/>
        </w:rPr>
        <w:t>praėjusio po perdozavimo, ir simptomų sunkumo. Rekomenduojamos priemonės yra vėmimo</w:t>
      </w:r>
      <w:r w:rsidR="001466BE" w:rsidRPr="00743868">
        <w:rPr>
          <w:rFonts w:eastAsia="TimesNewRoman"/>
          <w:snapToGrid/>
          <w:szCs w:val="22"/>
          <w:lang w:val="lt-LT"/>
        </w:rPr>
        <w:t xml:space="preserve"> </w:t>
      </w:r>
      <w:r w:rsidRPr="00743868">
        <w:rPr>
          <w:rFonts w:eastAsia="TimesNewRoman"/>
          <w:snapToGrid/>
          <w:szCs w:val="22"/>
          <w:lang w:val="lt-LT"/>
        </w:rPr>
        <w:t>sukėlimas ir</w:t>
      </w:r>
      <w:r w:rsidR="008A544D" w:rsidRPr="00743868">
        <w:rPr>
          <w:rFonts w:eastAsia="TimesNewRoman"/>
          <w:snapToGrid/>
          <w:szCs w:val="22"/>
          <w:lang w:val="lt-LT"/>
        </w:rPr>
        <w:t> </w:t>
      </w:r>
      <w:r w:rsidRPr="00743868">
        <w:rPr>
          <w:rFonts w:eastAsia="TimesNewRoman"/>
          <w:snapToGrid/>
          <w:szCs w:val="22"/>
          <w:lang w:val="lt-LT"/>
        </w:rPr>
        <w:t xml:space="preserve">(arba) skrandžio plovimas. Gali būti naudinga duoti </w:t>
      </w:r>
      <w:r w:rsidR="008A544D" w:rsidRPr="00743868">
        <w:rPr>
          <w:rFonts w:eastAsia="TimesNewRoman"/>
          <w:snapToGrid/>
          <w:szCs w:val="22"/>
          <w:lang w:val="lt-LT"/>
        </w:rPr>
        <w:t>va</w:t>
      </w:r>
      <w:r w:rsidRPr="00743868">
        <w:rPr>
          <w:rFonts w:eastAsia="TimesNewRoman"/>
          <w:snapToGrid/>
          <w:szCs w:val="22"/>
          <w:lang w:val="lt-LT"/>
        </w:rPr>
        <w:t>r</w:t>
      </w:r>
      <w:r w:rsidR="008A544D" w:rsidRPr="00743868">
        <w:rPr>
          <w:rFonts w:eastAsia="TimesNewRoman"/>
          <w:snapToGrid/>
          <w:szCs w:val="22"/>
          <w:lang w:val="lt-LT"/>
        </w:rPr>
        <w:t>to</w:t>
      </w:r>
      <w:r w:rsidRPr="00743868">
        <w:rPr>
          <w:rFonts w:eastAsia="TimesNewRoman"/>
          <w:snapToGrid/>
          <w:szCs w:val="22"/>
          <w:lang w:val="lt-LT"/>
        </w:rPr>
        <w:t>ti aktyvintos anglies tiek</w:t>
      </w:r>
      <w:r w:rsidR="001466BE" w:rsidRPr="00743868">
        <w:rPr>
          <w:rFonts w:eastAsia="TimesNewRoman"/>
          <w:snapToGrid/>
          <w:szCs w:val="22"/>
          <w:lang w:val="lt-LT"/>
        </w:rPr>
        <w:t xml:space="preserve"> </w:t>
      </w:r>
      <w:r w:rsidRPr="00743868">
        <w:rPr>
          <w:rFonts w:eastAsia="TimesNewRoman"/>
          <w:snapToGrid/>
          <w:szCs w:val="22"/>
          <w:lang w:val="lt-LT"/>
        </w:rPr>
        <w:t xml:space="preserve">perdozavus </w:t>
      </w:r>
      <w:proofErr w:type="spellStart"/>
      <w:r w:rsidRPr="00743868">
        <w:rPr>
          <w:rFonts w:eastAsia="TimesNewRoman"/>
          <w:snapToGrid/>
          <w:szCs w:val="22"/>
          <w:lang w:val="lt-LT"/>
        </w:rPr>
        <w:t>telmisartano</w:t>
      </w:r>
      <w:proofErr w:type="spellEnd"/>
      <w:r w:rsidRPr="00743868">
        <w:rPr>
          <w:rFonts w:eastAsia="TimesNewRoman"/>
          <w:snapToGrid/>
          <w:szCs w:val="22"/>
          <w:lang w:val="lt-LT"/>
        </w:rPr>
        <w:t xml:space="preserve">, tiek </w:t>
      </w:r>
      <w:proofErr w:type="spellStart"/>
      <w:r w:rsidRPr="00743868">
        <w:rPr>
          <w:rFonts w:eastAsia="TimesNewRoman"/>
          <w:snapToGrid/>
          <w:szCs w:val="22"/>
          <w:lang w:val="lt-LT"/>
        </w:rPr>
        <w:t>amlodipino</w:t>
      </w:r>
      <w:proofErr w:type="spellEnd"/>
      <w:r w:rsidRPr="00743868">
        <w:rPr>
          <w:rFonts w:eastAsia="TimesNewRoman"/>
          <w:snapToGrid/>
          <w:szCs w:val="22"/>
          <w:lang w:val="lt-LT"/>
        </w:rPr>
        <w:t>.</w:t>
      </w:r>
    </w:p>
    <w:p w14:paraId="7A5EBDA8" w14:textId="00688D62" w:rsidR="00841637" w:rsidRPr="004468B5" w:rsidRDefault="00841637" w:rsidP="009B4D33">
      <w:pPr>
        <w:tabs>
          <w:tab w:val="clear" w:pos="567"/>
        </w:tabs>
        <w:autoSpaceDE w:val="0"/>
        <w:autoSpaceDN w:val="0"/>
        <w:adjustRightInd w:val="0"/>
        <w:spacing w:line="240" w:lineRule="auto"/>
        <w:rPr>
          <w:rFonts w:eastAsia="Calibri"/>
          <w:snapToGrid/>
          <w:szCs w:val="22"/>
          <w:lang w:val="lt-LT"/>
        </w:rPr>
      </w:pPr>
      <w:r w:rsidRPr="00743868">
        <w:rPr>
          <w:rFonts w:eastAsia="TimesNewRoman"/>
          <w:snapToGrid/>
          <w:szCs w:val="22"/>
          <w:lang w:val="lt-LT"/>
        </w:rPr>
        <w:t>Reikia dažnai matuoti elektrolitų ir kreatinino k</w:t>
      </w:r>
      <w:r w:rsidR="008A544D" w:rsidRPr="00743868">
        <w:rPr>
          <w:rFonts w:eastAsia="TimesNewRoman"/>
          <w:snapToGrid/>
          <w:szCs w:val="22"/>
          <w:lang w:val="lt-LT"/>
        </w:rPr>
        <w:t>oncentrac</w:t>
      </w:r>
      <w:r w:rsidRPr="00743868">
        <w:rPr>
          <w:rFonts w:eastAsia="TimesNewRoman"/>
          <w:snapToGrid/>
          <w:szCs w:val="22"/>
          <w:lang w:val="lt-LT"/>
        </w:rPr>
        <w:t>i</w:t>
      </w:r>
      <w:r w:rsidR="008A544D" w:rsidRPr="00743868">
        <w:rPr>
          <w:rFonts w:eastAsia="TimesNewRoman"/>
          <w:snapToGrid/>
          <w:szCs w:val="22"/>
          <w:lang w:val="lt-LT"/>
        </w:rPr>
        <w:t>ją</w:t>
      </w:r>
      <w:r w:rsidRPr="00743868">
        <w:rPr>
          <w:rFonts w:eastAsia="TimesNewRoman"/>
          <w:snapToGrid/>
          <w:szCs w:val="22"/>
          <w:lang w:val="lt-LT"/>
        </w:rPr>
        <w:t xml:space="preserve"> kraujo serume. Jeigu pasireiškia </w:t>
      </w:r>
      <w:proofErr w:type="spellStart"/>
      <w:r w:rsidRPr="00743868">
        <w:rPr>
          <w:rFonts w:eastAsia="TimesNewRoman"/>
          <w:snapToGrid/>
          <w:szCs w:val="22"/>
          <w:lang w:val="lt-LT"/>
        </w:rPr>
        <w:t>hipotenzija</w:t>
      </w:r>
      <w:proofErr w:type="spellEnd"/>
      <w:r w:rsidRPr="00743868">
        <w:rPr>
          <w:rFonts w:eastAsia="TimesNewRoman"/>
          <w:snapToGrid/>
          <w:szCs w:val="22"/>
          <w:lang w:val="lt-LT"/>
        </w:rPr>
        <w:t>,</w:t>
      </w:r>
      <w:r w:rsidR="008A544D" w:rsidRPr="00743868">
        <w:rPr>
          <w:rFonts w:eastAsia="TimesNewRoman"/>
          <w:snapToGrid/>
          <w:szCs w:val="22"/>
          <w:lang w:val="lt-LT"/>
        </w:rPr>
        <w:t xml:space="preserve"> </w:t>
      </w:r>
      <w:r w:rsidRPr="00743868">
        <w:rPr>
          <w:rFonts w:eastAsia="TimesNewRoman"/>
          <w:snapToGrid/>
          <w:szCs w:val="22"/>
          <w:lang w:val="lt-LT"/>
        </w:rPr>
        <w:t>pacientą reikia paguldyti ant nugaros, pakelti aukščiau galūnes ir nedelsiant pradėti gydyti</w:t>
      </w:r>
      <w:r w:rsidR="001466BE" w:rsidRPr="00743868">
        <w:rPr>
          <w:rFonts w:eastAsia="TimesNewRoman"/>
          <w:snapToGrid/>
          <w:szCs w:val="22"/>
          <w:lang w:val="lt-LT"/>
        </w:rPr>
        <w:t xml:space="preserve"> </w:t>
      </w:r>
      <w:r w:rsidRPr="00743868">
        <w:rPr>
          <w:rFonts w:eastAsia="TimesNewRoman"/>
          <w:snapToGrid/>
          <w:szCs w:val="22"/>
          <w:lang w:val="lt-LT"/>
        </w:rPr>
        <w:t xml:space="preserve">pakeičiamaisiais druskų ir skysčių </w:t>
      </w:r>
      <w:r w:rsidR="008A544D" w:rsidRPr="00743868">
        <w:rPr>
          <w:rFonts w:eastAsia="TimesNewRoman"/>
          <w:snapToGrid/>
          <w:szCs w:val="22"/>
          <w:lang w:val="lt-LT"/>
        </w:rPr>
        <w:t xml:space="preserve">vaistiniais </w:t>
      </w:r>
      <w:r w:rsidRPr="00743868">
        <w:rPr>
          <w:rFonts w:eastAsia="TimesNewRoman"/>
          <w:snapToGrid/>
          <w:szCs w:val="22"/>
          <w:lang w:val="lt-LT"/>
        </w:rPr>
        <w:t>preparatais. Reikia pradėti taikyti palaikomąjį gydymą. Naikinant</w:t>
      </w:r>
      <w:r w:rsidR="001466BE" w:rsidRPr="00743868">
        <w:rPr>
          <w:rFonts w:eastAsia="TimesNewRoman"/>
          <w:snapToGrid/>
          <w:szCs w:val="22"/>
          <w:lang w:val="lt-LT"/>
        </w:rPr>
        <w:t xml:space="preserve"> </w:t>
      </w:r>
      <w:r w:rsidRPr="00743868">
        <w:rPr>
          <w:rFonts w:eastAsia="TimesNewRoman"/>
          <w:snapToGrid/>
          <w:szCs w:val="22"/>
          <w:lang w:val="lt-LT"/>
        </w:rPr>
        <w:t>kalcio kanalų blokados sukeltą poveikį, gali būti naudinga į</w:t>
      </w:r>
      <w:r w:rsidR="008A544D" w:rsidRPr="00743868">
        <w:rPr>
          <w:rFonts w:eastAsia="TimesNewRoman"/>
          <w:snapToGrid/>
          <w:szCs w:val="22"/>
          <w:lang w:val="lt-LT"/>
        </w:rPr>
        <w:t> </w:t>
      </w:r>
      <w:r w:rsidRPr="00743868">
        <w:rPr>
          <w:rFonts w:eastAsia="TimesNewRoman"/>
          <w:snapToGrid/>
          <w:szCs w:val="22"/>
          <w:lang w:val="lt-LT"/>
        </w:rPr>
        <w:t xml:space="preserve">veną leisti kalcio </w:t>
      </w:r>
      <w:proofErr w:type="spellStart"/>
      <w:r w:rsidRPr="00743868">
        <w:rPr>
          <w:rFonts w:eastAsia="TimesNewRoman"/>
          <w:snapToGrid/>
          <w:szCs w:val="22"/>
          <w:lang w:val="lt-LT"/>
        </w:rPr>
        <w:t>gliukonato</w:t>
      </w:r>
      <w:proofErr w:type="spellEnd"/>
      <w:r w:rsidRPr="00743868">
        <w:rPr>
          <w:rFonts w:eastAsia="TimesNewRoman"/>
          <w:snapToGrid/>
          <w:szCs w:val="22"/>
          <w:lang w:val="lt-LT"/>
        </w:rPr>
        <w:t xml:space="preserve"> tirpalo.</w:t>
      </w:r>
      <w:r w:rsidR="001466BE" w:rsidRPr="00743868">
        <w:rPr>
          <w:rFonts w:eastAsia="TimesNewRoman"/>
          <w:snapToGrid/>
          <w:szCs w:val="22"/>
          <w:lang w:val="lt-LT"/>
        </w:rPr>
        <w:t xml:space="preserve"> </w:t>
      </w:r>
      <w:r w:rsidR="007A20C6" w:rsidRPr="004B4B06">
        <w:rPr>
          <w:rFonts w:eastAsia="Calibri"/>
          <w:snapToGrid/>
          <w:szCs w:val="22"/>
          <w:lang w:val="lt-LT"/>
        </w:rPr>
        <w:t xml:space="preserve">Tam tikrais atvejais gali būti naudinga išplauti skrandį. Sveikiems savanoriams skyrus aktyvintosios anglies ne vėliau kaip per 2 valandas po 10 mg </w:t>
      </w:r>
      <w:proofErr w:type="spellStart"/>
      <w:r w:rsidR="007A20C6" w:rsidRPr="004B4B06">
        <w:rPr>
          <w:rFonts w:eastAsia="Calibri"/>
          <w:snapToGrid/>
          <w:szCs w:val="22"/>
          <w:lang w:val="lt-LT"/>
        </w:rPr>
        <w:t>amlodipino</w:t>
      </w:r>
      <w:proofErr w:type="spellEnd"/>
      <w:r w:rsidR="007A20C6" w:rsidRPr="004B4B06">
        <w:rPr>
          <w:rFonts w:eastAsia="Calibri"/>
          <w:snapToGrid/>
          <w:szCs w:val="22"/>
          <w:lang w:val="lt-LT"/>
        </w:rPr>
        <w:t xml:space="preserve"> suvartojimo, nustatytas </w:t>
      </w:r>
      <w:proofErr w:type="spellStart"/>
      <w:r w:rsidR="007A20C6" w:rsidRPr="004B4B06">
        <w:rPr>
          <w:rFonts w:eastAsia="Calibri"/>
          <w:snapToGrid/>
          <w:szCs w:val="22"/>
          <w:lang w:val="lt-LT"/>
        </w:rPr>
        <w:t>amlodipino</w:t>
      </w:r>
      <w:proofErr w:type="spellEnd"/>
      <w:r w:rsidR="007A20C6" w:rsidRPr="004B4B06">
        <w:rPr>
          <w:rFonts w:eastAsia="Calibri"/>
          <w:snapToGrid/>
          <w:szCs w:val="22"/>
          <w:lang w:val="lt-LT"/>
        </w:rPr>
        <w:t xml:space="preserve"> absorbcijos greičio sumažėjimas. </w:t>
      </w:r>
      <w:proofErr w:type="spellStart"/>
      <w:r w:rsidR="009B4D33" w:rsidRPr="009B4D33">
        <w:rPr>
          <w:rFonts w:eastAsia="Calibri"/>
          <w:snapToGrid/>
          <w:szCs w:val="22"/>
          <w:lang w:val="lt-LT"/>
        </w:rPr>
        <w:t>Amlodipinas</w:t>
      </w:r>
      <w:proofErr w:type="spellEnd"/>
      <w:r w:rsidR="009B4D33" w:rsidRPr="009B4D33">
        <w:rPr>
          <w:rFonts w:eastAsia="Calibri"/>
          <w:snapToGrid/>
          <w:szCs w:val="22"/>
          <w:lang w:val="lt-LT"/>
        </w:rPr>
        <w:t xml:space="preserve"> dializės metu iš organizmo nepašalinamas ir</w:t>
      </w:r>
      <w:r w:rsidR="009B4D33">
        <w:rPr>
          <w:rFonts w:eastAsia="Calibri"/>
          <w:snapToGrid/>
          <w:szCs w:val="22"/>
          <w:lang w:val="lt-LT"/>
        </w:rPr>
        <w:t xml:space="preserve"> </w:t>
      </w:r>
      <w:proofErr w:type="spellStart"/>
      <w:r w:rsidR="009B4D33" w:rsidRPr="009B4D33">
        <w:rPr>
          <w:rFonts w:eastAsia="Calibri"/>
          <w:snapToGrid/>
          <w:szCs w:val="22"/>
          <w:lang w:val="lt-LT"/>
        </w:rPr>
        <w:t>telmisartanas</w:t>
      </w:r>
      <w:proofErr w:type="spellEnd"/>
      <w:r w:rsidR="009B4D33" w:rsidRPr="009B4D33">
        <w:rPr>
          <w:rFonts w:eastAsia="Calibri"/>
          <w:snapToGrid/>
          <w:szCs w:val="22"/>
          <w:lang w:val="lt-LT"/>
        </w:rPr>
        <w:t xml:space="preserve"> nepašalinamas iš kraujo </w:t>
      </w:r>
      <w:proofErr w:type="spellStart"/>
      <w:r w:rsidR="009B4D33" w:rsidRPr="009B4D33">
        <w:rPr>
          <w:rFonts w:eastAsia="Calibri"/>
          <w:snapToGrid/>
          <w:szCs w:val="22"/>
          <w:lang w:val="lt-LT"/>
        </w:rPr>
        <w:t>hemofiltracijos</w:t>
      </w:r>
      <w:proofErr w:type="spellEnd"/>
      <w:r w:rsidR="009B4D33" w:rsidRPr="009B4D33">
        <w:rPr>
          <w:rFonts w:eastAsia="Calibri"/>
          <w:snapToGrid/>
          <w:szCs w:val="22"/>
          <w:lang w:val="lt-LT"/>
        </w:rPr>
        <w:t xml:space="preserve"> būdu ir dializės metu</w:t>
      </w:r>
      <w:r w:rsidRPr="00743868">
        <w:rPr>
          <w:rFonts w:eastAsia="TimesNewRoman"/>
          <w:snapToGrid/>
          <w:szCs w:val="22"/>
          <w:lang w:val="lt-LT"/>
        </w:rPr>
        <w:t>.</w:t>
      </w:r>
    </w:p>
    <w:p w14:paraId="1F9ED2DD" w14:textId="77777777" w:rsidR="00F34163" w:rsidRPr="00743868" w:rsidRDefault="00F34163" w:rsidP="0004776B">
      <w:pPr>
        <w:widowControl w:val="0"/>
        <w:jc w:val="both"/>
        <w:rPr>
          <w:szCs w:val="22"/>
          <w:lang w:val="lt-LT"/>
        </w:rPr>
      </w:pPr>
    </w:p>
    <w:p w14:paraId="2B0C3371" w14:textId="77777777" w:rsidR="00841637" w:rsidRPr="00743868" w:rsidRDefault="00841637" w:rsidP="0004776B">
      <w:pPr>
        <w:widowControl w:val="0"/>
        <w:rPr>
          <w:szCs w:val="22"/>
          <w:lang w:val="lt-LT"/>
        </w:rPr>
      </w:pPr>
    </w:p>
    <w:p w14:paraId="0E1E30A6" w14:textId="77777777" w:rsidR="00F34163" w:rsidRPr="00743868" w:rsidRDefault="00F34163"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5.</w:t>
      </w:r>
      <w:r w:rsidRPr="00743868">
        <w:rPr>
          <w:rFonts w:ascii="Times New Roman" w:hAnsi="Times New Roman"/>
          <w:sz w:val="22"/>
          <w:szCs w:val="22"/>
          <w:lang w:val="lt-LT"/>
        </w:rPr>
        <w:tab/>
        <w:t>FARMAKOLOGINĖS SAVYBĖS</w:t>
      </w:r>
    </w:p>
    <w:p w14:paraId="373D056E" w14:textId="77777777" w:rsidR="00F34163" w:rsidRPr="00743868" w:rsidRDefault="00F34163" w:rsidP="0004776B">
      <w:pPr>
        <w:widowControl w:val="0"/>
        <w:rPr>
          <w:szCs w:val="22"/>
          <w:lang w:val="lt-LT"/>
        </w:rPr>
      </w:pPr>
    </w:p>
    <w:p w14:paraId="3B061E7C" w14:textId="066E0058"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5.1</w:t>
      </w:r>
      <w:r w:rsidRPr="00743868">
        <w:rPr>
          <w:rFonts w:ascii="Times New Roman" w:hAnsi="Times New Roman"/>
          <w:sz w:val="22"/>
          <w:szCs w:val="22"/>
          <w:lang w:val="lt-LT"/>
        </w:rPr>
        <w:tab/>
      </w:r>
      <w:proofErr w:type="spellStart"/>
      <w:r w:rsidRPr="00743868">
        <w:rPr>
          <w:rFonts w:ascii="Times New Roman" w:hAnsi="Times New Roman"/>
          <w:sz w:val="22"/>
          <w:szCs w:val="22"/>
          <w:lang w:val="lt-LT"/>
        </w:rPr>
        <w:t>Farmakodinaminės</w:t>
      </w:r>
      <w:proofErr w:type="spellEnd"/>
      <w:r w:rsidRPr="00743868">
        <w:rPr>
          <w:rFonts w:ascii="Times New Roman" w:hAnsi="Times New Roman"/>
          <w:sz w:val="22"/>
          <w:szCs w:val="22"/>
          <w:lang w:val="lt-LT"/>
        </w:rPr>
        <w:t xml:space="preserve"> savybės</w:t>
      </w:r>
    </w:p>
    <w:p w14:paraId="74CC467F" w14:textId="77777777" w:rsidR="00F34163" w:rsidRPr="00743868" w:rsidRDefault="00F34163" w:rsidP="0004776B">
      <w:pPr>
        <w:widowControl w:val="0"/>
        <w:rPr>
          <w:szCs w:val="22"/>
          <w:lang w:val="lt-LT"/>
        </w:rPr>
      </w:pPr>
    </w:p>
    <w:p w14:paraId="5BB972F7" w14:textId="6E53755C" w:rsidR="00F34163" w:rsidRPr="00743868" w:rsidRDefault="00F34163" w:rsidP="0004776B">
      <w:pPr>
        <w:widowControl w:val="0"/>
        <w:tabs>
          <w:tab w:val="clear" w:pos="567"/>
        </w:tabs>
        <w:autoSpaceDE w:val="0"/>
        <w:autoSpaceDN w:val="0"/>
        <w:adjustRightInd w:val="0"/>
        <w:spacing w:line="240" w:lineRule="auto"/>
        <w:rPr>
          <w:szCs w:val="22"/>
          <w:lang w:val="lt-LT"/>
        </w:rPr>
      </w:pPr>
      <w:r w:rsidRPr="00743868">
        <w:rPr>
          <w:noProof/>
          <w:szCs w:val="22"/>
          <w:lang w:val="lt-LT"/>
        </w:rPr>
        <w:t xml:space="preserve">Farmakoterapinė grupė – </w:t>
      </w:r>
      <w:proofErr w:type="spellStart"/>
      <w:r w:rsidR="00517E05" w:rsidRPr="00743868">
        <w:rPr>
          <w:rFonts w:eastAsia="TimesNewRoman"/>
          <w:snapToGrid/>
          <w:szCs w:val="22"/>
          <w:lang w:val="lt-LT"/>
        </w:rPr>
        <w:t>renino</w:t>
      </w:r>
      <w:proofErr w:type="spellEnd"/>
      <w:r w:rsidR="00517E05" w:rsidRPr="00743868">
        <w:rPr>
          <w:rFonts w:eastAsia="TimesNewRoman"/>
          <w:snapToGrid/>
          <w:szCs w:val="22"/>
          <w:lang w:val="lt-LT"/>
        </w:rPr>
        <w:t xml:space="preserve"> ir </w:t>
      </w:r>
      <w:proofErr w:type="spellStart"/>
      <w:r w:rsidR="00517E05" w:rsidRPr="00743868">
        <w:rPr>
          <w:rFonts w:eastAsia="TimesNewRoman"/>
          <w:snapToGrid/>
          <w:szCs w:val="22"/>
          <w:lang w:val="lt-LT"/>
        </w:rPr>
        <w:t>angiotenzino</w:t>
      </w:r>
      <w:proofErr w:type="spellEnd"/>
      <w:r w:rsidR="00517E05" w:rsidRPr="00743868">
        <w:rPr>
          <w:rFonts w:eastAsia="TimesNewRoman"/>
          <w:snapToGrid/>
          <w:szCs w:val="22"/>
          <w:lang w:val="lt-LT"/>
        </w:rPr>
        <w:t xml:space="preserve"> sistemą veikiantys vaistiniai preparatai, </w:t>
      </w:r>
      <w:proofErr w:type="spellStart"/>
      <w:r w:rsidR="00517E05" w:rsidRPr="00743868">
        <w:rPr>
          <w:rFonts w:eastAsia="TimesNewRoman"/>
          <w:snapToGrid/>
          <w:szCs w:val="22"/>
          <w:lang w:val="lt-LT"/>
        </w:rPr>
        <w:t>angiotenzino</w:t>
      </w:r>
      <w:proofErr w:type="spellEnd"/>
      <w:r w:rsidR="008A544D" w:rsidRPr="00743868">
        <w:rPr>
          <w:rFonts w:eastAsia="TimesNewRoman"/>
          <w:snapToGrid/>
          <w:szCs w:val="22"/>
          <w:lang w:val="lt-LT"/>
        </w:rPr>
        <w:t> </w:t>
      </w:r>
      <w:r w:rsidR="00517E05" w:rsidRPr="00743868">
        <w:rPr>
          <w:rFonts w:eastAsia="TimesNewRoman"/>
          <w:snapToGrid/>
          <w:szCs w:val="22"/>
          <w:lang w:val="lt-LT"/>
        </w:rPr>
        <w:t xml:space="preserve">II receptorių blokatoriai </w:t>
      </w:r>
      <w:r w:rsidR="00A64F88">
        <w:rPr>
          <w:rFonts w:eastAsia="TimesNewRoman"/>
          <w:snapToGrid/>
          <w:szCs w:val="22"/>
          <w:lang w:val="lt-LT"/>
        </w:rPr>
        <w:t xml:space="preserve">(ARB) </w:t>
      </w:r>
      <w:r w:rsidR="00517E05" w:rsidRPr="00743868">
        <w:rPr>
          <w:rFonts w:eastAsia="TimesNewRoman"/>
          <w:snapToGrid/>
          <w:szCs w:val="22"/>
          <w:lang w:val="lt-LT"/>
        </w:rPr>
        <w:t>ir kalcio kanalų blokatoriai, ATC</w:t>
      </w:r>
      <w:r w:rsidR="008A544D" w:rsidRPr="00743868">
        <w:rPr>
          <w:rFonts w:eastAsia="TimesNewRoman"/>
          <w:snapToGrid/>
          <w:szCs w:val="22"/>
          <w:lang w:val="lt-LT"/>
        </w:rPr>
        <w:t> </w:t>
      </w:r>
      <w:r w:rsidR="00517E05" w:rsidRPr="00743868">
        <w:rPr>
          <w:rFonts w:eastAsia="TimesNewRoman"/>
          <w:snapToGrid/>
          <w:szCs w:val="22"/>
          <w:lang w:val="lt-LT"/>
        </w:rPr>
        <w:t xml:space="preserve">kodas </w:t>
      </w:r>
      <w:r w:rsidR="008A544D" w:rsidRPr="00743868">
        <w:rPr>
          <w:rFonts w:eastAsia="TimesNewRoman"/>
          <w:snapToGrid/>
          <w:szCs w:val="22"/>
          <w:lang w:val="lt-LT"/>
        </w:rPr>
        <w:t>–</w:t>
      </w:r>
      <w:r w:rsidR="00517E05" w:rsidRPr="00743868">
        <w:rPr>
          <w:rFonts w:eastAsia="TimesNewRoman"/>
          <w:snapToGrid/>
          <w:szCs w:val="22"/>
          <w:lang w:val="lt-LT"/>
        </w:rPr>
        <w:t xml:space="preserve"> C09DB04.</w:t>
      </w:r>
    </w:p>
    <w:p w14:paraId="69233EBE" w14:textId="77777777" w:rsidR="00A64F88" w:rsidRDefault="00A64F88" w:rsidP="0004776B">
      <w:pPr>
        <w:widowControl w:val="0"/>
        <w:rPr>
          <w:szCs w:val="22"/>
          <w:lang w:val="lt-LT"/>
        </w:rPr>
      </w:pPr>
    </w:p>
    <w:p w14:paraId="625ED4D8" w14:textId="72D66048" w:rsidR="00C91477" w:rsidRPr="00743868" w:rsidRDefault="006B5321" w:rsidP="0004776B">
      <w:pPr>
        <w:widowControl w:val="0"/>
        <w:rPr>
          <w:szCs w:val="22"/>
          <w:lang w:val="lt-LT"/>
        </w:rPr>
      </w:pPr>
      <w:proofErr w:type="spellStart"/>
      <w:r w:rsidRPr="00743868">
        <w:rPr>
          <w:szCs w:val="22"/>
          <w:lang w:val="lt-LT"/>
        </w:rPr>
        <w:t>Telmis</w:t>
      </w:r>
      <w:r w:rsidR="001466BE" w:rsidRPr="00743868">
        <w:rPr>
          <w:szCs w:val="22"/>
          <w:lang w:val="lt-LT"/>
        </w:rPr>
        <w:t>a</w:t>
      </w:r>
      <w:r w:rsidRPr="00743868">
        <w:rPr>
          <w:szCs w:val="22"/>
          <w:lang w:val="lt-LT"/>
        </w:rPr>
        <w:t>rta</w:t>
      </w:r>
      <w:r w:rsidR="001466BE" w:rsidRPr="00743868">
        <w:rPr>
          <w:szCs w:val="22"/>
          <w:lang w:val="lt-LT"/>
        </w:rPr>
        <w:t>no</w:t>
      </w:r>
      <w:proofErr w:type="spellEnd"/>
      <w:r w:rsidR="00C91477" w:rsidRPr="00743868">
        <w:rPr>
          <w:szCs w:val="22"/>
          <w:lang w:val="lt-LT"/>
        </w:rPr>
        <w:t xml:space="preserve"> ir </w:t>
      </w:r>
      <w:proofErr w:type="spellStart"/>
      <w:r w:rsidR="00C91477" w:rsidRPr="00743868">
        <w:rPr>
          <w:szCs w:val="22"/>
          <w:lang w:val="lt-LT"/>
        </w:rPr>
        <w:t>amlodipi</w:t>
      </w:r>
      <w:r w:rsidR="001466BE" w:rsidRPr="00743868">
        <w:rPr>
          <w:szCs w:val="22"/>
          <w:lang w:val="lt-LT"/>
        </w:rPr>
        <w:t>n</w:t>
      </w:r>
      <w:r w:rsidR="00C91477" w:rsidRPr="00743868">
        <w:rPr>
          <w:szCs w:val="22"/>
          <w:lang w:val="lt-LT"/>
        </w:rPr>
        <w:t>o</w:t>
      </w:r>
      <w:proofErr w:type="spellEnd"/>
      <w:r w:rsidR="00C91477" w:rsidRPr="00743868">
        <w:rPr>
          <w:szCs w:val="22"/>
          <w:lang w:val="lt-LT"/>
        </w:rPr>
        <w:t xml:space="preserve"> derinio</w:t>
      </w:r>
      <w:r w:rsidR="00851256" w:rsidRPr="00743868">
        <w:rPr>
          <w:szCs w:val="22"/>
          <w:lang w:val="lt-LT"/>
        </w:rPr>
        <w:t xml:space="preserve"> sudėtyje yra dviejų </w:t>
      </w:r>
      <w:proofErr w:type="spellStart"/>
      <w:r w:rsidR="00851256" w:rsidRPr="00743868">
        <w:rPr>
          <w:szCs w:val="22"/>
          <w:lang w:val="lt-LT"/>
        </w:rPr>
        <w:t>antihipertenzinių</w:t>
      </w:r>
      <w:proofErr w:type="spellEnd"/>
      <w:r w:rsidR="00851256" w:rsidRPr="00743868">
        <w:rPr>
          <w:szCs w:val="22"/>
          <w:lang w:val="lt-LT"/>
        </w:rPr>
        <w:t xml:space="preserve"> </w:t>
      </w:r>
      <w:r w:rsidR="008A544D" w:rsidRPr="00743868">
        <w:rPr>
          <w:szCs w:val="22"/>
          <w:lang w:val="lt-LT"/>
        </w:rPr>
        <w:t>v</w:t>
      </w:r>
      <w:r w:rsidR="00851256" w:rsidRPr="00743868">
        <w:rPr>
          <w:szCs w:val="22"/>
          <w:lang w:val="lt-LT"/>
        </w:rPr>
        <w:t>e</w:t>
      </w:r>
      <w:r w:rsidR="008A544D" w:rsidRPr="00743868">
        <w:rPr>
          <w:szCs w:val="22"/>
          <w:lang w:val="lt-LT"/>
        </w:rPr>
        <w:t>ikliųjų medži</w:t>
      </w:r>
      <w:r w:rsidR="00851256" w:rsidRPr="00743868">
        <w:rPr>
          <w:szCs w:val="22"/>
          <w:lang w:val="lt-LT"/>
        </w:rPr>
        <w:t>a</w:t>
      </w:r>
      <w:r w:rsidR="008A544D" w:rsidRPr="00743868">
        <w:rPr>
          <w:szCs w:val="22"/>
          <w:lang w:val="lt-LT"/>
        </w:rPr>
        <w:t>g</w:t>
      </w:r>
      <w:r w:rsidR="00851256" w:rsidRPr="00743868">
        <w:rPr>
          <w:szCs w:val="22"/>
          <w:lang w:val="lt-LT"/>
        </w:rPr>
        <w:t>ų, papildančių viena kito</w:t>
      </w:r>
      <w:r w:rsidR="000D250F" w:rsidRPr="00743868">
        <w:rPr>
          <w:szCs w:val="22"/>
          <w:lang w:val="lt-LT"/>
        </w:rPr>
        <w:t>s</w:t>
      </w:r>
      <w:r w:rsidR="00851256" w:rsidRPr="00743868">
        <w:rPr>
          <w:szCs w:val="22"/>
          <w:lang w:val="lt-LT"/>
        </w:rPr>
        <w:t xml:space="preserve"> veikimo mechanizmą r</w:t>
      </w:r>
      <w:r w:rsidR="000D250F" w:rsidRPr="00743868">
        <w:rPr>
          <w:szCs w:val="22"/>
          <w:lang w:val="lt-LT"/>
        </w:rPr>
        <w:t>egu</w:t>
      </w:r>
      <w:r w:rsidR="00851256" w:rsidRPr="00743868">
        <w:rPr>
          <w:szCs w:val="22"/>
          <w:lang w:val="lt-LT"/>
        </w:rPr>
        <w:t>liuojant pirmine</w:t>
      </w:r>
      <w:r w:rsidR="000D250F" w:rsidRPr="00743868">
        <w:rPr>
          <w:szCs w:val="22"/>
          <w:lang w:val="lt-LT"/>
        </w:rPr>
        <w:t> </w:t>
      </w:r>
      <w:r w:rsidR="00851256" w:rsidRPr="00743868">
        <w:rPr>
          <w:szCs w:val="22"/>
          <w:lang w:val="lt-LT"/>
        </w:rPr>
        <w:t>hipertenzija sergančių pacientų kraujospūdį, t</w:t>
      </w:r>
      <w:r w:rsidR="000D250F" w:rsidRPr="00743868">
        <w:rPr>
          <w:szCs w:val="22"/>
          <w:lang w:val="lt-LT"/>
        </w:rPr>
        <w:t>. y.</w:t>
      </w:r>
      <w:r w:rsidR="00851256" w:rsidRPr="00743868">
        <w:rPr>
          <w:szCs w:val="22"/>
          <w:lang w:val="lt-LT"/>
        </w:rPr>
        <w:t xml:space="preserve"> </w:t>
      </w:r>
      <w:proofErr w:type="spellStart"/>
      <w:r w:rsidR="00851256" w:rsidRPr="00743868">
        <w:rPr>
          <w:szCs w:val="22"/>
          <w:lang w:val="lt-LT"/>
        </w:rPr>
        <w:t>angiotenzino</w:t>
      </w:r>
      <w:proofErr w:type="spellEnd"/>
      <w:r w:rsidR="000D250F" w:rsidRPr="00743868">
        <w:rPr>
          <w:szCs w:val="22"/>
          <w:lang w:val="lt-LT"/>
        </w:rPr>
        <w:t> </w:t>
      </w:r>
      <w:r w:rsidR="00851256" w:rsidRPr="00743868">
        <w:rPr>
          <w:szCs w:val="22"/>
          <w:lang w:val="lt-LT"/>
        </w:rPr>
        <w:t xml:space="preserve">II receptorių blokatoriaus </w:t>
      </w:r>
      <w:proofErr w:type="spellStart"/>
      <w:r w:rsidR="00851256" w:rsidRPr="00743868">
        <w:rPr>
          <w:szCs w:val="22"/>
          <w:lang w:val="lt-LT"/>
        </w:rPr>
        <w:t>telmisartano</w:t>
      </w:r>
      <w:proofErr w:type="spellEnd"/>
      <w:r w:rsidR="00851256" w:rsidRPr="00743868">
        <w:rPr>
          <w:szCs w:val="22"/>
          <w:lang w:val="lt-LT"/>
        </w:rPr>
        <w:t xml:space="preserve"> ir </w:t>
      </w:r>
      <w:proofErr w:type="spellStart"/>
      <w:r w:rsidR="00851256" w:rsidRPr="00743868">
        <w:rPr>
          <w:szCs w:val="22"/>
          <w:lang w:val="lt-LT"/>
        </w:rPr>
        <w:t>dihidropiridinų</w:t>
      </w:r>
      <w:proofErr w:type="spellEnd"/>
      <w:r w:rsidR="00851256" w:rsidRPr="00743868">
        <w:rPr>
          <w:szCs w:val="22"/>
          <w:lang w:val="lt-LT"/>
        </w:rPr>
        <w:t xml:space="preserve"> grupės kalcio kanalų blokatoriaus </w:t>
      </w:r>
      <w:proofErr w:type="spellStart"/>
      <w:r w:rsidR="00851256" w:rsidRPr="00743868">
        <w:rPr>
          <w:szCs w:val="22"/>
          <w:lang w:val="lt-LT"/>
        </w:rPr>
        <w:t>amlodipino</w:t>
      </w:r>
      <w:proofErr w:type="spellEnd"/>
      <w:r w:rsidR="00851256" w:rsidRPr="00743868">
        <w:rPr>
          <w:szCs w:val="22"/>
          <w:lang w:val="lt-LT"/>
        </w:rPr>
        <w:t>.</w:t>
      </w:r>
    </w:p>
    <w:p w14:paraId="6B183E1B" w14:textId="423CA6A9" w:rsidR="00C91477" w:rsidRPr="00743868" w:rsidRDefault="00851256" w:rsidP="0004776B">
      <w:pPr>
        <w:widowControl w:val="0"/>
        <w:rPr>
          <w:szCs w:val="22"/>
          <w:lang w:val="lt-LT"/>
        </w:rPr>
      </w:pPr>
      <w:r w:rsidRPr="00743868">
        <w:rPr>
          <w:szCs w:val="22"/>
          <w:lang w:val="lt-LT"/>
        </w:rPr>
        <w:t xml:space="preserve">Kartu vartojamos šios </w:t>
      </w:r>
      <w:r w:rsidR="000D250F" w:rsidRPr="00743868">
        <w:rPr>
          <w:szCs w:val="22"/>
          <w:lang w:val="lt-LT"/>
        </w:rPr>
        <w:t xml:space="preserve">veikliosios </w:t>
      </w:r>
      <w:r w:rsidRPr="00743868">
        <w:rPr>
          <w:szCs w:val="22"/>
          <w:lang w:val="lt-LT"/>
        </w:rPr>
        <w:t xml:space="preserve">medžiagos sukelia </w:t>
      </w:r>
      <w:r w:rsidR="000D250F" w:rsidRPr="00743868">
        <w:rPr>
          <w:szCs w:val="22"/>
          <w:lang w:val="lt-LT"/>
        </w:rPr>
        <w:t>sum</w:t>
      </w:r>
      <w:r w:rsidRPr="00743868">
        <w:rPr>
          <w:szCs w:val="22"/>
          <w:lang w:val="lt-LT"/>
        </w:rPr>
        <w:t>i</w:t>
      </w:r>
      <w:r w:rsidR="000D250F" w:rsidRPr="00743868">
        <w:rPr>
          <w:szCs w:val="22"/>
          <w:lang w:val="lt-LT"/>
        </w:rPr>
        <w:t>nį</w:t>
      </w:r>
      <w:r w:rsidRPr="00743868">
        <w:rPr>
          <w:szCs w:val="22"/>
          <w:lang w:val="lt-LT"/>
        </w:rPr>
        <w:t xml:space="preserve"> </w:t>
      </w:r>
      <w:proofErr w:type="spellStart"/>
      <w:r w:rsidRPr="00743868">
        <w:rPr>
          <w:szCs w:val="22"/>
          <w:lang w:val="lt-LT"/>
        </w:rPr>
        <w:t>antihipertenzinį</w:t>
      </w:r>
      <w:proofErr w:type="spellEnd"/>
      <w:r w:rsidRPr="00743868">
        <w:rPr>
          <w:szCs w:val="22"/>
          <w:lang w:val="lt-LT"/>
        </w:rPr>
        <w:t xml:space="preserve"> poveikį: kraujospūdį mažina stipriau, negu kiekviena jų atskirai vartojama.</w:t>
      </w:r>
    </w:p>
    <w:p w14:paraId="1C137145" w14:textId="74B543D2" w:rsidR="001466BE" w:rsidRPr="00743868" w:rsidRDefault="00851256" w:rsidP="0004776B">
      <w:pPr>
        <w:widowControl w:val="0"/>
        <w:rPr>
          <w:szCs w:val="22"/>
          <w:lang w:val="lt-LT"/>
        </w:rPr>
      </w:pPr>
      <w:r w:rsidRPr="00743868">
        <w:rPr>
          <w:szCs w:val="22"/>
          <w:lang w:val="lt-LT"/>
        </w:rPr>
        <w:t>Kartą per</w:t>
      </w:r>
      <w:r w:rsidR="000D250F" w:rsidRPr="00743868">
        <w:rPr>
          <w:szCs w:val="22"/>
          <w:lang w:val="lt-LT"/>
        </w:rPr>
        <w:t> </w:t>
      </w:r>
      <w:r w:rsidRPr="00743868">
        <w:rPr>
          <w:szCs w:val="22"/>
          <w:lang w:val="lt-LT"/>
        </w:rPr>
        <w:t>parą vartojama</w:t>
      </w:r>
      <w:r w:rsidR="001466BE" w:rsidRPr="00743868">
        <w:rPr>
          <w:szCs w:val="22"/>
          <w:lang w:val="lt-LT"/>
        </w:rPr>
        <w:t>s</w:t>
      </w:r>
      <w:r w:rsidRPr="00743868">
        <w:rPr>
          <w:szCs w:val="22"/>
          <w:lang w:val="lt-LT"/>
        </w:rPr>
        <w:t xml:space="preserve"> </w:t>
      </w:r>
      <w:proofErr w:type="spellStart"/>
      <w:r w:rsidR="00C91477" w:rsidRPr="00743868">
        <w:rPr>
          <w:szCs w:val="22"/>
          <w:lang w:val="lt-LT"/>
        </w:rPr>
        <w:t>telmis</w:t>
      </w:r>
      <w:r w:rsidR="001466BE" w:rsidRPr="00743868">
        <w:rPr>
          <w:szCs w:val="22"/>
          <w:lang w:val="lt-LT"/>
        </w:rPr>
        <w:t>a</w:t>
      </w:r>
      <w:r w:rsidR="00C91477" w:rsidRPr="00743868">
        <w:rPr>
          <w:szCs w:val="22"/>
          <w:lang w:val="lt-LT"/>
        </w:rPr>
        <w:t>rta</w:t>
      </w:r>
      <w:r w:rsidR="001466BE" w:rsidRPr="00743868">
        <w:rPr>
          <w:szCs w:val="22"/>
          <w:lang w:val="lt-LT"/>
        </w:rPr>
        <w:t>no</w:t>
      </w:r>
      <w:proofErr w:type="spellEnd"/>
      <w:r w:rsidR="00C91477" w:rsidRPr="00743868">
        <w:rPr>
          <w:szCs w:val="22"/>
          <w:lang w:val="lt-LT"/>
        </w:rPr>
        <w:t xml:space="preserve"> ir </w:t>
      </w:r>
      <w:proofErr w:type="spellStart"/>
      <w:r w:rsidR="00C91477" w:rsidRPr="00743868">
        <w:rPr>
          <w:szCs w:val="22"/>
          <w:lang w:val="lt-LT"/>
        </w:rPr>
        <w:t>amlodipi</w:t>
      </w:r>
      <w:r w:rsidR="001466BE" w:rsidRPr="00743868">
        <w:rPr>
          <w:szCs w:val="22"/>
          <w:lang w:val="lt-LT"/>
        </w:rPr>
        <w:t>n</w:t>
      </w:r>
      <w:r w:rsidR="00C91477" w:rsidRPr="00743868">
        <w:rPr>
          <w:szCs w:val="22"/>
          <w:lang w:val="lt-LT"/>
        </w:rPr>
        <w:t>o</w:t>
      </w:r>
      <w:proofErr w:type="spellEnd"/>
      <w:r w:rsidR="00C91477" w:rsidRPr="00743868">
        <w:rPr>
          <w:szCs w:val="22"/>
          <w:lang w:val="lt-LT"/>
        </w:rPr>
        <w:t xml:space="preserve"> derinys</w:t>
      </w:r>
      <w:r w:rsidRPr="00743868">
        <w:rPr>
          <w:szCs w:val="22"/>
          <w:lang w:val="lt-LT"/>
        </w:rPr>
        <w:t xml:space="preserve"> veiksmingai ir pastoviai kraujospūdį mažina 24</w:t>
      </w:r>
      <w:r w:rsidR="000D250F" w:rsidRPr="00743868">
        <w:rPr>
          <w:szCs w:val="22"/>
          <w:lang w:val="lt-LT"/>
        </w:rPr>
        <w:t> </w:t>
      </w:r>
      <w:r w:rsidRPr="00743868">
        <w:rPr>
          <w:szCs w:val="22"/>
          <w:lang w:val="lt-LT"/>
        </w:rPr>
        <w:t>valandas.</w:t>
      </w:r>
    </w:p>
    <w:p w14:paraId="30ED276E" w14:textId="77777777" w:rsidR="001466BE" w:rsidRPr="00743868" w:rsidRDefault="001466BE" w:rsidP="0004776B">
      <w:pPr>
        <w:widowControl w:val="0"/>
        <w:rPr>
          <w:szCs w:val="22"/>
          <w:lang w:val="lt-LT"/>
        </w:rPr>
      </w:pPr>
    </w:p>
    <w:p w14:paraId="150E65C1" w14:textId="77777777" w:rsidR="001466BE" w:rsidRPr="00D23724" w:rsidRDefault="00851256" w:rsidP="0004776B">
      <w:pPr>
        <w:widowControl w:val="0"/>
        <w:rPr>
          <w:i/>
          <w:szCs w:val="22"/>
          <w:lang w:val="lt-LT"/>
        </w:rPr>
      </w:pPr>
      <w:proofErr w:type="spellStart"/>
      <w:r w:rsidRPr="00D23724">
        <w:rPr>
          <w:i/>
          <w:szCs w:val="22"/>
          <w:lang w:val="lt-LT"/>
        </w:rPr>
        <w:t>Telmisartanas</w:t>
      </w:r>
      <w:proofErr w:type="spellEnd"/>
    </w:p>
    <w:p w14:paraId="646258D4" w14:textId="5F4BDD82" w:rsidR="00F147DB" w:rsidRPr="00743868" w:rsidRDefault="00851256" w:rsidP="0004776B">
      <w:pPr>
        <w:widowControl w:val="0"/>
        <w:rPr>
          <w:szCs w:val="22"/>
          <w:lang w:val="lt-LT"/>
        </w:rPr>
      </w:pPr>
      <w:proofErr w:type="spellStart"/>
      <w:r w:rsidRPr="00743868">
        <w:rPr>
          <w:szCs w:val="22"/>
          <w:lang w:val="lt-LT"/>
        </w:rPr>
        <w:t>Telmisartanas</w:t>
      </w:r>
      <w:proofErr w:type="spellEnd"/>
      <w:r w:rsidRPr="00743868">
        <w:rPr>
          <w:szCs w:val="22"/>
          <w:lang w:val="lt-LT"/>
        </w:rPr>
        <w:t xml:space="preserve"> yra geriamasis specifinio poveikio </w:t>
      </w:r>
      <w:proofErr w:type="spellStart"/>
      <w:r w:rsidRPr="00743868">
        <w:rPr>
          <w:szCs w:val="22"/>
          <w:lang w:val="lt-LT"/>
        </w:rPr>
        <w:t>angiotenzino</w:t>
      </w:r>
      <w:proofErr w:type="spellEnd"/>
      <w:r w:rsidR="000D250F" w:rsidRPr="00743868">
        <w:rPr>
          <w:szCs w:val="22"/>
          <w:lang w:val="lt-LT"/>
        </w:rPr>
        <w:t> </w:t>
      </w:r>
      <w:r w:rsidRPr="00743868">
        <w:rPr>
          <w:szCs w:val="22"/>
          <w:lang w:val="lt-LT"/>
        </w:rPr>
        <w:t>II AT</w:t>
      </w:r>
      <w:r w:rsidRPr="00743868">
        <w:rPr>
          <w:szCs w:val="22"/>
          <w:vertAlign w:val="subscript"/>
          <w:lang w:val="lt-LT"/>
        </w:rPr>
        <w:t>1</w:t>
      </w:r>
      <w:r w:rsidR="000D250F" w:rsidRPr="00743868">
        <w:rPr>
          <w:szCs w:val="22"/>
          <w:lang w:val="lt-LT"/>
        </w:rPr>
        <w:t> </w:t>
      </w:r>
      <w:r w:rsidRPr="00743868">
        <w:rPr>
          <w:szCs w:val="22"/>
          <w:lang w:val="lt-LT"/>
        </w:rPr>
        <w:t xml:space="preserve">receptorių blokatorius. Jis labai dideliu </w:t>
      </w:r>
      <w:proofErr w:type="spellStart"/>
      <w:r w:rsidRPr="00743868">
        <w:rPr>
          <w:szCs w:val="22"/>
          <w:lang w:val="lt-LT"/>
        </w:rPr>
        <w:t>afinitetu</w:t>
      </w:r>
      <w:proofErr w:type="spellEnd"/>
      <w:r w:rsidRPr="00743868">
        <w:rPr>
          <w:szCs w:val="22"/>
          <w:lang w:val="lt-LT"/>
        </w:rPr>
        <w:t xml:space="preserve"> išstumia </w:t>
      </w:r>
      <w:proofErr w:type="spellStart"/>
      <w:r w:rsidRPr="00743868">
        <w:rPr>
          <w:szCs w:val="22"/>
          <w:lang w:val="lt-LT"/>
        </w:rPr>
        <w:t>angiotenziną</w:t>
      </w:r>
      <w:proofErr w:type="spellEnd"/>
      <w:r w:rsidR="000D250F" w:rsidRPr="00743868">
        <w:rPr>
          <w:szCs w:val="22"/>
          <w:lang w:val="lt-LT"/>
        </w:rPr>
        <w:t> </w:t>
      </w:r>
      <w:r w:rsidRPr="00743868">
        <w:rPr>
          <w:szCs w:val="22"/>
          <w:lang w:val="lt-LT"/>
        </w:rPr>
        <w:t>II iš prisijungimo prie AT</w:t>
      </w:r>
      <w:r w:rsidRPr="00743868">
        <w:rPr>
          <w:szCs w:val="22"/>
          <w:vertAlign w:val="subscript"/>
          <w:lang w:val="lt-LT"/>
        </w:rPr>
        <w:t>1</w:t>
      </w:r>
      <w:r w:rsidR="000D250F" w:rsidRPr="00743868">
        <w:rPr>
          <w:szCs w:val="22"/>
          <w:lang w:val="lt-LT"/>
        </w:rPr>
        <w:t> </w:t>
      </w:r>
      <w:r w:rsidRPr="00743868">
        <w:rPr>
          <w:szCs w:val="22"/>
          <w:lang w:val="lt-LT"/>
        </w:rPr>
        <w:t>receptorių vietų. Nuo šių receptorių dirginimo priklauso žinomas</w:t>
      </w:r>
      <w:r w:rsidR="00F147DB" w:rsidRPr="00743868">
        <w:rPr>
          <w:szCs w:val="22"/>
          <w:lang w:val="lt-LT"/>
        </w:rPr>
        <w:t xml:space="preserve"> </w:t>
      </w:r>
      <w:proofErr w:type="spellStart"/>
      <w:r w:rsidRPr="00743868">
        <w:rPr>
          <w:szCs w:val="22"/>
          <w:lang w:val="lt-LT"/>
        </w:rPr>
        <w:t>angiotenzino</w:t>
      </w:r>
      <w:proofErr w:type="spellEnd"/>
      <w:r w:rsidR="000D250F" w:rsidRPr="00743868">
        <w:rPr>
          <w:szCs w:val="22"/>
          <w:lang w:val="lt-LT"/>
        </w:rPr>
        <w:t> </w:t>
      </w:r>
      <w:r w:rsidRPr="00743868">
        <w:rPr>
          <w:szCs w:val="22"/>
          <w:lang w:val="lt-LT"/>
        </w:rPr>
        <w:t xml:space="preserve">II poveikis. Dalinis </w:t>
      </w:r>
      <w:proofErr w:type="spellStart"/>
      <w:r w:rsidRPr="00743868">
        <w:rPr>
          <w:szCs w:val="22"/>
          <w:lang w:val="lt-LT"/>
        </w:rPr>
        <w:t>agonistinis</w:t>
      </w:r>
      <w:proofErr w:type="spellEnd"/>
      <w:r w:rsidRPr="00743868">
        <w:rPr>
          <w:szCs w:val="22"/>
          <w:lang w:val="lt-LT"/>
        </w:rPr>
        <w:t xml:space="preserve"> poveikis AT</w:t>
      </w:r>
      <w:r w:rsidRPr="00743868">
        <w:rPr>
          <w:szCs w:val="22"/>
          <w:vertAlign w:val="subscript"/>
          <w:lang w:val="lt-LT"/>
        </w:rPr>
        <w:t>1</w:t>
      </w:r>
      <w:r w:rsidR="000D250F" w:rsidRPr="00743868">
        <w:rPr>
          <w:szCs w:val="22"/>
          <w:lang w:val="lt-LT"/>
        </w:rPr>
        <w:t> </w:t>
      </w:r>
      <w:r w:rsidRPr="00743868">
        <w:rPr>
          <w:szCs w:val="22"/>
          <w:lang w:val="lt-LT"/>
        </w:rPr>
        <w:t xml:space="preserve">receptoriams </w:t>
      </w:r>
      <w:proofErr w:type="spellStart"/>
      <w:r w:rsidRPr="00743868">
        <w:rPr>
          <w:szCs w:val="22"/>
          <w:lang w:val="lt-LT"/>
        </w:rPr>
        <w:t>telmisartanui</w:t>
      </w:r>
      <w:proofErr w:type="spellEnd"/>
      <w:r w:rsidRPr="00743868">
        <w:rPr>
          <w:szCs w:val="22"/>
          <w:lang w:val="lt-LT"/>
        </w:rPr>
        <w:t xml:space="preserve"> nebūdingas. Prie AT</w:t>
      </w:r>
      <w:r w:rsidRPr="00743868">
        <w:rPr>
          <w:szCs w:val="22"/>
          <w:vertAlign w:val="subscript"/>
          <w:lang w:val="lt-LT"/>
        </w:rPr>
        <w:t>1</w:t>
      </w:r>
      <w:r w:rsidR="000D250F" w:rsidRPr="00743868">
        <w:rPr>
          <w:szCs w:val="22"/>
          <w:lang w:val="lt-LT"/>
        </w:rPr>
        <w:t> </w:t>
      </w:r>
      <w:r w:rsidRPr="00743868">
        <w:rPr>
          <w:szCs w:val="22"/>
          <w:lang w:val="lt-LT"/>
        </w:rPr>
        <w:t xml:space="preserve">receptorių </w:t>
      </w:r>
      <w:proofErr w:type="spellStart"/>
      <w:r w:rsidRPr="00743868">
        <w:rPr>
          <w:szCs w:val="22"/>
          <w:lang w:val="lt-LT"/>
        </w:rPr>
        <w:t>telmisartanas</w:t>
      </w:r>
      <w:proofErr w:type="spellEnd"/>
      <w:r w:rsidRPr="00743868">
        <w:rPr>
          <w:szCs w:val="22"/>
          <w:lang w:val="lt-LT"/>
        </w:rPr>
        <w:t xml:space="preserve"> prisijungia selektyviai ir ilgam.</w:t>
      </w:r>
    </w:p>
    <w:p w14:paraId="2BF6B44E" w14:textId="04C45FCE" w:rsidR="00851256" w:rsidRPr="00743868" w:rsidRDefault="00851256" w:rsidP="0004776B">
      <w:pPr>
        <w:widowControl w:val="0"/>
        <w:rPr>
          <w:szCs w:val="22"/>
          <w:lang w:val="lt-LT"/>
        </w:rPr>
      </w:pPr>
      <w:r w:rsidRPr="00743868">
        <w:rPr>
          <w:szCs w:val="22"/>
          <w:lang w:val="lt-LT"/>
        </w:rPr>
        <w:t>Kitos rūšies receptorių, įskaitant AT</w:t>
      </w:r>
      <w:r w:rsidRPr="00743868">
        <w:rPr>
          <w:szCs w:val="22"/>
          <w:vertAlign w:val="subscript"/>
          <w:lang w:val="lt-LT"/>
        </w:rPr>
        <w:t>2</w:t>
      </w:r>
      <w:r w:rsidRPr="00743868">
        <w:rPr>
          <w:szCs w:val="22"/>
          <w:lang w:val="lt-LT"/>
        </w:rPr>
        <w:t xml:space="preserve"> bei kitokius mažiau apibūdintus </w:t>
      </w:r>
      <w:proofErr w:type="spellStart"/>
      <w:r w:rsidRPr="00743868">
        <w:rPr>
          <w:szCs w:val="22"/>
          <w:lang w:val="lt-LT"/>
        </w:rPr>
        <w:t>angiotenzino</w:t>
      </w:r>
      <w:proofErr w:type="spellEnd"/>
      <w:r w:rsidRPr="00743868">
        <w:rPr>
          <w:szCs w:val="22"/>
          <w:lang w:val="lt-LT"/>
        </w:rPr>
        <w:t xml:space="preserve"> receptorius, </w:t>
      </w:r>
      <w:proofErr w:type="spellStart"/>
      <w:r w:rsidRPr="00743868">
        <w:rPr>
          <w:szCs w:val="22"/>
          <w:lang w:val="lt-LT"/>
        </w:rPr>
        <w:t>telmisartanas</w:t>
      </w:r>
      <w:proofErr w:type="spellEnd"/>
      <w:r w:rsidRPr="00743868">
        <w:rPr>
          <w:szCs w:val="22"/>
          <w:lang w:val="lt-LT"/>
        </w:rPr>
        <w:t xml:space="preserve"> neveikia. Kokia minėtų receptorių funkcija ir koks galimas poveikis, jeigu juos per </w:t>
      </w:r>
      <w:r w:rsidR="000D250F" w:rsidRPr="00743868">
        <w:rPr>
          <w:szCs w:val="22"/>
          <w:lang w:val="lt-LT"/>
        </w:rPr>
        <w:t>stipriai</w:t>
      </w:r>
      <w:r w:rsidRPr="00743868">
        <w:rPr>
          <w:szCs w:val="22"/>
          <w:lang w:val="lt-LT"/>
        </w:rPr>
        <w:t xml:space="preserve"> stimuliuoja </w:t>
      </w:r>
      <w:proofErr w:type="spellStart"/>
      <w:r w:rsidRPr="00743868">
        <w:rPr>
          <w:szCs w:val="22"/>
          <w:lang w:val="lt-LT"/>
        </w:rPr>
        <w:t>angiotenzinas</w:t>
      </w:r>
      <w:proofErr w:type="spellEnd"/>
      <w:r w:rsidR="000D250F" w:rsidRPr="00743868">
        <w:rPr>
          <w:szCs w:val="22"/>
          <w:lang w:val="lt-LT"/>
        </w:rPr>
        <w:t> </w:t>
      </w:r>
      <w:r w:rsidRPr="00743868">
        <w:rPr>
          <w:szCs w:val="22"/>
          <w:lang w:val="lt-LT"/>
        </w:rPr>
        <w:t>II (jo k</w:t>
      </w:r>
      <w:r w:rsidR="000D250F" w:rsidRPr="00743868">
        <w:rPr>
          <w:szCs w:val="22"/>
          <w:lang w:val="lt-LT"/>
        </w:rPr>
        <w:t>onc</w:t>
      </w:r>
      <w:r w:rsidRPr="00743868">
        <w:rPr>
          <w:szCs w:val="22"/>
          <w:lang w:val="lt-LT"/>
        </w:rPr>
        <w:t>e</w:t>
      </w:r>
      <w:r w:rsidR="000D250F" w:rsidRPr="00743868">
        <w:rPr>
          <w:szCs w:val="22"/>
          <w:lang w:val="lt-LT"/>
        </w:rPr>
        <w:t>ntrac</w:t>
      </w:r>
      <w:r w:rsidRPr="00743868">
        <w:rPr>
          <w:szCs w:val="22"/>
          <w:lang w:val="lt-LT"/>
        </w:rPr>
        <w:t>i</w:t>
      </w:r>
      <w:r w:rsidR="000D250F" w:rsidRPr="00743868">
        <w:rPr>
          <w:szCs w:val="22"/>
          <w:lang w:val="lt-LT"/>
        </w:rPr>
        <w:t>ja</w:t>
      </w:r>
      <w:r w:rsidRPr="00743868">
        <w:rPr>
          <w:szCs w:val="22"/>
          <w:lang w:val="lt-LT"/>
        </w:rPr>
        <w:t xml:space="preserve"> veikiant </w:t>
      </w:r>
      <w:proofErr w:type="spellStart"/>
      <w:r w:rsidRPr="00743868">
        <w:rPr>
          <w:szCs w:val="22"/>
          <w:lang w:val="lt-LT"/>
        </w:rPr>
        <w:t>telmisartanui</w:t>
      </w:r>
      <w:proofErr w:type="spellEnd"/>
      <w:r w:rsidRPr="00743868">
        <w:rPr>
          <w:szCs w:val="22"/>
          <w:lang w:val="lt-LT"/>
        </w:rPr>
        <w:t xml:space="preserve"> padidėja), nežinoma. </w:t>
      </w:r>
      <w:proofErr w:type="spellStart"/>
      <w:r w:rsidRPr="00743868">
        <w:rPr>
          <w:szCs w:val="22"/>
          <w:lang w:val="lt-LT"/>
        </w:rPr>
        <w:t>Telmisartanas</w:t>
      </w:r>
      <w:proofErr w:type="spellEnd"/>
      <w:r w:rsidRPr="00743868">
        <w:rPr>
          <w:szCs w:val="22"/>
          <w:lang w:val="lt-LT"/>
        </w:rPr>
        <w:t xml:space="preserve"> mažina </w:t>
      </w:r>
      <w:proofErr w:type="spellStart"/>
      <w:r w:rsidRPr="00743868">
        <w:rPr>
          <w:szCs w:val="22"/>
          <w:lang w:val="lt-LT"/>
        </w:rPr>
        <w:t>aldosterono</w:t>
      </w:r>
      <w:proofErr w:type="spellEnd"/>
      <w:r w:rsidRPr="00743868">
        <w:rPr>
          <w:szCs w:val="22"/>
          <w:lang w:val="lt-LT"/>
        </w:rPr>
        <w:t xml:space="preserve"> koncentraciją kraujo plazmoje. Žmogaus kraujo plazmoje esančio </w:t>
      </w:r>
      <w:proofErr w:type="spellStart"/>
      <w:r w:rsidRPr="00743868">
        <w:rPr>
          <w:szCs w:val="22"/>
          <w:lang w:val="lt-LT"/>
        </w:rPr>
        <w:t>renino</w:t>
      </w:r>
      <w:proofErr w:type="spellEnd"/>
      <w:r w:rsidRPr="00743868">
        <w:rPr>
          <w:szCs w:val="22"/>
          <w:lang w:val="lt-LT"/>
        </w:rPr>
        <w:t xml:space="preserve"> aktyvumo </w:t>
      </w:r>
      <w:proofErr w:type="spellStart"/>
      <w:r w:rsidRPr="00743868">
        <w:rPr>
          <w:szCs w:val="22"/>
          <w:lang w:val="lt-LT"/>
        </w:rPr>
        <w:t>telmisartanas</w:t>
      </w:r>
      <w:proofErr w:type="spellEnd"/>
      <w:r w:rsidRPr="00743868">
        <w:rPr>
          <w:szCs w:val="22"/>
          <w:lang w:val="lt-LT"/>
        </w:rPr>
        <w:t xml:space="preserve"> neslopina, jonų srovės kanalų neblokuoja. Kadangi </w:t>
      </w:r>
      <w:proofErr w:type="spellStart"/>
      <w:r w:rsidRPr="00743868">
        <w:rPr>
          <w:szCs w:val="22"/>
          <w:lang w:val="lt-LT"/>
        </w:rPr>
        <w:t>angiotenziną</w:t>
      </w:r>
      <w:proofErr w:type="spellEnd"/>
      <w:r w:rsidRPr="00743868">
        <w:rPr>
          <w:szCs w:val="22"/>
          <w:lang w:val="lt-LT"/>
        </w:rPr>
        <w:t xml:space="preserve"> konvertuojančio fermento (</w:t>
      </w:r>
      <w:proofErr w:type="spellStart"/>
      <w:r w:rsidRPr="00743868">
        <w:rPr>
          <w:szCs w:val="22"/>
          <w:lang w:val="lt-LT"/>
        </w:rPr>
        <w:t>kininazės</w:t>
      </w:r>
      <w:proofErr w:type="spellEnd"/>
      <w:r w:rsidR="000D250F" w:rsidRPr="00743868">
        <w:rPr>
          <w:szCs w:val="22"/>
          <w:lang w:val="lt-LT"/>
        </w:rPr>
        <w:t> </w:t>
      </w:r>
      <w:r w:rsidRPr="00743868">
        <w:rPr>
          <w:szCs w:val="22"/>
          <w:lang w:val="lt-LT"/>
        </w:rPr>
        <w:t xml:space="preserve">II), kuris ardo ir </w:t>
      </w:r>
      <w:proofErr w:type="spellStart"/>
      <w:r w:rsidRPr="00743868">
        <w:rPr>
          <w:szCs w:val="22"/>
          <w:lang w:val="lt-LT"/>
        </w:rPr>
        <w:t>bradikininą</w:t>
      </w:r>
      <w:proofErr w:type="spellEnd"/>
      <w:r w:rsidRPr="00743868">
        <w:rPr>
          <w:szCs w:val="22"/>
          <w:lang w:val="lt-LT"/>
        </w:rPr>
        <w:t xml:space="preserve">, </w:t>
      </w:r>
      <w:proofErr w:type="spellStart"/>
      <w:r w:rsidRPr="00743868">
        <w:rPr>
          <w:szCs w:val="22"/>
          <w:lang w:val="lt-LT"/>
        </w:rPr>
        <w:t>telmisartanas</w:t>
      </w:r>
      <w:proofErr w:type="spellEnd"/>
      <w:r w:rsidRPr="00743868">
        <w:rPr>
          <w:szCs w:val="22"/>
          <w:lang w:val="lt-LT"/>
        </w:rPr>
        <w:t xml:space="preserve"> neslopina, todėl </w:t>
      </w:r>
      <w:proofErr w:type="spellStart"/>
      <w:r w:rsidRPr="00743868">
        <w:rPr>
          <w:szCs w:val="22"/>
          <w:lang w:val="lt-LT"/>
        </w:rPr>
        <w:t>bradikinino</w:t>
      </w:r>
      <w:proofErr w:type="spellEnd"/>
      <w:r w:rsidRPr="00743868">
        <w:rPr>
          <w:szCs w:val="22"/>
          <w:lang w:val="lt-LT"/>
        </w:rPr>
        <w:t xml:space="preserve"> sukeliamų nepageidaujamų reakcijų netur</w:t>
      </w:r>
      <w:r w:rsidR="000D250F" w:rsidRPr="00743868">
        <w:rPr>
          <w:szCs w:val="22"/>
          <w:lang w:val="lt-LT"/>
        </w:rPr>
        <w:t>i</w:t>
      </w:r>
      <w:r w:rsidRPr="00743868">
        <w:rPr>
          <w:szCs w:val="22"/>
          <w:lang w:val="lt-LT"/>
        </w:rPr>
        <w:t xml:space="preserve"> stiprinti.</w:t>
      </w:r>
    </w:p>
    <w:p w14:paraId="326FCE68" w14:textId="77777777" w:rsidR="00F147DB" w:rsidRPr="00743868" w:rsidRDefault="00F147DB" w:rsidP="0004776B">
      <w:pPr>
        <w:widowControl w:val="0"/>
        <w:rPr>
          <w:szCs w:val="22"/>
          <w:lang w:val="lt-LT"/>
        </w:rPr>
      </w:pPr>
    </w:p>
    <w:p w14:paraId="064E3CDC" w14:textId="1ED0E6D0" w:rsidR="00F147DB" w:rsidRPr="00743868" w:rsidRDefault="00851256" w:rsidP="0004776B">
      <w:pPr>
        <w:widowControl w:val="0"/>
        <w:rPr>
          <w:szCs w:val="22"/>
          <w:lang w:val="lt-LT"/>
        </w:rPr>
      </w:pPr>
      <w:r w:rsidRPr="00743868">
        <w:rPr>
          <w:szCs w:val="22"/>
          <w:lang w:val="lt-LT"/>
        </w:rPr>
        <w:t>Žmogui 80</w:t>
      </w:r>
      <w:r w:rsidR="000D250F" w:rsidRPr="00743868">
        <w:rPr>
          <w:szCs w:val="22"/>
          <w:lang w:val="lt-LT"/>
        </w:rPr>
        <w:t> </w:t>
      </w:r>
      <w:r w:rsidRPr="00743868">
        <w:rPr>
          <w:szCs w:val="22"/>
          <w:lang w:val="lt-LT"/>
        </w:rPr>
        <w:t xml:space="preserve">mg </w:t>
      </w:r>
      <w:proofErr w:type="spellStart"/>
      <w:r w:rsidRPr="00743868">
        <w:rPr>
          <w:szCs w:val="22"/>
          <w:lang w:val="lt-LT"/>
        </w:rPr>
        <w:t>telmisartano</w:t>
      </w:r>
      <w:proofErr w:type="spellEnd"/>
      <w:r w:rsidRPr="00743868">
        <w:rPr>
          <w:szCs w:val="22"/>
          <w:lang w:val="lt-LT"/>
        </w:rPr>
        <w:t xml:space="preserve"> dozė beveik visiškai užblokuoja </w:t>
      </w:r>
      <w:proofErr w:type="spellStart"/>
      <w:r w:rsidRPr="00743868">
        <w:rPr>
          <w:szCs w:val="22"/>
          <w:lang w:val="lt-LT"/>
        </w:rPr>
        <w:t>angiotenzino</w:t>
      </w:r>
      <w:proofErr w:type="spellEnd"/>
      <w:r w:rsidR="000D250F" w:rsidRPr="00743868">
        <w:rPr>
          <w:szCs w:val="22"/>
          <w:lang w:val="lt-LT"/>
        </w:rPr>
        <w:t> </w:t>
      </w:r>
      <w:r w:rsidRPr="00743868">
        <w:rPr>
          <w:szCs w:val="22"/>
          <w:lang w:val="lt-LT"/>
        </w:rPr>
        <w:t>II sukeliamą kraujospūdžio padidėjimą. Slopinamasis poveikis išli</w:t>
      </w:r>
      <w:r w:rsidR="000D250F" w:rsidRPr="00743868">
        <w:rPr>
          <w:szCs w:val="22"/>
          <w:lang w:val="lt-LT"/>
        </w:rPr>
        <w:t>e</w:t>
      </w:r>
      <w:r w:rsidRPr="00743868">
        <w:rPr>
          <w:szCs w:val="22"/>
          <w:lang w:val="lt-LT"/>
        </w:rPr>
        <w:t>k</w:t>
      </w:r>
      <w:r w:rsidR="000D250F" w:rsidRPr="00743868">
        <w:rPr>
          <w:szCs w:val="22"/>
          <w:lang w:val="lt-LT"/>
        </w:rPr>
        <w:t>a</w:t>
      </w:r>
      <w:r w:rsidRPr="00743868">
        <w:rPr>
          <w:szCs w:val="22"/>
          <w:lang w:val="lt-LT"/>
        </w:rPr>
        <w:t xml:space="preserve"> ilgiau </w:t>
      </w:r>
      <w:r w:rsidR="000D250F" w:rsidRPr="00743868">
        <w:rPr>
          <w:szCs w:val="22"/>
          <w:lang w:val="lt-LT"/>
        </w:rPr>
        <w:t>kaip</w:t>
      </w:r>
      <w:r w:rsidRPr="00743868">
        <w:rPr>
          <w:szCs w:val="22"/>
          <w:lang w:val="lt-LT"/>
        </w:rPr>
        <w:t xml:space="preserve"> 24</w:t>
      </w:r>
      <w:r w:rsidR="000D250F" w:rsidRPr="00743868">
        <w:rPr>
          <w:szCs w:val="22"/>
          <w:lang w:val="lt-LT"/>
        </w:rPr>
        <w:t> </w:t>
      </w:r>
      <w:r w:rsidRPr="00743868">
        <w:rPr>
          <w:szCs w:val="22"/>
          <w:lang w:val="lt-LT"/>
        </w:rPr>
        <w:t>val., o išmatuojamas būna net 48</w:t>
      </w:r>
      <w:r w:rsidR="000D250F" w:rsidRPr="00743868">
        <w:rPr>
          <w:szCs w:val="22"/>
          <w:lang w:val="lt-LT"/>
        </w:rPr>
        <w:t> </w:t>
      </w:r>
      <w:r w:rsidRPr="00743868">
        <w:rPr>
          <w:szCs w:val="22"/>
          <w:lang w:val="lt-LT"/>
        </w:rPr>
        <w:t>val.</w:t>
      </w:r>
    </w:p>
    <w:p w14:paraId="02816592" w14:textId="77777777" w:rsidR="00F147DB" w:rsidRPr="00743868" w:rsidRDefault="00F147DB" w:rsidP="0004776B">
      <w:pPr>
        <w:widowControl w:val="0"/>
        <w:rPr>
          <w:szCs w:val="22"/>
          <w:lang w:val="lt-LT"/>
        </w:rPr>
      </w:pPr>
    </w:p>
    <w:p w14:paraId="39223482" w14:textId="00080530" w:rsidR="00F147DB" w:rsidRPr="00743868" w:rsidRDefault="000D250F" w:rsidP="0004776B">
      <w:pPr>
        <w:widowControl w:val="0"/>
        <w:rPr>
          <w:szCs w:val="22"/>
          <w:lang w:val="lt-LT"/>
        </w:rPr>
      </w:pPr>
      <w:r w:rsidRPr="00743868">
        <w:rPr>
          <w:szCs w:val="22"/>
          <w:lang w:val="lt-LT"/>
        </w:rPr>
        <w:t>Pava</w:t>
      </w:r>
      <w:r w:rsidR="00851256" w:rsidRPr="00743868">
        <w:rPr>
          <w:szCs w:val="22"/>
          <w:lang w:val="lt-LT"/>
        </w:rPr>
        <w:t>r</w:t>
      </w:r>
      <w:r w:rsidRPr="00743868">
        <w:rPr>
          <w:szCs w:val="22"/>
          <w:lang w:val="lt-LT"/>
        </w:rPr>
        <w:t>toj</w:t>
      </w:r>
      <w:r w:rsidR="00851256" w:rsidRPr="00743868">
        <w:rPr>
          <w:szCs w:val="22"/>
          <w:lang w:val="lt-LT"/>
        </w:rPr>
        <w:t xml:space="preserve">us pirmą </w:t>
      </w:r>
      <w:proofErr w:type="spellStart"/>
      <w:r w:rsidR="00851256" w:rsidRPr="00743868">
        <w:rPr>
          <w:szCs w:val="22"/>
          <w:lang w:val="lt-LT"/>
        </w:rPr>
        <w:t>telmisartano</w:t>
      </w:r>
      <w:proofErr w:type="spellEnd"/>
      <w:r w:rsidR="00851256" w:rsidRPr="00743868">
        <w:rPr>
          <w:szCs w:val="22"/>
          <w:lang w:val="lt-LT"/>
        </w:rPr>
        <w:t xml:space="preserve"> dozę, </w:t>
      </w:r>
      <w:proofErr w:type="spellStart"/>
      <w:r w:rsidR="00851256" w:rsidRPr="00743868">
        <w:rPr>
          <w:szCs w:val="22"/>
          <w:lang w:val="lt-LT"/>
        </w:rPr>
        <w:t>antihipertenzinis</w:t>
      </w:r>
      <w:proofErr w:type="spellEnd"/>
      <w:r w:rsidR="00851256" w:rsidRPr="00743868">
        <w:rPr>
          <w:szCs w:val="22"/>
          <w:lang w:val="lt-LT"/>
        </w:rPr>
        <w:t xml:space="preserve"> poveikis palaipsniui tampa akivaizdus per 3</w:t>
      </w:r>
      <w:r w:rsidRPr="00743868">
        <w:rPr>
          <w:szCs w:val="22"/>
          <w:lang w:val="lt-LT"/>
        </w:rPr>
        <w:t> </w:t>
      </w:r>
      <w:r w:rsidR="00851256" w:rsidRPr="00743868">
        <w:rPr>
          <w:szCs w:val="22"/>
          <w:lang w:val="lt-LT"/>
        </w:rPr>
        <w:t>val. Daugiausiai kraujospūdis sumažėja paprastai po 4</w:t>
      </w:r>
      <w:r w:rsidRPr="00743868">
        <w:rPr>
          <w:szCs w:val="22"/>
          <w:lang w:val="lt-LT"/>
        </w:rPr>
        <w:noBreakHyphen/>
      </w:r>
      <w:r w:rsidR="00851256" w:rsidRPr="00743868">
        <w:rPr>
          <w:szCs w:val="22"/>
          <w:lang w:val="lt-LT"/>
        </w:rPr>
        <w:t>8 gydymo savaičių.</w:t>
      </w:r>
      <w:r w:rsidR="00F147DB" w:rsidRPr="00743868">
        <w:rPr>
          <w:szCs w:val="22"/>
          <w:lang w:val="lt-LT"/>
        </w:rPr>
        <w:t xml:space="preserve"> </w:t>
      </w:r>
      <w:r w:rsidRPr="00743868">
        <w:rPr>
          <w:szCs w:val="22"/>
          <w:lang w:val="lt-LT"/>
        </w:rPr>
        <w:t>Vaistinio p</w:t>
      </w:r>
      <w:r w:rsidR="00851256" w:rsidRPr="00743868">
        <w:rPr>
          <w:szCs w:val="22"/>
          <w:lang w:val="lt-LT"/>
        </w:rPr>
        <w:t>reparato vartojant ilgai, jo poveikis išlieka.</w:t>
      </w:r>
    </w:p>
    <w:p w14:paraId="704527FB" w14:textId="77777777" w:rsidR="00F147DB" w:rsidRPr="00743868" w:rsidRDefault="00F147DB" w:rsidP="0004776B">
      <w:pPr>
        <w:widowControl w:val="0"/>
        <w:rPr>
          <w:szCs w:val="22"/>
          <w:lang w:val="lt-LT"/>
        </w:rPr>
      </w:pPr>
    </w:p>
    <w:p w14:paraId="281BC757" w14:textId="3364E4D9" w:rsidR="00F147DB" w:rsidRPr="00743868" w:rsidRDefault="00851256" w:rsidP="0004776B">
      <w:pPr>
        <w:widowControl w:val="0"/>
        <w:rPr>
          <w:szCs w:val="22"/>
          <w:lang w:val="lt-LT"/>
        </w:rPr>
      </w:pPr>
      <w:r w:rsidRPr="00743868">
        <w:rPr>
          <w:szCs w:val="22"/>
          <w:lang w:val="lt-LT"/>
        </w:rPr>
        <w:t>Matuojant kraujospūdį ambulatori</w:t>
      </w:r>
      <w:r w:rsidR="000D250F" w:rsidRPr="00743868">
        <w:rPr>
          <w:szCs w:val="22"/>
          <w:lang w:val="lt-LT"/>
        </w:rPr>
        <w:t>škai</w:t>
      </w:r>
      <w:r w:rsidRPr="00743868">
        <w:rPr>
          <w:szCs w:val="22"/>
          <w:lang w:val="lt-LT"/>
        </w:rPr>
        <w:t xml:space="preserve"> gyd</w:t>
      </w:r>
      <w:r w:rsidR="001C4168" w:rsidRPr="00743868">
        <w:rPr>
          <w:szCs w:val="22"/>
          <w:lang w:val="lt-LT"/>
        </w:rPr>
        <w:t>yt</w:t>
      </w:r>
      <w:r w:rsidRPr="00743868">
        <w:rPr>
          <w:szCs w:val="22"/>
          <w:lang w:val="lt-LT"/>
        </w:rPr>
        <w:t>iems pacientams</w:t>
      </w:r>
      <w:r w:rsidR="00F147DB" w:rsidRPr="00743868">
        <w:rPr>
          <w:szCs w:val="22"/>
          <w:lang w:val="lt-LT"/>
        </w:rPr>
        <w:t xml:space="preserve"> </w:t>
      </w:r>
      <w:r w:rsidRPr="00743868">
        <w:rPr>
          <w:szCs w:val="22"/>
          <w:lang w:val="lt-LT"/>
        </w:rPr>
        <w:t>nustatyta, jog vienkartinės</w:t>
      </w:r>
      <w:r w:rsidR="000D250F" w:rsidRPr="00743868">
        <w:rPr>
          <w:szCs w:val="22"/>
          <w:lang w:val="lt-LT"/>
        </w:rPr>
        <w:t> </w:t>
      </w:r>
      <w:r w:rsidRPr="00743868">
        <w:rPr>
          <w:szCs w:val="22"/>
          <w:lang w:val="lt-LT"/>
        </w:rPr>
        <w:t>dozės</w:t>
      </w:r>
      <w:r w:rsidR="00F147DB" w:rsidRPr="00743868">
        <w:rPr>
          <w:szCs w:val="22"/>
          <w:lang w:val="lt-LT"/>
        </w:rPr>
        <w:t xml:space="preserve"> </w:t>
      </w:r>
      <w:proofErr w:type="spellStart"/>
      <w:r w:rsidRPr="00743868">
        <w:rPr>
          <w:szCs w:val="22"/>
          <w:lang w:val="lt-LT"/>
        </w:rPr>
        <w:t>antihipertenzinis</w:t>
      </w:r>
      <w:proofErr w:type="spellEnd"/>
      <w:r w:rsidRPr="00743868">
        <w:rPr>
          <w:szCs w:val="22"/>
          <w:lang w:val="lt-LT"/>
        </w:rPr>
        <w:t xml:space="preserve"> poveikis išlieka</w:t>
      </w:r>
      <w:r w:rsidR="00CD164C" w:rsidRPr="00743868">
        <w:rPr>
          <w:szCs w:val="22"/>
          <w:lang w:val="lt-LT"/>
        </w:rPr>
        <w:t xml:space="preserve"> pastovus</w:t>
      </w:r>
      <w:r w:rsidRPr="00743868">
        <w:rPr>
          <w:szCs w:val="22"/>
          <w:lang w:val="lt-LT"/>
        </w:rPr>
        <w:t xml:space="preserve"> ilgiau </w:t>
      </w:r>
      <w:r w:rsidR="000D250F" w:rsidRPr="00743868">
        <w:rPr>
          <w:szCs w:val="22"/>
          <w:lang w:val="lt-LT"/>
        </w:rPr>
        <w:t>kaip</w:t>
      </w:r>
      <w:r w:rsidRPr="00743868">
        <w:rPr>
          <w:szCs w:val="22"/>
          <w:lang w:val="lt-LT"/>
        </w:rPr>
        <w:t xml:space="preserve"> 24</w:t>
      </w:r>
      <w:r w:rsidR="000D250F" w:rsidRPr="00743868">
        <w:rPr>
          <w:szCs w:val="22"/>
          <w:lang w:val="lt-LT"/>
        </w:rPr>
        <w:t> </w:t>
      </w:r>
      <w:r w:rsidRPr="00743868">
        <w:rPr>
          <w:szCs w:val="22"/>
          <w:lang w:val="lt-LT"/>
        </w:rPr>
        <w:t>val., įskaitant paskutines 4</w:t>
      </w:r>
      <w:r w:rsidR="000D250F" w:rsidRPr="00743868">
        <w:rPr>
          <w:szCs w:val="22"/>
          <w:lang w:val="lt-LT"/>
        </w:rPr>
        <w:t> </w:t>
      </w:r>
      <w:r w:rsidRPr="00743868">
        <w:rPr>
          <w:szCs w:val="22"/>
          <w:lang w:val="lt-LT"/>
        </w:rPr>
        <w:t>val. prieš kitos dozės vartojimą. Tai patvirtina ir placebu kontroliuo</w:t>
      </w:r>
      <w:r w:rsidR="000D250F" w:rsidRPr="00743868">
        <w:rPr>
          <w:szCs w:val="22"/>
          <w:lang w:val="lt-LT"/>
        </w:rPr>
        <w:t>t</w:t>
      </w:r>
      <w:r w:rsidRPr="00743868">
        <w:rPr>
          <w:szCs w:val="22"/>
          <w:lang w:val="lt-LT"/>
        </w:rPr>
        <w:t xml:space="preserve">ų klinikinių tyrimų rezultatai: </w:t>
      </w:r>
      <w:r w:rsidR="000D250F" w:rsidRPr="00743868">
        <w:rPr>
          <w:szCs w:val="22"/>
          <w:lang w:val="lt-LT"/>
        </w:rPr>
        <w:t>pava</w:t>
      </w:r>
      <w:r w:rsidRPr="00743868">
        <w:rPr>
          <w:szCs w:val="22"/>
          <w:lang w:val="lt-LT"/>
        </w:rPr>
        <w:t>r</w:t>
      </w:r>
      <w:r w:rsidR="000D250F" w:rsidRPr="00743868">
        <w:rPr>
          <w:szCs w:val="22"/>
          <w:lang w:val="lt-LT"/>
        </w:rPr>
        <w:t>toj</w:t>
      </w:r>
      <w:r w:rsidRPr="00743868">
        <w:rPr>
          <w:szCs w:val="22"/>
          <w:lang w:val="lt-LT"/>
        </w:rPr>
        <w:t xml:space="preserve">us tiek </w:t>
      </w:r>
      <w:r w:rsidR="00B64E7A" w:rsidRPr="00743868">
        <w:rPr>
          <w:szCs w:val="22"/>
          <w:lang w:val="lt-LT"/>
        </w:rPr>
        <w:t>40 </w:t>
      </w:r>
      <w:r w:rsidRPr="00743868">
        <w:rPr>
          <w:szCs w:val="22"/>
          <w:lang w:val="lt-LT"/>
        </w:rPr>
        <w:t>mg, tiek 80</w:t>
      </w:r>
      <w:r w:rsidR="000D250F" w:rsidRPr="00743868">
        <w:rPr>
          <w:szCs w:val="22"/>
          <w:lang w:val="lt-LT"/>
        </w:rPr>
        <w:t> </w:t>
      </w:r>
      <w:r w:rsidRPr="00743868">
        <w:rPr>
          <w:szCs w:val="22"/>
          <w:lang w:val="lt-LT"/>
        </w:rPr>
        <w:t xml:space="preserve">mg </w:t>
      </w:r>
      <w:proofErr w:type="spellStart"/>
      <w:r w:rsidRPr="00743868">
        <w:rPr>
          <w:szCs w:val="22"/>
          <w:lang w:val="lt-LT"/>
        </w:rPr>
        <w:t>telmisartano</w:t>
      </w:r>
      <w:proofErr w:type="spellEnd"/>
      <w:r w:rsidRPr="00743868">
        <w:rPr>
          <w:szCs w:val="22"/>
          <w:lang w:val="lt-LT"/>
        </w:rPr>
        <w:t xml:space="preserve"> dozę, mažiausia koncentracija kraujo plazmoje pastoviai buvo didesnė </w:t>
      </w:r>
      <w:r w:rsidR="000D250F" w:rsidRPr="00743868">
        <w:rPr>
          <w:szCs w:val="22"/>
          <w:lang w:val="lt-LT"/>
        </w:rPr>
        <w:t>kaip</w:t>
      </w:r>
      <w:r w:rsidRPr="00743868">
        <w:rPr>
          <w:szCs w:val="22"/>
          <w:lang w:val="lt-LT"/>
        </w:rPr>
        <w:t xml:space="preserve"> 80</w:t>
      </w:r>
      <w:r w:rsidR="000D250F" w:rsidRPr="00743868">
        <w:rPr>
          <w:szCs w:val="22"/>
          <w:lang w:val="lt-LT"/>
        </w:rPr>
        <w:t> </w:t>
      </w:r>
      <w:r w:rsidRPr="00743868">
        <w:rPr>
          <w:szCs w:val="22"/>
          <w:lang w:val="lt-LT"/>
        </w:rPr>
        <w:sym w:font="Symbol" w:char="F025"/>
      </w:r>
      <w:r w:rsidR="00F147DB" w:rsidRPr="00743868">
        <w:rPr>
          <w:szCs w:val="22"/>
          <w:lang w:val="lt-LT"/>
        </w:rPr>
        <w:t xml:space="preserve"> </w:t>
      </w:r>
      <w:r w:rsidRPr="00743868">
        <w:rPr>
          <w:szCs w:val="22"/>
          <w:lang w:val="lt-LT"/>
        </w:rPr>
        <w:t xml:space="preserve">didžiausios. Laikas, per kurį </w:t>
      </w:r>
      <w:proofErr w:type="spellStart"/>
      <w:r w:rsidRPr="00743868">
        <w:rPr>
          <w:szCs w:val="22"/>
          <w:lang w:val="lt-LT"/>
        </w:rPr>
        <w:t>sistolinis</w:t>
      </w:r>
      <w:proofErr w:type="spellEnd"/>
      <w:r w:rsidRPr="00743868">
        <w:rPr>
          <w:szCs w:val="22"/>
          <w:lang w:val="lt-LT"/>
        </w:rPr>
        <w:t xml:space="preserve"> kraujospūdis padidėja iki tokio, koks buvo prieš </w:t>
      </w:r>
      <w:r w:rsidR="000D250F" w:rsidRPr="00743868">
        <w:rPr>
          <w:szCs w:val="22"/>
          <w:lang w:val="lt-LT"/>
        </w:rPr>
        <w:t xml:space="preserve">vaistinio </w:t>
      </w:r>
      <w:r w:rsidRPr="00743868">
        <w:rPr>
          <w:szCs w:val="22"/>
          <w:lang w:val="lt-LT"/>
        </w:rPr>
        <w:t xml:space="preserve">preparato vartojimą, turi akivaizdžią tendenciją priklausyti nuo dozės dydžio. Apie </w:t>
      </w:r>
      <w:proofErr w:type="spellStart"/>
      <w:r w:rsidRPr="00743868">
        <w:rPr>
          <w:szCs w:val="22"/>
          <w:lang w:val="lt-LT"/>
        </w:rPr>
        <w:t>diastolinio</w:t>
      </w:r>
      <w:proofErr w:type="spellEnd"/>
      <w:r w:rsidRPr="00743868">
        <w:rPr>
          <w:szCs w:val="22"/>
          <w:lang w:val="lt-LT"/>
        </w:rPr>
        <w:t xml:space="preserve"> kraujospūdžio didėjimo priklausom</w:t>
      </w:r>
      <w:r w:rsidR="00CD164C" w:rsidRPr="00743868">
        <w:rPr>
          <w:szCs w:val="22"/>
          <w:lang w:val="lt-LT"/>
        </w:rPr>
        <w:t>ybę</w:t>
      </w:r>
      <w:r w:rsidRPr="00743868">
        <w:rPr>
          <w:szCs w:val="22"/>
          <w:lang w:val="lt-LT"/>
        </w:rPr>
        <w:t xml:space="preserve"> duomenys yra prieštaringi.</w:t>
      </w:r>
    </w:p>
    <w:p w14:paraId="4CBB1186" w14:textId="77777777" w:rsidR="00F147DB" w:rsidRPr="00743868" w:rsidRDefault="00F147DB" w:rsidP="0004776B">
      <w:pPr>
        <w:widowControl w:val="0"/>
        <w:rPr>
          <w:szCs w:val="22"/>
          <w:lang w:val="lt-LT"/>
        </w:rPr>
      </w:pPr>
    </w:p>
    <w:p w14:paraId="3F9C0F02" w14:textId="0979EAC0" w:rsidR="00F147DB" w:rsidRPr="00743868" w:rsidRDefault="00851256" w:rsidP="0004776B">
      <w:pPr>
        <w:widowControl w:val="0"/>
        <w:rPr>
          <w:szCs w:val="22"/>
          <w:lang w:val="lt-LT"/>
        </w:rPr>
      </w:pPr>
      <w:r w:rsidRPr="00743868">
        <w:rPr>
          <w:szCs w:val="22"/>
          <w:lang w:val="lt-LT"/>
        </w:rPr>
        <w:t xml:space="preserve">Hipertenzija sergantiems pacientams </w:t>
      </w:r>
      <w:proofErr w:type="spellStart"/>
      <w:r w:rsidRPr="00743868">
        <w:rPr>
          <w:szCs w:val="22"/>
          <w:lang w:val="lt-LT"/>
        </w:rPr>
        <w:t>telmisartanas</w:t>
      </w:r>
      <w:proofErr w:type="spellEnd"/>
      <w:r w:rsidRPr="00743868">
        <w:rPr>
          <w:szCs w:val="22"/>
          <w:lang w:val="lt-LT"/>
        </w:rPr>
        <w:t xml:space="preserve"> mažina ir </w:t>
      </w:r>
      <w:proofErr w:type="spellStart"/>
      <w:r w:rsidRPr="00743868">
        <w:rPr>
          <w:szCs w:val="22"/>
          <w:lang w:val="lt-LT"/>
        </w:rPr>
        <w:t>sistolinį</w:t>
      </w:r>
      <w:proofErr w:type="spellEnd"/>
      <w:r w:rsidRPr="00743868">
        <w:rPr>
          <w:szCs w:val="22"/>
          <w:lang w:val="lt-LT"/>
        </w:rPr>
        <w:t xml:space="preserve">, ir </w:t>
      </w:r>
      <w:proofErr w:type="spellStart"/>
      <w:r w:rsidRPr="00743868">
        <w:rPr>
          <w:szCs w:val="22"/>
          <w:lang w:val="lt-LT"/>
        </w:rPr>
        <w:t>diastolinį</w:t>
      </w:r>
      <w:proofErr w:type="spellEnd"/>
      <w:r w:rsidRPr="00743868">
        <w:rPr>
          <w:szCs w:val="22"/>
          <w:lang w:val="lt-LT"/>
        </w:rPr>
        <w:t xml:space="preserve"> kraujospūdį, tačiau pulso dažnio nekeičia. Ar vaistinio preparato sukeliamas </w:t>
      </w:r>
      <w:proofErr w:type="spellStart"/>
      <w:r w:rsidRPr="00743868">
        <w:rPr>
          <w:szCs w:val="22"/>
          <w:lang w:val="lt-LT"/>
        </w:rPr>
        <w:t>diure</w:t>
      </w:r>
      <w:r w:rsidR="000D250F" w:rsidRPr="00743868">
        <w:rPr>
          <w:szCs w:val="22"/>
          <w:lang w:val="lt-LT"/>
        </w:rPr>
        <w:t>t</w:t>
      </w:r>
      <w:r w:rsidRPr="00743868">
        <w:rPr>
          <w:szCs w:val="22"/>
          <w:lang w:val="lt-LT"/>
        </w:rPr>
        <w:t>inis</w:t>
      </w:r>
      <w:proofErr w:type="spellEnd"/>
      <w:r w:rsidRPr="00743868">
        <w:rPr>
          <w:szCs w:val="22"/>
          <w:lang w:val="lt-LT"/>
        </w:rPr>
        <w:t xml:space="preserve"> ir natrį iš organizmo išskiriantis poveikis daro įtaką jo sukeliamam </w:t>
      </w:r>
      <w:proofErr w:type="spellStart"/>
      <w:r w:rsidRPr="00743868">
        <w:rPr>
          <w:szCs w:val="22"/>
          <w:lang w:val="lt-LT"/>
        </w:rPr>
        <w:t>hipotenziniam</w:t>
      </w:r>
      <w:proofErr w:type="spellEnd"/>
      <w:r w:rsidRPr="00743868">
        <w:rPr>
          <w:szCs w:val="22"/>
          <w:lang w:val="lt-LT"/>
        </w:rPr>
        <w:t xml:space="preserve"> poveikiui, dar nenustatyta. Klinikiniais tyrimais, kurių metu </w:t>
      </w:r>
      <w:proofErr w:type="spellStart"/>
      <w:r w:rsidRPr="00743868">
        <w:rPr>
          <w:szCs w:val="22"/>
          <w:lang w:val="lt-LT"/>
        </w:rPr>
        <w:t>t</w:t>
      </w:r>
      <w:r w:rsidR="00CD164C" w:rsidRPr="00743868">
        <w:rPr>
          <w:szCs w:val="22"/>
          <w:lang w:val="lt-LT"/>
        </w:rPr>
        <w:t>elm</w:t>
      </w:r>
      <w:r w:rsidRPr="00743868">
        <w:rPr>
          <w:szCs w:val="22"/>
          <w:lang w:val="lt-LT"/>
        </w:rPr>
        <w:t>i</w:t>
      </w:r>
      <w:r w:rsidR="00CD164C" w:rsidRPr="00743868">
        <w:rPr>
          <w:szCs w:val="22"/>
          <w:lang w:val="lt-LT"/>
        </w:rPr>
        <w:t>s</w:t>
      </w:r>
      <w:r w:rsidRPr="00743868">
        <w:rPr>
          <w:szCs w:val="22"/>
          <w:lang w:val="lt-LT"/>
        </w:rPr>
        <w:t>ar</w:t>
      </w:r>
      <w:r w:rsidR="00CD164C" w:rsidRPr="00743868">
        <w:rPr>
          <w:szCs w:val="22"/>
          <w:lang w:val="lt-LT"/>
        </w:rPr>
        <w:t>t</w:t>
      </w:r>
      <w:r w:rsidRPr="00743868">
        <w:rPr>
          <w:szCs w:val="22"/>
          <w:lang w:val="lt-LT"/>
        </w:rPr>
        <w:t>a</w:t>
      </w:r>
      <w:r w:rsidR="00CD164C" w:rsidRPr="00743868">
        <w:rPr>
          <w:szCs w:val="22"/>
          <w:lang w:val="lt-LT"/>
        </w:rPr>
        <w:t>n</w:t>
      </w:r>
      <w:r w:rsidRPr="00743868">
        <w:rPr>
          <w:szCs w:val="22"/>
          <w:lang w:val="lt-LT"/>
        </w:rPr>
        <w:t>o</w:t>
      </w:r>
      <w:proofErr w:type="spellEnd"/>
      <w:r w:rsidRPr="00743868">
        <w:rPr>
          <w:szCs w:val="22"/>
          <w:lang w:val="lt-LT"/>
        </w:rPr>
        <w:t xml:space="preserve"> poveikis lygintas su </w:t>
      </w:r>
      <w:proofErr w:type="spellStart"/>
      <w:r w:rsidRPr="00743868">
        <w:rPr>
          <w:szCs w:val="22"/>
          <w:lang w:val="lt-LT"/>
        </w:rPr>
        <w:t>amlodipino</w:t>
      </w:r>
      <w:proofErr w:type="spellEnd"/>
      <w:r w:rsidRPr="00743868">
        <w:rPr>
          <w:szCs w:val="22"/>
          <w:lang w:val="lt-LT"/>
        </w:rPr>
        <w:t xml:space="preserve">, </w:t>
      </w:r>
      <w:proofErr w:type="spellStart"/>
      <w:r w:rsidRPr="00743868">
        <w:rPr>
          <w:szCs w:val="22"/>
          <w:lang w:val="lt-LT"/>
        </w:rPr>
        <w:t>atenololio</w:t>
      </w:r>
      <w:proofErr w:type="spellEnd"/>
      <w:r w:rsidRPr="00743868">
        <w:rPr>
          <w:szCs w:val="22"/>
          <w:lang w:val="lt-LT"/>
        </w:rPr>
        <w:t xml:space="preserve">, </w:t>
      </w:r>
      <w:proofErr w:type="spellStart"/>
      <w:r w:rsidRPr="00743868">
        <w:rPr>
          <w:szCs w:val="22"/>
          <w:lang w:val="lt-LT"/>
        </w:rPr>
        <w:t>enalaprilio</w:t>
      </w:r>
      <w:proofErr w:type="spellEnd"/>
      <w:r w:rsidRPr="00743868">
        <w:rPr>
          <w:szCs w:val="22"/>
          <w:lang w:val="lt-LT"/>
        </w:rPr>
        <w:t xml:space="preserve">, </w:t>
      </w:r>
      <w:proofErr w:type="spellStart"/>
      <w:r w:rsidRPr="00743868">
        <w:rPr>
          <w:szCs w:val="22"/>
          <w:lang w:val="lt-LT"/>
        </w:rPr>
        <w:t>hidrochlorotiazido</w:t>
      </w:r>
      <w:proofErr w:type="spellEnd"/>
      <w:r w:rsidRPr="00743868">
        <w:rPr>
          <w:szCs w:val="22"/>
          <w:lang w:val="lt-LT"/>
        </w:rPr>
        <w:t xml:space="preserve"> bei </w:t>
      </w:r>
      <w:proofErr w:type="spellStart"/>
      <w:r w:rsidRPr="00743868">
        <w:rPr>
          <w:szCs w:val="22"/>
          <w:lang w:val="lt-LT"/>
        </w:rPr>
        <w:t>lizinoprilio</w:t>
      </w:r>
      <w:proofErr w:type="spellEnd"/>
      <w:r w:rsidRPr="00743868">
        <w:rPr>
          <w:szCs w:val="22"/>
          <w:lang w:val="lt-LT"/>
        </w:rPr>
        <w:t xml:space="preserve">, nustatyta, jog </w:t>
      </w:r>
      <w:proofErr w:type="spellStart"/>
      <w:r w:rsidRPr="00743868">
        <w:rPr>
          <w:szCs w:val="22"/>
          <w:lang w:val="lt-LT"/>
        </w:rPr>
        <w:t>telmisartano</w:t>
      </w:r>
      <w:proofErr w:type="spellEnd"/>
      <w:r w:rsidRPr="00743868">
        <w:rPr>
          <w:szCs w:val="22"/>
          <w:lang w:val="lt-LT"/>
        </w:rPr>
        <w:t xml:space="preserve"> veiksmingumas yra panašus į kitų grupių </w:t>
      </w:r>
      <w:proofErr w:type="spellStart"/>
      <w:r w:rsidRPr="00743868">
        <w:rPr>
          <w:szCs w:val="22"/>
          <w:lang w:val="lt-LT"/>
        </w:rPr>
        <w:t>antihipertenzinių</w:t>
      </w:r>
      <w:proofErr w:type="spellEnd"/>
      <w:r w:rsidRPr="00743868">
        <w:rPr>
          <w:szCs w:val="22"/>
          <w:lang w:val="lt-LT"/>
        </w:rPr>
        <w:t xml:space="preserve"> vaistinių preparatų veiksmingumą.</w:t>
      </w:r>
    </w:p>
    <w:p w14:paraId="60F88495" w14:textId="77777777" w:rsidR="00F147DB" w:rsidRPr="00743868" w:rsidRDefault="00F147DB" w:rsidP="0004776B">
      <w:pPr>
        <w:widowControl w:val="0"/>
        <w:rPr>
          <w:szCs w:val="22"/>
          <w:lang w:val="lt-LT"/>
        </w:rPr>
      </w:pPr>
    </w:p>
    <w:p w14:paraId="3903458F" w14:textId="28D202B9" w:rsidR="00F147DB" w:rsidRPr="00743868" w:rsidRDefault="00851256" w:rsidP="0004776B">
      <w:pPr>
        <w:widowControl w:val="0"/>
        <w:rPr>
          <w:szCs w:val="22"/>
          <w:lang w:val="lt-LT"/>
        </w:rPr>
      </w:pPr>
      <w:proofErr w:type="spellStart"/>
      <w:r w:rsidRPr="00743868">
        <w:rPr>
          <w:szCs w:val="22"/>
          <w:lang w:val="lt-LT"/>
        </w:rPr>
        <w:t>Telmisartano</w:t>
      </w:r>
      <w:proofErr w:type="spellEnd"/>
      <w:r w:rsidRPr="00743868">
        <w:rPr>
          <w:szCs w:val="22"/>
          <w:lang w:val="lt-LT"/>
        </w:rPr>
        <w:t xml:space="preserve"> vartojimą nutraukus staigiai, kraujospūdis palaipsniui per kelias</w:t>
      </w:r>
      <w:r w:rsidR="000D250F" w:rsidRPr="00743868">
        <w:rPr>
          <w:szCs w:val="22"/>
          <w:lang w:val="lt-LT"/>
        </w:rPr>
        <w:t> </w:t>
      </w:r>
      <w:r w:rsidRPr="00743868">
        <w:rPr>
          <w:szCs w:val="22"/>
          <w:lang w:val="lt-LT"/>
        </w:rPr>
        <w:t>paras tampa toks, koks buvo prieš gydymą, at</w:t>
      </w:r>
      <w:r w:rsidR="00384BCD" w:rsidRPr="00743868">
        <w:rPr>
          <w:szCs w:val="22"/>
          <w:lang w:val="lt-LT"/>
        </w:rPr>
        <w:t>ove</w:t>
      </w:r>
      <w:r w:rsidRPr="00743868">
        <w:rPr>
          <w:szCs w:val="22"/>
          <w:lang w:val="lt-LT"/>
        </w:rPr>
        <w:t>i</w:t>
      </w:r>
      <w:r w:rsidR="00384BCD" w:rsidRPr="00743868">
        <w:rPr>
          <w:szCs w:val="22"/>
          <w:lang w:val="lt-LT"/>
        </w:rPr>
        <w:t>ksm</w:t>
      </w:r>
      <w:r w:rsidRPr="00743868">
        <w:rPr>
          <w:szCs w:val="22"/>
          <w:lang w:val="lt-LT"/>
        </w:rPr>
        <w:t>io hipertenzija nepasireiškia.</w:t>
      </w:r>
    </w:p>
    <w:p w14:paraId="4D905B56" w14:textId="77777777" w:rsidR="00F147DB" w:rsidRPr="00743868" w:rsidRDefault="00F147DB" w:rsidP="0004776B">
      <w:pPr>
        <w:widowControl w:val="0"/>
        <w:rPr>
          <w:szCs w:val="22"/>
          <w:lang w:val="lt-LT"/>
        </w:rPr>
      </w:pPr>
    </w:p>
    <w:p w14:paraId="360CCAA9" w14:textId="702569B7" w:rsidR="00F147DB" w:rsidRPr="00743868" w:rsidRDefault="00851256" w:rsidP="0004776B">
      <w:pPr>
        <w:widowControl w:val="0"/>
        <w:rPr>
          <w:szCs w:val="22"/>
          <w:lang w:val="lt-LT"/>
        </w:rPr>
      </w:pPr>
      <w:r w:rsidRPr="00743868">
        <w:rPr>
          <w:szCs w:val="22"/>
          <w:lang w:val="lt-LT"/>
        </w:rPr>
        <w:t xml:space="preserve">Klinikinių tyrimų metu </w:t>
      </w:r>
      <w:proofErr w:type="spellStart"/>
      <w:r w:rsidRPr="00743868">
        <w:rPr>
          <w:szCs w:val="22"/>
          <w:lang w:val="lt-LT"/>
        </w:rPr>
        <w:t>telmisartano</w:t>
      </w:r>
      <w:proofErr w:type="spellEnd"/>
      <w:r w:rsidRPr="00743868">
        <w:rPr>
          <w:szCs w:val="22"/>
          <w:lang w:val="lt-LT"/>
        </w:rPr>
        <w:t xml:space="preserve"> vartoj</w:t>
      </w:r>
      <w:r w:rsidR="00CA0C06" w:rsidRPr="00743868">
        <w:rPr>
          <w:szCs w:val="22"/>
          <w:lang w:val="lt-LT"/>
        </w:rPr>
        <w:t>usi</w:t>
      </w:r>
      <w:r w:rsidRPr="00743868">
        <w:rPr>
          <w:szCs w:val="22"/>
          <w:lang w:val="lt-LT"/>
        </w:rPr>
        <w:t xml:space="preserve">ems pacientams sausas kosulys pasireikšdavo </w:t>
      </w:r>
      <w:r w:rsidRPr="00743868">
        <w:rPr>
          <w:szCs w:val="22"/>
          <w:lang w:val="lt-LT"/>
        </w:rPr>
        <w:lastRenderedPageBreak/>
        <w:t>reikšmingai rečiau, negu vartoj</w:t>
      </w:r>
      <w:r w:rsidR="00384BCD" w:rsidRPr="00743868">
        <w:rPr>
          <w:szCs w:val="22"/>
          <w:lang w:val="lt-LT"/>
        </w:rPr>
        <w:t>us</w:t>
      </w:r>
      <w:r w:rsidRPr="00743868">
        <w:rPr>
          <w:szCs w:val="22"/>
          <w:lang w:val="lt-LT"/>
        </w:rPr>
        <w:t xml:space="preserve">iems </w:t>
      </w:r>
      <w:proofErr w:type="spellStart"/>
      <w:r w:rsidRPr="00743868">
        <w:rPr>
          <w:szCs w:val="22"/>
          <w:lang w:val="lt-LT"/>
        </w:rPr>
        <w:t>angiotenziną</w:t>
      </w:r>
      <w:proofErr w:type="spellEnd"/>
      <w:r w:rsidRPr="00743868">
        <w:rPr>
          <w:szCs w:val="22"/>
          <w:lang w:val="lt-LT"/>
        </w:rPr>
        <w:t xml:space="preserve"> konvertuojančio fermento inhibitorių (minėtų vaistinių preparatų poveikis lygintas tiesiogiai).</w:t>
      </w:r>
    </w:p>
    <w:p w14:paraId="23C775C3" w14:textId="77777777" w:rsidR="00F147DB" w:rsidRPr="00743868" w:rsidRDefault="00F147DB" w:rsidP="0004776B">
      <w:pPr>
        <w:widowControl w:val="0"/>
        <w:rPr>
          <w:szCs w:val="22"/>
          <w:lang w:val="lt-LT"/>
        </w:rPr>
      </w:pPr>
    </w:p>
    <w:p w14:paraId="35FD6E71" w14:textId="744AEC32" w:rsidR="00F147DB" w:rsidRPr="00743868" w:rsidRDefault="00851256" w:rsidP="0004776B">
      <w:pPr>
        <w:widowControl w:val="0"/>
        <w:rPr>
          <w:szCs w:val="22"/>
          <w:lang w:val="lt-LT"/>
        </w:rPr>
      </w:pPr>
      <w:r w:rsidRPr="00743868">
        <w:rPr>
          <w:szCs w:val="22"/>
          <w:lang w:val="lt-LT"/>
        </w:rPr>
        <w:t>Dviem didel</w:t>
      </w:r>
      <w:r w:rsidR="00CA0C06" w:rsidRPr="00743868">
        <w:rPr>
          <w:szCs w:val="22"/>
          <w:lang w:val="lt-LT"/>
        </w:rPr>
        <w:t>ės ap</w:t>
      </w:r>
      <w:r w:rsidRPr="00743868">
        <w:rPr>
          <w:szCs w:val="22"/>
          <w:lang w:val="lt-LT"/>
        </w:rPr>
        <w:t>i</w:t>
      </w:r>
      <w:r w:rsidR="00CA0C06" w:rsidRPr="00743868">
        <w:rPr>
          <w:szCs w:val="22"/>
          <w:lang w:val="lt-LT"/>
        </w:rPr>
        <w:t>mt</w:t>
      </w:r>
      <w:r w:rsidRPr="00743868">
        <w:rPr>
          <w:szCs w:val="22"/>
          <w:lang w:val="lt-LT"/>
        </w:rPr>
        <w:t>i</w:t>
      </w:r>
      <w:r w:rsidR="00CA0C06" w:rsidRPr="00743868">
        <w:rPr>
          <w:szCs w:val="22"/>
          <w:lang w:val="lt-LT"/>
        </w:rPr>
        <w:t>e</w:t>
      </w:r>
      <w:r w:rsidRPr="00743868">
        <w:rPr>
          <w:szCs w:val="22"/>
          <w:lang w:val="lt-LT"/>
        </w:rPr>
        <w:t>s</w:t>
      </w:r>
      <w:r w:rsidR="00CA0C06" w:rsidRPr="00743868">
        <w:rPr>
          <w:szCs w:val="22"/>
          <w:lang w:val="lt-LT"/>
        </w:rPr>
        <w:t>,</w:t>
      </w:r>
      <w:r w:rsidRPr="00743868">
        <w:rPr>
          <w:szCs w:val="22"/>
          <w:lang w:val="lt-LT"/>
        </w:rPr>
        <w:t xml:space="preserve"> atsitiktin</w:t>
      </w:r>
      <w:r w:rsidR="00CA0C06" w:rsidRPr="00743868">
        <w:rPr>
          <w:szCs w:val="22"/>
          <w:lang w:val="lt-LT"/>
        </w:rPr>
        <w:t>ių</w:t>
      </w:r>
      <w:r w:rsidRPr="00743868">
        <w:rPr>
          <w:szCs w:val="22"/>
          <w:lang w:val="lt-LT"/>
        </w:rPr>
        <w:t xml:space="preserve"> </w:t>
      </w:r>
      <w:r w:rsidR="00CA0C06" w:rsidRPr="00743868">
        <w:rPr>
          <w:szCs w:val="22"/>
          <w:lang w:val="lt-LT"/>
        </w:rPr>
        <w:t>imčių</w:t>
      </w:r>
      <w:r w:rsidRPr="00743868">
        <w:rPr>
          <w:szCs w:val="22"/>
          <w:lang w:val="lt-LT"/>
        </w:rPr>
        <w:t>, kontroliuo</w:t>
      </w:r>
      <w:r w:rsidR="00CA0C06" w:rsidRPr="00743868">
        <w:rPr>
          <w:szCs w:val="22"/>
          <w:lang w:val="lt-LT"/>
        </w:rPr>
        <w:t>t</w:t>
      </w:r>
      <w:r w:rsidRPr="00743868">
        <w:rPr>
          <w:szCs w:val="22"/>
          <w:lang w:val="lt-LT"/>
        </w:rPr>
        <w:t xml:space="preserve">ais tyrimais (ONTARGET (angl. </w:t>
      </w:r>
      <w:proofErr w:type="spellStart"/>
      <w:r w:rsidRPr="00D23724">
        <w:rPr>
          <w:i/>
          <w:szCs w:val="22"/>
          <w:lang w:val="lt-LT"/>
        </w:rPr>
        <w:t>ONgoing</w:t>
      </w:r>
      <w:proofErr w:type="spellEnd"/>
      <w:r w:rsidRPr="00D23724">
        <w:rPr>
          <w:i/>
          <w:szCs w:val="22"/>
          <w:lang w:val="lt-LT"/>
        </w:rPr>
        <w:t xml:space="preserve"> </w:t>
      </w:r>
      <w:proofErr w:type="spellStart"/>
      <w:r w:rsidRPr="00D23724">
        <w:rPr>
          <w:i/>
          <w:szCs w:val="22"/>
          <w:lang w:val="lt-LT"/>
        </w:rPr>
        <w:t>Telmisartan</w:t>
      </w:r>
      <w:proofErr w:type="spellEnd"/>
      <w:r w:rsidRPr="00D23724">
        <w:rPr>
          <w:i/>
          <w:szCs w:val="22"/>
          <w:lang w:val="lt-LT"/>
        </w:rPr>
        <w:t xml:space="preserve"> </w:t>
      </w:r>
      <w:proofErr w:type="spellStart"/>
      <w:r w:rsidRPr="00D23724">
        <w:rPr>
          <w:i/>
          <w:szCs w:val="22"/>
          <w:lang w:val="lt-LT"/>
        </w:rPr>
        <w:t>Alone</w:t>
      </w:r>
      <w:proofErr w:type="spellEnd"/>
      <w:r w:rsidRPr="00D23724">
        <w:rPr>
          <w:i/>
          <w:szCs w:val="22"/>
          <w:lang w:val="lt-LT"/>
        </w:rPr>
        <w:t xml:space="preserve"> </w:t>
      </w:r>
      <w:proofErr w:type="spellStart"/>
      <w:r w:rsidRPr="00D23724">
        <w:rPr>
          <w:i/>
          <w:szCs w:val="22"/>
          <w:lang w:val="lt-LT"/>
        </w:rPr>
        <w:t>and</w:t>
      </w:r>
      <w:proofErr w:type="spellEnd"/>
      <w:r w:rsidRPr="00D23724">
        <w:rPr>
          <w:i/>
          <w:szCs w:val="22"/>
          <w:lang w:val="lt-LT"/>
        </w:rPr>
        <w:t xml:space="preserve"> </w:t>
      </w:r>
      <w:proofErr w:type="spellStart"/>
      <w:r w:rsidRPr="00D23724">
        <w:rPr>
          <w:i/>
          <w:szCs w:val="22"/>
          <w:lang w:val="lt-LT"/>
        </w:rPr>
        <w:t>in</w:t>
      </w:r>
      <w:proofErr w:type="spellEnd"/>
      <w:r w:rsidRPr="00D23724">
        <w:rPr>
          <w:i/>
          <w:szCs w:val="22"/>
          <w:lang w:val="lt-LT"/>
        </w:rPr>
        <w:t xml:space="preserve"> </w:t>
      </w:r>
      <w:proofErr w:type="spellStart"/>
      <w:r w:rsidRPr="00D23724">
        <w:rPr>
          <w:i/>
          <w:szCs w:val="22"/>
          <w:lang w:val="lt-LT"/>
        </w:rPr>
        <w:t>combination</w:t>
      </w:r>
      <w:proofErr w:type="spellEnd"/>
      <w:r w:rsidRPr="00D23724">
        <w:rPr>
          <w:i/>
          <w:szCs w:val="22"/>
          <w:lang w:val="lt-LT"/>
        </w:rPr>
        <w:t xml:space="preserve"> </w:t>
      </w:r>
      <w:proofErr w:type="spellStart"/>
      <w:r w:rsidRPr="00D23724">
        <w:rPr>
          <w:i/>
          <w:szCs w:val="22"/>
          <w:lang w:val="lt-LT"/>
        </w:rPr>
        <w:t>with</w:t>
      </w:r>
      <w:proofErr w:type="spellEnd"/>
      <w:r w:rsidRPr="00D23724">
        <w:rPr>
          <w:i/>
          <w:szCs w:val="22"/>
          <w:lang w:val="lt-LT"/>
        </w:rPr>
        <w:t xml:space="preserve"> </w:t>
      </w:r>
      <w:proofErr w:type="spellStart"/>
      <w:r w:rsidRPr="00D23724">
        <w:rPr>
          <w:i/>
          <w:szCs w:val="22"/>
          <w:lang w:val="lt-LT"/>
        </w:rPr>
        <w:t>Ramipril</w:t>
      </w:r>
      <w:proofErr w:type="spellEnd"/>
      <w:r w:rsidRPr="00D23724">
        <w:rPr>
          <w:i/>
          <w:szCs w:val="22"/>
          <w:lang w:val="lt-LT"/>
        </w:rPr>
        <w:t xml:space="preserve"> Global </w:t>
      </w:r>
      <w:proofErr w:type="spellStart"/>
      <w:r w:rsidRPr="00D23724">
        <w:rPr>
          <w:i/>
          <w:szCs w:val="22"/>
          <w:lang w:val="lt-LT"/>
        </w:rPr>
        <w:t>Endpoint</w:t>
      </w:r>
      <w:proofErr w:type="spellEnd"/>
      <w:r w:rsidRPr="00D23724">
        <w:rPr>
          <w:i/>
          <w:szCs w:val="22"/>
          <w:lang w:val="lt-LT"/>
        </w:rPr>
        <w:t xml:space="preserve"> </w:t>
      </w:r>
      <w:proofErr w:type="spellStart"/>
      <w:r w:rsidRPr="00D23724">
        <w:rPr>
          <w:i/>
          <w:szCs w:val="22"/>
          <w:lang w:val="lt-LT"/>
        </w:rPr>
        <w:t>Trial</w:t>
      </w:r>
      <w:proofErr w:type="spellEnd"/>
      <w:r w:rsidRPr="00743868">
        <w:rPr>
          <w:szCs w:val="22"/>
          <w:lang w:val="lt-LT"/>
        </w:rPr>
        <w:t>) ir VA</w:t>
      </w:r>
      <w:r w:rsidR="00CA0C06" w:rsidRPr="00743868">
        <w:rPr>
          <w:szCs w:val="22"/>
          <w:lang w:val="lt-LT"/>
        </w:rPr>
        <w:t> </w:t>
      </w:r>
      <w:r w:rsidRPr="00743868">
        <w:rPr>
          <w:szCs w:val="22"/>
          <w:lang w:val="lt-LT"/>
        </w:rPr>
        <w:t>NEPHRON</w:t>
      </w:r>
      <w:r w:rsidR="00CA0C06" w:rsidRPr="00743868">
        <w:rPr>
          <w:szCs w:val="22"/>
          <w:lang w:val="lt-LT"/>
        </w:rPr>
        <w:noBreakHyphen/>
      </w:r>
      <w:r w:rsidRPr="00743868">
        <w:rPr>
          <w:szCs w:val="22"/>
          <w:lang w:val="lt-LT"/>
        </w:rPr>
        <w:t xml:space="preserve">D (angl. </w:t>
      </w:r>
      <w:proofErr w:type="spellStart"/>
      <w:r w:rsidRPr="00D23724">
        <w:rPr>
          <w:i/>
          <w:szCs w:val="22"/>
          <w:lang w:val="lt-LT"/>
        </w:rPr>
        <w:t>The</w:t>
      </w:r>
      <w:proofErr w:type="spellEnd"/>
      <w:r w:rsidRPr="00D23724">
        <w:rPr>
          <w:i/>
          <w:szCs w:val="22"/>
          <w:lang w:val="lt-LT"/>
        </w:rPr>
        <w:t xml:space="preserve"> </w:t>
      </w:r>
      <w:proofErr w:type="spellStart"/>
      <w:r w:rsidRPr="00D23724">
        <w:rPr>
          <w:i/>
          <w:szCs w:val="22"/>
          <w:lang w:val="lt-LT"/>
        </w:rPr>
        <w:t>Veterans</w:t>
      </w:r>
      <w:proofErr w:type="spellEnd"/>
      <w:r w:rsidRPr="00D23724">
        <w:rPr>
          <w:i/>
          <w:szCs w:val="22"/>
          <w:lang w:val="lt-LT"/>
        </w:rPr>
        <w:t xml:space="preserve"> Affairs </w:t>
      </w:r>
      <w:proofErr w:type="spellStart"/>
      <w:r w:rsidRPr="00D23724">
        <w:rPr>
          <w:i/>
          <w:szCs w:val="22"/>
          <w:lang w:val="lt-LT"/>
        </w:rPr>
        <w:t>Nephropathy</w:t>
      </w:r>
      <w:proofErr w:type="spellEnd"/>
      <w:r w:rsidRPr="00D23724">
        <w:rPr>
          <w:i/>
          <w:szCs w:val="22"/>
          <w:lang w:val="lt-LT"/>
        </w:rPr>
        <w:t xml:space="preserve"> </w:t>
      </w:r>
      <w:proofErr w:type="spellStart"/>
      <w:r w:rsidRPr="00D23724">
        <w:rPr>
          <w:i/>
          <w:szCs w:val="22"/>
          <w:lang w:val="lt-LT"/>
        </w:rPr>
        <w:t>in</w:t>
      </w:r>
      <w:proofErr w:type="spellEnd"/>
      <w:r w:rsidRPr="00D23724">
        <w:rPr>
          <w:i/>
          <w:szCs w:val="22"/>
          <w:lang w:val="lt-LT"/>
        </w:rPr>
        <w:t xml:space="preserve"> </w:t>
      </w:r>
      <w:proofErr w:type="spellStart"/>
      <w:r w:rsidRPr="00D23724">
        <w:rPr>
          <w:i/>
          <w:szCs w:val="22"/>
          <w:lang w:val="lt-LT"/>
        </w:rPr>
        <w:t>Diabetes</w:t>
      </w:r>
      <w:proofErr w:type="spellEnd"/>
      <w:r w:rsidRPr="00743868">
        <w:rPr>
          <w:szCs w:val="22"/>
          <w:lang w:val="lt-LT"/>
        </w:rPr>
        <w:t>)</w:t>
      </w:r>
      <w:r w:rsidR="00870484" w:rsidRPr="00743868">
        <w:rPr>
          <w:szCs w:val="22"/>
          <w:lang w:val="lt-LT"/>
        </w:rPr>
        <w:t>)</w:t>
      </w:r>
      <w:r w:rsidRPr="00743868">
        <w:rPr>
          <w:szCs w:val="22"/>
          <w:lang w:val="lt-LT"/>
        </w:rPr>
        <w:t xml:space="preserve"> buvo ištirtas AKF</w:t>
      </w:r>
      <w:r w:rsidR="00CA0C06" w:rsidRPr="00743868">
        <w:rPr>
          <w:szCs w:val="22"/>
          <w:lang w:val="lt-LT"/>
        </w:rPr>
        <w:t> </w:t>
      </w:r>
      <w:r w:rsidRPr="00743868">
        <w:rPr>
          <w:szCs w:val="22"/>
          <w:lang w:val="lt-LT"/>
        </w:rPr>
        <w:t xml:space="preserve">inhibitoriaus ir </w:t>
      </w:r>
      <w:proofErr w:type="spellStart"/>
      <w:r w:rsidRPr="00743868">
        <w:rPr>
          <w:szCs w:val="22"/>
          <w:lang w:val="lt-LT"/>
        </w:rPr>
        <w:t>angiotenzino</w:t>
      </w:r>
      <w:proofErr w:type="spellEnd"/>
      <w:r w:rsidR="00CA0C06" w:rsidRPr="00743868">
        <w:rPr>
          <w:szCs w:val="22"/>
          <w:lang w:val="lt-LT"/>
        </w:rPr>
        <w:t> </w:t>
      </w:r>
      <w:r w:rsidRPr="00743868">
        <w:rPr>
          <w:szCs w:val="22"/>
          <w:lang w:val="lt-LT"/>
        </w:rPr>
        <w:t>II receptorių blokatoriaus derinio vartojimas.</w:t>
      </w:r>
    </w:p>
    <w:p w14:paraId="5682AC28" w14:textId="6FA955BB" w:rsidR="00384BCD" w:rsidRPr="00743868" w:rsidRDefault="00851256" w:rsidP="0004776B">
      <w:pPr>
        <w:widowControl w:val="0"/>
        <w:rPr>
          <w:szCs w:val="22"/>
          <w:lang w:val="lt-LT"/>
        </w:rPr>
      </w:pPr>
      <w:r w:rsidRPr="00743868">
        <w:rPr>
          <w:szCs w:val="22"/>
          <w:lang w:val="lt-LT"/>
        </w:rPr>
        <w:t>ONTARGET</w:t>
      </w:r>
      <w:r w:rsidR="00CA0C06" w:rsidRPr="00743868">
        <w:rPr>
          <w:szCs w:val="22"/>
          <w:lang w:val="lt-LT"/>
        </w:rPr>
        <w:t> </w:t>
      </w:r>
      <w:r w:rsidRPr="00743868">
        <w:rPr>
          <w:szCs w:val="22"/>
          <w:lang w:val="lt-LT"/>
        </w:rPr>
        <w:t>tyrime dalyvavo pacientai, kurių anamnezėje buvo širdies ir kraujagyslių ar smegenų kraujagyslių liga arba 2</w:t>
      </w:r>
      <w:r w:rsidR="00CA0C06" w:rsidRPr="00743868">
        <w:rPr>
          <w:szCs w:val="22"/>
          <w:lang w:val="lt-LT"/>
        </w:rPr>
        <w:t> </w:t>
      </w:r>
      <w:r w:rsidRPr="00743868">
        <w:rPr>
          <w:szCs w:val="22"/>
          <w:lang w:val="lt-LT"/>
        </w:rPr>
        <w:t>tipo cukrinis diabetas ir susijusi</w:t>
      </w:r>
      <w:r w:rsidR="00CA0C06" w:rsidRPr="00743868">
        <w:rPr>
          <w:szCs w:val="22"/>
          <w:lang w:val="lt-LT"/>
        </w:rPr>
        <w:t xml:space="preserve"> </w:t>
      </w:r>
      <w:r w:rsidRPr="00743868">
        <w:rPr>
          <w:szCs w:val="22"/>
          <w:lang w:val="lt-LT"/>
        </w:rPr>
        <w:t>akivaizdi organų</w:t>
      </w:r>
      <w:r w:rsidR="00CA0C06" w:rsidRPr="00743868">
        <w:rPr>
          <w:szCs w:val="22"/>
          <w:lang w:val="lt-LT"/>
        </w:rPr>
        <w:noBreakHyphen/>
      </w:r>
      <w:r w:rsidRPr="00743868">
        <w:rPr>
          <w:szCs w:val="22"/>
          <w:lang w:val="lt-LT"/>
        </w:rPr>
        <w:t>taikinių pažaida. VA</w:t>
      </w:r>
      <w:r w:rsidR="00CA0C06" w:rsidRPr="00743868">
        <w:rPr>
          <w:szCs w:val="22"/>
          <w:lang w:val="lt-LT"/>
        </w:rPr>
        <w:t> </w:t>
      </w:r>
      <w:r w:rsidRPr="00743868">
        <w:rPr>
          <w:szCs w:val="22"/>
          <w:lang w:val="lt-LT"/>
        </w:rPr>
        <w:t>NEPHRON</w:t>
      </w:r>
      <w:r w:rsidR="00CA0C06" w:rsidRPr="00743868">
        <w:rPr>
          <w:szCs w:val="22"/>
          <w:lang w:val="lt-LT"/>
        </w:rPr>
        <w:noBreakHyphen/>
      </w:r>
      <w:r w:rsidRPr="00743868">
        <w:rPr>
          <w:szCs w:val="22"/>
          <w:lang w:val="lt-LT"/>
        </w:rPr>
        <w:t>D</w:t>
      </w:r>
      <w:r w:rsidR="00CA0C06" w:rsidRPr="00743868">
        <w:rPr>
          <w:szCs w:val="22"/>
          <w:lang w:val="lt-LT"/>
        </w:rPr>
        <w:t> </w:t>
      </w:r>
      <w:r w:rsidRPr="00743868">
        <w:rPr>
          <w:szCs w:val="22"/>
          <w:lang w:val="lt-LT"/>
        </w:rPr>
        <w:t>tyrimas buvo atlik</w:t>
      </w:r>
      <w:r w:rsidR="00CA0C06" w:rsidRPr="00743868">
        <w:rPr>
          <w:szCs w:val="22"/>
          <w:lang w:val="lt-LT"/>
        </w:rPr>
        <w:t>t</w:t>
      </w:r>
      <w:r w:rsidRPr="00743868">
        <w:rPr>
          <w:szCs w:val="22"/>
          <w:lang w:val="lt-LT"/>
        </w:rPr>
        <w:t>as su pacientais, s</w:t>
      </w:r>
      <w:r w:rsidR="00CA0C06" w:rsidRPr="00743868">
        <w:rPr>
          <w:szCs w:val="22"/>
          <w:lang w:val="lt-LT"/>
        </w:rPr>
        <w:t>i</w:t>
      </w:r>
      <w:r w:rsidRPr="00743868">
        <w:rPr>
          <w:szCs w:val="22"/>
          <w:lang w:val="lt-LT"/>
        </w:rPr>
        <w:t>rg</w:t>
      </w:r>
      <w:r w:rsidR="00CA0C06" w:rsidRPr="00743868">
        <w:rPr>
          <w:szCs w:val="22"/>
          <w:lang w:val="lt-LT"/>
        </w:rPr>
        <w:t>us</w:t>
      </w:r>
      <w:r w:rsidRPr="00743868">
        <w:rPr>
          <w:szCs w:val="22"/>
          <w:lang w:val="lt-LT"/>
        </w:rPr>
        <w:t>iais 2</w:t>
      </w:r>
      <w:r w:rsidR="00CA0C06" w:rsidRPr="00743868">
        <w:rPr>
          <w:szCs w:val="22"/>
          <w:lang w:val="lt-LT"/>
        </w:rPr>
        <w:t> </w:t>
      </w:r>
      <w:r w:rsidRPr="00743868">
        <w:rPr>
          <w:szCs w:val="22"/>
          <w:lang w:val="lt-LT"/>
        </w:rPr>
        <w:t xml:space="preserve">tipo cukriniu diabetu ir diabetine </w:t>
      </w:r>
      <w:proofErr w:type="spellStart"/>
      <w:r w:rsidRPr="00743868">
        <w:rPr>
          <w:szCs w:val="22"/>
          <w:lang w:val="lt-LT"/>
        </w:rPr>
        <w:t>nefropatija</w:t>
      </w:r>
      <w:proofErr w:type="spellEnd"/>
      <w:r w:rsidRPr="00743868">
        <w:rPr>
          <w:szCs w:val="22"/>
          <w:lang w:val="lt-LT"/>
        </w:rPr>
        <w:t>.</w:t>
      </w:r>
    </w:p>
    <w:p w14:paraId="6E1362D4" w14:textId="15B89B0A" w:rsidR="00384BCD" w:rsidRPr="00743868" w:rsidRDefault="00851256" w:rsidP="0004776B">
      <w:pPr>
        <w:widowControl w:val="0"/>
        <w:rPr>
          <w:szCs w:val="22"/>
          <w:lang w:val="lt-LT"/>
        </w:rPr>
      </w:pPr>
      <w:r w:rsidRPr="00743868">
        <w:rPr>
          <w:szCs w:val="22"/>
          <w:lang w:val="lt-LT"/>
        </w:rPr>
        <w:t>Šie tyrimai neparodė reikšmingo teigiamo poveikio inkstų ir</w:t>
      </w:r>
      <w:r w:rsidR="00CA0C06" w:rsidRPr="00743868">
        <w:rPr>
          <w:szCs w:val="22"/>
          <w:lang w:val="lt-LT"/>
        </w:rPr>
        <w:t> </w:t>
      </w:r>
      <w:r w:rsidRPr="00743868">
        <w:rPr>
          <w:szCs w:val="22"/>
          <w:lang w:val="lt-LT"/>
        </w:rPr>
        <w:t>(arba) širdies ir kraujagyslių ligų baigtims ir mirt</w:t>
      </w:r>
      <w:r w:rsidR="00CA0C06" w:rsidRPr="00743868">
        <w:rPr>
          <w:szCs w:val="22"/>
          <w:lang w:val="lt-LT"/>
        </w:rPr>
        <w:t>ing</w:t>
      </w:r>
      <w:r w:rsidRPr="00743868">
        <w:rPr>
          <w:szCs w:val="22"/>
          <w:lang w:val="lt-LT"/>
        </w:rPr>
        <w:t xml:space="preserve">umui, bet, palyginti su </w:t>
      </w:r>
      <w:proofErr w:type="spellStart"/>
      <w:r w:rsidRPr="00743868">
        <w:rPr>
          <w:szCs w:val="22"/>
          <w:lang w:val="lt-LT"/>
        </w:rPr>
        <w:t>monoterapija</w:t>
      </w:r>
      <w:proofErr w:type="spellEnd"/>
      <w:r w:rsidRPr="00743868">
        <w:rPr>
          <w:szCs w:val="22"/>
          <w:lang w:val="lt-LT"/>
        </w:rPr>
        <w:t xml:space="preserve">, buvo pastebėta didesnė </w:t>
      </w:r>
      <w:proofErr w:type="spellStart"/>
      <w:r w:rsidRPr="00743868">
        <w:rPr>
          <w:szCs w:val="22"/>
          <w:lang w:val="lt-LT"/>
        </w:rPr>
        <w:t>hiperkalemijos</w:t>
      </w:r>
      <w:proofErr w:type="spellEnd"/>
      <w:r w:rsidRPr="00743868">
        <w:rPr>
          <w:szCs w:val="22"/>
          <w:lang w:val="lt-LT"/>
        </w:rPr>
        <w:t>, ūminio inkstų pažeidimo ir</w:t>
      </w:r>
      <w:r w:rsidR="00297E6E" w:rsidRPr="00743868">
        <w:rPr>
          <w:szCs w:val="22"/>
          <w:lang w:val="lt-LT"/>
        </w:rPr>
        <w:t> </w:t>
      </w:r>
      <w:r w:rsidRPr="00743868">
        <w:rPr>
          <w:szCs w:val="22"/>
          <w:lang w:val="lt-LT"/>
        </w:rPr>
        <w:t xml:space="preserve">(arba) </w:t>
      </w:r>
      <w:proofErr w:type="spellStart"/>
      <w:r w:rsidRPr="00743868">
        <w:rPr>
          <w:szCs w:val="22"/>
          <w:lang w:val="lt-LT"/>
        </w:rPr>
        <w:t>hipotenzijos</w:t>
      </w:r>
      <w:proofErr w:type="spellEnd"/>
      <w:r w:rsidRPr="00743868">
        <w:rPr>
          <w:szCs w:val="22"/>
          <w:lang w:val="lt-LT"/>
        </w:rPr>
        <w:t xml:space="preserve"> rizika. Atsižvelgiant į panašias </w:t>
      </w:r>
      <w:proofErr w:type="spellStart"/>
      <w:r w:rsidRPr="00743868">
        <w:rPr>
          <w:szCs w:val="22"/>
          <w:lang w:val="lt-LT"/>
        </w:rPr>
        <w:t>farmakodinamines</w:t>
      </w:r>
      <w:proofErr w:type="spellEnd"/>
      <w:r w:rsidRPr="00743868">
        <w:rPr>
          <w:szCs w:val="22"/>
          <w:lang w:val="lt-LT"/>
        </w:rPr>
        <w:t xml:space="preserve"> savybes, šie rezultatai taip pat </w:t>
      </w:r>
      <w:r w:rsidR="00297E6E" w:rsidRPr="00743868">
        <w:rPr>
          <w:szCs w:val="22"/>
          <w:lang w:val="lt-LT"/>
        </w:rPr>
        <w:t>t</w:t>
      </w:r>
      <w:r w:rsidRPr="00743868">
        <w:rPr>
          <w:szCs w:val="22"/>
          <w:lang w:val="lt-LT"/>
        </w:rPr>
        <w:t>i</w:t>
      </w:r>
      <w:r w:rsidR="00297E6E" w:rsidRPr="00743868">
        <w:rPr>
          <w:szCs w:val="22"/>
          <w:lang w:val="lt-LT"/>
        </w:rPr>
        <w:t>nk</w:t>
      </w:r>
      <w:r w:rsidRPr="00743868">
        <w:rPr>
          <w:szCs w:val="22"/>
          <w:lang w:val="lt-LT"/>
        </w:rPr>
        <w:t>a kitiems AKF</w:t>
      </w:r>
      <w:r w:rsidR="00297E6E" w:rsidRPr="00743868">
        <w:rPr>
          <w:szCs w:val="22"/>
          <w:lang w:val="lt-LT"/>
        </w:rPr>
        <w:t> </w:t>
      </w:r>
      <w:r w:rsidRPr="00743868">
        <w:rPr>
          <w:szCs w:val="22"/>
          <w:lang w:val="lt-LT"/>
        </w:rPr>
        <w:t xml:space="preserve">inhibitoriams ir </w:t>
      </w:r>
      <w:proofErr w:type="spellStart"/>
      <w:r w:rsidRPr="00743868">
        <w:rPr>
          <w:szCs w:val="22"/>
          <w:lang w:val="lt-LT"/>
        </w:rPr>
        <w:t>angiotenzino</w:t>
      </w:r>
      <w:proofErr w:type="spellEnd"/>
      <w:r w:rsidR="00297E6E" w:rsidRPr="00743868">
        <w:rPr>
          <w:szCs w:val="22"/>
          <w:lang w:val="lt-LT"/>
        </w:rPr>
        <w:t> </w:t>
      </w:r>
      <w:r w:rsidRPr="00743868">
        <w:rPr>
          <w:szCs w:val="22"/>
          <w:lang w:val="lt-LT"/>
        </w:rPr>
        <w:t>II receptorių blokatoriams.</w:t>
      </w:r>
    </w:p>
    <w:p w14:paraId="78C35938" w14:textId="0BA19604" w:rsidR="00F147DB" w:rsidRPr="00743868" w:rsidRDefault="00851256" w:rsidP="0004776B">
      <w:pPr>
        <w:widowControl w:val="0"/>
        <w:rPr>
          <w:szCs w:val="22"/>
          <w:lang w:val="lt-LT"/>
        </w:rPr>
      </w:pPr>
      <w:r w:rsidRPr="00743868">
        <w:rPr>
          <w:szCs w:val="22"/>
          <w:lang w:val="lt-LT"/>
        </w:rPr>
        <w:t xml:space="preserve">Todėl pacientams, sergantiems diabetine </w:t>
      </w:r>
      <w:proofErr w:type="spellStart"/>
      <w:r w:rsidRPr="00743868">
        <w:rPr>
          <w:szCs w:val="22"/>
          <w:lang w:val="lt-LT"/>
        </w:rPr>
        <w:t>nefropatija</w:t>
      </w:r>
      <w:proofErr w:type="spellEnd"/>
      <w:r w:rsidRPr="00743868">
        <w:rPr>
          <w:szCs w:val="22"/>
          <w:lang w:val="lt-LT"/>
        </w:rPr>
        <w:t>, negalima kartu vartoti AKF</w:t>
      </w:r>
      <w:r w:rsidR="00297E6E" w:rsidRPr="00743868">
        <w:rPr>
          <w:szCs w:val="22"/>
          <w:lang w:val="lt-LT"/>
        </w:rPr>
        <w:t> </w:t>
      </w:r>
      <w:r w:rsidRPr="00743868">
        <w:rPr>
          <w:szCs w:val="22"/>
          <w:lang w:val="lt-LT"/>
        </w:rPr>
        <w:t xml:space="preserve">inhibitorių ir </w:t>
      </w:r>
      <w:proofErr w:type="spellStart"/>
      <w:r w:rsidRPr="00743868">
        <w:rPr>
          <w:szCs w:val="22"/>
          <w:lang w:val="lt-LT"/>
        </w:rPr>
        <w:t>angiotenzino</w:t>
      </w:r>
      <w:proofErr w:type="spellEnd"/>
      <w:r w:rsidR="00297E6E" w:rsidRPr="00743868">
        <w:rPr>
          <w:szCs w:val="22"/>
          <w:lang w:val="lt-LT"/>
        </w:rPr>
        <w:t> </w:t>
      </w:r>
      <w:r w:rsidRPr="00743868">
        <w:rPr>
          <w:szCs w:val="22"/>
          <w:lang w:val="lt-LT"/>
        </w:rPr>
        <w:t>II receptorių blokatorių.</w:t>
      </w:r>
    </w:p>
    <w:p w14:paraId="7942C36F" w14:textId="77777777" w:rsidR="00F147DB" w:rsidRPr="00743868" w:rsidRDefault="00F147DB" w:rsidP="0004776B">
      <w:pPr>
        <w:widowControl w:val="0"/>
        <w:rPr>
          <w:szCs w:val="22"/>
          <w:lang w:val="lt-LT"/>
        </w:rPr>
      </w:pPr>
    </w:p>
    <w:p w14:paraId="1150708A" w14:textId="309B7F17" w:rsidR="00F147DB" w:rsidRPr="00743868" w:rsidRDefault="00851256" w:rsidP="0004776B">
      <w:pPr>
        <w:widowControl w:val="0"/>
        <w:rPr>
          <w:szCs w:val="22"/>
          <w:lang w:val="lt-LT"/>
        </w:rPr>
      </w:pPr>
      <w:r w:rsidRPr="00743868">
        <w:rPr>
          <w:szCs w:val="22"/>
          <w:lang w:val="lt-LT"/>
        </w:rPr>
        <w:t xml:space="preserve">ALTITUDE (angl. </w:t>
      </w:r>
      <w:proofErr w:type="spellStart"/>
      <w:r w:rsidRPr="00D23724">
        <w:rPr>
          <w:i/>
          <w:szCs w:val="22"/>
          <w:lang w:val="lt-LT"/>
        </w:rPr>
        <w:t>Aliskiren</w:t>
      </w:r>
      <w:proofErr w:type="spellEnd"/>
      <w:r w:rsidRPr="00D23724">
        <w:rPr>
          <w:i/>
          <w:szCs w:val="22"/>
          <w:lang w:val="lt-LT"/>
        </w:rPr>
        <w:t xml:space="preserve"> </w:t>
      </w:r>
      <w:proofErr w:type="spellStart"/>
      <w:r w:rsidRPr="00D23724">
        <w:rPr>
          <w:i/>
          <w:szCs w:val="22"/>
          <w:lang w:val="lt-LT"/>
        </w:rPr>
        <w:t>Trial</w:t>
      </w:r>
      <w:proofErr w:type="spellEnd"/>
      <w:r w:rsidRPr="00D23724">
        <w:rPr>
          <w:i/>
          <w:szCs w:val="22"/>
          <w:lang w:val="lt-LT"/>
        </w:rPr>
        <w:t xml:space="preserve"> </w:t>
      </w:r>
      <w:proofErr w:type="spellStart"/>
      <w:r w:rsidRPr="00D23724">
        <w:rPr>
          <w:i/>
          <w:szCs w:val="22"/>
          <w:lang w:val="lt-LT"/>
        </w:rPr>
        <w:t>in</w:t>
      </w:r>
      <w:proofErr w:type="spellEnd"/>
      <w:r w:rsidRPr="00D23724">
        <w:rPr>
          <w:i/>
          <w:szCs w:val="22"/>
          <w:lang w:val="lt-LT"/>
        </w:rPr>
        <w:t xml:space="preserve"> Type</w:t>
      </w:r>
      <w:r w:rsidR="00297E6E" w:rsidRPr="00D23724">
        <w:rPr>
          <w:i/>
          <w:szCs w:val="22"/>
          <w:lang w:val="lt-LT"/>
        </w:rPr>
        <w:t> </w:t>
      </w:r>
      <w:r w:rsidRPr="00D23724">
        <w:rPr>
          <w:i/>
          <w:szCs w:val="22"/>
          <w:lang w:val="lt-LT"/>
        </w:rPr>
        <w:t xml:space="preserve">2 </w:t>
      </w:r>
      <w:proofErr w:type="spellStart"/>
      <w:r w:rsidRPr="00D23724">
        <w:rPr>
          <w:i/>
          <w:szCs w:val="22"/>
          <w:lang w:val="lt-LT"/>
        </w:rPr>
        <w:t>Diabetes</w:t>
      </w:r>
      <w:proofErr w:type="spellEnd"/>
      <w:r w:rsidRPr="00D23724">
        <w:rPr>
          <w:i/>
          <w:szCs w:val="22"/>
          <w:lang w:val="lt-LT"/>
        </w:rPr>
        <w:t xml:space="preserve"> </w:t>
      </w:r>
      <w:proofErr w:type="spellStart"/>
      <w:r w:rsidRPr="00D23724">
        <w:rPr>
          <w:i/>
          <w:szCs w:val="22"/>
          <w:lang w:val="lt-LT"/>
        </w:rPr>
        <w:t>Using</w:t>
      </w:r>
      <w:proofErr w:type="spellEnd"/>
      <w:r w:rsidRPr="00D23724">
        <w:rPr>
          <w:i/>
          <w:szCs w:val="22"/>
          <w:lang w:val="lt-LT"/>
        </w:rPr>
        <w:t xml:space="preserve"> </w:t>
      </w:r>
      <w:proofErr w:type="spellStart"/>
      <w:r w:rsidRPr="00D23724">
        <w:rPr>
          <w:i/>
          <w:szCs w:val="22"/>
          <w:lang w:val="lt-LT"/>
        </w:rPr>
        <w:t>Cardiovascular</w:t>
      </w:r>
      <w:proofErr w:type="spellEnd"/>
      <w:r w:rsidRPr="00D23724">
        <w:rPr>
          <w:i/>
          <w:szCs w:val="22"/>
          <w:lang w:val="lt-LT"/>
        </w:rPr>
        <w:t xml:space="preserve"> </w:t>
      </w:r>
      <w:proofErr w:type="spellStart"/>
      <w:r w:rsidRPr="00D23724">
        <w:rPr>
          <w:i/>
          <w:szCs w:val="22"/>
          <w:lang w:val="lt-LT"/>
        </w:rPr>
        <w:t>and</w:t>
      </w:r>
      <w:proofErr w:type="spellEnd"/>
      <w:r w:rsidRPr="00D23724">
        <w:rPr>
          <w:i/>
          <w:szCs w:val="22"/>
          <w:lang w:val="lt-LT"/>
        </w:rPr>
        <w:t xml:space="preserve"> </w:t>
      </w:r>
      <w:proofErr w:type="spellStart"/>
      <w:r w:rsidRPr="00D23724">
        <w:rPr>
          <w:i/>
          <w:szCs w:val="22"/>
          <w:lang w:val="lt-LT"/>
        </w:rPr>
        <w:t>Renal</w:t>
      </w:r>
      <w:proofErr w:type="spellEnd"/>
      <w:r w:rsidR="00297E6E" w:rsidRPr="00D23724">
        <w:rPr>
          <w:i/>
          <w:szCs w:val="22"/>
          <w:lang w:val="lt-LT"/>
        </w:rPr>
        <w:t xml:space="preserve"> </w:t>
      </w:r>
      <w:proofErr w:type="spellStart"/>
      <w:r w:rsidRPr="00D23724">
        <w:rPr>
          <w:i/>
          <w:szCs w:val="22"/>
          <w:lang w:val="lt-LT"/>
        </w:rPr>
        <w:t>Disease</w:t>
      </w:r>
      <w:proofErr w:type="spellEnd"/>
      <w:r w:rsidRPr="00D23724">
        <w:rPr>
          <w:i/>
          <w:szCs w:val="22"/>
          <w:lang w:val="lt-LT"/>
        </w:rPr>
        <w:t xml:space="preserve"> </w:t>
      </w:r>
      <w:proofErr w:type="spellStart"/>
      <w:r w:rsidRPr="00D23724">
        <w:rPr>
          <w:i/>
          <w:szCs w:val="22"/>
          <w:lang w:val="lt-LT"/>
        </w:rPr>
        <w:t>Endpoints</w:t>
      </w:r>
      <w:proofErr w:type="spellEnd"/>
      <w:r w:rsidRPr="00743868">
        <w:rPr>
          <w:szCs w:val="22"/>
          <w:lang w:val="lt-LT"/>
        </w:rPr>
        <w:t>) tyrimu buvo siek</w:t>
      </w:r>
      <w:r w:rsidR="00BB2712" w:rsidRPr="00743868">
        <w:rPr>
          <w:szCs w:val="22"/>
          <w:lang w:val="lt-LT"/>
        </w:rPr>
        <w:t>t</w:t>
      </w:r>
      <w:r w:rsidRPr="00743868">
        <w:rPr>
          <w:szCs w:val="22"/>
          <w:lang w:val="lt-LT"/>
        </w:rPr>
        <w:t xml:space="preserve">a ištirti, ar būtų naudingas </w:t>
      </w:r>
      <w:proofErr w:type="spellStart"/>
      <w:r w:rsidRPr="00743868">
        <w:rPr>
          <w:szCs w:val="22"/>
          <w:lang w:val="lt-LT"/>
        </w:rPr>
        <w:t>aliskireno</w:t>
      </w:r>
      <w:proofErr w:type="spellEnd"/>
      <w:r w:rsidRPr="00743868">
        <w:rPr>
          <w:szCs w:val="22"/>
          <w:lang w:val="lt-LT"/>
        </w:rPr>
        <w:t xml:space="preserve"> įtraukimas į standartinį pacientų, s</w:t>
      </w:r>
      <w:r w:rsidR="00E16CAA" w:rsidRPr="00743868">
        <w:rPr>
          <w:szCs w:val="22"/>
          <w:lang w:val="lt-LT"/>
        </w:rPr>
        <w:t>i</w:t>
      </w:r>
      <w:r w:rsidRPr="00743868">
        <w:rPr>
          <w:szCs w:val="22"/>
          <w:lang w:val="lt-LT"/>
        </w:rPr>
        <w:t>rg</w:t>
      </w:r>
      <w:r w:rsidR="00E16CAA" w:rsidRPr="00743868">
        <w:rPr>
          <w:szCs w:val="22"/>
          <w:lang w:val="lt-LT"/>
        </w:rPr>
        <w:t>us</w:t>
      </w:r>
      <w:r w:rsidRPr="00743868">
        <w:rPr>
          <w:szCs w:val="22"/>
          <w:lang w:val="lt-LT"/>
        </w:rPr>
        <w:t>ių 2</w:t>
      </w:r>
      <w:r w:rsidR="00297E6E" w:rsidRPr="00743868">
        <w:rPr>
          <w:szCs w:val="22"/>
          <w:lang w:val="lt-LT"/>
        </w:rPr>
        <w:t> </w:t>
      </w:r>
      <w:r w:rsidRPr="00743868">
        <w:rPr>
          <w:szCs w:val="22"/>
          <w:lang w:val="lt-LT"/>
        </w:rPr>
        <w:t>tipo cukriniu diabetu ir lėtine inkstų liga, širdies ir kraujagyslių liga arba abiem</w:t>
      </w:r>
      <w:r w:rsidR="00297E6E" w:rsidRPr="00743868">
        <w:rPr>
          <w:szCs w:val="22"/>
          <w:lang w:val="lt-LT"/>
        </w:rPr>
        <w:t> </w:t>
      </w:r>
      <w:r w:rsidRPr="00743868">
        <w:rPr>
          <w:szCs w:val="22"/>
          <w:lang w:val="lt-LT"/>
        </w:rPr>
        <w:t>ligomis, gydymą AKF</w:t>
      </w:r>
      <w:r w:rsidR="00297E6E" w:rsidRPr="00743868">
        <w:rPr>
          <w:szCs w:val="22"/>
          <w:lang w:val="lt-LT"/>
        </w:rPr>
        <w:t> </w:t>
      </w:r>
      <w:r w:rsidRPr="00743868">
        <w:rPr>
          <w:szCs w:val="22"/>
          <w:lang w:val="lt-LT"/>
        </w:rPr>
        <w:t xml:space="preserve">inhibitoriumi arba </w:t>
      </w:r>
      <w:proofErr w:type="spellStart"/>
      <w:r w:rsidRPr="00743868">
        <w:rPr>
          <w:szCs w:val="22"/>
          <w:lang w:val="lt-LT"/>
        </w:rPr>
        <w:t>angiotenzino</w:t>
      </w:r>
      <w:proofErr w:type="spellEnd"/>
      <w:r w:rsidR="00297E6E" w:rsidRPr="00743868">
        <w:rPr>
          <w:szCs w:val="22"/>
          <w:lang w:val="lt-LT"/>
        </w:rPr>
        <w:t> </w:t>
      </w:r>
      <w:r w:rsidRPr="00743868">
        <w:rPr>
          <w:szCs w:val="22"/>
          <w:lang w:val="lt-LT"/>
        </w:rPr>
        <w:t xml:space="preserve">II receptorių blokatoriumi. Tyrimas buvo nutrauktas pirma laiko, nes padidėjo nepageidaujamų baigčių rizika. Mirčių nuo širdies ir kraujagyslių ligų ir insulto atvejų skaičius </w:t>
      </w:r>
      <w:proofErr w:type="spellStart"/>
      <w:r w:rsidRPr="00743868">
        <w:rPr>
          <w:szCs w:val="22"/>
          <w:lang w:val="lt-LT"/>
        </w:rPr>
        <w:t>aliskireno</w:t>
      </w:r>
      <w:proofErr w:type="spellEnd"/>
      <w:r w:rsidRPr="00743868">
        <w:rPr>
          <w:szCs w:val="22"/>
          <w:lang w:val="lt-LT"/>
        </w:rPr>
        <w:t xml:space="preserve"> grupėje buvo didesnis nei placebo grupėje, o nepageidaujami reiškiniai ir sunkūs nepageidaujami reiškiniai (</w:t>
      </w:r>
      <w:proofErr w:type="spellStart"/>
      <w:r w:rsidRPr="00743868">
        <w:rPr>
          <w:szCs w:val="22"/>
          <w:lang w:val="lt-LT"/>
        </w:rPr>
        <w:t>hiperkalemija</w:t>
      </w:r>
      <w:proofErr w:type="spellEnd"/>
      <w:r w:rsidRPr="00743868">
        <w:rPr>
          <w:szCs w:val="22"/>
          <w:lang w:val="lt-LT"/>
        </w:rPr>
        <w:t xml:space="preserve">, </w:t>
      </w:r>
      <w:proofErr w:type="spellStart"/>
      <w:r w:rsidRPr="00743868">
        <w:rPr>
          <w:szCs w:val="22"/>
          <w:lang w:val="lt-LT"/>
        </w:rPr>
        <w:t>hipotenzija</w:t>
      </w:r>
      <w:proofErr w:type="spellEnd"/>
      <w:r w:rsidRPr="00743868">
        <w:rPr>
          <w:szCs w:val="22"/>
          <w:lang w:val="lt-LT"/>
        </w:rPr>
        <w:t xml:space="preserve"> ir inkstų funkcijos sutrikimai) </w:t>
      </w:r>
      <w:proofErr w:type="spellStart"/>
      <w:r w:rsidRPr="00743868">
        <w:rPr>
          <w:szCs w:val="22"/>
          <w:lang w:val="lt-LT"/>
        </w:rPr>
        <w:t>aliskireno</w:t>
      </w:r>
      <w:proofErr w:type="spellEnd"/>
      <w:r w:rsidRPr="00743868">
        <w:rPr>
          <w:szCs w:val="22"/>
          <w:lang w:val="lt-LT"/>
        </w:rPr>
        <w:t xml:space="preserve"> grupėje taip pat pasireiškė dažniau nei placebo grupėje.</w:t>
      </w:r>
    </w:p>
    <w:p w14:paraId="55FA114F" w14:textId="77777777" w:rsidR="00F147DB" w:rsidRPr="00743868" w:rsidRDefault="00F147DB" w:rsidP="0004776B">
      <w:pPr>
        <w:widowControl w:val="0"/>
        <w:rPr>
          <w:szCs w:val="22"/>
          <w:lang w:val="lt-LT"/>
        </w:rPr>
      </w:pPr>
    </w:p>
    <w:p w14:paraId="7576DFDC" w14:textId="77777777" w:rsidR="00F147DB" w:rsidRPr="00D23724" w:rsidRDefault="00851256" w:rsidP="0004776B">
      <w:pPr>
        <w:widowControl w:val="0"/>
        <w:rPr>
          <w:i/>
          <w:szCs w:val="22"/>
          <w:lang w:val="lt-LT"/>
        </w:rPr>
      </w:pPr>
      <w:proofErr w:type="spellStart"/>
      <w:r w:rsidRPr="00D23724">
        <w:rPr>
          <w:i/>
          <w:szCs w:val="22"/>
          <w:lang w:val="lt-LT"/>
        </w:rPr>
        <w:t>Amlodipinas</w:t>
      </w:r>
      <w:proofErr w:type="spellEnd"/>
    </w:p>
    <w:p w14:paraId="6C76E4CB" w14:textId="77777777" w:rsidR="00337FCF" w:rsidRPr="00743868" w:rsidRDefault="00851256" w:rsidP="0004776B">
      <w:pPr>
        <w:widowControl w:val="0"/>
        <w:rPr>
          <w:szCs w:val="22"/>
          <w:lang w:val="lt-LT"/>
        </w:rPr>
      </w:pPr>
      <w:proofErr w:type="spellStart"/>
      <w:r w:rsidRPr="00743868">
        <w:rPr>
          <w:szCs w:val="22"/>
          <w:lang w:val="lt-LT"/>
        </w:rPr>
        <w:t>Amlodipinas</w:t>
      </w:r>
      <w:proofErr w:type="spellEnd"/>
      <w:r w:rsidRPr="00743868">
        <w:rPr>
          <w:szCs w:val="22"/>
          <w:lang w:val="lt-LT"/>
        </w:rPr>
        <w:t xml:space="preserve"> yra </w:t>
      </w:r>
      <w:proofErr w:type="spellStart"/>
      <w:r w:rsidRPr="00743868">
        <w:rPr>
          <w:szCs w:val="22"/>
          <w:lang w:val="lt-LT"/>
        </w:rPr>
        <w:t>dihidropiridinų</w:t>
      </w:r>
      <w:proofErr w:type="spellEnd"/>
      <w:r w:rsidRPr="00743868">
        <w:rPr>
          <w:szCs w:val="22"/>
          <w:lang w:val="lt-LT"/>
        </w:rPr>
        <w:t xml:space="preserve"> grupės kalcio jonų judėjimo į ląstelės vidų inhibitorius (ilgai veikiančių kanalų blokatorius arba kalcio jonų antagonistas). Jis slopina kalcio jonų patekimą per membraną į širdies ir lygiųjų kraujagyslių raumenų ląsteles. </w:t>
      </w:r>
      <w:proofErr w:type="spellStart"/>
      <w:r w:rsidRPr="00743868">
        <w:rPr>
          <w:szCs w:val="22"/>
          <w:lang w:val="lt-LT"/>
        </w:rPr>
        <w:t>Antihipertenzinis</w:t>
      </w:r>
      <w:proofErr w:type="spellEnd"/>
      <w:r w:rsidRPr="00743868">
        <w:rPr>
          <w:szCs w:val="22"/>
          <w:lang w:val="lt-LT"/>
        </w:rPr>
        <w:t xml:space="preserve"> </w:t>
      </w:r>
      <w:proofErr w:type="spellStart"/>
      <w:r w:rsidRPr="00743868">
        <w:rPr>
          <w:szCs w:val="22"/>
          <w:lang w:val="lt-LT"/>
        </w:rPr>
        <w:t>amlodipino</w:t>
      </w:r>
      <w:proofErr w:type="spellEnd"/>
      <w:r w:rsidRPr="00743868">
        <w:rPr>
          <w:szCs w:val="22"/>
          <w:lang w:val="lt-LT"/>
        </w:rPr>
        <w:t xml:space="preserve"> poveikis</w:t>
      </w:r>
      <w:r w:rsidR="00F147DB" w:rsidRPr="00743868">
        <w:rPr>
          <w:szCs w:val="22"/>
          <w:lang w:val="lt-LT"/>
        </w:rPr>
        <w:t xml:space="preserve"> </w:t>
      </w:r>
      <w:r w:rsidRPr="00743868">
        <w:rPr>
          <w:szCs w:val="22"/>
          <w:lang w:val="lt-LT"/>
        </w:rPr>
        <w:t xml:space="preserve">pasireiškia dėl tiesioginio kraujagyslių lygiuosius raumenis atpalaiduojančio poveikio, kuris lemia periferinių kraujagyslių pasipriešinimo ir kraujospūdžio mažėjimą. Bandomųjų tyrimų duomenys rodo, kad </w:t>
      </w:r>
      <w:proofErr w:type="spellStart"/>
      <w:r w:rsidRPr="00743868">
        <w:rPr>
          <w:szCs w:val="22"/>
          <w:lang w:val="lt-LT"/>
        </w:rPr>
        <w:t>amlodipinas</w:t>
      </w:r>
      <w:proofErr w:type="spellEnd"/>
      <w:r w:rsidRPr="00743868">
        <w:rPr>
          <w:szCs w:val="22"/>
          <w:lang w:val="lt-LT"/>
        </w:rPr>
        <w:t xml:space="preserve"> prisijungia prie </w:t>
      </w:r>
      <w:proofErr w:type="spellStart"/>
      <w:r w:rsidRPr="00743868">
        <w:rPr>
          <w:szCs w:val="22"/>
          <w:lang w:val="lt-LT"/>
        </w:rPr>
        <w:t>dihidropiridinų</w:t>
      </w:r>
      <w:proofErr w:type="spellEnd"/>
      <w:r w:rsidRPr="00743868">
        <w:rPr>
          <w:szCs w:val="22"/>
          <w:lang w:val="lt-LT"/>
        </w:rPr>
        <w:t xml:space="preserve"> ir </w:t>
      </w:r>
      <w:proofErr w:type="spellStart"/>
      <w:r w:rsidRPr="00743868">
        <w:rPr>
          <w:szCs w:val="22"/>
          <w:lang w:val="lt-LT"/>
        </w:rPr>
        <w:t>nedihidropiridinų</w:t>
      </w:r>
      <w:proofErr w:type="spellEnd"/>
      <w:r w:rsidRPr="00743868">
        <w:rPr>
          <w:szCs w:val="22"/>
          <w:lang w:val="lt-LT"/>
        </w:rPr>
        <w:t xml:space="preserve"> jungimosi vietų. </w:t>
      </w:r>
      <w:proofErr w:type="spellStart"/>
      <w:r w:rsidRPr="00743868">
        <w:rPr>
          <w:szCs w:val="22"/>
          <w:lang w:val="lt-LT"/>
        </w:rPr>
        <w:t>Amlodipinas</w:t>
      </w:r>
      <w:proofErr w:type="spellEnd"/>
      <w:r w:rsidRPr="00743868">
        <w:rPr>
          <w:szCs w:val="22"/>
          <w:lang w:val="lt-LT"/>
        </w:rPr>
        <w:t xml:space="preserve"> yra santykinai selektyviai kraujagysles veikiantis </w:t>
      </w:r>
      <w:r w:rsidR="004E3B7D" w:rsidRPr="00743868">
        <w:rPr>
          <w:szCs w:val="22"/>
          <w:lang w:val="lt-LT"/>
        </w:rPr>
        <w:t xml:space="preserve">vaistinis </w:t>
      </w:r>
      <w:r w:rsidRPr="00743868">
        <w:rPr>
          <w:szCs w:val="22"/>
          <w:lang w:val="lt-LT"/>
        </w:rPr>
        <w:t>preparatas. Lygiuosius kraujagyslių raumenis jis veikia stipriau negu širdies raumens ląsteles.</w:t>
      </w:r>
    </w:p>
    <w:p w14:paraId="283432EA" w14:textId="77777777" w:rsidR="00337FCF" w:rsidRPr="00743868" w:rsidRDefault="00337FCF" w:rsidP="0004776B">
      <w:pPr>
        <w:widowControl w:val="0"/>
        <w:rPr>
          <w:szCs w:val="22"/>
          <w:lang w:val="lt-LT"/>
        </w:rPr>
      </w:pPr>
    </w:p>
    <w:p w14:paraId="7591F586" w14:textId="6EF07F51" w:rsidR="00337FCF" w:rsidRPr="00743868" w:rsidRDefault="00851256" w:rsidP="0004776B">
      <w:pPr>
        <w:widowControl w:val="0"/>
        <w:rPr>
          <w:szCs w:val="22"/>
          <w:lang w:val="lt-LT"/>
        </w:rPr>
      </w:pPr>
      <w:r w:rsidRPr="00743868">
        <w:rPr>
          <w:szCs w:val="22"/>
          <w:lang w:val="lt-LT"/>
        </w:rPr>
        <w:t>Hipertenzija sergantiems pacientams kartą per</w:t>
      </w:r>
      <w:r w:rsidR="004E3B7D" w:rsidRPr="00743868">
        <w:rPr>
          <w:szCs w:val="22"/>
          <w:lang w:val="lt-LT"/>
        </w:rPr>
        <w:t> </w:t>
      </w:r>
      <w:r w:rsidRPr="00743868">
        <w:rPr>
          <w:szCs w:val="22"/>
          <w:lang w:val="lt-LT"/>
        </w:rPr>
        <w:t xml:space="preserve">parą vartojamas </w:t>
      </w:r>
      <w:proofErr w:type="spellStart"/>
      <w:r w:rsidRPr="00743868">
        <w:rPr>
          <w:szCs w:val="22"/>
          <w:lang w:val="lt-LT"/>
        </w:rPr>
        <w:t>amlodipinas</w:t>
      </w:r>
      <w:proofErr w:type="spellEnd"/>
      <w:r w:rsidRPr="00743868">
        <w:rPr>
          <w:szCs w:val="22"/>
          <w:lang w:val="lt-LT"/>
        </w:rPr>
        <w:t xml:space="preserve"> kraujospūdį tiek gulint, tiek stovint kliniškai reikšmingai mažina 24</w:t>
      </w:r>
      <w:r w:rsidR="004E3B7D" w:rsidRPr="00743868">
        <w:rPr>
          <w:szCs w:val="22"/>
          <w:lang w:val="lt-LT"/>
        </w:rPr>
        <w:t> </w:t>
      </w:r>
      <w:r w:rsidRPr="00743868">
        <w:rPr>
          <w:szCs w:val="22"/>
          <w:lang w:val="lt-LT"/>
        </w:rPr>
        <w:t xml:space="preserve">valandas. Staigios </w:t>
      </w:r>
      <w:proofErr w:type="spellStart"/>
      <w:r w:rsidRPr="00743868">
        <w:rPr>
          <w:szCs w:val="22"/>
          <w:lang w:val="lt-LT"/>
        </w:rPr>
        <w:t>hipotenzijos</w:t>
      </w:r>
      <w:proofErr w:type="spellEnd"/>
      <w:r w:rsidRPr="00743868">
        <w:rPr>
          <w:szCs w:val="22"/>
          <w:lang w:val="lt-LT"/>
        </w:rPr>
        <w:t xml:space="preserve"> </w:t>
      </w:r>
      <w:proofErr w:type="spellStart"/>
      <w:r w:rsidRPr="00743868">
        <w:rPr>
          <w:szCs w:val="22"/>
          <w:lang w:val="lt-LT"/>
        </w:rPr>
        <w:t>amlodipinas</w:t>
      </w:r>
      <w:proofErr w:type="spellEnd"/>
      <w:r w:rsidRPr="00743868">
        <w:rPr>
          <w:szCs w:val="22"/>
          <w:lang w:val="lt-LT"/>
        </w:rPr>
        <w:t xml:space="preserve"> nesukelia, kadangi pradeda veikti lėtai.</w:t>
      </w:r>
    </w:p>
    <w:p w14:paraId="7B85108F" w14:textId="77777777" w:rsidR="00337FCF" w:rsidRPr="00743868" w:rsidRDefault="00337FCF" w:rsidP="0004776B">
      <w:pPr>
        <w:widowControl w:val="0"/>
        <w:rPr>
          <w:szCs w:val="22"/>
          <w:lang w:val="lt-LT"/>
        </w:rPr>
      </w:pPr>
    </w:p>
    <w:p w14:paraId="3AD939F5" w14:textId="48C5642A" w:rsidR="00337FCF" w:rsidRPr="00743868" w:rsidRDefault="00851256" w:rsidP="0004776B">
      <w:pPr>
        <w:widowControl w:val="0"/>
        <w:rPr>
          <w:szCs w:val="22"/>
          <w:lang w:val="lt-LT"/>
        </w:rPr>
      </w:pPr>
      <w:r w:rsidRPr="00743868">
        <w:rPr>
          <w:szCs w:val="22"/>
          <w:lang w:val="lt-LT"/>
        </w:rPr>
        <w:t xml:space="preserve">Hipertenzija sergantiems pacientams, kurių inkstų funkcija normali, terapinės </w:t>
      </w:r>
      <w:proofErr w:type="spellStart"/>
      <w:r w:rsidRPr="00743868">
        <w:rPr>
          <w:szCs w:val="22"/>
          <w:lang w:val="lt-LT"/>
        </w:rPr>
        <w:t>amlodipino</w:t>
      </w:r>
      <w:proofErr w:type="spellEnd"/>
      <w:r w:rsidRPr="00743868">
        <w:rPr>
          <w:szCs w:val="22"/>
          <w:lang w:val="lt-LT"/>
        </w:rPr>
        <w:t xml:space="preserve"> dozės mažina inkstų kraujagyslių pasipriešinimą, didina </w:t>
      </w:r>
      <w:proofErr w:type="spellStart"/>
      <w:r w:rsidRPr="00743868">
        <w:rPr>
          <w:szCs w:val="22"/>
          <w:lang w:val="lt-LT"/>
        </w:rPr>
        <w:t>glomerulų</w:t>
      </w:r>
      <w:proofErr w:type="spellEnd"/>
      <w:r w:rsidRPr="00743868">
        <w:rPr>
          <w:szCs w:val="22"/>
          <w:lang w:val="lt-LT"/>
        </w:rPr>
        <w:t xml:space="preserve"> filtracijos greitį ir </w:t>
      </w:r>
      <w:r w:rsidR="004E3B7D" w:rsidRPr="00743868">
        <w:rPr>
          <w:szCs w:val="22"/>
          <w:lang w:val="lt-LT"/>
        </w:rPr>
        <w:t>v</w:t>
      </w:r>
      <w:r w:rsidRPr="00743868">
        <w:rPr>
          <w:szCs w:val="22"/>
          <w:lang w:val="lt-LT"/>
        </w:rPr>
        <w:t>e</w:t>
      </w:r>
      <w:r w:rsidR="004E3B7D" w:rsidRPr="00743868">
        <w:rPr>
          <w:szCs w:val="22"/>
          <w:lang w:val="lt-LT"/>
        </w:rPr>
        <w:t>i</w:t>
      </w:r>
      <w:r w:rsidRPr="00743868">
        <w:rPr>
          <w:szCs w:val="22"/>
          <w:lang w:val="lt-LT"/>
        </w:rPr>
        <w:t>k</w:t>
      </w:r>
      <w:r w:rsidR="004E3B7D" w:rsidRPr="00743868">
        <w:rPr>
          <w:szCs w:val="22"/>
          <w:lang w:val="lt-LT"/>
        </w:rPr>
        <w:t>sm</w:t>
      </w:r>
      <w:r w:rsidRPr="00743868">
        <w:rPr>
          <w:szCs w:val="22"/>
          <w:lang w:val="lt-LT"/>
        </w:rPr>
        <w:t>i</w:t>
      </w:r>
      <w:r w:rsidR="004E3B7D" w:rsidRPr="00743868">
        <w:rPr>
          <w:szCs w:val="22"/>
          <w:lang w:val="lt-LT"/>
        </w:rPr>
        <w:t>ng</w:t>
      </w:r>
      <w:r w:rsidRPr="00743868">
        <w:rPr>
          <w:szCs w:val="22"/>
          <w:lang w:val="lt-LT"/>
        </w:rPr>
        <w:t xml:space="preserve">ą plazmos tėkmę inkstuose, nekeisdamos filtruojamos frakcijos ar </w:t>
      </w:r>
      <w:proofErr w:type="spellStart"/>
      <w:r w:rsidRPr="00743868">
        <w:rPr>
          <w:szCs w:val="22"/>
          <w:lang w:val="lt-LT"/>
        </w:rPr>
        <w:t>proteinurijos</w:t>
      </w:r>
      <w:proofErr w:type="spellEnd"/>
      <w:r w:rsidRPr="00743868">
        <w:rPr>
          <w:szCs w:val="22"/>
          <w:lang w:val="lt-LT"/>
        </w:rPr>
        <w:t>.</w:t>
      </w:r>
    </w:p>
    <w:p w14:paraId="3A913728" w14:textId="77777777" w:rsidR="00337FCF" w:rsidRPr="00743868" w:rsidRDefault="00337FCF" w:rsidP="0004776B">
      <w:pPr>
        <w:widowControl w:val="0"/>
        <w:rPr>
          <w:szCs w:val="22"/>
          <w:lang w:val="lt-LT"/>
        </w:rPr>
      </w:pPr>
    </w:p>
    <w:p w14:paraId="6FFDDA7C" w14:textId="4383380C" w:rsidR="00337FCF" w:rsidRPr="00743868" w:rsidRDefault="00851256" w:rsidP="0004776B">
      <w:pPr>
        <w:widowControl w:val="0"/>
        <w:rPr>
          <w:szCs w:val="22"/>
          <w:lang w:val="lt-LT"/>
        </w:rPr>
      </w:pPr>
      <w:proofErr w:type="spellStart"/>
      <w:r w:rsidRPr="00743868">
        <w:rPr>
          <w:szCs w:val="22"/>
          <w:lang w:val="lt-LT"/>
        </w:rPr>
        <w:t>Amlodipino</w:t>
      </w:r>
      <w:proofErr w:type="spellEnd"/>
      <w:r w:rsidRPr="00743868">
        <w:rPr>
          <w:szCs w:val="22"/>
          <w:lang w:val="lt-LT"/>
        </w:rPr>
        <w:t xml:space="preserve"> vartojimas nesiejamas su nepageidaujamu poveikiu medžiagų apykaitai ar kraujo plazmos lipidų k</w:t>
      </w:r>
      <w:r w:rsidR="004E3B7D" w:rsidRPr="00743868">
        <w:rPr>
          <w:szCs w:val="22"/>
          <w:lang w:val="lt-LT"/>
        </w:rPr>
        <w:t>onc</w:t>
      </w:r>
      <w:r w:rsidRPr="00743868">
        <w:rPr>
          <w:szCs w:val="22"/>
          <w:lang w:val="lt-LT"/>
        </w:rPr>
        <w:t>e</w:t>
      </w:r>
      <w:r w:rsidR="004E3B7D" w:rsidRPr="00743868">
        <w:rPr>
          <w:szCs w:val="22"/>
          <w:lang w:val="lt-LT"/>
        </w:rPr>
        <w:t>ntrac</w:t>
      </w:r>
      <w:r w:rsidRPr="00743868">
        <w:rPr>
          <w:szCs w:val="22"/>
          <w:lang w:val="lt-LT"/>
        </w:rPr>
        <w:t>i</w:t>
      </w:r>
      <w:r w:rsidR="004E3B7D" w:rsidRPr="00743868">
        <w:rPr>
          <w:szCs w:val="22"/>
          <w:lang w:val="lt-LT"/>
        </w:rPr>
        <w:t>j</w:t>
      </w:r>
      <w:r w:rsidRPr="00743868">
        <w:rPr>
          <w:szCs w:val="22"/>
          <w:lang w:val="lt-LT"/>
        </w:rPr>
        <w:t>o</w:t>
      </w:r>
      <w:r w:rsidR="004E3B7D" w:rsidRPr="00743868">
        <w:rPr>
          <w:szCs w:val="22"/>
          <w:lang w:val="lt-LT"/>
        </w:rPr>
        <w:t>s</w:t>
      </w:r>
      <w:r w:rsidRPr="00743868">
        <w:rPr>
          <w:szCs w:val="22"/>
          <w:lang w:val="lt-LT"/>
        </w:rPr>
        <w:t xml:space="preserve"> pokyčiais. Jis tinka pacientams, sergantiems astma, cukriniu diabetu bei podagra.</w:t>
      </w:r>
    </w:p>
    <w:p w14:paraId="78B3C8E5" w14:textId="77777777" w:rsidR="00337FCF" w:rsidRPr="00743868" w:rsidRDefault="00337FCF" w:rsidP="0004776B">
      <w:pPr>
        <w:widowControl w:val="0"/>
        <w:rPr>
          <w:szCs w:val="22"/>
          <w:lang w:val="lt-LT"/>
        </w:rPr>
      </w:pPr>
    </w:p>
    <w:p w14:paraId="242EF127" w14:textId="77777777" w:rsidR="00337FCF" w:rsidRPr="00D23724" w:rsidRDefault="00851256" w:rsidP="0004776B">
      <w:pPr>
        <w:widowControl w:val="0"/>
        <w:rPr>
          <w:i/>
          <w:szCs w:val="22"/>
          <w:u w:val="single"/>
          <w:lang w:val="lt-LT"/>
        </w:rPr>
      </w:pPr>
      <w:r w:rsidRPr="00D23724">
        <w:rPr>
          <w:i/>
          <w:szCs w:val="22"/>
          <w:u w:val="single"/>
          <w:lang w:val="lt-LT"/>
        </w:rPr>
        <w:t>Širdies nepakankamumu sergantys pacientai</w:t>
      </w:r>
    </w:p>
    <w:p w14:paraId="37E637AA" w14:textId="2909B7AC" w:rsidR="00337FCF" w:rsidRPr="00743868" w:rsidRDefault="00851256" w:rsidP="0004776B">
      <w:pPr>
        <w:widowControl w:val="0"/>
        <w:rPr>
          <w:szCs w:val="22"/>
          <w:lang w:val="lt-LT"/>
        </w:rPr>
      </w:pPr>
      <w:r w:rsidRPr="00743868">
        <w:rPr>
          <w:szCs w:val="22"/>
          <w:lang w:val="lt-LT"/>
        </w:rPr>
        <w:t>Hemodinamikos tyrimai ir kontroliuo</w:t>
      </w:r>
      <w:r w:rsidR="00486D2C" w:rsidRPr="00743868">
        <w:rPr>
          <w:szCs w:val="22"/>
          <w:lang w:val="lt-LT"/>
        </w:rPr>
        <w:t>t</w:t>
      </w:r>
      <w:r w:rsidRPr="00743868">
        <w:rPr>
          <w:szCs w:val="22"/>
          <w:lang w:val="lt-LT"/>
        </w:rPr>
        <w:t>i klinikiniai fizinio krūvio toleravimo tyrimai su pacientais, s</w:t>
      </w:r>
      <w:r w:rsidR="004E7CA8" w:rsidRPr="00743868">
        <w:rPr>
          <w:szCs w:val="22"/>
          <w:lang w:val="lt-LT"/>
        </w:rPr>
        <w:t>i</w:t>
      </w:r>
      <w:r w:rsidRPr="00743868">
        <w:rPr>
          <w:szCs w:val="22"/>
          <w:lang w:val="lt-LT"/>
        </w:rPr>
        <w:t>rg</w:t>
      </w:r>
      <w:r w:rsidR="004E7CA8" w:rsidRPr="00743868">
        <w:rPr>
          <w:szCs w:val="22"/>
          <w:lang w:val="lt-LT"/>
        </w:rPr>
        <w:t>us</w:t>
      </w:r>
      <w:r w:rsidRPr="00743868">
        <w:rPr>
          <w:szCs w:val="22"/>
          <w:lang w:val="lt-LT"/>
        </w:rPr>
        <w:t>iais II</w:t>
      </w:r>
      <w:r w:rsidR="00DD6AE7" w:rsidRPr="00743868">
        <w:rPr>
          <w:szCs w:val="22"/>
          <w:lang w:val="lt-LT"/>
        </w:rPr>
        <w:noBreakHyphen/>
      </w:r>
      <w:r w:rsidRPr="00743868">
        <w:rPr>
          <w:szCs w:val="22"/>
          <w:lang w:val="lt-LT"/>
        </w:rPr>
        <w:t>IV</w:t>
      </w:r>
      <w:r w:rsidR="00DD6AE7" w:rsidRPr="00743868">
        <w:rPr>
          <w:szCs w:val="22"/>
          <w:lang w:val="lt-LT"/>
        </w:rPr>
        <w:t> </w:t>
      </w:r>
      <w:r w:rsidRPr="00743868">
        <w:rPr>
          <w:szCs w:val="22"/>
          <w:lang w:val="lt-LT"/>
        </w:rPr>
        <w:t>klasės (pagal</w:t>
      </w:r>
      <w:r w:rsidR="00337FCF" w:rsidRPr="00743868">
        <w:rPr>
          <w:szCs w:val="22"/>
          <w:lang w:val="lt-LT"/>
        </w:rPr>
        <w:t xml:space="preserve"> </w:t>
      </w:r>
      <w:r w:rsidRPr="00743868">
        <w:rPr>
          <w:szCs w:val="22"/>
          <w:lang w:val="lt-LT"/>
        </w:rPr>
        <w:t>NYHA</w:t>
      </w:r>
      <w:r w:rsidR="00DD6AE7" w:rsidRPr="00743868">
        <w:rPr>
          <w:szCs w:val="22"/>
          <w:lang w:val="lt-LT"/>
        </w:rPr>
        <w:t> </w:t>
      </w:r>
      <w:r w:rsidRPr="00743868">
        <w:rPr>
          <w:szCs w:val="22"/>
          <w:lang w:val="lt-LT"/>
        </w:rPr>
        <w:t xml:space="preserve">klasifikaciją) širdies nepakankamumu, parodė, kad </w:t>
      </w:r>
      <w:proofErr w:type="spellStart"/>
      <w:r w:rsidRPr="00743868">
        <w:rPr>
          <w:szCs w:val="22"/>
          <w:lang w:val="lt-LT"/>
        </w:rPr>
        <w:t>amlodipinas</w:t>
      </w:r>
      <w:proofErr w:type="spellEnd"/>
      <w:r w:rsidRPr="00743868">
        <w:rPr>
          <w:szCs w:val="22"/>
          <w:lang w:val="lt-LT"/>
        </w:rPr>
        <w:t xml:space="preserve"> klinikinės būklės nesunkin</w:t>
      </w:r>
      <w:r w:rsidR="004E7CA8" w:rsidRPr="00743868">
        <w:rPr>
          <w:szCs w:val="22"/>
          <w:lang w:val="lt-LT"/>
        </w:rPr>
        <w:t>o</w:t>
      </w:r>
      <w:r w:rsidRPr="00743868">
        <w:rPr>
          <w:szCs w:val="22"/>
          <w:lang w:val="lt-LT"/>
        </w:rPr>
        <w:t>, atsižvelgiant į fizinio krūvio toleravimą, kairiojo širdies skilvelio išstūmimo frakciją ir klinikinius simptomus.</w:t>
      </w:r>
    </w:p>
    <w:p w14:paraId="15F24E13" w14:textId="77777777" w:rsidR="00337FCF" w:rsidRPr="00743868" w:rsidRDefault="00337FCF" w:rsidP="0004776B">
      <w:pPr>
        <w:widowControl w:val="0"/>
        <w:rPr>
          <w:szCs w:val="22"/>
          <w:lang w:val="lt-LT"/>
        </w:rPr>
      </w:pPr>
    </w:p>
    <w:p w14:paraId="0BA9F62A" w14:textId="131D6805" w:rsidR="00337FCF" w:rsidRPr="00743868" w:rsidRDefault="00851256" w:rsidP="0004776B">
      <w:pPr>
        <w:widowControl w:val="0"/>
        <w:rPr>
          <w:szCs w:val="22"/>
          <w:lang w:val="lt-LT"/>
        </w:rPr>
      </w:pPr>
      <w:r w:rsidRPr="00743868">
        <w:rPr>
          <w:szCs w:val="22"/>
          <w:lang w:val="lt-LT"/>
        </w:rPr>
        <w:t>Placebu kontroliuo</w:t>
      </w:r>
      <w:r w:rsidR="00486D2C" w:rsidRPr="00743868">
        <w:rPr>
          <w:szCs w:val="22"/>
          <w:lang w:val="lt-LT"/>
        </w:rPr>
        <w:t>t</w:t>
      </w:r>
      <w:r w:rsidRPr="00743868">
        <w:rPr>
          <w:szCs w:val="22"/>
          <w:lang w:val="lt-LT"/>
        </w:rPr>
        <w:t>o tyrimo (PRAISE), skirto įvertinti poveikį III</w:t>
      </w:r>
      <w:r w:rsidR="004E3B7D" w:rsidRPr="00743868">
        <w:rPr>
          <w:szCs w:val="22"/>
          <w:lang w:val="lt-LT"/>
        </w:rPr>
        <w:noBreakHyphen/>
      </w:r>
      <w:r w:rsidRPr="00743868">
        <w:rPr>
          <w:szCs w:val="22"/>
          <w:lang w:val="lt-LT"/>
        </w:rPr>
        <w:t>IV</w:t>
      </w:r>
      <w:r w:rsidR="004E3B7D" w:rsidRPr="00743868">
        <w:rPr>
          <w:szCs w:val="22"/>
          <w:lang w:val="lt-LT"/>
        </w:rPr>
        <w:t> </w:t>
      </w:r>
      <w:r w:rsidRPr="00743868">
        <w:rPr>
          <w:szCs w:val="22"/>
          <w:lang w:val="lt-LT"/>
        </w:rPr>
        <w:t>klasės (pagal NYHA</w:t>
      </w:r>
      <w:r w:rsidR="004E3B7D" w:rsidRPr="00743868">
        <w:rPr>
          <w:szCs w:val="22"/>
          <w:lang w:val="lt-LT"/>
        </w:rPr>
        <w:t> </w:t>
      </w:r>
      <w:r w:rsidRPr="00743868">
        <w:rPr>
          <w:szCs w:val="22"/>
          <w:lang w:val="lt-LT"/>
        </w:rPr>
        <w:t>klasifikaciją) širdies nepakankamumu s</w:t>
      </w:r>
      <w:r w:rsidR="00486D2C" w:rsidRPr="00743868">
        <w:rPr>
          <w:szCs w:val="22"/>
          <w:lang w:val="lt-LT"/>
        </w:rPr>
        <w:t>i</w:t>
      </w:r>
      <w:r w:rsidRPr="00743868">
        <w:rPr>
          <w:szCs w:val="22"/>
          <w:lang w:val="lt-LT"/>
        </w:rPr>
        <w:t>rg</w:t>
      </w:r>
      <w:r w:rsidR="00486D2C" w:rsidRPr="00743868">
        <w:rPr>
          <w:szCs w:val="22"/>
          <w:lang w:val="lt-LT"/>
        </w:rPr>
        <w:t>us</w:t>
      </w:r>
      <w:r w:rsidRPr="00743868">
        <w:rPr>
          <w:szCs w:val="22"/>
          <w:lang w:val="lt-LT"/>
        </w:rPr>
        <w:t>iems pacientams, vartoj</w:t>
      </w:r>
      <w:r w:rsidR="004E3B7D" w:rsidRPr="00743868">
        <w:rPr>
          <w:szCs w:val="22"/>
          <w:lang w:val="lt-LT"/>
        </w:rPr>
        <w:t>us</w:t>
      </w:r>
      <w:r w:rsidRPr="00743868">
        <w:rPr>
          <w:szCs w:val="22"/>
          <w:lang w:val="lt-LT"/>
        </w:rPr>
        <w:t xml:space="preserve">iems </w:t>
      </w:r>
      <w:proofErr w:type="spellStart"/>
      <w:r w:rsidRPr="00743868">
        <w:rPr>
          <w:szCs w:val="22"/>
          <w:lang w:val="lt-LT"/>
        </w:rPr>
        <w:t>digoksino</w:t>
      </w:r>
      <w:proofErr w:type="spellEnd"/>
      <w:r w:rsidRPr="00743868">
        <w:rPr>
          <w:szCs w:val="22"/>
          <w:lang w:val="lt-LT"/>
        </w:rPr>
        <w:t xml:space="preserve">, </w:t>
      </w:r>
      <w:r w:rsidRPr="00743868">
        <w:rPr>
          <w:szCs w:val="22"/>
          <w:lang w:val="lt-LT"/>
        </w:rPr>
        <w:lastRenderedPageBreak/>
        <w:t>diuretikų ir AKF</w:t>
      </w:r>
      <w:r w:rsidR="004E3B7D" w:rsidRPr="00743868">
        <w:rPr>
          <w:szCs w:val="22"/>
          <w:lang w:val="lt-LT"/>
        </w:rPr>
        <w:t> </w:t>
      </w:r>
      <w:r w:rsidRPr="00743868">
        <w:rPr>
          <w:szCs w:val="22"/>
          <w:lang w:val="lt-LT"/>
        </w:rPr>
        <w:t xml:space="preserve">inhibitorių, duomenys rodo, kad </w:t>
      </w:r>
      <w:proofErr w:type="spellStart"/>
      <w:r w:rsidRPr="00743868">
        <w:rPr>
          <w:szCs w:val="22"/>
          <w:lang w:val="lt-LT"/>
        </w:rPr>
        <w:t>amlodipinas</w:t>
      </w:r>
      <w:proofErr w:type="spellEnd"/>
      <w:r w:rsidRPr="00743868">
        <w:rPr>
          <w:szCs w:val="22"/>
          <w:lang w:val="lt-LT"/>
        </w:rPr>
        <w:t xml:space="preserve"> nedidino širdies nepakankamumu s</w:t>
      </w:r>
      <w:r w:rsidR="00486D2C" w:rsidRPr="00743868">
        <w:rPr>
          <w:szCs w:val="22"/>
          <w:lang w:val="lt-LT"/>
        </w:rPr>
        <w:t>i</w:t>
      </w:r>
      <w:r w:rsidRPr="00743868">
        <w:rPr>
          <w:szCs w:val="22"/>
          <w:lang w:val="lt-LT"/>
        </w:rPr>
        <w:t>rg</w:t>
      </w:r>
      <w:r w:rsidR="00486D2C" w:rsidRPr="00743868">
        <w:rPr>
          <w:szCs w:val="22"/>
          <w:lang w:val="lt-LT"/>
        </w:rPr>
        <w:t>us</w:t>
      </w:r>
      <w:r w:rsidRPr="00743868">
        <w:rPr>
          <w:szCs w:val="22"/>
          <w:lang w:val="lt-LT"/>
        </w:rPr>
        <w:t>ių pacientų mirtingumo ar mirtingumo kartu su ligotumu rizikos.</w:t>
      </w:r>
    </w:p>
    <w:p w14:paraId="125552C5" w14:textId="77777777" w:rsidR="00337FCF" w:rsidRPr="00743868" w:rsidRDefault="00337FCF" w:rsidP="0004776B">
      <w:pPr>
        <w:widowControl w:val="0"/>
        <w:rPr>
          <w:szCs w:val="22"/>
          <w:lang w:val="lt-LT"/>
        </w:rPr>
      </w:pPr>
    </w:p>
    <w:p w14:paraId="6E551B2B" w14:textId="003A4384" w:rsidR="00337FCF" w:rsidRPr="00DD6CA3" w:rsidRDefault="00851256" w:rsidP="004B4B06">
      <w:pPr>
        <w:tabs>
          <w:tab w:val="clear" w:pos="567"/>
        </w:tabs>
        <w:autoSpaceDE w:val="0"/>
        <w:autoSpaceDN w:val="0"/>
        <w:adjustRightInd w:val="0"/>
        <w:spacing w:line="240" w:lineRule="auto"/>
        <w:rPr>
          <w:szCs w:val="22"/>
          <w:lang w:val="lt-LT"/>
        </w:rPr>
      </w:pPr>
      <w:r w:rsidRPr="00743868">
        <w:rPr>
          <w:szCs w:val="22"/>
          <w:lang w:val="lt-LT"/>
        </w:rPr>
        <w:t>Stebimojo</w:t>
      </w:r>
      <w:r w:rsidR="00BB2712" w:rsidRPr="00743868">
        <w:rPr>
          <w:szCs w:val="22"/>
          <w:lang w:val="lt-LT"/>
        </w:rPr>
        <w:t>,</w:t>
      </w:r>
      <w:r w:rsidRPr="00743868">
        <w:rPr>
          <w:szCs w:val="22"/>
          <w:lang w:val="lt-LT"/>
        </w:rPr>
        <w:t xml:space="preserve"> ilgalaikio</w:t>
      </w:r>
      <w:r w:rsidR="00BB2712" w:rsidRPr="00743868">
        <w:rPr>
          <w:szCs w:val="22"/>
          <w:lang w:val="lt-LT"/>
        </w:rPr>
        <w:t>,</w:t>
      </w:r>
      <w:r w:rsidRPr="00743868">
        <w:rPr>
          <w:szCs w:val="22"/>
          <w:lang w:val="lt-LT"/>
        </w:rPr>
        <w:t xml:space="preserve"> placebu kontroliuo</w:t>
      </w:r>
      <w:r w:rsidR="004E3B7D" w:rsidRPr="00743868">
        <w:rPr>
          <w:szCs w:val="22"/>
          <w:lang w:val="lt-LT"/>
        </w:rPr>
        <w:t>t</w:t>
      </w:r>
      <w:r w:rsidRPr="00743868">
        <w:rPr>
          <w:szCs w:val="22"/>
          <w:lang w:val="lt-LT"/>
        </w:rPr>
        <w:t xml:space="preserve">o </w:t>
      </w:r>
      <w:proofErr w:type="spellStart"/>
      <w:r w:rsidRPr="00743868">
        <w:rPr>
          <w:szCs w:val="22"/>
          <w:lang w:val="lt-LT"/>
        </w:rPr>
        <w:t>amlodipino</w:t>
      </w:r>
      <w:proofErr w:type="spellEnd"/>
      <w:r w:rsidRPr="00743868">
        <w:rPr>
          <w:szCs w:val="22"/>
          <w:lang w:val="lt-LT"/>
        </w:rPr>
        <w:t xml:space="preserve"> tyrimo (PRAISE</w:t>
      </w:r>
      <w:r w:rsidR="004E3B7D" w:rsidRPr="00743868">
        <w:rPr>
          <w:szCs w:val="22"/>
          <w:lang w:val="lt-LT"/>
        </w:rPr>
        <w:noBreakHyphen/>
      </w:r>
      <w:r w:rsidRPr="00743868">
        <w:rPr>
          <w:szCs w:val="22"/>
          <w:lang w:val="lt-LT"/>
        </w:rPr>
        <w:t xml:space="preserve">2) metu nustatyta, kad </w:t>
      </w:r>
      <w:proofErr w:type="spellStart"/>
      <w:r w:rsidRPr="00743868">
        <w:rPr>
          <w:szCs w:val="22"/>
          <w:lang w:val="lt-LT"/>
        </w:rPr>
        <w:t>amlodipinas</w:t>
      </w:r>
      <w:proofErr w:type="spellEnd"/>
      <w:r w:rsidRPr="00743868">
        <w:rPr>
          <w:szCs w:val="22"/>
          <w:lang w:val="lt-LT"/>
        </w:rPr>
        <w:t xml:space="preserve"> neveikė pastovias AKF</w:t>
      </w:r>
      <w:r w:rsidR="004E3B7D" w:rsidRPr="00743868">
        <w:rPr>
          <w:szCs w:val="22"/>
          <w:lang w:val="lt-LT"/>
        </w:rPr>
        <w:t> </w:t>
      </w:r>
      <w:r w:rsidRPr="00743868">
        <w:rPr>
          <w:szCs w:val="22"/>
          <w:lang w:val="lt-LT"/>
        </w:rPr>
        <w:t>inhibitorių, rusmenės glikozidų ir diuretikų dozes vartoj</w:t>
      </w:r>
      <w:r w:rsidR="004E3B7D" w:rsidRPr="00743868">
        <w:rPr>
          <w:szCs w:val="22"/>
          <w:lang w:val="lt-LT"/>
        </w:rPr>
        <w:t>us</w:t>
      </w:r>
      <w:r w:rsidRPr="00743868">
        <w:rPr>
          <w:szCs w:val="22"/>
          <w:lang w:val="lt-LT"/>
        </w:rPr>
        <w:t>ių</w:t>
      </w:r>
      <w:r w:rsidR="00896405" w:rsidRPr="00743868">
        <w:rPr>
          <w:szCs w:val="22"/>
          <w:lang w:val="lt-LT"/>
        </w:rPr>
        <w:t>,</w:t>
      </w:r>
      <w:r w:rsidRPr="00743868">
        <w:rPr>
          <w:szCs w:val="22"/>
          <w:lang w:val="lt-LT"/>
        </w:rPr>
        <w:t xml:space="preserve"> III ar IV</w:t>
      </w:r>
      <w:r w:rsidR="004E3B7D" w:rsidRPr="00743868">
        <w:rPr>
          <w:szCs w:val="22"/>
          <w:lang w:val="lt-LT"/>
        </w:rPr>
        <w:t> </w:t>
      </w:r>
      <w:r w:rsidRPr="00743868">
        <w:rPr>
          <w:szCs w:val="22"/>
          <w:lang w:val="lt-LT"/>
        </w:rPr>
        <w:t>klasės (pagal HYHA</w:t>
      </w:r>
      <w:r w:rsidR="004E3B7D" w:rsidRPr="00743868">
        <w:rPr>
          <w:szCs w:val="22"/>
          <w:lang w:val="lt-LT"/>
        </w:rPr>
        <w:t> </w:t>
      </w:r>
      <w:r w:rsidRPr="00743868">
        <w:rPr>
          <w:szCs w:val="22"/>
          <w:lang w:val="lt-LT"/>
        </w:rPr>
        <w:t>klasifikaciją) širdies nepakankamumu s</w:t>
      </w:r>
      <w:r w:rsidR="00BB2712" w:rsidRPr="00743868">
        <w:rPr>
          <w:szCs w:val="22"/>
          <w:lang w:val="lt-LT"/>
        </w:rPr>
        <w:t>i</w:t>
      </w:r>
      <w:r w:rsidRPr="00743868">
        <w:rPr>
          <w:szCs w:val="22"/>
          <w:lang w:val="lt-LT"/>
        </w:rPr>
        <w:t>rg</w:t>
      </w:r>
      <w:r w:rsidR="004E3B7D" w:rsidRPr="00743868">
        <w:rPr>
          <w:szCs w:val="22"/>
          <w:lang w:val="lt-LT"/>
        </w:rPr>
        <w:t>us</w:t>
      </w:r>
      <w:r w:rsidRPr="00743868">
        <w:rPr>
          <w:szCs w:val="22"/>
          <w:lang w:val="lt-LT"/>
        </w:rPr>
        <w:t>ių pacientų, kuriems nebuvo klinikinių išeminės širdies ligos simptomų ar objektyvių duomenų, rod</w:t>
      </w:r>
      <w:r w:rsidR="00486D2C" w:rsidRPr="00743868">
        <w:rPr>
          <w:szCs w:val="22"/>
          <w:lang w:val="lt-LT"/>
        </w:rPr>
        <w:t>žius</w:t>
      </w:r>
      <w:r w:rsidRPr="00743868">
        <w:rPr>
          <w:szCs w:val="22"/>
          <w:lang w:val="lt-LT"/>
        </w:rPr>
        <w:t>ių išeminę širdies ligą, bendro</w:t>
      </w:r>
      <w:r w:rsidR="00337FCF" w:rsidRPr="00743868">
        <w:rPr>
          <w:szCs w:val="22"/>
          <w:lang w:val="lt-LT"/>
        </w:rPr>
        <w:t xml:space="preserve"> </w:t>
      </w:r>
      <w:r w:rsidRPr="00743868">
        <w:rPr>
          <w:szCs w:val="22"/>
          <w:lang w:val="lt-LT"/>
        </w:rPr>
        <w:t>kardiovaskulinio mir</w:t>
      </w:r>
      <w:r w:rsidR="004E3B7D" w:rsidRPr="00743868">
        <w:rPr>
          <w:szCs w:val="22"/>
          <w:lang w:val="lt-LT"/>
        </w:rPr>
        <w:t>ting</w:t>
      </w:r>
      <w:r w:rsidRPr="00743868">
        <w:rPr>
          <w:szCs w:val="22"/>
          <w:lang w:val="lt-LT"/>
        </w:rPr>
        <w:t xml:space="preserve">umo dažnio. </w:t>
      </w:r>
      <w:r w:rsidR="00DD6CA3" w:rsidRPr="004B4B06">
        <w:rPr>
          <w:rFonts w:eastAsia="Calibri"/>
          <w:snapToGrid/>
          <w:szCs w:val="22"/>
          <w:lang w:val="lt-LT"/>
        </w:rPr>
        <w:t xml:space="preserve"> Šios populiacijos pacientams </w:t>
      </w:r>
      <w:proofErr w:type="spellStart"/>
      <w:r w:rsidR="00DD6CA3" w:rsidRPr="004B4B06">
        <w:rPr>
          <w:rFonts w:eastAsia="Calibri"/>
          <w:snapToGrid/>
          <w:szCs w:val="22"/>
          <w:lang w:val="lt-LT"/>
        </w:rPr>
        <w:t>amlodipino</w:t>
      </w:r>
      <w:proofErr w:type="spellEnd"/>
      <w:r w:rsidR="00DD6CA3" w:rsidRPr="004B4B06">
        <w:rPr>
          <w:rFonts w:eastAsia="Calibri"/>
          <w:snapToGrid/>
          <w:szCs w:val="22"/>
          <w:lang w:val="lt-LT"/>
        </w:rPr>
        <w:t xml:space="preserve"> vartojimas buvo susijęs su plaučių edemos padažnėjimu.</w:t>
      </w:r>
      <w:r w:rsidR="00DD6CA3" w:rsidRPr="00DD6CA3">
        <w:rPr>
          <w:szCs w:val="22"/>
          <w:lang w:val="lt-LT"/>
        </w:rPr>
        <w:t xml:space="preserve"> </w:t>
      </w:r>
    </w:p>
    <w:p w14:paraId="52002506" w14:textId="77777777" w:rsidR="00337FCF" w:rsidRPr="00743868" w:rsidRDefault="00337FCF" w:rsidP="0004776B">
      <w:pPr>
        <w:widowControl w:val="0"/>
        <w:rPr>
          <w:szCs w:val="22"/>
          <w:lang w:val="lt-LT"/>
        </w:rPr>
      </w:pPr>
    </w:p>
    <w:p w14:paraId="6A99404D" w14:textId="313ADE80" w:rsidR="00337FCF" w:rsidRPr="00D23724" w:rsidRDefault="00851256" w:rsidP="0004776B">
      <w:pPr>
        <w:widowControl w:val="0"/>
        <w:rPr>
          <w:i/>
          <w:szCs w:val="22"/>
          <w:lang w:val="lt-LT"/>
        </w:rPr>
      </w:pPr>
      <w:proofErr w:type="spellStart"/>
      <w:r w:rsidRPr="00D23724">
        <w:rPr>
          <w:i/>
          <w:szCs w:val="22"/>
          <w:lang w:val="lt-LT"/>
        </w:rPr>
        <w:t>Telmisartan</w:t>
      </w:r>
      <w:r w:rsidR="004E3B7D" w:rsidRPr="00D23724">
        <w:rPr>
          <w:i/>
          <w:szCs w:val="22"/>
          <w:lang w:val="lt-LT"/>
        </w:rPr>
        <w:t>o</w:t>
      </w:r>
      <w:proofErr w:type="spellEnd"/>
      <w:r w:rsidR="004E3B7D" w:rsidRPr="00D23724">
        <w:rPr>
          <w:i/>
          <w:szCs w:val="22"/>
          <w:lang w:val="lt-LT"/>
        </w:rPr>
        <w:t xml:space="preserve"> ir </w:t>
      </w:r>
      <w:proofErr w:type="spellStart"/>
      <w:r w:rsidRPr="00D23724">
        <w:rPr>
          <w:i/>
          <w:szCs w:val="22"/>
          <w:lang w:val="lt-LT"/>
        </w:rPr>
        <w:t>amlodipin</w:t>
      </w:r>
      <w:r w:rsidR="004E3B7D" w:rsidRPr="00D23724">
        <w:rPr>
          <w:i/>
          <w:szCs w:val="22"/>
          <w:lang w:val="lt-LT"/>
        </w:rPr>
        <w:t>o</w:t>
      </w:r>
      <w:proofErr w:type="spellEnd"/>
      <w:r w:rsidR="004E3B7D" w:rsidRPr="00D23724">
        <w:rPr>
          <w:i/>
          <w:szCs w:val="22"/>
          <w:lang w:val="lt-LT"/>
        </w:rPr>
        <w:t xml:space="preserve"> deriny</w:t>
      </w:r>
      <w:r w:rsidRPr="00D23724">
        <w:rPr>
          <w:i/>
          <w:szCs w:val="22"/>
          <w:lang w:val="lt-LT"/>
        </w:rPr>
        <w:t>s</w:t>
      </w:r>
    </w:p>
    <w:p w14:paraId="1444C41C" w14:textId="3461E0C5" w:rsidR="00532A02" w:rsidRPr="00743868" w:rsidRDefault="00851256" w:rsidP="0004776B">
      <w:pPr>
        <w:widowControl w:val="0"/>
        <w:rPr>
          <w:szCs w:val="22"/>
          <w:lang w:val="lt-LT"/>
        </w:rPr>
      </w:pPr>
      <w:r w:rsidRPr="00743868">
        <w:rPr>
          <w:szCs w:val="22"/>
          <w:lang w:val="lt-LT"/>
        </w:rPr>
        <w:t>8</w:t>
      </w:r>
      <w:r w:rsidR="004E3B7D" w:rsidRPr="00743868">
        <w:rPr>
          <w:szCs w:val="22"/>
          <w:lang w:val="lt-LT"/>
        </w:rPr>
        <w:t> </w:t>
      </w:r>
      <w:r w:rsidRPr="00743868">
        <w:rPr>
          <w:szCs w:val="22"/>
          <w:lang w:val="lt-LT"/>
        </w:rPr>
        <w:t xml:space="preserve">savaičių </w:t>
      </w:r>
      <w:proofErr w:type="spellStart"/>
      <w:r w:rsidRPr="00743868">
        <w:rPr>
          <w:szCs w:val="22"/>
          <w:lang w:val="lt-LT"/>
        </w:rPr>
        <w:t>daugiacentrio</w:t>
      </w:r>
      <w:proofErr w:type="spellEnd"/>
      <w:r w:rsidRPr="00743868">
        <w:rPr>
          <w:szCs w:val="22"/>
          <w:lang w:val="lt-LT"/>
        </w:rPr>
        <w:t>, atsitiktinių imčių, dvigubai ko</w:t>
      </w:r>
      <w:r w:rsidR="004E3B7D" w:rsidRPr="00743868">
        <w:rPr>
          <w:szCs w:val="22"/>
          <w:lang w:val="lt-LT"/>
        </w:rPr>
        <w:t>duoto</w:t>
      </w:r>
      <w:r w:rsidRPr="00743868">
        <w:rPr>
          <w:szCs w:val="22"/>
          <w:lang w:val="lt-LT"/>
        </w:rPr>
        <w:t>, placebu kontroliuo</w:t>
      </w:r>
      <w:r w:rsidR="004E3B7D" w:rsidRPr="00743868">
        <w:rPr>
          <w:szCs w:val="22"/>
          <w:lang w:val="lt-LT"/>
        </w:rPr>
        <w:t>t</w:t>
      </w:r>
      <w:r w:rsidRPr="00743868">
        <w:rPr>
          <w:szCs w:val="22"/>
          <w:lang w:val="lt-LT"/>
        </w:rPr>
        <w:t xml:space="preserve">o, paralelinių grupių </w:t>
      </w:r>
      <w:proofErr w:type="spellStart"/>
      <w:r w:rsidRPr="00743868">
        <w:rPr>
          <w:szCs w:val="22"/>
          <w:lang w:val="lt-LT"/>
        </w:rPr>
        <w:t>faktori</w:t>
      </w:r>
      <w:r w:rsidR="003B08D3" w:rsidRPr="00743868">
        <w:rPr>
          <w:szCs w:val="22"/>
          <w:lang w:val="lt-LT"/>
        </w:rPr>
        <w:t>nio</w:t>
      </w:r>
      <w:proofErr w:type="spellEnd"/>
      <w:r w:rsidRPr="00743868">
        <w:rPr>
          <w:szCs w:val="22"/>
          <w:lang w:val="lt-LT"/>
        </w:rPr>
        <w:t xml:space="preserve"> tyrimo, kuriame dalyvavo 1</w:t>
      </w:r>
      <w:r w:rsidR="004E3B7D" w:rsidRPr="00743868">
        <w:rPr>
          <w:szCs w:val="22"/>
          <w:lang w:val="lt-LT"/>
        </w:rPr>
        <w:t> </w:t>
      </w:r>
      <w:r w:rsidRPr="00743868">
        <w:rPr>
          <w:szCs w:val="22"/>
          <w:lang w:val="lt-LT"/>
        </w:rPr>
        <w:t>461</w:t>
      </w:r>
      <w:r w:rsidR="004E3B7D" w:rsidRPr="00743868">
        <w:rPr>
          <w:szCs w:val="22"/>
          <w:lang w:val="lt-LT"/>
        </w:rPr>
        <w:t> </w:t>
      </w:r>
      <w:r w:rsidRPr="00743868">
        <w:rPr>
          <w:szCs w:val="22"/>
          <w:lang w:val="lt-LT"/>
        </w:rPr>
        <w:t>pacientas, s</w:t>
      </w:r>
      <w:r w:rsidR="00AD68B1" w:rsidRPr="00743868">
        <w:rPr>
          <w:szCs w:val="22"/>
          <w:lang w:val="lt-LT"/>
        </w:rPr>
        <w:t>i</w:t>
      </w:r>
      <w:r w:rsidRPr="00743868">
        <w:rPr>
          <w:szCs w:val="22"/>
          <w:lang w:val="lt-LT"/>
        </w:rPr>
        <w:t>rg</w:t>
      </w:r>
      <w:r w:rsidR="004E3B7D" w:rsidRPr="00743868">
        <w:rPr>
          <w:szCs w:val="22"/>
          <w:lang w:val="lt-LT"/>
        </w:rPr>
        <w:t>ę</w:t>
      </w:r>
      <w:r w:rsidRPr="00743868">
        <w:rPr>
          <w:szCs w:val="22"/>
          <w:lang w:val="lt-LT"/>
        </w:rPr>
        <w:t xml:space="preserve">s lengva arba vidutinio sunkumo hipertenzija (vidutinis </w:t>
      </w:r>
      <w:proofErr w:type="spellStart"/>
      <w:r w:rsidRPr="00743868">
        <w:rPr>
          <w:szCs w:val="22"/>
          <w:lang w:val="lt-LT"/>
        </w:rPr>
        <w:t>diastolinis</w:t>
      </w:r>
      <w:proofErr w:type="spellEnd"/>
      <w:r w:rsidRPr="00743868">
        <w:rPr>
          <w:szCs w:val="22"/>
          <w:lang w:val="lt-LT"/>
        </w:rPr>
        <w:t xml:space="preserve"> kraujospūdis </w:t>
      </w:r>
      <w:r w:rsidR="004E3B7D" w:rsidRPr="00743868">
        <w:rPr>
          <w:szCs w:val="22"/>
          <w:lang w:val="lt-LT"/>
        </w:rPr>
        <w:t>(</w:t>
      </w:r>
      <w:r w:rsidRPr="00743868">
        <w:rPr>
          <w:szCs w:val="22"/>
          <w:lang w:val="lt-LT"/>
        </w:rPr>
        <w:t>DKS</w:t>
      </w:r>
      <w:r w:rsidR="004E3B7D" w:rsidRPr="00743868">
        <w:rPr>
          <w:szCs w:val="22"/>
          <w:lang w:val="lt-LT"/>
        </w:rPr>
        <w:t>)</w:t>
      </w:r>
      <w:r w:rsidRPr="00743868">
        <w:rPr>
          <w:szCs w:val="22"/>
          <w:lang w:val="lt-LT"/>
        </w:rPr>
        <w:t xml:space="preserve"> sėdint </w:t>
      </w:r>
      <w:r w:rsidR="004E3B7D" w:rsidRPr="00743868">
        <w:rPr>
          <w:szCs w:val="22"/>
          <w:lang w:val="lt-LT"/>
        </w:rPr>
        <w:t>≥ </w:t>
      </w:r>
      <w:r w:rsidRPr="00743868">
        <w:rPr>
          <w:szCs w:val="22"/>
          <w:lang w:val="lt-LT"/>
        </w:rPr>
        <w:t>95</w:t>
      </w:r>
      <w:r w:rsidR="004E3B7D" w:rsidRPr="00743868">
        <w:rPr>
          <w:szCs w:val="22"/>
          <w:lang w:val="lt-LT"/>
        </w:rPr>
        <w:t> </w:t>
      </w:r>
      <w:proofErr w:type="spellStart"/>
      <w:r w:rsidR="004E3B7D" w:rsidRPr="00743868">
        <w:rPr>
          <w:szCs w:val="22"/>
          <w:lang w:val="lt-LT"/>
        </w:rPr>
        <w:t>mmHg</w:t>
      </w:r>
      <w:proofErr w:type="spellEnd"/>
      <w:r w:rsidR="004E3B7D" w:rsidRPr="00743868">
        <w:rPr>
          <w:szCs w:val="22"/>
          <w:lang w:val="lt-LT"/>
        </w:rPr>
        <w:t>,</w:t>
      </w:r>
      <w:r w:rsidRPr="00743868">
        <w:rPr>
          <w:szCs w:val="22"/>
          <w:lang w:val="lt-LT"/>
        </w:rPr>
        <w:t xml:space="preserve"> bet </w:t>
      </w:r>
      <w:r w:rsidR="00486D2C" w:rsidRPr="00743868">
        <w:rPr>
          <w:szCs w:val="22"/>
          <w:lang w:val="lt-LT"/>
        </w:rPr>
        <w:t>≤</w:t>
      </w:r>
      <w:r w:rsidR="004E3B7D" w:rsidRPr="00743868">
        <w:rPr>
          <w:szCs w:val="22"/>
          <w:lang w:val="lt-LT"/>
        </w:rPr>
        <w:t> </w:t>
      </w:r>
      <w:r w:rsidRPr="00743868">
        <w:rPr>
          <w:szCs w:val="22"/>
          <w:lang w:val="lt-LT"/>
        </w:rPr>
        <w:t>119</w:t>
      </w:r>
      <w:r w:rsidR="004E3B7D" w:rsidRPr="00743868">
        <w:rPr>
          <w:szCs w:val="22"/>
          <w:lang w:val="lt-LT"/>
        </w:rPr>
        <w:t> </w:t>
      </w:r>
      <w:proofErr w:type="spellStart"/>
      <w:r w:rsidRPr="00743868">
        <w:rPr>
          <w:szCs w:val="22"/>
          <w:lang w:val="lt-LT"/>
        </w:rPr>
        <w:t>mmHg</w:t>
      </w:r>
      <w:proofErr w:type="spellEnd"/>
      <w:r w:rsidRPr="00743868">
        <w:rPr>
          <w:szCs w:val="22"/>
          <w:lang w:val="lt-LT"/>
        </w:rPr>
        <w:t xml:space="preserve">), metu gydymas bet kokios dozės </w:t>
      </w:r>
      <w:proofErr w:type="spellStart"/>
      <w:r w:rsidR="00337FCF" w:rsidRPr="00743868">
        <w:rPr>
          <w:szCs w:val="22"/>
          <w:lang w:val="lt-LT"/>
        </w:rPr>
        <w:t>telmisartan</w:t>
      </w:r>
      <w:r w:rsidR="004E3B7D" w:rsidRPr="00743868">
        <w:rPr>
          <w:szCs w:val="22"/>
          <w:lang w:val="lt-LT"/>
        </w:rPr>
        <w:t>o</w:t>
      </w:r>
      <w:proofErr w:type="spellEnd"/>
      <w:r w:rsidR="004E3B7D" w:rsidRPr="00743868">
        <w:rPr>
          <w:szCs w:val="22"/>
          <w:lang w:val="lt-LT"/>
        </w:rPr>
        <w:t xml:space="preserve"> ir </w:t>
      </w:r>
      <w:proofErr w:type="spellStart"/>
      <w:r w:rsidR="00337FCF" w:rsidRPr="00743868">
        <w:rPr>
          <w:szCs w:val="22"/>
          <w:lang w:val="lt-LT"/>
        </w:rPr>
        <w:t>amlodipin</w:t>
      </w:r>
      <w:r w:rsidR="004E3B7D" w:rsidRPr="00743868">
        <w:rPr>
          <w:szCs w:val="22"/>
          <w:lang w:val="lt-LT"/>
        </w:rPr>
        <w:t>o</w:t>
      </w:r>
      <w:proofErr w:type="spellEnd"/>
      <w:r w:rsidR="004E3B7D" w:rsidRPr="00743868">
        <w:rPr>
          <w:szCs w:val="22"/>
          <w:lang w:val="lt-LT"/>
        </w:rPr>
        <w:t xml:space="preserve"> derini</w:t>
      </w:r>
      <w:r w:rsidR="00337FCF" w:rsidRPr="00743868">
        <w:rPr>
          <w:szCs w:val="22"/>
          <w:lang w:val="lt-LT"/>
        </w:rPr>
        <w:t>u</w:t>
      </w:r>
      <w:r w:rsidRPr="00743868">
        <w:rPr>
          <w:szCs w:val="22"/>
          <w:lang w:val="lt-LT"/>
        </w:rPr>
        <w:t>, palyginti su atitinkam</w:t>
      </w:r>
      <w:r w:rsidR="004E3B7D" w:rsidRPr="00743868">
        <w:rPr>
          <w:szCs w:val="22"/>
          <w:lang w:val="lt-LT"/>
        </w:rPr>
        <w:t>a</w:t>
      </w:r>
      <w:r w:rsidRPr="00743868">
        <w:rPr>
          <w:szCs w:val="22"/>
          <w:lang w:val="lt-LT"/>
        </w:rPr>
        <w:t xml:space="preserve"> kiekvienos veikliosios medžiagos </w:t>
      </w:r>
      <w:proofErr w:type="spellStart"/>
      <w:r w:rsidRPr="00743868">
        <w:rPr>
          <w:szCs w:val="22"/>
          <w:lang w:val="lt-LT"/>
        </w:rPr>
        <w:t>monoterapija</w:t>
      </w:r>
      <w:proofErr w:type="spellEnd"/>
      <w:r w:rsidRPr="00743868">
        <w:rPr>
          <w:szCs w:val="22"/>
          <w:lang w:val="lt-LT"/>
        </w:rPr>
        <w:t xml:space="preserve">, lėmė reikšmingai didesnį </w:t>
      </w:r>
      <w:proofErr w:type="spellStart"/>
      <w:r w:rsidRPr="00743868">
        <w:rPr>
          <w:szCs w:val="22"/>
          <w:lang w:val="lt-LT"/>
        </w:rPr>
        <w:t>diastolinio</w:t>
      </w:r>
      <w:proofErr w:type="spellEnd"/>
      <w:r w:rsidRPr="00743868">
        <w:rPr>
          <w:szCs w:val="22"/>
          <w:lang w:val="lt-LT"/>
        </w:rPr>
        <w:t xml:space="preserve"> ir </w:t>
      </w:r>
      <w:proofErr w:type="spellStart"/>
      <w:r w:rsidRPr="00743868">
        <w:rPr>
          <w:szCs w:val="22"/>
          <w:lang w:val="lt-LT"/>
        </w:rPr>
        <w:t>sistolinio</w:t>
      </w:r>
      <w:proofErr w:type="spellEnd"/>
      <w:r w:rsidRPr="00743868">
        <w:rPr>
          <w:szCs w:val="22"/>
          <w:lang w:val="lt-LT"/>
        </w:rPr>
        <w:t xml:space="preserve"> kraujospūdžio sumažėjimą ir didesnį kontrolės dažnį.</w:t>
      </w:r>
    </w:p>
    <w:p w14:paraId="2D241C7F" w14:textId="77777777" w:rsidR="00532A02" w:rsidRPr="00743868" w:rsidRDefault="00532A02" w:rsidP="0004776B">
      <w:pPr>
        <w:widowControl w:val="0"/>
        <w:rPr>
          <w:szCs w:val="22"/>
          <w:lang w:val="lt-LT"/>
        </w:rPr>
      </w:pPr>
    </w:p>
    <w:p w14:paraId="2D69F60E" w14:textId="6CFF114A" w:rsidR="00532A02" w:rsidRPr="00743868" w:rsidRDefault="00851256" w:rsidP="0004776B">
      <w:pPr>
        <w:widowControl w:val="0"/>
        <w:rPr>
          <w:szCs w:val="22"/>
          <w:lang w:val="lt-LT"/>
        </w:rPr>
      </w:pPr>
      <w:r w:rsidRPr="00743868">
        <w:rPr>
          <w:szCs w:val="22"/>
          <w:lang w:val="lt-LT"/>
        </w:rPr>
        <w:t xml:space="preserve">Visos terapinės </w:t>
      </w:r>
      <w:proofErr w:type="spellStart"/>
      <w:r w:rsidR="00337FCF" w:rsidRPr="00743868">
        <w:rPr>
          <w:szCs w:val="22"/>
          <w:lang w:val="lt-LT"/>
        </w:rPr>
        <w:t>telmisartano</w:t>
      </w:r>
      <w:proofErr w:type="spellEnd"/>
      <w:r w:rsidR="00AD68B1" w:rsidRPr="00743868">
        <w:rPr>
          <w:szCs w:val="22"/>
          <w:lang w:val="lt-LT"/>
        </w:rPr>
        <w:t xml:space="preserve"> ir </w:t>
      </w:r>
      <w:proofErr w:type="spellStart"/>
      <w:r w:rsidR="00337FCF" w:rsidRPr="00743868">
        <w:rPr>
          <w:szCs w:val="22"/>
          <w:lang w:val="lt-LT"/>
        </w:rPr>
        <w:t>amlodipino</w:t>
      </w:r>
      <w:proofErr w:type="spellEnd"/>
      <w:r w:rsidR="00AD68B1" w:rsidRPr="00743868">
        <w:rPr>
          <w:szCs w:val="22"/>
          <w:lang w:val="lt-LT"/>
        </w:rPr>
        <w:t xml:space="preserve"> derinio</w:t>
      </w:r>
      <w:r w:rsidRPr="00743868">
        <w:rPr>
          <w:szCs w:val="22"/>
          <w:lang w:val="lt-LT"/>
        </w:rPr>
        <w:t xml:space="preserve"> dozės sukėlė nuo dozės dydžio priklausomą </w:t>
      </w:r>
      <w:proofErr w:type="spellStart"/>
      <w:r w:rsidRPr="00743868">
        <w:rPr>
          <w:szCs w:val="22"/>
          <w:lang w:val="lt-LT"/>
        </w:rPr>
        <w:t>sistolinio</w:t>
      </w:r>
      <w:proofErr w:type="spellEnd"/>
      <w:r w:rsidR="00AD68B1" w:rsidRPr="00743868">
        <w:rPr>
          <w:szCs w:val="22"/>
          <w:lang w:val="lt-LT"/>
        </w:rPr>
        <w:t xml:space="preserve"> ir </w:t>
      </w:r>
      <w:proofErr w:type="spellStart"/>
      <w:r w:rsidRPr="00743868">
        <w:rPr>
          <w:szCs w:val="22"/>
          <w:lang w:val="lt-LT"/>
        </w:rPr>
        <w:t>diastolinio</w:t>
      </w:r>
      <w:proofErr w:type="spellEnd"/>
      <w:r w:rsidRPr="00743868">
        <w:rPr>
          <w:szCs w:val="22"/>
          <w:lang w:val="lt-LT"/>
        </w:rPr>
        <w:t xml:space="preserve"> kraujospūdžio sumažėjimą: </w:t>
      </w:r>
      <w:r w:rsidR="00AD68B1" w:rsidRPr="00743868">
        <w:rPr>
          <w:szCs w:val="22"/>
          <w:lang w:val="lt-LT"/>
        </w:rPr>
        <w:noBreakHyphen/>
      </w:r>
      <w:r w:rsidRPr="00743868">
        <w:rPr>
          <w:szCs w:val="22"/>
          <w:lang w:val="lt-LT"/>
        </w:rPr>
        <w:t>21,8/</w:t>
      </w:r>
      <w:r w:rsidR="00AD68B1" w:rsidRPr="00743868">
        <w:rPr>
          <w:szCs w:val="22"/>
          <w:lang w:val="lt-LT"/>
        </w:rPr>
        <w:noBreakHyphen/>
      </w:r>
      <w:r w:rsidRPr="00743868">
        <w:rPr>
          <w:szCs w:val="22"/>
          <w:lang w:val="lt-LT"/>
        </w:rPr>
        <w:t>16,5</w:t>
      </w:r>
      <w:r w:rsidR="00AD68B1" w:rsidRPr="00743868">
        <w:rPr>
          <w:szCs w:val="22"/>
          <w:lang w:val="lt-LT"/>
        </w:rPr>
        <w:t> </w:t>
      </w:r>
      <w:proofErr w:type="spellStart"/>
      <w:r w:rsidRPr="00743868">
        <w:rPr>
          <w:szCs w:val="22"/>
          <w:lang w:val="lt-LT"/>
        </w:rPr>
        <w:t>mmHg</w:t>
      </w:r>
      <w:proofErr w:type="spellEnd"/>
      <w:r w:rsidRPr="00743868">
        <w:rPr>
          <w:szCs w:val="22"/>
          <w:lang w:val="lt-LT"/>
        </w:rPr>
        <w:t xml:space="preserve"> (gyd</w:t>
      </w:r>
      <w:r w:rsidR="00AD68B1" w:rsidRPr="00743868">
        <w:rPr>
          <w:szCs w:val="22"/>
          <w:lang w:val="lt-LT"/>
        </w:rPr>
        <w:t>žius</w:t>
      </w:r>
      <w:r w:rsidRPr="00743868">
        <w:rPr>
          <w:szCs w:val="22"/>
          <w:lang w:val="lt-LT"/>
        </w:rPr>
        <w:t xml:space="preserve"> 40</w:t>
      </w:r>
      <w:r w:rsidR="00AD68B1" w:rsidRPr="00743868">
        <w:rPr>
          <w:szCs w:val="22"/>
          <w:lang w:val="lt-LT"/>
        </w:rPr>
        <w:t xml:space="preserve"> </w:t>
      </w:r>
      <w:r w:rsidRPr="00743868">
        <w:rPr>
          <w:szCs w:val="22"/>
          <w:lang w:val="lt-LT"/>
        </w:rPr>
        <w:t>mg/5</w:t>
      </w:r>
      <w:r w:rsidR="00AD68B1" w:rsidRPr="00743868">
        <w:rPr>
          <w:szCs w:val="22"/>
          <w:lang w:val="lt-LT"/>
        </w:rPr>
        <w:t> </w:t>
      </w:r>
      <w:r w:rsidRPr="00743868">
        <w:rPr>
          <w:szCs w:val="22"/>
          <w:lang w:val="lt-LT"/>
        </w:rPr>
        <w:t>mg doze),</w:t>
      </w:r>
      <w:r w:rsidR="006B5321" w:rsidRPr="00743868">
        <w:rPr>
          <w:szCs w:val="22"/>
          <w:lang w:val="lt-LT"/>
        </w:rPr>
        <w:t xml:space="preserve"> </w:t>
      </w:r>
      <w:r w:rsidR="00AD68B1" w:rsidRPr="00743868">
        <w:rPr>
          <w:szCs w:val="22"/>
          <w:lang w:val="lt-LT"/>
        </w:rPr>
        <w:noBreakHyphen/>
      </w:r>
      <w:r w:rsidRPr="00743868">
        <w:rPr>
          <w:szCs w:val="22"/>
          <w:lang w:val="lt-LT"/>
        </w:rPr>
        <w:t>22,1/</w:t>
      </w:r>
      <w:r w:rsidR="00AD68B1" w:rsidRPr="00743868">
        <w:rPr>
          <w:szCs w:val="22"/>
          <w:lang w:val="lt-LT"/>
        </w:rPr>
        <w:noBreakHyphen/>
      </w:r>
      <w:r w:rsidRPr="00743868">
        <w:rPr>
          <w:szCs w:val="22"/>
          <w:lang w:val="lt-LT"/>
        </w:rPr>
        <w:t>18,2</w:t>
      </w:r>
      <w:r w:rsidR="00AD68B1" w:rsidRPr="00743868">
        <w:rPr>
          <w:szCs w:val="22"/>
          <w:lang w:val="lt-LT"/>
        </w:rPr>
        <w:t> </w:t>
      </w:r>
      <w:proofErr w:type="spellStart"/>
      <w:r w:rsidRPr="00743868">
        <w:rPr>
          <w:szCs w:val="22"/>
          <w:lang w:val="lt-LT"/>
        </w:rPr>
        <w:t>mmHg</w:t>
      </w:r>
      <w:proofErr w:type="spellEnd"/>
      <w:r w:rsidRPr="00743868">
        <w:rPr>
          <w:szCs w:val="22"/>
          <w:lang w:val="lt-LT"/>
        </w:rPr>
        <w:t xml:space="preserve"> (gyd</w:t>
      </w:r>
      <w:r w:rsidR="00AD68B1" w:rsidRPr="00743868">
        <w:rPr>
          <w:szCs w:val="22"/>
          <w:lang w:val="lt-LT"/>
        </w:rPr>
        <w:t>žius</w:t>
      </w:r>
      <w:r w:rsidRPr="00743868">
        <w:rPr>
          <w:szCs w:val="22"/>
          <w:lang w:val="lt-LT"/>
        </w:rPr>
        <w:t xml:space="preserve"> 80</w:t>
      </w:r>
      <w:r w:rsidR="00AD68B1" w:rsidRPr="00743868">
        <w:rPr>
          <w:szCs w:val="22"/>
          <w:lang w:val="lt-LT"/>
        </w:rPr>
        <w:t> </w:t>
      </w:r>
      <w:r w:rsidRPr="00743868">
        <w:rPr>
          <w:szCs w:val="22"/>
          <w:lang w:val="lt-LT"/>
        </w:rPr>
        <w:t>mg/5</w:t>
      </w:r>
      <w:r w:rsidR="00AD68B1" w:rsidRPr="00743868">
        <w:rPr>
          <w:szCs w:val="22"/>
          <w:lang w:val="lt-LT"/>
        </w:rPr>
        <w:t> </w:t>
      </w:r>
      <w:r w:rsidRPr="00743868">
        <w:rPr>
          <w:szCs w:val="22"/>
          <w:lang w:val="lt-LT"/>
        </w:rPr>
        <w:t xml:space="preserve">mg doze), </w:t>
      </w:r>
      <w:r w:rsidR="00AD68B1" w:rsidRPr="00743868">
        <w:rPr>
          <w:szCs w:val="22"/>
          <w:lang w:val="lt-LT"/>
        </w:rPr>
        <w:noBreakHyphen/>
      </w:r>
      <w:r w:rsidRPr="00743868">
        <w:rPr>
          <w:szCs w:val="22"/>
          <w:lang w:val="lt-LT"/>
        </w:rPr>
        <w:t>24,7/</w:t>
      </w:r>
      <w:r w:rsidR="00AD68B1" w:rsidRPr="00743868">
        <w:rPr>
          <w:szCs w:val="22"/>
          <w:lang w:val="lt-LT"/>
        </w:rPr>
        <w:noBreakHyphen/>
      </w:r>
      <w:r w:rsidRPr="00743868">
        <w:rPr>
          <w:szCs w:val="22"/>
          <w:lang w:val="lt-LT"/>
        </w:rPr>
        <w:t>20,2</w:t>
      </w:r>
      <w:r w:rsidR="00AD68B1" w:rsidRPr="00743868">
        <w:rPr>
          <w:szCs w:val="22"/>
          <w:lang w:val="lt-LT"/>
        </w:rPr>
        <w:t> </w:t>
      </w:r>
      <w:proofErr w:type="spellStart"/>
      <w:r w:rsidRPr="00743868">
        <w:rPr>
          <w:szCs w:val="22"/>
          <w:lang w:val="lt-LT"/>
        </w:rPr>
        <w:t>mmHg</w:t>
      </w:r>
      <w:proofErr w:type="spellEnd"/>
      <w:r w:rsidRPr="00743868">
        <w:rPr>
          <w:szCs w:val="22"/>
          <w:lang w:val="lt-LT"/>
        </w:rPr>
        <w:t xml:space="preserve"> (gyd</w:t>
      </w:r>
      <w:r w:rsidR="00AD68B1" w:rsidRPr="00743868">
        <w:rPr>
          <w:szCs w:val="22"/>
          <w:lang w:val="lt-LT"/>
        </w:rPr>
        <w:t>žius</w:t>
      </w:r>
      <w:r w:rsidRPr="00743868">
        <w:rPr>
          <w:szCs w:val="22"/>
          <w:lang w:val="lt-LT"/>
        </w:rPr>
        <w:t xml:space="preserve"> 40</w:t>
      </w:r>
      <w:r w:rsidR="00AD68B1" w:rsidRPr="00743868">
        <w:rPr>
          <w:szCs w:val="22"/>
          <w:lang w:val="lt-LT"/>
        </w:rPr>
        <w:t> </w:t>
      </w:r>
      <w:r w:rsidRPr="00743868">
        <w:rPr>
          <w:szCs w:val="22"/>
          <w:lang w:val="lt-LT"/>
        </w:rPr>
        <w:t>mg/10</w:t>
      </w:r>
      <w:r w:rsidR="00AD68B1" w:rsidRPr="00743868">
        <w:rPr>
          <w:szCs w:val="22"/>
          <w:lang w:val="lt-LT"/>
        </w:rPr>
        <w:t> </w:t>
      </w:r>
      <w:r w:rsidRPr="00743868">
        <w:rPr>
          <w:szCs w:val="22"/>
          <w:lang w:val="lt-LT"/>
        </w:rPr>
        <w:t xml:space="preserve">mg doze) ir </w:t>
      </w:r>
      <w:r w:rsidR="00AD68B1" w:rsidRPr="00743868">
        <w:rPr>
          <w:szCs w:val="22"/>
          <w:lang w:val="lt-LT"/>
        </w:rPr>
        <w:noBreakHyphen/>
      </w:r>
      <w:r w:rsidRPr="00743868">
        <w:rPr>
          <w:szCs w:val="22"/>
          <w:lang w:val="lt-LT"/>
        </w:rPr>
        <w:t>26,4/</w:t>
      </w:r>
      <w:r w:rsidR="00AD68B1" w:rsidRPr="00743868">
        <w:rPr>
          <w:szCs w:val="22"/>
          <w:lang w:val="lt-LT"/>
        </w:rPr>
        <w:noBreakHyphen/>
      </w:r>
      <w:r w:rsidRPr="00743868">
        <w:rPr>
          <w:szCs w:val="22"/>
          <w:lang w:val="lt-LT"/>
        </w:rPr>
        <w:t>20,1</w:t>
      </w:r>
      <w:r w:rsidR="00AD68B1" w:rsidRPr="00743868">
        <w:rPr>
          <w:szCs w:val="22"/>
          <w:lang w:val="lt-LT"/>
        </w:rPr>
        <w:t> </w:t>
      </w:r>
      <w:proofErr w:type="spellStart"/>
      <w:r w:rsidRPr="00743868">
        <w:rPr>
          <w:szCs w:val="22"/>
          <w:lang w:val="lt-LT"/>
        </w:rPr>
        <w:t>mmHg</w:t>
      </w:r>
      <w:proofErr w:type="spellEnd"/>
      <w:r w:rsidRPr="00743868">
        <w:rPr>
          <w:szCs w:val="22"/>
          <w:lang w:val="lt-LT"/>
        </w:rPr>
        <w:t xml:space="preserve"> (gyd</w:t>
      </w:r>
      <w:r w:rsidR="00AD68B1" w:rsidRPr="00743868">
        <w:rPr>
          <w:szCs w:val="22"/>
          <w:lang w:val="lt-LT"/>
        </w:rPr>
        <w:t>žius</w:t>
      </w:r>
      <w:r w:rsidRPr="00743868">
        <w:rPr>
          <w:szCs w:val="22"/>
          <w:lang w:val="lt-LT"/>
        </w:rPr>
        <w:t xml:space="preserve"> 80</w:t>
      </w:r>
      <w:r w:rsidR="00AD68B1" w:rsidRPr="00743868">
        <w:rPr>
          <w:szCs w:val="22"/>
          <w:lang w:val="lt-LT"/>
        </w:rPr>
        <w:t> </w:t>
      </w:r>
      <w:r w:rsidRPr="00743868">
        <w:rPr>
          <w:szCs w:val="22"/>
          <w:lang w:val="lt-LT"/>
        </w:rPr>
        <w:t>mg/10</w:t>
      </w:r>
      <w:r w:rsidR="00AD68B1" w:rsidRPr="00743868">
        <w:rPr>
          <w:szCs w:val="22"/>
          <w:lang w:val="lt-LT"/>
        </w:rPr>
        <w:t> </w:t>
      </w:r>
      <w:r w:rsidRPr="00743868">
        <w:rPr>
          <w:szCs w:val="22"/>
          <w:lang w:val="lt-LT"/>
        </w:rPr>
        <w:t xml:space="preserve">mg doze). </w:t>
      </w:r>
      <w:proofErr w:type="spellStart"/>
      <w:r w:rsidRPr="00743868">
        <w:rPr>
          <w:szCs w:val="22"/>
          <w:lang w:val="lt-LT"/>
        </w:rPr>
        <w:t>Diastolinis</w:t>
      </w:r>
      <w:proofErr w:type="spellEnd"/>
      <w:r w:rsidRPr="00743868">
        <w:rPr>
          <w:szCs w:val="22"/>
          <w:lang w:val="lt-LT"/>
        </w:rPr>
        <w:t xml:space="preserve"> kraujospūdis tapo </w:t>
      </w:r>
      <w:r w:rsidR="00AD68B1" w:rsidRPr="00743868">
        <w:rPr>
          <w:szCs w:val="22"/>
          <w:lang w:val="lt-LT"/>
        </w:rPr>
        <w:t>&lt; </w:t>
      </w:r>
      <w:r w:rsidRPr="00743868">
        <w:rPr>
          <w:szCs w:val="22"/>
          <w:lang w:val="lt-LT"/>
        </w:rPr>
        <w:t>90</w:t>
      </w:r>
      <w:r w:rsidR="00AD68B1" w:rsidRPr="00743868">
        <w:rPr>
          <w:szCs w:val="22"/>
          <w:lang w:val="lt-LT"/>
        </w:rPr>
        <w:t> </w:t>
      </w:r>
      <w:proofErr w:type="spellStart"/>
      <w:r w:rsidRPr="00743868">
        <w:rPr>
          <w:szCs w:val="22"/>
          <w:lang w:val="lt-LT"/>
        </w:rPr>
        <w:t>mmHg</w:t>
      </w:r>
      <w:proofErr w:type="spellEnd"/>
      <w:r w:rsidRPr="00743868">
        <w:rPr>
          <w:szCs w:val="22"/>
          <w:lang w:val="lt-LT"/>
        </w:rPr>
        <w:t xml:space="preserve"> atitinkamai 71,6</w:t>
      </w:r>
      <w:r w:rsidR="00AD68B1" w:rsidRPr="00743868">
        <w:rPr>
          <w:szCs w:val="22"/>
          <w:lang w:val="lt-LT"/>
        </w:rPr>
        <w:t> </w:t>
      </w:r>
      <w:r w:rsidRPr="00743868">
        <w:rPr>
          <w:szCs w:val="22"/>
          <w:lang w:val="lt-LT"/>
        </w:rPr>
        <w:sym w:font="Symbol" w:char="F025"/>
      </w:r>
      <w:r w:rsidRPr="00743868">
        <w:rPr>
          <w:szCs w:val="22"/>
          <w:lang w:val="lt-LT"/>
        </w:rPr>
        <w:t>, 74,8</w:t>
      </w:r>
      <w:r w:rsidR="00AD68B1" w:rsidRPr="00743868">
        <w:rPr>
          <w:szCs w:val="22"/>
          <w:lang w:val="lt-LT"/>
        </w:rPr>
        <w:t> </w:t>
      </w:r>
      <w:r w:rsidRPr="00743868">
        <w:rPr>
          <w:szCs w:val="22"/>
          <w:lang w:val="lt-LT"/>
        </w:rPr>
        <w:sym w:font="Symbol" w:char="F025"/>
      </w:r>
      <w:r w:rsidRPr="00743868">
        <w:rPr>
          <w:szCs w:val="22"/>
          <w:lang w:val="lt-LT"/>
        </w:rPr>
        <w:t>, 82,1</w:t>
      </w:r>
      <w:r w:rsidR="00AD68B1" w:rsidRPr="00743868">
        <w:rPr>
          <w:szCs w:val="22"/>
          <w:lang w:val="lt-LT"/>
        </w:rPr>
        <w:t> </w:t>
      </w:r>
      <w:r w:rsidRPr="00743868">
        <w:rPr>
          <w:szCs w:val="22"/>
          <w:lang w:val="lt-LT"/>
        </w:rPr>
        <w:sym w:font="Symbol" w:char="F025"/>
      </w:r>
      <w:r w:rsidR="00337FCF" w:rsidRPr="00743868">
        <w:rPr>
          <w:szCs w:val="22"/>
          <w:lang w:val="lt-LT"/>
        </w:rPr>
        <w:t xml:space="preserve"> </w:t>
      </w:r>
      <w:r w:rsidRPr="00743868">
        <w:rPr>
          <w:szCs w:val="22"/>
          <w:lang w:val="lt-LT"/>
        </w:rPr>
        <w:t>ir 85,3</w:t>
      </w:r>
      <w:r w:rsidR="00AD68B1" w:rsidRPr="00743868">
        <w:rPr>
          <w:szCs w:val="22"/>
          <w:lang w:val="lt-LT"/>
        </w:rPr>
        <w:t> </w:t>
      </w:r>
      <w:r w:rsidRPr="00743868">
        <w:rPr>
          <w:szCs w:val="22"/>
          <w:lang w:val="lt-LT"/>
        </w:rPr>
        <w:sym w:font="Symbol" w:char="F025"/>
      </w:r>
      <w:r w:rsidR="00337FCF" w:rsidRPr="00743868">
        <w:rPr>
          <w:szCs w:val="22"/>
          <w:lang w:val="lt-LT"/>
        </w:rPr>
        <w:t xml:space="preserve"> </w:t>
      </w:r>
      <w:r w:rsidRPr="00743868">
        <w:rPr>
          <w:szCs w:val="22"/>
          <w:lang w:val="lt-LT"/>
        </w:rPr>
        <w:t>pacientų. Reikšmės pakoreguotos pagal bazinę reikšmę ir šalį.</w:t>
      </w:r>
    </w:p>
    <w:p w14:paraId="5511538C" w14:textId="77777777" w:rsidR="00532A02" w:rsidRPr="00743868" w:rsidRDefault="00532A02" w:rsidP="0004776B">
      <w:pPr>
        <w:widowControl w:val="0"/>
        <w:rPr>
          <w:szCs w:val="22"/>
          <w:lang w:val="lt-LT"/>
        </w:rPr>
      </w:pPr>
    </w:p>
    <w:p w14:paraId="14BF013F" w14:textId="3A58F088" w:rsidR="00851256" w:rsidRPr="00743868" w:rsidRDefault="00851256" w:rsidP="0004776B">
      <w:pPr>
        <w:widowControl w:val="0"/>
        <w:rPr>
          <w:szCs w:val="22"/>
          <w:lang w:val="lt-LT"/>
        </w:rPr>
      </w:pPr>
      <w:proofErr w:type="spellStart"/>
      <w:r w:rsidRPr="00743868">
        <w:rPr>
          <w:szCs w:val="22"/>
          <w:lang w:val="lt-LT"/>
        </w:rPr>
        <w:t>Sipriausias</w:t>
      </w:r>
      <w:proofErr w:type="spellEnd"/>
      <w:r w:rsidRPr="00743868">
        <w:rPr>
          <w:szCs w:val="22"/>
          <w:lang w:val="lt-LT"/>
        </w:rPr>
        <w:t xml:space="preserve"> </w:t>
      </w:r>
      <w:proofErr w:type="spellStart"/>
      <w:r w:rsidRPr="00743868">
        <w:rPr>
          <w:szCs w:val="22"/>
          <w:lang w:val="lt-LT"/>
        </w:rPr>
        <w:t>antihipertenzinis</w:t>
      </w:r>
      <w:proofErr w:type="spellEnd"/>
      <w:r w:rsidRPr="00743868">
        <w:rPr>
          <w:szCs w:val="22"/>
          <w:lang w:val="lt-LT"/>
        </w:rPr>
        <w:t xml:space="preserve"> poveikis pasireiškė per 2</w:t>
      </w:r>
      <w:r w:rsidR="00AD68B1" w:rsidRPr="00743868">
        <w:rPr>
          <w:szCs w:val="22"/>
          <w:lang w:val="lt-LT"/>
        </w:rPr>
        <w:t> </w:t>
      </w:r>
      <w:r w:rsidRPr="00743868">
        <w:rPr>
          <w:szCs w:val="22"/>
          <w:lang w:val="lt-LT"/>
        </w:rPr>
        <w:t>savaites nuo gydymo pradžios. Iš 1</w:t>
      </w:r>
      <w:r w:rsidR="00AD68B1" w:rsidRPr="00743868">
        <w:rPr>
          <w:szCs w:val="22"/>
          <w:lang w:val="lt-LT"/>
        </w:rPr>
        <w:t> </w:t>
      </w:r>
      <w:r w:rsidRPr="00743868">
        <w:rPr>
          <w:szCs w:val="22"/>
          <w:lang w:val="lt-LT"/>
        </w:rPr>
        <w:t>050</w:t>
      </w:r>
      <w:r w:rsidR="00AD68B1" w:rsidRPr="00743868">
        <w:rPr>
          <w:szCs w:val="22"/>
          <w:lang w:val="lt-LT"/>
        </w:rPr>
        <w:t> </w:t>
      </w:r>
      <w:r w:rsidRPr="00743868">
        <w:rPr>
          <w:szCs w:val="22"/>
          <w:lang w:val="lt-LT"/>
        </w:rPr>
        <w:t>pacientų, s</w:t>
      </w:r>
      <w:r w:rsidR="00AD68B1" w:rsidRPr="00743868">
        <w:rPr>
          <w:szCs w:val="22"/>
          <w:lang w:val="lt-LT"/>
        </w:rPr>
        <w:t>i</w:t>
      </w:r>
      <w:r w:rsidRPr="00743868">
        <w:rPr>
          <w:szCs w:val="22"/>
          <w:lang w:val="lt-LT"/>
        </w:rPr>
        <w:t>rg</w:t>
      </w:r>
      <w:r w:rsidR="00AD68B1" w:rsidRPr="00743868">
        <w:rPr>
          <w:szCs w:val="22"/>
          <w:lang w:val="lt-LT"/>
        </w:rPr>
        <w:t>us</w:t>
      </w:r>
      <w:r w:rsidRPr="00743868">
        <w:rPr>
          <w:szCs w:val="22"/>
          <w:lang w:val="lt-LT"/>
        </w:rPr>
        <w:t>ių vidutinio sunkumo arba sunkia hipertenzija (DKS</w:t>
      </w:r>
      <w:r w:rsidR="00AD68B1" w:rsidRPr="00743868">
        <w:rPr>
          <w:szCs w:val="22"/>
          <w:lang w:val="lt-LT"/>
        </w:rPr>
        <w:t> ≥ </w:t>
      </w:r>
      <w:r w:rsidRPr="00743868">
        <w:rPr>
          <w:szCs w:val="22"/>
          <w:lang w:val="lt-LT"/>
        </w:rPr>
        <w:t>100</w:t>
      </w:r>
      <w:r w:rsidR="00AD68B1" w:rsidRPr="00743868">
        <w:rPr>
          <w:szCs w:val="22"/>
          <w:lang w:val="lt-LT"/>
        </w:rPr>
        <w:t> </w:t>
      </w:r>
      <w:proofErr w:type="spellStart"/>
      <w:r w:rsidRPr="00743868">
        <w:rPr>
          <w:szCs w:val="22"/>
          <w:lang w:val="lt-LT"/>
        </w:rPr>
        <w:t>mmHg</w:t>
      </w:r>
      <w:proofErr w:type="spellEnd"/>
      <w:r w:rsidRPr="00743868">
        <w:rPr>
          <w:szCs w:val="22"/>
          <w:lang w:val="lt-LT"/>
        </w:rPr>
        <w:t>), grupės 32,7</w:t>
      </w:r>
      <w:r w:rsidR="00AD68B1" w:rsidRPr="00743868">
        <w:rPr>
          <w:szCs w:val="22"/>
          <w:lang w:val="lt-LT"/>
        </w:rPr>
        <w:noBreakHyphen/>
      </w:r>
      <w:r w:rsidRPr="00743868">
        <w:rPr>
          <w:szCs w:val="22"/>
          <w:lang w:val="lt-LT"/>
        </w:rPr>
        <w:t>51,8</w:t>
      </w:r>
      <w:r w:rsidR="00AD68B1" w:rsidRPr="00743868">
        <w:rPr>
          <w:szCs w:val="22"/>
          <w:lang w:val="lt-LT"/>
        </w:rPr>
        <w:t> </w:t>
      </w:r>
      <w:r w:rsidRPr="00743868">
        <w:rPr>
          <w:szCs w:val="22"/>
          <w:lang w:val="lt-LT"/>
        </w:rPr>
        <w:sym w:font="Symbol" w:char="F025"/>
      </w:r>
      <w:r w:rsidR="00532A02" w:rsidRPr="00743868">
        <w:rPr>
          <w:szCs w:val="22"/>
          <w:lang w:val="lt-LT"/>
        </w:rPr>
        <w:t xml:space="preserve"> </w:t>
      </w:r>
      <w:r w:rsidRPr="00743868">
        <w:rPr>
          <w:szCs w:val="22"/>
          <w:lang w:val="lt-LT"/>
        </w:rPr>
        <w:t xml:space="preserve">pakankamai reagavo į </w:t>
      </w:r>
      <w:proofErr w:type="spellStart"/>
      <w:r w:rsidRPr="00743868">
        <w:rPr>
          <w:szCs w:val="22"/>
          <w:lang w:val="lt-LT"/>
        </w:rPr>
        <w:t>monoterapiją</w:t>
      </w:r>
      <w:proofErr w:type="spellEnd"/>
      <w:r w:rsidRPr="00743868">
        <w:rPr>
          <w:szCs w:val="22"/>
          <w:lang w:val="lt-LT"/>
        </w:rPr>
        <w:t xml:space="preserve"> </w:t>
      </w:r>
      <w:proofErr w:type="spellStart"/>
      <w:r w:rsidRPr="00743868">
        <w:rPr>
          <w:szCs w:val="22"/>
          <w:lang w:val="lt-LT"/>
        </w:rPr>
        <w:t>telmisartanu</w:t>
      </w:r>
      <w:proofErr w:type="spellEnd"/>
      <w:r w:rsidRPr="00743868">
        <w:rPr>
          <w:szCs w:val="22"/>
          <w:lang w:val="lt-LT"/>
        </w:rPr>
        <w:t xml:space="preserve"> arba </w:t>
      </w:r>
      <w:proofErr w:type="spellStart"/>
      <w:r w:rsidRPr="00743868">
        <w:rPr>
          <w:szCs w:val="22"/>
          <w:lang w:val="lt-LT"/>
        </w:rPr>
        <w:t>amlodipinu</w:t>
      </w:r>
      <w:proofErr w:type="spellEnd"/>
      <w:r w:rsidRPr="00743868">
        <w:rPr>
          <w:szCs w:val="22"/>
          <w:lang w:val="lt-LT"/>
        </w:rPr>
        <w:t xml:space="preserve">. Gydymo deriniu, kuriame </w:t>
      </w:r>
      <w:r w:rsidR="00AD68B1" w:rsidRPr="00743868">
        <w:rPr>
          <w:szCs w:val="22"/>
          <w:lang w:val="lt-LT"/>
        </w:rPr>
        <w:t>buvo</w:t>
      </w:r>
      <w:r w:rsidRPr="00743868">
        <w:rPr>
          <w:szCs w:val="22"/>
          <w:lang w:val="lt-LT"/>
        </w:rPr>
        <w:t xml:space="preserve"> 5</w:t>
      </w:r>
      <w:r w:rsidR="00AD68B1" w:rsidRPr="00743868">
        <w:rPr>
          <w:szCs w:val="22"/>
          <w:lang w:val="lt-LT"/>
        </w:rPr>
        <w:t> </w:t>
      </w:r>
      <w:r w:rsidRPr="00743868">
        <w:rPr>
          <w:szCs w:val="22"/>
          <w:lang w:val="lt-LT"/>
        </w:rPr>
        <w:t xml:space="preserve">mg </w:t>
      </w:r>
      <w:proofErr w:type="spellStart"/>
      <w:r w:rsidRPr="00743868">
        <w:rPr>
          <w:szCs w:val="22"/>
          <w:lang w:val="lt-LT"/>
        </w:rPr>
        <w:t>amlodipino</w:t>
      </w:r>
      <w:proofErr w:type="spellEnd"/>
      <w:r w:rsidRPr="00743868">
        <w:rPr>
          <w:szCs w:val="22"/>
          <w:lang w:val="lt-LT"/>
        </w:rPr>
        <w:t xml:space="preserve">, sukeltas vidutinis </w:t>
      </w:r>
      <w:proofErr w:type="spellStart"/>
      <w:r w:rsidRPr="00743868">
        <w:rPr>
          <w:szCs w:val="22"/>
          <w:lang w:val="lt-LT"/>
        </w:rPr>
        <w:t>sistolinio</w:t>
      </w:r>
      <w:proofErr w:type="spellEnd"/>
      <w:r w:rsidR="00AD68B1" w:rsidRPr="00743868">
        <w:rPr>
          <w:szCs w:val="22"/>
          <w:lang w:val="lt-LT"/>
        </w:rPr>
        <w:t xml:space="preserve"> ir </w:t>
      </w:r>
      <w:proofErr w:type="spellStart"/>
      <w:r w:rsidRPr="00743868">
        <w:rPr>
          <w:szCs w:val="22"/>
          <w:lang w:val="lt-LT"/>
        </w:rPr>
        <w:t>diastolinio</w:t>
      </w:r>
      <w:proofErr w:type="spellEnd"/>
      <w:r w:rsidRPr="00743868">
        <w:rPr>
          <w:szCs w:val="22"/>
          <w:lang w:val="lt-LT"/>
        </w:rPr>
        <w:t xml:space="preserve"> kraujospūdžio pokytis (gyd</w:t>
      </w:r>
      <w:r w:rsidR="00AD68B1" w:rsidRPr="00743868">
        <w:rPr>
          <w:szCs w:val="22"/>
          <w:lang w:val="lt-LT"/>
        </w:rPr>
        <w:t>žius</w:t>
      </w:r>
      <w:r w:rsidRPr="00743868">
        <w:rPr>
          <w:szCs w:val="22"/>
          <w:lang w:val="lt-LT"/>
        </w:rPr>
        <w:t xml:space="preserve"> 40</w:t>
      </w:r>
      <w:r w:rsidR="00AD68B1" w:rsidRPr="00743868">
        <w:rPr>
          <w:szCs w:val="22"/>
          <w:lang w:val="lt-LT"/>
        </w:rPr>
        <w:t> </w:t>
      </w:r>
      <w:r w:rsidRPr="00743868">
        <w:rPr>
          <w:szCs w:val="22"/>
          <w:lang w:val="lt-LT"/>
        </w:rPr>
        <w:t>mg/5</w:t>
      </w:r>
      <w:r w:rsidR="00AD68B1" w:rsidRPr="00743868">
        <w:rPr>
          <w:szCs w:val="22"/>
          <w:lang w:val="lt-LT"/>
        </w:rPr>
        <w:t> </w:t>
      </w:r>
      <w:r w:rsidRPr="00743868">
        <w:rPr>
          <w:szCs w:val="22"/>
          <w:lang w:val="lt-LT"/>
        </w:rPr>
        <w:t xml:space="preserve">mg doze: </w:t>
      </w:r>
      <w:r w:rsidR="00AD68B1" w:rsidRPr="00743868">
        <w:rPr>
          <w:szCs w:val="22"/>
          <w:lang w:val="lt-LT"/>
        </w:rPr>
        <w:noBreakHyphen/>
      </w:r>
      <w:r w:rsidRPr="00743868">
        <w:rPr>
          <w:szCs w:val="22"/>
          <w:lang w:val="lt-LT"/>
        </w:rPr>
        <w:t>22,2/</w:t>
      </w:r>
      <w:r w:rsidR="00AD68B1" w:rsidRPr="00743868">
        <w:rPr>
          <w:szCs w:val="22"/>
          <w:lang w:val="lt-LT"/>
        </w:rPr>
        <w:noBreakHyphen/>
      </w:r>
      <w:r w:rsidRPr="00743868">
        <w:rPr>
          <w:szCs w:val="22"/>
          <w:lang w:val="lt-LT"/>
        </w:rPr>
        <w:t>17,2</w:t>
      </w:r>
      <w:r w:rsidR="00AD68B1" w:rsidRPr="00743868">
        <w:rPr>
          <w:szCs w:val="22"/>
          <w:lang w:val="lt-LT"/>
        </w:rPr>
        <w:t> </w:t>
      </w:r>
      <w:proofErr w:type="spellStart"/>
      <w:r w:rsidRPr="00743868">
        <w:rPr>
          <w:szCs w:val="22"/>
          <w:lang w:val="lt-LT"/>
        </w:rPr>
        <w:t>mmHg</w:t>
      </w:r>
      <w:proofErr w:type="spellEnd"/>
      <w:r w:rsidRPr="00743868">
        <w:rPr>
          <w:szCs w:val="22"/>
          <w:lang w:val="lt-LT"/>
        </w:rPr>
        <w:t>, gyd</w:t>
      </w:r>
      <w:r w:rsidR="00AD68B1" w:rsidRPr="00743868">
        <w:rPr>
          <w:szCs w:val="22"/>
          <w:lang w:val="lt-LT"/>
        </w:rPr>
        <w:t>žius</w:t>
      </w:r>
      <w:r w:rsidRPr="00743868">
        <w:rPr>
          <w:szCs w:val="22"/>
          <w:lang w:val="lt-LT"/>
        </w:rPr>
        <w:t xml:space="preserve"> 80</w:t>
      </w:r>
      <w:r w:rsidR="00AD68B1" w:rsidRPr="00743868">
        <w:rPr>
          <w:szCs w:val="22"/>
          <w:lang w:val="lt-LT"/>
        </w:rPr>
        <w:t> </w:t>
      </w:r>
      <w:r w:rsidRPr="00743868">
        <w:rPr>
          <w:szCs w:val="22"/>
          <w:lang w:val="lt-LT"/>
        </w:rPr>
        <w:t>mg/5</w:t>
      </w:r>
      <w:r w:rsidR="00AD68B1" w:rsidRPr="00743868">
        <w:rPr>
          <w:szCs w:val="22"/>
          <w:lang w:val="lt-LT"/>
        </w:rPr>
        <w:t> </w:t>
      </w:r>
      <w:r w:rsidRPr="00743868">
        <w:rPr>
          <w:szCs w:val="22"/>
          <w:lang w:val="lt-LT"/>
        </w:rPr>
        <w:t xml:space="preserve">mg doze: </w:t>
      </w:r>
      <w:r w:rsidR="00AD68B1" w:rsidRPr="00743868">
        <w:rPr>
          <w:szCs w:val="22"/>
          <w:lang w:val="lt-LT"/>
        </w:rPr>
        <w:noBreakHyphen/>
      </w:r>
      <w:r w:rsidRPr="00743868">
        <w:rPr>
          <w:szCs w:val="22"/>
          <w:lang w:val="lt-LT"/>
        </w:rPr>
        <w:t>22,5/</w:t>
      </w:r>
      <w:r w:rsidR="00AD68B1" w:rsidRPr="00743868">
        <w:rPr>
          <w:szCs w:val="22"/>
          <w:lang w:val="lt-LT"/>
        </w:rPr>
        <w:noBreakHyphen/>
      </w:r>
      <w:r w:rsidRPr="00743868">
        <w:rPr>
          <w:szCs w:val="22"/>
          <w:lang w:val="lt-LT"/>
        </w:rPr>
        <w:t>19,1</w:t>
      </w:r>
      <w:r w:rsidR="00AD68B1" w:rsidRPr="00743868">
        <w:rPr>
          <w:szCs w:val="22"/>
          <w:lang w:val="lt-LT"/>
        </w:rPr>
        <w:t> </w:t>
      </w:r>
      <w:proofErr w:type="spellStart"/>
      <w:r w:rsidRPr="00743868">
        <w:rPr>
          <w:szCs w:val="22"/>
          <w:lang w:val="lt-LT"/>
        </w:rPr>
        <w:t>mmHg</w:t>
      </w:r>
      <w:proofErr w:type="spellEnd"/>
      <w:r w:rsidRPr="00743868">
        <w:rPr>
          <w:szCs w:val="22"/>
          <w:lang w:val="lt-LT"/>
        </w:rPr>
        <w:t>) buvo panašus arba didesnis už sukeltą 10</w:t>
      </w:r>
      <w:r w:rsidR="00AD68B1" w:rsidRPr="00743868">
        <w:rPr>
          <w:szCs w:val="22"/>
          <w:lang w:val="lt-LT"/>
        </w:rPr>
        <w:t> </w:t>
      </w:r>
      <w:r w:rsidRPr="00743868">
        <w:rPr>
          <w:szCs w:val="22"/>
          <w:lang w:val="lt-LT"/>
        </w:rPr>
        <w:t xml:space="preserve">mg </w:t>
      </w:r>
      <w:proofErr w:type="spellStart"/>
      <w:r w:rsidRPr="00743868">
        <w:rPr>
          <w:szCs w:val="22"/>
          <w:lang w:val="lt-LT"/>
        </w:rPr>
        <w:t>amlodipino</w:t>
      </w:r>
      <w:proofErr w:type="spellEnd"/>
      <w:r w:rsidRPr="00743868">
        <w:rPr>
          <w:szCs w:val="22"/>
          <w:lang w:val="lt-LT"/>
        </w:rPr>
        <w:t xml:space="preserve"> dozės (</w:t>
      </w:r>
      <w:r w:rsidR="00AD68B1" w:rsidRPr="00743868">
        <w:rPr>
          <w:szCs w:val="22"/>
          <w:lang w:val="lt-LT"/>
        </w:rPr>
        <w:noBreakHyphen/>
      </w:r>
      <w:r w:rsidRPr="00743868">
        <w:rPr>
          <w:szCs w:val="22"/>
          <w:lang w:val="lt-LT"/>
        </w:rPr>
        <w:t>21</w:t>
      </w:r>
      <w:r w:rsidR="003C46F3" w:rsidRPr="00743868">
        <w:rPr>
          <w:szCs w:val="22"/>
          <w:lang w:val="lt-LT"/>
        </w:rPr>
        <w:t>,0</w:t>
      </w:r>
      <w:r w:rsidRPr="00743868">
        <w:rPr>
          <w:szCs w:val="22"/>
          <w:lang w:val="lt-LT"/>
        </w:rPr>
        <w:t>/</w:t>
      </w:r>
      <w:r w:rsidR="00AD68B1" w:rsidRPr="00743868">
        <w:rPr>
          <w:szCs w:val="22"/>
          <w:lang w:val="lt-LT"/>
        </w:rPr>
        <w:noBreakHyphen/>
      </w:r>
      <w:r w:rsidRPr="00743868">
        <w:rPr>
          <w:szCs w:val="22"/>
          <w:lang w:val="lt-LT"/>
        </w:rPr>
        <w:t>17,6</w:t>
      </w:r>
      <w:r w:rsidR="00AD68B1" w:rsidRPr="00743868">
        <w:rPr>
          <w:szCs w:val="22"/>
          <w:lang w:val="lt-LT"/>
        </w:rPr>
        <w:t> </w:t>
      </w:r>
      <w:proofErr w:type="spellStart"/>
      <w:r w:rsidRPr="00743868">
        <w:rPr>
          <w:szCs w:val="22"/>
          <w:lang w:val="lt-LT"/>
        </w:rPr>
        <w:t>mmHg</w:t>
      </w:r>
      <w:proofErr w:type="spellEnd"/>
      <w:r w:rsidRPr="00743868">
        <w:rPr>
          <w:szCs w:val="22"/>
          <w:lang w:val="lt-LT"/>
        </w:rPr>
        <w:t>) bei susijęs su reikšmingai mažesniu edemos dažniu (gyd</w:t>
      </w:r>
      <w:r w:rsidR="00AD68B1" w:rsidRPr="00743868">
        <w:rPr>
          <w:szCs w:val="22"/>
          <w:lang w:val="lt-LT"/>
        </w:rPr>
        <w:t>žius</w:t>
      </w:r>
      <w:r w:rsidRPr="00743868">
        <w:rPr>
          <w:szCs w:val="22"/>
          <w:lang w:val="lt-LT"/>
        </w:rPr>
        <w:t xml:space="preserve"> 40</w:t>
      </w:r>
      <w:r w:rsidR="00AD68B1" w:rsidRPr="00743868">
        <w:rPr>
          <w:szCs w:val="22"/>
          <w:lang w:val="lt-LT"/>
        </w:rPr>
        <w:t> </w:t>
      </w:r>
      <w:r w:rsidRPr="00743868">
        <w:rPr>
          <w:szCs w:val="22"/>
          <w:lang w:val="lt-LT"/>
        </w:rPr>
        <w:t>mg/5</w:t>
      </w:r>
      <w:r w:rsidR="00AD68B1" w:rsidRPr="00743868">
        <w:rPr>
          <w:szCs w:val="22"/>
          <w:lang w:val="lt-LT"/>
        </w:rPr>
        <w:t> </w:t>
      </w:r>
      <w:r w:rsidRPr="00743868">
        <w:rPr>
          <w:szCs w:val="22"/>
          <w:lang w:val="lt-LT"/>
        </w:rPr>
        <w:t xml:space="preserve">mg doze </w:t>
      </w:r>
      <w:r w:rsidRPr="00743868">
        <w:rPr>
          <w:szCs w:val="22"/>
          <w:lang w:val="lt-LT"/>
        </w:rPr>
        <w:sym w:font="Symbol" w:char="F02D"/>
      </w:r>
      <w:r w:rsidR="00B03C44" w:rsidRPr="00743868">
        <w:rPr>
          <w:szCs w:val="22"/>
          <w:lang w:val="lt-LT"/>
        </w:rPr>
        <w:t xml:space="preserve"> </w:t>
      </w:r>
      <w:r w:rsidRPr="00743868">
        <w:rPr>
          <w:szCs w:val="22"/>
          <w:lang w:val="lt-LT"/>
        </w:rPr>
        <w:t>1,4</w:t>
      </w:r>
      <w:r w:rsidR="00AD68B1" w:rsidRPr="00743868">
        <w:rPr>
          <w:szCs w:val="22"/>
          <w:lang w:val="lt-LT"/>
        </w:rPr>
        <w:t> </w:t>
      </w:r>
      <w:r w:rsidRPr="00743868">
        <w:rPr>
          <w:szCs w:val="22"/>
          <w:lang w:val="lt-LT"/>
        </w:rPr>
        <w:sym w:font="Symbol" w:char="F025"/>
      </w:r>
      <w:r w:rsidRPr="00743868">
        <w:rPr>
          <w:szCs w:val="22"/>
          <w:lang w:val="lt-LT"/>
        </w:rPr>
        <w:t>, gyd</w:t>
      </w:r>
      <w:r w:rsidR="00AD68B1" w:rsidRPr="00743868">
        <w:rPr>
          <w:szCs w:val="22"/>
          <w:lang w:val="lt-LT"/>
        </w:rPr>
        <w:t>žius</w:t>
      </w:r>
      <w:r w:rsidRPr="00743868">
        <w:rPr>
          <w:szCs w:val="22"/>
          <w:lang w:val="lt-LT"/>
        </w:rPr>
        <w:t xml:space="preserve"> 80</w:t>
      </w:r>
      <w:r w:rsidR="00AD68B1" w:rsidRPr="00743868">
        <w:rPr>
          <w:szCs w:val="22"/>
          <w:lang w:val="lt-LT"/>
        </w:rPr>
        <w:t> </w:t>
      </w:r>
      <w:r w:rsidRPr="00743868">
        <w:rPr>
          <w:szCs w:val="22"/>
          <w:lang w:val="lt-LT"/>
        </w:rPr>
        <w:t>mg/5</w:t>
      </w:r>
      <w:r w:rsidR="00AD68B1" w:rsidRPr="00743868">
        <w:rPr>
          <w:szCs w:val="22"/>
          <w:lang w:val="lt-LT"/>
        </w:rPr>
        <w:t> </w:t>
      </w:r>
      <w:r w:rsidRPr="00743868">
        <w:rPr>
          <w:szCs w:val="22"/>
          <w:lang w:val="lt-LT"/>
        </w:rPr>
        <w:t xml:space="preserve">mg doze </w:t>
      </w:r>
      <w:r w:rsidRPr="00743868">
        <w:rPr>
          <w:szCs w:val="22"/>
          <w:lang w:val="lt-LT"/>
        </w:rPr>
        <w:sym w:font="Symbol" w:char="F02D"/>
      </w:r>
      <w:r w:rsidR="00B03C44" w:rsidRPr="00743868">
        <w:rPr>
          <w:szCs w:val="22"/>
          <w:lang w:val="lt-LT"/>
        </w:rPr>
        <w:t xml:space="preserve"> </w:t>
      </w:r>
      <w:r w:rsidRPr="00743868">
        <w:rPr>
          <w:szCs w:val="22"/>
          <w:lang w:val="lt-LT"/>
        </w:rPr>
        <w:t>0,5</w:t>
      </w:r>
      <w:r w:rsidR="00AD68B1" w:rsidRPr="00743868">
        <w:rPr>
          <w:szCs w:val="22"/>
          <w:lang w:val="lt-LT"/>
        </w:rPr>
        <w:t> </w:t>
      </w:r>
      <w:r w:rsidRPr="00743868">
        <w:rPr>
          <w:szCs w:val="22"/>
          <w:lang w:val="lt-LT"/>
        </w:rPr>
        <w:sym w:font="Symbol" w:char="F025"/>
      </w:r>
      <w:r w:rsidRPr="00743868">
        <w:rPr>
          <w:szCs w:val="22"/>
          <w:lang w:val="lt-LT"/>
        </w:rPr>
        <w:t>, gyd</w:t>
      </w:r>
      <w:r w:rsidR="00AD68B1" w:rsidRPr="00743868">
        <w:rPr>
          <w:szCs w:val="22"/>
          <w:lang w:val="lt-LT"/>
        </w:rPr>
        <w:t>žius</w:t>
      </w:r>
      <w:r w:rsidRPr="00743868">
        <w:rPr>
          <w:szCs w:val="22"/>
          <w:lang w:val="lt-LT"/>
        </w:rPr>
        <w:t xml:space="preserve"> 10</w:t>
      </w:r>
      <w:r w:rsidR="00AD68B1" w:rsidRPr="00743868">
        <w:rPr>
          <w:szCs w:val="22"/>
          <w:lang w:val="lt-LT"/>
        </w:rPr>
        <w:t> </w:t>
      </w:r>
      <w:r w:rsidRPr="00743868">
        <w:rPr>
          <w:szCs w:val="22"/>
          <w:lang w:val="lt-LT"/>
        </w:rPr>
        <w:t xml:space="preserve">mg </w:t>
      </w:r>
      <w:proofErr w:type="spellStart"/>
      <w:r w:rsidRPr="00743868">
        <w:rPr>
          <w:szCs w:val="22"/>
          <w:lang w:val="lt-LT"/>
        </w:rPr>
        <w:t>amlodipino</w:t>
      </w:r>
      <w:proofErr w:type="spellEnd"/>
      <w:r w:rsidRPr="00743868">
        <w:rPr>
          <w:szCs w:val="22"/>
          <w:lang w:val="lt-LT"/>
        </w:rPr>
        <w:t xml:space="preserve"> doze </w:t>
      </w:r>
      <w:r w:rsidRPr="00743868">
        <w:rPr>
          <w:szCs w:val="22"/>
          <w:lang w:val="lt-LT"/>
        </w:rPr>
        <w:sym w:font="Symbol" w:char="F02D"/>
      </w:r>
      <w:r w:rsidR="00B03C44" w:rsidRPr="00743868">
        <w:rPr>
          <w:szCs w:val="22"/>
          <w:lang w:val="lt-LT"/>
        </w:rPr>
        <w:t xml:space="preserve"> </w:t>
      </w:r>
      <w:r w:rsidRPr="00743868">
        <w:rPr>
          <w:szCs w:val="22"/>
          <w:lang w:val="lt-LT"/>
        </w:rPr>
        <w:t>17,6</w:t>
      </w:r>
      <w:r w:rsidR="00AD68B1" w:rsidRPr="00743868">
        <w:rPr>
          <w:szCs w:val="22"/>
          <w:lang w:val="lt-LT"/>
        </w:rPr>
        <w:t> </w:t>
      </w:r>
      <w:r w:rsidRPr="00743868">
        <w:rPr>
          <w:szCs w:val="22"/>
          <w:lang w:val="lt-LT"/>
        </w:rPr>
        <w:sym w:font="Symbol" w:char="F025"/>
      </w:r>
      <w:r w:rsidRPr="00743868">
        <w:rPr>
          <w:szCs w:val="22"/>
          <w:lang w:val="lt-LT"/>
        </w:rPr>
        <w:t>).</w:t>
      </w:r>
    </w:p>
    <w:p w14:paraId="7E9F8A20" w14:textId="77777777" w:rsidR="00532A02" w:rsidRPr="00743868" w:rsidRDefault="00532A02" w:rsidP="0004776B">
      <w:pPr>
        <w:widowControl w:val="0"/>
        <w:rPr>
          <w:szCs w:val="22"/>
          <w:lang w:val="lt-LT"/>
        </w:rPr>
      </w:pPr>
    </w:p>
    <w:p w14:paraId="4982EF53" w14:textId="106518D9" w:rsidR="00532A02" w:rsidRPr="00743868" w:rsidRDefault="00851256" w:rsidP="0004776B">
      <w:pPr>
        <w:widowControl w:val="0"/>
        <w:rPr>
          <w:szCs w:val="22"/>
          <w:lang w:val="lt-LT"/>
        </w:rPr>
      </w:pPr>
      <w:r w:rsidRPr="00743868">
        <w:rPr>
          <w:szCs w:val="22"/>
          <w:lang w:val="lt-LT"/>
        </w:rPr>
        <w:t xml:space="preserve">Automatinis kraujospūdžio matavimas 562 ambulatoriniams pacientams patvirtino klinikoje stebėtą pastovų </w:t>
      </w:r>
      <w:proofErr w:type="spellStart"/>
      <w:r w:rsidRPr="00743868">
        <w:rPr>
          <w:szCs w:val="22"/>
          <w:lang w:val="lt-LT"/>
        </w:rPr>
        <w:t>sistolinio</w:t>
      </w:r>
      <w:proofErr w:type="spellEnd"/>
      <w:r w:rsidRPr="00743868">
        <w:rPr>
          <w:szCs w:val="22"/>
          <w:lang w:val="lt-LT"/>
        </w:rPr>
        <w:t xml:space="preserve"> ir </w:t>
      </w:r>
      <w:proofErr w:type="spellStart"/>
      <w:r w:rsidRPr="00743868">
        <w:rPr>
          <w:szCs w:val="22"/>
          <w:lang w:val="lt-LT"/>
        </w:rPr>
        <w:t>diastolinio</w:t>
      </w:r>
      <w:proofErr w:type="spellEnd"/>
      <w:r w:rsidRPr="00743868">
        <w:rPr>
          <w:szCs w:val="22"/>
          <w:lang w:val="lt-LT"/>
        </w:rPr>
        <w:t xml:space="preserve"> kraujospūdžio sumažėjimą vis</w:t>
      </w:r>
      <w:r w:rsidR="00AD68B1" w:rsidRPr="00743868">
        <w:rPr>
          <w:szCs w:val="22"/>
          <w:lang w:val="lt-LT"/>
        </w:rPr>
        <w:t>ą</w:t>
      </w:r>
      <w:r w:rsidRPr="00743868">
        <w:rPr>
          <w:szCs w:val="22"/>
          <w:lang w:val="lt-LT"/>
        </w:rPr>
        <w:t xml:space="preserve"> 24</w:t>
      </w:r>
      <w:r w:rsidR="00AD68B1" w:rsidRPr="00743868">
        <w:rPr>
          <w:szCs w:val="22"/>
          <w:lang w:val="lt-LT"/>
        </w:rPr>
        <w:t> </w:t>
      </w:r>
      <w:r w:rsidRPr="00743868">
        <w:rPr>
          <w:szCs w:val="22"/>
          <w:lang w:val="lt-LT"/>
        </w:rPr>
        <w:t>val. dozavimo laikotarp</w:t>
      </w:r>
      <w:r w:rsidR="00AD68B1" w:rsidRPr="00743868">
        <w:rPr>
          <w:szCs w:val="22"/>
          <w:lang w:val="lt-LT"/>
        </w:rPr>
        <w:t>į</w:t>
      </w:r>
      <w:r w:rsidRPr="00743868">
        <w:rPr>
          <w:szCs w:val="22"/>
          <w:lang w:val="lt-LT"/>
        </w:rPr>
        <w:t>.</w:t>
      </w:r>
    </w:p>
    <w:p w14:paraId="3F242D2D" w14:textId="77777777" w:rsidR="00532A02" w:rsidRPr="00743868" w:rsidRDefault="00532A02" w:rsidP="0004776B">
      <w:pPr>
        <w:widowControl w:val="0"/>
        <w:rPr>
          <w:szCs w:val="22"/>
          <w:lang w:val="lt-LT"/>
        </w:rPr>
      </w:pPr>
    </w:p>
    <w:p w14:paraId="69E5F202" w14:textId="2CBFF360" w:rsidR="00EB6698" w:rsidRPr="00743868" w:rsidRDefault="00851256" w:rsidP="0004776B">
      <w:pPr>
        <w:widowControl w:val="0"/>
        <w:rPr>
          <w:szCs w:val="22"/>
          <w:lang w:val="lt-LT"/>
        </w:rPr>
      </w:pPr>
      <w:r w:rsidRPr="00743868">
        <w:rPr>
          <w:szCs w:val="22"/>
          <w:lang w:val="lt-LT"/>
        </w:rPr>
        <w:t xml:space="preserve">Tolesnio </w:t>
      </w:r>
      <w:proofErr w:type="spellStart"/>
      <w:r w:rsidRPr="00743868">
        <w:rPr>
          <w:szCs w:val="22"/>
          <w:lang w:val="lt-LT"/>
        </w:rPr>
        <w:t>daugiacentrio</w:t>
      </w:r>
      <w:proofErr w:type="spellEnd"/>
      <w:r w:rsidRPr="00743868">
        <w:rPr>
          <w:szCs w:val="22"/>
          <w:lang w:val="lt-LT"/>
        </w:rPr>
        <w:t>, atsitiktinių imčių, dvigubai ko</w:t>
      </w:r>
      <w:r w:rsidR="00AD68B1" w:rsidRPr="00743868">
        <w:rPr>
          <w:szCs w:val="22"/>
          <w:lang w:val="lt-LT"/>
        </w:rPr>
        <w:t>duoto</w:t>
      </w:r>
      <w:r w:rsidRPr="00743868">
        <w:rPr>
          <w:szCs w:val="22"/>
          <w:lang w:val="lt-LT"/>
        </w:rPr>
        <w:t xml:space="preserve">, </w:t>
      </w:r>
      <w:r w:rsidR="00AD68B1" w:rsidRPr="00743868">
        <w:rPr>
          <w:szCs w:val="22"/>
          <w:lang w:val="lt-LT"/>
        </w:rPr>
        <w:t>v</w:t>
      </w:r>
      <w:r w:rsidRPr="00743868">
        <w:rPr>
          <w:szCs w:val="22"/>
          <w:lang w:val="lt-LT"/>
        </w:rPr>
        <w:t>a</w:t>
      </w:r>
      <w:r w:rsidR="00AD68B1" w:rsidRPr="00743868">
        <w:rPr>
          <w:szCs w:val="22"/>
          <w:lang w:val="lt-LT"/>
        </w:rPr>
        <w:t>is</w:t>
      </w:r>
      <w:r w:rsidRPr="00743868">
        <w:rPr>
          <w:szCs w:val="22"/>
          <w:lang w:val="lt-LT"/>
        </w:rPr>
        <w:t>ti</w:t>
      </w:r>
      <w:r w:rsidR="00AD68B1" w:rsidRPr="00743868">
        <w:rPr>
          <w:szCs w:val="22"/>
          <w:lang w:val="lt-LT"/>
        </w:rPr>
        <w:t>niu preparatu</w:t>
      </w:r>
      <w:r w:rsidRPr="00743868">
        <w:rPr>
          <w:szCs w:val="22"/>
          <w:lang w:val="lt-LT"/>
        </w:rPr>
        <w:t xml:space="preserve"> kontrol</w:t>
      </w:r>
      <w:r w:rsidR="00AD68B1" w:rsidRPr="00743868">
        <w:rPr>
          <w:szCs w:val="22"/>
          <w:lang w:val="lt-LT"/>
        </w:rPr>
        <w:t>iuoto</w:t>
      </w:r>
      <w:r w:rsidRPr="00743868">
        <w:rPr>
          <w:szCs w:val="22"/>
          <w:lang w:val="lt-LT"/>
        </w:rPr>
        <w:t>, paralelinių grupių tyrimo metu 1</w:t>
      </w:r>
      <w:r w:rsidR="00AD68B1" w:rsidRPr="00743868">
        <w:rPr>
          <w:szCs w:val="22"/>
          <w:lang w:val="lt-LT"/>
        </w:rPr>
        <w:t> </w:t>
      </w:r>
      <w:r w:rsidRPr="00743868">
        <w:rPr>
          <w:szCs w:val="22"/>
          <w:lang w:val="lt-LT"/>
        </w:rPr>
        <w:t>097 lengva, vidutinio sunkumo arba sunkia hipertenzija s</w:t>
      </w:r>
      <w:r w:rsidR="00AD68B1" w:rsidRPr="00743868">
        <w:rPr>
          <w:szCs w:val="22"/>
          <w:lang w:val="lt-LT"/>
        </w:rPr>
        <w:t>i</w:t>
      </w:r>
      <w:r w:rsidRPr="00743868">
        <w:rPr>
          <w:szCs w:val="22"/>
          <w:lang w:val="lt-LT"/>
        </w:rPr>
        <w:t>rg</w:t>
      </w:r>
      <w:r w:rsidR="00AD68B1" w:rsidRPr="00743868">
        <w:rPr>
          <w:szCs w:val="22"/>
          <w:lang w:val="lt-LT"/>
        </w:rPr>
        <w:t>ę</w:t>
      </w:r>
      <w:r w:rsidRPr="00743868">
        <w:rPr>
          <w:szCs w:val="22"/>
          <w:lang w:val="lt-LT"/>
        </w:rPr>
        <w:t xml:space="preserve"> pacientai, kurių kraujospūdžio tinkamai ner</w:t>
      </w:r>
      <w:r w:rsidR="00AD68B1" w:rsidRPr="00743868">
        <w:rPr>
          <w:szCs w:val="22"/>
          <w:lang w:val="lt-LT"/>
        </w:rPr>
        <w:t>egu</w:t>
      </w:r>
      <w:r w:rsidRPr="00743868">
        <w:rPr>
          <w:szCs w:val="22"/>
          <w:lang w:val="lt-LT"/>
        </w:rPr>
        <w:t>liavo 5</w:t>
      </w:r>
      <w:r w:rsidR="00AD68B1" w:rsidRPr="00743868">
        <w:rPr>
          <w:szCs w:val="22"/>
          <w:lang w:val="lt-LT"/>
        </w:rPr>
        <w:t> </w:t>
      </w:r>
      <w:r w:rsidRPr="00743868">
        <w:rPr>
          <w:szCs w:val="22"/>
          <w:lang w:val="lt-LT"/>
        </w:rPr>
        <w:t xml:space="preserve">mg </w:t>
      </w:r>
      <w:proofErr w:type="spellStart"/>
      <w:r w:rsidRPr="00743868">
        <w:rPr>
          <w:szCs w:val="22"/>
          <w:lang w:val="lt-LT"/>
        </w:rPr>
        <w:t>amlodipino</w:t>
      </w:r>
      <w:proofErr w:type="spellEnd"/>
      <w:r w:rsidRPr="00743868">
        <w:rPr>
          <w:szCs w:val="22"/>
          <w:lang w:val="lt-LT"/>
        </w:rPr>
        <w:t xml:space="preserve"> dozė, buvo gydyti </w:t>
      </w:r>
      <w:proofErr w:type="spellStart"/>
      <w:r w:rsidR="00BC0F88" w:rsidRPr="00743868">
        <w:rPr>
          <w:szCs w:val="22"/>
          <w:lang w:val="lt-LT"/>
        </w:rPr>
        <w:t>telmisartan</w:t>
      </w:r>
      <w:r w:rsidR="00AD68B1" w:rsidRPr="00743868">
        <w:rPr>
          <w:szCs w:val="22"/>
          <w:lang w:val="lt-LT"/>
        </w:rPr>
        <w:t>o</w:t>
      </w:r>
      <w:proofErr w:type="spellEnd"/>
      <w:r w:rsidR="00AD68B1" w:rsidRPr="00743868">
        <w:rPr>
          <w:szCs w:val="22"/>
          <w:lang w:val="lt-LT"/>
        </w:rPr>
        <w:t xml:space="preserve"> ir </w:t>
      </w:r>
      <w:proofErr w:type="spellStart"/>
      <w:r w:rsidR="00BC0F88" w:rsidRPr="00743868">
        <w:rPr>
          <w:szCs w:val="22"/>
          <w:lang w:val="lt-LT"/>
        </w:rPr>
        <w:t>amlodipin</w:t>
      </w:r>
      <w:r w:rsidR="00AD68B1" w:rsidRPr="00743868">
        <w:rPr>
          <w:szCs w:val="22"/>
          <w:lang w:val="lt-LT"/>
        </w:rPr>
        <w:t>o</w:t>
      </w:r>
      <w:proofErr w:type="spellEnd"/>
      <w:r w:rsidR="00AD68B1" w:rsidRPr="00743868">
        <w:rPr>
          <w:szCs w:val="22"/>
          <w:lang w:val="lt-LT"/>
        </w:rPr>
        <w:t xml:space="preserve"> derini</w:t>
      </w:r>
      <w:r w:rsidR="00BC0F88" w:rsidRPr="00743868">
        <w:rPr>
          <w:szCs w:val="22"/>
          <w:lang w:val="lt-LT"/>
        </w:rPr>
        <w:t>u</w:t>
      </w:r>
      <w:r w:rsidRPr="00743868">
        <w:rPr>
          <w:szCs w:val="22"/>
          <w:lang w:val="lt-LT"/>
        </w:rPr>
        <w:t xml:space="preserve"> (</w:t>
      </w:r>
      <w:r w:rsidR="00B64E7A" w:rsidRPr="00743868">
        <w:rPr>
          <w:szCs w:val="22"/>
          <w:lang w:val="lt-LT"/>
        </w:rPr>
        <w:t>40 </w:t>
      </w:r>
      <w:r w:rsidRPr="00743868">
        <w:rPr>
          <w:szCs w:val="22"/>
          <w:lang w:val="lt-LT"/>
        </w:rPr>
        <w:t>mg/5</w:t>
      </w:r>
      <w:r w:rsidR="00AD68B1" w:rsidRPr="00743868">
        <w:rPr>
          <w:szCs w:val="22"/>
          <w:lang w:val="lt-LT"/>
        </w:rPr>
        <w:t> </w:t>
      </w:r>
      <w:r w:rsidRPr="00743868">
        <w:rPr>
          <w:szCs w:val="22"/>
          <w:lang w:val="lt-LT"/>
        </w:rPr>
        <w:t>mg arba 80</w:t>
      </w:r>
      <w:r w:rsidR="00AD68B1" w:rsidRPr="00743868">
        <w:rPr>
          <w:szCs w:val="22"/>
          <w:lang w:val="lt-LT"/>
        </w:rPr>
        <w:t> </w:t>
      </w:r>
      <w:r w:rsidRPr="00743868">
        <w:rPr>
          <w:szCs w:val="22"/>
          <w:lang w:val="lt-LT"/>
        </w:rPr>
        <w:t>mg/5</w:t>
      </w:r>
      <w:r w:rsidR="00AD68B1" w:rsidRPr="00743868">
        <w:rPr>
          <w:szCs w:val="22"/>
          <w:lang w:val="lt-LT"/>
        </w:rPr>
        <w:t> </w:t>
      </w:r>
      <w:r w:rsidRPr="00743868">
        <w:rPr>
          <w:szCs w:val="22"/>
          <w:lang w:val="lt-LT"/>
        </w:rPr>
        <w:t xml:space="preserve">mg) arba vien </w:t>
      </w:r>
      <w:proofErr w:type="spellStart"/>
      <w:r w:rsidRPr="00743868">
        <w:rPr>
          <w:szCs w:val="22"/>
          <w:lang w:val="lt-LT"/>
        </w:rPr>
        <w:t>amlodipinu</w:t>
      </w:r>
      <w:proofErr w:type="spellEnd"/>
      <w:r w:rsidRPr="00743868">
        <w:rPr>
          <w:szCs w:val="22"/>
          <w:lang w:val="lt-LT"/>
        </w:rPr>
        <w:t xml:space="preserve"> (5</w:t>
      </w:r>
      <w:r w:rsidR="00AD68B1" w:rsidRPr="00743868">
        <w:rPr>
          <w:szCs w:val="22"/>
          <w:lang w:val="lt-LT"/>
        </w:rPr>
        <w:t> </w:t>
      </w:r>
      <w:r w:rsidRPr="00743868">
        <w:rPr>
          <w:szCs w:val="22"/>
          <w:lang w:val="lt-LT"/>
        </w:rPr>
        <w:t>mg arba 10</w:t>
      </w:r>
      <w:r w:rsidR="00AD68B1" w:rsidRPr="00743868">
        <w:rPr>
          <w:szCs w:val="22"/>
          <w:lang w:val="lt-LT"/>
        </w:rPr>
        <w:t> </w:t>
      </w:r>
      <w:r w:rsidRPr="00743868">
        <w:rPr>
          <w:szCs w:val="22"/>
          <w:lang w:val="lt-LT"/>
        </w:rPr>
        <w:t xml:space="preserve">mg doze). Po 8 gydymo savaičių gydymas tiek vienu, tiek kitu deriniu buvo statistiškai reikšmingai pranašesnis už </w:t>
      </w:r>
      <w:proofErr w:type="spellStart"/>
      <w:r w:rsidRPr="00743868">
        <w:rPr>
          <w:szCs w:val="22"/>
          <w:lang w:val="lt-LT"/>
        </w:rPr>
        <w:t>monoterapiją</w:t>
      </w:r>
      <w:proofErr w:type="spellEnd"/>
      <w:r w:rsidRPr="00743868">
        <w:rPr>
          <w:szCs w:val="22"/>
          <w:lang w:val="lt-LT"/>
        </w:rPr>
        <w:t xml:space="preserve"> tiek viena, tiek kita </w:t>
      </w:r>
      <w:proofErr w:type="spellStart"/>
      <w:r w:rsidRPr="00743868">
        <w:rPr>
          <w:szCs w:val="22"/>
          <w:lang w:val="lt-LT"/>
        </w:rPr>
        <w:t>amlodipino</w:t>
      </w:r>
      <w:proofErr w:type="spellEnd"/>
      <w:r w:rsidRPr="00743868">
        <w:rPr>
          <w:szCs w:val="22"/>
          <w:lang w:val="lt-LT"/>
        </w:rPr>
        <w:t xml:space="preserve"> doze, atsižvelgiant į </w:t>
      </w:r>
      <w:proofErr w:type="spellStart"/>
      <w:r w:rsidRPr="00743868">
        <w:rPr>
          <w:szCs w:val="22"/>
          <w:lang w:val="lt-LT"/>
        </w:rPr>
        <w:t>sistolinio</w:t>
      </w:r>
      <w:proofErr w:type="spellEnd"/>
      <w:r w:rsidRPr="00743868">
        <w:rPr>
          <w:szCs w:val="22"/>
          <w:lang w:val="lt-LT"/>
        </w:rPr>
        <w:t xml:space="preserve"> ir </w:t>
      </w:r>
      <w:proofErr w:type="spellStart"/>
      <w:r w:rsidRPr="00743868">
        <w:rPr>
          <w:szCs w:val="22"/>
          <w:lang w:val="lt-LT"/>
        </w:rPr>
        <w:t>diastolinio</w:t>
      </w:r>
      <w:proofErr w:type="spellEnd"/>
      <w:r w:rsidRPr="00743868">
        <w:rPr>
          <w:szCs w:val="22"/>
          <w:lang w:val="lt-LT"/>
        </w:rPr>
        <w:t xml:space="preserve"> kraujospūdžio sumažėjimą (gyd</w:t>
      </w:r>
      <w:r w:rsidR="00CA619B" w:rsidRPr="00743868">
        <w:rPr>
          <w:szCs w:val="22"/>
          <w:lang w:val="lt-LT"/>
        </w:rPr>
        <w:t>žius</w:t>
      </w:r>
      <w:r w:rsidRPr="00743868">
        <w:rPr>
          <w:szCs w:val="22"/>
          <w:lang w:val="lt-LT"/>
        </w:rPr>
        <w:t xml:space="preserve"> 40</w:t>
      </w:r>
      <w:r w:rsidR="00CA619B" w:rsidRPr="00743868">
        <w:rPr>
          <w:szCs w:val="22"/>
          <w:lang w:val="lt-LT"/>
        </w:rPr>
        <w:t> </w:t>
      </w:r>
      <w:r w:rsidRPr="00743868">
        <w:rPr>
          <w:szCs w:val="22"/>
          <w:lang w:val="lt-LT"/>
        </w:rPr>
        <w:t>mg/5</w:t>
      </w:r>
      <w:r w:rsidR="00CA619B" w:rsidRPr="00743868">
        <w:rPr>
          <w:szCs w:val="22"/>
          <w:lang w:val="lt-LT"/>
        </w:rPr>
        <w:t> </w:t>
      </w:r>
      <w:r w:rsidRPr="00743868">
        <w:rPr>
          <w:szCs w:val="22"/>
          <w:lang w:val="lt-LT"/>
        </w:rPr>
        <w:t xml:space="preserve">mg doze: </w:t>
      </w:r>
      <w:r w:rsidR="00CA619B" w:rsidRPr="00743868">
        <w:rPr>
          <w:szCs w:val="22"/>
          <w:lang w:val="lt-LT"/>
        </w:rPr>
        <w:noBreakHyphen/>
      </w:r>
      <w:r w:rsidRPr="00743868">
        <w:rPr>
          <w:szCs w:val="22"/>
          <w:lang w:val="lt-LT"/>
        </w:rPr>
        <w:t>13,6/</w:t>
      </w:r>
      <w:r w:rsidR="00CA619B" w:rsidRPr="00743868">
        <w:rPr>
          <w:szCs w:val="22"/>
          <w:lang w:val="lt-LT"/>
        </w:rPr>
        <w:noBreakHyphen/>
      </w:r>
      <w:r w:rsidRPr="00743868">
        <w:rPr>
          <w:szCs w:val="22"/>
          <w:lang w:val="lt-LT"/>
        </w:rPr>
        <w:t>9,4</w:t>
      </w:r>
      <w:r w:rsidR="00CA619B" w:rsidRPr="00743868">
        <w:rPr>
          <w:szCs w:val="22"/>
          <w:lang w:val="lt-LT"/>
        </w:rPr>
        <w:t> </w:t>
      </w:r>
      <w:proofErr w:type="spellStart"/>
      <w:r w:rsidRPr="00743868">
        <w:rPr>
          <w:szCs w:val="22"/>
          <w:lang w:val="lt-LT"/>
        </w:rPr>
        <w:t>mmHg</w:t>
      </w:r>
      <w:proofErr w:type="spellEnd"/>
      <w:r w:rsidRPr="00743868">
        <w:rPr>
          <w:szCs w:val="22"/>
          <w:lang w:val="lt-LT"/>
        </w:rPr>
        <w:t>, gyd</w:t>
      </w:r>
      <w:r w:rsidR="00CA619B" w:rsidRPr="00743868">
        <w:rPr>
          <w:szCs w:val="22"/>
          <w:lang w:val="lt-LT"/>
        </w:rPr>
        <w:t>žius</w:t>
      </w:r>
      <w:r w:rsidRPr="00743868">
        <w:rPr>
          <w:szCs w:val="22"/>
          <w:lang w:val="lt-LT"/>
        </w:rPr>
        <w:t xml:space="preserve"> 80</w:t>
      </w:r>
      <w:r w:rsidR="00CA619B" w:rsidRPr="00743868">
        <w:rPr>
          <w:szCs w:val="22"/>
          <w:lang w:val="lt-LT"/>
        </w:rPr>
        <w:t> </w:t>
      </w:r>
      <w:r w:rsidRPr="00743868">
        <w:rPr>
          <w:szCs w:val="22"/>
          <w:lang w:val="lt-LT"/>
        </w:rPr>
        <w:t>mg/5</w:t>
      </w:r>
      <w:r w:rsidR="00CA619B" w:rsidRPr="00743868">
        <w:rPr>
          <w:szCs w:val="22"/>
          <w:lang w:val="lt-LT"/>
        </w:rPr>
        <w:t> </w:t>
      </w:r>
      <w:r w:rsidRPr="00743868">
        <w:rPr>
          <w:szCs w:val="22"/>
          <w:lang w:val="lt-LT"/>
        </w:rPr>
        <w:t xml:space="preserve">mg doze: </w:t>
      </w:r>
      <w:r w:rsidR="00CA619B" w:rsidRPr="00743868">
        <w:rPr>
          <w:szCs w:val="22"/>
          <w:lang w:val="lt-LT"/>
        </w:rPr>
        <w:noBreakHyphen/>
      </w:r>
      <w:r w:rsidRPr="00743868">
        <w:rPr>
          <w:szCs w:val="22"/>
          <w:lang w:val="lt-LT"/>
        </w:rPr>
        <w:t>15</w:t>
      </w:r>
      <w:r w:rsidR="003C46F3" w:rsidRPr="00743868">
        <w:rPr>
          <w:szCs w:val="22"/>
          <w:lang w:val="lt-LT"/>
        </w:rPr>
        <w:t>,0</w:t>
      </w:r>
      <w:r w:rsidRPr="00743868">
        <w:rPr>
          <w:szCs w:val="22"/>
          <w:lang w:val="lt-LT"/>
        </w:rPr>
        <w:t>/</w:t>
      </w:r>
      <w:r w:rsidR="00CA619B" w:rsidRPr="00743868">
        <w:rPr>
          <w:szCs w:val="22"/>
          <w:lang w:val="lt-LT"/>
        </w:rPr>
        <w:noBreakHyphen/>
      </w:r>
      <w:r w:rsidRPr="00743868">
        <w:rPr>
          <w:szCs w:val="22"/>
          <w:lang w:val="lt-LT"/>
        </w:rPr>
        <w:t>10,6</w:t>
      </w:r>
      <w:r w:rsidR="00CA619B" w:rsidRPr="00743868">
        <w:rPr>
          <w:szCs w:val="22"/>
          <w:lang w:val="lt-LT"/>
        </w:rPr>
        <w:t> </w:t>
      </w:r>
      <w:proofErr w:type="spellStart"/>
      <w:r w:rsidRPr="00743868">
        <w:rPr>
          <w:szCs w:val="22"/>
          <w:lang w:val="lt-LT"/>
        </w:rPr>
        <w:t>mmHg</w:t>
      </w:r>
      <w:proofErr w:type="spellEnd"/>
      <w:r w:rsidRPr="00743868">
        <w:rPr>
          <w:szCs w:val="22"/>
          <w:lang w:val="lt-LT"/>
        </w:rPr>
        <w:t xml:space="preserve">, palyginti su </w:t>
      </w:r>
      <w:r w:rsidR="00CA619B" w:rsidRPr="00743868">
        <w:rPr>
          <w:szCs w:val="22"/>
          <w:lang w:val="lt-LT"/>
        </w:rPr>
        <w:noBreakHyphen/>
      </w:r>
      <w:r w:rsidRPr="00743868">
        <w:rPr>
          <w:szCs w:val="22"/>
          <w:lang w:val="lt-LT"/>
        </w:rPr>
        <w:t>6,2/</w:t>
      </w:r>
      <w:r w:rsidR="00CA619B" w:rsidRPr="00743868">
        <w:rPr>
          <w:szCs w:val="22"/>
          <w:lang w:val="lt-LT"/>
        </w:rPr>
        <w:noBreakHyphen/>
      </w:r>
      <w:r w:rsidRPr="00743868">
        <w:rPr>
          <w:szCs w:val="22"/>
          <w:lang w:val="lt-LT"/>
        </w:rPr>
        <w:t>5,7</w:t>
      </w:r>
      <w:r w:rsidR="00CA619B" w:rsidRPr="00743868">
        <w:rPr>
          <w:szCs w:val="22"/>
          <w:lang w:val="lt-LT"/>
        </w:rPr>
        <w:t> </w:t>
      </w:r>
      <w:proofErr w:type="spellStart"/>
      <w:r w:rsidRPr="00743868">
        <w:rPr>
          <w:szCs w:val="22"/>
          <w:lang w:val="lt-LT"/>
        </w:rPr>
        <w:t>mmHg</w:t>
      </w:r>
      <w:proofErr w:type="spellEnd"/>
      <w:r w:rsidRPr="00743868">
        <w:rPr>
          <w:szCs w:val="22"/>
          <w:lang w:val="lt-LT"/>
        </w:rPr>
        <w:t>, gyd</w:t>
      </w:r>
      <w:r w:rsidR="00CA619B" w:rsidRPr="00743868">
        <w:rPr>
          <w:szCs w:val="22"/>
          <w:lang w:val="lt-LT"/>
        </w:rPr>
        <w:t>žius</w:t>
      </w:r>
      <w:r w:rsidRPr="00743868">
        <w:rPr>
          <w:szCs w:val="22"/>
          <w:lang w:val="lt-LT"/>
        </w:rPr>
        <w:t xml:space="preserve"> 5</w:t>
      </w:r>
      <w:r w:rsidR="00CA619B" w:rsidRPr="00743868">
        <w:rPr>
          <w:szCs w:val="22"/>
          <w:lang w:val="lt-LT"/>
        </w:rPr>
        <w:t> </w:t>
      </w:r>
      <w:r w:rsidRPr="00743868">
        <w:rPr>
          <w:szCs w:val="22"/>
          <w:lang w:val="lt-LT"/>
        </w:rPr>
        <w:t xml:space="preserve">mg </w:t>
      </w:r>
      <w:proofErr w:type="spellStart"/>
      <w:r w:rsidRPr="00743868">
        <w:rPr>
          <w:szCs w:val="22"/>
          <w:lang w:val="lt-LT"/>
        </w:rPr>
        <w:t>amlodipino</w:t>
      </w:r>
      <w:proofErr w:type="spellEnd"/>
      <w:r w:rsidRPr="00743868">
        <w:rPr>
          <w:szCs w:val="22"/>
          <w:lang w:val="lt-LT"/>
        </w:rPr>
        <w:t xml:space="preserve"> doze, ir </w:t>
      </w:r>
      <w:r w:rsidR="00CA619B" w:rsidRPr="00743868">
        <w:rPr>
          <w:szCs w:val="22"/>
          <w:lang w:val="lt-LT"/>
        </w:rPr>
        <w:noBreakHyphen/>
      </w:r>
      <w:r w:rsidRPr="00743868">
        <w:rPr>
          <w:szCs w:val="22"/>
          <w:lang w:val="lt-LT"/>
        </w:rPr>
        <w:t>11,1/</w:t>
      </w:r>
      <w:r w:rsidR="00CA619B" w:rsidRPr="00743868">
        <w:rPr>
          <w:szCs w:val="22"/>
          <w:lang w:val="lt-LT"/>
        </w:rPr>
        <w:noBreakHyphen/>
      </w:r>
      <w:r w:rsidRPr="00743868">
        <w:rPr>
          <w:szCs w:val="22"/>
          <w:lang w:val="lt-LT"/>
        </w:rPr>
        <w:t>8</w:t>
      </w:r>
      <w:r w:rsidR="00680B24" w:rsidRPr="00743868">
        <w:rPr>
          <w:szCs w:val="22"/>
          <w:lang w:val="lt-LT"/>
        </w:rPr>
        <w:t>,0</w:t>
      </w:r>
      <w:r w:rsidR="00CA619B" w:rsidRPr="00743868">
        <w:rPr>
          <w:szCs w:val="22"/>
          <w:lang w:val="lt-LT"/>
        </w:rPr>
        <w:t> </w:t>
      </w:r>
      <w:proofErr w:type="spellStart"/>
      <w:r w:rsidRPr="00743868">
        <w:rPr>
          <w:szCs w:val="22"/>
          <w:lang w:val="lt-LT"/>
        </w:rPr>
        <w:t>mmHg</w:t>
      </w:r>
      <w:proofErr w:type="spellEnd"/>
      <w:r w:rsidRPr="00743868">
        <w:rPr>
          <w:szCs w:val="22"/>
          <w:lang w:val="lt-LT"/>
        </w:rPr>
        <w:t>, gyd</w:t>
      </w:r>
      <w:r w:rsidR="00CA619B" w:rsidRPr="00743868">
        <w:rPr>
          <w:szCs w:val="22"/>
          <w:lang w:val="lt-LT"/>
        </w:rPr>
        <w:t>žius</w:t>
      </w:r>
      <w:r w:rsidRPr="00743868">
        <w:rPr>
          <w:szCs w:val="22"/>
          <w:lang w:val="lt-LT"/>
        </w:rPr>
        <w:t xml:space="preserve"> 10</w:t>
      </w:r>
      <w:r w:rsidR="00CA619B" w:rsidRPr="00743868">
        <w:rPr>
          <w:szCs w:val="22"/>
          <w:lang w:val="lt-LT"/>
        </w:rPr>
        <w:t> </w:t>
      </w:r>
      <w:r w:rsidRPr="00743868">
        <w:rPr>
          <w:szCs w:val="22"/>
          <w:lang w:val="lt-LT"/>
        </w:rPr>
        <w:t xml:space="preserve">mg </w:t>
      </w:r>
      <w:proofErr w:type="spellStart"/>
      <w:r w:rsidRPr="00743868">
        <w:rPr>
          <w:szCs w:val="22"/>
          <w:lang w:val="lt-LT"/>
        </w:rPr>
        <w:t>amlodipino</w:t>
      </w:r>
      <w:proofErr w:type="spellEnd"/>
      <w:r w:rsidRPr="00743868">
        <w:rPr>
          <w:szCs w:val="22"/>
          <w:lang w:val="lt-LT"/>
        </w:rPr>
        <w:t xml:space="preserve"> doze), ir didesnis buvo </w:t>
      </w:r>
      <w:proofErr w:type="spellStart"/>
      <w:r w:rsidRPr="00743868">
        <w:rPr>
          <w:szCs w:val="22"/>
          <w:lang w:val="lt-LT"/>
        </w:rPr>
        <w:t>diastolinio</w:t>
      </w:r>
      <w:proofErr w:type="spellEnd"/>
      <w:r w:rsidRPr="00743868">
        <w:rPr>
          <w:szCs w:val="22"/>
          <w:lang w:val="lt-LT"/>
        </w:rPr>
        <w:t xml:space="preserve"> kraujospūdžio kontrolės dažnis, palyginti su atitinkama </w:t>
      </w:r>
      <w:proofErr w:type="spellStart"/>
      <w:r w:rsidRPr="00743868">
        <w:rPr>
          <w:szCs w:val="22"/>
          <w:lang w:val="lt-LT"/>
        </w:rPr>
        <w:t>monoterapija</w:t>
      </w:r>
      <w:proofErr w:type="spellEnd"/>
      <w:r w:rsidRPr="00743868">
        <w:rPr>
          <w:szCs w:val="22"/>
          <w:lang w:val="lt-LT"/>
        </w:rPr>
        <w:t xml:space="preserve"> (56,7</w:t>
      </w:r>
      <w:r w:rsidR="00CA619B" w:rsidRPr="00743868">
        <w:rPr>
          <w:szCs w:val="22"/>
          <w:lang w:val="lt-LT"/>
        </w:rPr>
        <w:t> </w:t>
      </w:r>
      <w:r w:rsidRPr="00743868">
        <w:rPr>
          <w:szCs w:val="22"/>
          <w:lang w:val="lt-LT"/>
        </w:rPr>
        <w:sym w:font="Symbol" w:char="F025"/>
      </w:r>
      <w:r w:rsidR="00EB6698" w:rsidRPr="00743868">
        <w:rPr>
          <w:szCs w:val="22"/>
          <w:lang w:val="lt-LT"/>
        </w:rPr>
        <w:t xml:space="preserve"> </w:t>
      </w:r>
      <w:r w:rsidRPr="00743868">
        <w:rPr>
          <w:szCs w:val="22"/>
          <w:lang w:val="lt-LT"/>
        </w:rPr>
        <w:t>ir 63,8</w:t>
      </w:r>
      <w:r w:rsidR="00CA619B" w:rsidRPr="00743868">
        <w:rPr>
          <w:szCs w:val="22"/>
          <w:lang w:val="lt-LT"/>
        </w:rPr>
        <w:t> </w:t>
      </w:r>
      <w:r w:rsidRPr="00743868">
        <w:rPr>
          <w:szCs w:val="22"/>
          <w:lang w:val="lt-LT"/>
        </w:rPr>
        <w:sym w:font="Symbol" w:char="F025"/>
      </w:r>
      <w:r w:rsidRPr="00743868">
        <w:rPr>
          <w:szCs w:val="22"/>
          <w:lang w:val="lt-LT"/>
        </w:rPr>
        <w:t>, gyd</w:t>
      </w:r>
      <w:r w:rsidR="00CA619B" w:rsidRPr="00743868">
        <w:rPr>
          <w:szCs w:val="22"/>
          <w:lang w:val="lt-LT"/>
        </w:rPr>
        <w:t>žius</w:t>
      </w:r>
      <w:r w:rsidRPr="00743868">
        <w:rPr>
          <w:szCs w:val="22"/>
          <w:lang w:val="lt-LT"/>
        </w:rPr>
        <w:t xml:space="preserve"> atitinkamai 40</w:t>
      </w:r>
      <w:r w:rsidR="00CA619B" w:rsidRPr="00743868">
        <w:rPr>
          <w:szCs w:val="22"/>
          <w:lang w:val="lt-LT"/>
        </w:rPr>
        <w:t> </w:t>
      </w:r>
      <w:r w:rsidRPr="00743868">
        <w:rPr>
          <w:szCs w:val="22"/>
          <w:lang w:val="lt-LT"/>
        </w:rPr>
        <w:t>mg/5</w:t>
      </w:r>
      <w:r w:rsidR="00CA619B" w:rsidRPr="00743868">
        <w:rPr>
          <w:szCs w:val="22"/>
          <w:lang w:val="lt-LT"/>
        </w:rPr>
        <w:t> </w:t>
      </w:r>
      <w:r w:rsidRPr="00743868">
        <w:rPr>
          <w:szCs w:val="22"/>
          <w:lang w:val="lt-LT"/>
        </w:rPr>
        <w:t>mg ir 80</w:t>
      </w:r>
      <w:r w:rsidR="00CA619B" w:rsidRPr="00743868">
        <w:rPr>
          <w:szCs w:val="22"/>
          <w:lang w:val="lt-LT"/>
        </w:rPr>
        <w:t> </w:t>
      </w:r>
      <w:r w:rsidRPr="00743868">
        <w:rPr>
          <w:szCs w:val="22"/>
          <w:lang w:val="lt-LT"/>
        </w:rPr>
        <w:t>mg/5</w:t>
      </w:r>
      <w:r w:rsidR="00CA619B" w:rsidRPr="00743868">
        <w:rPr>
          <w:szCs w:val="22"/>
          <w:lang w:val="lt-LT"/>
        </w:rPr>
        <w:t> </w:t>
      </w:r>
      <w:r w:rsidRPr="00743868">
        <w:rPr>
          <w:szCs w:val="22"/>
          <w:lang w:val="lt-LT"/>
        </w:rPr>
        <w:t>mg doze, palyginti su 42</w:t>
      </w:r>
      <w:r w:rsidR="00CA619B" w:rsidRPr="00743868">
        <w:rPr>
          <w:szCs w:val="22"/>
          <w:lang w:val="lt-LT"/>
        </w:rPr>
        <w:t> </w:t>
      </w:r>
      <w:r w:rsidRPr="00743868">
        <w:rPr>
          <w:szCs w:val="22"/>
          <w:lang w:val="lt-LT"/>
        </w:rPr>
        <w:sym w:font="Symbol" w:char="F025"/>
      </w:r>
      <w:r w:rsidR="00EB6698" w:rsidRPr="00743868">
        <w:rPr>
          <w:szCs w:val="22"/>
          <w:lang w:val="lt-LT"/>
        </w:rPr>
        <w:t xml:space="preserve"> </w:t>
      </w:r>
      <w:r w:rsidRPr="00743868">
        <w:rPr>
          <w:szCs w:val="22"/>
          <w:lang w:val="lt-LT"/>
        </w:rPr>
        <w:t>ir 56,7</w:t>
      </w:r>
      <w:r w:rsidR="00CA619B" w:rsidRPr="00743868">
        <w:rPr>
          <w:szCs w:val="22"/>
          <w:lang w:val="lt-LT"/>
        </w:rPr>
        <w:t> </w:t>
      </w:r>
      <w:r w:rsidRPr="00743868">
        <w:rPr>
          <w:szCs w:val="22"/>
          <w:lang w:val="lt-LT"/>
        </w:rPr>
        <w:sym w:font="Symbol" w:char="F025"/>
      </w:r>
      <w:r w:rsidRPr="00743868">
        <w:rPr>
          <w:szCs w:val="22"/>
          <w:lang w:val="lt-LT"/>
        </w:rPr>
        <w:t>, gyd</w:t>
      </w:r>
      <w:r w:rsidR="00CA619B" w:rsidRPr="00743868">
        <w:rPr>
          <w:szCs w:val="22"/>
          <w:lang w:val="lt-LT"/>
        </w:rPr>
        <w:t>žius</w:t>
      </w:r>
      <w:r w:rsidRPr="00743868">
        <w:rPr>
          <w:szCs w:val="22"/>
          <w:lang w:val="lt-LT"/>
        </w:rPr>
        <w:t xml:space="preserve"> atitinkamai 5</w:t>
      </w:r>
      <w:r w:rsidR="00CA619B" w:rsidRPr="00743868">
        <w:rPr>
          <w:szCs w:val="22"/>
          <w:lang w:val="lt-LT"/>
        </w:rPr>
        <w:t> </w:t>
      </w:r>
      <w:r w:rsidRPr="00743868">
        <w:rPr>
          <w:szCs w:val="22"/>
          <w:lang w:val="lt-LT"/>
        </w:rPr>
        <w:t>mg ir 10</w:t>
      </w:r>
      <w:r w:rsidR="00CA619B" w:rsidRPr="00743868">
        <w:rPr>
          <w:szCs w:val="22"/>
          <w:lang w:val="lt-LT"/>
        </w:rPr>
        <w:t> </w:t>
      </w:r>
      <w:r w:rsidRPr="00743868">
        <w:rPr>
          <w:szCs w:val="22"/>
          <w:lang w:val="lt-LT"/>
        </w:rPr>
        <w:t xml:space="preserve">mg </w:t>
      </w:r>
      <w:proofErr w:type="spellStart"/>
      <w:r w:rsidRPr="00743868">
        <w:rPr>
          <w:szCs w:val="22"/>
          <w:lang w:val="lt-LT"/>
        </w:rPr>
        <w:t>amlodipino</w:t>
      </w:r>
      <w:proofErr w:type="spellEnd"/>
      <w:r w:rsidRPr="00743868">
        <w:rPr>
          <w:szCs w:val="22"/>
          <w:lang w:val="lt-LT"/>
        </w:rPr>
        <w:t xml:space="preserve"> doze). Gydymo 40</w:t>
      </w:r>
      <w:r w:rsidR="00CA619B" w:rsidRPr="00743868">
        <w:rPr>
          <w:szCs w:val="22"/>
          <w:lang w:val="lt-LT"/>
        </w:rPr>
        <w:t> </w:t>
      </w:r>
      <w:r w:rsidRPr="00743868">
        <w:rPr>
          <w:szCs w:val="22"/>
          <w:lang w:val="lt-LT"/>
        </w:rPr>
        <w:t>mg/5</w:t>
      </w:r>
      <w:r w:rsidR="00CA619B" w:rsidRPr="00743868">
        <w:rPr>
          <w:szCs w:val="22"/>
          <w:lang w:val="lt-LT"/>
        </w:rPr>
        <w:t> </w:t>
      </w:r>
      <w:r w:rsidRPr="00743868">
        <w:rPr>
          <w:szCs w:val="22"/>
          <w:lang w:val="lt-LT"/>
        </w:rPr>
        <w:t>mg ar 80</w:t>
      </w:r>
      <w:r w:rsidR="00CA619B" w:rsidRPr="00743868">
        <w:rPr>
          <w:szCs w:val="22"/>
          <w:lang w:val="lt-LT"/>
        </w:rPr>
        <w:t> </w:t>
      </w:r>
      <w:r w:rsidRPr="00743868">
        <w:rPr>
          <w:szCs w:val="22"/>
          <w:lang w:val="lt-LT"/>
        </w:rPr>
        <w:t>mg/5</w:t>
      </w:r>
      <w:r w:rsidR="00CA619B" w:rsidRPr="00743868">
        <w:rPr>
          <w:szCs w:val="22"/>
          <w:lang w:val="lt-LT"/>
        </w:rPr>
        <w:t> </w:t>
      </w:r>
      <w:r w:rsidRPr="00743868">
        <w:rPr>
          <w:szCs w:val="22"/>
          <w:lang w:val="lt-LT"/>
        </w:rPr>
        <w:t>m</w:t>
      </w:r>
      <w:r w:rsidR="00CA619B" w:rsidRPr="00743868">
        <w:rPr>
          <w:szCs w:val="22"/>
          <w:lang w:val="lt-LT"/>
        </w:rPr>
        <w:t>g</w:t>
      </w:r>
      <w:r w:rsidRPr="00743868">
        <w:rPr>
          <w:szCs w:val="22"/>
          <w:lang w:val="lt-LT"/>
        </w:rPr>
        <w:t xml:space="preserve"> doze metu edemos dažnis buvo reikšmingai mažesnis negu gydymo 10</w:t>
      </w:r>
      <w:r w:rsidR="00CA619B" w:rsidRPr="00743868">
        <w:rPr>
          <w:szCs w:val="22"/>
          <w:lang w:val="lt-LT"/>
        </w:rPr>
        <w:t> </w:t>
      </w:r>
      <w:r w:rsidRPr="00743868">
        <w:rPr>
          <w:szCs w:val="22"/>
          <w:lang w:val="lt-LT"/>
        </w:rPr>
        <w:t xml:space="preserve">mg </w:t>
      </w:r>
      <w:proofErr w:type="spellStart"/>
      <w:r w:rsidRPr="00743868">
        <w:rPr>
          <w:szCs w:val="22"/>
          <w:lang w:val="lt-LT"/>
        </w:rPr>
        <w:t>amlodipino</w:t>
      </w:r>
      <w:proofErr w:type="spellEnd"/>
      <w:r w:rsidRPr="00743868">
        <w:rPr>
          <w:szCs w:val="22"/>
          <w:lang w:val="lt-LT"/>
        </w:rPr>
        <w:t xml:space="preserve"> doze metu (atitinkamai 4,4</w:t>
      </w:r>
      <w:r w:rsidR="00CA619B" w:rsidRPr="00743868">
        <w:rPr>
          <w:szCs w:val="22"/>
          <w:lang w:val="lt-LT"/>
        </w:rPr>
        <w:t> </w:t>
      </w:r>
      <w:r w:rsidRPr="00743868">
        <w:rPr>
          <w:szCs w:val="22"/>
          <w:lang w:val="lt-LT"/>
        </w:rPr>
        <w:sym w:font="Symbol" w:char="F025"/>
      </w:r>
      <w:r w:rsidR="00EB6698" w:rsidRPr="00743868">
        <w:rPr>
          <w:szCs w:val="22"/>
          <w:lang w:val="lt-LT"/>
        </w:rPr>
        <w:t xml:space="preserve"> </w:t>
      </w:r>
      <w:r w:rsidRPr="00743868">
        <w:rPr>
          <w:szCs w:val="22"/>
          <w:lang w:val="lt-LT"/>
        </w:rPr>
        <w:t>ir 24,9</w:t>
      </w:r>
      <w:r w:rsidR="00CA619B" w:rsidRPr="00743868">
        <w:rPr>
          <w:szCs w:val="22"/>
          <w:lang w:val="lt-LT"/>
        </w:rPr>
        <w:t> </w:t>
      </w:r>
      <w:r w:rsidRPr="00743868">
        <w:rPr>
          <w:szCs w:val="22"/>
          <w:lang w:val="lt-LT"/>
        </w:rPr>
        <w:sym w:font="Symbol" w:char="F025"/>
      </w:r>
      <w:r w:rsidRPr="00743868">
        <w:rPr>
          <w:szCs w:val="22"/>
          <w:lang w:val="lt-LT"/>
        </w:rPr>
        <w:t>).</w:t>
      </w:r>
    </w:p>
    <w:p w14:paraId="35822EB0" w14:textId="77777777" w:rsidR="00EB6698" w:rsidRPr="00743868" w:rsidRDefault="00EB6698" w:rsidP="0004776B">
      <w:pPr>
        <w:widowControl w:val="0"/>
        <w:rPr>
          <w:szCs w:val="22"/>
          <w:lang w:val="lt-LT"/>
        </w:rPr>
      </w:pPr>
    </w:p>
    <w:p w14:paraId="5E45E85B" w14:textId="2A90109B" w:rsidR="00EB6698" w:rsidRPr="00743868" w:rsidRDefault="00851256" w:rsidP="0004776B">
      <w:pPr>
        <w:widowControl w:val="0"/>
        <w:rPr>
          <w:szCs w:val="22"/>
          <w:lang w:val="lt-LT"/>
        </w:rPr>
      </w:pPr>
      <w:r w:rsidRPr="00743868">
        <w:rPr>
          <w:szCs w:val="22"/>
          <w:lang w:val="lt-LT"/>
        </w:rPr>
        <w:t xml:space="preserve">Kito </w:t>
      </w:r>
      <w:proofErr w:type="spellStart"/>
      <w:r w:rsidRPr="00743868">
        <w:rPr>
          <w:szCs w:val="22"/>
          <w:lang w:val="lt-LT"/>
        </w:rPr>
        <w:t>daugiacentrio</w:t>
      </w:r>
      <w:proofErr w:type="spellEnd"/>
      <w:r w:rsidRPr="00743868">
        <w:rPr>
          <w:szCs w:val="22"/>
          <w:lang w:val="lt-LT"/>
        </w:rPr>
        <w:t>, atsitiktinių imčių, dvigubai ko</w:t>
      </w:r>
      <w:r w:rsidR="00CA619B" w:rsidRPr="00743868">
        <w:rPr>
          <w:szCs w:val="22"/>
          <w:lang w:val="lt-LT"/>
        </w:rPr>
        <w:t>duoto</w:t>
      </w:r>
      <w:r w:rsidRPr="00743868">
        <w:rPr>
          <w:szCs w:val="22"/>
          <w:lang w:val="lt-LT"/>
        </w:rPr>
        <w:t xml:space="preserve">, </w:t>
      </w:r>
      <w:r w:rsidR="00CA619B" w:rsidRPr="00743868">
        <w:rPr>
          <w:szCs w:val="22"/>
          <w:lang w:val="lt-LT"/>
        </w:rPr>
        <w:t>v</w:t>
      </w:r>
      <w:r w:rsidRPr="00743868">
        <w:rPr>
          <w:szCs w:val="22"/>
          <w:lang w:val="lt-LT"/>
        </w:rPr>
        <w:t>a</w:t>
      </w:r>
      <w:r w:rsidR="00CA619B" w:rsidRPr="00743868">
        <w:rPr>
          <w:szCs w:val="22"/>
          <w:lang w:val="lt-LT"/>
        </w:rPr>
        <w:t>is</w:t>
      </w:r>
      <w:r w:rsidRPr="00743868">
        <w:rPr>
          <w:szCs w:val="22"/>
          <w:lang w:val="lt-LT"/>
        </w:rPr>
        <w:t>ti</w:t>
      </w:r>
      <w:r w:rsidR="00CA619B" w:rsidRPr="00743868">
        <w:rPr>
          <w:szCs w:val="22"/>
          <w:lang w:val="lt-LT"/>
        </w:rPr>
        <w:t>niu preparatu</w:t>
      </w:r>
      <w:r w:rsidRPr="00743868">
        <w:rPr>
          <w:szCs w:val="22"/>
          <w:lang w:val="lt-LT"/>
        </w:rPr>
        <w:t xml:space="preserve"> kontrol</w:t>
      </w:r>
      <w:r w:rsidR="00CA619B" w:rsidRPr="00743868">
        <w:rPr>
          <w:szCs w:val="22"/>
          <w:lang w:val="lt-LT"/>
        </w:rPr>
        <w:t>iuoto</w:t>
      </w:r>
      <w:r w:rsidRPr="00743868">
        <w:rPr>
          <w:szCs w:val="22"/>
          <w:lang w:val="lt-LT"/>
        </w:rPr>
        <w:t>, paralelinių grupių tyrimo metu 947 lengva, vidutinio sunkumo arba sunkia hipertenzija s</w:t>
      </w:r>
      <w:r w:rsidR="00CA619B" w:rsidRPr="00743868">
        <w:rPr>
          <w:szCs w:val="22"/>
          <w:lang w:val="lt-LT"/>
        </w:rPr>
        <w:t>i</w:t>
      </w:r>
      <w:r w:rsidRPr="00743868">
        <w:rPr>
          <w:szCs w:val="22"/>
          <w:lang w:val="lt-LT"/>
        </w:rPr>
        <w:t>rg</w:t>
      </w:r>
      <w:r w:rsidR="00CA619B" w:rsidRPr="00743868">
        <w:rPr>
          <w:szCs w:val="22"/>
          <w:lang w:val="lt-LT"/>
        </w:rPr>
        <w:t>ę</w:t>
      </w:r>
      <w:r w:rsidRPr="00743868">
        <w:rPr>
          <w:szCs w:val="22"/>
          <w:lang w:val="lt-LT"/>
        </w:rPr>
        <w:t xml:space="preserve"> pacientai, kurių kraujospūdžio tinkamai ner</w:t>
      </w:r>
      <w:r w:rsidR="00CA619B" w:rsidRPr="00743868">
        <w:rPr>
          <w:szCs w:val="22"/>
          <w:lang w:val="lt-LT"/>
        </w:rPr>
        <w:t>egu</w:t>
      </w:r>
      <w:r w:rsidRPr="00743868">
        <w:rPr>
          <w:szCs w:val="22"/>
          <w:lang w:val="lt-LT"/>
        </w:rPr>
        <w:t>liavo 10</w:t>
      </w:r>
      <w:r w:rsidR="00CA619B" w:rsidRPr="00743868">
        <w:rPr>
          <w:szCs w:val="22"/>
          <w:lang w:val="lt-LT"/>
        </w:rPr>
        <w:t> </w:t>
      </w:r>
      <w:r w:rsidRPr="00743868">
        <w:rPr>
          <w:szCs w:val="22"/>
          <w:lang w:val="lt-LT"/>
        </w:rPr>
        <w:t xml:space="preserve">mg </w:t>
      </w:r>
      <w:proofErr w:type="spellStart"/>
      <w:r w:rsidRPr="00743868">
        <w:rPr>
          <w:szCs w:val="22"/>
          <w:lang w:val="lt-LT"/>
        </w:rPr>
        <w:t>amlodipino</w:t>
      </w:r>
      <w:proofErr w:type="spellEnd"/>
      <w:r w:rsidRPr="00743868">
        <w:rPr>
          <w:szCs w:val="22"/>
          <w:lang w:val="lt-LT"/>
        </w:rPr>
        <w:t xml:space="preserve"> dozė, buvo gydyti </w:t>
      </w:r>
      <w:proofErr w:type="spellStart"/>
      <w:r w:rsidR="00EB6698" w:rsidRPr="00743868">
        <w:rPr>
          <w:szCs w:val="22"/>
          <w:lang w:val="lt-LT"/>
        </w:rPr>
        <w:t>telmisartan</w:t>
      </w:r>
      <w:r w:rsidR="00CA619B" w:rsidRPr="00743868">
        <w:rPr>
          <w:szCs w:val="22"/>
          <w:lang w:val="lt-LT"/>
        </w:rPr>
        <w:t>o</w:t>
      </w:r>
      <w:proofErr w:type="spellEnd"/>
      <w:r w:rsidR="00CA619B" w:rsidRPr="00743868">
        <w:rPr>
          <w:szCs w:val="22"/>
          <w:lang w:val="lt-LT"/>
        </w:rPr>
        <w:t xml:space="preserve"> ir </w:t>
      </w:r>
      <w:proofErr w:type="spellStart"/>
      <w:r w:rsidR="00EB6698" w:rsidRPr="00743868">
        <w:rPr>
          <w:szCs w:val="22"/>
          <w:lang w:val="lt-LT"/>
        </w:rPr>
        <w:t>amlodipin</w:t>
      </w:r>
      <w:r w:rsidR="00CA619B" w:rsidRPr="00743868">
        <w:rPr>
          <w:szCs w:val="22"/>
          <w:lang w:val="lt-LT"/>
        </w:rPr>
        <w:t>o</w:t>
      </w:r>
      <w:proofErr w:type="spellEnd"/>
      <w:r w:rsidR="00CA619B" w:rsidRPr="00743868">
        <w:rPr>
          <w:szCs w:val="22"/>
          <w:lang w:val="lt-LT"/>
        </w:rPr>
        <w:t xml:space="preserve"> derini</w:t>
      </w:r>
      <w:r w:rsidR="00EB6698" w:rsidRPr="00743868">
        <w:rPr>
          <w:szCs w:val="22"/>
          <w:lang w:val="lt-LT"/>
        </w:rPr>
        <w:t>u</w:t>
      </w:r>
      <w:r w:rsidRPr="00743868">
        <w:rPr>
          <w:szCs w:val="22"/>
          <w:lang w:val="lt-LT"/>
        </w:rPr>
        <w:t xml:space="preserve"> (40</w:t>
      </w:r>
      <w:r w:rsidR="00CA619B" w:rsidRPr="00743868">
        <w:rPr>
          <w:szCs w:val="22"/>
          <w:lang w:val="lt-LT"/>
        </w:rPr>
        <w:t> </w:t>
      </w:r>
      <w:r w:rsidRPr="00743868">
        <w:rPr>
          <w:szCs w:val="22"/>
          <w:lang w:val="lt-LT"/>
        </w:rPr>
        <w:t>mg/10</w:t>
      </w:r>
      <w:r w:rsidR="00CA619B" w:rsidRPr="00743868">
        <w:rPr>
          <w:szCs w:val="22"/>
          <w:lang w:val="lt-LT"/>
        </w:rPr>
        <w:t> </w:t>
      </w:r>
      <w:r w:rsidRPr="00743868">
        <w:rPr>
          <w:szCs w:val="22"/>
          <w:lang w:val="lt-LT"/>
        </w:rPr>
        <w:t>mg arba 80</w:t>
      </w:r>
      <w:r w:rsidR="00CA619B" w:rsidRPr="00743868">
        <w:rPr>
          <w:szCs w:val="22"/>
          <w:lang w:val="lt-LT"/>
        </w:rPr>
        <w:t> </w:t>
      </w:r>
      <w:r w:rsidRPr="00743868">
        <w:rPr>
          <w:szCs w:val="22"/>
          <w:lang w:val="lt-LT"/>
        </w:rPr>
        <w:t>mg/10</w:t>
      </w:r>
      <w:r w:rsidR="00CA619B" w:rsidRPr="00743868">
        <w:rPr>
          <w:szCs w:val="22"/>
          <w:lang w:val="lt-LT"/>
        </w:rPr>
        <w:t> </w:t>
      </w:r>
      <w:r w:rsidRPr="00743868">
        <w:rPr>
          <w:szCs w:val="22"/>
          <w:lang w:val="lt-LT"/>
        </w:rPr>
        <w:t xml:space="preserve">mg) arba vien </w:t>
      </w:r>
      <w:proofErr w:type="spellStart"/>
      <w:r w:rsidRPr="00743868">
        <w:rPr>
          <w:szCs w:val="22"/>
          <w:lang w:val="lt-LT"/>
        </w:rPr>
        <w:t>amlodipinu</w:t>
      </w:r>
      <w:proofErr w:type="spellEnd"/>
      <w:r w:rsidRPr="00743868">
        <w:rPr>
          <w:szCs w:val="22"/>
          <w:lang w:val="lt-LT"/>
        </w:rPr>
        <w:t xml:space="preserve"> (10</w:t>
      </w:r>
      <w:r w:rsidR="00CA619B" w:rsidRPr="00743868">
        <w:rPr>
          <w:szCs w:val="22"/>
          <w:lang w:val="lt-LT"/>
        </w:rPr>
        <w:t xml:space="preserve"> </w:t>
      </w:r>
      <w:r w:rsidRPr="00743868">
        <w:rPr>
          <w:szCs w:val="22"/>
          <w:lang w:val="lt-LT"/>
        </w:rPr>
        <w:t>mg doze). Po 8 gydymo savaičių gydymas tiek vienu, tiek kitu deriniu buvo</w:t>
      </w:r>
      <w:r w:rsidR="00CA619B" w:rsidRPr="00743868">
        <w:rPr>
          <w:szCs w:val="22"/>
          <w:lang w:val="lt-LT"/>
        </w:rPr>
        <w:t xml:space="preserve"> </w:t>
      </w:r>
      <w:r w:rsidRPr="00743868">
        <w:rPr>
          <w:szCs w:val="22"/>
          <w:lang w:val="lt-LT"/>
        </w:rPr>
        <w:t xml:space="preserve">statistiškai reikšmingai pranašesnis už </w:t>
      </w:r>
      <w:proofErr w:type="spellStart"/>
      <w:r w:rsidRPr="00743868">
        <w:rPr>
          <w:szCs w:val="22"/>
          <w:lang w:val="lt-LT"/>
        </w:rPr>
        <w:t>monoterapiją</w:t>
      </w:r>
      <w:proofErr w:type="spellEnd"/>
      <w:r w:rsidRPr="00743868">
        <w:rPr>
          <w:szCs w:val="22"/>
          <w:lang w:val="lt-LT"/>
        </w:rPr>
        <w:t xml:space="preserve"> </w:t>
      </w:r>
      <w:proofErr w:type="spellStart"/>
      <w:r w:rsidRPr="00743868">
        <w:rPr>
          <w:szCs w:val="22"/>
          <w:lang w:val="lt-LT"/>
        </w:rPr>
        <w:lastRenderedPageBreak/>
        <w:t>amlodipinu</w:t>
      </w:r>
      <w:proofErr w:type="spellEnd"/>
      <w:r w:rsidRPr="00743868">
        <w:rPr>
          <w:szCs w:val="22"/>
          <w:lang w:val="lt-LT"/>
        </w:rPr>
        <w:t xml:space="preserve">, atsižvelgiant į </w:t>
      </w:r>
      <w:proofErr w:type="spellStart"/>
      <w:r w:rsidRPr="00743868">
        <w:rPr>
          <w:szCs w:val="22"/>
          <w:lang w:val="lt-LT"/>
        </w:rPr>
        <w:t>sistolinio</w:t>
      </w:r>
      <w:proofErr w:type="spellEnd"/>
      <w:r w:rsidRPr="00743868">
        <w:rPr>
          <w:szCs w:val="22"/>
          <w:lang w:val="lt-LT"/>
        </w:rPr>
        <w:t xml:space="preserve"> ir </w:t>
      </w:r>
      <w:proofErr w:type="spellStart"/>
      <w:r w:rsidRPr="00743868">
        <w:rPr>
          <w:szCs w:val="22"/>
          <w:lang w:val="lt-LT"/>
        </w:rPr>
        <w:t>diastolinio</w:t>
      </w:r>
      <w:proofErr w:type="spellEnd"/>
      <w:r w:rsidRPr="00743868">
        <w:rPr>
          <w:szCs w:val="22"/>
          <w:lang w:val="lt-LT"/>
        </w:rPr>
        <w:t xml:space="preserve"> kraujospūdžio sumažėjimą (</w:t>
      </w:r>
      <w:r w:rsidR="00CA619B" w:rsidRPr="00743868">
        <w:rPr>
          <w:szCs w:val="22"/>
          <w:lang w:val="lt-LT"/>
        </w:rPr>
        <w:noBreakHyphen/>
      </w:r>
      <w:r w:rsidRPr="00743868">
        <w:rPr>
          <w:szCs w:val="22"/>
          <w:lang w:val="lt-LT"/>
        </w:rPr>
        <w:t>11,1/</w:t>
      </w:r>
      <w:r w:rsidR="00CA619B" w:rsidRPr="00743868">
        <w:rPr>
          <w:szCs w:val="22"/>
          <w:lang w:val="lt-LT"/>
        </w:rPr>
        <w:noBreakHyphen/>
      </w:r>
      <w:r w:rsidRPr="00743868">
        <w:rPr>
          <w:szCs w:val="22"/>
          <w:lang w:val="lt-LT"/>
        </w:rPr>
        <w:t>9,2</w:t>
      </w:r>
      <w:r w:rsidR="00CA619B" w:rsidRPr="00743868">
        <w:rPr>
          <w:szCs w:val="22"/>
          <w:lang w:val="lt-LT"/>
        </w:rPr>
        <w:t> </w:t>
      </w:r>
      <w:proofErr w:type="spellStart"/>
      <w:r w:rsidRPr="00743868">
        <w:rPr>
          <w:szCs w:val="22"/>
          <w:lang w:val="lt-LT"/>
        </w:rPr>
        <w:t>mmHg</w:t>
      </w:r>
      <w:proofErr w:type="spellEnd"/>
      <w:r w:rsidRPr="00743868">
        <w:rPr>
          <w:szCs w:val="22"/>
          <w:lang w:val="lt-LT"/>
        </w:rPr>
        <w:t>, gyd</w:t>
      </w:r>
      <w:r w:rsidR="00CA619B" w:rsidRPr="00743868">
        <w:rPr>
          <w:szCs w:val="22"/>
          <w:lang w:val="lt-LT"/>
        </w:rPr>
        <w:t>žius</w:t>
      </w:r>
      <w:r w:rsidRPr="00743868">
        <w:rPr>
          <w:szCs w:val="22"/>
          <w:lang w:val="lt-LT"/>
        </w:rPr>
        <w:t xml:space="preserve"> 40</w:t>
      </w:r>
      <w:r w:rsidR="00CA619B" w:rsidRPr="00743868">
        <w:rPr>
          <w:szCs w:val="22"/>
          <w:lang w:val="lt-LT"/>
        </w:rPr>
        <w:t> </w:t>
      </w:r>
      <w:r w:rsidRPr="00743868">
        <w:rPr>
          <w:szCs w:val="22"/>
          <w:lang w:val="lt-LT"/>
        </w:rPr>
        <w:t>mg/10</w:t>
      </w:r>
      <w:r w:rsidR="00CA619B" w:rsidRPr="00743868">
        <w:rPr>
          <w:szCs w:val="22"/>
          <w:lang w:val="lt-LT"/>
        </w:rPr>
        <w:t> </w:t>
      </w:r>
      <w:r w:rsidRPr="00743868">
        <w:rPr>
          <w:szCs w:val="22"/>
          <w:lang w:val="lt-LT"/>
        </w:rPr>
        <w:t xml:space="preserve">mg doze, ir </w:t>
      </w:r>
      <w:r w:rsidR="00CA619B" w:rsidRPr="00743868">
        <w:rPr>
          <w:szCs w:val="22"/>
          <w:lang w:val="lt-LT"/>
        </w:rPr>
        <w:noBreakHyphen/>
      </w:r>
      <w:r w:rsidRPr="00743868">
        <w:rPr>
          <w:szCs w:val="22"/>
          <w:lang w:val="lt-LT"/>
        </w:rPr>
        <w:t>11,3/</w:t>
      </w:r>
      <w:r w:rsidR="00CA619B" w:rsidRPr="00743868">
        <w:rPr>
          <w:szCs w:val="22"/>
          <w:lang w:val="lt-LT"/>
        </w:rPr>
        <w:noBreakHyphen/>
      </w:r>
      <w:r w:rsidRPr="00743868">
        <w:rPr>
          <w:szCs w:val="22"/>
          <w:lang w:val="lt-LT"/>
        </w:rPr>
        <w:t>9,3</w:t>
      </w:r>
      <w:r w:rsidR="00CA619B" w:rsidRPr="00743868">
        <w:rPr>
          <w:szCs w:val="22"/>
          <w:lang w:val="lt-LT"/>
        </w:rPr>
        <w:t> </w:t>
      </w:r>
      <w:proofErr w:type="spellStart"/>
      <w:r w:rsidRPr="00743868">
        <w:rPr>
          <w:szCs w:val="22"/>
          <w:lang w:val="lt-LT"/>
        </w:rPr>
        <w:t>mmHg</w:t>
      </w:r>
      <w:proofErr w:type="spellEnd"/>
      <w:r w:rsidRPr="00743868">
        <w:rPr>
          <w:szCs w:val="22"/>
          <w:lang w:val="lt-LT"/>
        </w:rPr>
        <w:t>, gyd</w:t>
      </w:r>
      <w:r w:rsidR="00CA619B" w:rsidRPr="00743868">
        <w:rPr>
          <w:szCs w:val="22"/>
          <w:lang w:val="lt-LT"/>
        </w:rPr>
        <w:t>žius</w:t>
      </w:r>
      <w:r w:rsidRPr="00743868">
        <w:rPr>
          <w:szCs w:val="22"/>
          <w:lang w:val="lt-LT"/>
        </w:rPr>
        <w:t xml:space="preserve"> 80</w:t>
      </w:r>
      <w:r w:rsidR="00CA619B" w:rsidRPr="00743868">
        <w:rPr>
          <w:szCs w:val="22"/>
          <w:lang w:val="lt-LT"/>
        </w:rPr>
        <w:t> </w:t>
      </w:r>
      <w:r w:rsidRPr="00743868">
        <w:rPr>
          <w:szCs w:val="22"/>
          <w:lang w:val="lt-LT"/>
        </w:rPr>
        <w:t>mg/10</w:t>
      </w:r>
      <w:r w:rsidR="00CA619B" w:rsidRPr="00743868">
        <w:rPr>
          <w:szCs w:val="22"/>
          <w:lang w:val="lt-LT"/>
        </w:rPr>
        <w:t> </w:t>
      </w:r>
      <w:r w:rsidRPr="00743868">
        <w:rPr>
          <w:szCs w:val="22"/>
          <w:lang w:val="lt-LT"/>
        </w:rPr>
        <w:t xml:space="preserve">mg doze, palyginti su </w:t>
      </w:r>
      <w:r w:rsidR="00CA619B" w:rsidRPr="00743868">
        <w:rPr>
          <w:szCs w:val="22"/>
          <w:lang w:val="lt-LT"/>
        </w:rPr>
        <w:noBreakHyphen/>
      </w:r>
      <w:r w:rsidRPr="00743868">
        <w:rPr>
          <w:szCs w:val="22"/>
          <w:lang w:val="lt-LT"/>
        </w:rPr>
        <w:t>7,4/</w:t>
      </w:r>
      <w:r w:rsidR="00CA619B" w:rsidRPr="00743868">
        <w:rPr>
          <w:szCs w:val="22"/>
          <w:lang w:val="lt-LT"/>
        </w:rPr>
        <w:noBreakHyphen/>
      </w:r>
      <w:r w:rsidRPr="00743868">
        <w:rPr>
          <w:szCs w:val="22"/>
          <w:lang w:val="lt-LT"/>
        </w:rPr>
        <w:t>6,5</w:t>
      </w:r>
      <w:r w:rsidR="00CA619B" w:rsidRPr="00743868">
        <w:rPr>
          <w:szCs w:val="22"/>
          <w:lang w:val="lt-LT"/>
        </w:rPr>
        <w:t> </w:t>
      </w:r>
      <w:proofErr w:type="spellStart"/>
      <w:r w:rsidRPr="00743868">
        <w:rPr>
          <w:szCs w:val="22"/>
          <w:lang w:val="lt-LT"/>
        </w:rPr>
        <w:t>mmHg</w:t>
      </w:r>
      <w:proofErr w:type="spellEnd"/>
      <w:r w:rsidRPr="00743868">
        <w:rPr>
          <w:szCs w:val="22"/>
          <w:lang w:val="lt-LT"/>
        </w:rPr>
        <w:t>, gyd</w:t>
      </w:r>
      <w:r w:rsidR="00CA619B" w:rsidRPr="00743868">
        <w:rPr>
          <w:szCs w:val="22"/>
          <w:lang w:val="lt-LT"/>
        </w:rPr>
        <w:t>žius</w:t>
      </w:r>
      <w:r w:rsidRPr="00743868">
        <w:rPr>
          <w:szCs w:val="22"/>
          <w:lang w:val="lt-LT"/>
        </w:rPr>
        <w:t xml:space="preserve"> 10</w:t>
      </w:r>
      <w:r w:rsidR="00CA619B" w:rsidRPr="00743868">
        <w:rPr>
          <w:szCs w:val="22"/>
          <w:lang w:val="lt-LT"/>
        </w:rPr>
        <w:t> </w:t>
      </w:r>
      <w:r w:rsidRPr="00743868">
        <w:rPr>
          <w:szCs w:val="22"/>
          <w:lang w:val="lt-LT"/>
        </w:rPr>
        <w:t xml:space="preserve">mg </w:t>
      </w:r>
      <w:proofErr w:type="spellStart"/>
      <w:r w:rsidRPr="00743868">
        <w:rPr>
          <w:szCs w:val="22"/>
          <w:lang w:val="lt-LT"/>
        </w:rPr>
        <w:t>amlodipino</w:t>
      </w:r>
      <w:proofErr w:type="spellEnd"/>
      <w:r w:rsidRPr="00743868">
        <w:rPr>
          <w:szCs w:val="22"/>
          <w:lang w:val="lt-LT"/>
        </w:rPr>
        <w:t xml:space="preserve"> doze), ir didesnis buvo </w:t>
      </w:r>
      <w:proofErr w:type="spellStart"/>
      <w:r w:rsidRPr="00743868">
        <w:rPr>
          <w:szCs w:val="22"/>
          <w:lang w:val="lt-LT"/>
        </w:rPr>
        <w:t>diastolinio</w:t>
      </w:r>
      <w:proofErr w:type="spellEnd"/>
      <w:r w:rsidRPr="00743868">
        <w:rPr>
          <w:szCs w:val="22"/>
          <w:lang w:val="lt-LT"/>
        </w:rPr>
        <w:t xml:space="preserve"> kraujospūdžio sunormalizavimo dažnis, palyginti su </w:t>
      </w:r>
      <w:proofErr w:type="spellStart"/>
      <w:r w:rsidRPr="00743868">
        <w:rPr>
          <w:szCs w:val="22"/>
          <w:lang w:val="lt-LT"/>
        </w:rPr>
        <w:t>monoterapija</w:t>
      </w:r>
      <w:proofErr w:type="spellEnd"/>
      <w:r w:rsidRPr="00743868">
        <w:rPr>
          <w:szCs w:val="22"/>
          <w:lang w:val="lt-LT"/>
        </w:rPr>
        <w:t xml:space="preserve"> (63,7</w:t>
      </w:r>
      <w:r w:rsidR="00CA619B" w:rsidRPr="00743868">
        <w:rPr>
          <w:szCs w:val="22"/>
          <w:lang w:val="lt-LT"/>
        </w:rPr>
        <w:t> </w:t>
      </w:r>
      <w:r w:rsidRPr="00743868">
        <w:rPr>
          <w:szCs w:val="22"/>
          <w:lang w:val="lt-LT"/>
        </w:rPr>
        <w:sym w:font="Symbol" w:char="F025"/>
      </w:r>
      <w:r w:rsidR="00EB6698" w:rsidRPr="00743868">
        <w:rPr>
          <w:szCs w:val="22"/>
          <w:lang w:val="lt-LT"/>
        </w:rPr>
        <w:t xml:space="preserve"> </w:t>
      </w:r>
      <w:r w:rsidRPr="00743868">
        <w:rPr>
          <w:szCs w:val="22"/>
          <w:lang w:val="lt-LT"/>
        </w:rPr>
        <w:t>ir 66,5</w:t>
      </w:r>
      <w:r w:rsidR="00CA619B" w:rsidRPr="00743868">
        <w:rPr>
          <w:szCs w:val="22"/>
          <w:lang w:val="lt-LT"/>
        </w:rPr>
        <w:t> </w:t>
      </w:r>
      <w:r w:rsidRPr="00743868">
        <w:rPr>
          <w:szCs w:val="22"/>
          <w:lang w:val="lt-LT"/>
        </w:rPr>
        <w:sym w:font="Symbol" w:char="F025"/>
      </w:r>
      <w:r w:rsidRPr="00743868">
        <w:rPr>
          <w:szCs w:val="22"/>
          <w:lang w:val="lt-LT"/>
        </w:rPr>
        <w:t>, gyd</w:t>
      </w:r>
      <w:r w:rsidR="00CA619B" w:rsidRPr="00743868">
        <w:rPr>
          <w:szCs w:val="22"/>
          <w:lang w:val="lt-LT"/>
        </w:rPr>
        <w:t>žius</w:t>
      </w:r>
      <w:r w:rsidRPr="00743868">
        <w:rPr>
          <w:szCs w:val="22"/>
          <w:lang w:val="lt-LT"/>
        </w:rPr>
        <w:t xml:space="preserve"> atitinkamai 40</w:t>
      </w:r>
      <w:r w:rsidR="00CA619B" w:rsidRPr="00743868">
        <w:rPr>
          <w:szCs w:val="22"/>
          <w:lang w:val="lt-LT"/>
        </w:rPr>
        <w:t> </w:t>
      </w:r>
      <w:r w:rsidRPr="00743868">
        <w:rPr>
          <w:szCs w:val="22"/>
          <w:lang w:val="lt-LT"/>
        </w:rPr>
        <w:t>mg/10</w:t>
      </w:r>
      <w:r w:rsidR="00CA619B" w:rsidRPr="00743868">
        <w:rPr>
          <w:szCs w:val="22"/>
          <w:lang w:val="lt-LT"/>
        </w:rPr>
        <w:t> </w:t>
      </w:r>
      <w:r w:rsidRPr="00743868">
        <w:rPr>
          <w:szCs w:val="22"/>
          <w:lang w:val="lt-LT"/>
        </w:rPr>
        <w:t>mg ir 80</w:t>
      </w:r>
      <w:r w:rsidR="00CA619B" w:rsidRPr="00743868">
        <w:rPr>
          <w:szCs w:val="22"/>
          <w:lang w:val="lt-LT"/>
        </w:rPr>
        <w:t> </w:t>
      </w:r>
      <w:r w:rsidRPr="00743868">
        <w:rPr>
          <w:szCs w:val="22"/>
          <w:lang w:val="lt-LT"/>
        </w:rPr>
        <w:t>mg/10</w:t>
      </w:r>
      <w:r w:rsidR="00CA619B" w:rsidRPr="00743868">
        <w:rPr>
          <w:szCs w:val="22"/>
          <w:lang w:val="lt-LT"/>
        </w:rPr>
        <w:t> </w:t>
      </w:r>
      <w:r w:rsidRPr="00743868">
        <w:rPr>
          <w:szCs w:val="22"/>
          <w:lang w:val="lt-LT"/>
        </w:rPr>
        <w:t>mg doze, palyginti su 51</w:t>
      </w:r>
      <w:r w:rsidR="00680B24" w:rsidRPr="00743868">
        <w:rPr>
          <w:szCs w:val="22"/>
          <w:lang w:val="lt-LT"/>
        </w:rPr>
        <w:t>,1</w:t>
      </w:r>
      <w:r w:rsidR="00CA619B" w:rsidRPr="00743868">
        <w:rPr>
          <w:szCs w:val="22"/>
          <w:lang w:val="lt-LT"/>
        </w:rPr>
        <w:t> </w:t>
      </w:r>
      <w:r w:rsidRPr="00743868">
        <w:rPr>
          <w:szCs w:val="22"/>
          <w:lang w:val="lt-LT"/>
        </w:rPr>
        <w:sym w:font="Symbol" w:char="F025"/>
      </w:r>
      <w:r w:rsidRPr="00743868">
        <w:rPr>
          <w:szCs w:val="22"/>
          <w:lang w:val="lt-LT"/>
        </w:rPr>
        <w:t>, gyd</w:t>
      </w:r>
      <w:r w:rsidR="00CA619B" w:rsidRPr="00743868">
        <w:rPr>
          <w:szCs w:val="22"/>
          <w:lang w:val="lt-LT"/>
        </w:rPr>
        <w:t>žius</w:t>
      </w:r>
      <w:r w:rsidRPr="00743868">
        <w:rPr>
          <w:szCs w:val="22"/>
          <w:lang w:val="lt-LT"/>
        </w:rPr>
        <w:t xml:space="preserve"> </w:t>
      </w:r>
      <w:r w:rsidR="00B64E7A" w:rsidRPr="00743868">
        <w:rPr>
          <w:szCs w:val="22"/>
          <w:lang w:val="lt-LT"/>
        </w:rPr>
        <w:t>10 </w:t>
      </w:r>
      <w:r w:rsidRPr="00743868">
        <w:rPr>
          <w:szCs w:val="22"/>
          <w:lang w:val="lt-LT"/>
        </w:rPr>
        <w:t xml:space="preserve">mg </w:t>
      </w:r>
      <w:proofErr w:type="spellStart"/>
      <w:r w:rsidRPr="00743868">
        <w:rPr>
          <w:szCs w:val="22"/>
          <w:lang w:val="lt-LT"/>
        </w:rPr>
        <w:t>amlodipino</w:t>
      </w:r>
      <w:proofErr w:type="spellEnd"/>
      <w:r w:rsidRPr="00743868">
        <w:rPr>
          <w:szCs w:val="22"/>
          <w:lang w:val="lt-LT"/>
        </w:rPr>
        <w:t xml:space="preserve"> doze).</w:t>
      </w:r>
    </w:p>
    <w:p w14:paraId="3AEFE3C5" w14:textId="77777777" w:rsidR="00EB6698" w:rsidRPr="00743868" w:rsidRDefault="00EB6698" w:rsidP="0004776B">
      <w:pPr>
        <w:widowControl w:val="0"/>
        <w:rPr>
          <w:szCs w:val="22"/>
          <w:lang w:val="lt-LT"/>
        </w:rPr>
      </w:pPr>
    </w:p>
    <w:p w14:paraId="2001C7F2" w14:textId="739A9FC9" w:rsidR="00EB6698" w:rsidRPr="00743868" w:rsidRDefault="00851256" w:rsidP="0004776B">
      <w:pPr>
        <w:widowControl w:val="0"/>
        <w:rPr>
          <w:szCs w:val="22"/>
          <w:lang w:val="lt-LT"/>
        </w:rPr>
      </w:pPr>
      <w:r w:rsidRPr="00743868">
        <w:rPr>
          <w:szCs w:val="22"/>
          <w:lang w:val="lt-LT"/>
        </w:rPr>
        <w:t>Dviejų atitinkamų atvirų, ilgalaikių, stebimųjų tyrimų, atlik</w:t>
      </w:r>
      <w:r w:rsidR="00CA619B" w:rsidRPr="00743868">
        <w:rPr>
          <w:szCs w:val="22"/>
          <w:lang w:val="lt-LT"/>
        </w:rPr>
        <w:t>t</w:t>
      </w:r>
      <w:r w:rsidRPr="00743868">
        <w:rPr>
          <w:szCs w:val="22"/>
          <w:lang w:val="lt-LT"/>
        </w:rPr>
        <w:t>ų tolesnius 6</w:t>
      </w:r>
      <w:r w:rsidR="00CA619B" w:rsidRPr="00743868">
        <w:rPr>
          <w:szCs w:val="22"/>
          <w:lang w:val="lt-LT"/>
        </w:rPr>
        <w:t> </w:t>
      </w:r>
      <w:r w:rsidRPr="00743868">
        <w:rPr>
          <w:szCs w:val="22"/>
          <w:lang w:val="lt-LT"/>
        </w:rPr>
        <w:t xml:space="preserve">mėn., metu </w:t>
      </w:r>
      <w:proofErr w:type="spellStart"/>
      <w:r w:rsidR="00EB6698" w:rsidRPr="00743868">
        <w:rPr>
          <w:szCs w:val="22"/>
          <w:lang w:val="lt-LT"/>
        </w:rPr>
        <w:t>telmisartano</w:t>
      </w:r>
      <w:proofErr w:type="spellEnd"/>
      <w:r w:rsidR="00CA619B" w:rsidRPr="00743868">
        <w:rPr>
          <w:szCs w:val="22"/>
          <w:lang w:val="lt-LT"/>
        </w:rPr>
        <w:t xml:space="preserve"> ir </w:t>
      </w:r>
      <w:proofErr w:type="spellStart"/>
      <w:r w:rsidR="00EB6698" w:rsidRPr="00743868">
        <w:rPr>
          <w:szCs w:val="22"/>
          <w:lang w:val="lt-LT"/>
        </w:rPr>
        <w:t>amlodipino</w:t>
      </w:r>
      <w:proofErr w:type="spellEnd"/>
      <w:r w:rsidR="00CA619B" w:rsidRPr="00743868">
        <w:rPr>
          <w:szCs w:val="22"/>
          <w:lang w:val="lt-LT"/>
        </w:rPr>
        <w:t xml:space="preserve"> derinio</w:t>
      </w:r>
      <w:r w:rsidRPr="00743868">
        <w:rPr>
          <w:szCs w:val="22"/>
          <w:lang w:val="lt-LT"/>
        </w:rPr>
        <w:t xml:space="preserve"> poveikis išlik</w:t>
      </w:r>
      <w:r w:rsidR="00CA619B" w:rsidRPr="00743868">
        <w:rPr>
          <w:szCs w:val="22"/>
          <w:lang w:val="lt-LT"/>
        </w:rPr>
        <w:t>o</w:t>
      </w:r>
      <w:r w:rsidRPr="00743868">
        <w:rPr>
          <w:szCs w:val="22"/>
          <w:lang w:val="lt-LT"/>
        </w:rPr>
        <w:t xml:space="preserve"> vis</w:t>
      </w:r>
      <w:r w:rsidR="00CA619B" w:rsidRPr="00743868">
        <w:rPr>
          <w:szCs w:val="22"/>
          <w:lang w:val="lt-LT"/>
        </w:rPr>
        <w:t>ą</w:t>
      </w:r>
      <w:r w:rsidRPr="00743868">
        <w:rPr>
          <w:szCs w:val="22"/>
          <w:lang w:val="lt-LT"/>
        </w:rPr>
        <w:t xml:space="preserve"> tiriam</w:t>
      </w:r>
      <w:r w:rsidR="00CA619B" w:rsidRPr="00743868">
        <w:rPr>
          <w:szCs w:val="22"/>
          <w:lang w:val="lt-LT"/>
        </w:rPr>
        <w:t>ą</w:t>
      </w:r>
      <w:r w:rsidRPr="00743868">
        <w:rPr>
          <w:szCs w:val="22"/>
          <w:lang w:val="lt-LT"/>
        </w:rPr>
        <w:t>j</w:t>
      </w:r>
      <w:r w:rsidR="00CA619B" w:rsidRPr="00743868">
        <w:rPr>
          <w:szCs w:val="22"/>
          <w:lang w:val="lt-LT"/>
        </w:rPr>
        <w:t>į</w:t>
      </w:r>
      <w:r w:rsidRPr="00743868">
        <w:rPr>
          <w:szCs w:val="22"/>
          <w:lang w:val="lt-LT"/>
        </w:rPr>
        <w:t xml:space="preserve"> laikotarp</w:t>
      </w:r>
      <w:r w:rsidR="00CA619B" w:rsidRPr="00743868">
        <w:rPr>
          <w:szCs w:val="22"/>
          <w:lang w:val="lt-LT"/>
        </w:rPr>
        <w:t>į</w:t>
      </w:r>
      <w:r w:rsidRPr="00743868">
        <w:rPr>
          <w:szCs w:val="22"/>
          <w:lang w:val="lt-LT"/>
        </w:rPr>
        <w:t xml:space="preserve">. Be to, buvo įrodyta, kad pacientams, kuriems </w:t>
      </w:r>
      <w:proofErr w:type="spellStart"/>
      <w:r w:rsidR="00EB6698" w:rsidRPr="00743868">
        <w:rPr>
          <w:szCs w:val="22"/>
          <w:lang w:val="lt-LT"/>
        </w:rPr>
        <w:t>te</w:t>
      </w:r>
      <w:r w:rsidR="008F1CAE" w:rsidRPr="00743868">
        <w:rPr>
          <w:szCs w:val="22"/>
          <w:lang w:val="lt-LT"/>
        </w:rPr>
        <w:t>l</w:t>
      </w:r>
      <w:r w:rsidR="00EB6698" w:rsidRPr="00743868">
        <w:rPr>
          <w:szCs w:val="22"/>
          <w:lang w:val="lt-LT"/>
        </w:rPr>
        <w:t>misartan</w:t>
      </w:r>
      <w:r w:rsidR="00CA619B" w:rsidRPr="00743868">
        <w:rPr>
          <w:szCs w:val="22"/>
          <w:lang w:val="lt-LT"/>
        </w:rPr>
        <w:t>o</w:t>
      </w:r>
      <w:proofErr w:type="spellEnd"/>
      <w:r w:rsidR="00CA619B" w:rsidRPr="00743868">
        <w:rPr>
          <w:szCs w:val="22"/>
          <w:lang w:val="lt-LT"/>
        </w:rPr>
        <w:t xml:space="preserve"> ir </w:t>
      </w:r>
      <w:proofErr w:type="spellStart"/>
      <w:r w:rsidR="00EB6698" w:rsidRPr="00743868">
        <w:rPr>
          <w:szCs w:val="22"/>
          <w:lang w:val="lt-LT"/>
        </w:rPr>
        <w:t>amlodipin</w:t>
      </w:r>
      <w:r w:rsidR="00CA619B" w:rsidRPr="00743868">
        <w:rPr>
          <w:szCs w:val="22"/>
          <w:lang w:val="lt-LT"/>
        </w:rPr>
        <w:t>o</w:t>
      </w:r>
      <w:proofErr w:type="spellEnd"/>
      <w:r w:rsidR="00CA619B" w:rsidRPr="00743868">
        <w:rPr>
          <w:szCs w:val="22"/>
          <w:lang w:val="lt-LT"/>
        </w:rPr>
        <w:t xml:space="preserve"> deriny</w:t>
      </w:r>
      <w:r w:rsidR="00EB6698" w:rsidRPr="00743868">
        <w:rPr>
          <w:szCs w:val="22"/>
          <w:lang w:val="lt-LT"/>
        </w:rPr>
        <w:t>s</w:t>
      </w:r>
      <w:r w:rsidRPr="00743868">
        <w:rPr>
          <w:szCs w:val="22"/>
          <w:lang w:val="lt-LT"/>
        </w:rPr>
        <w:t xml:space="preserve"> 40</w:t>
      </w:r>
      <w:r w:rsidR="00CA619B" w:rsidRPr="00743868">
        <w:rPr>
          <w:szCs w:val="22"/>
          <w:lang w:val="lt-LT"/>
        </w:rPr>
        <w:t> </w:t>
      </w:r>
      <w:r w:rsidRPr="00743868">
        <w:rPr>
          <w:szCs w:val="22"/>
          <w:lang w:val="lt-LT"/>
        </w:rPr>
        <w:t>mg/10</w:t>
      </w:r>
      <w:r w:rsidR="00CA619B" w:rsidRPr="00743868">
        <w:rPr>
          <w:szCs w:val="22"/>
          <w:lang w:val="lt-LT"/>
        </w:rPr>
        <w:t> </w:t>
      </w:r>
      <w:r w:rsidRPr="00743868">
        <w:rPr>
          <w:szCs w:val="22"/>
          <w:lang w:val="lt-LT"/>
        </w:rPr>
        <w:t>mg kraujospūdį r</w:t>
      </w:r>
      <w:r w:rsidR="00CA619B" w:rsidRPr="00743868">
        <w:rPr>
          <w:szCs w:val="22"/>
          <w:lang w:val="lt-LT"/>
        </w:rPr>
        <w:t>egu</w:t>
      </w:r>
      <w:r w:rsidRPr="00743868">
        <w:rPr>
          <w:szCs w:val="22"/>
          <w:lang w:val="lt-LT"/>
        </w:rPr>
        <w:t xml:space="preserve">liavo nepakankamai, pradėjusiems vartoti </w:t>
      </w:r>
      <w:proofErr w:type="spellStart"/>
      <w:r w:rsidR="008F1CAE" w:rsidRPr="00743868">
        <w:rPr>
          <w:szCs w:val="22"/>
          <w:lang w:val="lt-LT"/>
        </w:rPr>
        <w:t>tel</w:t>
      </w:r>
      <w:r w:rsidR="00EB6698" w:rsidRPr="00743868">
        <w:rPr>
          <w:szCs w:val="22"/>
          <w:lang w:val="lt-LT"/>
        </w:rPr>
        <w:t>misartano</w:t>
      </w:r>
      <w:proofErr w:type="spellEnd"/>
      <w:r w:rsidR="00CA619B" w:rsidRPr="00743868">
        <w:rPr>
          <w:szCs w:val="22"/>
          <w:lang w:val="lt-LT"/>
        </w:rPr>
        <w:t xml:space="preserve"> ir </w:t>
      </w:r>
      <w:proofErr w:type="spellStart"/>
      <w:r w:rsidR="00EB6698" w:rsidRPr="00743868">
        <w:rPr>
          <w:szCs w:val="22"/>
          <w:lang w:val="lt-LT"/>
        </w:rPr>
        <w:t>amlodipino</w:t>
      </w:r>
      <w:proofErr w:type="spellEnd"/>
      <w:r w:rsidR="00CA619B" w:rsidRPr="00743868">
        <w:rPr>
          <w:szCs w:val="22"/>
          <w:lang w:val="lt-LT"/>
        </w:rPr>
        <w:t xml:space="preserve"> derinio</w:t>
      </w:r>
      <w:r w:rsidRPr="00743868">
        <w:rPr>
          <w:szCs w:val="22"/>
          <w:lang w:val="lt-LT"/>
        </w:rPr>
        <w:t xml:space="preserve"> 80</w:t>
      </w:r>
      <w:r w:rsidR="00CA619B" w:rsidRPr="00743868">
        <w:rPr>
          <w:szCs w:val="22"/>
          <w:lang w:val="lt-LT"/>
        </w:rPr>
        <w:t> </w:t>
      </w:r>
      <w:r w:rsidRPr="00743868">
        <w:rPr>
          <w:szCs w:val="22"/>
          <w:lang w:val="lt-LT"/>
        </w:rPr>
        <w:t>mg/10</w:t>
      </w:r>
      <w:r w:rsidR="00CA619B" w:rsidRPr="00743868">
        <w:rPr>
          <w:szCs w:val="22"/>
          <w:lang w:val="lt-LT"/>
        </w:rPr>
        <w:t> </w:t>
      </w:r>
      <w:r w:rsidRPr="00743868">
        <w:rPr>
          <w:szCs w:val="22"/>
          <w:lang w:val="lt-LT"/>
        </w:rPr>
        <w:t>mg, kraujospūdis mažėjo daugiau.</w:t>
      </w:r>
    </w:p>
    <w:p w14:paraId="7F605E69" w14:textId="77777777" w:rsidR="00EB6698" w:rsidRPr="00743868" w:rsidRDefault="00EB6698" w:rsidP="0004776B">
      <w:pPr>
        <w:widowControl w:val="0"/>
        <w:rPr>
          <w:szCs w:val="22"/>
          <w:lang w:val="lt-LT"/>
        </w:rPr>
      </w:pPr>
    </w:p>
    <w:p w14:paraId="2F12D7A2" w14:textId="6E67FAC3" w:rsidR="00E54A8D" w:rsidRPr="00743868" w:rsidRDefault="00851256" w:rsidP="0004776B">
      <w:pPr>
        <w:widowControl w:val="0"/>
        <w:rPr>
          <w:szCs w:val="22"/>
          <w:lang w:val="lt-LT"/>
        </w:rPr>
      </w:pPr>
      <w:r w:rsidRPr="00743868">
        <w:rPr>
          <w:szCs w:val="22"/>
          <w:lang w:val="lt-LT"/>
        </w:rPr>
        <w:t xml:space="preserve">Klinikinių tyrimų metu bendras nepageidaujamų </w:t>
      </w:r>
      <w:proofErr w:type="spellStart"/>
      <w:r w:rsidR="00EB6698" w:rsidRPr="00743868">
        <w:rPr>
          <w:szCs w:val="22"/>
          <w:lang w:val="lt-LT"/>
        </w:rPr>
        <w:t>te</w:t>
      </w:r>
      <w:r w:rsidR="008F1CAE" w:rsidRPr="00743868">
        <w:rPr>
          <w:szCs w:val="22"/>
          <w:lang w:val="lt-LT"/>
        </w:rPr>
        <w:t>l</w:t>
      </w:r>
      <w:r w:rsidR="00EB6698" w:rsidRPr="00743868">
        <w:rPr>
          <w:szCs w:val="22"/>
          <w:lang w:val="lt-LT"/>
        </w:rPr>
        <w:t>misartano</w:t>
      </w:r>
      <w:proofErr w:type="spellEnd"/>
      <w:r w:rsidR="00CA619B" w:rsidRPr="00743868">
        <w:rPr>
          <w:szCs w:val="22"/>
          <w:lang w:val="lt-LT"/>
        </w:rPr>
        <w:t xml:space="preserve"> ir </w:t>
      </w:r>
      <w:proofErr w:type="spellStart"/>
      <w:r w:rsidR="00EB6698" w:rsidRPr="00743868">
        <w:rPr>
          <w:szCs w:val="22"/>
          <w:lang w:val="lt-LT"/>
        </w:rPr>
        <w:t>amlodipino</w:t>
      </w:r>
      <w:proofErr w:type="spellEnd"/>
      <w:r w:rsidR="00CA619B" w:rsidRPr="00743868">
        <w:rPr>
          <w:szCs w:val="22"/>
          <w:lang w:val="lt-LT"/>
        </w:rPr>
        <w:t xml:space="preserve"> derinio</w:t>
      </w:r>
      <w:r w:rsidRPr="00743868">
        <w:rPr>
          <w:szCs w:val="22"/>
          <w:lang w:val="lt-LT"/>
        </w:rPr>
        <w:t xml:space="preserve"> reakcijų dažnis buvo mažas: jų </w:t>
      </w:r>
      <w:r w:rsidR="00CA619B" w:rsidRPr="00743868">
        <w:rPr>
          <w:szCs w:val="22"/>
          <w:lang w:val="lt-LT"/>
        </w:rPr>
        <w:t>p</w:t>
      </w:r>
      <w:r w:rsidRPr="00743868">
        <w:rPr>
          <w:szCs w:val="22"/>
          <w:lang w:val="lt-LT"/>
        </w:rPr>
        <w:t>asir</w:t>
      </w:r>
      <w:r w:rsidR="00CA619B" w:rsidRPr="00743868">
        <w:rPr>
          <w:szCs w:val="22"/>
          <w:lang w:val="lt-LT"/>
        </w:rPr>
        <w:t>eiškė</w:t>
      </w:r>
      <w:r w:rsidRPr="00743868">
        <w:rPr>
          <w:szCs w:val="22"/>
          <w:lang w:val="lt-LT"/>
        </w:rPr>
        <w:t xml:space="preserve"> tik 12,7</w:t>
      </w:r>
      <w:r w:rsidR="00CA619B" w:rsidRPr="00743868">
        <w:rPr>
          <w:szCs w:val="22"/>
          <w:lang w:val="lt-LT"/>
        </w:rPr>
        <w:t> </w:t>
      </w:r>
      <w:r w:rsidRPr="00743868">
        <w:rPr>
          <w:szCs w:val="22"/>
          <w:lang w:val="lt-LT"/>
        </w:rPr>
        <w:sym w:font="Symbol" w:char="F025"/>
      </w:r>
      <w:r w:rsidR="008F1CAE" w:rsidRPr="00743868">
        <w:rPr>
          <w:szCs w:val="22"/>
          <w:lang w:val="lt-LT"/>
        </w:rPr>
        <w:t xml:space="preserve"> </w:t>
      </w:r>
      <w:r w:rsidRPr="00743868">
        <w:rPr>
          <w:szCs w:val="22"/>
          <w:lang w:val="lt-LT"/>
        </w:rPr>
        <w:t>gyd</w:t>
      </w:r>
      <w:r w:rsidR="00CA619B" w:rsidRPr="00743868">
        <w:rPr>
          <w:szCs w:val="22"/>
          <w:lang w:val="lt-LT"/>
        </w:rPr>
        <w:t>yt</w:t>
      </w:r>
      <w:r w:rsidRPr="00743868">
        <w:rPr>
          <w:szCs w:val="22"/>
          <w:lang w:val="lt-LT"/>
        </w:rPr>
        <w:t>ų pacientų. Dažniausios nepageidaujamos reakcijos buvo periferinė edema ir svaig</w:t>
      </w:r>
      <w:r w:rsidR="00680B24" w:rsidRPr="00743868">
        <w:rPr>
          <w:szCs w:val="22"/>
          <w:lang w:val="lt-LT"/>
        </w:rPr>
        <w:t>uly</w:t>
      </w:r>
      <w:r w:rsidRPr="00743868">
        <w:rPr>
          <w:szCs w:val="22"/>
          <w:lang w:val="lt-LT"/>
        </w:rPr>
        <w:t>s (žr. ir 4.8</w:t>
      </w:r>
      <w:r w:rsidR="00CA619B" w:rsidRPr="00743868">
        <w:rPr>
          <w:szCs w:val="22"/>
          <w:lang w:val="lt-LT"/>
        </w:rPr>
        <w:t> </w:t>
      </w:r>
      <w:r w:rsidRPr="00743868">
        <w:rPr>
          <w:szCs w:val="22"/>
          <w:lang w:val="lt-LT"/>
        </w:rPr>
        <w:t>skyrių). Stebėtos nepageidaujamos reakcijos atitiko tas, kurios tikėtinos atsižvelgiant į sudedamųjų veikliųjų medžiagų, t.</w:t>
      </w:r>
      <w:r w:rsidR="00026925" w:rsidRPr="00743868">
        <w:rPr>
          <w:szCs w:val="22"/>
          <w:lang w:val="lt-LT"/>
        </w:rPr>
        <w:t> </w:t>
      </w:r>
      <w:r w:rsidRPr="00743868">
        <w:rPr>
          <w:szCs w:val="22"/>
          <w:lang w:val="lt-LT"/>
        </w:rPr>
        <w:t xml:space="preserve">y. </w:t>
      </w:r>
      <w:proofErr w:type="spellStart"/>
      <w:r w:rsidRPr="00743868">
        <w:rPr>
          <w:szCs w:val="22"/>
          <w:lang w:val="lt-LT"/>
        </w:rPr>
        <w:t>telmisartano</w:t>
      </w:r>
      <w:proofErr w:type="spellEnd"/>
      <w:r w:rsidRPr="00743868">
        <w:rPr>
          <w:szCs w:val="22"/>
          <w:lang w:val="lt-LT"/>
        </w:rPr>
        <w:t xml:space="preserve"> ir </w:t>
      </w:r>
      <w:proofErr w:type="spellStart"/>
      <w:r w:rsidRPr="00743868">
        <w:rPr>
          <w:szCs w:val="22"/>
          <w:lang w:val="lt-LT"/>
        </w:rPr>
        <w:t>amlodipino</w:t>
      </w:r>
      <w:proofErr w:type="spellEnd"/>
      <w:r w:rsidRPr="00743868">
        <w:rPr>
          <w:szCs w:val="22"/>
          <w:lang w:val="lt-LT"/>
        </w:rPr>
        <w:t xml:space="preserve">, saugumo duomenis. Naujų ar sunkesnių nepageidaujamų reakcijų nestebėta. </w:t>
      </w:r>
      <w:proofErr w:type="spellStart"/>
      <w:r w:rsidR="00E54A8D" w:rsidRPr="00743868">
        <w:rPr>
          <w:szCs w:val="22"/>
          <w:lang w:val="lt-LT"/>
        </w:rPr>
        <w:t>Telmisartan</w:t>
      </w:r>
      <w:r w:rsidR="00026925" w:rsidRPr="00743868">
        <w:rPr>
          <w:szCs w:val="22"/>
          <w:lang w:val="lt-LT"/>
        </w:rPr>
        <w:t>o</w:t>
      </w:r>
      <w:proofErr w:type="spellEnd"/>
      <w:r w:rsidR="00026925" w:rsidRPr="00743868">
        <w:rPr>
          <w:szCs w:val="22"/>
          <w:lang w:val="lt-LT"/>
        </w:rPr>
        <w:t xml:space="preserve"> ir </w:t>
      </w:r>
      <w:proofErr w:type="spellStart"/>
      <w:r w:rsidR="00E54A8D" w:rsidRPr="00743868">
        <w:rPr>
          <w:szCs w:val="22"/>
          <w:lang w:val="lt-LT"/>
        </w:rPr>
        <w:t>amlodipin</w:t>
      </w:r>
      <w:r w:rsidR="00026925" w:rsidRPr="00743868">
        <w:rPr>
          <w:szCs w:val="22"/>
          <w:lang w:val="lt-LT"/>
        </w:rPr>
        <w:t>o</w:t>
      </w:r>
      <w:proofErr w:type="spellEnd"/>
      <w:r w:rsidR="00026925" w:rsidRPr="00743868">
        <w:rPr>
          <w:szCs w:val="22"/>
          <w:lang w:val="lt-LT"/>
        </w:rPr>
        <w:t xml:space="preserve"> derini</w:t>
      </w:r>
      <w:r w:rsidR="00E54A8D" w:rsidRPr="00743868">
        <w:rPr>
          <w:szCs w:val="22"/>
          <w:lang w:val="lt-LT"/>
        </w:rPr>
        <w:t>u</w:t>
      </w:r>
      <w:r w:rsidRPr="00743868">
        <w:rPr>
          <w:szCs w:val="22"/>
          <w:lang w:val="lt-LT"/>
        </w:rPr>
        <w:t xml:space="preserve"> gyd</w:t>
      </w:r>
      <w:r w:rsidR="00026925" w:rsidRPr="00743868">
        <w:rPr>
          <w:szCs w:val="22"/>
          <w:lang w:val="lt-LT"/>
        </w:rPr>
        <w:t>yt</w:t>
      </w:r>
      <w:r w:rsidRPr="00743868">
        <w:rPr>
          <w:szCs w:val="22"/>
          <w:lang w:val="lt-LT"/>
        </w:rPr>
        <w:t>iems</w:t>
      </w:r>
      <w:r w:rsidR="008F1CAE" w:rsidRPr="00743868">
        <w:rPr>
          <w:szCs w:val="22"/>
          <w:lang w:val="lt-LT"/>
        </w:rPr>
        <w:t xml:space="preserve"> </w:t>
      </w:r>
      <w:r w:rsidRPr="00743868">
        <w:rPr>
          <w:szCs w:val="22"/>
          <w:lang w:val="lt-LT"/>
        </w:rPr>
        <w:t xml:space="preserve">pacientams su edema susijusių reiškinių (periferinės edemos, </w:t>
      </w:r>
      <w:r w:rsidR="000D39D5" w:rsidRPr="00743868">
        <w:rPr>
          <w:szCs w:val="22"/>
          <w:lang w:val="lt-LT"/>
        </w:rPr>
        <w:t>išp</w:t>
      </w:r>
      <w:r w:rsidRPr="00743868">
        <w:rPr>
          <w:szCs w:val="22"/>
          <w:lang w:val="lt-LT"/>
        </w:rPr>
        <w:t>lit</w:t>
      </w:r>
      <w:r w:rsidR="000D39D5" w:rsidRPr="00743868">
        <w:rPr>
          <w:szCs w:val="22"/>
          <w:lang w:val="lt-LT"/>
        </w:rPr>
        <w:t>usi</w:t>
      </w:r>
      <w:r w:rsidRPr="00743868">
        <w:rPr>
          <w:szCs w:val="22"/>
          <w:lang w:val="lt-LT"/>
        </w:rPr>
        <w:t>os edemos ir edemos) dažnis pastoviai buvo mažesnis negu pacientams, vartoj</w:t>
      </w:r>
      <w:r w:rsidR="00026925" w:rsidRPr="00743868">
        <w:rPr>
          <w:szCs w:val="22"/>
          <w:lang w:val="lt-LT"/>
        </w:rPr>
        <w:t>us</w:t>
      </w:r>
      <w:r w:rsidRPr="00743868">
        <w:rPr>
          <w:szCs w:val="22"/>
          <w:lang w:val="lt-LT"/>
        </w:rPr>
        <w:t>iems 10</w:t>
      </w:r>
      <w:r w:rsidR="00026925" w:rsidRPr="00743868">
        <w:rPr>
          <w:szCs w:val="22"/>
          <w:lang w:val="lt-LT"/>
        </w:rPr>
        <w:t> </w:t>
      </w:r>
      <w:r w:rsidRPr="00743868">
        <w:rPr>
          <w:szCs w:val="22"/>
          <w:lang w:val="lt-LT"/>
        </w:rPr>
        <w:t xml:space="preserve">mg </w:t>
      </w:r>
      <w:proofErr w:type="spellStart"/>
      <w:r w:rsidRPr="00743868">
        <w:rPr>
          <w:szCs w:val="22"/>
          <w:lang w:val="lt-LT"/>
        </w:rPr>
        <w:t>amlodipino</w:t>
      </w:r>
      <w:proofErr w:type="spellEnd"/>
      <w:r w:rsidRPr="00743868">
        <w:rPr>
          <w:szCs w:val="22"/>
          <w:lang w:val="lt-LT"/>
        </w:rPr>
        <w:t xml:space="preserve"> dozę. </w:t>
      </w:r>
      <w:proofErr w:type="spellStart"/>
      <w:r w:rsidRPr="00743868">
        <w:rPr>
          <w:szCs w:val="22"/>
          <w:lang w:val="lt-LT"/>
        </w:rPr>
        <w:t>Faktori</w:t>
      </w:r>
      <w:r w:rsidR="00026925" w:rsidRPr="00743868">
        <w:rPr>
          <w:szCs w:val="22"/>
          <w:lang w:val="lt-LT"/>
        </w:rPr>
        <w:t>nio</w:t>
      </w:r>
      <w:proofErr w:type="spellEnd"/>
      <w:r w:rsidRPr="00743868">
        <w:rPr>
          <w:szCs w:val="22"/>
          <w:lang w:val="lt-LT"/>
        </w:rPr>
        <w:t xml:space="preserve"> tyrimo metu </w:t>
      </w:r>
      <w:proofErr w:type="spellStart"/>
      <w:r w:rsidR="00E54A8D" w:rsidRPr="00743868">
        <w:rPr>
          <w:szCs w:val="22"/>
          <w:lang w:val="lt-LT"/>
        </w:rPr>
        <w:t>telmisartan</w:t>
      </w:r>
      <w:r w:rsidR="00026925" w:rsidRPr="00743868">
        <w:rPr>
          <w:szCs w:val="22"/>
          <w:lang w:val="lt-LT"/>
        </w:rPr>
        <w:t>o</w:t>
      </w:r>
      <w:proofErr w:type="spellEnd"/>
      <w:r w:rsidR="00026925" w:rsidRPr="00743868">
        <w:rPr>
          <w:szCs w:val="22"/>
          <w:lang w:val="lt-LT"/>
        </w:rPr>
        <w:t xml:space="preserve"> ir </w:t>
      </w:r>
      <w:proofErr w:type="spellStart"/>
      <w:r w:rsidR="00E54A8D" w:rsidRPr="00743868">
        <w:rPr>
          <w:szCs w:val="22"/>
          <w:lang w:val="lt-LT"/>
        </w:rPr>
        <w:t>amlodipin</w:t>
      </w:r>
      <w:r w:rsidR="00997C31" w:rsidRPr="00743868">
        <w:rPr>
          <w:szCs w:val="22"/>
          <w:lang w:val="lt-LT"/>
        </w:rPr>
        <w:t>o</w:t>
      </w:r>
      <w:proofErr w:type="spellEnd"/>
      <w:r w:rsidR="00997C31" w:rsidRPr="00743868">
        <w:rPr>
          <w:szCs w:val="22"/>
          <w:lang w:val="lt-LT"/>
        </w:rPr>
        <w:t xml:space="preserve"> derin</w:t>
      </w:r>
      <w:r w:rsidR="00026925" w:rsidRPr="00743868">
        <w:rPr>
          <w:szCs w:val="22"/>
          <w:lang w:val="lt-LT"/>
        </w:rPr>
        <w:t>iu</w:t>
      </w:r>
      <w:r w:rsidRPr="00743868">
        <w:rPr>
          <w:szCs w:val="22"/>
          <w:lang w:val="lt-LT"/>
        </w:rPr>
        <w:t xml:space="preserve"> 40</w:t>
      </w:r>
      <w:r w:rsidR="00026925" w:rsidRPr="00743868">
        <w:rPr>
          <w:szCs w:val="22"/>
          <w:lang w:val="lt-LT"/>
        </w:rPr>
        <w:t> </w:t>
      </w:r>
      <w:r w:rsidRPr="00743868">
        <w:rPr>
          <w:szCs w:val="22"/>
          <w:lang w:val="lt-LT"/>
        </w:rPr>
        <w:t>mg/5</w:t>
      </w:r>
      <w:r w:rsidR="00026925" w:rsidRPr="00743868">
        <w:rPr>
          <w:szCs w:val="22"/>
          <w:lang w:val="lt-LT"/>
        </w:rPr>
        <w:t> </w:t>
      </w:r>
      <w:r w:rsidRPr="00743868">
        <w:rPr>
          <w:szCs w:val="22"/>
          <w:lang w:val="lt-LT"/>
        </w:rPr>
        <w:t>mg arba 80</w:t>
      </w:r>
      <w:r w:rsidR="00026925" w:rsidRPr="00743868">
        <w:rPr>
          <w:szCs w:val="22"/>
          <w:lang w:val="lt-LT"/>
        </w:rPr>
        <w:t> </w:t>
      </w:r>
      <w:r w:rsidRPr="00743868">
        <w:rPr>
          <w:szCs w:val="22"/>
          <w:lang w:val="lt-LT"/>
        </w:rPr>
        <w:t>mg/5</w:t>
      </w:r>
      <w:r w:rsidR="00026925" w:rsidRPr="00743868">
        <w:rPr>
          <w:szCs w:val="22"/>
          <w:lang w:val="lt-LT"/>
        </w:rPr>
        <w:t> </w:t>
      </w:r>
      <w:r w:rsidRPr="00743868">
        <w:rPr>
          <w:szCs w:val="22"/>
          <w:lang w:val="lt-LT"/>
        </w:rPr>
        <w:t>mg gydytiems pacientams edemos dažnis buvo 1,3</w:t>
      </w:r>
      <w:r w:rsidR="00026925" w:rsidRPr="00743868">
        <w:rPr>
          <w:szCs w:val="22"/>
          <w:lang w:val="lt-LT"/>
        </w:rPr>
        <w:t> </w:t>
      </w:r>
      <w:r w:rsidRPr="00743868">
        <w:rPr>
          <w:szCs w:val="22"/>
          <w:lang w:val="lt-LT"/>
        </w:rPr>
        <w:sym w:font="Symbol" w:char="F025"/>
      </w:r>
      <w:r w:rsidRPr="00743868">
        <w:rPr>
          <w:szCs w:val="22"/>
          <w:lang w:val="lt-LT"/>
        </w:rPr>
        <w:t xml:space="preserve">, gydytiems </w:t>
      </w:r>
      <w:proofErr w:type="spellStart"/>
      <w:r w:rsidR="00E54A8D" w:rsidRPr="00743868">
        <w:rPr>
          <w:szCs w:val="22"/>
          <w:lang w:val="lt-LT"/>
        </w:rPr>
        <w:t>telmisartan</w:t>
      </w:r>
      <w:r w:rsidR="00026925" w:rsidRPr="00743868">
        <w:rPr>
          <w:szCs w:val="22"/>
          <w:lang w:val="lt-LT"/>
        </w:rPr>
        <w:t>o</w:t>
      </w:r>
      <w:proofErr w:type="spellEnd"/>
      <w:r w:rsidR="00026925" w:rsidRPr="00743868">
        <w:rPr>
          <w:szCs w:val="22"/>
          <w:lang w:val="lt-LT"/>
        </w:rPr>
        <w:t xml:space="preserve"> ir </w:t>
      </w:r>
      <w:proofErr w:type="spellStart"/>
      <w:r w:rsidR="00E54A8D" w:rsidRPr="00743868">
        <w:rPr>
          <w:szCs w:val="22"/>
          <w:lang w:val="lt-LT"/>
        </w:rPr>
        <w:t>amlodipin</w:t>
      </w:r>
      <w:r w:rsidR="00026925" w:rsidRPr="00743868">
        <w:rPr>
          <w:szCs w:val="22"/>
          <w:lang w:val="lt-LT"/>
        </w:rPr>
        <w:t>o</w:t>
      </w:r>
      <w:proofErr w:type="spellEnd"/>
      <w:r w:rsidR="00026925" w:rsidRPr="00743868">
        <w:rPr>
          <w:szCs w:val="22"/>
          <w:lang w:val="lt-LT"/>
        </w:rPr>
        <w:t xml:space="preserve"> derini</w:t>
      </w:r>
      <w:r w:rsidR="00E54A8D" w:rsidRPr="00743868">
        <w:rPr>
          <w:szCs w:val="22"/>
          <w:lang w:val="lt-LT"/>
        </w:rPr>
        <w:t>u</w:t>
      </w:r>
      <w:r w:rsidRPr="00743868">
        <w:rPr>
          <w:szCs w:val="22"/>
          <w:lang w:val="lt-LT"/>
        </w:rPr>
        <w:t xml:space="preserve"> 40</w:t>
      </w:r>
      <w:r w:rsidR="00026925" w:rsidRPr="00743868">
        <w:rPr>
          <w:szCs w:val="22"/>
          <w:lang w:val="lt-LT"/>
        </w:rPr>
        <w:t> </w:t>
      </w:r>
      <w:r w:rsidRPr="00743868">
        <w:rPr>
          <w:szCs w:val="22"/>
          <w:lang w:val="lt-LT"/>
        </w:rPr>
        <w:t>mg/10</w:t>
      </w:r>
      <w:r w:rsidR="00026925" w:rsidRPr="00743868">
        <w:rPr>
          <w:szCs w:val="22"/>
          <w:lang w:val="lt-LT"/>
        </w:rPr>
        <w:t> </w:t>
      </w:r>
      <w:r w:rsidRPr="00743868">
        <w:rPr>
          <w:szCs w:val="22"/>
          <w:lang w:val="lt-LT"/>
        </w:rPr>
        <w:t xml:space="preserve">mg arba </w:t>
      </w:r>
      <w:r w:rsidR="00B64E7A" w:rsidRPr="00743868">
        <w:rPr>
          <w:szCs w:val="22"/>
          <w:lang w:val="lt-LT"/>
        </w:rPr>
        <w:t>80 </w:t>
      </w:r>
      <w:r w:rsidRPr="00743868">
        <w:rPr>
          <w:szCs w:val="22"/>
          <w:lang w:val="lt-LT"/>
        </w:rPr>
        <w:t>mg/10</w:t>
      </w:r>
      <w:r w:rsidR="00026925" w:rsidRPr="00743868">
        <w:rPr>
          <w:szCs w:val="22"/>
          <w:lang w:val="lt-LT"/>
        </w:rPr>
        <w:t> </w:t>
      </w:r>
      <w:r w:rsidRPr="00743868">
        <w:rPr>
          <w:szCs w:val="22"/>
          <w:lang w:val="lt-LT"/>
        </w:rPr>
        <w:t xml:space="preserve">mg </w:t>
      </w:r>
      <w:r w:rsidRPr="00743868">
        <w:rPr>
          <w:szCs w:val="22"/>
          <w:lang w:val="lt-LT"/>
        </w:rPr>
        <w:sym w:font="Symbol" w:char="F02D"/>
      </w:r>
      <w:r w:rsidR="00026925" w:rsidRPr="00743868">
        <w:rPr>
          <w:szCs w:val="22"/>
          <w:lang w:val="lt-LT"/>
        </w:rPr>
        <w:t xml:space="preserve"> </w:t>
      </w:r>
      <w:r w:rsidRPr="00743868">
        <w:rPr>
          <w:szCs w:val="22"/>
          <w:lang w:val="lt-LT"/>
        </w:rPr>
        <w:t>8,8</w:t>
      </w:r>
      <w:r w:rsidR="00026925" w:rsidRPr="00743868">
        <w:rPr>
          <w:szCs w:val="22"/>
          <w:lang w:val="lt-LT"/>
        </w:rPr>
        <w:t> </w:t>
      </w:r>
      <w:r w:rsidRPr="00743868">
        <w:rPr>
          <w:szCs w:val="22"/>
          <w:lang w:val="lt-LT"/>
        </w:rPr>
        <w:sym w:font="Symbol" w:char="F025"/>
      </w:r>
      <w:r w:rsidRPr="00743868">
        <w:rPr>
          <w:szCs w:val="22"/>
          <w:lang w:val="lt-LT"/>
        </w:rPr>
        <w:t>, gydytiems 10</w:t>
      </w:r>
      <w:r w:rsidR="00026925" w:rsidRPr="00743868">
        <w:rPr>
          <w:szCs w:val="22"/>
          <w:lang w:val="lt-LT"/>
        </w:rPr>
        <w:t> </w:t>
      </w:r>
      <w:r w:rsidRPr="00743868">
        <w:rPr>
          <w:szCs w:val="22"/>
          <w:lang w:val="lt-LT"/>
        </w:rPr>
        <w:t xml:space="preserve">mg </w:t>
      </w:r>
      <w:proofErr w:type="spellStart"/>
      <w:r w:rsidRPr="00743868">
        <w:rPr>
          <w:szCs w:val="22"/>
          <w:lang w:val="lt-LT"/>
        </w:rPr>
        <w:t>amlodipino</w:t>
      </w:r>
      <w:proofErr w:type="spellEnd"/>
      <w:r w:rsidRPr="00743868">
        <w:rPr>
          <w:szCs w:val="22"/>
          <w:lang w:val="lt-LT"/>
        </w:rPr>
        <w:t xml:space="preserve"> doze </w:t>
      </w:r>
      <w:r w:rsidRPr="00743868">
        <w:rPr>
          <w:szCs w:val="22"/>
          <w:lang w:val="lt-LT"/>
        </w:rPr>
        <w:sym w:font="Symbol" w:char="F02D"/>
      </w:r>
      <w:r w:rsidR="00026925" w:rsidRPr="00743868">
        <w:rPr>
          <w:szCs w:val="22"/>
          <w:lang w:val="lt-LT"/>
        </w:rPr>
        <w:t xml:space="preserve"> </w:t>
      </w:r>
      <w:r w:rsidRPr="00743868">
        <w:rPr>
          <w:szCs w:val="22"/>
          <w:lang w:val="lt-LT"/>
        </w:rPr>
        <w:t>18,4</w:t>
      </w:r>
      <w:r w:rsidR="00026925" w:rsidRPr="00743868">
        <w:rPr>
          <w:szCs w:val="22"/>
          <w:lang w:val="lt-LT"/>
        </w:rPr>
        <w:t> </w:t>
      </w:r>
      <w:r w:rsidRPr="00743868">
        <w:rPr>
          <w:szCs w:val="22"/>
          <w:lang w:val="lt-LT"/>
        </w:rPr>
        <w:sym w:font="Symbol" w:char="F025"/>
      </w:r>
      <w:r w:rsidRPr="00743868">
        <w:rPr>
          <w:szCs w:val="22"/>
          <w:lang w:val="lt-LT"/>
        </w:rPr>
        <w:t>. Pacientams, kuriems 5</w:t>
      </w:r>
      <w:r w:rsidR="00026925" w:rsidRPr="00743868">
        <w:rPr>
          <w:szCs w:val="22"/>
          <w:lang w:val="lt-LT"/>
        </w:rPr>
        <w:t> </w:t>
      </w:r>
      <w:r w:rsidRPr="00743868">
        <w:rPr>
          <w:szCs w:val="22"/>
          <w:lang w:val="lt-LT"/>
        </w:rPr>
        <w:t xml:space="preserve">mg </w:t>
      </w:r>
      <w:proofErr w:type="spellStart"/>
      <w:r w:rsidRPr="00743868">
        <w:rPr>
          <w:szCs w:val="22"/>
          <w:lang w:val="lt-LT"/>
        </w:rPr>
        <w:t>amlodipino</w:t>
      </w:r>
      <w:proofErr w:type="spellEnd"/>
      <w:r w:rsidRPr="00743868">
        <w:rPr>
          <w:szCs w:val="22"/>
          <w:lang w:val="lt-LT"/>
        </w:rPr>
        <w:t xml:space="preserve"> dozė kraujospūdžio ner</w:t>
      </w:r>
      <w:r w:rsidR="00026925" w:rsidRPr="00743868">
        <w:rPr>
          <w:szCs w:val="22"/>
          <w:lang w:val="lt-LT"/>
        </w:rPr>
        <w:t>egu</w:t>
      </w:r>
      <w:r w:rsidRPr="00743868">
        <w:rPr>
          <w:szCs w:val="22"/>
          <w:lang w:val="lt-LT"/>
        </w:rPr>
        <w:t xml:space="preserve">liavo, gydymo </w:t>
      </w:r>
      <w:proofErr w:type="spellStart"/>
      <w:r w:rsidR="00E54A8D" w:rsidRPr="00743868">
        <w:rPr>
          <w:szCs w:val="22"/>
          <w:lang w:val="lt-LT"/>
        </w:rPr>
        <w:t>telmisartano</w:t>
      </w:r>
      <w:proofErr w:type="spellEnd"/>
      <w:r w:rsidR="00026925" w:rsidRPr="00743868">
        <w:rPr>
          <w:szCs w:val="22"/>
          <w:lang w:val="lt-LT"/>
        </w:rPr>
        <w:t xml:space="preserve"> ir </w:t>
      </w:r>
      <w:proofErr w:type="spellStart"/>
      <w:r w:rsidR="00E54A8D" w:rsidRPr="00743868">
        <w:rPr>
          <w:szCs w:val="22"/>
          <w:lang w:val="lt-LT"/>
        </w:rPr>
        <w:t>amlodipino</w:t>
      </w:r>
      <w:proofErr w:type="spellEnd"/>
      <w:r w:rsidR="00026925" w:rsidRPr="00743868">
        <w:rPr>
          <w:szCs w:val="22"/>
          <w:lang w:val="lt-LT"/>
        </w:rPr>
        <w:t xml:space="preserve"> deriniu</w:t>
      </w:r>
      <w:r w:rsidRPr="00743868">
        <w:rPr>
          <w:szCs w:val="22"/>
          <w:lang w:val="lt-LT"/>
        </w:rPr>
        <w:t xml:space="preserve"> 40</w:t>
      </w:r>
      <w:r w:rsidR="00026925" w:rsidRPr="00743868">
        <w:rPr>
          <w:szCs w:val="22"/>
          <w:lang w:val="lt-LT"/>
        </w:rPr>
        <w:t> </w:t>
      </w:r>
      <w:r w:rsidRPr="00743868">
        <w:rPr>
          <w:szCs w:val="22"/>
          <w:lang w:val="lt-LT"/>
        </w:rPr>
        <w:t>mg/5</w:t>
      </w:r>
      <w:r w:rsidR="00026925" w:rsidRPr="00743868">
        <w:rPr>
          <w:szCs w:val="22"/>
          <w:lang w:val="lt-LT"/>
        </w:rPr>
        <w:t> </w:t>
      </w:r>
      <w:r w:rsidRPr="00743868">
        <w:rPr>
          <w:szCs w:val="22"/>
          <w:lang w:val="lt-LT"/>
        </w:rPr>
        <w:t xml:space="preserve">mg arba </w:t>
      </w:r>
      <w:r w:rsidR="00B64E7A" w:rsidRPr="00743868">
        <w:rPr>
          <w:szCs w:val="22"/>
          <w:lang w:val="lt-LT"/>
        </w:rPr>
        <w:t>80 </w:t>
      </w:r>
      <w:r w:rsidRPr="00743868">
        <w:rPr>
          <w:szCs w:val="22"/>
          <w:lang w:val="lt-LT"/>
        </w:rPr>
        <w:t>mg/5</w:t>
      </w:r>
      <w:r w:rsidR="00026925" w:rsidRPr="00743868">
        <w:rPr>
          <w:szCs w:val="22"/>
          <w:lang w:val="lt-LT"/>
        </w:rPr>
        <w:t> </w:t>
      </w:r>
      <w:r w:rsidRPr="00743868">
        <w:rPr>
          <w:szCs w:val="22"/>
          <w:lang w:val="lt-LT"/>
        </w:rPr>
        <w:t>mg metu edemos dažnis buvo 4,4</w:t>
      </w:r>
      <w:r w:rsidR="00026925" w:rsidRPr="00743868">
        <w:rPr>
          <w:szCs w:val="22"/>
          <w:lang w:val="lt-LT"/>
        </w:rPr>
        <w:t> </w:t>
      </w:r>
      <w:r w:rsidRPr="00743868">
        <w:rPr>
          <w:szCs w:val="22"/>
          <w:lang w:val="lt-LT"/>
        </w:rPr>
        <w:sym w:font="Symbol" w:char="F025"/>
      </w:r>
      <w:r w:rsidRPr="00743868">
        <w:rPr>
          <w:szCs w:val="22"/>
          <w:lang w:val="lt-LT"/>
        </w:rPr>
        <w:t>, gydymo 10</w:t>
      </w:r>
      <w:r w:rsidR="00026925" w:rsidRPr="00743868">
        <w:rPr>
          <w:szCs w:val="22"/>
          <w:lang w:val="lt-LT"/>
        </w:rPr>
        <w:t> </w:t>
      </w:r>
      <w:r w:rsidRPr="00743868">
        <w:rPr>
          <w:szCs w:val="22"/>
          <w:lang w:val="lt-LT"/>
        </w:rPr>
        <w:t xml:space="preserve">mg </w:t>
      </w:r>
      <w:proofErr w:type="spellStart"/>
      <w:r w:rsidRPr="00743868">
        <w:rPr>
          <w:szCs w:val="22"/>
          <w:lang w:val="lt-LT"/>
        </w:rPr>
        <w:t>amlodipino</w:t>
      </w:r>
      <w:proofErr w:type="spellEnd"/>
      <w:r w:rsidRPr="00743868">
        <w:rPr>
          <w:szCs w:val="22"/>
          <w:lang w:val="lt-LT"/>
        </w:rPr>
        <w:t xml:space="preserve"> doze metu </w:t>
      </w:r>
      <w:r w:rsidRPr="00743868">
        <w:rPr>
          <w:szCs w:val="22"/>
          <w:lang w:val="lt-LT"/>
        </w:rPr>
        <w:sym w:font="Symbol" w:char="F02D"/>
      </w:r>
      <w:r w:rsidR="00026925" w:rsidRPr="00743868">
        <w:rPr>
          <w:szCs w:val="22"/>
          <w:lang w:val="lt-LT"/>
        </w:rPr>
        <w:t xml:space="preserve"> </w:t>
      </w:r>
      <w:r w:rsidRPr="00743868">
        <w:rPr>
          <w:szCs w:val="22"/>
          <w:lang w:val="lt-LT"/>
        </w:rPr>
        <w:t>24,9</w:t>
      </w:r>
      <w:r w:rsidR="00026925" w:rsidRPr="00743868">
        <w:rPr>
          <w:szCs w:val="22"/>
          <w:lang w:val="lt-LT"/>
        </w:rPr>
        <w:t> </w:t>
      </w:r>
      <w:r w:rsidRPr="00743868">
        <w:rPr>
          <w:szCs w:val="22"/>
          <w:lang w:val="lt-LT"/>
        </w:rPr>
        <w:sym w:font="Symbol" w:char="F025"/>
      </w:r>
      <w:r w:rsidRPr="00743868">
        <w:rPr>
          <w:szCs w:val="22"/>
          <w:lang w:val="lt-LT"/>
        </w:rPr>
        <w:t>.</w:t>
      </w:r>
    </w:p>
    <w:p w14:paraId="00E73480" w14:textId="77777777" w:rsidR="00E54A8D" w:rsidRPr="00743868" w:rsidRDefault="00E54A8D" w:rsidP="0004776B">
      <w:pPr>
        <w:widowControl w:val="0"/>
        <w:rPr>
          <w:szCs w:val="22"/>
          <w:lang w:val="lt-LT"/>
        </w:rPr>
      </w:pPr>
    </w:p>
    <w:p w14:paraId="40D5D363" w14:textId="71A5691E" w:rsidR="00E54A8D" w:rsidRPr="00743868" w:rsidRDefault="00851256" w:rsidP="0004776B">
      <w:pPr>
        <w:widowControl w:val="0"/>
        <w:rPr>
          <w:szCs w:val="22"/>
          <w:lang w:val="lt-LT"/>
        </w:rPr>
      </w:pPr>
      <w:proofErr w:type="spellStart"/>
      <w:r w:rsidRPr="00743868">
        <w:rPr>
          <w:szCs w:val="22"/>
          <w:lang w:val="lt-LT"/>
        </w:rPr>
        <w:t>Antihipertenzinis</w:t>
      </w:r>
      <w:proofErr w:type="spellEnd"/>
      <w:r w:rsidRPr="00743868">
        <w:rPr>
          <w:szCs w:val="22"/>
          <w:lang w:val="lt-LT"/>
        </w:rPr>
        <w:t xml:space="preserve"> </w:t>
      </w:r>
      <w:proofErr w:type="spellStart"/>
      <w:r w:rsidR="00E54A8D" w:rsidRPr="00743868">
        <w:rPr>
          <w:szCs w:val="22"/>
          <w:lang w:val="lt-LT"/>
        </w:rPr>
        <w:t>telmisartano</w:t>
      </w:r>
      <w:proofErr w:type="spellEnd"/>
      <w:r w:rsidR="00026925" w:rsidRPr="00743868">
        <w:rPr>
          <w:szCs w:val="22"/>
          <w:lang w:val="lt-LT"/>
        </w:rPr>
        <w:t xml:space="preserve"> ir </w:t>
      </w:r>
      <w:proofErr w:type="spellStart"/>
      <w:r w:rsidR="00E54A8D" w:rsidRPr="00743868">
        <w:rPr>
          <w:szCs w:val="22"/>
          <w:lang w:val="lt-LT"/>
        </w:rPr>
        <w:t>amlodipino</w:t>
      </w:r>
      <w:proofErr w:type="spellEnd"/>
      <w:r w:rsidR="00026925" w:rsidRPr="00743868">
        <w:rPr>
          <w:szCs w:val="22"/>
          <w:lang w:val="lt-LT"/>
        </w:rPr>
        <w:t xml:space="preserve"> derinio</w:t>
      </w:r>
      <w:r w:rsidRPr="00743868">
        <w:rPr>
          <w:szCs w:val="22"/>
          <w:lang w:val="lt-LT"/>
        </w:rPr>
        <w:t xml:space="preserve"> poveikis buvo panašus nepaisant amžiaus ir lyties ir panašus cukriniu diabetu s</w:t>
      </w:r>
      <w:r w:rsidR="00026925" w:rsidRPr="00743868">
        <w:rPr>
          <w:szCs w:val="22"/>
          <w:lang w:val="lt-LT"/>
        </w:rPr>
        <w:t>i</w:t>
      </w:r>
      <w:r w:rsidRPr="00743868">
        <w:rPr>
          <w:szCs w:val="22"/>
          <w:lang w:val="lt-LT"/>
        </w:rPr>
        <w:t>rg</w:t>
      </w:r>
      <w:r w:rsidR="00026925" w:rsidRPr="00743868">
        <w:rPr>
          <w:szCs w:val="22"/>
          <w:lang w:val="lt-LT"/>
        </w:rPr>
        <w:t>us</w:t>
      </w:r>
      <w:r w:rsidRPr="00743868">
        <w:rPr>
          <w:szCs w:val="22"/>
          <w:lang w:val="lt-LT"/>
        </w:rPr>
        <w:t>iems ar nes</w:t>
      </w:r>
      <w:r w:rsidR="00026925" w:rsidRPr="00743868">
        <w:rPr>
          <w:szCs w:val="22"/>
          <w:lang w:val="lt-LT"/>
        </w:rPr>
        <w:t>i</w:t>
      </w:r>
      <w:r w:rsidRPr="00743868">
        <w:rPr>
          <w:szCs w:val="22"/>
          <w:lang w:val="lt-LT"/>
        </w:rPr>
        <w:t>rg</w:t>
      </w:r>
      <w:r w:rsidR="00026925" w:rsidRPr="00743868">
        <w:rPr>
          <w:szCs w:val="22"/>
          <w:lang w:val="lt-LT"/>
        </w:rPr>
        <w:t>us</w:t>
      </w:r>
      <w:r w:rsidRPr="00743868">
        <w:rPr>
          <w:szCs w:val="22"/>
          <w:lang w:val="lt-LT"/>
        </w:rPr>
        <w:t>iems pacientams.</w:t>
      </w:r>
    </w:p>
    <w:p w14:paraId="661B6258" w14:textId="77777777" w:rsidR="00E54A8D" w:rsidRPr="00743868" w:rsidRDefault="00E54A8D" w:rsidP="0004776B">
      <w:pPr>
        <w:widowControl w:val="0"/>
        <w:rPr>
          <w:szCs w:val="22"/>
          <w:lang w:val="lt-LT"/>
        </w:rPr>
      </w:pPr>
    </w:p>
    <w:p w14:paraId="4398A60E" w14:textId="5F5A4F26" w:rsidR="00E54A8D" w:rsidRPr="00743868" w:rsidRDefault="00851256" w:rsidP="0004776B">
      <w:pPr>
        <w:widowControl w:val="0"/>
        <w:rPr>
          <w:szCs w:val="22"/>
          <w:lang w:val="lt-LT"/>
        </w:rPr>
      </w:pPr>
      <w:r w:rsidRPr="00743868">
        <w:rPr>
          <w:szCs w:val="22"/>
          <w:lang w:val="lt-LT"/>
        </w:rPr>
        <w:t xml:space="preserve">Kitokios populiacijos pacientams, išskyrus sergančius hipertenzija, </w:t>
      </w:r>
      <w:proofErr w:type="spellStart"/>
      <w:r w:rsidR="00E54A8D" w:rsidRPr="00743868">
        <w:rPr>
          <w:szCs w:val="22"/>
          <w:lang w:val="lt-LT"/>
        </w:rPr>
        <w:t>telmisartano</w:t>
      </w:r>
      <w:proofErr w:type="spellEnd"/>
      <w:r w:rsidR="00026925" w:rsidRPr="00743868">
        <w:rPr>
          <w:szCs w:val="22"/>
          <w:lang w:val="lt-LT"/>
        </w:rPr>
        <w:t xml:space="preserve"> ir </w:t>
      </w:r>
      <w:proofErr w:type="spellStart"/>
      <w:r w:rsidR="00E54A8D" w:rsidRPr="00743868">
        <w:rPr>
          <w:szCs w:val="22"/>
          <w:lang w:val="lt-LT"/>
        </w:rPr>
        <w:t>amlodipino</w:t>
      </w:r>
      <w:proofErr w:type="spellEnd"/>
      <w:r w:rsidR="00026925" w:rsidRPr="00743868">
        <w:rPr>
          <w:szCs w:val="22"/>
          <w:lang w:val="lt-LT"/>
        </w:rPr>
        <w:t xml:space="preserve"> derinio</w:t>
      </w:r>
      <w:r w:rsidRPr="00743868">
        <w:rPr>
          <w:szCs w:val="22"/>
          <w:lang w:val="lt-LT"/>
        </w:rPr>
        <w:t xml:space="preserve"> poveikis netirtas. </w:t>
      </w:r>
      <w:proofErr w:type="spellStart"/>
      <w:r w:rsidRPr="00743868">
        <w:rPr>
          <w:szCs w:val="22"/>
          <w:lang w:val="lt-LT"/>
        </w:rPr>
        <w:t>Telmisartanas</w:t>
      </w:r>
      <w:proofErr w:type="spellEnd"/>
      <w:r w:rsidRPr="00743868">
        <w:rPr>
          <w:szCs w:val="22"/>
          <w:lang w:val="lt-LT"/>
        </w:rPr>
        <w:t xml:space="preserve"> buvo tirtas </w:t>
      </w:r>
      <w:r w:rsidR="00026925" w:rsidRPr="00743868">
        <w:rPr>
          <w:szCs w:val="22"/>
          <w:lang w:val="lt-LT"/>
        </w:rPr>
        <w:t>dide</w:t>
      </w:r>
      <w:r w:rsidRPr="00743868">
        <w:rPr>
          <w:szCs w:val="22"/>
          <w:lang w:val="lt-LT"/>
        </w:rPr>
        <w:t>l</w:t>
      </w:r>
      <w:r w:rsidR="00026925" w:rsidRPr="00743868">
        <w:rPr>
          <w:szCs w:val="22"/>
          <w:lang w:val="lt-LT"/>
        </w:rPr>
        <w:t xml:space="preserve">ės </w:t>
      </w:r>
      <w:r w:rsidRPr="00743868">
        <w:rPr>
          <w:szCs w:val="22"/>
          <w:lang w:val="lt-LT"/>
        </w:rPr>
        <w:t>a</w:t>
      </w:r>
      <w:r w:rsidR="00026925" w:rsidRPr="00743868">
        <w:rPr>
          <w:szCs w:val="22"/>
          <w:lang w:val="lt-LT"/>
        </w:rPr>
        <w:t>p</w:t>
      </w:r>
      <w:r w:rsidRPr="00743868">
        <w:rPr>
          <w:szCs w:val="22"/>
          <w:lang w:val="lt-LT"/>
        </w:rPr>
        <w:t>i</w:t>
      </w:r>
      <w:r w:rsidR="00026925" w:rsidRPr="00743868">
        <w:rPr>
          <w:szCs w:val="22"/>
          <w:lang w:val="lt-LT"/>
        </w:rPr>
        <w:t>mties</w:t>
      </w:r>
      <w:r w:rsidRPr="00743868">
        <w:rPr>
          <w:szCs w:val="22"/>
          <w:lang w:val="lt-LT"/>
        </w:rPr>
        <w:t xml:space="preserve"> pasekmių tyrimu, kuriame dalyvavo 25</w:t>
      </w:r>
      <w:r w:rsidR="00026925" w:rsidRPr="00743868">
        <w:rPr>
          <w:szCs w:val="22"/>
          <w:lang w:val="lt-LT"/>
        </w:rPr>
        <w:t> </w:t>
      </w:r>
      <w:r w:rsidRPr="00743868">
        <w:rPr>
          <w:szCs w:val="22"/>
          <w:lang w:val="lt-LT"/>
        </w:rPr>
        <w:t>620</w:t>
      </w:r>
      <w:r w:rsidR="00026925" w:rsidRPr="00743868">
        <w:rPr>
          <w:szCs w:val="22"/>
          <w:lang w:val="lt-LT"/>
        </w:rPr>
        <w:t> </w:t>
      </w:r>
      <w:r w:rsidRPr="00743868">
        <w:rPr>
          <w:szCs w:val="22"/>
          <w:lang w:val="lt-LT"/>
        </w:rPr>
        <w:t>pacientų, kuriems buvo didelė kardiovaskulinių sutrikimų rizika (ONTARGET).</w:t>
      </w:r>
    </w:p>
    <w:p w14:paraId="522749FE" w14:textId="756B3FB2" w:rsidR="00851256" w:rsidRPr="00743868" w:rsidRDefault="00851256" w:rsidP="0004776B">
      <w:pPr>
        <w:widowControl w:val="0"/>
        <w:rPr>
          <w:szCs w:val="22"/>
          <w:lang w:val="lt-LT"/>
        </w:rPr>
      </w:pPr>
      <w:proofErr w:type="spellStart"/>
      <w:r w:rsidRPr="00743868">
        <w:rPr>
          <w:szCs w:val="22"/>
          <w:lang w:val="lt-LT"/>
        </w:rPr>
        <w:t>Amlodipino</w:t>
      </w:r>
      <w:proofErr w:type="spellEnd"/>
      <w:r w:rsidRPr="00743868">
        <w:rPr>
          <w:szCs w:val="22"/>
          <w:lang w:val="lt-LT"/>
        </w:rPr>
        <w:t xml:space="preserve"> poveikis tirtas pacientams, s</w:t>
      </w:r>
      <w:r w:rsidR="00026925" w:rsidRPr="00743868">
        <w:rPr>
          <w:szCs w:val="22"/>
          <w:lang w:val="lt-LT"/>
        </w:rPr>
        <w:t>i</w:t>
      </w:r>
      <w:r w:rsidRPr="00743868">
        <w:rPr>
          <w:szCs w:val="22"/>
          <w:lang w:val="lt-LT"/>
        </w:rPr>
        <w:t>rg</w:t>
      </w:r>
      <w:r w:rsidR="00026925" w:rsidRPr="00743868">
        <w:rPr>
          <w:szCs w:val="22"/>
          <w:lang w:val="lt-LT"/>
        </w:rPr>
        <w:t>us</w:t>
      </w:r>
      <w:r w:rsidRPr="00743868">
        <w:rPr>
          <w:szCs w:val="22"/>
          <w:lang w:val="lt-LT"/>
        </w:rPr>
        <w:t>iems lėtine stabilia krūtinės angina, spazminės kilmės krūtinės angina bei angiografija patvirtinta širdies vainikinių arterijų liga.</w:t>
      </w:r>
    </w:p>
    <w:p w14:paraId="484E661F" w14:textId="77777777" w:rsidR="00E54A8D" w:rsidRPr="00743868" w:rsidRDefault="00E54A8D" w:rsidP="0004776B">
      <w:pPr>
        <w:widowControl w:val="0"/>
        <w:rPr>
          <w:szCs w:val="22"/>
          <w:lang w:val="lt-LT"/>
        </w:rPr>
      </w:pPr>
    </w:p>
    <w:p w14:paraId="02B08CBB" w14:textId="77777777" w:rsidR="00E54A8D" w:rsidRPr="00743868" w:rsidRDefault="00851256" w:rsidP="0004776B">
      <w:pPr>
        <w:widowControl w:val="0"/>
        <w:rPr>
          <w:szCs w:val="22"/>
          <w:u w:val="single"/>
          <w:lang w:val="lt-LT"/>
        </w:rPr>
      </w:pPr>
      <w:r w:rsidRPr="00743868">
        <w:rPr>
          <w:szCs w:val="22"/>
          <w:u w:val="single"/>
          <w:lang w:val="lt-LT"/>
        </w:rPr>
        <w:t>Vaikų populiacija</w:t>
      </w:r>
    </w:p>
    <w:p w14:paraId="4A1390C3" w14:textId="4D8F30CC" w:rsidR="00851256" w:rsidRPr="00743868" w:rsidRDefault="00851256" w:rsidP="0004776B">
      <w:pPr>
        <w:widowControl w:val="0"/>
        <w:rPr>
          <w:szCs w:val="22"/>
          <w:lang w:val="lt-LT"/>
        </w:rPr>
      </w:pPr>
      <w:r w:rsidRPr="00743868">
        <w:rPr>
          <w:szCs w:val="22"/>
          <w:lang w:val="lt-LT"/>
        </w:rPr>
        <w:t xml:space="preserve">Europos vaistų agentūra atleido nuo įpareigojimo pateikti </w:t>
      </w:r>
      <w:proofErr w:type="spellStart"/>
      <w:r w:rsidR="00E54A8D" w:rsidRPr="00743868">
        <w:rPr>
          <w:szCs w:val="22"/>
          <w:lang w:val="lt-LT"/>
        </w:rPr>
        <w:t>telmisartano</w:t>
      </w:r>
      <w:proofErr w:type="spellEnd"/>
      <w:r w:rsidR="00026925" w:rsidRPr="00743868">
        <w:rPr>
          <w:szCs w:val="22"/>
          <w:lang w:val="lt-LT"/>
        </w:rPr>
        <w:t xml:space="preserve"> ir </w:t>
      </w:r>
      <w:proofErr w:type="spellStart"/>
      <w:r w:rsidR="00E54A8D" w:rsidRPr="00743868">
        <w:rPr>
          <w:szCs w:val="22"/>
          <w:lang w:val="lt-LT"/>
        </w:rPr>
        <w:t>amlodipino</w:t>
      </w:r>
      <w:proofErr w:type="spellEnd"/>
      <w:r w:rsidR="00026925" w:rsidRPr="00743868">
        <w:rPr>
          <w:szCs w:val="22"/>
          <w:lang w:val="lt-LT"/>
        </w:rPr>
        <w:t xml:space="preserve"> derinio</w:t>
      </w:r>
      <w:r w:rsidRPr="00743868">
        <w:rPr>
          <w:szCs w:val="22"/>
          <w:lang w:val="lt-LT"/>
        </w:rPr>
        <w:t xml:space="preserve"> tyrimų su visais vaikų populiacijos pogrupiais duomenis hipertenzijos indikacijai (vartojimo vaikams informacija pateikiama 4.2</w:t>
      </w:r>
      <w:r w:rsidR="00026925" w:rsidRPr="00743868">
        <w:rPr>
          <w:szCs w:val="22"/>
          <w:lang w:val="lt-LT"/>
        </w:rPr>
        <w:t> </w:t>
      </w:r>
      <w:r w:rsidRPr="00743868">
        <w:rPr>
          <w:szCs w:val="22"/>
          <w:lang w:val="lt-LT"/>
        </w:rPr>
        <w:t>skyriuje)</w:t>
      </w:r>
      <w:r w:rsidR="00E54A8D" w:rsidRPr="00743868">
        <w:rPr>
          <w:szCs w:val="22"/>
          <w:lang w:val="lt-LT"/>
        </w:rPr>
        <w:t>.</w:t>
      </w:r>
    </w:p>
    <w:p w14:paraId="6BA576D6" w14:textId="77777777" w:rsidR="00F34163" w:rsidRPr="00743868" w:rsidRDefault="00F34163" w:rsidP="0004776B">
      <w:pPr>
        <w:widowControl w:val="0"/>
        <w:tabs>
          <w:tab w:val="clear" w:pos="567"/>
        </w:tabs>
        <w:spacing w:line="240" w:lineRule="auto"/>
        <w:rPr>
          <w:szCs w:val="22"/>
          <w:lang w:val="lt-LT"/>
        </w:rPr>
      </w:pPr>
    </w:p>
    <w:p w14:paraId="45CCD319" w14:textId="77777777" w:rsidR="00F34163" w:rsidRPr="00743868" w:rsidRDefault="00F34163" w:rsidP="003C2393">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5.2</w:t>
      </w:r>
      <w:r w:rsidRPr="00743868">
        <w:rPr>
          <w:rFonts w:ascii="Times New Roman" w:hAnsi="Times New Roman"/>
          <w:sz w:val="22"/>
          <w:szCs w:val="22"/>
          <w:lang w:val="lt-LT"/>
        </w:rPr>
        <w:tab/>
      </w:r>
      <w:proofErr w:type="spellStart"/>
      <w:r w:rsidRPr="00743868">
        <w:rPr>
          <w:rFonts w:ascii="Times New Roman" w:hAnsi="Times New Roman"/>
          <w:sz w:val="22"/>
          <w:szCs w:val="22"/>
          <w:lang w:val="lt-LT"/>
        </w:rPr>
        <w:t>Farmakokinetinės</w:t>
      </w:r>
      <w:proofErr w:type="spellEnd"/>
      <w:r w:rsidRPr="00743868">
        <w:rPr>
          <w:rFonts w:ascii="Times New Roman" w:hAnsi="Times New Roman"/>
          <w:sz w:val="22"/>
          <w:szCs w:val="22"/>
          <w:lang w:val="lt-LT"/>
        </w:rPr>
        <w:t xml:space="preserve"> savybės</w:t>
      </w:r>
    </w:p>
    <w:p w14:paraId="5DCB3A86" w14:textId="77777777" w:rsidR="00F34163" w:rsidRPr="00743868" w:rsidRDefault="00F34163" w:rsidP="003C2393">
      <w:pPr>
        <w:widowControl w:val="0"/>
        <w:tabs>
          <w:tab w:val="clear" w:pos="567"/>
        </w:tabs>
        <w:spacing w:line="240" w:lineRule="auto"/>
        <w:rPr>
          <w:szCs w:val="22"/>
          <w:lang w:val="lt-LT"/>
        </w:rPr>
      </w:pPr>
    </w:p>
    <w:p w14:paraId="58911BB7" w14:textId="77777777" w:rsidR="0041658A" w:rsidRPr="00D23724" w:rsidRDefault="0041658A" w:rsidP="003C2393">
      <w:pPr>
        <w:widowControl w:val="0"/>
        <w:tabs>
          <w:tab w:val="clear" w:pos="567"/>
        </w:tabs>
        <w:autoSpaceDE w:val="0"/>
        <w:autoSpaceDN w:val="0"/>
        <w:adjustRightInd w:val="0"/>
        <w:spacing w:line="240" w:lineRule="auto"/>
        <w:rPr>
          <w:rFonts w:eastAsia="TimesNewRoman"/>
          <w:i/>
          <w:snapToGrid/>
          <w:szCs w:val="22"/>
          <w:lang w:val="lt-LT"/>
        </w:rPr>
      </w:pPr>
      <w:r w:rsidRPr="00D23724">
        <w:rPr>
          <w:rFonts w:eastAsia="TimesNewRoman"/>
          <w:i/>
          <w:snapToGrid/>
          <w:szCs w:val="22"/>
          <w:lang w:val="lt-LT"/>
        </w:rPr>
        <w:t>Fiksuotų dozių derinio farmakokinetika</w:t>
      </w:r>
    </w:p>
    <w:p w14:paraId="51E1310B" w14:textId="094FD49C"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Telmisartano</w:t>
      </w:r>
      <w:proofErr w:type="spellEnd"/>
      <w:r w:rsidR="0014531A" w:rsidRPr="00743868">
        <w:rPr>
          <w:rFonts w:eastAsia="TimesNewRoman"/>
          <w:snapToGrid/>
          <w:szCs w:val="22"/>
          <w:lang w:val="lt-LT"/>
        </w:rPr>
        <w:t xml:space="preserve"> ir </w:t>
      </w:r>
      <w:proofErr w:type="spellStart"/>
      <w:r w:rsidRPr="00743868">
        <w:rPr>
          <w:rFonts w:eastAsia="TimesNewRoman"/>
          <w:snapToGrid/>
          <w:szCs w:val="22"/>
          <w:lang w:val="lt-LT"/>
        </w:rPr>
        <w:t>amlodipino</w:t>
      </w:r>
      <w:proofErr w:type="spellEnd"/>
      <w:r w:rsidR="0014531A" w:rsidRPr="00743868">
        <w:rPr>
          <w:rFonts w:eastAsia="TimesNewRoman"/>
          <w:snapToGrid/>
          <w:szCs w:val="22"/>
          <w:lang w:val="lt-LT"/>
        </w:rPr>
        <w:t xml:space="preserve"> derinio</w:t>
      </w:r>
      <w:r w:rsidRPr="00743868">
        <w:rPr>
          <w:rFonts w:eastAsia="TimesNewRoman"/>
          <w:snapToGrid/>
          <w:szCs w:val="22"/>
          <w:lang w:val="lt-LT"/>
        </w:rPr>
        <w:t xml:space="preserve"> absorbcijos greitis ir apimtis yra ekvivalentiški atskirai vartojamų </w:t>
      </w:r>
      <w:proofErr w:type="spellStart"/>
      <w:r w:rsidRPr="00743868">
        <w:rPr>
          <w:rFonts w:eastAsia="TimesNewRoman"/>
          <w:snapToGrid/>
          <w:szCs w:val="22"/>
          <w:lang w:val="lt-LT"/>
        </w:rPr>
        <w:t>telmisartano</w:t>
      </w:r>
      <w:proofErr w:type="spellEnd"/>
      <w:r w:rsidRPr="00743868">
        <w:rPr>
          <w:rFonts w:eastAsia="TimesNewRoman"/>
          <w:snapToGrid/>
          <w:szCs w:val="22"/>
          <w:lang w:val="lt-LT"/>
        </w:rPr>
        <w:t xml:space="preserve"> ir </w:t>
      </w:r>
      <w:proofErr w:type="spellStart"/>
      <w:r w:rsidRPr="00743868">
        <w:rPr>
          <w:rFonts w:eastAsia="TimesNewRoman"/>
          <w:snapToGrid/>
          <w:szCs w:val="22"/>
          <w:lang w:val="lt-LT"/>
        </w:rPr>
        <w:t>amlodipino</w:t>
      </w:r>
      <w:proofErr w:type="spellEnd"/>
      <w:r w:rsidRPr="00743868">
        <w:rPr>
          <w:rFonts w:eastAsia="TimesNewRoman"/>
          <w:snapToGrid/>
          <w:szCs w:val="22"/>
          <w:lang w:val="lt-LT"/>
        </w:rPr>
        <w:t xml:space="preserve"> tablečių biologiniam prieinamumui.</w:t>
      </w:r>
    </w:p>
    <w:p w14:paraId="47234C9C"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p>
    <w:p w14:paraId="303EDFCE"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Absorbcija</w:t>
      </w:r>
    </w:p>
    <w:p w14:paraId="771CA139" w14:textId="12CB8E5F"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Telmisartanas</w:t>
      </w:r>
      <w:proofErr w:type="spellEnd"/>
      <w:r w:rsidRPr="00743868">
        <w:rPr>
          <w:rFonts w:eastAsia="TimesNewRoman"/>
          <w:snapToGrid/>
          <w:szCs w:val="22"/>
          <w:lang w:val="lt-LT"/>
        </w:rPr>
        <w:t xml:space="preserve"> absorbuojamas greitai, tačiau absorbuojamas kiekis varijuoja. Vidutinis absoliutus</w:t>
      </w:r>
      <w:r w:rsidR="00B64E7A" w:rsidRPr="00743868">
        <w:rPr>
          <w:rFonts w:eastAsia="TimesNewRoman"/>
          <w:snapToGrid/>
          <w:szCs w:val="22"/>
          <w:lang w:val="lt-LT"/>
        </w:rPr>
        <w:t xml:space="preserve"> </w:t>
      </w:r>
      <w:proofErr w:type="spellStart"/>
      <w:r w:rsidRPr="00743868">
        <w:rPr>
          <w:rFonts w:eastAsia="TimesNewRoman"/>
          <w:snapToGrid/>
          <w:szCs w:val="22"/>
          <w:lang w:val="lt-LT"/>
        </w:rPr>
        <w:t>telmisartano</w:t>
      </w:r>
      <w:proofErr w:type="spellEnd"/>
      <w:r w:rsidRPr="00743868">
        <w:rPr>
          <w:rFonts w:eastAsia="TimesNewRoman"/>
          <w:snapToGrid/>
          <w:szCs w:val="22"/>
          <w:lang w:val="lt-LT"/>
        </w:rPr>
        <w:t xml:space="preserve"> biologinis prieinamumas yra a</w:t>
      </w:r>
      <w:r w:rsidR="0014531A" w:rsidRPr="00743868">
        <w:rPr>
          <w:rFonts w:eastAsia="TimesNewRoman"/>
          <w:snapToGrid/>
          <w:szCs w:val="22"/>
          <w:lang w:val="lt-LT"/>
        </w:rPr>
        <w:t>pytiksli</w:t>
      </w:r>
      <w:r w:rsidRPr="00743868">
        <w:rPr>
          <w:rFonts w:eastAsia="TimesNewRoman"/>
          <w:snapToGrid/>
          <w:szCs w:val="22"/>
          <w:lang w:val="lt-LT"/>
        </w:rPr>
        <w:t>a</w:t>
      </w:r>
      <w:r w:rsidR="0014531A" w:rsidRPr="00743868">
        <w:rPr>
          <w:rFonts w:eastAsia="TimesNewRoman"/>
          <w:snapToGrid/>
          <w:szCs w:val="22"/>
          <w:lang w:val="lt-LT"/>
        </w:rPr>
        <w:t>i</w:t>
      </w:r>
      <w:r w:rsidRPr="00743868">
        <w:rPr>
          <w:rFonts w:eastAsia="TimesNewRoman"/>
          <w:snapToGrid/>
          <w:szCs w:val="22"/>
          <w:lang w:val="lt-LT"/>
        </w:rPr>
        <w:t xml:space="preserve"> 50</w:t>
      </w:r>
      <w:r w:rsidR="0014531A" w:rsidRPr="00743868">
        <w:rPr>
          <w:rFonts w:eastAsia="TimesNewRoman"/>
          <w:snapToGrid/>
          <w:szCs w:val="22"/>
          <w:lang w:val="lt-LT"/>
        </w:rPr>
        <w:t> </w:t>
      </w:r>
      <w:r w:rsidRPr="00743868">
        <w:rPr>
          <w:rFonts w:eastAsia="TimesNewRoman"/>
          <w:snapToGrid/>
          <w:szCs w:val="22"/>
          <w:lang w:val="lt-LT"/>
        </w:rPr>
        <w:t xml:space="preserve">%. Su maistu pavartoto </w:t>
      </w:r>
      <w:proofErr w:type="spellStart"/>
      <w:r w:rsidRPr="00743868">
        <w:rPr>
          <w:rFonts w:eastAsia="TimesNewRoman"/>
          <w:snapToGrid/>
          <w:szCs w:val="22"/>
          <w:lang w:val="lt-LT"/>
        </w:rPr>
        <w:t>telmisartano</w:t>
      </w:r>
      <w:proofErr w:type="spellEnd"/>
      <w:r w:rsidRPr="00743868">
        <w:rPr>
          <w:rFonts w:eastAsia="TimesNewRoman"/>
          <w:snapToGrid/>
          <w:szCs w:val="22"/>
          <w:lang w:val="lt-LT"/>
        </w:rPr>
        <w:t xml:space="preserve"> plotas po</w:t>
      </w:r>
      <w:r w:rsidR="00B64E7A" w:rsidRPr="00743868">
        <w:rPr>
          <w:rFonts w:eastAsia="TimesNewRoman"/>
          <w:snapToGrid/>
          <w:szCs w:val="22"/>
          <w:lang w:val="lt-LT"/>
        </w:rPr>
        <w:t xml:space="preserve"> </w:t>
      </w:r>
      <w:r w:rsidRPr="00743868">
        <w:rPr>
          <w:rFonts w:eastAsia="TimesNewRoman"/>
          <w:snapToGrid/>
          <w:szCs w:val="22"/>
          <w:lang w:val="lt-LT"/>
        </w:rPr>
        <w:t>koncentracijos kraujyje priklausomai nuo laiko kreive (</w:t>
      </w:r>
      <w:r w:rsidRPr="00743868">
        <w:rPr>
          <w:rFonts w:eastAsia="SimSun"/>
          <w:szCs w:val="22"/>
          <w:lang w:val="lt-LT" w:eastAsia="pl-PL"/>
        </w:rPr>
        <w:t>AUC</w:t>
      </w:r>
      <w:r w:rsidRPr="00743868">
        <w:rPr>
          <w:rFonts w:eastAsia="SimSun"/>
          <w:szCs w:val="22"/>
          <w:vertAlign w:val="subscript"/>
          <w:lang w:val="lt-LT" w:eastAsia="pl-PL"/>
        </w:rPr>
        <w:t>0</w:t>
      </w:r>
      <w:r w:rsidR="0014531A" w:rsidRPr="00743868">
        <w:rPr>
          <w:rFonts w:eastAsia="SimSun"/>
          <w:szCs w:val="22"/>
          <w:vertAlign w:val="subscript"/>
          <w:lang w:val="lt-LT" w:eastAsia="pl-PL"/>
        </w:rPr>
        <w:noBreakHyphen/>
      </w:r>
      <w:r w:rsidRPr="00743868">
        <w:rPr>
          <w:rFonts w:eastAsia="SimSun"/>
          <w:szCs w:val="22"/>
          <w:vertAlign w:val="subscript"/>
          <w:lang w:val="lt-LT" w:eastAsia="pl-PL"/>
        </w:rPr>
        <w:t>∞</w:t>
      </w:r>
      <w:r w:rsidRPr="00743868">
        <w:rPr>
          <w:rFonts w:eastAsia="TimesNewRoman"/>
          <w:snapToGrid/>
          <w:szCs w:val="22"/>
          <w:lang w:val="lt-LT"/>
        </w:rPr>
        <w:t xml:space="preserve">) sumažėja: </w:t>
      </w:r>
      <w:r w:rsidR="0014531A" w:rsidRPr="00743868">
        <w:rPr>
          <w:rFonts w:eastAsia="TimesNewRoman"/>
          <w:snapToGrid/>
          <w:szCs w:val="22"/>
          <w:lang w:val="lt-LT"/>
        </w:rPr>
        <w:t>pava</w:t>
      </w:r>
      <w:r w:rsidRPr="00743868">
        <w:rPr>
          <w:rFonts w:eastAsia="TimesNewRoman"/>
          <w:snapToGrid/>
          <w:szCs w:val="22"/>
          <w:lang w:val="lt-LT"/>
        </w:rPr>
        <w:t>r</w:t>
      </w:r>
      <w:r w:rsidR="0014531A" w:rsidRPr="00743868">
        <w:rPr>
          <w:rFonts w:eastAsia="TimesNewRoman"/>
          <w:snapToGrid/>
          <w:szCs w:val="22"/>
          <w:lang w:val="lt-LT"/>
        </w:rPr>
        <w:t>toj</w:t>
      </w:r>
      <w:r w:rsidRPr="00743868">
        <w:rPr>
          <w:rFonts w:eastAsia="TimesNewRoman"/>
          <w:snapToGrid/>
          <w:szCs w:val="22"/>
          <w:lang w:val="lt-LT"/>
        </w:rPr>
        <w:t>us 40</w:t>
      </w:r>
      <w:r w:rsidR="0014531A" w:rsidRPr="00743868">
        <w:rPr>
          <w:rFonts w:eastAsia="TimesNewRoman"/>
          <w:snapToGrid/>
          <w:szCs w:val="22"/>
          <w:lang w:val="lt-LT"/>
        </w:rPr>
        <w:t> </w:t>
      </w:r>
      <w:r w:rsidRPr="00743868">
        <w:rPr>
          <w:rFonts w:eastAsia="TimesNewRoman"/>
          <w:snapToGrid/>
          <w:szCs w:val="22"/>
          <w:lang w:val="lt-LT"/>
        </w:rPr>
        <w:t>mg dozę,</w:t>
      </w:r>
      <w:r w:rsidR="00B64E7A" w:rsidRPr="00743868">
        <w:rPr>
          <w:rFonts w:eastAsia="TimesNewRoman"/>
          <w:snapToGrid/>
          <w:szCs w:val="22"/>
          <w:lang w:val="lt-LT"/>
        </w:rPr>
        <w:t xml:space="preserve"> </w:t>
      </w:r>
      <w:r w:rsidRPr="00743868">
        <w:rPr>
          <w:rFonts w:eastAsia="TimesNewRoman"/>
          <w:snapToGrid/>
          <w:szCs w:val="22"/>
          <w:lang w:val="lt-LT"/>
        </w:rPr>
        <w:t>sumažėja a</w:t>
      </w:r>
      <w:r w:rsidR="0014531A" w:rsidRPr="00743868">
        <w:rPr>
          <w:rFonts w:eastAsia="TimesNewRoman"/>
          <w:snapToGrid/>
          <w:szCs w:val="22"/>
          <w:lang w:val="lt-LT"/>
        </w:rPr>
        <w:t>pytiksli</w:t>
      </w:r>
      <w:r w:rsidRPr="00743868">
        <w:rPr>
          <w:rFonts w:eastAsia="TimesNewRoman"/>
          <w:snapToGrid/>
          <w:szCs w:val="22"/>
          <w:lang w:val="lt-LT"/>
        </w:rPr>
        <w:t>a</w:t>
      </w:r>
      <w:r w:rsidR="0014531A" w:rsidRPr="00743868">
        <w:rPr>
          <w:rFonts w:eastAsia="TimesNewRoman"/>
          <w:snapToGrid/>
          <w:szCs w:val="22"/>
          <w:lang w:val="lt-LT"/>
        </w:rPr>
        <w:t>i</w:t>
      </w:r>
      <w:r w:rsidRPr="00743868">
        <w:rPr>
          <w:rFonts w:eastAsia="TimesNewRoman"/>
          <w:snapToGrid/>
          <w:szCs w:val="22"/>
          <w:lang w:val="lt-LT"/>
        </w:rPr>
        <w:t xml:space="preserve"> 6</w:t>
      </w:r>
      <w:r w:rsidR="0014531A" w:rsidRPr="00743868">
        <w:rPr>
          <w:rFonts w:eastAsia="TimesNewRoman"/>
          <w:snapToGrid/>
          <w:szCs w:val="22"/>
          <w:lang w:val="lt-LT"/>
        </w:rPr>
        <w:t> </w:t>
      </w:r>
      <w:r w:rsidRPr="00743868">
        <w:rPr>
          <w:rFonts w:eastAsia="TimesNewRoman"/>
          <w:snapToGrid/>
          <w:szCs w:val="22"/>
          <w:lang w:val="lt-LT"/>
        </w:rPr>
        <w:t xml:space="preserve">%, </w:t>
      </w:r>
      <w:r w:rsidR="0014531A" w:rsidRPr="00743868">
        <w:rPr>
          <w:rFonts w:eastAsia="TimesNewRoman"/>
          <w:snapToGrid/>
          <w:szCs w:val="22"/>
          <w:lang w:val="lt-LT"/>
        </w:rPr>
        <w:t>pava</w:t>
      </w:r>
      <w:r w:rsidRPr="00743868">
        <w:rPr>
          <w:rFonts w:eastAsia="TimesNewRoman"/>
          <w:snapToGrid/>
          <w:szCs w:val="22"/>
          <w:lang w:val="lt-LT"/>
        </w:rPr>
        <w:t>r</w:t>
      </w:r>
      <w:r w:rsidR="0014531A" w:rsidRPr="00743868">
        <w:rPr>
          <w:rFonts w:eastAsia="TimesNewRoman"/>
          <w:snapToGrid/>
          <w:szCs w:val="22"/>
          <w:lang w:val="lt-LT"/>
        </w:rPr>
        <w:t>toj</w:t>
      </w:r>
      <w:r w:rsidRPr="00743868">
        <w:rPr>
          <w:rFonts w:eastAsia="TimesNewRoman"/>
          <w:snapToGrid/>
          <w:szCs w:val="22"/>
          <w:lang w:val="lt-LT"/>
        </w:rPr>
        <w:t>us 160</w:t>
      </w:r>
      <w:r w:rsidR="0014531A" w:rsidRPr="00743868">
        <w:rPr>
          <w:rFonts w:eastAsia="TimesNewRoman"/>
          <w:snapToGrid/>
          <w:szCs w:val="22"/>
          <w:lang w:val="lt-LT"/>
        </w:rPr>
        <w:t> </w:t>
      </w:r>
      <w:r w:rsidRPr="00743868">
        <w:rPr>
          <w:rFonts w:eastAsia="TimesNewRoman"/>
          <w:snapToGrid/>
          <w:szCs w:val="22"/>
          <w:lang w:val="lt-LT"/>
        </w:rPr>
        <w:t xml:space="preserve">mg dozę </w:t>
      </w:r>
      <w:r w:rsidR="0014531A" w:rsidRPr="00743868">
        <w:rPr>
          <w:rFonts w:eastAsia="TimesNewRoman"/>
          <w:snapToGrid/>
          <w:szCs w:val="22"/>
          <w:lang w:val="lt-LT"/>
        </w:rPr>
        <w:t>–</w:t>
      </w:r>
      <w:r w:rsidRPr="00743868">
        <w:rPr>
          <w:rFonts w:eastAsia="TimesNewRoman"/>
          <w:snapToGrid/>
          <w:szCs w:val="22"/>
          <w:lang w:val="lt-LT"/>
        </w:rPr>
        <w:t xml:space="preserve"> ap</w:t>
      </w:r>
      <w:r w:rsidR="0014531A" w:rsidRPr="00743868">
        <w:rPr>
          <w:rFonts w:eastAsia="TimesNewRoman"/>
          <w:snapToGrid/>
          <w:szCs w:val="22"/>
          <w:lang w:val="lt-LT"/>
        </w:rPr>
        <w:t>ytikslia</w:t>
      </w:r>
      <w:r w:rsidRPr="00743868">
        <w:rPr>
          <w:rFonts w:eastAsia="TimesNewRoman"/>
          <w:snapToGrid/>
          <w:szCs w:val="22"/>
          <w:lang w:val="lt-LT"/>
        </w:rPr>
        <w:t>i 19</w:t>
      </w:r>
      <w:r w:rsidR="0014531A" w:rsidRPr="00743868">
        <w:rPr>
          <w:rFonts w:eastAsia="TimesNewRoman"/>
          <w:snapToGrid/>
          <w:szCs w:val="22"/>
          <w:lang w:val="lt-LT"/>
        </w:rPr>
        <w:t> </w:t>
      </w:r>
      <w:r w:rsidRPr="00743868">
        <w:rPr>
          <w:rFonts w:eastAsia="TimesNewRoman"/>
          <w:snapToGrid/>
          <w:szCs w:val="22"/>
          <w:lang w:val="lt-LT"/>
        </w:rPr>
        <w:t>%. Praėjus 3</w:t>
      </w:r>
      <w:r w:rsidR="0014531A" w:rsidRPr="00743868">
        <w:rPr>
          <w:rFonts w:eastAsia="TimesNewRoman"/>
          <w:snapToGrid/>
          <w:szCs w:val="22"/>
          <w:lang w:val="lt-LT"/>
        </w:rPr>
        <w:t> </w:t>
      </w:r>
      <w:r w:rsidRPr="00743868">
        <w:rPr>
          <w:rFonts w:eastAsia="TimesNewRoman"/>
          <w:snapToGrid/>
          <w:szCs w:val="22"/>
          <w:lang w:val="lt-LT"/>
        </w:rPr>
        <w:t xml:space="preserve">val. po </w:t>
      </w:r>
      <w:proofErr w:type="spellStart"/>
      <w:r w:rsidRPr="00743868">
        <w:rPr>
          <w:rFonts w:eastAsia="TimesNewRoman"/>
          <w:snapToGrid/>
          <w:szCs w:val="22"/>
          <w:lang w:val="lt-LT"/>
        </w:rPr>
        <w:t>telmisartano</w:t>
      </w:r>
      <w:proofErr w:type="spellEnd"/>
      <w:r w:rsidRPr="00743868">
        <w:rPr>
          <w:rFonts w:eastAsia="TimesNewRoman"/>
          <w:snapToGrid/>
          <w:szCs w:val="22"/>
          <w:lang w:val="lt-LT"/>
        </w:rPr>
        <w:t xml:space="preserve"> pavartojimo,</w:t>
      </w:r>
      <w:r w:rsidR="00B64E7A" w:rsidRPr="00743868">
        <w:rPr>
          <w:rFonts w:eastAsia="TimesNewRoman"/>
          <w:snapToGrid/>
          <w:szCs w:val="22"/>
          <w:lang w:val="lt-LT"/>
        </w:rPr>
        <w:t xml:space="preserve"> </w:t>
      </w:r>
      <w:r w:rsidRPr="00743868">
        <w:rPr>
          <w:rFonts w:eastAsia="TimesNewRoman"/>
          <w:snapToGrid/>
          <w:szCs w:val="22"/>
          <w:lang w:val="lt-LT"/>
        </w:rPr>
        <w:t xml:space="preserve">koncentracija kraujo plazmoje būna vienoda ir tuo atveju, kai jo </w:t>
      </w:r>
      <w:r w:rsidR="0014531A" w:rsidRPr="00743868">
        <w:rPr>
          <w:rFonts w:eastAsia="TimesNewRoman"/>
          <w:snapToGrid/>
          <w:szCs w:val="22"/>
          <w:lang w:val="lt-LT"/>
        </w:rPr>
        <w:t>va</w:t>
      </w:r>
      <w:r w:rsidRPr="00743868">
        <w:rPr>
          <w:rFonts w:eastAsia="TimesNewRoman"/>
          <w:snapToGrid/>
          <w:szCs w:val="22"/>
          <w:lang w:val="lt-LT"/>
        </w:rPr>
        <w:t>r</w:t>
      </w:r>
      <w:r w:rsidR="0014531A" w:rsidRPr="00743868">
        <w:rPr>
          <w:rFonts w:eastAsia="TimesNewRoman"/>
          <w:snapToGrid/>
          <w:szCs w:val="22"/>
          <w:lang w:val="lt-LT"/>
        </w:rPr>
        <w:t>toj</w:t>
      </w:r>
      <w:r w:rsidRPr="00743868">
        <w:rPr>
          <w:rFonts w:eastAsia="TimesNewRoman"/>
          <w:snapToGrid/>
          <w:szCs w:val="22"/>
          <w:lang w:val="lt-LT"/>
        </w:rPr>
        <w:t>ama valgio metu, ir tuo atveju, kai</w:t>
      </w:r>
      <w:r w:rsidR="00B64E7A" w:rsidRPr="00743868">
        <w:rPr>
          <w:rFonts w:eastAsia="TimesNewRoman"/>
          <w:snapToGrid/>
          <w:szCs w:val="22"/>
          <w:lang w:val="lt-LT"/>
        </w:rPr>
        <w:t xml:space="preserve"> </w:t>
      </w:r>
      <w:r w:rsidR="0014531A" w:rsidRPr="00743868">
        <w:rPr>
          <w:rFonts w:eastAsia="TimesNewRoman"/>
          <w:snapToGrid/>
          <w:szCs w:val="22"/>
          <w:lang w:val="lt-LT"/>
        </w:rPr>
        <w:t>va</w:t>
      </w:r>
      <w:r w:rsidRPr="00743868">
        <w:rPr>
          <w:rFonts w:eastAsia="TimesNewRoman"/>
          <w:snapToGrid/>
          <w:szCs w:val="22"/>
          <w:lang w:val="lt-LT"/>
        </w:rPr>
        <w:t>r</w:t>
      </w:r>
      <w:r w:rsidR="0014531A" w:rsidRPr="00743868">
        <w:rPr>
          <w:rFonts w:eastAsia="TimesNewRoman"/>
          <w:snapToGrid/>
          <w:szCs w:val="22"/>
          <w:lang w:val="lt-LT"/>
        </w:rPr>
        <w:t>toj</w:t>
      </w:r>
      <w:r w:rsidRPr="00743868">
        <w:rPr>
          <w:rFonts w:eastAsia="TimesNewRoman"/>
          <w:snapToGrid/>
          <w:szCs w:val="22"/>
          <w:lang w:val="lt-LT"/>
        </w:rPr>
        <w:t>ama nevalgius.</w:t>
      </w:r>
    </w:p>
    <w:p w14:paraId="2061FB2C"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p>
    <w:p w14:paraId="69ED9D60" w14:textId="5084C696" w:rsidR="00AF10C4" w:rsidRPr="00743868" w:rsidRDefault="0014531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Pava</w:t>
      </w:r>
      <w:r w:rsidR="0041658A" w:rsidRPr="00743868">
        <w:rPr>
          <w:rFonts w:eastAsia="TimesNewRoman"/>
          <w:snapToGrid/>
          <w:szCs w:val="22"/>
          <w:lang w:val="lt-LT"/>
        </w:rPr>
        <w:t>r</w:t>
      </w:r>
      <w:r w:rsidRPr="00743868">
        <w:rPr>
          <w:rFonts w:eastAsia="TimesNewRoman"/>
          <w:snapToGrid/>
          <w:szCs w:val="22"/>
          <w:lang w:val="lt-LT"/>
        </w:rPr>
        <w:t>toj</w:t>
      </w:r>
      <w:r w:rsidR="0041658A" w:rsidRPr="00743868">
        <w:rPr>
          <w:rFonts w:eastAsia="TimesNewRoman"/>
          <w:snapToGrid/>
          <w:szCs w:val="22"/>
          <w:lang w:val="lt-LT"/>
        </w:rPr>
        <w:t>us</w:t>
      </w:r>
      <w:r w:rsidRPr="00743868">
        <w:rPr>
          <w:rFonts w:eastAsia="TimesNewRoman"/>
          <w:snapToGrid/>
          <w:szCs w:val="22"/>
          <w:lang w:val="lt-LT"/>
        </w:rPr>
        <w:t xml:space="preserve"> per burną</w:t>
      </w:r>
      <w:r w:rsidR="0041658A" w:rsidRPr="00743868">
        <w:rPr>
          <w:rFonts w:eastAsia="TimesNewRoman"/>
          <w:snapToGrid/>
          <w:szCs w:val="22"/>
          <w:lang w:val="lt-LT"/>
        </w:rPr>
        <w:t xml:space="preserve"> terapinę </w:t>
      </w:r>
      <w:proofErr w:type="spellStart"/>
      <w:r w:rsidR="0041658A" w:rsidRPr="00743868">
        <w:rPr>
          <w:rFonts w:eastAsia="TimesNewRoman"/>
          <w:snapToGrid/>
          <w:szCs w:val="22"/>
          <w:lang w:val="lt-LT"/>
        </w:rPr>
        <w:t>amlodipino</w:t>
      </w:r>
      <w:proofErr w:type="spellEnd"/>
      <w:r w:rsidR="0041658A" w:rsidRPr="00743868">
        <w:rPr>
          <w:rFonts w:eastAsia="TimesNewRoman"/>
          <w:snapToGrid/>
          <w:szCs w:val="22"/>
          <w:lang w:val="lt-LT"/>
        </w:rPr>
        <w:t xml:space="preserve"> dozę, </w:t>
      </w:r>
      <w:proofErr w:type="spellStart"/>
      <w:r w:rsidR="0041658A" w:rsidRPr="00743868">
        <w:rPr>
          <w:rFonts w:eastAsia="TimesNewRoman"/>
          <w:snapToGrid/>
          <w:szCs w:val="22"/>
          <w:lang w:val="lt-LT"/>
        </w:rPr>
        <w:t>amlodipinas</w:t>
      </w:r>
      <w:proofErr w:type="spellEnd"/>
      <w:r w:rsidR="0041658A" w:rsidRPr="00743868">
        <w:rPr>
          <w:rFonts w:eastAsia="TimesNewRoman"/>
          <w:snapToGrid/>
          <w:szCs w:val="22"/>
          <w:lang w:val="lt-LT"/>
        </w:rPr>
        <w:t xml:space="preserve"> absorbuojamas gerai, didžiausia koncentracija kraujyje</w:t>
      </w:r>
      <w:r w:rsidR="00B64E7A" w:rsidRPr="00743868">
        <w:rPr>
          <w:rFonts w:eastAsia="TimesNewRoman"/>
          <w:snapToGrid/>
          <w:szCs w:val="22"/>
          <w:lang w:val="lt-LT"/>
        </w:rPr>
        <w:t xml:space="preserve"> </w:t>
      </w:r>
      <w:r w:rsidRPr="00743868">
        <w:rPr>
          <w:rFonts w:eastAsia="TimesNewRoman"/>
          <w:snapToGrid/>
          <w:szCs w:val="22"/>
          <w:lang w:val="lt-LT"/>
        </w:rPr>
        <w:t>su</w:t>
      </w:r>
      <w:r w:rsidR="0041658A" w:rsidRPr="00743868">
        <w:rPr>
          <w:rFonts w:eastAsia="TimesNewRoman"/>
          <w:snapToGrid/>
          <w:szCs w:val="22"/>
          <w:lang w:val="lt-LT"/>
        </w:rPr>
        <w:t>sida</w:t>
      </w:r>
      <w:r w:rsidRPr="00743868">
        <w:rPr>
          <w:rFonts w:eastAsia="TimesNewRoman"/>
          <w:snapToGrid/>
          <w:szCs w:val="22"/>
          <w:lang w:val="lt-LT"/>
        </w:rPr>
        <w:t>ro</w:t>
      </w:r>
      <w:r w:rsidR="0041658A" w:rsidRPr="00743868">
        <w:rPr>
          <w:rFonts w:eastAsia="TimesNewRoman"/>
          <w:snapToGrid/>
          <w:szCs w:val="22"/>
          <w:lang w:val="lt-LT"/>
        </w:rPr>
        <w:t xml:space="preserve"> po 6</w:t>
      </w:r>
      <w:r w:rsidRPr="00743868">
        <w:rPr>
          <w:rFonts w:eastAsia="TimesNewRoman"/>
          <w:snapToGrid/>
          <w:szCs w:val="22"/>
          <w:lang w:val="lt-LT"/>
        </w:rPr>
        <w:noBreakHyphen/>
      </w:r>
      <w:r w:rsidR="0041658A" w:rsidRPr="00743868">
        <w:rPr>
          <w:rFonts w:eastAsia="TimesNewRoman"/>
          <w:snapToGrid/>
          <w:szCs w:val="22"/>
          <w:lang w:val="lt-LT"/>
        </w:rPr>
        <w:t>12</w:t>
      </w:r>
      <w:r w:rsidRPr="00743868">
        <w:rPr>
          <w:rFonts w:eastAsia="TimesNewRoman"/>
          <w:snapToGrid/>
          <w:szCs w:val="22"/>
          <w:lang w:val="lt-LT"/>
        </w:rPr>
        <w:t> </w:t>
      </w:r>
      <w:r w:rsidR="0041658A" w:rsidRPr="00743868">
        <w:rPr>
          <w:rFonts w:eastAsia="TimesNewRoman"/>
          <w:snapToGrid/>
          <w:szCs w:val="22"/>
          <w:lang w:val="lt-LT"/>
        </w:rPr>
        <w:t>val. Apskaičiuotas absoliutus biologinis prieinamumas yra 64</w:t>
      </w:r>
      <w:r w:rsidRPr="00743868">
        <w:rPr>
          <w:rFonts w:eastAsia="TimesNewRoman"/>
          <w:snapToGrid/>
          <w:szCs w:val="22"/>
          <w:lang w:val="lt-LT"/>
        </w:rPr>
        <w:noBreakHyphen/>
      </w:r>
      <w:r w:rsidR="0041658A" w:rsidRPr="00743868">
        <w:rPr>
          <w:rFonts w:eastAsia="TimesNewRoman"/>
          <w:snapToGrid/>
          <w:szCs w:val="22"/>
          <w:lang w:val="lt-LT"/>
        </w:rPr>
        <w:t>80</w:t>
      </w:r>
      <w:r w:rsidRPr="00743868">
        <w:rPr>
          <w:rFonts w:eastAsia="TimesNewRoman"/>
          <w:snapToGrid/>
          <w:szCs w:val="22"/>
          <w:lang w:val="lt-LT"/>
        </w:rPr>
        <w:t> </w:t>
      </w:r>
      <w:r w:rsidR="0041658A" w:rsidRPr="00743868">
        <w:rPr>
          <w:rFonts w:eastAsia="TimesNewRoman"/>
          <w:snapToGrid/>
          <w:szCs w:val="22"/>
          <w:lang w:val="lt-LT"/>
        </w:rPr>
        <w:t>%.</w:t>
      </w:r>
    </w:p>
    <w:p w14:paraId="5BBB5646" w14:textId="10C336A5"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Kartu</w:t>
      </w:r>
      <w:r w:rsidR="00B64E7A" w:rsidRPr="00743868">
        <w:rPr>
          <w:rFonts w:eastAsia="TimesNewRoman"/>
          <w:snapToGrid/>
          <w:szCs w:val="22"/>
          <w:lang w:val="lt-LT"/>
        </w:rPr>
        <w:t xml:space="preserve"> </w:t>
      </w:r>
      <w:r w:rsidRPr="00743868">
        <w:rPr>
          <w:rFonts w:eastAsia="TimesNewRoman"/>
          <w:snapToGrid/>
          <w:szCs w:val="22"/>
          <w:lang w:val="lt-LT"/>
        </w:rPr>
        <w:t xml:space="preserve">pavartotas maistas biologinio </w:t>
      </w:r>
      <w:proofErr w:type="spellStart"/>
      <w:r w:rsidRPr="00743868">
        <w:rPr>
          <w:rFonts w:eastAsia="TimesNewRoman"/>
          <w:snapToGrid/>
          <w:szCs w:val="22"/>
          <w:lang w:val="lt-LT"/>
        </w:rPr>
        <w:t>amlodipino</w:t>
      </w:r>
      <w:proofErr w:type="spellEnd"/>
      <w:r w:rsidRPr="00743868">
        <w:rPr>
          <w:rFonts w:eastAsia="TimesNewRoman"/>
          <w:snapToGrid/>
          <w:szCs w:val="22"/>
          <w:lang w:val="lt-LT"/>
        </w:rPr>
        <w:t xml:space="preserve"> prieinamumo nekeičia.</w:t>
      </w:r>
    </w:p>
    <w:p w14:paraId="3CE99292"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p>
    <w:p w14:paraId="67A8CE64"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Pasiskirstymas</w:t>
      </w:r>
    </w:p>
    <w:p w14:paraId="5202CCFC" w14:textId="428A6B87" w:rsidR="00AF10C4"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D</w:t>
      </w:r>
      <w:r w:rsidR="0014531A" w:rsidRPr="00743868">
        <w:rPr>
          <w:rFonts w:eastAsia="TimesNewRoman"/>
          <w:snapToGrid/>
          <w:szCs w:val="22"/>
          <w:lang w:val="lt-LT"/>
        </w:rPr>
        <w:t>idelė d</w:t>
      </w:r>
      <w:r w:rsidRPr="00743868">
        <w:rPr>
          <w:rFonts w:eastAsia="TimesNewRoman"/>
          <w:snapToGrid/>
          <w:szCs w:val="22"/>
          <w:lang w:val="lt-LT"/>
        </w:rPr>
        <w:t>a</w:t>
      </w:r>
      <w:r w:rsidR="0014531A" w:rsidRPr="00743868">
        <w:rPr>
          <w:rFonts w:eastAsia="TimesNewRoman"/>
          <w:snapToGrid/>
          <w:szCs w:val="22"/>
          <w:lang w:val="lt-LT"/>
        </w:rPr>
        <w:t>lis</w:t>
      </w:r>
      <w:r w:rsidRPr="00743868">
        <w:rPr>
          <w:rFonts w:eastAsia="TimesNewRoman"/>
          <w:snapToGrid/>
          <w:szCs w:val="22"/>
          <w:lang w:val="lt-LT"/>
        </w:rPr>
        <w:t xml:space="preserve"> (&gt;</w:t>
      </w:r>
      <w:r w:rsidR="0014531A" w:rsidRPr="00743868">
        <w:rPr>
          <w:rFonts w:eastAsia="TimesNewRoman"/>
          <w:snapToGrid/>
          <w:szCs w:val="22"/>
          <w:lang w:val="lt-LT"/>
        </w:rPr>
        <w:t> </w:t>
      </w:r>
      <w:r w:rsidRPr="00743868">
        <w:rPr>
          <w:rFonts w:eastAsia="TimesNewRoman"/>
          <w:snapToGrid/>
          <w:szCs w:val="22"/>
          <w:lang w:val="lt-LT"/>
        </w:rPr>
        <w:t>99,5</w:t>
      </w:r>
      <w:r w:rsidR="0014531A" w:rsidRPr="00743868">
        <w:rPr>
          <w:rFonts w:eastAsia="TimesNewRoman"/>
          <w:snapToGrid/>
          <w:szCs w:val="22"/>
          <w:lang w:val="lt-LT"/>
        </w:rPr>
        <w:t> </w:t>
      </w:r>
      <w:r w:rsidRPr="00743868">
        <w:rPr>
          <w:rFonts w:eastAsia="TimesNewRoman"/>
          <w:snapToGrid/>
          <w:szCs w:val="22"/>
          <w:lang w:val="lt-LT"/>
        </w:rPr>
        <w:t xml:space="preserve">%) </w:t>
      </w:r>
      <w:proofErr w:type="spellStart"/>
      <w:r w:rsidRPr="00743868">
        <w:rPr>
          <w:rFonts w:eastAsia="TimesNewRoman"/>
          <w:snapToGrid/>
          <w:szCs w:val="22"/>
          <w:lang w:val="lt-LT"/>
        </w:rPr>
        <w:t>telmisartano</w:t>
      </w:r>
      <w:proofErr w:type="spellEnd"/>
      <w:r w:rsidRPr="00743868">
        <w:rPr>
          <w:rFonts w:eastAsia="TimesNewRoman"/>
          <w:snapToGrid/>
          <w:szCs w:val="22"/>
          <w:lang w:val="lt-LT"/>
        </w:rPr>
        <w:t xml:space="preserve"> prisijungia prie kraujo plazmos baltymų, daugiausia</w:t>
      </w:r>
      <w:r w:rsidR="0014531A" w:rsidRPr="00743868">
        <w:rPr>
          <w:rFonts w:eastAsia="TimesNewRoman"/>
          <w:snapToGrid/>
          <w:szCs w:val="22"/>
          <w:lang w:val="lt-LT"/>
        </w:rPr>
        <w:t>i</w:t>
      </w:r>
      <w:r w:rsidRPr="00743868">
        <w:rPr>
          <w:rFonts w:eastAsia="TimesNewRoman"/>
          <w:snapToGrid/>
          <w:szCs w:val="22"/>
          <w:lang w:val="lt-LT"/>
        </w:rPr>
        <w:t xml:space="preserve"> alfa</w:t>
      </w:r>
      <w:r w:rsidR="0014531A" w:rsidRPr="00743868">
        <w:rPr>
          <w:rFonts w:eastAsia="TimesNewRoman"/>
          <w:snapToGrid/>
          <w:szCs w:val="22"/>
          <w:lang w:val="lt-LT"/>
        </w:rPr>
        <w:noBreakHyphen/>
      </w:r>
      <w:r w:rsidRPr="00743868">
        <w:rPr>
          <w:rFonts w:eastAsia="TimesNewRoman"/>
          <w:snapToGrid/>
          <w:szCs w:val="22"/>
          <w:lang w:val="lt-LT"/>
        </w:rPr>
        <w:t>1 rūgščiojo</w:t>
      </w:r>
      <w:r w:rsidR="00B64E7A" w:rsidRPr="00743868">
        <w:rPr>
          <w:rFonts w:eastAsia="TimesNewRoman"/>
          <w:snapToGrid/>
          <w:szCs w:val="22"/>
          <w:lang w:val="lt-LT"/>
        </w:rPr>
        <w:t xml:space="preserve"> </w:t>
      </w:r>
      <w:proofErr w:type="spellStart"/>
      <w:r w:rsidRPr="00743868">
        <w:rPr>
          <w:rFonts w:eastAsia="TimesNewRoman"/>
          <w:snapToGrid/>
          <w:szCs w:val="22"/>
          <w:lang w:val="lt-LT"/>
        </w:rPr>
        <w:t>glikoproteino</w:t>
      </w:r>
      <w:proofErr w:type="spellEnd"/>
      <w:r w:rsidRPr="00743868">
        <w:rPr>
          <w:rFonts w:eastAsia="TimesNewRoman"/>
          <w:snapToGrid/>
          <w:szCs w:val="22"/>
          <w:lang w:val="lt-LT"/>
        </w:rPr>
        <w:t>.</w:t>
      </w:r>
    </w:p>
    <w:p w14:paraId="507EC6A6" w14:textId="794E9603"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Vidutinis tariamasis pasiskirstymo tūris tuo metu, kai koncentracija </w:t>
      </w:r>
      <w:proofErr w:type="spellStart"/>
      <w:r w:rsidRPr="00743868">
        <w:rPr>
          <w:rFonts w:eastAsia="TimesNewRoman"/>
          <w:snapToGrid/>
          <w:szCs w:val="22"/>
          <w:lang w:val="lt-LT"/>
        </w:rPr>
        <w:t>pusiausvyrinė</w:t>
      </w:r>
      <w:proofErr w:type="spellEnd"/>
      <w:r w:rsidR="00B64E7A" w:rsidRPr="00743868">
        <w:rPr>
          <w:rFonts w:eastAsia="TimesNewRoman"/>
          <w:snapToGrid/>
          <w:szCs w:val="22"/>
          <w:lang w:val="lt-LT"/>
        </w:rPr>
        <w:t xml:space="preserve"> </w:t>
      </w:r>
      <w:r w:rsidRPr="00743868">
        <w:rPr>
          <w:rFonts w:eastAsia="TimesNewRoman"/>
          <w:snapToGrid/>
          <w:szCs w:val="22"/>
          <w:lang w:val="lt-LT"/>
        </w:rPr>
        <w:t>(</w:t>
      </w:r>
      <w:proofErr w:type="spellStart"/>
      <w:r w:rsidRPr="00D23724">
        <w:rPr>
          <w:rFonts w:eastAsia="TimesNewRoman"/>
          <w:iCs/>
          <w:snapToGrid/>
          <w:szCs w:val="22"/>
          <w:lang w:val="lt-LT"/>
        </w:rPr>
        <w:t>V</w:t>
      </w:r>
      <w:r w:rsidRPr="00D23724">
        <w:rPr>
          <w:rFonts w:eastAsia="TimesNewRoman"/>
          <w:iCs/>
          <w:snapToGrid/>
          <w:szCs w:val="22"/>
          <w:vertAlign w:val="subscript"/>
          <w:lang w:val="lt-LT"/>
        </w:rPr>
        <w:t>dss</w:t>
      </w:r>
      <w:proofErr w:type="spellEnd"/>
      <w:r w:rsidRPr="00743868">
        <w:rPr>
          <w:rFonts w:eastAsia="TimesNewRoman"/>
          <w:snapToGrid/>
          <w:szCs w:val="22"/>
          <w:lang w:val="lt-LT"/>
        </w:rPr>
        <w:t>), yra a</w:t>
      </w:r>
      <w:r w:rsidR="0014531A" w:rsidRPr="00743868">
        <w:rPr>
          <w:rFonts w:eastAsia="TimesNewRoman"/>
          <w:snapToGrid/>
          <w:szCs w:val="22"/>
          <w:lang w:val="lt-LT"/>
        </w:rPr>
        <w:t>pytiksli</w:t>
      </w:r>
      <w:r w:rsidRPr="00743868">
        <w:rPr>
          <w:rFonts w:eastAsia="TimesNewRoman"/>
          <w:snapToGrid/>
          <w:szCs w:val="22"/>
          <w:lang w:val="lt-LT"/>
        </w:rPr>
        <w:t>a</w:t>
      </w:r>
      <w:r w:rsidR="0014531A" w:rsidRPr="00743868">
        <w:rPr>
          <w:rFonts w:eastAsia="TimesNewRoman"/>
          <w:snapToGrid/>
          <w:szCs w:val="22"/>
          <w:lang w:val="lt-LT"/>
        </w:rPr>
        <w:t>i</w:t>
      </w:r>
      <w:r w:rsidRPr="00743868">
        <w:rPr>
          <w:rFonts w:eastAsia="TimesNewRoman"/>
          <w:snapToGrid/>
          <w:szCs w:val="22"/>
          <w:lang w:val="lt-LT"/>
        </w:rPr>
        <w:t xml:space="preserve"> 500</w:t>
      </w:r>
      <w:r w:rsidR="0014531A" w:rsidRPr="00743868">
        <w:rPr>
          <w:rFonts w:eastAsia="TimesNewRoman"/>
          <w:snapToGrid/>
          <w:szCs w:val="22"/>
          <w:lang w:val="lt-LT"/>
        </w:rPr>
        <w:t> </w:t>
      </w:r>
      <w:r w:rsidRPr="00743868">
        <w:rPr>
          <w:rFonts w:eastAsia="TimesNewRoman"/>
          <w:snapToGrid/>
          <w:szCs w:val="22"/>
          <w:lang w:val="lt-LT"/>
        </w:rPr>
        <w:t>l.</w:t>
      </w:r>
    </w:p>
    <w:p w14:paraId="2A97A5BF" w14:textId="77777777" w:rsidR="004C6316" w:rsidRPr="00743868" w:rsidRDefault="004C6316" w:rsidP="0004776B">
      <w:pPr>
        <w:widowControl w:val="0"/>
        <w:tabs>
          <w:tab w:val="clear" w:pos="567"/>
        </w:tabs>
        <w:autoSpaceDE w:val="0"/>
        <w:autoSpaceDN w:val="0"/>
        <w:adjustRightInd w:val="0"/>
        <w:spacing w:line="240" w:lineRule="auto"/>
        <w:rPr>
          <w:rFonts w:eastAsia="TimesNewRoman"/>
          <w:snapToGrid/>
          <w:szCs w:val="22"/>
          <w:lang w:val="lt-LT"/>
        </w:rPr>
      </w:pPr>
    </w:p>
    <w:p w14:paraId="16BE6941" w14:textId="2F27B3AC"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Amlodipino</w:t>
      </w:r>
      <w:proofErr w:type="spellEnd"/>
      <w:r w:rsidRPr="00743868">
        <w:rPr>
          <w:rFonts w:eastAsia="TimesNewRoman"/>
          <w:snapToGrid/>
          <w:szCs w:val="22"/>
          <w:lang w:val="lt-LT"/>
        </w:rPr>
        <w:t xml:space="preserve"> pasiskirstymo tūris yra a</w:t>
      </w:r>
      <w:r w:rsidR="0014531A" w:rsidRPr="00743868">
        <w:rPr>
          <w:rFonts w:eastAsia="TimesNewRoman"/>
          <w:snapToGrid/>
          <w:szCs w:val="22"/>
          <w:lang w:val="lt-LT"/>
        </w:rPr>
        <w:t>pytiksli</w:t>
      </w:r>
      <w:r w:rsidRPr="00743868">
        <w:rPr>
          <w:rFonts w:eastAsia="TimesNewRoman"/>
          <w:snapToGrid/>
          <w:szCs w:val="22"/>
          <w:lang w:val="lt-LT"/>
        </w:rPr>
        <w:t>a</w:t>
      </w:r>
      <w:r w:rsidR="0014531A" w:rsidRPr="00743868">
        <w:rPr>
          <w:rFonts w:eastAsia="TimesNewRoman"/>
          <w:snapToGrid/>
          <w:szCs w:val="22"/>
          <w:lang w:val="lt-LT"/>
        </w:rPr>
        <w:t>i</w:t>
      </w:r>
      <w:r w:rsidRPr="00743868">
        <w:rPr>
          <w:rFonts w:eastAsia="TimesNewRoman"/>
          <w:snapToGrid/>
          <w:szCs w:val="22"/>
          <w:lang w:val="lt-LT"/>
        </w:rPr>
        <w:t xml:space="preserve"> 21</w:t>
      </w:r>
      <w:r w:rsidR="0014531A" w:rsidRPr="00743868">
        <w:rPr>
          <w:rFonts w:eastAsia="TimesNewRoman"/>
          <w:snapToGrid/>
          <w:szCs w:val="22"/>
          <w:lang w:val="lt-LT"/>
        </w:rPr>
        <w:t> </w:t>
      </w:r>
      <w:r w:rsidRPr="00743868">
        <w:rPr>
          <w:rFonts w:eastAsia="TimesNewRoman"/>
          <w:snapToGrid/>
          <w:szCs w:val="22"/>
          <w:lang w:val="lt-LT"/>
        </w:rPr>
        <w:t xml:space="preserve">l/kg. Tyrimai </w:t>
      </w:r>
      <w:proofErr w:type="spellStart"/>
      <w:r w:rsidRPr="00743868">
        <w:rPr>
          <w:rFonts w:eastAsia="TimesNewRoman"/>
          <w:i/>
          <w:iCs/>
          <w:snapToGrid/>
          <w:szCs w:val="22"/>
          <w:lang w:val="lt-LT"/>
        </w:rPr>
        <w:t>in</w:t>
      </w:r>
      <w:proofErr w:type="spellEnd"/>
      <w:r w:rsidR="0014531A" w:rsidRPr="00743868">
        <w:rPr>
          <w:rFonts w:eastAsia="TimesNewRoman"/>
          <w:i/>
          <w:iCs/>
          <w:snapToGrid/>
          <w:szCs w:val="22"/>
          <w:lang w:val="lt-LT"/>
        </w:rPr>
        <w:t> </w:t>
      </w:r>
      <w:proofErr w:type="spellStart"/>
      <w:r w:rsidRPr="00743868">
        <w:rPr>
          <w:rFonts w:eastAsia="TimesNewRoman"/>
          <w:i/>
          <w:iCs/>
          <w:snapToGrid/>
          <w:szCs w:val="22"/>
          <w:lang w:val="lt-LT"/>
        </w:rPr>
        <w:t>vitro</w:t>
      </w:r>
      <w:proofErr w:type="spellEnd"/>
      <w:r w:rsidRPr="00743868">
        <w:rPr>
          <w:rFonts w:eastAsia="TimesNewRoman"/>
          <w:i/>
          <w:iCs/>
          <w:snapToGrid/>
          <w:szCs w:val="22"/>
          <w:lang w:val="lt-LT"/>
        </w:rPr>
        <w:t xml:space="preserve"> </w:t>
      </w:r>
      <w:r w:rsidRPr="00743868">
        <w:rPr>
          <w:rFonts w:eastAsia="TimesNewRoman"/>
          <w:snapToGrid/>
          <w:szCs w:val="22"/>
          <w:lang w:val="lt-LT"/>
        </w:rPr>
        <w:t>rodo, kad hipertenzija sergančių</w:t>
      </w:r>
      <w:r w:rsidR="00B64E7A" w:rsidRPr="00743868">
        <w:rPr>
          <w:rFonts w:eastAsia="TimesNewRoman"/>
          <w:snapToGrid/>
          <w:szCs w:val="22"/>
          <w:lang w:val="lt-LT"/>
        </w:rPr>
        <w:t xml:space="preserve"> </w:t>
      </w:r>
      <w:r w:rsidRPr="00743868">
        <w:rPr>
          <w:rFonts w:eastAsia="TimesNewRoman"/>
          <w:snapToGrid/>
          <w:szCs w:val="22"/>
          <w:lang w:val="lt-LT"/>
        </w:rPr>
        <w:t>pacientų organizme a</w:t>
      </w:r>
      <w:r w:rsidR="0014531A" w:rsidRPr="00743868">
        <w:rPr>
          <w:rFonts w:eastAsia="TimesNewRoman"/>
          <w:snapToGrid/>
          <w:szCs w:val="22"/>
          <w:lang w:val="lt-LT"/>
        </w:rPr>
        <w:t>pytiksli</w:t>
      </w:r>
      <w:r w:rsidRPr="00743868">
        <w:rPr>
          <w:rFonts w:eastAsia="TimesNewRoman"/>
          <w:snapToGrid/>
          <w:szCs w:val="22"/>
          <w:lang w:val="lt-LT"/>
        </w:rPr>
        <w:t>a</w:t>
      </w:r>
      <w:r w:rsidR="0014531A" w:rsidRPr="00743868">
        <w:rPr>
          <w:rFonts w:eastAsia="TimesNewRoman"/>
          <w:snapToGrid/>
          <w:szCs w:val="22"/>
          <w:lang w:val="lt-LT"/>
        </w:rPr>
        <w:t>i</w:t>
      </w:r>
      <w:r w:rsidRPr="00743868">
        <w:rPr>
          <w:rFonts w:eastAsia="TimesNewRoman"/>
          <w:snapToGrid/>
          <w:szCs w:val="22"/>
          <w:lang w:val="lt-LT"/>
        </w:rPr>
        <w:t xml:space="preserve"> 97,5</w:t>
      </w:r>
      <w:r w:rsidR="0014531A" w:rsidRPr="00743868">
        <w:rPr>
          <w:rFonts w:eastAsia="TimesNewRoman"/>
          <w:snapToGrid/>
          <w:szCs w:val="22"/>
          <w:lang w:val="lt-LT"/>
        </w:rPr>
        <w:t> </w:t>
      </w:r>
      <w:r w:rsidR="004C6316" w:rsidRPr="00743868">
        <w:rPr>
          <w:rFonts w:eastAsia="TimesNewRoman"/>
          <w:snapToGrid/>
          <w:szCs w:val="22"/>
          <w:lang w:val="lt-LT"/>
        </w:rPr>
        <w:t>%</w:t>
      </w:r>
      <w:r w:rsidRPr="00743868">
        <w:rPr>
          <w:rFonts w:eastAsia="TimesNewRoman"/>
          <w:snapToGrid/>
          <w:szCs w:val="22"/>
          <w:lang w:val="lt-LT"/>
        </w:rPr>
        <w:t xml:space="preserve"> cirkuliuojančio </w:t>
      </w:r>
      <w:proofErr w:type="spellStart"/>
      <w:r w:rsidRPr="00743868">
        <w:rPr>
          <w:rFonts w:eastAsia="TimesNewRoman"/>
          <w:snapToGrid/>
          <w:szCs w:val="22"/>
          <w:lang w:val="lt-LT"/>
        </w:rPr>
        <w:t>amlodipino</w:t>
      </w:r>
      <w:proofErr w:type="spellEnd"/>
      <w:r w:rsidRPr="00743868">
        <w:rPr>
          <w:rFonts w:eastAsia="TimesNewRoman"/>
          <w:snapToGrid/>
          <w:szCs w:val="22"/>
          <w:lang w:val="lt-LT"/>
        </w:rPr>
        <w:t xml:space="preserve"> prisijungia prie kraujo plazmos</w:t>
      </w:r>
      <w:r w:rsidR="00B64E7A" w:rsidRPr="00743868">
        <w:rPr>
          <w:rFonts w:eastAsia="TimesNewRoman"/>
          <w:snapToGrid/>
          <w:szCs w:val="22"/>
          <w:lang w:val="lt-LT"/>
        </w:rPr>
        <w:t xml:space="preserve"> </w:t>
      </w:r>
      <w:r w:rsidRPr="00743868">
        <w:rPr>
          <w:rFonts w:eastAsia="TimesNewRoman"/>
          <w:snapToGrid/>
          <w:szCs w:val="22"/>
          <w:lang w:val="lt-LT"/>
        </w:rPr>
        <w:t>baltymų.</w:t>
      </w:r>
    </w:p>
    <w:p w14:paraId="21D8A66D" w14:textId="77777777" w:rsidR="004C6316" w:rsidRPr="00743868" w:rsidRDefault="004C6316" w:rsidP="0004776B">
      <w:pPr>
        <w:widowControl w:val="0"/>
        <w:tabs>
          <w:tab w:val="clear" w:pos="567"/>
        </w:tabs>
        <w:autoSpaceDE w:val="0"/>
        <w:autoSpaceDN w:val="0"/>
        <w:adjustRightInd w:val="0"/>
        <w:spacing w:line="240" w:lineRule="auto"/>
        <w:rPr>
          <w:rFonts w:eastAsia="TimesNewRoman"/>
          <w:snapToGrid/>
          <w:szCs w:val="22"/>
          <w:lang w:val="lt-LT"/>
        </w:rPr>
      </w:pPr>
    </w:p>
    <w:p w14:paraId="0F7565D6"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u w:val="single"/>
          <w:lang w:val="lt-LT"/>
        </w:rPr>
      </w:pPr>
      <w:proofErr w:type="spellStart"/>
      <w:r w:rsidRPr="00743868">
        <w:rPr>
          <w:rFonts w:eastAsia="TimesNewRoman"/>
          <w:snapToGrid/>
          <w:szCs w:val="22"/>
          <w:u w:val="single"/>
          <w:lang w:val="lt-LT"/>
        </w:rPr>
        <w:t>Biotransformacija</w:t>
      </w:r>
      <w:proofErr w:type="spellEnd"/>
    </w:p>
    <w:p w14:paraId="25D08C19"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Telmisartanas</w:t>
      </w:r>
      <w:proofErr w:type="spellEnd"/>
      <w:r w:rsidRPr="00743868">
        <w:rPr>
          <w:rFonts w:eastAsia="TimesNewRoman"/>
          <w:snapToGrid/>
          <w:szCs w:val="22"/>
          <w:lang w:val="lt-LT"/>
        </w:rPr>
        <w:t xml:space="preserve"> </w:t>
      </w:r>
      <w:proofErr w:type="spellStart"/>
      <w:r w:rsidRPr="00743868">
        <w:rPr>
          <w:rFonts w:eastAsia="TimesNewRoman"/>
          <w:snapToGrid/>
          <w:szCs w:val="22"/>
          <w:lang w:val="lt-LT"/>
        </w:rPr>
        <w:t>metabolizuojamas</w:t>
      </w:r>
      <w:proofErr w:type="spellEnd"/>
      <w:r w:rsidRPr="00743868">
        <w:rPr>
          <w:rFonts w:eastAsia="TimesNewRoman"/>
          <w:snapToGrid/>
          <w:szCs w:val="22"/>
          <w:lang w:val="lt-LT"/>
        </w:rPr>
        <w:t xml:space="preserve"> </w:t>
      </w:r>
      <w:proofErr w:type="spellStart"/>
      <w:r w:rsidRPr="00743868">
        <w:rPr>
          <w:rFonts w:eastAsia="TimesNewRoman"/>
          <w:snapToGrid/>
          <w:szCs w:val="22"/>
          <w:lang w:val="lt-LT"/>
        </w:rPr>
        <w:t>konjugacijos</w:t>
      </w:r>
      <w:proofErr w:type="spellEnd"/>
      <w:r w:rsidRPr="00743868">
        <w:rPr>
          <w:rFonts w:eastAsia="TimesNewRoman"/>
          <w:snapToGrid/>
          <w:szCs w:val="22"/>
          <w:lang w:val="lt-LT"/>
        </w:rPr>
        <w:t xml:space="preserve"> būdu į nepakitusio </w:t>
      </w:r>
      <w:r w:rsidR="0014531A" w:rsidRPr="00743868">
        <w:rPr>
          <w:rFonts w:eastAsia="TimesNewRoman"/>
          <w:snapToGrid/>
          <w:szCs w:val="22"/>
          <w:lang w:val="lt-LT"/>
        </w:rPr>
        <w:t xml:space="preserve">vaistinio </w:t>
      </w:r>
      <w:r w:rsidRPr="00743868">
        <w:rPr>
          <w:rFonts w:eastAsia="TimesNewRoman"/>
          <w:snapToGrid/>
          <w:szCs w:val="22"/>
          <w:lang w:val="lt-LT"/>
        </w:rPr>
        <w:t xml:space="preserve">preparato </w:t>
      </w:r>
      <w:proofErr w:type="spellStart"/>
      <w:r w:rsidRPr="00743868">
        <w:rPr>
          <w:rFonts w:eastAsia="TimesNewRoman"/>
          <w:snapToGrid/>
          <w:szCs w:val="22"/>
          <w:lang w:val="lt-LT"/>
        </w:rPr>
        <w:t>gliukuronidus</w:t>
      </w:r>
      <w:proofErr w:type="spellEnd"/>
      <w:r w:rsidRPr="00743868">
        <w:rPr>
          <w:rFonts w:eastAsia="TimesNewRoman"/>
          <w:snapToGrid/>
          <w:szCs w:val="22"/>
          <w:lang w:val="lt-LT"/>
        </w:rPr>
        <w:t xml:space="preserve">. </w:t>
      </w:r>
      <w:proofErr w:type="spellStart"/>
      <w:r w:rsidRPr="00743868">
        <w:rPr>
          <w:rFonts w:eastAsia="TimesNewRoman"/>
          <w:snapToGrid/>
          <w:szCs w:val="22"/>
          <w:lang w:val="lt-LT"/>
        </w:rPr>
        <w:t>Konjugatai</w:t>
      </w:r>
      <w:proofErr w:type="spellEnd"/>
      <w:r w:rsidR="00B64E7A" w:rsidRPr="00743868">
        <w:rPr>
          <w:rFonts w:eastAsia="TimesNewRoman"/>
          <w:snapToGrid/>
          <w:szCs w:val="22"/>
          <w:lang w:val="lt-LT"/>
        </w:rPr>
        <w:t xml:space="preserve"> </w:t>
      </w:r>
      <w:r w:rsidRPr="00743868">
        <w:rPr>
          <w:rFonts w:eastAsia="TimesNewRoman"/>
          <w:snapToGrid/>
          <w:szCs w:val="22"/>
          <w:lang w:val="lt-LT"/>
        </w:rPr>
        <w:t>farmakologinio aktyvumo neturi.</w:t>
      </w:r>
    </w:p>
    <w:p w14:paraId="4C9B6E41" w14:textId="77777777" w:rsidR="004C6316" w:rsidRPr="00743868" w:rsidRDefault="004C6316" w:rsidP="0004776B">
      <w:pPr>
        <w:widowControl w:val="0"/>
        <w:tabs>
          <w:tab w:val="clear" w:pos="567"/>
        </w:tabs>
        <w:autoSpaceDE w:val="0"/>
        <w:autoSpaceDN w:val="0"/>
        <w:adjustRightInd w:val="0"/>
        <w:spacing w:line="240" w:lineRule="auto"/>
        <w:rPr>
          <w:rFonts w:eastAsia="TimesNewRoman"/>
          <w:snapToGrid/>
          <w:szCs w:val="22"/>
          <w:lang w:val="lt-LT"/>
        </w:rPr>
      </w:pPr>
    </w:p>
    <w:p w14:paraId="01E17EEC" w14:textId="7B43796A"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Amlodipinas</w:t>
      </w:r>
      <w:proofErr w:type="spellEnd"/>
      <w:r w:rsidRPr="00743868">
        <w:rPr>
          <w:rFonts w:eastAsia="TimesNewRoman"/>
          <w:snapToGrid/>
          <w:szCs w:val="22"/>
          <w:lang w:val="lt-LT"/>
        </w:rPr>
        <w:t xml:space="preserve"> kepenyse ekstensyviai (a</w:t>
      </w:r>
      <w:r w:rsidR="0014531A" w:rsidRPr="00743868">
        <w:rPr>
          <w:rFonts w:eastAsia="TimesNewRoman"/>
          <w:snapToGrid/>
          <w:szCs w:val="22"/>
          <w:lang w:val="lt-LT"/>
        </w:rPr>
        <w:t>pytiksli</w:t>
      </w:r>
      <w:r w:rsidRPr="00743868">
        <w:rPr>
          <w:rFonts w:eastAsia="TimesNewRoman"/>
          <w:snapToGrid/>
          <w:szCs w:val="22"/>
          <w:lang w:val="lt-LT"/>
        </w:rPr>
        <w:t>a</w:t>
      </w:r>
      <w:r w:rsidR="0014531A" w:rsidRPr="00743868">
        <w:rPr>
          <w:rFonts w:eastAsia="TimesNewRoman"/>
          <w:snapToGrid/>
          <w:szCs w:val="22"/>
          <w:lang w:val="lt-LT"/>
        </w:rPr>
        <w:t>i</w:t>
      </w:r>
      <w:r w:rsidRPr="00743868">
        <w:rPr>
          <w:rFonts w:eastAsia="TimesNewRoman"/>
          <w:snapToGrid/>
          <w:szCs w:val="22"/>
          <w:lang w:val="lt-LT"/>
        </w:rPr>
        <w:t xml:space="preserve"> 90</w:t>
      </w:r>
      <w:r w:rsidR="0014531A" w:rsidRPr="00743868">
        <w:rPr>
          <w:rFonts w:eastAsia="TimesNewRoman"/>
          <w:snapToGrid/>
          <w:szCs w:val="22"/>
          <w:lang w:val="lt-LT"/>
        </w:rPr>
        <w:t> </w:t>
      </w:r>
      <w:r w:rsidR="004C6316" w:rsidRPr="00743868">
        <w:rPr>
          <w:rFonts w:eastAsia="TimesNewRoman"/>
          <w:snapToGrid/>
          <w:szCs w:val="22"/>
          <w:lang w:val="lt-LT"/>
        </w:rPr>
        <w:t>%</w:t>
      </w:r>
      <w:r w:rsidRPr="00743868">
        <w:rPr>
          <w:rFonts w:eastAsia="TimesNewRoman"/>
          <w:snapToGrid/>
          <w:szCs w:val="22"/>
          <w:lang w:val="lt-LT"/>
        </w:rPr>
        <w:t xml:space="preserve">) </w:t>
      </w:r>
      <w:proofErr w:type="spellStart"/>
      <w:r w:rsidRPr="00743868">
        <w:rPr>
          <w:rFonts w:eastAsia="TimesNewRoman"/>
          <w:snapToGrid/>
          <w:szCs w:val="22"/>
          <w:lang w:val="lt-LT"/>
        </w:rPr>
        <w:t>metabolizuojamas</w:t>
      </w:r>
      <w:proofErr w:type="spellEnd"/>
      <w:r w:rsidRPr="00743868">
        <w:rPr>
          <w:rFonts w:eastAsia="TimesNewRoman"/>
          <w:snapToGrid/>
          <w:szCs w:val="22"/>
          <w:lang w:val="lt-LT"/>
        </w:rPr>
        <w:t xml:space="preserve"> į neaktyvius metabolitus.</w:t>
      </w:r>
    </w:p>
    <w:p w14:paraId="42CEC5E7" w14:textId="77777777" w:rsidR="004C6316" w:rsidRPr="00743868" w:rsidRDefault="004C6316" w:rsidP="0004776B">
      <w:pPr>
        <w:widowControl w:val="0"/>
        <w:tabs>
          <w:tab w:val="clear" w:pos="567"/>
        </w:tabs>
        <w:autoSpaceDE w:val="0"/>
        <w:autoSpaceDN w:val="0"/>
        <w:adjustRightInd w:val="0"/>
        <w:spacing w:line="240" w:lineRule="auto"/>
        <w:rPr>
          <w:rFonts w:eastAsia="TimesNewRoman"/>
          <w:snapToGrid/>
          <w:szCs w:val="22"/>
          <w:u w:val="single"/>
          <w:lang w:val="lt-LT"/>
        </w:rPr>
      </w:pPr>
    </w:p>
    <w:p w14:paraId="118B022B"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Eliminacija</w:t>
      </w:r>
    </w:p>
    <w:p w14:paraId="1CDEEE89" w14:textId="602EEEEB"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Organizme </w:t>
      </w:r>
      <w:proofErr w:type="spellStart"/>
      <w:r w:rsidRPr="00743868">
        <w:rPr>
          <w:rFonts w:eastAsia="TimesNewRoman"/>
          <w:snapToGrid/>
          <w:szCs w:val="22"/>
          <w:lang w:val="lt-LT"/>
        </w:rPr>
        <w:t>telmisartano</w:t>
      </w:r>
      <w:proofErr w:type="spellEnd"/>
      <w:r w:rsidRPr="00743868">
        <w:rPr>
          <w:rFonts w:eastAsia="TimesNewRoman"/>
          <w:snapToGrid/>
          <w:szCs w:val="22"/>
          <w:lang w:val="lt-LT"/>
        </w:rPr>
        <w:t xml:space="preserve"> koncentracijos mažėjimas yra </w:t>
      </w:r>
      <w:proofErr w:type="spellStart"/>
      <w:r w:rsidRPr="00743868">
        <w:rPr>
          <w:rFonts w:eastAsia="TimesNewRoman"/>
          <w:snapToGrid/>
          <w:szCs w:val="22"/>
          <w:lang w:val="lt-LT"/>
        </w:rPr>
        <w:t>bieksponentinis</w:t>
      </w:r>
      <w:proofErr w:type="spellEnd"/>
      <w:r w:rsidRPr="00743868">
        <w:rPr>
          <w:rFonts w:eastAsia="TimesNewRoman"/>
          <w:snapToGrid/>
          <w:szCs w:val="22"/>
          <w:lang w:val="lt-LT"/>
        </w:rPr>
        <w:t>, galutin</w:t>
      </w:r>
      <w:r w:rsidR="0014531A" w:rsidRPr="00743868">
        <w:rPr>
          <w:rFonts w:eastAsia="TimesNewRoman"/>
          <w:snapToGrid/>
          <w:szCs w:val="22"/>
          <w:lang w:val="lt-LT"/>
        </w:rPr>
        <w:t>i</w:t>
      </w:r>
      <w:r w:rsidRPr="00743868">
        <w:rPr>
          <w:rFonts w:eastAsia="TimesNewRoman"/>
          <w:snapToGrid/>
          <w:szCs w:val="22"/>
          <w:lang w:val="lt-LT"/>
        </w:rPr>
        <w:t>s pusinės</w:t>
      </w:r>
      <w:r w:rsidR="0014531A" w:rsidRPr="00743868">
        <w:rPr>
          <w:rFonts w:eastAsia="TimesNewRoman"/>
          <w:snapToGrid/>
          <w:szCs w:val="22"/>
          <w:lang w:val="lt-LT"/>
        </w:rPr>
        <w:t> </w:t>
      </w:r>
      <w:r w:rsidRPr="00743868">
        <w:rPr>
          <w:rFonts w:eastAsia="TimesNewRoman"/>
          <w:snapToGrid/>
          <w:szCs w:val="22"/>
          <w:lang w:val="lt-LT"/>
        </w:rPr>
        <w:t>eliminacijos</w:t>
      </w:r>
      <w:r w:rsidR="00B64E7A" w:rsidRPr="00743868">
        <w:rPr>
          <w:rFonts w:eastAsia="TimesNewRoman"/>
          <w:snapToGrid/>
          <w:szCs w:val="22"/>
          <w:lang w:val="lt-LT"/>
        </w:rPr>
        <w:t xml:space="preserve"> </w:t>
      </w:r>
      <w:r w:rsidRPr="00743868">
        <w:rPr>
          <w:rFonts w:eastAsia="TimesNewRoman"/>
          <w:snapToGrid/>
          <w:szCs w:val="22"/>
          <w:lang w:val="lt-LT"/>
        </w:rPr>
        <w:t>laikas yra &gt;</w:t>
      </w:r>
      <w:r w:rsidR="0014531A" w:rsidRPr="00743868">
        <w:rPr>
          <w:rFonts w:eastAsia="TimesNewRoman"/>
          <w:snapToGrid/>
          <w:szCs w:val="22"/>
          <w:lang w:val="lt-LT"/>
        </w:rPr>
        <w:t> </w:t>
      </w:r>
      <w:r w:rsidRPr="00743868">
        <w:rPr>
          <w:rFonts w:eastAsia="TimesNewRoman"/>
          <w:snapToGrid/>
          <w:szCs w:val="22"/>
          <w:lang w:val="lt-LT"/>
        </w:rPr>
        <w:t>20</w:t>
      </w:r>
      <w:r w:rsidR="0014531A" w:rsidRPr="00743868">
        <w:rPr>
          <w:rFonts w:eastAsia="TimesNewRoman"/>
          <w:snapToGrid/>
          <w:szCs w:val="22"/>
          <w:lang w:val="lt-LT"/>
        </w:rPr>
        <w:t> </w:t>
      </w:r>
      <w:r w:rsidRPr="00743868">
        <w:rPr>
          <w:rFonts w:eastAsia="TimesNewRoman"/>
          <w:snapToGrid/>
          <w:szCs w:val="22"/>
          <w:lang w:val="lt-LT"/>
        </w:rPr>
        <w:t>val. Didžiausia koncentracija kraujo plazmoje (</w:t>
      </w:r>
      <w:proofErr w:type="spellStart"/>
      <w:r w:rsidRPr="00743868">
        <w:rPr>
          <w:rFonts w:eastAsia="TimesNewRoman"/>
          <w:snapToGrid/>
          <w:szCs w:val="22"/>
          <w:lang w:val="lt-LT"/>
        </w:rPr>
        <w:t>C</w:t>
      </w:r>
      <w:r w:rsidRPr="00743868">
        <w:rPr>
          <w:rFonts w:eastAsia="TimesNewRoman"/>
          <w:snapToGrid/>
          <w:szCs w:val="22"/>
          <w:vertAlign w:val="subscript"/>
          <w:lang w:val="lt-LT"/>
        </w:rPr>
        <w:t>max</w:t>
      </w:r>
      <w:proofErr w:type="spellEnd"/>
      <w:r w:rsidRPr="00743868">
        <w:rPr>
          <w:rFonts w:eastAsia="TimesNewRoman"/>
          <w:snapToGrid/>
          <w:szCs w:val="22"/>
          <w:lang w:val="lt-LT"/>
        </w:rPr>
        <w:t>) ir šiek tiek mažiau plotas po</w:t>
      </w:r>
      <w:r w:rsidR="00B64E7A" w:rsidRPr="00743868">
        <w:rPr>
          <w:rFonts w:eastAsia="TimesNewRoman"/>
          <w:snapToGrid/>
          <w:szCs w:val="22"/>
          <w:lang w:val="lt-LT"/>
        </w:rPr>
        <w:t xml:space="preserve"> </w:t>
      </w:r>
      <w:r w:rsidRPr="00743868">
        <w:rPr>
          <w:rFonts w:eastAsia="TimesNewRoman"/>
          <w:snapToGrid/>
          <w:szCs w:val="22"/>
          <w:lang w:val="lt-LT"/>
        </w:rPr>
        <w:t>koncentracijos kraujo plazmoje priklausomai nuo laiko kreive (AUC) didėja neproporcingai dozės</w:t>
      </w:r>
      <w:r w:rsidR="00B64E7A" w:rsidRPr="00743868">
        <w:rPr>
          <w:rFonts w:eastAsia="TimesNewRoman"/>
          <w:snapToGrid/>
          <w:szCs w:val="22"/>
          <w:lang w:val="lt-LT"/>
        </w:rPr>
        <w:t xml:space="preserve"> </w:t>
      </w:r>
      <w:r w:rsidRPr="00743868">
        <w:rPr>
          <w:rFonts w:eastAsia="TimesNewRoman"/>
          <w:snapToGrid/>
          <w:szCs w:val="22"/>
          <w:lang w:val="lt-LT"/>
        </w:rPr>
        <w:t xml:space="preserve">dydžiui. Vartojant rekomenduojamą dozę, kliniškai reikšmingo </w:t>
      </w:r>
      <w:proofErr w:type="spellStart"/>
      <w:r w:rsidRPr="00743868">
        <w:rPr>
          <w:rFonts w:eastAsia="TimesNewRoman"/>
          <w:snapToGrid/>
          <w:szCs w:val="22"/>
          <w:lang w:val="lt-LT"/>
        </w:rPr>
        <w:t>telmisartano</w:t>
      </w:r>
      <w:proofErr w:type="spellEnd"/>
      <w:r w:rsidRPr="00743868">
        <w:rPr>
          <w:rFonts w:eastAsia="TimesNewRoman"/>
          <w:snapToGrid/>
          <w:szCs w:val="22"/>
          <w:lang w:val="lt-LT"/>
        </w:rPr>
        <w:t xml:space="preserve"> kaupimosi organizme</w:t>
      </w:r>
      <w:r w:rsidR="00B64E7A" w:rsidRPr="00743868">
        <w:rPr>
          <w:rFonts w:eastAsia="TimesNewRoman"/>
          <w:snapToGrid/>
          <w:szCs w:val="22"/>
          <w:lang w:val="lt-LT"/>
        </w:rPr>
        <w:t xml:space="preserve"> </w:t>
      </w:r>
      <w:r w:rsidRPr="00743868">
        <w:rPr>
          <w:rFonts w:eastAsia="TimesNewRoman"/>
          <w:snapToGrid/>
          <w:szCs w:val="22"/>
          <w:lang w:val="lt-LT"/>
        </w:rPr>
        <w:t xml:space="preserve">nepastebėta. </w:t>
      </w:r>
      <w:r w:rsidR="0014531A" w:rsidRPr="00743868">
        <w:rPr>
          <w:rFonts w:eastAsia="TimesNewRoman"/>
          <w:snapToGrid/>
          <w:szCs w:val="22"/>
          <w:lang w:val="lt-LT"/>
        </w:rPr>
        <w:t>Vaistinio p</w:t>
      </w:r>
      <w:r w:rsidRPr="00743868">
        <w:rPr>
          <w:rFonts w:eastAsia="TimesNewRoman"/>
          <w:snapToGrid/>
          <w:szCs w:val="22"/>
          <w:lang w:val="lt-LT"/>
        </w:rPr>
        <w:t>reparato koncentracija moterų kraujo plazmoje būna didesnė negu vyrų, tačiau dėl to jo</w:t>
      </w:r>
      <w:r w:rsidR="00B64E7A" w:rsidRPr="00743868">
        <w:rPr>
          <w:rFonts w:eastAsia="TimesNewRoman"/>
          <w:snapToGrid/>
          <w:szCs w:val="22"/>
          <w:lang w:val="lt-LT"/>
        </w:rPr>
        <w:t xml:space="preserve"> </w:t>
      </w:r>
      <w:r w:rsidRPr="00743868">
        <w:rPr>
          <w:rFonts w:eastAsia="TimesNewRoman"/>
          <w:snapToGrid/>
          <w:szCs w:val="22"/>
          <w:lang w:val="lt-LT"/>
        </w:rPr>
        <w:t>veiksmingumas reikšmingai nekinta.</w:t>
      </w:r>
    </w:p>
    <w:p w14:paraId="2F71B91D" w14:textId="77777777" w:rsidR="004C6316" w:rsidRPr="00743868" w:rsidRDefault="004C6316" w:rsidP="0004776B">
      <w:pPr>
        <w:widowControl w:val="0"/>
        <w:tabs>
          <w:tab w:val="clear" w:pos="567"/>
        </w:tabs>
        <w:autoSpaceDE w:val="0"/>
        <w:autoSpaceDN w:val="0"/>
        <w:adjustRightInd w:val="0"/>
        <w:spacing w:line="240" w:lineRule="auto"/>
        <w:rPr>
          <w:rFonts w:eastAsia="TimesNewRoman"/>
          <w:snapToGrid/>
          <w:szCs w:val="22"/>
          <w:lang w:val="lt-LT"/>
        </w:rPr>
      </w:pPr>
    </w:p>
    <w:p w14:paraId="38D761FB" w14:textId="23A31CA6"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Tiek </w:t>
      </w:r>
      <w:r w:rsidR="0014531A" w:rsidRPr="00743868">
        <w:rPr>
          <w:rFonts w:eastAsia="TimesNewRoman"/>
          <w:snapToGrid/>
          <w:szCs w:val="22"/>
          <w:lang w:val="lt-LT"/>
        </w:rPr>
        <w:t>p</w:t>
      </w:r>
      <w:r w:rsidR="00956A3E" w:rsidRPr="00743868">
        <w:rPr>
          <w:rFonts w:eastAsia="TimesNewRoman"/>
          <w:snapToGrid/>
          <w:szCs w:val="22"/>
          <w:lang w:val="lt-LT"/>
        </w:rPr>
        <w:t>ava</w:t>
      </w:r>
      <w:r w:rsidRPr="00743868">
        <w:rPr>
          <w:rFonts w:eastAsia="TimesNewRoman"/>
          <w:snapToGrid/>
          <w:szCs w:val="22"/>
          <w:lang w:val="lt-LT"/>
        </w:rPr>
        <w:t>r</w:t>
      </w:r>
      <w:r w:rsidR="0014531A" w:rsidRPr="00743868">
        <w:rPr>
          <w:rFonts w:eastAsia="TimesNewRoman"/>
          <w:snapToGrid/>
          <w:szCs w:val="22"/>
          <w:lang w:val="lt-LT"/>
        </w:rPr>
        <w:t>to</w:t>
      </w:r>
      <w:r w:rsidRPr="00743868">
        <w:rPr>
          <w:rFonts w:eastAsia="TimesNewRoman"/>
          <w:snapToGrid/>
          <w:szCs w:val="22"/>
          <w:lang w:val="lt-LT"/>
        </w:rPr>
        <w:t>tas</w:t>
      </w:r>
      <w:r w:rsidR="00956A3E" w:rsidRPr="00743868">
        <w:rPr>
          <w:rFonts w:eastAsia="TimesNewRoman"/>
          <w:snapToGrid/>
          <w:szCs w:val="22"/>
          <w:lang w:val="lt-LT"/>
        </w:rPr>
        <w:t xml:space="preserve"> per burną</w:t>
      </w:r>
      <w:r w:rsidRPr="00743868">
        <w:rPr>
          <w:rFonts w:eastAsia="TimesNewRoman"/>
          <w:snapToGrid/>
          <w:szCs w:val="22"/>
          <w:lang w:val="lt-LT"/>
        </w:rPr>
        <w:t>, tiek į</w:t>
      </w:r>
      <w:r w:rsidR="0014531A" w:rsidRPr="00743868">
        <w:rPr>
          <w:rFonts w:eastAsia="TimesNewRoman"/>
          <w:snapToGrid/>
          <w:szCs w:val="22"/>
          <w:lang w:val="lt-LT"/>
        </w:rPr>
        <w:t> </w:t>
      </w:r>
      <w:r w:rsidRPr="00743868">
        <w:rPr>
          <w:rFonts w:eastAsia="TimesNewRoman"/>
          <w:snapToGrid/>
          <w:szCs w:val="22"/>
          <w:lang w:val="lt-LT"/>
        </w:rPr>
        <w:t xml:space="preserve">veną </w:t>
      </w:r>
      <w:r w:rsidR="0014531A" w:rsidRPr="00743868">
        <w:rPr>
          <w:rFonts w:eastAsia="TimesNewRoman"/>
          <w:snapToGrid/>
          <w:szCs w:val="22"/>
          <w:lang w:val="lt-LT"/>
        </w:rPr>
        <w:t>sul</w:t>
      </w:r>
      <w:r w:rsidRPr="00743868">
        <w:rPr>
          <w:rFonts w:eastAsia="TimesNewRoman"/>
          <w:snapToGrid/>
          <w:szCs w:val="22"/>
          <w:lang w:val="lt-LT"/>
        </w:rPr>
        <w:t>e</w:t>
      </w:r>
      <w:r w:rsidR="0014531A" w:rsidRPr="00743868">
        <w:rPr>
          <w:rFonts w:eastAsia="TimesNewRoman"/>
          <w:snapToGrid/>
          <w:szCs w:val="22"/>
          <w:lang w:val="lt-LT"/>
        </w:rPr>
        <w:t>is</w:t>
      </w:r>
      <w:r w:rsidRPr="00743868">
        <w:rPr>
          <w:rFonts w:eastAsia="TimesNewRoman"/>
          <w:snapToGrid/>
          <w:szCs w:val="22"/>
          <w:lang w:val="lt-LT"/>
        </w:rPr>
        <w:t xml:space="preserve">tas </w:t>
      </w:r>
      <w:proofErr w:type="spellStart"/>
      <w:r w:rsidRPr="00743868">
        <w:rPr>
          <w:rFonts w:eastAsia="TimesNewRoman"/>
          <w:snapToGrid/>
          <w:szCs w:val="22"/>
          <w:lang w:val="lt-LT"/>
        </w:rPr>
        <w:t>telmisartanas</w:t>
      </w:r>
      <w:proofErr w:type="spellEnd"/>
      <w:r w:rsidRPr="00743868">
        <w:rPr>
          <w:rFonts w:eastAsia="TimesNewRoman"/>
          <w:snapToGrid/>
          <w:szCs w:val="22"/>
          <w:lang w:val="lt-LT"/>
        </w:rPr>
        <w:t xml:space="preserve"> iš organizmo eliminuojamas beveik vien tik su</w:t>
      </w:r>
      <w:r w:rsidR="00B64E7A" w:rsidRPr="00743868">
        <w:rPr>
          <w:rFonts w:eastAsia="TimesNewRoman"/>
          <w:snapToGrid/>
          <w:szCs w:val="22"/>
          <w:lang w:val="lt-LT"/>
        </w:rPr>
        <w:t xml:space="preserve"> </w:t>
      </w:r>
      <w:r w:rsidRPr="00743868">
        <w:rPr>
          <w:rFonts w:eastAsia="TimesNewRoman"/>
          <w:snapToGrid/>
          <w:szCs w:val="22"/>
          <w:lang w:val="lt-LT"/>
        </w:rPr>
        <w:t xml:space="preserve">išmatomis, daugiausiai nepakitusio </w:t>
      </w:r>
      <w:r w:rsidR="00EA4F7B" w:rsidRPr="00743868">
        <w:rPr>
          <w:rFonts w:eastAsia="TimesNewRoman"/>
          <w:snapToGrid/>
          <w:szCs w:val="22"/>
          <w:lang w:val="lt-LT"/>
        </w:rPr>
        <w:t xml:space="preserve">vaistinio </w:t>
      </w:r>
      <w:r w:rsidRPr="00743868">
        <w:rPr>
          <w:rFonts w:eastAsia="TimesNewRoman"/>
          <w:snapToGrid/>
          <w:szCs w:val="22"/>
          <w:lang w:val="lt-LT"/>
        </w:rPr>
        <w:t xml:space="preserve">preparato pavidalu. </w:t>
      </w:r>
      <w:r w:rsidR="008954B7" w:rsidRPr="00743868">
        <w:rPr>
          <w:rFonts w:eastAsia="TimesNewRoman"/>
          <w:snapToGrid/>
          <w:szCs w:val="22"/>
          <w:lang w:val="lt-LT"/>
        </w:rPr>
        <w:t>Su</w:t>
      </w:r>
      <w:r w:rsidRPr="00743868">
        <w:rPr>
          <w:rFonts w:eastAsia="TimesNewRoman"/>
          <w:snapToGrid/>
          <w:szCs w:val="22"/>
          <w:lang w:val="lt-LT"/>
        </w:rPr>
        <w:t xml:space="preserve"> </w:t>
      </w:r>
      <w:r w:rsidR="008954B7" w:rsidRPr="00743868">
        <w:rPr>
          <w:rFonts w:eastAsia="TimesNewRoman"/>
          <w:snapToGrid/>
          <w:szCs w:val="22"/>
          <w:lang w:val="lt-LT"/>
        </w:rPr>
        <w:t>šlap</w:t>
      </w:r>
      <w:r w:rsidRPr="00743868">
        <w:rPr>
          <w:rFonts w:eastAsia="TimesNewRoman"/>
          <w:snapToGrid/>
          <w:szCs w:val="22"/>
          <w:lang w:val="lt-LT"/>
        </w:rPr>
        <w:t>i</w:t>
      </w:r>
      <w:r w:rsidR="008954B7" w:rsidRPr="00743868">
        <w:rPr>
          <w:rFonts w:eastAsia="TimesNewRoman"/>
          <w:snapToGrid/>
          <w:szCs w:val="22"/>
          <w:lang w:val="lt-LT"/>
        </w:rPr>
        <w:t>m</w:t>
      </w:r>
      <w:r w:rsidRPr="00743868">
        <w:rPr>
          <w:rFonts w:eastAsia="TimesNewRoman"/>
          <w:snapToGrid/>
          <w:szCs w:val="22"/>
          <w:lang w:val="lt-LT"/>
        </w:rPr>
        <w:t>u išsiskiria &lt;</w:t>
      </w:r>
      <w:r w:rsidR="00EA4F7B" w:rsidRPr="00743868">
        <w:rPr>
          <w:rFonts w:eastAsia="TimesNewRoman"/>
          <w:snapToGrid/>
          <w:szCs w:val="22"/>
          <w:lang w:val="lt-LT"/>
        </w:rPr>
        <w:t> </w:t>
      </w:r>
      <w:r w:rsidRPr="00743868">
        <w:rPr>
          <w:rFonts w:eastAsia="TimesNewRoman"/>
          <w:snapToGrid/>
          <w:szCs w:val="22"/>
          <w:lang w:val="lt-LT"/>
        </w:rPr>
        <w:t>1</w:t>
      </w:r>
      <w:r w:rsidR="00EA4F7B" w:rsidRPr="00743868">
        <w:rPr>
          <w:rFonts w:eastAsia="TimesNewRoman"/>
          <w:snapToGrid/>
          <w:szCs w:val="22"/>
          <w:lang w:val="lt-LT"/>
        </w:rPr>
        <w:t> </w:t>
      </w:r>
      <w:r w:rsidR="004C6316" w:rsidRPr="00743868">
        <w:rPr>
          <w:rFonts w:eastAsia="TimesNewRoman"/>
          <w:snapToGrid/>
          <w:szCs w:val="22"/>
          <w:lang w:val="lt-LT"/>
        </w:rPr>
        <w:t>%</w:t>
      </w:r>
      <w:r w:rsidRPr="00743868">
        <w:rPr>
          <w:rFonts w:eastAsia="TimesNewRoman"/>
          <w:snapToGrid/>
          <w:szCs w:val="22"/>
          <w:lang w:val="lt-LT"/>
        </w:rPr>
        <w:t xml:space="preserve"> dozės. Palyginti su</w:t>
      </w:r>
      <w:r w:rsidR="00B64E7A" w:rsidRPr="00743868">
        <w:rPr>
          <w:rFonts w:eastAsia="TimesNewRoman"/>
          <w:snapToGrid/>
          <w:szCs w:val="22"/>
          <w:lang w:val="lt-LT"/>
        </w:rPr>
        <w:t xml:space="preserve"> </w:t>
      </w:r>
      <w:r w:rsidRPr="00743868">
        <w:rPr>
          <w:rFonts w:eastAsia="TimesNewRoman"/>
          <w:snapToGrid/>
          <w:szCs w:val="22"/>
          <w:lang w:val="lt-LT"/>
        </w:rPr>
        <w:t>kepenų kraujotaka (ap</w:t>
      </w:r>
      <w:r w:rsidR="00EA4F7B" w:rsidRPr="00743868">
        <w:rPr>
          <w:rFonts w:eastAsia="TimesNewRoman"/>
          <w:snapToGrid/>
          <w:szCs w:val="22"/>
          <w:lang w:val="lt-LT"/>
        </w:rPr>
        <w:t>ytikslia</w:t>
      </w:r>
      <w:r w:rsidRPr="00743868">
        <w:rPr>
          <w:rFonts w:eastAsia="TimesNewRoman"/>
          <w:snapToGrid/>
          <w:szCs w:val="22"/>
          <w:lang w:val="lt-LT"/>
        </w:rPr>
        <w:t>i 1</w:t>
      </w:r>
      <w:r w:rsidR="00EA4F7B" w:rsidRPr="00743868">
        <w:rPr>
          <w:rFonts w:eastAsia="TimesNewRoman"/>
          <w:snapToGrid/>
          <w:szCs w:val="22"/>
          <w:lang w:val="lt-LT"/>
        </w:rPr>
        <w:t> </w:t>
      </w:r>
      <w:r w:rsidRPr="00743868">
        <w:rPr>
          <w:rFonts w:eastAsia="TimesNewRoman"/>
          <w:snapToGrid/>
          <w:szCs w:val="22"/>
          <w:lang w:val="lt-LT"/>
        </w:rPr>
        <w:t>500</w:t>
      </w:r>
      <w:r w:rsidR="00EA4F7B" w:rsidRPr="00743868">
        <w:rPr>
          <w:rFonts w:eastAsia="TimesNewRoman"/>
          <w:snapToGrid/>
          <w:szCs w:val="22"/>
          <w:lang w:val="lt-LT"/>
        </w:rPr>
        <w:t> </w:t>
      </w:r>
      <w:r w:rsidRPr="00743868">
        <w:rPr>
          <w:rFonts w:eastAsia="TimesNewRoman"/>
          <w:snapToGrid/>
          <w:szCs w:val="22"/>
          <w:lang w:val="lt-LT"/>
        </w:rPr>
        <w:t xml:space="preserve">ml/min.), bendras </w:t>
      </w:r>
      <w:proofErr w:type="spellStart"/>
      <w:r w:rsidRPr="00743868">
        <w:rPr>
          <w:rFonts w:eastAsia="TimesNewRoman"/>
          <w:snapToGrid/>
          <w:szCs w:val="22"/>
          <w:lang w:val="lt-LT"/>
        </w:rPr>
        <w:t>telmisartano</w:t>
      </w:r>
      <w:proofErr w:type="spellEnd"/>
      <w:r w:rsidRPr="00743868">
        <w:rPr>
          <w:rFonts w:eastAsia="TimesNewRoman"/>
          <w:snapToGrid/>
          <w:szCs w:val="22"/>
          <w:lang w:val="lt-LT"/>
        </w:rPr>
        <w:t xml:space="preserve"> klirensas kraujo plazmoje (</w:t>
      </w:r>
      <w:proofErr w:type="spellStart"/>
      <w:r w:rsidRPr="00743868">
        <w:rPr>
          <w:rFonts w:eastAsia="TimesNewRoman"/>
          <w:snapToGrid/>
          <w:szCs w:val="22"/>
          <w:lang w:val="lt-LT"/>
        </w:rPr>
        <w:t>Cl</w:t>
      </w:r>
      <w:r w:rsidRPr="00743868">
        <w:rPr>
          <w:rFonts w:eastAsia="TimesNewRoman"/>
          <w:snapToGrid/>
          <w:szCs w:val="22"/>
          <w:vertAlign w:val="subscript"/>
          <w:lang w:val="lt-LT"/>
        </w:rPr>
        <w:t>tot</w:t>
      </w:r>
      <w:proofErr w:type="spellEnd"/>
      <w:r w:rsidRPr="00743868">
        <w:rPr>
          <w:rFonts w:eastAsia="TimesNewRoman"/>
          <w:snapToGrid/>
          <w:szCs w:val="22"/>
          <w:lang w:val="lt-LT"/>
        </w:rPr>
        <w:t>)</w:t>
      </w:r>
      <w:r w:rsidR="00B64E7A" w:rsidRPr="00743868">
        <w:rPr>
          <w:rFonts w:eastAsia="TimesNewRoman"/>
          <w:snapToGrid/>
          <w:szCs w:val="22"/>
          <w:lang w:val="lt-LT"/>
        </w:rPr>
        <w:t xml:space="preserve"> </w:t>
      </w:r>
      <w:r w:rsidRPr="00743868">
        <w:rPr>
          <w:rFonts w:eastAsia="TimesNewRoman"/>
          <w:snapToGrid/>
          <w:szCs w:val="22"/>
          <w:lang w:val="lt-LT"/>
        </w:rPr>
        <w:t>yra didelis (a</w:t>
      </w:r>
      <w:r w:rsidR="00EA4F7B" w:rsidRPr="00743868">
        <w:rPr>
          <w:rFonts w:eastAsia="TimesNewRoman"/>
          <w:snapToGrid/>
          <w:szCs w:val="22"/>
          <w:lang w:val="lt-LT"/>
        </w:rPr>
        <w:t>pytiksli</w:t>
      </w:r>
      <w:r w:rsidRPr="00743868">
        <w:rPr>
          <w:rFonts w:eastAsia="TimesNewRoman"/>
          <w:snapToGrid/>
          <w:szCs w:val="22"/>
          <w:lang w:val="lt-LT"/>
        </w:rPr>
        <w:t>a</w:t>
      </w:r>
      <w:r w:rsidR="00EA4F7B" w:rsidRPr="00743868">
        <w:rPr>
          <w:rFonts w:eastAsia="TimesNewRoman"/>
          <w:snapToGrid/>
          <w:szCs w:val="22"/>
          <w:lang w:val="lt-LT"/>
        </w:rPr>
        <w:t>i</w:t>
      </w:r>
      <w:r w:rsidRPr="00743868">
        <w:rPr>
          <w:rFonts w:eastAsia="TimesNewRoman"/>
          <w:snapToGrid/>
          <w:szCs w:val="22"/>
          <w:lang w:val="lt-LT"/>
        </w:rPr>
        <w:t xml:space="preserve"> 1</w:t>
      </w:r>
      <w:r w:rsidR="00EA4F7B" w:rsidRPr="00743868">
        <w:rPr>
          <w:rFonts w:eastAsia="TimesNewRoman"/>
          <w:snapToGrid/>
          <w:szCs w:val="22"/>
          <w:lang w:val="lt-LT"/>
        </w:rPr>
        <w:t> </w:t>
      </w:r>
      <w:r w:rsidRPr="00743868">
        <w:rPr>
          <w:rFonts w:eastAsia="TimesNewRoman"/>
          <w:snapToGrid/>
          <w:szCs w:val="22"/>
          <w:lang w:val="lt-LT"/>
        </w:rPr>
        <w:t>000</w:t>
      </w:r>
      <w:r w:rsidR="00EA4F7B" w:rsidRPr="00743868">
        <w:rPr>
          <w:rFonts w:eastAsia="TimesNewRoman"/>
          <w:snapToGrid/>
          <w:szCs w:val="22"/>
          <w:lang w:val="lt-LT"/>
        </w:rPr>
        <w:t> </w:t>
      </w:r>
      <w:r w:rsidRPr="00743868">
        <w:rPr>
          <w:rFonts w:eastAsia="TimesNewRoman"/>
          <w:snapToGrid/>
          <w:szCs w:val="22"/>
          <w:lang w:val="lt-LT"/>
        </w:rPr>
        <w:t>ml/min.).</w:t>
      </w:r>
    </w:p>
    <w:p w14:paraId="39D6A8DC" w14:textId="77777777" w:rsidR="004C6316" w:rsidRPr="00743868" w:rsidRDefault="004C6316" w:rsidP="0004776B">
      <w:pPr>
        <w:widowControl w:val="0"/>
        <w:tabs>
          <w:tab w:val="clear" w:pos="567"/>
        </w:tabs>
        <w:autoSpaceDE w:val="0"/>
        <w:autoSpaceDN w:val="0"/>
        <w:adjustRightInd w:val="0"/>
        <w:spacing w:line="240" w:lineRule="auto"/>
        <w:rPr>
          <w:rFonts w:eastAsia="TimesNewRoman"/>
          <w:snapToGrid/>
          <w:szCs w:val="22"/>
          <w:lang w:val="lt-LT"/>
        </w:rPr>
      </w:pPr>
    </w:p>
    <w:p w14:paraId="01CEB1E1" w14:textId="54C4FF33"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Amlodipino</w:t>
      </w:r>
      <w:proofErr w:type="spellEnd"/>
      <w:r w:rsidRPr="00743868">
        <w:rPr>
          <w:rFonts w:eastAsia="TimesNewRoman"/>
          <w:snapToGrid/>
          <w:szCs w:val="22"/>
          <w:lang w:val="lt-LT"/>
        </w:rPr>
        <w:t xml:space="preserve"> eliminacija iš kraujo yra </w:t>
      </w:r>
      <w:proofErr w:type="spellStart"/>
      <w:r w:rsidRPr="00743868">
        <w:rPr>
          <w:rFonts w:eastAsia="TimesNewRoman"/>
          <w:snapToGrid/>
          <w:szCs w:val="22"/>
          <w:lang w:val="lt-LT"/>
        </w:rPr>
        <w:t>dvifazė</w:t>
      </w:r>
      <w:proofErr w:type="spellEnd"/>
      <w:r w:rsidRPr="00743868">
        <w:rPr>
          <w:rFonts w:eastAsia="TimesNewRoman"/>
          <w:snapToGrid/>
          <w:szCs w:val="22"/>
          <w:lang w:val="lt-LT"/>
        </w:rPr>
        <w:t>, galutin</w:t>
      </w:r>
      <w:r w:rsidR="00EA4F7B" w:rsidRPr="00743868">
        <w:rPr>
          <w:rFonts w:eastAsia="TimesNewRoman"/>
          <w:snapToGrid/>
          <w:szCs w:val="22"/>
          <w:lang w:val="lt-LT"/>
        </w:rPr>
        <w:t>i</w:t>
      </w:r>
      <w:r w:rsidRPr="00743868">
        <w:rPr>
          <w:rFonts w:eastAsia="TimesNewRoman"/>
          <w:snapToGrid/>
          <w:szCs w:val="22"/>
          <w:lang w:val="lt-LT"/>
        </w:rPr>
        <w:t>s pusinės</w:t>
      </w:r>
      <w:r w:rsidR="00EA4F7B" w:rsidRPr="00743868">
        <w:rPr>
          <w:rFonts w:eastAsia="TimesNewRoman"/>
          <w:snapToGrid/>
          <w:szCs w:val="22"/>
          <w:lang w:val="lt-LT"/>
        </w:rPr>
        <w:t> </w:t>
      </w:r>
      <w:r w:rsidRPr="00743868">
        <w:rPr>
          <w:rFonts w:eastAsia="TimesNewRoman"/>
          <w:snapToGrid/>
          <w:szCs w:val="22"/>
          <w:lang w:val="lt-LT"/>
        </w:rPr>
        <w:t>eliminacijos laikas, vartojant vieną</w:t>
      </w:r>
      <w:r w:rsidR="00EA4F7B" w:rsidRPr="00743868">
        <w:rPr>
          <w:rFonts w:eastAsia="TimesNewRoman"/>
          <w:snapToGrid/>
          <w:szCs w:val="22"/>
          <w:lang w:val="lt-LT"/>
        </w:rPr>
        <w:t> </w:t>
      </w:r>
      <w:r w:rsidRPr="00743868">
        <w:rPr>
          <w:rFonts w:eastAsia="TimesNewRoman"/>
          <w:snapToGrid/>
          <w:szCs w:val="22"/>
          <w:lang w:val="lt-LT"/>
        </w:rPr>
        <w:t>dozę per</w:t>
      </w:r>
      <w:r w:rsidR="00EA4F7B" w:rsidRPr="00743868">
        <w:rPr>
          <w:rFonts w:eastAsia="TimesNewRoman"/>
          <w:snapToGrid/>
          <w:szCs w:val="22"/>
          <w:lang w:val="lt-LT"/>
        </w:rPr>
        <w:t> </w:t>
      </w:r>
      <w:r w:rsidRPr="00743868">
        <w:rPr>
          <w:rFonts w:eastAsia="TimesNewRoman"/>
          <w:snapToGrid/>
          <w:szCs w:val="22"/>
          <w:lang w:val="lt-LT"/>
        </w:rPr>
        <w:t>parą, yra a</w:t>
      </w:r>
      <w:r w:rsidR="00EA4F7B" w:rsidRPr="00743868">
        <w:rPr>
          <w:rFonts w:eastAsia="TimesNewRoman"/>
          <w:snapToGrid/>
          <w:szCs w:val="22"/>
          <w:lang w:val="lt-LT"/>
        </w:rPr>
        <w:t>pytiksli</w:t>
      </w:r>
      <w:r w:rsidRPr="00743868">
        <w:rPr>
          <w:rFonts w:eastAsia="TimesNewRoman"/>
          <w:snapToGrid/>
          <w:szCs w:val="22"/>
          <w:lang w:val="lt-LT"/>
        </w:rPr>
        <w:t>a</w:t>
      </w:r>
      <w:r w:rsidR="00EA4F7B" w:rsidRPr="00743868">
        <w:rPr>
          <w:rFonts w:eastAsia="TimesNewRoman"/>
          <w:snapToGrid/>
          <w:szCs w:val="22"/>
          <w:lang w:val="lt-LT"/>
        </w:rPr>
        <w:t>i</w:t>
      </w:r>
      <w:r w:rsidRPr="00743868">
        <w:rPr>
          <w:rFonts w:eastAsia="TimesNewRoman"/>
          <w:snapToGrid/>
          <w:szCs w:val="22"/>
          <w:lang w:val="lt-LT"/>
        </w:rPr>
        <w:t xml:space="preserve"> 30</w:t>
      </w:r>
      <w:r w:rsidR="00EA4F7B" w:rsidRPr="00743868">
        <w:rPr>
          <w:rFonts w:eastAsia="TimesNewRoman"/>
          <w:snapToGrid/>
          <w:szCs w:val="22"/>
          <w:lang w:val="lt-LT"/>
        </w:rPr>
        <w:noBreakHyphen/>
      </w:r>
      <w:r w:rsidRPr="00743868">
        <w:rPr>
          <w:rFonts w:eastAsia="TimesNewRoman"/>
          <w:snapToGrid/>
          <w:szCs w:val="22"/>
          <w:lang w:val="lt-LT"/>
        </w:rPr>
        <w:t>50</w:t>
      </w:r>
      <w:r w:rsidR="00EA4F7B" w:rsidRPr="00743868">
        <w:rPr>
          <w:rFonts w:eastAsia="TimesNewRoman"/>
          <w:snapToGrid/>
          <w:szCs w:val="22"/>
          <w:lang w:val="lt-LT"/>
        </w:rPr>
        <w:t> </w:t>
      </w:r>
      <w:r w:rsidRPr="00743868">
        <w:rPr>
          <w:rFonts w:eastAsia="TimesNewRoman"/>
          <w:snapToGrid/>
          <w:szCs w:val="22"/>
          <w:lang w:val="lt-LT"/>
        </w:rPr>
        <w:t xml:space="preserve">val. </w:t>
      </w:r>
      <w:proofErr w:type="spellStart"/>
      <w:r w:rsidRPr="00743868">
        <w:rPr>
          <w:rFonts w:eastAsia="TimesNewRoman"/>
          <w:snapToGrid/>
          <w:szCs w:val="22"/>
          <w:lang w:val="lt-LT"/>
        </w:rPr>
        <w:t>Pusiausvyrinė</w:t>
      </w:r>
      <w:proofErr w:type="spellEnd"/>
      <w:r w:rsidRPr="00743868">
        <w:rPr>
          <w:rFonts w:eastAsia="TimesNewRoman"/>
          <w:snapToGrid/>
          <w:szCs w:val="22"/>
          <w:lang w:val="lt-LT"/>
        </w:rPr>
        <w:t xml:space="preserve"> koncentracija kraujo plazmoje nusistovi po</w:t>
      </w:r>
      <w:r w:rsidR="00EA4F7B" w:rsidRPr="00743868">
        <w:rPr>
          <w:rFonts w:eastAsia="TimesNewRoman"/>
          <w:snapToGrid/>
          <w:szCs w:val="22"/>
          <w:lang w:val="lt-LT"/>
        </w:rPr>
        <w:t xml:space="preserve"> </w:t>
      </w:r>
      <w:r w:rsidRPr="00743868">
        <w:rPr>
          <w:rFonts w:eastAsia="TimesNewRoman"/>
          <w:snapToGrid/>
          <w:szCs w:val="22"/>
          <w:lang w:val="lt-LT"/>
        </w:rPr>
        <w:t>7</w:t>
      </w:r>
      <w:r w:rsidR="00EA4F7B" w:rsidRPr="00743868">
        <w:rPr>
          <w:rFonts w:eastAsia="TimesNewRoman"/>
          <w:snapToGrid/>
          <w:szCs w:val="22"/>
          <w:lang w:val="lt-LT"/>
        </w:rPr>
        <w:noBreakHyphen/>
      </w:r>
      <w:r w:rsidRPr="00743868">
        <w:rPr>
          <w:rFonts w:eastAsia="TimesNewRoman"/>
          <w:snapToGrid/>
          <w:szCs w:val="22"/>
          <w:lang w:val="lt-LT"/>
        </w:rPr>
        <w:t>8 nepertraukiamo vartojimo parų. Su šlapimu išsiskiria 10</w:t>
      </w:r>
      <w:r w:rsidR="00EA4F7B" w:rsidRPr="00743868">
        <w:rPr>
          <w:rFonts w:eastAsia="TimesNewRoman"/>
          <w:snapToGrid/>
          <w:szCs w:val="22"/>
          <w:lang w:val="lt-LT"/>
        </w:rPr>
        <w:t> </w:t>
      </w:r>
      <w:r w:rsidR="004C6316" w:rsidRPr="00743868">
        <w:rPr>
          <w:rFonts w:eastAsia="TimesNewRoman"/>
          <w:snapToGrid/>
          <w:szCs w:val="22"/>
          <w:lang w:val="lt-LT"/>
        </w:rPr>
        <w:t>%</w:t>
      </w:r>
      <w:r w:rsidRPr="00743868">
        <w:rPr>
          <w:rFonts w:eastAsia="TimesNewRoman"/>
          <w:snapToGrid/>
          <w:szCs w:val="22"/>
          <w:lang w:val="lt-LT"/>
        </w:rPr>
        <w:t xml:space="preserve"> nepakitusio </w:t>
      </w:r>
      <w:proofErr w:type="spellStart"/>
      <w:r w:rsidRPr="00743868">
        <w:rPr>
          <w:rFonts w:eastAsia="TimesNewRoman"/>
          <w:snapToGrid/>
          <w:szCs w:val="22"/>
          <w:lang w:val="lt-LT"/>
        </w:rPr>
        <w:t>amlodipino</w:t>
      </w:r>
      <w:proofErr w:type="spellEnd"/>
      <w:r w:rsidRPr="00743868">
        <w:rPr>
          <w:rFonts w:eastAsia="TimesNewRoman"/>
          <w:snapToGrid/>
          <w:szCs w:val="22"/>
          <w:lang w:val="lt-LT"/>
        </w:rPr>
        <w:t xml:space="preserve"> ir 60</w:t>
      </w:r>
      <w:r w:rsidR="00EA4F7B" w:rsidRPr="00743868">
        <w:rPr>
          <w:rFonts w:eastAsia="TimesNewRoman"/>
          <w:snapToGrid/>
          <w:szCs w:val="22"/>
          <w:lang w:val="lt-LT"/>
        </w:rPr>
        <w:t> </w:t>
      </w:r>
      <w:r w:rsidR="004C6316" w:rsidRPr="00743868">
        <w:rPr>
          <w:rFonts w:eastAsia="TimesNewRoman"/>
          <w:snapToGrid/>
          <w:szCs w:val="22"/>
          <w:lang w:val="lt-LT"/>
        </w:rPr>
        <w:t>%</w:t>
      </w:r>
      <w:r w:rsidRPr="00743868">
        <w:rPr>
          <w:rFonts w:eastAsia="TimesNewRoman"/>
          <w:snapToGrid/>
          <w:szCs w:val="22"/>
          <w:lang w:val="lt-LT"/>
        </w:rPr>
        <w:t xml:space="preserve"> jo</w:t>
      </w:r>
      <w:r w:rsidR="00091D98" w:rsidRPr="00743868">
        <w:rPr>
          <w:rFonts w:eastAsia="TimesNewRoman"/>
          <w:snapToGrid/>
          <w:szCs w:val="22"/>
          <w:lang w:val="lt-LT"/>
        </w:rPr>
        <w:t xml:space="preserve"> </w:t>
      </w:r>
      <w:r w:rsidRPr="00743868">
        <w:rPr>
          <w:rFonts w:eastAsia="TimesNewRoman"/>
          <w:snapToGrid/>
          <w:szCs w:val="22"/>
          <w:lang w:val="lt-LT"/>
        </w:rPr>
        <w:t>metabolitų.</w:t>
      </w:r>
    </w:p>
    <w:p w14:paraId="718AC181"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p>
    <w:p w14:paraId="732E579E" w14:textId="247F3BF8"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 xml:space="preserve">Tiesinis </w:t>
      </w:r>
      <w:r w:rsidR="00EA4F7B" w:rsidRPr="00743868">
        <w:rPr>
          <w:rFonts w:eastAsia="TimesNewRoman"/>
          <w:snapToGrid/>
          <w:szCs w:val="22"/>
          <w:u w:val="single"/>
          <w:lang w:val="lt-LT"/>
        </w:rPr>
        <w:t>ar</w:t>
      </w:r>
      <w:r w:rsidRPr="00743868">
        <w:rPr>
          <w:rFonts w:eastAsia="TimesNewRoman"/>
          <w:snapToGrid/>
          <w:szCs w:val="22"/>
          <w:u w:val="single"/>
          <w:lang w:val="lt-LT"/>
        </w:rPr>
        <w:t xml:space="preserve"> netiesinis pobūdis</w:t>
      </w:r>
    </w:p>
    <w:p w14:paraId="738EFE0F" w14:textId="7541B673"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Manoma, kad dėl nedidelio </w:t>
      </w:r>
      <w:proofErr w:type="spellStart"/>
      <w:r w:rsidRPr="00743868">
        <w:rPr>
          <w:rFonts w:eastAsia="TimesNewRoman"/>
          <w:snapToGrid/>
          <w:szCs w:val="22"/>
          <w:lang w:val="lt-LT"/>
        </w:rPr>
        <w:t>telmisartano</w:t>
      </w:r>
      <w:proofErr w:type="spellEnd"/>
      <w:r w:rsidR="00EA4F7B" w:rsidRPr="00743868">
        <w:rPr>
          <w:rFonts w:eastAsia="TimesNewRoman"/>
          <w:snapToGrid/>
          <w:szCs w:val="22"/>
          <w:lang w:val="lt-LT"/>
        </w:rPr>
        <w:t> </w:t>
      </w:r>
      <w:r w:rsidRPr="00743868">
        <w:rPr>
          <w:rFonts w:eastAsia="TimesNewRoman"/>
          <w:snapToGrid/>
          <w:szCs w:val="22"/>
          <w:lang w:val="lt-LT"/>
        </w:rPr>
        <w:t xml:space="preserve">AUC sumažėjimo </w:t>
      </w:r>
      <w:r w:rsidR="00EA4F7B" w:rsidRPr="00743868">
        <w:rPr>
          <w:rFonts w:eastAsia="TimesNewRoman"/>
          <w:snapToGrid/>
          <w:szCs w:val="22"/>
          <w:lang w:val="lt-LT"/>
        </w:rPr>
        <w:t xml:space="preserve">vaistinio </w:t>
      </w:r>
      <w:r w:rsidRPr="00743868">
        <w:rPr>
          <w:rFonts w:eastAsia="TimesNewRoman"/>
          <w:snapToGrid/>
          <w:szCs w:val="22"/>
          <w:lang w:val="lt-LT"/>
        </w:rPr>
        <w:t>preparato veiksmingumas netur</w:t>
      </w:r>
      <w:r w:rsidR="00EA4F7B" w:rsidRPr="00743868">
        <w:rPr>
          <w:rFonts w:eastAsia="TimesNewRoman"/>
          <w:snapToGrid/>
          <w:szCs w:val="22"/>
          <w:lang w:val="lt-LT"/>
        </w:rPr>
        <w:t>i</w:t>
      </w:r>
      <w:r w:rsidRPr="00743868">
        <w:rPr>
          <w:rFonts w:eastAsia="TimesNewRoman"/>
          <w:snapToGrid/>
          <w:szCs w:val="22"/>
          <w:lang w:val="lt-LT"/>
        </w:rPr>
        <w:t xml:space="preserve"> mažėti.</w:t>
      </w:r>
      <w:r w:rsidR="00EE2D6C" w:rsidRPr="00743868">
        <w:rPr>
          <w:rFonts w:eastAsia="TimesNewRoman"/>
          <w:snapToGrid/>
          <w:szCs w:val="22"/>
          <w:lang w:val="lt-LT"/>
        </w:rPr>
        <w:t xml:space="preserve"> </w:t>
      </w:r>
      <w:proofErr w:type="spellStart"/>
      <w:r w:rsidRPr="00743868">
        <w:rPr>
          <w:rFonts w:eastAsia="TimesNewRoman"/>
          <w:snapToGrid/>
          <w:szCs w:val="22"/>
          <w:lang w:val="lt-LT"/>
        </w:rPr>
        <w:t>Telmisartano</w:t>
      </w:r>
      <w:proofErr w:type="spellEnd"/>
      <w:r w:rsidRPr="00743868">
        <w:rPr>
          <w:rFonts w:eastAsia="TimesNewRoman"/>
          <w:snapToGrid/>
          <w:szCs w:val="22"/>
          <w:lang w:val="lt-LT"/>
        </w:rPr>
        <w:t xml:space="preserve"> koncentracijos kraujo plazmoje priklausom</w:t>
      </w:r>
      <w:r w:rsidR="008954B7" w:rsidRPr="00743868">
        <w:rPr>
          <w:rFonts w:eastAsia="TimesNewRoman"/>
          <w:snapToGrid/>
          <w:szCs w:val="22"/>
          <w:lang w:val="lt-LT"/>
        </w:rPr>
        <w:t>ybė</w:t>
      </w:r>
      <w:r w:rsidRPr="00743868">
        <w:rPr>
          <w:rFonts w:eastAsia="TimesNewRoman"/>
          <w:snapToGrid/>
          <w:szCs w:val="22"/>
          <w:lang w:val="lt-LT"/>
        </w:rPr>
        <w:t xml:space="preserve"> nuo dozės dydžio nėra tiesin</w:t>
      </w:r>
      <w:r w:rsidR="008954B7" w:rsidRPr="00743868">
        <w:rPr>
          <w:rFonts w:eastAsia="TimesNewRoman"/>
          <w:snapToGrid/>
          <w:szCs w:val="22"/>
          <w:lang w:val="lt-LT"/>
        </w:rPr>
        <w:t>ė</w:t>
      </w:r>
      <w:r w:rsidRPr="00743868">
        <w:rPr>
          <w:rFonts w:eastAsia="TimesNewRoman"/>
          <w:snapToGrid/>
          <w:szCs w:val="22"/>
          <w:lang w:val="lt-LT"/>
        </w:rPr>
        <w:t>.</w:t>
      </w:r>
    </w:p>
    <w:p w14:paraId="4FB56C8D" w14:textId="31310983"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Vartojant didesnes </w:t>
      </w:r>
      <w:r w:rsidR="00EA4F7B" w:rsidRPr="00743868">
        <w:rPr>
          <w:rFonts w:eastAsia="TimesNewRoman"/>
          <w:snapToGrid/>
          <w:szCs w:val="22"/>
          <w:lang w:val="lt-LT"/>
        </w:rPr>
        <w:t>ka</w:t>
      </w:r>
      <w:r w:rsidRPr="00743868">
        <w:rPr>
          <w:rFonts w:eastAsia="TimesNewRoman"/>
          <w:snapToGrid/>
          <w:szCs w:val="22"/>
          <w:lang w:val="lt-LT"/>
        </w:rPr>
        <w:t>i</w:t>
      </w:r>
      <w:r w:rsidR="00EA4F7B" w:rsidRPr="00743868">
        <w:rPr>
          <w:rFonts w:eastAsia="TimesNewRoman"/>
          <w:snapToGrid/>
          <w:szCs w:val="22"/>
          <w:lang w:val="lt-LT"/>
        </w:rPr>
        <w:t>p</w:t>
      </w:r>
      <w:r w:rsidRPr="00743868">
        <w:rPr>
          <w:rFonts w:eastAsia="TimesNewRoman"/>
          <w:snapToGrid/>
          <w:szCs w:val="22"/>
          <w:lang w:val="lt-LT"/>
        </w:rPr>
        <w:t xml:space="preserve"> 40</w:t>
      </w:r>
      <w:r w:rsidR="00EA4F7B" w:rsidRPr="00743868">
        <w:rPr>
          <w:rFonts w:eastAsia="TimesNewRoman"/>
          <w:snapToGrid/>
          <w:szCs w:val="22"/>
          <w:lang w:val="lt-LT"/>
        </w:rPr>
        <w:t> </w:t>
      </w:r>
      <w:r w:rsidRPr="00743868">
        <w:rPr>
          <w:rFonts w:eastAsia="TimesNewRoman"/>
          <w:snapToGrid/>
          <w:szCs w:val="22"/>
          <w:lang w:val="lt-LT"/>
        </w:rPr>
        <w:t xml:space="preserve">mg dozes, </w:t>
      </w:r>
      <w:proofErr w:type="spellStart"/>
      <w:r w:rsidRPr="00743868">
        <w:rPr>
          <w:rFonts w:eastAsia="TimesNewRoman"/>
          <w:snapToGrid/>
          <w:szCs w:val="22"/>
          <w:lang w:val="lt-LT"/>
        </w:rPr>
        <w:t>C</w:t>
      </w:r>
      <w:r w:rsidRPr="00743868">
        <w:rPr>
          <w:rFonts w:eastAsia="TimesNewRoman"/>
          <w:snapToGrid/>
          <w:szCs w:val="22"/>
          <w:vertAlign w:val="subscript"/>
          <w:lang w:val="lt-LT"/>
        </w:rPr>
        <w:t>max</w:t>
      </w:r>
      <w:proofErr w:type="spellEnd"/>
      <w:r w:rsidRPr="00743868">
        <w:rPr>
          <w:rFonts w:eastAsia="TimesNewRoman"/>
          <w:snapToGrid/>
          <w:szCs w:val="22"/>
          <w:lang w:val="lt-LT"/>
        </w:rPr>
        <w:t xml:space="preserve"> ir kiek mažiau AUC</w:t>
      </w:r>
      <w:r w:rsidR="00956A3E" w:rsidRPr="00743868">
        <w:rPr>
          <w:rFonts w:eastAsia="TimesNewRoman"/>
          <w:snapToGrid/>
          <w:szCs w:val="22"/>
          <w:lang w:val="lt-LT"/>
        </w:rPr>
        <w:t> </w:t>
      </w:r>
      <w:r w:rsidRPr="00743868">
        <w:rPr>
          <w:rFonts w:eastAsia="TimesNewRoman"/>
          <w:snapToGrid/>
          <w:szCs w:val="22"/>
          <w:lang w:val="lt-LT"/>
        </w:rPr>
        <w:t>didėja neproporcingai dozės dydžiui.</w:t>
      </w:r>
    </w:p>
    <w:p w14:paraId="7E1234A9" w14:textId="77777777" w:rsidR="004C6316" w:rsidRPr="00743868" w:rsidRDefault="004C6316" w:rsidP="0004776B">
      <w:pPr>
        <w:widowControl w:val="0"/>
        <w:tabs>
          <w:tab w:val="clear" w:pos="567"/>
        </w:tabs>
        <w:autoSpaceDE w:val="0"/>
        <w:autoSpaceDN w:val="0"/>
        <w:adjustRightInd w:val="0"/>
        <w:spacing w:line="240" w:lineRule="auto"/>
        <w:rPr>
          <w:rFonts w:eastAsia="TimesNewRoman"/>
          <w:snapToGrid/>
          <w:szCs w:val="22"/>
          <w:lang w:val="lt-LT"/>
        </w:rPr>
      </w:pPr>
    </w:p>
    <w:p w14:paraId="1B7B36A0"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Amlodipino</w:t>
      </w:r>
      <w:proofErr w:type="spellEnd"/>
      <w:r w:rsidRPr="00743868">
        <w:rPr>
          <w:rFonts w:eastAsia="TimesNewRoman"/>
          <w:snapToGrid/>
          <w:szCs w:val="22"/>
          <w:lang w:val="lt-LT"/>
        </w:rPr>
        <w:t xml:space="preserve"> farmakokinetika yra tiesinė.</w:t>
      </w:r>
    </w:p>
    <w:p w14:paraId="60EB5C15"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p>
    <w:p w14:paraId="6B58F237" w14:textId="505FC401" w:rsidR="0041658A" w:rsidRPr="00743868" w:rsidRDefault="0041658A" w:rsidP="0004776B">
      <w:pPr>
        <w:widowControl w:val="0"/>
        <w:tabs>
          <w:tab w:val="clear" w:pos="567"/>
        </w:tabs>
        <w:autoSpaceDE w:val="0"/>
        <w:autoSpaceDN w:val="0"/>
        <w:adjustRightInd w:val="0"/>
        <w:spacing w:line="240" w:lineRule="auto"/>
        <w:rPr>
          <w:rFonts w:eastAsia="TimesNewRoman"/>
          <w:i/>
          <w:snapToGrid/>
          <w:szCs w:val="22"/>
          <w:lang w:val="lt-LT"/>
        </w:rPr>
      </w:pPr>
      <w:r w:rsidRPr="00743868">
        <w:rPr>
          <w:rFonts w:eastAsia="TimesNewRoman"/>
          <w:i/>
          <w:snapToGrid/>
          <w:szCs w:val="22"/>
          <w:lang w:val="lt-LT"/>
        </w:rPr>
        <w:t>Vaikų populiacija (jaunesni kaip 18</w:t>
      </w:r>
      <w:r w:rsidR="00EA4F7B" w:rsidRPr="00743868">
        <w:rPr>
          <w:rFonts w:eastAsia="TimesNewRoman"/>
          <w:i/>
          <w:snapToGrid/>
          <w:szCs w:val="22"/>
          <w:lang w:val="lt-LT"/>
        </w:rPr>
        <w:t> </w:t>
      </w:r>
      <w:r w:rsidRPr="00743868">
        <w:rPr>
          <w:rFonts w:eastAsia="TimesNewRoman"/>
          <w:i/>
          <w:snapToGrid/>
          <w:szCs w:val="22"/>
          <w:lang w:val="lt-LT"/>
        </w:rPr>
        <w:t>metų)</w:t>
      </w:r>
    </w:p>
    <w:p w14:paraId="4E51129A"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Apie farmakokinetiką vaikų ir paauglių organizme duomenų nėra.</w:t>
      </w:r>
    </w:p>
    <w:p w14:paraId="17438A12"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p>
    <w:p w14:paraId="15148C24" w14:textId="77777777" w:rsidR="0041658A" w:rsidRPr="00743868" w:rsidRDefault="0041658A" w:rsidP="0004776B">
      <w:pPr>
        <w:widowControl w:val="0"/>
        <w:tabs>
          <w:tab w:val="clear" w:pos="567"/>
        </w:tabs>
        <w:autoSpaceDE w:val="0"/>
        <w:autoSpaceDN w:val="0"/>
        <w:adjustRightInd w:val="0"/>
        <w:spacing w:line="240" w:lineRule="auto"/>
        <w:rPr>
          <w:rFonts w:eastAsia="TimesNewRoman"/>
          <w:i/>
          <w:snapToGrid/>
          <w:szCs w:val="22"/>
          <w:lang w:val="lt-LT"/>
        </w:rPr>
      </w:pPr>
      <w:r w:rsidRPr="00743868">
        <w:rPr>
          <w:rFonts w:eastAsia="TimesNewRoman"/>
          <w:i/>
          <w:snapToGrid/>
          <w:szCs w:val="22"/>
          <w:lang w:val="lt-LT"/>
        </w:rPr>
        <w:t>Lytis</w:t>
      </w:r>
    </w:p>
    <w:p w14:paraId="5050EC03" w14:textId="0CD5AC2E"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Nustatyta, kad </w:t>
      </w:r>
      <w:proofErr w:type="spellStart"/>
      <w:r w:rsidRPr="00743868">
        <w:rPr>
          <w:rFonts w:eastAsia="TimesNewRoman"/>
          <w:snapToGrid/>
          <w:szCs w:val="22"/>
          <w:lang w:val="lt-LT"/>
        </w:rPr>
        <w:t>telmisartano</w:t>
      </w:r>
      <w:proofErr w:type="spellEnd"/>
      <w:r w:rsidRPr="00743868">
        <w:rPr>
          <w:rFonts w:eastAsia="TimesNewRoman"/>
          <w:snapToGrid/>
          <w:szCs w:val="22"/>
          <w:lang w:val="lt-LT"/>
        </w:rPr>
        <w:t xml:space="preserve"> koncentracija kraujo plazmoje skiriasi: moterų kraujo plazmoje </w:t>
      </w:r>
      <w:proofErr w:type="spellStart"/>
      <w:r w:rsidRPr="00743868">
        <w:rPr>
          <w:rFonts w:eastAsia="TimesNewRoman"/>
          <w:snapToGrid/>
          <w:szCs w:val="22"/>
          <w:lang w:val="lt-LT"/>
        </w:rPr>
        <w:t>C</w:t>
      </w:r>
      <w:r w:rsidRPr="00743868">
        <w:rPr>
          <w:rFonts w:eastAsia="TimesNewRoman"/>
          <w:snapToGrid/>
          <w:szCs w:val="22"/>
          <w:vertAlign w:val="subscript"/>
          <w:lang w:val="lt-LT"/>
        </w:rPr>
        <w:t>max</w:t>
      </w:r>
      <w:proofErr w:type="spellEnd"/>
      <w:r w:rsidRPr="00743868">
        <w:rPr>
          <w:rFonts w:eastAsia="TimesNewRoman"/>
          <w:snapToGrid/>
          <w:szCs w:val="22"/>
          <w:lang w:val="lt-LT"/>
        </w:rPr>
        <w:t xml:space="preserve"> ir</w:t>
      </w:r>
      <w:r w:rsidR="00091D98" w:rsidRPr="00743868">
        <w:rPr>
          <w:rFonts w:eastAsia="TimesNewRoman"/>
          <w:snapToGrid/>
          <w:szCs w:val="22"/>
          <w:lang w:val="lt-LT"/>
        </w:rPr>
        <w:t xml:space="preserve"> </w:t>
      </w:r>
      <w:r w:rsidRPr="00743868">
        <w:rPr>
          <w:rFonts w:eastAsia="TimesNewRoman"/>
          <w:snapToGrid/>
          <w:szCs w:val="22"/>
          <w:lang w:val="lt-LT"/>
        </w:rPr>
        <w:t>AUC yra atitinkamai a</w:t>
      </w:r>
      <w:r w:rsidR="00EA4F7B" w:rsidRPr="00743868">
        <w:rPr>
          <w:rFonts w:eastAsia="TimesNewRoman"/>
          <w:snapToGrid/>
          <w:szCs w:val="22"/>
          <w:lang w:val="lt-LT"/>
        </w:rPr>
        <w:t>pytiksli</w:t>
      </w:r>
      <w:r w:rsidRPr="00743868">
        <w:rPr>
          <w:rFonts w:eastAsia="TimesNewRoman"/>
          <w:snapToGrid/>
          <w:szCs w:val="22"/>
          <w:lang w:val="lt-LT"/>
        </w:rPr>
        <w:t>a</w:t>
      </w:r>
      <w:r w:rsidR="00EA4F7B" w:rsidRPr="00743868">
        <w:rPr>
          <w:rFonts w:eastAsia="TimesNewRoman"/>
          <w:snapToGrid/>
          <w:szCs w:val="22"/>
          <w:lang w:val="lt-LT"/>
        </w:rPr>
        <w:t>i</w:t>
      </w:r>
      <w:r w:rsidRPr="00743868">
        <w:rPr>
          <w:rFonts w:eastAsia="TimesNewRoman"/>
          <w:snapToGrid/>
          <w:szCs w:val="22"/>
          <w:lang w:val="lt-LT"/>
        </w:rPr>
        <w:t xml:space="preserve"> 3 ir 2</w:t>
      </w:r>
      <w:r w:rsidR="00EA4F7B" w:rsidRPr="00743868">
        <w:rPr>
          <w:rFonts w:eastAsia="TimesNewRoman"/>
          <w:snapToGrid/>
          <w:szCs w:val="22"/>
          <w:lang w:val="lt-LT"/>
        </w:rPr>
        <w:t> </w:t>
      </w:r>
      <w:r w:rsidRPr="00743868">
        <w:rPr>
          <w:rFonts w:eastAsia="TimesNewRoman"/>
          <w:snapToGrid/>
          <w:szCs w:val="22"/>
          <w:lang w:val="lt-LT"/>
        </w:rPr>
        <w:t>kartus didesni negu vyrų.</w:t>
      </w:r>
    </w:p>
    <w:p w14:paraId="4B7B0C00"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p>
    <w:p w14:paraId="4A883ED5" w14:textId="0217C063" w:rsidR="0041658A" w:rsidRPr="00743868" w:rsidRDefault="0041658A" w:rsidP="0004776B">
      <w:pPr>
        <w:widowControl w:val="0"/>
        <w:tabs>
          <w:tab w:val="clear" w:pos="567"/>
        </w:tabs>
        <w:autoSpaceDE w:val="0"/>
        <w:autoSpaceDN w:val="0"/>
        <w:adjustRightInd w:val="0"/>
        <w:spacing w:line="240" w:lineRule="auto"/>
        <w:rPr>
          <w:rFonts w:eastAsia="TimesNewRoman"/>
          <w:i/>
          <w:snapToGrid/>
          <w:szCs w:val="22"/>
          <w:lang w:val="lt-LT"/>
        </w:rPr>
      </w:pPr>
      <w:r w:rsidRPr="00743868">
        <w:rPr>
          <w:rFonts w:eastAsia="TimesNewRoman"/>
          <w:i/>
          <w:snapToGrid/>
          <w:szCs w:val="22"/>
          <w:lang w:val="lt-LT"/>
        </w:rPr>
        <w:t xml:space="preserve">Senyvi </w:t>
      </w:r>
      <w:r w:rsidR="00EA4F7B" w:rsidRPr="00743868">
        <w:rPr>
          <w:rFonts w:eastAsia="TimesNewRoman"/>
          <w:i/>
          <w:snapToGrid/>
          <w:szCs w:val="22"/>
          <w:lang w:val="lt-LT"/>
        </w:rPr>
        <w:t>pacie</w:t>
      </w:r>
      <w:r w:rsidRPr="00743868">
        <w:rPr>
          <w:rFonts w:eastAsia="TimesNewRoman"/>
          <w:i/>
          <w:snapToGrid/>
          <w:szCs w:val="22"/>
          <w:lang w:val="lt-LT"/>
        </w:rPr>
        <w:t>n</w:t>
      </w:r>
      <w:r w:rsidR="00EA4F7B" w:rsidRPr="00743868">
        <w:rPr>
          <w:rFonts w:eastAsia="TimesNewRoman"/>
          <w:i/>
          <w:snapToGrid/>
          <w:szCs w:val="22"/>
          <w:lang w:val="lt-LT"/>
        </w:rPr>
        <w:t>tai</w:t>
      </w:r>
    </w:p>
    <w:p w14:paraId="67DF3B42" w14:textId="77777777"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Jaunų ir senyvų pacientų organizme </w:t>
      </w:r>
      <w:proofErr w:type="spellStart"/>
      <w:r w:rsidRPr="00743868">
        <w:rPr>
          <w:rFonts w:eastAsia="TimesNewRoman"/>
          <w:snapToGrid/>
          <w:szCs w:val="22"/>
          <w:lang w:val="lt-LT"/>
        </w:rPr>
        <w:t>telmisartano</w:t>
      </w:r>
      <w:proofErr w:type="spellEnd"/>
      <w:r w:rsidRPr="00743868">
        <w:rPr>
          <w:rFonts w:eastAsia="TimesNewRoman"/>
          <w:snapToGrid/>
          <w:szCs w:val="22"/>
          <w:lang w:val="lt-LT"/>
        </w:rPr>
        <w:t xml:space="preserve"> farmakokinetika nesiskiria.</w:t>
      </w:r>
    </w:p>
    <w:p w14:paraId="79F1308F" w14:textId="56D8B423"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Senyvų ir jaunų </w:t>
      </w:r>
      <w:r w:rsidR="00EA4F7B" w:rsidRPr="00743868">
        <w:rPr>
          <w:rFonts w:eastAsia="TimesNewRoman"/>
          <w:snapToGrid/>
          <w:szCs w:val="22"/>
          <w:lang w:val="lt-LT"/>
        </w:rPr>
        <w:t>as</w:t>
      </w:r>
      <w:r w:rsidRPr="00743868">
        <w:rPr>
          <w:rFonts w:eastAsia="TimesNewRoman"/>
          <w:snapToGrid/>
          <w:szCs w:val="22"/>
          <w:lang w:val="lt-LT"/>
        </w:rPr>
        <w:t>m</w:t>
      </w:r>
      <w:r w:rsidR="00EA4F7B" w:rsidRPr="00743868">
        <w:rPr>
          <w:rFonts w:eastAsia="TimesNewRoman"/>
          <w:snapToGrid/>
          <w:szCs w:val="22"/>
          <w:lang w:val="lt-LT"/>
        </w:rPr>
        <w:t>e</w:t>
      </w:r>
      <w:r w:rsidRPr="00743868">
        <w:rPr>
          <w:rFonts w:eastAsia="TimesNewRoman"/>
          <w:snapToGrid/>
          <w:szCs w:val="22"/>
          <w:lang w:val="lt-LT"/>
        </w:rPr>
        <w:t xml:space="preserve">nų organizme laikas, per kurį </w:t>
      </w:r>
      <w:proofErr w:type="spellStart"/>
      <w:r w:rsidRPr="00743868">
        <w:rPr>
          <w:rFonts w:eastAsia="TimesNewRoman"/>
          <w:snapToGrid/>
          <w:szCs w:val="22"/>
          <w:lang w:val="lt-LT"/>
        </w:rPr>
        <w:t>amlodipino</w:t>
      </w:r>
      <w:proofErr w:type="spellEnd"/>
      <w:r w:rsidRPr="00743868">
        <w:rPr>
          <w:rFonts w:eastAsia="TimesNewRoman"/>
          <w:snapToGrid/>
          <w:szCs w:val="22"/>
          <w:lang w:val="lt-LT"/>
        </w:rPr>
        <w:t xml:space="preserve"> koncentracija kraujo plazmoje tampa</w:t>
      </w:r>
      <w:r w:rsidR="00091D98" w:rsidRPr="00743868">
        <w:rPr>
          <w:rFonts w:eastAsia="TimesNewRoman"/>
          <w:snapToGrid/>
          <w:szCs w:val="22"/>
          <w:lang w:val="lt-LT"/>
        </w:rPr>
        <w:t xml:space="preserve"> </w:t>
      </w:r>
      <w:r w:rsidRPr="00743868">
        <w:rPr>
          <w:rFonts w:eastAsia="TimesNewRoman"/>
          <w:snapToGrid/>
          <w:szCs w:val="22"/>
          <w:lang w:val="lt-LT"/>
        </w:rPr>
        <w:t xml:space="preserve">didžiausia, nesiskiria. Senyvų pacientų organizme </w:t>
      </w:r>
      <w:proofErr w:type="spellStart"/>
      <w:r w:rsidRPr="00743868">
        <w:rPr>
          <w:rFonts w:eastAsia="TimesNewRoman"/>
          <w:snapToGrid/>
          <w:szCs w:val="22"/>
          <w:lang w:val="lt-LT"/>
        </w:rPr>
        <w:t>amlodipino</w:t>
      </w:r>
      <w:proofErr w:type="spellEnd"/>
      <w:r w:rsidRPr="00743868">
        <w:rPr>
          <w:rFonts w:eastAsia="TimesNewRoman"/>
          <w:snapToGrid/>
          <w:szCs w:val="22"/>
          <w:lang w:val="lt-LT"/>
        </w:rPr>
        <w:t xml:space="preserve"> klirensas yra linkęs mažėti ir lemti AUC</w:t>
      </w:r>
      <w:r w:rsidR="00EA4F7B" w:rsidRPr="00743868">
        <w:rPr>
          <w:rFonts w:eastAsia="TimesNewRoman"/>
          <w:snapToGrid/>
          <w:szCs w:val="22"/>
          <w:lang w:val="lt-LT"/>
        </w:rPr>
        <w:t> </w:t>
      </w:r>
      <w:r w:rsidRPr="00743868">
        <w:rPr>
          <w:rFonts w:eastAsia="TimesNewRoman"/>
          <w:snapToGrid/>
          <w:szCs w:val="22"/>
          <w:lang w:val="lt-LT"/>
        </w:rPr>
        <w:t>padidėjimą bei pusinės</w:t>
      </w:r>
      <w:r w:rsidR="00EA4F7B" w:rsidRPr="00743868">
        <w:rPr>
          <w:rFonts w:eastAsia="TimesNewRoman"/>
          <w:snapToGrid/>
          <w:szCs w:val="22"/>
          <w:lang w:val="lt-LT"/>
        </w:rPr>
        <w:t> </w:t>
      </w:r>
      <w:r w:rsidRPr="00743868">
        <w:rPr>
          <w:rFonts w:eastAsia="TimesNewRoman"/>
          <w:snapToGrid/>
          <w:szCs w:val="22"/>
          <w:lang w:val="lt-LT"/>
        </w:rPr>
        <w:t>eliminacijos laiko pailgėjimą.</w:t>
      </w:r>
    </w:p>
    <w:p w14:paraId="34E0D922" w14:textId="77777777" w:rsidR="004C6316" w:rsidRPr="00743868" w:rsidRDefault="004C6316" w:rsidP="0004776B">
      <w:pPr>
        <w:widowControl w:val="0"/>
        <w:tabs>
          <w:tab w:val="clear" w:pos="567"/>
        </w:tabs>
        <w:autoSpaceDE w:val="0"/>
        <w:autoSpaceDN w:val="0"/>
        <w:adjustRightInd w:val="0"/>
        <w:spacing w:line="240" w:lineRule="auto"/>
        <w:rPr>
          <w:rFonts w:eastAsia="TimesNewRoman"/>
          <w:snapToGrid/>
          <w:szCs w:val="22"/>
          <w:lang w:val="lt-LT"/>
        </w:rPr>
      </w:pPr>
    </w:p>
    <w:p w14:paraId="30F6B882" w14:textId="18D56AB1" w:rsidR="0041658A" w:rsidRPr="00D23724" w:rsidRDefault="00EA4F7B"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Sutrikusi i</w:t>
      </w:r>
      <w:r w:rsidR="0041658A" w:rsidRPr="00D23724">
        <w:rPr>
          <w:rFonts w:eastAsia="TimesNewRoman"/>
          <w:snapToGrid/>
          <w:szCs w:val="22"/>
          <w:u w:val="single"/>
          <w:lang w:val="lt-LT"/>
        </w:rPr>
        <w:t>nkstų funkcija</w:t>
      </w:r>
    </w:p>
    <w:p w14:paraId="04110DD3" w14:textId="54E0220B" w:rsidR="0041658A" w:rsidRPr="00743868" w:rsidRDefault="0041658A"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Pastebėta, jog pacientų, kuriems yra lengvas, vidutinio sunkumo ar sunkus inkstų funkcijos sutrikimas,</w:t>
      </w:r>
      <w:r w:rsidR="00091D98" w:rsidRPr="00743868">
        <w:rPr>
          <w:rFonts w:eastAsia="TimesNewRoman"/>
          <w:snapToGrid/>
          <w:szCs w:val="22"/>
          <w:lang w:val="lt-LT"/>
        </w:rPr>
        <w:t xml:space="preserve"> </w:t>
      </w:r>
      <w:r w:rsidRPr="00743868">
        <w:rPr>
          <w:rFonts w:eastAsia="TimesNewRoman"/>
          <w:snapToGrid/>
          <w:szCs w:val="22"/>
          <w:lang w:val="lt-LT"/>
        </w:rPr>
        <w:lastRenderedPageBreak/>
        <w:t xml:space="preserve">kraujo plazmoje </w:t>
      </w:r>
      <w:proofErr w:type="spellStart"/>
      <w:r w:rsidRPr="00743868">
        <w:rPr>
          <w:rFonts w:eastAsia="TimesNewRoman"/>
          <w:snapToGrid/>
          <w:szCs w:val="22"/>
          <w:lang w:val="lt-LT"/>
        </w:rPr>
        <w:t>telmisartano</w:t>
      </w:r>
      <w:proofErr w:type="spellEnd"/>
      <w:r w:rsidRPr="00743868">
        <w:rPr>
          <w:rFonts w:eastAsia="TimesNewRoman"/>
          <w:snapToGrid/>
          <w:szCs w:val="22"/>
          <w:lang w:val="lt-LT"/>
        </w:rPr>
        <w:t xml:space="preserve"> koncentracija</w:t>
      </w:r>
      <w:r w:rsidR="00EA4F7B" w:rsidRPr="00743868">
        <w:rPr>
          <w:rFonts w:eastAsia="TimesNewRoman"/>
          <w:snapToGrid/>
          <w:szCs w:val="22"/>
          <w:lang w:val="lt-LT"/>
        </w:rPr>
        <w:t> </w:t>
      </w:r>
      <w:r w:rsidRPr="00743868">
        <w:rPr>
          <w:rFonts w:eastAsia="TimesNewRoman"/>
          <w:snapToGrid/>
          <w:szCs w:val="22"/>
          <w:lang w:val="lt-LT"/>
        </w:rPr>
        <w:t xml:space="preserve">padvigubėja, tačiau </w:t>
      </w:r>
      <w:proofErr w:type="spellStart"/>
      <w:r w:rsidRPr="00743868">
        <w:rPr>
          <w:rFonts w:eastAsia="TimesNewRoman"/>
          <w:snapToGrid/>
          <w:szCs w:val="22"/>
          <w:lang w:val="lt-LT"/>
        </w:rPr>
        <w:t>dializuojamų</w:t>
      </w:r>
      <w:proofErr w:type="spellEnd"/>
      <w:r w:rsidRPr="00743868">
        <w:rPr>
          <w:rFonts w:eastAsia="TimesNewRoman"/>
          <w:snapToGrid/>
          <w:szCs w:val="22"/>
          <w:lang w:val="lt-LT"/>
        </w:rPr>
        <w:t xml:space="preserve"> inkstų nepakankamumu</w:t>
      </w:r>
      <w:r w:rsidR="00091D98" w:rsidRPr="00743868">
        <w:rPr>
          <w:rFonts w:eastAsia="TimesNewRoman"/>
          <w:snapToGrid/>
          <w:szCs w:val="22"/>
          <w:lang w:val="lt-LT"/>
        </w:rPr>
        <w:t xml:space="preserve"> </w:t>
      </w:r>
      <w:r w:rsidRPr="00743868">
        <w:rPr>
          <w:rFonts w:eastAsia="TimesNewRoman"/>
          <w:snapToGrid/>
          <w:szCs w:val="22"/>
          <w:lang w:val="lt-LT"/>
        </w:rPr>
        <w:t xml:space="preserve">sergančių pacientų kraujo plazmoje ji būna mažesnė. Dialize </w:t>
      </w:r>
      <w:proofErr w:type="spellStart"/>
      <w:r w:rsidRPr="00743868">
        <w:rPr>
          <w:rFonts w:eastAsia="TimesNewRoman"/>
          <w:snapToGrid/>
          <w:szCs w:val="22"/>
          <w:lang w:val="lt-LT"/>
        </w:rPr>
        <w:t>telmisartano</w:t>
      </w:r>
      <w:proofErr w:type="spellEnd"/>
      <w:r w:rsidRPr="00743868">
        <w:rPr>
          <w:rFonts w:eastAsia="TimesNewRoman"/>
          <w:snapToGrid/>
          <w:szCs w:val="22"/>
          <w:lang w:val="lt-LT"/>
        </w:rPr>
        <w:t xml:space="preserve"> iš inkstų nepakankamumu</w:t>
      </w:r>
      <w:r w:rsidR="00091D98" w:rsidRPr="00743868">
        <w:rPr>
          <w:rFonts w:eastAsia="TimesNewRoman"/>
          <w:snapToGrid/>
          <w:szCs w:val="22"/>
          <w:lang w:val="lt-LT"/>
        </w:rPr>
        <w:t xml:space="preserve"> </w:t>
      </w:r>
      <w:r w:rsidRPr="00743868">
        <w:rPr>
          <w:rFonts w:eastAsia="TimesNewRoman"/>
          <w:snapToGrid/>
          <w:szCs w:val="22"/>
          <w:lang w:val="lt-LT"/>
        </w:rPr>
        <w:t xml:space="preserve">sergančių </w:t>
      </w:r>
      <w:r w:rsidR="00CB2196" w:rsidRPr="00743868">
        <w:rPr>
          <w:rFonts w:eastAsia="TimesNewRoman"/>
          <w:snapToGrid/>
          <w:szCs w:val="22"/>
          <w:lang w:val="lt-LT"/>
        </w:rPr>
        <w:t>pac</w:t>
      </w:r>
      <w:r w:rsidRPr="00743868">
        <w:rPr>
          <w:rFonts w:eastAsia="TimesNewRoman"/>
          <w:snapToGrid/>
          <w:szCs w:val="22"/>
          <w:lang w:val="lt-LT"/>
        </w:rPr>
        <w:t>i</w:t>
      </w:r>
      <w:r w:rsidR="009A53D3" w:rsidRPr="00743868">
        <w:rPr>
          <w:rFonts w:eastAsia="TimesNewRoman"/>
          <w:snapToGrid/>
          <w:szCs w:val="22"/>
          <w:lang w:val="lt-LT"/>
        </w:rPr>
        <w:t>e</w:t>
      </w:r>
      <w:r w:rsidRPr="00743868">
        <w:rPr>
          <w:rFonts w:eastAsia="TimesNewRoman"/>
          <w:snapToGrid/>
          <w:szCs w:val="22"/>
          <w:lang w:val="lt-LT"/>
        </w:rPr>
        <w:t>n</w:t>
      </w:r>
      <w:r w:rsidR="00CB2196" w:rsidRPr="00743868">
        <w:rPr>
          <w:rFonts w:eastAsia="TimesNewRoman"/>
          <w:snapToGrid/>
          <w:szCs w:val="22"/>
          <w:lang w:val="lt-LT"/>
        </w:rPr>
        <w:t>t</w:t>
      </w:r>
      <w:r w:rsidRPr="00743868">
        <w:rPr>
          <w:rFonts w:eastAsia="TimesNewRoman"/>
          <w:snapToGrid/>
          <w:szCs w:val="22"/>
          <w:lang w:val="lt-LT"/>
        </w:rPr>
        <w:t>ų organizmo pašalinti neįmanoma, kadangi d</w:t>
      </w:r>
      <w:r w:rsidR="00CB2196" w:rsidRPr="00743868">
        <w:rPr>
          <w:rFonts w:eastAsia="TimesNewRoman"/>
          <w:snapToGrid/>
          <w:szCs w:val="22"/>
          <w:lang w:val="lt-LT"/>
        </w:rPr>
        <w:t>idelė</w:t>
      </w:r>
      <w:r w:rsidRPr="00743868">
        <w:rPr>
          <w:rFonts w:eastAsia="TimesNewRoman"/>
          <w:snapToGrid/>
          <w:szCs w:val="22"/>
          <w:lang w:val="lt-LT"/>
        </w:rPr>
        <w:t xml:space="preserve"> jo</w:t>
      </w:r>
      <w:r w:rsidR="00CB2196" w:rsidRPr="00743868">
        <w:rPr>
          <w:rFonts w:eastAsia="TimesNewRoman"/>
          <w:snapToGrid/>
          <w:szCs w:val="22"/>
          <w:lang w:val="lt-LT"/>
        </w:rPr>
        <w:t xml:space="preserve"> dalis</w:t>
      </w:r>
      <w:r w:rsidRPr="00743868">
        <w:rPr>
          <w:rFonts w:eastAsia="TimesNewRoman"/>
          <w:snapToGrid/>
          <w:szCs w:val="22"/>
          <w:lang w:val="lt-LT"/>
        </w:rPr>
        <w:t xml:space="preserve"> prisijungia prie kraujo plazmos</w:t>
      </w:r>
      <w:r w:rsidR="00091D98" w:rsidRPr="00743868">
        <w:rPr>
          <w:rFonts w:eastAsia="TimesNewRoman"/>
          <w:snapToGrid/>
          <w:szCs w:val="22"/>
          <w:lang w:val="lt-LT"/>
        </w:rPr>
        <w:t xml:space="preserve"> </w:t>
      </w:r>
      <w:r w:rsidRPr="00743868">
        <w:rPr>
          <w:rFonts w:eastAsia="TimesNewRoman"/>
          <w:snapToGrid/>
          <w:szCs w:val="22"/>
          <w:lang w:val="lt-LT"/>
        </w:rPr>
        <w:t xml:space="preserve">baltymų. Pacientų, kurių inkstų funkcija sutrikusi, organizme </w:t>
      </w:r>
      <w:proofErr w:type="spellStart"/>
      <w:r w:rsidRPr="00743868">
        <w:rPr>
          <w:rFonts w:eastAsia="TimesNewRoman"/>
          <w:snapToGrid/>
          <w:szCs w:val="22"/>
          <w:lang w:val="lt-LT"/>
        </w:rPr>
        <w:t>telmisartano</w:t>
      </w:r>
      <w:proofErr w:type="spellEnd"/>
      <w:r w:rsidRPr="00743868">
        <w:rPr>
          <w:rFonts w:eastAsia="TimesNewRoman"/>
          <w:snapToGrid/>
          <w:szCs w:val="22"/>
          <w:lang w:val="lt-LT"/>
        </w:rPr>
        <w:t xml:space="preserve"> pusinės</w:t>
      </w:r>
      <w:r w:rsidR="00CB2196" w:rsidRPr="00743868">
        <w:rPr>
          <w:rFonts w:eastAsia="TimesNewRoman"/>
          <w:snapToGrid/>
          <w:szCs w:val="22"/>
          <w:lang w:val="lt-LT"/>
        </w:rPr>
        <w:t> </w:t>
      </w:r>
      <w:r w:rsidRPr="00743868">
        <w:rPr>
          <w:rFonts w:eastAsia="TimesNewRoman"/>
          <w:snapToGrid/>
          <w:szCs w:val="22"/>
          <w:lang w:val="lt-LT"/>
        </w:rPr>
        <w:t>eliminacijos laikas</w:t>
      </w:r>
      <w:r w:rsidR="00091D98" w:rsidRPr="00743868">
        <w:rPr>
          <w:rFonts w:eastAsia="TimesNewRoman"/>
          <w:snapToGrid/>
          <w:szCs w:val="22"/>
          <w:lang w:val="lt-LT"/>
        </w:rPr>
        <w:t xml:space="preserve"> </w:t>
      </w:r>
      <w:r w:rsidRPr="00743868">
        <w:rPr>
          <w:rFonts w:eastAsia="TimesNewRoman"/>
          <w:snapToGrid/>
          <w:szCs w:val="22"/>
          <w:lang w:val="lt-LT"/>
        </w:rPr>
        <w:t xml:space="preserve">nekinta. </w:t>
      </w:r>
      <w:proofErr w:type="spellStart"/>
      <w:r w:rsidRPr="00743868">
        <w:rPr>
          <w:rFonts w:eastAsia="TimesNewRoman"/>
          <w:snapToGrid/>
          <w:szCs w:val="22"/>
          <w:lang w:val="lt-LT"/>
        </w:rPr>
        <w:t>Amlodipino</w:t>
      </w:r>
      <w:proofErr w:type="spellEnd"/>
      <w:r w:rsidRPr="00743868">
        <w:rPr>
          <w:rFonts w:eastAsia="TimesNewRoman"/>
          <w:snapToGrid/>
          <w:szCs w:val="22"/>
          <w:lang w:val="lt-LT"/>
        </w:rPr>
        <w:t xml:space="preserve"> farmakokinetikos inkstų funkcijos sutrikimas reikšmingai neveikia.</w:t>
      </w:r>
    </w:p>
    <w:p w14:paraId="1D4C0CC7" w14:textId="77777777" w:rsidR="004C6316" w:rsidRPr="00743868" w:rsidRDefault="004C6316" w:rsidP="0004776B">
      <w:pPr>
        <w:widowControl w:val="0"/>
        <w:tabs>
          <w:tab w:val="clear" w:pos="567"/>
        </w:tabs>
        <w:autoSpaceDE w:val="0"/>
        <w:autoSpaceDN w:val="0"/>
        <w:adjustRightInd w:val="0"/>
        <w:spacing w:line="240" w:lineRule="auto"/>
        <w:rPr>
          <w:rFonts w:eastAsia="TimesNewRoman"/>
          <w:snapToGrid/>
          <w:szCs w:val="22"/>
          <w:lang w:val="lt-LT"/>
        </w:rPr>
      </w:pPr>
    </w:p>
    <w:p w14:paraId="0992FFD2" w14:textId="5AB6AB18" w:rsidR="0041658A" w:rsidRPr="00D23724" w:rsidRDefault="00CB2196" w:rsidP="0004776B">
      <w:pPr>
        <w:widowControl w:val="0"/>
        <w:tabs>
          <w:tab w:val="clear" w:pos="567"/>
        </w:tabs>
        <w:autoSpaceDE w:val="0"/>
        <w:autoSpaceDN w:val="0"/>
        <w:adjustRightInd w:val="0"/>
        <w:spacing w:line="240" w:lineRule="auto"/>
        <w:rPr>
          <w:rFonts w:eastAsia="TimesNewRoman"/>
          <w:snapToGrid/>
          <w:szCs w:val="22"/>
          <w:u w:val="single"/>
          <w:lang w:val="lt-LT"/>
        </w:rPr>
      </w:pPr>
      <w:r w:rsidRPr="00743868">
        <w:rPr>
          <w:rFonts w:eastAsia="TimesNewRoman"/>
          <w:snapToGrid/>
          <w:szCs w:val="22"/>
          <w:u w:val="single"/>
          <w:lang w:val="lt-LT"/>
        </w:rPr>
        <w:t>Sutrikusi k</w:t>
      </w:r>
      <w:r w:rsidR="0041658A" w:rsidRPr="00D23724">
        <w:rPr>
          <w:rFonts w:eastAsia="TimesNewRoman"/>
          <w:snapToGrid/>
          <w:szCs w:val="22"/>
          <w:u w:val="single"/>
          <w:lang w:val="lt-LT"/>
        </w:rPr>
        <w:t>epenų funkcija</w:t>
      </w:r>
    </w:p>
    <w:p w14:paraId="676CC060" w14:textId="626A94C2" w:rsidR="0041658A" w:rsidRPr="00743868" w:rsidRDefault="0041658A" w:rsidP="0004776B">
      <w:pPr>
        <w:widowControl w:val="0"/>
        <w:tabs>
          <w:tab w:val="clear" w:pos="567"/>
        </w:tabs>
        <w:autoSpaceDE w:val="0"/>
        <w:autoSpaceDN w:val="0"/>
        <w:adjustRightInd w:val="0"/>
        <w:spacing w:line="240" w:lineRule="auto"/>
        <w:rPr>
          <w:szCs w:val="22"/>
          <w:lang w:val="lt-LT"/>
        </w:rPr>
      </w:pPr>
      <w:r w:rsidRPr="00743868">
        <w:rPr>
          <w:rFonts w:eastAsia="TimesNewRoman"/>
          <w:snapToGrid/>
          <w:szCs w:val="22"/>
          <w:lang w:val="lt-LT"/>
        </w:rPr>
        <w:t>Farmakokinetikos tyrimais nustatyta, jog pacientų, kurių kepenų funkcija sutrikusi, organizme</w:t>
      </w:r>
      <w:r w:rsidR="00091D98" w:rsidRPr="00743868">
        <w:rPr>
          <w:rFonts w:eastAsia="TimesNewRoman"/>
          <w:snapToGrid/>
          <w:szCs w:val="22"/>
          <w:lang w:val="lt-LT"/>
        </w:rPr>
        <w:t xml:space="preserve"> </w:t>
      </w:r>
      <w:r w:rsidRPr="00743868">
        <w:rPr>
          <w:rFonts w:eastAsia="TimesNewRoman"/>
          <w:snapToGrid/>
          <w:szCs w:val="22"/>
          <w:lang w:val="lt-LT"/>
        </w:rPr>
        <w:t xml:space="preserve">absoliutus biologinis </w:t>
      </w:r>
      <w:proofErr w:type="spellStart"/>
      <w:r w:rsidRPr="00743868">
        <w:rPr>
          <w:rFonts w:eastAsia="TimesNewRoman"/>
          <w:snapToGrid/>
          <w:szCs w:val="22"/>
          <w:lang w:val="lt-LT"/>
        </w:rPr>
        <w:t>telmisartano</w:t>
      </w:r>
      <w:proofErr w:type="spellEnd"/>
      <w:r w:rsidRPr="00743868">
        <w:rPr>
          <w:rFonts w:eastAsia="TimesNewRoman"/>
          <w:snapToGrid/>
          <w:szCs w:val="22"/>
          <w:lang w:val="lt-LT"/>
        </w:rPr>
        <w:t xml:space="preserve"> prieinamumas yra beveik 100</w:t>
      </w:r>
      <w:r w:rsidR="00CB2196" w:rsidRPr="00743868">
        <w:rPr>
          <w:rFonts w:eastAsia="TimesNewRoman"/>
          <w:snapToGrid/>
          <w:szCs w:val="22"/>
          <w:lang w:val="lt-LT"/>
        </w:rPr>
        <w:t> </w:t>
      </w:r>
      <w:r w:rsidR="004C6316" w:rsidRPr="00743868">
        <w:rPr>
          <w:rFonts w:eastAsia="TimesNewRoman"/>
          <w:snapToGrid/>
          <w:szCs w:val="22"/>
          <w:lang w:val="lt-LT"/>
        </w:rPr>
        <w:t>%</w:t>
      </w:r>
      <w:r w:rsidRPr="00743868">
        <w:rPr>
          <w:rFonts w:eastAsia="TimesNewRoman"/>
          <w:snapToGrid/>
          <w:szCs w:val="22"/>
          <w:lang w:val="lt-LT"/>
        </w:rPr>
        <w:t>. Pacientų, kurių kepenų funkcija</w:t>
      </w:r>
      <w:r w:rsidR="00091D98" w:rsidRPr="00743868">
        <w:rPr>
          <w:rFonts w:eastAsia="TimesNewRoman"/>
          <w:snapToGrid/>
          <w:szCs w:val="22"/>
          <w:lang w:val="lt-LT"/>
        </w:rPr>
        <w:t xml:space="preserve"> </w:t>
      </w:r>
      <w:r w:rsidRPr="00743868">
        <w:rPr>
          <w:rFonts w:eastAsia="TimesNewRoman"/>
          <w:snapToGrid/>
          <w:szCs w:val="22"/>
          <w:lang w:val="lt-LT"/>
        </w:rPr>
        <w:t xml:space="preserve">sutrikusi, organizme </w:t>
      </w:r>
      <w:proofErr w:type="spellStart"/>
      <w:r w:rsidRPr="00743868">
        <w:rPr>
          <w:rFonts w:eastAsia="TimesNewRoman"/>
          <w:snapToGrid/>
          <w:szCs w:val="22"/>
          <w:lang w:val="lt-LT"/>
        </w:rPr>
        <w:t>telmisartano</w:t>
      </w:r>
      <w:proofErr w:type="spellEnd"/>
      <w:r w:rsidRPr="00743868">
        <w:rPr>
          <w:rFonts w:eastAsia="TimesNewRoman"/>
          <w:snapToGrid/>
          <w:szCs w:val="22"/>
          <w:lang w:val="lt-LT"/>
        </w:rPr>
        <w:t xml:space="preserve"> pusinės</w:t>
      </w:r>
      <w:r w:rsidR="00CB2196" w:rsidRPr="00743868">
        <w:rPr>
          <w:rFonts w:eastAsia="TimesNewRoman"/>
          <w:snapToGrid/>
          <w:szCs w:val="22"/>
          <w:lang w:val="lt-LT"/>
        </w:rPr>
        <w:t> </w:t>
      </w:r>
      <w:r w:rsidRPr="00743868">
        <w:rPr>
          <w:rFonts w:eastAsia="TimesNewRoman"/>
          <w:snapToGrid/>
          <w:szCs w:val="22"/>
          <w:lang w:val="lt-LT"/>
        </w:rPr>
        <w:t>eliminacijos laikas nekinta. Kepenų nepakankamumu</w:t>
      </w:r>
      <w:r w:rsidR="00091D98" w:rsidRPr="00743868">
        <w:rPr>
          <w:rFonts w:eastAsia="TimesNewRoman"/>
          <w:snapToGrid/>
          <w:szCs w:val="22"/>
          <w:lang w:val="lt-LT"/>
        </w:rPr>
        <w:t xml:space="preserve"> </w:t>
      </w:r>
      <w:r w:rsidRPr="00743868">
        <w:rPr>
          <w:rFonts w:eastAsia="TimesNewRoman"/>
          <w:snapToGrid/>
          <w:szCs w:val="22"/>
          <w:lang w:val="lt-LT"/>
        </w:rPr>
        <w:t xml:space="preserve">sergančių pacientų organizme </w:t>
      </w:r>
      <w:proofErr w:type="spellStart"/>
      <w:r w:rsidRPr="00743868">
        <w:rPr>
          <w:rFonts w:eastAsia="TimesNewRoman"/>
          <w:snapToGrid/>
          <w:szCs w:val="22"/>
          <w:lang w:val="lt-LT"/>
        </w:rPr>
        <w:t>amlodipino</w:t>
      </w:r>
      <w:proofErr w:type="spellEnd"/>
      <w:r w:rsidRPr="00743868">
        <w:rPr>
          <w:rFonts w:eastAsia="TimesNewRoman"/>
          <w:snapToGrid/>
          <w:szCs w:val="22"/>
          <w:lang w:val="lt-LT"/>
        </w:rPr>
        <w:t xml:space="preserve"> klirensas yra mažesnis, todėl a</w:t>
      </w:r>
      <w:r w:rsidR="00CB2196" w:rsidRPr="00743868">
        <w:rPr>
          <w:rFonts w:eastAsia="TimesNewRoman"/>
          <w:snapToGrid/>
          <w:szCs w:val="22"/>
          <w:lang w:val="lt-LT"/>
        </w:rPr>
        <w:t>pytiksli</w:t>
      </w:r>
      <w:r w:rsidRPr="00743868">
        <w:rPr>
          <w:rFonts w:eastAsia="TimesNewRoman"/>
          <w:snapToGrid/>
          <w:szCs w:val="22"/>
          <w:lang w:val="lt-LT"/>
        </w:rPr>
        <w:t>a</w:t>
      </w:r>
      <w:r w:rsidR="00CB2196" w:rsidRPr="00743868">
        <w:rPr>
          <w:rFonts w:eastAsia="TimesNewRoman"/>
          <w:snapToGrid/>
          <w:szCs w:val="22"/>
          <w:lang w:val="lt-LT"/>
        </w:rPr>
        <w:t>i</w:t>
      </w:r>
      <w:r w:rsidRPr="00743868">
        <w:rPr>
          <w:rFonts w:eastAsia="TimesNewRoman"/>
          <w:snapToGrid/>
          <w:szCs w:val="22"/>
          <w:lang w:val="lt-LT"/>
        </w:rPr>
        <w:t xml:space="preserve"> 40</w:t>
      </w:r>
      <w:r w:rsidR="00CB2196" w:rsidRPr="00743868">
        <w:rPr>
          <w:rFonts w:eastAsia="TimesNewRoman"/>
          <w:snapToGrid/>
          <w:szCs w:val="22"/>
          <w:lang w:val="lt-LT"/>
        </w:rPr>
        <w:noBreakHyphen/>
      </w:r>
      <w:r w:rsidRPr="00743868">
        <w:rPr>
          <w:rFonts w:eastAsia="TimesNewRoman"/>
          <w:snapToGrid/>
          <w:szCs w:val="22"/>
          <w:lang w:val="lt-LT"/>
        </w:rPr>
        <w:t>60</w:t>
      </w:r>
      <w:r w:rsidR="00CB2196" w:rsidRPr="00743868">
        <w:rPr>
          <w:rFonts w:eastAsia="TimesNewRoman"/>
          <w:snapToGrid/>
          <w:szCs w:val="22"/>
          <w:lang w:val="lt-LT"/>
        </w:rPr>
        <w:t> </w:t>
      </w:r>
      <w:r w:rsidR="004C6316" w:rsidRPr="00743868">
        <w:rPr>
          <w:rFonts w:eastAsia="TimesNewRoman"/>
          <w:snapToGrid/>
          <w:szCs w:val="22"/>
          <w:lang w:val="lt-LT"/>
        </w:rPr>
        <w:t>%</w:t>
      </w:r>
      <w:r w:rsidRPr="00743868">
        <w:rPr>
          <w:rFonts w:eastAsia="TimesNewRoman"/>
          <w:snapToGrid/>
          <w:szCs w:val="22"/>
          <w:lang w:val="lt-LT"/>
        </w:rPr>
        <w:t xml:space="preserve"> padidėja</w:t>
      </w:r>
      <w:r w:rsidR="00CB2196" w:rsidRPr="00743868">
        <w:rPr>
          <w:rFonts w:eastAsia="TimesNewRoman"/>
          <w:snapToGrid/>
          <w:szCs w:val="22"/>
          <w:lang w:val="lt-LT"/>
        </w:rPr>
        <w:t> </w:t>
      </w:r>
      <w:r w:rsidRPr="00743868">
        <w:rPr>
          <w:rFonts w:eastAsia="TimesNewRoman"/>
          <w:snapToGrid/>
          <w:szCs w:val="22"/>
          <w:lang w:val="lt-LT"/>
        </w:rPr>
        <w:t>AUC.</w:t>
      </w:r>
    </w:p>
    <w:p w14:paraId="521D1FB4" w14:textId="77777777" w:rsidR="00F34163" w:rsidRPr="00743868" w:rsidRDefault="00F34163" w:rsidP="0004776B">
      <w:pPr>
        <w:pStyle w:val="Antrat4"/>
        <w:keepNext w:val="0"/>
        <w:widowControl w:val="0"/>
        <w:rPr>
          <w:rFonts w:ascii="Times New Roman" w:hAnsi="Times New Roman"/>
          <w:b w:val="0"/>
          <w:bCs w:val="0"/>
          <w:sz w:val="22"/>
          <w:szCs w:val="22"/>
          <w:lang w:val="lt-LT" w:eastAsia="en-US"/>
        </w:rPr>
      </w:pPr>
    </w:p>
    <w:p w14:paraId="42562DC2"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5.3</w:t>
      </w:r>
      <w:r w:rsidRPr="00743868">
        <w:rPr>
          <w:rFonts w:ascii="Times New Roman" w:hAnsi="Times New Roman"/>
          <w:sz w:val="22"/>
          <w:szCs w:val="22"/>
          <w:lang w:val="lt-LT"/>
        </w:rPr>
        <w:tab/>
      </w:r>
      <w:proofErr w:type="spellStart"/>
      <w:r w:rsidRPr="00743868">
        <w:rPr>
          <w:rFonts w:ascii="Times New Roman" w:hAnsi="Times New Roman"/>
          <w:sz w:val="22"/>
          <w:szCs w:val="22"/>
          <w:lang w:val="lt-LT"/>
        </w:rPr>
        <w:t>Ikiklinikinių</w:t>
      </w:r>
      <w:proofErr w:type="spellEnd"/>
      <w:r w:rsidRPr="00743868">
        <w:rPr>
          <w:rFonts w:ascii="Times New Roman" w:hAnsi="Times New Roman"/>
          <w:sz w:val="22"/>
          <w:szCs w:val="22"/>
          <w:lang w:val="lt-LT"/>
        </w:rPr>
        <w:t xml:space="preserve"> saugumo tyrimų duomenys</w:t>
      </w:r>
    </w:p>
    <w:p w14:paraId="7F263E7E" w14:textId="77777777" w:rsidR="00F34163" w:rsidRPr="00743868" w:rsidRDefault="00F34163" w:rsidP="0004776B">
      <w:pPr>
        <w:widowControl w:val="0"/>
        <w:tabs>
          <w:tab w:val="clear" w:pos="567"/>
        </w:tabs>
        <w:spacing w:line="240" w:lineRule="auto"/>
        <w:rPr>
          <w:szCs w:val="22"/>
          <w:lang w:val="lt-LT"/>
        </w:rPr>
      </w:pPr>
    </w:p>
    <w:p w14:paraId="793871DD" w14:textId="5EE99812" w:rsidR="004A5460" w:rsidRPr="00743868" w:rsidRDefault="004A5460"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Kadangi </w:t>
      </w:r>
      <w:proofErr w:type="spellStart"/>
      <w:r w:rsidRPr="00743868">
        <w:rPr>
          <w:rFonts w:eastAsia="TimesNewRoman"/>
          <w:snapToGrid/>
          <w:szCs w:val="22"/>
          <w:lang w:val="lt-LT"/>
        </w:rPr>
        <w:t>ikiklinikiniais</w:t>
      </w:r>
      <w:proofErr w:type="spellEnd"/>
      <w:r w:rsidRPr="00743868">
        <w:rPr>
          <w:rFonts w:eastAsia="TimesNewRoman"/>
          <w:snapToGrid/>
          <w:szCs w:val="22"/>
          <w:lang w:val="lt-LT"/>
        </w:rPr>
        <w:t xml:space="preserve"> tyrimais nustatytas toksinis </w:t>
      </w:r>
      <w:proofErr w:type="spellStart"/>
      <w:r w:rsidRPr="00743868">
        <w:rPr>
          <w:rFonts w:eastAsia="TimesNewRoman"/>
          <w:snapToGrid/>
          <w:szCs w:val="22"/>
          <w:lang w:val="lt-LT"/>
        </w:rPr>
        <w:t>telmisartano</w:t>
      </w:r>
      <w:proofErr w:type="spellEnd"/>
      <w:r w:rsidRPr="00743868">
        <w:rPr>
          <w:rFonts w:eastAsia="TimesNewRoman"/>
          <w:snapToGrid/>
          <w:szCs w:val="22"/>
          <w:lang w:val="lt-LT"/>
        </w:rPr>
        <w:t xml:space="preserve"> ir </w:t>
      </w:r>
      <w:proofErr w:type="spellStart"/>
      <w:r w:rsidRPr="00743868">
        <w:rPr>
          <w:rFonts w:eastAsia="TimesNewRoman"/>
          <w:snapToGrid/>
          <w:szCs w:val="22"/>
          <w:lang w:val="lt-LT"/>
        </w:rPr>
        <w:t>amlodipino</w:t>
      </w:r>
      <w:proofErr w:type="spellEnd"/>
      <w:r w:rsidRPr="00743868">
        <w:rPr>
          <w:rFonts w:eastAsia="TimesNewRoman"/>
          <w:snapToGrid/>
          <w:szCs w:val="22"/>
          <w:lang w:val="lt-LT"/>
        </w:rPr>
        <w:t xml:space="preserve"> poveikis nėra sutampantis, todėl nėra tikėtina, kad derinys sukels stipresnį toksinį poveikį. Tai buvo patvirtinta </w:t>
      </w:r>
      <w:r w:rsidR="00091D98" w:rsidRPr="00743868">
        <w:rPr>
          <w:rFonts w:eastAsia="TimesNewRoman"/>
          <w:snapToGrid/>
          <w:szCs w:val="22"/>
          <w:lang w:val="lt-LT"/>
        </w:rPr>
        <w:t>13 </w:t>
      </w:r>
      <w:r w:rsidRPr="00743868">
        <w:rPr>
          <w:rFonts w:eastAsia="TimesNewRoman"/>
          <w:snapToGrid/>
          <w:szCs w:val="22"/>
          <w:lang w:val="lt-LT"/>
        </w:rPr>
        <w:t xml:space="preserve">savaičių trukmės </w:t>
      </w:r>
      <w:proofErr w:type="spellStart"/>
      <w:r w:rsidRPr="00743868">
        <w:rPr>
          <w:rFonts w:eastAsia="TimesNewRoman"/>
          <w:snapToGrid/>
          <w:szCs w:val="22"/>
          <w:lang w:val="lt-LT"/>
        </w:rPr>
        <w:t>poūmio</w:t>
      </w:r>
      <w:proofErr w:type="spellEnd"/>
      <w:r w:rsidRPr="00743868">
        <w:rPr>
          <w:rFonts w:eastAsia="TimesNewRoman"/>
          <w:snapToGrid/>
          <w:szCs w:val="22"/>
          <w:lang w:val="lt-LT"/>
        </w:rPr>
        <w:t xml:space="preserve"> toksinio poveikio tyrimu su žiurkėmis, vartojusiomis 3,2/0,8</w:t>
      </w:r>
      <w:r w:rsidR="00CB2196" w:rsidRPr="00743868">
        <w:rPr>
          <w:rFonts w:eastAsia="TimesNewRoman"/>
          <w:snapToGrid/>
          <w:szCs w:val="22"/>
          <w:lang w:val="lt-LT"/>
        </w:rPr>
        <w:t> </w:t>
      </w:r>
      <w:r w:rsidRPr="00743868">
        <w:rPr>
          <w:rFonts w:eastAsia="TimesNewRoman"/>
          <w:snapToGrid/>
          <w:szCs w:val="22"/>
          <w:lang w:val="lt-LT"/>
        </w:rPr>
        <w:t>mg/kg</w:t>
      </w:r>
      <w:r w:rsidR="00CB2196" w:rsidRPr="00743868">
        <w:rPr>
          <w:rFonts w:eastAsia="TimesNewRoman"/>
          <w:snapToGrid/>
          <w:szCs w:val="22"/>
          <w:lang w:val="lt-LT"/>
        </w:rPr>
        <w:t> </w:t>
      </w:r>
      <w:r w:rsidRPr="00743868">
        <w:rPr>
          <w:rFonts w:eastAsia="TimesNewRoman"/>
          <w:snapToGrid/>
          <w:szCs w:val="22"/>
          <w:lang w:val="lt-LT"/>
        </w:rPr>
        <w:t>kūno</w:t>
      </w:r>
      <w:r w:rsidR="00CB2196" w:rsidRPr="00743868">
        <w:rPr>
          <w:rFonts w:eastAsia="TimesNewRoman"/>
          <w:snapToGrid/>
          <w:szCs w:val="22"/>
          <w:lang w:val="lt-LT"/>
        </w:rPr>
        <w:t> </w:t>
      </w:r>
      <w:r w:rsidRPr="00743868">
        <w:rPr>
          <w:rFonts w:eastAsia="TimesNewRoman"/>
          <w:snapToGrid/>
          <w:szCs w:val="22"/>
          <w:lang w:val="lt-LT"/>
        </w:rPr>
        <w:t>svorio, 10/2,5</w:t>
      </w:r>
      <w:r w:rsidR="00CB2196" w:rsidRPr="00743868">
        <w:rPr>
          <w:rFonts w:eastAsia="TimesNewRoman"/>
          <w:snapToGrid/>
          <w:szCs w:val="22"/>
          <w:lang w:val="lt-LT"/>
        </w:rPr>
        <w:t> </w:t>
      </w:r>
      <w:r w:rsidRPr="00743868">
        <w:rPr>
          <w:rFonts w:eastAsia="TimesNewRoman"/>
          <w:snapToGrid/>
          <w:szCs w:val="22"/>
          <w:lang w:val="lt-LT"/>
        </w:rPr>
        <w:t>mg/kg</w:t>
      </w:r>
      <w:r w:rsidR="00CB2196" w:rsidRPr="00743868">
        <w:rPr>
          <w:rFonts w:eastAsia="TimesNewRoman"/>
          <w:snapToGrid/>
          <w:szCs w:val="22"/>
          <w:lang w:val="lt-LT"/>
        </w:rPr>
        <w:t> </w:t>
      </w:r>
      <w:r w:rsidRPr="00743868">
        <w:rPr>
          <w:rFonts w:eastAsia="TimesNewRoman"/>
          <w:snapToGrid/>
          <w:szCs w:val="22"/>
          <w:lang w:val="lt-LT"/>
        </w:rPr>
        <w:t>kūno</w:t>
      </w:r>
      <w:r w:rsidR="00CB2196" w:rsidRPr="00743868">
        <w:rPr>
          <w:rFonts w:eastAsia="TimesNewRoman"/>
          <w:snapToGrid/>
          <w:szCs w:val="22"/>
          <w:lang w:val="lt-LT"/>
        </w:rPr>
        <w:t> </w:t>
      </w:r>
      <w:r w:rsidRPr="00743868">
        <w:rPr>
          <w:rFonts w:eastAsia="TimesNewRoman"/>
          <w:snapToGrid/>
          <w:szCs w:val="22"/>
          <w:lang w:val="lt-LT"/>
        </w:rPr>
        <w:t>svorio arba 40/10</w:t>
      </w:r>
      <w:r w:rsidR="00CB2196" w:rsidRPr="00743868">
        <w:rPr>
          <w:rFonts w:eastAsia="TimesNewRoman"/>
          <w:snapToGrid/>
          <w:szCs w:val="22"/>
          <w:lang w:val="lt-LT"/>
        </w:rPr>
        <w:t> </w:t>
      </w:r>
      <w:r w:rsidRPr="00743868">
        <w:rPr>
          <w:rFonts w:eastAsia="TimesNewRoman"/>
          <w:snapToGrid/>
          <w:szCs w:val="22"/>
          <w:lang w:val="lt-LT"/>
        </w:rPr>
        <w:t>mg/kg</w:t>
      </w:r>
      <w:r w:rsidR="00CB2196" w:rsidRPr="00743868">
        <w:rPr>
          <w:rFonts w:eastAsia="TimesNewRoman"/>
          <w:snapToGrid/>
          <w:szCs w:val="22"/>
          <w:lang w:val="lt-LT"/>
        </w:rPr>
        <w:t> </w:t>
      </w:r>
      <w:r w:rsidRPr="00743868">
        <w:rPr>
          <w:rFonts w:eastAsia="TimesNewRoman"/>
          <w:snapToGrid/>
          <w:szCs w:val="22"/>
          <w:lang w:val="lt-LT"/>
        </w:rPr>
        <w:t>kūno</w:t>
      </w:r>
      <w:r w:rsidR="00CB2196" w:rsidRPr="00743868">
        <w:rPr>
          <w:rFonts w:eastAsia="TimesNewRoman"/>
          <w:snapToGrid/>
          <w:szCs w:val="22"/>
          <w:lang w:val="lt-LT"/>
        </w:rPr>
        <w:t> </w:t>
      </w:r>
      <w:r w:rsidRPr="00743868">
        <w:rPr>
          <w:rFonts w:eastAsia="TimesNewRoman"/>
          <w:snapToGrid/>
          <w:szCs w:val="22"/>
          <w:lang w:val="lt-LT"/>
        </w:rPr>
        <w:t xml:space="preserve">svorio </w:t>
      </w:r>
      <w:proofErr w:type="spellStart"/>
      <w:r w:rsidRPr="00743868">
        <w:rPr>
          <w:rFonts w:eastAsia="TimesNewRoman"/>
          <w:snapToGrid/>
          <w:szCs w:val="22"/>
          <w:lang w:val="lt-LT"/>
        </w:rPr>
        <w:t>telmisartano</w:t>
      </w:r>
      <w:proofErr w:type="spellEnd"/>
      <w:r w:rsidRPr="00743868">
        <w:rPr>
          <w:rFonts w:eastAsia="TimesNewRoman"/>
          <w:snapToGrid/>
          <w:szCs w:val="22"/>
          <w:lang w:val="lt-LT"/>
        </w:rPr>
        <w:t xml:space="preserve"> ir </w:t>
      </w:r>
      <w:proofErr w:type="spellStart"/>
      <w:r w:rsidRPr="00743868">
        <w:rPr>
          <w:rFonts w:eastAsia="TimesNewRoman"/>
          <w:snapToGrid/>
          <w:szCs w:val="22"/>
          <w:lang w:val="lt-LT"/>
        </w:rPr>
        <w:t>amlodipino</w:t>
      </w:r>
      <w:proofErr w:type="spellEnd"/>
      <w:r w:rsidR="00CB2196" w:rsidRPr="00743868">
        <w:rPr>
          <w:rFonts w:eastAsia="TimesNewRoman"/>
          <w:snapToGrid/>
          <w:szCs w:val="22"/>
          <w:lang w:val="lt-LT"/>
        </w:rPr>
        <w:t xml:space="preserve"> derinio</w:t>
      </w:r>
      <w:r w:rsidRPr="00743868">
        <w:rPr>
          <w:rFonts w:eastAsia="TimesNewRoman"/>
          <w:snapToGrid/>
          <w:szCs w:val="22"/>
          <w:lang w:val="lt-LT"/>
        </w:rPr>
        <w:t xml:space="preserve"> dozes.</w:t>
      </w:r>
    </w:p>
    <w:p w14:paraId="05752280" w14:textId="77777777" w:rsidR="004A5460" w:rsidRPr="00743868" w:rsidRDefault="004A5460" w:rsidP="0004776B">
      <w:pPr>
        <w:widowControl w:val="0"/>
        <w:tabs>
          <w:tab w:val="clear" w:pos="567"/>
        </w:tabs>
        <w:spacing w:line="240" w:lineRule="auto"/>
        <w:rPr>
          <w:rFonts w:eastAsia="TimesNewRoman"/>
          <w:snapToGrid/>
          <w:szCs w:val="22"/>
          <w:lang w:val="lt-LT"/>
        </w:rPr>
      </w:pPr>
    </w:p>
    <w:p w14:paraId="79B93BAC" w14:textId="77777777" w:rsidR="004A5460" w:rsidRPr="00743868" w:rsidRDefault="004A5460" w:rsidP="0004776B">
      <w:pPr>
        <w:widowControl w:val="0"/>
        <w:tabs>
          <w:tab w:val="clear" w:pos="567"/>
        </w:tabs>
        <w:spacing w:line="240" w:lineRule="auto"/>
        <w:rPr>
          <w:rFonts w:eastAsia="TimesNewRoman"/>
          <w:snapToGrid/>
          <w:szCs w:val="22"/>
          <w:lang w:val="lt-LT"/>
        </w:rPr>
      </w:pPr>
      <w:r w:rsidRPr="00743868">
        <w:rPr>
          <w:rFonts w:eastAsia="TimesNewRoman"/>
          <w:snapToGrid/>
          <w:szCs w:val="22"/>
          <w:lang w:val="lt-LT"/>
        </w:rPr>
        <w:t xml:space="preserve">Turimi </w:t>
      </w:r>
      <w:proofErr w:type="spellStart"/>
      <w:r w:rsidRPr="00743868">
        <w:rPr>
          <w:rFonts w:eastAsia="TimesNewRoman"/>
          <w:snapToGrid/>
          <w:szCs w:val="22"/>
          <w:lang w:val="lt-LT"/>
        </w:rPr>
        <w:t>ikiklinikiniai</w:t>
      </w:r>
      <w:proofErr w:type="spellEnd"/>
      <w:r w:rsidRPr="00743868">
        <w:rPr>
          <w:rFonts w:eastAsia="TimesNewRoman"/>
          <w:snapToGrid/>
          <w:szCs w:val="22"/>
          <w:lang w:val="lt-LT"/>
        </w:rPr>
        <w:t xml:space="preserve"> fiksuotų dozių derinio veikliųjų medžiagų duomenys pateikti toliau.</w:t>
      </w:r>
    </w:p>
    <w:p w14:paraId="52333802" w14:textId="77777777" w:rsidR="004A5460" w:rsidRPr="00743868" w:rsidRDefault="004A5460" w:rsidP="0004776B">
      <w:pPr>
        <w:widowControl w:val="0"/>
        <w:tabs>
          <w:tab w:val="clear" w:pos="567"/>
        </w:tabs>
        <w:spacing w:line="240" w:lineRule="auto"/>
        <w:rPr>
          <w:rFonts w:eastAsia="TimesNewRoman"/>
          <w:snapToGrid/>
          <w:szCs w:val="22"/>
          <w:lang w:val="lt-LT"/>
        </w:rPr>
      </w:pPr>
    </w:p>
    <w:p w14:paraId="11F88EC1" w14:textId="77777777" w:rsidR="004A5460" w:rsidRPr="00D23724" w:rsidRDefault="004A5460" w:rsidP="0004776B">
      <w:pPr>
        <w:widowControl w:val="0"/>
        <w:tabs>
          <w:tab w:val="clear" w:pos="567"/>
        </w:tabs>
        <w:autoSpaceDE w:val="0"/>
        <w:autoSpaceDN w:val="0"/>
        <w:adjustRightInd w:val="0"/>
        <w:spacing w:line="240" w:lineRule="auto"/>
        <w:rPr>
          <w:rFonts w:eastAsia="TimesNewRoman"/>
          <w:i/>
          <w:snapToGrid/>
          <w:szCs w:val="22"/>
          <w:lang w:val="lt-LT"/>
        </w:rPr>
      </w:pPr>
      <w:proofErr w:type="spellStart"/>
      <w:r w:rsidRPr="00D23724">
        <w:rPr>
          <w:rFonts w:eastAsia="TimesNewRoman"/>
          <w:i/>
          <w:snapToGrid/>
          <w:szCs w:val="22"/>
          <w:lang w:val="lt-LT"/>
        </w:rPr>
        <w:t>Telmisartanas</w:t>
      </w:r>
      <w:proofErr w:type="spellEnd"/>
    </w:p>
    <w:p w14:paraId="35F9521B" w14:textId="5C496D2D" w:rsidR="004A5460" w:rsidRPr="00743868" w:rsidRDefault="004A5460"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Ikiklinikinių</w:t>
      </w:r>
      <w:proofErr w:type="spellEnd"/>
      <w:r w:rsidRPr="00743868">
        <w:rPr>
          <w:rFonts w:eastAsia="TimesNewRoman"/>
          <w:snapToGrid/>
          <w:szCs w:val="22"/>
          <w:lang w:val="lt-LT"/>
        </w:rPr>
        <w:t xml:space="preserve"> saugumo tyrimų metu gyvūnams, kurių kraujospūdis buvo normalus, </w:t>
      </w:r>
      <w:proofErr w:type="spellStart"/>
      <w:r w:rsidRPr="00743868">
        <w:rPr>
          <w:rFonts w:eastAsia="TimesNewRoman"/>
          <w:snapToGrid/>
          <w:szCs w:val="22"/>
          <w:lang w:val="lt-LT"/>
        </w:rPr>
        <w:t>telmisartano</w:t>
      </w:r>
      <w:proofErr w:type="spellEnd"/>
      <w:r w:rsidRPr="00743868">
        <w:rPr>
          <w:rFonts w:eastAsia="TimesNewRoman"/>
          <w:snapToGrid/>
          <w:szCs w:val="22"/>
          <w:lang w:val="lt-LT"/>
        </w:rPr>
        <w:t xml:space="preserve"> dozė,</w:t>
      </w:r>
      <w:r w:rsidR="00091D98" w:rsidRPr="00743868">
        <w:rPr>
          <w:rFonts w:eastAsia="TimesNewRoman"/>
          <w:snapToGrid/>
          <w:szCs w:val="22"/>
          <w:lang w:val="lt-LT"/>
        </w:rPr>
        <w:t xml:space="preserve"> </w:t>
      </w:r>
      <w:r w:rsidRPr="00743868">
        <w:rPr>
          <w:rFonts w:eastAsia="TimesNewRoman"/>
          <w:snapToGrid/>
          <w:szCs w:val="22"/>
          <w:lang w:val="lt-LT"/>
        </w:rPr>
        <w:t xml:space="preserve">nuo kurios </w:t>
      </w:r>
      <w:r w:rsidR="00CB2196" w:rsidRPr="00743868">
        <w:rPr>
          <w:rFonts w:eastAsia="TimesNewRoman"/>
          <w:snapToGrid/>
          <w:szCs w:val="22"/>
          <w:lang w:val="lt-LT"/>
        </w:rPr>
        <w:t xml:space="preserve">vaistinio </w:t>
      </w:r>
      <w:r w:rsidRPr="00743868">
        <w:rPr>
          <w:rFonts w:eastAsia="TimesNewRoman"/>
          <w:snapToGrid/>
          <w:szCs w:val="22"/>
          <w:lang w:val="lt-LT"/>
        </w:rPr>
        <w:t>preparato ekspozicija gyvūnų organizme buvo tokia pat, kaip terapinę dozę vartojančių</w:t>
      </w:r>
      <w:r w:rsidR="00091D98" w:rsidRPr="00743868">
        <w:rPr>
          <w:rFonts w:eastAsia="TimesNewRoman"/>
          <w:snapToGrid/>
          <w:szCs w:val="22"/>
          <w:lang w:val="lt-LT"/>
        </w:rPr>
        <w:t xml:space="preserve"> </w:t>
      </w:r>
      <w:r w:rsidRPr="00743868">
        <w:rPr>
          <w:rFonts w:eastAsia="TimesNewRoman"/>
          <w:snapToGrid/>
          <w:szCs w:val="22"/>
          <w:lang w:val="lt-LT"/>
        </w:rPr>
        <w:t xml:space="preserve">žmonių organizme, </w:t>
      </w:r>
      <w:r w:rsidR="00CB2196" w:rsidRPr="00743868">
        <w:rPr>
          <w:rFonts w:eastAsia="TimesNewRoman"/>
          <w:snapToGrid/>
          <w:szCs w:val="22"/>
          <w:lang w:val="lt-LT"/>
        </w:rPr>
        <w:t>p</w:t>
      </w:r>
      <w:r w:rsidRPr="00743868">
        <w:rPr>
          <w:rFonts w:eastAsia="TimesNewRoman"/>
          <w:snapToGrid/>
          <w:szCs w:val="22"/>
          <w:lang w:val="lt-LT"/>
        </w:rPr>
        <w:t>asir</w:t>
      </w:r>
      <w:r w:rsidR="00CB2196" w:rsidRPr="00743868">
        <w:rPr>
          <w:rFonts w:eastAsia="TimesNewRoman"/>
          <w:snapToGrid/>
          <w:szCs w:val="22"/>
          <w:lang w:val="lt-LT"/>
        </w:rPr>
        <w:t>eiškė</w:t>
      </w:r>
      <w:r w:rsidRPr="00743868">
        <w:rPr>
          <w:rFonts w:eastAsia="TimesNewRoman"/>
          <w:snapToGrid/>
          <w:szCs w:val="22"/>
          <w:lang w:val="lt-LT"/>
        </w:rPr>
        <w:t xml:space="preserve"> eritrocitų r</w:t>
      </w:r>
      <w:r w:rsidR="00CB2196" w:rsidRPr="00743868">
        <w:rPr>
          <w:rFonts w:eastAsia="TimesNewRoman"/>
          <w:snapToGrid/>
          <w:szCs w:val="22"/>
          <w:lang w:val="lt-LT"/>
        </w:rPr>
        <w:t>odikli</w:t>
      </w:r>
      <w:r w:rsidRPr="00743868">
        <w:rPr>
          <w:rFonts w:eastAsia="TimesNewRoman"/>
          <w:snapToGrid/>
          <w:szCs w:val="22"/>
          <w:lang w:val="lt-LT"/>
        </w:rPr>
        <w:t xml:space="preserve">ų (kiekio, hemoglobino koncentracijos, </w:t>
      </w:r>
      <w:proofErr w:type="spellStart"/>
      <w:r w:rsidRPr="00743868">
        <w:rPr>
          <w:rFonts w:eastAsia="TimesNewRoman"/>
          <w:snapToGrid/>
          <w:szCs w:val="22"/>
          <w:lang w:val="lt-LT"/>
        </w:rPr>
        <w:t>hematokrito</w:t>
      </w:r>
      <w:proofErr w:type="spellEnd"/>
      <w:r w:rsidR="00091D98" w:rsidRPr="00743868">
        <w:rPr>
          <w:rFonts w:eastAsia="TimesNewRoman"/>
          <w:snapToGrid/>
          <w:szCs w:val="22"/>
          <w:lang w:val="lt-LT"/>
        </w:rPr>
        <w:t xml:space="preserve"> </w:t>
      </w:r>
      <w:r w:rsidRPr="00743868">
        <w:rPr>
          <w:rFonts w:eastAsia="TimesNewRoman"/>
          <w:snapToGrid/>
          <w:szCs w:val="22"/>
          <w:lang w:val="lt-LT"/>
        </w:rPr>
        <w:t>rod</w:t>
      </w:r>
      <w:r w:rsidR="00CB2196" w:rsidRPr="00743868">
        <w:rPr>
          <w:rFonts w:eastAsia="TimesNewRoman"/>
          <w:snapToGrid/>
          <w:szCs w:val="22"/>
          <w:lang w:val="lt-LT"/>
        </w:rPr>
        <w:t>iklio</w:t>
      </w:r>
      <w:r w:rsidRPr="00743868">
        <w:rPr>
          <w:rFonts w:eastAsia="TimesNewRoman"/>
          <w:snapToGrid/>
          <w:szCs w:val="22"/>
          <w:lang w:val="lt-LT"/>
        </w:rPr>
        <w:t>) pokyčių, pakito inkstų kraujotaka (kraujyje padidėjo šlapalo ir kreatinino k</w:t>
      </w:r>
      <w:r w:rsidR="00CB2196" w:rsidRPr="00743868">
        <w:rPr>
          <w:rFonts w:eastAsia="TimesNewRoman"/>
          <w:snapToGrid/>
          <w:szCs w:val="22"/>
          <w:lang w:val="lt-LT"/>
        </w:rPr>
        <w:t>onc</w:t>
      </w:r>
      <w:r w:rsidRPr="00743868">
        <w:rPr>
          <w:rFonts w:eastAsia="TimesNewRoman"/>
          <w:snapToGrid/>
          <w:szCs w:val="22"/>
          <w:lang w:val="lt-LT"/>
        </w:rPr>
        <w:t>e</w:t>
      </w:r>
      <w:r w:rsidR="00CB2196" w:rsidRPr="00743868">
        <w:rPr>
          <w:rFonts w:eastAsia="TimesNewRoman"/>
          <w:snapToGrid/>
          <w:szCs w:val="22"/>
          <w:lang w:val="lt-LT"/>
        </w:rPr>
        <w:t>ntrac</w:t>
      </w:r>
      <w:r w:rsidRPr="00743868">
        <w:rPr>
          <w:rFonts w:eastAsia="TimesNewRoman"/>
          <w:snapToGrid/>
          <w:szCs w:val="22"/>
          <w:lang w:val="lt-LT"/>
        </w:rPr>
        <w:t>i</w:t>
      </w:r>
      <w:r w:rsidR="00CB2196" w:rsidRPr="00743868">
        <w:rPr>
          <w:rFonts w:eastAsia="TimesNewRoman"/>
          <w:snapToGrid/>
          <w:szCs w:val="22"/>
          <w:lang w:val="lt-LT"/>
        </w:rPr>
        <w:t>ja</w:t>
      </w:r>
      <w:r w:rsidRPr="00743868">
        <w:rPr>
          <w:rFonts w:eastAsia="TimesNewRoman"/>
          <w:snapToGrid/>
          <w:szCs w:val="22"/>
          <w:lang w:val="lt-LT"/>
        </w:rPr>
        <w:t>), padidėjo</w:t>
      </w:r>
      <w:r w:rsidR="00091D98" w:rsidRPr="00743868">
        <w:rPr>
          <w:rFonts w:eastAsia="TimesNewRoman"/>
          <w:snapToGrid/>
          <w:szCs w:val="22"/>
          <w:lang w:val="lt-LT"/>
        </w:rPr>
        <w:t xml:space="preserve"> </w:t>
      </w:r>
      <w:r w:rsidRPr="00743868">
        <w:rPr>
          <w:rFonts w:eastAsia="TimesNewRoman"/>
          <w:snapToGrid/>
          <w:szCs w:val="22"/>
          <w:lang w:val="lt-LT"/>
        </w:rPr>
        <w:t>kalio k</w:t>
      </w:r>
      <w:r w:rsidR="00CB2196" w:rsidRPr="00743868">
        <w:rPr>
          <w:rFonts w:eastAsia="TimesNewRoman"/>
          <w:snapToGrid/>
          <w:szCs w:val="22"/>
          <w:lang w:val="lt-LT"/>
        </w:rPr>
        <w:t>onc</w:t>
      </w:r>
      <w:r w:rsidRPr="00743868">
        <w:rPr>
          <w:rFonts w:eastAsia="TimesNewRoman"/>
          <w:snapToGrid/>
          <w:szCs w:val="22"/>
          <w:lang w:val="lt-LT"/>
        </w:rPr>
        <w:t>e</w:t>
      </w:r>
      <w:r w:rsidR="00CB2196" w:rsidRPr="00743868">
        <w:rPr>
          <w:rFonts w:eastAsia="TimesNewRoman"/>
          <w:snapToGrid/>
          <w:szCs w:val="22"/>
          <w:lang w:val="lt-LT"/>
        </w:rPr>
        <w:t>ntrac</w:t>
      </w:r>
      <w:r w:rsidRPr="00743868">
        <w:rPr>
          <w:rFonts w:eastAsia="TimesNewRoman"/>
          <w:snapToGrid/>
          <w:szCs w:val="22"/>
          <w:lang w:val="lt-LT"/>
        </w:rPr>
        <w:t>i</w:t>
      </w:r>
      <w:r w:rsidR="00CB2196" w:rsidRPr="00743868">
        <w:rPr>
          <w:rFonts w:eastAsia="TimesNewRoman"/>
          <w:snapToGrid/>
          <w:szCs w:val="22"/>
          <w:lang w:val="lt-LT"/>
        </w:rPr>
        <w:t>ja</w:t>
      </w:r>
      <w:r w:rsidRPr="00743868">
        <w:rPr>
          <w:rFonts w:eastAsia="TimesNewRoman"/>
          <w:snapToGrid/>
          <w:szCs w:val="22"/>
          <w:lang w:val="lt-LT"/>
        </w:rPr>
        <w:t xml:space="preserve"> kraujo serume. Šunims </w:t>
      </w:r>
      <w:proofErr w:type="spellStart"/>
      <w:r w:rsidRPr="00743868">
        <w:rPr>
          <w:rFonts w:eastAsia="TimesNewRoman"/>
          <w:snapToGrid/>
          <w:szCs w:val="22"/>
          <w:lang w:val="lt-LT"/>
        </w:rPr>
        <w:t>telmisartanas</w:t>
      </w:r>
      <w:proofErr w:type="spellEnd"/>
      <w:r w:rsidRPr="00743868">
        <w:rPr>
          <w:rFonts w:eastAsia="TimesNewRoman"/>
          <w:snapToGrid/>
          <w:szCs w:val="22"/>
          <w:lang w:val="lt-LT"/>
        </w:rPr>
        <w:t xml:space="preserve"> sukėlė inkstų kanalėlių išsiplėtimą ir atrofiją. Be to,</w:t>
      </w:r>
      <w:r w:rsidR="00091D98" w:rsidRPr="00743868">
        <w:rPr>
          <w:rFonts w:eastAsia="TimesNewRoman"/>
          <w:snapToGrid/>
          <w:szCs w:val="22"/>
          <w:lang w:val="lt-LT"/>
        </w:rPr>
        <w:t xml:space="preserve"> </w:t>
      </w:r>
      <w:r w:rsidRPr="00743868">
        <w:rPr>
          <w:rFonts w:eastAsia="TimesNewRoman"/>
          <w:snapToGrid/>
          <w:szCs w:val="22"/>
          <w:lang w:val="lt-LT"/>
        </w:rPr>
        <w:t xml:space="preserve">žiurkėms ir šunims </w:t>
      </w:r>
      <w:r w:rsidR="00CB2196" w:rsidRPr="00743868">
        <w:rPr>
          <w:rFonts w:eastAsia="TimesNewRoman"/>
          <w:snapToGrid/>
          <w:szCs w:val="22"/>
          <w:lang w:val="lt-LT"/>
        </w:rPr>
        <w:t>p</w:t>
      </w:r>
      <w:r w:rsidRPr="00743868">
        <w:rPr>
          <w:rFonts w:eastAsia="TimesNewRoman"/>
          <w:snapToGrid/>
          <w:szCs w:val="22"/>
          <w:lang w:val="lt-LT"/>
        </w:rPr>
        <w:t>asir</w:t>
      </w:r>
      <w:r w:rsidR="00CB2196" w:rsidRPr="00743868">
        <w:rPr>
          <w:rFonts w:eastAsia="TimesNewRoman"/>
          <w:snapToGrid/>
          <w:szCs w:val="22"/>
          <w:lang w:val="lt-LT"/>
        </w:rPr>
        <w:t>eiškė</w:t>
      </w:r>
      <w:r w:rsidRPr="00743868">
        <w:rPr>
          <w:rFonts w:eastAsia="TimesNewRoman"/>
          <w:snapToGrid/>
          <w:szCs w:val="22"/>
          <w:lang w:val="lt-LT"/>
        </w:rPr>
        <w:t xml:space="preserve"> skrandžio gleivinės pažaidų: erozija, opų arba uždegimas. Šis nuo</w:t>
      </w:r>
      <w:r w:rsidR="00091D98" w:rsidRPr="00743868">
        <w:rPr>
          <w:rFonts w:eastAsia="TimesNewRoman"/>
          <w:snapToGrid/>
          <w:szCs w:val="22"/>
          <w:lang w:val="lt-LT"/>
        </w:rPr>
        <w:t xml:space="preserve"> </w:t>
      </w:r>
      <w:r w:rsidRPr="00743868">
        <w:rPr>
          <w:rFonts w:eastAsia="TimesNewRoman"/>
          <w:snapToGrid/>
          <w:szCs w:val="22"/>
          <w:lang w:val="lt-LT"/>
        </w:rPr>
        <w:t xml:space="preserve">farmakologinio poveikio priklausomas nepageidaujamas poveikis yra žinomas iš </w:t>
      </w:r>
      <w:proofErr w:type="spellStart"/>
      <w:r w:rsidRPr="00743868">
        <w:rPr>
          <w:rFonts w:eastAsia="TimesNewRoman"/>
          <w:snapToGrid/>
          <w:szCs w:val="22"/>
          <w:lang w:val="lt-LT"/>
        </w:rPr>
        <w:t>ikiklinikinių</w:t>
      </w:r>
      <w:proofErr w:type="spellEnd"/>
      <w:r w:rsidR="00091D98" w:rsidRPr="00743868">
        <w:rPr>
          <w:rFonts w:eastAsia="TimesNewRoman"/>
          <w:snapToGrid/>
          <w:szCs w:val="22"/>
          <w:lang w:val="lt-LT"/>
        </w:rPr>
        <w:t xml:space="preserve"> </w:t>
      </w:r>
      <w:proofErr w:type="spellStart"/>
      <w:r w:rsidRPr="00743868">
        <w:rPr>
          <w:rFonts w:eastAsia="TimesNewRoman"/>
          <w:snapToGrid/>
          <w:szCs w:val="22"/>
          <w:lang w:val="lt-LT"/>
        </w:rPr>
        <w:t>angiotenziną</w:t>
      </w:r>
      <w:proofErr w:type="spellEnd"/>
      <w:r w:rsidRPr="00743868">
        <w:rPr>
          <w:rFonts w:eastAsia="TimesNewRoman"/>
          <w:snapToGrid/>
          <w:szCs w:val="22"/>
          <w:lang w:val="lt-LT"/>
        </w:rPr>
        <w:t xml:space="preserve"> konvertuojančio fermento inhibitorių bei </w:t>
      </w:r>
      <w:proofErr w:type="spellStart"/>
      <w:r w:rsidRPr="00743868">
        <w:rPr>
          <w:rFonts w:eastAsia="TimesNewRoman"/>
          <w:snapToGrid/>
          <w:szCs w:val="22"/>
          <w:lang w:val="lt-LT"/>
        </w:rPr>
        <w:t>angiotenzino</w:t>
      </w:r>
      <w:proofErr w:type="spellEnd"/>
      <w:r w:rsidR="00CB2196" w:rsidRPr="00743868">
        <w:rPr>
          <w:rFonts w:eastAsia="TimesNewRoman"/>
          <w:snapToGrid/>
          <w:szCs w:val="22"/>
          <w:lang w:val="lt-LT"/>
        </w:rPr>
        <w:t> </w:t>
      </w:r>
      <w:r w:rsidRPr="00743868">
        <w:rPr>
          <w:rFonts w:eastAsia="TimesNewRoman"/>
          <w:snapToGrid/>
          <w:szCs w:val="22"/>
          <w:lang w:val="lt-LT"/>
        </w:rPr>
        <w:t>II receptorių blokatorių tyrimų ir</w:t>
      </w:r>
      <w:r w:rsidR="00091D98" w:rsidRPr="00743868">
        <w:rPr>
          <w:rFonts w:eastAsia="TimesNewRoman"/>
          <w:snapToGrid/>
          <w:szCs w:val="22"/>
          <w:lang w:val="lt-LT"/>
        </w:rPr>
        <w:t xml:space="preserve"> </w:t>
      </w:r>
      <w:r w:rsidRPr="00743868">
        <w:rPr>
          <w:rFonts w:eastAsia="TimesNewRoman"/>
          <w:snapToGrid/>
          <w:szCs w:val="22"/>
          <w:lang w:val="lt-LT"/>
        </w:rPr>
        <w:t>nuo jo buvo galima apsaugoti duodant gerti fiziologinio tirpalo. Abiejų</w:t>
      </w:r>
      <w:r w:rsidR="009A53D3" w:rsidRPr="00743868">
        <w:rPr>
          <w:rFonts w:eastAsia="TimesNewRoman"/>
          <w:snapToGrid/>
          <w:szCs w:val="22"/>
          <w:lang w:val="lt-LT"/>
        </w:rPr>
        <w:t> </w:t>
      </w:r>
      <w:r w:rsidRPr="00743868">
        <w:rPr>
          <w:rFonts w:eastAsia="TimesNewRoman"/>
          <w:snapToGrid/>
          <w:szCs w:val="22"/>
          <w:lang w:val="lt-LT"/>
        </w:rPr>
        <w:t>rūšių gyvūnų kraujo plazmoje</w:t>
      </w:r>
      <w:r w:rsidR="00091D98" w:rsidRPr="00743868">
        <w:rPr>
          <w:rFonts w:eastAsia="TimesNewRoman"/>
          <w:snapToGrid/>
          <w:szCs w:val="22"/>
          <w:lang w:val="lt-LT"/>
        </w:rPr>
        <w:t xml:space="preserve"> </w:t>
      </w:r>
      <w:r w:rsidRPr="00743868">
        <w:rPr>
          <w:rFonts w:eastAsia="TimesNewRoman"/>
          <w:snapToGrid/>
          <w:szCs w:val="22"/>
          <w:lang w:val="lt-LT"/>
        </w:rPr>
        <w:t xml:space="preserve">padidėjo </w:t>
      </w:r>
      <w:proofErr w:type="spellStart"/>
      <w:r w:rsidRPr="00743868">
        <w:rPr>
          <w:rFonts w:eastAsia="TimesNewRoman"/>
          <w:snapToGrid/>
          <w:szCs w:val="22"/>
          <w:lang w:val="lt-LT"/>
        </w:rPr>
        <w:t>renino</w:t>
      </w:r>
      <w:proofErr w:type="spellEnd"/>
      <w:r w:rsidRPr="00743868">
        <w:rPr>
          <w:rFonts w:eastAsia="TimesNewRoman"/>
          <w:snapToGrid/>
          <w:szCs w:val="22"/>
          <w:lang w:val="lt-LT"/>
        </w:rPr>
        <w:t xml:space="preserve"> k</w:t>
      </w:r>
      <w:r w:rsidR="00CB2196" w:rsidRPr="00743868">
        <w:rPr>
          <w:rFonts w:eastAsia="TimesNewRoman"/>
          <w:snapToGrid/>
          <w:szCs w:val="22"/>
          <w:lang w:val="lt-LT"/>
        </w:rPr>
        <w:t>onc</w:t>
      </w:r>
      <w:r w:rsidRPr="00743868">
        <w:rPr>
          <w:rFonts w:eastAsia="TimesNewRoman"/>
          <w:snapToGrid/>
          <w:szCs w:val="22"/>
          <w:lang w:val="lt-LT"/>
        </w:rPr>
        <w:t>e</w:t>
      </w:r>
      <w:r w:rsidR="00CB2196" w:rsidRPr="00743868">
        <w:rPr>
          <w:rFonts w:eastAsia="TimesNewRoman"/>
          <w:snapToGrid/>
          <w:szCs w:val="22"/>
          <w:lang w:val="lt-LT"/>
        </w:rPr>
        <w:t>ntrac</w:t>
      </w:r>
      <w:r w:rsidRPr="00743868">
        <w:rPr>
          <w:rFonts w:eastAsia="TimesNewRoman"/>
          <w:snapToGrid/>
          <w:szCs w:val="22"/>
          <w:lang w:val="lt-LT"/>
        </w:rPr>
        <w:t>i</w:t>
      </w:r>
      <w:r w:rsidR="00CB2196" w:rsidRPr="00743868">
        <w:rPr>
          <w:rFonts w:eastAsia="TimesNewRoman"/>
          <w:snapToGrid/>
          <w:szCs w:val="22"/>
          <w:lang w:val="lt-LT"/>
        </w:rPr>
        <w:t>ja</w:t>
      </w:r>
      <w:r w:rsidRPr="00743868">
        <w:rPr>
          <w:rFonts w:eastAsia="TimesNewRoman"/>
          <w:snapToGrid/>
          <w:szCs w:val="22"/>
          <w:lang w:val="lt-LT"/>
        </w:rPr>
        <w:t xml:space="preserve">, </w:t>
      </w:r>
      <w:r w:rsidR="003E20C9" w:rsidRPr="00743868">
        <w:rPr>
          <w:rFonts w:eastAsia="TimesNewRoman"/>
          <w:snapToGrid/>
          <w:szCs w:val="22"/>
          <w:lang w:val="lt-LT"/>
        </w:rPr>
        <w:t>p</w:t>
      </w:r>
      <w:r w:rsidRPr="00743868">
        <w:rPr>
          <w:rFonts w:eastAsia="TimesNewRoman"/>
          <w:snapToGrid/>
          <w:szCs w:val="22"/>
          <w:lang w:val="lt-LT"/>
        </w:rPr>
        <w:t>asir</w:t>
      </w:r>
      <w:r w:rsidR="003E20C9" w:rsidRPr="00743868">
        <w:rPr>
          <w:rFonts w:eastAsia="TimesNewRoman"/>
          <w:snapToGrid/>
          <w:szCs w:val="22"/>
          <w:lang w:val="lt-LT"/>
        </w:rPr>
        <w:t>eiškė</w:t>
      </w:r>
      <w:r w:rsidRPr="00743868">
        <w:rPr>
          <w:rFonts w:eastAsia="TimesNewRoman"/>
          <w:snapToGrid/>
          <w:szCs w:val="22"/>
          <w:lang w:val="lt-LT"/>
        </w:rPr>
        <w:t xml:space="preserve"> inkstų </w:t>
      </w:r>
      <w:proofErr w:type="spellStart"/>
      <w:r w:rsidRPr="00743868">
        <w:rPr>
          <w:rFonts w:eastAsia="TimesNewRoman"/>
          <w:snapToGrid/>
          <w:szCs w:val="22"/>
          <w:lang w:val="lt-LT"/>
        </w:rPr>
        <w:t>jukstaglomerulinių</w:t>
      </w:r>
      <w:proofErr w:type="spellEnd"/>
      <w:r w:rsidRPr="00743868">
        <w:rPr>
          <w:rFonts w:eastAsia="TimesNewRoman"/>
          <w:snapToGrid/>
          <w:szCs w:val="22"/>
          <w:lang w:val="lt-LT"/>
        </w:rPr>
        <w:t xml:space="preserve"> ląstelių hipertrofija (</w:t>
      </w:r>
      <w:proofErr w:type="spellStart"/>
      <w:r w:rsidRPr="00743868">
        <w:rPr>
          <w:rFonts w:eastAsia="TimesNewRoman"/>
          <w:snapToGrid/>
          <w:szCs w:val="22"/>
          <w:lang w:val="lt-LT"/>
        </w:rPr>
        <w:t>hiperplazija</w:t>
      </w:r>
      <w:proofErr w:type="spellEnd"/>
      <w:r w:rsidRPr="00743868">
        <w:rPr>
          <w:rFonts w:eastAsia="TimesNewRoman"/>
          <w:snapToGrid/>
          <w:szCs w:val="22"/>
          <w:lang w:val="lt-LT"/>
        </w:rPr>
        <w:t>). Manoma,</w:t>
      </w:r>
      <w:r w:rsidR="00091D98" w:rsidRPr="00743868">
        <w:rPr>
          <w:rFonts w:eastAsia="TimesNewRoman"/>
          <w:snapToGrid/>
          <w:szCs w:val="22"/>
          <w:lang w:val="lt-LT"/>
        </w:rPr>
        <w:t xml:space="preserve"> </w:t>
      </w:r>
      <w:r w:rsidRPr="00743868">
        <w:rPr>
          <w:rFonts w:eastAsia="TimesNewRoman"/>
          <w:snapToGrid/>
          <w:szCs w:val="22"/>
          <w:lang w:val="lt-LT"/>
        </w:rPr>
        <w:t xml:space="preserve">jog šis poveikis, kuris yra būdingas </w:t>
      </w:r>
      <w:proofErr w:type="spellStart"/>
      <w:r w:rsidRPr="00743868">
        <w:rPr>
          <w:rFonts w:eastAsia="TimesNewRoman"/>
          <w:snapToGrid/>
          <w:szCs w:val="22"/>
          <w:lang w:val="lt-LT"/>
        </w:rPr>
        <w:t>angiotenziną</w:t>
      </w:r>
      <w:proofErr w:type="spellEnd"/>
      <w:r w:rsidRPr="00743868">
        <w:rPr>
          <w:rFonts w:eastAsia="TimesNewRoman"/>
          <w:snapToGrid/>
          <w:szCs w:val="22"/>
          <w:lang w:val="lt-LT"/>
        </w:rPr>
        <w:t xml:space="preserve"> konvertuojančio fermento inhibitorių grupei bei</w:t>
      </w:r>
      <w:r w:rsidR="00091D98" w:rsidRPr="00743868">
        <w:rPr>
          <w:rFonts w:eastAsia="TimesNewRoman"/>
          <w:snapToGrid/>
          <w:szCs w:val="22"/>
          <w:lang w:val="lt-LT"/>
        </w:rPr>
        <w:t xml:space="preserve"> </w:t>
      </w:r>
      <w:r w:rsidRPr="00743868">
        <w:rPr>
          <w:rFonts w:eastAsia="TimesNewRoman"/>
          <w:snapToGrid/>
          <w:szCs w:val="22"/>
          <w:lang w:val="lt-LT"/>
        </w:rPr>
        <w:t xml:space="preserve">kitiems </w:t>
      </w:r>
      <w:proofErr w:type="spellStart"/>
      <w:r w:rsidRPr="00743868">
        <w:rPr>
          <w:rFonts w:eastAsia="TimesNewRoman"/>
          <w:snapToGrid/>
          <w:szCs w:val="22"/>
          <w:lang w:val="lt-LT"/>
        </w:rPr>
        <w:t>angiotenzino</w:t>
      </w:r>
      <w:proofErr w:type="spellEnd"/>
      <w:r w:rsidR="00CB2196" w:rsidRPr="00743868">
        <w:rPr>
          <w:rFonts w:eastAsia="TimesNewRoman"/>
          <w:snapToGrid/>
          <w:szCs w:val="22"/>
          <w:lang w:val="lt-LT"/>
        </w:rPr>
        <w:t> </w:t>
      </w:r>
      <w:r w:rsidRPr="00743868">
        <w:rPr>
          <w:rFonts w:eastAsia="TimesNewRoman"/>
          <w:snapToGrid/>
          <w:szCs w:val="22"/>
          <w:lang w:val="lt-LT"/>
        </w:rPr>
        <w:t>II receptorių blokatoriams, klini</w:t>
      </w:r>
      <w:r w:rsidR="00CB2196" w:rsidRPr="00743868">
        <w:rPr>
          <w:rFonts w:eastAsia="TimesNewRoman"/>
          <w:snapToGrid/>
          <w:szCs w:val="22"/>
          <w:lang w:val="lt-LT"/>
        </w:rPr>
        <w:t>š</w:t>
      </w:r>
      <w:r w:rsidRPr="00743868">
        <w:rPr>
          <w:rFonts w:eastAsia="TimesNewRoman"/>
          <w:snapToGrid/>
          <w:szCs w:val="22"/>
          <w:lang w:val="lt-LT"/>
        </w:rPr>
        <w:t>kai nėra reikšmingas.</w:t>
      </w:r>
    </w:p>
    <w:p w14:paraId="38CFA83B" w14:textId="77777777" w:rsidR="004A5460" w:rsidRPr="00743868" w:rsidRDefault="004A5460"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Neabejotinų </w:t>
      </w:r>
      <w:proofErr w:type="spellStart"/>
      <w:r w:rsidRPr="00743868">
        <w:rPr>
          <w:rFonts w:eastAsia="TimesNewRoman"/>
          <w:snapToGrid/>
          <w:szCs w:val="22"/>
          <w:lang w:val="lt-LT"/>
        </w:rPr>
        <w:t>teratogeninio</w:t>
      </w:r>
      <w:proofErr w:type="spellEnd"/>
      <w:r w:rsidRPr="00743868">
        <w:rPr>
          <w:rFonts w:eastAsia="TimesNewRoman"/>
          <w:snapToGrid/>
          <w:szCs w:val="22"/>
          <w:lang w:val="lt-LT"/>
        </w:rPr>
        <w:t xml:space="preserve"> poveikio įrodymų negauta, tačiau toksinės </w:t>
      </w:r>
      <w:proofErr w:type="spellStart"/>
      <w:r w:rsidRPr="00743868">
        <w:rPr>
          <w:rFonts w:eastAsia="TimesNewRoman"/>
          <w:snapToGrid/>
          <w:szCs w:val="22"/>
          <w:lang w:val="lt-LT"/>
        </w:rPr>
        <w:t>terlmisartano</w:t>
      </w:r>
      <w:proofErr w:type="spellEnd"/>
      <w:r w:rsidRPr="00743868">
        <w:rPr>
          <w:rFonts w:eastAsia="TimesNewRoman"/>
          <w:snapToGrid/>
          <w:szCs w:val="22"/>
          <w:lang w:val="lt-LT"/>
        </w:rPr>
        <w:t xml:space="preserve"> dozės darė poveikį</w:t>
      </w:r>
      <w:r w:rsidR="00091D98" w:rsidRPr="00743868">
        <w:rPr>
          <w:rFonts w:eastAsia="TimesNewRoman"/>
          <w:snapToGrid/>
          <w:szCs w:val="22"/>
          <w:lang w:val="lt-LT"/>
        </w:rPr>
        <w:t xml:space="preserve"> </w:t>
      </w:r>
      <w:proofErr w:type="spellStart"/>
      <w:r w:rsidRPr="00743868">
        <w:rPr>
          <w:rFonts w:eastAsia="TimesNewRoman"/>
          <w:snapToGrid/>
          <w:szCs w:val="22"/>
          <w:lang w:val="lt-LT"/>
        </w:rPr>
        <w:t>postnataliniam</w:t>
      </w:r>
      <w:proofErr w:type="spellEnd"/>
      <w:r w:rsidRPr="00743868">
        <w:rPr>
          <w:rFonts w:eastAsia="TimesNewRoman"/>
          <w:snapToGrid/>
          <w:szCs w:val="22"/>
          <w:lang w:val="lt-LT"/>
        </w:rPr>
        <w:t xml:space="preserve"> jauniklių </w:t>
      </w:r>
      <w:proofErr w:type="spellStart"/>
      <w:r w:rsidRPr="00743868">
        <w:rPr>
          <w:rFonts w:eastAsia="TimesNewRoman"/>
          <w:snapToGrid/>
          <w:szCs w:val="22"/>
          <w:lang w:val="lt-LT"/>
        </w:rPr>
        <w:t>vystimuisi</w:t>
      </w:r>
      <w:proofErr w:type="spellEnd"/>
      <w:r w:rsidRPr="00743868">
        <w:rPr>
          <w:rFonts w:eastAsia="TimesNewRoman"/>
          <w:snapToGrid/>
          <w:szCs w:val="22"/>
          <w:lang w:val="lt-LT"/>
        </w:rPr>
        <w:t>: mažino jų kūno svorį, uždelsė atsimerkimą.</w:t>
      </w:r>
    </w:p>
    <w:p w14:paraId="6B321108" w14:textId="5B34A9D4" w:rsidR="004A5460" w:rsidRPr="00743868" w:rsidRDefault="004A5460"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Tyrimų </w:t>
      </w:r>
      <w:proofErr w:type="spellStart"/>
      <w:r w:rsidRPr="00743868">
        <w:rPr>
          <w:rFonts w:eastAsia="TimesNewRoman"/>
          <w:i/>
          <w:iCs/>
          <w:snapToGrid/>
          <w:szCs w:val="22"/>
          <w:lang w:val="lt-LT"/>
        </w:rPr>
        <w:t>in</w:t>
      </w:r>
      <w:proofErr w:type="spellEnd"/>
      <w:r w:rsidR="00CB2196" w:rsidRPr="00743868">
        <w:rPr>
          <w:rFonts w:eastAsia="TimesNewRoman"/>
          <w:i/>
          <w:iCs/>
          <w:snapToGrid/>
          <w:szCs w:val="22"/>
          <w:lang w:val="lt-LT"/>
        </w:rPr>
        <w:t> </w:t>
      </w:r>
      <w:proofErr w:type="spellStart"/>
      <w:r w:rsidRPr="00743868">
        <w:rPr>
          <w:rFonts w:eastAsia="TimesNewRoman"/>
          <w:i/>
          <w:iCs/>
          <w:snapToGrid/>
          <w:szCs w:val="22"/>
          <w:lang w:val="lt-LT"/>
        </w:rPr>
        <w:t>vitro</w:t>
      </w:r>
      <w:proofErr w:type="spellEnd"/>
      <w:r w:rsidRPr="00743868">
        <w:rPr>
          <w:rFonts w:eastAsia="TimesNewRoman"/>
          <w:i/>
          <w:iCs/>
          <w:snapToGrid/>
          <w:szCs w:val="22"/>
          <w:lang w:val="lt-LT"/>
        </w:rPr>
        <w:t xml:space="preserve"> </w:t>
      </w:r>
      <w:r w:rsidRPr="00743868">
        <w:rPr>
          <w:rFonts w:eastAsia="TimesNewRoman"/>
          <w:snapToGrid/>
          <w:szCs w:val="22"/>
          <w:lang w:val="lt-LT"/>
        </w:rPr>
        <w:t xml:space="preserve">metu mutageninio ar reikšmingo </w:t>
      </w:r>
      <w:proofErr w:type="spellStart"/>
      <w:r w:rsidRPr="00743868">
        <w:rPr>
          <w:rFonts w:eastAsia="TimesNewRoman"/>
          <w:snapToGrid/>
          <w:szCs w:val="22"/>
          <w:lang w:val="lt-LT"/>
        </w:rPr>
        <w:t>klastogeninio</w:t>
      </w:r>
      <w:proofErr w:type="spellEnd"/>
      <w:r w:rsidRPr="00743868">
        <w:rPr>
          <w:rFonts w:eastAsia="TimesNewRoman"/>
          <w:snapToGrid/>
          <w:szCs w:val="22"/>
          <w:lang w:val="lt-LT"/>
        </w:rPr>
        <w:t xml:space="preserve"> </w:t>
      </w:r>
      <w:proofErr w:type="spellStart"/>
      <w:r w:rsidRPr="00743868">
        <w:rPr>
          <w:rFonts w:eastAsia="TimesNewRoman"/>
          <w:snapToGrid/>
          <w:szCs w:val="22"/>
          <w:lang w:val="lt-LT"/>
        </w:rPr>
        <w:t>telmisartano</w:t>
      </w:r>
      <w:proofErr w:type="spellEnd"/>
      <w:r w:rsidRPr="00743868">
        <w:rPr>
          <w:rFonts w:eastAsia="TimesNewRoman"/>
          <w:snapToGrid/>
          <w:szCs w:val="22"/>
          <w:lang w:val="lt-LT"/>
        </w:rPr>
        <w:t xml:space="preserve"> poveikio nepastebėta.</w:t>
      </w:r>
      <w:r w:rsidR="00ED18D6" w:rsidRPr="00743868">
        <w:rPr>
          <w:rFonts w:eastAsia="TimesNewRoman"/>
          <w:snapToGrid/>
          <w:szCs w:val="22"/>
          <w:lang w:val="lt-LT"/>
        </w:rPr>
        <w:t xml:space="preserve"> </w:t>
      </w:r>
      <w:r w:rsidRPr="00743868">
        <w:rPr>
          <w:rFonts w:eastAsia="TimesNewRoman"/>
          <w:snapToGrid/>
          <w:szCs w:val="22"/>
          <w:lang w:val="lt-LT"/>
        </w:rPr>
        <w:t xml:space="preserve">Žiurkėms ir pelėms kancerogeninio poveikio </w:t>
      </w:r>
      <w:proofErr w:type="spellStart"/>
      <w:r w:rsidRPr="00743868">
        <w:rPr>
          <w:rFonts w:eastAsia="TimesNewRoman"/>
          <w:snapToGrid/>
          <w:szCs w:val="22"/>
          <w:lang w:val="lt-LT"/>
        </w:rPr>
        <w:t>telmisartanas</w:t>
      </w:r>
      <w:proofErr w:type="spellEnd"/>
      <w:r w:rsidRPr="00743868">
        <w:rPr>
          <w:rFonts w:eastAsia="TimesNewRoman"/>
          <w:snapToGrid/>
          <w:szCs w:val="22"/>
          <w:lang w:val="lt-LT"/>
        </w:rPr>
        <w:t xml:space="preserve"> nesukėlė.</w:t>
      </w:r>
    </w:p>
    <w:p w14:paraId="7AC455C4" w14:textId="77777777" w:rsidR="004A5460" w:rsidRPr="00743868" w:rsidRDefault="004A5460" w:rsidP="00091DA6">
      <w:pPr>
        <w:widowControl w:val="0"/>
        <w:tabs>
          <w:tab w:val="clear" w:pos="567"/>
        </w:tabs>
        <w:spacing w:line="240" w:lineRule="auto"/>
        <w:rPr>
          <w:rFonts w:eastAsia="TimesNewRoman"/>
          <w:snapToGrid/>
          <w:szCs w:val="22"/>
          <w:lang w:val="lt-LT"/>
        </w:rPr>
      </w:pPr>
    </w:p>
    <w:p w14:paraId="591B35C4" w14:textId="77777777" w:rsidR="004A5460" w:rsidRPr="00D23724" w:rsidRDefault="004A5460" w:rsidP="00AC43DA">
      <w:pPr>
        <w:widowControl w:val="0"/>
        <w:tabs>
          <w:tab w:val="clear" w:pos="567"/>
        </w:tabs>
        <w:autoSpaceDE w:val="0"/>
        <w:autoSpaceDN w:val="0"/>
        <w:adjustRightInd w:val="0"/>
        <w:spacing w:line="240" w:lineRule="auto"/>
        <w:rPr>
          <w:rFonts w:eastAsia="TimesNewRoman"/>
          <w:i/>
          <w:snapToGrid/>
          <w:szCs w:val="22"/>
          <w:lang w:val="lt-LT"/>
        </w:rPr>
      </w:pPr>
      <w:proofErr w:type="spellStart"/>
      <w:r w:rsidRPr="00D23724">
        <w:rPr>
          <w:rFonts w:eastAsia="TimesNewRoman"/>
          <w:i/>
          <w:snapToGrid/>
          <w:szCs w:val="22"/>
          <w:lang w:val="lt-LT"/>
        </w:rPr>
        <w:t>Amlodipinas</w:t>
      </w:r>
      <w:proofErr w:type="spellEnd"/>
    </w:p>
    <w:p w14:paraId="555309ED" w14:textId="54D9B21A" w:rsidR="004A5460" w:rsidRPr="00743868" w:rsidRDefault="004A5460" w:rsidP="00AC43DA">
      <w:pPr>
        <w:widowControl w:val="0"/>
        <w:tabs>
          <w:tab w:val="clear" w:pos="567"/>
        </w:tabs>
        <w:autoSpaceDE w:val="0"/>
        <w:autoSpaceDN w:val="0"/>
        <w:adjustRightInd w:val="0"/>
        <w:spacing w:line="240" w:lineRule="auto"/>
        <w:rPr>
          <w:rFonts w:eastAsia="TimesNewRoman"/>
          <w:snapToGrid/>
          <w:szCs w:val="22"/>
          <w:lang w:val="lt-LT"/>
        </w:rPr>
      </w:pPr>
    </w:p>
    <w:p w14:paraId="65A931F1" w14:textId="77777777" w:rsidR="00B177A4" w:rsidRPr="004B4B06" w:rsidRDefault="00B177A4" w:rsidP="00AC43DA">
      <w:pPr>
        <w:tabs>
          <w:tab w:val="clear" w:pos="567"/>
        </w:tabs>
        <w:autoSpaceDE w:val="0"/>
        <w:autoSpaceDN w:val="0"/>
        <w:adjustRightInd w:val="0"/>
        <w:spacing w:line="240" w:lineRule="auto"/>
        <w:rPr>
          <w:rFonts w:eastAsia="Calibri"/>
          <w:i/>
          <w:iCs/>
          <w:snapToGrid/>
          <w:szCs w:val="22"/>
          <w:lang w:val="lt-LT"/>
        </w:rPr>
      </w:pPr>
      <w:r w:rsidRPr="004B4B06">
        <w:rPr>
          <w:rFonts w:eastAsia="Calibri"/>
          <w:i/>
          <w:iCs/>
          <w:snapToGrid/>
          <w:szCs w:val="22"/>
          <w:lang w:val="lt-LT"/>
        </w:rPr>
        <w:t>Toksinis poveikis reprodukcijai</w:t>
      </w:r>
    </w:p>
    <w:p w14:paraId="6DB0AABA" w14:textId="6BCCA9E8" w:rsidR="00F34163" w:rsidRPr="00B177A4" w:rsidRDefault="00B177A4" w:rsidP="00AC43DA">
      <w:pPr>
        <w:tabs>
          <w:tab w:val="clear" w:pos="567"/>
        </w:tabs>
        <w:autoSpaceDE w:val="0"/>
        <w:autoSpaceDN w:val="0"/>
        <w:adjustRightInd w:val="0"/>
        <w:spacing w:line="240" w:lineRule="auto"/>
        <w:rPr>
          <w:szCs w:val="22"/>
          <w:lang w:val="lt-LT"/>
        </w:rPr>
      </w:pPr>
      <w:r w:rsidRPr="004B4B06">
        <w:rPr>
          <w:rFonts w:eastAsia="Calibri"/>
          <w:snapToGrid/>
          <w:szCs w:val="22"/>
          <w:lang w:val="lt-LT"/>
        </w:rPr>
        <w:t>Reprodukcijos tyrimuose su žiurkėmis ir pelėmis nustatytas vėlesnis vaikavimosi laikas, ilgesnė atsivedimo trukmė ir sumažėjęs jauniklių išgyvenamumas skiriant dozes, maždaug 50 kartų didesnes nei maksimali žmogui rekomenduojama dozė, apskaičiuota mg/kg.</w:t>
      </w:r>
    </w:p>
    <w:p w14:paraId="2D929569" w14:textId="77777777" w:rsidR="00F34163" w:rsidRDefault="00F34163" w:rsidP="0004776B">
      <w:pPr>
        <w:widowControl w:val="0"/>
        <w:tabs>
          <w:tab w:val="clear" w:pos="567"/>
        </w:tabs>
        <w:spacing w:line="240" w:lineRule="auto"/>
        <w:rPr>
          <w:szCs w:val="22"/>
          <w:lang w:val="lt-LT"/>
        </w:rPr>
      </w:pPr>
    </w:p>
    <w:p w14:paraId="5E89CF24" w14:textId="77777777" w:rsidR="009920A0" w:rsidRPr="004B4B06" w:rsidRDefault="009920A0" w:rsidP="009920A0">
      <w:pPr>
        <w:tabs>
          <w:tab w:val="clear" w:pos="567"/>
        </w:tabs>
        <w:autoSpaceDE w:val="0"/>
        <w:autoSpaceDN w:val="0"/>
        <w:adjustRightInd w:val="0"/>
        <w:spacing w:line="240" w:lineRule="auto"/>
        <w:rPr>
          <w:rFonts w:eastAsia="Calibri"/>
          <w:i/>
          <w:iCs/>
          <w:snapToGrid/>
          <w:szCs w:val="22"/>
          <w:lang w:val="lt-LT"/>
        </w:rPr>
      </w:pPr>
      <w:r w:rsidRPr="004B4B06">
        <w:rPr>
          <w:rFonts w:eastAsia="Calibri"/>
          <w:i/>
          <w:iCs/>
          <w:snapToGrid/>
          <w:szCs w:val="22"/>
          <w:lang w:val="lt-LT"/>
        </w:rPr>
        <w:t>Neigiamas poveikis vaisingumui</w:t>
      </w:r>
    </w:p>
    <w:p w14:paraId="62265782" w14:textId="13453707" w:rsidR="009920A0" w:rsidRPr="004B4B06" w:rsidRDefault="009920A0" w:rsidP="009920A0">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 xml:space="preserve">Žiurkėms duodant per burną </w:t>
      </w:r>
      <w:proofErr w:type="spellStart"/>
      <w:r w:rsidRPr="004B4B06">
        <w:rPr>
          <w:rFonts w:eastAsia="Calibri"/>
          <w:snapToGrid/>
          <w:szCs w:val="22"/>
          <w:lang w:val="lt-LT"/>
        </w:rPr>
        <w:t>amlodipino</w:t>
      </w:r>
      <w:proofErr w:type="spellEnd"/>
      <w:r w:rsidRPr="004B4B06">
        <w:rPr>
          <w:rFonts w:eastAsia="Calibri"/>
          <w:snapToGrid/>
          <w:szCs w:val="22"/>
          <w:lang w:val="lt-LT"/>
        </w:rPr>
        <w:t xml:space="preserve"> </w:t>
      </w:r>
      <w:proofErr w:type="spellStart"/>
      <w:r w:rsidRPr="004B4B06">
        <w:rPr>
          <w:rFonts w:eastAsia="Calibri"/>
          <w:snapToGrid/>
          <w:szCs w:val="22"/>
          <w:lang w:val="lt-LT"/>
        </w:rPr>
        <w:t>maleato</w:t>
      </w:r>
      <w:proofErr w:type="spellEnd"/>
      <w:r w:rsidRPr="004B4B06">
        <w:rPr>
          <w:rFonts w:eastAsia="Calibri"/>
          <w:snapToGrid/>
          <w:szCs w:val="22"/>
          <w:lang w:val="lt-LT"/>
        </w:rPr>
        <w:t xml:space="preserve"> paros dozę (patinams 64 paras prieš suporavimą, patelėms - 14 parų prieš suporavimą), ne didesnę kaip 10</w:t>
      </w:r>
      <w:r w:rsidR="009F5A86">
        <w:rPr>
          <w:rFonts w:eastAsia="Calibri"/>
          <w:snapToGrid/>
          <w:szCs w:val="22"/>
          <w:lang w:val="lt-LT"/>
        </w:rPr>
        <w:t> </w:t>
      </w:r>
      <w:r w:rsidRPr="004B4B06">
        <w:rPr>
          <w:rFonts w:eastAsia="Calibri"/>
          <w:snapToGrid/>
          <w:szCs w:val="22"/>
          <w:lang w:val="lt-LT"/>
        </w:rPr>
        <w:t>mg/kg kūno svorio (apie 8 kartus* didesnę už didžiausią rekomenduojamą dozę žmogui, t. y. 10</w:t>
      </w:r>
      <w:r w:rsidR="009F5A86">
        <w:rPr>
          <w:rFonts w:eastAsia="Calibri"/>
          <w:snapToGrid/>
          <w:szCs w:val="22"/>
          <w:lang w:val="lt-LT"/>
        </w:rPr>
        <w:t> </w:t>
      </w:r>
      <w:r w:rsidRPr="004B4B06">
        <w:rPr>
          <w:rFonts w:eastAsia="Calibri"/>
          <w:snapToGrid/>
          <w:szCs w:val="22"/>
          <w:lang w:val="lt-LT"/>
        </w:rPr>
        <w:t>mg per parą, apskaičiuotą mg/m</w:t>
      </w:r>
      <w:r w:rsidRPr="004B4B06">
        <w:rPr>
          <w:rFonts w:eastAsia="Calibri"/>
          <w:snapToGrid/>
          <w:szCs w:val="22"/>
          <w:vertAlign w:val="superscript"/>
          <w:lang w:val="lt-LT"/>
        </w:rPr>
        <w:t>2</w:t>
      </w:r>
      <w:r w:rsidRPr="004B4B06">
        <w:rPr>
          <w:rFonts w:eastAsia="Calibri"/>
          <w:snapToGrid/>
          <w:szCs w:val="22"/>
          <w:lang w:val="lt-LT"/>
        </w:rPr>
        <w:t>), vaisingumui poveikio nepasireiškė.</w:t>
      </w:r>
    </w:p>
    <w:p w14:paraId="543AB1C5" w14:textId="348BBC43" w:rsidR="009920A0" w:rsidRPr="004B4B06" w:rsidRDefault="009920A0" w:rsidP="009920A0">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 xml:space="preserve">Kitame tyrime su žiurkėmis, kuriame žiurkių patinams 30 parų skirta žmogaus dozei, apskaičiuotai mg/kg, lygiavertė </w:t>
      </w:r>
      <w:proofErr w:type="spellStart"/>
      <w:r w:rsidRPr="004B4B06">
        <w:rPr>
          <w:rFonts w:eastAsia="Calibri"/>
          <w:snapToGrid/>
          <w:szCs w:val="22"/>
          <w:lang w:val="lt-LT"/>
        </w:rPr>
        <w:t>amlodipino</w:t>
      </w:r>
      <w:proofErr w:type="spellEnd"/>
      <w:r w:rsidRPr="004B4B06">
        <w:rPr>
          <w:rFonts w:eastAsia="Calibri"/>
          <w:snapToGrid/>
          <w:szCs w:val="22"/>
          <w:lang w:val="lt-LT"/>
        </w:rPr>
        <w:t xml:space="preserve"> </w:t>
      </w:r>
      <w:proofErr w:type="spellStart"/>
      <w:r w:rsidRPr="004B4B06">
        <w:rPr>
          <w:rFonts w:eastAsia="Calibri"/>
          <w:snapToGrid/>
          <w:szCs w:val="22"/>
          <w:lang w:val="lt-LT"/>
        </w:rPr>
        <w:t>besilato</w:t>
      </w:r>
      <w:proofErr w:type="spellEnd"/>
      <w:r w:rsidRPr="004B4B06">
        <w:rPr>
          <w:rFonts w:eastAsia="Calibri"/>
          <w:snapToGrid/>
          <w:szCs w:val="22"/>
          <w:lang w:val="lt-LT"/>
        </w:rPr>
        <w:t xml:space="preserve"> dozė, nustatytas folikulus stimuliuojančio hormono ir </w:t>
      </w:r>
      <w:r w:rsidRPr="004B4B06">
        <w:rPr>
          <w:rFonts w:eastAsia="Calibri"/>
          <w:snapToGrid/>
          <w:szCs w:val="22"/>
          <w:lang w:val="lt-LT"/>
        </w:rPr>
        <w:lastRenderedPageBreak/>
        <w:t xml:space="preserve">testosterono koncentracijos plazmoje sumažėjimas bei spermos tankio ir subrendusių </w:t>
      </w:r>
      <w:proofErr w:type="spellStart"/>
      <w:r w:rsidRPr="004B4B06">
        <w:rPr>
          <w:rFonts w:eastAsia="Calibri"/>
          <w:snapToGrid/>
          <w:szCs w:val="22"/>
          <w:lang w:val="lt-LT"/>
        </w:rPr>
        <w:t>spermatidų</w:t>
      </w:r>
      <w:proofErr w:type="spellEnd"/>
      <w:r w:rsidRPr="004B4B06">
        <w:rPr>
          <w:rFonts w:eastAsia="Calibri"/>
          <w:snapToGrid/>
          <w:szCs w:val="22"/>
          <w:lang w:val="lt-LT"/>
        </w:rPr>
        <w:t xml:space="preserve"> bei </w:t>
      </w:r>
      <w:proofErr w:type="spellStart"/>
      <w:r w:rsidRPr="004B4B06">
        <w:rPr>
          <w:rFonts w:eastAsia="Calibri"/>
          <w:snapToGrid/>
          <w:szCs w:val="22"/>
          <w:lang w:val="lt-LT"/>
        </w:rPr>
        <w:t>Sertoli</w:t>
      </w:r>
      <w:proofErr w:type="spellEnd"/>
      <w:r w:rsidRPr="004B4B06">
        <w:rPr>
          <w:rFonts w:eastAsia="Calibri"/>
          <w:snapToGrid/>
          <w:szCs w:val="22"/>
          <w:lang w:val="lt-LT"/>
        </w:rPr>
        <w:t xml:space="preserve"> ląstelių skaičiaus sumažėjimas.</w:t>
      </w:r>
    </w:p>
    <w:p w14:paraId="7C37ED40" w14:textId="77777777" w:rsidR="009920A0" w:rsidRPr="004B4B06" w:rsidRDefault="009920A0" w:rsidP="009920A0">
      <w:pPr>
        <w:tabs>
          <w:tab w:val="clear" w:pos="567"/>
        </w:tabs>
        <w:autoSpaceDE w:val="0"/>
        <w:autoSpaceDN w:val="0"/>
        <w:adjustRightInd w:val="0"/>
        <w:spacing w:line="240" w:lineRule="auto"/>
        <w:rPr>
          <w:rFonts w:eastAsia="Calibri"/>
          <w:snapToGrid/>
          <w:szCs w:val="22"/>
          <w:lang w:val="lt-LT"/>
        </w:rPr>
      </w:pPr>
    </w:p>
    <w:p w14:paraId="73359EE4" w14:textId="77777777" w:rsidR="009920A0" w:rsidRPr="004B4B06" w:rsidRDefault="009920A0" w:rsidP="009920A0">
      <w:pPr>
        <w:tabs>
          <w:tab w:val="clear" w:pos="567"/>
        </w:tabs>
        <w:autoSpaceDE w:val="0"/>
        <w:autoSpaceDN w:val="0"/>
        <w:adjustRightInd w:val="0"/>
        <w:spacing w:line="240" w:lineRule="auto"/>
        <w:rPr>
          <w:rFonts w:ascii="TimesNewRoman,Italic" w:eastAsia="Calibri" w:hAnsi="TimesNewRoman,Italic" w:cs="TimesNewRoman,Italic"/>
          <w:i/>
          <w:iCs/>
          <w:snapToGrid/>
          <w:szCs w:val="22"/>
          <w:lang w:val="lt-LT"/>
        </w:rPr>
      </w:pPr>
      <w:proofErr w:type="spellStart"/>
      <w:r w:rsidRPr="004B4B06">
        <w:rPr>
          <w:rFonts w:ascii="TimesNewRoman,Italic" w:eastAsia="Calibri" w:hAnsi="TimesNewRoman,Italic" w:cs="TimesNewRoman,Italic"/>
          <w:i/>
          <w:iCs/>
          <w:snapToGrid/>
          <w:szCs w:val="22"/>
          <w:lang w:val="lt-LT"/>
        </w:rPr>
        <w:t>Kancerogenezės</w:t>
      </w:r>
      <w:proofErr w:type="spellEnd"/>
      <w:r w:rsidRPr="004B4B06">
        <w:rPr>
          <w:rFonts w:ascii="TimesNewRoman,Italic" w:eastAsia="Calibri" w:hAnsi="TimesNewRoman,Italic" w:cs="TimesNewRoman,Italic"/>
          <w:i/>
          <w:iCs/>
          <w:snapToGrid/>
          <w:szCs w:val="22"/>
          <w:lang w:val="lt-LT"/>
        </w:rPr>
        <w:t xml:space="preserve"> ir </w:t>
      </w:r>
      <w:proofErr w:type="spellStart"/>
      <w:r w:rsidRPr="004B4B06">
        <w:rPr>
          <w:rFonts w:ascii="TimesNewRoman,Italic" w:eastAsia="Calibri" w:hAnsi="TimesNewRoman,Italic" w:cs="TimesNewRoman,Italic"/>
          <w:i/>
          <w:iCs/>
          <w:snapToGrid/>
          <w:szCs w:val="22"/>
          <w:lang w:val="lt-LT"/>
        </w:rPr>
        <w:t>mutagenezės</w:t>
      </w:r>
      <w:proofErr w:type="spellEnd"/>
      <w:r w:rsidRPr="004B4B06">
        <w:rPr>
          <w:rFonts w:ascii="TimesNewRoman,Italic" w:eastAsia="Calibri" w:hAnsi="TimesNewRoman,Italic" w:cs="TimesNewRoman,Italic"/>
          <w:i/>
          <w:iCs/>
          <w:snapToGrid/>
          <w:szCs w:val="22"/>
          <w:lang w:val="lt-LT"/>
        </w:rPr>
        <w:t xml:space="preserve"> tyrimai</w:t>
      </w:r>
    </w:p>
    <w:p w14:paraId="1BA0BCDC" w14:textId="42C5B4E4" w:rsidR="009920A0" w:rsidRPr="004B4B06" w:rsidRDefault="009920A0" w:rsidP="009920A0">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 xml:space="preserve">Žiurkėms ir pelėms, kurioms </w:t>
      </w:r>
      <w:proofErr w:type="spellStart"/>
      <w:r w:rsidRPr="004B4B06">
        <w:rPr>
          <w:rFonts w:eastAsia="Calibri"/>
          <w:snapToGrid/>
          <w:szCs w:val="22"/>
          <w:lang w:val="lt-LT"/>
        </w:rPr>
        <w:t>amlodipino</w:t>
      </w:r>
      <w:proofErr w:type="spellEnd"/>
      <w:r w:rsidRPr="004B4B06">
        <w:rPr>
          <w:rFonts w:eastAsia="Calibri"/>
          <w:snapToGrid/>
          <w:szCs w:val="22"/>
          <w:lang w:val="lt-LT"/>
        </w:rPr>
        <w:t xml:space="preserve"> skirta kartu su maistu dvejus metus, kancerogeninio poveikio nenustatyta, kai vaistinio preparato koncentracija buvo apskaičiuota taip, kad atitiktų 0,5</w:t>
      </w:r>
      <w:r w:rsidR="009F5A86">
        <w:rPr>
          <w:rFonts w:eastAsia="Calibri"/>
          <w:snapToGrid/>
          <w:szCs w:val="22"/>
          <w:lang w:val="lt-LT"/>
        </w:rPr>
        <w:t> </w:t>
      </w:r>
      <w:r w:rsidRPr="004B4B06">
        <w:rPr>
          <w:rFonts w:eastAsia="Calibri"/>
          <w:snapToGrid/>
          <w:szCs w:val="22"/>
          <w:lang w:val="lt-LT"/>
        </w:rPr>
        <w:t>mg/kg, 1,25</w:t>
      </w:r>
      <w:r w:rsidR="009F5A86">
        <w:rPr>
          <w:rFonts w:eastAsia="Calibri"/>
          <w:snapToGrid/>
          <w:szCs w:val="22"/>
          <w:lang w:val="lt-LT"/>
        </w:rPr>
        <w:t> </w:t>
      </w:r>
      <w:r w:rsidRPr="004B4B06">
        <w:rPr>
          <w:rFonts w:eastAsia="Calibri"/>
          <w:snapToGrid/>
          <w:szCs w:val="22"/>
          <w:lang w:val="lt-LT"/>
        </w:rPr>
        <w:t>mg/kg ir 2,5</w:t>
      </w:r>
      <w:r w:rsidR="009F5A86">
        <w:rPr>
          <w:rFonts w:eastAsia="Calibri"/>
          <w:snapToGrid/>
          <w:szCs w:val="22"/>
          <w:lang w:val="lt-LT"/>
        </w:rPr>
        <w:t> </w:t>
      </w:r>
      <w:r w:rsidRPr="004B4B06">
        <w:rPr>
          <w:rFonts w:eastAsia="Calibri"/>
          <w:snapToGrid/>
          <w:szCs w:val="22"/>
          <w:lang w:val="lt-LT"/>
        </w:rPr>
        <w:t>mg/kg per parą dozes. Didžiausia dozė (pelėms – panaši į maksimalią rekomenduojamą klinikinę 10</w:t>
      </w:r>
      <w:r w:rsidR="009F5A86">
        <w:rPr>
          <w:rFonts w:eastAsia="Calibri"/>
          <w:snapToGrid/>
          <w:szCs w:val="22"/>
          <w:lang w:val="lt-LT"/>
        </w:rPr>
        <w:t> </w:t>
      </w:r>
      <w:r w:rsidRPr="004B4B06">
        <w:rPr>
          <w:rFonts w:eastAsia="Calibri"/>
          <w:snapToGrid/>
          <w:szCs w:val="22"/>
          <w:lang w:val="lt-LT"/>
        </w:rPr>
        <w:t>mg dozę, apskaičiuotą mg/m</w:t>
      </w:r>
      <w:r w:rsidRPr="004B4B06">
        <w:rPr>
          <w:rFonts w:eastAsia="Calibri"/>
          <w:snapToGrid/>
          <w:szCs w:val="22"/>
          <w:vertAlign w:val="superscript"/>
          <w:lang w:val="lt-LT"/>
        </w:rPr>
        <w:t>2</w:t>
      </w:r>
      <w:r w:rsidRPr="004B4B06">
        <w:rPr>
          <w:rFonts w:eastAsia="Calibri"/>
          <w:snapToGrid/>
          <w:szCs w:val="22"/>
          <w:lang w:val="lt-LT"/>
        </w:rPr>
        <w:t xml:space="preserve">, žiurkėms – dvigubai* už ją didesnė) buvo panaši į maksimalią toleruojamą dozę pelėms, tačiau ne žiurkėms. </w:t>
      </w:r>
      <w:proofErr w:type="spellStart"/>
      <w:r w:rsidRPr="004B4B06">
        <w:rPr>
          <w:rFonts w:eastAsia="Calibri"/>
          <w:snapToGrid/>
          <w:szCs w:val="22"/>
          <w:lang w:val="lt-LT"/>
        </w:rPr>
        <w:t>Mutageniškumo</w:t>
      </w:r>
      <w:proofErr w:type="spellEnd"/>
      <w:r w:rsidRPr="004B4B06">
        <w:rPr>
          <w:rFonts w:eastAsia="Calibri"/>
          <w:snapToGrid/>
          <w:szCs w:val="22"/>
          <w:lang w:val="lt-LT"/>
        </w:rPr>
        <w:t xml:space="preserve"> tyrimai su vaistiniu preparatu susijusio poveikio genų arba chromosomų lygyje neparodė.</w:t>
      </w:r>
    </w:p>
    <w:p w14:paraId="3A59D5E3" w14:textId="77777777" w:rsidR="00453F79" w:rsidRPr="004B4B06" w:rsidRDefault="00453F79" w:rsidP="009920A0">
      <w:pPr>
        <w:tabs>
          <w:tab w:val="clear" w:pos="567"/>
        </w:tabs>
        <w:autoSpaceDE w:val="0"/>
        <w:autoSpaceDN w:val="0"/>
        <w:adjustRightInd w:val="0"/>
        <w:spacing w:line="240" w:lineRule="auto"/>
        <w:rPr>
          <w:rFonts w:eastAsia="Calibri"/>
          <w:snapToGrid/>
          <w:szCs w:val="22"/>
          <w:lang w:val="lt-LT"/>
        </w:rPr>
      </w:pPr>
    </w:p>
    <w:p w14:paraId="089599FA" w14:textId="35B973AF" w:rsidR="009920A0" w:rsidRPr="004B4B06" w:rsidRDefault="009920A0" w:rsidP="009920A0">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*Atsižvelgiant į 50</w:t>
      </w:r>
      <w:r w:rsidR="009F5A86">
        <w:rPr>
          <w:rFonts w:eastAsia="Calibri"/>
          <w:snapToGrid/>
          <w:szCs w:val="22"/>
          <w:lang w:val="lt-LT"/>
        </w:rPr>
        <w:t> </w:t>
      </w:r>
      <w:r w:rsidRPr="004B4B06">
        <w:rPr>
          <w:rFonts w:eastAsia="Calibri"/>
          <w:snapToGrid/>
          <w:szCs w:val="22"/>
          <w:lang w:val="lt-LT"/>
        </w:rPr>
        <w:t>kg sveriantį pacientą</w:t>
      </w:r>
      <w:r w:rsidR="002E1F49" w:rsidRPr="004B4B06">
        <w:rPr>
          <w:rFonts w:eastAsia="Calibri"/>
          <w:snapToGrid/>
          <w:szCs w:val="22"/>
          <w:lang w:val="lt-LT"/>
        </w:rPr>
        <w:t>.</w:t>
      </w:r>
    </w:p>
    <w:p w14:paraId="6FC21713" w14:textId="77777777" w:rsidR="009920A0" w:rsidRDefault="009920A0" w:rsidP="009920A0">
      <w:pPr>
        <w:tabs>
          <w:tab w:val="clear" w:pos="567"/>
        </w:tabs>
        <w:autoSpaceDE w:val="0"/>
        <w:autoSpaceDN w:val="0"/>
        <w:adjustRightInd w:val="0"/>
        <w:spacing w:line="240" w:lineRule="auto"/>
        <w:rPr>
          <w:szCs w:val="22"/>
          <w:lang w:val="lt-LT"/>
        </w:rPr>
      </w:pPr>
    </w:p>
    <w:p w14:paraId="2BF3A4B9" w14:textId="77777777" w:rsidR="009920A0" w:rsidRPr="00743868" w:rsidRDefault="009920A0" w:rsidP="009920A0">
      <w:pPr>
        <w:tabs>
          <w:tab w:val="clear" w:pos="567"/>
        </w:tabs>
        <w:autoSpaceDE w:val="0"/>
        <w:autoSpaceDN w:val="0"/>
        <w:adjustRightInd w:val="0"/>
        <w:spacing w:line="240" w:lineRule="auto"/>
        <w:rPr>
          <w:szCs w:val="22"/>
          <w:lang w:val="lt-LT"/>
        </w:rPr>
      </w:pPr>
    </w:p>
    <w:p w14:paraId="6B7AB016" w14:textId="77777777" w:rsidR="00F34163" w:rsidRPr="00743868" w:rsidRDefault="00F34163"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6.</w:t>
      </w:r>
      <w:r w:rsidRPr="00743868">
        <w:rPr>
          <w:rFonts w:ascii="Times New Roman" w:hAnsi="Times New Roman"/>
          <w:sz w:val="22"/>
          <w:szCs w:val="22"/>
          <w:lang w:val="lt-LT"/>
        </w:rPr>
        <w:tab/>
        <w:t>FARMACINĖ INFORMACIJA</w:t>
      </w:r>
    </w:p>
    <w:p w14:paraId="5CC23F1E" w14:textId="77777777" w:rsidR="00F34163" w:rsidRPr="00743868" w:rsidRDefault="00F34163" w:rsidP="0004776B">
      <w:pPr>
        <w:widowControl w:val="0"/>
        <w:tabs>
          <w:tab w:val="clear" w:pos="567"/>
        </w:tabs>
        <w:spacing w:line="240" w:lineRule="auto"/>
        <w:rPr>
          <w:szCs w:val="22"/>
          <w:lang w:val="lt-LT"/>
        </w:rPr>
      </w:pPr>
    </w:p>
    <w:p w14:paraId="22FC36F2"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6.1</w:t>
      </w:r>
      <w:r w:rsidRPr="00743868">
        <w:rPr>
          <w:rFonts w:ascii="Times New Roman" w:hAnsi="Times New Roman"/>
          <w:sz w:val="22"/>
          <w:szCs w:val="22"/>
          <w:lang w:val="lt-LT"/>
        </w:rPr>
        <w:tab/>
        <w:t>Pagalbinių medžiagų sąrašas</w:t>
      </w:r>
    </w:p>
    <w:p w14:paraId="40D49B9C" w14:textId="77777777" w:rsidR="00F34163" w:rsidRPr="00743868" w:rsidRDefault="00F34163" w:rsidP="0004776B">
      <w:pPr>
        <w:widowControl w:val="0"/>
        <w:tabs>
          <w:tab w:val="clear" w:pos="567"/>
        </w:tabs>
        <w:spacing w:line="240" w:lineRule="auto"/>
        <w:rPr>
          <w:szCs w:val="22"/>
          <w:lang w:val="lt-LT"/>
        </w:rPr>
      </w:pPr>
    </w:p>
    <w:p w14:paraId="37628444" w14:textId="77777777" w:rsidR="00E25B58" w:rsidRPr="00743868" w:rsidRDefault="00E25B5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Natrio hidroksidas</w:t>
      </w:r>
    </w:p>
    <w:p w14:paraId="59790150" w14:textId="77777777" w:rsidR="00E25B58" w:rsidRPr="00743868" w:rsidRDefault="00E25B58"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Megl</w:t>
      </w:r>
      <w:r w:rsidR="008730E8" w:rsidRPr="00743868">
        <w:rPr>
          <w:rFonts w:eastAsia="TimesNewRoman"/>
          <w:snapToGrid/>
          <w:szCs w:val="22"/>
          <w:lang w:val="lt-LT"/>
        </w:rPr>
        <w:t>i</w:t>
      </w:r>
      <w:r w:rsidRPr="00743868">
        <w:rPr>
          <w:rFonts w:eastAsia="TimesNewRoman"/>
          <w:snapToGrid/>
          <w:szCs w:val="22"/>
          <w:lang w:val="lt-LT"/>
        </w:rPr>
        <w:t>uminas</w:t>
      </w:r>
      <w:proofErr w:type="spellEnd"/>
    </w:p>
    <w:p w14:paraId="12344763" w14:textId="29AF3C71" w:rsidR="00E25B58" w:rsidRPr="00743868" w:rsidRDefault="00E25B58"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Povidonas</w:t>
      </w:r>
      <w:proofErr w:type="spellEnd"/>
      <w:r w:rsidRPr="00743868">
        <w:rPr>
          <w:rFonts w:eastAsia="TimesNewRoman"/>
          <w:snapToGrid/>
          <w:szCs w:val="22"/>
          <w:lang w:val="lt-LT"/>
        </w:rPr>
        <w:t xml:space="preserve"> </w:t>
      </w:r>
      <w:r w:rsidR="00623CB8" w:rsidRPr="00743868">
        <w:rPr>
          <w:rFonts w:eastAsia="TimesNewRoman"/>
          <w:snapToGrid/>
          <w:szCs w:val="22"/>
          <w:lang w:val="lt-LT"/>
        </w:rPr>
        <w:t>(</w:t>
      </w:r>
      <w:r w:rsidRPr="00743868">
        <w:rPr>
          <w:rFonts w:eastAsia="TimesNewRoman"/>
          <w:snapToGrid/>
          <w:szCs w:val="22"/>
          <w:lang w:val="lt-LT"/>
        </w:rPr>
        <w:t>K</w:t>
      </w:r>
      <w:r w:rsidR="00CB2196" w:rsidRPr="00743868">
        <w:rPr>
          <w:rFonts w:eastAsia="TimesNewRoman"/>
          <w:snapToGrid/>
          <w:szCs w:val="22"/>
          <w:lang w:val="lt-LT"/>
        </w:rPr>
        <w:noBreakHyphen/>
      </w:r>
      <w:r w:rsidRPr="00743868">
        <w:rPr>
          <w:rFonts w:eastAsia="TimesNewRoman"/>
          <w:snapToGrid/>
          <w:szCs w:val="22"/>
          <w:lang w:val="lt-LT"/>
        </w:rPr>
        <w:t>25</w:t>
      </w:r>
      <w:r w:rsidR="00623CB8" w:rsidRPr="00743868">
        <w:rPr>
          <w:rFonts w:eastAsia="TimesNewRoman"/>
          <w:snapToGrid/>
          <w:szCs w:val="22"/>
          <w:lang w:val="lt-LT"/>
        </w:rPr>
        <w:t>)</w:t>
      </w:r>
    </w:p>
    <w:p w14:paraId="01D5DE13" w14:textId="77777777" w:rsidR="00376DED" w:rsidRPr="00376DED" w:rsidRDefault="00E25B58" w:rsidP="00376DED">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Raudonasis geležies oksidas (E172)</w:t>
      </w:r>
      <w:r w:rsidR="00376DED">
        <w:rPr>
          <w:rFonts w:eastAsia="TimesNewRoman"/>
          <w:snapToGrid/>
          <w:szCs w:val="22"/>
          <w:lang w:val="lt-LT"/>
        </w:rPr>
        <w:t xml:space="preserve"> </w:t>
      </w:r>
      <w:r w:rsidR="00376DED" w:rsidRPr="00376DED">
        <w:rPr>
          <w:rFonts w:eastAsia="TimesNewRoman"/>
          <w:snapToGrid/>
          <w:szCs w:val="22"/>
          <w:lang w:val="lt-LT"/>
        </w:rPr>
        <w:t>(tik 40 mg/5 mg ir 80 mg/5 mg dozėms)</w:t>
      </w:r>
    </w:p>
    <w:p w14:paraId="7AA354F6" w14:textId="04B53A1A" w:rsidR="00E25B58" w:rsidRPr="00743868" w:rsidRDefault="00376DED" w:rsidP="00376DED">
      <w:pPr>
        <w:widowControl w:val="0"/>
        <w:tabs>
          <w:tab w:val="clear" w:pos="567"/>
        </w:tabs>
        <w:autoSpaceDE w:val="0"/>
        <w:autoSpaceDN w:val="0"/>
        <w:adjustRightInd w:val="0"/>
        <w:spacing w:line="240" w:lineRule="auto"/>
        <w:rPr>
          <w:rFonts w:eastAsia="TimesNewRoman"/>
          <w:snapToGrid/>
          <w:szCs w:val="22"/>
          <w:lang w:val="lt-LT"/>
        </w:rPr>
      </w:pPr>
      <w:r w:rsidRPr="00376DED">
        <w:rPr>
          <w:rFonts w:eastAsia="TimesNewRoman"/>
          <w:snapToGrid/>
          <w:szCs w:val="22"/>
          <w:lang w:val="lt-LT"/>
        </w:rPr>
        <w:t>Geltonasis geležies oksidas (E172) (tik 40 mg/10 mg ir 80 mg/10 mg dozėms)</w:t>
      </w:r>
    </w:p>
    <w:p w14:paraId="66FF63D1" w14:textId="77777777" w:rsidR="00E25B58" w:rsidRPr="00743868" w:rsidRDefault="00E25B58"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Manitolis</w:t>
      </w:r>
      <w:proofErr w:type="spellEnd"/>
    </w:p>
    <w:p w14:paraId="6EA52BE7" w14:textId="77777777" w:rsidR="00E25B58" w:rsidRPr="00743868" w:rsidRDefault="00E25B58"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Mikrokristalinė</w:t>
      </w:r>
      <w:proofErr w:type="spellEnd"/>
      <w:r w:rsidRPr="00743868">
        <w:rPr>
          <w:rFonts w:eastAsia="TimesNewRoman"/>
          <w:snapToGrid/>
          <w:szCs w:val="22"/>
          <w:lang w:val="lt-LT"/>
        </w:rPr>
        <w:t xml:space="preserve"> celiuliozė</w:t>
      </w:r>
    </w:p>
    <w:p w14:paraId="51923B19" w14:textId="77777777" w:rsidR="00E25B58" w:rsidRPr="00743868" w:rsidRDefault="00E25B58"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Krospovidonas</w:t>
      </w:r>
      <w:proofErr w:type="spellEnd"/>
    </w:p>
    <w:p w14:paraId="71F2036C" w14:textId="77777777" w:rsidR="00E25B58" w:rsidRPr="00743868" w:rsidRDefault="00E25B5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Magnio </w:t>
      </w:r>
      <w:proofErr w:type="spellStart"/>
      <w:r w:rsidRPr="00743868">
        <w:rPr>
          <w:rFonts w:eastAsia="TimesNewRoman"/>
          <w:snapToGrid/>
          <w:szCs w:val="22"/>
          <w:lang w:val="lt-LT"/>
        </w:rPr>
        <w:t>stearatas</w:t>
      </w:r>
      <w:proofErr w:type="spellEnd"/>
    </w:p>
    <w:p w14:paraId="6C7A422A" w14:textId="42AE800F" w:rsidR="00E25B58" w:rsidRPr="00743868" w:rsidRDefault="00E25B58"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Pregelifikuotas</w:t>
      </w:r>
      <w:proofErr w:type="spellEnd"/>
      <w:r w:rsidRPr="00743868">
        <w:rPr>
          <w:rFonts w:eastAsia="TimesNewRoman"/>
          <w:snapToGrid/>
          <w:szCs w:val="22"/>
          <w:lang w:val="lt-LT"/>
        </w:rPr>
        <w:t xml:space="preserve"> krakmolas</w:t>
      </w:r>
    </w:p>
    <w:p w14:paraId="29492FE2" w14:textId="77777777" w:rsidR="00E25B58" w:rsidRPr="00743868" w:rsidRDefault="00E25B5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Kukurūzų krakmolas</w:t>
      </w:r>
    </w:p>
    <w:p w14:paraId="77BEB6DB" w14:textId="3B73A474" w:rsidR="00E25B58" w:rsidRPr="00743868" w:rsidRDefault="00E25B58" w:rsidP="0004776B">
      <w:pPr>
        <w:widowControl w:val="0"/>
        <w:tabs>
          <w:tab w:val="clear" w:pos="567"/>
        </w:tabs>
        <w:autoSpaceDE w:val="0"/>
        <w:autoSpaceDN w:val="0"/>
        <w:adjustRightInd w:val="0"/>
        <w:spacing w:line="240" w:lineRule="auto"/>
        <w:rPr>
          <w:rFonts w:eastAsia="Calibri"/>
          <w:snapToGrid/>
          <w:szCs w:val="22"/>
          <w:lang w:val="lt-LT"/>
        </w:rPr>
      </w:pPr>
      <w:r w:rsidRPr="00743868">
        <w:rPr>
          <w:rFonts w:eastAsia="Calibri"/>
          <w:snapToGrid/>
          <w:szCs w:val="22"/>
          <w:lang w:val="lt-LT"/>
        </w:rPr>
        <w:t xml:space="preserve">Koloidinis </w:t>
      </w:r>
      <w:r w:rsidR="008730E8" w:rsidRPr="00743868">
        <w:rPr>
          <w:rFonts w:eastAsia="Calibri"/>
          <w:snapToGrid/>
          <w:szCs w:val="22"/>
          <w:lang w:val="lt-LT"/>
        </w:rPr>
        <w:t xml:space="preserve">bevandenis </w:t>
      </w:r>
      <w:r w:rsidRPr="00743868">
        <w:rPr>
          <w:rFonts w:eastAsia="Calibri"/>
          <w:snapToGrid/>
          <w:szCs w:val="22"/>
          <w:lang w:val="lt-LT"/>
        </w:rPr>
        <w:t>silicio dioksidas</w:t>
      </w:r>
    </w:p>
    <w:p w14:paraId="6A79F3E1" w14:textId="77777777" w:rsidR="00E25B58" w:rsidRPr="00743868" w:rsidRDefault="00E25B58" w:rsidP="0004776B">
      <w:pPr>
        <w:widowControl w:val="0"/>
        <w:tabs>
          <w:tab w:val="clear" w:pos="567"/>
        </w:tabs>
        <w:spacing w:line="240" w:lineRule="auto"/>
        <w:rPr>
          <w:szCs w:val="22"/>
          <w:lang w:val="lt-LT"/>
        </w:rPr>
      </w:pPr>
    </w:p>
    <w:p w14:paraId="638DF68C"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6.2</w:t>
      </w:r>
      <w:r w:rsidRPr="00743868">
        <w:rPr>
          <w:rFonts w:ascii="Times New Roman" w:hAnsi="Times New Roman"/>
          <w:sz w:val="22"/>
          <w:szCs w:val="22"/>
          <w:lang w:val="lt-LT"/>
        </w:rPr>
        <w:tab/>
        <w:t>Nesuderinamumas</w:t>
      </w:r>
    </w:p>
    <w:p w14:paraId="583843B5" w14:textId="77777777" w:rsidR="00F34163" w:rsidRPr="00743868" w:rsidRDefault="00F34163" w:rsidP="0004776B">
      <w:pPr>
        <w:widowControl w:val="0"/>
        <w:tabs>
          <w:tab w:val="clear" w:pos="567"/>
        </w:tabs>
        <w:spacing w:line="240" w:lineRule="auto"/>
        <w:rPr>
          <w:szCs w:val="22"/>
          <w:lang w:val="lt-LT"/>
        </w:rPr>
      </w:pPr>
    </w:p>
    <w:p w14:paraId="018A5159" w14:textId="5E78CA49" w:rsidR="00F34163" w:rsidRPr="00743868" w:rsidRDefault="00F34163" w:rsidP="0004776B">
      <w:pPr>
        <w:widowControl w:val="0"/>
        <w:tabs>
          <w:tab w:val="clear" w:pos="567"/>
        </w:tabs>
        <w:spacing w:line="240" w:lineRule="auto"/>
        <w:rPr>
          <w:szCs w:val="22"/>
          <w:lang w:val="lt-LT"/>
        </w:rPr>
      </w:pPr>
      <w:r w:rsidRPr="00743868">
        <w:rPr>
          <w:noProof/>
          <w:szCs w:val="22"/>
          <w:lang w:val="lt-LT"/>
        </w:rPr>
        <w:t>Duomenys nebūtini.</w:t>
      </w:r>
    </w:p>
    <w:p w14:paraId="325F6799" w14:textId="77777777" w:rsidR="00F34163" w:rsidRPr="00743868" w:rsidRDefault="00F34163" w:rsidP="0004776B">
      <w:pPr>
        <w:widowControl w:val="0"/>
        <w:tabs>
          <w:tab w:val="clear" w:pos="567"/>
        </w:tabs>
        <w:spacing w:line="240" w:lineRule="auto"/>
        <w:rPr>
          <w:szCs w:val="22"/>
          <w:lang w:val="lt-LT"/>
        </w:rPr>
      </w:pPr>
    </w:p>
    <w:p w14:paraId="11162F21"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6.3</w:t>
      </w:r>
      <w:r w:rsidRPr="00743868">
        <w:rPr>
          <w:rFonts w:ascii="Times New Roman" w:hAnsi="Times New Roman"/>
          <w:sz w:val="22"/>
          <w:szCs w:val="22"/>
          <w:lang w:val="lt-LT"/>
        </w:rPr>
        <w:tab/>
        <w:t>Tinkamumo laikas</w:t>
      </w:r>
    </w:p>
    <w:p w14:paraId="1B1ABC1A" w14:textId="77777777" w:rsidR="00F34163" w:rsidRPr="00743868" w:rsidRDefault="00F34163" w:rsidP="0004776B">
      <w:pPr>
        <w:widowControl w:val="0"/>
        <w:tabs>
          <w:tab w:val="clear" w:pos="567"/>
        </w:tabs>
        <w:spacing w:line="240" w:lineRule="auto"/>
        <w:rPr>
          <w:szCs w:val="22"/>
          <w:lang w:val="lt-LT"/>
        </w:rPr>
      </w:pPr>
    </w:p>
    <w:p w14:paraId="6BAEE8A1" w14:textId="5AF52BAF" w:rsidR="00F34163" w:rsidRPr="00743868" w:rsidRDefault="00F34163" w:rsidP="0004776B">
      <w:pPr>
        <w:widowControl w:val="0"/>
        <w:tabs>
          <w:tab w:val="clear" w:pos="567"/>
        </w:tabs>
        <w:spacing w:line="240" w:lineRule="auto"/>
        <w:rPr>
          <w:noProof/>
          <w:szCs w:val="22"/>
          <w:lang w:val="lt-LT"/>
        </w:rPr>
      </w:pPr>
      <w:r w:rsidRPr="00743868">
        <w:rPr>
          <w:noProof/>
          <w:szCs w:val="22"/>
          <w:lang w:val="lt-LT"/>
        </w:rPr>
        <w:t>2</w:t>
      </w:r>
      <w:r w:rsidR="00BE2F69" w:rsidRPr="00743868">
        <w:rPr>
          <w:noProof/>
          <w:szCs w:val="22"/>
          <w:lang w:val="lt-LT"/>
        </w:rPr>
        <w:t> </w:t>
      </w:r>
      <w:r w:rsidRPr="00743868">
        <w:rPr>
          <w:noProof/>
          <w:szCs w:val="22"/>
          <w:lang w:val="lt-LT"/>
        </w:rPr>
        <w:t>metai</w:t>
      </w:r>
      <w:r w:rsidR="00E25B58" w:rsidRPr="00743868">
        <w:rPr>
          <w:noProof/>
          <w:szCs w:val="22"/>
          <w:lang w:val="lt-LT"/>
        </w:rPr>
        <w:t>.</w:t>
      </w:r>
    </w:p>
    <w:p w14:paraId="301F4D02" w14:textId="77777777" w:rsidR="006C62E0" w:rsidRPr="00743868" w:rsidRDefault="006C62E0" w:rsidP="0004776B">
      <w:pPr>
        <w:widowControl w:val="0"/>
        <w:tabs>
          <w:tab w:val="clear" w:pos="567"/>
        </w:tabs>
        <w:spacing w:line="240" w:lineRule="auto"/>
        <w:rPr>
          <w:szCs w:val="22"/>
          <w:lang w:val="lt-LT"/>
        </w:rPr>
      </w:pPr>
    </w:p>
    <w:p w14:paraId="3BD9FFCC" w14:textId="77777777" w:rsidR="00F34163" w:rsidRPr="00743868" w:rsidRDefault="00F34163" w:rsidP="00D456E9">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6.4</w:t>
      </w:r>
      <w:r w:rsidRPr="00743868">
        <w:rPr>
          <w:rFonts w:ascii="Times New Roman" w:hAnsi="Times New Roman"/>
          <w:sz w:val="22"/>
          <w:szCs w:val="22"/>
          <w:lang w:val="lt-LT"/>
        </w:rPr>
        <w:tab/>
        <w:t>Specialios laikymo sąlygos</w:t>
      </w:r>
    </w:p>
    <w:p w14:paraId="3537062F" w14:textId="77777777" w:rsidR="00F34163" w:rsidRPr="00743868" w:rsidRDefault="00F34163" w:rsidP="00D456E9">
      <w:pPr>
        <w:widowControl w:val="0"/>
        <w:tabs>
          <w:tab w:val="clear" w:pos="567"/>
        </w:tabs>
        <w:spacing w:line="240" w:lineRule="auto"/>
        <w:rPr>
          <w:szCs w:val="22"/>
          <w:lang w:val="lt-LT"/>
        </w:rPr>
      </w:pPr>
    </w:p>
    <w:p w14:paraId="1AF50115" w14:textId="0A99B843" w:rsidR="00E33146" w:rsidRPr="00743868" w:rsidRDefault="00E33146" w:rsidP="00D456E9">
      <w:pPr>
        <w:widowControl w:val="0"/>
        <w:tabs>
          <w:tab w:val="clear" w:pos="567"/>
        </w:tabs>
        <w:spacing w:line="240" w:lineRule="auto"/>
        <w:rPr>
          <w:noProof/>
          <w:szCs w:val="22"/>
          <w:lang w:val="lt-LT"/>
        </w:rPr>
      </w:pPr>
      <w:r w:rsidRPr="00743868">
        <w:rPr>
          <w:rFonts w:eastAsia="TimesNewRoman"/>
          <w:snapToGrid/>
          <w:szCs w:val="22"/>
          <w:lang w:val="lt-LT"/>
        </w:rPr>
        <w:t xml:space="preserve">Laikyti gamintojo pakuotėje, kad </w:t>
      </w:r>
      <w:r w:rsidR="00623CB8" w:rsidRPr="00743868">
        <w:rPr>
          <w:rFonts w:eastAsia="TimesNewRoman"/>
          <w:snapToGrid/>
          <w:szCs w:val="22"/>
          <w:lang w:val="lt-LT"/>
        </w:rPr>
        <w:t xml:space="preserve">vaistinis preparatas </w:t>
      </w:r>
      <w:r w:rsidRPr="00743868">
        <w:rPr>
          <w:rFonts w:eastAsia="TimesNewRoman"/>
          <w:snapToGrid/>
          <w:szCs w:val="22"/>
          <w:lang w:val="lt-LT"/>
        </w:rPr>
        <w:t>būtų apsaugotas nuo šviesos.</w:t>
      </w:r>
    </w:p>
    <w:p w14:paraId="44374B76" w14:textId="77777777" w:rsidR="00E25B58" w:rsidRPr="00743868" w:rsidRDefault="00E25B58" w:rsidP="0004776B">
      <w:pPr>
        <w:widowControl w:val="0"/>
        <w:tabs>
          <w:tab w:val="clear" w:pos="567"/>
        </w:tabs>
        <w:spacing w:line="240" w:lineRule="auto"/>
        <w:rPr>
          <w:szCs w:val="22"/>
          <w:lang w:val="lt-LT"/>
        </w:rPr>
      </w:pPr>
    </w:p>
    <w:p w14:paraId="1856B6A0" w14:textId="463E9418" w:rsidR="00F34163" w:rsidRPr="00743868" w:rsidRDefault="00F34163" w:rsidP="00AC43DA">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6.5</w:t>
      </w:r>
      <w:r w:rsidRPr="00743868">
        <w:rPr>
          <w:rFonts w:ascii="Times New Roman" w:hAnsi="Times New Roman"/>
          <w:sz w:val="22"/>
          <w:szCs w:val="22"/>
          <w:lang w:val="lt-LT"/>
        </w:rPr>
        <w:tab/>
      </w:r>
      <w:proofErr w:type="spellStart"/>
      <w:r w:rsidRPr="00743868">
        <w:rPr>
          <w:rFonts w:ascii="Times New Roman" w:hAnsi="Times New Roman"/>
          <w:sz w:val="22"/>
          <w:szCs w:val="22"/>
          <w:lang w:val="lt-LT"/>
        </w:rPr>
        <w:t>Talpyklės</w:t>
      </w:r>
      <w:proofErr w:type="spellEnd"/>
      <w:r w:rsidRPr="00743868">
        <w:rPr>
          <w:rFonts w:ascii="Times New Roman" w:hAnsi="Times New Roman"/>
          <w:sz w:val="22"/>
          <w:szCs w:val="22"/>
          <w:lang w:val="lt-LT"/>
        </w:rPr>
        <w:t xml:space="preserve"> pobūdis ir jos turinys</w:t>
      </w:r>
    </w:p>
    <w:p w14:paraId="51A8D9E9" w14:textId="77777777" w:rsidR="00F34163" w:rsidRPr="00743868" w:rsidRDefault="00F34163" w:rsidP="00AC43DA">
      <w:pPr>
        <w:widowControl w:val="0"/>
        <w:tabs>
          <w:tab w:val="clear" w:pos="567"/>
        </w:tabs>
        <w:spacing w:line="240" w:lineRule="auto"/>
        <w:rPr>
          <w:szCs w:val="22"/>
          <w:lang w:val="lt-LT"/>
        </w:rPr>
      </w:pPr>
    </w:p>
    <w:p w14:paraId="55BCABEA" w14:textId="252EF77D" w:rsidR="00BC0F88" w:rsidRPr="00743868" w:rsidRDefault="00BC0F88" w:rsidP="00AC43DA">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Kartoninė dėžutė, kurioje yra 14, 28, 30, 56, 90, 98</w:t>
      </w:r>
      <w:r w:rsidR="00CB2196" w:rsidRPr="00743868">
        <w:rPr>
          <w:rFonts w:eastAsia="TimesNewRoman"/>
          <w:snapToGrid/>
          <w:szCs w:val="22"/>
          <w:lang w:val="lt-LT"/>
        </w:rPr>
        <w:t> </w:t>
      </w:r>
      <w:r w:rsidRPr="00743868">
        <w:rPr>
          <w:rFonts w:eastAsia="TimesNewRoman"/>
          <w:snapToGrid/>
          <w:szCs w:val="22"/>
          <w:lang w:val="lt-LT"/>
        </w:rPr>
        <w:t>tabletės, supakuotos į aliuminio/</w:t>
      </w:r>
      <w:r w:rsidR="00623CB8" w:rsidRPr="00743868">
        <w:rPr>
          <w:rFonts w:eastAsia="TimesNewRoman"/>
          <w:snapToGrid/>
          <w:szCs w:val="22"/>
          <w:lang w:val="lt-LT"/>
        </w:rPr>
        <w:t>O</w:t>
      </w:r>
      <w:r w:rsidRPr="00743868">
        <w:rPr>
          <w:rFonts w:eastAsia="TimesNewRoman"/>
          <w:snapToGrid/>
          <w:szCs w:val="22"/>
          <w:lang w:val="lt-LT"/>
        </w:rPr>
        <w:t>PA/aliuminio/PVC</w:t>
      </w:r>
      <w:r w:rsidR="00CB2196" w:rsidRPr="00743868">
        <w:rPr>
          <w:rFonts w:eastAsia="TimesNewRoman"/>
          <w:snapToGrid/>
          <w:szCs w:val="22"/>
          <w:lang w:val="lt-LT"/>
        </w:rPr>
        <w:t> </w:t>
      </w:r>
      <w:r w:rsidR="00112246" w:rsidRPr="00743868">
        <w:rPr>
          <w:rFonts w:eastAsia="TimesNewRoman"/>
          <w:snapToGrid/>
          <w:szCs w:val="22"/>
          <w:lang w:val="lt-LT"/>
        </w:rPr>
        <w:t xml:space="preserve">folijos </w:t>
      </w:r>
      <w:r w:rsidRPr="00743868">
        <w:rPr>
          <w:rFonts w:eastAsia="TimesNewRoman"/>
          <w:snapToGrid/>
          <w:szCs w:val="22"/>
          <w:lang w:val="lt-LT"/>
        </w:rPr>
        <w:t>lizdines plokšteles.</w:t>
      </w:r>
    </w:p>
    <w:p w14:paraId="421C1BE8" w14:textId="77777777" w:rsidR="00BC0F88" w:rsidRPr="00743868" w:rsidRDefault="00BC0F88" w:rsidP="0004776B">
      <w:pPr>
        <w:widowControl w:val="0"/>
        <w:tabs>
          <w:tab w:val="clear" w:pos="567"/>
        </w:tabs>
        <w:spacing w:line="240" w:lineRule="auto"/>
        <w:rPr>
          <w:noProof/>
          <w:szCs w:val="22"/>
          <w:lang w:val="lt-LT"/>
        </w:rPr>
      </w:pPr>
    </w:p>
    <w:p w14:paraId="4B675C56" w14:textId="77777777" w:rsidR="00F34163" w:rsidRPr="00743868" w:rsidRDefault="00F34163" w:rsidP="0004776B">
      <w:pPr>
        <w:widowControl w:val="0"/>
        <w:tabs>
          <w:tab w:val="clear" w:pos="567"/>
        </w:tabs>
        <w:spacing w:line="240" w:lineRule="auto"/>
        <w:rPr>
          <w:szCs w:val="22"/>
          <w:lang w:val="lt-LT"/>
        </w:rPr>
      </w:pPr>
      <w:r w:rsidRPr="00743868">
        <w:rPr>
          <w:noProof/>
          <w:szCs w:val="22"/>
          <w:lang w:val="lt-LT"/>
        </w:rPr>
        <w:t>Gali būti tiekiamos ne visų dydžių pakuotės.</w:t>
      </w:r>
    </w:p>
    <w:p w14:paraId="574E2CE7" w14:textId="77777777" w:rsidR="00F34163" w:rsidRPr="00743868" w:rsidRDefault="00F34163" w:rsidP="0004776B">
      <w:pPr>
        <w:widowControl w:val="0"/>
        <w:tabs>
          <w:tab w:val="clear" w:pos="567"/>
        </w:tabs>
        <w:spacing w:line="240" w:lineRule="auto"/>
        <w:rPr>
          <w:szCs w:val="22"/>
          <w:lang w:val="lt-LT"/>
        </w:rPr>
      </w:pPr>
    </w:p>
    <w:p w14:paraId="6D1D75B4" w14:textId="77777777" w:rsidR="00F34163" w:rsidRPr="00743868" w:rsidRDefault="00F34163" w:rsidP="0004776B">
      <w:pPr>
        <w:pStyle w:val="Antrat4"/>
        <w:keepNext w:val="0"/>
        <w:widowControl w:val="0"/>
        <w:rPr>
          <w:rFonts w:ascii="Times New Roman" w:hAnsi="Times New Roman"/>
          <w:sz w:val="22"/>
          <w:szCs w:val="22"/>
          <w:lang w:val="lt-LT"/>
        </w:rPr>
      </w:pPr>
      <w:bookmarkStart w:id="4" w:name="OLE_LINK1"/>
      <w:r w:rsidRPr="00743868">
        <w:rPr>
          <w:rFonts w:ascii="Times New Roman" w:hAnsi="Times New Roman"/>
          <w:sz w:val="22"/>
          <w:szCs w:val="22"/>
          <w:lang w:val="lt-LT"/>
        </w:rPr>
        <w:t>6.6</w:t>
      </w:r>
      <w:r w:rsidRPr="00743868">
        <w:rPr>
          <w:rFonts w:ascii="Times New Roman" w:hAnsi="Times New Roman"/>
          <w:sz w:val="22"/>
          <w:szCs w:val="22"/>
          <w:lang w:val="lt-LT"/>
        </w:rPr>
        <w:tab/>
        <w:t>Specialūs reikalavimai atliekoms tvarkyti ir vaistiniam preparatui ruošti</w:t>
      </w:r>
    </w:p>
    <w:bookmarkEnd w:id="4"/>
    <w:p w14:paraId="1E3967CA" w14:textId="77777777" w:rsidR="00F34163" w:rsidRPr="00743868" w:rsidRDefault="00F34163" w:rsidP="0004776B">
      <w:pPr>
        <w:widowControl w:val="0"/>
        <w:tabs>
          <w:tab w:val="clear" w:pos="567"/>
        </w:tabs>
        <w:spacing w:line="240" w:lineRule="auto"/>
        <w:rPr>
          <w:szCs w:val="22"/>
          <w:lang w:val="lt-LT"/>
        </w:rPr>
      </w:pPr>
    </w:p>
    <w:p w14:paraId="1B4F6B5B" w14:textId="10656D52" w:rsidR="00F34163" w:rsidRPr="00743868" w:rsidRDefault="00F34163" w:rsidP="0004776B">
      <w:pPr>
        <w:widowControl w:val="0"/>
        <w:tabs>
          <w:tab w:val="clear" w:pos="567"/>
        </w:tabs>
        <w:spacing w:line="240" w:lineRule="auto"/>
        <w:rPr>
          <w:szCs w:val="22"/>
          <w:lang w:val="lt-LT"/>
        </w:rPr>
      </w:pPr>
      <w:r w:rsidRPr="00743868">
        <w:rPr>
          <w:noProof/>
          <w:szCs w:val="22"/>
          <w:lang w:val="lt-LT"/>
        </w:rPr>
        <w:t>Nesuvartotą vaistinį preparatą ar atliekas reikia tvarkyti laikantis vietinių reikalavimų.</w:t>
      </w:r>
    </w:p>
    <w:p w14:paraId="50D633A9" w14:textId="77777777" w:rsidR="00F34163" w:rsidRPr="00743868" w:rsidRDefault="00F34163" w:rsidP="0004776B">
      <w:pPr>
        <w:widowControl w:val="0"/>
        <w:tabs>
          <w:tab w:val="clear" w:pos="567"/>
        </w:tabs>
        <w:spacing w:line="240" w:lineRule="auto"/>
        <w:rPr>
          <w:szCs w:val="22"/>
          <w:lang w:val="lt-LT"/>
        </w:rPr>
      </w:pPr>
    </w:p>
    <w:p w14:paraId="4488BDAD" w14:textId="77777777" w:rsidR="00F34163" w:rsidRPr="00743868" w:rsidRDefault="00F34163" w:rsidP="0004776B">
      <w:pPr>
        <w:widowControl w:val="0"/>
        <w:tabs>
          <w:tab w:val="clear" w:pos="567"/>
        </w:tabs>
        <w:spacing w:line="240" w:lineRule="auto"/>
        <w:rPr>
          <w:szCs w:val="22"/>
          <w:lang w:val="lt-LT"/>
        </w:rPr>
      </w:pPr>
    </w:p>
    <w:p w14:paraId="4CE1632C" w14:textId="77777777" w:rsidR="00F34163" w:rsidRPr="00743868" w:rsidRDefault="00F34163" w:rsidP="00D456E9">
      <w:pPr>
        <w:pStyle w:val="Antrat3"/>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lastRenderedPageBreak/>
        <w:t>7.</w:t>
      </w:r>
      <w:r w:rsidRPr="00743868">
        <w:rPr>
          <w:rFonts w:ascii="Times New Roman" w:hAnsi="Times New Roman"/>
          <w:sz w:val="22"/>
          <w:szCs w:val="22"/>
          <w:lang w:val="lt-LT"/>
        </w:rPr>
        <w:tab/>
      </w:r>
      <w:r w:rsidR="00126F6D" w:rsidRPr="00743868">
        <w:rPr>
          <w:rFonts w:ascii="Times New Roman" w:hAnsi="Times New Roman"/>
          <w:sz w:val="22"/>
          <w:szCs w:val="22"/>
          <w:lang w:val="lt-LT"/>
        </w:rPr>
        <w:t>REGISTRUOTOJAS</w:t>
      </w:r>
    </w:p>
    <w:p w14:paraId="7DA67A34" w14:textId="77777777" w:rsidR="00F34163" w:rsidRPr="00743868" w:rsidRDefault="00F34163" w:rsidP="00D456E9">
      <w:pPr>
        <w:keepNext/>
        <w:widowControl w:val="0"/>
        <w:tabs>
          <w:tab w:val="clear" w:pos="567"/>
        </w:tabs>
        <w:spacing w:line="240" w:lineRule="auto"/>
        <w:rPr>
          <w:szCs w:val="22"/>
          <w:lang w:val="lt-LT"/>
        </w:rPr>
      </w:pPr>
    </w:p>
    <w:p w14:paraId="08F3123B" w14:textId="77777777" w:rsidR="00C02EE1" w:rsidRPr="007870A0" w:rsidRDefault="00C02EE1" w:rsidP="00D456E9">
      <w:pPr>
        <w:keepNext/>
        <w:spacing w:line="252" w:lineRule="auto"/>
        <w:rPr>
          <w:lang w:val="pl-PL"/>
        </w:rPr>
      </w:pPr>
      <w:r w:rsidRPr="007870A0">
        <w:rPr>
          <w:lang w:val="pl-PL"/>
        </w:rPr>
        <w:t>Zakłady Farmaceutyczne POLPHARMA S.A.</w:t>
      </w:r>
    </w:p>
    <w:p w14:paraId="538FA938" w14:textId="32F68797" w:rsidR="00BC0F88" w:rsidRPr="00743868" w:rsidRDefault="00C02EE1" w:rsidP="0004776B">
      <w:pPr>
        <w:widowControl w:val="0"/>
        <w:jc w:val="both"/>
        <w:rPr>
          <w:szCs w:val="22"/>
          <w:lang w:val="lt-LT"/>
        </w:rPr>
      </w:pPr>
      <w:r w:rsidRPr="00065990">
        <w:rPr>
          <w:lang w:val="pl-PL"/>
        </w:rPr>
        <w:t>ul. Pelplińska 19, 83-200 Starogard Gdański</w:t>
      </w:r>
      <w:r>
        <w:rPr>
          <w:szCs w:val="22"/>
          <w:lang w:val="lt-LT"/>
        </w:rPr>
        <w:t xml:space="preserve">, </w:t>
      </w:r>
      <w:r w:rsidR="00BC0F88" w:rsidRPr="00743868">
        <w:rPr>
          <w:szCs w:val="22"/>
          <w:lang w:val="lt-LT"/>
        </w:rPr>
        <w:t>Lenkija</w:t>
      </w:r>
    </w:p>
    <w:p w14:paraId="495BA0EF" w14:textId="77777777" w:rsidR="00F34163" w:rsidRPr="00743868" w:rsidRDefault="00F34163" w:rsidP="0004776B">
      <w:pPr>
        <w:widowControl w:val="0"/>
        <w:tabs>
          <w:tab w:val="clear" w:pos="567"/>
        </w:tabs>
        <w:spacing w:line="240" w:lineRule="auto"/>
        <w:rPr>
          <w:szCs w:val="22"/>
          <w:lang w:val="lt-LT"/>
        </w:rPr>
      </w:pPr>
    </w:p>
    <w:p w14:paraId="5B39D7A0" w14:textId="77777777" w:rsidR="00F34163" w:rsidRPr="00743868" w:rsidRDefault="00F34163" w:rsidP="0004776B">
      <w:pPr>
        <w:widowControl w:val="0"/>
        <w:tabs>
          <w:tab w:val="clear" w:pos="567"/>
        </w:tabs>
        <w:spacing w:line="240" w:lineRule="auto"/>
        <w:rPr>
          <w:szCs w:val="22"/>
          <w:lang w:val="lt-LT"/>
        </w:rPr>
      </w:pPr>
    </w:p>
    <w:p w14:paraId="5511F70E" w14:textId="0EA4E904" w:rsidR="00F34163" w:rsidRPr="00743868" w:rsidRDefault="00F34163"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8.</w:t>
      </w:r>
      <w:r w:rsidRPr="00743868">
        <w:rPr>
          <w:rFonts w:ascii="Times New Roman" w:hAnsi="Times New Roman"/>
          <w:sz w:val="22"/>
          <w:szCs w:val="22"/>
          <w:lang w:val="lt-LT"/>
        </w:rPr>
        <w:tab/>
      </w:r>
      <w:r w:rsidR="00826CB6" w:rsidRPr="00743868">
        <w:rPr>
          <w:rFonts w:ascii="Times New Roman" w:hAnsi="Times New Roman"/>
          <w:sz w:val="22"/>
          <w:szCs w:val="22"/>
          <w:lang w:val="lt-LT"/>
        </w:rPr>
        <w:t xml:space="preserve">REGISTRACIJOS </w:t>
      </w:r>
      <w:r w:rsidRPr="00743868">
        <w:rPr>
          <w:rFonts w:ascii="Times New Roman" w:hAnsi="Times New Roman"/>
          <w:noProof/>
          <w:sz w:val="22"/>
          <w:szCs w:val="22"/>
          <w:lang w:val="lt-LT"/>
        </w:rPr>
        <w:t>PAŽYMĖJIMO</w:t>
      </w:r>
      <w:r w:rsidRPr="00743868">
        <w:rPr>
          <w:rFonts w:ascii="Times New Roman" w:hAnsi="Times New Roman"/>
          <w:sz w:val="22"/>
          <w:szCs w:val="22"/>
          <w:lang w:val="lt-LT"/>
        </w:rPr>
        <w:t xml:space="preserve"> NUMERIS</w:t>
      </w:r>
      <w:r w:rsidR="00CB2196" w:rsidRPr="00743868">
        <w:rPr>
          <w:rFonts w:ascii="Times New Roman" w:hAnsi="Times New Roman"/>
          <w:sz w:val="22"/>
          <w:szCs w:val="22"/>
          <w:lang w:val="lt-LT"/>
        </w:rPr>
        <w:t> </w:t>
      </w:r>
      <w:r w:rsidRPr="00743868">
        <w:rPr>
          <w:rFonts w:ascii="Times New Roman" w:hAnsi="Times New Roman"/>
          <w:sz w:val="22"/>
          <w:szCs w:val="22"/>
          <w:lang w:val="lt-LT"/>
        </w:rPr>
        <w:t>(</w:t>
      </w:r>
      <w:r w:rsidR="00CB2196" w:rsidRPr="00743868">
        <w:rPr>
          <w:rFonts w:ascii="Times New Roman" w:hAnsi="Times New Roman"/>
          <w:sz w:val="22"/>
          <w:szCs w:val="22"/>
          <w:lang w:val="lt-LT"/>
        </w:rPr>
        <w:noBreakHyphen/>
      </w:r>
      <w:r w:rsidRPr="00743868">
        <w:rPr>
          <w:rFonts w:ascii="Times New Roman" w:hAnsi="Times New Roman"/>
          <w:sz w:val="22"/>
          <w:szCs w:val="22"/>
          <w:lang w:val="lt-LT"/>
        </w:rPr>
        <w:t>IAI)</w:t>
      </w:r>
    </w:p>
    <w:p w14:paraId="2D3FBD70" w14:textId="77777777" w:rsidR="00F34163" w:rsidRDefault="00F34163" w:rsidP="0004776B">
      <w:pPr>
        <w:widowControl w:val="0"/>
        <w:tabs>
          <w:tab w:val="clear" w:pos="567"/>
        </w:tabs>
        <w:spacing w:line="240" w:lineRule="auto"/>
        <w:rPr>
          <w:szCs w:val="22"/>
          <w:lang w:val="lt-LT"/>
        </w:rPr>
      </w:pPr>
    </w:p>
    <w:p w14:paraId="5912604A" w14:textId="77777777" w:rsidR="00FF2551" w:rsidRPr="00D456E9" w:rsidRDefault="00FF2551" w:rsidP="00FF2551">
      <w:pPr>
        <w:widowControl w:val="0"/>
        <w:spacing w:line="240" w:lineRule="auto"/>
        <w:rPr>
          <w:rFonts w:eastAsia="TimesNewRoman"/>
          <w:szCs w:val="22"/>
          <w:u w:val="single"/>
          <w:lang w:val="lt-LT"/>
        </w:rPr>
      </w:pPr>
      <w:proofErr w:type="spellStart"/>
      <w:r w:rsidRPr="00D456E9">
        <w:rPr>
          <w:rFonts w:eastAsia="TimesNewRoman"/>
          <w:szCs w:val="22"/>
          <w:u w:val="single"/>
          <w:lang w:val="lt-LT"/>
        </w:rPr>
        <w:t>Raventon</w:t>
      </w:r>
      <w:proofErr w:type="spellEnd"/>
      <w:r w:rsidRPr="00D456E9">
        <w:rPr>
          <w:rFonts w:eastAsia="TimesNewRoman"/>
          <w:szCs w:val="22"/>
          <w:u w:val="single"/>
          <w:lang w:val="lt-LT"/>
        </w:rPr>
        <w:t xml:space="preserve"> 40 mg/5 mg tabletės</w:t>
      </w:r>
    </w:p>
    <w:p w14:paraId="61B4F391" w14:textId="30BBE8A4" w:rsidR="00607702" w:rsidRDefault="00607702" w:rsidP="00607702">
      <w:pPr>
        <w:rPr>
          <w:bCs/>
          <w:szCs w:val="22"/>
          <w:lang w:val="lt-LT"/>
        </w:rPr>
      </w:pPr>
      <w:r>
        <w:rPr>
          <w:szCs w:val="22"/>
          <w:lang w:val="lt-LT"/>
        </w:rPr>
        <w:t>LT/1/19/4472/001</w:t>
      </w:r>
      <w:r w:rsidRPr="003C1C77">
        <w:rPr>
          <w:bCs/>
          <w:szCs w:val="22"/>
          <w:lang w:val="lt-LT"/>
        </w:rPr>
        <w:t xml:space="preserve"> – N</w:t>
      </w:r>
      <w:r>
        <w:rPr>
          <w:bCs/>
          <w:szCs w:val="22"/>
          <w:lang w:val="lt-LT"/>
        </w:rPr>
        <w:t>14</w:t>
      </w:r>
    </w:p>
    <w:p w14:paraId="75F0E780" w14:textId="64EC454C" w:rsidR="00607702" w:rsidRDefault="00607702" w:rsidP="00607702">
      <w:pPr>
        <w:rPr>
          <w:bCs/>
          <w:szCs w:val="22"/>
          <w:lang w:val="lt-LT"/>
        </w:rPr>
      </w:pPr>
      <w:r>
        <w:rPr>
          <w:szCs w:val="22"/>
          <w:lang w:val="lt-LT"/>
        </w:rPr>
        <w:t>LT/1/19/4472/002</w:t>
      </w:r>
      <w:r w:rsidRPr="003C1C77">
        <w:rPr>
          <w:bCs/>
          <w:szCs w:val="22"/>
          <w:lang w:val="lt-LT"/>
        </w:rPr>
        <w:t xml:space="preserve"> – N</w:t>
      </w:r>
      <w:r>
        <w:rPr>
          <w:bCs/>
          <w:szCs w:val="22"/>
          <w:lang w:val="lt-LT"/>
        </w:rPr>
        <w:t>28</w:t>
      </w:r>
    </w:p>
    <w:p w14:paraId="35EE13EF" w14:textId="35C6E817" w:rsidR="00607702" w:rsidRDefault="00607702" w:rsidP="00607702">
      <w:pPr>
        <w:rPr>
          <w:bCs/>
          <w:szCs w:val="22"/>
          <w:lang w:val="lt-LT"/>
        </w:rPr>
      </w:pPr>
      <w:r>
        <w:rPr>
          <w:szCs w:val="22"/>
          <w:lang w:val="lt-LT"/>
        </w:rPr>
        <w:t>LT/1/19/4472/003</w:t>
      </w:r>
      <w:r w:rsidRPr="003C1C77">
        <w:rPr>
          <w:bCs/>
          <w:szCs w:val="22"/>
          <w:lang w:val="lt-LT"/>
        </w:rPr>
        <w:t xml:space="preserve"> – N</w:t>
      </w:r>
      <w:r>
        <w:rPr>
          <w:bCs/>
          <w:szCs w:val="22"/>
          <w:lang w:val="lt-LT"/>
        </w:rPr>
        <w:t>30</w:t>
      </w:r>
    </w:p>
    <w:p w14:paraId="097F8A2D" w14:textId="42D100B1" w:rsidR="00607702" w:rsidRDefault="00607702" w:rsidP="00607702">
      <w:pPr>
        <w:rPr>
          <w:bCs/>
          <w:szCs w:val="22"/>
          <w:lang w:val="lt-LT"/>
        </w:rPr>
      </w:pPr>
      <w:r>
        <w:rPr>
          <w:szCs w:val="22"/>
          <w:lang w:val="lt-LT"/>
        </w:rPr>
        <w:t>LT/1/19/4472/004</w:t>
      </w:r>
      <w:r w:rsidRPr="003C1C77">
        <w:rPr>
          <w:bCs/>
          <w:szCs w:val="22"/>
          <w:lang w:val="lt-LT"/>
        </w:rPr>
        <w:t xml:space="preserve"> – N</w:t>
      </w:r>
      <w:r>
        <w:rPr>
          <w:bCs/>
          <w:szCs w:val="22"/>
          <w:lang w:val="lt-LT"/>
        </w:rPr>
        <w:t>56</w:t>
      </w:r>
    </w:p>
    <w:p w14:paraId="7CE4855C" w14:textId="4C5830E8" w:rsidR="00607702" w:rsidRDefault="00607702" w:rsidP="00607702">
      <w:pPr>
        <w:rPr>
          <w:bCs/>
          <w:szCs w:val="22"/>
          <w:lang w:val="lt-LT"/>
        </w:rPr>
      </w:pPr>
      <w:r>
        <w:rPr>
          <w:szCs w:val="22"/>
          <w:lang w:val="lt-LT"/>
        </w:rPr>
        <w:t>LT/1/19/4472/005</w:t>
      </w:r>
      <w:r w:rsidRPr="003C1C77">
        <w:rPr>
          <w:bCs/>
          <w:szCs w:val="22"/>
          <w:lang w:val="lt-LT"/>
        </w:rPr>
        <w:t xml:space="preserve"> – N</w:t>
      </w:r>
      <w:r>
        <w:rPr>
          <w:bCs/>
          <w:szCs w:val="22"/>
          <w:lang w:val="lt-LT"/>
        </w:rPr>
        <w:t>90</w:t>
      </w:r>
    </w:p>
    <w:p w14:paraId="60FD3950" w14:textId="5D104C00" w:rsidR="00607702" w:rsidRDefault="00607702" w:rsidP="00607702">
      <w:pPr>
        <w:widowControl w:val="0"/>
        <w:tabs>
          <w:tab w:val="clear" w:pos="567"/>
        </w:tabs>
        <w:spacing w:line="240" w:lineRule="auto"/>
        <w:rPr>
          <w:bCs/>
          <w:szCs w:val="22"/>
          <w:lang w:val="lt-LT"/>
        </w:rPr>
      </w:pPr>
      <w:r>
        <w:rPr>
          <w:szCs w:val="22"/>
          <w:lang w:val="lt-LT"/>
        </w:rPr>
        <w:t>LT/1/19/4472/006</w:t>
      </w:r>
      <w:r w:rsidRPr="003C1C77">
        <w:rPr>
          <w:bCs/>
          <w:szCs w:val="22"/>
          <w:lang w:val="lt-LT"/>
        </w:rPr>
        <w:t xml:space="preserve"> – N</w:t>
      </w:r>
      <w:r>
        <w:rPr>
          <w:bCs/>
          <w:szCs w:val="22"/>
          <w:lang w:val="lt-LT"/>
        </w:rPr>
        <w:t>98</w:t>
      </w:r>
    </w:p>
    <w:p w14:paraId="6CC68FB7" w14:textId="77777777" w:rsidR="00607702" w:rsidRDefault="00607702" w:rsidP="00607702">
      <w:pPr>
        <w:widowControl w:val="0"/>
        <w:tabs>
          <w:tab w:val="clear" w:pos="567"/>
        </w:tabs>
        <w:spacing w:line="240" w:lineRule="auto"/>
        <w:rPr>
          <w:szCs w:val="22"/>
          <w:lang w:val="lt-LT"/>
        </w:rPr>
      </w:pPr>
    </w:p>
    <w:p w14:paraId="4644746A" w14:textId="3DB46008" w:rsidR="00FF2551" w:rsidRPr="00D456E9" w:rsidRDefault="00FF2551" w:rsidP="00FF2551">
      <w:pPr>
        <w:widowControl w:val="0"/>
        <w:spacing w:line="240" w:lineRule="auto"/>
        <w:rPr>
          <w:rFonts w:eastAsia="TimesNewRoman"/>
          <w:szCs w:val="22"/>
          <w:u w:val="single"/>
          <w:lang w:val="lt-LT"/>
        </w:rPr>
      </w:pPr>
      <w:proofErr w:type="spellStart"/>
      <w:r w:rsidRPr="00D456E9">
        <w:rPr>
          <w:rFonts w:eastAsia="TimesNewRoman"/>
          <w:szCs w:val="22"/>
          <w:u w:val="single"/>
          <w:lang w:val="lt-LT"/>
        </w:rPr>
        <w:t>Raventon</w:t>
      </w:r>
      <w:proofErr w:type="spellEnd"/>
      <w:r w:rsidRPr="00D456E9">
        <w:rPr>
          <w:rFonts w:eastAsia="TimesNewRoman"/>
          <w:szCs w:val="22"/>
          <w:u w:val="single"/>
          <w:lang w:val="lt-LT"/>
        </w:rPr>
        <w:t xml:space="preserve"> 40 mg/</w:t>
      </w:r>
      <w:r>
        <w:rPr>
          <w:rFonts w:eastAsia="TimesNewRoman"/>
          <w:szCs w:val="22"/>
          <w:u w:val="single"/>
          <w:lang w:val="lt-LT"/>
        </w:rPr>
        <w:t>10</w:t>
      </w:r>
      <w:r w:rsidRPr="00D456E9">
        <w:rPr>
          <w:rFonts w:eastAsia="TimesNewRoman"/>
          <w:szCs w:val="22"/>
          <w:u w:val="single"/>
          <w:lang w:val="lt-LT"/>
        </w:rPr>
        <w:t> mg tabletės</w:t>
      </w:r>
    </w:p>
    <w:p w14:paraId="1C174AD2" w14:textId="77777777" w:rsidR="00FF2551" w:rsidRDefault="00FF2551" w:rsidP="00FF2551">
      <w:pPr>
        <w:rPr>
          <w:bCs/>
          <w:szCs w:val="22"/>
          <w:lang w:val="lt-LT"/>
        </w:rPr>
      </w:pPr>
      <w:r>
        <w:rPr>
          <w:szCs w:val="22"/>
          <w:lang w:val="lt-LT"/>
        </w:rPr>
        <w:t>LT/1/19/4473/001</w:t>
      </w:r>
      <w:r w:rsidRPr="003C1C77">
        <w:rPr>
          <w:bCs/>
          <w:szCs w:val="22"/>
          <w:lang w:val="lt-LT"/>
        </w:rPr>
        <w:t xml:space="preserve"> – N</w:t>
      </w:r>
      <w:r>
        <w:rPr>
          <w:bCs/>
          <w:szCs w:val="22"/>
          <w:lang w:val="lt-LT"/>
        </w:rPr>
        <w:t>14</w:t>
      </w:r>
    </w:p>
    <w:p w14:paraId="449E206C" w14:textId="77777777" w:rsidR="00FF2551" w:rsidRDefault="00FF2551" w:rsidP="00FF2551">
      <w:pPr>
        <w:rPr>
          <w:bCs/>
          <w:szCs w:val="22"/>
          <w:lang w:val="lt-LT"/>
        </w:rPr>
      </w:pPr>
      <w:r>
        <w:rPr>
          <w:szCs w:val="22"/>
          <w:lang w:val="lt-LT"/>
        </w:rPr>
        <w:t>LT/1/19/4473/002</w:t>
      </w:r>
      <w:r w:rsidRPr="003C1C77">
        <w:rPr>
          <w:bCs/>
          <w:szCs w:val="22"/>
          <w:lang w:val="lt-LT"/>
        </w:rPr>
        <w:t xml:space="preserve"> – N</w:t>
      </w:r>
      <w:r>
        <w:rPr>
          <w:bCs/>
          <w:szCs w:val="22"/>
          <w:lang w:val="lt-LT"/>
        </w:rPr>
        <w:t>28</w:t>
      </w:r>
    </w:p>
    <w:p w14:paraId="014EA9AD" w14:textId="77777777" w:rsidR="00FF2551" w:rsidRDefault="00FF2551" w:rsidP="00FF2551">
      <w:pPr>
        <w:rPr>
          <w:bCs/>
          <w:szCs w:val="22"/>
          <w:lang w:val="lt-LT"/>
        </w:rPr>
      </w:pPr>
      <w:r>
        <w:rPr>
          <w:szCs w:val="22"/>
          <w:lang w:val="lt-LT"/>
        </w:rPr>
        <w:t>LT/1/19/4473/003</w:t>
      </w:r>
      <w:r w:rsidRPr="003C1C77">
        <w:rPr>
          <w:bCs/>
          <w:szCs w:val="22"/>
          <w:lang w:val="lt-LT"/>
        </w:rPr>
        <w:t xml:space="preserve"> – N</w:t>
      </w:r>
      <w:r>
        <w:rPr>
          <w:bCs/>
          <w:szCs w:val="22"/>
          <w:lang w:val="lt-LT"/>
        </w:rPr>
        <w:t>30</w:t>
      </w:r>
    </w:p>
    <w:p w14:paraId="41D00E8A" w14:textId="77777777" w:rsidR="00FF2551" w:rsidRDefault="00FF2551" w:rsidP="00FF2551">
      <w:pPr>
        <w:rPr>
          <w:bCs/>
          <w:szCs w:val="22"/>
          <w:lang w:val="lt-LT"/>
        </w:rPr>
      </w:pPr>
      <w:r>
        <w:rPr>
          <w:szCs w:val="22"/>
          <w:lang w:val="lt-LT"/>
        </w:rPr>
        <w:t>LT/1/19/4473/004</w:t>
      </w:r>
      <w:r w:rsidRPr="003C1C77">
        <w:rPr>
          <w:bCs/>
          <w:szCs w:val="22"/>
          <w:lang w:val="lt-LT"/>
        </w:rPr>
        <w:t xml:space="preserve"> – N</w:t>
      </w:r>
      <w:r>
        <w:rPr>
          <w:bCs/>
          <w:szCs w:val="22"/>
          <w:lang w:val="lt-LT"/>
        </w:rPr>
        <w:t>56</w:t>
      </w:r>
    </w:p>
    <w:p w14:paraId="65CAA2EB" w14:textId="77777777" w:rsidR="00FF2551" w:rsidRDefault="00FF2551" w:rsidP="00FF2551">
      <w:pPr>
        <w:rPr>
          <w:bCs/>
          <w:szCs w:val="22"/>
          <w:lang w:val="lt-LT"/>
        </w:rPr>
      </w:pPr>
      <w:r>
        <w:rPr>
          <w:szCs w:val="22"/>
          <w:lang w:val="lt-LT"/>
        </w:rPr>
        <w:t>LT/1/19/4473/005</w:t>
      </w:r>
      <w:r w:rsidRPr="003C1C77">
        <w:rPr>
          <w:bCs/>
          <w:szCs w:val="22"/>
          <w:lang w:val="lt-LT"/>
        </w:rPr>
        <w:t xml:space="preserve"> – N</w:t>
      </w:r>
      <w:r>
        <w:rPr>
          <w:bCs/>
          <w:szCs w:val="22"/>
          <w:lang w:val="lt-LT"/>
        </w:rPr>
        <w:t>90</w:t>
      </w:r>
    </w:p>
    <w:p w14:paraId="29D8EE0F" w14:textId="77777777" w:rsidR="00FF2551" w:rsidRDefault="00FF2551" w:rsidP="00FF2551">
      <w:pPr>
        <w:widowControl w:val="0"/>
        <w:tabs>
          <w:tab w:val="clear" w:pos="567"/>
        </w:tabs>
        <w:spacing w:line="240" w:lineRule="auto"/>
        <w:rPr>
          <w:bCs/>
          <w:szCs w:val="22"/>
          <w:lang w:val="lt-LT"/>
        </w:rPr>
      </w:pPr>
      <w:r>
        <w:rPr>
          <w:szCs w:val="22"/>
          <w:lang w:val="lt-LT"/>
        </w:rPr>
        <w:t>LT/1/19/4473/006</w:t>
      </w:r>
      <w:r w:rsidRPr="003C1C77">
        <w:rPr>
          <w:bCs/>
          <w:szCs w:val="22"/>
          <w:lang w:val="lt-LT"/>
        </w:rPr>
        <w:t xml:space="preserve"> – N</w:t>
      </w:r>
      <w:r>
        <w:rPr>
          <w:bCs/>
          <w:szCs w:val="22"/>
          <w:lang w:val="lt-LT"/>
        </w:rPr>
        <w:t>98</w:t>
      </w:r>
    </w:p>
    <w:p w14:paraId="5FFDA47A" w14:textId="77777777" w:rsidR="00FF2551" w:rsidRDefault="00FF2551" w:rsidP="00607702">
      <w:pPr>
        <w:widowControl w:val="0"/>
        <w:tabs>
          <w:tab w:val="clear" w:pos="567"/>
        </w:tabs>
        <w:spacing w:line="240" w:lineRule="auto"/>
        <w:rPr>
          <w:szCs w:val="22"/>
          <w:lang w:val="lt-LT"/>
        </w:rPr>
      </w:pPr>
    </w:p>
    <w:p w14:paraId="167A7C4F" w14:textId="77777777" w:rsidR="00FF2551" w:rsidRPr="002D1BF4" w:rsidRDefault="00FF2551" w:rsidP="00FF2551">
      <w:pPr>
        <w:widowControl w:val="0"/>
        <w:autoSpaceDE w:val="0"/>
        <w:autoSpaceDN w:val="0"/>
        <w:adjustRightInd w:val="0"/>
        <w:spacing w:line="240" w:lineRule="auto"/>
        <w:rPr>
          <w:rFonts w:eastAsia="TimesNewRoman"/>
          <w:szCs w:val="22"/>
          <w:u w:val="single"/>
          <w:lang w:val="lt-LT"/>
        </w:rPr>
      </w:pPr>
      <w:proofErr w:type="spellStart"/>
      <w:r w:rsidRPr="002D1BF4">
        <w:rPr>
          <w:rFonts w:eastAsia="TimesNewRoman"/>
          <w:szCs w:val="22"/>
          <w:u w:val="single"/>
          <w:lang w:val="lt-LT"/>
        </w:rPr>
        <w:t>Raventon</w:t>
      </w:r>
      <w:proofErr w:type="spellEnd"/>
      <w:r w:rsidRPr="002D1BF4">
        <w:rPr>
          <w:rFonts w:eastAsia="TimesNewRoman"/>
          <w:szCs w:val="22"/>
          <w:u w:val="single"/>
          <w:lang w:val="lt-LT"/>
        </w:rPr>
        <w:t xml:space="preserve"> </w:t>
      </w:r>
      <w:r>
        <w:rPr>
          <w:rFonts w:eastAsia="TimesNewRoman"/>
          <w:szCs w:val="22"/>
          <w:u w:val="single"/>
          <w:lang w:val="lt-LT"/>
        </w:rPr>
        <w:t>8</w:t>
      </w:r>
      <w:r w:rsidRPr="002D1BF4">
        <w:rPr>
          <w:rFonts w:eastAsia="TimesNewRoman"/>
          <w:szCs w:val="22"/>
          <w:u w:val="single"/>
          <w:lang w:val="lt-LT"/>
        </w:rPr>
        <w:t>0 mg/</w:t>
      </w:r>
      <w:r>
        <w:rPr>
          <w:rFonts w:eastAsia="TimesNewRoman"/>
          <w:szCs w:val="22"/>
          <w:u w:val="single"/>
          <w:lang w:val="lt-LT"/>
        </w:rPr>
        <w:t>5</w:t>
      </w:r>
      <w:r w:rsidRPr="002D1BF4">
        <w:rPr>
          <w:rFonts w:eastAsia="TimesNewRoman"/>
          <w:szCs w:val="22"/>
          <w:u w:val="single"/>
          <w:lang w:val="lt-LT"/>
        </w:rPr>
        <w:t xml:space="preserve"> mg tabletės</w:t>
      </w:r>
    </w:p>
    <w:p w14:paraId="29075CF4" w14:textId="77777777" w:rsidR="003333B7" w:rsidRDefault="003333B7" w:rsidP="003333B7">
      <w:pPr>
        <w:rPr>
          <w:bCs/>
          <w:szCs w:val="22"/>
          <w:lang w:val="lt-LT"/>
        </w:rPr>
      </w:pPr>
      <w:r>
        <w:rPr>
          <w:szCs w:val="22"/>
          <w:lang w:val="lt-LT"/>
        </w:rPr>
        <w:t>LT/1/19/4474/001</w:t>
      </w:r>
      <w:r w:rsidRPr="003C1C77">
        <w:rPr>
          <w:bCs/>
          <w:szCs w:val="22"/>
          <w:lang w:val="lt-LT"/>
        </w:rPr>
        <w:t xml:space="preserve"> – N</w:t>
      </w:r>
      <w:r>
        <w:rPr>
          <w:bCs/>
          <w:szCs w:val="22"/>
          <w:lang w:val="lt-LT"/>
        </w:rPr>
        <w:t>14</w:t>
      </w:r>
    </w:p>
    <w:p w14:paraId="1A85CF5D" w14:textId="77777777" w:rsidR="003333B7" w:rsidRDefault="003333B7" w:rsidP="003333B7">
      <w:pPr>
        <w:rPr>
          <w:bCs/>
          <w:szCs w:val="22"/>
          <w:lang w:val="lt-LT"/>
        </w:rPr>
      </w:pPr>
      <w:r>
        <w:rPr>
          <w:szCs w:val="22"/>
          <w:lang w:val="lt-LT"/>
        </w:rPr>
        <w:t>LT/1/19/4474/002</w:t>
      </w:r>
      <w:r w:rsidRPr="003C1C77">
        <w:rPr>
          <w:bCs/>
          <w:szCs w:val="22"/>
          <w:lang w:val="lt-LT"/>
        </w:rPr>
        <w:t xml:space="preserve"> – N</w:t>
      </w:r>
      <w:r>
        <w:rPr>
          <w:bCs/>
          <w:szCs w:val="22"/>
          <w:lang w:val="lt-LT"/>
        </w:rPr>
        <w:t>28</w:t>
      </w:r>
    </w:p>
    <w:p w14:paraId="1A70EAA5" w14:textId="77777777" w:rsidR="003333B7" w:rsidRDefault="003333B7" w:rsidP="003333B7">
      <w:pPr>
        <w:rPr>
          <w:bCs/>
          <w:szCs w:val="22"/>
          <w:lang w:val="lt-LT"/>
        </w:rPr>
      </w:pPr>
      <w:r>
        <w:rPr>
          <w:szCs w:val="22"/>
          <w:lang w:val="lt-LT"/>
        </w:rPr>
        <w:t>LT/1/19/4474/003</w:t>
      </w:r>
      <w:r w:rsidRPr="003C1C77">
        <w:rPr>
          <w:bCs/>
          <w:szCs w:val="22"/>
          <w:lang w:val="lt-LT"/>
        </w:rPr>
        <w:t xml:space="preserve"> – N</w:t>
      </w:r>
      <w:r>
        <w:rPr>
          <w:bCs/>
          <w:szCs w:val="22"/>
          <w:lang w:val="lt-LT"/>
        </w:rPr>
        <w:t>30</w:t>
      </w:r>
    </w:p>
    <w:p w14:paraId="78E676D5" w14:textId="77777777" w:rsidR="003333B7" w:rsidRDefault="003333B7" w:rsidP="003333B7">
      <w:pPr>
        <w:rPr>
          <w:bCs/>
          <w:szCs w:val="22"/>
          <w:lang w:val="lt-LT"/>
        </w:rPr>
      </w:pPr>
      <w:r>
        <w:rPr>
          <w:szCs w:val="22"/>
          <w:lang w:val="lt-LT"/>
        </w:rPr>
        <w:t>LT/1/19/4474/004</w:t>
      </w:r>
      <w:r w:rsidRPr="003C1C77">
        <w:rPr>
          <w:bCs/>
          <w:szCs w:val="22"/>
          <w:lang w:val="lt-LT"/>
        </w:rPr>
        <w:t xml:space="preserve"> – N</w:t>
      </w:r>
      <w:r>
        <w:rPr>
          <w:bCs/>
          <w:szCs w:val="22"/>
          <w:lang w:val="lt-LT"/>
        </w:rPr>
        <w:t>56</w:t>
      </w:r>
    </w:p>
    <w:p w14:paraId="3C69C0BD" w14:textId="77777777" w:rsidR="003333B7" w:rsidRDefault="003333B7" w:rsidP="003333B7">
      <w:pPr>
        <w:rPr>
          <w:bCs/>
          <w:szCs w:val="22"/>
          <w:lang w:val="lt-LT"/>
        </w:rPr>
      </w:pPr>
      <w:r>
        <w:rPr>
          <w:szCs w:val="22"/>
          <w:lang w:val="lt-LT"/>
        </w:rPr>
        <w:t>LT/1/19/4474/005</w:t>
      </w:r>
      <w:r w:rsidRPr="003C1C77">
        <w:rPr>
          <w:bCs/>
          <w:szCs w:val="22"/>
          <w:lang w:val="lt-LT"/>
        </w:rPr>
        <w:t xml:space="preserve"> – N</w:t>
      </w:r>
      <w:r>
        <w:rPr>
          <w:bCs/>
          <w:szCs w:val="22"/>
          <w:lang w:val="lt-LT"/>
        </w:rPr>
        <w:t>90</w:t>
      </w:r>
    </w:p>
    <w:p w14:paraId="4013FA23" w14:textId="77777777" w:rsidR="003333B7" w:rsidRDefault="003333B7" w:rsidP="003333B7">
      <w:pPr>
        <w:widowControl w:val="0"/>
        <w:tabs>
          <w:tab w:val="clear" w:pos="567"/>
        </w:tabs>
        <w:spacing w:line="240" w:lineRule="auto"/>
        <w:rPr>
          <w:bCs/>
          <w:szCs w:val="22"/>
          <w:lang w:val="lt-LT"/>
        </w:rPr>
      </w:pPr>
      <w:r>
        <w:rPr>
          <w:szCs w:val="22"/>
          <w:lang w:val="lt-LT"/>
        </w:rPr>
        <w:t>LT/1/19/4474/006</w:t>
      </w:r>
      <w:r w:rsidRPr="003C1C77">
        <w:rPr>
          <w:bCs/>
          <w:szCs w:val="22"/>
          <w:lang w:val="lt-LT"/>
        </w:rPr>
        <w:t xml:space="preserve"> – N</w:t>
      </w:r>
      <w:r>
        <w:rPr>
          <w:bCs/>
          <w:szCs w:val="22"/>
          <w:lang w:val="lt-LT"/>
        </w:rPr>
        <w:t>98</w:t>
      </w:r>
    </w:p>
    <w:p w14:paraId="596FE4A2" w14:textId="77777777" w:rsidR="003333B7" w:rsidRPr="00743868" w:rsidRDefault="003333B7" w:rsidP="003333B7">
      <w:pPr>
        <w:widowControl w:val="0"/>
        <w:tabs>
          <w:tab w:val="clear" w:pos="567"/>
        </w:tabs>
        <w:spacing w:line="240" w:lineRule="auto"/>
        <w:rPr>
          <w:szCs w:val="22"/>
          <w:lang w:val="lt-LT"/>
        </w:rPr>
      </w:pPr>
    </w:p>
    <w:p w14:paraId="79797040" w14:textId="286B000B" w:rsidR="003333B7" w:rsidRPr="002D1BF4" w:rsidRDefault="003333B7" w:rsidP="003333B7">
      <w:pPr>
        <w:widowControl w:val="0"/>
        <w:autoSpaceDE w:val="0"/>
        <w:autoSpaceDN w:val="0"/>
        <w:adjustRightInd w:val="0"/>
        <w:spacing w:line="240" w:lineRule="auto"/>
        <w:rPr>
          <w:rFonts w:eastAsia="TimesNewRoman"/>
          <w:szCs w:val="22"/>
          <w:u w:val="single"/>
          <w:lang w:val="lt-LT"/>
        </w:rPr>
      </w:pPr>
      <w:proofErr w:type="spellStart"/>
      <w:r w:rsidRPr="002D1BF4">
        <w:rPr>
          <w:rFonts w:eastAsia="TimesNewRoman"/>
          <w:szCs w:val="22"/>
          <w:u w:val="single"/>
          <w:lang w:val="lt-LT"/>
        </w:rPr>
        <w:t>Raventon</w:t>
      </w:r>
      <w:proofErr w:type="spellEnd"/>
      <w:r w:rsidRPr="002D1BF4">
        <w:rPr>
          <w:rFonts w:eastAsia="TimesNewRoman"/>
          <w:szCs w:val="22"/>
          <w:u w:val="single"/>
          <w:lang w:val="lt-LT"/>
        </w:rPr>
        <w:t xml:space="preserve"> </w:t>
      </w:r>
      <w:r>
        <w:rPr>
          <w:rFonts w:eastAsia="TimesNewRoman"/>
          <w:szCs w:val="22"/>
          <w:u w:val="single"/>
          <w:lang w:val="lt-LT"/>
        </w:rPr>
        <w:t>8</w:t>
      </w:r>
      <w:r w:rsidRPr="002D1BF4">
        <w:rPr>
          <w:rFonts w:eastAsia="TimesNewRoman"/>
          <w:szCs w:val="22"/>
          <w:u w:val="single"/>
          <w:lang w:val="lt-LT"/>
        </w:rPr>
        <w:t>0 mg/</w:t>
      </w:r>
      <w:r>
        <w:rPr>
          <w:rFonts w:eastAsia="TimesNewRoman"/>
          <w:szCs w:val="22"/>
          <w:u w:val="single"/>
          <w:lang w:val="lt-LT"/>
        </w:rPr>
        <w:t>10</w:t>
      </w:r>
      <w:r w:rsidRPr="002D1BF4">
        <w:rPr>
          <w:rFonts w:eastAsia="TimesNewRoman"/>
          <w:szCs w:val="22"/>
          <w:u w:val="single"/>
          <w:lang w:val="lt-LT"/>
        </w:rPr>
        <w:t xml:space="preserve"> mg tabletės</w:t>
      </w:r>
    </w:p>
    <w:p w14:paraId="0AD6620B" w14:textId="77777777" w:rsidR="003333B7" w:rsidRDefault="003333B7" w:rsidP="003333B7">
      <w:pPr>
        <w:rPr>
          <w:bCs/>
          <w:szCs w:val="22"/>
          <w:lang w:val="lt-LT"/>
        </w:rPr>
      </w:pPr>
      <w:r>
        <w:rPr>
          <w:szCs w:val="22"/>
          <w:lang w:val="lt-LT"/>
        </w:rPr>
        <w:t>LT/1/19/4475/001</w:t>
      </w:r>
      <w:r w:rsidRPr="003C1C77">
        <w:rPr>
          <w:bCs/>
          <w:szCs w:val="22"/>
          <w:lang w:val="lt-LT"/>
        </w:rPr>
        <w:t xml:space="preserve"> – N</w:t>
      </w:r>
      <w:r>
        <w:rPr>
          <w:bCs/>
          <w:szCs w:val="22"/>
          <w:lang w:val="lt-LT"/>
        </w:rPr>
        <w:t>14</w:t>
      </w:r>
    </w:p>
    <w:p w14:paraId="5D7C0527" w14:textId="77777777" w:rsidR="003333B7" w:rsidRDefault="003333B7" w:rsidP="003333B7">
      <w:pPr>
        <w:rPr>
          <w:bCs/>
          <w:szCs w:val="22"/>
          <w:lang w:val="lt-LT"/>
        </w:rPr>
      </w:pPr>
      <w:r>
        <w:rPr>
          <w:szCs w:val="22"/>
          <w:lang w:val="lt-LT"/>
        </w:rPr>
        <w:t>LT/1/19/4475/002</w:t>
      </w:r>
      <w:r w:rsidRPr="003C1C77">
        <w:rPr>
          <w:bCs/>
          <w:szCs w:val="22"/>
          <w:lang w:val="lt-LT"/>
        </w:rPr>
        <w:t xml:space="preserve"> – N</w:t>
      </w:r>
      <w:r>
        <w:rPr>
          <w:bCs/>
          <w:szCs w:val="22"/>
          <w:lang w:val="lt-LT"/>
        </w:rPr>
        <w:t>28</w:t>
      </w:r>
    </w:p>
    <w:p w14:paraId="79DE9C1B" w14:textId="77777777" w:rsidR="003333B7" w:rsidRDefault="003333B7" w:rsidP="003333B7">
      <w:pPr>
        <w:rPr>
          <w:bCs/>
          <w:szCs w:val="22"/>
          <w:lang w:val="lt-LT"/>
        </w:rPr>
      </w:pPr>
      <w:r>
        <w:rPr>
          <w:szCs w:val="22"/>
          <w:lang w:val="lt-LT"/>
        </w:rPr>
        <w:t>LT/1/19/4475/003</w:t>
      </w:r>
      <w:r w:rsidRPr="003C1C77">
        <w:rPr>
          <w:bCs/>
          <w:szCs w:val="22"/>
          <w:lang w:val="lt-LT"/>
        </w:rPr>
        <w:t xml:space="preserve"> – N</w:t>
      </w:r>
      <w:r>
        <w:rPr>
          <w:bCs/>
          <w:szCs w:val="22"/>
          <w:lang w:val="lt-LT"/>
        </w:rPr>
        <w:t>30</w:t>
      </w:r>
    </w:p>
    <w:p w14:paraId="6C17AA12" w14:textId="77777777" w:rsidR="003333B7" w:rsidRDefault="003333B7" w:rsidP="003333B7">
      <w:pPr>
        <w:rPr>
          <w:bCs/>
          <w:szCs w:val="22"/>
          <w:lang w:val="lt-LT"/>
        </w:rPr>
      </w:pPr>
      <w:r>
        <w:rPr>
          <w:szCs w:val="22"/>
          <w:lang w:val="lt-LT"/>
        </w:rPr>
        <w:t>LT/1/19/4475/004</w:t>
      </w:r>
      <w:r w:rsidRPr="003C1C77">
        <w:rPr>
          <w:bCs/>
          <w:szCs w:val="22"/>
          <w:lang w:val="lt-LT"/>
        </w:rPr>
        <w:t xml:space="preserve"> – N</w:t>
      </w:r>
      <w:r>
        <w:rPr>
          <w:bCs/>
          <w:szCs w:val="22"/>
          <w:lang w:val="lt-LT"/>
        </w:rPr>
        <w:t>56</w:t>
      </w:r>
    </w:p>
    <w:p w14:paraId="62E474E4" w14:textId="77777777" w:rsidR="003333B7" w:rsidRDefault="003333B7" w:rsidP="003333B7">
      <w:pPr>
        <w:rPr>
          <w:bCs/>
          <w:szCs w:val="22"/>
          <w:lang w:val="lt-LT"/>
        </w:rPr>
      </w:pPr>
      <w:r>
        <w:rPr>
          <w:szCs w:val="22"/>
          <w:lang w:val="lt-LT"/>
        </w:rPr>
        <w:t>LT/1/19/4475/005</w:t>
      </w:r>
      <w:r w:rsidRPr="003C1C77">
        <w:rPr>
          <w:bCs/>
          <w:szCs w:val="22"/>
          <w:lang w:val="lt-LT"/>
        </w:rPr>
        <w:t xml:space="preserve"> – N</w:t>
      </w:r>
      <w:r>
        <w:rPr>
          <w:bCs/>
          <w:szCs w:val="22"/>
          <w:lang w:val="lt-LT"/>
        </w:rPr>
        <w:t>90</w:t>
      </w:r>
    </w:p>
    <w:p w14:paraId="71652E82" w14:textId="77777777" w:rsidR="003333B7" w:rsidRDefault="003333B7" w:rsidP="003333B7">
      <w:pPr>
        <w:widowControl w:val="0"/>
        <w:tabs>
          <w:tab w:val="clear" w:pos="567"/>
        </w:tabs>
        <w:spacing w:line="240" w:lineRule="auto"/>
        <w:rPr>
          <w:bCs/>
          <w:szCs w:val="22"/>
          <w:lang w:val="lt-LT"/>
        </w:rPr>
      </w:pPr>
      <w:r>
        <w:rPr>
          <w:szCs w:val="22"/>
          <w:lang w:val="lt-LT"/>
        </w:rPr>
        <w:t>LT/1/19/4475/006</w:t>
      </w:r>
      <w:r w:rsidRPr="003C1C77">
        <w:rPr>
          <w:bCs/>
          <w:szCs w:val="22"/>
          <w:lang w:val="lt-LT"/>
        </w:rPr>
        <w:t xml:space="preserve"> – N</w:t>
      </w:r>
      <w:r>
        <w:rPr>
          <w:bCs/>
          <w:szCs w:val="22"/>
          <w:lang w:val="lt-LT"/>
        </w:rPr>
        <w:t>98</w:t>
      </w:r>
    </w:p>
    <w:p w14:paraId="22E0186D" w14:textId="77777777" w:rsidR="00FF2551" w:rsidRPr="00743868" w:rsidRDefault="00FF2551" w:rsidP="00607702">
      <w:pPr>
        <w:widowControl w:val="0"/>
        <w:tabs>
          <w:tab w:val="clear" w:pos="567"/>
        </w:tabs>
        <w:spacing w:line="240" w:lineRule="auto"/>
        <w:rPr>
          <w:szCs w:val="22"/>
          <w:lang w:val="lt-LT"/>
        </w:rPr>
      </w:pPr>
    </w:p>
    <w:p w14:paraId="1958A335" w14:textId="77777777" w:rsidR="00CB2196" w:rsidRPr="00743868" w:rsidRDefault="00CB2196" w:rsidP="0004776B">
      <w:pPr>
        <w:widowControl w:val="0"/>
        <w:tabs>
          <w:tab w:val="clear" w:pos="567"/>
        </w:tabs>
        <w:spacing w:line="240" w:lineRule="auto"/>
        <w:rPr>
          <w:szCs w:val="22"/>
          <w:lang w:val="lt-LT"/>
        </w:rPr>
      </w:pPr>
    </w:p>
    <w:p w14:paraId="7879D92E" w14:textId="00E690F4" w:rsidR="00F34163" w:rsidRPr="00743868" w:rsidRDefault="00F34163"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9.</w:t>
      </w:r>
      <w:r w:rsidRPr="00743868">
        <w:rPr>
          <w:rFonts w:ascii="Times New Roman" w:hAnsi="Times New Roman"/>
          <w:sz w:val="22"/>
          <w:szCs w:val="22"/>
          <w:lang w:val="lt-LT"/>
        </w:rPr>
        <w:tab/>
      </w:r>
      <w:r w:rsidR="00826CB6" w:rsidRPr="00743868">
        <w:rPr>
          <w:rFonts w:ascii="Times New Roman" w:hAnsi="Times New Roman"/>
          <w:sz w:val="22"/>
          <w:szCs w:val="22"/>
          <w:lang w:val="lt-LT"/>
        </w:rPr>
        <w:t>REGISTRA</w:t>
      </w:r>
      <w:r w:rsidR="00B51C06" w:rsidRPr="00743868">
        <w:rPr>
          <w:rFonts w:ascii="Times New Roman" w:hAnsi="Times New Roman"/>
          <w:sz w:val="22"/>
          <w:szCs w:val="22"/>
          <w:lang w:val="lt-LT"/>
        </w:rPr>
        <w:t>VIMO</w:t>
      </w:r>
      <w:r w:rsidR="00CB2196" w:rsidRPr="00743868">
        <w:rPr>
          <w:rFonts w:ascii="Times New Roman" w:hAnsi="Times New Roman"/>
          <w:sz w:val="22"/>
          <w:szCs w:val="22"/>
          <w:lang w:val="lt-LT"/>
        </w:rPr>
        <w:t> </w:t>
      </w:r>
      <w:r w:rsidRPr="00743868">
        <w:rPr>
          <w:rFonts w:ascii="Times New Roman" w:hAnsi="Times New Roman"/>
          <w:sz w:val="22"/>
          <w:szCs w:val="22"/>
          <w:lang w:val="lt-LT"/>
        </w:rPr>
        <w:t>/</w:t>
      </w:r>
      <w:r w:rsidR="00CB2196" w:rsidRPr="00743868">
        <w:rPr>
          <w:rFonts w:ascii="Times New Roman" w:hAnsi="Times New Roman"/>
          <w:sz w:val="22"/>
          <w:szCs w:val="22"/>
          <w:lang w:val="lt-LT"/>
        </w:rPr>
        <w:t> </w:t>
      </w:r>
      <w:r w:rsidR="00CE6EC2" w:rsidRPr="00743868">
        <w:rPr>
          <w:rFonts w:ascii="Times New Roman" w:hAnsi="Times New Roman"/>
          <w:sz w:val="22"/>
          <w:szCs w:val="22"/>
          <w:lang w:val="lt-LT"/>
        </w:rPr>
        <w:t xml:space="preserve">PERREGISTRAVIMO </w:t>
      </w:r>
      <w:r w:rsidRPr="00743868">
        <w:rPr>
          <w:rFonts w:ascii="Times New Roman" w:hAnsi="Times New Roman"/>
          <w:sz w:val="22"/>
          <w:szCs w:val="22"/>
          <w:lang w:val="lt-LT"/>
        </w:rPr>
        <w:t>DATA</w:t>
      </w:r>
    </w:p>
    <w:p w14:paraId="758DAB00" w14:textId="77777777" w:rsidR="00F34163" w:rsidRPr="00743868" w:rsidRDefault="00F34163" w:rsidP="0004776B">
      <w:pPr>
        <w:widowControl w:val="0"/>
        <w:tabs>
          <w:tab w:val="clear" w:pos="567"/>
        </w:tabs>
        <w:spacing w:line="240" w:lineRule="auto"/>
        <w:rPr>
          <w:szCs w:val="22"/>
          <w:lang w:val="lt-LT"/>
        </w:rPr>
      </w:pPr>
    </w:p>
    <w:p w14:paraId="56E6116A" w14:textId="4950C28B" w:rsidR="00F34163" w:rsidRPr="00743868" w:rsidRDefault="00C8680A" w:rsidP="0004776B">
      <w:pPr>
        <w:widowControl w:val="0"/>
        <w:tabs>
          <w:tab w:val="clear" w:pos="567"/>
        </w:tabs>
        <w:spacing w:line="240" w:lineRule="auto"/>
        <w:rPr>
          <w:szCs w:val="22"/>
          <w:lang w:val="lt-LT"/>
        </w:rPr>
      </w:pPr>
      <w:r w:rsidRPr="00743868">
        <w:rPr>
          <w:noProof/>
          <w:szCs w:val="22"/>
          <w:lang w:val="lt-LT"/>
        </w:rPr>
        <w:t>Registra</w:t>
      </w:r>
      <w:r w:rsidR="00B51C06" w:rsidRPr="00743868">
        <w:rPr>
          <w:noProof/>
          <w:szCs w:val="22"/>
          <w:lang w:val="lt-LT"/>
        </w:rPr>
        <w:t>vimo</w:t>
      </w:r>
      <w:r w:rsidRPr="00743868">
        <w:rPr>
          <w:noProof/>
          <w:szCs w:val="22"/>
          <w:lang w:val="lt-LT"/>
        </w:rPr>
        <w:t xml:space="preserve"> data</w:t>
      </w:r>
      <w:r w:rsidR="00826CB6" w:rsidRPr="00743868">
        <w:rPr>
          <w:noProof/>
          <w:szCs w:val="22"/>
          <w:lang w:val="lt-LT"/>
        </w:rPr>
        <w:t xml:space="preserve"> </w:t>
      </w:r>
      <w:r w:rsidR="00607702">
        <w:rPr>
          <w:noProof/>
          <w:szCs w:val="22"/>
          <w:lang w:val="lt-LT"/>
        </w:rPr>
        <w:t>2019 m. spalio 25 d.</w:t>
      </w:r>
    </w:p>
    <w:p w14:paraId="2CCE2F53" w14:textId="47A5857F" w:rsidR="00CF1C52" w:rsidRDefault="00CF1C52" w:rsidP="00CF1C52">
      <w:pPr>
        <w:tabs>
          <w:tab w:val="clear" w:pos="567"/>
          <w:tab w:val="left" w:pos="720"/>
        </w:tabs>
        <w:spacing w:line="240" w:lineRule="auto"/>
        <w:rPr>
          <w:szCs w:val="24"/>
          <w:lang w:val="lt-LT"/>
        </w:rPr>
      </w:pPr>
      <w:r>
        <w:rPr>
          <w:szCs w:val="24"/>
          <w:lang w:val="lt-LT"/>
        </w:rPr>
        <w:t xml:space="preserve">Paskutinio perregistravimo data </w:t>
      </w:r>
      <w:r w:rsidR="00E22861">
        <w:rPr>
          <w:szCs w:val="24"/>
          <w:lang w:val="lt-LT"/>
        </w:rPr>
        <w:t>2024 m. gegužės 9 d.</w:t>
      </w:r>
    </w:p>
    <w:p w14:paraId="5336F76F" w14:textId="77777777" w:rsidR="00F34163" w:rsidRPr="00743868" w:rsidRDefault="00F34163" w:rsidP="0004776B">
      <w:pPr>
        <w:widowControl w:val="0"/>
        <w:tabs>
          <w:tab w:val="clear" w:pos="567"/>
        </w:tabs>
        <w:spacing w:line="240" w:lineRule="auto"/>
        <w:rPr>
          <w:noProof/>
          <w:szCs w:val="22"/>
          <w:lang w:val="lt-LT"/>
        </w:rPr>
      </w:pPr>
    </w:p>
    <w:p w14:paraId="7EBF34B0" w14:textId="77777777" w:rsidR="00BC0F88" w:rsidRPr="00743868" w:rsidRDefault="00BC0F88" w:rsidP="0004776B">
      <w:pPr>
        <w:widowControl w:val="0"/>
        <w:tabs>
          <w:tab w:val="clear" w:pos="567"/>
        </w:tabs>
        <w:spacing w:line="240" w:lineRule="auto"/>
        <w:rPr>
          <w:szCs w:val="22"/>
          <w:lang w:val="lt-LT"/>
        </w:rPr>
      </w:pPr>
    </w:p>
    <w:p w14:paraId="08553C33" w14:textId="77777777" w:rsidR="00F34163" w:rsidRDefault="00F34163"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10.</w:t>
      </w:r>
      <w:r w:rsidRPr="00743868">
        <w:rPr>
          <w:rFonts w:ascii="Times New Roman" w:hAnsi="Times New Roman"/>
          <w:sz w:val="22"/>
          <w:szCs w:val="22"/>
          <w:lang w:val="lt-LT"/>
        </w:rPr>
        <w:tab/>
        <w:t>TEKSTO PERŽIŪROS DATA</w:t>
      </w:r>
    </w:p>
    <w:p w14:paraId="62CEB5E9" w14:textId="77777777" w:rsidR="00E22861" w:rsidRDefault="00E22861" w:rsidP="00E22861">
      <w:pPr>
        <w:rPr>
          <w:lang w:val="lt-LT" w:eastAsia="x-none"/>
        </w:rPr>
      </w:pPr>
    </w:p>
    <w:p w14:paraId="4EEBC74B" w14:textId="04AAEF1E" w:rsidR="00E22861" w:rsidRPr="00E22861" w:rsidRDefault="009C071D" w:rsidP="0020097F">
      <w:pPr>
        <w:rPr>
          <w:lang w:val="lt-LT" w:eastAsia="x-none"/>
        </w:rPr>
      </w:pPr>
      <w:r>
        <w:rPr>
          <w:lang w:val="lt-LT" w:eastAsia="x-none"/>
        </w:rPr>
        <w:t>2026 m. gegužės 29 d.</w:t>
      </w:r>
    </w:p>
    <w:p w14:paraId="439DD549" w14:textId="77777777" w:rsidR="00607702" w:rsidRDefault="00607702" w:rsidP="0004776B">
      <w:pPr>
        <w:widowControl w:val="0"/>
        <w:tabs>
          <w:tab w:val="clear" w:pos="567"/>
        </w:tabs>
        <w:spacing w:line="240" w:lineRule="auto"/>
        <w:rPr>
          <w:noProof/>
          <w:szCs w:val="22"/>
          <w:lang w:val="lt-LT"/>
        </w:rPr>
      </w:pPr>
    </w:p>
    <w:p w14:paraId="158FE68A" w14:textId="2F49B762" w:rsidR="00F34163" w:rsidRPr="00743868" w:rsidRDefault="00F34163" w:rsidP="0004776B">
      <w:pPr>
        <w:pStyle w:val="Paprastasistekstas"/>
        <w:widowControl w:val="0"/>
        <w:tabs>
          <w:tab w:val="left" w:pos="5954"/>
          <w:tab w:val="left" w:pos="6237"/>
          <w:tab w:val="left" w:pos="6663"/>
          <w:tab w:val="left" w:pos="6946"/>
        </w:tabs>
        <w:rPr>
          <w:rFonts w:ascii="Times New Roman" w:hAnsi="Times New Roman"/>
          <w:sz w:val="22"/>
          <w:szCs w:val="22"/>
          <w:lang w:val="lt-LT"/>
        </w:rPr>
      </w:pPr>
      <w:r w:rsidRPr="00743868">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743868">
        <w:rPr>
          <w:rFonts w:ascii="Times New Roman" w:hAnsi="Times New Roman"/>
          <w:i/>
          <w:noProof/>
          <w:sz w:val="22"/>
          <w:szCs w:val="22"/>
          <w:lang w:val="lt-LT"/>
        </w:rPr>
        <w:t xml:space="preserve"> </w:t>
      </w:r>
      <w:hyperlink r:id="rId11" w:history="1">
        <w:r w:rsidR="00502D21" w:rsidRPr="00502D21">
          <w:rPr>
            <w:rFonts w:ascii="Times New Roman" w:eastAsia="Times New Roman" w:hAnsi="Times New Roman"/>
            <w:color w:val="0000FF"/>
            <w:sz w:val="22"/>
            <w:szCs w:val="22"/>
            <w:u w:val="single"/>
            <w:lang w:val="lt-LT" w:eastAsia="lt-LT"/>
          </w:rPr>
          <w:t>https://vvkt.lrv.lt/lt/</w:t>
        </w:r>
      </w:hyperlink>
      <w:r w:rsidR="00502D21" w:rsidRPr="00502D21">
        <w:rPr>
          <w:rFonts w:ascii="Times New Roman" w:eastAsia="Times New Roman" w:hAnsi="Times New Roman"/>
          <w:sz w:val="22"/>
          <w:szCs w:val="22"/>
          <w:lang w:val="lt-LT" w:eastAsia="lt-LT"/>
        </w:rPr>
        <w:t>.</w:t>
      </w:r>
    </w:p>
    <w:p w14:paraId="2F6885DD" w14:textId="77777777" w:rsidR="00112246" w:rsidRPr="00743868" w:rsidRDefault="00112246" w:rsidP="0004776B">
      <w:pPr>
        <w:pStyle w:val="Paprastasistekstas"/>
        <w:widowControl w:val="0"/>
        <w:tabs>
          <w:tab w:val="left" w:pos="5954"/>
          <w:tab w:val="left" w:pos="6237"/>
          <w:tab w:val="left" w:pos="6663"/>
          <w:tab w:val="left" w:pos="6946"/>
        </w:tabs>
        <w:rPr>
          <w:rFonts w:ascii="Times New Roman" w:hAnsi="Times New Roman"/>
          <w:sz w:val="22"/>
          <w:szCs w:val="22"/>
          <w:lang w:val="lt-LT"/>
        </w:rPr>
      </w:pPr>
      <w:r w:rsidRPr="00743868">
        <w:rPr>
          <w:rFonts w:ascii="Times New Roman" w:hAnsi="Times New Roman"/>
          <w:sz w:val="22"/>
          <w:szCs w:val="22"/>
          <w:lang w:val="lt-LT"/>
        </w:rPr>
        <w:br w:type="page"/>
      </w:r>
    </w:p>
    <w:p w14:paraId="7863A6D1" w14:textId="77777777" w:rsidR="00F34163" w:rsidRPr="00743868" w:rsidRDefault="00F34163" w:rsidP="0004776B">
      <w:pPr>
        <w:widowControl w:val="0"/>
        <w:rPr>
          <w:noProof/>
          <w:szCs w:val="22"/>
          <w:lang w:val="lt-LT"/>
        </w:rPr>
      </w:pPr>
    </w:p>
    <w:p w14:paraId="2203938B" w14:textId="77777777" w:rsidR="00F34163" w:rsidRPr="00743868" w:rsidRDefault="00F34163" w:rsidP="0004776B">
      <w:pPr>
        <w:widowControl w:val="0"/>
        <w:rPr>
          <w:noProof/>
          <w:szCs w:val="22"/>
          <w:lang w:val="lt-LT"/>
        </w:rPr>
      </w:pPr>
    </w:p>
    <w:p w14:paraId="7E3FF975" w14:textId="77777777" w:rsidR="00F34163" w:rsidRPr="00743868" w:rsidRDefault="00F34163" w:rsidP="0004776B">
      <w:pPr>
        <w:widowControl w:val="0"/>
        <w:rPr>
          <w:noProof/>
          <w:szCs w:val="22"/>
          <w:lang w:val="lt-LT"/>
        </w:rPr>
      </w:pPr>
    </w:p>
    <w:p w14:paraId="77520605" w14:textId="77777777" w:rsidR="00F34163" w:rsidRPr="00743868" w:rsidRDefault="00F34163" w:rsidP="0004776B">
      <w:pPr>
        <w:widowControl w:val="0"/>
        <w:rPr>
          <w:noProof/>
          <w:szCs w:val="22"/>
          <w:lang w:val="lt-LT"/>
        </w:rPr>
      </w:pPr>
    </w:p>
    <w:p w14:paraId="20BDEC39" w14:textId="77777777" w:rsidR="00F34163" w:rsidRPr="00743868" w:rsidRDefault="00F34163" w:rsidP="0004776B">
      <w:pPr>
        <w:widowControl w:val="0"/>
        <w:rPr>
          <w:noProof/>
          <w:szCs w:val="22"/>
          <w:lang w:val="lt-LT"/>
        </w:rPr>
      </w:pPr>
    </w:p>
    <w:p w14:paraId="311C0AAB" w14:textId="77777777" w:rsidR="00F34163" w:rsidRPr="00743868" w:rsidRDefault="00F34163" w:rsidP="0004776B">
      <w:pPr>
        <w:widowControl w:val="0"/>
        <w:rPr>
          <w:noProof/>
          <w:szCs w:val="22"/>
          <w:lang w:val="lt-LT"/>
        </w:rPr>
      </w:pPr>
    </w:p>
    <w:p w14:paraId="1BD2124C" w14:textId="77777777" w:rsidR="00F34163" w:rsidRPr="00743868" w:rsidRDefault="00F34163" w:rsidP="0004776B">
      <w:pPr>
        <w:widowControl w:val="0"/>
        <w:rPr>
          <w:noProof/>
          <w:szCs w:val="22"/>
          <w:lang w:val="lt-LT"/>
        </w:rPr>
      </w:pPr>
    </w:p>
    <w:p w14:paraId="6514AEB8" w14:textId="77777777" w:rsidR="00F34163" w:rsidRPr="00743868" w:rsidRDefault="00F34163" w:rsidP="0004776B">
      <w:pPr>
        <w:widowControl w:val="0"/>
        <w:rPr>
          <w:noProof/>
          <w:szCs w:val="22"/>
          <w:lang w:val="lt-LT"/>
        </w:rPr>
      </w:pPr>
    </w:p>
    <w:p w14:paraId="657FC320" w14:textId="77777777" w:rsidR="00A03B90" w:rsidRPr="00743868" w:rsidRDefault="00A03B90" w:rsidP="0004776B">
      <w:pPr>
        <w:widowControl w:val="0"/>
        <w:rPr>
          <w:noProof/>
          <w:szCs w:val="22"/>
          <w:lang w:val="lt-LT"/>
        </w:rPr>
      </w:pPr>
    </w:p>
    <w:p w14:paraId="716D8D3F" w14:textId="77777777" w:rsidR="00A03B90" w:rsidRPr="00743868" w:rsidRDefault="00A03B90" w:rsidP="0004776B">
      <w:pPr>
        <w:widowControl w:val="0"/>
        <w:rPr>
          <w:noProof/>
          <w:szCs w:val="22"/>
          <w:lang w:val="lt-LT"/>
        </w:rPr>
      </w:pPr>
    </w:p>
    <w:p w14:paraId="12D095F0" w14:textId="77777777" w:rsidR="00A03B90" w:rsidRPr="00743868" w:rsidRDefault="00A03B90" w:rsidP="0004776B">
      <w:pPr>
        <w:widowControl w:val="0"/>
        <w:rPr>
          <w:noProof/>
          <w:szCs w:val="22"/>
          <w:lang w:val="lt-LT"/>
        </w:rPr>
      </w:pPr>
    </w:p>
    <w:p w14:paraId="6714C8F7" w14:textId="77777777" w:rsidR="00A03B90" w:rsidRPr="00743868" w:rsidRDefault="00A03B90" w:rsidP="0004776B">
      <w:pPr>
        <w:widowControl w:val="0"/>
        <w:rPr>
          <w:noProof/>
          <w:szCs w:val="22"/>
          <w:lang w:val="lt-LT"/>
        </w:rPr>
      </w:pPr>
    </w:p>
    <w:p w14:paraId="236E8F16" w14:textId="77777777" w:rsidR="00A03B90" w:rsidRPr="00743868" w:rsidRDefault="00A03B90" w:rsidP="0004776B">
      <w:pPr>
        <w:widowControl w:val="0"/>
        <w:rPr>
          <w:noProof/>
          <w:szCs w:val="22"/>
          <w:lang w:val="lt-LT"/>
        </w:rPr>
      </w:pPr>
    </w:p>
    <w:p w14:paraId="63741349" w14:textId="77777777" w:rsidR="00A03B90" w:rsidRPr="00743868" w:rsidRDefault="00A03B90" w:rsidP="0004776B">
      <w:pPr>
        <w:widowControl w:val="0"/>
        <w:rPr>
          <w:noProof/>
          <w:szCs w:val="22"/>
          <w:lang w:val="lt-LT"/>
        </w:rPr>
      </w:pPr>
    </w:p>
    <w:p w14:paraId="7714BE9E" w14:textId="77777777" w:rsidR="00A03B90" w:rsidRPr="00743868" w:rsidRDefault="00A03B90" w:rsidP="0004776B">
      <w:pPr>
        <w:widowControl w:val="0"/>
        <w:rPr>
          <w:noProof/>
          <w:szCs w:val="22"/>
          <w:lang w:val="lt-LT"/>
        </w:rPr>
      </w:pPr>
    </w:p>
    <w:p w14:paraId="71E1B133" w14:textId="77777777" w:rsidR="00A03B90" w:rsidRPr="00743868" w:rsidRDefault="00A03B90" w:rsidP="0004776B">
      <w:pPr>
        <w:widowControl w:val="0"/>
        <w:rPr>
          <w:noProof/>
          <w:szCs w:val="22"/>
          <w:lang w:val="lt-LT"/>
        </w:rPr>
      </w:pPr>
    </w:p>
    <w:p w14:paraId="7A57F0D4" w14:textId="77777777" w:rsidR="00A03B90" w:rsidRPr="00743868" w:rsidRDefault="00A03B90" w:rsidP="0004776B">
      <w:pPr>
        <w:widowControl w:val="0"/>
        <w:rPr>
          <w:noProof/>
          <w:szCs w:val="22"/>
          <w:lang w:val="lt-LT"/>
        </w:rPr>
      </w:pPr>
    </w:p>
    <w:p w14:paraId="1ABEE63C" w14:textId="77777777" w:rsidR="00A03B90" w:rsidRPr="00743868" w:rsidRDefault="00A03B90" w:rsidP="0004776B">
      <w:pPr>
        <w:widowControl w:val="0"/>
        <w:rPr>
          <w:noProof/>
          <w:szCs w:val="22"/>
          <w:lang w:val="lt-LT"/>
        </w:rPr>
      </w:pPr>
    </w:p>
    <w:p w14:paraId="289350F5" w14:textId="77777777" w:rsidR="00A03B90" w:rsidRPr="00743868" w:rsidRDefault="00A03B90" w:rsidP="0004776B">
      <w:pPr>
        <w:widowControl w:val="0"/>
        <w:rPr>
          <w:noProof/>
          <w:szCs w:val="22"/>
          <w:lang w:val="lt-LT"/>
        </w:rPr>
      </w:pPr>
    </w:p>
    <w:p w14:paraId="36959395" w14:textId="77777777" w:rsidR="00A03B90" w:rsidRPr="00743868" w:rsidRDefault="00A03B90" w:rsidP="0004776B">
      <w:pPr>
        <w:widowControl w:val="0"/>
        <w:rPr>
          <w:noProof/>
          <w:szCs w:val="22"/>
          <w:lang w:val="lt-LT"/>
        </w:rPr>
      </w:pPr>
    </w:p>
    <w:p w14:paraId="234B8709" w14:textId="77777777" w:rsidR="00F34163" w:rsidRPr="00743868" w:rsidRDefault="00F34163" w:rsidP="0004776B">
      <w:pPr>
        <w:widowControl w:val="0"/>
        <w:rPr>
          <w:noProof/>
          <w:szCs w:val="22"/>
          <w:lang w:val="lt-LT"/>
        </w:rPr>
      </w:pPr>
    </w:p>
    <w:p w14:paraId="238817D2" w14:textId="77777777" w:rsidR="00F34163" w:rsidRPr="00743868" w:rsidRDefault="00F34163" w:rsidP="0004776B">
      <w:pPr>
        <w:widowControl w:val="0"/>
        <w:rPr>
          <w:noProof/>
          <w:szCs w:val="22"/>
          <w:lang w:val="lt-LT"/>
        </w:rPr>
      </w:pPr>
    </w:p>
    <w:p w14:paraId="3706ABEE" w14:textId="77777777" w:rsidR="00F34163" w:rsidRPr="00743868" w:rsidRDefault="00F34163" w:rsidP="0004776B">
      <w:pPr>
        <w:widowControl w:val="0"/>
        <w:rPr>
          <w:noProof/>
          <w:szCs w:val="22"/>
          <w:lang w:val="lt-LT"/>
        </w:rPr>
      </w:pPr>
    </w:p>
    <w:p w14:paraId="15FE9EBB" w14:textId="13B6D6D0" w:rsidR="00F34163" w:rsidRPr="00743868" w:rsidRDefault="00F34163" w:rsidP="0004776B">
      <w:pPr>
        <w:widowControl w:val="0"/>
        <w:jc w:val="center"/>
        <w:rPr>
          <w:b/>
          <w:szCs w:val="22"/>
          <w:lang w:val="lt-LT"/>
        </w:rPr>
      </w:pPr>
      <w:r w:rsidRPr="00743868">
        <w:rPr>
          <w:b/>
          <w:szCs w:val="22"/>
          <w:lang w:val="lt-LT"/>
        </w:rPr>
        <w:t>II</w:t>
      </w:r>
      <w:r w:rsidR="006F7834" w:rsidRPr="00743868">
        <w:rPr>
          <w:b/>
          <w:szCs w:val="22"/>
          <w:lang w:val="lt-LT"/>
        </w:rPr>
        <w:t> </w:t>
      </w:r>
      <w:r w:rsidRPr="00743868">
        <w:rPr>
          <w:b/>
          <w:szCs w:val="22"/>
          <w:lang w:val="lt-LT"/>
        </w:rPr>
        <w:t>PRIEDAS</w:t>
      </w:r>
    </w:p>
    <w:p w14:paraId="641C3A88" w14:textId="77777777" w:rsidR="00F34163" w:rsidRPr="00743868" w:rsidRDefault="00F34163" w:rsidP="0004776B">
      <w:pPr>
        <w:widowControl w:val="0"/>
        <w:ind w:left="1701" w:right="1416" w:hanging="567"/>
        <w:rPr>
          <w:szCs w:val="22"/>
          <w:lang w:val="lt-LT"/>
        </w:rPr>
      </w:pPr>
    </w:p>
    <w:p w14:paraId="29FE6201" w14:textId="77777777" w:rsidR="00F34163" w:rsidRPr="00743868" w:rsidRDefault="00CE6EC2" w:rsidP="0004776B">
      <w:pPr>
        <w:widowControl w:val="0"/>
        <w:jc w:val="center"/>
        <w:rPr>
          <w:i/>
          <w:szCs w:val="22"/>
          <w:lang w:val="lt-LT"/>
        </w:rPr>
      </w:pPr>
      <w:r w:rsidRPr="00743868">
        <w:rPr>
          <w:b/>
          <w:szCs w:val="22"/>
          <w:lang w:val="lt-LT"/>
        </w:rPr>
        <w:t xml:space="preserve">REGISTRACIJOS </w:t>
      </w:r>
      <w:r w:rsidR="00F34163" w:rsidRPr="00743868">
        <w:rPr>
          <w:b/>
          <w:szCs w:val="22"/>
          <w:lang w:val="lt-LT"/>
        </w:rPr>
        <w:t>SĄLYGOS</w:t>
      </w:r>
    </w:p>
    <w:p w14:paraId="1F0277BD" w14:textId="77777777" w:rsidR="00F34163" w:rsidRPr="00743868" w:rsidRDefault="00F34163" w:rsidP="0004776B">
      <w:pPr>
        <w:widowControl w:val="0"/>
        <w:rPr>
          <w:szCs w:val="22"/>
          <w:lang w:val="lt-LT"/>
        </w:rPr>
      </w:pPr>
    </w:p>
    <w:p w14:paraId="3CB84A0E" w14:textId="4C88A352" w:rsidR="00F34163" w:rsidRPr="00743868" w:rsidRDefault="00F34163" w:rsidP="0004776B">
      <w:pPr>
        <w:widowControl w:val="0"/>
        <w:tabs>
          <w:tab w:val="clear" w:pos="567"/>
          <w:tab w:val="left" w:pos="1701"/>
        </w:tabs>
        <w:ind w:left="1701" w:right="567" w:hanging="567"/>
        <w:rPr>
          <w:b/>
          <w:noProof/>
          <w:szCs w:val="22"/>
          <w:lang w:val="lt-LT"/>
        </w:rPr>
      </w:pPr>
      <w:r w:rsidRPr="00743868">
        <w:rPr>
          <w:b/>
          <w:noProof/>
          <w:szCs w:val="22"/>
          <w:lang w:val="lt-LT"/>
        </w:rPr>
        <w:t>A.</w:t>
      </w:r>
      <w:r w:rsidRPr="00743868">
        <w:rPr>
          <w:b/>
          <w:noProof/>
          <w:szCs w:val="22"/>
          <w:lang w:val="lt-LT"/>
        </w:rPr>
        <w:tab/>
        <w:t>GAMINTOJAS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AI), ATSAKINGAS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I) UŽ SERIJŲ IŠLEIDIMĄ</w:t>
      </w:r>
    </w:p>
    <w:p w14:paraId="04FDBE00" w14:textId="77777777" w:rsidR="00F34163" w:rsidRPr="00743868" w:rsidRDefault="00F34163" w:rsidP="0004776B">
      <w:pPr>
        <w:widowControl w:val="0"/>
        <w:tabs>
          <w:tab w:val="clear" w:pos="567"/>
          <w:tab w:val="left" w:pos="1701"/>
        </w:tabs>
        <w:ind w:left="567" w:right="567" w:hanging="567"/>
        <w:rPr>
          <w:noProof/>
          <w:szCs w:val="22"/>
          <w:lang w:val="lt-LT"/>
        </w:rPr>
      </w:pPr>
    </w:p>
    <w:p w14:paraId="34191046" w14:textId="33F61B92" w:rsidR="00F34163" w:rsidRPr="00743868" w:rsidRDefault="00F34163" w:rsidP="0004776B">
      <w:pPr>
        <w:widowControl w:val="0"/>
        <w:tabs>
          <w:tab w:val="clear" w:pos="567"/>
          <w:tab w:val="left" w:pos="1701"/>
        </w:tabs>
        <w:ind w:left="1701" w:right="567" w:hanging="567"/>
        <w:rPr>
          <w:szCs w:val="22"/>
          <w:lang w:val="lt-LT"/>
        </w:rPr>
      </w:pPr>
      <w:r w:rsidRPr="00743868">
        <w:rPr>
          <w:b/>
          <w:szCs w:val="22"/>
          <w:lang w:val="lt-LT"/>
        </w:rPr>
        <w:t>B.</w:t>
      </w:r>
      <w:r w:rsidRPr="00743868">
        <w:rPr>
          <w:b/>
          <w:szCs w:val="22"/>
          <w:lang w:val="lt-LT"/>
        </w:rPr>
        <w:tab/>
        <w:t>TIEKIMO IR VARTOJIMO SĄLYGOS AR APRIBOJIMAI</w:t>
      </w:r>
    </w:p>
    <w:p w14:paraId="4092270B" w14:textId="1C53411C" w:rsidR="00F34163" w:rsidRPr="00743868" w:rsidRDefault="00F34163" w:rsidP="0004776B">
      <w:pPr>
        <w:widowControl w:val="0"/>
        <w:ind w:left="567" w:hanging="567"/>
        <w:rPr>
          <w:b/>
          <w:szCs w:val="22"/>
          <w:lang w:val="lt-LT"/>
        </w:rPr>
      </w:pPr>
      <w:r w:rsidRPr="00743868">
        <w:rPr>
          <w:szCs w:val="22"/>
          <w:lang w:val="lt-LT"/>
        </w:rPr>
        <w:br w:type="page"/>
      </w:r>
      <w:r w:rsidRPr="00743868">
        <w:rPr>
          <w:b/>
          <w:szCs w:val="22"/>
          <w:lang w:val="lt-LT"/>
        </w:rPr>
        <w:lastRenderedPageBreak/>
        <w:t>A.</w:t>
      </w:r>
      <w:r w:rsidRPr="00743868">
        <w:rPr>
          <w:b/>
          <w:szCs w:val="22"/>
          <w:lang w:val="lt-LT"/>
        </w:rPr>
        <w:tab/>
        <w:t>GAMINTOJAS</w:t>
      </w:r>
      <w:r w:rsidR="006F7834" w:rsidRPr="00743868">
        <w:rPr>
          <w:b/>
          <w:szCs w:val="22"/>
          <w:lang w:val="lt-LT"/>
        </w:rPr>
        <w:t> </w:t>
      </w:r>
      <w:r w:rsidRPr="00743868">
        <w:rPr>
          <w:b/>
          <w:szCs w:val="22"/>
          <w:lang w:val="lt-LT"/>
        </w:rPr>
        <w:t>(</w:t>
      </w:r>
      <w:r w:rsidR="006F7834" w:rsidRPr="00743868">
        <w:rPr>
          <w:b/>
          <w:szCs w:val="22"/>
          <w:lang w:val="lt-LT"/>
        </w:rPr>
        <w:noBreakHyphen/>
      </w:r>
      <w:r w:rsidRPr="00743868">
        <w:rPr>
          <w:b/>
          <w:szCs w:val="22"/>
          <w:lang w:val="lt-LT"/>
        </w:rPr>
        <w:t>AI), ATSAKINGAS</w:t>
      </w:r>
      <w:r w:rsidR="006F7834" w:rsidRPr="00743868">
        <w:rPr>
          <w:b/>
          <w:szCs w:val="22"/>
          <w:lang w:val="lt-LT"/>
        </w:rPr>
        <w:t xml:space="preserve"> </w:t>
      </w:r>
      <w:r w:rsidRPr="00743868">
        <w:rPr>
          <w:b/>
          <w:szCs w:val="22"/>
          <w:lang w:val="lt-LT"/>
        </w:rPr>
        <w:t>(</w:t>
      </w:r>
      <w:r w:rsidR="006F7834" w:rsidRPr="00743868">
        <w:rPr>
          <w:b/>
          <w:szCs w:val="22"/>
          <w:lang w:val="lt-LT"/>
        </w:rPr>
        <w:noBreakHyphen/>
      </w:r>
      <w:r w:rsidRPr="00743868">
        <w:rPr>
          <w:b/>
          <w:szCs w:val="22"/>
          <w:lang w:val="lt-LT"/>
        </w:rPr>
        <w:t>I) UŽ SERIJŲ IŠLEIDIMĄ</w:t>
      </w:r>
    </w:p>
    <w:p w14:paraId="41F0B420" w14:textId="77777777" w:rsidR="00F34163" w:rsidRPr="00743868" w:rsidRDefault="00F34163" w:rsidP="0004776B">
      <w:pPr>
        <w:widowControl w:val="0"/>
        <w:rPr>
          <w:szCs w:val="22"/>
          <w:lang w:val="lt-LT"/>
        </w:rPr>
      </w:pPr>
    </w:p>
    <w:p w14:paraId="57AFF757" w14:textId="77A8EAB6" w:rsidR="00F34163" w:rsidRPr="00743868" w:rsidRDefault="00F34163" w:rsidP="0004776B">
      <w:pPr>
        <w:widowControl w:val="0"/>
        <w:spacing w:line="240" w:lineRule="auto"/>
        <w:jc w:val="both"/>
        <w:rPr>
          <w:szCs w:val="22"/>
          <w:lang w:val="lt-LT"/>
        </w:rPr>
      </w:pPr>
      <w:r w:rsidRPr="00743868">
        <w:rPr>
          <w:noProof/>
          <w:szCs w:val="22"/>
          <w:u w:val="single"/>
          <w:lang w:val="lt-LT"/>
        </w:rPr>
        <w:t>Gamintojo</w:t>
      </w:r>
      <w:r w:rsidR="006F7834" w:rsidRPr="00743868">
        <w:rPr>
          <w:noProof/>
          <w:szCs w:val="22"/>
          <w:u w:val="single"/>
          <w:lang w:val="lt-LT"/>
        </w:rPr>
        <w:t> </w:t>
      </w:r>
      <w:r w:rsidRPr="00743868">
        <w:rPr>
          <w:noProof/>
          <w:szCs w:val="22"/>
          <w:u w:val="single"/>
          <w:lang w:val="lt-LT"/>
        </w:rPr>
        <w:t>(</w:t>
      </w:r>
      <w:r w:rsidR="006F7834" w:rsidRPr="00743868">
        <w:rPr>
          <w:noProof/>
          <w:szCs w:val="22"/>
          <w:u w:val="single"/>
          <w:lang w:val="lt-LT"/>
        </w:rPr>
        <w:noBreakHyphen/>
      </w:r>
      <w:r w:rsidRPr="00743868">
        <w:rPr>
          <w:noProof/>
          <w:szCs w:val="22"/>
          <w:u w:val="single"/>
          <w:lang w:val="lt-LT"/>
        </w:rPr>
        <w:t>ų), atsakingo</w:t>
      </w:r>
      <w:r w:rsidR="006F7834" w:rsidRPr="00743868">
        <w:rPr>
          <w:noProof/>
          <w:szCs w:val="22"/>
          <w:u w:val="single"/>
          <w:lang w:val="lt-LT"/>
        </w:rPr>
        <w:t> </w:t>
      </w:r>
      <w:r w:rsidRPr="00743868">
        <w:rPr>
          <w:noProof/>
          <w:szCs w:val="22"/>
          <w:u w:val="single"/>
          <w:lang w:val="lt-LT"/>
        </w:rPr>
        <w:t>(</w:t>
      </w:r>
      <w:r w:rsidR="006F7834" w:rsidRPr="00743868">
        <w:rPr>
          <w:noProof/>
          <w:szCs w:val="22"/>
          <w:u w:val="single"/>
          <w:lang w:val="lt-LT"/>
        </w:rPr>
        <w:noBreakHyphen/>
      </w:r>
      <w:r w:rsidRPr="00743868">
        <w:rPr>
          <w:noProof/>
          <w:szCs w:val="22"/>
          <w:u w:val="single"/>
          <w:lang w:val="lt-LT"/>
        </w:rPr>
        <w:t>ų) už serijų išleidimą, pavadinimas</w:t>
      </w:r>
      <w:r w:rsidR="006F7834" w:rsidRPr="00743868">
        <w:rPr>
          <w:noProof/>
          <w:szCs w:val="22"/>
          <w:u w:val="single"/>
          <w:lang w:val="lt-LT"/>
        </w:rPr>
        <w:t> </w:t>
      </w:r>
      <w:r w:rsidRPr="00743868">
        <w:rPr>
          <w:noProof/>
          <w:szCs w:val="22"/>
          <w:u w:val="single"/>
          <w:lang w:val="lt-LT"/>
        </w:rPr>
        <w:t>(</w:t>
      </w:r>
      <w:r w:rsidR="006F7834" w:rsidRPr="00743868">
        <w:rPr>
          <w:noProof/>
          <w:szCs w:val="22"/>
          <w:u w:val="single"/>
          <w:lang w:val="lt-LT"/>
        </w:rPr>
        <w:noBreakHyphen/>
      </w:r>
      <w:r w:rsidRPr="00743868">
        <w:rPr>
          <w:noProof/>
          <w:szCs w:val="22"/>
          <w:u w:val="single"/>
          <w:lang w:val="lt-LT"/>
        </w:rPr>
        <w:t>ai) ir adresas</w:t>
      </w:r>
      <w:r w:rsidR="006F7834" w:rsidRPr="00743868">
        <w:rPr>
          <w:noProof/>
          <w:szCs w:val="22"/>
          <w:u w:val="single"/>
          <w:lang w:val="lt-LT"/>
        </w:rPr>
        <w:t> </w:t>
      </w:r>
      <w:r w:rsidRPr="00743868">
        <w:rPr>
          <w:noProof/>
          <w:szCs w:val="22"/>
          <w:u w:val="single"/>
          <w:lang w:val="lt-LT"/>
        </w:rPr>
        <w:t>(</w:t>
      </w:r>
      <w:r w:rsidR="006F7834" w:rsidRPr="00743868">
        <w:rPr>
          <w:noProof/>
          <w:szCs w:val="22"/>
          <w:u w:val="single"/>
          <w:lang w:val="lt-LT"/>
        </w:rPr>
        <w:noBreakHyphen/>
      </w:r>
      <w:r w:rsidRPr="00743868">
        <w:rPr>
          <w:noProof/>
          <w:szCs w:val="22"/>
          <w:u w:val="single"/>
          <w:lang w:val="lt-LT"/>
        </w:rPr>
        <w:t>ai)</w:t>
      </w:r>
    </w:p>
    <w:p w14:paraId="14B09AED" w14:textId="77777777" w:rsidR="00F34163" w:rsidRPr="00743868" w:rsidRDefault="00F34163" w:rsidP="0004776B">
      <w:pPr>
        <w:widowControl w:val="0"/>
        <w:rPr>
          <w:szCs w:val="22"/>
          <w:lang w:val="lt-LT"/>
        </w:rPr>
      </w:pPr>
    </w:p>
    <w:p w14:paraId="7FEB8F95" w14:textId="77777777" w:rsidR="00D07AAD" w:rsidRPr="001C1201" w:rsidRDefault="00D07AAD" w:rsidP="00D07AAD">
      <w:pPr>
        <w:spacing w:line="252" w:lineRule="auto"/>
        <w:rPr>
          <w:lang w:val="pl-PL"/>
        </w:rPr>
      </w:pPr>
      <w:r w:rsidRPr="001C1201">
        <w:rPr>
          <w:lang w:val="pl-PL"/>
        </w:rPr>
        <w:t>Zakłady Farmaceutyczne POLPHARMA S.A.</w:t>
      </w:r>
    </w:p>
    <w:p w14:paraId="0AF03AAC" w14:textId="77777777" w:rsidR="00D07AAD" w:rsidRPr="00743868" w:rsidRDefault="00D07AAD" w:rsidP="00D07AAD">
      <w:pPr>
        <w:widowControl w:val="0"/>
        <w:jc w:val="both"/>
        <w:rPr>
          <w:szCs w:val="22"/>
          <w:lang w:val="lt-LT"/>
        </w:rPr>
      </w:pPr>
      <w:r w:rsidRPr="007870A0">
        <w:rPr>
          <w:lang w:val="pl-PL"/>
        </w:rPr>
        <w:t>ul. Pelplińska 19, 83-200 Starogard Gdański</w:t>
      </w:r>
      <w:r>
        <w:rPr>
          <w:szCs w:val="22"/>
          <w:lang w:val="lt-LT"/>
        </w:rPr>
        <w:t xml:space="preserve">, </w:t>
      </w:r>
      <w:r w:rsidRPr="00743868">
        <w:rPr>
          <w:szCs w:val="22"/>
          <w:lang w:val="lt-LT"/>
        </w:rPr>
        <w:t>Lenkija</w:t>
      </w:r>
    </w:p>
    <w:p w14:paraId="11F013F2" w14:textId="77777777" w:rsidR="00F34163" w:rsidRPr="00743868" w:rsidRDefault="00F34163" w:rsidP="0004776B">
      <w:pPr>
        <w:widowControl w:val="0"/>
        <w:rPr>
          <w:szCs w:val="22"/>
          <w:lang w:val="lt-LT"/>
        </w:rPr>
      </w:pPr>
    </w:p>
    <w:p w14:paraId="4239DA1E" w14:textId="77777777" w:rsidR="00F34163" w:rsidRPr="00743868" w:rsidRDefault="00F34163" w:rsidP="0004776B">
      <w:pPr>
        <w:widowControl w:val="0"/>
        <w:rPr>
          <w:szCs w:val="22"/>
          <w:lang w:val="lt-LT"/>
        </w:rPr>
      </w:pPr>
    </w:p>
    <w:p w14:paraId="40719B5F" w14:textId="77777777" w:rsidR="00F34163" w:rsidRPr="00743868" w:rsidRDefault="00F34163" w:rsidP="0004776B">
      <w:pPr>
        <w:widowControl w:val="0"/>
        <w:spacing w:line="240" w:lineRule="auto"/>
        <w:ind w:left="567" w:hanging="567"/>
        <w:rPr>
          <w:szCs w:val="22"/>
          <w:lang w:val="lt-LT"/>
        </w:rPr>
      </w:pPr>
      <w:r w:rsidRPr="00743868">
        <w:rPr>
          <w:b/>
          <w:noProof/>
          <w:szCs w:val="22"/>
          <w:lang w:val="lt-LT"/>
        </w:rPr>
        <w:t>B.</w:t>
      </w:r>
      <w:r w:rsidRPr="00743868">
        <w:rPr>
          <w:b/>
          <w:szCs w:val="22"/>
          <w:lang w:val="lt-LT"/>
        </w:rPr>
        <w:tab/>
      </w:r>
      <w:r w:rsidRPr="00743868">
        <w:rPr>
          <w:b/>
          <w:noProof/>
          <w:szCs w:val="22"/>
          <w:lang w:val="lt-LT"/>
        </w:rPr>
        <w:t>TIEKIMO IR VARTOJIMO SĄLYGOS AR APRIBOJIMAI</w:t>
      </w:r>
    </w:p>
    <w:p w14:paraId="6162699F" w14:textId="77777777" w:rsidR="00F34163" w:rsidRPr="00743868" w:rsidRDefault="00F34163" w:rsidP="0004776B">
      <w:pPr>
        <w:widowControl w:val="0"/>
        <w:rPr>
          <w:szCs w:val="22"/>
          <w:lang w:val="lt-LT"/>
        </w:rPr>
      </w:pPr>
    </w:p>
    <w:p w14:paraId="197361EB" w14:textId="2538FEFF" w:rsidR="00F34163" w:rsidRPr="00743868" w:rsidRDefault="00F34163" w:rsidP="0004776B">
      <w:pPr>
        <w:widowControl w:val="0"/>
        <w:rPr>
          <w:szCs w:val="22"/>
          <w:lang w:val="lt-LT"/>
        </w:rPr>
      </w:pPr>
      <w:r w:rsidRPr="00743868">
        <w:rPr>
          <w:szCs w:val="22"/>
          <w:lang w:val="lt-LT"/>
        </w:rPr>
        <w:t>Receptinis vaistinis preparatas.</w:t>
      </w:r>
    </w:p>
    <w:p w14:paraId="7A803734" w14:textId="77777777" w:rsidR="00E56AAB" w:rsidRPr="0004776B" w:rsidRDefault="00F34163" w:rsidP="0004776B">
      <w:pPr>
        <w:pStyle w:val="Paprastasistekstas"/>
        <w:widowControl w:val="0"/>
        <w:tabs>
          <w:tab w:val="left" w:pos="4962"/>
        </w:tabs>
        <w:rPr>
          <w:rFonts w:ascii="Times New Roman" w:hAnsi="Times New Roman"/>
          <w:sz w:val="22"/>
          <w:lang w:val="lt-LT"/>
        </w:rPr>
      </w:pPr>
      <w:r w:rsidRPr="00743868">
        <w:rPr>
          <w:rFonts w:ascii="Times New Roman" w:hAnsi="Times New Roman"/>
          <w:b/>
          <w:noProof/>
          <w:sz w:val="22"/>
          <w:szCs w:val="22"/>
          <w:lang w:val="lt-LT"/>
        </w:rPr>
        <w:br w:type="page"/>
      </w:r>
    </w:p>
    <w:p w14:paraId="23D2C6FE" w14:textId="77777777" w:rsidR="00F34163" w:rsidRPr="00743868" w:rsidRDefault="00F34163" w:rsidP="0004776B">
      <w:pPr>
        <w:pStyle w:val="Paprastasistekstas"/>
        <w:widowControl w:val="0"/>
        <w:tabs>
          <w:tab w:val="left" w:pos="4962"/>
        </w:tabs>
        <w:rPr>
          <w:rFonts w:ascii="Times New Roman" w:hAnsi="Times New Roman"/>
          <w:noProof/>
          <w:sz w:val="22"/>
          <w:szCs w:val="22"/>
          <w:lang w:val="lt-LT"/>
        </w:rPr>
      </w:pPr>
    </w:p>
    <w:p w14:paraId="6828D6E9" w14:textId="77777777" w:rsidR="00F34163" w:rsidRPr="00743868" w:rsidRDefault="00F34163" w:rsidP="0004776B">
      <w:pPr>
        <w:widowControl w:val="0"/>
        <w:rPr>
          <w:szCs w:val="22"/>
          <w:lang w:val="lt-LT"/>
        </w:rPr>
      </w:pPr>
    </w:p>
    <w:p w14:paraId="01C9A448" w14:textId="77777777" w:rsidR="00F34163" w:rsidRPr="00743868" w:rsidRDefault="00F34163" w:rsidP="0004776B">
      <w:pPr>
        <w:widowControl w:val="0"/>
        <w:rPr>
          <w:szCs w:val="22"/>
          <w:lang w:val="lt-LT"/>
        </w:rPr>
      </w:pPr>
    </w:p>
    <w:p w14:paraId="2FB00665" w14:textId="77777777" w:rsidR="00F34163" w:rsidRPr="00743868" w:rsidRDefault="00F34163" w:rsidP="0004776B">
      <w:pPr>
        <w:widowControl w:val="0"/>
        <w:rPr>
          <w:szCs w:val="22"/>
          <w:lang w:val="lt-LT"/>
        </w:rPr>
      </w:pPr>
    </w:p>
    <w:p w14:paraId="0EF218EE" w14:textId="77777777" w:rsidR="00F34163" w:rsidRPr="00743868" w:rsidRDefault="00F34163" w:rsidP="0004776B">
      <w:pPr>
        <w:widowControl w:val="0"/>
        <w:rPr>
          <w:szCs w:val="22"/>
          <w:lang w:val="lt-LT"/>
        </w:rPr>
      </w:pPr>
    </w:p>
    <w:p w14:paraId="78B30A78" w14:textId="77777777" w:rsidR="00F34163" w:rsidRPr="00743868" w:rsidRDefault="00F34163" w:rsidP="0004776B">
      <w:pPr>
        <w:widowControl w:val="0"/>
        <w:rPr>
          <w:szCs w:val="22"/>
          <w:lang w:val="lt-LT"/>
        </w:rPr>
      </w:pPr>
    </w:p>
    <w:p w14:paraId="07A59DA6" w14:textId="77777777" w:rsidR="00F34163" w:rsidRPr="00743868" w:rsidRDefault="00F34163" w:rsidP="0004776B">
      <w:pPr>
        <w:widowControl w:val="0"/>
        <w:rPr>
          <w:szCs w:val="22"/>
          <w:lang w:val="lt-LT"/>
        </w:rPr>
      </w:pPr>
    </w:p>
    <w:p w14:paraId="779DAD1D" w14:textId="77777777" w:rsidR="00F34163" w:rsidRPr="00743868" w:rsidRDefault="00F34163" w:rsidP="0004776B">
      <w:pPr>
        <w:widowControl w:val="0"/>
        <w:rPr>
          <w:szCs w:val="22"/>
          <w:lang w:val="lt-LT"/>
        </w:rPr>
      </w:pPr>
    </w:p>
    <w:p w14:paraId="77071A22" w14:textId="77777777" w:rsidR="00F34163" w:rsidRPr="00743868" w:rsidRDefault="00F34163" w:rsidP="0004776B">
      <w:pPr>
        <w:widowControl w:val="0"/>
        <w:rPr>
          <w:szCs w:val="22"/>
          <w:lang w:val="lt-LT"/>
        </w:rPr>
      </w:pPr>
    </w:p>
    <w:p w14:paraId="66827A11" w14:textId="77777777" w:rsidR="00F34163" w:rsidRPr="00743868" w:rsidRDefault="00F34163" w:rsidP="0004776B">
      <w:pPr>
        <w:widowControl w:val="0"/>
        <w:rPr>
          <w:szCs w:val="22"/>
          <w:lang w:val="lt-LT"/>
        </w:rPr>
      </w:pPr>
    </w:p>
    <w:p w14:paraId="3691D7C9" w14:textId="77777777" w:rsidR="00F34163" w:rsidRPr="00743868" w:rsidRDefault="00F34163" w:rsidP="0004776B">
      <w:pPr>
        <w:widowControl w:val="0"/>
        <w:rPr>
          <w:szCs w:val="22"/>
          <w:lang w:val="lt-LT"/>
        </w:rPr>
      </w:pPr>
    </w:p>
    <w:p w14:paraId="14100C4B" w14:textId="77777777" w:rsidR="00F34163" w:rsidRPr="00743868" w:rsidRDefault="00F34163" w:rsidP="0004776B">
      <w:pPr>
        <w:widowControl w:val="0"/>
        <w:rPr>
          <w:szCs w:val="22"/>
          <w:lang w:val="lt-LT"/>
        </w:rPr>
      </w:pPr>
    </w:p>
    <w:p w14:paraId="46B45DA8" w14:textId="77777777" w:rsidR="00F34163" w:rsidRPr="00743868" w:rsidRDefault="00F34163" w:rsidP="0004776B">
      <w:pPr>
        <w:widowControl w:val="0"/>
        <w:rPr>
          <w:szCs w:val="22"/>
          <w:lang w:val="lt-LT"/>
        </w:rPr>
      </w:pPr>
    </w:p>
    <w:p w14:paraId="1079C9A8" w14:textId="77777777" w:rsidR="00F34163" w:rsidRPr="00743868" w:rsidRDefault="00F34163" w:rsidP="0004776B">
      <w:pPr>
        <w:widowControl w:val="0"/>
        <w:rPr>
          <w:szCs w:val="22"/>
          <w:lang w:val="lt-LT"/>
        </w:rPr>
      </w:pPr>
    </w:p>
    <w:p w14:paraId="2B39DA6B" w14:textId="77777777" w:rsidR="00F34163" w:rsidRPr="00743868" w:rsidRDefault="00F34163" w:rsidP="0004776B">
      <w:pPr>
        <w:widowControl w:val="0"/>
        <w:rPr>
          <w:szCs w:val="22"/>
          <w:lang w:val="lt-LT"/>
        </w:rPr>
      </w:pPr>
    </w:p>
    <w:p w14:paraId="657D1109" w14:textId="77777777" w:rsidR="00F34163" w:rsidRPr="00743868" w:rsidRDefault="00F34163" w:rsidP="0004776B">
      <w:pPr>
        <w:widowControl w:val="0"/>
        <w:rPr>
          <w:szCs w:val="22"/>
          <w:lang w:val="lt-LT"/>
        </w:rPr>
      </w:pPr>
    </w:p>
    <w:p w14:paraId="0A038221" w14:textId="77777777" w:rsidR="00F34163" w:rsidRPr="00743868" w:rsidRDefault="00F34163" w:rsidP="0004776B">
      <w:pPr>
        <w:widowControl w:val="0"/>
        <w:rPr>
          <w:szCs w:val="22"/>
          <w:lang w:val="lt-LT"/>
        </w:rPr>
      </w:pPr>
    </w:p>
    <w:p w14:paraId="43A3E921" w14:textId="77777777" w:rsidR="00F34163" w:rsidRPr="00743868" w:rsidRDefault="00F34163" w:rsidP="0004776B">
      <w:pPr>
        <w:widowControl w:val="0"/>
        <w:outlineLvl w:val="0"/>
        <w:rPr>
          <w:b/>
          <w:szCs w:val="22"/>
          <w:lang w:val="lt-LT"/>
        </w:rPr>
      </w:pPr>
    </w:p>
    <w:p w14:paraId="02337939" w14:textId="77777777" w:rsidR="00F34163" w:rsidRPr="00743868" w:rsidRDefault="00F34163" w:rsidP="0004776B">
      <w:pPr>
        <w:widowControl w:val="0"/>
        <w:outlineLvl w:val="0"/>
        <w:rPr>
          <w:b/>
          <w:szCs w:val="22"/>
          <w:lang w:val="lt-LT"/>
        </w:rPr>
      </w:pPr>
    </w:p>
    <w:p w14:paraId="0BBE3835" w14:textId="77777777" w:rsidR="00F34163" w:rsidRPr="00743868" w:rsidRDefault="00F34163" w:rsidP="0004776B">
      <w:pPr>
        <w:widowControl w:val="0"/>
        <w:outlineLvl w:val="0"/>
        <w:rPr>
          <w:b/>
          <w:szCs w:val="22"/>
          <w:lang w:val="lt-LT"/>
        </w:rPr>
      </w:pPr>
    </w:p>
    <w:p w14:paraId="1B7EFB16" w14:textId="77777777" w:rsidR="00F34163" w:rsidRPr="00743868" w:rsidRDefault="00F34163" w:rsidP="0004776B">
      <w:pPr>
        <w:widowControl w:val="0"/>
        <w:outlineLvl w:val="0"/>
        <w:rPr>
          <w:b/>
          <w:szCs w:val="22"/>
          <w:lang w:val="lt-LT"/>
        </w:rPr>
      </w:pPr>
    </w:p>
    <w:p w14:paraId="71733D71" w14:textId="77777777" w:rsidR="00F34163" w:rsidRPr="00743868" w:rsidRDefault="00F34163" w:rsidP="0004776B">
      <w:pPr>
        <w:widowControl w:val="0"/>
        <w:outlineLvl w:val="0"/>
        <w:rPr>
          <w:b/>
          <w:szCs w:val="22"/>
          <w:lang w:val="lt-LT"/>
        </w:rPr>
      </w:pPr>
    </w:p>
    <w:p w14:paraId="6D090D6C" w14:textId="77777777" w:rsidR="00F34163" w:rsidRPr="00743868" w:rsidRDefault="00F34163" w:rsidP="0004776B">
      <w:pPr>
        <w:widowControl w:val="0"/>
        <w:outlineLvl w:val="0"/>
        <w:rPr>
          <w:b/>
          <w:szCs w:val="22"/>
          <w:lang w:val="lt-LT"/>
        </w:rPr>
      </w:pPr>
    </w:p>
    <w:p w14:paraId="0F54EA17" w14:textId="169B318A" w:rsidR="00F34163" w:rsidRPr="00743868" w:rsidRDefault="00F34163" w:rsidP="0004776B">
      <w:pPr>
        <w:pStyle w:val="Antrat2"/>
        <w:keepNext w:val="0"/>
        <w:widowControl w:val="0"/>
        <w:spacing w:before="0" w:after="0" w:line="240" w:lineRule="auto"/>
        <w:jc w:val="center"/>
        <w:rPr>
          <w:rFonts w:ascii="Times New Roman" w:hAnsi="Times New Roman"/>
          <w:bCs w:val="0"/>
          <w:i w:val="0"/>
          <w:iCs w:val="0"/>
          <w:sz w:val="22"/>
          <w:szCs w:val="22"/>
          <w:lang w:val="lt-LT"/>
        </w:rPr>
      </w:pPr>
      <w:r w:rsidRPr="00743868">
        <w:rPr>
          <w:rFonts w:ascii="Times New Roman" w:hAnsi="Times New Roman"/>
          <w:i w:val="0"/>
          <w:sz w:val="22"/>
          <w:szCs w:val="22"/>
          <w:lang w:val="lt-LT"/>
        </w:rPr>
        <w:t>III</w:t>
      </w:r>
      <w:r w:rsidR="006F7834" w:rsidRPr="00743868">
        <w:rPr>
          <w:rFonts w:ascii="Times New Roman" w:hAnsi="Times New Roman"/>
          <w:i w:val="0"/>
          <w:sz w:val="22"/>
          <w:szCs w:val="22"/>
          <w:lang w:val="lt-LT"/>
        </w:rPr>
        <w:t> </w:t>
      </w:r>
      <w:r w:rsidRPr="00743868">
        <w:rPr>
          <w:rFonts w:ascii="Times New Roman" w:hAnsi="Times New Roman"/>
          <w:i w:val="0"/>
          <w:sz w:val="22"/>
          <w:szCs w:val="22"/>
          <w:lang w:val="lt-LT"/>
        </w:rPr>
        <w:t>PRIEDAS</w:t>
      </w:r>
    </w:p>
    <w:p w14:paraId="47A51F97" w14:textId="77777777" w:rsidR="00F34163" w:rsidRPr="00743868" w:rsidRDefault="00F34163" w:rsidP="0004776B">
      <w:pPr>
        <w:widowControl w:val="0"/>
        <w:rPr>
          <w:szCs w:val="22"/>
          <w:lang w:val="lt-LT"/>
        </w:rPr>
      </w:pPr>
    </w:p>
    <w:p w14:paraId="24B9B647" w14:textId="77777777" w:rsidR="00F34163" w:rsidRPr="00743868" w:rsidRDefault="00F34163" w:rsidP="0004776B">
      <w:pPr>
        <w:pStyle w:val="Antrat2"/>
        <w:keepNext w:val="0"/>
        <w:widowControl w:val="0"/>
        <w:spacing w:before="0" w:after="0" w:line="240" w:lineRule="auto"/>
        <w:jc w:val="center"/>
        <w:rPr>
          <w:rFonts w:ascii="Times New Roman" w:hAnsi="Times New Roman"/>
          <w:bCs w:val="0"/>
          <w:i w:val="0"/>
          <w:iCs w:val="0"/>
          <w:sz w:val="22"/>
          <w:szCs w:val="22"/>
          <w:lang w:val="lt-LT"/>
        </w:rPr>
      </w:pPr>
      <w:r w:rsidRPr="00743868">
        <w:rPr>
          <w:rFonts w:ascii="Times New Roman" w:hAnsi="Times New Roman"/>
          <w:i w:val="0"/>
          <w:sz w:val="22"/>
          <w:szCs w:val="22"/>
          <w:lang w:val="lt-LT"/>
        </w:rPr>
        <w:t>ŽENKLINIMAS IR PAKUOTĖS LAPELIS</w:t>
      </w:r>
    </w:p>
    <w:p w14:paraId="03929425" w14:textId="77777777" w:rsidR="00F34163" w:rsidRPr="00743868" w:rsidRDefault="00F34163" w:rsidP="0004776B">
      <w:pPr>
        <w:widowControl w:val="0"/>
        <w:rPr>
          <w:szCs w:val="22"/>
          <w:lang w:val="lt-LT"/>
        </w:rPr>
      </w:pPr>
      <w:r w:rsidRPr="00743868">
        <w:rPr>
          <w:szCs w:val="22"/>
          <w:lang w:val="lt-LT"/>
        </w:rPr>
        <w:br w:type="page"/>
      </w:r>
    </w:p>
    <w:p w14:paraId="2949F475" w14:textId="77777777" w:rsidR="00F34163" w:rsidRPr="00743868" w:rsidRDefault="00F34163" w:rsidP="0004776B">
      <w:pPr>
        <w:widowControl w:val="0"/>
        <w:rPr>
          <w:szCs w:val="22"/>
          <w:lang w:val="lt-LT"/>
        </w:rPr>
      </w:pPr>
    </w:p>
    <w:p w14:paraId="1533FC01" w14:textId="77777777" w:rsidR="00F34163" w:rsidRPr="00743868" w:rsidRDefault="00F34163" w:rsidP="0004776B">
      <w:pPr>
        <w:widowControl w:val="0"/>
        <w:rPr>
          <w:szCs w:val="22"/>
          <w:lang w:val="lt-LT"/>
        </w:rPr>
      </w:pPr>
    </w:p>
    <w:p w14:paraId="0657817E" w14:textId="77777777" w:rsidR="00F34163" w:rsidRPr="00743868" w:rsidRDefault="00F34163" w:rsidP="0004776B">
      <w:pPr>
        <w:widowControl w:val="0"/>
        <w:rPr>
          <w:szCs w:val="22"/>
          <w:lang w:val="lt-LT"/>
        </w:rPr>
      </w:pPr>
    </w:p>
    <w:p w14:paraId="660F6B0E" w14:textId="77777777" w:rsidR="00F34163" w:rsidRPr="00743868" w:rsidRDefault="00F34163" w:rsidP="0004776B">
      <w:pPr>
        <w:widowControl w:val="0"/>
        <w:rPr>
          <w:szCs w:val="22"/>
          <w:lang w:val="lt-LT"/>
        </w:rPr>
      </w:pPr>
    </w:p>
    <w:p w14:paraId="788ADF56" w14:textId="77777777" w:rsidR="00F34163" w:rsidRPr="00743868" w:rsidRDefault="00F34163" w:rsidP="0004776B">
      <w:pPr>
        <w:widowControl w:val="0"/>
        <w:rPr>
          <w:szCs w:val="22"/>
          <w:lang w:val="lt-LT"/>
        </w:rPr>
      </w:pPr>
    </w:p>
    <w:p w14:paraId="02A6CBA0" w14:textId="77777777" w:rsidR="00F34163" w:rsidRPr="00743868" w:rsidRDefault="00F34163" w:rsidP="0004776B">
      <w:pPr>
        <w:widowControl w:val="0"/>
        <w:rPr>
          <w:szCs w:val="22"/>
          <w:lang w:val="lt-LT"/>
        </w:rPr>
      </w:pPr>
    </w:p>
    <w:p w14:paraId="53DE6375" w14:textId="77777777" w:rsidR="00F34163" w:rsidRPr="00743868" w:rsidRDefault="00F34163" w:rsidP="0004776B">
      <w:pPr>
        <w:widowControl w:val="0"/>
        <w:rPr>
          <w:szCs w:val="22"/>
          <w:lang w:val="lt-LT"/>
        </w:rPr>
      </w:pPr>
    </w:p>
    <w:p w14:paraId="159A7166" w14:textId="77777777" w:rsidR="00F34163" w:rsidRPr="00743868" w:rsidRDefault="00F34163" w:rsidP="0004776B">
      <w:pPr>
        <w:widowControl w:val="0"/>
        <w:rPr>
          <w:szCs w:val="22"/>
          <w:lang w:val="lt-LT"/>
        </w:rPr>
      </w:pPr>
    </w:p>
    <w:p w14:paraId="60FD2421" w14:textId="77777777" w:rsidR="00F34163" w:rsidRPr="00743868" w:rsidRDefault="00F34163" w:rsidP="0004776B">
      <w:pPr>
        <w:widowControl w:val="0"/>
        <w:rPr>
          <w:szCs w:val="22"/>
          <w:lang w:val="lt-LT"/>
        </w:rPr>
      </w:pPr>
    </w:p>
    <w:p w14:paraId="6A5FEA2A" w14:textId="77777777" w:rsidR="00F34163" w:rsidRPr="00743868" w:rsidRDefault="00F34163" w:rsidP="0004776B">
      <w:pPr>
        <w:widowControl w:val="0"/>
        <w:rPr>
          <w:szCs w:val="22"/>
          <w:lang w:val="lt-LT"/>
        </w:rPr>
      </w:pPr>
    </w:p>
    <w:p w14:paraId="7CA747D6" w14:textId="77777777" w:rsidR="00F34163" w:rsidRPr="00743868" w:rsidRDefault="00F34163" w:rsidP="0004776B">
      <w:pPr>
        <w:widowControl w:val="0"/>
        <w:rPr>
          <w:szCs w:val="22"/>
          <w:lang w:val="lt-LT"/>
        </w:rPr>
      </w:pPr>
    </w:p>
    <w:p w14:paraId="387BE33D" w14:textId="77777777" w:rsidR="00F34163" w:rsidRPr="00743868" w:rsidRDefault="00F34163" w:rsidP="0004776B">
      <w:pPr>
        <w:widowControl w:val="0"/>
        <w:rPr>
          <w:szCs w:val="22"/>
          <w:lang w:val="lt-LT"/>
        </w:rPr>
      </w:pPr>
    </w:p>
    <w:p w14:paraId="03C976CD" w14:textId="77777777" w:rsidR="00F34163" w:rsidRPr="00743868" w:rsidRDefault="00F34163" w:rsidP="0004776B">
      <w:pPr>
        <w:widowControl w:val="0"/>
        <w:rPr>
          <w:szCs w:val="22"/>
          <w:lang w:val="lt-LT"/>
        </w:rPr>
      </w:pPr>
    </w:p>
    <w:p w14:paraId="62DF4F91" w14:textId="77777777" w:rsidR="00F34163" w:rsidRPr="00743868" w:rsidRDefault="00F34163" w:rsidP="0004776B">
      <w:pPr>
        <w:widowControl w:val="0"/>
        <w:rPr>
          <w:szCs w:val="22"/>
          <w:lang w:val="lt-LT"/>
        </w:rPr>
      </w:pPr>
    </w:p>
    <w:p w14:paraId="2BFC5740" w14:textId="77777777" w:rsidR="00F34163" w:rsidRPr="00743868" w:rsidRDefault="00F34163" w:rsidP="0004776B">
      <w:pPr>
        <w:widowControl w:val="0"/>
        <w:rPr>
          <w:szCs w:val="22"/>
          <w:lang w:val="lt-LT"/>
        </w:rPr>
      </w:pPr>
    </w:p>
    <w:p w14:paraId="0AAC0978" w14:textId="77777777" w:rsidR="00F34163" w:rsidRPr="00743868" w:rsidRDefault="00F34163" w:rsidP="0004776B">
      <w:pPr>
        <w:widowControl w:val="0"/>
        <w:rPr>
          <w:szCs w:val="22"/>
          <w:lang w:val="lt-LT"/>
        </w:rPr>
      </w:pPr>
    </w:p>
    <w:p w14:paraId="04F4048F" w14:textId="77777777" w:rsidR="00F34163" w:rsidRPr="00743868" w:rsidRDefault="00F34163" w:rsidP="0004776B">
      <w:pPr>
        <w:widowControl w:val="0"/>
        <w:rPr>
          <w:szCs w:val="22"/>
          <w:lang w:val="lt-LT"/>
        </w:rPr>
      </w:pPr>
    </w:p>
    <w:p w14:paraId="205F8BC3" w14:textId="77777777" w:rsidR="00F34163" w:rsidRPr="00743868" w:rsidRDefault="00F34163" w:rsidP="0004776B">
      <w:pPr>
        <w:widowControl w:val="0"/>
        <w:rPr>
          <w:szCs w:val="22"/>
          <w:lang w:val="lt-LT"/>
        </w:rPr>
      </w:pPr>
    </w:p>
    <w:p w14:paraId="0C8178F5" w14:textId="77777777" w:rsidR="00F34163" w:rsidRPr="00743868" w:rsidRDefault="00F34163" w:rsidP="0004776B">
      <w:pPr>
        <w:widowControl w:val="0"/>
        <w:rPr>
          <w:szCs w:val="22"/>
          <w:lang w:val="lt-LT"/>
        </w:rPr>
      </w:pPr>
    </w:p>
    <w:p w14:paraId="5E09FC8F" w14:textId="77777777" w:rsidR="00F34163" w:rsidRPr="00743868" w:rsidRDefault="00F34163" w:rsidP="0004776B">
      <w:pPr>
        <w:widowControl w:val="0"/>
        <w:rPr>
          <w:szCs w:val="22"/>
          <w:lang w:val="lt-LT"/>
        </w:rPr>
      </w:pPr>
    </w:p>
    <w:p w14:paraId="402AE493" w14:textId="77777777" w:rsidR="00F34163" w:rsidRPr="00743868" w:rsidRDefault="00F34163" w:rsidP="0004776B">
      <w:pPr>
        <w:widowControl w:val="0"/>
        <w:rPr>
          <w:szCs w:val="22"/>
          <w:lang w:val="lt-LT"/>
        </w:rPr>
      </w:pPr>
    </w:p>
    <w:p w14:paraId="488FA116" w14:textId="77777777" w:rsidR="00F34163" w:rsidRPr="00743868" w:rsidRDefault="00F34163" w:rsidP="0004776B">
      <w:pPr>
        <w:widowControl w:val="0"/>
        <w:rPr>
          <w:szCs w:val="22"/>
          <w:lang w:val="lt-LT"/>
        </w:rPr>
      </w:pPr>
    </w:p>
    <w:p w14:paraId="49239FFC" w14:textId="77777777" w:rsidR="008730E8" w:rsidRPr="00743868" w:rsidRDefault="008730E8" w:rsidP="0004776B">
      <w:pPr>
        <w:pStyle w:val="Antrat2"/>
        <w:keepNext w:val="0"/>
        <w:widowControl w:val="0"/>
        <w:spacing w:before="0" w:after="0" w:line="240" w:lineRule="auto"/>
        <w:jc w:val="center"/>
        <w:rPr>
          <w:rFonts w:ascii="Times New Roman" w:hAnsi="Times New Roman"/>
          <w:i w:val="0"/>
          <w:sz w:val="22"/>
          <w:szCs w:val="22"/>
          <w:lang w:val="lt-LT"/>
        </w:rPr>
      </w:pPr>
    </w:p>
    <w:p w14:paraId="76BD5BF6" w14:textId="77777777" w:rsidR="00F34163" w:rsidRPr="00743868" w:rsidRDefault="00F34163" w:rsidP="0004776B">
      <w:pPr>
        <w:pStyle w:val="Antrat2"/>
        <w:keepNext w:val="0"/>
        <w:widowControl w:val="0"/>
        <w:spacing w:before="0" w:after="0" w:line="240" w:lineRule="auto"/>
        <w:jc w:val="center"/>
        <w:rPr>
          <w:rFonts w:ascii="Times New Roman" w:hAnsi="Times New Roman"/>
          <w:bCs w:val="0"/>
          <w:i w:val="0"/>
          <w:iCs w:val="0"/>
          <w:sz w:val="22"/>
          <w:szCs w:val="22"/>
          <w:lang w:val="lt-LT"/>
        </w:rPr>
      </w:pPr>
      <w:r w:rsidRPr="00743868">
        <w:rPr>
          <w:rFonts w:ascii="Times New Roman" w:hAnsi="Times New Roman"/>
          <w:i w:val="0"/>
          <w:sz w:val="22"/>
          <w:szCs w:val="22"/>
          <w:lang w:val="lt-LT"/>
        </w:rPr>
        <w:t>A. ŽENKLINIMAS</w:t>
      </w:r>
    </w:p>
    <w:p w14:paraId="597DEF44" w14:textId="77777777" w:rsidR="00F34163" w:rsidRPr="00743868" w:rsidRDefault="00F34163" w:rsidP="0004776B">
      <w:pPr>
        <w:widowControl w:val="0"/>
        <w:rPr>
          <w:szCs w:val="22"/>
          <w:lang w:val="lt-LT"/>
        </w:rPr>
      </w:pPr>
      <w:r w:rsidRPr="00743868">
        <w:rPr>
          <w:szCs w:val="22"/>
          <w:lang w:val="lt-LT"/>
        </w:rPr>
        <w:br w:type="page"/>
      </w:r>
    </w:p>
    <w:p w14:paraId="4F50EA21"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sidRPr="00743868">
        <w:rPr>
          <w:b/>
          <w:noProof/>
          <w:szCs w:val="22"/>
          <w:lang w:val="lt-LT"/>
        </w:rPr>
        <w:lastRenderedPageBreak/>
        <w:t>INFORMACIJA ANT IŠORINĖS PAKUOTĖS</w:t>
      </w:r>
    </w:p>
    <w:p w14:paraId="6E32D970"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2FCC9BA5" w14:textId="77777777" w:rsidR="00F34163" w:rsidRPr="00743868" w:rsidRDefault="003226FF" w:rsidP="0004776B">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sidRPr="00743868">
        <w:rPr>
          <w:b/>
          <w:noProof/>
          <w:szCs w:val="22"/>
          <w:lang w:val="lt-LT"/>
        </w:rPr>
        <w:t>KARTONO DĖŽUTĖ</w:t>
      </w:r>
    </w:p>
    <w:p w14:paraId="577BC974" w14:textId="77777777" w:rsidR="00F34163" w:rsidRPr="00743868" w:rsidRDefault="00F34163" w:rsidP="0004776B">
      <w:pPr>
        <w:widowControl w:val="0"/>
        <w:rPr>
          <w:szCs w:val="22"/>
          <w:lang w:val="lt-LT"/>
        </w:rPr>
      </w:pPr>
    </w:p>
    <w:p w14:paraId="42EC500A" w14:textId="77777777" w:rsidR="00F34163" w:rsidRPr="00743868" w:rsidRDefault="00F34163" w:rsidP="0004776B">
      <w:pPr>
        <w:widowControl w:val="0"/>
        <w:rPr>
          <w:szCs w:val="22"/>
          <w:lang w:val="lt-LT"/>
        </w:rPr>
      </w:pPr>
    </w:p>
    <w:p w14:paraId="7EC774DC"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1.</w:t>
      </w:r>
      <w:r w:rsidRPr="00743868">
        <w:rPr>
          <w:b/>
          <w:szCs w:val="22"/>
          <w:lang w:val="lt-LT"/>
        </w:rPr>
        <w:tab/>
      </w:r>
      <w:r w:rsidRPr="00743868">
        <w:rPr>
          <w:b/>
          <w:caps/>
          <w:noProof/>
          <w:szCs w:val="22"/>
          <w:lang w:val="lt-LT"/>
        </w:rPr>
        <w:t>VAISTINIO</w:t>
      </w:r>
      <w:r w:rsidRPr="00743868">
        <w:rPr>
          <w:b/>
          <w:noProof/>
          <w:szCs w:val="22"/>
          <w:lang w:val="lt-LT"/>
        </w:rPr>
        <w:t xml:space="preserve"> PREPARATO PAVADINIMAS</w:t>
      </w:r>
    </w:p>
    <w:p w14:paraId="44DB04F9" w14:textId="77777777" w:rsidR="00F34163" w:rsidRPr="00743868" w:rsidRDefault="00F34163" w:rsidP="0004776B">
      <w:pPr>
        <w:widowControl w:val="0"/>
        <w:rPr>
          <w:szCs w:val="22"/>
          <w:lang w:val="lt-LT"/>
        </w:rPr>
      </w:pPr>
    </w:p>
    <w:p w14:paraId="215A9169" w14:textId="77777777" w:rsidR="00B61E1E" w:rsidRPr="00743868" w:rsidRDefault="00B61E1E" w:rsidP="0004776B">
      <w:pPr>
        <w:widowControl w:val="0"/>
        <w:spacing w:line="240" w:lineRule="auto"/>
        <w:rPr>
          <w:rFonts w:eastAsia="TimesNewRoman"/>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40 mg/5 mg tabletės</w:t>
      </w:r>
    </w:p>
    <w:p w14:paraId="2A893187" w14:textId="03DD1057" w:rsidR="00F34163" w:rsidRPr="00743868" w:rsidRDefault="00B61E1E" w:rsidP="0004776B">
      <w:pPr>
        <w:widowControl w:val="0"/>
        <w:rPr>
          <w:szCs w:val="22"/>
          <w:lang w:val="lt-LT"/>
        </w:rPr>
      </w:pPr>
      <w:proofErr w:type="spellStart"/>
      <w:r w:rsidRPr="00743868">
        <w:rPr>
          <w:rFonts w:eastAsia="TimesNewRoman"/>
          <w:snapToGrid/>
          <w:szCs w:val="22"/>
          <w:lang w:val="lt-LT"/>
        </w:rPr>
        <w:t>Telmisartanum</w:t>
      </w:r>
      <w:proofErr w:type="spellEnd"/>
      <w:r w:rsidRPr="00743868">
        <w:rPr>
          <w:rFonts w:eastAsia="TimesNewRoman"/>
          <w:snapToGrid/>
          <w:szCs w:val="22"/>
          <w:lang w:val="lt-LT"/>
        </w:rPr>
        <w:t>/</w:t>
      </w:r>
      <w:proofErr w:type="spellStart"/>
      <w:r w:rsidRPr="00743868">
        <w:rPr>
          <w:rFonts w:eastAsia="TimesNewRoman"/>
          <w:snapToGrid/>
          <w:szCs w:val="22"/>
          <w:lang w:val="lt-LT"/>
        </w:rPr>
        <w:t>Amlodipinum</w:t>
      </w:r>
      <w:proofErr w:type="spellEnd"/>
    </w:p>
    <w:p w14:paraId="6C3DCD59" w14:textId="77777777" w:rsidR="00F34163" w:rsidRPr="00743868" w:rsidRDefault="00F34163" w:rsidP="0004776B">
      <w:pPr>
        <w:widowControl w:val="0"/>
        <w:rPr>
          <w:szCs w:val="22"/>
          <w:lang w:val="lt-LT"/>
        </w:rPr>
      </w:pPr>
    </w:p>
    <w:p w14:paraId="19FBD036" w14:textId="77777777" w:rsidR="00F34163" w:rsidRPr="00743868" w:rsidRDefault="00F34163" w:rsidP="0004776B">
      <w:pPr>
        <w:widowControl w:val="0"/>
        <w:rPr>
          <w:szCs w:val="22"/>
          <w:lang w:val="lt-LT"/>
        </w:rPr>
      </w:pPr>
    </w:p>
    <w:p w14:paraId="6C6F6B46" w14:textId="21C537DF"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743868">
        <w:rPr>
          <w:b/>
          <w:szCs w:val="22"/>
          <w:lang w:val="lt-LT"/>
        </w:rPr>
        <w:t>2.</w:t>
      </w:r>
      <w:r w:rsidRPr="00743868">
        <w:rPr>
          <w:b/>
          <w:szCs w:val="22"/>
          <w:lang w:val="lt-LT"/>
        </w:rPr>
        <w:tab/>
      </w:r>
      <w:r w:rsidRPr="00743868">
        <w:rPr>
          <w:b/>
          <w:noProof/>
          <w:szCs w:val="22"/>
          <w:lang w:val="lt-LT"/>
        </w:rPr>
        <w:t>VEIKLIOJI</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IOS) MEDŽIAGA</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OS) IR JOS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Ų) KIEKIS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IAI)</w:t>
      </w:r>
    </w:p>
    <w:p w14:paraId="09735D76" w14:textId="77777777" w:rsidR="00F34163" w:rsidRPr="00743868" w:rsidRDefault="00F34163" w:rsidP="0004776B">
      <w:pPr>
        <w:widowControl w:val="0"/>
        <w:rPr>
          <w:szCs w:val="22"/>
          <w:lang w:val="lt-LT"/>
        </w:rPr>
      </w:pPr>
    </w:p>
    <w:p w14:paraId="29D52341" w14:textId="25FD28DA" w:rsidR="00B61E1E" w:rsidRPr="00743868" w:rsidRDefault="00B61E1E"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Kiekvienoje</w:t>
      </w:r>
      <w:r w:rsidR="006F7834" w:rsidRPr="00743868">
        <w:rPr>
          <w:rFonts w:eastAsia="TimesNewRoman"/>
          <w:szCs w:val="22"/>
          <w:lang w:val="lt-LT"/>
        </w:rPr>
        <w:t> </w:t>
      </w:r>
      <w:r w:rsidRPr="00743868">
        <w:rPr>
          <w:rFonts w:eastAsia="TimesNewRoman"/>
          <w:szCs w:val="22"/>
          <w:lang w:val="lt-LT"/>
        </w:rPr>
        <w:t xml:space="preserve">tabletėje yra 40 mg </w:t>
      </w:r>
      <w:proofErr w:type="spellStart"/>
      <w:r w:rsidRPr="00743868">
        <w:rPr>
          <w:rFonts w:eastAsia="TimesNewRoman"/>
          <w:szCs w:val="22"/>
          <w:lang w:val="lt-LT"/>
        </w:rPr>
        <w:t>telmisartano</w:t>
      </w:r>
      <w:proofErr w:type="spellEnd"/>
      <w:r w:rsidRPr="00743868">
        <w:rPr>
          <w:rFonts w:eastAsia="TimesNewRoman"/>
          <w:szCs w:val="22"/>
          <w:lang w:val="lt-LT"/>
        </w:rPr>
        <w:t xml:space="preserve"> ir 5 mg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besilato</w:t>
      </w:r>
      <w:proofErr w:type="spellEnd"/>
      <w:r w:rsidRPr="00743868">
        <w:rPr>
          <w:rFonts w:eastAsia="TimesNewRoman"/>
          <w:szCs w:val="22"/>
          <w:lang w:val="lt-LT"/>
        </w:rPr>
        <w:t xml:space="preserve"> pavidalu).</w:t>
      </w:r>
    </w:p>
    <w:p w14:paraId="70B62E9B" w14:textId="77777777" w:rsidR="00F34163" w:rsidRPr="00743868" w:rsidRDefault="00F34163" w:rsidP="0004776B">
      <w:pPr>
        <w:widowControl w:val="0"/>
        <w:rPr>
          <w:szCs w:val="22"/>
          <w:lang w:val="lt-LT"/>
        </w:rPr>
      </w:pPr>
    </w:p>
    <w:p w14:paraId="1826E0C7" w14:textId="77777777" w:rsidR="00F34163" w:rsidRPr="00743868" w:rsidRDefault="00F34163" w:rsidP="0004776B">
      <w:pPr>
        <w:widowControl w:val="0"/>
        <w:rPr>
          <w:szCs w:val="22"/>
          <w:lang w:val="lt-LT"/>
        </w:rPr>
      </w:pPr>
    </w:p>
    <w:p w14:paraId="2689FE7F"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3.</w:t>
      </w:r>
      <w:r w:rsidRPr="00743868">
        <w:rPr>
          <w:b/>
          <w:szCs w:val="22"/>
          <w:lang w:val="lt-LT"/>
        </w:rPr>
        <w:tab/>
      </w:r>
      <w:r w:rsidRPr="00743868">
        <w:rPr>
          <w:b/>
          <w:noProof/>
          <w:szCs w:val="22"/>
          <w:lang w:val="lt-LT"/>
        </w:rPr>
        <w:t>PAGALBINIŲ MEDŽIAGŲ SĄRAŠAS</w:t>
      </w:r>
    </w:p>
    <w:p w14:paraId="16F51D90" w14:textId="77777777" w:rsidR="00F34163" w:rsidRPr="00743868" w:rsidRDefault="00F34163" w:rsidP="0004776B">
      <w:pPr>
        <w:widowControl w:val="0"/>
        <w:rPr>
          <w:szCs w:val="22"/>
          <w:lang w:val="lt-LT"/>
        </w:rPr>
      </w:pPr>
    </w:p>
    <w:p w14:paraId="547BE578" w14:textId="77777777" w:rsidR="00F34163" w:rsidRPr="00743868" w:rsidRDefault="00F34163" w:rsidP="0004776B">
      <w:pPr>
        <w:widowControl w:val="0"/>
        <w:rPr>
          <w:szCs w:val="22"/>
          <w:lang w:val="lt-LT"/>
        </w:rPr>
      </w:pPr>
    </w:p>
    <w:p w14:paraId="301F035D"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4.</w:t>
      </w:r>
      <w:r w:rsidRPr="00743868">
        <w:rPr>
          <w:b/>
          <w:szCs w:val="22"/>
          <w:lang w:val="lt-LT"/>
        </w:rPr>
        <w:tab/>
      </w:r>
      <w:r w:rsidRPr="00743868">
        <w:rPr>
          <w:b/>
          <w:noProof/>
          <w:szCs w:val="22"/>
          <w:lang w:val="lt-LT"/>
        </w:rPr>
        <w:t>FARMACINĖ FORMA IR KIEKIS PAKUOTĖJE</w:t>
      </w:r>
    </w:p>
    <w:p w14:paraId="30D0C74D" w14:textId="77777777" w:rsidR="00F34163" w:rsidRPr="00743868" w:rsidRDefault="00F34163" w:rsidP="0004776B">
      <w:pPr>
        <w:widowControl w:val="0"/>
        <w:rPr>
          <w:szCs w:val="22"/>
          <w:lang w:val="lt-LT"/>
        </w:rPr>
      </w:pPr>
    </w:p>
    <w:p w14:paraId="547A9782" w14:textId="77777777" w:rsidR="00B61E1E" w:rsidRPr="00743868" w:rsidRDefault="00B61E1E" w:rsidP="0004776B">
      <w:pPr>
        <w:widowControl w:val="0"/>
        <w:tabs>
          <w:tab w:val="clear" w:pos="567"/>
        </w:tabs>
        <w:autoSpaceDE w:val="0"/>
        <w:autoSpaceDN w:val="0"/>
        <w:adjustRightInd w:val="0"/>
        <w:spacing w:line="240" w:lineRule="auto"/>
        <w:rPr>
          <w:rFonts w:eastAsia="SimSun"/>
          <w:szCs w:val="22"/>
          <w:lang w:val="lt-LT" w:eastAsia="pl-PL"/>
        </w:rPr>
      </w:pPr>
      <w:r w:rsidRPr="00743868">
        <w:rPr>
          <w:rFonts w:eastAsia="SimSun"/>
          <w:szCs w:val="22"/>
          <w:highlight w:val="lightGray"/>
          <w:lang w:val="lt-LT" w:eastAsia="pl-PL"/>
        </w:rPr>
        <w:t>Tabletė</w:t>
      </w:r>
    </w:p>
    <w:p w14:paraId="7E133B74" w14:textId="77777777" w:rsidR="00B61E1E" w:rsidRPr="00743868" w:rsidRDefault="00B61E1E" w:rsidP="0004776B">
      <w:pPr>
        <w:widowControl w:val="0"/>
        <w:tabs>
          <w:tab w:val="clear" w:pos="567"/>
        </w:tabs>
        <w:spacing w:line="240" w:lineRule="auto"/>
        <w:rPr>
          <w:noProof/>
          <w:szCs w:val="22"/>
          <w:lang w:val="lt-LT"/>
        </w:rPr>
      </w:pPr>
    </w:p>
    <w:p w14:paraId="42DCBA31" w14:textId="7C14E791" w:rsidR="00B61E1E" w:rsidRPr="00743868" w:rsidRDefault="00B61E1E" w:rsidP="0004776B">
      <w:pPr>
        <w:widowControl w:val="0"/>
        <w:rPr>
          <w:szCs w:val="22"/>
          <w:lang w:val="lt-LT"/>
        </w:rPr>
      </w:pPr>
      <w:r w:rsidRPr="00743868">
        <w:rPr>
          <w:szCs w:val="22"/>
          <w:lang w:val="lt-LT"/>
        </w:rPr>
        <w:t>14</w:t>
      </w:r>
      <w:r w:rsidR="006F7834" w:rsidRPr="00743868">
        <w:rPr>
          <w:szCs w:val="22"/>
          <w:lang w:val="lt-LT"/>
        </w:rPr>
        <w:t> </w:t>
      </w:r>
      <w:r w:rsidRPr="00743868">
        <w:rPr>
          <w:szCs w:val="22"/>
          <w:lang w:val="lt-LT"/>
        </w:rPr>
        <w:t>tablečių</w:t>
      </w:r>
    </w:p>
    <w:p w14:paraId="28DFB6C1" w14:textId="4904A49B" w:rsidR="00B61E1E" w:rsidRPr="00743868" w:rsidRDefault="00B61E1E" w:rsidP="0004776B">
      <w:pPr>
        <w:widowControl w:val="0"/>
        <w:rPr>
          <w:szCs w:val="22"/>
          <w:highlight w:val="lightGray"/>
          <w:lang w:val="lt-LT"/>
        </w:rPr>
      </w:pPr>
      <w:r w:rsidRPr="00743868">
        <w:rPr>
          <w:szCs w:val="22"/>
          <w:highlight w:val="lightGray"/>
          <w:lang w:val="lt-LT"/>
        </w:rPr>
        <w:t>28</w:t>
      </w:r>
      <w:r w:rsidR="006F7834" w:rsidRPr="00743868">
        <w:rPr>
          <w:szCs w:val="22"/>
          <w:highlight w:val="lightGray"/>
          <w:lang w:val="lt-LT"/>
        </w:rPr>
        <w:t> </w:t>
      </w:r>
      <w:r w:rsidRPr="00743868">
        <w:rPr>
          <w:szCs w:val="22"/>
          <w:highlight w:val="lightGray"/>
          <w:lang w:val="lt-LT"/>
        </w:rPr>
        <w:t>tabletės</w:t>
      </w:r>
    </w:p>
    <w:p w14:paraId="2972D27F" w14:textId="522B9CC2" w:rsidR="00B61E1E" w:rsidRPr="00743868" w:rsidRDefault="00B61E1E" w:rsidP="0004776B">
      <w:pPr>
        <w:widowControl w:val="0"/>
        <w:rPr>
          <w:szCs w:val="22"/>
          <w:highlight w:val="lightGray"/>
          <w:lang w:val="lt-LT"/>
        </w:rPr>
      </w:pPr>
      <w:r w:rsidRPr="00743868">
        <w:rPr>
          <w:szCs w:val="22"/>
          <w:highlight w:val="lightGray"/>
          <w:lang w:val="lt-LT"/>
        </w:rPr>
        <w:t>30</w:t>
      </w:r>
      <w:r w:rsidR="006F7834" w:rsidRPr="00743868">
        <w:rPr>
          <w:szCs w:val="22"/>
          <w:highlight w:val="lightGray"/>
          <w:lang w:val="lt-LT"/>
        </w:rPr>
        <w:t> </w:t>
      </w:r>
      <w:r w:rsidRPr="00743868">
        <w:rPr>
          <w:szCs w:val="22"/>
          <w:highlight w:val="lightGray"/>
          <w:lang w:val="lt-LT"/>
        </w:rPr>
        <w:t>table</w:t>
      </w:r>
      <w:r w:rsidR="003226FF" w:rsidRPr="00743868">
        <w:rPr>
          <w:szCs w:val="22"/>
          <w:highlight w:val="lightGray"/>
          <w:lang w:val="lt-LT"/>
        </w:rPr>
        <w:t>čių</w:t>
      </w:r>
    </w:p>
    <w:p w14:paraId="35021772" w14:textId="6E299F22" w:rsidR="00B61E1E" w:rsidRPr="00743868" w:rsidRDefault="00B61E1E" w:rsidP="0004776B">
      <w:pPr>
        <w:widowControl w:val="0"/>
        <w:rPr>
          <w:szCs w:val="22"/>
          <w:highlight w:val="lightGray"/>
          <w:lang w:val="lt-LT"/>
        </w:rPr>
      </w:pPr>
      <w:r w:rsidRPr="00743868">
        <w:rPr>
          <w:szCs w:val="22"/>
          <w:highlight w:val="lightGray"/>
          <w:lang w:val="lt-LT"/>
        </w:rPr>
        <w:t>56</w:t>
      </w:r>
      <w:r w:rsidR="006F7834" w:rsidRPr="00743868">
        <w:rPr>
          <w:szCs w:val="22"/>
          <w:highlight w:val="lightGray"/>
          <w:lang w:val="lt-LT"/>
        </w:rPr>
        <w:t> </w:t>
      </w:r>
      <w:r w:rsidRPr="00743868">
        <w:rPr>
          <w:szCs w:val="22"/>
          <w:highlight w:val="lightGray"/>
          <w:lang w:val="lt-LT"/>
        </w:rPr>
        <w:t>tablet</w:t>
      </w:r>
      <w:r w:rsidR="003226FF" w:rsidRPr="00743868">
        <w:rPr>
          <w:szCs w:val="22"/>
          <w:highlight w:val="lightGray"/>
          <w:lang w:val="lt-LT"/>
        </w:rPr>
        <w:t>ės</w:t>
      </w:r>
    </w:p>
    <w:p w14:paraId="2C4A4AEE" w14:textId="4DCAC154" w:rsidR="00B61E1E" w:rsidRPr="00743868" w:rsidRDefault="00B61E1E" w:rsidP="0004776B">
      <w:pPr>
        <w:widowControl w:val="0"/>
        <w:rPr>
          <w:szCs w:val="22"/>
          <w:highlight w:val="lightGray"/>
          <w:lang w:val="lt-LT"/>
        </w:rPr>
      </w:pPr>
      <w:r w:rsidRPr="00743868">
        <w:rPr>
          <w:szCs w:val="22"/>
          <w:highlight w:val="lightGray"/>
          <w:lang w:val="lt-LT"/>
        </w:rPr>
        <w:t>90</w:t>
      </w:r>
      <w:r w:rsidR="006F7834" w:rsidRPr="00743868">
        <w:rPr>
          <w:szCs w:val="22"/>
          <w:highlight w:val="lightGray"/>
          <w:lang w:val="lt-LT"/>
        </w:rPr>
        <w:t> </w:t>
      </w:r>
      <w:r w:rsidRPr="00743868">
        <w:rPr>
          <w:szCs w:val="22"/>
          <w:highlight w:val="lightGray"/>
          <w:lang w:val="lt-LT"/>
        </w:rPr>
        <w:t>table</w:t>
      </w:r>
      <w:r w:rsidR="003226FF" w:rsidRPr="00743868">
        <w:rPr>
          <w:szCs w:val="22"/>
          <w:highlight w:val="lightGray"/>
          <w:lang w:val="lt-LT"/>
        </w:rPr>
        <w:t>čių</w:t>
      </w:r>
    </w:p>
    <w:p w14:paraId="3929501F" w14:textId="76679598" w:rsidR="00F34163" w:rsidRPr="00743868" w:rsidRDefault="00B61E1E" w:rsidP="0004776B">
      <w:pPr>
        <w:widowControl w:val="0"/>
        <w:rPr>
          <w:szCs w:val="22"/>
          <w:lang w:val="lt-LT"/>
        </w:rPr>
      </w:pPr>
      <w:r w:rsidRPr="00743868">
        <w:rPr>
          <w:szCs w:val="22"/>
          <w:highlight w:val="lightGray"/>
          <w:lang w:val="lt-LT"/>
        </w:rPr>
        <w:t>98</w:t>
      </w:r>
      <w:r w:rsidR="006F7834" w:rsidRPr="00743868">
        <w:rPr>
          <w:szCs w:val="22"/>
          <w:highlight w:val="lightGray"/>
          <w:lang w:val="lt-LT"/>
        </w:rPr>
        <w:t> </w:t>
      </w:r>
      <w:r w:rsidRPr="00743868">
        <w:rPr>
          <w:szCs w:val="22"/>
          <w:highlight w:val="lightGray"/>
          <w:lang w:val="lt-LT"/>
        </w:rPr>
        <w:t>tablet</w:t>
      </w:r>
      <w:r w:rsidR="003226FF" w:rsidRPr="00743868">
        <w:rPr>
          <w:szCs w:val="22"/>
          <w:highlight w:val="lightGray"/>
          <w:lang w:val="lt-LT"/>
        </w:rPr>
        <w:t>ės</w:t>
      </w:r>
    </w:p>
    <w:p w14:paraId="00F38FEE" w14:textId="77777777" w:rsidR="00B61E1E" w:rsidRPr="00743868" w:rsidRDefault="00B61E1E" w:rsidP="0004776B">
      <w:pPr>
        <w:widowControl w:val="0"/>
        <w:rPr>
          <w:szCs w:val="22"/>
          <w:lang w:val="lt-LT"/>
        </w:rPr>
      </w:pPr>
    </w:p>
    <w:p w14:paraId="1AE548B2" w14:textId="77777777" w:rsidR="00B61E1E" w:rsidRPr="00743868" w:rsidRDefault="00B61E1E" w:rsidP="0004776B">
      <w:pPr>
        <w:widowControl w:val="0"/>
        <w:rPr>
          <w:szCs w:val="22"/>
          <w:lang w:val="lt-LT"/>
        </w:rPr>
      </w:pPr>
    </w:p>
    <w:p w14:paraId="6922A716" w14:textId="60A5384B"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5.</w:t>
      </w:r>
      <w:r w:rsidRPr="00743868">
        <w:rPr>
          <w:b/>
          <w:szCs w:val="22"/>
          <w:lang w:val="lt-LT"/>
        </w:rPr>
        <w:tab/>
      </w:r>
      <w:r w:rsidRPr="00743868">
        <w:rPr>
          <w:b/>
          <w:noProof/>
          <w:szCs w:val="22"/>
          <w:lang w:val="lt-LT"/>
        </w:rPr>
        <w:t>VARTOJIMO METODAS IR BŪDAS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AI)</w:t>
      </w:r>
    </w:p>
    <w:p w14:paraId="7170D4D6" w14:textId="77777777" w:rsidR="00F34163" w:rsidRPr="00743868" w:rsidRDefault="00F34163" w:rsidP="0004776B">
      <w:pPr>
        <w:widowControl w:val="0"/>
        <w:rPr>
          <w:szCs w:val="22"/>
          <w:lang w:val="lt-LT"/>
        </w:rPr>
      </w:pPr>
    </w:p>
    <w:p w14:paraId="10A2162C" w14:textId="77777777" w:rsidR="003226FF" w:rsidRPr="00743868" w:rsidRDefault="003226FF" w:rsidP="0004776B">
      <w:pPr>
        <w:widowControl w:val="0"/>
        <w:rPr>
          <w:noProof/>
          <w:szCs w:val="22"/>
          <w:lang w:val="lt-LT"/>
        </w:rPr>
      </w:pPr>
      <w:r w:rsidRPr="00743868">
        <w:rPr>
          <w:noProof/>
          <w:szCs w:val="22"/>
          <w:lang w:val="lt-LT"/>
        </w:rPr>
        <w:t>Vartoti per burną.</w:t>
      </w:r>
    </w:p>
    <w:p w14:paraId="35395659" w14:textId="77777777" w:rsidR="00F34163" w:rsidRPr="00743868" w:rsidRDefault="00F34163" w:rsidP="0004776B">
      <w:pPr>
        <w:widowControl w:val="0"/>
        <w:rPr>
          <w:szCs w:val="22"/>
          <w:lang w:val="lt-LT"/>
        </w:rPr>
      </w:pPr>
      <w:r w:rsidRPr="00743868">
        <w:rPr>
          <w:noProof/>
          <w:szCs w:val="22"/>
          <w:lang w:val="lt-LT"/>
        </w:rPr>
        <w:t>Prieš vartojimą perskaitykite pakuotės lapelį.</w:t>
      </w:r>
    </w:p>
    <w:p w14:paraId="73B26F4B" w14:textId="77777777" w:rsidR="00F34163" w:rsidRPr="00743868" w:rsidRDefault="00F34163" w:rsidP="0004776B">
      <w:pPr>
        <w:widowControl w:val="0"/>
        <w:rPr>
          <w:szCs w:val="22"/>
          <w:lang w:val="lt-LT"/>
        </w:rPr>
      </w:pPr>
    </w:p>
    <w:p w14:paraId="1F647DB8" w14:textId="77777777" w:rsidR="00F34163" w:rsidRPr="00743868" w:rsidRDefault="00F34163" w:rsidP="0004776B">
      <w:pPr>
        <w:widowControl w:val="0"/>
        <w:rPr>
          <w:szCs w:val="22"/>
          <w:lang w:val="lt-LT"/>
        </w:rPr>
      </w:pPr>
    </w:p>
    <w:p w14:paraId="6D37BDDA"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6.</w:t>
      </w:r>
      <w:r w:rsidRPr="00743868">
        <w:rPr>
          <w:b/>
          <w:szCs w:val="22"/>
          <w:lang w:val="lt-LT"/>
        </w:rPr>
        <w:tab/>
      </w:r>
      <w:r w:rsidRPr="00743868">
        <w:rPr>
          <w:b/>
          <w:noProof/>
          <w:szCs w:val="22"/>
          <w:lang w:val="lt-LT"/>
        </w:rPr>
        <w:t>SPECIALUS ĮSPĖJIMAS, KAD VAISTINĮ PREPARATĄ BŪTINA LAIKYTI VAIKAMS NEPASTEBIMOJE IR NEPASIEKIAMOJE VIETOJE</w:t>
      </w:r>
    </w:p>
    <w:p w14:paraId="0E7B5560" w14:textId="77777777" w:rsidR="00F34163" w:rsidRPr="00743868" w:rsidRDefault="00F34163" w:rsidP="0004776B">
      <w:pPr>
        <w:widowControl w:val="0"/>
        <w:rPr>
          <w:szCs w:val="22"/>
          <w:lang w:val="lt-LT"/>
        </w:rPr>
      </w:pPr>
    </w:p>
    <w:p w14:paraId="2C86FD0C" w14:textId="77777777" w:rsidR="00F34163" w:rsidRPr="00743868" w:rsidRDefault="00F34163" w:rsidP="0004776B">
      <w:pPr>
        <w:widowControl w:val="0"/>
        <w:rPr>
          <w:szCs w:val="22"/>
          <w:lang w:val="lt-LT"/>
        </w:rPr>
      </w:pPr>
      <w:r w:rsidRPr="00743868">
        <w:rPr>
          <w:noProof/>
          <w:szCs w:val="22"/>
          <w:lang w:val="lt-LT"/>
        </w:rPr>
        <w:t>Laikyti vaikams nepastebimoje ir nepasiekiamoje vietoje.</w:t>
      </w:r>
    </w:p>
    <w:p w14:paraId="51A67F8A" w14:textId="77777777" w:rsidR="00F34163" w:rsidRPr="00743868" w:rsidRDefault="00F34163" w:rsidP="0004776B">
      <w:pPr>
        <w:widowControl w:val="0"/>
        <w:rPr>
          <w:szCs w:val="22"/>
          <w:lang w:val="lt-LT"/>
        </w:rPr>
      </w:pPr>
    </w:p>
    <w:p w14:paraId="7B77A43A" w14:textId="77777777" w:rsidR="00F34163" w:rsidRPr="00743868" w:rsidRDefault="00F34163" w:rsidP="0004776B">
      <w:pPr>
        <w:widowControl w:val="0"/>
        <w:rPr>
          <w:szCs w:val="22"/>
          <w:lang w:val="lt-LT"/>
        </w:rPr>
      </w:pPr>
    </w:p>
    <w:p w14:paraId="37E42FC5" w14:textId="2E637353"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7.</w:t>
      </w:r>
      <w:r w:rsidRPr="00743868">
        <w:rPr>
          <w:b/>
          <w:szCs w:val="22"/>
          <w:lang w:val="lt-LT"/>
        </w:rPr>
        <w:tab/>
      </w:r>
      <w:r w:rsidRPr="00743868">
        <w:rPr>
          <w:b/>
          <w:noProof/>
          <w:szCs w:val="22"/>
          <w:lang w:val="lt-LT"/>
        </w:rPr>
        <w:t>KITAS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I) SPECIALUS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ŪS) ĮSPĖJIMAS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AI) (JEI REIKIA)</w:t>
      </w:r>
    </w:p>
    <w:p w14:paraId="48096538" w14:textId="77777777" w:rsidR="00F34163" w:rsidRPr="00743868" w:rsidRDefault="00F34163" w:rsidP="0004776B">
      <w:pPr>
        <w:widowControl w:val="0"/>
        <w:rPr>
          <w:szCs w:val="22"/>
          <w:lang w:val="lt-LT"/>
        </w:rPr>
      </w:pPr>
    </w:p>
    <w:p w14:paraId="2B7CE837" w14:textId="77777777" w:rsidR="00F34163" w:rsidRPr="00743868" w:rsidRDefault="00F34163" w:rsidP="0004776B">
      <w:pPr>
        <w:widowControl w:val="0"/>
        <w:rPr>
          <w:szCs w:val="22"/>
          <w:lang w:val="lt-LT"/>
        </w:rPr>
      </w:pPr>
    </w:p>
    <w:p w14:paraId="71E55BC5"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8.</w:t>
      </w:r>
      <w:r w:rsidRPr="00743868">
        <w:rPr>
          <w:b/>
          <w:szCs w:val="22"/>
          <w:lang w:val="lt-LT"/>
        </w:rPr>
        <w:tab/>
      </w:r>
      <w:r w:rsidRPr="00743868">
        <w:rPr>
          <w:b/>
          <w:noProof/>
          <w:szCs w:val="22"/>
          <w:lang w:val="lt-LT"/>
        </w:rPr>
        <w:t>TINKAMUMO LAIKAS</w:t>
      </w:r>
    </w:p>
    <w:p w14:paraId="06FE93F3" w14:textId="77777777" w:rsidR="00F34163" w:rsidRPr="00743868" w:rsidRDefault="00F34163" w:rsidP="0004776B">
      <w:pPr>
        <w:widowControl w:val="0"/>
        <w:rPr>
          <w:szCs w:val="22"/>
          <w:lang w:val="lt-LT"/>
        </w:rPr>
      </w:pPr>
    </w:p>
    <w:p w14:paraId="6F7E7CA9" w14:textId="384BFE8F" w:rsidR="003226FF" w:rsidRPr="00743868" w:rsidRDefault="003226FF" w:rsidP="0004776B">
      <w:pPr>
        <w:widowControl w:val="0"/>
        <w:rPr>
          <w:szCs w:val="22"/>
          <w:lang w:val="lt-LT"/>
        </w:rPr>
      </w:pPr>
      <w:r w:rsidRPr="00743868">
        <w:rPr>
          <w:szCs w:val="22"/>
          <w:lang w:val="lt-LT"/>
        </w:rPr>
        <w:t>EXP:</w:t>
      </w:r>
      <w:r w:rsidR="006F7834" w:rsidRPr="00743868">
        <w:rPr>
          <w:szCs w:val="22"/>
          <w:lang w:val="lt-LT"/>
        </w:rPr>
        <w:t> </w:t>
      </w:r>
      <w:r w:rsidRPr="00743868">
        <w:rPr>
          <w:szCs w:val="22"/>
          <w:lang w:val="lt-LT"/>
        </w:rPr>
        <w:t>{</w:t>
      </w:r>
      <w:proofErr w:type="spellStart"/>
      <w:r w:rsidRPr="00743868">
        <w:rPr>
          <w:szCs w:val="22"/>
          <w:lang w:val="lt-LT"/>
        </w:rPr>
        <w:t>mm.MMMM</w:t>
      </w:r>
      <w:proofErr w:type="spellEnd"/>
      <w:r w:rsidRPr="00743868">
        <w:rPr>
          <w:szCs w:val="22"/>
          <w:lang w:val="lt-LT"/>
        </w:rPr>
        <w:t>}</w:t>
      </w:r>
    </w:p>
    <w:p w14:paraId="62813FC0" w14:textId="77777777" w:rsidR="00F34163" w:rsidRPr="00743868" w:rsidRDefault="00F34163" w:rsidP="0004776B">
      <w:pPr>
        <w:widowControl w:val="0"/>
        <w:rPr>
          <w:szCs w:val="22"/>
          <w:lang w:val="lt-LT"/>
        </w:rPr>
      </w:pPr>
    </w:p>
    <w:p w14:paraId="1377995F" w14:textId="77777777" w:rsidR="003E6D93" w:rsidRPr="00743868" w:rsidRDefault="003E6D93" w:rsidP="0004776B">
      <w:pPr>
        <w:widowControl w:val="0"/>
        <w:rPr>
          <w:szCs w:val="22"/>
          <w:lang w:val="lt-LT"/>
        </w:rPr>
      </w:pPr>
    </w:p>
    <w:p w14:paraId="6E438536"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9.</w:t>
      </w:r>
      <w:r w:rsidRPr="00743868">
        <w:rPr>
          <w:b/>
          <w:szCs w:val="22"/>
          <w:lang w:val="lt-LT"/>
        </w:rPr>
        <w:tab/>
      </w:r>
      <w:r w:rsidRPr="00743868">
        <w:rPr>
          <w:b/>
          <w:noProof/>
          <w:szCs w:val="22"/>
          <w:lang w:val="lt-LT"/>
        </w:rPr>
        <w:t>SPECIALIOS LAIKYMO SĄLYGOS</w:t>
      </w:r>
    </w:p>
    <w:p w14:paraId="2F5A4F32" w14:textId="77777777" w:rsidR="00F34163" w:rsidRPr="00743868" w:rsidRDefault="00F34163" w:rsidP="0004776B">
      <w:pPr>
        <w:widowControl w:val="0"/>
        <w:rPr>
          <w:szCs w:val="22"/>
          <w:lang w:val="lt-LT"/>
        </w:rPr>
      </w:pPr>
    </w:p>
    <w:p w14:paraId="369CFE44" w14:textId="77777777" w:rsidR="00E33146" w:rsidRPr="00743868" w:rsidRDefault="00E33146" w:rsidP="0004776B">
      <w:pPr>
        <w:widowControl w:val="0"/>
        <w:tabs>
          <w:tab w:val="clear" w:pos="567"/>
        </w:tabs>
        <w:spacing w:line="240" w:lineRule="auto"/>
        <w:rPr>
          <w:noProof/>
          <w:szCs w:val="22"/>
          <w:lang w:val="lt-LT"/>
        </w:rPr>
      </w:pPr>
      <w:r w:rsidRPr="00743868">
        <w:rPr>
          <w:rFonts w:eastAsia="TimesNewRoman"/>
          <w:snapToGrid/>
          <w:szCs w:val="22"/>
          <w:lang w:val="lt-LT"/>
        </w:rPr>
        <w:t>Laikyti gamintojo pakuotėje, kad vaistas būtų apsaugotas nuo šviesos.</w:t>
      </w:r>
    </w:p>
    <w:p w14:paraId="3FD34D05" w14:textId="77777777" w:rsidR="00F34163" w:rsidRPr="00743868" w:rsidRDefault="00F34163" w:rsidP="0004776B">
      <w:pPr>
        <w:widowControl w:val="0"/>
        <w:rPr>
          <w:szCs w:val="22"/>
          <w:lang w:val="lt-LT"/>
        </w:rPr>
      </w:pPr>
    </w:p>
    <w:p w14:paraId="283E9C3F" w14:textId="77777777" w:rsidR="003226FF" w:rsidRPr="00743868" w:rsidRDefault="003226FF" w:rsidP="0004776B">
      <w:pPr>
        <w:widowControl w:val="0"/>
        <w:rPr>
          <w:szCs w:val="22"/>
          <w:lang w:val="lt-LT"/>
        </w:rPr>
      </w:pPr>
    </w:p>
    <w:p w14:paraId="04FCF827"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743868">
        <w:rPr>
          <w:b/>
          <w:szCs w:val="22"/>
          <w:lang w:val="lt-LT"/>
        </w:rPr>
        <w:t>10.</w:t>
      </w:r>
      <w:r w:rsidRPr="00743868">
        <w:rPr>
          <w:b/>
          <w:szCs w:val="22"/>
          <w:lang w:val="lt-LT"/>
        </w:rPr>
        <w:tab/>
      </w:r>
      <w:r w:rsidRPr="00743868">
        <w:rPr>
          <w:b/>
          <w:noProof/>
          <w:szCs w:val="22"/>
          <w:lang w:val="lt-LT"/>
        </w:rPr>
        <w:t>SPECIALIOS ATSARGUMO PRIEMONĖS DĖL NESUVARTOTO VAISTINIO PREPARATO AR JO ATLIEKŲ TVARKYMO (JEI REIKIA)</w:t>
      </w:r>
    </w:p>
    <w:p w14:paraId="77C8ACC8" w14:textId="77777777" w:rsidR="00F34163" w:rsidRPr="00743868" w:rsidRDefault="00F34163" w:rsidP="0004776B">
      <w:pPr>
        <w:widowControl w:val="0"/>
        <w:rPr>
          <w:szCs w:val="22"/>
          <w:lang w:val="lt-LT"/>
        </w:rPr>
      </w:pPr>
    </w:p>
    <w:p w14:paraId="689972D5" w14:textId="77777777" w:rsidR="00F34163" w:rsidRPr="00743868" w:rsidRDefault="00F34163" w:rsidP="0004776B">
      <w:pPr>
        <w:widowControl w:val="0"/>
        <w:rPr>
          <w:szCs w:val="22"/>
          <w:lang w:val="lt-LT"/>
        </w:rPr>
      </w:pPr>
    </w:p>
    <w:p w14:paraId="61D75115" w14:textId="567191C2"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11.</w:t>
      </w:r>
      <w:r w:rsidRPr="00743868">
        <w:rPr>
          <w:b/>
          <w:szCs w:val="22"/>
          <w:lang w:val="lt-LT"/>
        </w:rPr>
        <w:tab/>
      </w:r>
      <w:r w:rsidR="00461F31" w:rsidRPr="00743868">
        <w:rPr>
          <w:b/>
          <w:caps/>
          <w:noProof/>
          <w:szCs w:val="22"/>
          <w:lang w:val="lt-LT"/>
        </w:rPr>
        <w:t>REGISTRUOTOJO</w:t>
      </w:r>
      <w:r w:rsidRPr="00743868">
        <w:rPr>
          <w:b/>
          <w:caps/>
          <w:noProof/>
          <w:szCs w:val="22"/>
          <w:lang w:val="lt-LT"/>
        </w:rPr>
        <w:t xml:space="preserve"> PAVADINIMAS IR ADRESAS</w:t>
      </w:r>
    </w:p>
    <w:p w14:paraId="1C4E8E90" w14:textId="77777777" w:rsidR="00F34163" w:rsidRPr="00743868" w:rsidRDefault="00F34163" w:rsidP="0004776B">
      <w:pPr>
        <w:widowControl w:val="0"/>
        <w:rPr>
          <w:szCs w:val="22"/>
          <w:lang w:val="lt-LT"/>
        </w:rPr>
      </w:pPr>
    </w:p>
    <w:p w14:paraId="4AABBA04" w14:textId="77777777" w:rsidR="00DE7E99" w:rsidRPr="00F24F86" w:rsidRDefault="00DE7E99" w:rsidP="00DE7E99">
      <w:pPr>
        <w:widowControl w:val="0"/>
        <w:rPr>
          <w:lang w:val="pt-PT"/>
        </w:rPr>
      </w:pPr>
      <w:r>
        <w:rPr>
          <w:lang w:val="pt-PT"/>
        </w:rPr>
        <w:t>(l</w:t>
      </w:r>
      <w:r w:rsidRPr="00F24F86">
        <w:rPr>
          <w:lang w:val="pt-PT"/>
        </w:rPr>
        <w:t>ogo</w:t>
      </w:r>
      <w:r>
        <w:rPr>
          <w:lang w:val="pt-PT"/>
        </w:rPr>
        <w:t>)</w:t>
      </w:r>
      <w:r w:rsidRPr="00F24F86">
        <w:rPr>
          <w:lang w:val="pt-PT"/>
        </w:rPr>
        <w:t xml:space="preserve"> POLPHARMA</w:t>
      </w:r>
    </w:p>
    <w:p w14:paraId="3D078F8F" w14:textId="77777777" w:rsidR="00D07AAD" w:rsidRPr="00DE7E99" w:rsidRDefault="00D07AAD" w:rsidP="00D07AAD">
      <w:pPr>
        <w:spacing w:line="252" w:lineRule="auto"/>
        <w:rPr>
          <w:lang w:val="pl-PL"/>
        </w:rPr>
      </w:pPr>
      <w:r w:rsidRPr="00DE7E99">
        <w:rPr>
          <w:lang w:val="pl-PL"/>
        </w:rPr>
        <w:t>Zakłady Farmaceutyczne POLPHARMA S.A.</w:t>
      </w:r>
    </w:p>
    <w:p w14:paraId="661B27D4" w14:textId="77777777" w:rsidR="00D07AAD" w:rsidRPr="00743868" w:rsidRDefault="00D07AAD" w:rsidP="00D07AAD">
      <w:pPr>
        <w:widowControl w:val="0"/>
        <w:jc w:val="both"/>
        <w:rPr>
          <w:szCs w:val="22"/>
          <w:lang w:val="lt-LT"/>
        </w:rPr>
      </w:pPr>
      <w:r w:rsidRPr="007870A0">
        <w:rPr>
          <w:lang w:val="pl-PL"/>
        </w:rPr>
        <w:t>ul. Pelplińska 19, 83-200 Starogard Gdański</w:t>
      </w:r>
      <w:r>
        <w:rPr>
          <w:szCs w:val="22"/>
          <w:lang w:val="lt-LT"/>
        </w:rPr>
        <w:t xml:space="preserve">, </w:t>
      </w:r>
      <w:r w:rsidRPr="00743868">
        <w:rPr>
          <w:szCs w:val="22"/>
          <w:lang w:val="lt-LT"/>
        </w:rPr>
        <w:t>Lenkija</w:t>
      </w:r>
    </w:p>
    <w:p w14:paraId="08EF6A88" w14:textId="77777777" w:rsidR="00F34163" w:rsidRPr="00743868" w:rsidRDefault="00F34163" w:rsidP="0004776B">
      <w:pPr>
        <w:widowControl w:val="0"/>
        <w:rPr>
          <w:szCs w:val="22"/>
          <w:lang w:val="lt-LT"/>
        </w:rPr>
      </w:pPr>
    </w:p>
    <w:p w14:paraId="63D6A63E" w14:textId="77777777" w:rsidR="00F34163" w:rsidRPr="00743868" w:rsidRDefault="00F34163" w:rsidP="0004776B">
      <w:pPr>
        <w:widowControl w:val="0"/>
        <w:rPr>
          <w:szCs w:val="22"/>
          <w:lang w:val="lt-LT"/>
        </w:rPr>
      </w:pPr>
    </w:p>
    <w:p w14:paraId="3CB47343" w14:textId="4540F20D"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12.</w:t>
      </w:r>
      <w:r w:rsidRPr="00743868">
        <w:rPr>
          <w:b/>
          <w:szCs w:val="22"/>
          <w:lang w:val="lt-LT"/>
        </w:rPr>
        <w:tab/>
      </w:r>
      <w:r w:rsidR="00461F31" w:rsidRPr="00743868">
        <w:rPr>
          <w:b/>
          <w:noProof/>
          <w:szCs w:val="22"/>
          <w:lang w:val="lt-LT"/>
        </w:rPr>
        <w:t xml:space="preserve">REGISTRACIJOS </w:t>
      </w:r>
      <w:r w:rsidRPr="00743868">
        <w:rPr>
          <w:b/>
          <w:noProof/>
          <w:szCs w:val="22"/>
          <w:lang w:val="lt-LT"/>
        </w:rPr>
        <w:t>PAŽYMĖJIMO NUMERIS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IAI)</w:t>
      </w:r>
    </w:p>
    <w:p w14:paraId="71B6A9E7" w14:textId="77777777" w:rsidR="00F34163" w:rsidRPr="00743868" w:rsidRDefault="00F34163" w:rsidP="0004776B">
      <w:pPr>
        <w:widowControl w:val="0"/>
        <w:rPr>
          <w:szCs w:val="22"/>
          <w:lang w:val="lt-LT"/>
        </w:rPr>
      </w:pPr>
    </w:p>
    <w:p w14:paraId="4BA74D50" w14:textId="77777777" w:rsidR="007C760B" w:rsidRPr="007C760B" w:rsidRDefault="007C760B" w:rsidP="007C760B">
      <w:pPr>
        <w:widowControl w:val="0"/>
        <w:rPr>
          <w:noProof/>
          <w:szCs w:val="22"/>
          <w:highlight w:val="lightGray"/>
          <w:lang w:val="lt-LT"/>
        </w:rPr>
      </w:pPr>
      <w:r>
        <w:rPr>
          <w:szCs w:val="22"/>
          <w:lang w:val="lt-LT"/>
        </w:rPr>
        <w:t>LT/1/19/4472/001</w:t>
      </w:r>
      <w:r>
        <w:rPr>
          <w:bCs/>
          <w:szCs w:val="22"/>
          <w:lang w:val="lt-LT"/>
        </w:rPr>
        <w:t xml:space="preserve"> </w:t>
      </w:r>
      <w:r w:rsidRPr="007C760B">
        <w:rPr>
          <w:noProof/>
          <w:szCs w:val="22"/>
          <w:highlight w:val="lightGray"/>
          <w:lang w:val="lt-LT"/>
        </w:rPr>
        <w:t>– N14</w:t>
      </w:r>
    </w:p>
    <w:p w14:paraId="6C4DD5F8" w14:textId="77777777" w:rsidR="007C760B" w:rsidRPr="007C760B" w:rsidRDefault="007C760B" w:rsidP="007C760B">
      <w:pPr>
        <w:widowControl w:val="0"/>
        <w:rPr>
          <w:noProof/>
          <w:szCs w:val="22"/>
          <w:highlight w:val="lightGray"/>
          <w:lang w:val="lt-LT"/>
        </w:rPr>
      </w:pPr>
      <w:r w:rsidRPr="007C760B">
        <w:rPr>
          <w:noProof/>
          <w:szCs w:val="22"/>
          <w:highlight w:val="lightGray"/>
          <w:lang w:val="lt-LT"/>
        </w:rPr>
        <w:t>LT/1/19/4472/002 – N28</w:t>
      </w:r>
    </w:p>
    <w:p w14:paraId="0116781E" w14:textId="77777777" w:rsidR="007C760B" w:rsidRPr="007C760B" w:rsidRDefault="007C760B" w:rsidP="007C760B">
      <w:pPr>
        <w:widowControl w:val="0"/>
        <w:rPr>
          <w:noProof/>
          <w:szCs w:val="22"/>
          <w:highlight w:val="lightGray"/>
          <w:lang w:val="lt-LT"/>
        </w:rPr>
      </w:pPr>
      <w:r w:rsidRPr="007C760B">
        <w:rPr>
          <w:noProof/>
          <w:szCs w:val="22"/>
          <w:highlight w:val="lightGray"/>
          <w:lang w:val="lt-LT"/>
        </w:rPr>
        <w:t>LT/1/19/4472/003 – N30</w:t>
      </w:r>
    </w:p>
    <w:p w14:paraId="560AD576" w14:textId="77777777" w:rsidR="007C760B" w:rsidRPr="007C760B" w:rsidRDefault="007C760B" w:rsidP="007C760B">
      <w:pPr>
        <w:widowControl w:val="0"/>
        <w:rPr>
          <w:noProof/>
          <w:szCs w:val="22"/>
          <w:highlight w:val="lightGray"/>
          <w:lang w:val="lt-LT"/>
        </w:rPr>
      </w:pPr>
      <w:r w:rsidRPr="007C760B">
        <w:rPr>
          <w:noProof/>
          <w:szCs w:val="22"/>
          <w:highlight w:val="lightGray"/>
          <w:lang w:val="lt-LT"/>
        </w:rPr>
        <w:t>LT/1/19/4472/004 – N56</w:t>
      </w:r>
    </w:p>
    <w:p w14:paraId="78AC0368" w14:textId="77777777" w:rsidR="007C760B" w:rsidRPr="007C760B" w:rsidRDefault="007C760B" w:rsidP="007C760B">
      <w:pPr>
        <w:widowControl w:val="0"/>
        <w:rPr>
          <w:noProof/>
          <w:szCs w:val="22"/>
          <w:highlight w:val="lightGray"/>
          <w:lang w:val="lt-LT"/>
        </w:rPr>
      </w:pPr>
      <w:r w:rsidRPr="007C760B">
        <w:rPr>
          <w:noProof/>
          <w:szCs w:val="22"/>
          <w:highlight w:val="lightGray"/>
          <w:lang w:val="lt-LT"/>
        </w:rPr>
        <w:t>LT/1/19/4472/005 – N90</w:t>
      </w:r>
    </w:p>
    <w:p w14:paraId="4546E1ED" w14:textId="7A0B9587" w:rsidR="00F34163" w:rsidRPr="007C760B" w:rsidRDefault="007C760B" w:rsidP="007C760B">
      <w:pPr>
        <w:widowControl w:val="0"/>
        <w:rPr>
          <w:noProof/>
          <w:szCs w:val="22"/>
          <w:highlight w:val="lightGray"/>
          <w:lang w:val="lt-LT"/>
        </w:rPr>
      </w:pPr>
      <w:r w:rsidRPr="007C760B">
        <w:rPr>
          <w:noProof/>
          <w:szCs w:val="22"/>
          <w:highlight w:val="lightGray"/>
          <w:lang w:val="lt-LT"/>
        </w:rPr>
        <w:t>LT/1/19/4472/006 – N98</w:t>
      </w:r>
    </w:p>
    <w:p w14:paraId="297459D9" w14:textId="77777777" w:rsidR="007C760B" w:rsidRPr="00743868" w:rsidRDefault="007C760B" w:rsidP="007C760B">
      <w:pPr>
        <w:widowControl w:val="0"/>
        <w:rPr>
          <w:szCs w:val="22"/>
          <w:lang w:val="lt-LT"/>
        </w:rPr>
      </w:pPr>
    </w:p>
    <w:p w14:paraId="4B560FEC" w14:textId="77777777" w:rsidR="00F34163" w:rsidRPr="00743868" w:rsidRDefault="00F34163" w:rsidP="0004776B">
      <w:pPr>
        <w:widowControl w:val="0"/>
        <w:rPr>
          <w:szCs w:val="22"/>
          <w:lang w:val="lt-LT"/>
        </w:rPr>
      </w:pPr>
    </w:p>
    <w:p w14:paraId="3FADADDF" w14:textId="01FF8929"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13.</w:t>
      </w:r>
      <w:r w:rsidRPr="00743868">
        <w:rPr>
          <w:b/>
          <w:szCs w:val="22"/>
          <w:lang w:val="lt-LT"/>
        </w:rPr>
        <w:tab/>
      </w:r>
      <w:r w:rsidRPr="00743868">
        <w:rPr>
          <w:b/>
          <w:noProof/>
          <w:szCs w:val="22"/>
          <w:lang w:val="lt-LT"/>
        </w:rPr>
        <w:t>SERIJOS NUMERIS</w:t>
      </w:r>
    </w:p>
    <w:p w14:paraId="04F41563" w14:textId="77777777" w:rsidR="00F34163" w:rsidRPr="00743868" w:rsidRDefault="00F34163" w:rsidP="0004776B">
      <w:pPr>
        <w:widowControl w:val="0"/>
        <w:rPr>
          <w:szCs w:val="22"/>
          <w:lang w:val="lt-LT"/>
        </w:rPr>
      </w:pPr>
    </w:p>
    <w:p w14:paraId="22E5347C" w14:textId="77777777" w:rsidR="00F34163" w:rsidRPr="00743868" w:rsidRDefault="003226FF" w:rsidP="0004776B">
      <w:pPr>
        <w:widowControl w:val="0"/>
        <w:rPr>
          <w:szCs w:val="22"/>
          <w:lang w:val="lt-LT"/>
        </w:rPr>
      </w:pPr>
      <w:r w:rsidRPr="00743868">
        <w:rPr>
          <w:szCs w:val="22"/>
          <w:lang w:val="lt-LT"/>
        </w:rPr>
        <w:t>Lot:</w:t>
      </w:r>
    </w:p>
    <w:p w14:paraId="4E1B3164" w14:textId="77777777" w:rsidR="00F34163" w:rsidRPr="00743868" w:rsidRDefault="00F34163" w:rsidP="0004776B">
      <w:pPr>
        <w:widowControl w:val="0"/>
        <w:rPr>
          <w:szCs w:val="22"/>
          <w:lang w:val="lt-LT"/>
        </w:rPr>
      </w:pPr>
    </w:p>
    <w:p w14:paraId="0442B9F3" w14:textId="77777777" w:rsidR="00F34163" w:rsidRPr="00743868" w:rsidRDefault="00F34163" w:rsidP="0004776B">
      <w:pPr>
        <w:widowControl w:val="0"/>
        <w:rPr>
          <w:szCs w:val="22"/>
          <w:lang w:val="lt-LT"/>
        </w:rPr>
      </w:pPr>
    </w:p>
    <w:p w14:paraId="0EE452FB"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14.</w:t>
      </w:r>
      <w:r w:rsidRPr="00743868">
        <w:rPr>
          <w:b/>
          <w:szCs w:val="22"/>
          <w:lang w:val="lt-LT"/>
        </w:rPr>
        <w:tab/>
      </w:r>
      <w:r w:rsidRPr="00743868">
        <w:rPr>
          <w:b/>
          <w:noProof/>
          <w:szCs w:val="22"/>
          <w:lang w:val="lt-LT"/>
        </w:rPr>
        <w:t>PARDAVIMO (IŠDAVIMO) TVARKA</w:t>
      </w:r>
    </w:p>
    <w:p w14:paraId="68502765" w14:textId="77777777" w:rsidR="00F34163" w:rsidRPr="00743868" w:rsidRDefault="00F34163" w:rsidP="0004776B">
      <w:pPr>
        <w:widowControl w:val="0"/>
        <w:rPr>
          <w:szCs w:val="22"/>
          <w:lang w:val="lt-LT"/>
        </w:rPr>
      </w:pPr>
    </w:p>
    <w:p w14:paraId="66044114" w14:textId="77777777" w:rsidR="00F34163" w:rsidRPr="00743868" w:rsidRDefault="00F34163" w:rsidP="0004776B">
      <w:pPr>
        <w:widowControl w:val="0"/>
        <w:rPr>
          <w:szCs w:val="22"/>
          <w:lang w:val="lt-LT"/>
        </w:rPr>
      </w:pPr>
      <w:r w:rsidRPr="00743868">
        <w:rPr>
          <w:szCs w:val="22"/>
          <w:lang w:val="lt-LT"/>
        </w:rPr>
        <w:t>Receptinis vaist</w:t>
      </w:r>
      <w:r w:rsidR="005829CF" w:rsidRPr="00743868">
        <w:rPr>
          <w:szCs w:val="22"/>
          <w:lang w:val="lt-LT"/>
        </w:rPr>
        <w:t>as</w:t>
      </w:r>
      <w:r w:rsidR="003226FF" w:rsidRPr="00743868">
        <w:rPr>
          <w:szCs w:val="22"/>
          <w:lang w:val="lt-LT"/>
        </w:rPr>
        <w:t>.</w:t>
      </w:r>
    </w:p>
    <w:p w14:paraId="4C4191FA" w14:textId="77777777" w:rsidR="00F34163" w:rsidRPr="00743868" w:rsidRDefault="00F34163" w:rsidP="0004776B">
      <w:pPr>
        <w:widowControl w:val="0"/>
        <w:rPr>
          <w:szCs w:val="22"/>
          <w:lang w:val="lt-LT"/>
        </w:rPr>
      </w:pPr>
    </w:p>
    <w:p w14:paraId="0A8A0B60" w14:textId="77777777" w:rsidR="00F34163" w:rsidRPr="00743868" w:rsidRDefault="00F34163" w:rsidP="0004776B">
      <w:pPr>
        <w:widowControl w:val="0"/>
        <w:rPr>
          <w:szCs w:val="22"/>
          <w:lang w:val="lt-LT"/>
        </w:rPr>
      </w:pPr>
    </w:p>
    <w:p w14:paraId="6CE31666" w14:textId="77777777" w:rsidR="00F34163" w:rsidRPr="00743868" w:rsidRDefault="00F34163" w:rsidP="0004776B">
      <w:pPr>
        <w:widowControl w:val="0"/>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15.</w:t>
      </w:r>
      <w:r w:rsidRPr="00743868">
        <w:rPr>
          <w:b/>
          <w:szCs w:val="22"/>
          <w:lang w:val="lt-LT"/>
        </w:rPr>
        <w:tab/>
      </w:r>
      <w:r w:rsidRPr="00743868">
        <w:rPr>
          <w:b/>
          <w:noProof/>
          <w:szCs w:val="22"/>
          <w:lang w:val="lt-LT"/>
        </w:rPr>
        <w:t>VARTOJIMO INSTRUKCIJA</w:t>
      </w:r>
    </w:p>
    <w:p w14:paraId="5EDF2D8E" w14:textId="77777777" w:rsidR="00F34163" w:rsidRPr="00743868" w:rsidRDefault="00F34163" w:rsidP="0004776B">
      <w:pPr>
        <w:widowControl w:val="0"/>
        <w:rPr>
          <w:szCs w:val="22"/>
          <w:lang w:val="lt-LT"/>
        </w:rPr>
      </w:pPr>
    </w:p>
    <w:p w14:paraId="32E38D02" w14:textId="77777777" w:rsidR="00F34163" w:rsidRPr="00743868" w:rsidRDefault="00F34163" w:rsidP="0004776B">
      <w:pPr>
        <w:widowControl w:val="0"/>
        <w:rPr>
          <w:szCs w:val="22"/>
          <w:lang w:val="lt-LT"/>
        </w:rPr>
      </w:pPr>
    </w:p>
    <w:p w14:paraId="5EA55932" w14:textId="77777777" w:rsidR="00F34163" w:rsidRPr="00743868" w:rsidRDefault="00F34163" w:rsidP="0004776B">
      <w:pPr>
        <w:widowControl w:val="0"/>
        <w:pBdr>
          <w:top w:val="single" w:sz="4" w:space="1" w:color="auto"/>
          <w:left w:val="single" w:sz="4" w:space="4" w:color="auto"/>
          <w:bottom w:val="single" w:sz="4" w:space="0" w:color="auto"/>
          <w:right w:val="single" w:sz="4" w:space="4" w:color="auto"/>
        </w:pBdr>
        <w:spacing w:line="240" w:lineRule="auto"/>
        <w:rPr>
          <w:szCs w:val="22"/>
          <w:lang w:val="lt-LT"/>
        </w:rPr>
      </w:pPr>
      <w:r w:rsidRPr="00743868">
        <w:rPr>
          <w:b/>
          <w:szCs w:val="22"/>
          <w:lang w:val="lt-LT"/>
        </w:rPr>
        <w:t>16.</w:t>
      </w:r>
      <w:r w:rsidRPr="00743868">
        <w:rPr>
          <w:b/>
          <w:szCs w:val="22"/>
          <w:lang w:val="lt-LT"/>
        </w:rPr>
        <w:tab/>
      </w:r>
      <w:r w:rsidRPr="00743868">
        <w:rPr>
          <w:b/>
          <w:noProof/>
          <w:szCs w:val="22"/>
          <w:lang w:val="lt-LT"/>
        </w:rPr>
        <w:t>INFORMACIJA BRAILIO RAŠTU</w:t>
      </w:r>
    </w:p>
    <w:p w14:paraId="085BBA58" w14:textId="77777777" w:rsidR="00F34163" w:rsidRPr="00743868" w:rsidRDefault="00F34163" w:rsidP="0004776B">
      <w:pPr>
        <w:widowControl w:val="0"/>
        <w:rPr>
          <w:szCs w:val="22"/>
          <w:lang w:val="lt-LT"/>
        </w:rPr>
      </w:pPr>
    </w:p>
    <w:p w14:paraId="42087A04" w14:textId="433DA84F" w:rsidR="00F34163" w:rsidRPr="00743868" w:rsidRDefault="003226FF" w:rsidP="0004776B">
      <w:pPr>
        <w:widowControl w:val="0"/>
        <w:rPr>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40 mg/5 mg</w:t>
      </w:r>
    </w:p>
    <w:p w14:paraId="5A3DC032" w14:textId="77777777" w:rsidR="00082583" w:rsidRPr="00743868" w:rsidRDefault="00082583" w:rsidP="0004776B">
      <w:pPr>
        <w:widowControl w:val="0"/>
        <w:rPr>
          <w:szCs w:val="22"/>
          <w:lang w:val="lt-LT"/>
        </w:rPr>
      </w:pPr>
    </w:p>
    <w:p w14:paraId="0E0328B7" w14:textId="77777777" w:rsidR="00082583" w:rsidRPr="00743868" w:rsidRDefault="00082583" w:rsidP="0004776B">
      <w:pPr>
        <w:widowControl w:val="0"/>
        <w:rPr>
          <w:noProof/>
          <w:snapToGrid/>
          <w:szCs w:val="22"/>
          <w:shd w:val="clear" w:color="auto" w:fill="CCCCCC"/>
          <w:lang w:val="lt-LT"/>
        </w:rPr>
      </w:pPr>
    </w:p>
    <w:p w14:paraId="2A3DB332" w14:textId="2F6EC44E" w:rsidR="00082583" w:rsidRPr="00743868" w:rsidRDefault="00082583" w:rsidP="0004776B">
      <w:pPr>
        <w:widowControl w:val="0"/>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743868">
        <w:rPr>
          <w:b/>
          <w:noProof/>
          <w:szCs w:val="22"/>
          <w:lang w:val="lt-LT"/>
        </w:rPr>
        <w:t>17.</w:t>
      </w:r>
      <w:r w:rsidRPr="00743868">
        <w:rPr>
          <w:b/>
          <w:noProof/>
          <w:szCs w:val="22"/>
          <w:lang w:val="lt-LT"/>
        </w:rPr>
        <w:tab/>
        <w:t>UNIKALUS IDENTIFIKATORIUS</w:t>
      </w:r>
      <w:r w:rsidR="006F7834" w:rsidRPr="00743868">
        <w:rPr>
          <w:b/>
          <w:noProof/>
          <w:szCs w:val="22"/>
          <w:lang w:val="lt-LT"/>
        </w:rPr>
        <w:t xml:space="preserve"> </w:t>
      </w:r>
      <w:r w:rsidRPr="00743868">
        <w:rPr>
          <w:b/>
          <w:noProof/>
          <w:szCs w:val="22"/>
          <w:lang w:val="lt-LT"/>
        </w:rPr>
        <w:t>– 2D BRŪKŠNINIS KODAS</w:t>
      </w:r>
    </w:p>
    <w:p w14:paraId="1C106048" w14:textId="77777777" w:rsidR="00082583" w:rsidRPr="00743868" w:rsidRDefault="00082583" w:rsidP="0004776B">
      <w:pPr>
        <w:widowControl w:val="0"/>
        <w:rPr>
          <w:noProof/>
          <w:szCs w:val="22"/>
          <w:lang w:val="lt-LT"/>
        </w:rPr>
      </w:pPr>
    </w:p>
    <w:p w14:paraId="3B4A58D6" w14:textId="77777777" w:rsidR="00082583" w:rsidRPr="00743868" w:rsidRDefault="00082583" w:rsidP="0004776B">
      <w:pPr>
        <w:widowControl w:val="0"/>
        <w:rPr>
          <w:noProof/>
          <w:szCs w:val="22"/>
          <w:shd w:val="clear" w:color="auto" w:fill="CCCCCC"/>
          <w:lang w:val="lt-LT"/>
        </w:rPr>
      </w:pPr>
      <w:r w:rsidRPr="00743868">
        <w:rPr>
          <w:noProof/>
          <w:szCs w:val="22"/>
          <w:highlight w:val="lightGray"/>
          <w:lang w:val="lt-LT"/>
        </w:rPr>
        <w:t>2D brūkšninis kodas su nurodytu unikaliu identifikatoriumi.</w:t>
      </w:r>
    </w:p>
    <w:p w14:paraId="2E3EE9CD" w14:textId="77777777" w:rsidR="00082583" w:rsidRPr="00743868" w:rsidRDefault="00082583" w:rsidP="0004776B">
      <w:pPr>
        <w:widowControl w:val="0"/>
        <w:rPr>
          <w:noProof/>
          <w:szCs w:val="22"/>
          <w:lang w:val="lt-LT"/>
        </w:rPr>
      </w:pPr>
    </w:p>
    <w:p w14:paraId="3E9C3211" w14:textId="77777777" w:rsidR="00082583" w:rsidRPr="00743868" w:rsidRDefault="00082583" w:rsidP="0004776B">
      <w:pPr>
        <w:widowControl w:val="0"/>
        <w:rPr>
          <w:noProof/>
          <w:szCs w:val="22"/>
          <w:lang w:val="lt-LT"/>
        </w:rPr>
      </w:pPr>
    </w:p>
    <w:p w14:paraId="093992CA" w14:textId="476DBA81" w:rsidR="00082583" w:rsidRPr="00743868" w:rsidRDefault="00082583" w:rsidP="0004776B">
      <w:pPr>
        <w:widowControl w:val="0"/>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743868">
        <w:rPr>
          <w:b/>
          <w:noProof/>
          <w:szCs w:val="22"/>
          <w:lang w:val="lt-LT"/>
        </w:rPr>
        <w:t>18.</w:t>
      </w:r>
      <w:r w:rsidRPr="00743868">
        <w:rPr>
          <w:b/>
          <w:noProof/>
          <w:szCs w:val="22"/>
          <w:lang w:val="lt-LT"/>
        </w:rPr>
        <w:tab/>
        <w:t>UNIKALUS IDENTIFIKATORIUS</w:t>
      </w:r>
      <w:r w:rsidR="006F7834" w:rsidRPr="00743868">
        <w:rPr>
          <w:b/>
          <w:noProof/>
          <w:szCs w:val="22"/>
          <w:lang w:val="lt-LT"/>
        </w:rPr>
        <w:t xml:space="preserve"> </w:t>
      </w:r>
      <w:r w:rsidRPr="00743868">
        <w:rPr>
          <w:b/>
          <w:noProof/>
          <w:szCs w:val="22"/>
          <w:lang w:val="lt-LT"/>
        </w:rPr>
        <w:t>– ŽMONĖMS SUPRANTAMI DUOMENYS</w:t>
      </w:r>
    </w:p>
    <w:p w14:paraId="00C11658" w14:textId="77777777" w:rsidR="00082583" w:rsidRPr="00743868" w:rsidRDefault="00082583" w:rsidP="0004776B">
      <w:pPr>
        <w:widowControl w:val="0"/>
        <w:rPr>
          <w:noProof/>
          <w:szCs w:val="22"/>
          <w:lang w:val="lt-LT"/>
        </w:rPr>
      </w:pPr>
    </w:p>
    <w:p w14:paraId="0A82E1F9" w14:textId="5798BC5B" w:rsidR="003226FF" w:rsidRPr="00743868" w:rsidRDefault="00082583" w:rsidP="0004776B">
      <w:pPr>
        <w:widowControl w:val="0"/>
        <w:rPr>
          <w:szCs w:val="22"/>
          <w:lang w:val="lt-LT"/>
        </w:rPr>
      </w:pPr>
      <w:r w:rsidRPr="00743868">
        <w:rPr>
          <w:szCs w:val="22"/>
          <w:lang w:val="lt-LT"/>
        </w:rPr>
        <w:t>PC:</w:t>
      </w:r>
      <w:r w:rsidR="006F7834" w:rsidRPr="00743868">
        <w:rPr>
          <w:szCs w:val="22"/>
          <w:lang w:val="lt-LT"/>
        </w:rPr>
        <w:t> </w:t>
      </w:r>
      <w:r w:rsidRPr="00743868">
        <w:rPr>
          <w:szCs w:val="22"/>
          <w:lang w:val="lt-LT"/>
        </w:rPr>
        <w:t>{numeris}</w:t>
      </w:r>
    </w:p>
    <w:p w14:paraId="5A23C32E" w14:textId="197ED291" w:rsidR="003226FF" w:rsidRPr="00743868" w:rsidRDefault="00082583" w:rsidP="0004776B">
      <w:pPr>
        <w:widowControl w:val="0"/>
        <w:rPr>
          <w:szCs w:val="22"/>
          <w:lang w:val="lt-LT"/>
        </w:rPr>
      </w:pPr>
      <w:r w:rsidRPr="00743868">
        <w:rPr>
          <w:szCs w:val="22"/>
          <w:lang w:val="lt-LT"/>
        </w:rPr>
        <w:t>SN:</w:t>
      </w:r>
      <w:r w:rsidR="006F7834" w:rsidRPr="00743868">
        <w:rPr>
          <w:szCs w:val="22"/>
          <w:lang w:val="lt-LT"/>
        </w:rPr>
        <w:t> </w:t>
      </w:r>
      <w:r w:rsidRPr="00743868">
        <w:rPr>
          <w:szCs w:val="22"/>
          <w:lang w:val="lt-LT"/>
        </w:rPr>
        <w:t>{numeris}</w:t>
      </w:r>
    </w:p>
    <w:p w14:paraId="0CA2205C" w14:textId="69A1423F" w:rsidR="00082583" w:rsidRPr="00743868" w:rsidRDefault="00082583" w:rsidP="0004776B">
      <w:pPr>
        <w:widowControl w:val="0"/>
        <w:rPr>
          <w:noProof/>
          <w:vanish/>
          <w:szCs w:val="22"/>
          <w:lang w:val="lt-LT"/>
        </w:rPr>
      </w:pPr>
      <w:r w:rsidRPr="00743868">
        <w:rPr>
          <w:szCs w:val="22"/>
          <w:highlight w:val="lightGray"/>
          <w:lang w:val="lt-LT"/>
        </w:rPr>
        <w:t>NN:</w:t>
      </w:r>
      <w:r w:rsidR="006F7834" w:rsidRPr="00D23724">
        <w:rPr>
          <w:szCs w:val="22"/>
          <w:highlight w:val="lightGray"/>
          <w:lang w:val="lt-LT"/>
        </w:rPr>
        <w:t> </w:t>
      </w:r>
      <w:r w:rsidRPr="00743868">
        <w:rPr>
          <w:szCs w:val="22"/>
          <w:highlight w:val="lightGray"/>
          <w:lang w:val="lt-LT"/>
        </w:rPr>
        <w:t>{numeris}</w:t>
      </w:r>
    </w:p>
    <w:p w14:paraId="42C02CA2" w14:textId="77777777" w:rsidR="00F34163" w:rsidRPr="00743868" w:rsidRDefault="00F34163" w:rsidP="0004776B">
      <w:pPr>
        <w:widowControl w:val="0"/>
        <w:rPr>
          <w:szCs w:val="22"/>
          <w:lang w:val="lt-LT"/>
        </w:rPr>
      </w:pPr>
      <w:r w:rsidRPr="00743868">
        <w:rPr>
          <w:szCs w:val="22"/>
          <w:lang w:val="lt-LT"/>
        </w:rPr>
        <w:br w:type="page"/>
      </w:r>
    </w:p>
    <w:p w14:paraId="175DE880" w14:textId="6A776312" w:rsidR="00F34163" w:rsidRPr="00743868" w:rsidRDefault="00F34163" w:rsidP="0004776B">
      <w:pPr>
        <w:widowControl w:val="0"/>
        <w:pBdr>
          <w:top w:val="single" w:sz="4" w:space="1" w:color="auto"/>
          <w:left w:val="single" w:sz="4" w:space="4" w:color="auto"/>
          <w:bottom w:val="single" w:sz="4" w:space="1" w:color="auto"/>
          <w:right w:val="single" w:sz="4" w:space="4" w:color="auto"/>
        </w:pBdr>
        <w:rPr>
          <w:b/>
          <w:noProof/>
          <w:szCs w:val="22"/>
          <w:lang w:val="lt-LT"/>
        </w:rPr>
      </w:pPr>
      <w:r w:rsidRPr="00743868">
        <w:rPr>
          <w:b/>
          <w:noProof/>
          <w:szCs w:val="22"/>
          <w:lang w:val="lt-LT"/>
        </w:rPr>
        <w:lastRenderedPageBreak/>
        <w:t>MINIMALI INFORMACIJA ANT LIZDINIŲ PLOKŠTELIŲ ARBA DVISLUOKSNIŲ JUOSTELIŲ</w:t>
      </w:r>
    </w:p>
    <w:p w14:paraId="08AD46AD"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ind w:left="567" w:hanging="567"/>
        <w:rPr>
          <w:b/>
          <w:noProof/>
          <w:szCs w:val="22"/>
          <w:lang w:val="lt-LT"/>
        </w:rPr>
      </w:pPr>
    </w:p>
    <w:p w14:paraId="7A7D1BF5" w14:textId="012090DF" w:rsidR="00F34163" w:rsidRPr="00743868" w:rsidRDefault="003226FF" w:rsidP="0004776B">
      <w:pPr>
        <w:widowControl w:val="0"/>
        <w:pBdr>
          <w:top w:val="single" w:sz="4" w:space="1" w:color="auto"/>
          <w:left w:val="single" w:sz="4" w:space="4" w:color="auto"/>
          <w:bottom w:val="single" w:sz="4" w:space="1" w:color="auto"/>
          <w:right w:val="single" w:sz="4" w:space="4" w:color="auto"/>
        </w:pBdr>
        <w:ind w:left="567" w:hanging="567"/>
        <w:rPr>
          <w:b/>
          <w:szCs w:val="22"/>
          <w:lang w:val="lt-LT"/>
        </w:rPr>
      </w:pPr>
      <w:r w:rsidRPr="00743868">
        <w:rPr>
          <w:b/>
          <w:szCs w:val="22"/>
          <w:lang w:val="lt-LT"/>
        </w:rPr>
        <w:t>LIZDINĖ PLOKŠTELĖ</w:t>
      </w:r>
    </w:p>
    <w:p w14:paraId="2CA6804A" w14:textId="77777777" w:rsidR="00F34163" w:rsidRPr="00743868" w:rsidRDefault="00F34163" w:rsidP="0004776B">
      <w:pPr>
        <w:widowControl w:val="0"/>
        <w:rPr>
          <w:szCs w:val="22"/>
          <w:lang w:val="lt-LT"/>
        </w:rPr>
      </w:pPr>
    </w:p>
    <w:p w14:paraId="0A945B25" w14:textId="77777777" w:rsidR="00F34163" w:rsidRPr="00743868" w:rsidRDefault="00F34163" w:rsidP="0004776B">
      <w:pPr>
        <w:widowControl w:val="0"/>
        <w:rPr>
          <w:szCs w:val="22"/>
          <w:lang w:val="lt-LT"/>
        </w:rPr>
      </w:pPr>
    </w:p>
    <w:p w14:paraId="7879601F"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1.</w:t>
      </w:r>
      <w:r w:rsidRPr="00743868">
        <w:rPr>
          <w:b/>
          <w:szCs w:val="22"/>
          <w:lang w:val="lt-LT"/>
        </w:rPr>
        <w:tab/>
      </w:r>
      <w:r w:rsidRPr="00743868">
        <w:rPr>
          <w:b/>
          <w:caps/>
          <w:noProof/>
          <w:szCs w:val="22"/>
          <w:lang w:val="lt-LT"/>
        </w:rPr>
        <w:t>VAISTINIO</w:t>
      </w:r>
      <w:r w:rsidRPr="00743868">
        <w:rPr>
          <w:b/>
          <w:noProof/>
          <w:szCs w:val="22"/>
          <w:lang w:val="lt-LT"/>
        </w:rPr>
        <w:t xml:space="preserve"> PREPARATO PAVADINIMAS</w:t>
      </w:r>
    </w:p>
    <w:p w14:paraId="6369829D" w14:textId="77777777" w:rsidR="00F34163" w:rsidRPr="00743868" w:rsidRDefault="00F34163" w:rsidP="0004776B">
      <w:pPr>
        <w:widowControl w:val="0"/>
        <w:rPr>
          <w:szCs w:val="22"/>
          <w:lang w:val="lt-LT"/>
        </w:rPr>
      </w:pPr>
    </w:p>
    <w:p w14:paraId="61C4BCE4" w14:textId="77777777" w:rsidR="003226FF" w:rsidRPr="00743868" w:rsidRDefault="003226FF" w:rsidP="0004776B">
      <w:pPr>
        <w:widowControl w:val="0"/>
        <w:spacing w:line="240" w:lineRule="auto"/>
        <w:rPr>
          <w:rFonts w:eastAsia="TimesNewRoman"/>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40 mg/5 mg tabletės</w:t>
      </w:r>
    </w:p>
    <w:p w14:paraId="538F5A55" w14:textId="7091AA8D" w:rsidR="00F34163" w:rsidRPr="00743868" w:rsidRDefault="003226FF" w:rsidP="0004776B">
      <w:pPr>
        <w:widowControl w:val="0"/>
        <w:rPr>
          <w:szCs w:val="22"/>
          <w:lang w:val="lt-LT"/>
        </w:rPr>
      </w:pPr>
      <w:proofErr w:type="spellStart"/>
      <w:r w:rsidRPr="00743868">
        <w:rPr>
          <w:rFonts w:eastAsia="TimesNewRoman"/>
          <w:snapToGrid/>
          <w:szCs w:val="22"/>
          <w:lang w:val="lt-LT"/>
        </w:rPr>
        <w:t>Telmisartanum</w:t>
      </w:r>
      <w:proofErr w:type="spellEnd"/>
      <w:r w:rsidRPr="00743868">
        <w:rPr>
          <w:rFonts w:eastAsia="TimesNewRoman"/>
          <w:snapToGrid/>
          <w:szCs w:val="22"/>
          <w:lang w:val="lt-LT"/>
        </w:rPr>
        <w:t>/</w:t>
      </w:r>
      <w:proofErr w:type="spellStart"/>
      <w:r w:rsidRPr="00743868">
        <w:rPr>
          <w:rFonts w:eastAsia="TimesNewRoman"/>
          <w:snapToGrid/>
          <w:szCs w:val="22"/>
          <w:lang w:val="lt-LT"/>
        </w:rPr>
        <w:t>Amlodipinum</w:t>
      </w:r>
      <w:proofErr w:type="spellEnd"/>
    </w:p>
    <w:p w14:paraId="3D89511C" w14:textId="77777777" w:rsidR="00F34163" w:rsidRPr="00743868" w:rsidRDefault="00F34163" w:rsidP="0004776B">
      <w:pPr>
        <w:widowControl w:val="0"/>
        <w:rPr>
          <w:szCs w:val="22"/>
          <w:lang w:val="lt-LT"/>
        </w:rPr>
      </w:pPr>
    </w:p>
    <w:p w14:paraId="57F97E08" w14:textId="77777777" w:rsidR="00F34163" w:rsidRPr="00743868" w:rsidRDefault="00F34163" w:rsidP="0004776B">
      <w:pPr>
        <w:widowControl w:val="0"/>
        <w:rPr>
          <w:szCs w:val="22"/>
          <w:lang w:val="lt-LT"/>
        </w:rPr>
      </w:pPr>
    </w:p>
    <w:p w14:paraId="1964D119"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2.</w:t>
      </w:r>
      <w:r w:rsidRPr="00743868">
        <w:rPr>
          <w:b/>
          <w:szCs w:val="22"/>
          <w:lang w:val="lt-LT"/>
        </w:rPr>
        <w:tab/>
      </w:r>
      <w:r w:rsidR="00461F31" w:rsidRPr="00743868">
        <w:rPr>
          <w:b/>
          <w:caps/>
          <w:noProof/>
          <w:szCs w:val="22"/>
          <w:lang w:val="lt-LT"/>
        </w:rPr>
        <w:t>REGISTRUOTOJO</w:t>
      </w:r>
      <w:r w:rsidRPr="00743868">
        <w:rPr>
          <w:b/>
          <w:caps/>
          <w:noProof/>
          <w:szCs w:val="22"/>
          <w:lang w:val="lt-LT"/>
        </w:rPr>
        <w:t xml:space="preserve"> pavadinimas</w:t>
      </w:r>
    </w:p>
    <w:p w14:paraId="4BB67DE7" w14:textId="77777777" w:rsidR="00F34163" w:rsidRPr="00743868" w:rsidRDefault="00F34163" w:rsidP="0004776B">
      <w:pPr>
        <w:widowControl w:val="0"/>
        <w:rPr>
          <w:szCs w:val="22"/>
          <w:lang w:val="lt-LT"/>
        </w:rPr>
      </w:pPr>
    </w:p>
    <w:p w14:paraId="1168C138" w14:textId="5BC8532F" w:rsidR="00D07AAD" w:rsidRPr="007870A0" w:rsidRDefault="0013681E" w:rsidP="0004776B">
      <w:pPr>
        <w:widowControl w:val="0"/>
        <w:rPr>
          <w:lang w:val="pt-PT"/>
        </w:rPr>
      </w:pPr>
      <w:r>
        <w:rPr>
          <w:lang w:val="pt-PT"/>
        </w:rPr>
        <w:t>(l</w:t>
      </w:r>
      <w:r w:rsidR="00D07AAD" w:rsidRPr="007870A0">
        <w:rPr>
          <w:lang w:val="pt-PT"/>
        </w:rPr>
        <w:t>ogo</w:t>
      </w:r>
      <w:r>
        <w:rPr>
          <w:lang w:val="pt-PT"/>
        </w:rPr>
        <w:t>)</w:t>
      </w:r>
      <w:r w:rsidR="00D07AAD" w:rsidRPr="007870A0">
        <w:rPr>
          <w:lang w:val="pt-PT"/>
        </w:rPr>
        <w:t xml:space="preserve"> POLPHARMA</w:t>
      </w:r>
    </w:p>
    <w:p w14:paraId="78A8ACDE" w14:textId="77777777" w:rsidR="00F34163" w:rsidRPr="00743868" w:rsidRDefault="00F34163" w:rsidP="0004776B">
      <w:pPr>
        <w:widowControl w:val="0"/>
        <w:rPr>
          <w:szCs w:val="22"/>
          <w:lang w:val="lt-LT"/>
        </w:rPr>
      </w:pPr>
    </w:p>
    <w:p w14:paraId="79FCB383" w14:textId="77777777" w:rsidR="00F34163" w:rsidRPr="00743868" w:rsidRDefault="00F34163" w:rsidP="0004776B">
      <w:pPr>
        <w:widowControl w:val="0"/>
        <w:rPr>
          <w:szCs w:val="22"/>
          <w:lang w:val="lt-LT"/>
        </w:rPr>
      </w:pPr>
    </w:p>
    <w:p w14:paraId="6E7F93F6" w14:textId="77777777" w:rsidR="00F34163" w:rsidRPr="00743868" w:rsidRDefault="00F34163" w:rsidP="0004776B">
      <w:pPr>
        <w:widowControl w:val="0"/>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743868">
        <w:rPr>
          <w:b/>
          <w:szCs w:val="22"/>
          <w:lang w:val="lt-LT"/>
        </w:rPr>
        <w:t>3.</w:t>
      </w:r>
      <w:r w:rsidRPr="00743868">
        <w:rPr>
          <w:b/>
          <w:szCs w:val="22"/>
          <w:lang w:val="lt-LT"/>
        </w:rPr>
        <w:tab/>
      </w:r>
      <w:r w:rsidRPr="00743868">
        <w:rPr>
          <w:b/>
          <w:noProof/>
          <w:szCs w:val="22"/>
          <w:lang w:val="lt-LT"/>
        </w:rPr>
        <w:t>TINKAMUMO LAIKAS</w:t>
      </w:r>
    </w:p>
    <w:p w14:paraId="2F5C2972" w14:textId="77777777" w:rsidR="00F34163" w:rsidRPr="00743868" w:rsidRDefault="00F34163" w:rsidP="0004776B">
      <w:pPr>
        <w:widowControl w:val="0"/>
        <w:rPr>
          <w:szCs w:val="22"/>
          <w:lang w:val="lt-LT"/>
        </w:rPr>
      </w:pPr>
    </w:p>
    <w:p w14:paraId="7DAED599" w14:textId="59625AA1" w:rsidR="003226FF" w:rsidRPr="00743868" w:rsidRDefault="003226FF" w:rsidP="0004776B">
      <w:pPr>
        <w:widowControl w:val="0"/>
        <w:rPr>
          <w:noProof/>
          <w:szCs w:val="22"/>
          <w:lang w:val="lt-LT"/>
        </w:rPr>
      </w:pPr>
      <w:r w:rsidRPr="00743868">
        <w:rPr>
          <w:szCs w:val="22"/>
          <w:lang w:val="lt-LT"/>
        </w:rPr>
        <w:t>EXP</w:t>
      </w:r>
      <w:r w:rsidR="006F7834" w:rsidRPr="00743868">
        <w:rPr>
          <w:szCs w:val="22"/>
          <w:lang w:val="lt-LT"/>
        </w:rPr>
        <w:t> </w:t>
      </w:r>
      <w:r w:rsidRPr="00743868">
        <w:rPr>
          <w:szCs w:val="22"/>
          <w:lang w:val="lt-LT"/>
        </w:rPr>
        <w:t>{</w:t>
      </w:r>
      <w:proofErr w:type="spellStart"/>
      <w:r w:rsidRPr="00743868">
        <w:rPr>
          <w:szCs w:val="22"/>
          <w:lang w:val="lt-LT"/>
        </w:rPr>
        <w:t>mm.MMMM</w:t>
      </w:r>
      <w:proofErr w:type="spellEnd"/>
      <w:r w:rsidRPr="00743868">
        <w:rPr>
          <w:szCs w:val="22"/>
          <w:lang w:val="lt-LT"/>
        </w:rPr>
        <w:t>}</w:t>
      </w:r>
    </w:p>
    <w:p w14:paraId="374550F5" w14:textId="77777777" w:rsidR="003E6D93" w:rsidRPr="00743868" w:rsidRDefault="003E6D93" w:rsidP="0004776B">
      <w:pPr>
        <w:widowControl w:val="0"/>
        <w:rPr>
          <w:szCs w:val="22"/>
          <w:lang w:val="lt-LT"/>
        </w:rPr>
      </w:pPr>
    </w:p>
    <w:p w14:paraId="793FA2F0" w14:textId="77777777" w:rsidR="003226FF" w:rsidRPr="00743868" w:rsidRDefault="003226FF" w:rsidP="0004776B">
      <w:pPr>
        <w:widowControl w:val="0"/>
        <w:rPr>
          <w:szCs w:val="22"/>
          <w:lang w:val="lt-LT"/>
        </w:rPr>
      </w:pPr>
    </w:p>
    <w:p w14:paraId="195ACC86"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4.</w:t>
      </w:r>
      <w:r w:rsidRPr="00743868">
        <w:rPr>
          <w:b/>
          <w:szCs w:val="22"/>
          <w:lang w:val="lt-LT"/>
        </w:rPr>
        <w:tab/>
      </w:r>
      <w:r w:rsidRPr="00743868">
        <w:rPr>
          <w:b/>
          <w:noProof/>
          <w:szCs w:val="22"/>
          <w:lang w:val="lt-LT"/>
        </w:rPr>
        <w:t>SERIJOS NUMERIS</w:t>
      </w:r>
    </w:p>
    <w:p w14:paraId="4B64E38E" w14:textId="77777777" w:rsidR="00F34163" w:rsidRPr="00743868" w:rsidRDefault="00F34163" w:rsidP="0004776B">
      <w:pPr>
        <w:widowControl w:val="0"/>
        <w:rPr>
          <w:szCs w:val="22"/>
          <w:lang w:val="lt-LT"/>
        </w:rPr>
      </w:pPr>
    </w:p>
    <w:p w14:paraId="787AA53C" w14:textId="77777777" w:rsidR="00F34163" w:rsidRPr="00743868" w:rsidRDefault="00F34163" w:rsidP="0004776B">
      <w:pPr>
        <w:widowControl w:val="0"/>
        <w:spacing w:line="240" w:lineRule="auto"/>
        <w:outlineLvl w:val="0"/>
        <w:rPr>
          <w:b/>
          <w:szCs w:val="22"/>
          <w:lang w:val="lt-LT"/>
        </w:rPr>
      </w:pPr>
      <w:r w:rsidRPr="00743868">
        <w:rPr>
          <w:szCs w:val="22"/>
          <w:lang w:val="lt-LT"/>
        </w:rPr>
        <w:t>Lot</w:t>
      </w:r>
    </w:p>
    <w:p w14:paraId="1421E928" w14:textId="77777777" w:rsidR="00F34163" w:rsidRPr="00743868" w:rsidRDefault="00F34163" w:rsidP="0004776B">
      <w:pPr>
        <w:widowControl w:val="0"/>
        <w:rPr>
          <w:szCs w:val="22"/>
          <w:lang w:val="lt-LT"/>
        </w:rPr>
      </w:pPr>
    </w:p>
    <w:p w14:paraId="73FA6ED5" w14:textId="77777777" w:rsidR="00F34163" w:rsidRPr="00743868" w:rsidRDefault="00F34163" w:rsidP="0004776B">
      <w:pPr>
        <w:widowControl w:val="0"/>
        <w:rPr>
          <w:szCs w:val="22"/>
          <w:lang w:val="lt-LT"/>
        </w:rPr>
      </w:pPr>
    </w:p>
    <w:p w14:paraId="697AD045"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5.</w:t>
      </w:r>
      <w:r w:rsidRPr="00743868">
        <w:rPr>
          <w:b/>
          <w:szCs w:val="22"/>
          <w:lang w:val="lt-LT"/>
        </w:rPr>
        <w:tab/>
      </w:r>
      <w:r w:rsidRPr="00743868">
        <w:rPr>
          <w:b/>
          <w:noProof/>
          <w:szCs w:val="22"/>
          <w:lang w:val="lt-LT"/>
        </w:rPr>
        <w:t>KITA</w:t>
      </w:r>
    </w:p>
    <w:p w14:paraId="2867161B" w14:textId="2D3BC55B" w:rsidR="00A25C4F" w:rsidRPr="00743868" w:rsidRDefault="00A25C4F" w:rsidP="0004776B">
      <w:pPr>
        <w:widowControl w:val="0"/>
        <w:rPr>
          <w:szCs w:val="22"/>
          <w:lang w:val="lt-LT"/>
        </w:rPr>
      </w:pPr>
    </w:p>
    <w:p w14:paraId="20D27400" w14:textId="77777777" w:rsidR="006B122F" w:rsidRDefault="006B122F" w:rsidP="00F34163">
      <w:pPr>
        <w:rPr>
          <w:szCs w:val="22"/>
          <w:lang w:val="lt-LT"/>
        </w:rPr>
      </w:pPr>
    </w:p>
    <w:p w14:paraId="44B8F97E" w14:textId="77777777" w:rsidR="00A25C4F" w:rsidRDefault="00A25C4F" w:rsidP="00F34163">
      <w:pPr>
        <w:rPr>
          <w:szCs w:val="22"/>
          <w:lang w:val="lt-LT"/>
        </w:rPr>
      </w:pPr>
      <w:r>
        <w:rPr>
          <w:szCs w:val="22"/>
          <w:lang w:val="lt-LT"/>
        </w:rPr>
        <w:br w:type="page"/>
      </w:r>
    </w:p>
    <w:p w14:paraId="2ECBBC1E"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sidRPr="00743868">
        <w:rPr>
          <w:b/>
          <w:noProof/>
          <w:szCs w:val="22"/>
          <w:lang w:val="lt-LT"/>
        </w:rPr>
        <w:lastRenderedPageBreak/>
        <w:t>INFORMACIJA ANT IŠORINĖS PAKUOTĖS</w:t>
      </w:r>
    </w:p>
    <w:p w14:paraId="58FCA064"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6EA1FFD5"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sidRPr="00743868">
        <w:rPr>
          <w:b/>
          <w:noProof/>
          <w:szCs w:val="22"/>
          <w:lang w:val="lt-LT"/>
        </w:rPr>
        <w:t>KARTONO DĖŽUTĖ</w:t>
      </w:r>
    </w:p>
    <w:p w14:paraId="57E0709C" w14:textId="77777777" w:rsidR="006B122F" w:rsidRPr="00743868" w:rsidRDefault="006B122F" w:rsidP="0004776B">
      <w:pPr>
        <w:widowControl w:val="0"/>
        <w:rPr>
          <w:szCs w:val="22"/>
          <w:lang w:val="lt-LT"/>
        </w:rPr>
      </w:pPr>
    </w:p>
    <w:p w14:paraId="584CEF9B" w14:textId="77777777" w:rsidR="006B122F" w:rsidRPr="00743868" w:rsidRDefault="006B122F" w:rsidP="0004776B">
      <w:pPr>
        <w:widowControl w:val="0"/>
        <w:rPr>
          <w:szCs w:val="22"/>
          <w:lang w:val="lt-LT"/>
        </w:rPr>
      </w:pPr>
    </w:p>
    <w:p w14:paraId="1A90EC78"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1.</w:t>
      </w:r>
      <w:r w:rsidRPr="00743868">
        <w:rPr>
          <w:b/>
          <w:szCs w:val="22"/>
          <w:lang w:val="lt-LT"/>
        </w:rPr>
        <w:tab/>
      </w:r>
      <w:r w:rsidRPr="00743868">
        <w:rPr>
          <w:b/>
          <w:caps/>
          <w:noProof/>
          <w:szCs w:val="22"/>
          <w:lang w:val="lt-LT"/>
        </w:rPr>
        <w:t>VAISTINIO</w:t>
      </w:r>
      <w:r w:rsidRPr="00743868">
        <w:rPr>
          <w:b/>
          <w:noProof/>
          <w:szCs w:val="22"/>
          <w:lang w:val="lt-LT"/>
        </w:rPr>
        <w:t xml:space="preserve"> PREPARATO PAVADINIMAS</w:t>
      </w:r>
    </w:p>
    <w:p w14:paraId="44CC854B" w14:textId="77777777" w:rsidR="006B122F" w:rsidRPr="00743868" w:rsidRDefault="006B122F" w:rsidP="0004776B">
      <w:pPr>
        <w:widowControl w:val="0"/>
        <w:rPr>
          <w:szCs w:val="22"/>
          <w:lang w:val="lt-LT"/>
        </w:rPr>
      </w:pPr>
    </w:p>
    <w:p w14:paraId="752275F2" w14:textId="77777777" w:rsidR="006B122F" w:rsidRPr="00743868" w:rsidRDefault="006B122F" w:rsidP="0004776B">
      <w:pPr>
        <w:widowControl w:val="0"/>
        <w:spacing w:line="240" w:lineRule="auto"/>
        <w:rPr>
          <w:rFonts w:eastAsia="TimesNewRoman"/>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40 mg/10 mg tabletės</w:t>
      </w:r>
    </w:p>
    <w:p w14:paraId="4613ADBD" w14:textId="76B59CCA" w:rsidR="006B122F" w:rsidRPr="00743868" w:rsidRDefault="006B122F" w:rsidP="0004776B">
      <w:pPr>
        <w:widowControl w:val="0"/>
        <w:rPr>
          <w:szCs w:val="22"/>
          <w:lang w:val="lt-LT"/>
        </w:rPr>
      </w:pPr>
      <w:proofErr w:type="spellStart"/>
      <w:r w:rsidRPr="00743868">
        <w:rPr>
          <w:rFonts w:eastAsia="TimesNewRoman"/>
          <w:snapToGrid/>
          <w:szCs w:val="22"/>
          <w:lang w:val="lt-LT"/>
        </w:rPr>
        <w:t>Telmisartanum</w:t>
      </w:r>
      <w:proofErr w:type="spellEnd"/>
      <w:r w:rsidRPr="00743868">
        <w:rPr>
          <w:rFonts w:eastAsia="TimesNewRoman"/>
          <w:snapToGrid/>
          <w:szCs w:val="22"/>
          <w:lang w:val="lt-LT"/>
        </w:rPr>
        <w:t>/</w:t>
      </w:r>
      <w:proofErr w:type="spellStart"/>
      <w:r w:rsidRPr="00743868">
        <w:rPr>
          <w:rFonts w:eastAsia="TimesNewRoman"/>
          <w:snapToGrid/>
          <w:szCs w:val="22"/>
          <w:lang w:val="lt-LT"/>
        </w:rPr>
        <w:t>Amlodipinum</w:t>
      </w:r>
      <w:proofErr w:type="spellEnd"/>
    </w:p>
    <w:p w14:paraId="7BFD09FE" w14:textId="77777777" w:rsidR="006B122F" w:rsidRPr="00743868" w:rsidRDefault="006B122F" w:rsidP="0004776B">
      <w:pPr>
        <w:widowControl w:val="0"/>
        <w:rPr>
          <w:szCs w:val="22"/>
          <w:lang w:val="lt-LT"/>
        </w:rPr>
      </w:pPr>
    </w:p>
    <w:p w14:paraId="3575496A" w14:textId="77777777" w:rsidR="006B122F" w:rsidRPr="00743868" w:rsidRDefault="006B122F" w:rsidP="0004776B">
      <w:pPr>
        <w:widowControl w:val="0"/>
        <w:rPr>
          <w:szCs w:val="22"/>
          <w:lang w:val="lt-LT"/>
        </w:rPr>
      </w:pPr>
    </w:p>
    <w:p w14:paraId="6F8E2FF6" w14:textId="1494A2FF"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743868">
        <w:rPr>
          <w:b/>
          <w:szCs w:val="22"/>
          <w:lang w:val="lt-LT"/>
        </w:rPr>
        <w:t>2.</w:t>
      </w:r>
      <w:r w:rsidRPr="00743868">
        <w:rPr>
          <w:b/>
          <w:szCs w:val="22"/>
          <w:lang w:val="lt-LT"/>
        </w:rPr>
        <w:tab/>
      </w:r>
      <w:r w:rsidRPr="00743868">
        <w:rPr>
          <w:b/>
          <w:noProof/>
          <w:szCs w:val="22"/>
          <w:lang w:val="lt-LT"/>
        </w:rPr>
        <w:t>VEIKLIOJI</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IOS) MEDŽIAGA</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OS) IR JOS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Ų) KIEKIS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IAI)</w:t>
      </w:r>
    </w:p>
    <w:p w14:paraId="3CD2E302" w14:textId="77777777" w:rsidR="006B122F" w:rsidRPr="00743868" w:rsidRDefault="006B122F" w:rsidP="0004776B">
      <w:pPr>
        <w:widowControl w:val="0"/>
        <w:rPr>
          <w:szCs w:val="22"/>
          <w:lang w:val="lt-LT"/>
        </w:rPr>
      </w:pPr>
    </w:p>
    <w:p w14:paraId="015B9A46" w14:textId="253DBA00" w:rsidR="006B122F" w:rsidRPr="00743868" w:rsidRDefault="006B122F"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Kiekvienoje</w:t>
      </w:r>
      <w:r w:rsidR="006F7834" w:rsidRPr="00743868">
        <w:rPr>
          <w:rFonts w:eastAsia="TimesNewRoman"/>
          <w:szCs w:val="22"/>
          <w:lang w:val="lt-LT"/>
        </w:rPr>
        <w:t> </w:t>
      </w:r>
      <w:r w:rsidRPr="00743868">
        <w:rPr>
          <w:rFonts w:eastAsia="TimesNewRoman"/>
          <w:szCs w:val="22"/>
          <w:lang w:val="lt-LT"/>
        </w:rPr>
        <w:t xml:space="preserve">tabletėje yra 40 mg </w:t>
      </w:r>
      <w:proofErr w:type="spellStart"/>
      <w:r w:rsidRPr="00743868">
        <w:rPr>
          <w:rFonts w:eastAsia="TimesNewRoman"/>
          <w:szCs w:val="22"/>
          <w:lang w:val="lt-LT"/>
        </w:rPr>
        <w:t>telmisartano</w:t>
      </w:r>
      <w:proofErr w:type="spellEnd"/>
      <w:r w:rsidRPr="00743868">
        <w:rPr>
          <w:rFonts w:eastAsia="TimesNewRoman"/>
          <w:szCs w:val="22"/>
          <w:lang w:val="lt-LT"/>
        </w:rPr>
        <w:t xml:space="preserve"> ir </w:t>
      </w:r>
      <w:r w:rsidR="000A6BC8" w:rsidRPr="00743868">
        <w:rPr>
          <w:rFonts w:eastAsia="TimesNewRoman"/>
          <w:szCs w:val="22"/>
          <w:lang w:val="lt-LT"/>
        </w:rPr>
        <w:t>10</w:t>
      </w:r>
      <w:r w:rsidRPr="00743868">
        <w:rPr>
          <w:rFonts w:eastAsia="TimesNewRoman"/>
          <w:szCs w:val="22"/>
          <w:lang w:val="lt-LT"/>
        </w:rPr>
        <w:t xml:space="preserve"> mg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besilato</w:t>
      </w:r>
      <w:proofErr w:type="spellEnd"/>
      <w:r w:rsidRPr="00743868">
        <w:rPr>
          <w:rFonts w:eastAsia="TimesNewRoman"/>
          <w:szCs w:val="22"/>
          <w:lang w:val="lt-LT"/>
        </w:rPr>
        <w:t xml:space="preserve"> pavidalu).</w:t>
      </w:r>
    </w:p>
    <w:p w14:paraId="323A1B0A" w14:textId="77777777" w:rsidR="006B122F" w:rsidRPr="00743868" w:rsidRDefault="006B122F" w:rsidP="0004776B">
      <w:pPr>
        <w:widowControl w:val="0"/>
        <w:rPr>
          <w:szCs w:val="22"/>
          <w:lang w:val="lt-LT"/>
        </w:rPr>
      </w:pPr>
    </w:p>
    <w:p w14:paraId="7A2C1D88" w14:textId="77777777" w:rsidR="006B122F" w:rsidRPr="00743868" w:rsidRDefault="006B122F" w:rsidP="0004776B">
      <w:pPr>
        <w:widowControl w:val="0"/>
        <w:rPr>
          <w:szCs w:val="22"/>
          <w:lang w:val="lt-LT"/>
        </w:rPr>
      </w:pPr>
    </w:p>
    <w:p w14:paraId="0975DA04"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3.</w:t>
      </w:r>
      <w:r w:rsidRPr="00743868">
        <w:rPr>
          <w:b/>
          <w:szCs w:val="22"/>
          <w:lang w:val="lt-LT"/>
        </w:rPr>
        <w:tab/>
      </w:r>
      <w:r w:rsidRPr="00743868">
        <w:rPr>
          <w:b/>
          <w:noProof/>
          <w:szCs w:val="22"/>
          <w:lang w:val="lt-LT"/>
        </w:rPr>
        <w:t>PAGALBINIŲ MEDŽIAGŲ SĄRAŠAS</w:t>
      </w:r>
    </w:p>
    <w:p w14:paraId="09398108" w14:textId="77777777" w:rsidR="006B122F" w:rsidRPr="00743868" w:rsidRDefault="006B122F" w:rsidP="0004776B">
      <w:pPr>
        <w:widowControl w:val="0"/>
        <w:rPr>
          <w:szCs w:val="22"/>
          <w:lang w:val="lt-LT"/>
        </w:rPr>
      </w:pPr>
    </w:p>
    <w:p w14:paraId="7E17BE82" w14:textId="77777777" w:rsidR="006B122F" w:rsidRPr="00743868" w:rsidRDefault="006B122F" w:rsidP="0004776B">
      <w:pPr>
        <w:widowControl w:val="0"/>
        <w:rPr>
          <w:szCs w:val="22"/>
          <w:lang w:val="lt-LT"/>
        </w:rPr>
      </w:pPr>
    </w:p>
    <w:p w14:paraId="6FF480AD"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4.</w:t>
      </w:r>
      <w:r w:rsidRPr="00743868">
        <w:rPr>
          <w:b/>
          <w:szCs w:val="22"/>
          <w:lang w:val="lt-LT"/>
        </w:rPr>
        <w:tab/>
      </w:r>
      <w:r w:rsidRPr="00743868">
        <w:rPr>
          <w:b/>
          <w:noProof/>
          <w:szCs w:val="22"/>
          <w:lang w:val="lt-LT"/>
        </w:rPr>
        <w:t>FARMACINĖ FORMA IR KIEKIS PAKUOTĖJE</w:t>
      </w:r>
    </w:p>
    <w:p w14:paraId="11F96C01" w14:textId="77777777" w:rsidR="006B122F" w:rsidRPr="00743868" w:rsidRDefault="006B122F" w:rsidP="0004776B">
      <w:pPr>
        <w:widowControl w:val="0"/>
        <w:rPr>
          <w:szCs w:val="22"/>
          <w:lang w:val="lt-LT"/>
        </w:rPr>
      </w:pPr>
    </w:p>
    <w:p w14:paraId="28B11F48" w14:textId="77777777" w:rsidR="006B122F" w:rsidRPr="00743868" w:rsidRDefault="006B122F" w:rsidP="0004776B">
      <w:pPr>
        <w:widowControl w:val="0"/>
        <w:tabs>
          <w:tab w:val="clear" w:pos="567"/>
        </w:tabs>
        <w:autoSpaceDE w:val="0"/>
        <w:autoSpaceDN w:val="0"/>
        <w:adjustRightInd w:val="0"/>
        <w:spacing w:line="240" w:lineRule="auto"/>
        <w:rPr>
          <w:rFonts w:eastAsia="SimSun"/>
          <w:szCs w:val="22"/>
          <w:lang w:val="lt-LT" w:eastAsia="pl-PL"/>
        </w:rPr>
      </w:pPr>
      <w:r w:rsidRPr="00743868">
        <w:rPr>
          <w:rFonts w:eastAsia="SimSun"/>
          <w:szCs w:val="22"/>
          <w:highlight w:val="lightGray"/>
          <w:lang w:val="lt-LT" w:eastAsia="pl-PL"/>
        </w:rPr>
        <w:t>Tabletė</w:t>
      </w:r>
    </w:p>
    <w:p w14:paraId="2E09DA7C" w14:textId="77777777" w:rsidR="006B122F" w:rsidRPr="00743868" w:rsidRDefault="006B122F" w:rsidP="0004776B">
      <w:pPr>
        <w:widowControl w:val="0"/>
        <w:tabs>
          <w:tab w:val="clear" w:pos="567"/>
        </w:tabs>
        <w:spacing w:line="240" w:lineRule="auto"/>
        <w:rPr>
          <w:noProof/>
          <w:szCs w:val="22"/>
          <w:lang w:val="lt-LT"/>
        </w:rPr>
      </w:pPr>
    </w:p>
    <w:p w14:paraId="4B0F8BE8" w14:textId="4C154FAA" w:rsidR="006B122F" w:rsidRPr="00743868" w:rsidRDefault="006B122F" w:rsidP="0004776B">
      <w:pPr>
        <w:widowControl w:val="0"/>
        <w:rPr>
          <w:szCs w:val="22"/>
          <w:lang w:val="lt-LT"/>
        </w:rPr>
      </w:pPr>
      <w:r w:rsidRPr="00743868">
        <w:rPr>
          <w:szCs w:val="22"/>
          <w:lang w:val="lt-LT"/>
        </w:rPr>
        <w:t>14</w:t>
      </w:r>
      <w:r w:rsidR="006F7834" w:rsidRPr="00743868">
        <w:rPr>
          <w:szCs w:val="22"/>
          <w:lang w:val="lt-LT"/>
        </w:rPr>
        <w:t> </w:t>
      </w:r>
      <w:r w:rsidRPr="00743868">
        <w:rPr>
          <w:szCs w:val="22"/>
          <w:lang w:val="lt-LT"/>
        </w:rPr>
        <w:t>tablečių</w:t>
      </w:r>
    </w:p>
    <w:p w14:paraId="2E771A59" w14:textId="689E1967" w:rsidR="006B122F" w:rsidRPr="00743868" w:rsidRDefault="006B122F" w:rsidP="0004776B">
      <w:pPr>
        <w:widowControl w:val="0"/>
        <w:rPr>
          <w:szCs w:val="22"/>
          <w:highlight w:val="lightGray"/>
          <w:lang w:val="lt-LT"/>
        </w:rPr>
      </w:pPr>
      <w:r w:rsidRPr="00743868">
        <w:rPr>
          <w:szCs w:val="22"/>
          <w:highlight w:val="lightGray"/>
          <w:lang w:val="lt-LT"/>
        </w:rPr>
        <w:t>28</w:t>
      </w:r>
      <w:r w:rsidR="006F7834" w:rsidRPr="00743868">
        <w:rPr>
          <w:szCs w:val="22"/>
          <w:highlight w:val="lightGray"/>
          <w:lang w:val="lt-LT"/>
        </w:rPr>
        <w:t> </w:t>
      </w:r>
      <w:r w:rsidRPr="00743868">
        <w:rPr>
          <w:szCs w:val="22"/>
          <w:highlight w:val="lightGray"/>
          <w:lang w:val="lt-LT"/>
        </w:rPr>
        <w:t>tabletės</w:t>
      </w:r>
    </w:p>
    <w:p w14:paraId="2A3AA4B8" w14:textId="14416CCC" w:rsidR="006B122F" w:rsidRPr="00743868" w:rsidRDefault="006B122F" w:rsidP="0004776B">
      <w:pPr>
        <w:widowControl w:val="0"/>
        <w:rPr>
          <w:szCs w:val="22"/>
          <w:highlight w:val="lightGray"/>
          <w:lang w:val="lt-LT"/>
        </w:rPr>
      </w:pPr>
      <w:r w:rsidRPr="00743868">
        <w:rPr>
          <w:szCs w:val="22"/>
          <w:highlight w:val="lightGray"/>
          <w:lang w:val="lt-LT"/>
        </w:rPr>
        <w:t>30</w:t>
      </w:r>
      <w:r w:rsidR="006F7834" w:rsidRPr="00743868">
        <w:rPr>
          <w:szCs w:val="22"/>
          <w:highlight w:val="lightGray"/>
          <w:lang w:val="lt-LT"/>
        </w:rPr>
        <w:t> </w:t>
      </w:r>
      <w:r w:rsidRPr="00743868">
        <w:rPr>
          <w:szCs w:val="22"/>
          <w:highlight w:val="lightGray"/>
          <w:lang w:val="lt-LT"/>
        </w:rPr>
        <w:t>tablečių</w:t>
      </w:r>
    </w:p>
    <w:p w14:paraId="26CDFF43" w14:textId="2CF78290" w:rsidR="006B122F" w:rsidRPr="00743868" w:rsidRDefault="006B122F" w:rsidP="0004776B">
      <w:pPr>
        <w:widowControl w:val="0"/>
        <w:rPr>
          <w:szCs w:val="22"/>
          <w:highlight w:val="lightGray"/>
          <w:lang w:val="lt-LT"/>
        </w:rPr>
      </w:pPr>
      <w:r w:rsidRPr="00743868">
        <w:rPr>
          <w:szCs w:val="22"/>
          <w:highlight w:val="lightGray"/>
          <w:lang w:val="lt-LT"/>
        </w:rPr>
        <w:t>56</w:t>
      </w:r>
      <w:r w:rsidR="006F7834" w:rsidRPr="00743868">
        <w:rPr>
          <w:szCs w:val="22"/>
          <w:highlight w:val="lightGray"/>
          <w:lang w:val="lt-LT"/>
        </w:rPr>
        <w:t> </w:t>
      </w:r>
      <w:r w:rsidRPr="00743868">
        <w:rPr>
          <w:szCs w:val="22"/>
          <w:highlight w:val="lightGray"/>
          <w:lang w:val="lt-LT"/>
        </w:rPr>
        <w:t>tabletės</w:t>
      </w:r>
    </w:p>
    <w:p w14:paraId="47C66DB4" w14:textId="2E58877C" w:rsidR="006B122F" w:rsidRPr="00743868" w:rsidRDefault="006B122F" w:rsidP="0004776B">
      <w:pPr>
        <w:widowControl w:val="0"/>
        <w:rPr>
          <w:szCs w:val="22"/>
          <w:highlight w:val="lightGray"/>
          <w:lang w:val="lt-LT"/>
        </w:rPr>
      </w:pPr>
      <w:r w:rsidRPr="00743868">
        <w:rPr>
          <w:szCs w:val="22"/>
          <w:highlight w:val="lightGray"/>
          <w:lang w:val="lt-LT"/>
        </w:rPr>
        <w:t>90</w:t>
      </w:r>
      <w:r w:rsidR="006F7834" w:rsidRPr="00743868">
        <w:rPr>
          <w:szCs w:val="22"/>
          <w:highlight w:val="lightGray"/>
          <w:lang w:val="lt-LT"/>
        </w:rPr>
        <w:t> </w:t>
      </w:r>
      <w:r w:rsidRPr="00743868">
        <w:rPr>
          <w:szCs w:val="22"/>
          <w:highlight w:val="lightGray"/>
          <w:lang w:val="lt-LT"/>
        </w:rPr>
        <w:t>tablečių</w:t>
      </w:r>
    </w:p>
    <w:p w14:paraId="226B6D5B" w14:textId="15526A3B" w:rsidR="006B122F" w:rsidRPr="00743868" w:rsidRDefault="006B122F" w:rsidP="0004776B">
      <w:pPr>
        <w:widowControl w:val="0"/>
        <w:rPr>
          <w:szCs w:val="22"/>
          <w:lang w:val="lt-LT"/>
        </w:rPr>
      </w:pPr>
      <w:r w:rsidRPr="00743868">
        <w:rPr>
          <w:szCs w:val="22"/>
          <w:highlight w:val="lightGray"/>
          <w:lang w:val="lt-LT"/>
        </w:rPr>
        <w:t>98</w:t>
      </w:r>
      <w:r w:rsidR="006F7834" w:rsidRPr="00743868">
        <w:rPr>
          <w:szCs w:val="22"/>
          <w:highlight w:val="lightGray"/>
          <w:lang w:val="lt-LT"/>
        </w:rPr>
        <w:t> </w:t>
      </w:r>
      <w:r w:rsidRPr="00743868">
        <w:rPr>
          <w:szCs w:val="22"/>
          <w:highlight w:val="lightGray"/>
          <w:lang w:val="lt-LT"/>
        </w:rPr>
        <w:t>tabletės</w:t>
      </w:r>
    </w:p>
    <w:p w14:paraId="0E4F032B" w14:textId="77777777" w:rsidR="006B122F" w:rsidRPr="00743868" w:rsidRDefault="006B122F" w:rsidP="0004776B">
      <w:pPr>
        <w:widowControl w:val="0"/>
        <w:rPr>
          <w:szCs w:val="22"/>
          <w:lang w:val="lt-LT"/>
        </w:rPr>
      </w:pPr>
    </w:p>
    <w:p w14:paraId="08394A90" w14:textId="77777777" w:rsidR="006B122F" w:rsidRPr="00743868" w:rsidRDefault="006B122F" w:rsidP="0004776B">
      <w:pPr>
        <w:widowControl w:val="0"/>
        <w:rPr>
          <w:szCs w:val="22"/>
          <w:lang w:val="lt-LT"/>
        </w:rPr>
      </w:pPr>
    </w:p>
    <w:p w14:paraId="18EE23CC" w14:textId="4F7363F5"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5.</w:t>
      </w:r>
      <w:r w:rsidRPr="00743868">
        <w:rPr>
          <w:b/>
          <w:szCs w:val="22"/>
          <w:lang w:val="lt-LT"/>
        </w:rPr>
        <w:tab/>
      </w:r>
      <w:r w:rsidRPr="00743868">
        <w:rPr>
          <w:b/>
          <w:noProof/>
          <w:szCs w:val="22"/>
          <w:lang w:val="lt-LT"/>
        </w:rPr>
        <w:t>VARTOJIMO METODAS IR BŪDAS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AI)</w:t>
      </w:r>
    </w:p>
    <w:p w14:paraId="02E00668" w14:textId="77777777" w:rsidR="006B122F" w:rsidRPr="00743868" w:rsidRDefault="006B122F" w:rsidP="0004776B">
      <w:pPr>
        <w:widowControl w:val="0"/>
        <w:rPr>
          <w:szCs w:val="22"/>
          <w:lang w:val="lt-LT"/>
        </w:rPr>
      </w:pPr>
    </w:p>
    <w:p w14:paraId="67626738" w14:textId="77777777" w:rsidR="006B122F" w:rsidRPr="00743868" w:rsidRDefault="006B122F" w:rsidP="0004776B">
      <w:pPr>
        <w:widowControl w:val="0"/>
        <w:rPr>
          <w:noProof/>
          <w:szCs w:val="22"/>
          <w:lang w:val="lt-LT"/>
        </w:rPr>
      </w:pPr>
      <w:r w:rsidRPr="00743868">
        <w:rPr>
          <w:noProof/>
          <w:szCs w:val="22"/>
          <w:lang w:val="lt-LT"/>
        </w:rPr>
        <w:t>Vartoti per burną.</w:t>
      </w:r>
    </w:p>
    <w:p w14:paraId="451ECC54" w14:textId="77777777" w:rsidR="006B122F" w:rsidRPr="00743868" w:rsidRDefault="006B122F" w:rsidP="0004776B">
      <w:pPr>
        <w:widowControl w:val="0"/>
        <w:rPr>
          <w:szCs w:val="22"/>
          <w:lang w:val="lt-LT"/>
        </w:rPr>
      </w:pPr>
      <w:r w:rsidRPr="00743868">
        <w:rPr>
          <w:noProof/>
          <w:szCs w:val="22"/>
          <w:lang w:val="lt-LT"/>
        </w:rPr>
        <w:t>Prieš vartojimą perskaitykite pakuotės lapelį.</w:t>
      </w:r>
    </w:p>
    <w:p w14:paraId="49917C18" w14:textId="77777777" w:rsidR="006B122F" w:rsidRPr="00743868" w:rsidRDefault="006B122F" w:rsidP="0004776B">
      <w:pPr>
        <w:widowControl w:val="0"/>
        <w:rPr>
          <w:szCs w:val="22"/>
          <w:lang w:val="lt-LT"/>
        </w:rPr>
      </w:pPr>
    </w:p>
    <w:p w14:paraId="6D528CCB" w14:textId="77777777" w:rsidR="006B122F" w:rsidRPr="00743868" w:rsidRDefault="006B122F" w:rsidP="0004776B">
      <w:pPr>
        <w:widowControl w:val="0"/>
        <w:rPr>
          <w:szCs w:val="22"/>
          <w:lang w:val="lt-LT"/>
        </w:rPr>
      </w:pPr>
    </w:p>
    <w:p w14:paraId="12F02D0D"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6.</w:t>
      </w:r>
      <w:r w:rsidRPr="00743868">
        <w:rPr>
          <w:b/>
          <w:szCs w:val="22"/>
          <w:lang w:val="lt-LT"/>
        </w:rPr>
        <w:tab/>
      </w:r>
      <w:r w:rsidRPr="00743868">
        <w:rPr>
          <w:b/>
          <w:noProof/>
          <w:szCs w:val="22"/>
          <w:lang w:val="lt-LT"/>
        </w:rPr>
        <w:t>SPECIALUS ĮSPĖJIMAS, KAD VAISTINĮ PREPARATĄ BŪTINA LAIKYTI VAIKAMS NEPASTEBIMOJE IR NEPASIEKIAMOJE VIETOJE</w:t>
      </w:r>
    </w:p>
    <w:p w14:paraId="22FD1561" w14:textId="77777777" w:rsidR="006B122F" w:rsidRPr="00743868" w:rsidRDefault="006B122F" w:rsidP="0004776B">
      <w:pPr>
        <w:widowControl w:val="0"/>
        <w:rPr>
          <w:szCs w:val="22"/>
          <w:lang w:val="lt-LT"/>
        </w:rPr>
      </w:pPr>
    </w:p>
    <w:p w14:paraId="6229F2EB" w14:textId="77777777" w:rsidR="006B122F" w:rsidRPr="00743868" w:rsidRDefault="006B122F" w:rsidP="0004776B">
      <w:pPr>
        <w:widowControl w:val="0"/>
        <w:rPr>
          <w:szCs w:val="22"/>
          <w:lang w:val="lt-LT"/>
        </w:rPr>
      </w:pPr>
      <w:r w:rsidRPr="00743868">
        <w:rPr>
          <w:noProof/>
          <w:szCs w:val="22"/>
          <w:lang w:val="lt-LT"/>
        </w:rPr>
        <w:t>Laikyti vaikams nepastebimoje ir nepasiekiamoje vietoje.</w:t>
      </w:r>
    </w:p>
    <w:p w14:paraId="7E59028D" w14:textId="77777777" w:rsidR="006B122F" w:rsidRPr="00743868" w:rsidRDefault="006B122F" w:rsidP="0004776B">
      <w:pPr>
        <w:widowControl w:val="0"/>
        <w:rPr>
          <w:szCs w:val="22"/>
          <w:lang w:val="lt-LT"/>
        </w:rPr>
      </w:pPr>
    </w:p>
    <w:p w14:paraId="37C3CB9E" w14:textId="77777777" w:rsidR="006B122F" w:rsidRPr="00743868" w:rsidRDefault="006B122F" w:rsidP="0004776B">
      <w:pPr>
        <w:widowControl w:val="0"/>
        <w:rPr>
          <w:szCs w:val="22"/>
          <w:lang w:val="lt-LT"/>
        </w:rPr>
      </w:pPr>
    </w:p>
    <w:p w14:paraId="6D67318E" w14:textId="66D45883"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7.</w:t>
      </w:r>
      <w:r w:rsidRPr="00743868">
        <w:rPr>
          <w:b/>
          <w:szCs w:val="22"/>
          <w:lang w:val="lt-LT"/>
        </w:rPr>
        <w:tab/>
      </w:r>
      <w:r w:rsidRPr="00743868">
        <w:rPr>
          <w:b/>
          <w:noProof/>
          <w:szCs w:val="22"/>
          <w:lang w:val="lt-LT"/>
        </w:rPr>
        <w:t>KITAS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I) SPECIALUS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ŪS) ĮSPĖJIMAS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AI) (JEI REIKIA)</w:t>
      </w:r>
    </w:p>
    <w:p w14:paraId="2AE50787" w14:textId="77777777" w:rsidR="006B122F" w:rsidRPr="00743868" w:rsidRDefault="006B122F" w:rsidP="0004776B">
      <w:pPr>
        <w:widowControl w:val="0"/>
        <w:rPr>
          <w:szCs w:val="22"/>
          <w:lang w:val="lt-LT"/>
        </w:rPr>
      </w:pPr>
    </w:p>
    <w:p w14:paraId="2F5E9219" w14:textId="77777777" w:rsidR="006B122F" w:rsidRPr="00743868" w:rsidRDefault="006B122F" w:rsidP="0004776B">
      <w:pPr>
        <w:widowControl w:val="0"/>
        <w:rPr>
          <w:szCs w:val="22"/>
          <w:lang w:val="lt-LT"/>
        </w:rPr>
      </w:pPr>
    </w:p>
    <w:p w14:paraId="5A178A91"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8.</w:t>
      </w:r>
      <w:r w:rsidRPr="00743868">
        <w:rPr>
          <w:b/>
          <w:szCs w:val="22"/>
          <w:lang w:val="lt-LT"/>
        </w:rPr>
        <w:tab/>
      </w:r>
      <w:r w:rsidRPr="00743868">
        <w:rPr>
          <w:b/>
          <w:noProof/>
          <w:szCs w:val="22"/>
          <w:lang w:val="lt-LT"/>
        </w:rPr>
        <w:t>TINKAMUMO LAIKAS</w:t>
      </w:r>
    </w:p>
    <w:p w14:paraId="542BD370" w14:textId="77777777" w:rsidR="006B122F" w:rsidRPr="00743868" w:rsidRDefault="006B122F" w:rsidP="0004776B">
      <w:pPr>
        <w:widowControl w:val="0"/>
        <w:rPr>
          <w:szCs w:val="22"/>
          <w:lang w:val="lt-LT"/>
        </w:rPr>
      </w:pPr>
    </w:p>
    <w:p w14:paraId="305B45B5" w14:textId="7B549106" w:rsidR="006B122F" w:rsidRPr="00743868" w:rsidRDefault="006B122F" w:rsidP="0004776B">
      <w:pPr>
        <w:widowControl w:val="0"/>
        <w:rPr>
          <w:szCs w:val="22"/>
          <w:lang w:val="lt-LT"/>
        </w:rPr>
      </w:pPr>
      <w:r w:rsidRPr="00743868">
        <w:rPr>
          <w:szCs w:val="22"/>
          <w:lang w:val="lt-LT"/>
        </w:rPr>
        <w:t>EXP:</w:t>
      </w:r>
      <w:r w:rsidR="006F7834" w:rsidRPr="00743868">
        <w:rPr>
          <w:szCs w:val="22"/>
          <w:lang w:val="lt-LT"/>
        </w:rPr>
        <w:t> </w:t>
      </w:r>
      <w:r w:rsidRPr="00743868">
        <w:rPr>
          <w:szCs w:val="22"/>
          <w:lang w:val="lt-LT"/>
        </w:rPr>
        <w:t>{</w:t>
      </w:r>
      <w:proofErr w:type="spellStart"/>
      <w:r w:rsidRPr="00743868">
        <w:rPr>
          <w:szCs w:val="22"/>
          <w:lang w:val="lt-LT"/>
        </w:rPr>
        <w:t>mm.MMMM</w:t>
      </w:r>
      <w:proofErr w:type="spellEnd"/>
      <w:r w:rsidRPr="00743868">
        <w:rPr>
          <w:szCs w:val="22"/>
          <w:lang w:val="lt-LT"/>
        </w:rPr>
        <w:t>}</w:t>
      </w:r>
    </w:p>
    <w:p w14:paraId="388DF850" w14:textId="77777777" w:rsidR="006B122F" w:rsidRPr="00743868" w:rsidRDefault="006B122F" w:rsidP="0004776B">
      <w:pPr>
        <w:widowControl w:val="0"/>
        <w:rPr>
          <w:szCs w:val="22"/>
          <w:lang w:val="lt-LT"/>
        </w:rPr>
      </w:pPr>
    </w:p>
    <w:p w14:paraId="397BDA72" w14:textId="77777777" w:rsidR="006B122F" w:rsidRPr="00743868" w:rsidRDefault="006B122F" w:rsidP="0004776B">
      <w:pPr>
        <w:widowControl w:val="0"/>
        <w:rPr>
          <w:szCs w:val="22"/>
          <w:lang w:val="lt-LT"/>
        </w:rPr>
      </w:pPr>
    </w:p>
    <w:p w14:paraId="5F7828E5"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9.</w:t>
      </w:r>
      <w:r w:rsidRPr="00743868">
        <w:rPr>
          <w:b/>
          <w:szCs w:val="22"/>
          <w:lang w:val="lt-LT"/>
        </w:rPr>
        <w:tab/>
      </w:r>
      <w:r w:rsidRPr="00743868">
        <w:rPr>
          <w:b/>
          <w:noProof/>
          <w:szCs w:val="22"/>
          <w:lang w:val="lt-LT"/>
        </w:rPr>
        <w:t>SPECIALIOS LAIKYMO SĄLYGOS</w:t>
      </w:r>
    </w:p>
    <w:p w14:paraId="1FC5BF19" w14:textId="77777777" w:rsidR="006B122F" w:rsidRPr="00743868" w:rsidRDefault="006B122F" w:rsidP="0004776B">
      <w:pPr>
        <w:widowControl w:val="0"/>
        <w:rPr>
          <w:szCs w:val="22"/>
          <w:lang w:val="lt-LT"/>
        </w:rPr>
      </w:pPr>
    </w:p>
    <w:p w14:paraId="0040D6C3" w14:textId="77777777" w:rsidR="00E33146" w:rsidRPr="00743868" w:rsidRDefault="00E33146" w:rsidP="0004776B">
      <w:pPr>
        <w:widowControl w:val="0"/>
        <w:tabs>
          <w:tab w:val="clear" w:pos="567"/>
        </w:tabs>
        <w:spacing w:line="240" w:lineRule="auto"/>
        <w:rPr>
          <w:noProof/>
          <w:szCs w:val="22"/>
          <w:lang w:val="lt-LT"/>
        </w:rPr>
      </w:pPr>
      <w:r w:rsidRPr="00743868">
        <w:rPr>
          <w:rFonts w:eastAsia="TimesNewRoman"/>
          <w:snapToGrid/>
          <w:szCs w:val="22"/>
          <w:lang w:val="lt-LT"/>
        </w:rPr>
        <w:t>Laikyti gamintojo pakuotėje, kad vaistas būtų apsaugotas nuo šviesos.</w:t>
      </w:r>
    </w:p>
    <w:p w14:paraId="527B9E8D" w14:textId="77777777" w:rsidR="006B122F" w:rsidRPr="00743868" w:rsidRDefault="006B122F" w:rsidP="0004776B">
      <w:pPr>
        <w:widowControl w:val="0"/>
        <w:rPr>
          <w:szCs w:val="22"/>
          <w:lang w:val="lt-LT"/>
        </w:rPr>
      </w:pPr>
    </w:p>
    <w:p w14:paraId="6B7E6B67" w14:textId="77777777" w:rsidR="00E33146" w:rsidRPr="00743868" w:rsidRDefault="00E33146" w:rsidP="0004776B">
      <w:pPr>
        <w:widowControl w:val="0"/>
        <w:rPr>
          <w:szCs w:val="22"/>
          <w:lang w:val="lt-LT"/>
        </w:rPr>
      </w:pPr>
    </w:p>
    <w:p w14:paraId="6BEB3105"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743868">
        <w:rPr>
          <w:b/>
          <w:szCs w:val="22"/>
          <w:lang w:val="lt-LT"/>
        </w:rPr>
        <w:t>10.</w:t>
      </w:r>
      <w:r w:rsidRPr="00743868">
        <w:rPr>
          <w:b/>
          <w:szCs w:val="22"/>
          <w:lang w:val="lt-LT"/>
        </w:rPr>
        <w:tab/>
      </w:r>
      <w:r w:rsidRPr="00743868">
        <w:rPr>
          <w:b/>
          <w:noProof/>
          <w:szCs w:val="22"/>
          <w:lang w:val="lt-LT"/>
        </w:rPr>
        <w:t>SPECIALIOS ATSARGUMO PRIEMONĖS DĖL NESUVARTOTO VAISTINIO PREPARATO AR JO ATLIEKŲ TVARKYMO (JEI REIKIA)</w:t>
      </w:r>
    </w:p>
    <w:p w14:paraId="38C48E85" w14:textId="77777777" w:rsidR="006B122F" w:rsidRPr="00743868" w:rsidRDefault="006B122F" w:rsidP="0004776B">
      <w:pPr>
        <w:widowControl w:val="0"/>
        <w:rPr>
          <w:szCs w:val="22"/>
          <w:lang w:val="lt-LT"/>
        </w:rPr>
      </w:pPr>
    </w:p>
    <w:p w14:paraId="679C47F9" w14:textId="77777777" w:rsidR="006B122F" w:rsidRPr="00743868" w:rsidRDefault="006B122F" w:rsidP="0004776B">
      <w:pPr>
        <w:widowControl w:val="0"/>
        <w:rPr>
          <w:szCs w:val="22"/>
          <w:lang w:val="lt-LT"/>
        </w:rPr>
      </w:pPr>
    </w:p>
    <w:p w14:paraId="71821C7B" w14:textId="764C818C"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11.</w:t>
      </w:r>
      <w:r w:rsidRPr="00743868">
        <w:rPr>
          <w:b/>
          <w:szCs w:val="22"/>
          <w:lang w:val="lt-LT"/>
        </w:rPr>
        <w:tab/>
      </w:r>
      <w:r w:rsidRPr="00743868">
        <w:rPr>
          <w:b/>
          <w:caps/>
          <w:noProof/>
          <w:szCs w:val="22"/>
          <w:lang w:val="lt-LT"/>
        </w:rPr>
        <w:t>REGISTRUOTOJO PAVADINIMAS IR ADRESAS</w:t>
      </w:r>
    </w:p>
    <w:p w14:paraId="278B92A5" w14:textId="77777777" w:rsidR="006B122F" w:rsidRPr="00743868" w:rsidRDefault="006B122F" w:rsidP="0004776B">
      <w:pPr>
        <w:widowControl w:val="0"/>
        <w:rPr>
          <w:szCs w:val="22"/>
          <w:lang w:val="lt-LT"/>
        </w:rPr>
      </w:pPr>
    </w:p>
    <w:p w14:paraId="390C14E1" w14:textId="77777777" w:rsidR="00DE7E99" w:rsidRPr="00F24F86" w:rsidRDefault="00DE7E99" w:rsidP="00DE7E99">
      <w:pPr>
        <w:widowControl w:val="0"/>
        <w:rPr>
          <w:lang w:val="pt-PT"/>
        </w:rPr>
      </w:pPr>
      <w:r>
        <w:rPr>
          <w:lang w:val="pt-PT"/>
        </w:rPr>
        <w:t>(l</w:t>
      </w:r>
      <w:r w:rsidRPr="00F24F86">
        <w:rPr>
          <w:lang w:val="pt-PT"/>
        </w:rPr>
        <w:t>ogo</w:t>
      </w:r>
      <w:r>
        <w:rPr>
          <w:lang w:val="pt-PT"/>
        </w:rPr>
        <w:t>)</w:t>
      </w:r>
      <w:r w:rsidRPr="00F24F86">
        <w:rPr>
          <w:lang w:val="pt-PT"/>
        </w:rPr>
        <w:t xml:space="preserve"> POLPHARMA</w:t>
      </w:r>
    </w:p>
    <w:p w14:paraId="3AD3E9C6" w14:textId="77777777" w:rsidR="00D07AAD" w:rsidRPr="00DE7E99" w:rsidRDefault="00D07AAD" w:rsidP="00D07AAD">
      <w:pPr>
        <w:spacing w:line="252" w:lineRule="auto"/>
        <w:rPr>
          <w:lang w:val="pl-PL"/>
        </w:rPr>
      </w:pPr>
      <w:r w:rsidRPr="00DE7E99">
        <w:rPr>
          <w:lang w:val="pl-PL"/>
        </w:rPr>
        <w:t>Zakłady Farmaceutyczne POLPHARMA S.A.</w:t>
      </w:r>
    </w:p>
    <w:p w14:paraId="6EBC3123" w14:textId="77777777" w:rsidR="00D07AAD" w:rsidRPr="00743868" w:rsidRDefault="00D07AAD" w:rsidP="00D07AAD">
      <w:pPr>
        <w:widowControl w:val="0"/>
        <w:jc w:val="both"/>
        <w:rPr>
          <w:szCs w:val="22"/>
          <w:lang w:val="lt-LT"/>
        </w:rPr>
      </w:pPr>
      <w:r w:rsidRPr="007870A0">
        <w:rPr>
          <w:lang w:val="pl-PL"/>
        </w:rPr>
        <w:t>ul. Pelplińska 19, 83-200 Starogard Gdański</w:t>
      </w:r>
      <w:r>
        <w:rPr>
          <w:szCs w:val="22"/>
          <w:lang w:val="lt-LT"/>
        </w:rPr>
        <w:t xml:space="preserve">, </w:t>
      </w:r>
      <w:r w:rsidRPr="00743868">
        <w:rPr>
          <w:szCs w:val="22"/>
          <w:lang w:val="lt-LT"/>
        </w:rPr>
        <w:t>Lenkija</w:t>
      </w:r>
    </w:p>
    <w:p w14:paraId="535324F7" w14:textId="77777777" w:rsidR="006B122F" w:rsidRPr="00743868" w:rsidRDefault="006B122F" w:rsidP="0004776B">
      <w:pPr>
        <w:widowControl w:val="0"/>
        <w:rPr>
          <w:szCs w:val="22"/>
          <w:lang w:val="lt-LT"/>
        </w:rPr>
      </w:pPr>
    </w:p>
    <w:p w14:paraId="37BE0A12" w14:textId="77777777" w:rsidR="006B122F" w:rsidRPr="00743868" w:rsidRDefault="006B122F" w:rsidP="0004776B">
      <w:pPr>
        <w:widowControl w:val="0"/>
        <w:rPr>
          <w:szCs w:val="22"/>
          <w:lang w:val="lt-LT"/>
        </w:rPr>
      </w:pPr>
    </w:p>
    <w:p w14:paraId="1095356D" w14:textId="143C992E"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12.</w:t>
      </w:r>
      <w:r w:rsidRPr="00743868">
        <w:rPr>
          <w:b/>
          <w:szCs w:val="22"/>
          <w:lang w:val="lt-LT"/>
        </w:rPr>
        <w:tab/>
      </w:r>
      <w:r w:rsidRPr="00743868">
        <w:rPr>
          <w:b/>
          <w:noProof/>
          <w:szCs w:val="22"/>
          <w:lang w:val="lt-LT"/>
        </w:rPr>
        <w:t>REGISTRACIJOS PAŽYMĖJIMO NUMERIS</w:t>
      </w:r>
      <w:r w:rsidR="006F7834" w:rsidRPr="00743868">
        <w:rPr>
          <w:b/>
          <w:noProof/>
          <w:szCs w:val="22"/>
          <w:lang w:val="lt-LT"/>
        </w:rPr>
        <w:t> </w:t>
      </w:r>
      <w:r w:rsidRPr="00743868">
        <w:rPr>
          <w:b/>
          <w:noProof/>
          <w:szCs w:val="22"/>
          <w:lang w:val="lt-LT"/>
        </w:rPr>
        <w:t>(</w:t>
      </w:r>
      <w:r w:rsidR="006F7834" w:rsidRPr="00743868">
        <w:rPr>
          <w:b/>
          <w:noProof/>
          <w:szCs w:val="22"/>
          <w:lang w:val="lt-LT"/>
        </w:rPr>
        <w:noBreakHyphen/>
      </w:r>
      <w:r w:rsidRPr="00743868">
        <w:rPr>
          <w:b/>
          <w:noProof/>
          <w:szCs w:val="22"/>
          <w:lang w:val="lt-LT"/>
        </w:rPr>
        <w:t>IAI)</w:t>
      </w:r>
    </w:p>
    <w:p w14:paraId="472F44C1" w14:textId="77777777" w:rsidR="006B122F" w:rsidRPr="00743868" w:rsidRDefault="006B122F" w:rsidP="0004776B">
      <w:pPr>
        <w:widowControl w:val="0"/>
        <w:rPr>
          <w:szCs w:val="22"/>
          <w:lang w:val="lt-LT"/>
        </w:rPr>
      </w:pPr>
    </w:p>
    <w:p w14:paraId="5D4782EF" w14:textId="77777777" w:rsidR="007C760B" w:rsidRPr="007C760B" w:rsidRDefault="007C760B" w:rsidP="007C760B">
      <w:pPr>
        <w:widowControl w:val="0"/>
        <w:rPr>
          <w:noProof/>
          <w:szCs w:val="22"/>
          <w:highlight w:val="lightGray"/>
          <w:lang w:val="lt-LT"/>
        </w:rPr>
      </w:pPr>
      <w:r>
        <w:rPr>
          <w:szCs w:val="22"/>
          <w:lang w:val="lt-LT"/>
        </w:rPr>
        <w:t>LT/1/19/4473/001</w:t>
      </w:r>
      <w:r>
        <w:rPr>
          <w:bCs/>
          <w:szCs w:val="22"/>
          <w:lang w:val="lt-LT"/>
        </w:rPr>
        <w:t xml:space="preserve"> </w:t>
      </w:r>
      <w:r w:rsidRPr="007C760B">
        <w:rPr>
          <w:noProof/>
          <w:szCs w:val="22"/>
          <w:highlight w:val="lightGray"/>
          <w:lang w:val="lt-LT"/>
        </w:rPr>
        <w:t>– N14</w:t>
      </w:r>
    </w:p>
    <w:p w14:paraId="1B76F60D" w14:textId="77777777" w:rsidR="007C760B" w:rsidRPr="007C760B" w:rsidRDefault="007C760B" w:rsidP="007C760B">
      <w:pPr>
        <w:widowControl w:val="0"/>
        <w:rPr>
          <w:noProof/>
          <w:szCs w:val="22"/>
          <w:highlight w:val="lightGray"/>
          <w:lang w:val="lt-LT"/>
        </w:rPr>
      </w:pPr>
      <w:r w:rsidRPr="007C760B">
        <w:rPr>
          <w:noProof/>
          <w:szCs w:val="22"/>
          <w:highlight w:val="lightGray"/>
          <w:lang w:val="lt-LT"/>
        </w:rPr>
        <w:t>LT/1/19/4473/002 – N28</w:t>
      </w:r>
    </w:p>
    <w:p w14:paraId="3DCA016D" w14:textId="77777777" w:rsidR="007C760B" w:rsidRPr="007C760B" w:rsidRDefault="007C760B" w:rsidP="007C760B">
      <w:pPr>
        <w:widowControl w:val="0"/>
        <w:rPr>
          <w:noProof/>
          <w:szCs w:val="22"/>
          <w:highlight w:val="lightGray"/>
          <w:lang w:val="lt-LT"/>
        </w:rPr>
      </w:pPr>
      <w:r w:rsidRPr="007C760B">
        <w:rPr>
          <w:noProof/>
          <w:szCs w:val="22"/>
          <w:highlight w:val="lightGray"/>
          <w:lang w:val="lt-LT"/>
        </w:rPr>
        <w:t>LT/1/19/4473/003 – N30</w:t>
      </w:r>
    </w:p>
    <w:p w14:paraId="09A58EFD" w14:textId="77777777" w:rsidR="007C760B" w:rsidRPr="007C760B" w:rsidRDefault="007C760B" w:rsidP="007C760B">
      <w:pPr>
        <w:widowControl w:val="0"/>
        <w:rPr>
          <w:noProof/>
          <w:szCs w:val="22"/>
          <w:highlight w:val="lightGray"/>
          <w:lang w:val="lt-LT"/>
        </w:rPr>
      </w:pPr>
      <w:r w:rsidRPr="007C760B">
        <w:rPr>
          <w:noProof/>
          <w:szCs w:val="22"/>
          <w:highlight w:val="lightGray"/>
          <w:lang w:val="lt-LT"/>
        </w:rPr>
        <w:t>LT/1/19/4473/004 – N56</w:t>
      </w:r>
    </w:p>
    <w:p w14:paraId="2F6B31F7" w14:textId="77777777" w:rsidR="007C760B" w:rsidRPr="007C760B" w:rsidRDefault="007C760B" w:rsidP="007C760B">
      <w:pPr>
        <w:widowControl w:val="0"/>
        <w:rPr>
          <w:noProof/>
          <w:szCs w:val="22"/>
          <w:highlight w:val="lightGray"/>
          <w:lang w:val="lt-LT"/>
        </w:rPr>
      </w:pPr>
      <w:r w:rsidRPr="007C760B">
        <w:rPr>
          <w:noProof/>
          <w:szCs w:val="22"/>
          <w:highlight w:val="lightGray"/>
          <w:lang w:val="lt-LT"/>
        </w:rPr>
        <w:t>LT/1/19/4473/005 – N90</w:t>
      </w:r>
    </w:p>
    <w:p w14:paraId="3E689118" w14:textId="77777777" w:rsidR="007C760B" w:rsidRDefault="007C760B" w:rsidP="007C760B">
      <w:pPr>
        <w:widowControl w:val="0"/>
        <w:rPr>
          <w:bCs/>
          <w:szCs w:val="22"/>
          <w:lang w:val="lt-LT"/>
        </w:rPr>
      </w:pPr>
      <w:r w:rsidRPr="007C760B">
        <w:rPr>
          <w:noProof/>
          <w:szCs w:val="22"/>
          <w:highlight w:val="lightGray"/>
          <w:lang w:val="lt-LT"/>
        </w:rPr>
        <w:t>LT/1/19/4473/006 – N98</w:t>
      </w:r>
    </w:p>
    <w:p w14:paraId="314B5E8E" w14:textId="77777777" w:rsidR="006B122F" w:rsidRPr="00743868" w:rsidRDefault="006B122F" w:rsidP="0004776B">
      <w:pPr>
        <w:widowControl w:val="0"/>
        <w:rPr>
          <w:szCs w:val="22"/>
          <w:lang w:val="lt-LT"/>
        </w:rPr>
      </w:pPr>
    </w:p>
    <w:p w14:paraId="337747BA" w14:textId="77777777" w:rsidR="006B122F" w:rsidRPr="00743868" w:rsidRDefault="006B122F" w:rsidP="0004776B">
      <w:pPr>
        <w:widowControl w:val="0"/>
        <w:rPr>
          <w:szCs w:val="22"/>
          <w:lang w:val="lt-LT"/>
        </w:rPr>
      </w:pPr>
    </w:p>
    <w:p w14:paraId="020771C2" w14:textId="21E69521"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13.</w:t>
      </w:r>
      <w:r w:rsidRPr="00743868">
        <w:rPr>
          <w:b/>
          <w:szCs w:val="22"/>
          <w:lang w:val="lt-LT"/>
        </w:rPr>
        <w:tab/>
      </w:r>
      <w:r w:rsidRPr="00743868">
        <w:rPr>
          <w:b/>
          <w:noProof/>
          <w:szCs w:val="22"/>
          <w:lang w:val="lt-LT"/>
        </w:rPr>
        <w:t>SERIJOS NUMERIS</w:t>
      </w:r>
    </w:p>
    <w:p w14:paraId="72A3C204" w14:textId="77777777" w:rsidR="006B122F" w:rsidRPr="00743868" w:rsidRDefault="006B122F" w:rsidP="0004776B">
      <w:pPr>
        <w:widowControl w:val="0"/>
        <w:rPr>
          <w:szCs w:val="22"/>
          <w:lang w:val="lt-LT"/>
        </w:rPr>
      </w:pPr>
    </w:p>
    <w:p w14:paraId="0F57098C" w14:textId="77777777" w:rsidR="006B122F" w:rsidRPr="00743868" w:rsidRDefault="006B122F" w:rsidP="0004776B">
      <w:pPr>
        <w:widowControl w:val="0"/>
        <w:rPr>
          <w:szCs w:val="22"/>
          <w:lang w:val="lt-LT"/>
        </w:rPr>
      </w:pPr>
      <w:r w:rsidRPr="00743868">
        <w:rPr>
          <w:szCs w:val="22"/>
          <w:lang w:val="lt-LT"/>
        </w:rPr>
        <w:t>Lot:</w:t>
      </w:r>
    </w:p>
    <w:p w14:paraId="1915EE3E" w14:textId="77777777" w:rsidR="006B122F" w:rsidRPr="00743868" w:rsidRDefault="006B122F" w:rsidP="0004776B">
      <w:pPr>
        <w:widowControl w:val="0"/>
        <w:rPr>
          <w:szCs w:val="22"/>
          <w:lang w:val="lt-LT"/>
        </w:rPr>
      </w:pPr>
    </w:p>
    <w:p w14:paraId="796184B4" w14:textId="77777777" w:rsidR="006B122F" w:rsidRPr="00743868" w:rsidRDefault="006B122F" w:rsidP="0004776B">
      <w:pPr>
        <w:widowControl w:val="0"/>
        <w:rPr>
          <w:szCs w:val="22"/>
          <w:lang w:val="lt-LT"/>
        </w:rPr>
      </w:pPr>
    </w:p>
    <w:p w14:paraId="2D2CF8D5"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14.</w:t>
      </w:r>
      <w:r w:rsidRPr="00743868">
        <w:rPr>
          <w:b/>
          <w:szCs w:val="22"/>
          <w:lang w:val="lt-LT"/>
        </w:rPr>
        <w:tab/>
      </w:r>
      <w:r w:rsidRPr="00743868">
        <w:rPr>
          <w:b/>
          <w:noProof/>
          <w:szCs w:val="22"/>
          <w:lang w:val="lt-LT"/>
        </w:rPr>
        <w:t>PARDAVIMO (IŠDAVIMO) TVARKA</w:t>
      </w:r>
    </w:p>
    <w:p w14:paraId="3152DE91" w14:textId="77777777" w:rsidR="006B122F" w:rsidRPr="00743868" w:rsidRDefault="006B122F" w:rsidP="0004776B">
      <w:pPr>
        <w:widowControl w:val="0"/>
        <w:rPr>
          <w:szCs w:val="22"/>
          <w:lang w:val="lt-LT"/>
        </w:rPr>
      </w:pPr>
    </w:p>
    <w:p w14:paraId="53313CB0" w14:textId="77777777" w:rsidR="006B122F" w:rsidRPr="00743868" w:rsidRDefault="006B122F" w:rsidP="0004776B">
      <w:pPr>
        <w:widowControl w:val="0"/>
        <w:rPr>
          <w:szCs w:val="22"/>
          <w:lang w:val="lt-LT"/>
        </w:rPr>
      </w:pPr>
      <w:r w:rsidRPr="00743868">
        <w:rPr>
          <w:szCs w:val="22"/>
          <w:lang w:val="lt-LT"/>
        </w:rPr>
        <w:t>Receptinis vaistas.</w:t>
      </w:r>
    </w:p>
    <w:p w14:paraId="22F207E0" w14:textId="77777777" w:rsidR="006B122F" w:rsidRPr="00743868" w:rsidRDefault="006B122F" w:rsidP="0004776B">
      <w:pPr>
        <w:widowControl w:val="0"/>
        <w:rPr>
          <w:szCs w:val="22"/>
          <w:lang w:val="lt-LT"/>
        </w:rPr>
      </w:pPr>
    </w:p>
    <w:p w14:paraId="3A24F158" w14:textId="77777777" w:rsidR="006B122F" w:rsidRPr="00743868" w:rsidRDefault="006B122F" w:rsidP="0004776B">
      <w:pPr>
        <w:widowControl w:val="0"/>
        <w:rPr>
          <w:szCs w:val="22"/>
          <w:lang w:val="lt-LT"/>
        </w:rPr>
      </w:pPr>
    </w:p>
    <w:p w14:paraId="364B960F" w14:textId="77777777" w:rsidR="006B122F" w:rsidRPr="00743868" w:rsidRDefault="006B122F" w:rsidP="0004776B">
      <w:pPr>
        <w:widowControl w:val="0"/>
        <w:pBdr>
          <w:top w:val="single" w:sz="4" w:space="0"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15.</w:t>
      </w:r>
      <w:r w:rsidRPr="00743868">
        <w:rPr>
          <w:b/>
          <w:szCs w:val="22"/>
          <w:lang w:val="lt-LT"/>
        </w:rPr>
        <w:tab/>
      </w:r>
      <w:r w:rsidRPr="00743868">
        <w:rPr>
          <w:b/>
          <w:noProof/>
          <w:szCs w:val="22"/>
          <w:lang w:val="lt-LT"/>
        </w:rPr>
        <w:t>VARTOJIMO INSTRUKCIJA</w:t>
      </w:r>
    </w:p>
    <w:p w14:paraId="0CC8962B" w14:textId="77777777" w:rsidR="006B122F" w:rsidRPr="00743868" w:rsidRDefault="006B122F" w:rsidP="0004776B">
      <w:pPr>
        <w:widowControl w:val="0"/>
        <w:rPr>
          <w:szCs w:val="22"/>
          <w:lang w:val="lt-LT"/>
        </w:rPr>
      </w:pPr>
    </w:p>
    <w:p w14:paraId="0635A580" w14:textId="77777777" w:rsidR="006B122F" w:rsidRPr="00743868" w:rsidRDefault="006B122F" w:rsidP="0004776B">
      <w:pPr>
        <w:widowControl w:val="0"/>
        <w:rPr>
          <w:szCs w:val="22"/>
          <w:lang w:val="lt-LT"/>
        </w:rPr>
      </w:pPr>
    </w:p>
    <w:p w14:paraId="531AC39D" w14:textId="77777777" w:rsidR="006B122F" w:rsidRPr="00743868" w:rsidRDefault="006B122F" w:rsidP="0004776B">
      <w:pPr>
        <w:widowControl w:val="0"/>
        <w:pBdr>
          <w:top w:val="single" w:sz="4" w:space="1" w:color="auto"/>
          <w:left w:val="single" w:sz="4" w:space="4" w:color="auto"/>
          <w:bottom w:val="single" w:sz="4" w:space="0" w:color="auto"/>
          <w:right w:val="single" w:sz="4" w:space="4" w:color="auto"/>
        </w:pBdr>
        <w:spacing w:line="240" w:lineRule="auto"/>
        <w:rPr>
          <w:szCs w:val="22"/>
          <w:lang w:val="lt-LT"/>
        </w:rPr>
      </w:pPr>
      <w:r w:rsidRPr="00743868">
        <w:rPr>
          <w:b/>
          <w:szCs w:val="22"/>
          <w:lang w:val="lt-LT"/>
        </w:rPr>
        <w:t>16.</w:t>
      </w:r>
      <w:r w:rsidRPr="00743868">
        <w:rPr>
          <w:b/>
          <w:szCs w:val="22"/>
          <w:lang w:val="lt-LT"/>
        </w:rPr>
        <w:tab/>
      </w:r>
      <w:r w:rsidRPr="00743868">
        <w:rPr>
          <w:b/>
          <w:noProof/>
          <w:szCs w:val="22"/>
          <w:lang w:val="lt-LT"/>
        </w:rPr>
        <w:t>INFORMACIJA BRAILIO RAŠTU</w:t>
      </w:r>
    </w:p>
    <w:p w14:paraId="44CF4D01" w14:textId="77777777" w:rsidR="006B122F" w:rsidRPr="00743868" w:rsidRDefault="006B122F" w:rsidP="0004776B">
      <w:pPr>
        <w:widowControl w:val="0"/>
        <w:rPr>
          <w:szCs w:val="22"/>
          <w:lang w:val="lt-LT"/>
        </w:rPr>
      </w:pPr>
    </w:p>
    <w:p w14:paraId="5FC9F993" w14:textId="25F3CDA9" w:rsidR="006B122F" w:rsidRPr="00743868" w:rsidRDefault="006B122F" w:rsidP="0004776B">
      <w:pPr>
        <w:widowControl w:val="0"/>
        <w:rPr>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40 mg/</w:t>
      </w:r>
      <w:r w:rsidR="000A6BC8" w:rsidRPr="00743868">
        <w:rPr>
          <w:rFonts w:eastAsia="TimesNewRoman"/>
          <w:szCs w:val="22"/>
          <w:lang w:val="lt-LT"/>
        </w:rPr>
        <w:t>10</w:t>
      </w:r>
      <w:r w:rsidRPr="00743868">
        <w:rPr>
          <w:rFonts w:eastAsia="TimesNewRoman"/>
          <w:szCs w:val="22"/>
          <w:lang w:val="lt-LT"/>
        </w:rPr>
        <w:t> mg</w:t>
      </w:r>
    </w:p>
    <w:p w14:paraId="627870EA" w14:textId="77777777" w:rsidR="006B122F" w:rsidRPr="00743868" w:rsidRDefault="006B122F" w:rsidP="0004776B">
      <w:pPr>
        <w:widowControl w:val="0"/>
        <w:rPr>
          <w:szCs w:val="22"/>
          <w:lang w:val="lt-LT"/>
        </w:rPr>
      </w:pPr>
    </w:p>
    <w:p w14:paraId="4190AC28" w14:textId="77777777" w:rsidR="006B122F" w:rsidRPr="00743868" w:rsidRDefault="006B122F" w:rsidP="0004776B">
      <w:pPr>
        <w:widowControl w:val="0"/>
        <w:rPr>
          <w:noProof/>
          <w:snapToGrid/>
          <w:szCs w:val="22"/>
          <w:shd w:val="clear" w:color="auto" w:fill="CCCCCC"/>
          <w:lang w:val="lt-LT"/>
        </w:rPr>
      </w:pPr>
    </w:p>
    <w:p w14:paraId="66294AA1" w14:textId="1525887D" w:rsidR="006B122F" w:rsidRPr="00743868" w:rsidRDefault="006B122F" w:rsidP="0004776B">
      <w:pPr>
        <w:widowControl w:val="0"/>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743868">
        <w:rPr>
          <w:b/>
          <w:noProof/>
          <w:szCs w:val="22"/>
          <w:lang w:val="lt-LT"/>
        </w:rPr>
        <w:t>17.</w:t>
      </w:r>
      <w:r w:rsidRPr="00743868">
        <w:rPr>
          <w:b/>
          <w:noProof/>
          <w:szCs w:val="22"/>
          <w:lang w:val="lt-LT"/>
        </w:rPr>
        <w:tab/>
        <w:t>UNIKALUS IDENTIFIKATORIUS</w:t>
      </w:r>
      <w:r w:rsidR="006F7834" w:rsidRPr="00743868">
        <w:rPr>
          <w:b/>
          <w:noProof/>
          <w:szCs w:val="22"/>
          <w:lang w:val="lt-LT"/>
        </w:rPr>
        <w:t xml:space="preserve"> </w:t>
      </w:r>
      <w:r w:rsidRPr="00743868">
        <w:rPr>
          <w:b/>
          <w:noProof/>
          <w:szCs w:val="22"/>
          <w:lang w:val="lt-LT"/>
        </w:rPr>
        <w:t>– 2D BRŪKŠNINIS KODAS</w:t>
      </w:r>
    </w:p>
    <w:p w14:paraId="5920E2FF" w14:textId="77777777" w:rsidR="006B122F" w:rsidRPr="00743868" w:rsidRDefault="006B122F" w:rsidP="0004776B">
      <w:pPr>
        <w:widowControl w:val="0"/>
        <w:rPr>
          <w:noProof/>
          <w:szCs w:val="22"/>
          <w:lang w:val="lt-LT"/>
        </w:rPr>
      </w:pPr>
    </w:p>
    <w:p w14:paraId="5DB128AD" w14:textId="77777777" w:rsidR="006B122F" w:rsidRPr="00743868" w:rsidRDefault="006B122F" w:rsidP="0004776B">
      <w:pPr>
        <w:widowControl w:val="0"/>
        <w:rPr>
          <w:noProof/>
          <w:szCs w:val="22"/>
          <w:shd w:val="clear" w:color="auto" w:fill="CCCCCC"/>
          <w:lang w:val="lt-LT"/>
        </w:rPr>
      </w:pPr>
      <w:r w:rsidRPr="00743868">
        <w:rPr>
          <w:noProof/>
          <w:szCs w:val="22"/>
          <w:highlight w:val="lightGray"/>
          <w:lang w:val="lt-LT"/>
        </w:rPr>
        <w:t>2D brūkšninis kodas su nurodytu unikaliu identifikatoriumi.</w:t>
      </w:r>
    </w:p>
    <w:p w14:paraId="70725F18" w14:textId="77777777" w:rsidR="006B122F" w:rsidRPr="00743868" w:rsidRDefault="006B122F" w:rsidP="0004776B">
      <w:pPr>
        <w:widowControl w:val="0"/>
        <w:rPr>
          <w:noProof/>
          <w:szCs w:val="22"/>
          <w:lang w:val="lt-LT"/>
        </w:rPr>
      </w:pPr>
    </w:p>
    <w:p w14:paraId="6EB70B49" w14:textId="77777777" w:rsidR="006B122F" w:rsidRPr="00743868" w:rsidRDefault="006B122F" w:rsidP="0004776B">
      <w:pPr>
        <w:widowControl w:val="0"/>
        <w:rPr>
          <w:noProof/>
          <w:szCs w:val="22"/>
          <w:lang w:val="lt-LT"/>
        </w:rPr>
      </w:pPr>
    </w:p>
    <w:p w14:paraId="7F38DB30" w14:textId="5BF1F0CF" w:rsidR="006B122F" w:rsidRPr="00743868" w:rsidRDefault="006B122F" w:rsidP="0004776B">
      <w:pPr>
        <w:widowControl w:val="0"/>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743868">
        <w:rPr>
          <w:b/>
          <w:noProof/>
          <w:szCs w:val="22"/>
          <w:lang w:val="lt-LT"/>
        </w:rPr>
        <w:t>18.</w:t>
      </w:r>
      <w:r w:rsidRPr="00743868">
        <w:rPr>
          <w:b/>
          <w:noProof/>
          <w:szCs w:val="22"/>
          <w:lang w:val="lt-LT"/>
        </w:rPr>
        <w:tab/>
        <w:t>UNIKALUS IDENTIFIKATORIUS</w:t>
      </w:r>
      <w:r w:rsidR="00843CAE" w:rsidRPr="00743868">
        <w:rPr>
          <w:b/>
          <w:noProof/>
          <w:szCs w:val="22"/>
          <w:lang w:val="lt-LT"/>
        </w:rPr>
        <w:t xml:space="preserve"> </w:t>
      </w:r>
      <w:r w:rsidRPr="00743868">
        <w:rPr>
          <w:b/>
          <w:noProof/>
          <w:szCs w:val="22"/>
          <w:lang w:val="lt-LT"/>
        </w:rPr>
        <w:t>– ŽMONĖMS SUPRANTAMI DUOMENYS</w:t>
      </w:r>
    </w:p>
    <w:p w14:paraId="433DC164" w14:textId="77777777" w:rsidR="006B122F" w:rsidRPr="00743868" w:rsidRDefault="006B122F" w:rsidP="0004776B">
      <w:pPr>
        <w:widowControl w:val="0"/>
        <w:rPr>
          <w:noProof/>
          <w:szCs w:val="22"/>
          <w:lang w:val="lt-LT"/>
        </w:rPr>
      </w:pPr>
    </w:p>
    <w:p w14:paraId="3330E408" w14:textId="6BB02763" w:rsidR="006B122F" w:rsidRPr="00743868" w:rsidRDefault="006B122F" w:rsidP="0004776B">
      <w:pPr>
        <w:widowControl w:val="0"/>
        <w:rPr>
          <w:szCs w:val="22"/>
          <w:lang w:val="lt-LT"/>
        </w:rPr>
      </w:pPr>
      <w:r w:rsidRPr="00743868">
        <w:rPr>
          <w:szCs w:val="22"/>
          <w:lang w:val="lt-LT"/>
        </w:rPr>
        <w:t>PC:</w:t>
      </w:r>
      <w:r w:rsidR="00843CAE" w:rsidRPr="00743868">
        <w:rPr>
          <w:szCs w:val="22"/>
          <w:lang w:val="lt-LT"/>
        </w:rPr>
        <w:t> </w:t>
      </w:r>
      <w:r w:rsidRPr="00743868">
        <w:rPr>
          <w:szCs w:val="22"/>
          <w:lang w:val="lt-LT"/>
        </w:rPr>
        <w:t>{numeris}</w:t>
      </w:r>
    </w:p>
    <w:p w14:paraId="75A8E46A" w14:textId="5FE3FA46" w:rsidR="006B122F" w:rsidRPr="00743868" w:rsidRDefault="006B122F" w:rsidP="0004776B">
      <w:pPr>
        <w:widowControl w:val="0"/>
        <w:rPr>
          <w:szCs w:val="22"/>
          <w:lang w:val="lt-LT"/>
        </w:rPr>
      </w:pPr>
      <w:r w:rsidRPr="00743868">
        <w:rPr>
          <w:szCs w:val="22"/>
          <w:lang w:val="lt-LT"/>
        </w:rPr>
        <w:t>SN:</w:t>
      </w:r>
      <w:r w:rsidR="00843CAE" w:rsidRPr="00743868">
        <w:rPr>
          <w:szCs w:val="22"/>
          <w:lang w:val="lt-LT"/>
        </w:rPr>
        <w:t> </w:t>
      </w:r>
      <w:r w:rsidRPr="00743868">
        <w:rPr>
          <w:szCs w:val="22"/>
          <w:lang w:val="lt-LT"/>
        </w:rPr>
        <w:t>{numeris}</w:t>
      </w:r>
    </w:p>
    <w:p w14:paraId="6A554A8E" w14:textId="0FD570AE" w:rsidR="006B122F" w:rsidRPr="00743868" w:rsidRDefault="006B122F" w:rsidP="0004776B">
      <w:pPr>
        <w:widowControl w:val="0"/>
        <w:rPr>
          <w:noProof/>
          <w:vanish/>
          <w:szCs w:val="22"/>
          <w:lang w:val="lt-LT"/>
        </w:rPr>
      </w:pPr>
      <w:r w:rsidRPr="00743868">
        <w:rPr>
          <w:szCs w:val="22"/>
          <w:highlight w:val="lightGray"/>
          <w:lang w:val="lt-LT"/>
        </w:rPr>
        <w:t>NN:</w:t>
      </w:r>
      <w:r w:rsidR="00843CAE" w:rsidRPr="00743868">
        <w:rPr>
          <w:szCs w:val="22"/>
          <w:highlight w:val="lightGray"/>
          <w:lang w:val="lt-LT"/>
        </w:rPr>
        <w:t> </w:t>
      </w:r>
      <w:r w:rsidRPr="00743868">
        <w:rPr>
          <w:szCs w:val="22"/>
          <w:highlight w:val="lightGray"/>
          <w:lang w:val="lt-LT"/>
        </w:rPr>
        <w:t>{numeris}</w:t>
      </w:r>
    </w:p>
    <w:p w14:paraId="651A1136" w14:textId="77777777" w:rsidR="006B122F" w:rsidRPr="00743868" w:rsidRDefault="006B122F" w:rsidP="0004776B">
      <w:pPr>
        <w:widowControl w:val="0"/>
        <w:rPr>
          <w:szCs w:val="22"/>
          <w:lang w:val="lt-LT"/>
        </w:rPr>
      </w:pPr>
      <w:r w:rsidRPr="00743868">
        <w:rPr>
          <w:szCs w:val="22"/>
          <w:lang w:val="lt-LT"/>
        </w:rPr>
        <w:br w:type="page"/>
      </w:r>
    </w:p>
    <w:p w14:paraId="5DB7D256" w14:textId="0A507A10" w:rsidR="006B122F" w:rsidRPr="00743868" w:rsidRDefault="006B122F" w:rsidP="0004776B">
      <w:pPr>
        <w:widowControl w:val="0"/>
        <w:pBdr>
          <w:top w:val="single" w:sz="4" w:space="1" w:color="auto"/>
          <w:left w:val="single" w:sz="4" w:space="4" w:color="auto"/>
          <w:bottom w:val="single" w:sz="4" w:space="1" w:color="auto"/>
          <w:right w:val="single" w:sz="4" w:space="4" w:color="auto"/>
        </w:pBdr>
        <w:rPr>
          <w:b/>
          <w:noProof/>
          <w:szCs w:val="22"/>
          <w:lang w:val="lt-LT"/>
        </w:rPr>
      </w:pPr>
      <w:r w:rsidRPr="00743868">
        <w:rPr>
          <w:b/>
          <w:noProof/>
          <w:szCs w:val="22"/>
          <w:lang w:val="lt-LT"/>
        </w:rPr>
        <w:lastRenderedPageBreak/>
        <w:t>MINIMALI INFORMACIJA ANT LIZDINIŲ PLOKŠTELIŲ ARBA DVISLUOKSNIŲ</w:t>
      </w:r>
      <w:r w:rsidR="00843CAE" w:rsidRPr="00743868">
        <w:rPr>
          <w:b/>
          <w:noProof/>
          <w:szCs w:val="22"/>
          <w:lang w:val="lt-LT"/>
        </w:rPr>
        <w:t xml:space="preserve"> </w:t>
      </w:r>
      <w:r w:rsidRPr="00743868">
        <w:rPr>
          <w:b/>
          <w:noProof/>
          <w:szCs w:val="22"/>
          <w:lang w:val="lt-LT"/>
        </w:rPr>
        <w:t>JUOSTELIŲ</w:t>
      </w:r>
    </w:p>
    <w:p w14:paraId="700D1A09"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ind w:left="567" w:hanging="567"/>
        <w:rPr>
          <w:b/>
          <w:noProof/>
          <w:szCs w:val="22"/>
          <w:lang w:val="lt-LT"/>
        </w:rPr>
      </w:pPr>
    </w:p>
    <w:p w14:paraId="41ACC195"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ind w:left="567" w:hanging="567"/>
        <w:rPr>
          <w:b/>
          <w:szCs w:val="22"/>
          <w:lang w:val="lt-LT"/>
        </w:rPr>
      </w:pPr>
      <w:r w:rsidRPr="00743868">
        <w:rPr>
          <w:b/>
          <w:szCs w:val="22"/>
          <w:lang w:val="lt-LT"/>
        </w:rPr>
        <w:t xml:space="preserve">LIZDINĖ PLOKŠTELĖ </w:t>
      </w:r>
    </w:p>
    <w:p w14:paraId="1B8B43C7" w14:textId="77777777" w:rsidR="006B122F" w:rsidRPr="00743868" w:rsidRDefault="006B122F" w:rsidP="0004776B">
      <w:pPr>
        <w:widowControl w:val="0"/>
        <w:rPr>
          <w:szCs w:val="22"/>
          <w:lang w:val="lt-LT"/>
        </w:rPr>
      </w:pPr>
    </w:p>
    <w:p w14:paraId="48B3EA2E" w14:textId="77777777" w:rsidR="006B122F" w:rsidRPr="00743868" w:rsidRDefault="006B122F" w:rsidP="0004776B">
      <w:pPr>
        <w:widowControl w:val="0"/>
        <w:rPr>
          <w:szCs w:val="22"/>
          <w:lang w:val="lt-LT"/>
        </w:rPr>
      </w:pPr>
    </w:p>
    <w:p w14:paraId="392BCC17"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1.</w:t>
      </w:r>
      <w:r w:rsidRPr="00743868">
        <w:rPr>
          <w:b/>
          <w:szCs w:val="22"/>
          <w:lang w:val="lt-LT"/>
        </w:rPr>
        <w:tab/>
      </w:r>
      <w:r w:rsidRPr="00743868">
        <w:rPr>
          <w:b/>
          <w:caps/>
          <w:noProof/>
          <w:szCs w:val="22"/>
          <w:lang w:val="lt-LT"/>
        </w:rPr>
        <w:t>VAISTINIO</w:t>
      </w:r>
      <w:r w:rsidRPr="00743868">
        <w:rPr>
          <w:b/>
          <w:noProof/>
          <w:szCs w:val="22"/>
          <w:lang w:val="lt-LT"/>
        </w:rPr>
        <w:t xml:space="preserve"> PREPARATO PAVADINIMAS</w:t>
      </w:r>
    </w:p>
    <w:p w14:paraId="60415EFA" w14:textId="77777777" w:rsidR="006B122F" w:rsidRPr="00743868" w:rsidRDefault="006B122F" w:rsidP="0004776B">
      <w:pPr>
        <w:widowControl w:val="0"/>
        <w:rPr>
          <w:szCs w:val="22"/>
          <w:lang w:val="lt-LT"/>
        </w:rPr>
      </w:pPr>
    </w:p>
    <w:p w14:paraId="46E587BE" w14:textId="77777777" w:rsidR="006B122F" w:rsidRPr="00743868" w:rsidRDefault="006B122F" w:rsidP="0004776B">
      <w:pPr>
        <w:widowControl w:val="0"/>
        <w:spacing w:line="240" w:lineRule="auto"/>
        <w:rPr>
          <w:rFonts w:eastAsia="TimesNewRoman"/>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40 mg/</w:t>
      </w:r>
      <w:r w:rsidR="000A6BC8" w:rsidRPr="00743868">
        <w:rPr>
          <w:rFonts w:eastAsia="TimesNewRoman"/>
          <w:szCs w:val="22"/>
          <w:lang w:val="lt-LT"/>
        </w:rPr>
        <w:t>10</w:t>
      </w:r>
      <w:r w:rsidRPr="00743868">
        <w:rPr>
          <w:rFonts w:eastAsia="TimesNewRoman"/>
          <w:szCs w:val="22"/>
          <w:lang w:val="lt-LT"/>
        </w:rPr>
        <w:t> mg tabletės</w:t>
      </w:r>
    </w:p>
    <w:p w14:paraId="6E956594" w14:textId="0F61C155" w:rsidR="006B122F" w:rsidRPr="00743868" w:rsidRDefault="006B122F" w:rsidP="0004776B">
      <w:pPr>
        <w:widowControl w:val="0"/>
        <w:rPr>
          <w:szCs w:val="22"/>
          <w:lang w:val="lt-LT"/>
        </w:rPr>
      </w:pPr>
      <w:proofErr w:type="spellStart"/>
      <w:r w:rsidRPr="00743868">
        <w:rPr>
          <w:rFonts w:eastAsia="TimesNewRoman"/>
          <w:snapToGrid/>
          <w:szCs w:val="22"/>
          <w:lang w:val="lt-LT"/>
        </w:rPr>
        <w:t>Telmisartanum</w:t>
      </w:r>
      <w:proofErr w:type="spellEnd"/>
      <w:r w:rsidRPr="00743868">
        <w:rPr>
          <w:rFonts w:eastAsia="TimesNewRoman"/>
          <w:snapToGrid/>
          <w:szCs w:val="22"/>
          <w:lang w:val="lt-LT"/>
        </w:rPr>
        <w:t>/</w:t>
      </w:r>
      <w:proofErr w:type="spellStart"/>
      <w:r w:rsidRPr="00743868">
        <w:rPr>
          <w:rFonts w:eastAsia="TimesNewRoman"/>
          <w:snapToGrid/>
          <w:szCs w:val="22"/>
          <w:lang w:val="lt-LT"/>
        </w:rPr>
        <w:t>Amlodipinum</w:t>
      </w:r>
      <w:proofErr w:type="spellEnd"/>
    </w:p>
    <w:p w14:paraId="7466CBA2" w14:textId="77777777" w:rsidR="006B122F" w:rsidRPr="00743868" w:rsidRDefault="006B122F" w:rsidP="0004776B">
      <w:pPr>
        <w:widowControl w:val="0"/>
        <w:rPr>
          <w:szCs w:val="22"/>
          <w:lang w:val="lt-LT"/>
        </w:rPr>
      </w:pPr>
    </w:p>
    <w:p w14:paraId="269F0335" w14:textId="77777777" w:rsidR="006B122F" w:rsidRPr="00743868" w:rsidRDefault="006B122F" w:rsidP="0004776B">
      <w:pPr>
        <w:widowControl w:val="0"/>
        <w:rPr>
          <w:szCs w:val="22"/>
          <w:lang w:val="lt-LT"/>
        </w:rPr>
      </w:pPr>
    </w:p>
    <w:p w14:paraId="3D4ADDBF"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2.</w:t>
      </w:r>
      <w:r w:rsidRPr="00743868">
        <w:rPr>
          <w:b/>
          <w:szCs w:val="22"/>
          <w:lang w:val="lt-LT"/>
        </w:rPr>
        <w:tab/>
      </w:r>
      <w:r w:rsidRPr="00743868">
        <w:rPr>
          <w:b/>
          <w:caps/>
          <w:noProof/>
          <w:szCs w:val="22"/>
          <w:lang w:val="lt-LT"/>
        </w:rPr>
        <w:t>REGISTRUOTOJO pavadinimas</w:t>
      </w:r>
    </w:p>
    <w:p w14:paraId="7C29CBE3" w14:textId="77777777" w:rsidR="006B122F" w:rsidRPr="00743868" w:rsidRDefault="006B122F" w:rsidP="0004776B">
      <w:pPr>
        <w:widowControl w:val="0"/>
        <w:rPr>
          <w:szCs w:val="22"/>
          <w:lang w:val="lt-LT"/>
        </w:rPr>
      </w:pPr>
    </w:p>
    <w:p w14:paraId="35FB4F6B" w14:textId="76EBB63A" w:rsidR="00D07AAD" w:rsidRPr="007870A0" w:rsidRDefault="0013681E" w:rsidP="0004776B">
      <w:pPr>
        <w:widowControl w:val="0"/>
        <w:rPr>
          <w:lang w:val="pt-PT"/>
        </w:rPr>
      </w:pPr>
      <w:r>
        <w:rPr>
          <w:lang w:val="pt-PT"/>
        </w:rPr>
        <w:t>(l</w:t>
      </w:r>
      <w:r w:rsidRPr="001C1201">
        <w:rPr>
          <w:lang w:val="pt-PT"/>
        </w:rPr>
        <w:t>ogo</w:t>
      </w:r>
      <w:r>
        <w:rPr>
          <w:lang w:val="pt-PT"/>
        </w:rPr>
        <w:t>)</w:t>
      </w:r>
      <w:r w:rsidR="00D07AAD" w:rsidRPr="007870A0">
        <w:rPr>
          <w:lang w:val="pt-PT"/>
        </w:rPr>
        <w:t xml:space="preserve"> POLPHARMA</w:t>
      </w:r>
    </w:p>
    <w:p w14:paraId="43C43A62" w14:textId="77777777" w:rsidR="006B122F" w:rsidRPr="00743868" w:rsidRDefault="006B122F" w:rsidP="0004776B">
      <w:pPr>
        <w:widowControl w:val="0"/>
        <w:rPr>
          <w:szCs w:val="22"/>
          <w:lang w:val="lt-LT"/>
        </w:rPr>
      </w:pPr>
    </w:p>
    <w:p w14:paraId="5A00A0C2" w14:textId="77777777" w:rsidR="006B122F" w:rsidRPr="00743868" w:rsidRDefault="006B122F" w:rsidP="0004776B">
      <w:pPr>
        <w:widowControl w:val="0"/>
        <w:rPr>
          <w:szCs w:val="22"/>
          <w:lang w:val="lt-LT"/>
        </w:rPr>
      </w:pPr>
    </w:p>
    <w:p w14:paraId="6524268A" w14:textId="77777777" w:rsidR="006B122F" w:rsidRPr="00743868" w:rsidRDefault="006B122F" w:rsidP="0004776B">
      <w:pPr>
        <w:widowControl w:val="0"/>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743868">
        <w:rPr>
          <w:b/>
          <w:szCs w:val="22"/>
          <w:lang w:val="lt-LT"/>
        </w:rPr>
        <w:t>3.</w:t>
      </w:r>
      <w:r w:rsidRPr="00743868">
        <w:rPr>
          <w:b/>
          <w:szCs w:val="22"/>
          <w:lang w:val="lt-LT"/>
        </w:rPr>
        <w:tab/>
      </w:r>
      <w:r w:rsidRPr="00743868">
        <w:rPr>
          <w:b/>
          <w:noProof/>
          <w:szCs w:val="22"/>
          <w:lang w:val="lt-LT"/>
        </w:rPr>
        <w:t>TINKAMUMO LAIKAS</w:t>
      </w:r>
    </w:p>
    <w:p w14:paraId="36E763D6" w14:textId="77777777" w:rsidR="006B122F" w:rsidRPr="00743868" w:rsidRDefault="006B122F" w:rsidP="0004776B">
      <w:pPr>
        <w:widowControl w:val="0"/>
        <w:rPr>
          <w:szCs w:val="22"/>
          <w:lang w:val="lt-LT"/>
        </w:rPr>
      </w:pPr>
    </w:p>
    <w:p w14:paraId="65EDCB34" w14:textId="4C6769CA" w:rsidR="006B122F" w:rsidRPr="00743868" w:rsidRDefault="006B122F" w:rsidP="0004776B">
      <w:pPr>
        <w:widowControl w:val="0"/>
        <w:rPr>
          <w:noProof/>
          <w:szCs w:val="22"/>
          <w:lang w:val="lt-LT"/>
        </w:rPr>
      </w:pPr>
      <w:r w:rsidRPr="00743868">
        <w:rPr>
          <w:szCs w:val="22"/>
          <w:lang w:val="lt-LT"/>
        </w:rPr>
        <w:t>EXP</w:t>
      </w:r>
      <w:r w:rsidR="00843CAE" w:rsidRPr="00743868">
        <w:rPr>
          <w:szCs w:val="22"/>
          <w:lang w:val="lt-LT"/>
        </w:rPr>
        <w:t> </w:t>
      </w:r>
      <w:r w:rsidRPr="00743868">
        <w:rPr>
          <w:szCs w:val="22"/>
          <w:lang w:val="lt-LT"/>
        </w:rPr>
        <w:t>{</w:t>
      </w:r>
      <w:proofErr w:type="spellStart"/>
      <w:r w:rsidRPr="00743868">
        <w:rPr>
          <w:szCs w:val="22"/>
          <w:lang w:val="lt-LT"/>
        </w:rPr>
        <w:t>mm.MMMM</w:t>
      </w:r>
      <w:proofErr w:type="spellEnd"/>
      <w:r w:rsidRPr="00743868">
        <w:rPr>
          <w:szCs w:val="22"/>
          <w:lang w:val="lt-LT"/>
        </w:rPr>
        <w:t>}</w:t>
      </w:r>
    </w:p>
    <w:p w14:paraId="6E996826" w14:textId="77777777" w:rsidR="006B122F" w:rsidRPr="00743868" w:rsidRDefault="006B122F" w:rsidP="0004776B">
      <w:pPr>
        <w:widowControl w:val="0"/>
        <w:rPr>
          <w:szCs w:val="22"/>
          <w:lang w:val="lt-LT"/>
        </w:rPr>
      </w:pPr>
    </w:p>
    <w:p w14:paraId="0E3D66FB" w14:textId="77777777" w:rsidR="006B122F" w:rsidRPr="00743868" w:rsidRDefault="006B122F" w:rsidP="0004776B">
      <w:pPr>
        <w:widowControl w:val="0"/>
        <w:rPr>
          <w:szCs w:val="22"/>
          <w:lang w:val="lt-LT"/>
        </w:rPr>
      </w:pPr>
    </w:p>
    <w:p w14:paraId="64A45152"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4.</w:t>
      </w:r>
      <w:r w:rsidRPr="00743868">
        <w:rPr>
          <w:b/>
          <w:szCs w:val="22"/>
          <w:lang w:val="lt-LT"/>
        </w:rPr>
        <w:tab/>
      </w:r>
      <w:r w:rsidRPr="00743868">
        <w:rPr>
          <w:b/>
          <w:noProof/>
          <w:szCs w:val="22"/>
          <w:lang w:val="lt-LT"/>
        </w:rPr>
        <w:t>SERIJOS NUMERIS</w:t>
      </w:r>
    </w:p>
    <w:p w14:paraId="0ED0A217" w14:textId="77777777" w:rsidR="006B122F" w:rsidRPr="00743868" w:rsidRDefault="006B122F" w:rsidP="0004776B">
      <w:pPr>
        <w:widowControl w:val="0"/>
        <w:rPr>
          <w:szCs w:val="22"/>
          <w:lang w:val="lt-LT"/>
        </w:rPr>
      </w:pPr>
    </w:p>
    <w:p w14:paraId="74E70406" w14:textId="77777777" w:rsidR="006B122F" w:rsidRPr="00743868" w:rsidRDefault="006B122F" w:rsidP="0004776B">
      <w:pPr>
        <w:widowControl w:val="0"/>
        <w:spacing w:line="240" w:lineRule="auto"/>
        <w:outlineLvl w:val="0"/>
        <w:rPr>
          <w:b/>
          <w:szCs w:val="22"/>
          <w:lang w:val="lt-LT"/>
        </w:rPr>
      </w:pPr>
      <w:r w:rsidRPr="00743868">
        <w:rPr>
          <w:szCs w:val="22"/>
          <w:lang w:val="lt-LT"/>
        </w:rPr>
        <w:t>Lot</w:t>
      </w:r>
    </w:p>
    <w:p w14:paraId="5D9258CF" w14:textId="77777777" w:rsidR="006B122F" w:rsidRPr="00743868" w:rsidRDefault="006B122F" w:rsidP="0004776B">
      <w:pPr>
        <w:widowControl w:val="0"/>
        <w:rPr>
          <w:szCs w:val="22"/>
          <w:lang w:val="lt-LT"/>
        </w:rPr>
      </w:pPr>
    </w:p>
    <w:p w14:paraId="5265D623" w14:textId="77777777" w:rsidR="006B122F" w:rsidRPr="00743868" w:rsidRDefault="006B122F" w:rsidP="0004776B">
      <w:pPr>
        <w:widowControl w:val="0"/>
        <w:rPr>
          <w:szCs w:val="22"/>
          <w:lang w:val="lt-LT"/>
        </w:rPr>
      </w:pPr>
    </w:p>
    <w:p w14:paraId="27D4EDDC" w14:textId="77777777" w:rsidR="006B122F" w:rsidRPr="00743868" w:rsidRDefault="006B122F"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5.</w:t>
      </w:r>
      <w:r w:rsidRPr="00743868">
        <w:rPr>
          <w:b/>
          <w:szCs w:val="22"/>
          <w:lang w:val="lt-LT"/>
        </w:rPr>
        <w:tab/>
      </w:r>
      <w:r w:rsidRPr="00743868">
        <w:rPr>
          <w:b/>
          <w:noProof/>
          <w:szCs w:val="22"/>
          <w:lang w:val="lt-LT"/>
        </w:rPr>
        <w:t>KITA</w:t>
      </w:r>
    </w:p>
    <w:p w14:paraId="2EB5CF0A" w14:textId="77777777" w:rsidR="006B122F" w:rsidRPr="00743868" w:rsidRDefault="006B122F" w:rsidP="0004776B">
      <w:pPr>
        <w:widowControl w:val="0"/>
        <w:rPr>
          <w:szCs w:val="22"/>
          <w:lang w:val="lt-LT"/>
        </w:rPr>
      </w:pPr>
    </w:p>
    <w:p w14:paraId="0FD47C5E" w14:textId="77777777" w:rsidR="00A25C4F" w:rsidRPr="00743868" w:rsidRDefault="00A25C4F" w:rsidP="0004776B">
      <w:pPr>
        <w:widowControl w:val="0"/>
        <w:rPr>
          <w:szCs w:val="22"/>
          <w:lang w:val="lt-LT"/>
        </w:rPr>
      </w:pPr>
      <w:r w:rsidRPr="00743868">
        <w:rPr>
          <w:szCs w:val="22"/>
          <w:lang w:val="lt-LT"/>
        </w:rPr>
        <w:br w:type="page"/>
      </w:r>
    </w:p>
    <w:p w14:paraId="61B6265E"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sidRPr="00743868">
        <w:rPr>
          <w:b/>
          <w:noProof/>
          <w:szCs w:val="22"/>
          <w:lang w:val="lt-LT"/>
        </w:rPr>
        <w:lastRenderedPageBreak/>
        <w:t>INFORMACIJA ANT IŠORINĖS PAKUOTĖS</w:t>
      </w:r>
    </w:p>
    <w:p w14:paraId="23EACC27"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01A6AC25"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sidRPr="00743868">
        <w:rPr>
          <w:b/>
          <w:noProof/>
          <w:szCs w:val="22"/>
          <w:lang w:val="lt-LT"/>
        </w:rPr>
        <w:t>KARTONO DĖŽUTĖ</w:t>
      </w:r>
    </w:p>
    <w:p w14:paraId="7226AEDA" w14:textId="77777777" w:rsidR="00C807E5" w:rsidRPr="00743868" w:rsidRDefault="00C807E5" w:rsidP="0004776B">
      <w:pPr>
        <w:widowControl w:val="0"/>
        <w:rPr>
          <w:szCs w:val="22"/>
          <w:lang w:val="lt-LT"/>
        </w:rPr>
      </w:pPr>
    </w:p>
    <w:p w14:paraId="510ECFDD" w14:textId="77777777" w:rsidR="00C807E5" w:rsidRPr="00743868" w:rsidRDefault="00C807E5" w:rsidP="0004776B">
      <w:pPr>
        <w:widowControl w:val="0"/>
        <w:rPr>
          <w:szCs w:val="22"/>
          <w:lang w:val="lt-LT"/>
        </w:rPr>
      </w:pPr>
    </w:p>
    <w:p w14:paraId="4049419A"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1.</w:t>
      </w:r>
      <w:r w:rsidRPr="00743868">
        <w:rPr>
          <w:b/>
          <w:szCs w:val="22"/>
          <w:lang w:val="lt-LT"/>
        </w:rPr>
        <w:tab/>
      </w:r>
      <w:r w:rsidRPr="00743868">
        <w:rPr>
          <w:b/>
          <w:caps/>
          <w:noProof/>
          <w:szCs w:val="22"/>
          <w:lang w:val="lt-LT"/>
        </w:rPr>
        <w:t>VAISTINIO</w:t>
      </w:r>
      <w:r w:rsidRPr="00743868">
        <w:rPr>
          <w:b/>
          <w:noProof/>
          <w:szCs w:val="22"/>
          <w:lang w:val="lt-LT"/>
        </w:rPr>
        <w:t xml:space="preserve"> PREPARATO PAVADINIMAS</w:t>
      </w:r>
    </w:p>
    <w:p w14:paraId="55669580" w14:textId="77777777" w:rsidR="00C807E5" w:rsidRPr="00743868" w:rsidRDefault="00C807E5" w:rsidP="0004776B">
      <w:pPr>
        <w:widowControl w:val="0"/>
        <w:rPr>
          <w:szCs w:val="22"/>
          <w:lang w:val="lt-LT"/>
        </w:rPr>
      </w:pPr>
    </w:p>
    <w:p w14:paraId="5B822032" w14:textId="77777777" w:rsidR="00C807E5" w:rsidRPr="00743868" w:rsidRDefault="00C807E5" w:rsidP="0004776B">
      <w:pPr>
        <w:widowControl w:val="0"/>
        <w:spacing w:line="240" w:lineRule="auto"/>
        <w:rPr>
          <w:rFonts w:eastAsia="TimesNewRoman"/>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80 mg/5 mg tabletės</w:t>
      </w:r>
    </w:p>
    <w:p w14:paraId="2A1A100F" w14:textId="7AEA6E8F" w:rsidR="00C807E5" w:rsidRPr="00743868" w:rsidRDefault="00C807E5" w:rsidP="0004776B">
      <w:pPr>
        <w:widowControl w:val="0"/>
        <w:rPr>
          <w:szCs w:val="22"/>
          <w:lang w:val="lt-LT"/>
        </w:rPr>
      </w:pPr>
      <w:proofErr w:type="spellStart"/>
      <w:r w:rsidRPr="00743868">
        <w:rPr>
          <w:rFonts w:eastAsia="TimesNewRoman"/>
          <w:snapToGrid/>
          <w:szCs w:val="22"/>
          <w:lang w:val="lt-LT"/>
        </w:rPr>
        <w:t>Telmisartanum</w:t>
      </w:r>
      <w:proofErr w:type="spellEnd"/>
      <w:r w:rsidRPr="00743868">
        <w:rPr>
          <w:rFonts w:eastAsia="TimesNewRoman"/>
          <w:snapToGrid/>
          <w:szCs w:val="22"/>
          <w:lang w:val="lt-LT"/>
        </w:rPr>
        <w:t>/</w:t>
      </w:r>
      <w:proofErr w:type="spellStart"/>
      <w:r w:rsidRPr="00743868">
        <w:rPr>
          <w:rFonts w:eastAsia="TimesNewRoman"/>
          <w:snapToGrid/>
          <w:szCs w:val="22"/>
          <w:lang w:val="lt-LT"/>
        </w:rPr>
        <w:t>Amlodipinum</w:t>
      </w:r>
      <w:proofErr w:type="spellEnd"/>
    </w:p>
    <w:p w14:paraId="44E6C686" w14:textId="77777777" w:rsidR="00C807E5" w:rsidRPr="00743868" w:rsidRDefault="00C807E5" w:rsidP="0004776B">
      <w:pPr>
        <w:widowControl w:val="0"/>
        <w:rPr>
          <w:szCs w:val="22"/>
          <w:lang w:val="lt-LT"/>
        </w:rPr>
      </w:pPr>
    </w:p>
    <w:p w14:paraId="645AC98F" w14:textId="77777777" w:rsidR="00C807E5" w:rsidRPr="00743868" w:rsidRDefault="00C807E5" w:rsidP="0004776B">
      <w:pPr>
        <w:widowControl w:val="0"/>
        <w:rPr>
          <w:szCs w:val="22"/>
          <w:lang w:val="lt-LT"/>
        </w:rPr>
      </w:pPr>
    </w:p>
    <w:p w14:paraId="09F36CB6" w14:textId="24D3AE4D"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743868">
        <w:rPr>
          <w:b/>
          <w:szCs w:val="22"/>
          <w:lang w:val="lt-LT"/>
        </w:rPr>
        <w:t>2.</w:t>
      </w:r>
      <w:r w:rsidRPr="00743868">
        <w:rPr>
          <w:b/>
          <w:szCs w:val="22"/>
          <w:lang w:val="lt-LT"/>
        </w:rPr>
        <w:tab/>
      </w:r>
      <w:r w:rsidRPr="00743868">
        <w:rPr>
          <w:b/>
          <w:noProof/>
          <w:szCs w:val="22"/>
          <w:lang w:val="lt-LT"/>
        </w:rPr>
        <w:t>VEIKLIOJI</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IOS) MEDŽIAGA</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OS) IR JOS</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Ų) KIEKIS</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IAI)</w:t>
      </w:r>
    </w:p>
    <w:p w14:paraId="5A9E3BF6" w14:textId="77777777" w:rsidR="00C807E5" w:rsidRPr="00743868" w:rsidRDefault="00C807E5" w:rsidP="0004776B">
      <w:pPr>
        <w:widowControl w:val="0"/>
        <w:rPr>
          <w:szCs w:val="22"/>
          <w:lang w:val="lt-LT"/>
        </w:rPr>
      </w:pPr>
    </w:p>
    <w:p w14:paraId="036F2EE7" w14:textId="67D29610" w:rsidR="00C807E5" w:rsidRPr="00743868" w:rsidRDefault="00C807E5"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Kiekvienoje</w:t>
      </w:r>
      <w:r w:rsidR="00843CAE" w:rsidRPr="00743868">
        <w:rPr>
          <w:rFonts w:eastAsia="TimesNewRoman"/>
          <w:szCs w:val="22"/>
          <w:lang w:val="lt-LT"/>
        </w:rPr>
        <w:t> </w:t>
      </w:r>
      <w:r w:rsidRPr="00743868">
        <w:rPr>
          <w:rFonts w:eastAsia="TimesNewRoman"/>
          <w:szCs w:val="22"/>
          <w:lang w:val="lt-LT"/>
        </w:rPr>
        <w:t xml:space="preserve">tabletėje yra 80 mg </w:t>
      </w:r>
      <w:proofErr w:type="spellStart"/>
      <w:r w:rsidRPr="00743868">
        <w:rPr>
          <w:rFonts w:eastAsia="TimesNewRoman"/>
          <w:szCs w:val="22"/>
          <w:lang w:val="lt-LT"/>
        </w:rPr>
        <w:t>telmisartano</w:t>
      </w:r>
      <w:proofErr w:type="spellEnd"/>
      <w:r w:rsidRPr="00743868">
        <w:rPr>
          <w:rFonts w:eastAsia="TimesNewRoman"/>
          <w:szCs w:val="22"/>
          <w:lang w:val="lt-LT"/>
        </w:rPr>
        <w:t xml:space="preserve"> ir 5 mg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besilato</w:t>
      </w:r>
      <w:proofErr w:type="spellEnd"/>
      <w:r w:rsidRPr="00743868">
        <w:rPr>
          <w:rFonts w:eastAsia="TimesNewRoman"/>
          <w:szCs w:val="22"/>
          <w:lang w:val="lt-LT"/>
        </w:rPr>
        <w:t xml:space="preserve"> pavidalu).</w:t>
      </w:r>
    </w:p>
    <w:p w14:paraId="5B6701EC" w14:textId="77777777" w:rsidR="00C807E5" w:rsidRPr="00743868" w:rsidRDefault="00C807E5" w:rsidP="0004776B">
      <w:pPr>
        <w:widowControl w:val="0"/>
        <w:rPr>
          <w:szCs w:val="22"/>
          <w:lang w:val="lt-LT"/>
        </w:rPr>
      </w:pPr>
    </w:p>
    <w:p w14:paraId="19C1A8CF" w14:textId="77777777" w:rsidR="00C807E5" w:rsidRPr="00743868" w:rsidRDefault="00C807E5" w:rsidP="0004776B">
      <w:pPr>
        <w:widowControl w:val="0"/>
        <w:rPr>
          <w:szCs w:val="22"/>
          <w:lang w:val="lt-LT"/>
        </w:rPr>
      </w:pPr>
    </w:p>
    <w:p w14:paraId="3575BA28"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3.</w:t>
      </w:r>
      <w:r w:rsidRPr="00743868">
        <w:rPr>
          <w:b/>
          <w:szCs w:val="22"/>
          <w:lang w:val="lt-LT"/>
        </w:rPr>
        <w:tab/>
      </w:r>
      <w:r w:rsidRPr="00743868">
        <w:rPr>
          <w:b/>
          <w:noProof/>
          <w:szCs w:val="22"/>
          <w:lang w:val="lt-LT"/>
        </w:rPr>
        <w:t>PAGALBINIŲ MEDŽIAGŲ SĄRAŠAS</w:t>
      </w:r>
    </w:p>
    <w:p w14:paraId="007369C6" w14:textId="77777777" w:rsidR="00C807E5" w:rsidRPr="00743868" w:rsidRDefault="00C807E5" w:rsidP="0004776B">
      <w:pPr>
        <w:widowControl w:val="0"/>
        <w:rPr>
          <w:szCs w:val="22"/>
          <w:lang w:val="lt-LT"/>
        </w:rPr>
      </w:pPr>
    </w:p>
    <w:p w14:paraId="66AD9137" w14:textId="77777777" w:rsidR="00C807E5" w:rsidRPr="00743868" w:rsidRDefault="00C807E5" w:rsidP="0004776B">
      <w:pPr>
        <w:widowControl w:val="0"/>
        <w:rPr>
          <w:szCs w:val="22"/>
          <w:lang w:val="lt-LT"/>
        </w:rPr>
      </w:pPr>
    </w:p>
    <w:p w14:paraId="2BA8E557"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4.</w:t>
      </w:r>
      <w:r w:rsidRPr="00743868">
        <w:rPr>
          <w:b/>
          <w:szCs w:val="22"/>
          <w:lang w:val="lt-LT"/>
        </w:rPr>
        <w:tab/>
      </w:r>
      <w:r w:rsidRPr="00743868">
        <w:rPr>
          <w:b/>
          <w:noProof/>
          <w:szCs w:val="22"/>
          <w:lang w:val="lt-LT"/>
        </w:rPr>
        <w:t>FARMACINĖ FORMA IR KIEKIS PAKUOTĖJE</w:t>
      </w:r>
    </w:p>
    <w:p w14:paraId="0973114D" w14:textId="77777777" w:rsidR="00C807E5" w:rsidRPr="00743868" w:rsidRDefault="00C807E5" w:rsidP="0004776B">
      <w:pPr>
        <w:widowControl w:val="0"/>
        <w:rPr>
          <w:szCs w:val="22"/>
          <w:lang w:val="lt-LT"/>
        </w:rPr>
      </w:pPr>
    </w:p>
    <w:p w14:paraId="1E6B7085" w14:textId="77777777" w:rsidR="00C807E5" w:rsidRPr="00743868" w:rsidRDefault="00C807E5" w:rsidP="0004776B">
      <w:pPr>
        <w:widowControl w:val="0"/>
        <w:tabs>
          <w:tab w:val="clear" w:pos="567"/>
        </w:tabs>
        <w:autoSpaceDE w:val="0"/>
        <w:autoSpaceDN w:val="0"/>
        <w:adjustRightInd w:val="0"/>
        <w:spacing w:line="240" w:lineRule="auto"/>
        <w:rPr>
          <w:rFonts w:eastAsia="SimSun"/>
          <w:szCs w:val="22"/>
          <w:lang w:val="lt-LT" w:eastAsia="pl-PL"/>
        </w:rPr>
      </w:pPr>
      <w:r w:rsidRPr="00743868">
        <w:rPr>
          <w:rFonts w:eastAsia="SimSun"/>
          <w:szCs w:val="22"/>
          <w:highlight w:val="lightGray"/>
          <w:lang w:val="lt-LT" w:eastAsia="pl-PL"/>
        </w:rPr>
        <w:t>Tabletė</w:t>
      </w:r>
    </w:p>
    <w:p w14:paraId="1AC864FA" w14:textId="77777777" w:rsidR="00C807E5" w:rsidRPr="00743868" w:rsidRDefault="00C807E5" w:rsidP="0004776B">
      <w:pPr>
        <w:widowControl w:val="0"/>
        <w:tabs>
          <w:tab w:val="clear" w:pos="567"/>
        </w:tabs>
        <w:spacing w:line="240" w:lineRule="auto"/>
        <w:rPr>
          <w:noProof/>
          <w:szCs w:val="22"/>
          <w:lang w:val="lt-LT"/>
        </w:rPr>
      </w:pPr>
    </w:p>
    <w:p w14:paraId="14D68950" w14:textId="14D3D8B4" w:rsidR="00C807E5" w:rsidRPr="00743868" w:rsidRDefault="00C807E5" w:rsidP="0004776B">
      <w:pPr>
        <w:widowControl w:val="0"/>
        <w:rPr>
          <w:szCs w:val="22"/>
          <w:lang w:val="lt-LT"/>
        </w:rPr>
      </w:pPr>
      <w:r w:rsidRPr="00743868">
        <w:rPr>
          <w:szCs w:val="22"/>
          <w:lang w:val="lt-LT"/>
        </w:rPr>
        <w:t>14</w:t>
      </w:r>
      <w:r w:rsidR="00843CAE" w:rsidRPr="00743868">
        <w:rPr>
          <w:szCs w:val="22"/>
          <w:lang w:val="lt-LT"/>
        </w:rPr>
        <w:t> </w:t>
      </w:r>
      <w:r w:rsidRPr="00743868">
        <w:rPr>
          <w:szCs w:val="22"/>
          <w:lang w:val="lt-LT"/>
        </w:rPr>
        <w:t>tablečių</w:t>
      </w:r>
    </w:p>
    <w:p w14:paraId="055E8846" w14:textId="1E2D32A8" w:rsidR="00C807E5" w:rsidRPr="00743868" w:rsidRDefault="00C807E5" w:rsidP="0004776B">
      <w:pPr>
        <w:widowControl w:val="0"/>
        <w:rPr>
          <w:szCs w:val="22"/>
          <w:highlight w:val="lightGray"/>
          <w:lang w:val="lt-LT"/>
        </w:rPr>
      </w:pPr>
      <w:r w:rsidRPr="00743868">
        <w:rPr>
          <w:szCs w:val="22"/>
          <w:highlight w:val="lightGray"/>
          <w:lang w:val="lt-LT"/>
        </w:rPr>
        <w:t>28</w:t>
      </w:r>
      <w:r w:rsidR="00843CAE" w:rsidRPr="00743868">
        <w:rPr>
          <w:szCs w:val="22"/>
          <w:highlight w:val="lightGray"/>
          <w:lang w:val="lt-LT"/>
        </w:rPr>
        <w:t> </w:t>
      </w:r>
      <w:r w:rsidRPr="00743868">
        <w:rPr>
          <w:szCs w:val="22"/>
          <w:highlight w:val="lightGray"/>
          <w:lang w:val="lt-LT"/>
        </w:rPr>
        <w:t>tabletės</w:t>
      </w:r>
    </w:p>
    <w:p w14:paraId="169EA07A" w14:textId="46FD1286" w:rsidR="00C807E5" w:rsidRPr="00743868" w:rsidRDefault="00C807E5" w:rsidP="0004776B">
      <w:pPr>
        <w:widowControl w:val="0"/>
        <w:rPr>
          <w:szCs w:val="22"/>
          <w:highlight w:val="lightGray"/>
          <w:lang w:val="lt-LT"/>
        </w:rPr>
      </w:pPr>
      <w:r w:rsidRPr="00743868">
        <w:rPr>
          <w:szCs w:val="22"/>
          <w:highlight w:val="lightGray"/>
          <w:lang w:val="lt-LT"/>
        </w:rPr>
        <w:t>30</w:t>
      </w:r>
      <w:r w:rsidR="00843CAE" w:rsidRPr="00743868">
        <w:rPr>
          <w:szCs w:val="22"/>
          <w:highlight w:val="lightGray"/>
          <w:lang w:val="lt-LT"/>
        </w:rPr>
        <w:t> </w:t>
      </w:r>
      <w:r w:rsidRPr="00743868">
        <w:rPr>
          <w:szCs w:val="22"/>
          <w:highlight w:val="lightGray"/>
          <w:lang w:val="lt-LT"/>
        </w:rPr>
        <w:t>tablečių</w:t>
      </w:r>
    </w:p>
    <w:p w14:paraId="5E7F20E4" w14:textId="75BC810F" w:rsidR="00C807E5" w:rsidRPr="00743868" w:rsidRDefault="00C807E5" w:rsidP="0004776B">
      <w:pPr>
        <w:widowControl w:val="0"/>
        <w:rPr>
          <w:szCs w:val="22"/>
          <w:highlight w:val="lightGray"/>
          <w:lang w:val="lt-LT"/>
        </w:rPr>
      </w:pPr>
      <w:r w:rsidRPr="00743868">
        <w:rPr>
          <w:szCs w:val="22"/>
          <w:highlight w:val="lightGray"/>
          <w:lang w:val="lt-LT"/>
        </w:rPr>
        <w:t>56</w:t>
      </w:r>
      <w:r w:rsidR="00843CAE" w:rsidRPr="00743868">
        <w:rPr>
          <w:szCs w:val="22"/>
          <w:highlight w:val="lightGray"/>
          <w:lang w:val="lt-LT"/>
        </w:rPr>
        <w:t> </w:t>
      </w:r>
      <w:r w:rsidRPr="00743868">
        <w:rPr>
          <w:szCs w:val="22"/>
          <w:highlight w:val="lightGray"/>
          <w:lang w:val="lt-LT"/>
        </w:rPr>
        <w:t>tabletės</w:t>
      </w:r>
    </w:p>
    <w:p w14:paraId="4E1DA9FD" w14:textId="5BB0093E" w:rsidR="00C807E5" w:rsidRPr="00743868" w:rsidRDefault="00C807E5" w:rsidP="0004776B">
      <w:pPr>
        <w:widowControl w:val="0"/>
        <w:rPr>
          <w:szCs w:val="22"/>
          <w:highlight w:val="lightGray"/>
          <w:lang w:val="lt-LT"/>
        </w:rPr>
      </w:pPr>
      <w:r w:rsidRPr="00743868">
        <w:rPr>
          <w:szCs w:val="22"/>
          <w:highlight w:val="lightGray"/>
          <w:lang w:val="lt-LT"/>
        </w:rPr>
        <w:t>90</w:t>
      </w:r>
      <w:r w:rsidR="00843CAE" w:rsidRPr="00743868">
        <w:rPr>
          <w:szCs w:val="22"/>
          <w:highlight w:val="lightGray"/>
          <w:lang w:val="lt-LT"/>
        </w:rPr>
        <w:t> </w:t>
      </w:r>
      <w:r w:rsidRPr="00743868">
        <w:rPr>
          <w:szCs w:val="22"/>
          <w:highlight w:val="lightGray"/>
          <w:lang w:val="lt-LT"/>
        </w:rPr>
        <w:t>tablečių</w:t>
      </w:r>
    </w:p>
    <w:p w14:paraId="630F1C9C" w14:textId="0B5F85D7" w:rsidR="00C807E5" w:rsidRPr="00743868" w:rsidRDefault="00C807E5" w:rsidP="0004776B">
      <w:pPr>
        <w:widowControl w:val="0"/>
        <w:rPr>
          <w:szCs w:val="22"/>
          <w:lang w:val="lt-LT"/>
        </w:rPr>
      </w:pPr>
      <w:r w:rsidRPr="00743868">
        <w:rPr>
          <w:szCs w:val="22"/>
          <w:highlight w:val="lightGray"/>
          <w:lang w:val="lt-LT"/>
        </w:rPr>
        <w:t>98</w:t>
      </w:r>
      <w:r w:rsidR="00843CAE" w:rsidRPr="00743868">
        <w:rPr>
          <w:szCs w:val="22"/>
          <w:highlight w:val="lightGray"/>
          <w:lang w:val="lt-LT"/>
        </w:rPr>
        <w:t> </w:t>
      </w:r>
      <w:r w:rsidRPr="00743868">
        <w:rPr>
          <w:szCs w:val="22"/>
          <w:highlight w:val="lightGray"/>
          <w:lang w:val="lt-LT"/>
        </w:rPr>
        <w:t>tabletės</w:t>
      </w:r>
    </w:p>
    <w:p w14:paraId="55C9745F" w14:textId="77777777" w:rsidR="00C807E5" w:rsidRPr="00743868" w:rsidRDefault="00C807E5" w:rsidP="0004776B">
      <w:pPr>
        <w:widowControl w:val="0"/>
        <w:rPr>
          <w:szCs w:val="22"/>
          <w:lang w:val="lt-LT"/>
        </w:rPr>
      </w:pPr>
    </w:p>
    <w:p w14:paraId="2C824957" w14:textId="77777777" w:rsidR="00C807E5" w:rsidRPr="00743868" w:rsidRDefault="00C807E5" w:rsidP="0004776B">
      <w:pPr>
        <w:widowControl w:val="0"/>
        <w:rPr>
          <w:szCs w:val="22"/>
          <w:lang w:val="lt-LT"/>
        </w:rPr>
      </w:pPr>
    </w:p>
    <w:p w14:paraId="1D444681" w14:textId="52701E58"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5.</w:t>
      </w:r>
      <w:r w:rsidRPr="00743868">
        <w:rPr>
          <w:b/>
          <w:szCs w:val="22"/>
          <w:lang w:val="lt-LT"/>
        </w:rPr>
        <w:tab/>
      </w:r>
      <w:r w:rsidRPr="00743868">
        <w:rPr>
          <w:b/>
          <w:noProof/>
          <w:szCs w:val="22"/>
          <w:lang w:val="lt-LT"/>
        </w:rPr>
        <w:t>VARTOJIMO METODAS IR BŪDAS</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AI)</w:t>
      </w:r>
    </w:p>
    <w:p w14:paraId="5F5189AB" w14:textId="77777777" w:rsidR="00C807E5" w:rsidRPr="00743868" w:rsidRDefault="00C807E5" w:rsidP="0004776B">
      <w:pPr>
        <w:widowControl w:val="0"/>
        <w:rPr>
          <w:szCs w:val="22"/>
          <w:lang w:val="lt-LT"/>
        </w:rPr>
      </w:pPr>
    </w:p>
    <w:p w14:paraId="561B57E9" w14:textId="77777777" w:rsidR="00C807E5" w:rsidRPr="00743868" w:rsidRDefault="00C807E5" w:rsidP="0004776B">
      <w:pPr>
        <w:widowControl w:val="0"/>
        <w:rPr>
          <w:noProof/>
          <w:szCs w:val="22"/>
          <w:lang w:val="lt-LT"/>
        </w:rPr>
      </w:pPr>
      <w:r w:rsidRPr="00743868">
        <w:rPr>
          <w:noProof/>
          <w:szCs w:val="22"/>
          <w:lang w:val="lt-LT"/>
        </w:rPr>
        <w:t>Vartoti per burną.</w:t>
      </w:r>
    </w:p>
    <w:p w14:paraId="720869F9" w14:textId="77777777" w:rsidR="00C807E5" w:rsidRPr="00743868" w:rsidRDefault="00C807E5" w:rsidP="0004776B">
      <w:pPr>
        <w:widowControl w:val="0"/>
        <w:rPr>
          <w:szCs w:val="22"/>
          <w:lang w:val="lt-LT"/>
        </w:rPr>
      </w:pPr>
      <w:r w:rsidRPr="00743868">
        <w:rPr>
          <w:noProof/>
          <w:szCs w:val="22"/>
          <w:lang w:val="lt-LT"/>
        </w:rPr>
        <w:t>Prieš vartojimą perskaitykite pakuotės lapelį.</w:t>
      </w:r>
    </w:p>
    <w:p w14:paraId="47D6579D" w14:textId="77777777" w:rsidR="00C807E5" w:rsidRPr="00743868" w:rsidRDefault="00C807E5" w:rsidP="0004776B">
      <w:pPr>
        <w:widowControl w:val="0"/>
        <w:rPr>
          <w:szCs w:val="22"/>
          <w:lang w:val="lt-LT"/>
        </w:rPr>
      </w:pPr>
    </w:p>
    <w:p w14:paraId="04EBFA14" w14:textId="77777777" w:rsidR="00C807E5" w:rsidRPr="00743868" w:rsidRDefault="00C807E5" w:rsidP="0004776B">
      <w:pPr>
        <w:widowControl w:val="0"/>
        <w:rPr>
          <w:szCs w:val="22"/>
          <w:lang w:val="lt-LT"/>
        </w:rPr>
      </w:pPr>
    </w:p>
    <w:p w14:paraId="6BE59526"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6.</w:t>
      </w:r>
      <w:r w:rsidRPr="00743868">
        <w:rPr>
          <w:b/>
          <w:szCs w:val="22"/>
          <w:lang w:val="lt-LT"/>
        </w:rPr>
        <w:tab/>
      </w:r>
      <w:r w:rsidRPr="00743868">
        <w:rPr>
          <w:b/>
          <w:noProof/>
          <w:szCs w:val="22"/>
          <w:lang w:val="lt-LT"/>
        </w:rPr>
        <w:t>SPECIALUS ĮSPĖJIMAS, KAD VAISTINĮ PREPARATĄ BŪTINA LAIKYTI VAIKAMS NEPASTEBIMOJE IR NEPASIEKIAMOJE VIETOJE</w:t>
      </w:r>
    </w:p>
    <w:p w14:paraId="6197C25F" w14:textId="77777777" w:rsidR="00C807E5" w:rsidRPr="00743868" w:rsidRDefault="00C807E5" w:rsidP="0004776B">
      <w:pPr>
        <w:widowControl w:val="0"/>
        <w:rPr>
          <w:szCs w:val="22"/>
          <w:lang w:val="lt-LT"/>
        </w:rPr>
      </w:pPr>
    </w:p>
    <w:p w14:paraId="1608A230" w14:textId="77777777" w:rsidR="00C807E5" w:rsidRPr="00743868" w:rsidRDefault="00C807E5" w:rsidP="0004776B">
      <w:pPr>
        <w:widowControl w:val="0"/>
        <w:rPr>
          <w:szCs w:val="22"/>
          <w:lang w:val="lt-LT"/>
        </w:rPr>
      </w:pPr>
      <w:r w:rsidRPr="00743868">
        <w:rPr>
          <w:noProof/>
          <w:szCs w:val="22"/>
          <w:lang w:val="lt-LT"/>
        </w:rPr>
        <w:t>Laikyti vaikams nepastebimoje ir nepasiekiamoje vietoje.</w:t>
      </w:r>
    </w:p>
    <w:p w14:paraId="6442BF96" w14:textId="77777777" w:rsidR="00C807E5" w:rsidRPr="00743868" w:rsidRDefault="00C807E5" w:rsidP="0004776B">
      <w:pPr>
        <w:widowControl w:val="0"/>
        <w:rPr>
          <w:szCs w:val="22"/>
          <w:lang w:val="lt-LT"/>
        </w:rPr>
      </w:pPr>
    </w:p>
    <w:p w14:paraId="6FBCC783" w14:textId="77777777" w:rsidR="00C807E5" w:rsidRPr="00743868" w:rsidRDefault="00C807E5" w:rsidP="0004776B">
      <w:pPr>
        <w:widowControl w:val="0"/>
        <w:rPr>
          <w:szCs w:val="22"/>
          <w:lang w:val="lt-LT"/>
        </w:rPr>
      </w:pPr>
    </w:p>
    <w:p w14:paraId="383EED9E" w14:textId="242C9B1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7.</w:t>
      </w:r>
      <w:r w:rsidRPr="00743868">
        <w:rPr>
          <w:b/>
          <w:szCs w:val="22"/>
          <w:lang w:val="lt-LT"/>
        </w:rPr>
        <w:tab/>
      </w:r>
      <w:r w:rsidRPr="00743868">
        <w:rPr>
          <w:b/>
          <w:noProof/>
          <w:szCs w:val="22"/>
          <w:lang w:val="lt-LT"/>
        </w:rPr>
        <w:t>KITAS</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I) SPECIALUS</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ŪS) ĮSPĖJIMAS</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AI) (JEI REIKIA)</w:t>
      </w:r>
    </w:p>
    <w:p w14:paraId="612E9825" w14:textId="77777777" w:rsidR="00C807E5" w:rsidRPr="00743868" w:rsidRDefault="00C807E5" w:rsidP="0004776B">
      <w:pPr>
        <w:widowControl w:val="0"/>
        <w:rPr>
          <w:szCs w:val="22"/>
          <w:lang w:val="lt-LT"/>
        </w:rPr>
      </w:pPr>
    </w:p>
    <w:p w14:paraId="538FA3CC" w14:textId="77777777" w:rsidR="00C807E5" w:rsidRPr="00743868" w:rsidRDefault="00C807E5" w:rsidP="0004776B">
      <w:pPr>
        <w:widowControl w:val="0"/>
        <w:rPr>
          <w:szCs w:val="22"/>
          <w:lang w:val="lt-LT"/>
        </w:rPr>
      </w:pPr>
    </w:p>
    <w:p w14:paraId="488BB994"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8.</w:t>
      </w:r>
      <w:r w:rsidRPr="00743868">
        <w:rPr>
          <w:b/>
          <w:szCs w:val="22"/>
          <w:lang w:val="lt-LT"/>
        </w:rPr>
        <w:tab/>
      </w:r>
      <w:r w:rsidRPr="00743868">
        <w:rPr>
          <w:b/>
          <w:noProof/>
          <w:szCs w:val="22"/>
          <w:lang w:val="lt-LT"/>
        </w:rPr>
        <w:t>TINKAMUMO LAIKAS</w:t>
      </w:r>
    </w:p>
    <w:p w14:paraId="335B2EE5" w14:textId="77777777" w:rsidR="00C807E5" w:rsidRPr="00743868" w:rsidRDefault="00C807E5" w:rsidP="0004776B">
      <w:pPr>
        <w:widowControl w:val="0"/>
        <w:rPr>
          <w:szCs w:val="22"/>
          <w:lang w:val="lt-LT"/>
        </w:rPr>
      </w:pPr>
    </w:p>
    <w:p w14:paraId="4C22CFA6" w14:textId="5E4683BE" w:rsidR="00C807E5" w:rsidRPr="00743868" w:rsidRDefault="00C807E5" w:rsidP="0004776B">
      <w:pPr>
        <w:widowControl w:val="0"/>
        <w:rPr>
          <w:szCs w:val="22"/>
          <w:lang w:val="lt-LT"/>
        </w:rPr>
      </w:pPr>
      <w:r w:rsidRPr="00743868">
        <w:rPr>
          <w:szCs w:val="22"/>
          <w:lang w:val="lt-LT"/>
        </w:rPr>
        <w:t>EXP:</w:t>
      </w:r>
      <w:r w:rsidR="00843CAE" w:rsidRPr="00743868">
        <w:rPr>
          <w:szCs w:val="22"/>
          <w:lang w:val="lt-LT"/>
        </w:rPr>
        <w:t> </w:t>
      </w:r>
      <w:r w:rsidRPr="00743868">
        <w:rPr>
          <w:szCs w:val="22"/>
          <w:lang w:val="lt-LT"/>
        </w:rPr>
        <w:t>{</w:t>
      </w:r>
      <w:proofErr w:type="spellStart"/>
      <w:r w:rsidRPr="00743868">
        <w:rPr>
          <w:szCs w:val="22"/>
          <w:lang w:val="lt-LT"/>
        </w:rPr>
        <w:t>mm.MMMM</w:t>
      </w:r>
      <w:proofErr w:type="spellEnd"/>
      <w:r w:rsidRPr="00743868">
        <w:rPr>
          <w:szCs w:val="22"/>
          <w:lang w:val="lt-LT"/>
        </w:rPr>
        <w:t>}</w:t>
      </w:r>
    </w:p>
    <w:p w14:paraId="6E84DF94" w14:textId="77777777" w:rsidR="00C807E5" w:rsidRPr="00743868" w:rsidRDefault="00C807E5" w:rsidP="0004776B">
      <w:pPr>
        <w:widowControl w:val="0"/>
        <w:rPr>
          <w:szCs w:val="22"/>
          <w:lang w:val="lt-LT"/>
        </w:rPr>
      </w:pPr>
    </w:p>
    <w:p w14:paraId="7A822D85" w14:textId="77777777" w:rsidR="00C807E5" w:rsidRPr="00743868" w:rsidRDefault="00C807E5" w:rsidP="0004776B">
      <w:pPr>
        <w:widowControl w:val="0"/>
        <w:rPr>
          <w:szCs w:val="22"/>
          <w:lang w:val="lt-LT"/>
        </w:rPr>
      </w:pPr>
    </w:p>
    <w:p w14:paraId="6F1931C9"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9.</w:t>
      </w:r>
      <w:r w:rsidRPr="00743868">
        <w:rPr>
          <w:b/>
          <w:szCs w:val="22"/>
          <w:lang w:val="lt-LT"/>
        </w:rPr>
        <w:tab/>
      </w:r>
      <w:r w:rsidRPr="00743868">
        <w:rPr>
          <w:b/>
          <w:noProof/>
          <w:szCs w:val="22"/>
          <w:lang w:val="lt-LT"/>
        </w:rPr>
        <w:t>SPECIALIOS LAIKYMO SĄLYGOS</w:t>
      </w:r>
    </w:p>
    <w:p w14:paraId="3497F092" w14:textId="77777777" w:rsidR="00C807E5" w:rsidRPr="00743868" w:rsidRDefault="00C807E5" w:rsidP="0004776B">
      <w:pPr>
        <w:widowControl w:val="0"/>
        <w:rPr>
          <w:szCs w:val="22"/>
          <w:lang w:val="lt-LT"/>
        </w:rPr>
      </w:pPr>
    </w:p>
    <w:p w14:paraId="43F4D0F4" w14:textId="77777777" w:rsidR="00E33146" w:rsidRPr="00743868" w:rsidRDefault="00E33146" w:rsidP="0004776B">
      <w:pPr>
        <w:widowControl w:val="0"/>
        <w:tabs>
          <w:tab w:val="clear" w:pos="567"/>
        </w:tabs>
        <w:spacing w:line="240" w:lineRule="auto"/>
        <w:rPr>
          <w:noProof/>
          <w:szCs w:val="22"/>
          <w:lang w:val="lt-LT"/>
        </w:rPr>
      </w:pPr>
      <w:r w:rsidRPr="00743868">
        <w:rPr>
          <w:rFonts w:eastAsia="TimesNewRoman"/>
          <w:snapToGrid/>
          <w:szCs w:val="22"/>
          <w:lang w:val="lt-LT"/>
        </w:rPr>
        <w:t>Laikyti gamintojo pakuotėje, kad vaistas būtų apsaugotas nuo šviesos.</w:t>
      </w:r>
    </w:p>
    <w:p w14:paraId="2200F829" w14:textId="77777777" w:rsidR="00C807E5" w:rsidRPr="00743868" w:rsidRDefault="00C807E5" w:rsidP="0004776B">
      <w:pPr>
        <w:widowControl w:val="0"/>
        <w:rPr>
          <w:szCs w:val="22"/>
          <w:lang w:val="lt-LT"/>
        </w:rPr>
      </w:pPr>
    </w:p>
    <w:p w14:paraId="1A3CF65E" w14:textId="77777777" w:rsidR="00E33146" w:rsidRPr="00743868" w:rsidRDefault="00E33146" w:rsidP="0004776B">
      <w:pPr>
        <w:widowControl w:val="0"/>
        <w:rPr>
          <w:szCs w:val="22"/>
          <w:lang w:val="lt-LT"/>
        </w:rPr>
      </w:pPr>
    </w:p>
    <w:p w14:paraId="2FC433D7"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743868">
        <w:rPr>
          <w:b/>
          <w:szCs w:val="22"/>
          <w:lang w:val="lt-LT"/>
        </w:rPr>
        <w:t>10.</w:t>
      </w:r>
      <w:r w:rsidRPr="00743868">
        <w:rPr>
          <w:b/>
          <w:szCs w:val="22"/>
          <w:lang w:val="lt-LT"/>
        </w:rPr>
        <w:tab/>
      </w:r>
      <w:r w:rsidRPr="00743868">
        <w:rPr>
          <w:b/>
          <w:noProof/>
          <w:szCs w:val="22"/>
          <w:lang w:val="lt-LT"/>
        </w:rPr>
        <w:t>SPECIALIOS ATSARGUMO PRIEMONĖS DĖL NESUVARTOTO VAISTINIO PREPARATO AR JO ATLIEKŲ TVARKYMO (JEI REIKIA)</w:t>
      </w:r>
    </w:p>
    <w:p w14:paraId="150581B8" w14:textId="77777777" w:rsidR="00C807E5" w:rsidRPr="00743868" w:rsidRDefault="00C807E5" w:rsidP="0004776B">
      <w:pPr>
        <w:widowControl w:val="0"/>
        <w:rPr>
          <w:szCs w:val="22"/>
          <w:lang w:val="lt-LT"/>
        </w:rPr>
      </w:pPr>
    </w:p>
    <w:p w14:paraId="0F4E35AE" w14:textId="77777777" w:rsidR="00C807E5" w:rsidRPr="00743868" w:rsidRDefault="00C807E5" w:rsidP="0004776B">
      <w:pPr>
        <w:widowControl w:val="0"/>
        <w:rPr>
          <w:szCs w:val="22"/>
          <w:lang w:val="lt-LT"/>
        </w:rPr>
      </w:pPr>
    </w:p>
    <w:p w14:paraId="466E12C7" w14:textId="5238E750"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11.</w:t>
      </w:r>
      <w:r w:rsidRPr="00743868">
        <w:rPr>
          <w:b/>
          <w:szCs w:val="22"/>
          <w:lang w:val="lt-LT"/>
        </w:rPr>
        <w:tab/>
      </w:r>
      <w:r w:rsidRPr="00743868">
        <w:rPr>
          <w:b/>
          <w:caps/>
          <w:noProof/>
          <w:szCs w:val="22"/>
          <w:lang w:val="lt-LT"/>
        </w:rPr>
        <w:t>REGISTRUOTOJO PAVADINIMAS IR ADRESAS</w:t>
      </w:r>
    </w:p>
    <w:p w14:paraId="07D32979" w14:textId="77777777" w:rsidR="00C807E5" w:rsidRPr="00743868" w:rsidRDefault="00C807E5" w:rsidP="0004776B">
      <w:pPr>
        <w:widowControl w:val="0"/>
        <w:rPr>
          <w:szCs w:val="22"/>
          <w:lang w:val="lt-LT"/>
        </w:rPr>
      </w:pPr>
    </w:p>
    <w:p w14:paraId="1F89C505" w14:textId="77777777" w:rsidR="00DE7E99" w:rsidRPr="007870A0" w:rsidRDefault="00DE7E99" w:rsidP="00DE7E99">
      <w:pPr>
        <w:widowControl w:val="0"/>
        <w:rPr>
          <w:lang w:val="pt-PT"/>
        </w:rPr>
      </w:pPr>
      <w:r w:rsidRPr="007870A0">
        <w:rPr>
          <w:lang w:val="pt-PT"/>
        </w:rPr>
        <w:t>(logo) POLPHARMA</w:t>
      </w:r>
    </w:p>
    <w:p w14:paraId="44B5EE3F" w14:textId="77777777" w:rsidR="00D07AAD" w:rsidRPr="00DE7E99" w:rsidRDefault="00D07AAD" w:rsidP="00D07AAD">
      <w:pPr>
        <w:spacing w:line="252" w:lineRule="auto"/>
        <w:rPr>
          <w:lang w:val="pl-PL"/>
        </w:rPr>
      </w:pPr>
      <w:r w:rsidRPr="00DE7E99">
        <w:rPr>
          <w:lang w:val="pl-PL"/>
        </w:rPr>
        <w:t>Zakłady Farmaceutyczne POLPHARMA S.A.</w:t>
      </w:r>
    </w:p>
    <w:p w14:paraId="1281BB56" w14:textId="77777777" w:rsidR="00D07AAD" w:rsidRPr="00743868" w:rsidRDefault="00D07AAD" w:rsidP="00D07AAD">
      <w:pPr>
        <w:widowControl w:val="0"/>
        <w:jc w:val="both"/>
        <w:rPr>
          <w:szCs w:val="22"/>
          <w:lang w:val="lt-LT"/>
        </w:rPr>
      </w:pPr>
      <w:r w:rsidRPr="007870A0">
        <w:rPr>
          <w:lang w:val="pl-PL"/>
        </w:rPr>
        <w:t>ul. Pelplińska 19, 83-200 Starogard Gdański</w:t>
      </w:r>
      <w:r>
        <w:rPr>
          <w:szCs w:val="22"/>
          <w:lang w:val="lt-LT"/>
        </w:rPr>
        <w:t xml:space="preserve">, </w:t>
      </w:r>
      <w:r w:rsidRPr="00743868">
        <w:rPr>
          <w:szCs w:val="22"/>
          <w:lang w:val="lt-LT"/>
        </w:rPr>
        <w:t>Lenkija</w:t>
      </w:r>
    </w:p>
    <w:p w14:paraId="593FDF4B" w14:textId="77777777" w:rsidR="00C807E5" w:rsidRPr="00743868" w:rsidRDefault="00C807E5" w:rsidP="0004776B">
      <w:pPr>
        <w:widowControl w:val="0"/>
        <w:rPr>
          <w:szCs w:val="22"/>
          <w:lang w:val="lt-LT"/>
        </w:rPr>
      </w:pPr>
    </w:p>
    <w:p w14:paraId="02661777" w14:textId="77777777" w:rsidR="00C807E5" w:rsidRPr="00743868" w:rsidRDefault="00C807E5" w:rsidP="0004776B">
      <w:pPr>
        <w:widowControl w:val="0"/>
        <w:rPr>
          <w:szCs w:val="22"/>
          <w:lang w:val="lt-LT"/>
        </w:rPr>
      </w:pPr>
    </w:p>
    <w:p w14:paraId="219EF431" w14:textId="0AD26F86"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12.</w:t>
      </w:r>
      <w:r w:rsidRPr="00743868">
        <w:rPr>
          <w:b/>
          <w:szCs w:val="22"/>
          <w:lang w:val="lt-LT"/>
        </w:rPr>
        <w:tab/>
      </w:r>
      <w:r w:rsidRPr="00743868">
        <w:rPr>
          <w:b/>
          <w:noProof/>
          <w:szCs w:val="22"/>
          <w:lang w:val="lt-LT"/>
        </w:rPr>
        <w:t>REGISTRACIJOS PAŽYMĖJIMO NUMERIS</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IAI)</w:t>
      </w:r>
    </w:p>
    <w:p w14:paraId="6A0ACBF9" w14:textId="77777777" w:rsidR="00C807E5" w:rsidRPr="00743868" w:rsidRDefault="00C807E5" w:rsidP="0004776B">
      <w:pPr>
        <w:widowControl w:val="0"/>
        <w:rPr>
          <w:szCs w:val="22"/>
          <w:lang w:val="lt-LT"/>
        </w:rPr>
      </w:pPr>
    </w:p>
    <w:p w14:paraId="268973A6" w14:textId="77777777" w:rsidR="007C760B" w:rsidRPr="007C760B" w:rsidRDefault="007C760B" w:rsidP="007C760B">
      <w:pPr>
        <w:widowControl w:val="0"/>
        <w:rPr>
          <w:szCs w:val="22"/>
          <w:highlight w:val="lightGray"/>
          <w:lang w:val="lt-LT"/>
        </w:rPr>
      </w:pPr>
      <w:r>
        <w:rPr>
          <w:szCs w:val="22"/>
          <w:lang w:val="lt-LT"/>
        </w:rPr>
        <w:t>LT/1/19/4474/001</w:t>
      </w:r>
      <w:r>
        <w:rPr>
          <w:bCs/>
          <w:szCs w:val="22"/>
          <w:lang w:val="lt-LT"/>
        </w:rPr>
        <w:t xml:space="preserve"> </w:t>
      </w:r>
      <w:r w:rsidRPr="007C760B">
        <w:rPr>
          <w:szCs w:val="22"/>
          <w:highlight w:val="lightGray"/>
          <w:lang w:val="lt-LT"/>
        </w:rPr>
        <w:t>– N14</w:t>
      </w:r>
    </w:p>
    <w:p w14:paraId="02268040" w14:textId="77777777" w:rsidR="007C760B" w:rsidRPr="007C760B" w:rsidRDefault="007C760B" w:rsidP="007C760B">
      <w:pPr>
        <w:widowControl w:val="0"/>
        <w:rPr>
          <w:szCs w:val="22"/>
          <w:highlight w:val="lightGray"/>
          <w:lang w:val="lt-LT"/>
        </w:rPr>
      </w:pPr>
      <w:r w:rsidRPr="007C760B">
        <w:rPr>
          <w:szCs w:val="22"/>
          <w:highlight w:val="lightGray"/>
          <w:lang w:val="lt-LT"/>
        </w:rPr>
        <w:t>LT/1/19/4474/002 – N28</w:t>
      </w:r>
    </w:p>
    <w:p w14:paraId="1A12BBAB" w14:textId="77777777" w:rsidR="007C760B" w:rsidRPr="007C760B" w:rsidRDefault="007C760B" w:rsidP="007C760B">
      <w:pPr>
        <w:widowControl w:val="0"/>
        <w:rPr>
          <w:szCs w:val="22"/>
          <w:highlight w:val="lightGray"/>
          <w:lang w:val="lt-LT"/>
        </w:rPr>
      </w:pPr>
      <w:r w:rsidRPr="007C760B">
        <w:rPr>
          <w:szCs w:val="22"/>
          <w:highlight w:val="lightGray"/>
          <w:lang w:val="lt-LT"/>
        </w:rPr>
        <w:t>LT/1/19/4474/003 – N30</w:t>
      </w:r>
    </w:p>
    <w:p w14:paraId="5BB64D3D" w14:textId="77777777" w:rsidR="007C760B" w:rsidRPr="007C760B" w:rsidRDefault="007C760B" w:rsidP="007C760B">
      <w:pPr>
        <w:widowControl w:val="0"/>
        <w:rPr>
          <w:szCs w:val="22"/>
          <w:highlight w:val="lightGray"/>
          <w:lang w:val="lt-LT"/>
        </w:rPr>
      </w:pPr>
      <w:r w:rsidRPr="007C760B">
        <w:rPr>
          <w:szCs w:val="22"/>
          <w:highlight w:val="lightGray"/>
          <w:lang w:val="lt-LT"/>
        </w:rPr>
        <w:t>LT/1/19/4474/004 – N56</w:t>
      </w:r>
    </w:p>
    <w:p w14:paraId="7BBDFDE4" w14:textId="77777777" w:rsidR="007C760B" w:rsidRPr="007C760B" w:rsidRDefault="007C760B" w:rsidP="007C760B">
      <w:pPr>
        <w:widowControl w:val="0"/>
        <w:rPr>
          <w:szCs w:val="22"/>
          <w:highlight w:val="lightGray"/>
          <w:lang w:val="lt-LT"/>
        </w:rPr>
      </w:pPr>
      <w:r w:rsidRPr="007C760B">
        <w:rPr>
          <w:szCs w:val="22"/>
          <w:highlight w:val="lightGray"/>
          <w:lang w:val="lt-LT"/>
        </w:rPr>
        <w:t>LT/1/19/4474/005 – N90</w:t>
      </w:r>
    </w:p>
    <w:p w14:paraId="3B400DF0" w14:textId="42C200C6" w:rsidR="00C807E5" w:rsidRPr="00743868" w:rsidRDefault="007C760B" w:rsidP="007C760B">
      <w:pPr>
        <w:widowControl w:val="0"/>
        <w:rPr>
          <w:szCs w:val="22"/>
          <w:lang w:val="lt-LT"/>
        </w:rPr>
      </w:pPr>
      <w:r w:rsidRPr="007C760B">
        <w:rPr>
          <w:szCs w:val="22"/>
          <w:highlight w:val="lightGray"/>
          <w:lang w:val="lt-LT"/>
        </w:rPr>
        <w:t>LT/1/19/4474/006 – N98</w:t>
      </w:r>
    </w:p>
    <w:p w14:paraId="23637B0B" w14:textId="77777777" w:rsidR="00C807E5" w:rsidRPr="00743868" w:rsidRDefault="00C807E5" w:rsidP="0004776B">
      <w:pPr>
        <w:widowControl w:val="0"/>
        <w:rPr>
          <w:szCs w:val="22"/>
          <w:lang w:val="lt-LT"/>
        </w:rPr>
      </w:pPr>
    </w:p>
    <w:p w14:paraId="3A741A15" w14:textId="77777777" w:rsidR="00C807E5" w:rsidRPr="00743868" w:rsidRDefault="00C807E5" w:rsidP="0004776B">
      <w:pPr>
        <w:widowControl w:val="0"/>
        <w:rPr>
          <w:szCs w:val="22"/>
          <w:lang w:val="lt-LT"/>
        </w:rPr>
      </w:pPr>
    </w:p>
    <w:p w14:paraId="13195D3E" w14:textId="7DE65593"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13.</w:t>
      </w:r>
      <w:r w:rsidRPr="00743868">
        <w:rPr>
          <w:b/>
          <w:szCs w:val="22"/>
          <w:lang w:val="lt-LT"/>
        </w:rPr>
        <w:tab/>
      </w:r>
      <w:r w:rsidRPr="00743868">
        <w:rPr>
          <w:b/>
          <w:noProof/>
          <w:szCs w:val="22"/>
          <w:lang w:val="lt-LT"/>
        </w:rPr>
        <w:t>SERIJOS NUMERIS</w:t>
      </w:r>
    </w:p>
    <w:p w14:paraId="4F1ABD2F" w14:textId="77777777" w:rsidR="00C807E5" w:rsidRPr="00743868" w:rsidRDefault="00C807E5" w:rsidP="0004776B">
      <w:pPr>
        <w:widowControl w:val="0"/>
        <w:rPr>
          <w:szCs w:val="22"/>
          <w:lang w:val="lt-LT"/>
        </w:rPr>
      </w:pPr>
    </w:p>
    <w:p w14:paraId="4FD88D9D" w14:textId="77777777" w:rsidR="00C807E5" w:rsidRPr="00743868" w:rsidRDefault="00C807E5" w:rsidP="0004776B">
      <w:pPr>
        <w:widowControl w:val="0"/>
        <w:rPr>
          <w:szCs w:val="22"/>
          <w:lang w:val="lt-LT"/>
        </w:rPr>
      </w:pPr>
      <w:r w:rsidRPr="00743868">
        <w:rPr>
          <w:szCs w:val="22"/>
          <w:lang w:val="lt-LT"/>
        </w:rPr>
        <w:t>Lot:</w:t>
      </w:r>
    </w:p>
    <w:p w14:paraId="41BD9C32" w14:textId="77777777" w:rsidR="00C807E5" w:rsidRPr="00743868" w:rsidRDefault="00C807E5" w:rsidP="0004776B">
      <w:pPr>
        <w:widowControl w:val="0"/>
        <w:rPr>
          <w:szCs w:val="22"/>
          <w:lang w:val="lt-LT"/>
        </w:rPr>
      </w:pPr>
    </w:p>
    <w:p w14:paraId="221E140A" w14:textId="77777777" w:rsidR="00C807E5" w:rsidRPr="00743868" w:rsidRDefault="00C807E5" w:rsidP="0004776B">
      <w:pPr>
        <w:widowControl w:val="0"/>
        <w:rPr>
          <w:szCs w:val="22"/>
          <w:lang w:val="lt-LT"/>
        </w:rPr>
      </w:pPr>
    </w:p>
    <w:p w14:paraId="76F3905B"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14.</w:t>
      </w:r>
      <w:r w:rsidRPr="00743868">
        <w:rPr>
          <w:b/>
          <w:szCs w:val="22"/>
          <w:lang w:val="lt-LT"/>
        </w:rPr>
        <w:tab/>
      </w:r>
      <w:r w:rsidRPr="00743868">
        <w:rPr>
          <w:b/>
          <w:noProof/>
          <w:szCs w:val="22"/>
          <w:lang w:val="lt-LT"/>
        </w:rPr>
        <w:t>PARDAVIMO (IŠDAVIMO) TVARKA</w:t>
      </w:r>
    </w:p>
    <w:p w14:paraId="78F5F342" w14:textId="77777777" w:rsidR="00C807E5" w:rsidRPr="00743868" w:rsidRDefault="00C807E5" w:rsidP="0004776B">
      <w:pPr>
        <w:widowControl w:val="0"/>
        <w:rPr>
          <w:szCs w:val="22"/>
          <w:lang w:val="lt-LT"/>
        </w:rPr>
      </w:pPr>
    </w:p>
    <w:p w14:paraId="0E822317" w14:textId="77777777" w:rsidR="00C807E5" w:rsidRPr="00743868" w:rsidRDefault="00C807E5" w:rsidP="0004776B">
      <w:pPr>
        <w:widowControl w:val="0"/>
        <w:rPr>
          <w:szCs w:val="22"/>
          <w:lang w:val="lt-LT"/>
        </w:rPr>
      </w:pPr>
      <w:r w:rsidRPr="00743868">
        <w:rPr>
          <w:szCs w:val="22"/>
          <w:lang w:val="lt-LT"/>
        </w:rPr>
        <w:t>Receptinis vaistas.</w:t>
      </w:r>
    </w:p>
    <w:p w14:paraId="3188E36D" w14:textId="77777777" w:rsidR="00C807E5" w:rsidRPr="00743868" w:rsidRDefault="00C807E5" w:rsidP="0004776B">
      <w:pPr>
        <w:widowControl w:val="0"/>
        <w:rPr>
          <w:szCs w:val="22"/>
          <w:lang w:val="lt-LT"/>
        </w:rPr>
      </w:pPr>
    </w:p>
    <w:p w14:paraId="6B899DAB" w14:textId="77777777" w:rsidR="00C807E5" w:rsidRPr="00743868" w:rsidRDefault="00C807E5" w:rsidP="0004776B">
      <w:pPr>
        <w:widowControl w:val="0"/>
        <w:rPr>
          <w:szCs w:val="22"/>
          <w:lang w:val="lt-LT"/>
        </w:rPr>
      </w:pPr>
    </w:p>
    <w:p w14:paraId="1972977E" w14:textId="77777777" w:rsidR="00C807E5" w:rsidRPr="00743868" w:rsidRDefault="00C807E5" w:rsidP="0004776B">
      <w:pPr>
        <w:widowControl w:val="0"/>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15.</w:t>
      </w:r>
      <w:r w:rsidRPr="00743868">
        <w:rPr>
          <w:b/>
          <w:szCs w:val="22"/>
          <w:lang w:val="lt-LT"/>
        </w:rPr>
        <w:tab/>
      </w:r>
      <w:r w:rsidRPr="00743868">
        <w:rPr>
          <w:b/>
          <w:noProof/>
          <w:szCs w:val="22"/>
          <w:lang w:val="lt-LT"/>
        </w:rPr>
        <w:t>VARTOJIMO INSTRUKCIJA</w:t>
      </w:r>
    </w:p>
    <w:p w14:paraId="5C2A85AD" w14:textId="77777777" w:rsidR="00C807E5" w:rsidRPr="00743868" w:rsidRDefault="00C807E5" w:rsidP="0004776B">
      <w:pPr>
        <w:widowControl w:val="0"/>
        <w:rPr>
          <w:szCs w:val="22"/>
          <w:lang w:val="lt-LT"/>
        </w:rPr>
      </w:pPr>
    </w:p>
    <w:p w14:paraId="665733EF" w14:textId="77777777" w:rsidR="00C807E5" w:rsidRPr="00743868" w:rsidRDefault="00C807E5" w:rsidP="0004776B">
      <w:pPr>
        <w:widowControl w:val="0"/>
        <w:rPr>
          <w:szCs w:val="22"/>
          <w:lang w:val="lt-LT"/>
        </w:rPr>
      </w:pPr>
    </w:p>
    <w:p w14:paraId="3A703BDB" w14:textId="77777777" w:rsidR="00C807E5" w:rsidRPr="00743868" w:rsidRDefault="00C807E5" w:rsidP="0004776B">
      <w:pPr>
        <w:widowControl w:val="0"/>
        <w:pBdr>
          <w:top w:val="single" w:sz="4" w:space="1" w:color="auto"/>
          <w:left w:val="single" w:sz="4" w:space="4" w:color="auto"/>
          <w:bottom w:val="single" w:sz="4" w:space="0" w:color="auto"/>
          <w:right w:val="single" w:sz="4" w:space="4" w:color="auto"/>
        </w:pBdr>
        <w:spacing w:line="240" w:lineRule="auto"/>
        <w:rPr>
          <w:szCs w:val="22"/>
          <w:lang w:val="lt-LT"/>
        </w:rPr>
      </w:pPr>
      <w:r w:rsidRPr="00743868">
        <w:rPr>
          <w:b/>
          <w:szCs w:val="22"/>
          <w:lang w:val="lt-LT"/>
        </w:rPr>
        <w:t>16.</w:t>
      </w:r>
      <w:r w:rsidRPr="00743868">
        <w:rPr>
          <w:b/>
          <w:szCs w:val="22"/>
          <w:lang w:val="lt-LT"/>
        </w:rPr>
        <w:tab/>
      </w:r>
      <w:r w:rsidRPr="00743868">
        <w:rPr>
          <w:b/>
          <w:noProof/>
          <w:szCs w:val="22"/>
          <w:lang w:val="lt-LT"/>
        </w:rPr>
        <w:t>INFORMACIJA BRAILIO RAŠTU</w:t>
      </w:r>
    </w:p>
    <w:p w14:paraId="7EB506D6" w14:textId="77777777" w:rsidR="00C807E5" w:rsidRPr="00743868" w:rsidRDefault="00C807E5" w:rsidP="0004776B">
      <w:pPr>
        <w:widowControl w:val="0"/>
        <w:rPr>
          <w:szCs w:val="22"/>
          <w:lang w:val="lt-LT"/>
        </w:rPr>
      </w:pPr>
    </w:p>
    <w:p w14:paraId="01D44E7C" w14:textId="086DD833" w:rsidR="00C807E5" w:rsidRPr="00743868" w:rsidRDefault="00C807E5" w:rsidP="0004776B">
      <w:pPr>
        <w:widowControl w:val="0"/>
        <w:rPr>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80 mg/5 mg</w:t>
      </w:r>
    </w:p>
    <w:p w14:paraId="48D39F92" w14:textId="77777777" w:rsidR="00C807E5" w:rsidRPr="00743868" w:rsidRDefault="00C807E5" w:rsidP="0004776B">
      <w:pPr>
        <w:widowControl w:val="0"/>
        <w:rPr>
          <w:szCs w:val="22"/>
          <w:lang w:val="lt-LT"/>
        </w:rPr>
      </w:pPr>
    </w:p>
    <w:p w14:paraId="799D8A8A" w14:textId="77777777" w:rsidR="00C807E5" w:rsidRPr="00743868" w:rsidRDefault="00C807E5" w:rsidP="0004776B">
      <w:pPr>
        <w:widowControl w:val="0"/>
        <w:rPr>
          <w:noProof/>
          <w:snapToGrid/>
          <w:szCs w:val="22"/>
          <w:shd w:val="clear" w:color="auto" w:fill="CCCCCC"/>
          <w:lang w:val="lt-LT"/>
        </w:rPr>
      </w:pPr>
    </w:p>
    <w:p w14:paraId="2BD8D38F" w14:textId="790BD04D" w:rsidR="00C807E5" w:rsidRPr="00743868" w:rsidRDefault="00C807E5" w:rsidP="0004776B">
      <w:pPr>
        <w:widowControl w:val="0"/>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743868">
        <w:rPr>
          <w:b/>
          <w:noProof/>
          <w:szCs w:val="22"/>
          <w:lang w:val="lt-LT"/>
        </w:rPr>
        <w:t>17.</w:t>
      </w:r>
      <w:r w:rsidRPr="00743868">
        <w:rPr>
          <w:b/>
          <w:noProof/>
          <w:szCs w:val="22"/>
          <w:lang w:val="lt-LT"/>
        </w:rPr>
        <w:tab/>
        <w:t>UNIKALUS IDENTIFIKATORIUS</w:t>
      </w:r>
      <w:r w:rsidR="00843CAE" w:rsidRPr="00743868">
        <w:rPr>
          <w:b/>
          <w:noProof/>
          <w:szCs w:val="22"/>
          <w:lang w:val="lt-LT"/>
        </w:rPr>
        <w:t xml:space="preserve"> </w:t>
      </w:r>
      <w:r w:rsidRPr="00743868">
        <w:rPr>
          <w:b/>
          <w:noProof/>
          <w:szCs w:val="22"/>
          <w:lang w:val="lt-LT"/>
        </w:rPr>
        <w:t>– 2D BRŪKŠNINIS KODAS</w:t>
      </w:r>
    </w:p>
    <w:p w14:paraId="3838DF81" w14:textId="77777777" w:rsidR="00C807E5" w:rsidRPr="00743868" w:rsidRDefault="00C807E5" w:rsidP="0004776B">
      <w:pPr>
        <w:widowControl w:val="0"/>
        <w:rPr>
          <w:noProof/>
          <w:szCs w:val="22"/>
          <w:lang w:val="lt-LT"/>
        </w:rPr>
      </w:pPr>
    </w:p>
    <w:p w14:paraId="78E3276F" w14:textId="77777777" w:rsidR="00C807E5" w:rsidRPr="00743868" w:rsidRDefault="00C807E5" w:rsidP="0004776B">
      <w:pPr>
        <w:widowControl w:val="0"/>
        <w:rPr>
          <w:noProof/>
          <w:szCs w:val="22"/>
          <w:shd w:val="clear" w:color="auto" w:fill="CCCCCC"/>
          <w:lang w:val="lt-LT"/>
        </w:rPr>
      </w:pPr>
      <w:r w:rsidRPr="00743868">
        <w:rPr>
          <w:noProof/>
          <w:szCs w:val="22"/>
          <w:highlight w:val="lightGray"/>
          <w:lang w:val="lt-LT"/>
        </w:rPr>
        <w:t>2D brūkšninis kodas su nurodytu unikaliu identifikatoriumi.</w:t>
      </w:r>
    </w:p>
    <w:p w14:paraId="3D6CC9C8" w14:textId="77777777" w:rsidR="00C807E5" w:rsidRPr="00743868" w:rsidRDefault="00C807E5" w:rsidP="0004776B">
      <w:pPr>
        <w:widowControl w:val="0"/>
        <w:rPr>
          <w:noProof/>
          <w:szCs w:val="22"/>
          <w:lang w:val="lt-LT"/>
        </w:rPr>
      </w:pPr>
    </w:p>
    <w:p w14:paraId="1185CC42" w14:textId="77777777" w:rsidR="00C807E5" w:rsidRPr="00743868" w:rsidRDefault="00C807E5" w:rsidP="0004776B">
      <w:pPr>
        <w:widowControl w:val="0"/>
        <w:rPr>
          <w:noProof/>
          <w:szCs w:val="22"/>
          <w:lang w:val="lt-LT"/>
        </w:rPr>
      </w:pPr>
    </w:p>
    <w:p w14:paraId="54F9C835" w14:textId="55430784" w:rsidR="00C807E5" w:rsidRPr="00743868" w:rsidRDefault="00C807E5" w:rsidP="0004776B">
      <w:pPr>
        <w:widowControl w:val="0"/>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743868">
        <w:rPr>
          <w:b/>
          <w:noProof/>
          <w:szCs w:val="22"/>
          <w:lang w:val="lt-LT"/>
        </w:rPr>
        <w:t>18.</w:t>
      </w:r>
      <w:r w:rsidRPr="00743868">
        <w:rPr>
          <w:b/>
          <w:noProof/>
          <w:szCs w:val="22"/>
          <w:lang w:val="lt-LT"/>
        </w:rPr>
        <w:tab/>
        <w:t>UNIKALUS IDENTIFIKATORIUS</w:t>
      </w:r>
      <w:r w:rsidR="00843CAE" w:rsidRPr="00743868">
        <w:rPr>
          <w:b/>
          <w:noProof/>
          <w:szCs w:val="22"/>
          <w:lang w:val="lt-LT"/>
        </w:rPr>
        <w:t xml:space="preserve"> </w:t>
      </w:r>
      <w:r w:rsidRPr="00743868">
        <w:rPr>
          <w:b/>
          <w:noProof/>
          <w:szCs w:val="22"/>
          <w:lang w:val="lt-LT"/>
        </w:rPr>
        <w:t>– ŽMONĖMS SUPRANTAMI DUOMENYS</w:t>
      </w:r>
    </w:p>
    <w:p w14:paraId="0D8276FE" w14:textId="77777777" w:rsidR="00C807E5" w:rsidRPr="00743868" w:rsidRDefault="00C807E5" w:rsidP="0004776B">
      <w:pPr>
        <w:widowControl w:val="0"/>
        <w:rPr>
          <w:noProof/>
          <w:szCs w:val="22"/>
          <w:lang w:val="lt-LT"/>
        </w:rPr>
      </w:pPr>
    </w:p>
    <w:p w14:paraId="611BAAAA" w14:textId="07844260" w:rsidR="00C807E5" w:rsidRPr="00743868" w:rsidRDefault="00C807E5" w:rsidP="0004776B">
      <w:pPr>
        <w:widowControl w:val="0"/>
        <w:rPr>
          <w:szCs w:val="22"/>
          <w:lang w:val="lt-LT"/>
        </w:rPr>
      </w:pPr>
      <w:r w:rsidRPr="00743868">
        <w:rPr>
          <w:szCs w:val="22"/>
          <w:lang w:val="lt-LT"/>
        </w:rPr>
        <w:t>PC:</w:t>
      </w:r>
      <w:r w:rsidR="00843CAE" w:rsidRPr="00743868">
        <w:rPr>
          <w:szCs w:val="22"/>
          <w:lang w:val="lt-LT"/>
        </w:rPr>
        <w:t> </w:t>
      </w:r>
      <w:r w:rsidRPr="00743868">
        <w:rPr>
          <w:szCs w:val="22"/>
          <w:lang w:val="lt-LT"/>
        </w:rPr>
        <w:t>{numeris}</w:t>
      </w:r>
    </w:p>
    <w:p w14:paraId="7D6F2507" w14:textId="77F3142B" w:rsidR="00C807E5" w:rsidRPr="00743868" w:rsidRDefault="00C807E5" w:rsidP="0004776B">
      <w:pPr>
        <w:widowControl w:val="0"/>
        <w:rPr>
          <w:szCs w:val="22"/>
          <w:lang w:val="lt-LT"/>
        </w:rPr>
      </w:pPr>
      <w:r w:rsidRPr="00743868">
        <w:rPr>
          <w:szCs w:val="22"/>
          <w:lang w:val="lt-LT"/>
        </w:rPr>
        <w:t>SN:</w:t>
      </w:r>
      <w:r w:rsidR="00843CAE" w:rsidRPr="00743868">
        <w:rPr>
          <w:szCs w:val="22"/>
          <w:lang w:val="lt-LT"/>
        </w:rPr>
        <w:t> </w:t>
      </w:r>
      <w:r w:rsidRPr="00743868">
        <w:rPr>
          <w:szCs w:val="22"/>
          <w:lang w:val="lt-LT"/>
        </w:rPr>
        <w:t>{numeris}</w:t>
      </w:r>
    </w:p>
    <w:p w14:paraId="2BCEAC7B" w14:textId="6D17B791" w:rsidR="00C807E5" w:rsidRPr="00743868" w:rsidRDefault="00C807E5" w:rsidP="0004776B">
      <w:pPr>
        <w:widowControl w:val="0"/>
        <w:rPr>
          <w:noProof/>
          <w:vanish/>
          <w:szCs w:val="22"/>
          <w:lang w:val="lt-LT"/>
        </w:rPr>
      </w:pPr>
      <w:r w:rsidRPr="00743868">
        <w:rPr>
          <w:szCs w:val="22"/>
          <w:highlight w:val="lightGray"/>
          <w:lang w:val="lt-LT"/>
        </w:rPr>
        <w:t>NN:</w:t>
      </w:r>
      <w:r w:rsidR="00843CAE" w:rsidRPr="00743868">
        <w:rPr>
          <w:szCs w:val="22"/>
          <w:highlight w:val="lightGray"/>
          <w:lang w:val="lt-LT"/>
        </w:rPr>
        <w:t> </w:t>
      </w:r>
      <w:r w:rsidRPr="00743868">
        <w:rPr>
          <w:szCs w:val="22"/>
          <w:highlight w:val="lightGray"/>
          <w:lang w:val="lt-LT"/>
        </w:rPr>
        <w:t>{numeris}</w:t>
      </w:r>
    </w:p>
    <w:p w14:paraId="32BBB95C" w14:textId="77777777" w:rsidR="00C807E5" w:rsidRPr="00743868" w:rsidRDefault="00C807E5" w:rsidP="0004776B">
      <w:pPr>
        <w:widowControl w:val="0"/>
        <w:rPr>
          <w:szCs w:val="22"/>
          <w:lang w:val="lt-LT"/>
        </w:rPr>
      </w:pPr>
      <w:r w:rsidRPr="00743868">
        <w:rPr>
          <w:szCs w:val="22"/>
          <w:lang w:val="lt-LT"/>
        </w:rPr>
        <w:br w:type="page"/>
      </w:r>
    </w:p>
    <w:p w14:paraId="66C2CD9E"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tabs>
          <w:tab w:val="clear" w:pos="567"/>
          <w:tab w:val="left" w:pos="0"/>
        </w:tabs>
        <w:rPr>
          <w:b/>
          <w:noProof/>
          <w:szCs w:val="22"/>
          <w:lang w:val="lt-LT"/>
        </w:rPr>
      </w:pPr>
      <w:r w:rsidRPr="00743868">
        <w:rPr>
          <w:b/>
          <w:noProof/>
          <w:szCs w:val="22"/>
          <w:lang w:val="lt-LT"/>
        </w:rPr>
        <w:lastRenderedPageBreak/>
        <w:t>MINIMALI INFORMACIJA ANT LIZDINIŲ PLOKŠTELIŲ ARBA DVISLUOKSNIŲ JUOSTELIŲ</w:t>
      </w:r>
    </w:p>
    <w:p w14:paraId="5A572660"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ind w:left="567" w:hanging="567"/>
        <w:rPr>
          <w:b/>
          <w:noProof/>
          <w:szCs w:val="22"/>
          <w:lang w:val="lt-LT"/>
        </w:rPr>
      </w:pPr>
    </w:p>
    <w:p w14:paraId="5C681401" w14:textId="41EA2FE2" w:rsidR="00C807E5" w:rsidRPr="00743868" w:rsidRDefault="00C807E5" w:rsidP="0004776B">
      <w:pPr>
        <w:widowControl w:val="0"/>
        <w:pBdr>
          <w:top w:val="single" w:sz="4" w:space="1" w:color="auto"/>
          <w:left w:val="single" w:sz="4" w:space="4" w:color="auto"/>
          <w:bottom w:val="single" w:sz="4" w:space="1" w:color="auto"/>
          <w:right w:val="single" w:sz="4" w:space="4" w:color="auto"/>
        </w:pBdr>
        <w:ind w:left="567" w:hanging="567"/>
        <w:rPr>
          <w:b/>
          <w:szCs w:val="22"/>
          <w:lang w:val="lt-LT"/>
        </w:rPr>
      </w:pPr>
      <w:r w:rsidRPr="00743868">
        <w:rPr>
          <w:b/>
          <w:szCs w:val="22"/>
          <w:lang w:val="lt-LT"/>
        </w:rPr>
        <w:t>LIZDINĖ PLOKŠTELĖ</w:t>
      </w:r>
    </w:p>
    <w:p w14:paraId="1FD4501E" w14:textId="77777777" w:rsidR="00C807E5" w:rsidRPr="00743868" w:rsidRDefault="00C807E5" w:rsidP="0004776B">
      <w:pPr>
        <w:widowControl w:val="0"/>
        <w:rPr>
          <w:szCs w:val="22"/>
          <w:lang w:val="lt-LT"/>
        </w:rPr>
      </w:pPr>
    </w:p>
    <w:p w14:paraId="2F125C00" w14:textId="77777777" w:rsidR="00C807E5" w:rsidRPr="00743868" w:rsidRDefault="00C807E5" w:rsidP="0004776B">
      <w:pPr>
        <w:widowControl w:val="0"/>
        <w:rPr>
          <w:szCs w:val="22"/>
          <w:lang w:val="lt-LT"/>
        </w:rPr>
      </w:pPr>
    </w:p>
    <w:p w14:paraId="6E604251"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1.</w:t>
      </w:r>
      <w:r w:rsidRPr="00743868">
        <w:rPr>
          <w:b/>
          <w:szCs w:val="22"/>
          <w:lang w:val="lt-LT"/>
        </w:rPr>
        <w:tab/>
      </w:r>
      <w:r w:rsidRPr="00743868">
        <w:rPr>
          <w:b/>
          <w:caps/>
          <w:noProof/>
          <w:szCs w:val="22"/>
          <w:lang w:val="lt-LT"/>
        </w:rPr>
        <w:t>VAISTINIO</w:t>
      </w:r>
      <w:r w:rsidRPr="00743868">
        <w:rPr>
          <w:b/>
          <w:noProof/>
          <w:szCs w:val="22"/>
          <w:lang w:val="lt-LT"/>
        </w:rPr>
        <w:t xml:space="preserve"> PREPARATO PAVADINIMAS</w:t>
      </w:r>
    </w:p>
    <w:p w14:paraId="7DDD00DA" w14:textId="77777777" w:rsidR="00C807E5" w:rsidRPr="00743868" w:rsidRDefault="00C807E5" w:rsidP="0004776B">
      <w:pPr>
        <w:widowControl w:val="0"/>
        <w:rPr>
          <w:szCs w:val="22"/>
          <w:lang w:val="lt-LT"/>
        </w:rPr>
      </w:pPr>
    </w:p>
    <w:p w14:paraId="2276ACE6" w14:textId="77777777" w:rsidR="00C807E5" w:rsidRPr="00743868" w:rsidRDefault="00C807E5" w:rsidP="0004776B">
      <w:pPr>
        <w:widowControl w:val="0"/>
        <w:spacing w:line="240" w:lineRule="auto"/>
        <w:rPr>
          <w:rFonts w:eastAsia="TimesNewRoman"/>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80 mg/5 mg tabletės</w:t>
      </w:r>
    </w:p>
    <w:p w14:paraId="3DD3B737" w14:textId="3AC19765" w:rsidR="00C807E5" w:rsidRPr="00743868" w:rsidRDefault="00C807E5" w:rsidP="0004776B">
      <w:pPr>
        <w:widowControl w:val="0"/>
        <w:rPr>
          <w:szCs w:val="22"/>
          <w:lang w:val="lt-LT"/>
        </w:rPr>
      </w:pPr>
      <w:r w:rsidRPr="00743868">
        <w:rPr>
          <w:rFonts w:eastAsia="TimesNewRoman"/>
          <w:snapToGrid/>
          <w:szCs w:val="22"/>
          <w:lang w:val="pt-PT"/>
        </w:rPr>
        <w:t>Telmisartanum/Amlodipinum</w:t>
      </w:r>
    </w:p>
    <w:p w14:paraId="7E2893A4" w14:textId="77777777" w:rsidR="00C807E5" w:rsidRPr="00743868" w:rsidRDefault="00C807E5" w:rsidP="0004776B">
      <w:pPr>
        <w:widowControl w:val="0"/>
        <w:rPr>
          <w:szCs w:val="22"/>
          <w:lang w:val="lt-LT"/>
        </w:rPr>
      </w:pPr>
    </w:p>
    <w:p w14:paraId="75B4F289" w14:textId="77777777" w:rsidR="00C807E5" w:rsidRPr="00743868" w:rsidRDefault="00C807E5" w:rsidP="0004776B">
      <w:pPr>
        <w:widowControl w:val="0"/>
        <w:rPr>
          <w:szCs w:val="22"/>
          <w:lang w:val="lt-LT"/>
        </w:rPr>
      </w:pPr>
    </w:p>
    <w:p w14:paraId="39C96AA1"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2.</w:t>
      </w:r>
      <w:r w:rsidRPr="00743868">
        <w:rPr>
          <w:b/>
          <w:szCs w:val="22"/>
          <w:lang w:val="lt-LT"/>
        </w:rPr>
        <w:tab/>
      </w:r>
      <w:r w:rsidRPr="00743868">
        <w:rPr>
          <w:b/>
          <w:caps/>
          <w:noProof/>
          <w:szCs w:val="22"/>
          <w:lang w:val="lt-LT"/>
        </w:rPr>
        <w:t>REGISTRUOTOJO pavadinimas</w:t>
      </w:r>
    </w:p>
    <w:p w14:paraId="7F0C7BE0" w14:textId="77777777" w:rsidR="00C807E5" w:rsidRPr="00743868" w:rsidRDefault="00C807E5" w:rsidP="0004776B">
      <w:pPr>
        <w:widowControl w:val="0"/>
        <w:rPr>
          <w:szCs w:val="22"/>
          <w:lang w:val="lt-LT"/>
        </w:rPr>
      </w:pPr>
    </w:p>
    <w:p w14:paraId="76400686" w14:textId="3F9B81E0" w:rsidR="00D07AAD" w:rsidRPr="007870A0" w:rsidRDefault="0013681E" w:rsidP="0004776B">
      <w:pPr>
        <w:widowControl w:val="0"/>
        <w:rPr>
          <w:lang w:val="pt-PT"/>
        </w:rPr>
      </w:pPr>
      <w:r>
        <w:rPr>
          <w:lang w:val="pt-PT"/>
        </w:rPr>
        <w:t>(l</w:t>
      </w:r>
      <w:r w:rsidRPr="001C1201">
        <w:rPr>
          <w:lang w:val="pt-PT"/>
        </w:rPr>
        <w:t>ogo</w:t>
      </w:r>
      <w:r>
        <w:rPr>
          <w:lang w:val="pt-PT"/>
        </w:rPr>
        <w:t>)</w:t>
      </w:r>
      <w:r w:rsidR="00D07AAD" w:rsidRPr="007870A0">
        <w:rPr>
          <w:lang w:val="pt-PT"/>
        </w:rPr>
        <w:t xml:space="preserve"> POLPHARMA</w:t>
      </w:r>
    </w:p>
    <w:p w14:paraId="1F71B37C" w14:textId="77777777" w:rsidR="00C807E5" w:rsidRPr="00743868" w:rsidRDefault="00C807E5" w:rsidP="0004776B">
      <w:pPr>
        <w:widowControl w:val="0"/>
        <w:rPr>
          <w:szCs w:val="22"/>
          <w:lang w:val="lt-LT"/>
        </w:rPr>
      </w:pPr>
    </w:p>
    <w:p w14:paraId="67FF6806" w14:textId="77777777" w:rsidR="00C807E5" w:rsidRPr="00743868" w:rsidRDefault="00C807E5" w:rsidP="0004776B">
      <w:pPr>
        <w:widowControl w:val="0"/>
        <w:rPr>
          <w:szCs w:val="22"/>
          <w:lang w:val="lt-LT"/>
        </w:rPr>
      </w:pPr>
    </w:p>
    <w:p w14:paraId="4C468F10" w14:textId="77777777" w:rsidR="00C807E5" w:rsidRPr="00743868" w:rsidRDefault="00C807E5" w:rsidP="0004776B">
      <w:pPr>
        <w:widowControl w:val="0"/>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743868">
        <w:rPr>
          <w:b/>
          <w:szCs w:val="22"/>
          <w:lang w:val="lt-LT"/>
        </w:rPr>
        <w:t>3.</w:t>
      </w:r>
      <w:r w:rsidRPr="00743868">
        <w:rPr>
          <w:b/>
          <w:szCs w:val="22"/>
          <w:lang w:val="lt-LT"/>
        </w:rPr>
        <w:tab/>
      </w:r>
      <w:r w:rsidRPr="00743868">
        <w:rPr>
          <w:b/>
          <w:noProof/>
          <w:szCs w:val="22"/>
          <w:lang w:val="lt-LT"/>
        </w:rPr>
        <w:t>TINKAMUMO LAIKAS</w:t>
      </w:r>
    </w:p>
    <w:p w14:paraId="49EB2D55" w14:textId="77777777" w:rsidR="00C807E5" w:rsidRPr="00743868" w:rsidRDefault="00C807E5" w:rsidP="0004776B">
      <w:pPr>
        <w:widowControl w:val="0"/>
        <w:rPr>
          <w:szCs w:val="22"/>
          <w:lang w:val="lt-LT"/>
        </w:rPr>
      </w:pPr>
    </w:p>
    <w:p w14:paraId="5E36EB85" w14:textId="503BD4D5" w:rsidR="00C807E5" w:rsidRPr="00743868" w:rsidRDefault="00C807E5" w:rsidP="0004776B">
      <w:pPr>
        <w:widowControl w:val="0"/>
        <w:rPr>
          <w:noProof/>
          <w:szCs w:val="22"/>
          <w:lang w:val="lt-LT"/>
        </w:rPr>
      </w:pPr>
      <w:r w:rsidRPr="00743868">
        <w:rPr>
          <w:szCs w:val="22"/>
          <w:lang w:val="lt-LT"/>
        </w:rPr>
        <w:t>EXP</w:t>
      </w:r>
      <w:r w:rsidR="00843CAE" w:rsidRPr="00743868">
        <w:rPr>
          <w:szCs w:val="22"/>
          <w:lang w:val="lt-LT"/>
        </w:rPr>
        <w:t> </w:t>
      </w:r>
      <w:r w:rsidRPr="00743868">
        <w:rPr>
          <w:szCs w:val="22"/>
          <w:lang w:val="lt-LT"/>
        </w:rPr>
        <w:t>{</w:t>
      </w:r>
      <w:proofErr w:type="spellStart"/>
      <w:r w:rsidRPr="00743868">
        <w:rPr>
          <w:szCs w:val="22"/>
          <w:lang w:val="lt-LT"/>
        </w:rPr>
        <w:t>mm.MMMM</w:t>
      </w:r>
      <w:proofErr w:type="spellEnd"/>
      <w:r w:rsidRPr="00743868">
        <w:rPr>
          <w:szCs w:val="22"/>
          <w:lang w:val="lt-LT"/>
        </w:rPr>
        <w:t>}</w:t>
      </w:r>
    </w:p>
    <w:p w14:paraId="7BF63EC1" w14:textId="77777777" w:rsidR="00C807E5" w:rsidRPr="00743868" w:rsidRDefault="00C807E5" w:rsidP="0004776B">
      <w:pPr>
        <w:widowControl w:val="0"/>
        <w:rPr>
          <w:szCs w:val="22"/>
          <w:lang w:val="lt-LT"/>
        </w:rPr>
      </w:pPr>
    </w:p>
    <w:p w14:paraId="30D27277" w14:textId="77777777" w:rsidR="00C807E5" w:rsidRPr="00743868" w:rsidRDefault="00C807E5" w:rsidP="0004776B">
      <w:pPr>
        <w:widowControl w:val="0"/>
        <w:rPr>
          <w:szCs w:val="22"/>
          <w:lang w:val="lt-LT"/>
        </w:rPr>
      </w:pPr>
    </w:p>
    <w:p w14:paraId="147E1EEB"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4.</w:t>
      </w:r>
      <w:r w:rsidRPr="00743868">
        <w:rPr>
          <w:b/>
          <w:szCs w:val="22"/>
          <w:lang w:val="lt-LT"/>
        </w:rPr>
        <w:tab/>
      </w:r>
      <w:r w:rsidRPr="00743868">
        <w:rPr>
          <w:b/>
          <w:noProof/>
          <w:szCs w:val="22"/>
          <w:lang w:val="lt-LT"/>
        </w:rPr>
        <w:t>SERIJOS NUMERIS</w:t>
      </w:r>
    </w:p>
    <w:p w14:paraId="4574CF20" w14:textId="77777777" w:rsidR="00C807E5" w:rsidRPr="00743868" w:rsidRDefault="00C807E5" w:rsidP="0004776B">
      <w:pPr>
        <w:widowControl w:val="0"/>
        <w:rPr>
          <w:szCs w:val="22"/>
          <w:lang w:val="lt-LT"/>
        </w:rPr>
      </w:pPr>
    </w:p>
    <w:p w14:paraId="2D3AC97B" w14:textId="77777777" w:rsidR="00C807E5" w:rsidRPr="00743868" w:rsidRDefault="00C807E5" w:rsidP="0004776B">
      <w:pPr>
        <w:widowControl w:val="0"/>
        <w:spacing w:line="240" w:lineRule="auto"/>
        <w:outlineLvl w:val="0"/>
        <w:rPr>
          <w:b/>
          <w:szCs w:val="22"/>
          <w:lang w:val="lt-LT"/>
        </w:rPr>
      </w:pPr>
      <w:r w:rsidRPr="00743868">
        <w:rPr>
          <w:szCs w:val="22"/>
          <w:lang w:val="lt-LT"/>
        </w:rPr>
        <w:t>Lot</w:t>
      </w:r>
    </w:p>
    <w:p w14:paraId="435038C5" w14:textId="77777777" w:rsidR="00C807E5" w:rsidRPr="00743868" w:rsidRDefault="00C807E5" w:rsidP="0004776B">
      <w:pPr>
        <w:widowControl w:val="0"/>
        <w:rPr>
          <w:szCs w:val="22"/>
          <w:lang w:val="lt-LT"/>
        </w:rPr>
      </w:pPr>
    </w:p>
    <w:p w14:paraId="779EA32C" w14:textId="77777777" w:rsidR="00C807E5" w:rsidRPr="00743868" w:rsidRDefault="00C807E5" w:rsidP="0004776B">
      <w:pPr>
        <w:widowControl w:val="0"/>
        <w:rPr>
          <w:szCs w:val="22"/>
          <w:lang w:val="lt-LT"/>
        </w:rPr>
      </w:pPr>
    </w:p>
    <w:p w14:paraId="1BE6C560" w14:textId="77777777" w:rsidR="00C807E5" w:rsidRPr="00743868" w:rsidRDefault="00C807E5"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5.</w:t>
      </w:r>
      <w:r w:rsidRPr="00743868">
        <w:rPr>
          <w:b/>
          <w:szCs w:val="22"/>
          <w:lang w:val="lt-LT"/>
        </w:rPr>
        <w:tab/>
      </w:r>
      <w:r w:rsidRPr="00743868">
        <w:rPr>
          <w:b/>
          <w:noProof/>
          <w:szCs w:val="22"/>
          <w:lang w:val="lt-LT"/>
        </w:rPr>
        <w:t>KITA</w:t>
      </w:r>
    </w:p>
    <w:p w14:paraId="7F2EA70C" w14:textId="77777777" w:rsidR="000A0D68" w:rsidRPr="00743868" w:rsidRDefault="000A0D68" w:rsidP="0004776B">
      <w:pPr>
        <w:widowControl w:val="0"/>
        <w:rPr>
          <w:szCs w:val="22"/>
          <w:lang w:val="lt-LT"/>
        </w:rPr>
      </w:pPr>
    </w:p>
    <w:p w14:paraId="080FBD21" w14:textId="77777777" w:rsidR="00A25C4F" w:rsidRPr="00743868" w:rsidRDefault="00A25C4F" w:rsidP="0004776B">
      <w:pPr>
        <w:widowControl w:val="0"/>
        <w:rPr>
          <w:szCs w:val="22"/>
          <w:lang w:val="lt-LT"/>
        </w:rPr>
      </w:pPr>
      <w:r w:rsidRPr="00743868">
        <w:rPr>
          <w:szCs w:val="22"/>
          <w:lang w:val="lt-LT"/>
        </w:rPr>
        <w:br w:type="page"/>
      </w:r>
    </w:p>
    <w:p w14:paraId="05099B7C"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sidRPr="00743868">
        <w:rPr>
          <w:b/>
          <w:noProof/>
          <w:szCs w:val="22"/>
          <w:lang w:val="lt-LT"/>
        </w:rPr>
        <w:lastRenderedPageBreak/>
        <w:t>INFORMACIJA ANT IŠORINĖS PAKUOTĖS</w:t>
      </w:r>
    </w:p>
    <w:p w14:paraId="5C9E901A"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4A0B2E28"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sidRPr="00743868">
        <w:rPr>
          <w:b/>
          <w:noProof/>
          <w:szCs w:val="22"/>
          <w:lang w:val="lt-LT"/>
        </w:rPr>
        <w:t>KARTONO DĖŽUTĖ</w:t>
      </w:r>
    </w:p>
    <w:p w14:paraId="29F67FE9" w14:textId="77777777" w:rsidR="00382A21" w:rsidRPr="00743868" w:rsidRDefault="00382A21" w:rsidP="0004776B">
      <w:pPr>
        <w:widowControl w:val="0"/>
        <w:rPr>
          <w:szCs w:val="22"/>
          <w:lang w:val="lt-LT"/>
        </w:rPr>
      </w:pPr>
    </w:p>
    <w:p w14:paraId="7095DD24" w14:textId="77777777" w:rsidR="00382A21" w:rsidRPr="00743868" w:rsidRDefault="00382A21" w:rsidP="0004776B">
      <w:pPr>
        <w:widowControl w:val="0"/>
        <w:rPr>
          <w:szCs w:val="22"/>
          <w:lang w:val="lt-LT"/>
        </w:rPr>
      </w:pPr>
    </w:p>
    <w:p w14:paraId="4051A391"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1.</w:t>
      </w:r>
      <w:r w:rsidRPr="00743868">
        <w:rPr>
          <w:b/>
          <w:szCs w:val="22"/>
          <w:lang w:val="lt-LT"/>
        </w:rPr>
        <w:tab/>
      </w:r>
      <w:r w:rsidRPr="00743868">
        <w:rPr>
          <w:b/>
          <w:caps/>
          <w:noProof/>
          <w:szCs w:val="22"/>
          <w:lang w:val="lt-LT"/>
        </w:rPr>
        <w:t>VAISTINIO</w:t>
      </w:r>
      <w:r w:rsidRPr="00743868">
        <w:rPr>
          <w:b/>
          <w:noProof/>
          <w:szCs w:val="22"/>
          <w:lang w:val="lt-LT"/>
        </w:rPr>
        <w:t xml:space="preserve"> PREPARATO PAVADINIMAS</w:t>
      </w:r>
    </w:p>
    <w:p w14:paraId="16FCC453" w14:textId="77777777" w:rsidR="00382A21" w:rsidRPr="00743868" w:rsidRDefault="00382A21" w:rsidP="0004776B">
      <w:pPr>
        <w:widowControl w:val="0"/>
        <w:rPr>
          <w:szCs w:val="22"/>
          <w:lang w:val="lt-LT"/>
        </w:rPr>
      </w:pPr>
    </w:p>
    <w:p w14:paraId="7A046509" w14:textId="77777777" w:rsidR="00382A21" w:rsidRPr="00743868" w:rsidRDefault="00382A21" w:rsidP="0004776B">
      <w:pPr>
        <w:widowControl w:val="0"/>
        <w:spacing w:line="240" w:lineRule="auto"/>
        <w:rPr>
          <w:rFonts w:eastAsia="TimesNewRoman"/>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80 mg/10 mg tabletės</w:t>
      </w:r>
    </w:p>
    <w:p w14:paraId="15A51604" w14:textId="5273767C" w:rsidR="00382A21" w:rsidRPr="00743868" w:rsidRDefault="00382A21" w:rsidP="0004776B">
      <w:pPr>
        <w:widowControl w:val="0"/>
        <w:rPr>
          <w:szCs w:val="22"/>
          <w:lang w:val="lt-LT"/>
        </w:rPr>
      </w:pPr>
      <w:proofErr w:type="spellStart"/>
      <w:r w:rsidRPr="00743868">
        <w:rPr>
          <w:rFonts w:eastAsia="TimesNewRoman"/>
          <w:snapToGrid/>
          <w:szCs w:val="22"/>
          <w:lang w:val="lt-LT"/>
        </w:rPr>
        <w:t>Telmisartanum</w:t>
      </w:r>
      <w:proofErr w:type="spellEnd"/>
      <w:r w:rsidRPr="00743868">
        <w:rPr>
          <w:rFonts w:eastAsia="TimesNewRoman"/>
          <w:snapToGrid/>
          <w:szCs w:val="22"/>
          <w:lang w:val="lt-LT"/>
        </w:rPr>
        <w:t>/</w:t>
      </w:r>
      <w:proofErr w:type="spellStart"/>
      <w:r w:rsidRPr="00743868">
        <w:rPr>
          <w:rFonts w:eastAsia="TimesNewRoman"/>
          <w:snapToGrid/>
          <w:szCs w:val="22"/>
          <w:lang w:val="lt-LT"/>
        </w:rPr>
        <w:t>Amlodipinum</w:t>
      </w:r>
      <w:proofErr w:type="spellEnd"/>
    </w:p>
    <w:p w14:paraId="794A41C9" w14:textId="77777777" w:rsidR="00382A21" w:rsidRPr="00743868" w:rsidRDefault="00382A21" w:rsidP="0004776B">
      <w:pPr>
        <w:widowControl w:val="0"/>
        <w:rPr>
          <w:szCs w:val="22"/>
          <w:lang w:val="lt-LT"/>
        </w:rPr>
      </w:pPr>
    </w:p>
    <w:p w14:paraId="30CAADE9" w14:textId="77777777" w:rsidR="00382A21" w:rsidRPr="00743868" w:rsidRDefault="00382A21" w:rsidP="0004776B">
      <w:pPr>
        <w:widowControl w:val="0"/>
        <w:rPr>
          <w:szCs w:val="22"/>
          <w:lang w:val="lt-LT"/>
        </w:rPr>
      </w:pPr>
    </w:p>
    <w:p w14:paraId="6A7EA114" w14:textId="72B20F6D"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743868">
        <w:rPr>
          <w:b/>
          <w:szCs w:val="22"/>
          <w:lang w:val="lt-LT"/>
        </w:rPr>
        <w:t>2.</w:t>
      </w:r>
      <w:r w:rsidRPr="00743868">
        <w:rPr>
          <w:b/>
          <w:szCs w:val="22"/>
          <w:lang w:val="lt-LT"/>
        </w:rPr>
        <w:tab/>
      </w:r>
      <w:r w:rsidRPr="00743868">
        <w:rPr>
          <w:b/>
          <w:noProof/>
          <w:szCs w:val="22"/>
          <w:lang w:val="lt-LT"/>
        </w:rPr>
        <w:t>VEIKLIOJI</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IOS) MEDŽIAGA</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OS) IR JOS</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Ų) KIEKIS</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IAI)</w:t>
      </w:r>
    </w:p>
    <w:p w14:paraId="16F66984" w14:textId="77777777" w:rsidR="00382A21" w:rsidRPr="00743868" w:rsidRDefault="00382A21" w:rsidP="0004776B">
      <w:pPr>
        <w:widowControl w:val="0"/>
        <w:rPr>
          <w:szCs w:val="22"/>
          <w:lang w:val="lt-LT"/>
        </w:rPr>
      </w:pPr>
    </w:p>
    <w:p w14:paraId="063A99FD" w14:textId="3406BAAD" w:rsidR="00382A21" w:rsidRPr="00743868" w:rsidRDefault="00382A21" w:rsidP="0004776B">
      <w:pPr>
        <w:widowControl w:val="0"/>
        <w:autoSpaceDE w:val="0"/>
        <w:autoSpaceDN w:val="0"/>
        <w:adjustRightInd w:val="0"/>
        <w:spacing w:line="240" w:lineRule="auto"/>
        <w:rPr>
          <w:rFonts w:eastAsia="TimesNewRoman"/>
          <w:szCs w:val="22"/>
          <w:lang w:val="lt-LT"/>
        </w:rPr>
      </w:pPr>
      <w:r w:rsidRPr="00743868">
        <w:rPr>
          <w:rFonts w:eastAsia="TimesNewRoman"/>
          <w:szCs w:val="22"/>
          <w:lang w:val="lt-LT"/>
        </w:rPr>
        <w:t>Kiekvienoje</w:t>
      </w:r>
      <w:r w:rsidR="00843CAE" w:rsidRPr="00743868">
        <w:rPr>
          <w:rFonts w:eastAsia="TimesNewRoman"/>
          <w:szCs w:val="22"/>
          <w:lang w:val="lt-LT"/>
        </w:rPr>
        <w:t> </w:t>
      </w:r>
      <w:r w:rsidRPr="00743868">
        <w:rPr>
          <w:rFonts w:eastAsia="TimesNewRoman"/>
          <w:szCs w:val="22"/>
          <w:lang w:val="lt-LT"/>
        </w:rPr>
        <w:t xml:space="preserve">tabletėje yra 80 mg </w:t>
      </w:r>
      <w:proofErr w:type="spellStart"/>
      <w:r w:rsidRPr="00743868">
        <w:rPr>
          <w:rFonts w:eastAsia="TimesNewRoman"/>
          <w:szCs w:val="22"/>
          <w:lang w:val="lt-LT"/>
        </w:rPr>
        <w:t>telmisartano</w:t>
      </w:r>
      <w:proofErr w:type="spellEnd"/>
      <w:r w:rsidRPr="00743868">
        <w:rPr>
          <w:rFonts w:eastAsia="TimesNewRoman"/>
          <w:szCs w:val="22"/>
          <w:lang w:val="lt-LT"/>
        </w:rPr>
        <w:t xml:space="preserve"> ir 10 mg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besilato</w:t>
      </w:r>
      <w:proofErr w:type="spellEnd"/>
      <w:r w:rsidRPr="00743868">
        <w:rPr>
          <w:rFonts w:eastAsia="TimesNewRoman"/>
          <w:szCs w:val="22"/>
          <w:lang w:val="lt-LT"/>
        </w:rPr>
        <w:t xml:space="preserve"> pavidalu).</w:t>
      </w:r>
    </w:p>
    <w:p w14:paraId="113238C2" w14:textId="77777777" w:rsidR="00382A21" w:rsidRPr="00743868" w:rsidRDefault="00382A21" w:rsidP="0004776B">
      <w:pPr>
        <w:widowControl w:val="0"/>
        <w:rPr>
          <w:szCs w:val="22"/>
          <w:lang w:val="lt-LT"/>
        </w:rPr>
      </w:pPr>
    </w:p>
    <w:p w14:paraId="4EB826A5" w14:textId="77777777" w:rsidR="00382A21" w:rsidRPr="00743868" w:rsidRDefault="00382A21" w:rsidP="0004776B">
      <w:pPr>
        <w:widowControl w:val="0"/>
        <w:rPr>
          <w:szCs w:val="22"/>
          <w:lang w:val="lt-LT"/>
        </w:rPr>
      </w:pPr>
    </w:p>
    <w:p w14:paraId="09AF5C50"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3.</w:t>
      </w:r>
      <w:r w:rsidRPr="00743868">
        <w:rPr>
          <w:b/>
          <w:szCs w:val="22"/>
          <w:lang w:val="lt-LT"/>
        </w:rPr>
        <w:tab/>
      </w:r>
      <w:r w:rsidRPr="00743868">
        <w:rPr>
          <w:b/>
          <w:noProof/>
          <w:szCs w:val="22"/>
          <w:lang w:val="lt-LT"/>
        </w:rPr>
        <w:t>PAGALBINIŲ MEDŽIAGŲ SĄRAŠAS</w:t>
      </w:r>
    </w:p>
    <w:p w14:paraId="277530C5" w14:textId="77777777" w:rsidR="00382A21" w:rsidRPr="00743868" w:rsidRDefault="00382A21" w:rsidP="0004776B">
      <w:pPr>
        <w:widowControl w:val="0"/>
        <w:rPr>
          <w:szCs w:val="22"/>
          <w:lang w:val="lt-LT"/>
        </w:rPr>
      </w:pPr>
    </w:p>
    <w:p w14:paraId="55DCC8E3" w14:textId="77777777" w:rsidR="00382A21" w:rsidRPr="00743868" w:rsidRDefault="00382A21" w:rsidP="0004776B">
      <w:pPr>
        <w:widowControl w:val="0"/>
        <w:rPr>
          <w:szCs w:val="22"/>
          <w:lang w:val="lt-LT"/>
        </w:rPr>
      </w:pPr>
    </w:p>
    <w:p w14:paraId="121385B5"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4.</w:t>
      </w:r>
      <w:r w:rsidRPr="00743868">
        <w:rPr>
          <w:b/>
          <w:szCs w:val="22"/>
          <w:lang w:val="lt-LT"/>
        </w:rPr>
        <w:tab/>
      </w:r>
      <w:r w:rsidRPr="00743868">
        <w:rPr>
          <w:b/>
          <w:noProof/>
          <w:szCs w:val="22"/>
          <w:lang w:val="lt-LT"/>
        </w:rPr>
        <w:t>FARMACINĖ FORMA IR KIEKIS PAKUOTĖJE</w:t>
      </w:r>
    </w:p>
    <w:p w14:paraId="11FD310C" w14:textId="77777777" w:rsidR="00382A21" w:rsidRPr="00743868" w:rsidRDefault="00382A21" w:rsidP="0004776B">
      <w:pPr>
        <w:widowControl w:val="0"/>
        <w:rPr>
          <w:szCs w:val="22"/>
          <w:lang w:val="lt-LT"/>
        </w:rPr>
      </w:pPr>
    </w:p>
    <w:p w14:paraId="394F46FE" w14:textId="77777777" w:rsidR="00382A21" w:rsidRPr="00743868" w:rsidRDefault="00382A21" w:rsidP="0004776B">
      <w:pPr>
        <w:widowControl w:val="0"/>
        <w:tabs>
          <w:tab w:val="clear" w:pos="567"/>
        </w:tabs>
        <w:autoSpaceDE w:val="0"/>
        <w:autoSpaceDN w:val="0"/>
        <w:adjustRightInd w:val="0"/>
        <w:spacing w:line="240" w:lineRule="auto"/>
        <w:rPr>
          <w:rFonts w:eastAsia="SimSun"/>
          <w:szCs w:val="22"/>
          <w:lang w:val="lt-LT" w:eastAsia="pl-PL"/>
        </w:rPr>
      </w:pPr>
      <w:r w:rsidRPr="00743868">
        <w:rPr>
          <w:rFonts w:eastAsia="SimSun"/>
          <w:szCs w:val="22"/>
          <w:highlight w:val="lightGray"/>
          <w:lang w:val="lt-LT" w:eastAsia="pl-PL"/>
        </w:rPr>
        <w:t>Tabletė</w:t>
      </w:r>
    </w:p>
    <w:p w14:paraId="31634981" w14:textId="77777777" w:rsidR="00382A21" w:rsidRPr="00743868" w:rsidRDefault="00382A21" w:rsidP="0004776B">
      <w:pPr>
        <w:widowControl w:val="0"/>
        <w:tabs>
          <w:tab w:val="clear" w:pos="567"/>
        </w:tabs>
        <w:spacing w:line="240" w:lineRule="auto"/>
        <w:rPr>
          <w:noProof/>
          <w:szCs w:val="22"/>
          <w:lang w:val="lt-LT"/>
        </w:rPr>
      </w:pPr>
    </w:p>
    <w:p w14:paraId="49079B6D" w14:textId="01345AA4" w:rsidR="00382A21" w:rsidRPr="00743868" w:rsidRDefault="00382A21" w:rsidP="0004776B">
      <w:pPr>
        <w:widowControl w:val="0"/>
        <w:rPr>
          <w:szCs w:val="22"/>
          <w:lang w:val="lt-LT"/>
        </w:rPr>
      </w:pPr>
      <w:r w:rsidRPr="00743868">
        <w:rPr>
          <w:szCs w:val="22"/>
          <w:lang w:val="lt-LT"/>
        </w:rPr>
        <w:t>14</w:t>
      </w:r>
      <w:r w:rsidR="00843CAE" w:rsidRPr="00743868">
        <w:rPr>
          <w:szCs w:val="22"/>
          <w:lang w:val="lt-LT"/>
        </w:rPr>
        <w:t> </w:t>
      </w:r>
      <w:r w:rsidRPr="00743868">
        <w:rPr>
          <w:szCs w:val="22"/>
          <w:lang w:val="lt-LT"/>
        </w:rPr>
        <w:t>tablečių</w:t>
      </w:r>
    </w:p>
    <w:p w14:paraId="43E27BF7" w14:textId="5085E63F" w:rsidR="00382A21" w:rsidRPr="00743868" w:rsidRDefault="00382A21" w:rsidP="0004776B">
      <w:pPr>
        <w:widowControl w:val="0"/>
        <w:rPr>
          <w:szCs w:val="22"/>
          <w:highlight w:val="lightGray"/>
          <w:lang w:val="lt-LT"/>
        </w:rPr>
      </w:pPr>
      <w:r w:rsidRPr="00743868">
        <w:rPr>
          <w:szCs w:val="22"/>
          <w:highlight w:val="lightGray"/>
          <w:lang w:val="lt-LT"/>
        </w:rPr>
        <w:t>28</w:t>
      </w:r>
      <w:r w:rsidR="00843CAE" w:rsidRPr="00743868">
        <w:rPr>
          <w:szCs w:val="22"/>
          <w:highlight w:val="lightGray"/>
          <w:lang w:val="lt-LT"/>
        </w:rPr>
        <w:t> </w:t>
      </w:r>
      <w:r w:rsidRPr="00743868">
        <w:rPr>
          <w:szCs w:val="22"/>
          <w:highlight w:val="lightGray"/>
          <w:lang w:val="lt-LT"/>
        </w:rPr>
        <w:t>tabletės</w:t>
      </w:r>
    </w:p>
    <w:p w14:paraId="62BA84A0" w14:textId="3BDEE038" w:rsidR="00382A21" w:rsidRPr="00743868" w:rsidRDefault="00382A21" w:rsidP="0004776B">
      <w:pPr>
        <w:widowControl w:val="0"/>
        <w:rPr>
          <w:szCs w:val="22"/>
          <w:highlight w:val="lightGray"/>
          <w:lang w:val="lt-LT"/>
        </w:rPr>
      </w:pPr>
      <w:r w:rsidRPr="00743868">
        <w:rPr>
          <w:szCs w:val="22"/>
          <w:highlight w:val="lightGray"/>
          <w:lang w:val="lt-LT"/>
        </w:rPr>
        <w:t>30</w:t>
      </w:r>
      <w:r w:rsidR="00843CAE" w:rsidRPr="00743868">
        <w:rPr>
          <w:szCs w:val="22"/>
          <w:highlight w:val="lightGray"/>
          <w:lang w:val="lt-LT"/>
        </w:rPr>
        <w:t> </w:t>
      </w:r>
      <w:r w:rsidRPr="00743868">
        <w:rPr>
          <w:szCs w:val="22"/>
          <w:highlight w:val="lightGray"/>
          <w:lang w:val="lt-LT"/>
        </w:rPr>
        <w:t>tablečių</w:t>
      </w:r>
    </w:p>
    <w:p w14:paraId="287EDC6C" w14:textId="704CA7C5" w:rsidR="00382A21" w:rsidRPr="00743868" w:rsidRDefault="00382A21" w:rsidP="0004776B">
      <w:pPr>
        <w:widowControl w:val="0"/>
        <w:rPr>
          <w:szCs w:val="22"/>
          <w:highlight w:val="lightGray"/>
          <w:lang w:val="lt-LT"/>
        </w:rPr>
      </w:pPr>
      <w:r w:rsidRPr="00743868">
        <w:rPr>
          <w:szCs w:val="22"/>
          <w:highlight w:val="lightGray"/>
          <w:lang w:val="lt-LT"/>
        </w:rPr>
        <w:t>56</w:t>
      </w:r>
      <w:r w:rsidR="00843CAE" w:rsidRPr="00743868">
        <w:rPr>
          <w:szCs w:val="22"/>
          <w:highlight w:val="lightGray"/>
          <w:lang w:val="lt-LT"/>
        </w:rPr>
        <w:t> </w:t>
      </w:r>
      <w:r w:rsidRPr="00743868">
        <w:rPr>
          <w:szCs w:val="22"/>
          <w:highlight w:val="lightGray"/>
          <w:lang w:val="lt-LT"/>
        </w:rPr>
        <w:t>tabletės</w:t>
      </w:r>
    </w:p>
    <w:p w14:paraId="25DADD19" w14:textId="47CD3231" w:rsidR="00382A21" w:rsidRPr="00743868" w:rsidRDefault="00382A21" w:rsidP="0004776B">
      <w:pPr>
        <w:widowControl w:val="0"/>
        <w:rPr>
          <w:szCs w:val="22"/>
          <w:highlight w:val="lightGray"/>
          <w:lang w:val="lt-LT"/>
        </w:rPr>
      </w:pPr>
      <w:r w:rsidRPr="00743868">
        <w:rPr>
          <w:szCs w:val="22"/>
          <w:highlight w:val="lightGray"/>
          <w:lang w:val="lt-LT"/>
        </w:rPr>
        <w:t>90</w:t>
      </w:r>
      <w:r w:rsidR="00843CAE" w:rsidRPr="00743868">
        <w:rPr>
          <w:szCs w:val="22"/>
          <w:highlight w:val="lightGray"/>
          <w:lang w:val="lt-LT"/>
        </w:rPr>
        <w:t> </w:t>
      </w:r>
      <w:r w:rsidRPr="00743868">
        <w:rPr>
          <w:szCs w:val="22"/>
          <w:highlight w:val="lightGray"/>
          <w:lang w:val="lt-LT"/>
        </w:rPr>
        <w:t>tablečių</w:t>
      </w:r>
    </w:p>
    <w:p w14:paraId="5860D4F5" w14:textId="260B64EF" w:rsidR="00382A21" w:rsidRPr="00743868" w:rsidRDefault="00382A21" w:rsidP="0004776B">
      <w:pPr>
        <w:widowControl w:val="0"/>
        <w:rPr>
          <w:szCs w:val="22"/>
          <w:lang w:val="lt-LT"/>
        </w:rPr>
      </w:pPr>
      <w:r w:rsidRPr="00743868">
        <w:rPr>
          <w:szCs w:val="22"/>
          <w:highlight w:val="lightGray"/>
          <w:lang w:val="lt-LT"/>
        </w:rPr>
        <w:t>98</w:t>
      </w:r>
      <w:r w:rsidR="00843CAE" w:rsidRPr="00743868">
        <w:rPr>
          <w:szCs w:val="22"/>
          <w:highlight w:val="lightGray"/>
          <w:lang w:val="lt-LT"/>
        </w:rPr>
        <w:t> </w:t>
      </w:r>
      <w:r w:rsidRPr="00743868">
        <w:rPr>
          <w:szCs w:val="22"/>
          <w:highlight w:val="lightGray"/>
          <w:lang w:val="lt-LT"/>
        </w:rPr>
        <w:t>tabletės</w:t>
      </w:r>
    </w:p>
    <w:p w14:paraId="15D6A2C8" w14:textId="77777777" w:rsidR="00382A21" w:rsidRPr="00743868" w:rsidRDefault="00382A21" w:rsidP="0004776B">
      <w:pPr>
        <w:widowControl w:val="0"/>
        <w:rPr>
          <w:szCs w:val="22"/>
          <w:lang w:val="lt-LT"/>
        </w:rPr>
      </w:pPr>
    </w:p>
    <w:p w14:paraId="662F9C15" w14:textId="77777777" w:rsidR="00382A21" w:rsidRPr="00743868" w:rsidRDefault="00382A21" w:rsidP="0004776B">
      <w:pPr>
        <w:widowControl w:val="0"/>
        <w:rPr>
          <w:szCs w:val="22"/>
          <w:lang w:val="lt-LT"/>
        </w:rPr>
      </w:pPr>
    </w:p>
    <w:p w14:paraId="4B83D221" w14:textId="14DEDF16"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5.</w:t>
      </w:r>
      <w:r w:rsidRPr="00743868">
        <w:rPr>
          <w:b/>
          <w:szCs w:val="22"/>
          <w:lang w:val="lt-LT"/>
        </w:rPr>
        <w:tab/>
      </w:r>
      <w:r w:rsidRPr="00743868">
        <w:rPr>
          <w:b/>
          <w:noProof/>
          <w:szCs w:val="22"/>
          <w:lang w:val="lt-LT"/>
        </w:rPr>
        <w:t>VARTOJIMO METODAS IR BŪDAS</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AI)</w:t>
      </w:r>
    </w:p>
    <w:p w14:paraId="1B212989" w14:textId="77777777" w:rsidR="00382A21" w:rsidRPr="00743868" w:rsidRDefault="00382A21" w:rsidP="0004776B">
      <w:pPr>
        <w:widowControl w:val="0"/>
        <w:rPr>
          <w:szCs w:val="22"/>
          <w:lang w:val="lt-LT"/>
        </w:rPr>
      </w:pPr>
    </w:p>
    <w:p w14:paraId="624335AC" w14:textId="77777777" w:rsidR="00382A21" w:rsidRPr="00743868" w:rsidRDefault="00382A21" w:rsidP="0004776B">
      <w:pPr>
        <w:widowControl w:val="0"/>
        <w:rPr>
          <w:noProof/>
          <w:szCs w:val="22"/>
          <w:lang w:val="lt-LT"/>
        </w:rPr>
      </w:pPr>
      <w:r w:rsidRPr="00743868">
        <w:rPr>
          <w:noProof/>
          <w:szCs w:val="22"/>
          <w:lang w:val="lt-LT"/>
        </w:rPr>
        <w:t>Vartoti per burną.</w:t>
      </w:r>
    </w:p>
    <w:p w14:paraId="476EFD92" w14:textId="77777777" w:rsidR="00382A21" w:rsidRPr="00743868" w:rsidRDefault="00382A21" w:rsidP="0004776B">
      <w:pPr>
        <w:widowControl w:val="0"/>
        <w:rPr>
          <w:szCs w:val="22"/>
          <w:lang w:val="lt-LT"/>
        </w:rPr>
      </w:pPr>
      <w:r w:rsidRPr="00743868">
        <w:rPr>
          <w:noProof/>
          <w:szCs w:val="22"/>
          <w:lang w:val="lt-LT"/>
        </w:rPr>
        <w:t>Prieš vartojimą perskaitykite pakuotės lapelį.</w:t>
      </w:r>
    </w:p>
    <w:p w14:paraId="0802AE12" w14:textId="77777777" w:rsidR="00382A21" w:rsidRPr="00743868" w:rsidRDefault="00382A21" w:rsidP="0004776B">
      <w:pPr>
        <w:widowControl w:val="0"/>
        <w:rPr>
          <w:szCs w:val="22"/>
          <w:lang w:val="lt-LT"/>
        </w:rPr>
      </w:pPr>
    </w:p>
    <w:p w14:paraId="69DCAED2" w14:textId="77777777" w:rsidR="00382A21" w:rsidRPr="00743868" w:rsidRDefault="00382A21" w:rsidP="0004776B">
      <w:pPr>
        <w:widowControl w:val="0"/>
        <w:rPr>
          <w:szCs w:val="22"/>
          <w:lang w:val="lt-LT"/>
        </w:rPr>
      </w:pPr>
    </w:p>
    <w:p w14:paraId="522B96AA"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6.</w:t>
      </w:r>
      <w:r w:rsidRPr="00743868">
        <w:rPr>
          <w:b/>
          <w:szCs w:val="22"/>
          <w:lang w:val="lt-LT"/>
        </w:rPr>
        <w:tab/>
      </w:r>
      <w:r w:rsidRPr="00743868">
        <w:rPr>
          <w:b/>
          <w:noProof/>
          <w:szCs w:val="22"/>
          <w:lang w:val="lt-LT"/>
        </w:rPr>
        <w:t>SPECIALUS ĮSPĖJIMAS, KAD VAISTINĮ PREPARATĄ BŪTINA LAIKYTI VAIKAMS NEPASTEBIMOJE IR NEPASIEKIAMOJE VIETOJE</w:t>
      </w:r>
    </w:p>
    <w:p w14:paraId="6D3FD292" w14:textId="77777777" w:rsidR="00382A21" w:rsidRPr="00743868" w:rsidRDefault="00382A21" w:rsidP="0004776B">
      <w:pPr>
        <w:widowControl w:val="0"/>
        <w:rPr>
          <w:szCs w:val="22"/>
          <w:lang w:val="lt-LT"/>
        </w:rPr>
      </w:pPr>
    </w:p>
    <w:p w14:paraId="447E0A93" w14:textId="77777777" w:rsidR="00382A21" w:rsidRPr="00743868" w:rsidRDefault="00382A21" w:rsidP="0004776B">
      <w:pPr>
        <w:widowControl w:val="0"/>
        <w:rPr>
          <w:szCs w:val="22"/>
          <w:lang w:val="lt-LT"/>
        </w:rPr>
      </w:pPr>
      <w:r w:rsidRPr="00743868">
        <w:rPr>
          <w:noProof/>
          <w:szCs w:val="22"/>
          <w:lang w:val="lt-LT"/>
        </w:rPr>
        <w:t>Laikyti vaikams nepastebimoje ir nepasiekiamoje vietoje.</w:t>
      </w:r>
    </w:p>
    <w:p w14:paraId="326873A8" w14:textId="77777777" w:rsidR="00382A21" w:rsidRPr="00743868" w:rsidRDefault="00382A21" w:rsidP="0004776B">
      <w:pPr>
        <w:widowControl w:val="0"/>
        <w:rPr>
          <w:szCs w:val="22"/>
          <w:lang w:val="lt-LT"/>
        </w:rPr>
      </w:pPr>
    </w:p>
    <w:p w14:paraId="6C29CE18" w14:textId="77777777" w:rsidR="00382A21" w:rsidRPr="00743868" w:rsidRDefault="00382A21" w:rsidP="0004776B">
      <w:pPr>
        <w:widowControl w:val="0"/>
        <w:rPr>
          <w:szCs w:val="22"/>
          <w:lang w:val="lt-LT"/>
        </w:rPr>
      </w:pPr>
    </w:p>
    <w:p w14:paraId="1AD4554C" w14:textId="7587F55D"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7.</w:t>
      </w:r>
      <w:r w:rsidRPr="00743868">
        <w:rPr>
          <w:b/>
          <w:szCs w:val="22"/>
          <w:lang w:val="lt-LT"/>
        </w:rPr>
        <w:tab/>
      </w:r>
      <w:r w:rsidRPr="00743868">
        <w:rPr>
          <w:b/>
          <w:noProof/>
          <w:szCs w:val="22"/>
          <w:lang w:val="lt-LT"/>
        </w:rPr>
        <w:t>KITAS</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I) SPECIALUS</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ŪS) ĮSPĖJIMAS</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AI) (JEI REIKIA)</w:t>
      </w:r>
    </w:p>
    <w:p w14:paraId="5ED911B6" w14:textId="77777777" w:rsidR="00382A21" w:rsidRPr="00743868" w:rsidRDefault="00382A21" w:rsidP="0004776B">
      <w:pPr>
        <w:widowControl w:val="0"/>
        <w:rPr>
          <w:szCs w:val="22"/>
          <w:lang w:val="lt-LT"/>
        </w:rPr>
      </w:pPr>
    </w:p>
    <w:p w14:paraId="4889496F" w14:textId="77777777" w:rsidR="00382A21" w:rsidRPr="00743868" w:rsidRDefault="00382A21" w:rsidP="0004776B">
      <w:pPr>
        <w:widowControl w:val="0"/>
        <w:rPr>
          <w:szCs w:val="22"/>
          <w:lang w:val="lt-LT"/>
        </w:rPr>
      </w:pPr>
    </w:p>
    <w:p w14:paraId="55D30AC1"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8.</w:t>
      </w:r>
      <w:r w:rsidRPr="00743868">
        <w:rPr>
          <w:b/>
          <w:szCs w:val="22"/>
          <w:lang w:val="lt-LT"/>
        </w:rPr>
        <w:tab/>
      </w:r>
      <w:r w:rsidRPr="00743868">
        <w:rPr>
          <w:b/>
          <w:noProof/>
          <w:szCs w:val="22"/>
          <w:lang w:val="lt-LT"/>
        </w:rPr>
        <w:t>TINKAMUMO LAIKAS</w:t>
      </w:r>
    </w:p>
    <w:p w14:paraId="1C506961" w14:textId="77777777" w:rsidR="00382A21" w:rsidRPr="00743868" w:rsidRDefault="00382A21" w:rsidP="0004776B">
      <w:pPr>
        <w:widowControl w:val="0"/>
        <w:rPr>
          <w:szCs w:val="22"/>
          <w:lang w:val="lt-LT"/>
        </w:rPr>
      </w:pPr>
    </w:p>
    <w:p w14:paraId="53E76ADB" w14:textId="7BDCE898" w:rsidR="00382A21" w:rsidRPr="00743868" w:rsidRDefault="00382A21" w:rsidP="0004776B">
      <w:pPr>
        <w:widowControl w:val="0"/>
        <w:rPr>
          <w:szCs w:val="22"/>
          <w:lang w:val="lt-LT"/>
        </w:rPr>
      </w:pPr>
      <w:r w:rsidRPr="00743868">
        <w:rPr>
          <w:szCs w:val="22"/>
          <w:lang w:val="lt-LT"/>
        </w:rPr>
        <w:t>EXP:</w:t>
      </w:r>
      <w:r w:rsidR="00843CAE" w:rsidRPr="00743868">
        <w:rPr>
          <w:szCs w:val="22"/>
          <w:lang w:val="lt-LT"/>
        </w:rPr>
        <w:t> </w:t>
      </w:r>
      <w:r w:rsidRPr="00743868">
        <w:rPr>
          <w:szCs w:val="22"/>
          <w:lang w:val="lt-LT"/>
        </w:rPr>
        <w:t>{</w:t>
      </w:r>
      <w:proofErr w:type="spellStart"/>
      <w:r w:rsidRPr="00743868">
        <w:rPr>
          <w:szCs w:val="22"/>
          <w:lang w:val="lt-LT"/>
        </w:rPr>
        <w:t>mm.MMMM</w:t>
      </w:r>
      <w:proofErr w:type="spellEnd"/>
      <w:r w:rsidRPr="00743868">
        <w:rPr>
          <w:szCs w:val="22"/>
          <w:lang w:val="lt-LT"/>
        </w:rPr>
        <w:t>}</w:t>
      </w:r>
    </w:p>
    <w:p w14:paraId="6FFB2B5F" w14:textId="77777777" w:rsidR="00382A21" w:rsidRPr="00743868" w:rsidRDefault="00382A21" w:rsidP="0004776B">
      <w:pPr>
        <w:widowControl w:val="0"/>
        <w:rPr>
          <w:szCs w:val="22"/>
          <w:lang w:val="lt-LT"/>
        </w:rPr>
      </w:pPr>
    </w:p>
    <w:p w14:paraId="11BBD739" w14:textId="77777777" w:rsidR="00382A21" w:rsidRPr="00743868" w:rsidRDefault="00382A21" w:rsidP="0004776B">
      <w:pPr>
        <w:widowControl w:val="0"/>
        <w:rPr>
          <w:szCs w:val="22"/>
          <w:lang w:val="lt-LT"/>
        </w:rPr>
      </w:pPr>
    </w:p>
    <w:p w14:paraId="6E3C54FC"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43868">
        <w:rPr>
          <w:b/>
          <w:szCs w:val="22"/>
          <w:lang w:val="lt-LT"/>
        </w:rPr>
        <w:t>9.</w:t>
      </w:r>
      <w:r w:rsidRPr="00743868">
        <w:rPr>
          <w:b/>
          <w:szCs w:val="22"/>
          <w:lang w:val="lt-LT"/>
        </w:rPr>
        <w:tab/>
      </w:r>
      <w:r w:rsidRPr="00743868">
        <w:rPr>
          <w:b/>
          <w:noProof/>
          <w:szCs w:val="22"/>
          <w:lang w:val="lt-LT"/>
        </w:rPr>
        <w:t>SPECIALIOS LAIKYMO SĄLYGOS</w:t>
      </w:r>
    </w:p>
    <w:p w14:paraId="1B9538FE" w14:textId="77777777" w:rsidR="00382A21" w:rsidRPr="00743868" w:rsidRDefault="00382A21" w:rsidP="0004776B">
      <w:pPr>
        <w:widowControl w:val="0"/>
        <w:rPr>
          <w:szCs w:val="22"/>
          <w:lang w:val="lt-LT"/>
        </w:rPr>
      </w:pPr>
    </w:p>
    <w:p w14:paraId="46B81C0C" w14:textId="77777777" w:rsidR="00E33146" w:rsidRPr="00743868" w:rsidRDefault="00E33146" w:rsidP="0004776B">
      <w:pPr>
        <w:widowControl w:val="0"/>
        <w:tabs>
          <w:tab w:val="clear" w:pos="567"/>
        </w:tabs>
        <w:spacing w:line="240" w:lineRule="auto"/>
        <w:rPr>
          <w:noProof/>
          <w:szCs w:val="22"/>
          <w:lang w:val="lt-LT"/>
        </w:rPr>
      </w:pPr>
      <w:r w:rsidRPr="00743868">
        <w:rPr>
          <w:rFonts w:eastAsia="TimesNewRoman"/>
          <w:snapToGrid/>
          <w:szCs w:val="22"/>
          <w:lang w:val="lt-LT"/>
        </w:rPr>
        <w:t>Laikyti gamintojo pakuotėje, kad vaistas būtų apsaugotas nuo šviesos.</w:t>
      </w:r>
    </w:p>
    <w:p w14:paraId="2018E5E8" w14:textId="77777777" w:rsidR="00E33146" w:rsidRPr="00743868" w:rsidRDefault="00E33146" w:rsidP="0004776B">
      <w:pPr>
        <w:widowControl w:val="0"/>
        <w:rPr>
          <w:szCs w:val="22"/>
          <w:lang w:val="lt-LT"/>
        </w:rPr>
      </w:pPr>
    </w:p>
    <w:p w14:paraId="7638BE2F" w14:textId="77777777" w:rsidR="00382A21" w:rsidRPr="00743868" w:rsidRDefault="00382A21" w:rsidP="0004776B">
      <w:pPr>
        <w:widowControl w:val="0"/>
        <w:rPr>
          <w:szCs w:val="22"/>
          <w:lang w:val="lt-LT"/>
        </w:rPr>
      </w:pPr>
    </w:p>
    <w:p w14:paraId="79E50728"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743868">
        <w:rPr>
          <w:b/>
          <w:szCs w:val="22"/>
          <w:lang w:val="lt-LT"/>
        </w:rPr>
        <w:t>10.</w:t>
      </w:r>
      <w:r w:rsidRPr="00743868">
        <w:rPr>
          <w:b/>
          <w:szCs w:val="22"/>
          <w:lang w:val="lt-LT"/>
        </w:rPr>
        <w:tab/>
      </w:r>
      <w:r w:rsidRPr="00743868">
        <w:rPr>
          <w:b/>
          <w:noProof/>
          <w:szCs w:val="22"/>
          <w:lang w:val="lt-LT"/>
        </w:rPr>
        <w:t>SPECIALIOS ATSARGUMO PRIEMONĖS DĖL NESUVARTOTO VAISTINIO PREPARATO AR JO ATLIEKŲ TVARKYMO (JEI REIKIA)</w:t>
      </w:r>
    </w:p>
    <w:p w14:paraId="625093EC" w14:textId="77777777" w:rsidR="00382A21" w:rsidRPr="00743868" w:rsidRDefault="00382A21" w:rsidP="0004776B">
      <w:pPr>
        <w:widowControl w:val="0"/>
        <w:rPr>
          <w:szCs w:val="22"/>
          <w:lang w:val="lt-LT"/>
        </w:rPr>
      </w:pPr>
    </w:p>
    <w:p w14:paraId="4847B175" w14:textId="77777777" w:rsidR="00382A21" w:rsidRPr="00743868" w:rsidRDefault="00382A21" w:rsidP="0004776B">
      <w:pPr>
        <w:widowControl w:val="0"/>
        <w:rPr>
          <w:szCs w:val="22"/>
          <w:lang w:val="lt-LT"/>
        </w:rPr>
      </w:pPr>
    </w:p>
    <w:p w14:paraId="016F9E7D" w14:textId="64D3FA24"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11.</w:t>
      </w:r>
      <w:r w:rsidRPr="00743868">
        <w:rPr>
          <w:b/>
          <w:szCs w:val="22"/>
          <w:lang w:val="lt-LT"/>
        </w:rPr>
        <w:tab/>
      </w:r>
      <w:r w:rsidRPr="00743868">
        <w:rPr>
          <w:b/>
          <w:caps/>
          <w:noProof/>
          <w:szCs w:val="22"/>
          <w:lang w:val="lt-LT"/>
        </w:rPr>
        <w:t>REGISTRUOTOJO PAVADINIMAS IR ADRESAS</w:t>
      </w:r>
    </w:p>
    <w:p w14:paraId="321FD1BD" w14:textId="77777777" w:rsidR="00382A21" w:rsidRPr="00743868" w:rsidRDefault="00382A21" w:rsidP="0004776B">
      <w:pPr>
        <w:widowControl w:val="0"/>
        <w:rPr>
          <w:szCs w:val="22"/>
          <w:lang w:val="lt-LT"/>
        </w:rPr>
      </w:pPr>
    </w:p>
    <w:p w14:paraId="03581D06" w14:textId="77777777" w:rsidR="00DE7E99" w:rsidRPr="007870A0" w:rsidRDefault="00DE7E99" w:rsidP="00DE7E99">
      <w:pPr>
        <w:widowControl w:val="0"/>
        <w:rPr>
          <w:lang w:val="pt-PT"/>
        </w:rPr>
      </w:pPr>
      <w:r w:rsidRPr="007870A0">
        <w:rPr>
          <w:lang w:val="pt-PT"/>
        </w:rPr>
        <w:t>(logo) POLPHARMA</w:t>
      </w:r>
    </w:p>
    <w:p w14:paraId="15FC7A8E" w14:textId="77777777" w:rsidR="00D07AAD" w:rsidRPr="00DE7E99" w:rsidRDefault="00D07AAD" w:rsidP="00D07AAD">
      <w:pPr>
        <w:spacing w:line="252" w:lineRule="auto"/>
        <w:rPr>
          <w:lang w:val="pl-PL"/>
        </w:rPr>
      </w:pPr>
      <w:r w:rsidRPr="00DE7E99">
        <w:rPr>
          <w:lang w:val="pl-PL"/>
        </w:rPr>
        <w:t>Zakłady Farmaceutyczne POLPHARMA S.A.</w:t>
      </w:r>
    </w:p>
    <w:p w14:paraId="11F668CA" w14:textId="77777777" w:rsidR="00D07AAD" w:rsidRPr="00743868" w:rsidRDefault="00D07AAD" w:rsidP="00D07AAD">
      <w:pPr>
        <w:widowControl w:val="0"/>
        <w:jc w:val="both"/>
        <w:rPr>
          <w:szCs w:val="22"/>
          <w:lang w:val="lt-LT"/>
        </w:rPr>
      </w:pPr>
      <w:r w:rsidRPr="007870A0">
        <w:rPr>
          <w:lang w:val="pl-PL"/>
        </w:rPr>
        <w:t>ul. Pelplińska 19, 83-200 Starogard Gdański</w:t>
      </w:r>
      <w:r>
        <w:rPr>
          <w:szCs w:val="22"/>
          <w:lang w:val="lt-LT"/>
        </w:rPr>
        <w:t xml:space="preserve">, </w:t>
      </w:r>
      <w:r w:rsidRPr="00743868">
        <w:rPr>
          <w:szCs w:val="22"/>
          <w:lang w:val="lt-LT"/>
        </w:rPr>
        <w:t>Lenkija</w:t>
      </w:r>
    </w:p>
    <w:p w14:paraId="53EE6C46" w14:textId="77777777" w:rsidR="00382A21" w:rsidRPr="00743868" w:rsidRDefault="00382A21" w:rsidP="0004776B">
      <w:pPr>
        <w:widowControl w:val="0"/>
        <w:rPr>
          <w:szCs w:val="22"/>
          <w:lang w:val="lt-LT"/>
        </w:rPr>
      </w:pPr>
    </w:p>
    <w:p w14:paraId="7CBCAA1E" w14:textId="77777777" w:rsidR="00382A21" w:rsidRPr="00743868" w:rsidRDefault="00382A21" w:rsidP="0004776B">
      <w:pPr>
        <w:widowControl w:val="0"/>
        <w:rPr>
          <w:szCs w:val="22"/>
          <w:lang w:val="lt-LT"/>
        </w:rPr>
      </w:pPr>
    </w:p>
    <w:p w14:paraId="6CD7484B" w14:textId="47C8AF42"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12.</w:t>
      </w:r>
      <w:r w:rsidRPr="00743868">
        <w:rPr>
          <w:b/>
          <w:szCs w:val="22"/>
          <w:lang w:val="lt-LT"/>
        </w:rPr>
        <w:tab/>
      </w:r>
      <w:r w:rsidRPr="00743868">
        <w:rPr>
          <w:b/>
          <w:noProof/>
          <w:szCs w:val="22"/>
          <w:lang w:val="lt-LT"/>
        </w:rPr>
        <w:t>REGISTRACIJOS PAŽYMĖJIMO NUMERIS</w:t>
      </w:r>
      <w:r w:rsidR="00843CAE" w:rsidRPr="00743868">
        <w:rPr>
          <w:b/>
          <w:noProof/>
          <w:szCs w:val="22"/>
          <w:lang w:val="lt-LT"/>
        </w:rPr>
        <w:t> </w:t>
      </w:r>
      <w:r w:rsidRPr="00743868">
        <w:rPr>
          <w:b/>
          <w:noProof/>
          <w:szCs w:val="22"/>
          <w:lang w:val="lt-LT"/>
        </w:rPr>
        <w:t>(</w:t>
      </w:r>
      <w:r w:rsidR="00843CAE" w:rsidRPr="00743868">
        <w:rPr>
          <w:b/>
          <w:noProof/>
          <w:szCs w:val="22"/>
          <w:lang w:val="lt-LT"/>
        </w:rPr>
        <w:noBreakHyphen/>
      </w:r>
      <w:r w:rsidRPr="00743868">
        <w:rPr>
          <w:b/>
          <w:noProof/>
          <w:szCs w:val="22"/>
          <w:lang w:val="lt-LT"/>
        </w:rPr>
        <w:t>IAI)</w:t>
      </w:r>
    </w:p>
    <w:p w14:paraId="19FD47C8" w14:textId="77777777" w:rsidR="00382A21" w:rsidRPr="00743868" w:rsidRDefault="00382A21" w:rsidP="0004776B">
      <w:pPr>
        <w:widowControl w:val="0"/>
        <w:rPr>
          <w:szCs w:val="22"/>
          <w:lang w:val="lt-LT"/>
        </w:rPr>
      </w:pPr>
    </w:p>
    <w:p w14:paraId="14D3A902" w14:textId="77777777" w:rsidR="007C760B" w:rsidRPr="007C760B" w:rsidRDefault="007C760B" w:rsidP="007C760B">
      <w:pPr>
        <w:widowControl w:val="0"/>
        <w:rPr>
          <w:szCs w:val="22"/>
          <w:highlight w:val="lightGray"/>
          <w:lang w:val="lt-LT"/>
        </w:rPr>
      </w:pPr>
      <w:r>
        <w:rPr>
          <w:szCs w:val="22"/>
          <w:lang w:val="lt-LT"/>
        </w:rPr>
        <w:t>LT/1/19/4475/001</w:t>
      </w:r>
      <w:r>
        <w:rPr>
          <w:bCs/>
          <w:szCs w:val="22"/>
          <w:lang w:val="lt-LT"/>
        </w:rPr>
        <w:t xml:space="preserve"> </w:t>
      </w:r>
      <w:r w:rsidRPr="007C760B">
        <w:rPr>
          <w:szCs w:val="22"/>
          <w:highlight w:val="lightGray"/>
          <w:lang w:val="lt-LT"/>
        </w:rPr>
        <w:t>– N14</w:t>
      </w:r>
    </w:p>
    <w:p w14:paraId="17077D55" w14:textId="77777777" w:rsidR="007C760B" w:rsidRPr="007C760B" w:rsidRDefault="007C760B" w:rsidP="007C760B">
      <w:pPr>
        <w:widowControl w:val="0"/>
        <w:rPr>
          <w:szCs w:val="22"/>
          <w:highlight w:val="lightGray"/>
          <w:lang w:val="lt-LT"/>
        </w:rPr>
      </w:pPr>
      <w:r w:rsidRPr="007C760B">
        <w:rPr>
          <w:szCs w:val="22"/>
          <w:highlight w:val="lightGray"/>
          <w:lang w:val="lt-LT"/>
        </w:rPr>
        <w:t>LT/1/19/4475/002 – N28</w:t>
      </w:r>
    </w:p>
    <w:p w14:paraId="155FE3EC" w14:textId="77777777" w:rsidR="007C760B" w:rsidRPr="007C760B" w:rsidRDefault="007C760B" w:rsidP="007C760B">
      <w:pPr>
        <w:widowControl w:val="0"/>
        <w:rPr>
          <w:szCs w:val="22"/>
          <w:highlight w:val="lightGray"/>
          <w:lang w:val="lt-LT"/>
        </w:rPr>
      </w:pPr>
      <w:r w:rsidRPr="007C760B">
        <w:rPr>
          <w:szCs w:val="22"/>
          <w:highlight w:val="lightGray"/>
          <w:lang w:val="lt-LT"/>
        </w:rPr>
        <w:t>LT/1/19/4475/003 – N30</w:t>
      </w:r>
    </w:p>
    <w:p w14:paraId="1AB79780" w14:textId="77777777" w:rsidR="007C760B" w:rsidRPr="007C760B" w:rsidRDefault="007C760B" w:rsidP="007C760B">
      <w:pPr>
        <w:widowControl w:val="0"/>
        <w:rPr>
          <w:szCs w:val="22"/>
          <w:highlight w:val="lightGray"/>
          <w:lang w:val="lt-LT"/>
        </w:rPr>
      </w:pPr>
      <w:r w:rsidRPr="007C760B">
        <w:rPr>
          <w:szCs w:val="22"/>
          <w:highlight w:val="lightGray"/>
          <w:lang w:val="lt-LT"/>
        </w:rPr>
        <w:t>LT/1/19/4475/004 – N56</w:t>
      </w:r>
    </w:p>
    <w:p w14:paraId="103BB6E9" w14:textId="77777777" w:rsidR="007C760B" w:rsidRPr="007C760B" w:rsidRDefault="007C760B" w:rsidP="007C760B">
      <w:pPr>
        <w:widowControl w:val="0"/>
        <w:rPr>
          <w:szCs w:val="22"/>
          <w:highlight w:val="lightGray"/>
          <w:lang w:val="lt-LT"/>
        </w:rPr>
      </w:pPr>
      <w:r w:rsidRPr="007C760B">
        <w:rPr>
          <w:szCs w:val="22"/>
          <w:highlight w:val="lightGray"/>
          <w:lang w:val="lt-LT"/>
        </w:rPr>
        <w:t>LT/1/19/4475/005 – N90</w:t>
      </w:r>
    </w:p>
    <w:p w14:paraId="5DE4BEF7" w14:textId="77777777" w:rsidR="007C760B" w:rsidRDefault="007C760B" w:rsidP="007C760B">
      <w:pPr>
        <w:widowControl w:val="0"/>
        <w:rPr>
          <w:bCs/>
          <w:szCs w:val="22"/>
          <w:lang w:val="lt-LT"/>
        </w:rPr>
      </w:pPr>
      <w:r w:rsidRPr="007C760B">
        <w:rPr>
          <w:szCs w:val="22"/>
          <w:highlight w:val="lightGray"/>
          <w:lang w:val="lt-LT"/>
        </w:rPr>
        <w:t>LT/1/19/4475/006 – N98</w:t>
      </w:r>
    </w:p>
    <w:p w14:paraId="27A489F7" w14:textId="77777777" w:rsidR="007C760B" w:rsidRPr="00743868" w:rsidRDefault="007C760B" w:rsidP="0004776B">
      <w:pPr>
        <w:widowControl w:val="0"/>
        <w:rPr>
          <w:szCs w:val="22"/>
          <w:lang w:val="lt-LT"/>
        </w:rPr>
      </w:pPr>
    </w:p>
    <w:p w14:paraId="2C932E56" w14:textId="77777777" w:rsidR="00382A21" w:rsidRPr="00743868" w:rsidRDefault="00382A21" w:rsidP="0004776B">
      <w:pPr>
        <w:widowControl w:val="0"/>
        <w:rPr>
          <w:szCs w:val="22"/>
          <w:lang w:val="lt-LT"/>
        </w:rPr>
      </w:pPr>
    </w:p>
    <w:p w14:paraId="25656871" w14:textId="77777777" w:rsidR="00382A21" w:rsidRPr="00743868" w:rsidRDefault="00382A21" w:rsidP="0004776B">
      <w:pPr>
        <w:widowControl w:val="0"/>
        <w:rPr>
          <w:szCs w:val="22"/>
          <w:lang w:val="lt-LT"/>
        </w:rPr>
      </w:pPr>
    </w:p>
    <w:p w14:paraId="3E6490AA" w14:textId="69FC0B30"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13.</w:t>
      </w:r>
      <w:r w:rsidRPr="00743868">
        <w:rPr>
          <w:b/>
          <w:szCs w:val="22"/>
          <w:lang w:val="lt-LT"/>
        </w:rPr>
        <w:tab/>
      </w:r>
      <w:r w:rsidRPr="00743868">
        <w:rPr>
          <w:b/>
          <w:noProof/>
          <w:szCs w:val="22"/>
          <w:lang w:val="lt-LT"/>
        </w:rPr>
        <w:t>SERIJOS NUMERIS</w:t>
      </w:r>
    </w:p>
    <w:p w14:paraId="330EACE4" w14:textId="77777777" w:rsidR="00382A21" w:rsidRPr="00743868" w:rsidRDefault="00382A21" w:rsidP="0004776B">
      <w:pPr>
        <w:widowControl w:val="0"/>
        <w:rPr>
          <w:szCs w:val="22"/>
          <w:lang w:val="lt-LT"/>
        </w:rPr>
      </w:pPr>
    </w:p>
    <w:p w14:paraId="550B6637" w14:textId="77777777" w:rsidR="00382A21" w:rsidRPr="00743868" w:rsidRDefault="00382A21" w:rsidP="0004776B">
      <w:pPr>
        <w:widowControl w:val="0"/>
        <w:rPr>
          <w:szCs w:val="22"/>
          <w:lang w:val="lt-LT"/>
        </w:rPr>
      </w:pPr>
      <w:r w:rsidRPr="00743868">
        <w:rPr>
          <w:szCs w:val="22"/>
          <w:lang w:val="lt-LT"/>
        </w:rPr>
        <w:t>Lot:</w:t>
      </w:r>
    </w:p>
    <w:p w14:paraId="315D3F72" w14:textId="77777777" w:rsidR="00382A21" w:rsidRPr="00743868" w:rsidRDefault="00382A21" w:rsidP="0004776B">
      <w:pPr>
        <w:widowControl w:val="0"/>
        <w:rPr>
          <w:szCs w:val="22"/>
          <w:lang w:val="lt-LT"/>
        </w:rPr>
      </w:pPr>
    </w:p>
    <w:p w14:paraId="6157CEBB" w14:textId="77777777" w:rsidR="00382A21" w:rsidRPr="00743868" w:rsidRDefault="00382A21" w:rsidP="0004776B">
      <w:pPr>
        <w:widowControl w:val="0"/>
        <w:rPr>
          <w:szCs w:val="22"/>
          <w:lang w:val="lt-LT"/>
        </w:rPr>
      </w:pPr>
    </w:p>
    <w:p w14:paraId="00A2BF5E"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14.</w:t>
      </w:r>
      <w:r w:rsidRPr="00743868">
        <w:rPr>
          <w:b/>
          <w:szCs w:val="22"/>
          <w:lang w:val="lt-LT"/>
        </w:rPr>
        <w:tab/>
      </w:r>
      <w:r w:rsidRPr="00743868">
        <w:rPr>
          <w:b/>
          <w:noProof/>
          <w:szCs w:val="22"/>
          <w:lang w:val="lt-LT"/>
        </w:rPr>
        <w:t>PARDAVIMO (IŠDAVIMO) TVARKA</w:t>
      </w:r>
    </w:p>
    <w:p w14:paraId="7E942E0B" w14:textId="77777777" w:rsidR="00382A21" w:rsidRPr="00743868" w:rsidRDefault="00382A21" w:rsidP="0004776B">
      <w:pPr>
        <w:widowControl w:val="0"/>
        <w:rPr>
          <w:szCs w:val="22"/>
          <w:lang w:val="lt-LT"/>
        </w:rPr>
      </w:pPr>
    </w:p>
    <w:p w14:paraId="15B76558" w14:textId="77777777" w:rsidR="00382A21" w:rsidRPr="00743868" w:rsidRDefault="00382A21" w:rsidP="0004776B">
      <w:pPr>
        <w:widowControl w:val="0"/>
        <w:rPr>
          <w:szCs w:val="22"/>
          <w:lang w:val="lt-LT"/>
        </w:rPr>
      </w:pPr>
      <w:r w:rsidRPr="00743868">
        <w:rPr>
          <w:szCs w:val="22"/>
          <w:lang w:val="lt-LT"/>
        </w:rPr>
        <w:t>Receptinis vaistas.</w:t>
      </w:r>
    </w:p>
    <w:p w14:paraId="37B79E09" w14:textId="77777777" w:rsidR="00382A21" w:rsidRPr="00743868" w:rsidRDefault="00382A21" w:rsidP="0004776B">
      <w:pPr>
        <w:widowControl w:val="0"/>
        <w:rPr>
          <w:szCs w:val="22"/>
          <w:lang w:val="lt-LT"/>
        </w:rPr>
      </w:pPr>
    </w:p>
    <w:p w14:paraId="1A369A89" w14:textId="77777777" w:rsidR="00382A21" w:rsidRPr="00743868" w:rsidRDefault="00382A21" w:rsidP="0004776B">
      <w:pPr>
        <w:widowControl w:val="0"/>
        <w:rPr>
          <w:szCs w:val="22"/>
          <w:lang w:val="lt-LT"/>
        </w:rPr>
      </w:pPr>
    </w:p>
    <w:p w14:paraId="3BD33663" w14:textId="77777777" w:rsidR="00382A21" w:rsidRPr="00743868" w:rsidRDefault="00382A21" w:rsidP="0004776B">
      <w:pPr>
        <w:widowControl w:val="0"/>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743868">
        <w:rPr>
          <w:b/>
          <w:szCs w:val="22"/>
          <w:lang w:val="lt-LT"/>
        </w:rPr>
        <w:t>15.</w:t>
      </w:r>
      <w:r w:rsidRPr="00743868">
        <w:rPr>
          <w:b/>
          <w:szCs w:val="22"/>
          <w:lang w:val="lt-LT"/>
        </w:rPr>
        <w:tab/>
      </w:r>
      <w:r w:rsidRPr="00743868">
        <w:rPr>
          <w:b/>
          <w:noProof/>
          <w:szCs w:val="22"/>
          <w:lang w:val="lt-LT"/>
        </w:rPr>
        <w:t>VARTOJIMO INSTRUKCIJA</w:t>
      </w:r>
    </w:p>
    <w:p w14:paraId="30DA4BC8" w14:textId="77777777" w:rsidR="00382A21" w:rsidRPr="00743868" w:rsidRDefault="00382A21" w:rsidP="0004776B">
      <w:pPr>
        <w:widowControl w:val="0"/>
        <w:rPr>
          <w:szCs w:val="22"/>
          <w:lang w:val="lt-LT"/>
        </w:rPr>
      </w:pPr>
    </w:p>
    <w:p w14:paraId="419A0D00" w14:textId="77777777" w:rsidR="00382A21" w:rsidRPr="00743868" w:rsidRDefault="00382A21" w:rsidP="0004776B">
      <w:pPr>
        <w:widowControl w:val="0"/>
        <w:rPr>
          <w:szCs w:val="22"/>
          <w:lang w:val="lt-LT"/>
        </w:rPr>
      </w:pPr>
    </w:p>
    <w:p w14:paraId="4DF18E91" w14:textId="77777777" w:rsidR="00382A21" w:rsidRPr="00743868" w:rsidRDefault="00382A21" w:rsidP="0004776B">
      <w:pPr>
        <w:widowControl w:val="0"/>
        <w:pBdr>
          <w:top w:val="single" w:sz="4" w:space="1" w:color="auto"/>
          <w:left w:val="single" w:sz="4" w:space="4" w:color="auto"/>
          <w:bottom w:val="single" w:sz="4" w:space="0" w:color="auto"/>
          <w:right w:val="single" w:sz="4" w:space="4" w:color="auto"/>
        </w:pBdr>
        <w:spacing w:line="240" w:lineRule="auto"/>
        <w:rPr>
          <w:szCs w:val="22"/>
          <w:lang w:val="lt-LT"/>
        </w:rPr>
      </w:pPr>
      <w:r w:rsidRPr="00743868">
        <w:rPr>
          <w:b/>
          <w:szCs w:val="22"/>
          <w:lang w:val="lt-LT"/>
        </w:rPr>
        <w:t>16.</w:t>
      </w:r>
      <w:r w:rsidRPr="00743868">
        <w:rPr>
          <w:b/>
          <w:szCs w:val="22"/>
          <w:lang w:val="lt-LT"/>
        </w:rPr>
        <w:tab/>
      </w:r>
      <w:r w:rsidRPr="00743868">
        <w:rPr>
          <w:b/>
          <w:noProof/>
          <w:szCs w:val="22"/>
          <w:lang w:val="lt-LT"/>
        </w:rPr>
        <w:t>INFORMACIJA BRAILIO RAŠTU</w:t>
      </w:r>
    </w:p>
    <w:p w14:paraId="46F73B26" w14:textId="77777777" w:rsidR="00382A21" w:rsidRPr="00743868" w:rsidRDefault="00382A21" w:rsidP="0004776B">
      <w:pPr>
        <w:widowControl w:val="0"/>
        <w:rPr>
          <w:szCs w:val="22"/>
          <w:lang w:val="lt-LT"/>
        </w:rPr>
      </w:pPr>
    </w:p>
    <w:p w14:paraId="15A4FEEB" w14:textId="054630F2" w:rsidR="00382A21" w:rsidRPr="00743868" w:rsidRDefault="00382A21" w:rsidP="0004776B">
      <w:pPr>
        <w:widowControl w:val="0"/>
        <w:rPr>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80 mg/10 mg</w:t>
      </w:r>
    </w:p>
    <w:p w14:paraId="75D4363D" w14:textId="77777777" w:rsidR="00382A21" w:rsidRPr="00743868" w:rsidRDefault="00382A21" w:rsidP="0004776B">
      <w:pPr>
        <w:widowControl w:val="0"/>
        <w:rPr>
          <w:szCs w:val="22"/>
          <w:lang w:val="lt-LT"/>
        </w:rPr>
      </w:pPr>
    </w:p>
    <w:p w14:paraId="6931BD31" w14:textId="77777777" w:rsidR="00382A21" w:rsidRPr="00743868" w:rsidRDefault="00382A21" w:rsidP="0004776B">
      <w:pPr>
        <w:widowControl w:val="0"/>
        <w:rPr>
          <w:noProof/>
          <w:snapToGrid/>
          <w:szCs w:val="22"/>
          <w:shd w:val="clear" w:color="auto" w:fill="CCCCCC"/>
          <w:lang w:val="lt-LT"/>
        </w:rPr>
      </w:pPr>
    </w:p>
    <w:p w14:paraId="3433E488" w14:textId="70D054BB" w:rsidR="00382A21" w:rsidRPr="00743868" w:rsidRDefault="00382A21" w:rsidP="0004776B">
      <w:pPr>
        <w:widowControl w:val="0"/>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743868">
        <w:rPr>
          <w:b/>
          <w:noProof/>
          <w:szCs w:val="22"/>
          <w:lang w:val="lt-LT"/>
        </w:rPr>
        <w:t>17.</w:t>
      </w:r>
      <w:r w:rsidRPr="00743868">
        <w:rPr>
          <w:b/>
          <w:noProof/>
          <w:szCs w:val="22"/>
          <w:lang w:val="lt-LT"/>
        </w:rPr>
        <w:tab/>
        <w:t>UNIKALUS IDENTIFIKATORIUS</w:t>
      </w:r>
      <w:r w:rsidR="00843CAE" w:rsidRPr="00743868">
        <w:rPr>
          <w:b/>
          <w:noProof/>
          <w:szCs w:val="22"/>
          <w:lang w:val="lt-LT"/>
        </w:rPr>
        <w:t xml:space="preserve"> </w:t>
      </w:r>
      <w:r w:rsidRPr="00743868">
        <w:rPr>
          <w:b/>
          <w:noProof/>
          <w:szCs w:val="22"/>
          <w:lang w:val="lt-LT"/>
        </w:rPr>
        <w:t>– 2D BRŪKŠNINIS KODAS</w:t>
      </w:r>
    </w:p>
    <w:p w14:paraId="45D3062E" w14:textId="77777777" w:rsidR="00382A21" w:rsidRPr="00743868" w:rsidRDefault="00382A21" w:rsidP="0004776B">
      <w:pPr>
        <w:widowControl w:val="0"/>
        <w:rPr>
          <w:noProof/>
          <w:szCs w:val="22"/>
          <w:lang w:val="lt-LT"/>
        </w:rPr>
      </w:pPr>
    </w:p>
    <w:p w14:paraId="4BA0E535" w14:textId="77777777" w:rsidR="00382A21" w:rsidRPr="00743868" w:rsidRDefault="00382A21" w:rsidP="0004776B">
      <w:pPr>
        <w:widowControl w:val="0"/>
        <w:rPr>
          <w:noProof/>
          <w:szCs w:val="22"/>
          <w:shd w:val="clear" w:color="auto" w:fill="CCCCCC"/>
          <w:lang w:val="lt-LT"/>
        </w:rPr>
      </w:pPr>
      <w:r w:rsidRPr="00743868">
        <w:rPr>
          <w:noProof/>
          <w:szCs w:val="22"/>
          <w:highlight w:val="lightGray"/>
          <w:lang w:val="lt-LT"/>
        </w:rPr>
        <w:t>2D brūkšninis kodas su nurodytu unikaliu identifikatoriumi.</w:t>
      </w:r>
    </w:p>
    <w:p w14:paraId="7685FB91" w14:textId="77777777" w:rsidR="00382A21" w:rsidRPr="00743868" w:rsidRDefault="00382A21" w:rsidP="0004776B">
      <w:pPr>
        <w:widowControl w:val="0"/>
        <w:rPr>
          <w:noProof/>
          <w:szCs w:val="22"/>
          <w:lang w:val="lt-LT"/>
        </w:rPr>
      </w:pPr>
    </w:p>
    <w:p w14:paraId="0D10D74D" w14:textId="77777777" w:rsidR="00382A21" w:rsidRPr="00743868" w:rsidRDefault="00382A21" w:rsidP="0004776B">
      <w:pPr>
        <w:widowControl w:val="0"/>
        <w:rPr>
          <w:noProof/>
          <w:szCs w:val="22"/>
          <w:lang w:val="lt-LT"/>
        </w:rPr>
      </w:pPr>
    </w:p>
    <w:p w14:paraId="5A204E8E" w14:textId="034F7935" w:rsidR="00382A21" w:rsidRPr="00743868" w:rsidRDefault="00382A21" w:rsidP="0004776B">
      <w:pPr>
        <w:widowControl w:val="0"/>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743868">
        <w:rPr>
          <w:b/>
          <w:noProof/>
          <w:szCs w:val="22"/>
          <w:lang w:val="lt-LT"/>
        </w:rPr>
        <w:t>18.</w:t>
      </w:r>
      <w:r w:rsidRPr="00743868">
        <w:rPr>
          <w:b/>
          <w:noProof/>
          <w:szCs w:val="22"/>
          <w:lang w:val="lt-LT"/>
        </w:rPr>
        <w:tab/>
        <w:t>UNIKALUS IDENTIFIKATORIUS</w:t>
      </w:r>
      <w:r w:rsidR="00843CAE" w:rsidRPr="00743868">
        <w:rPr>
          <w:b/>
          <w:noProof/>
          <w:szCs w:val="22"/>
          <w:lang w:val="lt-LT"/>
        </w:rPr>
        <w:t xml:space="preserve"> </w:t>
      </w:r>
      <w:r w:rsidRPr="00743868">
        <w:rPr>
          <w:b/>
          <w:noProof/>
          <w:szCs w:val="22"/>
          <w:lang w:val="lt-LT"/>
        </w:rPr>
        <w:t>– ŽMONĖMS SUPRANTAMI DUOMENYS</w:t>
      </w:r>
    </w:p>
    <w:p w14:paraId="24729686" w14:textId="77777777" w:rsidR="00382A21" w:rsidRPr="00743868" w:rsidRDefault="00382A21" w:rsidP="0004776B">
      <w:pPr>
        <w:widowControl w:val="0"/>
        <w:rPr>
          <w:noProof/>
          <w:szCs w:val="22"/>
          <w:lang w:val="lt-LT"/>
        </w:rPr>
      </w:pPr>
    </w:p>
    <w:p w14:paraId="5B054C99" w14:textId="1AE98FB1" w:rsidR="00382A21" w:rsidRPr="00743868" w:rsidRDefault="00382A21" w:rsidP="0004776B">
      <w:pPr>
        <w:widowControl w:val="0"/>
        <w:rPr>
          <w:szCs w:val="22"/>
          <w:lang w:val="lt-LT"/>
        </w:rPr>
      </w:pPr>
      <w:r w:rsidRPr="00743868">
        <w:rPr>
          <w:szCs w:val="22"/>
          <w:lang w:val="lt-LT"/>
        </w:rPr>
        <w:t>PC:</w:t>
      </w:r>
      <w:r w:rsidR="00843CAE" w:rsidRPr="00743868">
        <w:rPr>
          <w:szCs w:val="22"/>
          <w:lang w:val="lt-LT"/>
        </w:rPr>
        <w:t> </w:t>
      </w:r>
      <w:r w:rsidRPr="00743868">
        <w:rPr>
          <w:szCs w:val="22"/>
          <w:lang w:val="lt-LT"/>
        </w:rPr>
        <w:t>{numeris}</w:t>
      </w:r>
    </w:p>
    <w:p w14:paraId="75587314" w14:textId="0D3A3DF1" w:rsidR="00382A21" w:rsidRPr="00743868" w:rsidRDefault="00382A21" w:rsidP="0004776B">
      <w:pPr>
        <w:widowControl w:val="0"/>
        <w:rPr>
          <w:szCs w:val="22"/>
          <w:lang w:val="lt-LT"/>
        </w:rPr>
      </w:pPr>
      <w:r w:rsidRPr="00743868">
        <w:rPr>
          <w:szCs w:val="22"/>
          <w:lang w:val="lt-LT"/>
        </w:rPr>
        <w:t>SN:</w:t>
      </w:r>
      <w:r w:rsidR="00843CAE" w:rsidRPr="00743868">
        <w:rPr>
          <w:szCs w:val="22"/>
          <w:lang w:val="lt-LT"/>
        </w:rPr>
        <w:t> </w:t>
      </w:r>
      <w:r w:rsidRPr="00743868">
        <w:rPr>
          <w:szCs w:val="22"/>
          <w:lang w:val="lt-LT"/>
        </w:rPr>
        <w:t>{numeris}</w:t>
      </w:r>
    </w:p>
    <w:p w14:paraId="0AB1CBE6" w14:textId="79054E5A" w:rsidR="00382A21" w:rsidRPr="00743868" w:rsidRDefault="00382A21" w:rsidP="0004776B">
      <w:pPr>
        <w:widowControl w:val="0"/>
        <w:rPr>
          <w:noProof/>
          <w:vanish/>
          <w:szCs w:val="22"/>
          <w:lang w:val="lt-LT"/>
        </w:rPr>
      </w:pPr>
      <w:r w:rsidRPr="00743868">
        <w:rPr>
          <w:szCs w:val="22"/>
          <w:highlight w:val="lightGray"/>
          <w:lang w:val="lt-LT"/>
        </w:rPr>
        <w:t>NN:</w:t>
      </w:r>
      <w:r w:rsidR="00843CAE" w:rsidRPr="00743868">
        <w:rPr>
          <w:szCs w:val="22"/>
          <w:highlight w:val="lightGray"/>
          <w:lang w:val="lt-LT"/>
        </w:rPr>
        <w:t> </w:t>
      </w:r>
      <w:r w:rsidRPr="00743868">
        <w:rPr>
          <w:szCs w:val="22"/>
          <w:highlight w:val="lightGray"/>
          <w:lang w:val="lt-LT"/>
        </w:rPr>
        <w:t>{numeris}</w:t>
      </w:r>
    </w:p>
    <w:p w14:paraId="61E7E6F5" w14:textId="77777777" w:rsidR="00382A21" w:rsidRPr="00743868" w:rsidRDefault="00382A21" w:rsidP="0004776B">
      <w:pPr>
        <w:widowControl w:val="0"/>
        <w:rPr>
          <w:szCs w:val="22"/>
          <w:lang w:val="lt-LT"/>
        </w:rPr>
      </w:pPr>
      <w:r w:rsidRPr="00743868">
        <w:rPr>
          <w:szCs w:val="22"/>
          <w:lang w:val="lt-LT"/>
        </w:rPr>
        <w:br w:type="page"/>
      </w:r>
    </w:p>
    <w:p w14:paraId="18942BE2"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tabs>
          <w:tab w:val="clear" w:pos="567"/>
          <w:tab w:val="left" w:pos="0"/>
        </w:tabs>
        <w:rPr>
          <w:b/>
          <w:noProof/>
          <w:szCs w:val="22"/>
          <w:lang w:val="lt-LT"/>
        </w:rPr>
      </w:pPr>
      <w:r w:rsidRPr="00743868">
        <w:rPr>
          <w:b/>
          <w:noProof/>
          <w:szCs w:val="22"/>
          <w:lang w:val="lt-LT"/>
        </w:rPr>
        <w:lastRenderedPageBreak/>
        <w:t>MINIMALI INFORMACIJA ANT LIZDINIŲ PLOKŠTELIŲ ARBA DVISLUOKSNIŲ JUOSTELIŲ</w:t>
      </w:r>
    </w:p>
    <w:p w14:paraId="07643FA4"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ind w:left="567" w:hanging="567"/>
        <w:rPr>
          <w:b/>
          <w:noProof/>
          <w:szCs w:val="22"/>
          <w:lang w:val="lt-LT"/>
        </w:rPr>
      </w:pPr>
    </w:p>
    <w:p w14:paraId="2BEA3572" w14:textId="5B9BC3E9" w:rsidR="00382A21" w:rsidRPr="00743868" w:rsidRDefault="00382A21" w:rsidP="0004776B">
      <w:pPr>
        <w:widowControl w:val="0"/>
        <w:pBdr>
          <w:top w:val="single" w:sz="4" w:space="1" w:color="auto"/>
          <w:left w:val="single" w:sz="4" w:space="4" w:color="auto"/>
          <w:bottom w:val="single" w:sz="4" w:space="1" w:color="auto"/>
          <w:right w:val="single" w:sz="4" w:space="4" w:color="auto"/>
        </w:pBdr>
        <w:ind w:left="567" w:hanging="567"/>
        <w:rPr>
          <w:b/>
          <w:szCs w:val="22"/>
          <w:lang w:val="lt-LT"/>
        </w:rPr>
      </w:pPr>
      <w:r w:rsidRPr="00743868">
        <w:rPr>
          <w:b/>
          <w:szCs w:val="22"/>
          <w:lang w:val="lt-LT"/>
        </w:rPr>
        <w:t>LIZDINĖ PLOKŠTELĖ</w:t>
      </w:r>
    </w:p>
    <w:p w14:paraId="53111919" w14:textId="77777777" w:rsidR="00382A21" w:rsidRPr="00743868" w:rsidRDefault="00382A21" w:rsidP="0004776B">
      <w:pPr>
        <w:widowControl w:val="0"/>
        <w:rPr>
          <w:szCs w:val="22"/>
          <w:lang w:val="lt-LT"/>
        </w:rPr>
      </w:pPr>
    </w:p>
    <w:p w14:paraId="51FCC73F" w14:textId="77777777" w:rsidR="00382A21" w:rsidRPr="00743868" w:rsidRDefault="00382A21" w:rsidP="0004776B">
      <w:pPr>
        <w:widowControl w:val="0"/>
        <w:rPr>
          <w:szCs w:val="22"/>
          <w:lang w:val="lt-LT"/>
        </w:rPr>
      </w:pPr>
    </w:p>
    <w:p w14:paraId="69749CB1"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1.</w:t>
      </w:r>
      <w:r w:rsidRPr="00743868">
        <w:rPr>
          <w:b/>
          <w:szCs w:val="22"/>
          <w:lang w:val="lt-LT"/>
        </w:rPr>
        <w:tab/>
      </w:r>
      <w:r w:rsidRPr="00743868">
        <w:rPr>
          <w:b/>
          <w:caps/>
          <w:noProof/>
          <w:szCs w:val="22"/>
          <w:lang w:val="lt-LT"/>
        </w:rPr>
        <w:t>VAISTINIO</w:t>
      </w:r>
      <w:r w:rsidRPr="00743868">
        <w:rPr>
          <w:b/>
          <w:noProof/>
          <w:szCs w:val="22"/>
          <w:lang w:val="lt-LT"/>
        </w:rPr>
        <w:t xml:space="preserve"> PREPARATO PAVADINIMAS</w:t>
      </w:r>
    </w:p>
    <w:p w14:paraId="39AC2637" w14:textId="77777777" w:rsidR="00382A21" w:rsidRPr="00743868" w:rsidRDefault="00382A21" w:rsidP="0004776B">
      <w:pPr>
        <w:widowControl w:val="0"/>
        <w:rPr>
          <w:szCs w:val="22"/>
          <w:lang w:val="lt-LT"/>
        </w:rPr>
      </w:pPr>
    </w:p>
    <w:p w14:paraId="1C42E5BF" w14:textId="77777777" w:rsidR="00382A21" w:rsidRPr="00743868" w:rsidRDefault="00382A21" w:rsidP="0004776B">
      <w:pPr>
        <w:widowControl w:val="0"/>
        <w:spacing w:line="240" w:lineRule="auto"/>
        <w:rPr>
          <w:rFonts w:eastAsia="TimesNewRoman"/>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80 mg/10 mg tabletės</w:t>
      </w:r>
    </w:p>
    <w:p w14:paraId="4D749B17" w14:textId="24885414" w:rsidR="00382A21" w:rsidRPr="00743868" w:rsidRDefault="00382A21" w:rsidP="0004776B">
      <w:pPr>
        <w:widowControl w:val="0"/>
        <w:rPr>
          <w:szCs w:val="22"/>
          <w:lang w:val="lt-LT"/>
        </w:rPr>
      </w:pPr>
      <w:r w:rsidRPr="00743868">
        <w:rPr>
          <w:rFonts w:eastAsia="TimesNewRoman"/>
          <w:snapToGrid/>
          <w:szCs w:val="22"/>
          <w:lang w:val="pt-PT"/>
        </w:rPr>
        <w:t>Telmisartanum/Amlodipinum</w:t>
      </w:r>
    </w:p>
    <w:p w14:paraId="0D6E9EDF" w14:textId="77777777" w:rsidR="00382A21" w:rsidRPr="00743868" w:rsidRDefault="00382A21" w:rsidP="0004776B">
      <w:pPr>
        <w:widowControl w:val="0"/>
        <w:rPr>
          <w:szCs w:val="22"/>
          <w:lang w:val="lt-LT"/>
        </w:rPr>
      </w:pPr>
    </w:p>
    <w:p w14:paraId="67D1787F" w14:textId="77777777" w:rsidR="00382A21" w:rsidRPr="00743868" w:rsidRDefault="00382A21" w:rsidP="0004776B">
      <w:pPr>
        <w:widowControl w:val="0"/>
        <w:rPr>
          <w:szCs w:val="22"/>
          <w:lang w:val="lt-LT"/>
        </w:rPr>
      </w:pPr>
    </w:p>
    <w:p w14:paraId="6A0895C6"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2.</w:t>
      </w:r>
      <w:r w:rsidRPr="00743868">
        <w:rPr>
          <w:b/>
          <w:szCs w:val="22"/>
          <w:lang w:val="lt-LT"/>
        </w:rPr>
        <w:tab/>
      </w:r>
      <w:r w:rsidRPr="00743868">
        <w:rPr>
          <w:b/>
          <w:caps/>
          <w:noProof/>
          <w:szCs w:val="22"/>
          <w:lang w:val="lt-LT"/>
        </w:rPr>
        <w:t>REGISTRUOTOJO pavadinimas</w:t>
      </w:r>
    </w:p>
    <w:p w14:paraId="6666AD83" w14:textId="77777777" w:rsidR="00382A21" w:rsidRPr="00743868" w:rsidRDefault="00382A21" w:rsidP="0004776B">
      <w:pPr>
        <w:widowControl w:val="0"/>
        <w:rPr>
          <w:szCs w:val="22"/>
          <w:lang w:val="lt-LT"/>
        </w:rPr>
      </w:pPr>
    </w:p>
    <w:p w14:paraId="0C1B599A" w14:textId="0D60FD97" w:rsidR="00382A21" w:rsidRPr="00743868" w:rsidRDefault="0013681E" w:rsidP="0004776B">
      <w:pPr>
        <w:widowControl w:val="0"/>
        <w:rPr>
          <w:szCs w:val="22"/>
          <w:lang w:val="lt-LT"/>
        </w:rPr>
      </w:pPr>
      <w:r>
        <w:rPr>
          <w:lang w:val="pt-PT"/>
        </w:rPr>
        <w:t>(l</w:t>
      </w:r>
      <w:r w:rsidRPr="001C1201">
        <w:rPr>
          <w:lang w:val="pt-PT"/>
        </w:rPr>
        <w:t>ogo</w:t>
      </w:r>
      <w:r>
        <w:rPr>
          <w:lang w:val="pt-PT"/>
        </w:rPr>
        <w:t>)</w:t>
      </w:r>
      <w:r w:rsidR="00D07AAD" w:rsidRPr="007870A0">
        <w:rPr>
          <w:lang w:val="pt-PT"/>
        </w:rPr>
        <w:t xml:space="preserve"> POLPHARMA</w:t>
      </w:r>
    </w:p>
    <w:p w14:paraId="104928B6" w14:textId="77777777" w:rsidR="00382A21" w:rsidRPr="00743868" w:rsidRDefault="00382A21" w:rsidP="0004776B">
      <w:pPr>
        <w:widowControl w:val="0"/>
        <w:rPr>
          <w:szCs w:val="22"/>
          <w:lang w:val="lt-LT"/>
        </w:rPr>
      </w:pPr>
    </w:p>
    <w:p w14:paraId="61AB97B2" w14:textId="77777777" w:rsidR="00382A21" w:rsidRPr="00743868" w:rsidRDefault="00382A21" w:rsidP="0004776B">
      <w:pPr>
        <w:widowControl w:val="0"/>
        <w:rPr>
          <w:szCs w:val="22"/>
          <w:lang w:val="lt-LT"/>
        </w:rPr>
      </w:pPr>
    </w:p>
    <w:p w14:paraId="0EE76FBE" w14:textId="77777777" w:rsidR="00382A21" w:rsidRPr="00743868" w:rsidRDefault="00382A21" w:rsidP="0004776B">
      <w:pPr>
        <w:widowControl w:val="0"/>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743868">
        <w:rPr>
          <w:b/>
          <w:szCs w:val="22"/>
          <w:lang w:val="lt-LT"/>
        </w:rPr>
        <w:t>3.</w:t>
      </w:r>
      <w:r w:rsidRPr="00743868">
        <w:rPr>
          <w:b/>
          <w:szCs w:val="22"/>
          <w:lang w:val="lt-LT"/>
        </w:rPr>
        <w:tab/>
      </w:r>
      <w:r w:rsidRPr="00743868">
        <w:rPr>
          <w:b/>
          <w:noProof/>
          <w:szCs w:val="22"/>
          <w:lang w:val="lt-LT"/>
        </w:rPr>
        <w:t>TINKAMUMO LAIKAS</w:t>
      </w:r>
    </w:p>
    <w:p w14:paraId="5FB68AF6" w14:textId="77777777" w:rsidR="00382A21" w:rsidRPr="00743868" w:rsidRDefault="00382A21" w:rsidP="0004776B">
      <w:pPr>
        <w:widowControl w:val="0"/>
        <w:rPr>
          <w:szCs w:val="22"/>
          <w:lang w:val="lt-LT"/>
        </w:rPr>
      </w:pPr>
    </w:p>
    <w:p w14:paraId="78FDEF62" w14:textId="01B7AD2C" w:rsidR="00382A21" w:rsidRPr="00743868" w:rsidRDefault="00382A21" w:rsidP="0004776B">
      <w:pPr>
        <w:widowControl w:val="0"/>
        <w:rPr>
          <w:noProof/>
          <w:szCs w:val="22"/>
          <w:lang w:val="lt-LT"/>
        </w:rPr>
      </w:pPr>
      <w:r w:rsidRPr="00743868">
        <w:rPr>
          <w:szCs w:val="22"/>
          <w:lang w:val="lt-LT"/>
        </w:rPr>
        <w:t>EXP</w:t>
      </w:r>
      <w:r w:rsidR="00843CAE" w:rsidRPr="00743868">
        <w:rPr>
          <w:szCs w:val="22"/>
          <w:lang w:val="lt-LT"/>
        </w:rPr>
        <w:t> </w:t>
      </w:r>
      <w:r w:rsidRPr="00743868">
        <w:rPr>
          <w:szCs w:val="22"/>
          <w:lang w:val="lt-LT"/>
        </w:rPr>
        <w:t>{</w:t>
      </w:r>
      <w:proofErr w:type="spellStart"/>
      <w:r w:rsidRPr="00743868">
        <w:rPr>
          <w:szCs w:val="22"/>
          <w:lang w:val="lt-LT"/>
        </w:rPr>
        <w:t>mm.MMMM</w:t>
      </w:r>
      <w:proofErr w:type="spellEnd"/>
      <w:r w:rsidRPr="00743868">
        <w:rPr>
          <w:szCs w:val="22"/>
          <w:lang w:val="lt-LT"/>
        </w:rPr>
        <w:t>}</w:t>
      </w:r>
    </w:p>
    <w:p w14:paraId="40D571A5" w14:textId="77777777" w:rsidR="00382A21" w:rsidRPr="00743868" w:rsidRDefault="00382A21" w:rsidP="0004776B">
      <w:pPr>
        <w:widowControl w:val="0"/>
        <w:rPr>
          <w:szCs w:val="22"/>
          <w:lang w:val="lt-LT"/>
        </w:rPr>
      </w:pPr>
    </w:p>
    <w:p w14:paraId="5775A846" w14:textId="77777777" w:rsidR="00382A21" w:rsidRPr="00743868" w:rsidRDefault="00382A21" w:rsidP="0004776B">
      <w:pPr>
        <w:widowControl w:val="0"/>
        <w:rPr>
          <w:szCs w:val="22"/>
          <w:lang w:val="lt-LT"/>
        </w:rPr>
      </w:pPr>
    </w:p>
    <w:p w14:paraId="57C55D65"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4.</w:t>
      </w:r>
      <w:r w:rsidRPr="00743868">
        <w:rPr>
          <w:b/>
          <w:szCs w:val="22"/>
          <w:lang w:val="lt-LT"/>
        </w:rPr>
        <w:tab/>
      </w:r>
      <w:r w:rsidRPr="00743868">
        <w:rPr>
          <w:b/>
          <w:noProof/>
          <w:szCs w:val="22"/>
          <w:lang w:val="lt-LT"/>
        </w:rPr>
        <w:t>SERIJOS NUMERIS</w:t>
      </w:r>
    </w:p>
    <w:p w14:paraId="499CCEF9" w14:textId="77777777" w:rsidR="00382A21" w:rsidRPr="00743868" w:rsidRDefault="00382A21" w:rsidP="0004776B">
      <w:pPr>
        <w:widowControl w:val="0"/>
        <w:rPr>
          <w:szCs w:val="22"/>
          <w:lang w:val="lt-LT"/>
        </w:rPr>
      </w:pPr>
    </w:p>
    <w:p w14:paraId="1FBCF3C9" w14:textId="77777777" w:rsidR="00382A21" w:rsidRPr="00743868" w:rsidRDefault="00382A21" w:rsidP="0004776B">
      <w:pPr>
        <w:widowControl w:val="0"/>
        <w:spacing w:line="240" w:lineRule="auto"/>
        <w:outlineLvl w:val="0"/>
        <w:rPr>
          <w:b/>
          <w:szCs w:val="22"/>
          <w:lang w:val="lt-LT"/>
        </w:rPr>
      </w:pPr>
      <w:r w:rsidRPr="00743868">
        <w:rPr>
          <w:szCs w:val="22"/>
          <w:lang w:val="lt-LT"/>
        </w:rPr>
        <w:t>Lot</w:t>
      </w:r>
    </w:p>
    <w:p w14:paraId="2EE12AE1" w14:textId="77777777" w:rsidR="00382A21" w:rsidRPr="00743868" w:rsidRDefault="00382A21" w:rsidP="0004776B">
      <w:pPr>
        <w:widowControl w:val="0"/>
        <w:rPr>
          <w:szCs w:val="22"/>
          <w:lang w:val="lt-LT"/>
        </w:rPr>
      </w:pPr>
    </w:p>
    <w:p w14:paraId="0F36D0CF" w14:textId="77777777" w:rsidR="00382A21" w:rsidRPr="00743868" w:rsidRDefault="00382A21" w:rsidP="0004776B">
      <w:pPr>
        <w:widowControl w:val="0"/>
        <w:rPr>
          <w:szCs w:val="22"/>
          <w:lang w:val="lt-LT"/>
        </w:rPr>
      </w:pPr>
    </w:p>
    <w:p w14:paraId="44F54B39" w14:textId="77777777" w:rsidR="00382A21" w:rsidRPr="00743868" w:rsidRDefault="00382A21" w:rsidP="0004776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43868">
        <w:rPr>
          <w:b/>
          <w:szCs w:val="22"/>
          <w:lang w:val="lt-LT"/>
        </w:rPr>
        <w:t>5.</w:t>
      </w:r>
      <w:r w:rsidRPr="00743868">
        <w:rPr>
          <w:b/>
          <w:szCs w:val="22"/>
          <w:lang w:val="lt-LT"/>
        </w:rPr>
        <w:tab/>
      </w:r>
      <w:r w:rsidRPr="00743868">
        <w:rPr>
          <w:b/>
          <w:noProof/>
          <w:szCs w:val="22"/>
          <w:lang w:val="lt-LT"/>
        </w:rPr>
        <w:t>KITA</w:t>
      </w:r>
    </w:p>
    <w:p w14:paraId="1153A220" w14:textId="77777777" w:rsidR="00382A21" w:rsidRPr="00743868" w:rsidRDefault="00382A21" w:rsidP="0004776B">
      <w:pPr>
        <w:widowControl w:val="0"/>
        <w:rPr>
          <w:szCs w:val="22"/>
          <w:lang w:val="lt-LT"/>
        </w:rPr>
      </w:pPr>
    </w:p>
    <w:p w14:paraId="507F65FD" w14:textId="77777777" w:rsidR="00F34163" w:rsidRPr="00743868" w:rsidRDefault="00F34163" w:rsidP="0004776B">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sidRPr="00743868">
        <w:rPr>
          <w:b/>
          <w:szCs w:val="22"/>
          <w:lang w:val="lt-LT"/>
        </w:rPr>
        <w:br w:type="page"/>
      </w:r>
    </w:p>
    <w:p w14:paraId="427875E0" w14:textId="77777777" w:rsidR="00F34163" w:rsidRPr="00743868" w:rsidRDefault="00F34163" w:rsidP="0004776B">
      <w:pPr>
        <w:widowControl w:val="0"/>
        <w:rPr>
          <w:szCs w:val="22"/>
          <w:lang w:val="lt-LT"/>
        </w:rPr>
      </w:pPr>
    </w:p>
    <w:p w14:paraId="224ED97C" w14:textId="77777777" w:rsidR="00F34163" w:rsidRPr="00743868" w:rsidRDefault="00F34163" w:rsidP="0004776B">
      <w:pPr>
        <w:widowControl w:val="0"/>
        <w:outlineLvl w:val="0"/>
        <w:rPr>
          <w:szCs w:val="22"/>
          <w:lang w:val="lt-LT"/>
        </w:rPr>
      </w:pPr>
    </w:p>
    <w:p w14:paraId="45FA2BFC" w14:textId="77777777" w:rsidR="00F34163" w:rsidRPr="00743868" w:rsidRDefault="00F34163" w:rsidP="0004776B">
      <w:pPr>
        <w:widowControl w:val="0"/>
        <w:outlineLvl w:val="0"/>
        <w:rPr>
          <w:szCs w:val="22"/>
          <w:lang w:val="lt-LT"/>
        </w:rPr>
      </w:pPr>
    </w:p>
    <w:p w14:paraId="29763665" w14:textId="77777777" w:rsidR="00F34163" w:rsidRPr="00743868" w:rsidRDefault="00F34163" w:rsidP="0004776B">
      <w:pPr>
        <w:widowControl w:val="0"/>
        <w:outlineLvl w:val="0"/>
        <w:rPr>
          <w:szCs w:val="22"/>
          <w:lang w:val="lt-LT"/>
        </w:rPr>
      </w:pPr>
    </w:p>
    <w:p w14:paraId="37117DFC" w14:textId="77777777" w:rsidR="00F34163" w:rsidRPr="00743868" w:rsidRDefault="00F34163" w:rsidP="0004776B">
      <w:pPr>
        <w:widowControl w:val="0"/>
        <w:outlineLvl w:val="0"/>
        <w:rPr>
          <w:szCs w:val="22"/>
          <w:lang w:val="lt-LT"/>
        </w:rPr>
      </w:pPr>
    </w:p>
    <w:p w14:paraId="351AF65A" w14:textId="77777777" w:rsidR="00F34163" w:rsidRPr="00743868" w:rsidRDefault="00F34163" w:rsidP="0004776B">
      <w:pPr>
        <w:widowControl w:val="0"/>
        <w:outlineLvl w:val="0"/>
        <w:rPr>
          <w:szCs w:val="22"/>
          <w:lang w:val="lt-LT"/>
        </w:rPr>
      </w:pPr>
    </w:p>
    <w:p w14:paraId="6669B14F" w14:textId="77777777" w:rsidR="00F34163" w:rsidRPr="00743868" w:rsidRDefault="00F34163" w:rsidP="0004776B">
      <w:pPr>
        <w:widowControl w:val="0"/>
        <w:outlineLvl w:val="0"/>
        <w:rPr>
          <w:szCs w:val="22"/>
          <w:lang w:val="lt-LT"/>
        </w:rPr>
      </w:pPr>
    </w:p>
    <w:p w14:paraId="7FC42300" w14:textId="77777777" w:rsidR="00F34163" w:rsidRPr="00743868" w:rsidRDefault="00F34163" w:rsidP="0004776B">
      <w:pPr>
        <w:widowControl w:val="0"/>
        <w:outlineLvl w:val="0"/>
        <w:rPr>
          <w:szCs w:val="22"/>
          <w:lang w:val="lt-LT"/>
        </w:rPr>
      </w:pPr>
    </w:p>
    <w:p w14:paraId="227FA825" w14:textId="77777777" w:rsidR="00F34163" w:rsidRPr="00743868" w:rsidRDefault="00F34163" w:rsidP="0004776B">
      <w:pPr>
        <w:widowControl w:val="0"/>
        <w:outlineLvl w:val="0"/>
        <w:rPr>
          <w:szCs w:val="22"/>
          <w:lang w:val="lt-LT"/>
        </w:rPr>
      </w:pPr>
    </w:p>
    <w:p w14:paraId="166251B6" w14:textId="77777777" w:rsidR="00F34163" w:rsidRPr="00743868" w:rsidRDefault="00F34163" w:rsidP="0004776B">
      <w:pPr>
        <w:widowControl w:val="0"/>
        <w:outlineLvl w:val="0"/>
        <w:rPr>
          <w:szCs w:val="22"/>
          <w:lang w:val="lt-LT"/>
        </w:rPr>
      </w:pPr>
    </w:p>
    <w:p w14:paraId="54E5646B" w14:textId="77777777" w:rsidR="00F34163" w:rsidRPr="00743868" w:rsidRDefault="00F34163" w:rsidP="0004776B">
      <w:pPr>
        <w:widowControl w:val="0"/>
        <w:outlineLvl w:val="0"/>
        <w:rPr>
          <w:szCs w:val="22"/>
          <w:lang w:val="lt-LT"/>
        </w:rPr>
      </w:pPr>
    </w:p>
    <w:p w14:paraId="7F4A4AA3" w14:textId="77777777" w:rsidR="00F34163" w:rsidRPr="00743868" w:rsidRDefault="00F34163" w:rsidP="0004776B">
      <w:pPr>
        <w:widowControl w:val="0"/>
        <w:outlineLvl w:val="0"/>
        <w:rPr>
          <w:szCs w:val="22"/>
          <w:lang w:val="lt-LT"/>
        </w:rPr>
      </w:pPr>
    </w:p>
    <w:p w14:paraId="601E5363" w14:textId="77777777" w:rsidR="00F34163" w:rsidRPr="00743868" w:rsidRDefault="00F34163" w:rsidP="0004776B">
      <w:pPr>
        <w:widowControl w:val="0"/>
        <w:outlineLvl w:val="0"/>
        <w:rPr>
          <w:szCs w:val="22"/>
          <w:lang w:val="lt-LT"/>
        </w:rPr>
      </w:pPr>
    </w:p>
    <w:p w14:paraId="0671E6B1" w14:textId="77777777" w:rsidR="00F34163" w:rsidRPr="00743868" w:rsidRDefault="00F34163" w:rsidP="0004776B">
      <w:pPr>
        <w:widowControl w:val="0"/>
        <w:outlineLvl w:val="0"/>
        <w:rPr>
          <w:szCs w:val="22"/>
          <w:lang w:val="lt-LT"/>
        </w:rPr>
      </w:pPr>
    </w:p>
    <w:p w14:paraId="5AABD317" w14:textId="77777777" w:rsidR="00F34163" w:rsidRPr="00743868" w:rsidRDefault="00F34163" w:rsidP="0004776B">
      <w:pPr>
        <w:widowControl w:val="0"/>
        <w:outlineLvl w:val="0"/>
        <w:rPr>
          <w:szCs w:val="22"/>
          <w:lang w:val="lt-LT"/>
        </w:rPr>
      </w:pPr>
    </w:p>
    <w:p w14:paraId="0CCDFB71" w14:textId="77777777" w:rsidR="00F34163" w:rsidRPr="00743868" w:rsidRDefault="00F34163" w:rsidP="0004776B">
      <w:pPr>
        <w:widowControl w:val="0"/>
        <w:outlineLvl w:val="0"/>
        <w:rPr>
          <w:szCs w:val="22"/>
          <w:lang w:val="lt-LT"/>
        </w:rPr>
      </w:pPr>
    </w:p>
    <w:p w14:paraId="5533C89C" w14:textId="77777777" w:rsidR="00F34163" w:rsidRPr="00743868" w:rsidRDefault="00F34163" w:rsidP="0004776B">
      <w:pPr>
        <w:widowControl w:val="0"/>
        <w:outlineLvl w:val="0"/>
        <w:rPr>
          <w:szCs w:val="22"/>
          <w:lang w:val="lt-LT"/>
        </w:rPr>
      </w:pPr>
    </w:p>
    <w:p w14:paraId="3EA3E91B" w14:textId="77777777" w:rsidR="00F34163" w:rsidRPr="00743868" w:rsidRDefault="00F34163" w:rsidP="0004776B">
      <w:pPr>
        <w:widowControl w:val="0"/>
        <w:outlineLvl w:val="0"/>
        <w:rPr>
          <w:szCs w:val="22"/>
          <w:lang w:val="lt-LT"/>
        </w:rPr>
      </w:pPr>
    </w:p>
    <w:p w14:paraId="313281E2" w14:textId="77777777" w:rsidR="00F34163" w:rsidRPr="00743868" w:rsidRDefault="00F34163" w:rsidP="0004776B">
      <w:pPr>
        <w:widowControl w:val="0"/>
        <w:outlineLvl w:val="0"/>
        <w:rPr>
          <w:szCs w:val="22"/>
          <w:lang w:val="lt-LT"/>
        </w:rPr>
      </w:pPr>
    </w:p>
    <w:p w14:paraId="79AD831B" w14:textId="77777777" w:rsidR="00F34163" w:rsidRPr="00743868" w:rsidRDefault="00F34163" w:rsidP="0004776B">
      <w:pPr>
        <w:widowControl w:val="0"/>
        <w:outlineLvl w:val="0"/>
        <w:rPr>
          <w:szCs w:val="22"/>
          <w:lang w:val="lt-LT"/>
        </w:rPr>
      </w:pPr>
    </w:p>
    <w:p w14:paraId="108B9201" w14:textId="77777777" w:rsidR="00F34163" w:rsidRPr="00743868" w:rsidRDefault="00F34163" w:rsidP="0004776B">
      <w:pPr>
        <w:widowControl w:val="0"/>
        <w:outlineLvl w:val="0"/>
        <w:rPr>
          <w:szCs w:val="22"/>
          <w:lang w:val="lt-LT"/>
        </w:rPr>
      </w:pPr>
    </w:p>
    <w:p w14:paraId="556CF91E" w14:textId="77777777" w:rsidR="00F34163" w:rsidRPr="00743868" w:rsidRDefault="00F34163" w:rsidP="0004776B">
      <w:pPr>
        <w:widowControl w:val="0"/>
        <w:outlineLvl w:val="0"/>
        <w:rPr>
          <w:szCs w:val="22"/>
          <w:lang w:val="lt-LT"/>
        </w:rPr>
      </w:pPr>
    </w:p>
    <w:p w14:paraId="509DDC0C" w14:textId="77777777" w:rsidR="00F34163" w:rsidRPr="00743868" w:rsidRDefault="00F34163" w:rsidP="0004776B">
      <w:pPr>
        <w:widowControl w:val="0"/>
        <w:outlineLvl w:val="0"/>
        <w:rPr>
          <w:szCs w:val="22"/>
          <w:lang w:val="lt-LT"/>
        </w:rPr>
      </w:pPr>
    </w:p>
    <w:p w14:paraId="1A2BA063" w14:textId="77777777" w:rsidR="00F34163" w:rsidRPr="00743868" w:rsidRDefault="00F34163" w:rsidP="0004776B">
      <w:pPr>
        <w:widowControl w:val="0"/>
        <w:jc w:val="center"/>
        <w:outlineLvl w:val="0"/>
        <w:rPr>
          <w:b/>
          <w:szCs w:val="22"/>
          <w:lang w:val="lt-LT"/>
        </w:rPr>
      </w:pPr>
      <w:r w:rsidRPr="00743868">
        <w:rPr>
          <w:b/>
          <w:szCs w:val="22"/>
          <w:lang w:val="lt-LT"/>
        </w:rPr>
        <w:t>B. PAKUOTĖS LAPELIS</w:t>
      </w:r>
    </w:p>
    <w:p w14:paraId="16B4BF06" w14:textId="77777777" w:rsidR="00F34163" w:rsidRPr="00743868" w:rsidRDefault="00F34163" w:rsidP="0004776B">
      <w:pPr>
        <w:pStyle w:val="Antrat2"/>
        <w:keepNext w:val="0"/>
        <w:widowControl w:val="0"/>
        <w:spacing w:before="0" w:after="0" w:line="240" w:lineRule="auto"/>
        <w:jc w:val="center"/>
        <w:rPr>
          <w:rFonts w:ascii="Times New Roman" w:hAnsi="Times New Roman"/>
          <w:bCs w:val="0"/>
          <w:i w:val="0"/>
          <w:iCs w:val="0"/>
          <w:sz w:val="22"/>
          <w:szCs w:val="22"/>
          <w:lang w:val="lt-LT"/>
        </w:rPr>
      </w:pPr>
      <w:r w:rsidRPr="00743868">
        <w:rPr>
          <w:rFonts w:ascii="Times New Roman" w:hAnsi="Times New Roman"/>
          <w:i w:val="0"/>
          <w:sz w:val="22"/>
          <w:szCs w:val="22"/>
          <w:lang w:val="lt-LT"/>
        </w:rPr>
        <w:br w:type="page"/>
      </w:r>
      <w:r w:rsidRPr="00743868">
        <w:rPr>
          <w:rFonts w:ascii="Times New Roman" w:hAnsi="Times New Roman"/>
          <w:i w:val="0"/>
          <w:sz w:val="22"/>
          <w:szCs w:val="22"/>
          <w:lang w:val="lt-LT"/>
        </w:rPr>
        <w:lastRenderedPageBreak/>
        <w:t>Pakuotės lapelis:</w:t>
      </w:r>
      <w:r w:rsidRPr="00743868">
        <w:rPr>
          <w:rFonts w:ascii="Times New Roman" w:hAnsi="Times New Roman"/>
          <w:bCs w:val="0"/>
          <w:i w:val="0"/>
          <w:iCs w:val="0"/>
          <w:sz w:val="22"/>
          <w:szCs w:val="22"/>
          <w:lang w:val="lt-LT"/>
        </w:rPr>
        <w:t xml:space="preserve"> </w:t>
      </w:r>
      <w:r w:rsidRPr="00743868">
        <w:rPr>
          <w:rFonts w:ascii="Times New Roman" w:hAnsi="Times New Roman"/>
          <w:i w:val="0"/>
          <w:sz w:val="22"/>
          <w:szCs w:val="22"/>
          <w:lang w:val="lt-LT"/>
        </w:rPr>
        <w:t>informacija vartotojui</w:t>
      </w:r>
    </w:p>
    <w:p w14:paraId="2F11007A" w14:textId="77777777" w:rsidR="00F34163" w:rsidRPr="00743868" w:rsidRDefault="00F34163" w:rsidP="0004776B">
      <w:pPr>
        <w:widowControl w:val="0"/>
        <w:numPr>
          <w:ilvl w:val="12"/>
          <w:numId w:val="0"/>
        </w:numPr>
        <w:shd w:val="clear" w:color="auto" w:fill="FFFFFF"/>
        <w:tabs>
          <w:tab w:val="clear" w:pos="567"/>
        </w:tabs>
        <w:spacing w:line="240" w:lineRule="auto"/>
        <w:jc w:val="center"/>
        <w:rPr>
          <w:szCs w:val="22"/>
          <w:lang w:val="lt-LT"/>
        </w:rPr>
      </w:pPr>
    </w:p>
    <w:p w14:paraId="3A4C241C" w14:textId="77777777" w:rsidR="005F760F" w:rsidRPr="00743868" w:rsidRDefault="005F760F" w:rsidP="0004776B">
      <w:pPr>
        <w:widowControl w:val="0"/>
        <w:spacing w:line="240" w:lineRule="auto"/>
        <w:jc w:val="center"/>
        <w:rPr>
          <w:rFonts w:eastAsia="TimesNewRoman"/>
          <w:b/>
          <w:szCs w:val="22"/>
          <w:lang w:val="lt-LT"/>
        </w:rPr>
      </w:pPr>
      <w:proofErr w:type="spellStart"/>
      <w:r w:rsidRPr="00743868">
        <w:rPr>
          <w:rFonts w:eastAsia="TimesNewRoman"/>
          <w:b/>
          <w:szCs w:val="22"/>
          <w:lang w:val="lt-LT"/>
        </w:rPr>
        <w:t>Raventon</w:t>
      </w:r>
      <w:proofErr w:type="spellEnd"/>
      <w:r w:rsidRPr="00743868">
        <w:rPr>
          <w:rFonts w:eastAsia="TimesNewRoman"/>
          <w:b/>
          <w:szCs w:val="22"/>
          <w:lang w:val="lt-LT"/>
        </w:rPr>
        <w:t xml:space="preserve"> 40 mg/5 mg tabletės</w:t>
      </w:r>
    </w:p>
    <w:p w14:paraId="16120D35" w14:textId="77777777" w:rsidR="005F760F" w:rsidRPr="00743868" w:rsidRDefault="005F760F" w:rsidP="0004776B">
      <w:pPr>
        <w:widowControl w:val="0"/>
        <w:spacing w:line="240" w:lineRule="auto"/>
        <w:jc w:val="center"/>
        <w:rPr>
          <w:rFonts w:eastAsia="TimesNewRoman"/>
          <w:b/>
          <w:szCs w:val="22"/>
          <w:lang w:val="lt-LT"/>
        </w:rPr>
      </w:pPr>
      <w:proofErr w:type="spellStart"/>
      <w:r w:rsidRPr="00743868">
        <w:rPr>
          <w:rFonts w:eastAsia="TimesNewRoman"/>
          <w:b/>
          <w:szCs w:val="22"/>
          <w:lang w:val="lt-LT"/>
        </w:rPr>
        <w:t>Raventon</w:t>
      </w:r>
      <w:proofErr w:type="spellEnd"/>
      <w:r w:rsidRPr="00743868">
        <w:rPr>
          <w:rFonts w:eastAsia="TimesNewRoman"/>
          <w:b/>
          <w:szCs w:val="22"/>
          <w:lang w:val="lt-LT"/>
        </w:rPr>
        <w:t xml:space="preserve"> 40 mg/10 mg tabletės</w:t>
      </w:r>
    </w:p>
    <w:p w14:paraId="4D916539" w14:textId="77777777" w:rsidR="005F760F" w:rsidRPr="00743868" w:rsidRDefault="005F760F" w:rsidP="0004776B">
      <w:pPr>
        <w:widowControl w:val="0"/>
        <w:spacing w:line="240" w:lineRule="auto"/>
        <w:jc w:val="center"/>
        <w:rPr>
          <w:rFonts w:eastAsia="TimesNewRoman"/>
          <w:b/>
          <w:szCs w:val="22"/>
          <w:lang w:val="lt-LT"/>
        </w:rPr>
      </w:pPr>
      <w:proofErr w:type="spellStart"/>
      <w:r w:rsidRPr="00743868">
        <w:rPr>
          <w:rFonts w:eastAsia="TimesNewRoman"/>
          <w:b/>
          <w:szCs w:val="22"/>
          <w:lang w:val="lt-LT"/>
        </w:rPr>
        <w:t>Raventon</w:t>
      </w:r>
      <w:proofErr w:type="spellEnd"/>
      <w:r w:rsidRPr="00743868">
        <w:rPr>
          <w:rFonts w:eastAsia="TimesNewRoman"/>
          <w:b/>
          <w:szCs w:val="22"/>
          <w:lang w:val="lt-LT"/>
        </w:rPr>
        <w:t xml:space="preserve"> 80 mg/5 mg tabletės</w:t>
      </w:r>
    </w:p>
    <w:p w14:paraId="5DE513AC" w14:textId="77777777" w:rsidR="005F760F" w:rsidRPr="00743868" w:rsidRDefault="005F760F" w:rsidP="0004776B">
      <w:pPr>
        <w:widowControl w:val="0"/>
        <w:spacing w:line="240" w:lineRule="auto"/>
        <w:jc w:val="center"/>
        <w:rPr>
          <w:rFonts w:eastAsia="TimesNewRoman"/>
          <w:b/>
          <w:szCs w:val="22"/>
          <w:lang w:val="lt-LT"/>
        </w:rPr>
      </w:pPr>
      <w:proofErr w:type="spellStart"/>
      <w:r w:rsidRPr="00743868">
        <w:rPr>
          <w:rFonts w:eastAsia="TimesNewRoman"/>
          <w:b/>
          <w:szCs w:val="22"/>
          <w:lang w:val="lt-LT"/>
        </w:rPr>
        <w:t>Raventon</w:t>
      </w:r>
      <w:proofErr w:type="spellEnd"/>
      <w:r w:rsidRPr="00743868">
        <w:rPr>
          <w:rFonts w:eastAsia="TimesNewRoman"/>
          <w:b/>
          <w:szCs w:val="22"/>
          <w:lang w:val="lt-LT"/>
        </w:rPr>
        <w:t xml:space="preserve"> 80 mg/10 mg tabletės</w:t>
      </w:r>
    </w:p>
    <w:p w14:paraId="3A2E7C88" w14:textId="709ACA7C" w:rsidR="00F34163" w:rsidRPr="00743868" w:rsidRDefault="00AD2EA8" w:rsidP="0004776B">
      <w:pPr>
        <w:widowControl w:val="0"/>
        <w:numPr>
          <w:ilvl w:val="12"/>
          <w:numId w:val="0"/>
        </w:numPr>
        <w:tabs>
          <w:tab w:val="clear" w:pos="567"/>
        </w:tabs>
        <w:spacing w:line="240" w:lineRule="auto"/>
        <w:jc w:val="center"/>
        <w:rPr>
          <w:szCs w:val="22"/>
          <w:lang w:val="lt-LT"/>
        </w:rPr>
      </w:pPr>
      <w:r w:rsidRPr="00743868">
        <w:rPr>
          <w:noProof/>
          <w:szCs w:val="22"/>
          <w:lang w:val="lt-LT"/>
        </w:rPr>
        <w:t>Telmisartanas/Amlodipinas</w:t>
      </w:r>
    </w:p>
    <w:p w14:paraId="246C3244" w14:textId="77777777" w:rsidR="00F34163" w:rsidRPr="00743868" w:rsidRDefault="00F34163" w:rsidP="0004776B">
      <w:pPr>
        <w:widowControl w:val="0"/>
        <w:tabs>
          <w:tab w:val="clear" w:pos="567"/>
        </w:tabs>
        <w:spacing w:line="240" w:lineRule="auto"/>
        <w:rPr>
          <w:szCs w:val="22"/>
          <w:lang w:val="lt-LT"/>
        </w:rPr>
      </w:pPr>
    </w:p>
    <w:p w14:paraId="65D131C5" w14:textId="77777777" w:rsidR="00F34163" w:rsidRPr="00743868" w:rsidRDefault="00F34163" w:rsidP="0004776B">
      <w:pPr>
        <w:widowControl w:val="0"/>
        <w:tabs>
          <w:tab w:val="clear" w:pos="567"/>
        </w:tabs>
        <w:spacing w:line="240" w:lineRule="auto"/>
        <w:rPr>
          <w:szCs w:val="22"/>
          <w:lang w:val="lt-LT"/>
        </w:rPr>
      </w:pPr>
      <w:r w:rsidRPr="00743868">
        <w:rPr>
          <w:b/>
          <w:noProof/>
          <w:szCs w:val="22"/>
          <w:lang w:val="lt-LT"/>
        </w:rPr>
        <w:t>Atidžiai perskaitykite visą šį lapelį, prieš pradėdami vartoti vaistą, nes jame pateikiama Jums svarbi informacija.</w:t>
      </w:r>
    </w:p>
    <w:p w14:paraId="256F2EF4" w14:textId="7E7B1732" w:rsidR="00F34163" w:rsidRPr="00743868" w:rsidRDefault="00F34163" w:rsidP="0004776B">
      <w:pPr>
        <w:widowControl w:val="0"/>
        <w:numPr>
          <w:ilvl w:val="0"/>
          <w:numId w:val="3"/>
        </w:numPr>
        <w:tabs>
          <w:tab w:val="clear" w:pos="567"/>
        </w:tabs>
        <w:spacing w:line="240" w:lineRule="auto"/>
        <w:ind w:left="567" w:right="-2" w:hanging="567"/>
        <w:rPr>
          <w:szCs w:val="22"/>
          <w:lang w:val="lt-LT"/>
        </w:rPr>
      </w:pPr>
      <w:r w:rsidRPr="00743868">
        <w:rPr>
          <w:noProof/>
          <w:szCs w:val="22"/>
          <w:lang w:val="lt-LT"/>
        </w:rPr>
        <w:t>Neišmeskite šio lapelio, nes vėl gali prireikti jį perskaityti.</w:t>
      </w:r>
    </w:p>
    <w:p w14:paraId="35691F0F" w14:textId="77777777" w:rsidR="00F34163" w:rsidRPr="00743868" w:rsidRDefault="00F34163" w:rsidP="0004776B">
      <w:pPr>
        <w:widowControl w:val="0"/>
        <w:numPr>
          <w:ilvl w:val="0"/>
          <w:numId w:val="3"/>
        </w:numPr>
        <w:tabs>
          <w:tab w:val="clear" w:pos="567"/>
        </w:tabs>
        <w:spacing w:line="240" w:lineRule="auto"/>
        <w:ind w:left="567" w:right="-2" w:hanging="567"/>
        <w:rPr>
          <w:szCs w:val="22"/>
          <w:lang w:val="lt-LT"/>
        </w:rPr>
      </w:pPr>
      <w:r w:rsidRPr="00743868">
        <w:rPr>
          <w:noProof/>
          <w:szCs w:val="22"/>
          <w:lang w:val="lt-LT"/>
        </w:rPr>
        <w:t>Jeigu kiltų daugiau klausimų, kreipkitės į gydytoją</w:t>
      </w:r>
      <w:r w:rsidR="00AD2EA8" w:rsidRPr="00743868">
        <w:rPr>
          <w:noProof/>
          <w:szCs w:val="22"/>
          <w:lang w:val="lt-LT"/>
        </w:rPr>
        <w:t xml:space="preserve"> </w:t>
      </w:r>
      <w:r w:rsidRPr="00743868">
        <w:rPr>
          <w:noProof/>
          <w:szCs w:val="22"/>
          <w:lang w:val="lt-LT"/>
        </w:rPr>
        <w:t>arba</w:t>
      </w:r>
      <w:r w:rsidR="00AD2EA8" w:rsidRPr="00743868">
        <w:rPr>
          <w:noProof/>
          <w:szCs w:val="22"/>
          <w:lang w:val="lt-LT"/>
        </w:rPr>
        <w:t xml:space="preserve"> </w:t>
      </w:r>
      <w:r w:rsidRPr="00743868">
        <w:rPr>
          <w:noProof/>
          <w:szCs w:val="22"/>
          <w:lang w:val="lt-LT"/>
        </w:rPr>
        <w:t>vaistininką</w:t>
      </w:r>
      <w:r w:rsidR="00AD2EA8" w:rsidRPr="00743868">
        <w:rPr>
          <w:noProof/>
          <w:szCs w:val="22"/>
          <w:lang w:val="lt-LT"/>
        </w:rPr>
        <w:t>.</w:t>
      </w:r>
    </w:p>
    <w:p w14:paraId="1CD942D1" w14:textId="5335CB6E" w:rsidR="00F34163" w:rsidRPr="00743868" w:rsidRDefault="00F34163" w:rsidP="0004776B">
      <w:pPr>
        <w:widowControl w:val="0"/>
        <w:spacing w:line="240" w:lineRule="auto"/>
        <w:ind w:left="567" w:right="-2" w:hanging="567"/>
        <w:rPr>
          <w:szCs w:val="22"/>
          <w:lang w:val="lt-LT"/>
        </w:rPr>
      </w:pPr>
      <w:r w:rsidRPr="00743868">
        <w:rPr>
          <w:szCs w:val="22"/>
          <w:lang w:val="lt-LT"/>
        </w:rPr>
        <w:t>-</w:t>
      </w:r>
      <w:r w:rsidRPr="00743868">
        <w:rPr>
          <w:szCs w:val="22"/>
          <w:lang w:val="lt-LT"/>
        </w:rPr>
        <w:tab/>
      </w:r>
      <w:r w:rsidRPr="00743868">
        <w:rPr>
          <w:noProof/>
          <w:szCs w:val="22"/>
          <w:lang w:val="lt-LT"/>
        </w:rPr>
        <w:t>Šis vaistas skirtas tik Jums, todėl kitiems žmonėms jo duoti negalima.</w:t>
      </w:r>
      <w:r w:rsidRPr="00743868">
        <w:rPr>
          <w:szCs w:val="22"/>
          <w:lang w:val="lt-LT"/>
        </w:rPr>
        <w:t xml:space="preserve"> </w:t>
      </w:r>
      <w:r w:rsidRPr="00743868">
        <w:rPr>
          <w:noProof/>
          <w:szCs w:val="22"/>
          <w:lang w:val="lt-LT"/>
        </w:rPr>
        <w:t>Vaistas gali jiems pakenkti (net tiems, kurių ligos požymiai yra tokie patys kaip Jūsų).</w:t>
      </w:r>
    </w:p>
    <w:p w14:paraId="55E50086" w14:textId="54022650" w:rsidR="00F34163" w:rsidRPr="00743868" w:rsidRDefault="00F34163" w:rsidP="0004776B">
      <w:pPr>
        <w:widowControl w:val="0"/>
        <w:numPr>
          <w:ilvl w:val="0"/>
          <w:numId w:val="3"/>
        </w:numPr>
        <w:spacing w:line="240" w:lineRule="auto"/>
        <w:ind w:left="567" w:hanging="567"/>
        <w:rPr>
          <w:szCs w:val="22"/>
          <w:lang w:val="lt-LT"/>
        </w:rPr>
      </w:pPr>
      <w:r w:rsidRPr="00743868">
        <w:rPr>
          <w:noProof/>
          <w:szCs w:val="22"/>
          <w:lang w:val="lt-LT"/>
        </w:rPr>
        <w:t xml:space="preserve">Jeigu pasireiškė šalutinis poveikis (net jeigu jis šiame lapelyje nenurodytas), kreipkitės į gydytoją </w:t>
      </w:r>
      <w:r w:rsidR="00AD2EA8" w:rsidRPr="00743868">
        <w:rPr>
          <w:noProof/>
          <w:szCs w:val="22"/>
          <w:lang w:val="lt-LT"/>
        </w:rPr>
        <w:t xml:space="preserve">arba </w:t>
      </w:r>
      <w:r w:rsidRPr="00743868">
        <w:rPr>
          <w:noProof/>
          <w:szCs w:val="22"/>
          <w:lang w:val="lt-LT"/>
        </w:rPr>
        <w:t>vaistininką. Žr.</w:t>
      </w:r>
      <w:r w:rsidR="009E2351" w:rsidRPr="00743868">
        <w:rPr>
          <w:noProof/>
          <w:szCs w:val="22"/>
          <w:lang w:val="lt-LT"/>
        </w:rPr>
        <w:t> </w:t>
      </w:r>
      <w:r w:rsidRPr="00743868">
        <w:rPr>
          <w:noProof/>
          <w:szCs w:val="22"/>
          <w:lang w:val="lt-LT"/>
        </w:rPr>
        <w:t>4</w:t>
      </w:r>
      <w:r w:rsidR="009E2351" w:rsidRPr="00743868">
        <w:rPr>
          <w:noProof/>
          <w:szCs w:val="22"/>
          <w:lang w:val="lt-LT"/>
        </w:rPr>
        <w:t> </w:t>
      </w:r>
      <w:r w:rsidRPr="00743868">
        <w:rPr>
          <w:noProof/>
          <w:szCs w:val="22"/>
          <w:lang w:val="lt-LT"/>
        </w:rPr>
        <w:t>skyrių.</w:t>
      </w:r>
    </w:p>
    <w:p w14:paraId="4D520226" w14:textId="77777777" w:rsidR="00F34163" w:rsidRPr="00743868" w:rsidRDefault="00F34163" w:rsidP="0004776B">
      <w:pPr>
        <w:widowControl w:val="0"/>
        <w:tabs>
          <w:tab w:val="clear" w:pos="567"/>
        </w:tabs>
        <w:spacing w:line="240" w:lineRule="auto"/>
        <w:ind w:right="-2"/>
        <w:rPr>
          <w:szCs w:val="22"/>
          <w:lang w:val="lt-LT"/>
        </w:rPr>
      </w:pPr>
    </w:p>
    <w:p w14:paraId="5E29541A"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Apie ką rašoma šiame lapelyje?</w:t>
      </w:r>
    </w:p>
    <w:p w14:paraId="728C63A7" w14:textId="77777777" w:rsidR="00F34163" w:rsidRPr="00743868" w:rsidRDefault="00F34163" w:rsidP="0004776B">
      <w:pPr>
        <w:widowControl w:val="0"/>
        <w:numPr>
          <w:ilvl w:val="12"/>
          <w:numId w:val="0"/>
        </w:numPr>
        <w:tabs>
          <w:tab w:val="clear" w:pos="567"/>
        </w:tabs>
        <w:spacing w:line="240" w:lineRule="auto"/>
        <w:rPr>
          <w:szCs w:val="22"/>
          <w:lang w:val="lt-LT"/>
        </w:rPr>
      </w:pPr>
    </w:p>
    <w:p w14:paraId="0ED7E153" w14:textId="7184A127" w:rsidR="00F34163" w:rsidRPr="00743868" w:rsidRDefault="00F34163" w:rsidP="0004776B">
      <w:pPr>
        <w:widowControl w:val="0"/>
        <w:numPr>
          <w:ilvl w:val="12"/>
          <w:numId w:val="0"/>
        </w:numPr>
        <w:spacing w:line="240" w:lineRule="auto"/>
        <w:ind w:right="-2"/>
        <w:rPr>
          <w:szCs w:val="22"/>
          <w:lang w:val="lt-LT"/>
        </w:rPr>
      </w:pPr>
      <w:r w:rsidRPr="00743868">
        <w:rPr>
          <w:szCs w:val="22"/>
          <w:lang w:val="lt-LT"/>
        </w:rPr>
        <w:t>1.</w:t>
      </w:r>
      <w:r w:rsidRPr="00743868">
        <w:rPr>
          <w:szCs w:val="22"/>
          <w:lang w:val="lt-LT"/>
        </w:rPr>
        <w:tab/>
        <w:t xml:space="preserve">Kas yra </w:t>
      </w:r>
      <w:proofErr w:type="spellStart"/>
      <w:r w:rsidR="00AD2EA8" w:rsidRPr="00743868">
        <w:rPr>
          <w:szCs w:val="22"/>
          <w:lang w:val="lt-LT"/>
        </w:rPr>
        <w:t>Raventon</w:t>
      </w:r>
      <w:proofErr w:type="spellEnd"/>
      <w:r w:rsidRPr="00743868">
        <w:rPr>
          <w:szCs w:val="22"/>
          <w:lang w:val="lt-LT"/>
        </w:rPr>
        <w:t xml:space="preserve"> ir kam jis vartojamas</w:t>
      </w:r>
    </w:p>
    <w:p w14:paraId="0AEBF71C" w14:textId="77777777" w:rsidR="00F34163" w:rsidRPr="00743868" w:rsidRDefault="00F34163" w:rsidP="0004776B">
      <w:pPr>
        <w:widowControl w:val="0"/>
        <w:numPr>
          <w:ilvl w:val="12"/>
          <w:numId w:val="0"/>
        </w:numPr>
        <w:spacing w:line="240" w:lineRule="auto"/>
        <w:ind w:right="-2"/>
        <w:rPr>
          <w:szCs w:val="22"/>
          <w:lang w:val="lt-LT"/>
        </w:rPr>
      </w:pPr>
      <w:r w:rsidRPr="00743868">
        <w:rPr>
          <w:szCs w:val="22"/>
          <w:lang w:val="lt-LT"/>
        </w:rPr>
        <w:t>2.</w:t>
      </w:r>
      <w:r w:rsidRPr="00743868">
        <w:rPr>
          <w:szCs w:val="22"/>
          <w:lang w:val="lt-LT"/>
        </w:rPr>
        <w:tab/>
      </w:r>
      <w:r w:rsidRPr="00743868">
        <w:rPr>
          <w:noProof/>
          <w:szCs w:val="22"/>
          <w:lang w:val="lt-LT"/>
        </w:rPr>
        <w:t xml:space="preserve">Kas žinotina prieš vartojant </w:t>
      </w:r>
      <w:r w:rsidR="00AD2EA8" w:rsidRPr="00743868">
        <w:rPr>
          <w:noProof/>
          <w:szCs w:val="22"/>
          <w:lang w:val="lt-LT"/>
        </w:rPr>
        <w:t>Raventon</w:t>
      </w:r>
    </w:p>
    <w:p w14:paraId="1973AB5D" w14:textId="08274A0F" w:rsidR="00F34163" w:rsidRPr="00743868" w:rsidRDefault="00F34163" w:rsidP="0004776B">
      <w:pPr>
        <w:widowControl w:val="0"/>
        <w:numPr>
          <w:ilvl w:val="12"/>
          <w:numId w:val="0"/>
        </w:numPr>
        <w:spacing w:line="240" w:lineRule="auto"/>
        <w:ind w:right="-2"/>
        <w:rPr>
          <w:szCs w:val="22"/>
          <w:lang w:val="lt-LT"/>
        </w:rPr>
      </w:pPr>
      <w:r w:rsidRPr="00743868">
        <w:rPr>
          <w:szCs w:val="22"/>
          <w:lang w:val="lt-LT"/>
        </w:rPr>
        <w:t>3.</w:t>
      </w:r>
      <w:r w:rsidRPr="00743868">
        <w:rPr>
          <w:szCs w:val="22"/>
          <w:lang w:val="lt-LT"/>
        </w:rPr>
        <w:tab/>
      </w:r>
      <w:r w:rsidRPr="00743868">
        <w:rPr>
          <w:noProof/>
          <w:szCs w:val="22"/>
          <w:lang w:val="lt-LT"/>
        </w:rPr>
        <w:t xml:space="preserve">Kaip vartoti </w:t>
      </w:r>
      <w:r w:rsidR="00AD2EA8" w:rsidRPr="00743868">
        <w:rPr>
          <w:noProof/>
          <w:szCs w:val="22"/>
          <w:lang w:val="lt-LT"/>
        </w:rPr>
        <w:t>Raventon</w:t>
      </w:r>
    </w:p>
    <w:p w14:paraId="0581DF7D" w14:textId="6650E2B6" w:rsidR="00F34163" w:rsidRPr="00743868" w:rsidRDefault="00F34163" w:rsidP="0004776B">
      <w:pPr>
        <w:widowControl w:val="0"/>
        <w:numPr>
          <w:ilvl w:val="12"/>
          <w:numId w:val="0"/>
        </w:numPr>
        <w:spacing w:line="240" w:lineRule="auto"/>
        <w:ind w:right="-2"/>
        <w:rPr>
          <w:szCs w:val="22"/>
          <w:lang w:val="lt-LT"/>
        </w:rPr>
      </w:pPr>
      <w:r w:rsidRPr="00743868">
        <w:rPr>
          <w:szCs w:val="22"/>
          <w:lang w:val="lt-LT"/>
        </w:rPr>
        <w:t>4.</w:t>
      </w:r>
      <w:r w:rsidRPr="00743868">
        <w:rPr>
          <w:szCs w:val="22"/>
          <w:lang w:val="lt-LT"/>
        </w:rPr>
        <w:tab/>
        <w:t>Galimas šalutinis poveikis</w:t>
      </w:r>
    </w:p>
    <w:p w14:paraId="62676393" w14:textId="481641F9" w:rsidR="00F34163" w:rsidRPr="00743868" w:rsidRDefault="00F34163" w:rsidP="0004776B">
      <w:pPr>
        <w:widowControl w:val="0"/>
        <w:numPr>
          <w:ilvl w:val="12"/>
          <w:numId w:val="0"/>
        </w:numPr>
        <w:spacing w:line="240" w:lineRule="auto"/>
        <w:ind w:right="-2"/>
        <w:rPr>
          <w:szCs w:val="22"/>
          <w:lang w:val="lt-LT"/>
        </w:rPr>
      </w:pPr>
      <w:r w:rsidRPr="00743868">
        <w:rPr>
          <w:szCs w:val="22"/>
          <w:lang w:val="lt-LT"/>
        </w:rPr>
        <w:t>5.</w:t>
      </w:r>
      <w:r w:rsidRPr="00743868">
        <w:rPr>
          <w:szCs w:val="22"/>
          <w:lang w:val="lt-LT"/>
        </w:rPr>
        <w:tab/>
        <w:t xml:space="preserve">Kaip laikyti </w:t>
      </w:r>
      <w:proofErr w:type="spellStart"/>
      <w:r w:rsidR="00AD2EA8" w:rsidRPr="00743868">
        <w:rPr>
          <w:szCs w:val="22"/>
          <w:lang w:val="lt-LT"/>
        </w:rPr>
        <w:t>Raventon</w:t>
      </w:r>
      <w:proofErr w:type="spellEnd"/>
    </w:p>
    <w:p w14:paraId="3363DBD7" w14:textId="77777777" w:rsidR="00F34163" w:rsidRPr="00743868" w:rsidRDefault="00F34163" w:rsidP="0004776B">
      <w:pPr>
        <w:widowControl w:val="0"/>
        <w:numPr>
          <w:ilvl w:val="12"/>
          <w:numId w:val="0"/>
        </w:numPr>
        <w:spacing w:line="240" w:lineRule="auto"/>
        <w:ind w:right="-2"/>
        <w:rPr>
          <w:szCs w:val="22"/>
          <w:lang w:val="lt-LT"/>
        </w:rPr>
      </w:pPr>
      <w:r w:rsidRPr="00743868">
        <w:rPr>
          <w:szCs w:val="22"/>
          <w:lang w:val="lt-LT"/>
        </w:rPr>
        <w:t>6.</w:t>
      </w:r>
      <w:r w:rsidRPr="00743868">
        <w:rPr>
          <w:szCs w:val="22"/>
          <w:lang w:val="lt-LT"/>
        </w:rPr>
        <w:tab/>
      </w:r>
      <w:r w:rsidRPr="00743868">
        <w:rPr>
          <w:noProof/>
          <w:szCs w:val="22"/>
          <w:lang w:val="lt-LT"/>
        </w:rPr>
        <w:t>Pakuotės turinys ir kita informacija</w:t>
      </w:r>
    </w:p>
    <w:p w14:paraId="18F58DFE" w14:textId="77777777" w:rsidR="00F34163" w:rsidRPr="00743868" w:rsidRDefault="00F34163" w:rsidP="0004776B">
      <w:pPr>
        <w:widowControl w:val="0"/>
        <w:numPr>
          <w:ilvl w:val="12"/>
          <w:numId w:val="0"/>
        </w:numPr>
        <w:tabs>
          <w:tab w:val="clear" w:pos="567"/>
        </w:tabs>
        <w:spacing w:line="240" w:lineRule="auto"/>
        <w:ind w:right="-2"/>
        <w:rPr>
          <w:szCs w:val="22"/>
          <w:lang w:val="lt-LT"/>
        </w:rPr>
      </w:pPr>
    </w:p>
    <w:p w14:paraId="1F54F64F" w14:textId="77777777" w:rsidR="00F34163" w:rsidRPr="00743868" w:rsidRDefault="00F34163" w:rsidP="0004776B">
      <w:pPr>
        <w:widowControl w:val="0"/>
        <w:numPr>
          <w:ilvl w:val="12"/>
          <w:numId w:val="0"/>
        </w:numPr>
        <w:tabs>
          <w:tab w:val="clear" w:pos="567"/>
        </w:tabs>
        <w:spacing w:line="240" w:lineRule="auto"/>
        <w:ind w:right="-2"/>
        <w:rPr>
          <w:szCs w:val="22"/>
          <w:lang w:val="lt-LT"/>
        </w:rPr>
      </w:pPr>
    </w:p>
    <w:p w14:paraId="1979EE8C"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1.</w:t>
      </w:r>
      <w:r w:rsidRPr="00743868">
        <w:rPr>
          <w:rFonts w:ascii="Times New Roman" w:hAnsi="Times New Roman"/>
          <w:sz w:val="22"/>
          <w:szCs w:val="22"/>
          <w:lang w:val="lt-LT"/>
        </w:rPr>
        <w:tab/>
        <w:t xml:space="preserve">Kas yra </w:t>
      </w:r>
      <w:proofErr w:type="spellStart"/>
      <w:r w:rsidR="00AD2EA8" w:rsidRPr="00743868">
        <w:rPr>
          <w:rFonts w:ascii="Times New Roman" w:hAnsi="Times New Roman"/>
          <w:sz w:val="22"/>
          <w:szCs w:val="22"/>
          <w:lang w:val="lt-LT"/>
        </w:rPr>
        <w:t>Raventon</w:t>
      </w:r>
      <w:proofErr w:type="spellEnd"/>
      <w:r w:rsidRPr="00743868">
        <w:rPr>
          <w:rFonts w:ascii="Times New Roman" w:hAnsi="Times New Roman"/>
          <w:sz w:val="22"/>
          <w:szCs w:val="22"/>
          <w:lang w:val="lt-LT"/>
        </w:rPr>
        <w:t xml:space="preserve"> ir kam jis vartojamas</w:t>
      </w:r>
    </w:p>
    <w:p w14:paraId="75C12D06" w14:textId="77777777" w:rsidR="00F34163" w:rsidRPr="00743868" w:rsidRDefault="00F34163" w:rsidP="0004776B">
      <w:pPr>
        <w:widowControl w:val="0"/>
        <w:numPr>
          <w:ilvl w:val="12"/>
          <w:numId w:val="0"/>
        </w:numPr>
        <w:tabs>
          <w:tab w:val="clear" w:pos="567"/>
        </w:tabs>
        <w:spacing w:line="240" w:lineRule="auto"/>
        <w:rPr>
          <w:szCs w:val="22"/>
          <w:lang w:val="lt-LT"/>
        </w:rPr>
      </w:pPr>
    </w:p>
    <w:p w14:paraId="0EE939EA" w14:textId="7D517B96" w:rsidR="00AD2EA8" w:rsidRPr="00743868" w:rsidRDefault="00AD2EA8"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Raventon</w:t>
      </w:r>
      <w:proofErr w:type="spellEnd"/>
      <w:r w:rsidRPr="00743868">
        <w:rPr>
          <w:rFonts w:eastAsia="TimesNewRoman"/>
          <w:snapToGrid/>
          <w:szCs w:val="22"/>
          <w:lang w:val="lt-LT"/>
        </w:rPr>
        <w:t xml:space="preserve"> tabletėse yra dviejų veikliųjų medžiagų </w:t>
      </w:r>
      <w:r w:rsidR="009E2351" w:rsidRPr="00743868">
        <w:rPr>
          <w:rFonts w:eastAsia="TimesNewRoman"/>
          <w:snapToGrid/>
          <w:szCs w:val="22"/>
          <w:lang w:val="lt-LT"/>
        </w:rPr>
        <w:t>–</w:t>
      </w:r>
      <w:r w:rsidRPr="00743868">
        <w:rPr>
          <w:rFonts w:eastAsia="TimesNewRoman"/>
          <w:snapToGrid/>
          <w:szCs w:val="22"/>
          <w:lang w:val="lt-LT"/>
        </w:rPr>
        <w:t xml:space="preserve"> </w:t>
      </w:r>
      <w:proofErr w:type="spellStart"/>
      <w:r w:rsidRPr="00743868">
        <w:rPr>
          <w:rFonts w:eastAsia="TimesNewRoman"/>
          <w:snapToGrid/>
          <w:szCs w:val="22"/>
          <w:lang w:val="lt-LT"/>
        </w:rPr>
        <w:t>telmisartano</w:t>
      </w:r>
      <w:proofErr w:type="spellEnd"/>
      <w:r w:rsidRPr="00743868">
        <w:rPr>
          <w:rFonts w:eastAsia="TimesNewRoman"/>
          <w:snapToGrid/>
          <w:szCs w:val="22"/>
          <w:lang w:val="lt-LT"/>
        </w:rPr>
        <w:t xml:space="preserve"> ir </w:t>
      </w:r>
      <w:proofErr w:type="spellStart"/>
      <w:r w:rsidRPr="00743868">
        <w:rPr>
          <w:rFonts w:eastAsia="TimesNewRoman"/>
          <w:snapToGrid/>
          <w:szCs w:val="22"/>
          <w:lang w:val="lt-LT"/>
        </w:rPr>
        <w:t>amlodipino</w:t>
      </w:r>
      <w:proofErr w:type="spellEnd"/>
      <w:r w:rsidRPr="00743868">
        <w:rPr>
          <w:rFonts w:eastAsia="TimesNewRoman"/>
          <w:snapToGrid/>
          <w:szCs w:val="22"/>
          <w:lang w:val="lt-LT"/>
        </w:rPr>
        <w:t>. Abi šios medžiagos</w:t>
      </w:r>
      <w:r w:rsidR="009A62B7" w:rsidRPr="00743868">
        <w:rPr>
          <w:rFonts w:eastAsia="TimesNewRoman"/>
          <w:snapToGrid/>
          <w:szCs w:val="22"/>
          <w:lang w:val="lt-LT"/>
        </w:rPr>
        <w:t xml:space="preserve"> </w:t>
      </w:r>
      <w:r w:rsidRPr="00743868">
        <w:rPr>
          <w:rFonts w:eastAsia="TimesNewRoman"/>
          <w:snapToGrid/>
          <w:szCs w:val="22"/>
          <w:lang w:val="lt-LT"/>
        </w:rPr>
        <w:t>padeda r</w:t>
      </w:r>
      <w:r w:rsidR="009E2351" w:rsidRPr="00743868">
        <w:rPr>
          <w:rFonts w:eastAsia="TimesNewRoman"/>
          <w:snapToGrid/>
          <w:szCs w:val="22"/>
          <w:lang w:val="lt-LT"/>
        </w:rPr>
        <w:t>egu</w:t>
      </w:r>
      <w:r w:rsidRPr="00743868">
        <w:rPr>
          <w:rFonts w:eastAsia="TimesNewRoman"/>
          <w:snapToGrid/>
          <w:szCs w:val="22"/>
          <w:lang w:val="lt-LT"/>
        </w:rPr>
        <w:t>liuoti Jūsų didel</w:t>
      </w:r>
      <w:r w:rsidR="001735CB" w:rsidRPr="00743868">
        <w:rPr>
          <w:rFonts w:eastAsia="TimesNewRoman"/>
          <w:snapToGrid/>
          <w:szCs w:val="22"/>
          <w:lang w:val="lt-LT"/>
        </w:rPr>
        <w:t>į</w:t>
      </w:r>
      <w:r w:rsidRPr="00743868">
        <w:rPr>
          <w:rFonts w:eastAsia="TimesNewRoman"/>
          <w:snapToGrid/>
          <w:szCs w:val="22"/>
          <w:lang w:val="lt-LT"/>
        </w:rPr>
        <w:t xml:space="preserve"> kraujospūd</w:t>
      </w:r>
      <w:r w:rsidR="000F670D" w:rsidRPr="00743868">
        <w:rPr>
          <w:rFonts w:eastAsia="TimesNewRoman"/>
          <w:snapToGrid/>
          <w:szCs w:val="22"/>
          <w:lang w:val="lt-LT"/>
        </w:rPr>
        <w:t>į</w:t>
      </w:r>
      <w:r w:rsidR="009E2351" w:rsidRPr="00743868">
        <w:rPr>
          <w:rFonts w:eastAsia="TimesNewRoman"/>
          <w:snapToGrid/>
          <w:szCs w:val="22"/>
          <w:lang w:val="lt-LT"/>
        </w:rPr>
        <w:t>.</w:t>
      </w:r>
    </w:p>
    <w:p w14:paraId="00D2388C" w14:textId="70C79322" w:rsidR="00AD2EA8" w:rsidRPr="00743868" w:rsidRDefault="00AD2EA8" w:rsidP="0004776B">
      <w:pPr>
        <w:widowControl w:val="0"/>
        <w:autoSpaceDE w:val="0"/>
        <w:autoSpaceDN w:val="0"/>
        <w:adjustRightInd w:val="0"/>
        <w:spacing w:line="240" w:lineRule="auto"/>
        <w:ind w:left="567" w:hanging="567"/>
        <w:rPr>
          <w:rFonts w:eastAsia="TimesNewRoman"/>
          <w:snapToGrid/>
          <w:szCs w:val="22"/>
          <w:lang w:val="lt-LT"/>
        </w:rPr>
      </w:pPr>
      <w:r w:rsidRPr="00743868">
        <w:rPr>
          <w:rFonts w:eastAsia="TimesNewRoman"/>
          <w:snapToGrid/>
          <w:szCs w:val="22"/>
          <w:lang w:val="lt-LT"/>
        </w:rPr>
        <w:t>-</w:t>
      </w:r>
      <w:r w:rsidRPr="00743868">
        <w:rPr>
          <w:rFonts w:eastAsia="TimesNewRoman"/>
          <w:snapToGrid/>
          <w:szCs w:val="22"/>
          <w:lang w:val="lt-LT"/>
        </w:rPr>
        <w:tab/>
      </w:r>
      <w:proofErr w:type="spellStart"/>
      <w:r w:rsidRPr="00743868">
        <w:rPr>
          <w:rFonts w:eastAsia="TimesNewRoman"/>
          <w:snapToGrid/>
          <w:szCs w:val="22"/>
          <w:lang w:val="lt-LT"/>
        </w:rPr>
        <w:t>Telmisartanas</w:t>
      </w:r>
      <w:proofErr w:type="spellEnd"/>
      <w:r w:rsidRPr="00743868">
        <w:rPr>
          <w:rFonts w:eastAsia="TimesNewRoman"/>
          <w:snapToGrid/>
          <w:szCs w:val="22"/>
          <w:lang w:val="lt-LT"/>
        </w:rPr>
        <w:t xml:space="preserve"> priklauso vaistų, vadinamų </w:t>
      </w:r>
      <w:proofErr w:type="spellStart"/>
      <w:r w:rsidRPr="00743868">
        <w:rPr>
          <w:rFonts w:eastAsia="TimesNewRoman"/>
          <w:snapToGrid/>
          <w:szCs w:val="22"/>
          <w:lang w:val="lt-LT"/>
        </w:rPr>
        <w:t>angiotenzino</w:t>
      </w:r>
      <w:proofErr w:type="spellEnd"/>
      <w:r w:rsidR="009E2351" w:rsidRPr="00743868">
        <w:rPr>
          <w:rFonts w:eastAsia="TimesNewRoman"/>
          <w:snapToGrid/>
          <w:szCs w:val="22"/>
          <w:lang w:val="lt-LT"/>
        </w:rPr>
        <w:t> </w:t>
      </w:r>
      <w:r w:rsidRPr="00743868">
        <w:rPr>
          <w:rFonts w:eastAsia="TimesNewRoman"/>
          <w:snapToGrid/>
          <w:szCs w:val="22"/>
          <w:lang w:val="lt-LT"/>
        </w:rPr>
        <w:t>II receptorių blokatoriais, grupei.</w:t>
      </w:r>
      <w:r w:rsidR="000F670D" w:rsidRPr="00743868">
        <w:rPr>
          <w:rFonts w:eastAsia="TimesNewRoman"/>
          <w:snapToGrid/>
          <w:szCs w:val="22"/>
          <w:lang w:val="lt-LT"/>
        </w:rPr>
        <w:t xml:space="preserve"> </w:t>
      </w:r>
      <w:proofErr w:type="spellStart"/>
      <w:r w:rsidRPr="00743868">
        <w:rPr>
          <w:rFonts w:eastAsia="TimesNewRoman"/>
          <w:snapToGrid/>
          <w:szCs w:val="22"/>
          <w:lang w:val="lt-LT"/>
        </w:rPr>
        <w:t>Angiotenzinas</w:t>
      </w:r>
      <w:proofErr w:type="spellEnd"/>
      <w:r w:rsidR="009E2351" w:rsidRPr="00743868">
        <w:rPr>
          <w:rFonts w:eastAsia="TimesNewRoman"/>
          <w:snapToGrid/>
          <w:szCs w:val="22"/>
          <w:lang w:val="lt-LT"/>
        </w:rPr>
        <w:t> </w:t>
      </w:r>
      <w:r w:rsidRPr="00743868">
        <w:rPr>
          <w:rFonts w:eastAsia="TimesNewRoman"/>
          <w:snapToGrid/>
          <w:szCs w:val="22"/>
          <w:lang w:val="lt-LT"/>
        </w:rPr>
        <w:t>II yra organizme gaminama medžiaga, kuri susiaurina kraujagysles ir todėl padidina</w:t>
      </w:r>
      <w:r w:rsidR="00734171" w:rsidRPr="00743868">
        <w:rPr>
          <w:rFonts w:eastAsia="TimesNewRoman"/>
          <w:snapToGrid/>
          <w:szCs w:val="22"/>
          <w:lang w:val="lt-LT"/>
        </w:rPr>
        <w:t xml:space="preserve"> </w:t>
      </w:r>
      <w:r w:rsidRPr="00743868">
        <w:rPr>
          <w:rFonts w:eastAsia="TimesNewRoman"/>
          <w:snapToGrid/>
          <w:szCs w:val="22"/>
          <w:lang w:val="lt-LT"/>
        </w:rPr>
        <w:t xml:space="preserve">kraujospūdį. </w:t>
      </w:r>
      <w:proofErr w:type="spellStart"/>
      <w:r w:rsidRPr="00743868">
        <w:rPr>
          <w:rFonts w:eastAsia="TimesNewRoman"/>
          <w:snapToGrid/>
          <w:szCs w:val="22"/>
          <w:lang w:val="lt-LT"/>
        </w:rPr>
        <w:t>Telmisartanas</w:t>
      </w:r>
      <w:proofErr w:type="spellEnd"/>
      <w:r w:rsidRPr="00743868">
        <w:rPr>
          <w:rFonts w:eastAsia="TimesNewRoman"/>
          <w:snapToGrid/>
          <w:szCs w:val="22"/>
          <w:lang w:val="lt-LT"/>
        </w:rPr>
        <w:t xml:space="preserve"> blokuoja </w:t>
      </w:r>
      <w:proofErr w:type="spellStart"/>
      <w:r w:rsidRPr="00743868">
        <w:rPr>
          <w:rFonts w:eastAsia="TimesNewRoman"/>
          <w:snapToGrid/>
          <w:szCs w:val="22"/>
          <w:lang w:val="lt-LT"/>
        </w:rPr>
        <w:t>angiotenzino</w:t>
      </w:r>
      <w:proofErr w:type="spellEnd"/>
      <w:r w:rsidR="009E2351" w:rsidRPr="00743868">
        <w:rPr>
          <w:rFonts w:eastAsia="TimesNewRoman"/>
          <w:snapToGrid/>
          <w:szCs w:val="22"/>
          <w:lang w:val="lt-LT"/>
        </w:rPr>
        <w:t> </w:t>
      </w:r>
      <w:r w:rsidRPr="00743868">
        <w:rPr>
          <w:rFonts w:eastAsia="TimesNewRoman"/>
          <w:snapToGrid/>
          <w:szCs w:val="22"/>
          <w:lang w:val="lt-LT"/>
        </w:rPr>
        <w:t>II sukeliamą poveikį.</w:t>
      </w:r>
    </w:p>
    <w:p w14:paraId="153CB22E" w14:textId="33647CA2" w:rsidR="00AD2EA8" w:rsidRPr="00743868" w:rsidRDefault="00AD2EA8" w:rsidP="0004776B">
      <w:pPr>
        <w:widowControl w:val="0"/>
        <w:autoSpaceDE w:val="0"/>
        <w:autoSpaceDN w:val="0"/>
        <w:adjustRightInd w:val="0"/>
        <w:spacing w:line="240" w:lineRule="auto"/>
        <w:ind w:left="567" w:hanging="567"/>
        <w:rPr>
          <w:rFonts w:eastAsia="TimesNewRoman"/>
          <w:snapToGrid/>
          <w:szCs w:val="22"/>
          <w:lang w:val="lt-LT"/>
        </w:rPr>
      </w:pPr>
      <w:r w:rsidRPr="00743868">
        <w:rPr>
          <w:rFonts w:eastAsia="TimesNewRoman"/>
          <w:snapToGrid/>
          <w:szCs w:val="22"/>
          <w:lang w:val="lt-LT"/>
        </w:rPr>
        <w:t>-</w:t>
      </w:r>
      <w:r w:rsidRPr="00743868">
        <w:rPr>
          <w:rFonts w:eastAsia="TimesNewRoman"/>
          <w:snapToGrid/>
          <w:szCs w:val="22"/>
          <w:lang w:val="lt-LT"/>
        </w:rPr>
        <w:tab/>
      </w:r>
      <w:proofErr w:type="spellStart"/>
      <w:r w:rsidRPr="00743868">
        <w:rPr>
          <w:rFonts w:eastAsia="TimesNewRoman"/>
          <w:snapToGrid/>
          <w:szCs w:val="22"/>
          <w:lang w:val="lt-LT"/>
        </w:rPr>
        <w:t>Amlodipinas</w:t>
      </w:r>
      <w:proofErr w:type="spellEnd"/>
      <w:r w:rsidRPr="00743868">
        <w:rPr>
          <w:rFonts w:eastAsia="TimesNewRoman"/>
          <w:snapToGrid/>
          <w:szCs w:val="22"/>
          <w:lang w:val="lt-LT"/>
        </w:rPr>
        <w:t xml:space="preserve"> priklauso vaistų, vadinamų kalcio kanalų blokatoriais, grupei.</w:t>
      </w:r>
      <w:r w:rsidR="000F670D" w:rsidRPr="00743868">
        <w:rPr>
          <w:rFonts w:eastAsia="TimesNewRoman"/>
          <w:snapToGrid/>
          <w:szCs w:val="22"/>
          <w:lang w:val="lt-LT"/>
        </w:rPr>
        <w:t xml:space="preserve"> </w:t>
      </w:r>
      <w:proofErr w:type="spellStart"/>
      <w:r w:rsidRPr="00743868">
        <w:rPr>
          <w:rFonts w:eastAsia="TimesNewRoman"/>
          <w:snapToGrid/>
          <w:szCs w:val="22"/>
          <w:lang w:val="lt-LT"/>
        </w:rPr>
        <w:t>Amlodipinas</w:t>
      </w:r>
      <w:proofErr w:type="spellEnd"/>
      <w:r w:rsidRPr="00743868">
        <w:rPr>
          <w:rFonts w:eastAsia="TimesNewRoman"/>
          <w:snapToGrid/>
          <w:szCs w:val="22"/>
          <w:lang w:val="lt-LT"/>
        </w:rPr>
        <w:t xml:space="preserve"> stabdo</w:t>
      </w:r>
      <w:r w:rsidR="009A62B7" w:rsidRPr="00743868">
        <w:rPr>
          <w:rFonts w:eastAsia="TimesNewRoman"/>
          <w:snapToGrid/>
          <w:szCs w:val="22"/>
          <w:lang w:val="lt-LT"/>
        </w:rPr>
        <w:t xml:space="preserve"> </w:t>
      </w:r>
      <w:r w:rsidRPr="00743868">
        <w:rPr>
          <w:rFonts w:eastAsia="TimesNewRoman"/>
          <w:snapToGrid/>
          <w:szCs w:val="22"/>
          <w:lang w:val="lt-LT"/>
        </w:rPr>
        <w:t>kalcio patekimą į kraujagyslių sienelę, todėl neleidžia kraujagyslėms susiaurėti.</w:t>
      </w:r>
    </w:p>
    <w:p w14:paraId="239ECF81" w14:textId="310E214D" w:rsidR="00AD2EA8" w:rsidRPr="00743868" w:rsidRDefault="00AD2EA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Tai reiškia, kad abi veikliosios medžiagos veikia kartu, neleisdamos Jūsų kraujagyslėms susiaurėti.</w:t>
      </w:r>
      <w:r w:rsidR="000F670D" w:rsidRPr="00743868">
        <w:rPr>
          <w:rFonts w:eastAsia="TimesNewRoman"/>
          <w:snapToGrid/>
          <w:szCs w:val="22"/>
          <w:lang w:val="lt-LT"/>
        </w:rPr>
        <w:t xml:space="preserve"> </w:t>
      </w:r>
      <w:r w:rsidRPr="00743868">
        <w:rPr>
          <w:rFonts w:eastAsia="TimesNewRoman"/>
          <w:snapToGrid/>
          <w:szCs w:val="22"/>
          <w:lang w:val="lt-LT"/>
        </w:rPr>
        <w:t>Dėl to atsipalaiduoja kraujagyslės, mažėja kraujospūdis.</w:t>
      </w:r>
    </w:p>
    <w:p w14:paraId="1E8B4D8D" w14:textId="77777777" w:rsidR="00AD2EA8" w:rsidRPr="00743868" w:rsidRDefault="00AD2EA8" w:rsidP="0004776B">
      <w:pPr>
        <w:widowControl w:val="0"/>
        <w:tabs>
          <w:tab w:val="clear" w:pos="567"/>
        </w:tabs>
        <w:autoSpaceDE w:val="0"/>
        <w:autoSpaceDN w:val="0"/>
        <w:adjustRightInd w:val="0"/>
        <w:spacing w:line="240" w:lineRule="auto"/>
        <w:rPr>
          <w:rFonts w:eastAsia="TimesNewRoman,Bold"/>
          <w:b/>
          <w:bCs/>
          <w:snapToGrid/>
          <w:szCs w:val="22"/>
          <w:lang w:val="lt-LT"/>
        </w:rPr>
      </w:pPr>
    </w:p>
    <w:p w14:paraId="612ACAD9" w14:textId="77777777" w:rsidR="00AD2EA8" w:rsidRPr="00743868" w:rsidRDefault="00AD2EA8"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D23724">
        <w:rPr>
          <w:rFonts w:eastAsia="TimesNewRoman,Bold"/>
          <w:bCs/>
          <w:snapToGrid/>
          <w:szCs w:val="22"/>
          <w:lang w:val="lt-LT"/>
        </w:rPr>
        <w:t>Raventon</w:t>
      </w:r>
      <w:proofErr w:type="spellEnd"/>
      <w:r w:rsidRPr="00D23724">
        <w:rPr>
          <w:rFonts w:eastAsia="TimesNewRoman,Bold"/>
          <w:bCs/>
          <w:snapToGrid/>
          <w:szCs w:val="22"/>
          <w:lang w:val="lt-LT"/>
        </w:rPr>
        <w:t xml:space="preserve"> vartojamas</w:t>
      </w:r>
      <w:r w:rsidRPr="00743868">
        <w:rPr>
          <w:rFonts w:eastAsia="TimesNewRoman,Bold"/>
          <w:b/>
          <w:bCs/>
          <w:snapToGrid/>
          <w:szCs w:val="22"/>
          <w:lang w:val="lt-LT"/>
        </w:rPr>
        <w:t xml:space="preserve"> </w:t>
      </w:r>
      <w:r w:rsidRPr="00743868">
        <w:rPr>
          <w:rFonts w:eastAsia="TimesNewRoman"/>
          <w:snapToGrid/>
          <w:szCs w:val="22"/>
          <w:lang w:val="lt-LT"/>
        </w:rPr>
        <w:t>didelio kraujospūdžio ligai gydyti:</w:t>
      </w:r>
    </w:p>
    <w:p w14:paraId="41B4E29D" w14:textId="04E39718" w:rsidR="00AD2EA8" w:rsidRPr="00743868" w:rsidRDefault="00AD2EA8" w:rsidP="0004776B">
      <w:pPr>
        <w:widowControl w:val="0"/>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w:t>
      </w:r>
      <w:r w:rsidRPr="00743868">
        <w:rPr>
          <w:rFonts w:eastAsia="TimesNewRoman"/>
          <w:snapToGrid/>
          <w:szCs w:val="22"/>
          <w:lang w:val="lt-LT"/>
        </w:rPr>
        <w:tab/>
        <w:t>suaugusiesiems, kurių kraujospūdžio pakankamai ner</w:t>
      </w:r>
      <w:r w:rsidR="009E2351" w:rsidRPr="00743868">
        <w:rPr>
          <w:rFonts w:eastAsia="TimesNewRoman"/>
          <w:snapToGrid/>
          <w:szCs w:val="22"/>
          <w:lang w:val="lt-LT"/>
        </w:rPr>
        <w:t>egu</w:t>
      </w:r>
      <w:r w:rsidRPr="00743868">
        <w:rPr>
          <w:rFonts w:eastAsia="TimesNewRoman"/>
          <w:snapToGrid/>
          <w:szCs w:val="22"/>
          <w:lang w:val="lt-LT"/>
        </w:rPr>
        <w:t xml:space="preserve">liuoja vien </w:t>
      </w:r>
      <w:proofErr w:type="spellStart"/>
      <w:r w:rsidRPr="00743868">
        <w:rPr>
          <w:rFonts w:eastAsia="TimesNewRoman"/>
          <w:snapToGrid/>
          <w:szCs w:val="22"/>
          <w:lang w:val="lt-LT"/>
        </w:rPr>
        <w:t>amlodipinas</w:t>
      </w:r>
      <w:proofErr w:type="spellEnd"/>
      <w:r w:rsidRPr="00743868">
        <w:rPr>
          <w:rFonts w:eastAsia="TimesNewRoman"/>
          <w:snapToGrid/>
          <w:szCs w:val="22"/>
          <w:lang w:val="lt-LT"/>
        </w:rPr>
        <w:t>;</w:t>
      </w:r>
    </w:p>
    <w:p w14:paraId="53667D92" w14:textId="46BC783D" w:rsidR="00AD2EA8" w:rsidRPr="00743868" w:rsidRDefault="00AD2EA8" w:rsidP="0004776B">
      <w:pPr>
        <w:widowControl w:val="0"/>
        <w:autoSpaceDE w:val="0"/>
        <w:autoSpaceDN w:val="0"/>
        <w:adjustRightInd w:val="0"/>
        <w:spacing w:line="240" w:lineRule="auto"/>
        <w:ind w:left="567" w:hanging="567"/>
        <w:rPr>
          <w:rFonts w:eastAsia="TimesNewRoman"/>
          <w:snapToGrid/>
          <w:szCs w:val="22"/>
          <w:lang w:val="lt-LT"/>
        </w:rPr>
      </w:pPr>
      <w:r w:rsidRPr="00743868">
        <w:rPr>
          <w:rFonts w:eastAsia="TimesNewRoman"/>
          <w:snapToGrid/>
          <w:szCs w:val="22"/>
          <w:lang w:val="lt-LT"/>
        </w:rPr>
        <w:t>-</w:t>
      </w:r>
      <w:r w:rsidRPr="00743868">
        <w:rPr>
          <w:rFonts w:eastAsia="TimesNewRoman"/>
          <w:snapToGrid/>
          <w:szCs w:val="22"/>
          <w:lang w:val="lt-LT"/>
        </w:rPr>
        <w:tab/>
        <w:t xml:space="preserve">suaugusiesiems, kurie jau vartoja atskirų </w:t>
      </w:r>
      <w:proofErr w:type="spellStart"/>
      <w:r w:rsidRPr="00743868">
        <w:rPr>
          <w:rFonts w:eastAsia="TimesNewRoman"/>
          <w:snapToGrid/>
          <w:szCs w:val="22"/>
          <w:lang w:val="lt-LT"/>
        </w:rPr>
        <w:t>telmisartano</w:t>
      </w:r>
      <w:proofErr w:type="spellEnd"/>
      <w:r w:rsidRPr="00743868">
        <w:rPr>
          <w:rFonts w:eastAsia="TimesNewRoman"/>
          <w:snapToGrid/>
          <w:szCs w:val="22"/>
          <w:lang w:val="lt-LT"/>
        </w:rPr>
        <w:t xml:space="preserve"> ir </w:t>
      </w:r>
      <w:proofErr w:type="spellStart"/>
      <w:r w:rsidRPr="00743868">
        <w:rPr>
          <w:rFonts w:eastAsia="TimesNewRoman"/>
          <w:snapToGrid/>
          <w:szCs w:val="22"/>
          <w:lang w:val="lt-LT"/>
        </w:rPr>
        <w:t>amlodipino</w:t>
      </w:r>
      <w:proofErr w:type="spellEnd"/>
      <w:r w:rsidRPr="00743868">
        <w:rPr>
          <w:rFonts w:eastAsia="TimesNewRoman"/>
          <w:snapToGrid/>
          <w:szCs w:val="22"/>
          <w:lang w:val="lt-LT"/>
        </w:rPr>
        <w:t xml:space="preserve"> tablečių, tačiau vietoj jų</w:t>
      </w:r>
      <w:r w:rsidR="00734171" w:rsidRPr="00743868">
        <w:rPr>
          <w:rFonts w:eastAsia="TimesNewRoman"/>
          <w:snapToGrid/>
          <w:szCs w:val="22"/>
          <w:lang w:val="lt-LT"/>
        </w:rPr>
        <w:t xml:space="preserve"> </w:t>
      </w:r>
      <w:r w:rsidRPr="00743868">
        <w:rPr>
          <w:rFonts w:eastAsia="TimesNewRoman"/>
          <w:snapToGrid/>
          <w:szCs w:val="22"/>
          <w:lang w:val="lt-LT"/>
        </w:rPr>
        <w:t>dėl patogumo nori vartoti tokias pačias jų dozes, esančias vieno</w:t>
      </w:r>
      <w:r w:rsidR="009E2351" w:rsidRPr="00743868">
        <w:rPr>
          <w:rFonts w:eastAsia="TimesNewRoman"/>
          <w:snapToGrid/>
          <w:szCs w:val="22"/>
          <w:lang w:val="lt-LT"/>
        </w:rPr>
        <w:t>s </w:t>
      </w:r>
      <w:r w:rsidRPr="00743868">
        <w:rPr>
          <w:rFonts w:eastAsia="TimesNewRoman"/>
          <w:snapToGrid/>
          <w:szCs w:val="22"/>
          <w:lang w:val="lt-LT"/>
        </w:rPr>
        <w:t>tabletė</w:t>
      </w:r>
      <w:r w:rsidR="009E2351" w:rsidRPr="00743868">
        <w:rPr>
          <w:rFonts w:eastAsia="TimesNewRoman"/>
          <w:snapToGrid/>
          <w:szCs w:val="22"/>
          <w:lang w:val="lt-LT"/>
        </w:rPr>
        <w:t>s sudėty</w:t>
      </w:r>
      <w:r w:rsidRPr="00743868">
        <w:rPr>
          <w:rFonts w:eastAsia="TimesNewRoman"/>
          <w:snapToGrid/>
          <w:szCs w:val="22"/>
          <w:lang w:val="lt-LT"/>
        </w:rPr>
        <w:t>je.</w:t>
      </w:r>
    </w:p>
    <w:p w14:paraId="1DEC3065" w14:textId="77777777" w:rsidR="00AD2EA8" w:rsidRPr="00743868" w:rsidRDefault="00AD2EA8" w:rsidP="0004776B">
      <w:pPr>
        <w:widowControl w:val="0"/>
        <w:autoSpaceDE w:val="0"/>
        <w:autoSpaceDN w:val="0"/>
        <w:adjustRightInd w:val="0"/>
        <w:spacing w:line="240" w:lineRule="auto"/>
        <w:rPr>
          <w:rFonts w:eastAsia="TimesNewRoman"/>
          <w:snapToGrid/>
          <w:szCs w:val="22"/>
          <w:lang w:val="lt-LT"/>
        </w:rPr>
      </w:pPr>
    </w:p>
    <w:p w14:paraId="09094AD1" w14:textId="77777777" w:rsidR="00E9732B" w:rsidRPr="00743868" w:rsidRDefault="00AD2EA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Jeigu didelio kraujospūdžio liga negydoma, ji gali pažeisti kai kurių organų kraujagysles. Dėl to</w:t>
      </w:r>
      <w:r w:rsidR="00734171" w:rsidRPr="00743868">
        <w:rPr>
          <w:rFonts w:eastAsia="TimesNewRoman"/>
          <w:snapToGrid/>
          <w:szCs w:val="22"/>
          <w:lang w:val="lt-LT"/>
        </w:rPr>
        <w:t xml:space="preserve"> </w:t>
      </w:r>
      <w:r w:rsidRPr="00743868">
        <w:rPr>
          <w:rFonts w:eastAsia="TimesNewRoman"/>
          <w:snapToGrid/>
          <w:szCs w:val="22"/>
          <w:lang w:val="lt-LT"/>
        </w:rPr>
        <w:t>pacientui kyla sunkių sutrikimų, tokių kaip širdies priepuolis, širdies ar inkstų veiklos</w:t>
      </w:r>
      <w:r w:rsidR="00734171" w:rsidRPr="00743868">
        <w:rPr>
          <w:rFonts w:eastAsia="TimesNewRoman"/>
          <w:snapToGrid/>
          <w:szCs w:val="22"/>
          <w:lang w:val="lt-LT"/>
        </w:rPr>
        <w:t xml:space="preserve"> </w:t>
      </w:r>
      <w:r w:rsidRPr="00743868">
        <w:rPr>
          <w:rFonts w:eastAsia="TimesNewRoman"/>
          <w:snapToGrid/>
          <w:szCs w:val="22"/>
          <w:lang w:val="lt-LT"/>
        </w:rPr>
        <w:t>nepakankamumas, smegenų insultas ar apakimas, rizika. Tol, kol pažaida nepasireiškia, paprastai</w:t>
      </w:r>
      <w:r w:rsidR="00734171" w:rsidRPr="00743868">
        <w:rPr>
          <w:rFonts w:eastAsia="TimesNewRoman"/>
          <w:snapToGrid/>
          <w:szCs w:val="22"/>
          <w:lang w:val="lt-LT"/>
        </w:rPr>
        <w:t xml:space="preserve"> </w:t>
      </w:r>
      <w:r w:rsidRPr="00743868">
        <w:rPr>
          <w:rFonts w:eastAsia="TimesNewRoman"/>
          <w:snapToGrid/>
          <w:szCs w:val="22"/>
          <w:lang w:val="lt-LT"/>
        </w:rPr>
        <w:t>didelio kraujospūdžio ligos simptomų nebūna. Vadinasi, būtina reguliariai matuoti kraujospūdį, kad</w:t>
      </w:r>
      <w:r w:rsidR="00734171" w:rsidRPr="00743868">
        <w:rPr>
          <w:rFonts w:eastAsia="TimesNewRoman"/>
          <w:snapToGrid/>
          <w:szCs w:val="22"/>
          <w:lang w:val="lt-LT"/>
        </w:rPr>
        <w:t xml:space="preserve"> </w:t>
      </w:r>
      <w:r w:rsidRPr="00743868">
        <w:rPr>
          <w:rFonts w:eastAsia="TimesNewRoman"/>
          <w:snapToGrid/>
          <w:szCs w:val="22"/>
          <w:lang w:val="lt-LT"/>
        </w:rPr>
        <w:t>būtų galima nustatyti, ar jis normalus.</w:t>
      </w:r>
    </w:p>
    <w:p w14:paraId="4487E946" w14:textId="77777777" w:rsidR="00F34163" w:rsidRPr="00743868" w:rsidRDefault="00F34163" w:rsidP="0004776B">
      <w:pPr>
        <w:widowControl w:val="0"/>
        <w:numPr>
          <w:ilvl w:val="12"/>
          <w:numId w:val="0"/>
        </w:numPr>
        <w:tabs>
          <w:tab w:val="clear" w:pos="567"/>
        </w:tabs>
        <w:spacing w:line="240" w:lineRule="auto"/>
        <w:ind w:right="-2"/>
        <w:rPr>
          <w:noProof/>
          <w:szCs w:val="22"/>
          <w:lang w:val="lt-LT"/>
        </w:rPr>
      </w:pPr>
    </w:p>
    <w:p w14:paraId="2D0D08DC" w14:textId="77777777" w:rsidR="00E9732B" w:rsidRPr="00743868" w:rsidRDefault="00E9732B" w:rsidP="0004776B">
      <w:pPr>
        <w:widowControl w:val="0"/>
        <w:numPr>
          <w:ilvl w:val="12"/>
          <w:numId w:val="0"/>
        </w:numPr>
        <w:tabs>
          <w:tab w:val="clear" w:pos="567"/>
        </w:tabs>
        <w:spacing w:line="240" w:lineRule="auto"/>
        <w:ind w:right="-2"/>
        <w:rPr>
          <w:szCs w:val="22"/>
          <w:lang w:val="lt-LT"/>
        </w:rPr>
      </w:pPr>
    </w:p>
    <w:p w14:paraId="68199F02"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2.</w:t>
      </w:r>
      <w:r w:rsidRPr="00743868">
        <w:rPr>
          <w:rFonts w:ascii="Times New Roman" w:hAnsi="Times New Roman"/>
          <w:sz w:val="22"/>
          <w:szCs w:val="22"/>
          <w:lang w:val="lt-LT"/>
        </w:rPr>
        <w:tab/>
        <w:t xml:space="preserve">Kas žinotina prieš vartojant </w:t>
      </w:r>
      <w:proofErr w:type="spellStart"/>
      <w:r w:rsidR="00E9732B" w:rsidRPr="00743868">
        <w:rPr>
          <w:rFonts w:ascii="Times New Roman" w:hAnsi="Times New Roman"/>
          <w:sz w:val="22"/>
          <w:szCs w:val="22"/>
          <w:lang w:val="lt-LT"/>
        </w:rPr>
        <w:t>Raventon</w:t>
      </w:r>
      <w:proofErr w:type="spellEnd"/>
    </w:p>
    <w:p w14:paraId="39F60DAF" w14:textId="77777777" w:rsidR="00F34163" w:rsidRPr="00743868" w:rsidRDefault="00F34163" w:rsidP="0004776B">
      <w:pPr>
        <w:widowControl w:val="0"/>
        <w:numPr>
          <w:ilvl w:val="12"/>
          <w:numId w:val="0"/>
        </w:numPr>
        <w:tabs>
          <w:tab w:val="clear" w:pos="567"/>
        </w:tabs>
        <w:spacing w:line="240" w:lineRule="auto"/>
        <w:ind w:right="-2"/>
        <w:rPr>
          <w:szCs w:val="22"/>
          <w:lang w:val="lt-LT"/>
        </w:rPr>
      </w:pPr>
    </w:p>
    <w:p w14:paraId="2F77B304" w14:textId="0790DEE0" w:rsidR="00F34163" w:rsidRPr="00743868" w:rsidRDefault="00E9732B" w:rsidP="0004776B">
      <w:pPr>
        <w:pStyle w:val="Antrat4"/>
        <w:keepNext w:val="0"/>
        <w:widowControl w:val="0"/>
        <w:rPr>
          <w:rFonts w:ascii="Times New Roman" w:hAnsi="Times New Roman"/>
          <w:sz w:val="22"/>
          <w:szCs w:val="22"/>
          <w:lang w:val="lt-LT"/>
        </w:rPr>
      </w:pPr>
      <w:proofErr w:type="spellStart"/>
      <w:r w:rsidRPr="00743868">
        <w:rPr>
          <w:rFonts w:ascii="Times New Roman" w:hAnsi="Times New Roman"/>
          <w:sz w:val="22"/>
          <w:szCs w:val="22"/>
          <w:lang w:val="lt-LT"/>
        </w:rPr>
        <w:t>Raventon</w:t>
      </w:r>
      <w:proofErr w:type="spellEnd"/>
      <w:r w:rsidR="00F34163" w:rsidRPr="00743868">
        <w:rPr>
          <w:rFonts w:ascii="Times New Roman" w:hAnsi="Times New Roman"/>
          <w:sz w:val="22"/>
          <w:szCs w:val="22"/>
          <w:lang w:val="lt-LT"/>
        </w:rPr>
        <w:t xml:space="preserve"> vartoti </w:t>
      </w:r>
      <w:r w:rsidR="00B93C8D">
        <w:rPr>
          <w:rFonts w:ascii="Times New Roman" w:hAnsi="Times New Roman"/>
          <w:sz w:val="22"/>
          <w:szCs w:val="22"/>
          <w:lang w:val="lt-LT"/>
        </w:rPr>
        <w:t>draudžiama</w:t>
      </w:r>
      <w:r w:rsidR="00F34163" w:rsidRPr="00743868">
        <w:rPr>
          <w:rFonts w:ascii="Times New Roman" w:hAnsi="Times New Roman"/>
          <w:sz w:val="22"/>
          <w:szCs w:val="22"/>
          <w:lang w:val="lt-LT"/>
        </w:rPr>
        <w:t>:</w:t>
      </w:r>
    </w:p>
    <w:p w14:paraId="1E1B5C06" w14:textId="475D9985" w:rsidR="00E9732B" w:rsidRPr="00743868" w:rsidRDefault="00E9732B" w:rsidP="0004776B">
      <w:pPr>
        <w:pStyle w:val="Sraopastraipa"/>
        <w:widowControl w:val="0"/>
        <w:numPr>
          <w:ilvl w:val="0"/>
          <w:numId w:val="18"/>
        </w:numPr>
        <w:spacing w:after="0"/>
        <w:ind w:left="567" w:hanging="567"/>
        <w:rPr>
          <w:rFonts w:ascii="Times New Roman" w:hAnsi="Times New Roman" w:cs="Times New Roman"/>
          <w:lang w:val="lt-LT"/>
        </w:rPr>
      </w:pPr>
      <w:r w:rsidRPr="00743868">
        <w:rPr>
          <w:rFonts w:ascii="Times New Roman" w:eastAsia="TimesNewRoman" w:hAnsi="Times New Roman" w:cs="Times New Roman"/>
          <w:lang w:val="lt-LT"/>
        </w:rPr>
        <w:t xml:space="preserve">jeigu yra alergija </w:t>
      </w:r>
      <w:proofErr w:type="spellStart"/>
      <w:r w:rsidRPr="00743868">
        <w:rPr>
          <w:rFonts w:ascii="Times New Roman" w:eastAsia="TimesNewRoman" w:hAnsi="Times New Roman" w:cs="Times New Roman"/>
          <w:lang w:val="lt-LT"/>
        </w:rPr>
        <w:t>telmisartanui</w:t>
      </w:r>
      <w:proofErr w:type="spellEnd"/>
      <w:r w:rsidRPr="00743868">
        <w:rPr>
          <w:rFonts w:ascii="Times New Roman" w:eastAsia="TimesNewRoman" w:hAnsi="Times New Roman" w:cs="Times New Roman"/>
          <w:lang w:val="lt-LT"/>
        </w:rPr>
        <w:t xml:space="preserve"> arba </w:t>
      </w:r>
      <w:proofErr w:type="spellStart"/>
      <w:r w:rsidRPr="00743868">
        <w:rPr>
          <w:rFonts w:ascii="Times New Roman" w:eastAsia="TimesNewRoman" w:hAnsi="Times New Roman" w:cs="Times New Roman"/>
          <w:lang w:val="lt-LT"/>
        </w:rPr>
        <w:t>amlodipinui</w:t>
      </w:r>
      <w:proofErr w:type="spellEnd"/>
      <w:r w:rsidR="009E2351" w:rsidRPr="00743868">
        <w:rPr>
          <w:rFonts w:ascii="Times New Roman" w:eastAsia="TimesNewRoman" w:hAnsi="Times New Roman" w:cs="Times New Roman"/>
          <w:lang w:val="lt-LT"/>
        </w:rPr>
        <w:t>,</w:t>
      </w:r>
      <w:r w:rsidRPr="00743868">
        <w:rPr>
          <w:rFonts w:ascii="Times New Roman" w:eastAsia="TimesNewRoman" w:hAnsi="Times New Roman" w:cs="Times New Roman"/>
          <w:lang w:val="lt-LT"/>
        </w:rPr>
        <w:t xml:space="preserve"> arba bet kuriai pagalbinei šio vaisto medžiagai (jos</w:t>
      </w:r>
      <w:r w:rsidR="000A0D68" w:rsidRPr="00743868">
        <w:rPr>
          <w:rFonts w:ascii="Times New Roman" w:eastAsia="TimesNewRoman" w:hAnsi="Times New Roman" w:cs="Times New Roman"/>
          <w:lang w:val="lt-LT"/>
        </w:rPr>
        <w:t xml:space="preserve"> </w:t>
      </w:r>
      <w:r w:rsidRPr="00743868">
        <w:rPr>
          <w:rFonts w:ascii="Times New Roman" w:hAnsi="Times New Roman" w:cs="Times New Roman"/>
          <w:lang w:val="lt-LT"/>
        </w:rPr>
        <w:t>išvardytos 6</w:t>
      </w:r>
      <w:r w:rsidR="009E2351" w:rsidRPr="00743868">
        <w:rPr>
          <w:rFonts w:ascii="Times New Roman" w:hAnsi="Times New Roman" w:cs="Times New Roman"/>
          <w:lang w:val="lt-LT"/>
        </w:rPr>
        <w:t> </w:t>
      </w:r>
      <w:r w:rsidRPr="00743868">
        <w:rPr>
          <w:rFonts w:ascii="Times New Roman" w:hAnsi="Times New Roman" w:cs="Times New Roman"/>
          <w:lang w:val="lt-LT"/>
        </w:rPr>
        <w:t>skyriuje);</w:t>
      </w:r>
    </w:p>
    <w:p w14:paraId="1AA6152B" w14:textId="77777777" w:rsidR="00E9732B" w:rsidRPr="00743868" w:rsidRDefault="00E9732B" w:rsidP="0004776B">
      <w:pPr>
        <w:pStyle w:val="Sraopastraipa"/>
        <w:widowControl w:val="0"/>
        <w:numPr>
          <w:ilvl w:val="0"/>
          <w:numId w:val="18"/>
        </w:numPr>
        <w:tabs>
          <w:tab w:val="left" w:pos="567"/>
        </w:tabs>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 xml:space="preserve">jeigu yra alergija bet kuriam kitam </w:t>
      </w:r>
      <w:proofErr w:type="spellStart"/>
      <w:r w:rsidRPr="00743868">
        <w:rPr>
          <w:rFonts w:ascii="Times New Roman" w:eastAsia="TimesNewRoman" w:hAnsi="Times New Roman" w:cs="Times New Roman"/>
          <w:lang w:val="lt-LT"/>
        </w:rPr>
        <w:t>dihidropiridinų</w:t>
      </w:r>
      <w:proofErr w:type="spellEnd"/>
      <w:r w:rsidRPr="00743868">
        <w:rPr>
          <w:rFonts w:ascii="Times New Roman" w:eastAsia="TimesNewRoman" w:hAnsi="Times New Roman" w:cs="Times New Roman"/>
          <w:lang w:val="lt-LT"/>
        </w:rPr>
        <w:t xml:space="preserve"> grupės (tos pačios rūšies kalcio kanalų</w:t>
      </w:r>
      <w:r w:rsidR="000A0D68" w:rsidRPr="00743868">
        <w:rPr>
          <w:rFonts w:ascii="Times New Roman" w:eastAsia="TimesNewRoman" w:hAnsi="Times New Roman" w:cs="Times New Roman"/>
          <w:lang w:val="lt-LT"/>
        </w:rPr>
        <w:t xml:space="preserve"> </w:t>
      </w:r>
      <w:r w:rsidRPr="00743868">
        <w:rPr>
          <w:rFonts w:ascii="Times New Roman" w:eastAsia="TimesNewRoman" w:hAnsi="Times New Roman" w:cs="Times New Roman"/>
          <w:lang w:val="lt-LT"/>
        </w:rPr>
        <w:lastRenderedPageBreak/>
        <w:t>blokatoriai) vaistui;</w:t>
      </w:r>
    </w:p>
    <w:p w14:paraId="7086D4EE" w14:textId="1533E322" w:rsidR="00E9732B" w:rsidRPr="00743868" w:rsidRDefault="00E9732B" w:rsidP="0004776B">
      <w:pPr>
        <w:pStyle w:val="Sraopastraipa"/>
        <w:widowControl w:val="0"/>
        <w:numPr>
          <w:ilvl w:val="0"/>
          <w:numId w:val="18"/>
        </w:numPr>
        <w:tabs>
          <w:tab w:val="left" w:pos="567"/>
        </w:tabs>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 xml:space="preserve">jeigu esate daugiau </w:t>
      </w:r>
      <w:r w:rsidR="009E2351" w:rsidRPr="00743868">
        <w:rPr>
          <w:rFonts w:ascii="Times New Roman" w:eastAsia="TimesNewRoman" w:hAnsi="Times New Roman" w:cs="Times New Roman"/>
          <w:lang w:val="lt-LT"/>
        </w:rPr>
        <w:t>ka</w:t>
      </w:r>
      <w:r w:rsidRPr="00743868">
        <w:rPr>
          <w:rFonts w:ascii="Times New Roman" w:eastAsia="TimesNewRoman" w:hAnsi="Times New Roman" w:cs="Times New Roman"/>
          <w:lang w:val="lt-LT"/>
        </w:rPr>
        <w:t>i</w:t>
      </w:r>
      <w:r w:rsidR="009E2351" w:rsidRPr="00743868">
        <w:rPr>
          <w:rFonts w:ascii="Times New Roman" w:eastAsia="TimesNewRoman" w:hAnsi="Times New Roman" w:cs="Times New Roman"/>
          <w:lang w:val="lt-LT"/>
        </w:rPr>
        <w:t>p</w:t>
      </w:r>
      <w:r w:rsidRPr="00743868">
        <w:rPr>
          <w:rFonts w:ascii="Times New Roman" w:eastAsia="TimesNewRoman" w:hAnsi="Times New Roman" w:cs="Times New Roman"/>
          <w:lang w:val="lt-LT"/>
        </w:rPr>
        <w:t xml:space="preserve"> 3</w:t>
      </w:r>
      <w:r w:rsidR="009E2351"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mėnesius nėščia (</w:t>
      </w:r>
      <w:r w:rsidR="009E2351" w:rsidRPr="00743868">
        <w:rPr>
          <w:rFonts w:ascii="Times New Roman" w:eastAsia="TimesNewRoman" w:hAnsi="Times New Roman" w:cs="Times New Roman"/>
          <w:lang w:val="lt-LT"/>
        </w:rPr>
        <w:t>t</w:t>
      </w:r>
      <w:r w:rsidRPr="00743868">
        <w:rPr>
          <w:rFonts w:ascii="Times New Roman" w:eastAsia="TimesNewRoman" w:hAnsi="Times New Roman" w:cs="Times New Roman"/>
          <w:lang w:val="lt-LT"/>
        </w:rPr>
        <w:t xml:space="preserve">aip pat yra geriau vengti </w:t>
      </w:r>
      <w:proofErr w:type="spellStart"/>
      <w:r w:rsidRPr="00743868">
        <w:rPr>
          <w:rFonts w:ascii="Times New Roman" w:eastAsia="TimesNewRoman" w:hAnsi="Times New Roman" w:cs="Times New Roman"/>
          <w:lang w:val="lt-LT"/>
        </w:rPr>
        <w:t>Raventon</w:t>
      </w:r>
      <w:proofErr w:type="spellEnd"/>
      <w:r w:rsidRPr="00743868">
        <w:rPr>
          <w:rFonts w:ascii="Times New Roman" w:eastAsia="TimesNewRoman" w:hAnsi="Times New Roman" w:cs="Times New Roman"/>
          <w:lang w:val="lt-LT"/>
        </w:rPr>
        <w:t xml:space="preserve"> vartoti</w:t>
      </w:r>
      <w:r w:rsidR="000A0D68" w:rsidRPr="00743868">
        <w:rPr>
          <w:rFonts w:ascii="Times New Roman" w:eastAsia="TimesNewRoman" w:hAnsi="Times New Roman" w:cs="Times New Roman"/>
          <w:lang w:val="lt-LT"/>
        </w:rPr>
        <w:t xml:space="preserve"> </w:t>
      </w:r>
      <w:r w:rsidRPr="00743868">
        <w:rPr>
          <w:rFonts w:ascii="Times New Roman" w:eastAsia="TimesNewRoman" w:hAnsi="Times New Roman" w:cs="Times New Roman"/>
          <w:lang w:val="lt-LT"/>
        </w:rPr>
        <w:t>ankstyvojo nėštumo metu, žr.</w:t>
      </w:r>
      <w:r w:rsidR="009E2351"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skyrių „Nėštumas ir žindymo laikotarpis“);</w:t>
      </w:r>
    </w:p>
    <w:p w14:paraId="7FA3A525" w14:textId="77777777" w:rsidR="00E9732B" w:rsidRDefault="00E9732B" w:rsidP="0004776B">
      <w:pPr>
        <w:pStyle w:val="Sraopastraipa"/>
        <w:widowControl w:val="0"/>
        <w:numPr>
          <w:ilvl w:val="0"/>
          <w:numId w:val="18"/>
        </w:numPr>
        <w:tabs>
          <w:tab w:val="left" w:pos="567"/>
        </w:tabs>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jeigu yra sunkių kepenų veiklos sutrikimų ar tulžies nutekėjimo obstrukcija (tulžies nutekėjimo</w:t>
      </w:r>
      <w:r w:rsidR="000A0D68" w:rsidRPr="00743868">
        <w:rPr>
          <w:rFonts w:ascii="Times New Roman" w:eastAsia="TimesNewRoman" w:hAnsi="Times New Roman" w:cs="Times New Roman"/>
          <w:lang w:val="lt-LT"/>
        </w:rPr>
        <w:t xml:space="preserve"> </w:t>
      </w:r>
      <w:r w:rsidRPr="00743868">
        <w:rPr>
          <w:rFonts w:ascii="Times New Roman" w:eastAsia="TimesNewRoman" w:hAnsi="Times New Roman" w:cs="Times New Roman"/>
          <w:lang w:val="lt-LT"/>
        </w:rPr>
        <w:t>iš kepenų ir tulžies pūslės sutrikimas);</w:t>
      </w:r>
    </w:p>
    <w:p w14:paraId="689F98D0" w14:textId="77777777" w:rsidR="00524439" w:rsidRPr="004B4B06" w:rsidRDefault="00524439" w:rsidP="004B4B06">
      <w:pPr>
        <w:pStyle w:val="Sraopastraipa"/>
        <w:numPr>
          <w:ilvl w:val="0"/>
          <w:numId w:val="18"/>
        </w:numPr>
        <w:autoSpaceDE w:val="0"/>
        <w:autoSpaceDN w:val="0"/>
        <w:adjustRightInd w:val="0"/>
        <w:spacing w:line="240" w:lineRule="auto"/>
        <w:ind w:left="567" w:hanging="567"/>
        <w:rPr>
          <w:rFonts w:ascii="Times New Roman" w:eastAsia="Calibri" w:hAnsi="Times New Roman" w:cs="Times New Roman"/>
          <w:lang w:val="lt-LT"/>
        </w:rPr>
      </w:pPr>
      <w:r w:rsidRPr="004B4B06">
        <w:rPr>
          <w:rFonts w:ascii="Times New Roman" w:eastAsia="Calibri" w:hAnsi="Times New Roman" w:cs="Times New Roman"/>
          <w:lang w:val="lt-LT"/>
        </w:rPr>
        <w:t xml:space="preserve">jeigu susiaurėjęs širdies aortos vožtuvas (aortos stenozė) arba patyrėte </w:t>
      </w:r>
      <w:proofErr w:type="spellStart"/>
      <w:r w:rsidRPr="004B4B06">
        <w:rPr>
          <w:rFonts w:ascii="Times New Roman" w:eastAsia="Calibri" w:hAnsi="Times New Roman" w:cs="Times New Roman"/>
          <w:lang w:val="lt-LT"/>
        </w:rPr>
        <w:t>kardiogeninį</w:t>
      </w:r>
      <w:proofErr w:type="spellEnd"/>
      <w:r w:rsidRPr="004B4B06">
        <w:rPr>
          <w:rFonts w:ascii="Times New Roman" w:eastAsia="Calibri" w:hAnsi="Times New Roman" w:cs="Times New Roman"/>
          <w:lang w:val="lt-LT"/>
        </w:rPr>
        <w:t xml:space="preserve"> šoką (būklė, kai širdis nepajėgia kūnui tiekti pakankamai kraujo);</w:t>
      </w:r>
    </w:p>
    <w:p w14:paraId="440371DB" w14:textId="5BC2E514" w:rsidR="00E9732B" w:rsidRPr="00743868" w:rsidRDefault="00E9732B" w:rsidP="0004776B">
      <w:pPr>
        <w:pStyle w:val="Sraopastraipa"/>
        <w:widowControl w:val="0"/>
        <w:numPr>
          <w:ilvl w:val="0"/>
          <w:numId w:val="18"/>
        </w:numPr>
        <w:tabs>
          <w:tab w:val="left" w:pos="567"/>
        </w:tabs>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 xml:space="preserve">jeigu </w:t>
      </w:r>
      <w:r w:rsidR="001B60D8">
        <w:rPr>
          <w:rFonts w:ascii="Times New Roman" w:eastAsia="TimesNewRoman" w:hAnsi="Times New Roman" w:cs="Times New Roman"/>
          <w:lang w:val="lt-LT"/>
        </w:rPr>
        <w:t>s</w:t>
      </w:r>
      <w:r w:rsidR="00524439">
        <w:rPr>
          <w:rFonts w:ascii="Times New Roman" w:eastAsia="TimesNewRoman" w:hAnsi="Times New Roman" w:cs="Times New Roman"/>
          <w:lang w:val="lt-LT"/>
        </w:rPr>
        <w:t>ergate širdies nepakankamumu po širdies priepuolio</w:t>
      </w:r>
      <w:r w:rsidRPr="00743868">
        <w:rPr>
          <w:rFonts w:ascii="Times New Roman" w:eastAsia="TimesNewRoman" w:hAnsi="Times New Roman" w:cs="Times New Roman"/>
          <w:lang w:val="lt-LT"/>
        </w:rPr>
        <w:t>;</w:t>
      </w:r>
    </w:p>
    <w:p w14:paraId="5333AA4F" w14:textId="77777777" w:rsidR="00E9732B" w:rsidRPr="00743868" w:rsidRDefault="00E9732B" w:rsidP="0004776B">
      <w:pPr>
        <w:pStyle w:val="Sraopastraipa"/>
        <w:widowControl w:val="0"/>
        <w:numPr>
          <w:ilvl w:val="0"/>
          <w:numId w:val="18"/>
        </w:numPr>
        <w:tabs>
          <w:tab w:val="left" w:pos="567"/>
        </w:tabs>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jeigu Jūs sergate cukriniu diabetu arba Jūsų inkstų veikla sutrikusi ir Jums skirtas kraujospūdį</w:t>
      </w:r>
      <w:r w:rsidR="000A0D68" w:rsidRPr="00743868">
        <w:rPr>
          <w:rFonts w:ascii="Times New Roman" w:eastAsia="TimesNewRoman" w:hAnsi="Times New Roman" w:cs="Times New Roman"/>
          <w:lang w:val="lt-LT"/>
        </w:rPr>
        <w:t xml:space="preserve"> </w:t>
      </w:r>
      <w:r w:rsidRPr="00743868">
        <w:rPr>
          <w:rFonts w:ascii="Times New Roman" w:eastAsia="TimesNewRoman" w:hAnsi="Times New Roman" w:cs="Times New Roman"/>
          <w:lang w:val="lt-LT"/>
        </w:rPr>
        <w:t xml:space="preserve">mažinantis vaistas, kurio sudėtyje yra </w:t>
      </w:r>
      <w:proofErr w:type="spellStart"/>
      <w:r w:rsidRPr="00743868">
        <w:rPr>
          <w:rFonts w:ascii="Times New Roman" w:eastAsia="TimesNewRoman" w:hAnsi="Times New Roman" w:cs="Times New Roman"/>
          <w:lang w:val="lt-LT"/>
        </w:rPr>
        <w:t>aliskireno</w:t>
      </w:r>
      <w:proofErr w:type="spellEnd"/>
      <w:r w:rsidRPr="00743868">
        <w:rPr>
          <w:rFonts w:ascii="Times New Roman" w:eastAsia="TimesNewRoman" w:hAnsi="Times New Roman" w:cs="Times New Roman"/>
          <w:lang w:val="lt-LT"/>
        </w:rPr>
        <w:t>.</w:t>
      </w:r>
    </w:p>
    <w:p w14:paraId="1DA8A39A" w14:textId="77777777" w:rsidR="00524439" w:rsidRDefault="00524439" w:rsidP="0004776B">
      <w:pPr>
        <w:widowControl w:val="0"/>
        <w:tabs>
          <w:tab w:val="clear" w:pos="567"/>
        </w:tabs>
        <w:autoSpaceDE w:val="0"/>
        <w:autoSpaceDN w:val="0"/>
        <w:adjustRightInd w:val="0"/>
        <w:spacing w:line="240" w:lineRule="auto"/>
        <w:rPr>
          <w:rFonts w:eastAsia="TimesNewRoman"/>
          <w:snapToGrid/>
          <w:szCs w:val="22"/>
          <w:lang w:val="lt-LT"/>
        </w:rPr>
      </w:pPr>
    </w:p>
    <w:p w14:paraId="6EF7DF83" w14:textId="77777777" w:rsidR="00F34163" w:rsidRPr="00743868" w:rsidRDefault="00E9732B"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Jeigu kuri nors iš minėtų būklių Jums tinka, apie tai pasakykite savo gydytojui arba vaistininkui</w:t>
      </w:r>
      <w:r w:rsidR="009E2351" w:rsidRPr="00743868">
        <w:rPr>
          <w:rFonts w:eastAsia="TimesNewRoman"/>
          <w:snapToGrid/>
          <w:szCs w:val="22"/>
          <w:lang w:val="lt-LT"/>
        </w:rPr>
        <w:t>,</w:t>
      </w:r>
      <w:r w:rsidRPr="00743868">
        <w:rPr>
          <w:rFonts w:eastAsia="TimesNewRoman"/>
          <w:snapToGrid/>
          <w:szCs w:val="22"/>
          <w:lang w:val="lt-LT"/>
        </w:rPr>
        <w:t xml:space="preserve"> prieš</w:t>
      </w:r>
      <w:r w:rsidR="007B2F9C" w:rsidRPr="00743868">
        <w:rPr>
          <w:rFonts w:eastAsia="TimesNewRoman"/>
          <w:snapToGrid/>
          <w:szCs w:val="22"/>
          <w:lang w:val="lt-LT"/>
        </w:rPr>
        <w:t xml:space="preserve"> </w:t>
      </w:r>
      <w:r w:rsidRPr="00743868">
        <w:rPr>
          <w:rFonts w:eastAsia="TimesNewRoman"/>
          <w:snapToGrid/>
          <w:szCs w:val="22"/>
          <w:lang w:val="lt-LT"/>
        </w:rPr>
        <w:t xml:space="preserve">pradėdami vartoti </w:t>
      </w:r>
      <w:proofErr w:type="spellStart"/>
      <w:r w:rsidRPr="00743868">
        <w:rPr>
          <w:rFonts w:eastAsia="TimesNewRoman"/>
          <w:snapToGrid/>
          <w:szCs w:val="22"/>
          <w:lang w:val="lt-LT"/>
        </w:rPr>
        <w:t>Raventon</w:t>
      </w:r>
      <w:proofErr w:type="spellEnd"/>
      <w:r w:rsidRPr="00743868">
        <w:rPr>
          <w:rFonts w:eastAsia="TimesNewRoman"/>
          <w:snapToGrid/>
          <w:szCs w:val="22"/>
          <w:lang w:val="lt-LT"/>
        </w:rPr>
        <w:t>.</w:t>
      </w:r>
    </w:p>
    <w:p w14:paraId="36469F79" w14:textId="77777777" w:rsidR="00E9732B" w:rsidRPr="00743868" w:rsidRDefault="00E9732B" w:rsidP="0004776B">
      <w:pPr>
        <w:widowControl w:val="0"/>
        <w:numPr>
          <w:ilvl w:val="12"/>
          <w:numId w:val="0"/>
        </w:numPr>
        <w:tabs>
          <w:tab w:val="clear" w:pos="567"/>
        </w:tabs>
        <w:spacing w:line="240" w:lineRule="auto"/>
        <w:rPr>
          <w:szCs w:val="22"/>
          <w:lang w:val="lt-LT"/>
        </w:rPr>
      </w:pPr>
    </w:p>
    <w:p w14:paraId="4E60C863" w14:textId="029D4F0B"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Įspėjimai ir atsargumo priemonės</w:t>
      </w:r>
    </w:p>
    <w:p w14:paraId="71F4593A" w14:textId="34A5F582" w:rsidR="00954486" w:rsidRPr="00743868" w:rsidRDefault="0095448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Pasitarkite su gydytoju, prieš pradėdami vartoti </w:t>
      </w:r>
      <w:proofErr w:type="spellStart"/>
      <w:r w:rsidRPr="00743868">
        <w:rPr>
          <w:rFonts w:eastAsia="TimesNewRoman"/>
          <w:snapToGrid/>
          <w:szCs w:val="22"/>
          <w:lang w:val="lt-LT"/>
        </w:rPr>
        <w:t>Raventon</w:t>
      </w:r>
      <w:proofErr w:type="spellEnd"/>
      <w:r w:rsidRPr="00743868">
        <w:rPr>
          <w:rFonts w:eastAsia="TimesNewRoman"/>
          <w:snapToGrid/>
          <w:szCs w:val="22"/>
          <w:lang w:val="lt-LT"/>
        </w:rPr>
        <w:t xml:space="preserve">, jeigu Jus vargina arba kada nors vargino bet kuris iš </w:t>
      </w:r>
      <w:r w:rsidR="009E2351" w:rsidRPr="00743868">
        <w:rPr>
          <w:rFonts w:eastAsia="TimesNewRoman"/>
          <w:snapToGrid/>
          <w:szCs w:val="22"/>
          <w:lang w:val="lt-LT"/>
        </w:rPr>
        <w:t>tol</w:t>
      </w:r>
      <w:r w:rsidRPr="00743868">
        <w:rPr>
          <w:rFonts w:eastAsia="TimesNewRoman"/>
          <w:snapToGrid/>
          <w:szCs w:val="22"/>
          <w:lang w:val="lt-LT"/>
        </w:rPr>
        <w:t>iau išvard</w:t>
      </w:r>
      <w:r w:rsidR="009E2351" w:rsidRPr="00743868">
        <w:rPr>
          <w:rFonts w:eastAsia="TimesNewRoman"/>
          <w:snapToGrid/>
          <w:szCs w:val="22"/>
          <w:lang w:val="lt-LT"/>
        </w:rPr>
        <w:t>in</w:t>
      </w:r>
      <w:r w:rsidRPr="00743868">
        <w:rPr>
          <w:rFonts w:eastAsia="TimesNewRoman"/>
          <w:snapToGrid/>
          <w:szCs w:val="22"/>
          <w:lang w:val="lt-LT"/>
        </w:rPr>
        <w:t>tų sutrikimų ar ligų.</w:t>
      </w:r>
    </w:p>
    <w:p w14:paraId="460FE90D" w14:textId="77777777" w:rsidR="00107A67" w:rsidRPr="00743868" w:rsidRDefault="00107A67" w:rsidP="0004776B">
      <w:pPr>
        <w:widowControl w:val="0"/>
        <w:tabs>
          <w:tab w:val="clear" w:pos="567"/>
        </w:tabs>
        <w:autoSpaceDE w:val="0"/>
        <w:autoSpaceDN w:val="0"/>
        <w:adjustRightInd w:val="0"/>
        <w:spacing w:line="240" w:lineRule="auto"/>
        <w:rPr>
          <w:rFonts w:eastAsia="TimesNewRoman"/>
          <w:snapToGrid/>
          <w:szCs w:val="22"/>
          <w:lang w:val="lt-LT"/>
        </w:rPr>
      </w:pPr>
    </w:p>
    <w:p w14:paraId="6B6C6F9C" w14:textId="00D13914" w:rsidR="00954486" w:rsidRPr="00743868" w:rsidRDefault="00954486" w:rsidP="0004776B">
      <w:pPr>
        <w:pStyle w:val="Sraopastraipa"/>
        <w:widowControl w:val="0"/>
        <w:numPr>
          <w:ilvl w:val="0"/>
          <w:numId w:val="9"/>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743868">
        <w:rPr>
          <w:rFonts w:ascii="Times New Roman" w:eastAsia="TimesNewRoman" w:hAnsi="Times New Roman" w:cs="Times New Roman"/>
          <w:lang w:val="lt-LT"/>
        </w:rPr>
        <w:t xml:space="preserve">Inkstų liga arba </w:t>
      </w:r>
      <w:r w:rsidR="00107A67" w:rsidRPr="00743868">
        <w:rPr>
          <w:rFonts w:ascii="Times New Roman" w:eastAsia="TimesNewRoman" w:hAnsi="Times New Roman" w:cs="Times New Roman"/>
          <w:lang w:val="lt-LT"/>
        </w:rPr>
        <w:t xml:space="preserve">persodintas </w:t>
      </w:r>
      <w:r w:rsidRPr="00743868">
        <w:rPr>
          <w:rFonts w:ascii="Times New Roman" w:eastAsia="TimesNewRoman" w:hAnsi="Times New Roman" w:cs="Times New Roman"/>
          <w:lang w:val="lt-LT"/>
        </w:rPr>
        <w:t>inkstas.</w:t>
      </w:r>
    </w:p>
    <w:p w14:paraId="3A02B659" w14:textId="75877719" w:rsidR="00954486" w:rsidRPr="00743868" w:rsidRDefault="00954486" w:rsidP="0004776B">
      <w:pPr>
        <w:pStyle w:val="Sraopastraipa"/>
        <w:widowControl w:val="0"/>
        <w:numPr>
          <w:ilvl w:val="0"/>
          <w:numId w:val="9"/>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743868">
        <w:rPr>
          <w:rFonts w:ascii="Times New Roman" w:eastAsia="TimesNewRoman" w:hAnsi="Times New Roman" w:cs="Times New Roman"/>
          <w:lang w:val="lt-LT"/>
        </w:rPr>
        <w:t>Į vieną arba abu</w:t>
      </w:r>
      <w:r w:rsidR="009E2351"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inkstus einančių kraujagyslių susiaurėjimas (inksto arterijos stenozė).</w:t>
      </w:r>
    </w:p>
    <w:p w14:paraId="151A45C8" w14:textId="77777777" w:rsidR="00954486" w:rsidRPr="00743868" w:rsidRDefault="00954486" w:rsidP="0004776B">
      <w:pPr>
        <w:pStyle w:val="Sraopastraipa"/>
        <w:widowControl w:val="0"/>
        <w:numPr>
          <w:ilvl w:val="0"/>
          <w:numId w:val="9"/>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743868">
        <w:rPr>
          <w:rFonts w:ascii="Times New Roman" w:eastAsia="TimesNewRoman" w:hAnsi="Times New Roman" w:cs="Times New Roman"/>
          <w:lang w:val="lt-LT"/>
        </w:rPr>
        <w:t>Kepenų liga.</w:t>
      </w:r>
    </w:p>
    <w:p w14:paraId="2BF3CE24" w14:textId="77777777" w:rsidR="00954486" w:rsidRPr="00743868" w:rsidRDefault="00954486" w:rsidP="0004776B">
      <w:pPr>
        <w:pStyle w:val="Sraopastraipa"/>
        <w:widowControl w:val="0"/>
        <w:numPr>
          <w:ilvl w:val="0"/>
          <w:numId w:val="9"/>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743868">
        <w:rPr>
          <w:rFonts w:ascii="Times New Roman" w:eastAsia="TimesNewRoman" w:hAnsi="Times New Roman" w:cs="Times New Roman"/>
          <w:lang w:val="lt-LT"/>
        </w:rPr>
        <w:t>Širdies veiklos sutrikimas.</w:t>
      </w:r>
    </w:p>
    <w:p w14:paraId="433815AB" w14:textId="77777777" w:rsidR="00954486" w:rsidRPr="00743868" w:rsidRDefault="00954486" w:rsidP="0004776B">
      <w:pPr>
        <w:pStyle w:val="Sraopastraipa"/>
        <w:widowControl w:val="0"/>
        <w:numPr>
          <w:ilvl w:val="0"/>
          <w:numId w:val="9"/>
        </w:numPr>
        <w:tabs>
          <w:tab w:val="left" w:pos="567"/>
        </w:tabs>
        <w:autoSpaceDE w:val="0"/>
        <w:autoSpaceDN w:val="0"/>
        <w:adjustRightInd w:val="0"/>
        <w:spacing w:after="0" w:line="240" w:lineRule="auto"/>
        <w:ind w:left="567" w:hanging="567"/>
        <w:rPr>
          <w:rFonts w:ascii="Times New Roman" w:eastAsia="TimesNewRoman" w:hAnsi="Times New Roman" w:cs="Times New Roman"/>
          <w:lang w:val="lt-LT"/>
        </w:rPr>
      </w:pPr>
      <w:proofErr w:type="spellStart"/>
      <w:r w:rsidRPr="00743868">
        <w:rPr>
          <w:rFonts w:ascii="Times New Roman" w:eastAsia="TimesNewRoman" w:hAnsi="Times New Roman" w:cs="Times New Roman"/>
          <w:lang w:val="lt-LT"/>
        </w:rPr>
        <w:t>Aldosterono</w:t>
      </w:r>
      <w:proofErr w:type="spellEnd"/>
      <w:r w:rsidRPr="00743868">
        <w:rPr>
          <w:rFonts w:ascii="Times New Roman" w:eastAsia="TimesNewRoman" w:hAnsi="Times New Roman" w:cs="Times New Roman"/>
          <w:lang w:val="lt-LT"/>
        </w:rPr>
        <w:t xml:space="preserve"> kiekio padidėjimas (lemiantis vandens ir druskų susilaikymą organizme ir kartu</w:t>
      </w:r>
      <w:r w:rsidR="007B2F9C" w:rsidRPr="00743868">
        <w:rPr>
          <w:rFonts w:ascii="Times New Roman" w:eastAsia="TimesNewRoman" w:hAnsi="Times New Roman" w:cs="Times New Roman"/>
          <w:lang w:val="lt-LT"/>
        </w:rPr>
        <w:t xml:space="preserve"> </w:t>
      </w:r>
      <w:r w:rsidRPr="00743868">
        <w:rPr>
          <w:rFonts w:ascii="Times New Roman" w:eastAsia="TimesNewRoman" w:hAnsi="Times New Roman" w:cs="Times New Roman"/>
          <w:lang w:val="lt-LT"/>
        </w:rPr>
        <w:t>įvairių mineralų pusiausvyros sutrikimą kraujyje).</w:t>
      </w:r>
    </w:p>
    <w:p w14:paraId="59A40BC0" w14:textId="5622AB3A" w:rsidR="00954486" w:rsidRPr="00743868" w:rsidRDefault="00107A67" w:rsidP="0004776B">
      <w:pPr>
        <w:pStyle w:val="Sraopastraipa"/>
        <w:widowControl w:val="0"/>
        <w:numPr>
          <w:ilvl w:val="0"/>
          <w:numId w:val="10"/>
        </w:numPr>
        <w:tabs>
          <w:tab w:val="left" w:pos="567"/>
        </w:tabs>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Žem</w:t>
      </w:r>
      <w:r w:rsidR="00954486" w:rsidRPr="00743868">
        <w:rPr>
          <w:rFonts w:ascii="Times New Roman" w:eastAsia="TimesNewRoman" w:hAnsi="Times New Roman" w:cs="Times New Roman"/>
          <w:lang w:val="lt-LT"/>
        </w:rPr>
        <w:t>as kraujospūdis (</w:t>
      </w:r>
      <w:proofErr w:type="spellStart"/>
      <w:r w:rsidR="00954486" w:rsidRPr="00743868">
        <w:rPr>
          <w:rFonts w:ascii="Times New Roman" w:eastAsia="TimesNewRoman" w:hAnsi="Times New Roman" w:cs="Times New Roman"/>
          <w:lang w:val="lt-LT"/>
        </w:rPr>
        <w:t>hipotenzija</w:t>
      </w:r>
      <w:proofErr w:type="spellEnd"/>
      <w:r w:rsidR="00954486" w:rsidRPr="00743868">
        <w:rPr>
          <w:rFonts w:ascii="Times New Roman" w:eastAsia="TimesNewRoman" w:hAnsi="Times New Roman" w:cs="Times New Roman"/>
          <w:lang w:val="lt-LT"/>
        </w:rPr>
        <w:t xml:space="preserve">), tikriausiai atsiradęs dėl to, kad Jums yra </w:t>
      </w:r>
      <w:proofErr w:type="spellStart"/>
      <w:r w:rsidR="00954486" w:rsidRPr="00743868">
        <w:rPr>
          <w:rFonts w:ascii="Times New Roman" w:eastAsia="TimesNewRoman" w:hAnsi="Times New Roman" w:cs="Times New Roman"/>
          <w:lang w:val="lt-LT"/>
        </w:rPr>
        <w:t>dehidracija</w:t>
      </w:r>
      <w:proofErr w:type="spellEnd"/>
      <w:r w:rsidR="00954486" w:rsidRPr="00743868">
        <w:rPr>
          <w:rFonts w:ascii="Times New Roman" w:eastAsia="TimesNewRoman" w:hAnsi="Times New Roman" w:cs="Times New Roman"/>
          <w:lang w:val="lt-LT"/>
        </w:rPr>
        <w:t xml:space="preserve"> (didelio</w:t>
      </w:r>
      <w:r w:rsidR="007B2F9C" w:rsidRPr="00743868">
        <w:rPr>
          <w:rFonts w:ascii="Times New Roman" w:eastAsia="TimesNewRoman" w:hAnsi="Times New Roman" w:cs="Times New Roman"/>
          <w:lang w:val="lt-LT"/>
        </w:rPr>
        <w:t xml:space="preserve"> </w:t>
      </w:r>
      <w:r w:rsidR="00954486" w:rsidRPr="00743868">
        <w:rPr>
          <w:rFonts w:ascii="Times New Roman" w:eastAsia="TimesNewRoman" w:hAnsi="Times New Roman" w:cs="Times New Roman"/>
          <w:lang w:val="lt-LT"/>
        </w:rPr>
        <w:t>vandens kiekio netekimas) ar druskų trūkumas, kurį sukėlė gydymas diuretikais (šlapimo</w:t>
      </w:r>
      <w:r w:rsidR="007B2F9C" w:rsidRPr="00743868">
        <w:rPr>
          <w:rFonts w:ascii="Times New Roman" w:eastAsia="TimesNewRoman" w:hAnsi="Times New Roman" w:cs="Times New Roman"/>
          <w:lang w:val="lt-LT"/>
        </w:rPr>
        <w:t xml:space="preserve"> </w:t>
      </w:r>
      <w:r w:rsidR="00954486" w:rsidRPr="00743868">
        <w:rPr>
          <w:rFonts w:ascii="Times New Roman" w:eastAsia="TimesNewRoman" w:hAnsi="Times New Roman" w:cs="Times New Roman"/>
          <w:lang w:val="lt-LT"/>
        </w:rPr>
        <w:t>išskyrimą didinanči</w:t>
      </w:r>
      <w:r w:rsidR="00B32D9A" w:rsidRPr="00743868">
        <w:rPr>
          <w:rFonts w:ascii="Times New Roman" w:eastAsia="TimesNewRoman" w:hAnsi="Times New Roman" w:cs="Times New Roman"/>
          <w:lang w:val="lt-LT"/>
        </w:rPr>
        <w:t>a</w:t>
      </w:r>
      <w:r w:rsidR="00954486" w:rsidRPr="00743868">
        <w:rPr>
          <w:rFonts w:ascii="Times New Roman" w:eastAsia="TimesNewRoman" w:hAnsi="Times New Roman" w:cs="Times New Roman"/>
          <w:lang w:val="lt-LT"/>
        </w:rPr>
        <w:t xml:space="preserve">is </w:t>
      </w:r>
      <w:r w:rsidR="00B32D9A" w:rsidRPr="00743868">
        <w:rPr>
          <w:rFonts w:ascii="Times New Roman" w:eastAsia="TimesNewRoman" w:hAnsi="Times New Roman" w:cs="Times New Roman"/>
          <w:lang w:val="lt-LT"/>
        </w:rPr>
        <w:t>v</w:t>
      </w:r>
      <w:r w:rsidR="00954486" w:rsidRPr="00743868">
        <w:rPr>
          <w:rFonts w:ascii="Times New Roman" w:eastAsia="TimesNewRoman" w:hAnsi="Times New Roman" w:cs="Times New Roman"/>
          <w:lang w:val="lt-LT"/>
        </w:rPr>
        <w:t>a</w:t>
      </w:r>
      <w:r w:rsidR="00B32D9A" w:rsidRPr="00743868">
        <w:rPr>
          <w:rFonts w:ascii="Times New Roman" w:eastAsia="TimesNewRoman" w:hAnsi="Times New Roman" w:cs="Times New Roman"/>
          <w:lang w:val="lt-LT"/>
        </w:rPr>
        <w:t>is</w:t>
      </w:r>
      <w:r w:rsidR="00954486" w:rsidRPr="00743868">
        <w:rPr>
          <w:rFonts w:ascii="Times New Roman" w:eastAsia="TimesNewRoman" w:hAnsi="Times New Roman" w:cs="Times New Roman"/>
          <w:lang w:val="lt-LT"/>
        </w:rPr>
        <w:t>t</w:t>
      </w:r>
      <w:r w:rsidR="00B32D9A" w:rsidRPr="00743868">
        <w:rPr>
          <w:rFonts w:ascii="Times New Roman" w:eastAsia="TimesNewRoman" w:hAnsi="Times New Roman" w:cs="Times New Roman"/>
          <w:lang w:val="lt-LT"/>
        </w:rPr>
        <w:t>a</w:t>
      </w:r>
      <w:r w:rsidR="00954486" w:rsidRPr="00743868">
        <w:rPr>
          <w:rFonts w:ascii="Times New Roman" w:eastAsia="TimesNewRoman" w:hAnsi="Times New Roman" w:cs="Times New Roman"/>
          <w:lang w:val="lt-LT"/>
        </w:rPr>
        <w:t>is), dieta, kurioje mažai druskos, viduriavimas arba vėmimas.</w:t>
      </w:r>
    </w:p>
    <w:p w14:paraId="05639B4C" w14:textId="77777777" w:rsidR="00954486" w:rsidRPr="00743868" w:rsidRDefault="00954486" w:rsidP="0004776B">
      <w:pPr>
        <w:pStyle w:val="Sraopastraipa"/>
        <w:widowControl w:val="0"/>
        <w:numPr>
          <w:ilvl w:val="0"/>
          <w:numId w:val="10"/>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743868">
        <w:rPr>
          <w:rFonts w:ascii="Times New Roman" w:eastAsia="TimesNewRoman" w:hAnsi="Times New Roman" w:cs="Times New Roman"/>
          <w:lang w:val="lt-LT"/>
        </w:rPr>
        <w:t>Kalio kiekio padidėjimas kraujyje.</w:t>
      </w:r>
    </w:p>
    <w:p w14:paraId="59495E37" w14:textId="77777777" w:rsidR="00954486" w:rsidRPr="00743868" w:rsidRDefault="00954486" w:rsidP="0004776B">
      <w:pPr>
        <w:pStyle w:val="Sraopastraipa"/>
        <w:widowControl w:val="0"/>
        <w:numPr>
          <w:ilvl w:val="0"/>
          <w:numId w:val="10"/>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743868">
        <w:rPr>
          <w:rFonts w:ascii="Times New Roman" w:eastAsia="TimesNewRoman" w:hAnsi="Times New Roman" w:cs="Times New Roman"/>
          <w:lang w:val="lt-LT"/>
        </w:rPr>
        <w:t>Cukrinis diabetas.</w:t>
      </w:r>
    </w:p>
    <w:p w14:paraId="6EB0593E" w14:textId="77777777" w:rsidR="00954486" w:rsidRPr="00743868" w:rsidRDefault="00954486" w:rsidP="0004776B">
      <w:pPr>
        <w:pStyle w:val="Sraopastraipa"/>
        <w:widowControl w:val="0"/>
        <w:numPr>
          <w:ilvl w:val="0"/>
          <w:numId w:val="10"/>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743868">
        <w:rPr>
          <w:rFonts w:ascii="Times New Roman" w:eastAsia="TimesNewRoman" w:hAnsi="Times New Roman" w:cs="Times New Roman"/>
          <w:lang w:val="lt-LT"/>
        </w:rPr>
        <w:t>Aortos susiaurėjimas (aortos stenozė).</w:t>
      </w:r>
    </w:p>
    <w:p w14:paraId="7E5C83A0" w14:textId="7039DD98" w:rsidR="00954486" w:rsidRPr="00743868" w:rsidRDefault="00107A67" w:rsidP="0004776B">
      <w:pPr>
        <w:pStyle w:val="Sraopastraipa"/>
        <w:widowControl w:val="0"/>
        <w:numPr>
          <w:ilvl w:val="0"/>
          <w:numId w:val="10"/>
        </w:numPr>
        <w:tabs>
          <w:tab w:val="left" w:pos="567"/>
        </w:tabs>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S</w:t>
      </w:r>
      <w:r w:rsidR="00954486" w:rsidRPr="00743868">
        <w:rPr>
          <w:rFonts w:ascii="Times New Roman" w:eastAsia="TimesNewRoman" w:hAnsi="Times New Roman" w:cs="Times New Roman"/>
          <w:lang w:val="lt-LT"/>
        </w:rPr>
        <w:t>u širdi</w:t>
      </w:r>
      <w:r w:rsidRPr="00743868">
        <w:rPr>
          <w:rFonts w:ascii="Times New Roman" w:eastAsia="TimesNewRoman" w:hAnsi="Times New Roman" w:cs="Times New Roman"/>
          <w:lang w:val="lt-LT"/>
        </w:rPr>
        <w:t>mi</w:t>
      </w:r>
      <w:r w:rsidR="00954486" w:rsidRPr="00743868">
        <w:rPr>
          <w:rFonts w:ascii="Times New Roman" w:eastAsia="TimesNewRoman" w:hAnsi="Times New Roman" w:cs="Times New Roman"/>
          <w:lang w:val="lt-LT"/>
        </w:rPr>
        <w:t xml:space="preserve"> </w:t>
      </w:r>
      <w:r w:rsidRPr="00743868">
        <w:rPr>
          <w:rFonts w:ascii="Times New Roman" w:eastAsia="TimesNewRoman" w:hAnsi="Times New Roman" w:cs="Times New Roman"/>
          <w:lang w:val="lt-LT"/>
        </w:rPr>
        <w:t>sus</w:t>
      </w:r>
      <w:r w:rsidR="00954486" w:rsidRPr="00743868">
        <w:rPr>
          <w:rFonts w:ascii="Times New Roman" w:eastAsia="TimesNewRoman" w:hAnsi="Times New Roman" w:cs="Times New Roman"/>
          <w:lang w:val="lt-LT"/>
        </w:rPr>
        <w:t>i</w:t>
      </w:r>
      <w:r w:rsidRPr="00743868">
        <w:rPr>
          <w:rFonts w:ascii="Times New Roman" w:eastAsia="TimesNewRoman" w:hAnsi="Times New Roman" w:cs="Times New Roman"/>
          <w:lang w:val="lt-LT"/>
        </w:rPr>
        <w:t>ję</w:t>
      </w:r>
      <w:r w:rsidR="00954486" w:rsidRPr="00743868">
        <w:rPr>
          <w:rFonts w:ascii="Times New Roman" w:eastAsia="TimesNewRoman" w:hAnsi="Times New Roman" w:cs="Times New Roman"/>
          <w:lang w:val="lt-LT"/>
        </w:rPr>
        <w:t>s krūtinės skausmas, taip pat ir poilsio ar minimalios įtampos metu</w:t>
      </w:r>
      <w:r w:rsidR="00663E9F" w:rsidRPr="00743868">
        <w:rPr>
          <w:rFonts w:ascii="Times New Roman" w:eastAsia="TimesNewRoman" w:hAnsi="Times New Roman" w:cs="Times New Roman"/>
          <w:lang w:val="lt-LT"/>
        </w:rPr>
        <w:t xml:space="preserve"> </w:t>
      </w:r>
      <w:r w:rsidR="00954486" w:rsidRPr="00743868">
        <w:rPr>
          <w:rFonts w:ascii="Times New Roman" w:eastAsia="TimesNewRoman" w:hAnsi="Times New Roman" w:cs="Times New Roman"/>
          <w:lang w:val="lt-LT"/>
        </w:rPr>
        <w:t>(nestabilioji krūtinės angina).</w:t>
      </w:r>
    </w:p>
    <w:p w14:paraId="3E3284BD" w14:textId="7B893BA8" w:rsidR="00954486" w:rsidRPr="00743868" w:rsidRDefault="00954486" w:rsidP="0004776B">
      <w:pPr>
        <w:pStyle w:val="Sraopastraipa"/>
        <w:widowControl w:val="0"/>
        <w:numPr>
          <w:ilvl w:val="0"/>
          <w:numId w:val="11"/>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743868">
        <w:rPr>
          <w:rFonts w:ascii="Times New Roman" w:eastAsia="TimesNewRoman" w:hAnsi="Times New Roman" w:cs="Times New Roman"/>
          <w:lang w:val="lt-LT"/>
        </w:rPr>
        <w:t>Pirmosios</w:t>
      </w:r>
      <w:r w:rsidR="00B32D9A"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keturios</w:t>
      </w:r>
      <w:r w:rsidR="00B32D9A"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savaitės po ištikusio širdies priepuolio.</w:t>
      </w:r>
    </w:p>
    <w:p w14:paraId="331B2AFE" w14:textId="77777777" w:rsidR="00954486" w:rsidRPr="00743868" w:rsidRDefault="00954486" w:rsidP="0004776B">
      <w:pPr>
        <w:widowControl w:val="0"/>
        <w:tabs>
          <w:tab w:val="clear" w:pos="567"/>
        </w:tabs>
        <w:autoSpaceDE w:val="0"/>
        <w:autoSpaceDN w:val="0"/>
        <w:adjustRightInd w:val="0"/>
        <w:spacing w:line="240" w:lineRule="auto"/>
        <w:rPr>
          <w:rFonts w:eastAsia="TimesNewRoman"/>
          <w:snapToGrid/>
          <w:szCs w:val="22"/>
          <w:lang w:val="lt-LT"/>
        </w:rPr>
      </w:pPr>
    </w:p>
    <w:p w14:paraId="344D0E11" w14:textId="5AC28DB2" w:rsidR="00954486" w:rsidRPr="00743868" w:rsidRDefault="00954486"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Pasitarkite su gydytoju, prieš pradėdami vartoti </w:t>
      </w:r>
      <w:proofErr w:type="spellStart"/>
      <w:r w:rsidRPr="00743868">
        <w:rPr>
          <w:rFonts w:eastAsia="TimesNewRoman"/>
          <w:snapToGrid/>
          <w:szCs w:val="22"/>
          <w:lang w:val="lt-LT"/>
        </w:rPr>
        <w:t>Raventon</w:t>
      </w:r>
      <w:proofErr w:type="spellEnd"/>
      <w:r w:rsidR="00B32D9A" w:rsidRPr="00743868">
        <w:rPr>
          <w:rFonts w:eastAsia="TimesNewRoman"/>
          <w:snapToGrid/>
          <w:szCs w:val="22"/>
          <w:lang w:val="lt-LT"/>
        </w:rPr>
        <w:t>.</w:t>
      </w:r>
    </w:p>
    <w:p w14:paraId="0B217A12" w14:textId="74C2D4A1" w:rsidR="00954486" w:rsidRPr="00743868" w:rsidRDefault="00B32D9A" w:rsidP="0004776B">
      <w:pPr>
        <w:pStyle w:val="Sraopastraipa"/>
        <w:widowControl w:val="0"/>
        <w:numPr>
          <w:ilvl w:val="0"/>
          <w:numId w:val="11"/>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743868">
        <w:rPr>
          <w:rFonts w:ascii="Times New Roman" w:eastAsia="TimesNewRoman" w:hAnsi="Times New Roman" w:cs="Times New Roman"/>
          <w:lang w:val="lt-LT"/>
        </w:rPr>
        <w:t>J</w:t>
      </w:r>
      <w:r w:rsidR="00954486" w:rsidRPr="00743868">
        <w:rPr>
          <w:rFonts w:ascii="Times New Roman" w:eastAsia="TimesNewRoman" w:hAnsi="Times New Roman" w:cs="Times New Roman"/>
          <w:lang w:val="lt-LT"/>
        </w:rPr>
        <w:t>eigu vartojate kur</w:t>
      </w:r>
      <w:r w:rsidRPr="00743868">
        <w:rPr>
          <w:rFonts w:ascii="Times New Roman" w:eastAsia="TimesNewRoman" w:hAnsi="Times New Roman" w:cs="Times New Roman"/>
          <w:lang w:val="lt-LT"/>
        </w:rPr>
        <w:t>io</w:t>
      </w:r>
      <w:r w:rsidR="00954486" w:rsidRPr="00743868">
        <w:rPr>
          <w:rFonts w:ascii="Times New Roman" w:eastAsia="TimesNewRoman" w:hAnsi="Times New Roman" w:cs="Times New Roman"/>
          <w:lang w:val="lt-LT"/>
        </w:rPr>
        <w:t xml:space="preserve"> nors iš šių vaistų padidėjusiam kraujospūdžiui gydyti:</w:t>
      </w:r>
    </w:p>
    <w:p w14:paraId="1E54BA7D" w14:textId="642FABF1" w:rsidR="00954486" w:rsidRPr="00743868" w:rsidRDefault="00954486" w:rsidP="0004776B">
      <w:pPr>
        <w:pStyle w:val="Sraopastraipa"/>
        <w:widowControl w:val="0"/>
        <w:numPr>
          <w:ilvl w:val="0"/>
          <w:numId w:val="19"/>
        </w:numPr>
        <w:autoSpaceDE w:val="0"/>
        <w:autoSpaceDN w:val="0"/>
        <w:adjustRightInd w:val="0"/>
        <w:spacing w:line="240" w:lineRule="auto"/>
        <w:ind w:left="924" w:hanging="357"/>
        <w:rPr>
          <w:rFonts w:ascii="Times New Roman" w:eastAsia="TimesNewRoman" w:hAnsi="Times New Roman" w:cs="Times New Roman"/>
          <w:lang w:val="lt-LT"/>
        </w:rPr>
      </w:pPr>
      <w:r w:rsidRPr="00743868">
        <w:rPr>
          <w:rFonts w:ascii="Times New Roman" w:eastAsia="TimesNewRoman" w:hAnsi="Times New Roman" w:cs="Times New Roman"/>
          <w:lang w:val="lt-LT"/>
        </w:rPr>
        <w:t>AKF</w:t>
      </w:r>
      <w:r w:rsidR="00B32D9A"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 xml:space="preserve">inhibitorių (pavyzdžiui, </w:t>
      </w:r>
      <w:proofErr w:type="spellStart"/>
      <w:r w:rsidRPr="00743868">
        <w:rPr>
          <w:rFonts w:ascii="Times New Roman" w:eastAsia="TimesNewRoman" w:hAnsi="Times New Roman" w:cs="Times New Roman"/>
          <w:lang w:val="lt-LT"/>
        </w:rPr>
        <w:t>enalapril</w:t>
      </w:r>
      <w:r w:rsidR="00B32D9A" w:rsidRPr="00743868">
        <w:rPr>
          <w:rFonts w:ascii="Times New Roman" w:eastAsia="TimesNewRoman" w:hAnsi="Times New Roman" w:cs="Times New Roman"/>
          <w:lang w:val="lt-LT"/>
        </w:rPr>
        <w:t>io</w:t>
      </w:r>
      <w:proofErr w:type="spellEnd"/>
      <w:r w:rsidRPr="00743868">
        <w:rPr>
          <w:rFonts w:ascii="Times New Roman" w:eastAsia="TimesNewRoman" w:hAnsi="Times New Roman" w:cs="Times New Roman"/>
          <w:lang w:val="lt-LT"/>
        </w:rPr>
        <w:t xml:space="preserve">, </w:t>
      </w:r>
      <w:proofErr w:type="spellStart"/>
      <w:r w:rsidRPr="00743868">
        <w:rPr>
          <w:rFonts w:ascii="Times New Roman" w:eastAsia="TimesNewRoman" w:hAnsi="Times New Roman" w:cs="Times New Roman"/>
          <w:lang w:val="lt-LT"/>
        </w:rPr>
        <w:t>lizinopril</w:t>
      </w:r>
      <w:r w:rsidR="00B32D9A" w:rsidRPr="00743868">
        <w:rPr>
          <w:rFonts w:ascii="Times New Roman" w:eastAsia="TimesNewRoman" w:hAnsi="Times New Roman" w:cs="Times New Roman"/>
          <w:lang w:val="lt-LT"/>
        </w:rPr>
        <w:t>io</w:t>
      </w:r>
      <w:proofErr w:type="spellEnd"/>
      <w:r w:rsidRPr="00743868">
        <w:rPr>
          <w:rFonts w:ascii="Times New Roman" w:eastAsia="TimesNewRoman" w:hAnsi="Times New Roman" w:cs="Times New Roman"/>
          <w:lang w:val="lt-LT"/>
        </w:rPr>
        <w:t xml:space="preserve">, </w:t>
      </w:r>
      <w:proofErr w:type="spellStart"/>
      <w:r w:rsidRPr="00743868">
        <w:rPr>
          <w:rFonts w:ascii="Times New Roman" w:eastAsia="TimesNewRoman" w:hAnsi="Times New Roman" w:cs="Times New Roman"/>
          <w:lang w:val="lt-LT"/>
        </w:rPr>
        <w:t>ramipril</w:t>
      </w:r>
      <w:r w:rsidR="00B32D9A" w:rsidRPr="00743868">
        <w:rPr>
          <w:rFonts w:ascii="Times New Roman" w:eastAsia="TimesNewRoman" w:hAnsi="Times New Roman" w:cs="Times New Roman"/>
          <w:lang w:val="lt-LT"/>
        </w:rPr>
        <w:t>io</w:t>
      </w:r>
      <w:proofErr w:type="spellEnd"/>
      <w:r w:rsidRPr="00743868">
        <w:rPr>
          <w:rFonts w:ascii="Times New Roman" w:eastAsia="TimesNewRoman" w:hAnsi="Times New Roman" w:cs="Times New Roman"/>
          <w:lang w:val="lt-LT"/>
        </w:rPr>
        <w:t xml:space="preserve">), ypač jei turite su </w:t>
      </w:r>
      <w:r w:rsidR="00B32D9A" w:rsidRPr="00743868">
        <w:rPr>
          <w:rFonts w:ascii="Times New Roman" w:eastAsia="TimesNewRoman" w:hAnsi="Times New Roman" w:cs="Times New Roman"/>
          <w:lang w:val="lt-LT"/>
        </w:rPr>
        <w:t xml:space="preserve">cukriniu </w:t>
      </w:r>
      <w:r w:rsidRPr="00743868">
        <w:rPr>
          <w:rFonts w:ascii="Times New Roman" w:eastAsia="TimesNewRoman" w:hAnsi="Times New Roman" w:cs="Times New Roman"/>
          <w:lang w:val="lt-LT"/>
        </w:rPr>
        <w:t>diabetu</w:t>
      </w:r>
      <w:r w:rsidR="00734171" w:rsidRPr="00743868">
        <w:rPr>
          <w:rFonts w:ascii="Times New Roman" w:eastAsia="TimesNewRoman" w:hAnsi="Times New Roman" w:cs="Times New Roman"/>
          <w:lang w:val="lt-LT"/>
        </w:rPr>
        <w:t xml:space="preserve"> </w:t>
      </w:r>
      <w:r w:rsidRPr="00743868">
        <w:rPr>
          <w:rFonts w:ascii="Times New Roman" w:eastAsia="TimesNewRoman" w:hAnsi="Times New Roman" w:cs="Times New Roman"/>
          <w:lang w:val="lt-LT"/>
        </w:rPr>
        <w:t>susijusių inkstų sutrikimų</w:t>
      </w:r>
      <w:r w:rsidR="002B7974" w:rsidRPr="00743868">
        <w:rPr>
          <w:rFonts w:ascii="Times New Roman" w:eastAsia="TimesNewRoman" w:hAnsi="Times New Roman" w:cs="Times New Roman"/>
          <w:lang w:val="lt-LT"/>
        </w:rPr>
        <w:t>;</w:t>
      </w:r>
    </w:p>
    <w:p w14:paraId="33831EDC" w14:textId="13E418F1" w:rsidR="00954486" w:rsidRPr="00743868" w:rsidRDefault="00954486" w:rsidP="0004776B">
      <w:pPr>
        <w:pStyle w:val="Sraopastraipa"/>
        <w:widowControl w:val="0"/>
        <w:numPr>
          <w:ilvl w:val="0"/>
          <w:numId w:val="19"/>
        </w:numPr>
        <w:autoSpaceDE w:val="0"/>
        <w:autoSpaceDN w:val="0"/>
        <w:adjustRightInd w:val="0"/>
        <w:spacing w:line="240" w:lineRule="auto"/>
        <w:ind w:left="924" w:hanging="357"/>
        <w:rPr>
          <w:rFonts w:ascii="Times New Roman" w:eastAsia="TimesNewRoman" w:hAnsi="Times New Roman" w:cs="Times New Roman"/>
          <w:lang w:val="lt-LT"/>
        </w:rPr>
      </w:pPr>
      <w:proofErr w:type="spellStart"/>
      <w:r w:rsidRPr="00743868">
        <w:rPr>
          <w:rFonts w:ascii="Times New Roman" w:eastAsia="TimesNewRoman" w:hAnsi="Times New Roman" w:cs="Times New Roman"/>
          <w:lang w:val="lt-LT"/>
        </w:rPr>
        <w:t>aliskiren</w:t>
      </w:r>
      <w:r w:rsidR="00B32D9A" w:rsidRPr="00743868">
        <w:rPr>
          <w:rFonts w:ascii="Times New Roman" w:eastAsia="TimesNewRoman" w:hAnsi="Times New Roman" w:cs="Times New Roman"/>
          <w:lang w:val="lt-LT"/>
        </w:rPr>
        <w:t>o</w:t>
      </w:r>
      <w:proofErr w:type="spellEnd"/>
      <w:r w:rsidRPr="00743868">
        <w:rPr>
          <w:rFonts w:ascii="Times New Roman" w:eastAsia="TimesNewRoman" w:hAnsi="Times New Roman" w:cs="Times New Roman"/>
          <w:lang w:val="lt-LT"/>
        </w:rPr>
        <w:t>.</w:t>
      </w:r>
    </w:p>
    <w:p w14:paraId="4843A268" w14:textId="309D879B" w:rsidR="00954486" w:rsidRPr="00743868" w:rsidRDefault="00954486" w:rsidP="0004776B">
      <w:pPr>
        <w:pStyle w:val="Sraopastraipa"/>
        <w:widowControl w:val="0"/>
        <w:autoSpaceDE w:val="0"/>
        <w:autoSpaceDN w:val="0"/>
        <w:adjustRightInd w:val="0"/>
        <w:spacing w:line="240" w:lineRule="auto"/>
        <w:ind w:left="567"/>
        <w:rPr>
          <w:rFonts w:ascii="Times New Roman" w:eastAsia="TimesNewRoman" w:hAnsi="Times New Roman" w:cs="Times New Roman"/>
          <w:lang w:val="lt-LT"/>
        </w:rPr>
      </w:pPr>
      <w:r w:rsidRPr="00743868">
        <w:rPr>
          <w:rFonts w:ascii="Times New Roman" w:eastAsia="TimesNewRoman" w:hAnsi="Times New Roman" w:cs="Times New Roman"/>
          <w:lang w:val="lt-LT"/>
        </w:rPr>
        <w:t>Jūsų gydytojas gali reguliariai tirti Jūsų inkstų funkciją, kraujospūdį ir elektrolitų (pvz., kalio)</w:t>
      </w:r>
      <w:r w:rsidR="00734171" w:rsidRPr="00743868">
        <w:rPr>
          <w:rFonts w:ascii="Times New Roman" w:eastAsia="TimesNewRoman" w:hAnsi="Times New Roman" w:cs="Times New Roman"/>
          <w:lang w:val="lt-LT"/>
        </w:rPr>
        <w:t xml:space="preserve"> </w:t>
      </w:r>
      <w:r w:rsidRPr="00743868">
        <w:rPr>
          <w:rFonts w:ascii="Times New Roman" w:eastAsia="TimesNewRoman" w:hAnsi="Times New Roman" w:cs="Times New Roman"/>
          <w:lang w:val="lt-LT"/>
        </w:rPr>
        <w:t>kiekį kraujyje. Taip pat žiūrėkite „</w:t>
      </w:r>
      <w:proofErr w:type="spellStart"/>
      <w:r w:rsidRPr="00743868">
        <w:rPr>
          <w:rFonts w:ascii="Times New Roman" w:eastAsia="TimesNewRoman" w:hAnsi="Times New Roman" w:cs="Times New Roman"/>
          <w:lang w:val="lt-LT"/>
        </w:rPr>
        <w:t>Raventon</w:t>
      </w:r>
      <w:proofErr w:type="spellEnd"/>
      <w:r w:rsidRPr="00743868">
        <w:rPr>
          <w:rFonts w:ascii="Times New Roman" w:eastAsia="TimesNewRoman" w:hAnsi="Times New Roman" w:cs="Times New Roman"/>
          <w:lang w:val="lt-LT"/>
        </w:rPr>
        <w:t xml:space="preserve"> vartoti negalima“</w:t>
      </w:r>
      <w:r w:rsidR="00B32D9A" w:rsidRPr="00743868">
        <w:rPr>
          <w:rFonts w:ascii="Times New Roman" w:eastAsia="TimesNewRoman" w:hAnsi="Times New Roman" w:cs="Times New Roman"/>
          <w:lang w:val="lt-LT"/>
        </w:rPr>
        <w:t>.</w:t>
      </w:r>
    </w:p>
    <w:p w14:paraId="77286DAA" w14:textId="3430023F" w:rsidR="00E07F25" w:rsidRDefault="00E07F25" w:rsidP="004B4B06">
      <w:pPr>
        <w:pStyle w:val="Sraopastraipa"/>
        <w:widowControl w:val="0"/>
        <w:tabs>
          <w:tab w:val="left" w:pos="567"/>
        </w:tabs>
        <w:autoSpaceDE w:val="0"/>
        <w:autoSpaceDN w:val="0"/>
        <w:adjustRightInd w:val="0"/>
        <w:spacing w:after="0" w:line="240" w:lineRule="auto"/>
        <w:ind w:left="0"/>
        <w:rPr>
          <w:rFonts w:ascii="Times New Roman" w:eastAsia="TimesNewRoman" w:hAnsi="Times New Roman" w:cs="Times New Roman"/>
          <w:lang w:val="lt-LT"/>
        </w:rPr>
      </w:pPr>
    </w:p>
    <w:p w14:paraId="2EC77DEC" w14:textId="04A4C935" w:rsidR="00E07F25" w:rsidRPr="00E07F25" w:rsidRDefault="009271AD" w:rsidP="0004776B">
      <w:pPr>
        <w:pStyle w:val="Sraopastraipa"/>
        <w:widowControl w:val="0"/>
        <w:numPr>
          <w:ilvl w:val="0"/>
          <w:numId w:val="11"/>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4B4B06">
        <w:rPr>
          <w:rFonts w:ascii="Times New Roman" w:eastAsia="Calibri" w:hAnsi="Times New Roman" w:cs="Times New Roman"/>
          <w:lang w:val="lt-LT"/>
        </w:rPr>
        <w:t>J</w:t>
      </w:r>
      <w:r w:rsidR="00E07F25" w:rsidRPr="004B4B06">
        <w:rPr>
          <w:rFonts w:ascii="Times New Roman" w:eastAsia="Calibri" w:hAnsi="Times New Roman" w:cs="Times New Roman"/>
          <w:lang w:val="lt-LT"/>
        </w:rPr>
        <w:t>eigu esate senyvo amžiaus ir reikia padidinti vaisto dozę.</w:t>
      </w:r>
    </w:p>
    <w:p w14:paraId="36C3E924" w14:textId="77777777" w:rsidR="00705373" w:rsidRPr="00743868" w:rsidRDefault="00705373" w:rsidP="0004776B">
      <w:pPr>
        <w:widowControl w:val="0"/>
        <w:numPr>
          <w:ilvl w:val="12"/>
          <w:numId w:val="0"/>
        </w:numPr>
        <w:tabs>
          <w:tab w:val="clear" w:pos="567"/>
        </w:tabs>
        <w:spacing w:line="240" w:lineRule="auto"/>
        <w:rPr>
          <w:rFonts w:eastAsia="TimesNewRoman"/>
          <w:snapToGrid/>
          <w:szCs w:val="22"/>
          <w:lang w:val="lt-LT"/>
        </w:rPr>
      </w:pPr>
    </w:p>
    <w:p w14:paraId="14D3E0A0" w14:textId="77777777" w:rsidR="00954486" w:rsidRPr="00743868" w:rsidRDefault="00954486" w:rsidP="0004776B">
      <w:pPr>
        <w:widowControl w:val="0"/>
        <w:numPr>
          <w:ilvl w:val="12"/>
          <w:numId w:val="0"/>
        </w:numPr>
        <w:tabs>
          <w:tab w:val="clear" w:pos="567"/>
        </w:tabs>
        <w:spacing w:line="240" w:lineRule="auto"/>
        <w:rPr>
          <w:rFonts w:eastAsia="TimesNewRoman"/>
          <w:snapToGrid/>
          <w:szCs w:val="22"/>
          <w:lang w:val="lt-LT"/>
        </w:rPr>
      </w:pPr>
      <w:r w:rsidRPr="00743868">
        <w:rPr>
          <w:rFonts w:eastAsia="TimesNewRoman"/>
          <w:snapToGrid/>
          <w:szCs w:val="22"/>
          <w:lang w:val="lt-LT"/>
        </w:rPr>
        <w:t xml:space="preserve">Prieš operaciją ar anesteziją turite pasakyti savo gydytojui, kad vartojate </w:t>
      </w:r>
      <w:proofErr w:type="spellStart"/>
      <w:r w:rsidRPr="00743868">
        <w:rPr>
          <w:rFonts w:eastAsia="TimesNewRoman"/>
          <w:snapToGrid/>
          <w:szCs w:val="22"/>
          <w:lang w:val="lt-LT"/>
        </w:rPr>
        <w:t>Raventon</w:t>
      </w:r>
      <w:proofErr w:type="spellEnd"/>
      <w:r w:rsidRPr="00743868">
        <w:rPr>
          <w:rFonts w:eastAsia="TimesNewRoman"/>
          <w:snapToGrid/>
          <w:szCs w:val="22"/>
          <w:lang w:val="lt-LT"/>
        </w:rPr>
        <w:t>.</w:t>
      </w:r>
    </w:p>
    <w:p w14:paraId="36BF6496" w14:textId="77777777" w:rsidR="00D347CD" w:rsidRPr="00AC43DA" w:rsidRDefault="00D347CD" w:rsidP="0004776B">
      <w:pPr>
        <w:widowControl w:val="0"/>
        <w:numPr>
          <w:ilvl w:val="12"/>
          <w:numId w:val="0"/>
        </w:numPr>
        <w:tabs>
          <w:tab w:val="clear" w:pos="567"/>
        </w:tabs>
        <w:spacing w:line="240" w:lineRule="auto"/>
        <w:ind w:right="-2"/>
        <w:rPr>
          <w:rFonts w:eastAsia="TimesNewRoman"/>
          <w:snapToGrid/>
          <w:szCs w:val="22"/>
          <w:lang w:val="pt-PT"/>
        </w:rPr>
      </w:pPr>
    </w:p>
    <w:p w14:paraId="1F5D05BC" w14:textId="2DC0C51A" w:rsidR="00954486" w:rsidRPr="00AC43DA" w:rsidRDefault="00D347CD" w:rsidP="0004776B">
      <w:pPr>
        <w:widowControl w:val="0"/>
        <w:numPr>
          <w:ilvl w:val="12"/>
          <w:numId w:val="0"/>
        </w:numPr>
        <w:tabs>
          <w:tab w:val="clear" w:pos="567"/>
        </w:tabs>
        <w:spacing w:line="240" w:lineRule="auto"/>
        <w:ind w:right="-2"/>
        <w:rPr>
          <w:rFonts w:eastAsia="TimesNewRoman"/>
          <w:snapToGrid/>
          <w:szCs w:val="22"/>
          <w:lang w:val="pt-PT"/>
        </w:rPr>
      </w:pPr>
      <w:r w:rsidRPr="00AC43DA">
        <w:rPr>
          <w:rFonts w:eastAsia="TimesNewRoman"/>
          <w:snapToGrid/>
          <w:szCs w:val="22"/>
          <w:lang w:val="pt-PT"/>
        </w:rPr>
        <w:t>Pasitarkite su gydytoju, jei pavartojus Raventon jaučiate pilvo skausmą, pykinimą, vėmimą arba viduriavimą. Dėl tolesnio gydymo nuspręs Jūsų gydytojas. Nenustokite vartoti Raventon pats.</w:t>
      </w:r>
    </w:p>
    <w:p w14:paraId="1222E173" w14:textId="77777777" w:rsidR="00D347CD" w:rsidRPr="00743868" w:rsidRDefault="00D347CD" w:rsidP="0004776B">
      <w:pPr>
        <w:widowControl w:val="0"/>
        <w:numPr>
          <w:ilvl w:val="12"/>
          <w:numId w:val="0"/>
        </w:numPr>
        <w:tabs>
          <w:tab w:val="clear" w:pos="567"/>
        </w:tabs>
        <w:spacing w:line="240" w:lineRule="auto"/>
        <w:ind w:right="-2"/>
        <w:rPr>
          <w:rFonts w:eastAsia="TimesNewRoman"/>
          <w:snapToGrid/>
          <w:szCs w:val="22"/>
          <w:lang w:val="lt-LT"/>
        </w:rPr>
      </w:pPr>
    </w:p>
    <w:p w14:paraId="4EB1CC32"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Vaikams ir paaugliams</w:t>
      </w:r>
    </w:p>
    <w:p w14:paraId="15F37E45" w14:textId="266805AD" w:rsidR="00F34163" w:rsidRPr="00743868" w:rsidRDefault="00C51CE6" w:rsidP="0004776B">
      <w:pPr>
        <w:widowControl w:val="0"/>
        <w:numPr>
          <w:ilvl w:val="12"/>
          <w:numId w:val="0"/>
        </w:numPr>
        <w:tabs>
          <w:tab w:val="clear" w:pos="567"/>
        </w:tabs>
        <w:spacing w:line="240" w:lineRule="auto"/>
        <w:rPr>
          <w:b/>
          <w:szCs w:val="22"/>
          <w:lang w:val="lt-LT"/>
        </w:rPr>
      </w:pPr>
      <w:proofErr w:type="spellStart"/>
      <w:r w:rsidRPr="00743868">
        <w:rPr>
          <w:rFonts w:eastAsia="TimesNewRoman"/>
          <w:snapToGrid/>
          <w:szCs w:val="22"/>
          <w:lang w:val="lt-LT"/>
        </w:rPr>
        <w:t>Raventon</w:t>
      </w:r>
      <w:proofErr w:type="spellEnd"/>
      <w:r w:rsidRPr="00743868">
        <w:rPr>
          <w:rFonts w:eastAsia="TimesNewRoman"/>
          <w:snapToGrid/>
          <w:szCs w:val="22"/>
          <w:lang w:val="lt-LT"/>
        </w:rPr>
        <w:t xml:space="preserve"> nerekomenduojama</w:t>
      </w:r>
      <w:r w:rsidR="00B32D9A" w:rsidRPr="00743868">
        <w:rPr>
          <w:rFonts w:eastAsia="TimesNewRoman"/>
          <w:snapToGrid/>
          <w:szCs w:val="22"/>
          <w:lang w:val="lt-LT"/>
        </w:rPr>
        <w:t>s</w:t>
      </w:r>
      <w:r w:rsidRPr="00743868">
        <w:rPr>
          <w:rFonts w:eastAsia="TimesNewRoman"/>
          <w:snapToGrid/>
          <w:szCs w:val="22"/>
          <w:lang w:val="lt-LT"/>
        </w:rPr>
        <w:t xml:space="preserve"> vaikams ir jaunesniems kaip 18</w:t>
      </w:r>
      <w:r w:rsidR="00B32D9A" w:rsidRPr="00743868">
        <w:rPr>
          <w:rFonts w:eastAsia="TimesNewRoman"/>
          <w:snapToGrid/>
          <w:szCs w:val="22"/>
          <w:lang w:val="lt-LT"/>
        </w:rPr>
        <w:t> </w:t>
      </w:r>
      <w:r w:rsidRPr="00743868">
        <w:rPr>
          <w:rFonts w:eastAsia="TimesNewRoman"/>
          <w:snapToGrid/>
          <w:szCs w:val="22"/>
          <w:lang w:val="lt-LT"/>
        </w:rPr>
        <w:t>metų paaugliams.</w:t>
      </w:r>
    </w:p>
    <w:p w14:paraId="393FEA51" w14:textId="77777777" w:rsidR="00C51CE6" w:rsidRPr="00AC43DA" w:rsidRDefault="00C51CE6" w:rsidP="0004776B">
      <w:pPr>
        <w:pStyle w:val="Antrat4"/>
        <w:keepNext w:val="0"/>
        <w:widowControl w:val="0"/>
        <w:rPr>
          <w:rFonts w:ascii="Times New Roman" w:hAnsi="Times New Roman"/>
          <w:b w:val="0"/>
          <w:bCs w:val="0"/>
          <w:sz w:val="22"/>
          <w:szCs w:val="22"/>
          <w:lang w:val="lt-LT"/>
        </w:rPr>
      </w:pPr>
    </w:p>
    <w:p w14:paraId="640D09AE"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 xml:space="preserve">Kiti vaistai ir </w:t>
      </w:r>
      <w:proofErr w:type="spellStart"/>
      <w:r w:rsidR="00C51CE6" w:rsidRPr="00743868">
        <w:rPr>
          <w:rFonts w:ascii="Times New Roman" w:hAnsi="Times New Roman"/>
          <w:sz w:val="22"/>
          <w:szCs w:val="22"/>
          <w:lang w:val="lt-LT"/>
        </w:rPr>
        <w:t>Raventon</w:t>
      </w:r>
      <w:proofErr w:type="spellEnd"/>
    </w:p>
    <w:p w14:paraId="63393366" w14:textId="24A8256C" w:rsidR="00DA1268" w:rsidRPr="00743868" w:rsidRDefault="00DA1268"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Jeigu vartojate ar neseniai vartojote kitų vaistų ar</w:t>
      </w:r>
      <w:r w:rsidR="000F670D" w:rsidRPr="00743868">
        <w:rPr>
          <w:rFonts w:eastAsia="TimesNewRoman"/>
          <w:snapToGrid/>
          <w:szCs w:val="22"/>
          <w:lang w:val="lt-LT"/>
        </w:rPr>
        <w:t>ba</w:t>
      </w:r>
      <w:r w:rsidRPr="00743868">
        <w:rPr>
          <w:rFonts w:eastAsia="TimesNewRoman"/>
          <w:snapToGrid/>
          <w:szCs w:val="22"/>
          <w:lang w:val="lt-LT"/>
        </w:rPr>
        <w:t xml:space="preserve"> dėl to nesate tikri, apie tai pasakykite gydytojui arba</w:t>
      </w:r>
      <w:r w:rsidR="00734171" w:rsidRPr="00743868">
        <w:rPr>
          <w:rFonts w:eastAsia="TimesNewRoman"/>
          <w:snapToGrid/>
          <w:szCs w:val="22"/>
          <w:lang w:val="lt-LT"/>
        </w:rPr>
        <w:t xml:space="preserve"> </w:t>
      </w:r>
      <w:r w:rsidRPr="00743868">
        <w:rPr>
          <w:rFonts w:eastAsia="TimesNewRoman"/>
          <w:snapToGrid/>
          <w:szCs w:val="22"/>
          <w:lang w:val="lt-LT"/>
        </w:rPr>
        <w:t>vaistininkui. Jūsų gydytojas gali keisti kitų kartu vartojamų vaistų dozę arba imtis kitokių atsargumo</w:t>
      </w:r>
      <w:r w:rsidR="00734171" w:rsidRPr="00743868">
        <w:rPr>
          <w:rFonts w:eastAsia="TimesNewRoman"/>
          <w:snapToGrid/>
          <w:szCs w:val="22"/>
          <w:lang w:val="lt-LT"/>
        </w:rPr>
        <w:t xml:space="preserve"> </w:t>
      </w:r>
      <w:r w:rsidRPr="00743868">
        <w:rPr>
          <w:rFonts w:eastAsia="TimesNewRoman"/>
          <w:snapToGrid/>
          <w:szCs w:val="22"/>
          <w:lang w:val="lt-LT"/>
        </w:rPr>
        <w:t xml:space="preserve">priemonių. Kai kuriais atvejais gali tekti vieno arba kito vaisto vartojimą nutraukti. Tai </w:t>
      </w:r>
      <w:r w:rsidRPr="00743868">
        <w:rPr>
          <w:rFonts w:eastAsia="TimesNewRoman"/>
          <w:snapToGrid/>
          <w:szCs w:val="22"/>
          <w:lang w:val="lt-LT"/>
        </w:rPr>
        <w:lastRenderedPageBreak/>
        <w:t>ypač taikytina</w:t>
      </w:r>
      <w:r w:rsidR="00734171" w:rsidRPr="00743868">
        <w:rPr>
          <w:rFonts w:eastAsia="TimesNewRoman"/>
          <w:snapToGrid/>
          <w:szCs w:val="22"/>
          <w:lang w:val="lt-LT"/>
        </w:rPr>
        <w:t xml:space="preserve"> </w:t>
      </w:r>
      <w:r w:rsidR="007D166D">
        <w:rPr>
          <w:rFonts w:eastAsia="TimesNewRoman"/>
          <w:snapToGrid/>
          <w:szCs w:val="22"/>
          <w:lang w:val="lt-LT"/>
        </w:rPr>
        <w:t>toliau</w:t>
      </w:r>
      <w:r w:rsidR="002B2A2F" w:rsidRPr="002B2A2F">
        <w:rPr>
          <w:rFonts w:eastAsia="TimesNewRoman"/>
          <w:snapToGrid/>
          <w:szCs w:val="22"/>
          <w:lang w:val="lt-LT"/>
        </w:rPr>
        <w:t xml:space="preserve"> išvardytiems vaistams</w:t>
      </w:r>
      <w:r w:rsidR="002B2A2F">
        <w:rPr>
          <w:rFonts w:eastAsia="TimesNewRoman"/>
          <w:snapToGrid/>
          <w:szCs w:val="22"/>
          <w:lang w:val="lt-LT"/>
        </w:rPr>
        <w:t>:</w:t>
      </w:r>
    </w:p>
    <w:p w14:paraId="2475AC12" w14:textId="229FDF3A" w:rsidR="00DA1268" w:rsidRPr="00743868" w:rsidRDefault="00C436E8" w:rsidP="0004776B">
      <w:pPr>
        <w:pStyle w:val="Sraopastraipa"/>
        <w:widowControl w:val="0"/>
        <w:numPr>
          <w:ilvl w:val="0"/>
          <w:numId w:val="13"/>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V</w:t>
      </w:r>
      <w:r w:rsidR="00DA1268" w:rsidRPr="00743868">
        <w:rPr>
          <w:rFonts w:ascii="Times New Roman" w:eastAsia="TimesNewRoman" w:hAnsi="Times New Roman" w:cs="Times New Roman"/>
          <w:lang w:val="lt-LT"/>
        </w:rPr>
        <w:t>a</w:t>
      </w:r>
      <w:r w:rsidR="00B32D9A" w:rsidRPr="00743868">
        <w:rPr>
          <w:rFonts w:ascii="Times New Roman" w:eastAsia="TimesNewRoman" w:hAnsi="Times New Roman" w:cs="Times New Roman"/>
          <w:lang w:val="lt-LT"/>
        </w:rPr>
        <w:t>is</w:t>
      </w:r>
      <w:r w:rsidR="00DA1268" w:rsidRPr="00743868">
        <w:rPr>
          <w:rFonts w:ascii="Times New Roman" w:eastAsia="TimesNewRoman" w:hAnsi="Times New Roman" w:cs="Times New Roman"/>
          <w:lang w:val="lt-LT"/>
        </w:rPr>
        <w:t>tai</w:t>
      </w:r>
      <w:r w:rsidRPr="00743868">
        <w:rPr>
          <w:rFonts w:ascii="Times New Roman" w:eastAsia="TimesNewRoman" w:hAnsi="Times New Roman" w:cs="Times New Roman"/>
          <w:lang w:val="lt-LT"/>
        </w:rPr>
        <w:t>, kurių sudėtyje yra ličio,</w:t>
      </w:r>
      <w:r w:rsidR="00DA1268" w:rsidRPr="00743868">
        <w:rPr>
          <w:rFonts w:ascii="Times New Roman" w:eastAsia="TimesNewRoman" w:hAnsi="Times New Roman" w:cs="Times New Roman"/>
          <w:lang w:val="lt-LT"/>
        </w:rPr>
        <w:t xml:space="preserve"> kai kurių rūšių depresijai gydyti.</w:t>
      </w:r>
    </w:p>
    <w:p w14:paraId="5156E41D" w14:textId="44F9A829" w:rsidR="00DA1268" w:rsidRPr="00743868" w:rsidRDefault="00B32D9A" w:rsidP="0004776B">
      <w:pPr>
        <w:pStyle w:val="Sraopastraipa"/>
        <w:widowControl w:val="0"/>
        <w:numPr>
          <w:ilvl w:val="0"/>
          <w:numId w:val="13"/>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V</w:t>
      </w:r>
      <w:r w:rsidR="00DA1268" w:rsidRPr="00743868">
        <w:rPr>
          <w:rFonts w:ascii="Times New Roman" w:eastAsia="TimesNewRoman" w:hAnsi="Times New Roman" w:cs="Times New Roman"/>
          <w:lang w:val="lt-LT"/>
        </w:rPr>
        <w:t>a</w:t>
      </w:r>
      <w:r w:rsidRPr="00743868">
        <w:rPr>
          <w:rFonts w:ascii="Times New Roman" w:eastAsia="TimesNewRoman" w:hAnsi="Times New Roman" w:cs="Times New Roman"/>
          <w:lang w:val="lt-LT"/>
        </w:rPr>
        <w:t>is</w:t>
      </w:r>
      <w:r w:rsidR="00DA1268" w:rsidRPr="00743868">
        <w:rPr>
          <w:rFonts w:ascii="Times New Roman" w:eastAsia="TimesNewRoman" w:hAnsi="Times New Roman" w:cs="Times New Roman"/>
          <w:lang w:val="lt-LT"/>
        </w:rPr>
        <w:t>tai, galintys didinti kalio kiekį kraujyje, pvz., druskų pakaitalai, kuri</w:t>
      </w:r>
      <w:r w:rsidRPr="00743868">
        <w:rPr>
          <w:rFonts w:ascii="Times New Roman" w:eastAsia="TimesNewRoman" w:hAnsi="Times New Roman" w:cs="Times New Roman"/>
          <w:lang w:val="lt-LT"/>
        </w:rPr>
        <w:t>ų s</w:t>
      </w:r>
      <w:r w:rsidR="00DA1268" w:rsidRPr="00743868">
        <w:rPr>
          <w:rFonts w:ascii="Times New Roman" w:eastAsia="TimesNewRoman" w:hAnsi="Times New Roman" w:cs="Times New Roman"/>
          <w:lang w:val="lt-LT"/>
        </w:rPr>
        <w:t>u</w:t>
      </w:r>
      <w:r w:rsidRPr="00743868">
        <w:rPr>
          <w:rFonts w:ascii="Times New Roman" w:eastAsia="TimesNewRoman" w:hAnsi="Times New Roman" w:cs="Times New Roman"/>
          <w:lang w:val="lt-LT"/>
        </w:rPr>
        <w:t>dėtyj</w:t>
      </w:r>
      <w:r w:rsidR="00DA1268" w:rsidRPr="00743868">
        <w:rPr>
          <w:rFonts w:ascii="Times New Roman" w:eastAsia="TimesNewRoman" w:hAnsi="Times New Roman" w:cs="Times New Roman"/>
          <w:lang w:val="lt-LT"/>
        </w:rPr>
        <w:t>e yra kalio, kalį</w:t>
      </w:r>
      <w:r w:rsidR="00734171" w:rsidRPr="00743868">
        <w:rPr>
          <w:rFonts w:ascii="Times New Roman" w:eastAsia="TimesNewRoman" w:hAnsi="Times New Roman" w:cs="Times New Roman"/>
          <w:lang w:val="lt-LT"/>
        </w:rPr>
        <w:t xml:space="preserve"> </w:t>
      </w:r>
      <w:r w:rsidR="00DA1268" w:rsidRPr="00743868">
        <w:rPr>
          <w:rFonts w:ascii="Times New Roman" w:eastAsia="TimesNewRoman" w:hAnsi="Times New Roman" w:cs="Times New Roman"/>
          <w:lang w:val="lt-LT"/>
        </w:rPr>
        <w:t>organizme sulaikantys diuretikai (tam tikr</w:t>
      </w:r>
      <w:r w:rsidRPr="00743868">
        <w:rPr>
          <w:rFonts w:ascii="Times New Roman" w:eastAsia="TimesNewRoman" w:hAnsi="Times New Roman" w:cs="Times New Roman"/>
          <w:lang w:val="lt-LT"/>
        </w:rPr>
        <w:t>i</w:t>
      </w:r>
      <w:r w:rsidR="00DA1268" w:rsidRPr="00743868">
        <w:rPr>
          <w:rFonts w:ascii="Times New Roman" w:eastAsia="TimesNewRoman" w:hAnsi="Times New Roman" w:cs="Times New Roman"/>
          <w:lang w:val="lt-LT"/>
        </w:rPr>
        <w:t xml:space="preserve"> šlapimo išskyrimą didinan</w:t>
      </w:r>
      <w:r w:rsidRPr="00743868">
        <w:rPr>
          <w:rFonts w:ascii="Times New Roman" w:eastAsia="TimesNewRoman" w:hAnsi="Times New Roman" w:cs="Times New Roman"/>
          <w:lang w:val="lt-LT"/>
        </w:rPr>
        <w:t>ty</w:t>
      </w:r>
      <w:r w:rsidR="00DA1268" w:rsidRPr="00743868">
        <w:rPr>
          <w:rFonts w:ascii="Times New Roman" w:eastAsia="TimesNewRoman" w:hAnsi="Times New Roman" w:cs="Times New Roman"/>
          <w:lang w:val="lt-LT"/>
        </w:rPr>
        <w:t xml:space="preserve">s </w:t>
      </w:r>
      <w:r w:rsidRPr="00743868">
        <w:rPr>
          <w:rFonts w:ascii="Times New Roman" w:eastAsia="TimesNewRoman" w:hAnsi="Times New Roman" w:cs="Times New Roman"/>
          <w:lang w:val="lt-LT"/>
        </w:rPr>
        <w:t>v</w:t>
      </w:r>
      <w:r w:rsidR="00DA1268" w:rsidRPr="00743868">
        <w:rPr>
          <w:rFonts w:ascii="Times New Roman" w:eastAsia="TimesNewRoman" w:hAnsi="Times New Roman" w:cs="Times New Roman"/>
          <w:lang w:val="lt-LT"/>
        </w:rPr>
        <w:t>a</w:t>
      </w:r>
      <w:r w:rsidRPr="00743868">
        <w:rPr>
          <w:rFonts w:ascii="Times New Roman" w:eastAsia="TimesNewRoman" w:hAnsi="Times New Roman" w:cs="Times New Roman"/>
          <w:lang w:val="lt-LT"/>
        </w:rPr>
        <w:t>is</w:t>
      </w:r>
      <w:r w:rsidR="00DA1268" w:rsidRPr="00743868">
        <w:rPr>
          <w:rFonts w:ascii="Times New Roman" w:eastAsia="TimesNewRoman" w:hAnsi="Times New Roman" w:cs="Times New Roman"/>
          <w:lang w:val="lt-LT"/>
        </w:rPr>
        <w:t>t</w:t>
      </w:r>
      <w:r w:rsidRPr="00743868">
        <w:rPr>
          <w:rFonts w:ascii="Times New Roman" w:eastAsia="TimesNewRoman" w:hAnsi="Times New Roman" w:cs="Times New Roman"/>
          <w:lang w:val="lt-LT"/>
        </w:rPr>
        <w:t>ai</w:t>
      </w:r>
      <w:r w:rsidR="00DA1268" w:rsidRPr="00743868">
        <w:rPr>
          <w:rFonts w:ascii="Times New Roman" w:eastAsia="TimesNewRoman" w:hAnsi="Times New Roman" w:cs="Times New Roman"/>
          <w:lang w:val="lt-LT"/>
        </w:rPr>
        <w:t>).</w:t>
      </w:r>
    </w:p>
    <w:p w14:paraId="0D7A0182" w14:textId="38B50F47" w:rsidR="00DA1268" w:rsidRPr="00743868" w:rsidRDefault="00DA1268" w:rsidP="0004776B">
      <w:pPr>
        <w:pStyle w:val="Sraopastraipa"/>
        <w:widowControl w:val="0"/>
        <w:numPr>
          <w:ilvl w:val="0"/>
          <w:numId w:val="13"/>
        </w:numPr>
        <w:autoSpaceDE w:val="0"/>
        <w:autoSpaceDN w:val="0"/>
        <w:adjustRightInd w:val="0"/>
        <w:spacing w:after="0" w:line="240" w:lineRule="auto"/>
        <w:ind w:left="567" w:hanging="567"/>
        <w:rPr>
          <w:rFonts w:ascii="Times New Roman" w:eastAsia="TimesNewRoman" w:hAnsi="Times New Roman" w:cs="Times New Roman"/>
          <w:lang w:val="lt-LT"/>
        </w:rPr>
      </w:pPr>
      <w:proofErr w:type="spellStart"/>
      <w:r w:rsidRPr="00743868">
        <w:rPr>
          <w:rFonts w:ascii="Times New Roman" w:eastAsia="TimesNewRoman" w:hAnsi="Times New Roman" w:cs="Times New Roman"/>
          <w:lang w:val="lt-LT"/>
        </w:rPr>
        <w:t>Angiotenzino</w:t>
      </w:r>
      <w:proofErr w:type="spellEnd"/>
      <w:r w:rsidR="00B32D9A"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II receptorių blokatoriai.</w:t>
      </w:r>
    </w:p>
    <w:p w14:paraId="1C988AF5" w14:textId="1517DD3A" w:rsidR="00DA1268" w:rsidRPr="00743868" w:rsidRDefault="00DA1268" w:rsidP="0004776B">
      <w:pPr>
        <w:pStyle w:val="Sraopastraipa"/>
        <w:widowControl w:val="0"/>
        <w:numPr>
          <w:ilvl w:val="0"/>
          <w:numId w:val="13"/>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AKF</w:t>
      </w:r>
      <w:r w:rsidR="00B32D9A"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 xml:space="preserve">inhibitoriai arba </w:t>
      </w:r>
      <w:proofErr w:type="spellStart"/>
      <w:r w:rsidRPr="00743868">
        <w:rPr>
          <w:rFonts w:ascii="Times New Roman" w:eastAsia="TimesNewRoman" w:hAnsi="Times New Roman" w:cs="Times New Roman"/>
          <w:lang w:val="lt-LT"/>
        </w:rPr>
        <w:t>aliskirenas</w:t>
      </w:r>
      <w:proofErr w:type="spellEnd"/>
      <w:r w:rsidRPr="00743868">
        <w:rPr>
          <w:rFonts w:ascii="Times New Roman" w:eastAsia="TimesNewRoman" w:hAnsi="Times New Roman" w:cs="Times New Roman"/>
          <w:lang w:val="lt-LT"/>
        </w:rPr>
        <w:t xml:space="preserve"> (taip pat žiūrėkite informaciją, pateiktą poskyriuose „</w:t>
      </w:r>
      <w:proofErr w:type="spellStart"/>
      <w:r w:rsidRPr="00743868">
        <w:rPr>
          <w:rFonts w:ascii="Times New Roman" w:eastAsia="TimesNewRoman" w:hAnsi="Times New Roman" w:cs="Times New Roman"/>
          <w:lang w:val="lt-LT"/>
        </w:rPr>
        <w:t>Raventon</w:t>
      </w:r>
      <w:proofErr w:type="spellEnd"/>
      <w:r w:rsidR="00734171" w:rsidRPr="00743868">
        <w:rPr>
          <w:rFonts w:ascii="Times New Roman" w:eastAsia="TimesNewRoman" w:hAnsi="Times New Roman" w:cs="Times New Roman"/>
          <w:lang w:val="lt-LT"/>
        </w:rPr>
        <w:t xml:space="preserve"> </w:t>
      </w:r>
      <w:r w:rsidRPr="00743868">
        <w:rPr>
          <w:rFonts w:ascii="Times New Roman" w:eastAsia="TimesNewRoman" w:hAnsi="Times New Roman" w:cs="Times New Roman"/>
          <w:lang w:val="lt-LT"/>
        </w:rPr>
        <w:t>vartoti negalima“ ir „Įspėjimai ir atsargumo priemonės“).</w:t>
      </w:r>
    </w:p>
    <w:p w14:paraId="23178B5C" w14:textId="7BF02098" w:rsidR="00DA1268" w:rsidRPr="00743868" w:rsidRDefault="00DA1268" w:rsidP="0004776B">
      <w:pPr>
        <w:pStyle w:val="Sraopastraipa"/>
        <w:widowControl w:val="0"/>
        <w:numPr>
          <w:ilvl w:val="0"/>
          <w:numId w:val="13"/>
        </w:numPr>
        <w:autoSpaceDE w:val="0"/>
        <w:autoSpaceDN w:val="0"/>
        <w:adjustRightInd w:val="0"/>
        <w:spacing w:after="0" w:line="240" w:lineRule="auto"/>
        <w:ind w:left="567" w:hanging="567"/>
        <w:rPr>
          <w:rFonts w:ascii="Times New Roman" w:hAnsi="Times New Roman" w:cs="Times New Roman"/>
          <w:lang w:val="lt-LT"/>
        </w:rPr>
      </w:pPr>
      <w:r w:rsidRPr="00743868">
        <w:rPr>
          <w:rFonts w:ascii="Times New Roman" w:eastAsia="TimesNewRoman" w:hAnsi="Times New Roman" w:cs="Times New Roman"/>
          <w:lang w:val="lt-LT"/>
        </w:rPr>
        <w:t>Nesteroidiniai vaistai nuo uždegimo (</w:t>
      </w:r>
      <w:r w:rsidR="0004776B">
        <w:rPr>
          <w:rFonts w:ascii="Times New Roman" w:eastAsia="TimesNewRoman" w:hAnsi="Times New Roman" w:cs="Times New Roman"/>
          <w:lang w:val="lt-LT"/>
        </w:rPr>
        <w:t>NVPNU</w:t>
      </w:r>
      <w:r w:rsidRPr="00743868">
        <w:rPr>
          <w:rFonts w:ascii="Times New Roman" w:eastAsia="TimesNewRoman" w:hAnsi="Times New Roman" w:cs="Times New Roman"/>
          <w:lang w:val="lt-LT"/>
        </w:rPr>
        <w:t xml:space="preserve">, pvz., </w:t>
      </w:r>
      <w:proofErr w:type="spellStart"/>
      <w:r w:rsidRPr="00743868">
        <w:rPr>
          <w:rFonts w:ascii="Times New Roman" w:eastAsia="TimesNewRoman" w:hAnsi="Times New Roman" w:cs="Times New Roman"/>
          <w:lang w:val="lt-LT"/>
        </w:rPr>
        <w:t>acetilsalicilo</w:t>
      </w:r>
      <w:proofErr w:type="spellEnd"/>
      <w:r w:rsidRPr="00743868">
        <w:rPr>
          <w:rFonts w:ascii="Times New Roman" w:eastAsia="TimesNewRoman" w:hAnsi="Times New Roman" w:cs="Times New Roman"/>
          <w:lang w:val="lt-LT"/>
        </w:rPr>
        <w:t xml:space="preserve"> rūgštis ar </w:t>
      </w:r>
      <w:proofErr w:type="spellStart"/>
      <w:r w:rsidRPr="00743868">
        <w:rPr>
          <w:rFonts w:ascii="Times New Roman" w:eastAsia="TimesNewRoman" w:hAnsi="Times New Roman" w:cs="Times New Roman"/>
          <w:lang w:val="lt-LT"/>
        </w:rPr>
        <w:t>ibuprofenas</w:t>
      </w:r>
      <w:proofErr w:type="spellEnd"/>
      <w:r w:rsidRPr="00743868">
        <w:rPr>
          <w:rFonts w:ascii="Times New Roman" w:eastAsia="TimesNewRoman" w:hAnsi="Times New Roman" w:cs="Times New Roman"/>
          <w:lang w:val="lt-LT"/>
        </w:rPr>
        <w:t>),</w:t>
      </w:r>
      <w:r w:rsidR="00734171" w:rsidRPr="00743868">
        <w:rPr>
          <w:rFonts w:ascii="Times New Roman" w:eastAsia="TimesNewRoman" w:hAnsi="Times New Roman" w:cs="Times New Roman"/>
          <w:lang w:val="lt-LT"/>
        </w:rPr>
        <w:t xml:space="preserve"> </w:t>
      </w:r>
      <w:r w:rsidRPr="00743868">
        <w:rPr>
          <w:rFonts w:ascii="Times New Roman" w:eastAsia="TimesNewRoman" w:hAnsi="Times New Roman" w:cs="Times New Roman"/>
          <w:lang w:val="lt-LT"/>
        </w:rPr>
        <w:t xml:space="preserve">heparinas, </w:t>
      </w:r>
      <w:proofErr w:type="spellStart"/>
      <w:r w:rsidRPr="00743868">
        <w:rPr>
          <w:rFonts w:ascii="Times New Roman" w:eastAsia="TimesNewRoman" w:hAnsi="Times New Roman" w:cs="Times New Roman"/>
          <w:lang w:val="lt-LT"/>
        </w:rPr>
        <w:t>imunosupresantai</w:t>
      </w:r>
      <w:proofErr w:type="spellEnd"/>
      <w:r w:rsidRPr="00743868">
        <w:rPr>
          <w:rFonts w:ascii="Times New Roman" w:eastAsia="TimesNewRoman" w:hAnsi="Times New Roman" w:cs="Times New Roman"/>
          <w:lang w:val="lt-LT"/>
        </w:rPr>
        <w:t xml:space="preserve"> (pvz., </w:t>
      </w:r>
      <w:proofErr w:type="spellStart"/>
      <w:r w:rsidRPr="00743868">
        <w:rPr>
          <w:rFonts w:ascii="Times New Roman" w:eastAsia="TimesNewRoman" w:hAnsi="Times New Roman" w:cs="Times New Roman"/>
          <w:lang w:val="lt-LT"/>
        </w:rPr>
        <w:t>ciklosporinas</w:t>
      </w:r>
      <w:proofErr w:type="spellEnd"/>
      <w:r w:rsidRPr="00743868">
        <w:rPr>
          <w:rFonts w:ascii="Times New Roman" w:eastAsia="TimesNewRoman" w:hAnsi="Times New Roman" w:cs="Times New Roman"/>
          <w:lang w:val="lt-LT"/>
        </w:rPr>
        <w:t xml:space="preserve"> ar </w:t>
      </w:r>
      <w:proofErr w:type="spellStart"/>
      <w:r w:rsidRPr="00743868">
        <w:rPr>
          <w:rFonts w:ascii="Times New Roman" w:eastAsia="TimesNewRoman" w:hAnsi="Times New Roman" w:cs="Times New Roman"/>
          <w:lang w:val="lt-LT"/>
        </w:rPr>
        <w:t>takrolimuzas</w:t>
      </w:r>
      <w:proofErr w:type="spellEnd"/>
      <w:r w:rsidRPr="00743868">
        <w:rPr>
          <w:rFonts w:ascii="Times New Roman" w:eastAsia="TimesNewRoman" w:hAnsi="Times New Roman" w:cs="Times New Roman"/>
          <w:lang w:val="lt-LT"/>
        </w:rPr>
        <w:t xml:space="preserve">) ir antimikrobinis </w:t>
      </w:r>
      <w:r w:rsidR="00B32D9A" w:rsidRPr="00743868">
        <w:rPr>
          <w:rFonts w:ascii="Times New Roman" w:eastAsia="TimesNewRoman" w:hAnsi="Times New Roman" w:cs="Times New Roman"/>
          <w:lang w:val="lt-LT"/>
        </w:rPr>
        <w:t>v</w:t>
      </w:r>
      <w:r w:rsidRPr="00743868">
        <w:rPr>
          <w:rFonts w:ascii="Times New Roman" w:eastAsia="TimesNewRoman" w:hAnsi="Times New Roman" w:cs="Times New Roman"/>
          <w:lang w:val="lt-LT"/>
        </w:rPr>
        <w:t>a</w:t>
      </w:r>
      <w:r w:rsidR="00B32D9A" w:rsidRPr="00743868">
        <w:rPr>
          <w:rFonts w:ascii="Times New Roman" w:eastAsia="TimesNewRoman" w:hAnsi="Times New Roman" w:cs="Times New Roman"/>
          <w:lang w:val="lt-LT"/>
        </w:rPr>
        <w:t>is</w:t>
      </w:r>
      <w:r w:rsidRPr="00743868">
        <w:rPr>
          <w:rFonts w:ascii="Times New Roman" w:eastAsia="TimesNewRoman" w:hAnsi="Times New Roman" w:cs="Times New Roman"/>
          <w:lang w:val="lt-LT"/>
        </w:rPr>
        <w:t>tas</w:t>
      </w:r>
      <w:r w:rsidR="00734171" w:rsidRPr="00743868">
        <w:rPr>
          <w:rFonts w:ascii="Times New Roman" w:eastAsia="TimesNewRoman" w:hAnsi="Times New Roman" w:cs="Times New Roman"/>
          <w:lang w:val="lt-LT"/>
        </w:rPr>
        <w:t xml:space="preserve"> </w:t>
      </w:r>
      <w:proofErr w:type="spellStart"/>
      <w:r w:rsidRPr="00743868">
        <w:rPr>
          <w:rFonts w:ascii="Times New Roman" w:hAnsi="Times New Roman" w:cs="Times New Roman"/>
          <w:lang w:val="lt-LT"/>
        </w:rPr>
        <w:t>trimetoprimas</w:t>
      </w:r>
      <w:proofErr w:type="spellEnd"/>
      <w:r w:rsidRPr="00743868">
        <w:rPr>
          <w:rFonts w:ascii="Times New Roman" w:hAnsi="Times New Roman" w:cs="Times New Roman"/>
          <w:lang w:val="lt-LT"/>
        </w:rPr>
        <w:t>.</w:t>
      </w:r>
    </w:p>
    <w:p w14:paraId="5949FE4B" w14:textId="77777777" w:rsidR="00DA1268" w:rsidRPr="00743868" w:rsidRDefault="00DA1268" w:rsidP="0004776B">
      <w:pPr>
        <w:pStyle w:val="Sraopastraipa"/>
        <w:widowControl w:val="0"/>
        <w:numPr>
          <w:ilvl w:val="0"/>
          <w:numId w:val="13"/>
        </w:numPr>
        <w:autoSpaceDE w:val="0"/>
        <w:autoSpaceDN w:val="0"/>
        <w:adjustRightInd w:val="0"/>
        <w:spacing w:after="0" w:line="240" w:lineRule="auto"/>
        <w:ind w:left="567" w:hanging="567"/>
        <w:rPr>
          <w:rFonts w:ascii="Times New Roman" w:eastAsia="TimesNewRoman" w:hAnsi="Times New Roman" w:cs="Times New Roman"/>
          <w:lang w:val="lt-LT"/>
        </w:rPr>
      </w:pPr>
      <w:proofErr w:type="spellStart"/>
      <w:r w:rsidRPr="00743868">
        <w:rPr>
          <w:rFonts w:ascii="Times New Roman" w:eastAsia="TimesNewRoman" w:hAnsi="Times New Roman" w:cs="Times New Roman"/>
          <w:lang w:val="lt-LT"/>
        </w:rPr>
        <w:t>Rifampicinas</w:t>
      </w:r>
      <w:proofErr w:type="spellEnd"/>
      <w:r w:rsidRPr="00743868">
        <w:rPr>
          <w:rFonts w:ascii="Times New Roman" w:eastAsia="TimesNewRoman" w:hAnsi="Times New Roman" w:cs="Times New Roman"/>
          <w:lang w:val="lt-LT"/>
        </w:rPr>
        <w:t xml:space="preserve">, </w:t>
      </w:r>
      <w:proofErr w:type="spellStart"/>
      <w:r w:rsidRPr="00743868">
        <w:rPr>
          <w:rFonts w:ascii="Times New Roman" w:eastAsia="TimesNewRoman" w:hAnsi="Times New Roman" w:cs="Times New Roman"/>
          <w:lang w:val="lt-LT"/>
        </w:rPr>
        <w:t>eritromicinas</w:t>
      </w:r>
      <w:proofErr w:type="spellEnd"/>
      <w:r w:rsidRPr="00743868">
        <w:rPr>
          <w:rFonts w:ascii="Times New Roman" w:eastAsia="TimesNewRoman" w:hAnsi="Times New Roman" w:cs="Times New Roman"/>
          <w:lang w:val="lt-LT"/>
        </w:rPr>
        <w:t xml:space="preserve">, </w:t>
      </w:r>
      <w:proofErr w:type="spellStart"/>
      <w:r w:rsidRPr="00743868">
        <w:rPr>
          <w:rFonts w:ascii="Times New Roman" w:eastAsia="TimesNewRoman" w:hAnsi="Times New Roman" w:cs="Times New Roman"/>
          <w:lang w:val="lt-LT"/>
        </w:rPr>
        <w:t>klaritromicinas</w:t>
      </w:r>
      <w:proofErr w:type="spellEnd"/>
      <w:r w:rsidRPr="00743868">
        <w:rPr>
          <w:rFonts w:ascii="Times New Roman" w:eastAsia="TimesNewRoman" w:hAnsi="Times New Roman" w:cs="Times New Roman"/>
          <w:lang w:val="lt-LT"/>
        </w:rPr>
        <w:t xml:space="preserve"> (antibiotikai).</w:t>
      </w:r>
    </w:p>
    <w:p w14:paraId="06AD7418" w14:textId="33E8F463" w:rsidR="00DA1268" w:rsidRDefault="00DA1268" w:rsidP="0004776B">
      <w:pPr>
        <w:pStyle w:val="Sraopastraipa"/>
        <w:widowControl w:val="0"/>
        <w:numPr>
          <w:ilvl w:val="0"/>
          <w:numId w:val="13"/>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 xml:space="preserve">Paprastųjų jonažolių </w:t>
      </w:r>
      <w:r w:rsidR="00B32D9A" w:rsidRPr="00743868">
        <w:rPr>
          <w:rFonts w:ascii="Times New Roman" w:eastAsia="TimesNewRoman" w:hAnsi="Times New Roman" w:cs="Times New Roman"/>
          <w:lang w:val="lt-LT"/>
        </w:rPr>
        <w:t>v</w:t>
      </w:r>
      <w:r w:rsidRPr="00743868">
        <w:rPr>
          <w:rFonts w:ascii="Times New Roman" w:eastAsia="TimesNewRoman" w:hAnsi="Times New Roman" w:cs="Times New Roman"/>
          <w:lang w:val="lt-LT"/>
        </w:rPr>
        <w:t>a</w:t>
      </w:r>
      <w:r w:rsidR="00B32D9A" w:rsidRPr="00743868">
        <w:rPr>
          <w:rFonts w:ascii="Times New Roman" w:eastAsia="TimesNewRoman" w:hAnsi="Times New Roman" w:cs="Times New Roman"/>
          <w:lang w:val="lt-LT"/>
        </w:rPr>
        <w:t>is</w:t>
      </w:r>
      <w:r w:rsidRPr="00743868">
        <w:rPr>
          <w:rFonts w:ascii="Times New Roman" w:eastAsia="TimesNewRoman" w:hAnsi="Times New Roman" w:cs="Times New Roman"/>
          <w:lang w:val="lt-LT"/>
        </w:rPr>
        <w:t>tai.</w:t>
      </w:r>
    </w:p>
    <w:p w14:paraId="630FE774" w14:textId="5966D540" w:rsidR="0022533F" w:rsidRPr="00863AD8" w:rsidRDefault="0022533F" w:rsidP="0004776B">
      <w:pPr>
        <w:pStyle w:val="Sraopastraipa"/>
        <w:widowControl w:val="0"/>
        <w:numPr>
          <w:ilvl w:val="0"/>
          <w:numId w:val="13"/>
        </w:numPr>
        <w:autoSpaceDE w:val="0"/>
        <w:autoSpaceDN w:val="0"/>
        <w:adjustRightInd w:val="0"/>
        <w:spacing w:after="0" w:line="240" w:lineRule="auto"/>
        <w:ind w:left="567" w:hanging="567"/>
        <w:rPr>
          <w:rFonts w:ascii="Times New Roman" w:eastAsia="TimesNewRoman" w:hAnsi="Times New Roman" w:cs="Times New Roman"/>
          <w:lang w:val="lt-LT"/>
        </w:rPr>
      </w:pPr>
      <w:proofErr w:type="spellStart"/>
      <w:r w:rsidRPr="004B4B06">
        <w:rPr>
          <w:rFonts w:ascii="Times New Roman" w:eastAsia="Calibri" w:hAnsi="Times New Roman" w:cs="Times New Roman"/>
          <w:lang w:val="lt-LT"/>
        </w:rPr>
        <w:t>Dantrolenas</w:t>
      </w:r>
      <w:proofErr w:type="spellEnd"/>
      <w:r w:rsidRPr="004B4B06">
        <w:rPr>
          <w:rFonts w:ascii="Times New Roman" w:eastAsia="Calibri" w:hAnsi="Times New Roman" w:cs="Times New Roman"/>
          <w:lang w:val="lt-LT"/>
        </w:rPr>
        <w:t xml:space="preserve"> (infuzija, skiriama esant sunkiems kūno temperatūros sutrikimams).</w:t>
      </w:r>
    </w:p>
    <w:p w14:paraId="37A7D7A5" w14:textId="240E68C1" w:rsidR="00863AD8" w:rsidRPr="00863AD8" w:rsidRDefault="00863AD8" w:rsidP="00863AD8">
      <w:pPr>
        <w:pStyle w:val="Sraopastraipa"/>
        <w:widowControl w:val="0"/>
        <w:numPr>
          <w:ilvl w:val="0"/>
          <w:numId w:val="13"/>
        </w:numPr>
        <w:autoSpaceDE w:val="0"/>
        <w:autoSpaceDN w:val="0"/>
        <w:adjustRightInd w:val="0"/>
        <w:spacing w:after="0" w:line="240" w:lineRule="auto"/>
        <w:ind w:left="567" w:hanging="567"/>
        <w:rPr>
          <w:rFonts w:ascii="Times New Roman" w:eastAsia="TimesNewRoman" w:hAnsi="Times New Roman" w:cs="Times New Roman"/>
          <w:lang w:val="lt-LT"/>
        </w:rPr>
      </w:pPr>
      <w:r w:rsidRPr="004B4B06">
        <w:rPr>
          <w:rFonts w:ascii="Times New Roman" w:eastAsia="Calibri" w:hAnsi="Times New Roman" w:cs="Times New Roman"/>
          <w:lang w:val="lt-LT"/>
        </w:rPr>
        <w:t xml:space="preserve">Vaistai, skiriami imuninės sistemos veikimo būdui pakeisti (pvz., </w:t>
      </w:r>
      <w:proofErr w:type="spellStart"/>
      <w:r w:rsidRPr="004B4B06">
        <w:rPr>
          <w:rFonts w:ascii="Times New Roman" w:eastAsia="Calibri" w:hAnsi="Times New Roman" w:cs="Times New Roman"/>
          <w:lang w:val="lt-LT"/>
        </w:rPr>
        <w:t>sirolimuzas</w:t>
      </w:r>
      <w:proofErr w:type="spellEnd"/>
      <w:r w:rsidRPr="004B4B06">
        <w:rPr>
          <w:rFonts w:ascii="Times New Roman" w:eastAsia="Calibri" w:hAnsi="Times New Roman" w:cs="Times New Roman"/>
          <w:lang w:val="lt-LT"/>
        </w:rPr>
        <w:t xml:space="preserve">, </w:t>
      </w:r>
      <w:proofErr w:type="spellStart"/>
      <w:r w:rsidRPr="004B4B06">
        <w:rPr>
          <w:rFonts w:ascii="Times New Roman" w:eastAsia="Calibri" w:hAnsi="Times New Roman" w:cs="Times New Roman"/>
          <w:lang w:val="lt-LT"/>
        </w:rPr>
        <w:t>temsirolimuzas</w:t>
      </w:r>
      <w:proofErr w:type="spellEnd"/>
      <w:r w:rsidRPr="004B4B06">
        <w:rPr>
          <w:rFonts w:ascii="Times New Roman" w:eastAsia="Calibri" w:hAnsi="Times New Roman" w:cs="Times New Roman"/>
          <w:lang w:val="lt-LT"/>
        </w:rPr>
        <w:t xml:space="preserve"> ir </w:t>
      </w:r>
      <w:proofErr w:type="spellStart"/>
      <w:r w:rsidRPr="004B4B06">
        <w:rPr>
          <w:rFonts w:ascii="Times New Roman" w:eastAsia="Calibri" w:hAnsi="Times New Roman" w:cs="Times New Roman"/>
          <w:lang w:val="lt-LT"/>
        </w:rPr>
        <w:t>everolimuzas</w:t>
      </w:r>
      <w:proofErr w:type="spellEnd"/>
      <w:r w:rsidRPr="004B4B06">
        <w:rPr>
          <w:rFonts w:ascii="Times New Roman" w:eastAsia="Calibri" w:hAnsi="Times New Roman" w:cs="Times New Roman"/>
          <w:lang w:val="lt-LT"/>
        </w:rPr>
        <w:t>).</w:t>
      </w:r>
    </w:p>
    <w:p w14:paraId="474B5EF6" w14:textId="4A4CF59C" w:rsidR="00DA1268" w:rsidRPr="00743868" w:rsidRDefault="00DA1268" w:rsidP="0004776B">
      <w:pPr>
        <w:pStyle w:val="Sraopastraipa"/>
        <w:widowControl w:val="0"/>
        <w:numPr>
          <w:ilvl w:val="0"/>
          <w:numId w:val="13"/>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Vaistai nuo ŽIV</w:t>
      </w:r>
      <w:r w:rsidR="00B32D9A" w:rsidRPr="00743868">
        <w:rPr>
          <w:rFonts w:ascii="Times New Roman" w:eastAsia="TimesNewRoman" w:hAnsi="Times New Roman" w:cs="Times New Roman"/>
          <w:lang w:val="lt-LT"/>
        </w:rPr>
        <w:t> </w:t>
      </w:r>
      <w:r w:rsidRPr="00743868">
        <w:rPr>
          <w:rFonts w:ascii="Times New Roman" w:eastAsia="TimesNewRoman" w:hAnsi="Times New Roman" w:cs="Times New Roman"/>
          <w:lang w:val="lt-LT"/>
        </w:rPr>
        <w:t>i</w:t>
      </w:r>
      <w:r w:rsidR="00C436E8" w:rsidRPr="00743868">
        <w:rPr>
          <w:rFonts w:ascii="Times New Roman" w:eastAsia="TimesNewRoman" w:hAnsi="Times New Roman" w:cs="Times New Roman"/>
          <w:lang w:val="lt-LT"/>
        </w:rPr>
        <w:t>nfekcij</w:t>
      </w:r>
      <w:r w:rsidRPr="00743868">
        <w:rPr>
          <w:rFonts w:ascii="Times New Roman" w:eastAsia="TimesNewRoman" w:hAnsi="Times New Roman" w:cs="Times New Roman"/>
          <w:lang w:val="lt-LT"/>
        </w:rPr>
        <w:t xml:space="preserve">os </w:t>
      </w:r>
      <w:r w:rsidR="00C436E8" w:rsidRPr="00743868">
        <w:rPr>
          <w:rFonts w:ascii="Times New Roman" w:eastAsia="TimesNewRoman" w:hAnsi="Times New Roman" w:cs="Times New Roman"/>
          <w:lang w:val="lt-LT"/>
        </w:rPr>
        <w:t xml:space="preserve">ar </w:t>
      </w:r>
      <w:r w:rsidRPr="00743868">
        <w:rPr>
          <w:rFonts w:ascii="Times New Roman" w:eastAsia="TimesNewRoman" w:hAnsi="Times New Roman" w:cs="Times New Roman"/>
          <w:lang w:val="lt-LT"/>
        </w:rPr>
        <w:t xml:space="preserve">AIDS </w:t>
      </w:r>
      <w:r w:rsidR="00C436E8" w:rsidRPr="00743868">
        <w:rPr>
          <w:rFonts w:ascii="Times New Roman" w:eastAsia="TimesNewRoman" w:hAnsi="Times New Roman" w:cs="Times New Roman"/>
          <w:lang w:val="lt-LT"/>
        </w:rPr>
        <w:t>(</w:t>
      </w:r>
      <w:r w:rsidRPr="00743868">
        <w:rPr>
          <w:rFonts w:ascii="Times New Roman" w:eastAsia="TimesNewRoman" w:hAnsi="Times New Roman" w:cs="Times New Roman"/>
          <w:lang w:val="lt-LT"/>
        </w:rPr>
        <w:t>pvz., ritonaviras</w:t>
      </w:r>
      <w:r w:rsidR="00C436E8" w:rsidRPr="00743868">
        <w:rPr>
          <w:rFonts w:ascii="Times New Roman" w:eastAsia="TimesNewRoman" w:hAnsi="Times New Roman" w:cs="Times New Roman"/>
          <w:lang w:val="lt-LT"/>
        </w:rPr>
        <w:t>)</w:t>
      </w:r>
      <w:r w:rsidRPr="00743868">
        <w:rPr>
          <w:rFonts w:ascii="Times New Roman" w:eastAsia="TimesNewRoman" w:hAnsi="Times New Roman" w:cs="Times New Roman"/>
          <w:lang w:val="lt-LT"/>
        </w:rPr>
        <w:t xml:space="preserve">, ar grybelinių ligų (pvz., </w:t>
      </w:r>
      <w:proofErr w:type="spellStart"/>
      <w:r w:rsidRPr="00743868">
        <w:rPr>
          <w:rFonts w:ascii="Times New Roman" w:eastAsia="TimesNewRoman" w:hAnsi="Times New Roman" w:cs="Times New Roman"/>
          <w:lang w:val="lt-LT"/>
        </w:rPr>
        <w:t>ketokonazolas</w:t>
      </w:r>
      <w:proofErr w:type="spellEnd"/>
      <w:r w:rsidRPr="00743868">
        <w:rPr>
          <w:rFonts w:ascii="Times New Roman" w:eastAsia="TimesNewRoman" w:hAnsi="Times New Roman" w:cs="Times New Roman"/>
          <w:lang w:val="lt-LT"/>
        </w:rPr>
        <w:t>).</w:t>
      </w:r>
    </w:p>
    <w:p w14:paraId="3186DD95" w14:textId="77777777" w:rsidR="00DA1268" w:rsidRPr="00743868" w:rsidRDefault="00DA1268" w:rsidP="0004776B">
      <w:pPr>
        <w:pStyle w:val="Sraopastraipa"/>
        <w:widowControl w:val="0"/>
        <w:numPr>
          <w:ilvl w:val="0"/>
          <w:numId w:val="13"/>
        </w:numPr>
        <w:autoSpaceDE w:val="0"/>
        <w:autoSpaceDN w:val="0"/>
        <w:adjustRightInd w:val="0"/>
        <w:spacing w:after="0" w:line="240" w:lineRule="auto"/>
        <w:ind w:left="567" w:hanging="567"/>
        <w:rPr>
          <w:rFonts w:ascii="Times New Roman" w:eastAsia="TimesNewRoman" w:hAnsi="Times New Roman" w:cs="Times New Roman"/>
          <w:lang w:val="lt-LT"/>
        </w:rPr>
      </w:pPr>
      <w:proofErr w:type="spellStart"/>
      <w:r w:rsidRPr="00743868">
        <w:rPr>
          <w:rFonts w:ascii="Times New Roman" w:eastAsia="TimesNewRoman" w:hAnsi="Times New Roman" w:cs="Times New Roman"/>
          <w:lang w:val="lt-LT"/>
        </w:rPr>
        <w:t>Diltiazemas</w:t>
      </w:r>
      <w:proofErr w:type="spellEnd"/>
      <w:r w:rsidRPr="00743868">
        <w:rPr>
          <w:rFonts w:ascii="Times New Roman" w:eastAsia="TimesNewRoman" w:hAnsi="Times New Roman" w:cs="Times New Roman"/>
          <w:lang w:val="lt-LT"/>
        </w:rPr>
        <w:t xml:space="preserve"> (vaistas nuo širdies ligų).</w:t>
      </w:r>
    </w:p>
    <w:p w14:paraId="1DEF6B48" w14:textId="77777777" w:rsidR="00DA1268" w:rsidRPr="00743868" w:rsidRDefault="00DA1268" w:rsidP="0004776B">
      <w:pPr>
        <w:pStyle w:val="Sraopastraipa"/>
        <w:widowControl w:val="0"/>
        <w:numPr>
          <w:ilvl w:val="0"/>
          <w:numId w:val="13"/>
        </w:numPr>
        <w:autoSpaceDE w:val="0"/>
        <w:autoSpaceDN w:val="0"/>
        <w:adjustRightInd w:val="0"/>
        <w:spacing w:after="0" w:line="240" w:lineRule="auto"/>
        <w:ind w:left="567" w:hanging="567"/>
        <w:rPr>
          <w:rFonts w:ascii="Times New Roman" w:eastAsia="TimesNewRoman" w:hAnsi="Times New Roman" w:cs="Times New Roman"/>
          <w:lang w:val="lt-LT"/>
        </w:rPr>
      </w:pPr>
      <w:proofErr w:type="spellStart"/>
      <w:r w:rsidRPr="00743868">
        <w:rPr>
          <w:rFonts w:ascii="Times New Roman" w:eastAsia="TimesNewRoman" w:hAnsi="Times New Roman" w:cs="Times New Roman"/>
          <w:lang w:val="lt-LT"/>
        </w:rPr>
        <w:t>Simvastatinas</w:t>
      </w:r>
      <w:proofErr w:type="spellEnd"/>
      <w:r w:rsidRPr="00743868">
        <w:rPr>
          <w:rFonts w:ascii="Times New Roman" w:eastAsia="TimesNewRoman" w:hAnsi="Times New Roman" w:cs="Times New Roman"/>
          <w:lang w:val="lt-LT"/>
        </w:rPr>
        <w:t xml:space="preserve"> (vaistas nuo cholesterolio kiekio padidėjimo).</w:t>
      </w:r>
    </w:p>
    <w:p w14:paraId="04F36DF2" w14:textId="77777777" w:rsidR="00DA1268" w:rsidRPr="00743868" w:rsidRDefault="00DA1268" w:rsidP="0004776B">
      <w:pPr>
        <w:pStyle w:val="Sraopastraipa"/>
        <w:widowControl w:val="0"/>
        <w:numPr>
          <w:ilvl w:val="0"/>
          <w:numId w:val="13"/>
        </w:numPr>
        <w:autoSpaceDE w:val="0"/>
        <w:autoSpaceDN w:val="0"/>
        <w:adjustRightInd w:val="0"/>
        <w:spacing w:after="0" w:line="240" w:lineRule="auto"/>
        <w:ind w:left="567" w:hanging="567"/>
        <w:rPr>
          <w:rFonts w:ascii="Times New Roman" w:eastAsia="TimesNewRoman" w:hAnsi="Times New Roman" w:cs="Times New Roman"/>
          <w:lang w:val="lt-LT"/>
        </w:rPr>
      </w:pPr>
      <w:proofErr w:type="spellStart"/>
      <w:r w:rsidRPr="00743868">
        <w:rPr>
          <w:rFonts w:ascii="Times New Roman" w:eastAsia="TimesNewRoman" w:hAnsi="Times New Roman" w:cs="Times New Roman"/>
          <w:lang w:val="lt-LT"/>
        </w:rPr>
        <w:t>Digoksinas</w:t>
      </w:r>
      <w:proofErr w:type="spellEnd"/>
      <w:r w:rsidRPr="00743868">
        <w:rPr>
          <w:rFonts w:ascii="Times New Roman" w:eastAsia="TimesNewRoman" w:hAnsi="Times New Roman" w:cs="Times New Roman"/>
          <w:lang w:val="lt-LT"/>
        </w:rPr>
        <w:t>.</w:t>
      </w:r>
    </w:p>
    <w:p w14:paraId="09CD86A7" w14:textId="77777777" w:rsidR="00C436E8" w:rsidRPr="00743868" w:rsidRDefault="00C436E8" w:rsidP="0004776B">
      <w:pPr>
        <w:widowControl w:val="0"/>
        <w:tabs>
          <w:tab w:val="clear" w:pos="567"/>
        </w:tabs>
        <w:autoSpaceDE w:val="0"/>
        <w:autoSpaceDN w:val="0"/>
        <w:adjustRightInd w:val="0"/>
        <w:spacing w:line="240" w:lineRule="auto"/>
        <w:rPr>
          <w:rFonts w:eastAsia="TimesNewRoman"/>
          <w:snapToGrid/>
          <w:szCs w:val="22"/>
          <w:lang w:val="lt-LT"/>
        </w:rPr>
      </w:pPr>
    </w:p>
    <w:p w14:paraId="2CB36ED0" w14:textId="461F5A29" w:rsidR="00DA1268" w:rsidRPr="00743868" w:rsidRDefault="00BC165F"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Raventon</w:t>
      </w:r>
      <w:proofErr w:type="spellEnd"/>
      <w:r w:rsidR="00DA1268" w:rsidRPr="00743868">
        <w:rPr>
          <w:rFonts w:eastAsia="TimesNewRoman"/>
          <w:snapToGrid/>
          <w:szCs w:val="22"/>
          <w:lang w:val="lt-LT"/>
        </w:rPr>
        <w:t>, kaip ir kitokių kraujospūdį mažinančių vaistų, poveikį gali silpninti kartu vartojami</w:t>
      </w:r>
      <w:r w:rsidR="00734171" w:rsidRPr="00743868">
        <w:rPr>
          <w:rFonts w:eastAsia="TimesNewRoman"/>
          <w:snapToGrid/>
          <w:szCs w:val="22"/>
          <w:lang w:val="lt-LT"/>
        </w:rPr>
        <w:t xml:space="preserve"> </w:t>
      </w:r>
      <w:r w:rsidR="00DA1268" w:rsidRPr="00743868">
        <w:rPr>
          <w:rFonts w:eastAsia="TimesNewRoman"/>
          <w:snapToGrid/>
          <w:szCs w:val="22"/>
          <w:lang w:val="lt-LT"/>
        </w:rPr>
        <w:t>nesteroidiniai vaistai nuo uždegimo (</w:t>
      </w:r>
      <w:r w:rsidR="0004776B">
        <w:rPr>
          <w:rFonts w:eastAsia="TimesNewRoman"/>
          <w:snapToGrid/>
          <w:szCs w:val="22"/>
          <w:lang w:val="lt-LT"/>
        </w:rPr>
        <w:t>NVPNU</w:t>
      </w:r>
      <w:r w:rsidR="00C436E8" w:rsidRPr="00743868">
        <w:rPr>
          <w:rFonts w:eastAsia="TimesNewRoman"/>
          <w:snapToGrid/>
          <w:szCs w:val="22"/>
          <w:lang w:val="lt-LT"/>
        </w:rPr>
        <w:t xml:space="preserve">, </w:t>
      </w:r>
      <w:r w:rsidR="00DA1268" w:rsidRPr="00743868">
        <w:rPr>
          <w:rFonts w:eastAsia="TimesNewRoman"/>
          <w:snapToGrid/>
          <w:szCs w:val="22"/>
          <w:lang w:val="lt-LT"/>
        </w:rPr>
        <w:t xml:space="preserve">pvz., </w:t>
      </w:r>
      <w:proofErr w:type="spellStart"/>
      <w:r w:rsidR="00DA1268" w:rsidRPr="00743868">
        <w:rPr>
          <w:rFonts w:eastAsia="TimesNewRoman"/>
          <w:snapToGrid/>
          <w:szCs w:val="22"/>
          <w:lang w:val="lt-LT"/>
        </w:rPr>
        <w:t>acetilsalicilo</w:t>
      </w:r>
      <w:proofErr w:type="spellEnd"/>
      <w:r w:rsidR="00DA1268" w:rsidRPr="00743868">
        <w:rPr>
          <w:rFonts w:eastAsia="TimesNewRoman"/>
          <w:snapToGrid/>
          <w:szCs w:val="22"/>
          <w:lang w:val="lt-LT"/>
        </w:rPr>
        <w:t xml:space="preserve"> rūgštis ar </w:t>
      </w:r>
      <w:proofErr w:type="spellStart"/>
      <w:r w:rsidR="00DA1268" w:rsidRPr="00743868">
        <w:rPr>
          <w:rFonts w:eastAsia="TimesNewRoman"/>
          <w:snapToGrid/>
          <w:szCs w:val="22"/>
          <w:lang w:val="lt-LT"/>
        </w:rPr>
        <w:t>ibuprofenas</w:t>
      </w:r>
      <w:proofErr w:type="spellEnd"/>
      <w:r w:rsidR="00DA1268" w:rsidRPr="00743868">
        <w:rPr>
          <w:rFonts w:eastAsia="TimesNewRoman"/>
          <w:snapToGrid/>
          <w:szCs w:val="22"/>
          <w:lang w:val="lt-LT"/>
        </w:rPr>
        <w:t>) arba kortikosteroidai.</w:t>
      </w:r>
    </w:p>
    <w:p w14:paraId="7AAEF99A" w14:textId="77777777" w:rsidR="00BC165F" w:rsidRPr="00743868" w:rsidRDefault="00BC165F" w:rsidP="0004776B">
      <w:pPr>
        <w:widowControl w:val="0"/>
        <w:tabs>
          <w:tab w:val="clear" w:pos="567"/>
        </w:tabs>
        <w:autoSpaceDE w:val="0"/>
        <w:autoSpaceDN w:val="0"/>
        <w:adjustRightInd w:val="0"/>
        <w:spacing w:line="240" w:lineRule="auto"/>
        <w:rPr>
          <w:rFonts w:eastAsia="TimesNewRoman"/>
          <w:snapToGrid/>
          <w:szCs w:val="22"/>
          <w:lang w:val="lt-LT"/>
        </w:rPr>
      </w:pPr>
    </w:p>
    <w:p w14:paraId="25AA7332" w14:textId="75F61ADB" w:rsidR="00F34163" w:rsidRPr="00743868" w:rsidRDefault="00BC165F" w:rsidP="0004776B">
      <w:pPr>
        <w:widowControl w:val="0"/>
        <w:tabs>
          <w:tab w:val="clear" w:pos="567"/>
        </w:tabs>
        <w:autoSpaceDE w:val="0"/>
        <w:autoSpaceDN w:val="0"/>
        <w:adjustRightInd w:val="0"/>
        <w:spacing w:line="240" w:lineRule="auto"/>
        <w:rPr>
          <w:szCs w:val="22"/>
          <w:lang w:val="lt-LT"/>
        </w:rPr>
      </w:pPr>
      <w:proofErr w:type="spellStart"/>
      <w:r w:rsidRPr="00743868">
        <w:rPr>
          <w:rFonts w:eastAsia="TimesNewRoman"/>
          <w:snapToGrid/>
          <w:szCs w:val="22"/>
          <w:lang w:val="lt-LT"/>
        </w:rPr>
        <w:t>Raventon</w:t>
      </w:r>
      <w:proofErr w:type="spellEnd"/>
      <w:r w:rsidR="00DA1268" w:rsidRPr="00743868">
        <w:rPr>
          <w:rFonts w:eastAsia="TimesNewRoman"/>
          <w:snapToGrid/>
          <w:szCs w:val="22"/>
          <w:lang w:val="lt-LT"/>
        </w:rPr>
        <w:t xml:space="preserve"> gali stiprinti kitų vaistų, vartojamų </w:t>
      </w:r>
      <w:r w:rsidR="00994442" w:rsidRPr="00743868">
        <w:rPr>
          <w:rFonts w:eastAsia="TimesNewRoman"/>
          <w:snapToGrid/>
          <w:szCs w:val="22"/>
          <w:lang w:val="lt-LT"/>
        </w:rPr>
        <w:t>dideliam</w:t>
      </w:r>
      <w:r w:rsidR="00DA1268" w:rsidRPr="00743868">
        <w:rPr>
          <w:rFonts w:eastAsia="TimesNewRoman"/>
          <w:snapToGrid/>
          <w:szCs w:val="22"/>
          <w:lang w:val="lt-LT"/>
        </w:rPr>
        <w:t xml:space="preserve"> kraujospūdži</w:t>
      </w:r>
      <w:r w:rsidR="00C436E8" w:rsidRPr="00743868">
        <w:rPr>
          <w:rFonts w:eastAsia="TimesNewRoman"/>
          <w:snapToGrid/>
          <w:szCs w:val="22"/>
          <w:lang w:val="lt-LT"/>
        </w:rPr>
        <w:t>u</w:t>
      </w:r>
      <w:r w:rsidR="00DA1268" w:rsidRPr="00743868">
        <w:rPr>
          <w:rFonts w:eastAsia="TimesNewRoman"/>
          <w:snapToGrid/>
          <w:szCs w:val="22"/>
          <w:lang w:val="lt-LT"/>
        </w:rPr>
        <w:t xml:space="preserve">i gydyti, bei </w:t>
      </w:r>
      <w:r w:rsidR="00B32D9A" w:rsidRPr="00743868">
        <w:rPr>
          <w:rFonts w:eastAsia="TimesNewRoman"/>
          <w:snapToGrid/>
          <w:szCs w:val="22"/>
          <w:lang w:val="lt-LT"/>
        </w:rPr>
        <w:t>v</w:t>
      </w:r>
      <w:r w:rsidR="00DA1268" w:rsidRPr="00743868">
        <w:rPr>
          <w:rFonts w:eastAsia="TimesNewRoman"/>
          <w:snapToGrid/>
          <w:szCs w:val="22"/>
          <w:lang w:val="lt-LT"/>
        </w:rPr>
        <w:t>a</w:t>
      </w:r>
      <w:r w:rsidR="00B32D9A" w:rsidRPr="00743868">
        <w:rPr>
          <w:rFonts w:eastAsia="TimesNewRoman"/>
          <w:snapToGrid/>
          <w:szCs w:val="22"/>
          <w:lang w:val="lt-LT"/>
        </w:rPr>
        <w:t>is</w:t>
      </w:r>
      <w:r w:rsidR="00DA1268" w:rsidRPr="00743868">
        <w:rPr>
          <w:rFonts w:eastAsia="TimesNewRoman"/>
          <w:snapToGrid/>
          <w:szCs w:val="22"/>
          <w:lang w:val="lt-LT"/>
        </w:rPr>
        <w:t>tų, galinčių</w:t>
      </w:r>
      <w:r w:rsidRPr="00743868">
        <w:rPr>
          <w:rFonts w:eastAsia="TimesNewRoman"/>
          <w:snapToGrid/>
          <w:szCs w:val="22"/>
          <w:lang w:val="lt-LT"/>
        </w:rPr>
        <w:t xml:space="preserve"> </w:t>
      </w:r>
      <w:r w:rsidR="00DA1268" w:rsidRPr="00743868">
        <w:rPr>
          <w:rFonts w:eastAsia="TimesNewRoman"/>
          <w:snapToGrid/>
          <w:szCs w:val="22"/>
          <w:lang w:val="lt-LT"/>
        </w:rPr>
        <w:t xml:space="preserve">sumažinti kraujospūdį (pvz., </w:t>
      </w:r>
      <w:proofErr w:type="spellStart"/>
      <w:r w:rsidR="00DA1268" w:rsidRPr="00743868">
        <w:rPr>
          <w:rFonts w:eastAsia="TimesNewRoman"/>
          <w:snapToGrid/>
          <w:szCs w:val="22"/>
          <w:lang w:val="lt-LT"/>
        </w:rPr>
        <w:t>baklofeno</w:t>
      </w:r>
      <w:proofErr w:type="spellEnd"/>
      <w:r w:rsidR="00DA1268" w:rsidRPr="00743868">
        <w:rPr>
          <w:rFonts w:eastAsia="TimesNewRoman"/>
          <w:snapToGrid/>
          <w:szCs w:val="22"/>
          <w:lang w:val="lt-LT"/>
        </w:rPr>
        <w:t xml:space="preserve">, </w:t>
      </w:r>
      <w:proofErr w:type="spellStart"/>
      <w:r w:rsidR="00DA1268" w:rsidRPr="00743868">
        <w:rPr>
          <w:rFonts w:eastAsia="TimesNewRoman"/>
          <w:snapToGrid/>
          <w:szCs w:val="22"/>
          <w:lang w:val="lt-LT"/>
        </w:rPr>
        <w:t>amifostino</w:t>
      </w:r>
      <w:proofErr w:type="spellEnd"/>
      <w:r w:rsidR="00DA1268" w:rsidRPr="00743868">
        <w:rPr>
          <w:rFonts w:eastAsia="TimesNewRoman"/>
          <w:snapToGrid/>
          <w:szCs w:val="22"/>
          <w:lang w:val="lt-LT"/>
        </w:rPr>
        <w:t xml:space="preserve">, </w:t>
      </w:r>
      <w:proofErr w:type="spellStart"/>
      <w:r w:rsidR="00DA1268" w:rsidRPr="00743868">
        <w:rPr>
          <w:rFonts w:eastAsia="TimesNewRoman"/>
          <w:snapToGrid/>
          <w:szCs w:val="22"/>
          <w:lang w:val="lt-LT"/>
        </w:rPr>
        <w:t>neuroleptikų</w:t>
      </w:r>
      <w:proofErr w:type="spellEnd"/>
      <w:r w:rsidR="00DA1268" w:rsidRPr="00743868">
        <w:rPr>
          <w:rFonts w:eastAsia="TimesNewRoman"/>
          <w:snapToGrid/>
          <w:szCs w:val="22"/>
          <w:lang w:val="lt-LT"/>
        </w:rPr>
        <w:t xml:space="preserve"> ar antidepresantų)</w:t>
      </w:r>
      <w:r w:rsidR="00B32D9A" w:rsidRPr="00743868">
        <w:rPr>
          <w:rFonts w:eastAsia="TimesNewRoman"/>
          <w:snapToGrid/>
          <w:szCs w:val="22"/>
          <w:lang w:val="lt-LT"/>
        </w:rPr>
        <w:t>,</w:t>
      </w:r>
      <w:r w:rsidR="00DA1268" w:rsidRPr="00743868">
        <w:rPr>
          <w:rFonts w:eastAsia="TimesNewRoman"/>
          <w:snapToGrid/>
          <w:szCs w:val="22"/>
          <w:lang w:val="lt-LT"/>
        </w:rPr>
        <w:t xml:space="preserve"> kraujospūdį</w:t>
      </w:r>
      <w:r w:rsidR="00734171" w:rsidRPr="00743868">
        <w:rPr>
          <w:rFonts w:eastAsia="TimesNewRoman"/>
          <w:snapToGrid/>
          <w:szCs w:val="22"/>
          <w:lang w:val="lt-LT"/>
        </w:rPr>
        <w:t xml:space="preserve"> </w:t>
      </w:r>
      <w:r w:rsidR="00DA1268" w:rsidRPr="00743868">
        <w:rPr>
          <w:rFonts w:eastAsia="TimesNewRoman"/>
          <w:snapToGrid/>
          <w:szCs w:val="22"/>
          <w:lang w:val="lt-LT"/>
        </w:rPr>
        <w:t>mažinantį poveikį.</w:t>
      </w:r>
    </w:p>
    <w:p w14:paraId="17120E86" w14:textId="77777777" w:rsidR="00BC165F" w:rsidRPr="002A65AC" w:rsidRDefault="00BC165F" w:rsidP="0004776B">
      <w:pPr>
        <w:pStyle w:val="Antrat4"/>
        <w:keepNext w:val="0"/>
        <w:widowControl w:val="0"/>
        <w:rPr>
          <w:rFonts w:ascii="Times New Roman" w:hAnsi="Times New Roman"/>
          <w:b w:val="0"/>
          <w:sz w:val="22"/>
          <w:lang w:val="lt-LT"/>
        </w:rPr>
      </w:pPr>
    </w:p>
    <w:p w14:paraId="2AC3D77D" w14:textId="7D712B7B" w:rsidR="00F34163" w:rsidRPr="00743868" w:rsidRDefault="00BC165F" w:rsidP="0004776B">
      <w:pPr>
        <w:pStyle w:val="Antrat4"/>
        <w:keepNext w:val="0"/>
        <w:widowControl w:val="0"/>
        <w:rPr>
          <w:rFonts w:ascii="Times New Roman" w:hAnsi="Times New Roman"/>
          <w:sz w:val="22"/>
          <w:szCs w:val="22"/>
          <w:lang w:val="lt-LT"/>
        </w:rPr>
      </w:pPr>
      <w:proofErr w:type="spellStart"/>
      <w:r w:rsidRPr="00743868">
        <w:rPr>
          <w:rFonts w:ascii="Times New Roman" w:hAnsi="Times New Roman"/>
          <w:sz w:val="22"/>
          <w:szCs w:val="22"/>
          <w:lang w:val="lt-LT"/>
        </w:rPr>
        <w:t>Raventon</w:t>
      </w:r>
      <w:proofErr w:type="spellEnd"/>
      <w:r w:rsidR="00F34163" w:rsidRPr="00743868">
        <w:rPr>
          <w:rFonts w:ascii="Times New Roman" w:hAnsi="Times New Roman"/>
          <w:sz w:val="22"/>
          <w:szCs w:val="22"/>
          <w:lang w:val="lt-LT"/>
        </w:rPr>
        <w:t xml:space="preserve"> vartojimas su maistu</w:t>
      </w:r>
      <w:r w:rsidR="00B32D9A" w:rsidRPr="00743868">
        <w:rPr>
          <w:rFonts w:ascii="Times New Roman" w:hAnsi="Times New Roman"/>
          <w:sz w:val="22"/>
          <w:szCs w:val="22"/>
          <w:lang w:val="lt-LT"/>
        </w:rPr>
        <w:t>,</w:t>
      </w:r>
      <w:r w:rsidRPr="00743868">
        <w:rPr>
          <w:rFonts w:ascii="Times New Roman" w:hAnsi="Times New Roman"/>
          <w:sz w:val="22"/>
          <w:szCs w:val="22"/>
          <w:lang w:val="lt-LT"/>
        </w:rPr>
        <w:t xml:space="preserve"> </w:t>
      </w:r>
      <w:r w:rsidR="00F34163" w:rsidRPr="00743868">
        <w:rPr>
          <w:rFonts w:ascii="Times New Roman" w:hAnsi="Times New Roman"/>
          <w:sz w:val="22"/>
          <w:szCs w:val="22"/>
          <w:lang w:val="lt-LT"/>
        </w:rPr>
        <w:t>gėrimais</w:t>
      </w:r>
      <w:r w:rsidR="00B32D9A" w:rsidRPr="00743868">
        <w:rPr>
          <w:rFonts w:ascii="Times New Roman" w:hAnsi="Times New Roman"/>
          <w:sz w:val="22"/>
          <w:szCs w:val="22"/>
          <w:lang w:val="lt-LT"/>
        </w:rPr>
        <w:t xml:space="preserve"> ir alkoholiu</w:t>
      </w:r>
    </w:p>
    <w:p w14:paraId="362EA1B7" w14:textId="77777777" w:rsidR="00BC165F" w:rsidRPr="00743868" w:rsidRDefault="00BC165F"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Alkoholis gali papildomai sumažinti mažą kraujospūdį. Stodamiesi tai Jūs galite pajusti kaip svaigulį.</w:t>
      </w:r>
    </w:p>
    <w:p w14:paraId="35FEB203" w14:textId="77777777" w:rsidR="00BC165F" w:rsidRPr="00743868" w:rsidRDefault="00BC165F" w:rsidP="0004776B">
      <w:pPr>
        <w:widowControl w:val="0"/>
        <w:tabs>
          <w:tab w:val="clear" w:pos="567"/>
        </w:tabs>
        <w:autoSpaceDE w:val="0"/>
        <w:autoSpaceDN w:val="0"/>
        <w:adjustRightInd w:val="0"/>
        <w:spacing w:line="240" w:lineRule="auto"/>
        <w:rPr>
          <w:rFonts w:eastAsia="TimesNewRoman"/>
          <w:snapToGrid/>
          <w:szCs w:val="22"/>
          <w:lang w:val="lt-LT"/>
        </w:rPr>
      </w:pPr>
    </w:p>
    <w:p w14:paraId="06FFF057" w14:textId="77777777" w:rsidR="00F34163" w:rsidRPr="00743868" w:rsidRDefault="00BC165F" w:rsidP="0004776B">
      <w:pPr>
        <w:widowControl w:val="0"/>
        <w:tabs>
          <w:tab w:val="clear" w:pos="567"/>
        </w:tabs>
        <w:autoSpaceDE w:val="0"/>
        <w:autoSpaceDN w:val="0"/>
        <w:adjustRightInd w:val="0"/>
        <w:spacing w:line="240" w:lineRule="auto"/>
        <w:rPr>
          <w:szCs w:val="22"/>
          <w:lang w:val="lt-LT"/>
        </w:rPr>
      </w:pPr>
      <w:proofErr w:type="spellStart"/>
      <w:r w:rsidRPr="00743868">
        <w:rPr>
          <w:rFonts w:eastAsia="TimesNewRoman"/>
          <w:snapToGrid/>
          <w:szCs w:val="22"/>
          <w:lang w:val="lt-LT"/>
        </w:rPr>
        <w:t>Raventon</w:t>
      </w:r>
      <w:proofErr w:type="spellEnd"/>
      <w:r w:rsidRPr="00743868">
        <w:rPr>
          <w:rFonts w:eastAsia="TimesNewRoman"/>
          <w:snapToGrid/>
          <w:szCs w:val="22"/>
          <w:lang w:val="lt-LT"/>
        </w:rPr>
        <w:t xml:space="preserve"> vartojimo metu nevalgykite greipfrutų ir negerkite jų sulčių. Greipfrutai ir jų sultys kai</w:t>
      </w:r>
      <w:r w:rsidR="00734171" w:rsidRPr="00743868">
        <w:rPr>
          <w:rFonts w:eastAsia="TimesNewRoman"/>
          <w:snapToGrid/>
          <w:szCs w:val="22"/>
          <w:lang w:val="lt-LT"/>
        </w:rPr>
        <w:t xml:space="preserve"> </w:t>
      </w:r>
      <w:r w:rsidRPr="00743868">
        <w:rPr>
          <w:rFonts w:eastAsia="TimesNewRoman"/>
          <w:snapToGrid/>
          <w:szCs w:val="22"/>
          <w:lang w:val="lt-LT"/>
        </w:rPr>
        <w:t xml:space="preserve">kuriems pacientams gali padidinti veikliosios medžiagos </w:t>
      </w:r>
      <w:proofErr w:type="spellStart"/>
      <w:r w:rsidRPr="00743868">
        <w:rPr>
          <w:rFonts w:eastAsia="TimesNewRoman"/>
          <w:snapToGrid/>
          <w:szCs w:val="22"/>
          <w:lang w:val="lt-LT"/>
        </w:rPr>
        <w:t>amlodipino</w:t>
      </w:r>
      <w:proofErr w:type="spellEnd"/>
      <w:r w:rsidRPr="00743868">
        <w:rPr>
          <w:rFonts w:eastAsia="TimesNewRoman"/>
          <w:snapToGrid/>
          <w:szCs w:val="22"/>
          <w:lang w:val="lt-LT"/>
        </w:rPr>
        <w:t xml:space="preserve"> koncentraciją kraujyje, todėl gali</w:t>
      </w:r>
      <w:r w:rsidR="00734171" w:rsidRPr="00743868">
        <w:rPr>
          <w:rFonts w:eastAsia="TimesNewRoman"/>
          <w:snapToGrid/>
          <w:szCs w:val="22"/>
          <w:lang w:val="lt-LT"/>
        </w:rPr>
        <w:t xml:space="preserve"> </w:t>
      </w:r>
      <w:r w:rsidRPr="00743868">
        <w:rPr>
          <w:rFonts w:eastAsia="TimesNewRoman"/>
          <w:snapToGrid/>
          <w:szCs w:val="22"/>
          <w:lang w:val="lt-LT"/>
        </w:rPr>
        <w:t xml:space="preserve">sustiprėti </w:t>
      </w:r>
      <w:proofErr w:type="spellStart"/>
      <w:r w:rsidRPr="00743868">
        <w:rPr>
          <w:rFonts w:eastAsia="TimesNewRoman"/>
          <w:snapToGrid/>
          <w:szCs w:val="22"/>
          <w:lang w:val="lt-LT"/>
        </w:rPr>
        <w:t>Raventon</w:t>
      </w:r>
      <w:proofErr w:type="spellEnd"/>
      <w:r w:rsidRPr="00743868">
        <w:rPr>
          <w:rFonts w:eastAsia="TimesNewRoman"/>
          <w:snapToGrid/>
          <w:szCs w:val="22"/>
          <w:lang w:val="lt-LT"/>
        </w:rPr>
        <w:t xml:space="preserve"> sukeliamas kraujospūdį mažinantis poveikis.</w:t>
      </w:r>
    </w:p>
    <w:p w14:paraId="23B3E584" w14:textId="77777777" w:rsidR="00BC165F" w:rsidRPr="002A65AC" w:rsidRDefault="00BC165F" w:rsidP="0004776B">
      <w:pPr>
        <w:pStyle w:val="Antrat4"/>
        <w:keepNext w:val="0"/>
        <w:widowControl w:val="0"/>
        <w:rPr>
          <w:rFonts w:ascii="Times New Roman" w:hAnsi="Times New Roman"/>
          <w:b w:val="0"/>
          <w:sz w:val="22"/>
          <w:lang w:val="lt-LT"/>
        </w:rPr>
      </w:pPr>
    </w:p>
    <w:p w14:paraId="4778BD5D"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Nėštumas ir žindymo laikotarpis</w:t>
      </w:r>
    </w:p>
    <w:p w14:paraId="7E056C67" w14:textId="77777777" w:rsidR="00BC165F" w:rsidRPr="00D23724" w:rsidRDefault="00BC165F" w:rsidP="0004776B">
      <w:pPr>
        <w:widowControl w:val="0"/>
        <w:tabs>
          <w:tab w:val="clear" w:pos="567"/>
        </w:tabs>
        <w:autoSpaceDE w:val="0"/>
        <w:autoSpaceDN w:val="0"/>
        <w:adjustRightInd w:val="0"/>
        <w:spacing w:line="240" w:lineRule="auto"/>
        <w:rPr>
          <w:rFonts w:eastAsia="TimesNewRoman"/>
          <w:i/>
          <w:snapToGrid/>
          <w:szCs w:val="22"/>
          <w:lang w:val="lt-LT"/>
        </w:rPr>
      </w:pPr>
      <w:r w:rsidRPr="00D23724">
        <w:rPr>
          <w:rFonts w:eastAsia="TimesNewRoman"/>
          <w:i/>
          <w:snapToGrid/>
          <w:szCs w:val="22"/>
          <w:lang w:val="lt-LT"/>
        </w:rPr>
        <w:t>Nėštumas</w:t>
      </w:r>
    </w:p>
    <w:p w14:paraId="324757A6" w14:textId="34911A94" w:rsidR="00BC165F" w:rsidRPr="00743868" w:rsidRDefault="00BC165F"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Jeigu esate nėščia, žindote kūdikį, manote, kad galbūt esate nėščia, arba planuojate pastoti, </w:t>
      </w:r>
      <w:r w:rsidR="00B43E38" w:rsidRPr="00B43E38">
        <w:rPr>
          <w:rFonts w:eastAsia="TimesNewRoman"/>
          <w:snapToGrid/>
          <w:szCs w:val="22"/>
          <w:lang w:val="lt-LT"/>
        </w:rPr>
        <w:t>tai prieš vartodama šį vaistą pasitarkite su</w:t>
      </w:r>
      <w:r w:rsidR="007A20BA">
        <w:rPr>
          <w:rFonts w:eastAsia="TimesNewRoman"/>
          <w:snapToGrid/>
          <w:szCs w:val="22"/>
          <w:lang w:val="lt-LT"/>
        </w:rPr>
        <w:t xml:space="preserve"> gydytoju</w:t>
      </w:r>
      <w:r w:rsidRPr="00743868">
        <w:rPr>
          <w:rFonts w:eastAsia="TimesNewRoman"/>
          <w:snapToGrid/>
          <w:szCs w:val="22"/>
          <w:lang w:val="lt-LT"/>
        </w:rPr>
        <w:t xml:space="preserve">. Jūsų gydytojas paprastai lieps Jums nebevartoti </w:t>
      </w:r>
      <w:proofErr w:type="spellStart"/>
      <w:r w:rsidRPr="00743868">
        <w:rPr>
          <w:rFonts w:eastAsia="TimesNewRoman"/>
          <w:snapToGrid/>
          <w:szCs w:val="22"/>
          <w:lang w:val="lt-LT"/>
        </w:rPr>
        <w:t>Raventon</w:t>
      </w:r>
      <w:proofErr w:type="spellEnd"/>
      <w:r w:rsidRPr="00743868">
        <w:rPr>
          <w:rFonts w:eastAsia="TimesNewRoman"/>
          <w:snapToGrid/>
          <w:szCs w:val="22"/>
          <w:lang w:val="lt-LT"/>
        </w:rPr>
        <w:t xml:space="preserve"> prieš planuojant</w:t>
      </w:r>
      <w:r w:rsidR="00734171" w:rsidRPr="00743868">
        <w:rPr>
          <w:rFonts w:eastAsia="TimesNewRoman"/>
          <w:snapToGrid/>
          <w:szCs w:val="22"/>
          <w:lang w:val="lt-LT"/>
        </w:rPr>
        <w:t xml:space="preserve"> </w:t>
      </w:r>
      <w:r w:rsidRPr="00743868">
        <w:rPr>
          <w:rFonts w:eastAsia="TimesNewRoman"/>
          <w:snapToGrid/>
          <w:szCs w:val="22"/>
          <w:lang w:val="lt-LT"/>
        </w:rPr>
        <w:t xml:space="preserve">pastojimą arba iš karto sužinojus apie nėštumą ir paskirs kitą vaistą vietoj </w:t>
      </w:r>
      <w:proofErr w:type="spellStart"/>
      <w:r w:rsidRPr="00743868">
        <w:rPr>
          <w:rFonts w:eastAsia="TimesNewRoman"/>
          <w:snapToGrid/>
          <w:szCs w:val="22"/>
          <w:lang w:val="lt-LT"/>
        </w:rPr>
        <w:t>Raventon</w:t>
      </w:r>
      <w:proofErr w:type="spellEnd"/>
      <w:r w:rsidRPr="00743868">
        <w:rPr>
          <w:rFonts w:eastAsia="TimesNewRoman"/>
          <w:snapToGrid/>
          <w:szCs w:val="22"/>
          <w:lang w:val="lt-LT"/>
        </w:rPr>
        <w:t>.</w:t>
      </w:r>
      <w:r w:rsidR="00764C63" w:rsidRPr="00743868">
        <w:rPr>
          <w:rFonts w:eastAsia="TimesNewRoman"/>
          <w:snapToGrid/>
          <w:szCs w:val="22"/>
          <w:lang w:val="lt-LT"/>
        </w:rPr>
        <w:t xml:space="preserve"> </w:t>
      </w:r>
      <w:proofErr w:type="spellStart"/>
      <w:r w:rsidRPr="00743868">
        <w:rPr>
          <w:rFonts w:eastAsia="TimesNewRoman"/>
          <w:snapToGrid/>
          <w:szCs w:val="22"/>
          <w:lang w:val="lt-LT"/>
        </w:rPr>
        <w:t>Raventon</w:t>
      </w:r>
      <w:proofErr w:type="spellEnd"/>
      <w:r w:rsidRPr="00743868">
        <w:rPr>
          <w:rFonts w:eastAsia="TimesNewRoman"/>
          <w:snapToGrid/>
          <w:szCs w:val="22"/>
          <w:lang w:val="lt-LT"/>
        </w:rPr>
        <w:t xml:space="preserve"> yra nerekomenduojamas ankstyvuoju nėštumo laikotarpiu ir negali būti vartojamas, jei esate</w:t>
      </w:r>
      <w:r w:rsidR="00734171" w:rsidRPr="00743868">
        <w:rPr>
          <w:rFonts w:eastAsia="TimesNewRoman"/>
          <w:snapToGrid/>
          <w:szCs w:val="22"/>
          <w:lang w:val="lt-LT"/>
        </w:rPr>
        <w:t xml:space="preserve"> </w:t>
      </w:r>
      <w:r w:rsidRPr="00743868">
        <w:rPr>
          <w:rFonts w:eastAsia="TimesNewRoman"/>
          <w:snapToGrid/>
          <w:szCs w:val="22"/>
          <w:lang w:val="lt-LT"/>
        </w:rPr>
        <w:t xml:space="preserve">daugiau </w:t>
      </w:r>
      <w:r w:rsidR="007A20BA">
        <w:rPr>
          <w:rFonts w:eastAsia="TimesNewRoman"/>
          <w:snapToGrid/>
          <w:szCs w:val="22"/>
          <w:lang w:val="lt-LT"/>
        </w:rPr>
        <w:t>negu</w:t>
      </w:r>
      <w:r w:rsidRPr="00743868">
        <w:rPr>
          <w:rFonts w:eastAsia="TimesNewRoman"/>
          <w:snapToGrid/>
          <w:szCs w:val="22"/>
          <w:lang w:val="lt-LT"/>
        </w:rPr>
        <w:t xml:space="preserve"> tris</w:t>
      </w:r>
      <w:r w:rsidR="00D30C77" w:rsidRPr="00743868">
        <w:rPr>
          <w:rFonts w:eastAsia="TimesNewRoman"/>
          <w:snapToGrid/>
          <w:szCs w:val="22"/>
          <w:lang w:val="lt-LT"/>
        </w:rPr>
        <w:t> </w:t>
      </w:r>
      <w:r w:rsidRPr="00743868">
        <w:rPr>
          <w:rFonts w:eastAsia="TimesNewRoman"/>
          <w:snapToGrid/>
          <w:szCs w:val="22"/>
          <w:lang w:val="lt-LT"/>
        </w:rPr>
        <w:t>mėnesius nėščia, nes</w:t>
      </w:r>
      <w:r w:rsidR="00C603BA">
        <w:rPr>
          <w:rFonts w:eastAsia="TimesNewRoman"/>
          <w:snapToGrid/>
          <w:szCs w:val="22"/>
          <w:lang w:val="lt-LT"/>
        </w:rPr>
        <w:t xml:space="preserve"> </w:t>
      </w:r>
      <w:r w:rsidR="007A20BA" w:rsidRPr="004B4B06">
        <w:rPr>
          <w:rFonts w:eastAsia="Calibri"/>
          <w:snapToGrid/>
          <w:szCs w:val="22"/>
          <w:lang w:val="lt-LT"/>
        </w:rPr>
        <w:t>vartojant po trijų nėštumo mėnesių jis gali labai pakenkti Jūsų kūdikiui</w:t>
      </w:r>
      <w:r w:rsidRPr="00743868">
        <w:rPr>
          <w:rFonts w:eastAsia="TimesNewRoman"/>
          <w:snapToGrid/>
          <w:szCs w:val="22"/>
          <w:lang w:val="lt-LT"/>
        </w:rPr>
        <w:t>.</w:t>
      </w:r>
    </w:p>
    <w:p w14:paraId="486A401A" w14:textId="77777777" w:rsidR="007A20BA" w:rsidRPr="00743868" w:rsidRDefault="007A20BA" w:rsidP="007A20BA">
      <w:pPr>
        <w:tabs>
          <w:tab w:val="clear" w:pos="567"/>
        </w:tabs>
        <w:autoSpaceDE w:val="0"/>
        <w:autoSpaceDN w:val="0"/>
        <w:adjustRightInd w:val="0"/>
        <w:spacing w:line="240" w:lineRule="auto"/>
        <w:rPr>
          <w:rFonts w:eastAsia="TimesNewRoman"/>
          <w:snapToGrid/>
          <w:szCs w:val="22"/>
          <w:lang w:val="lt-LT"/>
        </w:rPr>
      </w:pPr>
    </w:p>
    <w:p w14:paraId="2005D997" w14:textId="26BF63A9" w:rsidR="00BC165F" w:rsidRPr="00D23724" w:rsidRDefault="00BC165F" w:rsidP="0004776B">
      <w:pPr>
        <w:widowControl w:val="0"/>
        <w:tabs>
          <w:tab w:val="clear" w:pos="567"/>
        </w:tabs>
        <w:autoSpaceDE w:val="0"/>
        <w:autoSpaceDN w:val="0"/>
        <w:adjustRightInd w:val="0"/>
        <w:spacing w:line="240" w:lineRule="auto"/>
        <w:rPr>
          <w:rFonts w:eastAsia="TimesNewRoman"/>
          <w:i/>
          <w:snapToGrid/>
          <w:szCs w:val="22"/>
          <w:lang w:val="lt-LT"/>
        </w:rPr>
      </w:pPr>
      <w:r w:rsidRPr="00D23724">
        <w:rPr>
          <w:rFonts w:eastAsia="TimesNewRoman"/>
          <w:i/>
          <w:snapToGrid/>
          <w:szCs w:val="22"/>
          <w:lang w:val="lt-LT"/>
        </w:rPr>
        <w:t>Žindymas</w:t>
      </w:r>
    </w:p>
    <w:p w14:paraId="1B79322D" w14:textId="77777777" w:rsidR="00BC165F" w:rsidRPr="00743868" w:rsidRDefault="00BC165F"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Nustatyta, kad nedidelis kiekis </w:t>
      </w:r>
      <w:proofErr w:type="spellStart"/>
      <w:r w:rsidRPr="00743868">
        <w:rPr>
          <w:rFonts w:eastAsia="TimesNewRoman"/>
          <w:snapToGrid/>
          <w:szCs w:val="22"/>
          <w:lang w:val="lt-LT"/>
        </w:rPr>
        <w:t>amlodipino</w:t>
      </w:r>
      <w:proofErr w:type="spellEnd"/>
      <w:r w:rsidRPr="00743868">
        <w:rPr>
          <w:rFonts w:eastAsia="TimesNewRoman"/>
          <w:snapToGrid/>
          <w:szCs w:val="22"/>
          <w:lang w:val="lt-LT"/>
        </w:rPr>
        <w:t xml:space="preserve"> patenka į motinos pieną.</w:t>
      </w:r>
    </w:p>
    <w:p w14:paraId="1386A44B" w14:textId="3407311F" w:rsidR="00BC165F" w:rsidRPr="00743868" w:rsidRDefault="00BC165F"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Pasakykite savo gydytojui, jei maitinate krūtimi arba ruošiatės tai pradėti daryti. </w:t>
      </w:r>
      <w:proofErr w:type="spellStart"/>
      <w:r w:rsidRPr="00743868">
        <w:rPr>
          <w:rFonts w:eastAsia="TimesNewRoman"/>
          <w:snapToGrid/>
          <w:szCs w:val="22"/>
          <w:lang w:val="lt-LT"/>
        </w:rPr>
        <w:t>Raventon</w:t>
      </w:r>
      <w:proofErr w:type="spellEnd"/>
      <w:r w:rsidR="00734171" w:rsidRPr="00743868">
        <w:rPr>
          <w:rFonts w:eastAsia="TimesNewRoman"/>
          <w:snapToGrid/>
          <w:szCs w:val="22"/>
          <w:lang w:val="lt-LT"/>
        </w:rPr>
        <w:t xml:space="preserve"> </w:t>
      </w:r>
      <w:r w:rsidRPr="00743868">
        <w:rPr>
          <w:rFonts w:eastAsia="TimesNewRoman"/>
          <w:snapToGrid/>
          <w:szCs w:val="22"/>
          <w:lang w:val="lt-LT"/>
        </w:rPr>
        <w:t>nerekomenduojamas krūtimi maitinančioms motinoms. Jei motina nori maitinti krūtimi, gydytojas gali</w:t>
      </w:r>
      <w:r w:rsidR="00734171" w:rsidRPr="00743868">
        <w:rPr>
          <w:rFonts w:eastAsia="TimesNewRoman"/>
          <w:snapToGrid/>
          <w:szCs w:val="22"/>
          <w:lang w:val="lt-LT"/>
        </w:rPr>
        <w:t xml:space="preserve"> </w:t>
      </w:r>
      <w:r w:rsidRPr="00743868">
        <w:rPr>
          <w:rFonts w:eastAsia="TimesNewRoman"/>
          <w:snapToGrid/>
          <w:szCs w:val="22"/>
          <w:lang w:val="lt-LT"/>
        </w:rPr>
        <w:t>paskirti kit</w:t>
      </w:r>
      <w:r w:rsidR="00D30C77" w:rsidRPr="00743868">
        <w:rPr>
          <w:rFonts w:eastAsia="TimesNewRoman"/>
          <w:snapToGrid/>
          <w:szCs w:val="22"/>
          <w:lang w:val="lt-LT"/>
        </w:rPr>
        <w:t>o</w:t>
      </w:r>
      <w:r w:rsidRPr="00743868">
        <w:rPr>
          <w:rFonts w:eastAsia="TimesNewRoman"/>
          <w:snapToGrid/>
          <w:szCs w:val="22"/>
          <w:lang w:val="lt-LT"/>
        </w:rPr>
        <w:t xml:space="preserve"> vaist</w:t>
      </w:r>
      <w:r w:rsidR="00D30C77" w:rsidRPr="00743868">
        <w:rPr>
          <w:rFonts w:eastAsia="TimesNewRoman"/>
          <w:snapToGrid/>
          <w:szCs w:val="22"/>
          <w:lang w:val="lt-LT"/>
        </w:rPr>
        <w:t>o</w:t>
      </w:r>
      <w:r w:rsidRPr="00743868">
        <w:rPr>
          <w:rFonts w:eastAsia="TimesNewRoman"/>
          <w:snapToGrid/>
          <w:szCs w:val="22"/>
          <w:lang w:val="lt-LT"/>
        </w:rPr>
        <w:t>, ypač jei norima žindyti naujagimį arba prieš laiką gimusį kūdikį.</w:t>
      </w:r>
    </w:p>
    <w:p w14:paraId="2F5990B6" w14:textId="77777777" w:rsidR="00764C63" w:rsidRPr="00743868" w:rsidRDefault="00764C63" w:rsidP="0004776B">
      <w:pPr>
        <w:widowControl w:val="0"/>
        <w:numPr>
          <w:ilvl w:val="12"/>
          <w:numId w:val="0"/>
        </w:numPr>
        <w:tabs>
          <w:tab w:val="clear" w:pos="567"/>
        </w:tabs>
        <w:spacing w:line="240" w:lineRule="auto"/>
        <w:rPr>
          <w:rFonts w:eastAsia="TimesNewRoman"/>
          <w:snapToGrid/>
          <w:szCs w:val="22"/>
          <w:lang w:val="lt-LT"/>
        </w:rPr>
      </w:pPr>
    </w:p>
    <w:p w14:paraId="1A116A30" w14:textId="40913932" w:rsidR="00BC165F" w:rsidRPr="00743868" w:rsidRDefault="00BC165F" w:rsidP="0004776B">
      <w:pPr>
        <w:widowControl w:val="0"/>
        <w:numPr>
          <w:ilvl w:val="12"/>
          <w:numId w:val="0"/>
        </w:numPr>
        <w:tabs>
          <w:tab w:val="clear" w:pos="567"/>
        </w:tabs>
        <w:spacing w:line="240" w:lineRule="auto"/>
        <w:rPr>
          <w:rFonts w:eastAsia="TimesNewRoman"/>
          <w:snapToGrid/>
          <w:szCs w:val="22"/>
          <w:lang w:val="lt-LT"/>
        </w:rPr>
      </w:pPr>
      <w:r w:rsidRPr="00743868">
        <w:rPr>
          <w:rFonts w:eastAsia="TimesNewRoman"/>
          <w:snapToGrid/>
          <w:szCs w:val="22"/>
          <w:lang w:val="lt-LT"/>
        </w:rPr>
        <w:t>Prieš vartodama bet kok</w:t>
      </w:r>
      <w:r w:rsidR="00D30C77" w:rsidRPr="00743868">
        <w:rPr>
          <w:rFonts w:eastAsia="TimesNewRoman"/>
          <w:snapToGrid/>
          <w:szCs w:val="22"/>
          <w:lang w:val="lt-LT"/>
        </w:rPr>
        <w:t>io</w:t>
      </w:r>
      <w:r w:rsidRPr="00743868">
        <w:rPr>
          <w:rFonts w:eastAsia="TimesNewRoman"/>
          <w:snapToGrid/>
          <w:szCs w:val="22"/>
          <w:lang w:val="lt-LT"/>
        </w:rPr>
        <w:t xml:space="preserve"> vaist</w:t>
      </w:r>
      <w:r w:rsidR="00D30C77" w:rsidRPr="00743868">
        <w:rPr>
          <w:rFonts w:eastAsia="TimesNewRoman"/>
          <w:snapToGrid/>
          <w:szCs w:val="22"/>
          <w:lang w:val="lt-LT"/>
        </w:rPr>
        <w:t>o</w:t>
      </w:r>
      <w:r w:rsidRPr="00743868">
        <w:rPr>
          <w:rFonts w:eastAsia="TimesNewRoman"/>
          <w:snapToGrid/>
          <w:szCs w:val="22"/>
          <w:lang w:val="lt-LT"/>
        </w:rPr>
        <w:t>, pasitarkite su gydytoju arba vaistininku.</w:t>
      </w:r>
    </w:p>
    <w:p w14:paraId="292385A3" w14:textId="77777777" w:rsidR="00F34163" w:rsidRPr="00743868" w:rsidRDefault="00F34163" w:rsidP="0004776B">
      <w:pPr>
        <w:widowControl w:val="0"/>
        <w:numPr>
          <w:ilvl w:val="12"/>
          <w:numId w:val="0"/>
        </w:numPr>
        <w:tabs>
          <w:tab w:val="clear" w:pos="567"/>
        </w:tabs>
        <w:spacing w:line="240" w:lineRule="auto"/>
        <w:rPr>
          <w:szCs w:val="22"/>
          <w:lang w:val="lt-LT"/>
        </w:rPr>
      </w:pPr>
    </w:p>
    <w:p w14:paraId="52CA7BA8"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Vairavimas ir mechanizmų valdymas</w:t>
      </w:r>
    </w:p>
    <w:p w14:paraId="3CF6B3C6" w14:textId="5A4F3879" w:rsidR="00F34163" w:rsidRPr="00743868" w:rsidRDefault="00BC165F"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Kai kuriems žmonėms, gydomiems nuo didelio kraujospūdžio ligos, gali pasireikšti šalutinis poveikis,</w:t>
      </w:r>
      <w:r w:rsidR="00734171" w:rsidRPr="00743868">
        <w:rPr>
          <w:rFonts w:eastAsia="TimesNewRoman"/>
          <w:snapToGrid/>
          <w:szCs w:val="22"/>
          <w:lang w:val="lt-LT"/>
        </w:rPr>
        <w:t xml:space="preserve"> </w:t>
      </w:r>
      <w:r w:rsidRPr="00743868">
        <w:rPr>
          <w:rFonts w:eastAsia="TimesNewRoman"/>
          <w:snapToGrid/>
          <w:szCs w:val="22"/>
          <w:lang w:val="lt-LT"/>
        </w:rPr>
        <w:t xml:space="preserve">pvz., </w:t>
      </w:r>
      <w:r w:rsidR="00764C63" w:rsidRPr="00743868">
        <w:rPr>
          <w:rFonts w:eastAsia="TimesNewRoman"/>
          <w:snapToGrid/>
          <w:szCs w:val="22"/>
          <w:lang w:val="lt-LT"/>
        </w:rPr>
        <w:t>apalpimas, mie</w:t>
      </w:r>
      <w:r w:rsidRPr="00743868">
        <w:rPr>
          <w:rFonts w:eastAsia="TimesNewRoman"/>
          <w:snapToGrid/>
          <w:szCs w:val="22"/>
          <w:lang w:val="lt-LT"/>
        </w:rPr>
        <w:t>g</w:t>
      </w:r>
      <w:r w:rsidR="00764C63" w:rsidRPr="00743868">
        <w:rPr>
          <w:rFonts w:eastAsia="TimesNewRoman"/>
          <w:snapToGrid/>
          <w:szCs w:val="22"/>
          <w:lang w:val="lt-LT"/>
        </w:rPr>
        <w:t>uistum</w:t>
      </w:r>
      <w:r w:rsidRPr="00743868">
        <w:rPr>
          <w:rFonts w:eastAsia="TimesNewRoman"/>
          <w:snapToGrid/>
          <w:szCs w:val="22"/>
          <w:lang w:val="lt-LT"/>
        </w:rPr>
        <w:t>as</w:t>
      </w:r>
      <w:r w:rsidR="00764C63" w:rsidRPr="00743868">
        <w:rPr>
          <w:rFonts w:eastAsia="TimesNewRoman"/>
          <w:snapToGrid/>
          <w:szCs w:val="22"/>
          <w:lang w:val="lt-LT"/>
        </w:rPr>
        <w:t>,</w:t>
      </w:r>
      <w:r w:rsidRPr="00743868">
        <w:rPr>
          <w:rFonts w:eastAsia="TimesNewRoman"/>
          <w:snapToGrid/>
          <w:szCs w:val="22"/>
          <w:lang w:val="lt-LT"/>
        </w:rPr>
        <w:t xml:space="preserve"> svaig</w:t>
      </w:r>
      <w:r w:rsidR="00764C63" w:rsidRPr="00743868">
        <w:rPr>
          <w:rFonts w:eastAsia="TimesNewRoman"/>
          <w:snapToGrid/>
          <w:szCs w:val="22"/>
          <w:lang w:val="lt-LT"/>
        </w:rPr>
        <w:t>uly</w:t>
      </w:r>
      <w:r w:rsidRPr="00743868">
        <w:rPr>
          <w:rFonts w:eastAsia="TimesNewRoman"/>
          <w:snapToGrid/>
          <w:szCs w:val="22"/>
          <w:lang w:val="lt-LT"/>
        </w:rPr>
        <w:t>s ar sukimosi pojūtis (</w:t>
      </w:r>
      <w:r w:rsidR="00764C63" w:rsidRPr="00743868">
        <w:rPr>
          <w:rFonts w:eastAsia="TimesNewRoman"/>
          <w:snapToGrid/>
          <w:szCs w:val="22"/>
          <w:lang w:val="lt-LT"/>
        </w:rPr>
        <w:t>s</w:t>
      </w:r>
      <w:r w:rsidRPr="00D23724">
        <w:rPr>
          <w:rFonts w:eastAsia="TimesNewRoman"/>
          <w:iCs/>
          <w:snapToGrid/>
          <w:szCs w:val="22"/>
          <w:lang w:val="lt-LT"/>
        </w:rPr>
        <w:t>v</w:t>
      </w:r>
      <w:r w:rsidR="00764C63" w:rsidRPr="00743868">
        <w:rPr>
          <w:rFonts w:eastAsia="TimesNewRoman"/>
          <w:iCs/>
          <w:snapToGrid/>
          <w:szCs w:val="22"/>
          <w:lang w:val="lt-LT"/>
        </w:rPr>
        <w:t>a</w:t>
      </w:r>
      <w:r w:rsidRPr="00D23724">
        <w:rPr>
          <w:rFonts w:eastAsia="TimesNewRoman"/>
          <w:iCs/>
          <w:snapToGrid/>
          <w:szCs w:val="22"/>
          <w:lang w:val="lt-LT"/>
        </w:rPr>
        <w:t>ig</w:t>
      </w:r>
      <w:r w:rsidR="00764C63" w:rsidRPr="00743868">
        <w:rPr>
          <w:rFonts w:eastAsia="TimesNewRoman"/>
          <w:iCs/>
          <w:snapToGrid/>
          <w:szCs w:val="22"/>
          <w:lang w:val="lt-LT"/>
        </w:rPr>
        <w:t>imas</w:t>
      </w:r>
      <w:r w:rsidRPr="00743868">
        <w:rPr>
          <w:rFonts w:eastAsia="TimesNewRoman"/>
          <w:snapToGrid/>
          <w:szCs w:val="22"/>
          <w:lang w:val="lt-LT"/>
        </w:rPr>
        <w:t>). Jeigu Jums toks poveikis pasireiškė, nevairuokite</w:t>
      </w:r>
      <w:r w:rsidR="00734171" w:rsidRPr="00743868">
        <w:rPr>
          <w:rFonts w:eastAsia="TimesNewRoman"/>
          <w:snapToGrid/>
          <w:szCs w:val="22"/>
          <w:lang w:val="lt-LT"/>
        </w:rPr>
        <w:t xml:space="preserve"> </w:t>
      </w:r>
      <w:r w:rsidRPr="00743868">
        <w:rPr>
          <w:rFonts w:eastAsia="TimesNewRoman"/>
          <w:snapToGrid/>
          <w:szCs w:val="22"/>
          <w:lang w:val="lt-LT"/>
        </w:rPr>
        <w:t>ir nevaldykite mechanizmų.</w:t>
      </w:r>
    </w:p>
    <w:p w14:paraId="5F5B814E" w14:textId="77777777" w:rsidR="00D30C77" w:rsidRPr="00743868" w:rsidRDefault="00D30C77" w:rsidP="0004776B">
      <w:pPr>
        <w:widowControl w:val="0"/>
        <w:tabs>
          <w:tab w:val="clear" w:pos="567"/>
        </w:tabs>
        <w:autoSpaceDE w:val="0"/>
        <w:autoSpaceDN w:val="0"/>
        <w:adjustRightInd w:val="0"/>
        <w:spacing w:line="240" w:lineRule="auto"/>
        <w:rPr>
          <w:szCs w:val="22"/>
          <w:lang w:val="lt-LT"/>
        </w:rPr>
      </w:pPr>
    </w:p>
    <w:p w14:paraId="547C6706" w14:textId="77777777" w:rsidR="00236FB5" w:rsidRPr="00743868" w:rsidRDefault="00D30C77" w:rsidP="0004776B">
      <w:pPr>
        <w:pStyle w:val="Antrat4"/>
        <w:keepNext w:val="0"/>
        <w:widowControl w:val="0"/>
        <w:rPr>
          <w:rFonts w:ascii="Times New Roman" w:hAnsi="Times New Roman"/>
          <w:sz w:val="22"/>
          <w:szCs w:val="22"/>
          <w:lang w:val="lt-LT"/>
        </w:rPr>
      </w:pPr>
      <w:proofErr w:type="spellStart"/>
      <w:r w:rsidRPr="00743868">
        <w:rPr>
          <w:rFonts w:ascii="Times New Roman" w:hAnsi="Times New Roman"/>
          <w:sz w:val="22"/>
          <w:szCs w:val="22"/>
          <w:lang w:val="lt-LT"/>
        </w:rPr>
        <w:t>Raventon</w:t>
      </w:r>
      <w:proofErr w:type="spellEnd"/>
      <w:r w:rsidRPr="00743868">
        <w:rPr>
          <w:rFonts w:ascii="Times New Roman" w:hAnsi="Times New Roman"/>
          <w:sz w:val="22"/>
          <w:szCs w:val="22"/>
          <w:lang w:val="lt-LT"/>
        </w:rPr>
        <w:t xml:space="preserve"> sudėtyje yra natrio</w:t>
      </w:r>
    </w:p>
    <w:p w14:paraId="43893B47" w14:textId="062370DD" w:rsidR="00C6115F" w:rsidRPr="00743868" w:rsidRDefault="00C6115F" w:rsidP="0004776B">
      <w:pPr>
        <w:widowControl w:val="0"/>
        <w:tabs>
          <w:tab w:val="clear" w:pos="567"/>
        </w:tabs>
        <w:autoSpaceDE w:val="0"/>
        <w:autoSpaceDN w:val="0"/>
        <w:adjustRightInd w:val="0"/>
        <w:spacing w:line="240" w:lineRule="auto"/>
        <w:rPr>
          <w:rFonts w:eastAsia="Calibri"/>
          <w:snapToGrid/>
          <w:szCs w:val="22"/>
          <w:lang w:val="lt-LT"/>
        </w:rPr>
      </w:pPr>
      <w:r w:rsidRPr="00743868">
        <w:rPr>
          <w:rFonts w:eastAsia="Calibri"/>
          <w:snapToGrid/>
          <w:szCs w:val="22"/>
          <w:lang w:val="lt-LT"/>
        </w:rPr>
        <w:t>Šio vaisto</w:t>
      </w:r>
      <w:r w:rsidR="00D30C77" w:rsidRPr="00743868">
        <w:rPr>
          <w:rFonts w:eastAsia="Calibri"/>
          <w:snapToGrid/>
          <w:szCs w:val="22"/>
          <w:lang w:val="lt-LT"/>
        </w:rPr>
        <w:t> </w:t>
      </w:r>
      <w:r w:rsidRPr="00743868">
        <w:rPr>
          <w:rFonts w:eastAsia="Calibri"/>
          <w:snapToGrid/>
          <w:szCs w:val="22"/>
          <w:lang w:val="lt-LT"/>
        </w:rPr>
        <w:t>tabletėje yra mažiau kaip 1</w:t>
      </w:r>
      <w:r w:rsidR="00A25C4F" w:rsidRPr="00743868">
        <w:rPr>
          <w:rFonts w:eastAsia="Calibri"/>
          <w:snapToGrid/>
          <w:szCs w:val="22"/>
          <w:lang w:val="lt-LT"/>
        </w:rPr>
        <w:t> </w:t>
      </w:r>
      <w:proofErr w:type="spellStart"/>
      <w:r w:rsidRPr="00743868">
        <w:rPr>
          <w:rFonts w:eastAsia="Calibri"/>
          <w:snapToGrid/>
          <w:szCs w:val="22"/>
          <w:lang w:val="lt-LT"/>
        </w:rPr>
        <w:t>mmol</w:t>
      </w:r>
      <w:proofErr w:type="spellEnd"/>
      <w:r w:rsidR="00D30C77" w:rsidRPr="00743868">
        <w:rPr>
          <w:rFonts w:eastAsia="Calibri"/>
          <w:snapToGrid/>
          <w:szCs w:val="22"/>
          <w:lang w:val="lt-LT"/>
        </w:rPr>
        <w:t> </w:t>
      </w:r>
      <w:r w:rsidRPr="00743868">
        <w:rPr>
          <w:rFonts w:eastAsia="Calibri"/>
          <w:snapToGrid/>
          <w:szCs w:val="22"/>
          <w:lang w:val="lt-LT"/>
        </w:rPr>
        <w:t>(23</w:t>
      </w:r>
      <w:r w:rsidR="00A25C4F" w:rsidRPr="00743868">
        <w:rPr>
          <w:rFonts w:eastAsia="Calibri"/>
          <w:snapToGrid/>
          <w:szCs w:val="22"/>
          <w:lang w:val="lt-LT"/>
        </w:rPr>
        <w:t> </w:t>
      </w:r>
      <w:r w:rsidRPr="00743868">
        <w:rPr>
          <w:rFonts w:eastAsia="Calibri"/>
          <w:snapToGrid/>
          <w:szCs w:val="22"/>
          <w:lang w:val="lt-LT"/>
        </w:rPr>
        <w:t>mg) natrio, t.</w:t>
      </w:r>
      <w:r w:rsidR="00D30C77" w:rsidRPr="00743868">
        <w:rPr>
          <w:rFonts w:eastAsia="Calibri"/>
          <w:snapToGrid/>
          <w:szCs w:val="22"/>
          <w:lang w:val="lt-LT"/>
        </w:rPr>
        <w:t> </w:t>
      </w:r>
      <w:r w:rsidRPr="00743868">
        <w:rPr>
          <w:rFonts w:eastAsia="Calibri"/>
          <w:snapToGrid/>
          <w:szCs w:val="22"/>
          <w:lang w:val="lt-LT"/>
        </w:rPr>
        <w:t>y. jis beveik neturi reikšmės.</w:t>
      </w:r>
    </w:p>
    <w:p w14:paraId="02B3F46E" w14:textId="77777777" w:rsidR="00F34163" w:rsidRPr="00743868" w:rsidRDefault="00F34163" w:rsidP="0004776B">
      <w:pPr>
        <w:widowControl w:val="0"/>
        <w:numPr>
          <w:ilvl w:val="12"/>
          <w:numId w:val="0"/>
        </w:numPr>
        <w:tabs>
          <w:tab w:val="clear" w:pos="567"/>
        </w:tabs>
        <w:spacing w:line="240" w:lineRule="auto"/>
        <w:ind w:right="-2"/>
        <w:rPr>
          <w:szCs w:val="22"/>
          <w:lang w:val="lt-LT"/>
        </w:rPr>
      </w:pPr>
    </w:p>
    <w:p w14:paraId="4CB4C713" w14:textId="77777777" w:rsidR="00F34163" w:rsidRPr="00743868" w:rsidRDefault="00F34163" w:rsidP="0004776B">
      <w:pPr>
        <w:widowControl w:val="0"/>
        <w:numPr>
          <w:ilvl w:val="12"/>
          <w:numId w:val="0"/>
        </w:numPr>
        <w:tabs>
          <w:tab w:val="clear" w:pos="567"/>
        </w:tabs>
        <w:spacing w:line="240" w:lineRule="auto"/>
        <w:ind w:right="-2"/>
        <w:rPr>
          <w:szCs w:val="22"/>
          <w:lang w:val="lt-LT"/>
        </w:rPr>
      </w:pPr>
    </w:p>
    <w:p w14:paraId="4E45F6B3" w14:textId="77777777" w:rsidR="00F34163" w:rsidRPr="00743868" w:rsidRDefault="00F34163"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3.</w:t>
      </w:r>
      <w:r w:rsidRPr="00743868">
        <w:rPr>
          <w:rFonts w:ascii="Times New Roman" w:hAnsi="Times New Roman"/>
          <w:sz w:val="22"/>
          <w:szCs w:val="22"/>
          <w:lang w:val="lt-LT"/>
        </w:rPr>
        <w:tab/>
        <w:t xml:space="preserve">Kaip vartoti </w:t>
      </w:r>
      <w:proofErr w:type="spellStart"/>
      <w:r w:rsidR="00236FB5" w:rsidRPr="00743868">
        <w:rPr>
          <w:rFonts w:ascii="Times New Roman" w:hAnsi="Times New Roman"/>
          <w:sz w:val="22"/>
          <w:szCs w:val="22"/>
          <w:lang w:val="lt-LT"/>
        </w:rPr>
        <w:t>Raventon</w:t>
      </w:r>
      <w:proofErr w:type="spellEnd"/>
    </w:p>
    <w:p w14:paraId="6D1616DA" w14:textId="77777777" w:rsidR="00F34163" w:rsidRPr="00743868" w:rsidRDefault="00F34163" w:rsidP="0004776B">
      <w:pPr>
        <w:widowControl w:val="0"/>
        <w:numPr>
          <w:ilvl w:val="12"/>
          <w:numId w:val="0"/>
        </w:numPr>
        <w:tabs>
          <w:tab w:val="clear" w:pos="567"/>
        </w:tabs>
        <w:spacing w:line="240" w:lineRule="auto"/>
        <w:ind w:right="-2"/>
        <w:rPr>
          <w:szCs w:val="22"/>
          <w:lang w:val="lt-LT"/>
        </w:rPr>
      </w:pPr>
    </w:p>
    <w:p w14:paraId="0377A3A2" w14:textId="1A15D837" w:rsidR="00F34163" w:rsidRPr="00743868" w:rsidRDefault="00F34163" w:rsidP="0004776B">
      <w:pPr>
        <w:widowControl w:val="0"/>
        <w:numPr>
          <w:ilvl w:val="12"/>
          <w:numId w:val="0"/>
        </w:numPr>
        <w:tabs>
          <w:tab w:val="clear" w:pos="567"/>
        </w:tabs>
        <w:spacing w:line="240" w:lineRule="auto"/>
        <w:rPr>
          <w:szCs w:val="22"/>
          <w:lang w:val="lt-LT"/>
        </w:rPr>
      </w:pPr>
      <w:r w:rsidRPr="00743868">
        <w:rPr>
          <w:noProof/>
          <w:szCs w:val="22"/>
          <w:lang w:val="lt-LT"/>
        </w:rPr>
        <w:t>Visada vartokite šį vaistą tiksliai</w:t>
      </w:r>
      <w:r w:rsidR="00D30C77" w:rsidRPr="00743868">
        <w:rPr>
          <w:noProof/>
          <w:szCs w:val="22"/>
          <w:lang w:val="lt-LT"/>
        </w:rPr>
        <w:t>,</w:t>
      </w:r>
      <w:r w:rsidRPr="00743868">
        <w:rPr>
          <w:noProof/>
          <w:szCs w:val="22"/>
          <w:lang w:val="lt-LT"/>
        </w:rPr>
        <w:t xml:space="preserve"> kaip nurodė gydytojas arba vaistininkas.</w:t>
      </w:r>
      <w:r w:rsidRPr="00743868">
        <w:rPr>
          <w:szCs w:val="22"/>
          <w:lang w:val="lt-LT"/>
        </w:rPr>
        <w:t xml:space="preserve"> </w:t>
      </w:r>
      <w:r w:rsidRPr="00743868">
        <w:rPr>
          <w:noProof/>
          <w:szCs w:val="22"/>
          <w:lang w:val="lt-LT"/>
        </w:rPr>
        <w:t>Jeigu abejojate, kreipkitės į gydytoją</w:t>
      </w:r>
      <w:r w:rsidR="00236FB5" w:rsidRPr="00743868">
        <w:rPr>
          <w:noProof/>
          <w:szCs w:val="22"/>
          <w:lang w:val="lt-LT"/>
        </w:rPr>
        <w:t xml:space="preserve"> </w:t>
      </w:r>
      <w:r w:rsidRPr="00743868">
        <w:rPr>
          <w:noProof/>
          <w:szCs w:val="22"/>
          <w:lang w:val="lt-LT"/>
        </w:rPr>
        <w:t>arba</w:t>
      </w:r>
      <w:r w:rsidR="00236FB5" w:rsidRPr="00743868">
        <w:rPr>
          <w:noProof/>
          <w:szCs w:val="22"/>
          <w:lang w:val="lt-LT"/>
        </w:rPr>
        <w:t xml:space="preserve"> </w:t>
      </w:r>
      <w:r w:rsidRPr="00743868">
        <w:rPr>
          <w:noProof/>
          <w:szCs w:val="22"/>
          <w:lang w:val="lt-LT"/>
        </w:rPr>
        <w:t>vaistininką</w:t>
      </w:r>
      <w:r w:rsidR="00236FB5" w:rsidRPr="00743868">
        <w:rPr>
          <w:noProof/>
          <w:szCs w:val="22"/>
          <w:lang w:val="lt-LT"/>
        </w:rPr>
        <w:t>.</w:t>
      </w:r>
    </w:p>
    <w:p w14:paraId="1FCD29D6" w14:textId="77777777" w:rsidR="00F34163" w:rsidRPr="00743868" w:rsidRDefault="00F34163" w:rsidP="0004776B">
      <w:pPr>
        <w:widowControl w:val="0"/>
        <w:numPr>
          <w:ilvl w:val="12"/>
          <w:numId w:val="0"/>
        </w:numPr>
        <w:tabs>
          <w:tab w:val="clear" w:pos="567"/>
        </w:tabs>
        <w:spacing w:line="240" w:lineRule="auto"/>
        <w:ind w:right="-2"/>
        <w:rPr>
          <w:szCs w:val="22"/>
          <w:lang w:val="lt-LT"/>
        </w:rPr>
      </w:pPr>
    </w:p>
    <w:p w14:paraId="2985EEC3" w14:textId="6B277C3B" w:rsidR="00236FB5" w:rsidRPr="00743868" w:rsidRDefault="00236FB5"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Rekomenduojama dozė yra viena</w:t>
      </w:r>
      <w:r w:rsidR="00D30C77" w:rsidRPr="00743868">
        <w:rPr>
          <w:rFonts w:eastAsia="TimesNewRoman"/>
          <w:snapToGrid/>
          <w:szCs w:val="22"/>
          <w:lang w:val="lt-LT"/>
        </w:rPr>
        <w:t> </w:t>
      </w:r>
      <w:r w:rsidRPr="00743868">
        <w:rPr>
          <w:rFonts w:eastAsia="TimesNewRoman"/>
          <w:snapToGrid/>
          <w:szCs w:val="22"/>
          <w:lang w:val="lt-LT"/>
        </w:rPr>
        <w:t>tabletė</w:t>
      </w:r>
      <w:r w:rsidR="003D3FE1" w:rsidRPr="00743868">
        <w:rPr>
          <w:rFonts w:eastAsia="TimesNewRoman"/>
          <w:snapToGrid/>
          <w:szCs w:val="22"/>
          <w:lang w:val="lt-LT"/>
        </w:rPr>
        <w:t xml:space="preserve"> per</w:t>
      </w:r>
      <w:r w:rsidR="00D30C77" w:rsidRPr="00743868">
        <w:rPr>
          <w:rFonts w:eastAsia="TimesNewRoman"/>
          <w:snapToGrid/>
          <w:szCs w:val="22"/>
          <w:lang w:val="lt-LT"/>
        </w:rPr>
        <w:t> </w:t>
      </w:r>
      <w:r w:rsidR="003D3FE1" w:rsidRPr="00743868">
        <w:rPr>
          <w:rFonts w:eastAsia="TimesNewRoman"/>
          <w:snapToGrid/>
          <w:szCs w:val="22"/>
          <w:lang w:val="lt-LT"/>
        </w:rPr>
        <w:t>parą</w:t>
      </w:r>
      <w:r w:rsidRPr="00743868">
        <w:rPr>
          <w:rFonts w:eastAsia="TimesNewRoman"/>
          <w:snapToGrid/>
          <w:szCs w:val="22"/>
          <w:lang w:val="lt-LT"/>
        </w:rPr>
        <w:t>. Stenkitės kiekvieną</w:t>
      </w:r>
      <w:r w:rsidR="00D30C77" w:rsidRPr="00743868">
        <w:rPr>
          <w:rFonts w:eastAsia="TimesNewRoman"/>
          <w:snapToGrid/>
          <w:szCs w:val="22"/>
          <w:lang w:val="lt-LT"/>
        </w:rPr>
        <w:t> </w:t>
      </w:r>
      <w:r w:rsidR="00091B5B" w:rsidRPr="00743868">
        <w:rPr>
          <w:rFonts w:eastAsia="TimesNewRoman"/>
          <w:snapToGrid/>
          <w:szCs w:val="22"/>
          <w:lang w:val="lt-LT"/>
        </w:rPr>
        <w:t>dien</w:t>
      </w:r>
      <w:r w:rsidRPr="00743868">
        <w:rPr>
          <w:rFonts w:eastAsia="TimesNewRoman"/>
          <w:snapToGrid/>
          <w:szCs w:val="22"/>
          <w:lang w:val="lt-LT"/>
        </w:rPr>
        <w:t xml:space="preserve">ą tabletę </w:t>
      </w:r>
      <w:r w:rsidR="00D30C77" w:rsidRPr="00743868">
        <w:rPr>
          <w:rFonts w:eastAsia="TimesNewRoman"/>
          <w:snapToGrid/>
          <w:szCs w:val="22"/>
          <w:lang w:val="lt-LT"/>
        </w:rPr>
        <w:t>va</w:t>
      </w:r>
      <w:r w:rsidRPr="00743868">
        <w:rPr>
          <w:rFonts w:eastAsia="TimesNewRoman"/>
          <w:snapToGrid/>
          <w:szCs w:val="22"/>
          <w:lang w:val="lt-LT"/>
        </w:rPr>
        <w:t>r</w:t>
      </w:r>
      <w:r w:rsidR="00D30C77" w:rsidRPr="00743868">
        <w:rPr>
          <w:rFonts w:eastAsia="TimesNewRoman"/>
          <w:snapToGrid/>
          <w:szCs w:val="22"/>
          <w:lang w:val="lt-LT"/>
        </w:rPr>
        <w:t>to</w:t>
      </w:r>
      <w:r w:rsidRPr="00743868">
        <w:rPr>
          <w:rFonts w:eastAsia="TimesNewRoman"/>
          <w:snapToGrid/>
          <w:szCs w:val="22"/>
          <w:lang w:val="lt-LT"/>
        </w:rPr>
        <w:t>ti tokiu pačiu laiku.</w:t>
      </w:r>
      <w:r w:rsidR="00091B5B" w:rsidRPr="00743868">
        <w:rPr>
          <w:rFonts w:eastAsia="TimesNewRoman"/>
          <w:snapToGrid/>
          <w:szCs w:val="22"/>
          <w:lang w:val="lt-LT"/>
        </w:rPr>
        <w:t xml:space="preserve"> </w:t>
      </w:r>
      <w:r w:rsidRPr="00743868">
        <w:rPr>
          <w:rFonts w:eastAsia="TimesNewRoman"/>
          <w:snapToGrid/>
          <w:szCs w:val="22"/>
          <w:lang w:val="lt-LT"/>
        </w:rPr>
        <w:t xml:space="preserve">Iš lizdinės plokštelės </w:t>
      </w:r>
      <w:proofErr w:type="spellStart"/>
      <w:r w:rsidRPr="00743868">
        <w:rPr>
          <w:rFonts w:eastAsia="TimesNewRoman"/>
          <w:snapToGrid/>
          <w:szCs w:val="22"/>
          <w:lang w:val="lt-LT"/>
        </w:rPr>
        <w:t>Raventon</w:t>
      </w:r>
      <w:proofErr w:type="spellEnd"/>
      <w:r w:rsidRPr="00743868">
        <w:rPr>
          <w:rFonts w:eastAsia="TimesNewRoman"/>
          <w:snapToGrid/>
          <w:szCs w:val="22"/>
          <w:lang w:val="lt-LT"/>
        </w:rPr>
        <w:t xml:space="preserve"> tabletę imkite tik prieš pat vartojimą.</w:t>
      </w:r>
    </w:p>
    <w:p w14:paraId="12257DF8" w14:textId="77777777" w:rsidR="00236FB5" w:rsidRPr="00743868" w:rsidRDefault="00236FB5" w:rsidP="0004776B">
      <w:pPr>
        <w:widowControl w:val="0"/>
        <w:tabs>
          <w:tab w:val="clear" w:pos="567"/>
        </w:tabs>
        <w:autoSpaceDE w:val="0"/>
        <w:autoSpaceDN w:val="0"/>
        <w:adjustRightInd w:val="0"/>
        <w:spacing w:line="240" w:lineRule="auto"/>
        <w:rPr>
          <w:rFonts w:eastAsia="TimesNewRoman"/>
          <w:snapToGrid/>
          <w:szCs w:val="22"/>
          <w:lang w:val="lt-LT"/>
        </w:rPr>
      </w:pPr>
    </w:p>
    <w:p w14:paraId="435E3F60" w14:textId="64D5D89F" w:rsidR="00236FB5" w:rsidRPr="00743868" w:rsidRDefault="00236FB5"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Raventon</w:t>
      </w:r>
      <w:proofErr w:type="spellEnd"/>
      <w:r w:rsidRPr="00743868">
        <w:rPr>
          <w:rFonts w:eastAsia="TimesNewRoman"/>
          <w:snapToGrid/>
          <w:szCs w:val="22"/>
          <w:lang w:val="lt-LT"/>
        </w:rPr>
        <w:t xml:space="preserve"> galite </w:t>
      </w:r>
      <w:r w:rsidR="00D30C77" w:rsidRPr="00743868">
        <w:rPr>
          <w:rFonts w:eastAsia="TimesNewRoman"/>
          <w:snapToGrid/>
          <w:szCs w:val="22"/>
          <w:lang w:val="lt-LT"/>
        </w:rPr>
        <w:t>va</w:t>
      </w:r>
      <w:r w:rsidRPr="00743868">
        <w:rPr>
          <w:rFonts w:eastAsia="TimesNewRoman"/>
          <w:snapToGrid/>
          <w:szCs w:val="22"/>
          <w:lang w:val="lt-LT"/>
        </w:rPr>
        <w:t>r</w:t>
      </w:r>
      <w:r w:rsidR="00D30C77" w:rsidRPr="00743868">
        <w:rPr>
          <w:rFonts w:eastAsia="TimesNewRoman"/>
          <w:snapToGrid/>
          <w:szCs w:val="22"/>
          <w:lang w:val="lt-LT"/>
        </w:rPr>
        <w:t>to</w:t>
      </w:r>
      <w:r w:rsidRPr="00743868">
        <w:rPr>
          <w:rFonts w:eastAsia="TimesNewRoman"/>
          <w:snapToGrid/>
          <w:szCs w:val="22"/>
          <w:lang w:val="lt-LT"/>
        </w:rPr>
        <w:t>ti valgio metu arba nevalgę. Tabletę reikia nuryti užgeriant trupučiu vandens arba</w:t>
      </w:r>
      <w:r w:rsidR="00734171" w:rsidRPr="00743868">
        <w:rPr>
          <w:rFonts w:eastAsia="TimesNewRoman"/>
          <w:snapToGrid/>
          <w:szCs w:val="22"/>
          <w:lang w:val="lt-LT"/>
        </w:rPr>
        <w:t xml:space="preserve"> </w:t>
      </w:r>
      <w:r w:rsidRPr="00743868">
        <w:rPr>
          <w:rFonts w:eastAsia="TimesNewRoman"/>
          <w:snapToGrid/>
          <w:szCs w:val="22"/>
          <w:lang w:val="lt-LT"/>
        </w:rPr>
        <w:t>kitokio nealkoholinio gėrimo.</w:t>
      </w:r>
    </w:p>
    <w:p w14:paraId="11B22D21" w14:textId="77777777" w:rsidR="00236FB5" w:rsidRPr="00743868" w:rsidRDefault="00236FB5" w:rsidP="0004776B">
      <w:pPr>
        <w:widowControl w:val="0"/>
        <w:tabs>
          <w:tab w:val="clear" w:pos="567"/>
        </w:tabs>
        <w:autoSpaceDE w:val="0"/>
        <w:autoSpaceDN w:val="0"/>
        <w:adjustRightInd w:val="0"/>
        <w:spacing w:line="240" w:lineRule="auto"/>
        <w:rPr>
          <w:rFonts w:eastAsia="TimesNewRoman"/>
          <w:snapToGrid/>
          <w:szCs w:val="22"/>
          <w:lang w:val="lt-LT"/>
        </w:rPr>
      </w:pPr>
    </w:p>
    <w:p w14:paraId="7B7A0A00" w14:textId="3029CF71" w:rsidR="00F34163" w:rsidRPr="00743868" w:rsidRDefault="00236FB5" w:rsidP="0004776B">
      <w:pPr>
        <w:widowControl w:val="0"/>
        <w:tabs>
          <w:tab w:val="clear" w:pos="567"/>
        </w:tabs>
        <w:autoSpaceDE w:val="0"/>
        <w:autoSpaceDN w:val="0"/>
        <w:adjustRightInd w:val="0"/>
        <w:spacing w:line="240" w:lineRule="auto"/>
        <w:rPr>
          <w:szCs w:val="22"/>
          <w:lang w:val="lt-LT"/>
        </w:rPr>
      </w:pPr>
      <w:r w:rsidRPr="00743868">
        <w:rPr>
          <w:rFonts w:eastAsia="TimesNewRoman"/>
          <w:snapToGrid/>
          <w:szCs w:val="22"/>
          <w:lang w:val="lt-LT"/>
        </w:rPr>
        <w:t>Jeigu Jūsų kepenų veikla sutrikusi, įprastinė dozė neturi būti didesnė kaip viena 40</w:t>
      </w:r>
      <w:r w:rsidR="00D30C77" w:rsidRPr="00743868">
        <w:rPr>
          <w:rFonts w:eastAsia="TimesNewRoman"/>
          <w:snapToGrid/>
          <w:szCs w:val="22"/>
          <w:lang w:val="lt-LT"/>
        </w:rPr>
        <w:t> </w:t>
      </w:r>
      <w:r w:rsidRPr="00743868">
        <w:rPr>
          <w:rFonts w:eastAsia="TimesNewRoman"/>
          <w:snapToGrid/>
          <w:szCs w:val="22"/>
          <w:lang w:val="lt-LT"/>
        </w:rPr>
        <w:t>mg/5</w:t>
      </w:r>
      <w:r w:rsidR="00D30C77" w:rsidRPr="00743868">
        <w:rPr>
          <w:rFonts w:eastAsia="TimesNewRoman"/>
          <w:snapToGrid/>
          <w:szCs w:val="22"/>
          <w:lang w:val="lt-LT"/>
        </w:rPr>
        <w:t> </w:t>
      </w:r>
      <w:r w:rsidRPr="00743868">
        <w:rPr>
          <w:rFonts w:eastAsia="TimesNewRoman"/>
          <w:snapToGrid/>
          <w:szCs w:val="22"/>
          <w:lang w:val="lt-LT"/>
        </w:rPr>
        <w:t>mg tabletė</w:t>
      </w:r>
      <w:r w:rsidR="00734171" w:rsidRPr="00743868">
        <w:rPr>
          <w:rFonts w:eastAsia="TimesNewRoman"/>
          <w:snapToGrid/>
          <w:szCs w:val="22"/>
          <w:lang w:val="lt-LT"/>
        </w:rPr>
        <w:t xml:space="preserve"> </w:t>
      </w:r>
      <w:r w:rsidRPr="00743868">
        <w:rPr>
          <w:rFonts w:eastAsia="TimesNewRoman"/>
          <w:snapToGrid/>
          <w:szCs w:val="22"/>
          <w:lang w:val="lt-LT"/>
        </w:rPr>
        <w:t>arba viena 40</w:t>
      </w:r>
      <w:r w:rsidR="00D30C77" w:rsidRPr="00743868">
        <w:rPr>
          <w:rFonts w:eastAsia="TimesNewRoman"/>
          <w:snapToGrid/>
          <w:szCs w:val="22"/>
          <w:lang w:val="lt-LT"/>
        </w:rPr>
        <w:t> </w:t>
      </w:r>
      <w:r w:rsidRPr="00743868">
        <w:rPr>
          <w:rFonts w:eastAsia="TimesNewRoman"/>
          <w:snapToGrid/>
          <w:szCs w:val="22"/>
          <w:lang w:val="lt-LT"/>
        </w:rPr>
        <w:t>mg/10</w:t>
      </w:r>
      <w:r w:rsidR="00D30C77" w:rsidRPr="00743868">
        <w:rPr>
          <w:rFonts w:eastAsia="TimesNewRoman"/>
          <w:snapToGrid/>
          <w:szCs w:val="22"/>
          <w:lang w:val="lt-LT"/>
        </w:rPr>
        <w:t> </w:t>
      </w:r>
      <w:r w:rsidRPr="00743868">
        <w:rPr>
          <w:rFonts w:eastAsia="TimesNewRoman"/>
          <w:snapToGrid/>
          <w:szCs w:val="22"/>
          <w:lang w:val="lt-LT"/>
        </w:rPr>
        <w:t>mg tabletė kartą per</w:t>
      </w:r>
      <w:r w:rsidR="00D30C77" w:rsidRPr="00743868">
        <w:rPr>
          <w:rFonts w:eastAsia="TimesNewRoman"/>
          <w:snapToGrid/>
          <w:szCs w:val="22"/>
          <w:lang w:val="lt-LT"/>
        </w:rPr>
        <w:t> </w:t>
      </w:r>
      <w:r w:rsidRPr="00743868">
        <w:rPr>
          <w:rFonts w:eastAsia="TimesNewRoman"/>
          <w:snapToGrid/>
          <w:szCs w:val="22"/>
          <w:lang w:val="lt-LT"/>
        </w:rPr>
        <w:t>parą.</w:t>
      </w:r>
    </w:p>
    <w:p w14:paraId="13DE98FD" w14:textId="77777777" w:rsidR="00F34163" w:rsidRPr="00743868" w:rsidRDefault="00F34163" w:rsidP="0004776B">
      <w:pPr>
        <w:widowControl w:val="0"/>
        <w:numPr>
          <w:ilvl w:val="12"/>
          <w:numId w:val="0"/>
        </w:numPr>
        <w:tabs>
          <w:tab w:val="clear" w:pos="567"/>
        </w:tabs>
        <w:spacing w:line="240" w:lineRule="auto"/>
        <w:ind w:right="-2"/>
        <w:rPr>
          <w:szCs w:val="22"/>
          <w:lang w:val="lt-LT"/>
        </w:rPr>
      </w:pPr>
    </w:p>
    <w:p w14:paraId="5D9FE678" w14:textId="77777777" w:rsidR="007F4DA0" w:rsidRPr="00743868" w:rsidRDefault="00F34163" w:rsidP="0004776B">
      <w:pPr>
        <w:pStyle w:val="Antrat4"/>
        <w:keepNext w:val="0"/>
        <w:widowControl w:val="0"/>
        <w:tabs>
          <w:tab w:val="clear" w:pos="567"/>
          <w:tab w:val="left" w:pos="0"/>
        </w:tabs>
        <w:rPr>
          <w:rFonts w:ascii="Times New Roman" w:hAnsi="Times New Roman"/>
          <w:sz w:val="22"/>
          <w:szCs w:val="22"/>
          <w:lang w:val="lt-LT"/>
        </w:rPr>
      </w:pPr>
      <w:r w:rsidRPr="00743868">
        <w:rPr>
          <w:rFonts w:ascii="Times New Roman" w:hAnsi="Times New Roman"/>
          <w:sz w:val="22"/>
          <w:szCs w:val="22"/>
          <w:lang w:val="lt-LT"/>
        </w:rPr>
        <w:t xml:space="preserve">Ką daryti pavartojus per didelę </w:t>
      </w:r>
      <w:proofErr w:type="spellStart"/>
      <w:r w:rsidR="00236FB5" w:rsidRPr="00743868">
        <w:rPr>
          <w:rFonts w:ascii="Times New Roman" w:hAnsi="Times New Roman"/>
          <w:sz w:val="22"/>
          <w:szCs w:val="22"/>
          <w:lang w:val="lt-LT"/>
        </w:rPr>
        <w:t>Raventon</w:t>
      </w:r>
      <w:proofErr w:type="spellEnd"/>
      <w:r w:rsidRPr="00743868">
        <w:rPr>
          <w:rFonts w:ascii="Times New Roman" w:hAnsi="Times New Roman"/>
          <w:sz w:val="22"/>
          <w:szCs w:val="22"/>
          <w:lang w:val="lt-LT"/>
        </w:rPr>
        <w:t xml:space="preserve"> dozę?</w:t>
      </w:r>
    </w:p>
    <w:p w14:paraId="0D151DDF" w14:textId="3D0C8137" w:rsidR="008F5DA1" w:rsidRPr="004B4B06" w:rsidRDefault="00236FB5" w:rsidP="008F5DA1">
      <w:pPr>
        <w:pStyle w:val="Default"/>
        <w:rPr>
          <w:rFonts w:eastAsia="Calibri"/>
          <w:szCs w:val="22"/>
          <w:lang w:val="lt-LT"/>
        </w:rPr>
      </w:pPr>
      <w:r w:rsidRPr="00743868">
        <w:rPr>
          <w:rFonts w:eastAsia="TimesNewRoman"/>
          <w:sz w:val="22"/>
          <w:szCs w:val="22"/>
          <w:lang w:val="lt-LT"/>
        </w:rPr>
        <w:t xml:space="preserve">Jeigu atsitiktinai </w:t>
      </w:r>
      <w:r w:rsidR="00D30C77" w:rsidRPr="00743868">
        <w:rPr>
          <w:rFonts w:eastAsia="TimesNewRoman"/>
          <w:sz w:val="22"/>
          <w:szCs w:val="22"/>
          <w:lang w:val="lt-LT"/>
        </w:rPr>
        <w:t>pava</w:t>
      </w:r>
      <w:r w:rsidRPr="00743868">
        <w:rPr>
          <w:rFonts w:eastAsia="TimesNewRoman"/>
          <w:sz w:val="22"/>
          <w:szCs w:val="22"/>
          <w:lang w:val="lt-LT"/>
        </w:rPr>
        <w:t>r</w:t>
      </w:r>
      <w:r w:rsidR="00D30C77" w:rsidRPr="00743868">
        <w:rPr>
          <w:rFonts w:eastAsia="TimesNewRoman"/>
          <w:sz w:val="22"/>
          <w:szCs w:val="22"/>
          <w:lang w:val="lt-LT"/>
        </w:rPr>
        <w:t>tojo</w:t>
      </w:r>
      <w:r w:rsidRPr="00743868">
        <w:rPr>
          <w:rFonts w:eastAsia="TimesNewRoman"/>
          <w:sz w:val="22"/>
          <w:szCs w:val="22"/>
          <w:lang w:val="lt-LT"/>
        </w:rPr>
        <w:t xml:space="preserve">te per daug tablečių, nedelsdami susisiekite su savo gydytoju, vaistininku arba artimiausios ligoninės skubiosios medicinos pagalbos skyriumi. Jums gali </w:t>
      </w:r>
      <w:r w:rsidR="00D30C77" w:rsidRPr="00743868">
        <w:rPr>
          <w:rFonts w:eastAsia="TimesNewRoman"/>
          <w:sz w:val="22"/>
          <w:szCs w:val="22"/>
          <w:lang w:val="lt-LT"/>
        </w:rPr>
        <w:t>p</w:t>
      </w:r>
      <w:r w:rsidRPr="00743868">
        <w:rPr>
          <w:rFonts w:eastAsia="TimesNewRoman"/>
          <w:sz w:val="22"/>
          <w:szCs w:val="22"/>
          <w:lang w:val="lt-LT"/>
        </w:rPr>
        <w:t>asir</w:t>
      </w:r>
      <w:r w:rsidR="00D30C77" w:rsidRPr="00743868">
        <w:rPr>
          <w:rFonts w:eastAsia="TimesNewRoman"/>
          <w:sz w:val="22"/>
          <w:szCs w:val="22"/>
          <w:lang w:val="lt-LT"/>
        </w:rPr>
        <w:t>eikš</w:t>
      </w:r>
      <w:r w:rsidRPr="00743868">
        <w:rPr>
          <w:rFonts w:eastAsia="TimesNewRoman"/>
          <w:sz w:val="22"/>
          <w:szCs w:val="22"/>
          <w:lang w:val="lt-LT"/>
        </w:rPr>
        <w:t>ti ž</w:t>
      </w:r>
      <w:r w:rsidR="00002173" w:rsidRPr="00743868">
        <w:rPr>
          <w:rFonts w:eastAsia="TimesNewRoman"/>
          <w:sz w:val="22"/>
          <w:szCs w:val="22"/>
          <w:lang w:val="lt-LT"/>
        </w:rPr>
        <w:t>em</w:t>
      </w:r>
      <w:r w:rsidRPr="00743868">
        <w:rPr>
          <w:rFonts w:eastAsia="TimesNewRoman"/>
          <w:sz w:val="22"/>
          <w:szCs w:val="22"/>
          <w:lang w:val="lt-LT"/>
        </w:rPr>
        <w:t>as kraujospūdis ir dažnas širdies plakimas</w:t>
      </w:r>
      <w:r w:rsidRPr="008F5DA1">
        <w:rPr>
          <w:rFonts w:eastAsia="TimesNewRoman"/>
          <w:sz w:val="22"/>
          <w:szCs w:val="22"/>
          <w:lang w:val="lt-LT"/>
        </w:rPr>
        <w:t xml:space="preserve">. </w:t>
      </w:r>
    </w:p>
    <w:p w14:paraId="5A596B26" w14:textId="30E98231" w:rsidR="00F34163" w:rsidRPr="004468B5" w:rsidRDefault="00236FB5" w:rsidP="008F5DA1">
      <w:pPr>
        <w:pStyle w:val="Antrat4"/>
        <w:keepNext w:val="0"/>
        <w:widowControl w:val="0"/>
        <w:tabs>
          <w:tab w:val="clear" w:pos="567"/>
          <w:tab w:val="left" w:pos="0"/>
        </w:tabs>
        <w:jc w:val="left"/>
        <w:rPr>
          <w:rFonts w:ascii="Times New Roman" w:eastAsia="TimesNewRoman" w:hAnsi="Times New Roman"/>
          <w:b w:val="0"/>
          <w:snapToGrid/>
          <w:sz w:val="22"/>
          <w:szCs w:val="22"/>
          <w:lang w:val="lt-LT"/>
        </w:rPr>
      </w:pPr>
      <w:r w:rsidRPr="00743868">
        <w:rPr>
          <w:rFonts w:ascii="Times New Roman" w:eastAsia="TimesNewRoman" w:hAnsi="Times New Roman"/>
          <w:b w:val="0"/>
          <w:snapToGrid/>
          <w:sz w:val="22"/>
          <w:szCs w:val="22"/>
          <w:lang w:val="lt-LT"/>
        </w:rPr>
        <w:t>Buvo ir reto širdies plakimo, svaig</w:t>
      </w:r>
      <w:r w:rsidR="00002173" w:rsidRPr="00743868">
        <w:rPr>
          <w:rFonts w:ascii="Times New Roman" w:eastAsia="TimesNewRoman" w:hAnsi="Times New Roman"/>
          <w:b w:val="0"/>
          <w:snapToGrid/>
          <w:sz w:val="22"/>
          <w:szCs w:val="22"/>
          <w:lang w:val="lt-LT"/>
        </w:rPr>
        <w:t>ul</w:t>
      </w:r>
      <w:r w:rsidRPr="00743868">
        <w:rPr>
          <w:rFonts w:ascii="Times New Roman" w:eastAsia="TimesNewRoman" w:hAnsi="Times New Roman"/>
          <w:b w:val="0"/>
          <w:snapToGrid/>
          <w:sz w:val="22"/>
          <w:szCs w:val="22"/>
          <w:lang w:val="lt-LT"/>
        </w:rPr>
        <w:t>io, inkstų veiklos susilpnėjimo, įskaitant inkstų nepakankamumą, ženklaus ir ilgalaikio ž</w:t>
      </w:r>
      <w:r w:rsidR="00002173" w:rsidRPr="00743868">
        <w:rPr>
          <w:rFonts w:ascii="Times New Roman" w:eastAsia="TimesNewRoman" w:hAnsi="Times New Roman"/>
          <w:b w:val="0"/>
          <w:snapToGrid/>
          <w:sz w:val="22"/>
          <w:szCs w:val="22"/>
          <w:lang w:val="lt-LT"/>
        </w:rPr>
        <w:t>em</w:t>
      </w:r>
      <w:r w:rsidRPr="00743868">
        <w:rPr>
          <w:rFonts w:ascii="Times New Roman" w:eastAsia="TimesNewRoman" w:hAnsi="Times New Roman"/>
          <w:b w:val="0"/>
          <w:snapToGrid/>
          <w:sz w:val="22"/>
          <w:szCs w:val="22"/>
          <w:lang w:val="lt-LT"/>
        </w:rPr>
        <w:t>o kraujospūdžio, įskaitant šoką ir mirtį, atvejų.</w:t>
      </w:r>
    </w:p>
    <w:p w14:paraId="33707DAD" w14:textId="7C53ADB3" w:rsidR="00236FB5" w:rsidRPr="004468B5" w:rsidRDefault="002B2A2F" w:rsidP="0004776B">
      <w:pPr>
        <w:pStyle w:val="Antrat4"/>
        <w:keepNext w:val="0"/>
        <w:widowControl w:val="0"/>
        <w:rPr>
          <w:rFonts w:ascii="Times New Roman" w:eastAsia="TimesNewRoman" w:hAnsi="Times New Roman"/>
          <w:b w:val="0"/>
          <w:bCs w:val="0"/>
          <w:snapToGrid/>
          <w:sz w:val="22"/>
          <w:szCs w:val="22"/>
          <w:lang w:val="lt-LT"/>
        </w:rPr>
      </w:pPr>
      <w:r w:rsidRPr="004468B5">
        <w:rPr>
          <w:rFonts w:ascii="Times New Roman" w:eastAsia="Calibri" w:hAnsi="Times New Roman"/>
          <w:b w:val="0"/>
          <w:bCs w:val="0"/>
          <w:sz w:val="22"/>
          <w:szCs w:val="22"/>
          <w:lang w:val="lt-LT"/>
        </w:rPr>
        <w:t>Jūsų plaučiuose gali kauptis skystis (plaučių edema), sukeldamas dusulį, kuris gali išsivystyti per 24</w:t>
      </w:r>
      <w:r>
        <w:rPr>
          <w:rFonts w:ascii="Times New Roman" w:eastAsia="Calibri" w:hAnsi="Times New Roman"/>
          <w:b w:val="0"/>
          <w:bCs w:val="0"/>
          <w:sz w:val="22"/>
          <w:szCs w:val="22"/>
          <w:lang w:val="lt-LT"/>
        </w:rPr>
        <w:t> </w:t>
      </w:r>
      <w:r w:rsidRPr="004468B5">
        <w:rPr>
          <w:rFonts w:ascii="Times New Roman" w:eastAsia="Calibri" w:hAnsi="Times New Roman"/>
          <w:b w:val="0"/>
          <w:bCs w:val="0"/>
          <w:sz w:val="22"/>
          <w:szCs w:val="22"/>
          <w:lang w:val="lt-LT"/>
        </w:rPr>
        <w:t>–</w:t>
      </w:r>
      <w:r>
        <w:rPr>
          <w:rFonts w:ascii="Times New Roman" w:eastAsia="Calibri" w:hAnsi="Times New Roman"/>
          <w:b w:val="0"/>
          <w:bCs w:val="0"/>
          <w:sz w:val="22"/>
          <w:szCs w:val="22"/>
          <w:lang w:val="lt-LT"/>
        </w:rPr>
        <w:t> </w:t>
      </w:r>
      <w:r w:rsidRPr="004468B5">
        <w:rPr>
          <w:rFonts w:ascii="Times New Roman" w:eastAsia="Calibri" w:hAnsi="Times New Roman"/>
          <w:b w:val="0"/>
          <w:bCs w:val="0"/>
          <w:sz w:val="22"/>
          <w:szCs w:val="22"/>
          <w:lang w:val="lt-LT"/>
        </w:rPr>
        <w:t>48 valandas nuo vaisto pavartojimo.</w:t>
      </w:r>
    </w:p>
    <w:p w14:paraId="754A7FCD" w14:textId="77777777" w:rsidR="002B2A2F" w:rsidRPr="004468B5" w:rsidRDefault="002B2A2F" w:rsidP="0004776B">
      <w:pPr>
        <w:pStyle w:val="Antrat4"/>
        <w:keepNext w:val="0"/>
        <w:widowControl w:val="0"/>
        <w:rPr>
          <w:rFonts w:ascii="Times New Roman" w:hAnsi="Times New Roman"/>
          <w:b w:val="0"/>
          <w:bCs w:val="0"/>
          <w:sz w:val="22"/>
          <w:szCs w:val="22"/>
          <w:lang w:val="lt-LT"/>
        </w:rPr>
      </w:pPr>
    </w:p>
    <w:p w14:paraId="7D922CC3" w14:textId="4BE397FC"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 xml:space="preserve">Pamiršus pavartoti </w:t>
      </w:r>
      <w:proofErr w:type="spellStart"/>
      <w:r w:rsidR="00236FB5" w:rsidRPr="00743868">
        <w:rPr>
          <w:rFonts w:ascii="Times New Roman" w:hAnsi="Times New Roman"/>
          <w:sz w:val="22"/>
          <w:szCs w:val="22"/>
          <w:lang w:val="lt-LT"/>
        </w:rPr>
        <w:t>Raventon</w:t>
      </w:r>
      <w:proofErr w:type="spellEnd"/>
    </w:p>
    <w:p w14:paraId="1266CC67" w14:textId="7E1C4E56" w:rsidR="00236FB5" w:rsidRPr="00743868" w:rsidRDefault="00236FB5"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Jeigu įprastu laiku dozę </w:t>
      </w:r>
      <w:r w:rsidR="00D30C77" w:rsidRPr="00743868">
        <w:rPr>
          <w:rFonts w:eastAsia="TimesNewRoman"/>
          <w:snapToGrid/>
          <w:szCs w:val="22"/>
          <w:lang w:val="lt-LT"/>
        </w:rPr>
        <w:t>pava</w:t>
      </w:r>
      <w:r w:rsidRPr="00743868">
        <w:rPr>
          <w:rFonts w:eastAsia="TimesNewRoman"/>
          <w:snapToGrid/>
          <w:szCs w:val="22"/>
          <w:lang w:val="lt-LT"/>
        </w:rPr>
        <w:t>r</w:t>
      </w:r>
      <w:r w:rsidR="00D30C77" w:rsidRPr="00743868">
        <w:rPr>
          <w:rFonts w:eastAsia="TimesNewRoman"/>
          <w:snapToGrid/>
          <w:szCs w:val="22"/>
          <w:lang w:val="lt-LT"/>
        </w:rPr>
        <w:t>to</w:t>
      </w:r>
      <w:r w:rsidRPr="00743868">
        <w:rPr>
          <w:rFonts w:eastAsia="TimesNewRoman"/>
          <w:snapToGrid/>
          <w:szCs w:val="22"/>
          <w:lang w:val="lt-LT"/>
        </w:rPr>
        <w:t xml:space="preserve">ti pamiršite, </w:t>
      </w:r>
      <w:r w:rsidR="00D30C77" w:rsidRPr="00743868">
        <w:rPr>
          <w:rFonts w:eastAsia="TimesNewRoman"/>
          <w:snapToGrid/>
          <w:szCs w:val="22"/>
          <w:lang w:val="lt-LT"/>
        </w:rPr>
        <w:t>va</w:t>
      </w:r>
      <w:r w:rsidRPr="00743868">
        <w:rPr>
          <w:rFonts w:eastAsia="TimesNewRoman"/>
          <w:snapToGrid/>
          <w:szCs w:val="22"/>
          <w:lang w:val="lt-LT"/>
        </w:rPr>
        <w:t>r</w:t>
      </w:r>
      <w:r w:rsidR="00D30C77" w:rsidRPr="00743868">
        <w:rPr>
          <w:rFonts w:eastAsia="TimesNewRoman"/>
          <w:snapToGrid/>
          <w:szCs w:val="22"/>
          <w:lang w:val="lt-LT"/>
        </w:rPr>
        <w:t>to</w:t>
      </w:r>
      <w:r w:rsidRPr="00743868">
        <w:rPr>
          <w:rFonts w:eastAsia="TimesNewRoman"/>
          <w:snapToGrid/>
          <w:szCs w:val="22"/>
          <w:lang w:val="lt-LT"/>
        </w:rPr>
        <w:t>kite ją tuoj pat, kai tik prisiminsite, o toliau vaisto</w:t>
      </w:r>
      <w:r w:rsidR="00734171" w:rsidRPr="00743868">
        <w:rPr>
          <w:rFonts w:eastAsia="TimesNewRoman"/>
          <w:snapToGrid/>
          <w:szCs w:val="22"/>
          <w:lang w:val="lt-LT"/>
        </w:rPr>
        <w:t xml:space="preserve"> </w:t>
      </w:r>
      <w:r w:rsidRPr="00743868">
        <w:rPr>
          <w:rFonts w:eastAsia="TimesNewRoman"/>
          <w:snapToGrid/>
          <w:szCs w:val="22"/>
          <w:lang w:val="lt-LT"/>
        </w:rPr>
        <w:t>vartokite įprast</w:t>
      </w:r>
      <w:r w:rsidR="00D30C77" w:rsidRPr="00743868">
        <w:rPr>
          <w:rFonts w:eastAsia="TimesNewRoman"/>
          <w:snapToGrid/>
          <w:szCs w:val="22"/>
          <w:lang w:val="lt-LT"/>
        </w:rPr>
        <w:t>a</w:t>
      </w:r>
      <w:r w:rsidRPr="00743868">
        <w:rPr>
          <w:rFonts w:eastAsia="TimesNewRoman"/>
          <w:snapToGrid/>
          <w:szCs w:val="22"/>
          <w:lang w:val="lt-LT"/>
        </w:rPr>
        <w:t xml:space="preserve"> tvarka. Jei </w:t>
      </w:r>
      <w:r w:rsidR="00002173" w:rsidRPr="00743868">
        <w:rPr>
          <w:rFonts w:eastAsia="TimesNewRoman"/>
          <w:snapToGrid/>
          <w:szCs w:val="22"/>
          <w:lang w:val="lt-LT"/>
        </w:rPr>
        <w:t>v</w:t>
      </w:r>
      <w:r w:rsidRPr="00743868">
        <w:rPr>
          <w:rFonts w:eastAsia="TimesNewRoman"/>
          <w:snapToGrid/>
          <w:szCs w:val="22"/>
          <w:lang w:val="lt-LT"/>
        </w:rPr>
        <w:t>i</w:t>
      </w:r>
      <w:r w:rsidR="00002173" w:rsidRPr="00743868">
        <w:rPr>
          <w:rFonts w:eastAsia="TimesNewRoman"/>
          <w:snapToGrid/>
          <w:szCs w:val="22"/>
          <w:lang w:val="lt-LT"/>
        </w:rPr>
        <w:t>en</w:t>
      </w:r>
      <w:r w:rsidRPr="00743868">
        <w:rPr>
          <w:rFonts w:eastAsia="TimesNewRoman"/>
          <w:snapToGrid/>
          <w:szCs w:val="22"/>
          <w:lang w:val="lt-LT"/>
        </w:rPr>
        <w:t>ą</w:t>
      </w:r>
      <w:r w:rsidR="00002173" w:rsidRPr="00743868">
        <w:rPr>
          <w:rFonts w:eastAsia="TimesNewRoman"/>
          <w:snapToGrid/>
          <w:szCs w:val="22"/>
          <w:lang w:val="lt-LT"/>
        </w:rPr>
        <w:t> dien</w:t>
      </w:r>
      <w:r w:rsidRPr="00743868">
        <w:rPr>
          <w:rFonts w:eastAsia="TimesNewRoman"/>
          <w:snapToGrid/>
          <w:szCs w:val="22"/>
          <w:lang w:val="lt-LT"/>
        </w:rPr>
        <w:t>ą tabletės ne</w:t>
      </w:r>
      <w:r w:rsidR="00D30C77" w:rsidRPr="00743868">
        <w:rPr>
          <w:rFonts w:eastAsia="TimesNewRoman"/>
          <w:snapToGrid/>
          <w:szCs w:val="22"/>
          <w:lang w:val="lt-LT"/>
        </w:rPr>
        <w:t>pava</w:t>
      </w:r>
      <w:r w:rsidRPr="00743868">
        <w:rPr>
          <w:rFonts w:eastAsia="TimesNewRoman"/>
          <w:snapToGrid/>
          <w:szCs w:val="22"/>
          <w:lang w:val="lt-LT"/>
        </w:rPr>
        <w:t>r</w:t>
      </w:r>
      <w:r w:rsidR="00D30C77" w:rsidRPr="00743868">
        <w:rPr>
          <w:rFonts w:eastAsia="TimesNewRoman"/>
          <w:snapToGrid/>
          <w:szCs w:val="22"/>
          <w:lang w:val="lt-LT"/>
        </w:rPr>
        <w:t>to</w:t>
      </w:r>
      <w:r w:rsidRPr="00743868">
        <w:rPr>
          <w:rFonts w:eastAsia="TimesNewRoman"/>
          <w:snapToGrid/>
          <w:szCs w:val="22"/>
          <w:lang w:val="lt-LT"/>
        </w:rPr>
        <w:t>site, kitą</w:t>
      </w:r>
      <w:r w:rsidR="00D30C77" w:rsidRPr="00743868">
        <w:rPr>
          <w:rFonts w:eastAsia="TimesNewRoman"/>
          <w:snapToGrid/>
          <w:szCs w:val="22"/>
          <w:lang w:val="lt-LT"/>
        </w:rPr>
        <w:t> </w:t>
      </w:r>
      <w:r w:rsidR="00002173" w:rsidRPr="00743868">
        <w:rPr>
          <w:rFonts w:eastAsia="TimesNewRoman"/>
          <w:snapToGrid/>
          <w:szCs w:val="22"/>
          <w:lang w:val="lt-LT"/>
        </w:rPr>
        <w:t>dien</w:t>
      </w:r>
      <w:r w:rsidRPr="00743868">
        <w:rPr>
          <w:rFonts w:eastAsia="TimesNewRoman"/>
          <w:snapToGrid/>
          <w:szCs w:val="22"/>
          <w:lang w:val="lt-LT"/>
        </w:rPr>
        <w:t xml:space="preserve">ą </w:t>
      </w:r>
      <w:r w:rsidR="00D30C77" w:rsidRPr="00743868">
        <w:rPr>
          <w:rFonts w:eastAsia="TimesNewRoman"/>
          <w:snapToGrid/>
          <w:szCs w:val="22"/>
          <w:lang w:val="lt-LT"/>
        </w:rPr>
        <w:t>va</w:t>
      </w:r>
      <w:r w:rsidRPr="00743868">
        <w:rPr>
          <w:rFonts w:eastAsia="TimesNewRoman"/>
          <w:snapToGrid/>
          <w:szCs w:val="22"/>
          <w:lang w:val="lt-LT"/>
        </w:rPr>
        <w:t>r</w:t>
      </w:r>
      <w:r w:rsidR="00D30C77" w:rsidRPr="00743868">
        <w:rPr>
          <w:rFonts w:eastAsia="TimesNewRoman"/>
          <w:snapToGrid/>
          <w:szCs w:val="22"/>
          <w:lang w:val="lt-LT"/>
        </w:rPr>
        <w:t>to</w:t>
      </w:r>
      <w:r w:rsidRPr="00743868">
        <w:rPr>
          <w:rFonts w:eastAsia="TimesNewRoman"/>
          <w:snapToGrid/>
          <w:szCs w:val="22"/>
          <w:lang w:val="lt-LT"/>
        </w:rPr>
        <w:t>kite įprastinę dozę.</w:t>
      </w:r>
      <w:r w:rsidR="00002173" w:rsidRPr="00743868">
        <w:rPr>
          <w:rFonts w:eastAsia="TimesNewRoman,Bold"/>
          <w:bCs/>
          <w:snapToGrid/>
          <w:szCs w:val="22"/>
          <w:lang w:val="lt-LT"/>
        </w:rPr>
        <w:t xml:space="preserve"> </w:t>
      </w:r>
      <w:r w:rsidRPr="00D23724">
        <w:rPr>
          <w:rFonts w:eastAsia="TimesNewRoman,Bold"/>
          <w:bCs/>
          <w:snapToGrid/>
          <w:szCs w:val="22"/>
          <w:lang w:val="lt-LT"/>
        </w:rPr>
        <w:t xml:space="preserve">Negalima </w:t>
      </w:r>
      <w:r w:rsidRPr="00743868">
        <w:rPr>
          <w:rFonts w:eastAsia="TimesNewRoman"/>
          <w:snapToGrid/>
          <w:szCs w:val="22"/>
          <w:lang w:val="lt-LT"/>
        </w:rPr>
        <w:t>vartoti dvigubos</w:t>
      </w:r>
      <w:r w:rsidR="00D30C77" w:rsidRPr="00743868">
        <w:rPr>
          <w:rFonts w:eastAsia="TimesNewRoman"/>
          <w:snapToGrid/>
          <w:szCs w:val="22"/>
          <w:lang w:val="lt-LT"/>
        </w:rPr>
        <w:t> </w:t>
      </w:r>
      <w:r w:rsidRPr="00743868">
        <w:rPr>
          <w:rFonts w:eastAsia="TimesNewRoman"/>
          <w:snapToGrid/>
          <w:szCs w:val="22"/>
          <w:lang w:val="lt-LT"/>
        </w:rPr>
        <w:t>dozės norint kompensuoti praleistą dozę.</w:t>
      </w:r>
    </w:p>
    <w:p w14:paraId="0CBC5214" w14:textId="77777777" w:rsidR="00F34163" w:rsidRPr="00743868" w:rsidRDefault="00F34163" w:rsidP="0004776B">
      <w:pPr>
        <w:widowControl w:val="0"/>
        <w:numPr>
          <w:ilvl w:val="12"/>
          <w:numId w:val="0"/>
        </w:numPr>
        <w:tabs>
          <w:tab w:val="clear" w:pos="567"/>
        </w:tabs>
        <w:spacing w:line="240" w:lineRule="auto"/>
        <w:ind w:right="-2"/>
        <w:rPr>
          <w:szCs w:val="22"/>
          <w:lang w:val="lt-LT"/>
        </w:rPr>
      </w:pPr>
    </w:p>
    <w:p w14:paraId="2FA587C2" w14:textId="77777777" w:rsidR="00F34163" w:rsidRPr="00743868" w:rsidRDefault="00F34163"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 xml:space="preserve">Nustojus vartoti </w:t>
      </w:r>
      <w:proofErr w:type="spellStart"/>
      <w:r w:rsidR="00236FB5" w:rsidRPr="00743868">
        <w:rPr>
          <w:rFonts w:ascii="Times New Roman" w:hAnsi="Times New Roman"/>
          <w:sz w:val="22"/>
          <w:szCs w:val="22"/>
          <w:lang w:val="lt-LT"/>
        </w:rPr>
        <w:t>Raventon</w:t>
      </w:r>
      <w:proofErr w:type="spellEnd"/>
    </w:p>
    <w:p w14:paraId="7C55E3AE" w14:textId="67B31466" w:rsidR="009E3B53" w:rsidRPr="00743868" w:rsidRDefault="009E3B53"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Svarbu, kad </w:t>
      </w:r>
      <w:proofErr w:type="spellStart"/>
      <w:r w:rsidRPr="00743868">
        <w:rPr>
          <w:rFonts w:eastAsia="TimesNewRoman"/>
          <w:snapToGrid/>
          <w:szCs w:val="22"/>
          <w:lang w:val="lt-LT"/>
        </w:rPr>
        <w:t>Raventon</w:t>
      </w:r>
      <w:proofErr w:type="spellEnd"/>
      <w:r w:rsidRPr="00743868">
        <w:rPr>
          <w:rFonts w:eastAsia="TimesNewRoman"/>
          <w:snapToGrid/>
          <w:szCs w:val="22"/>
          <w:lang w:val="lt-LT"/>
        </w:rPr>
        <w:t xml:space="preserve"> kasdien vartotumėte tol, kol gydytojas nurodys vartoti kitaip. Jeigu manote, kad</w:t>
      </w:r>
      <w:r w:rsidR="00734171" w:rsidRPr="00743868">
        <w:rPr>
          <w:rFonts w:eastAsia="TimesNewRoman"/>
          <w:snapToGrid/>
          <w:szCs w:val="22"/>
          <w:lang w:val="lt-LT"/>
        </w:rPr>
        <w:t xml:space="preserve"> </w:t>
      </w:r>
      <w:proofErr w:type="spellStart"/>
      <w:r w:rsidRPr="00743868">
        <w:rPr>
          <w:rFonts w:eastAsia="TimesNewRoman"/>
          <w:snapToGrid/>
          <w:szCs w:val="22"/>
          <w:lang w:val="lt-LT"/>
        </w:rPr>
        <w:t>Raventon</w:t>
      </w:r>
      <w:proofErr w:type="spellEnd"/>
      <w:r w:rsidRPr="00743868">
        <w:rPr>
          <w:rFonts w:eastAsia="TimesNewRoman"/>
          <w:snapToGrid/>
          <w:szCs w:val="22"/>
          <w:lang w:val="lt-LT"/>
        </w:rPr>
        <w:t xml:space="preserve"> poveikis yra per stiprus arba per silpnas, pasi</w:t>
      </w:r>
      <w:r w:rsidR="00002173" w:rsidRPr="00743868">
        <w:rPr>
          <w:rFonts w:eastAsia="TimesNewRoman"/>
          <w:snapToGrid/>
          <w:szCs w:val="22"/>
          <w:lang w:val="lt-LT"/>
        </w:rPr>
        <w:t>t</w:t>
      </w:r>
      <w:r w:rsidRPr="00743868">
        <w:rPr>
          <w:rFonts w:eastAsia="TimesNewRoman"/>
          <w:snapToGrid/>
          <w:szCs w:val="22"/>
          <w:lang w:val="lt-LT"/>
        </w:rPr>
        <w:t>a</w:t>
      </w:r>
      <w:r w:rsidR="00002173" w:rsidRPr="00743868">
        <w:rPr>
          <w:rFonts w:eastAsia="TimesNewRoman"/>
          <w:snapToGrid/>
          <w:szCs w:val="22"/>
          <w:lang w:val="lt-LT"/>
        </w:rPr>
        <w:t>r</w:t>
      </w:r>
      <w:r w:rsidRPr="00743868">
        <w:rPr>
          <w:rFonts w:eastAsia="TimesNewRoman"/>
          <w:snapToGrid/>
          <w:szCs w:val="22"/>
          <w:lang w:val="lt-LT"/>
        </w:rPr>
        <w:t>kite su savo gydytoju arba vaistininku.</w:t>
      </w:r>
    </w:p>
    <w:p w14:paraId="060C91FC" w14:textId="77777777" w:rsidR="009E3B53" w:rsidRPr="00743868" w:rsidRDefault="009E3B53" w:rsidP="0004776B">
      <w:pPr>
        <w:widowControl w:val="0"/>
        <w:numPr>
          <w:ilvl w:val="12"/>
          <w:numId w:val="0"/>
        </w:numPr>
        <w:tabs>
          <w:tab w:val="clear" w:pos="567"/>
        </w:tabs>
        <w:spacing w:line="240" w:lineRule="auto"/>
        <w:ind w:right="-29"/>
        <w:rPr>
          <w:noProof/>
          <w:szCs w:val="22"/>
          <w:lang w:val="lt-LT"/>
        </w:rPr>
      </w:pPr>
    </w:p>
    <w:p w14:paraId="2B49291F" w14:textId="77777777" w:rsidR="00F34163" w:rsidRPr="00743868" w:rsidRDefault="00F34163" w:rsidP="0004776B">
      <w:pPr>
        <w:widowControl w:val="0"/>
        <w:numPr>
          <w:ilvl w:val="12"/>
          <w:numId w:val="0"/>
        </w:numPr>
        <w:tabs>
          <w:tab w:val="clear" w:pos="567"/>
        </w:tabs>
        <w:spacing w:line="240" w:lineRule="auto"/>
        <w:ind w:right="-29"/>
        <w:rPr>
          <w:szCs w:val="22"/>
          <w:lang w:val="lt-LT"/>
        </w:rPr>
      </w:pPr>
      <w:r w:rsidRPr="00743868">
        <w:rPr>
          <w:noProof/>
          <w:szCs w:val="22"/>
          <w:lang w:val="lt-LT"/>
        </w:rPr>
        <w:t>Jeigu kiltų daugiau klausimų dėl šio vaisto vartojimo, kreipkitės į gydytoją</w:t>
      </w:r>
      <w:r w:rsidR="009E3B53" w:rsidRPr="00743868">
        <w:rPr>
          <w:noProof/>
          <w:szCs w:val="22"/>
          <w:lang w:val="lt-LT"/>
        </w:rPr>
        <w:t xml:space="preserve"> </w:t>
      </w:r>
      <w:r w:rsidRPr="00743868">
        <w:rPr>
          <w:noProof/>
          <w:szCs w:val="22"/>
          <w:lang w:val="lt-LT"/>
        </w:rPr>
        <w:t>arba</w:t>
      </w:r>
      <w:r w:rsidR="009E3B53" w:rsidRPr="00743868">
        <w:rPr>
          <w:noProof/>
          <w:szCs w:val="22"/>
          <w:lang w:val="lt-LT"/>
        </w:rPr>
        <w:t xml:space="preserve"> </w:t>
      </w:r>
      <w:r w:rsidRPr="00743868">
        <w:rPr>
          <w:noProof/>
          <w:szCs w:val="22"/>
          <w:lang w:val="lt-LT"/>
        </w:rPr>
        <w:t>vaistininką</w:t>
      </w:r>
      <w:r w:rsidR="009E3B53" w:rsidRPr="00743868">
        <w:rPr>
          <w:noProof/>
          <w:szCs w:val="22"/>
          <w:lang w:val="lt-LT"/>
        </w:rPr>
        <w:t>.</w:t>
      </w:r>
    </w:p>
    <w:p w14:paraId="30BB430F" w14:textId="77777777" w:rsidR="00F34163" w:rsidRPr="00743868" w:rsidRDefault="00F34163" w:rsidP="0004776B">
      <w:pPr>
        <w:widowControl w:val="0"/>
        <w:numPr>
          <w:ilvl w:val="12"/>
          <w:numId w:val="0"/>
        </w:numPr>
        <w:tabs>
          <w:tab w:val="clear" w:pos="567"/>
        </w:tabs>
        <w:spacing w:line="240" w:lineRule="auto"/>
        <w:rPr>
          <w:szCs w:val="22"/>
          <w:lang w:val="lt-LT"/>
        </w:rPr>
      </w:pPr>
    </w:p>
    <w:p w14:paraId="1B086427" w14:textId="77777777" w:rsidR="00447DE7" w:rsidRPr="00743868" w:rsidRDefault="00447DE7" w:rsidP="0004776B">
      <w:pPr>
        <w:widowControl w:val="0"/>
        <w:numPr>
          <w:ilvl w:val="12"/>
          <w:numId w:val="0"/>
        </w:numPr>
        <w:tabs>
          <w:tab w:val="clear" w:pos="567"/>
        </w:tabs>
        <w:spacing w:line="240" w:lineRule="auto"/>
        <w:rPr>
          <w:szCs w:val="22"/>
          <w:lang w:val="lt-LT"/>
        </w:rPr>
      </w:pPr>
    </w:p>
    <w:p w14:paraId="2BF6ED82" w14:textId="77777777" w:rsidR="00F34163" w:rsidRPr="00743868" w:rsidRDefault="00F34163"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4.</w:t>
      </w:r>
      <w:r w:rsidRPr="00743868">
        <w:rPr>
          <w:rFonts w:ascii="Times New Roman" w:hAnsi="Times New Roman"/>
          <w:sz w:val="22"/>
          <w:szCs w:val="22"/>
          <w:lang w:val="lt-LT"/>
        </w:rPr>
        <w:tab/>
        <w:t>Galimas šalutinis poveikis</w:t>
      </w:r>
    </w:p>
    <w:p w14:paraId="3B0256B0" w14:textId="77777777" w:rsidR="00F34163" w:rsidRPr="00743868" w:rsidRDefault="00F34163" w:rsidP="0004776B">
      <w:pPr>
        <w:widowControl w:val="0"/>
        <w:numPr>
          <w:ilvl w:val="12"/>
          <w:numId w:val="0"/>
        </w:numPr>
        <w:tabs>
          <w:tab w:val="clear" w:pos="567"/>
        </w:tabs>
        <w:spacing w:line="240" w:lineRule="auto"/>
        <w:rPr>
          <w:szCs w:val="22"/>
          <w:lang w:val="lt-LT"/>
        </w:rPr>
      </w:pPr>
    </w:p>
    <w:p w14:paraId="63C47C32" w14:textId="77777777"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Šis vaistas, kaip ir visi kiti, gali sukelti šalutinį poveikį, nors jis pasireiškia ne visiems žmonėms.</w:t>
      </w:r>
    </w:p>
    <w:p w14:paraId="03DD7757" w14:textId="77777777" w:rsidR="001E701B" w:rsidRPr="002A65AC" w:rsidRDefault="001E701B" w:rsidP="0004776B">
      <w:pPr>
        <w:widowControl w:val="0"/>
        <w:tabs>
          <w:tab w:val="clear" w:pos="567"/>
        </w:tabs>
        <w:autoSpaceDE w:val="0"/>
        <w:autoSpaceDN w:val="0"/>
        <w:adjustRightInd w:val="0"/>
        <w:spacing w:line="240" w:lineRule="auto"/>
        <w:rPr>
          <w:rFonts w:eastAsia="TimesNewRoman,Bold"/>
          <w:lang w:val="lt-LT"/>
        </w:rPr>
      </w:pPr>
    </w:p>
    <w:p w14:paraId="6237EAAB" w14:textId="77777777" w:rsidR="003D3FE1" w:rsidRPr="004B4B06" w:rsidRDefault="003D3FE1" w:rsidP="0004776B">
      <w:pPr>
        <w:widowControl w:val="0"/>
        <w:tabs>
          <w:tab w:val="clear" w:pos="567"/>
        </w:tabs>
        <w:autoSpaceDE w:val="0"/>
        <w:autoSpaceDN w:val="0"/>
        <w:adjustRightInd w:val="0"/>
        <w:spacing w:line="240" w:lineRule="auto"/>
        <w:rPr>
          <w:rFonts w:eastAsia="TimesNewRoman,Bold"/>
          <w:b/>
          <w:bCs/>
          <w:snapToGrid/>
          <w:szCs w:val="22"/>
          <w:lang w:val="lt-LT"/>
        </w:rPr>
      </w:pPr>
      <w:r w:rsidRPr="004B4B06">
        <w:rPr>
          <w:rFonts w:eastAsia="TimesNewRoman,Bold"/>
          <w:b/>
          <w:bCs/>
          <w:snapToGrid/>
          <w:szCs w:val="22"/>
          <w:lang w:val="lt-LT"/>
        </w:rPr>
        <w:t>Kai kuris šalutinis poveikis gali būti sunkus, todėl gali reikėti neatidėliotinos gydytojo pagalbos.</w:t>
      </w:r>
    </w:p>
    <w:p w14:paraId="16328674" w14:textId="77777777" w:rsidR="001E701B" w:rsidRPr="00743868" w:rsidRDefault="001E701B" w:rsidP="0004776B">
      <w:pPr>
        <w:widowControl w:val="0"/>
        <w:tabs>
          <w:tab w:val="clear" w:pos="567"/>
        </w:tabs>
        <w:autoSpaceDE w:val="0"/>
        <w:autoSpaceDN w:val="0"/>
        <w:adjustRightInd w:val="0"/>
        <w:spacing w:line="240" w:lineRule="auto"/>
        <w:rPr>
          <w:rFonts w:eastAsia="TimesNewRoman"/>
          <w:snapToGrid/>
          <w:szCs w:val="22"/>
          <w:lang w:val="lt-LT"/>
        </w:rPr>
      </w:pPr>
    </w:p>
    <w:p w14:paraId="2B5CCBEF" w14:textId="20B4DD1D"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Nedelsdami turite kreiptis į savo gydytoją, jeigu </w:t>
      </w:r>
      <w:r w:rsidR="008F62B8" w:rsidRPr="00743868">
        <w:rPr>
          <w:rFonts w:eastAsia="TimesNewRoman"/>
          <w:snapToGrid/>
          <w:szCs w:val="22"/>
          <w:lang w:val="lt-LT"/>
        </w:rPr>
        <w:t>p</w:t>
      </w:r>
      <w:r w:rsidRPr="00743868">
        <w:rPr>
          <w:rFonts w:eastAsia="TimesNewRoman"/>
          <w:snapToGrid/>
          <w:szCs w:val="22"/>
          <w:lang w:val="lt-LT"/>
        </w:rPr>
        <w:t>asir</w:t>
      </w:r>
      <w:r w:rsidR="008F62B8" w:rsidRPr="00743868">
        <w:rPr>
          <w:rFonts w:eastAsia="TimesNewRoman"/>
          <w:snapToGrid/>
          <w:szCs w:val="22"/>
          <w:lang w:val="lt-LT"/>
        </w:rPr>
        <w:t>eiški</w:t>
      </w:r>
      <w:r w:rsidRPr="00743868">
        <w:rPr>
          <w:rFonts w:eastAsia="TimesNewRoman"/>
          <w:snapToGrid/>
          <w:szCs w:val="22"/>
          <w:lang w:val="lt-LT"/>
        </w:rPr>
        <w:t xml:space="preserve">a kuris nors iš </w:t>
      </w:r>
      <w:r w:rsidR="008F62B8" w:rsidRPr="00743868">
        <w:rPr>
          <w:rFonts w:eastAsia="TimesNewRoman"/>
          <w:snapToGrid/>
          <w:szCs w:val="22"/>
          <w:lang w:val="lt-LT"/>
        </w:rPr>
        <w:t>toliau i</w:t>
      </w:r>
      <w:r w:rsidRPr="00743868">
        <w:rPr>
          <w:rFonts w:eastAsia="TimesNewRoman"/>
          <w:snapToGrid/>
          <w:szCs w:val="22"/>
          <w:lang w:val="lt-LT"/>
        </w:rPr>
        <w:t>š</w:t>
      </w:r>
      <w:r w:rsidR="008F62B8" w:rsidRPr="00743868">
        <w:rPr>
          <w:rFonts w:eastAsia="TimesNewRoman"/>
          <w:snapToGrid/>
          <w:szCs w:val="22"/>
          <w:lang w:val="lt-LT"/>
        </w:rPr>
        <w:t>vard</w:t>
      </w:r>
      <w:r w:rsidRPr="00743868">
        <w:rPr>
          <w:rFonts w:eastAsia="TimesNewRoman"/>
          <w:snapToGrid/>
          <w:szCs w:val="22"/>
          <w:lang w:val="lt-LT"/>
        </w:rPr>
        <w:t>i</w:t>
      </w:r>
      <w:r w:rsidR="008F62B8" w:rsidRPr="00743868">
        <w:rPr>
          <w:rFonts w:eastAsia="TimesNewRoman"/>
          <w:snapToGrid/>
          <w:szCs w:val="22"/>
          <w:lang w:val="lt-LT"/>
        </w:rPr>
        <w:t>nt</w:t>
      </w:r>
      <w:r w:rsidRPr="00743868">
        <w:rPr>
          <w:rFonts w:eastAsia="TimesNewRoman"/>
          <w:snapToGrid/>
          <w:szCs w:val="22"/>
          <w:lang w:val="lt-LT"/>
        </w:rPr>
        <w:t>ų simptomų</w:t>
      </w:r>
      <w:r w:rsidR="008F62B8" w:rsidRPr="00743868">
        <w:rPr>
          <w:rFonts w:eastAsia="TimesNewRoman"/>
          <w:snapToGrid/>
          <w:szCs w:val="22"/>
          <w:lang w:val="lt-LT"/>
        </w:rPr>
        <w:t>.</w:t>
      </w:r>
    </w:p>
    <w:p w14:paraId="220867B8" w14:textId="77777777" w:rsidR="001E701B" w:rsidRPr="00743868" w:rsidRDefault="001E701B" w:rsidP="0004776B">
      <w:pPr>
        <w:widowControl w:val="0"/>
        <w:tabs>
          <w:tab w:val="clear" w:pos="567"/>
        </w:tabs>
        <w:autoSpaceDE w:val="0"/>
        <w:autoSpaceDN w:val="0"/>
        <w:adjustRightInd w:val="0"/>
        <w:spacing w:line="240" w:lineRule="auto"/>
        <w:rPr>
          <w:rFonts w:eastAsia="TimesNewRoman"/>
          <w:snapToGrid/>
          <w:szCs w:val="22"/>
          <w:lang w:val="lt-LT"/>
        </w:rPr>
      </w:pPr>
    </w:p>
    <w:p w14:paraId="377FB3CB" w14:textId="571624CD"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Sepsis (kraujo užkrėtimas, t.</w:t>
      </w:r>
      <w:r w:rsidR="008F62B8" w:rsidRPr="00743868">
        <w:rPr>
          <w:rFonts w:eastAsia="TimesNewRoman"/>
          <w:snapToGrid/>
          <w:szCs w:val="22"/>
          <w:lang w:val="lt-LT"/>
        </w:rPr>
        <w:t> </w:t>
      </w:r>
      <w:r w:rsidRPr="00743868">
        <w:rPr>
          <w:rFonts w:eastAsia="TimesNewRoman"/>
          <w:snapToGrid/>
          <w:szCs w:val="22"/>
          <w:lang w:val="lt-LT"/>
        </w:rPr>
        <w:t>y. sunki infekcinė viso organizmo liga, pasireiškianti dideliu karščiavimu</w:t>
      </w:r>
      <w:r w:rsidR="00734171" w:rsidRPr="00743868">
        <w:rPr>
          <w:rFonts w:eastAsia="TimesNewRoman"/>
          <w:snapToGrid/>
          <w:szCs w:val="22"/>
          <w:lang w:val="lt-LT"/>
        </w:rPr>
        <w:t xml:space="preserve"> </w:t>
      </w:r>
      <w:r w:rsidRPr="00743868">
        <w:rPr>
          <w:rFonts w:eastAsia="TimesNewRoman"/>
          <w:snapToGrid/>
          <w:szCs w:val="22"/>
          <w:lang w:val="lt-LT"/>
        </w:rPr>
        <w:t xml:space="preserve">ir </w:t>
      </w:r>
      <w:r w:rsidR="008F62B8" w:rsidRPr="00743868">
        <w:rPr>
          <w:rFonts w:eastAsia="TimesNewRoman"/>
          <w:snapToGrid/>
          <w:szCs w:val="22"/>
          <w:lang w:val="lt-LT"/>
        </w:rPr>
        <w:t>po</w:t>
      </w:r>
      <w:r w:rsidRPr="00743868">
        <w:rPr>
          <w:rFonts w:eastAsia="TimesNewRoman"/>
          <w:snapToGrid/>
          <w:szCs w:val="22"/>
          <w:lang w:val="lt-LT"/>
        </w:rPr>
        <w:t>j</w:t>
      </w:r>
      <w:r w:rsidR="008F62B8" w:rsidRPr="00743868">
        <w:rPr>
          <w:rFonts w:eastAsia="TimesNewRoman"/>
          <w:snapToGrid/>
          <w:szCs w:val="22"/>
          <w:lang w:val="lt-LT"/>
        </w:rPr>
        <w:t>ūč</w:t>
      </w:r>
      <w:r w:rsidRPr="00743868">
        <w:rPr>
          <w:rFonts w:eastAsia="TimesNewRoman"/>
          <w:snapToGrid/>
          <w:szCs w:val="22"/>
          <w:lang w:val="lt-LT"/>
        </w:rPr>
        <w:t xml:space="preserve">iu, kad sunkiai sergate), greitas odos ir gleivinės </w:t>
      </w:r>
      <w:r w:rsidR="008F62B8" w:rsidRPr="00743868">
        <w:rPr>
          <w:rFonts w:eastAsia="TimesNewRoman"/>
          <w:snapToGrid/>
          <w:szCs w:val="22"/>
          <w:lang w:val="lt-LT"/>
        </w:rPr>
        <w:t>pabr</w:t>
      </w:r>
      <w:r w:rsidRPr="00743868">
        <w:rPr>
          <w:rFonts w:eastAsia="TimesNewRoman"/>
          <w:snapToGrid/>
          <w:szCs w:val="22"/>
          <w:lang w:val="lt-LT"/>
        </w:rPr>
        <w:t>in</w:t>
      </w:r>
      <w:r w:rsidR="008F62B8" w:rsidRPr="00743868">
        <w:rPr>
          <w:rFonts w:eastAsia="TimesNewRoman"/>
          <w:snapToGrid/>
          <w:szCs w:val="22"/>
          <w:lang w:val="lt-LT"/>
        </w:rPr>
        <w:t>k</w:t>
      </w:r>
      <w:r w:rsidRPr="00743868">
        <w:rPr>
          <w:rFonts w:eastAsia="TimesNewRoman"/>
          <w:snapToGrid/>
          <w:szCs w:val="22"/>
          <w:lang w:val="lt-LT"/>
        </w:rPr>
        <w:t>imas (</w:t>
      </w:r>
      <w:proofErr w:type="spellStart"/>
      <w:r w:rsidRPr="00743868">
        <w:rPr>
          <w:rFonts w:eastAsia="TimesNewRoman"/>
          <w:snapToGrid/>
          <w:szCs w:val="22"/>
          <w:lang w:val="lt-LT"/>
        </w:rPr>
        <w:t>angioneurozinė</w:t>
      </w:r>
      <w:proofErr w:type="spellEnd"/>
      <w:r w:rsidRPr="00743868">
        <w:rPr>
          <w:rFonts w:eastAsia="TimesNewRoman"/>
          <w:snapToGrid/>
          <w:szCs w:val="22"/>
          <w:lang w:val="lt-LT"/>
        </w:rPr>
        <w:t xml:space="preserve"> edema). Šis</w:t>
      </w:r>
      <w:r w:rsidR="00734171" w:rsidRPr="00743868">
        <w:rPr>
          <w:rFonts w:eastAsia="TimesNewRoman"/>
          <w:snapToGrid/>
          <w:szCs w:val="22"/>
          <w:lang w:val="lt-LT"/>
        </w:rPr>
        <w:t xml:space="preserve"> </w:t>
      </w:r>
      <w:r w:rsidRPr="00743868">
        <w:rPr>
          <w:rFonts w:eastAsia="TimesNewRoman"/>
          <w:snapToGrid/>
          <w:szCs w:val="22"/>
          <w:lang w:val="lt-LT"/>
        </w:rPr>
        <w:t xml:space="preserve">šalutinis poveikis yra retas (gali pasireikšti </w:t>
      </w:r>
      <w:r w:rsidR="008F62B8" w:rsidRPr="00743868">
        <w:rPr>
          <w:rFonts w:eastAsia="TimesNewRoman"/>
          <w:snapToGrid/>
          <w:szCs w:val="22"/>
          <w:lang w:val="lt-LT"/>
        </w:rPr>
        <w:t>r</w:t>
      </w:r>
      <w:r w:rsidRPr="00743868">
        <w:rPr>
          <w:rFonts w:eastAsia="TimesNewRoman"/>
          <w:snapToGrid/>
          <w:szCs w:val="22"/>
          <w:lang w:val="lt-LT"/>
        </w:rPr>
        <w:t>e</w:t>
      </w:r>
      <w:r w:rsidR="008F62B8" w:rsidRPr="00743868">
        <w:rPr>
          <w:rFonts w:eastAsia="TimesNewRoman"/>
          <w:snapToGrid/>
          <w:szCs w:val="22"/>
          <w:lang w:val="lt-LT"/>
        </w:rPr>
        <w:t>č</w:t>
      </w:r>
      <w:r w:rsidRPr="00743868">
        <w:rPr>
          <w:rFonts w:eastAsia="TimesNewRoman"/>
          <w:snapToGrid/>
          <w:szCs w:val="22"/>
          <w:lang w:val="lt-LT"/>
        </w:rPr>
        <w:t>iau kaip 1 iš 1</w:t>
      </w:r>
      <w:r w:rsidR="008F62B8" w:rsidRPr="00743868">
        <w:rPr>
          <w:rFonts w:eastAsia="TimesNewRoman"/>
          <w:snapToGrid/>
          <w:szCs w:val="22"/>
          <w:lang w:val="lt-LT"/>
        </w:rPr>
        <w:t> </w:t>
      </w:r>
      <w:r w:rsidRPr="00743868">
        <w:rPr>
          <w:rFonts w:eastAsia="TimesNewRoman"/>
          <w:snapToGrid/>
          <w:szCs w:val="22"/>
          <w:lang w:val="lt-LT"/>
        </w:rPr>
        <w:t>000</w:t>
      </w:r>
      <w:r w:rsidR="008F62B8" w:rsidRPr="00743868">
        <w:rPr>
          <w:rFonts w:eastAsia="TimesNewRoman"/>
          <w:snapToGrid/>
          <w:szCs w:val="22"/>
          <w:lang w:val="lt-LT"/>
        </w:rPr>
        <w:t> </w:t>
      </w:r>
      <w:r w:rsidRPr="00743868">
        <w:rPr>
          <w:rFonts w:eastAsia="TimesNewRoman"/>
          <w:snapToGrid/>
          <w:szCs w:val="22"/>
          <w:lang w:val="lt-LT"/>
        </w:rPr>
        <w:t>žmonių), tačiau itin sunkus. Jam</w:t>
      </w:r>
      <w:r w:rsidR="00734171" w:rsidRPr="00743868">
        <w:rPr>
          <w:rFonts w:eastAsia="TimesNewRoman"/>
          <w:snapToGrid/>
          <w:szCs w:val="22"/>
          <w:lang w:val="lt-LT"/>
        </w:rPr>
        <w:t xml:space="preserve"> </w:t>
      </w:r>
      <w:r w:rsidRPr="00743868">
        <w:rPr>
          <w:rFonts w:eastAsia="TimesNewRoman"/>
          <w:snapToGrid/>
          <w:szCs w:val="22"/>
          <w:lang w:val="lt-LT"/>
        </w:rPr>
        <w:t>pasireiškus, vaisto vartojimą turite nutraukti ir tuoj pat kreiptis į savo gydytoją. Jeigu minėtas šalutinis</w:t>
      </w:r>
      <w:r w:rsidR="00734171" w:rsidRPr="00743868">
        <w:rPr>
          <w:rFonts w:eastAsia="TimesNewRoman"/>
          <w:snapToGrid/>
          <w:szCs w:val="22"/>
          <w:lang w:val="lt-LT"/>
        </w:rPr>
        <w:t xml:space="preserve"> </w:t>
      </w:r>
      <w:r w:rsidRPr="00743868">
        <w:rPr>
          <w:rFonts w:eastAsia="TimesNewRoman"/>
          <w:snapToGrid/>
          <w:szCs w:val="22"/>
          <w:lang w:val="lt-LT"/>
        </w:rPr>
        <w:t>poveikis negydomas, jis gali būti mirtinas. Sepsio dažnio padidėjimas buvo stebėtas tik gydymo</w:t>
      </w:r>
      <w:r w:rsidR="00734171" w:rsidRPr="00743868">
        <w:rPr>
          <w:rFonts w:eastAsia="TimesNewRoman"/>
          <w:snapToGrid/>
          <w:szCs w:val="22"/>
          <w:lang w:val="lt-LT"/>
        </w:rPr>
        <w:t xml:space="preserve"> </w:t>
      </w:r>
      <w:proofErr w:type="spellStart"/>
      <w:r w:rsidRPr="00743868">
        <w:rPr>
          <w:rFonts w:eastAsia="TimesNewRoman"/>
          <w:snapToGrid/>
          <w:szCs w:val="22"/>
          <w:lang w:val="lt-LT"/>
        </w:rPr>
        <w:t>telmisartanu</w:t>
      </w:r>
      <w:proofErr w:type="spellEnd"/>
      <w:r w:rsidRPr="00743868">
        <w:rPr>
          <w:rFonts w:eastAsia="TimesNewRoman"/>
          <w:snapToGrid/>
          <w:szCs w:val="22"/>
          <w:lang w:val="lt-LT"/>
        </w:rPr>
        <w:t xml:space="preserve"> metu, tačiau gydymo </w:t>
      </w:r>
      <w:proofErr w:type="spellStart"/>
      <w:r w:rsidR="001E701B" w:rsidRPr="00743868">
        <w:rPr>
          <w:rFonts w:eastAsia="TimesNewRoman"/>
          <w:snapToGrid/>
          <w:szCs w:val="22"/>
          <w:lang w:val="lt-LT"/>
        </w:rPr>
        <w:t>Raventon</w:t>
      </w:r>
      <w:proofErr w:type="spellEnd"/>
      <w:r w:rsidRPr="00743868">
        <w:rPr>
          <w:rFonts w:eastAsia="TimesNewRoman"/>
          <w:snapToGrid/>
          <w:szCs w:val="22"/>
          <w:lang w:val="lt-LT"/>
        </w:rPr>
        <w:t xml:space="preserve"> metu jo galimybės atmesti negalima.</w:t>
      </w:r>
    </w:p>
    <w:p w14:paraId="39214432" w14:textId="77777777"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p>
    <w:p w14:paraId="0A8BFD2B" w14:textId="3057A2AC" w:rsidR="00A26E27" w:rsidRPr="00743868" w:rsidRDefault="00A26E27" w:rsidP="0004776B">
      <w:pPr>
        <w:widowControl w:val="0"/>
        <w:tabs>
          <w:tab w:val="clear" w:pos="567"/>
        </w:tabs>
        <w:autoSpaceDE w:val="0"/>
        <w:autoSpaceDN w:val="0"/>
        <w:adjustRightInd w:val="0"/>
        <w:spacing w:line="240" w:lineRule="auto"/>
        <w:rPr>
          <w:rFonts w:eastAsia="TimesNewRoman"/>
          <w:snapToGrid/>
          <w:szCs w:val="22"/>
          <w:lang w:val="lt-LT"/>
        </w:rPr>
      </w:pPr>
      <w:r w:rsidRPr="004B4B06">
        <w:rPr>
          <w:b/>
          <w:bCs/>
          <w:noProof/>
          <w:szCs w:val="22"/>
          <w:lang w:val="lt-LT"/>
        </w:rPr>
        <w:t>Dažni šalutinio poveikio reiškiniai (gali pasireikšti rečiau kaip 1 iš 10 asmenų):</w:t>
      </w:r>
    </w:p>
    <w:p w14:paraId="19A018E5" w14:textId="6485E2C9" w:rsidR="003D3FE1" w:rsidRPr="00743868" w:rsidRDefault="00162749" w:rsidP="0004776B">
      <w:pPr>
        <w:widowControl w:val="0"/>
        <w:numPr>
          <w:ilvl w:val="12"/>
          <w:numId w:val="0"/>
        </w:numPr>
        <w:tabs>
          <w:tab w:val="clear" w:pos="567"/>
        </w:tabs>
        <w:spacing w:line="240" w:lineRule="auto"/>
        <w:ind w:right="-29"/>
        <w:rPr>
          <w:rFonts w:eastAsia="TimesNewRoman"/>
          <w:snapToGrid/>
          <w:szCs w:val="22"/>
          <w:lang w:val="lt-LT"/>
        </w:rPr>
      </w:pPr>
      <w:r w:rsidRPr="00743868">
        <w:rPr>
          <w:rFonts w:eastAsia="TimesNewRoman"/>
          <w:snapToGrid/>
          <w:szCs w:val="22"/>
          <w:lang w:val="lt-LT"/>
        </w:rPr>
        <w:t>S</w:t>
      </w:r>
      <w:r w:rsidR="003D3FE1" w:rsidRPr="00743868">
        <w:rPr>
          <w:rFonts w:eastAsia="TimesNewRoman"/>
          <w:snapToGrid/>
          <w:szCs w:val="22"/>
          <w:lang w:val="lt-LT"/>
        </w:rPr>
        <w:t>vaig</w:t>
      </w:r>
      <w:r w:rsidRPr="00743868">
        <w:rPr>
          <w:rFonts w:eastAsia="TimesNewRoman"/>
          <w:snapToGrid/>
          <w:szCs w:val="22"/>
          <w:lang w:val="lt-LT"/>
        </w:rPr>
        <w:t>uly</w:t>
      </w:r>
      <w:r w:rsidR="003D3FE1" w:rsidRPr="00743868">
        <w:rPr>
          <w:rFonts w:eastAsia="TimesNewRoman"/>
          <w:snapToGrid/>
          <w:szCs w:val="22"/>
          <w:lang w:val="lt-LT"/>
        </w:rPr>
        <w:t>s, kulkšnių edema (patinimas).</w:t>
      </w:r>
    </w:p>
    <w:p w14:paraId="2DE7D3D2" w14:textId="77777777" w:rsidR="003D3FE1" w:rsidRPr="0004776B" w:rsidRDefault="003D3FE1" w:rsidP="0004776B">
      <w:pPr>
        <w:widowControl w:val="0"/>
        <w:numPr>
          <w:ilvl w:val="12"/>
          <w:numId w:val="0"/>
        </w:numPr>
        <w:tabs>
          <w:tab w:val="clear" w:pos="567"/>
        </w:tabs>
        <w:spacing w:line="240" w:lineRule="auto"/>
        <w:ind w:right="-29"/>
        <w:rPr>
          <w:rFonts w:eastAsia="TimesNewRoman"/>
          <w:lang w:val="lt-LT"/>
        </w:rPr>
      </w:pPr>
    </w:p>
    <w:p w14:paraId="2696CAD4" w14:textId="01EFE67C" w:rsidR="00A26E27" w:rsidRDefault="00A26E27" w:rsidP="0004776B">
      <w:pPr>
        <w:widowControl w:val="0"/>
        <w:tabs>
          <w:tab w:val="clear" w:pos="567"/>
        </w:tabs>
        <w:autoSpaceDE w:val="0"/>
        <w:autoSpaceDN w:val="0"/>
        <w:adjustRightInd w:val="0"/>
        <w:spacing w:line="240" w:lineRule="auto"/>
        <w:rPr>
          <w:rFonts w:eastAsia="TimesNewRoman"/>
          <w:snapToGrid/>
          <w:szCs w:val="22"/>
          <w:lang w:val="lt-LT"/>
        </w:rPr>
      </w:pPr>
      <w:r w:rsidRPr="004B4B06">
        <w:rPr>
          <w:b/>
          <w:bCs/>
          <w:noProof/>
          <w:szCs w:val="22"/>
          <w:lang w:val="lt-LT"/>
        </w:rPr>
        <w:t>Nedažni šalutinio poveikio reiškiniai (gali pasireikšti rečiau kaip 1 iš 100 asmenų):</w:t>
      </w:r>
    </w:p>
    <w:p w14:paraId="2CA4BE5A" w14:textId="5A1870D9"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Mieguistumas, migrena, galvos skausmas, rankų arba kojų </w:t>
      </w:r>
      <w:r w:rsidR="00162749" w:rsidRPr="00743868">
        <w:rPr>
          <w:rFonts w:eastAsia="TimesNewRoman"/>
          <w:snapToGrid/>
          <w:szCs w:val="22"/>
          <w:lang w:val="lt-LT"/>
        </w:rPr>
        <w:t>perštė</w:t>
      </w:r>
      <w:r w:rsidRPr="00743868">
        <w:rPr>
          <w:rFonts w:eastAsia="TimesNewRoman"/>
          <w:snapToGrid/>
          <w:szCs w:val="22"/>
          <w:lang w:val="lt-LT"/>
        </w:rPr>
        <w:t>jimas ar tirp</w:t>
      </w:r>
      <w:r w:rsidR="00162749" w:rsidRPr="00743868">
        <w:rPr>
          <w:rFonts w:eastAsia="TimesNewRoman"/>
          <w:snapToGrid/>
          <w:szCs w:val="22"/>
          <w:lang w:val="lt-LT"/>
        </w:rPr>
        <w:t>ima</w:t>
      </w:r>
      <w:r w:rsidRPr="00743868">
        <w:rPr>
          <w:rFonts w:eastAsia="TimesNewRoman"/>
          <w:snapToGrid/>
          <w:szCs w:val="22"/>
          <w:lang w:val="lt-LT"/>
        </w:rPr>
        <w:t>s, sukimosi pojūtis</w:t>
      </w:r>
      <w:r w:rsidR="00734171" w:rsidRPr="00743868">
        <w:rPr>
          <w:rFonts w:eastAsia="TimesNewRoman"/>
          <w:snapToGrid/>
          <w:szCs w:val="22"/>
          <w:lang w:val="lt-LT"/>
        </w:rPr>
        <w:t xml:space="preserve"> </w:t>
      </w:r>
      <w:r w:rsidRPr="00743868">
        <w:rPr>
          <w:rFonts w:eastAsia="TimesNewRoman"/>
          <w:snapToGrid/>
          <w:szCs w:val="22"/>
          <w:lang w:val="lt-LT"/>
        </w:rPr>
        <w:t>(</w:t>
      </w:r>
      <w:r w:rsidR="00162749" w:rsidRPr="00743868">
        <w:rPr>
          <w:rFonts w:eastAsia="TimesNewRoman"/>
          <w:snapToGrid/>
          <w:szCs w:val="22"/>
          <w:lang w:val="lt-LT"/>
        </w:rPr>
        <w:t>s</w:t>
      </w:r>
      <w:r w:rsidRPr="00D23724">
        <w:rPr>
          <w:rFonts w:eastAsia="TimesNewRoman"/>
          <w:iCs/>
          <w:snapToGrid/>
          <w:szCs w:val="22"/>
          <w:lang w:val="lt-LT"/>
        </w:rPr>
        <w:t>v</w:t>
      </w:r>
      <w:r w:rsidR="00162749" w:rsidRPr="00743868">
        <w:rPr>
          <w:rFonts w:eastAsia="TimesNewRoman"/>
          <w:iCs/>
          <w:snapToGrid/>
          <w:szCs w:val="22"/>
          <w:lang w:val="lt-LT"/>
        </w:rPr>
        <w:t>a</w:t>
      </w:r>
      <w:r w:rsidRPr="00D23724">
        <w:rPr>
          <w:rFonts w:eastAsia="TimesNewRoman"/>
          <w:iCs/>
          <w:snapToGrid/>
          <w:szCs w:val="22"/>
          <w:lang w:val="lt-LT"/>
        </w:rPr>
        <w:t>ig</w:t>
      </w:r>
      <w:r w:rsidR="00162749" w:rsidRPr="00743868">
        <w:rPr>
          <w:rFonts w:eastAsia="TimesNewRoman"/>
          <w:iCs/>
          <w:snapToGrid/>
          <w:szCs w:val="22"/>
          <w:lang w:val="lt-LT"/>
        </w:rPr>
        <w:t>imas</w:t>
      </w:r>
      <w:r w:rsidRPr="00743868">
        <w:rPr>
          <w:rFonts w:eastAsia="TimesNewRoman"/>
          <w:snapToGrid/>
          <w:szCs w:val="22"/>
          <w:lang w:val="lt-LT"/>
        </w:rPr>
        <w:t xml:space="preserve">), retas širdies plakimas, </w:t>
      </w:r>
      <w:r w:rsidR="001C4451" w:rsidRPr="00743868">
        <w:rPr>
          <w:rFonts w:eastAsia="TimesNewRoman"/>
          <w:snapToGrid/>
          <w:szCs w:val="22"/>
          <w:lang w:val="lt-LT"/>
        </w:rPr>
        <w:t xml:space="preserve">širdies </w:t>
      </w:r>
      <w:r w:rsidRPr="00743868">
        <w:rPr>
          <w:rFonts w:eastAsia="TimesNewRoman"/>
          <w:snapToGrid/>
          <w:szCs w:val="22"/>
          <w:lang w:val="lt-LT"/>
        </w:rPr>
        <w:t>p</w:t>
      </w:r>
      <w:r w:rsidR="001C4451" w:rsidRPr="00743868">
        <w:rPr>
          <w:rFonts w:eastAsia="TimesNewRoman"/>
          <w:snapToGrid/>
          <w:szCs w:val="22"/>
          <w:lang w:val="lt-LT"/>
        </w:rPr>
        <w:t>er</w:t>
      </w:r>
      <w:r w:rsidRPr="00743868">
        <w:rPr>
          <w:rFonts w:eastAsia="TimesNewRoman"/>
          <w:snapToGrid/>
          <w:szCs w:val="22"/>
          <w:lang w:val="lt-LT"/>
        </w:rPr>
        <w:t>p</w:t>
      </w:r>
      <w:r w:rsidR="001C4451" w:rsidRPr="00743868">
        <w:rPr>
          <w:rFonts w:eastAsia="TimesNewRoman"/>
          <w:snapToGrid/>
          <w:szCs w:val="22"/>
          <w:lang w:val="lt-LT"/>
        </w:rPr>
        <w:t>l</w:t>
      </w:r>
      <w:r w:rsidRPr="00743868">
        <w:rPr>
          <w:rFonts w:eastAsia="TimesNewRoman"/>
          <w:snapToGrid/>
          <w:szCs w:val="22"/>
          <w:lang w:val="lt-LT"/>
        </w:rPr>
        <w:t>a</w:t>
      </w:r>
      <w:r w:rsidR="001C4451" w:rsidRPr="00743868">
        <w:rPr>
          <w:rFonts w:eastAsia="TimesNewRoman"/>
          <w:snapToGrid/>
          <w:szCs w:val="22"/>
          <w:lang w:val="lt-LT"/>
        </w:rPr>
        <w:t>k</w:t>
      </w:r>
      <w:r w:rsidRPr="00743868">
        <w:rPr>
          <w:rFonts w:eastAsia="TimesNewRoman"/>
          <w:snapToGrid/>
          <w:szCs w:val="22"/>
          <w:lang w:val="lt-LT"/>
        </w:rPr>
        <w:t>i</w:t>
      </w:r>
      <w:r w:rsidR="001C4451" w:rsidRPr="00743868">
        <w:rPr>
          <w:rFonts w:eastAsia="TimesNewRoman"/>
          <w:snapToGrid/>
          <w:szCs w:val="22"/>
          <w:lang w:val="lt-LT"/>
        </w:rPr>
        <w:t>m</w:t>
      </w:r>
      <w:r w:rsidRPr="00743868">
        <w:rPr>
          <w:rFonts w:eastAsia="TimesNewRoman"/>
          <w:snapToGrid/>
          <w:szCs w:val="22"/>
          <w:lang w:val="lt-LT"/>
        </w:rPr>
        <w:t>a</w:t>
      </w:r>
      <w:r w:rsidR="001C4451" w:rsidRPr="00743868">
        <w:rPr>
          <w:rFonts w:eastAsia="TimesNewRoman"/>
          <w:snapToGrid/>
          <w:szCs w:val="22"/>
          <w:lang w:val="lt-LT"/>
        </w:rPr>
        <w:t>i</w:t>
      </w:r>
      <w:r w:rsidRPr="00743868">
        <w:rPr>
          <w:rFonts w:eastAsia="TimesNewRoman"/>
          <w:snapToGrid/>
          <w:szCs w:val="22"/>
          <w:lang w:val="lt-LT"/>
        </w:rPr>
        <w:t xml:space="preserve"> (stiprus ir dažnas juntamas širdies plakimas), ž</w:t>
      </w:r>
      <w:r w:rsidR="001C4451" w:rsidRPr="00743868">
        <w:rPr>
          <w:rFonts w:eastAsia="TimesNewRoman"/>
          <w:snapToGrid/>
          <w:szCs w:val="22"/>
          <w:lang w:val="lt-LT"/>
        </w:rPr>
        <w:t>em</w:t>
      </w:r>
      <w:r w:rsidRPr="00743868">
        <w:rPr>
          <w:rFonts w:eastAsia="TimesNewRoman"/>
          <w:snapToGrid/>
          <w:szCs w:val="22"/>
          <w:lang w:val="lt-LT"/>
        </w:rPr>
        <w:t>as</w:t>
      </w:r>
      <w:r w:rsidR="00734171" w:rsidRPr="00743868">
        <w:rPr>
          <w:rFonts w:eastAsia="TimesNewRoman"/>
          <w:snapToGrid/>
          <w:szCs w:val="22"/>
          <w:lang w:val="lt-LT"/>
        </w:rPr>
        <w:t xml:space="preserve"> </w:t>
      </w:r>
      <w:r w:rsidRPr="00743868">
        <w:rPr>
          <w:rFonts w:eastAsia="TimesNewRoman"/>
          <w:snapToGrid/>
          <w:szCs w:val="22"/>
          <w:lang w:val="lt-LT"/>
        </w:rPr>
        <w:t>kraujospūdis (</w:t>
      </w:r>
      <w:proofErr w:type="spellStart"/>
      <w:r w:rsidRPr="00743868">
        <w:rPr>
          <w:rFonts w:eastAsia="TimesNewRoman"/>
          <w:snapToGrid/>
          <w:szCs w:val="22"/>
          <w:lang w:val="lt-LT"/>
        </w:rPr>
        <w:t>hipotenzija</w:t>
      </w:r>
      <w:proofErr w:type="spellEnd"/>
      <w:r w:rsidRPr="00743868">
        <w:rPr>
          <w:rFonts w:eastAsia="TimesNewRoman"/>
          <w:snapToGrid/>
          <w:szCs w:val="22"/>
          <w:lang w:val="lt-LT"/>
        </w:rPr>
        <w:t>), svaig</w:t>
      </w:r>
      <w:r w:rsidR="001C4451" w:rsidRPr="00743868">
        <w:rPr>
          <w:rFonts w:eastAsia="TimesNewRoman"/>
          <w:snapToGrid/>
          <w:szCs w:val="22"/>
          <w:lang w:val="lt-LT"/>
        </w:rPr>
        <w:t>uly</w:t>
      </w:r>
      <w:r w:rsidRPr="00743868">
        <w:rPr>
          <w:rFonts w:eastAsia="TimesNewRoman"/>
          <w:snapToGrid/>
          <w:szCs w:val="22"/>
          <w:lang w:val="lt-LT"/>
        </w:rPr>
        <w:t>s stojantis (</w:t>
      </w:r>
      <w:proofErr w:type="spellStart"/>
      <w:r w:rsidRPr="00743868">
        <w:rPr>
          <w:rFonts w:eastAsia="TimesNewRoman"/>
          <w:snapToGrid/>
          <w:szCs w:val="22"/>
          <w:lang w:val="lt-LT"/>
        </w:rPr>
        <w:t>ortostatinė</w:t>
      </w:r>
      <w:proofErr w:type="spellEnd"/>
      <w:r w:rsidRPr="00743868">
        <w:rPr>
          <w:rFonts w:eastAsia="TimesNewRoman"/>
          <w:snapToGrid/>
          <w:szCs w:val="22"/>
          <w:lang w:val="lt-LT"/>
        </w:rPr>
        <w:t xml:space="preserve"> </w:t>
      </w:r>
      <w:proofErr w:type="spellStart"/>
      <w:r w:rsidRPr="00743868">
        <w:rPr>
          <w:rFonts w:eastAsia="TimesNewRoman"/>
          <w:snapToGrid/>
          <w:szCs w:val="22"/>
          <w:lang w:val="lt-LT"/>
        </w:rPr>
        <w:t>hipotenzija</w:t>
      </w:r>
      <w:proofErr w:type="spellEnd"/>
      <w:r w:rsidRPr="00743868">
        <w:rPr>
          <w:rFonts w:eastAsia="TimesNewRoman"/>
          <w:snapToGrid/>
          <w:szCs w:val="22"/>
          <w:lang w:val="lt-LT"/>
        </w:rPr>
        <w:t>), trumpalaikis veido ir</w:t>
      </w:r>
      <w:r w:rsidR="00734171" w:rsidRPr="00743868">
        <w:rPr>
          <w:rFonts w:eastAsia="TimesNewRoman"/>
          <w:snapToGrid/>
          <w:szCs w:val="22"/>
          <w:lang w:val="lt-LT"/>
        </w:rPr>
        <w:t xml:space="preserve"> </w:t>
      </w:r>
      <w:r w:rsidRPr="00743868">
        <w:rPr>
          <w:rFonts w:eastAsia="TimesNewRoman"/>
          <w:snapToGrid/>
          <w:szCs w:val="22"/>
          <w:lang w:val="lt-LT"/>
        </w:rPr>
        <w:t>kaklo paraudimas, kosulys, skrandžio skausmas (pilvo skausmas), viduriavimas, pykinimas, niežulys,</w:t>
      </w:r>
      <w:r w:rsidR="00734171" w:rsidRPr="00743868">
        <w:rPr>
          <w:rFonts w:eastAsia="TimesNewRoman"/>
          <w:snapToGrid/>
          <w:szCs w:val="22"/>
          <w:lang w:val="lt-LT"/>
        </w:rPr>
        <w:t xml:space="preserve"> </w:t>
      </w:r>
      <w:r w:rsidRPr="00743868">
        <w:rPr>
          <w:rFonts w:eastAsia="TimesNewRoman"/>
          <w:snapToGrid/>
          <w:szCs w:val="22"/>
          <w:lang w:val="lt-LT"/>
        </w:rPr>
        <w:t>sąnarių skausmas, raumenų mėšlungis, raumenų skausmas, negalėjimas sukelti erekcij</w:t>
      </w:r>
      <w:r w:rsidR="008F62B8" w:rsidRPr="00743868">
        <w:rPr>
          <w:rFonts w:eastAsia="TimesNewRoman"/>
          <w:snapToGrid/>
          <w:szCs w:val="22"/>
          <w:lang w:val="lt-LT"/>
        </w:rPr>
        <w:t>os</w:t>
      </w:r>
      <w:r w:rsidRPr="00743868">
        <w:rPr>
          <w:rFonts w:eastAsia="TimesNewRoman"/>
          <w:snapToGrid/>
          <w:szCs w:val="22"/>
          <w:lang w:val="lt-LT"/>
        </w:rPr>
        <w:t>, silpnumas,</w:t>
      </w:r>
      <w:r w:rsidR="00734171" w:rsidRPr="00743868">
        <w:rPr>
          <w:rFonts w:eastAsia="TimesNewRoman"/>
          <w:snapToGrid/>
          <w:szCs w:val="22"/>
          <w:lang w:val="lt-LT"/>
        </w:rPr>
        <w:t xml:space="preserve"> </w:t>
      </w:r>
      <w:r w:rsidRPr="00743868">
        <w:rPr>
          <w:rFonts w:eastAsia="TimesNewRoman"/>
          <w:snapToGrid/>
          <w:szCs w:val="22"/>
          <w:lang w:val="lt-LT"/>
        </w:rPr>
        <w:t>krūtinės skausmas, nuovargis, pa</w:t>
      </w:r>
      <w:r w:rsidR="008F62B8" w:rsidRPr="00743868">
        <w:rPr>
          <w:rFonts w:eastAsia="TimesNewRoman"/>
          <w:snapToGrid/>
          <w:szCs w:val="22"/>
          <w:lang w:val="lt-LT"/>
        </w:rPr>
        <w:t>br</w:t>
      </w:r>
      <w:r w:rsidRPr="00743868">
        <w:rPr>
          <w:rFonts w:eastAsia="TimesNewRoman"/>
          <w:snapToGrid/>
          <w:szCs w:val="22"/>
          <w:lang w:val="lt-LT"/>
        </w:rPr>
        <w:t>in</w:t>
      </w:r>
      <w:r w:rsidR="008F62B8" w:rsidRPr="00743868">
        <w:rPr>
          <w:rFonts w:eastAsia="TimesNewRoman"/>
          <w:snapToGrid/>
          <w:szCs w:val="22"/>
          <w:lang w:val="lt-LT"/>
        </w:rPr>
        <w:t>k</w:t>
      </w:r>
      <w:r w:rsidRPr="00743868">
        <w:rPr>
          <w:rFonts w:eastAsia="TimesNewRoman"/>
          <w:snapToGrid/>
          <w:szCs w:val="22"/>
          <w:lang w:val="lt-LT"/>
        </w:rPr>
        <w:t xml:space="preserve">imas (edema), kepenų fermentų </w:t>
      </w:r>
      <w:r w:rsidR="008F62B8" w:rsidRPr="00743868">
        <w:rPr>
          <w:rFonts w:eastAsia="TimesNewRoman"/>
          <w:snapToGrid/>
          <w:szCs w:val="22"/>
          <w:lang w:val="lt-LT"/>
        </w:rPr>
        <w:t>a</w:t>
      </w:r>
      <w:r w:rsidRPr="00743868">
        <w:rPr>
          <w:rFonts w:eastAsia="TimesNewRoman"/>
          <w:snapToGrid/>
          <w:szCs w:val="22"/>
          <w:lang w:val="lt-LT"/>
        </w:rPr>
        <w:t>k</w:t>
      </w:r>
      <w:r w:rsidR="008F62B8" w:rsidRPr="00743868">
        <w:rPr>
          <w:rFonts w:eastAsia="TimesNewRoman"/>
          <w:snapToGrid/>
          <w:szCs w:val="22"/>
          <w:lang w:val="lt-LT"/>
        </w:rPr>
        <w:t>tyvum</w:t>
      </w:r>
      <w:r w:rsidRPr="00743868">
        <w:rPr>
          <w:rFonts w:eastAsia="TimesNewRoman"/>
          <w:snapToGrid/>
          <w:szCs w:val="22"/>
          <w:lang w:val="lt-LT"/>
        </w:rPr>
        <w:t>o padidėjimas kraujyje.</w:t>
      </w:r>
    </w:p>
    <w:p w14:paraId="47275198" w14:textId="77777777" w:rsidR="003D3FE1" w:rsidRPr="002A65AC" w:rsidRDefault="003D3FE1" w:rsidP="0004776B">
      <w:pPr>
        <w:widowControl w:val="0"/>
        <w:tabs>
          <w:tab w:val="clear" w:pos="567"/>
        </w:tabs>
        <w:autoSpaceDE w:val="0"/>
        <w:autoSpaceDN w:val="0"/>
        <w:adjustRightInd w:val="0"/>
        <w:spacing w:line="240" w:lineRule="auto"/>
        <w:rPr>
          <w:rFonts w:eastAsia="TimesNewRoman"/>
          <w:lang w:val="lt-LT"/>
        </w:rPr>
      </w:pPr>
    </w:p>
    <w:p w14:paraId="0925B6DB" w14:textId="7D7D07AA" w:rsidR="0036579D" w:rsidRPr="00D23724" w:rsidRDefault="0036579D" w:rsidP="0004776B">
      <w:pPr>
        <w:widowControl w:val="0"/>
        <w:tabs>
          <w:tab w:val="clear" w:pos="567"/>
        </w:tabs>
        <w:autoSpaceDE w:val="0"/>
        <w:autoSpaceDN w:val="0"/>
        <w:adjustRightInd w:val="0"/>
        <w:spacing w:line="240" w:lineRule="auto"/>
        <w:rPr>
          <w:rFonts w:eastAsia="TimesNewRoman"/>
          <w:i/>
          <w:snapToGrid/>
          <w:szCs w:val="22"/>
          <w:lang w:val="lt-LT"/>
        </w:rPr>
      </w:pPr>
      <w:r w:rsidRPr="004B4B06">
        <w:rPr>
          <w:b/>
          <w:bCs/>
          <w:noProof/>
          <w:szCs w:val="22"/>
          <w:lang w:val="lt-LT"/>
        </w:rPr>
        <w:t>Reti šalutinio poveikio reiškiniai (gali pasireikšti rečiau kaip 1 iš 1 000 asmenų):</w:t>
      </w:r>
    </w:p>
    <w:p w14:paraId="161BF568" w14:textId="66FF4DD2"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Šlapimo pūslės infekcija, prislėgta nuotaika (depresija), nerimas, nemiga, </w:t>
      </w:r>
      <w:r w:rsidR="00C3399D" w:rsidRPr="00743868">
        <w:rPr>
          <w:rFonts w:eastAsia="TimesNewRoman"/>
          <w:snapToGrid/>
          <w:szCs w:val="22"/>
          <w:lang w:val="lt-LT"/>
        </w:rPr>
        <w:t>ap</w:t>
      </w:r>
      <w:r w:rsidRPr="00743868">
        <w:rPr>
          <w:rFonts w:eastAsia="TimesNewRoman"/>
          <w:snapToGrid/>
          <w:szCs w:val="22"/>
          <w:lang w:val="lt-LT"/>
        </w:rPr>
        <w:t>alp</w:t>
      </w:r>
      <w:r w:rsidR="00C3399D" w:rsidRPr="00743868">
        <w:rPr>
          <w:rFonts w:eastAsia="TimesNewRoman"/>
          <w:snapToGrid/>
          <w:szCs w:val="22"/>
          <w:lang w:val="lt-LT"/>
        </w:rPr>
        <w:t>ima</w:t>
      </w:r>
      <w:r w:rsidRPr="00743868">
        <w:rPr>
          <w:rFonts w:eastAsia="TimesNewRoman"/>
          <w:snapToGrid/>
          <w:szCs w:val="22"/>
          <w:lang w:val="lt-LT"/>
        </w:rPr>
        <w:t>s, rankų ar kojų nervų</w:t>
      </w:r>
      <w:r w:rsidR="00734171" w:rsidRPr="00743868">
        <w:rPr>
          <w:rFonts w:eastAsia="TimesNewRoman"/>
          <w:snapToGrid/>
          <w:szCs w:val="22"/>
          <w:lang w:val="lt-LT"/>
        </w:rPr>
        <w:t xml:space="preserve"> </w:t>
      </w:r>
      <w:r w:rsidRPr="00743868">
        <w:rPr>
          <w:rFonts w:eastAsia="TimesNewRoman"/>
          <w:snapToGrid/>
          <w:szCs w:val="22"/>
          <w:lang w:val="lt-LT"/>
        </w:rPr>
        <w:t>pažaida, jautrumo lietimui sumažėjimas, skonio pojūčio pokytis, virp</w:t>
      </w:r>
      <w:r w:rsidR="001C4451" w:rsidRPr="00743868">
        <w:rPr>
          <w:rFonts w:eastAsia="TimesNewRoman"/>
          <w:snapToGrid/>
          <w:szCs w:val="22"/>
          <w:lang w:val="lt-LT"/>
        </w:rPr>
        <w:t>ėjima</w:t>
      </w:r>
      <w:r w:rsidRPr="00743868">
        <w:rPr>
          <w:rFonts w:eastAsia="TimesNewRoman"/>
          <w:snapToGrid/>
          <w:szCs w:val="22"/>
          <w:lang w:val="lt-LT"/>
        </w:rPr>
        <w:t>s, vėmimas, dantenų</w:t>
      </w:r>
      <w:r w:rsidR="00734171" w:rsidRPr="00743868">
        <w:rPr>
          <w:rFonts w:eastAsia="TimesNewRoman"/>
          <w:snapToGrid/>
          <w:szCs w:val="22"/>
          <w:lang w:val="lt-LT"/>
        </w:rPr>
        <w:t xml:space="preserve"> </w:t>
      </w:r>
      <w:r w:rsidRPr="00743868">
        <w:rPr>
          <w:rFonts w:eastAsia="TimesNewRoman"/>
          <w:snapToGrid/>
          <w:szCs w:val="22"/>
          <w:lang w:val="lt-LT"/>
        </w:rPr>
        <w:t xml:space="preserve">išvešėjimas, nemalonus pojūtis pilve, </w:t>
      </w:r>
      <w:r w:rsidR="00C3399D" w:rsidRPr="00743868">
        <w:rPr>
          <w:rFonts w:eastAsia="TimesNewRoman"/>
          <w:snapToGrid/>
          <w:szCs w:val="22"/>
          <w:lang w:val="lt-LT"/>
        </w:rPr>
        <w:t xml:space="preserve">sausa </w:t>
      </w:r>
      <w:r w:rsidRPr="00743868">
        <w:rPr>
          <w:rFonts w:eastAsia="TimesNewRoman"/>
          <w:snapToGrid/>
          <w:szCs w:val="22"/>
          <w:lang w:val="lt-LT"/>
        </w:rPr>
        <w:t>burna, egzema (odos liga), odos paraudimas,</w:t>
      </w:r>
      <w:r w:rsidR="00734171" w:rsidRPr="00743868">
        <w:rPr>
          <w:rFonts w:eastAsia="TimesNewRoman"/>
          <w:snapToGrid/>
          <w:szCs w:val="22"/>
          <w:lang w:val="lt-LT"/>
        </w:rPr>
        <w:t xml:space="preserve"> </w:t>
      </w:r>
      <w:r w:rsidRPr="00743868">
        <w:rPr>
          <w:rFonts w:eastAsia="TimesNewRoman"/>
          <w:snapToGrid/>
          <w:szCs w:val="22"/>
          <w:lang w:val="lt-LT"/>
        </w:rPr>
        <w:t xml:space="preserve">išbėrimas, nugaros skausmas, kojų skausmas, </w:t>
      </w:r>
      <w:r w:rsidR="00C3399D" w:rsidRPr="00743868">
        <w:rPr>
          <w:rFonts w:eastAsia="TimesNewRoman"/>
          <w:snapToGrid/>
          <w:szCs w:val="22"/>
          <w:lang w:val="lt-LT"/>
        </w:rPr>
        <w:t>po</w:t>
      </w:r>
      <w:r w:rsidRPr="00743868">
        <w:rPr>
          <w:rFonts w:eastAsia="TimesNewRoman"/>
          <w:snapToGrid/>
          <w:szCs w:val="22"/>
          <w:lang w:val="lt-LT"/>
        </w:rPr>
        <w:t>r</w:t>
      </w:r>
      <w:r w:rsidR="00C3399D" w:rsidRPr="00743868">
        <w:rPr>
          <w:rFonts w:eastAsia="TimesNewRoman"/>
          <w:snapToGrid/>
          <w:szCs w:val="22"/>
          <w:lang w:val="lt-LT"/>
        </w:rPr>
        <w:t>eiki</w:t>
      </w:r>
      <w:r w:rsidRPr="00743868">
        <w:rPr>
          <w:rFonts w:eastAsia="TimesNewRoman"/>
          <w:snapToGrid/>
          <w:szCs w:val="22"/>
          <w:lang w:val="lt-LT"/>
        </w:rPr>
        <w:t>s šlapintis naktį, bloga savijauta (negalavimas),</w:t>
      </w:r>
      <w:r w:rsidR="00734171" w:rsidRPr="00743868">
        <w:rPr>
          <w:rFonts w:eastAsia="TimesNewRoman"/>
          <w:snapToGrid/>
          <w:szCs w:val="22"/>
          <w:lang w:val="lt-LT"/>
        </w:rPr>
        <w:t xml:space="preserve"> </w:t>
      </w:r>
      <w:r w:rsidRPr="00743868">
        <w:rPr>
          <w:rFonts w:eastAsia="TimesNewRoman"/>
          <w:snapToGrid/>
          <w:szCs w:val="22"/>
          <w:lang w:val="lt-LT"/>
        </w:rPr>
        <w:t>šlapimo rūgšties kiekio padidėjimas kraujyje.</w:t>
      </w:r>
    </w:p>
    <w:p w14:paraId="49A254AC" w14:textId="77777777"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p>
    <w:p w14:paraId="6E6E187B" w14:textId="02563864" w:rsidR="00FB1596" w:rsidRPr="00D23724" w:rsidRDefault="00FB1596" w:rsidP="0004776B">
      <w:pPr>
        <w:widowControl w:val="0"/>
        <w:tabs>
          <w:tab w:val="clear" w:pos="567"/>
        </w:tabs>
        <w:autoSpaceDE w:val="0"/>
        <w:autoSpaceDN w:val="0"/>
        <w:adjustRightInd w:val="0"/>
        <w:spacing w:line="240" w:lineRule="auto"/>
        <w:rPr>
          <w:rFonts w:eastAsia="TimesNewRoman"/>
          <w:snapToGrid/>
          <w:szCs w:val="22"/>
          <w:lang w:val="lt-LT"/>
        </w:rPr>
      </w:pPr>
      <w:r w:rsidRPr="004B4B06">
        <w:rPr>
          <w:b/>
          <w:bCs/>
          <w:noProof/>
          <w:szCs w:val="22"/>
          <w:lang w:val="lt-LT"/>
        </w:rPr>
        <w:t>Labai reti šalutinio poveikio reiškiniai (gali pasireikšti rečiau kaip 1 iš 10 000 asmenų):</w:t>
      </w:r>
    </w:p>
    <w:p w14:paraId="088D1380" w14:textId="77777777"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Progresuojantis plaučių audinio randėjimas (</w:t>
      </w:r>
      <w:proofErr w:type="spellStart"/>
      <w:r w:rsidRPr="00743868">
        <w:rPr>
          <w:rFonts w:eastAsia="TimesNewRoman"/>
          <w:snapToGrid/>
          <w:szCs w:val="22"/>
          <w:lang w:val="lt-LT"/>
        </w:rPr>
        <w:t>intersticinė</w:t>
      </w:r>
      <w:proofErr w:type="spellEnd"/>
      <w:r w:rsidRPr="00743868">
        <w:rPr>
          <w:rFonts w:eastAsia="TimesNewRoman"/>
          <w:snapToGrid/>
          <w:szCs w:val="22"/>
          <w:lang w:val="lt-LT"/>
        </w:rPr>
        <w:t xml:space="preserve"> plaučių liga, daugiausia</w:t>
      </w:r>
      <w:r w:rsidR="00C3399D" w:rsidRPr="00743868">
        <w:rPr>
          <w:rFonts w:eastAsia="TimesNewRoman"/>
          <w:snapToGrid/>
          <w:szCs w:val="22"/>
          <w:lang w:val="lt-LT"/>
        </w:rPr>
        <w:t>i</w:t>
      </w:r>
      <w:r w:rsidRPr="00743868">
        <w:rPr>
          <w:rFonts w:eastAsia="TimesNewRoman"/>
          <w:snapToGrid/>
          <w:szCs w:val="22"/>
          <w:lang w:val="lt-LT"/>
        </w:rPr>
        <w:t xml:space="preserve"> </w:t>
      </w:r>
      <w:proofErr w:type="spellStart"/>
      <w:r w:rsidRPr="00743868">
        <w:rPr>
          <w:rFonts w:eastAsia="TimesNewRoman"/>
          <w:snapToGrid/>
          <w:szCs w:val="22"/>
          <w:lang w:val="lt-LT"/>
        </w:rPr>
        <w:t>intersticinis</w:t>
      </w:r>
      <w:proofErr w:type="spellEnd"/>
      <w:r w:rsidRPr="00743868">
        <w:rPr>
          <w:rFonts w:eastAsia="TimesNewRoman"/>
          <w:snapToGrid/>
          <w:szCs w:val="22"/>
          <w:lang w:val="lt-LT"/>
        </w:rPr>
        <w:t xml:space="preserve"> plaučių</w:t>
      </w:r>
      <w:r w:rsidR="00734171" w:rsidRPr="00743868">
        <w:rPr>
          <w:rFonts w:eastAsia="TimesNewRoman"/>
          <w:snapToGrid/>
          <w:szCs w:val="22"/>
          <w:lang w:val="lt-LT"/>
        </w:rPr>
        <w:t xml:space="preserve"> </w:t>
      </w:r>
      <w:r w:rsidRPr="00743868">
        <w:rPr>
          <w:rFonts w:eastAsia="TimesNewRoman"/>
          <w:snapToGrid/>
          <w:szCs w:val="22"/>
          <w:lang w:val="lt-LT"/>
        </w:rPr>
        <w:t>uždegimas arba plaučių uždegimas</w:t>
      </w:r>
      <w:r w:rsidR="001C4451" w:rsidRPr="00743868">
        <w:rPr>
          <w:rFonts w:eastAsia="TimesNewRoman"/>
          <w:snapToGrid/>
          <w:szCs w:val="22"/>
          <w:lang w:val="lt-LT"/>
        </w:rPr>
        <w:t>,</w:t>
      </w:r>
      <w:r w:rsidRPr="00743868">
        <w:rPr>
          <w:rFonts w:eastAsia="TimesNewRoman"/>
          <w:snapToGrid/>
          <w:szCs w:val="22"/>
          <w:lang w:val="lt-LT"/>
        </w:rPr>
        <w:t xml:space="preserve"> susijęs su </w:t>
      </w:r>
      <w:proofErr w:type="spellStart"/>
      <w:r w:rsidRPr="00743868">
        <w:rPr>
          <w:rFonts w:eastAsia="TimesNewRoman"/>
          <w:snapToGrid/>
          <w:szCs w:val="22"/>
          <w:lang w:val="lt-LT"/>
        </w:rPr>
        <w:t>eozinofilų</w:t>
      </w:r>
      <w:proofErr w:type="spellEnd"/>
      <w:r w:rsidRPr="00743868">
        <w:rPr>
          <w:rFonts w:eastAsia="TimesNewRoman"/>
          <w:snapToGrid/>
          <w:szCs w:val="22"/>
          <w:lang w:val="lt-LT"/>
        </w:rPr>
        <w:t xml:space="preserve"> pertekliumi).</w:t>
      </w:r>
    </w:p>
    <w:p w14:paraId="2731CB13" w14:textId="77777777" w:rsidR="00C3399D" w:rsidRPr="00743868" w:rsidRDefault="00C3399D" w:rsidP="0004776B">
      <w:pPr>
        <w:widowControl w:val="0"/>
        <w:tabs>
          <w:tab w:val="clear" w:pos="567"/>
        </w:tabs>
        <w:autoSpaceDE w:val="0"/>
        <w:autoSpaceDN w:val="0"/>
        <w:adjustRightInd w:val="0"/>
        <w:spacing w:line="240" w:lineRule="auto"/>
        <w:rPr>
          <w:rFonts w:eastAsia="TimesNewRoman"/>
          <w:snapToGrid/>
          <w:szCs w:val="22"/>
          <w:lang w:val="lt-LT"/>
        </w:rPr>
      </w:pPr>
    </w:p>
    <w:p w14:paraId="3C486CDF" w14:textId="35AC68AF"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Toliau išvard</w:t>
      </w:r>
      <w:r w:rsidR="00C3399D" w:rsidRPr="00743868">
        <w:rPr>
          <w:rFonts w:eastAsia="TimesNewRoman"/>
          <w:snapToGrid/>
          <w:szCs w:val="22"/>
          <w:lang w:val="lt-LT"/>
        </w:rPr>
        <w:t>in</w:t>
      </w:r>
      <w:r w:rsidRPr="00743868">
        <w:rPr>
          <w:rFonts w:eastAsia="TimesNewRoman"/>
          <w:snapToGrid/>
          <w:szCs w:val="22"/>
          <w:lang w:val="lt-LT"/>
        </w:rPr>
        <w:t xml:space="preserve">tas šalutinis poveikis buvo pastebėtas gydymo </w:t>
      </w:r>
      <w:proofErr w:type="spellStart"/>
      <w:r w:rsidRPr="00743868">
        <w:rPr>
          <w:rFonts w:eastAsia="TimesNewRoman"/>
          <w:snapToGrid/>
          <w:szCs w:val="22"/>
          <w:lang w:val="lt-LT"/>
        </w:rPr>
        <w:t>telmisartanu</w:t>
      </w:r>
      <w:proofErr w:type="spellEnd"/>
      <w:r w:rsidRPr="00743868">
        <w:rPr>
          <w:rFonts w:eastAsia="TimesNewRoman"/>
          <w:snapToGrid/>
          <w:szCs w:val="22"/>
          <w:lang w:val="lt-LT"/>
        </w:rPr>
        <w:t xml:space="preserve"> arba </w:t>
      </w:r>
      <w:proofErr w:type="spellStart"/>
      <w:r w:rsidRPr="00743868">
        <w:rPr>
          <w:rFonts w:eastAsia="TimesNewRoman"/>
          <w:snapToGrid/>
          <w:szCs w:val="22"/>
          <w:lang w:val="lt-LT"/>
        </w:rPr>
        <w:t>amlodipinu</w:t>
      </w:r>
      <w:proofErr w:type="spellEnd"/>
      <w:r w:rsidRPr="00743868">
        <w:rPr>
          <w:rFonts w:eastAsia="TimesNewRoman"/>
          <w:snapToGrid/>
          <w:szCs w:val="22"/>
          <w:lang w:val="lt-LT"/>
        </w:rPr>
        <w:t xml:space="preserve"> metu,</w:t>
      </w:r>
      <w:r w:rsidR="00734171" w:rsidRPr="00743868">
        <w:rPr>
          <w:rFonts w:eastAsia="TimesNewRoman"/>
          <w:snapToGrid/>
          <w:szCs w:val="22"/>
          <w:lang w:val="lt-LT"/>
        </w:rPr>
        <w:t xml:space="preserve"> </w:t>
      </w:r>
      <w:r w:rsidRPr="00743868">
        <w:rPr>
          <w:rFonts w:eastAsia="TimesNewRoman"/>
          <w:snapToGrid/>
          <w:szCs w:val="22"/>
          <w:lang w:val="lt-LT"/>
        </w:rPr>
        <w:t xml:space="preserve">tačiau jis gali pasireikšti ir </w:t>
      </w:r>
      <w:proofErr w:type="spellStart"/>
      <w:r w:rsidR="000327C4" w:rsidRPr="00743868">
        <w:rPr>
          <w:rFonts w:eastAsia="TimesNewRoman"/>
          <w:snapToGrid/>
          <w:szCs w:val="22"/>
          <w:lang w:val="lt-LT"/>
        </w:rPr>
        <w:t>Raventon</w:t>
      </w:r>
      <w:proofErr w:type="spellEnd"/>
      <w:r w:rsidRPr="00743868">
        <w:rPr>
          <w:rFonts w:eastAsia="TimesNewRoman"/>
          <w:snapToGrid/>
          <w:szCs w:val="22"/>
          <w:lang w:val="lt-LT"/>
        </w:rPr>
        <w:t xml:space="preserve"> vartojimo metu.</w:t>
      </w:r>
    </w:p>
    <w:p w14:paraId="4185801A" w14:textId="77777777" w:rsidR="003D3FE1" w:rsidRPr="00743868" w:rsidRDefault="003D3FE1" w:rsidP="0004776B">
      <w:pPr>
        <w:widowControl w:val="0"/>
        <w:tabs>
          <w:tab w:val="clear" w:pos="567"/>
        </w:tabs>
        <w:autoSpaceDE w:val="0"/>
        <w:autoSpaceDN w:val="0"/>
        <w:adjustRightInd w:val="0"/>
        <w:spacing w:line="240" w:lineRule="auto"/>
        <w:rPr>
          <w:rFonts w:eastAsia="TimesNewRoman"/>
          <w:i/>
          <w:iCs/>
          <w:snapToGrid/>
          <w:szCs w:val="22"/>
          <w:lang w:val="lt-LT"/>
        </w:rPr>
      </w:pPr>
    </w:p>
    <w:p w14:paraId="39903E29" w14:textId="77777777" w:rsidR="003D3FE1" w:rsidRPr="00D23724" w:rsidRDefault="003D3FE1" w:rsidP="0004776B">
      <w:pPr>
        <w:widowControl w:val="0"/>
        <w:tabs>
          <w:tab w:val="clear" w:pos="567"/>
        </w:tabs>
        <w:autoSpaceDE w:val="0"/>
        <w:autoSpaceDN w:val="0"/>
        <w:adjustRightInd w:val="0"/>
        <w:spacing w:line="240" w:lineRule="auto"/>
        <w:rPr>
          <w:rFonts w:eastAsia="TimesNewRoman"/>
          <w:i/>
          <w:iCs/>
          <w:snapToGrid/>
          <w:szCs w:val="22"/>
          <w:u w:val="single"/>
          <w:lang w:val="lt-LT"/>
        </w:rPr>
      </w:pPr>
      <w:proofErr w:type="spellStart"/>
      <w:r w:rsidRPr="00D23724">
        <w:rPr>
          <w:rFonts w:eastAsia="TimesNewRoman"/>
          <w:i/>
          <w:iCs/>
          <w:snapToGrid/>
          <w:szCs w:val="22"/>
          <w:u w:val="single"/>
          <w:lang w:val="lt-LT"/>
        </w:rPr>
        <w:t>Telmisartanas</w:t>
      </w:r>
      <w:proofErr w:type="spellEnd"/>
    </w:p>
    <w:p w14:paraId="6DAD8721" w14:textId="1C57AEB9"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Papildomas šalutinis poveikis, stebėtas pacientams, gyd</w:t>
      </w:r>
      <w:r w:rsidR="00C3399D" w:rsidRPr="00743868">
        <w:rPr>
          <w:rFonts w:eastAsia="TimesNewRoman"/>
          <w:snapToGrid/>
          <w:szCs w:val="22"/>
          <w:lang w:val="lt-LT"/>
        </w:rPr>
        <w:t>yt</w:t>
      </w:r>
      <w:r w:rsidRPr="00743868">
        <w:rPr>
          <w:rFonts w:eastAsia="TimesNewRoman"/>
          <w:snapToGrid/>
          <w:szCs w:val="22"/>
          <w:lang w:val="lt-LT"/>
        </w:rPr>
        <w:t xml:space="preserve">iems vien </w:t>
      </w:r>
      <w:proofErr w:type="spellStart"/>
      <w:r w:rsidRPr="00743868">
        <w:rPr>
          <w:rFonts w:eastAsia="TimesNewRoman"/>
          <w:snapToGrid/>
          <w:szCs w:val="22"/>
          <w:lang w:val="lt-LT"/>
        </w:rPr>
        <w:t>telmisartanu</w:t>
      </w:r>
      <w:proofErr w:type="spellEnd"/>
      <w:r w:rsidRPr="00743868">
        <w:rPr>
          <w:rFonts w:eastAsia="TimesNewRoman"/>
          <w:snapToGrid/>
          <w:szCs w:val="22"/>
          <w:lang w:val="lt-LT"/>
        </w:rPr>
        <w:t>, išvard</w:t>
      </w:r>
      <w:r w:rsidR="00C3399D" w:rsidRPr="00743868">
        <w:rPr>
          <w:rFonts w:eastAsia="TimesNewRoman"/>
          <w:snapToGrid/>
          <w:szCs w:val="22"/>
          <w:lang w:val="lt-LT"/>
        </w:rPr>
        <w:t>in</w:t>
      </w:r>
      <w:r w:rsidRPr="00743868">
        <w:rPr>
          <w:rFonts w:eastAsia="TimesNewRoman"/>
          <w:snapToGrid/>
          <w:szCs w:val="22"/>
          <w:lang w:val="lt-LT"/>
        </w:rPr>
        <w:t xml:space="preserve">tas </w:t>
      </w:r>
      <w:r w:rsidR="00C3399D" w:rsidRPr="00743868">
        <w:rPr>
          <w:rFonts w:eastAsia="TimesNewRoman"/>
          <w:snapToGrid/>
          <w:szCs w:val="22"/>
          <w:lang w:val="lt-LT"/>
        </w:rPr>
        <w:t>tol</w:t>
      </w:r>
      <w:r w:rsidRPr="00743868">
        <w:rPr>
          <w:rFonts w:eastAsia="TimesNewRoman"/>
          <w:snapToGrid/>
          <w:szCs w:val="22"/>
          <w:lang w:val="lt-LT"/>
        </w:rPr>
        <w:t>iau.</w:t>
      </w:r>
    </w:p>
    <w:p w14:paraId="3525EDD5" w14:textId="77777777"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p>
    <w:p w14:paraId="31766AB5" w14:textId="77777777" w:rsidR="00FB1596" w:rsidRDefault="00FB1596" w:rsidP="00FB1596">
      <w:pPr>
        <w:widowControl w:val="0"/>
        <w:tabs>
          <w:tab w:val="clear" w:pos="567"/>
        </w:tabs>
        <w:autoSpaceDE w:val="0"/>
        <w:autoSpaceDN w:val="0"/>
        <w:adjustRightInd w:val="0"/>
        <w:spacing w:line="240" w:lineRule="auto"/>
        <w:rPr>
          <w:rFonts w:eastAsia="TimesNewRoman"/>
          <w:snapToGrid/>
          <w:szCs w:val="22"/>
          <w:lang w:val="lt-LT"/>
        </w:rPr>
      </w:pPr>
      <w:r w:rsidRPr="004B4B06">
        <w:rPr>
          <w:b/>
          <w:bCs/>
          <w:noProof/>
          <w:szCs w:val="22"/>
          <w:lang w:val="lt-LT"/>
        </w:rPr>
        <w:t>Nedažni šalutinio poveikio reiškiniai (gali pasireikšti rečiau kaip 1 iš 100 asmenų):</w:t>
      </w:r>
    </w:p>
    <w:p w14:paraId="2AC77981" w14:textId="6EC34A03" w:rsidR="003D3FE1" w:rsidRPr="00743868" w:rsidRDefault="001C445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Š</w:t>
      </w:r>
      <w:r w:rsidR="003D3FE1" w:rsidRPr="00743868">
        <w:rPr>
          <w:rFonts w:eastAsia="TimesNewRoman"/>
          <w:snapToGrid/>
          <w:szCs w:val="22"/>
          <w:lang w:val="lt-LT"/>
        </w:rPr>
        <w:t xml:space="preserve">lapimo </w:t>
      </w:r>
      <w:r w:rsidRPr="00743868">
        <w:rPr>
          <w:rFonts w:eastAsia="TimesNewRoman"/>
          <w:snapToGrid/>
          <w:szCs w:val="22"/>
          <w:lang w:val="lt-LT"/>
        </w:rPr>
        <w:t>t</w:t>
      </w:r>
      <w:r w:rsidR="003D3FE1" w:rsidRPr="00743868">
        <w:rPr>
          <w:rFonts w:eastAsia="TimesNewRoman"/>
          <w:snapToGrid/>
          <w:szCs w:val="22"/>
          <w:lang w:val="lt-LT"/>
        </w:rPr>
        <w:t>a</w:t>
      </w:r>
      <w:r w:rsidRPr="00743868">
        <w:rPr>
          <w:rFonts w:eastAsia="TimesNewRoman"/>
          <w:snapToGrid/>
          <w:szCs w:val="22"/>
          <w:lang w:val="lt-LT"/>
        </w:rPr>
        <w:t>k</w:t>
      </w:r>
      <w:r w:rsidR="003D3FE1" w:rsidRPr="00743868">
        <w:rPr>
          <w:rFonts w:eastAsia="TimesNewRoman"/>
          <w:snapToGrid/>
          <w:szCs w:val="22"/>
          <w:lang w:val="lt-LT"/>
        </w:rPr>
        <w:t>ų i</w:t>
      </w:r>
      <w:r w:rsidR="002F1E5B" w:rsidRPr="00743868">
        <w:rPr>
          <w:rFonts w:eastAsia="TimesNewRoman"/>
          <w:snapToGrid/>
          <w:szCs w:val="22"/>
          <w:lang w:val="lt-LT"/>
        </w:rPr>
        <w:t>n</w:t>
      </w:r>
      <w:r w:rsidR="00731E20" w:rsidRPr="00743868">
        <w:rPr>
          <w:rFonts w:eastAsia="TimesNewRoman"/>
          <w:snapToGrid/>
          <w:szCs w:val="22"/>
          <w:lang w:val="lt-LT"/>
        </w:rPr>
        <w:t>fekcijos</w:t>
      </w:r>
      <w:r w:rsidR="003D3FE1" w:rsidRPr="00743868">
        <w:rPr>
          <w:rFonts w:eastAsia="TimesNewRoman"/>
          <w:snapToGrid/>
          <w:szCs w:val="22"/>
          <w:lang w:val="lt-LT"/>
        </w:rPr>
        <w:t>, infekcinė viršutinių kvėpavimo takų liga (pvz., ryklės uždegimas,</w:t>
      </w:r>
      <w:r w:rsidR="00734171" w:rsidRPr="00743868">
        <w:rPr>
          <w:rFonts w:eastAsia="TimesNewRoman"/>
          <w:snapToGrid/>
          <w:szCs w:val="22"/>
          <w:lang w:val="lt-LT"/>
        </w:rPr>
        <w:t xml:space="preserve"> </w:t>
      </w:r>
      <w:r w:rsidR="003D3FE1" w:rsidRPr="00743868">
        <w:rPr>
          <w:rFonts w:eastAsia="TimesNewRoman"/>
          <w:snapToGrid/>
          <w:szCs w:val="22"/>
          <w:lang w:val="lt-LT"/>
        </w:rPr>
        <w:t>prienosinių ančių uždegimas, viršutinių kvėpavimo takų uždegimas), raudonųjų kraujo ląstelių</w:t>
      </w:r>
      <w:r w:rsidR="00734171" w:rsidRPr="00743868">
        <w:rPr>
          <w:rFonts w:eastAsia="TimesNewRoman"/>
          <w:snapToGrid/>
          <w:szCs w:val="22"/>
          <w:lang w:val="lt-LT"/>
        </w:rPr>
        <w:t xml:space="preserve"> </w:t>
      </w:r>
      <w:r w:rsidR="003D3FE1" w:rsidRPr="00743868">
        <w:rPr>
          <w:rFonts w:eastAsia="TimesNewRoman"/>
          <w:snapToGrid/>
          <w:szCs w:val="22"/>
          <w:lang w:val="lt-LT"/>
        </w:rPr>
        <w:t xml:space="preserve">trūkumas (anemija), didelis kalio kiekis kraujyje, dusulys, </w:t>
      </w:r>
      <w:r w:rsidR="00731E20" w:rsidRPr="00743868">
        <w:rPr>
          <w:rFonts w:eastAsia="TimesNewRoman"/>
          <w:snapToGrid/>
          <w:szCs w:val="22"/>
          <w:lang w:val="lt-LT"/>
        </w:rPr>
        <w:t>p</w:t>
      </w:r>
      <w:r w:rsidR="003D3FE1" w:rsidRPr="00743868">
        <w:rPr>
          <w:rFonts w:eastAsia="TimesNewRoman"/>
          <w:snapToGrid/>
          <w:szCs w:val="22"/>
          <w:lang w:val="lt-LT"/>
        </w:rPr>
        <w:t>i</w:t>
      </w:r>
      <w:r w:rsidR="00731E20" w:rsidRPr="00743868">
        <w:rPr>
          <w:rFonts w:eastAsia="TimesNewRoman"/>
          <w:snapToGrid/>
          <w:szCs w:val="22"/>
          <w:lang w:val="lt-LT"/>
        </w:rPr>
        <w:t>lvo</w:t>
      </w:r>
      <w:r w:rsidR="003D3FE1" w:rsidRPr="00743868">
        <w:rPr>
          <w:rFonts w:eastAsia="TimesNewRoman"/>
          <w:snapToGrid/>
          <w:szCs w:val="22"/>
          <w:lang w:val="lt-LT"/>
        </w:rPr>
        <w:t xml:space="preserve"> pūtimas, prakaitavimo pa</w:t>
      </w:r>
      <w:r w:rsidR="00731E20" w:rsidRPr="00743868">
        <w:rPr>
          <w:rFonts w:eastAsia="TimesNewRoman"/>
          <w:snapToGrid/>
          <w:szCs w:val="22"/>
          <w:lang w:val="lt-LT"/>
        </w:rPr>
        <w:t>gaus</w:t>
      </w:r>
      <w:r w:rsidR="003D3FE1" w:rsidRPr="00743868">
        <w:rPr>
          <w:rFonts w:eastAsia="TimesNewRoman"/>
          <w:snapToGrid/>
          <w:szCs w:val="22"/>
          <w:lang w:val="lt-LT"/>
        </w:rPr>
        <w:t>ėjimas,</w:t>
      </w:r>
      <w:r w:rsidR="00734171" w:rsidRPr="00743868">
        <w:rPr>
          <w:rFonts w:eastAsia="TimesNewRoman"/>
          <w:snapToGrid/>
          <w:szCs w:val="22"/>
          <w:lang w:val="lt-LT"/>
        </w:rPr>
        <w:t xml:space="preserve"> </w:t>
      </w:r>
      <w:r w:rsidR="003D3FE1" w:rsidRPr="00743868">
        <w:rPr>
          <w:rFonts w:eastAsia="TimesNewRoman"/>
          <w:snapToGrid/>
          <w:szCs w:val="22"/>
          <w:lang w:val="lt-LT"/>
        </w:rPr>
        <w:t>inkstų pažaida, įskaitant staigų inkstų negalėjimą dirbti, kreatinino kiekio padidėjimas kraujyje</w:t>
      </w:r>
      <w:r w:rsidR="00943EE6">
        <w:rPr>
          <w:rFonts w:eastAsia="TimesNewRoman"/>
          <w:snapToGrid/>
          <w:szCs w:val="22"/>
          <w:lang w:val="lt-LT"/>
        </w:rPr>
        <w:t>, s</w:t>
      </w:r>
      <w:r w:rsidR="00943EE6" w:rsidRPr="00943EE6">
        <w:rPr>
          <w:rFonts w:eastAsia="TimesNewRoman"/>
          <w:snapToGrid/>
          <w:szCs w:val="22"/>
          <w:lang w:val="lt-LT"/>
        </w:rPr>
        <w:t>vaigulys</w:t>
      </w:r>
      <w:r w:rsidR="003D3FE1" w:rsidRPr="00743868">
        <w:rPr>
          <w:rFonts w:eastAsia="TimesNewRoman"/>
          <w:snapToGrid/>
          <w:szCs w:val="22"/>
          <w:lang w:val="lt-LT"/>
        </w:rPr>
        <w:t>.</w:t>
      </w:r>
    </w:p>
    <w:p w14:paraId="418D0FC6" w14:textId="77777777"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p>
    <w:p w14:paraId="3688B217" w14:textId="3524ED47" w:rsidR="0017626C" w:rsidRPr="00D23724" w:rsidRDefault="0017626C" w:rsidP="0004776B">
      <w:pPr>
        <w:widowControl w:val="0"/>
        <w:tabs>
          <w:tab w:val="clear" w:pos="567"/>
        </w:tabs>
        <w:autoSpaceDE w:val="0"/>
        <w:autoSpaceDN w:val="0"/>
        <w:adjustRightInd w:val="0"/>
        <w:spacing w:line="240" w:lineRule="auto"/>
        <w:rPr>
          <w:rFonts w:eastAsia="TimesNewRoman"/>
          <w:i/>
          <w:snapToGrid/>
          <w:szCs w:val="22"/>
          <w:lang w:val="lt-LT"/>
        </w:rPr>
      </w:pPr>
      <w:r w:rsidRPr="004B4B06">
        <w:rPr>
          <w:b/>
          <w:bCs/>
          <w:noProof/>
          <w:szCs w:val="22"/>
          <w:lang w:val="lt-LT"/>
        </w:rPr>
        <w:t>Reti šalutinio poveikio reiškiniai (gali pasireikšti rečiau kaip 1 iš 1 000 asmenų):</w:t>
      </w:r>
    </w:p>
    <w:p w14:paraId="1323724A" w14:textId="1338C320"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Tam tikrų baltųjų kraujo ląstelių kiekio padidėjimas (</w:t>
      </w:r>
      <w:proofErr w:type="spellStart"/>
      <w:r w:rsidRPr="00743868">
        <w:rPr>
          <w:rFonts w:eastAsia="TimesNewRoman"/>
          <w:snapToGrid/>
          <w:szCs w:val="22"/>
          <w:lang w:val="lt-LT"/>
        </w:rPr>
        <w:t>eozinofilija</w:t>
      </w:r>
      <w:proofErr w:type="spellEnd"/>
      <w:r w:rsidRPr="00743868">
        <w:rPr>
          <w:rFonts w:eastAsia="TimesNewRoman"/>
          <w:snapToGrid/>
          <w:szCs w:val="22"/>
          <w:lang w:val="lt-LT"/>
        </w:rPr>
        <w:t>), mažas kraujo plokštelių kiekis</w:t>
      </w:r>
      <w:r w:rsidR="00734171" w:rsidRPr="00743868">
        <w:rPr>
          <w:rFonts w:eastAsia="TimesNewRoman"/>
          <w:snapToGrid/>
          <w:szCs w:val="22"/>
          <w:lang w:val="lt-LT"/>
        </w:rPr>
        <w:t xml:space="preserve"> </w:t>
      </w:r>
      <w:r w:rsidRPr="00743868">
        <w:rPr>
          <w:rFonts w:eastAsia="TimesNewRoman"/>
          <w:snapToGrid/>
          <w:szCs w:val="22"/>
          <w:lang w:val="lt-LT"/>
        </w:rPr>
        <w:t>(</w:t>
      </w:r>
      <w:proofErr w:type="spellStart"/>
      <w:r w:rsidRPr="00743868">
        <w:rPr>
          <w:rFonts w:eastAsia="TimesNewRoman"/>
          <w:snapToGrid/>
          <w:szCs w:val="22"/>
          <w:lang w:val="lt-LT"/>
        </w:rPr>
        <w:t>trombocitopenija</w:t>
      </w:r>
      <w:proofErr w:type="spellEnd"/>
      <w:r w:rsidRPr="00743868">
        <w:rPr>
          <w:rFonts w:eastAsia="TimesNewRoman"/>
          <w:snapToGrid/>
          <w:szCs w:val="22"/>
          <w:lang w:val="lt-LT"/>
        </w:rPr>
        <w:t>), alerginė reakcija (pvz., išbėrimas, niežulys, kvėpavimo pasunkėjimas, švokštimas,</w:t>
      </w:r>
      <w:r w:rsidR="00734171" w:rsidRPr="00743868">
        <w:rPr>
          <w:rFonts w:eastAsia="TimesNewRoman"/>
          <w:snapToGrid/>
          <w:szCs w:val="22"/>
          <w:lang w:val="lt-LT"/>
        </w:rPr>
        <w:t xml:space="preserve"> </w:t>
      </w:r>
      <w:r w:rsidRPr="00743868">
        <w:rPr>
          <w:rFonts w:eastAsia="TimesNewRoman"/>
          <w:snapToGrid/>
          <w:szCs w:val="22"/>
          <w:lang w:val="lt-LT"/>
        </w:rPr>
        <w:t>veido pa</w:t>
      </w:r>
      <w:r w:rsidR="00C3399D" w:rsidRPr="00743868">
        <w:rPr>
          <w:rFonts w:eastAsia="TimesNewRoman"/>
          <w:snapToGrid/>
          <w:szCs w:val="22"/>
          <w:lang w:val="lt-LT"/>
        </w:rPr>
        <w:t>br</w:t>
      </w:r>
      <w:r w:rsidRPr="00743868">
        <w:rPr>
          <w:rFonts w:eastAsia="TimesNewRoman"/>
          <w:snapToGrid/>
          <w:szCs w:val="22"/>
          <w:lang w:val="lt-LT"/>
        </w:rPr>
        <w:t>in</w:t>
      </w:r>
      <w:r w:rsidR="00C3399D" w:rsidRPr="00743868">
        <w:rPr>
          <w:rFonts w:eastAsia="TimesNewRoman"/>
          <w:snapToGrid/>
          <w:szCs w:val="22"/>
          <w:lang w:val="lt-LT"/>
        </w:rPr>
        <w:t>k</w:t>
      </w:r>
      <w:r w:rsidRPr="00743868">
        <w:rPr>
          <w:rFonts w:eastAsia="TimesNewRoman"/>
          <w:snapToGrid/>
          <w:szCs w:val="22"/>
          <w:lang w:val="lt-LT"/>
        </w:rPr>
        <w:t>imas ar ž</w:t>
      </w:r>
      <w:r w:rsidR="00731E20" w:rsidRPr="00743868">
        <w:rPr>
          <w:rFonts w:eastAsia="TimesNewRoman"/>
          <w:snapToGrid/>
          <w:szCs w:val="22"/>
          <w:lang w:val="lt-LT"/>
        </w:rPr>
        <w:t>em</w:t>
      </w:r>
      <w:r w:rsidRPr="00743868">
        <w:rPr>
          <w:rFonts w:eastAsia="TimesNewRoman"/>
          <w:snapToGrid/>
          <w:szCs w:val="22"/>
          <w:lang w:val="lt-LT"/>
        </w:rPr>
        <w:t>as kraujospūdis), mažas cukraus kiekis kraujyje (cukriniu diabetu sergantiems</w:t>
      </w:r>
      <w:r w:rsidR="00734171" w:rsidRPr="00743868">
        <w:rPr>
          <w:rFonts w:eastAsia="TimesNewRoman"/>
          <w:snapToGrid/>
          <w:szCs w:val="22"/>
          <w:lang w:val="lt-LT"/>
        </w:rPr>
        <w:t xml:space="preserve"> </w:t>
      </w:r>
      <w:r w:rsidRPr="00743868">
        <w:rPr>
          <w:rFonts w:eastAsia="TimesNewRoman"/>
          <w:snapToGrid/>
          <w:szCs w:val="22"/>
          <w:lang w:val="lt-LT"/>
        </w:rPr>
        <w:t>pacientams), reg</w:t>
      </w:r>
      <w:r w:rsidR="00731E20" w:rsidRPr="00743868">
        <w:rPr>
          <w:rFonts w:eastAsia="TimesNewRoman"/>
          <w:snapToGrid/>
          <w:szCs w:val="22"/>
          <w:lang w:val="lt-LT"/>
        </w:rPr>
        <w:t>ėjim</w:t>
      </w:r>
      <w:r w:rsidRPr="00743868">
        <w:rPr>
          <w:rFonts w:eastAsia="TimesNewRoman"/>
          <w:snapToGrid/>
          <w:szCs w:val="22"/>
          <w:lang w:val="lt-LT"/>
        </w:rPr>
        <w:t>o sutrikimas, dažnas širdies plakimas, skrandžio veiklos sutrikimas, kepenų veiklos</w:t>
      </w:r>
      <w:r w:rsidR="00734171" w:rsidRPr="00743868">
        <w:rPr>
          <w:rFonts w:eastAsia="TimesNewRoman"/>
          <w:snapToGrid/>
          <w:szCs w:val="22"/>
          <w:lang w:val="lt-LT"/>
        </w:rPr>
        <w:t xml:space="preserve"> </w:t>
      </w:r>
      <w:r w:rsidRPr="00743868">
        <w:rPr>
          <w:rFonts w:eastAsia="TimesNewRoman"/>
          <w:snapToGrid/>
          <w:szCs w:val="22"/>
          <w:lang w:val="lt-LT"/>
        </w:rPr>
        <w:t xml:space="preserve">sutrikimas, dilgėlinė, </w:t>
      </w:r>
      <w:r w:rsidR="00C3399D" w:rsidRPr="00743868">
        <w:rPr>
          <w:rFonts w:eastAsia="TimesNewRoman"/>
          <w:snapToGrid/>
          <w:szCs w:val="22"/>
          <w:lang w:val="lt-LT"/>
        </w:rPr>
        <w:t>va</w:t>
      </w:r>
      <w:r w:rsidRPr="00743868">
        <w:rPr>
          <w:rFonts w:eastAsia="TimesNewRoman"/>
          <w:snapToGrid/>
          <w:szCs w:val="22"/>
          <w:lang w:val="lt-LT"/>
        </w:rPr>
        <w:t>i</w:t>
      </w:r>
      <w:r w:rsidR="00C3399D" w:rsidRPr="00743868">
        <w:rPr>
          <w:rFonts w:eastAsia="TimesNewRoman"/>
          <w:snapToGrid/>
          <w:szCs w:val="22"/>
          <w:lang w:val="lt-LT"/>
        </w:rPr>
        <w:t>stų su</w:t>
      </w:r>
      <w:r w:rsidRPr="00743868">
        <w:rPr>
          <w:rFonts w:eastAsia="TimesNewRoman"/>
          <w:snapToGrid/>
          <w:szCs w:val="22"/>
          <w:lang w:val="lt-LT"/>
        </w:rPr>
        <w:t>ke</w:t>
      </w:r>
      <w:r w:rsidR="00C3399D" w:rsidRPr="00743868">
        <w:rPr>
          <w:rFonts w:eastAsia="TimesNewRoman"/>
          <w:snapToGrid/>
          <w:szCs w:val="22"/>
          <w:lang w:val="lt-LT"/>
        </w:rPr>
        <w:t>l</w:t>
      </w:r>
      <w:r w:rsidRPr="00743868">
        <w:rPr>
          <w:rFonts w:eastAsia="TimesNewRoman"/>
          <w:snapToGrid/>
          <w:szCs w:val="22"/>
          <w:lang w:val="lt-LT"/>
        </w:rPr>
        <w:t>t</w:t>
      </w:r>
      <w:r w:rsidR="00C3399D" w:rsidRPr="00743868">
        <w:rPr>
          <w:rFonts w:eastAsia="TimesNewRoman"/>
          <w:snapToGrid/>
          <w:szCs w:val="22"/>
          <w:lang w:val="lt-LT"/>
        </w:rPr>
        <w:t>a</w:t>
      </w:r>
      <w:r w:rsidRPr="00743868">
        <w:rPr>
          <w:rFonts w:eastAsia="TimesNewRoman"/>
          <w:snapToGrid/>
          <w:szCs w:val="22"/>
          <w:lang w:val="lt-LT"/>
        </w:rPr>
        <w:t>s išbėrimas, sausgyslių uždegimas, į gripą panaši liga</w:t>
      </w:r>
      <w:r w:rsidR="00734171" w:rsidRPr="00743868">
        <w:rPr>
          <w:rFonts w:eastAsia="TimesNewRoman"/>
          <w:snapToGrid/>
          <w:szCs w:val="22"/>
          <w:lang w:val="lt-LT"/>
        </w:rPr>
        <w:t xml:space="preserve"> </w:t>
      </w:r>
      <w:r w:rsidRPr="00743868">
        <w:rPr>
          <w:rFonts w:eastAsia="TimesNewRoman"/>
          <w:snapToGrid/>
          <w:szCs w:val="22"/>
          <w:lang w:val="lt-LT"/>
        </w:rPr>
        <w:t>(pvz., raumenų skausmas, bendrojo pobūdžio negalavimas), hemoglobino (kraujo baltymo) kiekio</w:t>
      </w:r>
      <w:r w:rsidR="00734171" w:rsidRPr="00743868">
        <w:rPr>
          <w:rFonts w:eastAsia="TimesNewRoman"/>
          <w:snapToGrid/>
          <w:szCs w:val="22"/>
          <w:lang w:val="lt-LT"/>
        </w:rPr>
        <w:t xml:space="preserve"> </w:t>
      </w:r>
      <w:r w:rsidRPr="00743868">
        <w:rPr>
          <w:rFonts w:eastAsia="TimesNewRoman"/>
          <w:snapToGrid/>
          <w:szCs w:val="22"/>
          <w:lang w:val="lt-LT"/>
        </w:rPr>
        <w:t xml:space="preserve">sumažėjimas, </w:t>
      </w:r>
      <w:proofErr w:type="spellStart"/>
      <w:r w:rsidRPr="00743868">
        <w:rPr>
          <w:rFonts w:eastAsia="TimesNewRoman"/>
          <w:snapToGrid/>
          <w:szCs w:val="22"/>
          <w:lang w:val="lt-LT"/>
        </w:rPr>
        <w:t>fosfokreatinkinazės</w:t>
      </w:r>
      <w:proofErr w:type="spellEnd"/>
      <w:r w:rsidRPr="00743868">
        <w:rPr>
          <w:rFonts w:eastAsia="TimesNewRoman"/>
          <w:snapToGrid/>
          <w:szCs w:val="22"/>
          <w:lang w:val="lt-LT"/>
        </w:rPr>
        <w:t xml:space="preserve"> </w:t>
      </w:r>
      <w:r w:rsidR="00C3399D" w:rsidRPr="00743868">
        <w:rPr>
          <w:rFonts w:eastAsia="TimesNewRoman"/>
          <w:snapToGrid/>
          <w:szCs w:val="22"/>
          <w:lang w:val="lt-LT"/>
        </w:rPr>
        <w:t>a</w:t>
      </w:r>
      <w:r w:rsidRPr="00743868">
        <w:rPr>
          <w:rFonts w:eastAsia="TimesNewRoman"/>
          <w:snapToGrid/>
          <w:szCs w:val="22"/>
          <w:lang w:val="lt-LT"/>
        </w:rPr>
        <w:t>k</w:t>
      </w:r>
      <w:r w:rsidR="00C3399D" w:rsidRPr="00743868">
        <w:rPr>
          <w:rFonts w:eastAsia="TimesNewRoman"/>
          <w:snapToGrid/>
          <w:szCs w:val="22"/>
          <w:lang w:val="lt-LT"/>
        </w:rPr>
        <w:t>tyvum</w:t>
      </w:r>
      <w:r w:rsidRPr="00743868">
        <w:rPr>
          <w:rFonts w:eastAsia="TimesNewRoman"/>
          <w:snapToGrid/>
          <w:szCs w:val="22"/>
          <w:lang w:val="lt-LT"/>
        </w:rPr>
        <w:t>o padidėjimas kraujyje</w:t>
      </w:r>
      <w:r w:rsidR="002B2A2F">
        <w:rPr>
          <w:rFonts w:eastAsia="TimesNewRoman"/>
          <w:snapToGrid/>
          <w:szCs w:val="22"/>
          <w:lang w:val="lt-LT"/>
        </w:rPr>
        <w:t xml:space="preserve">, </w:t>
      </w:r>
      <w:r w:rsidR="002B2A2F" w:rsidRPr="002B2A2F">
        <w:rPr>
          <w:rFonts w:eastAsia="TimesNewRoman"/>
          <w:snapToGrid/>
          <w:szCs w:val="22"/>
          <w:lang w:val="lt-LT"/>
        </w:rPr>
        <w:t>natrio kiekio sumažėjimas.</w:t>
      </w:r>
    </w:p>
    <w:p w14:paraId="51E4382E" w14:textId="085D22D2"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Telmisartanu</w:t>
      </w:r>
      <w:proofErr w:type="spellEnd"/>
      <w:r w:rsidRPr="00743868">
        <w:rPr>
          <w:rFonts w:eastAsia="TimesNewRoman"/>
          <w:snapToGrid/>
          <w:szCs w:val="22"/>
          <w:lang w:val="lt-LT"/>
        </w:rPr>
        <w:t xml:space="preserve"> gydant po to, kai jis pateko į rinką, dauguma kepenų funkcijos sutrikimo (kepenų ligos)</w:t>
      </w:r>
      <w:r w:rsidR="00734171" w:rsidRPr="00743868">
        <w:rPr>
          <w:rFonts w:eastAsia="TimesNewRoman"/>
          <w:snapToGrid/>
          <w:szCs w:val="22"/>
          <w:lang w:val="lt-LT"/>
        </w:rPr>
        <w:t xml:space="preserve"> </w:t>
      </w:r>
      <w:r w:rsidRPr="00743868">
        <w:rPr>
          <w:rFonts w:eastAsia="TimesNewRoman"/>
          <w:snapToGrid/>
          <w:szCs w:val="22"/>
          <w:lang w:val="lt-LT"/>
        </w:rPr>
        <w:t>atvejų pasi</w:t>
      </w:r>
      <w:r w:rsidR="00C3399D" w:rsidRPr="00743868">
        <w:rPr>
          <w:rFonts w:eastAsia="TimesNewRoman"/>
          <w:snapToGrid/>
          <w:szCs w:val="22"/>
          <w:lang w:val="lt-LT"/>
        </w:rPr>
        <w:t>re</w:t>
      </w:r>
      <w:r w:rsidRPr="00743868">
        <w:rPr>
          <w:rFonts w:eastAsia="TimesNewRoman"/>
          <w:snapToGrid/>
          <w:szCs w:val="22"/>
          <w:lang w:val="lt-LT"/>
        </w:rPr>
        <w:t>i</w:t>
      </w:r>
      <w:r w:rsidR="00C3399D" w:rsidRPr="00743868">
        <w:rPr>
          <w:rFonts w:eastAsia="TimesNewRoman"/>
          <w:snapToGrid/>
          <w:szCs w:val="22"/>
          <w:lang w:val="lt-LT"/>
        </w:rPr>
        <w:t>š</w:t>
      </w:r>
      <w:r w:rsidRPr="00743868">
        <w:rPr>
          <w:rFonts w:eastAsia="TimesNewRoman"/>
          <w:snapToGrid/>
          <w:szCs w:val="22"/>
          <w:lang w:val="lt-LT"/>
        </w:rPr>
        <w:t>kė pacientams japonams. Japonai yra labiau linkę į šį šalutinį poveikį.</w:t>
      </w:r>
    </w:p>
    <w:p w14:paraId="3B4C1880" w14:textId="77777777" w:rsidR="003D3FE1" w:rsidRDefault="003D3FE1" w:rsidP="0004776B">
      <w:pPr>
        <w:widowControl w:val="0"/>
        <w:tabs>
          <w:tab w:val="clear" w:pos="567"/>
        </w:tabs>
        <w:autoSpaceDE w:val="0"/>
        <w:autoSpaceDN w:val="0"/>
        <w:adjustRightInd w:val="0"/>
        <w:spacing w:line="240" w:lineRule="auto"/>
        <w:rPr>
          <w:rFonts w:eastAsia="TimesNewRoman"/>
          <w:snapToGrid/>
          <w:szCs w:val="22"/>
          <w:lang w:val="lt-LT"/>
        </w:rPr>
      </w:pPr>
    </w:p>
    <w:p w14:paraId="00D5FC1C" w14:textId="4C451123" w:rsidR="00D347CD" w:rsidRPr="00AC43DA" w:rsidRDefault="00D347CD" w:rsidP="0004776B">
      <w:pPr>
        <w:widowControl w:val="0"/>
        <w:tabs>
          <w:tab w:val="clear" w:pos="567"/>
        </w:tabs>
        <w:autoSpaceDE w:val="0"/>
        <w:autoSpaceDN w:val="0"/>
        <w:adjustRightInd w:val="0"/>
        <w:spacing w:line="240" w:lineRule="auto"/>
        <w:rPr>
          <w:rFonts w:eastAsia="TimesNewRoman"/>
          <w:b/>
          <w:bCs/>
          <w:snapToGrid/>
          <w:szCs w:val="22"/>
          <w:lang w:val="lt-LT"/>
        </w:rPr>
      </w:pPr>
      <w:r w:rsidRPr="00AC43DA">
        <w:rPr>
          <w:rFonts w:eastAsia="TimesNewRoman"/>
          <w:b/>
          <w:bCs/>
          <w:snapToGrid/>
          <w:szCs w:val="22"/>
          <w:lang w:val="lt-LT"/>
        </w:rPr>
        <w:t>Šalutinio poveikio reiškiniai, kurių dažnis nežinomas (negali būti apskaičiuotas pagal turimus duomenis):</w:t>
      </w:r>
    </w:p>
    <w:p w14:paraId="14564EAB" w14:textId="18F239C8" w:rsidR="00D347CD" w:rsidRDefault="00D347CD" w:rsidP="00D347CD">
      <w:pPr>
        <w:widowControl w:val="0"/>
        <w:tabs>
          <w:tab w:val="clear" w:pos="567"/>
        </w:tabs>
        <w:autoSpaceDE w:val="0"/>
        <w:autoSpaceDN w:val="0"/>
        <w:adjustRightInd w:val="0"/>
        <w:spacing w:line="240" w:lineRule="auto"/>
        <w:rPr>
          <w:rFonts w:eastAsia="TimesNewRoman"/>
          <w:snapToGrid/>
          <w:szCs w:val="22"/>
          <w:lang w:val="lt-LT"/>
        </w:rPr>
      </w:pPr>
      <w:r w:rsidRPr="00D347CD">
        <w:rPr>
          <w:rFonts w:eastAsia="TimesNewRoman"/>
          <w:snapToGrid/>
          <w:szCs w:val="22"/>
          <w:lang w:val="lt-LT"/>
        </w:rPr>
        <w:t xml:space="preserve">Žarnyno </w:t>
      </w:r>
      <w:proofErr w:type="spellStart"/>
      <w:r w:rsidRPr="00D347CD">
        <w:rPr>
          <w:rFonts w:eastAsia="TimesNewRoman"/>
          <w:snapToGrid/>
          <w:szCs w:val="22"/>
          <w:lang w:val="lt-LT"/>
        </w:rPr>
        <w:t>angioneurozinė</w:t>
      </w:r>
      <w:proofErr w:type="spellEnd"/>
      <w:r w:rsidRPr="00D347CD">
        <w:rPr>
          <w:rFonts w:eastAsia="TimesNewRoman"/>
          <w:snapToGrid/>
          <w:szCs w:val="22"/>
          <w:lang w:val="lt-LT"/>
        </w:rPr>
        <w:t xml:space="preserve"> edema: gauta pranešimų apie vartojant panašius preparatus pasireiškusį tinimą žarnyne su tokiais simptomais kaip pilvo skausmas, pykinimas, vėmimas ir viduriavimas</w:t>
      </w:r>
      <w:r>
        <w:rPr>
          <w:rFonts w:eastAsia="TimesNewRoman"/>
          <w:snapToGrid/>
          <w:szCs w:val="22"/>
          <w:lang w:val="lt-LT"/>
        </w:rPr>
        <w:t>.</w:t>
      </w:r>
    </w:p>
    <w:p w14:paraId="0051C561" w14:textId="77777777" w:rsidR="00D347CD" w:rsidRPr="00AC43DA" w:rsidRDefault="00D347CD" w:rsidP="0004776B">
      <w:pPr>
        <w:widowControl w:val="0"/>
        <w:tabs>
          <w:tab w:val="clear" w:pos="567"/>
        </w:tabs>
        <w:autoSpaceDE w:val="0"/>
        <w:autoSpaceDN w:val="0"/>
        <w:adjustRightInd w:val="0"/>
        <w:spacing w:line="240" w:lineRule="auto"/>
        <w:rPr>
          <w:rFonts w:eastAsia="TimesNewRoman"/>
          <w:snapToGrid/>
          <w:szCs w:val="22"/>
          <w:lang w:val="lt-LT"/>
        </w:rPr>
      </w:pPr>
    </w:p>
    <w:p w14:paraId="7154AD88" w14:textId="77777777" w:rsidR="003D3FE1" w:rsidRPr="00D23724" w:rsidRDefault="003D3FE1" w:rsidP="0004776B">
      <w:pPr>
        <w:widowControl w:val="0"/>
        <w:tabs>
          <w:tab w:val="clear" w:pos="567"/>
        </w:tabs>
        <w:autoSpaceDE w:val="0"/>
        <w:autoSpaceDN w:val="0"/>
        <w:adjustRightInd w:val="0"/>
        <w:spacing w:line="240" w:lineRule="auto"/>
        <w:rPr>
          <w:rFonts w:eastAsia="TimesNewRoman"/>
          <w:i/>
          <w:iCs/>
          <w:snapToGrid/>
          <w:szCs w:val="22"/>
          <w:u w:val="single"/>
          <w:lang w:val="lt-LT"/>
        </w:rPr>
      </w:pPr>
      <w:proofErr w:type="spellStart"/>
      <w:r w:rsidRPr="00D23724">
        <w:rPr>
          <w:rFonts w:eastAsia="TimesNewRoman"/>
          <w:i/>
          <w:iCs/>
          <w:snapToGrid/>
          <w:szCs w:val="22"/>
          <w:u w:val="single"/>
          <w:lang w:val="lt-LT"/>
        </w:rPr>
        <w:t>Amlodipinas</w:t>
      </w:r>
      <w:proofErr w:type="spellEnd"/>
    </w:p>
    <w:p w14:paraId="58921BBD" w14:textId="02A6DE02"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Papildomas šalutinis poveikis, stebėtas pacientams, gyd</w:t>
      </w:r>
      <w:r w:rsidR="00C3399D" w:rsidRPr="00743868">
        <w:rPr>
          <w:rFonts w:eastAsia="TimesNewRoman"/>
          <w:snapToGrid/>
          <w:szCs w:val="22"/>
          <w:lang w:val="lt-LT"/>
        </w:rPr>
        <w:t>yt</w:t>
      </w:r>
      <w:r w:rsidRPr="00743868">
        <w:rPr>
          <w:rFonts w:eastAsia="TimesNewRoman"/>
          <w:snapToGrid/>
          <w:szCs w:val="22"/>
          <w:lang w:val="lt-LT"/>
        </w:rPr>
        <w:t xml:space="preserve">iems vien </w:t>
      </w:r>
      <w:proofErr w:type="spellStart"/>
      <w:r w:rsidRPr="00743868">
        <w:rPr>
          <w:rFonts w:eastAsia="TimesNewRoman"/>
          <w:snapToGrid/>
          <w:szCs w:val="22"/>
          <w:lang w:val="lt-LT"/>
        </w:rPr>
        <w:t>amlodipinu</w:t>
      </w:r>
      <w:proofErr w:type="spellEnd"/>
      <w:r w:rsidRPr="00743868">
        <w:rPr>
          <w:rFonts w:eastAsia="TimesNewRoman"/>
          <w:snapToGrid/>
          <w:szCs w:val="22"/>
          <w:lang w:val="lt-LT"/>
        </w:rPr>
        <w:t>, išvard</w:t>
      </w:r>
      <w:r w:rsidR="00C3399D" w:rsidRPr="00743868">
        <w:rPr>
          <w:rFonts w:eastAsia="TimesNewRoman"/>
          <w:snapToGrid/>
          <w:szCs w:val="22"/>
          <w:lang w:val="lt-LT"/>
        </w:rPr>
        <w:t>in</w:t>
      </w:r>
      <w:r w:rsidRPr="00743868">
        <w:rPr>
          <w:rFonts w:eastAsia="TimesNewRoman"/>
          <w:snapToGrid/>
          <w:szCs w:val="22"/>
          <w:lang w:val="lt-LT"/>
        </w:rPr>
        <w:t xml:space="preserve">tas </w:t>
      </w:r>
      <w:r w:rsidR="00C3399D" w:rsidRPr="00743868">
        <w:rPr>
          <w:rFonts w:eastAsia="TimesNewRoman"/>
          <w:snapToGrid/>
          <w:szCs w:val="22"/>
          <w:lang w:val="lt-LT"/>
        </w:rPr>
        <w:t>tol</w:t>
      </w:r>
      <w:r w:rsidRPr="00743868">
        <w:rPr>
          <w:rFonts w:eastAsia="TimesNewRoman"/>
          <w:snapToGrid/>
          <w:szCs w:val="22"/>
          <w:lang w:val="lt-LT"/>
        </w:rPr>
        <w:t>iau.</w:t>
      </w:r>
    </w:p>
    <w:p w14:paraId="783EF9B3" w14:textId="77777777" w:rsidR="003D3FE1" w:rsidRDefault="003D3FE1" w:rsidP="0004776B">
      <w:pPr>
        <w:widowControl w:val="0"/>
        <w:tabs>
          <w:tab w:val="clear" w:pos="567"/>
        </w:tabs>
        <w:autoSpaceDE w:val="0"/>
        <w:autoSpaceDN w:val="0"/>
        <w:adjustRightInd w:val="0"/>
        <w:spacing w:line="240" w:lineRule="auto"/>
        <w:rPr>
          <w:rFonts w:eastAsia="TimesNewRoman"/>
          <w:snapToGrid/>
          <w:szCs w:val="22"/>
          <w:lang w:val="lt-LT"/>
        </w:rPr>
      </w:pPr>
    </w:p>
    <w:p w14:paraId="66A1B138" w14:textId="77777777" w:rsidR="00053F4E" w:rsidRPr="00743868" w:rsidRDefault="00053F4E" w:rsidP="00053F4E">
      <w:pPr>
        <w:widowControl w:val="0"/>
        <w:tabs>
          <w:tab w:val="clear" w:pos="567"/>
        </w:tabs>
        <w:autoSpaceDE w:val="0"/>
        <w:autoSpaceDN w:val="0"/>
        <w:adjustRightInd w:val="0"/>
        <w:spacing w:line="240" w:lineRule="auto"/>
        <w:rPr>
          <w:rFonts w:eastAsia="TimesNewRoman"/>
          <w:snapToGrid/>
          <w:szCs w:val="22"/>
          <w:lang w:val="lt-LT"/>
        </w:rPr>
      </w:pPr>
      <w:r w:rsidRPr="004B4B06">
        <w:rPr>
          <w:b/>
          <w:bCs/>
          <w:noProof/>
          <w:szCs w:val="22"/>
          <w:lang w:val="lt-LT"/>
        </w:rPr>
        <w:t>Dažni šalutinio poveikio reiškiniai (gali pasireikšti rečiau kaip 1 iš 10 asmenų):</w:t>
      </w:r>
    </w:p>
    <w:p w14:paraId="283AEC26" w14:textId="00400D98" w:rsidR="008B470E" w:rsidRPr="004B4B06" w:rsidRDefault="008B470E" w:rsidP="008B470E">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Pakitusi žarnų motorika, viduriavimas, vidurių užkietėjimas, reg</w:t>
      </w:r>
      <w:r w:rsidR="00562C0A" w:rsidRPr="004B4B06">
        <w:rPr>
          <w:rFonts w:eastAsia="Calibri"/>
          <w:snapToGrid/>
          <w:szCs w:val="22"/>
          <w:lang w:val="lt-LT"/>
        </w:rPr>
        <w:t>ėjimo</w:t>
      </w:r>
      <w:r w:rsidRPr="004B4B06">
        <w:rPr>
          <w:rFonts w:eastAsia="Calibri"/>
          <w:snapToGrid/>
          <w:szCs w:val="22"/>
          <w:lang w:val="lt-LT"/>
        </w:rPr>
        <w:t xml:space="preserve"> sutrikimai, vaizdo dvejinimasis, kulkšnių patinimas.</w:t>
      </w:r>
    </w:p>
    <w:p w14:paraId="01B3F3C3" w14:textId="77777777" w:rsidR="008B470E" w:rsidRPr="008B470E" w:rsidRDefault="008B470E" w:rsidP="008B470E">
      <w:pPr>
        <w:tabs>
          <w:tab w:val="clear" w:pos="567"/>
        </w:tabs>
        <w:autoSpaceDE w:val="0"/>
        <w:autoSpaceDN w:val="0"/>
        <w:adjustRightInd w:val="0"/>
        <w:spacing w:line="240" w:lineRule="auto"/>
        <w:rPr>
          <w:rFonts w:eastAsia="TimesNewRoman"/>
          <w:snapToGrid/>
          <w:szCs w:val="22"/>
          <w:lang w:val="lt-LT"/>
        </w:rPr>
      </w:pPr>
    </w:p>
    <w:p w14:paraId="692B1D12" w14:textId="3607329A" w:rsidR="00AD251C" w:rsidRPr="00743868" w:rsidRDefault="00AD251C" w:rsidP="0004776B">
      <w:pPr>
        <w:widowControl w:val="0"/>
        <w:tabs>
          <w:tab w:val="clear" w:pos="567"/>
        </w:tabs>
        <w:autoSpaceDE w:val="0"/>
        <w:autoSpaceDN w:val="0"/>
        <w:adjustRightInd w:val="0"/>
        <w:spacing w:line="240" w:lineRule="auto"/>
        <w:rPr>
          <w:rFonts w:eastAsia="TimesNewRoman"/>
          <w:snapToGrid/>
          <w:szCs w:val="22"/>
          <w:lang w:val="lt-LT"/>
        </w:rPr>
      </w:pPr>
      <w:r w:rsidRPr="004B4B06">
        <w:rPr>
          <w:b/>
          <w:bCs/>
          <w:noProof/>
          <w:szCs w:val="22"/>
          <w:lang w:val="lt-LT"/>
        </w:rPr>
        <w:t>Nedažni šalutinio poveikio reiškiniai (gali pasireikšti rečiau kaip 1 iš 100 asmenų):</w:t>
      </w:r>
    </w:p>
    <w:p w14:paraId="0CDB9727" w14:textId="1C9BABF9"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Nuotaikos pokytis, reg</w:t>
      </w:r>
      <w:r w:rsidR="00C3399D" w:rsidRPr="00743868">
        <w:rPr>
          <w:rFonts w:eastAsia="TimesNewRoman"/>
          <w:snapToGrid/>
          <w:szCs w:val="22"/>
          <w:lang w:val="lt-LT"/>
        </w:rPr>
        <w:t>ėjim</w:t>
      </w:r>
      <w:r w:rsidRPr="00743868">
        <w:rPr>
          <w:rFonts w:eastAsia="TimesNewRoman"/>
          <w:snapToGrid/>
          <w:szCs w:val="22"/>
          <w:lang w:val="lt-LT"/>
        </w:rPr>
        <w:t>o sutrikimas, spengimas ausyse, dusulys, čiaud</w:t>
      </w:r>
      <w:r w:rsidR="00731E20" w:rsidRPr="00743868">
        <w:rPr>
          <w:rFonts w:eastAsia="TimesNewRoman"/>
          <w:snapToGrid/>
          <w:szCs w:val="22"/>
          <w:lang w:val="lt-LT"/>
        </w:rPr>
        <w:t>ėjima</w:t>
      </w:r>
      <w:r w:rsidRPr="00743868">
        <w:rPr>
          <w:rFonts w:eastAsia="TimesNewRoman"/>
          <w:snapToGrid/>
          <w:szCs w:val="22"/>
          <w:lang w:val="lt-LT"/>
        </w:rPr>
        <w:t>s (sekreto tekėjimas iš</w:t>
      </w:r>
      <w:r w:rsidR="00734171" w:rsidRPr="00743868">
        <w:rPr>
          <w:rFonts w:eastAsia="TimesNewRoman"/>
          <w:snapToGrid/>
          <w:szCs w:val="22"/>
          <w:lang w:val="lt-LT"/>
        </w:rPr>
        <w:t xml:space="preserve"> </w:t>
      </w:r>
      <w:r w:rsidRPr="00743868">
        <w:rPr>
          <w:rFonts w:eastAsia="TimesNewRoman"/>
          <w:snapToGrid/>
          <w:szCs w:val="22"/>
          <w:lang w:val="lt-LT"/>
        </w:rPr>
        <w:lastRenderedPageBreak/>
        <w:t xml:space="preserve">nosies), </w:t>
      </w:r>
      <w:r w:rsidR="005B5591" w:rsidRPr="00743868">
        <w:rPr>
          <w:rFonts w:eastAsia="TimesNewRoman"/>
          <w:snapToGrid/>
          <w:szCs w:val="22"/>
          <w:lang w:val="lt-LT"/>
        </w:rPr>
        <w:t>nu</w:t>
      </w:r>
      <w:r w:rsidRPr="00743868">
        <w:rPr>
          <w:rFonts w:eastAsia="TimesNewRoman"/>
          <w:snapToGrid/>
          <w:szCs w:val="22"/>
          <w:lang w:val="lt-LT"/>
        </w:rPr>
        <w:t>plikimas, neįprastos mėlynės ir kraujavimas (raudonųjų</w:t>
      </w:r>
      <w:r w:rsidR="00734171" w:rsidRPr="00743868">
        <w:rPr>
          <w:rFonts w:eastAsia="TimesNewRoman"/>
          <w:snapToGrid/>
          <w:szCs w:val="22"/>
          <w:lang w:val="lt-LT"/>
        </w:rPr>
        <w:t xml:space="preserve"> </w:t>
      </w:r>
      <w:r w:rsidRPr="00743868">
        <w:rPr>
          <w:rFonts w:eastAsia="TimesNewRoman"/>
          <w:snapToGrid/>
          <w:szCs w:val="22"/>
          <w:lang w:val="lt-LT"/>
        </w:rPr>
        <w:t>kraujo ląstelių pažaida), odos spalvos pokytis, prakaitavimo pa</w:t>
      </w:r>
      <w:r w:rsidR="005B5591" w:rsidRPr="00743868">
        <w:rPr>
          <w:rFonts w:eastAsia="TimesNewRoman"/>
          <w:snapToGrid/>
          <w:szCs w:val="22"/>
          <w:lang w:val="lt-LT"/>
        </w:rPr>
        <w:t>gaus</w:t>
      </w:r>
      <w:r w:rsidRPr="00743868">
        <w:rPr>
          <w:rFonts w:eastAsia="TimesNewRoman"/>
          <w:snapToGrid/>
          <w:szCs w:val="22"/>
          <w:lang w:val="lt-LT"/>
        </w:rPr>
        <w:t>ėjimas, šlapinimosi pasunkėjimas,</w:t>
      </w:r>
      <w:r w:rsidR="00734171" w:rsidRPr="00743868">
        <w:rPr>
          <w:rFonts w:eastAsia="TimesNewRoman"/>
          <w:snapToGrid/>
          <w:szCs w:val="22"/>
          <w:lang w:val="lt-LT"/>
        </w:rPr>
        <w:t xml:space="preserve"> </w:t>
      </w:r>
      <w:r w:rsidRPr="00743868">
        <w:rPr>
          <w:rFonts w:eastAsia="TimesNewRoman"/>
          <w:snapToGrid/>
          <w:szCs w:val="22"/>
          <w:lang w:val="lt-LT"/>
        </w:rPr>
        <w:t xml:space="preserve">dažnesnis </w:t>
      </w:r>
      <w:r w:rsidR="00C3399D" w:rsidRPr="00743868">
        <w:rPr>
          <w:rFonts w:eastAsia="TimesNewRoman"/>
          <w:snapToGrid/>
          <w:szCs w:val="22"/>
          <w:lang w:val="lt-LT"/>
        </w:rPr>
        <w:t>po</w:t>
      </w:r>
      <w:r w:rsidRPr="00743868">
        <w:rPr>
          <w:rFonts w:eastAsia="TimesNewRoman"/>
          <w:snapToGrid/>
          <w:szCs w:val="22"/>
          <w:lang w:val="lt-LT"/>
        </w:rPr>
        <w:t>r</w:t>
      </w:r>
      <w:r w:rsidR="00C3399D" w:rsidRPr="00743868">
        <w:rPr>
          <w:rFonts w:eastAsia="TimesNewRoman"/>
          <w:snapToGrid/>
          <w:szCs w:val="22"/>
          <w:lang w:val="lt-LT"/>
        </w:rPr>
        <w:t>eiki</w:t>
      </w:r>
      <w:r w:rsidRPr="00743868">
        <w:rPr>
          <w:rFonts w:eastAsia="TimesNewRoman"/>
          <w:snapToGrid/>
          <w:szCs w:val="22"/>
          <w:lang w:val="lt-LT"/>
        </w:rPr>
        <w:t>s šlapintis, ypač naktį, krūtų padidėjimas vyrams,</w:t>
      </w:r>
      <w:r w:rsidR="005B5591" w:rsidRPr="00743868">
        <w:rPr>
          <w:rFonts w:eastAsia="TimesNewRoman"/>
          <w:snapToGrid/>
          <w:szCs w:val="22"/>
          <w:lang w:val="lt-LT"/>
        </w:rPr>
        <w:t xml:space="preserve"> skausmas,</w:t>
      </w:r>
      <w:r w:rsidRPr="00743868">
        <w:rPr>
          <w:rFonts w:eastAsia="TimesNewRoman"/>
          <w:snapToGrid/>
          <w:szCs w:val="22"/>
          <w:lang w:val="lt-LT"/>
        </w:rPr>
        <w:t xml:space="preserve"> kūno svorio padidėjimas, kūno</w:t>
      </w:r>
      <w:r w:rsidR="00734171" w:rsidRPr="00743868">
        <w:rPr>
          <w:rFonts w:eastAsia="TimesNewRoman"/>
          <w:snapToGrid/>
          <w:szCs w:val="22"/>
          <w:lang w:val="lt-LT"/>
        </w:rPr>
        <w:t xml:space="preserve"> </w:t>
      </w:r>
      <w:r w:rsidRPr="00743868">
        <w:rPr>
          <w:rFonts w:eastAsia="TimesNewRoman"/>
          <w:snapToGrid/>
          <w:szCs w:val="22"/>
          <w:lang w:val="lt-LT"/>
        </w:rPr>
        <w:t>svorio sumažėjimas.</w:t>
      </w:r>
    </w:p>
    <w:p w14:paraId="5F425FF9" w14:textId="77777777"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p>
    <w:p w14:paraId="3EA5A1B0" w14:textId="77777777" w:rsidR="00951C00" w:rsidRPr="00D23724" w:rsidRDefault="00951C00" w:rsidP="00951C00">
      <w:pPr>
        <w:widowControl w:val="0"/>
        <w:tabs>
          <w:tab w:val="clear" w:pos="567"/>
        </w:tabs>
        <w:autoSpaceDE w:val="0"/>
        <w:autoSpaceDN w:val="0"/>
        <w:adjustRightInd w:val="0"/>
        <w:spacing w:line="240" w:lineRule="auto"/>
        <w:rPr>
          <w:rFonts w:eastAsia="TimesNewRoman"/>
          <w:i/>
          <w:snapToGrid/>
          <w:szCs w:val="22"/>
          <w:lang w:val="lt-LT"/>
        </w:rPr>
      </w:pPr>
      <w:r w:rsidRPr="004B4B06">
        <w:rPr>
          <w:b/>
          <w:bCs/>
          <w:noProof/>
          <w:szCs w:val="22"/>
          <w:lang w:val="lt-LT"/>
        </w:rPr>
        <w:t>Reti šalutinio poveikio reiškiniai (gali pasireikšti rečiau kaip 1 iš 1 000 asmenų):</w:t>
      </w:r>
    </w:p>
    <w:p w14:paraId="1E5F2528" w14:textId="77777777" w:rsidR="003D3FE1" w:rsidRPr="00743868" w:rsidRDefault="003D3FE1" w:rsidP="0004776B">
      <w:pPr>
        <w:widowControl w:val="0"/>
        <w:numPr>
          <w:ilvl w:val="12"/>
          <w:numId w:val="0"/>
        </w:numPr>
        <w:tabs>
          <w:tab w:val="clear" w:pos="567"/>
        </w:tabs>
        <w:spacing w:line="240" w:lineRule="auto"/>
        <w:ind w:right="-29"/>
        <w:rPr>
          <w:rFonts w:eastAsia="TimesNewRoman"/>
          <w:snapToGrid/>
          <w:szCs w:val="22"/>
          <w:lang w:val="lt-LT"/>
        </w:rPr>
      </w:pPr>
      <w:r w:rsidRPr="00743868">
        <w:rPr>
          <w:rFonts w:eastAsia="TimesNewRoman"/>
          <w:snapToGrid/>
          <w:szCs w:val="22"/>
          <w:lang w:val="lt-LT"/>
        </w:rPr>
        <w:t>Sumišimas.</w:t>
      </w:r>
    </w:p>
    <w:p w14:paraId="432142C7" w14:textId="77777777" w:rsidR="00A279B9" w:rsidRPr="00743868" w:rsidRDefault="00A279B9" w:rsidP="0004776B">
      <w:pPr>
        <w:widowControl w:val="0"/>
        <w:tabs>
          <w:tab w:val="clear" w:pos="567"/>
        </w:tabs>
        <w:autoSpaceDE w:val="0"/>
        <w:autoSpaceDN w:val="0"/>
        <w:adjustRightInd w:val="0"/>
        <w:spacing w:line="240" w:lineRule="auto"/>
        <w:rPr>
          <w:rFonts w:eastAsia="TimesNewRoman"/>
          <w:snapToGrid/>
          <w:szCs w:val="22"/>
          <w:lang w:val="lt-LT"/>
        </w:rPr>
      </w:pPr>
    </w:p>
    <w:p w14:paraId="5AEBCE20" w14:textId="133D0BA8" w:rsidR="005B2CD2" w:rsidRDefault="005B2CD2" w:rsidP="0004776B">
      <w:pPr>
        <w:widowControl w:val="0"/>
        <w:tabs>
          <w:tab w:val="clear" w:pos="567"/>
        </w:tabs>
        <w:autoSpaceDE w:val="0"/>
        <w:autoSpaceDN w:val="0"/>
        <w:adjustRightInd w:val="0"/>
        <w:spacing w:line="240" w:lineRule="auto"/>
        <w:rPr>
          <w:rFonts w:eastAsia="TimesNewRoman"/>
          <w:snapToGrid/>
          <w:szCs w:val="22"/>
          <w:lang w:val="lt-LT"/>
        </w:rPr>
      </w:pPr>
      <w:r w:rsidRPr="004B4B06">
        <w:rPr>
          <w:b/>
          <w:bCs/>
          <w:noProof/>
          <w:szCs w:val="22"/>
          <w:lang w:val="lt-LT"/>
        </w:rPr>
        <w:t>Labai reti šalutinio poveikio reiškiniai (gali pasireikšti rečiau kaip 1 iš 10 000 asmenų):</w:t>
      </w:r>
    </w:p>
    <w:p w14:paraId="4ECEE516" w14:textId="28302577" w:rsidR="003D3FE1" w:rsidRPr="00226953" w:rsidRDefault="003D3FE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Baltųjų kraujo ląstelių kiekio sumažėjimas (</w:t>
      </w:r>
      <w:proofErr w:type="spellStart"/>
      <w:r w:rsidRPr="00743868">
        <w:rPr>
          <w:rFonts w:eastAsia="TimesNewRoman"/>
          <w:snapToGrid/>
          <w:szCs w:val="22"/>
          <w:lang w:val="lt-LT"/>
        </w:rPr>
        <w:t>leukopenija</w:t>
      </w:r>
      <w:proofErr w:type="spellEnd"/>
      <w:r w:rsidRPr="00743868">
        <w:rPr>
          <w:rFonts w:eastAsia="TimesNewRoman"/>
          <w:snapToGrid/>
          <w:szCs w:val="22"/>
          <w:lang w:val="lt-LT"/>
        </w:rPr>
        <w:t>), mažas kraujo plokštelių kiekis</w:t>
      </w:r>
      <w:r w:rsidR="00734171" w:rsidRPr="00743868">
        <w:rPr>
          <w:rFonts w:eastAsia="TimesNewRoman"/>
          <w:snapToGrid/>
          <w:szCs w:val="22"/>
          <w:lang w:val="lt-LT"/>
        </w:rPr>
        <w:t xml:space="preserve"> </w:t>
      </w:r>
      <w:r w:rsidRPr="00743868">
        <w:rPr>
          <w:rFonts w:eastAsia="TimesNewRoman"/>
          <w:snapToGrid/>
          <w:szCs w:val="22"/>
          <w:lang w:val="lt-LT"/>
        </w:rPr>
        <w:t>(</w:t>
      </w:r>
      <w:proofErr w:type="spellStart"/>
      <w:r w:rsidRPr="00743868">
        <w:rPr>
          <w:rFonts w:eastAsia="TimesNewRoman"/>
          <w:snapToGrid/>
          <w:szCs w:val="22"/>
          <w:lang w:val="lt-LT"/>
        </w:rPr>
        <w:t>trombocitopenija</w:t>
      </w:r>
      <w:proofErr w:type="spellEnd"/>
      <w:r w:rsidRPr="00743868">
        <w:rPr>
          <w:rFonts w:eastAsia="TimesNewRoman"/>
          <w:snapToGrid/>
          <w:szCs w:val="22"/>
          <w:lang w:val="lt-LT"/>
        </w:rPr>
        <w:t>), alerginė reakcija (pvz., išbėrimas, niežulys, kvėpavimo pasunkėjimas, švokštimas,</w:t>
      </w:r>
      <w:r w:rsidR="00734171" w:rsidRPr="00743868">
        <w:rPr>
          <w:rFonts w:eastAsia="TimesNewRoman"/>
          <w:snapToGrid/>
          <w:szCs w:val="22"/>
          <w:lang w:val="lt-LT"/>
        </w:rPr>
        <w:t xml:space="preserve"> </w:t>
      </w:r>
      <w:r w:rsidRPr="00743868">
        <w:rPr>
          <w:rFonts w:eastAsia="TimesNewRoman"/>
          <w:snapToGrid/>
          <w:szCs w:val="22"/>
          <w:lang w:val="lt-LT"/>
        </w:rPr>
        <w:t>veido pa</w:t>
      </w:r>
      <w:r w:rsidR="00C3399D" w:rsidRPr="00743868">
        <w:rPr>
          <w:rFonts w:eastAsia="TimesNewRoman"/>
          <w:snapToGrid/>
          <w:szCs w:val="22"/>
          <w:lang w:val="lt-LT"/>
        </w:rPr>
        <w:t>br</w:t>
      </w:r>
      <w:r w:rsidRPr="00743868">
        <w:rPr>
          <w:rFonts w:eastAsia="TimesNewRoman"/>
          <w:snapToGrid/>
          <w:szCs w:val="22"/>
          <w:lang w:val="lt-LT"/>
        </w:rPr>
        <w:t>in</w:t>
      </w:r>
      <w:r w:rsidR="00C3399D" w:rsidRPr="00743868">
        <w:rPr>
          <w:rFonts w:eastAsia="TimesNewRoman"/>
          <w:snapToGrid/>
          <w:szCs w:val="22"/>
          <w:lang w:val="lt-LT"/>
        </w:rPr>
        <w:t>k</w:t>
      </w:r>
      <w:r w:rsidRPr="00743868">
        <w:rPr>
          <w:rFonts w:eastAsia="TimesNewRoman"/>
          <w:snapToGrid/>
          <w:szCs w:val="22"/>
          <w:lang w:val="lt-LT"/>
        </w:rPr>
        <w:t>imas arba ž</w:t>
      </w:r>
      <w:r w:rsidR="005B5591" w:rsidRPr="00743868">
        <w:rPr>
          <w:rFonts w:eastAsia="TimesNewRoman"/>
          <w:snapToGrid/>
          <w:szCs w:val="22"/>
          <w:lang w:val="lt-LT"/>
        </w:rPr>
        <w:t>em</w:t>
      </w:r>
      <w:r w:rsidRPr="00743868">
        <w:rPr>
          <w:rFonts w:eastAsia="TimesNewRoman"/>
          <w:snapToGrid/>
          <w:szCs w:val="22"/>
          <w:lang w:val="lt-LT"/>
        </w:rPr>
        <w:t>as kraujospūdis), per didelis cukraus kiekis kraujyje, nevalingi trūkčiojantys</w:t>
      </w:r>
      <w:r w:rsidR="00734171" w:rsidRPr="00743868">
        <w:rPr>
          <w:rFonts w:eastAsia="TimesNewRoman"/>
          <w:snapToGrid/>
          <w:szCs w:val="22"/>
          <w:lang w:val="lt-LT"/>
        </w:rPr>
        <w:t xml:space="preserve"> </w:t>
      </w:r>
      <w:r w:rsidRPr="00743868">
        <w:rPr>
          <w:rFonts w:eastAsia="TimesNewRoman"/>
          <w:snapToGrid/>
          <w:szCs w:val="22"/>
          <w:lang w:val="lt-LT"/>
        </w:rPr>
        <w:t>arba mėšlungiški judesiai, širdies priepuolis, nereguliarus širdies plakimas, kraujagyslių uždegimas,</w:t>
      </w:r>
      <w:r w:rsidR="00734171" w:rsidRPr="00743868">
        <w:rPr>
          <w:rFonts w:eastAsia="TimesNewRoman"/>
          <w:snapToGrid/>
          <w:szCs w:val="22"/>
          <w:lang w:val="lt-LT"/>
        </w:rPr>
        <w:t xml:space="preserve"> </w:t>
      </w:r>
      <w:r w:rsidRPr="00743868">
        <w:rPr>
          <w:rFonts w:eastAsia="TimesNewRoman"/>
          <w:snapToGrid/>
          <w:szCs w:val="22"/>
          <w:lang w:val="lt-LT"/>
        </w:rPr>
        <w:t>kasos uždegimas, skrandžio gleivinės uždegimas (gastritas), kepenų uždegimas, odos pageltimas</w:t>
      </w:r>
      <w:r w:rsidR="00734171" w:rsidRPr="00743868">
        <w:rPr>
          <w:rFonts w:eastAsia="TimesNewRoman"/>
          <w:snapToGrid/>
          <w:szCs w:val="22"/>
          <w:lang w:val="lt-LT"/>
        </w:rPr>
        <w:t xml:space="preserve"> </w:t>
      </w:r>
      <w:r w:rsidRPr="00743868">
        <w:rPr>
          <w:rFonts w:eastAsia="TimesNewRoman"/>
          <w:snapToGrid/>
          <w:szCs w:val="22"/>
          <w:lang w:val="lt-LT"/>
        </w:rPr>
        <w:t xml:space="preserve">(gelta), su gelta susijęs kepenų fermentų </w:t>
      </w:r>
      <w:r w:rsidR="00C3399D" w:rsidRPr="00743868">
        <w:rPr>
          <w:rFonts w:eastAsia="TimesNewRoman"/>
          <w:snapToGrid/>
          <w:szCs w:val="22"/>
          <w:lang w:val="lt-LT"/>
        </w:rPr>
        <w:t>a</w:t>
      </w:r>
      <w:r w:rsidRPr="00743868">
        <w:rPr>
          <w:rFonts w:eastAsia="TimesNewRoman"/>
          <w:snapToGrid/>
          <w:szCs w:val="22"/>
          <w:lang w:val="lt-LT"/>
        </w:rPr>
        <w:t>k</w:t>
      </w:r>
      <w:r w:rsidR="00C3399D" w:rsidRPr="00743868">
        <w:rPr>
          <w:rFonts w:eastAsia="TimesNewRoman"/>
          <w:snapToGrid/>
          <w:szCs w:val="22"/>
          <w:lang w:val="lt-LT"/>
        </w:rPr>
        <w:t>tyvum</w:t>
      </w:r>
      <w:r w:rsidRPr="00743868">
        <w:rPr>
          <w:rFonts w:eastAsia="TimesNewRoman"/>
          <w:snapToGrid/>
          <w:szCs w:val="22"/>
          <w:lang w:val="lt-LT"/>
        </w:rPr>
        <w:t>o padidėjimas kraujyje, greitas odos ir gleivinės</w:t>
      </w:r>
      <w:r w:rsidR="00734171" w:rsidRPr="00743868">
        <w:rPr>
          <w:rFonts w:eastAsia="TimesNewRoman"/>
          <w:snapToGrid/>
          <w:szCs w:val="22"/>
          <w:lang w:val="lt-LT"/>
        </w:rPr>
        <w:t xml:space="preserve"> </w:t>
      </w:r>
      <w:r w:rsidRPr="00743868">
        <w:rPr>
          <w:rFonts w:eastAsia="TimesNewRoman"/>
          <w:snapToGrid/>
          <w:szCs w:val="22"/>
          <w:lang w:val="lt-LT"/>
        </w:rPr>
        <w:t>pa</w:t>
      </w:r>
      <w:r w:rsidR="00C3399D" w:rsidRPr="00743868">
        <w:rPr>
          <w:rFonts w:eastAsia="TimesNewRoman"/>
          <w:snapToGrid/>
          <w:szCs w:val="22"/>
          <w:lang w:val="lt-LT"/>
        </w:rPr>
        <w:t>br</w:t>
      </w:r>
      <w:r w:rsidRPr="00743868">
        <w:rPr>
          <w:rFonts w:eastAsia="TimesNewRoman"/>
          <w:snapToGrid/>
          <w:szCs w:val="22"/>
          <w:lang w:val="lt-LT"/>
        </w:rPr>
        <w:t>in</w:t>
      </w:r>
      <w:r w:rsidR="00C3399D" w:rsidRPr="00743868">
        <w:rPr>
          <w:rFonts w:eastAsia="TimesNewRoman"/>
          <w:snapToGrid/>
          <w:szCs w:val="22"/>
          <w:lang w:val="lt-LT"/>
        </w:rPr>
        <w:t>k</w:t>
      </w:r>
      <w:r w:rsidRPr="00743868">
        <w:rPr>
          <w:rFonts w:eastAsia="TimesNewRoman"/>
          <w:snapToGrid/>
          <w:szCs w:val="22"/>
          <w:lang w:val="lt-LT"/>
        </w:rPr>
        <w:t>imas (</w:t>
      </w:r>
      <w:proofErr w:type="spellStart"/>
      <w:r w:rsidRPr="00743868">
        <w:rPr>
          <w:rFonts w:eastAsia="TimesNewRoman"/>
          <w:snapToGrid/>
          <w:szCs w:val="22"/>
          <w:lang w:val="lt-LT"/>
        </w:rPr>
        <w:t>angioneurozinė</w:t>
      </w:r>
      <w:proofErr w:type="spellEnd"/>
      <w:r w:rsidRPr="00743868">
        <w:rPr>
          <w:rFonts w:eastAsia="TimesNewRoman"/>
          <w:snapToGrid/>
          <w:szCs w:val="22"/>
          <w:lang w:val="lt-LT"/>
        </w:rPr>
        <w:t xml:space="preserve"> edema), sunkios odos reakcijos, dilgėlinė, sunkios alerginės</w:t>
      </w:r>
      <w:r w:rsidR="00734171" w:rsidRPr="00743868">
        <w:rPr>
          <w:rFonts w:eastAsia="TimesNewRoman"/>
          <w:snapToGrid/>
          <w:szCs w:val="22"/>
          <w:lang w:val="lt-LT"/>
        </w:rPr>
        <w:t xml:space="preserve"> </w:t>
      </w:r>
      <w:r w:rsidRPr="00743868">
        <w:rPr>
          <w:rFonts w:eastAsia="TimesNewRoman"/>
          <w:snapToGrid/>
          <w:szCs w:val="22"/>
          <w:lang w:val="lt-LT"/>
        </w:rPr>
        <w:t xml:space="preserve">reakcijos, susijusios su </w:t>
      </w:r>
      <w:proofErr w:type="spellStart"/>
      <w:r w:rsidRPr="00743868">
        <w:rPr>
          <w:rFonts w:eastAsia="TimesNewRoman"/>
          <w:snapToGrid/>
          <w:szCs w:val="22"/>
          <w:lang w:val="lt-LT"/>
        </w:rPr>
        <w:t>pūsliniu</w:t>
      </w:r>
      <w:proofErr w:type="spellEnd"/>
      <w:r w:rsidRPr="00743868">
        <w:rPr>
          <w:rFonts w:eastAsia="TimesNewRoman"/>
          <w:snapToGrid/>
          <w:szCs w:val="22"/>
          <w:lang w:val="lt-LT"/>
        </w:rPr>
        <w:t xml:space="preserve"> odos ir gleivinės išbėrimu (</w:t>
      </w:r>
      <w:proofErr w:type="spellStart"/>
      <w:r w:rsidRPr="00743868">
        <w:rPr>
          <w:rFonts w:eastAsia="TimesNewRoman"/>
          <w:snapToGrid/>
          <w:szCs w:val="22"/>
          <w:lang w:val="lt-LT"/>
        </w:rPr>
        <w:t>eksfoliacinis</w:t>
      </w:r>
      <w:proofErr w:type="spellEnd"/>
      <w:r w:rsidRPr="00743868">
        <w:rPr>
          <w:rFonts w:eastAsia="TimesNewRoman"/>
          <w:snapToGrid/>
          <w:szCs w:val="22"/>
          <w:lang w:val="lt-LT"/>
        </w:rPr>
        <w:t xml:space="preserve"> dermatitas, </w:t>
      </w:r>
      <w:proofErr w:type="spellStart"/>
      <w:r w:rsidR="00C3399D" w:rsidRPr="00226953">
        <w:rPr>
          <w:rFonts w:eastAsia="TimesNewRoman"/>
          <w:snapToGrid/>
          <w:szCs w:val="22"/>
          <w:lang w:val="lt-LT"/>
        </w:rPr>
        <w:t>Stivenso</w:t>
      </w:r>
      <w:proofErr w:type="spellEnd"/>
      <w:r w:rsidR="00C3399D" w:rsidRPr="00226953">
        <w:rPr>
          <w:rFonts w:eastAsia="TimesNewRoman"/>
          <w:snapToGrid/>
          <w:szCs w:val="22"/>
          <w:lang w:val="lt-LT"/>
        </w:rPr>
        <w:noBreakHyphen/>
        <w:t>Džonsono (</w:t>
      </w:r>
      <w:proofErr w:type="spellStart"/>
      <w:r w:rsidRPr="00226953">
        <w:rPr>
          <w:rFonts w:eastAsia="TimesNewRoman"/>
          <w:i/>
          <w:snapToGrid/>
          <w:szCs w:val="22"/>
          <w:lang w:val="lt-LT"/>
        </w:rPr>
        <w:t>Stevens</w:t>
      </w:r>
      <w:r w:rsidR="00C3399D" w:rsidRPr="00B93C8D">
        <w:rPr>
          <w:rFonts w:eastAsia="TimesNewRoman"/>
          <w:i/>
          <w:snapToGrid/>
          <w:szCs w:val="22"/>
          <w:lang w:val="lt-LT"/>
        </w:rPr>
        <w:noBreakHyphen/>
      </w:r>
      <w:r w:rsidRPr="00B93C8D">
        <w:rPr>
          <w:rFonts w:eastAsia="TimesNewRoman"/>
          <w:i/>
          <w:snapToGrid/>
          <w:szCs w:val="22"/>
          <w:lang w:val="lt-LT"/>
        </w:rPr>
        <w:t>Johnson</w:t>
      </w:r>
      <w:proofErr w:type="spellEnd"/>
      <w:r w:rsidR="00C3399D" w:rsidRPr="00B93C8D">
        <w:rPr>
          <w:rFonts w:eastAsia="TimesNewRoman"/>
          <w:snapToGrid/>
          <w:szCs w:val="22"/>
          <w:lang w:val="lt-LT"/>
        </w:rPr>
        <w:t>)</w:t>
      </w:r>
      <w:r w:rsidRPr="00C22C18">
        <w:rPr>
          <w:rFonts w:eastAsia="TimesNewRoman"/>
          <w:snapToGrid/>
          <w:szCs w:val="22"/>
          <w:lang w:val="lt-LT"/>
        </w:rPr>
        <w:t xml:space="preserve"> sindromas), odos jautrumo saulės šviesai padidėjimas</w:t>
      </w:r>
      <w:r w:rsidR="00226953" w:rsidRPr="00C22C18">
        <w:rPr>
          <w:rFonts w:eastAsia="TimesNewRoman"/>
          <w:snapToGrid/>
          <w:szCs w:val="22"/>
          <w:lang w:val="lt-LT"/>
        </w:rPr>
        <w:t xml:space="preserve">, </w:t>
      </w:r>
      <w:r w:rsidR="00226953" w:rsidRPr="004B4B06">
        <w:rPr>
          <w:rFonts w:eastAsia="Calibri"/>
          <w:snapToGrid/>
          <w:szCs w:val="22"/>
          <w:lang w:val="lt-LT"/>
        </w:rPr>
        <w:t>sustiprėjusi raumenų įtampa</w:t>
      </w:r>
      <w:r w:rsidRPr="00226953">
        <w:rPr>
          <w:rFonts w:eastAsia="TimesNewRoman"/>
          <w:snapToGrid/>
          <w:szCs w:val="22"/>
          <w:lang w:val="lt-LT"/>
        </w:rPr>
        <w:t>.</w:t>
      </w:r>
    </w:p>
    <w:p w14:paraId="723750AF" w14:textId="77777777"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p>
    <w:p w14:paraId="2D198006" w14:textId="06CE2E60" w:rsidR="00B12DE6" w:rsidRPr="00D23724" w:rsidRDefault="00B12DE6" w:rsidP="0004776B">
      <w:pPr>
        <w:widowControl w:val="0"/>
        <w:tabs>
          <w:tab w:val="clear" w:pos="567"/>
        </w:tabs>
        <w:autoSpaceDE w:val="0"/>
        <w:autoSpaceDN w:val="0"/>
        <w:adjustRightInd w:val="0"/>
        <w:spacing w:line="240" w:lineRule="auto"/>
        <w:rPr>
          <w:rFonts w:eastAsia="TimesNewRoman"/>
          <w:snapToGrid/>
          <w:szCs w:val="22"/>
          <w:lang w:val="lt-LT"/>
        </w:rPr>
      </w:pPr>
      <w:r w:rsidRPr="004B4B06">
        <w:rPr>
          <w:b/>
          <w:bCs/>
          <w:noProof/>
          <w:szCs w:val="22"/>
          <w:lang w:val="lt-LT"/>
        </w:rPr>
        <w:t>Šalutinio poveikio reiškiniai, kurių dažnis nežinomas (negali būti apskaičiuotas pagal turimus duomenis):</w:t>
      </w:r>
    </w:p>
    <w:p w14:paraId="7DC01013" w14:textId="77777777" w:rsidR="003D3FE1" w:rsidRPr="00743868" w:rsidRDefault="003D3FE1" w:rsidP="0004776B">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Sunkios alerginės reakcijos, susijusios su </w:t>
      </w:r>
      <w:proofErr w:type="spellStart"/>
      <w:r w:rsidRPr="00743868">
        <w:rPr>
          <w:rFonts w:eastAsia="TimesNewRoman"/>
          <w:snapToGrid/>
          <w:szCs w:val="22"/>
          <w:lang w:val="lt-LT"/>
        </w:rPr>
        <w:t>pūsliniu</w:t>
      </w:r>
      <w:proofErr w:type="spellEnd"/>
      <w:r w:rsidRPr="00743868">
        <w:rPr>
          <w:rFonts w:eastAsia="TimesNewRoman"/>
          <w:snapToGrid/>
          <w:szCs w:val="22"/>
          <w:lang w:val="lt-LT"/>
        </w:rPr>
        <w:t xml:space="preserve"> odos ir gleivinės išbėrimu (toksinė epidermio</w:t>
      </w:r>
      <w:r w:rsidR="00734171" w:rsidRPr="00743868">
        <w:rPr>
          <w:rFonts w:eastAsia="TimesNewRoman"/>
          <w:snapToGrid/>
          <w:szCs w:val="22"/>
          <w:lang w:val="lt-LT"/>
        </w:rPr>
        <w:t xml:space="preserve"> </w:t>
      </w:r>
      <w:proofErr w:type="spellStart"/>
      <w:r w:rsidRPr="00743868">
        <w:rPr>
          <w:rFonts w:eastAsia="TimesNewRoman"/>
          <w:snapToGrid/>
          <w:szCs w:val="22"/>
          <w:lang w:val="lt-LT"/>
        </w:rPr>
        <w:t>nekrolizė</w:t>
      </w:r>
      <w:proofErr w:type="spellEnd"/>
      <w:r w:rsidRPr="00743868">
        <w:rPr>
          <w:rFonts w:eastAsia="TimesNewRoman"/>
          <w:snapToGrid/>
          <w:szCs w:val="22"/>
          <w:lang w:val="lt-LT"/>
        </w:rPr>
        <w:t>).</w:t>
      </w:r>
    </w:p>
    <w:p w14:paraId="4C35A522" w14:textId="77777777" w:rsidR="00F34163" w:rsidRPr="002A65AC" w:rsidRDefault="00F34163" w:rsidP="0004776B">
      <w:pPr>
        <w:widowControl w:val="0"/>
        <w:spacing w:line="240" w:lineRule="auto"/>
        <w:rPr>
          <w:lang w:val="lt-LT"/>
        </w:rPr>
      </w:pPr>
    </w:p>
    <w:p w14:paraId="410CE97C" w14:textId="77777777" w:rsidR="00F34163" w:rsidRPr="00743868" w:rsidRDefault="00F34163" w:rsidP="0004776B">
      <w:pPr>
        <w:widowControl w:val="0"/>
        <w:spacing w:line="240" w:lineRule="auto"/>
        <w:rPr>
          <w:b/>
          <w:szCs w:val="22"/>
          <w:lang w:val="lt-LT"/>
        </w:rPr>
      </w:pPr>
      <w:r w:rsidRPr="00743868">
        <w:rPr>
          <w:b/>
          <w:noProof/>
          <w:szCs w:val="22"/>
          <w:lang w:val="lt-LT"/>
        </w:rPr>
        <w:t>Pranešimas apie šalutinį poveikį</w:t>
      </w:r>
    </w:p>
    <w:p w14:paraId="024ACDC4" w14:textId="20852E55" w:rsidR="00442DDE" w:rsidRPr="004B4B06" w:rsidRDefault="00442DDE" w:rsidP="00442DDE">
      <w:pPr>
        <w:ind w:right="-1"/>
        <w:rPr>
          <w:lang w:val="lt-LT"/>
        </w:rPr>
      </w:pPr>
      <w:r w:rsidRPr="004B4B06">
        <w:rPr>
          <w:lang w:val="lt-LT"/>
        </w:rPr>
        <w:t xml:space="preserve">Jeigu pasireiškė šalutinis poveikis, įskaitant šiame lapelyje nenurodytą, pasakykite gydytojui arba vaistininkui. </w:t>
      </w:r>
      <w:r w:rsidR="00AF5E47" w:rsidRPr="004468B5">
        <w:rPr>
          <w:szCs w:val="22"/>
          <w:lang w:val="lt-LT" w:eastAsia="lt-LT"/>
        </w:rPr>
        <w:t xml:space="preserve">Pranešimą apie šalutinį poveikį galite užpildyti ir pateikti Valstybinės vaistų kontrolės tarnybos prie Lietuvos Respublikos sveikatos apsaugos ministerijos tinklalapyje </w:t>
      </w:r>
      <w:r w:rsidR="00AF5E47" w:rsidRPr="004468B5">
        <w:rPr>
          <w:color w:val="0000EE"/>
          <w:szCs w:val="22"/>
          <w:u w:val="single"/>
          <w:lang w:val="lt-LT" w:eastAsia="lt-LT"/>
        </w:rPr>
        <w:t>https://vvkt.lrv.lt/lt/</w:t>
      </w:r>
      <w:r w:rsidR="00AF5E47" w:rsidRPr="004468B5">
        <w:rPr>
          <w:szCs w:val="22"/>
          <w:lang w:val="lt-LT" w:eastAsia="lt-LT"/>
        </w:rPr>
        <w:t xml:space="preserve"> nurodytais būdais arba paskambinti nemokamu telefonu </w:t>
      </w:r>
      <w:r w:rsidR="00B505DA">
        <w:rPr>
          <w:szCs w:val="22"/>
          <w:lang w:val="lt-LT" w:eastAsia="lt-LT"/>
        </w:rPr>
        <w:t>+370</w:t>
      </w:r>
      <w:r w:rsidR="00AF5E47" w:rsidRPr="004468B5">
        <w:rPr>
          <w:szCs w:val="22"/>
          <w:lang w:val="lt-LT" w:eastAsia="lt-LT"/>
        </w:rPr>
        <w:t xml:space="preserve"> 800 73 568. Pranešdami apie šalutinį poveikį galite mums padėti gauti daugiau informacijos apie šio vaisto saugumą</w:t>
      </w:r>
      <w:r w:rsidRPr="004B4B06">
        <w:rPr>
          <w:lang w:val="lt-LT"/>
        </w:rPr>
        <w:t>.</w:t>
      </w:r>
    </w:p>
    <w:p w14:paraId="1257DA2A" w14:textId="77777777" w:rsidR="00AA148B" w:rsidRPr="00743868" w:rsidRDefault="00AA148B" w:rsidP="0004776B">
      <w:pPr>
        <w:widowControl w:val="0"/>
        <w:ind w:right="-449"/>
        <w:rPr>
          <w:noProof/>
          <w:szCs w:val="22"/>
          <w:lang w:val="lt-LT"/>
        </w:rPr>
      </w:pPr>
    </w:p>
    <w:p w14:paraId="4F594497" w14:textId="77777777" w:rsidR="00447DE7" w:rsidRPr="00743868" w:rsidRDefault="00447DE7" w:rsidP="0004776B">
      <w:pPr>
        <w:widowControl w:val="0"/>
        <w:ind w:right="-449"/>
        <w:rPr>
          <w:noProof/>
          <w:szCs w:val="22"/>
          <w:lang w:val="lt-LT"/>
        </w:rPr>
      </w:pPr>
    </w:p>
    <w:p w14:paraId="2EA92BB3" w14:textId="77777777" w:rsidR="00F34163" w:rsidRPr="00743868" w:rsidRDefault="00F34163"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5.</w:t>
      </w:r>
      <w:r w:rsidRPr="00743868">
        <w:rPr>
          <w:rFonts w:ascii="Times New Roman" w:hAnsi="Times New Roman"/>
          <w:sz w:val="22"/>
          <w:szCs w:val="22"/>
          <w:lang w:val="lt-LT"/>
        </w:rPr>
        <w:tab/>
        <w:t xml:space="preserve">Kaip laikyti </w:t>
      </w:r>
      <w:proofErr w:type="spellStart"/>
      <w:r w:rsidR="00A279B9" w:rsidRPr="00743868">
        <w:rPr>
          <w:rFonts w:ascii="Times New Roman" w:hAnsi="Times New Roman"/>
          <w:sz w:val="22"/>
          <w:szCs w:val="22"/>
          <w:lang w:val="lt-LT"/>
        </w:rPr>
        <w:t>Raventon</w:t>
      </w:r>
      <w:proofErr w:type="spellEnd"/>
    </w:p>
    <w:p w14:paraId="2AFE3983" w14:textId="77777777" w:rsidR="00F34163" w:rsidRPr="00743868" w:rsidRDefault="00F34163" w:rsidP="0004776B">
      <w:pPr>
        <w:widowControl w:val="0"/>
        <w:numPr>
          <w:ilvl w:val="12"/>
          <w:numId w:val="0"/>
        </w:numPr>
        <w:tabs>
          <w:tab w:val="clear" w:pos="567"/>
        </w:tabs>
        <w:spacing w:line="240" w:lineRule="auto"/>
        <w:rPr>
          <w:szCs w:val="22"/>
          <w:lang w:val="lt-LT"/>
        </w:rPr>
      </w:pPr>
    </w:p>
    <w:p w14:paraId="75F11501" w14:textId="77777777" w:rsidR="00F34163" w:rsidRPr="00743868" w:rsidRDefault="00F34163" w:rsidP="0004776B">
      <w:pPr>
        <w:widowControl w:val="0"/>
        <w:numPr>
          <w:ilvl w:val="12"/>
          <w:numId w:val="0"/>
        </w:numPr>
        <w:tabs>
          <w:tab w:val="clear" w:pos="567"/>
        </w:tabs>
        <w:spacing w:line="240" w:lineRule="auto"/>
        <w:ind w:right="-2"/>
        <w:rPr>
          <w:szCs w:val="22"/>
          <w:lang w:val="lt-LT"/>
        </w:rPr>
      </w:pPr>
      <w:r w:rsidRPr="00743868">
        <w:rPr>
          <w:noProof/>
          <w:szCs w:val="22"/>
          <w:lang w:val="lt-LT"/>
        </w:rPr>
        <w:t>Šį vaistą laikykite vaikams nepastebimoje ir nepasiekiamoje vietoje.</w:t>
      </w:r>
    </w:p>
    <w:p w14:paraId="3CBFACF7" w14:textId="77777777" w:rsidR="00F34163" w:rsidRPr="00743868" w:rsidRDefault="00F34163" w:rsidP="0004776B">
      <w:pPr>
        <w:widowControl w:val="0"/>
        <w:numPr>
          <w:ilvl w:val="12"/>
          <w:numId w:val="0"/>
        </w:numPr>
        <w:tabs>
          <w:tab w:val="clear" w:pos="567"/>
        </w:tabs>
        <w:spacing w:line="240" w:lineRule="auto"/>
        <w:ind w:right="-2"/>
        <w:rPr>
          <w:szCs w:val="22"/>
          <w:lang w:val="lt-LT"/>
        </w:rPr>
      </w:pPr>
    </w:p>
    <w:p w14:paraId="205B6543" w14:textId="428847CE" w:rsidR="00F34163" w:rsidRPr="00743868" w:rsidRDefault="00F34163" w:rsidP="0004776B">
      <w:pPr>
        <w:widowControl w:val="0"/>
        <w:numPr>
          <w:ilvl w:val="12"/>
          <w:numId w:val="0"/>
        </w:numPr>
        <w:tabs>
          <w:tab w:val="clear" w:pos="567"/>
        </w:tabs>
        <w:spacing w:line="240" w:lineRule="auto"/>
        <w:ind w:right="-2"/>
        <w:rPr>
          <w:szCs w:val="22"/>
          <w:lang w:val="lt-LT"/>
        </w:rPr>
      </w:pPr>
      <w:r w:rsidRPr="00743868">
        <w:rPr>
          <w:noProof/>
          <w:szCs w:val="22"/>
          <w:lang w:val="lt-LT"/>
        </w:rPr>
        <w:t>Ant dėžutės</w:t>
      </w:r>
      <w:r w:rsidR="00A279B9" w:rsidRPr="00743868">
        <w:rPr>
          <w:noProof/>
          <w:szCs w:val="22"/>
          <w:lang w:val="lt-LT"/>
        </w:rPr>
        <w:t xml:space="preserve"> ir lizdinės plokštelės </w:t>
      </w:r>
      <w:r w:rsidRPr="00743868">
        <w:rPr>
          <w:noProof/>
          <w:szCs w:val="22"/>
          <w:lang w:val="lt-LT"/>
        </w:rPr>
        <w:t xml:space="preserve">po </w:t>
      </w:r>
      <w:r w:rsidR="00A279B9" w:rsidRPr="00743868">
        <w:rPr>
          <w:noProof/>
          <w:szCs w:val="22"/>
          <w:lang w:val="lt-LT"/>
        </w:rPr>
        <w:t>„EXP“</w:t>
      </w:r>
      <w:r w:rsidRPr="00743868">
        <w:rPr>
          <w:noProof/>
          <w:szCs w:val="22"/>
          <w:lang w:val="lt-LT"/>
        </w:rPr>
        <w:t xml:space="preserve"> nurodytam tinkamumo laikui pasibaigus, šio vaisto vartoti negalima.</w:t>
      </w:r>
      <w:r w:rsidRPr="00743868">
        <w:rPr>
          <w:szCs w:val="22"/>
          <w:lang w:val="lt-LT"/>
        </w:rPr>
        <w:t xml:space="preserve"> </w:t>
      </w:r>
      <w:r w:rsidRPr="00743868">
        <w:rPr>
          <w:noProof/>
          <w:szCs w:val="22"/>
          <w:lang w:val="lt-LT"/>
        </w:rPr>
        <w:t>Vaistas tinkamas vartoti iki paskutinės nurodyto mėnesio dienos.</w:t>
      </w:r>
    </w:p>
    <w:p w14:paraId="6D487389" w14:textId="77777777" w:rsidR="00F34163" w:rsidRPr="00743868" w:rsidRDefault="00F34163" w:rsidP="0004776B">
      <w:pPr>
        <w:widowControl w:val="0"/>
        <w:numPr>
          <w:ilvl w:val="12"/>
          <w:numId w:val="0"/>
        </w:numPr>
        <w:tabs>
          <w:tab w:val="clear" w:pos="567"/>
        </w:tabs>
        <w:spacing w:line="240" w:lineRule="auto"/>
        <w:ind w:right="-2"/>
        <w:rPr>
          <w:szCs w:val="22"/>
          <w:lang w:val="lt-LT"/>
        </w:rPr>
      </w:pPr>
    </w:p>
    <w:p w14:paraId="0F853174" w14:textId="77777777" w:rsidR="00A279B9" w:rsidRPr="00743868" w:rsidRDefault="00A279B9" w:rsidP="0004776B">
      <w:pPr>
        <w:widowControl w:val="0"/>
        <w:tabs>
          <w:tab w:val="clear" w:pos="567"/>
        </w:tabs>
        <w:spacing w:line="240" w:lineRule="auto"/>
        <w:rPr>
          <w:noProof/>
          <w:szCs w:val="22"/>
          <w:lang w:val="lt-LT"/>
        </w:rPr>
      </w:pPr>
      <w:r w:rsidRPr="00743868">
        <w:rPr>
          <w:rFonts w:eastAsia="TimesNewRoman"/>
          <w:snapToGrid/>
          <w:szCs w:val="22"/>
          <w:lang w:val="lt-LT"/>
        </w:rPr>
        <w:t>Laikyti gamintojo pakuotėje, kad vaistas būtų apsaugotas nuo šviesos.</w:t>
      </w:r>
      <w:r w:rsidR="00A25C4F" w:rsidRPr="00743868">
        <w:rPr>
          <w:rFonts w:eastAsia="TimesNewRoman"/>
          <w:snapToGrid/>
          <w:szCs w:val="22"/>
          <w:lang w:val="lt-LT"/>
        </w:rPr>
        <w:t xml:space="preserve"> Iš lizdinės plokštelės </w:t>
      </w:r>
      <w:proofErr w:type="spellStart"/>
      <w:r w:rsidR="00A25C4F" w:rsidRPr="00743868">
        <w:rPr>
          <w:rFonts w:eastAsia="TimesNewRoman"/>
          <w:snapToGrid/>
          <w:szCs w:val="22"/>
          <w:lang w:val="lt-LT"/>
        </w:rPr>
        <w:t>Raventon</w:t>
      </w:r>
      <w:proofErr w:type="spellEnd"/>
      <w:r w:rsidR="00A25C4F" w:rsidRPr="00743868">
        <w:rPr>
          <w:rFonts w:eastAsia="TimesNewRoman"/>
          <w:snapToGrid/>
          <w:szCs w:val="22"/>
          <w:lang w:val="lt-LT"/>
        </w:rPr>
        <w:t xml:space="preserve"> tabletę imkite tik prieš pat vartojimą.</w:t>
      </w:r>
    </w:p>
    <w:p w14:paraId="03C6EB2A" w14:textId="77777777" w:rsidR="00A279B9" w:rsidRPr="00743868" w:rsidRDefault="00A279B9" w:rsidP="0004776B">
      <w:pPr>
        <w:widowControl w:val="0"/>
        <w:numPr>
          <w:ilvl w:val="12"/>
          <w:numId w:val="0"/>
        </w:numPr>
        <w:tabs>
          <w:tab w:val="clear" w:pos="567"/>
        </w:tabs>
        <w:spacing w:line="240" w:lineRule="auto"/>
        <w:ind w:right="-2"/>
        <w:rPr>
          <w:noProof/>
          <w:szCs w:val="22"/>
          <w:lang w:val="lt-LT"/>
        </w:rPr>
      </w:pPr>
    </w:p>
    <w:p w14:paraId="01384A55" w14:textId="77777777" w:rsidR="00F34163" w:rsidRPr="00743868" w:rsidRDefault="00F34163" w:rsidP="0004776B">
      <w:pPr>
        <w:widowControl w:val="0"/>
        <w:numPr>
          <w:ilvl w:val="12"/>
          <w:numId w:val="0"/>
        </w:numPr>
        <w:tabs>
          <w:tab w:val="clear" w:pos="567"/>
        </w:tabs>
        <w:spacing w:line="240" w:lineRule="auto"/>
        <w:ind w:right="-2"/>
        <w:rPr>
          <w:i/>
          <w:szCs w:val="22"/>
          <w:lang w:val="lt-LT"/>
        </w:rPr>
      </w:pPr>
      <w:r w:rsidRPr="00743868">
        <w:rPr>
          <w:noProof/>
          <w:szCs w:val="22"/>
          <w:lang w:val="lt-LT"/>
        </w:rPr>
        <w:t>Vaistų negalima išmesti į kanalizaciją arba su buitinėmis atliekomis.</w:t>
      </w:r>
      <w:r w:rsidRPr="00743868">
        <w:rPr>
          <w:szCs w:val="22"/>
          <w:lang w:val="lt-LT"/>
        </w:rPr>
        <w:t xml:space="preserve"> </w:t>
      </w:r>
      <w:r w:rsidRPr="00743868">
        <w:rPr>
          <w:noProof/>
          <w:szCs w:val="22"/>
          <w:lang w:val="lt-LT"/>
        </w:rPr>
        <w:t>Kaip išmesti nereikalingus vaistus, klauskite vaistininko.</w:t>
      </w:r>
      <w:r w:rsidRPr="00743868">
        <w:rPr>
          <w:szCs w:val="22"/>
          <w:lang w:val="lt-LT"/>
        </w:rPr>
        <w:t xml:space="preserve"> </w:t>
      </w:r>
      <w:r w:rsidRPr="00743868">
        <w:rPr>
          <w:noProof/>
          <w:szCs w:val="22"/>
          <w:lang w:val="lt-LT"/>
        </w:rPr>
        <w:t>Šios priemonės padės apsaugoti aplinką.</w:t>
      </w:r>
    </w:p>
    <w:p w14:paraId="67884876" w14:textId="77777777" w:rsidR="00F34163" w:rsidRPr="00743868" w:rsidRDefault="00F34163" w:rsidP="0004776B">
      <w:pPr>
        <w:widowControl w:val="0"/>
        <w:numPr>
          <w:ilvl w:val="12"/>
          <w:numId w:val="0"/>
        </w:numPr>
        <w:tabs>
          <w:tab w:val="clear" w:pos="567"/>
        </w:tabs>
        <w:spacing w:line="240" w:lineRule="auto"/>
        <w:ind w:right="-2"/>
        <w:rPr>
          <w:noProof/>
          <w:szCs w:val="22"/>
          <w:lang w:val="lt-LT"/>
        </w:rPr>
      </w:pPr>
    </w:p>
    <w:p w14:paraId="7250CFCD" w14:textId="77777777" w:rsidR="00447DE7" w:rsidRPr="00743868" w:rsidRDefault="00447DE7" w:rsidP="0004776B">
      <w:pPr>
        <w:widowControl w:val="0"/>
        <w:numPr>
          <w:ilvl w:val="12"/>
          <w:numId w:val="0"/>
        </w:numPr>
        <w:tabs>
          <w:tab w:val="clear" w:pos="567"/>
        </w:tabs>
        <w:spacing w:line="240" w:lineRule="auto"/>
        <w:ind w:right="-2"/>
        <w:rPr>
          <w:noProof/>
          <w:szCs w:val="22"/>
          <w:lang w:val="lt-LT"/>
        </w:rPr>
      </w:pPr>
    </w:p>
    <w:p w14:paraId="2140D739" w14:textId="77777777" w:rsidR="00F34163" w:rsidRPr="00743868" w:rsidRDefault="00F34163" w:rsidP="0004776B">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6.</w:t>
      </w:r>
      <w:r w:rsidRPr="00743868">
        <w:rPr>
          <w:rFonts w:ascii="Times New Roman" w:hAnsi="Times New Roman"/>
          <w:b w:val="0"/>
          <w:sz w:val="22"/>
          <w:szCs w:val="22"/>
          <w:lang w:val="lt-LT"/>
        </w:rPr>
        <w:tab/>
      </w:r>
      <w:r w:rsidRPr="00743868">
        <w:rPr>
          <w:rFonts w:ascii="Times New Roman" w:hAnsi="Times New Roman"/>
          <w:sz w:val="22"/>
          <w:szCs w:val="22"/>
          <w:lang w:val="lt-LT"/>
        </w:rPr>
        <w:t>Pakuotės turinys ir kita informacija</w:t>
      </w:r>
    </w:p>
    <w:p w14:paraId="4F8D60FA" w14:textId="77777777" w:rsidR="00F34163" w:rsidRPr="00743868" w:rsidRDefault="00F34163" w:rsidP="0004776B">
      <w:pPr>
        <w:widowControl w:val="0"/>
        <w:numPr>
          <w:ilvl w:val="12"/>
          <w:numId w:val="0"/>
        </w:numPr>
        <w:tabs>
          <w:tab w:val="clear" w:pos="567"/>
        </w:tabs>
        <w:spacing w:line="240" w:lineRule="auto"/>
        <w:rPr>
          <w:szCs w:val="22"/>
          <w:lang w:val="lt-LT"/>
        </w:rPr>
      </w:pPr>
    </w:p>
    <w:p w14:paraId="7DCE244B" w14:textId="4A6D0366" w:rsidR="00F34163" w:rsidRPr="00743868" w:rsidRDefault="00A279B9" w:rsidP="0004776B">
      <w:pPr>
        <w:pStyle w:val="Antrat4"/>
        <w:keepNext w:val="0"/>
        <w:widowControl w:val="0"/>
        <w:rPr>
          <w:rFonts w:ascii="Times New Roman" w:hAnsi="Times New Roman"/>
          <w:sz w:val="22"/>
          <w:szCs w:val="22"/>
          <w:lang w:val="lt-LT"/>
        </w:rPr>
      </w:pPr>
      <w:proofErr w:type="spellStart"/>
      <w:r w:rsidRPr="00743868">
        <w:rPr>
          <w:rFonts w:ascii="Times New Roman" w:hAnsi="Times New Roman"/>
          <w:sz w:val="22"/>
          <w:szCs w:val="22"/>
          <w:lang w:val="lt-LT"/>
        </w:rPr>
        <w:t>Raventon</w:t>
      </w:r>
      <w:proofErr w:type="spellEnd"/>
      <w:r w:rsidR="00F34163" w:rsidRPr="00743868">
        <w:rPr>
          <w:rFonts w:ascii="Times New Roman" w:hAnsi="Times New Roman"/>
          <w:sz w:val="22"/>
          <w:szCs w:val="22"/>
          <w:lang w:val="lt-LT"/>
        </w:rPr>
        <w:t xml:space="preserve"> sudėtis</w:t>
      </w:r>
    </w:p>
    <w:p w14:paraId="68534A67" w14:textId="77777777" w:rsidR="0081663B" w:rsidRPr="00743868" w:rsidRDefault="00F34163" w:rsidP="0004776B">
      <w:pPr>
        <w:widowControl w:val="0"/>
        <w:numPr>
          <w:ilvl w:val="0"/>
          <w:numId w:val="5"/>
        </w:numPr>
        <w:tabs>
          <w:tab w:val="clear" w:pos="567"/>
        </w:tabs>
        <w:spacing w:line="240" w:lineRule="auto"/>
        <w:ind w:left="567" w:right="-2" w:hanging="567"/>
        <w:rPr>
          <w:szCs w:val="22"/>
          <w:lang w:val="lt-LT"/>
        </w:rPr>
      </w:pPr>
      <w:r w:rsidRPr="00743868">
        <w:rPr>
          <w:noProof/>
          <w:szCs w:val="22"/>
          <w:lang w:val="lt-LT"/>
        </w:rPr>
        <w:t>Veiklio</w:t>
      </w:r>
      <w:r w:rsidR="00A279B9" w:rsidRPr="00743868">
        <w:rPr>
          <w:noProof/>
          <w:szCs w:val="22"/>
          <w:lang w:val="lt-LT"/>
        </w:rPr>
        <w:t>sios</w:t>
      </w:r>
      <w:r w:rsidRPr="00743868">
        <w:rPr>
          <w:noProof/>
          <w:szCs w:val="22"/>
          <w:lang w:val="lt-LT"/>
        </w:rPr>
        <w:t xml:space="preserve"> medžiag</w:t>
      </w:r>
      <w:r w:rsidR="00A279B9" w:rsidRPr="00743868">
        <w:rPr>
          <w:noProof/>
          <w:szCs w:val="22"/>
          <w:lang w:val="lt-LT"/>
        </w:rPr>
        <w:t>os</w:t>
      </w:r>
      <w:r w:rsidRPr="00743868">
        <w:rPr>
          <w:noProof/>
          <w:szCs w:val="22"/>
          <w:lang w:val="lt-LT"/>
        </w:rPr>
        <w:t xml:space="preserve"> yra</w:t>
      </w:r>
      <w:r w:rsidR="0081663B" w:rsidRPr="00743868">
        <w:rPr>
          <w:noProof/>
          <w:szCs w:val="22"/>
          <w:lang w:val="lt-LT"/>
        </w:rPr>
        <w:t xml:space="preserve"> telmisartanas ir amlodipinas.</w:t>
      </w:r>
    </w:p>
    <w:p w14:paraId="5E5A46AE" w14:textId="4AFF7AD2" w:rsidR="0081663B" w:rsidRPr="00743868" w:rsidRDefault="0081663B" w:rsidP="0004776B">
      <w:pPr>
        <w:widowControl w:val="0"/>
        <w:tabs>
          <w:tab w:val="clear" w:pos="567"/>
        </w:tabs>
        <w:spacing w:line="240" w:lineRule="auto"/>
        <w:ind w:left="567" w:right="-2"/>
        <w:rPr>
          <w:szCs w:val="22"/>
          <w:lang w:val="lt-LT"/>
        </w:rPr>
      </w:pPr>
      <w:r w:rsidRPr="00743868">
        <w:rPr>
          <w:rFonts w:eastAsia="TimesNewRoman"/>
          <w:szCs w:val="22"/>
          <w:lang w:val="lt-LT"/>
        </w:rPr>
        <w:t>Kiekvienoje 40</w:t>
      </w:r>
      <w:r w:rsidR="00472144" w:rsidRPr="00743868">
        <w:rPr>
          <w:rFonts w:eastAsia="TimesNewRoman"/>
          <w:szCs w:val="22"/>
          <w:lang w:val="lt-LT"/>
        </w:rPr>
        <w:t> </w:t>
      </w:r>
      <w:r w:rsidRPr="00743868">
        <w:rPr>
          <w:rFonts w:eastAsia="TimesNewRoman"/>
          <w:szCs w:val="22"/>
          <w:lang w:val="lt-LT"/>
        </w:rPr>
        <w:t>mg/5</w:t>
      </w:r>
      <w:r w:rsidR="00472144" w:rsidRPr="00743868">
        <w:rPr>
          <w:rFonts w:eastAsia="TimesNewRoman"/>
          <w:szCs w:val="22"/>
          <w:lang w:val="lt-LT"/>
        </w:rPr>
        <w:t> </w:t>
      </w:r>
      <w:r w:rsidRPr="00743868">
        <w:rPr>
          <w:rFonts w:eastAsia="TimesNewRoman"/>
          <w:szCs w:val="22"/>
          <w:lang w:val="lt-LT"/>
        </w:rPr>
        <w:t xml:space="preserve">mg tabletėje yra 40 mg </w:t>
      </w:r>
      <w:proofErr w:type="spellStart"/>
      <w:r w:rsidRPr="00743868">
        <w:rPr>
          <w:rFonts w:eastAsia="TimesNewRoman"/>
          <w:szCs w:val="22"/>
          <w:lang w:val="lt-LT"/>
        </w:rPr>
        <w:t>telmisartano</w:t>
      </w:r>
      <w:proofErr w:type="spellEnd"/>
      <w:r w:rsidRPr="00743868">
        <w:rPr>
          <w:rFonts w:eastAsia="TimesNewRoman"/>
          <w:szCs w:val="22"/>
          <w:lang w:val="lt-LT"/>
        </w:rPr>
        <w:t xml:space="preserve"> ir 5 mg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besilato</w:t>
      </w:r>
      <w:proofErr w:type="spellEnd"/>
      <w:r w:rsidRPr="00743868">
        <w:rPr>
          <w:rFonts w:eastAsia="TimesNewRoman"/>
          <w:szCs w:val="22"/>
          <w:lang w:val="lt-LT"/>
        </w:rPr>
        <w:t xml:space="preserve"> pavidalu).</w:t>
      </w:r>
    </w:p>
    <w:p w14:paraId="48566551" w14:textId="1495D0F0" w:rsidR="0081663B" w:rsidRPr="00743868" w:rsidRDefault="0081663B" w:rsidP="0004776B">
      <w:pPr>
        <w:widowControl w:val="0"/>
        <w:tabs>
          <w:tab w:val="clear" w:pos="567"/>
        </w:tabs>
        <w:spacing w:line="240" w:lineRule="auto"/>
        <w:ind w:left="567" w:right="-2"/>
        <w:rPr>
          <w:szCs w:val="22"/>
          <w:lang w:val="lt-LT"/>
        </w:rPr>
      </w:pPr>
      <w:r w:rsidRPr="00743868">
        <w:rPr>
          <w:rFonts w:eastAsia="TimesNewRoman"/>
          <w:szCs w:val="22"/>
          <w:lang w:val="lt-LT"/>
        </w:rPr>
        <w:t>Kiekvienoje 40</w:t>
      </w:r>
      <w:r w:rsidR="00472144" w:rsidRPr="00743868">
        <w:rPr>
          <w:rFonts w:eastAsia="TimesNewRoman"/>
          <w:szCs w:val="22"/>
          <w:lang w:val="lt-LT"/>
        </w:rPr>
        <w:t> </w:t>
      </w:r>
      <w:r w:rsidRPr="00743868">
        <w:rPr>
          <w:rFonts w:eastAsia="TimesNewRoman"/>
          <w:szCs w:val="22"/>
          <w:lang w:val="lt-LT"/>
        </w:rPr>
        <w:t>mg/10</w:t>
      </w:r>
      <w:r w:rsidR="00472144" w:rsidRPr="00743868">
        <w:rPr>
          <w:rFonts w:eastAsia="TimesNewRoman"/>
          <w:szCs w:val="22"/>
          <w:lang w:val="lt-LT"/>
        </w:rPr>
        <w:t> </w:t>
      </w:r>
      <w:r w:rsidRPr="00743868">
        <w:rPr>
          <w:rFonts w:eastAsia="TimesNewRoman"/>
          <w:szCs w:val="22"/>
          <w:lang w:val="lt-LT"/>
        </w:rPr>
        <w:t xml:space="preserve">mg tabletėje yra 40 mg </w:t>
      </w:r>
      <w:proofErr w:type="spellStart"/>
      <w:r w:rsidRPr="00743868">
        <w:rPr>
          <w:rFonts w:eastAsia="TimesNewRoman"/>
          <w:szCs w:val="22"/>
          <w:lang w:val="lt-LT"/>
        </w:rPr>
        <w:t>telmisartano</w:t>
      </w:r>
      <w:proofErr w:type="spellEnd"/>
      <w:r w:rsidRPr="00743868">
        <w:rPr>
          <w:rFonts w:eastAsia="TimesNewRoman"/>
          <w:szCs w:val="22"/>
          <w:lang w:val="lt-LT"/>
        </w:rPr>
        <w:t xml:space="preserve"> ir 10 mg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besilato</w:t>
      </w:r>
      <w:proofErr w:type="spellEnd"/>
      <w:r w:rsidRPr="00743868">
        <w:rPr>
          <w:rFonts w:eastAsia="TimesNewRoman"/>
          <w:szCs w:val="22"/>
          <w:lang w:val="lt-LT"/>
        </w:rPr>
        <w:t xml:space="preserve"> pavidalu).</w:t>
      </w:r>
    </w:p>
    <w:p w14:paraId="3579A1AE" w14:textId="2B9082CA" w:rsidR="0081663B" w:rsidRPr="00743868" w:rsidRDefault="0081663B" w:rsidP="0004776B">
      <w:pPr>
        <w:widowControl w:val="0"/>
        <w:tabs>
          <w:tab w:val="clear" w:pos="567"/>
        </w:tabs>
        <w:spacing w:line="240" w:lineRule="auto"/>
        <w:ind w:left="567" w:right="-2"/>
        <w:rPr>
          <w:rFonts w:eastAsia="TimesNewRoman"/>
          <w:szCs w:val="22"/>
          <w:lang w:val="lt-LT"/>
        </w:rPr>
      </w:pPr>
      <w:r w:rsidRPr="00743868">
        <w:rPr>
          <w:rFonts w:eastAsia="TimesNewRoman"/>
          <w:szCs w:val="22"/>
          <w:lang w:val="lt-LT"/>
        </w:rPr>
        <w:t>Kiekvienoje 80</w:t>
      </w:r>
      <w:r w:rsidR="00472144" w:rsidRPr="00743868">
        <w:rPr>
          <w:rFonts w:eastAsia="TimesNewRoman"/>
          <w:szCs w:val="22"/>
          <w:lang w:val="lt-LT"/>
        </w:rPr>
        <w:t> </w:t>
      </w:r>
      <w:r w:rsidRPr="00743868">
        <w:rPr>
          <w:rFonts w:eastAsia="TimesNewRoman"/>
          <w:szCs w:val="22"/>
          <w:lang w:val="lt-LT"/>
        </w:rPr>
        <w:t>mg/5</w:t>
      </w:r>
      <w:r w:rsidR="00472144" w:rsidRPr="00743868">
        <w:rPr>
          <w:rFonts w:eastAsia="TimesNewRoman"/>
          <w:szCs w:val="22"/>
          <w:lang w:val="lt-LT"/>
        </w:rPr>
        <w:t> </w:t>
      </w:r>
      <w:r w:rsidRPr="00743868">
        <w:rPr>
          <w:rFonts w:eastAsia="TimesNewRoman"/>
          <w:szCs w:val="22"/>
          <w:lang w:val="lt-LT"/>
        </w:rPr>
        <w:t xml:space="preserve">mg tabletėje yra 80 mg </w:t>
      </w:r>
      <w:proofErr w:type="spellStart"/>
      <w:r w:rsidRPr="00743868">
        <w:rPr>
          <w:rFonts w:eastAsia="TimesNewRoman"/>
          <w:szCs w:val="22"/>
          <w:lang w:val="lt-LT"/>
        </w:rPr>
        <w:t>telmisartano</w:t>
      </w:r>
      <w:proofErr w:type="spellEnd"/>
      <w:r w:rsidRPr="00743868">
        <w:rPr>
          <w:rFonts w:eastAsia="TimesNewRoman"/>
          <w:szCs w:val="22"/>
          <w:lang w:val="lt-LT"/>
        </w:rPr>
        <w:t xml:space="preserve"> ir 5 mg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besilato</w:t>
      </w:r>
      <w:proofErr w:type="spellEnd"/>
      <w:r w:rsidRPr="00743868">
        <w:rPr>
          <w:rFonts w:eastAsia="TimesNewRoman"/>
          <w:szCs w:val="22"/>
          <w:lang w:val="lt-LT"/>
        </w:rPr>
        <w:t xml:space="preserve"> pavidalu).</w:t>
      </w:r>
    </w:p>
    <w:p w14:paraId="163C4E1B" w14:textId="41FABAB1" w:rsidR="0081663B" w:rsidRPr="00743868" w:rsidRDefault="0081663B" w:rsidP="0004776B">
      <w:pPr>
        <w:widowControl w:val="0"/>
        <w:tabs>
          <w:tab w:val="clear" w:pos="567"/>
        </w:tabs>
        <w:spacing w:line="240" w:lineRule="auto"/>
        <w:ind w:left="567" w:right="-2"/>
        <w:rPr>
          <w:rFonts w:eastAsia="TimesNewRoman"/>
          <w:szCs w:val="22"/>
          <w:lang w:val="lt-LT"/>
        </w:rPr>
      </w:pPr>
      <w:r w:rsidRPr="00743868">
        <w:rPr>
          <w:rFonts w:eastAsia="TimesNewRoman"/>
          <w:szCs w:val="22"/>
          <w:lang w:val="lt-LT"/>
        </w:rPr>
        <w:t>Kiekvienoje 80</w:t>
      </w:r>
      <w:r w:rsidR="00472144" w:rsidRPr="00743868">
        <w:rPr>
          <w:rFonts w:eastAsia="TimesNewRoman"/>
          <w:szCs w:val="22"/>
          <w:lang w:val="lt-LT"/>
        </w:rPr>
        <w:t> </w:t>
      </w:r>
      <w:r w:rsidRPr="00743868">
        <w:rPr>
          <w:rFonts w:eastAsia="TimesNewRoman"/>
          <w:szCs w:val="22"/>
          <w:lang w:val="lt-LT"/>
        </w:rPr>
        <w:t>mg/10</w:t>
      </w:r>
      <w:r w:rsidR="00472144" w:rsidRPr="00743868">
        <w:rPr>
          <w:rFonts w:eastAsia="TimesNewRoman"/>
          <w:szCs w:val="22"/>
          <w:lang w:val="lt-LT"/>
        </w:rPr>
        <w:t> </w:t>
      </w:r>
      <w:r w:rsidRPr="00743868">
        <w:rPr>
          <w:rFonts w:eastAsia="TimesNewRoman"/>
          <w:szCs w:val="22"/>
          <w:lang w:val="lt-LT"/>
        </w:rPr>
        <w:t xml:space="preserve">mg tabletėje yra 80 mg </w:t>
      </w:r>
      <w:proofErr w:type="spellStart"/>
      <w:r w:rsidRPr="00743868">
        <w:rPr>
          <w:rFonts w:eastAsia="TimesNewRoman"/>
          <w:szCs w:val="22"/>
          <w:lang w:val="lt-LT"/>
        </w:rPr>
        <w:t>telmisartano</w:t>
      </w:r>
      <w:proofErr w:type="spellEnd"/>
      <w:r w:rsidRPr="00743868">
        <w:rPr>
          <w:rFonts w:eastAsia="TimesNewRoman"/>
          <w:szCs w:val="22"/>
          <w:lang w:val="lt-LT"/>
        </w:rPr>
        <w:t xml:space="preserve"> ir 10 mg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lastRenderedPageBreak/>
        <w:t>besilato</w:t>
      </w:r>
      <w:proofErr w:type="spellEnd"/>
      <w:r w:rsidRPr="00743868">
        <w:rPr>
          <w:rFonts w:eastAsia="TimesNewRoman"/>
          <w:szCs w:val="22"/>
          <w:lang w:val="lt-LT"/>
        </w:rPr>
        <w:t xml:space="preserve"> pavidalu).</w:t>
      </w:r>
    </w:p>
    <w:p w14:paraId="228D16A3" w14:textId="688411EB" w:rsidR="0081663B" w:rsidRPr="00743868" w:rsidRDefault="00F34163" w:rsidP="0004776B">
      <w:pPr>
        <w:pStyle w:val="Sraopastraipa"/>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lang w:val="lt-LT"/>
        </w:rPr>
      </w:pPr>
      <w:r w:rsidRPr="00743868">
        <w:rPr>
          <w:rFonts w:ascii="Times New Roman" w:hAnsi="Times New Roman" w:cs="Times New Roman"/>
          <w:noProof/>
          <w:lang w:val="lt-LT"/>
        </w:rPr>
        <w:t>Pagalbinė</w:t>
      </w:r>
      <w:r w:rsidR="00A279B9" w:rsidRPr="00743868">
        <w:rPr>
          <w:rFonts w:ascii="Times New Roman" w:hAnsi="Times New Roman" w:cs="Times New Roman"/>
          <w:noProof/>
          <w:lang w:val="lt-LT"/>
        </w:rPr>
        <w:t>s</w:t>
      </w:r>
      <w:r w:rsidRPr="00743868">
        <w:rPr>
          <w:rFonts w:ascii="Times New Roman" w:hAnsi="Times New Roman" w:cs="Times New Roman"/>
          <w:noProof/>
          <w:lang w:val="lt-LT"/>
        </w:rPr>
        <w:t xml:space="preserve"> medžiag</w:t>
      </w:r>
      <w:r w:rsidR="00A279B9" w:rsidRPr="00743868">
        <w:rPr>
          <w:rFonts w:ascii="Times New Roman" w:hAnsi="Times New Roman" w:cs="Times New Roman"/>
          <w:noProof/>
          <w:lang w:val="lt-LT"/>
        </w:rPr>
        <w:t>os</w:t>
      </w:r>
      <w:r w:rsidRPr="00743868">
        <w:rPr>
          <w:rFonts w:ascii="Times New Roman" w:hAnsi="Times New Roman" w:cs="Times New Roman"/>
          <w:noProof/>
          <w:lang w:val="lt-LT"/>
        </w:rPr>
        <w:t xml:space="preserve"> yra</w:t>
      </w:r>
      <w:r w:rsidR="0081663B" w:rsidRPr="00743868">
        <w:rPr>
          <w:rFonts w:ascii="Times New Roman" w:hAnsi="Times New Roman" w:cs="Times New Roman"/>
          <w:noProof/>
          <w:lang w:val="lt-LT"/>
        </w:rPr>
        <w:t xml:space="preserve"> n</w:t>
      </w:r>
      <w:proofErr w:type="spellStart"/>
      <w:r w:rsidR="0081663B" w:rsidRPr="00743868">
        <w:rPr>
          <w:rFonts w:ascii="Times New Roman" w:eastAsia="TimesNewRoman" w:hAnsi="Times New Roman" w:cs="Times New Roman"/>
          <w:lang w:val="lt-LT"/>
        </w:rPr>
        <w:t>atrio</w:t>
      </w:r>
      <w:proofErr w:type="spellEnd"/>
      <w:r w:rsidR="0081663B" w:rsidRPr="00743868">
        <w:rPr>
          <w:rFonts w:ascii="Times New Roman" w:eastAsia="TimesNewRoman" w:hAnsi="Times New Roman" w:cs="Times New Roman"/>
          <w:lang w:val="lt-LT"/>
        </w:rPr>
        <w:t xml:space="preserve"> hidroksidas, </w:t>
      </w:r>
      <w:proofErr w:type="spellStart"/>
      <w:r w:rsidR="0081663B" w:rsidRPr="00743868">
        <w:rPr>
          <w:rFonts w:ascii="Times New Roman" w:eastAsia="TimesNewRoman" w:hAnsi="Times New Roman" w:cs="Times New Roman"/>
          <w:lang w:val="lt-LT"/>
        </w:rPr>
        <w:t>megl</w:t>
      </w:r>
      <w:r w:rsidR="008730E8" w:rsidRPr="00743868">
        <w:rPr>
          <w:rFonts w:ascii="Times New Roman" w:eastAsia="TimesNewRoman" w:hAnsi="Times New Roman" w:cs="Times New Roman"/>
          <w:lang w:val="lt-LT"/>
        </w:rPr>
        <w:t>i</w:t>
      </w:r>
      <w:r w:rsidR="0081663B" w:rsidRPr="00743868">
        <w:rPr>
          <w:rFonts w:ascii="Times New Roman" w:eastAsia="TimesNewRoman" w:hAnsi="Times New Roman" w:cs="Times New Roman"/>
          <w:lang w:val="lt-LT"/>
        </w:rPr>
        <w:t>uminas</w:t>
      </w:r>
      <w:proofErr w:type="spellEnd"/>
      <w:r w:rsidR="0081663B" w:rsidRPr="00743868">
        <w:rPr>
          <w:rFonts w:ascii="Times New Roman" w:eastAsia="TimesNewRoman" w:hAnsi="Times New Roman" w:cs="Times New Roman"/>
          <w:lang w:val="lt-LT"/>
        </w:rPr>
        <w:t xml:space="preserve">, </w:t>
      </w:r>
      <w:proofErr w:type="spellStart"/>
      <w:r w:rsidR="0081663B" w:rsidRPr="00743868">
        <w:rPr>
          <w:rFonts w:ascii="Times New Roman" w:eastAsia="TimesNewRoman" w:hAnsi="Times New Roman" w:cs="Times New Roman"/>
          <w:lang w:val="lt-LT"/>
        </w:rPr>
        <w:t>povidonas</w:t>
      </w:r>
      <w:proofErr w:type="spellEnd"/>
      <w:r w:rsidR="0081663B" w:rsidRPr="00743868">
        <w:rPr>
          <w:rFonts w:ascii="Times New Roman" w:eastAsia="TimesNewRoman" w:hAnsi="Times New Roman" w:cs="Times New Roman"/>
          <w:lang w:val="lt-LT"/>
        </w:rPr>
        <w:t xml:space="preserve"> </w:t>
      </w:r>
      <w:r w:rsidR="00C97A09" w:rsidRPr="00743868">
        <w:rPr>
          <w:rFonts w:ascii="Times New Roman" w:eastAsia="TimesNewRoman" w:hAnsi="Times New Roman" w:cs="Times New Roman"/>
          <w:lang w:val="lt-LT"/>
        </w:rPr>
        <w:t>(</w:t>
      </w:r>
      <w:r w:rsidR="0081663B" w:rsidRPr="00743868">
        <w:rPr>
          <w:rFonts w:ascii="Times New Roman" w:eastAsia="TimesNewRoman" w:hAnsi="Times New Roman" w:cs="Times New Roman"/>
          <w:lang w:val="lt-LT"/>
        </w:rPr>
        <w:t>K</w:t>
      </w:r>
      <w:r w:rsidR="00671ED1" w:rsidRPr="00743868">
        <w:rPr>
          <w:rFonts w:ascii="Times New Roman" w:eastAsia="TimesNewRoman" w:hAnsi="Times New Roman" w:cs="Times New Roman"/>
          <w:lang w:val="lt-LT"/>
        </w:rPr>
        <w:noBreakHyphen/>
      </w:r>
      <w:r w:rsidR="0081663B" w:rsidRPr="00743868">
        <w:rPr>
          <w:rFonts w:ascii="Times New Roman" w:eastAsia="TimesNewRoman" w:hAnsi="Times New Roman" w:cs="Times New Roman"/>
          <w:lang w:val="lt-LT"/>
        </w:rPr>
        <w:t>25</w:t>
      </w:r>
      <w:r w:rsidR="00C97A09" w:rsidRPr="00743868">
        <w:rPr>
          <w:rFonts w:ascii="Times New Roman" w:eastAsia="TimesNewRoman" w:hAnsi="Times New Roman" w:cs="Times New Roman"/>
          <w:lang w:val="lt-LT"/>
        </w:rPr>
        <w:t>)</w:t>
      </w:r>
      <w:r w:rsidR="0081663B" w:rsidRPr="00743868">
        <w:rPr>
          <w:rFonts w:ascii="Times New Roman" w:eastAsia="TimesNewRoman" w:hAnsi="Times New Roman" w:cs="Times New Roman"/>
          <w:lang w:val="lt-LT"/>
        </w:rPr>
        <w:t>, geltonasis geležies oksidas (80</w:t>
      </w:r>
      <w:r w:rsidR="00C97A09" w:rsidRPr="00743868">
        <w:rPr>
          <w:rFonts w:ascii="Times New Roman" w:eastAsia="TimesNewRoman" w:hAnsi="Times New Roman" w:cs="Times New Roman"/>
          <w:lang w:val="lt-LT"/>
        </w:rPr>
        <w:t> mg</w:t>
      </w:r>
      <w:r w:rsidR="0081663B" w:rsidRPr="00743868">
        <w:rPr>
          <w:rFonts w:ascii="Times New Roman" w:eastAsia="TimesNewRoman" w:hAnsi="Times New Roman" w:cs="Times New Roman"/>
          <w:lang w:val="lt-LT"/>
        </w:rPr>
        <w:t>/10</w:t>
      </w:r>
      <w:r w:rsidR="00472144" w:rsidRPr="00743868">
        <w:rPr>
          <w:rFonts w:ascii="Times New Roman" w:eastAsia="TimesNewRoman" w:hAnsi="Times New Roman" w:cs="Times New Roman"/>
          <w:lang w:val="lt-LT"/>
        </w:rPr>
        <w:t> </w:t>
      </w:r>
      <w:r w:rsidR="0081663B" w:rsidRPr="00743868">
        <w:rPr>
          <w:rFonts w:ascii="Times New Roman" w:eastAsia="TimesNewRoman" w:hAnsi="Times New Roman" w:cs="Times New Roman"/>
          <w:lang w:val="lt-LT"/>
        </w:rPr>
        <w:t>mg, 40</w:t>
      </w:r>
      <w:r w:rsidR="00C97A09" w:rsidRPr="00743868">
        <w:rPr>
          <w:rFonts w:ascii="Times New Roman" w:eastAsia="TimesNewRoman" w:hAnsi="Times New Roman" w:cs="Times New Roman"/>
          <w:lang w:val="lt-LT"/>
        </w:rPr>
        <w:t> mg</w:t>
      </w:r>
      <w:r w:rsidR="0081663B" w:rsidRPr="00743868">
        <w:rPr>
          <w:rFonts w:ascii="Times New Roman" w:eastAsia="TimesNewRoman" w:hAnsi="Times New Roman" w:cs="Times New Roman"/>
          <w:lang w:val="lt-LT"/>
        </w:rPr>
        <w:t>/10</w:t>
      </w:r>
      <w:r w:rsidR="00472144" w:rsidRPr="00743868">
        <w:rPr>
          <w:rFonts w:ascii="Times New Roman" w:eastAsia="TimesNewRoman" w:hAnsi="Times New Roman" w:cs="Times New Roman"/>
          <w:lang w:val="lt-LT"/>
        </w:rPr>
        <w:t> </w:t>
      </w:r>
      <w:r w:rsidR="0081663B" w:rsidRPr="00743868">
        <w:rPr>
          <w:rFonts w:ascii="Times New Roman" w:eastAsia="TimesNewRoman" w:hAnsi="Times New Roman" w:cs="Times New Roman"/>
          <w:lang w:val="lt-LT"/>
        </w:rPr>
        <w:t>mg), raudonasis geležies oksidas (80</w:t>
      </w:r>
      <w:r w:rsidR="00C97A09" w:rsidRPr="00743868">
        <w:rPr>
          <w:rFonts w:ascii="Times New Roman" w:eastAsia="TimesNewRoman" w:hAnsi="Times New Roman" w:cs="Times New Roman"/>
          <w:lang w:val="lt-LT"/>
        </w:rPr>
        <w:t> mg</w:t>
      </w:r>
      <w:r w:rsidR="0081663B" w:rsidRPr="00743868">
        <w:rPr>
          <w:rFonts w:ascii="Times New Roman" w:eastAsia="TimesNewRoman" w:hAnsi="Times New Roman" w:cs="Times New Roman"/>
          <w:lang w:val="lt-LT"/>
        </w:rPr>
        <w:t>/5</w:t>
      </w:r>
      <w:r w:rsidR="00472144" w:rsidRPr="00743868">
        <w:rPr>
          <w:rFonts w:ascii="Times New Roman" w:eastAsia="TimesNewRoman" w:hAnsi="Times New Roman" w:cs="Times New Roman"/>
          <w:lang w:val="lt-LT"/>
        </w:rPr>
        <w:t> </w:t>
      </w:r>
      <w:r w:rsidR="0081663B" w:rsidRPr="00743868">
        <w:rPr>
          <w:rFonts w:ascii="Times New Roman" w:eastAsia="TimesNewRoman" w:hAnsi="Times New Roman" w:cs="Times New Roman"/>
          <w:lang w:val="lt-LT"/>
        </w:rPr>
        <w:t>mg, 40</w:t>
      </w:r>
      <w:r w:rsidR="00C97A09" w:rsidRPr="00743868">
        <w:rPr>
          <w:rFonts w:ascii="Times New Roman" w:eastAsia="TimesNewRoman" w:hAnsi="Times New Roman" w:cs="Times New Roman"/>
          <w:lang w:val="lt-LT"/>
        </w:rPr>
        <w:t> mg</w:t>
      </w:r>
      <w:r w:rsidR="0081663B" w:rsidRPr="00743868">
        <w:rPr>
          <w:rFonts w:ascii="Times New Roman" w:eastAsia="TimesNewRoman" w:hAnsi="Times New Roman" w:cs="Times New Roman"/>
          <w:lang w:val="lt-LT"/>
        </w:rPr>
        <w:t>/5</w:t>
      </w:r>
      <w:r w:rsidR="00472144" w:rsidRPr="00743868">
        <w:rPr>
          <w:rFonts w:ascii="Times New Roman" w:eastAsia="TimesNewRoman" w:hAnsi="Times New Roman" w:cs="Times New Roman"/>
          <w:lang w:val="lt-LT"/>
        </w:rPr>
        <w:t> </w:t>
      </w:r>
      <w:r w:rsidR="0081663B" w:rsidRPr="00743868">
        <w:rPr>
          <w:rFonts w:ascii="Times New Roman" w:eastAsia="TimesNewRoman" w:hAnsi="Times New Roman" w:cs="Times New Roman"/>
          <w:lang w:val="lt-LT"/>
        </w:rPr>
        <w:t xml:space="preserve">mg), </w:t>
      </w:r>
      <w:proofErr w:type="spellStart"/>
      <w:r w:rsidR="0081663B" w:rsidRPr="00743868">
        <w:rPr>
          <w:rFonts w:ascii="Times New Roman" w:eastAsia="TimesNewRoman" w:hAnsi="Times New Roman" w:cs="Times New Roman"/>
          <w:lang w:val="lt-LT"/>
        </w:rPr>
        <w:t>manitolis</w:t>
      </w:r>
      <w:proofErr w:type="spellEnd"/>
      <w:r w:rsidR="0081663B" w:rsidRPr="00743868">
        <w:rPr>
          <w:rFonts w:ascii="Times New Roman" w:eastAsia="TimesNewRoman" w:hAnsi="Times New Roman" w:cs="Times New Roman"/>
          <w:lang w:val="lt-LT"/>
        </w:rPr>
        <w:t xml:space="preserve">, </w:t>
      </w:r>
      <w:proofErr w:type="spellStart"/>
      <w:r w:rsidR="0081663B" w:rsidRPr="00743868">
        <w:rPr>
          <w:rFonts w:ascii="Times New Roman" w:eastAsia="TimesNewRoman" w:hAnsi="Times New Roman" w:cs="Times New Roman"/>
          <w:lang w:val="lt-LT"/>
        </w:rPr>
        <w:t>mikrokristalinė</w:t>
      </w:r>
      <w:proofErr w:type="spellEnd"/>
      <w:r w:rsidR="0081663B" w:rsidRPr="00743868">
        <w:rPr>
          <w:rFonts w:ascii="Times New Roman" w:eastAsia="TimesNewRoman" w:hAnsi="Times New Roman" w:cs="Times New Roman"/>
          <w:lang w:val="lt-LT"/>
        </w:rPr>
        <w:t xml:space="preserve"> celiuliozė, </w:t>
      </w:r>
      <w:proofErr w:type="spellStart"/>
      <w:r w:rsidR="0081663B" w:rsidRPr="00743868">
        <w:rPr>
          <w:rFonts w:ascii="Times New Roman" w:eastAsia="TimesNewRoman" w:hAnsi="Times New Roman" w:cs="Times New Roman"/>
          <w:lang w:val="lt-LT"/>
        </w:rPr>
        <w:t>krospovidonas</w:t>
      </w:r>
      <w:proofErr w:type="spellEnd"/>
      <w:r w:rsidR="0081663B" w:rsidRPr="00743868">
        <w:rPr>
          <w:rFonts w:ascii="Times New Roman" w:eastAsia="TimesNewRoman" w:hAnsi="Times New Roman" w:cs="Times New Roman"/>
          <w:lang w:val="lt-LT"/>
        </w:rPr>
        <w:t xml:space="preserve">, magnio </w:t>
      </w:r>
      <w:proofErr w:type="spellStart"/>
      <w:r w:rsidR="0081663B" w:rsidRPr="00743868">
        <w:rPr>
          <w:rFonts w:ascii="Times New Roman" w:eastAsia="TimesNewRoman" w:hAnsi="Times New Roman" w:cs="Times New Roman"/>
          <w:lang w:val="lt-LT"/>
        </w:rPr>
        <w:t>stearatas</w:t>
      </w:r>
      <w:proofErr w:type="spellEnd"/>
      <w:r w:rsidR="0081663B" w:rsidRPr="00743868">
        <w:rPr>
          <w:rFonts w:ascii="Times New Roman" w:eastAsia="TimesNewRoman" w:hAnsi="Times New Roman" w:cs="Times New Roman"/>
          <w:lang w:val="lt-LT"/>
        </w:rPr>
        <w:t xml:space="preserve">, </w:t>
      </w:r>
      <w:proofErr w:type="spellStart"/>
      <w:r w:rsidR="0081663B" w:rsidRPr="00743868">
        <w:rPr>
          <w:rFonts w:ascii="Times New Roman" w:eastAsia="TimesNewRoman" w:hAnsi="Times New Roman" w:cs="Times New Roman"/>
          <w:lang w:val="lt-LT"/>
        </w:rPr>
        <w:t>pregelifikuotas</w:t>
      </w:r>
      <w:proofErr w:type="spellEnd"/>
      <w:r w:rsidR="0081663B" w:rsidRPr="00743868">
        <w:rPr>
          <w:rFonts w:ascii="Times New Roman" w:eastAsia="TimesNewRoman" w:hAnsi="Times New Roman" w:cs="Times New Roman"/>
          <w:lang w:val="lt-LT"/>
        </w:rPr>
        <w:t xml:space="preserve"> krakmolas, kukurūzų krakmolas, k</w:t>
      </w:r>
      <w:r w:rsidR="0081663B" w:rsidRPr="00743868">
        <w:rPr>
          <w:rFonts w:ascii="Times New Roman" w:eastAsia="Calibri" w:hAnsi="Times New Roman" w:cs="Times New Roman"/>
          <w:lang w:val="lt-LT"/>
        </w:rPr>
        <w:t xml:space="preserve">oloidinis </w:t>
      </w:r>
      <w:r w:rsidR="008730E8" w:rsidRPr="00743868">
        <w:rPr>
          <w:rFonts w:ascii="Times New Roman" w:eastAsia="Calibri" w:hAnsi="Times New Roman" w:cs="Times New Roman"/>
          <w:lang w:val="lt-LT"/>
        </w:rPr>
        <w:t xml:space="preserve">bevandenis </w:t>
      </w:r>
      <w:r w:rsidR="0081663B" w:rsidRPr="00743868">
        <w:rPr>
          <w:rFonts w:ascii="Times New Roman" w:eastAsia="Calibri" w:hAnsi="Times New Roman" w:cs="Times New Roman"/>
          <w:lang w:val="lt-LT"/>
        </w:rPr>
        <w:t>silicio dioksidas.</w:t>
      </w:r>
    </w:p>
    <w:p w14:paraId="19AA20DE" w14:textId="77777777" w:rsidR="00F34163" w:rsidRPr="00743868" w:rsidRDefault="00F34163" w:rsidP="0004776B">
      <w:pPr>
        <w:widowControl w:val="0"/>
        <w:numPr>
          <w:ilvl w:val="12"/>
          <w:numId w:val="0"/>
        </w:numPr>
        <w:tabs>
          <w:tab w:val="clear" w:pos="567"/>
        </w:tabs>
        <w:spacing w:line="240" w:lineRule="auto"/>
        <w:ind w:right="-2"/>
        <w:rPr>
          <w:szCs w:val="22"/>
          <w:lang w:val="lt-LT"/>
        </w:rPr>
      </w:pPr>
    </w:p>
    <w:p w14:paraId="2EBB9A39" w14:textId="77777777" w:rsidR="00F34163" w:rsidRPr="00743868" w:rsidRDefault="007F4DA0" w:rsidP="0004776B">
      <w:pPr>
        <w:pStyle w:val="Antrat4"/>
        <w:keepNext w:val="0"/>
        <w:widowControl w:val="0"/>
        <w:rPr>
          <w:rFonts w:ascii="Times New Roman" w:hAnsi="Times New Roman"/>
          <w:sz w:val="22"/>
          <w:szCs w:val="22"/>
          <w:lang w:val="lt-LT"/>
        </w:rPr>
      </w:pPr>
      <w:proofErr w:type="spellStart"/>
      <w:r w:rsidRPr="00743868">
        <w:rPr>
          <w:rFonts w:ascii="Times New Roman" w:hAnsi="Times New Roman"/>
          <w:sz w:val="22"/>
          <w:szCs w:val="22"/>
          <w:lang w:val="lt-LT"/>
        </w:rPr>
        <w:t>Raventon</w:t>
      </w:r>
      <w:proofErr w:type="spellEnd"/>
      <w:r w:rsidR="00F34163" w:rsidRPr="00743868">
        <w:rPr>
          <w:rFonts w:ascii="Times New Roman" w:hAnsi="Times New Roman"/>
          <w:sz w:val="22"/>
          <w:szCs w:val="22"/>
          <w:lang w:val="lt-LT"/>
        </w:rPr>
        <w:t xml:space="preserve"> išvaizda ir kiekis pakuotėje</w:t>
      </w:r>
    </w:p>
    <w:p w14:paraId="6E1851AC" w14:textId="41322785" w:rsidR="007F4DA0" w:rsidRPr="00743868" w:rsidRDefault="00773ADD" w:rsidP="0004776B">
      <w:pPr>
        <w:widowControl w:val="0"/>
        <w:autoSpaceDE w:val="0"/>
        <w:autoSpaceDN w:val="0"/>
        <w:adjustRightInd w:val="0"/>
        <w:spacing w:line="240" w:lineRule="auto"/>
        <w:rPr>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40</w:t>
      </w:r>
      <w:r w:rsidR="00472144" w:rsidRPr="00743868">
        <w:rPr>
          <w:rFonts w:eastAsia="TimesNewRoman"/>
          <w:szCs w:val="22"/>
          <w:lang w:val="lt-LT"/>
        </w:rPr>
        <w:t> </w:t>
      </w:r>
      <w:r w:rsidRPr="00743868">
        <w:rPr>
          <w:rFonts w:eastAsia="TimesNewRoman"/>
          <w:szCs w:val="22"/>
          <w:lang w:val="lt-LT"/>
        </w:rPr>
        <w:t>mg/5</w:t>
      </w:r>
      <w:r w:rsidR="00472144" w:rsidRPr="00743868">
        <w:rPr>
          <w:rFonts w:eastAsia="TimesNewRoman"/>
          <w:szCs w:val="22"/>
          <w:lang w:val="lt-LT"/>
        </w:rPr>
        <w:t> </w:t>
      </w:r>
      <w:r w:rsidRPr="00743868">
        <w:rPr>
          <w:rFonts w:eastAsia="TimesNewRoman"/>
          <w:szCs w:val="22"/>
          <w:lang w:val="lt-LT"/>
        </w:rPr>
        <w:t xml:space="preserve">mg yra </w:t>
      </w:r>
      <w:proofErr w:type="spellStart"/>
      <w:r w:rsidRPr="00743868">
        <w:rPr>
          <w:rFonts w:eastAsia="TimesNewRoman"/>
          <w:szCs w:val="22"/>
          <w:lang w:val="lt-LT"/>
        </w:rPr>
        <w:t>dvisluoksnės</w:t>
      </w:r>
      <w:proofErr w:type="spellEnd"/>
      <w:r w:rsidR="00671ED1" w:rsidRPr="00743868">
        <w:rPr>
          <w:rFonts w:eastAsia="TimesNewRoman"/>
          <w:szCs w:val="22"/>
          <w:lang w:val="lt-LT"/>
        </w:rPr>
        <w:t> </w:t>
      </w:r>
      <w:r w:rsidRPr="00743868">
        <w:rPr>
          <w:rFonts w:eastAsia="TimesNewRoman"/>
          <w:szCs w:val="22"/>
          <w:lang w:val="lt-LT"/>
        </w:rPr>
        <w:t>tabletės:</w:t>
      </w:r>
      <w:r w:rsidR="007F4DA0" w:rsidRPr="00743868">
        <w:rPr>
          <w:rFonts w:eastAsia="TimesNewRoman"/>
          <w:szCs w:val="22"/>
          <w:lang w:val="lt-LT"/>
        </w:rPr>
        <w:t xml:space="preserve"> vienas sluoksnis yra baltas arba beveik baltas, kitas</w:t>
      </w:r>
      <w:r w:rsidR="00671ED1" w:rsidRPr="00743868">
        <w:rPr>
          <w:rFonts w:eastAsia="TimesNewRoman"/>
          <w:szCs w:val="22"/>
          <w:lang w:val="lt-LT"/>
        </w:rPr>
        <w:t xml:space="preserve"> </w:t>
      </w:r>
      <w:r w:rsidR="00C97A09" w:rsidRPr="00743868">
        <w:rPr>
          <w:rFonts w:eastAsia="TimesNewRoman"/>
          <w:szCs w:val="22"/>
          <w:lang w:val="lt-LT"/>
        </w:rPr>
        <w:t>–</w:t>
      </w:r>
      <w:r w:rsidR="00671ED1" w:rsidRPr="00743868">
        <w:rPr>
          <w:rFonts w:eastAsia="TimesNewRoman"/>
          <w:szCs w:val="22"/>
          <w:lang w:val="lt-LT"/>
        </w:rPr>
        <w:t xml:space="preserve"> </w:t>
      </w:r>
      <w:r w:rsidR="007F4DA0" w:rsidRPr="00743868">
        <w:rPr>
          <w:rFonts w:eastAsia="TimesNewRoman"/>
          <w:szCs w:val="22"/>
          <w:lang w:val="lt-LT"/>
        </w:rPr>
        <w:t xml:space="preserve">rožinis. Leidžiami nedideli taškeliai ant rožinio tabletės sluoksnio. Tabletės yra ovalios </w:t>
      </w:r>
      <w:r w:rsidR="007F4DA0" w:rsidRPr="00743868">
        <w:rPr>
          <w:szCs w:val="22"/>
          <w:lang w:val="lt-LT"/>
        </w:rPr>
        <w:t>(12,2</w:t>
      </w:r>
      <w:r w:rsidR="00671ED1" w:rsidRPr="00743868">
        <w:rPr>
          <w:szCs w:val="22"/>
          <w:lang w:val="lt-LT"/>
        </w:rPr>
        <w:noBreakHyphen/>
      </w:r>
      <w:r w:rsidR="007F4DA0" w:rsidRPr="00743868">
        <w:rPr>
          <w:szCs w:val="22"/>
          <w:lang w:val="lt-LT"/>
        </w:rPr>
        <w:t>12,8</w:t>
      </w:r>
      <w:r w:rsidR="00472144" w:rsidRPr="00743868">
        <w:rPr>
          <w:szCs w:val="22"/>
          <w:lang w:val="lt-LT"/>
        </w:rPr>
        <w:t> </w:t>
      </w:r>
      <w:r w:rsidR="007F4DA0" w:rsidRPr="00743868">
        <w:rPr>
          <w:szCs w:val="22"/>
          <w:lang w:val="lt-LT"/>
        </w:rPr>
        <w:t>mm</w:t>
      </w:r>
      <w:r w:rsidR="00C97A09" w:rsidRPr="00743868">
        <w:rPr>
          <w:szCs w:val="22"/>
          <w:lang w:val="lt-LT"/>
        </w:rPr>
        <w:t> </w:t>
      </w:r>
      <w:r w:rsidR="007F4DA0" w:rsidRPr="00743868">
        <w:rPr>
          <w:szCs w:val="22"/>
          <w:lang w:val="lt-LT"/>
        </w:rPr>
        <w:t>x 5,7</w:t>
      </w:r>
      <w:r w:rsidR="00671ED1" w:rsidRPr="00743868">
        <w:rPr>
          <w:szCs w:val="22"/>
          <w:lang w:val="lt-LT"/>
        </w:rPr>
        <w:noBreakHyphen/>
      </w:r>
      <w:r w:rsidR="007F4DA0" w:rsidRPr="00743868">
        <w:rPr>
          <w:szCs w:val="22"/>
          <w:lang w:val="lt-LT"/>
        </w:rPr>
        <w:t>6,3</w:t>
      </w:r>
      <w:r w:rsidR="00472144" w:rsidRPr="00743868">
        <w:rPr>
          <w:szCs w:val="22"/>
          <w:lang w:val="lt-LT"/>
        </w:rPr>
        <w:t> </w:t>
      </w:r>
      <w:r w:rsidR="007F4DA0" w:rsidRPr="00743868">
        <w:rPr>
          <w:szCs w:val="22"/>
          <w:lang w:val="lt-LT"/>
        </w:rPr>
        <w:t>mm), abipus</w:t>
      </w:r>
      <w:r w:rsidR="00671ED1" w:rsidRPr="00743868">
        <w:rPr>
          <w:szCs w:val="22"/>
          <w:lang w:val="lt-LT"/>
        </w:rPr>
        <w:t> </w:t>
      </w:r>
      <w:r w:rsidR="007F4DA0" w:rsidRPr="00743868">
        <w:rPr>
          <w:szCs w:val="22"/>
          <w:lang w:val="lt-LT"/>
        </w:rPr>
        <w:t>išgaubtos.</w:t>
      </w:r>
    </w:p>
    <w:p w14:paraId="360232F0" w14:textId="77777777" w:rsidR="00C97A09" w:rsidRPr="00743868" w:rsidRDefault="00C97A09" w:rsidP="0004776B">
      <w:pPr>
        <w:widowControl w:val="0"/>
        <w:autoSpaceDE w:val="0"/>
        <w:autoSpaceDN w:val="0"/>
        <w:adjustRightInd w:val="0"/>
        <w:spacing w:line="240" w:lineRule="auto"/>
        <w:rPr>
          <w:rFonts w:eastAsia="TimesNewRoman"/>
          <w:szCs w:val="22"/>
          <w:lang w:val="lt-LT"/>
        </w:rPr>
      </w:pPr>
    </w:p>
    <w:p w14:paraId="0D68F9FB" w14:textId="315944B4" w:rsidR="00773ADD" w:rsidRPr="00743868" w:rsidRDefault="00773ADD" w:rsidP="0004776B">
      <w:pPr>
        <w:widowControl w:val="0"/>
        <w:autoSpaceDE w:val="0"/>
        <w:autoSpaceDN w:val="0"/>
        <w:adjustRightInd w:val="0"/>
        <w:spacing w:line="240" w:lineRule="auto"/>
        <w:rPr>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40</w:t>
      </w:r>
      <w:r w:rsidR="00472144" w:rsidRPr="00743868">
        <w:rPr>
          <w:rFonts w:eastAsia="TimesNewRoman"/>
          <w:szCs w:val="22"/>
          <w:lang w:val="lt-LT"/>
        </w:rPr>
        <w:t> </w:t>
      </w:r>
      <w:r w:rsidRPr="00743868">
        <w:rPr>
          <w:rFonts w:eastAsia="TimesNewRoman"/>
          <w:szCs w:val="22"/>
          <w:lang w:val="lt-LT"/>
        </w:rPr>
        <w:t>mg/10</w:t>
      </w:r>
      <w:r w:rsidR="00472144" w:rsidRPr="00743868">
        <w:rPr>
          <w:rFonts w:eastAsia="TimesNewRoman"/>
          <w:szCs w:val="22"/>
          <w:lang w:val="lt-LT"/>
        </w:rPr>
        <w:t> </w:t>
      </w:r>
      <w:r w:rsidRPr="00743868">
        <w:rPr>
          <w:rFonts w:eastAsia="TimesNewRoman"/>
          <w:szCs w:val="22"/>
          <w:lang w:val="lt-LT"/>
        </w:rPr>
        <w:t xml:space="preserve">mg yra </w:t>
      </w:r>
      <w:proofErr w:type="spellStart"/>
      <w:r w:rsidRPr="00743868">
        <w:rPr>
          <w:rFonts w:eastAsia="TimesNewRoman"/>
          <w:szCs w:val="22"/>
          <w:lang w:val="lt-LT"/>
        </w:rPr>
        <w:t>dvisluoksnės</w:t>
      </w:r>
      <w:proofErr w:type="spellEnd"/>
      <w:r w:rsidR="00671ED1" w:rsidRPr="00743868">
        <w:rPr>
          <w:rFonts w:eastAsia="TimesNewRoman"/>
          <w:szCs w:val="22"/>
          <w:lang w:val="lt-LT"/>
        </w:rPr>
        <w:t> </w:t>
      </w:r>
      <w:r w:rsidRPr="00743868">
        <w:rPr>
          <w:rFonts w:eastAsia="TimesNewRoman"/>
          <w:szCs w:val="22"/>
          <w:lang w:val="lt-LT"/>
        </w:rPr>
        <w:t>tabletės: vienas sluoksnis yra baltas arba beveik baltas, kitas</w:t>
      </w:r>
      <w:r w:rsidR="00671ED1" w:rsidRPr="00743868">
        <w:rPr>
          <w:rFonts w:eastAsia="TimesNewRoman"/>
          <w:szCs w:val="22"/>
          <w:lang w:val="lt-LT"/>
        </w:rPr>
        <w:t xml:space="preserve"> </w:t>
      </w:r>
      <w:r w:rsidR="00C97A09" w:rsidRPr="00743868">
        <w:rPr>
          <w:rFonts w:eastAsia="TimesNewRoman"/>
          <w:szCs w:val="22"/>
          <w:lang w:val="lt-LT"/>
        </w:rPr>
        <w:t>–</w:t>
      </w:r>
      <w:r w:rsidR="00671ED1" w:rsidRPr="00743868">
        <w:rPr>
          <w:rFonts w:eastAsia="TimesNewRoman"/>
          <w:szCs w:val="22"/>
          <w:lang w:val="lt-LT"/>
        </w:rPr>
        <w:t xml:space="preserve"> </w:t>
      </w:r>
      <w:r w:rsidRPr="00743868">
        <w:rPr>
          <w:rFonts w:eastAsia="TimesNewRoman"/>
          <w:szCs w:val="22"/>
          <w:lang w:val="lt-LT"/>
        </w:rPr>
        <w:t xml:space="preserve">geltonas. Leidžiami nedideli taškeliai ant geltono tabletės sluoksnio. Tabletės yra ovalios </w:t>
      </w:r>
      <w:r w:rsidRPr="00743868">
        <w:rPr>
          <w:szCs w:val="22"/>
          <w:lang w:val="lt-LT"/>
        </w:rPr>
        <w:t>(12,2</w:t>
      </w:r>
      <w:r w:rsidR="00671ED1" w:rsidRPr="00743868">
        <w:rPr>
          <w:szCs w:val="22"/>
          <w:lang w:val="lt-LT"/>
        </w:rPr>
        <w:noBreakHyphen/>
      </w:r>
      <w:r w:rsidRPr="00743868">
        <w:rPr>
          <w:szCs w:val="22"/>
          <w:lang w:val="lt-LT"/>
        </w:rPr>
        <w:t>12,8</w:t>
      </w:r>
      <w:r w:rsidR="00472144" w:rsidRPr="00743868">
        <w:rPr>
          <w:szCs w:val="22"/>
          <w:lang w:val="lt-LT"/>
        </w:rPr>
        <w:t> </w:t>
      </w:r>
      <w:r w:rsidRPr="00743868">
        <w:rPr>
          <w:szCs w:val="22"/>
          <w:lang w:val="lt-LT"/>
        </w:rPr>
        <w:t>mm</w:t>
      </w:r>
      <w:r w:rsidR="00C97A09" w:rsidRPr="00743868">
        <w:rPr>
          <w:szCs w:val="22"/>
          <w:lang w:val="lt-LT"/>
        </w:rPr>
        <w:t> </w:t>
      </w:r>
      <w:r w:rsidRPr="00743868">
        <w:rPr>
          <w:szCs w:val="22"/>
          <w:lang w:val="lt-LT"/>
        </w:rPr>
        <w:t>x 5,7</w:t>
      </w:r>
      <w:r w:rsidR="00671ED1" w:rsidRPr="00743868">
        <w:rPr>
          <w:szCs w:val="22"/>
          <w:lang w:val="lt-LT"/>
        </w:rPr>
        <w:noBreakHyphen/>
      </w:r>
      <w:r w:rsidRPr="00743868">
        <w:rPr>
          <w:szCs w:val="22"/>
          <w:lang w:val="lt-LT"/>
        </w:rPr>
        <w:t>6,3</w:t>
      </w:r>
      <w:r w:rsidR="00472144" w:rsidRPr="00743868">
        <w:rPr>
          <w:szCs w:val="22"/>
          <w:lang w:val="lt-LT"/>
        </w:rPr>
        <w:t> </w:t>
      </w:r>
      <w:r w:rsidRPr="00743868">
        <w:rPr>
          <w:szCs w:val="22"/>
          <w:lang w:val="lt-LT"/>
        </w:rPr>
        <w:t>mm), abipus</w:t>
      </w:r>
      <w:r w:rsidR="00671ED1" w:rsidRPr="00743868">
        <w:rPr>
          <w:szCs w:val="22"/>
          <w:lang w:val="lt-LT"/>
        </w:rPr>
        <w:t> </w:t>
      </w:r>
      <w:r w:rsidRPr="00743868">
        <w:rPr>
          <w:szCs w:val="22"/>
          <w:lang w:val="lt-LT"/>
        </w:rPr>
        <w:t>išgaubtos.</w:t>
      </w:r>
    </w:p>
    <w:p w14:paraId="0F4ACF07" w14:textId="77777777" w:rsidR="00773ADD" w:rsidRPr="00743868" w:rsidRDefault="00773ADD">
      <w:pPr>
        <w:widowControl w:val="0"/>
        <w:rPr>
          <w:szCs w:val="22"/>
          <w:lang w:val="lt-LT"/>
        </w:rPr>
      </w:pPr>
    </w:p>
    <w:p w14:paraId="43F505E7" w14:textId="20086948" w:rsidR="00773ADD" w:rsidRPr="00743868" w:rsidRDefault="00773ADD" w:rsidP="0004776B">
      <w:pPr>
        <w:widowControl w:val="0"/>
        <w:autoSpaceDE w:val="0"/>
        <w:autoSpaceDN w:val="0"/>
        <w:adjustRightInd w:val="0"/>
        <w:spacing w:line="240" w:lineRule="auto"/>
        <w:rPr>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80</w:t>
      </w:r>
      <w:r w:rsidR="00472144" w:rsidRPr="00743868">
        <w:rPr>
          <w:rFonts w:eastAsia="TimesNewRoman"/>
          <w:szCs w:val="22"/>
          <w:lang w:val="lt-LT"/>
        </w:rPr>
        <w:t> </w:t>
      </w:r>
      <w:r w:rsidRPr="00743868">
        <w:rPr>
          <w:rFonts w:eastAsia="TimesNewRoman"/>
          <w:szCs w:val="22"/>
          <w:lang w:val="lt-LT"/>
        </w:rPr>
        <w:t>mg/5</w:t>
      </w:r>
      <w:r w:rsidR="00472144" w:rsidRPr="00743868">
        <w:rPr>
          <w:rFonts w:eastAsia="TimesNewRoman"/>
          <w:szCs w:val="22"/>
          <w:lang w:val="lt-LT"/>
        </w:rPr>
        <w:t> </w:t>
      </w:r>
      <w:r w:rsidRPr="00743868">
        <w:rPr>
          <w:rFonts w:eastAsia="TimesNewRoman"/>
          <w:szCs w:val="22"/>
          <w:lang w:val="lt-LT"/>
        </w:rPr>
        <w:t xml:space="preserve">mg yra </w:t>
      </w:r>
      <w:proofErr w:type="spellStart"/>
      <w:r w:rsidRPr="00743868">
        <w:rPr>
          <w:rFonts w:eastAsia="TimesNewRoman"/>
          <w:szCs w:val="22"/>
          <w:lang w:val="lt-LT"/>
        </w:rPr>
        <w:t>dvisluoksnės</w:t>
      </w:r>
      <w:proofErr w:type="spellEnd"/>
      <w:r w:rsidR="00671ED1" w:rsidRPr="00743868">
        <w:rPr>
          <w:rFonts w:eastAsia="TimesNewRoman"/>
          <w:szCs w:val="22"/>
          <w:lang w:val="lt-LT"/>
        </w:rPr>
        <w:t> </w:t>
      </w:r>
      <w:r w:rsidRPr="00743868">
        <w:rPr>
          <w:rFonts w:eastAsia="TimesNewRoman"/>
          <w:szCs w:val="22"/>
          <w:lang w:val="lt-LT"/>
        </w:rPr>
        <w:t>tabletės: vienas sluoksnis yra baltas arba beveik baltas, kitas</w:t>
      </w:r>
      <w:r w:rsidR="00671ED1" w:rsidRPr="00743868">
        <w:rPr>
          <w:rFonts w:eastAsia="TimesNewRoman"/>
          <w:szCs w:val="22"/>
          <w:lang w:val="lt-LT"/>
        </w:rPr>
        <w:t xml:space="preserve"> </w:t>
      </w:r>
      <w:r w:rsidR="00C97A09" w:rsidRPr="00743868">
        <w:rPr>
          <w:rFonts w:eastAsia="TimesNewRoman"/>
          <w:szCs w:val="22"/>
          <w:lang w:val="lt-LT"/>
        </w:rPr>
        <w:t>–</w:t>
      </w:r>
      <w:r w:rsidR="00671ED1" w:rsidRPr="00743868">
        <w:rPr>
          <w:rFonts w:eastAsia="TimesNewRoman"/>
          <w:szCs w:val="22"/>
          <w:lang w:val="lt-LT"/>
        </w:rPr>
        <w:t xml:space="preserve"> </w:t>
      </w:r>
      <w:r w:rsidRPr="00743868">
        <w:rPr>
          <w:rFonts w:eastAsia="TimesNewRoman"/>
          <w:szCs w:val="22"/>
          <w:lang w:val="lt-LT"/>
        </w:rPr>
        <w:t xml:space="preserve">rožinis. Leidžiami nedideli taškeliai ant rožinio tabletės sluoksnio. Tabletės yra ovalios </w:t>
      </w:r>
      <w:r w:rsidRPr="00743868">
        <w:rPr>
          <w:szCs w:val="22"/>
          <w:lang w:val="lt-LT"/>
        </w:rPr>
        <w:t>(14,7</w:t>
      </w:r>
      <w:r w:rsidR="00671ED1" w:rsidRPr="00743868">
        <w:rPr>
          <w:szCs w:val="22"/>
          <w:lang w:val="lt-LT"/>
        </w:rPr>
        <w:noBreakHyphen/>
      </w:r>
      <w:r w:rsidRPr="00743868">
        <w:rPr>
          <w:szCs w:val="22"/>
          <w:lang w:val="lt-LT"/>
        </w:rPr>
        <w:t>15,3</w:t>
      </w:r>
      <w:r w:rsidR="00472144" w:rsidRPr="00743868">
        <w:rPr>
          <w:szCs w:val="22"/>
          <w:lang w:val="lt-LT"/>
        </w:rPr>
        <w:t> </w:t>
      </w:r>
      <w:r w:rsidRPr="00743868">
        <w:rPr>
          <w:szCs w:val="22"/>
          <w:lang w:val="lt-LT"/>
        </w:rPr>
        <w:t>mm</w:t>
      </w:r>
      <w:r w:rsidR="00C97A09" w:rsidRPr="00743868">
        <w:rPr>
          <w:szCs w:val="22"/>
          <w:lang w:val="lt-LT"/>
        </w:rPr>
        <w:t> </w:t>
      </w:r>
      <w:r w:rsidRPr="00743868">
        <w:rPr>
          <w:szCs w:val="22"/>
          <w:lang w:val="lt-LT"/>
        </w:rPr>
        <w:t>x 7,0</w:t>
      </w:r>
      <w:r w:rsidR="00671ED1" w:rsidRPr="00743868">
        <w:rPr>
          <w:szCs w:val="22"/>
          <w:lang w:val="lt-LT"/>
        </w:rPr>
        <w:noBreakHyphen/>
      </w:r>
      <w:r w:rsidRPr="00743868">
        <w:rPr>
          <w:szCs w:val="22"/>
          <w:lang w:val="lt-LT"/>
        </w:rPr>
        <w:t>7,6</w:t>
      </w:r>
      <w:r w:rsidR="00472144" w:rsidRPr="00743868">
        <w:rPr>
          <w:szCs w:val="22"/>
          <w:lang w:val="lt-LT"/>
        </w:rPr>
        <w:t> </w:t>
      </w:r>
      <w:r w:rsidRPr="00743868">
        <w:rPr>
          <w:szCs w:val="22"/>
          <w:lang w:val="lt-LT"/>
        </w:rPr>
        <w:t>mm), abipus</w:t>
      </w:r>
      <w:r w:rsidR="00671ED1" w:rsidRPr="00743868">
        <w:rPr>
          <w:szCs w:val="22"/>
          <w:lang w:val="lt-LT"/>
        </w:rPr>
        <w:t> </w:t>
      </w:r>
      <w:r w:rsidRPr="00743868">
        <w:rPr>
          <w:szCs w:val="22"/>
          <w:lang w:val="lt-LT"/>
        </w:rPr>
        <w:t>išgaubtos.</w:t>
      </w:r>
    </w:p>
    <w:p w14:paraId="29F037E6" w14:textId="77777777" w:rsidR="007F4DA0" w:rsidRPr="00743868" w:rsidRDefault="007F4DA0">
      <w:pPr>
        <w:widowControl w:val="0"/>
        <w:spacing w:line="240" w:lineRule="auto"/>
        <w:rPr>
          <w:szCs w:val="22"/>
          <w:lang w:val="lt-LT"/>
        </w:rPr>
      </w:pPr>
    </w:p>
    <w:p w14:paraId="7F9D493E" w14:textId="5C6F94C4" w:rsidR="00773ADD" w:rsidRPr="00743868" w:rsidRDefault="00773ADD" w:rsidP="0004776B">
      <w:pPr>
        <w:widowControl w:val="0"/>
        <w:autoSpaceDE w:val="0"/>
        <w:autoSpaceDN w:val="0"/>
        <w:adjustRightInd w:val="0"/>
        <w:spacing w:line="240" w:lineRule="auto"/>
        <w:rPr>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80</w:t>
      </w:r>
      <w:r w:rsidR="00472144" w:rsidRPr="00743868">
        <w:rPr>
          <w:rFonts w:eastAsia="TimesNewRoman"/>
          <w:szCs w:val="22"/>
          <w:lang w:val="lt-LT"/>
        </w:rPr>
        <w:t> </w:t>
      </w:r>
      <w:r w:rsidRPr="00743868">
        <w:rPr>
          <w:rFonts w:eastAsia="TimesNewRoman"/>
          <w:szCs w:val="22"/>
          <w:lang w:val="lt-LT"/>
        </w:rPr>
        <w:t>mg/10</w:t>
      </w:r>
      <w:r w:rsidR="00472144" w:rsidRPr="00743868">
        <w:rPr>
          <w:rFonts w:eastAsia="TimesNewRoman"/>
          <w:szCs w:val="22"/>
          <w:lang w:val="lt-LT"/>
        </w:rPr>
        <w:t> </w:t>
      </w:r>
      <w:r w:rsidRPr="00743868">
        <w:rPr>
          <w:rFonts w:eastAsia="TimesNewRoman"/>
          <w:szCs w:val="22"/>
          <w:lang w:val="lt-LT"/>
        </w:rPr>
        <w:t xml:space="preserve">mg yra </w:t>
      </w:r>
      <w:proofErr w:type="spellStart"/>
      <w:r w:rsidRPr="00743868">
        <w:rPr>
          <w:rFonts w:eastAsia="TimesNewRoman"/>
          <w:szCs w:val="22"/>
          <w:lang w:val="lt-LT"/>
        </w:rPr>
        <w:t>dvisluoksnės</w:t>
      </w:r>
      <w:proofErr w:type="spellEnd"/>
      <w:r w:rsidR="00671ED1" w:rsidRPr="00743868">
        <w:rPr>
          <w:rFonts w:eastAsia="TimesNewRoman"/>
          <w:szCs w:val="22"/>
          <w:lang w:val="lt-LT"/>
        </w:rPr>
        <w:t> </w:t>
      </w:r>
      <w:r w:rsidRPr="00743868">
        <w:rPr>
          <w:rFonts w:eastAsia="TimesNewRoman"/>
          <w:szCs w:val="22"/>
          <w:lang w:val="lt-LT"/>
        </w:rPr>
        <w:t>tabletės: vienas sluoksnis yra baltas arba beveik baltas, kitas</w:t>
      </w:r>
      <w:r w:rsidR="00671ED1" w:rsidRPr="00743868">
        <w:rPr>
          <w:rFonts w:eastAsia="TimesNewRoman"/>
          <w:szCs w:val="22"/>
          <w:lang w:val="lt-LT"/>
        </w:rPr>
        <w:t xml:space="preserve"> </w:t>
      </w:r>
      <w:r w:rsidR="00C97A09" w:rsidRPr="00743868">
        <w:rPr>
          <w:rFonts w:eastAsia="TimesNewRoman"/>
          <w:szCs w:val="22"/>
          <w:lang w:val="lt-LT"/>
        </w:rPr>
        <w:t>–</w:t>
      </w:r>
      <w:r w:rsidR="00671ED1" w:rsidRPr="00743868">
        <w:rPr>
          <w:rFonts w:eastAsia="TimesNewRoman"/>
          <w:szCs w:val="22"/>
          <w:lang w:val="lt-LT"/>
        </w:rPr>
        <w:t xml:space="preserve"> </w:t>
      </w:r>
      <w:r w:rsidRPr="00743868">
        <w:rPr>
          <w:rFonts w:eastAsia="TimesNewRoman"/>
          <w:szCs w:val="22"/>
          <w:lang w:val="lt-LT"/>
        </w:rPr>
        <w:t xml:space="preserve">geltonas. Leidžiami nedideli taškeliai ant geltono tabletės sluoksnio. Tabletės yra ovalios </w:t>
      </w:r>
      <w:r w:rsidRPr="00743868">
        <w:rPr>
          <w:szCs w:val="22"/>
          <w:lang w:val="lt-LT"/>
        </w:rPr>
        <w:t>(14,7</w:t>
      </w:r>
      <w:r w:rsidR="00671ED1" w:rsidRPr="00743868">
        <w:rPr>
          <w:szCs w:val="22"/>
          <w:lang w:val="lt-LT"/>
        </w:rPr>
        <w:noBreakHyphen/>
      </w:r>
      <w:r w:rsidRPr="00743868">
        <w:rPr>
          <w:szCs w:val="22"/>
          <w:lang w:val="lt-LT"/>
        </w:rPr>
        <w:t>15,3</w:t>
      </w:r>
      <w:r w:rsidR="00472144" w:rsidRPr="00743868">
        <w:rPr>
          <w:szCs w:val="22"/>
          <w:lang w:val="lt-LT"/>
        </w:rPr>
        <w:t> </w:t>
      </w:r>
      <w:r w:rsidRPr="00743868">
        <w:rPr>
          <w:szCs w:val="22"/>
          <w:lang w:val="lt-LT"/>
        </w:rPr>
        <w:t>mm</w:t>
      </w:r>
      <w:r w:rsidR="00C97A09" w:rsidRPr="00743868">
        <w:rPr>
          <w:szCs w:val="22"/>
          <w:lang w:val="lt-LT"/>
        </w:rPr>
        <w:t> </w:t>
      </w:r>
      <w:r w:rsidRPr="00743868">
        <w:rPr>
          <w:szCs w:val="22"/>
          <w:lang w:val="lt-LT"/>
        </w:rPr>
        <w:t>x 7,0</w:t>
      </w:r>
      <w:r w:rsidR="00671ED1" w:rsidRPr="00743868">
        <w:rPr>
          <w:szCs w:val="22"/>
          <w:lang w:val="lt-LT"/>
        </w:rPr>
        <w:noBreakHyphen/>
      </w:r>
      <w:r w:rsidRPr="00743868">
        <w:rPr>
          <w:szCs w:val="22"/>
          <w:lang w:val="lt-LT"/>
        </w:rPr>
        <w:t>7,6</w:t>
      </w:r>
      <w:r w:rsidR="00472144" w:rsidRPr="00743868">
        <w:rPr>
          <w:szCs w:val="22"/>
          <w:lang w:val="lt-LT"/>
        </w:rPr>
        <w:t> </w:t>
      </w:r>
      <w:r w:rsidRPr="00743868">
        <w:rPr>
          <w:szCs w:val="22"/>
          <w:lang w:val="lt-LT"/>
        </w:rPr>
        <w:t>mm), abipus</w:t>
      </w:r>
      <w:r w:rsidR="00671ED1" w:rsidRPr="00743868">
        <w:rPr>
          <w:szCs w:val="22"/>
          <w:lang w:val="lt-LT"/>
        </w:rPr>
        <w:t> </w:t>
      </w:r>
      <w:r w:rsidRPr="00743868">
        <w:rPr>
          <w:szCs w:val="22"/>
          <w:lang w:val="lt-LT"/>
        </w:rPr>
        <w:t>išgaubtos.</w:t>
      </w:r>
    </w:p>
    <w:p w14:paraId="500FD5CB" w14:textId="77777777" w:rsidR="00C97A09" w:rsidRPr="00743868" w:rsidRDefault="00C97A09" w:rsidP="0004776B">
      <w:pPr>
        <w:widowControl w:val="0"/>
        <w:tabs>
          <w:tab w:val="clear" w:pos="567"/>
        </w:tabs>
        <w:autoSpaceDE w:val="0"/>
        <w:autoSpaceDN w:val="0"/>
        <w:adjustRightInd w:val="0"/>
        <w:spacing w:line="240" w:lineRule="auto"/>
        <w:rPr>
          <w:rFonts w:eastAsia="TimesNewRoman"/>
          <w:snapToGrid/>
          <w:szCs w:val="22"/>
          <w:lang w:val="lt-LT"/>
        </w:rPr>
      </w:pPr>
    </w:p>
    <w:p w14:paraId="0A89B9C5" w14:textId="3FAB09DB" w:rsidR="00773ADD" w:rsidRPr="00743868" w:rsidRDefault="00773ADD" w:rsidP="0004776B">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Raventon</w:t>
      </w:r>
      <w:proofErr w:type="spellEnd"/>
      <w:r w:rsidRPr="00743868">
        <w:rPr>
          <w:rFonts w:eastAsia="TimesNewRoman"/>
          <w:snapToGrid/>
          <w:szCs w:val="22"/>
          <w:lang w:val="lt-LT"/>
        </w:rPr>
        <w:t xml:space="preserve"> tiekiamas kartoninėje dėžutėje, kurioje yra 14, 28, 30, 56, 90, 98</w:t>
      </w:r>
      <w:r w:rsidR="00671ED1" w:rsidRPr="00743868">
        <w:rPr>
          <w:rFonts w:eastAsia="TimesNewRoman"/>
          <w:snapToGrid/>
          <w:szCs w:val="22"/>
          <w:lang w:val="lt-LT"/>
        </w:rPr>
        <w:t> </w:t>
      </w:r>
      <w:r w:rsidRPr="00743868">
        <w:rPr>
          <w:rFonts w:eastAsia="TimesNewRoman"/>
          <w:snapToGrid/>
          <w:szCs w:val="22"/>
          <w:lang w:val="lt-LT"/>
        </w:rPr>
        <w:t>tabletės, supakuotos į lizdines plokšteles.</w:t>
      </w:r>
    </w:p>
    <w:p w14:paraId="60A8790E" w14:textId="77777777" w:rsidR="00472144" w:rsidRPr="00743868" w:rsidRDefault="00472144" w:rsidP="0004776B">
      <w:pPr>
        <w:widowControl w:val="0"/>
        <w:tabs>
          <w:tab w:val="clear" w:pos="567"/>
        </w:tabs>
        <w:autoSpaceDE w:val="0"/>
        <w:autoSpaceDN w:val="0"/>
        <w:adjustRightInd w:val="0"/>
        <w:spacing w:line="240" w:lineRule="auto"/>
        <w:rPr>
          <w:rFonts w:eastAsia="TimesNewRoman"/>
          <w:snapToGrid/>
          <w:szCs w:val="22"/>
          <w:lang w:val="lt-LT"/>
        </w:rPr>
      </w:pPr>
    </w:p>
    <w:p w14:paraId="36F4E070" w14:textId="1FA5EA8E" w:rsidR="00F34163" w:rsidRPr="00743868" w:rsidRDefault="00472144" w:rsidP="0004776B">
      <w:pPr>
        <w:widowControl w:val="0"/>
        <w:tabs>
          <w:tab w:val="clear" w:pos="567"/>
        </w:tabs>
        <w:autoSpaceDE w:val="0"/>
        <w:autoSpaceDN w:val="0"/>
        <w:adjustRightInd w:val="0"/>
        <w:spacing w:line="240" w:lineRule="auto"/>
        <w:rPr>
          <w:szCs w:val="22"/>
          <w:lang w:val="lt-LT"/>
        </w:rPr>
      </w:pPr>
      <w:r w:rsidRPr="00743868">
        <w:rPr>
          <w:rFonts w:eastAsia="TimesNewRoman"/>
          <w:snapToGrid/>
          <w:szCs w:val="22"/>
          <w:lang w:val="lt-LT"/>
        </w:rPr>
        <w:t>Gali būti tiekiamos ne visų dydžių pakuotės.</w:t>
      </w:r>
    </w:p>
    <w:p w14:paraId="6B53079F" w14:textId="77777777" w:rsidR="00773ADD" w:rsidRPr="00743868" w:rsidRDefault="00773ADD" w:rsidP="0004776B">
      <w:pPr>
        <w:widowControl w:val="0"/>
        <w:numPr>
          <w:ilvl w:val="12"/>
          <w:numId w:val="0"/>
        </w:numPr>
        <w:tabs>
          <w:tab w:val="clear" w:pos="567"/>
        </w:tabs>
        <w:spacing w:line="240" w:lineRule="auto"/>
        <w:ind w:right="-2"/>
        <w:rPr>
          <w:szCs w:val="22"/>
          <w:lang w:val="lt-LT"/>
        </w:rPr>
      </w:pPr>
    </w:p>
    <w:p w14:paraId="6B583DEB" w14:textId="77777777" w:rsidR="00F34163" w:rsidRPr="00743868" w:rsidRDefault="00461F31" w:rsidP="0004776B">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Registruotojas</w:t>
      </w:r>
      <w:r w:rsidR="00F34163" w:rsidRPr="00743868">
        <w:rPr>
          <w:rFonts w:ascii="Times New Roman" w:hAnsi="Times New Roman"/>
          <w:sz w:val="22"/>
          <w:szCs w:val="22"/>
          <w:lang w:val="lt-LT"/>
        </w:rPr>
        <w:t xml:space="preserve"> ir gamintojas</w:t>
      </w:r>
    </w:p>
    <w:p w14:paraId="79518A1D" w14:textId="59EC6E6E" w:rsidR="00D07AAD" w:rsidRPr="007870A0" w:rsidRDefault="00D07AAD" w:rsidP="00D07AAD">
      <w:pPr>
        <w:spacing w:line="252" w:lineRule="auto"/>
        <w:rPr>
          <w:lang w:val="lt-LT"/>
        </w:rPr>
      </w:pPr>
      <w:proofErr w:type="spellStart"/>
      <w:r w:rsidRPr="007870A0">
        <w:rPr>
          <w:lang w:val="lt-LT"/>
        </w:rPr>
        <w:t>Zakłady</w:t>
      </w:r>
      <w:proofErr w:type="spellEnd"/>
      <w:r w:rsidRPr="007870A0">
        <w:rPr>
          <w:lang w:val="lt-LT"/>
        </w:rPr>
        <w:t xml:space="preserve"> </w:t>
      </w:r>
      <w:proofErr w:type="spellStart"/>
      <w:r w:rsidRPr="007870A0">
        <w:rPr>
          <w:lang w:val="lt-LT"/>
        </w:rPr>
        <w:t>Farmaceutyczne</w:t>
      </w:r>
      <w:proofErr w:type="spellEnd"/>
      <w:r w:rsidRPr="007870A0">
        <w:rPr>
          <w:lang w:val="lt-LT"/>
        </w:rPr>
        <w:t xml:space="preserve"> POLPHARMA S.A.</w:t>
      </w:r>
    </w:p>
    <w:p w14:paraId="482C6B01" w14:textId="77777777" w:rsidR="00D07AAD" w:rsidRPr="00DE7E99" w:rsidRDefault="00D07AAD" w:rsidP="00D07AAD">
      <w:pPr>
        <w:widowControl w:val="0"/>
        <w:jc w:val="both"/>
        <w:rPr>
          <w:szCs w:val="22"/>
          <w:lang w:val="lt-LT"/>
        </w:rPr>
      </w:pPr>
      <w:proofErr w:type="spellStart"/>
      <w:r w:rsidRPr="007870A0">
        <w:rPr>
          <w:lang w:val="lt-LT"/>
        </w:rPr>
        <w:t>ul</w:t>
      </w:r>
      <w:proofErr w:type="spellEnd"/>
      <w:r w:rsidRPr="007870A0">
        <w:rPr>
          <w:lang w:val="lt-LT"/>
        </w:rPr>
        <w:t xml:space="preserve">. </w:t>
      </w:r>
      <w:proofErr w:type="spellStart"/>
      <w:r w:rsidRPr="007870A0">
        <w:rPr>
          <w:lang w:val="lt-LT"/>
        </w:rPr>
        <w:t>Pelplińska</w:t>
      </w:r>
      <w:proofErr w:type="spellEnd"/>
      <w:r w:rsidRPr="007870A0">
        <w:rPr>
          <w:lang w:val="lt-LT"/>
        </w:rPr>
        <w:t xml:space="preserve"> 19, 83-200 </w:t>
      </w:r>
      <w:proofErr w:type="spellStart"/>
      <w:r w:rsidRPr="007870A0">
        <w:rPr>
          <w:lang w:val="lt-LT"/>
        </w:rPr>
        <w:t>Starogard</w:t>
      </w:r>
      <w:proofErr w:type="spellEnd"/>
      <w:r w:rsidRPr="007870A0">
        <w:rPr>
          <w:lang w:val="lt-LT"/>
        </w:rPr>
        <w:t xml:space="preserve"> </w:t>
      </w:r>
      <w:proofErr w:type="spellStart"/>
      <w:r w:rsidRPr="007870A0">
        <w:rPr>
          <w:lang w:val="lt-LT"/>
        </w:rPr>
        <w:t>Gdański</w:t>
      </w:r>
      <w:proofErr w:type="spellEnd"/>
      <w:r w:rsidRPr="00DE7E99">
        <w:rPr>
          <w:szCs w:val="22"/>
          <w:lang w:val="lt-LT"/>
        </w:rPr>
        <w:t>, Lenkija</w:t>
      </w:r>
    </w:p>
    <w:p w14:paraId="709ACDD2" w14:textId="77777777" w:rsidR="00F34163" w:rsidRPr="00743868" w:rsidRDefault="00F34163" w:rsidP="0004776B">
      <w:pPr>
        <w:widowControl w:val="0"/>
        <w:numPr>
          <w:ilvl w:val="12"/>
          <w:numId w:val="0"/>
        </w:numPr>
        <w:tabs>
          <w:tab w:val="clear" w:pos="567"/>
        </w:tabs>
        <w:spacing w:line="240" w:lineRule="auto"/>
        <w:ind w:right="-2"/>
        <w:rPr>
          <w:szCs w:val="22"/>
          <w:lang w:val="lt-LT"/>
        </w:rPr>
      </w:pPr>
    </w:p>
    <w:p w14:paraId="7DD6F0AA" w14:textId="77777777" w:rsidR="00F34163" w:rsidRPr="00743868" w:rsidRDefault="00F34163" w:rsidP="0004776B">
      <w:pPr>
        <w:widowControl w:val="0"/>
        <w:numPr>
          <w:ilvl w:val="12"/>
          <w:numId w:val="0"/>
        </w:numPr>
        <w:spacing w:line="240" w:lineRule="auto"/>
        <w:ind w:right="-2"/>
        <w:rPr>
          <w:noProof/>
          <w:szCs w:val="22"/>
          <w:lang w:val="lt-LT"/>
        </w:rPr>
      </w:pPr>
      <w:r w:rsidRPr="00743868">
        <w:rPr>
          <w:noProof/>
          <w:szCs w:val="22"/>
          <w:lang w:val="lt-LT"/>
        </w:rPr>
        <w:t xml:space="preserve">Jeigu apie šį vaistą norite sužinoti daugiau, kreipkitės į vietinį </w:t>
      </w:r>
      <w:r w:rsidR="00461F31" w:rsidRPr="00743868">
        <w:rPr>
          <w:noProof/>
          <w:szCs w:val="22"/>
          <w:lang w:val="lt-LT"/>
        </w:rPr>
        <w:t>registruotojo</w:t>
      </w:r>
      <w:r w:rsidRPr="00743868">
        <w:rPr>
          <w:noProof/>
          <w:szCs w:val="22"/>
          <w:lang w:val="lt-LT"/>
        </w:rPr>
        <w:t xml:space="preserve"> atstovą</w:t>
      </w:r>
      <w:r w:rsidR="00447DE7" w:rsidRPr="00743868">
        <w:rPr>
          <w:noProof/>
          <w:szCs w:val="22"/>
          <w:lang w:val="lt-LT"/>
        </w:rPr>
        <w:t>.</w:t>
      </w:r>
    </w:p>
    <w:p w14:paraId="39DBA1DE" w14:textId="77777777" w:rsidR="00F34163" w:rsidRPr="00743868" w:rsidRDefault="00F34163" w:rsidP="0004776B">
      <w:pPr>
        <w:widowControl w:val="0"/>
        <w:spacing w:line="240" w:lineRule="auto"/>
        <w:rPr>
          <w:noProof/>
          <w:szCs w:val="22"/>
          <w:lang w:val="lt-LT"/>
        </w:rPr>
      </w:pPr>
    </w:p>
    <w:p w14:paraId="39DDA215" w14:textId="6ACB968D" w:rsidR="00773ADD" w:rsidRPr="00D23724" w:rsidRDefault="00773ADD" w:rsidP="0004776B">
      <w:pPr>
        <w:pStyle w:val="BTEMEASMCA"/>
        <w:keepNext w:val="0"/>
        <w:widowControl w:val="0"/>
        <w:rPr>
          <w:sz w:val="22"/>
          <w:szCs w:val="22"/>
        </w:rPr>
      </w:pPr>
      <w:r w:rsidRPr="00D23724">
        <w:rPr>
          <w:sz w:val="22"/>
          <w:szCs w:val="22"/>
        </w:rPr>
        <w:t>POLPHARMA</w:t>
      </w:r>
      <w:r w:rsidR="00671ED1" w:rsidRPr="00D23724">
        <w:rPr>
          <w:sz w:val="22"/>
          <w:szCs w:val="22"/>
          <w:lang w:val="lt-LT"/>
        </w:rPr>
        <w:t> </w:t>
      </w:r>
      <w:r w:rsidRPr="00D23724">
        <w:rPr>
          <w:sz w:val="22"/>
          <w:szCs w:val="22"/>
        </w:rPr>
        <w:t xml:space="preserve">S.A. </w:t>
      </w:r>
      <w:r w:rsidRPr="00D23724">
        <w:rPr>
          <w:sz w:val="22"/>
          <w:szCs w:val="22"/>
          <w:lang w:val="lt-LT"/>
        </w:rPr>
        <w:t>a</w:t>
      </w:r>
      <w:r w:rsidRPr="00D23724">
        <w:rPr>
          <w:sz w:val="22"/>
          <w:szCs w:val="22"/>
        </w:rPr>
        <w:t>tstovybė Lietuvoje</w:t>
      </w:r>
    </w:p>
    <w:p w14:paraId="069FD0B5" w14:textId="181CD47D" w:rsidR="00773ADD" w:rsidRPr="00D23724" w:rsidRDefault="00773ADD" w:rsidP="0004776B">
      <w:pPr>
        <w:pStyle w:val="BTEMEASMCA"/>
        <w:keepNext w:val="0"/>
        <w:widowControl w:val="0"/>
        <w:rPr>
          <w:sz w:val="22"/>
          <w:szCs w:val="22"/>
        </w:rPr>
      </w:pPr>
      <w:r w:rsidRPr="00D23724">
        <w:rPr>
          <w:sz w:val="22"/>
          <w:szCs w:val="22"/>
        </w:rPr>
        <w:t>E.</w:t>
      </w:r>
      <w:r w:rsidR="00671ED1" w:rsidRPr="00D23724">
        <w:rPr>
          <w:sz w:val="22"/>
          <w:szCs w:val="22"/>
          <w:lang w:val="lt-LT"/>
        </w:rPr>
        <w:t> </w:t>
      </w:r>
      <w:r w:rsidRPr="00D23724">
        <w:rPr>
          <w:sz w:val="22"/>
          <w:szCs w:val="22"/>
        </w:rPr>
        <w:t>Ožeškienės</w:t>
      </w:r>
      <w:r w:rsidR="00671ED1" w:rsidRPr="00D23724">
        <w:rPr>
          <w:sz w:val="22"/>
          <w:szCs w:val="22"/>
          <w:lang w:val="lt-LT"/>
        </w:rPr>
        <w:t> </w:t>
      </w:r>
      <w:r w:rsidRPr="00D23724">
        <w:rPr>
          <w:sz w:val="22"/>
          <w:szCs w:val="22"/>
        </w:rPr>
        <w:t>g.</w:t>
      </w:r>
      <w:r w:rsidR="00671ED1" w:rsidRPr="00743868">
        <w:rPr>
          <w:sz w:val="22"/>
          <w:szCs w:val="22"/>
          <w:lang w:val="lt-LT"/>
        </w:rPr>
        <w:t> </w:t>
      </w:r>
      <w:r w:rsidRPr="00D23724">
        <w:rPr>
          <w:sz w:val="22"/>
          <w:szCs w:val="22"/>
        </w:rPr>
        <w:t>18A</w:t>
      </w:r>
    </w:p>
    <w:p w14:paraId="3C165166" w14:textId="05CEC0B7" w:rsidR="00773ADD" w:rsidRPr="00D23724" w:rsidRDefault="00773ADD" w:rsidP="0004776B">
      <w:pPr>
        <w:pStyle w:val="BTEMEASMCA"/>
        <w:keepNext w:val="0"/>
        <w:widowControl w:val="0"/>
        <w:rPr>
          <w:sz w:val="22"/>
          <w:szCs w:val="22"/>
        </w:rPr>
      </w:pPr>
      <w:r w:rsidRPr="00D23724">
        <w:rPr>
          <w:sz w:val="22"/>
          <w:szCs w:val="22"/>
        </w:rPr>
        <w:t>LT</w:t>
      </w:r>
      <w:r w:rsidR="00671ED1" w:rsidRPr="00743868">
        <w:rPr>
          <w:sz w:val="22"/>
          <w:szCs w:val="22"/>
        </w:rPr>
        <w:noBreakHyphen/>
      </w:r>
      <w:r w:rsidRPr="00D23724">
        <w:rPr>
          <w:sz w:val="22"/>
          <w:szCs w:val="22"/>
        </w:rPr>
        <w:t>44254</w:t>
      </w:r>
      <w:r w:rsidR="00671ED1" w:rsidRPr="00743868">
        <w:rPr>
          <w:sz w:val="22"/>
          <w:szCs w:val="22"/>
          <w:lang w:val="lt-LT"/>
        </w:rPr>
        <w:t> </w:t>
      </w:r>
      <w:r w:rsidRPr="00D23724">
        <w:rPr>
          <w:sz w:val="22"/>
          <w:szCs w:val="22"/>
        </w:rPr>
        <w:t>Kaunas</w:t>
      </w:r>
    </w:p>
    <w:p w14:paraId="3F3D7EE3" w14:textId="67C3DB89" w:rsidR="00773ADD" w:rsidRPr="00743868" w:rsidRDefault="00773ADD" w:rsidP="0004776B">
      <w:pPr>
        <w:widowControl w:val="0"/>
        <w:rPr>
          <w:szCs w:val="22"/>
          <w:lang w:val="pt-PT"/>
        </w:rPr>
      </w:pPr>
      <w:r w:rsidRPr="00743868">
        <w:rPr>
          <w:szCs w:val="22"/>
          <w:lang w:val="pt-PT"/>
        </w:rPr>
        <w:t>Tel.</w:t>
      </w:r>
      <w:r w:rsidR="00671ED1" w:rsidRPr="00743868">
        <w:rPr>
          <w:szCs w:val="22"/>
          <w:lang w:val="pt-PT"/>
        </w:rPr>
        <w:t>:</w:t>
      </w:r>
      <w:r w:rsidRPr="00743868">
        <w:rPr>
          <w:szCs w:val="22"/>
          <w:lang w:val="pt-PT"/>
        </w:rPr>
        <w:t xml:space="preserve"> +370</w:t>
      </w:r>
      <w:r w:rsidR="00671ED1" w:rsidRPr="00743868">
        <w:rPr>
          <w:szCs w:val="22"/>
          <w:lang w:val="pt-PT"/>
        </w:rPr>
        <w:t> </w:t>
      </w:r>
      <w:r w:rsidRPr="00743868">
        <w:rPr>
          <w:szCs w:val="22"/>
          <w:lang w:val="pt-PT"/>
        </w:rPr>
        <w:t>3725131</w:t>
      </w:r>
    </w:p>
    <w:p w14:paraId="35399339" w14:textId="77777777" w:rsidR="00F34163" w:rsidRPr="00743868" w:rsidRDefault="00F34163" w:rsidP="0004776B">
      <w:pPr>
        <w:widowControl w:val="0"/>
        <w:numPr>
          <w:ilvl w:val="12"/>
          <w:numId w:val="0"/>
        </w:numPr>
        <w:ind w:right="-2"/>
        <w:rPr>
          <w:szCs w:val="22"/>
          <w:lang w:val="lt-LT"/>
        </w:rPr>
      </w:pPr>
    </w:p>
    <w:p w14:paraId="5262CE21" w14:textId="394393D9" w:rsidR="009721ED" w:rsidRPr="00743868" w:rsidRDefault="009721ED" w:rsidP="0004776B">
      <w:pPr>
        <w:widowControl w:val="0"/>
        <w:numPr>
          <w:ilvl w:val="12"/>
          <w:numId w:val="0"/>
        </w:numPr>
        <w:ind w:right="-2"/>
        <w:rPr>
          <w:szCs w:val="22"/>
          <w:lang w:val="lt-LT"/>
        </w:rPr>
      </w:pPr>
      <w:r w:rsidRPr="00A2346D">
        <w:rPr>
          <w:b/>
          <w:lang w:val="pt-PT"/>
        </w:rPr>
        <w:t>Šis vaistas Europos ekonominės erdvės valstybėse narėse registruotas tokiais pavadinimais:</w:t>
      </w:r>
    </w:p>
    <w:tbl>
      <w:tblPr>
        <w:tblW w:w="0" w:type="auto"/>
        <w:tblInd w:w="-5" w:type="dxa"/>
        <w:tblLayout w:type="fixed"/>
        <w:tblLook w:val="0000" w:firstRow="0" w:lastRow="0" w:firstColumn="0" w:lastColumn="0" w:noHBand="0" w:noVBand="0"/>
      </w:tblPr>
      <w:tblGrid>
        <w:gridCol w:w="2235"/>
        <w:gridCol w:w="6685"/>
      </w:tblGrid>
      <w:tr w:rsidR="00E33146" w:rsidRPr="00743868" w14:paraId="66992C70" w14:textId="77777777" w:rsidTr="00E33146">
        <w:trPr>
          <w:trHeight w:val="290"/>
        </w:trPr>
        <w:tc>
          <w:tcPr>
            <w:tcW w:w="2235" w:type="dxa"/>
          </w:tcPr>
          <w:p w14:paraId="0CFCF2F9" w14:textId="77777777" w:rsidR="00E33146" w:rsidRPr="00743868" w:rsidRDefault="00E33146" w:rsidP="0004776B">
            <w:pPr>
              <w:widowControl w:val="0"/>
              <w:spacing w:line="240" w:lineRule="auto"/>
              <w:rPr>
                <w:szCs w:val="22"/>
                <w:lang w:val="pl-PL" w:eastAsia="pl-PL"/>
              </w:rPr>
            </w:pPr>
            <w:r w:rsidRPr="00743868">
              <w:rPr>
                <w:rStyle w:val="tlid-translation"/>
                <w:szCs w:val="22"/>
                <w:lang w:val="lt-LT"/>
              </w:rPr>
              <w:t>Bulgarija</w:t>
            </w:r>
          </w:p>
        </w:tc>
        <w:tc>
          <w:tcPr>
            <w:tcW w:w="6685" w:type="dxa"/>
          </w:tcPr>
          <w:p w14:paraId="5F01E41E" w14:textId="77777777" w:rsidR="00E33146" w:rsidRPr="00743868" w:rsidRDefault="00E33146" w:rsidP="0004776B">
            <w:pPr>
              <w:pStyle w:val="WW-Default"/>
              <w:widowControl w:val="0"/>
              <w:suppressAutoHyphens w:val="0"/>
              <w:rPr>
                <w:sz w:val="22"/>
                <w:szCs w:val="22"/>
                <w:lang w:val="lv-LV"/>
              </w:rPr>
            </w:pPr>
            <w:r w:rsidRPr="00743868">
              <w:rPr>
                <w:sz w:val="22"/>
                <w:szCs w:val="22"/>
                <w:lang w:val="lv-LV"/>
              </w:rPr>
              <w:t>Равентон таблетки</w:t>
            </w:r>
          </w:p>
        </w:tc>
      </w:tr>
      <w:tr w:rsidR="00E33146" w:rsidRPr="00743868" w14:paraId="30B4827B" w14:textId="77777777" w:rsidTr="00E33146">
        <w:trPr>
          <w:trHeight w:val="290"/>
        </w:trPr>
        <w:tc>
          <w:tcPr>
            <w:tcW w:w="2235" w:type="dxa"/>
          </w:tcPr>
          <w:p w14:paraId="1D4AA0DA" w14:textId="77777777" w:rsidR="00E33146" w:rsidRPr="00743868" w:rsidRDefault="00E33146" w:rsidP="0004776B">
            <w:pPr>
              <w:pStyle w:val="WW-Default"/>
              <w:widowControl w:val="0"/>
              <w:suppressAutoHyphens w:val="0"/>
              <w:rPr>
                <w:sz w:val="22"/>
                <w:szCs w:val="22"/>
                <w:lang w:val="lv-LV"/>
              </w:rPr>
            </w:pPr>
            <w:r w:rsidRPr="00743868">
              <w:rPr>
                <w:rStyle w:val="tlid-translation"/>
                <w:sz w:val="22"/>
                <w:szCs w:val="22"/>
              </w:rPr>
              <w:t>Lietuva</w:t>
            </w:r>
            <w:r w:rsidRPr="00743868">
              <w:rPr>
                <w:sz w:val="22"/>
                <w:szCs w:val="22"/>
                <w:lang w:val="lv-LV"/>
              </w:rPr>
              <w:t xml:space="preserve"> </w:t>
            </w:r>
          </w:p>
        </w:tc>
        <w:tc>
          <w:tcPr>
            <w:tcW w:w="6685" w:type="dxa"/>
          </w:tcPr>
          <w:p w14:paraId="53098EB4" w14:textId="77777777" w:rsidR="00E33146" w:rsidRPr="00743868" w:rsidRDefault="00E33146" w:rsidP="0004776B">
            <w:pPr>
              <w:pStyle w:val="WW-Default"/>
              <w:widowControl w:val="0"/>
              <w:suppressAutoHyphens w:val="0"/>
              <w:rPr>
                <w:sz w:val="22"/>
                <w:szCs w:val="22"/>
                <w:lang w:val="lv-LV"/>
              </w:rPr>
            </w:pPr>
            <w:proofErr w:type="spellStart"/>
            <w:r w:rsidRPr="00743868">
              <w:rPr>
                <w:rFonts w:eastAsia="CIDFont+F1"/>
                <w:color w:val="auto"/>
                <w:sz w:val="22"/>
                <w:szCs w:val="22"/>
                <w:lang w:val="pl-PL"/>
              </w:rPr>
              <w:t>Raventon</w:t>
            </w:r>
            <w:proofErr w:type="spellEnd"/>
            <w:r w:rsidRPr="00743868">
              <w:rPr>
                <w:rFonts w:eastAsia="CIDFont+F1"/>
                <w:color w:val="auto"/>
                <w:sz w:val="22"/>
                <w:szCs w:val="22"/>
                <w:lang w:val="pl-PL"/>
              </w:rPr>
              <w:t xml:space="preserve"> </w:t>
            </w:r>
            <w:proofErr w:type="spellStart"/>
            <w:r w:rsidRPr="00743868">
              <w:rPr>
                <w:rFonts w:eastAsia="CIDFont+F1"/>
                <w:color w:val="auto"/>
                <w:sz w:val="22"/>
                <w:szCs w:val="22"/>
                <w:lang w:val="pl-PL"/>
              </w:rPr>
              <w:t>tabletės</w:t>
            </w:r>
            <w:proofErr w:type="spellEnd"/>
          </w:p>
        </w:tc>
      </w:tr>
      <w:tr w:rsidR="00E33146" w:rsidRPr="00743868" w14:paraId="12FFF616" w14:textId="77777777" w:rsidTr="00E33146">
        <w:trPr>
          <w:trHeight w:val="290"/>
        </w:trPr>
        <w:tc>
          <w:tcPr>
            <w:tcW w:w="2235" w:type="dxa"/>
          </w:tcPr>
          <w:p w14:paraId="17FE8286" w14:textId="77777777" w:rsidR="00E33146" w:rsidRPr="00743868" w:rsidRDefault="00E33146" w:rsidP="0004776B">
            <w:pPr>
              <w:pStyle w:val="WW-Default"/>
              <w:widowControl w:val="0"/>
              <w:suppressAutoHyphens w:val="0"/>
              <w:rPr>
                <w:sz w:val="22"/>
                <w:szCs w:val="22"/>
                <w:lang w:val="lv-LV"/>
              </w:rPr>
            </w:pPr>
            <w:r w:rsidRPr="00743868">
              <w:rPr>
                <w:rStyle w:val="tlid-translation"/>
                <w:sz w:val="22"/>
                <w:szCs w:val="22"/>
              </w:rPr>
              <w:t>Latvija</w:t>
            </w:r>
          </w:p>
        </w:tc>
        <w:tc>
          <w:tcPr>
            <w:tcW w:w="6685" w:type="dxa"/>
          </w:tcPr>
          <w:p w14:paraId="19E2205B" w14:textId="77777777" w:rsidR="00E33146" w:rsidRPr="00743868" w:rsidRDefault="00E33146" w:rsidP="0004776B">
            <w:pPr>
              <w:pStyle w:val="WW-Default"/>
              <w:widowControl w:val="0"/>
              <w:suppressAutoHyphens w:val="0"/>
              <w:rPr>
                <w:sz w:val="22"/>
                <w:szCs w:val="22"/>
                <w:lang w:val="lv-LV"/>
              </w:rPr>
            </w:pPr>
            <w:r w:rsidRPr="00743868">
              <w:rPr>
                <w:sz w:val="22"/>
                <w:szCs w:val="22"/>
                <w:lang w:val="lv-LV"/>
              </w:rPr>
              <w:t>Raventon tabletes</w:t>
            </w:r>
          </w:p>
        </w:tc>
      </w:tr>
    </w:tbl>
    <w:p w14:paraId="00907839" w14:textId="77777777" w:rsidR="00447DE7" w:rsidRPr="00743868" w:rsidRDefault="00447DE7" w:rsidP="0004776B">
      <w:pPr>
        <w:widowControl w:val="0"/>
        <w:ind w:left="567" w:hanging="567"/>
        <w:rPr>
          <w:szCs w:val="22"/>
          <w:lang w:val="lt-LT"/>
        </w:rPr>
      </w:pPr>
    </w:p>
    <w:p w14:paraId="4160C819" w14:textId="304F3B30" w:rsidR="00F34163" w:rsidRDefault="00F34163" w:rsidP="0004776B">
      <w:pPr>
        <w:widowControl w:val="0"/>
        <w:numPr>
          <w:ilvl w:val="12"/>
          <w:numId w:val="0"/>
        </w:numPr>
        <w:tabs>
          <w:tab w:val="clear" w:pos="567"/>
        </w:tabs>
        <w:spacing w:line="240" w:lineRule="auto"/>
        <w:ind w:right="-2"/>
        <w:rPr>
          <w:b/>
          <w:szCs w:val="22"/>
          <w:lang w:val="lt-LT"/>
        </w:rPr>
      </w:pPr>
      <w:r w:rsidRPr="00743868">
        <w:rPr>
          <w:b/>
          <w:szCs w:val="22"/>
          <w:lang w:val="lt-LT"/>
        </w:rPr>
        <w:t>Šis pakuotės lapelis paskutinį kartą peržiūrėtas</w:t>
      </w:r>
      <w:r w:rsidR="00B43E38">
        <w:rPr>
          <w:b/>
          <w:szCs w:val="22"/>
          <w:lang w:val="lt-LT"/>
        </w:rPr>
        <w:t xml:space="preserve"> </w:t>
      </w:r>
      <w:r w:rsidR="009C071D">
        <w:rPr>
          <w:b/>
          <w:szCs w:val="22"/>
          <w:lang w:val="lt-LT"/>
        </w:rPr>
        <w:t>2026-05-29</w:t>
      </w:r>
      <w:r w:rsidR="004B4B06">
        <w:rPr>
          <w:b/>
          <w:szCs w:val="22"/>
          <w:lang w:val="lt-LT"/>
        </w:rPr>
        <w:t>.</w:t>
      </w:r>
    </w:p>
    <w:p w14:paraId="38E93310" w14:textId="77777777" w:rsidR="00F34163" w:rsidRPr="00743868" w:rsidRDefault="00F34163" w:rsidP="0004776B">
      <w:pPr>
        <w:widowControl w:val="0"/>
        <w:numPr>
          <w:ilvl w:val="12"/>
          <w:numId w:val="0"/>
        </w:numPr>
        <w:spacing w:line="240" w:lineRule="auto"/>
        <w:ind w:right="-2"/>
        <w:rPr>
          <w:i/>
          <w:szCs w:val="22"/>
          <w:lang w:val="lt-LT"/>
        </w:rPr>
      </w:pPr>
    </w:p>
    <w:p w14:paraId="51C18F21" w14:textId="067F2F49" w:rsidR="00EC46F9" w:rsidRDefault="00F34163" w:rsidP="0004776B">
      <w:pPr>
        <w:widowControl w:val="0"/>
        <w:numPr>
          <w:ilvl w:val="12"/>
          <w:numId w:val="0"/>
        </w:numPr>
        <w:spacing w:line="240" w:lineRule="auto"/>
        <w:ind w:right="-2"/>
        <w:rPr>
          <w:szCs w:val="22"/>
          <w:lang w:val="lt-LT"/>
        </w:rPr>
      </w:pPr>
      <w:r w:rsidRPr="00743868">
        <w:rPr>
          <w:szCs w:val="22"/>
          <w:lang w:val="lt-LT"/>
        </w:rPr>
        <w:t>Išsami informacija apie šį vaistą pateikiama Valstybinės vaistų kontrolės tarnybos prie Lietuvos Respublikos sveikatos apsaugos ministerijos tinklalapyje</w:t>
      </w:r>
      <w:r w:rsidRPr="00CB5BF0">
        <w:rPr>
          <w:i/>
          <w:szCs w:val="22"/>
          <w:lang w:val="lt-LT"/>
        </w:rPr>
        <w:t xml:space="preserve"> </w:t>
      </w:r>
      <w:r w:rsidR="00AF5E47" w:rsidRPr="004468B5">
        <w:rPr>
          <w:color w:val="0000EE"/>
          <w:szCs w:val="22"/>
          <w:u w:val="single"/>
          <w:lang w:val="lt-LT" w:eastAsia="lt-LT"/>
        </w:rPr>
        <w:t>https://vvkt.lrv.lt/lt/</w:t>
      </w:r>
      <w:r w:rsidRPr="00743868">
        <w:rPr>
          <w:szCs w:val="22"/>
          <w:lang w:val="lt-LT"/>
        </w:rPr>
        <w:t>.</w:t>
      </w:r>
    </w:p>
    <w:p w14:paraId="58D4A052" w14:textId="77777777" w:rsidR="00FA7BF5" w:rsidRPr="00743868" w:rsidRDefault="00FA7BF5" w:rsidP="0004776B">
      <w:pPr>
        <w:widowControl w:val="0"/>
        <w:numPr>
          <w:ilvl w:val="12"/>
          <w:numId w:val="0"/>
        </w:numPr>
        <w:spacing w:line="240" w:lineRule="auto"/>
        <w:ind w:right="-2"/>
        <w:rPr>
          <w:szCs w:val="22"/>
          <w:lang w:val="lt-LT"/>
        </w:rPr>
      </w:pPr>
    </w:p>
    <w:sectPr w:rsidR="00FA7BF5" w:rsidRPr="00743868" w:rsidSect="00550315">
      <w:headerReference w:type="default"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D41E3" w14:textId="77777777" w:rsidR="00915D56" w:rsidRDefault="00915D56" w:rsidP="00E73293">
      <w:pPr>
        <w:spacing w:line="240" w:lineRule="auto"/>
      </w:pPr>
      <w:r>
        <w:separator/>
      </w:r>
    </w:p>
  </w:endnote>
  <w:endnote w:type="continuationSeparator" w:id="0">
    <w:p w14:paraId="0F2ECE8E" w14:textId="77777777" w:rsidR="00915D56" w:rsidRDefault="00915D56" w:rsidP="00E73293">
      <w:pPr>
        <w:spacing w:line="240" w:lineRule="auto"/>
      </w:pPr>
      <w:r>
        <w:continuationSeparator/>
      </w:r>
    </w:p>
  </w:endnote>
  <w:endnote w:type="continuationNotice" w:id="1">
    <w:p w14:paraId="2D3187FA" w14:textId="77777777" w:rsidR="00915D56" w:rsidRDefault="00915D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A1DB" w14:textId="77777777" w:rsidR="00550315" w:rsidRDefault="005503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D97E6" w14:textId="77777777" w:rsidR="00915D56" w:rsidRDefault="00915D56" w:rsidP="00E73293">
      <w:pPr>
        <w:spacing w:line="240" w:lineRule="auto"/>
      </w:pPr>
      <w:r>
        <w:separator/>
      </w:r>
    </w:p>
  </w:footnote>
  <w:footnote w:type="continuationSeparator" w:id="0">
    <w:p w14:paraId="17D00E8A" w14:textId="77777777" w:rsidR="00915D56" w:rsidRDefault="00915D56" w:rsidP="00E73293">
      <w:pPr>
        <w:spacing w:line="240" w:lineRule="auto"/>
      </w:pPr>
      <w:r>
        <w:continuationSeparator/>
      </w:r>
    </w:p>
  </w:footnote>
  <w:footnote w:type="continuationNotice" w:id="1">
    <w:p w14:paraId="2B2478C8" w14:textId="77777777" w:rsidR="00915D56" w:rsidRDefault="00915D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0203" w14:textId="77777777" w:rsidR="00550315" w:rsidRDefault="005503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70426C"/>
    <w:multiLevelType w:val="hybridMultilevel"/>
    <w:tmpl w:val="F58A32E8"/>
    <w:lvl w:ilvl="0" w:tplc="EEA49B66">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6D34B7D"/>
    <w:multiLevelType w:val="hybridMultilevel"/>
    <w:tmpl w:val="9648B09C"/>
    <w:lvl w:ilvl="0" w:tplc="EEA49B66">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7FF29C0"/>
    <w:multiLevelType w:val="hybridMultilevel"/>
    <w:tmpl w:val="2FFA125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D94221"/>
    <w:multiLevelType w:val="hybridMultilevel"/>
    <w:tmpl w:val="471A0A14"/>
    <w:lvl w:ilvl="0" w:tplc="F69A0ECE">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B2AC3"/>
    <w:multiLevelType w:val="hybridMultilevel"/>
    <w:tmpl w:val="604C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638C0"/>
    <w:multiLevelType w:val="hybridMultilevel"/>
    <w:tmpl w:val="B0F8B4EE"/>
    <w:lvl w:ilvl="0" w:tplc="EEA49B6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E5E5198"/>
    <w:multiLevelType w:val="hybridMultilevel"/>
    <w:tmpl w:val="ECFE8C46"/>
    <w:lvl w:ilvl="0" w:tplc="EEA49B66">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3876101"/>
    <w:multiLevelType w:val="hybridMultilevel"/>
    <w:tmpl w:val="67EA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B7B87"/>
    <w:multiLevelType w:val="hybridMultilevel"/>
    <w:tmpl w:val="D8CED3C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15:restartNumberingAfterBreak="0">
    <w:nsid w:val="4F8D0D4A"/>
    <w:multiLevelType w:val="hybridMultilevel"/>
    <w:tmpl w:val="80B63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EA59D3"/>
    <w:multiLevelType w:val="hybridMultilevel"/>
    <w:tmpl w:val="69A452B6"/>
    <w:lvl w:ilvl="0" w:tplc="EEA49B6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F042D1D"/>
    <w:multiLevelType w:val="hybridMultilevel"/>
    <w:tmpl w:val="E33069CA"/>
    <w:lvl w:ilvl="0" w:tplc="EEA49B66">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3971DC"/>
    <w:multiLevelType w:val="hybridMultilevel"/>
    <w:tmpl w:val="BDAA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181A68"/>
    <w:multiLevelType w:val="hybridMultilevel"/>
    <w:tmpl w:val="C2A6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7405417">
    <w:abstractNumId w:val="1"/>
  </w:num>
  <w:num w:numId="2" w16cid:durableId="636692272">
    <w:abstractNumId w:val="14"/>
  </w:num>
  <w:num w:numId="3" w16cid:durableId="158272815">
    <w:abstractNumId w:val="0"/>
    <w:lvlOverride w:ilvl="0">
      <w:lvl w:ilvl="0">
        <w:start w:val="1"/>
        <w:numFmt w:val="bullet"/>
        <w:lvlText w:val="-"/>
        <w:lvlJc w:val="left"/>
        <w:pPr>
          <w:ind w:left="360" w:hanging="360"/>
        </w:pPr>
      </w:lvl>
    </w:lvlOverride>
  </w:num>
  <w:num w:numId="4" w16cid:durableId="498736960">
    <w:abstractNumId w:val="0"/>
    <w:lvlOverride w:ilvl="0">
      <w:lvl w:ilvl="0">
        <w:start w:val="1"/>
        <w:numFmt w:val="bullet"/>
        <w:lvlText w:val=""/>
        <w:lvlJc w:val="left"/>
        <w:pPr>
          <w:ind w:left="360" w:hanging="360"/>
        </w:pPr>
        <w:rPr>
          <w:rFonts w:ascii="Symbol" w:hAnsi="Symbol" w:hint="default"/>
        </w:rPr>
      </w:lvl>
    </w:lvlOverride>
  </w:num>
  <w:num w:numId="5" w16cid:durableId="1305116027">
    <w:abstractNumId w:val="0"/>
    <w:lvlOverride w:ilvl="0">
      <w:lvl w:ilvl="0">
        <w:start w:val="1"/>
        <w:numFmt w:val="bullet"/>
        <w:lvlText w:val="-"/>
        <w:lvlJc w:val="left"/>
        <w:pPr>
          <w:ind w:left="360" w:hanging="360"/>
        </w:pPr>
      </w:lvl>
    </w:lvlOverride>
  </w:num>
  <w:num w:numId="6" w16cid:durableId="548611790">
    <w:abstractNumId w:val="4"/>
  </w:num>
  <w:num w:numId="7" w16cid:durableId="1174413413">
    <w:abstractNumId w:val="15"/>
  </w:num>
  <w:num w:numId="8" w16cid:durableId="55394714">
    <w:abstractNumId w:val="5"/>
  </w:num>
  <w:num w:numId="9" w16cid:durableId="802430382">
    <w:abstractNumId w:val="10"/>
  </w:num>
  <w:num w:numId="10" w16cid:durableId="1148327082">
    <w:abstractNumId w:val="11"/>
  </w:num>
  <w:num w:numId="11" w16cid:durableId="1213006869">
    <w:abstractNumId w:val="16"/>
  </w:num>
  <w:num w:numId="12" w16cid:durableId="1860924366">
    <w:abstractNumId w:val="6"/>
  </w:num>
  <w:num w:numId="13" w16cid:durableId="321158796">
    <w:abstractNumId w:val="9"/>
  </w:num>
  <w:num w:numId="14" w16cid:durableId="551234806">
    <w:abstractNumId w:val="13"/>
  </w:num>
  <w:num w:numId="15" w16cid:durableId="1945991109">
    <w:abstractNumId w:val="8"/>
  </w:num>
  <w:num w:numId="16" w16cid:durableId="224149014">
    <w:abstractNumId w:val="3"/>
  </w:num>
  <w:num w:numId="17" w16cid:durableId="72506243">
    <w:abstractNumId w:val="2"/>
  </w:num>
  <w:num w:numId="18" w16cid:durableId="1770272817">
    <w:abstractNumId w:val="7"/>
  </w:num>
  <w:num w:numId="19" w16cid:durableId="9883601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2173"/>
    <w:rsid w:val="00006975"/>
    <w:rsid w:val="000124FE"/>
    <w:rsid w:val="00012FD2"/>
    <w:rsid w:val="00017123"/>
    <w:rsid w:val="00024E5C"/>
    <w:rsid w:val="00026925"/>
    <w:rsid w:val="000327C4"/>
    <w:rsid w:val="000431AF"/>
    <w:rsid w:val="0004776B"/>
    <w:rsid w:val="00053F4E"/>
    <w:rsid w:val="00063A0F"/>
    <w:rsid w:val="00065990"/>
    <w:rsid w:val="00067FE4"/>
    <w:rsid w:val="00070ABC"/>
    <w:rsid w:val="00082583"/>
    <w:rsid w:val="00091B5B"/>
    <w:rsid w:val="00091D98"/>
    <w:rsid w:val="00091DA6"/>
    <w:rsid w:val="0009219D"/>
    <w:rsid w:val="000932DA"/>
    <w:rsid w:val="0009448C"/>
    <w:rsid w:val="000A0D68"/>
    <w:rsid w:val="000A10AF"/>
    <w:rsid w:val="000A4474"/>
    <w:rsid w:val="000A58F3"/>
    <w:rsid w:val="000A6BC8"/>
    <w:rsid w:val="000A79DC"/>
    <w:rsid w:val="000B1C23"/>
    <w:rsid w:val="000C768C"/>
    <w:rsid w:val="000D22F9"/>
    <w:rsid w:val="000D250F"/>
    <w:rsid w:val="000D35F3"/>
    <w:rsid w:val="000D39D5"/>
    <w:rsid w:val="000E779F"/>
    <w:rsid w:val="000F124B"/>
    <w:rsid w:val="000F2448"/>
    <w:rsid w:val="000F54BB"/>
    <w:rsid w:val="000F670D"/>
    <w:rsid w:val="000F7B2E"/>
    <w:rsid w:val="00103976"/>
    <w:rsid w:val="00107A67"/>
    <w:rsid w:val="00111CA6"/>
    <w:rsid w:val="00112246"/>
    <w:rsid w:val="00114C1A"/>
    <w:rsid w:val="0011520C"/>
    <w:rsid w:val="0011666B"/>
    <w:rsid w:val="0012687C"/>
    <w:rsid w:val="00126F6D"/>
    <w:rsid w:val="0013681E"/>
    <w:rsid w:val="0014531A"/>
    <w:rsid w:val="001466BE"/>
    <w:rsid w:val="00147CFA"/>
    <w:rsid w:val="0015373E"/>
    <w:rsid w:val="00154AA9"/>
    <w:rsid w:val="00162749"/>
    <w:rsid w:val="00165EC4"/>
    <w:rsid w:val="001735CB"/>
    <w:rsid w:val="0017626C"/>
    <w:rsid w:val="00180AEB"/>
    <w:rsid w:val="00182F79"/>
    <w:rsid w:val="00195745"/>
    <w:rsid w:val="001A3DF1"/>
    <w:rsid w:val="001A4353"/>
    <w:rsid w:val="001A4C00"/>
    <w:rsid w:val="001B0D09"/>
    <w:rsid w:val="001B60D8"/>
    <w:rsid w:val="001C199A"/>
    <w:rsid w:val="001C1EC0"/>
    <w:rsid w:val="001C2365"/>
    <w:rsid w:val="001C2DCB"/>
    <w:rsid w:val="001C4168"/>
    <w:rsid w:val="001C4451"/>
    <w:rsid w:val="001D3C73"/>
    <w:rsid w:val="001E701B"/>
    <w:rsid w:val="001F10B8"/>
    <w:rsid w:val="0020097F"/>
    <w:rsid w:val="002114A4"/>
    <w:rsid w:val="002126CE"/>
    <w:rsid w:val="00215BD8"/>
    <w:rsid w:val="00221A4D"/>
    <w:rsid w:val="0022533F"/>
    <w:rsid w:val="00226953"/>
    <w:rsid w:val="002270E9"/>
    <w:rsid w:val="00227ED1"/>
    <w:rsid w:val="00234D75"/>
    <w:rsid w:val="00236FB5"/>
    <w:rsid w:val="00237FB3"/>
    <w:rsid w:val="002454D5"/>
    <w:rsid w:val="00250B7F"/>
    <w:rsid w:val="002543E5"/>
    <w:rsid w:val="0025697D"/>
    <w:rsid w:val="00265A70"/>
    <w:rsid w:val="0028062B"/>
    <w:rsid w:val="002845D0"/>
    <w:rsid w:val="00286038"/>
    <w:rsid w:val="00291745"/>
    <w:rsid w:val="00295708"/>
    <w:rsid w:val="00297E6E"/>
    <w:rsid w:val="002A4686"/>
    <w:rsid w:val="002A65AC"/>
    <w:rsid w:val="002B09D4"/>
    <w:rsid w:val="002B2A2F"/>
    <w:rsid w:val="002B7974"/>
    <w:rsid w:val="002D68C7"/>
    <w:rsid w:val="002E097E"/>
    <w:rsid w:val="002E0A78"/>
    <w:rsid w:val="002E1F49"/>
    <w:rsid w:val="002E2CB1"/>
    <w:rsid w:val="002F1E5B"/>
    <w:rsid w:val="002F5BE5"/>
    <w:rsid w:val="002F6368"/>
    <w:rsid w:val="0030256A"/>
    <w:rsid w:val="00307063"/>
    <w:rsid w:val="0032232D"/>
    <w:rsid w:val="003226FF"/>
    <w:rsid w:val="00327EFC"/>
    <w:rsid w:val="003304F1"/>
    <w:rsid w:val="00331196"/>
    <w:rsid w:val="003315FA"/>
    <w:rsid w:val="00332BB3"/>
    <w:rsid w:val="003333B7"/>
    <w:rsid w:val="00337FCF"/>
    <w:rsid w:val="003536B1"/>
    <w:rsid w:val="00355525"/>
    <w:rsid w:val="00355EEF"/>
    <w:rsid w:val="0036377A"/>
    <w:rsid w:val="00363A87"/>
    <w:rsid w:val="00364F08"/>
    <w:rsid w:val="0036579D"/>
    <w:rsid w:val="00365B6A"/>
    <w:rsid w:val="003759DC"/>
    <w:rsid w:val="00376DED"/>
    <w:rsid w:val="00381D80"/>
    <w:rsid w:val="00382A21"/>
    <w:rsid w:val="00384BCD"/>
    <w:rsid w:val="003A5655"/>
    <w:rsid w:val="003B08D3"/>
    <w:rsid w:val="003B0D24"/>
    <w:rsid w:val="003B7EE8"/>
    <w:rsid w:val="003C2393"/>
    <w:rsid w:val="003C46F3"/>
    <w:rsid w:val="003D11D7"/>
    <w:rsid w:val="003D3FE1"/>
    <w:rsid w:val="003D6189"/>
    <w:rsid w:val="003D7F99"/>
    <w:rsid w:val="003E20C9"/>
    <w:rsid w:val="003E6D93"/>
    <w:rsid w:val="0040115B"/>
    <w:rsid w:val="00402DC2"/>
    <w:rsid w:val="0041658A"/>
    <w:rsid w:val="00424896"/>
    <w:rsid w:val="004315C8"/>
    <w:rsid w:val="00434B34"/>
    <w:rsid w:val="00442DDE"/>
    <w:rsid w:val="00442E34"/>
    <w:rsid w:val="00444711"/>
    <w:rsid w:val="004468B5"/>
    <w:rsid w:val="00447DE7"/>
    <w:rsid w:val="004531AA"/>
    <w:rsid w:val="00453F79"/>
    <w:rsid w:val="00456629"/>
    <w:rsid w:val="00460430"/>
    <w:rsid w:val="00461F31"/>
    <w:rsid w:val="00472144"/>
    <w:rsid w:val="00476C2E"/>
    <w:rsid w:val="0048654D"/>
    <w:rsid w:val="00486D2C"/>
    <w:rsid w:val="00491DE4"/>
    <w:rsid w:val="004971F6"/>
    <w:rsid w:val="004A5460"/>
    <w:rsid w:val="004B4B06"/>
    <w:rsid w:val="004C6316"/>
    <w:rsid w:val="004D2654"/>
    <w:rsid w:val="004E2B00"/>
    <w:rsid w:val="004E3B7D"/>
    <w:rsid w:val="004E7CA8"/>
    <w:rsid w:val="004F2630"/>
    <w:rsid w:val="00502D21"/>
    <w:rsid w:val="00503D27"/>
    <w:rsid w:val="00506734"/>
    <w:rsid w:val="005155C6"/>
    <w:rsid w:val="005167C9"/>
    <w:rsid w:val="00517E05"/>
    <w:rsid w:val="00517E41"/>
    <w:rsid w:val="00524117"/>
    <w:rsid w:val="005241D6"/>
    <w:rsid w:val="00524439"/>
    <w:rsid w:val="005307D2"/>
    <w:rsid w:val="00532A02"/>
    <w:rsid w:val="005334A7"/>
    <w:rsid w:val="00540D67"/>
    <w:rsid w:val="00541EFD"/>
    <w:rsid w:val="005465F2"/>
    <w:rsid w:val="00550315"/>
    <w:rsid w:val="00555621"/>
    <w:rsid w:val="0055689A"/>
    <w:rsid w:val="00562C0A"/>
    <w:rsid w:val="0057642B"/>
    <w:rsid w:val="00580558"/>
    <w:rsid w:val="00581802"/>
    <w:rsid w:val="005829CF"/>
    <w:rsid w:val="00585EF2"/>
    <w:rsid w:val="005956A6"/>
    <w:rsid w:val="00597B83"/>
    <w:rsid w:val="00597F6B"/>
    <w:rsid w:val="005A2836"/>
    <w:rsid w:val="005A35F5"/>
    <w:rsid w:val="005A5441"/>
    <w:rsid w:val="005B2CD2"/>
    <w:rsid w:val="005B5591"/>
    <w:rsid w:val="005C31CC"/>
    <w:rsid w:val="005D00C0"/>
    <w:rsid w:val="005D0870"/>
    <w:rsid w:val="005D23C6"/>
    <w:rsid w:val="005D7E75"/>
    <w:rsid w:val="005F3DB3"/>
    <w:rsid w:val="005F760F"/>
    <w:rsid w:val="006012E0"/>
    <w:rsid w:val="0060263F"/>
    <w:rsid w:val="00606674"/>
    <w:rsid w:val="00607702"/>
    <w:rsid w:val="0061029D"/>
    <w:rsid w:val="00611836"/>
    <w:rsid w:val="00614FF7"/>
    <w:rsid w:val="0061724F"/>
    <w:rsid w:val="00620E52"/>
    <w:rsid w:val="00622729"/>
    <w:rsid w:val="00622EAB"/>
    <w:rsid w:val="00623CB8"/>
    <w:rsid w:val="00624BB9"/>
    <w:rsid w:val="00627616"/>
    <w:rsid w:val="006435CD"/>
    <w:rsid w:val="00646B61"/>
    <w:rsid w:val="00650996"/>
    <w:rsid w:val="006540BC"/>
    <w:rsid w:val="00654CB0"/>
    <w:rsid w:val="00655E5A"/>
    <w:rsid w:val="00662F62"/>
    <w:rsid w:val="0066353C"/>
    <w:rsid w:val="00663E9F"/>
    <w:rsid w:val="00671ED1"/>
    <w:rsid w:val="00675761"/>
    <w:rsid w:val="00677710"/>
    <w:rsid w:val="00677E3A"/>
    <w:rsid w:val="00680B24"/>
    <w:rsid w:val="0068435D"/>
    <w:rsid w:val="006A29EB"/>
    <w:rsid w:val="006A3BB3"/>
    <w:rsid w:val="006A6E4C"/>
    <w:rsid w:val="006B122F"/>
    <w:rsid w:val="006B4BEC"/>
    <w:rsid w:val="006B5321"/>
    <w:rsid w:val="006C62E0"/>
    <w:rsid w:val="006D2436"/>
    <w:rsid w:val="006D3FE3"/>
    <w:rsid w:val="006E06CF"/>
    <w:rsid w:val="006E4423"/>
    <w:rsid w:val="006E7210"/>
    <w:rsid w:val="006F1B28"/>
    <w:rsid w:val="006F649B"/>
    <w:rsid w:val="006F7834"/>
    <w:rsid w:val="007046D8"/>
    <w:rsid w:val="00705373"/>
    <w:rsid w:val="00707742"/>
    <w:rsid w:val="00710432"/>
    <w:rsid w:val="00714A47"/>
    <w:rsid w:val="00716546"/>
    <w:rsid w:val="00723B17"/>
    <w:rsid w:val="007267B8"/>
    <w:rsid w:val="00731E20"/>
    <w:rsid w:val="00733D97"/>
    <w:rsid w:val="00734171"/>
    <w:rsid w:val="0073460F"/>
    <w:rsid w:val="00740544"/>
    <w:rsid w:val="00740E71"/>
    <w:rsid w:val="00743868"/>
    <w:rsid w:val="00751928"/>
    <w:rsid w:val="0075540E"/>
    <w:rsid w:val="0076367B"/>
    <w:rsid w:val="00764C63"/>
    <w:rsid w:val="0076709E"/>
    <w:rsid w:val="00770C80"/>
    <w:rsid w:val="00772BF8"/>
    <w:rsid w:val="00773ADD"/>
    <w:rsid w:val="00777D8C"/>
    <w:rsid w:val="007870A0"/>
    <w:rsid w:val="00796FA0"/>
    <w:rsid w:val="007A20BA"/>
    <w:rsid w:val="007A20C6"/>
    <w:rsid w:val="007A4732"/>
    <w:rsid w:val="007A7C11"/>
    <w:rsid w:val="007B0CD8"/>
    <w:rsid w:val="007B2900"/>
    <w:rsid w:val="007B2F9C"/>
    <w:rsid w:val="007C4E3D"/>
    <w:rsid w:val="007C5086"/>
    <w:rsid w:val="007C760B"/>
    <w:rsid w:val="007D0B50"/>
    <w:rsid w:val="007D0F0B"/>
    <w:rsid w:val="007D166D"/>
    <w:rsid w:val="007D2D93"/>
    <w:rsid w:val="007E56BA"/>
    <w:rsid w:val="007F4DA0"/>
    <w:rsid w:val="007F5E00"/>
    <w:rsid w:val="007F7F9C"/>
    <w:rsid w:val="0080684F"/>
    <w:rsid w:val="00807DC3"/>
    <w:rsid w:val="0081487E"/>
    <w:rsid w:val="0081569A"/>
    <w:rsid w:val="0081663B"/>
    <w:rsid w:val="00821D7E"/>
    <w:rsid w:val="00823622"/>
    <w:rsid w:val="00823DBC"/>
    <w:rsid w:val="00826CB6"/>
    <w:rsid w:val="008327FC"/>
    <w:rsid w:val="00832D1D"/>
    <w:rsid w:val="0083775A"/>
    <w:rsid w:val="00841637"/>
    <w:rsid w:val="00841795"/>
    <w:rsid w:val="0084394D"/>
    <w:rsid w:val="00843CAE"/>
    <w:rsid w:val="00846E25"/>
    <w:rsid w:val="00850113"/>
    <w:rsid w:val="00851256"/>
    <w:rsid w:val="008575AD"/>
    <w:rsid w:val="0086094B"/>
    <w:rsid w:val="00863AD8"/>
    <w:rsid w:val="008662D6"/>
    <w:rsid w:val="00870484"/>
    <w:rsid w:val="008717E1"/>
    <w:rsid w:val="00871825"/>
    <w:rsid w:val="008730E8"/>
    <w:rsid w:val="008735EE"/>
    <w:rsid w:val="00876B64"/>
    <w:rsid w:val="008847D7"/>
    <w:rsid w:val="008942DB"/>
    <w:rsid w:val="008954B7"/>
    <w:rsid w:val="00896405"/>
    <w:rsid w:val="008977A6"/>
    <w:rsid w:val="008A30E6"/>
    <w:rsid w:val="008A31BC"/>
    <w:rsid w:val="008A544D"/>
    <w:rsid w:val="008A5D6C"/>
    <w:rsid w:val="008B0765"/>
    <w:rsid w:val="008B2178"/>
    <w:rsid w:val="008B470E"/>
    <w:rsid w:val="008B6CD7"/>
    <w:rsid w:val="008C040B"/>
    <w:rsid w:val="008C4A87"/>
    <w:rsid w:val="008C5F2B"/>
    <w:rsid w:val="008D003E"/>
    <w:rsid w:val="008D3850"/>
    <w:rsid w:val="008D5686"/>
    <w:rsid w:val="008E26C5"/>
    <w:rsid w:val="008E2B9F"/>
    <w:rsid w:val="008E5CD6"/>
    <w:rsid w:val="008F0F29"/>
    <w:rsid w:val="008F1CAE"/>
    <w:rsid w:val="008F5DA1"/>
    <w:rsid w:val="008F62B8"/>
    <w:rsid w:val="008F6A8A"/>
    <w:rsid w:val="008F6F50"/>
    <w:rsid w:val="00900CD2"/>
    <w:rsid w:val="0090152A"/>
    <w:rsid w:val="00903C0D"/>
    <w:rsid w:val="00915D56"/>
    <w:rsid w:val="00922376"/>
    <w:rsid w:val="009271AD"/>
    <w:rsid w:val="0094325B"/>
    <w:rsid w:val="00943A29"/>
    <w:rsid w:val="00943EE6"/>
    <w:rsid w:val="00946D7B"/>
    <w:rsid w:val="00951C00"/>
    <w:rsid w:val="00954486"/>
    <w:rsid w:val="00956A3E"/>
    <w:rsid w:val="00962F5D"/>
    <w:rsid w:val="00965E86"/>
    <w:rsid w:val="009721ED"/>
    <w:rsid w:val="00972FD3"/>
    <w:rsid w:val="00975E79"/>
    <w:rsid w:val="00980B4F"/>
    <w:rsid w:val="00983F32"/>
    <w:rsid w:val="009920A0"/>
    <w:rsid w:val="00993E6F"/>
    <w:rsid w:val="00994442"/>
    <w:rsid w:val="00997C31"/>
    <w:rsid w:val="009A0B20"/>
    <w:rsid w:val="009A25B4"/>
    <w:rsid w:val="009A53D3"/>
    <w:rsid w:val="009A62B7"/>
    <w:rsid w:val="009B11DA"/>
    <w:rsid w:val="009B12C8"/>
    <w:rsid w:val="009B484F"/>
    <w:rsid w:val="009B4D33"/>
    <w:rsid w:val="009C071D"/>
    <w:rsid w:val="009C3B8D"/>
    <w:rsid w:val="009D6BF3"/>
    <w:rsid w:val="009E2351"/>
    <w:rsid w:val="009E3B53"/>
    <w:rsid w:val="009E46EE"/>
    <w:rsid w:val="009F3994"/>
    <w:rsid w:val="009F5A86"/>
    <w:rsid w:val="009F6A5D"/>
    <w:rsid w:val="00A03B90"/>
    <w:rsid w:val="00A04184"/>
    <w:rsid w:val="00A129E3"/>
    <w:rsid w:val="00A16ED7"/>
    <w:rsid w:val="00A2346D"/>
    <w:rsid w:val="00A25C4F"/>
    <w:rsid w:val="00A26E27"/>
    <w:rsid w:val="00A279B9"/>
    <w:rsid w:val="00A376F3"/>
    <w:rsid w:val="00A40386"/>
    <w:rsid w:val="00A44489"/>
    <w:rsid w:val="00A453A8"/>
    <w:rsid w:val="00A54C98"/>
    <w:rsid w:val="00A60AEC"/>
    <w:rsid w:val="00A64840"/>
    <w:rsid w:val="00A64F88"/>
    <w:rsid w:val="00A7481B"/>
    <w:rsid w:val="00A76206"/>
    <w:rsid w:val="00A8256B"/>
    <w:rsid w:val="00A8758F"/>
    <w:rsid w:val="00A94DD7"/>
    <w:rsid w:val="00A95620"/>
    <w:rsid w:val="00AA0416"/>
    <w:rsid w:val="00AA148B"/>
    <w:rsid w:val="00AA2B27"/>
    <w:rsid w:val="00AA43B0"/>
    <w:rsid w:val="00AC43DA"/>
    <w:rsid w:val="00AD251C"/>
    <w:rsid w:val="00AD2EA8"/>
    <w:rsid w:val="00AD497B"/>
    <w:rsid w:val="00AD68B1"/>
    <w:rsid w:val="00AD6EBF"/>
    <w:rsid w:val="00AF10C4"/>
    <w:rsid w:val="00AF5E47"/>
    <w:rsid w:val="00B03C44"/>
    <w:rsid w:val="00B120AA"/>
    <w:rsid w:val="00B12DE6"/>
    <w:rsid w:val="00B160FA"/>
    <w:rsid w:val="00B177A4"/>
    <w:rsid w:val="00B2696D"/>
    <w:rsid w:val="00B26CE5"/>
    <w:rsid w:val="00B3150A"/>
    <w:rsid w:val="00B32D9A"/>
    <w:rsid w:val="00B35FA5"/>
    <w:rsid w:val="00B4303E"/>
    <w:rsid w:val="00B43E38"/>
    <w:rsid w:val="00B44A0E"/>
    <w:rsid w:val="00B45F70"/>
    <w:rsid w:val="00B505DA"/>
    <w:rsid w:val="00B51C06"/>
    <w:rsid w:val="00B5418A"/>
    <w:rsid w:val="00B61E1E"/>
    <w:rsid w:val="00B64E7A"/>
    <w:rsid w:val="00B70CC4"/>
    <w:rsid w:val="00B73523"/>
    <w:rsid w:val="00B74761"/>
    <w:rsid w:val="00B84381"/>
    <w:rsid w:val="00B84BB6"/>
    <w:rsid w:val="00B85414"/>
    <w:rsid w:val="00B91102"/>
    <w:rsid w:val="00B91B54"/>
    <w:rsid w:val="00B91D5D"/>
    <w:rsid w:val="00B92709"/>
    <w:rsid w:val="00B9360C"/>
    <w:rsid w:val="00B93C8D"/>
    <w:rsid w:val="00B956BB"/>
    <w:rsid w:val="00BB2712"/>
    <w:rsid w:val="00BC0F88"/>
    <w:rsid w:val="00BC165F"/>
    <w:rsid w:val="00BC2CAE"/>
    <w:rsid w:val="00BD3236"/>
    <w:rsid w:val="00BE2F69"/>
    <w:rsid w:val="00BE30C3"/>
    <w:rsid w:val="00BE6309"/>
    <w:rsid w:val="00BF5EDA"/>
    <w:rsid w:val="00C02EE1"/>
    <w:rsid w:val="00C039E7"/>
    <w:rsid w:val="00C10A22"/>
    <w:rsid w:val="00C15A9D"/>
    <w:rsid w:val="00C20A87"/>
    <w:rsid w:val="00C22C18"/>
    <w:rsid w:val="00C33707"/>
    <w:rsid w:val="00C3399D"/>
    <w:rsid w:val="00C34EF7"/>
    <w:rsid w:val="00C36FC1"/>
    <w:rsid w:val="00C436E8"/>
    <w:rsid w:val="00C44E4A"/>
    <w:rsid w:val="00C51CE6"/>
    <w:rsid w:val="00C5336D"/>
    <w:rsid w:val="00C553D3"/>
    <w:rsid w:val="00C603BA"/>
    <w:rsid w:val="00C6115F"/>
    <w:rsid w:val="00C66B41"/>
    <w:rsid w:val="00C807E5"/>
    <w:rsid w:val="00C82AE0"/>
    <w:rsid w:val="00C835AE"/>
    <w:rsid w:val="00C86137"/>
    <w:rsid w:val="00C8680A"/>
    <w:rsid w:val="00C91477"/>
    <w:rsid w:val="00C97A09"/>
    <w:rsid w:val="00C97F10"/>
    <w:rsid w:val="00CA0C06"/>
    <w:rsid w:val="00CA5788"/>
    <w:rsid w:val="00CA619B"/>
    <w:rsid w:val="00CB2196"/>
    <w:rsid w:val="00CB3FF8"/>
    <w:rsid w:val="00CB5BF0"/>
    <w:rsid w:val="00CB78B9"/>
    <w:rsid w:val="00CB7C3C"/>
    <w:rsid w:val="00CD164C"/>
    <w:rsid w:val="00CD290F"/>
    <w:rsid w:val="00CE6EC2"/>
    <w:rsid w:val="00CF1C52"/>
    <w:rsid w:val="00CF229B"/>
    <w:rsid w:val="00D064E7"/>
    <w:rsid w:val="00D069AE"/>
    <w:rsid w:val="00D07AAD"/>
    <w:rsid w:val="00D12282"/>
    <w:rsid w:val="00D15ECA"/>
    <w:rsid w:val="00D17C91"/>
    <w:rsid w:val="00D23724"/>
    <w:rsid w:val="00D2557D"/>
    <w:rsid w:val="00D30C61"/>
    <w:rsid w:val="00D30C77"/>
    <w:rsid w:val="00D3237F"/>
    <w:rsid w:val="00D33DD3"/>
    <w:rsid w:val="00D347CD"/>
    <w:rsid w:val="00D45672"/>
    <w:rsid w:val="00D456E9"/>
    <w:rsid w:val="00D47BDA"/>
    <w:rsid w:val="00D57842"/>
    <w:rsid w:val="00D804A8"/>
    <w:rsid w:val="00D8166F"/>
    <w:rsid w:val="00D82AC2"/>
    <w:rsid w:val="00D906C8"/>
    <w:rsid w:val="00D91739"/>
    <w:rsid w:val="00D96732"/>
    <w:rsid w:val="00D970C5"/>
    <w:rsid w:val="00DA1268"/>
    <w:rsid w:val="00DB11D4"/>
    <w:rsid w:val="00DB2257"/>
    <w:rsid w:val="00DB3423"/>
    <w:rsid w:val="00DB47EF"/>
    <w:rsid w:val="00DB61B9"/>
    <w:rsid w:val="00DC472C"/>
    <w:rsid w:val="00DC5A6F"/>
    <w:rsid w:val="00DC666D"/>
    <w:rsid w:val="00DC7AFB"/>
    <w:rsid w:val="00DD3F5C"/>
    <w:rsid w:val="00DD6AE7"/>
    <w:rsid w:val="00DD6CA3"/>
    <w:rsid w:val="00DE0EB4"/>
    <w:rsid w:val="00DE1E22"/>
    <w:rsid w:val="00DE2390"/>
    <w:rsid w:val="00DE2941"/>
    <w:rsid w:val="00DE75B9"/>
    <w:rsid w:val="00DE7B6A"/>
    <w:rsid w:val="00DE7E99"/>
    <w:rsid w:val="00DF3ABA"/>
    <w:rsid w:val="00E02982"/>
    <w:rsid w:val="00E07F25"/>
    <w:rsid w:val="00E16CAA"/>
    <w:rsid w:val="00E2116A"/>
    <w:rsid w:val="00E22861"/>
    <w:rsid w:val="00E25B58"/>
    <w:rsid w:val="00E25F61"/>
    <w:rsid w:val="00E33146"/>
    <w:rsid w:val="00E354A0"/>
    <w:rsid w:val="00E35ED0"/>
    <w:rsid w:val="00E41B19"/>
    <w:rsid w:val="00E428BF"/>
    <w:rsid w:val="00E44082"/>
    <w:rsid w:val="00E54A8D"/>
    <w:rsid w:val="00E54D11"/>
    <w:rsid w:val="00E56AAB"/>
    <w:rsid w:val="00E7064A"/>
    <w:rsid w:val="00E73293"/>
    <w:rsid w:val="00E73B5A"/>
    <w:rsid w:val="00E73F27"/>
    <w:rsid w:val="00E76AA7"/>
    <w:rsid w:val="00E8215D"/>
    <w:rsid w:val="00E86B5D"/>
    <w:rsid w:val="00E904BD"/>
    <w:rsid w:val="00E9732B"/>
    <w:rsid w:val="00E97934"/>
    <w:rsid w:val="00EA4F7B"/>
    <w:rsid w:val="00EA7CAB"/>
    <w:rsid w:val="00EB23C6"/>
    <w:rsid w:val="00EB359B"/>
    <w:rsid w:val="00EB6698"/>
    <w:rsid w:val="00EB7CC2"/>
    <w:rsid w:val="00EC46F9"/>
    <w:rsid w:val="00ED052F"/>
    <w:rsid w:val="00ED18D6"/>
    <w:rsid w:val="00ED3F04"/>
    <w:rsid w:val="00EE2D6C"/>
    <w:rsid w:val="00EE45C3"/>
    <w:rsid w:val="00EF3270"/>
    <w:rsid w:val="00EF473A"/>
    <w:rsid w:val="00EF637F"/>
    <w:rsid w:val="00F02E72"/>
    <w:rsid w:val="00F04C60"/>
    <w:rsid w:val="00F143F6"/>
    <w:rsid w:val="00F147DB"/>
    <w:rsid w:val="00F254BA"/>
    <w:rsid w:val="00F34163"/>
    <w:rsid w:val="00F41B5B"/>
    <w:rsid w:val="00F514FB"/>
    <w:rsid w:val="00F65C3C"/>
    <w:rsid w:val="00F7704D"/>
    <w:rsid w:val="00F83B82"/>
    <w:rsid w:val="00F845FC"/>
    <w:rsid w:val="00F96B01"/>
    <w:rsid w:val="00FA7BF5"/>
    <w:rsid w:val="00FB1596"/>
    <w:rsid w:val="00FB49D5"/>
    <w:rsid w:val="00FB4B23"/>
    <w:rsid w:val="00FB5E9C"/>
    <w:rsid w:val="00FC5343"/>
    <w:rsid w:val="00FD1D9F"/>
    <w:rsid w:val="00FD6C46"/>
    <w:rsid w:val="00FE2970"/>
    <w:rsid w:val="00FE3FD1"/>
    <w:rsid w:val="00FE75D4"/>
    <w:rsid w:val="00FF2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189E2"/>
  <w15:docId w15:val="{E8EBAD27-4313-44F3-A819-07CC515E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lt-LT"/>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671ED1"/>
    <w:pPr>
      <w:keepNext/>
      <w:spacing w:line="240" w:lineRule="auto"/>
    </w:pPr>
    <w:rPr>
      <w:rFonts w:eastAsia="SimSun"/>
      <w:noProof/>
      <w:snapToGrid/>
      <w:sz w:val="20"/>
      <w:lang w:val="x-none" w:eastAsia="x-none"/>
    </w:rPr>
  </w:style>
  <w:style w:type="character" w:customStyle="1" w:styleId="BTEMEASMCAChar">
    <w:name w:val="BT EMEA_SMCA Char"/>
    <w:link w:val="BTEMEASMCA"/>
    <w:locked/>
    <w:rsid w:val="00671ED1"/>
    <w:rPr>
      <w:rFonts w:ascii="Times New Roman" w:eastAsia="SimSun" w:hAnsi="Times New Roman"/>
      <w:noProof/>
      <w:lang w:val="x-none" w:eastAsia="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A8758F"/>
    <w:pPr>
      <w:tabs>
        <w:tab w:val="clear" w:pos="567"/>
      </w:tabs>
      <w:spacing w:after="200" w:line="276" w:lineRule="auto"/>
      <w:ind w:left="720"/>
      <w:contextualSpacing/>
    </w:pPr>
    <w:rPr>
      <w:rFonts w:asciiTheme="minorHAnsi" w:eastAsiaTheme="minorHAnsi" w:hAnsiTheme="minorHAnsi" w:cstheme="minorBidi"/>
      <w:snapToGrid/>
      <w:szCs w:val="22"/>
      <w:lang w:val="en-US"/>
    </w:rPr>
  </w:style>
  <w:style w:type="paragraph" w:customStyle="1" w:styleId="WW-Default">
    <w:name w:val="WW-Default"/>
    <w:rsid w:val="00E33146"/>
    <w:pPr>
      <w:suppressAutoHyphens/>
      <w:autoSpaceDE w:val="0"/>
    </w:pPr>
    <w:rPr>
      <w:rFonts w:ascii="Times New Roman" w:hAnsi="Times New Roman"/>
      <w:color w:val="000000"/>
      <w:sz w:val="24"/>
      <w:szCs w:val="24"/>
      <w:lang w:val="lt-LT" w:eastAsia="ar-SA"/>
    </w:rPr>
  </w:style>
  <w:style w:type="character" w:customStyle="1" w:styleId="tlid-translation">
    <w:name w:val="tlid-translation"/>
    <w:basedOn w:val="Numatytasispastraiposriftas"/>
    <w:rsid w:val="00E33146"/>
  </w:style>
  <w:style w:type="character" w:styleId="Emfaz">
    <w:name w:val="Emphasis"/>
    <w:uiPriority w:val="20"/>
    <w:qFormat/>
    <w:rsid w:val="006E7210"/>
    <w:rPr>
      <w:i/>
      <w:iCs/>
    </w:rPr>
  </w:style>
  <w:style w:type="character" w:customStyle="1" w:styleId="UnresolvedMention1">
    <w:name w:val="Unresolved Mention1"/>
    <w:basedOn w:val="Numatytasispastraiposriftas"/>
    <w:uiPriority w:val="99"/>
    <w:semiHidden/>
    <w:unhideWhenUsed/>
    <w:rsid w:val="00F7704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832201">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58720273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80037861">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352537081">
      <w:bodyDiv w:val="1"/>
      <w:marLeft w:val="0"/>
      <w:marRight w:val="0"/>
      <w:marTop w:val="0"/>
      <w:marBottom w:val="0"/>
      <w:divBdr>
        <w:top w:val="none" w:sz="0" w:space="0" w:color="auto"/>
        <w:left w:val="none" w:sz="0" w:space="0" w:color="auto"/>
        <w:bottom w:val="none" w:sz="0" w:space="0" w:color="auto"/>
        <w:right w:val="none" w:sz="0" w:space="0" w:color="auto"/>
      </w:divBdr>
    </w:div>
    <w:div w:id="1364986479">
      <w:bodyDiv w:val="1"/>
      <w:marLeft w:val="0"/>
      <w:marRight w:val="0"/>
      <w:marTop w:val="0"/>
      <w:marBottom w:val="0"/>
      <w:divBdr>
        <w:top w:val="none" w:sz="0" w:space="0" w:color="auto"/>
        <w:left w:val="none" w:sz="0" w:space="0" w:color="auto"/>
        <w:bottom w:val="none" w:sz="0" w:space="0" w:color="auto"/>
        <w:right w:val="none" w:sz="0" w:space="0" w:color="auto"/>
      </w:divBdr>
    </w:div>
    <w:div w:id="1436900557">
      <w:bodyDiv w:val="1"/>
      <w:marLeft w:val="0"/>
      <w:marRight w:val="0"/>
      <w:marTop w:val="0"/>
      <w:marBottom w:val="0"/>
      <w:divBdr>
        <w:top w:val="none" w:sz="0" w:space="0" w:color="auto"/>
        <w:left w:val="none" w:sz="0" w:space="0" w:color="auto"/>
        <w:bottom w:val="none" w:sz="0" w:space="0" w:color="auto"/>
        <w:right w:val="none" w:sz="0" w:space="0" w:color="auto"/>
      </w:divBdr>
    </w:div>
    <w:div w:id="1526019530">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18292234">
      <w:bodyDiv w:val="1"/>
      <w:marLeft w:val="0"/>
      <w:marRight w:val="0"/>
      <w:marTop w:val="0"/>
      <w:marBottom w:val="0"/>
      <w:divBdr>
        <w:top w:val="none" w:sz="0" w:space="0" w:color="auto"/>
        <w:left w:val="none" w:sz="0" w:space="0" w:color="auto"/>
        <w:bottom w:val="none" w:sz="0" w:space="0" w:color="auto"/>
        <w:right w:val="none" w:sz="0" w:space="0" w:color="auto"/>
      </w:divBdr>
    </w:div>
    <w:div w:id="1633823798">
      <w:bodyDiv w:val="1"/>
      <w:marLeft w:val="0"/>
      <w:marRight w:val="0"/>
      <w:marTop w:val="0"/>
      <w:marBottom w:val="0"/>
      <w:divBdr>
        <w:top w:val="none" w:sz="0" w:space="0" w:color="auto"/>
        <w:left w:val="none" w:sz="0" w:space="0" w:color="auto"/>
        <w:bottom w:val="none" w:sz="0" w:space="0" w:color="auto"/>
        <w:right w:val="none" w:sz="0" w:space="0" w:color="auto"/>
      </w:divBdr>
    </w:div>
    <w:div w:id="212789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SyncDate xmlns="5a086511-33fc-4d32-b298-ffdb5eac5094" xsi:nil="true"/>
    <FormDL xmlns="5a086511-33fc-4d32-b298-ffdb5eac5094" xsi:nil="true"/>
    <IndexingMode xmlns="5a086511-33fc-4d32-b298-ffdb5eac5094" xsi:nil="true"/>
    <EXCLUSION xmlns="5a086511-33fc-4d32-b298-ffdb5eac5094">true</EXCLUSION>
    <StrengthDL xmlns="5a086511-33fc-4d32-b298-ffdb5eac5094" xsi:nil="true"/>
    <Pharmform xmlns="5a086511-33fc-4d32-b298-ffdb5eac5094">pharm form</Pharmform>
    <Proces xmlns="5a086511-33fc-4d32-b298-ffdb5eac5094" xsi:nil="true"/>
    <Region xmlns="5a086511-33fc-4d32-b298-ffdb5eac5094" xsi:nil="true"/>
    <SyncStatus xmlns="5a086511-33fc-4d32-b298-ffdb5eac5094" xsi:nil="true"/>
    <Index xmlns="5a086511-33fc-4d32-b298-ffdb5eac50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60" ma:contentTypeDescription="Create a new document." ma:contentTypeScope="" ma:versionID="2659df5f81ae6598bea29f05b8e6ea72">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254490af1fa472ea9d9f3dfc8784cfba"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element ref="ns3:Pharmform" minOccurs="0"/>
                <xsd:element ref="ns3:Proces" minOccurs="0"/>
                <xsd:element ref="ns3:Region" minOccurs="0"/>
                <xsd:element ref="ns3:StrengthDL" minOccurs="0"/>
                <xsd:element ref="ns3:Strength_x0020_DL_x003a__x0020_Tytu_x0142_" minOccurs="0"/>
                <xsd:element ref="ns3:FormDL" minOccurs="0"/>
                <xsd:element ref="ns3:Index" minOccurs="0"/>
                <xsd:element ref="ns3:EXCLUSION" minOccurs="0"/>
                <xsd:element ref="ns3:SyncStatus" minOccurs="0"/>
                <xsd:element ref="ns3:SyncDate" minOccurs="0"/>
                <xsd:element ref="ns3:Indexing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harmform" ma:index="31" nillable="true" ma:displayName="Pharm form" ma:default="pharm form" ma:format="Dropdown" ma:internalName="Pharmform">
      <xsd:simpleType>
        <xsd:restriction base="dms:Text">
          <xsd:maxLength value="255"/>
        </xsd:restriction>
      </xsd:simpleType>
    </xsd:element>
    <xsd:element name="Proces" ma:index="32" nillable="true" ma:displayName="Proces" ma:format="Dropdown" ma:internalName="Proces">
      <xsd:simpleType>
        <xsd:restriction base="dms:Choice">
          <xsd:enumeration value="Registration"/>
          <xsd:enumeration value="Variation"/>
          <xsd:enumeration value="Renewal"/>
        </xsd:restriction>
      </xsd:simpleType>
    </xsd:element>
    <xsd:element name="Region" ma:index="33" nillable="true" ma:displayName="Region" ma:description="Regiony rejestracyjne" ma:format="Dropdown" ma:internalName="Region">
      <xsd:simpleType>
        <xsd:restriction base="dms:Choice">
          <xsd:enumeration value="EAEU"/>
          <xsd:enumeration value="EU"/>
          <xsd:enumeration value="nonEU"/>
        </xsd:restriction>
      </xsd:simpleType>
    </xsd:element>
    <xsd:element name="StrengthDL" ma:index="34" nillable="true" ma:displayName="Strength DL" ma:description="ogólne formy farmaceutyczne wykorzystywane w AIDL" ma:format="Dropdown" ma:list="486f06c2-efb1-4bb5-bb91-0f47a53c7d80" ma:internalName="StrengthDL" ma:showField="Title">
      <xsd:simpleType>
        <xsd:restriction base="dms:Lookup"/>
      </xsd:simpleType>
    </xsd:element>
    <xsd:element name="Strength_x0020_DL_x003a__x0020_Tytu_x0142_" ma:index="35" nillable="true" ma:displayName="Strength DL: Tytuł" ma:description="ogólne formy farmaceutyczne wykorzystywane w AIDL" ma:format="Dropdown" ma:list="486f06c2-efb1-4bb5-bb91-0f47a53c7d80" ma:internalName="Strength_x0020_DL_x003a__x0020_Tytu_x0142_" ma:readOnly="true" ma:showField="Title">
      <xsd:simpleType>
        <xsd:restriction base="dms:Lookup"/>
      </xsd:simpleType>
    </xsd:element>
    <xsd:element name="FormDL" ma:index="36" nillable="true" ma:displayName="Form DL" ma:description="Ujednolicona i ustandaryzowana lista form farmaceutycznych. Lista zawęża obszar wyszukiwania, precyzuje wyniki i ogranicza halucynowanie" ma:format="Dropdown" ma:indexed="true" ma:internalName="FormDL">
      <xsd:simpleType>
        <xsd:restriction base="dms:Choice">
          <xsd:enumeration value="capsules"/>
          <xsd:enumeration value="ear"/>
          <xsd:enumeration value="eye"/>
          <xsd:enumeration value="inhalation"/>
          <xsd:enumeration value="injections"/>
          <xsd:enumeration value="nasal"/>
          <xsd:enumeration value="oralliquid"/>
          <xsd:enumeration value="oralsolid"/>
          <xsd:enumeration value="oromucosal"/>
          <xsd:enumeration value="rectal / vaginal"/>
          <xsd:enumeration value="tablets"/>
          <xsd:enumeration value="topical"/>
        </xsd:restriction>
      </xsd:simpleType>
    </xsd:element>
    <xsd:element name="Index" ma:index="37" nillable="true" ma:displayName="Index" ma:description="kolumna służąca do wyłączenia zakresu z indeksowania. Elementy opisane jako NO nie będę brane pod uwagę w wynikach wyszukiwania przez agenta" ma:format="Dropdown" ma:internalName="Index">
      <xsd:simpleType>
        <xsd:restriction base="dms:Choice">
          <xsd:enumeration value="YES"/>
          <xsd:enumeration value="NO"/>
        </xsd:restriction>
      </xsd:simpleType>
    </xsd:element>
    <xsd:element name="EXCLUSION" ma:index="38" nillable="true" ma:displayName="EXCLUSION" ma:default="1" ma:format="Dropdown" ma:internalName="EXCLUSION">
      <xsd:simpleType>
        <xsd:restriction base="dms:Boolean"/>
      </xsd:simpleType>
    </xsd:element>
    <xsd:element name="SyncStatus" ma:index="39" nillable="true" ma:displayName="SyncStatus" ma:format="Dropdown" ma:internalName="SyncStatus">
      <xsd:simpleType>
        <xsd:restriction base="dms:Choice">
          <xsd:enumeration value="In progress"/>
          <xsd:enumeration value="Synced"/>
          <xsd:enumeration value="Sync Failed"/>
        </xsd:restriction>
      </xsd:simpleType>
    </xsd:element>
    <xsd:element name="SyncDate" ma:index="40" nillable="true" ma:displayName="SyncDate" ma:format="DateTime" ma:internalName="SyncDate">
      <xsd:simpleType>
        <xsd:restriction base="dms:DateTime"/>
      </xsd:simpleType>
    </xsd:element>
    <xsd:element name="IndexingMode" ma:index="41" nillable="true" ma:displayName="IndexingMode" ma:format="Dropdown" ma:internalName="IndexingMode">
      <xsd:simpleType>
        <xsd:restriction base="dms:Choice">
          <xsd:enumeration value="Basic"/>
          <xsd:enumeration value="Advanc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B69E3-E3E3-4BDF-8920-21D7547963FE}">
  <ds:schemaRefs>
    <ds:schemaRef ds:uri="http://schemas.microsoft.com/office/2006/metadata/properties"/>
    <ds:schemaRef ds:uri="http://schemas.microsoft.com/office/infopath/2007/PartnerControls"/>
    <ds:schemaRef ds:uri="ab4c40fc-b9da-498a-a643-ed8060d12465"/>
    <ds:schemaRef ds:uri="5a086511-33fc-4d32-b298-ffdb5eac5094"/>
  </ds:schemaRefs>
</ds:datastoreItem>
</file>

<file path=customXml/itemProps2.xml><?xml version="1.0" encoding="utf-8"?>
<ds:datastoreItem xmlns:ds="http://schemas.openxmlformats.org/officeDocument/2006/customXml" ds:itemID="{139896F1-8919-4D01-B977-6BA123683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06656-E351-4845-AC3A-BD652569DF45}">
  <ds:schemaRefs>
    <ds:schemaRef ds:uri="http://schemas.microsoft.com/sharepoint/v3/contenttype/forms"/>
  </ds:schemaRefs>
</ds:datastoreItem>
</file>

<file path=customXml/itemProps4.xml><?xml version="1.0" encoding="utf-8"?>
<ds:datastoreItem xmlns:ds="http://schemas.openxmlformats.org/officeDocument/2006/customXml" ds:itemID="{9FFDB751-7C5E-4CBA-8DE8-C78D5476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58007</Words>
  <Characters>33065</Characters>
  <Application>Microsoft Office Word</Application>
  <DocSecurity>4</DocSecurity>
  <Lines>275</Lines>
  <Paragraphs>181</Paragraphs>
  <ScaleCrop>false</ScaleCrop>
  <HeadingPairs>
    <vt:vector size="6" baseType="variant">
      <vt:variant>
        <vt:lpstr>Tytuł</vt:lpstr>
      </vt:variant>
      <vt:variant>
        <vt:i4>1</vt:i4>
      </vt:variant>
      <vt:variant>
        <vt:lpstr>Title</vt:lpstr>
      </vt:variant>
      <vt:variant>
        <vt:i4>1</vt:i4>
      </vt:variant>
      <vt:variant>
        <vt:lpstr>Pavadinimas</vt:lpstr>
      </vt:variant>
      <vt:variant>
        <vt:i4>1</vt:i4>
      </vt:variant>
    </vt:vector>
  </HeadingPairs>
  <TitlesOfParts>
    <vt:vector size="3" baseType="lpstr">
      <vt:lpstr/>
      <vt:lpstr/>
      <vt:lpstr/>
    </vt:vector>
  </TitlesOfParts>
  <Company>VVKT</Company>
  <LinksUpToDate>false</LinksUpToDate>
  <CharactersWithSpaces>90891</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2</cp:revision>
  <dcterms:created xsi:type="dcterms:W3CDTF">2026-07-01T06:48:00Z</dcterms:created>
  <dcterms:modified xsi:type="dcterms:W3CDTF">2026-07-01T06:48:00Z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2024-12-04T12:13:33Z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787b45f3-ea95-4a3f-90ae-117b5ff3e78c</vt:lpwstr>
  </property>
  <property fmtid="{D5CDD505-2E9C-101B-9397-08002B2CF9AE}" pid="9" name="MSIP_Label_52c6716a-2832-4ee8-8ee5-b4471006f0c1_ContentBits">
    <vt:lpwstr>0</vt:lpwstr>
  </property>
  <property fmtid="{D5CDD505-2E9C-101B-9397-08002B2CF9AE}" pid="10" name="MediaServiceImageTags">
    <vt:lpwstr/>
  </property>
</Properties>
</file>