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C9384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42A408A4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29EC65AE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6D057F7A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06F85F2A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01677AD8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9E066DD" w14:textId="77777777" w:rsidR="007D1B88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30D7278B" w14:textId="77777777" w:rsidR="006A4015" w:rsidRPr="003B23CC" w:rsidRDefault="006A4015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4914DD3B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40780330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571F31B6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62C2F4D2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6C371718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187DE8C2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315729D4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7EC6B33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43D984C7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0AC7ACE0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293FB40A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0BEAB2FC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45E12EBC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6ACABD2F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EC89A93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0DEE5D2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3223A333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1C38A363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43E0C7DC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216013EC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DE905C5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6F8F49E1" w14:textId="77777777" w:rsidR="007D1B88" w:rsidRPr="003B23CC" w:rsidRDefault="007D1B88" w:rsidP="007D1B88">
      <w:pPr>
        <w:jc w:val="center"/>
        <w:outlineLvl w:val="0"/>
        <w:rPr>
          <w:rFonts w:ascii="Times New Roman" w:hAnsi="Times New Roman" w:cs="Times New Roman"/>
          <w:b/>
          <w:kern w:val="28"/>
          <w:sz w:val="22"/>
          <w:szCs w:val="22"/>
          <w:lang w:val="lt-LT" w:eastAsia="lt-LT"/>
        </w:rPr>
      </w:pPr>
    </w:p>
    <w:p w14:paraId="67122B8E" w14:textId="77777777" w:rsidR="007D1B88" w:rsidRPr="003B23CC" w:rsidRDefault="007D1B88" w:rsidP="007D1B88">
      <w:pPr>
        <w:jc w:val="center"/>
        <w:outlineLvl w:val="0"/>
        <w:rPr>
          <w:rFonts w:ascii="Times New Roman" w:hAnsi="Times New Roman" w:cs="Times New Roman"/>
          <w:b/>
          <w:kern w:val="28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kern w:val="28"/>
          <w:sz w:val="22"/>
          <w:szCs w:val="22"/>
          <w:lang w:val="lt-LT" w:eastAsia="lt-LT"/>
        </w:rPr>
        <w:t>A. ŽENKLINIMAS</w:t>
      </w:r>
    </w:p>
    <w:p w14:paraId="3F1DD94D" w14:textId="77777777" w:rsidR="007D1B88" w:rsidRPr="003B23CC" w:rsidRDefault="007D1B88" w:rsidP="007D1B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1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br w:type="page"/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lastRenderedPageBreak/>
        <w:t xml:space="preserve">INFORMACIJA ANT IŠORINĖS IR VIDINĖS PAKUOTĖS </w:t>
      </w:r>
    </w:p>
    <w:p w14:paraId="77263C55" w14:textId="77777777" w:rsidR="007D1B88" w:rsidRPr="003B23CC" w:rsidRDefault="007D1B88" w:rsidP="007D1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14:paraId="10E56F29" w14:textId="77777777" w:rsidR="007D1B88" w:rsidRPr="003B23CC" w:rsidRDefault="007D1B88" w:rsidP="007D1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KARTONINĖ DĖŽUTĖ</w:t>
      </w:r>
    </w:p>
    <w:p w14:paraId="4CE6291F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34C47110" w14:textId="77777777" w:rsidR="007D1B88" w:rsidRPr="003B23CC" w:rsidRDefault="007D1B88" w:rsidP="007D1B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1.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>VAISTINIO PREPARATO PAVADINIMAS</w:t>
      </w:r>
    </w:p>
    <w:p w14:paraId="6F3254BE" w14:textId="77777777" w:rsidR="007D1B88" w:rsidRPr="003B23CC" w:rsidRDefault="007D1B88" w:rsidP="007D1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8E9E65F" w14:textId="77777777" w:rsidR="007D1B88" w:rsidRPr="003B23CC" w:rsidRDefault="004D09C0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B90AE5">
        <w:rPr>
          <w:rStyle w:val="shorttext"/>
          <w:rFonts w:ascii="Times New Roman" w:hAnsi="Times New Roman" w:cs="Times New Roman"/>
          <w:color w:val="222222"/>
          <w:szCs w:val="24"/>
        </w:rPr>
        <w:t>K</w:t>
      </w:r>
      <w:r w:rsidR="004D15B3">
        <w:rPr>
          <w:rStyle w:val="shorttext"/>
          <w:rFonts w:ascii="Times New Roman" w:hAnsi="Times New Roman" w:cs="Times New Roman"/>
          <w:color w:val="222222"/>
          <w:szCs w:val="24"/>
        </w:rPr>
        <w:t>LION</w:t>
      </w:r>
      <w:r w:rsidRPr="00B90AE5">
        <w:rPr>
          <w:rStyle w:val="shorttext"/>
          <w:rFonts w:ascii="Times New Roman" w:hAnsi="Times New Roman" w:cs="Times New Roman"/>
          <w:color w:val="222222"/>
          <w:szCs w:val="24"/>
        </w:rPr>
        <w:t>-D</w:t>
      </w:r>
      <w:r>
        <w:rPr>
          <w:rStyle w:val="shorttext"/>
          <w:rFonts w:ascii="Times New Roman" w:hAnsi="Times New Roman" w:cs="Times New Roman"/>
          <w:color w:val="222222"/>
          <w:szCs w:val="24"/>
        </w:rPr>
        <w:t xml:space="preserve"> </w:t>
      </w:r>
      <w:r w:rsidR="007363BA" w:rsidRPr="007363BA">
        <w:rPr>
          <w:rFonts w:ascii="Times New Roman" w:eastAsia="TimesNewRomanPSMT" w:hAnsi="Times New Roman" w:cs="Times New Roman"/>
          <w:sz w:val="22"/>
          <w:szCs w:val="22"/>
          <w:lang w:val="lt-LT"/>
        </w:rPr>
        <w:t>100 mg/100 mg</w:t>
      </w:r>
      <w:r w:rsidR="007363BA">
        <w:rPr>
          <w:rFonts w:ascii="TimesNewRomanPSMT" w:eastAsia="TimesNewRomanPSMT" w:hAnsiTheme="minorHAnsi" w:cs="TimesNewRomanPSMT"/>
          <w:sz w:val="21"/>
          <w:szCs w:val="21"/>
          <w:lang w:val="lt-LT"/>
        </w:rPr>
        <w:t xml:space="preserve"> </w:t>
      </w:r>
      <w:proofErr w:type="spellStart"/>
      <w:r w:rsidRPr="00B90AE5">
        <w:rPr>
          <w:rStyle w:val="shorttext"/>
          <w:rFonts w:ascii="Times New Roman" w:hAnsi="Times New Roman" w:cs="Times New Roman"/>
          <w:color w:val="222222"/>
          <w:szCs w:val="24"/>
        </w:rPr>
        <w:t>makšties</w:t>
      </w:r>
      <w:proofErr w:type="spellEnd"/>
      <w:r w:rsidRPr="00B90AE5">
        <w:rPr>
          <w:rStyle w:val="shorttext"/>
          <w:rFonts w:ascii="Times New Roman" w:hAnsi="Times New Roman" w:cs="Times New Roman"/>
          <w:color w:val="222222"/>
          <w:szCs w:val="24"/>
        </w:rPr>
        <w:t xml:space="preserve"> </w:t>
      </w:r>
      <w:proofErr w:type="spellStart"/>
      <w:r w:rsidRPr="00B90AE5">
        <w:rPr>
          <w:rStyle w:val="shorttext"/>
          <w:rFonts w:ascii="Times New Roman" w:hAnsi="Times New Roman" w:cs="Times New Roman"/>
          <w:color w:val="222222"/>
          <w:szCs w:val="24"/>
        </w:rPr>
        <w:t>table</w:t>
      </w:r>
      <w:r>
        <w:rPr>
          <w:rStyle w:val="shorttext"/>
          <w:rFonts w:ascii="Times New Roman" w:hAnsi="Times New Roman" w:cs="Times New Roman"/>
          <w:color w:val="222222"/>
          <w:szCs w:val="24"/>
        </w:rPr>
        <w:t>tės</w:t>
      </w:r>
      <w:proofErr w:type="spellEnd"/>
      <w:r w:rsidR="007D1B88" w:rsidRPr="003B23CC">
        <w:rPr>
          <w:rFonts w:ascii="Times New Roman" w:hAnsi="Times New Roman" w:cs="Times New Roman"/>
          <w:sz w:val="22"/>
          <w:szCs w:val="22"/>
          <w:lang w:val="lt-LT" w:eastAsia="lt-LT"/>
        </w:rPr>
        <w:tab/>
      </w:r>
      <w:r w:rsidR="007D1B88" w:rsidRPr="003B23CC">
        <w:rPr>
          <w:rFonts w:ascii="Times New Roman" w:hAnsi="Times New Roman" w:cs="Times New Roman"/>
          <w:sz w:val="22"/>
          <w:szCs w:val="22"/>
          <w:lang w:val="lt-LT" w:eastAsia="lt-LT"/>
        </w:rPr>
        <w:tab/>
      </w:r>
    </w:p>
    <w:p w14:paraId="4037B356" w14:textId="393C902B" w:rsidR="007D1B88" w:rsidRPr="003B23CC" w:rsidRDefault="00E958B7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bookmarkStart w:id="0" w:name="_Hlk8827278"/>
      <w:proofErr w:type="spellStart"/>
      <w:r>
        <w:rPr>
          <w:rFonts w:ascii="Times New Roman" w:hAnsi="Times New Roman" w:cs="Times New Roman"/>
          <w:sz w:val="22"/>
          <w:szCs w:val="22"/>
          <w:lang w:val="lt-LT" w:eastAsia="lt-LT"/>
        </w:rPr>
        <w:t>Metronidazolas</w:t>
      </w:r>
      <w:proofErr w:type="spellEnd"/>
      <w:r>
        <w:rPr>
          <w:rFonts w:ascii="Times New Roman" w:hAnsi="Times New Roman" w:cs="Times New Roman"/>
          <w:sz w:val="22"/>
          <w:szCs w:val="22"/>
          <w:lang w:val="lt-LT" w:eastAsia="lt-LT"/>
        </w:rPr>
        <w:t>/</w:t>
      </w:r>
      <w:proofErr w:type="spellStart"/>
      <w:r>
        <w:rPr>
          <w:rFonts w:ascii="Times New Roman" w:hAnsi="Times New Roman" w:cs="Times New Roman"/>
          <w:sz w:val="22"/>
          <w:szCs w:val="22"/>
          <w:lang w:val="lt-LT" w:eastAsia="lt-LT"/>
        </w:rPr>
        <w:t>Mikonazol</w:t>
      </w:r>
      <w:r w:rsidR="00775071">
        <w:rPr>
          <w:rFonts w:ascii="Times New Roman" w:hAnsi="Times New Roman" w:cs="Times New Roman"/>
          <w:sz w:val="22"/>
          <w:szCs w:val="22"/>
          <w:lang w:val="lt-LT" w:eastAsia="lt-LT"/>
        </w:rPr>
        <w:t>o</w:t>
      </w:r>
      <w:proofErr w:type="spellEnd"/>
      <w:r w:rsidR="00775071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nitratas</w:t>
      </w:r>
    </w:p>
    <w:bookmarkEnd w:id="0"/>
    <w:p w14:paraId="33E7C894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5E06A38A" w14:textId="77777777" w:rsidR="007D1B88" w:rsidRPr="003B23CC" w:rsidRDefault="007D1B88" w:rsidP="007D1B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2.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 xml:space="preserve">VEIKLIOJI (-IOS) MEDŽIAGA (-OS) IR JOS (-JŲ) KIEKIS (-IAI) </w:t>
      </w:r>
    </w:p>
    <w:p w14:paraId="3FBCD3CD" w14:textId="77777777" w:rsidR="007D1B88" w:rsidRPr="003B23CC" w:rsidRDefault="007D1B88" w:rsidP="007D1B88">
      <w:pPr>
        <w:spacing w:after="120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4A16442D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Vienoje makšties tabletėje yra 100 mg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metronidazolo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ir 100 mg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mikonazolo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nitrato.</w:t>
      </w:r>
    </w:p>
    <w:p w14:paraId="534250FB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322996D5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008C4791" w14:textId="77777777" w:rsidR="007D1B88" w:rsidRPr="003B23CC" w:rsidRDefault="007D1B88" w:rsidP="007D1B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3.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>PAGALBINIŲ MEDŽIAGŲ SĄRAŠAS</w:t>
      </w:r>
    </w:p>
    <w:p w14:paraId="20A24584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0C51A981" w14:textId="77777777" w:rsidR="004D09C0" w:rsidRPr="00D54CFA" w:rsidRDefault="007D1B88" w:rsidP="004D09C0">
      <w:pPr>
        <w:rPr>
          <w:rFonts w:ascii="Times New Roman" w:hAnsi="Times New Roman" w:cs="Times New Roman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Pagalbinės medžiagos: </w:t>
      </w:r>
      <w:r w:rsidR="004D09C0" w:rsidRPr="00D54CFA">
        <w:rPr>
          <w:rFonts w:ascii="Times New Roman" w:hAnsi="Times New Roman" w:cs="Times New Roman"/>
          <w:lang w:val="lt-LT" w:eastAsia="lt-LT"/>
        </w:rPr>
        <w:t xml:space="preserve">natrio </w:t>
      </w:r>
      <w:proofErr w:type="spellStart"/>
      <w:r w:rsidR="004D09C0" w:rsidRPr="00D54CFA">
        <w:rPr>
          <w:rFonts w:ascii="Times New Roman" w:hAnsi="Times New Roman" w:cs="Times New Roman"/>
          <w:lang w:val="lt-LT" w:eastAsia="lt-LT"/>
        </w:rPr>
        <w:t>laurilsulfatas</w:t>
      </w:r>
      <w:proofErr w:type="spellEnd"/>
      <w:r w:rsidR="004D09C0" w:rsidRPr="00D54CFA">
        <w:rPr>
          <w:rFonts w:ascii="Times New Roman" w:hAnsi="Times New Roman" w:cs="Times New Roman"/>
          <w:lang w:val="lt-LT" w:eastAsia="lt-LT"/>
        </w:rPr>
        <w:t xml:space="preserve">, bevandenis koloidinis silicio dioksidas, magnio </w:t>
      </w:r>
      <w:proofErr w:type="spellStart"/>
      <w:r w:rsidR="004D09C0" w:rsidRPr="00D54CFA">
        <w:rPr>
          <w:rFonts w:ascii="Times New Roman" w:hAnsi="Times New Roman" w:cs="Times New Roman"/>
          <w:lang w:val="lt-LT" w:eastAsia="lt-LT"/>
        </w:rPr>
        <w:t>stearatas</w:t>
      </w:r>
      <w:proofErr w:type="spellEnd"/>
      <w:r w:rsidR="004D09C0" w:rsidRPr="00D54CFA">
        <w:rPr>
          <w:rFonts w:ascii="Times New Roman" w:hAnsi="Times New Roman" w:cs="Times New Roman"/>
          <w:lang w:val="lt-LT" w:eastAsia="lt-LT"/>
        </w:rPr>
        <w:t xml:space="preserve">, </w:t>
      </w:r>
      <w:proofErr w:type="spellStart"/>
      <w:r w:rsidR="004D09C0" w:rsidRPr="00D54CFA">
        <w:rPr>
          <w:rFonts w:ascii="Times New Roman" w:hAnsi="Times New Roman" w:cs="Times New Roman"/>
          <w:lang w:val="lt-LT" w:eastAsia="lt-LT"/>
        </w:rPr>
        <w:t>povidonas</w:t>
      </w:r>
      <w:proofErr w:type="spellEnd"/>
      <w:r w:rsidR="004D09C0" w:rsidRPr="00D54CFA">
        <w:rPr>
          <w:rFonts w:ascii="Times New Roman" w:hAnsi="Times New Roman" w:cs="Times New Roman"/>
          <w:lang w:val="lt-LT" w:eastAsia="lt-LT"/>
        </w:rPr>
        <w:t xml:space="preserve">, natrio - vandenilio karbonatas, vyno rūgštis, </w:t>
      </w:r>
      <w:proofErr w:type="spellStart"/>
      <w:r w:rsidR="004D09C0" w:rsidRPr="00D54CFA">
        <w:rPr>
          <w:rFonts w:ascii="Times New Roman" w:hAnsi="Times New Roman" w:cs="Times New Roman"/>
          <w:lang w:val="lt-LT" w:eastAsia="lt-LT"/>
        </w:rPr>
        <w:t>karboksimetilkrakmolo</w:t>
      </w:r>
      <w:proofErr w:type="spellEnd"/>
      <w:r w:rsidR="004D09C0" w:rsidRPr="00D54CFA">
        <w:rPr>
          <w:rFonts w:ascii="Times New Roman" w:hAnsi="Times New Roman" w:cs="Times New Roman"/>
          <w:lang w:val="lt-LT" w:eastAsia="lt-LT"/>
        </w:rPr>
        <w:t xml:space="preserve"> A natrio druska, </w:t>
      </w:r>
      <w:proofErr w:type="spellStart"/>
      <w:r w:rsidR="004D09C0" w:rsidRPr="00D54CFA">
        <w:rPr>
          <w:rFonts w:ascii="Times New Roman" w:hAnsi="Times New Roman" w:cs="Times New Roman"/>
          <w:lang w:val="lt-LT" w:eastAsia="lt-LT"/>
        </w:rPr>
        <w:t>krospovidonas</w:t>
      </w:r>
      <w:proofErr w:type="spellEnd"/>
      <w:r w:rsidR="004D09C0" w:rsidRPr="00D54CFA">
        <w:rPr>
          <w:rFonts w:ascii="Times New Roman" w:hAnsi="Times New Roman" w:cs="Times New Roman"/>
          <w:lang w:val="lt-LT" w:eastAsia="lt-LT"/>
        </w:rPr>
        <w:t xml:space="preserve">, </w:t>
      </w:r>
      <w:proofErr w:type="spellStart"/>
      <w:r w:rsidR="004D09C0" w:rsidRPr="00D54CFA">
        <w:rPr>
          <w:rFonts w:ascii="Times New Roman" w:hAnsi="Times New Roman" w:cs="Times New Roman"/>
          <w:lang w:val="lt-LT" w:eastAsia="lt-LT"/>
        </w:rPr>
        <w:t>hipromeliozė</w:t>
      </w:r>
      <w:proofErr w:type="spellEnd"/>
      <w:r w:rsidR="004D09C0" w:rsidRPr="00D54CFA">
        <w:rPr>
          <w:rFonts w:ascii="Times New Roman" w:hAnsi="Times New Roman" w:cs="Times New Roman"/>
          <w:lang w:val="lt-LT" w:eastAsia="lt-LT"/>
        </w:rPr>
        <w:t xml:space="preserve">, laktozė </w:t>
      </w:r>
      <w:proofErr w:type="spellStart"/>
      <w:r w:rsidR="004D09C0" w:rsidRPr="00D54CFA">
        <w:rPr>
          <w:rFonts w:ascii="Times New Roman" w:hAnsi="Times New Roman" w:cs="Times New Roman"/>
          <w:lang w:val="lt-LT" w:eastAsia="lt-LT"/>
        </w:rPr>
        <w:t>monohidratas</w:t>
      </w:r>
      <w:proofErr w:type="spellEnd"/>
      <w:r w:rsidR="004D09C0" w:rsidRPr="00D54CFA">
        <w:rPr>
          <w:rFonts w:ascii="Times New Roman" w:hAnsi="Times New Roman" w:cs="Times New Roman"/>
          <w:lang w:val="lt-LT" w:eastAsia="lt-LT"/>
        </w:rPr>
        <w:t>.</w:t>
      </w:r>
    </w:p>
    <w:p w14:paraId="33E082F5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470CBEF7" w14:textId="77777777" w:rsidR="007D1B88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4F06F6A3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5930B8C2" w14:textId="77777777" w:rsidR="007D1B88" w:rsidRPr="003B23CC" w:rsidRDefault="007D1B88" w:rsidP="007D1B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4.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>FARMACINĖ FORMA IR KIEKIS PAKUOTĖJE</w:t>
      </w:r>
    </w:p>
    <w:p w14:paraId="3D2CD9BF" w14:textId="77777777" w:rsidR="007D1B88" w:rsidRPr="003B23CC" w:rsidRDefault="007D1B88" w:rsidP="007D1B88">
      <w:pPr>
        <w:spacing w:after="120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CAA441B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10 makšties tablečių</w:t>
      </w:r>
    </w:p>
    <w:p w14:paraId="2B03CA34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4B70F33F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4730A73B" w14:textId="77777777" w:rsidR="007D1B88" w:rsidRPr="003B23CC" w:rsidRDefault="007D1B88" w:rsidP="007D1B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5.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>VARTOJIMO METODAS IR BŪDAS (-AI)</w:t>
      </w:r>
    </w:p>
    <w:p w14:paraId="308C5920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13440089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Vartoti į makštį.</w:t>
      </w:r>
    </w:p>
    <w:p w14:paraId="32D54E6E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Prieš vartojimą perskaitykite pakuotės lapelį.</w:t>
      </w:r>
    </w:p>
    <w:p w14:paraId="3C2E9074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61687859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FDDCFBC" w14:textId="77777777" w:rsidR="007D1B88" w:rsidRPr="003B23CC" w:rsidRDefault="007D1B88" w:rsidP="007D1B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6.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>SPECIALUS ĮSPĖJIMAS, KAD VAISTINĮ PREPARATĄ BŪTINA LAIKYTI VAIKAMS NEPASTEBIMOJE IR NEPASIEKIAMOJE VIETOJE</w:t>
      </w:r>
    </w:p>
    <w:p w14:paraId="7B776497" w14:textId="77777777" w:rsidR="007D1B88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2E5AFA74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Laikyti vaikams nepastebimoje ir nepasiekiamoje vietoje.</w:t>
      </w:r>
    </w:p>
    <w:p w14:paraId="734708E2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072CB0A7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5881B588" w14:textId="77777777" w:rsidR="007D1B88" w:rsidRPr="003B23CC" w:rsidRDefault="007D1B88" w:rsidP="007D1B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7.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>KITAS (-I) SPECIALUS (-ŪS) ĮSPĖJIMAS (-AI) (JEI REIKIA)</w:t>
      </w:r>
    </w:p>
    <w:p w14:paraId="031E0B76" w14:textId="77777777" w:rsidR="007D1B88" w:rsidRPr="003B23CC" w:rsidRDefault="007D1B88" w:rsidP="007D1B88">
      <w:pPr>
        <w:spacing w:after="120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32AA544E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4B711525" w14:textId="77777777" w:rsidR="007D1B88" w:rsidRPr="003B23CC" w:rsidRDefault="007D1B88" w:rsidP="007D1B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8.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>TINKAMUMO LAIKAS</w:t>
      </w:r>
    </w:p>
    <w:p w14:paraId="4C4510FF" w14:textId="77777777" w:rsidR="007D1B88" w:rsidRPr="003B23CC" w:rsidRDefault="007D1B88" w:rsidP="007D1B88">
      <w:pPr>
        <w:spacing w:after="120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10A9D756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Tinka iki</w:t>
      </w:r>
      <w:r w:rsidR="004D15B3" w:rsidRPr="004D15B3">
        <w:rPr>
          <w:rFonts w:ascii="Times New Roman" w:hAnsi="Times New Roman" w:cs="Times New Roman"/>
          <w:sz w:val="22"/>
          <w:szCs w:val="22"/>
          <w:highlight w:val="lightGray"/>
          <w:lang w:val="lt-LT" w:eastAsia="lt-LT"/>
        </w:rPr>
        <w:t>/EXP</w:t>
      </w:r>
      <w:r w:rsidR="004D09C0">
        <w:rPr>
          <w:rFonts w:ascii="Times New Roman" w:hAnsi="Times New Roman" w:cs="Times New Roman"/>
          <w:sz w:val="22"/>
          <w:szCs w:val="22"/>
          <w:lang w:val="lt-LT" w:eastAsia="lt-LT"/>
        </w:rPr>
        <w:t>: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r w:rsidR="004D09C0">
        <w:rPr>
          <w:rFonts w:ascii="Times New Roman" w:hAnsi="Times New Roman" w:cs="Times New Roman"/>
          <w:sz w:val="22"/>
          <w:szCs w:val="22"/>
          <w:lang w:val="lt-LT" w:eastAsia="lt-LT"/>
        </w:rPr>
        <w:t>MMMM mm</w:t>
      </w:r>
    </w:p>
    <w:p w14:paraId="5EB6C9C5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25676801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0B0DB540" w14:textId="77777777" w:rsidR="007D1B88" w:rsidRPr="003B23CC" w:rsidRDefault="007D1B88" w:rsidP="007D1B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9.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>SPECIALIOS LAIKYMO SĄLYGOS</w:t>
      </w:r>
    </w:p>
    <w:p w14:paraId="27EF0549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17AA7B5E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noProof/>
          <w:sz w:val="22"/>
          <w:szCs w:val="22"/>
          <w:lang w:val="lt-LT" w:eastAsia="lt-LT"/>
        </w:rPr>
        <w:t xml:space="preserve">Laikyti žemesnėje kaip 30 </w:t>
      </w:r>
      <w:r w:rsidRPr="003B23CC">
        <w:rPr>
          <w:rFonts w:ascii="Times New Roman" w:hAnsi="Times New Roman" w:cs="Times New Roman"/>
          <w:noProof/>
          <w:sz w:val="22"/>
          <w:szCs w:val="22"/>
          <w:lang w:val="lt-LT" w:eastAsia="lt-LT"/>
        </w:rPr>
        <w:sym w:font="Symbol" w:char="F0B0"/>
      </w:r>
      <w:r w:rsidRPr="003B23CC">
        <w:rPr>
          <w:rFonts w:ascii="Times New Roman" w:hAnsi="Times New Roman" w:cs="Times New Roman"/>
          <w:noProof/>
          <w:sz w:val="22"/>
          <w:szCs w:val="22"/>
          <w:lang w:val="lt-LT" w:eastAsia="lt-LT"/>
        </w:rPr>
        <w:t>C temperatūroje.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Dvisluoksn</w:t>
      </w:r>
      <w:r w:rsidR="008D79FF">
        <w:rPr>
          <w:rFonts w:ascii="Times New Roman" w:hAnsi="Times New Roman" w:cs="Times New Roman"/>
          <w:sz w:val="22"/>
          <w:szCs w:val="22"/>
          <w:lang w:val="lt-LT" w:eastAsia="lt-LT"/>
        </w:rPr>
        <w:t>ę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juostelę laikyti išorinėje dėžutėje, kad vaistas būtų apsaugotas nuo šviesos ir drėgmės</w:t>
      </w:r>
      <w:r w:rsidRPr="003B23CC">
        <w:rPr>
          <w:rFonts w:ascii="Times New Roman" w:hAnsi="Times New Roman" w:cs="Times New Roman"/>
          <w:noProof/>
          <w:sz w:val="22"/>
          <w:szCs w:val="22"/>
          <w:lang w:val="lt-LT" w:eastAsia="lt-LT"/>
        </w:rPr>
        <w:t>.</w:t>
      </w:r>
    </w:p>
    <w:p w14:paraId="024B8152" w14:textId="77777777" w:rsidR="007D1B88" w:rsidRPr="003B23CC" w:rsidRDefault="007D1B88" w:rsidP="007D1B88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14:paraId="25ACD4CC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26C5DD1" w14:textId="77777777" w:rsidR="007D1B88" w:rsidRPr="003B23CC" w:rsidRDefault="007D1B88" w:rsidP="007D1B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10.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>SPECIALIOS ATSARGUMO PRIEMONĖS DĖL NESUVARTOTO VAISTINIO PREPARATO AR JO ATLIEKŲ TVARKYMO (JEI REIKIA)</w:t>
      </w:r>
    </w:p>
    <w:p w14:paraId="42580540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45CE3880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135A4E96" w14:textId="77777777" w:rsidR="007D1B88" w:rsidRPr="003B23CC" w:rsidRDefault="007D1B88" w:rsidP="007D1B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11.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</w:r>
      <w:r w:rsidR="007363BA">
        <w:rPr>
          <w:rFonts w:ascii="Times New Roman" w:hAnsi="Times New Roman" w:cs="Times New Roman"/>
          <w:b/>
          <w:sz w:val="22"/>
          <w:szCs w:val="22"/>
          <w:lang w:val="lt-LT" w:eastAsia="lt-LT"/>
        </w:rPr>
        <w:t>LYGIAGRETUS IMPORTUOTOJAS</w:t>
      </w:r>
    </w:p>
    <w:p w14:paraId="0A8579EE" w14:textId="77777777" w:rsidR="007D1B88" w:rsidRDefault="007D1B88" w:rsidP="007D1B88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</w:p>
    <w:p w14:paraId="3DA36419" w14:textId="77777777" w:rsidR="007363BA" w:rsidRPr="003B23CC" w:rsidRDefault="007363BA" w:rsidP="007D1B88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>
        <w:rPr>
          <w:rFonts w:ascii="Times New Roman" w:hAnsi="Times New Roman" w:cs="Times New Roman"/>
          <w:sz w:val="22"/>
          <w:szCs w:val="22"/>
          <w:lang w:val="lt-LT" w:eastAsia="lt-LT"/>
        </w:rPr>
        <w:t>Lygiagretus importuotojas UAB „Lex ano“</w:t>
      </w:r>
    </w:p>
    <w:p w14:paraId="4043D53E" w14:textId="77777777" w:rsidR="007D1B88" w:rsidRDefault="007D1B88" w:rsidP="007D1B88">
      <w:pPr>
        <w:ind w:left="540" w:hanging="540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05589447" w14:textId="77777777" w:rsidR="007D1B88" w:rsidRPr="003B23CC" w:rsidRDefault="007D1B88" w:rsidP="007D1B88">
      <w:pPr>
        <w:ind w:left="540" w:hanging="540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323D18B9" w14:textId="77777777" w:rsidR="007D1B88" w:rsidRPr="003B23CC" w:rsidRDefault="007D1B88" w:rsidP="007D1B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12.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</w:r>
      <w:r w:rsidR="007363BA">
        <w:rPr>
          <w:rFonts w:ascii="Times New Roman" w:hAnsi="Times New Roman" w:cs="Times New Roman"/>
          <w:b/>
          <w:sz w:val="22"/>
          <w:szCs w:val="22"/>
          <w:lang w:val="lt-LT" w:eastAsia="lt-LT"/>
        </w:rPr>
        <w:t>LYGIAGRETAUS IMPORTO LEIDIMO NUMERIS</w:t>
      </w:r>
    </w:p>
    <w:p w14:paraId="6CEA3C22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111D6C4" w14:textId="39CB9A28" w:rsidR="007D1B88" w:rsidRPr="003B23CC" w:rsidRDefault="00D36F90" w:rsidP="007D1B88">
      <w:pPr>
        <w:jc w:val="both"/>
        <w:rPr>
          <w:rFonts w:ascii="Times New Roman" w:hAnsi="Times New Roman" w:cs="Times New Roman"/>
          <w:sz w:val="22"/>
          <w:szCs w:val="22"/>
          <w:lang w:val="lt-LT" w:eastAsia="lt-LT"/>
        </w:rPr>
      </w:pP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Lyg. imp. Nr.: </w:t>
      </w:r>
      <w:r w:rsidR="007D1B88" w:rsidRPr="003B23CC">
        <w:rPr>
          <w:rFonts w:ascii="Times New Roman" w:hAnsi="Times New Roman" w:cs="Times New Roman"/>
          <w:sz w:val="22"/>
          <w:szCs w:val="22"/>
          <w:lang w:val="lt-LT" w:eastAsia="lt-LT"/>
        </w:rPr>
        <w:t>LT/</w:t>
      </w:r>
      <w:r w:rsidR="007363BA">
        <w:rPr>
          <w:rFonts w:ascii="Times New Roman" w:hAnsi="Times New Roman" w:cs="Times New Roman"/>
          <w:sz w:val="22"/>
          <w:szCs w:val="22"/>
          <w:lang w:val="lt-LT" w:eastAsia="lt-LT"/>
        </w:rPr>
        <w:t>L/1</w:t>
      </w:r>
      <w:r w:rsidR="00320F47">
        <w:rPr>
          <w:rFonts w:ascii="Times New Roman" w:hAnsi="Times New Roman" w:cs="Times New Roman"/>
          <w:sz w:val="22"/>
          <w:szCs w:val="22"/>
          <w:lang w:val="lt-LT" w:eastAsia="lt-LT"/>
        </w:rPr>
        <w:t>9</w:t>
      </w:r>
      <w:r w:rsidR="00D54CFA">
        <w:rPr>
          <w:rFonts w:ascii="Times New Roman" w:hAnsi="Times New Roman" w:cs="Times New Roman"/>
          <w:sz w:val="22"/>
          <w:szCs w:val="22"/>
          <w:lang w:val="lt-LT" w:eastAsia="lt-LT"/>
        </w:rPr>
        <w:t>/0920/001</w:t>
      </w:r>
    </w:p>
    <w:p w14:paraId="54690521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5BF69A6E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1E8F46D4" w14:textId="77777777" w:rsidR="007D1B88" w:rsidRPr="003B23CC" w:rsidRDefault="007D1B88" w:rsidP="007D1B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13.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 xml:space="preserve"> SERIJOS NUMERIS</w:t>
      </w:r>
    </w:p>
    <w:p w14:paraId="799CF6D3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15B5E541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Serija</w:t>
      </w:r>
      <w:r w:rsidR="00320F47" w:rsidRPr="00320F47">
        <w:rPr>
          <w:rFonts w:ascii="Times New Roman" w:hAnsi="Times New Roman" w:cs="Times New Roman"/>
          <w:sz w:val="22"/>
          <w:szCs w:val="22"/>
          <w:highlight w:val="lightGray"/>
          <w:lang w:val="lt-LT" w:eastAsia="lt-LT"/>
        </w:rPr>
        <w:t>/Lot</w:t>
      </w:r>
      <w:r w:rsidR="00320F47">
        <w:rPr>
          <w:rFonts w:ascii="Times New Roman" w:hAnsi="Times New Roman" w:cs="Times New Roman"/>
          <w:sz w:val="22"/>
          <w:szCs w:val="22"/>
          <w:lang w:val="lt-LT" w:eastAsia="lt-LT"/>
        </w:rPr>
        <w:t>:</w:t>
      </w:r>
    </w:p>
    <w:p w14:paraId="7E28B7F7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B267843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0DE09429" w14:textId="77777777" w:rsidR="007D1B88" w:rsidRPr="003B23CC" w:rsidRDefault="007D1B88" w:rsidP="007D1B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14.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>PARDAVIMO (IŠDAVIMO) TVARKA</w:t>
      </w:r>
    </w:p>
    <w:p w14:paraId="7BA09912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5B1D3FDF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Receptinis </w:t>
      </w:r>
      <w:r w:rsidR="007F5B3A">
        <w:rPr>
          <w:rFonts w:ascii="Times New Roman" w:hAnsi="Times New Roman" w:cs="Times New Roman"/>
          <w:sz w:val="22"/>
          <w:szCs w:val="22"/>
          <w:lang w:val="lt-LT" w:eastAsia="lt-LT"/>
        </w:rPr>
        <w:t>vaistas.</w:t>
      </w:r>
    </w:p>
    <w:p w14:paraId="0C28436E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FAF7846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09A600CE" w14:textId="77777777" w:rsidR="007D1B88" w:rsidRPr="003B23CC" w:rsidRDefault="007D1B88" w:rsidP="007D1B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15.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>VARTOJIMO INSTRUKCIJA</w:t>
      </w:r>
    </w:p>
    <w:p w14:paraId="40799D8D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149E0557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0D3F894A" w14:textId="77777777" w:rsidR="007D1B88" w:rsidRPr="003B23CC" w:rsidRDefault="007D1B88" w:rsidP="007D1B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16.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 xml:space="preserve">INFORMACIJA BRAILIO RAŠTU </w:t>
      </w:r>
    </w:p>
    <w:p w14:paraId="59829594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01B1235D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klion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-d</w:t>
      </w:r>
      <w:r w:rsidR="007F5B3A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100</w:t>
      </w:r>
    </w:p>
    <w:p w14:paraId="03A65D0A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204BE93B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1B3F476E" w14:textId="77777777" w:rsidR="007D1B88" w:rsidRPr="003B23CC" w:rsidRDefault="007D1B88" w:rsidP="007D1B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i/>
          <w:sz w:val="22"/>
          <w:szCs w:val="22"/>
          <w:lang w:val="lt-LT" w:eastAsia="lt-LT" w:bidi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17.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 w:bidi="lt-LT"/>
        </w:rPr>
        <w:t>UNIKALUS IDENTIFIKATORIUS – 2D BRŪKŠNINIS KODAS</w:t>
      </w:r>
    </w:p>
    <w:p w14:paraId="65A40ABB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613CA03B" w14:textId="77777777" w:rsidR="007D1B88" w:rsidRPr="003B23CC" w:rsidRDefault="007D1B88" w:rsidP="007D1B88">
      <w:pPr>
        <w:tabs>
          <w:tab w:val="left" w:pos="567"/>
        </w:tabs>
        <w:rPr>
          <w:rFonts w:ascii="Times New Roman" w:hAnsi="Times New Roman" w:cs="Times New Roman"/>
          <w:noProof/>
          <w:sz w:val="22"/>
          <w:szCs w:val="22"/>
          <w:shd w:val="clear" w:color="auto" w:fill="CCCCCC"/>
          <w:lang w:val="lt-LT" w:eastAsia="lt-LT" w:bidi="lt-LT"/>
        </w:rPr>
      </w:pPr>
      <w:r w:rsidRPr="003B23CC">
        <w:rPr>
          <w:rFonts w:ascii="Times New Roman" w:hAnsi="Times New Roman" w:cs="Times New Roman"/>
          <w:noProof/>
          <w:sz w:val="22"/>
          <w:highlight w:val="lightGray"/>
          <w:lang w:val="lt-LT" w:eastAsia="lt-LT" w:bidi="lt-LT"/>
        </w:rPr>
        <w:t>2D brūkšninis kodas su nurodytu unikaliu identifikatoriumi.</w:t>
      </w:r>
    </w:p>
    <w:p w14:paraId="6DDBD5FE" w14:textId="77777777" w:rsidR="007D1B88" w:rsidRPr="003B23CC" w:rsidRDefault="007D1B88" w:rsidP="007D1B88">
      <w:pPr>
        <w:tabs>
          <w:tab w:val="left" w:pos="567"/>
        </w:tabs>
        <w:rPr>
          <w:rFonts w:ascii="Times New Roman" w:hAnsi="Times New Roman" w:cs="Times New Roman"/>
          <w:noProof/>
          <w:sz w:val="22"/>
          <w:szCs w:val="22"/>
          <w:shd w:val="clear" w:color="auto" w:fill="CCCCCC"/>
          <w:lang w:val="lt-LT" w:eastAsia="lt-LT" w:bidi="lt-LT"/>
        </w:rPr>
      </w:pPr>
    </w:p>
    <w:p w14:paraId="25AD53F5" w14:textId="77777777" w:rsidR="007D1B88" w:rsidRPr="003B23CC" w:rsidRDefault="007D1B88" w:rsidP="007D1B88">
      <w:pPr>
        <w:rPr>
          <w:rFonts w:ascii="Times New Roman" w:hAnsi="Times New Roman" w:cs="Times New Roman"/>
          <w:noProof/>
          <w:sz w:val="22"/>
          <w:lang w:val="lt-LT" w:eastAsia="lt-LT" w:bidi="lt-LT"/>
        </w:rPr>
      </w:pPr>
    </w:p>
    <w:p w14:paraId="057A9A06" w14:textId="77777777" w:rsidR="007D1B88" w:rsidRPr="003B23CC" w:rsidRDefault="007D1B88" w:rsidP="007D1B8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18.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 w:bidi="lt-LT"/>
        </w:rPr>
        <w:t>UNIKALUS IDENTIFIKATORIUS – ŽMONĖMS SUPRANTAMI DUOMENYS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 xml:space="preserve"> </w:t>
      </w:r>
    </w:p>
    <w:p w14:paraId="4B739E9D" w14:textId="77777777" w:rsidR="007D1B88" w:rsidRPr="003B23CC" w:rsidRDefault="007D1B88" w:rsidP="007D1B88">
      <w:pPr>
        <w:rPr>
          <w:rFonts w:ascii="Times New Roman" w:hAnsi="Times New Roman" w:cs="Times New Roman"/>
          <w:noProof/>
          <w:sz w:val="22"/>
          <w:lang w:val="lt-LT" w:eastAsia="lt-LT" w:bidi="lt-LT"/>
        </w:rPr>
      </w:pPr>
    </w:p>
    <w:p w14:paraId="2D98BCFC" w14:textId="77777777" w:rsidR="007D1B88" w:rsidRPr="003B23CC" w:rsidRDefault="007D1B88" w:rsidP="007D1B88">
      <w:pPr>
        <w:tabs>
          <w:tab w:val="left" w:pos="567"/>
        </w:tabs>
        <w:spacing w:line="260" w:lineRule="exact"/>
        <w:rPr>
          <w:rFonts w:ascii="Times New Roman" w:hAnsi="Times New Roman" w:cs="Times New Roman"/>
          <w:sz w:val="22"/>
          <w:lang w:val="lt-LT" w:eastAsia="lt-LT" w:bidi="lt-LT"/>
        </w:rPr>
      </w:pPr>
      <w:r w:rsidRPr="003B23CC">
        <w:rPr>
          <w:rFonts w:ascii="Times New Roman" w:hAnsi="Times New Roman" w:cs="Times New Roman"/>
          <w:sz w:val="22"/>
          <w:lang w:val="lt-LT" w:eastAsia="lt-LT" w:bidi="lt-LT"/>
        </w:rPr>
        <w:t xml:space="preserve">PC: {numeris} </w:t>
      </w:r>
    </w:p>
    <w:p w14:paraId="5796E21E" w14:textId="77777777" w:rsidR="007D1B88" w:rsidRPr="003B23CC" w:rsidRDefault="007D1B88" w:rsidP="007D1B88">
      <w:pPr>
        <w:tabs>
          <w:tab w:val="left" w:pos="567"/>
        </w:tabs>
        <w:spacing w:line="260" w:lineRule="exact"/>
        <w:rPr>
          <w:rFonts w:ascii="Times New Roman" w:hAnsi="Times New Roman" w:cs="Times New Roman"/>
          <w:sz w:val="22"/>
          <w:szCs w:val="22"/>
          <w:lang w:val="lt-LT" w:eastAsia="lt-LT" w:bidi="lt-LT"/>
        </w:rPr>
      </w:pPr>
      <w:r w:rsidRPr="003B23CC">
        <w:rPr>
          <w:rFonts w:ascii="Times New Roman" w:hAnsi="Times New Roman" w:cs="Times New Roman"/>
          <w:sz w:val="22"/>
          <w:lang w:val="lt-LT" w:eastAsia="lt-LT" w:bidi="lt-LT"/>
        </w:rPr>
        <w:t xml:space="preserve">SN: {numeris} </w:t>
      </w:r>
    </w:p>
    <w:p w14:paraId="526D792E" w14:textId="77777777" w:rsidR="007D1B88" w:rsidRPr="003B23CC" w:rsidRDefault="007D1B88" w:rsidP="007D1B88">
      <w:pPr>
        <w:tabs>
          <w:tab w:val="left" w:pos="567"/>
        </w:tabs>
        <w:spacing w:line="260" w:lineRule="exact"/>
        <w:rPr>
          <w:rFonts w:ascii="Times New Roman" w:hAnsi="Times New Roman" w:cs="Times New Roman"/>
          <w:sz w:val="22"/>
          <w:szCs w:val="22"/>
          <w:lang w:val="lt-LT" w:eastAsia="lt-LT" w:bidi="lt-LT"/>
        </w:rPr>
      </w:pPr>
      <w:r w:rsidRPr="004D15B3">
        <w:rPr>
          <w:rFonts w:ascii="Times New Roman" w:hAnsi="Times New Roman" w:cs="Times New Roman"/>
          <w:sz w:val="22"/>
          <w:highlight w:val="lightGray"/>
          <w:lang w:val="lt-LT" w:eastAsia="lt-LT" w:bidi="lt-LT"/>
        </w:rPr>
        <w:t>NN: {numeris}</w:t>
      </w:r>
      <w:r w:rsidRPr="003B23CC">
        <w:rPr>
          <w:rFonts w:ascii="Times New Roman" w:hAnsi="Times New Roman" w:cs="Times New Roman"/>
          <w:sz w:val="22"/>
          <w:lang w:val="lt-LT" w:eastAsia="lt-LT" w:bidi="lt-LT"/>
        </w:rPr>
        <w:t xml:space="preserve"> </w:t>
      </w:r>
    </w:p>
    <w:p w14:paraId="4CCEC336" w14:textId="77777777" w:rsidR="007D1B88" w:rsidRPr="003B23CC" w:rsidRDefault="007D1B88" w:rsidP="007D1B88">
      <w:pPr>
        <w:tabs>
          <w:tab w:val="left" w:pos="567"/>
        </w:tabs>
        <w:rPr>
          <w:rFonts w:ascii="Times New Roman" w:hAnsi="Times New Roman" w:cs="Times New Roman"/>
          <w:noProof/>
          <w:vanish/>
          <w:sz w:val="22"/>
          <w:szCs w:val="22"/>
          <w:lang w:val="lt-LT" w:eastAsia="lt-LT" w:bidi="lt-LT"/>
        </w:rPr>
      </w:pPr>
    </w:p>
    <w:p w14:paraId="3323BEDE" w14:textId="77777777" w:rsidR="007D1B88" w:rsidRPr="003B23CC" w:rsidRDefault="007D1B88" w:rsidP="007D1B88">
      <w:pPr>
        <w:rPr>
          <w:rFonts w:ascii="Times New Roman" w:hAnsi="Times New Roman" w:cs="Times New Roman"/>
          <w:noProof/>
          <w:vanish/>
          <w:sz w:val="22"/>
          <w:szCs w:val="22"/>
          <w:lang w:val="lt-LT" w:eastAsia="lt-LT" w:bidi="lt-LT"/>
        </w:rPr>
      </w:pPr>
    </w:p>
    <w:p w14:paraId="7D5E12BA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1D015FBC" w14:textId="77777777" w:rsidR="007363BA" w:rsidRPr="00BE5B00" w:rsidRDefault="007363BA" w:rsidP="007363BA">
      <w:pPr>
        <w:keepNext/>
        <w:tabs>
          <w:tab w:val="left" w:pos="720"/>
        </w:tabs>
        <w:outlineLvl w:val="1"/>
        <w:rPr>
          <w:rFonts w:ascii="Times New Roman" w:eastAsia="MS Mincho" w:hAnsi="Times New Roman"/>
          <w:sz w:val="22"/>
          <w:szCs w:val="22"/>
        </w:rPr>
      </w:pPr>
      <w:r w:rsidRPr="00BE5B00">
        <w:rPr>
          <w:rFonts w:ascii="Times New Roman" w:eastAsia="MS Mincho" w:hAnsi="Times New Roman"/>
          <w:sz w:val="22"/>
          <w:szCs w:val="22"/>
        </w:rPr>
        <w:t>---------------------------------------------------------------------------------------------------------------------------</w:t>
      </w:r>
    </w:p>
    <w:p w14:paraId="58C27401" w14:textId="77777777" w:rsidR="005B05B4" w:rsidRPr="003B23CC" w:rsidRDefault="007363BA" w:rsidP="005B05B4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proofErr w:type="spellStart"/>
      <w:r w:rsidRPr="002A75BC">
        <w:rPr>
          <w:rFonts w:ascii="Times New Roman" w:eastAsia="Batang" w:hAnsi="Times New Roman"/>
          <w:color w:val="000000" w:themeColor="text1"/>
          <w:sz w:val="22"/>
          <w:szCs w:val="22"/>
        </w:rPr>
        <w:t>Gamintojas</w:t>
      </w:r>
      <w:proofErr w:type="spellEnd"/>
      <w:r w:rsidRPr="002A75BC">
        <w:rPr>
          <w:rFonts w:ascii="Times New Roman" w:eastAsia="Batang" w:hAnsi="Times New Roman"/>
          <w:color w:val="000000" w:themeColor="text1"/>
          <w:sz w:val="22"/>
          <w:szCs w:val="22"/>
        </w:rPr>
        <w:t xml:space="preserve">: </w:t>
      </w:r>
      <w:proofErr w:type="spellStart"/>
      <w:r w:rsidR="005B05B4" w:rsidRPr="003B23CC">
        <w:rPr>
          <w:rFonts w:ascii="Times New Roman" w:hAnsi="Times New Roman" w:cs="Times New Roman"/>
          <w:sz w:val="22"/>
          <w:szCs w:val="22"/>
          <w:lang w:val="lt-LT" w:eastAsia="lt-LT"/>
        </w:rPr>
        <w:t>Gedeon</w:t>
      </w:r>
      <w:proofErr w:type="spellEnd"/>
      <w:r w:rsidR="005B05B4"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="005B05B4" w:rsidRPr="003B23CC">
        <w:rPr>
          <w:rFonts w:ascii="Times New Roman" w:hAnsi="Times New Roman" w:cs="Times New Roman"/>
          <w:sz w:val="22"/>
          <w:szCs w:val="22"/>
          <w:lang w:val="lt-LT" w:eastAsia="lt-LT"/>
        </w:rPr>
        <w:t>Richter</w:t>
      </w:r>
      <w:proofErr w:type="spellEnd"/>
      <w:r w:rsidR="005B05B4"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="005B05B4" w:rsidRPr="003B23CC">
        <w:rPr>
          <w:rFonts w:ascii="Times New Roman" w:hAnsi="Times New Roman" w:cs="Times New Roman"/>
          <w:sz w:val="22"/>
          <w:szCs w:val="22"/>
          <w:lang w:val="lt-LT" w:eastAsia="lt-LT"/>
        </w:rPr>
        <w:t>Plc</w:t>
      </w:r>
      <w:proofErr w:type="spellEnd"/>
      <w:r w:rsidR="005B05B4" w:rsidRPr="003B23CC">
        <w:rPr>
          <w:rFonts w:ascii="Times New Roman" w:hAnsi="Times New Roman" w:cs="Times New Roman"/>
          <w:sz w:val="22"/>
          <w:szCs w:val="22"/>
          <w:lang w:val="lt-LT" w:eastAsia="lt-LT"/>
        </w:rPr>
        <w:t>.</w:t>
      </w:r>
      <w:r w:rsidR="005B05B4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="005B05B4" w:rsidRPr="003B23CC">
        <w:rPr>
          <w:rFonts w:ascii="Times New Roman" w:hAnsi="Times New Roman" w:cs="Times New Roman"/>
          <w:sz w:val="22"/>
          <w:szCs w:val="22"/>
          <w:lang w:val="lt-LT" w:eastAsia="lt-LT"/>
        </w:rPr>
        <w:t>Gyömrői</w:t>
      </w:r>
      <w:proofErr w:type="spellEnd"/>
      <w:r w:rsidR="005B05B4"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="005B05B4" w:rsidRPr="003B23CC">
        <w:rPr>
          <w:rFonts w:ascii="Times New Roman" w:hAnsi="Times New Roman" w:cs="Times New Roman"/>
          <w:sz w:val="22"/>
          <w:szCs w:val="22"/>
          <w:lang w:val="lt-LT" w:eastAsia="lt-LT"/>
        </w:rPr>
        <w:t>út</w:t>
      </w:r>
      <w:proofErr w:type="spellEnd"/>
      <w:r w:rsidR="005B05B4"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19-21, H-1103 </w:t>
      </w:r>
      <w:proofErr w:type="spellStart"/>
      <w:r w:rsidR="005B05B4" w:rsidRPr="003B23CC">
        <w:rPr>
          <w:rFonts w:ascii="Times New Roman" w:hAnsi="Times New Roman" w:cs="Times New Roman"/>
          <w:sz w:val="22"/>
          <w:szCs w:val="22"/>
          <w:lang w:val="lt-LT" w:eastAsia="lt-LT"/>
        </w:rPr>
        <w:t>Budapest</w:t>
      </w:r>
      <w:proofErr w:type="spellEnd"/>
      <w:r w:rsidR="005B05B4">
        <w:rPr>
          <w:rFonts w:ascii="Times New Roman" w:hAnsi="Times New Roman" w:cs="Times New Roman"/>
          <w:sz w:val="22"/>
          <w:szCs w:val="22"/>
          <w:lang w:val="lt-LT" w:eastAsia="lt-LT"/>
        </w:rPr>
        <w:t>,</w:t>
      </w:r>
      <w:r w:rsidR="005B05B4"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Vengrija</w:t>
      </w:r>
      <w:r w:rsidR="005B05B4">
        <w:rPr>
          <w:rFonts w:ascii="Times New Roman" w:hAnsi="Times New Roman" w:cs="Times New Roman"/>
          <w:sz w:val="22"/>
          <w:szCs w:val="22"/>
          <w:lang w:val="lt-LT" w:eastAsia="lt-LT"/>
        </w:rPr>
        <w:t>.</w:t>
      </w:r>
    </w:p>
    <w:p w14:paraId="36E939DC" w14:textId="77777777" w:rsidR="007363BA" w:rsidRPr="002A75BC" w:rsidRDefault="007363BA" w:rsidP="007363BA">
      <w:pPr>
        <w:rPr>
          <w:rFonts w:ascii="Times New Roman" w:hAnsi="Times New Roman"/>
          <w:sz w:val="22"/>
          <w:szCs w:val="22"/>
        </w:rPr>
      </w:pPr>
    </w:p>
    <w:p w14:paraId="2C5D6B30" w14:textId="77777777" w:rsidR="007363BA" w:rsidRPr="00BE5B00" w:rsidRDefault="007363BA" w:rsidP="007363BA">
      <w:pPr>
        <w:rPr>
          <w:rFonts w:ascii="Times New Roman" w:hAnsi="Times New Roman"/>
          <w:sz w:val="22"/>
          <w:szCs w:val="22"/>
          <w:lang w:eastAsia="lt-LT"/>
        </w:rPr>
      </w:pPr>
    </w:p>
    <w:p w14:paraId="1197EB94" w14:textId="77777777" w:rsidR="005626EC" w:rsidRPr="005626EC" w:rsidRDefault="005626EC" w:rsidP="005626EC">
      <w:pPr>
        <w:rPr>
          <w:rFonts w:ascii="Times New Roman" w:hAnsi="Times New Roman"/>
          <w:sz w:val="22"/>
          <w:szCs w:val="22"/>
          <w:highlight w:val="lightGray"/>
          <w:lang w:eastAsia="lt-LT"/>
        </w:rPr>
      </w:pPr>
      <w:proofErr w:type="spellStart"/>
      <w:r w:rsidRPr="005626EC">
        <w:rPr>
          <w:rFonts w:ascii="Times New Roman" w:hAnsi="Times New Roman"/>
          <w:sz w:val="22"/>
          <w:szCs w:val="22"/>
          <w:lang w:eastAsia="lt-LT"/>
        </w:rPr>
        <w:t>Perpakavo</w:t>
      </w:r>
      <w:proofErr w:type="spellEnd"/>
      <w:r w:rsidRPr="005626EC">
        <w:rPr>
          <w:rFonts w:ascii="Times New Roman" w:hAnsi="Times New Roman"/>
          <w:sz w:val="22"/>
          <w:szCs w:val="22"/>
          <w:lang w:eastAsia="lt-LT"/>
        </w:rPr>
        <w:t xml:space="preserve"> </w:t>
      </w:r>
      <w:proofErr w:type="spellStart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>Lietuvos</w:t>
      </w:r>
      <w:proofErr w:type="spellEnd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 xml:space="preserve"> </w:t>
      </w:r>
      <w:proofErr w:type="spellStart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>ir</w:t>
      </w:r>
      <w:proofErr w:type="spellEnd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 xml:space="preserve"> </w:t>
      </w:r>
      <w:proofErr w:type="spellStart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>Norvegijos</w:t>
      </w:r>
      <w:proofErr w:type="spellEnd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 xml:space="preserve"> UAB „</w:t>
      </w:r>
      <w:proofErr w:type="spellStart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>Norfachema</w:t>
      </w:r>
      <w:proofErr w:type="spellEnd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 xml:space="preserve">“, </w:t>
      </w:r>
      <w:proofErr w:type="spellStart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>Vytauto</w:t>
      </w:r>
      <w:proofErr w:type="spellEnd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 xml:space="preserve"> g. 6, LT-55175 </w:t>
      </w:r>
      <w:proofErr w:type="spellStart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>Jonava</w:t>
      </w:r>
      <w:proofErr w:type="spellEnd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 xml:space="preserve">, </w:t>
      </w:r>
      <w:proofErr w:type="spellStart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>Lietuva</w:t>
      </w:r>
      <w:proofErr w:type="spellEnd"/>
    </w:p>
    <w:p w14:paraId="0C3539E0" w14:textId="77777777" w:rsidR="005626EC" w:rsidRPr="005626EC" w:rsidRDefault="005626EC" w:rsidP="005626EC">
      <w:pPr>
        <w:rPr>
          <w:rFonts w:ascii="Times New Roman" w:hAnsi="Times New Roman"/>
          <w:sz w:val="22"/>
          <w:szCs w:val="22"/>
          <w:highlight w:val="lightGray"/>
          <w:lang w:eastAsia="lt-LT"/>
        </w:rPr>
      </w:pPr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 xml:space="preserve">UAB „ENTAFARMA“, Klonėnų vs. 1, LT-19156 </w:t>
      </w:r>
      <w:proofErr w:type="spellStart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>Širvintų</w:t>
      </w:r>
      <w:proofErr w:type="spellEnd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 xml:space="preserve"> r. </w:t>
      </w:r>
      <w:proofErr w:type="spellStart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>sav</w:t>
      </w:r>
      <w:proofErr w:type="spellEnd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 xml:space="preserve"> , </w:t>
      </w:r>
      <w:proofErr w:type="spellStart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>Lietuva</w:t>
      </w:r>
      <w:proofErr w:type="spellEnd"/>
    </w:p>
    <w:p w14:paraId="3E4EEACB" w14:textId="70FA072F" w:rsidR="007363BA" w:rsidRPr="00BE5B00" w:rsidRDefault="005626EC" w:rsidP="005626EC">
      <w:pPr>
        <w:rPr>
          <w:rFonts w:ascii="Times New Roman" w:hAnsi="Times New Roman"/>
          <w:sz w:val="22"/>
          <w:szCs w:val="22"/>
          <w:lang w:eastAsia="lt-LT"/>
        </w:rPr>
      </w:pPr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 xml:space="preserve">CEFEA Sp. z </w:t>
      </w:r>
      <w:proofErr w:type="spellStart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>o.o</w:t>
      </w:r>
      <w:proofErr w:type="spellEnd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 xml:space="preserve">. Sp. K., Ul. Działkowa 69, 02-234 Warszawa, </w:t>
      </w:r>
      <w:proofErr w:type="spellStart"/>
      <w:r w:rsidRPr="005626EC">
        <w:rPr>
          <w:rFonts w:ascii="Times New Roman" w:hAnsi="Times New Roman"/>
          <w:sz w:val="22"/>
          <w:szCs w:val="22"/>
          <w:highlight w:val="lightGray"/>
          <w:lang w:eastAsia="lt-LT"/>
        </w:rPr>
        <w:t>Lenkija</w:t>
      </w:r>
      <w:proofErr w:type="spellEnd"/>
    </w:p>
    <w:p w14:paraId="7492311B" w14:textId="77777777" w:rsidR="00C23D17" w:rsidRPr="004D15B3" w:rsidRDefault="007363BA" w:rsidP="004D15B3">
      <w:pPr>
        <w:rPr>
          <w:rFonts w:ascii="Times New Roman" w:hAnsi="Times New Roman"/>
          <w:sz w:val="22"/>
          <w:szCs w:val="22"/>
          <w:lang w:eastAsia="lt-LT"/>
        </w:rPr>
      </w:pPr>
      <w:proofErr w:type="spellStart"/>
      <w:r w:rsidRPr="00BE5B00">
        <w:rPr>
          <w:rFonts w:ascii="Times New Roman" w:hAnsi="Times New Roman"/>
          <w:sz w:val="22"/>
          <w:szCs w:val="22"/>
          <w:lang w:eastAsia="lt-LT"/>
        </w:rPr>
        <w:t>Perpak.serija</w:t>
      </w:r>
      <w:proofErr w:type="spellEnd"/>
      <w:r w:rsidRPr="00BE5B00">
        <w:rPr>
          <w:rFonts w:ascii="Times New Roman" w:hAnsi="Times New Roman"/>
          <w:sz w:val="22"/>
          <w:szCs w:val="22"/>
          <w:lang w:eastAsia="lt-LT"/>
        </w:rPr>
        <w:t>:</w:t>
      </w:r>
    </w:p>
    <w:p w14:paraId="2772BDF7" w14:textId="77777777" w:rsidR="00C23D17" w:rsidRDefault="00C23D17" w:rsidP="007F5B3A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14:paraId="77EE6898" w14:textId="77777777" w:rsidR="00C23D17" w:rsidRDefault="00C23D17" w:rsidP="007F5B3A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14:paraId="102F9472" w14:textId="77777777" w:rsidR="00C23D17" w:rsidRDefault="00C23D17" w:rsidP="007F5B3A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14:paraId="0C5E8B65" w14:textId="77777777" w:rsidR="00C23D17" w:rsidRDefault="00C23D17" w:rsidP="007F5B3A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14:paraId="22165B17" w14:textId="77777777" w:rsidR="00C23D17" w:rsidRDefault="00C23D17" w:rsidP="007F5B3A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14:paraId="4EB13A13" w14:textId="77777777" w:rsidR="00C23D17" w:rsidRDefault="00C23D17" w:rsidP="007F5B3A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14:paraId="000DD801" w14:textId="77777777" w:rsidR="00C23D17" w:rsidRDefault="00C23D17" w:rsidP="007F5B3A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14:paraId="2E243D76" w14:textId="77777777" w:rsidR="00C23D17" w:rsidRDefault="00C23D17" w:rsidP="007F5B3A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14:paraId="3F5699F5" w14:textId="77777777" w:rsidR="00C23D17" w:rsidRDefault="00C23D17" w:rsidP="007F5B3A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14:paraId="785D150E" w14:textId="77777777" w:rsidR="00C23D17" w:rsidRDefault="00C23D17" w:rsidP="007F5B3A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14:paraId="25FDBE1D" w14:textId="77777777" w:rsidR="00C23D17" w:rsidRDefault="00C23D17" w:rsidP="007F5B3A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14:paraId="1273141D" w14:textId="77777777" w:rsidR="00C23D17" w:rsidRDefault="00C23D17" w:rsidP="007F5B3A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14:paraId="63D74B24" w14:textId="77777777" w:rsidR="00C23D17" w:rsidRPr="007F5B3A" w:rsidRDefault="00C23D17" w:rsidP="007F5B3A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14:paraId="556A7D2B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150B355" w14:textId="77777777" w:rsidR="007D1B88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3FFCC67B" w14:textId="77777777" w:rsidR="00C23D17" w:rsidRDefault="00C23D17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5F57273C" w14:textId="77777777" w:rsidR="00C23D17" w:rsidRDefault="00C23D17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2D891EBC" w14:textId="77777777" w:rsidR="00C23D17" w:rsidRDefault="00C23D17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006CE865" w14:textId="77777777" w:rsidR="00C23D17" w:rsidRDefault="00C23D17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6A6B6DCF" w14:textId="77777777" w:rsidR="0065720C" w:rsidRPr="00DF46F4" w:rsidRDefault="0065720C" w:rsidP="007D1B88">
      <w:pPr>
        <w:rPr>
          <w:rFonts w:ascii="Times New Roman" w:hAnsi="Times New Roman" w:cs="Times New Roman"/>
          <w:sz w:val="22"/>
          <w:szCs w:val="22"/>
          <w:lang w:eastAsia="lt-LT"/>
        </w:rPr>
      </w:pPr>
    </w:p>
    <w:p w14:paraId="2B2D144C" w14:textId="77777777" w:rsidR="00C23D17" w:rsidRDefault="00C23D17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B706D5D" w14:textId="77777777" w:rsidR="00C23D17" w:rsidRPr="003B23CC" w:rsidRDefault="00C23D17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23208D1C" w14:textId="77777777" w:rsidR="007D1B88" w:rsidRPr="003B23CC" w:rsidRDefault="007D1B88" w:rsidP="007D1B88">
      <w:pPr>
        <w:jc w:val="center"/>
        <w:outlineLvl w:val="0"/>
        <w:rPr>
          <w:rFonts w:ascii="Times New Roman" w:hAnsi="Times New Roman" w:cs="Times New Roman"/>
          <w:b/>
          <w:kern w:val="28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kern w:val="28"/>
          <w:sz w:val="22"/>
          <w:szCs w:val="22"/>
          <w:lang w:val="lt-LT" w:eastAsia="lt-LT"/>
        </w:rPr>
        <w:t>B. PAKUOTĖS LAPELIS</w:t>
      </w:r>
    </w:p>
    <w:p w14:paraId="32D23C9F" w14:textId="77777777" w:rsidR="007D1B88" w:rsidRPr="003B23CC" w:rsidRDefault="007D1B88" w:rsidP="007D1B88">
      <w:pPr>
        <w:jc w:val="center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br w:type="page"/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 xml:space="preserve">Pakuotės lapelis: informacija vartotojui </w:t>
      </w:r>
    </w:p>
    <w:p w14:paraId="466C643F" w14:textId="77777777" w:rsidR="007D1B88" w:rsidRPr="003B23CC" w:rsidRDefault="007D1B88" w:rsidP="007D1B88">
      <w:pPr>
        <w:jc w:val="center"/>
        <w:rPr>
          <w:rFonts w:ascii="Times New Roman" w:hAnsi="Times New Roman" w:cs="Times New Roman"/>
          <w:b/>
          <w:caps/>
          <w:sz w:val="22"/>
          <w:szCs w:val="22"/>
          <w:lang w:val="lt-LT" w:eastAsia="lt-LT"/>
        </w:rPr>
      </w:pPr>
    </w:p>
    <w:p w14:paraId="47E864FE" w14:textId="77777777" w:rsidR="000C4D98" w:rsidRPr="000C4D98" w:rsidRDefault="000C4D98" w:rsidP="007D1B88">
      <w:pPr>
        <w:jc w:val="center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0C4D98">
        <w:rPr>
          <w:rStyle w:val="shorttext"/>
          <w:rFonts w:ascii="Times New Roman" w:hAnsi="Times New Roman" w:cs="Times New Roman"/>
          <w:b/>
          <w:color w:val="222222"/>
          <w:szCs w:val="24"/>
        </w:rPr>
        <w:t xml:space="preserve">KLION-D </w:t>
      </w:r>
      <w:r w:rsidRPr="000C4D98">
        <w:rPr>
          <w:rFonts w:ascii="Times New Roman" w:eastAsia="TimesNewRomanPSMT" w:hAnsi="Times New Roman" w:cs="Times New Roman"/>
          <w:b/>
          <w:sz w:val="22"/>
          <w:szCs w:val="22"/>
          <w:lang w:val="lt-LT"/>
        </w:rPr>
        <w:t>100 mg/100 mg</w:t>
      </w:r>
      <w:r w:rsidRPr="000C4D98">
        <w:rPr>
          <w:rFonts w:ascii="TimesNewRomanPSMT" w:eastAsia="TimesNewRomanPSMT" w:hAnsiTheme="minorHAnsi" w:cs="TimesNewRomanPSMT"/>
          <w:b/>
          <w:sz w:val="21"/>
          <w:szCs w:val="21"/>
          <w:lang w:val="lt-LT"/>
        </w:rPr>
        <w:t xml:space="preserve"> </w:t>
      </w:r>
      <w:proofErr w:type="spellStart"/>
      <w:r w:rsidRPr="000C4D98">
        <w:rPr>
          <w:rStyle w:val="shorttext"/>
          <w:rFonts w:ascii="Times New Roman" w:hAnsi="Times New Roman" w:cs="Times New Roman"/>
          <w:b/>
          <w:color w:val="222222"/>
          <w:szCs w:val="24"/>
        </w:rPr>
        <w:t>makšties</w:t>
      </w:r>
      <w:proofErr w:type="spellEnd"/>
      <w:r w:rsidRPr="000C4D98">
        <w:rPr>
          <w:rStyle w:val="shorttext"/>
          <w:rFonts w:ascii="Times New Roman" w:hAnsi="Times New Roman" w:cs="Times New Roman"/>
          <w:b/>
          <w:color w:val="222222"/>
          <w:szCs w:val="24"/>
        </w:rPr>
        <w:t xml:space="preserve"> </w:t>
      </w:r>
      <w:proofErr w:type="spellStart"/>
      <w:r w:rsidRPr="000C4D98">
        <w:rPr>
          <w:rStyle w:val="shorttext"/>
          <w:rFonts w:ascii="Times New Roman" w:hAnsi="Times New Roman" w:cs="Times New Roman"/>
          <w:b/>
          <w:color w:val="222222"/>
          <w:szCs w:val="24"/>
        </w:rPr>
        <w:t>tabletės</w:t>
      </w:r>
      <w:proofErr w:type="spellEnd"/>
      <w:r w:rsidRPr="000C4D98">
        <w:rPr>
          <w:rFonts w:ascii="Times New Roman" w:hAnsi="Times New Roman" w:cs="Times New Roman"/>
          <w:b/>
          <w:sz w:val="22"/>
          <w:szCs w:val="22"/>
          <w:lang w:val="lt-LT" w:eastAsia="lt-LT"/>
        </w:rPr>
        <w:t xml:space="preserve"> </w:t>
      </w:r>
    </w:p>
    <w:p w14:paraId="2E48D5F3" w14:textId="72D09B72" w:rsidR="007D1B88" w:rsidRPr="003B23CC" w:rsidRDefault="00DB40D5" w:rsidP="007D1B88">
      <w:pPr>
        <w:jc w:val="center"/>
        <w:rPr>
          <w:rFonts w:ascii="Times New Roman" w:hAnsi="Times New Roman" w:cs="Times New Roman"/>
          <w:sz w:val="22"/>
          <w:szCs w:val="22"/>
          <w:lang w:val="lt-LT" w:eastAsia="lt-LT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lt-LT" w:eastAsia="lt-LT"/>
        </w:rPr>
        <w:t>m</w:t>
      </w:r>
      <w:r w:rsidR="007D1B88" w:rsidRPr="003B23CC">
        <w:rPr>
          <w:rFonts w:ascii="Times New Roman" w:hAnsi="Times New Roman" w:cs="Times New Roman"/>
          <w:sz w:val="22"/>
          <w:szCs w:val="22"/>
          <w:lang w:val="lt-LT" w:eastAsia="lt-LT"/>
        </w:rPr>
        <w:t>etronidazolas</w:t>
      </w:r>
      <w:proofErr w:type="spellEnd"/>
      <w:r w:rsidR="007D1B88"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ir </w:t>
      </w:r>
      <w:proofErr w:type="spellStart"/>
      <w:r w:rsidR="007D1B88"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mikonazolo</w:t>
      </w:r>
      <w:proofErr w:type="spellEnd"/>
      <w:r w:rsidR="007D1B88"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nitratas</w:t>
      </w:r>
    </w:p>
    <w:p w14:paraId="3B44A1D2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5300C743" w14:textId="77777777" w:rsidR="007D1B88" w:rsidRDefault="007D1B88" w:rsidP="007D1B88">
      <w:pPr>
        <w:suppressAutoHyphens/>
        <w:ind w:left="142" w:hanging="142"/>
        <w:rPr>
          <w:rFonts w:ascii="Times New Roman" w:hAnsi="Times New Roman" w:cs="Times New Roman"/>
          <w:b/>
          <w:noProof/>
          <w:sz w:val="22"/>
          <w:lang w:val="lt-LT" w:eastAsia="lt-LT" w:bidi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/>
        </w:rPr>
        <w:t>Atidžiai perskaitykite visą šį lapelį, prieš pradėdami vartoti vaistą</w:t>
      </w:r>
      <w:r w:rsidRPr="003B23CC">
        <w:rPr>
          <w:rFonts w:ascii="Times New Roman" w:hAnsi="Times New Roman" w:cs="Times New Roman"/>
          <w:b/>
          <w:sz w:val="22"/>
          <w:lang w:val="lt-LT" w:eastAsia="lt-LT" w:bidi="lt-LT"/>
        </w:rPr>
        <w:t>, nes jame pateikiama Jums svarbi informacija</w:t>
      </w:r>
      <w:r w:rsidRPr="003B23CC">
        <w:rPr>
          <w:rFonts w:ascii="Times New Roman" w:hAnsi="Times New Roman" w:cs="Times New Roman"/>
          <w:b/>
          <w:noProof/>
          <w:sz w:val="22"/>
          <w:lang w:val="lt-LT" w:eastAsia="lt-LT" w:bidi="lt-LT"/>
        </w:rPr>
        <w:t>.</w:t>
      </w:r>
    </w:p>
    <w:p w14:paraId="5FE9243D" w14:textId="77777777" w:rsidR="007D1B88" w:rsidRPr="003B23CC" w:rsidRDefault="007D1B88" w:rsidP="007D1B88">
      <w:pPr>
        <w:suppressAutoHyphens/>
        <w:ind w:left="142" w:hanging="142"/>
        <w:rPr>
          <w:rFonts w:ascii="Times New Roman" w:hAnsi="Times New Roman" w:cs="Times New Roman"/>
          <w:noProof/>
          <w:sz w:val="22"/>
          <w:lang w:val="lt-LT" w:eastAsia="lt-LT" w:bidi="lt-LT"/>
        </w:rPr>
      </w:pPr>
    </w:p>
    <w:p w14:paraId="0E201C45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Neišmeskite šio lapelio, nes vėl gali prireikti jį perskaityti.</w:t>
      </w:r>
    </w:p>
    <w:p w14:paraId="00E929F5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Jeigu kiltų daugiau klausimų, kreipkitės į gydytoją arba vaistininką.</w:t>
      </w:r>
    </w:p>
    <w:p w14:paraId="0BFB59E6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Šis vaistas skirtas Jums, todėl kitiems žmonėms jo duoti negalima. Vaistas gali jiems pakenkti (net tiems, kurių ligos požymiai yra tokie patys kaip Jūsų).</w:t>
      </w:r>
    </w:p>
    <w:p w14:paraId="44B48161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Jeigu pasireiškė šalutinis poveikis </w:t>
      </w:r>
      <w:r w:rsidRPr="003B23CC">
        <w:rPr>
          <w:rFonts w:ascii="Times New Roman" w:hAnsi="Times New Roman" w:cs="Times New Roman"/>
          <w:sz w:val="22"/>
          <w:lang w:val="lt-LT" w:eastAsia="lt-LT" w:bidi="lt-LT"/>
        </w:rPr>
        <w:t>(net jeigu jis šiame lapelyje nenurodytas),</w:t>
      </w:r>
      <w:r w:rsidRPr="003B23CC">
        <w:rPr>
          <w:rFonts w:ascii="Times New Roman" w:hAnsi="Times New Roman" w:cs="Times New Roman"/>
          <w:color w:val="FF0000"/>
          <w:sz w:val="22"/>
          <w:lang w:val="lt-LT" w:eastAsia="lt-LT" w:bidi="lt-LT"/>
        </w:rPr>
        <w:t xml:space="preserve"> </w:t>
      </w:r>
      <w:r w:rsidRPr="003B23CC">
        <w:rPr>
          <w:rFonts w:ascii="Times New Roman" w:hAnsi="Times New Roman" w:cs="Times New Roman"/>
          <w:sz w:val="22"/>
          <w:lang w:val="lt-LT" w:eastAsia="lt-LT" w:bidi="lt-LT"/>
        </w:rPr>
        <w:t xml:space="preserve">kreipkitės į 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>gydytoją arba vaistininką.</w:t>
      </w:r>
      <w:r w:rsidRPr="003B23CC">
        <w:rPr>
          <w:rFonts w:ascii="Times New Roman" w:hAnsi="Times New Roman" w:cs="Times New Roman"/>
          <w:noProof/>
          <w:snapToGrid w:val="0"/>
          <w:sz w:val="22"/>
          <w:szCs w:val="24"/>
          <w:lang w:val="lt-LT"/>
        </w:rPr>
        <w:t xml:space="preserve"> 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>Žr. 4 skyrių.</w:t>
      </w:r>
    </w:p>
    <w:p w14:paraId="5BD44DC0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AB7A94B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2E6ADAF" w14:textId="77777777" w:rsidR="007D1B88" w:rsidRDefault="007D1B88" w:rsidP="007D1B88">
      <w:pPr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  <w:t>Apie ką rašoma šiame lapelyje?</w:t>
      </w:r>
    </w:p>
    <w:p w14:paraId="16A21421" w14:textId="77777777" w:rsidR="007D1B88" w:rsidRPr="003B23CC" w:rsidRDefault="007D1B88" w:rsidP="007D1B88">
      <w:pPr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</w:pPr>
    </w:p>
    <w:p w14:paraId="62EAEBB6" w14:textId="77777777" w:rsidR="007D1B88" w:rsidRPr="003B23CC" w:rsidRDefault="007D1B88" w:rsidP="007D1B88">
      <w:pPr>
        <w:tabs>
          <w:tab w:val="left" w:pos="540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1.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ab/>
        <w:t>Kas yra KLION-D ir kam jis vartojamas</w:t>
      </w:r>
    </w:p>
    <w:p w14:paraId="69618805" w14:textId="77777777" w:rsidR="007D1B88" w:rsidRPr="003B23CC" w:rsidRDefault="007D1B88" w:rsidP="007D1B88">
      <w:pPr>
        <w:tabs>
          <w:tab w:val="left" w:pos="540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2.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ab/>
        <w:t>Kas žinotina prieš vartojant KLION-D</w:t>
      </w:r>
    </w:p>
    <w:p w14:paraId="5DAC1F07" w14:textId="77777777" w:rsidR="007D1B88" w:rsidRPr="003B23CC" w:rsidRDefault="007D1B88" w:rsidP="007D1B88">
      <w:pPr>
        <w:tabs>
          <w:tab w:val="left" w:pos="540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3.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ab/>
        <w:t>Kaip vartoti KLION-D</w:t>
      </w:r>
    </w:p>
    <w:p w14:paraId="2F2F2902" w14:textId="77777777" w:rsidR="007D1B88" w:rsidRPr="003B23CC" w:rsidRDefault="007D1B88" w:rsidP="007D1B88">
      <w:pPr>
        <w:tabs>
          <w:tab w:val="left" w:pos="540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4.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ab/>
        <w:t>Galimas šalutinis poveikis</w:t>
      </w:r>
    </w:p>
    <w:p w14:paraId="3F4506EC" w14:textId="77777777" w:rsidR="007D1B88" w:rsidRPr="003B23CC" w:rsidRDefault="007D1B88" w:rsidP="007D1B88">
      <w:pPr>
        <w:tabs>
          <w:tab w:val="left" w:pos="540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5.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ab/>
        <w:t>Kaip laikyti KLION-D</w:t>
      </w:r>
    </w:p>
    <w:p w14:paraId="5627535D" w14:textId="77777777" w:rsidR="007D1B88" w:rsidRPr="003B23CC" w:rsidRDefault="007D1B88" w:rsidP="007D1B88">
      <w:pPr>
        <w:tabs>
          <w:tab w:val="left" w:pos="540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6.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ab/>
        <w:t>Pakuotės turinys ir kita informacija</w:t>
      </w:r>
    </w:p>
    <w:p w14:paraId="3DB60980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0B9750DD" w14:textId="77777777" w:rsidR="007D1B88" w:rsidRPr="003B23CC" w:rsidRDefault="007D1B88" w:rsidP="007D1B88">
      <w:pPr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</w:pPr>
    </w:p>
    <w:p w14:paraId="4705EE33" w14:textId="77777777" w:rsidR="007D1B88" w:rsidRPr="003B23CC" w:rsidRDefault="007D1B88" w:rsidP="007D1B88">
      <w:pPr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  <w:t>1.</w:t>
      </w:r>
      <w:r w:rsidRPr="003B23CC">
        <w:rPr>
          <w:rFonts w:ascii="Times New Roman" w:hAnsi="Times New Roman" w:cs="Times New Roman"/>
          <w:b/>
          <w:bCs/>
          <w:sz w:val="22"/>
          <w:szCs w:val="22"/>
          <w:lang w:val="lt-LT" w:eastAsia="lt-LT"/>
        </w:rPr>
        <w:tab/>
        <w:t>Kas yra KLION–D ir kam jis vartojamas</w:t>
      </w:r>
    </w:p>
    <w:p w14:paraId="498FF20B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32456FD5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Lokalus trichomonozės </w:t>
      </w:r>
      <w:r w:rsidR="00135AE4">
        <w:rPr>
          <w:rFonts w:ascii="Times New Roman" w:hAnsi="Times New Roman" w:cs="Times New Roman"/>
          <w:sz w:val="22"/>
          <w:szCs w:val="22"/>
          <w:lang w:val="lt-LT"/>
        </w:rPr>
        <w:t xml:space="preserve">(vienaląsčių organizmų – pirmuonių sukeltos ligos) 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ir (arba) makšties mikozės gydymas. </w:t>
      </w:r>
    </w:p>
    <w:p w14:paraId="2CDFFE12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KLION-D yra dviejų veikliųjų medžiagų derinys.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/>
        </w:rPr>
        <w:t>Metronidazolis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 naikina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/>
        </w:rPr>
        <w:t>trichomonas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,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/>
        </w:rPr>
        <w:t>mikonazolio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 nitratas – makšties infekcines ligas sukeliančius grybelius.</w:t>
      </w:r>
    </w:p>
    <w:p w14:paraId="2822BB27" w14:textId="77777777" w:rsidR="007D1B88" w:rsidRPr="003B23CC" w:rsidRDefault="007D1B88" w:rsidP="007D1B88">
      <w:pPr>
        <w:rPr>
          <w:rFonts w:ascii="Times New Roman" w:hAnsi="Times New Roman" w:cs="Times New Roman"/>
          <w:i/>
          <w:sz w:val="22"/>
          <w:szCs w:val="22"/>
          <w:lang w:val="lt-LT" w:eastAsia="lt-LT"/>
        </w:rPr>
      </w:pPr>
    </w:p>
    <w:p w14:paraId="57728D00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60981DED" w14:textId="77777777" w:rsidR="007D1B88" w:rsidRPr="003B23CC" w:rsidRDefault="007D1B88" w:rsidP="007D1B88">
      <w:pPr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2.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>Kas žinotina prieš vartojant KLION-D</w:t>
      </w:r>
    </w:p>
    <w:p w14:paraId="46C100A3" w14:textId="77777777" w:rsidR="007D1B88" w:rsidRPr="003B23CC" w:rsidRDefault="007D1B88" w:rsidP="007D1B88">
      <w:pPr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14:paraId="75424A7F" w14:textId="4A06FC2D" w:rsidR="007D1B88" w:rsidRPr="003B23CC" w:rsidRDefault="007D1B88" w:rsidP="007D1B88">
      <w:pPr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 xml:space="preserve">KLION-D vartoti </w:t>
      </w:r>
      <w:r w:rsidR="00F56099">
        <w:rPr>
          <w:rFonts w:ascii="Times New Roman" w:hAnsi="Times New Roman" w:cs="Times New Roman"/>
          <w:b/>
          <w:sz w:val="22"/>
          <w:szCs w:val="22"/>
          <w:lang w:val="lt-LT" w:eastAsia="lt-LT"/>
        </w:rPr>
        <w:t>draudžiama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:</w:t>
      </w:r>
    </w:p>
    <w:p w14:paraId="0B30EFD0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jeigu yra alergija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metronidazolui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ar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mikonazolo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nitratui, arba bet kuriai pagalbinei šio vaisto medžiagai (jos išvardytos 6 skyriuje);</w:t>
      </w:r>
    </w:p>
    <w:p w14:paraId="6F6CB3D5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tris pirmuosius nėštumo mėnesius.</w:t>
      </w:r>
    </w:p>
    <w:p w14:paraId="383BF834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6FADA640" w14:textId="77777777" w:rsidR="007D1B88" w:rsidRPr="003B23CC" w:rsidRDefault="007D1B88" w:rsidP="007D1B88">
      <w:pPr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 xml:space="preserve">Įspėjimai ir atsargumo priemonės </w:t>
      </w:r>
    </w:p>
    <w:p w14:paraId="73CFCA66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Pasitarkite su gydytoju arba vaistininku, prieš pradėdamos vartoti 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>KLION-D</w:t>
      </w:r>
      <w:r w:rsidR="004D15B3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14:paraId="0594B3A7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Vartojant KLION-D makšties tablečių, reikėtų susilaikyti nuo lytinių santykių.</w:t>
      </w:r>
    </w:p>
    <w:p w14:paraId="34BCC63D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Vartojant KLION-D makšties tablečių ir mažiausiai vieną dieną po gydymo pabaigos, draudžiama gerti alkoholinių gėrimų.</w:t>
      </w:r>
    </w:p>
    <w:p w14:paraId="490DF152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Jei atsiranda padidėjusio jautrumo, gleivinės sudirginimo požymių, gydymą reikia nutraukti.</w:t>
      </w:r>
    </w:p>
    <w:p w14:paraId="36EFA47E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Jei baigus 10 dienų gydymo kursą ligos simptomai neišnyksta, reikia pasitarti su gydytoju, kuris galės rekomenduoti gydymą kitais vaistais</w:t>
      </w:r>
      <w:r w:rsidR="00135AE4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arba pakartoti gydymo KLION-D kursą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. </w:t>
      </w:r>
    </w:p>
    <w:p w14:paraId="2286371D" w14:textId="77777777" w:rsidR="007D1B88" w:rsidRPr="003B23CC" w:rsidRDefault="007D1B88" w:rsidP="007D1B88">
      <w:pPr>
        <w:pStyle w:val="Default"/>
        <w:spacing w:after="140"/>
        <w:rPr>
          <w:sz w:val="18"/>
          <w:szCs w:val="18"/>
          <w:u w:val="single"/>
          <w:lang w:val="lt-LT"/>
        </w:rPr>
      </w:pPr>
    </w:p>
    <w:p w14:paraId="11FD1600" w14:textId="77777777" w:rsidR="007D1B88" w:rsidRPr="003B23CC" w:rsidRDefault="007D1B88" w:rsidP="007D1B88">
      <w:pPr>
        <w:pStyle w:val="Default"/>
        <w:spacing w:after="140"/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Kokaino (</w:t>
      </w:r>
      <w:proofErr w:type="spellStart"/>
      <w:r w:rsidRPr="003B23CC">
        <w:rPr>
          <w:rFonts w:ascii="Times New Roman" w:hAnsi="Times New Roman" w:cs="Times New Roman"/>
          <w:i/>
          <w:iCs/>
          <w:sz w:val="22"/>
          <w:szCs w:val="22"/>
          <w:lang w:val="lt-LT"/>
        </w:rPr>
        <w:t>Cockayne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) sindromu sergantiems pacientams vartojant vaistą, kurio sudėtyje buvo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/>
        </w:rPr>
        <w:t>metronidazolo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>, nustatyta stipraus toksinio poveikio kepenims ir (arba) ūminio kepenų nepakankamumo atvejų, įskaitant mirtį lėmusius atvejus. Jeigu Jums diagnozuotas Kokaino (</w:t>
      </w:r>
      <w:proofErr w:type="spellStart"/>
      <w:r w:rsidRPr="003B23CC">
        <w:rPr>
          <w:rFonts w:ascii="Times New Roman" w:hAnsi="Times New Roman" w:cs="Times New Roman"/>
          <w:i/>
          <w:iCs/>
          <w:sz w:val="22"/>
          <w:szCs w:val="22"/>
          <w:lang w:val="lt-LT"/>
        </w:rPr>
        <w:t>Cockayne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) sindromas, Jūsų gydytojas taip pat turėtų visą gydymo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/>
        </w:rPr>
        <w:t>metronidazolu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 laikotarpį ir vėliau dažnai tikrinti Jūsų kepenų funkciją. Nedelsdami praneškite savo gydytojui ir nustokite vartoti vaistą, jei Jums pasireikštų: </w:t>
      </w:r>
    </w:p>
    <w:p w14:paraId="3541B5E6" w14:textId="77777777" w:rsidR="007D1B88" w:rsidRPr="003B23CC" w:rsidRDefault="007D1B88" w:rsidP="007D1B88">
      <w:pPr>
        <w:pStyle w:val="Default"/>
        <w:ind w:left="720" w:hanging="360"/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• pilvo skausmas, apetito stoka, pykinimas, vėmimas, karščiavimas, bendras negalavimas,</w:t>
      </w:r>
      <w:r w:rsidR="00B820AF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>nuovargis, gelta, šlapimo patamsėjimas, pilkšvos arba vaško spalvos išmatos arba odos niežulys.</w:t>
      </w:r>
    </w:p>
    <w:p w14:paraId="34EBFF5D" w14:textId="77777777" w:rsidR="007D1B88" w:rsidRPr="003B23CC" w:rsidRDefault="007D1B88" w:rsidP="007D1B88">
      <w:pPr>
        <w:pStyle w:val="Default"/>
        <w:ind w:left="720" w:hanging="360"/>
        <w:rPr>
          <w:rFonts w:ascii="Times New Roman" w:hAnsi="Times New Roman" w:cs="Times New Roman"/>
          <w:sz w:val="22"/>
          <w:szCs w:val="22"/>
          <w:lang w:val="lt-LT"/>
        </w:rPr>
      </w:pPr>
    </w:p>
    <w:p w14:paraId="5CB05F36" w14:textId="77777777" w:rsidR="007D1B88" w:rsidRPr="003B23CC" w:rsidRDefault="007D1B88" w:rsidP="007D1B88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KLION –D veikliosios medžiagos gali turėti įtakos kai kurių laboratorinių tyrimų rodmenims</w:t>
      </w:r>
      <w:r w:rsidR="00B820AF">
        <w:rPr>
          <w:rFonts w:ascii="Times New Roman" w:hAnsi="Times New Roman" w:cs="Times New Roman"/>
          <w:sz w:val="22"/>
          <w:szCs w:val="22"/>
          <w:lang w:val="lt-LT"/>
        </w:rPr>
        <w:t>.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 Jei Jums ruošiamasi atlikti laboratorinį tyrimą, pasakykite s</w:t>
      </w:r>
      <w:r w:rsidR="00B820AF">
        <w:rPr>
          <w:rFonts w:ascii="Times New Roman" w:hAnsi="Times New Roman" w:cs="Times New Roman"/>
          <w:sz w:val="22"/>
          <w:szCs w:val="22"/>
          <w:lang w:val="lt-LT"/>
        </w:rPr>
        <w:t>l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>augytojai, kad vartojate KLION –D.</w:t>
      </w:r>
    </w:p>
    <w:p w14:paraId="75417EF1" w14:textId="77777777" w:rsidR="007D1B88" w:rsidRPr="003B23CC" w:rsidRDefault="007D1B88" w:rsidP="007D1B88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</w:p>
    <w:p w14:paraId="6CAFEC11" w14:textId="77777777" w:rsidR="007D1B88" w:rsidRPr="003B23CC" w:rsidRDefault="007D1B88" w:rsidP="007D1B88">
      <w:pPr>
        <w:pStyle w:val="Default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/>
        </w:rPr>
        <w:t>Vaikams ir paaugliams</w:t>
      </w:r>
    </w:p>
    <w:p w14:paraId="34004695" w14:textId="77777777" w:rsidR="007D1B88" w:rsidRPr="003B23CC" w:rsidRDefault="007D1B88" w:rsidP="007D1B88">
      <w:pPr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Saugumas ir veiksmingumas vaikams ir paaugliams dar neištirti. </w:t>
      </w:r>
    </w:p>
    <w:p w14:paraId="09A08618" w14:textId="77777777" w:rsidR="007D1B88" w:rsidRPr="003B23CC" w:rsidRDefault="007D1B88" w:rsidP="007D1B88">
      <w:pPr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14:paraId="6E44F087" w14:textId="77777777" w:rsidR="007D1B88" w:rsidRPr="003B23CC" w:rsidRDefault="007D1B88" w:rsidP="007D1B88">
      <w:pPr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Kiti vaistai ir KLION-D</w:t>
      </w:r>
    </w:p>
    <w:p w14:paraId="65CC5284" w14:textId="77777777" w:rsidR="007D1B88" w:rsidRPr="003B23CC" w:rsidRDefault="007D1B88" w:rsidP="007D1B88">
      <w:pPr>
        <w:spacing w:after="120"/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Jeigu vartojate ar neseniai vartojote kitų vaistų arba dėl to nesate tikri, apie tai pasakykite gydytojui arba vaistininkui.</w:t>
      </w:r>
    </w:p>
    <w:p w14:paraId="5EA71E39" w14:textId="09051B6C" w:rsidR="00F56099" w:rsidRPr="003B23CC" w:rsidRDefault="00F56099" w:rsidP="00F56099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Jei KLION-D vartojamas su geriamosiomis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metronidazolo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tabletėmis, 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kartu vartojami kiti vaistai gali turėti įtakos gydymo veiksmingumui ir saugumui. Todėl tik gydytojui paskyrus,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galima 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vartoti kartu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su šiais vaistais:</w:t>
      </w:r>
    </w:p>
    <w:p w14:paraId="46C1A44A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- kraujo krešumą mažinančiais vaistais, pvz.,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varfarinu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,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acenokumaroliu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;</w:t>
      </w:r>
    </w:p>
    <w:p w14:paraId="0DC892D0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-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fenitoinu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,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fenobarbitaliu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(vaistai epilepsijai gydyti ir migdomieji);</w:t>
      </w:r>
    </w:p>
    <w:p w14:paraId="62B4E690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- ličiu (vartojamas depresijai gydyti);</w:t>
      </w:r>
    </w:p>
    <w:p w14:paraId="50FE1A92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-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cimetidinu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(skrandžio rūgštingumą mažinantis vaistas);</w:t>
      </w:r>
    </w:p>
    <w:p w14:paraId="3F4E4155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-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ciklosporinu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(vartojamas imuninei sistemai slopinti);</w:t>
      </w:r>
    </w:p>
    <w:p w14:paraId="382D421B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- 5-fluorouracilu (vaistas vėžiui gydyti);</w:t>
      </w:r>
    </w:p>
    <w:p w14:paraId="3B4DD2B0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- negalima vartoti kartu su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disulfiramu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(vaistas lėtiniam alkoholizmui gydyti).</w:t>
      </w:r>
    </w:p>
    <w:p w14:paraId="33986B5A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95B251F" w14:textId="77777777" w:rsidR="007D1B88" w:rsidRPr="003B23CC" w:rsidRDefault="007D1B88" w:rsidP="007D1B88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KLION-D vartojimas su alkoholiu</w:t>
      </w:r>
    </w:p>
    <w:p w14:paraId="38AC16C4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Vartojant KLION-D makšties tablečių ir mažiausiai vieną dieną po gydymo pabaigos, draudžiama gerti alkoholinių gėrimų. Vartojant kartu su geriamosiomis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metronidazolo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tabletėmis, išgėrus alkoholio gali atsirasti negalavimas, pilvo diegliai, pykinimas, vėmimas, galvos skausmas ir veido raudonis.  </w:t>
      </w:r>
    </w:p>
    <w:p w14:paraId="3CF22476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306D92BE" w14:textId="77777777" w:rsidR="007D1B88" w:rsidRPr="003B23CC" w:rsidRDefault="007D1B88" w:rsidP="007D1B88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Nėštumas ir žindymo laikotarpis</w:t>
      </w:r>
    </w:p>
    <w:p w14:paraId="76A34EA0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Jeigu esate nėščia, žindote kūdikį, manote, kad galbūt esate nėščia, arba planuojate pastoti, tai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prieš vartodama šį vaistą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vaistą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, pasitarkite su gydytoju arba vaistininku.</w:t>
      </w:r>
    </w:p>
    <w:p w14:paraId="720C3487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5948082B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KLION-D</w:t>
      </w:r>
      <w:r w:rsidR="00A65B64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makšties tablečių pirmaisiais trimis nėštumo mėnesiais vartoti draudžiama. Per antrąjį ir trečiąjį nėštumo trimestrus KLION-D makšties tablečių galima vartoti tik tuomet, jei paskiria gydytojas.</w:t>
      </w:r>
    </w:p>
    <w:p w14:paraId="3B6E2D77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0CD311E3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Jei kartu vartojamos ir geriamosios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metronidazolo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tabletės, gydymo metu ir dar 1-2 dienas jam pasibaigus nežindykite kūdikio, nes į motinos pieną patenka veikliųjų medžiagų. Vaistas gali pienui suteikti kartų skonį.</w:t>
      </w:r>
    </w:p>
    <w:p w14:paraId="1861FB46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01F15CB0" w14:textId="77777777" w:rsidR="007D1B88" w:rsidRPr="003B23CC" w:rsidRDefault="007D1B88" w:rsidP="007D1B88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</w:pPr>
      <w:r w:rsidRPr="003B23CC">
        <w:rPr>
          <w:rFonts w:ascii="Times New Roman" w:hAnsi="Times New Roman" w:cs="Times New Roman"/>
          <w:b/>
          <w:bCs/>
          <w:snapToGrid w:val="0"/>
          <w:sz w:val="22"/>
          <w:szCs w:val="28"/>
          <w:lang w:val="lt-LT" w:eastAsia="x-none"/>
        </w:rPr>
        <w:t>Vairavimas ir mechanizmų valdymas</w:t>
      </w:r>
    </w:p>
    <w:p w14:paraId="237D7E84" w14:textId="77777777" w:rsidR="007D1B88" w:rsidRDefault="007D1B88" w:rsidP="007D1B88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KLION-D</w:t>
      </w:r>
      <w:r w:rsidR="00A65B64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>makšties tabletės gebėjimo vairuoti ir valdyti mechanizmus neveikia.</w:t>
      </w:r>
    </w:p>
    <w:p w14:paraId="206B58BC" w14:textId="77777777" w:rsidR="00131099" w:rsidRDefault="00131099" w:rsidP="007D1B88">
      <w:pPr>
        <w:jc w:val="both"/>
        <w:rPr>
          <w:rFonts w:ascii="Times New Roman" w:hAnsi="Times New Roman" w:cs="Times New Roman"/>
          <w:sz w:val="22"/>
          <w:szCs w:val="22"/>
          <w:lang w:val="lt-LT"/>
        </w:rPr>
      </w:pPr>
    </w:p>
    <w:p w14:paraId="5137F96A" w14:textId="77777777" w:rsidR="00322F7B" w:rsidRDefault="00322F7B" w:rsidP="00322F7B">
      <w:pPr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>
        <w:rPr>
          <w:rFonts w:ascii="Times New Roman" w:hAnsi="Times New Roman" w:cs="Times New Roman"/>
          <w:b/>
          <w:sz w:val="22"/>
          <w:szCs w:val="22"/>
          <w:lang w:val="lt-LT"/>
        </w:rPr>
        <w:t xml:space="preserve">KLION-D </w:t>
      </w:r>
      <w:r>
        <w:rPr>
          <w:rFonts w:ascii="Times New Roman" w:hAnsi="Times New Roman" w:cs="Times New Roman"/>
          <w:b/>
          <w:sz w:val="22"/>
          <w:szCs w:val="22"/>
          <w:lang w:val="lt-LT" w:eastAsia="lt-LT"/>
        </w:rPr>
        <w:t xml:space="preserve">sudėtyje yra natrio </w:t>
      </w:r>
      <w:proofErr w:type="spellStart"/>
      <w:r>
        <w:rPr>
          <w:rFonts w:ascii="Times New Roman" w:hAnsi="Times New Roman" w:cs="Times New Roman"/>
          <w:b/>
          <w:sz w:val="22"/>
          <w:szCs w:val="22"/>
          <w:lang w:val="lt-LT" w:eastAsia="lt-LT"/>
        </w:rPr>
        <w:t>laurilsulfato</w:t>
      </w:r>
      <w:proofErr w:type="spellEnd"/>
    </w:p>
    <w:p w14:paraId="6B683E88" w14:textId="77777777" w:rsidR="00322F7B" w:rsidRPr="003B23CC" w:rsidRDefault="00322F7B" w:rsidP="00322F7B">
      <w:pPr>
        <w:jc w:val="both"/>
        <w:rPr>
          <w:rFonts w:ascii="Times New Roman" w:hAnsi="Times New Roman" w:cs="Times New Roman"/>
          <w:b/>
          <w:sz w:val="22"/>
          <w:szCs w:val="22"/>
          <w:lang w:val="lt-LT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</w:rPr>
        <w:t>Kiekvienoje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šio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vaisto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makšties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tabletėje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yra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0,5 mg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natrio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laurilsulfato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Natrio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laurilsulfatas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gali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sukelti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vietinių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odos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reakcijų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geliančių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ar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sukeliančių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deginimo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pojūtį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arba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sustiprinti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odos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reakcijas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kurias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sukėlė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ant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tos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pačios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vietos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pavartoti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kiti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preparatai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14:paraId="1933DE3F" w14:textId="77777777" w:rsidR="007D1B88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5E1CDA8" w14:textId="77777777" w:rsidR="00131099" w:rsidRPr="003B23CC" w:rsidRDefault="00131099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29B9DC4" w14:textId="77777777" w:rsidR="007D1B88" w:rsidRPr="003B23CC" w:rsidRDefault="007D1B88" w:rsidP="007D1B88">
      <w:pPr>
        <w:keepNext/>
        <w:tabs>
          <w:tab w:val="left" w:pos="540"/>
        </w:tabs>
        <w:outlineLvl w:val="1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3.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>Kaip vartoti KLION-D</w:t>
      </w:r>
    </w:p>
    <w:p w14:paraId="57004C3B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41796028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lang w:val="lt-LT" w:eastAsia="lt-LT" w:bidi="lt-LT"/>
        </w:rPr>
        <w:t xml:space="preserve">Visada vartokite šį vaistą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tiksliai kaip nurodė gydytojas. Jeigu abejojate, kreipkitės į gydytoją arba vaistininką.</w:t>
      </w:r>
      <w:r w:rsidRPr="003B23CC" w:rsidDel="006B4BD8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</w:p>
    <w:p w14:paraId="686AA782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5EA92348" w14:textId="1E58630E" w:rsidR="007D1B88" w:rsidRPr="003B23CC" w:rsidRDefault="00F56099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Vartoti tik į makštį. </w:t>
      </w:r>
      <w:r w:rsidR="007D1B88" w:rsidRPr="003B23CC">
        <w:rPr>
          <w:rFonts w:ascii="Times New Roman" w:hAnsi="Times New Roman" w:cs="Times New Roman"/>
          <w:sz w:val="22"/>
          <w:szCs w:val="22"/>
          <w:lang w:val="lt-LT" w:eastAsia="lt-LT"/>
        </w:rPr>
        <w:t>Jei gydytojas nepaskyrė kitaip, 10 dienų po vieną KLION-D makšties tabletę, šiek tiek sudrėkintą vandeniu, reikia įsikišti giliai į makštį vieną kartą per dieną (vakare, prieš gulant į lovą).</w:t>
      </w:r>
    </w:p>
    <w:p w14:paraId="19BB6111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Jei reikia, gydytojui paskyrus, papildomai turi būti vartojama ir geriamųjų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metronidazolo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tablečių.</w:t>
      </w:r>
    </w:p>
    <w:p w14:paraId="44878FD5" w14:textId="193BC8D1" w:rsidR="007D1B88" w:rsidRPr="003B23CC" w:rsidRDefault="00F56099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Pasveikimo galima tikėtis tik </w:t>
      </w:r>
      <w:r w:rsidR="007D1B88"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tuomet, kai seksualinis partneris 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tuo pačiu metu </w:t>
      </w:r>
      <w:r w:rsidR="007D1B88"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taip pat gers </w:t>
      </w:r>
      <w:proofErr w:type="spellStart"/>
      <w:r w:rsidR="007D1B88"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metronidazolo</w:t>
      </w:r>
      <w:proofErr w:type="spellEnd"/>
      <w:r w:rsidR="007D1B88"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tablečių.</w:t>
      </w:r>
    </w:p>
    <w:p w14:paraId="1FA5C33C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353F9B01" w14:textId="77777777" w:rsidR="007D1B88" w:rsidRPr="003B23CC" w:rsidRDefault="007D1B88" w:rsidP="007D1B88">
      <w:pPr>
        <w:keepNext/>
        <w:outlineLvl w:val="2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 w:bidi="lt-LT"/>
        </w:rPr>
        <w:t xml:space="preserve">Ką daryti 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pavartojus per didelę KLION-D dozę?</w:t>
      </w:r>
    </w:p>
    <w:p w14:paraId="642A56C5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KLION-D</w:t>
      </w:r>
      <w:r w:rsidR="00A65B64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>makšties tabletės vartojamos tik į makštį. Jei Jūs ar kas nors kitas, įskaitant vaikus,  atsitiktinai išgėrė šių tablečių, nedelsiant kreipkitės į gydytoją.</w:t>
      </w:r>
    </w:p>
    <w:p w14:paraId="474FA280" w14:textId="77777777" w:rsidR="007D1B88" w:rsidRPr="003B23CC" w:rsidRDefault="007D1B88" w:rsidP="007D1B88">
      <w:pPr>
        <w:spacing w:line="220" w:lineRule="exact"/>
        <w:rPr>
          <w:rFonts w:ascii="Verdana" w:hAnsi="Verdana" w:cs="Times New Roman"/>
          <w:b/>
          <w:bCs/>
          <w:sz w:val="22"/>
          <w:szCs w:val="22"/>
          <w:lang w:val="lt-LT"/>
        </w:rPr>
      </w:pPr>
    </w:p>
    <w:p w14:paraId="5519E7A8" w14:textId="77777777" w:rsidR="007D1B88" w:rsidRPr="003B23CC" w:rsidRDefault="007D1B88" w:rsidP="007D1B88">
      <w:pPr>
        <w:spacing w:line="220" w:lineRule="exact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Pamiršus pavartoti KLION-D</w:t>
      </w:r>
    </w:p>
    <w:p w14:paraId="5DD90C18" w14:textId="77777777" w:rsidR="007D1B88" w:rsidRPr="003B23CC" w:rsidRDefault="007D1B88" w:rsidP="007D1B88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>Negalima vartoti dvigubos dozės norint kompensuoti praleistą makšties tabletę. Kitą makšties tabletę vartokite įprastu laiku, vėliau tęskite gydymą įprasta tvarka.</w:t>
      </w:r>
    </w:p>
    <w:p w14:paraId="6AB1DC6B" w14:textId="77777777" w:rsidR="007D1B88" w:rsidRPr="003B23CC" w:rsidRDefault="007D1B88" w:rsidP="007D1B88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</w:p>
    <w:p w14:paraId="4461DDB2" w14:textId="77777777" w:rsidR="007D1B88" w:rsidRPr="003B23CC" w:rsidRDefault="007D1B88" w:rsidP="007D1B88">
      <w:pPr>
        <w:spacing w:line="220" w:lineRule="exact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Nustojus vartoti KLION-D</w:t>
      </w:r>
    </w:p>
    <w:p w14:paraId="7982D3EC" w14:textId="77777777" w:rsidR="007D1B88" w:rsidRPr="003B23CC" w:rsidRDefault="007D1B88" w:rsidP="007D1B88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>Gydymą reikia tęsti tiek laiko, kiek gydytojo skirta, nes  pernelyg anksti nutraukus gydymą, infekcija gali atsinaujinti.</w:t>
      </w:r>
      <w:r w:rsidRPr="003B23CC" w:rsidDel="00C10A4E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</w:t>
      </w: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Aplaidžiai gydantis, ši infekcija gali išplisti į vidinius moters lyties organus, pvz., gimdą, kiaušintakius ir kiaušides. </w:t>
      </w:r>
    </w:p>
    <w:p w14:paraId="2B08F1E8" w14:textId="77777777" w:rsidR="007D1B88" w:rsidRPr="003B23CC" w:rsidRDefault="007D1B88" w:rsidP="007D1B88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</w:p>
    <w:p w14:paraId="11351DC9" w14:textId="77777777" w:rsidR="007D1B88" w:rsidRPr="003B23CC" w:rsidRDefault="007D1B88" w:rsidP="007D1B88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>Jeigu kiltų daugiau klausimų dėl šio vaisto vartojimo, kreipkitės į gydytoją arba vaistininką.</w:t>
      </w:r>
    </w:p>
    <w:p w14:paraId="3DC46CF4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3394AAAD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6964871C" w14:textId="77777777" w:rsidR="007D1B88" w:rsidRPr="003B23CC" w:rsidRDefault="007D1B88" w:rsidP="007D1B88">
      <w:pPr>
        <w:keepNext/>
        <w:tabs>
          <w:tab w:val="left" w:pos="540"/>
        </w:tabs>
        <w:outlineLvl w:val="1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4.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 xml:space="preserve">Galimas šalutinis poveikis </w:t>
      </w:r>
    </w:p>
    <w:p w14:paraId="50A03C53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2E371F5C" w14:textId="77777777" w:rsidR="007D1B88" w:rsidRPr="003B23CC" w:rsidRDefault="007D1B88" w:rsidP="007D1B88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>Šis vaistas, kaip ir visi kiti, gali sukelti šalutinį poveikį, nors jis pasireiškia ne visiems žmonėms.</w:t>
      </w:r>
    </w:p>
    <w:p w14:paraId="13BAD2C8" w14:textId="77777777" w:rsidR="007D1B88" w:rsidRPr="003B23CC" w:rsidRDefault="007D1B88" w:rsidP="007D1B88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</w:p>
    <w:p w14:paraId="01350BA4" w14:textId="4FF0C955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KLION-D makšties tabletės gali sukelti vietinį </w:t>
      </w:r>
      <w:r w:rsidR="00F56099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makšties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gleivinės sudirginimą ar jautrumą</w:t>
      </w:r>
      <w:r w:rsidR="00F56099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su degimo pojūčiu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.</w:t>
      </w:r>
    </w:p>
    <w:p w14:paraId="6B0C42E8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506F9E31" w14:textId="75E5DEA3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Kai vartojama kartu su geriamosiomis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metronidazolo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tabletėmis, </w:t>
      </w:r>
      <w:r w:rsidR="00F56099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kaip ir vartojant bet kokių vaistų,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gali atsirasti alerginių (padidėjusio jautrumo) reakcijų. Todėl būtina </w:t>
      </w:r>
      <w:r w:rsidRPr="003B23CC">
        <w:rPr>
          <w:rFonts w:ascii="Times New Roman" w:hAnsi="Times New Roman" w:cs="Times New Roman"/>
          <w:i/>
          <w:sz w:val="22"/>
          <w:szCs w:val="22"/>
          <w:lang w:val="lt-LT" w:eastAsia="lt-LT"/>
        </w:rPr>
        <w:t xml:space="preserve">nedelsiant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kreiptis į gydytoją ir nutraukti geriamųjų bei į makštį vartojamų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metronidazolo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tablečių vartojimą, jeigu pasireiškia bet kuris iš toliau išvardytų simptomų:</w:t>
      </w:r>
    </w:p>
    <w:p w14:paraId="41D05D1F" w14:textId="532104CE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odos išbėrimas, niežulys, alpulys, </w:t>
      </w:r>
      <w:r w:rsidR="00F56099">
        <w:rPr>
          <w:rFonts w:ascii="Times New Roman" w:hAnsi="Times New Roman" w:cs="Times New Roman"/>
          <w:sz w:val="22"/>
          <w:szCs w:val="22"/>
          <w:lang w:val="lt-LT" w:eastAsia="lt-LT"/>
        </w:rPr>
        <w:t>sunki alerginė reakcija – labai retas šalutinis poveikis)</w:t>
      </w:r>
      <w:r w:rsidR="00F56099" w:rsidRPr="003B23CC">
        <w:rPr>
          <w:rFonts w:ascii="Times New Roman" w:hAnsi="Times New Roman" w:cs="Times New Roman"/>
          <w:sz w:val="22"/>
          <w:szCs w:val="22"/>
          <w:lang w:val="lt-LT" w:eastAsia="lt-LT"/>
        </w:rPr>
        <w:t>, veido, lūpų, liežuvio ar gerklų tinimas (</w:t>
      </w:r>
      <w:proofErr w:type="spellStart"/>
      <w:r w:rsidR="00F56099" w:rsidRPr="003B23CC">
        <w:rPr>
          <w:rFonts w:ascii="Times New Roman" w:hAnsi="Times New Roman" w:cs="Times New Roman"/>
          <w:sz w:val="22"/>
          <w:szCs w:val="22"/>
          <w:lang w:val="lt-LT" w:eastAsia="lt-LT"/>
        </w:rPr>
        <w:t>angioneurozinė</w:t>
      </w:r>
      <w:proofErr w:type="spellEnd"/>
      <w:r w:rsidR="00F56099"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edema</w:t>
      </w:r>
      <w:r w:rsidR="00F56099">
        <w:rPr>
          <w:rFonts w:ascii="Times New Roman" w:hAnsi="Times New Roman" w:cs="Times New Roman"/>
          <w:sz w:val="22"/>
          <w:szCs w:val="22"/>
          <w:lang w:val="lt-LT" w:eastAsia="lt-LT"/>
        </w:rPr>
        <w:t>- nedažnas šalutinis poveikis</w:t>
      </w:r>
      <w:r w:rsidR="00F56099" w:rsidRPr="003B23CC">
        <w:rPr>
          <w:rFonts w:ascii="Times New Roman" w:hAnsi="Times New Roman" w:cs="Times New Roman"/>
          <w:sz w:val="22"/>
          <w:szCs w:val="22"/>
          <w:lang w:val="lt-LT" w:eastAsia="lt-LT"/>
        </w:rPr>
        <w:t>).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odos išbėrimas, kuris gali būti su pūslėmis ir atrodyti kaip smulkūs taikiniai (tamsios dėmelės, apsuptos blyškiu ploteliu, kurio kraštas apjuostas tamsiu žiedu – daugiaformė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eritema</w:t>
      </w:r>
      <w:proofErr w:type="spellEnd"/>
      <w:r w:rsidR="00F56099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- labai retas šalutinis poveikis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);</w:t>
      </w:r>
    </w:p>
    <w:p w14:paraId="719147F3" w14:textId="0D26C378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silpnumas, kraujavimas, kraujosruvos, karščiavimas, skausmingas rijimas, dantenų uždegimas, polinkis odos pūliniui ar kitai infekcijai (ženkliai sumažėjęs baltųjų kraujo ląstelių ir (arba) trombocitų kiekis</w:t>
      </w:r>
      <w:r w:rsidR="00F56099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- labai retas šalutinis poveikis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).</w:t>
      </w:r>
    </w:p>
    <w:p w14:paraId="6D821F60" w14:textId="77777777" w:rsidR="007D1B88" w:rsidRPr="003B23CC" w:rsidRDefault="007D1B88" w:rsidP="007D1B88">
      <w:pPr>
        <w:ind w:left="720"/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33FA8782" w14:textId="34C2342B" w:rsidR="007D1B88" w:rsidRPr="00F56099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2365D7">
        <w:rPr>
          <w:rFonts w:ascii="Times New Roman" w:hAnsi="Times New Roman" w:cs="Times New Roman"/>
          <w:b/>
          <w:i/>
          <w:iCs/>
          <w:sz w:val="22"/>
          <w:szCs w:val="22"/>
          <w:lang w:val="lt-LT" w:eastAsia="lt-LT"/>
        </w:rPr>
        <w:t>Kitas šalutinis poveikis</w:t>
      </w:r>
      <w:r w:rsidR="00F56099" w:rsidRPr="002365D7">
        <w:rPr>
          <w:rFonts w:ascii="Times New Roman" w:hAnsi="Times New Roman" w:cs="Times New Roman"/>
          <w:b/>
          <w:i/>
          <w:iCs/>
          <w:sz w:val="22"/>
          <w:szCs w:val="22"/>
          <w:lang w:val="lt-LT" w:eastAsia="lt-LT"/>
        </w:rPr>
        <w:t>,</w:t>
      </w:r>
      <w:r w:rsidR="00F56099" w:rsidRPr="00F56099">
        <w:rPr>
          <w:rFonts w:ascii="Times New Roman" w:hAnsi="Times New Roman" w:cs="Times New Roman"/>
          <w:b/>
          <w:sz w:val="22"/>
          <w:szCs w:val="22"/>
          <w:lang w:val="lt-LT" w:eastAsia="lt-LT"/>
        </w:rPr>
        <w:t xml:space="preserve"> </w:t>
      </w:r>
      <w:r w:rsidR="00F56099" w:rsidRPr="00F56099">
        <w:rPr>
          <w:rFonts w:ascii="Times New Roman" w:hAnsi="Times New Roman" w:cs="Times New Roman"/>
          <w:i/>
          <w:sz w:val="22"/>
          <w:szCs w:val="22"/>
          <w:lang w:val="lt-LT" w:eastAsia="lt-LT"/>
        </w:rPr>
        <w:t>taip pat galintis pasireikšti tuomet, kai makšties tabletės ir geriamosios tabletės vartojamos kartu</w:t>
      </w:r>
    </w:p>
    <w:p w14:paraId="661AA915" w14:textId="77777777" w:rsidR="00E3403A" w:rsidRDefault="00E3403A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E3403A">
        <w:rPr>
          <w:rFonts w:ascii="Times New Roman" w:hAnsi="Times New Roman" w:cs="Times New Roman"/>
          <w:sz w:val="22"/>
          <w:szCs w:val="22"/>
          <w:lang w:val="lt-LT" w:eastAsia="lt-LT"/>
        </w:rPr>
        <w:t>Labai dažni šalutinio poveikio reiškiniai (gali pasireikšti ne rečiau kaip 1 iš 10 asmenų):</w:t>
      </w:r>
      <w:r w:rsidRPr="00E3403A" w:rsidDel="00E3403A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</w:p>
    <w:p w14:paraId="3EF3D30F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galvos skausmas,</w:t>
      </w:r>
    </w:p>
    <w:p w14:paraId="2AF4B128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pykinimas.</w:t>
      </w:r>
    </w:p>
    <w:p w14:paraId="083D02AF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1E2221DC" w14:textId="77777777" w:rsidR="00E3403A" w:rsidRDefault="00E3403A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E3403A">
        <w:rPr>
          <w:rFonts w:ascii="Times New Roman" w:hAnsi="Times New Roman" w:cs="Times New Roman"/>
          <w:sz w:val="22"/>
          <w:szCs w:val="22"/>
          <w:lang w:val="lt-LT" w:eastAsia="lt-LT"/>
        </w:rPr>
        <w:t>Dažni šalutinio poveikio reiškiniai (gali pasireikšti rečiau kaip 1 iš 10 asmenų):</w:t>
      </w:r>
      <w:r w:rsidRPr="00E3403A" w:rsidDel="00E3403A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</w:p>
    <w:p w14:paraId="3DF58416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pilvo skausmas ar pilvo diegliai,</w:t>
      </w:r>
    </w:p>
    <w:p w14:paraId="0ED92094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viduriavimas.</w:t>
      </w:r>
    </w:p>
    <w:p w14:paraId="3AC38669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25382218" w14:textId="77777777" w:rsidR="00E3403A" w:rsidRDefault="00E3403A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E3403A">
        <w:rPr>
          <w:rFonts w:ascii="Times New Roman" w:hAnsi="Times New Roman" w:cs="Times New Roman"/>
          <w:sz w:val="22"/>
          <w:szCs w:val="22"/>
          <w:lang w:val="lt-LT" w:eastAsia="lt-LT"/>
        </w:rPr>
        <w:t>Nedažni šalutinio poveikio reiškiniai (gali pasireikšti rečiau kaip 1 iš 100 asmenų):</w:t>
      </w:r>
      <w:r w:rsidRPr="00E3403A" w:rsidDel="00E3403A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</w:p>
    <w:p w14:paraId="2BFC5703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apetito stoka, </w:t>
      </w:r>
    </w:p>
    <w:p w14:paraId="0AA2CFF5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galūnių tirpimas ar kiti nemalonūs pojūčiai galūnėse, </w:t>
      </w:r>
    </w:p>
    <w:p w14:paraId="23109085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svaigulys, </w:t>
      </w:r>
    </w:p>
    <w:p w14:paraId="4D84FFBA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traukuliai, </w:t>
      </w:r>
    </w:p>
    <w:p w14:paraId="0253725E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sutrikusi koordinacija, </w:t>
      </w:r>
    </w:p>
    <w:p w14:paraId="565733EC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sumažėjęs odos jautrumas;</w:t>
      </w:r>
    </w:p>
    <w:p w14:paraId="6A6FD248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metalo skonis burnoje, </w:t>
      </w:r>
    </w:p>
    <w:p w14:paraId="5EE2F410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vėmimas, </w:t>
      </w:r>
    </w:p>
    <w:p w14:paraId="43B9F6D5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liežuvio apnašos, </w:t>
      </w:r>
    </w:p>
    <w:p w14:paraId="22DD7A02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niežulys, </w:t>
      </w:r>
    </w:p>
    <w:p w14:paraId="259E59C6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išbėrimas, </w:t>
      </w:r>
    </w:p>
    <w:p w14:paraId="46E6B980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dilgėlinė, </w:t>
      </w:r>
    </w:p>
    <w:p w14:paraId="1C6742A9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nemalonūs jutimai makštyje,</w:t>
      </w:r>
    </w:p>
    <w:p w14:paraId="40751B18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makšties sudirginimas, </w:t>
      </w:r>
    </w:p>
    <w:p w14:paraId="679D4F6B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karščiavimas.</w:t>
      </w:r>
    </w:p>
    <w:p w14:paraId="18FCA4B3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1878F4E6" w14:textId="77777777" w:rsidR="00E3403A" w:rsidRDefault="00E3403A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E3403A">
        <w:rPr>
          <w:rFonts w:ascii="Times New Roman" w:hAnsi="Times New Roman" w:cs="Times New Roman"/>
          <w:sz w:val="22"/>
          <w:szCs w:val="22"/>
          <w:lang w:val="lt-LT" w:eastAsia="lt-LT"/>
        </w:rPr>
        <w:t>Reti šalutinio poveikio reiškiniai (gali pasireikšti rečiau kaip 1 iš 1 000 asmenų):</w:t>
      </w:r>
      <w:r w:rsidRPr="00E3403A" w:rsidDel="00E3403A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</w:p>
    <w:p w14:paraId="567A30E7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sumišimo būsena, </w:t>
      </w:r>
    </w:p>
    <w:p w14:paraId="28B300B6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grybelių (dažniausiai </w:t>
      </w:r>
      <w:proofErr w:type="spellStart"/>
      <w:r w:rsidRPr="003B23CC">
        <w:rPr>
          <w:rFonts w:ascii="Times New Roman" w:hAnsi="Times New Roman" w:cs="Times New Roman"/>
          <w:i/>
          <w:sz w:val="22"/>
          <w:szCs w:val="22"/>
          <w:lang w:val="lt-LT" w:eastAsia="lt-LT"/>
        </w:rPr>
        <w:t>Candida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grybelių) sukelta infekcija, </w:t>
      </w:r>
    </w:p>
    <w:p w14:paraId="762F0414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patamsėjęs šlapimas.</w:t>
      </w:r>
    </w:p>
    <w:p w14:paraId="04BC7BCA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721C38E6" w14:textId="77777777" w:rsidR="00E3403A" w:rsidRDefault="00E3403A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E3403A">
        <w:rPr>
          <w:rFonts w:ascii="Times New Roman" w:hAnsi="Times New Roman" w:cs="Times New Roman"/>
          <w:sz w:val="22"/>
          <w:szCs w:val="22"/>
          <w:lang w:val="lt-LT" w:eastAsia="lt-LT"/>
        </w:rPr>
        <w:t>Labai reti šalutinio poveikio reiškiniai (gali pasireikšti rečiau kaip 1 iš 10 000 asmenų):</w:t>
      </w:r>
      <w:r w:rsidRPr="00E3403A" w:rsidDel="00E3403A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</w:p>
    <w:p w14:paraId="09CA8C53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pageltusios akys ir oda (gelta), </w:t>
      </w:r>
    </w:p>
    <w:p w14:paraId="5E497939" w14:textId="77777777" w:rsidR="007D1B88" w:rsidRPr="003B23CC" w:rsidRDefault="007D1B88" w:rsidP="007D1B88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padidėjęs kepenų fermentų aktyvumas (nustatomas laboratoriniais tyrimais).</w:t>
      </w:r>
    </w:p>
    <w:p w14:paraId="43BC77AB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3047AD8B" w14:textId="77777777" w:rsidR="007D1B88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Sumažinus dozę ar nutraukus gydymą, visi išvardyti požymiai pranyksta savaime.</w:t>
      </w:r>
    </w:p>
    <w:p w14:paraId="138E57E0" w14:textId="77777777" w:rsidR="00E3403A" w:rsidRDefault="00E3403A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42C66A21" w14:textId="77777777" w:rsidR="00E3403A" w:rsidRPr="00E3403A" w:rsidRDefault="00E3403A" w:rsidP="00E3403A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E3403A">
        <w:rPr>
          <w:rFonts w:ascii="Times New Roman" w:hAnsi="Times New Roman" w:cs="Times New Roman"/>
          <w:sz w:val="22"/>
          <w:szCs w:val="22"/>
          <w:lang w:val="lt-LT" w:eastAsia="lt-LT"/>
        </w:rPr>
        <w:t>Šalutinio poveikio reiškiniai, kurių,  dažnis nežinomas (negali būti apskaičiuotas pagal turimus duomenis):</w:t>
      </w:r>
    </w:p>
    <w:p w14:paraId="29A9DC96" w14:textId="50E24AD4" w:rsidR="00E3403A" w:rsidRPr="003B23CC" w:rsidRDefault="00E3403A" w:rsidP="00E3403A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E3403A">
        <w:rPr>
          <w:rFonts w:ascii="Times New Roman" w:hAnsi="Times New Roman" w:cs="Times New Roman"/>
          <w:sz w:val="22"/>
          <w:szCs w:val="22"/>
          <w:lang w:val="lt-LT" w:eastAsia="lt-LT"/>
        </w:rPr>
        <w:t>-</w:t>
      </w:r>
      <w:r w:rsidRPr="00E3403A">
        <w:rPr>
          <w:rFonts w:ascii="Times New Roman" w:hAnsi="Times New Roman" w:cs="Times New Roman"/>
          <w:sz w:val="22"/>
          <w:szCs w:val="22"/>
          <w:lang w:val="lt-LT" w:eastAsia="lt-LT"/>
        </w:rPr>
        <w:tab/>
        <w:t>ūminis kepenų nepakankamumas Kokaino (</w:t>
      </w:r>
      <w:proofErr w:type="spellStart"/>
      <w:r w:rsidRPr="002365D7">
        <w:rPr>
          <w:rFonts w:ascii="Times New Roman" w:hAnsi="Times New Roman" w:cs="Times New Roman"/>
          <w:i/>
          <w:iCs/>
          <w:sz w:val="22"/>
          <w:szCs w:val="22"/>
          <w:lang w:val="lt-LT" w:eastAsia="lt-LT"/>
        </w:rPr>
        <w:t>Cockayne</w:t>
      </w:r>
      <w:proofErr w:type="spellEnd"/>
      <w:r w:rsidRPr="00E3403A">
        <w:rPr>
          <w:rFonts w:ascii="Times New Roman" w:hAnsi="Times New Roman" w:cs="Times New Roman"/>
          <w:sz w:val="22"/>
          <w:szCs w:val="22"/>
          <w:lang w:val="lt-LT" w:eastAsia="lt-LT"/>
        </w:rPr>
        <w:t>) sindromu sergantiems pacientams (žr. 2 skyriuje „Įspėjimai ir atsargumo priemonės“).</w:t>
      </w:r>
    </w:p>
    <w:p w14:paraId="48D97FD8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5B0A4CD8" w14:textId="77777777" w:rsidR="007D1B88" w:rsidRPr="003B23CC" w:rsidRDefault="007D1B88" w:rsidP="007D1B88">
      <w:pPr>
        <w:tabs>
          <w:tab w:val="left" w:pos="567"/>
        </w:tabs>
        <w:rPr>
          <w:rFonts w:ascii="Times New Roman" w:hAnsi="Times New Roman" w:cs="Times New Roman"/>
          <w:b/>
          <w:snapToGrid w:val="0"/>
          <w:sz w:val="22"/>
          <w:szCs w:val="24"/>
          <w:lang w:val="lt-LT"/>
        </w:rPr>
      </w:pPr>
      <w:r w:rsidRPr="003B23CC">
        <w:rPr>
          <w:rFonts w:ascii="Times New Roman" w:hAnsi="Times New Roman" w:cs="Times New Roman"/>
          <w:b/>
          <w:noProof/>
          <w:snapToGrid w:val="0"/>
          <w:sz w:val="22"/>
          <w:szCs w:val="24"/>
          <w:lang w:val="lt-LT"/>
        </w:rPr>
        <w:t>Pranešimas apie šalutinį poveikį</w:t>
      </w:r>
    </w:p>
    <w:p w14:paraId="7E3ABC00" w14:textId="0D590E95" w:rsidR="007D1B88" w:rsidRPr="003B23CC" w:rsidRDefault="00FF7A31" w:rsidP="007D1B88">
      <w:pPr>
        <w:spacing w:after="120"/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FF7A31">
        <w:rPr>
          <w:rFonts w:ascii="Times New Roman" w:hAnsi="Times New Roman" w:cs="Times New Roman"/>
          <w:snapToGrid w:val="0"/>
          <w:sz w:val="22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FF7A31">
        <w:rPr>
          <w:rFonts w:ascii="Times New Roman" w:hAnsi="Times New Roman" w:cs="Times New Roman"/>
          <w:snapToGrid w:val="0"/>
          <w:sz w:val="22"/>
          <w:lang w:val="lt-LT"/>
        </w:rPr>
        <w:t>NepageidaujamaR@vvkt.lt</w:t>
      </w:r>
      <w:proofErr w:type="spellEnd"/>
      <w:r w:rsidRPr="00FF7A31">
        <w:rPr>
          <w:rFonts w:ascii="Times New Roman" w:hAnsi="Times New Roman" w:cs="Times New Roman"/>
          <w:snapToGrid w:val="0"/>
          <w:sz w:val="22"/>
          <w:lang w:val="lt-LT"/>
        </w:rPr>
        <w:t>) arba nemokamu telefonu 8 800 73 568. Pranešdami apie šalutinį poveikį galite mums padėti gauti daugiau informacijos apie šio vaisto saugumą.</w:t>
      </w:r>
    </w:p>
    <w:p w14:paraId="2E4B4503" w14:textId="77777777" w:rsidR="007D1B88" w:rsidRPr="003B23CC" w:rsidRDefault="007D1B88" w:rsidP="007D1B88">
      <w:pPr>
        <w:keepNext/>
        <w:outlineLvl w:val="1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</w:p>
    <w:p w14:paraId="18A3450E" w14:textId="77777777" w:rsidR="007D1B88" w:rsidRPr="003B23CC" w:rsidRDefault="007D1B88" w:rsidP="007D1B88">
      <w:pPr>
        <w:keepNext/>
        <w:tabs>
          <w:tab w:val="left" w:pos="540"/>
        </w:tabs>
        <w:outlineLvl w:val="1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5.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>Kaip laikyti KLION-D</w:t>
      </w:r>
    </w:p>
    <w:p w14:paraId="4A9CF012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01B2AF0C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>Šį vaistą</w:t>
      </w:r>
      <w:r w:rsidRPr="003B23CC">
        <w:rPr>
          <w:rFonts w:ascii="Times New Roman" w:hAnsi="Times New Roman" w:cs="Times New Roman"/>
          <w:noProof/>
          <w:szCs w:val="24"/>
          <w:lang w:val="lt-LT"/>
        </w:rPr>
        <w:t xml:space="preserve">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laikykite vaikams nepastebimoje ir nepasiekiamoje vietoje.</w:t>
      </w:r>
    </w:p>
    <w:p w14:paraId="3EF1FDEE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noProof/>
          <w:sz w:val="22"/>
          <w:szCs w:val="22"/>
          <w:lang w:val="lt-LT" w:eastAsia="lt-LT"/>
        </w:rPr>
        <w:t xml:space="preserve">Laikyti žemesnėje kaip 30 </w:t>
      </w:r>
      <w:r w:rsidRPr="003B23CC">
        <w:rPr>
          <w:rFonts w:ascii="Times New Roman" w:hAnsi="Times New Roman" w:cs="Times New Roman"/>
          <w:noProof/>
          <w:sz w:val="22"/>
          <w:szCs w:val="22"/>
          <w:lang w:val="lt-LT" w:eastAsia="lt-LT"/>
        </w:rPr>
        <w:sym w:font="Symbol" w:char="F0B0"/>
      </w:r>
      <w:r w:rsidRPr="003B23CC">
        <w:rPr>
          <w:rFonts w:ascii="Times New Roman" w:hAnsi="Times New Roman" w:cs="Times New Roman"/>
          <w:noProof/>
          <w:sz w:val="22"/>
          <w:szCs w:val="22"/>
          <w:lang w:val="lt-LT" w:eastAsia="lt-LT"/>
        </w:rPr>
        <w:t>C temperatūroje.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Dvisluoksnę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juostelę laikyti išorinėje dėžutėje, kad </w:t>
      </w: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>vaistas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būtų apsaugotas nuo šviesos ir drėgmės</w:t>
      </w:r>
      <w:r w:rsidRPr="003B23CC">
        <w:rPr>
          <w:rFonts w:ascii="Times New Roman" w:hAnsi="Times New Roman" w:cs="Times New Roman"/>
          <w:noProof/>
          <w:sz w:val="22"/>
          <w:szCs w:val="22"/>
          <w:lang w:val="lt-LT" w:eastAsia="lt-LT"/>
        </w:rPr>
        <w:t>.</w:t>
      </w:r>
    </w:p>
    <w:p w14:paraId="64A7717F" w14:textId="77777777" w:rsidR="007D1B88" w:rsidRPr="003B23CC" w:rsidRDefault="007D1B88" w:rsidP="007D1B88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</w:p>
    <w:p w14:paraId="06BA0469" w14:textId="77777777" w:rsidR="007D1B88" w:rsidRPr="003B23CC" w:rsidRDefault="007D1B88" w:rsidP="007D1B88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>Ant dėžutės nurodytam tinkamumo laikui pasibaigus, šio vaisto vartoti negalima. Vaistas tinkamas vartoti iki paskutinės nurodyto mėnesio dienos.</w:t>
      </w:r>
    </w:p>
    <w:p w14:paraId="2947D982" w14:textId="77777777" w:rsidR="007D1B88" w:rsidRPr="003B23CC" w:rsidRDefault="007D1B88" w:rsidP="007D1B88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</w:p>
    <w:p w14:paraId="44700DE5" w14:textId="77777777" w:rsidR="007D1B88" w:rsidRPr="003B23CC" w:rsidRDefault="007D1B88" w:rsidP="007D1B88">
      <w:pPr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noProof/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19D1D07A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21379A56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6D2889B1" w14:textId="77777777" w:rsidR="007D1B88" w:rsidRPr="003B23CC" w:rsidRDefault="007D1B88" w:rsidP="007D1B88">
      <w:pPr>
        <w:keepNext/>
        <w:tabs>
          <w:tab w:val="left" w:pos="540"/>
        </w:tabs>
        <w:outlineLvl w:val="1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6.</w:t>
      </w: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ab/>
        <w:t xml:space="preserve">Pakuotės turinys ir kita informacija </w:t>
      </w:r>
    </w:p>
    <w:p w14:paraId="47372AD6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2A731DFF" w14:textId="77777777" w:rsidR="007D1B88" w:rsidRPr="003B23CC" w:rsidRDefault="007D1B88" w:rsidP="007D1B88">
      <w:pPr>
        <w:spacing w:line="220" w:lineRule="exact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KLION-D sudėtis</w:t>
      </w:r>
    </w:p>
    <w:p w14:paraId="1D5299B4" w14:textId="77777777" w:rsidR="007D1B88" w:rsidRPr="003B23CC" w:rsidRDefault="007D1B88" w:rsidP="007D1B88">
      <w:pPr>
        <w:tabs>
          <w:tab w:val="left" w:pos="720"/>
        </w:tabs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-        </w:t>
      </w:r>
      <w:r w:rsidR="006A4015">
        <w:rPr>
          <w:rFonts w:ascii="Times New Roman" w:hAnsi="Times New Roman" w:cs="Times New Roman"/>
          <w:sz w:val="22"/>
          <w:szCs w:val="22"/>
          <w:lang w:val="lt-LT"/>
        </w:rPr>
        <w:tab/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>Veikliosios medžiagos yra 100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 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mg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/>
        </w:rPr>
        <w:t>metronidazolo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 ir 100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 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mg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/>
        </w:rPr>
        <w:t>mikonazolo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 nitrato.</w:t>
      </w:r>
    </w:p>
    <w:p w14:paraId="04DF4E9C" w14:textId="77777777" w:rsidR="007D1B88" w:rsidRPr="003B23CC" w:rsidRDefault="007D1B88" w:rsidP="007D1B88">
      <w:pPr>
        <w:ind w:left="720" w:hanging="720"/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- 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ab/>
        <w:t xml:space="preserve">Pagalbinės medžiagos yra natrio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laurilsulfatas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, bevandenis koloidinis silicio dioksidas, magnio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stearatas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,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povidonas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, natrio-vandenilio karbonatas, vyno rūgštis,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karboksimetilkrakmolo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A natrio druska,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krospovidonas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,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hipromeliozė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, laktozė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monohidratas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.</w:t>
      </w:r>
    </w:p>
    <w:p w14:paraId="05D75D57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32247B98" w14:textId="77777777" w:rsidR="007D1B88" w:rsidRPr="003B23CC" w:rsidRDefault="007D1B88" w:rsidP="007D1B88">
      <w:pPr>
        <w:spacing w:line="220" w:lineRule="exact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3B23CC">
        <w:rPr>
          <w:rFonts w:ascii="Times New Roman" w:hAnsi="Times New Roman" w:cs="Times New Roman"/>
          <w:b/>
          <w:sz w:val="22"/>
          <w:szCs w:val="22"/>
          <w:lang w:val="lt-LT" w:eastAsia="lt-LT"/>
        </w:rPr>
        <w:t>KLION-D išvaizda ir kiekis pakuotėje</w:t>
      </w:r>
    </w:p>
    <w:p w14:paraId="3CA63768" w14:textId="77777777" w:rsidR="007D1B88" w:rsidRPr="003B23CC" w:rsidRDefault="007D1B88" w:rsidP="007D1B88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3B23CC">
        <w:rPr>
          <w:rFonts w:ascii="Times New Roman" w:hAnsi="Times New Roman" w:cs="Times New Roman"/>
          <w:sz w:val="22"/>
          <w:szCs w:val="22"/>
          <w:lang w:val="lt-LT"/>
        </w:rPr>
        <w:t>KLION-D makšties tabletė yra baltos spalvos, abipus išgaubta, migdolo formos, 24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 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>mm ilgio, 14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 </w:t>
      </w:r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mm skersmens, vienoje jos pusėje įspausta “100”. Tabletės supakuotos į aliuminio folijos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/>
        </w:rPr>
        <w:t>dvisluoksnę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/>
        </w:rPr>
        <w:t xml:space="preserve"> juostelę, kurios viena pusė dengta mažo tankio polietilenu (MTPE), kita – laku. Pakuotėje yra 10 makšties tablečių.</w:t>
      </w:r>
    </w:p>
    <w:p w14:paraId="4FA86BAB" w14:textId="77777777" w:rsidR="007D1B88" w:rsidRDefault="007D1B88" w:rsidP="007D1B88">
      <w:pPr>
        <w:rPr>
          <w:rFonts w:ascii="Times New Roman" w:hAnsi="Times New Roman" w:cs="Times New Roman"/>
          <w:sz w:val="22"/>
          <w:szCs w:val="22"/>
          <w:u w:val="single"/>
          <w:lang w:val="lt-LT"/>
        </w:rPr>
      </w:pPr>
    </w:p>
    <w:p w14:paraId="0B3765A0" w14:textId="77777777" w:rsidR="00A5672E" w:rsidRPr="00A65B64" w:rsidRDefault="00A5672E" w:rsidP="007D1B88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6742712E" w14:textId="77777777" w:rsidR="007D1B88" w:rsidRPr="00A65B64" w:rsidRDefault="00A65B64" w:rsidP="007D1B88">
      <w:pPr>
        <w:spacing w:line="220" w:lineRule="exact"/>
        <w:rPr>
          <w:rFonts w:ascii="Times New Roman" w:hAnsi="Times New Roman" w:cs="Times New Roman"/>
          <w:b/>
          <w:sz w:val="22"/>
          <w:szCs w:val="22"/>
          <w:lang w:val="lt-LT" w:eastAsia="lt-LT"/>
        </w:rPr>
      </w:pPr>
      <w:r w:rsidRPr="00A65B64">
        <w:rPr>
          <w:rFonts w:ascii="Times New Roman" w:hAnsi="Times New Roman" w:cs="Times New Roman"/>
          <w:b/>
          <w:sz w:val="22"/>
          <w:szCs w:val="22"/>
          <w:lang w:val="lt-LT" w:eastAsia="lt-LT"/>
        </w:rPr>
        <w:t xml:space="preserve">Gamintojas </w:t>
      </w:r>
    </w:p>
    <w:p w14:paraId="696771D3" w14:textId="77777777" w:rsidR="005D2957" w:rsidRDefault="005D2957" w:rsidP="005B05B4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lt-LT" w:eastAsia="lt-LT"/>
        </w:rPr>
      </w:pP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Gedeon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Richter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Plc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.</w:t>
      </w:r>
      <w:r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Gyömrői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út</w:t>
      </w:r>
      <w:proofErr w:type="spellEnd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19-21, H-1103 </w:t>
      </w:r>
      <w:proofErr w:type="spellStart"/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>Budapest</w:t>
      </w:r>
      <w:proofErr w:type="spellEnd"/>
      <w:r>
        <w:rPr>
          <w:rFonts w:ascii="Times New Roman" w:hAnsi="Times New Roman" w:cs="Times New Roman"/>
          <w:sz w:val="22"/>
          <w:szCs w:val="22"/>
          <w:lang w:val="lt-LT" w:eastAsia="lt-LT"/>
        </w:rPr>
        <w:t>,</w:t>
      </w:r>
      <w:r w:rsidRPr="003B23CC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Vengrija</w:t>
      </w:r>
    </w:p>
    <w:p w14:paraId="2B49DC44" w14:textId="77777777" w:rsidR="00A65B64" w:rsidRPr="00A65B64" w:rsidRDefault="00A65B64" w:rsidP="00A65B64">
      <w:pPr>
        <w:rPr>
          <w:rFonts w:ascii="Times New Roman" w:eastAsia="TimesNewRomanPSMT" w:hAnsi="Times New Roman" w:cs="Times New Roman"/>
          <w:sz w:val="22"/>
          <w:szCs w:val="22"/>
          <w:lang w:val="lt-LT"/>
        </w:rPr>
      </w:pPr>
    </w:p>
    <w:p w14:paraId="3B668A79" w14:textId="77777777" w:rsidR="00ED659C" w:rsidRPr="00ED659C" w:rsidRDefault="00ED659C" w:rsidP="00ED659C">
      <w:pPr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ED659C">
        <w:rPr>
          <w:rFonts w:ascii="Times New Roman" w:hAnsi="Times New Roman" w:cs="Times New Roman"/>
          <w:b/>
          <w:sz w:val="22"/>
          <w:szCs w:val="22"/>
        </w:rPr>
        <w:t>Lygiagretus</w:t>
      </w:r>
      <w:proofErr w:type="spellEnd"/>
      <w:r w:rsidRPr="00ED65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ED659C">
        <w:rPr>
          <w:rFonts w:ascii="Times New Roman" w:hAnsi="Times New Roman" w:cs="Times New Roman"/>
          <w:b/>
          <w:sz w:val="22"/>
          <w:szCs w:val="22"/>
        </w:rPr>
        <w:t>importuotojas</w:t>
      </w:r>
      <w:proofErr w:type="spellEnd"/>
      <w:r w:rsidRPr="00ED659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7DB1CD2" w14:textId="77777777" w:rsidR="00ED659C" w:rsidRPr="002365D7" w:rsidRDefault="00ED659C" w:rsidP="00ED659C">
      <w:pPr>
        <w:rPr>
          <w:rFonts w:ascii="Times New Roman" w:hAnsi="Times New Roman" w:cs="Times New Roman"/>
          <w:bCs/>
          <w:sz w:val="22"/>
          <w:szCs w:val="22"/>
        </w:rPr>
      </w:pPr>
      <w:r w:rsidRPr="002365D7">
        <w:rPr>
          <w:rFonts w:ascii="Times New Roman" w:hAnsi="Times New Roman" w:cs="Times New Roman"/>
          <w:bCs/>
          <w:sz w:val="22"/>
          <w:szCs w:val="22"/>
        </w:rPr>
        <w:t xml:space="preserve">UAB „Lex ano“, Naugarduko g. 3, LT-03231 Vilnius, </w:t>
      </w:r>
      <w:proofErr w:type="spellStart"/>
      <w:r w:rsidRPr="002365D7">
        <w:rPr>
          <w:rFonts w:ascii="Times New Roman" w:hAnsi="Times New Roman" w:cs="Times New Roman"/>
          <w:bCs/>
          <w:sz w:val="22"/>
          <w:szCs w:val="22"/>
        </w:rPr>
        <w:t>Lietuva</w:t>
      </w:r>
      <w:proofErr w:type="spellEnd"/>
    </w:p>
    <w:p w14:paraId="5BED8E76" w14:textId="77777777" w:rsidR="00ED659C" w:rsidRPr="00ED659C" w:rsidRDefault="00ED659C" w:rsidP="00ED659C">
      <w:pPr>
        <w:rPr>
          <w:rFonts w:ascii="Times New Roman" w:hAnsi="Times New Roman" w:cs="Times New Roman"/>
          <w:b/>
          <w:sz w:val="22"/>
          <w:szCs w:val="22"/>
        </w:rPr>
      </w:pPr>
    </w:p>
    <w:p w14:paraId="437F2D78" w14:textId="77777777" w:rsidR="00ED659C" w:rsidRPr="00ED659C" w:rsidRDefault="00ED659C" w:rsidP="00ED659C">
      <w:pPr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ED659C">
        <w:rPr>
          <w:rFonts w:ascii="Times New Roman" w:hAnsi="Times New Roman" w:cs="Times New Roman"/>
          <w:b/>
          <w:sz w:val="22"/>
          <w:szCs w:val="22"/>
        </w:rPr>
        <w:t>Perpakuotojas</w:t>
      </w:r>
      <w:proofErr w:type="spellEnd"/>
    </w:p>
    <w:p w14:paraId="01001DF4" w14:textId="77777777" w:rsidR="00ED659C" w:rsidRPr="002365D7" w:rsidRDefault="00ED659C" w:rsidP="00ED659C">
      <w:pPr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2365D7">
        <w:rPr>
          <w:rFonts w:ascii="Times New Roman" w:hAnsi="Times New Roman" w:cs="Times New Roman"/>
          <w:bCs/>
          <w:sz w:val="22"/>
          <w:szCs w:val="22"/>
        </w:rPr>
        <w:t>Lietuvos</w:t>
      </w:r>
      <w:proofErr w:type="spellEnd"/>
      <w:r w:rsidRPr="002365D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365D7">
        <w:rPr>
          <w:rFonts w:ascii="Times New Roman" w:hAnsi="Times New Roman" w:cs="Times New Roman"/>
          <w:bCs/>
          <w:sz w:val="22"/>
          <w:szCs w:val="22"/>
        </w:rPr>
        <w:t>ir</w:t>
      </w:r>
      <w:proofErr w:type="spellEnd"/>
      <w:r w:rsidRPr="002365D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365D7">
        <w:rPr>
          <w:rFonts w:ascii="Times New Roman" w:hAnsi="Times New Roman" w:cs="Times New Roman"/>
          <w:bCs/>
          <w:sz w:val="22"/>
          <w:szCs w:val="22"/>
        </w:rPr>
        <w:t>Norvegijos</w:t>
      </w:r>
      <w:proofErr w:type="spellEnd"/>
      <w:r w:rsidRPr="002365D7">
        <w:rPr>
          <w:rFonts w:ascii="Times New Roman" w:hAnsi="Times New Roman" w:cs="Times New Roman"/>
          <w:bCs/>
          <w:sz w:val="22"/>
          <w:szCs w:val="22"/>
        </w:rPr>
        <w:t xml:space="preserve"> UAB „</w:t>
      </w:r>
      <w:proofErr w:type="spellStart"/>
      <w:r w:rsidRPr="002365D7">
        <w:rPr>
          <w:rFonts w:ascii="Times New Roman" w:hAnsi="Times New Roman" w:cs="Times New Roman"/>
          <w:bCs/>
          <w:sz w:val="22"/>
          <w:szCs w:val="22"/>
        </w:rPr>
        <w:t>Norfachema</w:t>
      </w:r>
      <w:proofErr w:type="spellEnd"/>
      <w:r w:rsidRPr="002365D7">
        <w:rPr>
          <w:rFonts w:ascii="Times New Roman" w:hAnsi="Times New Roman" w:cs="Times New Roman"/>
          <w:bCs/>
          <w:sz w:val="22"/>
          <w:szCs w:val="22"/>
        </w:rPr>
        <w:t xml:space="preserve">“, </w:t>
      </w:r>
      <w:proofErr w:type="spellStart"/>
      <w:r w:rsidRPr="002365D7">
        <w:rPr>
          <w:rFonts w:ascii="Times New Roman" w:hAnsi="Times New Roman" w:cs="Times New Roman"/>
          <w:bCs/>
          <w:sz w:val="22"/>
          <w:szCs w:val="22"/>
        </w:rPr>
        <w:t>Vytauto</w:t>
      </w:r>
      <w:proofErr w:type="spellEnd"/>
      <w:r w:rsidRPr="002365D7">
        <w:rPr>
          <w:rFonts w:ascii="Times New Roman" w:hAnsi="Times New Roman" w:cs="Times New Roman"/>
          <w:bCs/>
          <w:sz w:val="22"/>
          <w:szCs w:val="22"/>
        </w:rPr>
        <w:t xml:space="preserve"> g. 6, LT-55175 </w:t>
      </w:r>
      <w:proofErr w:type="spellStart"/>
      <w:r w:rsidRPr="002365D7">
        <w:rPr>
          <w:rFonts w:ascii="Times New Roman" w:hAnsi="Times New Roman" w:cs="Times New Roman"/>
          <w:bCs/>
          <w:sz w:val="22"/>
          <w:szCs w:val="22"/>
        </w:rPr>
        <w:t>Jonava</w:t>
      </w:r>
      <w:proofErr w:type="spellEnd"/>
      <w:r w:rsidRPr="002365D7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Pr="002365D7">
        <w:rPr>
          <w:rFonts w:ascii="Times New Roman" w:hAnsi="Times New Roman" w:cs="Times New Roman"/>
          <w:bCs/>
          <w:sz w:val="22"/>
          <w:szCs w:val="22"/>
        </w:rPr>
        <w:t>Lietuva</w:t>
      </w:r>
      <w:proofErr w:type="spellEnd"/>
      <w:r w:rsidRPr="002365D7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C89C672" w14:textId="77777777" w:rsidR="00ED659C" w:rsidRPr="002365D7" w:rsidRDefault="00ED659C" w:rsidP="00ED659C">
      <w:pPr>
        <w:rPr>
          <w:rFonts w:ascii="Times New Roman" w:hAnsi="Times New Roman" w:cs="Times New Roman"/>
          <w:bCs/>
          <w:sz w:val="22"/>
          <w:szCs w:val="22"/>
        </w:rPr>
      </w:pPr>
      <w:r w:rsidRPr="002365D7">
        <w:rPr>
          <w:rFonts w:ascii="Times New Roman" w:hAnsi="Times New Roman" w:cs="Times New Roman"/>
          <w:bCs/>
          <w:sz w:val="22"/>
          <w:szCs w:val="22"/>
        </w:rPr>
        <w:t>arba</w:t>
      </w:r>
    </w:p>
    <w:p w14:paraId="4C8EF515" w14:textId="77777777" w:rsidR="00ED659C" w:rsidRPr="002365D7" w:rsidRDefault="00ED659C" w:rsidP="00ED659C">
      <w:pPr>
        <w:rPr>
          <w:rFonts w:ascii="Times New Roman" w:hAnsi="Times New Roman" w:cs="Times New Roman"/>
          <w:bCs/>
          <w:sz w:val="22"/>
          <w:szCs w:val="22"/>
        </w:rPr>
      </w:pPr>
      <w:r w:rsidRPr="002365D7">
        <w:rPr>
          <w:rFonts w:ascii="Times New Roman" w:hAnsi="Times New Roman" w:cs="Times New Roman"/>
          <w:bCs/>
          <w:sz w:val="22"/>
          <w:szCs w:val="22"/>
        </w:rPr>
        <w:t xml:space="preserve">UAB „ENTAFARMA“, Klonėnų vs. 1, LT-19156 </w:t>
      </w:r>
      <w:proofErr w:type="spellStart"/>
      <w:r w:rsidRPr="002365D7">
        <w:rPr>
          <w:rFonts w:ascii="Times New Roman" w:hAnsi="Times New Roman" w:cs="Times New Roman"/>
          <w:bCs/>
          <w:sz w:val="22"/>
          <w:szCs w:val="22"/>
        </w:rPr>
        <w:t>Širvintų</w:t>
      </w:r>
      <w:proofErr w:type="spellEnd"/>
      <w:r w:rsidRPr="002365D7">
        <w:rPr>
          <w:rFonts w:ascii="Times New Roman" w:hAnsi="Times New Roman" w:cs="Times New Roman"/>
          <w:bCs/>
          <w:sz w:val="22"/>
          <w:szCs w:val="22"/>
        </w:rPr>
        <w:t xml:space="preserve"> r. </w:t>
      </w:r>
      <w:proofErr w:type="spellStart"/>
      <w:r w:rsidRPr="002365D7">
        <w:rPr>
          <w:rFonts w:ascii="Times New Roman" w:hAnsi="Times New Roman" w:cs="Times New Roman"/>
          <w:bCs/>
          <w:sz w:val="22"/>
          <w:szCs w:val="22"/>
        </w:rPr>
        <w:t>sav</w:t>
      </w:r>
      <w:proofErr w:type="spellEnd"/>
      <w:r w:rsidRPr="002365D7">
        <w:rPr>
          <w:rFonts w:ascii="Times New Roman" w:hAnsi="Times New Roman" w:cs="Times New Roman"/>
          <w:bCs/>
          <w:sz w:val="22"/>
          <w:szCs w:val="22"/>
        </w:rPr>
        <w:t xml:space="preserve"> , </w:t>
      </w:r>
      <w:proofErr w:type="spellStart"/>
      <w:r w:rsidRPr="002365D7">
        <w:rPr>
          <w:rFonts w:ascii="Times New Roman" w:hAnsi="Times New Roman" w:cs="Times New Roman"/>
          <w:bCs/>
          <w:sz w:val="22"/>
          <w:szCs w:val="22"/>
        </w:rPr>
        <w:t>Lietuva</w:t>
      </w:r>
      <w:proofErr w:type="spellEnd"/>
    </w:p>
    <w:p w14:paraId="235CFAC7" w14:textId="77777777" w:rsidR="00ED659C" w:rsidRPr="002365D7" w:rsidRDefault="00ED659C" w:rsidP="00ED659C">
      <w:pPr>
        <w:rPr>
          <w:rFonts w:ascii="Times New Roman" w:hAnsi="Times New Roman" w:cs="Times New Roman"/>
          <w:bCs/>
          <w:sz w:val="22"/>
          <w:szCs w:val="22"/>
        </w:rPr>
      </w:pPr>
      <w:r w:rsidRPr="002365D7">
        <w:rPr>
          <w:rFonts w:ascii="Times New Roman" w:hAnsi="Times New Roman" w:cs="Times New Roman"/>
          <w:bCs/>
          <w:sz w:val="22"/>
          <w:szCs w:val="22"/>
        </w:rPr>
        <w:t xml:space="preserve">arba </w:t>
      </w:r>
    </w:p>
    <w:p w14:paraId="540D3698" w14:textId="6C67C34D" w:rsidR="00A65B64" w:rsidRDefault="00ED659C" w:rsidP="00A65B64">
      <w:pPr>
        <w:rPr>
          <w:rFonts w:ascii="Times New Roman" w:hAnsi="Times New Roman" w:cs="Times New Roman"/>
          <w:bCs/>
          <w:sz w:val="22"/>
          <w:szCs w:val="22"/>
        </w:rPr>
      </w:pPr>
      <w:r w:rsidRPr="002365D7">
        <w:rPr>
          <w:rFonts w:ascii="Times New Roman" w:hAnsi="Times New Roman" w:cs="Times New Roman"/>
          <w:bCs/>
          <w:sz w:val="22"/>
          <w:szCs w:val="22"/>
        </w:rPr>
        <w:t xml:space="preserve">CEFEA Sp. z </w:t>
      </w:r>
      <w:proofErr w:type="spellStart"/>
      <w:r w:rsidRPr="002365D7">
        <w:rPr>
          <w:rFonts w:ascii="Times New Roman" w:hAnsi="Times New Roman" w:cs="Times New Roman"/>
          <w:bCs/>
          <w:sz w:val="22"/>
          <w:szCs w:val="22"/>
        </w:rPr>
        <w:t>o.o</w:t>
      </w:r>
      <w:proofErr w:type="spellEnd"/>
      <w:r w:rsidRPr="002365D7">
        <w:rPr>
          <w:rFonts w:ascii="Times New Roman" w:hAnsi="Times New Roman" w:cs="Times New Roman"/>
          <w:bCs/>
          <w:sz w:val="22"/>
          <w:szCs w:val="22"/>
        </w:rPr>
        <w:t xml:space="preserve">. Sp. K., Ul. Działkowa 69, 02-234 Warszawa, </w:t>
      </w:r>
      <w:proofErr w:type="spellStart"/>
      <w:r w:rsidRPr="002365D7">
        <w:rPr>
          <w:rFonts w:ascii="Times New Roman" w:hAnsi="Times New Roman" w:cs="Times New Roman"/>
          <w:bCs/>
          <w:sz w:val="22"/>
          <w:szCs w:val="22"/>
        </w:rPr>
        <w:t>Lenkija</w:t>
      </w:r>
      <w:proofErr w:type="spellEnd"/>
    </w:p>
    <w:p w14:paraId="6BA3B0AE" w14:textId="77777777" w:rsidR="002365D7" w:rsidRPr="00A65B64" w:rsidRDefault="002365D7" w:rsidP="00A65B64">
      <w:pPr>
        <w:rPr>
          <w:rFonts w:ascii="Times New Roman" w:eastAsia="TimesNewRomanPSMT" w:hAnsi="Times New Roman" w:cs="Times New Roman"/>
          <w:sz w:val="22"/>
          <w:szCs w:val="22"/>
          <w:lang w:val="lt-LT"/>
        </w:rPr>
      </w:pPr>
    </w:p>
    <w:p w14:paraId="19F45803" w14:textId="77777777" w:rsidR="005B05B4" w:rsidRPr="00A65B64" w:rsidRDefault="005B05B4" w:rsidP="005B05B4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 xml:space="preserve">Registruotojas eksportuojančioje valstybėje yra </w:t>
      </w:r>
      <w:r w:rsidRPr="00A65B64">
        <w:rPr>
          <w:rFonts w:ascii="Times New Roman" w:eastAsia="TimesNewRomanPSMT" w:hAnsi="Times New Roman" w:cs="Times New Roman"/>
          <w:sz w:val="22"/>
          <w:szCs w:val="22"/>
          <w:lang w:val="lt-LT"/>
        </w:rPr>
        <w:t>GEDEON RICHTER ROMÂNIA S.A.</w:t>
      </w:r>
    </w:p>
    <w:p w14:paraId="4DE1290E" w14:textId="77777777" w:rsidR="00A65B64" w:rsidRDefault="005B05B4" w:rsidP="005B05B4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A65B64">
        <w:rPr>
          <w:rFonts w:ascii="Times New Roman" w:eastAsia="TimesNewRomanPSMT" w:hAnsi="Times New Roman" w:cs="Times New Roman"/>
          <w:sz w:val="22"/>
          <w:szCs w:val="22"/>
          <w:lang w:val="lt-LT"/>
        </w:rPr>
        <w:t xml:space="preserve">Str. </w:t>
      </w:r>
      <w:proofErr w:type="spellStart"/>
      <w:r w:rsidRPr="00A65B64">
        <w:rPr>
          <w:rFonts w:ascii="Times New Roman" w:eastAsia="TimesNewRomanPSMT" w:hAnsi="Times New Roman" w:cs="Times New Roman"/>
          <w:sz w:val="22"/>
          <w:szCs w:val="22"/>
          <w:lang w:val="lt-LT"/>
        </w:rPr>
        <w:t>Cuza-Vodă</w:t>
      </w:r>
      <w:proofErr w:type="spellEnd"/>
      <w:r w:rsidRPr="00A65B64">
        <w:rPr>
          <w:rFonts w:ascii="Times New Roman" w:eastAsia="TimesNewRomanPSMT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A65B64">
        <w:rPr>
          <w:rFonts w:ascii="Times New Roman" w:eastAsia="TimesNewRomanPSMT" w:hAnsi="Times New Roman" w:cs="Times New Roman"/>
          <w:sz w:val="22"/>
          <w:szCs w:val="22"/>
          <w:lang w:val="lt-LT"/>
        </w:rPr>
        <w:t>nr.</w:t>
      </w:r>
      <w:proofErr w:type="spellEnd"/>
      <w:r w:rsidRPr="00A65B64">
        <w:rPr>
          <w:rFonts w:ascii="Times New Roman" w:eastAsia="TimesNewRomanPSMT" w:hAnsi="Times New Roman" w:cs="Times New Roman"/>
          <w:sz w:val="22"/>
          <w:szCs w:val="22"/>
          <w:lang w:val="lt-LT"/>
        </w:rPr>
        <w:t xml:space="preserve"> 99-105, </w:t>
      </w:r>
      <w:proofErr w:type="spellStart"/>
      <w:r w:rsidRPr="00A65B64">
        <w:rPr>
          <w:rFonts w:ascii="Times New Roman" w:eastAsia="TimesNewRomanPSMT" w:hAnsi="Times New Roman" w:cs="Times New Roman"/>
          <w:sz w:val="22"/>
          <w:szCs w:val="22"/>
          <w:lang w:val="lt-LT"/>
        </w:rPr>
        <w:t>Târgu</w:t>
      </w:r>
      <w:proofErr w:type="spellEnd"/>
      <w:r w:rsidRPr="00A65B64">
        <w:rPr>
          <w:rFonts w:ascii="Times New Roman" w:eastAsia="TimesNewRomanPSMT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A65B64">
        <w:rPr>
          <w:rFonts w:ascii="Times New Roman" w:eastAsia="TimesNewRomanPSMT" w:hAnsi="Times New Roman" w:cs="Times New Roman"/>
          <w:sz w:val="22"/>
          <w:szCs w:val="22"/>
          <w:lang w:val="lt-LT"/>
        </w:rPr>
        <w:t>Mureş</w:t>
      </w:r>
      <w:proofErr w:type="spellEnd"/>
      <w:r w:rsidRPr="00A65B64">
        <w:rPr>
          <w:rFonts w:ascii="Times New Roman" w:eastAsia="TimesNewRomanPSMT" w:hAnsi="Times New Roman" w:cs="Times New Roman"/>
          <w:sz w:val="22"/>
          <w:szCs w:val="22"/>
          <w:lang w:val="lt-LT"/>
        </w:rPr>
        <w:t>, Rumunija</w:t>
      </w:r>
      <w:r>
        <w:rPr>
          <w:rFonts w:ascii="Times New Roman" w:eastAsia="TimesNewRomanPSMT" w:hAnsi="Times New Roman" w:cs="Times New Roman"/>
          <w:sz w:val="22"/>
          <w:szCs w:val="22"/>
          <w:lang w:val="lt-LT"/>
        </w:rPr>
        <w:t>.</w:t>
      </w:r>
    </w:p>
    <w:p w14:paraId="51F0E03E" w14:textId="77777777" w:rsidR="005B05B4" w:rsidRPr="00A65B64" w:rsidRDefault="005B05B4" w:rsidP="00A65B64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20D7826B" w14:textId="74213BB9" w:rsidR="007D1B88" w:rsidRPr="00A65B64" w:rsidRDefault="007D1B88" w:rsidP="007D1B88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A65B64">
        <w:rPr>
          <w:rFonts w:ascii="Times New Roman" w:hAnsi="Times New Roman" w:cs="Times New Roman"/>
          <w:b/>
          <w:sz w:val="22"/>
          <w:szCs w:val="22"/>
          <w:lang w:val="lt-LT"/>
        </w:rPr>
        <w:t xml:space="preserve">Šis pakuotės lapelis paskutinį kartą peržiūrėtas </w:t>
      </w:r>
      <w:r w:rsidR="00766D81">
        <w:rPr>
          <w:rFonts w:ascii="Times New Roman" w:hAnsi="Times New Roman" w:cs="Times New Roman"/>
          <w:b/>
          <w:sz w:val="22"/>
          <w:szCs w:val="22"/>
          <w:lang w:val="lt-LT"/>
        </w:rPr>
        <w:t>2023-06-21.</w:t>
      </w:r>
      <w:bookmarkStart w:id="1" w:name="_GoBack"/>
      <w:bookmarkEnd w:id="1"/>
    </w:p>
    <w:p w14:paraId="06B2F8D3" w14:textId="77777777" w:rsidR="007D1B88" w:rsidRPr="00A65B64" w:rsidRDefault="007D1B88" w:rsidP="007D1B88">
      <w:pPr>
        <w:rPr>
          <w:rFonts w:ascii="Times New Roman" w:hAnsi="Times New Roman" w:cs="Times New Roman"/>
          <w:sz w:val="22"/>
          <w:szCs w:val="22"/>
          <w:lang w:val="lt-LT" w:eastAsia="lt-LT"/>
        </w:rPr>
      </w:pPr>
    </w:p>
    <w:p w14:paraId="1B0061BD" w14:textId="77777777" w:rsidR="007D1B88" w:rsidRPr="00A65B64" w:rsidRDefault="007D1B88" w:rsidP="007D1B88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A65B64">
        <w:rPr>
          <w:rFonts w:ascii="Times New Roman" w:hAnsi="Times New Roman" w:cs="Times New Roman"/>
          <w:sz w:val="22"/>
          <w:szCs w:val="22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6" w:history="1">
        <w:r w:rsidRPr="00A65B64">
          <w:rPr>
            <w:rFonts w:ascii="Times New Roman" w:hAnsi="Times New Roman" w:cs="Times New Roman"/>
            <w:noProof/>
            <w:color w:val="3333FF"/>
            <w:sz w:val="22"/>
            <w:szCs w:val="22"/>
            <w:u w:val="single"/>
            <w:lang w:val="lt-LT"/>
          </w:rPr>
          <w:t>http://www.vvkt.lt/</w:t>
        </w:r>
      </w:hyperlink>
      <w:r w:rsidRPr="00A65B64">
        <w:rPr>
          <w:rFonts w:ascii="Times New Roman" w:hAnsi="Times New Roman" w:cs="Times New Roman"/>
          <w:noProof/>
          <w:color w:val="3333FF"/>
          <w:sz w:val="22"/>
          <w:szCs w:val="22"/>
          <w:lang w:val="lt-LT"/>
        </w:rPr>
        <w:t>.</w:t>
      </w:r>
      <w:r w:rsidRPr="00A65B64">
        <w:rPr>
          <w:rFonts w:ascii="Times New Roman" w:hAnsi="Times New Roman" w:cs="Times New Roman"/>
          <w:noProof/>
          <w:sz w:val="22"/>
          <w:szCs w:val="22"/>
          <w:lang w:val="lt-LT"/>
        </w:rPr>
        <w:t xml:space="preserve">         </w:t>
      </w:r>
    </w:p>
    <w:p w14:paraId="78B25424" w14:textId="77777777" w:rsidR="007D1B88" w:rsidRPr="00A65B64" w:rsidRDefault="007D1B88" w:rsidP="007D1B88">
      <w:pPr>
        <w:rPr>
          <w:sz w:val="22"/>
          <w:szCs w:val="22"/>
          <w:lang w:val="lt-LT"/>
        </w:rPr>
      </w:pPr>
    </w:p>
    <w:p w14:paraId="6C52EA07" w14:textId="77777777" w:rsidR="00EB34E7" w:rsidRPr="00D54CFA" w:rsidRDefault="00EB34E7">
      <w:pPr>
        <w:rPr>
          <w:lang w:val="lt-LT"/>
        </w:rPr>
      </w:pPr>
    </w:p>
    <w:sectPr w:rsidR="00EB34E7" w:rsidRPr="00D54CFA" w:rsidSect="00694329"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3F854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351368"/>
    <w:multiLevelType w:val="hybridMultilevel"/>
    <w:tmpl w:val="A7C4B91E"/>
    <w:lvl w:ilvl="0" w:tplc="8C5E580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57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88"/>
    <w:rsid w:val="000C4D98"/>
    <w:rsid w:val="00131099"/>
    <w:rsid w:val="00135AE4"/>
    <w:rsid w:val="002365D7"/>
    <w:rsid w:val="002D7B5A"/>
    <w:rsid w:val="00320F47"/>
    <w:rsid w:val="00322F7B"/>
    <w:rsid w:val="003365D5"/>
    <w:rsid w:val="003627AF"/>
    <w:rsid w:val="00493612"/>
    <w:rsid w:val="004D09C0"/>
    <w:rsid w:val="004D15B3"/>
    <w:rsid w:val="005626EC"/>
    <w:rsid w:val="005B05B4"/>
    <w:rsid w:val="005D2957"/>
    <w:rsid w:val="0065720C"/>
    <w:rsid w:val="00694329"/>
    <w:rsid w:val="006A4015"/>
    <w:rsid w:val="00732D07"/>
    <w:rsid w:val="007363BA"/>
    <w:rsid w:val="00766D81"/>
    <w:rsid w:val="00775071"/>
    <w:rsid w:val="007D1B88"/>
    <w:rsid w:val="007F5B3A"/>
    <w:rsid w:val="008C02F6"/>
    <w:rsid w:val="008D79FF"/>
    <w:rsid w:val="00A5672E"/>
    <w:rsid w:val="00A65B64"/>
    <w:rsid w:val="00AF5ED4"/>
    <w:rsid w:val="00B820AF"/>
    <w:rsid w:val="00C23D17"/>
    <w:rsid w:val="00CB7D21"/>
    <w:rsid w:val="00D36F90"/>
    <w:rsid w:val="00D54CFA"/>
    <w:rsid w:val="00DB40D5"/>
    <w:rsid w:val="00DF46F4"/>
    <w:rsid w:val="00E3403A"/>
    <w:rsid w:val="00E958B7"/>
    <w:rsid w:val="00EA0F14"/>
    <w:rsid w:val="00EB34E7"/>
    <w:rsid w:val="00ED659C"/>
    <w:rsid w:val="00F56099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E142"/>
  <w15:chartTrackingRefBased/>
  <w15:docId w15:val="{6ECA0188-37F5-4297-B619-C3735EC5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88"/>
    <w:pPr>
      <w:spacing w:after="0" w:line="240" w:lineRule="auto"/>
    </w:pPr>
    <w:rPr>
      <w:rFonts w:ascii="Monotype Corsiva" w:eastAsia="Times New Roman" w:hAnsi="Monotype Corsiva" w:cs="Courier New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D1B88"/>
    <w:pPr>
      <w:keepNext/>
      <w:outlineLvl w:val="0"/>
    </w:pPr>
    <w:rPr>
      <w:rFonts w:ascii="Times New Roman" w:hAnsi="Times New Roman" w:cs="Times New Roman"/>
      <w:sz w:val="28"/>
      <w:lang w:val="lt-LT"/>
    </w:rPr>
  </w:style>
  <w:style w:type="paragraph" w:styleId="Heading2">
    <w:name w:val="heading 2"/>
    <w:basedOn w:val="Normal"/>
    <w:next w:val="Normal"/>
    <w:link w:val="Heading2Char"/>
    <w:qFormat/>
    <w:rsid w:val="007D1B88"/>
    <w:pPr>
      <w:keepNext/>
      <w:jc w:val="center"/>
      <w:outlineLvl w:val="1"/>
    </w:pPr>
    <w:rPr>
      <w:rFonts w:ascii="Times New Roman" w:hAnsi="Times New Roman" w:cs="Times New Roman"/>
      <w:sz w:val="28"/>
      <w:lang w:val="lt-LT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1B88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1B8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B88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D1B88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D1B88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D1B88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semiHidden/>
    <w:rsid w:val="007D1B88"/>
    <w:rPr>
      <w:rFonts w:ascii="Times New Roman" w:hAnsi="Times New Roman" w:cs="Times New Roman"/>
      <w:sz w:val="28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7D1B88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uiPriority w:val="59"/>
    <w:rsid w:val="007D1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1B8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B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B88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uiPriority w:val="99"/>
    <w:unhideWhenUsed/>
    <w:rsid w:val="007D1B88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D1B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D1B88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1B88"/>
    <w:rPr>
      <w:rFonts w:ascii="Monotype Corsiva" w:eastAsia="Times New Roman" w:hAnsi="Monotype Corsiva" w:cs="Courier New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B8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B88"/>
    <w:rPr>
      <w:rFonts w:ascii="Monotype Corsiva" w:eastAsia="Times New Roman" w:hAnsi="Monotype Corsiva" w:cs="Courier New"/>
      <w:b/>
      <w:bCs/>
      <w:sz w:val="20"/>
      <w:szCs w:val="20"/>
      <w:lang w:val="en-US"/>
    </w:rPr>
  </w:style>
  <w:style w:type="paragraph" w:customStyle="1" w:styleId="MediumList2-Accent21">
    <w:name w:val="Medium List 2 - Accent 21"/>
    <w:hidden/>
    <w:uiPriority w:val="71"/>
    <w:rsid w:val="007D1B88"/>
    <w:pPr>
      <w:spacing w:after="0" w:line="240" w:lineRule="auto"/>
    </w:pPr>
    <w:rPr>
      <w:rFonts w:ascii="Monotype Corsiva" w:eastAsia="Times New Roman" w:hAnsi="Monotype Corsiva" w:cs="Courier New"/>
      <w:sz w:val="24"/>
      <w:szCs w:val="20"/>
      <w:lang w:val="en-US"/>
    </w:rPr>
  </w:style>
  <w:style w:type="character" w:customStyle="1" w:styleId="shorttext">
    <w:name w:val="short_text"/>
    <w:basedOn w:val="DefaultParagraphFont"/>
    <w:rsid w:val="004D09C0"/>
  </w:style>
  <w:style w:type="paragraph" w:styleId="Revision">
    <w:name w:val="Revision"/>
    <w:hidden/>
    <w:uiPriority w:val="99"/>
    <w:semiHidden/>
    <w:rsid w:val="00F56099"/>
    <w:pPr>
      <w:spacing w:after="0" w:line="240" w:lineRule="auto"/>
    </w:pPr>
    <w:rPr>
      <w:rFonts w:ascii="Monotype Corsiva" w:eastAsia="Times New Roman" w:hAnsi="Monotype Corsiva" w:cs="Courier New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6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2B061-F537-4D0E-B4A5-EA001E7F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9186</Words>
  <Characters>5237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Vygailė Pundzaitė</dc:creator>
  <cp:keywords/>
  <dc:description/>
  <cp:lastModifiedBy>Božena Kuntelija</cp:lastModifiedBy>
  <cp:revision>4</cp:revision>
  <dcterms:created xsi:type="dcterms:W3CDTF">2023-06-20T06:43:00Z</dcterms:created>
  <dcterms:modified xsi:type="dcterms:W3CDTF">2023-06-22T09:09:00Z</dcterms:modified>
</cp:coreProperties>
</file>