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63" w:rsidRPr="00B34FA1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bookmarkStart w:id="0" w:name="_GoBack"/>
      <w:bookmarkEnd w:id="0"/>
      <w:r w:rsidRPr="00B34FA1">
        <w:rPr>
          <w:rFonts w:ascii="Times New Roman" w:hAnsi="Times New Roman"/>
          <w:i w:val="0"/>
          <w:sz w:val="22"/>
          <w:lang w:val="lt-LT"/>
        </w:rPr>
        <w:t>Pakuotės lapelis:</w:t>
      </w:r>
      <w:r w:rsidRPr="00B34FA1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B34FA1">
        <w:rPr>
          <w:rFonts w:ascii="Times New Roman" w:hAnsi="Times New Roman"/>
          <w:i w:val="0"/>
          <w:sz w:val="22"/>
          <w:lang w:val="lt-LT"/>
        </w:rPr>
        <w:t xml:space="preserve">informacija </w:t>
      </w:r>
      <w:r w:rsidR="00881372">
        <w:rPr>
          <w:rFonts w:ascii="Times New Roman" w:hAnsi="Times New Roman"/>
          <w:i w:val="0"/>
          <w:sz w:val="22"/>
          <w:lang w:val="lt-LT"/>
        </w:rPr>
        <w:t>vartotojui</w:t>
      </w:r>
    </w:p>
    <w:p w:rsidR="00F34163" w:rsidRPr="00B34FA1" w:rsidRDefault="00F34163" w:rsidP="00F3416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:rsidR="00377094" w:rsidRPr="00377094" w:rsidRDefault="00B26DF5" w:rsidP="00377094">
      <w:pPr>
        <w:jc w:val="center"/>
        <w:rPr>
          <w:b/>
          <w:noProof/>
          <w:szCs w:val="24"/>
          <w:lang w:val="lt-LT"/>
        </w:rPr>
      </w:pPr>
      <w:r>
        <w:rPr>
          <w:b/>
          <w:noProof/>
          <w:szCs w:val="24"/>
          <w:lang w:val="lt-LT"/>
        </w:rPr>
        <w:t>L</w:t>
      </w:r>
      <w:r w:rsidR="003A30F2">
        <w:rPr>
          <w:b/>
          <w:noProof/>
          <w:szCs w:val="24"/>
          <w:lang w:val="lt-LT"/>
        </w:rPr>
        <w:t>idbree</w:t>
      </w:r>
      <w:r w:rsidR="00377094" w:rsidRPr="00377094">
        <w:rPr>
          <w:b/>
          <w:noProof/>
          <w:szCs w:val="24"/>
          <w:lang w:val="lt-LT"/>
        </w:rPr>
        <w:t xml:space="preserve"> 42</w:t>
      </w:r>
      <w:r w:rsidR="00CD2DE3">
        <w:rPr>
          <w:b/>
          <w:noProof/>
          <w:szCs w:val="24"/>
          <w:lang w:val="lt-LT"/>
        </w:rPr>
        <w:t> </w:t>
      </w:r>
      <w:r w:rsidR="00377094" w:rsidRPr="00377094">
        <w:rPr>
          <w:b/>
          <w:noProof/>
          <w:szCs w:val="24"/>
          <w:lang w:val="lt-LT"/>
        </w:rPr>
        <w:t>mg/ml gimdos ertmės gelis</w:t>
      </w:r>
    </w:p>
    <w:p w:rsidR="00377094" w:rsidRPr="00377094" w:rsidRDefault="00377094" w:rsidP="00377094">
      <w:pPr>
        <w:jc w:val="center"/>
        <w:rPr>
          <w:b/>
          <w:noProof/>
          <w:szCs w:val="24"/>
          <w:lang w:val="lt-LT"/>
        </w:rPr>
      </w:pPr>
    </w:p>
    <w:p w:rsidR="00F34163" w:rsidRPr="00377094" w:rsidRDefault="00F22CBD" w:rsidP="00F34163">
      <w:pPr>
        <w:jc w:val="center"/>
        <w:rPr>
          <w:szCs w:val="24"/>
          <w:lang w:val="lt-LT"/>
        </w:rPr>
      </w:pPr>
      <w:r>
        <w:rPr>
          <w:noProof/>
          <w:szCs w:val="24"/>
          <w:lang w:val="lt-LT"/>
        </w:rPr>
        <w:t>l</w:t>
      </w:r>
      <w:r w:rsidR="00377094" w:rsidRPr="00377094">
        <w:rPr>
          <w:noProof/>
          <w:szCs w:val="24"/>
          <w:lang w:val="lt-LT"/>
        </w:rPr>
        <w:t>idokainas</w:t>
      </w:r>
    </w:p>
    <w:p w:rsidR="00377094" w:rsidRDefault="00377094" w:rsidP="00F34163">
      <w:pPr>
        <w:tabs>
          <w:tab w:val="clear" w:pos="567"/>
        </w:tabs>
        <w:suppressAutoHyphens/>
        <w:spacing w:line="240" w:lineRule="auto"/>
        <w:ind w:left="142" w:hanging="142"/>
        <w:rPr>
          <w:b/>
          <w:noProof/>
          <w:szCs w:val="24"/>
          <w:lang w:val="lt-LT"/>
        </w:rPr>
      </w:pPr>
    </w:p>
    <w:p w:rsidR="00377094" w:rsidRDefault="00377094" w:rsidP="00F34163">
      <w:pPr>
        <w:tabs>
          <w:tab w:val="clear" w:pos="567"/>
        </w:tabs>
        <w:suppressAutoHyphens/>
        <w:spacing w:line="240" w:lineRule="auto"/>
        <w:ind w:left="142" w:hanging="142"/>
        <w:rPr>
          <w:b/>
          <w:noProof/>
          <w:szCs w:val="24"/>
          <w:lang w:val="lt-LT"/>
        </w:rPr>
      </w:pPr>
    </w:p>
    <w:p w:rsidR="00F34163" w:rsidRPr="00B34FA1" w:rsidRDefault="00F34163" w:rsidP="00F34163">
      <w:pPr>
        <w:tabs>
          <w:tab w:val="clear" w:pos="567"/>
        </w:tabs>
        <w:suppressAutoHyphens/>
        <w:spacing w:line="240" w:lineRule="auto"/>
        <w:ind w:left="142" w:hanging="142"/>
        <w:rPr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Atidžiai perskaitykite visą šį lapelį, prieš pradėdami vartoti vaistą, nes jame pateikiama Jums svarbi informacija.</w:t>
      </w:r>
    </w:p>
    <w:p w:rsidR="00F34163" w:rsidRPr="00B34FA1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Neišmeskite šio lapelio, nes vėl gali prireikti jį perskaityti.</w:t>
      </w:r>
      <w:r w:rsidRPr="00B34FA1">
        <w:rPr>
          <w:szCs w:val="24"/>
          <w:lang w:val="lt-LT"/>
        </w:rPr>
        <w:t xml:space="preserve"> </w:t>
      </w:r>
    </w:p>
    <w:p w:rsidR="00F34163" w:rsidRPr="00B34FA1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Jeigu kiltų daugiau klausimų, kreipkitės į gydytoją</w:t>
      </w:r>
      <w:r w:rsidR="00495DA3">
        <w:rPr>
          <w:noProof/>
          <w:szCs w:val="24"/>
          <w:lang w:val="lt-LT"/>
        </w:rPr>
        <w:t xml:space="preserve">, </w:t>
      </w:r>
      <w:r w:rsidRPr="00B34FA1">
        <w:rPr>
          <w:noProof/>
          <w:szCs w:val="24"/>
          <w:lang w:val="lt-LT"/>
        </w:rPr>
        <w:t>vaistininką</w:t>
      </w:r>
      <w:r w:rsidR="00495DA3">
        <w:rPr>
          <w:noProof/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arba slaugytoją.</w:t>
      </w:r>
    </w:p>
    <w:p w:rsidR="00F34163" w:rsidRPr="00B34FA1" w:rsidRDefault="00F34163" w:rsidP="00F34163">
      <w:pPr>
        <w:spacing w:line="240" w:lineRule="auto"/>
        <w:ind w:left="567" w:right="-2" w:hanging="567"/>
        <w:rPr>
          <w:szCs w:val="24"/>
          <w:lang w:val="lt-LT"/>
        </w:rPr>
      </w:pPr>
      <w:r w:rsidRPr="00B34FA1">
        <w:rPr>
          <w:szCs w:val="24"/>
          <w:lang w:val="lt-LT"/>
        </w:rPr>
        <w:t>-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>Šis vaistas skirtas tik Jums, todėl kitiems žmonėms jo duoti negalima.</w:t>
      </w:r>
      <w:r w:rsidRPr="00B34FA1">
        <w:rPr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Vaistas gali jiems pakenkti (net tiems, kurių ligos požymiai yra tokie patys kaip Jūsų).</w:t>
      </w:r>
      <w:r w:rsidRPr="00B34FA1">
        <w:rPr>
          <w:color w:val="008000"/>
          <w:szCs w:val="24"/>
          <w:lang w:val="lt-LT"/>
        </w:rPr>
        <w:t xml:space="preserve"> </w:t>
      </w:r>
    </w:p>
    <w:p w:rsidR="00F34163" w:rsidRPr="00B34FA1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Jeigu pasireiškė šalutinis poveikis (net jeigu jis šiame lapelyje nenurodytas), kreipkitės į gydytoją</w:t>
      </w:r>
      <w:r w:rsidR="00495DA3">
        <w:rPr>
          <w:noProof/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arba</w:t>
      </w:r>
      <w:r w:rsidR="00495DA3">
        <w:rPr>
          <w:noProof/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vaistininką</w:t>
      </w:r>
      <w:r w:rsidR="00495DA3">
        <w:rPr>
          <w:noProof/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 xml:space="preserve">arba </w:t>
      </w:r>
      <w:r w:rsidRPr="000A79DC">
        <w:rPr>
          <w:noProof/>
          <w:szCs w:val="24"/>
          <w:lang w:val="lt-LT"/>
        </w:rPr>
        <w:t>slaugytoją</w:t>
      </w:r>
      <w:r w:rsidRPr="00B34FA1">
        <w:rPr>
          <w:noProof/>
          <w:szCs w:val="24"/>
          <w:lang w:val="lt-LT"/>
        </w:rPr>
        <w:t>. Žr. 4 skyrių.</w:t>
      </w:r>
    </w:p>
    <w:p w:rsidR="00F34163" w:rsidRPr="00B34FA1" w:rsidRDefault="00F34163" w:rsidP="00F34163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F34163" w:rsidP="00F34163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Apie ką rašoma šiame lapelyje?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</w:p>
    <w:p w:rsidR="00F34163" w:rsidRPr="00B34FA1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34FA1">
        <w:rPr>
          <w:szCs w:val="24"/>
          <w:lang w:val="lt-LT"/>
        </w:rPr>
        <w:t>1.</w:t>
      </w:r>
      <w:r w:rsidRPr="00B34FA1">
        <w:rPr>
          <w:szCs w:val="24"/>
          <w:lang w:val="lt-LT"/>
        </w:rPr>
        <w:tab/>
      </w:r>
      <w:r w:rsidRPr="00B34FA1">
        <w:rPr>
          <w:lang w:val="lt-LT"/>
        </w:rPr>
        <w:t xml:space="preserve">Kas yra </w:t>
      </w:r>
      <w:proofErr w:type="spellStart"/>
      <w:r w:rsidR="00B26DF5">
        <w:rPr>
          <w:lang w:val="lt-LT"/>
        </w:rPr>
        <w:t>L</w:t>
      </w:r>
      <w:r w:rsidR="003A30F2">
        <w:rPr>
          <w:lang w:val="lt-LT"/>
        </w:rPr>
        <w:t>idbree</w:t>
      </w:r>
      <w:proofErr w:type="spellEnd"/>
      <w:r w:rsidRPr="00B34FA1">
        <w:rPr>
          <w:lang w:val="lt-LT"/>
        </w:rPr>
        <w:t xml:space="preserve"> ir kam jis vartojamas</w:t>
      </w:r>
      <w:r w:rsidRPr="00B34FA1">
        <w:rPr>
          <w:szCs w:val="24"/>
          <w:lang w:val="lt-LT"/>
        </w:rPr>
        <w:t xml:space="preserve"> </w:t>
      </w:r>
    </w:p>
    <w:p w:rsidR="00F34163" w:rsidRPr="00B34FA1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34FA1">
        <w:rPr>
          <w:szCs w:val="24"/>
          <w:lang w:val="lt-LT"/>
        </w:rPr>
        <w:t>2.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Kas žinotina prieš vartojant </w:t>
      </w:r>
      <w:r w:rsidR="00B26DF5">
        <w:rPr>
          <w:noProof/>
          <w:szCs w:val="24"/>
          <w:lang w:val="lt-LT"/>
        </w:rPr>
        <w:t>L</w:t>
      </w:r>
      <w:r w:rsidR="003A30F2">
        <w:rPr>
          <w:noProof/>
          <w:szCs w:val="24"/>
          <w:lang w:val="lt-LT"/>
        </w:rPr>
        <w:t>idbree</w:t>
      </w:r>
      <w:r w:rsidRPr="00B34FA1">
        <w:rPr>
          <w:szCs w:val="24"/>
          <w:lang w:val="lt-LT"/>
        </w:rPr>
        <w:t xml:space="preserve">  </w:t>
      </w:r>
    </w:p>
    <w:p w:rsidR="00F34163" w:rsidRPr="00B34FA1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34FA1">
        <w:rPr>
          <w:szCs w:val="24"/>
          <w:lang w:val="lt-LT"/>
        </w:rPr>
        <w:t>3.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Kaip vartoti </w:t>
      </w:r>
      <w:r w:rsidR="00B26DF5">
        <w:rPr>
          <w:noProof/>
          <w:szCs w:val="24"/>
          <w:lang w:val="lt-LT"/>
        </w:rPr>
        <w:t>L</w:t>
      </w:r>
      <w:r w:rsidR="003A30F2">
        <w:rPr>
          <w:noProof/>
          <w:szCs w:val="24"/>
          <w:lang w:val="lt-LT"/>
        </w:rPr>
        <w:t>idbree</w:t>
      </w:r>
      <w:r w:rsidRPr="00B34FA1">
        <w:rPr>
          <w:szCs w:val="24"/>
          <w:lang w:val="lt-LT"/>
        </w:rPr>
        <w:t xml:space="preserve"> </w:t>
      </w:r>
    </w:p>
    <w:p w:rsidR="00F34163" w:rsidRPr="00B34FA1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34FA1">
        <w:rPr>
          <w:szCs w:val="24"/>
          <w:lang w:val="lt-LT"/>
        </w:rPr>
        <w:t>4.</w:t>
      </w:r>
      <w:r w:rsidRPr="00B34FA1">
        <w:rPr>
          <w:szCs w:val="24"/>
          <w:lang w:val="lt-LT"/>
        </w:rPr>
        <w:tab/>
      </w:r>
      <w:r w:rsidRPr="00B34FA1">
        <w:rPr>
          <w:lang w:val="lt-LT"/>
        </w:rPr>
        <w:t>Galimas šalutinis poveikis</w:t>
      </w:r>
      <w:r w:rsidRPr="00B34FA1">
        <w:rPr>
          <w:szCs w:val="24"/>
          <w:lang w:val="lt-LT"/>
        </w:rPr>
        <w:t xml:space="preserve"> </w:t>
      </w:r>
    </w:p>
    <w:p w:rsidR="00F34163" w:rsidRPr="00B34FA1" w:rsidRDefault="00F34163" w:rsidP="005829C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34FA1">
        <w:rPr>
          <w:szCs w:val="24"/>
          <w:lang w:val="lt-LT"/>
        </w:rPr>
        <w:t>5.</w:t>
      </w:r>
      <w:r w:rsidRPr="00B34FA1">
        <w:rPr>
          <w:szCs w:val="24"/>
          <w:lang w:val="lt-LT"/>
        </w:rPr>
        <w:tab/>
      </w:r>
      <w:r w:rsidRPr="00B34FA1">
        <w:rPr>
          <w:lang w:val="lt-LT"/>
        </w:rPr>
        <w:t xml:space="preserve">Kaip laikyti </w:t>
      </w:r>
      <w:proofErr w:type="spellStart"/>
      <w:r w:rsidR="00B26DF5">
        <w:rPr>
          <w:lang w:val="lt-LT"/>
        </w:rPr>
        <w:t>L</w:t>
      </w:r>
      <w:r w:rsidR="003A30F2">
        <w:rPr>
          <w:lang w:val="lt-LT"/>
        </w:rPr>
        <w:t>idbree</w:t>
      </w:r>
      <w:proofErr w:type="spellEnd"/>
      <w:r w:rsidRPr="00B34FA1">
        <w:rPr>
          <w:szCs w:val="24"/>
          <w:lang w:val="lt-LT"/>
        </w:rPr>
        <w:t xml:space="preserve"> </w:t>
      </w:r>
    </w:p>
    <w:p w:rsidR="00F34163" w:rsidRPr="00B34FA1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34FA1">
        <w:rPr>
          <w:szCs w:val="24"/>
          <w:lang w:val="lt-LT"/>
        </w:rPr>
        <w:t>6.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>Pakuotės turinys ir kita informacija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1.</w:t>
      </w:r>
      <w:r w:rsidRPr="00B34FA1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="00B26DF5">
        <w:rPr>
          <w:rFonts w:ascii="Times New Roman" w:hAnsi="Times New Roman"/>
          <w:sz w:val="22"/>
          <w:lang w:val="lt-LT"/>
        </w:rPr>
        <w:t>L</w:t>
      </w:r>
      <w:r w:rsidR="003A30F2">
        <w:rPr>
          <w:rFonts w:ascii="Times New Roman" w:hAnsi="Times New Roman"/>
          <w:sz w:val="22"/>
          <w:lang w:val="lt-LT"/>
        </w:rPr>
        <w:t>idbree</w:t>
      </w:r>
      <w:proofErr w:type="spellEnd"/>
      <w:r w:rsidRPr="00B34FA1">
        <w:rPr>
          <w:rFonts w:ascii="Times New Roman" w:hAnsi="Times New Roman"/>
          <w:sz w:val="22"/>
          <w:lang w:val="lt-LT"/>
        </w:rPr>
        <w:t xml:space="preserve"> ir kam jis vartojamas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6122A0" w:rsidRDefault="00B26DF5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L</w:t>
      </w:r>
      <w:r w:rsidR="003A30F2">
        <w:rPr>
          <w:noProof/>
          <w:szCs w:val="24"/>
          <w:lang w:val="lt-LT"/>
        </w:rPr>
        <w:t>idbree</w:t>
      </w:r>
      <w:r w:rsidR="00377094">
        <w:rPr>
          <w:noProof/>
          <w:szCs w:val="24"/>
          <w:lang w:val="lt-LT"/>
        </w:rPr>
        <w:t xml:space="preserve"> yra sus</w:t>
      </w:r>
      <w:r w:rsidR="00D72091">
        <w:rPr>
          <w:noProof/>
          <w:szCs w:val="24"/>
          <w:lang w:val="lt-LT"/>
        </w:rPr>
        <w:t>kystėjan</w:t>
      </w:r>
      <w:r w:rsidR="00377094">
        <w:rPr>
          <w:noProof/>
          <w:szCs w:val="24"/>
          <w:lang w:val="lt-LT"/>
        </w:rPr>
        <w:t>tis gelis</w:t>
      </w:r>
      <w:r w:rsidR="00D72091">
        <w:rPr>
          <w:noProof/>
          <w:szCs w:val="24"/>
          <w:lang w:val="lt-LT"/>
        </w:rPr>
        <w:t>, vartojamas suaugusioms moterims bei paauglėms nuo 15 metų skausmui malšinti ginekologinių procedūrų, tokių kaip į gimdos ertmę vartojamos kontracepcijos priemonės įdėjimas ar audinio gabalėlio paėmimas laboratoriniam įvertinimui (biopsija) ginekologinės apžiūros metu. Jo sudėtyje yra veikliosios medžiagos l</w:t>
      </w:r>
      <w:r w:rsidR="00201C72">
        <w:rPr>
          <w:noProof/>
          <w:szCs w:val="24"/>
          <w:lang w:val="lt-LT"/>
        </w:rPr>
        <w:t>i</w:t>
      </w:r>
      <w:r w:rsidR="00D72091">
        <w:rPr>
          <w:noProof/>
          <w:szCs w:val="24"/>
          <w:lang w:val="lt-LT"/>
        </w:rPr>
        <w:t>dokaino, amidų grupės vietinio anestetiko (jis sukelia nejautrą vartojimo vietoje)</w:t>
      </w:r>
      <w:r w:rsidR="006122A0">
        <w:rPr>
          <w:noProof/>
          <w:szCs w:val="24"/>
          <w:lang w:val="lt-LT"/>
        </w:rPr>
        <w:t>.</w:t>
      </w:r>
    </w:p>
    <w:p w:rsidR="006122A0" w:rsidRDefault="006122A0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6122A0" w:rsidRPr="008E4E03" w:rsidRDefault="006122A0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4"/>
          <w:lang w:val="lt-LT"/>
        </w:rPr>
      </w:pPr>
      <w:r w:rsidRPr="008E4E03">
        <w:rPr>
          <w:b/>
          <w:noProof/>
          <w:szCs w:val="24"/>
          <w:lang w:val="lt-LT"/>
        </w:rPr>
        <w:t xml:space="preserve">Kaip veikia </w:t>
      </w:r>
      <w:r w:rsidR="00B26DF5">
        <w:rPr>
          <w:b/>
          <w:noProof/>
          <w:szCs w:val="24"/>
          <w:lang w:val="lt-LT"/>
        </w:rPr>
        <w:t>L</w:t>
      </w:r>
      <w:r w:rsidR="003A30F2">
        <w:rPr>
          <w:b/>
          <w:noProof/>
          <w:szCs w:val="24"/>
          <w:lang w:val="lt-LT"/>
        </w:rPr>
        <w:t>idbree</w:t>
      </w:r>
    </w:p>
    <w:p w:rsidR="006122A0" w:rsidRPr="00D02B20" w:rsidRDefault="00D02B20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D02B20">
        <w:rPr>
          <w:noProof/>
          <w:szCs w:val="24"/>
          <w:lang w:val="lt-LT"/>
        </w:rPr>
        <w:t>Pavartojus gelio, per 2-5 minutes lytinių organų gleivinė tampa nejautri</w:t>
      </w:r>
      <w:r>
        <w:rPr>
          <w:noProof/>
          <w:szCs w:val="24"/>
          <w:lang w:val="lt-LT"/>
        </w:rPr>
        <w:t xml:space="preserve">. Gelis </w:t>
      </w:r>
      <w:r w:rsidR="00201C72">
        <w:rPr>
          <w:noProof/>
          <w:szCs w:val="24"/>
          <w:lang w:val="lt-LT"/>
        </w:rPr>
        <w:t xml:space="preserve">sumažina skausmą </w:t>
      </w:r>
      <w:r>
        <w:rPr>
          <w:noProof/>
          <w:szCs w:val="24"/>
          <w:lang w:val="lt-LT"/>
        </w:rPr>
        <w:t>ginekologinių procedūrų ir po j</w:t>
      </w:r>
      <w:r w:rsidR="00201C72">
        <w:rPr>
          <w:noProof/>
          <w:szCs w:val="24"/>
          <w:lang w:val="lt-LT"/>
        </w:rPr>
        <w:t>ų</w:t>
      </w:r>
      <w:r>
        <w:rPr>
          <w:noProof/>
          <w:szCs w:val="24"/>
          <w:lang w:val="lt-LT"/>
        </w:rPr>
        <w:t xml:space="preserve"> poveikis trunka dar 30 minučių. Po valandos nejautrą sukeliantis poveikis praeina.</w:t>
      </w:r>
    </w:p>
    <w:p w:rsidR="006122A0" w:rsidRDefault="006122A0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F34163" w:rsidRDefault="00D7209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 </w:t>
      </w:r>
    </w:p>
    <w:p w:rsidR="00377094" w:rsidRPr="00B34FA1" w:rsidRDefault="00377094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2.</w:t>
      </w:r>
      <w:r w:rsidRPr="00B34FA1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="00B26DF5">
        <w:rPr>
          <w:rFonts w:ascii="Times New Roman" w:hAnsi="Times New Roman"/>
          <w:sz w:val="22"/>
          <w:lang w:val="lt-LT"/>
        </w:rPr>
        <w:t>L</w:t>
      </w:r>
      <w:r w:rsidR="003A30F2">
        <w:rPr>
          <w:rFonts w:ascii="Times New Roman" w:hAnsi="Times New Roman"/>
          <w:sz w:val="22"/>
          <w:lang w:val="lt-LT"/>
        </w:rPr>
        <w:t>idbree</w:t>
      </w:r>
      <w:proofErr w:type="spellEnd"/>
      <w:r w:rsidRPr="00B34FA1">
        <w:rPr>
          <w:rFonts w:ascii="Times New Roman" w:hAnsi="Times New Roman"/>
          <w:sz w:val="22"/>
          <w:lang w:val="lt-LT"/>
        </w:rPr>
        <w:t xml:space="preserve"> </w:t>
      </w:r>
      <w:r w:rsidRPr="00B34FA1"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B26DF5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L</w:t>
      </w:r>
      <w:r w:rsidR="003A30F2">
        <w:rPr>
          <w:rFonts w:ascii="Times New Roman" w:hAnsi="Times New Roman"/>
          <w:sz w:val="22"/>
          <w:lang w:val="lt-LT"/>
        </w:rPr>
        <w:t>idbree</w:t>
      </w:r>
      <w:proofErr w:type="spellEnd"/>
      <w:r w:rsidR="00F34163" w:rsidRPr="00B34FA1">
        <w:rPr>
          <w:rFonts w:ascii="Times New Roman" w:hAnsi="Times New Roman"/>
          <w:sz w:val="22"/>
          <w:lang w:val="lt-LT"/>
        </w:rPr>
        <w:t xml:space="preserve"> vartoti negalima:</w:t>
      </w:r>
    </w:p>
    <w:p w:rsidR="00F34163" w:rsidRPr="00B34FA1" w:rsidRDefault="00F34163" w:rsidP="00F34163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B34FA1">
        <w:rPr>
          <w:szCs w:val="24"/>
          <w:lang w:val="lt-LT"/>
        </w:rPr>
        <w:t>-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jeigu yra alergija </w:t>
      </w:r>
      <w:r w:rsidR="00374591">
        <w:rPr>
          <w:noProof/>
          <w:szCs w:val="24"/>
          <w:lang w:val="lt-LT"/>
        </w:rPr>
        <w:t>lidokainui</w:t>
      </w:r>
      <w:r w:rsidRPr="00B34FA1">
        <w:rPr>
          <w:noProof/>
          <w:szCs w:val="24"/>
          <w:lang w:val="lt-LT"/>
        </w:rPr>
        <w:t xml:space="preserve"> arba bet kuriai pagalbinei šio vaisto medžiagai (jos išvardytos 6 skyriuje).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:rsidR="00762B3D" w:rsidRDefault="0037459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Vartoti tik į gimdos kaklelio ir gimdos ertmę. Pavartojus gelio, kontrace</w:t>
      </w:r>
      <w:r w:rsidR="00362CAE">
        <w:rPr>
          <w:noProof/>
          <w:szCs w:val="24"/>
          <w:lang w:val="lt-LT"/>
        </w:rPr>
        <w:t>p</w:t>
      </w:r>
      <w:r>
        <w:rPr>
          <w:noProof/>
          <w:szCs w:val="24"/>
          <w:lang w:val="lt-LT"/>
        </w:rPr>
        <w:t>cijos pr</w:t>
      </w:r>
      <w:r w:rsidR="00762B3D">
        <w:rPr>
          <w:noProof/>
          <w:szCs w:val="24"/>
          <w:lang w:val="lt-LT"/>
        </w:rPr>
        <w:t>i</w:t>
      </w:r>
      <w:r>
        <w:rPr>
          <w:noProof/>
          <w:szCs w:val="24"/>
          <w:lang w:val="lt-LT"/>
        </w:rPr>
        <w:t xml:space="preserve">emonės </w:t>
      </w:r>
      <w:r w:rsidR="005343C5">
        <w:rPr>
          <w:noProof/>
          <w:szCs w:val="24"/>
          <w:lang w:val="lt-LT"/>
        </w:rPr>
        <w:t>[</w:t>
      </w:r>
      <w:r>
        <w:rPr>
          <w:noProof/>
          <w:szCs w:val="24"/>
          <w:lang w:val="lt-LT"/>
        </w:rPr>
        <w:t>vartojimo į gimdos ertmę si</w:t>
      </w:r>
      <w:r w:rsidR="00362CAE">
        <w:rPr>
          <w:noProof/>
          <w:szCs w:val="24"/>
          <w:lang w:val="lt-LT"/>
        </w:rPr>
        <w:t>s</w:t>
      </w:r>
      <w:r>
        <w:rPr>
          <w:noProof/>
          <w:szCs w:val="24"/>
          <w:lang w:val="lt-LT"/>
        </w:rPr>
        <w:t xml:space="preserve">temos </w:t>
      </w:r>
      <w:r w:rsidR="005343C5">
        <w:rPr>
          <w:noProof/>
          <w:szCs w:val="24"/>
          <w:lang w:val="lt-LT"/>
        </w:rPr>
        <w:t>(</w:t>
      </w:r>
      <w:r>
        <w:rPr>
          <w:noProof/>
          <w:szCs w:val="24"/>
          <w:lang w:val="lt-LT"/>
        </w:rPr>
        <w:t>VGES</w:t>
      </w:r>
      <w:r w:rsidR="005343C5">
        <w:rPr>
          <w:noProof/>
          <w:szCs w:val="24"/>
          <w:lang w:val="lt-LT"/>
        </w:rPr>
        <w:t>)]</w:t>
      </w:r>
      <w:r w:rsidR="00762B3D">
        <w:rPr>
          <w:noProof/>
          <w:szCs w:val="24"/>
          <w:lang w:val="lt-LT"/>
        </w:rPr>
        <w:t xml:space="preserve"> įdėjimo metu, jei įterpimas buvo apsunkintas, gali pasirodyti truputis kraujo ir (arba) neįprastas skausmas. Tokiu atveju reikėtų nedelsiant atlikti fizinę a</w:t>
      </w:r>
      <w:r w:rsidR="005343C5">
        <w:rPr>
          <w:noProof/>
          <w:szCs w:val="24"/>
          <w:lang w:val="lt-LT"/>
        </w:rPr>
        <w:t>pž</w:t>
      </w:r>
      <w:r w:rsidR="00762B3D">
        <w:rPr>
          <w:noProof/>
          <w:szCs w:val="24"/>
          <w:lang w:val="lt-LT"/>
        </w:rPr>
        <w:t xml:space="preserve">iūrą bei tyrimą ultragarsu, kad būtų patikrinta, ar nepradurta gimdos ar gimdos kaklelio sienelė. Vidutiniškai 1000-čiui VGES įdėjimų pasitaiko 1 pradūrimas. </w:t>
      </w:r>
    </w:p>
    <w:p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62B3D" w:rsidRDefault="00762B3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Pasakykite asmeniui, kuris ruošiasi Jums suleisti </w:t>
      </w:r>
      <w:r w:rsidR="00B26DF5">
        <w:rPr>
          <w:szCs w:val="24"/>
          <w:lang w:val="lt-LT"/>
        </w:rPr>
        <w:t>LIDBREE</w:t>
      </w:r>
      <w:r>
        <w:rPr>
          <w:szCs w:val="24"/>
          <w:lang w:val="lt-LT"/>
        </w:rPr>
        <w:t>:</w:t>
      </w:r>
    </w:p>
    <w:p w:rsidR="00B92C8A" w:rsidRDefault="00762B3D" w:rsidP="00762B3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Jei Jūsų širdies ritmas nenormalus (dalinė ar visiška širdies blokada , nes vietinis anestetikas gali </w:t>
      </w:r>
      <w:r w:rsidR="00B92C8A">
        <w:rPr>
          <w:szCs w:val="24"/>
          <w:lang w:val="lt-LT"/>
        </w:rPr>
        <w:t xml:space="preserve">jį </w:t>
      </w:r>
      <w:r>
        <w:rPr>
          <w:szCs w:val="24"/>
          <w:lang w:val="lt-LT"/>
        </w:rPr>
        <w:t>paveikti</w:t>
      </w:r>
      <w:r w:rsidR="00B92C8A">
        <w:rPr>
          <w:szCs w:val="24"/>
          <w:lang w:val="lt-LT"/>
        </w:rPr>
        <w:t>.</w:t>
      </w:r>
    </w:p>
    <w:p w:rsidR="00762B3D" w:rsidRDefault="00B92C8A" w:rsidP="00762B3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Jei dėl nenormalaus širdies ritmo</w:t>
      </w:r>
      <w:r w:rsidR="00762B3D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vartojate vaistus [vadinamuosius kalio kanalų blokatorius ar III klasės </w:t>
      </w:r>
      <w:proofErr w:type="spellStart"/>
      <w:r>
        <w:rPr>
          <w:szCs w:val="24"/>
          <w:lang w:val="lt-LT"/>
        </w:rPr>
        <w:t>antiaritmini</w:t>
      </w:r>
      <w:r w:rsidR="00B40CC0">
        <w:rPr>
          <w:szCs w:val="24"/>
          <w:lang w:val="lt-LT"/>
        </w:rPr>
        <w:t>ų</w:t>
      </w:r>
      <w:proofErr w:type="spellEnd"/>
      <w:r>
        <w:rPr>
          <w:szCs w:val="24"/>
          <w:lang w:val="lt-LT"/>
        </w:rPr>
        <w:t xml:space="preserve"> vaist</w:t>
      </w:r>
      <w:r w:rsidR="00B40CC0">
        <w:rPr>
          <w:szCs w:val="24"/>
          <w:lang w:val="lt-LT"/>
        </w:rPr>
        <w:t>ų</w:t>
      </w:r>
      <w:r>
        <w:rPr>
          <w:szCs w:val="24"/>
          <w:lang w:val="lt-LT"/>
        </w:rPr>
        <w:t xml:space="preserve"> (pvz., </w:t>
      </w:r>
      <w:proofErr w:type="spellStart"/>
      <w:r>
        <w:rPr>
          <w:szCs w:val="24"/>
          <w:lang w:val="lt-LT"/>
        </w:rPr>
        <w:t>amiodaron</w:t>
      </w:r>
      <w:r w:rsidR="00B40CC0">
        <w:rPr>
          <w:szCs w:val="24"/>
          <w:lang w:val="lt-LT"/>
        </w:rPr>
        <w:t>o</w:t>
      </w:r>
      <w:proofErr w:type="spellEnd"/>
      <w:r>
        <w:rPr>
          <w:szCs w:val="24"/>
          <w:lang w:val="lt-LT"/>
        </w:rPr>
        <w:t>)], nes poveikis širdžiai gali sustiprėti.</w:t>
      </w:r>
    </w:p>
    <w:p w:rsidR="003A27AE" w:rsidRDefault="00B92C8A" w:rsidP="00762B3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Jei Jums yra vadinamoji ūmi </w:t>
      </w:r>
      <w:proofErr w:type="spellStart"/>
      <w:r>
        <w:rPr>
          <w:szCs w:val="24"/>
          <w:lang w:val="lt-LT"/>
        </w:rPr>
        <w:t>porfirija</w:t>
      </w:r>
      <w:proofErr w:type="spellEnd"/>
      <w:r>
        <w:rPr>
          <w:szCs w:val="24"/>
          <w:lang w:val="lt-LT"/>
        </w:rPr>
        <w:t xml:space="preserve"> (</w:t>
      </w:r>
      <w:r w:rsidR="003A27AE">
        <w:rPr>
          <w:szCs w:val="24"/>
          <w:lang w:val="lt-LT"/>
        </w:rPr>
        <w:t xml:space="preserve">paveldima būklė, susijusi su vienu kraujo baltymu). </w:t>
      </w:r>
      <w:proofErr w:type="spellStart"/>
      <w:r w:rsidR="003A27AE">
        <w:rPr>
          <w:szCs w:val="24"/>
          <w:lang w:val="lt-LT"/>
        </w:rPr>
        <w:t>Lidokainas</w:t>
      </w:r>
      <w:proofErr w:type="spellEnd"/>
      <w:r w:rsidR="003A27AE">
        <w:rPr>
          <w:szCs w:val="24"/>
          <w:lang w:val="lt-LT"/>
        </w:rPr>
        <w:t xml:space="preserve"> gali sukelti </w:t>
      </w:r>
      <w:proofErr w:type="spellStart"/>
      <w:r w:rsidR="003A27AE">
        <w:rPr>
          <w:szCs w:val="24"/>
          <w:lang w:val="lt-LT"/>
        </w:rPr>
        <w:t>porfirijos</w:t>
      </w:r>
      <w:proofErr w:type="spellEnd"/>
      <w:r w:rsidR="003A27AE">
        <w:rPr>
          <w:szCs w:val="24"/>
          <w:lang w:val="lt-LT"/>
        </w:rPr>
        <w:t xml:space="preserve"> paūmėjimą ir ūmia </w:t>
      </w:r>
      <w:proofErr w:type="spellStart"/>
      <w:r w:rsidR="003A27AE">
        <w:rPr>
          <w:szCs w:val="24"/>
          <w:lang w:val="lt-LT"/>
        </w:rPr>
        <w:t>porfirija</w:t>
      </w:r>
      <w:proofErr w:type="spellEnd"/>
      <w:r w:rsidR="003A27AE">
        <w:rPr>
          <w:szCs w:val="24"/>
          <w:lang w:val="lt-LT"/>
        </w:rPr>
        <w:t xml:space="preserve"> sergančio</w:t>
      </w:r>
      <w:r w:rsidR="003932CC">
        <w:rPr>
          <w:szCs w:val="24"/>
          <w:lang w:val="lt-LT"/>
        </w:rPr>
        <w:t>m</w:t>
      </w:r>
      <w:r w:rsidR="003A27AE">
        <w:rPr>
          <w:szCs w:val="24"/>
          <w:lang w:val="lt-LT"/>
        </w:rPr>
        <w:t xml:space="preserve">s pacientėms turėtų būti skiriamas tik esant neatidėliotinai būtinybei. </w:t>
      </w:r>
    </w:p>
    <w:p w:rsidR="003A27AE" w:rsidRDefault="003A27AE" w:rsidP="00762B3D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Jei Jūsų bendra sveikatos būklė bloga.</w:t>
      </w:r>
    </w:p>
    <w:p w:rsidR="00B92C8A" w:rsidRPr="00B34FA1" w:rsidRDefault="003A27AE" w:rsidP="003A27AE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 </w:t>
      </w:r>
    </w:p>
    <w:p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Vaikams ir paaugliams</w:t>
      </w:r>
    </w:p>
    <w:p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lt-LT"/>
        </w:rPr>
      </w:pPr>
    </w:p>
    <w:p w:rsidR="0076296B" w:rsidRPr="0076296B" w:rsidRDefault="0076296B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76296B">
        <w:rPr>
          <w:szCs w:val="24"/>
          <w:lang w:val="lt-LT"/>
        </w:rPr>
        <w:t>Jaunesniems nei 15 metų vaikams šio vaisto vartoti nereikėtų, nes dėl did</w:t>
      </w:r>
      <w:r w:rsidR="00DF183D">
        <w:rPr>
          <w:szCs w:val="24"/>
          <w:lang w:val="lt-LT"/>
        </w:rPr>
        <w:t>e</w:t>
      </w:r>
      <w:r w:rsidRPr="0076296B">
        <w:rPr>
          <w:szCs w:val="24"/>
          <w:lang w:val="lt-LT"/>
        </w:rPr>
        <w:t xml:space="preserve">lės </w:t>
      </w:r>
      <w:proofErr w:type="spellStart"/>
      <w:r w:rsidRPr="0076296B">
        <w:rPr>
          <w:szCs w:val="24"/>
          <w:lang w:val="lt-LT"/>
        </w:rPr>
        <w:t>lidokaino</w:t>
      </w:r>
      <w:proofErr w:type="spellEnd"/>
      <w:r w:rsidRPr="0076296B">
        <w:rPr>
          <w:szCs w:val="24"/>
          <w:lang w:val="lt-LT"/>
        </w:rPr>
        <w:t xml:space="preserve"> koncentracijos kraujyje yra didelė šalutinio poveikio rizika</w:t>
      </w:r>
      <w:r>
        <w:rPr>
          <w:szCs w:val="24"/>
          <w:lang w:val="lt-LT"/>
        </w:rPr>
        <w:t>.</w:t>
      </w:r>
      <w:r w:rsidRPr="0076296B">
        <w:rPr>
          <w:szCs w:val="24"/>
          <w:lang w:val="lt-LT"/>
        </w:rPr>
        <w:t xml:space="preserve"> </w:t>
      </w:r>
    </w:p>
    <w:p w:rsidR="0076296B" w:rsidRPr="00B34FA1" w:rsidRDefault="0076296B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lt-LT"/>
        </w:rPr>
      </w:pPr>
    </w:p>
    <w:p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="00B26DF5">
        <w:rPr>
          <w:rFonts w:ascii="Times New Roman" w:hAnsi="Times New Roman"/>
          <w:sz w:val="22"/>
          <w:lang w:val="lt-LT"/>
        </w:rPr>
        <w:t>L</w:t>
      </w:r>
      <w:r w:rsidR="003A30F2">
        <w:rPr>
          <w:rFonts w:ascii="Times New Roman" w:hAnsi="Times New Roman"/>
          <w:sz w:val="22"/>
          <w:lang w:val="lt-LT"/>
        </w:rPr>
        <w:t>idbree</w:t>
      </w:r>
      <w:proofErr w:type="spellEnd"/>
    </w:p>
    <w:p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>Jeigu neseniai vartojote</w:t>
      </w:r>
      <w:r w:rsidR="0076296B">
        <w:rPr>
          <w:noProof/>
          <w:szCs w:val="24"/>
          <w:lang w:val="lt-LT"/>
        </w:rPr>
        <w:t xml:space="preserve"> bet kokių </w:t>
      </w:r>
      <w:r w:rsidRPr="00B34FA1">
        <w:rPr>
          <w:noProof/>
          <w:szCs w:val="24"/>
          <w:lang w:val="lt-LT"/>
        </w:rPr>
        <w:t>kitų vaistų</w:t>
      </w:r>
      <w:r w:rsidR="0076296B">
        <w:rPr>
          <w:noProof/>
          <w:szCs w:val="24"/>
          <w:lang w:val="lt-LT"/>
        </w:rPr>
        <w:t>, kurių sudėtyje yra lidokaino, arba vaistų nereguliariam ši</w:t>
      </w:r>
      <w:r w:rsidR="00B40CC0">
        <w:rPr>
          <w:noProof/>
          <w:szCs w:val="24"/>
          <w:lang w:val="lt-LT"/>
        </w:rPr>
        <w:t>r</w:t>
      </w:r>
      <w:r w:rsidR="0076296B">
        <w:rPr>
          <w:noProof/>
          <w:szCs w:val="24"/>
          <w:lang w:val="lt-LT"/>
        </w:rPr>
        <w:t xml:space="preserve">dries ritmui atstatyti (antiaritminių vaistų, pvz., meksiletino ar III klasės antiaritminių vaistų, pvz., amiodarono), nes jų poveikį širdžiai papildys ir lidokaino poveikis. </w:t>
      </w:r>
      <w:r w:rsidRPr="00B34FA1">
        <w:rPr>
          <w:noProof/>
          <w:szCs w:val="24"/>
          <w:lang w:val="lt-LT"/>
        </w:rPr>
        <w:t xml:space="preserve"> </w:t>
      </w:r>
    </w:p>
    <w:p w:rsidR="0076296B" w:rsidRPr="00B34FA1" w:rsidRDefault="0076296B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Nėštumas</w:t>
      </w:r>
      <w:r w:rsidR="005343C5">
        <w:rPr>
          <w:rFonts w:ascii="Times New Roman" w:hAnsi="Times New Roman"/>
          <w:sz w:val="22"/>
          <w:lang w:val="lt-LT"/>
        </w:rPr>
        <w:t>,</w:t>
      </w:r>
      <w:r w:rsidRPr="00B34FA1">
        <w:rPr>
          <w:rFonts w:ascii="Times New Roman" w:hAnsi="Times New Roman"/>
          <w:sz w:val="22"/>
          <w:lang w:val="lt-LT"/>
        </w:rPr>
        <w:t xml:space="preserve"> žindymo laikotarpis ir vaisingumas</w:t>
      </w:r>
    </w:p>
    <w:p w:rsidR="0076296B" w:rsidRDefault="0076296B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Remiantis ilgalaike patirtimi, lidokain</w:t>
      </w:r>
      <w:r w:rsidR="00592720">
        <w:rPr>
          <w:noProof/>
          <w:szCs w:val="24"/>
          <w:lang w:val="lt-LT"/>
        </w:rPr>
        <w:t xml:space="preserve">o vartojimas nėštumo metu </w:t>
      </w:r>
      <w:r>
        <w:rPr>
          <w:noProof/>
          <w:szCs w:val="24"/>
          <w:lang w:val="lt-LT"/>
        </w:rPr>
        <w:t>nesuk</w:t>
      </w:r>
      <w:r w:rsidR="005343C5">
        <w:rPr>
          <w:noProof/>
          <w:szCs w:val="24"/>
          <w:lang w:val="lt-LT"/>
        </w:rPr>
        <w:t>e</w:t>
      </w:r>
      <w:r>
        <w:rPr>
          <w:noProof/>
          <w:szCs w:val="24"/>
          <w:lang w:val="lt-LT"/>
        </w:rPr>
        <w:t>lia žinomo šalutinio poveikio naujagimiui.</w:t>
      </w:r>
    </w:p>
    <w:p w:rsidR="00BA0F7D" w:rsidRDefault="00BA0F7D" w:rsidP="00BA0F7D">
      <w:pPr>
        <w:rPr>
          <w:color w:val="0D0D0D"/>
          <w:lang w:val="lt-LT"/>
        </w:rPr>
      </w:pPr>
    </w:p>
    <w:p w:rsidR="00BA0F7D" w:rsidRDefault="00BA0F7D" w:rsidP="00BA0F7D">
      <w:pPr>
        <w:rPr>
          <w:color w:val="0D0D0D"/>
          <w:lang w:val="lt-LT"/>
        </w:rPr>
      </w:pPr>
      <w:proofErr w:type="spellStart"/>
      <w:r w:rsidRPr="00206F68">
        <w:rPr>
          <w:color w:val="0D0D0D"/>
          <w:lang w:val="lt-LT"/>
        </w:rPr>
        <w:t>Lidokaino</w:t>
      </w:r>
      <w:proofErr w:type="spellEnd"/>
      <w:r w:rsidRPr="00206F68">
        <w:rPr>
          <w:color w:val="0D0D0D"/>
          <w:lang w:val="lt-LT"/>
        </w:rPr>
        <w:t xml:space="preserve"> gali patekti į motinos pieną, tačiau tiek mažai, kad </w:t>
      </w:r>
      <w:r>
        <w:rPr>
          <w:color w:val="0D0D0D"/>
          <w:lang w:val="lt-LT"/>
        </w:rPr>
        <w:t xml:space="preserve">žindomam naujagimiui paprastai </w:t>
      </w:r>
      <w:r w:rsidRPr="00206F68">
        <w:rPr>
          <w:color w:val="0D0D0D"/>
          <w:lang w:val="lt-LT"/>
        </w:rPr>
        <w:t>nesukelia jokio pavojaus.</w:t>
      </w:r>
      <w:r>
        <w:rPr>
          <w:color w:val="0D0D0D"/>
          <w:lang w:val="lt-LT"/>
        </w:rPr>
        <w:t xml:space="preserve"> Vartojant </w:t>
      </w:r>
      <w:proofErr w:type="spellStart"/>
      <w:r w:rsidR="00B26DF5">
        <w:rPr>
          <w:color w:val="0D0D0D"/>
          <w:lang w:val="lt-LT"/>
        </w:rPr>
        <w:t>L</w:t>
      </w:r>
      <w:r w:rsidR="003A30F2">
        <w:rPr>
          <w:color w:val="0D0D0D"/>
          <w:lang w:val="lt-LT"/>
        </w:rPr>
        <w:t>idbree</w:t>
      </w:r>
      <w:proofErr w:type="spellEnd"/>
      <w:r>
        <w:rPr>
          <w:color w:val="0D0D0D"/>
          <w:lang w:val="lt-LT"/>
        </w:rPr>
        <w:t>, žindymą galima tęsti.</w:t>
      </w:r>
    </w:p>
    <w:p w:rsidR="0076296B" w:rsidRDefault="0076296B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4"/>
          <w:lang w:val="lt-LT"/>
        </w:rPr>
      </w:pPr>
    </w:p>
    <w:p w:rsidR="00BA0F7D" w:rsidRDefault="00BA0F7D" w:rsidP="00BA0F7D">
      <w:pPr>
        <w:rPr>
          <w:szCs w:val="24"/>
          <w:lang w:val="lt-LT"/>
        </w:rPr>
      </w:pPr>
      <w:r>
        <w:rPr>
          <w:szCs w:val="24"/>
          <w:lang w:val="lt-LT"/>
        </w:rPr>
        <w:t xml:space="preserve">Nežinoma jokio </w:t>
      </w:r>
      <w:proofErr w:type="spellStart"/>
      <w:r>
        <w:rPr>
          <w:szCs w:val="24"/>
          <w:lang w:val="lt-LT"/>
        </w:rPr>
        <w:t>lidokaino</w:t>
      </w:r>
      <w:proofErr w:type="spellEnd"/>
      <w:r>
        <w:rPr>
          <w:szCs w:val="24"/>
          <w:lang w:val="lt-LT"/>
        </w:rPr>
        <w:t xml:space="preserve"> poveikio vaisingumui.</w:t>
      </w:r>
    </w:p>
    <w:p w:rsidR="00BA0F7D" w:rsidRDefault="00BA0F7D" w:rsidP="00F34163">
      <w:pPr>
        <w:pStyle w:val="Antrat4"/>
        <w:rPr>
          <w:rFonts w:ascii="Times New Roman" w:hAnsi="Times New Roman"/>
          <w:sz w:val="22"/>
          <w:lang w:val="lt-LT"/>
        </w:rPr>
      </w:pPr>
    </w:p>
    <w:p w:rsidR="00F34163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Vairavimas ir mechanizmų valdymas</w:t>
      </w:r>
    </w:p>
    <w:p w:rsidR="00BA0F7D" w:rsidRDefault="00BA0F7D" w:rsidP="00BA0F7D">
      <w:pPr>
        <w:rPr>
          <w:lang w:val="lt-LT" w:eastAsia="x-none"/>
        </w:rPr>
      </w:pPr>
    </w:p>
    <w:p w:rsidR="00BA0F7D" w:rsidRPr="00BA0F7D" w:rsidRDefault="00B26DF5" w:rsidP="00BA0F7D">
      <w:pPr>
        <w:rPr>
          <w:lang w:val="lt-LT" w:eastAsia="x-none"/>
        </w:rPr>
      </w:pPr>
      <w:proofErr w:type="spellStart"/>
      <w:r>
        <w:rPr>
          <w:color w:val="0D0D0D"/>
          <w:lang w:val="lt-LT"/>
        </w:rPr>
        <w:t>L</w:t>
      </w:r>
      <w:r w:rsidR="003A30F2">
        <w:rPr>
          <w:color w:val="0D0D0D"/>
          <w:lang w:val="lt-LT"/>
        </w:rPr>
        <w:t>idbree</w:t>
      </w:r>
      <w:proofErr w:type="spellEnd"/>
      <w:r w:rsidR="00BA0F7D" w:rsidRPr="00B34FA1">
        <w:rPr>
          <w:noProof/>
          <w:szCs w:val="24"/>
          <w:lang w:val="lt-LT"/>
        </w:rPr>
        <w:t xml:space="preserve"> gebėjimo vairuoti ir valdyti mechanizmus neveikia arba veikia nereikšmingai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A0F7D" w:rsidRPr="00BA0F7D" w:rsidRDefault="00B26DF5" w:rsidP="00BA0F7D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L</w:t>
      </w:r>
      <w:r w:rsidR="003A30F2">
        <w:rPr>
          <w:rFonts w:ascii="Times New Roman" w:hAnsi="Times New Roman"/>
          <w:sz w:val="22"/>
          <w:lang w:val="lt-LT"/>
        </w:rPr>
        <w:t>idbree</w:t>
      </w:r>
      <w:proofErr w:type="spellEnd"/>
      <w:r w:rsidR="00F34163" w:rsidRPr="00B34FA1">
        <w:rPr>
          <w:rFonts w:ascii="Times New Roman" w:hAnsi="Times New Roman"/>
          <w:sz w:val="22"/>
          <w:lang w:val="lt-LT"/>
        </w:rPr>
        <w:t xml:space="preserve"> sudėtyje yra </w:t>
      </w:r>
      <w:proofErr w:type="spellStart"/>
      <w:r w:rsidR="00BA0F7D">
        <w:rPr>
          <w:rFonts w:ascii="Times New Roman" w:hAnsi="Times New Roman"/>
          <w:sz w:val="22"/>
          <w:lang w:val="lt-LT"/>
        </w:rPr>
        <w:t>m</w:t>
      </w:r>
      <w:r w:rsidR="00BA0F7D" w:rsidRPr="00BA0F7D">
        <w:rPr>
          <w:rFonts w:ascii="Times New Roman" w:hAnsi="Times New Roman"/>
          <w:sz w:val="22"/>
          <w:lang w:val="lt-LT"/>
        </w:rPr>
        <w:t>akrogolglicerolio</w:t>
      </w:r>
      <w:proofErr w:type="spellEnd"/>
      <w:r w:rsidR="00BA0F7D" w:rsidRPr="00BA0F7D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BA0F7D" w:rsidRPr="00BA0F7D">
        <w:rPr>
          <w:rFonts w:ascii="Times New Roman" w:hAnsi="Times New Roman"/>
          <w:sz w:val="22"/>
          <w:lang w:val="lt-LT"/>
        </w:rPr>
        <w:t>ricinoleat</w:t>
      </w:r>
      <w:r w:rsidR="00BA0F7D">
        <w:rPr>
          <w:rFonts w:ascii="Times New Roman" w:hAnsi="Times New Roman"/>
          <w:sz w:val="22"/>
          <w:lang w:val="lt-LT"/>
        </w:rPr>
        <w:t>o</w:t>
      </w:r>
      <w:proofErr w:type="spellEnd"/>
      <w:r w:rsidR="00BA0F7D" w:rsidRPr="00BA0F7D">
        <w:rPr>
          <w:rFonts w:ascii="Times New Roman" w:hAnsi="Times New Roman"/>
          <w:sz w:val="22"/>
          <w:lang w:val="lt-LT"/>
        </w:rPr>
        <w:t xml:space="preserve"> (</w:t>
      </w:r>
      <w:proofErr w:type="spellStart"/>
      <w:r w:rsidR="00BA0F7D" w:rsidRPr="00BA0F7D">
        <w:rPr>
          <w:rFonts w:ascii="Times New Roman" w:hAnsi="Times New Roman"/>
          <w:sz w:val="22"/>
          <w:lang w:val="lt-LT"/>
        </w:rPr>
        <w:t>polioksilo</w:t>
      </w:r>
      <w:proofErr w:type="spellEnd"/>
      <w:r w:rsidR="00BA0F7D" w:rsidRPr="00BA0F7D">
        <w:rPr>
          <w:rFonts w:ascii="Times New Roman" w:hAnsi="Times New Roman"/>
          <w:sz w:val="22"/>
          <w:lang w:val="lt-LT"/>
        </w:rPr>
        <w:t xml:space="preserve"> ricinos aliej</w:t>
      </w:r>
      <w:r w:rsidR="00BA0F7D">
        <w:rPr>
          <w:rFonts w:ascii="Times New Roman" w:hAnsi="Times New Roman"/>
          <w:sz w:val="22"/>
          <w:lang w:val="lt-LT"/>
        </w:rPr>
        <w:t>a</w:t>
      </w:r>
      <w:r w:rsidR="00BA0F7D" w:rsidRPr="00BA0F7D">
        <w:rPr>
          <w:rFonts w:ascii="Times New Roman" w:hAnsi="Times New Roman"/>
          <w:sz w:val="22"/>
          <w:lang w:val="lt-LT"/>
        </w:rPr>
        <w:t>us)</w:t>
      </w:r>
    </w:p>
    <w:p w:rsidR="00F34163" w:rsidRPr="00BA0F7D" w:rsidRDefault="00881372" w:rsidP="00BA0F7D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ir </w:t>
      </w:r>
      <w:proofErr w:type="spellStart"/>
      <w:r w:rsidR="00BA0F7D" w:rsidRPr="00BA0F7D">
        <w:rPr>
          <w:rFonts w:ascii="Times New Roman" w:hAnsi="Times New Roman"/>
          <w:sz w:val="22"/>
          <w:lang w:val="lt-LT"/>
        </w:rPr>
        <w:t>butilhidroksitolueno</w:t>
      </w:r>
      <w:proofErr w:type="spellEnd"/>
      <w:r w:rsidR="00BA0F7D">
        <w:rPr>
          <w:rFonts w:ascii="Times New Roman" w:hAnsi="Times New Roman"/>
          <w:sz w:val="22"/>
          <w:lang w:val="lt-LT"/>
        </w:rPr>
        <w:t xml:space="preserve"> (E321)</w:t>
      </w:r>
    </w:p>
    <w:p w:rsidR="00F34163" w:rsidRPr="000545AB" w:rsidRDefault="00BA0F7D" w:rsidP="000545AB">
      <w:pPr>
        <w:rPr>
          <w:noProof/>
          <w:szCs w:val="24"/>
          <w:u w:val="single"/>
          <w:lang w:val="lt-LT"/>
        </w:rPr>
      </w:pPr>
      <w:proofErr w:type="spellStart"/>
      <w:r>
        <w:rPr>
          <w:lang w:val="lt-LT"/>
        </w:rPr>
        <w:t>M</w:t>
      </w:r>
      <w:r w:rsidRPr="00BA0F7D">
        <w:rPr>
          <w:lang w:val="lt-LT"/>
        </w:rPr>
        <w:t>akrogolglicerolio</w:t>
      </w:r>
      <w:proofErr w:type="spellEnd"/>
      <w:r w:rsidRPr="00BA0F7D">
        <w:rPr>
          <w:lang w:val="lt-LT"/>
        </w:rPr>
        <w:t xml:space="preserve"> </w:t>
      </w:r>
      <w:proofErr w:type="spellStart"/>
      <w:r w:rsidRPr="00BA0F7D">
        <w:rPr>
          <w:lang w:val="lt-LT"/>
        </w:rPr>
        <w:t>ricinoleat</w:t>
      </w:r>
      <w:r>
        <w:rPr>
          <w:lang w:val="lt-LT"/>
        </w:rPr>
        <w:t>as</w:t>
      </w:r>
      <w:proofErr w:type="spellEnd"/>
      <w:r>
        <w:rPr>
          <w:lang w:val="lt-LT"/>
        </w:rPr>
        <w:t xml:space="preserve"> gali sukelti sunkių alerginių reakcijų.</w:t>
      </w:r>
      <w:r w:rsidRPr="00BA0F7D">
        <w:rPr>
          <w:lang w:val="lt-LT"/>
        </w:rPr>
        <w:t xml:space="preserve"> </w:t>
      </w:r>
    </w:p>
    <w:p w:rsidR="00F34163" w:rsidRDefault="00BA0F7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>
        <w:rPr>
          <w:szCs w:val="24"/>
          <w:lang w:val="lt-LT"/>
        </w:rPr>
        <w:t>Butilhidroksitoluenas</w:t>
      </w:r>
      <w:proofErr w:type="spellEnd"/>
      <w:r>
        <w:rPr>
          <w:szCs w:val="24"/>
          <w:lang w:val="lt-LT"/>
        </w:rPr>
        <w:t xml:space="preserve"> (E 321)</w:t>
      </w:r>
      <w:r w:rsidR="00881372" w:rsidRPr="00881372">
        <w:rPr>
          <w:lang w:val="en-US" w:eastAsia="sv-SE"/>
        </w:rPr>
        <w:t xml:space="preserve"> </w:t>
      </w:r>
      <w:proofErr w:type="spellStart"/>
      <w:r w:rsidR="00881372" w:rsidRPr="00881372">
        <w:rPr>
          <w:szCs w:val="24"/>
          <w:lang w:val="en-US"/>
        </w:rPr>
        <w:t>gali</w:t>
      </w:r>
      <w:proofErr w:type="spellEnd"/>
      <w:r w:rsidR="00881372" w:rsidRPr="00881372">
        <w:rPr>
          <w:szCs w:val="24"/>
          <w:lang w:val="en-US"/>
        </w:rPr>
        <w:t xml:space="preserve"> </w:t>
      </w:r>
      <w:proofErr w:type="spellStart"/>
      <w:r w:rsidR="00881372" w:rsidRPr="00881372">
        <w:rPr>
          <w:szCs w:val="24"/>
          <w:lang w:val="en-US"/>
        </w:rPr>
        <w:t>sudirginti</w:t>
      </w:r>
      <w:proofErr w:type="spellEnd"/>
      <w:r w:rsidR="00881372" w:rsidRPr="00881372">
        <w:rPr>
          <w:szCs w:val="24"/>
          <w:lang w:val="en-US"/>
        </w:rPr>
        <w:t xml:space="preserve"> </w:t>
      </w:r>
      <w:proofErr w:type="spellStart"/>
      <w:r w:rsidR="00881372" w:rsidRPr="00881372">
        <w:rPr>
          <w:szCs w:val="24"/>
          <w:lang w:val="en-US"/>
        </w:rPr>
        <w:t>geivinę</w:t>
      </w:r>
      <w:proofErr w:type="spellEnd"/>
      <w:r w:rsidR="00881372">
        <w:rPr>
          <w:szCs w:val="24"/>
          <w:lang w:val="en-US"/>
        </w:rPr>
        <w:t>.</w:t>
      </w:r>
    </w:p>
    <w:p w:rsidR="00BA0F7D" w:rsidRDefault="00BA0F7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A0F7D" w:rsidRPr="00B34FA1" w:rsidRDefault="00BA0F7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3.</w:t>
      </w:r>
      <w:r w:rsidRPr="00B34FA1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="00B26DF5">
        <w:rPr>
          <w:rFonts w:ascii="Times New Roman" w:hAnsi="Times New Roman"/>
          <w:sz w:val="22"/>
          <w:lang w:val="lt-LT"/>
        </w:rPr>
        <w:t>L</w:t>
      </w:r>
      <w:r w:rsidR="003A30F2">
        <w:rPr>
          <w:rFonts w:ascii="Times New Roman" w:hAnsi="Times New Roman"/>
          <w:sz w:val="22"/>
          <w:lang w:val="lt-LT"/>
        </w:rPr>
        <w:t>idbree</w:t>
      </w:r>
      <w:proofErr w:type="spellEnd"/>
    </w:p>
    <w:p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A0F7D" w:rsidRPr="00B34FA1" w:rsidRDefault="00BA0F7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Suskystėjančio gelio Jums į gimdos kaklelio ir gimdos ertmę </w:t>
      </w:r>
      <w:r w:rsidR="005343C5">
        <w:rPr>
          <w:szCs w:val="24"/>
          <w:lang w:val="lt-LT"/>
        </w:rPr>
        <w:t xml:space="preserve">palaipsniui </w:t>
      </w:r>
      <w:r>
        <w:rPr>
          <w:szCs w:val="24"/>
          <w:lang w:val="lt-LT"/>
        </w:rPr>
        <w:t>suleis gydytojas, akušerė ar slaugė.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Vartojimas paaugliams</w:t>
      </w:r>
    </w:p>
    <w:p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A0F7D" w:rsidRDefault="00BA0F7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Sveriantiems mažiau nei 30</w:t>
      </w:r>
      <w:r w:rsidR="00CD2DE3">
        <w:rPr>
          <w:noProof/>
          <w:szCs w:val="24"/>
          <w:lang w:val="lt-LT"/>
        </w:rPr>
        <w:t> </w:t>
      </w:r>
      <w:r w:rsidR="009A4D8E">
        <w:rPr>
          <w:noProof/>
          <w:szCs w:val="24"/>
          <w:lang w:val="lt-LT"/>
        </w:rPr>
        <w:t xml:space="preserve">kg </w:t>
      </w:r>
      <w:r w:rsidR="009A4D8E">
        <w:rPr>
          <w:szCs w:val="24"/>
          <w:lang w:val="lt-LT"/>
        </w:rPr>
        <w:t>p</w:t>
      </w:r>
      <w:r>
        <w:rPr>
          <w:szCs w:val="24"/>
          <w:lang w:val="lt-LT"/>
        </w:rPr>
        <w:t>aaugliams</w:t>
      </w:r>
      <w:r w:rsidR="009A4D8E">
        <w:rPr>
          <w:szCs w:val="24"/>
          <w:lang w:val="lt-LT"/>
        </w:rPr>
        <w:t xml:space="preserve"> reikėtų sumažinti dozę.</w:t>
      </w:r>
    </w:p>
    <w:p w:rsidR="00BA0F7D" w:rsidRDefault="00BA0F7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Ką daryti pavartojus per didelę </w:t>
      </w:r>
      <w:proofErr w:type="spellStart"/>
      <w:r w:rsidR="00B26DF5">
        <w:rPr>
          <w:rFonts w:ascii="Times New Roman" w:hAnsi="Times New Roman"/>
          <w:sz w:val="22"/>
          <w:lang w:val="lt-LT"/>
        </w:rPr>
        <w:t>L</w:t>
      </w:r>
      <w:r w:rsidR="003A30F2">
        <w:rPr>
          <w:rFonts w:ascii="Times New Roman" w:hAnsi="Times New Roman"/>
          <w:sz w:val="22"/>
          <w:lang w:val="lt-LT"/>
        </w:rPr>
        <w:t>idbree</w:t>
      </w:r>
      <w:proofErr w:type="spellEnd"/>
      <w:r w:rsidRPr="00B34FA1">
        <w:rPr>
          <w:rFonts w:ascii="Times New Roman" w:hAnsi="Times New Roman"/>
          <w:sz w:val="22"/>
          <w:lang w:val="lt-LT"/>
        </w:rPr>
        <w:t xml:space="preserve"> dozę?</w:t>
      </w:r>
    </w:p>
    <w:p w:rsidR="000A34D2" w:rsidRDefault="000A34D2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0A34D2" w:rsidRPr="000A34D2" w:rsidRDefault="000A34D2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4"/>
          <w:lang w:val="lt-LT"/>
        </w:rPr>
        <w:t>Vartojant taip, kaip rekomenduojama, n</w:t>
      </w:r>
      <w:r w:rsidR="00E6183D">
        <w:rPr>
          <w:szCs w:val="24"/>
          <w:lang w:val="lt-LT"/>
        </w:rPr>
        <w:t>ėra</w:t>
      </w:r>
      <w:r w:rsidR="00DF183D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tikėtina per didelė dozė, tačiau, jei pajustumėte , kad nutirpo lūpos ar liežuvis, svaigsta galva, spengia ausyse, ar tapo sunku kalbėti ar aiškiai matyti (sutriko rega), nedelsdama pasakykite gydytojui ar slaugytojai, nes tai gali būti pirmieji didelės </w:t>
      </w:r>
      <w:proofErr w:type="spellStart"/>
      <w:r>
        <w:rPr>
          <w:szCs w:val="24"/>
          <w:lang w:val="lt-LT"/>
        </w:rPr>
        <w:t>lidokaino</w:t>
      </w:r>
      <w:proofErr w:type="spellEnd"/>
      <w:r>
        <w:rPr>
          <w:szCs w:val="24"/>
          <w:lang w:val="lt-LT"/>
        </w:rPr>
        <w:t xml:space="preserve"> koncentracijos kraujyje požymiai. Kartais gali atsirasti raumenų trūkčiojimas ar drebulys (</w:t>
      </w:r>
      <w:proofErr w:type="spellStart"/>
      <w:r>
        <w:rPr>
          <w:szCs w:val="24"/>
          <w:lang w:val="lt-LT"/>
        </w:rPr>
        <w:t>tremoras</w:t>
      </w:r>
      <w:proofErr w:type="spellEnd"/>
      <w:r>
        <w:rPr>
          <w:szCs w:val="24"/>
          <w:lang w:val="lt-LT"/>
        </w:rPr>
        <w:t xml:space="preserve">) ar </w:t>
      </w:r>
      <w:proofErr w:type="spellStart"/>
      <w:r w:rsidRPr="000A34D2">
        <w:rPr>
          <w:szCs w:val="22"/>
          <w:shd w:val="clear" w:color="auto" w:fill="FFFFFF"/>
        </w:rPr>
        <w:t>protarpiais</w:t>
      </w:r>
      <w:proofErr w:type="spellEnd"/>
      <w:r w:rsidRPr="000A34D2">
        <w:rPr>
          <w:szCs w:val="22"/>
          <w:shd w:val="clear" w:color="auto" w:fill="FFFFFF"/>
        </w:rPr>
        <w:t xml:space="preserve"> </w:t>
      </w:r>
      <w:proofErr w:type="spellStart"/>
      <w:r w:rsidRPr="000A34D2">
        <w:rPr>
          <w:szCs w:val="22"/>
          <w:shd w:val="clear" w:color="auto" w:fill="FFFFFF"/>
        </w:rPr>
        <w:t>nutrūksta</w:t>
      </w:r>
      <w:r w:rsidR="00D002A3">
        <w:rPr>
          <w:szCs w:val="22"/>
          <w:shd w:val="clear" w:color="auto" w:fill="FFFFFF"/>
        </w:rPr>
        <w:t>ntis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proofErr w:type="spellStart"/>
      <w:r w:rsidRPr="000A34D2">
        <w:rPr>
          <w:szCs w:val="22"/>
          <w:shd w:val="clear" w:color="auto" w:fill="FFFFFF"/>
        </w:rPr>
        <w:t>ir</w:t>
      </w:r>
      <w:proofErr w:type="spellEnd"/>
      <w:r w:rsidRPr="000A34D2">
        <w:rPr>
          <w:szCs w:val="22"/>
          <w:shd w:val="clear" w:color="auto" w:fill="FFFFFF"/>
        </w:rPr>
        <w:t xml:space="preserve"> </w:t>
      </w:r>
      <w:proofErr w:type="spellStart"/>
      <w:r w:rsidRPr="000A34D2">
        <w:rPr>
          <w:szCs w:val="22"/>
          <w:shd w:val="clear" w:color="auto" w:fill="FFFFFF"/>
        </w:rPr>
        <w:t>vėl</w:t>
      </w:r>
      <w:proofErr w:type="spellEnd"/>
      <w:r w:rsidRPr="000A34D2">
        <w:rPr>
          <w:szCs w:val="22"/>
          <w:shd w:val="clear" w:color="auto" w:fill="FFFFFF"/>
        </w:rPr>
        <w:t xml:space="preserve"> </w:t>
      </w:r>
      <w:proofErr w:type="spellStart"/>
      <w:r w:rsidRPr="000A34D2">
        <w:rPr>
          <w:szCs w:val="22"/>
          <w:shd w:val="clear" w:color="auto" w:fill="FFFFFF"/>
        </w:rPr>
        <w:t>atsinaujina</w:t>
      </w:r>
      <w:r w:rsidR="00D002A3">
        <w:rPr>
          <w:szCs w:val="22"/>
          <w:shd w:val="clear" w:color="auto" w:fill="FFFFFF"/>
        </w:rPr>
        <w:t>ntis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r w:rsidRPr="000A34D2">
        <w:rPr>
          <w:szCs w:val="22"/>
          <w:shd w:val="clear" w:color="auto" w:fill="FFFFFF"/>
        </w:rPr>
        <w:t xml:space="preserve"> </w:t>
      </w:r>
      <w:proofErr w:type="spellStart"/>
      <w:r w:rsidRPr="000A34D2">
        <w:rPr>
          <w:szCs w:val="22"/>
          <w:shd w:val="clear" w:color="auto" w:fill="FFFFFF"/>
        </w:rPr>
        <w:t>kvėpavima</w:t>
      </w:r>
      <w:r w:rsidR="00D002A3">
        <w:rPr>
          <w:szCs w:val="22"/>
          <w:shd w:val="clear" w:color="auto" w:fill="FFFFFF"/>
        </w:rPr>
        <w:t>s</w:t>
      </w:r>
      <w:proofErr w:type="spellEnd"/>
      <w:r w:rsidR="00D002A3">
        <w:rPr>
          <w:szCs w:val="22"/>
          <w:shd w:val="clear" w:color="auto" w:fill="FFFFFF"/>
        </w:rPr>
        <w:t xml:space="preserve"> (</w:t>
      </w:r>
      <w:proofErr w:type="spellStart"/>
      <w:r w:rsidR="00D002A3">
        <w:rPr>
          <w:szCs w:val="22"/>
          <w:shd w:val="clear" w:color="auto" w:fill="FFFFFF"/>
        </w:rPr>
        <w:t>apnėja</w:t>
      </w:r>
      <w:proofErr w:type="spellEnd"/>
      <w:r w:rsidR="00D002A3">
        <w:rPr>
          <w:szCs w:val="22"/>
          <w:shd w:val="clear" w:color="auto" w:fill="FFFFFF"/>
        </w:rPr>
        <w:t xml:space="preserve">), </w:t>
      </w:r>
      <w:proofErr w:type="spellStart"/>
      <w:r w:rsidR="00D002A3">
        <w:rPr>
          <w:szCs w:val="22"/>
          <w:shd w:val="clear" w:color="auto" w:fill="FFFFFF"/>
        </w:rPr>
        <w:t>Jūsų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proofErr w:type="spellStart"/>
      <w:r w:rsidR="00D002A3">
        <w:rPr>
          <w:szCs w:val="22"/>
          <w:shd w:val="clear" w:color="auto" w:fill="FFFFFF"/>
        </w:rPr>
        <w:t>gydytojas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proofErr w:type="spellStart"/>
      <w:r w:rsidR="00D002A3">
        <w:rPr>
          <w:szCs w:val="22"/>
          <w:shd w:val="clear" w:color="auto" w:fill="FFFFFF"/>
        </w:rPr>
        <w:t>ar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proofErr w:type="spellStart"/>
      <w:r w:rsidR="00D002A3">
        <w:rPr>
          <w:szCs w:val="22"/>
          <w:shd w:val="clear" w:color="auto" w:fill="FFFFFF"/>
        </w:rPr>
        <w:t>slaugytoja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proofErr w:type="spellStart"/>
      <w:r w:rsidR="00D002A3">
        <w:rPr>
          <w:szCs w:val="22"/>
          <w:shd w:val="clear" w:color="auto" w:fill="FFFFFF"/>
        </w:rPr>
        <w:t>turėtų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proofErr w:type="spellStart"/>
      <w:r w:rsidR="00D002A3">
        <w:rPr>
          <w:szCs w:val="22"/>
          <w:shd w:val="clear" w:color="auto" w:fill="FFFFFF"/>
        </w:rPr>
        <w:t>skubiai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proofErr w:type="spellStart"/>
      <w:r w:rsidR="00D002A3">
        <w:rPr>
          <w:szCs w:val="22"/>
          <w:shd w:val="clear" w:color="auto" w:fill="FFFFFF"/>
        </w:rPr>
        <w:t>imtis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proofErr w:type="spellStart"/>
      <w:r w:rsidR="00D002A3">
        <w:rPr>
          <w:szCs w:val="22"/>
          <w:shd w:val="clear" w:color="auto" w:fill="FFFFFF"/>
        </w:rPr>
        <w:t>priemonių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proofErr w:type="spellStart"/>
      <w:r w:rsidR="00D002A3">
        <w:rPr>
          <w:szCs w:val="22"/>
          <w:shd w:val="clear" w:color="auto" w:fill="FFFFFF"/>
        </w:rPr>
        <w:t>kvėpavimui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proofErr w:type="spellStart"/>
      <w:r w:rsidR="00D002A3">
        <w:rPr>
          <w:szCs w:val="22"/>
          <w:shd w:val="clear" w:color="auto" w:fill="FFFFFF"/>
        </w:rPr>
        <w:t>normalizuoti</w:t>
      </w:r>
      <w:proofErr w:type="spellEnd"/>
      <w:r w:rsidR="00216CAC">
        <w:rPr>
          <w:szCs w:val="22"/>
          <w:shd w:val="clear" w:color="auto" w:fill="FFFFFF"/>
        </w:rPr>
        <w:t xml:space="preserve"> (</w:t>
      </w:r>
      <w:proofErr w:type="spellStart"/>
      <w:r w:rsidR="00216CAC">
        <w:rPr>
          <w:szCs w:val="22"/>
          <w:shd w:val="clear" w:color="auto" w:fill="FFFFFF"/>
        </w:rPr>
        <w:t>paremti</w:t>
      </w:r>
      <w:proofErr w:type="spellEnd"/>
      <w:r w:rsidR="00216CAC">
        <w:rPr>
          <w:szCs w:val="22"/>
          <w:shd w:val="clear" w:color="auto" w:fill="FFFFFF"/>
        </w:rPr>
        <w:t xml:space="preserve"> </w:t>
      </w:r>
      <w:proofErr w:type="spellStart"/>
      <w:r w:rsidR="00216CAC">
        <w:rPr>
          <w:szCs w:val="22"/>
          <w:shd w:val="clear" w:color="auto" w:fill="FFFFFF"/>
        </w:rPr>
        <w:t>kvėpavimo</w:t>
      </w:r>
      <w:proofErr w:type="spellEnd"/>
      <w:r w:rsidR="00216CAC">
        <w:rPr>
          <w:szCs w:val="22"/>
          <w:shd w:val="clear" w:color="auto" w:fill="FFFFFF"/>
        </w:rPr>
        <w:t xml:space="preserve"> </w:t>
      </w:r>
      <w:proofErr w:type="spellStart"/>
      <w:r w:rsidR="00216CAC">
        <w:rPr>
          <w:szCs w:val="22"/>
          <w:shd w:val="clear" w:color="auto" w:fill="FFFFFF"/>
        </w:rPr>
        <w:t>takus</w:t>
      </w:r>
      <w:proofErr w:type="spellEnd"/>
      <w:r w:rsidR="00216CAC">
        <w:rPr>
          <w:szCs w:val="22"/>
          <w:shd w:val="clear" w:color="auto" w:fill="FFFFFF"/>
        </w:rPr>
        <w:t>)</w:t>
      </w:r>
      <w:r w:rsidR="00D002A3">
        <w:rPr>
          <w:szCs w:val="22"/>
          <w:shd w:val="clear" w:color="auto" w:fill="FFFFFF"/>
        </w:rPr>
        <w:t xml:space="preserve"> </w:t>
      </w:r>
      <w:proofErr w:type="spellStart"/>
      <w:r w:rsidR="00D002A3">
        <w:rPr>
          <w:szCs w:val="22"/>
          <w:shd w:val="clear" w:color="auto" w:fill="FFFFFF"/>
        </w:rPr>
        <w:t>ir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proofErr w:type="spellStart"/>
      <w:r w:rsidR="00D002A3">
        <w:rPr>
          <w:szCs w:val="22"/>
          <w:shd w:val="clear" w:color="auto" w:fill="FFFFFF"/>
        </w:rPr>
        <w:t>suleisti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proofErr w:type="spellStart"/>
      <w:r w:rsidR="00D002A3">
        <w:rPr>
          <w:szCs w:val="22"/>
          <w:shd w:val="clear" w:color="auto" w:fill="FFFFFF"/>
        </w:rPr>
        <w:t>prieštraukulinių</w:t>
      </w:r>
      <w:proofErr w:type="spellEnd"/>
      <w:r w:rsidR="00D002A3">
        <w:rPr>
          <w:szCs w:val="22"/>
          <w:shd w:val="clear" w:color="auto" w:fill="FFFFFF"/>
        </w:rPr>
        <w:t xml:space="preserve"> </w:t>
      </w:r>
      <w:proofErr w:type="spellStart"/>
      <w:r w:rsidR="00D002A3">
        <w:rPr>
          <w:szCs w:val="22"/>
          <w:shd w:val="clear" w:color="auto" w:fill="FFFFFF"/>
        </w:rPr>
        <w:t>vaistų</w:t>
      </w:r>
      <w:proofErr w:type="spellEnd"/>
      <w:r w:rsidR="00D002A3">
        <w:rPr>
          <w:szCs w:val="22"/>
          <w:shd w:val="clear" w:color="auto" w:fill="FFFFFF"/>
        </w:rPr>
        <w:t>.</w:t>
      </w:r>
    </w:p>
    <w:p w:rsidR="000A34D2" w:rsidRDefault="000A34D2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0A34D2" w:rsidRPr="00B34FA1" w:rsidRDefault="000A34D2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</w:t>
      </w:r>
      <w:r w:rsidRPr="00B34FA1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Šis vaistas, kaip ir visi kiti, gali sukelti šalutinį poveikį, nors jis pasireiškia ne visiems žmonėms.</w:t>
      </w:r>
    </w:p>
    <w:p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:rsidR="00D002A3" w:rsidRDefault="00D002A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>
        <w:rPr>
          <w:szCs w:val="24"/>
          <w:lang w:val="lt-LT"/>
        </w:rPr>
        <w:t xml:space="preserve">Šalutinis poveikis, juntamas pavartojus </w:t>
      </w:r>
      <w:proofErr w:type="spellStart"/>
      <w:r>
        <w:rPr>
          <w:szCs w:val="24"/>
          <w:lang w:val="lt-LT"/>
        </w:rPr>
        <w:t>L</w:t>
      </w:r>
      <w:r w:rsidR="003A30F2">
        <w:rPr>
          <w:szCs w:val="24"/>
          <w:lang w:val="lt-LT"/>
        </w:rPr>
        <w:t>idbree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kontracepcinės</w:t>
      </w:r>
      <w:proofErr w:type="spellEnd"/>
      <w:r>
        <w:rPr>
          <w:szCs w:val="24"/>
          <w:lang w:val="lt-LT"/>
        </w:rPr>
        <w:t xml:space="preserve"> priemonės įdėjimui į gimdos ertmę, yra panašus į poveikį, juntamą </w:t>
      </w:r>
      <w:r w:rsidR="005343C5">
        <w:rPr>
          <w:szCs w:val="24"/>
          <w:lang w:val="lt-LT"/>
        </w:rPr>
        <w:t xml:space="preserve">tuomet, </w:t>
      </w:r>
      <w:r>
        <w:rPr>
          <w:szCs w:val="24"/>
          <w:lang w:val="lt-LT"/>
        </w:rPr>
        <w:t xml:space="preserve">kai tokia priemonė įdedama be </w:t>
      </w:r>
      <w:proofErr w:type="spellStart"/>
      <w:r w:rsidR="00B26DF5">
        <w:rPr>
          <w:szCs w:val="24"/>
          <w:lang w:val="lt-LT"/>
        </w:rPr>
        <w:t>L</w:t>
      </w:r>
      <w:r w:rsidR="003A30F2">
        <w:rPr>
          <w:szCs w:val="24"/>
          <w:lang w:val="lt-LT"/>
        </w:rPr>
        <w:t>idbree</w:t>
      </w:r>
      <w:proofErr w:type="spellEnd"/>
      <w:r>
        <w:rPr>
          <w:szCs w:val="24"/>
          <w:lang w:val="lt-LT"/>
        </w:rPr>
        <w:t>.</w:t>
      </w:r>
    </w:p>
    <w:p w:rsidR="00D002A3" w:rsidRDefault="00D002A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:rsidR="00D002A3" w:rsidRDefault="00D002A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>
        <w:rPr>
          <w:szCs w:val="24"/>
          <w:lang w:val="lt-LT"/>
        </w:rPr>
        <w:t>Galima šalutinis poveikis:</w:t>
      </w:r>
    </w:p>
    <w:p w:rsidR="00D002A3" w:rsidRDefault="00D002A3" w:rsidP="00D002A3">
      <w:pPr>
        <w:numPr>
          <w:ilvl w:val="0"/>
          <w:numId w:val="3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D002A3">
        <w:rPr>
          <w:b/>
          <w:szCs w:val="24"/>
          <w:lang w:val="lt-LT"/>
        </w:rPr>
        <w:t>Labai dažnas šalutinis poveikis</w:t>
      </w:r>
      <w:r>
        <w:rPr>
          <w:szCs w:val="24"/>
          <w:lang w:val="lt-LT"/>
        </w:rPr>
        <w:t xml:space="preserve"> (gali pasireikšti (dažniau nei 1 iš 10 moterų): pykinimas</w:t>
      </w:r>
    </w:p>
    <w:p w:rsidR="00D002A3" w:rsidRDefault="00D002A3" w:rsidP="000545AB">
      <w:pPr>
        <w:numPr>
          <w:ilvl w:val="0"/>
          <w:numId w:val="3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D002A3">
        <w:rPr>
          <w:b/>
          <w:szCs w:val="24"/>
          <w:lang w:val="lt-LT"/>
        </w:rPr>
        <w:t>Dažnas šalutinis poveikis</w:t>
      </w:r>
      <w:r w:rsidRPr="000424AE">
        <w:t>(</w:t>
      </w:r>
      <w:proofErr w:type="spellStart"/>
      <w:r w:rsidRPr="000424AE">
        <w:t>gali</w:t>
      </w:r>
      <w:proofErr w:type="spellEnd"/>
      <w:r w:rsidRPr="000424AE">
        <w:t xml:space="preserve"> </w:t>
      </w:r>
      <w:proofErr w:type="spellStart"/>
      <w:r w:rsidRPr="000424AE">
        <w:t>pasireikšti</w:t>
      </w:r>
      <w:proofErr w:type="spellEnd"/>
      <w:r w:rsidRPr="000424AE">
        <w:t xml:space="preserve"> </w:t>
      </w:r>
      <w:proofErr w:type="spellStart"/>
      <w:r>
        <w:t>reč</w:t>
      </w:r>
      <w:r w:rsidRPr="000424AE">
        <w:t>iau</w:t>
      </w:r>
      <w:proofErr w:type="spellEnd"/>
      <w:r w:rsidRPr="000424AE">
        <w:t xml:space="preserve"> </w:t>
      </w:r>
      <w:proofErr w:type="spellStart"/>
      <w:r w:rsidRPr="000424AE">
        <w:t>kaip</w:t>
      </w:r>
      <w:proofErr w:type="spellEnd"/>
      <w:r w:rsidRPr="000424AE">
        <w:t xml:space="preserve"> 1 </w:t>
      </w:r>
      <w:proofErr w:type="spellStart"/>
      <w:r w:rsidRPr="000424AE">
        <w:t>iš</w:t>
      </w:r>
      <w:proofErr w:type="spellEnd"/>
      <w:r w:rsidRPr="000424AE">
        <w:t xml:space="preserve"> 10 </w:t>
      </w:r>
      <w:proofErr w:type="spellStart"/>
      <w:r w:rsidRPr="000424AE">
        <w:t>moterų</w:t>
      </w:r>
      <w:proofErr w:type="spellEnd"/>
      <w:r w:rsidRPr="000424AE">
        <w:t>)</w:t>
      </w:r>
      <w:r>
        <w:rPr>
          <w:szCs w:val="24"/>
          <w:lang w:val="lt-LT"/>
        </w:rPr>
        <w:t xml:space="preserve">: </w:t>
      </w:r>
      <w:r w:rsidR="00B40CC0">
        <w:rPr>
          <w:szCs w:val="24"/>
          <w:lang w:val="lt-LT"/>
        </w:rPr>
        <w:t xml:space="preserve">galvos </w:t>
      </w:r>
      <w:r w:rsidR="00BF43FC">
        <w:rPr>
          <w:szCs w:val="24"/>
          <w:lang w:val="lt-LT"/>
        </w:rPr>
        <w:t>svaig</w:t>
      </w:r>
      <w:r w:rsidR="00B40CC0">
        <w:rPr>
          <w:szCs w:val="24"/>
          <w:lang w:val="lt-LT"/>
        </w:rPr>
        <w:t>ima</w:t>
      </w:r>
      <w:r w:rsidR="00BF43FC">
        <w:rPr>
          <w:szCs w:val="24"/>
          <w:lang w:val="lt-LT"/>
        </w:rPr>
        <w:t>s, galvos skausmas, nemalonūs jutimai pilve.</w:t>
      </w:r>
    </w:p>
    <w:p w:rsidR="00D002A3" w:rsidRPr="00D002A3" w:rsidRDefault="00D002A3" w:rsidP="00BF43FC">
      <w:pPr>
        <w:tabs>
          <w:tab w:val="clear" w:pos="567"/>
        </w:tabs>
        <w:spacing w:line="240" w:lineRule="auto"/>
        <w:ind w:left="360" w:right="-29"/>
        <w:rPr>
          <w:szCs w:val="24"/>
          <w:lang w:val="lt-LT"/>
        </w:rPr>
      </w:pPr>
    </w:p>
    <w:p w:rsidR="00F34163" w:rsidRPr="00B34FA1" w:rsidRDefault="00F34163" w:rsidP="00BF43FC">
      <w:pPr>
        <w:tabs>
          <w:tab w:val="clear" w:pos="567"/>
        </w:tabs>
        <w:spacing w:line="240" w:lineRule="auto"/>
        <w:ind w:left="360" w:right="-29"/>
        <w:rPr>
          <w:b/>
          <w:szCs w:val="24"/>
          <w:lang w:val="lt-LT"/>
        </w:rPr>
      </w:pPr>
    </w:p>
    <w:p w:rsidR="00F34163" w:rsidRPr="00B34FA1" w:rsidRDefault="00F34163" w:rsidP="00F34163">
      <w:pPr>
        <w:spacing w:line="240" w:lineRule="auto"/>
        <w:rPr>
          <w:b/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Pranešimas apie šalutinį poveikį</w:t>
      </w:r>
    </w:p>
    <w:p w:rsidR="00F34163" w:rsidRPr="00503D27" w:rsidRDefault="00503D27" w:rsidP="00F34163">
      <w:pPr>
        <w:ind w:right="-449"/>
        <w:rPr>
          <w:noProof/>
          <w:szCs w:val="24"/>
          <w:lang w:val="lt-LT"/>
        </w:rPr>
      </w:pPr>
      <w:r w:rsidRPr="0036377A">
        <w:rPr>
          <w:lang w:val="lt-LT"/>
        </w:rPr>
        <w:t>Jeigu pasireiškė šalutinis poveikis, įskaitant šiame lapelyje nenurodytą, pasakykite gydytojui</w:t>
      </w:r>
      <w:r w:rsidR="00BF43FC">
        <w:rPr>
          <w:lang w:val="lt-LT"/>
        </w:rPr>
        <w:t xml:space="preserve"> </w:t>
      </w:r>
      <w:r w:rsidRPr="0036377A">
        <w:rPr>
          <w:lang w:val="lt-LT"/>
        </w:rPr>
        <w:t>arba</w:t>
      </w:r>
      <w:r w:rsidR="00BF43FC">
        <w:rPr>
          <w:lang w:val="lt-LT"/>
        </w:rPr>
        <w:t xml:space="preserve"> </w:t>
      </w:r>
      <w:r w:rsidRPr="0036377A">
        <w:rPr>
          <w:lang w:val="lt-LT"/>
        </w:rPr>
        <w:t>slaugytojui. Apie šalutinį poveikį taip pat galite pranešti Valstybinei vaistų kontrolės tarnybai prie Lietuvos Respublikos sveikatos apsaugos ministerijos nemokamu t</w:t>
      </w:r>
      <w:r w:rsidRPr="0036377A">
        <w:rPr>
          <w:lang w:val="lt-LT" w:eastAsia="zh-CN"/>
        </w:rPr>
        <w:t>elefonu 8 800 73568</w:t>
      </w:r>
      <w:r w:rsidRPr="0036377A">
        <w:rPr>
          <w:lang w:val="lt-LT"/>
        </w:rPr>
        <w:t xml:space="preserve"> arba užpildyti interneto svetainėje </w:t>
      </w:r>
      <w:hyperlink r:id="rId6" w:history="1">
        <w:r w:rsidRPr="0036377A">
          <w:rPr>
            <w:rStyle w:val="Hipersaitas"/>
            <w:rFonts w:eastAsia="SimSun"/>
            <w:lang w:val="lt-LT"/>
          </w:rPr>
          <w:t>www.vvkt.lt</w:t>
        </w:r>
      </w:hyperlink>
      <w:r w:rsidRPr="0036377A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6377A">
        <w:rPr>
          <w:lang w:val="lt-LT" w:eastAsia="zh-CN"/>
        </w:rPr>
        <w:t xml:space="preserve">nemokamu </w:t>
      </w:r>
      <w:r w:rsidRPr="0036377A">
        <w:rPr>
          <w:lang w:val="lt-LT"/>
        </w:rPr>
        <w:t>fakso numeriu 8 800 20131</w:t>
      </w:r>
      <w:r w:rsidRPr="0036377A">
        <w:rPr>
          <w:lang w:val="lt-LT" w:eastAsia="zh-CN"/>
        </w:rPr>
        <w:t xml:space="preserve">, </w:t>
      </w:r>
      <w:r w:rsidRPr="0036377A">
        <w:rPr>
          <w:lang w:val="lt-LT"/>
        </w:rPr>
        <w:t xml:space="preserve">el. paštu </w:t>
      </w:r>
      <w:hyperlink r:id="rId7" w:history="1">
        <w:r w:rsidRPr="0036377A">
          <w:rPr>
            <w:rStyle w:val="Hipersaitas"/>
            <w:rFonts w:eastAsia="SimSun"/>
            <w:lang w:val="lt-LT"/>
          </w:rPr>
          <w:t>NepageidaujamaR@vvkt.lt</w:t>
        </w:r>
      </w:hyperlink>
      <w:r w:rsidRPr="0036377A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36377A">
          <w:rPr>
            <w:rStyle w:val="Hipersaitas"/>
            <w:rFonts w:eastAsia="SimSun"/>
            <w:lang w:val="lt-LT"/>
          </w:rPr>
          <w:t>http://www.vvkt.lt</w:t>
        </w:r>
      </w:hyperlink>
      <w:r w:rsidRPr="0036377A">
        <w:rPr>
          <w:lang w:val="lt-LT"/>
        </w:rPr>
        <w:t>). Pranešdami apie šalutinį poveikį galite mums padėti gauti daugiau inform</w:t>
      </w:r>
      <w:r w:rsidR="00EF473A" w:rsidRPr="0036377A">
        <w:rPr>
          <w:lang w:val="lt-LT"/>
        </w:rPr>
        <w:t>acijos apie šio vaisto saugumą.</w:t>
      </w:r>
    </w:p>
    <w:p w:rsidR="00AA148B" w:rsidRDefault="00AA148B" w:rsidP="00AA148B">
      <w:pPr>
        <w:ind w:right="-449"/>
        <w:rPr>
          <w:noProof/>
          <w:szCs w:val="24"/>
          <w:lang w:val="lt-LT"/>
        </w:rPr>
      </w:pPr>
    </w:p>
    <w:p w:rsidR="00447DE7" w:rsidRDefault="00447DE7" w:rsidP="00AA148B">
      <w:pPr>
        <w:ind w:right="-449"/>
        <w:rPr>
          <w:noProof/>
          <w:szCs w:val="24"/>
          <w:lang w:val="lt-LT"/>
        </w:rPr>
      </w:pPr>
    </w:p>
    <w:p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5.</w:t>
      </w:r>
      <w:r w:rsidRPr="00B34FA1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="00B26DF5">
        <w:rPr>
          <w:rFonts w:ascii="Times New Roman" w:hAnsi="Times New Roman"/>
          <w:sz w:val="22"/>
          <w:lang w:val="lt-LT"/>
        </w:rPr>
        <w:t>L</w:t>
      </w:r>
      <w:r w:rsidR="003A30F2">
        <w:rPr>
          <w:rFonts w:ascii="Times New Roman" w:hAnsi="Times New Roman"/>
          <w:sz w:val="22"/>
          <w:lang w:val="lt-LT"/>
        </w:rPr>
        <w:t>idbree</w:t>
      </w:r>
      <w:proofErr w:type="spellEnd"/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Šį vaistą laikykite vaikams nepastebimoje ir nepasiekiamoje vietoje.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Ant dėžutės</w:t>
      </w:r>
      <w:r w:rsidR="00BF43FC">
        <w:rPr>
          <w:noProof/>
          <w:szCs w:val="24"/>
          <w:lang w:val="lt-LT"/>
        </w:rPr>
        <w:t xml:space="preserve"> ir švirkšt</w:t>
      </w:r>
      <w:r w:rsidRPr="00B34FA1">
        <w:rPr>
          <w:noProof/>
          <w:szCs w:val="24"/>
          <w:lang w:val="lt-LT"/>
        </w:rPr>
        <w:t>o</w:t>
      </w:r>
      <w:r w:rsidR="00BF43FC">
        <w:rPr>
          <w:noProof/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 xml:space="preserve">po </w:t>
      </w:r>
      <w:r w:rsidR="00FF7CAD">
        <w:rPr>
          <w:noProof/>
          <w:szCs w:val="24"/>
          <w:lang w:val="lt-LT"/>
        </w:rPr>
        <w:t>„</w:t>
      </w:r>
      <w:r w:rsidR="00B40CC0">
        <w:rPr>
          <w:noProof/>
          <w:szCs w:val="24"/>
          <w:lang w:val="lt-LT"/>
        </w:rPr>
        <w:t>Tinka iki</w:t>
      </w:r>
      <w:r w:rsidR="00FF7CAD">
        <w:rPr>
          <w:noProof/>
          <w:szCs w:val="24"/>
          <w:lang w:val="lt-LT"/>
        </w:rPr>
        <w:t>“</w:t>
      </w:r>
      <w:r w:rsidR="00BF43FC" w:rsidRPr="00B34FA1">
        <w:rPr>
          <w:noProof/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nurodytam tinkamumo laikui pasibaigus, šio vaisto vartoti negalima.</w:t>
      </w:r>
      <w:r w:rsidRPr="00B34FA1">
        <w:rPr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Vaistas tinkamas vartoti iki paskutinės nurodyto mėnesio dienos.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F43FC" w:rsidRDefault="00BF43FC" w:rsidP="00BF43FC">
      <w:pPr>
        <w:tabs>
          <w:tab w:val="clear" w:pos="567"/>
        </w:tabs>
        <w:spacing w:line="240" w:lineRule="auto"/>
        <w:rPr>
          <w:lang w:val="lt-LT"/>
        </w:rPr>
      </w:pPr>
      <w:r w:rsidRPr="00153901">
        <w:rPr>
          <w:lang w:val="lt-LT"/>
        </w:rPr>
        <w:t xml:space="preserve">Šiam </w:t>
      </w:r>
      <w:r w:rsidR="006F293D">
        <w:rPr>
          <w:lang w:val="lt-LT"/>
        </w:rPr>
        <w:t>vaistui</w:t>
      </w:r>
      <w:r w:rsidRPr="00153901">
        <w:rPr>
          <w:lang w:val="lt-LT"/>
        </w:rPr>
        <w:t xml:space="preserve"> specialių laikymo sąlygų nereikia</w:t>
      </w:r>
      <w:r w:rsidR="005343C5">
        <w:rPr>
          <w:lang w:val="lt-LT"/>
        </w:rPr>
        <w:t>.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B34FA1">
        <w:rPr>
          <w:noProof/>
          <w:szCs w:val="24"/>
          <w:lang w:val="lt-LT"/>
        </w:rPr>
        <w:t>Vaistų negalima išmesti į kanalizaciją arba su buitinėmis atliekomis.</w:t>
      </w:r>
      <w:r w:rsidRPr="00B34FA1">
        <w:rPr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Kaip išmesti nereikalingus vaistus, klauskite vaistininko.</w:t>
      </w:r>
      <w:r w:rsidRPr="00B34FA1">
        <w:rPr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Šios priemonės padės apsaugoti aplinką.</w:t>
      </w:r>
    </w:p>
    <w:p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447DE7" w:rsidRPr="00B34FA1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</w:t>
      </w:r>
      <w:r w:rsidRPr="00B34FA1">
        <w:rPr>
          <w:rFonts w:ascii="Times New Roman" w:hAnsi="Times New Roman"/>
          <w:b w:val="0"/>
          <w:sz w:val="22"/>
          <w:lang w:val="lt-LT"/>
        </w:rPr>
        <w:tab/>
      </w:r>
      <w:r w:rsidRPr="00B34FA1">
        <w:rPr>
          <w:rFonts w:ascii="Times New Roman" w:hAnsi="Times New Roman"/>
          <w:sz w:val="22"/>
          <w:lang w:val="lt-LT"/>
        </w:rPr>
        <w:t>Pakuotės turinys ir kita informacija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34FA1" w:rsidRDefault="00B26DF5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L</w:t>
      </w:r>
      <w:r w:rsidR="003A30F2">
        <w:rPr>
          <w:rFonts w:ascii="Times New Roman" w:hAnsi="Times New Roman"/>
          <w:sz w:val="22"/>
          <w:lang w:val="lt-LT"/>
        </w:rPr>
        <w:t>idbree</w:t>
      </w:r>
      <w:proofErr w:type="spellEnd"/>
      <w:r w:rsidR="00F34163" w:rsidRPr="00B34FA1">
        <w:rPr>
          <w:rFonts w:ascii="Times New Roman" w:hAnsi="Times New Roman"/>
          <w:sz w:val="22"/>
          <w:lang w:val="lt-LT"/>
        </w:rPr>
        <w:t xml:space="preserve"> sudėtis </w:t>
      </w:r>
    </w:p>
    <w:p w:rsidR="00BF43FC" w:rsidRPr="00377094" w:rsidRDefault="00F34163" w:rsidP="00BF43FC">
      <w:pPr>
        <w:numPr>
          <w:ilvl w:val="0"/>
          <w:numId w:val="5"/>
        </w:numPr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Veiklioji medžiaga yra</w:t>
      </w:r>
      <w:r w:rsidR="00B40CC0">
        <w:rPr>
          <w:noProof/>
          <w:szCs w:val="24"/>
          <w:lang w:val="lt-LT"/>
        </w:rPr>
        <w:t xml:space="preserve"> </w:t>
      </w:r>
      <w:r w:rsidR="00BF43FC">
        <w:rPr>
          <w:noProof/>
          <w:szCs w:val="24"/>
          <w:lang w:val="lt-LT"/>
        </w:rPr>
        <w:t xml:space="preserve">lidokainas. Kiekviename </w:t>
      </w:r>
      <w:r w:rsidR="00BF43FC">
        <w:rPr>
          <w:szCs w:val="24"/>
          <w:lang w:val="lt-LT"/>
        </w:rPr>
        <w:t xml:space="preserve">gimdos </w:t>
      </w:r>
      <w:r w:rsidR="00B40CC0">
        <w:rPr>
          <w:szCs w:val="24"/>
          <w:lang w:val="lt-LT"/>
        </w:rPr>
        <w:t xml:space="preserve">ertmės </w:t>
      </w:r>
      <w:r w:rsidR="00BF43FC">
        <w:rPr>
          <w:szCs w:val="24"/>
          <w:lang w:val="lt-LT"/>
        </w:rPr>
        <w:t xml:space="preserve">gelio ml </w:t>
      </w:r>
      <w:r w:rsidR="00BF43FC" w:rsidRPr="00377094">
        <w:rPr>
          <w:szCs w:val="24"/>
          <w:lang w:val="lt-LT"/>
        </w:rPr>
        <w:t xml:space="preserve">yra </w:t>
      </w:r>
      <w:r w:rsidR="00BF43FC" w:rsidRPr="00377094">
        <w:rPr>
          <w:noProof/>
          <w:szCs w:val="24"/>
          <w:lang w:val="lt-LT"/>
        </w:rPr>
        <w:t>42</w:t>
      </w:r>
      <w:r w:rsidR="00CD2DE3">
        <w:rPr>
          <w:noProof/>
          <w:szCs w:val="24"/>
          <w:lang w:val="lt-LT"/>
        </w:rPr>
        <w:t> </w:t>
      </w:r>
      <w:r w:rsidR="00BF43FC" w:rsidRPr="00377094">
        <w:rPr>
          <w:noProof/>
          <w:szCs w:val="24"/>
          <w:lang w:val="lt-LT"/>
        </w:rPr>
        <w:t>mg lidokaino</w:t>
      </w:r>
      <w:r w:rsidR="00BF43FC">
        <w:rPr>
          <w:noProof/>
          <w:szCs w:val="24"/>
          <w:lang w:val="lt-LT"/>
        </w:rPr>
        <w:t xml:space="preserve">. </w:t>
      </w:r>
    </w:p>
    <w:p w:rsidR="00BF43FC" w:rsidRDefault="00F34163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Pagalbinė</w:t>
      </w:r>
      <w:r w:rsidR="00BF43FC">
        <w:rPr>
          <w:noProof/>
          <w:szCs w:val="24"/>
          <w:lang w:val="lt-LT"/>
        </w:rPr>
        <w:t>s</w:t>
      </w:r>
      <w:r w:rsidRPr="00B34FA1">
        <w:rPr>
          <w:noProof/>
          <w:szCs w:val="24"/>
          <w:lang w:val="lt-LT"/>
        </w:rPr>
        <w:t xml:space="preserve"> medžiag</w:t>
      </w:r>
      <w:r w:rsidR="00BF43FC">
        <w:rPr>
          <w:noProof/>
          <w:szCs w:val="24"/>
          <w:lang w:val="lt-LT"/>
        </w:rPr>
        <w:t>os</w:t>
      </w:r>
      <w:r w:rsidRPr="00B34FA1">
        <w:rPr>
          <w:noProof/>
          <w:szCs w:val="24"/>
          <w:lang w:val="lt-LT"/>
        </w:rPr>
        <w:t xml:space="preserve"> yra</w:t>
      </w:r>
      <w:r w:rsidR="00BF43FC">
        <w:rPr>
          <w:noProof/>
          <w:szCs w:val="24"/>
          <w:lang w:val="lt-LT"/>
        </w:rPr>
        <w:t xml:space="preserve">: </w:t>
      </w:r>
    </w:p>
    <w:p w:rsidR="00BF43FC" w:rsidRPr="00BF43FC" w:rsidRDefault="00BF43FC" w:rsidP="00BF43FC">
      <w:pPr>
        <w:tabs>
          <w:tab w:val="clear" w:pos="567"/>
        </w:tabs>
        <w:spacing w:line="240" w:lineRule="auto"/>
        <w:ind w:left="567" w:right="-2"/>
        <w:rPr>
          <w:noProof/>
          <w:szCs w:val="24"/>
          <w:lang w:val="lt-LT"/>
        </w:rPr>
      </w:pPr>
      <w:r w:rsidRPr="00BF43FC">
        <w:rPr>
          <w:noProof/>
          <w:szCs w:val="24"/>
          <w:lang w:val="lt-LT"/>
        </w:rPr>
        <w:t>Makrogolglicerolio ricinoleatas (polioksilo ricinos aliejus)</w:t>
      </w:r>
    </w:p>
    <w:p w:rsidR="00BF43FC" w:rsidRPr="00BF43FC" w:rsidRDefault="00BF43FC" w:rsidP="00BF43FC">
      <w:pPr>
        <w:tabs>
          <w:tab w:val="clear" w:pos="567"/>
        </w:tabs>
        <w:spacing w:line="240" w:lineRule="auto"/>
        <w:ind w:left="567" w:right="-2"/>
        <w:rPr>
          <w:noProof/>
          <w:szCs w:val="24"/>
          <w:lang w:val="lt-LT"/>
        </w:rPr>
      </w:pPr>
      <w:r w:rsidRPr="00BF43FC">
        <w:rPr>
          <w:noProof/>
          <w:szCs w:val="24"/>
          <w:lang w:val="lt-LT"/>
        </w:rPr>
        <w:t>Poloksameras (sudėtyje yra butilhidroksitolueno (E 321)</w:t>
      </w:r>
    </w:p>
    <w:p w:rsidR="00BF43FC" w:rsidRPr="00BF43FC" w:rsidRDefault="00BF43FC" w:rsidP="00BF43FC">
      <w:pPr>
        <w:tabs>
          <w:tab w:val="clear" w:pos="567"/>
        </w:tabs>
        <w:spacing w:line="240" w:lineRule="auto"/>
        <w:ind w:left="567" w:right="-2"/>
        <w:rPr>
          <w:noProof/>
          <w:szCs w:val="24"/>
          <w:lang w:val="lt-LT"/>
        </w:rPr>
      </w:pPr>
      <w:r w:rsidRPr="00BF43FC">
        <w:rPr>
          <w:noProof/>
          <w:szCs w:val="24"/>
          <w:lang w:val="lt-LT"/>
        </w:rPr>
        <w:t>Natrio askorbatas (E301)</w:t>
      </w:r>
    </w:p>
    <w:p w:rsidR="00BF43FC" w:rsidRPr="00BF43FC" w:rsidRDefault="00BF43FC" w:rsidP="00BF43FC">
      <w:pPr>
        <w:tabs>
          <w:tab w:val="clear" w:pos="567"/>
        </w:tabs>
        <w:spacing w:line="240" w:lineRule="auto"/>
        <w:ind w:left="567" w:right="-2"/>
        <w:rPr>
          <w:noProof/>
          <w:szCs w:val="24"/>
          <w:lang w:val="lt-LT"/>
        </w:rPr>
      </w:pPr>
      <w:r w:rsidRPr="00BF43FC">
        <w:rPr>
          <w:noProof/>
          <w:szCs w:val="24"/>
          <w:lang w:val="lt-LT"/>
        </w:rPr>
        <w:t>Vandenilio chlorido rūgštis (pH koreguoti)</w:t>
      </w:r>
    </w:p>
    <w:p w:rsidR="00BF43FC" w:rsidRPr="00BF43FC" w:rsidRDefault="00BF43FC" w:rsidP="00BF43FC">
      <w:pPr>
        <w:tabs>
          <w:tab w:val="clear" w:pos="567"/>
        </w:tabs>
        <w:spacing w:line="240" w:lineRule="auto"/>
        <w:ind w:left="567" w:right="-2"/>
        <w:rPr>
          <w:noProof/>
          <w:szCs w:val="24"/>
          <w:lang w:val="lt-LT"/>
        </w:rPr>
      </w:pPr>
      <w:r w:rsidRPr="00BF43FC">
        <w:rPr>
          <w:noProof/>
          <w:szCs w:val="24"/>
          <w:lang w:val="lt-LT"/>
        </w:rPr>
        <w:t>Natrio hidroksidas (pH koreguoti)</w:t>
      </w:r>
    </w:p>
    <w:p w:rsidR="00F34163" w:rsidRPr="00B34FA1" w:rsidRDefault="00BF43FC" w:rsidP="00BF43FC">
      <w:pPr>
        <w:tabs>
          <w:tab w:val="clear" w:pos="567"/>
        </w:tabs>
        <w:spacing w:line="240" w:lineRule="auto"/>
        <w:ind w:left="567" w:right="-2"/>
        <w:rPr>
          <w:szCs w:val="24"/>
          <w:lang w:val="lt-LT"/>
        </w:rPr>
      </w:pPr>
      <w:r w:rsidRPr="00BF43FC">
        <w:rPr>
          <w:noProof/>
          <w:szCs w:val="24"/>
          <w:lang w:val="lt-LT"/>
        </w:rPr>
        <w:t>Injekcinis vanduo</w:t>
      </w:r>
      <w:r w:rsidR="00F34163" w:rsidRPr="00B34FA1">
        <w:rPr>
          <w:noProof/>
          <w:szCs w:val="24"/>
          <w:lang w:val="lt-LT"/>
        </w:rPr>
        <w:t>.</w:t>
      </w:r>
      <w:r w:rsidR="00F34163" w:rsidRPr="00B34FA1">
        <w:rPr>
          <w:i/>
          <w:color w:val="008000"/>
          <w:szCs w:val="24"/>
          <w:lang w:val="lt-LT"/>
        </w:rPr>
        <w:t xml:space="preserve"> 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Default="00B26DF5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L</w:t>
      </w:r>
      <w:r w:rsidR="003A30F2">
        <w:rPr>
          <w:rFonts w:ascii="Times New Roman" w:hAnsi="Times New Roman"/>
          <w:sz w:val="22"/>
          <w:lang w:val="lt-LT"/>
        </w:rPr>
        <w:t>idbree</w:t>
      </w:r>
      <w:proofErr w:type="spellEnd"/>
      <w:r w:rsidR="00F34163" w:rsidRPr="00B34FA1">
        <w:rPr>
          <w:rFonts w:ascii="Times New Roman" w:hAnsi="Times New Roman"/>
          <w:sz w:val="22"/>
          <w:lang w:val="lt-LT"/>
        </w:rPr>
        <w:t xml:space="preserve"> išvaizda ir kiekis pakuotėje</w:t>
      </w:r>
    </w:p>
    <w:p w:rsidR="0017168C" w:rsidRDefault="0017168C" w:rsidP="0017168C">
      <w:pPr>
        <w:rPr>
          <w:lang w:val="lt-LT" w:eastAsia="x-none"/>
        </w:rPr>
      </w:pPr>
    </w:p>
    <w:p w:rsidR="00A64B04" w:rsidRDefault="002C2C10" w:rsidP="00A64B04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Vaistas yra yra sterilus, skaidrus arba beveik skaidrus, rusvai gelsvas </w:t>
      </w:r>
      <w:r w:rsidR="00022A2C">
        <w:rPr>
          <w:noProof/>
          <w:szCs w:val="24"/>
          <w:lang w:val="lt-LT"/>
        </w:rPr>
        <w:t xml:space="preserve">gimdos ertmės </w:t>
      </w:r>
      <w:r>
        <w:rPr>
          <w:noProof/>
          <w:szCs w:val="24"/>
          <w:lang w:val="lt-LT"/>
        </w:rPr>
        <w:t>gelis</w:t>
      </w:r>
      <w:r w:rsidR="00FF7CAD">
        <w:rPr>
          <w:noProof/>
          <w:szCs w:val="24"/>
          <w:lang w:val="lt-LT"/>
        </w:rPr>
        <w:t xml:space="preserve">, kambario </w:t>
      </w:r>
      <w:r>
        <w:rPr>
          <w:noProof/>
          <w:szCs w:val="24"/>
          <w:lang w:val="lt-LT"/>
        </w:rPr>
        <w:t>temperatūroje</w:t>
      </w:r>
      <w:r w:rsidRPr="00E16E51">
        <w:rPr>
          <w:noProof/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tampantis</w:t>
      </w:r>
      <w:r w:rsidR="00FF7CAD">
        <w:rPr>
          <w:noProof/>
          <w:szCs w:val="24"/>
          <w:lang w:val="lt-LT"/>
        </w:rPr>
        <w:t xml:space="preserve"> skysčiu, </w:t>
      </w:r>
      <w:r w:rsidR="00B40CC0">
        <w:rPr>
          <w:noProof/>
          <w:szCs w:val="24"/>
          <w:lang w:val="lt-LT"/>
        </w:rPr>
        <w:t xml:space="preserve">jame </w:t>
      </w:r>
      <w:r w:rsidR="00FF7CAD">
        <w:rPr>
          <w:noProof/>
          <w:szCs w:val="24"/>
          <w:lang w:val="lt-LT"/>
        </w:rPr>
        <w:t xml:space="preserve">yra </w:t>
      </w:r>
      <w:r w:rsidR="00FF7CAD" w:rsidRPr="00377094">
        <w:rPr>
          <w:noProof/>
          <w:szCs w:val="24"/>
          <w:lang w:val="lt-LT"/>
        </w:rPr>
        <w:t>42</w:t>
      </w:r>
      <w:r w:rsidR="00CD2DE3">
        <w:rPr>
          <w:noProof/>
          <w:szCs w:val="24"/>
          <w:lang w:val="lt-LT"/>
        </w:rPr>
        <w:t> </w:t>
      </w:r>
      <w:r w:rsidR="00FF7CAD" w:rsidRPr="00377094">
        <w:rPr>
          <w:noProof/>
          <w:szCs w:val="24"/>
          <w:lang w:val="lt-LT"/>
        </w:rPr>
        <w:t>mg</w:t>
      </w:r>
      <w:r w:rsidR="00881372">
        <w:rPr>
          <w:noProof/>
          <w:szCs w:val="24"/>
          <w:lang w:val="lt-LT"/>
        </w:rPr>
        <w:t>/ml</w:t>
      </w:r>
      <w:r w:rsidR="00FF7CAD" w:rsidRPr="00377094">
        <w:rPr>
          <w:noProof/>
          <w:szCs w:val="24"/>
          <w:lang w:val="lt-LT"/>
        </w:rPr>
        <w:t xml:space="preserve"> lidokaino</w:t>
      </w:r>
      <w:r w:rsidRPr="00B34FA1">
        <w:rPr>
          <w:noProof/>
          <w:szCs w:val="24"/>
          <w:lang w:val="lt-LT"/>
        </w:rPr>
        <w:t>.</w:t>
      </w:r>
      <w:r w:rsidR="00FF7CAD">
        <w:rPr>
          <w:noProof/>
          <w:szCs w:val="24"/>
          <w:lang w:val="lt-LT"/>
        </w:rPr>
        <w:t xml:space="preserve"> Jo pavidalas grįžtamai kinta priklausomai nuo temperatūros ir žmogaus kūno temperatūroje jis virsta geliu. </w:t>
      </w:r>
      <w:r w:rsidR="00B26DF5">
        <w:rPr>
          <w:noProof/>
          <w:szCs w:val="24"/>
          <w:lang w:val="lt-LT"/>
        </w:rPr>
        <w:t>L</w:t>
      </w:r>
      <w:r w:rsidR="000556F8">
        <w:rPr>
          <w:noProof/>
          <w:szCs w:val="24"/>
          <w:lang w:val="lt-LT"/>
        </w:rPr>
        <w:t>idbree</w:t>
      </w:r>
      <w:r w:rsidR="00A64B04">
        <w:rPr>
          <w:noProof/>
          <w:szCs w:val="24"/>
          <w:lang w:val="lt-LT"/>
        </w:rPr>
        <w:t xml:space="preserve"> </w:t>
      </w:r>
      <w:r w:rsidR="00A64B04" w:rsidRPr="00377094">
        <w:rPr>
          <w:noProof/>
          <w:szCs w:val="24"/>
          <w:lang w:val="lt-LT"/>
        </w:rPr>
        <w:t>42</w:t>
      </w:r>
      <w:r w:rsidR="00CD2DE3">
        <w:rPr>
          <w:noProof/>
          <w:szCs w:val="24"/>
          <w:lang w:val="lt-LT"/>
        </w:rPr>
        <w:t> </w:t>
      </w:r>
      <w:r w:rsidR="00A64B04" w:rsidRPr="00377094">
        <w:rPr>
          <w:noProof/>
          <w:szCs w:val="24"/>
          <w:lang w:val="lt-LT"/>
        </w:rPr>
        <w:t>mg</w:t>
      </w:r>
      <w:r w:rsidR="006908C1">
        <w:rPr>
          <w:noProof/>
          <w:szCs w:val="24"/>
          <w:lang w:val="lt-LT"/>
        </w:rPr>
        <w:t>/ml</w:t>
      </w:r>
      <w:r w:rsidR="00A64B04">
        <w:rPr>
          <w:noProof/>
          <w:szCs w:val="24"/>
          <w:lang w:val="lt-LT"/>
        </w:rPr>
        <w:t xml:space="preserve"> gimdos </w:t>
      </w:r>
      <w:r w:rsidR="00B40CC0">
        <w:rPr>
          <w:noProof/>
          <w:szCs w:val="24"/>
          <w:lang w:val="lt-LT"/>
        </w:rPr>
        <w:t xml:space="preserve">ertmės </w:t>
      </w:r>
      <w:r w:rsidR="00A64B04">
        <w:rPr>
          <w:noProof/>
          <w:szCs w:val="24"/>
          <w:lang w:val="lt-LT"/>
        </w:rPr>
        <w:t>gelis tiekiamas steriliame 10</w:t>
      </w:r>
      <w:r w:rsidR="006908C1">
        <w:rPr>
          <w:noProof/>
          <w:szCs w:val="24"/>
          <w:lang w:val="lt-LT"/>
        </w:rPr>
        <w:t> </w:t>
      </w:r>
      <w:r w:rsidR="00A64B04">
        <w:rPr>
          <w:noProof/>
          <w:szCs w:val="24"/>
          <w:lang w:val="lt-LT"/>
        </w:rPr>
        <w:t xml:space="preserve">ml užpildytame švirkšte, supakuotame į lizdinę plokštelę. Sterilus aplikatorius su </w:t>
      </w:r>
      <w:r w:rsidR="00A64B04" w:rsidRPr="00A64B04">
        <w:rPr>
          <w:i/>
          <w:noProof/>
          <w:szCs w:val="24"/>
          <w:lang w:val="lt-LT"/>
        </w:rPr>
        <w:t>Luer lock</w:t>
      </w:r>
      <w:r w:rsidR="00A64B04">
        <w:rPr>
          <w:noProof/>
          <w:szCs w:val="24"/>
          <w:lang w:val="lt-LT"/>
        </w:rPr>
        <w:t xml:space="preserve"> </w:t>
      </w:r>
      <w:r w:rsidR="00A64B04" w:rsidRPr="00225CC4">
        <w:rPr>
          <w:noProof/>
          <w:szCs w:val="24"/>
          <w:lang w:val="lt-LT"/>
        </w:rPr>
        <w:t>jungtimi,</w:t>
      </w:r>
      <w:r w:rsidR="00A64B04">
        <w:rPr>
          <w:noProof/>
          <w:szCs w:val="24"/>
          <w:lang w:val="lt-LT"/>
        </w:rPr>
        <w:t xml:space="preserve"> tinkamas naudoti su užpildytu švirkštu, tiekiamas atskirame maišelyje, esančiame kartono dėžutėje. Iš švirkšto – aplikatoriaus galima išspausti 8,5</w:t>
      </w:r>
      <w:r w:rsidR="00CD2DE3">
        <w:rPr>
          <w:noProof/>
          <w:szCs w:val="24"/>
          <w:lang w:val="lt-LT"/>
        </w:rPr>
        <w:t> </w:t>
      </w:r>
      <w:r w:rsidR="00A64B04">
        <w:rPr>
          <w:noProof/>
          <w:szCs w:val="24"/>
          <w:lang w:val="lt-LT"/>
        </w:rPr>
        <w:t xml:space="preserve">ml. </w:t>
      </w:r>
    </w:p>
    <w:p w:rsidR="00F34163" w:rsidRDefault="006908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Pakuotės dydis: 1 x 10 ml gimdos ertmės gelio užpildytame švirkšte.</w:t>
      </w:r>
    </w:p>
    <w:p w:rsidR="00A64B04" w:rsidRDefault="00A64B04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A64B04" w:rsidRPr="00A64B04" w:rsidRDefault="00B26DF5" w:rsidP="00A64B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>
        <w:rPr>
          <w:szCs w:val="24"/>
        </w:rPr>
        <w:t>LIDBREE</w:t>
      </w:r>
      <w:r w:rsidR="00A64B04" w:rsidRPr="00A64B04">
        <w:rPr>
          <w:szCs w:val="24"/>
        </w:rPr>
        <w:t xml:space="preserve"> </w:t>
      </w:r>
      <w:proofErr w:type="spellStart"/>
      <w:r w:rsidR="00A64B04" w:rsidRPr="00A64B04">
        <w:rPr>
          <w:szCs w:val="24"/>
        </w:rPr>
        <w:t>Apli</w:t>
      </w:r>
      <w:r w:rsidR="008852C6">
        <w:rPr>
          <w:szCs w:val="24"/>
        </w:rPr>
        <w:t>k</w:t>
      </w:r>
      <w:r w:rsidR="00A64B04" w:rsidRPr="00A64B04">
        <w:rPr>
          <w:szCs w:val="24"/>
        </w:rPr>
        <w:t>ator</w:t>
      </w:r>
      <w:r w:rsidR="008852C6">
        <w:rPr>
          <w:szCs w:val="24"/>
        </w:rPr>
        <w:t>iaus</w:t>
      </w:r>
      <w:proofErr w:type="spellEnd"/>
      <w:r w:rsidR="00A64B04" w:rsidRPr="00A64B04">
        <w:rPr>
          <w:szCs w:val="24"/>
        </w:rPr>
        <w:t xml:space="preserve"> </w:t>
      </w:r>
      <w:proofErr w:type="spellStart"/>
      <w:r w:rsidR="008852C6">
        <w:rPr>
          <w:szCs w:val="24"/>
        </w:rPr>
        <w:t>etiketės</w:t>
      </w:r>
      <w:proofErr w:type="spellEnd"/>
      <w:r w:rsidR="008852C6">
        <w:rPr>
          <w:szCs w:val="24"/>
        </w:rPr>
        <w:t xml:space="preserve"> </w:t>
      </w:r>
      <w:proofErr w:type="spellStart"/>
      <w:r w:rsidR="00A64B04" w:rsidRPr="00A64B04">
        <w:rPr>
          <w:szCs w:val="24"/>
        </w:rPr>
        <w:t>s</w:t>
      </w:r>
      <w:r w:rsidR="008852C6">
        <w:rPr>
          <w:szCs w:val="24"/>
        </w:rPr>
        <w:t>i</w:t>
      </w:r>
      <w:r w:rsidR="00A64B04" w:rsidRPr="00A64B04">
        <w:rPr>
          <w:szCs w:val="24"/>
        </w:rPr>
        <w:t>mbol</w:t>
      </w:r>
      <w:r w:rsidR="008852C6">
        <w:rPr>
          <w:szCs w:val="24"/>
        </w:rPr>
        <w:t>iai</w:t>
      </w:r>
      <w:proofErr w:type="spellEnd"/>
      <w:r w:rsidR="00A64B04" w:rsidRPr="00A64B04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573"/>
        <w:gridCol w:w="2021"/>
        <w:gridCol w:w="1969"/>
        <w:gridCol w:w="1946"/>
      </w:tblGrid>
      <w:tr w:rsidR="00A64B04" w:rsidRPr="00A64B04" w:rsidTr="00A64B04">
        <w:trPr>
          <w:trHeight w:val="862"/>
        </w:trPr>
        <w:tc>
          <w:tcPr>
            <w:tcW w:w="1552" w:type="dxa"/>
            <w:shd w:val="clear" w:color="auto" w:fill="auto"/>
            <w:vAlign w:val="bottom"/>
          </w:tcPr>
          <w:p w:rsidR="00A64B04" w:rsidRPr="00A64B04" w:rsidRDefault="000545AB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r w:rsidRPr="00A64B04">
              <w:rPr>
                <w:noProof/>
                <w:szCs w:val="24"/>
                <w:lang w:val="lt-LT" w:eastAsia="lt-LT"/>
              </w:rPr>
              <w:drawing>
                <wp:inline distT="0" distB="0" distL="0" distR="0" wp14:anchorId="4E53400E" wp14:editId="1750598B">
                  <wp:extent cx="504825" cy="514350"/>
                  <wp:effectExtent l="0" t="0" r="0" b="0"/>
                  <wp:docPr id="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shd w:val="clear" w:color="auto" w:fill="auto"/>
            <w:vAlign w:val="bottom"/>
          </w:tcPr>
          <w:p w:rsidR="00A64B04" w:rsidRPr="00A64B04" w:rsidRDefault="000545AB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r w:rsidRPr="00A64B04">
              <w:rPr>
                <w:noProof/>
                <w:szCs w:val="24"/>
                <w:lang w:val="lt-LT" w:eastAsia="lt-LT"/>
              </w:rPr>
              <w:drawing>
                <wp:inline distT="0" distB="0" distL="0" distR="0" wp14:anchorId="6ACD3493" wp14:editId="5EBB447E">
                  <wp:extent cx="504825" cy="504825"/>
                  <wp:effectExtent l="0" t="0" r="0" b="0"/>
                  <wp:docPr id="4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  <w:shd w:val="clear" w:color="auto" w:fill="auto"/>
            <w:vAlign w:val="bottom"/>
          </w:tcPr>
          <w:p w:rsidR="00A64B04" w:rsidRPr="00A64B04" w:rsidRDefault="000545AB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r w:rsidRPr="00A64B04">
              <w:rPr>
                <w:noProof/>
                <w:szCs w:val="24"/>
                <w:lang w:val="lt-LT" w:eastAsia="lt-LT"/>
              </w:rPr>
              <w:drawing>
                <wp:inline distT="0" distB="0" distL="0" distR="0" wp14:anchorId="5D66D3ED" wp14:editId="74F0F277">
                  <wp:extent cx="504825" cy="504825"/>
                  <wp:effectExtent l="0" t="0" r="0" b="0"/>
                  <wp:docPr id="5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  <w:shd w:val="clear" w:color="auto" w:fill="auto"/>
            <w:vAlign w:val="bottom"/>
          </w:tcPr>
          <w:p w:rsidR="00A64B04" w:rsidRPr="00A64B04" w:rsidRDefault="000545AB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r w:rsidRPr="00A64B04">
              <w:rPr>
                <w:noProof/>
                <w:szCs w:val="24"/>
                <w:lang w:val="lt-LT" w:eastAsia="lt-LT"/>
              </w:rPr>
              <w:drawing>
                <wp:inline distT="0" distB="0" distL="0" distR="0" wp14:anchorId="4CDD13EC" wp14:editId="5A5798DD">
                  <wp:extent cx="504825" cy="504825"/>
                  <wp:effectExtent l="0" t="0" r="0" b="0"/>
                  <wp:docPr id="6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A64B04" w:rsidRPr="00A64B04" w:rsidRDefault="000545AB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r w:rsidRPr="00A64B04">
              <w:rPr>
                <w:noProof/>
                <w:szCs w:val="24"/>
                <w:lang w:val="lt-LT" w:eastAsia="lt-LT"/>
              </w:rPr>
              <w:drawing>
                <wp:anchor distT="0" distB="0" distL="114300" distR="114300" simplePos="0" relativeHeight="251656192" behindDoc="0" locked="0" layoutInCell="1" allowOverlap="1" wp14:editId="06AF0C08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137160</wp:posOffset>
                  </wp:positionV>
                  <wp:extent cx="408940" cy="292100"/>
                  <wp:effectExtent l="0" t="0" r="0" b="0"/>
                  <wp:wrapNone/>
                  <wp:docPr id="11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4B04" w:rsidRPr="00A64B04" w:rsidTr="00A64B04">
        <w:tc>
          <w:tcPr>
            <w:tcW w:w="1552" w:type="dxa"/>
            <w:shd w:val="clear" w:color="auto" w:fill="auto"/>
            <w:vAlign w:val="center"/>
          </w:tcPr>
          <w:p w:rsidR="00A64B04" w:rsidRPr="00A64B04" w:rsidRDefault="008852C6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proofErr w:type="spellStart"/>
            <w:r>
              <w:rPr>
                <w:szCs w:val="24"/>
              </w:rPr>
              <w:t>Numeris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kataloge</w:t>
            </w:r>
            <w:proofErr w:type="spellEnd"/>
          </w:p>
        </w:tc>
        <w:tc>
          <w:tcPr>
            <w:tcW w:w="1573" w:type="dxa"/>
            <w:shd w:val="clear" w:color="auto" w:fill="auto"/>
            <w:vAlign w:val="center"/>
          </w:tcPr>
          <w:p w:rsidR="00A64B04" w:rsidRPr="00A64B04" w:rsidRDefault="008852C6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proofErr w:type="spellStart"/>
            <w:r>
              <w:rPr>
                <w:szCs w:val="24"/>
              </w:rPr>
              <w:t>Serijos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numeris</w:t>
            </w:r>
            <w:proofErr w:type="spellEnd"/>
          </w:p>
        </w:tc>
        <w:tc>
          <w:tcPr>
            <w:tcW w:w="2021" w:type="dxa"/>
            <w:shd w:val="clear" w:color="auto" w:fill="auto"/>
            <w:vAlign w:val="center"/>
          </w:tcPr>
          <w:p w:rsidR="00A64B04" w:rsidRPr="00A64B04" w:rsidRDefault="008852C6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proofErr w:type="spellStart"/>
            <w:r>
              <w:rPr>
                <w:szCs w:val="24"/>
              </w:rPr>
              <w:t>Nenaudoti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jei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pakuotė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pažeista</w:t>
            </w:r>
            <w:proofErr w:type="spellEnd"/>
          </w:p>
        </w:tc>
        <w:tc>
          <w:tcPr>
            <w:tcW w:w="1969" w:type="dxa"/>
            <w:shd w:val="clear" w:color="auto" w:fill="auto"/>
            <w:vAlign w:val="center"/>
          </w:tcPr>
          <w:p w:rsidR="00A64B04" w:rsidRPr="00A64B04" w:rsidRDefault="008852C6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proofErr w:type="spellStart"/>
            <w:r>
              <w:rPr>
                <w:szCs w:val="24"/>
              </w:rPr>
              <w:t>Nenaudoti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pakartotinai</w:t>
            </w:r>
            <w:proofErr w:type="spellEnd"/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B04" w:rsidRPr="00A64B04" w:rsidRDefault="007A4C18" w:rsidP="008852C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A64B04" w:rsidRPr="00A64B04">
              <w:rPr>
                <w:szCs w:val="24"/>
              </w:rPr>
              <w:t>CE-</w:t>
            </w:r>
            <w:proofErr w:type="spellStart"/>
            <w:r w:rsidR="008852C6">
              <w:rPr>
                <w:szCs w:val="24"/>
              </w:rPr>
              <w:t>ženklas</w:t>
            </w:r>
            <w:proofErr w:type="spellEnd"/>
          </w:p>
        </w:tc>
      </w:tr>
      <w:tr w:rsidR="00A64B04" w:rsidRPr="00A64B04" w:rsidTr="00A64B04">
        <w:trPr>
          <w:trHeight w:val="900"/>
        </w:trPr>
        <w:tc>
          <w:tcPr>
            <w:tcW w:w="1552" w:type="dxa"/>
            <w:shd w:val="clear" w:color="auto" w:fill="auto"/>
            <w:vAlign w:val="bottom"/>
          </w:tcPr>
          <w:p w:rsidR="00A64B04" w:rsidRPr="00A64B04" w:rsidRDefault="000545AB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r w:rsidRPr="00A64B04">
              <w:rPr>
                <w:noProof/>
                <w:szCs w:val="24"/>
                <w:lang w:val="lt-LT" w:eastAsia="lt-LT"/>
              </w:rPr>
              <w:drawing>
                <wp:inline distT="0" distB="0" distL="0" distR="0" wp14:anchorId="585222FE" wp14:editId="6BA11295">
                  <wp:extent cx="523875" cy="533400"/>
                  <wp:effectExtent l="0" t="0" r="0" b="0"/>
                  <wp:docPr id="7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shd w:val="clear" w:color="auto" w:fill="auto"/>
            <w:vAlign w:val="bottom"/>
          </w:tcPr>
          <w:p w:rsidR="00A64B04" w:rsidRPr="00A64B04" w:rsidRDefault="000545AB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r w:rsidRPr="00A64B04">
              <w:rPr>
                <w:noProof/>
                <w:szCs w:val="24"/>
                <w:lang w:val="lt-LT" w:eastAsia="lt-LT"/>
              </w:rPr>
              <w:drawing>
                <wp:inline distT="0" distB="0" distL="0" distR="0" wp14:anchorId="62155771" wp14:editId="394EA490">
                  <wp:extent cx="523875" cy="533400"/>
                  <wp:effectExtent l="0" t="0" r="0" b="0"/>
                  <wp:docPr id="8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  <w:shd w:val="clear" w:color="auto" w:fill="auto"/>
            <w:vAlign w:val="bottom"/>
          </w:tcPr>
          <w:p w:rsidR="00A64B04" w:rsidRPr="00A64B04" w:rsidRDefault="00A64B04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</w:p>
          <w:p w:rsidR="00A64B04" w:rsidRPr="00A64B04" w:rsidRDefault="000545AB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r w:rsidRPr="00A64B04">
              <w:rPr>
                <w:noProof/>
                <w:szCs w:val="24"/>
                <w:lang w:val="lt-LT" w:eastAsia="lt-LT"/>
              </w:rPr>
              <w:drawing>
                <wp:anchor distT="0" distB="0" distL="114300" distR="114300" simplePos="0" relativeHeight="251655168" behindDoc="0" locked="0" layoutInCell="1" allowOverlap="1" wp14:editId="770EB44B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6350</wp:posOffset>
                  </wp:positionV>
                  <wp:extent cx="532765" cy="334645"/>
                  <wp:effectExtent l="0" t="0" r="0" b="0"/>
                  <wp:wrapNone/>
                  <wp:docPr id="10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453" b="17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6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4B04" w:rsidRPr="00A64B04" w:rsidRDefault="000545AB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r w:rsidRPr="00A64B04">
              <w:rPr>
                <w:noProof/>
                <w:szCs w:val="24"/>
                <w:lang w:val="lt-LT" w:eastAsia="lt-LT"/>
              </w:rPr>
              <w:drawing>
                <wp:inline distT="0" distB="0" distL="0" distR="0" wp14:anchorId="67C87CD7" wp14:editId="74DC9CB6">
                  <wp:extent cx="523875" cy="523875"/>
                  <wp:effectExtent l="0" t="0" r="0" b="0"/>
                  <wp:docPr id="9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4B04" w:rsidRPr="00A64B04" w:rsidRDefault="00A64B04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</w:p>
        </w:tc>
      </w:tr>
      <w:tr w:rsidR="00A64B04" w:rsidRPr="00A64B04" w:rsidTr="00A64B04">
        <w:tc>
          <w:tcPr>
            <w:tcW w:w="1552" w:type="dxa"/>
            <w:shd w:val="clear" w:color="auto" w:fill="auto"/>
            <w:vAlign w:val="center"/>
          </w:tcPr>
          <w:p w:rsidR="00A64B04" w:rsidRPr="00A64B04" w:rsidRDefault="008852C6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proofErr w:type="spellStart"/>
            <w:r>
              <w:rPr>
                <w:szCs w:val="24"/>
              </w:rPr>
              <w:t>Gamintojas</w:t>
            </w:r>
            <w:proofErr w:type="spellEnd"/>
          </w:p>
        </w:tc>
        <w:tc>
          <w:tcPr>
            <w:tcW w:w="1573" w:type="dxa"/>
            <w:shd w:val="clear" w:color="auto" w:fill="auto"/>
            <w:vAlign w:val="center"/>
          </w:tcPr>
          <w:p w:rsidR="00A64B04" w:rsidRPr="00A64B04" w:rsidRDefault="008852C6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proofErr w:type="spellStart"/>
            <w:r>
              <w:rPr>
                <w:szCs w:val="24"/>
              </w:rPr>
              <w:t>Tinka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naudoti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iki</w:t>
            </w:r>
            <w:proofErr w:type="spellEnd"/>
          </w:p>
        </w:tc>
        <w:tc>
          <w:tcPr>
            <w:tcW w:w="2021" w:type="dxa"/>
            <w:shd w:val="clear" w:color="auto" w:fill="auto"/>
            <w:vAlign w:val="center"/>
          </w:tcPr>
          <w:p w:rsidR="00A64B04" w:rsidRPr="00A64B04" w:rsidRDefault="008852C6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proofErr w:type="spellStart"/>
            <w:r>
              <w:rPr>
                <w:szCs w:val="24"/>
              </w:rPr>
              <w:t>Sterilizuota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švitinant</w:t>
            </w:r>
            <w:proofErr w:type="spellEnd"/>
          </w:p>
        </w:tc>
        <w:tc>
          <w:tcPr>
            <w:tcW w:w="1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4B04" w:rsidRPr="00A64B04" w:rsidRDefault="008852C6" w:rsidP="007A4C18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  <w:proofErr w:type="spellStart"/>
            <w:r>
              <w:rPr>
                <w:szCs w:val="24"/>
              </w:rPr>
              <w:t>Perskaitykite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naudojimo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instrukcij</w:t>
            </w:r>
            <w:r w:rsidR="007A4C18">
              <w:rPr>
                <w:szCs w:val="24"/>
              </w:rPr>
              <w:t>ą</w:t>
            </w:r>
            <w:proofErr w:type="spellEnd"/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4B04" w:rsidRPr="00A64B04" w:rsidRDefault="00A64B04" w:rsidP="00A64B0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4"/>
              </w:rPr>
            </w:pPr>
          </w:p>
        </w:tc>
      </w:tr>
    </w:tbl>
    <w:p w:rsidR="00A64B04" w:rsidRPr="00B34FA1" w:rsidRDefault="00A64B04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34FA1" w:rsidRDefault="00461F31" w:rsidP="00F34163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Registruotojas</w:t>
      </w:r>
      <w:r w:rsidR="00F34163" w:rsidRPr="00B34FA1">
        <w:rPr>
          <w:rFonts w:ascii="Times New Roman" w:hAnsi="Times New Roman"/>
          <w:sz w:val="22"/>
          <w:lang w:val="lt-LT"/>
        </w:rPr>
        <w:t xml:space="preserve"> 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43C5" w:rsidRPr="00CD3A26" w:rsidRDefault="005343C5" w:rsidP="005343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US"/>
        </w:rPr>
      </w:pPr>
      <w:proofErr w:type="spellStart"/>
      <w:r w:rsidRPr="00CD3A26">
        <w:rPr>
          <w:lang w:val="en-US"/>
        </w:rPr>
        <w:t>Gedeon</w:t>
      </w:r>
      <w:proofErr w:type="spellEnd"/>
      <w:r w:rsidRPr="00CD3A26">
        <w:rPr>
          <w:lang w:val="en-US"/>
        </w:rPr>
        <w:t xml:space="preserve"> Richter Plc.</w:t>
      </w:r>
    </w:p>
    <w:p w:rsidR="005343C5" w:rsidRPr="00CD3A26" w:rsidRDefault="005343C5" w:rsidP="005343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US"/>
        </w:rPr>
      </w:pPr>
      <w:proofErr w:type="spellStart"/>
      <w:r w:rsidRPr="00CD3A26">
        <w:rPr>
          <w:lang w:val="en-US"/>
        </w:rPr>
        <w:t>Gyömrői</w:t>
      </w:r>
      <w:proofErr w:type="spellEnd"/>
      <w:r>
        <w:rPr>
          <w:lang w:val="en-US"/>
        </w:rPr>
        <w:t> </w:t>
      </w:r>
      <w:proofErr w:type="spellStart"/>
      <w:r w:rsidRPr="00CD3A26">
        <w:rPr>
          <w:lang w:val="en-US"/>
        </w:rPr>
        <w:t>út</w:t>
      </w:r>
      <w:proofErr w:type="spellEnd"/>
      <w:r>
        <w:rPr>
          <w:lang w:val="en-US"/>
        </w:rPr>
        <w:t> </w:t>
      </w:r>
      <w:r w:rsidRPr="00CD3A26">
        <w:rPr>
          <w:lang w:val="en-US"/>
        </w:rPr>
        <w:t>19</w:t>
      </w:r>
      <w:r>
        <w:rPr>
          <w:lang w:val="en-US"/>
        </w:rPr>
        <w:noBreakHyphen/>
      </w:r>
      <w:r w:rsidRPr="00CD3A26">
        <w:rPr>
          <w:lang w:val="en-US"/>
        </w:rPr>
        <w:t>21</w:t>
      </w:r>
    </w:p>
    <w:p w:rsidR="000120B2" w:rsidRDefault="005343C5" w:rsidP="000120B2">
      <w:pPr>
        <w:rPr>
          <w:szCs w:val="24"/>
          <w:lang w:val="lt-LT"/>
        </w:rPr>
      </w:pPr>
      <w:r>
        <w:rPr>
          <w:lang w:val="en-US"/>
        </w:rPr>
        <w:t> </w:t>
      </w:r>
      <w:r w:rsidRPr="00CD3A26">
        <w:rPr>
          <w:lang w:val="en-US"/>
        </w:rPr>
        <w:t>Budapest</w:t>
      </w:r>
      <w:r w:rsidR="000120B2" w:rsidRPr="000120B2">
        <w:rPr>
          <w:szCs w:val="24"/>
          <w:lang w:val="lt-LT"/>
        </w:rPr>
        <w:t xml:space="preserve"> </w:t>
      </w:r>
      <w:r w:rsidR="000120B2">
        <w:rPr>
          <w:szCs w:val="24"/>
          <w:lang w:val="lt-LT"/>
        </w:rPr>
        <w:t xml:space="preserve">H-1103 </w:t>
      </w:r>
    </w:p>
    <w:p w:rsidR="005343C5" w:rsidRPr="00CD3A26" w:rsidRDefault="005343C5" w:rsidP="005343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US"/>
        </w:rPr>
      </w:pPr>
    </w:p>
    <w:p w:rsidR="005343C5" w:rsidRPr="00BD03AE" w:rsidRDefault="005343C5" w:rsidP="005343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</w:rPr>
      </w:pPr>
      <w:proofErr w:type="spellStart"/>
      <w:r w:rsidRPr="00BD03AE">
        <w:t>Vengrija</w:t>
      </w:r>
      <w:proofErr w:type="spellEnd"/>
    </w:p>
    <w:p w:rsidR="002C2C10" w:rsidRDefault="002C2C10" w:rsidP="002C2C10">
      <w:pPr>
        <w:pStyle w:val="Antrat4"/>
        <w:rPr>
          <w:rFonts w:ascii="Times New Roman" w:hAnsi="Times New Roman"/>
          <w:sz w:val="22"/>
          <w:lang w:val="lt-LT"/>
        </w:rPr>
      </w:pPr>
    </w:p>
    <w:p w:rsidR="002C2C10" w:rsidRPr="00B34FA1" w:rsidRDefault="002C2C10" w:rsidP="002C2C10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G</w:t>
      </w:r>
      <w:r w:rsidRPr="00B34FA1">
        <w:rPr>
          <w:rFonts w:ascii="Times New Roman" w:hAnsi="Times New Roman"/>
          <w:sz w:val="22"/>
          <w:lang w:val="lt-LT"/>
        </w:rPr>
        <w:t>amintoja</w:t>
      </w:r>
      <w:r w:rsidR="00366B07">
        <w:rPr>
          <w:rFonts w:ascii="Times New Roman" w:hAnsi="Times New Roman"/>
          <w:sz w:val="22"/>
          <w:lang w:val="lt-LT"/>
        </w:rPr>
        <w:t>i</w:t>
      </w:r>
    </w:p>
    <w:p w:rsidR="002C2C10" w:rsidRPr="00BD03AE" w:rsidRDefault="002C2C10" w:rsidP="002C2C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</w:rPr>
      </w:pPr>
    </w:p>
    <w:p w:rsidR="002C2C10" w:rsidRPr="00E857A0" w:rsidRDefault="002C2C10" w:rsidP="002C2C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proofErr w:type="spellStart"/>
      <w:r w:rsidRPr="00E857A0">
        <w:rPr>
          <w:szCs w:val="24"/>
        </w:rPr>
        <w:t>Recipharm</w:t>
      </w:r>
      <w:proofErr w:type="spellEnd"/>
      <w:r w:rsidRPr="00E857A0">
        <w:rPr>
          <w:szCs w:val="24"/>
        </w:rPr>
        <w:t xml:space="preserve"> </w:t>
      </w:r>
      <w:proofErr w:type="spellStart"/>
      <w:r w:rsidRPr="00E857A0">
        <w:rPr>
          <w:szCs w:val="24"/>
        </w:rPr>
        <w:t>Karlskoga</w:t>
      </w:r>
      <w:proofErr w:type="spellEnd"/>
      <w:r w:rsidRPr="00E857A0">
        <w:rPr>
          <w:szCs w:val="24"/>
        </w:rPr>
        <w:t xml:space="preserve"> AB</w:t>
      </w:r>
    </w:p>
    <w:p w:rsidR="002C2C10" w:rsidRPr="00E857A0" w:rsidRDefault="002C2C10" w:rsidP="002C2C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proofErr w:type="spellStart"/>
      <w:r w:rsidRPr="00E857A0">
        <w:rPr>
          <w:szCs w:val="24"/>
        </w:rPr>
        <w:t>Björkbornsvägen</w:t>
      </w:r>
      <w:proofErr w:type="spellEnd"/>
      <w:r w:rsidRPr="00E857A0">
        <w:rPr>
          <w:szCs w:val="24"/>
        </w:rPr>
        <w:t xml:space="preserve"> 5</w:t>
      </w:r>
    </w:p>
    <w:p w:rsidR="002C2C10" w:rsidRPr="00E857A0" w:rsidRDefault="002C2C10" w:rsidP="002C2C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E857A0">
        <w:rPr>
          <w:szCs w:val="24"/>
        </w:rPr>
        <w:t xml:space="preserve">SE691 33 </w:t>
      </w:r>
      <w:proofErr w:type="spellStart"/>
      <w:r w:rsidRPr="00E857A0">
        <w:rPr>
          <w:szCs w:val="24"/>
        </w:rPr>
        <w:t>Karlskoga</w:t>
      </w:r>
      <w:proofErr w:type="spellEnd"/>
    </w:p>
    <w:p w:rsidR="00F34163" w:rsidRDefault="002C2C10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Švedija</w:t>
      </w:r>
    </w:p>
    <w:p w:rsidR="00366B07" w:rsidRDefault="00366B0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6908C1" w:rsidRDefault="006908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arba</w:t>
      </w:r>
    </w:p>
    <w:p w:rsidR="006908C1" w:rsidRDefault="006908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66B07" w:rsidRDefault="00366B07" w:rsidP="00366B07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Gedeon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Richter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Plc</w:t>
      </w:r>
      <w:proofErr w:type="spellEnd"/>
      <w:r>
        <w:rPr>
          <w:szCs w:val="24"/>
          <w:lang w:val="lt-LT"/>
        </w:rPr>
        <w:t xml:space="preserve">. </w:t>
      </w:r>
    </w:p>
    <w:p w:rsidR="00366B07" w:rsidRDefault="00366B07" w:rsidP="00366B07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Gyomroi</w:t>
      </w:r>
      <w:proofErr w:type="spellEnd"/>
      <w:r>
        <w:rPr>
          <w:szCs w:val="24"/>
          <w:lang w:val="lt-LT"/>
        </w:rPr>
        <w:t xml:space="preserve"> </w:t>
      </w:r>
      <w:proofErr w:type="spellStart"/>
      <w:r w:rsidR="006908C1">
        <w:rPr>
          <w:szCs w:val="24"/>
          <w:lang w:val="lt-LT"/>
        </w:rPr>
        <w:t>ut</w:t>
      </w:r>
      <w:proofErr w:type="spellEnd"/>
      <w:r w:rsidR="006908C1">
        <w:rPr>
          <w:szCs w:val="24"/>
          <w:lang w:val="lt-LT"/>
        </w:rPr>
        <w:t xml:space="preserve"> </w:t>
      </w:r>
      <w:r>
        <w:rPr>
          <w:szCs w:val="24"/>
          <w:lang w:val="lt-LT"/>
        </w:rPr>
        <w:t>19-21</w:t>
      </w:r>
    </w:p>
    <w:p w:rsidR="00366B07" w:rsidRDefault="00366B07" w:rsidP="00366B07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Budapest</w:t>
      </w:r>
      <w:proofErr w:type="spellEnd"/>
      <w:r w:rsidR="000120B2">
        <w:rPr>
          <w:szCs w:val="24"/>
          <w:lang w:val="lt-LT"/>
        </w:rPr>
        <w:t xml:space="preserve"> H-1103</w:t>
      </w:r>
      <w:r>
        <w:rPr>
          <w:szCs w:val="24"/>
          <w:lang w:val="lt-LT"/>
        </w:rPr>
        <w:t xml:space="preserve"> </w:t>
      </w:r>
    </w:p>
    <w:p w:rsidR="00366B07" w:rsidRPr="00B34FA1" w:rsidRDefault="00366B07" w:rsidP="006908C1">
      <w:pPr>
        <w:rPr>
          <w:szCs w:val="24"/>
          <w:lang w:val="lt-LT"/>
        </w:rPr>
      </w:pPr>
      <w:r>
        <w:rPr>
          <w:szCs w:val="24"/>
          <w:lang w:val="lt-LT"/>
        </w:rPr>
        <w:t>Vengrija</w:t>
      </w:r>
    </w:p>
    <w:p w:rsidR="002C2C10" w:rsidRDefault="002C2C10" w:rsidP="00F34163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lt-LT"/>
        </w:rPr>
      </w:pPr>
    </w:p>
    <w:p w:rsidR="00F34163" w:rsidRPr="00B34FA1" w:rsidRDefault="00F34163" w:rsidP="00F34163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 xml:space="preserve">Jeigu apie šį vaistą norite sužinoti daugiau, kreipkitės į vietinį </w:t>
      </w:r>
      <w:r w:rsidR="00461F31">
        <w:rPr>
          <w:noProof/>
          <w:szCs w:val="24"/>
          <w:lang w:val="lt-LT"/>
        </w:rPr>
        <w:t>registruotojo</w:t>
      </w:r>
      <w:r w:rsidRPr="00B34FA1">
        <w:rPr>
          <w:noProof/>
          <w:szCs w:val="24"/>
          <w:lang w:val="lt-LT"/>
        </w:rPr>
        <w:t xml:space="preserve"> atstovą</w:t>
      </w:r>
      <w:r w:rsidR="00447DE7">
        <w:rPr>
          <w:noProof/>
          <w:szCs w:val="24"/>
          <w:lang w:val="lt-LT"/>
        </w:rPr>
        <w:t>.</w:t>
      </w:r>
    </w:p>
    <w:p w:rsidR="00F34163" w:rsidRPr="00B34FA1" w:rsidRDefault="00F34163" w:rsidP="00F34163">
      <w:pPr>
        <w:spacing w:line="240" w:lineRule="auto"/>
        <w:rPr>
          <w:noProof/>
          <w:szCs w:val="24"/>
          <w:lang w:val="lt-LT"/>
        </w:rPr>
      </w:pPr>
    </w:p>
    <w:p w:rsidR="005343C5" w:rsidRPr="00BD03AE" w:rsidRDefault="005343C5" w:rsidP="005343C5">
      <w:pPr>
        <w:jc w:val="both"/>
      </w:pPr>
      <w:proofErr w:type="spellStart"/>
      <w:r w:rsidRPr="00CD3A26">
        <w:rPr>
          <w:lang w:val="en-US"/>
        </w:rPr>
        <w:t>Gedeon</w:t>
      </w:r>
      <w:proofErr w:type="spellEnd"/>
      <w:r w:rsidRPr="00CD3A26">
        <w:rPr>
          <w:lang w:val="en-US"/>
        </w:rPr>
        <w:t xml:space="preserve"> Richter Plc.</w:t>
      </w:r>
      <w:r w:rsidRPr="00BD03AE">
        <w:t xml:space="preserve"> </w:t>
      </w:r>
      <w:proofErr w:type="spellStart"/>
      <w:r w:rsidRPr="00BD03AE">
        <w:t>atstovybė</w:t>
      </w:r>
      <w:proofErr w:type="spellEnd"/>
      <w:r w:rsidRPr="00BD03AE">
        <w:t xml:space="preserve"> </w:t>
      </w:r>
      <w:proofErr w:type="spellStart"/>
      <w:r w:rsidRPr="00BD03AE">
        <w:t>Lietuvoje</w:t>
      </w:r>
      <w:proofErr w:type="spellEnd"/>
    </w:p>
    <w:p w:rsidR="005343C5" w:rsidRPr="00BD03AE" w:rsidRDefault="005343C5" w:rsidP="005343C5">
      <w:pPr>
        <w:jc w:val="both"/>
      </w:pPr>
      <w:proofErr w:type="spellStart"/>
      <w:r w:rsidRPr="00BD03AE">
        <w:t>Maironio</w:t>
      </w:r>
      <w:proofErr w:type="spellEnd"/>
      <w:r>
        <w:t> </w:t>
      </w:r>
      <w:r w:rsidRPr="00BD03AE">
        <w:t>23</w:t>
      </w:r>
      <w:r>
        <w:noBreakHyphen/>
      </w:r>
      <w:r w:rsidRPr="00BD03AE">
        <w:t>3,</w:t>
      </w:r>
    </w:p>
    <w:p w:rsidR="005343C5" w:rsidRPr="00BD03AE" w:rsidRDefault="005343C5" w:rsidP="005343C5">
      <w:pPr>
        <w:jc w:val="both"/>
      </w:pPr>
      <w:r w:rsidRPr="00BD03AE">
        <w:t>Vilnius</w:t>
      </w:r>
    </w:p>
    <w:p w:rsidR="005343C5" w:rsidRPr="00BD03AE" w:rsidRDefault="005343C5" w:rsidP="005343C5">
      <w:pPr>
        <w:jc w:val="both"/>
      </w:pPr>
      <w:r w:rsidRPr="00BD03AE">
        <w:t>Tel.</w:t>
      </w:r>
      <w:r>
        <w:t> </w:t>
      </w:r>
      <w:r w:rsidRPr="00BD03AE">
        <w:t>85</w:t>
      </w:r>
      <w:r>
        <w:t> </w:t>
      </w:r>
      <w:r w:rsidRPr="00BD03AE">
        <w:t>268</w:t>
      </w:r>
      <w:r>
        <w:t> </w:t>
      </w:r>
      <w:r w:rsidRPr="00BD03AE">
        <w:t>53</w:t>
      </w:r>
      <w:r>
        <w:t> </w:t>
      </w:r>
      <w:r w:rsidRPr="00BD03AE">
        <w:t>92</w:t>
      </w:r>
    </w:p>
    <w:p w:rsidR="00F34163" w:rsidRPr="00B34FA1" w:rsidRDefault="00F34163" w:rsidP="00F34163">
      <w:pPr>
        <w:numPr>
          <w:ilvl w:val="12"/>
          <w:numId w:val="0"/>
        </w:numPr>
        <w:ind w:right="-2"/>
        <w:rPr>
          <w:lang w:val="lt-LT"/>
        </w:rPr>
      </w:pPr>
    </w:p>
    <w:p w:rsidR="00F34163" w:rsidRDefault="00461F31" w:rsidP="00F34163">
      <w:pPr>
        <w:numPr>
          <w:ilvl w:val="12"/>
          <w:numId w:val="0"/>
        </w:numPr>
        <w:ind w:right="-2"/>
        <w:rPr>
          <w:lang w:val="lt-LT"/>
        </w:rPr>
      </w:pPr>
      <w:r w:rsidRPr="00B34FA1">
        <w:rPr>
          <w:b/>
          <w:lang w:val="lt-LT"/>
        </w:rPr>
        <w:t>Ši</w:t>
      </w:r>
      <w:r>
        <w:rPr>
          <w:b/>
          <w:lang w:val="lt-LT"/>
        </w:rPr>
        <w:t>s</w:t>
      </w:r>
      <w:r w:rsidRPr="00B34FA1">
        <w:rPr>
          <w:b/>
          <w:lang w:val="lt-LT"/>
        </w:rPr>
        <w:t xml:space="preserve"> </w:t>
      </w:r>
      <w:r w:rsidR="00A76206">
        <w:rPr>
          <w:b/>
          <w:lang w:val="lt-LT"/>
        </w:rPr>
        <w:t>vaistas</w:t>
      </w:r>
      <w:r w:rsidR="00F34163" w:rsidRPr="00B34FA1">
        <w:rPr>
          <w:b/>
          <w:lang w:val="lt-LT"/>
        </w:rPr>
        <w:t xml:space="preserve"> EEE valstybėse narėse </w:t>
      </w:r>
      <w:r>
        <w:rPr>
          <w:b/>
          <w:lang w:val="lt-LT"/>
        </w:rPr>
        <w:t xml:space="preserve">registruotas </w:t>
      </w:r>
      <w:r w:rsidR="00F34163" w:rsidRPr="00B34FA1">
        <w:rPr>
          <w:b/>
          <w:lang w:val="lt-LT"/>
        </w:rPr>
        <w:t>tokiais pavadinimais</w:t>
      </w:r>
      <w:r w:rsidR="00F34163" w:rsidRPr="00B34FA1">
        <w:rPr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103"/>
      </w:tblGrid>
      <w:tr w:rsidR="006F293D" w:rsidRPr="00811697" w:rsidTr="00811697">
        <w:tc>
          <w:tcPr>
            <w:tcW w:w="3085" w:type="dxa"/>
            <w:shd w:val="clear" w:color="auto" w:fill="auto"/>
          </w:tcPr>
          <w:p w:rsidR="006F293D" w:rsidRPr="00811697" w:rsidRDefault="006F293D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>Nyderlandai</w:t>
            </w:r>
          </w:p>
        </w:tc>
        <w:tc>
          <w:tcPr>
            <w:tcW w:w="5103" w:type="dxa"/>
            <w:shd w:val="clear" w:color="auto" w:fill="auto"/>
          </w:tcPr>
          <w:p w:rsidR="006F293D" w:rsidRPr="00811697" w:rsidRDefault="006F293D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r w:rsidRPr="00811697">
              <w:rPr>
                <w:lang w:val="en-US"/>
              </w:rPr>
              <w:t xml:space="preserve">gel </w:t>
            </w:r>
            <w:proofErr w:type="spellStart"/>
            <w:r w:rsidRPr="00811697">
              <w:rPr>
                <w:lang w:val="en-US"/>
              </w:rPr>
              <w:t>voor</w:t>
            </w:r>
            <w:proofErr w:type="spellEnd"/>
            <w:r w:rsidRPr="00811697">
              <w:rPr>
                <w:lang w:val="en-US"/>
              </w:rPr>
              <w:t xml:space="preserve"> intra-</w:t>
            </w:r>
            <w:proofErr w:type="spellStart"/>
            <w:r w:rsidRPr="00811697">
              <w:rPr>
                <w:lang w:val="en-US"/>
              </w:rPr>
              <w:t>uterien</w:t>
            </w:r>
            <w:proofErr w:type="spellEnd"/>
            <w:r w:rsidRPr="00811697">
              <w:rPr>
                <w:lang w:val="en-US"/>
              </w:rPr>
              <w:t xml:space="preserve"> </w:t>
            </w:r>
            <w:proofErr w:type="spellStart"/>
            <w:r w:rsidRPr="00811697">
              <w:rPr>
                <w:lang w:val="en-US"/>
              </w:rPr>
              <w:t>gebruik</w:t>
            </w:r>
            <w:proofErr w:type="spellEnd"/>
          </w:p>
        </w:tc>
      </w:tr>
      <w:tr w:rsidR="006F293D" w:rsidRPr="00811697" w:rsidTr="00811697">
        <w:tc>
          <w:tcPr>
            <w:tcW w:w="3085" w:type="dxa"/>
            <w:shd w:val="clear" w:color="auto" w:fill="auto"/>
          </w:tcPr>
          <w:p w:rsidR="006F293D" w:rsidRPr="00811697" w:rsidRDefault="006F293D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>Austrija, Vokietija</w:t>
            </w:r>
          </w:p>
        </w:tc>
        <w:tc>
          <w:tcPr>
            <w:tcW w:w="5103" w:type="dxa"/>
            <w:shd w:val="clear" w:color="auto" w:fill="auto"/>
          </w:tcPr>
          <w:p w:rsidR="006F293D" w:rsidRPr="00811697" w:rsidRDefault="006F293D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 </w:t>
            </w:r>
            <w:proofErr w:type="spellStart"/>
            <w:r w:rsidRPr="00811697">
              <w:rPr>
                <w:lang w:val="lt-LT"/>
              </w:rPr>
              <w:t>Gel</w:t>
            </w:r>
            <w:proofErr w:type="spellEnd"/>
            <w:r w:rsidRPr="00811697">
              <w:rPr>
                <w:lang w:val="lt-LT"/>
              </w:rPr>
              <w:t xml:space="preserve"> </w:t>
            </w:r>
            <w:proofErr w:type="spellStart"/>
            <w:r w:rsidRPr="00811697">
              <w:rPr>
                <w:lang w:val="lt-LT"/>
              </w:rPr>
              <w:t>zur</w:t>
            </w:r>
            <w:proofErr w:type="spellEnd"/>
            <w:r w:rsidRPr="00811697">
              <w:rPr>
                <w:lang w:val="lt-LT"/>
              </w:rPr>
              <w:t xml:space="preserve"> </w:t>
            </w:r>
            <w:proofErr w:type="spellStart"/>
            <w:r w:rsidRPr="00811697">
              <w:rPr>
                <w:lang w:val="lt-LT"/>
              </w:rPr>
              <w:t>intrauterinen</w:t>
            </w:r>
            <w:proofErr w:type="spellEnd"/>
            <w:r w:rsidRPr="00811697">
              <w:rPr>
                <w:lang w:val="lt-LT"/>
              </w:rPr>
              <w:t xml:space="preserve"> </w:t>
            </w:r>
            <w:proofErr w:type="spellStart"/>
            <w:r w:rsidRPr="00811697">
              <w:rPr>
                <w:lang w:val="lt-LT"/>
              </w:rPr>
              <w:t>Anwendung</w:t>
            </w:r>
            <w:proofErr w:type="spellEnd"/>
          </w:p>
        </w:tc>
      </w:tr>
      <w:tr w:rsidR="006F293D" w:rsidRPr="00811697" w:rsidTr="00811697">
        <w:tc>
          <w:tcPr>
            <w:tcW w:w="3085" w:type="dxa"/>
            <w:shd w:val="clear" w:color="auto" w:fill="auto"/>
          </w:tcPr>
          <w:p w:rsidR="006F293D" w:rsidRPr="00811697" w:rsidRDefault="006F293D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>Belgija</w:t>
            </w:r>
          </w:p>
        </w:tc>
        <w:tc>
          <w:tcPr>
            <w:tcW w:w="5103" w:type="dxa"/>
            <w:shd w:val="clear" w:color="auto" w:fill="auto"/>
          </w:tcPr>
          <w:p w:rsidR="006F293D" w:rsidRPr="00811697" w:rsidRDefault="006F293D" w:rsidP="00811697">
            <w:pPr>
              <w:tabs>
                <w:tab w:val="clear" w:pos="567"/>
                <w:tab w:val="left" w:pos="0"/>
              </w:tabs>
              <w:rPr>
                <w:lang w:val="en-US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r w:rsidRPr="00811697">
              <w:rPr>
                <w:lang w:val="en-US"/>
              </w:rPr>
              <w:t xml:space="preserve"> gel </w:t>
            </w:r>
            <w:proofErr w:type="spellStart"/>
            <w:r w:rsidRPr="00811697">
              <w:rPr>
                <w:lang w:val="en-US"/>
              </w:rPr>
              <w:t>voor</w:t>
            </w:r>
            <w:proofErr w:type="spellEnd"/>
            <w:r w:rsidRPr="00811697">
              <w:rPr>
                <w:lang w:val="en-US"/>
              </w:rPr>
              <w:t xml:space="preserve"> intra-</w:t>
            </w:r>
            <w:proofErr w:type="spellStart"/>
            <w:r w:rsidRPr="00811697">
              <w:rPr>
                <w:lang w:val="en-US"/>
              </w:rPr>
              <w:t>uterien</w:t>
            </w:r>
            <w:proofErr w:type="spellEnd"/>
            <w:r w:rsidRPr="00811697">
              <w:rPr>
                <w:lang w:val="en-US"/>
              </w:rPr>
              <w:t xml:space="preserve"> </w:t>
            </w:r>
            <w:proofErr w:type="spellStart"/>
            <w:r w:rsidRPr="00811697">
              <w:rPr>
                <w:lang w:val="en-US"/>
              </w:rPr>
              <w:t>gebruik</w:t>
            </w:r>
            <w:proofErr w:type="spellEnd"/>
          </w:p>
          <w:p w:rsidR="00AF5F6A" w:rsidRPr="00811697" w:rsidRDefault="006F293D" w:rsidP="00811697">
            <w:pPr>
              <w:tabs>
                <w:tab w:val="clear" w:pos="567"/>
                <w:tab w:val="left" w:pos="34"/>
              </w:tabs>
              <w:rPr>
                <w:lang w:val="en-US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r w:rsidRPr="00811697">
              <w:rPr>
                <w:lang w:val="en-US"/>
              </w:rPr>
              <w:t xml:space="preserve"> gel </w:t>
            </w:r>
            <w:proofErr w:type="spellStart"/>
            <w:r w:rsidRPr="00811697">
              <w:rPr>
                <w:lang w:val="en-US"/>
              </w:rPr>
              <w:t>voor</w:t>
            </w:r>
            <w:proofErr w:type="spellEnd"/>
            <w:r w:rsidRPr="00811697">
              <w:rPr>
                <w:lang w:val="en-US"/>
              </w:rPr>
              <w:t xml:space="preserve"> intra-</w:t>
            </w:r>
            <w:proofErr w:type="spellStart"/>
            <w:r w:rsidRPr="00811697">
              <w:rPr>
                <w:lang w:val="en-US"/>
              </w:rPr>
              <w:t>utérine</w:t>
            </w:r>
            <w:proofErr w:type="spellEnd"/>
            <w:r w:rsidRPr="00811697">
              <w:rPr>
                <w:lang w:val="en-US"/>
              </w:rPr>
              <w:t xml:space="preserve"> </w:t>
            </w:r>
          </w:p>
          <w:p w:rsidR="006F293D" w:rsidRPr="006E2E01" w:rsidRDefault="006F293D" w:rsidP="00811697">
            <w:pPr>
              <w:tabs>
                <w:tab w:val="clear" w:pos="567"/>
                <w:tab w:val="left" w:pos="34"/>
              </w:tabs>
              <w:rPr>
                <w:lang w:val="en-US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r w:rsidRPr="00811697">
              <w:rPr>
                <w:lang w:val="en-US"/>
              </w:rPr>
              <w:t xml:space="preserve"> </w:t>
            </w:r>
            <w:proofErr w:type="spellStart"/>
            <w:r w:rsidRPr="00811697">
              <w:rPr>
                <w:lang w:val="lt-LT"/>
              </w:rPr>
              <w:t>Gel</w:t>
            </w:r>
            <w:proofErr w:type="spellEnd"/>
            <w:r w:rsidRPr="00811697">
              <w:rPr>
                <w:lang w:val="lt-LT"/>
              </w:rPr>
              <w:t xml:space="preserve"> </w:t>
            </w:r>
            <w:proofErr w:type="spellStart"/>
            <w:r w:rsidRPr="00811697">
              <w:rPr>
                <w:lang w:val="lt-LT"/>
              </w:rPr>
              <w:t>zur</w:t>
            </w:r>
            <w:proofErr w:type="spellEnd"/>
            <w:r w:rsidRPr="00811697">
              <w:rPr>
                <w:lang w:val="lt-LT"/>
              </w:rPr>
              <w:t xml:space="preserve"> </w:t>
            </w:r>
            <w:proofErr w:type="spellStart"/>
            <w:r w:rsidRPr="00811697">
              <w:rPr>
                <w:lang w:val="lt-LT"/>
              </w:rPr>
              <w:t>intrauterinen</w:t>
            </w:r>
            <w:proofErr w:type="spellEnd"/>
            <w:r w:rsidRPr="00811697">
              <w:rPr>
                <w:lang w:val="lt-LT"/>
              </w:rPr>
              <w:t xml:space="preserve"> </w:t>
            </w:r>
            <w:proofErr w:type="spellStart"/>
            <w:r w:rsidRPr="00811697">
              <w:rPr>
                <w:lang w:val="lt-LT"/>
              </w:rPr>
              <w:t>Anwendung</w:t>
            </w:r>
            <w:proofErr w:type="spellEnd"/>
          </w:p>
        </w:tc>
      </w:tr>
      <w:tr w:rsidR="006F293D" w:rsidRPr="00811697" w:rsidTr="00811697">
        <w:tc>
          <w:tcPr>
            <w:tcW w:w="3085" w:type="dxa"/>
            <w:shd w:val="clear" w:color="auto" w:fill="auto"/>
          </w:tcPr>
          <w:p w:rsidR="006F293D" w:rsidRPr="00811697" w:rsidRDefault="006F293D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proofErr w:type="spellStart"/>
            <w:r w:rsidRPr="00811697">
              <w:rPr>
                <w:lang w:val="en-US"/>
              </w:rPr>
              <w:t>Bulgarija</w:t>
            </w:r>
            <w:proofErr w:type="spellEnd"/>
            <w:r w:rsidRPr="00811697">
              <w:rPr>
                <w:lang w:val="en-US"/>
              </w:rPr>
              <w:t xml:space="preserve">, </w:t>
            </w:r>
            <w:proofErr w:type="spellStart"/>
            <w:r w:rsidRPr="00811697">
              <w:rPr>
                <w:lang w:val="en-US"/>
              </w:rPr>
              <w:t>Airija</w:t>
            </w:r>
            <w:proofErr w:type="spellEnd"/>
            <w:r w:rsidR="005E46EA" w:rsidRPr="00811697">
              <w:rPr>
                <w:lang w:val="en-US"/>
              </w:rPr>
              <w:t xml:space="preserve">, </w:t>
            </w:r>
            <w:r w:rsidR="005E46EA" w:rsidRPr="00811697">
              <w:rPr>
                <w:lang w:val="lt-LT"/>
              </w:rPr>
              <w:t>Malta</w:t>
            </w:r>
            <w:r w:rsidR="00AF5F6A" w:rsidRPr="00811697">
              <w:rPr>
                <w:lang w:val="lt-LT"/>
              </w:rPr>
              <w:t xml:space="preserve">, </w:t>
            </w:r>
            <w:proofErr w:type="spellStart"/>
            <w:r w:rsidR="00AF5F6A" w:rsidRPr="00811697">
              <w:rPr>
                <w:lang w:val="en-US"/>
              </w:rPr>
              <w:t>Jungtinė</w:t>
            </w:r>
            <w:proofErr w:type="spellEnd"/>
            <w:r w:rsidR="00AF5F6A" w:rsidRPr="00811697">
              <w:rPr>
                <w:lang w:val="en-US"/>
              </w:rPr>
              <w:t xml:space="preserve"> </w:t>
            </w:r>
            <w:proofErr w:type="spellStart"/>
            <w:r w:rsidR="00AF5F6A" w:rsidRPr="00811697">
              <w:rPr>
                <w:lang w:val="en-US"/>
              </w:rPr>
              <w:t>Karalystė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F293D" w:rsidRPr="006E2E01" w:rsidRDefault="006F293D" w:rsidP="00811697">
            <w:pPr>
              <w:tabs>
                <w:tab w:val="clear" w:pos="567"/>
                <w:tab w:val="left" w:pos="0"/>
              </w:tabs>
              <w:ind w:left="567" w:hanging="567"/>
              <w:rPr>
                <w:lang w:val="en-US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r w:rsidRPr="00811697">
              <w:rPr>
                <w:lang w:val="en-US"/>
              </w:rPr>
              <w:t>intrauterine gel</w:t>
            </w:r>
          </w:p>
        </w:tc>
      </w:tr>
      <w:tr w:rsidR="006F293D" w:rsidRPr="00811697" w:rsidTr="00811697">
        <w:tc>
          <w:tcPr>
            <w:tcW w:w="3085" w:type="dxa"/>
            <w:shd w:val="clear" w:color="auto" w:fill="auto"/>
          </w:tcPr>
          <w:p w:rsidR="006F293D" w:rsidRPr="00811697" w:rsidRDefault="006F293D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 xml:space="preserve">Čekija, Kipras, Danija, Estija, Graikija, Islandija, Italija, Norvegija, Lenkija, </w:t>
            </w:r>
          </w:p>
        </w:tc>
        <w:tc>
          <w:tcPr>
            <w:tcW w:w="5103" w:type="dxa"/>
            <w:shd w:val="clear" w:color="auto" w:fill="auto"/>
          </w:tcPr>
          <w:p w:rsidR="006F293D" w:rsidRPr="00811697" w:rsidRDefault="006F293D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</w:p>
        </w:tc>
      </w:tr>
      <w:tr w:rsidR="006F293D" w:rsidRPr="00811697" w:rsidTr="00811697">
        <w:tc>
          <w:tcPr>
            <w:tcW w:w="3085" w:type="dxa"/>
            <w:shd w:val="clear" w:color="auto" w:fill="auto"/>
          </w:tcPr>
          <w:p w:rsidR="006F293D" w:rsidRPr="00811697" w:rsidRDefault="006F293D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proofErr w:type="spellStart"/>
            <w:r w:rsidRPr="00811697">
              <w:rPr>
                <w:lang w:val="en-US"/>
              </w:rPr>
              <w:t>Ispanija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F293D" w:rsidRPr="00811697" w:rsidRDefault="006F293D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proofErr w:type="spellStart"/>
            <w:r w:rsidRPr="00811697">
              <w:rPr>
                <w:lang w:val="lt-LT"/>
              </w:rPr>
              <w:t>gel</w:t>
            </w:r>
            <w:proofErr w:type="spellEnd"/>
            <w:r w:rsidRPr="00811697">
              <w:rPr>
                <w:lang w:val="lt-LT"/>
              </w:rPr>
              <w:t xml:space="preserve"> </w:t>
            </w:r>
            <w:proofErr w:type="spellStart"/>
            <w:r w:rsidRPr="00811697">
              <w:rPr>
                <w:lang w:val="lt-LT"/>
              </w:rPr>
              <w:t>intrauterino</w:t>
            </w:r>
            <w:proofErr w:type="spellEnd"/>
          </w:p>
        </w:tc>
      </w:tr>
      <w:tr w:rsidR="006F293D" w:rsidRPr="00811697" w:rsidTr="00811697">
        <w:tc>
          <w:tcPr>
            <w:tcW w:w="3085" w:type="dxa"/>
            <w:shd w:val="clear" w:color="auto" w:fill="auto"/>
          </w:tcPr>
          <w:p w:rsidR="006F293D" w:rsidRPr="00811697" w:rsidRDefault="006F293D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>Suomija</w:t>
            </w:r>
          </w:p>
        </w:tc>
        <w:tc>
          <w:tcPr>
            <w:tcW w:w="5103" w:type="dxa"/>
            <w:shd w:val="clear" w:color="auto" w:fill="auto"/>
          </w:tcPr>
          <w:p w:rsidR="006F293D" w:rsidRPr="00811697" w:rsidRDefault="006F293D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r w:rsidRPr="00811697">
              <w:rPr>
                <w:lang w:val="en-US"/>
              </w:rPr>
              <w:t xml:space="preserve"> </w:t>
            </w:r>
            <w:proofErr w:type="spellStart"/>
            <w:r w:rsidRPr="00811697">
              <w:rPr>
                <w:lang w:val="en-US"/>
              </w:rPr>
              <w:t>Geeli</w:t>
            </w:r>
            <w:proofErr w:type="spellEnd"/>
            <w:r w:rsidRPr="00811697">
              <w:rPr>
                <w:lang w:val="en-US"/>
              </w:rPr>
              <w:t xml:space="preserve"> </w:t>
            </w:r>
            <w:proofErr w:type="spellStart"/>
            <w:r w:rsidRPr="00811697">
              <w:rPr>
                <w:lang w:val="en-US"/>
              </w:rPr>
              <w:t>kohtuun</w:t>
            </w:r>
            <w:proofErr w:type="spellEnd"/>
          </w:p>
        </w:tc>
      </w:tr>
      <w:tr w:rsidR="006F293D" w:rsidRPr="00811697" w:rsidTr="00811697">
        <w:tc>
          <w:tcPr>
            <w:tcW w:w="3085" w:type="dxa"/>
            <w:shd w:val="clear" w:color="auto" w:fill="auto"/>
          </w:tcPr>
          <w:p w:rsidR="006F293D" w:rsidRPr="00811697" w:rsidRDefault="006F293D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proofErr w:type="spellStart"/>
            <w:r w:rsidRPr="00811697">
              <w:rPr>
                <w:lang w:val="en-US"/>
              </w:rPr>
              <w:t>Prancūzija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F293D" w:rsidRPr="00811697" w:rsidRDefault="006F293D" w:rsidP="00811697">
            <w:pPr>
              <w:tabs>
                <w:tab w:val="clear" w:pos="567"/>
                <w:tab w:val="left" w:pos="0"/>
              </w:tabs>
              <w:rPr>
                <w:lang w:val="lt-LT"/>
              </w:rPr>
            </w:pPr>
            <w:r w:rsidRPr="00811697">
              <w:rPr>
                <w:lang w:val="en-US"/>
              </w:rPr>
              <w:t xml:space="preserve">LIDBREE </w:t>
            </w:r>
            <w:r w:rsidRPr="00811697">
              <w:rPr>
                <w:lang w:val="lt-LT"/>
              </w:rPr>
              <w:t>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r w:rsidRPr="00811697">
              <w:rPr>
                <w:lang w:val="en-US"/>
              </w:rPr>
              <w:t xml:space="preserve"> gel intra-</w:t>
            </w:r>
            <w:proofErr w:type="spellStart"/>
            <w:r w:rsidRPr="00811697">
              <w:rPr>
                <w:lang w:val="en-US"/>
              </w:rPr>
              <w:t>utérin</w:t>
            </w:r>
            <w:proofErr w:type="spellEnd"/>
          </w:p>
        </w:tc>
      </w:tr>
      <w:tr w:rsidR="006F293D" w:rsidRPr="00811697" w:rsidTr="00811697">
        <w:tc>
          <w:tcPr>
            <w:tcW w:w="3085" w:type="dxa"/>
            <w:shd w:val="clear" w:color="auto" w:fill="auto"/>
          </w:tcPr>
          <w:p w:rsidR="006F293D" w:rsidRPr="00811697" w:rsidRDefault="005E46EA" w:rsidP="00811697">
            <w:pPr>
              <w:numPr>
                <w:ilvl w:val="12"/>
                <w:numId w:val="0"/>
              </w:numPr>
              <w:ind w:right="-2"/>
              <w:rPr>
                <w:lang w:val="en-US"/>
              </w:rPr>
            </w:pPr>
            <w:r w:rsidRPr="00811697">
              <w:rPr>
                <w:lang w:val="lt-LT"/>
              </w:rPr>
              <w:t>Kroatija</w:t>
            </w:r>
          </w:p>
        </w:tc>
        <w:tc>
          <w:tcPr>
            <w:tcW w:w="5103" w:type="dxa"/>
            <w:shd w:val="clear" w:color="auto" w:fill="auto"/>
          </w:tcPr>
          <w:p w:rsidR="006F293D" w:rsidRPr="00811697" w:rsidRDefault="005E46EA" w:rsidP="00811697">
            <w:pPr>
              <w:ind w:left="567" w:hanging="567"/>
              <w:rPr>
                <w:lang w:val="en-US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r w:rsidRPr="00811697">
              <w:rPr>
                <w:lang w:val="en-US"/>
              </w:rPr>
              <w:t xml:space="preserve"> </w:t>
            </w:r>
            <w:proofErr w:type="spellStart"/>
            <w:r w:rsidRPr="00811697">
              <w:rPr>
                <w:lang w:val="en-US"/>
              </w:rPr>
              <w:t>intrauterini</w:t>
            </w:r>
            <w:proofErr w:type="spellEnd"/>
            <w:r w:rsidRPr="00811697">
              <w:rPr>
                <w:lang w:val="en-US"/>
              </w:rPr>
              <w:t xml:space="preserve"> gel</w:t>
            </w:r>
          </w:p>
        </w:tc>
      </w:tr>
      <w:tr w:rsidR="005E46EA" w:rsidRPr="00811697" w:rsidTr="00811697">
        <w:tc>
          <w:tcPr>
            <w:tcW w:w="3085" w:type="dxa"/>
            <w:shd w:val="clear" w:color="auto" w:fill="auto"/>
          </w:tcPr>
          <w:p w:rsidR="005E46EA" w:rsidRPr="00811697" w:rsidRDefault="005E46EA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>Vengrija</w:t>
            </w:r>
          </w:p>
        </w:tc>
        <w:tc>
          <w:tcPr>
            <w:tcW w:w="5103" w:type="dxa"/>
            <w:shd w:val="clear" w:color="auto" w:fill="auto"/>
          </w:tcPr>
          <w:p w:rsidR="005E46EA" w:rsidRPr="00811697" w:rsidRDefault="005E46EA" w:rsidP="00811697">
            <w:pPr>
              <w:ind w:left="567" w:hanging="567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r w:rsidRPr="00811697">
              <w:rPr>
                <w:lang w:val="en-US"/>
              </w:rPr>
              <w:t xml:space="preserve"> </w:t>
            </w:r>
            <w:proofErr w:type="spellStart"/>
            <w:r w:rsidRPr="00811697">
              <w:rPr>
                <w:lang w:val="en-US"/>
              </w:rPr>
              <w:t>intrauterin</w:t>
            </w:r>
            <w:proofErr w:type="spellEnd"/>
            <w:r w:rsidRPr="00811697">
              <w:rPr>
                <w:lang w:val="en-US"/>
              </w:rPr>
              <w:t xml:space="preserve"> </w:t>
            </w:r>
            <w:proofErr w:type="spellStart"/>
            <w:r w:rsidRPr="00811697">
              <w:rPr>
                <w:lang w:val="en-US"/>
              </w:rPr>
              <w:t>gél</w:t>
            </w:r>
            <w:proofErr w:type="spellEnd"/>
          </w:p>
        </w:tc>
      </w:tr>
      <w:tr w:rsidR="005E46EA" w:rsidRPr="00811697" w:rsidTr="00811697">
        <w:tc>
          <w:tcPr>
            <w:tcW w:w="3085" w:type="dxa"/>
            <w:shd w:val="clear" w:color="auto" w:fill="auto"/>
          </w:tcPr>
          <w:p w:rsidR="005E46EA" w:rsidRPr="00811697" w:rsidRDefault="005E46EA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>Lietuva</w:t>
            </w:r>
          </w:p>
        </w:tc>
        <w:tc>
          <w:tcPr>
            <w:tcW w:w="5103" w:type="dxa"/>
            <w:shd w:val="clear" w:color="auto" w:fill="auto"/>
          </w:tcPr>
          <w:p w:rsidR="005E46EA" w:rsidRPr="00811697" w:rsidRDefault="005E46EA" w:rsidP="00811697">
            <w:pPr>
              <w:ind w:left="567" w:hanging="567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ml gimdos ertmės gelis</w:t>
            </w:r>
          </w:p>
        </w:tc>
      </w:tr>
      <w:tr w:rsidR="005E46EA" w:rsidRPr="00811697" w:rsidTr="00811697">
        <w:tc>
          <w:tcPr>
            <w:tcW w:w="3085" w:type="dxa"/>
            <w:shd w:val="clear" w:color="auto" w:fill="auto"/>
          </w:tcPr>
          <w:p w:rsidR="005E46EA" w:rsidRPr="00811697" w:rsidRDefault="00AF5F6A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>Liuksemburgas</w:t>
            </w:r>
          </w:p>
        </w:tc>
        <w:tc>
          <w:tcPr>
            <w:tcW w:w="5103" w:type="dxa"/>
            <w:shd w:val="clear" w:color="auto" w:fill="auto"/>
          </w:tcPr>
          <w:p w:rsidR="005E46EA" w:rsidRPr="00811697" w:rsidRDefault="00AF5F6A" w:rsidP="00811697">
            <w:pPr>
              <w:ind w:left="567" w:hanging="567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r w:rsidRPr="00811697">
              <w:rPr>
                <w:lang w:val="en-US"/>
              </w:rPr>
              <w:t xml:space="preserve"> gel </w:t>
            </w:r>
            <w:proofErr w:type="spellStart"/>
            <w:r w:rsidRPr="00811697">
              <w:rPr>
                <w:lang w:val="en-US"/>
              </w:rPr>
              <w:t>intrautérine</w:t>
            </w:r>
            <w:proofErr w:type="spellEnd"/>
          </w:p>
        </w:tc>
      </w:tr>
      <w:tr w:rsidR="005E46EA" w:rsidRPr="00811697" w:rsidTr="00811697">
        <w:tc>
          <w:tcPr>
            <w:tcW w:w="3085" w:type="dxa"/>
            <w:shd w:val="clear" w:color="auto" w:fill="auto"/>
          </w:tcPr>
          <w:p w:rsidR="005E46EA" w:rsidRPr="00811697" w:rsidRDefault="00AF5F6A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>Latvija</w:t>
            </w:r>
          </w:p>
        </w:tc>
        <w:tc>
          <w:tcPr>
            <w:tcW w:w="5103" w:type="dxa"/>
            <w:shd w:val="clear" w:color="auto" w:fill="auto"/>
          </w:tcPr>
          <w:p w:rsidR="005E46EA" w:rsidRPr="00811697" w:rsidRDefault="00AF5F6A" w:rsidP="00811697">
            <w:pPr>
              <w:ind w:left="567" w:hanging="567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proofErr w:type="spellStart"/>
            <w:r w:rsidRPr="00811697">
              <w:rPr>
                <w:lang w:val="lt-LT"/>
              </w:rPr>
              <w:t>intrauterinais</w:t>
            </w:r>
            <w:proofErr w:type="spellEnd"/>
            <w:r w:rsidRPr="00811697">
              <w:rPr>
                <w:lang w:val="lt-LT"/>
              </w:rPr>
              <w:t xml:space="preserve"> gels</w:t>
            </w:r>
          </w:p>
        </w:tc>
      </w:tr>
      <w:tr w:rsidR="00AF5F6A" w:rsidRPr="00811697" w:rsidTr="00811697">
        <w:tc>
          <w:tcPr>
            <w:tcW w:w="3085" w:type="dxa"/>
            <w:shd w:val="clear" w:color="auto" w:fill="auto"/>
          </w:tcPr>
          <w:p w:rsidR="00AF5F6A" w:rsidRPr="00811697" w:rsidRDefault="00AF5F6A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>Portugalija</w:t>
            </w:r>
          </w:p>
        </w:tc>
        <w:tc>
          <w:tcPr>
            <w:tcW w:w="5103" w:type="dxa"/>
            <w:shd w:val="clear" w:color="auto" w:fill="auto"/>
          </w:tcPr>
          <w:p w:rsidR="00AF5F6A" w:rsidRPr="00811697" w:rsidRDefault="00AF5F6A" w:rsidP="00811697">
            <w:pPr>
              <w:ind w:left="567" w:hanging="567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 </w:t>
            </w:r>
            <w:proofErr w:type="spellStart"/>
            <w:r w:rsidRPr="00811697">
              <w:rPr>
                <w:lang w:val="lt-LT"/>
              </w:rPr>
              <w:t>gel</w:t>
            </w:r>
            <w:proofErr w:type="spellEnd"/>
            <w:r w:rsidRPr="00811697">
              <w:rPr>
                <w:lang w:val="lt-LT"/>
              </w:rPr>
              <w:t xml:space="preserve"> </w:t>
            </w:r>
            <w:proofErr w:type="spellStart"/>
            <w:r w:rsidRPr="00811697">
              <w:rPr>
                <w:lang w:val="lt-LT"/>
              </w:rPr>
              <w:t>intrauterino</w:t>
            </w:r>
            <w:proofErr w:type="spellEnd"/>
          </w:p>
        </w:tc>
      </w:tr>
      <w:tr w:rsidR="00AF5F6A" w:rsidRPr="00811697" w:rsidTr="00811697">
        <w:tc>
          <w:tcPr>
            <w:tcW w:w="3085" w:type="dxa"/>
            <w:shd w:val="clear" w:color="auto" w:fill="auto"/>
          </w:tcPr>
          <w:p w:rsidR="00AF5F6A" w:rsidRPr="00811697" w:rsidRDefault="00AF5F6A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>Rumunija</w:t>
            </w:r>
          </w:p>
        </w:tc>
        <w:tc>
          <w:tcPr>
            <w:tcW w:w="5103" w:type="dxa"/>
            <w:shd w:val="clear" w:color="auto" w:fill="auto"/>
          </w:tcPr>
          <w:p w:rsidR="00AF5F6A" w:rsidRPr="00811697" w:rsidRDefault="00AF5F6A" w:rsidP="00811697">
            <w:pPr>
              <w:ind w:left="567" w:hanging="567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proofErr w:type="spellStart"/>
            <w:r w:rsidRPr="00811697">
              <w:rPr>
                <w:lang w:val="lt-LT"/>
              </w:rPr>
              <w:t>gel</w:t>
            </w:r>
            <w:proofErr w:type="spellEnd"/>
            <w:r w:rsidRPr="00811697">
              <w:rPr>
                <w:lang w:val="lt-LT"/>
              </w:rPr>
              <w:t xml:space="preserve"> </w:t>
            </w:r>
            <w:proofErr w:type="spellStart"/>
            <w:r w:rsidRPr="00811697">
              <w:rPr>
                <w:lang w:val="lt-LT"/>
              </w:rPr>
              <w:t>cu</w:t>
            </w:r>
            <w:proofErr w:type="spellEnd"/>
            <w:r w:rsidRPr="00811697">
              <w:rPr>
                <w:lang w:val="lt-LT"/>
              </w:rPr>
              <w:t xml:space="preserve"> </w:t>
            </w:r>
            <w:proofErr w:type="spellStart"/>
            <w:r w:rsidRPr="00811697">
              <w:rPr>
                <w:lang w:val="lt-LT"/>
              </w:rPr>
              <w:t>cedera</w:t>
            </w:r>
            <w:proofErr w:type="spellEnd"/>
            <w:r w:rsidRPr="00811697">
              <w:rPr>
                <w:lang w:val="lt-LT"/>
              </w:rPr>
              <w:t xml:space="preserve"> </w:t>
            </w:r>
            <w:proofErr w:type="spellStart"/>
            <w:r w:rsidRPr="00811697">
              <w:rPr>
                <w:lang w:val="en-US"/>
              </w:rPr>
              <w:t>intrauterinǎ</w:t>
            </w:r>
            <w:proofErr w:type="spellEnd"/>
          </w:p>
        </w:tc>
      </w:tr>
      <w:tr w:rsidR="00AF5F6A" w:rsidRPr="00811697" w:rsidTr="00811697">
        <w:tc>
          <w:tcPr>
            <w:tcW w:w="3085" w:type="dxa"/>
            <w:shd w:val="clear" w:color="auto" w:fill="auto"/>
          </w:tcPr>
          <w:p w:rsidR="00AF5F6A" w:rsidRPr="00811697" w:rsidRDefault="00AF5F6A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>Švedija</w:t>
            </w:r>
          </w:p>
        </w:tc>
        <w:tc>
          <w:tcPr>
            <w:tcW w:w="5103" w:type="dxa"/>
            <w:shd w:val="clear" w:color="auto" w:fill="auto"/>
          </w:tcPr>
          <w:p w:rsidR="00AF5F6A" w:rsidRPr="00811697" w:rsidRDefault="00AF5F6A" w:rsidP="00811697">
            <w:pPr>
              <w:ind w:left="567" w:hanging="567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proofErr w:type="spellStart"/>
            <w:r w:rsidRPr="00811697">
              <w:rPr>
                <w:lang w:val="en-US"/>
              </w:rPr>
              <w:t>intrauterin</w:t>
            </w:r>
            <w:proofErr w:type="spellEnd"/>
            <w:r w:rsidRPr="00811697">
              <w:rPr>
                <w:lang w:val="en-US"/>
              </w:rPr>
              <w:t xml:space="preserve"> gel</w:t>
            </w:r>
          </w:p>
        </w:tc>
      </w:tr>
      <w:tr w:rsidR="00AF5F6A" w:rsidRPr="00811697" w:rsidTr="00811697">
        <w:tc>
          <w:tcPr>
            <w:tcW w:w="3085" w:type="dxa"/>
            <w:shd w:val="clear" w:color="auto" w:fill="auto"/>
          </w:tcPr>
          <w:p w:rsidR="00AF5F6A" w:rsidRPr="00811697" w:rsidRDefault="00AF5F6A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>Slovėnija</w:t>
            </w:r>
          </w:p>
        </w:tc>
        <w:tc>
          <w:tcPr>
            <w:tcW w:w="5103" w:type="dxa"/>
            <w:shd w:val="clear" w:color="auto" w:fill="auto"/>
          </w:tcPr>
          <w:p w:rsidR="00AF5F6A" w:rsidRPr="00811697" w:rsidRDefault="00AF5F6A" w:rsidP="00811697">
            <w:pPr>
              <w:ind w:left="567" w:hanging="567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proofErr w:type="spellStart"/>
            <w:r w:rsidRPr="00811697">
              <w:rPr>
                <w:lang w:val="en-US"/>
              </w:rPr>
              <w:t>intrauterini</w:t>
            </w:r>
            <w:proofErr w:type="spellEnd"/>
            <w:r w:rsidRPr="00811697">
              <w:rPr>
                <w:lang w:val="en-US"/>
              </w:rPr>
              <w:t xml:space="preserve"> gel</w:t>
            </w:r>
          </w:p>
        </w:tc>
      </w:tr>
      <w:tr w:rsidR="00AF5F6A" w:rsidRPr="00811697" w:rsidTr="00811697">
        <w:tc>
          <w:tcPr>
            <w:tcW w:w="3085" w:type="dxa"/>
            <w:shd w:val="clear" w:color="auto" w:fill="auto"/>
          </w:tcPr>
          <w:p w:rsidR="00AF5F6A" w:rsidRPr="00811697" w:rsidRDefault="00AF5F6A" w:rsidP="00811697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811697">
              <w:rPr>
                <w:lang w:val="lt-LT"/>
              </w:rPr>
              <w:t>Slovakija</w:t>
            </w:r>
          </w:p>
        </w:tc>
        <w:tc>
          <w:tcPr>
            <w:tcW w:w="5103" w:type="dxa"/>
            <w:shd w:val="clear" w:color="auto" w:fill="auto"/>
          </w:tcPr>
          <w:p w:rsidR="00AF5F6A" w:rsidRPr="00811697" w:rsidRDefault="00AF5F6A" w:rsidP="00811697">
            <w:pPr>
              <w:ind w:left="567" w:hanging="567"/>
              <w:rPr>
                <w:lang w:val="lt-LT"/>
              </w:rPr>
            </w:pPr>
            <w:proofErr w:type="spellStart"/>
            <w:r w:rsidRPr="00811697">
              <w:rPr>
                <w:lang w:val="lt-LT"/>
              </w:rPr>
              <w:t>Lidbree</w:t>
            </w:r>
            <w:proofErr w:type="spellEnd"/>
            <w:r w:rsidRPr="00811697">
              <w:rPr>
                <w:lang w:val="lt-LT"/>
              </w:rPr>
              <w:t xml:space="preserve"> 42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>mg/</w:t>
            </w:r>
            <w:r w:rsidR="00CD2DE3">
              <w:rPr>
                <w:lang w:val="lt-LT"/>
              </w:rPr>
              <w:t> </w:t>
            </w:r>
            <w:r w:rsidRPr="00811697">
              <w:rPr>
                <w:lang w:val="lt-LT"/>
              </w:rPr>
              <w:t xml:space="preserve">ml </w:t>
            </w:r>
            <w:proofErr w:type="spellStart"/>
            <w:r w:rsidRPr="00811697">
              <w:rPr>
                <w:lang w:val="en-US"/>
              </w:rPr>
              <w:t>intrauterinný</w:t>
            </w:r>
            <w:proofErr w:type="spellEnd"/>
            <w:r w:rsidRPr="00811697">
              <w:rPr>
                <w:lang w:val="en-US"/>
              </w:rPr>
              <w:t xml:space="preserve"> </w:t>
            </w:r>
            <w:proofErr w:type="spellStart"/>
            <w:r w:rsidRPr="00811697">
              <w:rPr>
                <w:lang w:val="en-US"/>
              </w:rPr>
              <w:t>gél</w:t>
            </w:r>
            <w:proofErr w:type="spellEnd"/>
          </w:p>
        </w:tc>
      </w:tr>
    </w:tbl>
    <w:p w:rsidR="006F293D" w:rsidRPr="00B34FA1" w:rsidRDefault="006F293D" w:rsidP="00F34163">
      <w:pPr>
        <w:numPr>
          <w:ilvl w:val="12"/>
          <w:numId w:val="0"/>
        </w:numPr>
        <w:ind w:right="-2"/>
        <w:rPr>
          <w:lang w:val="lt-LT"/>
        </w:rPr>
      </w:pPr>
    </w:p>
    <w:p w:rsidR="00D15DF0" w:rsidRPr="00B34FA1" w:rsidRDefault="00D15DF0" w:rsidP="00F34163">
      <w:pPr>
        <w:ind w:left="567" w:hanging="567"/>
        <w:rPr>
          <w:lang w:val="lt-LT"/>
        </w:rPr>
      </w:pP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34FA1">
        <w:rPr>
          <w:b/>
          <w:lang w:val="lt-LT"/>
        </w:rPr>
        <w:t xml:space="preserve">Šis pakuotės lapelis paskutinį kartą peržiūrėtas </w:t>
      </w:r>
      <w:r w:rsidR="002D39F4">
        <w:rPr>
          <w:b/>
          <w:lang w:val="lt-LT"/>
        </w:rPr>
        <w:t>2020-07-30.</w:t>
      </w:r>
    </w:p>
    <w:p w:rsidR="00F34163" w:rsidRPr="00B34FA1" w:rsidRDefault="00F34163" w:rsidP="00F34163">
      <w:pPr>
        <w:numPr>
          <w:ilvl w:val="12"/>
          <w:numId w:val="0"/>
        </w:numPr>
        <w:spacing w:line="240" w:lineRule="auto"/>
        <w:ind w:right="-2"/>
        <w:rPr>
          <w:i/>
          <w:szCs w:val="24"/>
          <w:lang w:val="lt-LT"/>
        </w:rPr>
      </w:pPr>
    </w:p>
    <w:p w:rsidR="00F34163" w:rsidRPr="00F70E65" w:rsidRDefault="00F34163" w:rsidP="00F34163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34FA1">
        <w:rPr>
          <w:lang w:val="lt-LT"/>
        </w:rPr>
        <w:t xml:space="preserve">Išsami informacija apie šį </w:t>
      </w:r>
      <w:r w:rsidRPr="00B34FA1">
        <w:rPr>
          <w:szCs w:val="24"/>
          <w:lang w:val="lt-LT"/>
        </w:rPr>
        <w:t>vaistą</w:t>
      </w:r>
      <w:r w:rsidRPr="00B34FA1">
        <w:rPr>
          <w:lang w:val="lt-LT"/>
        </w:rPr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  <w:lang w:val="lt-LT"/>
        </w:rPr>
        <w:t xml:space="preserve"> </w:t>
      </w:r>
      <w:hyperlink r:id="rId18" w:history="1">
        <w:r w:rsidRPr="00506E50">
          <w:rPr>
            <w:rStyle w:val="Hipersaitas"/>
            <w:rFonts w:eastAsia="SimSun"/>
            <w:lang w:val="lt-LT"/>
          </w:rPr>
          <w:t>http://www.vvkt.lt/</w:t>
        </w:r>
      </w:hyperlink>
      <w:r w:rsidRPr="00F70E65">
        <w:rPr>
          <w:lang w:val="lt-LT"/>
        </w:rPr>
        <w:t>.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34FA1">
        <w:rPr>
          <w:szCs w:val="24"/>
          <w:lang w:val="lt-LT"/>
        </w:rPr>
        <w:t>---------------------------------------------------------------------------------------------------------------------------</w:t>
      </w:r>
    </w:p>
    <w:p w:rsidR="00F34163" w:rsidRPr="00B34FA1" w:rsidRDefault="00F34163" w:rsidP="00F34163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4"/>
          <w:lang w:val="lt-LT"/>
        </w:rPr>
      </w:pPr>
    </w:p>
    <w:p w:rsidR="00F34163" w:rsidRDefault="00F34163" w:rsidP="00F34163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  <w:r w:rsidRPr="00B34FA1">
        <w:rPr>
          <w:lang w:val="lt-LT"/>
        </w:rPr>
        <w:t>Toliau pateikta informacija skirta tik sveikatos priežiūros specialistams</w:t>
      </w:r>
      <w:r w:rsidR="008735EE">
        <w:rPr>
          <w:lang w:val="lt-LT"/>
        </w:rPr>
        <w:t>.</w:t>
      </w:r>
    </w:p>
    <w:p w:rsidR="00A24C8F" w:rsidRPr="006D0AB5" w:rsidRDefault="00A24C8F" w:rsidP="00A24C8F">
      <w:pPr>
        <w:rPr>
          <w:szCs w:val="24"/>
          <w:lang w:val="lt-LT"/>
        </w:rPr>
      </w:pPr>
      <w:r w:rsidRPr="006D0AB5">
        <w:rPr>
          <w:szCs w:val="24"/>
          <w:lang w:val="lt-LT"/>
        </w:rPr>
        <w:t>Vartoti tik į gimdos kaklelio kanalą ir gimdos ertmę.</w:t>
      </w:r>
    </w:p>
    <w:p w:rsidR="00362CAE" w:rsidRPr="00636C6A" w:rsidRDefault="00A24C8F" w:rsidP="00362CAE">
      <w:pPr>
        <w:rPr>
          <w:szCs w:val="24"/>
          <w:lang w:val="lt-LT"/>
        </w:rPr>
      </w:pPr>
      <w:r>
        <w:rPr>
          <w:noProof/>
          <w:szCs w:val="24"/>
          <w:lang w:val="lt-LT"/>
        </w:rPr>
        <w:t>Pavartojus</w:t>
      </w:r>
      <w:r w:rsidR="00362CAE">
        <w:rPr>
          <w:noProof/>
          <w:szCs w:val="24"/>
          <w:lang w:val="lt-LT"/>
        </w:rPr>
        <w:t xml:space="preserve"> </w:t>
      </w:r>
      <w:r w:rsidR="00B26DF5">
        <w:rPr>
          <w:noProof/>
          <w:szCs w:val="24"/>
          <w:lang w:val="lt-LT"/>
        </w:rPr>
        <w:t>L</w:t>
      </w:r>
      <w:r w:rsidR="000556F8">
        <w:rPr>
          <w:noProof/>
          <w:szCs w:val="24"/>
          <w:lang w:val="lt-LT"/>
        </w:rPr>
        <w:t>idbree</w:t>
      </w:r>
      <w:r>
        <w:rPr>
          <w:noProof/>
          <w:szCs w:val="24"/>
          <w:lang w:val="lt-LT"/>
        </w:rPr>
        <w:t xml:space="preserve">, </w:t>
      </w:r>
      <w:r w:rsidR="00362CAE">
        <w:rPr>
          <w:noProof/>
          <w:szCs w:val="24"/>
          <w:lang w:val="lt-LT"/>
        </w:rPr>
        <w:t xml:space="preserve">jei po apsunkinto </w:t>
      </w:r>
      <w:r>
        <w:rPr>
          <w:noProof/>
          <w:szCs w:val="24"/>
          <w:lang w:val="lt-LT"/>
        </w:rPr>
        <w:t xml:space="preserve">VGES </w:t>
      </w:r>
      <w:r w:rsidR="00362CAE">
        <w:rPr>
          <w:noProof/>
          <w:szCs w:val="24"/>
          <w:lang w:val="lt-LT"/>
        </w:rPr>
        <w:t>įterpimo atsiranda neįprastas skausmas ar kraujavimas</w:t>
      </w:r>
      <w:r>
        <w:rPr>
          <w:noProof/>
          <w:szCs w:val="24"/>
          <w:lang w:val="lt-LT"/>
        </w:rPr>
        <w:t xml:space="preserve"> reikėtų nedelsiant atlikti fizinę apžiūrą bei tyrimą ultragarsu, kad būtų patikrinta, ar nepradurta gimdos ar gimdos kaklelio sienelė</w:t>
      </w:r>
      <w:r w:rsidR="00362CAE">
        <w:rPr>
          <w:noProof/>
          <w:szCs w:val="24"/>
          <w:lang w:val="lt-LT"/>
        </w:rPr>
        <w:t xml:space="preserve">, </w:t>
      </w:r>
      <w:r w:rsidR="00362CAE" w:rsidRPr="00636C6A">
        <w:rPr>
          <w:szCs w:val="24"/>
          <w:lang w:val="lt-LT"/>
        </w:rPr>
        <w:t>nes dėl veiksmingos vietinės anestezijos pacientė perforacijos atveju gali nejusti skausmo.</w:t>
      </w:r>
    </w:p>
    <w:p w:rsidR="00A24C8F" w:rsidRDefault="00A24C8F" w:rsidP="00A24C8F">
      <w:pPr>
        <w:rPr>
          <w:szCs w:val="24"/>
          <w:lang w:val="lt-LT"/>
        </w:rPr>
      </w:pPr>
    </w:p>
    <w:p w:rsidR="00362CAE" w:rsidRDefault="007E7D8F" w:rsidP="005704F8">
      <w:pPr>
        <w:rPr>
          <w:szCs w:val="24"/>
          <w:lang w:val="lt-LT"/>
        </w:rPr>
      </w:pPr>
      <w:proofErr w:type="spellStart"/>
      <w:r w:rsidRPr="005704F8">
        <w:rPr>
          <w:b/>
          <w:szCs w:val="24"/>
          <w:lang w:val="lt-LT"/>
        </w:rPr>
        <w:t>Termogelin</w:t>
      </w:r>
      <w:r w:rsidR="005704F8">
        <w:rPr>
          <w:b/>
          <w:szCs w:val="24"/>
          <w:lang w:val="lt-LT"/>
        </w:rPr>
        <w:t>ė</w:t>
      </w:r>
      <w:proofErr w:type="spellEnd"/>
      <w:r w:rsidR="005704F8">
        <w:rPr>
          <w:b/>
          <w:szCs w:val="24"/>
          <w:lang w:val="lt-LT"/>
        </w:rPr>
        <w:t xml:space="preserve"> forma</w:t>
      </w:r>
      <w:r w:rsidRPr="005704F8">
        <w:rPr>
          <w:b/>
          <w:szCs w:val="24"/>
          <w:lang w:val="lt-LT"/>
        </w:rPr>
        <w:t>:</w:t>
      </w:r>
      <w:r>
        <w:rPr>
          <w:szCs w:val="24"/>
          <w:lang w:val="lt-LT"/>
        </w:rPr>
        <w:t xml:space="preserve"> </w:t>
      </w:r>
      <w:proofErr w:type="spellStart"/>
      <w:r w:rsidR="00B26DF5">
        <w:rPr>
          <w:szCs w:val="24"/>
          <w:lang w:val="lt-LT"/>
        </w:rPr>
        <w:t>L</w:t>
      </w:r>
      <w:r w:rsidR="000556F8">
        <w:rPr>
          <w:szCs w:val="24"/>
          <w:lang w:val="lt-LT"/>
        </w:rPr>
        <w:t>idbree</w:t>
      </w:r>
      <w:proofErr w:type="spellEnd"/>
      <w:r>
        <w:rPr>
          <w:szCs w:val="24"/>
          <w:lang w:val="lt-LT"/>
        </w:rPr>
        <w:t xml:space="preserve"> yra vietinis anestetikas, klampus skystis, tampantis geliu, be konservantų. Kūno temperatūroje jis tampa geliu, todėl lieka prilipęs prie gimdos kaklelio kanalo ir gimdos gleivinės (</w:t>
      </w:r>
      <w:r w:rsidR="005704F8">
        <w:rPr>
          <w:noProof/>
          <w:szCs w:val="24"/>
          <w:lang w:val="lt-LT"/>
        </w:rPr>
        <w:t>tokiu būdu minimizuojamas kiekis, kuris ištekėtų išorėn jei būtų skysčio pavidalo).</w:t>
      </w:r>
    </w:p>
    <w:p w:rsidR="007E7D8F" w:rsidRDefault="007E7D8F" w:rsidP="00A24C8F">
      <w:pPr>
        <w:rPr>
          <w:szCs w:val="24"/>
          <w:lang w:val="lt-LT"/>
        </w:rPr>
      </w:pPr>
    </w:p>
    <w:p w:rsidR="005704F8" w:rsidRPr="005704F8" w:rsidRDefault="005704F8" w:rsidP="00A24C8F">
      <w:pPr>
        <w:rPr>
          <w:b/>
          <w:szCs w:val="24"/>
          <w:lang w:val="lt-LT"/>
        </w:rPr>
      </w:pPr>
      <w:r w:rsidRPr="005704F8">
        <w:rPr>
          <w:b/>
          <w:szCs w:val="24"/>
          <w:lang w:val="lt-LT"/>
        </w:rPr>
        <w:t>Vartojimas ir dozė</w:t>
      </w:r>
    </w:p>
    <w:p w:rsidR="005704F8" w:rsidRDefault="005704F8" w:rsidP="00A24C8F">
      <w:pPr>
        <w:rPr>
          <w:szCs w:val="24"/>
          <w:lang w:val="lt-LT"/>
        </w:rPr>
      </w:pPr>
    </w:p>
    <w:p w:rsidR="00A24C8F" w:rsidRPr="006D0AB5" w:rsidRDefault="00B26DF5" w:rsidP="00A24C8F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L</w:t>
      </w:r>
      <w:r w:rsidR="000556F8">
        <w:rPr>
          <w:szCs w:val="24"/>
          <w:lang w:val="lt-LT"/>
        </w:rPr>
        <w:t>idbree</w:t>
      </w:r>
      <w:proofErr w:type="spellEnd"/>
      <w:r w:rsidR="00A24C8F" w:rsidRPr="006D0AB5">
        <w:rPr>
          <w:szCs w:val="24"/>
          <w:lang w:val="lt-LT"/>
        </w:rPr>
        <w:t xml:space="preserve"> vartojimo metu turi būti skysto pavidalo. Jei jis yra gelio pavidalo, jį reikėtų palaikyti šaldytuve, kol vėl suskystės. Švirkštą pakreipus, jame matomi oro burbuliukai ims judėti.</w:t>
      </w:r>
    </w:p>
    <w:p w:rsidR="00A24C8F" w:rsidRDefault="00A24C8F" w:rsidP="00A24C8F">
      <w:pPr>
        <w:rPr>
          <w:szCs w:val="24"/>
          <w:lang w:val="lt-LT"/>
        </w:rPr>
      </w:pPr>
    </w:p>
    <w:p w:rsidR="00A24C8F" w:rsidRDefault="00A24C8F" w:rsidP="00A24C8F">
      <w:pPr>
        <w:rPr>
          <w:szCs w:val="24"/>
          <w:lang w:val="lt-LT"/>
        </w:rPr>
      </w:pPr>
      <w:r>
        <w:rPr>
          <w:szCs w:val="24"/>
          <w:lang w:val="lt-LT"/>
        </w:rPr>
        <w:t xml:space="preserve">Žingsnis po žingsnio surinkite gaminį ir klampų skystį vartokite naudodami kartu pakuotėje esančiu steriliu </w:t>
      </w:r>
      <w:proofErr w:type="spellStart"/>
      <w:r>
        <w:rPr>
          <w:szCs w:val="24"/>
          <w:lang w:val="lt-LT"/>
        </w:rPr>
        <w:t>aplikatorimi</w:t>
      </w:r>
      <w:proofErr w:type="spellEnd"/>
      <w:r>
        <w:rPr>
          <w:szCs w:val="24"/>
          <w:lang w:val="lt-LT"/>
        </w:rPr>
        <w:t>:</w:t>
      </w:r>
    </w:p>
    <w:p w:rsidR="00A24C8F" w:rsidRDefault="00A24C8F" w:rsidP="00A24C8F">
      <w:pPr>
        <w:rPr>
          <w:szCs w:val="24"/>
          <w:lang w:val="lt-LT"/>
        </w:rPr>
      </w:pPr>
    </w:p>
    <w:p w:rsidR="00A24C8F" w:rsidRDefault="00A24C8F" w:rsidP="00A24C8F">
      <w:pPr>
        <w:numPr>
          <w:ilvl w:val="0"/>
          <w:numId w:val="10"/>
        </w:numPr>
        <w:rPr>
          <w:szCs w:val="24"/>
          <w:lang w:val="lt-LT"/>
        </w:rPr>
      </w:pPr>
      <w:r>
        <w:rPr>
          <w:szCs w:val="24"/>
          <w:lang w:val="lt-LT"/>
        </w:rPr>
        <w:t>Patikrinkite, kai</w:t>
      </w:r>
      <w:r w:rsidR="000B1912">
        <w:rPr>
          <w:szCs w:val="24"/>
          <w:lang w:val="lt-LT"/>
        </w:rPr>
        <w:t>p</w:t>
      </w:r>
      <w:r>
        <w:rPr>
          <w:szCs w:val="24"/>
          <w:lang w:val="lt-LT"/>
        </w:rPr>
        <w:t xml:space="preserve"> atrodo švirkštas, kai jį pakreipiate. Švirkšte esantys oro burbuliukai ims judėti, jei preparatas yra skysto pavidalo, tinkamas vartoti. Jei oro burbuliukai nejuda, tai reiškia, kad preparatas įgavo gelio pavidalą – tuomet palaikykite jį  šaldytuve, kol  vėl suskystės.</w:t>
      </w:r>
    </w:p>
    <w:p w:rsidR="00A24C8F" w:rsidRDefault="00A24C8F" w:rsidP="00A24C8F">
      <w:pPr>
        <w:numPr>
          <w:ilvl w:val="0"/>
          <w:numId w:val="10"/>
        </w:numPr>
        <w:rPr>
          <w:szCs w:val="24"/>
          <w:lang w:val="lt-LT"/>
        </w:rPr>
      </w:pPr>
      <w:r>
        <w:rPr>
          <w:szCs w:val="24"/>
          <w:lang w:val="lt-LT"/>
        </w:rPr>
        <w:t xml:space="preserve">Sujunkite švirkštą su stūmoklio koteliu ir </w:t>
      </w:r>
      <w:proofErr w:type="spellStart"/>
      <w:r>
        <w:rPr>
          <w:szCs w:val="24"/>
          <w:lang w:val="lt-LT"/>
        </w:rPr>
        <w:t>aplikatoriumi</w:t>
      </w:r>
      <w:proofErr w:type="spellEnd"/>
      <w:r>
        <w:rPr>
          <w:szCs w:val="24"/>
          <w:lang w:val="lt-LT"/>
        </w:rPr>
        <w:t>, patikrinkite, ar  šios dalys sujungtos sandariai.</w:t>
      </w:r>
    </w:p>
    <w:p w:rsidR="00A24C8F" w:rsidRDefault="00A24C8F" w:rsidP="00A24C8F">
      <w:pPr>
        <w:rPr>
          <w:szCs w:val="24"/>
          <w:lang w:val="lt-LT"/>
        </w:rPr>
      </w:pPr>
    </w:p>
    <w:p w:rsidR="00A24C8F" w:rsidRDefault="002F2935" w:rsidP="00A24C8F">
      <w:pPr>
        <w:rPr>
          <w:szCs w:val="24"/>
          <w:lang w:val="lt-LT"/>
        </w:rPr>
      </w:pPr>
      <w:r>
        <w:rPr>
          <w:noProof/>
          <w:szCs w:val="24"/>
          <w:lang w:val="lt-LT" w:eastAsia="lt-LT"/>
        </w:rPr>
        <w:drawing>
          <wp:inline distT="0" distB="0" distL="0" distR="0">
            <wp:extent cx="5759450" cy="40817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C8F" w:rsidRDefault="00A24C8F" w:rsidP="00A24C8F">
      <w:pPr>
        <w:rPr>
          <w:szCs w:val="24"/>
          <w:lang w:val="lt-LT"/>
        </w:rPr>
      </w:pPr>
    </w:p>
    <w:p w:rsidR="00A24C8F" w:rsidRDefault="00A24C8F" w:rsidP="00A24C8F">
      <w:pPr>
        <w:rPr>
          <w:szCs w:val="24"/>
          <w:lang w:val="lt-LT"/>
        </w:rPr>
      </w:pPr>
    </w:p>
    <w:p w:rsidR="00A24C8F" w:rsidRDefault="00A24C8F" w:rsidP="00A24C8F">
      <w:pPr>
        <w:numPr>
          <w:ilvl w:val="0"/>
          <w:numId w:val="10"/>
        </w:numPr>
        <w:rPr>
          <w:szCs w:val="24"/>
          <w:lang w:val="lt-LT"/>
        </w:rPr>
      </w:pPr>
      <w:r>
        <w:rPr>
          <w:szCs w:val="24"/>
          <w:lang w:val="lt-LT"/>
        </w:rPr>
        <w:t xml:space="preserve">Į švirkštą atsargiai stumdami stūmiklį, išstumkite oro burbuliukus ir </w:t>
      </w:r>
      <w:proofErr w:type="spellStart"/>
      <w:r>
        <w:rPr>
          <w:szCs w:val="24"/>
          <w:lang w:val="lt-LT"/>
        </w:rPr>
        <w:t>aplikatorių</w:t>
      </w:r>
      <w:proofErr w:type="spellEnd"/>
      <w:r>
        <w:rPr>
          <w:szCs w:val="24"/>
          <w:lang w:val="lt-LT"/>
        </w:rPr>
        <w:t xml:space="preserve"> pripildykite gelio.</w:t>
      </w:r>
    </w:p>
    <w:p w:rsidR="00A24C8F" w:rsidRDefault="00A24C8F" w:rsidP="00A24C8F">
      <w:pPr>
        <w:numPr>
          <w:ilvl w:val="0"/>
          <w:numId w:val="10"/>
        </w:numPr>
        <w:rPr>
          <w:szCs w:val="24"/>
          <w:lang w:val="lt-LT"/>
        </w:rPr>
      </w:pPr>
      <w:r>
        <w:rPr>
          <w:szCs w:val="24"/>
          <w:lang w:val="lt-LT"/>
        </w:rPr>
        <w:t xml:space="preserve">Naudokitės </w:t>
      </w:r>
      <w:proofErr w:type="spellStart"/>
      <w:r>
        <w:rPr>
          <w:szCs w:val="24"/>
          <w:lang w:val="lt-LT"/>
        </w:rPr>
        <w:t>centimetrine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aplikatoriaus</w:t>
      </w:r>
      <w:proofErr w:type="spellEnd"/>
      <w:r>
        <w:rPr>
          <w:szCs w:val="24"/>
          <w:lang w:val="lt-LT"/>
        </w:rPr>
        <w:t xml:space="preserve"> skale </w:t>
      </w:r>
      <w:proofErr w:type="spellStart"/>
      <w:r w:rsidR="00B26DF5">
        <w:rPr>
          <w:szCs w:val="24"/>
          <w:lang w:val="lt-LT"/>
        </w:rPr>
        <w:t>L</w:t>
      </w:r>
      <w:r w:rsidR="000556F8">
        <w:rPr>
          <w:szCs w:val="24"/>
          <w:lang w:val="lt-LT"/>
        </w:rPr>
        <w:t>idbree</w:t>
      </w:r>
      <w:proofErr w:type="spellEnd"/>
      <w:r>
        <w:rPr>
          <w:szCs w:val="24"/>
          <w:lang w:val="lt-LT"/>
        </w:rPr>
        <w:t xml:space="preserve"> dozavimui.</w:t>
      </w:r>
    </w:p>
    <w:p w:rsidR="00A24C8F" w:rsidRDefault="00A24C8F" w:rsidP="00A24C8F">
      <w:pPr>
        <w:rPr>
          <w:szCs w:val="24"/>
          <w:lang w:val="lt-LT"/>
        </w:rPr>
      </w:pPr>
    </w:p>
    <w:p w:rsidR="00A24C8F" w:rsidRDefault="00A24C8F" w:rsidP="00A24C8F">
      <w:pPr>
        <w:rPr>
          <w:szCs w:val="24"/>
          <w:lang w:val="lt-LT"/>
        </w:rPr>
      </w:pPr>
      <w:r>
        <w:rPr>
          <w:szCs w:val="24"/>
          <w:lang w:val="lt-LT"/>
        </w:rPr>
        <w:t xml:space="preserve">Kai </w:t>
      </w:r>
      <w:proofErr w:type="spellStart"/>
      <w:r>
        <w:rPr>
          <w:szCs w:val="24"/>
          <w:lang w:val="lt-LT"/>
        </w:rPr>
        <w:t>aplikatorius</w:t>
      </w:r>
      <w:proofErr w:type="spellEnd"/>
      <w:r>
        <w:rPr>
          <w:szCs w:val="24"/>
          <w:lang w:val="lt-LT"/>
        </w:rPr>
        <w:t xml:space="preserve"> jau yra vietoje, iš švirkšto galima iššvirkšti 8,5</w:t>
      </w:r>
      <w:r w:rsidR="00CD2DE3">
        <w:rPr>
          <w:noProof/>
          <w:szCs w:val="24"/>
          <w:lang w:val="lt-LT"/>
        </w:rPr>
        <w:t> </w:t>
      </w:r>
      <w:r>
        <w:rPr>
          <w:szCs w:val="24"/>
          <w:lang w:val="lt-LT"/>
        </w:rPr>
        <w:t xml:space="preserve"> ml gelio. Viename ml yra 42</w:t>
      </w:r>
      <w:r w:rsidR="00CD2DE3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 xml:space="preserve"> mg lidokaino. Gelį vartokite žingsnis po žingsnio (nuo 1 iki 3), kaip pavaizduota paveikslėlyje.</w:t>
      </w:r>
      <w:r>
        <w:rPr>
          <w:szCs w:val="24"/>
          <w:lang w:val="lt-LT"/>
        </w:rPr>
        <w:t xml:space="preserve"> </w:t>
      </w:r>
    </w:p>
    <w:p w:rsidR="00A24C8F" w:rsidRDefault="00A24C8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24C8F" w:rsidRDefault="000545AB" w:rsidP="00A24C8F">
      <w:pPr>
        <w:rPr>
          <w:szCs w:val="24"/>
          <w:lang w:val="lt-LT"/>
        </w:rPr>
      </w:pPr>
      <w:r w:rsidRPr="00A47C6F">
        <w:rPr>
          <w:noProof/>
          <w:snapToGrid/>
          <w:lang w:val="lt-LT" w:eastAsia="lt-LT"/>
        </w:rPr>
        <w:drawing>
          <wp:inline distT="0" distB="0" distL="0" distR="0" wp14:anchorId="24105562" wp14:editId="7C3457BB">
            <wp:extent cx="3171825" cy="320040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val="lt-LT" w:eastAsia="lt-LT"/>
        </w:rPr>
        <w:drawing>
          <wp:inline distT="0" distB="0" distL="0" distR="0" wp14:editId="37C82CD9">
            <wp:extent cx="2847340" cy="2938780"/>
            <wp:effectExtent l="0" t="0" r="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C8F" w:rsidRDefault="00A24C8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A47C6F" w:rsidRDefault="00A47C6F" w:rsidP="00A24C8F">
      <w:pPr>
        <w:rPr>
          <w:szCs w:val="24"/>
          <w:lang w:val="lt-LT"/>
        </w:rPr>
      </w:pPr>
    </w:p>
    <w:p w:rsidR="00D40A1F" w:rsidRDefault="00D40A1F" w:rsidP="00F34163">
      <w:pPr>
        <w:tabs>
          <w:tab w:val="clear" w:pos="567"/>
        </w:tabs>
        <w:spacing w:line="240" w:lineRule="auto"/>
        <w:rPr>
          <w:i/>
          <w:lang w:val="lt-LT"/>
        </w:rPr>
      </w:pPr>
    </w:p>
    <w:p w:rsidR="00D40A1F" w:rsidRDefault="00D40A1F" w:rsidP="00F34163">
      <w:pPr>
        <w:tabs>
          <w:tab w:val="clear" w:pos="567"/>
        </w:tabs>
        <w:spacing w:line="240" w:lineRule="auto"/>
        <w:rPr>
          <w:i/>
          <w:lang w:val="lt-LT"/>
        </w:rPr>
      </w:pPr>
    </w:p>
    <w:p w:rsidR="00F34163" w:rsidRPr="00D40A1F" w:rsidRDefault="00EF65A5" w:rsidP="00F34163">
      <w:pPr>
        <w:tabs>
          <w:tab w:val="clear" w:pos="567"/>
        </w:tabs>
        <w:spacing w:line="240" w:lineRule="auto"/>
        <w:rPr>
          <w:i/>
          <w:lang w:val="lt-LT"/>
        </w:rPr>
      </w:pPr>
      <w:r w:rsidRPr="00D40A1F">
        <w:rPr>
          <w:i/>
          <w:lang w:val="lt-LT"/>
        </w:rPr>
        <w:t xml:space="preserve">Procedūros gimdos kaklelio </w:t>
      </w:r>
      <w:proofErr w:type="spellStart"/>
      <w:r w:rsidRPr="00D40A1F">
        <w:rPr>
          <w:i/>
          <w:lang w:val="lt-LT"/>
        </w:rPr>
        <w:t>strityje</w:t>
      </w:r>
      <w:proofErr w:type="spellEnd"/>
      <w:r w:rsidRPr="00D40A1F">
        <w:rPr>
          <w:i/>
          <w:lang w:val="lt-LT"/>
        </w:rPr>
        <w:t>:</w:t>
      </w:r>
    </w:p>
    <w:p w:rsidR="00F34163" w:rsidRDefault="00EF65A5" w:rsidP="00EF65A5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 xml:space="preserve">Steriliu </w:t>
      </w:r>
      <w:proofErr w:type="spellStart"/>
      <w:r>
        <w:rPr>
          <w:lang w:val="lt-LT"/>
        </w:rPr>
        <w:t>aplikatoriumi</w:t>
      </w:r>
      <w:proofErr w:type="spellEnd"/>
      <w:r w:rsidR="00D6325F">
        <w:rPr>
          <w:lang w:val="lt-LT"/>
        </w:rPr>
        <w:t xml:space="preserve"> 2-3 ml </w:t>
      </w:r>
      <w:r>
        <w:rPr>
          <w:lang w:val="lt-LT"/>
        </w:rPr>
        <w:t xml:space="preserve"> </w:t>
      </w:r>
      <w:r w:rsidR="000B1912">
        <w:rPr>
          <w:lang w:val="lt-LT"/>
        </w:rPr>
        <w:t xml:space="preserve">storu </w:t>
      </w:r>
      <w:r>
        <w:rPr>
          <w:lang w:val="lt-LT"/>
        </w:rPr>
        <w:t xml:space="preserve">sluoksniu </w:t>
      </w:r>
      <w:r w:rsidR="00D6325F">
        <w:rPr>
          <w:lang w:val="lt-LT"/>
        </w:rPr>
        <w:t>pa</w:t>
      </w:r>
      <w:r>
        <w:rPr>
          <w:lang w:val="lt-LT"/>
        </w:rPr>
        <w:t xml:space="preserve">tepkite </w:t>
      </w:r>
      <w:r w:rsidR="00D6325F">
        <w:rPr>
          <w:lang w:val="lt-LT"/>
        </w:rPr>
        <w:t>išorin</w:t>
      </w:r>
      <w:r w:rsidR="00805670">
        <w:rPr>
          <w:lang w:val="lt-LT"/>
        </w:rPr>
        <w:t>es</w:t>
      </w:r>
      <w:r w:rsidR="00D6325F">
        <w:rPr>
          <w:lang w:val="lt-LT"/>
        </w:rPr>
        <w:t xml:space="preserve"> g</w:t>
      </w:r>
      <w:r w:rsidR="000B1912">
        <w:rPr>
          <w:lang w:val="lt-LT"/>
        </w:rPr>
        <w:t>imdos</w:t>
      </w:r>
      <w:r w:rsidR="00D6325F">
        <w:rPr>
          <w:lang w:val="lt-LT"/>
        </w:rPr>
        <w:t xml:space="preserve"> kaklelio žio</w:t>
      </w:r>
      <w:r w:rsidR="00805670">
        <w:rPr>
          <w:lang w:val="lt-LT"/>
        </w:rPr>
        <w:t>tis</w:t>
      </w:r>
      <w:r w:rsidR="00D6325F">
        <w:rPr>
          <w:lang w:val="lt-LT"/>
        </w:rPr>
        <w:t>.</w:t>
      </w:r>
    </w:p>
    <w:p w:rsidR="00D6325F" w:rsidRDefault="00D6325F" w:rsidP="00D6325F">
      <w:pPr>
        <w:numPr>
          <w:ilvl w:val="0"/>
          <w:numId w:val="12"/>
        </w:num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Likus 5 minutėms iki procedūros pradžios,</w:t>
      </w:r>
      <w:r w:rsidRPr="00D6325F">
        <w:rPr>
          <w:lang w:val="lt-LT"/>
        </w:rPr>
        <w:t xml:space="preserve"> </w:t>
      </w:r>
      <w:r>
        <w:rPr>
          <w:lang w:val="lt-LT"/>
        </w:rPr>
        <w:t xml:space="preserve">steriliu </w:t>
      </w:r>
      <w:proofErr w:type="spellStart"/>
      <w:r>
        <w:rPr>
          <w:lang w:val="lt-LT"/>
        </w:rPr>
        <w:t>aplikatoriumi</w:t>
      </w:r>
      <w:proofErr w:type="spellEnd"/>
      <w:r>
        <w:rPr>
          <w:lang w:val="lt-LT"/>
        </w:rPr>
        <w:t xml:space="preserve"> išspauskite 3 ml į gimdos kaklelio kanalą.</w:t>
      </w:r>
    </w:p>
    <w:p w:rsidR="00D6325F" w:rsidRDefault="00D6325F" w:rsidP="00D6325F">
      <w:pPr>
        <w:tabs>
          <w:tab w:val="clear" w:pos="567"/>
        </w:tabs>
        <w:spacing w:line="240" w:lineRule="auto"/>
        <w:rPr>
          <w:lang w:val="lt-LT"/>
        </w:rPr>
      </w:pPr>
    </w:p>
    <w:p w:rsidR="00D6325F" w:rsidRDefault="00D6325F" w:rsidP="00D6325F">
      <w:pPr>
        <w:tabs>
          <w:tab w:val="clear" w:pos="567"/>
        </w:tabs>
        <w:spacing w:line="240" w:lineRule="auto"/>
        <w:rPr>
          <w:lang w:val="lt-LT"/>
        </w:rPr>
      </w:pPr>
    </w:p>
    <w:p w:rsidR="00D6325F" w:rsidRPr="00D6325F" w:rsidRDefault="00D6325F" w:rsidP="00D6325F">
      <w:pPr>
        <w:rPr>
          <w:i/>
          <w:noProof/>
          <w:szCs w:val="24"/>
          <w:lang w:val="lt-LT"/>
        </w:rPr>
      </w:pPr>
      <w:r w:rsidRPr="008D5B05">
        <w:rPr>
          <w:i/>
          <w:noProof/>
          <w:szCs w:val="24"/>
          <w:lang w:val="lt-LT"/>
        </w:rPr>
        <w:t>Procedūros gimdos ertmėje</w:t>
      </w:r>
    </w:p>
    <w:p w:rsidR="00D6325F" w:rsidRDefault="00D6325F" w:rsidP="00D6325F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S</w:t>
      </w:r>
      <w:r w:rsidRPr="00D6325F">
        <w:rPr>
          <w:lang w:val="lt-LT"/>
        </w:rPr>
        <w:t>teril</w:t>
      </w:r>
      <w:r>
        <w:rPr>
          <w:lang w:val="lt-LT"/>
        </w:rPr>
        <w:t>iu</w:t>
      </w:r>
      <w:r w:rsidRPr="00D6325F">
        <w:rPr>
          <w:lang w:val="lt-LT"/>
        </w:rPr>
        <w:t xml:space="preserve"> </w:t>
      </w:r>
      <w:proofErr w:type="spellStart"/>
      <w:r w:rsidRPr="00D6325F">
        <w:rPr>
          <w:lang w:val="lt-LT"/>
        </w:rPr>
        <w:t>apl</w:t>
      </w:r>
      <w:r w:rsidR="00D40A1F">
        <w:rPr>
          <w:lang w:val="lt-LT"/>
        </w:rPr>
        <w:t>i</w:t>
      </w:r>
      <w:r w:rsidRPr="00D6325F">
        <w:rPr>
          <w:lang w:val="lt-LT"/>
        </w:rPr>
        <w:t>katori</w:t>
      </w:r>
      <w:r>
        <w:rPr>
          <w:lang w:val="lt-LT"/>
        </w:rPr>
        <w:t>umi</w:t>
      </w:r>
      <w:proofErr w:type="spellEnd"/>
      <w:r w:rsidRPr="00D6325F">
        <w:rPr>
          <w:lang w:val="lt-LT"/>
        </w:rPr>
        <w:t xml:space="preserve"> išspaus</w:t>
      </w:r>
      <w:r>
        <w:rPr>
          <w:lang w:val="lt-LT"/>
        </w:rPr>
        <w:t xml:space="preserve">kite </w:t>
      </w:r>
      <w:r w:rsidRPr="00D6325F">
        <w:rPr>
          <w:lang w:val="lt-LT"/>
        </w:rPr>
        <w:t>1-2 ml ant priekinės gimdos kaklelio išorinių žio</w:t>
      </w:r>
      <w:r w:rsidR="00805670">
        <w:rPr>
          <w:lang w:val="lt-LT"/>
        </w:rPr>
        <w:t>čių</w:t>
      </w:r>
      <w:r w:rsidRPr="00D6325F">
        <w:rPr>
          <w:lang w:val="lt-LT"/>
        </w:rPr>
        <w:t xml:space="preserve"> lūpos</w:t>
      </w:r>
      <w:r>
        <w:rPr>
          <w:lang w:val="lt-LT"/>
        </w:rPr>
        <w:t>.</w:t>
      </w:r>
    </w:p>
    <w:p w:rsidR="00D6325F" w:rsidRDefault="00B077D0" w:rsidP="00D6325F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S</w:t>
      </w:r>
      <w:r w:rsidR="00D6325F">
        <w:rPr>
          <w:lang w:val="lt-LT"/>
        </w:rPr>
        <w:t xml:space="preserve">teriliu </w:t>
      </w:r>
      <w:proofErr w:type="spellStart"/>
      <w:r w:rsidR="00D6325F">
        <w:rPr>
          <w:lang w:val="lt-LT"/>
        </w:rPr>
        <w:t>aplikatoriumi</w:t>
      </w:r>
      <w:proofErr w:type="spellEnd"/>
      <w:r w:rsidR="00D6325F">
        <w:rPr>
          <w:lang w:val="lt-LT"/>
        </w:rPr>
        <w:t xml:space="preserve"> išspauskite </w:t>
      </w:r>
      <w:r>
        <w:rPr>
          <w:lang w:val="lt-LT"/>
        </w:rPr>
        <w:t>2-</w:t>
      </w:r>
      <w:r w:rsidR="00D6325F">
        <w:rPr>
          <w:lang w:val="lt-LT"/>
        </w:rPr>
        <w:t>3 ml į gimdos kaklelio kanalą</w:t>
      </w:r>
      <w:r>
        <w:rPr>
          <w:lang w:val="lt-LT"/>
        </w:rPr>
        <w:t>.</w:t>
      </w:r>
      <w:r w:rsidRPr="00B077D0">
        <w:rPr>
          <w:noProof/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Palaukite 2 minutes, kol prasidės poveikis vidinėse žio</w:t>
      </w:r>
      <w:r w:rsidR="00805670">
        <w:rPr>
          <w:noProof/>
          <w:szCs w:val="24"/>
          <w:lang w:val="lt-LT"/>
        </w:rPr>
        <w:t>tyse</w:t>
      </w:r>
      <w:r>
        <w:rPr>
          <w:noProof/>
          <w:szCs w:val="24"/>
          <w:lang w:val="lt-LT"/>
        </w:rPr>
        <w:t>.</w:t>
      </w:r>
    </w:p>
    <w:p w:rsidR="00D6325F" w:rsidRDefault="00D40A1F" w:rsidP="00D6325F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lt-LT"/>
        </w:rPr>
      </w:pPr>
      <w:r>
        <w:rPr>
          <w:noProof/>
          <w:szCs w:val="24"/>
          <w:lang w:val="lt-LT"/>
        </w:rPr>
        <w:t>Po to, likus 5 minutėms iki procedūros pradžios, įterpti aplikatorių į gimdos ertmę ir išspausti 3-5</w:t>
      </w:r>
      <w:r w:rsidR="00CD2DE3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 xml:space="preserve"> ml. Apl</w:t>
      </w:r>
      <w:r w:rsidR="00805670">
        <w:rPr>
          <w:noProof/>
          <w:szCs w:val="24"/>
          <w:lang w:val="lt-LT"/>
        </w:rPr>
        <w:t>i</w:t>
      </w:r>
      <w:r>
        <w:rPr>
          <w:noProof/>
          <w:szCs w:val="24"/>
          <w:lang w:val="lt-LT"/>
        </w:rPr>
        <w:t>katorius sugraduotas centimentrine skale. Galima vartoti mažesnę dozę, pvz., negimdžiusioms moterims arba pacientėms, kurios pajunta diskomfortą dar nepavartojus viso tūrio.</w:t>
      </w:r>
    </w:p>
    <w:p w:rsidR="00D6325F" w:rsidRDefault="00D6325F" w:rsidP="00D6325F">
      <w:pPr>
        <w:tabs>
          <w:tab w:val="clear" w:pos="567"/>
        </w:tabs>
        <w:spacing w:line="240" w:lineRule="auto"/>
        <w:rPr>
          <w:lang w:val="lt-LT"/>
        </w:rPr>
      </w:pPr>
    </w:p>
    <w:p w:rsidR="00D6325F" w:rsidRPr="00B34FA1" w:rsidRDefault="00D6325F" w:rsidP="00D40A1F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Vienkartinė dozė į gimdos ertmę turi neviršyti 10</w:t>
      </w:r>
      <w:r w:rsidR="00CD2DE3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 xml:space="preserve"> ml. </w:t>
      </w:r>
      <w:r w:rsidR="00D40A1F">
        <w:rPr>
          <w:noProof/>
          <w:szCs w:val="24"/>
          <w:lang w:val="lt-LT"/>
        </w:rPr>
        <w:t xml:space="preserve"> Nesuvartotus likučius išmeskite.</w:t>
      </w:r>
      <w:r>
        <w:rPr>
          <w:noProof/>
          <w:szCs w:val="24"/>
          <w:lang w:val="lt-LT"/>
        </w:rPr>
        <w:t xml:space="preserve">  </w:t>
      </w:r>
    </w:p>
    <w:p w:rsidR="00F34163" w:rsidRPr="00EF65A5" w:rsidRDefault="00F34163" w:rsidP="00F34163">
      <w:pPr>
        <w:tabs>
          <w:tab w:val="clear" w:pos="567"/>
        </w:tabs>
        <w:spacing w:line="240" w:lineRule="auto"/>
        <w:rPr>
          <w:i/>
          <w:lang w:val="lt-LT"/>
        </w:rPr>
      </w:pPr>
    </w:p>
    <w:p w:rsidR="00F34163" w:rsidRPr="00EF65A5" w:rsidRDefault="00F34163" w:rsidP="00F34163">
      <w:pPr>
        <w:tabs>
          <w:tab w:val="clear" w:pos="567"/>
        </w:tabs>
        <w:spacing w:line="240" w:lineRule="auto"/>
        <w:rPr>
          <w:i/>
          <w:lang w:val="lt-LT"/>
        </w:rPr>
      </w:pPr>
    </w:p>
    <w:p w:rsidR="00D40A1F" w:rsidRPr="00D40A1F" w:rsidRDefault="00D40A1F" w:rsidP="00D40A1F">
      <w:pPr>
        <w:rPr>
          <w:b/>
          <w:noProof/>
          <w:szCs w:val="24"/>
          <w:lang w:val="lt-LT"/>
        </w:rPr>
      </w:pPr>
      <w:r w:rsidRPr="00D40A1F">
        <w:rPr>
          <w:b/>
          <w:noProof/>
          <w:szCs w:val="24"/>
          <w:lang w:val="lt-LT"/>
        </w:rPr>
        <w:t>15 metų ir vyresn</w:t>
      </w:r>
      <w:r>
        <w:rPr>
          <w:b/>
          <w:noProof/>
          <w:szCs w:val="24"/>
          <w:lang w:val="lt-LT"/>
        </w:rPr>
        <w:t>ė</w:t>
      </w:r>
      <w:r w:rsidRPr="00D40A1F">
        <w:rPr>
          <w:b/>
          <w:noProof/>
          <w:szCs w:val="24"/>
          <w:lang w:val="lt-LT"/>
        </w:rPr>
        <w:t xml:space="preserve">ms </w:t>
      </w:r>
      <w:r>
        <w:rPr>
          <w:b/>
          <w:noProof/>
          <w:szCs w:val="24"/>
          <w:lang w:val="lt-LT"/>
        </w:rPr>
        <w:t>paauglė</w:t>
      </w:r>
      <w:r w:rsidRPr="00D40A1F">
        <w:rPr>
          <w:b/>
          <w:noProof/>
          <w:szCs w:val="24"/>
          <w:lang w:val="lt-LT"/>
        </w:rPr>
        <w:t xml:space="preserve">ms </w:t>
      </w:r>
    </w:p>
    <w:p w:rsidR="00D40A1F" w:rsidRDefault="00D40A1F" w:rsidP="00D40A1F">
      <w:r w:rsidRPr="007D7CB5">
        <w:rPr>
          <w:noProof/>
          <w:szCs w:val="24"/>
          <w:lang w:val="lt-LT"/>
        </w:rPr>
        <w:t>Paauglėms, sveriančioms mažiau nei 30</w:t>
      </w:r>
      <w:r w:rsidR="00CD2DE3">
        <w:rPr>
          <w:noProof/>
          <w:szCs w:val="24"/>
          <w:lang w:val="lt-LT"/>
        </w:rPr>
        <w:t> </w:t>
      </w:r>
      <w:r w:rsidRPr="007D7CB5">
        <w:rPr>
          <w:noProof/>
          <w:szCs w:val="24"/>
          <w:lang w:val="lt-LT"/>
        </w:rPr>
        <w:t xml:space="preserve"> kg, </w:t>
      </w:r>
      <w:r>
        <w:rPr>
          <w:noProof/>
          <w:szCs w:val="24"/>
          <w:lang w:val="lt-LT"/>
        </w:rPr>
        <w:t>dozė turi būti propocingai sumažinta ir vienkartinė dozė turėtų neviršyti didžiausios parenterinės dozės (6 mg/kg kūno svorio lidokaino hidrochlorido, atitinkančio 5,2</w:t>
      </w:r>
      <w:r w:rsidR="00CD2DE3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 xml:space="preserve"> mg/kg lidokaino bazės, esančios </w:t>
      </w:r>
      <w:r w:rsidR="00B26DF5">
        <w:rPr>
          <w:noProof/>
          <w:szCs w:val="24"/>
          <w:lang w:val="lt-LT"/>
        </w:rPr>
        <w:t>L</w:t>
      </w:r>
      <w:r w:rsidR="000556F8">
        <w:rPr>
          <w:noProof/>
          <w:szCs w:val="24"/>
          <w:lang w:val="lt-LT"/>
        </w:rPr>
        <w:t>idbree</w:t>
      </w:r>
      <w:r>
        <w:rPr>
          <w:noProof/>
          <w:szCs w:val="24"/>
          <w:lang w:val="lt-LT"/>
        </w:rPr>
        <w:t xml:space="preserve"> sudėtyje, t.y., 1,2</w:t>
      </w:r>
      <w:r w:rsidR="00CD2DE3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 xml:space="preserve"> ml 10 –čiai kg kūno svorio). Paauglėms, sveriančioms </w:t>
      </w:r>
      <w:r w:rsidRPr="007D7CB5">
        <w:rPr>
          <w:noProof/>
          <w:szCs w:val="24"/>
          <w:lang w:val="lt-LT"/>
        </w:rPr>
        <w:t>30</w:t>
      </w:r>
      <w:r w:rsidR="00CD2DE3">
        <w:rPr>
          <w:noProof/>
          <w:szCs w:val="24"/>
          <w:lang w:val="lt-LT"/>
        </w:rPr>
        <w:t> </w:t>
      </w:r>
      <w:r w:rsidRPr="007D7CB5">
        <w:rPr>
          <w:noProof/>
          <w:szCs w:val="24"/>
          <w:lang w:val="lt-LT"/>
        </w:rPr>
        <w:t xml:space="preserve"> kg</w:t>
      </w:r>
      <w:r>
        <w:rPr>
          <w:noProof/>
          <w:szCs w:val="24"/>
          <w:lang w:val="lt-LT"/>
        </w:rPr>
        <w:t xml:space="preserve"> ir daugiau, didžiausia bendra </w:t>
      </w:r>
      <w:proofErr w:type="spellStart"/>
      <w:r w:rsidR="00B26DF5">
        <w:t>L</w:t>
      </w:r>
      <w:r w:rsidR="000556F8">
        <w:t>idbree</w:t>
      </w:r>
      <w:proofErr w:type="spellEnd"/>
      <w:r>
        <w:t xml:space="preserve"> doze </w:t>
      </w:r>
      <w:proofErr w:type="spellStart"/>
      <w:r>
        <w:t>yra</w:t>
      </w:r>
      <w:proofErr w:type="spellEnd"/>
      <w:r>
        <w:t xml:space="preserve"> 3,6</w:t>
      </w:r>
      <w:r w:rsidR="00CD2DE3">
        <w:rPr>
          <w:noProof/>
          <w:szCs w:val="24"/>
          <w:lang w:val="lt-LT"/>
        </w:rPr>
        <w:t> </w:t>
      </w:r>
      <w:r>
        <w:t xml:space="preserve"> ml.</w:t>
      </w:r>
    </w:p>
    <w:p w:rsidR="00D40A1F" w:rsidRDefault="00D40A1F" w:rsidP="00D40A1F"/>
    <w:p w:rsidR="00D40A1F" w:rsidRDefault="00D40A1F" w:rsidP="00D40A1F"/>
    <w:p w:rsidR="00D40A1F" w:rsidRPr="00D40A1F" w:rsidRDefault="00D40A1F" w:rsidP="00D40A1F">
      <w:pPr>
        <w:rPr>
          <w:b/>
          <w:noProof/>
          <w:szCs w:val="24"/>
          <w:lang w:val="lt-LT"/>
        </w:rPr>
      </w:pPr>
      <w:proofErr w:type="spellStart"/>
      <w:r w:rsidRPr="00D40A1F">
        <w:rPr>
          <w:b/>
        </w:rPr>
        <w:t>Poveikio</w:t>
      </w:r>
      <w:proofErr w:type="spellEnd"/>
      <w:r w:rsidRPr="00D40A1F">
        <w:rPr>
          <w:b/>
        </w:rPr>
        <w:t xml:space="preserve"> </w:t>
      </w:r>
      <w:proofErr w:type="spellStart"/>
      <w:r w:rsidRPr="00D40A1F">
        <w:rPr>
          <w:b/>
        </w:rPr>
        <w:t>trukmė</w:t>
      </w:r>
      <w:proofErr w:type="spellEnd"/>
    </w:p>
    <w:p w:rsidR="00F34163" w:rsidRPr="00EF65A5" w:rsidRDefault="00590A43" w:rsidP="00D40A1F">
      <w:pPr>
        <w:tabs>
          <w:tab w:val="clear" w:pos="567"/>
        </w:tabs>
        <w:spacing w:line="240" w:lineRule="auto"/>
        <w:rPr>
          <w:i/>
          <w:lang w:val="lt-LT"/>
        </w:rPr>
      </w:pPr>
      <w:r>
        <w:rPr>
          <w:noProof/>
          <w:szCs w:val="24"/>
          <w:lang w:val="lt-LT"/>
        </w:rPr>
        <w:t>Gelis slopina skausmą g</w:t>
      </w:r>
      <w:r w:rsidR="00D40A1F">
        <w:rPr>
          <w:noProof/>
          <w:szCs w:val="24"/>
          <w:lang w:val="lt-LT"/>
        </w:rPr>
        <w:t>inekologin</w:t>
      </w:r>
      <w:r>
        <w:rPr>
          <w:noProof/>
          <w:szCs w:val="24"/>
          <w:lang w:val="lt-LT"/>
        </w:rPr>
        <w:t>ės</w:t>
      </w:r>
      <w:r w:rsidR="00D40A1F">
        <w:rPr>
          <w:noProof/>
          <w:szCs w:val="24"/>
          <w:lang w:val="lt-LT"/>
        </w:rPr>
        <w:t xml:space="preserve"> procedūr</w:t>
      </w:r>
      <w:r>
        <w:rPr>
          <w:noProof/>
          <w:szCs w:val="24"/>
          <w:lang w:val="lt-LT"/>
        </w:rPr>
        <w:t>os</w:t>
      </w:r>
      <w:r w:rsidR="00D40A1F">
        <w:rPr>
          <w:noProof/>
          <w:szCs w:val="24"/>
          <w:lang w:val="lt-LT"/>
        </w:rPr>
        <w:t xml:space="preserve"> metu </w:t>
      </w:r>
      <w:r>
        <w:rPr>
          <w:noProof/>
          <w:szCs w:val="24"/>
          <w:lang w:val="lt-LT"/>
        </w:rPr>
        <w:t xml:space="preserve">ir mažiausiai </w:t>
      </w:r>
      <w:r w:rsidR="00D40A1F">
        <w:rPr>
          <w:noProof/>
          <w:szCs w:val="24"/>
          <w:lang w:val="lt-LT"/>
        </w:rPr>
        <w:t>30 minučių</w:t>
      </w:r>
      <w:r>
        <w:rPr>
          <w:noProof/>
          <w:szCs w:val="24"/>
          <w:lang w:val="lt-LT"/>
        </w:rPr>
        <w:t xml:space="preserve"> po jos. Praėjus valandai skausmą slopinantis poveikis išnyksta</w:t>
      </w:r>
      <w:r w:rsidR="00D40A1F">
        <w:rPr>
          <w:noProof/>
          <w:szCs w:val="24"/>
          <w:lang w:val="lt-LT"/>
        </w:rPr>
        <w:t>.</w:t>
      </w:r>
    </w:p>
    <w:p w:rsidR="00F34163" w:rsidRPr="00EF65A5" w:rsidRDefault="00F34163" w:rsidP="00F34163">
      <w:pPr>
        <w:tabs>
          <w:tab w:val="clear" w:pos="567"/>
        </w:tabs>
        <w:spacing w:line="240" w:lineRule="auto"/>
        <w:rPr>
          <w:i/>
          <w:lang w:val="lt-LT"/>
        </w:rPr>
      </w:pPr>
    </w:p>
    <w:p w:rsidR="00EC46F9" w:rsidRDefault="00EC46F9" w:rsidP="000545AB">
      <w:pPr>
        <w:tabs>
          <w:tab w:val="clear" w:pos="567"/>
        </w:tabs>
        <w:spacing w:line="240" w:lineRule="auto"/>
      </w:pPr>
    </w:p>
    <w:sectPr w:rsidR="00EC46F9" w:rsidSect="000545AB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E473CF"/>
    <w:multiLevelType w:val="hybridMultilevel"/>
    <w:tmpl w:val="3AAE7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B32D0"/>
    <w:multiLevelType w:val="hybridMultilevel"/>
    <w:tmpl w:val="7298A54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90A642A"/>
    <w:multiLevelType w:val="hybridMultilevel"/>
    <w:tmpl w:val="F7C01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031D9"/>
    <w:multiLevelType w:val="hybridMultilevel"/>
    <w:tmpl w:val="8E061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62998"/>
    <w:multiLevelType w:val="hybridMultilevel"/>
    <w:tmpl w:val="7298A54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1B1080E"/>
    <w:multiLevelType w:val="hybridMultilevel"/>
    <w:tmpl w:val="5AF27762"/>
    <w:lvl w:ilvl="0" w:tplc="1CB49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275A7"/>
    <w:multiLevelType w:val="hybridMultilevel"/>
    <w:tmpl w:val="DB4E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338FC"/>
    <w:multiLevelType w:val="hybridMultilevel"/>
    <w:tmpl w:val="D01C70B0"/>
    <w:lvl w:ilvl="0" w:tplc="02E8EE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D52FB"/>
    <w:multiLevelType w:val="hybridMultilevel"/>
    <w:tmpl w:val="7298A54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  <w:num w:numId="13">
    <w:abstractNumId w:val="8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120B2"/>
    <w:rsid w:val="00012FD2"/>
    <w:rsid w:val="00022A2C"/>
    <w:rsid w:val="000317F0"/>
    <w:rsid w:val="00033941"/>
    <w:rsid w:val="0003657A"/>
    <w:rsid w:val="00044132"/>
    <w:rsid w:val="000545AB"/>
    <w:rsid w:val="000556F8"/>
    <w:rsid w:val="00074234"/>
    <w:rsid w:val="00082583"/>
    <w:rsid w:val="000A34D2"/>
    <w:rsid w:val="000A58F3"/>
    <w:rsid w:val="000A79DC"/>
    <w:rsid w:val="000B1912"/>
    <w:rsid w:val="000C2633"/>
    <w:rsid w:val="000E297B"/>
    <w:rsid w:val="000F1D6C"/>
    <w:rsid w:val="000F516F"/>
    <w:rsid w:val="000F54BB"/>
    <w:rsid w:val="000F7EAB"/>
    <w:rsid w:val="00123638"/>
    <w:rsid w:val="00126EB0"/>
    <w:rsid w:val="00126F6D"/>
    <w:rsid w:val="00137C8A"/>
    <w:rsid w:val="00141781"/>
    <w:rsid w:val="00154AA9"/>
    <w:rsid w:val="001578F5"/>
    <w:rsid w:val="0017168C"/>
    <w:rsid w:val="00181B65"/>
    <w:rsid w:val="001A3DF1"/>
    <w:rsid w:val="001A4353"/>
    <w:rsid w:val="001A4C00"/>
    <w:rsid w:val="001B2B2E"/>
    <w:rsid w:val="001C1EC0"/>
    <w:rsid w:val="001C3432"/>
    <w:rsid w:val="001D6EC2"/>
    <w:rsid w:val="001F10B8"/>
    <w:rsid w:val="001F726E"/>
    <w:rsid w:val="00201C72"/>
    <w:rsid w:val="00206F68"/>
    <w:rsid w:val="00216CAC"/>
    <w:rsid w:val="00225CC4"/>
    <w:rsid w:val="002426C7"/>
    <w:rsid w:val="002432C8"/>
    <w:rsid w:val="00245C5C"/>
    <w:rsid w:val="00250073"/>
    <w:rsid w:val="00252E0B"/>
    <w:rsid w:val="00262538"/>
    <w:rsid w:val="00267137"/>
    <w:rsid w:val="002A66CB"/>
    <w:rsid w:val="002B7686"/>
    <w:rsid w:val="002C2C10"/>
    <w:rsid w:val="002D39F4"/>
    <w:rsid w:val="002D3B71"/>
    <w:rsid w:val="002F2935"/>
    <w:rsid w:val="003211D8"/>
    <w:rsid w:val="00323427"/>
    <w:rsid w:val="00331196"/>
    <w:rsid w:val="00347A48"/>
    <w:rsid w:val="00355525"/>
    <w:rsid w:val="00356690"/>
    <w:rsid w:val="00361BDE"/>
    <w:rsid w:val="00362CAE"/>
    <w:rsid w:val="0036377A"/>
    <w:rsid w:val="00363BA2"/>
    <w:rsid w:val="00366B07"/>
    <w:rsid w:val="00374591"/>
    <w:rsid w:val="00377094"/>
    <w:rsid w:val="00381578"/>
    <w:rsid w:val="00385D4E"/>
    <w:rsid w:val="003932CC"/>
    <w:rsid w:val="003A27AE"/>
    <w:rsid w:val="003A30F2"/>
    <w:rsid w:val="003E6D93"/>
    <w:rsid w:val="003F2CAE"/>
    <w:rsid w:val="00432163"/>
    <w:rsid w:val="00435CC4"/>
    <w:rsid w:val="00444711"/>
    <w:rsid w:val="00447DE7"/>
    <w:rsid w:val="00454A29"/>
    <w:rsid w:val="00460430"/>
    <w:rsid w:val="00461F31"/>
    <w:rsid w:val="004719EF"/>
    <w:rsid w:val="0048289A"/>
    <w:rsid w:val="00483B0C"/>
    <w:rsid w:val="00491BAB"/>
    <w:rsid w:val="00495DA3"/>
    <w:rsid w:val="004971F6"/>
    <w:rsid w:val="00503D27"/>
    <w:rsid w:val="00514B8C"/>
    <w:rsid w:val="00533257"/>
    <w:rsid w:val="005343C5"/>
    <w:rsid w:val="00554480"/>
    <w:rsid w:val="00554A0B"/>
    <w:rsid w:val="005704F8"/>
    <w:rsid w:val="00572E95"/>
    <w:rsid w:val="00577FD4"/>
    <w:rsid w:val="005829CF"/>
    <w:rsid w:val="00585EF2"/>
    <w:rsid w:val="00590A43"/>
    <w:rsid w:val="00592720"/>
    <w:rsid w:val="0059621A"/>
    <w:rsid w:val="00597B83"/>
    <w:rsid w:val="005A2228"/>
    <w:rsid w:val="005A60E9"/>
    <w:rsid w:val="005A65D7"/>
    <w:rsid w:val="005C67E8"/>
    <w:rsid w:val="005D00C0"/>
    <w:rsid w:val="005D0870"/>
    <w:rsid w:val="005D1C74"/>
    <w:rsid w:val="005E46EA"/>
    <w:rsid w:val="005E48F5"/>
    <w:rsid w:val="005F6ECA"/>
    <w:rsid w:val="00603337"/>
    <w:rsid w:val="006056BA"/>
    <w:rsid w:val="00612201"/>
    <w:rsid w:val="006122A0"/>
    <w:rsid w:val="00627C7F"/>
    <w:rsid w:val="00633D8C"/>
    <w:rsid w:val="00636C6A"/>
    <w:rsid w:val="006524C1"/>
    <w:rsid w:val="0065293E"/>
    <w:rsid w:val="006908C1"/>
    <w:rsid w:val="006C03AC"/>
    <w:rsid w:val="006D0AB5"/>
    <w:rsid w:val="006E2E01"/>
    <w:rsid w:val="006E6148"/>
    <w:rsid w:val="006F0A9A"/>
    <w:rsid w:val="006F293D"/>
    <w:rsid w:val="006F57EC"/>
    <w:rsid w:val="007046D8"/>
    <w:rsid w:val="007049F1"/>
    <w:rsid w:val="00707742"/>
    <w:rsid w:val="00721924"/>
    <w:rsid w:val="00721BB0"/>
    <w:rsid w:val="00726C2C"/>
    <w:rsid w:val="007335C9"/>
    <w:rsid w:val="0076296B"/>
    <w:rsid w:val="00762B3D"/>
    <w:rsid w:val="00776882"/>
    <w:rsid w:val="00792881"/>
    <w:rsid w:val="007A4C18"/>
    <w:rsid w:val="007C1C95"/>
    <w:rsid w:val="007D02BD"/>
    <w:rsid w:val="007D0B50"/>
    <w:rsid w:val="007D2C2D"/>
    <w:rsid w:val="007D2D93"/>
    <w:rsid w:val="007D7CB5"/>
    <w:rsid w:val="007E7D8F"/>
    <w:rsid w:val="007F46AE"/>
    <w:rsid w:val="00801CE5"/>
    <w:rsid w:val="00805670"/>
    <w:rsid w:val="0080684F"/>
    <w:rsid w:val="00811697"/>
    <w:rsid w:val="00812A41"/>
    <w:rsid w:val="00817DF1"/>
    <w:rsid w:val="00821964"/>
    <w:rsid w:val="00826CB6"/>
    <w:rsid w:val="008327FC"/>
    <w:rsid w:val="008329A8"/>
    <w:rsid w:val="00844618"/>
    <w:rsid w:val="00850560"/>
    <w:rsid w:val="00855E43"/>
    <w:rsid w:val="00862B1B"/>
    <w:rsid w:val="008735EE"/>
    <w:rsid w:val="00881372"/>
    <w:rsid w:val="008847D7"/>
    <w:rsid w:val="008852C6"/>
    <w:rsid w:val="00895DA2"/>
    <w:rsid w:val="008A5AEC"/>
    <w:rsid w:val="008B08FC"/>
    <w:rsid w:val="008C7ECE"/>
    <w:rsid w:val="008D5B05"/>
    <w:rsid w:val="008E4E03"/>
    <w:rsid w:val="008F6A6B"/>
    <w:rsid w:val="00912663"/>
    <w:rsid w:val="0092282E"/>
    <w:rsid w:val="00937736"/>
    <w:rsid w:val="00943A29"/>
    <w:rsid w:val="009444B7"/>
    <w:rsid w:val="0095438B"/>
    <w:rsid w:val="00972FD3"/>
    <w:rsid w:val="0098507F"/>
    <w:rsid w:val="009A25B4"/>
    <w:rsid w:val="009A3DC2"/>
    <w:rsid w:val="009A4D8E"/>
    <w:rsid w:val="009A52AD"/>
    <w:rsid w:val="009B484F"/>
    <w:rsid w:val="009D2E32"/>
    <w:rsid w:val="009E4FE5"/>
    <w:rsid w:val="009E5B71"/>
    <w:rsid w:val="009F2E38"/>
    <w:rsid w:val="00A10E75"/>
    <w:rsid w:val="00A13F57"/>
    <w:rsid w:val="00A24C8F"/>
    <w:rsid w:val="00A26C70"/>
    <w:rsid w:val="00A321FF"/>
    <w:rsid w:val="00A338FA"/>
    <w:rsid w:val="00A402B1"/>
    <w:rsid w:val="00A407F0"/>
    <w:rsid w:val="00A47C6F"/>
    <w:rsid w:val="00A641BC"/>
    <w:rsid w:val="00A64840"/>
    <w:rsid w:val="00A64A7E"/>
    <w:rsid w:val="00A64B04"/>
    <w:rsid w:val="00A657A3"/>
    <w:rsid w:val="00A76206"/>
    <w:rsid w:val="00A95BE0"/>
    <w:rsid w:val="00AA148B"/>
    <w:rsid w:val="00AC3C59"/>
    <w:rsid w:val="00AD32A3"/>
    <w:rsid w:val="00AE694E"/>
    <w:rsid w:val="00AF5F6A"/>
    <w:rsid w:val="00B00E04"/>
    <w:rsid w:val="00B077D0"/>
    <w:rsid w:val="00B26DF5"/>
    <w:rsid w:val="00B40CC0"/>
    <w:rsid w:val="00B51C06"/>
    <w:rsid w:val="00B8457B"/>
    <w:rsid w:val="00B84BB6"/>
    <w:rsid w:val="00B92C8A"/>
    <w:rsid w:val="00BA0F7D"/>
    <w:rsid w:val="00BA62CC"/>
    <w:rsid w:val="00BB0246"/>
    <w:rsid w:val="00BB04DB"/>
    <w:rsid w:val="00BB2457"/>
    <w:rsid w:val="00BB45AE"/>
    <w:rsid w:val="00BC5D34"/>
    <w:rsid w:val="00BD2DEB"/>
    <w:rsid w:val="00BD4297"/>
    <w:rsid w:val="00BF2035"/>
    <w:rsid w:val="00BF43FC"/>
    <w:rsid w:val="00C32013"/>
    <w:rsid w:val="00C47EB3"/>
    <w:rsid w:val="00C51E26"/>
    <w:rsid w:val="00C5709C"/>
    <w:rsid w:val="00C77E10"/>
    <w:rsid w:val="00C8222C"/>
    <w:rsid w:val="00C8680A"/>
    <w:rsid w:val="00CB3154"/>
    <w:rsid w:val="00CD13BF"/>
    <w:rsid w:val="00CD2DE3"/>
    <w:rsid w:val="00CE1B24"/>
    <w:rsid w:val="00CE66C3"/>
    <w:rsid w:val="00CE6EC2"/>
    <w:rsid w:val="00CF3786"/>
    <w:rsid w:val="00D002A3"/>
    <w:rsid w:val="00D02B20"/>
    <w:rsid w:val="00D052CD"/>
    <w:rsid w:val="00D119BB"/>
    <w:rsid w:val="00D15DF0"/>
    <w:rsid w:val="00D15ECA"/>
    <w:rsid w:val="00D161B8"/>
    <w:rsid w:val="00D245F0"/>
    <w:rsid w:val="00D40A1F"/>
    <w:rsid w:val="00D4306F"/>
    <w:rsid w:val="00D5086E"/>
    <w:rsid w:val="00D57DB3"/>
    <w:rsid w:val="00D60E24"/>
    <w:rsid w:val="00D6325F"/>
    <w:rsid w:val="00D72091"/>
    <w:rsid w:val="00D72F34"/>
    <w:rsid w:val="00D941CB"/>
    <w:rsid w:val="00D96732"/>
    <w:rsid w:val="00DC1F97"/>
    <w:rsid w:val="00DF183D"/>
    <w:rsid w:val="00DF1AA9"/>
    <w:rsid w:val="00DF4D3A"/>
    <w:rsid w:val="00DF6C59"/>
    <w:rsid w:val="00E16E51"/>
    <w:rsid w:val="00E2116A"/>
    <w:rsid w:val="00E52053"/>
    <w:rsid w:val="00E5265A"/>
    <w:rsid w:val="00E56AAB"/>
    <w:rsid w:val="00E57908"/>
    <w:rsid w:val="00E6183D"/>
    <w:rsid w:val="00E7064A"/>
    <w:rsid w:val="00E72C22"/>
    <w:rsid w:val="00E9269B"/>
    <w:rsid w:val="00EA56AB"/>
    <w:rsid w:val="00EC46F9"/>
    <w:rsid w:val="00EF473A"/>
    <w:rsid w:val="00EF65A5"/>
    <w:rsid w:val="00F02E72"/>
    <w:rsid w:val="00F22CBD"/>
    <w:rsid w:val="00F33F19"/>
    <w:rsid w:val="00F34163"/>
    <w:rsid w:val="00F57770"/>
    <w:rsid w:val="00F65C3C"/>
    <w:rsid w:val="00F83B82"/>
    <w:rsid w:val="00FA206B"/>
    <w:rsid w:val="00FE3FD1"/>
    <w:rsid w:val="00FE51AC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6C0F7"/>
  <w15:chartTrackingRefBased/>
  <w15:docId w15:val="{19BA4089-FDC0-4888-9FFD-D9D4FB14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325F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A64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ema.europa.eu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mailto:NepageidaujamaR@vvkt.lt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98B10-F660-45B7-8A00-D75C7E98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8753</Words>
  <Characters>4990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13716</CharactersWithSpaces>
  <SharedDoc>false</SharedDoc>
  <HLinks>
    <vt:vector size="48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18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9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2949125</vt:i4>
      </vt:variant>
      <vt:variant>
        <vt:i4>0</vt:i4>
      </vt:variant>
      <vt:variant>
        <vt:i4>0</vt:i4>
      </vt:variant>
      <vt:variant>
        <vt:i4>5</vt:i4>
      </vt:variant>
      <vt:variant>
        <vt:lpwstr>mailto:pavadinimai@vvkt.lt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2020-07-30T12:43:00Z</dcterms:created>
  <dcterms:modified xsi:type="dcterms:W3CDTF">2020-07-30T12:43:00Z</dcterms:modified>
</cp:coreProperties>
</file>