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030A2" w14:textId="77777777" w:rsidR="00CA64CF" w:rsidRPr="004B5786" w:rsidRDefault="00CA64CF" w:rsidP="00CA64CF">
      <w:pPr>
        <w:rPr>
          <w:sz w:val="22"/>
          <w:szCs w:val="22"/>
          <w:lang w:val="en-US"/>
        </w:rPr>
      </w:pPr>
    </w:p>
    <w:p w14:paraId="3D7677F7" w14:textId="77777777" w:rsidR="00CA64CF" w:rsidRPr="00083FBD" w:rsidRDefault="00CA64CF" w:rsidP="00CA64CF">
      <w:pPr>
        <w:rPr>
          <w:sz w:val="22"/>
          <w:szCs w:val="22"/>
        </w:rPr>
      </w:pPr>
    </w:p>
    <w:p w14:paraId="04E512A7" w14:textId="77777777" w:rsidR="00CA64CF" w:rsidRPr="00083FBD" w:rsidRDefault="00CA64CF" w:rsidP="00CA64CF">
      <w:pPr>
        <w:rPr>
          <w:sz w:val="22"/>
          <w:szCs w:val="22"/>
        </w:rPr>
      </w:pPr>
    </w:p>
    <w:p w14:paraId="630954ED" w14:textId="77777777" w:rsidR="00CA64CF" w:rsidRPr="00083FBD" w:rsidRDefault="00CA64CF" w:rsidP="00CA64CF">
      <w:pPr>
        <w:rPr>
          <w:sz w:val="22"/>
          <w:szCs w:val="22"/>
        </w:rPr>
      </w:pPr>
    </w:p>
    <w:p w14:paraId="780BF424" w14:textId="77777777" w:rsidR="00CA64CF" w:rsidRPr="00083FBD" w:rsidRDefault="00CA64CF" w:rsidP="00CA64CF">
      <w:pPr>
        <w:rPr>
          <w:sz w:val="22"/>
          <w:szCs w:val="22"/>
        </w:rPr>
      </w:pPr>
    </w:p>
    <w:p w14:paraId="7DA2066E" w14:textId="77777777" w:rsidR="00CA64CF" w:rsidRPr="00083FBD" w:rsidRDefault="00CA64CF" w:rsidP="00CA64CF">
      <w:pPr>
        <w:rPr>
          <w:sz w:val="22"/>
          <w:szCs w:val="22"/>
        </w:rPr>
      </w:pPr>
    </w:p>
    <w:p w14:paraId="4BDDA5D1" w14:textId="77777777" w:rsidR="00CA64CF" w:rsidRPr="00083FBD" w:rsidRDefault="00CA64CF" w:rsidP="00CA64CF">
      <w:pPr>
        <w:rPr>
          <w:sz w:val="22"/>
          <w:szCs w:val="22"/>
        </w:rPr>
      </w:pPr>
    </w:p>
    <w:p w14:paraId="112F2682" w14:textId="77777777" w:rsidR="00CA64CF" w:rsidRPr="00083FBD" w:rsidRDefault="00CA64CF" w:rsidP="00CA64CF">
      <w:pPr>
        <w:rPr>
          <w:sz w:val="22"/>
          <w:szCs w:val="22"/>
        </w:rPr>
      </w:pPr>
    </w:p>
    <w:p w14:paraId="58E50C10" w14:textId="77777777" w:rsidR="00CA64CF" w:rsidRPr="00083FBD" w:rsidRDefault="00CA64CF" w:rsidP="00CA64CF">
      <w:pPr>
        <w:rPr>
          <w:sz w:val="22"/>
          <w:szCs w:val="22"/>
        </w:rPr>
      </w:pPr>
    </w:p>
    <w:p w14:paraId="660C9C8C" w14:textId="77777777" w:rsidR="00CA64CF" w:rsidRPr="00083FBD" w:rsidRDefault="00CA64CF" w:rsidP="00CA64CF">
      <w:pPr>
        <w:rPr>
          <w:sz w:val="22"/>
          <w:szCs w:val="22"/>
        </w:rPr>
      </w:pPr>
    </w:p>
    <w:p w14:paraId="0CDEA5CB" w14:textId="77777777" w:rsidR="00CA64CF" w:rsidRPr="00083FBD" w:rsidRDefault="00CA64CF" w:rsidP="009E33ED">
      <w:pPr>
        <w:pStyle w:val="BTEMEASMCA"/>
      </w:pPr>
    </w:p>
    <w:p w14:paraId="548B04AF" w14:textId="77777777" w:rsidR="00CA64CF" w:rsidRPr="00083FBD" w:rsidRDefault="00CA64CF" w:rsidP="009E33ED">
      <w:pPr>
        <w:pStyle w:val="BTEMEASMCA"/>
      </w:pPr>
    </w:p>
    <w:p w14:paraId="743F804B" w14:textId="77777777" w:rsidR="00CA64CF" w:rsidRPr="00083FBD" w:rsidRDefault="00CA64CF" w:rsidP="009E33ED">
      <w:pPr>
        <w:pStyle w:val="BTEMEASMCA"/>
      </w:pPr>
    </w:p>
    <w:p w14:paraId="4329AB77" w14:textId="77777777" w:rsidR="00CA64CF" w:rsidRPr="00083FBD" w:rsidRDefault="00CA64CF" w:rsidP="009E33ED">
      <w:pPr>
        <w:pStyle w:val="BTEMEASMCA"/>
      </w:pPr>
    </w:p>
    <w:p w14:paraId="30A3D590" w14:textId="77777777" w:rsidR="00CA64CF" w:rsidRPr="00083FBD" w:rsidRDefault="00CA64CF" w:rsidP="009E33ED">
      <w:pPr>
        <w:pStyle w:val="BTEMEASMCA"/>
      </w:pPr>
    </w:p>
    <w:p w14:paraId="1844CD48" w14:textId="77777777" w:rsidR="00CA64CF" w:rsidRPr="00083FBD" w:rsidRDefault="00CA64CF" w:rsidP="009E33ED">
      <w:pPr>
        <w:pStyle w:val="BTEMEASMCA"/>
      </w:pPr>
    </w:p>
    <w:p w14:paraId="22840013" w14:textId="77777777" w:rsidR="00CA64CF" w:rsidRPr="00083FBD" w:rsidRDefault="00CA64CF" w:rsidP="009E33ED">
      <w:pPr>
        <w:pStyle w:val="BTEMEASMCA"/>
      </w:pPr>
    </w:p>
    <w:p w14:paraId="3D03A63B" w14:textId="77777777" w:rsidR="00CA64CF" w:rsidRPr="00083FBD" w:rsidRDefault="00CA64CF" w:rsidP="009E33ED">
      <w:pPr>
        <w:pStyle w:val="BTEMEASMCA"/>
      </w:pPr>
    </w:p>
    <w:p w14:paraId="500CEA4B" w14:textId="77777777" w:rsidR="00CA64CF" w:rsidRPr="00083FBD" w:rsidRDefault="00CA64CF" w:rsidP="009E33ED">
      <w:pPr>
        <w:pStyle w:val="BTEMEASMCA"/>
      </w:pPr>
    </w:p>
    <w:p w14:paraId="1A851651" w14:textId="77777777" w:rsidR="00CA64CF" w:rsidRPr="00083FBD" w:rsidRDefault="00CA64CF" w:rsidP="009E33ED">
      <w:pPr>
        <w:pStyle w:val="BTEMEASMCA"/>
      </w:pPr>
    </w:p>
    <w:p w14:paraId="7EB5D772" w14:textId="77777777" w:rsidR="00CA64CF" w:rsidRPr="00083FBD" w:rsidRDefault="00CA64CF" w:rsidP="009E33ED">
      <w:pPr>
        <w:pStyle w:val="BTEMEASMCA"/>
      </w:pPr>
    </w:p>
    <w:p w14:paraId="21172F32" w14:textId="77777777" w:rsidR="00CA64CF" w:rsidRPr="00083FBD" w:rsidRDefault="00CA64CF" w:rsidP="009E33ED">
      <w:pPr>
        <w:pStyle w:val="BTEMEASMCA"/>
      </w:pPr>
    </w:p>
    <w:p w14:paraId="117A5188" w14:textId="77777777" w:rsidR="00CA64CF" w:rsidRPr="00083FBD" w:rsidRDefault="00CA64CF" w:rsidP="009E33ED">
      <w:pPr>
        <w:pStyle w:val="BTEMEASMCA"/>
      </w:pPr>
    </w:p>
    <w:p w14:paraId="1C968302" w14:textId="77777777" w:rsidR="00CA64CF" w:rsidRPr="00083FBD" w:rsidRDefault="00CA64CF" w:rsidP="00CA64CF">
      <w:pPr>
        <w:pStyle w:val="TTEMEASMCA"/>
        <w:rPr>
          <w:lang w:val="lt-LT"/>
        </w:rPr>
      </w:pPr>
      <w:bookmarkStart w:id="0" w:name="_Toc129243221"/>
      <w:bookmarkStart w:id="1" w:name="_Toc129243096"/>
      <w:r w:rsidRPr="00083FBD">
        <w:rPr>
          <w:lang w:val="lt-LT"/>
        </w:rPr>
        <w:t>I PRIEDAS</w:t>
      </w:r>
      <w:bookmarkEnd w:id="0"/>
      <w:bookmarkEnd w:id="1"/>
    </w:p>
    <w:p w14:paraId="552CAAD5" w14:textId="77777777" w:rsidR="00CA64CF" w:rsidRPr="00083FBD" w:rsidRDefault="00CA64CF" w:rsidP="009E33ED">
      <w:pPr>
        <w:pStyle w:val="BTEMEASMCA"/>
      </w:pPr>
    </w:p>
    <w:p w14:paraId="2DA295AE" w14:textId="77777777" w:rsidR="00CA64CF" w:rsidRPr="00083FBD" w:rsidRDefault="00CA64CF" w:rsidP="00CA64CF">
      <w:pPr>
        <w:pStyle w:val="TTEMEASMCA"/>
        <w:rPr>
          <w:lang w:val="lt-LT"/>
        </w:rPr>
      </w:pPr>
      <w:bookmarkStart w:id="2" w:name="_Toc129243222"/>
      <w:bookmarkStart w:id="3" w:name="_Toc129243097"/>
      <w:r w:rsidRPr="00083FBD">
        <w:rPr>
          <w:lang w:val="lt-LT"/>
        </w:rPr>
        <w:t>PREPARATO CHARAKTERISTIKŲ SANTRAUKA</w:t>
      </w:r>
      <w:bookmarkEnd w:id="2"/>
      <w:bookmarkEnd w:id="3"/>
    </w:p>
    <w:p w14:paraId="5155080E" w14:textId="77777777" w:rsidR="00CA64CF" w:rsidRPr="00083FBD" w:rsidRDefault="00CA64CF" w:rsidP="00CA64CF">
      <w:pPr>
        <w:pStyle w:val="PI-1EMEASMCA"/>
      </w:pPr>
      <w:r w:rsidRPr="00083FBD">
        <w:rPr>
          <w:b w:val="0"/>
          <w:bCs/>
          <w:iCs/>
        </w:rPr>
        <w:br w:type="page"/>
      </w:r>
      <w:bookmarkStart w:id="4" w:name="_Toc129243223"/>
      <w:bookmarkStart w:id="5" w:name="_Toc129243098"/>
      <w:r w:rsidRPr="00083FBD">
        <w:lastRenderedPageBreak/>
        <w:t>1.</w:t>
      </w:r>
      <w:r w:rsidRPr="00083FBD">
        <w:tab/>
        <w:t>VAISTINIO PREPARATO PAVADINIMAS</w:t>
      </w:r>
      <w:bookmarkEnd w:id="4"/>
      <w:bookmarkEnd w:id="5"/>
    </w:p>
    <w:p w14:paraId="4622E4BE" w14:textId="77777777" w:rsidR="00CA64CF" w:rsidRPr="00083FBD" w:rsidRDefault="00CA64CF" w:rsidP="009E33ED">
      <w:pPr>
        <w:pStyle w:val="BTEMEASMCA"/>
      </w:pPr>
    </w:p>
    <w:p w14:paraId="43AE16D4" w14:textId="3F301927" w:rsidR="00CA64CF" w:rsidRPr="00083FBD" w:rsidRDefault="00934158" w:rsidP="00CA64CF">
      <w:pPr>
        <w:pStyle w:val="Antrat1"/>
        <w:spacing w:before="0" w:after="0"/>
        <w:rPr>
          <w:rFonts w:ascii="Times New Roman" w:hAnsi="Times New Roman" w:cs="Times New Roman"/>
          <w:b w:val="0"/>
          <w:sz w:val="22"/>
          <w:szCs w:val="22"/>
        </w:rPr>
      </w:pPr>
      <w:proofErr w:type="spellStart"/>
      <w:r w:rsidRPr="00083FBD">
        <w:rPr>
          <w:rFonts w:ascii="Times New Roman" w:hAnsi="Times New Roman" w:cs="Times New Roman"/>
          <w:b w:val="0"/>
          <w:sz w:val="22"/>
          <w:szCs w:val="22"/>
        </w:rPr>
        <w:t>Betamaks</w:t>
      </w:r>
      <w:proofErr w:type="spellEnd"/>
      <w:r w:rsidR="00CA64CF" w:rsidRPr="00083FBD">
        <w:rPr>
          <w:rFonts w:ascii="Times New Roman" w:hAnsi="Times New Roman" w:cs="Times New Roman"/>
          <w:b w:val="0"/>
          <w:sz w:val="22"/>
          <w:szCs w:val="22"/>
        </w:rPr>
        <w:t xml:space="preserve"> 50 mg tabletės</w:t>
      </w:r>
    </w:p>
    <w:p w14:paraId="08AE99A3" w14:textId="3341B6AC" w:rsidR="00CA64CF" w:rsidRPr="00083FBD" w:rsidRDefault="00934158" w:rsidP="00CA64CF">
      <w:pPr>
        <w:pStyle w:val="Antrat1"/>
        <w:spacing w:before="0" w:after="0"/>
        <w:rPr>
          <w:rFonts w:ascii="Times New Roman" w:hAnsi="Times New Roman" w:cs="Times New Roman"/>
          <w:b w:val="0"/>
          <w:sz w:val="22"/>
          <w:szCs w:val="22"/>
        </w:rPr>
      </w:pPr>
      <w:proofErr w:type="spellStart"/>
      <w:r w:rsidRPr="00083FBD">
        <w:rPr>
          <w:rFonts w:ascii="Times New Roman" w:hAnsi="Times New Roman" w:cs="Times New Roman"/>
          <w:b w:val="0"/>
          <w:sz w:val="22"/>
          <w:szCs w:val="22"/>
        </w:rPr>
        <w:t>Betamaks</w:t>
      </w:r>
      <w:proofErr w:type="spellEnd"/>
      <w:r w:rsidR="00CA64CF" w:rsidRPr="00083FBD">
        <w:rPr>
          <w:rFonts w:ascii="Times New Roman" w:hAnsi="Times New Roman" w:cs="Times New Roman"/>
          <w:b w:val="0"/>
          <w:sz w:val="22"/>
          <w:szCs w:val="22"/>
        </w:rPr>
        <w:t xml:space="preserve"> 100 mg tabletės</w:t>
      </w:r>
    </w:p>
    <w:p w14:paraId="2D48B4CB" w14:textId="7B09C597" w:rsidR="00CA64CF" w:rsidRPr="00083FBD" w:rsidRDefault="00934158" w:rsidP="00CA64CF">
      <w:pPr>
        <w:pStyle w:val="Antrat1"/>
        <w:spacing w:before="0" w:after="0"/>
        <w:rPr>
          <w:rFonts w:ascii="Times New Roman" w:hAnsi="Times New Roman" w:cs="Times New Roman"/>
          <w:b w:val="0"/>
          <w:sz w:val="22"/>
          <w:szCs w:val="22"/>
        </w:rPr>
      </w:pPr>
      <w:proofErr w:type="spellStart"/>
      <w:r w:rsidRPr="00083FBD">
        <w:rPr>
          <w:rFonts w:ascii="Times New Roman" w:hAnsi="Times New Roman" w:cs="Times New Roman"/>
          <w:b w:val="0"/>
          <w:sz w:val="22"/>
          <w:szCs w:val="22"/>
        </w:rPr>
        <w:t>Betamaks</w:t>
      </w:r>
      <w:proofErr w:type="spellEnd"/>
      <w:r w:rsidR="00CA64CF" w:rsidRPr="00083FBD">
        <w:rPr>
          <w:rFonts w:ascii="Times New Roman" w:hAnsi="Times New Roman" w:cs="Times New Roman"/>
          <w:b w:val="0"/>
          <w:sz w:val="22"/>
          <w:szCs w:val="22"/>
        </w:rPr>
        <w:t xml:space="preserve"> 200 mg tabletės</w:t>
      </w:r>
    </w:p>
    <w:p w14:paraId="594C9A86" w14:textId="77777777" w:rsidR="00CA64CF" w:rsidRPr="00083FBD" w:rsidRDefault="00CA64CF" w:rsidP="009E33ED">
      <w:pPr>
        <w:pStyle w:val="BTEMEASMCA"/>
      </w:pPr>
    </w:p>
    <w:p w14:paraId="6AD0EB28" w14:textId="77777777" w:rsidR="00CA64CF" w:rsidRPr="00083FBD" w:rsidRDefault="00CA64CF" w:rsidP="009E33ED">
      <w:pPr>
        <w:pStyle w:val="BTEMEASMCA"/>
      </w:pPr>
    </w:p>
    <w:p w14:paraId="6BDA4D9F" w14:textId="77777777" w:rsidR="00CA64CF" w:rsidRPr="00083FBD" w:rsidRDefault="00CA64CF" w:rsidP="00CA64CF">
      <w:pPr>
        <w:pStyle w:val="PI-1EMEASMCA"/>
      </w:pPr>
      <w:bookmarkStart w:id="6" w:name="_Toc129243224"/>
      <w:bookmarkStart w:id="7" w:name="_Toc129243099"/>
      <w:r w:rsidRPr="00083FBD">
        <w:t>2.</w:t>
      </w:r>
      <w:r w:rsidRPr="00083FBD">
        <w:tab/>
        <w:t>KOKYBINĖ IR KIEKYBINĖ SUDĖTIS</w:t>
      </w:r>
      <w:bookmarkEnd w:id="6"/>
      <w:bookmarkEnd w:id="7"/>
    </w:p>
    <w:p w14:paraId="30E0C2C6" w14:textId="77777777" w:rsidR="00CA64CF" w:rsidRPr="00083FBD" w:rsidRDefault="00CA64CF" w:rsidP="009E33ED">
      <w:pPr>
        <w:pStyle w:val="BTEMEASMCA"/>
      </w:pPr>
    </w:p>
    <w:p w14:paraId="399D0311" w14:textId="2C495661" w:rsidR="00CA64CF" w:rsidRPr="00083FBD" w:rsidRDefault="003D3B8F" w:rsidP="00CA64CF">
      <w:pPr>
        <w:rPr>
          <w:sz w:val="22"/>
          <w:szCs w:val="22"/>
        </w:rPr>
      </w:pPr>
      <w:r w:rsidRPr="00083FBD">
        <w:rPr>
          <w:sz w:val="22"/>
          <w:szCs w:val="22"/>
        </w:rPr>
        <w:t>Kiekvienoje</w:t>
      </w:r>
      <w:r w:rsidR="00CA64CF" w:rsidRPr="00083FBD">
        <w:rPr>
          <w:sz w:val="22"/>
          <w:szCs w:val="22"/>
        </w:rPr>
        <w:t xml:space="preserve"> tabletėje yra 50 mg, 100 mg arba 200 mg </w:t>
      </w:r>
      <w:proofErr w:type="spellStart"/>
      <w:r w:rsidR="00CA64CF" w:rsidRPr="00083FBD">
        <w:rPr>
          <w:sz w:val="22"/>
          <w:szCs w:val="22"/>
        </w:rPr>
        <w:t>sulpirido</w:t>
      </w:r>
      <w:proofErr w:type="spellEnd"/>
      <w:r w:rsidR="00CA64CF" w:rsidRPr="00083FBD">
        <w:rPr>
          <w:sz w:val="22"/>
          <w:szCs w:val="22"/>
        </w:rPr>
        <w:t>.</w:t>
      </w:r>
    </w:p>
    <w:p w14:paraId="578B748C" w14:textId="77777777" w:rsidR="00CA64CF" w:rsidRPr="00083FBD" w:rsidRDefault="00CA64CF" w:rsidP="00CA64CF">
      <w:pPr>
        <w:rPr>
          <w:sz w:val="22"/>
          <w:szCs w:val="22"/>
        </w:rPr>
      </w:pPr>
    </w:p>
    <w:p w14:paraId="1C0302BE" w14:textId="77777777" w:rsidR="00CA64CF" w:rsidRPr="00083FBD" w:rsidRDefault="00CA64CF" w:rsidP="00CA64CF">
      <w:pPr>
        <w:rPr>
          <w:sz w:val="22"/>
          <w:szCs w:val="22"/>
        </w:rPr>
      </w:pPr>
      <w:r w:rsidRPr="00083FBD">
        <w:rPr>
          <w:sz w:val="22"/>
          <w:szCs w:val="22"/>
          <w:u w:val="single"/>
        </w:rPr>
        <w:t>Pagalbinė medžiaga, kurios poveikis žinomas</w:t>
      </w:r>
      <w:r w:rsidRPr="00083FBD">
        <w:rPr>
          <w:sz w:val="22"/>
          <w:szCs w:val="22"/>
        </w:rPr>
        <w:t>:</w:t>
      </w:r>
    </w:p>
    <w:p w14:paraId="3A8CEB5F" w14:textId="1483807D" w:rsidR="00CA64CF" w:rsidRPr="00083FBD" w:rsidRDefault="003D3B8F" w:rsidP="00CA64CF">
      <w:pPr>
        <w:rPr>
          <w:sz w:val="22"/>
          <w:szCs w:val="22"/>
        </w:rPr>
      </w:pPr>
      <w:r w:rsidRPr="00083FBD">
        <w:rPr>
          <w:sz w:val="22"/>
          <w:szCs w:val="22"/>
        </w:rPr>
        <w:t>Kiekvienoje</w:t>
      </w:r>
      <w:r w:rsidR="00CA64CF" w:rsidRPr="00083FBD">
        <w:rPr>
          <w:sz w:val="22"/>
          <w:szCs w:val="22"/>
        </w:rPr>
        <w:t xml:space="preserve"> 50 mg tabletėje yra 5,5 mg laktozės </w:t>
      </w:r>
      <w:proofErr w:type="spellStart"/>
      <w:r w:rsidR="00CA64CF" w:rsidRPr="00083FBD">
        <w:rPr>
          <w:sz w:val="22"/>
          <w:szCs w:val="22"/>
        </w:rPr>
        <w:t>monohidrato</w:t>
      </w:r>
      <w:proofErr w:type="spellEnd"/>
      <w:r w:rsidR="00CA64CF" w:rsidRPr="00083FBD">
        <w:rPr>
          <w:sz w:val="22"/>
          <w:szCs w:val="22"/>
        </w:rPr>
        <w:t>.</w:t>
      </w:r>
    </w:p>
    <w:p w14:paraId="4B2E65C4" w14:textId="13E4E632" w:rsidR="00CA64CF" w:rsidRPr="00083FBD" w:rsidRDefault="003D3B8F" w:rsidP="00CA64CF">
      <w:pPr>
        <w:rPr>
          <w:sz w:val="22"/>
          <w:szCs w:val="22"/>
        </w:rPr>
      </w:pPr>
      <w:r w:rsidRPr="00083FBD">
        <w:rPr>
          <w:sz w:val="22"/>
          <w:szCs w:val="22"/>
        </w:rPr>
        <w:t>Kiekvienoje</w:t>
      </w:r>
      <w:r w:rsidR="00CA64CF" w:rsidRPr="00083FBD">
        <w:rPr>
          <w:sz w:val="22"/>
          <w:szCs w:val="22"/>
        </w:rPr>
        <w:t xml:space="preserve"> 100 mg tabletėje yra 11 mg laktozės </w:t>
      </w:r>
      <w:proofErr w:type="spellStart"/>
      <w:r w:rsidR="00CA64CF" w:rsidRPr="00083FBD">
        <w:rPr>
          <w:sz w:val="22"/>
          <w:szCs w:val="22"/>
        </w:rPr>
        <w:t>monohidrato</w:t>
      </w:r>
      <w:proofErr w:type="spellEnd"/>
      <w:r w:rsidR="00CA64CF" w:rsidRPr="00083FBD">
        <w:rPr>
          <w:sz w:val="22"/>
          <w:szCs w:val="22"/>
        </w:rPr>
        <w:t>.</w:t>
      </w:r>
    </w:p>
    <w:p w14:paraId="4E02EA44" w14:textId="4F5FDB23" w:rsidR="00CA64CF" w:rsidRPr="00083FBD" w:rsidRDefault="003D3B8F" w:rsidP="00CA64CF">
      <w:pPr>
        <w:rPr>
          <w:sz w:val="22"/>
          <w:szCs w:val="22"/>
        </w:rPr>
      </w:pPr>
      <w:r w:rsidRPr="00083FBD">
        <w:rPr>
          <w:sz w:val="22"/>
          <w:szCs w:val="22"/>
        </w:rPr>
        <w:t>Kiekvienoje</w:t>
      </w:r>
      <w:r w:rsidR="00CA64CF" w:rsidRPr="00083FBD">
        <w:rPr>
          <w:sz w:val="22"/>
          <w:szCs w:val="22"/>
        </w:rPr>
        <w:t xml:space="preserve"> 200 mg tabletėje yra 22 mg laktozės </w:t>
      </w:r>
      <w:proofErr w:type="spellStart"/>
      <w:r w:rsidR="00CA64CF" w:rsidRPr="00083FBD">
        <w:rPr>
          <w:sz w:val="22"/>
          <w:szCs w:val="22"/>
        </w:rPr>
        <w:t>monohidrato</w:t>
      </w:r>
      <w:proofErr w:type="spellEnd"/>
      <w:r w:rsidR="00CA64CF" w:rsidRPr="00083FBD">
        <w:rPr>
          <w:sz w:val="22"/>
          <w:szCs w:val="22"/>
        </w:rPr>
        <w:t>.</w:t>
      </w:r>
    </w:p>
    <w:p w14:paraId="60E21947" w14:textId="77777777" w:rsidR="00CA64CF" w:rsidRPr="00083FBD" w:rsidRDefault="00CA64CF" w:rsidP="00CA64CF">
      <w:pPr>
        <w:rPr>
          <w:sz w:val="22"/>
          <w:szCs w:val="22"/>
        </w:rPr>
      </w:pPr>
    </w:p>
    <w:p w14:paraId="5CF0AC2E" w14:textId="77777777" w:rsidR="00CA64CF" w:rsidRPr="00083FBD" w:rsidRDefault="00CA64CF" w:rsidP="00CA64CF">
      <w:pPr>
        <w:rPr>
          <w:sz w:val="22"/>
          <w:szCs w:val="22"/>
        </w:rPr>
      </w:pPr>
      <w:r w:rsidRPr="00083FBD">
        <w:rPr>
          <w:sz w:val="22"/>
          <w:szCs w:val="22"/>
        </w:rPr>
        <w:t>Visos pagalbinės medžiagos išvardytos 6.1 skyriuje.</w:t>
      </w:r>
    </w:p>
    <w:p w14:paraId="180A566D" w14:textId="77777777" w:rsidR="00CA64CF" w:rsidRPr="00083FBD" w:rsidRDefault="00CA64CF" w:rsidP="009E33ED">
      <w:pPr>
        <w:pStyle w:val="BTEMEASMCA"/>
      </w:pPr>
    </w:p>
    <w:p w14:paraId="5FA254C9" w14:textId="77777777" w:rsidR="00CA64CF" w:rsidRPr="00083FBD" w:rsidRDefault="00CA64CF" w:rsidP="009E33ED">
      <w:pPr>
        <w:pStyle w:val="BTEMEASMCA"/>
      </w:pPr>
    </w:p>
    <w:p w14:paraId="719B7DE8" w14:textId="77777777" w:rsidR="00CA64CF" w:rsidRPr="00083FBD" w:rsidRDefault="00CA64CF" w:rsidP="00CA64CF">
      <w:pPr>
        <w:pStyle w:val="PI-1EMEASMCA"/>
      </w:pPr>
      <w:bookmarkStart w:id="8" w:name="_Toc129243225"/>
      <w:bookmarkStart w:id="9" w:name="_Toc129243100"/>
      <w:r w:rsidRPr="00083FBD">
        <w:t>3.</w:t>
      </w:r>
      <w:r w:rsidRPr="00083FBD">
        <w:tab/>
        <w:t>FARMACINĖ FORMA</w:t>
      </w:r>
      <w:bookmarkEnd w:id="8"/>
      <w:bookmarkEnd w:id="9"/>
    </w:p>
    <w:p w14:paraId="753A13C8" w14:textId="77777777" w:rsidR="00CA64CF" w:rsidRPr="00083FBD" w:rsidRDefault="00CA64CF" w:rsidP="009E33ED">
      <w:pPr>
        <w:pStyle w:val="BTEMEASMCA"/>
      </w:pPr>
    </w:p>
    <w:p w14:paraId="5015CC14" w14:textId="77777777" w:rsidR="00CA64CF" w:rsidRPr="00083FBD" w:rsidRDefault="00CA64CF" w:rsidP="00CA64CF">
      <w:pPr>
        <w:pStyle w:val="Pagrindinistekstas"/>
        <w:spacing w:after="0"/>
        <w:rPr>
          <w:szCs w:val="22"/>
        </w:rPr>
      </w:pPr>
      <w:r w:rsidRPr="00083FBD">
        <w:rPr>
          <w:szCs w:val="22"/>
        </w:rPr>
        <w:t>Tabletė</w:t>
      </w:r>
    </w:p>
    <w:p w14:paraId="6F42EECF" w14:textId="77777777" w:rsidR="00CA64CF" w:rsidRPr="00083FBD" w:rsidRDefault="00CA64CF" w:rsidP="00CA64CF">
      <w:pPr>
        <w:pStyle w:val="Pagrindinistekstas"/>
        <w:spacing w:after="0"/>
        <w:rPr>
          <w:szCs w:val="22"/>
        </w:rPr>
      </w:pPr>
    </w:p>
    <w:p w14:paraId="75D06957" w14:textId="77777777" w:rsidR="00CA64CF" w:rsidRPr="00083FBD" w:rsidRDefault="00CA64CF" w:rsidP="00CA64CF">
      <w:pPr>
        <w:pStyle w:val="Pagrindinistekstas"/>
        <w:spacing w:after="0"/>
        <w:rPr>
          <w:szCs w:val="22"/>
        </w:rPr>
      </w:pPr>
      <w:r w:rsidRPr="00083FBD">
        <w:rPr>
          <w:szCs w:val="22"/>
        </w:rPr>
        <w:t>50 mg tabletės yra baltos arba beveik baltos, apvalios, lygios, nuožulniais kraštais. Tablečių skersmuo yra maždaug 6 mm, aukštis – 2,1 mm.</w:t>
      </w:r>
    </w:p>
    <w:p w14:paraId="57662F68" w14:textId="77777777" w:rsidR="00CA64CF" w:rsidRPr="00083FBD" w:rsidRDefault="00CA64CF" w:rsidP="00CA64CF">
      <w:pPr>
        <w:pStyle w:val="Pagrindinistekstas"/>
        <w:spacing w:after="0"/>
        <w:rPr>
          <w:szCs w:val="22"/>
        </w:rPr>
      </w:pPr>
      <w:r w:rsidRPr="00083FBD">
        <w:rPr>
          <w:szCs w:val="22"/>
        </w:rPr>
        <w:t>100 mg tabletės yra baltos arba beveik baltos, apvalios, lygios, nuožulniais kraštais. Tablečių skersmuo yra maždaug 7 mm, aukštis – 3,1 mm.</w:t>
      </w:r>
    </w:p>
    <w:p w14:paraId="06358BEA" w14:textId="1ECBE684" w:rsidR="00CA64CF" w:rsidRPr="00083FBD" w:rsidRDefault="00CA64CF" w:rsidP="00CA64CF">
      <w:pPr>
        <w:pStyle w:val="Pagrindinistekstas"/>
        <w:spacing w:after="0"/>
        <w:rPr>
          <w:szCs w:val="22"/>
        </w:rPr>
      </w:pPr>
      <w:r w:rsidRPr="00083FBD">
        <w:rPr>
          <w:szCs w:val="22"/>
        </w:rPr>
        <w:t xml:space="preserve">200 mg tabletės yra baltos arba beveik baltos, apvalios, lygios, nuožulniais kraštais ir viena </w:t>
      </w:r>
      <w:r w:rsidR="00695595" w:rsidRPr="00083FBD">
        <w:rPr>
          <w:szCs w:val="22"/>
        </w:rPr>
        <w:t xml:space="preserve"> </w:t>
      </w:r>
      <w:r w:rsidRPr="00083FBD">
        <w:rPr>
          <w:szCs w:val="22"/>
        </w:rPr>
        <w:t>vagele vienoje pusėje. Tablečių skersmuo yra maždaug 10</w:t>
      </w:r>
      <w:r w:rsidR="00695595" w:rsidRPr="00083FBD">
        <w:rPr>
          <w:szCs w:val="22"/>
        </w:rPr>
        <w:t>,0</w:t>
      </w:r>
      <w:r w:rsidRPr="00083FBD">
        <w:rPr>
          <w:szCs w:val="22"/>
        </w:rPr>
        <w:t> mm, aukštis – 3,1 mm. Tabletę galima padalyti į lygias dozes.</w:t>
      </w:r>
    </w:p>
    <w:p w14:paraId="4F454F66" w14:textId="77777777" w:rsidR="00CA64CF" w:rsidRPr="00083FBD" w:rsidRDefault="00CA64CF" w:rsidP="00CA64CF">
      <w:pPr>
        <w:pStyle w:val="Pagrindinistekstas"/>
        <w:spacing w:after="0"/>
        <w:rPr>
          <w:szCs w:val="22"/>
        </w:rPr>
      </w:pPr>
    </w:p>
    <w:p w14:paraId="3103C928" w14:textId="77777777" w:rsidR="00CA64CF" w:rsidRPr="00083FBD" w:rsidRDefault="00CA64CF" w:rsidP="009E33ED">
      <w:pPr>
        <w:pStyle w:val="BTEMEASMCA"/>
      </w:pPr>
    </w:p>
    <w:p w14:paraId="7948D9D8" w14:textId="77777777" w:rsidR="00CA64CF" w:rsidRPr="00083FBD" w:rsidRDefault="00CA64CF" w:rsidP="00CA64CF">
      <w:pPr>
        <w:pStyle w:val="PI-1EMEASMCA"/>
      </w:pPr>
      <w:bookmarkStart w:id="10" w:name="_Toc129243226"/>
      <w:bookmarkStart w:id="11" w:name="_Toc129243101"/>
      <w:r w:rsidRPr="00083FBD">
        <w:t>4.</w:t>
      </w:r>
      <w:r w:rsidRPr="00083FBD">
        <w:tab/>
        <w:t>KLINIKINĖ INFORMACIJA</w:t>
      </w:r>
      <w:bookmarkEnd w:id="10"/>
      <w:bookmarkEnd w:id="11"/>
    </w:p>
    <w:p w14:paraId="7ADA3D42" w14:textId="77777777" w:rsidR="00CA64CF" w:rsidRPr="00083FBD" w:rsidRDefault="00CA64CF" w:rsidP="009E33ED">
      <w:pPr>
        <w:pStyle w:val="BTEMEASMCA"/>
      </w:pPr>
    </w:p>
    <w:p w14:paraId="216D0EAE" w14:textId="77777777" w:rsidR="00CA64CF" w:rsidRPr="00083FBD" w:rsidRDefault="00CA64CF" w:rsidP="00CA64CF">
      <w:pPr>
        <w:pStyle w:val="PI-2EMEASMCA"/>
      </w:pPr>
      <w:bookmarkStart w:id="12" w:name="_Toc129243227"/>
      <w:bookmarkStart w:id="13" w:name="_Toc129243102"/>
      <w:r w:rsidRPr="00083FBD">
        <w:t>4.1</w:t>
      </w:r>
      <w:r w:rsidRPr="00083FBD">
        <w:tab/>
        <w:t>Terapinės indikacijos</w:t>
      </w:r>
      <w:bookmarkEnd w:id="12"/>
      <w:bookmarkEnd w:id="13"/>
    </w:p>
    <w:p w14:paraId="6FD8ECDE" w14:textId="77777777" w:rsidR="00CA64CF" w:rsidRPr="00083FBD" w:rsidRDefault="00CA64CF" w:rsidP="009E33ED">
      <w:pPr>
        <w:pStyle w:val="BTEMEASMCA"/>
      </w:pPr>
    </w:p>
    <w:p w14:paraId="700401AC" w14:textId="1AAF8003" w:rsidR="00CA64CF" w:rsidRPr="00083FBD" w:rsidRDefault="00CA64CF" w:rsidP="00CA64CF">
      <w:pPr>
        <w:pStyle w:val="Betarp"/>
        <w:jc w:val="both"/>
        <w:rPr>
          <w:rFonts w:ascii="Times New Roman" w:hAnsi="Times New Roman"/>
          <w:lang w:val="lt-LT"/>
        </w:rPr>
      </w:pPr>
      <w:r w:rsidRPr="00083FBD">
        <w:rPr>
          <w:rFonts w:ascii="Times New Roman" w:eastAsia="Times New Roman" w:hAnsi="Times New Roman"/>
          <w:lang w:val="lt-LT"/>
        </w:rPr>
        <w:t>- Depresinių sutrikimų, turinčių psichozės simptomų, kai gydymas antidepresantais buvo neefektyvus, ir kitų sunkių depresijos formų, atsparių antidepresantams, gydymui.</w:t>
      </w:r>
    </w:p>
    <w:p w14:paraId="64C11B98" w14:textId="03B51B38" w:rsidR="00CA64CF" w:rsidRPr="00083FBD" w:rsidRDefault="00CA64CF" w:rsidP="00CA64CF">
      <w:pPr>
        <w:pStyle w:val="Betarp"/>
        <w:jc w:val="both"/>
        <w:rPr>
          <w:rFonts w:ascii="Times New Roman" w:hAnsi="Times New Roman"/>
          <w:lang w:val="lt-LT"/>
        </w:rPr>
      </w:pPr>
      <w:r w:rsidRPr="00083FBD">
        <w:rPr>
          <w:rFonts w:ascii="Times New Roman" w:eastAsia="Times New Roman" w:hAnsi="Times New Roman"/>
          <w:lang w:val="lt-LT"/>
        </w:rPr>
        <w:t xml:space="preserve">- Ūminės ir lėtinės </w:t>
      </w:r>
      <w:r w:rsidR="00695595" w:rsidRPr="00083FBD">
        <w:rPr>
          <w:rFonts w:ascii="Times New Roman" w:eastAsia="Times New Roman" w:hAnsi="Times New Roman"/>
          <w:lang w:val="lt-LT"/>
        </w:rPr>
        <w:t>šizofrenijos</w:t>
      </w:r>
      <w:r w:rsidRPr="00083FBD">
        <w:rPr>
          <w:rFonts w:ascii="Times New Roman" w:eastAsia="Times New Roman" w:hAnsi="Times New Roman"/>
          <w:lang w:val="lt-LT"/>
        </w:rPr>
        <w:t xml:space="preserve"> gydymui.</w:t>
      </w:r>
    </w:p>
    <w:p w14:paraId="5F4C76A6" w14:textId="77777777" w:rsidR="00CA64CF" w:rsidRPr="00083FBD" w:rsidRDefault="00CA64CF" w:rsidP="009E33ED">
      <w:pPr>
        <w:pStyle w:val="BTEMEASMCA"/>
      </w:pPr>
    </w:p>
    <w:p w14:paraId="2CE460B4" w14:textId="056ABA09" w:rsidR="00C6425C" w:rsidRPr="00083FBD" w:rsidRDefault="00C6425C" w:rsidP="009E33ED">
      <w:pPr>
        <w:pStyle w:val="BTEMEASMCA"/>
      </w:pPr>
      <w:r w:rsidRPr="00083FBD">
        <w:t>Vaistinis preparatas skirtas suaugusiųjų gydymui.</w:t>
      </w:r>
    </w:p>
    <w:p w14:paraId="505EA3A5" w14:textId="77777777" w:rsidR="00C6425C" w:rsidRPr="00083FBD" w:rsidRDefault="00C6425C" w:rsidP="009E33ED">
      <w:pPr>
        <w:pStyle w:val="BTEMEASMCA"/>
      </w:pPr>
    </w:p>
    <w:p w14:paraId="1370B5BE" w14:textId="77777777" w:rsidR="00CA64CF" w:rsidRPr="00083FBD" w:rsidRDefault="00CA64CF" w:rsidP="00CA64CF">
      <w:pPr>
        <w:pStyle w:val="PI-2EMEASMCA"/>
      </w:pPr>
      <w:bookmarkStart w:id="14" w:name="_Toc129243228"/>
      <w:bookmarkStart w:id="15" w:name="_Toc129243103"/>
      <w:r w:rsidRPr="00083FBD">
        <w:t>4.2</w:t>
      </w:r>
      <w:r w:rsidRPr="00083FBD">
        <w:tab/>
        <w:t>Dozavimas ir vartojimo metodas</w:t>
      </w:r>
      <w:bookmarkEnd w:id="14"/>
      <w:bookmarkEnd w:id="15"/>
    </w:p>
    <w:p w14:paraId="65F90207" w14:textId="77777777" w:rsidR="00CA64CF" w:rsidRPr="00083FBD" w:rsidRDefault="00CA64CF" w:rsidP="009E33ED">
      <w:pPr>
        <w:pStyle w:val="BTEMEASMCA"/>
      </w:pPr>
    </w:p>
    <w:p w14:paraId="1CCFB5BD" w14:textId="77777777" w:rsidR="00CA64CF" w:rsidRPr="00083FBD" w:rsidRDefault="00CA64CF" w:rsidP="00CA64CF">
      <w:pPr>
        <w:rPr>
          <w:sz w:val="22"/>
          <w:szCs w:val="22"/>
          <w:u w:val="single"/>
        </w:rPr>
      </w:pPr>
      <w:r w:rsidRPr="00083FBD">
        <w:rPr>
          <w:sz w:val="22"/>
          <w:szCs w:val="22"/>
          <w:u w:val="single"/>
        </w:rPr>
        <w:t>Dozavimas</w:t>
      </w:r>
    </w:p>
    <w:p w14:paraId="677BDC6A" w14:textId="77777777" w:rsidR="00695595" w:rsidRPr="00083FBD" w:rsidRDefault="00695595" w:rsidP="00695595">
      <w:pPr>
        <w:pStyle w:val="Betarp"/>
        <w:rPr>
          <w:rFonts w:ascii="Times New Roman" w:eastAsia="Times New Roman" w:hAnsi="Times New Roman"/>
          <w:lang w:val="lt-LT"/>
        </w:rPr>
      </w:pPr>
    </w:p>
    <w:p w14:paraId="15C3B6A9" w14:textId="77777777" w:rsidR="00695595" w:rsidRPr="00083FBD" w:rsidRDefault="00695595" w:rsidP="00695595">
      <w:pPr>
        <w:pStyle w:val="Betarp"/>
        <w:rPr>
          <w:rFonts w:ascii="Times New Roman" w:eastAsia="Times New Roman" w:hAnsi="Times New Roman"/>
          <w:i/>
          <w:lang w:val="lt-LT"/>
        </w:rPr>
      </w:pPr>
      <w:r w:rsidRPr="00083FBD">
        <w:rPr>
          <w:rFonts w:ascii="Times New Roman" w:eastAsia="Times New Roman" w:hAnsi="Times New Roman"/>
          <w:i/>
          <w:lang w:val="lt-LT"/>
        </w:rPr>
        <w:t>Dozavimo gairės</w:t>
      </w:r>
    </w:p>
    <w:p w14:paraId="1043374E" w14:textId="77777777"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Dozę ir gydymo trukmę reikia koreguoti atsižvelgiant į individualią paciento reakciją, taip pat į nepageidaujamo poveikio tipą ir sunkumą.</w:t>
      </w:r>
    </w:p>
    <w:p w14:paraId="7DAD70DE" w14:textId="77777777" w:rsidR="00695595" w:rsidRPr="00083FBD" w:rsidRDefault="00695595" w:rsidP="0068329E">
      <w:pPr>
        <w:pStyle w:val="Betarp"/>
        <w:rPr>
          <w:rFonts w:ascii="Times New Roman" w:eastAsia="Times New Roman" w:hAnsi="Times New Roman"/>
          <w:lang w:val="lt-LT"/>
        </w:rPr>
      </w:pPr>
    </w:p>
    <w:p w14:paraId="01CFE412" w14:textId="270BC14F" w:rsidR="00695595" w:rsidRPr="00083FBD" w:rsidRDefault="00CE25D3" w:rsidP="00695595">
      <w:pPr>
        <w:pStyle w:val="Betarp"/>
        <w:rPr>
          <w:rFonts w:ascii="Times New Roman" w:eastAsia="Times New Roman" w:hAnsi="Times New Roman"/>
          <w:i/>
          <w:lang w:val="lt-LT"/>
        </w:rPr>
      </w:pPr>
      <w:r w:rsidRPr="00083FBD">
        <w:rPr>
          <w:rFonts w:ascii="Times New Roman" w:eastAsia="Times New Roman" w:hAnsi="Times New Roman"/>
          <w:i/>
          <w:lang w:val="lt-LT"/>
        </w:rPr>
        <w:t xml:space="preserve">Ūminės </w:t>
      </w:r>
      <w:r w:rsidR="00450A93" w:rsidRPr="00083FBD">
        <w:rPr>
          <w:rFonts w:ascii="Times New Roman" w:eastAsia="Times New Roman" w:hAnsi="Times New Roman"/>
          <w:i/>
          <w:lang w:val="lt-LT"/>
        </w:rPr>
        <w:t>ši</w:t>
      </w:r>
      <w:r w:rsidR="00695595" w:rsidRPr="00083FBD">
        <w:rPr>
          <w:rFonts w:ascii="Times New Roman" w:eastAsia="Times New Roman" w:hAnsi="Times New Roman"/>
          <w:i/>
          <w:lang w:val="lt-LT"/>
        </w:rPr>
        <w:t>zofrenijos gydymas</w:t>
      </w:r>
    </w:p>
    <w:p w14:paraId="1F6D3DEA" w14:textId="712D9899"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Gydymas pradedamas 200</w:t>
      </w:r>
      <w:r w:rsidR="00AF1C02"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per parą, padalijant į 2 atskiras dozes. Įprasta paros dozė yra 200–600</w:t>
      </w:r>
      <w:r w:rsidR="00AF1C02" w:rsidRPr="00083FBD">
        <w:rPr>
          <w:rFonts w:ascii="Times New Roman" w:eastAsia="Times New Roman" w:hAnsi="Times New Roman"/>
          <w:lang w:val="lt-LT"/>
        </w:rPr>
        <w:t> </w:t>
      </w:r>
      <w:r w:rsidRPr="00083FBD">
        <w:rPr>
          <w:rFonts w:ascii="Times New Roman" w:eastAsia="Times New Roman" w:hAnsi="Times New Roman"/>
          <w:lang w:val="lt-LT"/>
        </w:rPr>
        <w:t>mg, paskirstyta po 2</w:t>
      </w:r>
      <w:r w:rsidR="00AF1C02" w:rsidRPr="00083FBD">
        <w:rPr>
          <w:rFonts w:ascii="Times New Roman" w:eastAsia="Times New Roman" w:hAnsi="Times New Roman"/>
          <w:lang w:val="lt-LT"/>
        </w:rPr>
        <w:t xml:space="preserve"> </w:t>
      </w:r>
      <w:r w:rsidRPr="00083FBD">
        <w:rPr>
          <w:rFonts w:ascii="Times New Roman" w:eastAsia="Times New Roman" w:hAnsi="Times New Roman"/>
          <w:lang w:val="lt-LT"/>
        </w:rPr>
        <w:t>–</w:t>
      </w:r>
      <w:r w:rsidR="00AF1C02" w:rsidRPr="00083FBD">
        <w:rPr>
          <w:rFonts w:ascii="Times New Roman" w:eastAsia="Times New Roman" w:hAnsi="Times New Roman"/>
          <w:lang w:val="lt-LT"/>
        </w:rPr>
        <w:t xml:space="preserve"> </w:t>
      </w:r>
      <w:r w:rsidRPr="00083FBD">
        <w:rPr>
          <w:rFonts w:ascii="Times New Roman" w:eastAsia="Times New Roman" w:hAnsi="Times New Roman"/>
          <w:lang w:val="lt-LT"/>
        </w:rPr>
        <w:t>4 atskiras dozes.</w:t>
      </w:r>
    </w:p>
    <w:p w14:paraId="3CECF667" w14:textId="77777777" w:rsidR="008F14E6" w:rsidRPr="00083FBD" w:rsidRDefault="008F14E6" w:rsidP="00695595">
      <w:pPr>
        <w:pStyle w:val="Betarp"/>
        <w:rPr>
          <w:rFonts w:ascii="Times New Roman" w:eastAsia="Times New Roman" w:hAnsi="Times New Roman"/>
          <w:lang w:val="lt-LT"/>
        </w:rPr>
      </w:pPr>
    </w:p>
    <w:p w14:paraId="69B5A754" w14:textId="77777777" w:rsidR="00695595" w:rsidRPr="00083FBD" w:rsidRDefault="00C111F2" w:rsidP="00695595">
      <w:pPr>
        <w:pStyle w:val="Betarp"/>
        <w:rPr>
          <w:rFonts w:ascii="Times New Roman" w:eastAsia="Times New Roman" w:hAnsi="Times New Roman"/>
          <w:i/>
          <w:lang w:val="lt-LT"/>
        </w:rPr>
      </w:pPr>
      <w:r w:rsidRPr="00083FBD">
        <w:rPr>
          <w:rFonts w:ascii="Times New Roman" w:eastAsia="Times New Roman" w:hAnsi="Times New Roman"/>
          <w:i/>
          <w:lang w:val="lt-LT"/>
        </w:rPr>
        <w:t xml:space="preserve">Lėtinės </w:t>
      </w:r>
      <w:r w:rsidR="00695595" w:rsidRPr="00083FBD">
        <w:rPr>
          <w:rFonts w:ascii="Times New Roman" w:eastAsia="Times New Roman" w:hAnsi="Times New Roman"/>
          <w:i/>
          <w:lang w:val="lt-LT"/>
        </w:rPr>
        <w:t>šizofrenijos gydymas</w:t>
      </w:r>
    </w:p>
    <w:p w14:paraId="78E14084" w14:textId="3ABDBDF1"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Gydymas pradedamas 300</w:t>
      </w:r>
      <w:r w:rsidR="00AF1C02"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per parą, padalijant į 3 atskiras dozes. Įprasta paros dozė yra 300–600</w:t>
      </w:r>
      <w:r w:rsidR="00AF1C02" w:rsidRPr="00083FBD">
        <w:rPr>
          <w:rFonts w:ascii="Times New Roman" w:eastAsia="Times New Roman" w:hAnsi="Times New Roman"/>
          <w:lang w:val="lt-LT"/>
        </w:rPr>
        <w:t> </w:t>
      </w:r>
      <w:r w:rsidRPr="00083FBD">
        <w:rPr>
          <w:rFonts w:ascii="Times New Roman" w:eastAsia="Times New Roman" w:hAnsi="Times New Roman"/>
          <w:lang w:val="lt-LT"/>
        </w:rPr>
        <w:t>mg, paskirstyta po 2</w:t>
      </w:r>
      <w:r w:rsidR="00AF1C02" w:rsidRPr="00083FBD">
        <w:rPr>
          <w:rFonts w:ascii="Times New Roman" w:eastAsia="Times New Roman" w:hAnsi="Times New Roman"/>
          <w:lang w:val="lt-LT"/>
        </w:rPr>
        <w:t xml:space="preserve"> </w:t>
      </w:r>
      <w:r w:rsidRPr="00083FBD">
        <w:rPr>
          <w:rFonts w:ascii="Times New Roman" w:eastAsia="Times New Roman" w:hAnsi="Times New Roman"/>
          <w:lang w:val="lt-LT"/>
        </w:rPr>
        <w:t>–</w:t>
      </w:r>
      <w:r w:rsidR="00AF1C02" w:rsidRPr="00083FBD">
        <w:rPr>
          <w:rFonts w:ascii="Times New Roman" w:eastAsia="Times New Roman" w:hAnsi="Times New Roman"/>
          <w:lang w:val="lt-LT"/>
        </w:rPr>
        <w:t xml:space="preserve"> </w:t>
      </w:r>
      <w:r w:rsidRPr="00083FBD">
        <w:rPr>
          <w:rFonts w:ascii="Times New Roman" w:eastAsia="Times New Roman" w:hAnsi="Times New Roman"/>
          <w:lang w:val="lt-LT"/>
        </w:rPr>
        <w:t>4 atskiras dozes.</w:t>
      </w:r>
    </w:p>
    <w:p w14:paraId="74750395" w14:textId="1C2C9B99"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Paprastai negalima viršyti 1000</w:t>
      </w:r>
      <w:r w:rsidR="00AF1C02"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paros dozės, padalytos į kelias dozes.</w:t>
      </w:r>
    </w:p>
    <w:p w14:paraId="4817603E" w14:textId="77777777" w:rsidR="008F14E6" w:rsidRPr="00083FBD" w:rsidRDefault="008F14E6" w:rsidP="00695595">
      <w:pPr>
        <w:pStyle w:val="Betarp"/>
        <w:rPr>
          <w:rFonts w:ascii="Times New Roman" w:eastAsia="Times New Roman" w:hAnsi="Times New Roman"/>
          <w:lang w:val="lt-LT"/>
        </w:rPr>
      </w:pPr>
    </w:p>
    <w:p w14:paraId="43D400C4" w14:textId="77777777" w:rsidR="00695595" w:rsidRPr="00083FBD" w:rsidRDefault="00695595" w:rsidP="00695595">
      <w:pPr>
        <w:pStyle w:val="Betarp"/>
        <w:rPr>
          <w:rFonts w:ascii="Times New Roman" w:eastAsia="Times New Roman" w:hAnsi="Times New Roman"/>
          <w:i/>
          <w:lang w:val="lt-LT"/>
        </w:rPr>
      </w:pPr>
      <w:r w:rsidRPr="00083FBD">
        <w:rPr>
          <w:rFonts w:ascii="Times New Roman" w:eastAsia="Times New Roman" w:hAnsi="Times New Roman"/>
          <w:i/>
          <w:lang w:val="lt-LT"/>
        </w:rPr>
        <w:t>Gydymui atspari šizofrenija</w:t>
      </w:r>
    </w:p>
    <w:p w14:paraId="372E3BAA" w14:textId="7659F646"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Maksimali 1600</w:t>
      </w:r>
      <w:r w:rsidR="00AF1C02"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paros dozė gali būti taikoma tik atskirais atvejais ir tik paskyrus psichiatrui.</w:t>
      </w:r>
    </w:p>
    <w:p w14:paraId="03B3C825" w14:textId="3F774FC4"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 xml:space="preserve">Ūminėms ligos būsenoms gali prireikti pradinio gydymo </w:t>
      </w:r>
      <w:proofErr w:type="spellStart"/>
      <w:r w:rsidRPr="00083FBD">
        <w:rPr>
          <w:rFonts w:ascii="Times New Roman" w:eastAsia="Times New Roman" w:hAnsi="Times New Roman"/>
          <w:lang w:val="lt-LT"/>
        </w:rPr>
        <w:t>parenter</w:t>
      </w:r>
      <w:r w:rsidR="00AF1C02" w:rsidRPr="00083FBD">
        <w:rPr>
          <w:rFonts w:ascii="Times New Roman" w:eastAsia="Times New Roman" w:hAnsi="Times New Roman"/>
          <w:lang w:val="lt-LT"/>
        </w:rPr>
        <w:t>iniu</w:t>
      </w:r>
      <w:r w:rsidRPr="00083FBD">
        <w:rPr>
          <w:rFonts w:ascii="Times New Roman" w:eastAsia="Times New Roman" w:hAnsi="Times New Roman"/>
          <w:lang w:val="lt-LT"/>
        </w:rPr>
        <w:t>ulpiridu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Parenterinė</w:t>
      </w:r>
      <w:proofErr w:type="spellEnd"/>
      <w:r w:rsidRPr="00083FBD">
        <w:rPr>
          <w:rFonts w:ascii="Times New Roman" w:eastAsia="Times New Roman" w:hAnsi="Times New Roman"/>
          <w:lang w:val="lt-LT"/>
        </w:rPr>
        <w:t xml:space="preserve"> </w:t>
      </w:r>
      <w:proofErr w:type="spellStart"/>
      <w:r w:rsidR="00934158" w:rsidRPr="00083FBD">
        <w:rPr>
          <w:rFonts w:ascii="Times New Roman" w:hAnsi="Times New Roman"/>
          <w:lang w:val="lt-LT"/>
        </w:rPr>
        <w:t>Betamaks</w:t>
      </w:r>
      <w:proofErr w:type="spellEnd"/>
      <w:r w:rsidR="00450A93" w:rsidRPr="00083FBD">
        <w:rPr>
          <w:rFonts w:ascii="Times New Roman" w:eastAsia="Times New Roman" w:hAnsi="Times New Roman"/>
          <w:lang w:val="lt-LT"/>
        </w:rPr>
        <w:t xml:space="preserve"> </w:t>
      </w:r>
      <w:proofErr w:type="spellStart"/>
      <w:r w:rsidR="00450A93" w:rsidRPr="00083FBD">
        <w:rPr>
          <w:rFonts w:ascii="Times New Roman" w:eastAsia="Times New Roman" w:hAnsi="Times New Roman"/>
          <w:lang w:val="lt-LT"/>
        </w:rPr>
        <w:t>famacinė</w:t>
      </w:r>
      <w:proofErr w:type="spellEnd"/>
      <w:r w:rsidR="00450A93" w:rsidRPr="00083FBD">
        <w:rPr>
          <w:rFonts w:ascii="Times New Roman" w:eastAsia="Times New Roman" w:hAnsi="Times New Roman"/>
          <w:lang w:val="lt-LT"/>
        </w:rPr>
        <w:t xml:space="preserve"> </w:t>
      </w:r>
      <w:r w:rsidRPr="00083FBD">
        <w:rPr>
          <w:rFonts w:ascii="Times New Roman" w:eastAsia="Times New Roman" w:hAnsi="Times New Roman"/>
          <w:lang w:val="lt-LT"/>
        </w:rPr>
        <w:t>form</w:t>
      </w:r>
      <w:r w:rsidR="00450A93" w:rsidRPr="00083FBD">
        <w:rPr>
          <w:rFonts w:ascii="Times New Roman" w:eastAsia="Times New Roman" w:hAnsi="Times New Roman"/>
          <w:lang w:val="lt-LT"/>
        </w:rPr>
        <w:t>a</w:t>
      </w:r>
      <w:r w:rsidRPr="00083FBD">
        <w:rPr>
          <w:rFonts w:ascii="Times New Roman" w:eastAsia="Times New Roman" w:hAnsi="Times New Roman"/>
          <w:lang w:val="lt-LT"/>
        </w:rPr>
        <w:t xml:space="preserve"> ne</w:t>
      </w:r>
      <w:r w:rsidR="007F46E2" w:rsidRPr="00083FBD">
        <w:rPr>
          <w:rFonts w:ascii="Times New Roman" w:eastAsia="Times New Roman" w:hAnsi="Times New Roman"/>
          <w:lang w:val="lt-LT"/>
        </w:rPr>
        <w:t>tiekiama</w:t>
      </w:r>
      <w:r w:rsidRPr="00083FBD">
        <w:rPr>
          <w:rFonts w:ascii="Times New Roman" w:eastAsia="Times New Roman" w:hAnsi="Times New Roman"/>
          <w:lang w:val="lt-LT"/>
        </w:rPr>
        <w:t>.</w:t>
      </w:r>
    </w:p>
    <w:p w14:paraId="2311EFB0" w14:textId="77777777" w:rsidR="008F14E6" w:rsidRPr="00083FBD" w:rsidRDefault="008F14E6" w:rsidP="00695595">
      <w:pPr>
        <w:pStyle w:val="Betarp"/>
        <w:rPr>
          <w:rFonts w:ascii="Times New Roman" w:eastAsia="Times New Roman" w:hAnsi="Times New Roman"/>
          <w:lang w:val="lt-LT"/>
        </w:rPr>
      </w:pPr>
    </w:p>
    <w:p w14:paraId="0224E7EA" w14:textId="64048A66" w:rsidR="00695595" w:rsidRPr="00083FBD" w:rsidRDefault="00695595" w:rsidP="00695595">
      <w:pPr>
        <w:pStyle w:val="Betarp"/>
        <w:rPr>
          <w:rFonts w:ascii="Times New Roman" w:eastAsia="Times New Roman" w:hAnsi="Times New Roman"/>
          <w:i/>
          <w:lang w:val="lt-LT"/>
        </w:rPr>
      </w:pPr>
      <w:r w:rsidRPr="00083FBD">
        <w:rPr>
          <w:rFonts w:ascii="Times New Roman" w:eastAsia="Times New Roman" w:hAnsi="Times New Roman"/>
          <w:i/>
          <w:lang w:val="lt-LT"/>
        </w:rPr>
        <w:t>Depresijos</w:t>
      </w:r>
      <w:r w:rsidRPr="00083FBD">
        <w:rPr>
          <w:rFonts w:ascii="Times New Roman" w:hAnsi="Times New Roman"/>
          <w:i/>
          <w:lang w:val="lt-LT"/>
        </w:rPr>
        <w:t xml:space="preserve"> su </w:t>
      </w:r>
      <w:proofErr w:type="spellStart"/>
      <w:r w:rsidRPr="00083FBD">
        <w:rPr>
          <w:rFonts w:ascii="Times New Roman" w:eastAsia="Times New Roman" w:hAnsi="Times New Roman"/>
          <w:i/>
          <w:lang w:val="lt-LT"/>
        </w:rPr>
        <w:t>psichoziniais</w:t>
      </w:r>
      <w:proofErr w:type="spellEnd"/>
      <w:r w:rsidRPr="00083FBD">
        <w:rPr>
          <w:rFonts w:ascii="Times New Roman" w:hAnsi="Times New Roman"/>
          <w:i/>
          <w:lang w:val="lt-LT"/>
        </w:rPr>
        <w:t xml:space="preserve"> simptomais ir </w:t>
      </w:r>
      <w:r w:rsidRPr="00083FBD">
        <w:rPr>
          <w:rFonts w:ascii="Times New Roman" w:eastAsia="Times New Roman" w:hAnsi="Times New Roman"/>
          <w:i/>
          <w:lang w:val="lt-LT"/>
        </w:rPr>
        <w:t>gydymui atsparios depresijos gydymas</w:t>
      </w:r>
    </w:p>
    <w:p w14:paraId="5CE1BF97" w14:textId="2402E410" w:rsidR="00695595" w:rsidRPr="00083FBD" w:rsidRDefault="00695595" w:rsidP="0068329E">
      <w:pPr>
        <w:pStyle w:val="Betarp"/>
        <w:rPr>
          <w:rFonts w:ascii="Times New Roman" w:eastAsia="Times New Roman" w:hAnsi="Times New Roman"/>
          <w:lang w:val="lt-LT"/>
        </w:rPr>
      </w:pPr>
      <w:r w:rsidRPr="00083FBD">
        <w:rPr>
          <w:rFonts w:ascii="Times New Roman" w:eastAsia="Times New Roman" w:hAnsi="Times New Roman"/>
          <w:lang w:val="lt-LT"/>
        </w:rPr>
        <w:t>Gydymas pradedamas nuo 50 iki 150</w:t>
      </w:r>
      <w:r w:rsidR="00AF1C02" w:rsidRPr="00083FBD">
        <w:rPr>
          <w:rFonts w:ascii="Times New Roman" w:eastAsia="Times New Roman" w:hAnsi="Times New Roman"/>
          <w:lang w:val="lt-LT"/>
        </w:rPr>
        <w:t> </w:t>
      </w:r>
      <w:r w:rsidRPr="00083FBD">
        <w:rPr>
          <w:rFonts w:ascii="Times New Roman" w:eastAsia="Times New Roman" w:hAnsi="Times New Roman"/>
          <w:lang w:val="lt-LT"/>
        </w:rPr>
        <w:t>mg per parą, padalijant į 3 atskiras dozes. Palaikomoji dozė yra nuo 150 iki 300</w:t>
      </w:r>
      <w:r w:rsidR="00AF1C02" w:rsidRPr="00083FBD">
        <w:rPr>
          <w:rFonts w:ascii="Times New Roman" w:eastAsia="Times New Roman" w:hAnsi="Times New Roman"/>
          <w:lang w:val="lt-LT"/>
        </w:rPr>
        <w:t> </w:t>
      </w:r>
      <w:r w:rsidRPr="00083FBD">
        <w:rPr>
          <w:rFonts w:ascii="Times New Roman" w:eastAsia="Times New Roman" w:hAnsi="Times New Roman"/>
          <w:lang w:val="lt-LT"/>
        </w:rPr>
        <w:t>mg per parą.</w:t>
      </w:r>
    </w:p>
    <w:p w14:paraId="5B7FFDEA" w14:textId="77777777"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Didesnės paros dozės paprastai nereikalingos, tačiau, atsižvelgiant į gydytojo vertinimą, jos gali būti taikomos atskirais atvejais.</w:t>
      </w:r>
    </w:p>
    <w:p w14:paraId="583CE6BA" w14:textId="5F3BE3CC" w:rsidR="00450A93" w:rsidRPr="00083FBD" w:rsidRDefault="00695595" w:rsidP="00450A93">
      <w:pPr>
        <w:pStyle w:val="Betarp"/>
        <w:rPr>
          <w:rFonts w:ascii="Times New Roman" w:eastAsia="Times New Roman" w:hAnsi="Times New Roman"/>
          <w:lang w:val="lt-LT"/>
        </w:rPr>
      </w:pPr>
      <w:r w:rsidRPr="00083FBD">
        <w:rPr>
          <w:rFonts w:ascii="Times New Roman" w:eastAsia="Times New Roman" w:hAnsi="Times New Roman"/>
          <w:lang w:val="lt-LT"/>
        </w:rPr>
        <w:t xml:space="preserve">Ūminėms ligos būsenoms gali prireikti pradinio gydymo </w:t>
      </w:r>
      <w:proofErr w:type="spellStart"/>
      <w:r w:rsidRPr="00083FBD">
        <w:rPr>
          <w:rFonts w:ascii="Times New Roman" w:eastAsia="Times New Roman" w:hAnsi="Times New Roman"/>
          <w:lang w:val="lt-LT"/>
        </w:rPr>
        <w:t>parenter</w:t>
      </w:r>
      <w:r w:rsidR="00AF1C02" w:rsidRPr="00083FBD">
        <w:rPr>
          <w:rFonts w:ascii="Times New Roman" w:eastAsia="Times New Roman" w:hAnsi="Times New Roman"/>
          <w:lang w:val="lt-LT"/>
        </w:rPr>
        <w:t>iniu</w:t>
      </w:r>
      <w:r w:rsidRPr="00083FBD">
        <w:rPr>
          <w:rFonts w:ascii="Times New Roman" w:eastAsia="Times New Roman" w:hAnsi="Times New Roman"/>
          <w:lang w:val="lt-LT"/>
        </w:rPr>
        <w:t>sulpiridu</w:t>
      </w:r>
      <w:proofErr w:type="spellEnd"/>
      <w:r w:rsidRPr="00083FBD">
        <w:rPr>
          <w:rFonts w:ascii="Times New Roman" w:eastAsia="Times New Roman" w:hAnsi="Times New Roman"/>
          <w:lang w:val="lt-LT"/>
        </w:rPr>
        <w:t xml:space="preserve">. </w:t>
      </w:r>
      <w:proofErr w:type="spellStart"/>
      <w:r w:rsidR="00450A93" w:rsidRPr="00083FBD">
        <w:rPr>
          <w:rFonts w:ascii="Times New Roman" w:eastAsia="Times New Roman" w:hAnsi="Times New Roman"/>
          <w:lang w:val="lt-LT"/>
        </w:rPr>
        <w:t>Parenterinė</w:t>
      </w:r>
      <w:proofErr w:type="spellEnd"/>
      <w:r w:rsidR="00450A93" w:rsidRPr="00083FBD">
        <w:rPr>
          <w:rFonts w:ascii="Times New Roman" w:eastAsia="Times New Roman" w:hAnsi="Times New Roman"/>
          <w:lang w:val="lt-LT"/>
        </w:rPr>
        <w:t xml:space="preserve"> </w:t>
      </w:r>
      <w:proofErr w:type="spellStart"/>
      <w:r w:rsidR="00934158" w:rsidRPr="00083FBD">
        <w:rPr>
          <w:rFonts w:ascii="Times New Roman" w:hAnsi="Times New Roman"/>
          <w:lang w:val="lt-LT"/>
        </w:rPr>
        <w:t>Betamaks</w:t>
      </w:r>
      <w:proofErr w:type="spellEnd"/>
      <w:r w:rsidR="00450A93" w:rsidRPr="00083FBD">
        <w:rPr>
          <w:rFonts w:ascii="Times New Roman" w:eastAsia="Times New Roman" w:hAnsi="Times New Roman"/>
          <w:lang w:val="lt-LT"/>
        </w:rPr>
        <w:t xml:space="preserve"> </w:t>
      </w:r>
      <w:proofErr w:type="spellStart"/>
      <w:r w:rsidR="00450A93" w:rsidRPr="00083FBD">
        <w:rPr>
          <w:rFonts w:ascii="Times New Roman" w:eastAsia="Times New Roman" w:hAnsi="Times New Roman"/>
          <w:lang w:val="lt-LT"/>
        </w:rPr>
        <w:t>famacinė</w:t>
      </w:r>
      <w:proofErr w:type="spellEnd"/>
      <w:r w:rsidR="00450A93" w:rsidRPr="00083FBD">
        <w:rPr>
          <w:rFonts w:ascii="Times New Roman" w:eastAsia="Times New Roman" w:hAnsi="Times New Roman"/>
          <w:lang w:val="lt-LT"/>
        </w:rPr>
        <w:t xml:space="preserve"> forma ne</w:t>
      </w:r>
      <w:r w:rsidR="007F46E2" w:rsidRPr="00083FBD">
        <w:rPr>
          <w:rFonts w:ascii="Times New Roman" w:eastAsia="Times New Roman" w:hAnsi="Times New Roman"/>
          <w:lang w:val="lt-LT"/>
        </w:rPr>
        <w:t>tiekiama</w:t>
      </w:r>
      <w:r w:rsidR="00450A93" w:rsidRPr="00083FBD">
        <w:rPr>
          <w:rFonts w:ascii="Times New Roman" w:eastAsia="Times New Roman" w:hAnsi="Times New Roman"/>
          <w:lang w:val="lt-LT"/>
        </w:rPr>
        <w:t>.</w:t>
      </w:r>
    </w:p>
    <w:p w14:paraId="336C5CEA" w14:textId="422D37F3" w:rsidR="008F14E6" w:rsidRPr="004B5786" w:rsidRDefault="008F14E6" w:rsidP="0068329E">
      <w:pPr>
        <w:pStyle w:val="Betarp"/>
        <w:rPr>
          <w:rFonts w:ascii="Times New Roman" w:hAnsi="Times New Roman"/>
          <w:lang w:val="lt-LT"/>
        </w:rPr>
      </w:pPr>
    </w:p>
    <w:p w14:paraId="5F3553B3" w14:textId="77777777" w:rsidR="00695595" w:rsidRPr="004B5786" w:rsidRDefault="00695595" w:rsidP="0068329E">
      <w:pPr>
        <w:pStyle w:val="Betarp"/>
        <w:rPr>
          <w:rFonts w:ascii="Times New Roman" w:hAnsi="Times New Roman"/>
          <w:u w:val="single"/>
          <w:lang w:val="lt-LT"/>
        </w:rPr>
      </w:pPr>
      <w:r w:rsidRPr="00083FBD">
        <w:rPr>
          <w:rFonts w:ascii="Times New Roman" w:hAnsi="Times New Roman"/>
          <w:u w:val="single"/>
          <w:lang w:val="lt-LT"/>
        </w:rPr>
        <w:t>Vaikų populiacija</w:t>
      </w:r>
    </w:p>
    <w:p w14:paraId="1BD8D9F0" w14:textId="179F01E6" w:rsidR="00695595" w:rsidRPr="00083FBD" w:rsidRDefault="00934158" w:rsidP="00695595">
      <w:pPr>
        <w:pStyle w:val="Betarp"/>
        <w:rPr>
          <w:rFonts w:ascii="Times New Roman" w:eastAsia="Times New Roman" w:hAnsi="Times New Roman"/>
          <w:lang w:val="lt-LT"/>
        </w:rPr>
      </w:pPr>
      <w:proofErr w:type="spellStart"/>
      <w:r w:rsidRPr="00083FBD">
        <w:rPr>
          <w:rFonts w:ascii="Times New Roman" w:hAnsi="Times New Roman"/>
          <w:lang w:val="lt-LT"/>
        </w:rPr>
        <w:t>Betamaks</w:t>
      </w:r>
      <w:proofErr w:type="spellEnd"/>
      <w:r w:rsidR="00695595" w:rsidRPr="00083FBD">
        <w:rPr>
          <w:rFonts w:ascii="Times New Roman" w:eastAsia="Times New Roman" w:hAnsi="Times New Roman"/>
          <w:lang w:val="lt-LT"/>
        </w:rPr>
        <w:t xml:space="preserve"> saugumas ir veiksmingumas vaikams </w:t>
      </w:r>
      <w:r w:rsidR="008F14E6" w:rsidRPr="00083FBD">
        <w:rPr>
          <w:rFonts w:ascii="Times New Roman" w:eastAsia="Times New Roman" w:hAnsi="Times New Roman"/>
          <w:lang w:val="lt-LT"/>
        </w:rPr>
        <w:t>neištirtas</w:t>
      </w:r>
      <w:r w:rsidR="00695595" w:rsidRPr="00083FBD">
        <w:rPr>
          <w:rFonts w:ascii="Times New Roman" w:eastAsia="Times New Roman" w:hAnsi="Times New Roman"/>
          <w:lang w:val="lt-LT"/>
        </w:rPr>
        <w:t>. Duomenų nėra.</w:t>
      </w:r>
    </w:p>
    <w:p w14:paraId="692D92D8" w14:textId="77777777" w:rsidR="008F14E6" w:rsidRPr="004B5786" w:rsidRDefault="008F14E6" w:rsidP="0068329E">
      <w:pPr>
        <w:pStyle w:val="Betarp"/>
        <w:rPr>
          <w:rFonts w:ascii="Times New Roman" w:hAnsi="Times New Roman"/>
          <w:lang w:val="lt-LT"/>
        </w:rPr>
      </w:pPr>
    </w:p>
    <w:p w14:paraId="14674D53" w14:textId="77777777" w:rsidR="00695595" w:rsidRPr="004B5786" w:rsidRDefault="00695595" w:rsidP="0068329E">
      <w:pPr>
        <w:pStyle w:val="Betarp"/>
        <w:rPr>
          <w:rFonts w:ascii="Times New Roman" w:hAnsi="Times New Roman"/>
          <w:i/>
          <w:lang w:val="lt-LT"/>
        </w:rPr>
      </w:pPr>
      <w:r w:rsidRPr="00083FBD">
        <w:rPr>
          <w:rFonts w:ascii="Times New Roman" w:hAnsi="Times New Roman"/>
          <w:i/>
          <w:lang w:val="lt-LT"/>
        </w:rPr>
        <w:t>Senyvi</w:t>
      </w:r>
      <w:r w:rsidR="008F14E6" w:rsidRPr="00083FBD">
        <w:rPr>
          <w:rFonts w:ascii="Times New Roman" w:hAnsi="Times New Roman"/>
          <w:i/>
          <w:lang w:val="lt-LT"/>
        </w:rPr>
        <w:t xml:space="preserve">ems </w:t>
      </w:r>
      <w:r w:rsidRPr="00083FBD">
        <w:rPr>
          <w:rFonts w:ascii="Times New Roman" w:hAnsi="Times New Roman"/>
          <w:i/>
          <w:lang w:val="lt-LT"/>
        </w:rPr>
        <w:t>pacienta</w:t>
      </w:r>
      <w:r w:rsidR="008F14E6" w:rsidRPr="00083FBD">
        <w:rPr>
          <w:rFonts w:ascii="Times New Roman" w:hAnsi="Times New Roman"/>
          <w:i/>
          <w:lang w:val="lt-LT"/>
        </w:rPr>
        <w:t>ms</w:t>
      </w:r>
    </w:p>
    <w:p w14:paraId="5A0E2F5C" w14:textId="4A310611" w:rsidR="00695595" w:rsidRPr="004B5786" w:rsidRDefault="008F14E6" w:rsidP="0068329E">
      <w:pPr>
        <w:pStyle w:val="Betarp"/>
        <w:rPr>
          <w:rFonts w:ascii="Times New Roman" w:hAnsi="Times New Roman"/>
          <w:lang w:val="lt-LT"/>
        </w:rPr>
      </w:pPr>
      <w:r w:rsidRPr="00083FBD">
        <w:rPr>
          <w:rFonts w:ascii="Times New Roman" w:hAnsi="Times New Roman"/>
          <w:lang w:val="lt-LT"/>
        </w:rPr>
        <w:t xml:space="preserve">Senyviems </w:t>
      </w:r>
      <w:proofErr w:type="spellStart"/>
      <w:r w:rsidRPr="00083FBD">
        <w:rPr>
          <w:rFonts w:ascii="Times New Roman" w:eastAsia="Times New Roman" w:hAnsi="Times New Roman"/>
          <w:lang w:val="lt-LT"/>
        </w:rPr>
        <w:t>pacientamas</w:t>
      </w:r>
      <w:proofErr w:type="spellEnd"/>
      <w:r w:rsidRPr="00083FBD">
        <w:rPr>
          <w:rFonts w:ascii="Times New Roman" w:eastAsia="Times New Roman" w:hAnsi="Times New Roman"/>
          <w:lang w:val="lt-LT"/>
        </w:rPr>
        <w:t xml:space="preserve"> skiriama</w:t>
      </w:r>
      <w:r w:rsidR="00695595" w:rsidRPr="00083FBD">
        <w:rPr>
          <w:rFonts w:ascii="Times New Roman" w:eastAsia="Times New Roman" w:hAnsi="Times New Roman"/>
          <w:lang w:val="lt-LT"/>
        </w:rPr>
        <w:t xml:space="preserve"> pus</w:t>
      </w:r>
      <w:r w:rsidRPr="00083FBD">
        <w:rPr>
          <w:rFonts w:ascii="Times New Roman" w:eastAsia="Times New Roman" w:hAnsi="Times New Roman"/>
          <w:lang w:val="lt-LT"/>
        </w:rPr>
        <w:t>ė</w:t>
      </w:r>
      <w:r w:rsidR="00695595" w:rsidRPr="00083FBD">
        <w:rPr>
          <w:rFonts w:ascii="Times New Roman" w:eastAsia="Times New Roman" w:hAnsi="Times New Roman"/>
          <w:lang w:val="lt-LT"/>
        </w:rPr>
        <w:t xml:space="preserve"> anksčiau nurodytos suaugusiųjų</w:t>
      </w:r>
      <w:r w:rsidR="00695595" w:rsidRPr="00083FBD">
        <w:rPr>
          <w:rFonts w:ascii="Times New Roman" w:hAnsi="Times New Roman"/>
          <w:lang w:val="lt-LT"/>
        </w:rPr>
        <w:t xml:space="preserve"> dozės.</w:t>
      </w:r>
    </w:p>
    <w:p w14:paraId="6D3BBDD4" w14:textId="77777777" w:rsidR="008F14E6" w:rsidRPr="004B5786" w:rsidRDefault="008F14E6" w:rsidP="0068329E">
      <w:pPr>
        <w:pStyle w:val="Betarp"/>
        <w:rPr>
          <w:rFonts w:ascii="Times New Roman" w:hAnsi="Times New Roman"/>
          <w:lang w:val="lt-LT"/>
        </w:rPr>
      </w:pPr>
    </w:p>
    <w:p w14:paraId="27EE4CF4" w14:textId="77777777" w:rsidR="00695595" w:rsidRPr="004B5786" w:rsidRDefault="00695595" w:rsidP="0068329E">
      <w:pPr>
        <w:pStyle w:val="Betarp"/>
        <w:rPr>
          <w:rFonts w:ascii="Times New Roman" w:hAnsi="Times New Roman"/>
          <w:i/>
          <w:lang w:val="lt-LT"/>
        </w:rPr>
      </w:pPr>
      <w:r w:rsidRPr="00083FBD">
        <w:rPr>
          <w:rFonts w:ascii="Times New Roman" w:hAnsi="Times New Roman"/>
          <w:i/>
          <w:lang w:val="lt-LT"/>
        </w:rPr>
        <w:t>Pacienta</w:t>
      </w:r>
      <w:r w:rsidR="00590B1D" w:rsidRPr="00083FBD">
        <w:rPr>
          <w:rFonts w:ascii="Times New Roman" w:hAnsi="Times New Roman"/>
          <w:i/>
          <w:lang w:val="lt-LT"/>
        </w:rPr>
        <w:t>ms</w:t>
      </w:r>
      <w:r w:rsidRPr="00083FBD">
        <w:rPr>
          <w:rFonts w:ascii="Times New Roman" w:hAnsi="Times New Roman"/>
          <w:i/>
          <w:lang w:val="lt-LT"/>
        </w:rPr>
        <w:t>, kurių inkstų funkcija sutrikusi</w:t>
      </w:r>
    </w:p>
    <w:p w14:paraId="7C0AE582" w14:textId="10FD60C0" w:rsidR="00695595" w:rsidRPr="00083FBD" w:rsidRDefault="00695595" w:rsidP="00695595">
      <w:pPr>
        <w:pStyle w:val="Betarp"/>
        <w:rPr>
          <w:rFonts w:ascii="Times New Roman" w:eastAsia="Times New Roman" w:hAnsi="Times New Roman"/>
          <w:lang w:val="lt-LT"/>
        </w:rPr>
      </w:pPr>
      <w:r w:rsidRPr="00083FBD">
        <w:rPr>
          <w:rFonts w:ascii="Times New Roman" w:eastAsia="Times New Roman" w:hAnsi="Times New Roman"/>
          <w:lang w:val="lt-LT"/>
        </w:rPr>
        <w:t>Pacientams, kurių inkstų funkcija sutrikusi, tur</w:t>
      </w:r>
      <w:r w:rsidR="00AF1C02" w:rsidRPr="00083FBD">
        <w:rPr>
          <w:rFonts w:ascii="Times New Roman" w:eastAsia="Times New Roman" w:hAnsi="Times New Roman"/>
          <w:lang w:val="lt-LT"/>
        </w:rPr>
        <w:t>i</w:t>
      </w:r>
      <w:r w:rsidRPr="00083FBD">
        <w:rPr>
          <w:rFonts w:ascii="Times New Roman" w:eastAsia="Times New Roman" w:hAnsi="Times New Roman"/>
          <w:lang w:val="lt-LT"/>
        </w:rPr>
        <w:t xml:space="preserve"> būti skiriamos mažesnės paros dozės, atsižvelgiant į inkstų</w:t>
      </w:r>
      <w:r w:rsidRPr="00083FBD">
        <w:rPr>
          <w:rFonts w:ascii="Times New Roman" w:hAnsi="Times New Roman"/>
          <w:lang w:val="lt-LT"/>
        </w:rPr>
        <w:t xml:space="preserve"> nepakankamumo </w:t>
      </w:r>
      <w:r w:rsidRPr="00083FBD">
        <w:rPr>
          <w:rFonts w:ascii="Times New Roman" w:eastAsia="Times New Roman" w:hAnsi="Times New Roman"/>
          <w:lang w:val="lt-LT"/>
        </w:rPr>
        <w:t>sunkumą. Turi būti laikomasi šių orientacinių verčių:</w:t>
      </w:r>
    </w:p>
    <w:p w14:paraId="4913A742" w14:textId="026F9B0E" w:rsidR="00695595" w:rsidRPr="00083FBD" w:rsidRDefault="00695595" w:rsidP="00695595">
      <w:pPr>
        <w:pStyle w:val="Betarp"/>
        <w:rPr>
          <w:rFonts w:ascii="Times New Roman" w:eastAsia="Times New Roman" w:hAnsi="Times New Roman"/>
          <w:lang w:val="lt-LT"/>
        </w:rPr>
      </w:pPr>
      <w:r w:rsidRPr="004B5786">
        <w:rPr>
          <w:rFonts w:ascii="Times New Roman" w:hAnsi="Times New Roman"/>
          <w:lang w:val="lt-LT"/>
        </w:rPr>
        <w:t xml:space="preserve">- </w:t>
      </w:r>
      <w:proofErr w:type="spellStart"/>
      <w:r w:rsidRPr="004B5786">
        <w:rPr>
          <w:rFonts w:ascii="Times New Roman" w:hAnsi="Times New Roman"/>
          <w:lang w:val="lt-LT"/>
        </w:rPr>
        <w:t>kreatinino</w:t>
      </w:r>
      <w:proofErr w:type="spellEnd"/>
      <w:r w:rsidRPr="004B5786">
        <w:rPr>
          <w:rFonts w:ascii="Times New Roman" w:hAnsi="Times New Roman"/>
          <w:lang w:val="lt-LT"/>
        </w:rPr>
        <w:t xml:space="preserve"> klirensas nuo 30 iki </w:t>
      </w:r>
      <w:r w:rsidRPr="00083FBD">
        <w:rPr>
          <w:rFonts w:ascii="Times New Roman" w:hAnsi="Times New Roman"/>
          <w:lang w:val="lt-LT"/>
        </w:rPr>
        <w:t>60</w:t>
      </w:r>
      <w:r w:rsidR="00AF1C02" w:rsidRPr="004B5786">
        <w:rPr>
          <w:rFonts w:ascii="Times New Roman" w:hAnsi="Times New Roman"/>
          <w:lang w:val="lt-LT"/>
        </w:rPr>
        <w:t> </w:t>
      </w:r>
      <w:r w:rsidRPr="00083FBD">
        <w:rPr>
          <w:rFonts w:ascii="Times New Roman" w:hAnsi="Times New Roman"/>
          <w:lang w:val="lt-LT"/>
        </w:rPr>
        <w:t>ml/min</w:t>
      </w:r>
      <w:r w:rsidRPr="00083FBD">
        <w:rPr>
          <w:rFonts w:ascii="Times New Roman" w:eastAsia="Times New Roman" w:hAnsi="Times New Roman"/>
          <w:lang w:val="lt-LT"/>
        </w:rPr>
        <w:t>.: 50</w:t>
      </w:r>
      <w:r w:rsidR="00960C09" w:rsidRPr="00083FBD">
        <w:rPr>
          <w:rFonts w:ascii="Times New Roman" w:eastAsia="Times New Roman" w:hAnsi="Times New Roman"/>
          <w:lang w:val="lt-LT"/>
        </w:rPr>
        <w:t> </w:t>
      </w:r>
      <w:r w:rsidRPr="00083FBD">
        <w:rPr>
          <w:rFonts w:ascii="Times New Roman" w:eastAsia="Times New Roman" w:hAnsi="Times New Roman"/>
          <w:lang w:val="lt-LT"/>
        </w:rPr>
        <w:t>% paros dozės,</w:t>
      </w:r>
    </w:p>
    <w:p w14:paraId="120472B6" w14:textId="384A8ED4" w:rsidR="00695595" w:rsidRPr="004B5786" w:rsidRDefault="00695595" w:rsidP="0068329E">
      <w:pPr>
        <w:pStyle w:val="Betarp"/>
        <w:rPr>
          <w:rFonts w:ascii="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w:t>
      </w:r>
      <w:r w:rsidRPr="00083FBD">
        <w:rPr>
          <w:rFonts w:ascii="Times New Roman" w:hAnsi="Times New Roman"/>
          <w:lang w:val="lt-LT"/>
        </w:rPr>
        <w:t xml:space="preserve"> nuo </w:t>
      </w:r>
      <w:r w:rsidRPr="00083FBD">
        <w:rPr>
          <w:rFonts w:ascii="Times New Roman" w:eastAsia="Times New Roman" w:hAnsi="Times New Roman"/>
          <w:lang w:val="lt-LT"/>
        </w:rPr>
        <w:t>10</w:t>
      </w:r>
      <w:r w:rsidRPr="00083FBD">
        <w:rPr>
          <w:rFonts w:ascii="Times New Roman" w:hAnsi="Times New Roman"/>
          <w:lang w:val="lt-LT"/>
        </w:rPr>
        <w:t xml:space="preserve"> iki </w:t>
      </w:r>
      <w:r w:rsidRPr="00083FBD">
        <w:rPr>
          <w:rFonts w:ascii="Times New Roman" w:eastAsia="Times New Roman" w:hAnsi="Times New Roman"/>
          <w:lang w:val="lt-LT"/>
        </w:rPr>
        <w:t>30</w:t>
      </w:r>
      <w:r w:rsidR="00AF1C02" w:rsidRPr="00083FBD">
        <w:rPr>
          <w:rFonts w:ascii="Times New Roman" w:eastAsia="Times New Roman" w:hAnsi="Times New Roman"/>
          <w:lang w:val="lt-LT"/>
        </w:rPr>
        <w:t> </w:t>
      </w:r>
      <w:r w:rsidRPr="00083FBD">
        <w:rPr>
          <w:rFonts w:ascii="Times New Roman" w:eastAsia="Times New Roman" w:hAnsi="Times New Roman"/>
          <w:lang w:val="lt-LT"/>
        </w:rPr>
        <w:t>m</w:t>
      </w:r>
      <w:r w:rsidR="00590B1D" w:rsidRPr="00083FBD">
        <w:rPr>
          <w:rFonts w:ascii="Times New Roman" w:eastAsia="Times New Roman" w:hAnsi="Times New Roman"/>
          <w:lang w:val="lt-LT"/>
        </w:rPr>
        <w:t>l</w:t>
      </w:r>
      <w:r w:rsidRPr="00083FBD">
        <w:rPr>
          <w:rFonts w:ascii="Times New Roman" w:eastAsia="Times New Roman" w:hAnsi="Times New Roman"/>
          <w:lang w:val="lt-LT"/>
        </w:rPr>
        <w:t>/min.: 30</w:t>
      </w:r>
      <w:r w:rsidR="00960C09" w:rsidRPr="00083FBD">
        <w:rPr>
          <w:rFonts w:ascii="Times New Roman" w:eastAsia="Times New Roman" w:hAnsi="Times New Roman"/>
          <w:lang w:val="lt-LT"/>
        </w:rPr>
        <w:t> </w:t>
      </w:r>
      <w:r w:rsidRPr="00083FBD">
        <w:rPr>
          <w:rFonts w:ascii="Times New Roman" w:eastAsia="Times New Roman" w:hAnsi="Times New Roman"/>
          <w:lang w:val="lt-LT"/>
        </w:rPr>
        <w:t>% paros</w:t>
      </w:r>
      <w:r w:rsidRPr="00083FBD">
        <w:rPr>
          <w:rFonts w:ascii="Times New Roman" w:hAnsi="Times New Roman"/>
          <w:lang w:val="lt-LT"/>
        </w:rPr>
        <w:t xml:space="preserve"> dozės</w:t>
      </w:r>
      <w:r w:rsidRPr="00083FBD">
        <w:rPr>
          <w:rFonts w:ascii="Times New Roman" w:eastAsia="Times New Roman" w:hAnsi="Times New Roman"/>
          <w:lang w:val="lt-LT"/>
        </w:rPr>
        <w:t>,</w:t>
      </w:r>
    </w:p>
    <w:p w14:paraId="4FB15A87" w14:textId="3F160F1E" w:rsidR="00695595" w:rsidRPr="004B5786" w:rsidRDefault="00695595" w:rsidP="0068329E">
      <w:pPr>
        <w:pStyle w:val="Betarp"/>
        <w:rPr>
          <w:rFonts w:ascii="Times New Roman" w:hAnsi="Times New Roman"/>
          <w:lang w:val="lt-LT"/>
        </w:rPr>
      </w:pPr>
      <w:r w:rsidRPr="00083FBD">
        <w:rPr>
          <w:rFonts w:ascii="Times New Roman" w:eastAsia="Times New Roman" w:hAnsi="Times New Roman"/>
          <w:lang w:val="lt-LT"/>
        </w:rPr>
        <w:t xml:space="preserve">- </w:t>
      </w:r>
      <w:proofErr w:type="spellStart"/>
      <w:r w:rsidR="00590B1D" w:rsidRPr="00083FBD">
        <w:rPr>
          <w:rFonts w:ascii="Times New Roman" w:eastAsia="Times New Roman" w:hAnsi="Times New Roman"/>
          <w:lang w:val="lt-LT"/>
        </w:rPr>
        <w:t>k</w:t>
      </w:r>
      <w:r w:rsidRPr="00083FBD">
        <w:rPr>
          <w:rFonts w:ascii="Times New Roman" w:eastAsia="Times New Roman" w:hAnsi="Times New Roman"/>
          <w:lang w:val="lt-LT"/>
        </w:rPr>
        <w:t>reatinino</w:t>
      </w:r>
      <w:proofErr w:type="spellEnd"/>
      <w:r w:rsidRPr="00083FBD">
        <w:rPr>
          <w:rFonts w:ascii="Times New Roman" w:eastAsia="Times New Roman" w:hAnsi="Times New Roman"/>
          <w:lang w:val="lt-LT"/>
        </w:rPr>
        <w:t xml:space="preserve"> klirensas mažesnis</w:t>
      </w:r>
      <w:r w:rsidRPr="00083FBD">
        <w:rPr>
          <w:rFonts w:ascii="Times New Roman" w:hAnsi="Times New Roman"/>
          <w:lang w:val="lt-LT"/>
        </w:rPr>
        <w:t xml:space="preserve"> nei 10</w:t>
      </w:r>
      <w:r w:rsidR="00AF1C02" w:rsidRPr="004B5786">
        <w:rPr>
          <w:rFonts w:ascii="Times New Roman" w:hAnsi="Times New Roman"/>
          <w:lang w:val="lt-LT"/>
        </w:rPr>
        <w:t> </w:t>
      </w:r>
      <w:r w:rsidRPr="00083FBD">
        <w:rPr>
          <w:rFonts w:ascii="Times New Roman" w:hAnsi="Times New Roman"/>
          <w:lang w:val="lt-LT"/>
        </w:rPr>
        <w:t>ml/min</w:t>
      </w:r>
      <w:r w:rsidRPr="00083FBD">
        <w:rPr>
          <w:rFonts w:ascii="Times New Roman" w:eastAsia="Times New Roman" w:hAnsi="Times New Roman"/>
          <w:lang w:val="lt-LT"/>
        </w:rPr>
        <w:t>.: 20</w:t>
      </w:r>
      <w:r w:rsidR="00960C09" w:rsidRPr="00083FBD">
        <w:rPr>
          <w:rFonts w:ascii="Times New Roman" w:eastAsia="Times New Roman" w:hAnsi="Times New Roman"/>
          <w:lang w:val="lt-LT"/>
        </w:rPr>
        <w:t> </w:t>
      </w:r>
      <w:r w:rsidRPr="00083FBD">
        <w:rPr>
          <w:rFonts w:ascii="Times New Roman" w:eastAsia="Times New Roman" w:hAnsi="Times New Roman"/>
          <w:lang w:val="lt-LT"/>
        </w:rPr>
        <w:t>% paros</w:t>
      </w:r>
      <w:r w:rsidRPr="00083FBD">
        <w:rPr>
          <w:rFonts w:ascii="Times New Roman" w:hAnsi="Times New Roman"/>
          <w:lang w:val="lt-LT"/>
        </w:rPr>
        <w:t xml:space="preserve"> dozės.</w:t>
      </w:r>
    </w:p>
    <w:p w14:paraId="61EABF8A" w14:textId="77777777" w:rsidR="00CA64CF" w:rsidRPr="00083FBD" w:rsidRDefault="00CA64CF" w:rsidP="00CA64CF">
      <w:pPr>
        <w:rPr>
          <w:sz w:val="22"/>
          <w:szCs w:val="22"/>
        </w:rPr>
      </w:pPr>
    </w:p>
    <w:p w14:paraId="05C2EA74" w14:textId="77777777" w:rsidR="00CA64CF" w:rsidRPr="00083FBD" w:rsidRDefault="00CA64CF" w:rsidP="00CA64CF">
      <w:pPr>
        <w:rPr>
          <w:snapToGrid w:val="0"/>
          <w:sz w:val="22"/>
          <w:szCs w:val="22"/>
          <w:u w:val="single"/>
        </w:rPr>
      </w:pPr>
      <w:r w:rsidRPr="00083FBD">
        <w:rPr>
          <w:noProof/>
          <w:snapToGrid w:val="0"/>
          <w:sz w:val="22"/>
          <w:szCs w:val="22"/>
          <w:u w:val="single"/>
        </w:rPr>
        <w:t>Vartojimo metodas</w:t>
      </w:r>
    </w:p>
    <w:p w14:paraId="21A90509" w14:textId="77777777" w:rsidR="00CA64CF" w:rsidRPr="00083FBD" w:rsidRDefault="00CA64CF" w:rsidP="00CA64CF">
      <w:pPr>
        <w:rPr>
          <w:snapToGrid w:val="0"/>
          <w:sz w:val="22"/>
          <w:szCs w:val="22"/>
        </w:rPr>
      </w:pPr>
      <w:r w:rsidRPr="00083FBD">
        <w:rPr>
          <w:snapToGrid w:val="0"/>
          <w:sz w:val="22"/>
          <w:szCs w:val="22"/>
        </w:rPr>
        <w:t>Vartoti per burną.</w:t>
      </w:r>
    </w:p>
    <w:p w14:paraId="6C32FA24" w14:textId="77777777" w:rsidR="00CA64CF" w:rsidRPr="00083FBD" w:rsidRDefault="00CA64CF" w:rsidP="009E33ED">
      <w:pPr>
        <w:pStyle w:val="BTEMEASMCA"/>
      </w:pPr>
      <w:r w:rsidRPr="00083FBD">
        <w:t>Reikia nuryti visą tabletę, užgeriant pakankamu kiekiu vandens.</w:t>
      </w:r>
    </w:p>
    <w:p w14:paraId="7AB3290A" w14:textId="77777777" w:rsidR="00CA64CF" w:rsidRPr="00083FBD" w:rsidRDefault="00CA64CF" w:rsidP="009E33ED">
      <w:pPr>
        <w:pStyle w:val="BTEMEASMCA"/>
      </w:pPr>
    </w:p>
    <w:p w14:paraId="463A6F7A" w14:textId="77777777" w:rsidR="00CA64CF" w:rsidRPr="00083FBD" w:rsidRDefault="00CA64CF" w:rsidP="00CA64CF">
      <w:pPr>
        <w:pStyle w:val="PI-2EMEASMCA"/>
        <w:numPr>
          <w:ilvl w:val="1"/>
          <w:numId w:val="15"/>
        </w:numPr>
      </w:pPr>
      <w:bookmarkStart w:id="16" w:name="_Toc129243229"/>
      <w:bookmarkStart w:id="17" w:name="_Toc129243104"/>
      <w:r w:rsidRPr="00083FBD">
        <w:t>Kontraindikacijos</w:t>
      </w:r>
      <w:bookmarkEnd w:id="16"/>
      <w:bookmarkEnd w:id="17"/>
    </w:p>
    <w:p w14:paraId="4AD36520" w14:textId="77777777" w:rsidR="00CA64CF" w:rsidRPr="00083FBD" w:rsidRDefault="00CA64CF" w:rsidP="009E33ED">
      <w:pPr>
        <w:pStyle w:val="BTEMEASMCA"/>
      </w:pPr>
    </w:p>
    <w:p w14:paraId="2ADB533E" w14:textId="77777777" w:rsidR="00CA64CF" w:rsidRPr="00083FBD" w:rsidRDefault="00CA64CF" w:rsidP="00CA64CF">
      <w:pPr>
        <w:rPr>
          <w:rFonts w:eastAsiaTheme="minorHAnsi"/>
          <w:sz w:val="22"/>
          <w:szCs w:val="22"/>
        </w:rPr>
      </w:pPr>
      <w:r w:rsidRPr="00083FBD">
        <w:rPr>
          <w:sz w:val="22"/>
          <w:szCs w:val="22"/>
        </w:rPr>
        <w:t>- Padidėjęs jautrumas veikliajai arba bet kuriai 6.1 skyriuje nurodytai pagalbinei medžiagai.</w:t>
      </w:r>
    </w:p>
    <w:p w14:paraId="3B154A77" w14:textId="40486A99" w:rsidR="00450A93" w:rsidRPr="00083FBD" w:rsidRDefault="00CA64CF" w:rsidP="00AF1C02">
      <w:pPr>
        <w:ind w:left="142" w:hanging="142"/>
        <w:rPr>
          <w:sz w:val="22"/>
          <w:szCs w:val="22"/>
        </w:rPr>
      </w:pPr>
      <w:r w:rsidRPr="00083FBD">
        <w:rPr>
          <w:sz w:val="22"/>
          <w:szCs w:val="22"/>
        </w:rPr>
        <w:t xml:space="preserve">- </w:t>
      </w:r>
      <w:r w:rsidR="00450A93" w:rsidRPr="00083FBD">
        <w:rPr>
          <w:sz w:val="22"/>
          <w:szCs w:val="22"/>
        </w:rPr>
        <w:t>Ūm</w:t>
      </w:r>
      <w:r w:rsidR="006725D1" w:rsidRPr="00083FBD">
        <w:rPr>
          <w:sz w:val="22"/>
          <w:szCs w:val="22"/>
        </w:rPr>
        <w:t>ios intoksi</w:t>
      </w:r>
      <w:r w:rsidR="00A37D2D" w:rsidRPr="00083FBD">
        <w:rPr>
          <w:sz w:val="22"/>
          <w:szCs w:val="22"/>
        </w:rPr>
        <w:t>k</w:t>
      </w:r>
      <w:r w:rsidR="006725D1" w:rsidRPr="00083FBD">
        <w:rPr>
          <w:sz w:val="22"/>
          <w:szCs w:val="22"/>
        </w:rPr>
        <w:t>acijos</w:t>
      </w:r>
      <w:r w:rsidR="00450A93" w:rsidRPr="00083FBD">
        <w:rPr>
          <w:sz w:val="22"/>
          <w:szCs w:val="22"/>
        </w:rPr>
        <w:t xml:space="preserve"> alkoholi</w:t>
      </w:r>
      <w:r w:rsidR="006725D1" w:rsidRPr="00083FBD">
        <w:rPr>
          <w:sz w:val="22"/>
          <w:szCs w:val="22"/>
        </w:rPr>
        <w:t>u</w:t>
      </w:r>
      <w:r w:rsidR="00450A93" w:rsidRPr="00083FBD">
        <w:rPr>
          <w:sz w:val="22"/>
          <w:szCs w:val="22"/>
        </w:rPr>
        <w:t>, migdom</w:t>
      </w:r>
      <w:r w:rsidR="006725D1" w:rsidRPr="00083FBD">
        <w:rPr>
          <w:sz w:val="22"/>
          <w:szCs w:val="22"/>
        </w:rPr>
        <w:t>aisiais</w:t>
      </w:r>
      <w:r w:rsidR="00450A93" w:rsidRPr="00083FBD">
        <w:rPr>
          <w:sz w:val="22"/>
          <w:szCs w:val="22"/>
        </w:rPr>
        <w:t>, analgetik</w:t>
      </w:r>
      <w:r w:rsidR="006725D1" w:rsidRPr="00083FBD">
        <w:rPr>
          <w:sz w:val="22"/>
          <w:szCs w:val="22"/>
        </w:rPr>
        <w:t>ais</w:t>
      </w:r>
      <w:r w:rsidR="00450A93" w:rsidRPr="00083FBD">
        <w:rPr>
          <w:sz w:val="22"/>
          <w:szCs w:val="22"/>
        </w:rPr>
        <w:t xml:space="preserve"> (</w:t>
      </w:r>
      <w:proofErr w:type="spellStart"/>
      <w:r w:rsidR="00450A93" w:rsidRPr="00083FBD">
        <w:rPr>
          <w:sz w:val="22"/>
          <w:szCs w:val="22"/>
        </w:rPr>
        <w:t>opiat</w:t>
      </w:r>
      <w:r w:rsidR="006725D1" w:rsidRPr="00083FBD">
        <w:rPr>
          <w:sz w:val="22"/>
          <w:szCs w:val="22"/>
        </w:rPr>
        <w:t>ais</w:t>
      </w:r>
      <w:proofErr w:type="spellEnd"/>
      <w:r w:rsidR="00450A93" w:rsidRPr="00083FBD">
        <w:rPr>
          <w:sz w:val="22"/>
          <w:szCs w:val="22"/>
        </w:rPr>
        <w:t>) ir psichotropin</w:t>
      </w:r>
      <w:r w:rsidR="006725D1" w:rsidRPr="00083FBD">
        <w:rPr>
          <w:sz w:val="22"/>
          <w:szCs w:val="22"/>
        </w:rPr>
        <w:t xml:space="preserve">iais vaistiniais preparatais, </w:t>
      </w:r>
      <w:r w:rsidR="00450A93" w:rsidRPr="00083FBD">
        <w:rPr>
          <w:sz w:val="22"/>
          <w:szCs w:val="22"/>
        </w:rPr>
        <w:t>atvejai.</w:t>
      </w:r>
    </w:p>
    <w:p w14:paraId="3AD68202" w14:textId="77777777" w:rsidR="00450A93" w:rsidRPr="00083FBD" w:rsidRDefault="00450A93" w:rsidP="00450A93">
      <w:pPr>
        <w:rPr>
          <w:sz w:val="22"/>
          <w:szCs w:val="22"/>
        </w:rPr>
      </w:pPr>
      <w:r w:rsidRPr="00083FBD">
        <w:rPr>
          <w:sz w:val="22"/>
          <w:szCs w:val="22"/>
        </w:rPr>
        <w:t xml:space="preserve">- </w:t>
      </w:r>
      <w:r w:rsidR="00BC3D1D" w:rsidRPr="00083FBD">
        <w:rPr>
          <w:sz w:val="22"/>
          <w:szCs w:val="22"/>
        </w:rPr>
        <w:t>M</w:t>
      </w:r>
      <w:r w:rsidRPr="00083FBD">
        <w:rPr>
          <w:sz w:val="22"/>
          <w:szCs w:val="22"/>
        </w:rPr>
        <w:t>aniakinių psichozių atvejai.</w:t>
      </w:r>
    </w:p>
    <w:p w14:paraId="52466B34" w14:textId="77777777" w:rsidR="00450A93" w:rsidRPr="00083FBD" w:rsidRDefault="00450A93" w:rsidP="00B5031C">
      <w:pPr>
        <w:tabs>
          <w:tab w:val="left" w:pos="142"/>
        </w:tabs>
        <w:rPr>
          <w:sz w:val="22"/>
          <w:szCs w:val="22"/>
        </w:rPr>
      </w:pPr>
      <w:r w:rsidRPr="00083FBD">
        <w:rPr>
          <w:sz w:val="22"/>
          <w:szCs w:val="22"/>
        </w:rPr>
        <w:t xml:space="preserve">- Esant organiniam </w:t>
      </w:r>
      <w:proofErr w:type="spellStart"/>
      <w:r w:rsidRPr="00083FBD">
        <w:rPr>
          <w:sz w:val="22"/>
          <w:szCs w:val="22"/>
        </w:rPr>
        <w:t>psichosindromui</w:t>
      </w:r>
      <w:proofErr w:type="spellEnd"/>
      <w:r w:rsidRPr="00083FBD">
        <w:rPr>
          <w:sz w:val="22"/>
          <w:szCs w:val="22"/>
        </w:rPr>
        <w:t xml:space="preserve">: organinės bazės smegenų ligos, dažniausiai sukeliančios </w:t>
      </w:r>
      <w:r w:rsidR="001C2292" w:rsidRPr="00083FBD">
        <w:rPr>
          <w:sz w:val="22"/>
          <w:szCs w:val="22"/>
        </w:rPr>
        <w:tab/>
      </w:r>
      <w:r w:rsidRPr="00083FBD">
        <w:rPr>
          <w:sz w:val="22"/>
          <w:szCs w:val="22"/>
        </w:rPr>
        <w:t>sujaudinimą, ypač vyresnio amžiaus žmonėms.</w:t>
      </w:r>
    </w:p>
    <w:p w14:paraId="728B99FB" w14:textId="77777777" w:rsidR="00450A93" w:rsidRPr="00083FBD" w:rsidRDefault="00450A93" w:rsidP="00450A93">
      <w:pPr>
        <w:rPr>
          <w:sz w:val="22"/>
          <w:szCs w:val="22"/>
        </w:rPr>
      </w:pPr>
      <w:r w:rsidRPr="00083FBD">
        <w:rPr>
          <w:sz w:val="22"/>
          <w:szCs w:val="22"/>
        </w:rPr>
        <w:t xml:space="preserve">- Sergant </w:t>
      </w:r>
      <w:proofErr w:type="spellStart"/>
      <w:r w:rsidRPr="00083FBD">
        <w:rPr>
          <w:sz w:val="22"/>
          <w:szCs w:val="22"/>
        </w:rPr>
        <w:t>Parkinsono</w:t>
      </w:r>
      <w:proofErr w:type="spellEnd"/>
      <w:r w:rsidRPr="00083FBD">
        <w:rPr>
          <w:sz w:val="22"/>
          <w:szCs w:val="22"/>
        </w:rPr>
        <w:t xml:space="preserve"> liga.</w:t>
      </w:r>
    </w:p>
    <w:p w14:paraId="709F2831" w14:textId="77777777" w:rsidR="00450A93" w:rsidRPr="00083FBD" w:rsidRDefault="00450A93" w:rsidP="00450A93">
      <w:pPr>
        <w:rPr>
          <w:sz w:val="22"/>
          <w:szCs w:val="22"/>
        </w:rPr>
      </w:pPr>
      <w:r w:rsidRPr="00083FBD">
        <w:rPr>
          <w:sz w:val="22"/>
          <w:szCs w:val="22"/>
        </w:rPr>
        <w:t xml:space="preserve">- </w:t>
      </w:r>
      <w:r w:rsidR="00BC3D1D" w:rsidRPr="00083FBD">
        <w:rPr>
          <w:sz w:val="22"/>
          <w:szCs w:val="22"/>
        </w:rPr>
        <w:t>Vartojimas k</w:t>
      </w:r>
      <w:r w:rsidRPr="00083FBD">
        <w:rPr>
          <w:sz w:val="22"/>
          <w:szCs w:val="22"/>
        </w:rPr>
        <w:t xml:space="preserve">artu su </w:t>
      </w:r>
      <w:proofErr w:type="spellStart"/>
      <w:r w:rsidRPr="00083FBD">
        <w:rPr>
          <w:sz w:val="22"/>
          <w:szCs w:val="22"/>
        </w:rPr>
        <w:t>levodopa</w:t>
      </w:r>
      <w:proofErr w:type="spellEnd"/>
      <w:r w:rsidRPr="00083FBD">
        <w:rPr>
          <w:sz w:val="22"/>
          <w:szCs w:val="22"/>
        </w:rPr>
        <w:t xml:space="preserve"> (žr. 4.5 skyrių)</w:t>
      </w:r>
      <w:r w:rsidR="00D22645" w:rsidRPr="00083FBD">
        <w:rPr>
          <w:sz w:val="22"/>
          <w:szCs w:val="22"/>
        </w:rPr>
        <w:t>.</w:t>
      </w:r>
    </w:p>
    <w:p w14:paraId="24D5E34D" w14:textId="352E3F88" w:rsidR="00450A93" w:rsidRPr="00083FBD" w:rsidRDefault="00450A93" w:rsidP="00450A93">
      <w:pPr>
        <w:rPr>
          <w:sz w:val="22"/>
          <w:szCs w:val="22"/>
        </w:rPr>
      </w:pPr>
      <w:r w:rsidRPr="00083FBD">
        <w:rPr>
          <w:sz w:val="22"/>
          <w:szCs w:val="22"/>
        </w:rPr>
        <w:t xml:space="preserve">- </w:t>
      </w:r>
      <w:r w:rsidR="001C2292" w:rsidRPr="00083FBD">
        <w:rPr>
          <w:sz w:val="22"/>
          <w:szCs w:val="22"/>
        </w:rPr>
        <w:t xml:space="preserve">Esant </w:t>
      </w:r>
      <w:r w:rsidRPr="00083FBD">
        <w:rPr>
          <w:sz w:val="22"/>
          <w:szCs w:val="22"/>
        </w:rPr>
        <w:t>traukulia</w:t>
      </w:r>
      <w:r w:rsidR="001C2292" w:rsidRPr="00083FBD">
        <w:rPr>
          <w:sz w:val="22"/>
          <w:szCs w:val="22"/>
        </w:rPr>
        <w:t>ms</w:t>
      </w:r>
      <w:r w:rsidRPr="00083FBD">
        <w:rPr>
          <w:sz w:val="22"/>
          <w:szCs w:val="22"/>
        </w:rPr>
        <w:t xml:space="preserve"> (pvz., </w:t>
      </w:r>
      <w:r w:rsidR="006725D1" w:rsidRPr="00083FBD">
        <w:rPr>
          <w:sz w:val="22"/>
          <w:szCs w:val="22"/>
        </w:rPr>
        <w:t xml:space="preserve">sergant </w:t>
      </w:r>
      <w:r w:rsidR="001C2292" w:rsidRPr="00083FBD">
        <w:rPr>
          <w:sz w:val="22"/>
          <w:szCs w:val="22"/>
        </w:rPr>
        <w:t>e</w:t>
      </w:r>
      <w:r w:rsidRPr="00083FBD">
        <w:rPr>
          <w:sz w:val="22"/>
          <w:szCs w:val="22"/>
        </w:rPr>
        <w:t>pilepsija)</w:t>
      </w:r>
      <w:r w:rsidR="001C2292" w:rsidRPr="00083FBD">
        <w:rPr>
          <w:sz w:val="22"/>
          <w:szCs w:val="22"/>
        </w:rPr>
        <w:t>.</w:t>
      </w:r>
    </w:p>
    <w:p w14:paraId="3C7DD26C" w14:textId="77777777" w:rsidR="00450A93" w:rsidRPr="00083FBD" w:rsidRDefault="00450A93" w:rsidP="00450A93">
      <w:pPr>
        <w:rPr>
          <w:sz w:val="22"/>
          <w:szCs w:val="22"/>
        </w:rPr>
      </w:pPr>
      <w:r w:rsidRPr="00083FBD">
        <w:rPr>
          <w:sz w:val="22"/>
          <w:szCs w:val="22"/>
        </w:rPr>
        <w:t xml:space="preserve">- </w:t>
      </w:r>
      <w:r w:rsidR="001C2292" w:rsidRPr="00083FBD">
        <w:rPr>
          <w:sz w:val="22"/>
          <w:szCs w:val="22"/>
        </w:rPr>
        <w:t>A</w:t>
      </w:r>
      <w:r w:rsidRPr="00083FBD">
        <w:rPr>
          <w:sz w:val="22"/>
          <w:szCs w:val="22"/>
        </w:rPr>
        <w:t>ntinksčių navikai (</w:t>
      </w:r>
      <w:proofErr w:type="spellStart"/>
      <w:r w:rsidRPr="00083FBD">
        <w:rPr>
          <w:sz w:val="22"/>
          <w:szCs w:val="22"/>
        </w:rPr>
        <w:t>feochromocitoma</w:t>
      </w:r>
      <w:proofErr w:type="spellEnd"/>
      <w:r w:rsidRPr="00083FBD">
        <w:rPr>
          <w:sz w:val="22"/>
          <w:szCs w:val="22"/>
        </w:rPr>
        <w:t>)</w:t>
      </w:r>
      <w:r w:rsidR="001C2292" w:rsidRPr="00083FBD">
        <w:rPr>
          <w:sz w:val="22"/>
          <w:szCs w:val="22"/>
        </w:rPr>
        <w:t>.</w:t>
      </w:r>
    </w:p>
    <w:p w14:paraId="41FE3DB8" w14:textId="77777777" w:rsidR="00450A93" w:rsidRPr="00083FBD" w:rsidRDefault="00450A93" w:rsidP="00450A93">
      <w:pPr>
        <w:rPr>
          <w:sz w:val="22"/>
          <w:szCs w:val="22"/>
        </w:rPr>
      </w:pPr>
      <w:r w:rsidRPr="00083FBD">
        <w:rPr>
          <w:sz w:val="22"/>
          <w:szCs w:val="22"/>
        </w:rPr>
        <w:t xml:space="preserve">- </w:t>
      </w:r>
      <w:proofErr w:type="spellStart"/>
      <w:r w:rsidR="001C2292" w:rsidRPr="00083FBD">
        <w:rPr>
          <w:sz w:val="22"/>
          <w:szCs w:val="22"/>
        </w:rPr>
        <w:t>H</w:t>
      </w:r>
      <w:r w:rsidRPr="00083FBD">
        <w:rPr>
          <w:sz w:val="22"/>
          <w:szCs w:val="22"/>
        </w:rPr>
        <w:t>iperprolaktinemija</w:t>
      </w:r>
      <w:proofErr w:type="spellEnd"/>
      <w:r w:rsidR="007F46E2" w:rsidRPr="00083FBD">
        <w:rPr>
          <w:sz w:val="22"/>
          <w:szCs w:val="22"/>
        </w:rPr>
        <w:t>.</w:t>
      </w:r>
    </w:p>
    <w:p w14:paraId="5192966E" w14:textId="77777777" w:rsidR="00CA64CF" w:rsidRPr="00083FBD" w:rsidRDefault="00450A93" w:rsidP="00B5031C">
      <w:pPr>
        <w:rPr>
          <w:rFonts w:eastAsiaTheme="minorHAnsi"/>
          <w:sz w:val="22"/>
          <w:szCs w:val="22"/>
        </w:rPr>
      </w:pPr>
      <w:r w:rsidRPr="00083FBD">
        <w:rPr>
          <w:sz w:val="22"/>
          <w:szCs w:val="22"/>
        </w:rPr>
        <w:t xml:space="preserve">- Nuo prolaktino priklausomi navikai, tokie kaip </w:t>
      </w:r>
      <w:proofErr w:type="spellStart"/>
      <w:r w:rsidRPr="00083FBD">
        <w:rPr>
          <w:sz w:val="22"/>
          <w:szCs w:val="22"/>
        </w:rPr>
        <w:t>hipofizio</w:t>
      </w:r>
      <w:proofErr w:type="spellEnd"/>
      <w:r w:rsidRPr="00083FBD">
        <w:rPr>
          <w:sz w:val="22"/>
          <w:szCs w:val="22"/>
        </w:rPr>
        <w:t xml:space="preserve"> </w:t>
      </w:r>
      <w:proofErr w:type="spellStart"/>
      <w:r w:rsidRPr="00083FBD">
        <w:rPr>
          <w:sz w:val="22"/>
          <w:szCs w:val="22"/>
        </w:rPr>
        <w:t>prolaktinoma</w:t>
      </w:r>
      <w:proofErr w:type="spellEnd"/>
      <w:r w:rsidRPr="00083FBD">
        <w:rPr>
          <w:sz w:val="22"/>
          <w:szCs w:val="22"/>
        </w:rPr>
        <w:t>, taip pat visi krūties navikai.</w:t>
      </w:r>
    </w:p>
    <w:p w14:paraId="7FA1EAF3" w14:textId="183848A6" w:rsidR="00CA64CF" w:rsidRPr="00083FBD" w:rsidRDefault="00CA64CF" w:rsidP="00CA64CF">
      <w:pPr>
        <w:pStyle w:val="Sraopastraipa"/>
        <w:ind w:left="567"/>
        <w:rPr>
          <w:sz w:val="22"/>
          <w:szCs w:val="22"/>
        </w:rPr>
      </w:pPr>
    </w:p>
    <w:p w14:paraId="01BF6930" w14:textId="77777777" w:rsidR="00CA64CF" w:rsidRPr="00083FBD" w:rsidRDefault="00CA64CF" w:rsidP="00CA64CF">
      <w:pPr>
        <w:pStyle w:val="PI-2EMEASMCA"/>
      </w:pPr>
      <w:bookmarkStart w:id="18" w:name="_Toc129243230"/>
      <w:bookmarkStart w:id="19" w:name="_Toc129243105"/>
      <w:r w:rsidRPr="00083FBD">
        <w:t>4.4</w:t>
      </w:r>
      <w:r w:rsidRPr="00083FBD">
        <w:tab/>
        <w:t>Specialūs įspėjimai ir atsargumo priemonės</w:t>
      </w:r>
      <w:bookmarkEnd w:id="18"/>
      <w:bookmarkEnd w:id="19"/>
    </w:p>
    <w:p w14:paraId="2733021F" w14:textId="77777777" w:rsidR="00CA64CF" w:rsidRPr="00083FBD" w:rsidRDefault="00CA64CF" w:rsidP="009E33ED">
      <w:pPr>
        <w:pStyle w:val="BTEMEASMCA"/>
      </w:pPr>
    </w:p>
    <w:p w14:paraId="6AE53521" w14:textId="77777777" w:rsidR="00CA64CF" w:rsidRPr="00083FBD" w:rsidRDefault="00CA64CF" w:rsidP="00CA64CF">
      <w:pPr>
        <w:pStyle w:val="Antrat6"/>
        <w:spacing w:before="0" w:after="0"/>
      </w:pPr>
      <w:r w:rsidRPr="00083FBD">
        <w:lastRenderedPageBreak/>
        <w:t>Specialūs įspėjimai</w:t>
      </w:r>
    </w:p>
    <w:p w14:paraId="763429F9" w14:textId="77777777" w:rsidR="00CA64CF" w:rsidRPr="00083FBD" w:rsidRDefault="00CA64CF" w:rsidP="00CA64CF">
      <w:pPr>
        <w:jc w:val="both"/>
        <w:rPr>
          <w:rFonts w:eastAsiaTheme="minorHAnsi"/>
          <w:sz w:val="22"/>
          <w:szCs w:val="22"/>
        </w:rPr>
      </w:pPr>
      <w:r w:rsidRPr="00083FBD">
        <w:rPr>
          <w:sz w:val="22"/>
          <w:szCs w:val="22"/>
        </w:rPr>
        <w:t>- QT intervalo pailgėjimas</w:t>
      </w:r>
    </w:p>
    <w:p w14:paraId="4A3B2061" w14:textId="77777777" w:rsidR="00CA64CF" w:rsidRPr="00083FBD" w:rsidRDefault="00CA64CF" w:rsidP="00CA64CF">
      <w:pPr>
        <w:jc w:val="both"/>
        <w:rPr>
          <w:rFonts w:eastAsiaTheme="minorHAnsi"/>
          <w:sz w:val="22"/>
          <w:szCs w:val="22"/>
        </w:rPr>
      </w:pPr>
      <w:proofErr w:type="spellStart"/>
      <w:r w:rsidRPr="00083FBD">
        <w:rPr>
          <w:sz w:val="22"/>
          <w:szCs w:val="22"/>
        </w:rPr>
        <w:t>Sulpiridas</w:t>
      </w:r>
      <w:proofErr w:type="spellEnd"/>
      <w:r w:rsidRPr="00083FBD">
        <w:rPr>
          <w:sz w:val="22"/>
          <w:szCs w:val="22"/>
        </w:rPr>
        <w:t xml:space="preserve"> gali sukelti QT intervalo pailgėjimą (žr. 4.8 skyrių). Yra žinoma, kad šis poveikis gali sustiprinti sunkios </w:t>
      </w:r>
      <w:proofErr w:type="spellStart"/>
      <w:r w:rsidRPr="00083FBD">
        <w:rPr>
          <w:sz w:val="22"/>
          <w:szCs w:val="22"/>
        </w:rPr>
        <w:t>skilvelinės</w:t>
      </w:r>
      <w:proofErr w:type="spellEnd"/>
      <w:r w:rsidRPr="00083FBD">
        <w:rPr>
          <w:sz w:val="22"/>
          <w:szCs w:val="22"/>
        </w:rPr>
        <w:t xml:space="preserve"> aritmijos, pavyzdžiui </w:t>
      </w:r>
      <w:proofErr w:type="spellStart"/>
      <w:r w:rsidRPr="00083FBD">
        <w:rPr>
          <w:i/>
          <w:sz w:val="22"/>
          <w:szCs w:val="22"/>
        </w:rPr>
        <w:t>torsades</w:t>
      </w:r>
      <w:proofErr w:type="spellEnd"/>
      <w:r w:rsidRPr="00083FBD">
        <w:rPr>
          <w:i/>
          <w:sz w:val="22"/>
          <w:szCs w:val="22"/>
        </w:rPr>
        <w:t xml:space="preserve"> de </w:t>
      </w:r>
      <w:proofErr w:type="spellStart"/>
      <w:r w:rsidRPr="00083FBD">
        <w:rPr>
          <w:i/>
          <w:sz w:val="22"/>
          <w:szCs w:val="22"/>
        </w:rPr>
        <w:t>pointes</w:t>
      </w:r>
      <w:proofErr w:type="spellEnd"/>
      <w:r w:rsidRPr="00083FBD">
        <w:rPr>
          <w:sz w:val="22"/>
          <w:szCs w:val="22"/>
        </w:rPr>
        <w:t>, riziką.</w:t>
      </w:r>
    </w:p>
    <w:p w14:paraId="59560ADE" w14:textId="77777777" w:rsidR="00CA64CF" w:rsidRPr="00083FBD" w:rsidRDefault="00CA64CF" w:rsidP="00CA64CF">
      <w:pPr>
        <w:jc w:val="both"/>
        <w:rPr>
          <w:sz w:val="22"/>
          <w:szCs w:val="22"/>
        </w:rPr>
      </w:pPr>
    </w:p>
    <w:p w14:paraId="54EBDA7D" w14:textId="77777777" w:rsidR="00CA64CF" w:rsidRPr="00083FBD" w:rsidRDefault="00CA64CF" w:rsidP="00CA64CF">
      <w:pPr>
        <w:rPr>
          <w:sz w:val="22"/>
          <w:szCs w:val="22"/>
        </w:rPr>
      </w:pPr>
      <w:r w:rsidRPr="00083FBD">
        <w:rPr>
          <w:sz w:val="22"/>
          <w:szCs w:val="22"/>
        </w:rPr>
        <w:t>Prieš bet kokį skyrimą, jeigu leidžia klinikinė paciento būklė, patariama patikrinti, ar nėra šio ritmo sutrikimo pasireiškimo riziką galinčių padidinti veiksnių, kaip antai:</w:t>
      </w:r>
    </w:p>
    <w:p w14:paraId="7729C034" w14:textId="77777777" w:rsidR="00CA64CF" w:rsidRPr="00083FBD" w:rsidRDefault="00CA64CF" w:rsidP="00CA64CF">
      <w:pPr>
        <w:numPr>
          <w:ilvl w:val="0"/>
          <w:numId w:val="28"/>
        </w:numPr>
        <w:ind w:left="0" w:firstLine="0"/>
        <w:jc w:val="both"/>
        <w:rPr>
          <w:rFonts w:eastAsiaTheme="minorHAnsi"/>
          <w:sz w:val="22"/>
          <w:szCs w:val="22"/>
        </w:rPr>
      </w:pPr>
      <w:proofErr w:type="spellStart"/>
      <w:r w:rsidRPr="00083FBD">
        <w:rPr>
          <w:sz w:val="22"/>
          <w:szCs w:val="22"/>
        </w:rPr>
        <w:t>bradikardijos</w:t>
      </w:r>
      <w:proofErr w:type="spellEnd"/>
      <w:r w:rsidRPr="00083FBD">
        <w:rPr>
          <w:sz w:val="22"/>
          <w:szCs w:val="22"/>
        </w:rPr>
        <w:t>, mažiau nei 55 k/min.;</w:t>
      </w:r>
    </w:p>
    <w:p w14:paraId="17BF8015" w14:textId="77777777" w:rsidR="00CA64CF" w:rsidRPr="00083FBD" w:rsidRDefault="00CA64CF" w:rsidP="00CA64CF">
      <w:pPr>
        <w:numPr>
          <w:ilvl w:val="0"/>
          <w:numId w:val="28"/>
        </w:numPr>
        <w:ind w:left="0" w:firstLine="0"/>
        <w:jc w:val="both"/>
        <w:rPr>
          <w:rFonts w:eastAsiaTheme="minorHAnsi"/>
          <w:sz w:val="22"/>
          <w:szCs w:val="22"/>
        </w:rPr>
      </w:pPr>
      <w:r w:rsidRPr="00083FBD">
        <w:rPr>
          <w:sz w:val="22"/>
          <w:szCs w:val="22"/>
        </w:rPr>
        <w:t xml:space="preserve">elektrolitų pusiausvyros sutrikimo, ypač </w:t>
      </w:r>
      <w:proofErr w:type="spellStart"/>
      <w:r w:rsidRPr="00083FBD">
        <w:rPr>
          <w:sz w:val="22"/>
          <w:szCs w:val="22"/>
        </w:rPr>
        <w:t>hipokalemijos</w:t>
      </w:r>
      <w:proofErr w:type="spellEnd"/>
      <w:r w:rsidRPr="00083FBD">
        <w:rPr>
          <w:sz w:val="22"/>
          <w:szCs w:val="22"/>
        </w:rPr>
        <w:t>;</w:t>
      </w:r>
    </w:p>
    <w:p w14:paraId="28A15C67" w14:textId="77777777" w:rsidR="00CA64CF" w:rsidRPr="00083FBD" w:rsidRDefault="00CA64CF" w:rsidP="00CA64CF">
      <w:pPr>
        <w:numPr>
          <w:ilvl w:val="0"/>
          <w:numId w:val="28"/>
        </w:numPr>
        <w:ind w:left="0" w:firstLine="0"/>
        <w:jc w:val="both"/>
        <w:rPr>
          <w:rFonts w:eastAsiaTheme="minorHAnsi"/>
          <w:sz w:val="22"/>
          <w:szCs w:val="22"/>
        </w:rPr>
      </w:pPr>
      <w:r w:rsidRPr="00083FBD">
        <w:rPr>
          <w:sz w:val="22"/>
          <w:szCs w:val="22"/>
        </w:rPr>
        <w:t>įgimto QT intervalo pailgėjimo;</w:t>
      </w:r>
    </w:p>
    <w:p w14:paraId="5162ACCA" w14:textId="77777777" w:rsidR="00CA64CF" w:rsidRPr="00083FBD" w:rsidRDefault="00CA64CF" w:rsidP="00CA64CF">
      <w:pPr>
        <w:numPr>
          <w:ilvl w:val="0"/>
          <w:numId w:val="28"/>
        </w:numPr>
        <w:ind w:left="567" w:hanging="567"/>
        <w:jc w:val="both"/>
        <w:rPr>
          <w:rFonts w:eastAsiaTheme="minorHAnsi"/>
          <w:sz w:val="22"/>
          <w:szCs w:val="22"/>
        </w:rPr>
      </w:pPr>
      <w:r w:rsidRPr="00083FBD">
        <w:rPr>
          <w:sz w:val="22"/>
          <w:szCs w:val="22"/>
        </w:rPr>
        <w:tab/>
        <w:t xml:space="preserve">jau taikomo gydymo vaistiniais preparatais, kurie gali sukelti išreikštą </w:t>
      </w:r>
      <w:proofErr w:type="spellStart"/>
      <w:r w:rsidRPr="00083FBD">
        <w:rPr>
          <w:sz w:val="22"/>
          <w:szCs w:val="22"/>
        </w:rPr>
        <w:t>bradikardiją</w:t>
      </w:r>
      <w:proofErr w:type="spellEnd"/>
      <w:r w:rsidRPr="00083FBD">
        <w:rPr>
          <w:sz w:val="22"/>
          <w:szCs w:val="22"/>
        </w:rPr>
        <w:t xml:space="preserve"> (&lt; 55 k/min);</w:t>
      </w:r>
    </w:p>
    <w:p w14:paraId="518BA543" w14:textId="77777777" w:rsidR="00CA64CF" w:rsidRPr="00083FBD" w:rsidRDefault="00CA64CF" w:rsidP="00CA64CF">
      <w:pPr>
        <w:numPr>
          <w:ilvl w:val="0"/>
          <w:numId w:val="28"/>
        </w:numPr>
        <w:ind w:left="0" w:firstLine="0"/>
        <w:jc w:val="both"/>
        <w:rPr>
          <w:rFonts w:eastAsiaTheme="minorHAnsi"/>
          <w:sz w:val="22"/>
          <w:szCs w:val="22"/>
        </w:rPr>
      </w:pPr>
      <w:proofErr w:type="spellStart"/>
      <w:r w:rsidRPr="00083FBD">
        <w:rPr>
          <w:sz w:val="22"/>
          <w:szCs w:val="22"/>
        </w:rPr>
        <w:t>hipokalemijos</w:t>
      </w:r>
      <w:proofErr w:type="spellEnd"/>
      <w:r w:rsidRPr="00083FBD">
        <w:rPr>
          <w:sz w:val="22"/>
          <w:szCs w:val="22"/>
        </w:rPr>
        <w:t>;</w:t>
      </w:r>
    </w:p>
    <w:p w14:paraId="754FDA0C" w14:textId="77777777" w:rsidR="00CA64CF" w:rsidRPr="00083FBD" w:rsidRDefault="00CA64CF" w:rsidP="00CA64CF">
      <w:pPr>
        <w:numPr>
          <w:ilvl w:val="0"/>
          <w:numId w:val="28"/>
        </w:numPr>
        <w:ind w:left="0" w:firstLine="0"/>
        <w:jc w:val="both"/>
        <w:rPr>
          <w:rFonts w:eastAsiaTheme="minorHAnsi"/>
          <w:sz w:val="22"/>
          <w:szCs w:val="22"/>
        </w:rPr>
      </w:pPr>
      <w:r w:rsidRPr="00083FBD">
        <w:rPr>
          <w:sz w:val="22"/>
          <w:szCs w:val="22"/>
        </w:rPr>
        <w:t xml:space="preserve">sumažėjusio </w:t>
      </w:r>
      <w:proofErr w:type="spellStart"/>
      <w:r w:rsidRPr="00083FBD">
        <w:rPr>
          <w:sz w:val="22"/>
          <w:szCs w:val="22"/>
        </w:rPr>
        <w:t>intrakardinio</w:t>
      </w:r>
      <w:proofErr w:type="spellEnd"/>
      <w:r w:rsidRPr="00083FBD">
        <w:rPr>
          <w:sz w:val="22"/>
          <w:szCs w:val="22"/>
        </w:rPr>
        <w:t xml:space="preserve"> laidumo;</w:t>
      </w:r>
    </w:p>
    <w:p w14:paraId="136CEEFB" w14:textId="77777777" w:rsidR="00CA64CF" w:rsidRPr="00083FBD" w:rsidRDefault="00CA64CF" w:rsidP="00CA64CF">
      <w:pPr>
        <w:numPr>
          <w:ilvl w:val="0"/>
          <w:numId w:val="28"/>
        </w:numPr>
        <w:ind w:left="0" w:firstLine="0"/>
        <w:jc w:val="both"/>
        <w:rPr>
          <w:rFonts w:eastAsiaTheme="minorHAnsi"/>
          <w:sz w:val="22"/>
          <w:szCs w:val="22"/>
        </w:rPr>
      </w:pPr>
      <w:r w:rsidRPr="00083FBD">
        <w:rPr>
          <w:sz w:val="22"/>
          <w:szCs w:val="22"/>
        </w:rPr>
        <w:t>arba QT intervalo pailgėjimo (žr. 4.5 skyrių).</w:t>
      </w:r>
    </w:p>
    <w:p w14:paraId="5518C6F5" w14:textId="77777777" w:rsidR="00CA64CF" w:rsidRPr="00083FBD" w:rsidRDefault="00CA64CF" w:rsidP="00CA64CF">
      <w:pPr>
        <w:jc w:val="both"/>
        <w:rPr>
          <w:sz w:val="22"/>
          <w:szCs w:val="22"/>
          <w:u w:val="single"/>
        </w:rPr>
      </w:pPr>
    </w:p>
    <w:p w14:paraId="3295928D" w14:textId="77777777" w:rsidR="00D22645" w:rsidRPr="00083FBD" w:rsidRDefault="00D22645" w:rsidP="0068329E">
      <w:pPr>
        <w:jc w:val="both"/>
        <w:rPr>
          <w:sz w:val="22"/>
          <w:szCs w:val="22"/>
        </w:rPr>
      </w:pPr>
      <w:r w:rsidRPr="00083FBD">
        <w:rPr>
          <w:sz w:val="22"/>
          <w:szCs w:val="22"/>
        </w:rPr>
        <w:t xml:space="preserve">Reikia vengti gydymo kartu su kitais </w:t>
      </w:r>
      <w:proofErr w:type="spellStart"/>
      <w:r w:rsidRPr="00083FBD">
        <w:rPr>
          <w:sz w:val="22"/>
          <w:szCs w:val="22"/>
        </w:rPr>
        <w:t>neuroleptikais</w:t>
      </w:r>
      <w:proofErr w:type="spellEnd"/>
      <w:r w:rsidRPr="00083FBD">
        <w:rPr>
          <w:sz w:val="22"/>
          <w:szCs w:val="22"/>
        </w:rPr>
        <w:t xml:space="preserve"> (žr. 4.5 skyrių).</w:t>
      </w:r>
    </w:p>
    <w:p w14:paraId="2F23F421" w14:textId="77777777" w:rsidR="00D22645" w:rsidRPr="00083FBD" w:rsidRDefault="00D22645" w:rsidP="00CA64CF">
      <w:pPr>
        <w:jc w:val="both"/>
        <w:rPr>
          <w:sz w:val="22"/>
          <w:szCs w:val="22"/>
          <w:u w:val="single"/>
        </w:rPr>
      </w:pPr>
    </w:p>
    <w:p w14:paraId="115965B7" w14:textId="77777777" w:rsidR="00CA64CF" w:rsidRPr="00083FBD" w:rsidRDefault="00CA64CF" w:rsidP="00CA64CF">
      <w:pPr>
        <w:jc w:val="both"/>
        <w:rPr>
          <w:rFonts w:eastAsiaTheme="minorHAnsi"/>
          <w:sz w:val="22"/>
          <w:szCs w:val="22"/>
          <w:u w:val="single"/>
        </w:rPr>
      </w:pPr>
      <w:r w:rsidRPr="00083FBD">
        <w:rPr>
          <w:sz w:val="22"/>
          <w:szCs w:val="22"/>
          <w:u w:val="single"/>
        </w:rPr>
        <w:t>Insultas</w:t>
      </w:r>
    </w:p>
    <w:p w14:paraId="2D9FDB26" w14:textId="77777777" w:rsidR="00CA64CF" w:rsidRPr="00083FBD" w:rsidRDefault="00CA64CF" w:rsidP="00CA64CF">
      <w:pPr>
        <w:rPr>
          <w:sz w:val="22"/>
          <w:szCs w:val="22"/>
        </w:rPr>
      </w:pPr>
      <w:r w:rsidRPr="00083FBD">
        <w:rPr>
          <w:sz w:val="22"/>
          <w:szCs w:val="22"/>
        </w:rPr>
        <w:t xml:space="preserve">Atsitiktinių imčių klinikinio tyrimo metu buvo nustatyta, kad tam tikrais atipiniais </w:t>
      </w:r>
      <w:proofErr w:type="spellStart"/>
      <w:r w:rsidRPr="00083FBD">
        <w:rPr>
          <w:sz w:val="22"/>
          <w:szCs w:val="22"/>
        </w:rPr>
        <w:t>antipsichoziniais</w:t>
      </w:r>
      <w:proofErr w:type="spellEnd"/>
      <w:r w:rsidRPr="00083FBD">
        <w:rPr>
          <w:sz w:val="22"/>
          <w:szCs w:val="22"/>
        </w:rPr>
        <w:t xml:space="preserve"> vaistiniais preparatais, palyginti su </w:t>
      </w:r>
      <w:proofErr w:type="spellStart"/>
      <w:r w:rsidRPr="00083FBD">
        <w:rPr>
          <w:sz w:val="22"/>
          <w:szCs w:val="22"/>
        </w:rPr>
        <w:t>placebu</w:t>
      </w:r>
      <w:proofErr w:type="spellEnd"/>
      <w:r w:rsidRPr="00083FBD">
        <w:rPr>
          <w:sz w:val="22"/>
          <w:szCs w:val="22"/>
        </w:rPr>
        <w:t xml:space="preserve">, gydomiems demencija sergantiems senyviems pacientams patrigubėjo insulto rizika. Šio rizikos padidėjimo mechanizmas nežinomas. Rizikos padidėjimo vartojantiems kitų </w:t>
      </w:r>
      <w:proofErr w:type="spellStart"/>
      <w:r w:rsidRPr="00083FBD">
        <w:rPr>
          <w:sz w:val="22"/>
          <w:szCs w:val="22"/>
        </w:rPr>
        <w:t>antipsichozinių</w:t>
      </w:r>
      <w:proofErr w:type="spellEnd"/>
      <w:r w:rsidRPr="00083FBD">
        <w:rPr>
          <w:sz w:val="22"/>
          <w:szCs w:val="22"/>
        </w:rPr>
        <w:t xml:space="preserve"> vaistinių preparatų arba kitai pacientų populiacijai, atmesti negalima.</w:t>
      </w:r>
    </w:p>
    <w:p w14:paraId="68A70716" w14:textId="77777777" w:rsidR="00CA64CF" w:rsidRPr="00083FBD" w:rsidRDefault="00CA64CF" w:rsidP="00CA64CF">
      <w:pPr>
        <w:rPr>
          <w:sz w:val="22"/>
          <w:szCs w:val="22"/>
        </w:rPr>
      </w:pPr>
      <w:r w:rsidRPr="00083FBD">
        <w:rPr>
          <w:sz w:val="22"/>
          <w:szCs w:val="22"/>
        </w:rPr>
        <w:t xml:space="preserve">Pacientus, kuriems yra insulto rizikos veiksnių, </w:t>
      </w:r>
      <w:proofErr w:type="spellStart"/>
      <w:r w:rsidRPr="00083FBD">
        <w:rPr>
          <w:sz w:val="22"/>
          <w:szCs w:val="22"/>
        </w:rPr>
        <w:t>sulpiridu</w:t>
      </w:r>
      <w:proofErr w:type="spellEnd"/>
      <w:r w:rsidRPr="00083FBD">
        <w:rPr>
          <w:sz w:val="22"/>
          <w:szCs w:val="22"/>
        </w:rPr>
        <w:t xml:space="preserve"> būtina gydyti atsargiai.</w:t>
      </w:r>
    </w:p>
    <w:p w14:paraId="6AC7BF5D" w14:textId="77777777" w:rsidR="00CA64CF" w:rsidRPr="00083FBD" w:rsidRDefault="00CA64CF" w:rsidP="00CA64CF">
      <w:pPr>
        <w:spacing w:line="276" w:lineRule="auto"/>
        <w:jc w:val="both"/>
        <w:rPr>
          <w:rFonts w:eastAsiaTheme="minorHAnsi"/>
          <w:sz w:val="22"/>
          <w:szCs w:val="22"/>
        </w:rPr>
      </w:pPr>
    </w:p>
    <w:p w14:paraId="0C0553F7" w14:textId="77777777" w:rsidR="00D22645" w:rsidRPr="00083FBD" w:rsidRDefault="00D22645" w:rsidP="00D22645">
      <w:pPr>
        <w:tabs>
          <w:tab w:val="left" w:pos="284"/>
        </w:tabs>
        <w:rPr>
          <w:sz w:val="22"/>
          <w:szCs w:val="22"/>
          <w:u w:val="single"/>
        </w:rPr>
      </w:pPr>
      <w:r w:rsidRPr="00083FBD">
        <w:rPr>
          <w:sz w:val="22"/>
          <w:szCs w:val="22"/>
          <w:u w:val="single"/>
        </w:rPr>
        <w:t xml:space="preserve">Piktybinis </w:t>
      </w:r>
      <w:proofErr w:type="spellStart"/>
      <w:r w:rsidRPr="00083FBD">
        <w:rPr>
          <w:sz w:val="22"/>
          <w:szCs w:val="22"/>
          <w:u w:val="single"/>
        </w:rPr>
        <w:t>neurolepsinis</w:t>
      </w:r>
      <w:proofErr w:type="spellEnd"/>
      <w:r w:rsidRPr="00083FBD">
        <w:rPr>
          <w:sz w:val="22"/>
          <w:szCs w:val="22"/>
          <w:u w:val="single"/>
        </w:rPr>
        <w:t xml:space="preserve"> sindromas</w:t>
      </w:r>
    </w:p>
    <w:p w14:paraId="4372E3E7" w14:textId="77777777" w:rsidR="00D22645" w:rsidRPr="00083FBD" w:rsidRDefault="00D22645" w:rsidP="00D22645">
      <w:pPr>
        <w:tabs>
          <w:tab w:val="left" w:pos="284"/>
        </w:tabs>
        <w:rPr>
          <w:sz w:val="22"/>
          <w:szCs w:val="22"/>
        </w:rPr>
      </w:pPr>
      <w:r w:rsidRPr="00083FBD">
        <w:rPr>
          <w:sz w:val="22"/>
          <w:szCs w:val="22"/>
        </w:rPr>
        <w:t xml:space="preserve">Piktybinis </w:t>
      </w:r>
      <w:proofErr w:type="spellStart"/>
      <w:r w:rsidRPr="00083FBD">
        <w:rPr>
          <w:sz w:val="22"/>
          <w:szCs w:val="22"/>
        </w:rPr>
        <w:t>neurolepsinis</w:t>
      </w:r>
      <w:proofErr w:type="spellEnd"/>
      <w:r w:rsidRPr="00083FBD">
        <w:rPr>
          <w:sz w:val="22"/>
          <w:szCs w:val="22"/>
        </w:rPr>
        <w:t xml:space="preserve"> sindromas (PNS) yra galimai mirtinų simptomų kompleksas, susijęs su </w:t>
      </w:r>
      <w:proofErr w:type="spellStart"/>
      <w:r w:rsidRPr="00083FBD">
        <w:rPr>
          <w:sz w:val="22"/>
          <w:szCs w:val="22"/>
        </w:rPr>
        <w:t>antipsichoziniais</w:t>
      </w:r>
      <w:proofErr w:type="spellEnd"/>
      <w:r w:rsidRPr="00083FBD">
        <w:rPr>
          <w:sz w:val="22"/>
          <w:szCs w:val="22"/>
        </w:rPr>
        <w:t xml:space="preserve"> vaistiniais preparatais. Klinikiniai PNS pasireiškimai yra </w:t>
      </w:r>
      <w:proofErr w:type="spellStart"/>
      <w:r w:rsidRPr="00083FBD">
        <w:rPr>
          <w:sz w:val="22"/>
          <w:szCs w:val="22"/>
        </w:rPr>
        <w:t>hiperpireksija</w:t>
      </w:r>
      <w:proofErr w:type="spellEnd"/>
      <w:r w:rsidRPr="00083FBD">
        <w:rPr>
          <w:sz w:val="22"/>
          <w:szCs w:val="22"/>
        </w:rPr>
        <w:t xml:space="preserve">, raumenų </w:t>
      </w:r>
      <w:proofErr w:type="spellStart"/>
      <w:r w:rsidRPr="00083FBD">
        <w:rPr>
          <w:sz w:val="22"/>
          <w:szCs w:val="22"/>
        </w:rPr>
        <w:t>rigidiškumas</w:t>
      </w:r>
      <w:proofErr w:type="spellEnd"/>
      <w:r w:rsidRPr="00083FBD">
        <w:rPr>
          <w:sz w:val="22"/>
          <w:szCs w:val="22"/>
        </w:rPr>
        <w:t xml:space="preserve">, pakitusi psichinė būklė ir autonominio nestabilumo įrodymai (nereguliarus pulsas ar kraujospūdis, </w:t>
      </w:r>
      <w:proofErr w:type="spellStart"/>
      <w:r w:rsidRPr="00083FBD">
        <w:rPr>
          <w:sz w:val="22"/>
          <w:szCs w:val="22"/>
        </w:rPr>
        <w:t>tachikardija</w:t>
      </w:r>
      <w:proofErr w:type="spellEnd"/>
      <w:r w:rsidRPr="00083FBD">
        <w:rPr>
          <w:sz w:val="22"/>
          <w:szCs w:val="22"/>
        </w:rPr>
        <w:t xml:space="preserve">, </w:t>
      </w:r>
      <w:proofErr w:type="spellStart"/>
      <w:r w:rsidRPr="00083FBD">
        <w:rPr>
          <w:sz w:val="22"/>
          <w:szCs w:val="22"/>
        </w:rPr>
        <w:t>diaforezė</w:t>
      </w:r>
      <w:proofErr w:type="spellEnd"/>
      <w:r w:rsidRPr="00083FBD">
        <w:rPr>
          <w:sz w:val="22"/>
          <w:szCs w:val="22"/>
        </w:rPr>
        <w:t xml:space="preserve"> ir širdies ritmo sutrikimas). Papildomi požymiai gali būti padidėjusi </w:t>
      </w:r>
      <w:proofErr w:type="spellStart"/>
      <w:r w:rsidRPr="00083FBD">
        <w:rPr>
          <w:sz w:val="22"/>
          <w:szCs w:val="22"/>
        </w:rPr>
        <w:t>kreatino</w:t>
      </w:r>
      <w:proofErr w:type="spellEnd"/>
      <w:r w:rsidRPr="00083FBD">
        <w:rPr>
          <w:sz w:val="22"/>
          <w:szCs w:val="22"/>
        </w:rPr>
        <w:t xml:space="preserve"> </w:t>
      </w:r>
      <w:proofErr w:type="spellStart"/>
      <w:r w:rsidRPr="00083FBD">
        <w:rPr>
          <w:sz w:val="22"/>
          <w:szCs w:val="22"/>
        </w:rPr>
        <w:t>fosfokinazė</w:t>
      </w:r>
      <w:proofErr w:type="spellEnd"/>
      <w:r w:rsidRPr="00083FBD">
        <w:rPr>
          <w:sz w:val="22"/>
          <w:szCs w:val="22"/>
        </w:rPr>
        <w:t xml:space="preserve">, </w:t>
      </w:r>
      <w:proofErr w:type="spellStart"/>
      <w:r w:rsidRPr="00083FBD">
        <w:rPr>
          <w:sz w:val="22"/>
          <w:szCs w:val="22"/>
        </w:rPr>
        <w:t>mioglobinurija</w:t>
      </w:r>
      <w:proofErr w:type="spellEnd"/>
      <w:r w:rsidRPr="00083FBD">
        <w:rPr>
          <w:sz w:val="22"/>
          <w:szCs w:val="22"/>
        </w:rPr>
        <w:t xml:space="preserve"> (</w:t>
      </w:r>
      <w:proofErr w:type="spellStart"/>
      <w:r w:rsidRPr="00083FBD">
        <w:rPr>
          <w:sz w:val="22"/>
          <w:szCs w:val="22"/>
        </w:rPr>
        <w:t>rabdomiolizė</w:t>
      </w:r>
      <w:proofErr w:type="spellEnd"/>
      <w:r w:rsidRPr="00083FBD">
        <w:rPr>
          <w:sz w:val="22"/>
          <w:szCs w:val="22"/>
        </w:rPr>
        <w:t xml:space="preserve">) ir ūminis inkstų nepakankamumas. Jei pacientui atsiranda PNS požymių ir simptomų arba jis pasireiškia nepaaiškinamu karščiavimu be papildomų klinikinių PNS pasireiškimų, visų </w:t>
      </w:r>
      <w:proofErr w:type="spellStart"/>
      <w:r w:rsidRPr="00083FBD">
        <w:rPr>
          <w:sz w:val="22"/>
          <w:szCs w:val="22"/>
        </w:rPr>
        <w:t>antipsichozinių</w:t>
      </w:r>
      <w:proofErr w:type="spellEnd"/>
      <w:r w:rsidRPr="00083FBD">
        <w:rPr>
          <w:sz w:val="22"/>
          <w:szCs w:val="22"/>
        </w:rPr>
        <w:t xml:space="preserve"> vaistinių preparatų, įskaitant </w:t>
      </w:r>
      <w:proofErr w:type="spellStart"/>
      <w:r w:rsidRPr="00083FBD">
        <w:rPr>
          <w:sz w:val="22"/>
          <w:szCs w:val="22"/>
        </w:rPr>
        <w:t>sulpiridą</w:t>
      </w:r>
      <w:proofErr w:type="spellEnd"/>
      <w:r w:rsidRPr="00083FBD">
        <w:rPr>
          <w:sz w:val="22"/>
          <w:szCs w:val="22"/>
        </w:rPr>
        <w:t>, vartojimą reikia nutraukti ir pradėti tinkamą palaikomąjį gydymą bei atidžiai stebėti.</w:t>
      </w:r>
    </w:p>
    <w:p w14:paraId="299DDF19" w14:textId="77777777" w:rsidR="00D22645" w:rsidRPr="00083FBD" w:rsidRDefault="00D22645" w:rsidP="00D22645">
      <w:pPr>
        <w:tabs>
          <w:tab w:val="left" w:pos="284"/>
        </w:tabs>
        <w:rPr>
          <w:sz w:val="22"/>
          <w:szCs w:val="22"/>
        </w:rPr>
      </w:pPr>
    </w:p>
    <w:p w14:paraId="2884952E" w14:textId="1204183F" w:rsidR="005356C1" w:rsidRPr="00083FBD" w:rsidRDefault="005356C1" w:rsidP="005356C1">
      <w:pPr>
        <w:jc w:val="both"/>
        <w:rPr>
          <w:rFonts w:eastAsiaTheme="minorHAnsi"/>
          <w:sz w:val="22"/>
          <w:szCs w:val="22"/>
          <w:u w:val="single"/>
        </w:rPr>
      </w:pPr>
      <w:r w:rsidRPr="00083FBD">
        <w:rPr>
          <w:rFonts w:eastAsiaTheme="minorHAnsi"/>
          <w:sz w:val="22"/>
          <w:szCs w:val="22"/>
          <w:u w:val="single"/>
        </w:rPr>
        <w:t xml:space="preserve">Ūminė </w:t>
      </w:r>
      <w:proofErr w:type="spellStart"/>
      <w:r w:rsidRPr="00083FBD">
        <w:rPr>
          <w:rFonts w:eastAsiaTheme="minorHAnsi"/>
          <w:sz w:val="22"/>
          <w:szCs w:val="22"/>
          <w:u w:val="single"/>
        </w:rPr>
        <w:t>porfirija</w:t>
      </w:r>
      <w:proofErr w:type="spellEnd"/>
    </w:p>
    <w:p w14:paraId="015BCA0D" w14:textId="77777777" w:rsidR="00CA64CF" w:rsidRPr="00083FBD" w:rsidRDefault="005356C1" w:rsidP="00CA64CF">
      <w:pPr>
        <w:jc w:val="both"/>
        <w:rPr>
          <w:rFonts w:eastAsiaTheme="minorHAnsi"/>
          <w:sz w:val="22"/>
          <w:szCs w:val="22"/>
        </w:rPr>
      </w:pPr>
      <w:r w:rsidRPr="00083FBD">
        <w:rPr>
          <w:rFonts w:eastAsiaTheme="minorHAnsi"/>
          <w:sz w:val="22"/>
          <w:szCs w:val="22"/>
        </w:rPr>
        <w:t xml:space="preserve">Ūminės </w:t>
      </w:r>
      <w:proofErr w:type="spellStart"/>
      <w:r w:rsidRPr="00083FBD">
        <w:rPr>
          <w:rFonts w:eastAsiaTheme="minorHAnsi"/>
          <w:sz w:val="22"/>
          <w:szCs w:val="22"/>
        </w:rPr>
        <w:t>porfirijos</w:t>
      </w:r>
      <w:proofErr w:type="spellEnd"/>
      <w:r w:rsidRPr="00083FBD">
        <w:rPr>
          <w:rFonts w:eastAsiaTheme="minorHAnsi"/>
          <w:sz w:val="22"/>
          <w:szCs w:val="22"/>
        </w:rPr>
        <w:t xml:space="preserve"> atveju reikėtų vengti vartoti </w:t>
      </w:r>
      <w:proofErr w:type="spellStart"/>
      <w:r w:rsidRPr="00083FBD">
        <w:rPr>
          <w:rFonts w:eastAsiaTheme="minorHAnsi"/>
          <w:sz w:val="22"/>
          <w:szCs w:val="22"/>
        </w:rPr>
        <w:t>sulpiridą</w:t>
      </w:r>
      <w:proofErr w:type="spellEnd"/>
      <w:r w:rsidRPr="00083FBD">
        <w:rPr>
          <w:rFonts w:eastAsiaTheme="minorHAnsi"/>
          <w:sz w:val="22"/>
          <w:szCs w:val="22"/>
        </w:rPr>
        <w:t>.</w:t>
      </w:r>
    </w:p>
    <w:p w14:paraId="3962FB03" w14:textId="4A549B16" w:rsidR="00B5031C" w:rsidRPr="00083FBD" w:rsidRDefault="00B5031C" w:rsidP="00CA64CF">
      <w:pPr>
        <w:jc w:val="both"/>
        <w:rPr>
          <w:sz w:val="22"/>
          <w:szCs w:val="22"/>
          <w:u w:val="single"/>
        </w:rPr>
      </w:pPr>
    </w:p>
    <w:p w14:paraId="254474F7" w14:textId="77777777" w:rsidR="00CA64CF" w:rsidRPr="00083FBD" w:rsidRDefault="00CA64CF" w:rsidP="00CA64CF">
      <w:pPr>
        <w:jc w:val="both"/>
        <w:rPr>
          <w:rFonts w:eastAsiaTheme="minorHAnsi"/>
          <w:sz w:val="22"/>
          <w:szCs w:val="22"/>
          <w:u w:val="single"/>
        </w:rPr>
      </w:pPr>
      <w:r w:rsidRPr="00083FBD">
        <w:rPr>
          <w:sz w:val="22"/>
          <w:szCs w:val="22"/>
          <w:u w:val="single"/>
        </w:rPr>
        <w:t>Vaikų populiacija</w:t>
      </w:r>
    </w:p>
    <w:p w14:paraId="4E47E2A0" w14:textId="37D64D55" w:rsidR="00CA64CF" w:rsidRPr="00083FBD" w:rsidRDefault="00934158" w:rsidP="00CA64CF">
      <w:pPr>
        <w:jc w:val="both"/>
        <w:rPr>
          <w:rFonts w:eastAsiaTheme="minorHAnsi"/>
          <w:sz w:val="22"/>
          <w:szCs w:val="22"/>
        </w:rPr>
      </w:pPr>
      <w:proofErr w:type="spellStart"/>
      <w:r w:rsidRPr="00083FBD">
        <w:rPr>
          <w:sz w:val="22"/>
          <w:szCs w:val="22"/>
        </w:rPr>
        <w:t>Betamaks</w:t>
      </w:r>
      <w:proofErr w:type="spellEnd"/>
      <w:r w:rsidR="00CA64CF" w:rsidRPr="00083FBD">
        <w:rPr>
          <w:sz w:val="22"/>
          <w:szCs w:val="22"/>
        </w:rPr>
        <w:t xml:space="preserve"> veiksmingumas ir saugumas vaikams nebuvo </w:t>
      </w:r>
      <w:r w:rsidR="00615BE2" w:rsidRPr="00083FBD">
        <w:rPr>
          <w:sz w:val="22"/>
          <w:szCs w:val="22"/>
        </w:rPr>
        <w:t>įrodytas</w:t>
      </w:r>
      <w:r w:rsidR="00CA64CF" w:rsidRPr="00083FBD">
        <w:rPr>
          <w:sz w:val="22"/>
          <w:szCs w:val="22"/>
        </w:rPr>
        <w:t>, todėl šiai pacientų grupei jo vartoti nerekomenduojama.</w:t>
      </w:r>
    </w:p>
    <w:p w14:paraId="36CDE520" w14:textId="77777777" w:rsidR="00CA64CF" w:rsidRPr="00083FBD" w:rsidRDefault="00CA64CF" w:rsidP="00CA64CF">
      <w:pPr>
        <w:jc w:val="both"/>
        <w:rPr>
          <w:rFonts w:eastAsiaTheme="minorHAnsi"/>
          <w:sz w:val="22"/>
          <w:szCs w:val="22"/>
        </w:rPr>
      </w:pPr>
    </w:p>
    <w:p w14:paraId="13DBBDAA" w14:textId="4F52E811" w:rsidR="00CA64CF" w:rsidRPr="00083FBD" w:rsidRDefault="00615BE2" w:rsidP="00CA64CF">
      <w:pPr>
        <w:jc w:val="both"/>
        <w:rPr>
          <w:rFonts w:eastAsiaTheme="minorHAnsi"/>
          <w:sz w:val="22"/>
          <w:szCs w:val="22"/>
          <w:u w:val="single"/>
        </w:rPr>
      </w:pPr>
      <w:r w:rsidRPr="004B5786">
        <w:rPr>
          <w:sz w:val="22"/>
          <w:u w:val="single"/>
        </w:rPr>
        <w:t>Senyvų demencija sergančių ligonių mirtingumo padidėjimas</w:t>
      </w:r>
    </w:p>
    <w:p w14:paraId="7007EFB5" w14:textId="77777777" w:rsidR="00CA64CF" w:rsidRPr="00083FBD" w:rsidRDefault="00CA64CF" w:rsidP="004B5786">
      <w:pPr>
        <w:rPr>
          <w:rFonts w:eastAsiaTheme="minorHAnsi"/>
          <w:sz w:val="22"/>
          <w:szCs w:val="22"/>
        </w:rPr>
      </w:pPr>
      <w:r w:rsidRPr="00083FBD">
        <w:rPr>
          <w:sz w:val="22"/>
          <w:szCs w:val="22"/>
        </w:rPr>
        <w:t xml:space="preserve">Senyviems pacientams, sergantiems su demencija susijusia psichoze, gydomiems </w:t>
      </w:r>
      <w:proofErr w:type="spellStart"/>
      <w:r w:rsidRPr="00083FBD">
        <w:rPr>
          <w:sz w:val="22"/>
          <w:szCs w:val="22"/>
        </w:rPr>
        <w:t>antipsichoziniais</w:t>
      </w:r>
      <w:proofErr w:type="spellEnd"/>
      <w:r w:rsidRPr="00083FBD">
        <w:rPr>
          <w:sz w:val="22"/>
          <w:szCs w:val="22"/>
        </w:rPr>
        <w:t xml:space="preserve"> vaistiniais preparatais, yra didesnė mirties rizika. Septyniolikos </w:t>
      </w:r>
      <w:proofErr w:type="spellStart"/>
      <w:r w:rsidRPr="00083FBD">
        <w:rPr>
          <w:sz w:val="22"/>
          <w:szCs w:val="22"/>
        </w:rPr>
        <w:t>placebu</w:t>
      </w:r>
      <w:proofErr w:type="spellEnd"/>
      <w:r w:rsidRPr="00083FBD">
        <w:rPr>
          <w:sz w:val="22"/>
          <w:szCs w:val="22"/>
        </w:rPr>
        <w:t xml:space="preserve"> kontroliuojamų tyrimų (modalinė trukmė – 10 savaičių), kurių metu didelė dalis pacientų vartojo atipinius </w:t>
      </w:r>
      <w:proofErr w:type="spellStart"/>
      <w:r w:rsidRPr="00083FBD">
        <w:rPr>
          <w:sz w:val="22"/>
          <w:szCs w:val="22"/>
        </w:rPr>
        <w:t>antipsichozinius</w:t>
      </w:r>
      <w:proofErr w:type="spellEnd"/>
      <w:r w:rsidRPr="00083FBD">
        <w:rPr>
          <w:sz w:val="22"/>
          <w:szCs w:val="22"/>
        </w:rPr>
        <w:t xml:space="preserve"> vaistinius preparatus, analizė parodė, kad mirties rizika pacientams, vartojusiems vaistinius preparatus, yra nuo 1,6 iki 1,7 kartų didesnė nei pacientams, vartojusiems </w:t>
      </w:r>
      <w:proofErr w:type="spellStart"/>
      <w:r w:rsidRPr="00083FBD">
        <w:rPr>
          <w:sz w:val="22"/>
          <w:szCs w:val="22"/>
        </w:rPr>
        <w:t>placebą</w:t>
      </w:r>
      <w:proofErr w:type="spellEnd"/>
      <w:r w:rsidRPr="00083FBD">
        <w:rPr>
          <w:sz w:val="22"/>
          <w:szCs w:val="22"/>
        </w:rPr>
        <w:t xml:space="preserve">. Tipinio kontroliuojamo 10 savaičių trukmės tyrimo metu mirties atvejų skaičius gydomiems vaistiniais preparatais pacientams buvo maždaug 4,5 %, palyginti su maždaug 2,6 % </w:t>
      </w:r>
      <w:proofErr w:type="spellStart"/>
      <w:r w:rsidRPr="00083FBD">
        <w:rPr>
          <w:sz w:val="22"/>
          <w:szCs w:val="22"/>
        </w:rPr>
        <w:t>placebo</w:t>
      </w:r>
      <w:proofErr w:type="spellEnd"/>
      <w:r w:rsidRPr="00083FBD">
        <w:rPr>
          <w:sz w:val="22"/>
          <w:szCs w:val="22"/>
        </w:rPr>
        <w:t xml:space="preserve"> grupėje. Nors mirties priežastys atipinių </w:t>
      </w:r>
      <w:proofErr w:type="spellStart"/>
      <w:r w:rsidRPr="00083FBD">
        <w:rPr>
          <w:sz w:val="22"/>
          <w:szCs w:val="22"/>
        </w:rPr>
        <w:t>antipsichotikų</w:t>
      </w:r>
      <w:proofErr w:type="spellEnd"/>
      <w:r w:rsidRPr="00083FBD">
        <w:rPr>
          <w:sz w:val="22"/>
          <w:szCs w:val="22"/>
        </w:rPr>
        <w:t xml:space="preserve"> klinikinių tyrimų metu buvo įvairios, dauguma mirčių pasireiškė dėl širdies ir kraujagyslių priežasčių (pavyzdžiui, širdies nepakankamumo, staigios mirties) arba infekcijos (pavyzdžiui, pneumonijos). Stebėjimo tyrimai </w:t>
      </w:r>
      <w:r w:rsidRPr="00083FBD">
        <w:rPr>
          <w:sz w:val="22"/>
          <w:szCs w:val="22"/>
        </w:rPr>
        <w:lastRenderedPageBreak/>
        <w:t xml:space="preserve">rodo, kad, kaip ir gydymas atipiniais </w:t>
      </w:r>
      <w:proofErr w:type="spellStart"/>
      <w:r w:rsidRPr="00083FBD">
        <w:rPr>
          <w:sz w:val="22"/>
          <w:szCs w:val="22"/>
        </w:rPr>
        <w:t>antipsichoziniais</w:t>
      </w:r>
      <w:proofErr w:type="spellEnd"/>
      <w:r w:rsidRPr="00083FBD">
        <w:rPr>
          <w:sz w:val="22"/>
          <w:szCs w:val="22"/>
        </w:rPr>
        <w:t xml:space="preserve"> vaistiniais preparatais, gydymas įprastiniais </w:t>
      </w:r>
      <w:proofErr w:type="spellStart"/>
      <w:r w:rsidRPr="00083FBD">
        <w:rPr>
          <w:sz w:val="22"/>
          <w:szCs w:val="22"/>
        </w:rPr>
        <w:t>antipsichoziniais</w:t>
      </w:r>
      <w:proofErr w:type="spellEnd"/>
      <w:r w:rsidRPr="00083FBD">
        <w:rPr>
          <w:sz w:val="22"/>
          <w:szCs w:val="22"/>
        </w:rPr>
        <w:t xml:space="preserve"> vaistiniais preparatais gali padidinti mirtingumą.</w:t>
      </w:r>
    </w:p>
    <w:p w14:paraId="7B83E17F" w14:textId="77777777" w:rsidR="00CA64CF" w:rsidRPr="00083FBD" w:rsidRDefault="00CA64CF" w:rsidP="004B5786">
      <w:pPr>
        <w:rPr>
          <w:sz w:val="22"/>
          <w:szCs w:val="22"/>
        </w:rPr>
      </w:pPr>
      <w:r w:rsidRPr="00083FBD">
        <w:rPr>
          <w:sz w:val="22"/>
          <w:szCs w:val="22"/>
        </w:rPr>
        <w:t xml:space="preserve">Neaišku, kokiu mastu stebėjimo tyrimų metu gauti padidėjusio mirtingumo rezultatai gali būti siejami su </w:t>
      </w:r>
      <w:proofErr w:type="spellStart"/>
      <w:r w:rsidRPr="00083FBD">
        <w:rPr>
          <w:sz w:val="22"/>
          <w:szCs w:val="22"/>
        </w:rPr>
        <w:t>antipsichoziniais</w:t>
      </w:r>
      <w:proofErr w:type="spellEnd"/>
      <w:r w:rsidRPr="00083FBD">
        <w:rPr>
          <w:sz w:val="22"/>
          <w:szCs w:val="22"/>
        </w:rPr>
        <w:t xml:space="preserve"> vaistiniais preparatais arba kai kuriomis paciento savybėmis.</w:t>
      </w:r>
    </w:p>
    <w:p w14:paraId="0D6EB0F6" w14:textId="77777777" w:rsidR="00CA64CF" w:rsidRPr="00083FBD" w:rsidRDefault="001D1F2D" w:rsidP="004B5786">
      <w:pPr>
        <w:rPr>
          <w:rFonts w:eastAsiaTheme="minorHAnsi"/>
          <w:sz w:val="22"/>
          <w:szCs w:val="22"/>
        </w:rPr>
      </w:pPr>
      <w:r w:rsidRPr="00083FBD">
        <w:rPr>
          <w:rFonts w:eastAsiaTheme="minorHAnsi"/>
          <w:sz w:val="22"/>
          <w:szCs w:val="22"/>
        </w:rPr>
        <w:t>Dviejų didelės apimties</w:t>
      </w:r>
      <w:r w:rsidR="00830CED" w:rsidRPr="00083FBD">
        <w:rPr>
          <w:rFonts w:eastAsiaTheme="minorHAnsi"/>
          <w:sz w:val="22"/>
          <w:szCs w:val="22"/>
        </w:rPr>
        <w:t xml:space="preserve"> stebėjimo tyrim</w:t>
      </w:r>
      <w:r w:rsidRPr="00083FBD">
        <w:rPr>
          <w:rFonts w:eastAsiaTheme="minorHAnsi"/>
          <w:sz w:val="22"/>
          <w:szCs w:val="22"/>
        </w:rPr>
        <w:t>ų</w:t>
      </w:r>
      <w:r w:rsidR="00830CED" w:rsidRPr="00083FBD">
        <w:rPr>
          <w:rFonts w:eastAsiaTheme="minorHAnsi"/>
          <w:sz w:val="22"/>
          <w:szCs w:val="22"/>
        </w:rPr>
        <w:t xml:space="preserve"> duomenys parodė, kad senyviems demencija sergantiems žmonėms, kurie gydomi įprastais </w:t>
      </w:r>
      <w:proofErr w:type="spellStart"/>
      <w:r w:rsidR="00830CED" w:rsidRPr="00083FBD">
        <w:rPr>
          <w:rFonts w:eastAsiaTheme="minorHAnsi"/>
          <w:sz w:val="22"/>
          <w:szCs w:val="22"/>
        </w:rPr>
        <w:t>antipsichoziniais</w:t>
      </w:r>
      <w:proofErr w:type="spellEnd"/>
      <w:r w:rsidR="00830CED" w:rsidRPr="00083FBD">
        <w:rPr>
          <w:rFonts w:eastAsiaTheme="minorHAnsi"/>
          <w:sz w:val="22"/>
          <w:szCs w:val="22"/>
        </w:rPr>
        <w:t xml:space="preserve"> vaistiniais preparatais, </w:t>
      </w:r>
      <w:r w:rsidRPr="00083FBD">
        <w:rPr>
          <w:rFonts w:eastAsiaTheme="minorHAnsi"/>
          <w:sz w:val="22"/>
          <w:szCs w:val="22"/>
        </w:rPr>
        <w:t>šiek tiek</w:t>
      </w:r>
      <w:r w:rsidR="00830CED" w:rsidRPr="00083FBD">
        <w:rPr>
          <w:rFonts w:eastAsiaTheme="minorHAnsi"/>
          <w:sz w:val="22"/>
          <w:szCs w:val="22"/>
        </w:rPr>
        <w:t xml:space="preserve"> padidėj</w:t>
      </w:r>
      <w:r w:rsidRPr="00083FBD">
        <w:rPr>
          <w:rFonts w:eastAsiaTheme="minorHAnsi"/>
          <w:sz w:val="22"/>
          <w:szCs w:val="22"/>
        </w:rPr>
        <w:t>a</w:t>
      </w:r>
      <w:r w:rsidR="00830CED" w:rsidRPr="00083FBD">
        <w:rPr>
          <w:rFonts w:eastAsiaTheme="minorHAnsi"/>
          <w:sz w:val="22"/>
          <w:szCs w:val="22"/>
        </w:rPr>
        <w:t xml:space="preserve"> mirties rizika, palyginti su tais pacientais kurie </w:t>
      </w:r>
      <w:r w:rsidRPr="00083FBD">
        <w:rPr>
          <w:rFonts w:eastAsiaTheme="minorHAnsi"/>
          <w:sz w:val="22"/>
          <w:szCs w:val="22"/>
        </w:rPr>
        <w:t xml:space="preserve">vartojo </w:t>
      </w:r>
      <w:proofErr w:type="spellStart"/>
      <w:r w:rsidRPr="00083FBD">
        <w:rPr>
          <w:rFonts w:eastAsiaTheme="minorHAnsi"/>
          <w:sz w:val="22"/>
          <w:szCs w:val="22"/>
        </w:rPr>
        <w:t>placebą</w:t>
      </w:r>
      <w:proofErr w:type="spellEnd"/>
      <w:r w:rsidRPr="00083FBD">
        <w:rPr>
          <w:rFonts w:eastAsiaTheme="minorHAnsi"/>
          <w:sz w:val="22"/>
          <w:szCs w:val="22"/>
        </w:rPr>
        <w:t>.</w:t>
      </w:r>
      <w:r w:rsidR="00830CED" w:rsidRPr="00083FBD">
        <w:rPr>
          <w:rFonts w:eastAsiaTheme="minorHAnsi"/>
          <w:sz w:val="22"/>
          <w:szCs w:val="22"/>
        </w:rPr>
        <w:t xml:space="preserve"> Duomenų nepakanka, kad būtų galima tiksliai įvertinti tikslų rizikos dydį, o padidėjusios rizikos priežastis nėra žinoma. </w:t>
      </w:r>
      <w:proofErr w:type="spellStart"/>
      <w:r w:rsidR="00830CED" w:rsidRPr="00083FBD">
        <w:rPr>
          <w:rFonts w:eastAsiaTheme="minorHAnsi"/>
          <w:sz w:val="22"/>
          <w:szCs w:val="22"/>
        </w:rPr>
        <w:t>Sulpiridas</w:t>
      </w:r>
      <w:proofErr w:type="spellEnd"/>
      <w:r w:rsidR="00830CED" w:rsidRPr="00083FBD">
        <w:rPr>
          <w:rFonts w:eastAsiaTheme="minorHAnsi"/>
          <w:sz w:val="22"/>
          <w:szCs w:val="22"/>
        </w:rPr>
        <w:t xml:space="preserve"> nėra skirtas su demencija susijusių elgesio sutrikimų gydymui.</w:t>
      </w:r>
    </w:p>
    <w:p w14:paraId="6A878F87" w14:textId="77777777" w:rsidR="00830CED" w:rsidRPr="00083FBD" w:rsidRDefault="00830CED" w:rsidP="00CA64CF">
      <w:pPr>
        <w:jc w:val="both"/>
        <w:rPr>
          <w:rFonts w:eastAsiaTheme="minorHAnsi"/>
          <w:sz w:val="22"/>
          <w:szCs w:val="22"/>
        </w:rPr>
      </w:pPr>
    </w:p>
    <w:p w14:paraId="6D9A16CA" w14:textId="77777777" w:rsidR="00CA64CF" w:rsidRPr="00083FBD" w:rsidRDefault="00CA64CF" w:rsidP="00CA64CF">
      <w:pPr>
        <w:jc w:val="both"/>
        <w:rPr>
          <w:rFonts w:eastAsiaTheme="minorHAnsi"/>
          <w:sz w:val="22"/>
          <w:szCs w:val="22"/>
          <w:u w:val="single"/>
        </w:rPr>
      </w:pPr>
      <w:r w:rsidRPr="00083FBD">
        <w:rPr>
          <w:sz w:val="22"/>
          <w:szCs w:val="22"/>
          <w:u w:val="single"/>
        </w:rPr>
        <w:t xml:space="preserve">Venų </w:t>
      </w:r>
      <w:proofErr w:type="spellStart"/>
      <w:r w:rsidRPr="00083FBD">
        <w:rPr>
          <w:sz w:val="22"/>
          <w:szCs w:val="22"/>
          <w:u w:val="single"/>
        </w:rPr>
        <w:t>tromboembolija</w:t>
      </w:r>
      <w:proofErr w:type="spellEnd"/>
    </w:p>
    <w:p w14:paraId="4B69410A" w14:textId="644D205B" w:rsidR="00830CED" w:rsidRPr="00083FBD" w:rsidRDefault="00CA64CF" w:rsidP="004B5786">
      <w:pPr>
        <w:rPr>
          <w:sz w:val="22"/>
          <w:szCs w:val="22"/>
        </w:rPr>
      </w:pPr>
      <w:r w:rsidRPr="00083FBD">
        <w:rPr>
          <w:sz w:val="22"/>
          <w:szCs w:val="22"/>
        </w:rPr>
        <w:t xml:space="preserve">Gauta pranešimų apie venų </w:t>
      </w:r>
      <w:proofErr w:type="spellStart"/>
      <w:r w:rsidRPr="00083FBD">
        <w:rPr>
          <w:sz w:val="22"/>
          <w:szCs w:val="22"/>
        </w:rPr>
        <w:t>tromboembolij</w:t>
      </w:r>
      <w:r w:rsidR="00830CED" w:rsidRPr="00083FBD">
        <w:rPr>
          <w:sz w:val="22"/>
          <w:szCs w:val="22"/>
        </w:rPr>
        <w:t>os</w:t>
      </w:r>
      <w:proofErr w:type="spellEnd"/>
      <w:r w:rsidR="00830CED" w:rsidRPr="00083FBD">
        <w:rPr>
          <w:sz w:val="22"/>
          <w:szCs w:val="22"/>
        </w:rPr>
        <w:t xml:space="preserve"> (VTE) atvejus,</w:t>
      </w:r>
      <w:r w:rsidRPr="00083FBD">
        <w:rPr>
          <w:sz w:val="22"/>
          <w:szCs w:val="22"/>
        </w:rPr>
        <w:t xml:space="preserve">, kai buvo vartojami </w:t>
      </w:r>
      <w:proofErr w:type="spellStart"/>
      <w:r w:rsidRPr="00083FBD">
        <w:rPr>
          <w:sz w:val="22"/>
          <w:szCs w:val="22"/>
        </w:rPr>
        <w:t>antipsichoziniai</w:t>
      </w:r>
      <w:proofErr w:type="spellEnd"/>
      <w:r w:rsidRPr="00083FBD">
        <w:rPr>
          <w:sz w:val="22"/>
          <w:szCs w:val="22"/>
        </w:rPr>
        <w:t xml:space="preserve"> vaistiniai preparatai. </w:t>
      </w:r>
      <w:r w:rsidR="00830CED" w:rsidRPr="00083FBD">
        <w:rPr>
          <w:sz w:val="22"/>
          <w:szCs w:val="22"/>
        </w:rPr>
        <w:t xml:space="preserve">Kadangi </w:t>
      </w:r>
      <w:proofErr w:type="spellStart"/>
      <w:r w:rsidR="00830CED" w:rsidRPr="00083FBD">
        <w:rPr>
          <w:sz w:val="22"/>
          <w:szCs w:val="22"/>
        </w:rPr>
        <w:t>antipsichoziniais</w:t>
      </w:r>
      <w:proofErr w:type="spellEnd"/>
      <w:r w:rsidR="00830CED" w:rsidRPr="00083FBD">
        <w:rPr>
          <w:sz w:val="22"/>
          <w:szCs w:val="22"/>
        </w:rPr>
        <w:t xml:space="preserve"> vaistiniais preparatais gydomi pacienta</w:t>
      </w:r>
      <w:r w:rsidR="001D1F2D" w:rsidRPr="00083FBD">
        <w:rPr>
          <w:sz w:val="22"/>
          <w:szCs w:val="22"/>
        </w:rPr>
        <w:t>i</w:t>
      </w:r>
      <w:r w:rsidR="00830CED" w:rsidRPr="00083FBD">
        <w:rPr>
          <w:sz w:val="22"/>
          <w:szCs w:val="22"/>
        </w:rPr>
        <w:t xml:space="preserve"> dažnai </w:t>
      </w:r>
      <w:r w:rsidR="001D1F2D" w:rsidRPr="00083FBD">
        <w:rPr>
          <w:sz w:val="22"/>
          <w:szCs w:val="22"/>
        </w:rPr>
        <w:t xml:space="preserve">turi </w:t>
      </w:r>
      <w:r w:rsidR="00830CED" w:rsidRPr="00083FBD">
        <w:rPr>
          <w:sz w:val="22"/>
          <w:szCs w:val="22"/>
        </w:rPr>
        <w:t xml:space="preserve">įgytų VTE rizikos veiksnių, </w:t>
      </w:r>
      <w:r w:rsidR="001D1F2D" w:rsidRPr="00083FBD">
        <w:rPr>
          <w:sz w:val="22"/>
          <w:szCs w:val="22"/>
        </w:rPr>
        <w:t xml:space="preserve">todėl </w:t>
      </w:r>
      <w:r w:rsidR="00830CED" w:rsidRPr="00083FBD">
        <w:rPr>
          <w:sz w:val="22"/>
          <w:szCs w:val="22"/>
        </w:rPr>
        <w:t xml:space="preserve">prieš gydymą </w:t>
      </w:r>
      <w:proofErr w:type="spellStart"/>
      <w:r w:rsidR="00830CED" w:rsidRPr="00083FBD">
        <w:rPr>
          <w:sz w:val="22"/>
          <w:szCs w:val="22"/>
        </w:rPr>
        <w:t>sulpiridu</w:t>
      </w:r>
      <w:proofErr w:type="spellEnd"/>
      <w:r w:rsidR="00830CED" w:rsidRPr="00083FBD">
        <w:rPr>
          <w:sz w:val="22"/>
          <w:szCs w:val="22"/>
        </w:rPr>
        <w:t xml:space="preserve"> ir jo metu reikia nustatyti visus galimus VTE rizikos veiksnius ir imtis </w:t>
      </w:r>
      <w:r w:rsidR="001D1F2D" w:rsidRPr="00083FBD">
        <w:rPr>
          <w:sz w:val="22"/>
          <w:szCs w:val="22"/>
        </w:rPr>
        <w:t>profilaktikos</w:t>
      </w:r>
      <w:r w:rsidR="00830CED" w:rsidRPr="00083FBD">
        <w:rPr>
          <w:sz w:val="22"/>
          <w:szCs w:val="22"/>
        </w:rPr>
        <w:t xml:space="preserve"> priemonių.</w:t>
      </w:r>
    </w:p>
    <w:p w14:paraId="1FF0E7A3" w14:textId="77777777" w:rsidR="00830CED" w:rsidRPr="00083FBD" w:rsidRDefault="00830CED" w:rsidP="004B5786">
      <w:pPr>
        <w:rPr>
          <w:i/>
          <w:sz w:val="22"/>
          <w:szCs w:val="22"/>
        </w:rPr>
      </w:pPr>
    </w:p>
    <w:p w14:paraId="77F32B3B" w14:textId="77777777" w:rsidR="00CA64CF" w:rsidRPr="00083FBD" w:rsidRDefault="00CA64CF" w:rsidP="004B5786">
      <w:pPr>
        <w:rPr>
          <w:sz w:val="22"/>
          <w:szCs w:val="22"/>
          <w:u w:val="single"/>
        </w:rPr>
      </w:pPr>
      <w:r w:rsidRPr="00083FBD">
        <w:rPr>
          <w:sz w:val="22"/>
          <w:szCs w:val="22"/>
          <w:u w:val="single"/>
        </w:rPr>
        <w:t>Krūties vėžys</w:t>
      </w:r>
    </w:p>
    <w:p w14:paraId="46CE8087" w14:textId="77777777" w:rsidR="00CA64CF" w:rsidRPr="00083FBD" w:rsidRDefault="00CA64CF" w:rsidP="004B5786">
      <w:pPr>
        <w:rPr>
          <w:sz w:val="22"/>
          <w:szCs w:val="22"/>
        </w:rPr>
      </w:pPr>
      <w:proofErr w:type="spellStart"/>
      <w:r w:rsidRPr="00083FBD">
        <w:rPr>
          <w:sz w:val="22"/>
          <w:szCs w:val="22"/>
        </w:rPr>
        <w:t>Sulpiridas</w:t>
      </w:r>
      <w:proofErr w:type="spellEnd"/>
      <w:r w:rsidRPr="00083FBD">
        <w:rPr>
          <w:sz w:val="22"/>
          <w:szCs w:val="22"/>
        </w:rPr>
        <w:t xml:space="preserve"> gali padidinti prolaktino kiekį. Todėl reikia vartoti atsargiai, o pacientes, sirgusias krūties vėžiu arba kurių šeimoje buvo sirgusiųjų krūties vėžiu, atidžiai stebėti gydymo metu.</w:t>
      </w:r>
    </w:p>
    <w:p w14:paraId="7B258BE3" w14:textId="77777777" w:rsidR="00CA64CF" w:rsidRPr="00083FBD" w:rsidRDefault="00CA64CF" w:rsidP="004B5786">
      <w:pPr>
        <w:rPr>
          <w:rFonts w:eastAsiaTheme="minorHAnsi"/>
          <w:sz w:val="22"/>
          <w:szCs w:val="22"/>
        </w:rPr>
      </w:pPr>
    </w:p>
    <w:p w14:paraId="6A74834A" w14:textId="77777777" w:rsidR="00CA64CF" w:rsidRPr="00083FBD" w:rsidRDefault="00CA64CF" w:rsidP="004B5786">
      <w:pPr>
        <w:rPr>
          <w:rFonts w:eastAsiaTheme="minorHAnsi"/>
          <w:b/>
          <w:sz w:val="22"/>
          <w:szCs w:val="22"/>
        </w:rPr>
      </w:pPr>
      <w:r w:rsidRPr="00083FBD">
        <w:rPr>
          <w:b/>
          <w:sz w:val="22"/>
          <w:szCs w:val="22"/>
        </w:rPr>
        <w:t>Atsargumo priemonės</w:t>
      </w:r>
    </w:p>
    <w:p w14:paraId="12DDA998" w14:textId="77777777" w:rsidR="00CA64CF" w:rsidRPr="00083FBD" w:rsidRDefault="00CA64CF" w:rsidP="004B5786">
      <w:pPr>
        <w:rPr>
          <w:sz w:val="22"/>
          <w:szCs w:val="22"/>
        </w:rPr>
      </w:pPr>
      <w:r w:rsidRPr="00083FBD">
        <w:rPr>
          <w:sz w:val="22"/>
          <w:szCs w:val="22"/>
        </w:rPr>
        <w:t xml:space="preserve">- Kadangi atipiniais </w:t>
      </w:r>
      <w:proofErr w:type="spellStart"/>
      <w:r w:rsidRPr="00083FBD">
        <w:rPr>
          <w:sz w:val="22"/>
          <w:szCs w:val="22"/>
        </w:rPr>
        <w:t>antipsichoziniais</w:t>
      </w:r>
      <w:proofErr w:type="spellEnd"/>
      <w:r w:rsidRPr="00083FBD">
        <w:rPr>
          <w:sz w:val="22"/>
          <w:szCs w:val="22"/>
        </w:rPr>
        <w:t xml:space="preserve"> vaistiniais preparatais gydomiems pacientams pasitaikė hiperglikemijos atvejų, </w:t>
      </w:r>
      <w:proofErr w:type="spellStart"/>
      <w:r w:rsidRPr="00083FBD">
        <w:rPr>
          <w:sz w:val="22"/>
          <w:szCs w:val="22"/>
        </w:rPr>
        <w:t>sulpirido</w:t>
      </w:r>
      <w:proofErr w:type="spellEnd"/>
      <w:r w:rsidRPr="00083FBD">
        <w:rPr>
          <w:sz w:val="22"/>
          <w:szCs w:val="22"/>
        </w:rPr>
        <w:t xml:space="preserve"> pradėjusiems vartoti pacientams, kuriems diagnozuotas cukrinis diabetas arba kurie turi cukrinio diabeto rizikos veiksnių, būtina tinkama gliukozės koncentracijos kraujyje stebėsena.</w:t>
      </w:r>
    </w:p>
    <w:p w14:paraId="5CBFDB6C" w14:textId="77777777" w:rsidR="00CA64CF" w:rsidRPr="00083FBD" w:rsidRDefault="00CA64CF" w:rsidP="004B5786">
      <w:pPr>
        <w:rPr>
          <w:rFonts w:eastAsiaTheme="minorHAnsi"/>
          <w:sz w:val="22"/>
          <w:szCs w:val="22"/>
        </w:rPr>
      </w:pPr>
    </w:p>
    <w:p w14:paraId="4751A8B5" w14:textId="7DDF3BEA" w:rsidR="00CA64CF" w:rsidRPr="00083FBD" w:rsidRDefault="00CA64CF" w:rsidP="004B5786">
      <w:pPr>
        <w:rPr>
          <w:sz w:val="22"/>
          <w:szCs w:val="22"/>
        </w:rPr>
      </w:pPr>
      <w:r w:rsidRPr="00083FBD">
        <w:rPr>
          <w:sz w:val="22"/>
          <w:szCs w:val="22"/>
        </w:rPr>
        <w:t xml:space="preserve">- </w:t>
      </w:r>
      <w:proofErr w:type="spellStart"/>
      <w:r w:rsidRPr="00083FBD">
        <w:rPr>
          <w:sz w:val="22"/>
          <w:szCs w:val="22"/>
        </w:rPr>
        <w:t>Neuroleptikai</w:t>
      </w:r>
      <w:proofErr w:type="spellEnd"/>
      <w:r w:rsidRPr="00083FBD">
        <w:rPr>
          <w:sz w:val="22"/>
          <w:szCs w:val="22"/>
        </w:rPr>
        <w:t xml:space="preserve">, įskaitant </w:t>
      </w:r>
      <w:proofErr w:type="spellStart"/>
      <w:r w:rsidR="00830CED" w:rsidRPr="00083FBD">
        <w:rPr>
          <w:sz w:val="22"/>
          <w:szCs w:val="22"/>
        </w:rPr>
        <w:t>sulpiridą</w:t>
      </w:r>
      <w:proofErr w:type="spellEnd"/>
      <w:r w:rsidRPr="00083FBD">
        <w:rPr>
          <w:sz w:val="22"/>
          <w:szCs w:val="22"/>
        </w:rPr>
        <w:t xml:space="preserve">, gali sumažinti traukulių slenkstį, be to, buvo gauta pranešimų apie priepuolius vartojant </w:t>
      </w:r>
      <w:proofErr w:type="spellStart"/>
      <w:r w:rsidRPr="00083FBD">
        <w:rPr>
          <w:sz w:val="22"/>
          <w:szCs w:val="22"/>
        </w:rPr>
        <w:t>sulpiridą</w:t>
      </w:r>
      <w:proofErr w:type="spellEnd"/>
      <w:r w:rsidRPr="00083FBD">
        <w:rPr>
          <w:sz w:val="22"/>
          <w:szCs w:val="22"/>
        </w:rPr>
        <w:t xml:space="preserve"> (žr. 4.8 skyrių). Todėl pacientus, sergančius epilepsija, reikia atidžiai stebėti gydymo </w:t>
      </w:r>
      <w:proofErr w:type="spellStart"/>
      <w:r w:rsidRPr="00083FBD">
        <w:rPr>
          <w:sz w:val="22"/>
          <w:szCs w:val="22"/>
        </w:rPr>
        <w:t>sulpiridu</w:t>
      </w:r>
      <w:proofErr w:type="spellEnd"/>
      <w:r w:rsidRPr="00083FBD">
        <w:rPr>
          <w:sz w:val="22"/>
          <w:szCs w:val="22"/>
        </w:rPr>
        <w:t xml:space="preserve"> metu.</w:t>
      </w:r>
    </w:p>
    <w:p w14:paraId="22C205DE" w14:textId="77777777" w:rsidR="00CA64CF" w:rsidRPr="00083FBD" w:rsidRDefault="00CA64CF" w:rsidP="004B5786">
      <w:pPr>
        <w:rPr>
          <w:rFonts w:eastAsiaTheme="minorHAnsi"/>
          <w:sz w:val="22"/>
          <w:szCs w:val="22"/>
        </w:rPr>
      </w:pPr>
    </w:p>
    <w:p w14:paraId="0867CE86" w14:textId="45D14A32" w:rsidR="00830CED" w:rsidRPr="00083FBD" w:rsidRDefault="00CA64CF" w:rsidP="004B5786">
      <w:pPr>
        <w:rPr>
          <w:sz w:val="22"/>
          <w:szCs w:val="22"/>
        </w:rPr>
      </w:pPr>
      <w:r w:rsidRPr="00083FBD">
        <w:rPr>
          <w:sz w:val="22"/>
          <w:szCs w:val="22"/>
        </w:rPr>
        <w:t xml:space="preserve">- </w:t>
      </w:r>
      <w:proofErr w:type="spellStart"/>
      <w:r w:rsidR="00830CED" w:rsidRPr="00083FBD">
        <w:rPr>
          <w:sz w:val="22"/>
          <w:szCs w:val="22"/>
        </w:rPr>
        <w:t>Sulpiridas</w:t>
      </w:r>
      <w:proofErr w:type="spellEnd"/>
      <w:r w:rsidRPr="00083FBD">
        <w:rPr>
          <w:sz w:val="22"/>
          <w:szCs w:val="22"/>
        </w:rPr>
        <w:t xml:space="preserve"> šalinamas pro inkstus. Esant inkstų nepakankamumui, dozė turi būti sumažinta (žr. 4.2 skyrių). </w:t>
      </w:r>
    </w:p>
    <w:p w14:paraId="116A98FD" w14:textId="77777777" w:rsidR="00830CED" w:rsidRPr="00083FBD" w:rsidRDefault="00830CED" w:rsidP="004B5786">
      <w:pPr>
        <w:rPr>
          <w:sz w:val="22"/>
          <w:szCs w:val="22"/>
        </w:rPr>
      </w:pPr>
    </w:p>
    <w:p w14:paraId="417BDF20" w14:textId="77777777" w:rsidR="00CA64CF" w:rsidRPr="00083FBD" w:rsidRDefault="00830CED" w:rsidP="004B5786">
      <w:pPr>
        <w:pStyle w:val="Sraopastraipa"/>
        <w:numPr>
          <w:ilvl w:val="0"/>
          <w:numId w:val="28"/>
        </w:numPr>
        <w:ind w:left="142" w:hanging="142"/>
        <w:rPr>
          <w:rFonts w:eastAsiaTheme="minorHAnsi"/>
          <w:i/>
          <w:iCs/>
          <w:sz w:val="22"/>
          <w:szCs w:val="22"/>
        </w:rPr>
      </w:pPr>
      <w:proofErr w:type="spellStart"/>
      <w:r w:rsidRPr="00083FBD">
        <w:rPr>
          <w:sz w:val="22"/>
          <w:szCs w:val="22"/>
        </w:rPr>
        <w:t>Sulpiridą</w:t>
      </w:r>
      <w:proofErr w:type="spellEnd"/>
      <w:r w:rsidR="00CA64CF" w:rsidRPr="00083FBD">
        <w:rPr>
          <w:sz w:val="22"/>
          <w:szCs w:val="22"/>
        </w:rPr>
        <w:t xml:space="preserve">, kaip ir kitus </w:t>
      </w:r>
      <w:proofErr w:type="spellStart"/>
      <w:r w:rsidR="00CA64CF" w:rsidRPr="00083FBD">
        <w:rPr>
          <w:sz w:val="22"/>
          <w:szCs w:val="22"/>
        </w:rPr>
        <w:t>neuroleptikus</w:t>
      </w:r>
      <w:proofErr w:type="spellEnd"/>
      <w:r w:rsidR="00CA64CF" w:rsidRPr="00083FBD">
        <w:rPr>
          <w:sz w:val="22"/>
          <w:szCs w:val="22"/>
        </w:rPr>
        <w:t xml:space="preserve">, senyvi pacientai turi vartoti atsargiai, nes gali padidėti </w:t>
      </w:r>
      <w:proofErr w:type="spellStart"/>
      <w:r w:rsidR="00CA64CF" w:rsidRPr="00083FBD">
        <w:rPr>
          <w:sz w:val="22"/>
          <w:szCs w:val="22"/>
        </w:rPr>
        <w:t>ortostatinės</w:t>
      </w:r>
      <w:proofErr w:type="spellEnd"/>
      <w:r w:rsidR="00CA64CF" w:rsidRPr="00083FBD">
        <w:rPr>
          <w:sz w:val="22"/>
          <w:szCs w:val="22"/>
        </w:rPr>
        <w:t xml:space="preserve"> </w:t>
      </w:r>
      <w:proofErr w:type="spellStart"/>
      <w:r w:rsidR="00CA64CF" w:rsidRPr="00083FBD">
        <w:rPr>
          <w:sz w:val="22"/>
          <w:szCs w:val="22"/>
        </w:rPr>
        <w:t>hipotenzijos</w:t>
      </w:r>
      <w:proofErr w:type="spellEnd"/>
      <w:r w:rsidR="00CA64CF" w:rsidRPr="00083FBD">
        <w:rPr>
          <w:sz w:val="22"/>
          <w:szCs w:val="22"/>
        </w:rPr>
        <w:t xml:space="preserve">, </w:t>
      </w:r>
      <w:proofErr w:type="spellStart"/>
      <w:r w:rsidR="00CA64CF" w:rsidRPr="00083FBD">
        <w:rPr>
          <w:sz w:val="22"/>
          <w:szCs w:val="22"/>
        </w:rPr>
        <w:t>sedacijos</w:t>
      </w:r>
      <w:proofErr w:type="spellEnd"/>
      <w:r w:rsidR="00CA64CF" w:rsidRPr="00083FBD">
        <w:rPr>
          <w:sz w:val="22"/>
          <w:szCs w:val="22"/>
        </w:rPr>
        <w:t xml:space="preserve"> ir </w:t>
      </w:r>
      <w:proofErr w:type="spellStart"/>
      <w:r w:rsidR="00CA64CF" w:rsidRPr="00083FBD">
        <w:rPr>
          <w:sz w:val="22"/>
          <w:szCs w:val="22"/>
        </w:rPr>
        <w:t>ekstrapiramidinių</w:t>
      </w:r>
      <w:proofErr w:type="spellEnd"/>
      <w:r w:rsidR="00CA64CF" w:rsidRPr="00083FBD">
        <w:rPr>
          <w:sz w:val="22"/>
          <w:szCs w:val="22"/>
        </w:rPr>
        <w:t xml:space="preserve"> sutrikimų, pvz., </w:t>
      </w:r>
      <w:proofErr w:type="spellStart"/>
      <w:r w:rsidR="00CA64CF" w:rsidRPr="00083FBD">
        <w:rPr>
          <w:sz w:val="22"/>
          <w:szCs w:val="22"/>
        </w:rPr>
        <w:t>tardyvinės</w:t>
      </w:r>
      <w:proofErr w:type="spellEnd"/>
      <w:r w:rsidR="00CA64CF" w:rsidRPr="00083FBD">
        <w:rPr>
          <w:sz w:val="22"/>
          <w:szCs w:val="22"/>
        </w:rPr>
        <w:t xml:space="preserve"> (vėlyvosios) </w:t>
      </w:r>
      <w:proofErr w:type="spellStart"/>
      <w:r w:rsidR="00CA64CF" w:rsidRPr="00083FBD">
        <w:rPr>
          <w:sz w:val="22"/>
          <w:szCs w:val="22"/>
        </w:rPr>
        <w:t>diskinezijos</w:t>
      </w:r>
      <w:proofErr w:type="spellEnd"/>
      <w:r w:rsidR="00CA64CF" w:rsidRPr="00083FBD">
        <w:rPr>
          <w:sz w:val="22"/>
          <w:szCs w:val="22"/>
        </w:rPr>
        <w:t xml:space="preserve">, rizika. Gydymo metu rekomenduojama stebėti ankstyvus </w:t>
      </w:r>
      <w:proofErr w:type="spellStart"/>
      <w:r w:rsidR="00CA64CF" w:rsidRPr="00083FBD">
        <w:rPr>
          <w:sz w:val="22"/>
          <w:szCs w:val="22"/>
        </w:rPr>
        <w:t>tardyvinės</w:t>
      </w:r>
      <w:proofErr w:type="spellEnd"/>
      <w:r w:rsidR="00CA64CF" w:rsidRPr="00083FBD">
        <w:rPr>
          <w:sz w:val="22"/>
          <w:szCs w:val="22"/>
        </w:rPr>
        <w:t xml:space="preserve"> </w:t>
      </w:r>
      <w:proofErr w:type="spellStart"/>
      <w:r w:rsidR="00CA64CF" w:rsidRPr="00083FBD">
        <w:rPr>
          <w:sz w:val="22"/>
          <w:szCs w:val="22"/>
        </w:rPr>
        <w:t>diskinezijos</w:t>
      </w:r>
      <w:proofErr w:type="spellEnd"/>
      <w:r w:rsidR="00CA64CF" w:rsidRPr="00083FBD">
        <w:rPr>
          <w:sz w:val="22"/>
          <w:szCs w:val="22"/>
        </w:rPr>
        <w:t xml:space="preserve"> požymius, mažinti ar nutraukti gydymą, kad būtų išvengta sunkesnių simptomų pasireiškimo. Taip pat rekomenduojama stebėti širdies funkciją. Senyviems pacientams gali prireikti mažesnės pradinės dozės ir laipsniškai koreguoti dozę (žr. 4.2 skyrių).</w:t>
      </w:r>
    </w:p>
    <w:p w14:paraId="482BB7D3" w14:textId="77777777" w:rsidR="00CA64CF" w:rsidRPr="00083FBD" w:rsidRDefault="00CA64CF" w:rsidP="004B5786">
      <w:pPr>
        <w:rPr>
          <w:rFonts w:eastAsiaTheme="minorHAnsi"/>
          <w:sz w:val="22"/>
          <w:szCs w:val="22"/>
        </w:rPr>
      </w:pPr>
    </w:p>
    <w:p w14:paraId="5037F464" w14:textId="77777777" w:rsidR="00CA64CF" w:rsidRPr="00083FBD" w:rsidRDefault="00CA64CF" w:rsidP="004B5786">
      <w:pPr>
        <w:rPr>
          <w:rFonts w:eastAsiaTheme="minorHAnsi"/>
          <w:sz w:val="22"/>
          <w:szCs w:val="22"/>
        </w:rPr>
      </w:pPr>
      <w:r w:rsidRPr="00083FBD">
        <w:rPr>
          <w:sz w:val="22"/>
          <w:szCs w:val="22"/>
        </w:rPr>
        <w:t xml:space="preserve">- Pacientams, kuriems pasireiškia agresyvus elgesys arba susijaudinimas su impulsyvumu, </w:t>
      </w:r>
      <w:proofErr w:type="spellStart"/>
      <w:r w:rsidRPr="00083FBD">
        <w:rPr>
          <w:sz w:val="22"/>
          <w:szCs w:val="22"/>
        </w:rPr>
        <w:t>sulpiridas</w:t>
      </w:r>
      <w:proofErr w:type="spellEnd"/>
      <w:r w:rsidRPr="00083FBD">
        <w:rPr>
          <w:sz w:val="22"/>
          <w:szCs w:val="22"/>
        </w:rPr>
        <w:t xml:space="preserve"> gali būti skiriamas kartu su raminamuoju vaistiniu preparatu.</w:t>
      </w:r>
    </w:p>
    <w:p w14:paraId="0DA778E6" w14:textId="77777777" w:rsidR="00CA64CF" w:rsidRPr="00083FBD" w:rsidRDefault="00CA64CF" w:rsidP="004B5786">
      <w:pPr>
        <w:rPr>
          <w:rFonts w:eastAsiaTheme="minorHAnsi"/>
          <w:sz w:val="22"/>
          <w:szCs w:val="22"/>
        </w:rPr>
      </w:pPr>
    </w:p>
    <w:p w14:paraId="6CD5B77D" w14:textId="0918301E" w:rsidR="00CA64CF" w:rsidRPr="00083FBD" w:rsidRDefault="00CA64CF" w:rsidP="004B5786">
      <w:pPr>
        <w:rPr>
          <w:rFonts w:eastAsiaTheme="minorHAnsi"/>
          <w:sz w:val="22"/>
          <w:szCs w:val="22"/>
        </w:rPr>
      </w:pPr>
      <w:r w:rsidRPr="00083FBD">
        <w:rPr>
          <w:sz w:val="22"/>
          <w:szCs w:val="22"/>
        </w:rPr>
        <w:t xml:space="preserve">- Buvo gauta pranešimų apie </w:t>
      </w:r>
      <w:proofErr w:type="spellStart"/>
      <w:r w:rsidRPr="00083FBD">
        <w:rPr>
          <w:sz w:val="22"/>
          <w:szCs w:val="22"/>
        </w:rPr>
        <w:t>leukopeniją</w:t>
      </w:r>
      <w:proofErr w:type="spellEnd"/>
      <w:r w:rsidRPr="00083FBD">
        <w:rPr>
          <w:sz w:val="22"/>
          <w:szCs w:val="22"/>
        </w:rPr>
        <w:t xml:space="preserve">, </w:t>
      </w:r>
      <w:proofErr w:type="spellStart"/>
      <w:r w:rsidRPr="00083FBD">
        <w:rPr>
          <w:sz w:val="22"/>
          <w:szCs w:val="22"/>
        </w:rPr>
        <w:t>neutropeniją</w:t>
      </w:r>
      <w:proofErr w:type="spellEnd"/>
      <w:r w:rsidRPr="00083FBD">
        <w:rPr>
          <w:sz w:val="22"/>
          <w:szCs w:val="22"/>
        </w:rPr>
        <w:t xml:space="preserve"> ir </w:t>
      </w:r>
      <w:proofErr w:type="spellStart"/>
      <w:r w:rsidRPr="00083FBD">
        <w:rPr>
          <w:sz w:val="22"/>
          <w:szCs w:val="22"/>
        </w:rPr>
        <w:t>agranulocitozę</w:t>
      </w:r>
      <w:proofErr w:type="spellEnd"/>
      <w:r w:rsidRPr="00083FBD">
        <w:rPr>
          <w:sz w:val="22"/>
          <w:szCs w:val="22"/>
        </w:rPr>
        <w:t xml:space="preserve"> vartojant </w:t>
      </w:r>
      <w:proofErr w:type="spellStart"/>
      <w:r w:rsidRPr="00083FBD">
        <w:rPr>
          <w:sz w:val="22"/>
          <w:szCs w:val="22"/>
        </w:rPr>
        <w:t>antipsichozinius</w:t>
      </w:r>
      <w:proofErr w:type="spellEnd"/>
      <w:r w:rsidRPr="00083FBD">
        <w:rPr>
          <w:sz w:val="22"/>
          <w:szCs w:val="22"/>
        </w:rPr>
        <w:t xml:space="preserve"> vaistinius preparatus, įskaitant </w:t>
      </w:r>
      <w:proofErr w:type="spellStart"/>
      <w:r w:rsidR="00830CED" w:rsidRPr="00083FBD">
        <w:rPr>
          <w:sz w:val="22"/>
          <w:szCs w:val="22"/>
        </w:rPr>
        <w:t>sulpiridą</w:t>
      </w:r>
      <w:proofErr w:type="spellEnd"/>
      <w:r w:rsidRPr="00083FBD">
        <w:rPr>
          <w:sz w:val="22"/>
          <w:szCs w:val="22"/>
        </w:rPr>
        <w:t xml:space="preserve">. Nežinomos kilmės infekcijos ar karščiavimas gali būti kraujo </w:t>
      </w:r>
      <w:proofErr w:type="spellStart"/>
      <w:r w:rsidRPr="00083FBD">
        <w:rPr>
          <w:sz w:val="22"/>
          <w:szCs w:val="22"/>
        </w:rPr>
        <w:t>diskrazijos</w:t>
      </w:r>
      <w:proofErr w:type="spellEnd"/>
      <w:r w:rsidRPr="00083FBD">
        <w:rPr>
          <w:sz w:val="22"/>
          <w:szCs w:val="22"/>
        </w:rPr>
        <w:t xml:space="preserve"> požymiai (žr. 4.8 skyrių), todėl reikia nedelsiant atlikti hematologinį tyrimą.</w:t>
      </w:r>
    </w:p>
    <w:p w14:paraId="5DED2F7E" w14:textId="77777777" w:rsidR="00CA64CF" w:rsidRPr="00083FBD" w:rsidRDefault="00CA64CF" w:rsidP="004B5786">
      <w:pPr>
        <w:rPr>
          <w:rFonts w:eastAsiaTheme="minorHAnsi"/>
          <w:sz w:val="22"/>
          <w:szCs w:val="22"/>
        </w:rPr>
      </w:pPr>
    </w:p>
    <w:p w14:paraId="6F43E2FE" w14:textId="7FFA9B1A" w:rsidR="00CA64CF" w:rsidRPr="00083FBD" w:rsidRDefault="00CA64CF" w:rsidP="004B5786">
      <w:pPr>
        <w:rPr>
          <w:rFonts w:eastAsiaTheme="minorHAnsi"/>
          <w:sz w:val="22"/>
          <w:szCs w:val="22"/>
        </w:rPr>
      </w:pPr>
      <w:r w:rsidRPr="00083FBD">
        <w:rPr>
          <w:sz w:val="22"/>
          <w:szCs w:val="22"/>
        </w:rPr>
        <w:t xml:space="preserve">- </w:t>
      </w:r>
      <w:proofErr w:type="spellStart"/>
      <w:r w:rsidR="00830CED" w:rsidRPr="00083FBD">
        <w:rPr>
          <w:sz w:val="22"/>
          <w:szCs w:val="22"/>
        </w:rPr>
        <w:t>Sulpiridas</w:t>
      </w:r>
      <w:proofErr w:type="spellEnd"/>
      <w:r w:rsidRPr="00083FBD">
        <w:rPr>
          <w:sz w:val="22"/>
          <w:szCs w:val="22"/>
        </w:rPr>
        <w:t xml:space="preserve"> turi </w:t>
      </w:r>
      <w:proofErr w:type="spellStart"/>
      <w:r w:rsidRPr="00083FBD">
        <w:rPr>
          <w:sz w:val="22"/>
          <w:szCs w:val="22"/>
        </w:rPr>
        <w:t>anticholinerginį</w:t>
      </w:r>
      <w:proofErr w:type="spellEnd"/>
      <w:r w:rsidRPr="00083FBD">
        <w:rPr>
          <w:sz w:val="22"/>
          <w:szCs w:val="22"/>
        </w:rPr>
        <w:t xml:space="preserve"> poveikį ir todėl turi būti atsargiai skiriamas pacientams, kurių </w:t>
      </w:r>
      <w:proofErr w:type="spellStart"/>
      <w:r w:rsidRPr="00083FBD">
        <w:rPr>
          <w:sz w:val="22"/>
          <w:szCs w:val="22"/>
        </w:rPr>
        <w:t>anamnezėje</w:t>
      </w:r>
      <w:proofErr w:type="spellEnd"/>
      <w:r w:rsidRPr="00083FBD">
        <w:rPr>
          <w:sz w:val="22"/>
          <w:szCs w:val="22"/>
        </w:rPr>
        <w:t xml:space="preserve"> yra glaukoma, žarnų nepraeinamumas, įgimta virškinimo trakto stenozė, šlapimo susilaikymas ar prostatos </w:t>
      </w:r>
      <w:proofErr w:type="spellStart"/>
      <w:r w:rsidRPr="00083FBD">
        <w:rPr>
          <w:sz w:val="22"/>
          <w:szCs w:val="22"/>
        </w:rPr>
        <w:t>hiperplazija</w:t>
      </w:r>
      <w:proofErr w:type="spellEnd"/>
      <w:r w:rsidRPr="00083FBD">
        <w:rPr>
          <w:sz w:val="22"/>
          <w:szCs w:val="22"/>
        </w:rPr>
        <w:t>.</w:t>
      </w:r>
    </w:p>
    <w:p w14:paraId="1A680B88" w14:textId="77777777" w:rsidR="00CA64CF" w:rsidRPr="00083FBD" w:rsidRDefault="00CA64CF" w:rsidP="004B5786">
      <w:pPr>
        <w:rPr>
          <w:rFonts w:eastAsiaTheme="minorHAnsi"/>
          <w:sz w:val="22"/>
          <w:szCs w:val="22"/>
        </w:rPr>
      </w:pPr>
    </w:p>
    <w:p w14:paraId="248F318E" w14:textId="4C1D3B17" w:rsidR="00CA64CF" w:rsidRPr="00083FBD" w:rsidRDefault="00CA64CF" w:rsidP="004B5786">
      <w:pPr>
        <w:rPr>
          <w:rFonts w:eastAsiaTheme="minorHAnsi"/>
          <w:sz w:val="22"/>
          <w:szCs w:val="22"/>
        </w:rPr>
      </w:pPr>
      <w:r w:rsidRPr="00083FBD">
        <w:rPr>
          <w:sz w:val="22"/>
          <w:szCs w:val="22"/>
        </w:rPr>
        <w:t xml:space="preserve">- </w:t>
      </w:r>
      <w:proofErr w:type="spellStart"/>
      <w:r w:rsidR="00830CED" w:rsidRPr="00083FBD">
        <w:rPr>
          <w:sz w:val="22"/>
          <w:szCs w:val="22"/>
        </w:rPr>
        <w:t>Sulpiridą</w:t>
      </w:r>
      <w:proofErr w:type="spellEnd"/>
      <w:r w:rsidRPr="00083FBD">
        <w:rPr>
          <w:sz w:val="22"/>
          <w:szCs w:val="22"/>
        </w:rPr>
        <w:t xml:space="preserve"> turi atsargiai vartoti pacientai, sergantys hipertenzija, ypač senyvo amžiaus asmenys, dėl </w:t>
      </w:r>
      <w:proofErr w:type="spellStart"/>
      <w:r w:rsidRPr="00083FBD">
        <w:rPr>
          <w:sz w:val="22"/>
          <w:szCs w:val="22"/>
        </w:rPr>
        <w:t>hipertenzinės</w:t>
      </w:r>
      <w:proofErr w:type="spellEnd"/>
      <w:r w:rsidRPr="00083FBD">
        <w:rPr>
          <w:sz w:val="22"/>
          <w:szCs w:val="22"/>
        </w:rPr>
        <w:t xml:space="preserve"> krizės rizikos.</w:t>
      </w:r>
    </w:p>
    <w:p w14:paraId="246CE390" w14:textId="77777777" w:rsidR="00CA64CF" w:rsidRPr="00083FBD" w:rsidRDefault="00CA64CF" w:rsidP="004B5786">
      <w:pPr>
        <w:rPr>
          <w:rFonts w:eastAsiaTheme="minorHAnsi"/>
          <w:sz w:val="22"/>
          <w:szCs w:val="22"/>
        </w:rPr>
      </w:pPr>
    </w:p>
    <w:p w14:paraId="0062D007" w14:textId="2C48BEB1" w:rsidR="00CA64CF" w:rsidRPr="00083FBD" w:rsidRDefault="00934158" w:rsidP="004B5786">
      <w:pPr>
        <w:rPr>
          <w:i/>
          <w:sz w:val="22"/>
          <w:szCs w:val="22"/>
        </w:rPr>
      </w:pPr>
      <w:proofErr w:type="spellStart"/>
      <w:r w:rsidRPr="00083FBD">
        <w:rPr>
          <w:sz w:val="22"/>
          <w:szCs w:val="22"/>
        </w:rPr>
        <w:t>Betamaks</w:t>
      </w:r>
      <w:proofErr w:type="spellEnd"/>
      <w:r w:rsidR="00CA64CF" w:rsidRPr="00083FBD">
        <w:rPr>
          <w:sz w:val="22"/>
          <w:szCs w:val="22"/>
        </w:rPr>
        <w:t xml:space="preserve"> tablečių sudėtyje yra laktozės. Šio vaistinio preparato negalima vartoti pacientams, kuriems nustatytas retas paveldimas sutrikimas – </w:t>
      </w:r>
      <w:proofErr w:type="spellStart"/>
      <w:r w:rsidR="00CA64CF" w:rsidRPr="00083FBD">
        <w:rPr>
          <w:sz w:val="22"/>
          <w:szCs w:val="22"/>
        </w:rPr>
        <w:t>galaktozės</w:t>
      </w:r>
      <w:proofErr w:type="spellEnd"/>
      <w:r w:rsidR="00CA64CF" w:rsidRPr="00083FBD">
        <w:rPr>
          <w:sz w:val="22"/>
          <w:szCs w:val="22"/>
        </w:rPr>
        <w:t xml:space="preserve"> </w:t>
      </w:r>
      <w:proofErr w:type="spellStart"/>
      <w:r w:rsidR="00CA64CF" w:rsidRPr="00083FBD">
        <w:rPr>
          <w:sz w:val="22"/>
          <w:szCs w:val="22"/>
        </w:rPr>
        <w:t>netoleravimas</w:t>
      </w:r>
      <w:proofErr w:type="spellEnd"/>
      <w:r w:rsidR="00CA64CF" w:rsidRPr="00083FBD">
        <w:rPr>
          <w:sz w:val="22"/>
          <w:szCs w:val="22"/>
        </w:rPr>
        <w:t xml:space="preserve">, visiškas laktazės stygius arba gliukozės ir </w:t>
      </w:r>
      <w:proofErr w:type="spellStart"/>
      <w:r w:rsidR="00CA64CF" w:rsidRPr="00083FBD">
        <w:rPr>
          <w:sz w:val="22"/>
          <w:szCs w:val="22"/>
        </w:rPr>
        <w:t>galaktozės</w:t>
      </w:r>
      <w:proofErr w:type="spellEnd"/>
      <w:r w:rsidR="00CA64CF" w:rsidRPr="00083FBD">
        <w:rPr>
          <w:sz w:val="22"/>
          <w:szCs w:val="22"/>
        </w:rPr>
        <w:t xml:space="preserve"> </w:t>
      </w:r>
      <w:proofErr w:type="spellStart"/>
      <w:r w:rsidR="00CA64CF" w:rsidRPr="00083FBD">
        <w:rPr>
          <w:sz w:val="22"/>
          <w:szCs w:val="22"/>
        </w:rPr>
        <w:t>malabsorbcija</w:t>
      </w:r>
      <w:proofErr w:type="spellEnd"/>
      <w:r w:rsidR="00CA64CF" w:rsidRPr="00083FBD">
        <w:rPr>
          <w:sz w:val="22"/>
          <w:szCs w:val="22"/>
        </w:rPr>
        <w:t>.</w:t>
      </w:r>
    </w:p>
    <w:p w14:paraId="69D33F4F" w14:textId="77777777" w:rsidR="00CA64CF" w:rsidRPr="00083FBD" w:rsidRDefault="00CA64CF" w:rsidP="00CA64CF">
      <w:pPr>
        <w:ind w:left="562"/>
        <w:rPr>
          <w:sz w:val="22"/>
          <w:szCs w:val="22"/>
        </w:rPr>
      </w:pPr>
    </w:p>
    <w:p w14:paraId="68309E54" w14:textId="77777777" w:rsidR="00CA64CF" w:rsidRPr="00083FBD" w:rsidRDefault="00CA64CF" w:rsidP="00CA64CF">
      <w:pPr>
        <w:pStyle w:val="PI-2EMEASMCA"/>
      </w:pPr>
      <w:bookmarkStart w:id="20" w:name="_Toc129243231"/>
      <w:bookmarkStart w:id="21" w:name="_Toc129243106"/>
      <w:r w:rsidRPr="00083FBD">
        <w:t>4.5</w:t>
      </w:r>
      <w:r w:rsidRPr="00083FBD">
        <w:tab/>
        <w:t>Sąveika su kitais vaistiniais preparatais ir kitokia sąveika</w:t>
      </w:r>
      <w:bookmarkEnd w:id="20"/>
      <w:bookmarkEnd w:id="21"/>
    </w:p>
    <w:p w14:paraId="2C36E292" w14:textId="77777777" w:rsidR="00CA64CF" w:rsidRPr="00083FBD" w:rsidRDefault="00CA64CF" w:rsidP="009E33ED">
      <w:pPr>
        <w:pStyle w:val="BTEMEASMCA"/>
      </w:pPr>
    </w:p>
    <w:p w14:paraId="509EBDA6" w14:textId="77777777" w:rsidR="00CA64CF" w:rsidRPr="00083FBD" w:rsidRDefault="00CA64CF" w:rsidP="004B5786">
      <w:pPr>
        <w:rPr>
          <w:sz w:val="22"/>
          <w:szCs w:val="22"/>
          <w:u w:val="single"/>
        </w:rPr>
      </w:pPr>
      <w:proofErr w:type="spellStart"/>
      <w:r w:rsidRPr="00083FBD">
        <w:rPr>
          <w:sz w:val="22"/>
          <w:szCs w:val="22"/>
          <w:u w:val="single"/>
        </w:rPr>
        <w:t>Kontraindikuotina</w:t>
      </w:r>
      <w:proofErr w:type="spellEnd"/>
      <w:r w:rsidRPr="00083FBD">
        <w:rPr>
          <w:sz w:val="22"/>
          <w:szCs w:val="22"/>
          <w:u w:val="single"/>
        </w:rPr>
        <w:t xml:space="preserve"> vartoti kartu su</w:t>
      </w:r>
    </w:p>
    <w:p w14:paraId="74DE7580" w14:textId="5A9C4E2B" w:rsidR="00CA64CF" w:rsidRPr="00083FBD" w:rsidRDefault="00CA64CF" w:rsidP="004B5786">
      <w:pPr>
        <w:numPr>
          <w:ilvl w:val="0"/>
          <w:numId w:val="28"/>
        </w:numPr>
        <w:rPr>
          <w:sz w:val="22"/>
          <w:szCs w:val="22"/>
        </w:rPr>
      </w:pPr>
      <w:proofErr w:type="spellStart"/>
      <w:r w:rsidRPr="00083FBD">
        <w:rPr>
          <w:sz w:val="22"/>
          <w:szCs w:val="22"/>
        </w:rPr>
        <w:t>Levodopa</w:t>
      </w:r>
      <w:proofErr w:type="spellEnd"/>
      <w:r w:rsidRPr="00083FBD">
        <w:rPr>
          <w:sz w:val="22"/>
          <w:szCs w:val="22"/>
        </w:rPr>
        <w:t xml:space="preserve">: abipusis poveikių antagonizmas tarp </w:t>
      </w:r>
      <w:proofErr w:type="spellStart"/>
      <w:r w:rsidRPr="00083FBD">
        <w:rPr>
          <w:sz w:val="22"/>
          <w:szCs w:val="22"/>
        </w:rPr>
        <w:t>levodopos</w:t>
      </w:r>
      <w:proofErr w:type="spellEnd"/>
      <w:r w:rsidRPr="00083FBD">
        <w:rPr>
          <w:sz w:val="22"/>
          <w:szCs w:val="22"/>
        </w:rPr>
        <w:t xml:space="preserve"> ir </w:t>
      </w:r>
      <w:proofErr w:type="spellStart"/>
      <w:r w:rsidRPr="00083FBD">
        <w:rPr>
          <w:sz w:val="22"/>
          <w:szCs w:val="22"/>
        </w:rPr>
        <w:t>neuroleptikų</w:t>
      </w:r>
      <w:proofErr w:type="spellEnd"/>
      <w:r w:rsidRPr="00083FBD">
        <w:rPr>
          <w:sz w:val="22"/>
          <w:szCs w:val="22"/>
        </w:rPr>
        <w:t xml:space="preserve"> (žr. 4.3 skyrių „Kontraindikacijos“).</w:t>
      </w:r>
    </w:p>
    <w:p w14:paraId="154E946E" w14:textId="77777777" w:rsidR="00CA64CF" w:rsidRPr="00083FBD" w:rsidRDefault="00CA64CF" w:rsidP="004B5786">
      <w:pPr>
        <w:rPr>
          <w:sz w:val="22"/>
          <w:szCs w:val="22"/>
        </w:rPr>
      </w:pPr>
    </w:p>
    <w:p w14:paraId="02A10D37" w14:textId="77777777" w:rsidR="00CA64CF" w:rsidRPr="00083FBD" w:rsidRDefault="00CA64CF" w:rsidP="004B5786">
      <w:pPr>
        <w:rPr>
          <w:sz w:val="22"/>
          <w:szCs w:val="22"/>
          <w:u w:val="single"/>
        </w:rPr>
      </w:pPr>
      <w:r w:rsidRPr="00083FBD">
        <w:rPr>
          <w:sz w:val="22"/>
          <w:szCs w:val="22"/>
          <w:u w:val="single"/>
        </w:rPr>
        <w:t>Nerekomenduojama vartoti kartu su</w:t>
      </w:r>
    </w:p>
    <w:p w14:paraId="7784B4DE" w14:textId="77777777" w:rsidR="00CA64CF" w:rsidRPr="00083FBD" w:rsidRDefault="00CA64CF" w:rsidP="004B5786">
      <w:pPr>
        <w:numPr>
          <w:ilvl w:val="0"/>
          <w:numId w:val="28"/>
        </w:numPr>
        <w:rPr>
          <w:sz w:val="22"/>
          <w:szCs w:val="22"/>
        </w:rPr>
      </w:pPr>
      <w:r w:rsidRPr="00083FBD">
        <w:rPr>
          <w:sz w:val="22"/>
          <w:szCs w:val="22"/>
        </w:rPr>
        <w:t xml:space="preserve">Alkoholiu: alkoholis gali sustiprinti </w:t>
      </w:r>
      <w:proofErr w:type="spellStart"/>
      <w:r w:rsidRPr="00083FBD">
        <w:rPr>
          <w:sz w:val="22"/>
          <w:szCs w:val="22"/>
        </w:rPr>
        <w:t>neuroleptikų</w:t>
      </w:r>
      <w:proofErr w:type="spellEnd"/>
      <w:r w:rsidRPr="00083FBD">
        <w:rPr>
          <w:sz w:val="22"/>
          <w:szCs w:val="22"/>
        </w:rPr>
        <w:t xml:space="preserve"> raminamąjį poveikį. Reikia vengti alkoholinių gėrimų ir alkoholio turinčių vaistinių preparatų vartojimo.</w:t>
      </w:r>
    </w:p>
    <w:p w14:paraId="391BAA34" w14:textId="77777777" w:rsidR="00C83DFF" w:rsidRPr="00083FBD" w:rsidRDefault="00C83DFF" w:rsidP="004B5786">
      <w:pPr>
        <w:numPr>
          <w:ilvl w:val="0"/>
          <w:numId w:val="28"/>
        </w:numPr>
        <w:rPr>
          <w:sz w:val="22"/>
          <w:szCs w:val="22"/>
        </w:rPr>
      </w:pPr>
      <w:proofErr w:type="spellStart"/>
      <w:r w:rsidRPr="00083FBD">
        <w:rPr>
          <w:sz w:val="22"/>
          <w:szCs w:val="22"/>
        </w:rPr>
        <w:t>Antiparkinsoniniais</w:t>
      </w:r>
      <w:proofErr w:type="spellEnd"/>
      <w:r w:rsidRPr="00083FBD">
        <w:rPr>
          <w:sz w:val="22"/>
          <w:szCs w:val="22"/>
        </w:rPr>
        <w:t xml:space="preserve"> vaistiniais preparatais (įskaitant </w:t>
      </w:r>
      <w:proofErr w:type="spellStart"/>
      <w:r w:rsidRPr="00083FBD">
        <w:rPr>
          <w:sz w:val="22"/>
          <w:szCs w:val="22"/>
        </w:rPr>
        <w:t>ropinirolį</w:t>
      </w:r>
      <w:proofErr w:type="spellEnd"/>
      <w:r w:rsidRPr="00083FBD">
        <w:rPr>
          <w:sz w:val="22"/>
          <w:szCs w:val="22"/>
        </w:rPr>
        <w:t>): dėl abipusio antagonizmo.</w:t>
      </w:r>
    </w:p>
    <w:p w14:paraId="755D598A" w14:textId="77777777" w:rsidR="00CA64CF" w:rsidRPr="00083FBD" w:rsidRDefault="00CA64CF" w:rsidP="004B5786">
      <w:pPr>
        <w:numPr>
          <w:ilvl w:val="0"/>
          <w:numId w:val="28"/>
        </w:numPr>
        <w:rPr>
          <w:sz w:val="22"/>
          <w:szCs w:val="22"/>
        </w:rPr>
      </w:pPr>
      <w:r w:rsidRPr="00083FBD">
        <w:rPr>
          <w:sz w:val="22"/>
          <w:szCs w:val="22"/>
        </w:rPr>
        <w:t xml:space="preserve">Vaistiniais preparatais, kurie gali pailginti QT intervalą arba sukelti </w:t>
      </w:r>
      <w:proofErr w:type="spellStart"/>
      <w:r w:rsidRPr="004B5786">
        <w:rPr>
          <w:i/>
          <w:sz w:val="22"/>
        </w:rPr>
        <w:t>torsade</w:t>
      </w:r>
      <w:proofErr w:type="spellEnd"/>
      <w:r w:rsidRPr="004B5786">
        <w:rPr>
          <w:i/>
          <w:sz w:val="22"/>
        </w:rPr>
        <w:t xml:space="preserve"> de </w:t>
      </w:r>
      <w:proofErr w:type="spellStart"/>
      <w:r w:rsidRPr="004B5786">
        <w:rPr>
          <w:i/>
          <w:sz w:val="22"/>
        </w:rPr>
        <w:t>pointes</w:t>
      </w:r>
      <w:proofErr w:type="spellEnd"/>
      <w:r w:rsidRPr="004B5786">
        <w:rPr>
          <w:sz w:val="22"/>
        </w:rPr>
        <w:t xml:space="preserve"> </w:t>
      </w:r>
      <w:r w:rsidRPr="00083FBD">
        <w:rPr>
          <w:sz w:val="22"/>
          <w:szCs w:val="22"/>
        </w:rPr>
        <w:t>(žr. 4.4 skyrių „Specialūs įspėjimai ir atsargumo priemonės“).</w:t>
      </w:r>
    </w:p>
    <w:p w14:paraId="1940FC5F" w14:textId="77777777" w:rsidR="00CA64CF" w:rsidRPr="00083FBD" w:rsidRDefault="00CA64CF" w:rsidP="004B5786">
      <w:pPr>
        <w:numPr>
          <w:ilvl w:val="0"/>
          <w:numId w:val="28"/>
        </w:numPr>
        <w:rPr>
          <w:sz w:val="22"/>
          <w:szCs w:val="22"/>
        </w:rPr>
      </w:pPr>
      <w:proofErr w:type="spellStart"/>
      <w:r w:rsidRPr="00083FBD">
        <w:rPr>
          <w:sz w:val="22"/>
          <w:szCs w:val="22"/>
        </w:rPr>
        <w:t>Bradikardiją</w:t>
      </w:r>
      <w:proofErr w:type="spellEnd"/>
      <w:r w:rsidRPr="00083FBD">
        <w:rPr>
          <w:sz w:val="22"/>
          <w:szCs w:val="22"/>
        </w:rPr>
        <w:t xml:space="preserve"> sukeliančiais vaistiniais preparatais, tokiais kaip beta blokatoriai, kalcio kanalų blokatoriai ir </w:t>
      </w:r>
      <w:proofErr w:type="spellStart"/>
      <w:r w:rsidRPr="00083FBD">
        <w:rPr>
          <w:sz w:val="22"/>
          <w:szCs w:val="22"/>
        </w:rPr>
        <w:t>bradikardiją</w:t>
      </w:r>
      <w:proofErr w:type="spellEnd"/>
      <w:r w:rsidRPr="00083FBD">
        <w:rPr>
          <w:sz w:val="22"/>
          <w:szCs w:val="22"/>
        </w:rPr>
        <w:t xml:space="preserve"> sukeliantys vaistiniai preparatai, tokie kaip </w:t>
      </w:r>
      <w:proofErr w:type="spellStart"/>
      <w:r w:rsidRPr="00083FBD">
        <w:rPr>
          <w:sz w:val="22"/>
          <w:szCs w:val="22"/>
        </w:rPr>
        <w:t>diltiazemas</w:t>
      </w:r>
      <w:proofErr w:type="spellEnd"/>
      <w:r w:rsidRPr="00083FBD">
        <w:rPr>
          <w:sz w:val="22"/>
          <w:szCs w:val="22"/>
        </w:rPr>
        <w:t xml:space="preserve"> ir </w:t>
      </w:r>
      <w:proofErr w:type="spellStart"/>
      <w:r w:rsidRPr="00083FBD">
        <w:rPr>
          <w:sz w:val="22"/>
          <w:szCs w:val="22"/>
        </w:rPr>
        <w:t>verapamilis</w:t>
      </w:r>
      <w:proofErr w:type="spellEnd"/>
      <w:r w:rsidRPr="00083FBD">
        <w:rPr>
          <w:sz w:val="22"/>
          <w:szCs w:val="22"/>
        </w:rPr>
        <w:t xml:space="preserve">, </w:t>
      </w:r>
      <w:proofErr w:type="spellStart"/>
      <w:r w:rsidRPr="00083FBD">
        <w:rPr>
          <w:sz w:val="22"/>
          <w:szCs w:val="22"/>
        </w:rPr>
        <w:t>klonidinas</w:t>
      </w:r>
      <w:proofErr w:type="spellEnd"/>
      <w:r w:rsidRPr="00083FBD">
        <w:rPr>
          <w:sz w:val="22"/>
          <w:szCs w:val="22"/>
        </w:rPr>
        <w:t xml:space="preserve">, </w:t>
      </w:r>
      <w:proofErr w:type="spellStart"/>
      <w:r w:rsidRPr="00083FBD">
        <w:rPr>
          <w:sz w:val="22"/>
          <w:szCs w:val="22"/>
        </w:rPr>
        <w:t>guanfacinas</w:t>
      </w:r>
      <w:proofErr w:type="spellEnd"/>
      <w:r w:rsidRPr="00083FBD">
        <w:rPr>
          <w:sz w:val="22"/>
          <w:szCs w:val="22"/>
        </w:rPr>
        <w:t>; rusmenės vaistinis preparatas.</w:t>
      </w:r>
    </w:p>
    <w:p w14:paraId="6D1E7817" w14:textId="77777777" w:rsidR="00CA64CF" w:rsidRPr="00083FBD" w:rsidRDefault="00CA64CF" w:rsidP="004B5786">
      <w:pPr>
        <w:numPr>
          <w:ilvl w:val="0"/>
          <w:numId w:val="28"/>
        </w:numPr>
        <w:rPr>
          <w:sz w:val="22"/>
          <w:szCs w:val="22"/>
        </w:rPr>
      </w:pPr>
      <w:r w:rsidRPr="00083FBD">
        <w:rPr>
          <w:sz w:val="22"/>
          <w:szCs w:val="22"/>
        </w:rPr>
        <w:t xml:space="preserve">Vaistiniais preparatais, sukeliančiais </w:t>
      </w:r>
      <w:proofErr w:type="spellStart"/>
      <w:r w:rsidRPr="00083FBD">
        <w:rPr>
          <w:sz w:val="22"/>
          <w:szCs w:val="22"/>
        </w:rPr>
        <w:t>hipokalemiją</w:t>
      </w:r>
      <w:proofErr w:type="spellEnd"/>
      <w:r w:rsidRPr="00083FBD">
        <w:rPr>
          <w:sz w:val="22"/>
          <w:szCs w:val="22"/>
        </w:rPr>
        <w:t xml:space="preserve">: </w:t>
      </w:r>
      <w:proofErr w:type="spellStart"/>
      <w:r w:rsidRPr="00083FBD">
        <w:rPr>
          <w:sz w:val="22"/>
          <w:szCs w:val="22"/>
        </w:rPr>
        <w:t>hipokalemijos</w:t>
      </w:r>
      <w:proofErr w:type="spellEnd"/>
      <w:r w:rsidRPr="00083FBD">
        <w:rPr>
          <w:sz w:val="22"/>
          <w:szCs w:val="22"/>
        </w:rPr>
        <w:t xml:space="preserve"> diuretikai, vidurius laisvinantys vaistiniai preparatai, </w:t>
      </w:r>
      <w:proofErr w:type="spellStart"/>
      <w:r w:rsidRPr="00083FBD">
        <w:rPr>
          <w:sz w:val="22"/>
          <w:szCs w:val="22"/>
        </w:rPr>
        <w:t>amfotericinas</w:t>
      </w:r>
      <w:proofErr w:type="spellEnd"/>
      <w:r w:rsidRPr="00083FBD">
        <w:rPr>
          <w:sz w:val="22"/>
          <w:szCs w:val="22"/>
        </w:rPr>
        <w:t xml:space="preserve"> B IV, </w:t>
      </w:r>
      <w:proofErr w:type="spellStart"/>
      <w:r w:rsidRPr="00083FBD">
        <w:rPr>
          <w:sz w:val="22"/>
          <w:szCs w:val="22"/>
        </w:rPr>
        <w:t>gliukokortikoidai</w:t>
      </w:r>
      <w:proofErr w:type="spellEnd"/>
      <w:r w:rsidRPr="00083FBD">
        <w:rPr>
          <w:sz w:val="22"/>
          <w:szCs w:val="22"/>
        </w:rPr>
        <w:t xml:space="preserve">, </w:t>
      </w:r>
      <w:proofErr w:type="spellStart"/>
      <w:r w:rsidRPr="00083FBD">
        <w:rPr>
          <w:sz w:val="22"/>
          <w:szCs w:val="22"/>
        </w:rPr>
        <w:t>tetrakozaktidai</w:t>
      </w:r>
      <w:proofErr w:type="spellEnd"/>
      <w:r w:rsidRPr="00083FBD">
        <w:rPr>
          <w:sz w:val="22"/>
          <w:szCs w:val="22"/>
        </w:rPr>
        <w:t xml:space="preserve">. </w:t>
      </w:r>
      <w:proofErr w:type="spellStart"/>
      <w:r w:rsidRPr="00083FBD">
        <w:rPr>
          <w:sz w:val="22"/>
          <w:szCs w:val="22"/>
        </w:rPr>
        <w:t>Hipokalemija</w:t>
      </w:r>
      <w:proofErr w:type="spellEnd"/>
      <w:r w:rsidRPr="00083FBD">
        <w:rPr>
          <w:sz w:val="22"/>
          <w:szCs w:val="22"/>
        </w:rPr>
        <w:t xml:space="preserve"> turi būti koreguojama.</w:t>
      </w:r>
    </w:p>
    <w:p w14:paraId="44F1F14F" w14:textId="77777777" w:rsidR="00CA64CF" w:rsidRPr="00083FBD" w:rsidRDefault="00CA64CF" w:rsidP="004B5786">
      <w:pPr>
        <w:numPr>
          <w:ilvl w:val="0"/>
          <w:numId w:val="28"/>
        </w:numPr>
        <w:rPr>
          <w:sz w:val="22"/>
          <w:szCs w:val="22"/>
        </w:rPr>
      </w:pPr>
      <w:proofErr w:type="spellStart"/>
      <w:r w:rsidRPr="00083FBD">
        <w:rPr>
          <w:sz w:val="22"/>
          <w:szCs w:val="22"/>
        </w:rPr>
        <w:t>Ia</w:t>
      </w:r>
      <w:proofErr w:type="spellEnd"/>
      <w:r w:rsidRPr="00083FBD">
        <w:rPr>
          <w:sz w:val="22"/>
          <w:szCs w:val="22"/>
        </w:rPr>
        <w:t xml:space="preserve"> klasės </w:t>
      </w:r>
      <w:proofErr w:type="spellStart"/>
      <w:r w:rsidRPr="00083FBD">
        <w:rPr>
          <w:sz w:val="22"/>
          <w:szCs w:val="22"/>
        </w:rPr>
        <w:t>antiaritminiais</w:t>
      </w:r>
      <w:proofErr w:type="spellEnd"/>
      <w:r w:rsidRPr="00083FBD">
        <w:rPr>
          <w:sz w:val="22"/>
          <w:szCs w:val="22"/>
        </w:rPr>
        <w:t xml:space="preserve"> vaistiniais preparatais, tokiais kaip </w:t>
      </w:r>
      <w:proofErr w:type="spellStart"/>
      <w:r w:rsidRPr="00083FBD">
        <w:rPr>
          <w:sz w:val="22"/>
          <w:szCs w:val="22"/>
        </w:rPr>
        <w:t>chinidinas</w:t>
      </w:r>
      <w:proofErr w:type="spellEnd"/>
      <w:r w:rsidRPr="00083FBD">
        <w:rPr>
          <w:sz w:val="22"/>
          <w:szCs w:val="22"/>
        </w:rPr>
        <w:t xml:space="preserve"> ir </w:t>
      </w:r>
      <w:proofErr w:type="spellStart"/>
      <w:r w:rsidRPr="00083FBD">
        <w:rPr>
          <w:sz w:val="22"/>
          <w:szCs w:val="22"/>
        </w:rPr>
        <w:t>dizopiramidas</w:t>
      </w:r>
      <w:proofErr w:type="spellEnd"/>
      <w:r w:rsidRPr="00083FBD">
        <w:rPr>
          <w:sz w:val="22"/>
          <w:szCs w:val="22"/>
        </w:rPr>
        <w:t>.</w:t>
      </w:r>
    </w:p>
    <w:p w14:paraId="10C32D5B" w14:textId="77777777" w:rsidR="00CA64CF" w:rsidRPr="00083FBD" w:rsidRDefault="00CA64CF" w:rsidP="004B5786">
      <w:pPr>
        <w:numPr>
          <w:ilvl w:val="0"/>
          <w:numId w:val="28"/>
        </w:numPr>
        <w:rPr>
          <w:sz w:val="22"/>
          <w:szCs w:val="22"/>
        </w:rPr>
      </w:pPr>
      <w:r w:rsidRPr="00083FBD">
        <w:rPr>
          <w:sz w:val="22"/>
          <w:szCs w:val="22"/>
        </w:rPr>
        <w:t xml:space="preserve">III klasės </w:t>
      </w:r>
      <w:proofErr w:type="spellStart"/>
      <w:r w:rsidRPr="00083FBD">
        <w:rPr>
          <w:sz w:val="22"/>
          <w:szCs w:val="22"/>
        </w:rPr>
        <w:t>antiaritminiais</w:t>
      </w:r>
      <w:proofErr w:type="spellEnd"/>
      <w:r w:rsidRPr="00083FBD">
        <w:rPr>
          <w:sz w:val="22"/>
          <w:szCs w:val="22"/>
        </w:rPr>
        <w:t xml:space="preserve"> vaistiniais preparatais, tokiais kaip </w:t>
      </w:r>
      <w:proofErr w:type="spellStart"/>
      <w:r w:rsidRPr="00083FBD">
        <w:rPr>
          <w:sz w:val="22"/>
          <w:szCs w:val="22"/>
        </w:rPr>
        <w:t>amjodaronas</w:t>
      </w:r>
      <w:proofErr w:type="spellEnd"/>
      <w:r w:rsidRPr="00083FBD">
        <w:rPr>
          <w:sz w:val="22"/>
          <w:szCs w:val="22"/>
        </w:rPr>
        <w:t xml:space="preserve"> ir </w:t>
      </w:r>
      <w:proofErr w:type="spellStart"/>
      <w:r w:rsidRPr="00083FBD">
        <w:rPr>
          <w:sz w:val="22"/>
          <w:szCs w:val="22"/>
        </w:rPr>
        <w:t>sotalolis</w:t>
      </w:r>
      <w:proofErr w:type="spellEnd"/>
      <w:r w:rsidRPr="00083FBD">
        <w:rPr>
          <w:sz w:val="22"/>
          <w:szCs w:val="22"/>
        </w:rPr>
        <w:t>.</w:t>
      </w:r>
    </w:p>
    <w:p w14:paraId="2AAFC4BE" w14:textId="77777777" w:rsidR="00CA64CF" w:rsidRPr="00083FBD" w:rsidRDefault="00CA64CF" w:rsidP="004B5786">
      <w:pPr>
        <w:numPr>
          <w:ilvl w:val="0"/>
          <w:numId w:val="28"/>
        </w:numPr>
        <w:rPr>
          <w:sz w:val="22"/>
          <w:szCs w:val="22"/>
        </w:rPr>
      </w:pPr>
      <w:r w:rsidRPr="00083FBD">
        <w:rPr>
          <w:sz w:val="22"/>
          <w:szCs w:val="22"/>
        </w:rPr>
        <w:t xml:space="preserve">Kitais vaistiniais preparatais, tokiais kaip </w:t>
      </w:r>
      <w:proofErr w:type="spellStart"/>
      <w:r w:rsidRPr="00083FBD">
        <w:rPr>
          <w:sz w:val="22"/>
          <w:szCs w:val="22"/>
        </w:rPr>
        <w:t>pimozidas</w:t>
      </w:r>
      <w:proofErr w:type="spellEnd"/>
      <w:r w:rsidRPr="00083FBD">
        <w:rPr>
          <w:sz w:val="22"/>
          <w:szCs w:val="22"/>
        </w:rPr>
        <w:t xml:space="preserve">, </w:t>
      </w:r>
      <w:proofErr w:type="spellStart"/>
      <w:r w:rsidRPr="00083FBD">
        <w:rPr>
          <w:sz w:val="22"/>
          <w:szCs w:val="22"/>
        </w:rPr>
        <w:t>sultopridas</w:t>
      </w:r>
      <w:proofErr w:type="spellEnd"/>
      <w:r w:rsidRPr="00083FBD">
        <w:rPr>
          <w:sz w:val="22"/>
          <w:szCs w:val="22"/>
        </w:rPr>
        <w:t xml:space="preserve">, </w:t>
      </w:r>
      <w:proofErr w:type="spellStart"/>
      <w:r w:rsidRPr="00083FBD">
        <w:rPr>
          <w:sz w:val="22"/>
          <w:szCs w:val="22"/>
        </w:rPr>
        <w:t>haloperidolis</w:t>
      </w:r>
      <w:proofErr w:type="spellEnd"/>
      <w:r w:rsidRPr="00083FBD">
        <w:rPr>
          <w:sz w:val="22"/>
          <w:szCs w:val="22"/>
        </w:rPr>
        <w:t xml:space="preserve">, </w:t>
      </w:r>
      <w:proofErr w:type="spellStart"/>
      <w:r w:rsidRPr="00083FBD">
        <w:rPr>
          <w:sz w:val="22"/>
          <w:szCs w:val="22"/>
        </w:rPr>
        <w:t>tioridazinas</w:t>
      </w:r>
      <w:proofErr w:type="spellEnd"/>
      <w:r w:rsidRPr="00083FBD">
        <w:rPr>
          <w:sz w:val="22"/>
          <w:szCs w:val="22"/>
        </w:rPr>
        <w:t xml:space="preserve">, metadonas, </w:t>
      </w:r>
      <w:proofErr w:type="spellStart"/>
      <w:r w:rsidRPr="00083FBD">
        <w:rPr>
          <w:sz w:val="22"/>
          <w:szCs w:val="22"/>
        </w:rPr>
        <w:t>imipramino</w:t>
      </w:r>
      <w:proofErr w:type="spellEnd"/>
      <w:r w:rsidRPr="00083FBD">
        <w:rPr>
          <w:sz w:val="22"/>
          <w:szCs w:val="22"/>
        </w:rPr>
        <w:t xml:space="preserve"> grupės antidepresantai, litis, </w:t>
      </w:r>
      <w:proofErr w:type="spellStart"/>
      <w:r w:rsidRPr="00083FBD">
        <w:rPr>
          <w:sz w:val="22"/>
          <w:szCs w:val="22"/>
        </w:rPr>
        <w:t>bepridilis</w:t>
      </w:r>
      <w:proofErr w:type="spellEnd"/>
      <w:r w:rsidRPr="00083FBD">
        <w:rPr>
          <w:sz w:val="22"/>
          <w:szCs w:val="22"/>
        </w:rPr>
        <w:t xml:space="preserve">, </w:t>
      </w:r>
      <w:proofErr w:type="spellStart"/>
      <w:r w:rsidRPr="00083FBD">
        <w:rPr>
          <w:sz w:val="22"/>
          <w:szCs w:val="22"/>
        </w:rPr>
        <w:t>cisapridas</w:t>
      </w:r>
      <w:proofErr w:type="spellEnd"/>
      <w:r w:rsidRPr="00083FBD">
        <w:rPr>
          <w:sz w:val="22"/>
          <w:szCs w:val="22"/>
        </w:rPr>
        <w:t xml:space="preserve">, </w:t>
      </w:r>
      <w:proofErr w:type="spellStart"/>
      <w:r w:rsidRPr="00083FBD">
        <w:rPr>
          <w:sz w:val="22"/>
          <w:szCs w:val="22"/>
        </w:rPr>
        <w:t>eritromicinas</w:t>
      </w:r>
      <w:proofErr w:type="spellEnd"/>
      <w:r w:rsidRPr="00083FBD">
        <w:rPr>
          <w:sz w:val="22"/>
          <w:szCs w:val="22"/>
        </w:rPr>
        <w:t xml:space="preserve"> IV, </w:t>
      </w:r>
      <w:proofErr w:type="spellStart"/>
      <w:r w:rsidRPr="00083FBD">
        <w:rPr>
          <w:sz w:val="22"/>
          <w:szCs w:val="22"/>
        </w:rPr>
        <w:t>vinkaminas</w:t>
      </w:r>
      <w:proofErr w:type="spellEnd"/>
      <w:r w:rsidRPr="00083FBD">
        <w:rPr>
          <w:sz w:val="22"/>
          <w:szCs w:val="22"/>
        </w:rPr>
        <w:t xml:space="preserve"> IV, </w:t>
      </w:r>
      <w:proofErr w:type="spellStart"/>
      <w:r w:rsidRPr="00083FBD">
        <w:rPr>
          <w:sz w:val="22"/>
          <w:szCs w:val="22"/>
        </w:rPr>
        <w:t>halofantrinas</w:t>
      </w:r>
      <w:proofErr w:type="spellEnd"/>
      <w:r w:rsidRPr="00083FBD">
        <w:rPr>
          <w:sz w:val="22"/>
          <w:szCs w:val="22"/>
        </w:rPr>
        <w:t xml:space="preserve">, </w:t>
      </w:r>
      <w:proofErr w:type="spellStart"/>
      <w:r w:rsidRPr="00083FBD">
        <w:rPr>
          <w:sz w:val="22"/>
          <w:szCs w:val="22"/>
        </w:rPr>
        <w:t>pentamidinas</w:t>
      </w:r>
      <w:proofErr w:type="spellEnd"/>
      <w:r w:rsidRPr="00083FBD">
        <w:rPr>
          <w:sz w:val="22"/>
          <w:szCs w:val="22"/>
        </w:rPr>
        <w:t xml:space="preserve"> ir </w:t>
      </w:r>
      <w:proofErr w:type="spellStart"/>
      <w:r w:rsidRPr="00083FBD">
        <w:rPr>
          <w:sz w:val="22"/>
          <w:szCs w:val="22"/>
        </w:rPr>
        <w:t>sparfloksacinas</w:t>
      </w:r>
      <w:proofErr w:type="spellEnd"/>
      <w:r w:rsidRPr="00083FBD">
        <w:rPr>
          <w:sz w:val="22"/>
          <w:szCs w:val="22"/>
        </w:rPr>
        <w:t>.</w:t>
      </w:r>
    </w:p>
    <w:p w14:paraId="341B67D8" w14:textId="77777777" w:rsidR="00CA64CF" w:rsidRPr="00083FBD" w:rsidRDefault="00CA64CF" w:rsidP="004B5786">
      <w:pPr>
        <w:rPr>
          <w:sz w:val="22"/>
          <w:szCs w:val="22"/>
        </w:rPr>
      </w:pPr>
    </w:p>
    <w:p w14:paraId="1A6B9380" w14:textId="77777777" w:rsidR="00CA64CF" w:rsidRPr="00083FBD" w:rsidRDefault="00CA64CF" w:rsidP="004B5786">
      <w:pPr>
        <w:rPr>
          <w:sz w:val="22"/>
          <w:szCs w:val="22"/>
          <w:u w:val="single"/>
        </w:rPr>
      </w:pPr>
      <w:r w:rsidRPr="00083FBD">
        <w:rPr>
          <w:sz w:val="22"/>
          <w:szCs w:val="22"/>
          <w:u w:val="single"/>
        </w:rPr>
        <w:t>Apsvarstyti vartojimą kartu su</w:t>
      </w:r>
    </w:p>
    <w:p w14:paraId="2C065AA9" w14:textId="77777777" w:rsidR="00CA64CF" w:rsidRPr="00083FBD" w:rsidRDefault="00CA64CF" w:rsidP="004B5786">
      <w:pPr>
        <w:rPr>
          <w:sz w:val="22"/>
          <w:szCs w:val="22"/>
        </w:rPr>
      </w:pPr>
      <w:r w:rsidRPr="00083FBD">
        <w:rPr>
          <w:sz w:val="22"/>
          <w:szCs w:val="22"/>
        </w:rPr>
        <w:t xml:space="preserve">- </w:t>
      </w:r>
      <w:proofErr w:type="spellStart"/>
      <w:r w:rsidRPr="00083FBD">
        <w:rPr>
          <w:sz w:val="22"/>
          <w:szCs w:val="22"/>
        </w:rPr>
        <w:t>Sukralfatu</w:t>
      </w:r>
      <w:proofErr w:type="spellEnd"/>
      <w:r w:rsidRPr="00083FBD">
        <w:rPr>
          <w:sz w:val="22"/>
          <w:szCs w:val="22"/>
        </w:rPr>
        <w:t xml:space="preserve">: </w:t>
      </w:r>
      <w:proofErr w:type="spellStart"/>
      <w:r w:rsidRPr="00083FBD">
        <w:rPr>
          <w:sz w:val="22"/>
          <w:szCs w:val="22"/>
        </w:rPr>
        <w:t>sulpirido</w:t>
      </w:r>
      <w:proofErr w:type="spellEnd"/>
      <w:r w:rsidRPr="00083FBD">
        <w:rPr>
          <w:sz w:val="22"/>
          <w:szCs w:val="22"/>
        </w:rPr>
        <w:t xml:space="preserve"> absorbcija sumažėja vartojant </w:t>
      </w:r>
      <w:proofErr w:type="spellStart"/>
      <w:r w:rsidRPr="00083FBD">
        <w:rPr>
          <w:sz w:val="22"/>
          <w:szCs w:val="22"/>
        </w:rPr>
        <w:t>sulpiridą</w:t>
      </w:r>
      <w:proofErr w:type="spellEnd"/>
      <w:r w:rsidRPr="00083FBD">
        <w:rPr>
          <w:sz w:val="22"/>
          <w:szCs w:val="22"/>
        </w:rPr>
        <w:t xml:space="preserve"> kartu su </w:t>
      </w:r>
      <w:proofErr w:type="spellStart"/>
      <w:r w:rsidRPr="00083FBD">
        <w:rPr>
          <w:sz w:val="22"/>
          <w:szCs w:val="22"/>
        </w:rPr>
        <w:t>sukralfatu</w:t>
      </w:r>
      <w:proofErr w:type="spellEnd"/>
      <w:r w:rsidRPr="00083FBD">
        <w:rPr>
          <w:sz w:val="22"/>
          <w:szCs w:val="22"/>
        </w:rPr>
        <w:t xml:space="preserve">, ir gali sumažėti </w:t>
      </w:r>
      <w:proofErr w:type="spellStart"/>
      <w:r w:rsidRPr="00083FBD">
        <w:rPr>
          <w:sz w:val="22"/>
          <w:szCs w:val="22"/>
        </w:rPr>
        <w:t>sulpirido</w:t>
      </w:r>
      <w:proofErr w:type="spellEnd"/>
      <w:r w:rsidRPr="00083FBD">
        <w:rPr>
          <w:sz w:val="22"/>
          <w:szCs w:val="22"/>
        </w:rPr>
        <w:t xml:space="preserve"> koncentraciją plazmoje, ir tokiu būdu gali kilti gydomojo poveikio sumažėjimas arba praradimas. Todėl </w:t>
      </w:r>
      <w:proofErr w:type="spellStart"/>
      <w:r w:rsidRPr="00083FBD">
        <w:rPr>
          <w:sz w:val="22"/>
          <w:szCs w:val="22"/>
        </w:rPr>
        <w:t>sulpiridas</w:t>
      </w:r>
      <w:proofErr w:type="spellEnd"/>
      <w:r w:rsidRPr="00083FBD">
        <w:rPr>
          <w:sz w:val="22"/>
          <w:szCs w:val="22"/>
        </w:rPr>
        <w:t xml:space="preserve"> turi būti vartojamas mažiausiai dvi valandas prieš </w:t>
      </w:r>
      <w:proofErr w:type="spellStart"/>
      <w:r w:rsidRPr="00083FBD">
        <w:rPr>
          <w:sz w:val="22"/>
          <w:szCs w:val="22"/>
        </w:rPr>
        <w:t>sukralfatą</w:t>
      </w:r>
      <w:proofErr w:type="spellEnd"/>
      <w:r w:rsidRPr="00083FBD">
        <w:rPr>
          <w:sz w:val="22"/>
          <w:szCs w:val="22"/>
        </w:rPr>
        <w:t>.</w:t>
      </w:r>
    </w:p>
    <w:p w14:paraId="0AD0D1FA" w14:textId="77777777" w:rsidR="00CA64CF" w:rsidRPr="00083FBD" w:rsidRDefault="00CA64CF" w:rsidP="004B5786">
      <w:pPr>
        <w:rPr>
          <w:sz w:val="22"/>
          <w:szCs w:val="22"/>
        </w:rPr>
      </w:pPr>
      <w:r w:rsidRPr="00083FBD">
        <w:rPr>
          <w:sz w:val="22"/>
          <w:szCs w:val="22"/>
        </w:rPr>
        <w:t xml:space="preserve">- Rūgštingumą mažinančiais vaistiniais preparatais: </w:t>
      </w:r>
      <w:proofErr w:type="spellStart"/>
      <w:r w:rsidRPr="00083FBD">
        <w:rPr>
          <w:sz w:val="22"/>
          <w:szCs w:val="22"/>
        </w:rPr>
        <w:t>sulpirido</w:t>
      </w:r>
      <w:proofErr w:type="spellEnd"/>
      <w:r w:rsidRPr="00083FBD">
        <w:rPr>
          <w:sz w:val="22"/>
          <w:szCs w:val="22"/>
        </w:rPr>
        <w:t xml:space="preserve"> absorbcija sumažėja vartojant </w:t>
      </w:r>
      <w:proofErr w:type="spellStart"/>
      <w:r w:rsidRPr="00083FBD">
        <w:rPr>
          <w:sz w:val="22"/>
          <w:szCs w:val="22"/>
        </w:rPr>
        <w:t>sulpiridą</w:t>
      </w:r>
      <w:proofErr w:type="spellEnd"/>
      <w:r w:rsidRPr="00083FBD">
        <w:rPr>
          <w:sz w:val="22"/>
          <w:szCs w:val="22"/>
        </w:rPr>
        <w:t xml:space="preserve"> kartu su rūgštingumą mažinančiais vaistiniais preparatais, kurių sudėtyje yra magnio arba aliuminio, ir gali sumažinti </w:t>
      </w:r>
      <w:proofErr w:type="spellStart"/>
      <w:r w:rsidRPr="00083FBD">
        <w:rPr>
          <w:sz w:val="22"/>
          <w:szCs w:val="22"/>
        </w:rPr>
        <w:t>sulpirido</w:t>
      </w:r>
      <w:proofErr w:type="spellEnd"/>
      <w:r w:rsidRPr="00083FBD">
        <w:rPr>
          <w:sz w:val="22"/>
          <w:szCs w:val="22"/>
        </w:rPr>
        <w:t xml:space="preserve"> koncentraciją plazmoje, ir tokiu būdu gali kilti gydomojo poveikio sumažėjimas arba praradimas. Todėl </w:t>
      </w:r>
      <w:proofErr w:type="spellStart"/>
      <w:r w:rsidRPr="00083FBD">
        <w:rPr>
          <w:sz w:val="22"/>
          <w:szCs w:val="22"/>
        </w:rPr>
        <w:t>sulpiridas</w:t>
      </w:r>
      <w:proofErr w:type="spellEnd"/>
      <w:r w:rsidRPr="00083FBD">
        <w:rPr>
          <w:sz w:val="22"/>
          <w:szCs w:val="22"/>
        </w:rPr>
        <w:t xml:space="preserve"> turi būti vartojamas mažiausiai dvi valandas prieš rūgštingumą mažinančius vaistinius preparatus.</w:t>
      </w:r>
    </w:p>
    <w:p w14:paraId="0814095D" w14:textId="77777777" w:rsidR="00CA64CF" w:rsidRPr="00083FBD" w:rsidRDefault="00CA64CF" w:rsidP="004B5786">
      <w:pPr>
        <w:rPr>
          <w:sz w:val="22"/>
          <w:szCs w:val="22"/>
        </w:rPr>
      </w:pPr>
      <w:r w:rsidRPr="00083FBD">
        <w:rPr>
          <w:sz w:val="22"/>
          <w:szCs w:val="22"/>
        </w:rPr>
        <w:t xml:space="preserve">- </w:t>
      </w:r>
      <w:proofErr w:type="spellStart"/>
      <w:r w:rsidRPr="00083FBD">
        <w:rPr>
          <w:sz w:val="22"/>
          <w:szCs w:val="22"/>
        </w:rPr>
        <w:t>Antihipertenziniais</w:t>
      </w:r>
      <w:proofErr w:type="spellEnd"/>
      <w:r w:rsidRPr="00083FBD">
        <w:rPr>
          <w:sz w:val="22"/>
          <w:szCs w:val="22"/>
        </w:rPr>
        <w:t xml:space="preserve"> vaistiniais preparatais: </w:t>
      </w:r>
      <w:proofErr w:type="spellStart"/>
      <w:r w:rsidRPr="00083FBD">
        <w:rPr>
          <w:sz w:val="22"/>
          <w:szCs w:val="22"/>
        </w:rPr>
        <w:t>antihipertenzinis</w:t>
      </w:r>
      <w:proofErr w:type="spellEnd"/>
      <w:r w:rsidRPr="00083FBD">
        <w:rPr>
          <w:sz w:val="22"/>
          <w:szCs w:val="22"/>
        </w:rPr>
        <w:t xml:space="preserve"> poveikis ir galimybė padidinti </w:t>
      </w:r>
      <w:proofErr w:type="spellStart"/>
      <w:r w:rsidRPr="00083FBD">
        <w:rPr>
          <w:sz w:val="22"/>
          <w:szCs w:val="22"/>
        </w:rPr>
        <w:t>posturalinę</w:t>
      </w:r>
      <w:proofErr w:type="spellEnd"/>
      <w:r w:rsidRPr="00083FBD">
        <w:rPr>
          <w:sz w:val="22"/>
          <w:szCs w:val="22"/>
        </w:rPr>
        <w:t xml:space="preserve"> </w:t>
      </w:r>
      <w:proofErr w:type="spellStart"/>
      <w:r w:rsidRPr="00083FBD">
        <w:rPr>
          <w:sz w:val="22"/>
          <w:szCs w:val="22"/>
        </w:rPr>
        <w:t>hipotenziją</w:t>
      </w:r>
      <w:proofErr w:type="spellEnd"/>
      <w:r w:rsidRPr="00083FBD">
        <w:rPr>
          <w:sz w:val="22"/>
          <w:szCs w:val="22"/>
        </w:rPr>
        <w:t xml:space="preserve"> (suminis poveikis).</w:t>
      </w:r>
    </w:p>
    <w:p w14:paraId="03B7E857" w14:textId="77777777" w:rsidR="00CA64CF" w:rsidRPr="00083FBD" w:rsidRDefault="00CA64CF" w:rsidP="004B5786">
      <w:pPr>
        <w:rPr>
          <w:sz w:val="22"/>
          <w:szCs w:val="22"/>
        </w:rPr>
      </w:pPr>
      <w:r w:rsidRPr="00083FBD">
        <w:rPr>
          <w:sz w:val="22"/>
          <w:szCs w:val="22"/>
        </w:rPr>
        <w:t xml:space="preserve">- CNS slopinančiais vaistiniais preparatais, įskaitant narkotikus, analgetikus, raminamuosius H1 </w:t>
      </w:r>
      <w:proofErr w:type="spellStart"/>
      <w:r w:rsidRPr="00083FBD">
        <w:rPr>
          <w:sz w:val="22"/>
          <w:szCs w:val="22"/>
        </w:rPr>
        <w:t>antihistamininius</w:t>
      </w:r>
      <w:proofErr w:type="spellEnd"/>
      <w:r w:rsidRPr="00083FBD">
        <w:rPr>
          <w:sz w:val="22"/>
          <w:szCs w:val="22"/>
        </w:rPr>
        <w:t xml:space="preserve"> vaistinius preparatus, barbitūratus, benzodiazepinus ir kitus </w:t>
      </w:r>
      <w:proofErr w:type="spellStart"/>
      <w:r w:rsidRPr="00083FBD">
        <w:rPr>
          <w:sz w:val="22"/>
          <w:szCs w:val="22"/>
        </w:rPr>
        <w:t>anksiolitinius</w:t>
      </w:r>
      <w:proofErr w:type="spellEnd"/>
      <w:r w:rsidRPr="00083FBD">
        <w:rPr>
          <w:sz w:val="22"/>
          <w:szCs w:val="22"/>
        </w:rPr>
        <w:t xml:space="preserve"> vaistinius preparatus, </w:t>
      </w:r>
      <w:proofErr w:type="spellStart"/>
      <w:r w:rsidRPr="00083FBD">
        <w:rPr>
          <w:sz w:val="22"/>
          <w:szCs w:val="22"/>
        </w:rPr>
        <w:t>klonidiną</w:t>
      </w:r>
      <w:proofErr w:type="spellEnd"/>
      <w:r w:rsidRPr="00083FBD">
        <w:rPr>
          <w:sz w:val="22"/>
          <w:szCs w:val="22"/>
        </w:rPr>
        <w:t xml:space="preserve"> ir jų darinius.</w:t>
      </w:r>
    </w:p>
    <w:p w14:paraId="415903E2" w14:textId="77777777" w:rsidR="00CA64CF" w:rsidRPr="00083FBD" w:rsidRDefault="00CA64CF" w:rsidP="004B5786">
      <w:pPr>
        <w:rPr>
          <w:sz w:val="22"/>
          <w:szCs w:val="22"/>
        </w:rPr>
      </w:pPr>
      <w:r w:rsidRPr="00083FBD">
        <w:rPr>
          <w:sz w:val="22"/>
          <w:szCs w:val="22"/>
        </w:rPr>
        <w:t xml:space="preserve">- Ličiu: litis padidina nepageidaujamo </w:t>
      </w:r>
      <w:proofErr w:type="spellStart"/>
      <w:r w:rsidRPr="00083FBD">
        <w:rPr>
          <w:sz w:val="22"/>
          <w:szCs w:val="22"/>
        </w:rPr>
        <w:t>ekstrapiramidinio</w:t>
      </w:r>
      <w:proofErr w:type="spellEnd"/>
      <w:r w:rsidRPr="00083FBD">
        <w:rPr>
          <w:sz w:val="22"/>
          <w:szCs w:val="22"/>
        </w:rPr>
        <w:t xml:space="preserve"> poveikio riziką. Rekomenduojama nutraukti abiejų vaistinių preparatų vartojimą pasireiškus pirmajam </w:t>
      </w:r>
      <w:proofErr w:type="spellStart"/>
      <w:r w:rsidRPr="00083FBD">
        <w:rPr>
          <w:sz w:val="22"/>
          <w:szCs w:val="22"/>
        </w:rPr>
        <w:t>neurotoksiškumo</w:t>
      </w:r>
      <w:proofErr w:type="spellEnd"/>
      <w:r w:rsidRPr="00083FBD">
        <w:rPr>
          <w:sz w:val="22"/>
          <w:szCs w:val="22"/>
        </w:rPr>
        <w:t xml:space="preserve"> požymiui.</w:t>
      </w:r>
    </w:p>
    <w:p w14:paraId="0EF6CA60" w14:textId="77777777" w:rsidR="00C83DFF" w:rsidRPr="00083FBD" w:rsidRDefault="00C83DFF" w:rsidP="004B5786">
      <w:pPr>
        <w:rPr>
          <w:sz w:val="22"/>
          <w:szCs w:val="22"/>
        </w:rPr>
      </w:pPr>
      <w:r w:rsidRPr="00083FBD">
        <w:rPr>
          <w:sz w:val="22"/>
          <w:szCs w:val="22"/>
        </w:rPr>
        <w:t>-</w:t>
      </w:r>
      <w:r w:rsidRPr="004B5786">
        <w:rPr>
          <w:sz w:val="22"/>
        </w:rPr>
        <w:t xml:space="preserve"> </w:t>
      </w:r>
      <w:r w:rsidRPr="00083FBD">
        <w:rPr>
          <w:sz w:val="22"/>
          <w:szCs w:val="22"/>
        </w:rPr>
        <w:t xml:space="preserve">Kitais vaistiniais preparatais, kurie gali sukelti traukulius: </w:t>
      </w:r>
      <w:proofErr w:type="spellStart"/>
      <w:r w:rsidRPr="00083FBD">
        <w:rPr>
          <w:sz w:val="22"/>
          <w:szCs w:val="22"/>
        </w:rPr>
        <w:t>neuroleptikai</w:t>
      </w:r>
      <w:proofErr w:type="spellEnd"/>
      <w:r w:rsidRPr="00083FBD">
        <w:rPr>
          <w:sz w:val="22"/>
          <w:szCs w:val="22"/>
        </w:rPr>
        <w:t xml:space="preserve">, mažinantys </w:t>
      </w:r>
      <w:proofErr w:type="spellStart"/>
      <w:r w:rsidRPr="00083FBD">
        <w:rPr>
          <w:sz w:val="22"/>
          <w:szCs w:val="22"/>
        </w:rPr>
        <w:t>epileptogeninį</w:t>
      </w:r>
      <w:proofErr w:type="spellEnd"/>
      <w:r w:rsidRPr="00083FBD">
        <w:rPr>
          <w:sz w:val="22"/>
          <w:szCs w:val="22"/>
        </w:rPr>
        <w:t xml:space="preserve"> slenkstį, turi būti atsargiai vartojami kartu su kitais vaistiniais preparatais, kurie gali sukelti traukulius (</w:t>
      </w:r>
      <w:proofErr w:type="spellStart"/>
      <w:r w:rsidRPr="00083FBD">
        <w:rPr>
          <w:sz w:val="22"/>
          <w:szCs w:val="22"/>
        </w:rPr>
        <w:t>haloperidolis</w:t>
      </w:r>
      <w:proofErr w:type="spellEnd"/>
      <w:r w:rsidRPr="00083FBD">
        <w:rPr>
          <w:sz w:val="22"/>
          <w:szCs w:val="22"/>
        </w:rPr>
        <w:t>).</w:t>
      </w:r>
    </w:p>
    <w:p w14:paraId="2CBE6D1D" w14:textId="77777777" w:rsidR="00CA64CF" w:rsidRPr="00083FBD" w:rsidRDefault="00CA64CF" w:rsidP="00CA64CF">
      <w:pPr>
        <w:rPr>
          <w:sz w:val="22"/>
          <w:szCs w:val="22"/>
        </w:rPr>
      </w:pPr>
    </w:p>
    <w:p w14:paraId="206CB9C5" w14:textId="77777777" w:rsidR="00CA64CF" w:rsidRPr="00083FBD" w:rsidRDefault="00CA64CF" w:rsidP="00CA64CF">
      <w:pPr>
        <w:pStyle w:val="PI-2EMEASMCA"/>
      </w:pPr>
      <w:bookmarkStart w:id="22" w:name="_Toc129243232"/>
      <w:bookmarkStart w:id="23" w:name="_Toc129243107"/>
      <w:r w:rsidRPr="00083FBD">
        <w:t>4.6</w:t>
      </w:r>
      <w:r w:rsidRPr="00083FBD">
        <w:tab/>
        <w:t>Vaisingumas, nėštumo ir žindymo laikotarpis</w:t>
      </w:r>
      <w:bookmarkEnd w:id="22"/>
      <w:bookmarkEnd w:id="23"/>
    </w:p>
    <w:p w14:paraId="061F71F1" w14:textId="77777777" w:rsidR="00CA64CF" w:rsidRPr="00083FBD" w:rsidRDefault="00CA64CF" w:rsidP="009E33ED">
      <w:pPr>
        <w:pStyle w:val="BTEMEASMCA"/>
      </w:pPr>
    </w:p>
    <w:p w14:paraId="7F62E6F0" w14:textId="0EDEEC03" w:rsidR="00B34BE5" w:rsidRPr="00083FBD" w:rsidRDefault="00B34BE5" w:rsidP="00F75592">
      <w:pPr>
        <w:rPr>
          <w:bCs/>
          <w:iCs/>
          <w:sz w:val="22"/>
          <w:szCs w:val="22"/>
          <w:u w:val="single"/>
        </w:rPr>
      </w:pPr>
      <w:r w:rsidRPr="00083FBD">
        <w:rPr>
          <w:bCs/>
          <w:iCs/>
          <w:sz w:val="22"/>
          <w:szCs w:val="22"/>
          <w:u w:val="single"/>
        </w:rPr>
        <w:t>Nėštumas</w:t>
      </w:r>
    </w:p>
    <w:p w14:paraId="104294D4" w14:textId="36ED9091" w:rsidR="00F75592" w:rsidRPr="00083FBD" w:rsidRDefault="00F75592" w:rsidP="004B5786">
      <w:pPr>
        <w:rPr>
          <w:sz w:val="22"/>
          <w:szCs w:val="22"/>
        </w:rPr>
      </w:pPr>
      <w:r w:rsidRPr="00083FBD">
        <w:rPr>
          <w:bCs/>
          <w:iCs/>
          <w:sz w:val="22"/>
          <w:szCs w:val="22"/>
        </w:rPr>
        <w:lastRenderedPageBreak/>
        <w:t>D</w:t>
      </w:r>
      <w:r w:rsidRPr="00083FBD">
        <w:rPr>
          <w:sz w:val="22"/>
          <w:szCs w:val="22"/>
        </w:rPr>
        <w:t xml:space="preserve">uomenų apie </w:t>
      </w:r>
      <w:proofErr w:type="spellStart"/>
      <w:r w:rsidRPr="00083FBD">
        <w:rPr>
          <w:sz w:val="22"/>
          <w:szCs w:val="22"/>
        </w:rPr>
        <w:t>sulpirido</w:t>
      </w:r>
      <w:proofErr w:type="spellEnd"/>
      <w:r w:rsidRPr="00083FBD">
        <w:rPr>
          <w:sz w:val="22"/>
          <w:szCs w:val="22"/>
        </w:rPr>
        <w:t xml:space="preserve"> vartojimą nėštumo metu nėra arba jų nepakanka. </w:t>
      </w:r>
      <w:proofErr w:type="spellStart"/>
      <w:r w:rsidRPr="00083FBD">
        <w:rPr>
          <w:sz w:val="22"/>
          <w:szCs w:val="22"/>
        </w:rPr>
        <w:t>Sulpirido</w:t>
      </w:r>
      <w:proofErr w:type="spellEnd"/>
      <w:r w:rsidRPr="00083FBD">
        <w:rPr>
          <w:sz w:val="22"/>
          <w:szCs w:val="22"/>
        </w:rPr>
        <w:t xml:space="preserve"> saugumas nėštumo metu nebuvo nustatytas.</w:t>
      </w:r>
    </w:p>
    <w:p w14:paraId="6554446F" w14:textId="094327EE" w:rsidR="00F75592" w:rsidRPr="00083FBD" w:rsidRDefault="00F75592" w:rsidP="004B5786">
      <w:pPr>
        <w:pStyle w:val="Default"/>
        <w:rPr>
          <w:sz w:val="22"/>
          <w:szCs w:val="22"/>
          <w:lang w:val="lt-LT"/>
        </w:rPr>
      </w:pPr>
      <w:proofErr w:type="spellStart"/>
      <w:r w:rsidRPr="00083FBD">
        <w:rPr>
          <w:sz w:val="22"/>
          <w:szCs w:val="22"/>
          <w:lang w:val="lt-LT"/>
        </w:rPr>
        <w:t>Sulpiridas</w:t>
      </w:r>
      <w:proofErr w:type="spellEnd"/>
      <w:r w:rsidRPr="00083FBD">
        <w:rPr>
          <w:sz w:val="22"/>
          <w:szCs w:val="22"/>
          <w:lang w:val="lt-LT"/>
        </w:rPr>
        <w:t xml:space="preserve"> prasiskverbia per placentą. Nepakanka tyrimų su gyvūnais, kad būtų galima nustatyti toksinį poveikį reprodukcijai (žr. 5.3 skyrių). </w:t>
      </w:r>
    </w:p>
    <w:p w14:paraId="6CD231BC" w14:textId="3534A84C" w:rsidR="00F75592" w:rsidRPr="004B5786" w:rsidRDefault="008079ED" w:rsidP="004B5786">
      <w:pPr>
        <w:pStyle w:val="Default"/>
        <w:rPr>
          <w:sz w:val="22"/>
          <w:lang w:val="lt-LT"/>
        </w:rPr>
      </w:pPr>
      <w:proofErr w:type="spellStart"/>
      <w:r w:rsidRPr="00083FBD">
        <w:rPr>
          <w:sz w:val="22"/>
          <w:szCs w:val="22"/>
          <w:lang w:val="lt-LT"/>
        </w:rPr>
        <w:t>Betamaks</w:t>
      </w:r>
      <w:proofErr w:type="spellEnd"/>
      <w:r w:rsidR="00F75592" w:rsidRPr="00083FBD">
        <w:rPr>
          <w:sz w:val="22"/>
          <w:szCs w:val="22"/>
          <w:lang w:val="lt-LT"/>
        </w:rPr>
        <w:t xml:space="preserve"> nerekomenduojama vartoti nėštumo metu ir vaisingoms moterims, kurios nenaudoja </w:t>
      </w:r>
      <w:r w:rsidR="00B34BE5" w:rsidRPr="00083FBD">
        <w:rPr>
          <w:sz w:val="22"/>
          <w:szCs w:val="22"/>
          <w:lang w:val="lt-LT"/>
        </w:rPr>
        <w:t xml:space="preserve">veiksmingos </w:t>
      </w:r>
      <w:r w:rsidR="00F75592" w:rsidRPr="00083FBD">
        <w:rPr>
          <w:sz w:val="22"/>
          <w:szCs w:val="22"/>
          <w:lang w:val="lt-LT"/>
        </w:rPr>
        <w:t>kontracepcijos priemonių</w:t>
      </w:r>
      <w:r w:rsidR="00B34BE5" w:rsidRPr="00083FBD">
        <w:rPr>
          <w:sz w:val="22"/>
          <w:szCs w:val="22"/>
          <w:lang w:val="lt-LT"/>
        </w:rPr>
        <w:t xml:space="preserve">, nebent nauda nusveria galimą riziką. </w:t>
      </w:r>
      <w:r w:rsidR="00F75592" w:rsidRPr="00083FBD">
        <w:rPr>
          <w:sz w:val="22"/>
          <w:szCs w:val="22"/>
          <w:lang w:val="lt-LT"/>
        </w:rPr>
        <w:t xml:space="preserve"> </w:t>
      </w:r>
    </w:p>
    <w:p w14:paraId="56CAEA36" w14:textId="77777777" w:rsidR="00CA64CF" w:rsidRPr="00083FBD" w:rsidRDefault="00CA64CF" w:rsidP="004B5786">
      <w:pPr>
        <w:rPr>
          <w:sz w:val="22"/>
          <w:szCs w:val="22"/>
        </w:rPr>
      </w:pPr>
    </w:p>
    <w:p w14:paraId="41880FA1" w14:textId="40293710" w:rsidR="00CA64CF" w:rsidRPr="00083FBD" w:rsidRDefault="00CA64CF" w:rsidP="004B5786">
      <w:pPr>
        <w:autoSpaceDE w:val="0"/>
        <w:autoSpaceDN w:val="0"/>
        <w:adjustRightInd w:val="0"/>
        <w:rPr>
          <w:sz w:val="22"/>
          <w:szCs w:val="22"/>
        </w:rPr>
      </w:pPr>
      <w:r w:rsidRPr="00083FBD">
        <w:rPr>
          <w:sz w:val="22"/>
          <w:szCs w:val="22"/>
        </w:rPr>
        <w:t xml:space="preserve">Naujagimiams, kurie trečio nėštumo trimestro laikotarpiu patyrė </w:t>
      </w:r>
      <w:proofErr w:type="spellStart"/>
      <w:r w:rsidRPr="00083FBD">
        <w:rPr>
          <w:sz w:val="22"/>
          <w:szCs w:val="22"/>
        </w:rPr>
        <w:t>antipsichozinių</w:t>
      </w:r>
      <w:proofErr w:type="spellEnd"/>
      <w:r w:rsidRPr="00083FBD">
        <w:rPr>
          <w:sz w:val="22"/>
          <w:szCs w:val="22"/>
        </w:rPr>
        <w:t xml:space="preserve"> vaistinių preparatų (įskaitant </w:t>
      </w:r>
      <w:proofErr w:type="spellStart"/>
      <w:r w:rsidR="008079ED" w:rsidRPr="00083FBD">
        <w:rPr>
          <w:sz w:val="22"/>
          <w:szCs w:val="22"/>
        </w:rPr>
        <w:t>Betamaks</w:t>
      </w:r>
      <w:proofErr w:type="spellEnd"/>
      <w:r w:rsidRPr="00083FBD">
        <w:rPr>
          <w:sz w:val="22"/>
          <w:szCs w:val="22"/>
        </w:rPr>
        <w:t xml:space="preserve">) poveikį, yra rizika pasireikšti nepageidaujamoms reakcijoms, įskaitant </w:t>
      </w:r>
      <w:proofErr w:type="spellStart"/>
      <w:r w:rsidRPr="00083FBD">
        <w:rPr>
          <w:sz w:val="22"/>
          <w:szCs w:val="22"/>
        </w:rPr>
        <w:t>ekstrapiramidinius</w:t>
      </w:r>
      <w:proofErr w:type="spellEnd"/>
      <w:r w:rsidRPr="00083FBD">
        <w:rPr>
          <w:sz w:val="22"/>
          <w:szCs w:val="22"/>
        </w:rPr>
        <w:t xml:space="preserve"> ir (arba) abstinencijos simptomus, kurie po gimimo gali skirtis pagal sunkumą ir trukmę</w:t>
      </w:r>
      <w:r w:rsidR="00F75592" w:rsidRPr="00083FBD">
        <w:rPr>
          <w:sz w:val="22"/>
          <w:szCs w:val="22"/>
        </w:rPr>
        <w:t xml:space="preserve"> (žr. 4.8 skyrių)</w:t>
      </w:r>
      <w:r w:rsidRPr="00083FBD">
        <w:rPr>
          <w:sz w:val="22"/>
          <w:szCs w:val="22"/>
        </w:rPr>
        <w:t xml:space="preserve">. Buvo </w:t>
      </w:r>
      <w:proofErr w:type="spellStart"/>
      <w:r w:rsidRPr="00083FBD">
        <w:rPr>
          <w:sz w:val="22"/>
          <w:szCs w:val="22"/>
        </w:rPr>
        <w:t>ažitacijos</w:t>
      </w:r>
      <w:proofErr w:type="spellEnd"/>
      <w:r w:rsidRPr="00083FBD">
        <w:rPr>
          <w:sz w:val="22"/>
          <w:szCs w:val="22"/>
        </w:rPr>
        <w:t xml:space="preserve">, hipertonijos, hipotonijos, </w:t>
      </w:r>
      <w:proofErr w:type="spellStart"/>
      <w:r w:rsidRPr="00083FBD">
        <w:rPr>
          <w:sz w:val="22"/>
          <w:szCs w:val="22"/>
        </w:rPr>
        <w:t>tremoro</w:t>
      </w:r>
      <w:proofErr w:type="spellEnd"/>
      <w:r w:rsidRPr="00083FBD">
        <w:rPr>
          <w:sz w:val="22"/>
          <w:szCs w:val="22"/>
        </w:rPr>
        <w:t xml:space="preserve">, mieguistumo, kvėpavimo </w:t>
      </w:r>
      <w:proofErr w:type="spellStart"/>
      <w:r w:rsidRPr="00083FBD">
        <w:rPr>
          <w:sz w:val="22"/>
          <w:szCs w:val="22"/>
        </w:rPr>
        <w:t>distreso</w:t>
      </w:r>
      <w:proofErr w:type="spellEnd"/>
      <w:r w:rsidRPr="00083FBD">
        <w:rPr>
          <w:sz w:val="22"/>
          <w:szCs w:val="22"/>
        </w:rPr>
        <w:t xml:space="preserve"> bei maitinimosi sutrikimo atvejų. Taigi naujagimius reikia atidžiai stebėti.</w:t>
      </w:r>
    </w:p>
    <w:p w14:paraId="1BCC708D" w14:textId="77777777" w:rsidR="00B34BE5" w:rsidRPr="00083FBD" w:rsidRDefault="00B34BE5" w:rsidP="004B5786">
      <w:pPr>
        <w:autoSpaceDE w:val="0"/>
        <w:autoSpaceDN w:val="0"/>
        <w:adjustRightInd w:val="0"/>
        <w:rPr>
          <w:sz w:val="22"/>
          <w:szCs w:val="22"/>
          <w:u w:val="single"/>
        </w:rPr>
      </w:pPr>
    </w:p>
    <w:p w14:paraId="0D069BA1" w14:textId="77777777" w:rsidR="00B34BE5" w:rsidRPr="00083FBD" w:rsidRDefault="00B34BE5" w:rsidP="004B5786">
      <w:pPr>
        <w:autoSpaceDE w:val="0"/>
        <w:autoSpaceDN w:val="0"/>
        <w:adjustRightInd w:val="0"/>
        <w:rPr>
          <w:sz w:val="22"/>
          <w:szCs w:val="22"/>
          <w:u w:val="single"/>
        </w:rPr>
      </w:pPr>
      <w:r w:rsidRPr="00083FBD">
        <w:rPr>
          <w:sz w:val="22"/>
          <w:szCs w:val="22"/>
          <w:u w:val="single"/>
        </w:rPr>
        <w:t>Žindymas</w:t>
      </w:r>
    </w:p>
    <w:p w14:paraId="518D3120" w14:textId="77777777" w:rsidR="00B34BE5" w:rsidRPr="00083FBD" w:rsidRDefault="00E432D4" w:rsidP="004B5786">
      <w:pPr>
        <w:autoSpaceDE w:val="0"/>
        <w:autoSpaceDN w:val="0"/>
        <w:adjustRightInd w:val="0"/>
        <w:rPr>
          <w:sz w:val="22"/>
          <w:szCs w:val="22"/>
        </w:rPr>
      </w:pPr>
      <w:proofErr w:type="spellStart"/>
      <w:r w:rsidRPr="004B5786">
        <w:rPr>
          <w:sz w:val="22"/>
        </w:rPr>
        <w:t>Sulpiridas</w:t>
      </w:r>
      <w:proofErr w:type="spellEnd"/>
      <w:r w:rsidRPr="004B5786">
        <w:rPr>
          <w:sz w:val="22"/>
        </w:rPr>
        <w:t xml:space="preserve"> į motinos pieną išsiskiria dideliais kiekiais, kai kuriais atvejais daugiau nei priimtinas kiekis, t. y. 10 % pagal kūno svorį koreguotos motinos suvartotos dozės, tačiau </w:t>
      </w:r>
      <w:proofErr w:type="spellStart"/>
      <w:r w:rsidRPr="004B5786">
        <w:rPr>
          <w:sz w:val="22"/>
        </w:rPr>
        <w:t>sulpirido</w:t>
      </w:r>
      <w:proofErr w:type="spellEnd"/>
      <w:r w:rsidRPr="004B5786">
        <w:rPr>
          <w:sz w:val="22"/>
        </w:rPr>
        <w:t xml:space="preserve"> koncentracija krūtimi maitinamo kūdikio kraujyje tirta nebuvo. </w:t>
      </w:r>
      <w:r w:rsidR="00B34BE5" w:rsidRPr="00083FBD">
        <w:rPr>
          <w:sz w:val="22"/>
          <w:szCs w:val="22"/>
        </w:rPr>
        <w:t xml:space="preserve">Nėra pakankamai informacijos apie </w:t>
      </w:r>
      <w:proofErr w:type="spellStart"/>
      <w:r w:rsidR="00B34BE5" w:rsidRPr="00083FBD">
        <w:rPr>
          <w:sz w:val="22"/>
          <w:szCs w:val="22"/>
        </w:rPr>
        <w:t>sulpirido</w:t>
      </w:r>
      <w:proofErr w:type="spellEnd"/>
      <w:r w:rsidR="00B34BE5" w:rsidRPr="00083FBD">
        <w:rPr>
          <w:sz w:val="22"/>
          <w:szCs w:val="22"/>
        </w:rPr>
        <w:t xml:space="preserve"> poveikį naujagimiams </w:t>
      </w:r>
      <w:r w:rsidR="00A20768" w:rsidRPr="00083FBD">
        <w:rPr>
          <w:sz w:val="22"/>
          <w:szCs w:val="22"/>
        </w:rPr>
        <w:t>ir (arba)</w:t>
      </w:r>
      <w:r w:rsidR="00B34BE5" w:rsidRPr="00083FBD">
        <w:rPr>
          <w:sz w:val="22"/>
          <w:szCs w:val="22"/>
        </w:rPr>
        <w:t xml:space="preserve"> kūdikiams.</w:t>
      </w:r>
    </w:p>
    <w:p w14:paraId="30A276F6" w14:textId="77777777" w:rsidR="00A20768" w:rsidRPr="004B5786" w:rsidRDefault="00A20768" w:rsidP="004B5786">
      <w:pPr>
        <w:autoSpaceDE w:val="0"/>
        <w:autoSpaceDN w:val="0"/>
        <w:adjustRightInd w:val="0"/>
        <w:rPr>
          <w:rFonts w:eastAsia="SimSun"/>
          <w:color w:val="000000"/>
          <w:sz w:val="22"/>
        </w:rPr>
      </w:pPr>
      <w:r w:rsidRPr="004B5786">
        <w:rPr>
          <w:rFonts w:eastAsia="SimSun"/>
          <w:color w:val="000000"/>
          <w:sz w:val="22"/>
        </w:rPr>
        <w:t>Atsižvelgiant į žindymo naudą kūdikiui ir gydymo naudą motinai, reikia nuspręsti, ar nutraukti žindymą</w:t>
      </w:r>
      <w:r w:rsidR="001D1F2D" w:rsidRPr="004B5786">
        <w:rPr>
          <w:rFonts w:eastAsia="SimSun"/>
          <w:color w:val="000000"/>
          <w:sz w:val="22"/>
        </w:rPr>
        <w:t xml:space="preserve">, ar nutraukti </w:t>
      </w:r>
      <w:r w:rsidRPr="004B5786">
        <w:rPr>
          <w:rFonts w:eastAsia="SimSun"/>
          <w:color w:val="000000"/>
          <w:sz w:val="22"/>
        </w:rPr>
        <w:t xml:space="preserve">ar susilaikyti nuo gydymo </w:t>
      </w:r>
      <w:proofErr w:type="spellStart"/>
      <w:r w:rsidR="007F46E2" w:rsidRPr="004B5786">
        <w:rPr>
          <w:rFonts w:eastAsia="SimSun"/>
          <w:color w:val="000000"/>
          <w:sz w:val="22"/>
        </w:rPr>
        <w:t>sulpiridu</w:t>
      </w:r>
      <w:proofErr w:type="spellEnd"/>
      <w:r w:rsidRPr="004B5786">
        <w:rPr>
          <w:rFonts w:eastAsia="SimSun"/>
          <w:color w:val="000000"/>
          <w:sz w:val="22"/>
        </w:rPr>
        <w:t>.</w:t>
      </w:r>
    </w:p>
    <w:p w14:paraId="63BA8924" w14:textId="77777777" w:rsidR="001D1F2D" w:rsidRPr="00083FBD" w:rsidRDefault="001D1F2D" w:rsidP="009E33ED">
      <w:pPr>
        <w:pStyle w:val="BTEMEASMCA"/>
      </w:pPr>
    </w:p>
    <w:p w14:paraId="062C18C0" w14:textId="77777777" w:rsidR="00B34BE5" w:rsidRPr="0013285D" w:rsidRDefault="00B34BE5" w:rsidP="009E33ED">
      <w:pPr>
        <w:pStyle w:val="BTEMEASMCA"/>
      </w:pPr>
      <w:r w:rsidRPr="0013285D">
        <w:t>Vaisingumas</w:t>
      </w:r>
    </w:p>
    <w:p w14:paraId="64BE3C17" w14:textId="77777777" w:rsidR="00B34BE5" w:rsidRPr="00083FBD" w:rsidRDefault="003B21F4" w:rsidP="009E33ED">
      <w:pPr>
        <w:pStyle w:val="BTEMEASMCA"/>
      </w:pPr>
      <w:r w:rsidRPr="00083FBD">
        <w:t>Gyd</w:t>
      </w:r>
      <w:r w:rsidR="00E432D4" w:rsidRPr="00083FBD">
        <w:t>ytiems</w:t>
      </w:r>
      <w:r w:rsidRPr="00083FBD">
        <w:t xml:space="preserve"> gyvūnams </w:t>
      </w:r>
      <w:r w:rsidR="00E432D4" w:rsidRPr="00083FBD">
        <w:t xml:space="preserve">buvo stebėtas </w:t>
      </w:r>
      <w:r w:rsidRPr="00083FBD">
        <w:t>vaisingumo sumažėjimas, susijęs su vaistinio preparato farmakologiniu poveikiu (prolaktin</w:t>
      </w:r>
      <w:r w:rsidR="00A00C67" w:rsidRPr="00083FBD">
        <w:t xml:space="preserve">o </w:t>
      </w:r>
      <w:r w:rsidR="00E432D4" w:rsidRPr="00083FBD">
        <w:t>išprovokuotas</w:t>
      </w:r>
      <w:r w:rsidR="00A00C67" w:rsidRPr="00083FBD">
        <w:t xml:space="preserve"> poveikis</w:t>
      </w:r>
      <w:r w:rsidRPr="00083FBD">
        <w:t>).</w:t>
      </w:r>
    </w:p>
    <w:p w14:paraId="71141CFD" w14:textId="77777777" w:rsidR="003B21F4" w:rsidRPr="00083FBD" w:rsidRDefault="003B21F4" w:rsidP="009E33ED">
      <w:pPr>
        <w:pStyle w:val="BTEMEASMCA"/>
      </w:pPr>
    </w:p>
    <w:p w14:paraId="2BA8FF90" w14:textId="77777777" w:rsidR="00CA64CF" w:rsidRPr="00083FBD" w:rsidRDefault="00CA64CF" w:rsidP="00CA64CF">
      <w:pPr>
        <w:pStyle w:val="PI-2EMEASMCA"/>
      </w:pPr>
      <w:bookmarkStart w:id="24" w:name="_Toc129243233"/>
      <w:bookmarkStart w:id="25" w:name="_Toc129243108"/>
      <w:r w:rsidRPr="00083FBD">
        <w:t>4.7</w:t>
      </w:r>
      <w:r w:rsidRPr="00083FBD">
        <w:tab/>
        <w:t>Poveikis gebėjimui vairuoti ir valdyti mechanizmus</w:t>
      </w:r>
      <w:bookmarkEnd w:id="24"/>
      <w:bookmarkEnd w:id="25"/>
    </w:p>
    <w:p w14:paraId="0D60EF4A" w14:textId="77777777" w:rsidR="00CA64CF" w:rsidRPr="00083FBD" w:rsidRDefault="00CA64CF" w:rsidP="009E33ED">
      <w:pPr>
        <w:pStyle w:val="BTEMEASMCA"/>
      </w:pPr>
    </w:p>
    <w:p w14:paraId="5AC8914B" w14:textId="77777777" w:rsidR="00CA64CF" w:rsidRPr="00083FBD" w:rsidRDefault="00CA64CF" w:rsidP="00CA64CF">
      <w:pPr>
        <w:rPr>
          <w:sz w:val="22"/>
          <w:szCs w:val="22"/>
        </w:rPr>
      </w:pPr>
      <w:r w:rsidRPr="00083FBD">
        <w:rPr>
          <w:sz w:val="22"/>
          <w:szCs w:val="22"/>
        </w:rPr>
        <w:t>Vaistinis preparatas gali sukelti mieguistumą, svaigulį, regos sutrikimą bei pabloginti psichinį ir (arba) fizinį gebėjimą, būtiną pavojingam darbui, kaip antai mechanizmų valdymui ar transporto priemonių vairavimui, atlikti. Vairuojant ir valdant mechanizmus, būtinas atsargumas, ypač todėl, kad konkretus kiekvieno paciento jautrumas šiam vaistiniam preparatui nėra ištirtas.</w:t>
      </w:r>
    </w:p>
    <w:p w14:paraId="5B7AD8EA" w14:textId="77777777" w:rsidR="00CA64CF" w:rsidRPr="00083FBD" w:rsidRDefault="00CA64CF" w:rsidP="009E33ED">
      <w:pPr>
        <w:pStyle w:val="BTEMEASMCA"/>
      </w:pPr>
    </w:p>
    <w:p w14:paraId="12E06DB7" w14:textId="77777777" w:rsidR="00CA64CF" w:rsidRPr="00083FBD" w:rsidRDefault="00CA64CF" w:rsidP="00CA64CF">
      <w:pPr>
        <w:pStyle w:val="PI-2EMEASMCA"/>
      </w:pPr>
      <w:bookmarkStart w:id="26" w:name="_Toc129243234"/>
      <w:bookmarkStart w:id="27" w:name="_Toc129243109"/>
      <w:r w:rsidRPr="00083FBD">
        <w:t>4.8</w:t>
      </w:r>
      <w:r w:rsidRPr="00083FBD">
        <w:tab/>
        <w:t>Nepageidaujamas poveikis</w:t>
      </w:r>
      <w:bookmarkEnd w:id="26"/>
      <w:bookmarkEnd w:id="27"/>
    </w:p>
    <w:p w14:paraId="46DDBDC0" w14:textId="77777777" w:rsidR="00CA64CF" w:rsidRPr="00083FBD" w:rsidRDefault="00CA64CF" w:rsidP="009E33ED">
      <w:pPr>
        <w:pStyle w:val="BTEMEASMCA"/>
      </w:pPr>
    </w:p>
    <w:p w14:paraId="43C55866" w14:textId="1AA1F08C" w:rsidR="001D1A52" w:rsidRPr="00083FBD" w:rsidRDefault="001D1A52" w:rsidP="001D1A52">
      <w:pPr>
        <w:rPr>
          <w:sz w:val="22"/>
          <w:szCs w:val="22"/>
        </w:rPr>
      </w:pPr>
      <w:r w:rsidRPr="00083FBD">
        <w:rPr>
          <w:sz w:val="22"/>
          <w:szCs w:val="22"/>
        </w:rPr>
        <w:t xml:space="preserve">Kliniškai svarbūs ir gydymą ribojantys yra </w:t>
      </w:r>
      <w:proofErr w:type="spellStart"/>
      <w:r w:rsidRPr="00083FBD">
        <w:rPr>
          <w:sz w:val="22"/>
          <w:szCs w:val="22"/>
        </w:rPr>
        <w:t>ekstrapiramidinio</w:t>
      </w:r>
      <w:proofErr w:type="spellEnd"/>
      <w:r w:rsidRPr="00083FBD">
        <w:rPr>
          <w:sz w:val="22"/>
          <w:szCs w:val="22"/>
        </w:rPr>
        <w:t xml:space="preserve"> </w:t>
      </w:r>
      <w:r w:rsidR="005C718E" w:rsidRPr="00083FBD">
        <w:rPr>
          <w:sz w:val="22"/>
          <w:szCs w:val="22"/>
        </w:rPr>
        <w:t>nepageidaujamo</w:t>
      </w:r>
      <w:r w:rsidRPr="00083FBD">
        <w:rPr>
          <w:sz w:val="22"/>
          <w:szCs w:val="22"/>
        </w:rPr>
        <w:t xml:space="preserve"> poveikio neurologiniai sutrikimai. </w:t>
      </w:r>
      <w:proofErr w:type="spellStart"/>
      <w:r w:rsidRPr="00083FBD">
        <w:rPr>
          <w:sz w:val="22"/>
          <w:szCs w:val="22"/>
        </w:rPr>
        <w:t>Ekstrapiramidiniai</w:t>
      </w:r>
      <w:proofErr w:type="spellEnd"/>
      <w:r w:rsidRPr="00083FBD">
        <w:rPr>
          <w:sz w:val="22"/>
          <w:szCs w:val="22"/>
        </w:rPr>
        <w:t xml:space="preserve"> simptomai (</w:t>
      </w:r>
      <w:proofErr w:type="spellStart"/>
      <w:r w:rsidRPr="00083FBD">
        <w:rPr>
          <w:sz w:val="22"/>
          <w:szCs w:val="22"/>
        </w:rPr>
        <w:t>akatizija</w:t>
      </w:r>
      <w:proofErr w:type="spellEnd"/>
      <w:r w:rsidRPr="00083FBD">
        <w:rPr>
          <w:sz w:val="22"/>
          <w:szCs w:val="22"/>
        </w:rPr>
        <w:t xml:space="preserve">, ūminė distonija ir </w:t>
      </w:r>
      <w:proofErr w:type="spellStart"/>
      <w:r w:rsidRPr="00083FBD">
        <w:rPr>
          <w:sz w:val="22"/>
          <w:szCs w:val="22"/>
        </w:rPr>
        <w:t>parkinsonizmas</w:t>
      </w:r>
      <w:proofErr w:type="spellEnd"/>
      <w:r w:rsidRPr="00083FBD">
        <w:rPr>
          <w:sz w:val="22"/>
          <w:szCs w:val="22"/>
        </w:rPr>
        <w:t xml:space="preserve">) siejami su </w:t>
      </w:r>
      <w:proofErr w:type="spellStart"/>
      <w:r w:rsidRPr="00083FBD">
        <w:rPr>
          <w:sz w:val="22"/>
          <w:szCs w:val="22"/>
        </w:rPr>
        <w:t>sulpiridu</w:t>
      </w:r>
      <w:proofErr w:type="spellEnd"/>
      <w:r w:rsidRPr="00083FBD">
        <w:rPr>
          <w:sz w:val="22"/>
          <w:szCs w:val="22"/>
        </w:rPr>
        <w:t>, kurie pasireiškia 12,8</w:t>
      </w:r>
      <w:r w:rsidR="00960C09" w:rsidRPr="00083FBD">
        <w:rPr>
          <w:sz w:val="22"/>
          <w:szCs w:val="22"/>
        </w:rPr>
        <w:t> </w:t>
      </w:r>
      <w:r w:rsidRPr="00083FBD">
        <w:rPr>
          <w:sz w:val="22"/>
          <w:szCs w:val="22"/>
        </w:rPr>
        <w:t>% pacientų, vartojusių ≤ 1200</w:t>
      </w:r>
      <w:r w:rsidR="005C718E" w:rsidRPr="00083FBD">
        <w:rPr>
          <w:sz w:val="22"/>
          <w:szCs w:val="22"/>
        </w:rPr>
        <w:t> </w:t>
      </w:r>
      <w:r w:rsidRPr="00083FBD">
        <w:rPr>
          <w:sz w:val="22"/>
          <w:szCs w:val="22"/>
        </w:rPr>
        <w:t>mg per parą dozes.</w:t>
      </w:r>
    </w:p>
    <w:p w14:paraId="04DD1F3E" w14:textId="77777777" w:rsidR="001D1A52" w:rsidRPr="00083FBD" w:rsidRDefault="001D1A52" w:rsidP="001D1A52">
      <w:pPr>
        <w:rPr>
          <w:sz w:val="22"/>
          <w:szCs w:val="22"/>
        </w:rPr>
      </w:pPr>
      <w:r w:rsidRPr="00083FBD">
        <w:rPr>
          <w:sz w:val="22"/>
          <w:szCs w:val="22"/>
        </w:rPr>
        <w:t xml:space="preserve">Labai retas, tačiau </w:t>
      </w:r>
      <w:r w:rsidR="008967AA" w:rsidRPr="00083FBD">
        <w:rPr>
          <w:sz w:val="22"/>
          <w:szCs w:val="22"/>
        </w:rPr>
        <w:t>sunkus</w:t>
      </w:r>
      <w:r w:rsidRPr="00083FBD">
        <w:rPr>
          <w:sz w:val="22"/>
          <w:szCs w:val="22"/>
        </w:rPr>
        <w:t xml:space="preserve"> ne</w:t>
      </w:r>
      <w:r w:rsidR="007F46E2" w:rsidRPr="00083FBD">
        <w:rPr>
          <w:sz w:val="22"/>
          <w:szCs w:val="22"/>
        </w:rPr>
        <w:t>pageidaujamas</w:t>
      </w:r>
      <w:r w:rsidRPr="00083FBD">
        <w:rPr>
          <w:sz w:val="22"/>
          <w:szCs w:val="22"/>
        </w:rPr>
        <w:t xml:space="preserve"> poveikis yra piktybinis </w:t>
      </w:r>
      <w:proofErr w:type="spellStart"/>
      <w:r w:rsidRPr="00083FBD">
        <w:rPr>
          <w:sz w:val="22"/>
          <w:szCs w:val="22"/>
        </w:rPr>
        <w:t>neurolepsinis</w:t>
      </w:r>
      <w:proofErr w:type="spellEnd"/>
      <w:r w:rsidRPr="00083FBD">
        <w:rPr>
          <w:sz w:val="22"/>
          <w:szCs w:val="22"/>
        </w:rPr>
        <w:t xml:space="preserve"> sindromas (PNS) (griaučių raumenų </w:t>
      </w:r>
      <w:proofErr w:type="spellStart"/>
      <w:r w:rsidR="00C10F67" w:rsidRPr="00083FBD">
        <w:rPr>
          <w:sz w:val="22"/>
          <w:szCs w:val="22"/>
        </w:rPr>
        <w:t>rigidiškumas</w:t>
      </w:r>
      <w:proofErr w:type="spellEnd"/>
      <w:r w:rsidRPr="00083FBD">
        <w:rPr>
          <w:sz w:val="22"/>
          <w:szCs w:val="22"/>
        </w:rPr>
        <w:t xml:space="preserve">, hipertermija, </w:t>
      </w:r>
      <w:proofErr w:type="spellStart"/>
      <w:r w:rsidRPr="00083FBD">
        <w:rPr>
          <w:sz w:val="22"/>
          <w:szCs w:val="22"/>
        </w:rPr>
        <w:t>stuporas</w:t>
      </w:r>
      <w:proofErr w:type="spellEnd"/>
      <w:r w:rsidRPr="00083FBD">
        <w:rPr>
          <w:sz w:val="22"/>
          <w:szCs w:val="22"/>
        </w:rPr>
        <w:t xml:space="preserve">), kuris gali </w:t>
      </w:r>
      <w:r w:rsidR="00C10F67" w:rsidRPr="00083FBD">
        <w:rPr>
          <w:sz w:val="22"/>
          <w:szCs w:val="22"/>
        </w:rPr>
        <w:t>būti mirtinas</w:t>
      </w:r>
      <w:r w:rsidRPr="00083FBD">
        <w:rPr>
          <w:sz w:val="22"/>
          <w:szCs w:val="22"/>
        </w:rPr>
        <w:t xml:space="preserve">, jei nebus intensyvių atsakomųjų priemonių. Kaip ir vartojant kitus </w:t>
      </w:r>
      <w:proofErr w:type="spellStart"/>
      <w:r w:rsidRPr="00083FBD">
        <w:rPr>
          <w:sz w:val="22"/>
          <w:szCs w:val="22"/>
        </w:rPr>
        <w:t>neuroleptikus</w:t>
      </w:r>
      <w:proofErr w:type="spellEnd"/>
      <w:r w:rsidRPr="00083FBD">
        <w:rPr>
          <w:sz w:val="22"/>
          <w:szCs w:val="22"/>
        </w:rPr>
        <w:t xml:space="preserve">, piktybinis </w:t>
      </w:r>
      <w:proofErr w:type="spellStart"/>
      <w:r w:rsidRPr="00083FBD">
        <w:rPr>
          <w:sz w:val="22"/>
          <w:szCs w:val="22"/>
        </w:rPr>
        <w:t>neurolepsinis</w:t>
      </w:r>
      <w:proofErr w:type="spellEnd"/>
      <w:r w:rsidRPr="00083FBD">
        <w:rPr>
          <w:sz w:val="22"/>
          <w:szCs w:val="22"/>
        </w:rPr>
        <w:t xml:space="preserve"> sindromas yra galimai mirtina komplikacija.</w:t>
      </w:r>
    </w:p>
    <w:p w14:paraId="32044D5D" w14:textId="77777777" w:rsidR="001D1A52" w:rsidRPr="00083FBD" w:rsidRDefault="001D1A52" w:rsidP="001D1A52">
      <w:pPr>
        <w:rPr>
          <w:sz w:val="22"/>
          <w:szCs w:val="22"/>
        </w:rPr>
      </w:pPr>
      <w:proofErr w:type="spellStart"/>
      <w:r w:rsidRPr="00083FBD">
        <w:rPr>
          <w:sz w:val="22"/>
          <w:szCs w:val="22"/>
        </w:rPr>
        <w:t>Sulpiridas</w:t>
      </w:r>
      <w:proofErr w:type="spellEnd"/>
      <w:r w:rsidRPr="00083FBD">
        <w:rPr>
          <w:sz w:val="22"/>
          <w:szCs w:val="22"/>
        </w:rPr>
        <w:t xml:space="preserve"> gali pailginti QT intervalą. </w:t>
      </w:r>
      <w:r w:rsidR="00C10F67" w:rsidRPr="00083FBD">
        <w:rPr>
          <w:sz w:val="22"/>
          <w:szCs w:val="22"/>
        </w:rPr>
        <w:t>Yra ž</w:t>
      </w:r>
      <w:r w:rsidRPr="00083FBD">
        <w:rPr>
          <w:sz w:val="22"/>
          <w:szCs w:val="22"/>
        </w:rPr>
        <w:t xml:space="preserve">inoma, kad šis poveikis sustiprina </w:t>
      </w:r>
      <w:r w:rsidR="00C10F67" w:rsidRPr="00083FBD">
        <w:rPr>
          <w:sz w:val="22"/>
          <w:szCs w:val="22"/>
        </w:rPr>
        <w:t xml:space="preserve">sunkios </w:t>
      </w:r>
      <w:proofErr w:type="spellStart"/>
      <w:r w:rsidRPr="00083FBD">
        <w:rPr>
          <w:sz w:val="22"/>
          <w:szCs w:val="22"/>
        </w:rPr>
        <w:t>skilveli</w:t>
      </w:r>
      <w:r w:rsidR="00C10F67" w:rsidRPr="00083FBD">
        <w:rPr>
          <w:sz w:val="22"/>
          <w:szCs w:val="22"/>
        </w:rPr>
        <w:t>nės</w:t>
      </w:r>
      <w:proofErr w:type="spellEnd"/>
      <w:r w:rsidR="00C10F67" w:rsidRPr="00083FBD">
        <w:rPr>
          <w:sz w:val="22"/>
          <w:szCs w:val="22"/>
        </w:rPr>
        <w:t xml:space="preserve"> aritmijos</w:t>
      </w:r>
      <w:r w:rsidRPr="00083FBD">
        <w:rPr>
          <w:sz w:val="22"/>
          <w:szCs w:val="22"/>
        </w:rPr>
        <w:t>, toki</w:t>
      </w:r>
      <w:r w:rsidR="00C10F67" w:rsidRPr="00083FBD">
        <w:rPr>
          <w:sz w:val="22"/>
          <w:szCs w:val="22"/>
        </w:rPr>
        <w:t>os</w:t>
      </w:r>
      <w:r w:rsidRPr="00083FBD">
        <w:rPr>
          <w:sz w:val="22"/>
          <w:szCs w:val="22"/>
        </w:rPr>
        <w:t xml:space="preserve"> kaip </w:t>
      </w:r>
      <w:proofErr w:type="spellStart"/>
      <w:r w:rsidRPr="00083FBD">
        <w:rPr>
          <w:i/>
          <w:sz w:val="22"/>
          <w:szCs w:val="22"/>
        </w:rPr>
        <w:t>torsade</w:t>
      </w:r>
      <w:proofErr w:type="spellEnd"/>
      <w:r w:rsidRPr="00083FBD">
        <w:rPr>
          <w:i/>
          <w:sz w:val="22"/>
          <w:szCs w:val="22"/>
        </w:rPr>
        <w:t xml:space="preserve"> de </w:t>
      </w:r>
      <w:proofErr w:type="spellStart"/>
      <w:r w:rsidRPr="00083FBD">
        <w:rPr>
          <w:i/>
          <w:sz w:val="22"/>
          <w:szCs w:val="22"/>
        </w:rPr>
        <w:t>pointes</w:t>
      </w:r>
      <w:proofErr w:type="spellEnd"/>
      <w:r w:rsidRPr="00083FBD">
        <w:rPr>
          <w:sz w:val="22"/>
          <w:szCs w:val="22"/>
        </w:rPr>
        <w:t xml:space="preserve"> (</w:t>
      </w:r>
      <w:proofErr w:type="spellStart"/>
      <w:r w:rsidRPr="00083FBD">
        <w:rPr>
          <w:sz w:val="22"/>
          <w:szCs w:val="22"/>
        </w:rPr>
        <w:t>TdP</w:t>
      </w:r>
      <w:proofErr w:type="spellEnd"/>
      <w:r w:rsidRPr="00083FBD">
        <w:rPr>
          <w:sz w:val="22"/>
          <w:szCs w:val="22"/>
        </w:rPr>
        <w:t>), riziką. Prieš vartojant ir, jei įmanoma, atsižvelgiant į paciento klinikinę būklę, rekomenduojama stebėti veiksnius, kurie galėtų paskatinti šio ritmo sutrikimo atsiradimą.</w:t>
      </w:r>
    </w:p>
    <w:p w14:paraId="6A18B955" w14:textId="77777777" w:rsidR="001D1A52" w:rsidRPr="00083FBD" w:rsidRDefault="001D1A52" w:rsidP="001D1A52">
      <w:pPr>
        <w:rPr>
          <w:sz w:val="22"/>
          <w:szCs w:val="22"/>
        </w:rPr>
      </w:pPr>
      <w:r w:rsidRPr="00083FBD">
        <w:rPr>
          <w:sz w:val="22"/>
          <w:szCs w:val="22"/>
        </w:rPr>
        <w:t xml:space="preserve">Taip pat gali pasireikšti </w:t>
      </w:r>
      <w:proofErr w:type="spellStart"/>
      <w:r w:rsidRPr="00083FBD">
        <w:rPr>
          <w:sz w:val="22"/>
          <w:szCs w:val="22"/>
        </w:rPr>
        <w:t>hiperprolaktinemija</w:t>
      </w:r>
      <w:proofErr w:type="spellEnd"/>
      <w:r w:rsidRPr="00083FBD">
        <w:rPr>
          <w:sz w:val="22"/>
          <w:szCs w:val="22"/>
        </w:rPr>
        <w:t xml:space="preserve">, miego sutrikimai, vidurių užkietėjimas, kepenų fermentų </w:t>
      </w:r>
      <w:r w:rsidR="00C10F67" w:rsidRPr="00083FBD">
        <w:rPr>
          <w:sz w:val="22"/>
          <w:szCs w:val="22"/>
        </w:rPr>
        <w:t>aktyvumo</w:t>
      </w:r>
      <w:r w:rsidRPr="00083FBD">
        <w:rPr>
          <w:sz w:val="22"/>
          <w:szCs w:val="22"/>
        </w:rPr>
        <w:t xml:space="preserve"> padidėjimas, </w:t>
      </w:r>
      <w:proofErr w:type="spellStart"/>
      <w:r w:rsidRPr="00083FBD">
        <w:rPr>
          <w:sz w:val="22"/>
          <w:szCs w:val="22"/>
        </w:rPr>
        <w:t>makulopapulinis</w:t>
      </w:r>
      <w:proofErr w:type="spellEnd"/>
      <w:r w:rsidRPr="00083FBD">
        <w:rPr>
          <w:sz w:val="22"/>
          <w:szCs w:val="22"/>
        </w:rPr>
        <w:t xml:space="preserve"> </w:t>
      </w:r>
      <w:r w:rsidR="00C10F67" w:rsidRPr="00083FBD">
        <w:rPr>
          <w:sz w:val="22"/>
          <w:szCs w:val="22"/>
        </w:rPr>
        <w:t>iš</w:t>
      </w:r>
      <w:r w:rsidRPr="00083FBD">
        <w:rPr>
          <w:sz w:val="22"/>
          <w:szCs w:val="22"/>
        </w:rPr>
        <w:t xml:space="preserve">bėrimas, krūtinės skausmas, </w:t>
      </w:r>
      <w:proofErr w:type="spellStart"/>
      <w:r w:rsidRPr="00083FBD">
        <w:rPr>
          <w:sz w:val="22"/>
          <w:szCs w:val="22"/>
        </w:rPr>
        <w:t>galaktorėja</w:t>
      </w:r>
      <w:proofErr w:type="spellEnd"/>
      <w:r w:rsidRPr="00083FBD">
        <w:rPr>
          <w:sz w:val="22"/>
          <w:szCs w:val="22"/>
        </w:rPr>
        <w:t xml:space="preserve"> ir svorio padidėjimas.</w:t>
      </w:r>
    </w:p>
    <w:p w14:paraId="518AD5D5" w14:textId="77777777" w:rsidR="001D1A52" w:rsidRPr="00083FBD" w:rsidRDefault="001D1A52" w:rsidP="001D1A52">
      <w:pPr>
        <w:rPr>
          <w:sz w:val="22"/>
          <w:szCs w:val="22"/>
        </w:rPr>
      </w:pPr>
    </w:p>
    <w:p w14:paraId="563A320E" w14:textId="77777777" w:rsidR="00CA64CF" w:rsidRPr="00083FBD" w:rsidRDefault="00CA64CF" w:rsidP="001D1A52">
      <w:pPr>
        <w:rPr>
          <w:sz w:val="22"/>
          <w:szCs w:val="22"/>
        </w:rPr>
      </w:pPr>
      <w:r w:rsidRPr="00083FBD">
        <w:rPr>
          <w:sz w:val="22"/>
          <w:szCs w:val="22"/>
        </w:rPr>
        <w:t xml:space="preserve">Nepageidaujamo poveikio dažnis apibūdinamas pagal </w:t>
      </w:r>
      <w:proofErr w:type="spellStart"/>
      <w:r w:rsidRPr="00083FBD">
        <w:rPr>
          <w:sz w:val="22"/>
          <w:szCs w:val="22"/>
        </w:rPr>
        <w:t>MedDRA</w:t>
      </w:r>
      <w:proofErr w:type="spellEnd"/>
      <w:r w:rsidRPr="00083FBD">
        <w:rPr>
          <w:sz w:val="22"/>
          <w:szCs w:val="22"/>
        </w:rPr>
        <w:t xml:space="preserve"> organų sistemų klases ir dažnio grupes taip: labai dažnas (≥ 1/10), dažnas (nuo ≥ 1/100 iki &lt; 1/10), nedažnas (nuo ≥ 1/1000 iki &lt; 1/100), retas (nuo ≥ 1/10 000 iki &lt; 1/1000), labai retas (&lt; 1/10 000) ir nežinomas (negali būti apskaičiuotas pagal turimus duomenis).</w:t>
      </w:r>
    </w:p>
    <w:p w14:paraId="119F2F96" w14:textId="77777777" w:rsidR="00CA64CF" w:rsidRPr="00083FBD" w:rsidRDefault="00CA64CF" w:rsidP="00CA64CF">
      <w:pPr>
        <w:rPr>
          <w:i/>
          <w:sz w:val="22"/>
          <w:szCs w:val="22"/>
        </w:rPr>
      </w:pPr>
    </w:p>
    <w:p w14:paraId="22F14192" w14:textId="4E93E339" w:rsidR="00DB3127" w:rsidRPr="004B5786" w:rsidRDefault="00DB3127" w:rsidP="00CA64CF">
      <w:pPr>
        <w:rPr>
          <w:sz w:val="22"/>
          <w:u w:val="single"/>
        </w:rPr>
      </w:pPr>
      <w:r w:rsidRPr="004B5786">
        <w:rPr>
          <w:sz w:val="22"/>
          <w:u w:val="single"/>
        </w:rPr>
        <w:lastRenderedPageBreak/>
        <w:t>Nepageidaujamų reakcijų santrauka lentelėje</w:t>
      </w:r>
    </w:p>
    <w:p w14:paraId="1C6D3ABC" w14:textId="77777777" w:rsidR="00DB3127" w:rsidRPr="00083FBD" w:rsidRDefault="00DB3127" w:rsidP="00CA64CF">
      <w:pPr>
        <w:rPr>
          <w:i/>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01"/>
        <w:gridCol w:w="4678"/>
      </w:tblGrid>
      <w:tr w:rsidR="005859A6" w:rsidRPr="00083FBD" w14:paraId="462D51DA" w14:textId="77777777" w:rsidTr="004B5786">
        <w:tc>
          <w:tcPr>
            <w:tcW w:w="3119" w:type="dxa"/>
            <w:vMerge w:val="restart"/>
            <w:tcBorders>
              <w:top w:val="single" w:sz="4" w:space="0" w:color="auto"/>
              <w:left w:val="single" w:sz="4" w:space="0" w:color="auto"/>
              <w:right w:val="single" w:sz="4" w:space="0" w:color="auto"/>
            </w:tcBorders>
            <w:shd w:val="clear" w:color="auto" w:fill="auto"/>
          </w:tcPr>
          <w:p w14:paraId="2572F6B8" w14:textId="77777777" w:rsidR="005859A6" w:rsidRPr="00083FBD" w:rsidRDefault="005859A6" w:rsidP="007F46E2">
            <w:pPr>
              <w:autoSpaceDE w:val="0"/>
              <w:autoSpaceDN w:val="0"/>
              <w:adjustRightInd w:val="0"/>
              <w:rPr>
                <w:rFonts w:eastAsia="Calibri"/>
                <w:b/>
                <w:sz w:val="22"/>
                <w:szCs w:val="22"/>
              </w:rPr>
            </w:pPr>
            <w:r w:rsidRPr="00083FBD">
              <w:rPr>
                <w:b/>
                <w:sz w:val="22"/>
                <w:szCs w:val="22"/>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6FC211" w14:textId="77777777" w:rsidR="005859A6" w:rsidRPr="00083FBD" w:rsidRDefault="005859A6" w:rsidP="007F46E2">
            <w:pPr>
              <w:ind w:firstLine="317"/>
              <w:jc w:val="both"/>
              <w:rPr>
                <w:rFonts w:eastAsia="Calibri"/>
                <w:sz w:val="22"/>
                <w:szCs w:val="22"/>
              </w:rPr>
            </w:pPr>
            <w:r w:rsidRPr="00083FBD">
              <w:rPr>
                <w:rFonts w:eastAsia="Calibri"/>
                <w:sz w:val="22"/>
                <w:szCs w:val="22"/>
              </w:rPr>
              <w:t>Nedažnas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874DC1E" w14:textId="77777777" w:rsidR="005859A6" w:rsidRPr="00083FBD" w:rsidRDefault="005859A6" w:rsidP="007F46E2">
            <w:pPr>
              <w:ind w:firstLine="34"/>
              <w:rPr>
                <w:rFonts w:eastAsia="Calibri"/>
                <w:sz w:val="22"/>
                <w:szCs w:val="22"/>
              </w:rPr>
            </w:pPr>
            <w:proofErr w:type="spellStart"/>
            <w:r w:rsidRPr="00083FBD">
              <w:rPr>
                <w:rFonts w:eastAsia="Calibri"/>
                <w:sz w:val="22"/>
                <w:szCs w:val="22"/>
              </w:rPr>
              <w:t>Leukopenija</w:t>
            </w:r>
            <w:proofErr w:type="spellEnd"/>
            <w:r w:rsidRPr="00083FBD">
              <w:rPr>
                <w:rFonts w:eastAsia="Calibri"/>
                <w:b/>
                <w:sz w:val="22"/>
                <w:szCs w:val="22"/>
                <w:vertAlign w:val="superscript"/>
              </w:rPr>
              <w:t xml:space="preserve"> </w:t>
            </w:r>
            <w:r w:rsidRPr="00083FBD">
              <w:rPr>
                <w:rFonts w:eastAsia="Calibri"/>
                <w:sz w:val="22"/>
                <w:szCs w:val="22"/>
              </w:rPr>
              <w:t>(žr. 4.4 skyrių).</w:t>
            </w:r>
          </w:p>
        </w:tc>
      </w:tr>
      <w:tr w:rsidR="005859A6" w:rsidRPr="00083FBD" w14:paraId="5804B192" w14:textId="77777777" w:rsidTr="004B5786">
        <w:tc>
          <w:tcPr>
            <w:tcW w:w="3119" w:type="dxa"/>
            <w:vMerge/>
            <w:tcBorders>
              <w:left w:val="single" w:sz="4" w:space="0" w:color="auto"/>
              <w:bottom w:val="single" w:sz="4" w:space="0" w:color="auto"/>
              <w:right w:val="single" w:sz="4" w:space="0" w:color="auto"/>
            </w:tcBorders>
            <w:shd w:val="clear" w:color="auto" w:fill="auto"/>
          </w:tcPr>
          <w:p w14:paraId="53A9E1B3" w14:textId="77777777" w:rsidR="005859A6" w:rsidRPr="00083FBD" w:rsidRDefault="005859A6" w:rsidP="007F46E2">
            <w:pPr>
              <w:rPr>
                <w:rFonts w:eastAsia="Calibri"/>
                <w:b/>
                <w: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447123"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B50EC6" w14:textId="77777777" w:rsidR="005859A6" w:rsidRPr="00083FBD" w:rsidRDefault="005859A6" w:rsidP="007F46E2">
            <w:pPr>
              <w:rPr>
                <w:rFonts w:eastAsia="Calibri"/>
                <w:sz w:val="22"/>
                <w:szCs w:val="22"/>
              </w:rPr>
            </w:pPr>
            <w:proofErr w:type="spellStart"/>
            <w:r w:rsidRPr="00083FBD">
              <w:rPr>
                <w:sz w:val="22"/>
                <w:szCs w:val="22"/>
              </w:rPr>
              <w:t>Neutropenija</w:t>
            </w:r>
            <w:proofErr w:type="spellEnd"/>
            <w:r w:rsidRPr="00083FBD">
              <w:rPr>
                <w:sz w:val="22"/>
                <w:szCs w:val="22"/>
              </w:rPr>
              <w:t xml:space="preserve"> ir </w:t>
            </w:r>
            <w:proofErr w:type="spellStart"/>
            <w:r w:rsidRPr="00083FBD">
              <w:rPr>
                <w:sz w:val="22"/>
                <w:szCs w:val="22"/>
              </w:rPr>
              <w:t>agranulocitozė</w:t>
            </w:r>
            <w:proofErr w:type="spellEnd"/>
            <w:r w:rsidRPr="00083FBD">
              <w:rPr>
                <w:sz w:val="22"/>
                <w:szCs w:val="22"/>
              </w:rPr>
              <w:t xml:space="preserve"> (žr. 4.4 skyrių).</w:t>
            </w:r>
          </w:p>
        </w:tc>
      </w:tr>
      <w:tr w:rsidR="005859A6" w:rsidRPr="00083FBD" w14:paraId="6D28E428" w14:textId="77777777" w:rsidTr="004B5786">
        <w:trPr>
          <w:trHeight w:val="563"/>
        </w:trPr>
        <w:tc>
          <w:tcPr>
            <w:tcW w:w="3119" w:type="dxa"/>
            <w:tcBorders>
              <w:top w:val="single" w:sz="4" w:space="0" w:color="auto"/>
              <w:left w:val="single" w:sz="4" w:space="0" w:color="auto"/>
              <w:right w:val="single" w:sz="4" w:space="0" w:color="auto"/>
            </w:tcBorders>
            <w:shd w:val="clear" w:color="auto" w:fill="auto"/>
          </w:tcPr>
          <w:p w14:paraId="471D209B" w14:textId="77777777" w:rsidR="005859A6" w:rsidRPr="00083FBD" w:rsidRDefault="005859A6" w:rsidP="007F46E2">
            <w:pPr>
              <w:autoSpaceDE w:val="0"/>
              <w:autoSpaceDN w:val="0"/>
              <w:adjustRightInd w:val="0"/>
              <w:rPr>
                <w:b/>
                <w:sz w:val="22"/>
                <w:szCs w:val="22"/>
              </w:rPr>
            </w:pPr>
            <w:r w:rsidRPr="00083FBD">
              <w:rPr>
                <w:b/>
                <w:sz w:val="22"/>
                <w:szCs w:val="22"/>
              </w:rPr>
              <w:t>Imuninės sistemos sutrikimai</w:t>
            </w:r>
          </w:p>
          <w:p w14:paraId="4378A9BC" w14:textId="77777777" w:rsidR="005859A6" w:rsidRPr="00083FBD" w:rsidRDefault="005859A6" w:rsidP="007F46E2">
            <w:pPr>
              <w:rPr>
                <w:rFonts w:eastAsia="Calibri"/>
                <w:b/>
                <w:sz w:val="22"/>
                <w:szCs w:val="22"/>
              </w:rPr>
            </w:pPr>
          </w:p>
        </w:tc>
        <w:tc>
          <w:tcPr>
            <w:tcW w:w="1701" w:type="dxa"/>
            <w:tcBorders>
              <w:top w:val="single" w:sz="4" w:space="0" w:color="auto"/>
              <w:left w:val="single" w:sz="4" w:space="0" w:color="auto"/>
              <w:right w:val="single" w:sz="4" w:space="0" w:color="auto"/>
            </w:tcBorders>
            <w:shd w:val="clear" w:color="auto" w:fill="auto"/>
          </w:tcPr>
          <w:p w14:paraId="07145975"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tcBorders>
              <w:top w:val="single" w:sz="4" w:space="0" w:color="auto"/>
              <w:left w:val="single" w:sz="4" w:space="0" w:color="auto"/>
              <w:right w:val="single" w:sz="4" w:space="0" w:color="auto"/>
            </w:tcBorders>
            <w:shd w:val="clear" w:color="auto" w:fill="auto"/>
          </w:tcPr>
          <w:p w14:paraId="32B88DE9" w14:textId="77777777" w:rsidR="005859A6" w:rsidRPr="00083FBD" w:rsidRDefault="005859A6" w:rsidP="007F46E2">
            <w:pPr>
              <w:autoSpaceDE w:val="0"/>
              <w:autoSpaceDN w:val="0"/>
              <w:adjustRightInd w:val="0"/>
              <w:rPr>
                <w:rFonts w:eastAsia="Calibri"/>
                <w:sz w:val="22"/>
                <w:szCs w:val="22"/>
              </w:rPr>
            </w:pPr>
            <w:r w:rsidRPr="00083FBD">
              <w:rPr>
                <w:sz w:val="22"/>
                <w:szCs w:val="22"/>
              </w:rPr>
              <w:t xml:space="preserve">Anafilaksinės reakcijos – dilgėlinė, dusulys, </w:t>
            </w:r>
            <w:proofErr w:type="spellStart"/>
            <w:r w:rsidRPr="00083FBD">
              <w:rPr>
                <w:sz w:val="22"/>
                <w:szCs w:val="22"/>
              </w:rPr>
              <w:t>hipotenzija</w:t>
            </w:r>
            <w:proofErr w:type="spellEnd"/>
            <w:r w:rsidRPr="00083FBD">
              <w:rPr>
                <w:sz w:val="22"/>
                <w:szCs w:val="22"/>
              </w:rPr>
              <w:t xml:space="preserve"> ir anafilaksinis šokas.</w:t>
            </w:r>
          </w:p>
        </w:tc>
      </w:tr>
      <w:tr w:rsidR="005859A6" w:rsidRPr="00083FBD" w14:paraId="35B95A6D" w14:textId="77777777" w:rsidTr="004B5786">
        <w:trPr>
          <w:trHeight w:val="539"/>
        </w:trPr>
        <w:tc>
          <w:tcPr>
            <w:tcW w:w="3119" w:type="dxa"/>
            <w:tcBorders>
              <w:top w:val="single" w:sz="4" w:space="0" w:color="auto"/>
              <w:left w:val="single" w:sz="4" w:space="0" w:color="auto"/>
              <w:right w:val="single" w:sz="4" w:space="0" w:color="auto"/>
            </w:tcBorders>
            <w:shd w:val="clear" w:color="auto" w:fill="auto"/>
          </w:tcPr>
          <w:p w14:paraId="54C5BB6E" w14:textId="77777777" w:rsidR="005859A6" w:rsidRPr="00083FBD" w:rsidRDefault="005859A6" w:rsidP="007F46E2">
            <w:pPr>
              <w:rPr>
                <w:rFonts w:eastAsia="Calibri"/>
                <w:b/>
                <w:sz w:val="22"/>
                <w:szCs w:val="22"/>
              </w:rPr>
            </w:pPr>
            <w:r w:rsidRPr="00083FBD">
              <w:rPr>
                <w:b/>
                <w:sz w:val="22"/>
                <w:szCs w:val="22"/>
              </w:rPr>
              <w:t>Metabolizmo ir mitybos sutrikimai</w:t>
            </w:r>
          </w:p>
        </w:tc>
        <w:tc>
          <w:tcPr>
            <w:tcW w:w="1701" w:type="dxa"/>
            <w:tcBorders>
              <w:top w:val="single" w:sz="4" w:space="0" w:color="auto"/>
              <w:left w:val="single" w:sz="4" w:space="0" w:color="auto"/>
              <w:right w:val="single" w:sz="4" w:space="0" w:color="auto"/>
            </w:tcBorders>
            <w:shd w:val="clear" w:color="auto" w:fill="auto"/>
          </w:tcPr>
          <w:p w14:paraId="40B45030" w14:textId="77777777" w:rsidR="005859A6" w:rsidRPr="00083FBD" w:rsidRDefault="005859A6" w:rsidP="007F46E2">
            <w:pPr>
              <w:ind w:firstLine="317"/>
              <w:jc w:val="both"/>
              <w:rPr>
                <w:rFonts w:eastAsia="Calibri"/>
                <w:sz w:val="22"/>
                <w:szCs w:val="22"/>
              </w:rPr>
            </w:pPr>
            <w:r w:rsidRPr="00083FBD">
              <w:rPr>
                <w:rFonts w:eastAsia="Calibri"/>
                <w:sz w:val="22"/>
                <w:szCs w:val="22"/>
              </w:rPr>
              <w:t xml:space="preserve">Nežinomas </w:t>
            </w:r>
          </w:p>
        </w:tc>
        <w:tc>
          <w:tcPr>
            <w:tcW w:w="4678" w:type="dxa"/>
            <w:tcBorders>
              <w:top w:val="single" w:sz="4" w:space="0" w:color="auto"/>
              <w:left w:val="single" w:sz="4" w:space="0" w:color="auto"/>
              <w:right w:val="single" w:sz="4" w:space="0" w:color="auto"/>
            </w:tcBorders>
            <w:shd w:val="clear" w:color="auto" w:fill="auto"/>
          </w:tcPr>
          <w:p w14:paraId="60752A7C" w14:textId="77777777" w:rsidR="005859A6" w:rsidRPr="00083FBD" w:rsidRDefault="005859A6" w:rsidP="007F46E2">
            <w:pPr>
              <w:rPr>
                <w:sz w:val="22"/>
                <w:szCs w:val="22"/>
              </w:rPr>
            </w:pPr>
            <w:proofErr w:type="spellStart"/>
            <w:r w:rsidRPr="00083FBD">
              <w:rPr>
                <w:sz w:val="22"/>
                <w:szCs w:val="22"/>
              </w:rPr>
              <w:t>Hiponatremija</w:t>
            </w:r>
            <w:proofErr w:type="spellEnd"/>
            <w:r w:rsidRPr="00083FBD">
              <w:rPr>
                <w:sz w:val="22"/>
                <w:szCs w:val="22"/>
              </w:rPr>
              <w:t xml:space="preserve">, sutrikusios </w:t>
            </w:r>
            <w:proofErr w:type="spellStart"/>
            <w:r w:rsidRPr="00083FBD">
              <w:rPr>
                <w:sz w:val="22"/>
                <w:szCs w:val="22"/>
              </w:rPr>
              <w:t>antidiurezinio</w:t>
            </w:r>
            <w:proofErr w:type="spellEnd"/>
            <w:r w:rsidRPr="00083FBD">
              <w:rPr>
                <w:sz w:val="22"/>
                <w:szCs w:val="22"/>
              </w:rPr>
              <w:t xml:space="preserve"> hormono sekrecijos sindromas (SAHSS).</w:t>
            </w:r>
          </w:p>
          <w:p w14:paraId="09EBCA37" w14:textId="77777777" w:rsidR="005859A6" w:rsidRPr="00083FBD" w:rsidRDefault="005859A6" w:rsidP="007F46E2">
            <w:pPr>
              <w:ind w:firstLine="34"/>
              <w:jc w:val="both"/>
              <w:rPr>
                <w:rFonts w:eastAsia="Calibri"/>
                <w:sz w:val="22"/>
                <w:szCs w:val="22"/>
              </w:rPr>
            </w:pPr>
          </w:p>
        </w:tc>
      </w:tr>
      <w:tr w:rsidR="005859A6" w:rsidRPr="00083FBD" w14:paraId="3B5476ED" w14:textId="77777777" w:rsidTr="004B5786">
        <w:trPr>
          <w:trHeight w:val="307"/>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2CED527" w14:textId="77777777" w:rsidR="005859A6" w:rsidRPr="00083FBD" w:rsidRDefault="005859A6" w:rsidP="007F46E2">
            <w:pPr>
              <w:autoSpaceDE w:val="0"/>
              <w:autoSpaceDN w:val="0"/>
              <w:adjustRightInd w:val="0"/>
              <w:rPr>
                <w:b/>
                <w:sz w:val="22"/>
                <w:szCs w:val="22"/>
              </w:rPr>
            </w:pPr>
            <w:r w:rsidRPr="00083FBD">
              <w:rPr>
                <w:b/>
                <w:sz w:val="22"/>
                <w:szCs w:val="22"/>
              </w:rPr>
              <w:t>Endokrininiai sutrikimai</w:t>
            </w:r>
          </w:p>
          <w:p w14:paraId="73D3EC91" w14:textId="77777777" w:rsidR="005859A6" w:rsidRPr="00083FBD" w:rsidRDefault="005859A6" w:rsidP="007F46E2">
            <w:pPr>
              <w:rPr>
                <w:rFonts w:eastAsia="Calibri"/>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2767BF"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C3C19D" w14:textId="77777777" w:rsidR="005859A6" w:rsidRPr="00083FBD" w:rsidRDefault="005859A6" w:rsidP="007F46E2">
            <w:pPr>
              <w:autoSpaceDE w:val="0"/>
              <w:autoSpaceDN w:val="0"/>
              <w:adjustRightInd w:val="0"/>
              <w:rPr>
                <w:sz w:val="22"/>
                <w:szCs w:val="22"/>
              </w:rPr>
            </w:pPr>
            <w:proofErr w:type="spellStart"/>
            <w:r w:rsidRPr="00083FBD">
              <w:rPr>
                <w:sz w:val="22"/>
                <w:szCs w:val="22"/>
              </w:rPr>
              <w:t>Hiperprolaktinemija</w:t>
            </w:r>
            <w:proofErr w:type="spellEnd"/>
            <w:r w:rsidRPr="00083FBD">
              <w:rPr>
                <w:sz w:val="22"/>
                <w:szCs w:val="22"/>
              </w:rPr>
              <w:t>.</w:t>
            </w:r>
          </w:p>
          <w:p w14:paraId="6EE7527D" w14:textId="77777777" w:rsidR="005859A6" w:rsidRPr="00083FBD" w:rsidRDefault="005859A6" w:rsidP="007F46E2">
            <w:pPr>
              <w:ind w:firstLine="34"/>
              <w:rPr>
                <w:rFonts w:eastAsia="Calibri"/>
                <w:sz w:val="22"/>
                <w:szCs w:val="22"/>
              </w:rPr>
            </w:pPr>
          </w:p>
        </w:tc>
      </w:tr>
      <w:tr w:rsidR="005859A6" w:rsidRPr="00083FBD" w14:paraId="22C69110" w14:textId="77777777" w:rsidTr="004B5786">
        <w:trPr>
          <w:trHeight w:val="339"/>
        </w:trPr>
        <w:tc>
          <w:tcPr>
            <w:tcW w:w="3119" w:type="dxa"/>
            <w:vMerge w:val="restart"/>
            <w:tcBorders>
              <w:top w:val="single" w:sz="4" w:space="0" w:color="auto"/>
              <w:left w:val="single" w:sz="4" w:space="0" w:color="auto"/>
              <w:right w:val="single" w:sz="4" w:space="0" w:color="auto"/>
            </w:tcBorders>
            <w:shd w:val="clear" w:color="auto" w:fill="auto"/>
          </w:tcPr>
          <w:p w14:paraId="32634322" w14:textId="77777777" w:rsidR="005859A6" w:rsidRPr="00083FBD" w:rsidRDefault="005859A6" w:rsidP="007F46E2">
            <w:pPr>
              <w:rPr>
                <w:b/>
                <w:sz w:val="22"/>
                <w:szCs w:val="22"/>
              </w:rPr>
            </w:pPr>
            <w:r w:rsidRPr="00083FBD">
              <w:rPr>
                <w:b/>
                <w:sz w:val="22"/>
                <w:szCs w:val="22"/>
              </w:rPr>
              <w:t>Psichikos sutrikimai</w:t>
            </w:r>
          </w:p>
          <w:p w14:paraId="25132B72" w14:textId="77777777" w:rsidR="005859A6" w:rsidRPr="00083FBD" w:rsidRDefault="005859A6" w:rsidP="007F46E2">
            <w:pPr>
              <w:rPr>
                <w:rFonts w:eastAsia="Calibri"/>
                <w:b/>
                <w:sz w:val="22"/>
                <w:szCs w:val="22"/>
              </w:rPr>
            </w:pPr>
          </w:p>
        </w:tc>
        <w:tc>
          <w:tcPr>
            <w:tcW w:w="1701" w:type="dxa"/>
            <w:tcBorders>
              <w:top w:val="single" w:sz="4" w:space="0" w:color="auto"/>
              <w:left w:val="single" w:sz="4" w:space="0" w:color="auto"/>
              <w:right w:val="single" w:sz="4" w:space="0" w:color="auto"/>
            </w:tcBorders>
            <w:shd w:val="clear" w:color="auto" w:fill="auto"/>
          </w:tcPr>
          <w:p w14:paraId="6B7681D0"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5EFAC1" w14:textId="77777777" w:rsidR="005859A6" w:rsidRPr="00083FBD" w:rsidRDefault="005859A6" w:rsidP="007F46E2">
            <w:pPr>
              <w:ind w:firstLine="34"/>
              <w:rPr>
                <w:rFonts w:eastAsia="Calibri"/>
                <w:sz w:val="22"/>
                <w:szCs w:val="22"/>
              </w:rPr>
            </w:pPr>
            <w:r w:rsidRPr="00083FBD">
              <w:rPr>
                <w:rFonts w:eastAsia="Calibri"/>
                <w:sz w:val="22"/>
                <w:szCs w:val="22"/>
              </w:rPr>
              <w:t>Nemiga.</w:t>
            </w:r>
          </w:p>
        </w:tc>
      </w:tr>
      <w:tr w:rsidR="005859A6" w:rsidRPr="00083FBD" w14:paraId="624C22F4" w14:textId="77777777" w:rsidTr="004B5786">
        <w:trPr>
          <w:trHeight w:val="415"/>
        </w:trPr>
        <w:tc>
          <w:tcPr>
            <w:tcW w:w="3119" w:type="dxa"/>
            <w:vMerge/>
            <w:tcBorders>
              <w:left w:val="single" w:sz="4" w:space="0" w:color="auto"/>
              <w:bottom w:val="single" w:sz="4" w:space="0" w:color="auto"/>
              <w:right w:val="single" w:sz="4" w:space="0" w:color="auto"/>
            </w:tcBorders>
            <w:shd w:val="clear" w:color="auto" w:fill="auto"/>
          </w:tcPr>
          <w:p w14:paraId="36B7C936" w14:textId="77777777" w:rsidR="005859A6" w:rsidRPr="00083FBD" w:rsidRDefault="005859A6" w:rsidP="007F46E2">
            <w:pPr>
              <w:rPr>
                <w:rFonts w:eastAsia="Calibri"/>
                <w:b/>
                <w:i/>
                <w:sz w:val="22"/>
                <w:szCs w:val="22"/>
              </w:rPr>
            </w:pPr>
          </w:p>
        </w:tc>
        <w:tc>
          <w:tcPr>
            <w:tcW w:w="1701" w:type="dxa"/>
            <w:tcBorders>
              <w:left w:val="single" w:sz="4" w:space="0" w:color="auto"/>
              <w:bottom w:val="single" w:sz="4" w:space="0" w:color="auto"/>
              <w:right w:val="single" w:sz="4" w:space="0" w:color="auto"/>
            </w:tcBorders>
            <w:shd w:val="clear" w:color="auto" w:fill="auto"/>
          </w:tcPr>
          <w:p w14:paraId="43AEF183"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97400B7" w14:textId="77777777" w:rsidR="005859A6" w:rsidRPr="00083FBD" w:rsidRDefault="005859A6" w:rsidP="007F46E2">
            <w:pPr>
              <w:ind w:firstLine="34"/>
              <w:rPr>
                <w:rFonts w:eastAsia="Calibri"/>
                <w:sz w:val="22"/>
                <w:szCs w:val="22"/>
              </w:rPr>
            </w:pPr>
            <w:r w:rsidRPr="00083FBD">
              <w:rPr>
                <w:sz w:val="22"/>
                <w:szCs w:val="22"/>
              </w:rPr>
              <w:t xml:space="preserve">Sumišimas. </w:t>
            </w:r>
          </w:p>
        </w:tc>
      </w:tr>
      <w:tr w:rsidR="005859A6" w:rsidRPr="00083FBD" w14:paraId="02CDEB15" w14:textId="77777777" w:rsidTr="004B5786">
        <w:trPr>
          <w:trHeight w:val="1305"/>
        </w:trPr>
        <w:tc>
          <w:tcPr>
            <w:tcW w:w="3119" w:type="dxa"/>
            <w:vMerge w:val="restart"/>
            <w:tcBorders>
              <w:top w:val="single" w:sz="4" w:space="0" w:color="auto"/>
              <w:left w:val="single" w:sz="4" w:space="0" w:color="auto"/>
              <w:right w:val="single" w:sz="4" w:space="0" w:color="auto"/>
            </w:tcBorders>
            <w:shd w:val="clear" w:color="auto" w:fill="auto"/>
          </w:tcPr>
          <w:p w14:paraId="1DE5C681" w14:textId="77777777" w:rsidR="005859A6" w:rsidRPr="00083FBD" w:rsidRDefault="005859A6" w:rsidP="007F46E2">
            <w:pPr>
              <w:rPr>
                <w:b/>
                <w:sz w:val="22"/>
                <w:szCs w:val="22"/>
              </w:rPr>
            </w:pPr>
            <w:r w:rsidRPr="00083FBD">
              <w:rPr>
                <w:b/>
                <w:sz w:val="22"/>
                <w:szCs w:val="22"/>
              </w:rPr>
              <w:t>Nervų sistemos sutrikimai</w:t>
            </w:r>
          </w:p>
          <w:p w14:paraId="12FD10DE" w14:textId="77777777" w:rsidR="005859A6" w:rsidRPr="00083FBD" w:rsidRDefault="005859A6" w:rsidP="007F46E2">
            <w:pPr>
              <w:rPr>
                <w:rFonts w:eastAsia="Calibri"/>
                <w:b/>
                <w:sz w:val="22"/>
                <w:szCs w:val="22"/>
              </w:rPr>
            </w:pPr>
          </w:p>
        </w:tc>
        <w:tc>
          <w:tcPr>
            <w:tcW w:w="1701" w:type="dxa"/>
            <w:tcBorders>
              <w:top w:val="single" w:sz="4" w:space="0" w:color="auto"/>
              <w:left w:val="single" w:sz="4" w:space="0" w:color="auto"/>
              <w:right w:val="single" w:sz="4" w:space="0" w:color="auto"/>
            </w:tcBorders>
            <w:shd w:val="clear" w:color="auto" w:fill="auto"/>
          </w:tcPr>
          <w:p w14:paraId="117CCB80"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tcBorders>
              <w:top w:val="single" w:sz="4" w:space="0" w:color="auto"/>
              <w:left w:val="single" w:sz="4" w:space="0" w:color="auto"/>
              <w:right w:val="single" w:sz="4" w:space="0" w:color="auto"/>
            </w:tcBorders>
            <w:shd w:val="clear" w:color="auto" w:fill="auto"/>
          </w:tcPr>
          <w:p w14:paraId="7B979F79" w14:textId="77777777" w:rsidR="005859A6" w:rsidRPr="00083FBD" w:rsidRDefault="005859A6" w:rsidP="007F46E2">
            <w:pPr>
              <w:rPr>
                <w:rFonts w:eastAsia="Calibri"/>
                <w:sz w:val="22"/>
                <w:szCs w:val="22"/>
              </w:rPr>
            </w:pPr>
            <w:proofErr w:type="spellStart"/>
            <w:r w:rsidRPr="00083FBD">
              <w:rPr>
                <w:sz w:val="22"/>
                <w:szCs w:val="22"/>
              </w:rPr>
              <w:t>Sedacija</w:t>
            </w:r>
            <w:proofErr w:type="spellEnd"/>
            <w:r w:rsidRPr="00083FBD">
              <w:rPr>
                <w:sz w:val="22"/>
                <w:szCs w:val="22"/>
              </w:rPr>
              <w:t xml:space="preserve"> arba mieguistumas, </w:t>
            </w:r>
            <w:proofErr w:type="spellStart"/>
            <w:r w:rsidRPr="00083FBD">
              <w:rPr>
                <w:sz w:val="22"/>
                <w:szCs w:val="22"/>
              </w:rPr>
              <w:t>ekstrapiramidiniai</w:t>
            </w:r>
            <w:proofErr w:type="spellEnd"/>
            <w:r w:rsidRPr="00083FBD">
              <w:rPr>
                <w:sz w:val="22"/>
                <w:szCs w:val="22"/>
              </w:rPr>
              <w:t xml:space="preserve"> simptomai (šie simptomai paprastai išnyksta pradėjus vartoti </w:t>
            </w:r>
            <w:proofErr w:type="spellStart"/>
            <w:r w:rsidRPr="00083FBD">
              <w:rPr>
                <w:sz w:val="22"/>
                <w:szCs w:val="22"/>
              </w:rPr>
              <w:t>antiparkinsoninių</w:t>
            </w:r>
            <w:proofErr w:type="spellEnd"/>
            <w:r w:rsidRPr="00083FBD">
              <w:rPr>
                <w:sz w:val="22"/>
                <w:szCs w:val="22"/>
              </w:rPr>
              <w:t xml:space="preserve"> vaistinių preparatų), </w:t>
            </w:r>
            <w:proofErr w:type="spellStart"/>
            <w:r w:rsidRPr="00083FBD">
              <w:rPr>
                <w:sz w:val="22"/>
                <w:szCs w:val="22"/>
              </w:rPr>
              <w:t>parkinsonizmas</w:t>
            </w:r>
            <w:proofErr w:type="spellEnd"/>
            <w:r w:rsidRPr="00083FBD">
              <w:rPr>
                <w:sz w:val="22"/>
                <w:szCs w:val="22"/>
              </w:rPr>
              <w:t xml:space="preserve">, </w:t>
            </w:r>
            <w:proofErr w:type="spellStart"/>
            <w:r w:rsidRPr="00083FBD">
              <w:rPr>
                <w:sz w:val="22"/>
                <w:szCs w:val="22"/>
              </w:rPr>
              <w:t>tremoras</w:t>
            </w:r>
            <w:proofErr w:type="spellEnd"/>
            <w:r w:rsidRPr="00083FBD">
              <w:rPr>
                <w:sz w:val="22"/>
                <w:szCs w:val="22"/>
              </w:rPr>
              <w:t xml:space="preserve">, </w:t>
            </w:r>
            <w:proofErr w:type="spellStart"/>
            <w:r w:rsidRPr="00083FBD">
              <w:rPr>
                <w:sz w:val="22"/>
                <w:szCs w:val="22"/>
              </w:rPr>
              <w:t>akatizija</w:t>
            </w:r>
            <w:proofErr w:type="spellEnd"/>
            <w:r w:rsidRPr="00083FBD">
              <w:rPr>
                <w:sz w:val="22"/>
                <w:szCs w:val="22"/>
              </w:rPr>
              <w:t>.</w:t>
            </w:r>
          </w:p>
        </w:tc>
      </w:tr>
      <w:tr w:rsidR="005859A6" w:rsidRPr="00083FBD" w14:paraId="68ED7305" w14:textId="77777777" w:rsidTr="004B5786">
        <w:trPr>
          <w:trHeight w:val="283"/>
        </w:trPr>
        <w:tc>
          <w:tcPr>
            <w:tcW w:w="3119" w:type="dxa"/>
            <w:vMerge/>
            <w:tcBorders>
              <w:left w:val="single" w:sz="4" w:space="0" w:color="auto"/>
              <w:right w:val="single" w:sz="4" w:space="0" w:color="auto"/>
            </w:tcBorders>
            <w:shd w:val="clear" w:color="auto" w:fill="auto"/>
          </w:tcPr>
          <w:p w14:paraId="30C03D80" w14:textId="77777777" w:rsidR="005859A6" w:rsidRPr="00083FBD" w:rsidRDefault="005859A6" w:rsidP="007F46E2">
            <w:pPr>
              <w:rPr>
                <w:rFonts w:eastAsia="Calibri"/>
                <w:b/>
                <w:i/>
                <w:sz w:val="22"/>
                <w:szCs w:val="22"/>
              </w:rPr>
            </w:pPr>
          </w:p>
        </w:tc>
        <w:tc>
          <w:tcPr>
            <w:tcW w:w="1701" w:type="dxa"/>
            <w:tcBorders>
              <w:top w:val="single" w:sz="4" w:space="0" w:color="auto"/>
              <w:left w:val="single" w:sz="4" w:space="0" w:color="auto"/>
              <w:right w:val="single" w:sz="4" w:space="0" w:color="auto"/>
            </w:tcBorders>
            <w:shd w:val="clear" w:color="auto" w:fill="auto"/>
          </w:tcPr>
          <w:p w14:paraId="5A042C2C" w14:textId="77777777" w:rsidR="005859A6" w:rsidRPr="00083FBD" w:rsidRDefault="005859A6" w:rsidP="007F46E2">
            <w:pPr>
              <w:ind w:firstLine="317"/>
              <w:jc w:val="both"/>
              <w:rPr>
                <w:rFonts w:eastAsia="Calibri"/>
                <w:sz w:val="22"/>
                <w:szCs w:val="22"/>
              </w:rPr>
            </w:pPr>
            <w:r w:rsidRPr="00083FBD">
              <w:rPr>
                <w:rFonts w:eastAsia="Calibri"/>
                <w:sz w:val="22"/>
                <w:szCs w:val="22"/>
              </w:rPr>
              <w:t>Nedažnas</w:t>
            </w:r>
          </w:p>
        </w:tc>
        <w:tc>
          <w:tcPr>
            <w:tcW w:w="4678" w:type="dxa"/>
            <w:tcBorders>
              <w:top w:val="single" w:sz="4" w:space="0" w:color="auto"/>
              <w:left w:val="single" w:sz="4" w:space="0" w:color="auto"/>
              <w:right w:val="single" w:sz="4" w:space="0" w:color="auto"/>
            </w:tcBorders>
            <w:shd w:val="clear" w:color="auto" w:fill="auto"/>
          </w:tcPr>
          <w:p w14:paraId="6D1F6834" w14:textId="77777777" w:rsidR="005859A6" w:rsidRPr="00083FBD" w:rsidRDefault="005859A6" w:rsidP="007F46E2">
            <w:pPr>
              <w:rPr>
                <w:rFonts w:eastAsia="Calibri"/>
                <w:sz w:val="22"/>
                <w:szCs w:val="22"/>
              </w:rPr>
            </w:pPr>
            <w:r w:rsidRPr="00083FBD">
              <w:rPr>
                <w:sz w:val="22"/>
                <w:szCs w:val="22"/>
              </w:rPr>
              <w:t xml:space="preserve">Hipertonija, </w:t>
            </w:r>
            <w:proofErr w:type="spellStart"/>
            <w:r w:rsidRPr="00083FBD">
              <w:rPr>
                <w:sz w:val="22"/>
                <w:szCs w:val="22"/>
              </w:rPr>
              <w:t>diskinezija</w:t>
            </w:r>
            <w:proofErr w:type="spellEnd"/>
            <w:r w:rsidRPr="00083FBD">
              <w:rPr>
                <w:sz w:val="22"/>
                <w:szCs w:val="22"/>
              </w:rPr>
              <w:t>, distonija.</w:t>
            </w:r>
          </w:p>
        </w:tc>
      </w:tr>
      <w:tr w:rsidR="005859A6" w:rsidRPr="00083FBD" w14:paraId="7DE20B61" w14:textId="77777777" w:rsidTr="004B5786">
        <w:tc>
          <w:tcPr>
            <w:tcW w:w="3119" w:type="dxa"/>
            <w:vMerge/>
            <w:tcBorders>
              <w:left w:val="single" w:sz="4" w:space="0" w:color="auto"/>
              <w:right w:val="single" w:sz="4" w:space="0" w:color="auto"/>
            </w:tcBorders>
            <w:shd w:val="clear" w:color="auto" w:fill="auto"/>
          </w:tcPr>
          <w:p w14:paraId="786288D0" w14:textId="77777777" w:rsidR="005859A6" w:rsidRPr="00083FBD" w:rsidRDefault="005859A6" w:rsidP="007F46E2">
            <w:pPr>
              <w:rPr>
                <w:rFonts w:eastAsia="Calibri"/>
                <w:b/>
                <w: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79962" w14:textId="77777777" w:rsidR="005859A6" w:rsidRPr="00083FBD" w:rsidRDefault="005859A6" w:rsidP="007F46E2">
            <w:pPr>
              <w:ind w:firstLine="317"/>
              <w:jc w:val="both"/>
              <w:rPr>
                <w:rFonts w:eastAsia="Calibri"/>
                <w:sz w:val="22"/>
                <w:szCs w:val="22"/>
              </w:rPr>
            </w:pPr>
            <w:r w:rsidRPr="00083FBD">
              <w:rPr>
                <w:rFonts w:eastAsia="Calibri"/>
                <w:sz w:val="22"/>
                <w:szCs w:val="22"/>
              </w:rPr>
              <w:t>Retas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5342E53" w14:textId="77777777" w:rsidR="005859A6" w:rsidRPr="00083FBD" w:rsidRDefault="005859A6" w:rsidP="007F46E2">
            <w:pPr>
              <w:rPr>
                <w:rFonts w:eastAsia="Calibri"/>
                <w:sz w:val="22"/>
                <w:szCs w:val="22"/>
              </w:rPr>
            </w:pPr>
            <w:proofErr w:type="spellStart"/>
            <w:r w:rsidRPr="00083FBD">
              <w:rPr>
                <w:sz w:val="22"/>
                <w:szCs w:val="22"/>
              </w:rPr>
              <w:t>Okulogirinė</w:t>
            </w:r>
            <w:proofErr w:type="spellEnd"/>
            <w:r w:rsidRPr="00083FBD">
              <w:rPr>
                <w:sz w:val="22"/>
                <w:szCs w:val="22"/>
              </w:rPr>
              <w:t xml:space="preserve"> krizė.</w:t>
            </w:r>
          </w:p>
        </w:tc>
      </w:tr>
      <w:tr w:rsidR="005859A6" w:rsidRPr="00083FBD" w14:paraId="6EA23315" w14:textId="77777777" w:rsidTr="004B5786">
        <w:trPr>
          <w:trHeight w:val="1042"/>
        </w:trPr>
        <w:tc>
          <w:tcPr>
            <w:tcW w:w="3119" w:type="dxa"/>
            <w:vMerge/>
            <w:tcBorders>
              <w:left w:val="single" w:sz="4" w:space="0" w:color="auto"/>
              <w:right w:val="single" w:sz="4" w:space="0" w:color="auto"/>
            </w:tcBorders>
            <w:shd w:val="clear" w:color="auto" w:fill="auto"/>
          </w:tcPr>
          <w:p w14:paraId="63DB7149" w14:textId="77777777" w:rsidR="005859A6" w:rsidRPr="00083FBD" w:rsidRDefault="005859A6" w:rsidP="007F46E2">
            <w:pPr>
              <w:rPr>
                <w:rFonts w:eastAsia="Calibri"/>
                <w:b/>
                <w:i/>
                <w:sz w:val="22"/>
                <w:szCs w:val="22"/>
              </w:rPr>
            </w:pPr>
          </w:p>
        </w:tc>
        <w:tc>
          <w:tcPr>
            <w:tcW w:w="1701" w:type="dxa"/>
            <w:tcBorders>
              <w:top w:val="single" w:sz="4" w:space="0" w:color="auto"/>
              <w:left w:val="single" w:sz="4" w:space="0" w:color="auto"/>
              <w:right w:val="single" w:sz="4" w:space="0" w:color="auto"/>
            </w:tcBorders>
            <w:shd w:val="clear" w:color="auto" w:fill="auto"/>
          </w:tcPr>
          <w:p w14:paraId="7495F0D5"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tcBorders>
              <w:top w:val="single" w:sz="4" w:space="0" w:color="auto"/>
              <w:left w:val="single" w:sz="4" w:space="0" w:color="auto"/>
              <w:right w:val="single" w:sz="4" w:space="0" w:color="auto"/>
            </w:tcBorders>
            <w:shd w:val="clear" w:color="auto" w:fill="auto"/>
          </w:tcPr>
          <w:p w14:paraId="37450A20" w14:textId="77777777" w:rsidR="005859A6" w:rsidRPr="00083FBD" w:rsidRDefault="001D1A52" w:rsidP="00B5031C">
            <w:pPr>
              <w:rPr>
                <w:rFonts w:eastAsia="Calibri"/>
                <w:sz w:val="22"/>
                <w:szCs w:val="22"/>
              </w:rPr>
            </w:pPr>
            <w:r w:rsidRPr="00083FBD">
              <w:rPr>
                <w:sz w:val="22"/>
                <w:szCs w:val="22"/>
              </w:rPr>
              <w:t>T</w:t>
            </w:r>
            <w:r w:rsidR="005859A6" w:rsidRPr="00083FBD">
              <w:rPr>
                <w:sz w:val="22"/>
                <w:szCs w:val="22"/>
              </w:rPr>
              <w:t xml:space="preserve">raukuliai, piktybinis </w:t>
            </w:r>
            <w:proofErr w:type="spellStart"/>
            <w:r w:rsidR="005859A6" w:rsidRPr="00083FBD">
              <w:rPr>
                <w:sz w:val="22"/>
                <w:szCs w:val="22"/>
              </w:rPr>
              <w:t>neurolepsinis</w:t>
            </w:r>
            <w:proofErr w:type="spellEnd"/>
            <w:r w:rsidR="005859A6" w:rsidRPr="00083FBD">
              <w:rPr>
                <w:sz w:val="22"/>
                <w:szCs w:val="22"/>
              </w:rPr>
              <w:t xml:space="preserve"> sindromas (kaip ir vartojant kitų </w:t>
            </w:r>
            <w:proofErr w:type="spellStart"/>
            <w:r w:rsidR="005859A6" w:rsidRPr="00083FBD">
              <w:rPr>
                <w:sz w:val="22"/>
                <w:szCs w:val="22"/>
              </w:rPr>
              <w:t>neuroleptikų</w:t>
            </w:r>
            <w:proofErr w:type="spellEnd"/>
            <w:r w:rsidR="005859A6" w:rsidRPr="00083FBD">
              <w:rPr>
                <w:sz w:val="22"/>
                <w:szCs w:val="22"/>
              </w:rPr>
              <w:t xml:space="preserve">, pasitaikė mirtina komplikacija - piktybinis </w:t>
            </w:r>
            <w:proofErr w:type="spellStart"/>
            <w:r w:rsidR="005859A6" w:rsidRPr="00083FBD">
              <w:rPr>
                <w:sz w:val="22"/>
                <w:szCs w:val="22"/>
              </w:rPr>
              <w:t>neurolepsinis</w:t>
            </w:r>
            <w:proofErr w:type="spellEnd"/>
            <w:r w:rsidR="005859A6" w:rsidRPr="00083FBD">
              <w:rPr>
                <w:sz w:val="22"/>
                <w:szCs w:val="22"/>
              </w:rPr>
              <w:t xml:space="preserve"> sindromas (žr. 4.4 skyrių)</w:t>
            </w:r>
            <w:r w:rsidR="00534DC8" w:rsidRPr="00083FBD">
              <w:rPr>
                <w:sz w:val="22"/>
                <w:szCs w:val="22"/>
              </w:rPr>
              <w:t>)</w:t>
            </w:r>
            <w:r w:rsidR="005859A6" w:rsidRPr="00083FBD">
              <w:rPr>
                <w:sz w:val="22"/>
                <w:szCs w:val="22"/>
              </w:rPr>
              <w:t xml:space="preserve">, </w:t>
            </w:r>
            <w:proofErr w:type="spellStart"/>
            <w:r w:rsidR="005859A6" w:rsidRPr="00083FBD">
              <w:rPr>
                <w:sz w:val="22"/>
                <w:szCs w:val="22"/>
              </w:rPr>
              <w:t>hipokinezija</w:t>
            </w:r>
            <w:proofErr w:type="spellEnd"/>
            <w:r w:rsidR="005859A6" w:rsidRPr="00083FBD">
              <w:rPr>
                <w:sz w:val="22"/>
                <w:szCs w:val="22"/>
              </w:rPr>
              <w:t xml:space="preserve">, vėlyvoji </w:t>
            </w:r>
            <w:proofErr w:type="spellStart"/>
            <w:r w:rsidR="005859A6" w:rsidRPr="00083FBD">
              <w:rPr>
                <w:sz w:val="22"/>
                <w:szCs w:val="22"/>
              </w:rPr>
              <w:t>diskinezija</w:t>
            </w:r>
            <w:proofErr w:type="spellEnd"/>
            <w:r w:rsidR="005859A6" w:rsidRPr="00083FBD">
              <w:rPr>
                <w:sz w:val="22"/>
                <w:szCs w:val="22"/>
              </w:rPr>
              <w:t xml:space="preserve"> (</w:t>
            </w:r>
            <w:r w:rsidR="005859A6" w:rsidRPr="00083FBD">
              <w:rPr>
                <w:rStyle w:val="tlid-translation"/>
                <w:sz w:val="22"/>
                <w:szCs w:val="22"/>
              </w:rPr>
              <w:t xml:space="preserve">kaip ir visiems </w:t>
            </w:r>
            <w:proofErr w:type="spellStart"/>
            <w:r w:rsidR="005859A6" w:rsidRPr="00083FBD">
              <w:rPr>
                <w:rStyle w:val="tlid-translation"/>
                <w:sz w:val="22"/>
                <w:szCs w:val="22"/>
              </w:rPr>
              <w:t>neuroleptikams</w:t>
            </w:r>
            <w:proofErr w:type="spellEnd"/>
            <w:r w:rsidR="005859A6" w:rsidRPr="00083FBD">
              <w:rPr>
                <w:rStyle w:val="tlid-translation"/>
                <w:sz w:val="22"/>
                <w:szCs w:val="22"/>
              </w:rPr>
              <w:t xml:space="preserve">, po </w:t>
            </w:r>
            <w:proofErr w:type="spellStart"/>
            <w:r w:rsidR="005859A6" w:rsidRPr="00083FBD">
              <w:rPr>
                <w:rStyle w:val="tlid-translation"/>
                <w:sz w:val="22"/>
                <w:szCs w:val="22"/>
              </w:rPr>
              <w:t>neuroleptikų</w:t>
            </w:r>
            <w:proofErr w:type="spellEnd"/>
            <w:r w:rsidR="005859A6" w:rsidRPr="00083FBD">
              <w:rPr>
                <w:rStyle w:val="tlid-translation"/>
                <w:sz w:val="22"/>
                <w:szCs w:val="22"/>
              </w:rPr>
              <w:t xml:space="preserve"> vartojimo, ilgiau kaip 3 mėnesius </w:t>
            </w:r>
            <w:r w:rsidR="005859A6" w:rsidRPr="00083FBD">
              <w:rPr>
                <w:sz w:val="22"/>
                <w:szCs w:val="22"/>
              </w:rPr>
              <w:t xml:space="preserve">buvo pranešta apie </w:t>
            </w:r>
            <w:r w:rsidR="005859A6" w:rsidRPr="00083FBD">
              <w:rPr>
                <w:rStyle w:val="tlid-translation"/>
                <w:sz w:val="22"/>
                <w:szCs w:val="22"/>
              </w:rPr>
              <w:t xml:space="preserve">būdingus ritmiškus ir nevalingus judesius, daugiausia liežuvio ir (arba) veido. </w:t>
            </w:r>
            <w:proofErr w:type="spellStart"/>
            <w:r w:rsidR="005859A6" w:rsidRPr="00083FBD">
              <w:rPr>
                <w:sz w:val="22"/>
                <w:szCs w:val="22"/>
              </w:rPr>
              <w:t>Antiparkinsoniniai</w:t>
            </w:r>
            <w:proofErr w:type="spellEnd"/>
            <w:r w:rsidR="005859A6" w:rsidRPr="00083FBD">
              <w:rPr>
                <w:sz w:val="22"/>
                <w:szCs w:val="22"/>
              </w:rPr>
              <w:t xml:space="preserve"> vaistiniai preparatai būna neveiksmingi arba net pasunkina simptomus).</w:t>
            </w:r>
          </w:p>
        </w:tc>
      </w:tr>
      <w:tr w:rsidR="005859A6" w:rsidRPr="00083FBD" w14:paraId="6199876A" w14:textId="77777777" w:rsidTr="004B5786">
        <w:trPr>
          <w:trHeight w:val="583"/>
        </w:trPr>
        <w:tc>
          <w:tcPr>
            <w:tcW w:w="3119" w:type="dxa"/>
            <w:vMerge w:val="restart"/>
            <w:tcBorders>
              <w:top w:val="single" w:sz="4" w:space="0" w:color="auto"/>
              <w:left w:val="single" w:sz="4" w:space="0" w:color="auto"/>
              <w:right w:val="single" w:sz="4" w:space="0" w:color="auto"/>
            </w:tcBorders>
            <w:shd w:val="clear" w:color="auto" w:fill="auto"/>
          </w:tcPr>
          <w:p w14:paraId="5F8E9514" w14:textId="77777777" w:rsidR="005859A6" w:rsidRPr="00083FBD" w:rsidRDefault="005859A6" w:rsidP="007F46E2">
            <w:pPr>
              <w:rPr>
                <w:rFonts w:eastAsia="Calibri"/>
                <w:b/>
                <w:sz w:val="22"/>
                <w:szCs w:val="22"/>
              </w:rPr>
            </w:pPr>
            <w:r w:rsidRPr="00083FBD">
              <w:rPr>
                <w:rFonts w:eastAsia="Calibri"/>
                <w:b/>
                <w:sz w:val="22"/>
                <w:szCs w:val="22"/>
              </w:rPr>
              <w:t>Širdies sutrikimai</w:t>
            </w:r>
          </w:p>
        </w:tc>
        <w:tc>
          <w:tcPr>
            <w:tcW w:w="1701" w:type="dxa"/>
            <w:tcBorders>
              <w:top w:val="single" w:sz="4" w:space="0" w:color="auto"/>
              <w:left w:val="single" w:sz="4" w:space="0" w:color="auto"/>
              <w:right w:val="single" w:sz="4" w:space="0" w:color="auto"/>
            </w:tcBorders>
            <w:shd w:val="clear" w:color="auto" w:fill="auto"/>
          </w:tcPr>
          <w:p w14:paraId="7BFA0232" w14:textId="77777777" w:rsidR="005859A6" w:rsidRPr="00083FBD" w:rsidRDefault="005859A6" w:rsidP="007F46E2">
            <w:pPr>
              <w:ind w:firstLine="317"/>
              <w:jc w:val="both"/>
              <w:rPr>
                <w:rFonts w:eastAsia="Calibri"/>
                <w:sz w:val="22"/>
                <w:szCs w:val="22"/>
              </w:rPr>
            </w:pPr>
            <w:r w:rsidRPr="00083FBD">
              <w:rPr>
                <w:rFonts w:eastAsia="Calibri"/>
                <w:sz w:val="22"/>
                <w:szCs w:val="22"/>
              </w:rPr>
              <w:t>Retas</w:t>
            </w:r>
          </w:p>
        </w:tc>
        <w:tc>
          <w:tcPr>
            <w:tcW w:w="4678" w:type="dxa"/>
            <w:tcBorders>
              <w:top w:val="single" w:sz="4" w:space="0" w:color="auto"/>
              <w:left w:val="single" w:sz="4" w:space="0" w:color="auto"/>
              <w:right w:val="single" w:sz="4" w:space="0" w:color="auto"/>
            </w:tcBorders>
            <w:shd w:val="clear" w:color="auto" w:fill="auto"/>
          </w:tcPr>
          <w:p w14:paraId="41332183" w14:textId="77777777" w:rsidR="005859A6" w:rsidRPr="00083FBD" w:rsidRDefault="005859A6" w:rsidP="007F46E2">
            <w:pPr>
              <w:ind w:firstLine="34"/>
              <w:jc w:val="both"/>
              <w:rPr>
                <w:rFonts w:eastAsia="Calibri"/>
                <w:sz w:val="22"/>
                <w:szCs w:val="22"/>
              </w:rPr>
            </w:pPr>
            <w:proofErr w:type="spellStart"/>
            <w:r w:rsidRPr="00083FBD">
              <w:rPr>
                <w:sz w:val="22"/>
                <w:szCs w:val="22"/>
              </w:rPr>
              <w:t>Skilvelinė</w:t>
            </w:r>
            <w:proofErr w:type="spellEnd"/>
            <w:r w:rsidRPr="00083FBD">
              <w:rPr>
                <w:sz w:val="22"/>
                <w:szCs w:val="22"/>
              </w:rPr>
              <w:t xml:space="preserve"> aritmija, </w:t>
            </w:r>
            <w:proofErr w:type="spellStart"/>
            <w:r w:rsidRPr="00083FBD">
              <w:rPr>
                <w:sz w:val="22"/>
                <w:szCs w:val="22"/>
              </w:rPr>
              <w:t>skilvelinė</w:t>
            </w:r>
            <w:proofErr w:type="spellEnd"/>
            <w:r w:rsidRPr="00083FBD">
              <w:rPr>
                <w:sz w:val="22"/>
                <w:szCs w:val="22"/>
              </w:rPr>
              <w:t xml:space="preserve"> </w:t>
            </w:r>
            <w:proofErr w:type="spellStart"/>
            <w:r w:rsidRPr="00083FBD">
              <w:rPr>
                <w:sz w:val="22"/>
                <w:szCs w:val="22"/>
              </w:rPr>
              <w:t>tachikardija</w:t>
            </w:r>
            <w:proofErr w:type="spellEnd"/>
            <w:r w:rsidRPr="00083FBD">
              <w:rPr>
                <w:sz w:val="22"/>
                <w:szCs w:val="22"/>
              </w:rPr>
              <w:t>, skilvelių virpėjimas.</w:t>
            </w:r>
          </w:p>
        </w:tc>
      </w:tr>
      <w:tr w:rsidR="005859A6" w:rsidRPr="00083FBD" w14:paraId="507C244D" w14:textId="77777777" w:rsidTr="004B5786">
        <w:trPr>
          <w:trHeight w:val="832"/>
        </w:trPr>
        <w:tc>
          <w:tcPr>
            <w:tcW w:w="3119" w:type="dxa"/>
            <w:vMerge/>
            <w:tcBorders>
              <w:left w:val="single" w:sz="4" w:space="0" w:color="auto"/>
              <w:right w:val="single" w:sz="4" w:space="0" w:color="auto"/>
            </w:tcBorders>
            <w:shd w:val="clear" w:color="auto" w:fill="auto"/>
          </w:tcPr>
          <w:p w14:paraId="59ECCBC4" w14:textId="77777777" w:rsidR="005859A6" w:rsidRPr="00083FBD" w:rsidRDefault="005859A6" w:rsidP="007F46E2">
            <w:pPr>
              <w:rPr>
                <w:rFonts w:eastAsia="Calibri"/>
                <w:b/>
                <w:i/>
                <w:sz w:val="22"/>
                <w:szCs w:val="22"/>
              </w:rPr>
            </w:pPr>
          </w:p>
        </w:tc>
        <w:tc>
          <w:tcPr>
            <w:tcW w:w="1701" w:type="dxa"/>
            <w:tcBorders>
              <w:top w:val="single" w:sz="4" w:space="0" w:color="auto"/>
              <w:left w:val="single" w:sz="4" w:space="0" w:color="auto"/>
              <w:right w:val="single" w:sz="4" w:space="0" w:color="auto"/>
            </w:tcBorders>
            <w:shd w:val="clear" w:color="auto" w:fill="auto"/>
          </w:tcPr>
          <w:p w14:paraId="6C520B5F"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tcBorders>
              <w:top w:val="single" w:sz="4" w:space="0" w:color="auto"/>
              <w:left w:val="single" w:sz="4" w:space="0" w:color="auto"/>
              <w:right w:val="single" w:sz="4" w:space="0" w:color="auto"/>
            </w:tcBorders>
            <w:shd w:val="clear" w:color="auto" w:fill="auto"/>
          </w:tcPr>
          <w:p w14:paraId="228B2E4E" w14:textId="77777777" w:rsidR="005859A6" w:rsidRPr="00083FBD" w:rsidRDefault="005859A6" w:rsidP="007F46E2">
            <w:pPr>
              <w:rPr>
                <w:rFonts w:eastAsia="Calibri"/>
                <w:sz w:val="22"/>
                <w:szCs w:val="22"/>
              </w:rPr>
            </w:pPr>
            <w:r w:rsidRPr="00083FBD">
              <w:rPr>
                <w:sz w:val="22"/>
                <w:szCs w:val="22"/>
              </w:rPr>
              <w:t xml:space="preserve">QT intervalo pailgėjimas elektrokardiogramoje, širdies sustojimas, </w:t>
            </w:r>
            <w:proofErr w:type="spellStart"/>
            <w:r w:rsidRPr="00083FBD">
              <w:rPr>
                <w:sz w:val="22"/>
                <w:szCs w:val="22"/>
              </w:rPr>
              <w:t>polimorfinė</w:t>
            </w:r>
            <w:proofErr w:type="spellEnd"/>
            <w:r w:rsidRPr="00083FBD">
              <w:rPr>
                <w:sz w:val="22"/>
                <w:szCs w:val="22"/>
              </w:rPr>
              <w:t xml:space="preserve"> </w:t>
            </w:r>
            <w:proofErr w:type="spellStart"/>
            <w:r w:rsidRPr="00083FBD">
              <w:rPr>
                <w:sz w:val="22"/>
                <w:szCs w:val="22"/>
              </w:rPr>
              <w:t>paroksizminė</w:t>
            </w:r>
            <w:proofErr w:type="spellEnd"/>
            <w:r w:rsidRPr="00083FBD">
              <w:rPr>
                <w:sz w:val="22"/>
                <w:szCs w:val="22"/>
              </w:rPr>
              <w:t xml:space="preserve"> </w:t>
            </w:r>
            <w:proofErr w:type="spellStart"/>
            <w:r w:rsidRPr="00083FBD">
              <w:rPr>
                <w:sz w:val="22"/>
                <w:szCs w:val="22"/>
              </w:rPr>
              <w:t>skilvelinė</w:t>
            </w:r>
            <w:proofErr w:type="spellEnd"/>
            <w:r w:rsidRPr="00083FBD">
              <w:rPr>
                <w:sz w:val="22"/>
                <w:szCs w:val="22"/>
              </w:rPr>
              <w:t xml:space="preserve"> </w:t>
            </w:r>
            <w:proofErr w:type="spellStart"/>
            <w:r w:rsidRPr="00083FBD">
              <w:rPr>
                <w:sz w:val="22"/>
                <w:szCs w:val="22"/>
              </w:rPr>
              <w:t>tachikardija</w:t>
            </w:r>
            <w:proofErr w:type="spellEnd"/>
            <w:r w:rsidRPr="00083FBD">
              <w:rPr>
                <w:sz w:val="22"/>
                <w:szCs w:val="22"/>
              </w:rPr>
              <w:t xml:space="preserve"> (angl. </w:t>
            </w:r>
            <w:proofErr w:type="spellStart"/>
            <w:r w:rsidRPr="00083FBD">
              <w:rPr>
                <w:i/>
                <w:sz w:val="22"/>
                <w:szCs w:val="22"/>
              </w:rPr>
              <w:t>torsades</w:t>
            </w:r>
            <w:proofErr w:type="spellEnd"/>
            <w:r w:rsidRPr="00083FBD">
              <w:rPr>
                <w:i/>
                <w:sz w:val="22"/>
                <w:szCs w:val="22"/>
              </w:rPr>
              <w:t xml:space="preserve"> de </w:t>
            </w:r>
            <w:proofErr w:type="spellStart"/>
            <w:r w:rsidRPr="00083FBD">
              <w:rPr>
                <w:i/>
                <w:sz w:val="22"/>
                <w:szCs w:val="22"/>
              </w:rPr>
              <w:t>pointes</w:t>
            </w:r>
            <w:proofErr w:type="spellEnd"/>
            <w:r w:rsidRPr="00083FBD">
              <w:rPr>
                <w:sz w:val="22"/>
                <w:szCs w:val="22"/>
              </w:rPr>
              <w:t>)</w:t>
            </w:r>
            <w:r w:rsidRPr="00083FBD">
              <w:rPr>
                <w:i/>
                <w:sz w:val="22"/>
                <w:szCs w:val="22"/>
              </w:rPr>
              <w:t xml:space="preserve">, </w:t>
            </w:r>
            <w:r w:rsidRPr="00083FBD">
              <w:rPr>
                <w:sz w:val="22"/>
                <w:szCs w:val="22"/>
              </w:rPr>
              <w:t>staigi mirtis (žr. 4.4 skyrių).</w:t>
            </w:r>
          </w:p>
        </w:tc>
      </w:tr>
      <w:tr w:rsidR="005859A6" w:rsidRPr="00083FBD" w14:paraId="76813177" w14:textId="77777777" w:rsidTr="004B5786">
        <w:tc>
          <w:tcPr>
            <w:tcW w:w="3119" w:type="dxa"/>
            <w:vMerge w:val="restart"/>
            <w:tcBorders>
              <w:top w:val="single" w:sz="4" w:space="0" w:color="auto"/>
              <w:left w:val="single" w:sz="4" w:space="0" w:color="auto"/>
              <w:right w:val="single" w:sz="4" w:space="0" w:color="auto"/>
            </w:tcBorders>
            <w:shd w:val="clear" w:color="auto" w:fill="auto"/>
          </w:tcPr>
          <w:p w14:paraId="45898021" w14:textId="77777777" w:rsidR="005859A6" w:rsidRPr="00083FBD" w:rsidRDefault="005859A6" w:rsidP="007F46E2">
            <w:pPr>
              <w:rPr>
                <w:b/>
                <w:sz w:val="22"/>
                <w:szCs w:val="22"/>
              </w:rPr>
            </w:pPr>
            <w:r w:rsidRPr="00083FBD">
              <w:rPr>
                <w:b/>
                <w:sz w:val="22"/>
                <w:szCs w:val="22"/>
              </w:rPr>
              <w:t>Kraujagyslių sutrikimai</w:t>
            </w:r>
          </w:p>
          <w:p w14:paraId="470549E1" w14:textId="77777777" w:rsidR="005859A6" w:rsidRPr="00083FBD" w:rsidRDefault="005859A6" w:rsidP="007F46E2">
            <w:pPr>
              <w:rPr>
                <w:rFonts w:eastAsia="Calibri"/>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F0190D" w14:textId="77777777" w:rsidR="005859A6" w:rsidRPr="00083FBD" w:rsidRDefault="005859A6" w:rsidP="007F46E2">
            <w:pPr>
              <w:ind w:firstLine="317"/>
              <w:jc w:val="both"/>
              <w:rPr>
                <w:rFonts w:eastAsia="Calibri"/>
                <w:sz w:val="22"/>
                <w:szCs w:val="22"/>
              </w:rPr>
            </w:pPr>
            <w:r w:rsidRPr="00083FBD">
              <w:rPr>
                <w:rFonts w:eastAsia="Calibri"/>
                <w:sz w:val="22"/>
                <w:szCs w:val="22"/>
              </w:rPr>
              <w:t>Nedažnas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FDD92C" w14:textId="77777777" w:rsidR="005859A6" w:rsidRPr="00083FBD" w:rsidRDefault="005859A6" w:rsidP="007F46E2">
            <w:pPr>
              <w:ind w:firstLine="34"/>
              <w:rPr>
                <w:rFonts w:eastAsia="Calibri"/>
                <w:sz w:val="22"/>
                <w:szCs w:val="22"/>
              </w:rPr>
            </w:pPr>
            <w:proofErr w:type="spellStart"/>
            <w:r w:rsidRPr="00083FBD">
              <w:rPr>
                <w:rFonts w:eastAsia="Calibri"/>
                <w:sz w:val="22"/>
                <w:szCs w:val="22"/>
              </w:rPr>
              <w:t>Ortostatinė</w:t>
            </w:r>
            <w:proofErr w:type="spellEnd"/>
            <w:r w:rsidRPr="00083FBD">
              <w:rPr>
                <w:rFonts w:eastAsia="Calibri"/>
                <w:sz w:val="22"/>
                <w:szCs w:val="22"/>
              </w:rPr>
              <w:t xml:space="preserve"> </w:t>
            </w:r>
            <w:proofErr w:type="spellStart"/>
            <w:r w:rsidRPr="00083FBD">
              <w:rPr>
                <w:rFonts w:eastAsia="Calibri"/>
                <w:sz w:val="22"/>
                <w:szCs w:val="22"/>
              </w:rPr>
              <w:t>hipotenzija</w:t>
            </w:r>
            <w:proofErr w:type="spellEnd"/>
            <w:r w:rsidRPr="00083FBD">
              <w:rPr>
                <w:rFonts w:eastAsia="Calibri"/>
                <w:sz w:val="22"/>
                <w:szCs w:val="22"/>
              </w:rPr>
              <w:t>.</w:t>
            </w:r>
          </w:p>
        </w:tc>
      </w:tr>
      <w:tr w:rsidR="005859A6" w:rsidRPr="00083FBD" w14:paraId="7C74ABAF" w14:textId="77777777" w:rsidTr="004B5786">
        <w:trPr>
          <w:trHeight w:val="863"/>
        </w:trPr>
        <w:tc>
          <w:tcPr>
            <w:tcW w:w="3119" w:type="dxa"/>
            <w:vMerge/>
            <w:tcBorders>
              <w:left w:val="single" w:sz="4" w:space="0" w:color="auto"/>
              <w:right w:val="single" w:sz="4" w:space="0" w:color="auto"/>
            </w:tcBorders>
            <w:shd w:val="clear" w:color="auto" w:fill="auto"/>
          </w:tcPr>
          <w:p w14:paraId="5553A32E" w14:textId="77777777" w:rsidR="005859A6" w:rsidRPr="00083FBD" w:rsidRDefault="005859A6" w:rsidP="007F46E2">
            <w:pPr>
              <w:rPr>
                <w:rFonts w:eastAsia="Calibri"/>
                <w:b/>
                <w:i/>
                <w:sz w:val="22"/>
                <w:szCs w:val="22"/>
              </w:rPr>
            </w:pPr>
          </w:p>
        </w:tc>
        <w:tc>
          <w:tcPr>
            <w:tcW w:w="1701" w:type="dxa"/>
            <w:tcBorders>
              <w:top w:val="single" w:sz="4" w:space="0" w:color="auto"/>
              <w:left w:val="single" w:sz="4" w:space="0" w:color="auto"/>
              <w:right w:val="single" w:sz="4" w:space="0" w:color="auto"/>
            </w:tcBorders>
            <w:shd w:val="clear" w:color="auto" w:fill="auto"/>
          </w:tcPr>
          <w:p w14:paraId="04A80CC8"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tcBorders>
              <w:top w:val="single" w:sz="4" w:space="0" w:color="auto"/>
              <w:left w:val="single" w:sz="4" w:space="0" w:color="auto"/>
              <w:right w:val="single" w:sz="4" w:space="0" w:color="auto"/>
            </w:tcBorders>
            <w:shd w:val="clear" w:color="auto" w:fill="auto"/>
          </w:tcPr>
          <w:p w14:paraId="3DFF0BCE" w14:textId="77777777" w:rsidR="005859A6" w:rsidRPr="00083FBD" w:rsidRDefault="005859A6" w:rsidP="007F46E2">
            <w:pPr>
              <w:rPr>
                <w:rFonts w:eastAsia="Calibri"/>
                <w:sz w:val="22"/>
                <w:szCs w:val="22"/>
              </w:rPr>
            </w:pPr>
            <w:r w:rsidRPr="00083FBD">
              <w:rPr>
                <w:sz w:val="22"/>
                <w:szCs w:val="22"/>
              </w:rPr>
              <w:t xml:space="preserve">Venų </w:t>
            </w:r>
            <w:proofErr w:type="spellStart"/>
            <w:r w:rsidRPr="00083FBD">
              <w:rPr>
                <w:sz w:val="22"/>
                <w:szCs w:val="22"/>
              </w:rPr>
              <w:t>tromboembolija</w:t>
            </w:r>
            <w:proofErr w:type="spellEnd"/>
            <w:r w:rsidRPr="00083FBD">
              <w:rPr>
                <w:sz w:val="22"/>
                <w:szCs w:val="22"/>
              </w:rPr>
              <w:t>, plaučių embolija (kartais mirtina), giliųjų venų trombozė ir kraujospūdžio padidėjimas (žr. 4.4 skyrių).</w:t>
            </w:r>
          </w:p>
        </w:tc>
      </w:tr>
      <w:tr w:rsidR="005859A6" w:rsidRPr="00083FBD" w14:paraId="6DAB16AD" w14:textId="77777777" w:rsidTr="004B5786">
        <w:tc>
          <w:tcPr>
            <w:tcW w:w="3119" w:type="dxa"/>
            <w:shd w:val="clear" w:color="auto" w:fill="auto"/>
          </w:tcPr>
          <w:p w14:paraId="22EB4E37" w14:textId="77777777" w:rsidR="005859A6" w:rsidRPr="00083FBD" w:rsidRDefault="005859A6" w:rsidP="007F46E2">
            <w:pPr>
              <w:autoSpaceDE w:val="0"/>
              <w:autoSpaceDN w:val="0"/>
              <w:adjustRightInd w:val="0"/>
              <w:rPr>
                <w:rFonts w:eastAsia="Calibri"/>
                <w:b/>
                <w:sz w:val="22"/>
                <w:szCs w:val="22"/>
              </w:rPr>
            </w:pPr>
            <w:r w:rsidRPr="00083FBD">
              <w:rPr>
                <w:b/>
                <w:sz w:val="22"/>
                <w:szCs w:val="22"/>
              </w:rPr>
              <w:t>Kvėpavimo sistemos, krūtinės ląstos ir tarpuplaučio sutrikimai</w:t>
            </w:r>
          </w:p>
        </w:tc>
        <w:tc>
          <w:tcPr>
            <w:tcW w:w="1701" w:type="dxa"/>
            <w:shd w:val="clear" w:color="auto" w:fill="auto"/>
          </w:tcPr>
          <w:p w14:paraId="38244E5A"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shd w:val="clear" w:color="auto" w:fill="auto"/>
          </w:tcPr>
          <w:p w14:paraId="63DE9947" w14:textId="77777777" w:rsidR="005859A6" w:rsidRPr="00083FBD" w:rsidRDefault="005859A6" w:rsidP="007F46E2">
            <w:pPr>
              <w:autoSpaceDE w:val="0"/>
              <w:autoSpaceDN w:val="0"/>
              <w:adjustRightInd w:val="0"/>
              <w:rPr>
                <w:rFonts w:eastAsia="Calibri"/>
                <w:sz w:val="22"/>
                <w:szCs w:val="22"/>
              </w:rPr>
            </w:pPr>
            <w:proofErr w:type="spellStart"/>
            <w:r w:rsidRPr="00083FBD">
              <w:rPr>
                <w:sz w:val="22"/>
                <w:szCs w:val="22"/>
              </w:rPr>
              <w:t>Aspiracinė</w:t>
            </w:r>
            <w:proofErr w:type="spellEnd"/>
            <w:r w:rsidRPr="00083FBD">
              <w:rPr>
                <w:sz w:val="22"/>
                <w:szCs w:val="22"/>
              </w:rPr>
              <w:t xml:space="preserve"> pneumonija (dažniausiai susijusi su kitų centrinę nervų sistemą slopinančių medžiagų vartojimu).</w:t>
            </w:r>
          </w:p>
        </w:tc>
      </w:tr>
      <w:tr w:rsidR="005859A6" w:rsidRPr="00083FBD" w14:paraId="181949EF" w14:textId="77777777" w:rsidTr="004B5786">
        <w:trPr>
          <w:trHeight w:val="120"/>
        </w:trPr>
        <w:tc>
          <w:tcPr>
            <w:tcW w:w="3119" w:type="dxa"/>
            <w:vMerge w:val="restart"/>
            <w:shd w:val="clear" w:color="auto" w:fill="auto"/>
          </w:tcPr>
          <w:p w14:paraId="5791DB8A" w14:textId="77777777" w:rsidR="005859A6" w:rsidRPr="00083FBD" w:rsidRDefault="005859A6" w:rsidP="007F46E2">
            <w:pPr>
              <w:autoSpaceDE w:val="0"/>
              <w:autoSpaceDN w:val="0"/>
              <w:adjustRightInd w:val="0"/>
              <w:rPr>
                <w:b/>
                <w:sz w:val="22"/>
                <w:szCs w:val="22"/>
              </w:rPr>
            </w:pPr>
            <w:r w:rsidRPr="00083FBD">
              <w:rPr>
                <w:b/>
                <w:sz w:val="22"/>
                <w:szCs w:val="22"/>
              </w:rPr>
              <w:t>Virškinimo trakto sutrikimai</w:t>
            </w:r>
          </w:p>
          <w:p w14:paraId="11A01E2B" w14:textId="77777777" w:rsidR="005859A6" w:rsidRPr="00083FBD" w:rsidRDefault="005859A6" w:rsidP="007F46E2">
            <w:pPr>
              <w:rPr>
                <w:rFonts w:eastAsia="Calibri"/>
                <w:b/>
                <w:sz w:val="22"/>
                <w:szCs w:val="22"/>
              </w:rPr>
            </w:pPr>
          </w:p>
        </w:tc>
        <w:tc>
          <w:tcPr>
            <w:tcW w:w="1701" w:type="dxa"/>
            <w:shd w:val="clear" w:color="auto" w:fill="auto"/>
          </w:tcPr>
          <w:p w14:paraId="46B213B7"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shd w:val="clear" w:color="auto" w:fill="auto"/>
          </w:tcPr>
          <w:p w14:paraId="38AB20E2" w14:textId="77777777" w:rsidR="005859A6" w:rsidRPr="00083FBD" w:rsidRDefault="005859A6" w:rsidP="007F46E2">
            <w:pPr>
              <w:ind w:firstLine="34"/>
              <w:rPr>
                <w:rFonts w:eastAsia="Calibri"/>
                <w:sz w:val="22"/>
                <w:szCs w:val="22"/>
              </w:rPr>
            </w:pPr>
            <w:r w:rsidRPr="00083FBD">
              <w:rPr>
                <w:sz w:val="22"/>
                <w:szCs w:val="22"/>
              </w:rPr>
              <w:t>Vidurių užkietėjimas</w:t>
            </w:r>
            <w:r w:rsidR="00B5031C" w:rsidRPr="00083FBD">
              <w:rPr>
                <w:sz w:val="22"/>
                <w:szCs w:val="22"/>
              </w:rPr>
              <w:t>.</w:t>
            </w:r>
            <w:r w:rsidRPr="00083FBD">
              <w:rPr>
                <w:sz w:val="22"/>
                <w:szCs w:val="22"/>
              </w:rPr>
              <w:t xml:space="preserve"> </w:t>
            </w:r>
          </w:p>
        </w:tc>
      </w:tr>
      <w:tr w:rsidR="005859A6" w:rsidRPr="00083FBD" w14:paraId="3689BF73" w14:textId="77777777" w:rsidTr="004B5786">
        <w:trPr>
          <w:trHeight w:val="120"/>
        </w:trPr>
        <w:tc>
          <w:tcPr>
            <w:tcW w:w="3119" w:type="dxa"/>
            <w:vMerge/>
            <w:shd w:val="clear" w:color="auto" w:fill="auto"/>
          </w:tcPr>
          <w:p w14:paraId="1D360269" w14:textId="77777777" w:rsidR="005859A6" w:rsidRPr="00083FBD" w:rsidRDefault="005859A6" w:rsidP="007F46E2">
            <w:pPr>
              <w:rPr>
                <w:rFonts w:eastAsia="Calibri"/>
                <w:b/>
                <w:i/>
                <w:sz w:val="22"/>
                <w:szCs w:val="22"/>
              </w:rPr>
            </w:pPr>
          </w:p>
        </w:tc>
        <w:tc>
          <w:tcPr>
            <w:tcW w:w="1701" w:type="dxa"/>
            <w:shd w:val="clear" w:color="auto" w:fill="auto"/>
          </w:tcPr>
          <w:p w14:paraId="3C072C8B" w14:textId="77777777" w:rsidR="005859A6" w:rsidRPr="00083FBD" w:rsidRDefault="005859A6" w:rsidP="007F46E2">
            <w:pPr>
              <w:ind w:firstLine="317"/>
              <w:jc w:val="both"/>
              <w:rPr>
                <w:rFonts w:eastAsia="Calibri"/>
                <w:sz w:val="22"/>
                <w:szCs w:val="22"/>
              </w:rPr>
            </w:pPr>
            <w:r w:rsidRPr="00083FBD">
              <w:rPr>
                <w:rFonts w:eastAsia="Calibri"/>
                <w:sz w:val="22"/>
                <w:szCs w:val="22"/>
              </w:rPr>
              <w:t>Nedažnas</w:t>
            </w:r>
          </w:p>
        </w:tc>
        <w:tc>
          <w:tcPr>
            <w:tcW w:w="4678" w:type="dxa"/>
            <w:shd w:val="clear" w:color="auto" w:fill="auto"/>
          </w:tcPr>
          <w:p w14:paraId="7A44A563" w14:textId="77777777" w:rsidR="005859A6" w:rsidRPr="00083FBD" w:rsidRDefault="005859A6" w:rsidP="007F46E2">
            <w:pPr>
              <w:autoSpaceDE w:val="0"/>
              <w:autoSpaceDN w:val="0"/>
              <w:adjustRightInd w:val="0"/>
              <w:rPr>
                <w:rFonts w:eastAsia="Calibri"/>
                <w:sz w:val="22"/>
                <w:szCs w:val="22"/>
              </w:rPr>
            </w:pPr>
            <w:r w:rsidRPr="00083FBD">
              <w:rPr>
                <w:sz w:val="22"/>
                <w:szCs w:val="22"/>
              </w:rPr>
              <w:t>Per didelė seilių sekrecija.</w:t>
            </w:r>
          </w:p>
        </w:tc>
      </w:tr>
      <w:tr w:rsidR="005859A6" w:rsidRPr="00083FBD" w14:paraId="6E1B8EDF" w14:textId="77777777" w:rsidTr="004B5786">
        <w:trPr>
          <w:trHeight w:val="120"/>
        </w:trPr>
        <w:tc>
          <w:tcPr>
            <w:tcW w:w="3119" w:type="dxa"/>
            <w:vMerge w:val="restart"/>
            <w:shd w:val="clear" w:color="auto" w:fill="auto"/>
          </w:tcPr>
          <w:p w14:paraId="5D827B9D" w14:textId="77777777" w:rsidR="005859A6" w:rsidRPr="00083FBD" w:rsidRDefault="005859A6" w:rsidP="007F46E2">
            <w:pPr>
              <w:rPr>
                <w:rFonts w:eastAsia="Calibri"/>
                <w:b/>
                <w:sz w:val="22"/>
                <w:szCs w:val="22"/>
              </w:rPr>
            </w:pPr>
            <w:r w:rsidRPr="00083FBD">
              <w:rPr>
                <w:rFonts w:eastAsia="SimSun"/>
                <w:b/>
                <w:sz w:val="22"/>
                <w:szCs w:val="22"/>
              </w:rPr>
              <w:t>Kepenų, tulžies pūslės ir latakų sutrikimai</w:t>
            </w:r>
          </w:p>
        </w:tc>
        <w:tc>
          <w:tcPr>
            <w:tcW w:w="1701" w:type="dxa"/>
            <w:shd w:val="clear" w:color="auto" w:fill="auto"/>
          </w:tcPr>
          <w:p w14:paraId="71CD11E5"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shd w:val="clear" w:color="auto" w:fill="auto"/>
          </w:tcPr>
          <w:p w14:paraId="6334728E" w14:textId="77777777" w:rsidR="005859A6" w:rsidRPr="00083FBD" w:rsidRDefault="005859A6" w:rsidP="007F46E2">
            <w:pPr>
              <w:ind w:firstLine="34"/>
              <w:rPr>
                <w:rFonts w:eastAsia="Calibri"/>
                <w:sz w:val="22"/>
                <w:szCs w:val="22"/>
              </w:rPr>
            </w:pPr>
            <w:r w:rsidRPr="00083FBD">
              <w:rPr>
                <w:sz w:val="22"/>
                <w:szCs w:val="22"/>
              </w:rPr>
              <w:t>Kepenų fermentų aktyvumo padidėjimas</w:t>
            </w:r>
            <w:r w:rsidRPr="00083FBD">
              <w:rPr>
                <w:rFonts w:eastAsia="Calibri"/>
                <w:sz w:val="22"/>
                <w:szCs w:val="22"/>
              </w:rPr>
              <w:t xml:space="preserve"> </w:t>
            </w:r>
          </w:p>
        </w:tc>
      </w:tr>
      <w:tr w:rsidR="005859A6" w:rsidRPr="00083FBD" w14:paraId="7AB61A9C" w14:textId="77777777" w:rsidTr="004B5786">
        <w:trPr>
          <w:trHeight w:val="120"/>
        </w:trPr>
        <w:tc>
          <w:tcPr>
            <w:tcW w:w="3119" w:type="dxa"/>
            <w:vMerge/>
            <w:shd w:val="clear" w:color="auto" w:fill="auto"/>
          </w:tcPr>
          <w:p w14:paraId="3244E052" w14:textId="77777777" w:rsidR="005859A6" w:rsidRPr="00083FBD" w:rsidRDefault="005859A6" w:rsidP="007F46E2">
            <w:pPr>
              <w:rPr>
                <w:rFonts w:eastAsia="Calibri"/>
                <w:b/>
                <w:i/>
                <w:sz w:val="22"/>
                <w:szCs w:val="22"/>
              </w:rPr>
            </w:pPr>
          </w:p>
        </w:tc>
        <w:tc>
          <w:tcPr>
            <w:tcW w:w="1701" w:type="dxa"/>
            <w:shd w:val="clear" w:color="auto" w:fill="auto"/>
          </w:tcPr>
          <w:p w14:paraId="175E856E"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shd w:val="clear" w:color="auto" w:fill="auto"/>
          </w:tcPr>
          <w:p w14:paraId="2031860F" w14:textId="77777777" w:rsidR="005859A6" w:rsidRPr="00083FBD" w:rsidRDefault="005859A6" w:rsidP="007F46E2">
            <w:pPr>
              <w:jc w:val="both"/>
              <w:rPr>
                <w:sz w:val="22"/>
                <w:szCs w:val="22"/>
              </w:rPr>
            </w:pPr>
            <w:proofErr w:type="spellStart"/>
            <w:r w:rsidRPr="00083FBD">
              <w:rPr>
                <w:sz w:val="22"/>
                <w:szCs w:val="22"/>
              </w:rPr>
              <w:t>Hepatoceliulinis</w:t>
            </w:r>
            <w:proofErr w:type="spellEnd"/>
            <w:r w:rsidRPr="00083FBD">
              <w:rPr>
                <w:sz w:val="22"/>
                <w:szCs w:val="22"/>
              </w:rPr>
              <w:t xml:space="preserve">, </w:t>
            </w:r>
            <w:proofErr w:type="spellStart"/>
            <w:r w:rsidRPr="00083FBD">
              <w:rPr>
                <w:sz w:val="22"/>
                <w:szCs w:val="22"/>
              </w:rPr>
              <w:t>cholestazinis</w:t>
            </w:r>
            <w:proofErr w:type="spellEnd"/>
            <w:r w:rsidRPr="00083FBD">
              <w:rPr>
                <w:sz w:val="22"/>
                <w:szCs w:val="22"/>
              </w:rPr>
              <w:t xml:space="preserve"> arba mišrus kepenų pažeidimas.</w:t>
            </w:r>
          </w:p>
          <w:p w14:paraId="26F0B0A9" w14:textId="77777777" w:rsidR="005859A6" w:rsidRPr="00083FBD" w:rsidRDefault="005859A6" w:rsidP="007F46E2">
            <w:pPr>
              <w:ind w:left="34"/>
              <w:rPr>
                <w:rFonts w:eastAsia="Calibri"/>
                <w:sz w:val="22"/>
                <w:szCs w:val="22"/>
              </w:rPr>
            </w:pPr>
          </w:p>
        </w:tc>
      </w:tr>
      <w:tr w:rsidR="005859A6" w:rsidRPr="00083FBD" w14:paraId="6D86401A" w14:textId="77777777" w:rsidTr="004B5786">
        <w:tc>
          <w:tcPr>
            <w:tcW w:w="3119" w:type="dxa"/>
            <w:shd w:val="clear" w:color="auto" w:fill="auto"/>
          </w:tcPr>
          <w:p w14:paraId="3727BCFF" w14:textId="77777777" w:rsidR="005859A6" w:rsidRPr="00083FBD" w:rsidRDefault="005859A6" w:rsidP="007F46E2">
            <w:pPr>
              <w:rPr>
                <w:rFonts w:eastAsia="Calibri"/>
                <w:b/>
                <w:sz w:val="22"/>
                <w:szCs w:val="22"/>
              </w:rPr>
            </w:pPr>
            <w:r w:rsidRPr="00083FBD">
              <w:rPr>
                <w:b/>
                <w:sz w:val="22"/>
                <w:szCs w:val="22"/>
              </w:rPr>
              <w:lastRenderedPageBreak/>
              <w:t>Odos ir poodinio audinio sutrikimai</w:t>
            </w:r>
          </w:p>
        </w:tc>
        <w:tc>
          <w:tcPr>
            <w:tcW w:w="1701" w:type="dxa"/>
            <w:shd w:val="clear" w:color="auto" w:fill="auto"/>
          </w:tcPr>
          <w:p w14:paraId="0A8A52E3"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shd w:val="clear" w:color="auto" w:fill="auto"/>
          </w:tcPr>
          <w:p w14:paraId="779A968B" w14:textId="77777777" w:rsidR="005859A6" w:rsidRPr="00083FBD" w:rsidRDefault="005859A6" w:rsidP="007F46E2">
            <w:pPr>
              <w:rPr>
                <w:sz w:val="22"/>
                <w:szCs w:val="22"/>
              </w:rPr>
            </w:pPr>
            <w:proofErr w:type="spellStart"/>
            <w:r w:rsidRPr="00083FBD">
              <w:rPr>
                <w:sz w:val="22"/>
                <w:szCs w:val="22"/>
              </w:rPr>
              <w:t>Makulopapulinis</w:t>
            </w:r>
            <w:proofErr w:type="spellEnd"/>
            <w:r w:rsidRPr="00083FBD">
              <w:rPr>
                <w:sz w:val="22"/>
                <w:szCs w:val="22"/>
              </w:rPr>
              <w:t xml:space="preserve"> išbėrimas.</w:t>
            </w:r>
          </w:p>
          <w:p w14:paraId="008E48AA" w14:textId="77777777" w:rsidR="005859A6" w:rsidRPr="00083FBD" w:rsidRDefault="005859A6" w:rsidP="007F46E2">
            <w:pPr>
              <w:ind w:firstLine="34"/>
              <w:rPr>
                <w:rFonts w:eastAsia="Calibri"/>
                <w:sz w:val="22"/>
                <w:szCs w:val="22"/>
              </w:rPr>
            </w:pPr>
          </w:p>
        </w:tc>
      </w:tr>
      <w:tr w:rsidR="005859A6" w:rsidRPr="00083FBD" w14:paraId="05F97DCB" w14:textId="77777777" w:rsidTr="004B5786">
        <w:trPr>
          <w:trHeight w:val="524"/>
        </w:trPr>
        <w:tc>
          <w:tcPr>
            <w:tcW w:w="3119" w:type="dxa"/>
            <w:shd w:val="clear" w:color="auto" w:fill="auto"/>
          </w:tcPr>
          <w:p w14:paraId="525614F0" w14:textId="77777777" w:rsidR="005859A6" w:rsidRPr="00083FBD" w:rsidRDefault="005859A6" w:rsidP="007F46E2">
            <w:pPr>
              <w:rPr>
                <w:rFonts w:eastAsia="Calibri"/>
                <w:sz w:val="22"/>
                <w:szCs w:val="22"/>
              </w:rPr>
            </w:pPr>
            <w:r w:rsidRPr="00083FBD">
              <w:rPr>
                <w:b/>
                <w:sz w:val="22"/>
                <w:szCs w:val="22"/>
              </w:rPr>
              <w:t>Skeleto, raumenų ir jungiamojo audinio sutrikimai</w:t>
            </w:r>
          </w:p>
        </w:tc>
        <w:tc>
          <w:tcPr>
            <w:tcW w:w="1701" w:type="dxa"/>
            <w:shd w:val="clear" w:color="auto" w:fill="auto"/>
          </w:tcPr>
          <w:p w14:paraId="4B6E2B5B"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shd w:val="clear" w:color="auto" w:fill="auto"/>
          </w:tcPr>
          <w:p w14:paraId="5C8218AD" w14:textId="77777777" w:rsidR="005859A6" w:rsidRPr="00083FBD" w:rsidRDefault="005859A6" w:rsidP="007F46E2">
            <w:pPr>
              <w:rPr>
                <w:rFonts w:eastAsia="Calibri"/>
                <w:sz w:val="22"/>
                <w:szCs w:val="22"/>
              </w:rPr>
            </w:pPr>
            <w:proofErr w:type="spellStart"/>
            <w:r w:rsidRPr="00083FBD">
              <w:rPr>
                <w:sz w:val="22"/>
                <w:szCs w:val="22"/>
              </w:rPr>
              <w:t>kreivakaklystė</w:t>
            </w:r>
            <w:proofErr w:type="spellEnd"/>
            <w:r w:rsidRPr="00083FBD">
              <w:rPr>
                <w:sz w:val="22"/>
                <w:szCs w:val="22"/>
              </w:rPr>
              <w:t xml:space="preserve"> (</w:t>
            </w:r>
            <w:proofErr w:type="spellStart"/>
            <w:r w:rsidRPr="00083FBD">
              <w:rPr>
                <w:sz w:val="22"/>
                <w:szCs w:val="22"/>
              </w:rPr>
              <w:t>tortikolis</w:t>
            </w:r>
            <w:proofErr w:type="spellEnd"/>
            <w:r w:rsidRPr="00083FBD">
              <w:rPr>
                <w:sz w:val="22"/>
                <w:szCs w:val="22"/>
              </w:rPr>
              <w:t xml:space="preserve">), </w:t>
            </w:r>
            <w:proofErr w:type="spellStart"/>
            <w:r w:rsidRPr="00083FBD">
              <w:rPr>
                <w:sz w:val="22"/>
                <w:szCs w:val="22"/>
              </w:rPr>
              <w:t>trizmas</w:t>
            </w:r>
            <w:proofErr w:type="spellEnd"/>
            <w:r w:rsidRPr="00083FBD">
              <w:rPr>
                <w:rFonts w:eastAsia="Calibri"/>
                <w:sz w:val="22"/>
                <w:szCs w:val="22"/>
              </w:rPr>
              <w:t xml:space="preserve">, </w:t>
            </w:r>
            <w:proofErr w:type="spellStart"/>
            <w:r w:rsidRPr="00083FBD">
              <w:rPr>
                <w:rFonts w:eastAsia="Calibri"/>
                <w:sz w:val="22"/>
                <w:szCs w:val="22"/>
              </w:rPr>
              <w:t>rabdomiolizė</w:t>
            </w:r>
            <w:proofErr w:type="spellEnd"/>
            <w:r w:rsidRPr="00083FBD">
              <w:rPr>
                <w:rFonts w:eastAsia="Calibri"/>
                <w:sz w:val="22"/>
                <w:szCs w:val="22"/>
              </w:rPr>
              <w:t>.</w:t>
            </w:r>
          </w:p>
        </w:tc>
      </w:tr>
      <w:tr w:rsidR="005859A6" w:rsidRPr="00083FBD" w14:paraId="417373F6" w14:textId="77777777" w:rsidTr="004B5786">
        <w:trPr>
          <w:trHeight w:val="573"/>
        </w:trPr>
        <w:tc>
          <w:tcPr>
            <w:tcW w:w="3119" w:type="dxa"/>
            <w:shd w:val="clear" w:color="auto" w:fill="auto"/>
          </w:tcPr>
          <w:p w14:paraId="4F5B7929" w14:textId="77777777" w:rsidR="005859A6" w:rsidRPr="00083FBD" w:rsidRDefault="005859A6" w:rsidP="007F46E2">
            <w:pPr>
              <w:autoSpaceDE w:val="0"/>
              <w:autoSpaceDN w:val="0"/>
              <w:adjustRightInd w:val="0"/>
              <w:rPr>
                <w:rFonts w:eastAsia="Calibri"/>
                <w:b/>
                <w:sz w:val="22"/>
                <w:szCs w:val="22"/>
              </w:rPr>
            </w:pPr>
            <w:r w:rsidRPr="00083FBD">
              <w:rPr>
                <w:b/>
                <w:sz w:val="22"/>
                <w:szCs w:val="22"/>
              </w:rPr>
              <w:t>Būklės nėštumo, pogimdyminiu ir perinataliniu laikotarpiu</w:t>
            </w:r>
          </w:p>
        </w:tc>
        <w:tc>
          <w:tcPr>
            <w:tcW w:w="1701" w:type="dxa"/>
            <w:shd w:val="clear" w:color="auto" w:fill="auto"/>
          </w:tcPr>
          <w:p w14:paraId="0343FE61"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shd w:val="clear" w:color="auto" w:fill="auto"/>
          </w:tcPr>
          <w:p w14:paraId="6282729A" w14:textId="77777777" w:rsidR="005859A6" w:rsidRPr="00083FBD" w:rsidRDefault="005859A6" w:rsidP="007F46E2">
            <w:pPr>
              <w:autoSpaceDE w:val="0"/>
              <w:autoSpaceDN w:val="0"/>
              <w:adjustRightInd w:val="0"/>
              <w:rPr>
                <w:rFonts w:eastAsia="Calibri"/>
                <w:sz w:val="22"/>
                <w:szCs w:val="22"/>
              </w:rPr>
            </w:pPr>
            <w:proofErr w:type="spellStart"/>
            <w:r w:rsidRPr="00083FBD">
              <w:rPr>
                <w:sz w:val="22"/>
                <w:szCs w:val="22"/>
              </w:rPr>
              <w:t>Ekstrapiramidiniai</w:t>
            </w:r>
            <w:proofErr w:type="spellEnd"/>
            <w:r w:rsidRPr="00083FBD">
              <w:rPr>
                <w:sz w:val="22"/>
                <w:szCs w:val="22"/>
              </w:rPr>
              <w:t xml:space="preserve"> simptomai, abstinencijos sindromas naujagimiams (žr. 4.6 skyrių).</w:t>
            </w:r>
          </w:p>
        </w:tc>
      </w:tr>
      <w:tr w:rsidR="005859A6" w:rsidRPr="00083FBD" w14:paraId="264E6131" w14:textId="77777777" w:rsidTr="004B5786">
        <w:trPr>
          <w:trHeight w:val="270"/>
        </w:trPr>
        <w:tc>
          <w:tcPr>
            <w:tcW w:w="3119" w:type="dxa"/>
            <w:vMerge w:val="restart"/>
            <w:shd w:val="clear" w:color="auto" w:fill="auto"/>
          </w:tcPr>
          <w:p w14:paraId="05347212" w14:textId="77777777" w:rsidR="005859A6" w:rsidRPr="00083FBD" w:rsidRDefault="005859A6" w:rsidP="007F46E2">
            <w:pPr>
              <w:rPr>
                <w:rFonts w:eastAsia="Calibri"/>
                <w:b/>
                <w:sz w:val="22"/>
                <w:szCs w:val="22"/>
              </w:rPr>
            </w:pPr>
            <w:r w:rsidRPr="00083FBD">
              <w:rPr>
                <w:b/>
                <w:sz w:val="22"/>
                <w:szCs w:val="22"/>
              </w:rPr>
              <w:t>Lytinės sistemos ir krūties sutrikimai</w:t>
            </w:r>
          </w:p>
        </w:tc>
        <w:tc>
          <w:tcPr>
            <w:tcW w:w="1701" w:type="dxa"/>
            <w:shd w:val="clear" w:color="auto" w:fill="auto"/>
          </w:tcPr>
          <w:p w14:paraId="4808DDE0"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shd w:val="clear" w:color="auto" w:fill="auto"/>
          </w:tcPr>
          <w:p w14:paraId="1734C334" w14:textId="77777777" w:rsidR="005859A6" w:rsidRPr="00083FBD" w:rsidRDefault="005859A6" w:rsidP="007F46E2">
            <w:pPr>
              <w:jc w:val="both"/>
              <w:rPr>
                <w:sz w:val="22"/>
                <w:szCs w:val="22"/>
              </w:rPr>
            </w:pPr>
            <w:r w:rsidRPr="00083FBD">
              <w:rPr>
                <w:sz w:val="22"/>
                <w:szCs w:val="22"/>
              </w:rPr>
              <w:t xml:space="preserve">Krūtinės skausmas, </w:t>
            </w:r>
            <w:proofErr w:type="spellStart"/>
            <w:r w:rsidRPr="00083FBD">
              <w:rPr>
                <w:sz w:val="22"/>
                <w:szCs w:val="22"/>
              </w:rPr>
              <w:t>galaktorėja</w:t>
            </w:r>
            <w:proofErr w:type="spellEnd"/>
            <w:r w:rsidRPr="00083FBD">
              <w:rPr>
                <w:sz w:val="22"/>
                <w:szCs w:val="22"/>
              </w:rPr>
              <w:t>.</w:t>
            </w:r>
          </w:p>
          <w:p w14:paraId="5E3159C9" w14:textId="77777777" w:rsidR="005859A6" w:rsidRPr="00083FBD" w:rsidRDefault="005859A6" w:rsidP="007F46E2">
            <w:pPr>
              <w:ind w:firstLine="34"/>
              <w:rPr>
                <w:rFonts w:eastAsia="Calibri"/>
                <w:sz w:val="22"/>
                <w:szCs w:val="22"/>
              </w:rPr>
            </w:pPr>
          </w:p>
        </w:tc>
      </w:tr>
      <w:tr w:rsidR="005859A6" w:rsidRPr="00083FBD" w14:paraId="139F078B" w14:textId="77777777" w:rsidTr="004B5786">
        <w:trPr>
          <w:trHeight w:val="543"/>
        </w:trPr>
        <w:tc>
          <w:tcPr>
            <w:tcW w:w="3119" w:type="dxa"/>
            <w:vMerge/>
            <w:shd w:val="clear" w:color="auto" w:fill="auto"/>
          </w:tcPr>
          <w:p w14:paraId="27F3613B" w14:textId="77777777" w:rsidR="005859A6" w:rsidRPr="00083FBD" w:rsidRDefault="005859A6" w:rsidP="007F46E2">
            <w:pPr>
              <w:rPr>
                <w:rFonts w:eastAsia="Calibri"/>
                <w:b/>
                <w:i/>
                <w:sz w:val="22"/>
                <w:szCs w:val="22"/>
              </w:rPr>
            </w:pPr>
          </w:p>
        </w:tc>
        <w:tc>
          <w:tcPr>
            <w:tcW w:w="1701" w:type="dxa"/>
            <w:shd w:val="clear" w:color="auto" w:fill="auto"/>
          </w:tcPr>
          <w:p w14:paraId="3EE5D266" w14:textId="77777777" w:rsidR="005859A6" w:rsidRPr="00083FBD" w:rsidRDefault="005859A6" w:rsidP="007F46E2">
            <w:pPr>
              <w:ind w:firstLine="317"/>
              <w:jc w:val="both"/>
              <w:rPr>
                <w:rFonts w:eastAsia="Calibri"/>
                <w:sz w:val="22"/>
                <w:szCs w:val="22"/>
              </w:rPr>
            </w:pPr>
            <w:r w:rsidRPr="00083FBD">
              <w:rPr>
                <w:rFonts w:eastAsia="Calibri"/>
                <w:sz w:val="22"/>
                <w:szCs w:val="22"/>
              </w:rPr>
              <w:t>Nedažnas</w:t>
            </w:r>
          </w:p>
        </w:tc>
        <w:tc>
          <w:tcPr>
            <w:tcW w:w="4678" w:type="dxa"/>
            <w:shd w:val="clear" w:color="auto" w:fill="auto"/>
          </w:tcPr>
          <w:p w14:paraId="11C57537" w14:textId="77777777" w:rsidR="005859A6" w:rsidRPr="00083FBD" w:rsidRDefault="005859A6" w:rsidP="007F46E2">
            <w:pPr>
              <w:jc w:val="both"/>
              <w:rPr>
                <w:sz w:val="22"/>
                <w:szCs w:val="22"/>
              </w:rPr>
            </w:pPr>
            <w:r w:rsidRPr="00083FBD">
              <w:rPr>
                <w:sz w:val="22"/>
                <w:szCs w:val="22"/>
              </w:rPr>
              <w:t>Krūtų padidėjimas, amenorėja, orgazmo nenormalumas, erekcijos sutrikimas.</w:t>
            </w:r>
          </w:p>
          <w:p w14:paraId="5F2E7082" w14:textId="77777777" w:rsidR="005859A6" w:rsidRPr="00083FBD" w:rsidRDefault="005859A6" w:rsidP="007F46E2">
            <w:pPr>
              <w:ind w:firstLine="34"/>
              <w:rPr>
                <w:rFonts w:eastAsia="Calibri"/>
                <w:sz w:val="22"/>
                <w:szCs w:val="22"/>
              </w:rPr>
            </w:pPr>
          </w:p>
        </w:tc>
      </w:tr>
      <w:tr w:rsidR="005859A6" w:rsidRPr="00083FBD" w14:paraId="3D8D0BD4" w14:textId="77777777" w:rsidTr="004B5786">
        <w:tc>
          <w:tcPr>
            <w:tcW w:w="3119" w:type="dxa"/>
            <w:vMerge/>
            <w:shd w:val="clear" w:color="auto" w:fill="auto"/>
          </w:tcPr>
          <w:p w14:paraId="56F10A94" w14:textId="77777777" w:rsidR="005859A6" w:rsidRPr="00083FBD" w:rsidRDefault="005859A6" w:rsidP="007F46E2">
            <w:pPr>
              <w:rPr>
                <w:rFonts w:eastAsia="Calibri"/>
                <w:b/>
                <w:i/>
                <w:sz w:val="22"/>
                <w:szCs w:val="22"/>
              </w:rPr>
            </w:pPr>
          </w:p>
        </w:tc>
        <w:tc>
          <w:tcPr>
            <w:tcW w:w="1701" w:type="dxa"/>
            <w:shd w:val="clear" w:color="auto" w:fill="auto"/>
          </w:tcPr>
          <w:p w14:paraId="782FBA9C"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shd w:val="clear" w:color="auto" w:fill="auto"/>
          </w:tcPr>
          <w:p w14:paraId="5A16F39F" w14:textId="77777777" w:rsidR="005859A6" w:rsidRPr="00083FBD" w:rsidRDefault="005859A6" w:rsidP="007F46E2">
            <w:pPr>
              <w:jc w:val="both"/>
              <w:rPr>
                <w:rFonts w:eastAsia="Calibri"/>
                <w:sz w:val="22"/>
                <w:szCs w:val="22"/>
              </w:rPr>
            </w:pPr>
            <w:proofErr w:type="spellStart"/>
            <w:r w:rsidRPr="00083FBD">
              <w:rPr>
                <w:sz w:val="22"/>
                <w:szCs w:val="22"/>
              </w:rPr>
              <w:t>Ginekomastija</w:t>
            </w:r>
            <w:proofErr w:type="spellEnd"/>
            <w:r w:rsidRPr="00083FBD">
              <w:rPr>
                <w:sz w:val="22"/>
                <w:szCs w:val="22"/>
              </w:rPr>
              <w:t>.</w:t>
            </w:r>
          </w:p>
        </w:tc>
      </w:tr>
      <w:tr w:rsidR="005859A6" w:rsidRPr="00083FBD" w14:paraId="6DD6C2D0" w14:textId="77777777" w:rsidTr="004B5786">
        <w:trPr>
          <w:trHeight w:val="305"/>
        </w:trPr>
        <w:tc>
          <w:tcPr>
            <w:tcW w:w="3119" w:type="dxa"/>
            <w:vMerge w:val="restart"/>
            <w:shd w:val="clear" w:color="auto" w:fill="auto"/>
          </w:tcPr>
          <w:p w14:paraId="670BA186" w14:textId="77777777" w:rsidR="005859A6" w:rsidRPr="00083FBD" w:rsidRDefault="005859A6" w:rsidP="007F46E2">
            <w:pPr>
              <w:rPr>
                <w:rFonts w:eastAsia="Calibri"/>
                <w:sz w:val="22"/>
                <w:szCs w:val="22"/>
              </w:rPr>
            </w:pPr>
            <w:r w:rsidRPr="00083FBD">
              <w:rPr>
                <w:b/>
                <w:sz w:val="22"/>
                <w:szCs w:val="22"/>
              </w:rPr>
              <w:t>Bendrieji sutrikimai ir vartojimo vietos pažeidimai</w:t>
            </w:r>
          </w:p>
        </w:tc>
        <w:tc>
          <w:tcPr>
            <w:tcW w:w="1701" w:type="dxa"/>
            <w:shd w:val="clear" w:color="auto" w:fill="auto"/>
          </w:tcPr>
          <w:p w14:paraId="444085E5" w14:textId="77777777" w:rsidR="005859A6" w:rsidRPr="00083FBD" w:rsidRDefault="005859A6" w:rsidP="007F46E2">
            <w:pPr>
              <w:ind w:firstLine="317"/>
              <w:jc w:val="both"/>
              <w:rPr>
                <w:rFonts w:eastAsia="Calibri"/>
                <w:sz w:val="22"/>
                <w:szCs w:val="22"/>
              </w:rPr>
            </w:pPr>
            <w:r w:rsidRPr="00083FBD">
              <w:rPr>
                <w:rFonts w:eastAsia="Calibri"/>
                <w:sz w:val="22"/>
                <w:szCs w:val="22"/>
              </w:rPr>
              <w:t>Dažnas</w:t>
            </w:r>
          </w:p>
        </w:tc>
        <w:tc>
          <w:tcPr>
            <w:tcW w:w="4678" w:type="dxa"/>
            <w:shd w:val="clear" w:color="auto" w:fill="auto"/>
          </w:tcPr>
          <w:p w14:paraId="7A5D7176" w14:textId="77777777" w:rsidR="005859A6" w:rsidRPr="00083FBD" w:rsidRDefault="005859A6" w:rsidP="007F46E2">
            <w:pPr>
              <w:ind w:firstLine="34"/>
              <w:rPr>
                <w:rFonts w:eastAsia="Calibri"/>
                <w:sz w:val="22"/>
                <w:szCs w:val="22"/>
              </w:rPr>
            </w:pPr>
            <w:r w:rsidRPr="00083FBD">
              <w:rPr>
                <w:rFonts w:eastAsia="Calibri"/>
                <w:sz w:val="22"/>
                <w:szCs w:val="22"/>
              </w:rPr>
              <w:t>Svorio padidėjimas.</w:t>
            </w:r>
          </w:p>
        </w:tc>
      </w:tr>
      <w:tr w:rsidR="005859A6" w:rsidRPr="00083FBD" w14:paraId="33AD88B2" w14:textId="77777777" w:rsidTr="004B5786">
        <w:trPr>
          <w:trHeight w:val="267"/>
        </w:trPr>
        <w:tc>
          <w:tcPr>
            <w:tcW w:w="3119" w:type="dxa"/>
            <w:vMerge/>
            <w:shd w:val="clear" w:color="auto" w:fill="auto"/>
          </w:tcPr>
          <w:p w14:paraId="62FC84A5" w14:textId="77777777" w:rsidR="005859A6" w:rsidRPr="00083FBD" w:rsidRDefault="005859A6" w:rsidP="007F46E2">
            <w:pPr>
              <w:jc w:val="both"/>
              <w:rPr>
                <w:rFonts w:eastAsia="Calibri"/>
                <w:b/>
                <w:sz w:val="22"/>
                <w:szCs w:val="22"/>
              </w:rPr>
            </w:pPr>
          </w:p>
        </w:tc>
        <w:tc>
          <w:tcPr>
            <w:tcW w:w="1701" w:type="dxa"/>
            <w:shd w:val="clear" w:color="auto" w:fill="auto"/>
          </w:tcPr>
          <w:p w14:paraId="0C799B1E" w14:textId="77777777" w:rsidR="005859A6" w:rsidRPr="00083FBD" w:rsidRDefault="005859A6" w:rsidP="007F46E2">
            <w:pPr>
              <w:ind w:firstLine="317"/>
              <w:jc w:val="both"/>
              <w:rPr>
                <w:rFonts w:eastAsia="Calibri"/>
                <w:sz w:val="22"/>
                <w:szCs w:val="22"/>
              </w:rPr>
            </w:pPr>
            <w:r w:rsidRPr="00083FBD">
              <w:rPr>
                <w:rFonts w:eastAsia="Calibri"/>
                <w:sz w:val="22"/>
                <w:szCs w:val="22"/>
              </w:rPr>
              <w:t>Nežinomas</w:t>
            </w:r>
          </w:p>
        </w:tc>
        <w:tc>
          <w:tcPr>
            <w:tcW w:w="4678" w:type="dxa"/>
            <w:shd w:val="clear" w:color="auto" w:fill="auto"/>
          </w:tcPr>
          <w:p w14:paraId="304073F7" w14:textId="77777777" w:rsidR="005859A6" w:rsidRPr="00083FBD" w:rsidRDefault="005859A6" w:rsidP="007F46E2">
            <w:pPr>
              <w:ind w:firstLine="34"/>
              <w:rPr>
                <w:rFonts w:eastAsia="Calibri"/>
                <w:sz w:val="22"/>
                <w:szCs w:val="22"/>
              </w:rPr>
            </w:pPr>
            <w:r w:rsidRPr="00083FBD">
              <w:rPr>
                <w:rFonts w:eastAsia="Calibri"/>
                <w:sz w:val="22"/>
                <w:szCs w:val="22"/>
              </w:rPr>
              <w:t>Hipertermija.</w:t>
            </w:r>
          </w:p>
        </w:tc>
      </w:tr>
      <w:tr w:rsidR="005859A6" w:rsidRPr="00083FBD" w14:paraId="17D572A2" w14:textId="77777777" w:rsidTr="004B5786">
        <w:trPr>
          <w:trHeight w:val="225"/>
        </w:trPr>
        <w:tc>
          <w:tcPr>
            <w:tcW w:w="3119" w:type="dxa"/>
            <w:shd w:val="clear" w:color="auto" w:fill="auto"/>
          </w:tcPr>
          <w:p w14:paraId="2361F6D2" w14:textId="77777777" w:rsidR="005859A6" w:rsidRPr="00083FBD" w:rsidRDefault="005859A6" w:rsidP="007F46E2">
            <w:pPr>
              <w:jc w:val="both"/>
              <w:rPr>
                <w:rFonts w:eastAsia="Calibri"/>
                <w:b/>
                <w:sz w:val="22"/>
                <w:szCs w:val="22"/>
              </w:rPr>
            </w:pPr>
            <w:r w:rsidRPr="00083FBD">
              <w:rPr>
                <w:rFonts w:eastAsia="Calibri"/>
                <w:b/>
                <w:sz w:val="22"/>
                <w:szCs w:val="22"/>
              </w:rPr>
              <w:t>Tyrimai</w:t>
            </w:r>
          </w:p>
        </w:tc>
        <w:tc>
          <w:tcPr>
            <w:tcW w:w="1701" w:type="dxa"/>
            <w:shd w:val="clear" w:color="auto" w:fill="auto"/>
          </w:tcPr>
          <w:p w14:paraId="0046AE2F" w14:textId="77777777" w:rsidR="005859A6" w:rsidRPr="00083FBD" w:rsidRDefault="005859A6" w:rsidP="007F46E2">
            <w:pPr>
              <w:ind w:firstLine="317"/>
              <w:rPr>
                <w:rFonts w:eastAsia="Calibri"/>
                <w:sz w:val="22"/>
                <w:szCs w:val="22"/>
              </w:rPr>
            </w:pPr>
            <w:r w:rsidRPr="00083FBD">
              <w:rPr>
                <w:rFonts w:eastAsia="Calibri"/>
                <w:sz w:val="22"/>
                <w:szCs w:val="22"/>
              </w:rPr>
              <w:t>Nežinomas</w:t>
            </w:r>
          </w:p>
        </w:tc>
        <w:tc>
          <w:tcPr>
            <w:tcW w:w="4678" w:type="dxa"/>
            <w:shd w:val="clear" w:color="auto" w:fill="auto"/>
          </w:tcPr>
          <w:p w14:paraId="3294F706" w14:textId="77777777" w:rsidR="005859A6" w:rsidRPr="00083FBD" w:rsidRDefault="005859A6" w:rsidP="007F46E2">
            <w:pPr>
              <w:rPr>
                <w:rFonts w:eastAsia="Calibri"/>
                <w:sz w:val="22"/>
                <w:szCs w:val="22"/>
              </w:rPr>
            </w:pPr>
            <w:proofErr w:type="spellStart"/>
            <w:r w:rsidRPr="00083FBD">
              <w:rPr>
                <w:sz w:val="22"/>
                <w:szCs w:val="22"/>
              </w:rPr>
              <w:t>Kreatinfosfokinazės</w:t>
            </w:r>
            <w:proofErr w:type="spellEnd"/>
            <w:r w:rsidRPr="00083FBD">
              <w:rPr>
                <w:sz w:val="22"/>
                <w:szCs w:val="22"/>
              </w:rPr>
              <w:t xml:space="preserve"> koncentracijos kraujyje padidėjimas.</w:t>
            </w:r>
          </w:p>
        </w:tc>
      </w:tr>
    </w:tbl>
    <w:p w14:paraId="729B5D5B" w14:textId="77777777" w:rsidR="005859A6" w:rsidRPr="00083FBD" w:rsidRDefault="005859A6" w:rsidP="005859A6">
      <w:pPr>
        <w:rPr>
          <w:sz w:val="22"/>
          <w:szCs w:val="22"/>
        </w:rPr>
      </w:pPr>
    </w:p>
    <w:p w14:paraId="4D596837" w14:textId="77777777" w:rsidR="00CA64CF" w:rsidRPr="00083FBD" w:rsidRDefault="00CA64CF" w:rsidP="00CA64CF">
      <w:pPr>
        <w:rPr>
          <w:sz w:val="22"/>
          <w:szCs w:val="22"/>
          <w:u w:val="single"/>
        </w:rPr>
      </w:pPr>
    </w:p>
    <w:p w14:paraId="79FFDF11" w14:textId="77777777" w:rsidR="00CA64CF" w:rsidRPr="0013285D" w:rsidRDefault="00CA64CF" w:rsidP="009E33ED">
      <w:pPr>
        <w:pStyle w:val="BTEMEASMCA"/>
      </w:pPr>
      <w:r w:rsidRPr="0013285D">
        <w:t>Pranešimas apie įtariamas nepageidaujamas reakcijas</w:t>
      </w:r>
    </w:p>
    <w:p w14:paraId="50E72FD9" w14:textId="46530C3A" w:rsidR="00CA64CF" w:rsidRPr="00FD5201" w:rsidRDefault="00126263" w:rsidP="009E33ED">
      <w:pPr>
        <w:pStyle w:val="BTEMEASMCA"/>
      </w:pPr>
      <w:r w:rsidRPr="000F42F9">
        <w:t>Svarbu pranešti apie įtariamas nepageidaujamas reakcijas, pastebėtas po vaistinio preparato registracijos, nes tai leidžia nuolat stebėti vaistinio preparato naudos ir rizikos santykį.</w:t>
      </w:r>
      <w:r w:rsidRPr="00FD5201">
        <w:t xml:space="preserve"> Sveikatos priežiūros </w:t>
      </w:r>
      <w:r w:rsidRPr="00083FBD">
        <w:rPr>
          <w:noProof/>
          <w:snapToGrid w:val="0"/>
        </w:rPr>
        <w:t xml:space="preserve">ar farmacijos </w:t>
      </w:r>
      <w:r w:rsidRPr="000F42F9">
        <w:t xml:space="preserve">specialistai turi pranešti apie bet kokias įtariamas nepageidaujamas reakcijas, </w:t>
      </w:r>
      <w:r w:rsidRPr="00083FBD">
        <w:rPr>
          <w:noProof/>
          <w:snapToGrid w:val="0"/>
        </w:rPr>
        <w:t xml:space="preserve">tiesiogiai </w:t>
      </w:r>
      <w:r w:rsidRPr="000F42F9">
        <w:t xml:space="preserve">užpildę </w:t>
      </w:r>
      <w:r w:rsidRPr="00083FBD">
        <w:rPr>
          <w:noProof/>
          <w:snapToGrid w:val="0"/>
        </w:rPr>
        <w:t>pranešimo</w:t>
      </w:r>
      <w:r w:rsidRPr="000F42F9">
        <w:t xml:space="preserve"> formą</w:t>
      </w:r>
      <w:r w:rsidRPr="00083FBD">
        <w:rPr>
          <w:noProof/>
          <w:snapToGrid w:val="0"/>
        </w:rPr>
        <w:t xml:space="preserve"> internetu Tarnybos Vaistinių preparatų informacinėje sistemoje </w:t>
      </w:r>
      <w:hyperlink r:id="rId8" w:history="1">
        <w:r w:rsidRPr="00083FBD">
          <w:rPr>
            <w:rStyle w:val="Hipersaitas"/>
            <w:noProof/>
            <w:snapToGrid w:val="0"/>
          </w:rPr>
          <w:t>https://vapris.vvkt.lt/vvkt-web/public/nrvSpecialist</w:t>
        </w:r>
      </w:hyperlink>
      <w:r w:rsidRPr="00083FBD">
        <w:rPr>
          <w:noProof/>
          <w:snapToGrid w:val="0"/>
        </w:rPr>
        <w:t xml:space="preserve"> arba užpildę Sveikatos priežiūros ar farmacijos specialisto pranešimo apie įtariamą nepageidaujamą reakciją (ĮNR) formą, kuri skelbiama </w:t>
      </w:r>
      <w:hyperlink r:id="rId9" w:history="1">
        <w:r w:rsidRPr="00083FBD">
          <w:rPr>
            <w:rStyle w:val="Hipersaitas"/>
            <w:noProof/>
            <w:snapToGrid w:val="0"/>
          </w:rPr>
          <w:t>https://www.vvkt.lt/index.php?1399030386</w:t>
        </w:r>
      </w:hyperlink>
      <w:r w:rsidRPr="00083FBD">
        <w:rPr>
          <w:noProof/>
          <w:snapToGrid w:val="0"/>
        </w:rPr>
        <w:t>,</w:t>
      </w:r>
      <w:r w:rsidRPr="000F42F9">
        <w:t xml:space="preserve"> ir </w:t>
      </w:r>
      <w:r w:rsidRPr="00083FBD">
        <w:rPr>
          <w:noProof/>
          <w:snapToGrid w:val="0"/>
        </w:rPr>
        <w:t>atsiųsti</w:t>
      </w:r>
      <w:r w:rsidRPr="000F42F9">
        <w:t xml:space="preserve"> elektroniniu paštu (adresu </w:t>
      </w:r>
      <w:hyperlink r:id="rId10" w:history="1">
        <w:r w:rsidRPr="00083FBD">
          <w:rPr>
            <w:rStyle w:val="Hipersaitas"/>
            <w:noProof/>
            <w:snapToGrid w:val="0"/>
          </w:rPr>
          <w:t>NepageidaujamaR@</w:t>
        </w:r>
        <w:r w:rsidRPr="000F42F9">
          <w:rPr>
            <w:rStyle w:val="Hipersaitas"/>
          </w:rPr>
          <w:t>vvkt.lt</w:t>
        </w:r>
      </w:hyperlink>
      <w:r w:rsidRPr="000F42F9">
        <w:t>).</w:t>
      </w:r>
    </w:p>
    <w:p w14:paraId="72D02033" w14:textId="77777777" w:rsidR="00126263" w:rsidRPr="00083FBD" w:rsidRDefault="00126263" w:rsidP="009E33ED">
      <w:pPr>
        <w:pStyle w:val="BTEMEASMCA"/>
      </w:pPr>
    </w:p>
    <w:p w14:paraId="502388AC" w14:textId="77777777" w:rsidR="00CA64CF" w:rsidRPr="00083FBD" w:rsidRDefault="00CA64CF" w:rsidP="00CA64CF">
      <w:pPr>
        <w:pStyle w:val="PI-2EMEASMCA"/>
      </w:pPr>
      <w:bookmarkStart w:id="28" w:name="_Toc129243235"/>
      <w:bookmarkStart w:id="29" w:name="_Toc129243110"/>
      <w:r w:rsidRPr="00083FBD">
        <w:t>4.9</w:t>
      </w:r>
      <w:r w:rsidRPr="00083FBD">
        <w:tab/>
        <w:t>Perdozavimas</w:t>
      </w:r>
      <w:bookmarkEnd w:id="28"/>
      <w:bookmarkEnd w:id="29"/>
    </w:p>
    <w:p w14:paraId="7E3F1D73" w14:textId="77777777" w:rsidR="00CA64CF" w:rsidRPr="00083FBD" w:rsidRDefault="00CA64CF" w:rsidP="009E33ED">
      <w:pPr>
        <w:pStyle w:val="BTEMEASMCA"/>
      </w:pPr>
    </w:p>
    <w:p w14:paraId="5659C55A" w14:textId="77777777" w:rsidR="00CA64CF" w:rsidRPr="00083FBD" w:rsidRDefault="00CA64CF" w:rsidP="00CA64CF">
      <w:pPr>
        <w:jc w:val="both"/>
        <w:rPr>
          <w:spacing w:val="-2"/>
          <w:sz w:val="22"/>
          <w:szCs w:val="22"/>
          <w:u w:val="single"/>
        </w:rPr>
      </w:pPr>
      <w:r w:rsidRPr="00083FBD">
        <w:rPr>
          <w:spacing w:val="-2"/>
          <w:sz w:val="22"/>
          <w:szCs w:val="22"/>
          <w:u w:val="single"/>
        </w:rPr>
        <w:t>Požymiai ir simptomai</w:t>
      </w:r>
    </w:p>
    <w:p w14:paraId="4CF50235" w14:textId="77777777" w:rsidR="00CA64CF" w:rsidRPr="00083FBD" w:rsidRDefault="00CA64CF" w:rsidP="00CA64CF">
      <w:pPr>
        <w:jc w:val="both"/>
        <w:rPr>
          <w:spacing w:val="-2"/>
          <w:sz w:val="22"/>
          <w:szCs w:val="22"/>
        </w:rPr>
      </w:pPr>
      <w:r w:rsidRPr="00083FBD">
        <w:rPr>
          <w:spacing w:val="-2"/>
          <w:sz w:val="22"/>
          <w:szCs w:val="22"/>
        </w:rPr>
        <w:t xml:space="preserve">Duomenų apie </w:t>
      </w:r>
      <w:proofErr w:type="spellStart"/>
      <w:r w:rsidRPr="00083FBD">
        <w:rPr>
          <w:spacing w:val="-2"/>
          <w:sz w:val="22"/>
          <w:szCs w:val="22"/>
        </w:rPr>
        <w:t>sulpirido</w:t>
      </w:r>
      <w:proofErr w:type="spellEnd"/>
      <w:r w:rsidRPr="00083FBD">
        <w:rPr>
          <w:spacing w:val="-2"/>
          <w:sz w:val="22"/>
          <w:szCs w:val="22"/>
        </w:rPr>
        <w:t xml:space="preserve"> perdozavimo atvejus yra nedaug.</w:t>
      </w:r>
    </w:p>
    <w:p w14:paraId="6E629666" w14:textId="77777777" w:rsidR="00CA64CF" w:rsidRPr="00083FBD" w:rsidRDefault="00CA64CF" w:rsidP="00CA64CF">
      <w:pPr>
        <w:jc w:val="both"/>
        <w:rPr>
          <w:spacing w:val="-2"/>
          <w:sz w:val="22"/>
          <w:szCs w:val="22"/>
        </w:rPr>
      </w:pPr>
      <w:r w:rsidRPr="00083FBD">
        <w:rPr>
          <w:spacing w:val="-2"/>
          <w:sz w:val="22"/>
          <w:szCs w:val="22"/>
        </w:rPr>
        <w:t xml:space="preserve">Perdozavimo atveju gali pasireikšti </w:t>
      </w:r>
      <w:proofErr w:type="spellStart"/>
      <w:r w:rsidRPr="00083FBD">
        <w:rPr>
          <w:spacing w:val="-2"/>
          <w:sz w:val="22"/>
          <w:szCs w:val="22"/>
        </w:rPr>
        <w:t>diskinetinio</w:t>
      </w:r>
      <w:proofErr w:type="spellEnd"/>
      <w:r w:rsidRPr="00083FBD">
        <w:rPr>
          <w:spacing w:val="-2"/>
          <w:sz w:val="22"/>
          <w:szCs w:val="22"/>
        </w:rPr>
        <w:t xml:space="preserve"> tipo požymiai su spazmine </w:t>
      </w:r>
      <w:proofErr w:type="spellStart"/>
      <w:r w:rsidRPr="00083FBD">
        <w:rPr>
          <w:spacing w:val="-2"/>
          <w:sz w:val="22"/>
          <w:szCs w:val="22"/>
        </w:rPr>
        <w:t>kreivakaklyste</w:t>
      </w:r>
      <w:proofErr w:type="spellEnd"/>
      <w:r w:rsidRPr="00083FBD">
        <w:rPr>
          <w:spacing w:val="-2"/>
          <w:sz w:val="22"/>
          <w:szCs w:val="22"/>
        </w:rPr>
        <w:t xml:space="preserve"> (</w:t>
      </w:r>
      <w:proofErr w:type="spellStart"/>
      <w:r w:rsidRPr="00083FBD">
        <w:rPr>
          <w:spacing w:val="-2"/>
          <w:sz w:val="22"/>
          <w:szCs w:val="22"/>
        </w:rPr>
        <w:t>tortikoliu</w:t>
      </w:r>
      <w:proofErr w:type="spellEnd"/>
      <w:r w:rsidRPr="00083FBD">
        <w:rPr>
          <w:spacing w:val="-2"/>
          <w:sz w:val="22"/>
          <w:szCs w:val="22"/>
        </w:rPr>
        <w:t xml:space="preserve">) ir liežuvio išsikišimu. Kai kuriems pacientams gali pasireikšti gyvybei pavojingos </w:t>
      </w:r>
      <w:proofErr w:type="spellStart"/>
      <w:r w:rsidRPr="00083FBD">
        <w:rPr>
          <w:spacing w:val="-2"/>
          <w:sz w:val="22"/>
          <w:szCs w:val="22"/>
        </w:rPr>
        <w:t>parkinsonizmo</w:t>
      </w:r>
      <w:proofErr w:type="spellEnd"/>
      <w:r w:rsidRPr="00083FBD">
        <w:rPr>
          <w:spacing w:val="-2"/>
          <w:sz w:val="22"/>
          <w:szCs w:val="22"/>
        </w:rPr>
        <w:t xml:space="preserve"> apraiškos ir koma.</w:t>
      </w:r>
    </w:p>
    <w:p w14:paraId="5730BD84" w14:textId="77777777" w:rsidR="00CA64CF" w:rsidRPr="00083FBD" w:rsidRDefault="00CA64CF" w:rsidP="00CA64CF">
      <w:pPr>
        <w:rPr>
          <w:rFonts w:eastAsiaTheme="minorHAnsi"/>
          <w:color w:val="222222"/>
          <w:sz w:val="22"/>
          <w:szCs w:val="22"/>
        </w:rPr>
      </w:pPr>
    </w:p>
    <w:p w14:paraId="03E3518A" w14:textId="77777777" w:rsidR="00CA64CF" w:rsidRPr="00083FBD" w:rsidRDefault="00CA64CF" w:rsidP="00CA64CF">
      <w:pPr>
        <w:rPr>
          <w:rFonts w:eastAsiaTheme="minorHAnsi"/>
          <w:color w:val="222222"/>
          <w:sz w:val="22"/>
          <w:szCs w:val="22"/>
        </w:rPr>
      </w:pPr>
      <w:r w:rsidRPr="00083FBD">
        <w:rPr>
          <w:rFonts w:eastAsiaTheme="minorHAnsi"/>
          <w:color w:val="222222"/>
          <w:sz w:val="22"/>
          <w:szCs w:val="22"/>
        </w:rPr>
        <w:t>Buvo pranešta apie mirtinų pasekmių atvejus daugiausia vartojant vaistinį preparatą kartu su kitais psichotropiniais vaistiniais preparatais.</w:t>
      </w:r>
    </w:p>
    <w:p w14:paraId="42BBD3C7" w14:textId="77777777" w:rsidR="00CA64CF" w:rsidRPr="00083FBD" w:rsidRDefault="00CA64CF" w:rsidP="00CA64CF">
      <w:pPr>
        <w:jc w:val="both"/>
        <w:rPr>
          <w:spacing w:val="-2"/>
          <w:sz w:val="22"/>
          <w:szCs w:val="22"/>
        </w:rPr>
      </w:pPr>
    </w:p>
    <w:p w14:paraId="3AB85F6C" w14:textId="77777777" w:rsidR="00CA64CF" w:rsidRPr="00083FBD" w:rsidRDefault="00CA64CF" w:rsidP="00CA64CF">
      <w:pPr>
        <w:rPr>
          <w:sz w:val="22"/>
          <w:szCs w:val="22"/>
        </w:rPr>
      </w:pPr>
      <w:r w:rsidRPr="00083FBD">
        <w:rPr>
          <w:sz w:val="22"/>
          <w:szCs w:val="22"/>
        </w:rPr>
        <w:t xml:space="preserve">Iš dalies </w:t>
      </w:r>
      <w:proofErr w:type="spellStart"/>
      <w:r w:rsidRPr="00083FBD">
        <w:rPr>
          <w:sz w:val="22"/>
          <w:szCs w:val="22"/>
        </w:rPr>
        <w:t>sulpiridą</w:t>
      </w:r>
      <w:proofErr w:type="spellEnd"/>
      <w:r w:rsidRPr="00083FBD">
        <w:rPr>
          <w:sz w:val="22"/>
          <w:szCs w:val="22"/>
        </w:rPr>
        <w:t xml:space="preserve"> galima pašalinti hemodialize.</w:t>
      </w:r>
    </w:p>
    <w:p w14:paraId="4E317BD0" w14:textId="77777777" w:rsidR="00CA64CF" w:rsidRPr="00083FBD" w:rsidRDefault="00CA64CF" w:rsidP="00CA64CF">
      <w:pPr>
        <w:jc w:val="both"/>
        <w:rPr>
          <w:spacing w:val="-2"/>
          <w:sz w:val="22"/>
          <w:szCs w:val="22"/>
          <w:u w:val="single"/>
        </w:rPr>
      </w:pPr>
    </w:p>
    <w:p w14:paraId="5B67C2A3" w14:textId="77777777" w:rsidR="00CA64CF" w:rsidRPr="00083FBD" w:rsidRDefault="00CA64CF" w:rsidP="00CA64CF">
      <w:pPr>
        <w:jc w:val="both"/>
        <w:rPr>
          <w:spacing w:val="-2"/>
          <w:sz w:val="22"/>
          <w:szCs w:val="22"/>
          <w:u w:val="single"/>
        </w:rPr>
      </w:pPr>
      <w:r w:rsidRPr="00083FBD">
        <w:rPr>
          <w:spacing w:val="-2"/>
          <w:sz w:val="22"/>
          <w:szCs w:val="22"/>
          <w:u w:val="single"/>
        </w:rPr>
        <w:t>Gydymas</w:t>
      </w:r>
    </w:p>
    <w:p w14:paraId="36A2CC85" w14:textId="77777777" w:rsidR="00CA64CF" w:rsidRPr="00083FBD" w:rsidRDefault="00CA64CF" w:rsidP="00CA64CF">
      <w:pPr>
        <w:jc w:val="both"/>
        <w:rPr>
          <w:spacing w:val="-2"/>
          <w:sz w:val="22"/>
          <w:szCs w:val="22"/>
        </w:rPr>
      </w:pPr>
      <w:r w:rsidRPr="00083FBD">
        <w:rPr>
          <w:spacing w:val="-2"/>
          <w:sz w:val="22"/>
          <w:szCs w:val="22"/>
        </w:rPr>
        <w:t xml:space="preserve">Specifinio </w:t>
      </w:r>
      <w:proofErr w:type="spellStart"/>
      <w:r w:rsidRPr="00083FBD">
        <w:rPr>
          <w:spacing w:val="-2"/>
          <w:sz w:val="22"/>
          <w:szCs w:val="22"/>
        </w:rPr>
        <w:t>sulpirido</w:t>
      </w:r>
      <w:proofErr w:type="spellEnd"/>
      <w:r w:rsidRPr="00083FBD">
        <w:rPr>
          <w:spacing w:val="-2"/>
          <w:sz w:val="22"/>
          <w:szCs w:val="22"/>
        </w:rPr>
        <w:t xml:space="preserve"> priešnuodžio nėra. Gydymas yra griežtai simptominis. Nepaisant to, reikia imtis tinkamų palaikomųjų priemonių, atidžiai stebėti gyvybines funkcijas; rekomenduojama stebėti širdies funkciją, kol pacientas pasveiks (QT intervalo pailgėjimo ir </w:t>
      </w:r>
      <w:proofErr w:type="spellStart"/>
      <w:r w:rsidRPr="00083FBD">
        <w:rPr>
          <w:spacing w:val="-2"/>
          <w:sz w:val="22"/>
          <w:szCs w:val="22"/>
        </w:rPr>
        <w:t>skilvelinės</w:t>
      </w:r>
      <w:proofErr w:type="spellEnd"/>
      <w:r w:rsidRPr="00083FBD">
        <w:rPr>
          <w:spacing w:val="-2"/>
          <w:sz w:val="22"/>
          <w:szCs w:val="22"/>
        </w:rPr>
        <w:t xml:space="preserve"> aritmijos rizika).</w:t>
      </w:r>
    </w:p>
    <w:p w14:paraId="1E8CD3F9" w14:textId="77777777" w:rsidR="00CA64CF" w:rsidRPr="00083FBD" w:rsidRDefault="00CA64CF" w:rsidP="00CA64CF">
      <w:pPr>
        <w:jc w:val="both"/>
        <w:rPr>
          <w:spacing w:val="-2"/>
          <w:sz w:val="22"/>
          <w:szCs w:val="22"/>
        </w:rPr>
      </w:pPr>
    </w:p>
    <w:p w14:paraId="1BACC024" w14:textId="77777777" w:rsidR="00CA64CF" w:rsidRPr="00083FBD" w:rsidRDefault="00CA64CF" w:rsidP="00CA64CF">
      <w:pPr>
        <w:jc w:val="both"/>
        <w:rPr>
          <w:spacing w:val="-2"/>
          <w:sz w:val="22"/>
          <w:szCs w:val="22"/>
        </w:rPr>
      </w:pPr>
      <w:r w:rsidRPr="00083FBD">
        <w:rPr>
          <w:spacing w:val="-2"/>
          <w:sz w:val="22"/>
          <w:szCs w:val="22"/>
        </w:rPr>
        <w:t xml:space="preserve">Sunkių </w:t>
      </w:r>
      <w:proofErr w:type="spellStart"/>
      <w:r w:rsidRPr="00083FBD">
        <w:rPr>
          <w:spacing w:val="-2"/>
          <w:sz w:val="22"/>
          <w:szCs w:val="22"/>
        </w:rPr>
        <w:t>ekstrapiramidinių</w:t>
      </w:r>
      <w:proofErr w:type="spellEnd"/>
      <w:r w:rsidRPr="00083FBD">
        <w:rPr>
          <w:spacing w:val="-2"/>
          <w:sz w:val="22"/>
          <w:szCs w:val="22"/>
        </w:rPr>
        <w:t xml:space="preserve"> simptomų atveju turi būti skiriami </w:t>
      </w:r>
      <w:proofErr w:type="spellStart"/>
      <w:r w:rsidRPr="00083FBD">
        <w:rPr>
          <w:spacing w:val="-2"/>
          <w:sz w:val="22"/>
          <w:szCs w:val="22"/>
        </w:rPr>
        <w:t>anticholinerginiai</w:t>
      </w:r>
      <w:proofErr w:type="spellEnd"/>
      <w:r w:rsidRPr="00083FBD">
        <w:rPr>
          <w:spacing w:val="-2"/>
          <w:sz w:val="22"/>
          <w:szCs w:val="22"/>
        </w:rPr>
        <w:t xml:space="preserve"> vaistiniai preparatai.</w:t>
      </w:r>
    </w:p>
    <w:p w14:paraId="4D53DFE5" w14:textId="77777777" w:rsidR="00CA64CF" w:rsidRPr="00083FBD" w:rsidRDefault="00CA64CF" w:rsidP="009E33ED">
      <w:pPr>
        <w:pStyle w:val="BTEMEASMCA"/>
      </w:pPr>
    </w:p>
    <w:p w14:paraId="25C14496" w14:textId="77777777" w:rsidR="00CA64CF" w:rsidRPr="00083FBD" w:rsidRDefault="00CA64CF" w:rsidP="009E33ED">
      <w:pPr>
        <w:pStyle w:val="BTEMEASMCA"/>
      </w:pPr>
    </w:p>
    <w:p w14:paraId="0270F3A8" w14:textId="77777777" w:rsidR="00CA64CF" w:rsidRPr="00083FBD" w:rsidRDefault="00CA64CF" w:rsidP="00CA64CF">
      <w:pPr>
        <w:pStyle w:val="PI-1EMEASMCA"/>
      </w:pPr>
      <w:bookmarkStart w:id="30" w:name="_Toc129243236"/>
      <w:bookmarkStart w:id="31" w:name="_Toc129243111"/>
      <w:r w:rsidRPr="00083FBD">
        <w:t>5.</w:t>
      </w:r>
      <w:r w:rsidRPr="00083FBD">
        <w:tab/>
        <w:t>FARMAKOLOGINĖS SAVYBĖS</w:t>
      </w:r>
      <w:bookmarkEnd w:id="30"/>
      <w:bookmarkEnd w:id="31"/>
    </w:p>
    <w:p w14:paraId="42401A3F" w14:textId="77777777" w:rsidR="00CA64CF" w:rsidRPr="00083FBD" w:rsidRDefault="00CA64CF" w:rsidP="009E33ED">
      <w:pPr>
        <w:pStyle w:val="BTEMEASMCA"/>
      </w:pPr>
    </w:p>
    <w:p w14:paraId="303BAECB" w14:textId="77777777" w:rsidR="00CA64CF" w:rsidRPr="00083FBD" w:rsidRDefault="00CA64CF" w:rsidP="00CA64CF">
      <w:pPr>
        <w:pStyle w:val="PI-2EMEASMCA"/>
      </w:pPr>
      <w:bookmarkStart w:id="32" w:name="_Toc129243237"/>
      <w:bookmarkStart w:id="33" w:name="_Toc129243112"/>
      <w:r w:rsidRPr="00083FBD">
        <w:lastRenderedPageBreak/>
        <w:t>5.1</w:t>
      </w:r>
      <w:r w:rsidRPr="00083FBD">
        <w:tab/>
      </w:r>
      <w:proofErr w:type="spellStart"/>
      <w:r w:rsidRPr="00083FBD">
        <w:t>Farmakodinaminės</w:t>
      </w:r>
      <w:proofErr w:type="spellEnd"/>
      <w:r w:rsidRPr="00083FBD">
        <w:t xml:space="preserve"> savybės</w:t>
      </w:r>
      <w:bookmarkEnd w:id="32"/>
      <w:bookmarkEnd w:id="33"/>
    </w:p>
    <w:p w14:paraId="7CAD6C4C" w14:textId="77777777" w:rsidR="00CA64CF" w:rsidRPr="00083FBD" w:rsidRDefault="00CA64CF" w:rsidP="009E33ED">
      <w:pPr>
        <w:pStyle w:val="BTEMEASMCA"/>
      </w:pPr>
    </w:p>
    <w:p w14:paraId="2420958C" w14:textId="77777777" w:rsidR="00CA64CF" w:rsidRPr="00083FBD" w:rsidRDefault="00CA64CF" w:rsidP="004B5786">
      <w:pPr>
        <w:rPr>
          <w:sz w:val="22"/>
          <w:szCs w:val="22"/>
        </w:rPr>
      </w:pPr>
      <w:proofErr w:type="spellStart"/>
      <w:r w:rsidRPr="00083FBD">
        <w:rPr>
          <w:sz w:val="22"/>
          <w:szCs w:val="22"/>
        </w:rPr>
        <w:t>Farmakoterapinė</w:t>
      </w:r>
      <w:proofErr w:type="spellEnd"/>
      <w:r w:rsidRPr="00083FBD">
        <w:rPr>
          <w:sz w:val="22"/>
          <w:szCs w:val="22"/>
        </w:rPr>
        <w:t xml:space="preserve"> grupė – </w:t>
      </w:r>
      <w:proofErr w:type="spellStart"/>
      <w:r w:rsidRPr="00083FBD">
        <w:rPr>
          <w:sz w:val="22"/>
          <w:szCs w:val="22"/>
        </w:rPr>
        <w:t>antipsichoziniai</w:t>
      </w:r>
      <w:proofErr w:type="spellEnd"/>
      <w:r w:rsidRPr="00083FBD">
        <w:rPr>
          <w:sz w:val="22"/>
          <w:szCs w:val="22"/>
        </w:rPr>
        <w:t xml:space="preserve"> vaistiniai preparatai, </w:t>
      </w:r>
      <w:proofErr w:type="spellStart"/>
      <w:r w:rsidRPr="00083FBD">
        <w:rPr>
          <w:sz w:val="22"/>
          <w:szCs w:val="22"/>
        </w:rPr>
        <w:t>benzamidai</w:t>
      </w:r>
      <w:proofErr w:type="spellEnd"/>
      <w:r w:rsidRPr="00083FBD">
        <w:rPr>
          <w:sz w:val="22"/>
          <w:szCs w:val="22"/>
        </w:rPr>
        <w:t>, ATC kodas – N05AL01.</w:t>
      </w:r>
    </w:p>
    <w:p w14:paraId="1115F21B" w14:textId="77777777" w:rsidR="00CA64CF" w:rsidRPr="00083FBD" w:rsidRDefault="00CA64CF" w:rsidP="004B5786">
      <w:pPr>
        <w:rPr>
          <w:sz w:val="22"/>
          <w:szCs w:val="22"/>
        </w:rPr>
      </w:pPr>
    </w:p>
    <w:p w14:paraId="11F5ABE9" w14:textId="77777777" w:rsidR="00534DC8" w:rsidRPr="004B5786" w:rsidRDefault="00534DC8" w:rsidP="004B5786">
      <w:pPr>
        <w:rPr>
          <w:sz w:val="22"/>
          <w:u w:val="single"/>
        </w:rPr>
      </w:pPr>
      <w:r w:rsidRPr="004B5786">
        <w:rPr>
          <w:sz w:val="22"/>
          <w:u w:val="single"/>
        </w:rPr>
        <w:t>Veikimo mechanizmas</w:t>
      </w:r>
    </w:p>
    <w:p w14:paraId="18D0C2AB" w14:textId="77777777" w:rsidR="00534DC8" w:rsidRPr="00083FBD" w:rsidRDefault="00534DC8" w:rsidP="004B5786">
      <w:pPr>
        <w:rPr>
          <w:sz w:val="22"/>
          <w:szCs w:val="22"/>
        </w:rPr>
      </w:pPr>
      <w:proofErr w:type="spellStart"/>
      <w:r w:rsidRPr="00083FBD">
        <w:rPr>
          <w:sz w:val="22"/>
          <w:szCs w:val="22"/>
        </w:rPr>
        <w:t>Sulpiridas</w:t>
      </w:r>
      <w:proofErr w:type="spellEnd"/>
      <w:r w:rsidRPr="00083FBD">
        <w:rPr>
          <w:sz w:val="22"/>
          <w:szCs w:val="22"/>
        </w:rPr>
        <w:t xml:space="preserve"> yra netipinis </w:t>
      </w:r>
      <w:proofErr w:type="spellStart"/>
      <w:r w:rsidRPr="00083FBD">
        <w:rPr>
          <w:sz w:val="22"/>
          <w:szCs w:val="22"/>
        </w:rPr>
        <w:t>neuroleptikas</w:t>
      </w:r>
      <w:proofErr w:type="spellEnd"/>
      <w:r w:rsidRPr="00083FBD">
        <w:rPr>
          <w:sz w:val="22"/>
          <w:szCs w:val="22"/>
        </w:rPr>
        <w:t xml:space="preserve">, pakeisto </w:t>
      </w:r>
      <w:proofErr w:type="spellStart"/>
      <w:r w:rsidRPr="00083FBD">
        <w:rPr>
          <w:sz w:val="22"/>
          <w:szCs w:val="22"/>
        </w:rPr>
        <w:t>benzamido</w:t>
      </w:r>
      <w:proofErr w:type="spellEnd"/>
      <w:r w:rsidRPr="00083FBD">
        <w:rPr>
          <w:sz w:val="22"/>
          <w:szCs w:val="22"/>
        </w:rPr>
        <w:t xml:space="preserve"> grupės preparatas.</w:t>
      </w:r>
    </w:p>
    <w:p w14:paraId="1BC8D65E" w14:textId="77777777" w:rsidR="00CA64CF" w:rsidRPr="00083FBD" w:rsidRDefault="00534DC8" w:rsidP="004B5786">
      <w:pPr>
        <w:rPr>
          <w:sz w:val="22"/>
          <w:szCs w:val="22"/>
        </w:rPr>
      </w:pPr>
      <w:proofErr w:type="spellStart"/>
      <w:r w:rsidRPr="00083FBD">
        <w:rPr>
          <w:sz w:val="22"/>
          <w:szCs w:val="22"/>
        </w:rPr>
        <w:t>Sulpiridas</w:t>
      </w:r>
      <w:proofErr w:type="spellEnd"/>
      <w:r w:rsidRPr="00083FBD">
        <w:rPr>
          <w:sz w:val="22"/>
          <w:szCs w:val="22"/>
        </w:rPr>
        <w:t xml:space="preserve"> selektyviai blokuoja D2 ir D3 </w:t>
      </w:r>
      <w:proofErr w:type="spellStart"/>
      <w:r w:rsidRPr="00083FBD">
        <w:rPr>
          <w:sz w:val="22"/>
          <w:szCs w:val="22"/>
        </w:rPr>
        <w:t>dopamino</w:t>
      </w:r>
      <w:proofErr w:type="spellEnd"/>
      <w:r w:rsidRPr="00083FBD">
        <w:rPr>
          <w:sz w:val="22"/>
          <w:szCs w:val="22"/>
        </w:rPr>
        <w:t xml:space="preserve"> receptorius. Vaistinis preparatas selektyviai jungiasi su limfinės sistemos D2 ir D3 </w:t>
      </w:r>
      <w:proofErr w:type="spellStart"/>
      <w:r w:rsidRPr="00083FBD">
        <w:rPr>
          <w:sz w:val="22"/>
          <w:szCs w:val="22"/>
        </w:rPr>
        <w:t>dopamino</w:t>
      </w:r>
      <w:proofErr w:type="spellEnd"/>
      <w:r w:rsidRPr="00083FBD">
        <w:rPr>
          <w:sz w:val="22"/>
          <w:szCs w:val="22"/>
        </w:rPr>
        <w:t xml:space="preserve"> receptoriais. Mažos </w:t>
      </w:r>
      <w:proofErr w:type="spellStart"/>
      <w:r w:rsidRPr="00083FBD">
        <w:rPr>
          <w:sz w:val="22"/>
          <w:szCs w:val="22"/>
        </w:rPr>
        <w:t>sulpirido</w:t>
      </w:r>
      <w:proofErr w:type="spellEnd"/>
      <w:r w:rsidRPr="00083FBD">
        <w:rPr>
          <w:sz w:val="22"/>
          <w:szCs w:val="22"/>
        </w:rPr>
        <w:t xml:space="preserve"> dozės pirmiausia blokuoja </w:t>
      </w:r>
      <w:proofErr w:type="spellStart"/>
      <w:r w:rsidRPr="00083FBD">
        <w:rPr>
          <w:sz w:val="22"/>
          <w:szCs w:val="22"/>
        </w:rPr>
        <w:t>presinapsinius</w:t>
      </w:r>
      <w:proofErr w:type="spellEnd"/>
      <w:r w:rsidRPr="00083FBD">
        <w:rPr>
          <w:sz w:val="22"/>
          <w:szCs w:val="22"/>
        </w:rPr>
        <w:t xml:space="preserve"> D2/D3-dopamino </w:t>
      </w:r>
      <w:proofErr w:type="spellStart"/>
      <w:r w:rsidRPr="00083FBD">
        <w:rPr>
          <w:sz w:val="22"/>
          <w:szCs w:val="22"/>
        </w:rPr>
        <w:t>autoreceptorius</w:t>
      </w:r>
      <w:proofErr w:type="spellEnd"/>
      <w:r w:rsidRPr="00083FBD">
        <w:rPr>
          <w:sz w:val="22"/>
          <w:szCs w:val="22"/>
        </w:rPr>
        <w:t xml:space="preserve">, taip sustiprindamos </w:t>
      </w:r>
      <w:proofErr w:type="spellStart"/>
      <w:r w:rsidRPr="00083FBD">
        <w:rPr>
          <w:sz w:val="22"/>
          <w:szCs w:val="22"/>
        </w:rPr>
        <w:t>dopaminerginį</w:t>
      </w:r>
      <w:proofErr w:type="spellEnd"/>
      <w:r w:rsidRPr="00083FBD">
        <w:rPr>
          <w:sz w:val="22"/>
          <w:szCs w:val="22"/>
        </w:rPr>
        <w:t xml:space="preserve"> perdavimą, o didesnės dozės blokuoja </w:t>
      </w:r>
      <w:proofErr w:type="spellStart"/>
      <w:r w:rsidRPr="00083FBD">
        <w:rPr>
          <w:sz w:val="22"/>
          <w:szCs w:val="22"/>
        </w:rPr>
        <w:t>postsinapsinius</w:t>
      </w:r>
      <w:proofErr w:type="spellEnd"/>
      <w:r w:rsidRPr="00083FBD">
        <w:rPr>
          <w:sz w:val="22"/>
          <w:szCs w:val="22"/>
        </w:rPr>
        <w:t xml:space="preserve"> receptorius, taip slopindamos </w:t>
      </w:r>
      <w:proofErr w:type="spellStart"/>
      <w:r w:rsidRPr="00083FBD">
        <w:rPr>
          <w:sz w:val="22"/>
          <w:szCs w:val="22"/>
        </w:rPr>
        <w:t>dopaminerginį</w:t>
      </w:r>
      <w:proofErr w:type="spellEnd"/>
      <w:r w:rsidRPr="00083FBD">
        <w:rPr>
          <w:sz w:val="22"/>
          <w:szCs w:val="22"/>
        </w:rPr>
        <w:t xml:space="preserve"> </w:t>
      </w:r>
      <w:proofErr w:type="spellStart"/>
      <w:r w:rsidRPr="00083FBD">
        <w:rPr>
          <w:sz w:val="22"/>
          <w:szCs w:val="22"/>
        </w:rPr>
        <w:t>hiperaktyvumą</w:t>
      </w:r>
      <w:proofErr w:type="spellEnd"/>
      <w:r w:rsidRPr="00083FBD">
        <w:rPr>
          <w:sz w:val="22"/>
          <w:szCs w:val="22"/>
        </w:rPr>
        <w:t xml:space="preserve">. </w:t>
      </w:r>
    </w:p>
    <w:p w14:paraId="02D48920" w14:textId="77777777" w:rsidR="00CA64CF" w:rsidRPr="00083FBD" w:rsidRDefault="00CA64CF" w:rsidP="004B5786">
      <w:pPr>
        <w:rPr>
          <w:sz w:val="22"/>
          <w:szCs w:val="22"/>
        </w:rPr>
      </w:pPr>
    </w:p>
    <w:p w14:paraId="2E9D5436" w14:textId="77777777" w:rsidR="00534DC8" w:rsidRPr="004B5786" w:rsidRDefault="00534DC8" w:rsidP="004B5786">
      <w:pPr>
        <w:rPr>
          <w:sz w:val="22"/>
          <w:u w:val="single"/>
        </w:rPr>
      </w:pPr>
      <w:proofErr w:type="spellStart"/>
      <w:r w:rsidRPr="004B5786">
        <w:rPr>
          <w:sz w:val="22"/>
          <w:u w:val="single"/>
        </w:rPr>
        <w:t>Farmakodinaminis</w:t>
      </w:r>
      <w:proofErr w:type="spellEnd"/>
      <w:r w:rsidRPr="004B5786">
        <w:rPr>
          <w:sz w:val="22"/>
          <w:u w:val="single"/>
        </w:rPr>
        <w:t xml:space="preserve"> poveikis</w:t>
      </w:r>
    </w:p>
    <w:p w14:paraId="64B46F50" w14:textId="77777777" w:rsidR="00534DC8" w:rsidRPr="00083FBD" w:rsidRDefault="00534DC8" w:rsidP="004B5786">
      <w:pPr>
        <w:rPr>
          <w:sz w:val="22"/>
          <w:szCs w:val="22"/>
        </w:rPr>
      </w:pPr>
      <w:r w:rsidRPr="00083FBD">
        <w:rPr>
          <w:sz w:val="22"/>
          <w:szCs w:val="22"/>
        </w:rPr>
        <w:t xml:space="preserve">Pacientams, sergantiems psichikos sutrikimais, sukeliančiais neigiamus simptomus, </w:t>
      </w:r>
      <w:proofErr w:type="spellStart"/>
      <w:r w:rsidRPr="00083FBD">
        <w:rPr>
          <w:sz w:val="22"/>
          <w:szCs w:val="22"/>
        </w:rPr>
        <w:t>sulpiridas</w:t>
      </w:r>
      <w:proofErr w:type="spellEnd"/>
      <w:r w:rsidRPr="00083FBD">
        <w:rPr>
          <w:sz w:val="22"/>
          <w:szCs w:val="22"/>
        </w:rPr>
        <w:t xml:space="preserve"> veiksmingas vartojant 150–600 mg per parą dozes. Šiame dozės diapazone </w:t>
      </w:r>
      <w:proofErr w:type="spellStart"/>
      <w:r w:rsidRPr="00083FBD">
        <w:rPr>
          <w:sz w:val="22"/>
          <w:szCs w:val="22"/>
        </w:rPr>
        <w:t>sulpiridas</w:t>
      </w:r>
      <w:proofErr w:type="spellEnd"/>
      <w:r w:rsidRPr="00083FBD">
        <w:rPr>
          <w:sz w:val="22"/>
          <w:szCs w:val="22"/>
        </w:rPr>
        <w:t xml:space="preserve"> neturi jokio poveikio teigiamiems simptomams. 600–1600 mg per parą dozės pagerina teigiamus simptomus pacientams, sergantiems ūmia ar lėtine psichoze. Tik labai didelės </w:t>
      </w:r>
      <w:proofErr w:type="spellStart"/>
      <w:r w:rsidRPr="00083FBD">
        <w:rPr>
          <w:sz w:val="22"/>
          <w:szCs w:val="22"/>
        </w:rPr>
        <w:t>sulpirido</w:t>
      </w:r>
      <w:proofErr w:type="spellEnd"/>
      <w:r w:rsidRPr="00083FBD">
        <w:rPr>
          <w:sz w:val="22"/>
          <w:szCs w:val="22"/>
        </w:rPr>
        <w:t xml:space="preserve"> dozės sukelia raminamąjį poveikį.</w:t>
      </w:r>
    </w:p>
    <w:p w14:paraId="791F3CC8" w14:textId="77777777" w:rsidR="00534DC8" w:rsidRPr="00083FBD" w:rsidRDefault="00534DC8" w:rsidP="00CA64CF">
      <w:pPr>
        <w:rPr>
          <w:sz w:val="22"/>
          <w:szCs w:val="22"/>
        </w:rPr>
      </w:pPr>
    </w:p>
    <w:p w14:paraId="3E6BB400" w14:textId="77777777" w:rsidR="00CA64CF" w:rsidRPr="00083FBD" w:rsidRDefault="00CA64CF" w:rsidP="00CA64CF">
      <w:pPr>
        <w:pStyle w:val="PI-2EMEASMCA"/>
      </w:pPr>
      <w:bookmarkStart w:id="34" w:name="_Toc129243238"/>
      <w:bookmarkStart w:id="35" w:name="_Toc129243113"/>
      <w:r w:rsidRPr="00083FBD">
        <w:t>5.2</w:t>
      </w:r>
      <w:r w:rsidRPr="00083FBD">
        <w:tab/>
      </w:r>
      <w:proofErr w:type="spellStart"/>
      <w:r w:rsidRPr="00083FBD">
        <w:t>Farmakokinetinės</w:t>
      </w:r>
      <w:proofErr w:type="spellEnd"/>
      <w:r w:rsidRPr="00083FBD">
        <w:t xml:space="preserve"> savybės</w:t>
      </w:r>
      <w:bookmarkEnd w:id="34"/>
      <w:bookmarkEnd w:id="35"/>
    </w:p>
    <w:p w14:paraId="44E53AD8" w14:textId="77777777" w:rsidR="00CA64CF" w:rsidRPr="00083FBD" w:rsidRDefault="00CA64CF" w:rsidP="009E33ED">
      <w:pPr>
        <w:pStyle w:val="BTEMEASMCA"/>
      </w:pPr>
    </w:p>
    <w:p w14:paraId="290F37F4" w14:textId="77777777" w:rsidR="00CA64CF" w:rsidRPr="00083FBD" w:rsidRDefault="00CA64CF" w:rsidP="004B5786">
      <w:pPr>
        <w:rPr>
          <w:sz w:val="22"/>
          <w:szCs w:val="22"/>
          <w:u w:val="single"/>
        </w:rPr>
      </w:pPr>
      <w:r w:rsidRPr="00083FBD">
        <w:rPr>
          <w:sz w:val="22"/>
          <w:szCs w:val="22"/>
          <w:u w:val="single"/>
        </w:rPr>
        <w:t>Absorbcija</w:t>
      </w:r>
    </w:p>
    <w:p w14:paraId="47E24A0E" w14:textId="1A80E24B" w:rsidR="00CA64CF" w:rsidRPr="00083FBD" w:rsidRDefault="00CA64CF" w:rsidP="004B5786">
      <w:pPr>
        <w:rPr>
          <w:sz w:val="22"/>
          <w:szCs w:val="22"/>
        </w:rPr>
      </w:pPr>
      <w:r w:rsidRPr="00083FBD">
        <w:rPr>
          <w:sz w:val="22"/>
          <w:szCs w:val="22"/>
        </w:rPr>
        <w:t xml:space="preserve">Po 100 mg </w:t>
      </w:r>
      <w:proofErr w:type="spellStart"/>
      <w:r w:rsidRPr="00083FBD">
        <w:rPr>
          <w:sz w:val="22"/>
          <w:szCs w:val="22"/>
        </w:rPr>
        <w:t>sulpirido</w:t>
      </w:r>
      <w:proofErr w:type="spellEnd"/>
      <w:r w:rsidRPr="00083FBD">
        <w:rPr>
          <w:sz w:val="22"/>
          <w:szCs w:val="22"/>
        </w:rPr>
        <w:t xml:space="preserve"> injekcijos į raumenis, maksimali 2,2 mg/</w:t>
      </w:r>
      <w:r w:rsidR="00095FC4" w:rsidRPr="00083FBD">
        <w:rPr>
          <w:sz w:val="22"/>
          <w:szCs w:val="22"/>
        </w:rPr>
        <w:t>L</w:t>
      </w:r>
      <w:r w:rsidRPr="00083FBD">
        <w:rPr>
          <w:sz w:val="22"/>
          <w:szCs w:val="22"/>
        </w:rPr>
        <w:t xml:space="preserve"> koncentracija plazmoje (</w:t>
      </w:r>
      <w:proofErr w:type="spellStart"/>
      <w:r w:rsidRPr="00083FBD">
        <w:rPr>
          <w:sz w:val="22"/>
          <w:szCs w:val="22"/>
        </w:rPr>
        <w:t>Cmax</w:t>
      </w:r>
      <w:proofErr w:type="spellEnd"/>
      <w:r w:rsidRPr="00083FBD">
        <w:rPr>
          <w:sz w:val="22"/>
          <w:szCs w:val="22"/>
        </w:rPr>
        <w:t>) pasiekiama per 30 minučių.</w:t>
      </w:r>
    </w:p>
    <w:p w14:paraId="4F3FE0B0" w14:textId="336F1796" w:rsidR="00CA64CF" w:rsidRPr="00083FBD" w:rsidRDefault="00CA64CF" w:rsidP="004B5786">
      <w:pPr>
        <w:rPr>
          <w:sz w:val="22"/>
          <w:szCs w:val="22"/>
        </w:rPr>
      </w:pPr>
      <w:r w:rsidRPr="00083FBD">
        <w:rPr>
          <w:sz w:val="22"/>
          <w:szCs w:val="22"/>
        </w:rPr>
        <w:t xml:space="preserve">Per burną vartojamas </w:t>
      </w:r>
      <w:proofErr w:type="spellStart"/>
      <w:r w:rsidRPr="00083FBD">
        <w:rPr>
          <w:sz w:val="22"/>
          <w:szCs w:val="22"/>
        </w:rPr>
        <w:t>sulpiridas</w:t>
      </w:r>
      <w:proofErr w:type="spellEnd"/>
      <w:r w:rsidRPr="00083FBD">
        <w:rPr>
          <w:sz w:val="22"/>
          <w:szCs w:val="22"/>
        </w:rPr>
        <w:t xml:space="preserve"> absorbuojamas per 4,5 val. Maksimali koncentracija, atitinkanti 200 mg geriamąją dozę (tabletę), yra nuo 0,5 iki 1,8 mg/</w:t>
      </w:r>
      <w:r w:rsidR="00095FC4" w:rsidRPr="00083FBD">
        <w:rPr>
          <w:sz w:val="22"/>
          <w:szCs w:val="22"/>
        </w:rPr>
        <w:t>L</w:t>
      </w:r>
      <w:r w:rsidRPr="00083FBD">
        <w:rPr>
          <w:sz w:val="22"/>
          <w:szCs w:val="22"/>
        </w:rPr>
        <w:t>, ir nuo 0,1 iki 0,6 mg/</w:t>
      </w:r>
      <w:r w:rsidR="00095FC4" w:rsidRPr="00083FBD">
        <w:rPr>
          <w:sz w:val="22"/>
          <w:szCs w:val="22"/>
        </w:rPr>
        <w:t>L</w:t>
      </w:r>
      <w:r w:rsidRPr="00083FBD">
        <w:rPr>
          <w:sz w:val="22"/>
          <w:szCs w:val="22"/>
        </w:rPr>
        <w:t>, pavartojus 50 mg kapsulę. Po 50 mg geriamojo tirpalo dozės didžiausia koncentracija buvo 0,28 mg/</w:t>
      </w:r>
      <w:r w:rsidR="00095FC4" w:rsidRPr="00083FBD">
        <w:rPr>
          <w:sz w:val="22"/>
          <w:szCs w:val="22"/>
        </w:rPr>
        <w:t>L</w:t>
      </w:r>
      <w:r w:rsidRPr="00083FBD">
        <w:rPr>
          <w:sz w:val="22"/>
          <w:szCs w:val="22"/>
        </w:rPr>
        <w:t>.</w:t>
      </w:r>
    </w:p>
    <w:p w14:paraId="609BA577" w14:textId="77777777" w:rsidR="00CA64CF" w:rsidRPr="00083FBD" w:rsidRDefault="00CA64CF" w:rsidP="004B5786">
      <w:pPr>
        <w:rPr>
          <w:sz w:val="22"/>
          <w:szCs w:val="22"/>
        </w:rPr>
      </w:pPr>
    </w:p>
    <w:p w14:paraId="4E27A4CA" w14:textId="77777777" w:rsidR="00CA64CF" w:rsidRPr="00083FBD" w:rsidRDefault="00CA64CF" w:rsidP="004B5786">
      <w:pPr>
        <w:rPr>
          <w:sz w:val="22"/>
          <w:szCs w:val="22"/>
          <w:u w:val="single"/>
        </w:rPr>
      </w:pPr>
      <w:r w:rsidRPr="00083FBD">
        <w:rPr>
          <w:sz w:val="22"/>
          <w:szCs w:val="22"/>
          <w:u w:val="single"/>
        </w:rPr>
        <w:t xml:space="preserve">Pasiskirstymas </w:t>
      </w:r>
    </w:p>
    <w:p w14:paraId="61E9BC10" w14:textId="77777777" w:rsidR="00CA64CF" w:rsidRPr="00083FBD" w:rsidRDefault="00CA64CF" w:rsidP="004B5786">
      <w:pPr>
        <w:rPr>
          <w:sz w:val="22"/>
          <w:szCs w:val="22"/>
        </w:rPr>
      </w:pPr>
      <w:r w:rsidRPr="00083FBD">
        <w:rPr>
          <w:sz w:val="22"/>
          <w:szCs w:val="22"/>
        </w:rPr>
        <w:t xml:space="preserve">Geriamųjų formų biologinis prieinamumas yra nuo 25 % iki 35 %, su dideliais skirtumais tarp skirtingų asmenų. </w:t>
      </w:r>
      <w:proofErr w:type="spellStart"/>
      <w:r w:rsidRPr="00083FBD">
        <w:rPr>
          <w:sz w:val="22"/>
          <w:szCs w:val="22"/>
        </w:rPr>
        <w:t>Sulpirido</w:t>
      </w:r>
      <w:proofErr w:type="spellEnd"/>
      <w:r w:rsidRPr="00083FBD">
        <w:rPr>
          <w:sz w:val="22"/>
          <w:szCs w:val="22"/>
        </w:rPr>
        <w:t xml:space="preserve"> koncentracija plazmoje yra proporcinga dozei.</w:t>
      </w:r>
    </w:p>
    <w:p w14:paraId="5EE0941E" w14:textId="77777777" w:rsidR="00CA64CF" w:rsidRPr="00083FBD" w:rsidRDefault="00CA64CF" w:rsidP="004B5786">
      <w:pPr>
        <w:rPr>
          <w:sz w:val="22"/>
          <w:szCs w:val="22"/>
        </w:rPr>
      </w:pPr>
      <w:proofErr w:type="spellStart"/>
      <w:r w:rsidRPr="00083FBD">
        <w:rPr>
          <w:sz w:val="22"/>
          <w:szCs w:val="22"/>
        </w:rPr>
        <w:t>Sulpiridas</w:t>
      </w:r>
      <w:proofErr w:type="spellEnd"/>
      <w:r w:rsidRPr="00083FBD">
        <w:rPr>
          <w:sz w:val="22"/>
          <w:szCs w:val="22"/>
        </w:rPr>
        <w:t xml:space="preserve"> greitai išskiria į kūno audinius, ypač kepenis ir inkstus. Išsiskyrimas į smegenis yra nedidelis.</w:t>
      </w:r>
    </w:p>
    <w:p w14:paraId="689F28B9" w14:textId="77777777" w:rsidR="00CA64CF" w:rsidRPr="00083FBD" w:rsidRDefault="00CA64CF" w:rsidP="004B5786">
      <w:pPr>
        <w:rPr>
          <w:sz w:val="22"/>
          <w:szCs w:val="22"/>
        </w:rPr>
      </w:pPr>
      <w:r w:rsidRPr="00083FBD">
        <w:rPr>
          <w:sz w:val="22"/>
          <w:szCs w:val="22"/>
        </w:rPr>
        <w:t>Mažiau nei 40 % vaistinio preparato jungiasi su plazmos baltymais. Eritrocitų pasiskirstymo sparta plazmoje yra 1.</w:t>
      </w:r>
    </w:p>
    <w:p w14:paraId="3CEA3BA4" w14:textId="77777777" w:rsidR="00CA64CF" w:rsidRPr="00083FBD" w:rsidRDefault="00CA64CF" w:rsidP="004B5786">
      <w:pPr>
        <w:rPr>
          <w:sz w:val="22"/>
          <w:szCs w:val="22"/>
          <w:u w:val="single"/>
        </w:rPr>
      </w:pPr>
    </w:p>
    <w:p w14:paraId="00FED4C7" w14:textId="77777777" w:rsidR="00CA64CF" w:rsidRPr="00083FBD" w:rsidRDefault="00CA64CF" w:rsidP="004B5786">
      <w:pPr>
        <w:rPr>
          <w:sz w:val="22"/>
          <w:szCs w:val="22"/>
          <w:u w:val="single"/>
        </w:rPr>
      </w:pPr>
      <w:proofErr w:type="spellStart"/>
      <w:r w:rsidRPr="00083FBD">
        <w:rPr>
          <w:sz w:val="22"/>
          <w:szCs w:val="22"/>
          <w:u w:val="single"/>
        </w:rPr>
        <w:t>Biotransformacija</w:t>
      </w:r>
      <w:proofErr w:type="spellEnd"/>
    </w:p>
    <w:p w14:paraId="4B3593BC" w14:textId="77777777" w:rsidR="00CA64CF" w:rsidRPr="00083FBD" w:rsidRDefault="00CA64CF" w:rsidP="004B5786">
      <w:pPr>
        <w:rPr>
          <w:sz w:val="22"/>
          <w:szCs w:val="22"/>
        </w:rPr>
      </w:pPr>
      <w:proofErr w:type="spellStart"/>
      <w:r w:rsidRPr="00083FBD">
        <w:rPr>
          <w:sz w:val="22"/>
          <w:szCs w:val="22"/>
        </w:rPr>
        <w:t>Sulpiridas</w:t>
      </w:r>
      <w:proofErr w:type="spellEnd"/>
      <w:r w:rsidRPr="00083FBD">
        <w:rPr>
          <w:sz w:val="22"/>
          <w:szCs w:val="22"/>
        </w:rPr>
        <w:t xml:space="preserve"> žmogaus organizme nėra aktyviai </w:t>
      </w:r>
      <w:proofErr w:type="spellStart"/>
      <w:r w:rsidRPr="00083FBD">
        <w:rPr>
          <w:sz w:val="22"/>
          <w:szCs w:val="22"/>
        </w:rPr>
        <w:t>metabolizuojamas</w:t>
      </w:r>
      <w:proofErr w:type="spellEnd"/>
      <w:r w:rsidRPr="00083FBD">
        <w:rPr>
          <w:sz w:val="22"/>
          <w:szCs w:val="22"/>
        </w:rPr>
        <w:t>.</w:t>
      </w:r>
    </w:p>
    <w:p w14:paraId="61716B0A" w14:textId="77777777" w:rsidR="00CA64CF" w:rsidRPr="00083FBD" w:rsidRDefault="00CA64CF" w:rsidP="004B5786">
      <w:pPr>
        <w:rPr>
          <w:sz w:val="22"/>
          <w:szCs w:val="22"/>
          <w:u w:val="single"/>
        </w:rPr>
      </w:pPr>
    </w:p>
    <w:p w14:paraId="57243879" w14:textId="77777777" w:rsidR="00CA64CF" w:rsidRPr="00083FBD" w:rsidRDefault="00CA64CF" w:rsidP="004B5786">
      <w:pPr>
        <w:rPr>
          <w:sz w:val="22"/>
          <w:szCs w:val="22"/>
          <w:u w:val="single"/>
        </w:rPr>
      </w:pPr>
      <w:r w:rsidRPr="00083FBD">
        <w:rPr>
          <w:sz w:val="22"/>
          <w:szCs w:val="22"/>
          <w:u w:val="single"/>
        </w:rPr>
        <w:t>Eliminacija</w:t>
      </w:r>
    </w:p>
    <w:p w14:paraId="23974BA2" w14:textId="77777777" w:rsidR="00CA64CF" w:rsidRPr="00083FBD" w:rsidRDefault="00CA64CF" w:rsidP="004B5786">
      <w:pPr>
        <w:rPr>
          <w:sz w:val="22"/>
          <w:szCs w:val="22"/>
        </w:rPr>
      </w:pPr>
      <w:proofErr w:type="spellStart"/>
      <w:r w:rsidRPr="00083FBD">
        <w:rPr>
          <w:sz w:val="22"/>
          <w:szCs w:val="22"/>
        </w:rPr>
        <w:t>Sulpiridas</w:t>
      </w:r>
      <w:proofErr w:type="spellEnd"/>
      <w:r w:rsidRPr="00083FBD">
        <w:rPr>
          <w:sz w:val="22"/>
          <w:szCs w:val="22"/>
        </w:rPr>
        <w:t xml:space="preserve"> daugiausia išsiskiria pro inkstus </w:t>
      </w:r>
      <w:proofErr w:type="spellStart"/>
      <w:r w:rsidRPr="00083FBD">
        <w:rPr>
          <w:sz w:val="22"/>
          <w:szCs w:val="22"/>
        </w:rPr>
        <w:t>glomerulų</w:t>
      </w:r>
      <w:proofErr w:type="spellEnd"/>
      <w:r w:rsidRPr="00083FBD">
        <w:rPr>
          <w:sz w:val="22"/>
          <w:szCs w:val="22"/>
        </w:rPr>
        <w:t xml:space="preserve"> filtracijos būdu. Inkstų klirensas paprastai yra lygus visam klirensui. 92 % dozės vartojamos į raumenis išsiskiria su šlapimu nepakitusios.</w:t>
      </w:r>
    </w:p>
    <w:p w14:paraId="7E3D38E0" w14:textId="77777777" w:rsidR="00CA64CF" w:rsidRPr="00083FBD" w:rsidRDefault="00CA64CF" w:rsidP="004B5786">
      <w:pPr>
        <w:rPr>
          <w:sz w:val="22"/>
          <w:szCs w:val="22"/>
        </w:rPr>
      </w:pPr>
      <w:r w:rsidRPr="00083FBD">
        <w:rPr>
          <w:sz w:val="22"/>
          <w:szCs w:val="22"/>
        </w:rPr>
        <w:t>Nustatyta, kad per motinos pieną išsiskiria 1/1000 paros dozės.</w:t>
      </w:r>
    </w:p>
    <w:p w14:paraId="0DBBDDF8" w14:textId="77777777" w:rsidR="00CA64CF" w:rsidRPr="00083FBD" w:rsidRDefault="00CA64CF" w:rsidP="004B5786">
      <w:pPr>
        <w:rPr>
          <w:sz w:val="22"/>
          <w:szCs w:val="22"/>
        </w:rPr>
      </w:pPr>
    </w:p>
    <w:p w14:paraId="7B3F187B" w14:textId="40FD8B32" w:rsidR="00CA64CF" w:rsidRPr="00083FBD" w:rsidRDefault="00CA64CF" w:rsidP="004B5786">
      <w:pPr>
        <w:rPr>
          <w:sz w:val="22"/>
          <w:szCs w:val="22"/>
        </w:rPr>
      </w:pPr>
      <w:r w:rsidRPr="00083FBD">
        <w:rPr>
          <w:sz w:val="22"/>
          <w:szCs w:val="22"/>
        </w:rPr>
        <w:t>Pusinės eliminacijos laikas plazmoje yra 7 valandos. Pasiskirstymo tūris pastovioje būsenoje yra 0,94 </w:t>
      </w:r>
      <w:r w:rsidR="00095FC4" w:rsidRPr="00083FBD">
        <w:rPr>
          <w:sz w:val="22"/>
          <w:szCs w:val="22"/>
        </w:rPr>
        <w:t>L</w:t>
      </w:r>
      <w:r w:rsidRPr="00083FBD">
        <w:rPr>
          <w:sz w:val="22"/>
          <w:szCs w:val="22"/>
        </w:rPr>
        <w:t>/kg (0,6–1,5 </w:t>
      </w:r>
      <w:r w:rsidR="00095FC4" w:rsidRPr="00083FBD">
        <w:rPr>
          <w:sz w:val="22"/>
          <w:szCs w:val="22"/>
        </w:rPr>
        <w:t>L</w:t>
      </w:r>
      <w:r w:rsidRPr="00083FBD">
        <w:rPr>
          <w:sz w:val="22"/>
          <w:szCs w:val="22"/>
        </w:rPr>
        <w:t>/kg). Bendras klirensas yra 126 ml/min.</w:t>
      </w:r>
    </w:p>
    <w:p w14:paraId="3E9B1906" w14:textId="77777777" w:rsidR="00CA64CF" w:rsidRPr="00083FBD" w:rsidRDefault="00CA64CF" w:rsidP="009E33ED">
      <w:pPr>
        <w:pStyle w:val="BTEMEASMCA"/>
      </w:pPr>
    </w:p>
    <w:p w14:paraId="5F1BDC36" w14:textId="77777777" w:rsidR="00CA64CF" w:rsidRPr="00083FBD" w:rsidRDefault="00CA64CF" w:rsidP="00CA64CF">
      <w:pPr>
        <w:pStyle w:val="PI-2EMEASMCA"/>
      </w:pPr>
      <w:bookmarkStart w:id="36" w:name="_Toc129243239"/>
      <w:bookmarkStart w:id="37" w:name="_Toc129243114"/>
      <w:r w:rsidRPr="00083FBD">
        <w:t>5.3</w:t>
      </w:r>
      <w:r w:rsidRPr="00083FBD">
        <w:tab/>
      </w:r>
      <w:proofErr w:type="spellStart"/>
      <w:r w:rsidRPr="00083FBD">
        <w:t>Ikiklinikinių</w:t>
      </w:r>
      <w:proofErr w:type="spellEnd"/>
      <w:r w:rsidRPr="00083FBD">
        <w:t xml:space="preserve"> saugumo tyrimų duomenys</w:t>
      </w:r>
      <w:bookmarkEnd w:id="36"/>
      <w:bookmarkEnd w:id="37"/>
    </w:p>
    <w:p w14:paraId="4ADBE613" w14:textId="77777777" w:rsidR="00CA64CF" w:rsidRPr="00083FBD" w:rsidRDefault="00CA64CF" w:rsidP="00CA64CF">
      <w:pPr>
        <w:pStyle w:val="Pagrindinistekstas"/>
        <w:spacing w:after="0"/>
        <w:rPr>
          <w:szCs w:val="22"/>
        </w:rPr>
      </w:pPr>
    </w:p>
    <w:p w14:paraId="7116344D" w14:textId="77777777" w:rsidR="00CA64CF" w:rsidRPr="00083FBD" w:rsidRDefault="00CA64CF" w:rsidP="004B5786">
      <w:pPr>
        <w:rPr>
          <w:sz w:val="22"/>
          <w:szCs w:val="22"/>
        </w:rPr>
      </w:pPr>
      <w:r w:rsidRPr="00083FBD">
        <w:rPr>
          <w:sz w:val="22"/>
          <w:szCs w:val="22"/>
        </w:rPr>
        <w:t xml:space="preserve">Eksperimentiniai tyrimai su gyvūnais parodė, kad nėra tiesioginių ar netiesioginių </w:t>
      </w:r>
      <w:proofErr w:type="spellStart"/>
      <w:r w:rsidRPr="00083FBD">
        <w:rPr>
          <w:sz w:val="22"/>
          <w:szCs w:val="22"/>
        </w:rPr>
        <w:t>teratogeninio</w:t>
      </w:r>
      <w:proofErr w:type="spellEnd"/>
      <w:r w:rsidRPr="00083FBD">
        <w:rPr>
          <w:sz w:val="22"/>
          <w:szCs w:val="22"/>
        </w:rPr>
        <w:t xml:space="preserve"> poveikio embriono ir vaisiaus vystymuisi, gimdymui ar </w:t>
      </w:r>
      <w:proofErr w:type="spellStart"/>
      <w:r w:rsidRPr="00083FBD">
        <w:rPr>
          <w:sz w:val="22"/>
          <w:szCs w:val="22"/>
        </w:rPr>
        <w:t>postnataliniam</w:t>
      </w:r>
      <w:proofErr w:type="spellEnd"/>
      <w:r w:rsidRPr="00083FBD">
        <w:rPr>
          <w:sz w:val="22"/>
          <w:szCs w:val="22"/>
        </w:rPr>
        <w:t xml:space="preserve"> vystymuisi.</w:t>
      </w:r>
    </w:p>
    <w:p w14:paraId="7BE16029" w14:textId="77777777" w:rsidR="00CA64CF" w:rsidRPr="00083FBD" w:rsidRDefault="00CA64CF" w:rsidP="004B5786">
      <w:pPr>
        <w:rPr>
          <w:sz w:val="22"/>
          <w:szCs w:val="22"/>
        </w:rPr>
      </w:pPr>
      <w:r w:rsidRPr="00083FBD">
        <w:rPr>
          <w:sz w:val="22"/>
          <w:szCs w:val="22"/>
        </w:rPr>
        <w:t xml:space="preserve">Gyvūnams, kuriems buvo skiriamas </w:t>
      </w:r>
      <w:proofErr w:type="spellStart"/>
      <w:r w:rsidRPr="00083FBD">
        <w:rPr>
          <w:sz w:val="22"/>
          <w:szCs w:val="22"/>
        </w:rPr>
        <w:t>sulpiridas</w:t>
      </w:r>
      <w:proofErr w:type="spellEnd"/>
      <w:r w:rsidRPr="00083FBD">
        <w:rPr>
          <w:sz w:val="22"/>
          <w:szCs w:val="22"/>
        </w:rPr>
        <w:t>, pastebėtas vaisingumo sumažėjimas, kuris yra susijęs su vaistinio preparato farmakologiniu poveikiu (prolaktino sukeliamas poveikis). Šis poveikis yra grįžtamas nutraukus gydymą.</w:t>
      </w:r>
    </w:p>
    <w:p w14:paraId="6FCF4134" w14:textId="55EEC817" w:rsidR="00D3045B" w:rsidRPr="00083FBD" w:rsidRDefault="00D3045B" w:rsidP="004B5786">
      <w:pPr>
        <w:rPr>
          <w:color w:val="202124"/>
          <w:sz w:val="22"/>
          <w:szCs w:val="22"/>
        </w:rPr>
      </w:pPr>
      <w:proofErr w:type="spellStart"/>
      <w:r w:rsidRPr="00083FBD">
        <w:rPr>
          <w:color w:val="202124"/>
          <w:sz w:val="22"/>
          <w:szCs w:val="22"/>
        </w:rPr>
        <w:lastRenderedPageBreak/>
        <w:t>Neuroleptikai</w:t>
      </w:r>
      <w:proofErr w:type="spellEnd"/>
      <w:r w:rsidRPr="00083FBD">
        <w:rPr>
          <w:color w:val="202124"/>
          <w:sz w:val="22"/>
          <w:szCs w:val="22"/>
        </w:rPr>
        <w:t>, pvz., ilg</w:t>
      </w:r>
      <w:r w:rsidR="004A22B8" w:rsidRPr="00083FBD">
        <w:rPr>
          <w:color w:val="202124"/>
          <w:sz w:val="22"/>
          <w:szCs w:val="22"/>
        </w:rPr>
        <w:t>ą</w:t>
      </w:r>
      <w:r w:rsidRPr="00083FBD">
        <w:rPr>
          <w:color w:val="202124"/>
          <w:sz w:val="22"/>
          <w:szCs w:val="22"/>
        </w:rPr>
        <w:t xml:space="preserve"> laiką vartojamas </w:t>
      </w:r>
      <w:proofErr w:type="spellStart"/>
      <w:r w:rsidRPr="00083FBD">
        <w:rPr>
          <w:color w:val="202124"/>
          <w:sz w:val="22"/>
          <w:szCs w:val="22"/>
        </w:rPr>
        <w:t>sulpiridas</w:t>
      </w:r>
      <w:proofErr w:type="spellEnd"/>
      <w:r w:rsidRPr="00083FBD">
        <w:rPr>
          <w:color w:val="202124"/>
          <w:sz w:val="22"/>
          <w:szCs w:val="22"/>
        </w:rPr>
        <w:t>, buvo siejami su padidėjusiu endokrininių navikų atsiradimo dažniu, nors tokie atradimai nebuvo būdingi visoms tirtoms žiurkių ir pelių padermėms, o tokių rezultatų reikšmingumas žmogui yra neaiškus.</w:t>
      </w:r>
    </w:p>
    <w:p w14:paraId="1032FE35" w14:textId="77777777" w:rsidR="00CA64CF" w:rsidRPr="00083FBD" w:rsidRDefault="00CA64CF" w:rsidP="009E33ED">
      <w:pPr>
        <w:pStyle w:val="BTEMEASMCA"/>
      </w:pPr>
    </w:p>
    <w:p w14:paraId="0F4EEDBB" w14:textId="77777777" w:rsidR="00CA64CF" w:rsidRPr="00083FBD" w:rsidRDefault="00CA64CF" w:rsidP="009E33ED">
      <w:pPr>
        <w:pStyle w:val="BTEMEASMCA"/>
      </w:pPr>
    </w:p>
    <w:p w14:paraId="6202D46E" w14:textId="77777777" w:rsidR="00CA64CF" w:rsidRPr="00083FBD" w:rsidRDefault="00CA64CF" w:rsidP="00CA64CF">
      <w:pPr>
        <w:pStyle w:val="PI-1EMEASMCA"/>
      </w:pPr>
      <w:bookmarkStart w:id="38" w:name="_Toc129243240"/>
      <w:bookmarkStart w:id="39" w:name="_Toc129243115"/>
      <w:r w:rsidRPr="00083FBD">
        <w:t>6.</w:t>
      </w:r>
      <w:r w:rsidRPr="00083FBD">
        <w:tab/>
        <w:t>FARMACINĖ INFORMACIJA</w:t>
      </w:r>
      <w:bookmarkEnd w:id="38"/>
      <w:bookmarkEnd w:id="39"/>
    </w:p>
    <w:p w14:paraId="219C7454" w14:textId="77777777" w:rsidR="00CA64CF" w:rsidRPr="00083FBD" w:rsidRDefault="00CA64CF" w:rsidP="009E33ED">
      <w:pPr>
        <w:pStyle w:val="BTEMEASMCA"/>
      </w:pPr>
    </w:p>
    <w:p w14:paraId="0A27715E" w14:textId="77777777" w:rsidR="00CA64CF" w:rsidRPr="00083FBD" w:rsidRDefault="00CA64CF" w:rsidP="00CA64CF">
      <w:pPr>
        <w:pStyle w:val="PI-2EMEASMCA"/>
      </w:pPr>
      <w:bookmarkStart w:id="40" w:name="_Toc129243241"/>
      <w:bookmarkStart w:id="41" w:name="_Toc129243116"/>
      <w:r w:rsidRPr="00083FBD">
        <w:t>6.1</w:t>
      </w:r>
      <w:r w:rsidRPr="00083FBD">
        <w:tab/>
        <w:t>Pagalbinių medžiagų sąrašas</w:t>
      </w:r>
      <w:bookmarkEnd w:id="40"/>
      <w:bookmarkEnd w:id="41"/>
    </w:p>
    <w:p w14:paraId="2634D521" w14:textId="77777777" w:rsidR="00CA64CF" w:rsidRPr="00083FBD" w:rsidRDefault="00CA64CF" w:rsidP="009E33ED">
      <w:pPr>
        <w:pStyle w:val="BTEMEASMCA"/>
      </w:pPr>
    </w:p>
    <w:p w14:paraId="53E10C62" w14:textId="77777777" w:rsidR="00CA64CF" w:rsidRPr="00083FBD" w:rsidRDefault="00CA64CF" w:rsidP="00CA64CF">
      <w:pPr>
        <w:pStyle w:val="Pagrindinistekstas"/>
        <w:spacing w:after="0"/>
        <w:rPr>
          <w:szCs w:val="22"/>
        </w:rPr>
      </w:pPr>
      <w:r w:rsidRPr="00083FBD">
        <w:rPr>
          <w:szCs w:val="22"/>
        </w:rPr>
        <w:t xml:space="preserve">Laktozė </w:t>
      </w:r>
      <w:proofErr w:type="spellStart"/>
      <w:r w:rsidRPr="00083FBD">
        <w:rPr>
          <w:szCs w:val="22"/>
        </w:rPr>
        <w:t>monohidratas</w:t>
      </w:r>
      <w:proofErr w:type="spellEnd"/>
    </w:p>
    <w:p w14:paraId="7BA4EAAF" w14:textId="77777777" w:rsidR="00CA64CF" w:rsidRPr="00083FBD" w:rsidRDefault="00CA64CF" w:rsidP="00CA64CF">
      <w:pPr>
        <w:pStyle w:val="Pagrindinistekstas"/>
        <w:spacing w:after="0"/>
        <w:rPr>
          <w:szCs w:val="22"/>
        </w:rPr>
      </w:pPr>
      <w:proofErr w:type="spellStart"/>
      <w:r w:rsidRPr="00083FBD">
        <w:rPr>
          <w:szCs w:val="22"/>
        </w:rPr>
        <w:t>Metilceliuliozė</w:t>
      </w:r>
      <w:proofErr w:type="spellEnd"/>
    </w:p>
    <w:p w14:paraId="00CC28AD" w14:textId="77777777" w:rsidR="00CA64CF" w:rsidRPr="00083FBD" w:rsidRDefault="00CA64CF" w:rsidP="00CA64CF">
      <w:pPr>
        <w:pStyle w:val="Pagrindinistekstas"/>
        <w:spacing w:after="0"/>
        <w:rPr>
          <w:szCs w:val="22"/>
        </w:rPr>
      </w:pPr>
      <w:r w:rsidRPr="00083FBD">
        <w:rPr>
          <w:szCs w:val="22"/>
        </w:rPr>
        <w:t>Bulvių krakmolas</w:t>
      </w:r>
    </w:p>
    <w:p w14:paraId="334113F2" w14:textId="77777777" w:rsidR="00CA64CF" w:rsidRPr="00083FBD" w:rsidRDefault="00CA64CF" w:rsidP="00CA64CF">
      <w:pPr>
        <w:pStyle w:val="Pagrindinistekstas"/>
        <w:spacing w:after="0"/>
        <w:rPr>
          <w:szCs w:val="22"/>
        </w:rPr>
      </w:pPr>
      <w:r w:rsidRPr="00083FBD">
        <w:rPr>
          <w:szCs w:val="22"/>
        </w:rPr>
        <w:t>Bevandenis koloidinis silicio dioksidas</w:t>
      </w:r>
    </w:p>
    <w:p w14:paraId="62A6ED00" w14:textId="77777777" w:rsidR="00CA64CF" w:rsidRPr="00083FBD" w:rsidRDefault="00CA64CF" w:rsidP="00CA64CF">
      <w:pPr>
        <w:pStyle w:val="Pagrindinistekstas"/>
        <w:spacing w:after="0"/>
        <w:rPr>
          <w:szCs w:val="22"/>
        </w:rPr>
      </w:pPr>
      <w:r w:rsidRPr="00083FBD">
        <w:rPr>
          <w:szCs w:val="22"/>
        </w:rPr>
        <w:t xml:space="preserve">Magnio </w:t>
      </w:r>
      <w:proofErr w:type="spellStart"/>
      <w:r w:rsidRPr="00083FBD">
        <w:rPr>
          <w:szCs w:val="22"/>
        </w:rPr>
        <w:t>stearatas</w:t>
      </w:r>
      <w:proofErr w:type="spellEnd"/>
    </w:p>
    <w:p w14:paraId="38DF0649" w14:textId="77777777" w:rsidR="00CA64CF" w:rsidRPr="00083FBD" w:rsidRDefault="00CA64CF" w:rsidP="009E33ED">
      <w:pPr>
        <w:pStyle w:val="BTEMEASMCA"/>
      </w:pPr>
      <w:r w:rsidRPr="00083FBD">
        <w:t>Talkas</w:t>
      </w:r>
    </w:p>
    <w:p w14:paraId="5F00E241" w14:textId="77777777" w:rsidR="00CA64CF" w:rsidRPr="00083FBD" w:rsidRDefault="00CA64CF" w:rsidP="009E33ED">
      <w:pPr>
        <w:pStyle w:val="BTEMEASMCA"/>
      </w:pPr>
    </w:p>
    <w:p w14:paraId="3FF4B93F" w14:textId="77777777" w:rsidR="00CA64CF" w:rsidRPr="00083FBD" w:rsidRDefault="00CA64CF" w:rsidP="00CA64CF">
      <w:pPr>
        <w:pStyle w:val="PI-2EMEASMCA"/>
      </w:pPr>
      <w:bookmarkStart w:id="42" w:name="_Toc129243242"/>
      <w:bookmarkStart w:id="43" w:name="_Toc129243117"/>
      <w:r w:rsidRPr="00083FBD">
        <w:t>6.2</w:t>
      </w:r>
      <w:r w:rsidRPr="00083FBD">
        <w:tab/>
        <w:t>Nesuderinamumas</w:t>
      </w:r>
      <w:bookmarkEnd w:id="42"/>
      <w:bookmarkEnd w:id="43"/>
    </w:p>
    <w:p w14:paraId="2A73735D" w14:textId="77777777" w:rsidR="00CA64CF" w:rsidRPr="00083FBD" w:rsidRDefault="00CA64CF" w:rsidP="009E33ED">
      <w:pPr>
        <w:pStyle w:val="BTEMEASMCA"/>
      </w:pPr>
    </w:p>
    <w:p w14:paraId="2A1D8995" w14:textId="77777777" w:rsidR="00CA64CF" w:rsidRPr="00083FBD" w:rsidRDefault="00CA64CF" w:rsidP="009E33ED">
      <w:pPr>
        <w:pStyle w:val="BTEMEASMCA"/>
      </w:pPr>
      <w:r w:rsidRPr="00083FBD">
        <w:t>Duomenys nebūtini.</w:t>
      </w:r>
    </w:p>
    <w:p w14:paraId="4A33E7F4" w14:textId="77777777" w:rsidR="00CA64CF" w:rsidRPr="00083FBD" w:rsidRDefault="00CA64CF" w:rsidP="009E33ED">
      <w:pPr>
        <w:pStyle w:val="BTEMEASMCA"/>
      </w:pPr>
    </w:p>
    <w:p w14:paraId="445658C7" w14:textId="77777777" w:rsidR="00CA64CF" w:rsidRPr="00083FBD" w:rsidRDefault="00CA64CF" w:rsidP="00CA64CF">
      <w:pPr>
        <w:pStyle w:val="PI-2EMEASMCA"/>
      </w:pPr>
      <w:bookmarkStart w:id="44" w:name="_Toc129243243"/>
      <w:bookmarkStart w:id="45" w:name="_Toc129243118"/>
      <w:r w:rsidRPr="00083FBD">
        <w:t>6.3</w:t>
      </w:r>
      <w:r w:rsidRPr="00083FBD">
        <w:tab/>
        <w:t>Tinkamumo laikas</w:t>
      </w:r>
      <w:bookmarkEnd w:id="44"/>
      <w:bookmarkEnd w:id="45"/>
    </w:p>
    <w:p w14:paraId="3F989BAA" w14:textId="77777777" w:rsidR="00CA64CF" w:rsidRPr="00083FBD" w:rsidRDefault="00CA64CF" w:rsidP="009E33ED">
      <w:pPr>
        <w:pStyle w:val="BTEMEASMCA"/>
      </w:pPr>
    </w:p>
    <w:p w14:paraId="5C98ACA3" w14:textId="77777777" w:rsidR="00CA64CF" w:rsidRPr="00083FBD" w:rsidRDefault="00CA64CF" w:rsidP="00CA64CF">
      <w:pPr>
        <w:pStyle w:val="Pagrindinistekstas"/>
        <w:spacing w:after="0"/>
        <w:rPr>
          <w:szCs w:val="22"/>
        </w:rPr>
      </w:pPr>
      <w:r w:rsidRPr="00083FBD">
        <w:rPr>
          <w:szCs w:val="22"/>
        </w:rPr>
        <w:t>3 metai</w:t>
      </w:r>
    </w:p>
    <w:p w14:paraId="6823C7EC" w14:textId="77777777" w:rsidR="00CA64CF" w:rsidRPr="00083FBD" w:rsidRDefault="00CA64CF" w:rsidP="009E33ED">
      <w:pPr>
        <w:pStyle w:val="BTEMEASMCA"/>
      </w:pPr>
    </w:p>
    <w:p w14:paraId="3FB9995A" w14:textId="77777777" w:rsidR="00CA64CF" w:rsidRPr="00083FBD" w:rsidRDefault="00CA64CF" w:rsidP="00CA64CF">
      <w:pPr>
        <w:pStyle w:val="PI-2EMEASMCA"/>
      </w:pPr>
      <w:bookmarkStart w:id="46" w:name="_Toc129243244"/>
      <w:bookmarkStart w:id="47" w:name="_Toc129243119"/>
      <w:r w:rsidRPr="00083FBD">
        <w:t>6.4</w:t>
      </w:r>
      <w:r w:rsidRPr="00083FBD">
        <w:tab/>
        <w:t>Specialios laikymo sąlygos</w:t>
      </w:r>
      <w:bookmarkEnd w:id="46"/>
      <w:bookmarkEnd w:id="47"/>
    </w:p>
    <w:p w14:paraId="4E3CEBC2" w14:textId="77777777" w:rsidR="00CA64CF" w:rsidRPr="00083FBD" w:rsidRDefault="00CA64CF" w:rsidP="009E33ED">
      <w:pPr>
        <w:pStyle w:val="BTEMEASMCA"/>
      </w:pPr>
    </w:p>
    <w:p w14:paraId="122D580E" w14:textId="77777777" w:rsidR="00CA64CF" w:rsidRPr="00083FBD" w:rsidRDefault="00CA64CF" w:rsidP="00CA64CF">
      <w:pPr>
        <w:pStyle w:val="Pagrindinistekstas"/>
        <w:spacing w:after="0"/>
        <w:rPr>
          <w:noProof/>
          <w:szCs w:val="22"/>
        </w:rPr>
      </w:pPr>
      <w:r w:rsidRPr="00083FBD">
        <w:rPr>
          <w:noProof/>
          <w:szCs w:val="22"/>
        </w:rPr>
        <w:t>Šiam vaistiniam preparatui specialių laikymo sąlygų nereikia.</w:t>
      </w:r>
    </w:p>
    <w:p w14:paraId="7097DE1C" w14:textId="77777777" w:rsidR="00CA64CF" w:rsidRPr="00083FBD" w:rsidRDefault="00CA64CF" w:rsidP="009E33ED">
      <w:pPr>
        <w:pStyle w:val="BTEMEASMCA"/>
      </w:pPr>
    </w:p>
    <w:p w14:paraId="0D30CDE3" w14:textId="77777777" w:rsidR="00CA64CF" w:rsidRPr="00083FBD" w:rsidRDefault="00CA64CF" w:rsidP="00CA64CF">
      <w:pPr>
        <w:pStyle w:val="PI-2EMEASMCA"/>
      </w:pPr>
      <w:bookmarkStart w:id="48" w:name="_Toc129243245"/>
      <w:bookmarkStart w:id="49" w:name="_Toc129243120"/>
      <w:r w:rsidRPr="00083FBD">
        <w:t>6.5</w:t>
      </w:r>
      <w:r w:rsidRPr="00083FBD">
        <w:tab/>
      </w:r>
      <w:proofErr w:type="spellStart"/>
      <w:r w:rsidRPr="00083FBD">
        <w:t>Talpyklės</w:t>
      </w:r>
      <w:proofErr w:type="spellEnd"/>
      <w:r w:rsidRPr="00083FBD">
        <w:t xml:space="preserve"> pobūdis ir jos turinys</w:t>
      </w:r>
      <w:bookmarkEnd w:id="48"/>
      <w:bookmarkEnd w:id="49"/>
    </w:p>
    <w:p w14:paraId="24573EBB" w14:textId="77777777" w:rsidR="00CA64CF" w:rsidRPr="00083FBD" w:rsidRDefault="00CA64CF" w:rsidP="009E33ED">
      <w:pPr>
        <w:pStyle w:val="BTEMEASMCA"/>
      </w:pPr>
    </w:p>
    <w:p w14:paraId="420E476D" w14:textId="77777777" w:rsidR="00CA64CF" w:rsidRPr="00083FBD" w:rsidRDefault="00CA64CF" w:rsidP="009E33ED">
      <w:pPr>
        <w:pStyle w:val="BTEMEASMCA"/>
      </w:pPr>
      <w:r w:rsidRPr="00083FBD">
        <w:t>PVC/aliuminio folijos lizdinė plokštelė.</w:t>
      </w:r>
    </w:p>
    <w:p w14:paraId="38D702FB" w14:textId="0A9A2204" w:rsidR="00CA64CF" w:rsidRPr="00083FBD" w:rsidRDefault="00CA64CF" w:rsidP="009E33ED">
      <w:pPr>
        <w:pStyle w:val="BTEMEASMCA"/>
      </w:pPr>
      <w:r w:rsidRPr="00083FBD">
        <w:t xml:space="preserve">Lizdinėje plokštelėje yra 10 tablečių. Kartono dėžutėje yra 3 </w:t>
      </w:r>
      <w:r w:rsidR="00FE54BC">
        <w:t>arba 10 </w:t>
      </w:r>
      <w:r w:rsidRPr="00083FBD">
        <w:t>lizdin</w:t>
      </w:r>
      <w:r w:rsidR="00F80C8C" w:rsidRPr="00F80C8C">
        <w:t>ių</w:t>
      </w:r>
      <w:r w:rsidRPr="00083FBD">
        <w:t xml:space="preserve"> plokštel</w:t>
      </w:r>
      <w:r w:rsidR="00F80C8C" w:rsidRPr="00F80C8C">
        <w:t>ių</w:t>
      </w:r>
      <w:r w:rsidRPr="00083FBD">
        <w:t>.</w:t>
      </w:r>
    </w:p>
    <w:p w14:paraId="2B9A1D9E" w14:textId="77777777" w:rsidR="00CA64CF" w:rsidRPr="00083FBD" w:rsidRDefault="00CA64CF" w:rsidP="009E33ED">
      <w:pPr>
        <w:pStyle w:val="BTEMEASMCA"/>
      </w:pPr>
    </w:p>
    <w:p w14:paraId="526F0659" w14:textId="77777777" w:rsidR="00CA64CF" w:rsidRPr="00083FBD" w:rsidRDefault="00CA64CF" w:rsidP="00CA64CF">
      <w:pPr>
        <w:pStyle w:val="PI-2EMEASMCA"/>
      </w:pPr>
      <w:bookmarkStart w:id="50" w:name="_Toc129243246"/>
      <w:bookmarkStart w:id="51" w:name="_Toc129243121"/>
      <w:r w:rsidRPr="00083FBD">
        <w:t>6.6</w:t>
      </w:r>
      <w:r w:rsidRPr="00083FBD">
        <w:tab/>
        <w:t>Specialūs reikalavimai atliekoms tvarkyti</w:t>
      </w:r>
      <w:bookmarkEnd w:id="50"/>
      <w:bookmarkEnd w:id="51"/>
    </w:p>
    <w:p w14:paraId="085356E8" w14:textId="77777777" w:rsidR="00CA64CF" w:rsidRPr="00083FBD" w:rsidRDefault="00CA64CF" w:rsidP="009E33ED">
      <w:pPr>
        <w:pStyle w:val="BTEMEASMCA"/>
      </w:pPr>
    </w:p>
    <w:p w14:paraId="0039BC34" w14:textId="77777777" w:rsidR="00CA64CF" w:rsidRPr="00083FBD" w:rsidRDefault="00CA64CF" w:rsidP="009E33ED">
      <w:pPr>
        <w:pStyle w:val="BTEMEASMCA"/>
      </w:pPr>
      <w:r w:rsidRPr="00083FBD">
        <w:t>Specialių reikalavimų nėra.</w:t>
      </w:r>
    </w:p>
    <w:p w14:paraId="41F5DA07" w14:textId="77777777" w:rsidR="00CA64CF" w:rsidRPr="00083FBD" w:rsidRDefault="00CA64CF" w:rsidP="009E33ED">
      <w:pPr>
        <w:pStyle w:val="BTEMEASMCA"/>
        <w:rPr>
          <w:noProof/>
        </w:rPr>
      </w:pPr>
    </w:p>
    <w:p w14:paraId="0FBA0ECC" w14:textId="77777777" w:rsidR="00CA64CF" w:rsidRPr="00083FBD" w:rsidRDefault="00CA64CF" w:rsidP="009E33ED">
      <w:pPr>
        <w:pStyle w:val="BTEMEASMCA"/>
      </w:pPr>
    </w:p>
    <w:p w14:paraId="6FD65836" w14:textId="77777777" w:rsidR="00CA64CF" w:rsidRPr="00083FBD" w:rsidRDefault="00CA64CF" w:rsidP="00CA64CF">
      <w:pPr>
        <w:pStyle w:val="PI-1EMEASMCA"/>
      </w:pPr>
      <w:bookmarkStart w:id="52" w:name="_Toc129243247"/>
      <w:bookmarkStart w:id="53" w:name="_Toc129243122"/>
      <w:r w:rsidRPr="00083FBD">
        <w:t>7.</w:t>
      </w:r>
      <w:r w:rsidRPr="00083FBD">
        <w:tab/>
      </w:r>
      <w:bookmarkEnd w:id="52"/>
      <w:bookmarkEnd w:id="53"/>
      <w:r w:rsidRPr="00083FBD">
        <w:t>REGISTRUOTOJAS</w:t>
      </w:r>
    </w:p>
    <w:p w14:paraId="0D0300FD" w14:textId="77777777" w:rsidR="00CA64CF" w:rsidRPr="00083FBD" w:rsidRDefault="00CA64CF" w:rsidP="009E33ED">
      <w:pPr>
        <w:pStyle w:val="BTEMEASMCA"/>
      </w:pPr>
    </w:p>
    <w:p w14:paraId="474996A4" w14:textId="77777777" w:rsidR="00CA64CF" w:rsidRPr="00083FBD" w:rsidRDefault="00CA64CF" w:rsidP="009E33ED">
      <w:pPr>
        <w:pStyle w:val="BTEMEASMCA"/>
      </w:pPr>
      <w:r w:rsidRPr="00083FBD">
        <w:t>AS GRINDEKS</w:t>
      </w:r>
    </w:p>
    <w:p w14:paraId="6D24FC46" w14:textId="77777777" w:rsidR="00CA64CF" w:rsidRPr="00083FBD" w:rsidRDefault="00CA64CF" w:rsidP="009E33ED">
      <w:pPr>
        <w:pStyle w:val="BTEMEASMCA"/>
      </w:pPr>
      <w:proofErr w:type="spellStart"/>
      <w:r w:rsidRPr="00083FBD">
        <w:t>Krustpils</w:t>
      </w:r>
      <w:proofErr w:type="spellEnd"/>
      <w:r w:rsidRPr="00083FBD">
        <w:t> </w:t>
      </w:r>
      <w:proofErr w:type="spellStart"/>
      <w:r w:rsidRPr="00083FBD">
        <w:t>iela</w:t>
      </w:r>
      <w:proofErr w:type="spellEnd"/>
      <w:r w:rsidRPr="00083FBD">
        <w:t xml:space="preserve"> 53, </w:t>
      </w:r>
      <w:proofErr w:type="spellStart"/>
      <w:r w:rsidRPr="00083FBD">
        <w:t>Rīga</w:t>
      </w:r>
      <w:proofErr w:type="spellEnd"/>
      <w:r w:rsidRPr="00083FBD">
        <w:t>, LV</w:t>
      </w:r>
      <w:r w:rsidRPr="00083FBD">
        <w:noBreakHyphen/>
        <w:t>1057, Latvija</w:t>
      </w:r>
    </w:p>
    <w:p w14:paraId="3EEEFC72" w14:textId="77777777" w:rsidR="00CA64CF" w:rsidRPr="00083FBD" w:rsidRDefault="00CA64CF" w:rsidP="009E33ED">
      <w:pPr>
        <w:pStyle w:val="BTEMEASMCA"/>
      </w:pPr>
      <w:r w:rsidRPr="00083FBD">
        <w:t>Tel. +371 67083205</w:t>
      </w:r>
    </w:p>
    <w:p w14:paraId="7157745B" w14:textId="77777777" w:rsidR="00CA64CF" w:rsidRPr="00083FBD" w:rsidRDefault="00CA64CF" w:rsidP="009E33ED">
      <w:pPr>
        <w:pStyle w:val="BTEMEASMCA"/>
      </w:pPr>
      <w:r w:rsidRPr="00083FBD">
        <w:t>Faksas +370 67083505</w:t>
      </w:r>
    </w:p>
    <w:p w14:paraId="4317CA2F" w14:textId="66D2EE74" w:rsidR="00CA64CF" w:rsidRPr="00083FBD" w:rsidRDefault="00E42763" w:rsidP="009E33ED">
      <w:pPr>
        <w:pStyle w:val="BTEMEASMCA"/>
      </w:pPr>
      <w:r w:rsidRPr="00083FBD">
        <w:t xml:space="preserve">El. paštas </w:t>
      </w:r>
      <w:r w:rsidR="00FE54BC">
        <w:t>grindeks@grindeks.com</w:t>
      </w:r>
    </w:p>
    <w:p w14:paraId="02B4421F" w14:textId="77777777" w:rsidR="00CA64CF" w:rsidRPr="00083FBD" w:rsidRDefault="00CA64CF" w:rsidP="009E33ED">
      <w:pPr>
        <w:pStyle w:val="BTEMEASMCA"/>
      </w:pPr>
    </w:p>
    <w:p w14:paraId="235B1FCA" w14:textId="77777777" w:rsidR="00E42763" w:rsidRPr="00083FBD" w:rsidRDefault="00E42763" w:rsidP="009E33ED">
      <w:pPr>
        <w:pStyle w:val="BTEMEASMCA"/>
      </w:pPr>
    </w:p>
    <w:p w14:paraId="585958F5" w14:textId="77777777" w:rsidR="00CA64CF" w:rsidRPr="00083FBD" w:rsidRDefault="00CA64CF" w:rsidP="00CA64CF">
      <w:pPr>
        <w:pStyle w:val="PI-1EMEASMCA"/>
      </w:pPr>
      <w:bookmarkStart w:id="54" w:name="_Toc129243248"/>
      <w:bookmarkStart w:id="55" w:name="_Toc129243123"/>
      <w:r w:rsidRPr="00083FBD">
        <w:t>8.</w:t>
      </w:r>
      <w:r w:rsidRPr="00083FBD">
        <w:tab/>
        <w:t>REGISTRACIJOS PAŽYMĖJIMO NUMERIS</w:t>
      </w:r>
      <w:bookmarkEnd w:id="54"/>
      <w:bookmarkEnd w:id="55"/>
      <w:r w:rsidRPr="00083FBD">
        <w:t> (</w:t>
      </w:r>
      <w:r w:rsidRPr="00083FBD">
        <w:noBreakHyphen/>
        <w:t>IAI)</w:t>
      </w:r>
    </w:p>
    <w:p w14:paraId="76B68399" w14:textId="77777777" w:rsidR="00CA64CF" w:rsidRPr="00083FBD" w:rsidRDefault="00CA64CF" w:rsidP="009E33ED">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CA64CF" w:rsidRPr="00083FBD" w14:paraId="51BC193D" w14:textId="77777777" w:rsidTr="004B5786">
        <w:tc>
          <w:tcPr>
            <w:tcW w:w="3131" w:type="dxa"/>
          </w:tcPr>
          <w:p w14:paraId="52E37832" w14:textId="77777777" w:rsidR="00CA64CF" w:rsidRPr="00083FBD" w:rsidRDefault="00CA64CF" w:rsidP="009E33ED">
            <w:pPr>
              <w:pStyle w:val="BTEMEASMCA"/>
            </w:pPr>
            <w:r w:rsidRPr="00083FBD">
              <w:t>50 mg</w:t>
            </w:r>
          </w:p>
          <w:p w14:paraId="2C471E96" w14:textId="77777777" w:rsidR="00CA64CF" w:rsidRDefault="00CA64CF" w:rsidP="009E33ED">
            <w:pPr>
              <w:pStyle w:val="BTEMEASMCA"/>
            </w:pPr>
            <w:r w:rsidRPr="00083FBD">
              <w:t>LT/1/19/4365/001</w:t>
            </w:r>
            <w:r w:rsidR="009E33ED">
              <w:t>-N30</w:t>
            </w:r>
          </w:p>
          <w:p w14:paraId="7B86FA7D" w14:textId="76A72A45" w:rsidR="009E33ED" w:rsidRPr="00083FBD" w:rsidRDefault="009E33ED" w:rsidP="009E33ED">
            <w:pPr>
              <w:pStyle w:val="BTEMEASMCA"/>
            </w:pPr>
            <w:r w:rsidRPr="009E33ED">
              <w:t>LT/1/19/4365</w:t>
            </w:r>
            <w:r w:rsidR="005058B5">
              <w:t>/002-N10</w:t>
            </w:r>
            <w:r w:rsidR="005058B5" w:rsidRPr="005058B5">
              <w:t>0</w:t>
            </w:r>
          </w:p>
        </w:tc>
        <w:tc>
          <w:tcPr>
            <w:tcW w:w="3131" w:type="dxa"/>
          </w:tcPr>
          <w:p w14:paraId="044495EF" w14:textId="77777777" w:rsidR="00CA64CF" w:rsidRPr="00083FBD" w:rsidRDefault="00CA64CF" w:rsidP="009E33ED">
            <w:pPr>
              <w:pStyle w:val="BTEMEASMCA"/>
            </w:pPr>
            <w:r w:rsidRPr="00083FBD">
              <w:t>100 mg</w:t>
            </w:r>
          </w:p>
          <w:p w14:paraId="2C7649B3" w14:textId="77777777" w:rsidR="00CA64CF" w:rsidRDefault="00CA64CF" w:rsidP="009E33ED">
            <w:pPr>
              <w:pStyle w:val="BTEMEASMCA"/>
            </w:pPr>
            <w:r w:rsidRPr="00083FBD">
              <w:t>LT/1/19/4366/001</w:t>
            </w:r>
            <w:r w:rsidR="009E33ED">
              <w:t>-N30</w:t>
            </w:r>
          </w:p>
          <w:p w14:paraId="5638A380" w14:textId="10536676" w:rsidR="009E33ED" w:rsidRPr="00083FBD" w:rsidRDefault="009E33ED" w:rsidP="005058B5">
            <w:pPr>
              <w:pStyle w:val="BTEMEASMCA"/>
            </w:pPr>
            <w:r>
              <w:t>LT/1/19/4366</w:t>
            </w:r>
            <w:r w:rsidR="005058B5">
              <w:t>/002</w:t>
            </w:r>
            <w:r w:rsidR="005058B5" w:rsidRPr="005058B5">
              <w:t>-N</w:t>
            </w:r>
            <w:r w:rsidR="005058B5">
              <w:t>10</w:t>
            </w:r>
            <w:r w:rsidR="005058B5" w:rsidRPr="005058B5">
              <w:t>0</w:t>
            </w:r>
          </w:p>
        </w:tc>
        <w:tc>
          <w:tcPr>
            <w:tcW w:w="3132" w:type="dxa"/>
          </w:tcPr>
          <w:p w14:paraId="55E54FBF" w14:textId="77777777" w:rsidR="00CA64CF" w:rsidRPr="00083FBD" w:rsidRDefault="00CA64CF" w:rsidP="009E33ED">
            <w:pPr>
              <w:pStyle w:val="BTEMEASMCA"/>
            </w:pPr>
            <w:r w:rsidRPr="00083FBD">
              <w:t>200 mg</w:t>
            </w:r>
          </w:p>
          <w:p w14:paraId="3AD8EE1F" w14:textId="77777777" w:rsidR="00CA64CF" w:rsidRDefault="00CA64CF" w:rsidP="009E33ED">
            <w:pPr>
              <w:pStyle w:val="BTEMEASMCA"/>
            </w:pPr>
            <w:r w:rsidRPr="00083FBD">
              <w:t>LT/1/19/4367/001</w:t>
            </w:r>
            <w:r w:rsidR="009E33ED">
              <w:t>-N30</w:t>
            </w:r>
          </w:p>
          <w:p w14:paraId="593141F4" w14:textId="5A0B361D" w:rsidR="009E33ED" w:rsidRPr="00083FBD" w:rsidRDefault="009E33ED" w:rsidP="005058B5">
            <w:pPr>
              <w:pStyle w:val="BTEMEASMCA"/>
            </w:pPr>
            <w:r>
              <w:t>LT/1/19/4367</w:t>
            </w:r>
            <w:r w:rsidR="005058B5">
              <w:t>/</w:t>
            </w:r>
            <w:r w:rsidR="005058B5" w:rsidRPr="005058B5">
              <w:t>00</w:t>
            </w:r>
            <w:r w:rsidR="005058B5">
              <w:t>2</w:t>
            </w:r>
            <w:r w:rsidR="005058B5" w:rsidRPr="005058B5">
              <w:t>-N</w:t>
            </w:r>
            <w:r w:rsidR="005058B5">
              <w:t>10</w:t>
            </w:r>
            <w:r w:rsidR="005058B5" w:rsidRPr="005058B5">
              <w:t>0</w:t>
            </w:r>
          </w:p>
        </w:tc>
      </w:tr>
    </w:tbl>
    <w:p w14:paraId="38210CB5" w14:textId="77777777" w:rsidR="00CA64CF" w:rsidRPr="00083FBD" w:rsidRDefault="00CA64CF" w:rsidP="009E33ED">
      <w:pPr>
        <w:pStyle w:val="BTEMEASMCA"/>
      </w:pPr>
    </w:p>
    <w:p w14:paraId="66F14388" w14:textId="77777777" w:rsidR="00CA64CF" w:rsidRPr="00083FBD" w:rsidRDefault="00CA64CF" w:rsidP="009E33ED">
      <w:pPr>
        <w:pStyle w:val="BTEMEASMCA"/>
      </w:pPr>
    </w:p>
    <w:p w14:paraId="50B8B90F" w14:textId="77777777" w:rsidR="00CA64CF" w:rsidRPr="00083FBD" w:rsidRDefault="00CA64CF" w:rsidP="00CA64CF">
      <w:pPr>
        <w:pStyle w:val="PI-1EMEASMCA"/>
      </w:pPr>
      <w:bookmarkStart w:id="56" w:name="_Toc129243249"/>
      <w:bookmarkStart w:id="57" w:name="_Toc129243124"/>
      <w:r w:rsidRPr="00083FBD">
        <w:t>9.</w:t>
      </w:r>
      <w:r w:rsidRPr="00083FBD">
        <w:tab/>
        <w:t>REGISTRAVIMO / PERREGISTRAVIMO DATA</w:t>
      </w:r>
      <w:bookmarkEnd w:id="56"/>
      <w:bookmarkEnd w:id="57"/>
    </w:p>
    <w:p w14:paraId="59A04991" w14:textId="77777777" w:rsidR="00CA64CF" w:rsidRPr="00083FBD" w:rsidRDefault="00CA64CF" w:rsidP="009E33ED">
      <w:pPr>
        <w:pStyle w:val="BTEMEASMCA"/>
      </w:pPr>
    </w:p>
    <w:p w14:paraId="753326B3" w14:textId="77777777" w:rsidR="00CA64CF" w:rsidRPr="00083FBD" w:rsidRDefault="00CA64CF" w:rsidP="00CA64CF">
      <w:pPr>
        <w:pStyle w:val="Pagrindinistekstas"/>
        <w:spacing w:after="0"/>
        <w:rPr>
          <w:szCs w:val="22"/>
        </w:rPr>
      </w:pPr>
      <w:r w:rsidRPr="00083FBD">
        <w:rPr>
          <w:szCs w:val="22"/>
        </w:rPr>
        <w:t xml:space="preserve">Registravimo data </w:t>
      </w:r>
      <w:r w:rsidRPr="00083FBD">
        <w:rPr>
          <w:noProof/>
          <w:szCs w:val="22"/>
        </w:rPr>
        <w:t>2019 m. balandžio 12 d.</w:t>
      </w:r>
    </w:p>
    <w:p w14:paraId="466097DD" w14:textId="0BAE0A43" w:rsidR="00CA64CF" w:rsidRPr="00083FBD" w:rsidRDefault="00126263" w:rsidP="009E33ED">
      <w:pPr>
        <w:pStyle w:val="BTEMEASMCA"/>
        <w:rPr>
          <w:noProof/>
          <w:snapToGrid w:val="0"/>
        </w:rPr>
      </w:pPr>
      <w:r w:rsidRPr="00083FBD">
        <w:rPr>
          <w:noProof/>
          <w:snapToGrid w:val="0"/>
        </w:rPr>
        <w:t xml:space="preserve">Paskutinio perregistravimo data </w:t>
      </w:r>
      <w:r w:rsidR="00DF1D86">
        <w:rPr>
          <w:noProof/>
          <w:snapToGrid w:val="0"/>
        </w:rPr>
        <w:t>2022 m. rugpjūčio 23 d.</w:t>
      </w:r>
    </w:p>
    <w:p w14:paraId="0B24CE2F" w14:textId="77777777" w:rsidR="00126263" w:rsidRPr="00083FBD" w:rsidRDefault="00126263" w:rsidP="009E33ED">
      <w:pPr>
        <w:pStyle w:val="BTEMEASMCA"/>
      </w:pPr>
    </w:p>
    <w:p w14:paraId="02AED66D" w14:textId="77777777" w:rsidR="00CA64CF" w:rsidRPr="00083FBD" w:rsidRDefault="00CA64CF" w:rsidP="009E33ED">
      <w:pPr>
        <w:pStyle w:val="BTEMEASMCA"/>
      </w:pPr>
    </w:p>
    <w:p w14:paraId="0864BE9C" w14:textId="407E0230" w:rsidR="00CA64CF" w:rsidRDefault="00CA64CF" w:rsidP="00CA64CF">
      <w:pPr>
        <w:pStyle w:val="PI-1EMEASMCA"/>
      </w:pPr>
      <w:bookmarkStart w:id="58" w:name="_Toc129243250"/>
      <w:bookmarkStart w:id="59" w:name="_Toc129243125"/>
      <w:r w:rsidRPr="00083FBD">
        <w:t>10.</w:t>
      </w:r>
      <w:r w:rsidRPr="00083FBD">
        <w:tab/>
        <w:t>TEKSTO PERŽIŪROS DATA</w:t>
      </w:r>
      <w:bookmarkEnd w:id="58"/>
      <w:bookmarkEnd w:id="59"/>
    </w:p>
    <w:p w14:paraId="3D26AFB3" w14:textId="77777777" w:rsidR="00DF1D86" w:rsidRPr="00083FBD" w:rsidRDefault="00DF1D86" w:rsidP="00CA64CF">
      <w:pPr>
        <w:pStyle w:val="PI-1EMEASMCA"/>
      </w:pPr>
    </w:p>
    <w:p w14:paraId="1BF12431" w14:textId="7F0279A3" w:rsidR="00CA64CF" w:rsidRPr="00083FBD" w:rsidRDefault="00DF1D86" w:rsidP="009E33ED">
      <w:pPr>
        <w:pStyle w:val="BTEMEASMCA"/>
      </w:pPr>
      <w:r>
        <w:rPr>
          <w:noProof/>
          <w:snapToGrid w:val="0"/>
        </w:rPr>
        <w:t>202</w:t>
      </w:r>
      <w:r w:rsidR="009E33ED">
        <w:rPr>
          <w:noProof/>
          <w:snapToGrid w:val="0"/>
        </w:rPr>
        <w:t>4</w:t>
      </w:r>
      <w:r>
        <w:rPr>
          <w:noProof/>
          <w:snapToGrid w:val="0"/>
        </w:rPr>
        <w:t xml:space="preserve"> m. </w:t>
      </w:r>
      <w:r w:rsidR="009E33ED">
        <w:rPr>
          <w:noProof/>
          <w:snapToGrid w:val="0"/>
        </w:rPr>
        <w:t>sausio 26</w:t>
      </w:r>
      <w:r>
        <w:rPr>
          <w:noProof/>
          <w:snapToGrid w:val="0"/>
        </w:rPr>
        <w:t xml:space="preserve"> d.</w:t>
      </w:r>
    </w:p>
    <w:p w14:paraId="69E0C24F" w14:textId="77777777" w:rsidR="0068329E" w:rsidRPr="00083FBD" w:rsidRDefault="0068329E" w:rsidP="009E33ED">
      <w:pPr>
        <w:pStyle w:val="BTEMEASMCA"/>
      </w:pPr>
    </w:p>
    <w:p w14:paraId="4317AC62" w14:textId="77777777" w:rsidR="00CA64CF" w:rsidRPr="00083FBD" w:rsidRDefault="00CA64CF" w:rsidP="009E33ED">
      <w:pPr>
        <w:pStyle w:val="BTEMEASMCA"/>
      </w:pPr>
      <w:r w:rsidRPr="00083FBD">
        <w:t xml:space="preserve">Išsami informacija apie šį vaistinį preparatą pateikiama Valstybinės vaistų kontrolės tarnybos prie Lietuvos Respublikos sveikatos apsaugos ministerijos tinklapyje </w:t>
      </w:r>
      <w:hyperlink r:id="rId11" w:history="1">
        <w:r w:rsidRPr="00083FBD">
          <w:rPr>
            <w:rStyle w:val="Hipersaitas"/>
            <w:u w:val="none"/>
          </w:rPr>
          <w:t>http://www.vvkt.lt/</w:t>
        </w:r>
      </w:hyperlink>
      <w:r w:rsidRPr="00083FBD">
        <w:br w:type="page"/>
      </w:r>
    </w:p>
    <w:p w14:paraId="7E3CF4B1" w14:textId="77777777" w:rsidR="00CA64CF" w:rsidRPr="00083FBD" w:rsidRDefault="00CA64CF" w:rsidP="009E33ED">
      <w:pPr>
        <w:pStyle w:val="BTEMEASMCA"/>
      </w:pPr>
    </w:p>
    <w:p w14:paraId="03841E98" w14:textId="77777777" w:rsidR="00CA64CF" w:rsidRPr="00083FBD" w:rsidRDefault="00CA64CF" w:rsidP="009E33ED">
      <w:pPr>
        <w:pStyle w:val="BTEMEASMCA"/>
      </w:pPr>
    </w:p>
    <w:p w14:paraId="7E965D18" w14:textId="77777777" w:rsidR="00CA64CF" w:rsidRPr="00083FBD" w:rsidRDefault="00CA64CF" w:rsidP="009E33ED">
      <w:pPr>
        <w:pStyle w:val="BTEMEASMCA"/>
      </w:pPr>
    </w:p>
    <w:p w14:paraId="697E648B" w14:textId="77777777" w:rsidR="00CA64CF" w:rsidRPr="00083FBD" w:rsidRDefault="00CA64CF" w:rsidP="009E33ED">
      <w:pPr>
        <w:pStyle w:val="BTEMEASMCA"/>
      </w:pPr>
    </w:p>
    <w:p w14:paraId="30E40808" w14:textId="77777777" w:rsidR="00CA64CF" w:rsidRPr="00083FBD" w:rsidRDefault="00CA64CF" w:rsidP="009E33ED">
      <w:pPr>
        <w:pStyle w:val="BTEMEASMCA"/>
      </w:pPr>
    </w:p>
    <w:p w14:paraId="3714E516" w14:textId="77777777" w:rsidR="00CA64CF" w:rsidRPr="00083FBD" w:rsidRDefault="00CA64CF" w:rsidP="009E33ED">
      <w:pPr>
        <w:pStyle w:val="BTEMEASMCA"/>
      </w:pPr>
    </w:p>
    <w:p w14:paraId="37A55017" w14:textId="77777777" w:rsidR="00CA64CF" w:rsidRPr="00083FBD" w:rsidRDefault="00CA64CF" w:rsidP="009E33ED">
      <w:pPr>
        <w:pStyle w:val="BTEMEASMCA"/>
      </w:pPr>
    </w:p>
    <w:p w14:paraId="5BFE46B0" w14:textId="77777777" w:rsidR="00CA64CF" w:rsidRPr="00083FBD" w:rsidRDefault="00CA64CF" w:rsidP="009E33ED">
      <w:pPr>
        <w:pStyle w:val="BTEMEASMCA"/>
      </w:pPr>
    </w:p>
    <w:p w14:paraId="44EAC0F4" w14:textId="77777777" w:rsidR="00CA64CF" w:rsidRPr="00083FBD" w:rsidRDefault="00CA64CF" w:rsidP="009E33ED">
      <w:pPr>
        <w:pStyle w:val="BTEMEASMCA"/>
      </w:pPr>
    </w:p>
    <w:p w14:paraId="7CF92382" w14:textId="77777777" w:rsidR="00CA64CF" w:rsidRPr="00083FBD" w:rsidRDefault="00CA64CF" w:rsidP="009E33ED">
      <w:pPr>
        <w:pStyle w:val="BTEMEASMCA"/>
      </w:pPr>
    </w:p>
    <w:p w14:paraId="7CD42E61" w14:textId="77777777" w:rsidR="00CA64CF" w:rsidRPr="00083FBD" w:rsidRDefault="00CA64CF" w:rsidP="009E33ED">
      <w:pPr>
        <w:pStyle w:val="BTEMEASMCA"/>
      </w:pPr>
    </w:p>
    <w:p w14:paraId="73043EB0" w14:textId="77777777" w:rsidR="00CA64CF" w:rsidRPr="00083FBD" w:rsidRDefault="00CA64CF" w:rsidP="009E33ED">
      <w:pPr>
        <w:pStyle w:val="BTEMEASMCA"/>
      </w:pPr>
    </w:p>
    <w:p w14:paraId="04E5E518" w14:textId="77777777" w:rsidR="00CA64CF" w:rsidRPr="00083FBD" w:rsidRDefault="00CA64CF" w:rsidP="009E33ED">
      <w:pPr>
        <w:pStyle w:val="BTEMEASMCA"/>
      </w:pPr>
    </w:p>
    <w:p w14:paraId="029286A4" w14:textId="77777777" w:rsidR="00CA64CF" w:rsidRPr="00083FBD" w:rsidRDefault="00CA64CF" w:rsidP="009E33ED">
      <w:pPr>
        <w:pStyle w:val="BTEMEASMCA"/>
      </w:pPr>
    </w:p>
    <w:p w14:paraId="4A43E88A" w14:textId="77777777" w:rsidR="00CA64CF" w:rsidRPr="00083FBD" w:rsidRDefault="00CA64CF" w:rsidP="009E33ED">
      <w:pPr>
        <w:pStyle w:val="BTEMEASMCA"/>
      </w:pPr>
    </w:p>
    <w:p w14:paraId="2A3CE15C" w14:textId="77777777" w:rsidR="00CA64CF" w:rsidRPr="00083FBD" w:rsidRDefault="00CA64CF" w:rsidP="009E33ED">
      <w:pPr>
        <w:pStyle w:val="BTEMEASMCA"/>
      </w:pPr>
    </w:p>
    <w:p w14:paraId="7C9E4E20" w14:textId="77777777" w:rsidR="00CA64CF" w:rsidRPr="00083FBD" w:rsidRDefault="00CA64CF" w:rsidP="009E33ED">
      <w:pPr>
        <w:pStyle w:val="BTEMEASMCA"/>
      </w:pPr>
    </w:p>
    <w:p w14:paraId="60281B4F" w14:textId="77777777" w:rsidR="00CA64CF" w:rsidRPr="00083FBD" w:rsidRDefault="00CA64CF" w:rsidP="009E33ED">
      <w:pPr>
        <w:pStyle w:val="BTEMEASMCA"/>
      </w:pPr>
    </w:p>
    <w:p w14:paraId="7DAC7EEF" w14:textId="77777777" w:rsidR="00CA64CF" w:rsidRPr="00083FBD" w:rsidRDefault="00CA64CF" w:rsidP="00CA64CF">
      <w:pPr>
        <w:pStyle w:val="TTEMEASMCA"/>
        <w:rPr>
          <w:lang w:val="lt-LT"/>
        </w:rPr>
      </w:pPr>
      <w:bookmarkStart w:id="60" w:name="_Toc129243253"/>
      <w:bookmarkStart w:id="61" w:name="_Toc129243128"/>
    </w:p>
    <w:p w14:paraId="5D8EA3D6" w14:textId="77777777" w:rsidR="00CA64CF" w:rsidRPr="00083FBD" w:rsidRDefault="00CA64CF" w:rsidP="00CA64CF">
      <w:pPr>
        <w:pStyle w:val="TTEMEASMCA"/>
        <w:rPr>
          <w:lang w:val="lt-LT"/>
        </w:rPr>
      </w:pPr>
    </w:p>
    <w:p w14:paraId="44304340" w14:textId="77777777" w:rsidR="00CA64CF" w:rsidRPr="00083FBD" w:rsidRDefault="00CA64CF" w:rsidP="00CA64CF">
      <w:pPr>
        <w:pStyle w:val="TTEMEASMCA"/>
        <w:rPr>
          <w:lang w:val="lt-LT"/>
        </w:rPr>
      </w:pPr>
    </w:p>
    <w:p w14:paraId="0A90C76B" w14:textId="77777777" w:rsidR="00CA64CF" w:rsidRPr="00083FBD" w:rsidRDefault="00CA64CF" w:rsidP="00CA64CF">
      <w:pPr>
        <w:pStyle w:val="TTEMEASMCA"/>
        <w:rPr>
          <w:lang w:val="lt-LT"/>
        </w:rPr>
      </w:pPr>
    </w:p>
    <w:p w14:paraId="6F3F0D30" w14:textId="77777777" w:rsidR="00CA64CF" w:rsidRPr="00083FBD" w:rsidRDefault="00CA64CF" w:rsidP="00CA64CF">
      <w:pPr>
        <w:pStyle w:val="TTEMEASMCA"/>
        <w:rPr>
          <w:lang w:val="lt-LT"/>
        </w:rPr>
      </w:pPr>
    </w:p>
    <w:p w14:paraId="60E9E8EA" w14:textId="77777777" w:rsidR="00CA64CF" w:rsidRPr="00083FBD" w:rsidRDefault="00CA64CF" w:rsidP="00CA64CF">
      <w:pPr>
        <w:pStyle w:val="TTEMEASMCA"/>
        <w:rPr>
          <w:lang w:val="lt-LT"/>
        </w:rPr>
      </w:pPr>
      <w:r w:rsidRPr="00083FBD">
        <w:rPr>
          <w:lang w:val="lt-LT"/>
        </w:rPr>
        <w:t>II PRIEDAS</w:t>
      </w:r>
      <w:bookmarkEnd w:id="60"/>
      <w:bookmarkEnd w:id="61"/>
    </w:p>
    <w:p w14:paraId="08994A3A" w14:textId="77777777" w:rsidR="00CA64CF" w:rsidRPr="00083FBD" w:rsidRDefault="00CA64CF" w:rsidP="00CA64CF">
      <w:pPr>
        <w:pStyle w:val="TTEMEASMCA"/>
        <w:rPr>
          <w:lang w:val="lt-LT"/>
        </w:rPr>
      </w:pPr>
    </w:p>
    <w:p w14:paraId="7BC15827" w14:textId="77777777" w:rsidR="00CA64CF" w:rsidRPr="00083FBD" w:rsidRDefault="00CA64CF" w:rsidP="00CA64CF">
      <w:pPr>
        <w:pStyle w:val="TTEMEASMCA"/>
        <w:rPr>
          <w:lang w:val="lt-LT"/>
        </w:rPr>
      </w:pPr>
      <w:r w:rsidRPr="00083FBD">
        <w:rPr>
          <w:lang w:val="lt-LT"/>
        </w:rPr>
        <w:t>REGISTRACIJOS SĄLYGOS</w:t>
      </w:r>
    </w:p>
    <w:p w14:paraId="435FBC24" w14:textId="77777777" w:rsidR="00CA64CF" w:rsidRPr="00083FBD" w:rsidRDefault="00CA64CF" w:rsidP="009E33ED">
      <w:pPr>
        <w:pStyle w:val="BTEMEASMCA"/>
      </w:pPr>
    </w:p>
    <w:p w14:paraId="4AC1812D" w14:textId="77777777" w:rsidR="00CA64CF" w:rsidRPr="00083FBD" w:rsidRDefault="00CA64CF" w:rsidP="00CA64CF">
      <w:pPr>
        <w:pStyle w:val="BTAnIIEMEASMCA"/>
        <w:rPr>
          <w:rFonts w:cs="Times New Roman"/>
          <w:highlight w:val="yellow"/>
          <w:lang w:val="lt-LT"/>
        </w:rPr>
      </w:pPr>
      <w:r w:rsidRPr="00083FBD">
        <w:rPr>
          <w:rFonts w:cs="Times New Roman"/>
          <w:lang w:val="lt-LT"/>
        </w:rPr>
        <w:t>A.</w:t>
      </w:r>
      <w:r w:rsidRPr="00083FBD">
        <w:rPr>
          <w:rFonts w:cs="Times New Roman"/>
          <w:lang w:val="lt-LT"/>
        </w:rPr>
        <w:tab/>
        <w:t>GAMINTOJAS (</w:t>
      </w:r>
      <w:r w:rsidRPr="00083FBD">
        <w:rPr>
          <w:rFonts w:cs="Times New Roman"/>
          <w:lang w:val="lt-LT"/>
        </w:rPr>
        <w:noBreakHyphen/>
        <w:t>AI), ATSAKINGAS (</w:t>
      </w:r>
      <w:r w:rsidRPr="00083FBD">
        <w:rPr>
          <w:rFonts w:cs="Times New Roman"/>
          <w:lang w:val="lt-LT"/>
        </w:rPr>
        <w:noBreakHyphen/>
        <w:t>I) UŽ SERIJŲ IŠLEIDIMĄ</w:t>
      </w:r>
    </w:p>
    <w:p w14:paraId="7C857BDA" w14:textId="77777777" w:rsidR="00CA64CF" w:rsidRPr="00083FBD" w:rsidRDefault="00CA64CF" w:rsidP="009E33ED">
      <w:pPr>
        <w:pStyle w:val="BTEMEASMCA"/>
        <w:rPr>
          <w:highlight w:val="yellow"/>
        </w:rPr>
      </w:pPr>
    </w:p>
    <w:p w14:paraId="27ED589A" w14:textId="77777777" w:rsidR="00CA64CF" w:rsidRPr="004B5786" w:rsidRDefault="00CA64CF" w:rsidP="00CA64CF">
      <w:pPr>
        <w:pStyle w:val="BTAnIIEMEASMCA"/>
        <w:rPr>
          <w:highlight w:val="yellow"/>
          <w:lang w:val="lt-LT"/>
        </w:rPr>
      </w:pPr>
      <w:r w:rsidRPr="00083FBD">
        <w:rPr>
          <w:rFonts w:cs="Times New Roman"/>
          <w:lang w:val="lt-LT"/>
        </w:rPr>
        <w:t>B.</w:t>
      </w:r>
      <w:r w:rsidRPr="00083FBD">
        <w:rPr>
          <w:rFonts w:cs="Times New Roman"/>
          <w:lang w:val="lt-LT"/>
        </w:rPr>
        <w:tab/>
        <w:t>TIEKIMO IR VARTOJIMO SĄLYGOS AR APRIBOJIMAI</w:t>
      </w:r>
    </w:p>
    <w:p w14:paraId="576CCFE7" w14:textId="77777777" w:rsidR="00CA64CF" w:rsidRPr="00083FBD" w:rsidRDefault="00CA64CF" w:rsidP="00CA64CF">
      <w:pPr>
        <w:pStyle w:val="PI-1EMEASMCA"/>
      </w:pPr>
      <w:r w:rsidRPr="00083FBD">
        <w:rPr>
          <w:b w:val="0"/>
        </w:rPr>
        <w:br w:type="page"/>
      </w:r>
      <w:r w:rsidRPr="00083FBD">
        <w:lastRenderedPageBreak/>
        <w:t>A.</w:t>
      </w:r>
      <w:r w:rsidRPr="00083FBD">
        <w:tab/>
        <w:t>GAMINTOJAS (</w:t>
      </w:r>
      <w:r w:rsidRPr="00083FBD">
        <w:noBreakHyphen/>
        <w:t>AI), ATSAKINGAS (</w:t>
      </w:r>
      <w:r w:rsidRPr="00083FBD">
        <w:noBreakHyphen/>
        <w:t>I) UŽ SERIJŲ IŠLEIDIMĄ</w:t>
      </w:r>
    </w:p>
    <w:p w14:paraId="0470C775" w14:textId="77777777" w:rsidR="00CA64CF" w:rsidRPr="00083FBD" w:rsidRDefault="00CA64CF" w:rsidP="009E33ED">
      <w:pPr>
        <w:pStyle w:val="BTEMEASMCA"/>
        <w:rPr>
          <w:highlight w:val="yellow"/>
        </w:rPr>
      </w:pPr>
    </w:p>
    <w:p w14:paraId="75A0949D" w14:textId="77777777" w:rsidR="00CA64CF" w:rsidRPr="00083FBD" w:rsidRDefault="00CA64CF" w:rsidP="00CA64CF">
      <w:pPr>
        <w:rPr>
          <w:sz w:val="22"/>
          <w:szCs w:val="22"/>
          <w:u w:val="single"/>
        </w:rPr>
      </w:pPr>
      <w:r w:rsidRPr="00083FBD">
        <w:rPr>
          <w:sz w:val="22"/>
          <w:szCs w:val="22"/>
          <w:u w:val="single"/>
        </w:rPr>
        <w:t>Gamintojo (</w:t>
      </w:r>
      <w:r w:rsidRPr="00083FBD">
        <w:rPr>
          <w:sz w:val="22"/>
          <w:szCs w:val="22"/>
          <w:u w:val="single"/>
        </w:rPr>
        <w:noBreakHyphen/>
        <w:t>ų), atsakingo (</w:t>
      </w:r>
      <w:r w:rsidRPr="00083FBD">
        <w:rPr>
          <w:sz w:val="22"/>
          <w:szCs w:val="22"/>
          <w:u w:val="single"/>
        </w:rPr>
        <w:noBreakHyphen/>
        <w:t>ų) už serijų išleidimą, pavadinimas (</w:t>
      </w:r>
      <w:r w:rsidRPr="00083FBD">
        <w:rPr>
          <w:sz w:val="22"/>
          <w:szCs w:val="22"/>
          <w:u w:val="single"/>
        </w:rPr>
        <w:noBreakHyphen/>
        <w:t>ai) ir adresas (</w:t>
      </w:r>
      <w:r w:rsidRPr="00083FBD">
        <w:rPr>
          <w:sz w:val="22"/>
          <w:szCs w:val="22"/>
          <w:u w:val="single"/>
        </w:rPr>
        <w:noBreakHyphen/>
        <w:t>ai)</w:t>
      </w:r>
    </w:p>
    <w:p w14:paraId="2C724552" w14:textId="77777777" w:rsidR="00CA64CF" w:rsidRPr="00083FBD" w:rsidRDefault="00CA64CF" w:rsidP="00CA64CF">
      <w:pPr>
        <w:rPr>
          <w:sz w:val="22"/>
          <w:szCs w:val="22"/>
        </w:rPr>
      </w:pPr>
    </w:p>
    <w:p w14:paraId="36DA1F0D" w14:textId="77777777" w:rsidR="00CA64CF" w:rsidRPr="00083FBD" w:rsidRDefault="00CA64CF" w:rsidP="00CA64CF">
      <w:pPr>
        <w:rPr>
          <w:sz w:val="22"/>
          <w:szCs w:val="22"/>
        </w:rPr>
      </w:pPr>
      <w:r w:rsidRPr="00083FBD">
        <w:rPr>
          <w:sz w:val="22"/>
          <w:szCs w:val="22"/>
        </w:rPr>
        <w:t>AS GRINDEKS</w:t>
      </w:r>
    </w:p>
    <w:p w14:paraId="68E5FB67" w14:textId="77777777" w:rsidR="00CA64CF" w:rsidRPr="00083FBD" w:rsidRDefault="00CA64CF" w:rsidP="00CA64CF">
      <w:pPr>
        <w:rPr>
          <w:sz w:val="22"/>
          <w:szCs w:val="22"/>
        </w:rPr>
      </w:pPr>
      <w:proofErr w:type="spellStart"/>
      <w:r w:rsidRPr="00083FBD">
        <w:rPr>
          <w:sz w:val="22"/>
          <w:szCs w:val="22"/>
        </w:rPr>
        <w:t>Krustpils</w:t>
      </w:r>
      <w:proofErr w:type="spellEnd"/>
      <w:r w:rsidRPr="00083FBD">
        <w:rPr>
          <w:sz w:val="22"/>
          <w:szCs w:val="22"/>
        </w:rPr>
        <w:t> </w:t>
      </w:r>
      <w:proofErr w:type="spellStart"/>
      <w:r w:rsidRPr="00083FBD">
        <w:rPr>
          <w:sz w:val="22"/>
          <w:szCs w:val="22"/>
        </w:rPr>
        <w:t>iela</w:t>
      </w:r>
      <w:proofErr w:type="spellEnd"/>
      <w:r w:rsidRPr="00083FBD">
        <w:rPr>
          <w:sz w:val="22"/>
          <w:szCs w:val="22"/>
        </w:rPr>
        <w:t> 53</w:t>
      </w:r>
    </w:p>
    <w:p w14:paraId="59EA9BC6" w14:textId="77777777" w:rsidR="00CA64CF" w:rsidRPr="00083FBD" w:rsidRDefault="00CA64CF" w:rsidP="00CA64CF">
      <w:pPr>
        <w:rPr>
          <w:sz w:val="22"/>
          <w:szCs w:val="22"/>
        </w:rPr>
      </w:pPr>
      <w:proofErr w:type="spellStart"/>
      <w:r w:rsidRPr="00083FBD">
        <w:rPr>
          <w:sz w:val="22"/>
          <w:szCs w:val="22"/>
        </w:rPr>
        <w:t>Riga</w:t>
      </w:r>
      <w:proofErr w:type="spellEnd"/>
      <w:r w:rsidRPr="00083FBD">
        <w:rPr>
          <w:sz w:val="22"/>
          <w:szCs w:val="22"/>
        </w:rPr>
        <w:t>, LV</w:t>
      </w:r>
      <w:r w:rsidRPr="00083FBD">
        <w:rPr>
          <w:sz w:val="22"/>
          <w:szCs w:val="22"/>
        </w:rPr>
        <w:noBreakHyphen/>
        <w:t>1057</w:t>
      </w:r>
    </w:p>
    <w:p w14:paraId="1866D05A" w14:textId="77777777" w:rsidR="00CA64CF" w:rsidRPr="00083FBD" w:rsidRDefault="00CA64CF" w:rsidP="00CA64CF">
      <w:pPr>
        <w:rPr>
          <w:sz w:val="22"/>
          <w:szCs w:val="22"/>
        </w:rPr>
      </w:pPr>
      <w:r w:rsidRPr="00083FBD">
        <w:rPr>
          <w:sz w:val="22"/>
          <w:szCs w:val="22"/>
        </w:rPr>
        <w:t>Latvija</w:t>
      </w:r>
    </w:p>
    <w:p w14:paraId="3B53C2DE" w14:textId="77777777" w:rsidR="00CA64CF" w:rsidRPr="00083FBD" w:rsidRDefault="00CA64CF" w:rsidP="009E33ED">
      <w:pPr>
        <w:pStyle w:val="BTEMEASMCA"/>
        <w:rPr>
          <w:highlight w:val="yellow"/>
        </w:rPr>
      </w:pPr>
    </w:p>
    <w:p w14:paraId="1767A501" w14:textId="77777777" w:rsidR="00CA64CF" w:rsidRPr="00083FBD" w:rsidRDefault="00CA64CF" w:rsidP="009E33ED">
      <w:pPr>
        <w:pStyle w:val="BTEMEASMCA"/>
        <w:rPr>
          <w:highlight w:val="yellow"/>
        </w:rPr>
      </w:pPr>
    </w:p>
    <w:p w14:paraId="7E31CF7B" w14:textId="77777777" w:rsidR="00CA64CF" w:rsidRPr="00083FBD" w:rsidRDefault="00CA64CF" w:rsidP="00CA64CF">
      <w:pPr>
        <w:pStyle w:val="PI-1EMEASMCA"/>
      </w:pPr>
      <w:bookmarkStart w:id="62" w:name="_Toc129243254"/>
      <w:bookmarkStart w:id="63" w:name="_Toc129243129"/>
      <w:r w:rsidRPr="00083FBD">
        <w:t>B.</w:t>
      </w:r>
      <w:r w:rsidRPr="00083FBD">
        <w:tab/>
        <w:t>TIEKIMO IR VARTOJIMO SĄLYGOS AR APRIBOJIMAI</w:t>
      </w:r>
      <w:bookmarkEnd w:id="62"/>
      <w:bookmarkEnd w:id="63"/>
    </w:p>
    <w:p w14:paraId="57F1A3C2" w14:textId="77777777" w:rsidR="00CA64CF" w:rsidRPr="00083FBD" w:rsidRDefault="00CA64CF" w:rsidP="009E33ED">
      <w:pPr>
        <w:pStyle w:val="BTEMEASMCA"/>
      </w:pPr>
    </w:p>
    <w:p w14:paraId="6C242FE7" w14:textId="77777777" w:rsidR="00CA64CF" w:rsidRPr="00083FBD" w:rsidRDefault="00CA64CF" w:rsidP="009E33ED">
      <w:pPr>
        <w:pStyle w:val="BTEMEASMCA"/>
        <w:rPr>
          <w:highlight w:val="yellow"/>
        </w:rPr>
      </w:pPr>
      <w:r w:rsidRPr="00083FBD">
        <w:t>Receptinis vaistinis preparatas.</w:t>
      </w:r>
    </w:p>
    <w:p w14:paraId="434E965F" w14:textId="77777777" w:rsidR="00CA64CF" w:rsidRPr="00083FBD" w:rsidRDefault="00CA64CF" w:rsidP="009E33ED">
      <w:pPr>
        <w:pStyle w:val="BTEMEASMCA"/>
      </w:pPr>
      <w:r w:rsidRPr="00083FBD">
        <w:br w:type="page"/>
      </w:r>
    </w:p>
    <w:p w14:paraId="38EB9241" w14:textId="77777777" w:rsidR="00CA64CF" w:rsidRPr="00083FBD" w:rsidRDefault="00CA64CF" w:rsidP="009E33ED">
      <w:pPr>
        <w:pStyle w:val="BTEMEASMCA"/>
      </w:pPr>
    </w:p>
    <w:p w14:paraId="405695FD" w14:textId="77777777" w:rsidR="00CA64CF" w:rsidRPr="00083FBD" w:rsidRDefault="00CA64CF" w:rsidP="009E33ED">
      <w:pPr>
        <w:pStyle w:val="BTEMEASMCA"/>
      </w:pPr>
    </w:p>
    <w:p w14:paraId="54C4E499" w14:textId="77777777" w:rsidR="00CA64CF" w:rsidRPr="00083FBD" w:rsidRDefault="00CA64CF" w:rsidP="009E33ED">
      <w:pPr>
        <w:pStyle w:val="BTEMEASMCA"/>
      </w:pPr>
    </w:p>
    <w:p w14:paraId="2082ABAF" w14:textId="77777777" w:rsidR="00CA64CF" w:rsidRPr="00083FBD" w:rsidRDefault="00CA64CF" w:rsidP="009E33ED">
      <w:pPr>
        <w:pStyle w:val="BTEMEASMCA"/>
      </w:pPr>
    </w:p>
    <w:p w14:paraId="500113D8" w14:textId="77777777" w:rsidR="00CA64CF" w:rsidRPr="00083FBD" w:rsidRDefault="00CA64CF" w:rsidP="009E33ED">
      <w:pPr>
        <w:pStyle w:val="BTEMEASMCA"/>
      </w:pPr>
    </w:p>
    <w:p w14:paraId="546312F2" w14:textId="77777777" w:rsidR="00CA64CF" w:rsidRPr="00083FBD" w:rsidRDefault="00CA64CF" w:rsidP="009E33ED">
      <w:pPr>
        <w:pStyle w:val="BTEMEASMCA"/>
      </w:pPr>
    </w:p>
    <w:p w14:paraId="77DAA0B5" w14:textId="77777777" w:rsidR="00CA64CF" w:rsidRPr="00083FBD" w:rsidRDefault="00CA64CF" w:rsidP="009E33ED">
      <w:pPr>
        <w:pStyle w:val="BTEMEASMCA"/>
      </w:pPr>
    </w:p>
    <w:p w14:paraId="195434F2" w14:textId="77777777" w:rsidR="00CA64CF" w:rsidRPr="00083FBD" w:rsidRDefault="00CA64CF" w:rsidP="009E33ED">
      <w:pPr>
        <w:pStyle w:val="BTEMEASMCA"/>
      </w:pPr>
    </w:p>
    <w:p w14:paraId="4E7FDEB0" w14:textId="77777777" w:rsidR="00CA64CF" w:rsidRPr="00083FBD" w:rsidRDefault="00CA64CF" w:rsidP="009E33ED">
      <w:pPr>
        <w:pStyle w:val="BTEMEASMCA"/>
      </w:pPr>
    </w:p>
    <w:p w14:paraId="1A8ED750" w14:textId="77777777" w:rsidR="00CA64CF" w:rsidRPr="00083FBD" w:rsidRDefault="00CA64CF" w:rsidP="009E33ED">
      <w:pPr>
        <w:pStyle w:val="BTEMEASMCA"/>
      </w:pPr>
    </w:p>
    <w:p w14:paraId="74E6D593" w14:textId="77777777" w:rsidR="00CA64CF" w:rsidRPr="00083FBD" w:rsidRDefault="00CA64CF" w:rsidP="009E33ED">
      <w:pPr>
        <w:pStyle w:val="BTEMEASMCA"/>
      </w:pPr>
    </w:p>
    <w:p w14:paraId="569C6D79" w14:textId="77777777" w:rsidR="00CA64CF" w:rsidRPr="00083FBD" w:rsidRDefault="00CA64CF" w:rsidP="009E33ED">
      <w:pPr>
        <w:pStyle w:val="BTEMEASMCA"/>
      </w:pPr>
    </w:p>
    <w:p w14:paraId="4A20AB93" w14:textId="77777777" w:rsidR="00CA64CF" w:rsidRPr="00083FBD" w:rsidRDefault="00CA64CF" w:rsidP="009E33ED">
      <w:pPr>
        <w:pStyle w:val="BTEMEASMCA"/>
      </w:pPr>
    </w:p>
    <w:p w14:paraId="62630077" w14:textId="77777777" w:rsidR="00CA64CF" w:rsidRPr="00083FBD" w:rsidRDefault="00CA64CF" w:rsidP="009E33ED">
      <w:pPr>
        <w:pStyle w:val="BTEMEASMCA"/>
      </w:pPr>
    </w:p>
    <w:p w14:paraId="0B15BBD0" w14:textId="77777777" w:rsidR="00CA64CF" w:rsidRPr="00083FBD" w:rsidRDefault="00CA64CF" w:rsidP="009E33ED">
      <w:pPr>
        <w:pStyle w:val="BTEMEASMCA"/>
      </w:pPr>
    </w:p>
    <w:p w14:paraId="5BD2C139" w14:textId="77777777" w:rsidR="00CA64CF" w:rsidRPr="00083FBD" w:rsidRDefault="00CA64CF" w:rsidP="009E33ED">
      <w:pPr>
        <w:pStyle w:val="BTEMEASMCA"/>
      </w:pPr>
    </w:p>
    <w:p w14:paraId="3F4B9D6B" w14:textId="77777777" w:rsidR="00CA64CF" w:rsidRPr="00083FBD" w:rsidRDefault="00CA64CF" w:rsidP="009E33ED">
      <w:pPr>
        <w:pStyle w:val="BTEMEASMCA"/>
      </w:pPr>
    </w:p>
    <w:p w14:paraId="52E2F96C" w14:textId="77777777" w:rsidR="00CA64CF" w:rsidRPr="00083FBD" w:rsidRDefault="00CA64CF" w:rsidP="009E33ED">
      <w:pPr>
        <w:pStyle w:val="BTEMEASMCA"/>
      </w:pPr>
    </w:p>
    <w:p w14:paraId="68877F1F" w14:textId="77777777" w:rsidR="00CA64CF" w:rsidRPr="00083FBD" w:rsidRDefault="00CA64CF" w:rsidP="009E33ED">
      <w:pPr>
        <w:pStyle w:val="BTEMEASMCA"/>
      </w:pPr>
    </w:p>
    <w:p w14:paraId="3124AEC4" w14:textId="77777777" w:rsidR="00CA64CF" w:rsidRPr="00083FBD" w:rsidRDefault="00CA64CF" w:rsidP="00CA64CF">
      <w:pPr>
        <w:pStyle w:val="TTEMEASMCA"/>
        <w:rPr>
          <w:lang w:val="lt-LT"/>
        </w:rPr>
      </w:pPr>
      <w:bookmarkStart w:id="64" w:name="_Toc129243259"/>
      <w:bookmarkStart w:id="65" w:name="_Toc129243134"/>
    </w:p>
    <w:p w14:paraId="67515B42" w14:textId="77777777" w:rsidR="00CA64CF" w:rsidRPr="00083FBD" w:rsidRDefault="00CA64CF" w:rsidP="00CA64CF">
      <w:pPr>
        <w:pStyle w:val="TTEMEASMCA"/>
        <w:rPr>
          <w:lang w:val="lt-LT"/>
        </w:rPr>
      </w:pPr>
    </w:p>
    <w:p w14:paraId="3726ECD0" w14:textId="77777777" w:rsidR="00CA64CF" w:rsidRPr="00083FBD" w:rsidRDefault="00CA64CF" w:rsidP="00CA64CF">
      <w:pPr>
        <w:pStyle w:val="TTEMEASMCA"/>
        <w:rPr>
          <w:lang w:val="lt-LT"/>
        </w:rPr>
      </w:pPr>
    </w:p>
    <w:p w14:paraId="6B57A860" w14:textId="77777777" w:rsidR="00CA64CF" w:rsidRPr="00083FBD" w:rsidRDefault="00CA64CF" w:rsidP="00CA64CF">
      <w:pPr>
        <w:pStyle w:val="TTEMEASMCA"/>
        <w:rPr>
          <w:lang w:val="lt-LT"/>
        </w:rPr>
      </w:pPr>
    </w:p>
    <w:p w14:paraId="1CE3494A" w14:textId="77777777" w:rsidR="00CA64CF" w:rsidRPr="00083FBD" w:rsidRDefault="00CA64CF" w:rsidP="00CA64CF">
      <w:pPr>
        <w:pStyle w:val="TTEMEASMCA"/>
        <w:rPr>
          <w:lang w:val="lt-LT"/>
        </w:rPr>
      </w:pPr>
      <w:r w:rsidRPr="00083FBD">
        <w:rPr>
          <w:lang w:val="lt-LT"/>
        </w:rPr>
        <w:t>III PRIEDAS</w:t>
      </w:r>
      <w:bookmarkEnd w:id="64"/>
      <w:bookmarkEnd w:id="65"/>
    </w:p>
    <w:p w14:paraId="567F4A43" w14:textId="77777777" w:rsidR="00CA64CF" w:rsidRPr="00083FBD" w:rsidRDefault="00CA64CF" w:rsidP="009E33ED">
      <w:pPr>
        <w:pStyle w:val="BTEMEASMCA"/>
      </w:pPr>
    </w:p>
    <w:p w14:paraId="6C50D6E3" w14:textId="77777777" w:rsidR="00CA64CF" w:rsidRPr="00083FBD" w:rsidRDefault="00CA64CF" w:rsidP="00CA64CF">
      <w:pPr>
        <w:pStyle w:val="TTEMEASMCA"/>
        <w:rPr>
          <w:lang w:val="lt-LT"/>
        </w:rPr>
      </w:pPr>
      <w:bookmarkStart w:id="66" w:name="_Toc129243260"/>
      <w:bookmarkStart w:id="67" w:name="_Toc129243135"/>
      <w:r w:rsidRPr="00083FBD">
        <w:rPr>
          <w:lang w:val="lt-LT"/>
        </w:rPr>
        <w:t>ŽENKLINIMAS IR PAKUOTĖS LAPELIS</w:t>
      </w:r>
      <w:bookmarkEnd w:id="66"/>
      <w:bookmarkEnd w:id="67"/>
    </w:p>
    <w:p w14:paraId="7450A78A" w14:textId="77777777" w:rsidR="00CA64CF" w:rsidRPr="00083FBD" w:rsidRDefault="00CA64CF" w:rsidP="009E33ED">
      <w:pPr>
        <w:pStyle w:val="BTEMEASMCA"/>
      </w:pPr>
      <w:r w:rsidRPr="00083FBD">
        <w:br w:type="page"/>
      </w:r>
    </w:p>
    <w:p w14:paraId="55385AAF" w14:textId="77777777" w:rsidR="00CA64CF" w:rsidRPr="00083FBD" w:rsidRDefault="00CA64CF" w:rsidP="009E33ED">
      <w:pPr>
        <w:pStyle w:val="BTEMEASMCA"/>
      </w:pPr>
    </w:p>
    <w:p w14:paraId="6DFBC7A9" w14:textId="77777777" w:rsidR="00CA64CF" w:rsidRPr="00083FBD" w:rsidRDefault="00CA64CF" w:rsidP="009E33ED">
      <w:pPr>
        <w:pStyle w:val="BTEMEASMCA"/>
      </w:pPr>
    </w:p>
    <w:p w14:paraId="6F27814C" w14:textId="77777777" w:rsidR="00CA64CF" w:rsidRPr="00083FBD" w:rsidRDefault="00CA64CF" w:rsidP="009E33ED">
      <w:pPr>
        <w:pStyle w:val="BTEMEASMCA"/>
      </w:pPr>
    </w:p>
    <w:p w14:paraId="599837D2" w14:textId="77777777" w:rsidR="00CA64CF" w:rsidRPr="00083FBD" w:rsidRDefault="00CA64CF" w:rsidP="009E33ED">
      <w:pPr>
        <w:pStyle w:val="BTEMEASMCA"/>
      </w:pPr>
    </w:p>
    <w:p w14:paraId="3FA24CD4" w14:textId="77777777" w:rsidR="00CA64CF" w:rsidRPr="00083FBD" w:rsidRDefault="00CA64CF" w:rsidP="009E33ED">
      <w:pPr>
        <w:pStyle w:val="BTEMEASMCA"/>
      </w:pPr>
    </w:p>
    <w:p w14:paraId="506A3D2D" w14:textId="77777777" w:rsidR="00CA64CF" w:rsidRPr="00083FBD" w:rsidRDefault="00CA64CF" w:rsidP="009E33ED">
      <w:pPr>
        <w:pStyle w:val="BTEMEASMCA"/>
      </w:pPr>
    </w:p>
    <w:p w14:paraId="16B9D139" w14:textId="77777777" w:rsidR="00CA64CF" w:rsidRPr="00083FBD" w:rsidRDefault="00CA64CF" w:rsidP="009E33ED">
      <w:pPr>
        <w:pStyle w:val="BTEMEASMCA"/>
      </w:pPr>
    </w:p>
    <w:p w14:paraId="719C446E" w14:textId="77777777" w:rsidR="00CA64CF" w:rsidRPr="00083FBD" w:rsidRDefault="00CA64CF" w:rsidP="009E33ED">
      <w:pPr>
        <w:pStyle w:val="BTEMEASMCA"/>
      </w:pPr>
    </w:p>
    <w:p w14:paraId="12FA302B" w14:textId="77777777" w:rsidR="00CA64CF" w:rsidRPr="00083FBD" w:rsidRDefault="00CA64CF" w:rsidP="009E33ED">
      <w:pPr>
        <w:pStyle w:val="BTEMEASMCA"/>
      </w:pPr>
    </w:p>
    <w:p w14:paraId="23168D02" w14:textId="77777777" w:rsidR="00CA64CF" w:rsidRPr="00083FBD" w:rsidRDefault="00CA64CF" w:rsidP="009E33ED">
      <w:pPr>
        <w:pStyle w:val="BTEMEASMCA"/>
      </w:pPr>
    </w:p>
    <w:p w14:paraId="332C3FB9" w14:textId="77777777" w:rsidR="00CA64CF" w:rsidRPr="00083FBD" w:rsidRDefault="00CA64CF" w:rsidP="009E33ED">
      <w:pPr>
        <w:pStyle w:val="BTEMEASMCA"/>
      </w:pPr>
    </w:p>
    <w:p w14:paraId="43956650" w14:textId="77777777" w:rsidR="00CA64CF" w:rsidRPr="00083FBD" w:rsidRDefault="00CA64CF" w:rsidP="009E33ED">
      <w:pPr>
        <w:pStyle w:val="BTEMEASMCA"/>
      </w:pPr>
    </w:p>
    <w:p w14:paraId="5582D730" w14:textId="77777777" w:rsidR="00CA64CF" w:rsidRPr="00083FBD" w:rsidRDefault="00CA64CF" w:rsidP="009E33ED">
      <w:pPr>
        <w:pStyle w:val="BTEMEASMCA"/>
      </w:pPr>
    </w:p>
    <w:p w14:paraId="17863B42" w14:textId="77777777" w:rsidR="00CA64CF" w:rsidRPr="00083FBD" w:rsidRDefault="00CA64CF" w:rsidP="009E33ED">
      <w:pPr>
        <w:pStyle w:val="BTEMEASMCA"/>
      </w:pPr>
    </w:p>
    <w:p w14:paraId="139C1F42" w14:textId="77777777" w:rsidR="00CA64CF" w:rsidRPr="00083FBD" w:rsidRDefault="00CA64CF" w:rsidP="009E33ED">
      <w:pPr>
        <w:pStyle w:val="BTEMEASMCA"/>
      </w:pPr>
    </w:p>
    <w:p w14:paraId="6767D701" w14:textId="77777777" w:rsidR="00CA64CF" w:rsidRPr="00083FBD" w:rsidRDefault="00CA64CF" w:rsidP="009E33ED">
      <w:pPr>
        <w:pStyle w:val="BTEMEASMCA"/>
      </w:pPr>
    </w:p>
    <w:p w14:paraId="15B02BC4" w14:textId="77777777" w:rsidR="00CA64CF" w:rsidRPr="00083FBD" w:rsidRDefault="00CA64CF" w:rsidP="009E33ED">
      <w:pPr>
        <w:pStyle w:val="BTEMEASMCA"/>
      </w:pPr>
    </w:p>
    <w:p w14:paraId="228BAEFC" w14:textId="77777777" w:rsidR="00CA64CF" w:rsidRPr="00083FBD" w:rsidRDefault="00CA64CF" w:rsidP="009E33ED">
      <w:pPr>
        <w:pStyle w:val="BTEMEASMCA"/>
      </w:pPr>
    </w:p>
    <w:p w14:paraId="63C4B689" w14:textId="77777777" w:rsidR="00CA64CF" w:rsidRPr="00083FBD" w:rsidRDefault="00CA64CF" w:rsidP="009E33ED">
      <w:pPr>
        <w:pStyle w:val="BTEMEASMCA"/>
      </w:pPr>
    </w:p>
    <w:p w14:paraId="0C9BA06E" w14:textId="77777777" w:rsidR="00CA64CF" w:rsidRPr="00083FBD" w:rsidRDefault="00CA64CF" w:rsidP="009E33ED">
      <w:pPr>
        <w:pStyle w:val="BTEMEASMCA"/>
      </w:pPr>
    </w:p>
    <w:p w14:paraId="49665CB3" w14:textId="77777777" w:rsidR="00CA64CF" w:rsidRPr="00083FBD" w:rsidRDefault="00CA64CF" w:rsidP="009E33ED">
      <w:pPr>
        <w:pStyle w:val="BTEMEASMCA"/>
      </w:pPr>
    </w:p>
    <w:p w14:paraId="76FF1677" w14:textId="77777777" w:rsidR="00CA64CF" w:rsidRPr="00083FBD" w:rsidRDefault="00CA64CF" w:rsidP="009E33ED">
      <w:pPr>
        <w:pStyle w:val="BTEMEASMCA"/>
      </w:pPr>
    </w:p>
    <w:p w14:paraId="330DD276" w14:textId="77777777" w:rsidR="00CA64CF" w:rsidRPr="00083FBD" w:rsidRDefault="00CA64CF" w:rsidP="00CA64CF">
      <w:pPr>
        <w:pStyle w:val="TTEMEASMCA"/>
        <w:rPr>
          <w:lang w:val="lt-LT"/>
        </w:rPr>
      </w:pPr>
      <w:bookmarkStart w:id="68" w:name="_Toc129243261"/>
      <w:bookmarkStart w:id="69" w:name="_Toc129243136"/>
    </w:p>
    <w:p w14:paraId="344FBCD4" w14:textId="77777777" w:rsidR="00CA64CF" w:rsidRPr="00083FBD" w:rsidRDefault="00CA64CF" w:rsidP="00CA64CF">
      <w:pPr>
        <w:pStyle w:val="TTEMEASMCA"/>
        <w:rPr>
          <w:lang w:val="lt-LT"/>
        </w:rPr>
      </w:pPr>
      <w:r w:rsidRPr="00083FBD">
        <w:rPr>
          <w:lang w:val="lt-LT"/>
        </w:rPr>
        <w:t>A. ŽENKLINIMAS</w:t>
      </w:r>
      <w:bookmarkEnd w:id="68"/>
      <w:bookmarkEnd w:id="69"/>
    </w:p>
    <w:p w14:paraId="720BE130" w14:textId="77777777" w:rsidR="00CA64CF" w:rsidRPr="00083FBD" w:rsidRDefault="00CA64CF" w:rsidP="009E33ED">
      <w:pPr>
        <w:pStyle w:val="BTEMEASMCA"/>
      </w:pPr>
      <w:r w:rsidRPr="00083FBD">
        <w:br w:type="page"/>
      </w:r>
    </w:p>
    <w:p w14:paraId="4CCAD5EA" w14:textId="77777777" w:rsidR="00CA64CF" w:rsidRPr="00083FBD" w:rsidRDefault="00CA64CF" w:rsidP="00CA64CF">
      <w:pPr>
        <w:rPr>
          <w:sz w:val="22"/>
          <w:szCs w:val="22"/>
        </w:rPr>
      </w:pPr>
    </w:p>
    <w:p w14:paraId="1C7D4601" w14:textId="77777777" w:rsidR="00CA64CF" w:rsidRPr="00083FBD" w:rsidRDefault="00CA64CF" w:rsidP="00CA64CF">
      <w:pPr>
        <w:pBdr>
          <w:top w:val="single" w:sz="4" w:space="1" w:color="auto"/>
          <w:left w:val="single" w:sz="4" w:space="4" w:color="auto"/>
          <w:bottom w:val="single" w:sz="4" w:space="1" w:color="auto"/>
          <w:right w:val="single" w:sz="4" w:space="4" w:color="auto"/>
        </w:pBdr>
        <w:rPr>
          <w:b/>
          <w:sz w:val="22"/>
          <w:szCs w:val="22"/>
        </w:rPr>
      </w:pPr>
      <w:r w:rsidRPr="00083FBD">
        <w:rPr>
          <w:b/>
          <w:noProof/>
          <w:sz w:val="22"/>
          <w:szCs w:val="22"/>
        </w:rPr>
        <w:t>INFORMACIJA ANT IŠORINĖS PAKUOTĖS</w:t>
      </w:r>
    </w:p>
    <w:p w14:paraId="0CF35F98"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sz w:val="22"/>
          <w:szCs w:val="22"/>
        </w:rPr>
      </w:pPr>
    </w:p>
    <w:p w14:paraId="6FA70BC7" w14:textId="425DA2F3" w:rsidR="00CA64CF" w:rsidRPr="00083FBD" w:rsidRDefault="00CA64CF" w:rsidP="00CA64CF">
      <w:pPr>
        <w:pBdr>
          <w:top w:val="single" w:sz="4" w:space="1" w:color="auto"/>
          <w:left w:val="single" w:sz="4" w:space="4" w:color="auto"/>
          <w:bottom w:val="single" w:sz="4" w:space="1" w:color="auto"/>
          <w:right w:val="single" w:sz="4" w:space="4" w:color="auto"/>
        </w:pBdr>
        <w:rPr>
          <w:b/>
          <w:sz w:val="22"/>
          <w:szCs w:val="22"/>
        </w:rPr>
      </w:pPr>
      <w:r w:rsidRPr="00083FBD">
        <w:rPr>
          <w:b/>
          <w:noProof/>
          <w:sz w:val="22"/>
          <w:szCs w:val="22"/>
        </w:rPr>
        <w:t>KARTONO DĖŽUTĖ N30</w:t>
      </w:r>
      <w:r w:rsidR="0018159F">
        <w:rPr>
          <w:b/>
          <w:noProof/>
          <w:sz w:val="22"/>
          <w:szCs w:val="22"/>
        </w:rPr>
        <w:t>, N100</w:t>
      </w:r>
    </w:p>
    <w:p w14:paraId="767BCF05" w14:textId="77777777" w:rsidR="00CA64CF" w:rsidRPr="00083FBD" w:rsidRDefault="00CA64CF" w:rsidP="00CA64CF">
      <w:pPr>
        <w:rPr>
          <w:sz w:val="22"/>
          <w:szCs w:val="22"/>
        </w:rPr>
      </w:pPr>
    </w:p>
    <w:p w14:paraId="06C1EB3B" w14:textId="77777777" w:rsidR="00CA64CF" w:rsidRPr="00083FBD" w:rsidRDefault="00CA64CF" w:rsidP="00CA64CF">
      <w:pPr>
        <w:rPr>
          <w:sz w:val="22"/>
          <w:szCs w:val="22"/>
        </w:rPr>
      </w:pPr>
    </w:p>
    <w:p w14:paraId="5869E603"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1.</w:t>
      </w:r>
      <w:r w:rsidRPr="00083FBD">
        <w:rPr>
          <w:b/>
          <w:sz w:val="22"/>
          <w:szCs w:val="22"/>
        </w:rPr>
        <w:tab/>
      </w:r>
      <w:r w:rsidRPr="00083FBD">
        <w:rPr>
          <w:b/>
          <w:caps/>
          <w:noProof/>
          <w:sz w:val="22"/>
          <w:szCs w:val="22"/>
        </w:rPr>
        <w:t>VAISTINIO</w:t>
      </w:r>
      <w:r w:rsidRPr="00083FBD">
        <w:rPr>
          <w:b/>
          <w:noProof/>
          <w:sz w:val="22"/>
          <w:szCs w:val="22"/>
        </w:rPr>
        <w:t xml:space="preserve"> PREPARATO PAVADINIMAS</w:t>
      </w:r>
    </w:p>
    <w:p w14:paraId="71A9E80A" w14:textId="77777777" w:rsidR="00CA64CF" w:rsidRPr="00083FBD" w:rsidRDefault="00CA64CF" w:rsidP="00CA64CF">
      <w:pPr>
        <w:rPr>
          <w:sz w:val="22"/>
          <w:szCs w:val="22"/>
        </w:rPr>
      </w:pPr>
    </w:p>
    <w:p w14:paraId="1E37B781" w14:textId="59CD1AF0" w:rsidR="00CA64CF" w:rsidRPr="00083FBD" w:rsidRDefault="008079ED" w:rsidP="00CA64CF">
      <w:pPr>
        <w:rPr>
          <w:sz w:val="22"/>
          <w:szCs w:val="22"/>
        </w:rPr>
      </w:pPr>
      <w:proofErr w:type="spellStart"/>
      <w:r w:rsidRPr="00083FBD">
        <w:rPr>
          <w:sz w:val="22"/>
          <w:szCs w:val="22"/>
        </w:rPr>
        <w:t>Betamaks</w:t>
      </w:r>
      <w:proofErr w:type="spellEnd"/>
      <w:r w:rsidR="00CA64CF" w:rsidRPr="00083FBD">
        <w:rPr>
          <w:noProof/>
          <w:sz w:val="22"/>
          <w:szCs w:val="22"/>
        </w:rPr>
        <w:t xml:space="preserve"> 50 mg tabletės</w:t>
      </w:r>
    </w:p>
    <w:p w14:paraId="5A878AAE" w14:textId="4F7E0476" w:rsidR="00CA64CF" w:rsidRPr="00083FBD" w:rsidRDefault="00FD05A0" w:rsidP="00CA64CF">
      <w:pPr>
        <w:rPr>
          <w:sz w:val="22"/>
          <w:szCs w:val="22"/>
        </w:rPr>
      </w:pPr>
      <w:proofErr w:type="spellStart"/>
      <w:r w:rsidRPr="00083FBD">
        <w:rPr>
          <w:i/>
          <w:sz w:val="22"/>
          <w:szCs w:val="22"/>
        </w:rPr>
        <w:t>s</w:t>
      </w:r>
      <w:r w:rsidR="00CA64CF" w:rsidRPr="00083FBD">
        <w:rPr>
          <w:i/>
          <w:sz w:val="22"/>
          <w:szCs w:val="22"/>
        </w:rPr>
        <w:t>ulpiridas</w:t>
      </w:r>
      <w:proofErr w:type="spellEnd"/>
    </w:p>
    <w:p w14:paraId="1CE0259B" w14:textId="77777777" w:rsidR="00CA64CF" w:rsidRPr="00083FBD" w:rsidRDefault="00CA64CF" w:rsidP="00CA64CF">
      <w:pPr>
        <w:rPr>
          <w:sz w:val="22"/>
          <w:szCs w:val="22"/>
        </w:rPr>
      </w:pPr>
    </w:p>
    <w:p w14:paraId="5E0F7077" w14:textId="77777777" w:rsidR="00CA64CF" w:rsidRPr="00083FBD" w:rsidRDefault="00CA64CF" w:rsidP="00CA64CF">
      <w:pPr>
        <w:rPr>
          <w:sz w:val="22"/>
          <w:szCs w:val="22"/>
        </w:rPr>
      </w:pPr>
    </w:p>
    <w:p w14:paraId="115A782C"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3FBD">
        <w:rPr>
          <w:b/>
          <w:sz w:val="22"/>
          <w:szCs w:val="22"/>
        </w:rPr>
        <w:t>2.</w:t>
      </w:r>
      <w:r w:rsidRPr="00083FBD">
        <w:rPr>
          <w:b/>
          <w:sz w:val="22"/>
          <w:szCs w:val="22"/>
        </w:rPr>
        <w:tab/>
      </w:r>
      <w:r w:rsidRPr="00083FBD">
        <w:rPr>
          <w:b/>
          <w:noProof/>
          <w:sz w:val="22"/>
          <w:szCs w:val="22"/>
        </w:rPr>
        <w:t>VEIKLIOJI (</w:t>
      </w:r>
      <w:r w:rsidRPr="00083FBD">
        <w:rPr>
          <w:b/>
          <w:noProof/>
          <w:sz w:val="22"/>
          <w:szCs w:val="22"/>
        </w:rPr>
        <w:noBreakHyphen/>
        <w:t>IOS) MEDŽIAGA (</w:t>
      </w:r>
      <w:r w:rsidRPr="00083FBD">
        <w:rPr>
          <w:b/>
          <w:noProof/>
          <w:sz w:val="22"/>
          <w:szCs w:val="22"/>
        </w:rPr>
        <w:noBreakHyphen/>
        <w:t>OS) IR JOS (</w:t>
      </w:r>
      <w:r w:rsidRPr="00083FBD">
        <w:rPr>
          <w:b/>
          <w:noProof/>
          <w:sz w:val="22"/>
          <w:szCs w:val="22"/>
        </w:rPr>
        <w:noBreakHyphen/>
        <w:t>Ų) KIEKIS (</w:t>
      </w:r>
      <w:r w:rsidRPr="00083FBD">
        <w:rPr>
          <w:b/>
          <w:noProof/>
          <w:sz w:val="22"/>
          <w:szCs w:val="22"/>
        </w:rPr>
        <w:noBreakHyphen/>
        <w:t>IAI)</w:t>
      </w:r>
    </w:p>
    <w:p w14:paraId="56C0FBE3" w14:textId="77777777" w:rsidR="00CA64CF" w:rsidRPr="00083FBD" w:rsidRDefault="00CA64CF" w:rsidP="00CA64CF">
      <w:pPr>
        <w:rPr>
          <w:sz w:val="22"/>
          <w:szCs w:val="22"/>
        </w:rPr>
      </w:pPr>
    </w:p>
    <w:p w14:paraId="448C0D61" w14:textId="307DF8BC" w:rsidR="00CA64CF" w:rsidRPr="00083FBD" w:rsidRDefault="00131EBD" w:rsidP="00CA64CF">
      <w:pPr>
        <w:rPr>
          <w:sz w:val="22"/>
          <w:szCs w:val="22"/>
        </w:rPr>
      </w:pPr>
      <w:r w:rsidRPr="00083FBD">
        <w:rPr>
          <w:sz w:val="22"/>
          <w:szCs w:val="22"/>
        </w:rPr>
        <w:t>Kiekvienoje</w:t>
      </w:r>
      <w:r w:rsidR="00CA64CF" w:rsidRPr="00083FBD">
        <w:rPr>
          <w:sz w:val="22"/>
          <w:szCs w:val="22"/>
        </w:rPr>
        <w:t xml:space="preserve"> tabletėje yra 50 mg </w:t>
      </w:r>
      <w:proofErr w:type="spellStart"/>
      <w:r w:rsidR="00CA64CF" w:rsidRPr="00083FBD">
        <w:rPr>
          <w:sz w:val="22"/>
          <w:szCs w:val="22"/>
        </w:rPr>
        <w:t>sulpirido</w:t>
      </w:r>
      <w:proofErr w:type="spellEnd"/>
      <w:r w:rsidR="00CA64CF" w:rsidRPr="00083FBD">
        <w:rPr>
          <w:sz w:val="22"/>
          <w:szCs w:val="22"/>
        </w:rPr>
        <w:t>.</w:t>
      </w:r>
    </w:p>
    <w:p w14:paraId="4BEA1AE1" w14:textId="77777777" w:rsidR="00CA64CF" w:rsidRPr="00083FBD" w:rsidRDefault="00CA64CF" w:rsidP="00CA64CF">
      <w:pPr>
        <w:rPr>
          <w:sz w:val="22"/>
          <w:szCs w:val="22"/>
        </w:rPr>
      </w:pPr>
    </w:p>
    <w:p w14:paraId="6F15FF01" w14:textId="77777777" w:rsidR="00CA64CF" w:rsidRPr="00083FBD" w:rsidRDefault="00CA64CF" w:rsidP="00CA64CF">
      <w:pPr>
        <w:rPr>
          <w:sz w:val="22"/>
          <w:szCs w:val="22"/>
        </w:rPr>
      </w:pPr>
    </w:p>
    <w:p w14:paraId="39E4BE54"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3.</w:t>
      </w:r>
      <w:r w:rsidRPr="00083FBD">
        <w:rPr>
          <w:b/>
          <w:sz w:val="22"/>
          <w:szCs w:val="22"/>
        </w:rPr>
        <w:tab/>
      </w:r>
      <w:r w:rsidRPr="00083FBD">
        <w:rPr>
          <w:b/>
          <w:noProof/>
          <w:sz w:val="22"/>
          <w:szCs w:val="22"/>
        </w:rPr>
        <w:t>PAGALBINIŲ MEDŽIAGŲ SĄRAŠAS</w:t>
      </w:r>
    </w:p>
    <w:p w14:paraId="176664D3" w14:textId="77777777" w:rsidR="00CA64CF" w:rsidRPr="00083FBD" w:rsidRDefault="00CA64CF" w:rsidP="00CA64CF">
      <w:pPr>
        <w:rPr>
          <w:sz w:val="22"/>
          <w:szCs w:val="22"/>
        </w:rPr>
      </w:pPr>
    </w:p>
    <w:p w14:paraId="4E36B0FE" w14:textId="77777777" w:rsidR="00CA64CF" w:rsidRPr="00083FBD" w:rsidRDefault="00CA64CF" w:rsidP="00CA64CF">
      <w:pPr>
        <w:rPr>
          <w:sz w:val="22"/>
          <w:szCs w:val="22"/>
        </w:rPr>
      </w:pPr>
      <w:r w:rsidRPr="00083FBD">
        <w:rPr>
          <w:sz w:val="22"/>
          <w:szCs w:val="22"/>
        </w:rPr>
        <w:t xml:space="preserve">Sudėtyje yra laktozės </w:t>
      </w:r>
      <w:proofErr w:type="spellStart"/>
      <w:r w:rsidRPr="00083FBD">
        <w:rPr>
          <w:sz w:val="22"/>
          <w:szCs w:val="22"/>
        </w:rPr>
        <w:t>monohidrato</w:t>
      </w:r>
      <w:proofErr w:type="spellEnd"/>
      <w:r w:rsidRPr="00083FBD">
        <w:rPr>
          <w:sz w:val="22"/>
          <w:szCs w:val="22"/>
        </w:rPr>
        <w:t>.</w:t>
      </w:r>
    </w:p>
    <w:p w14:paraId="2330DEE9" w14:textId="77777777" w:rsidR="00CA64CF" w:rsidRPr="00083FBD" w:rsidRDefault="00CA64CF" w:rsidP="00CA64CF">
      <w:pPr>
        <w:rPr>
          <w:sz w:val="22"/>
          <w:szCs w:val="22"/>
        </w:rPr>
      </w:pPr>
      <w:r w:rsidRPr="00083FBD">
        <w:rPr>
          <w:sz w:val="22"/>
          <w:szCs w:val="22"/>
        </w:rPr>
        <w:t>Daugiau informacijos žr. pakuotės lapelyje.</w:t>
      </w:r>
    </w:p>
    <w:p w14:paraId="24E453EF" w14:textId="77777777" w:rsidR="00CA64CF" w:rsidRPr="00083FBD" w:rsidRDefault="00CA64CF" w:rsidP="00CA64CF">
      <w:pPr>
        <w:rPr>
          <w:sz w:val="22"/>
          <w:szCs w:val="22"/>
        </w:rPr>
      </w:pPr>
    </w:p>
    <w:p w14:paraId="6674AFA5" w14:textId="77777777" w:rsidR="00CA64CF" w:rsidRPr="00083FBD" w:rsidRDefault="00CA64CF" w:rsidP="00CA64CF">
      <w:pPr>
        <w:rPr>
          <w:sz w:val="22"/>
          <w:szCs w:val="22"/>
        </w:rPr>
      </w:pPr>
    </w:p>
    <w:p w14:paraId="25833325"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4.</w:t>
      </w:r>
      <w:r w:rsidRPr="00083FBD">
        <w:rPr>
          <w:b/>
          <w:sz w:val="22"/>
          <w:szCs w:val="22"/>
        </w:rPr>
        <w:tab/>
      </w:r>
      <w:r w:rsidRPr="00083FBD">
        <w:rPr>
          <w:b/>
          <w:noProof/>
          <w:sz w:val="22"/>
          <w:szCs w:val="22"/>
        </w:rPr>
        <w:t>FARMACINĖ FORMA IR KIEKIS PAKUOTĖJE</w:t>
      </w:r>
    </w:p>
    <w:p w14:paraId="354DE2FE" w14:textId="77777777" w:rsidR="00CA64CF" w:rsidRPr="00083FBD" w:rsidRDefault="00CA64CF" w:rsidP="00CA64CF">
      <w:pPr>
        <w:rPr>
          <w:sz w:val="22"/>
          <w:szCs w:val="22"/>
        </w:rPr>
      </w:pPr>
    </w:p>
    <w:p w14:paraId="0809E7DE" w14:textId="77777777" w:rsidR="00CA64CF" w:rsidRPr="00083FBD" w:rsidRDefault="00CA64CF" w:rsidP="00CA64CF">
      <w:pPr>
        <w:rPr>
          <w:sz w:val="22"/>
          <w:szCs w:val="22"/>
        </w:rPr>
      </w:pPr>
      <w:r w:rsidRPr="00083FBD">
        <w:rPr>
          <w:sz w:val="22"/>
          <w:szCs w:val="22"/>
          <w:highlight w:val="lightGray"/>
        </w:rPr>
        <w:t>Tabletė</w:t>
      </w:r>
    </w:p>
    <w:p w14:paraId="7F10EEF6" w14:textId="77777777" w:rsidR="00CA64CF" w:rsidRDefault="00CA64CF" w:rsidP="00CA64CF">
      <w:pPr>
        <w:rPr>
          <w:sz w:val="22"/>
          <w:szCs w:val="22"/>
        </w:rPr>
      </w:pPr>
      <w:r w:rsidRPr="00083FBD">
        <w:rPr>
          <w:sz w:val="22"/>
          <w:szCs w:val="22"/>
        </w:rPr>
        <w:t>30 tablečių</w:t>
      </w:r>
    </w:p>
    <w:p w14:paraId="36A6432E" w14:textId="7ABE2910" w:rsidR="00711ED2" w:rsidRPr="00083FBD" w:rsidRDefault="00511AC0" w:rsidP="00CA64CF">
      <w:pPr>
        <w:rPr>
          <w:sz w:val="22"/>
          <w:szCs w:val="22"/>
        </w:rPr>
      </w:pPr>
      <w:r>
        <w:rPr>
          <w:sz w:val="22"/>
          <w:szCs w:val="22"/>
          <w:highlight w:val="lightGray"/>
        </w:rPr>
        <w:t>10</w:t>
      </w:r>
      <w:r w:rsidR="00711ED2" w:rsidRPr="00C50FE7">
        <w:rPr>
          <w:sz w:val="22"/>
          <w:szCs w:val="22"/>
          <w:highlight w:val="lightGray"/>
        </w:rPr>
        <w:t>0 tablečių</w:t>
      </w:r>
    </w:p>
    <w:p w14:paraId="47AC3FDD" w14:textId="77777777" w:rsidR="00CA64CF" w:rsidRPr="00083FBD" w:rsidRDefault="00CA64CF" w:rsidP="00CA64CF">
      <w:pPr>
        <w:rPr>
          <w:sz w:val="22"/>
          <w:szCs w:val="22"/>
        </w:rPr>
      </w:pPr>
    </w:p>
    <w:p w14:paraId="361ADBB9" w14:textId="77777777" w:rsidR="00CA64CF" w:rsidRPr="00083FBD" w:rsidRDefault="00CA64CF" w:rsidP="00CA64CF">
      <w:pPr>
        <w:rPr>
          <w:sz w:val="22"/>
          <w:szCs w:val="22"/>
        </w:rPr>
      </w:pPr>
    </w:p>
    <w:p w14:paraId="3F6C2B43"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5.</w:t>
      </w:r>
      <w:r w:rsidRPr="00083FBD">
        <w:rPr>
          <w:b/>
          <w:sz w:val="22"/>
          <w:szCs w:val="22"/>
        </w:rPr>
        <w:tab/>
      </w:r>
      <w:r w:rsidRPr="00083FBD">
        <w:rPr>
          <w:b/>
          <w:noProof/>
          <w:sz w:val="22"/>
          <w:szCs w:val="22"/>
        </w:rPr>
        <w:t>VARTOJIMO METODAS IR BŪDAS (</w:t>
      </w:r>
      <w:r w:rsidRPr="00083FBD">
        <w:rPr>
          <w:b/>
          <w:noProof/>
          <w:sz w:val="22"/>
          <w:szCs w:val="22"/>
        </w:rPr>
        <w:noBreakHyphen/>
        <w:t>AI)</w:t>
      </w:r>
    </w:p>
    <w:p w14:paraId="33C48820" w14:textId="77777777" w:rsidR="00CA64CF" w:rsidRPr="00083FBD" w:rsidRDefault="00CA64CF" w:rsidP="00CA64CF">
      <w:pPr>
        <w:rPr>
          <w:sz w:val="22"/>
          <w:szCs w:val="22"/>
        </w:rPr>
      </w:pPr>
    </w:p>
    <w:p w14:paraId="15A704DA" w14:textId="77777777" w:rsidR="00CA64CF" w:rsidRPr="00083FBD" w:rsidRDefault="00CA64CF" w:rsidP="00CA64CF">
      <w:pPr>
        <w:rPr>
          <w:sz w:val="22"/>
          <w:szCs w:val="22"/>
        </w:rPr>
      </w:pPr>
      <w:r w:rsidRPr="00083FBD">
        <w:rPr>
          <w:sz w:val="22"/>
          <w:szCs w:val="22"/>
        </w:rPr>
        <w:t>Vartoti per burną.</w:t>
      </w:r>
    </w:p>
    <w:p w14:paraId="4371CEC6" w14:textId="77777777" w:rsidR="00CA64CF" w:rsidRPr="00083FBD" w:rsidRDefault="00CA64CF" w:rsidP="00CA64CF">
      <w:pPr>
        <w:rPr>
          <w:sz w:val="22"/>
          <w:szCs w:val="22"/>
        </w:rPr>
      </w:pPr>
      <w:r w:rsidRPr="00083FBD">
        <w:rPr>
          <w:noProof/>
          <w:sz w:val="22"/>
          <w:szCs w:val="22"/>
        </w:rPr>
        <w:t>Prieš vartojimą perskaitykite pakuotės lapelį.</w:t>
      </w:r>
    </w:p>
    <w:p w14:paraId="001668E3" w14:textId="77777777" w:rsidR="00CA64CF" w:rsidRPr="00083FBD" w:rsidRDefault="00CA64CF" w:rsidP="00CA64CF">
      <w:pPr>
        <w:rPr>
          <w:sz w:val="22"/>
          <w:szCs w:val="22"/>
        </w:rPr>
      </w:pPr>
    </w:p>
    <w:p w14:paraId="76C26F9A" w14:textId="77777777" w:rsidR="00CA64CF" w:rsidRPr="00083FBD" w:rsidRDefault="00CA64CF" w:rsidP="00CA64CF">
      <w:pPr>
        <w:rPr>
          <w:sz w:val="22"/>
          <w:szCs w:val="22"/>
        </w:rPr>
      </w:pPr>
    </w:p>
    <w:p w14:paraId="1C406E6B"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6.</w:t>
      </w:r>
      <w:r w:rsidRPr="00083FBD">
        <w:rPr>
          <w:b/>
          <w:sz w:val="22"/>
          <w:szCs w:val="22"/>
        </w:rPr>
        <w:tab/>
      </w:r>
      <w:r w:rsidRPr="00083FBD">
        <w:rPr>
          <w:b/>
          <w:noProof/>
          <w:sz w:val="22"/>
          <w:szCs w:val="22"/>
        </w:rPr>
        <w:t>SPECIALUS ĮSPĖJIMAS, KAD VAISTINĮ PREPARATĄ BŪTINA LAIKYTI VAIKAMS NEPASTEBIMOJE IR NEPASIEKIAMOJE VIETOJE</w:t>
      </w:r>
    </w:p>
    <w:p w14:paraId="6ED8CFB7" w14:textId="77777777" w:rsidR="00CA64CF" w:rsidRPr="00083FBD" w:rsidRDefault="00CA64CF" w:rsidP="00CA64CF">
      <w:pPr>
        <w:rPr>
          <w:sz w:val="22"/>
          <w:szCs w:val="22"/>
        </w:rPr>
      </w:pPr>
    </w:p>
    <w:p w14:paraId="0EA59F50" w14:textId="77777777" w:rsidR="00CA64CF" w:rsidRPr="00083FBD" w:rsidRDefault="00CA64CF" w:rsidP="00CA64CF">
      <w:pPr>
        <w:rPr>
          <w:sz w:val="22"/>
          <w:szCs w:val="22"/>
        </w:rPr>
      </w:pPr>
      <w:r w:rsidRPr="00083FBD">
        <w:rPr>
          <w:noProof/>
          <w:sz w:val="22"/>
          <w:szCs w:val="22"/>
        </w:rPr>
        <w:t>Laikyti vaikams nepastebimoje ir nepasiekiamoje vietoje.</w:t>
      </w:r>
    </w:p>
    <w:p w14:paraId="02DD6F0C" w14:textId="77777777" w:rsidR="00CA64CF" w:rsidRPr="00083FBD" w:rsidRDefault="00CA64CF" w:rsidP="00CA64CF">
      <w:pPr>
        <w:rPr>
          <w:sz w:val="22"/>
          <w:szCs w:val="22"/>
        </w:rPr>
      </w:pPr>
    </w:p>
    <w:p w14:paraId="03F9CE91" w14:textId="77777777" w:rsidR="00CA64CF" w:rsidRPr="00083FBD" w:rsidRDefault="00CA64CF" w:rsidP="00CA64CF">
      <w:pPr>
        <w:rPr>
          <w:sz w:val="22"/>
          <w:szCs w:val="22"/>
        </w:rPr>
      </w:pPr>
    </w:p>
    <w:p w14:paraId="217654CA"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7.</w:t>
      </w:r>
      <w:r w:rsidRPr="00083FBD">
        <w:rPr>
          <w:b/>
          <w:sz w:val="22"/>
          <w:szCs w:val="22"/>
        </w:rPr>
        <w:tab/>
      </w:r>
      <w:r w:rsidRPr="00083FBD">
        <w:rPr>
          <w:b/>
          <w:noProof/>
          <w:sz w:val="22"/>
          <w:szCs w:val="22"/>
        </w:rPr>
        <w:t>KITAS (</w:t>
      </w:r>
      <w:r w:rsidRPr="00083FBD">
        <w:rPr>
          <w:b/>
          <w:noProof/>
          <w:sz w:val="22"/>
          <w:szCs w:val="22"/>
        </w:rPr>
        <w:noBreakHyphen/>
        <w:t>I) SPECIALUS (</w:t>
      </w:r>
      <w:r w:rsidRPr="00083FBD">
        <w:rPr>
          <w:b/>
          <w:noProof/>
          <w:sz w:val="22"/>
          <w:szCs w:val="22"/>
        </w:rPr>
        <w:noBreakHyphen/>
        <w:t>ŪS) ĮSPĖJIMAS (</w:t>
      </w:r>
      <w:r w:rsidRPr="00083FBD">
        <w:rPr>
          <w:b/>
          <w:noProof/>
          <w:sz w:val="22"/>
          <w:szCs w:val="22"/>
        </w:rPr>
        <w:noBreakHyphen/>
        <w:t>AI) (JEI REIKIA)</w:t>
      </w:r>
    </w:p>
    <w:p w14:paraId="539F981F" w14:textId="77777777" w:rsidR="00CA64CF" w:rsidRPr="00083FBD" w:rsidRDefault="00CA64CF" w:rsidP="00CA64CF">
      <w:pPr>
        <w:rPr>
          <w:sz w:val="22"/>
          <w:szCs w:val="22"/>
        </w:rPr>
      </w:pPr>
    </w:p>
    <w:p w14:paraId="2C9BCA8C" w14:textId="77777777" w:rsidR="00CA64CF" w:rsidRPr="00083FBD" w:rsidRDefault="00CA64CF" w:rsidP="00CA64CF">
      <w:pPr>
        <w:rPr>
          <w:sz w:val="22"/>
          <w:szCs w:val="22"/>
        </w:rPr>
      </w:pPr>
    </w:p>
    <w:p w14:paraId="6FB62098"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8.</w:t>
      </w:r>
      <w:r w:rsidRPr="00083FBD">
        <w:rPr>
          <w:b/>
          <w:sz w:val="22"/>
          <w:szCs w:val="22"/>
        </w:rPr>
        <w:tab/>
      </w:r>
      <w:r w:rsidRPr="00083FBD">
        <w:rPr>
          <w:b/>
          <w:noProof/>
          <w:sz w:val="22"/>
          <w:szCs w:val="22"/>
        </w:rPr>
        <w:t>TINKAMUMO LAIKAS</w:t>
      </w:r>
    </w:p>
    <w:p w14:paraId="390D48DA" w14:textId="77777777" w:rsidR="00CA64CF" w:rsidRPr="00083FBD" w:rsidRDefault="00CA64CF" w:rsidP="00CA64CF">
      <w:pPr>
        <w:rPr>
          <w:sz w:val="22"/>
          <w:szCs w:val="22"/>
        </w:rPr>
      </w:pPr>
    </w:p>
    <w:p w14:paraId="4DB0A0BF" w14:textId="77777777" w:rsidR="00CA64CF" w:rsidRPr="00083FBD" w:rsidRDefault="00CA64CF" w:rsidP="00CA64CF">
      <w:pPr>
        <w:rPr>
          <w:sz w:val="22"/>
          <w:szCs w:val="22"/>
        </w:rPr>
      </w:pPr>
      <w:r w:rsidRPr="00083FBD">
        <w:rPr>
          <w:sz w:val="22"/>
          <w:szCs w:val="22"/>
        </w:rPr>
        <w:t>EXP </w:t>
      </w:r>
      <w:r w:rsidRPr="00083FBD">
        <w:rPr>
          <w:sz w:val="22"/>
          <w:szCs w:val="22"/>
          <w:lang w:eastAsia="lt-LT"/>
        </w:rPr>
        <w:t>{mm/MMMM}</w:t>
      </w:r>
    </w:p>
    <w:p w14:paraId="0C139928" w14:textId="77777777" w:rsidR="00CA64CF" w:rsidRPr="00083FBD" w:rsidRDefault="00CA64CF" w:rsidP="00CA64CF">
      <w:pPr>
        <w:rPr>
          <w:sz w:val="22"/>
          <w:szCs w:val="22"/>
        </w:rPr>
      </w:pPr>
    </w:p>
    <w:p w14:paraId="66E737DF" w14:textId="77777777" w:rsidR="00CA64CF" w:rsidRPr="00083FBD" w:rsidRDefault="00CA64CF" w:rsidP="00CA64CF">
      <w:pPr>
        <w:rPr>
          <w:sz w:val="22"/>
          <w:szCs w:val="22"/>
        </w:rPr>
      </w:pPr>
    </w:p>
    <w:p w14:paraId="4F574386"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lastRenderedPageBreak/>
        <w:t>9.</w:t>
      </w:r>
      <w:r w:rsidRPr="00083FBD">
        <w:rPr>
          <w:b/>
          <w:sz w:val="22"/>
          <w:szCs w:val="22"/>
        </w:rPr>
        <w:tab/>
      </w:r>
      <w:r w:rsidRPr="00083FBD">
        <w:rPr>
          <w:b/>
          <w:noProof/>
          <w:sz w:val="22"/>
          <w:szCs w:val="22"/>
        </w:rPr>
        <w:t>SPECIALIOS LAIKYMO SĄLYGOS</w:t>
      </w:r>
    </w:p>
    <w:p w14:paraId="61C63987" w14:textId="77777777" w:rsidR="00CA64CF" w:rsidRPr="00083FBD" w:rsidRDefault="00CA64CF" w:rsidP="00CA64CF">
      <w:pPr>
        <w:rPr>
          <w:sz w:val="22"/>
          <w:szCs w:val="22"/>
        </w:rPr>
      </w:pPr>
    </w:p>
    <w:p w14:paraId="0C99E5AF" w14:textId="77777777" w:rsidR="00CA64CF" w:rsidRPr="00083FBD" w:rsidRDefault="00CA64CF" w:rsidP="00CA64CF">
      <w:pPr>
        <w:rPr>
          <w:sz w:val="22"/>
          <w:szCs w:val="22"/>
        </w:rPr>
      </w:pPr>
    </w:p>
    <w:p w14:paraId="070D24CC"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3FBD">
        <w:rPr>
          <w:b/>
          <w:sz w:val="22"/>
          <w:szCs w:val="22"/>
        </w:rPr>
        <w:t>10.</w:t>
      </w:r>
      <w:r w:rsidRPr="00083FBD">
        <w:rPr>
          <w:b/>
          <w:sz w:val="22"/>
          <w:szCs w:val="22"/>
        </w:rPr>
        <w:tab/>
      </w:r>
      <w:r w:rsidRPr="00083FBD">
        <w:rPr>
          <w:b/>
          <w:noProof/>
          <w:sz w:val="22"/>
          <w:szCs w:val="22"/>
        </w:rPr>
        <w:t>SPECIALIOS ATSARGUMO PRIEMONĖS DĖL NESUVARTOTO VAISTINIO PREPARATO AR JO ATLIEKŲ TVARKYMO (JEI REIKIA)</w:t>
      </w:r>
    </w:p>
    <w:p w14:paraId="1E495EC2" w14:textId="77777777" w:rsidR="00CA64CF" w:rsidRPr="00083FBD" w:rsidRDefault="00CA64CF" w:rsidP="00CA64CF">
      <w:pPr>
        <w:rPr>
          <w:sz w:val="22"/>
          <w:szCs w:val="22"/>
        </w:rPr>
      </w:pPr>
    </w:p>
    <w:p w14:paraId="7FC4F83D" w14:textId="77777777" w:rsidR="00CA64CF" w:rsidRPr="00083FBD" w:rsidRDefault="00CA64CF" w:rsidP="00CA64CF">
      <w:pPr>
        <w:rPr>
          <w:sz w:val="22"/>
          <w:szCs w:val="22"/>
        </w:rPr>
      </w:pPr>
    </w:p>
    <w:p w14:paraId="42742C1A"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11.</w:t>
      </w:r>
      <w:r w:rsidRPr="00083FBD">
        <w:rPr>
          <w:b/>
          <w:sz w:val="22"/>
          <w:szCs w:val="22"/>
        </w:rPr>
        <w:tab/>
      </w:r>
      <w:r w:rsidRPr="00083FBD">
        <w:rPr>
          <w:b/>
          <w:caps/>
          <w:noProof/>
          <w:sz w:val="22"/>
          <w:szCs w:val="22"/>
        </w:rPr>
        <w:t xml:space="preserve"> REGISTRUOTOJO PAVADINIMAS IR ADRESAS</w:t>
      </w:r>
    </w:p>
    <w:p w14:paraId="7DCCC9AB" w14:textId="77777777" w:rsidR="00CA64CF" w:rsidRPr="00083FBD" w:rsidRDefault="00CA64CF" w:rsidP="00CA64CF">
      <w:pPr>
        <w:rPr>
          <w:sz w:val="22"/>
          <w:szCs w:val="22"/>
        </w:rPr>
      </w:pPr>
    </w:p>
    <w:p w14:paraId="3461985D" w14:textId="77777777" w:rsidR="00CA64CF" w:rsidRPr="00083FBD" w:rsidRDefault="00CA64CF" w:rsidP="00CA64CF">
      <w:pPr>
        <w:rPr>
          <w:sz w:val="22"/>
          <w:szCs w:val="22"/>
        </w:rPr>
      </w:pPr>
      <w:r w:rsidRPr="00083FBD">
        <w:rPr>
          <w:sz w:val="22"/>
          <w:szCs w:val="22"/>
        </w:rPr>
        <w:t>AS GRINDEKS</w:t>
      </w:r>
    </w:p>
    <w:p w14:paraId="1F1EE95A" w14:textId="77777777" w:rsidR="00CA64CF" w:rsidRPr="00083FBD" w:rsidRDefault="00CA64CF" w:rsidP="00CA64CF">
      <w:pPr>
        <w:rPr>
          <w:sz w:val="22"/>
          <w:szCs w:val="22"/>
        </w:rPr>
      </w:pPr>
      <w:proofErr w:type="spellStart"/>
      <w:r w:rsidRPr="00083FBD">
        <w:rPr>
          <w:sz w:val="22"/>
          <w:szCs w:val="22"/>
        </w:rPr>
        <w:t>Krustpils</w:t>
      </w:r>
      <w:proofErr w:type="spellEnd"/>
      <w:r w:rsidRPr="00083FBD">
        <w:rPr>
          <w:sz w:val="22"/>
          <w:szCs w:val="22"/>
        </w:rPr>
        <w:t> </w:t>
      </w:r>
      <w:proofErr w:type="spellStart"/>
      <w:r w:rsidRPr="00083FBD">
        <w:rPr>
          <w:sz w:val="22"/>
          <w:szCs w:val="22"/>
        </w:rPr>
        <w:t>iela</w:t>
      </w:r>
      <w:proofErr w:type="spellEnd"/>
      <w:r w:rsidRPr="00083FBD">
        <w:rPr>
          <w:sz w:val="22"/>
          <w:szCs w:val="22"/>
        </w:rPr>
        <w:t xml:space="preserve"> 53, </w:t>
      </w:r>
      <w:proofErr w:type="spellStart"/>
      <w:r w:rsidRPr="00083FBD">
        <w:rPr>
          <w:sz w:val="22"/>
          <w:szCs w:val="22"/>
        </w:rPr>
        <w:t>Rīga</w:t>
      </w:r>
      <w:proofErr w:type="spellEnd"/>
      <w:r w:rsidRPr="00083FBD">
        <w:rPr>
          <w:sz w:val="22"/>
          <w:szCs w:val="22"/>
        </w:rPr>
        <w:t>, LV</w:t>
      </w:r>
      <w:r w:rsidRPr="00083FBD">
        <w:rPr>
          <w:sz w:val="22"/>
          <w:szCs w:val="22"/>
        </w:rPr>
        <w:noBreakHyphen/>
        <w:t>1057, Latvija</w:t>
      </w:r>
    </w:p>
    <w:p w14:paraId="7FEAD2B2" w14:textId="77777777" w:rsidR="00CA64CF" w:rsidRPr="00083FBD" w:rsidRDefault="00CA64CF" w:rsidP="00CA64CF">
      <w:pPr>
        <w:rPr>
          <w:sz w:val="22"/>
          <w:szCs w:val="22"/>
        </w:rPr>
      </w:pPr>
    </w:p>
    <w:p w14:paraId="6EA1EEEC" w14:textId="77777777" w:rsidR="00CA64CF" w:rsidRPr="00083FBD" w:rsidRDefault="00CA64CF" w:rsidP="00CA64CF">
      <w:pPr>
        <w:rPr>
          <w:sz w:val="22"/>
          <w:szCs w:val="22"/>
        </w:rPr>
      </w:pPr>
    </w:p>
    <w:p w14:paraId="5557C21A"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12.</w:t>
      </w:r>
      <w:r w:rsidRPr="00083FBD">
        <w:rPr>
          <w:b/>
          <w:sz w:val="22"/>
          <w:szCs w:val="22"/>
        </w:rPr>
        <w:tab/>
      </w:r>
      <w:r w:rsidRPr="00083FBD">
        <w:rPr>
          <w:b/>
          <w:noProof/>
          <w:sz w:val="22"/>
          <w:szCs w:val="22"/>
        </w:rPr>
        <w:t>REGISTRACIJOS PAŽYMĖJIMO NUMERIS (</w:t>
      </w:r>
      <w:r w:rsidRPr="00083FBD">
        <w:rPr>
          <w:b/>
          <w:noProof/>
          <w:sz w:val="22"/>
          <w:szCs w:val="22"/>
        </w:rPr>
        <w:noBreakHyphen/>
        <w:t>IAI)</w:t>
      </w:r>
    </w:p>
    <w:p w14:paraId="22BE4EB7" w14:textId="77777777" w:rsidR="00CA64CF" w:rsidRPr="00083FBD" w:rsidRDefault="00CA64CF" w:rsidP="00CA64CF">
      <w:pPr>
        <w:rPr>
          <w:sz w:val="22"/>
          <w:szCs w:val="22"/>
        </w:rPr>
      </w:pPr>
    </w:p>
    <w:p w14:paraId="64E45AAA" w14:textId="77777777" w:rsidR="009E33ED" w:rsidRDefault="00CA64CF" w:rsidP="00CA64CF">
      <w:pPr>
        <w:rPr>
          <w:sz w:val="22"/>
          <w:szCs w:val="22"/>
        </w:rPr>
      </w:pPr>
      <w:r w:rsidRPr="00083FBD">
        <w:rPr>
          <w:sz w:val="22"/>
          <w:szCs w:val="22"/>
        </w:rPr>
        <w:t>LT/1/19/4365/001</w:t>
      </w:r>
      <w:r w:rsidR="009E33ED">
        <w:rPr>
          <w:sz w:val="22"/>
          <w:szCs w:val="22"/>
        </w:rPr>
        <w:t>-N30</w:t>
      </w:r>
    </w:p>
    <w:p w14:paraId="79DE9233" w14:textId="344C8D54" w:rsidR="00CA64CF" w:rsidRPr="00083FBD" w:rsidRDefault="009E33ED" w:rsidP="00CA64CF">
      <w:pPr>
        <w:rPr>
          <w:sz w:val="22"/>
          <w:szCs w:val="22"/>
        </w:rPr>
      </w:pPr>
      <w:r w:rsidRPr="009E33ED">
        <w:rPr>
          <w:sz w:val="22"/>
          <w:szCs w:val="22"/>
        </w:rPr>
        <w:t>LT/1/19/4365/00</w:t>
      </w:r>
      <w:r w:rsidR="002D3754">
        <w:rPr>
          <w:sz w:val="22"/>
          <w:szCs w:val="22"/>
        </w:rPr>
        <w:t>2</w:t>
      </w:r>
      <w:r w:rsidRPr="009E33ED">
        <w:rPr>
          <w:sz w:val="22"/>
          <w:szCs w:val="22"/>
        </w:rPr>
        <w:t>-N</w:t>
      </w:r>
      <w:r>
        <w:rPr>
          <w:sz w:val="22"/>
          <w:szCs w:val="22"/>
        </w:rPr>
        <w:t>10</w:t>
      </w:r>
      <w:r w:rsidRPr="009E33ED">
        <w:rPr>
          <w:sz w:val="22"/>
          <w:szCs w:val="22"/>
        </w:rPr>
        <w:t>0</w:t>
      </w:r>
      <w:r w:rsidR="00CA64CF" w:rsidRPr="00083FBD">
        <w:rPr>
          <w:sz w:val="22"/>
          <w:szCs w:val="22"/>
        </w:rPr>
        <w:t xml:space="preserve"> </w:t>
      </w:r>
    </w:p>
    <w:p w14:paraId="6A9BB8EB" w14:textId="77777777" w:rsidR="00CA64CF" w:rsidRPr="00083FBD" w:rsidRDefault="00CA64CF" w:rsidP="00CA64CF">
      <w:pPr>
        <w:rPr>
          <w:sz w:val="22"/>
          <w:szCs w:val="22"/>
        </w:rPr>
      </w:pPr>
    </w:p>
    <w:p w14:paraId="7311FC17" w14:textId="77777777" w:rsidR="00CA64CF" w:rsidRPr="00083FBD" w:rsidRDefault="00CA64CF" w:rsidP="00CA64CF">
      <w:pPr>
        <w:rPr>
          <w:sz w:val="22"/>
          <w:szCs w:val="22"/>
        </w:rPr>
      </w:pPr>
    </w:p>
    <w:p w14:paraId="1400EDB4"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13.</w:t>
      </w:r>
      <w:r w:rsidRPr="00083FBD">
        <w:rPr>
          <w:b/>
          <w:sz w:val="22"/>
          <w:szCs w:val="22"/>
        </w:rPr>
        <w:tab/>
      </w:r>
      <w:r w:rsidRPr="00083FBD">
        <w:rPr>
          <w:b/>
          <w:noProof/>
          <w:sz w:val="22"/>
          <w:szCs w:val="22"/>
        </w:rPr>
        <w:t>SERIJOS NUMERIS</w:t>
      </w:r>
    </w:p>
    <w:p w14:paraId="02ABC2E0" w14:textId="77777777" w:rsidR="00CA64CF" w:rsidRPr="00083FBD" w:rsidRDefault="00CA64CF" w:rsidP="00CA64CF">
      <w:pPr>
        <w:rPr>
          <w:sz w:val="22"/>
          <w:szCs w:val="22"/>
        </w:rPr>
      </w:pPr>
    </w:p>
    <w:p w14:paraId="125FAC7F" w14:textId="77777777" w:rsidR="00CA64CF" w:rsidRPr="00083FBD" w:rsidRDefault="00CA64CF" w:rsidP="00CA64CF">
      <w:pPr>
        <w:rPr>
          <w:sz w:val="22"/>
          <w:szCs w:val="22"/>
        </w:rPr>
      </w:pPr>
      <w:proofErr w:type="spellStart"/>
      <w:r w:rsidRPr="00083FBD">
        <w:rPr>
          <w:sz w:val="22"/>
          <w:szCs w:val="22"/>
        </w:rPr>
        <w:t>Lot</w:t>
      </w:r>
      <w:proofErr w:type="spellEnd"/>
    </w:p>
    <w:p w14:paraId="7B69428D" w14:textId="77777777" w:rsidR="00CA64CF" w:rsidRPr="00083FBD" w:rsidRDefault="00CA64CF" w:rsidP="00CA64CF">
      <w:pPr>
        <w:rPr>
          <w:sz w:val="22"/>
          <w:szCs w:val="22"/>
        </w:rPr>
      </w:pPr>
    </w:p>
    <w:p w14:paraId="102B17D5" w14:textId="77777777" w:rsidR="00CA64CF" w:rsidRPr="00083FBD" w:rsidRDefault="00CA64CF" w:rsidP="00CA64CF">
      <w:pPr>
        <w:rPr>
          <w:sz w:val="22"/>
          <w:szCs w:val="22"/>
        </w:rPr>
      </w:pPr>
    </w:p>
    <w:p w14:paraId="603DFC8D"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14.</w:t>
      </w:r>
      <w:r w:rsidRPr="00083FBD">
        <w:rPr>
          <w:b/>
          <w:sz w:val="22"/>
          <w:szCs w:val="22"/>
        </w:rPr>
        <w:tab/>
      </w:r>
      <w:r w:rsidRPr="00083FBD">
        <w:rPr>
          <w:b/>
          <w:noProof/>
          <w:sz w:val="22"/>
          <w:szCs w:val="22"/>
        </w:rPr>
        <w:t>PARDAVIMO (IŠDAVIMO) TVARKA</w:t>
      </w:r>
    </w:p>
    <w:p w14:paraId="450E9393" w14:textId="77777777" w:rsidR="00CA64CF" w:rsidRPr="00083FBD" w:rsidRDefault="00CA64CF" w:rsidP="00CA64CF">
      <w:pPr>
        <w:rPr>
          <w:sz w:val="22"/>
          <w:szCs w:val="22"/>
        </w:rPr>
      </w:pPr>
    </w:p>
    <w:p w14:paraId="5B404CE3" w14:textId="77777777" w:rsidR="00CA64CF" w:rsidRPr="00083FBD" w:rsidRDefault="00CA64CF" w:rsidP="00CA64CF">
      <w:pPr>
        <w:rPr>
          <w:sz w:val="22"/>
          <w:szCs w:val="22"/>
        </w:rPr>
      </w:pPr>
      <w:r w:rsidRPr="00083FBD">
        <w:rPr>
          <w:sz w:val="22"/>
          <w:szCs w:val="22"/>
        </w:rPr>
        <w:t>Receptinis vaistas.</w:t>
      </w:r>
    </w:p>
    <w:p w14:paraId="4CD27C2D" w14:textId="77777777" w:rsidR="00CA64CF" w:rsidRPr="00083FBD" w:rsidRDefault="00CA64CF" w:rsidP="00CA64CF">
      <w:pPr>
        <w:rPr>
          <w:sz w:val="22"/>
          <w:szCs w:val="22"/>
        </w:rPr>
      </w:pPr>
    </w:p>
    <w:p w14:paraId="41F2B0C6" w14:textId="77777777" w:rsidR="00CA64CF" w:rsidRPr="00083FBD" w:rsidRDefault="00CA64CF" w:rsidP="00CA64CF">
      <w:pPr>
        <w:rPr>
          <w:sz w:val="22"/>
          <w:szCs w:val="22"/>
        </w:rPr>
      </w:pPr>
    </w:p>
    <w:p w14:paraId="16748163" w14:textId="77777777" w:rsidR="00CA64CF" w:rsidRPr="00083FBD" w:rsidRDefault="00CA64CF" w:rsidP="00CA64CF">
      <w:pPr>
        <w:pBdr>
          <w:top w:val="single" w:sz="4" w:space="2" w:color="auto"/>
          <w:left w:val="single" w:sz="4" w:space="4" w:color="auto"/>
          <w:bottom w:val="single" w:sz="4" w:space="1" w:color="auto"/>
          <w:right w:val="single" w:sz="4" w:space="4" w:color="auto"/>
        </w:pBdr>
        <w:outlineLvl w:val="0"/>
        <w:rPr>
          <w:sz w:val="22"/>
          <w:szCs w:val="22"/>
        </w:rPr>
      </w:pPr>
      <w:r w:rsidRPr="00083FBD">
        <w:rPr>
          <w:b/>
          <w:sz w:val="22"/>
          <w:szCs w:val="22"/>
        </w:rPr>
        <w:t>15.</w:t>
      </w:r>
      <w:r w:rsidRPr="00083FBD">
        <w:rPr>
          <w:b/>
          <w:sz w:val="22"/>
          <w:szCs w:val="22"/>
        </w:rPr>
        <w:tab/>
      </w:r>
      <w:r w:rsidRPr="00083FBD">
        <w:rPr>
          <w:b/>
          <w:noProof/>
          <w:sz w:val="22"/>
          <w:szCs w:val="22"/>
        </w:rPr>
        <w:t>VARTOJIMO INSTRUKCIJA</w:t>
      </w:r>
    </w:p>
    <w:p w14:paraId="0E946432" w14:textId="77777777" w:rsidR="00CA64CF" w:rsidRPr="00083FBD" w:rsidRDefault="00CA64CF" w:rsidP="00CA64CF">
      <w:pPr>
        <w:rPr>
          <w:sz w:val="22"/>
          <w:szCs w:val="22"/>
        </w:rPr>
      </w:pPr>
    </w:p>
    <w:p w14:paraId="6DD4929A" w14:textId="77777777" w:rsidR="00CA64CF" w:rsidRPr="00083FBD" w:rsidRDefault="00CA64CF" w:rsidP="00CA64CF">
      <w:pPr>
        <w:rPr>
          <w:sz w:val="22"/>
          <w:szCs w:val="22"/>
        </w:rPr>
      </w:pPr>
    </w:p>
    <w:p w14:paraId="0F08FFE1" w14:textId="77777777" w:rsidR="00CA64CF" w:rsidRPr="00083FBD" w:rsidRDefault="00CA64CF" w:rsidP="00CA64CF">
      <w:pPr>
        <w:pBdr>
          <w:top w:val="single" w:sz="4" w:space="1" w:color="auto"/>
          <w:left w:val="single" w:sz="4" w:space="4" w:color="auto"/>
          <w:bottom w:val="single" w:sz="4" w:space="0" w:color="auto"/>
          <w:right w:val="single" w:sz="4" w:space="4" w:color="auto"/>
        </w:pBdr>
        <w:rPr>
          <w:color w:val="008000"/>
          <w:sz w:val="22"/>
          <w:szCs w:val="22"/>
        </w:rPr>
      </w:pPr>
      <w:r w:rsidRPr="00083FBD">
        <w:rPr>
          <w:b/>
          <w:sz w:val="22"/>
          <w:szCs w:val="22"/>
        </w:rPr>
        <w:t>16.</w:t>
      </w:r>
      <w:r w:rsidRPr="00083FBD">
        <w:rPr>
          <w:b/>
          <w:sz w:val="22"/>
          <w:szCs w:val="22"/>
        </w:rPr>
        <w:tab/>
      </w:r>
      <w:r w:rsidRPr="00083FBD">
        <w:rPr>
          <w:b/>
          <w:noProof/>
          <w:sz w:val="22"/>
          <w:szCs w:val="22"/>
        </w:rPr>
        <w:t>INFORMACIJA BRAILIO RAŠTU</w:t>
      </w:r>
    </w:p>
    <w:p w14:paraId="674D1DCC" w14:textId="77777777" w:rsidR="00CA64CF" w:rsidRPr="00083FBD" w:rsidRDefault="00CA64CF" w:rsidP="00CA64CF">
      <w:pPr>
        <w:rPr>
          <w:sz w:val="22"/>
          <w:szCs w:val="22"/>
        </w:rPr>
      </w:pPr>
    </w:p>
    <w:p w14:paraId="147D0AC1" w14:textId="6BBC2447" w:rsidR="00CA64CF" w:rsidRPr="00083FBD" w:rsidRDefault="00CA64CF" w:rsidP="00CA64CF">
      <w:pPr>
        <w:rPr>
          <w:sz w:val="22"/>
          <w:szCs w:val="22"/>
        </w:rPr>
      </w:pPr>
      <w:proofErr w:type="spellStart"/>
      <w:r w:rsidRPr="00083FBD">
        <w:rPr>
          <w:sz w:val="22"/>
          <w:szCs w:val="22"/>
        </w:rPr>
        <w:t>betamaks</w:t>
      </w:r>
      <w:proofErr w:type="spellEnd"/>
      <w:r w:rsidRPr="00083FBD">
        <w:rPr>
          <w:sz w:val="22"/>
          <w:szCs w:val="22"/>
        </w:rPr>
        <w:t xml:space="preserve"> 50 mg </w:t>
      </w:r>
    </w:p>
    <w:p w14:paraId="1C125A51" w14:textId="77777777" w:rsidR="00CA64CF" w:rsidRPr="00083FBD" w:rsidRDefault="00CA64CF" w:rsidP="00CA64CF">
      <w:pPr>
        <w:rPr>
          <w:sz w:val="22"/>
          <w:szCs w:val="22"/>
        </w:rPr>
      </w:pPr>
    </w:p>
    <w:p w14:paraId="071FA4DB" w14:textId="77777777" w:rsidR="00CA64CF" w:rsidRPr="00083FBD" w:rsidRDefault="00CA64CF" w:rsidP="00CA64CF">
      <w:pPr>
        <w:rPr>
          <w:noProof/>
          <w:sz w:val="22"/>
          <w:szCs w:val="22"/>
          <w:shd w:val="clear" w:color="auto" w:fill="CCCCCC"/>
        </w:rPr>
      </w:pPr>
    </w:p>
    <w:p w14:paraId="64040759"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3FBD">
        <w:rPr>
          <w:b/>
          <w:noProof/>
          <w:sz w:val="22"/>
          <w:szCs w:val="22"/>
        </w:rPr>
        <w:t>17.</w:t>
      </w:r>
      <w:r w:rsidRPr="00083FBD">
        <w:rPr>
          <w:b/>
          <w:noProof/>
          <w:sz w:val="22"/>
          <w:szCs w:val="22"/>
        </w:rPr>
        <w:tab/>
        <w:t>UNIKALUS IDENTIFIKATORIUS – 2D BRŪKŠNINIS KODAS</w:t>
      </w:r>
    </w:p>
    <w:p w14:paraId="099ADE77" w14:textId="77777777" w:rsidR="00CA64CF" w:rsidRPr="00083FBD" w:rsidRDefault="00CA64CF" w:rsidP="00CA64CF">
      <w:pPr>
        <w:rPr>
          <w:noProof/>
          <w:sz w:val="22"/>
          <w:szCs w:val="22"/>
        </w:rPr>
      </w:pPr>
    </w:p>
    <w:p w14:paraId="15553BBF" w14:textId="77777777" w:rsidR="00CA64CF" w:rsidRPr="00083FBD" w:rsidRDefault="00CA64CF" w:rsidP="00CA64CF">
      <w:pPr>
        <w:rPr>
          <w:noProof/>
          <w:sz w:val="22"/>
          <w:szCs w:val="22"/>
          <w:shd w:val="clear" w:color="auto" w:fill="CCCCCC"/>
        </w:rPr>
      </w:pPr>
      <w:r w:rsidRPr="00083FBD">
        <w:rPr>
          <w:noProof/>
          <w:sz w:val="22"/>
          <w:szCs w:val="22"/>
          <w:highlight w:val="lightGray"/>
        </w:rPr>
        <w:t>2D brūkšninis kodas su nurodytu unikaliu identifikatoriumi.</w:t>
      </w:r>
    </w:p>
    <w:p w14:paraId="01E1D0ED" w14:textId="77777777" w:rsidR="00CA64CF" w:rsidRPr="00083FBD" w:rsidRDefault="00CA64CF" w:rsidP="00CA64CF">
      <w:pPr>
        <w:rPr>
          <w:noProof/>
          <w:sz w:val="22"/>
          <w:szCs w:val="22"/>
          <w:shd w:val="clear" w:color="auto" w:fill="CCCCCC"/>
        </w:rPr>
      </w:pPr>
    </w:p>
    <w:p w14:paraId="4F18D2F6" w14:textId="77777777" w:rsidR="00CA64CF" w:rsidRPr="00083FBD" w:rsidRDefault="00CA64CF" w:rsidP="00CA64CF">
      <w:pPr>
        <w:rPr>
          <w:noProof/>
          <w:sz w:val="22"/>
          <w:szCs w:val="22"/>
        </w:rPr>
      </w:pPr>
    </w:p>
    <w:p w14:paraId="0662106C"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3FBD">
        <w:rPr>
          <w:b/>
          <w:noProof/>
          <w:sz w:val="22"/>
          <w:szCs w:val="22"/>
        </w:rPr>
        <w:t>18.</w:t>
      </w:r>
      <w:r w:rsidRPr="00083FBD">
        <w:rPr>
          <w:b/>
          <w:noProof/>
          <w:sz w:val="22"/>
          <w:szCs w:val="22"/>
        </w:rPr>
        <w:tab/>
        <w:t>UNIKALUS IDENTIFIKATORIUS – ŽMONĖMS SUPRANTAMI DUOMENYS</w:t>
      </w:r>
    </w:p>
    <w:p w14:paraId="7B1CBCAC" w14:textId="77777777" w:rsidR="00CA64CF" w:rsidRPr="00083FBD" w:rsidRDefault="00CA64CF" w:rsidP="00CA64CF">
      <w:pPr>
        <w:rPr>
          <w:noProof/>
          <w:sz w:val="22"/>
          <w:szCs w:val="22"/>
        </w:rPr>
      </w:pPr>
    </w:p>
    <w:p w14:paraId="187F1097" w14:textId="77777777" w:rsidR="00CA64CF" w:rsidRPr="00083FBD" w:rsidRDefault="00CA64CF" w:rsidP="00CA64CF">
      <w:pPr>
        <w:rPr>
          <w:sz w:val="22"/>
          <w:szCs w:val="22"/>
        </w:rPr>
      </w:pPr>
      <w:r w:rsidRPr="00083FBD">
        <w:rPr>
          <w:sz w:val="22"/>
          <w:szCs w:val="22"/>
        </w:rPr>
        <w:t>PC: {numeris}</w:t>
      </w:r>
    </w:p>
    <w:p w14:paraId="5DAC3F4E" w14:textId="77777777" w:rsidR="00CA64CF" w:rsidRPr="00083FBD" w:rsidRDefault="00CA64CF" w:rsidP="00CA64CF">
      <w:pPr>
        <w:rPr>
          <w:sz w:val="22"/>
          <w:szCs w:val="22"/>
        </w:rPr>
      </w:pPr>
      <w:r w:rsidRPr="00083FBD">
        <w:rPr>
          <w:sz w:val="22"/>
          <w:szCs w:val="22"/>
        </w:rPr>
        <w:t>SN: {numeris}</w:t>
      </w:r>
    </w:p>
    <w:p w14:paraId="340573FF" w14:textId="77777777" w:rsidR="00CA64CF" w:rsidRPr="00083FBD" w:rsidRDefault="00CA64CF" w:rsidP="00CA64CF">
      <w:pPr>
        <w:rPr>
          <w:sz w:val="22"/>
          <w:szCs w:val="22"/>
        </w:rPr>
      </w:pPr>
      <w:r w:rsidRPr="00083FBD">
        <w:rPr>
          <w:sz w:val="22"/>
          <w:szCs w:val="22"/>
          <w:highlight w:val="lightGray"/>
        </w:rPr>
        <w:t>NN: {numeris}</w:t>
      </w:r>
    </w:p>
    <w:p w14:paraId="503FBD40" w14:textId="77777777" w:rsidR="00CA64CF" w:rsidRPr="00083FBD" w:rsidRDefault="00CA64CF" w:rsidP="00CA64CF">
      <w:pPr>
        <w:rPr>
          <w:sz w:val="22"/>
          <w:szCs w:val="22"/>
        </w:rPr>
      </w:pPr>
      <w:r w:rsidRPr="00083FBD">
        <w:rPr>
          <w:snapToGrid w:val="0"/>
          <w:sz w:val="22"/>
          <w:szCs w:val="22"/>
        </w:rPr>
        <w:br w:type="page"/>
      </w:r>
    </w:p>
    <w:p w14:paraId="384C2242" w14:textId="77777777" w:rsidR="00CA64CF" w:rsidRPr="00083FBD" w:rsidRDefault="00CA64CF" w:rsidP="00CA64CF">
      <w:pPr>
        <w:pBdr>
          <w:top w:val="single" w:sz="4" w:space="1" w:color="auto"/>
          <w:left w:val="single" w:sz="4" w:space="4" w:color="auto"/>
          <w:bottom w:val="single" w:sz="4" w:space="1" w:color="auto"/>
          <w:right w:val="single" w:sz="4" w:space="4" w:color="auto"/>
        </w:pBdr>
        <w:rPr>
          <w:b/>
          <w:noProof/>
          <w:sz w:val="22"/>
          <w:szCs w:val="22"/>
        </w:rPr>
      </w:pPr>
      <w:r w:rsidRPr="00083FBD">
        <w:rPr>
          <w:b/>
          <w:noProof/>
          <w:sz w:val="22"/>
          <w:szCs w:val="22"/>
        </w:rPr>
        <w:lastRenderedPageBreak/>
        <w:t>MINIMALI INFORMACIJA ANT LIZDINIŲ PLOKŠTELIŲ ARBA DVISLUOKSNIŲ JUOSTELIŲ</w:t>
      </w:r>
    </w:p>
    <w:p w14:paraId="5BCB07EE"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noProof/>
          <w:sz w:val="22"/>
          <w:szCs w:val="22"/>
        </w:rPr>
      </w:pPr>
    </w:p>
    <w:p w14:paraId="16FC1A04"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sz w:val="22"/>
          <w:szCs w:val="22"/>
        </w:rPr>
      </w:pPr>
      <w:r w:rsidRPr="00083FBD">
        <w:rPr>
          <w:b/>
          <w:sz w:val="22"/>
          <w:szCs w:val="22"/>
        </w:rPr>
        <w:t>LIZDINĖ PLOKŠTELĖ</w:t>
      </w:r>
    </w:p>
    <w:p w14:paraId="607EDC26" w14:textId="77777777" w:rsidR="00CA64CF" w:rsidRPr="00083FBD" w:rsidRDefault="00CA64CF" w:rsidP="00CA64CF">
      <w:pPr>
        <w:rPr>
          <w:sz w:val="22"/>
          <w:szCs w:val="22"/>
        </w:rPr>
      </w:pPr>
    </w:p>
    <w:p w14:paraId="7DD08FB1" w14:textId="77777777" w:rsidR="00CA64CF" w:rsidRPr="00083FBD" w:rsidRDefault="00CA64CF" w:rsidP="00CA64CF">
      <w:pPr>
        <w:rPr>
          <w:sz w:val="22"/>
          <w:szCs w:val="22"/>
        </w:rPr>
      </w:pPr>
    </w:p>
    <w:p w14:paraId="45257D1A"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1.</w:t>
      </w:r>
      <w:r w:rsidRPr="00083FBD">
        <w:rPr>
          <w:b/>
          <w:sz w:val="22"/>
          <w:szCs w:val="22"/>
        </w:rPr>
        <w:tab/>
      </w:r>
      <w:r w:rsidRPr="00083FBD">
        <w:rPr>
          <w:b/>
          <w:caps/>
          <w:noProof/>
          <w:sz w:val="22"/>
          <w:szCs w:val="22"/>
        </w:rPr>
        <w:t>VAISTINIO</w:t>
      </w:r>
      <w:r w:rsidRPr="00083FBD">
        <w:rPr>
          <w:b/>
          <w:noProof/>
          <w:sz w:val="22"/>
          <w:szCs w:val="22"/>
        </w:rPr>
        <w:t xml:space="preserve"> PREPARATO PAVADINIMAS</w:t>
      </w:r>
    </w:p>
    <w:p w14:paraId="4A3D1567" w14:textId="77777777" w:rsidR="00CA64CF" w:rsidRPr="00083FBD" w:rsidRDefault="00CA64CF" w:rsidP="00CA64CF">
      <w:pPr>
        <w:rPr>
          <w:sz w:val="22"/>
          <w:szCs w:val="22"/>
        </w:rPr>
      </w:pPr>
    </w:p>
    <w:p w14:paraId="246AEAC9" w14:textId="76BA0B8D" w:rsidR="00CA64CF" w:rsidRPr="00083FBD" w:rsidRDefault="008079ED" w:rsidP="00CA64CF">
      <w:pPr>
        <w:rPr>
          <w:sz w:val="22"/>
          <w:szCs w:val="22"/>
        </w:rPr>
      </w:pPr>
      <w:proofErr w:type="spellStart"/>
      <w:r w:rsidRPr="00083FBD">
        <w:rPr>
          <w:sz w:val="22"/>
          <w:szCs w:val="22"/>
        </w:rPr>
        <w:t>Betamaks</w:t>
      </w:r>
      <w:proofErr w:type="spellEnd"/>
      <w:r w:rsidR="00CA64CF" w:rsidRPr="00083FBD">
        <w:rPr>
          <w:noProof/>
          <w:sz w:val="22"/>
          <w:szCs w:val="22"/>
        </w:rPr>
        <w:t xml:space="preserve"> 50 mg tabletės</w:t>
      </w:r>
    </w:p>
    <w:p w14:paraId="34BDD6BE" w14:textId="77777777" w:rsidR="00CA64CF" w:rsidRPr="00083FBD" w:rsidRDefault="00FD05A0" w:rsidP="00CA64CF">
      <w:pPr>
        <w:rPr>
          <w:i/>
          <w:sz w:val="22"/>
          <w:szCs w:val="22"/>
        </w:rPr>
      </w:pPr>
      <w:proofErr w:type="spellStart"/>
      <w:r w:rsidRPr="00083FBD">
        <w:rPr>
          <w:i/>
          <w:sz w:val="22"/>
          <w:szCs w:val="22"/>
        </w:rPr>
        <w:t>s</w:t>
      </w:r>
      <w:r w:rsidR="00CA64CF" w:rsidRPr="00083FBD">
        <w:rPr>
          <w:i/>
          <w:sz w:val="22"/>
          <w:szCs w:val="22"/>
        </w:rPr>
        <w:t>ulpiridas</w:t>
      </w:r>
      <w:proofErr w:type="spellEnd"/>
    </w:p>
    <w:p w14:paraId="71E419ED" w14:textId="77777777" w:rsidR="00CA64CF" w:rsidRPr="00083FBD" w:rsidRDefault="00CA64CF" w:rsidP="00CA64CF">
      <w:pPr>
        <w:rPr>
          <w:sz w:val="22"/>
          <w:szCs w:val="22"/>
        </w:rPr>
      </w:pPr>
    </w:p>
    <w:p w14:paraId="56C3904F" w14:textId="77777777" w:rsidR="00CA64CF" w:rsidRPr="00083FBD" w:rsidRDefault="00CA64CF" w:rsidP="00CA64CF">
      <w:pPr>
        <w:rPr>
          <w:sz w:val="22"/>
          <w:szCs w:val="22"/>
        </w:rPr>
      </w:pPr>
    </w:p>
    <w:p w14:paraId="2784003E"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2.</w:t>
      </w:r>
      <w:r w:rsidRPr="00083FBD">
        <w:rPr>
          <w:b/>
          <w:sz w:val="22"/>
          <w:szCs w:val="22"/>
        </w:rPr>
        <w:tab/>
      </w:r>
      <w:r w:rsidRPr="00083FBD">
        <w:rPr>
          <w:b/>
          <w:caps/>
          <w:noProof/>
          <w:sz w:val="22"/>
          <w:szCs w:val="22"/>
        </w:rPr>
        <w:t>REGISTRUOTOJO pavadinimas</w:t>
      </w:r>
    </w:p>
    <w:p w14:paraId="0E0A0053" w14:textId="77777777" w:rsidR="00CA64CF" w:rsidRPr="00083FBD" w:rsidRDefault="00CA64CF" w:rsidP="00CA64CF">
      <w:pPr>
        <w:rPr>
          <w:sz w:val="22"/>
          <w:szCs w:val="22"/>
        </w:rPr>
      </w:pPr>
    </w:p>
    <w:p w14:paraId="30BB33AA" w14:textId="77777777" w:rsidR="00CA64CF" w:rsidRPr="00083FBD" w:rsidRDefault="00CA64CF" w:rsidP="00CA64CF">
      <w:pPr>
        <w:rPr>
          <w:sz w:val="22"/>
          <w:szCs w:val="22"/>
        </w:rPr>
      </w:pPr>
      <w:r w:rsidRPr="00083FBD">
        <w:rPr>
          <w:sz w:val="22"/>
          <w:szCs w:val="22"/>
        </w:rPr>
        <w:t>AS GRINDEKS</w:t>
      </w:r>
    </w:p>
    <w:p w14:paraId="18B9CD7D" w14:textId="77777777" w:rsidR="00CA64CF" w:rsidRPr="00083FBD" w:rsidRDefault="00CA64CF" w:rsidP="00CA64CF">
      <w:pPr>
        <w:rPr>
          <w:sz w:val="22"/>
          <w:szCs w:val="22"/>
        </w:rPr>
      </w:pPr>
    </w:p>
    <w:p w14:paraId="2B0CE7E3" w14:textId="77777777" w:rsidR="00CA64CF" w:rsidRPr="00083FBD" w:rsidRDefault="00CA64CF" w:rsidP="00CA64CF">
      <w:pPr>
        <w:rPr>
          <w:sz w:val="22"/>
          <w:szCs w:val="22"/>
        </w:rPr>
      </w:pPr>
    </w:p>
    <w:p w14:paraId="2928C123" w14:textId="77777777" w:rsidR="00CA64CF" w:rsidRPr="00083FBD" w:rsidRDefault="00CA64CF" w:rsidP="00CA64CF">
      <w:pPr>
        <w:pBdr>
          <w:top w:val="single" w:sz="4" w:space="1" w:color="auto"/>
          <w:left w:val="single" w:sz="4" w:space="4" w:color="auto"/>
          <w:bottom w:val="single" w:sz="4" w:space="2" w:color="auto"/>
          <w:right w:val="single" w:sz="4" w:space="4" w:color="auto"/>
        </w:pBdr>
        <w:outlineLvl w:val="0"/>
        <w:rPr>
          <w:b/>
          <w:sz w:val="22"/>
          <w:szCs w:val="22"/>
        </w:rPr>
      </w:pPr>
      <w:r w:rsidRPr="00083FBD">
        <w:rPr>
          <w:b/>
          <w:sz w:val="22"/>
          <w:szCs w:val="22"/>
        </w:rPr>
        <w:t>3.</w:t>
      </w:r>
      <w:r w:rsidRPr="00083FBD">
        <w:rPr>
          <w:b/>
          <w:sz w:val="22"/>
          <w:szCs w:val="22"/>
        </w:rPr>
        <w:tab/>
      </w:r>
      <w:r w:rsidRPr="00083FBD">
        <w:rPr>
          <w:b/>
          <w:noProof/>
          <w:sz w:val="22"/>
          <w:szCs w:val="22"/>
        </w:rPr>
        <w:t>TINKAMUMO LAIKAS</w:t>
      </w:r>
    </w:p>
    <w:p w14:paraId="1B86351B" w14:textId="77777777" w:rsidR="00CA64CF" w:rsidRPr="00083FBD" w:rsidRDefault="00CA64CF" w:rsidP="00CA64CF">
      <w:pPr>
        <w:rPr>
          <w:sz w:val="22"/>
          <w:szCs w:val="22"/>
        </w:rPr>
      </w:pPr>
    </w:p>
    <w:p w14:paraId="06B01B0A" w14:textId="77777777" w:rsidR="00CA64CF" w:rsidRPr="00083FBD" w:rsidRDefault="00CA64CF" w:rsidP="00CA64CF">
      <w:pPr>
        <w:rPr>
          <w:sz w:val="22"/>
          <w:szCs w:val="22"/>
        </w:rPr>
      </w:pPr>
      <w:r w:rsidRPr="00083FBD">
        <w:rPr>
          <w:sz w:val="22"/>
          <w:szCs w:val="22"/>
          <w:highlight w:val="lightGray"/>
        </w:rPr>
        <w:t>EXP</w:t>
      </w:r>
      <w:r w:rsidRPr="00083FBD">
        <w:rPr>
          <w:sz w:val="22"/>
          <w:szCs w:val="22"/>
        </w:rPr>
        <w:t> </w:t>
      </w:r>
      <w:r w:rsidRPr="00083FBD">
        <w:rPr>
          <w:sz w:val="22"/>
          <w:szCs w:val="22"/>
          <w:lang w:eastAsia="lt-LT"/>
        </w:rPr>
        <w:t>{mm/MMMM}</w:t>
      </w:r>
    </w:p>
    <w:p w14:paraId="2D09F406" w14:textId="77777777" w:rsidR="00CA64CF" w:rsidRPr="00083FBD" w:rsidRDefault="00CA64CF" w:rsidP="00CA64CF">
      <w:pPr>
        <w:rPr>
          <w:sz w:val="22"/>
          <w:szCs w:val="22"/>
        </w:rPr>
      </w:pPr>
    </w:p>
    <w:p w14:paraId="71E35627" w14:textId="77777777" w:rsidR="00CA64CF" w:rsidRPr="00083FBD" w:rsidRDefault="00CA64CF" w:rsidP="00CA64CF">
      <w:pPr>
        <w:rPr>
          <w:sz w:val="22"/>
          <w:szCs w:val="22"/>
        </w:rPr>
      </w:pPr>
    </w:p>
    <w:p w14:paraId="396D1D6A" w14:textId="77777777" w:rsidR="00CA64CF" w:rsidRPr="00083FBD" w:rsidRDefault="00CA64CF" w:rsidP="00CA64CF">
      <w:pPr>
        <w:suppressLineNumbers/>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4.</w:t>
      </w:r>
      <w:r w:rsidRPr="00083FBD">
        <w:rPr>
          <w:b/>
          <w:sz w:val="22"/>
          <w:szCs w:val="22"/>
        </w:rPr>
        <w:tab/>
      </w:r>
      <w:r w:rsidRPr="00083FBD">
        <w:rPr>
          <w:b/>
          <w:noProof/>
          <w:sz w:val="22"/>
          <w:szCs w:val="22"/>
        </w:rPr>
        <w:t>SERIJOS NUMERIS</w:t>
      </w:r>
    </w:p>
    <w:p w14:paraId="2A0E401B" w14:textId="77777777" w:rsidR="00CA64CF" w:rsidRPr="00083FBD" w:rsidRDefault="00CA64CF" w:rsidP="00CA64CF">
      <w:pPr>
        <w:rPr>
          <w:sz w:val="22"/>
          <w:szCs w:val="22"/>
        </w:rPr>
      </w:pPr>
    </w:p>
    <w:p w14:paraId="7FBE020E" w14:textId="77777777" w:rsidR="00CA64CF" w:rsidRPr="00083FBD" w:rsidRDefault="00CA64CF" w:rsidP="00CA64CF">
      <w:pPr>
        <w:outlineLvl w:val="0"/>
        <w:rPr>
          <w:b/>
          <w:sz w:val="22"/>
          <w:szCs w:val="22"/>
        </w:rPr>
      </w:pPr>
      <w:proofErr w:type="spellStart"/>
      <w:r w:rsidRPr="00083FBD">
        <w:rPr>
          <w:sz w:val="22"/>
          <w:szCs w:val="22"/>
          <w:highlight w:val="lightGray"/>
        </w:rPr>
        <w:t>Lot</w:t>
      </w:r>
      <w:proofErr w:type="spellEnd"/>
    </w:p>
    <w:p w14:paraId="3761C068" w14:textId="77777777" w:rsidR="00CA64CF" w:rsidRPr="00083FBD" w:rsidRDefault="00CA64CF" w:rsidP="00CA64CF">
      <w:pPr>
        <w:rPr>
          <w:sz w:val="22"/>
          <w:szCs w:val="22"/>
        </w:rPr>
      </w:pPr>
    </w:p>
    <w:p w14:paraId="3C1F3038" w14:textId="77777777" w:rsidR="00CA64CF" w:rsidRPr="00083FBD" w:rsidRDefault="00CA64CF" w:rsidP="00CA64CF">
      <w:pPr>
        <w:rPr>
          <w:sz w:val="22"/>
          <w:szCs w:val="22"/>
        </w:rPr>
      </w:pPr>
    </w:p>
    <w:p w14:paraId="1389B767"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5.</w:t>
      </w:r>
      <w:r w:rsidRPr="00083FBD">
        <w:rPr>
          <w:b/>
          <w:sz w:val="22"/>
          <w:szCs w:val="22"/>
        </w:rPr>
        <w:tab/>
      </w:r>
      <w:r w:rsidRPr="00083FBD">
        <w:rPr>
          <w:b/>
          <w:noProof/>
          <w:sz w:val="22"/>
          <w:szCs w:val="22"/>
        </w:rPr>
        <w:t>KITA</w:t>
      </w:r>
    </w:p>
    <w:p w14:paraId="254DA2D7" w14:textId="77777777" w:rsidR="00CA64CF" w:rsidRPr="00083FBD" w:rsidRDefault="00CA64CF" w:rsidP="00CA64CF">
      <w:pPr>
        <w:rPr>
          <w:sz w:val="22"/>
          <w:szCs w:val="22"/>
        </w:rPr>
      </w:pPr>
    </w:p>
    <w:p w14:paraId="2E6CE354" w14:textId="77777777" w:rsidR="00CA64CF" w:rsidRPr="00083FBD" w:rsidRDefault="00CA64CF" w:rsidP="00CA64CF">
      <w:pPr>
        <w:spacing w:after="160"/>
        <w:rPr>
          <w:sz w:val="22"/>
          <w:szCs w:val="22"/>
        </w:rPr>
      </w:pPr>
      <w:r w:rsidRPr="00083FBD">
        <w:rPr>
          <w:sz w:val="22"/>
          <w:szCs w:val="22"/>
        </w:rPr>
        <w:br w:type="page"/>
      </w:r>
    </w:p>
    <w:p w14:paraId="2259E376" w14:textId="77777777" w:rsidR="00CA64CF" w:rsidRPr="00083FBD" w:rsidRDefault="00CA64CF" w:rsidP="00CA64CF">
      <w:pPr>
        <w:rPr>
          <w:sz w:val="22"/>
          <w:szCs w:val="22"/>
        </w:rPr>
      </w:pPr>
    </w:p>
    <w:p w14:paraId="6D77E674" w14:textId="77777777" w:rsidR="00CA64CF" w:rsidRPr="00083FBD" w:rsidRDefault="00CA64CF" w:rsidP="00CA64CF">
      <w:pPr>
        <w:pBdr>
          <w:top w:val="single" w:sz="4" w:space="1" w:color="auto"/>
          <w:left w:val="single" w:sz="4" w:space="4" w:color="auto"/>
          <w:bottom w:val="single" w:sz="4" w:space="1" w:color="auto"/>
          <w:right w:val="single" w:sz="4" w:space="4" w:color="auto"/>
        </w:pBdr>
        <w:rPr>
          <w:b/>
          <w:sz w:val="22"/>
          <w:szCs w:val="22"/>
        </w:rPr>
      </w:pPr>
      <w:r w:rsidRPr="00083FBD">
        <w:rPr>
          <w:b/>
          <w:noProof/>
          <w:sz w:val="22"/>
          <w:szCs w:val="22"/>
        </w:rPr>
        <w:t>INFORMACIJA ANT IŠORINĖS PAKUOTĖS</w:t>
      </w:r>
    </w:p>
    <w:p w14:paraId="2BD0E003"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sz w:val="22"/>
          <w:szCs w:val="22"/>
        </w:rPr>
      </w:pPr>
    </w:p>
    <w:p w14:paraId="072E8DEA" w14:textId="79ED19EE" w:rsidR="00CA64CF" w:rsidRPr="00083FBD" w:rsidRDefault="00CA64CF" w:rsidP="00CA64CF">
      <w:pPr>
        <w:pBdr>
          <w:top w:val="single" w:sz="4" w:space="1" w:color="auto"/>
          <w:left w:val="single" w:sz="4" w:space="4" w:color="auto"/>
          <w:bottom w:val="single" w:sz="4" w:space="1" w:color="auto"/>
          <w:right w:val="single" w:sz="4" w:space="4" w:color="auto"/>
        </w:pBdr>
        <w:rPr>
          <w:b/>
          <w:sz w:val="22"/>
          <w:szCs w:val="22"/>
        </w:rPr>
      </w:pPr>
      <w:r w:rsidRPr="00083FBD">
        <w:rPr>
          <w:b/>
          <w:noProof/>
          <w:sz w:val="22"/>
          <w:szCs w:val="22"/>
        </w:rPr>
        <w:t>KARTONO DĖŽUTĖ N30</w:t>
      </w:r>
      <w:r w:rsidR="00C40424">
        <w:rPr>
          <w:b/>
          <w:noProof/>
          <w:sz w:val="22"/>
          <w:szCs w:val="22"/>
        </w:rPr>
        <w:t>, N100</w:t>
      </w:r>
    </w:p>
    <w:p w14:paraId="2006EDAD" w14:textId="77777777" w:rsidR="00CA64CF" w:rsidRPr="00083FBD" w:rsidRDefault="00CA64CF" w:rsidP="00CA64CF">
      <w:pPr>
        <w:rPr>
          <w:sz w:val="22"/>
          <w:szCs w:val="22"/>
        </w:rPr>
      </w:pPr>
    </w:p>
    <w:p w14:paraId="44D8CB02" w14:textId="77777777" w:rsidR="00CA64CF" w:rsidRPr="00083FBD" w:rsidRDefault="00CA64CF" w:rsidP="00CA64CF">
      <w:pPr>
        <w:rPr>
          <w:sz w:val="22"/>
          <w:szCs w:val="22"/>
        </w:rPr>
      </w:pPr>
    </w:p>
    <w:p w14:paraId="4BF0D84E"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1.</w:t>
      </w:r>
      <w:r w:rsidRPr="00083FBD">
        <w:rPr>
          <w:b/>
          <w:sz w:val="22"/>
          <w:szCs w:val="22"/>
        </w:rPr>
        <w:tab/>
      </w:r>
      <w:r w:rsidRPr="00083FBD">
        <w:rPr>
          <w:b/>
          <w:caps/>
          <w:noProof/>
          <w:sz w:val="22"/>
          <w:szCs w:val="22"/>
        </w:rPr>
        <w:t>VAISTINIO</w:t>
      </w:r>
      <w:r w:rsidRPr="00083FBD">
        <w:rPr>
          <w:b/>
          <w:noProof/>
          <w:sz w:val="22"/>
          <w:szCs w:val="22"/>
        </w:rPr>
        <w:t xml:space="preserve"> PREPARATO PAVADINIMAS</w:t>
      </w:r>
    </w:p>
    <w:p w14:paraId="71A6F43C" w14:textId="77777777" w:rsidR="00CA64CF" w:rsidRPr="00083FBD" w:rsidRDefault="00CA64CF" w:rsidP="00CA64CF">
      <w:pPr>
        <w:rPr>
          <w:sz w:val="22"/>
          <w:szCs w:val="22"/>
        </w:rPr>
      </w:pPr>
    </w:p>
    <w:p w14:paraId="2CF4A213" w14:textId="46A1D933" w:rsidR="00CA64CF" w:rsidRPr="00083FBD" w:rsidRDefault="008079ED" w:rsidP="00CA64CF">
      <w:pPr>
        <w:rPr>
          <w:sz w:val="22"/>
          <w:szCs w:val="22"/>
        </w:rPr>
      </w:pPr>
      <w:proofErr w:type="spellStart"/>
      <w:r w:rsidRPr="00083FBD">
        <w:rPr>
          <w:sz w:val="22"/>
          <w:szCs w:val="22"/>
        </w:rPr>
        <w:t>Betamaks</w:t>
      </w:r>
      <w:proofErr w:type="spellEnd"/>
      <w:r w:rsidR="00CA64CF" w:rsidRPr="00083FBD">
        <w:rPr>
          <w:noProof/>
          <w:sz w:val="22"/>
          <w:szCs w:val="22"/>
        </w:rPr>
        <w:t xml:space="preserve"> 100 mg tabletės</w:t>
      </w:r>
    </w:p>
    <w:p w14:paraId="3FFA8B8B" w14:textId="77777777" w:rsidR="00CA64CF" w:rsidRPr="00083FBD" w:rsidRDefault="0058212C" w:rsidP="00CA64CF">
      <w:pPr>
        <w:rPr>
          <w:sz w:val="22"/>
          <w:szCs w:val="22"/>
        </w:rPr>
      </w:pPr>
      <w:proofErr w:type="spellStart"/>
      <w:r w:rsidRPr="00083FBD">
        <w:rPr>
          <w:i/>
          <w:sz w:val="22"/>
          <w:szCs w:val="22"/>
        </w:rPr>
        <w:t>s</w:t>
      </w:r>
      <w:r w:rsidR="00CA64CF" w:rsidRPr="00083FBD">
        <w:rPr>
          <w:i/>
          <w:sz w:val="22"/>
          <w:szCs w:val="22"/>
        </w:rPr>
        <w:t>ulpiridas</w:t>
      </w:r>
      <w:proofErr w:type="spellEnd"/>
    </w:p>
    <w:p w14:paraId="09C828C5" w14:textId="77777777" w:rsidR="00CA64CF" w:rsidRPr="00083FBD" w:rsidRDefault="00CA64CF" w:rsidP="00CA64CF">
      <w:pPr>
        <w:rPr>
          <w:sz w:val="22"/>
          <w:szCs w:val="22"/>
        </w:rPr>
      </w:pPr>
    </w:p>
    <w:p w14:paraId="5ED0B5CD" w14:textId="77777777" w:rsidR="00CA64CF" w:rsidRPr="00083FBD" w:rsidRDefault="00CA64CF" w:rsidP="00CA64CF">
      <w:pPr>
        <w:rPr>
          <w:sz w:val="22"/>
          <w:szCs w:val="22"/>
        </w:rPr>
      </w:pPr>
    </w:p>
    <w:p w14:paraId="07DB6812"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3FBD">
        <w:rPr>
          <w:b/>
          <w:sz w:val="22"/>
          <w:szCs w:val="22"/>
        </w:rPr>
        <w:t>2.</w:t>
      </w:r>
      <w:r w:rsidRPr="00083FBD">
        <w:rPr>
          <w:b/>
          <w:sz w:val="22"/>
          <w:szCs w:val="22"/>
        </w:rPr>
        <w:tab/>
      </w:r>
      <w:r w:rsidRPr="00083FBD">
        <w:rPr>
          <w:b/>
          <w:noProof/>
          <w:sz w:val="22"/>
          <w:szCs w:val="22"/>
        </w:rPr>
        <w:t>VEIKLIOJI (</w:t>
      </w:r>
      <w:r w:rsidRPr="00083FBD">
        <w:rPr>
          <w:b/>
          <w:noProof/>
          <w:sz w:val="22"/>
          <w:szCs w:val="22"/>
        </w:rPr>
        <w:noBreakHyphen/>
        <w:t>IOS) MEDŽIAGA (</w:t>
      </w:r>
      <w:r w:rsidRPr="00083FBD">
        <w:rPr>
          <w:b/>
          <w:noProof/>
          <w:sz w:val="22"/>
          <w:szCs w:val="22"/>
        </w:rPr>
        <w:noBreakHyphen/>
        <w:t>OS) IR JOS (</w:t>
      </w:r>
      <w:r w:rsidRPr="00083FBD">
        <w:rPr>
          <w:b/>
          <w:noProof/>
          <w:sz w:val="22"/>
          <w:szCs w:val="22"/>
        </w:rPr>
        <w:noBreakHyphen/>
        <w:t>Ų) KIEKIS (</w:t>
      </w:r>
      <w:r w:rsidRPr="00083FBD">
        <w:rPr>
          <w:b/>
          <w:noProof/>
          <w:sz w:val="22"/>
          <w:szCs w:val="22"/>
        </w:rPr>
        <w:noBreakHyphen/>
        <w:t>IAI)</w:t>
      </w:r>
    </w:p>
    <w:p w14:paraId="073431EA" w14:textId="77777777" w:rsidR="00CA64CF" w:rsidRPr="00083FBD" w:rsidRDefault="00CA64CF" w:rsidP="00CA64CF">
      <w:pPr>
        <w:rPr>
          <w:sz w:val="22"/>
          <w:szCs w:val="22"/>
        </w:rPr>
      </w:pPr>
    </w:p>
    <w:p w14:paraId="786B9A66" w14:textId="71AFDAE8" w:rsidR="00CA64CF" w:rsidRPr="00083FBD" w:rsidRDefault="00131EBD" w:rsidP="00CA64CF">
      <w:pPr>
        <w:rPr>
          <w:sz w:val="22"/>
          <w:szCs w:val="22"/>
        </w:rPr>
      </w:pPr>
      <w:r w:rsidRPr="00083FBD">
        <w:rPr>
          <w:sz w:val="22"/>
          <w:szCs w:val="22"/>
        </w:rPr>
        <w:t>Kiekvienoje</w:t>
      </w:r>
      <w:r w:rsidR="00CA64CF" w:rsidRPr="00083FBD">
        <w:rPr>
          <w:sz w:val="22"/>
          <w:szCs w:val="22"/>
        </w:rPr>
        <w:t xml:space="preserve"> tabletėje yra 100 mg </w:t>
      </w:r>
      <w:proofErr w:type="spellStart"/>
      <w:r w:rsidR="00CA64CF" w:rsidRPr="00083FBD">
        <w:rPr>
          <w:sz w:val="22"/>
          <w:szCs w:val="22"/>
        </w:rPr>
        <w:t>sulpirido</w:t>
      </w:r>
      <w:proofErr w:type="spellEnd"/>
      <w:r w:rsidR="00CA64CF" w:rsidRPr="00083FBD">
        <w:rPr>
          <w:sz w:val="22"/>
          <w:szCs w:val="22"/>
        </w:rPr>
        <w:t>.</w:t>
      </w:r>
    </w:p>
    <w:p w14:paraId="530F2454" w14:textId="77777777" w:rsidR="00CA64CF" w:rsidRPr="00083FBD" w:rsidRDefault="00CA64CF" w:rsidP="00CA64CF">
      <w:pPr>
        <w:rPr>
          <w:sz w:val="22"/>
          <w:szCs w:val="22"/>
        </w:rPr>
      </w:pPr>
    </w:p>
    <w:p w14:paraId="06F18C4D" w14:textId="77777777" w:rsidR="00CA64CF" w:rsidRPr="00083FBD" w:rsidRDefault="00CA64CF" w:rsidP="00CA64CF">
      <w:pPr>
        <w:rPr>
          <w:sz w:val="22"/>
          <w:szCs w:val="22"/>
        </w:rPr>
      </w:pPr>
    </w:p>
    <w:p w14:paraId="7BA01B05"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3.</w:t>
      </w:r>
      <w:r w:rsidRPr="00083FBD">
        <w:rPr>
          <w:b/>
          <w:sz w:val="22"/>
          <w:szCs w:val="22"/>
        </w:rPr>
        <w:tab/>
      </w:r>
      <w:r w:rsidRPr="00083FBD">
        <w:rPr>
          <w:b/>
          <w:noProof/>
          <w:sz w:val="22"/>
          <w:szCs w:val="22"/>
        </w:rPr>
        <w:t>PAGALBINIŲ MEDŽIAGŲ SĄRAŠAS</w:t>
      </w:r>
    </w:p>
    <w:p w14:paraId="48397FBC" w14:textId="77777777" w:rsidR="00CA64CF" w:rsidRPr="00083FBD" w:rsidRDefault="00CA64CF" w:rsidP="00CA64CF">
      <w:pPr>
        <w:rPr>
          <w:sz w:val="22"/>
          <w:szCs w:val="22"/>
        </w:rPr>
      </w:pPr>
    </w:p>
    <w:p w14:paraId="60E61EF2" w14:textId="77777777" w:rsidR="00CA64CF" w:rsidRPr="00083FBD" w:rsidRDefault="00CA64CF" w:rsidP="00CA64CF">
      <w:pPr>
        <w:rPr>
          <w:sz w:val="22"/>
          <w:szCs w:val="22"/>
        </w:rPr>
      </w:pPr>
      <w:r w:rsidRPr="00083FBD">
        <w:rPr>
          <w:sz w:val="22"/>
          <w:szCs w:val="22"/>
        </w:rPr>
        <w:t xml:space="preserve">Sudėtyje yra laktozės </w:t>
      </w:r>
      <w:proofErr w:type="spellStart"/>
      <w:r w:rsidRPr="00083FBD">
        <w:rPr>
          <w:sz w:val="22"/>
          <w:szCs w:val="22"/>
        </w:rPr>
        <w:t>monohidrato</w:t>
      </w:r>
      <w:proofErr w:type="spellEnd"/>
      <w:r w:rsidRPr="00083FBD">
        <w:rPr>
          <w:sz w:val="22"/>
          <w:szCs w:val="22"/>
        </w:rPr>
        <w:t>.</w:t>
      </w:r>
    </w:p>
    <w:p w14:paraId="773E06F9" w14:textId="77777777" w:rsidR="00CA64CF" w:rsidRPr="00083FBD" w:rsidRDefault="00CA64CF" w:rsidP="00CA64CF">
      <w:pPr>
        <w:rPr>
          <w:sz w:val="22"/>
          <w:szCs w:val="22"/>
        </w:rPr>
      </w:pPr>
      <w:r w:rsidRPr="00083FBD">
        <w:rPr>
          <w:sz w:val="22"/>
          <w:szCs w:val="22"/>
        </w:rPr>
        <w:t>Daugiau informacijos žr. pakuotės lapelyje.</w:t>
      </w:r>
    </w:p>
    <w:p w14:paraId="219E6F3A" w14:textId="77777777" w:rsidR="00CA64CF" w:rsidRPr="00083FBD" w:rsidRDefault="00CA64CF" w:rsidP="00CA64CF">
      <w:pPr>
        <w:rPr>
          <w:sz w:val="22"/>
          <w:szCs w:val="22"/>
        </w:rPr>
      </w:pPr>
    </w:p>
    <w:p w14:paraId="561DC5C8" w14:textId="77777777" w:rsidR="00CA64CF" w:rsidRPr="00083FBD" w:rsidRDefault="00CA64CF" w:rsidP="00CA64CF">
      <w:pPr>
        <w:rPr>
          <w:sz w:val="22"/>
          <w:szCs w:val="22"/>
        </w:rPr>
      </w:pPr>
    </w:p>
    <w:p w14:paraId="4F396EF5"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4.</w:t>
      </w:r>
      <w:r w:rsidRPr="00083FBD">
        <w:rPr>
          <w:b/>
          <w:sz w:val="22"/>
          <w:szCs w:val="22"/>
        </w:rPr>
        <w:tab/>
      </w:r>
      <w:r w:rsidRPr="00083FBD">
        <w:rPr>
          <w:b/>
          <w:noProof/>
          <w:sz w:val="22"/>
          <w:szCs w:val="22"/>
        </w:rPr>
        <w:t>FARMACINĖ FORMA IR KIEKIS PAKUOTĖJE</w:t>
      </w:r>
    </w:p>
    <w:p w14:paraId="69629D05" w14:textId="77777777" w:rsidR="00CA64CF" w:rsidRPr="00083FBD" w:rsidRDefault="00CA64CF" w:rsidP="00CA64CF">
      <w:pPr>
        <w:rPr>
          <w:sz w:val="22"/>
          <w:szCs w:val="22"/>
        </w:rPr>
      </w:pPr>
    </w:p>
    <w:p w14:paraId="072EB7DD" w14:textId="77777777" w:rsidR="00CA64CF" w:rsidRPr="00083FBD" w:rsidRDefault="00CA64CF" w:rsidP="00CA64CF">
      <w:pPr>
        <w:rPr>
          <w:sz w:val="22"/>
          <w:szCs w:val="22"/>
        </w:rPr>
      </w:pPr>
      <w:r w:rsidRPr="00083FBD">
        <w:rPr>
          <w:sz w:val="22"/>
          <w:szCs w:val="22"/>
          <w:highlight w:val="lightGray"/>
        </w:rPr>
        <w:t>Tabletė</w:t>
      </w:r>
    </w:p>
    <w:p w14:paraId="2650541B" w14:textId="77777777" w:rsidR="00CA64CF" w:rsidRDefault="00CA64CF" w:rsidP="00CA64CF">
      <w:pPr>
        <w:rPr>
          <w:sz w:val="22"/>
          <w:szCs w:val="22"/>
        </w:rPr>
      </w:pPr>
      <w:r w:rsidRPr="00083FBD">
        <w:rPr>
          <w:sz w:val="22"/>
          <w:szCs w:val="22"/>
        </w:rPr>
        <w:t>30 tablečių</w:t>
      </w:r>
    </w:p>
    <w:p w14:paraId="1DE63BF2" w14:textId="389C1741" w:rsidR="00745CD5" w:rsidRPr="00083FBD" w:rsidRDefault="00745CD5" w:rsidP="00CA64CF">
      <w:pPr>
        <w:rPr>
          <w:sz w:val="22"/>
          <w:szCs w:val="22"/>
        </w:rPr>
      </w:pPr>
      <w:r>
        <w:rPr>
          <w:sz w:val="22"/>
          <w:szCs w:val="22"/>
          <w:highlight w:val="lightGray"/>
        </w:rPr>
        <w:t>10</w:t>
      </w:r>
      <w:r w:rsidRPr="00C50FE7">
        <w:rPr>
          <w:sz w:val="22"/>
          <w:szCs w:val="22"/>
          <w:highlight w:val="lightGray"/>
        </w:rPr>
        <w:t>0 tablečių</w:t>
      </w:r>
    </w:p>
    <w:p w14:paraId="72B759D6" w14:textId="77777777" w:rsidR="00CA64CF" w:rsidRPr="00083FBD" w:rsidRDefault="00CA64CF" w:rsidP="00CA64CF">
      <w:pPr>
        <w:rPr>
          <w:sz w:val="22"/>
          <w:szCs w:val="22"/>
        </w:rPr>
      </w:pPr>
    </w:p>
    <w:p w14:paraId="7EFE5243" w14:textId="77777777" w:rsidR="00CA64CF" w:rsidRPr="00083FBD" w:rsidRDefault="00CA64CF" w:rsidP="00CA64CF">
      <w:pPr>
        <w:rPr>
          <w:sz w:val="22"/>
          <w:szCs w:val="22"/>
        </w:rPr>
      </w:pPr>
    </w:p>
    <w:p w14:paraId="7DA6C75A"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5.</w:t>
      </w:r>
      <w:r w:rsidRPr="00083FBD">
        <w:rPr>
          <w:b/>
          <w:sz w:val="22"/>
          <w:szCs w:val="22"/>
        </w:rPr>
        <w:tab/>
      </w:r>
      <w:r w:rsidRPr="00083FBD">
        <w:rPr>
          <w:b/>
          <w:noProof/>
          <w:sz w:val="22"/>
          <w:szCs w:val="22"/>
        </w:rPr>
        <w:t>VARTOJIMO METODAS IR BŪDAS (</w:t>
      </w:r>
      <w:r w:rsidRPr="00083FBD">
        <w:rPr>
          <w:b/>
          <w:noProof/>
          <w:sz w:val="22"/>
          <w:szCs w:val="22"/>
        </w:rPr>
        <w:noBreakHyphen/>
        <w:t>AI)</w:t>
      </w:r>
    </w:p>
    <w:p w14:paraId="023AC102" w14:textId="77777777" w:rsidR="00CA64CF" w:rsidRPr="00083FBD" w:rsidRDefault="00CA64CF" w:rsidP="00CA64CF">
      <w:pPr>
        <w:rPr>
          <w:sz w:val="22"/>
          <w:szCs w:val="22"/>
        </w:rPr>
      </w:pPr>
    </w:p>
    <w:p w14:paraId="230B2034" w14:textId="77777777" w:rsidR="00CA64CF" w:rsidRPr="00083FBD" w:rsidRDefault="00CA64CF" w:rsidP="00CA64CF">
      <w:pPr>
        <w:rPr>
          <w:sz w:val="22"/>
          <w:szCs w:val="22"/>
        </w:rPr>
      </w:pPr>
      <w:r w:rsidRPr="00083FBD">
        <w:rPr>
          <w:sz w:val="22"/>
          <w:szCs w:val="22"/>
        </w:rPr>
        <w:t>Vartoti per burną.</w:t>
      </w:r>
    </w:p>
    <w:p w14:paraId="7CDF2063" w14:textId="77777777" w:rsidR="00CA64CF" w:rsidRPr="00083FBD" w:rsidRDefault="00CA64CF" w:rsidP="00CA64CF">
      <w:pPr>
        <w:rPr>
          <w:sz w:val="22"/>
          <w:szCs w:val="22"/>
        </w:rPr>
      </w:pPr>
      <w:r w:rsidRPr="00083FBD">
        <w:rPr>
          <w:noProof/>
          <w:sz w:val="22"/>
          <w:szCs w:val="22"/>
        </w:rPr>
        <w:t>Prieš vartojimą perskaitykite pakuotės lapelį.</w:t>
      </w:r>
    </w:p>
    <w:p w14:paraId="16EA8156" w14:textId="77777777" w:rsidR="00CA64CF" w:rsidRPr="00083FBD" w:rsidRDefault="00CA64CF" w:rsidP="00CA64CF">
      <w:pPr>
        <w:rPr>
          <w:sz w:val="22"/>
          <w:szCs w:val="22"/>
        </w:rPr>
      </w:pPr>
    </w:p>
    <w:p w14:paraId="3D706E06" w14:textId="77777777" w:rsidR="00CA64CF" w:rsidRPr="00083FBD" w:rsidRDefault="00CA64CF" w:rsidP="00CA64CF">
      <w:pPr>
        <w:rPr>
          <w:sz w:val="22"/>
          <w:szCs w:val="22"/>
        </w:rPr>
      </w:pPr>
    </w:p>
    <w:p w14:paraId="1D39B559"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6.</w:t>
      </w:r>
      <w:r w:rsidRPr="00083FBD">
        <w:rPr>
          <w:b/>
          <w:sz w:val="22"/>
          <w:szCs w:val="22"/>
        </w:rPr>
        <w:tab/>
      </w:r>
      <w:r w:rsidRPr="00083FBD">
        <w:rPr>
          <w:b/>
          <w:noProof/>
          <w:sz w:val="22"/>
          <w:szCs w:val="22"/>
        </w:rPr>
        <w:t>SPECIALUS ĮSPĖJIMAS, KAD VAISTINĮ PREPARATĄ BŪTINA LAIKYTI VAIKAMS NEPASTEBIMOJE IR NEPASIEKIAMOJE VIETOJE</w:t>
      </w:r>
    </w:p>
    <w:p w14:paraId="49EED0A7" w14:textId="77777777" w:rsidR="00CA64CF" w:rsidRPr="00083FBD" w:rsidRDefault="00CA64CF" w:rsidP="00CA64CF">
      <w:pPr>
        <w:rPr>
          <w:sz w:val="22"/>
          <w:szCs w:val="22"/>
        </w:rPr>
      </w:pPr>
    </w:p>
    <w:p w14:paraId="69C76EC8" w14:textId="77777777" w:rsidR="00CA64CF" w:rsidRPr="00083FBD" w:rsidRDefault="00CA64CF" w:rsidP="00CA64CF">
      <w:pPr>
        <w:rPr>
          <w:sz w:val="22"/>
          <w:szCs w:val="22"/>
        </w:rPr>
      </w:pPr>
      <w:r w:rsidRPr="00083FBD">
        <w:rPr>
          <w:noProof/>
          <w:sz w:val="22"/>
          <w:szCs w:val="22"/>
        </w:rPr>
        <w:t>Laikyti vaikams nepastebimoje ir nepasiekiamoje vietoje.</w:t>
      </w:r>
    </w:p>
    <w:p w14:paraId="22F1DFE0" w14:textId="77777777" w:rsidR="00CA64CF" w:rsidRPr="00083FBD" w:rsidRDefault="00CA64CF" w:rsidP="00CA64CF">
      <w:pPr>
        <w:rPr>
          <w:sz w:val="22"/>
          <w:szCs w:val="22"/>
        </w:rPr>
      </w:pPr>
    </w:p>
    <w:p w14:paraId="34265976" w14:textId="77777777" w:rsidR="00CA64CF" w:rsidRPr="00083FBD" w:rsidRDefault="00CA64CF" w:rsidP="00CA64CF">
      <w:pPr>
        <w:rPr>
          <w:sz w:val="22"/>
          <w:szCs w:val="22"/>
        </w:rPr>
      </w:pPr>
    </w:p>
    <w:p w14:paraId="3E42C97A"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7.</w:t>
      </w:r>
      <w:r w:rsidRPr="00083FBD">
        <w:rPr>
          <w:b/>
          <w:sz w:val="22"/>
          <w:szCs w:val="22"/>
        </w:rPr>
        <w:tab/>
      </w:r>
      <w:r w:rsidRPr="00083FBD">
        <w:rPr>
          <w:b/>
          <w:noProof/>
          <w:sz w:val="22"/>
          <w:szCs w:val="22"/>
        </w:rPr>
        <w:t>KITAS (-I) SPECIALUS (</w:t>
      </w:r>
      <w:r w:rsidRPr="00083FBD">
        <w:rPr>
          <w:b/>
          <w:noProof/>
          <w:sz w:val="22"/>
          <w:szCs w:val="22"/>
        </w:rPr>
        <w:noBreakHyphen/>
        <w:t>ŪS) ĮSPĖJIMAS (</w:t>
      </w:r>
      <w:r w:rsidRPr="00083FBD">
        <w:rPr>
          <w:b/>
          <w:noProof/>
          <w:sz w:val="22"/>
          <w:szCs w:val="22"/>
        </w:rPr>
        <w:noBreakHyphen/>
        <w:t>AI) (JEI REIKIA)</w:t>
      </w:r>
    </w:p>
    <w:p w14:paraId="23381D59" w14:textId="77777777" w:rsidR="00CA64CF" w:rsidRPr="00083FBD" w:rsidRDefault="00CA64CF" w:rsidP="00CA64CF">
      <w:pPr>
        <w:rPr>
          <w:sz w:val="22"/>
          <w:szCs w:val="22"/>
        </w:rPr>
      </w:pPr>
    </w:p>
    <w:p w14:paraId="3ACA9282" w14:textId="77777777" w:rsidR="00CA64CF" w:rsidRPr="00083FBD" w:rsidRDefault="00CA64CF" w:rsidP="00CA64CF">
      <w:pPr>
        <w:rPr>
          <w:sz w:val="22"/>
          <w:szCs w:val="22"/>
        </w:rPr>
      </w:pPr>
    </w:p>
    <w:p w14:paraId="08636164"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8.</w:t>
      </w:r>
      <w:r w:rsidRPr="00083FBD">
        <w:rPr>
          <w:b/>
          <w:sz w:val="22"/>
          <w:szCs w:val="22"/>
        </w:rPr>
        <w:tab/>
      </w:r>
      <w:r w:rsidRPr="00083FBD">
        <w:rPr>
          <w:b/>
          <w:noProof/>
          <w:sz w:val="22"/>
          <w:szCs w:val="22"/>
        </w:rPr>
        <w:t>TINKAMUMO LAIKAS</w:t>
      </w:r>
    </w:p>
    <w:p w14:paraId="679BFCD6" w14:textId="77777777" w:rsidR="00CA64CF" w:rsidRPr="00083FBD" w:rsidRDefault="00CA64CF" w:rsidP="00CA64CF">
      <w:pPr>
        <w:rPr>
          <w:sz w:val="22"/>
          <w:szCs w:val="22"/>
        </w:rPr>
      </w:pPr>
    </w:p>
    <w:p w14:paraId="663F90D4" w14:textId="77777777" w:rsidR="00CA64CF" w:rsidRPr="00083FBD" w:rsidRDefault="00CA64CF" w:rsidP="00CA64CF">
      <w:pPr>
        <w:rPr>
          <w:sz w:val="22"/>
          <w:szCs w:val="22"/>
        </w:rPr>
      </w:pPr>
      <w:r w:rsidRPr="00083FBD">
        <w:rPr>
          <w:sz w:val="22"/>
          <w:szCs w:val="22"/>
        </w:rPr>
        <w:t>EXP </w:t>
      </w:r>
      <w:r w:rsidRPr="00083FBD">
        <w:rPr>
          <w:sz w:val="22"/>
          <w:szCs w:val="22"/>
          <w:lang w:eastAsia="lt-LT"/>
        </w:rPr>
        <w:t>{mm/MMMM}</w:t>
      </w:r>
    </w:p>
    <w:p w14:paraId="2FA41538" w14:textId="77777777" w:rsidR="00CA64CF" w:rsidRPr="00083FBD" w:rsidRDefault="00CA64CF" w:rsidP="00CA64CF">
      <w:pPr>
        <w:rPr>
          <w:sz w:val="22"/>
          <w:szCs w:val="22"/>
        </w:rPr>
      </w:pPr>
    </w:p>
    <w:p w14:paraId="44CED704" w14:textId="77777777" w:rsidR="00CA64CF" w:rsidRPr="00083FBD" w:rsidRDefault="00CA64CF" w:rsidP="00CA64CF">
      <w:pPr>
        <w:rPr>
          <w:sz w:val="22"/>
          <w:szCs w:val="22"/>
        </w:rPr>
      </w:pPr>
    </w:p>
    <w:p w14:paraId="4E1B8DD8"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lastRenderedPageBreak/>
        <w:t>9.</w:t>
      </w:r>
      <w:r w:rsidRPr="00083FBD">
        <w:rPr>
          <w:b/>
          <w:sz w:val="22"/>
          <w:szCs w:val="22"/>
        </w:rPr>
        <w:tab/>
      </w:r>
      <w:r w:rsidRPr="00083FBD">
        <w:rPr>
          <w:b/>
          <w:noProof/>
          <w:sz w:val="22"/>
          <w:szCs w:val="22"/>
        </w:rPr>
        <w:t>SPECIALIOS LAIKYMO SĄLYGOS</w:t>
      </w:r>
    </w:p>
    <w:p w14:paraId="121D65B2" w14:textId="77777777" w:rsidR="00CA64CF" w:rsidRPr="00083FBD" w:rsidRDefault="00CA64CF" w:rsidP="00CA64CF">
      <w:pPr>
        <w:rPr>
          <w:sz w:val="22"/>
          <w:szCs w:val="22"/>
        </w:rPr>
      </w:pPr>
    </w:p>
    <w:p w14:paraId="0CD3296C" w14:textId="77777777" w:rsidR="00CA64CF" w:rsidRPr="00083FBD" w:rsidRDefault="00CA64CF" w:rsidP="00CA64CF">
      <w:pPr>
        <w:rPr>
          <w:sz w:val="22"/>
          <w:szCs w:val="22"/>
        </w:rPr>
      </w:pPr>
    </w:p>
    <w:p w14:paraId="1BE8B9DA"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3FBD">
        <w:rPr>
          <w:b/>
          <w:sz w:val="22"/>
          <w:szCs w:val="22"/>
        </w:rPr>
        <w:t>10.</w:t>
      </w:r>
      <w:r w:rsidRPr="00083FBD">
        <w:rPr>
          <w:b/>
          <w:sz w:val="22"/>
          <w:szCs w:val="22"/>
        </w:rPr>
        <w:tab/>
      </w:r>
      <w:r w:rsidRPr="00083FBD">
        <w:rPr>
          <w:b/>
          <w:noProof/>
          <w:sz w:val="22"/>
          <w:szCs w:val="22"/>
        </w:rPr>
        <w:t>SPECIALIOS ATSARGUMO PRIEMONĖS DĖL NESUVARTOTO VAISTINIO PREPARATO AR JO ATLIEKŲ TVARKYMO (JEI REIKIA)</w:t>
      </w:r>
    </w:p>
    <w:p w14:paraId="4A2E9AB7" w14:textId="77777777" w:rsidR="00CA64CF" w:rsidRPr="00083FBD" w:rsidRDefault="00CA64CF" w:rsidP="00CA64CF">
      <w:pPr>
        <w:rPr>
          <w:sz w:val="22"/>
          <w:szCs w:val="22"/>
        </w:rPr>
      </w:pPr>
    </w:p>
    <w:p w14:paraId="78F232FF" w14:textId="77777777" w:rsidR="00CA64CF" w:rsidRPr="00083FBD" w:rsidRDefault="00CA64CF" w:rsidP="00CA64CF">
      <w:pPr>
        <w:rPr>
          <w:sz w:val="22"/>
          <w:szCs w:val="22"/>
        </w:rPr>
      </w:pPr>
    </w:p>
    <w:p w14:paraId="7E9B5CA4"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11.</w:t>
      </w:r>
      <w:r w:rsidRPr="00083FBD">
        <w:rPr>
          <w:b/>
          <w:sz w:val="22"/>
          <w:szCs w:val="22"/>
        </w:rPr>
        <w:tab/>
      </w:r>
      <w:r w:rsidRPr="00083FBD">
        <w:rPr>
          <w:b/>
          <w:caps/>
          <w:noProof/>
          <w:sz w:val="22"/>
          <w:szCs w:val="22"/>
        </w:rPr>
        <w:t xml:space="preserve"> REGISTRUOTOJO PAVADINIMAS IR ADRESAS</w:t>
      </w:r>
    </w:p>
    <w:p w14:paraId="293DF119" w14:textId="77777777" w:rsidR="00CA64CF" w:rsidRPr="00083FBD" w:rsidRDefault="00CA64CF" w:rsidP="00CA64CF">
      <w:pPr>
        <w:rPr>
          <w:sz w:val="22"/>
          <w:szCs w:val="22"/>
        </w:rPr>
      </w:pPr>
    </w:p>
    <w:p w14:paraId="485706C0" w14:textId="77777777" w:rsidR="00CA64CF" w:rsidRPr="00083FBD" w:rsidRDefault="00CA64CF" w:rsidP="00CA64CF">
      <w:pPr>
        <w:rPr>
          <w:sz w:val="22"/>
          <w:szCs w:val="22"/>
        </w:rPr>
      </w:pPr>
      <w:r w:rsidRPr="00083FBD">
        <w:rPr>
          <w:sz w:val="22"/>
          <w:szCs w:val="22"/>
        </w:rPr>
        <w:t>AS GRINDEKS</w:t>
      </w:r>
    </w:p>
    <w:p w14:paraId="4DAAD635" w14:textId="77777777" w:rsidR="00CA64CF" w:rsidRPr="00083FBD" w:rsidRDefault="00CA64CF" w:rsidP="00CA64CF">
      <w:pPr>
        <w:rPr>
          <w:sz w:val="22"/>
          <w:szCs w:val="22"/>
        </w:rPr>
      </w:pPr>
      <w:proofErr w:type="spellStart"/>
      <w:r w:rsidRPr="00083FBD">
        <w:rPr>
          <w:sz w:val="22"/>
          <w:szCs w:val="22"/>
        </w:rPr>
        <w:t>Krustpils</w:t>
      </w:r>
      <w:proofErr w:type="spellEnd"/>
      <w:r w:rsidRPr="00083FBD">
        <w:rPr>
          <w:sz w:val="22"/>
          <w:szCs w:val="22"/>
        </w:rPr>
        <w:t> </w:t>
      </w:r>
      <w:proofErr w:type="spellStart"/>
      <w:r w:rsidRPr="00083FBD">
        <w:rPr>
          <w:sz w:val="22"/>
          <w:szCs w:val="22"/>
        </w:rPr>
        <w:t>iela</w:t>
      </w:r>
      <w:proofErr w:type="spellEnd"/>
      <w:r w:rsidRPr="00083FBD">
        <w:rPr>
          <w:sz w:val="22"/>
          <w:szCs w:val="22"/>
        </w:rPr>
        <w:t xml:space="preserve"> 53, </w:t>
      </w:r>
      <w:proofErr w:type="spellStart"/>
      <w:r w:rsidRPr="00083FBD">
        <w:rPr>
          <w:sz w:val="22"/>
          <w:szCs w:val="22"/>
        </w:rPr>
        <w:t>Rīga</w:t>
      </w:r>
      <w:proofErr w:type="spellEnd"/>
      <w:r w:rsidRPr="00083FBD">
        <w:rPr>
          <w:sz w:val="22"/>
          <w:szCs w:val="22"/>
        </w:rPr>
        <w:t>, LV</w:t>
      </w:r>
      <w:r w:rsidRPr="00083FBD">
        <w:rPr>
          <w:sz w:val="22"/>
          <w:szCs w:val="22"/>
        </w:rPr>
        <w:noBreakHyphen/>
        <w:t>1057, Latvija</w:t>
      </w:r>
    </w:p>
    <w:p w14:paraId="2DE87CA8" w14:textId="77777777" w:rsidR="00CA64CF" w:rsidRPr="00083FBD" w:rsidRDefault="00CA64CF" w:rsidP="00CA64CF">
      <w:pPr>
        <w:rPr>
          <w:sz w:val="22"/>
          <w:szCs w:val="22"/>
        </w:rPr>
      </w:pPr>
    </w:p>
    <w:p w14:paraId="4B0304DC" w14:textId="77777777" w:rsidR="00CA64CF" w:rsidRPr="00083FBD" w:rsidRDefault="00CA64CF" w:rsidP="00CA64CF">
      <w:pPr>
        <w:rPr>
          <w:sz w:val="22"/>
          <w:szCs w:val="22"/>
        </w:rPr>
      </w:pPr>
    </w:p>
    <w:p w14:paraId="4DDE3EDE"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12.</w:t>
      </w:r>
      <w:r w:rsidRPr="00083FBD">
        <w:rPr>
          <w:b/>
          <w:sz w:val="22"/>
          <w:szCs w:val="22"/>
        </w:rPr>
        <w:tab/>
      </w:r>
      <w:r w:rsidRPr="00083FBD">
        <w:rPr>
          <w:b/>
          <w:noProof/>
          <w:sz w:val="22"/>
          <w:szCs w:val="22"/>
        </w:rPr>
        <w:t>REGISTRACIJOS PAŽYMĖJIMO NUMERIS (</w:t>
      </w:r>
      <w:r w:rsidRPr="00083FBD">
        <w:rPr>
          <w:b/>
          <w:noProof/>
          <w:sz w:val="22"/>
          <w:szCs w:val="22"/>
        </w:rPr>
        <w:noBreakHyphen/>
        <w:t>IAI)</w:t>
      </w:r>
    </w:p>
    <w:p w14:paraId="621EA768" w14:textId="77777777" w:rsidR="00CA64CF" w:rsidRPr="00083FBD" w:rsidRDefault="00CA64CF" w:rsidP="00CA64CF">
      <w:pPr>
        <w:rPr>
          <w:sz w:val="22"/>
          <w:szCs w:val="22"/>
        </w:rPr>
      </w:pPr>
    </w:p>
    <w:p w14:paraId="54483D81" w14:textId="77777777" w:rsidR="009E33ED" w:rsidRDefault="00CA64CF" w:rsidP="00CA64CF">
      <w:pPr>
        <w:rPr>
          <w:sz w:val="22"/>
          <w:szCs w:val="22"/>
        </w:rPr>
      </w:pPr>
      <w:r w:rsidRPr="00083FBD">
        <w:rPr>
          <w:sz w:val="22"/>
          <w:szCs w:val="22"/>
        </w:rPr>
        <w:t>LT/1/19/4366/001</w:t>
      </w:r>
      <w:r w:rsidR="009E33ED">
        <w:rPr>
          <w:sz w:val="22"/>
          <w:szCs w:val="22"/>
        </w:rPr>
        <w:t>-N30</w:t>
      </w:r>
    </w:p>
    <w:p w14:paraId="66B70A14" w14:textId="1D0161F8" w:rsidR="009E33ED" w:rsidRPr="009E33ED" w:rsidRDefault="009E33ED" w:rsidP="009E33ED">
      <w:pPr>
        <w:rPr>
          <w:sz w:val="22"/>
          <w:szCs w:val="22"/>
        </w:rPr>
      </w:pPr>
      <w:r w:rsidRPr="009E33ED">
        <w:rPr>
          <w:sz w:val="22"/>
          <w:szCs w:val="22"/>
        </w:rPr>
        <w:t>LT/1/19/436</w:t>
      </w:r>
      <w:r>
        <w:rPr>
          <w:sz w:val="22"/>
          <w:szCs w:val="22"/>
        </w:rPr>
        <w:t>6/00</w:t>
      </w:r>
      <w:r w:rsidR="002D3754">
        <w:rPr>
          <w:sz w:val="22"/>
          <w:szCs w:val="22"/>
        </w:rPr>
        <w:t>2</w:t>
      </w:r>
      <w:r w:rsidRPr="009E33ED">
        <w:rPr>
          <w:sz w:val="22"/>
          <w:szCs w:val="22"/>
        </w:rPr>
        <w:t>-N</w:t>
      </w:r>
      <w:r>
        <w:rPr>
          <w:sz w:val="22"/>
          <w:szCs w:val="22"/>
        </w:rPr>
        <w:t>10</w:t>
      </w:r>
      <w:r w:rsidRPr="009E33ED">
        <w:rPr>
          <w:sz w:val="22"/>
          <w:szCs w:val="22"/>
        </w:rPr>
        <w:t>0</w:t>
      </w:r>
    </w:p>
    <w:p w14:paraId="76511DC0" w14:textId="77777777" w:rsidR="00CA64CF" w:rsidRPr="00083FBD" w:rsidRDefault="00CA64CF" w:rsidP="00CA64CF">
      <w:pPr>
        <w:rPr>
          <w:sz w:val="22"/>
          <w:szCs w:val="22"/>
        </w:rPr>
      </w:pPr>
    </w:p>
    <w:p w14:paraId="20EF51F4" w14:textId="77777777" w:rsidR="00CA64CF" w:rsidRPr="00083FBD" w:rsidRDefault="00CA64CF" w:rsidP="00CA64CF">
      <w:pPr>
        <w:rPr>
          <w:sz w:val="22"/>
          <w:szCs w:val="22"/>
        </w:rPr>
      </w:pPr>
    </w:p>
    <w:p w14:paraId="1827B338"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13.</w:t>
      </w:r>
      <w:r w:rsidRPr="00083FBD">
        <w:rPr>
          <w:b/>
          <w:sz w:val="22"/>
          <w:szCs w:val="22"/>
        </w:rPr>
        <w:tab/>
      </w:r>
      <w:r w:rsidRPr="00083FBD">
        <w:rPr>
          <w:b/>
          <w:noProof/>
          <w:sz w:val="22"/>
          <w:szCs w:val="22"/>
        </w:rPr>
        <w:t>SERIJOS NUMERIS</w:t>
      </w:r>
    </w:p>
    <w:p w14:paraId="461319F3" w14:textId="77777777" w:rsidR="00CA64CF" w:rsidRPr="00083FBD" w:rsidRDefault="00CA64CF" w:rsidP="00CA64CF">
      <w:pPr>
        <w:rPr>
          <w:sz w:val="22"/>
          <w:szCs w:val="22"/>
        </w:rPr>
      </w:pPr>
    </w:p>
    <w:p w14:paraId="65D7585D" w14:textId="77777777" w:rsidR="00CA64CF" w:rsidRPr="00083FBD" w:rsidRDefault="00CA64CF" w:rsidP="00CA64CF">
      <w:pPr>
        <w:rPr>
          <w:sz w:val="22"/>
          <w:szCs w:val="22"/>
        </w:rPr>
      </w:pPr>
      <w:proofErr w:type="spellStart"/>
      <w:r w:rsidRPr="00083FBD">
        <w:rPr>
          <w:sz w:val="22"/>
          <w:szCs w:val="22"/>
        </w:rPr>
        <w:t>Lot</w:t>
      </w:r>
      <w:proofErr w:type="spellEnd"/>
    </w:p>
    <w:p w14:paraId="1165E6DE" w14:textId="77777777" w:rsidR="00CA64CF" w:rsidRPr="00083FBD" w:rsidRDefault="00CA64CF" w:rsidP="00CA64CF">
      <w:pPr>
        <w:rPr>
          <w:sz w:val="22"/>
          <w:szCs w:val="22"/>
        </w:rPr>
      </w:pPr>
    </w:p>
    <w:p w14:paraId="0D568886" w14:textId="77777777" w:rsidR="00CA64CF" w:rsidRPr="00083FBD" w:rsidRDefault="00CA64CF" w:rsidP="00CA64CF">
      <w:pPr>
        <w:rPr>
          <w:sz w:val="22"/>
          <w:szCs w:val="22"/>
        </w:rPr>
      </w:pPr>
    </w:p>
    <w:p w14:paraId="4BC04728"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14.</w:t>
      </w:r>
      <w:r w:rsidRPr="00083FBD">
        <w:rPr>
          <w:b/>
          <w:sz w:val="22"/>
          <w:szCs w:val="22"/>
        </w:rPr>
        <w:tab/>
      </w:r>
      <w:r w:rsidRPr="00083FBD">
        <w:rPr>
          <w:b/>
          <w:noProof/>
          <w:sz w:val="22"/>
          <w:szCs w:val="22"/>
        </w:rPr>
        <w:t>PARDAVIMO (IŠDAVIMO) TVARKA</w:t>
      </w:r>
    </w:p>
    <w:p w14:paraId="2A76B880" w14:textId="77777777" w:rsidR="00CA64CF" w:rsidRPr="00083FBD" w:rsidRDefault="00CA64CF" w:rsidP="00CA64CF">
      <w:pPr>
        <w:rPr>
          <w:sz w:val="22"/>
          <w:szCs w:val="22"/>
        </w:rPr>
      </w:pPr>
    </w:p>
    <w:p w14:paraId="2790E0B7" w14:textId="77777777" w:rsidR="00CA64CF" w:rsidRPr="00083FBD" w:rsidRDefault="00CA64CF" w:rsidP="00CA64CF">
      <w:pPr>
        <w:rPr>
          <w:sz w:val="22"/>
          <w:szCs w:val="22"/>
        </w:rPr>
      </w:pPr>
      <w:r w:rsidRPr="00083FBD">
        <w:rPr>
          <w:sz w:val="22"/>
          <w:szCs w:val="22"/>
        </w:rPr>
        <w:t>Receptinis vaistas.</w:t>
      </w:r>
    </w:p>
    <w:p w14:paraId="7C099AA1" w14:textId="77777777" w:rsidR="00CA64CF" w:rsidRPr="00083FBD" w:rsidRDefault="00CA64CF" w:rsidP="00CA64CF">
      <w:pPr>
        <w:rPr>
          <w:sz w:val="22"/>
          <w:szCs w:val="22"/>
        </w:rPr>
      </w:pPr>
    </w:p>
    <w:p w14:paraId="177DFDA3" w14:textId="77777777" w:rsidR="00CA64CF" w:rsidRPr="00083FBD" w:rsidRDefault="00CA64CF" w:rsidP="00CA64CF">
      <w:pPr>
        <w:rPr>
          <w:sz w:val="22"/>
          <w:szCs w:val="22"/>
        </w:rPr>
      </w:pPr>
    </w:p>
    <w:p w14:paraId="57782676" w14:textId="77777777" w:rsidR="00CA64CF" w:rsidRPr="00083FBD" w:rsidRDefault="00CA64CF" w:rsidP="00CA64CF">
      <w:pPr>
        <w:pBdr>
          <w:top w:val="single" w:sz="4" w:space="2" w:color="auto"/>
          <w:left w:val="single" w:sz="4" w:space="4" w:color="auto"/>
          <w:bottom w:val="single" w:sz="4" w:space="1" w:color="auto"/>
          <w:right w:val="single" w:sz="4" w:space="4" w:color="auto"/>
        </w:pBdr>
        <w:outlineLvl w:val="0"/>
        <w:rPr>
          <w:sz w:val="22"/>
          <w:szCs w:val="22"/>
        </w:rPr>
      </w:pPr>
      <w:r w:rsidRPr="00083FBD">
        <w:rPr>
          <w:b/>
          <w:sz w:val="22"/>
          <w:szCs w:val="22"/>
        </w:rPr>
        <w:t>15.</w:t>
      </w:r>
      <w:r w:rsidRPr="00083FBD">
        <w:rPr>
          <w:b/>
          <w:sz w:val="22"/>
          <w:szCs w:val="22"/>
        </w:rPr>
        <w:tab/>
      </w:r>
      <w:r w:rsidRPr="00083FBD">
        <w:rPr>
          <w:b/>
          <w:noProof/>
          <w:sz w:val="22"/>
          <w:szCs w:val="22"/>
        </w:rPr>
        <w:t>VARTOJIMO INSTRUKCIJA</w:t>
      </w:r>
    </w:p>
    <w:p w14:paraId="37686B50" w14:textId="77777777" w:rsidR="00CA64CF" w:rsidRPr="00083FBD" w:rsidRDefault="00CA64CF" w:rsidP="00CA64CF">
      <w:pPr>
        <w:rPr>
          <w:sz w:val="22"/>
          <w:szCs w:val="22"/>
        </w:rPr>
      </w:pPr>
    </w:p>
    <w:p w14:paraId="3BE9ABDD" w14:textId="77777777" w:rsidR="00CA64CF" w:rsidRPr="00083FBD" w:rsidRDefault="00CA64CF" w:rsidP="00CA64CF">
      <w:pPr>
        <w:rPr>
          <w:sz w:val="22"/>
          <w:szCs w:val="22"/>
        </w:rPr>
      </w:pPr>
    </w:p>
    <w:p w14:paraId="0E7301EC" w14:textId="77777777" w:rsidR="00CA64CF" w:rsidRPr="00083FBD" w:rsidRDefault="00CA64CF" w:rsidP="00CA64CF">
      <w:pPr>
        <w:pBdr>
          <w:top w:val="single" w:sz="4" w:space="1" w:color="auto"/>
          <w:left w:val="single" w:sz="4" w:space="4" w:color="auto"/>
          <w:bottom w:val="single" w:sz="4" w:space="0" w:color="auto"/>
          <w:right w:val="single" w:sz="4" w:space="4" w:color="auto"/>
        </w:pBdr>
        <w:rPr>
          <w:color w:val="008000"/>
          <w:sz w:val="22"/>
          <w:szCs w:val="22"/>
        </w:rPr>
      </w:pPr>
      <w:r w:rsidRPr="00083FBD">
        <w:rPr>
          <w:b/>
          <w:sz w:val="22"/>
          <w:szCs w:val="22"/>
        </w:rPr>
        <w:t>16.</w:t>
      </w:r>
      <w:r w:rsidRPr="00083FBD">
        <w:rPr>
          <w:b/>
          <w:sz w:val="22"/>
          <w:szCs w:val="22"/>
        </w:rPr>
        <w:tab/>
      </w:r>
      <w:r w:rsidRPr="00083FBD">
        <w:rPr>
          <w:b/>
          <w:noProof/>
          <w:sz w:val="22"/>
          <w:szCs w:val="22"/>
        </w:rPr>
        <w:t>INFORMACIJA BRAILIO RAŠTU</w:t>
      </w:r>
    </w:p>
    <w:p w14:paraId="6D1D7CE5" w14:textId="77777777" w:rsidR="00CA64CF" w:rsidRPr="00083FBD" w:rsidRDefault="00CA64CF" w:rsidP="00CA64CF">
      <w:pPr>
        <w:rPr>
          <w:sz w:val="22"/>
          <w:szCs w:val="22"/>
        </w:rPr>
      </w:pPr>
    </w:p>
    <w:p w14:paraId="1F4D45F2" w14:textId="026DFA89" w:rsidR="00CA64CF" w:rsidRPr="00083FBD" w:rsidRDefault="00CA64CF" w:rsidP="00CA64CF">
      <w:pPr>
        <w:rPr>
          <w:sz w:val="22"/>
          <w:szCs w:val="22"/>
        </w:rPr>
      </w:pPr>
      <w:proofErr w:type="spellStart"/>
      <w:r w:rsidRPr="00083FBD">
        <w:rPr>
          <w:sz w:val="22"/>
          <w:szCs w:val="22"/>
        </w:rPr>
        <w:t>betamaks</w:t>
      </w:r>
      <w:proofErr w:type="spellEnd"/>
      <w:r w:rsidRPr="00083FBD">
        <w:rPr>
          <w:sz w:val="22"/>
          <w:szCs w:val="22"/>
        </w:rPr>
        <w:t xml:space="preserve"> 100 mg </w:t>
      </w:r>
    </w:p>
    <w:p w14:paraId="728105FD" w14:textId="77777777" w:rsidR="00CA64CF" w:rsidRPr="00083FBD" w:rsidRDefault="00CA64CF" w:rsidP="00CA64CF">
      <w:pPr>
        <w:rPr>
          <w:sz w:val="22"/>
          <w:szCs w:val="22"/>
        </w:rPr>
      </w:pPr>
    </w:p>
    <w:p w14:paraId="5ACFBA23" w14:textId="77777777" w:rsidR="00CA64CF" w:rsidRPr="00083FBD" w:rsidRDefault="00CA64CF" w:rsidP="00CA64CF">
      <w:pPr>
        <w:rPr>
          <w:noProof/>
          <w:sz w:val="22"/>
          <w:szCs w:val="22"/>
          <w:shd w:val="clear" w:color="auto" w:fill="CCCCCC"/>
        </w:rPr>
      </w:pPr>
    </w:p>
    <w:p w14:paraId="6E24BB09"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3FBD">
        <w:rPr>
          <w:b/>
          <w:noProof/>
          <w:sz w:val="22"/>
          <w:szCs w:val="22"/>
        </w:rPr>
        <w:t>17.</w:t>
      </w:r>
      <w:r w:rsidRPr="00083FBD">
        <w:rPr>
          <w:b/>
          <w:noProof/>
          <w:sz w:val="22"/>
          <w:szCs w:val="22"/>
        </w:rPr>
        <w:tab/>
        <w:t>UNIKALUS IDENTIFIKATORIUS – 2D BRŪKŠNINIS KODAS</w:t>
      </w:r>
    </w:p>
    <w:p w14:paraId="12283ECF" w14:textId="77777777" w:rsidR="00CA64CF" w:rsidRPr="00083FBD" w:rsidRDefault="00CA64CF" w:rsidP="00CA64CF">
      <w:pPr>
        <w:rPr>
          <w:noProof/>
          <w:sz w:val="22"/>
          <w:szCs w:val="22"/>
        </w:rPr>
      </w:pPr>
    </w:p>
    <w:p w14:paraId="2CFE4C77" w14:textId="77777777" w:rsidR="00CA64CF" w:rsidRPr="00083FBD" w:rsidRDefault="00CA64CF" w:rsidP="00CA64CF">
      <w:pPr>
        <w:rPr>
          <w:noProof/>
          <w:sz w:val="22"/>
          <w:szCs w:val="22"/>
          <w:shd w:val="clear" w:color="auto" w:fill="CCCCCC"/>
        </w:rPr>
      </w:pPr>
      <w:r w:rsidRPr="00083FBD">
        <w:rPr>
          <w:noProof/>
          <w:sz w:val="22"/>
          <w:szCs w:val="22"/>
          <w:highlight w:val="lightGray"/>
        </w:rPr>
        <w:t>2D brūkšninis kodas su nurodytu unikaliu identifikatoriumi.</w:t>
      </w:r>
    </w:p>
    <w:p w14:paraId="32C82CBA" w14:textId="77777777" w:rsidR="00CA64CF" w:rsidRPr="00083FBD" w:rsidRDefault="00CA64CF" w:rsidP="00CA64CF">
      <w:pPr>
        <w:rPr>
          <w:noProof/>
          <w:sz w:val="22"/>
          <w:szCs w:val="22"/>
          <w:shd w:val="clear" w:color="auto" w:fill="CCCCCC"/>
        </w:rPr>
      </w:pPr>
    </w:p>
    <w:p w14:paraId="44689797" w14:textId="77777777" w:rsidR="00CA64CF" w:rsidRPr="00083FBD" w:rsidRDefault="00CA64CF" w:rsidP="00CA64CF">
      <w:pPr>
        <w:rPr>
          <w:noProof/>
          <w:sz w:val="22"/>
          <w:szCs w:val="22"/>
        </w:rPr>
      </w:pPr>
    </w:p>
    <w:p w14:paraId="7B8C4249"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3FBD">
        <w:rPr>
          <w:b/>
          <w:noProof/>
          <w:sz w:val="22"/>
          <w:szCs w:val="22"/>
        </w:rPr>
        <w:t>18.</w:t>
      </w:r>
      <w:r w:rsidRPr="00083FBD">
        <w:rPr>
          <w:b/>
          <w:noProof/>
          <w:sz w:val="22"/>
          <w:szCs w:val="22"/>
        </w:rPr>
        <w:tab/>
        <w:t>UNIKALUS IDENTIFIKATORIUS – ŽMONĖMS SUPRANTAMI DUOMENYS</w:t>
      </w:r>
    </w:p>
    <w:p w14:paraId="4ED7E0D5" w14:textId="77777777" w:rsidR="00CA64CF" w:rsidRPr="00083FBD" w:rsidRDefault="00CA64CF" w:rsidP="00CA64CF">
      <w:pPr>
        <w:rPr>
          <w:noProof/>
          <w:sz w:val="22"/>
          <w:szCs w:val="22"/>
        </w:rPr>
      </w:pPr>
    </w:p>
    <w:p w14:paraId="4AD91E06" w14:textId="77777777" w:rsidR="00CA64CF" w:rsidRPr="00083FBD" w:rsidRDefault="00CA64CF" w:rsidP="00CA64CF">
      <w:pPr>
        <w:rPr>
          <w:sz w:val="22"/>
          <w:szCs w:val="22"/>
        </w:rPr>
      </w:pPr>
      <w:r w:rsidRPr="00083FBD">
        <w:rPr>
          <w:sz w:val="22"/>
          <w:szCs w:val="22"/>
        </w:rPr>
        <w:t>PC: {numeris}</w:t>
      </w:r>
    </w:p>
    <w:p w14:paraId="0661B36F" w14:textId="77777777" w:rsidR="00CA64CF" w:rsidRPr="00083FBD" w:rsidRDefault="00CA64CF" w:rsidP="00CA64CF">
      <w:pPr>
        <w:rPr>
          <w:sz w:val="22"/>
          <w:szCs w:val="22"/>
        </w:rPr>
      </w:pPr>
      <w:r w:rsidRPr="00083FBD">
        <w:rPr>
          <w:sz w:val="22"/>
          <w:szCs w:val="22"/>
        </w:rPr>
        <w:t>SN: {numeris}</w:t>
      </w:r>
    </w:p>
    <w:p w14:paraId="6D2D6856" w14:textId="77777777" w:rsidR="00CA64CF" w:rsidRPr="00083FBD" w:rsidRDefault="00CA64CF" w:rsidP="00CA64CF">
      <w:pPr>
        <w:rPr>
          <w:sz w:val="22"/>
          <w:szCs w:val="22"/>
        </w:rPr>
      </w:pPr>
      <w:r w:rsidRPr="00083FBD">
        <w:rPr>
          <w:sz w:val="22"/>
          <w:szCs w:val="22"/>
          <w:highlight w:val="lightGray"/>
        </w:rPr>
        <w:t>NN: {numeris}</w:t>
      </w:r>
    </w:p>
    <w:p w14:paraId="0208A23B" w14:textId="77777777" w:rsidR="00CA64CF" w:rsidRPr="00083FBD" w:rsidRDefault="00CA64CF" w:rsidP="00CA64CF">
      <w:pPr>
        <w:rPr>
          <w:sz w:val="22"/>
          <w:szCs w:val="22"/>
        </w:rPr>
      </w:pPr>
      <w:r w:rsidRPr="00083FBD">
        <w:rPr>
          <w:snapToGrid w:val="0"/>
          <w:sz w:val="22"/>
          <w:szCs w:val="22"/>
        </w:rPr>
        <w:br w:type="page"/>
      </w:r>
    </w:p>
    <w:p w14:paraId="204475FF" w14:textId="77777777" w:rsidR="00CA64CF" w:rsidRPr="00083FBD" w:rsidRDefault="00CA64CF" w:rsidP="00CA64CF">
      <w:pPr>
        <w:pBdr>
          <w:top w:val="single" w:sz="4" w:space="1" w:color="auto"/>
          <w:left w:val="single" w:sz="4" w:space="4" w:color="auto"/>
          <w:bottom w:val="single" w:sz="4" w:space="1" w:color="auto"/>
          <w:right w:val="single" w:sz="4" w:space="4" w:color="auto"/>
        </w:pBdr>
        <w:rPr>
          <w:b/>
          <w:noProof/>
          <w:sz w:val="22"/>
          <w:szCs w:val="22"/>
        </w:rPr>
      </w:pPr>
      <w:r w:rsidRPr="00083FBD">
        <w:rPr>
          <w:b/>
          <w:noProof/>
          <w:sz w:val="22"/>
          <w:szCs w:val="22"/>
        </w:rPr>
        <w:lastRenderedPageBreak/>
        <w:t>MINIMALI INFORMACIJA ANT LIZDINIŲ PLOKŠTELIŲ ARBA DVISLUOKSNIŲ JUOSTELIŲ</w:t>
      </w:r>
    </w:p>
    <w:p w14:paraId="7D6F72D4"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noProof/>
          <w:sz w:val="22"/>
          <w:szCs w:val="22"/>
        </w:rPr>
      </w:pPr>
    </w:p>
    <w:p w14:paraId="379532E4"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sz w:val="22"/>
          <w:szCs w:val="22"/>
        </w:rPr>
      </w:pPr>
      <w:r w:rsidRPr="00083FBD">
        <w:rPr>
          <w:b/>
          <w:sz w:val="22"/>
          <w:szCs w:val="22"/>
        </w:rPr>
        <w:t>LIZDINĖ PLOKŠTELĖ</w:t>
      </w:r>
    </w:p>
    <w:p w14:paraId="71CE22AD" w14:textId="77777777" w:rsidR="00CA64CF" w:rsidRPr="00083FBD" w:rsidRDefault="00CA64CF" w:rsidP="00CA64CF">
      <w:pPr>
        <w:rPr>
          <w:sz w:val="22"/>
          <w:szCs w:val="22"/>
        </w:rPr>
      </w:pPr>
    </w:p>
    <w:p w14:paraId="0C153C7D" w14:textId="77777777" w:rsidR="00CA64CF" w:rsidRPr="00083FBD" w:rsidRDefault="00CA64CF" w:rsidP="00CA64CF">
      <w:pPr>
        <w:rPr>
          <w:sz w:val="22"/>
          <w:szCs w:val="22"/>
        </w:rPr>
      </w:pPr>
    </w:p>
    <w:p w14:paraId="25BE41C8"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1.</w:t>
      </w:r>
      <w:r w:rsidRPr="00083FBD">
        <w:rPr>
          <w:b/>
          <w:sz w:val="22"/>
          <w:szCs w:val="22"/>
        </w:rPr>
        <w:tab/>
      </w:r>
      <w:r w:rsidRPr="00083FBD">
        <w:rPr>
          <w:b/>
          <w:caps/>
          <w:noProof/>
          <w:sz w:val="22"/>
          <w:szCs w:val="22"/>
        </w:rPr>
        <w:t>VAISTINIO</w:t>
      </w:r>
      <w:r w:rsidRPr="00083FBD">
        <w:rPr>
          <w:b/>
          <w:noProof/>
          <w:sz w:val="22"/>
          <w:szCs w:val="22"/>
        </w:rPr>
        <w:t xml:space="preserve"> PREPARATO PAVADINIMAS</w:t>
      </w:r>
    </w:p>
    <w:p w14:paraId="0EEE5C3E" w14:textId="77777777" w:rsidR="00CA64CF" w:rsidRPr="00083FBD" w:rsidRDefault="00CA64CF" w:rsidP="00CA64CF">
      <w:pPr>
        <w:rPr>
          <w:sz w:val="22"/>
          <w:szCs w:val="22"/>
        </w:rPr>
      </w:pPr>
    </w:p>
    <w:p w14:paraId="69556E0B" w14:textId="71F05CCA" w:rsidR="00CA64CF" w:rsidRPr="00083FBD" w:rsidRDefault="008079ED" w:rsidP="00CA64CF">
      <w:pPr>
        <w:rPr>
          <w:sz w:val="22"/>
          <w:szCs w:val="22"/>
        </w:rPr>
      </w:pPr>
      <w:proofErr w:type="spellStart"/>
      <w:r w:rsidRPr="00083FBD">
        <w:rPr>
          <w:sz w:val="22"/>
          <w:szCs w:val="22"/>
        </w:rPr>
        <w:t>Betamaks</w:t>
      </w:r>
      <w:proofErr w:type="spellEnd"/>
      <w:r w:rsidR="00CA64CF" w:rsidRPr="00083FBD">
        <w:rPr>
          <w:noProof/>
          <w:sz w:val="22"/>
          <w:szCs w:val="22"/>
        </w:rPr>
        <w:t xml:space="preserve"> 100 mg tabletės</w:t>
      </w:r>
    </w:p>
    <w:p w14:paraId="0D6B8CB1" w14:textId="77777777" w:rsidR="00CA64CF" w:rsidRPr="00083FBD" w:rsidRDefault="008C158F" w:rsidP="00CA64CF">
      <w:pPr>
        <w:rPr>
          <w:i/>
          <w:sz w:val="22"/>
          <w:szCs w:val="22"/>
        </w:rPr>
      </w:pPr>
      <w:proofErr w:type="spellStart"/>
      <w:r w:rsidRPr="00083FBD">
        <w:rPr>
          <w:i/>
          <w:sz w:val="22"/>
          <w:szCs w:val="22"/>
        </w:rPr>
        <w:t>s</w:t>
      </w:r>
      <w:r w:rsidR="00CA64CF" w:rsidRPr="00083FBD">
        <w:rPr>
          <w:i/>
          <w:sz w:val="22"/>
          <w:szCs w:val="22"/>
        </w:rPr>
        <w:t>ulpiridas</w:t>
      </w:r>
      <w:proofErr w:type="spellEnd"/>
    </w:p>
    <w:p w14:paraId="72011CF8" w14:textId="77777777" w:rsidR="00CA64CF" w:rsidRPr="00083FBD" w:rsidRDefault="00CA64CF" w:rsidP="00CA64CF">
      <w:pPr>
        <w:rPr>
          <w:sz w:val="22"/>
          <w:szCs w:val="22"/>
        </w:rPr>
      </w:pPr>
    </w:p>
    <w:p w14:paraId="2FC1388D" w14:textId="77777777" w:rsidR="00CA64CF" w:rsidRPr="00083FBD" w:rsidRDefault="00CA64CF" w:rsidP="00CA64CF">
      <w:pPr>
        <w:rPr>
          <w:sz w:val="22"/>
          <w:szCs w:val="22"/>
        </w:rPr>
      </w:pPr>
    </w:p>
    <w:p w14:paraId="22A346C7"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2.</w:t>
      </w:r>
      <w:r w:rsidRPr="00083FBD">
        <w:rPr>
          <w:b/>
          <w:sz w:val="22"/>
          <w:szCs w:val="22"/>
        </w:rPr>
        <w:tab/>
      </w:r>
      <w:r w:rsidRPr="00083FBD">
        <w:rPr>
          <w:b/>
          <w:caps/>
          <w:noProof/>
          <w:sz w:val="22"/>
          <w:szCs w:val="22"/>
        </w:rPr>
        <w:t>REGISTRUOTOJO pavadinimas</w:t>
      </w:r>
    </w:p>
    <w:p w14:paraId="6CDEF3B1" w14:textId="77777777" w:rsidR="00CA64CF" w:rsidRPr="00083FBD" w:rsidRDefault="00CA64CF" w:rsidP="00CA64CF">
      <w:pPr>
        <w:rPr>
          <w:sz w:val="22"/>
          <w:szCs w:val="22"/>
        </w:rPr>
      </w:pPr>
    </w:p>
    <w:p w14:paraId="4037BE5E" w14:textId="77777777" w:rsidR="00CA64CF" w:rsidRPr="00083FBD" w:rsidRDefault="00CA64CF" w:rsidP="00CA64CF">
      <w:pPr>
        <w:rPr>
          <w:sz w:val="22"/>
          <w:szCs w:val="22"/>
        </w:rPr>
      </w:pPr>
      <w:r w:rsidRPr="00083FBD">
        <w:rPr>
          <w:sz w:val="22"/>
          <w:szCs w:val="22"/>
        </w:rPr>
        <w:t>AS GRINDEKS</w:t>
      </w:r>
    </w:p>
    <w:p w14:paraId="358EF9BC" w14:textId="77777777" w:rsidR="00CA64CF" w:rsidRPr="00083FBD" w:rsidRDefault="00CA64CF" w:rsidP="00CA64CF">
      <w:pPr>
        <w:rPr>
          <w:sz w:val="22"/>
          <w:szCs w:val="22"/>
        </w:rPr>
      </w:pPr>
    </w:p>
    <w:p w14:paraId="490F761E" w14:textId="77777777" w:rsidR="00CA64CF" w:rsidRPr="00083FBD" w:rsidRDefault="00CA64CF" w:rsidP="00CA64CF">
      <w:pPr>
        <w:rPr>
          <w:sz w:val="22"/>
          <w:szCs w:val="22"/>
        </w:rPr>
      </w:pPr>
    </w:p>
    <w:p w14:paraId="7133280D" w14:textId="77777777" w:rsidR="00CA64CF" w:rsidRPr="00083FBD" w:rsidRDefault="00CA64CF" w:rsidP="00CA64CF">
      <w:pPr>
        <w:pBdr>
          <w:top w:val="single" w:sz="4" w:space="1" w:color="auto"/>
          <w:left w:val="single" w:sz="4" w:space="4" w:color="auto"/>
          <w:bottom w:val="single" w:sz="4" w:space="2" w:color="auto"/>
          <w:right w:val="single" w:sz="4" w:space="4" w:color="auto"/>
        </w:pBdr>
        <w:outlineLvl w:val="0"/>
        <w:rPr>
          <w:b/>
          <w:sz w:val="22"/>
          <w:szCs w:val="22"/>
        </w:rPr>
      </w:pPr>
      <w:r w:rsidRPr="00083FBD">
        <w:rPr>
          <w:b/>
          <w:sz w:val="22"/>
          <w:szCs w:val="22"/>
        </w:rPr>
        <w:t>3.</w:t>
      </w:r>
      <w:r w:rsidRPr="00083FBD">
        <w:rPr>
          <w:b/>
          <w:sz w:val="22"/>
          <w:szCs w:val="22"/>
        </w:rPr>
        <w:tab/>
      </w:r>
      <w:r w:rsidRPr="00083FBD">
        <w:rPr>
          <w:b/>
          <w:noProof/>
          <w:sz w:val="22"/>
          <w:szCs w:val="22"/>
        </w:rPr>
        <w:t>TINKAMUMO LAIKAS</w:t>
      </w:r>
    </w:p>
    <w:p w14:paraId="52945BAE" w14:textId="77777777" w:rsidR="00CA64CF" w:rsidRPr="00083FBD" w:rsidRDefault="00CA64CF" w:rsidP="00CA64CF">
      <w:pPr>
        <w:rPr>
          <w:sz w:val="22"/>
          <w:szCs w:val="22"/>
        </w:rPr>
      </w:pPr>
    </w:p>
    <w:p w14:paraId="208DFDDA" w14:textId="77777777" w:rsidR="00CA64CF" w:rsidRPr="00083FBD" w:rsidRDefault="00CA64CF" w:rsidP="00CA64CF">
      <w:pPr>
        <w:rPr>
          <w:sz w:val="22"/>
          <w:szCs w:val="22"/>
        </w:rPr>
      </w:pPr>
      <w:r w:rsidRPr="00083FBD">
        <w:rPr>
          <w:sz w:val="22"/>
          <w:szCs w:val="22"/>
          <w:highlight w:val="lightGray"/>
        </w:rPr>
        <w:t>EXP</w:t>
      </w:r>
      <w:r w:rsidRPr="00083FBD">
        <w:rPr>
          <w:sz w:val="22"/>
          <w:szCs w:val="22"/>
        </w:rPr>
        <w:t> </w:t>
      </w:r>
      <w:r w:rsidRPr="00083FBD">
        <w:rPr>
          <w:sz w:val="22"/>
          <w:szCs w:val="22"/>
          <w:lang w:eastAsia="lt-LT"/>
        </w:rPr>
        <w:t>{mm/MMMM}</w:t>
      </w:r>
    </w:p>
    <w:p w14:paraId="02504D4B" w14:textId="77777777" w:rsidR="00CA64CF" w:rsidRPr="00083FBD" w:rsidRDefault="00CA64CF" w:rsidP="00CA64CF">
      <w:pPr>
        <w:rPr>
          <w:sz w:val="22"/>
          <w:szCs w:val="22"/>
        </w:rPr>
      </w:pPr>
    </w:p>
    <w:p w14:paraId="5DB1F975" w14:textId="77777777" w:rsidR="00CA64CF" w:rsidRPr="00083FBD" w:rsidRDefault="00CA64CF" w:rsidP="00CA64CF">
      <w:pPr>
        <w:rPr>
          <w:sz w:val="22"/>
          <w:szCs w:val="22"/>
        </w:rPr>
      </w:pPr>
    </w:p>
    <w:p w14:paraId="0FBBD4BA" w14:textId="77777777" w:rsidR="00CA64CF" w:rsidRPr="00083FBD" w:rsidRDefault="00CA64CF" w:rsidP="00CA64CF">
      <w:pPr>
        <w:suppressLineNumbers/>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4.</w:t>
      </w:r>
      <w:r w:rsidRPr="00083FBD">
        <w:rPr>
          <w:b/>
          <w:sz w:val="22"/>
          <w:szCs w:val="22"/>
        </w:rPr>
        <w:tab/>
      </w:r>
      <w:r w:rsidRPr="00083FBD">
        <w:rPr>
          <w:b/>
          <w:noProof/>
          <w:sz w:val="22"/>
          <w:szCs w:val="22"/>
        </w:rPr>
        <w:t>SERIJOS NUMERIS</w:t>
      </w:r>
    </w:p>
    <w:p w14:paraId="33DC982C" w14:textId="77777777" w:rsidR="00CA64CF" w:rsidRPr="00083FBD" w:rsidRDefault="00CA64CF" w:rsidP="00CA64CF">
      <w:pPr>
        <w:rPr>
          <w:sz w:val="22"/>
          <w:szCs w:val="22"/>
        </w:rPr>
      </w:pPr>
    </w:p>
    <w:p w14:paraId="30C69718" w14:textId="77777777" w:rsidR="00CA64CF" w:rsidRPr="00083FBD" w:rsidRDefault="00CA64CF" w:rsidP="00CA64CF">
      <w:pPr>
        <w:outlineLvl w:val="0"/>
        <w:rPr>
          <w:b/>
          <w:sz w:val="22"/>
          <w:szCs w:val="22"/>
        </w:rPr>
      </w:pPr>
      <w:proofErr w:type="spellStart"/>
      <w:r w:rsidRPr="00083FBD">
        <w:rPr>
          <w:sz w:val="22"/>
          <w:szCs w:val="22"/>
          <w:highlight w:val="lightGray"/>
        </w:rPr>
        <w:t>Lot</w:t>
      </w:r>
      <w:proofErr w:type="spellEnd"/>
    </w:p>
    <w:p w14:paraId="4D9F35A8" w14:textId="77777777" w:rsidR="00CA64CF" w:rsidRPr="00083FBD" w:rsidRDefault="00CA64CF" w:rsidP="00CA64CF">
      <w:pPr>
        <w:rPr>
          <w:sz w:val="22"/>
          <w:szCs w:val="22"/>
        </w:rPr>
      </w:pPr>
    </w:p>
    <w:p w14:paraId="6FDA41E0" w14:textId="77777777" w:rsidR="00CA64CF" w:rsidRPr="00083FBD" w:rsidRDefault="00CA64CF" w:rsidP="00CA64CF">
      <w:pPr>
        <w:rPr>
          <w:sz w:val="22"/>
          <w:szCs w:val="22"/>
        </w:rPr>
      </w:pPr>
    </w:p>
    <w:p w14:paraId="231E1208"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5.</w:t>
      </w:r>
      <w:r w:rsidRPr="00083FBD">
        <w:rPr>
          <w:b/>
          <w:sz w:val="22"/>
          <w:szCs w:val="22"/>
        </w:rPr>
        <w:tab/>
      </w:r>
      <w:r w:rsidRPr="00083FBD">
        <w:rPr>
          <w:b/>
          <w:noProof/>
          <w:sz w:val="22"/>
          <w:szCs w:val="22"/>
        </w:rPr>
        <w:t>KITA</w:t>
      </w:r>
    </w:p>
    <w:p w14:paraId="53A686DC" w14:textId="77777777" w:rsidR="00CA64CF" w:rsidRPr="00083FBD" w:rsidRDefault="00CA64CF" w:rsidP="00CA64CF">
      <w:pPr>
        <w:rPr>
          <w:sz w:val="22"/>
          <w:szCs w:val="22"/>
        </w:rPr>
      </w:pPr>
    </w:p>
    <w:p w14:paraId="36908A7A" w14:textId="77777777" w:rsidR="00CA64CF" w:rsidRPr="00083FBD" w:rsidRDefault="00CA64CF" w:rsidP="00CA64CF">
      <w:pPr>
        <w:spacing w:after="160"/>
        <w:rPr>
          <w:sz w:val="22"/>
          <w:szCs w:val="22"/>
        </w:rPr>
      </w:pPr>
      <w:r w:rsidRPr="00083FBD">
        <w:rPr>
          <w:sz w:val="22"/>
          <w:szCs w:val="22"/>
        </w:rPr>
        <w:br w:type="page"/>
      </w:r>
    </w:p>
    <w:p w14:paraId="621D3B04" w14:textId="77777777" w:rsidR="00CA64CF" w:rsidRPr="00083FBD" w:rsidRDefault="00CA64CF" w:rsidP="00CA64CF">
      <w:pPr>
        <w:rPr>
          <w:sz w:val="22"/>
          <w:szCs w:val="22"/>
        </w:rPr>
      </w:pPr>
    </w:p>
    <w:p w14:paraId="166DFA59" w14:textId="77777777" w:rsidR="00CA64CF" w:rsidRPr="00083FBD" w:rsidRDefault="00CA64CF" w:rsidP="00CA64CF">
      <w:pPr>
        <w:pBdr>
          <w:top w:val="single" w:sz="4" w:space="1" w:color="auto"/>
          <w:left w:val="single" w:sz="4" w:space="4" w:color="auto"/>
          <w:bottom w:val="single" w:sz="4" w:space="1" w:color="auto"/>
          <w:right w:val="single" w:sz="4" w:space="4" w:color="auto"/>
        </w:pBdr>
        <w:rPr>
          <w:b/>
          <w:sz w:val="22"/>
          <w:szCs w:val="22"/>
        </w:rPr>
      </w:pPr>
      <w:r w:rsidRPr="00083FBD">
        <w:rPr>
          <w:b/>
          <w:noProof/>
          <w:sz w:val="22"/>
          <w:szCs w:val="22"/>
        </w:rPr>
        <w:t>INFORMACIJA ANT IŠORINĖS PAKUOTĖS</w:t>
      </w:r>
    </w:p>
    <w:p w14:paraId="1429DF68"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sz w:val="22"/>
          <w:szCs w:val="22"/>
        </w:rPr>
      </w:pPr>
    </w:p>
    <w:p w14:paraId="256C5FAA" w14:textId="5CC3B1FB" w:rsidR="00CA64CF" w:rsidRPr="00083FBD" w:rsidRDefault="00CA64CF" w:rsidP="00CA64CF">
      <w:pPr>
        <w:pBdr>
          <w:top w:val="single" w:sz="4" w:space="1" w:color="auto"/>
          <w:left w:val="single" w:sz="4" w:space="4" w:color="auto"/>
          <w:bottom w:val="single" w:sz="4" w:space="1" w:color="auto"/>
          <w:right w:val="single" w:sz="4" w:space="4" w:color="auto"/>
        </w:pBdr>
        <w:rPr>
          <w:b/>
          <w:sz w:val="22"/>
          <w:szCs w:val="22"/>
        </w:rPr>
      </w:pPr>
      <w:r w:rsidRPr="00083FBD">
        <w:rPr>
          <w:b/>
          <w:noProof/>
          <w:sz w:val="22"/>
          <w:szCs w:val="22"/>
        </w:rPr>
        <w:t>KARTONO DĖŽUTĖ N30</w:t>
      </w:r>
      <w:r w:rsidR="00C40424">
        <w:rPr>
          <w:b/>
          <w:noProof/>
          <w:sz w:val="22"/>
          <w:szCs w:val="22"/>
        </w:rPr>
        <w:t>, N100</w:t>
      </w:r>
    </w:p>
    <w:p w14:paraId="499ED027" w14:textId="77777777" w:rsidR="00CA64CF" w:rsidRPr="00083FBD" w:rsidRDefault="00CA64CF" w:rsidP="00CA64CF">
      <w:pPr>
        <w:rPr>
          <w:sz w:val="22"/>
          <w:szCs w:val="22"/>
        </w:rPr>
      </w:pPr>
    </w:p>
    <w:p w14:paraId="6CA44860" w14:textId="77777777" w:rsidR="00CA64CF" w:rsidRPr="00083FBD" w:rsidRDefault="00CA64CF" w:rsidP="00CA64CF">
      <w:pPr>
        <w:rPr>
          <w:sz w:val="22"/>
          <w:szCs w:val="22"/>
        </w:rPr>
      </w:pPr>
    </w:p>
    <w:p w14:paraId="75796D67"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1.</w:t>
      </w:r>
      <w:r w:rsidRPr="00083FBD">
        <w:rPr>
          <w:b/>
          <w:sz w:val="22"/>
          <w:szCs w:val="22"/>
        </w:rPr>
        <w:tab/>
      </w:r>
      <w:r w:rsidRPr="00083FBD">
        <w:rPr>
          <w:b/>
          <w:caps/>
          <w:noProof/>
          <w:sz w:val="22"/>
          <w:szCs w:val="22"/>
        </w:rPr>
        <w:t>VAISTINIO</w:t>
      </w:r>
      <w:r w:rsidRPr="00083FBD">
        <w:rPr>
          <w:b/>
          <w:noProof/>
          <w:sz w:val="22"/>
          <w:szCs w:val="22"/>
        </w:rPr>
        <w:t xml:space="preserve"> PREPARATO PAVADINIMAS</w:t>
      </w:r>
    </w:p>
    <w:p w14:paraId="4E67033A" w14:textId="77777777" w:rsidR="00CA64CF" w:rsidRPr="00083FBD" w:rsidRDefault="00CA64CF" w:rsidP="00CA64CF">
      <w:pPr>
        <w:rPr>
          <w:sz w:val="22"/>
          <w:szCs w:val="22"/>
        </w:rPr>
      </w:pPr>
    </w:p>
    <w:p w14:paraId="60F396D1" w14:textId="4DABFD20" w:rsidR="00CA64CF" w:rsidRPr="00083FBD" w:rsidRDefault="008079ED" w:rsidP="00CA64CF">
      <w:pPr>
        <w:rPr>
          <w:sz w:val="22"/>
          <w:szCs w:val="22"/>
        </w:rPr>
      </w:pPr>
      <w:proofErr w:type="spellStart"/>
      <w:r w:rsidRPr="00083FBD">
        <w:rPr>
          <w:sz w:val="22"/>
          <w:szCs w:val="22"/>
        </w:rPr>
        <w:t>Betamaks</w:t>
      </w:r>
      <w:proofErr w:type="spellEnd"/>
      <w:r w:rsidR="00CA64CF" w:rsidRPr="00083FBD">
        <w:rPr>
          <w:noProof/>
          <w:sz w:val="22"/>
          <w:szCs w:val="22"/>
        </w:rPr>
        <w:t xml:space="preserve"> 200 mg tabletės</w:t>
      </w:r>
    </w:p>
    <w:p w14:paraId="7BEDCC74" w14:textId="77777777" w:rsidR="00CA64CF" w:rsidRPr="00083FBD" w:rsidRDefault="005A3399" w:rsidP="00CA64CF">
      <w:pPr>
        <w:rPr>
          <w:sz w:val="22"/>
          <w:szCs w:val="22"/>
        </w:rPr>
      </w:pPr>
      <w:proofErr w:type="spellStart"/>
      <w:r w:rsidRPr="00083FBD">
        <w:rPr>
          <w:i/>
          <w:sz w:val="22"/>
          <w:szCs w:val="22"/>
        </w:rPr>
        <w:t>s</w:t>
      </w:r>
      <w:r w:rsidR="00CA64CF" w:rsidRPr="00083FBD">
        <w:rPr>
          <w:i/>
          <w:sz w:val="22"/>
          <w:szCs w:val="22"/>
        </w:rPr>
        <w:t>ulpiridas</w:t>
      </w:r>
      <w:proofErr w:type="spellEnd"/>
    </w:p>
    <w:p w14:paraId="6CC979FF" w14:textId="77777777" w:rsidR="00CA64CF" w:rsidRPr="00083FBD" w:rsidRDefault="00CA64CF" w:rsidP="00CA64CF">
      <w:pPr>
        <w:rPr>
          <w:sz w:val="22"/>
          <w:szCs w:val="22"/>
        </w:rPr>
      </w:pPr>
    </w:p>
    <w:p w14:paraId="085A0F38" w14:textId="77777777" w:rsidR="00CA64CF" w:rsidRPr="00083FBD" w:rsidRDefault="00CA64CF" w:rsidP="00CA64CF">
      <w:pPr>
        <w:rPr>
          <w:sz w:val="22"/>
          <w:szCs w:val="22"/>
        </w:rPr>
      </w:pPr>
    </w:p>
    <w:p w14:paraId="02069A42"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3FBD">
        <w:rPr>
          <w:b/>
          <w:sz w:val="22"/>
          <w:szCs w:val="22"/>
        </w:rPr>
        <w:t>2.</w:t>
      </w:r>
      <w:r w:rsidRPr="00083FBD">
        <w:rPr>
          <w:b/>
          <w:sz w:val="22"/>
          <w:szCs w:val="22"/>
        </w:rPr>
        <w:tab/>
      </w:r>
      <w:r w:rsidRPr="00083FBD">
        <w:rPr>
          <w:b/>
          <w:noProof/>
          <w:sz w:val="22"/>
          <w:szCs w:val="22"/>
        </w:rPr>
        <w:t>VEIKLIOJI (</w:t>
      </w:r>
      <w:r w:rsidRPr="00083FBD">
        <w:rPr>
          <w:b/>
          <w:noProof/>
          <w:sz w:val="22"/>
          <w:szCs w:val="22"/>
        </w:rPr>
        <w:noBreakHyphen/>
        <w:t>IOS) MEDŽIAGA (</w:t>
      </w:r>
      <w:r w:rsidRPr="00083FBD">
        <w:rPr>
          <w:b/>
          <w:noProof/>
          <w:sz w:val="22"/>
          <w:szCs w:val="22"/>
        </w:rPr>
        <w:noBreakHyphen/>
        <w:t>OS) IR JOS (</w:t>
      </w:r>
      <w:r w:rsidRPr="00083FBD">
        <w:rPr>
          <w:b/>
          <w:noProof/>
          <w:sz w:val="22"/>
          <w:szCs w:val="22"/>
        </w:rPr>
        <w:noBreakHyphen/>
        <w:t>Ų) KIEKIS (</w:t>
      </w:r>
      <w:r w:rsidRPr="00083FBD">
        <w:rPr>
          <w:b/>
          <w:noProof/>
          <w:sz w:val="22"/>
          <w:szCs w:val="22"/>
        </w:rPr>
        <w:noBreakHyphen/>
        <w:t>IAI)</w:t>
      </w:r>
    </w:p>
    <w:p w14:paraId="52589152" w14:textId="77777777" w:rsidR="00CA64CF" w:rsidRPr="00083FBD" w:rsidRDefault="00CA64CF" w:rsidP="00CA64CF">
      <w:pPr>
        <w:rPr>
          <w:sz w:val="22"/>
          <w:szCs w:val="22"/>
        </w:rPr>
      </w:pPr>
    </w:p>
    <w:p w14:paraId="2ACBCB3D" w14:textId="637757DD" w:rsidR="00CA64CF" w:rsidRPr="00083FBD" w:rsidRDefault="005A3399" w:rsidP="00CA64CF">
      <w:pPr>
        <w:rPr>
          <w:sz w:val="22"/>
          <w:szCs w:val="22"/>
        </w:rPr>
      </w:pPr>
      <w:r w:rsidRPr="00083FBD">
        <w:rPr>
          <w:sz w:val="22"/>
          <w:szCs w:val="22"/>
        </w:rPr>
        <w:t>Kiekvienoje</w:t>
      </w:r>
      <w:r w:rsidR="00CA64CF" w:rsidRPr="00083FBD">
        <w:rPr>
          <w:sz w:val="22"/>
          <w:szCs w:val="22"/>
        </w:rPr>
        <w:t xml:space="preserve"> tabletėje yra 200 mg </w:t>
      </w:r>
      <w:proofErr w:type="spellStart"/>
      <w:r w:rsidR="00CA64CF" w:rsidRPr="00083FBD">
        <w:rPr>
          <w:sz w:val="22"/>
          <w:szCs w:val="22"/>
        </w:rPr>
        <w:t>sulpirido</w:t>
      </w:r>
      <w:proofErr w:type="spellEnd"/>
      <w:r w:rsidR="00CA64CF" w:rsidRPr="00083FBD">
        <w:rPr>
          <w:sz w:val="22"/>
          <w:szCs w:val="22"/>
        </w:rPr>
        <w:t>.</w:t>
      </w:r>
    </w:p>
    <w:p w14:paraId="6740A279" w14:textId="77777777" w:rsidR="00CA64CF" w:rsidRPr="00083FBD" w:rsidRDefault="00CA64CF" w:rsidP="00CA64CF">
      <w:pPr>
        <w:rPr>
          <w:sz w:val="22"/>
          <w:szCs w:val="22"/>
        </w:rPr>
      </w:pPr>
    </w:p>
    <w:p w14:paraId="35A5E874" w14:textId="77777777" w:rsidR="00CA64CF" w:rsidRPr="00083FBD" w:rsidRDefault="00CA64CF" w:rsidP="00CA64CF">
      <w:pPr>
        <w:rPr>
          <w:sz w:val="22"/>
          <w:szCs w:val="22"/>
        </w:rPr>
      </w:pPr>
    </w:p>
    <w:p w14:paraId="38D38494"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3.</w:t>
      </w:r>
      <w:r w:rsidRPr="00083FBD">
        <w:rPr>
          <w:b/>
          <w:sz w:val="22"/>
          <w:szCs w:val="22"/>
        </w:rPr>
        <w:tab/>
      </w:r>
      <w:r w:rsidRPr="00083FBD">
        <w:rPr>
          <w:b/>
          <w:noProof/>
          <w:sz w:val="22"/>
          <w:szCs w:val="22"/>
        </w:rPr>
        <w:t>PAGALBINIŲ MEDŽIAGŲ SĄRAŠAS</w:t>
      </w:r>
    </w:p>
    <w:p w14:paraId="259204D3" w14:textId="77777777" w:rsidR="00CA64CF" w:rsidRPr="00083FBD" w:rsidRDefault="00CA64CF" w:rsidP="00CA64CF">
      <w:pPr>
        <w:rPr>
          <w:sz w:val="22"/>
          <w:szCs w:val="22"/>
        </w:rPr>
      </w:pPr>
    </w:p>
    <w:p w14:paraId="6DCFCB12" w14:textId="77777777" w:rsidR="00CA64CF" w:rsidRPr="00083FBD" w:rsidRDefault="00CA64CF" w:rsidP="00CA64CF">
      <w:pPr>
        <w:rPr>
          <w:sz w:val="22"/>
          <w:szCs w:val="22"/>
        </w:rPr>
      </w:pPr>
      <w:r w:rsidRPr="00083FBD">
        <w:rPr>
          <w:sz w:val="22"/>
          <w:szCs w:val="22"/>
        </w:rPr>
        <w:t xml:space="preserve">Sudėtyje yra laktozės </w:t>
      </w:r>
      <w:proofErr w:type="spellStart"/>
      <w:r w:rsidRPr="00083FBD">
        <w:rPr>
          <w:sz w:val="22"/>
          <w:szCs w:val="22"/>
        </w:rPr>
        <w:t>monohidrato</w:t>
      </w:r>
      <w:proofErr w:type="spellEnd"/>
      <w:r w:rsidRPr="00083FBD">
        <w:rPr>
          <w:sz w:val="22"/>
          <w:szCs w:val="22"/>
        </w:rPr>
        <w:t>.</w:t>
      </w:r>
    </w:p>
    <w:p w14:paraId="57AE6920" w14:textId="77777777" w:rsidR="00CA64CF" w:rsidRPr="00083FBD" w:rsidRDefault="00CA64CF" w:rsidP="00CA64CF">
      <w:pPr>
        <w:rPr>
          <w:sz w:val="22"/>
          <w:szCs w:val="22"/>
        </w:rPr>
      </w:pPr>
      <w:r w:rsidRPr="00083FBD">
        <w:rPr>
          <w:sz w:val="22"/>
          <w:szCs w:val="22"/>
        </w:rPr>
        <w:t>Daugiau informacijos žr. pakuotės lapelyje.</w:t>
      </w:r>
    </w:p>
    <w:p w14:paraId="5903C691" w14:textId="77777777" w:rsidR="00CA64CF" w:rsidRPr="00083FBD" w:rsidRDefault="00CA64CF" w:rsidP="00CA64CF">
      <w:pPr>
        <w:rPr>
          <w:sz w:val="22"/>
          <w:szCs w:val="22"/>
        </w:rPr>
      </w:pPr>
    </w:p>
    <w:p w14:paraId="00E58FA2" w14:textId="77777777" w:rsidR="00CA64CF" w:rsidRPr="00083FBD" w:rsidRDefault="00CA64CF" w:rsidP="00CA64CF">
      <w:pPr>
        <w:rPr>
          <w:sz w:val="22"/>
          <w:szCs w:val="22"/>
        </w:rPr>
      </w:pPr>
    </w:p>
    <w:p w14:paraId="01C3DCFF"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4.</w:t>
      </w:r>
      <w:r w:rsidRPr="00083FBD">
        <w:rPr>
          <w:b/>
          <w:sz w:val="22"/>
          <w:szCs w:val="22"/>
        </w:rPr>
        <w:tab/>
      </w:r>
      <w:r w:rsidRPr="00083FBD">
        <w:rPr>
          <w:b/>
          <w:noProof/>
          <w:sz w:val="22"/>
          <w:szCs w:val="22"/>
        </w:rPr>
        <w:t>FARMACINĖ FORMA IR KIEKIS PAKUOTĖJE</w:t>
      </w:r>
    </w:p>
    <w:p w14:paraId="5201DD62" w14:textId="77777777" w:rsidR="00CA64CF" w:rsidRPr="00083FBD" w:rsidRDefault="00CA64CF" w:rsidP="00CA64CF">
      <w:pPr>
        <w:rPr>
          <w:sz w:val="22"/>
          <w:szCs w:val="22"/>
        </w:rPr>
      </w:pPr>
    </w:p>
    <w:p w14:paraId="2C96C72A" w14:textId="77777777" w:rsidR="00CA64CF" w:rsidRPr="00083FBD" w:rsidRDefault="00CA64CF" w:rsidP="00CA64CF">
      <w:pPr>
        <w:rPr>
          <w:sz w:val="22"/>
          <w:szCs w:val="22"/>
        </w:rPr>
      </w:pPr>
      <w:r w:rsidRPr="00083FBD">
        <w:rPr>
          <w:sz w:val="22"/>
          <w:szCs w:val="22"/>
          <w:highlight w:val="lightGray"/>
        </w:rPr>
        <w:t>Tabletė</w:t>
      </w:r>
    </w:p>
    <w:p w14:paraId="2F635739" w14:textId="77777777" w:rsidR="00CA64CF" w:rsidRDefault="00CA64CF" w:rsidP="00CA64CF">
      <w:pPr>
        <w:rPr>
          <w:sz w:val="22"/>
          <w:szCs w:val="22"/>
        </w:rPr>
      </w:pPr>
      <w:r w:rsidRPr="00083FBD">
        <w:rPr>
          <w:sz w:val="22"/>
          <w:szCs w:val="22"/>
        </w:rPr>
        <w:t>30 tablečių</w:t>
      </w:r>
    </w:p>
    <w:p w14:paraId="2A8A72C4" w14:textId="77777777" w:rsidR="00A32E36" w:rsidRPr="00083FBD" w:rsidRDefault="00A32E36" w:rsidP="00A32E36">
      <w:pPr>
        <w:rPr>
          <w:sz w:val="22"/>
          <w:szCs w:val="22"/>
        </w:rPr>
      </w:pPr>
      <w:r>
        <w:rPr>
          <w:sz w:val="22"/>
          <w:szCs w:val="22"/>
          <w:highlight w:val="lightGray"/>
        </w:rPr>
        <w:t>10</w:t>
      </w:r>
      <w:r w:rsidRPr="00C50FE7">
        <w:rPr>
          <w:sz w:val="22"/>
          <w:szCs w:val="22"/>
          <w:highlight w:val="lightGray"/>
        </w:rPr>
        <w:t>0 tablečių</w:t>
      </w:r>
    </w:p>
    <w:p w14:paraId="7CDE8DD4" w14:textId="77777777" w:rsidR="00A32E36" w:rsidRPr="00083FBD" w:rsidRDefault="00A32E36" w:rsidP="00CA64CF">
      <w:pPr>
        <w:rPr>
          <w:sz w:val="22"/>
          <w:szCs w:val="22"/>
        </w:rPr>
      </w:pPr>
    </w:p>
    <w:p w14:paraId="1115EBB1" w14:textId="77777777" w:rsidR="00CA64CF" w:rsidRPr="00083FBD" w:rsidRDefault="00CA64CF" w:rsidP="00CA64CF">
      <w:pPr>
        <w:rPr>
          <w:sz w:val="22"/>
          <w:szCs w:val="22"/>
        </w:rPr>
      </w:pPr>
    </w:p>
    <w:p w14:paraId="10FFB1CE"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5.</w:t>
      </w:r>
      <w:r w:rsidRPr="00083FBD">
        <w:rPr>
          <w:b/>
          <w:sz w:val="22"/>
          <w:szCs w:val="22"/>
        </w:rPr>
        <w:tab/>
      </w:r>
      <w:r w:rsidRPr="00083FBD">
        <w:rPr>
          <w:b/>
          <w:noProof/>
          <w:sz w:val="22"/>
          <w:szCs w:val="22"/>
        </w:rPr>
        <w:t>VARTOJIMO METODAS IR BŪDAS (</w:t>
      </w:r>
      <w:r w:rsidRPr="00083FBD">
        <w:rPr>
          <w:b/>
          <w:noProof/>
          <w:sz w:val="22"/>
          <w:szCs w:val="22"/>
        </w:rPr>
        <w:noBreakHyphen/>
        <w:t>AI)</w:t>
      </w:r>
    </w:p>
    <w:p w14:paraId="3C54F0C5" w14:textId="77777777" w:rsidR="00CA64CF" w:rsidRPr="00083FBD" w:rsidRDefault="00CA64CF" w:rsidP="00CA64CF">
      <w:pPr>
        <w:rPr>
          <w:sz w:val="22"/>
          <w:szCs w:val="22"/>
        </w:rPr>
      </w:pPr>
    </w:p>
    <w:p w14:paraId="21A5939B" w14:textId="77777777" w:rsidR="00CA64CF" w:rsidRPr="00083FBD" w:rsidRDefault="00CA64CF" w:rsidP="00CA64CF">
      <w:pPr>
        <w:rPr>
          <w:sz w:val="22"/>
          <w:szCs w:val="22"/>
        </w:rPr>
      </w:pPr>
      <w:r w:rsidRPr="00083FBD">
        <w:rPr>
          <w:sz w:val="22"/>
          <w:szCs w:val="22"/>
        </w:rPr>
        <w:t>Vartoti per burną.</w:t>
      </w:r>
    </w:p>
    <w:p w14:paraId="681C5335" w14:textId="77777777" w:rsidR="00CA64CF" w:rsidRPr="00083FBD" w:rsidRDefault="00CA64CF" w:rsidP="00CA64CF">
      <w:pPr>
        <w:rPr>
          <w:sz w:val="22"/>
          <w:szCs w:val="22"/>
        </w:rPr>
      </w:pPr>
      <w:r w:rsidRPr="00083FBD">
        <w:rPr>
          <w:noProof/>
          <w:sz w:val="22"/>
          <w:szCs w:val="22"/>
        </w:rPr>
        <w:t>Prieš vartojimą perskaitykite pakuotės lapelį.</w:t>
      </w:r>
    </w:p>
    <w:p w14:paraId="21B11769" w14:textId="77777777" w:rsidR="00CA64CF" w:rsidRPr="00083FBD" w:rsidRDefault="00CA64CF" w:rsidP="00CA64CF">
      <w:pPr>
        <w:rPr>
          <w:sz w:val="22"/>
          <w:szCs w:val="22"/>
        </w:rPr>
      </w:pPr>
    </w:p>
    <w:p w14:paraId="21DBD3FD" w14:textId="77777777" w:rsidR="00CA64CF" w:rsidRPr="00083FBD" w:rsidRDefault="00CA64CF" w:rsidP="00CA64CF">
      <w:pPr>
        <w:rPr>
          <w:sz w:val="22"/>
          <w:szCs w:val="22"/>
        </w:rPr>
      </w:pPr>
    </w:p>
    <w:p w14:paraId="09605745"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6.</w:t>
      </w:r>
      <w:r w:rsidRPr="00083FBD">
        <w:rPr>
          <w:b/>
          <w:sz w:val="22"/>
          <w:szCs w:val="22"/>
        </w:rPr>
        <w:tab/>
      </w:r>
      <w:r w:rsidRPr="00083FBD">
        <w:rPr>
          <w:b/>
          <w:noProof/>
          <w:sz w:val="22"/>
          <w:szCs w:val="22"/>
        </w:rPr>
        <w:t>SPECIALUS ĮSPĖJIMAS, KAD VAISTINĮ PREPARATĄ BŪTINA LAIKYTI VAIKAMS NEPASTEBIMOJE IR NEPASIEKIAMOJE VIETOJE</w:t>
      </w:r>
    </w:p>
    <w:p w14:paraId="5000BB0C" w14:textId="77777777" w:rsidR="00CA64CF" w:rsidRPr="00083FBD" w:rsidRDefault="00CA64CF" w:rsidP="00CA64CF">
      <w:pPr>
        <w:rPr>
          <w:sz w:val="22"/>
          <w:szCs w:val="22"/>
        </w:rPr>
      </w:pPr>
    </w:p>
    <w:p w14:paraId="4714920D" w14:textId="77777777" w:rsidR="00CA64CF" w:rsidRPr="00083FBD" w:rsidRDefault="00CA64CF" w:rsidP="00CA64CF">
      <w:pPr>
        <w:rPr>
          <w:sz w:val="22"/>
          <w:szCs w:val="22"/>
        </w:rPr>
      </w:pPr>
      <w:r w:rsidRPr="00083FBD">
        <w:rPr>
          <w:noProof/>
          <w:sz w:val="22"/>
          <w:szCs w:val="22"/>
        </w:rPr>
        <w:t>Laikyti vaikams nepastebimoje ir nepasiekiamoje vietoje.</w:t>
      </w:r>
    </w:p>
    <w:p w14:paraId="7B33DCA1" w14:textId="77777777" w:rsidR="00CA64CF" w:rsidRPr="00083FBD" w:rsidRDefault="00CA64CF" w:rsidP="00CA64CF">
      <w:pPr>
        <w:rPr>
          <w:sz w:val="22"/>
          <w:szCs w:val="22"/>
        </w:rPr>
      </w:pPr>
    </w:p>
    <w:p w14:paraId="0FA3F983" w14:textId="77777777" w:rsidR="00CA64CF" w:rsidRPr="00083FBD" w:rsidRDefault="00CA64CF" w:rsidP="00CA64CF">
      <w:pPr>
        <w:rPr>
          <w:sz w:val="22"/>
          <w:szCs w:val="22"/>
        </w:rPr>
      </w:pPr>
    </w:p>
    <w:p w14:paraId="20A7D528"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7.</w:t>
      </w:r>
      <w:r w:rsidRPr="00083FBD">
        <w:rPr>
          <w:b/>
          <w:sz w:val="22"/>
          <w:szCs w:val="22"/>
        </w:rPr>
        <w:tab/>
      </w:r>
      <w:r w:rsidRPr="00083FBD">
        <w:rPr>
          <w:b/>
          <w:noProof/>
          <w:sz w:val="22"/>
          <w:szCs w:val="22"/>
        </w:rPr>
        <w:t>KITAS (</w:t>
      </w:r>
      <w:r w:rsidRPr="00083FBD">
        <w:rPr>
          <w:b/>
          <w:noProof/>
          <w:sz w:val="22"/>
          <w:szCs w:val="22"/>
        </w:rPr>
        <w:noBreakHyphen/>
        <w:t>I) SPECIALUS (</w:t>
      </w:r>
      <w:r w:rsidRPr="00083FBD">
        <w:rPr>
          <w:b/>
          <w:noProof/>
          <w:sz w:val="22"/>
          <w:szCs w:val="22"/>
        </w:rPr>
        <w:noBreakHyphen/>
        <w:t>ŪS) ĮSPĖJIMAS (</w:t>
      </w:r>
      <w:r w:rsidRPr="00083FBD">
        <w:rPr>
          <w:b/>
          <w:noProof/>
          <w:sz w:val="22"/>
          <w:szCs w:val="22"/>
        </w:rPr>
        <w:noBreakHyphen/>
        <w:t>AI) (JEI REIKIA)</w:t>
      </w:r>
    </w:p>
    <w:p w14:paraId="61A92CB5" w14:textId="77777777" w:rsidR="00CA64CF" w:rsidRPr="00083FBD" w:rsidRDefault="00CA64CF" w:rsidP="00CA64CF">
      <w:pPr>
        <w:rPr>
          <w:sz w:val="22"/>
          <w:szCs w:val="22"/>
        </w:rPr>
      </w:pPr>
    </w:p>
    <w:p w14:paraId="3224F90A" w14:textId="77777777" w:rsidR="00CA64CF" w:rsidRPr="00083FBD" w:rsidRDefault="00CA64CF" w:rsidP="00CA64CF">
      <w:pPr>
        <w:rPr>
          <w:sz w:val="22"/>
          <w:szCs w:val="22"/>
        </w:rPr>
      </w:pPr>
    </w:p>
    <w:p w14:paraId="4F72D3F1"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t>8.</w:t>
      </w:r>
      <w:r w:rsidRPr="00083FBD">
        <w:rPr>
          <w:b/>
          <w:sz w:val="22"/>
          <w:szCs w:val="22"/>
        </w:rPr>
        <w:tab/>
      </w:r>
      <w:r w:rsidRPr="00083FBD">
        <w:rPr>
          <w:b/>
          <w:noProof/>
          <w:sz w:val="22"/>
          <w:szCs w:val="22"/>
        </w:rPr>
        <w:t>TINKAMUMO LAIKAS</w:t>
      </w:r>
    </w:p>
    <w:p w14:paraId="0339A031" w14:textId="77777777" w:rsidR="00CA64CF" w:rsidRPr="00083FBD" w:rsidRDefault="00CA64CF" w:rsidP="00CA64CF">
      <w:pPr>
        <w:rPr>
          <w:sz w:val="22"/>
          <w:szCs w:val="22"/>
        </w:rPr>
      </w:pPr>
    </w:p>
    <w:p w14:paraId="54C330E5" w14:textId="77777777" w:rsidR="00CA64CF" w:rsidRPr="00083FBD" w:rsidRDefault="00CA64CF" w:rsidP="00CA64CF">
      <w:pPr>
        <w:rPr>
          <w:sz w:val="22"/>
          <w:szCs w:val="22"/>
        </w:rPr>
      </w:pPr>
      <w:r w:rsidRPr="00083FBD">
        <w:rPr>
          <w:sz w:val="22"/>
          <w:szCs w:val="22"/>
        </w:rPr>
        <w:t>EXP </w:t>
      </w:r>
      <w:r w:rsidRPr="00083FBD">
        <w:rPr>
          <w:sz w:val="22"/>
          <w:szCs w:val="22"/>
          <w:lang w:eastAsia="lt-LT"/>
        </w:rPr>
        <w:t>{mm/MMMM}</w:t>
      </w:r>
    </w:p>
    <w:p w14:paraId="5F37AAC4" w14:textId="77777777" w:rsidR="00CA64CF" w:rsidRPr="00083FBD" w:rsidRDefault="00CA64CF" w:rsidP="00CA64CF">
      <w:pPr>
        <w:rPr>
          <w:sz w:val="22"/>
          <w:szCs w:val="22"/>
        </w:rPr>
      </w:pPr>
    </w:p>
    <w:p w14:paraId="759F0F6B" w14:textId="77777777" w:rsidR="00CA64CF" w:rsidRPr="00083FBD" w:rsidRDefault="00CA64CF" w:rsidP="00CA64CF">
      <w:pPr>
        <w:rPr>
          <w:sz w:val="22"/>
          <w:szCs w:val="22"/>
        </w:rPr>
      </w:pPr>
    </w:p>
    <w:p w14:paraId="721F837D"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083FBD">
        <w:rPr>
          <w:b/>
          <w:sz w:val="22"/>
          <w:szCs w:val="22"/>
        </w:rPr>
        <w:lastRenderedPageBreak/>
        <w:t>9.</w:t>
      </w:r>
      <w:r w:rsidRPr="00083FBD">
        <w:rPr>
          <w:b/>
          <w:sz w:val="22"/>
          <w:szCs w:val="22"/>
        </w:rPr>
        <w:tab/>
      </w:r>
      <w:r w:rsidRPr="00083FBD">
        <w:rPr>
          <w:b/>
          <w:noProof/>
          <w:sz w:val="22"/>
          <w:szCs w:val="22"/>
        </w:rPr>
        <w:t>SPECIALIOS LAIKYMO SĄLYGOS</w:t>
      </w:r>
    </w:p>
    <w:p w14:paraId="3E0449EC" w14:textId="77777777" w:rsidR="00CA64CF" w:rsidRPr="00083FBD" w:rsidRDefault="00CA64CF" w:rsidP="00CA64CF">
      <w:pPr>
        <w:rPr>
          <w:sz w:val="22"/>
          <w:szCs w:val="22"/>
        </w:rPr>
      </w:pPr>
    </w:p>
    <w:p w14:paraId="4594B1C9" w14:textId="77777777" w:rsidR="00CA64CF" w:rsidRPr="00083FBD" w:rsidRDefault="00CA64CF" w:rsidP="00CA64CF">
      <w:pPr>
        <w:rPr>
          <w:sz w:val="22"/>
          <w:szCs w:val="22"/>
        </w:rPr>
      </w:pPr>
    </w:p>
    <w:p w14:paraId="747537B2"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83FBD">
        <w:rPr>
          <w:b/>
          <w:sz w:val="22"/>
          <w:szCs w:val="22"/>
        </w:rPr>
        <w:t>10.</w:t>
      </w:r>
      <w:r w:rsidRPr="00083FBD">
        <w:rPr>
          <w:b/>
          <w:sz w:val="22"/>
          <w:szCs w:val="22"/>
        </w:rPr>
        <w:tab/>
      </w:r>
      <w:r w:rsidRPr="00083FBD">
        <w:rPr>
          <w:b/>
          <w:noProof/>
          <w:sz w:val="22"/>
          <w:szCs w:val="22"/>
        </w:rPr>
        <w:t>SPECIALIOS ATSARGUMO PRIEMONĖS DĖL NESUVARTOTO VAISTINIO PREPARATO AR JO ATLIEKŲ TVARKYMO (JEI REIKIA)</w:t>
      </w:r>
    </w:p>
    <w:p w14:paraId="4FE69309" w14:textId="77777777" w:rsidR="00CA64CF" w:rsidRPr="00083FBD" w:rsidRDefault="00CA64CF" w:rsidP="00CA64CF">
      <w:pPr>
        <w:rPr>
          <w:sz w:val="22"/>
          <w:szCs w:val="22"/>
        </w:rPr>
      </w:pPr>
    </w:p>
    <w:p w14:paraId="5BA3A559" w14:textId="77777777" w:rsidR="00CA64CF" w:rsidRPr="00083FBD" w:rsidRDefault="00CA64CF" w:rsidP="00CA64CF">
      <w:pPr>
        <w:rPr>
          <w:sz w:val="22"/>
          <w:szCs w:val="22"/>
        </w:rPr>
      </w:pPr>
    </w:p>
    <w:p w14:paraId="300B2272"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11.</w:t>
      </w:r>
      <w:r w:rsidRPr="00083FBD">
        <w:rPr>
          <w:b/>
          <w:sz w:val="22"/>
          <w:szCs w:val="22"/>
        </w:rPr>
        <w:tab/>
      </w:r>
      <w:r w:rsidRPr="00083FBD">
        <w:rPr>
          <w:b/>
          <w:caps/>
          <w:noProof/>
          <w:sz w:val="22"/>
          <w:szCs w:val="22"/>
        </w:rPr>
        <w:t xml:space="preserve"> REGISTRUOTOJO PAVADINIMAS IR ADRESAS</w:t>
      </w:r>
    </w:p>
    <w:p w14:paraId="36354475" w14:textId="77777777" w:rsidR="00CA64CF" w:rsidRPr="00083FBD" w:rsidRDefault="00CA64CF" w:rsidP="00CA64CF">
      <w:pPr>
        <w:rPr>
          <w:sz w:val="22"/>
          <w:szCs w:val="22"/>
        </w:rPr>
      </w:pPr>
    </w:p>
    <w:p w14:paraId="34901C90" w14:textId="77777777" w:rsidR="00CA64CF" w:rsidRPr="00083FBD" w:rsidRDefault="00CA64CF" w:rsidP="00CA64CF">
      <w:pPr>
        <w:rPr>
          <w:sz w:val="22"/>
          <w:szCs w:val="22"/>
        </w:rPr>
      </w:pPr>
      <w:r w:rsidRPr="00083FBD">
        <w:rPr>
          <w:sz w:val="22"/>
          <w:szCs w:val="22"/>
        </w:rPr>
        <w:t>AS GRINDEKS</w:t>
      </w:r>
    </w:p>
    <w:p w14:paraId="17A494E9" w14:textId="77777777" w:rsidR="00CA64CF" w:rsidRPr="00083FBD" w:rsidRDefault="00CA64CF" w:rsidP="00CA64CF">
      <w:pPr>
        <w:rPr>
          <w:sz w:val="22"/>
          <w:szCs w:val="22"/>
        </w:rPr>
      </w:pPr>
      <w:proofErr w:type="spellStart"/>
      <w:r w:rsidRPr="00083FBD">
        <w:rPr>
          <w:sz w:val="22"/>
          <w:szCs w:val="22"/>
        </w:rPr>
        <w:t>Krustpils</w:t>
      </w:r>
      <w:proofErr w:type="spellEnd"/>
      <w:r w:rsidRPr="00083FBD">
        <w:rPr>
          <w:sz w:val="22"/>
          <w:szCs w:val="22"/>
        </w:rPr>
        <w:t> </w:t>
      </w:r>
      <w:proofErr w:type="spellStart"/>
      <w:r w:rsidRPr="00083FBD">
        <w:rPr>
          <w:sz w:val="22"/>
          <w:szCs w:val="22"/>
        </w:rPr>
        <w:t>iela</w:t>
      </w:r>
      <w:proofErr w:type="spellEnd"/>
      <w:r w:rsidRPr="00083FBD">
        <w:rPr>
          <w:sz w:val="22"/>
          <w:szCs w:val="22"/>
        </w:rPr>
        <w:t xml:space="preserve"> 53, </w:t>
      </w:r>
      <w:proofErr w:type="spellStart"/>
      <w:r w:rsidRPr="00083FBD">
        <w:rPr>
          <w:sz w:val="22"/>
          <w:szCs w:val="22"/>
        </w:rPr>
        <w:t>Rīga</w:t>
      </w:r>
      <w:proofErr w:type="spellEnd"/>
      <w:r w:rsidRPr="00083FBD">
        <w:rPr>
          <w:sz w:val="22"/>
          <w:szCs w:val="22"/>
        </w:rPr>
        <w:t>, LV</w:t>
      </w:r>
      <w:r w:rsidRPr="00083FBD">
        <w:rPr>
          <w:sz w:val="22"/>
          <w:szCs w:val="22"/>
        </w:rPr>
        <w:noBreakHyphen/>
        <w:t>1057, Latvija</w:t>
      </w:r>
    </w:p>
    <w:p w14:paraId="1FF164E5" w14:textId="77777777" w:rsidR="00CA64CF" w:rsidRPr="00083FBD" w:rsidRDefault="00CA64CF" w:rsidP="00CA64CF">
      <w:pPr>
        <w:rPr>
          <w:sz w:val="22"/>
          <w:szCs w:val="22"/>
        </w:rPr>
      </w:pPr>
    </w:p>
    <w:p w14:paraId="0AB86C27" w14:textId="77777777" w:rsidR="00CA64CF" w:rsidRPr="00083FBD" w:rsidRDefault="00CA64CF" w:rsidP="00CA64CF">
      <w:pPr>
        <w:rPr>
          <w:sz w:val="22"/>
          <w:szCs w:val="22"/>
        </w:rPr>
      </w:pPr>
    </w:p>
    <w:p w14:paraId="6019C82B"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12.</w:t>
      </w:r>
      <w:r w:rsidRPr="00083FBD">
        <w:rPr>
          <w:b/>
          <w:sz w:val="22"/>
          <w:szCs w:val="22"/>
        </w:rPr>
        <w:tab/>
      </w:r>
      <w:r w:rsidRPr="00083FBD">
        <w:rPr>
          <w:b/>
          <w:noProof/>
          <w:sz w:val="22"/>
          <w:szCs w:val="22"/>
        </w:rPr>
        <w:t>REGISTRACIJOS PAŽYMĖJIMO NUMERIS (</w:t>
      </w:r>
      <w:r w:rsidRPr="00083FBD">
        <w:rPr>
          <w:b/>
          <w:noProof/>
          <w:sz w:val="22"/>
          <w:szCs w:val="22"/>
        </w:rPr>
        <w:noBreakHyphen/>
        <w:t>IAI)</w:t>
      </w:r>
    </w:p>
    <w:p w14:paraId="5820F5B5" w14:textId="77777777" w:rsidR="00CA64CF" w:rsidRPr="00083FBD" w:rsidRDefault="00CA64CF" w:rsidP="00CA64CF">
      <w:pPr>
        <w:rPr>
          <w:sz w:val="22"/>
          <w:szCs w:val="22"/>
        </w:rPr>
      </w:pPr>
    </w:p>
    <w:p w14:paraId="037F03AA" w14:textId="02F6517A" w:rsidR="00CA64CF" w:rsidRPr="00083FBD" w:rsidRDefault="00CA64CF" w:rsidP="00CA64CF">
      <w:pPr>
        <w:rPr>
          <w:sz w:val="22"/>
          <w:szCs w:val="22"/>
        </w:rPr>
      </w:pPr>
      <w:r w:rsidRPr="00083FBD">
        <w:rPr>
          <w:sz w:val="22"/>
          <w:szCs w:val="22"/>
        </w:rPr>
        <w:t>LT/1/19/4367/001</w:t>
      </w:r>
      <w:r w:rsidR="009E33ED">
        <w:rPr>
          <w:sz w:val="22"/>
          <w:szCs w:val="22"/>
        </w:rPr>
        <w:t>-N30</w:t>
      </w:r>
      <w:r w:rsidRPr="00083FBD">
        <w:rPr>
          <w:sz w:val="22"/>
          <w:szCs w:val="22"/>
        </w:rPr>
        <w:t xml:space="preserve"> </w:t>
      </w:r>
    </w:p>
    <w:p w14:paraId="3ABC3B3E" w14:textId="1853D419" w:rsidR="00CA64CF" w:rsidRDefault="009E33ED" w:rsidP="00CA64CF">
      <w:pPr>
        <w:rPr>
          <w:sz w:val="22"/>
          <w:szCs w:val="22"/>
        </w:rPr>
      </w:pPr>
      <w:r w:rsidRPr="009E33ED">
        <w:rPr>
          <w:sz w:val="22"/>
          <w:szCs w:val="22"/>
        </w:rPr>
        <w:t>LT/1/19/4367/00</w:t>
      </w:r>
      <w:r w:rsidR="002D3754">
        <w:rPr>
          <w:sz w:val="22"/>
          <w:szCs w:val="22"/>
        </w:rPr>
        <w:t>2</w:t>
      </w:r>
      <w:r w:rsidRPr="009E33ED">
        <w:rPr>
          <w:sz w:val="22"/>
          <w:szCs w:val="22"/>
        </w:rPr>
        <w:t>-N</w:t>
      </w:r>
      <w:r>
        <w:rPr>
          <w:sz w:val="22"/>
          <w:szCs w:val="22"/>
        </w:rPr>
        <w:t>10</w:t>
      </w:r>
      <w:r w:rsidRPr="009E33ED">
        <w:rPr>
          <w:sz w:val="22"/>
          <w:szCs w:val="22"/>
        </w:rPr>
        <w:t>0</w:t>
      </w:r>
    </w:p>
    <w:p w14:paraId="59A93986" w14:textId="77777777" w:rsidR="009E33ED" w:rsidRPr="00083FBD" w:rsidRDefault="009E33ED" w:rsidP="00CA64CF">
      <w:pPr>
        <w:rPr>
          <w:sz w:val="22"/>
          <w:szCs w:val="22"/>
        </w:rPr>
      </w:pPr>
    </w:p>
    <w:p w14:paraId="623992FC" w14:textId="77777777" w:rsidR="00CA64CF" w:rsidRPr="00083FBD" w:rsidRDefault="00CA64CF" w:rsidP="00CA64CF">
      <w:pPr>
        <w:rPr>
          <w:sz w:val="22"/>
          <w:szCs w:val="22"/>
        </w:rPr>
      </w:pPr>
    </w:p>
    <w:p w14:paraId="55C8C91A"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13.</w:t>
      </w:r>
      <w:r w:rsidRPr="00083FBD">
        <w:rPr>
          <w:b/>
          <w:sz w:val="22"/>
          <w:szCs w:val="22"/>
        </w:rPr>
        <w:tab/>
      </w:r>
      <w:r w:rsidRPr="00083FBD">
        <w:rPr>
          <w:b/>
          <w:noProof/>
          <w:sz w:val="22"/>
          <w:szCs w:val="22"/>
        </w:rPr>
        <w:t>SERIJOS NUMERIS</w:t>
      </w:r>
    </w:p>
    <w:p w14:paraId="12D7D871" w14:textId="77777777" w:rsidR="00CA64CF" w:rsidRPr="00083FBD" w:rsidRDefault="00CA64CF" w:rsidP="00CA64CF">
      <w:pPr>
        <w:rPr>
          <w:sz w:val="22"/>
          <w:szCs w:val="22"/>
        </w:rPr>
      </w:pPr>
    </w:p>
    <w:p w14:paraId="7D973366" w14:textId="77777777" w:rsidR="00CA64CF" w:rsidRPr="00083FBD" w:rsidRDefault="00CA64CF" w:rsidP="00CA64CF">
      <w:pPr>
        <w:rPr>
          <w:sz w:val="22"/>
          <w:szCs w:val="22"/>
        </w:rPr>
      </w:pPr>
      <w:proofErr w:type="spellStart"/>
      <w:r w:rsidRPr="00083FBD">
        <w:rPr>
          <w:sz w:val="22"/>
          <w:szCs w:val="22"/>
        </w:rPr>
        <w:t>Lot</w:t>
      </w:r>
      <w:proofErr w:type="spellEnd"/>
    </w:p>
    <w:p w14:paraId="2C9BD3C8" w14:textId="77777777" w:rsidR="00CA64CF" w:rsidRPr="00083FBD" w:rsidRDefault="00CA64CF" w:rsidP="00CA64CF">
      <w:pPr>
        <w:rPr>
          <w:sz w:val="22"/>
          <w:szCs w:val="22"/>
        </w:rPr>
      </w:pPr>
    </w:p>
    <w:p w14:paraId="71185FB8" w14:textId="77777777" w:rsidR="00CA64CF" w:rsidRPr="00083FBD" w:rsidRDefault="00CA64CF" w:rsidP="00CA64CF">
      <w:pPr>
        <w:rPr>
          <w:sz w:val="22"/>
          <w:szCs w:val="22"/>
        </w:rPr>
      </w:pPr>
    </w:p>
    <w:p w14:paraId="4F1CFB4C"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sz w:val="22"/>
          <w:szCs w:val="22"/>
        </w:rPr>
      </w:pPr>
      <w:r w:rsidRPr="00083FBD">
        <w:rPr>
          <w:b/>
          <w:sz w:val="22"/>
          <w:szCs w:val="22"/>
        </w:rPr>
        <w:t>14.</w:t>
      </w:r>
      <w:r w:rsidRPr="00083FBD">
        <w:rPr>
          <w:b/>
          <w:sz w:val="22"/>
          <w:szCs w:val="22"/>
        </w:rPr>
        <w:tab/>
      </w:r>
      <w:r w:rsidRPr="00083FBD">
        <w:rPr>
          <w:b/>
          <w:noProof/>
          <w:sz w:val="22"/>
          <w:szCs w:val="22"/>
        </w:rPr>
        <w:t>PARDAVIMO (IŠDAVIMO) TVARKA</w:t>
      </w:r>
    </w:p>
    <w:p w14:paraId="25E16A5A" w14:textId="77777777" w:rsidR="00CA64CF" w:rsidRPr="00083FBD" w:rsidRDefault="00CA64CF" w:rsidP="00CA64CF">
      <w:pPr>
        <w:rPr>
          <w:sz w:val="22"/>
          <w:szCs w:val="22"/>
        </w:rPr>
      </w:pPr>
    </w:p>
    <w:p w14:paraId="53B9CD12" w14:textId="77777777" w:rsidR="00CA64CF" w:rsidRPr="00083FBD" w:rsidRDefault="00CA64CF" w:rsidP="00CA64CF">
      <w:pPr>
        <w:rPr>
          <w:sz w:val="22"/>
          <w:szCs w:val="22"/>
        </w:rPr>
      </w:pPr>
      <w:r w:rsidRPr="00083FBD">
        <w:rPr>
          <w:sz w:val="22"/>
          <w:szCs w:val="22"/>
        </w:rPr>
        <w:t>Receptinis vaistas.</w:t>
      </w:r>
    </w:p>
    <w:p w14:paraId="19FD053B" w14:textId="77777777" w:rsidR="00CA64CF" w:rsidRPr="00083FBD" w:rsidRDefault="00CA64CF" w:rsidP="00CA64CF">
      <w:pPr>
        <w:rPr>
          <w:sz w:val="22"/>
          <w:szCs w:val="22"/>
        </w:rPr>
      </w:pPr>
    </w:p>
    <w:p w14:paraId="1ABE6C2C" w14:textId="77777777" w:rsidR="00CA64CF" w:rsidRPr="00083FBD" w:rsidRDefault="00CA64CF" w:rsidP="00CA64CF">
      <w:pPr>
        <w:rPr>
          <w:sz w:val="22"/>
          <w:szCs w:val="22"/>
        </w:rPr>
      </w:pPr>
    </w:p>
    <w:p w14:paraId="16488F41" w14:textId="77777777" w:rsidR="00CA64CF" w:rsidRPr="00083FBD" w:rsidRDefault="00CA64CF" w:rsidP="00CA64CF">
      <w:pPr>
        <w:pBdr>
          <w:top w:val="single" w:sz="4" w:space="2" w:color="auto"/>
          <w:left w:val="single" w:sz="4" w:space="4" w:color="auto"/>
          <w:bottom w:val="single" w:sz="4" w:space="1" w:color="auto"/>
          <w:right w:val="single" w:sz="4" w:space="4" w:color="auto"/>
        </w:pBdr>
        <w:outlineLvl w:val="0"/>
        <w:rPr>
          <w:sz w:val="22"/>
          <w:szCs w:val="22"/>
        </w:rPr>
      </w:pPr>
      <w:r w:rsidRPr="00083FBD">
        <w:rPr>
          <w:b/>
          <w:sz w:val="22"/>
          <w:szCs w:val="22"/>
        </w:rPr>
        <w:t>15.</w:t>
      </w:r>
      <w:r w:rsidRPr="00083FBD">
        <w:rPr>
          <w:b/>
          <w:sz w:val="22"/>
          <w:szCs w:val="22"/>
        </w:rPr>
        <w:tab/>
      </w:r>
      <w:r w:rsidRPr="00083FBD">
        <w:rPr>
          <w:b/>
          <w:noProof/>
          <w:sz w:val="22"/>
          <w:szCs w:val="22"/>
        </w:rPr>
        <w:t>VARTOJIMO INSTRUKCIJA</w:t>
      </w:r>
    </w:p>
    <w:p w14:paraId="78AC7E16" w14:textId="77777777" w:rsidR="00CA64CF" w:rsidRPr="00083FBD" w:rsidRDefault="00CA64CF" w:rsidP="00CA64CF">
      <w:pPr>
        <w:rPr>
          <w:sz w:val="22"/>
          <w:szCs w:val="22"/>
        </w:rPr>
      </w:pPr>
    </w:p>
    <w:p w14:paraId="0C6E0B28" w14:textId="77777777" w:rsidR="00CA64CF" w:rsidRPr="00083FBD" w:rsidRDefault="00CA64CF" w:rsidP="00CA64CF">
      <w:pPr>
        <w:rPr>
          <w:sz w:val="22"/>
          <w:szCs w:val="22"/>
        </w:rPr>
      </w:pPr>
    </w:p>
    <w:p w14:paraId="74AEA611" w14:textId="77777777" w:rsidR="00CA64CF" w:rsidRPr="00083FBD" w:rsidRDefault="00CA64CF" w:rsidP="00CA64CF">
      <w:pPr>
        <w:pBdr>
          <w:top w:val="single" w:sz="4" w:space="1" w:color="auto"/>
          <w:left w:val="single" w:sz="4" w:space="4" w:color="auto"/>
          <w:bottom w:val="single" w:sz="4" w:space="0" w:color="auto"/>
          <w:right w:val="single" w:sz="4" w:space="4" w:color="auto"/>
        </w:pBdr>
        <w:rPr>
          <w:color w:val="008000"/>
          <w:sz w:val="22"/>
          <w:szCs w:val="22"/>
        </w:rPr>
      </w:pPr>
      <w:r w:rsidRPr="00083FBD">
        <w:rPr>
          <w:b/>
          <w:sz w:val="22"/>
          <w:szCs w:val="22"/>
        </w:rPr>
        <w:t>16.</w:t>
      </w:r>
      <w:r w:rsidRPr="00083FBD">
        <w:rPr>
          <w:b/>
          <w:sz w:val="22"/>
          <w:szCs w:val="22"/>
        </w:rPr>
        <w:tab/>
      </w:r>
      <w:r w:rsidRPr="00083FBD">
        <w:rPr>
          <w:b/>
          <w:noProof/>
          <w:sz w:val="22"/>
          <w:szCs w:val="22"/>
        </w:rPr>
        <w:t>INFORMACIJA BRAILIO RAŠTU</w:t>
      </w:r>
    </w:p>
    <w:p w14:paraId="6B25BE47" w14:textId="77777777" w:rsidR="00CA64CF" w:rsidRPr="00083FBD" w:rsidRDefault="00CA64CF" w:rsidP="00CA64CF">
      <w:pPr>
        <w:rPr>
          <w:sz w:val="22"/>
          <w:szCs w:val="22"/>
        </w:rPr>
      </w:pPr>
    </w:p>
    <w:p w14:paraId="22019D69" w14:textId="7472A45B" w:rsidR="00CA64CF" w:rsidRPr="00083FBD" w:rsidRDefault="00CA64CF" w:rsidP="00CA64CF">
      <w:pPr>
        <w:rPr>
          <w:sz w:val="22"/>
          <w:szCs w:val="22"/>
        </w:rPr>
      </w:pPr>
      <w:proofErr w:type="spellStart"/>
      <w:r w:rsidRPr="00083FBD">
        <w:rPr>
          <w:sz w:val="22"/>
          <w:szCs w:val="22"/>
        </w:rPr>
        <w:t>betamaks</w:t>
      </w:r>
      <w:proofErr w:type="spellEnd"/>
      <w:r w:rsidRPr="00083FBD">
        <w:rPr>
          <w:sz w:val="22"/>
          <w:szCs w:val="22"/>
        </w:rPr>
        <w:t xml:space="preserve"> 200 mg </w:t>
      </w:r>
    </w:p>
    <w:p w14:paraId="3300831D" w14:textId="77777777" w:rsidR="00CA64CF" w:rsidRPr="00083FBD" w:rsidRDefault="00CA64CF" w:rsidP="00CA64CF">
      <w:pPr>
        <w:rPr>
          <w:sz w:val="22"/>
          <w:szCs w:val="22"/>
        </w:rPr>
      </w:pPr>
    </w:p>
    <w:p w14:paraId="35B2AB54" w14:textId="77777777" w:rsidR="00CA64CF" w:rsidRPr="00083FBD" w:rsidRDefault="00CA64CF" w:rsidP="00CA64CF">
      <w:pPr>
        <w:rPr>
          <w:noProof/>
          <w:sz w:val="22"/>
          <w:szCs w:val="22"/>
          <w:shd w:val="clear" w:color="auto" w:fill="CCCCCC"/>
        </w:rPr>
      </w:pPr>
    </w:p>
    <w:p w14:paraId="22638D69"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3FBD">
        <w:rPr>
          <w:b/>
          <w:noProof/>
          <w:sz w:val="22"/>
          <w:szCs w:val="22"/>
        </w:rPr>
        <w:t>17.</w:t>
      </w:r>
      <w:r w:rsidRPr="00083FBD">
        <w:rPr>
          <w:b/>
          <w:noProof/>
          <w:sz w:val="22"/>
          <w:szCs w:val="22"/>
        </w:rPr>
        <w:tab/>
        <w:t>UNIKALUS IDENTIFIKATORIUS – 2D BRŪKŠNINIS KODAS</w:t>
      </w:r>
    </w:p>
    <w:p w14:paraId="6034AB17" w14:textId="77777777" w:rsidR="00CA64CF" w:rsidRPr="00083FBD" w:rsidRDefault="00CA64CF" w:rsidP="00CA64CF">
      <w:pPr>
        <w:rPr>
          <w:noProof/>
          <w:sz w:val="22"/>
          <w:szCs w:val="22"/>
        </w:rPr>
      </w:pPr>
    </w:p>
    <w:p w14:paraId="5F94892A" w14:textId="77777777" w:rsidR="00CA64CF" w:rsidRPr="00083FBD" w:rsidRDefault="00CA64CF" w:rsidP="00CA64CF">
      <w:pPr>
        <w:rPr>
          <w:noProof/>
          <w:sz w:val="22"/>
          <w:szCs w:val="22"/>
          <w:shd w:val="clear" w:color="auto" w:fill="CCCCCC"/>
        </w:rPr>
      </w:pPr>
      <w:r w:rsidRPr="00083FBD">
        <w:rPr>
          <w:noProof/>
          <w:sz w:val="22"/>
          <w:szCs w:val="22"/>
          <w:highlight w:val="lightGray"/>
        </w:rPr>
        <w:t>2D brūkšninis kodas su nurodytu unikaliu identifikatoriumi.</w:t>
      </w:r>
    </w:p>
    <w:p w14:paraId="605EFB1B" w14:textId="77777777" w:rsidR="00CA64CF" w:rsidRPr="00083FBD" w:rsidRDefault="00CA64CF" w:rsidP="00CA64CF">
      <w:pPr>
        <w:rPr>
          <w:noProof/>
          <w:sz w:val="22"/>
          <w:szCs w:val="22"/>
          <w:shd w:val="clear" w:color="auto" w:fill="CCCCCC"/>
        </w:rPr>
      </w:pPr>
    </w:p>
    <w:p w14:paraId="36D41566" w14:textId="77777777" w:rsidR="00CA64CF" w:rsidRPr="00083FBD" w:rsidRDefault="00CA64CF" w:rsidP="00CA64CF">
      <w:pPr>
        <w:rPr>
          <w:noProof/>
          <w:sz w:val="22"/>
          <w:szCs w:val="22"/>
        </w:rPr>
      </w:pPr>
    </w:p>
    <w:p w14:paraId="0145B4B0" w14:textId="77777777" w:rsidR="00CA64CF" w:rsidRPr="00083FBD" w:rsidRDefault="00CA64CF" w:rsidP="00CA64C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3FBD">
        <w:rPr>
          <w:b/>
          <w:noProof/>
          <w:sz w:val="22"/>
          <w:szCs w:val="22"/>
        </w:rPr>
        <w:t>18.</w:t>
      </w:r>
      <w:r w:rsidRPr="00083FBD">
        <w:rPr>
          <w:b/>
          <w:noProof/>
          <w:sz w:val="22"/>
          <w:szCs w:val="22"/>
        </w:rPr>
        <w:tab/>
        <w:t>UNIKALUS IDENTIFIKATORIUS – ŽMONĖMS SUPRANTAMI DUOMENYS</w:t>
      </w:r>
    </w:p>
    <w:p w14:paraId="6A31741D" w14:textId="77777777" w:rsidR="00CA64CF" w:rsidRPr="00083FBD" w:rsidRDefault="00CA64CF" w:rsidP="00CA64CF">
      <w:pPr>
        <w:rPr>
          <w:noProof/>
          <w:sz w:val="22"/>
          <w:szCs w:val="22"/>
        </w:rPr>
      </w:pPr>
    </w:p>
    <w:p w14:paraId="064074E0" w14:textId="77777777" w:rsidR="00CA64CF" w:rsidRPr="00083FBD" w:rsidRDefault="00CA64CF" w:rsidP="00CA64CF">
      <w:pPr>
        <w:rPr>
          <w:sz w:val="22"/>
          <w:szCs w:val="22"/>
        </w:rPr>
      </w:pPr>
      <w:r w:rsidRPr="00083FBD">
        <w:rPr>
          <w:sz w:val="22"/>
          <w:szCs w:val="22"/>
        </w:rPr>
        <w:t>PC: {numeris}</w:t>
      </w:r>
    </w:p>
    <w:p w14:paraId="71D0695F" w14:textId="77777777" w:rsidR="00CA64CF" w:rsidRPr="00083FBD" w:rsidRDefault="00CA64CF" w:rsidP="00CA64CF">
      <w:pPr>
        <w:rPr>
          <w:sz w:val="22"/>
          <w:szCs w:val="22"/>
        </w:rPr>
      </w:pPr>
      <w:r w:rsidRPr="00083FBD">
        <w:rPr>
          <w:sz w:val="22"/>
          <w:szCs w:val="22"/>
        </w:rPr>
        <w:t>SN: {numeris}</w:t>
      </w:r>
    </w:p>
    <w:p w14:paraId="636763F6" w14:textId="77777777" w:rsidR="00CA64CF" w:rsidRPr="00083FBD" w:rsidRDefault="00CA64CF" w:rsidP="00CA64CF">
      <w:pPr>
        <w:rPr>
          <w:sz w:val="22"/>
          <w:szCs w:val="22"/>
        </w:rPr>
      </w:pPr>
      <w:r w:rsidRPr="00083FBD">
        <w:rPr>
          <w:sz w:val="22"/>
          <w:szCs w:val="22"/>
          <w:highlight w:val="lightGray"/>
        </w:rPr>
        <w:t>NN: {numeris}</w:t>
      </w:r>
    </w:p>
    <w:p w14:paraId="1072B75A" w14:textId="77777777" w:rsidR="00CA64CF" w:rsidRPr="00083FBD" w:rsidRDefault="00CA64CF" w:rsidP="00CA64CF">
      <w:pPr>
        <w:rPr>
          <w:sz w:val="22"/>
          <w:szCs w:val="22"/>
        </w:rPr>
      </w:pPr>
      <w:r w:rsidRPr="00083FBD">
        <w:rPr>
          <w:snapToGrid w:val="0"/>
          <w:sz w:val="22"/>
          <w:szCs w:val="22"/>
        </w:rPr>
        <w:br w:type="page"/>
      </w:r>
    </w:p>
    <w:p w14:paraId="1BF0A927" w14:textId="77777777" w:rsidR="00CA64CF" w:rsidRPr="00083FBD" w:rsidRDefault="00CA64CF" w:rsidP="00CA64CF">
      <w:pPr>
        <w:pBdr>
          <w:top w:val="single" w:sz="4" w:space="1" w:color="auto"/>
          <w:left w:val="single" w:sz="4" w:space="4" w:color="auto"/>
          <w:bottom w:val="single" w:sz="4" w:space="1" w:color="auto"/>
          <w:right w:val="single" w:sz="4" w:space="4" w:color="auto"/>
        </w:pBdr>
        <w:rPr>
          <w:b/>
          <w:noProof/>
          <w:sz w:val="22"/>
          <w:szCs w:val="22"/>
        </w:rPr>
      </w:pPr>
      <w:r w:rsidRPr="00083FBD">
        <w:rPr>
          <w:b/>
          <w:noProof/>
          <w:sz w:val="22"/>
          <w:szCs w:val="22"/>
        </w:rPr>
        <w:lastRenderedPageBreak/>
        <w:t>MINIMALI INFORMACIJA ANT LIZDINIŲ PLOKŠTELIŲ ARBA DVISLUOKSNIŲ JUOSTELIŲ</w:t>
      </w:r>
    </w:p>
    <w:p w14:paraId="7A95EC25"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noProof/>
          <w:sz w:val="22"/>
          <w:szCs w:val="22"/>
        </w:rPr>
      </w:pPr>
    </w:p>
    <w:p w14:paraId="6491435F" w14:textId="77777777" w:rsidR="00CA64CF" w:rsidRPr="00083FBD" w:rsidRDefault="00CA64CF" w:rsidP="00CA64CF">
      <w:pPr>
        <w:pBdr>
          <w:top w:val="single" w:sz="4" w:space="1" w:color="auto"/>
          <w:left w:val="single" w:sz="4" w:space="4" w:color="auto"/>
          <w:bottom w:val="single" w:sz="4" w:space="1" w:color="auto"/>
          <w:right w:val="single" w:sz="4" w:space="4" w:color="auto"/>
        </w:pBdr>
        <w:ind w:left="567" w:hanging="567"/>
        <w:rPr>
          <w:b/>
          <w:sz w:val="22"/>
          <w:szCs w:val="22"/>
        </w:rPr>
      </w:pPr>
      <w:r w:rsidRPr="00083FBD">
        <w:rPr>
          <w:b/>
          <w:sz w:val="22"/>
          <w:szCs w:val="22"/>
        </w:rPr>
        <w:t>LIZDINĖ PLOKŠTELĖ</w:t>
      </w:r>
    </w:p>
    <w:p w14:paraId="33D27E23" w14:textId="77777777" w:rsidR="00CA64CF" w:rsidRPr="00083FBD" w:rsidRDefault="00CA64CF" w:rsidP="00CA64CF">
      <w:pPr>
        <w:rPr>
          <w:sz w:val="22"/>
          <w:szCs w:val="22"/>
        </w:rPr>
      </w:pPr>
    </w:p>
    <w:p w14:paraId="2D3DCA66" w14:textId="77777777" w:rsidR="00CA64CF" w:rsidRPr="00083FBD" w:rsidRDefault="00CA64CF" w:rsidP="00CA64CF">
      <w:pPr>
        <w:rPr>
          <w:sz w:val="22"/>
          <w:szCs w:val="22"/>
        </w:rPr>
      </w:pPr>
    </w:p>
    <w:p w14:paraId="368A820C"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1.</w:t>
      </w:r>
      <w:r w:rsidRPr="00083FBD">
        <w:rPr>
          <w:b/>
          <w:sz w:val="22"/>
          <w:szCs w:val="22"/>
        </w:rPr>
        <w:tab/>
      </w:r>
      <w:r w:rsidRPr="00083FBD">
        <w:rPr>
          <w:b/>
          <w:caps/>
          <w:noProof/>
          <w:sz w:val="22"/>
          <w:szCs w:val="22"/>
        </w:rPr>
        <w:t>VAISTINIO</w:t>
      </w:r>
      <w:r w:rsidRPr="00083FBD">
        <w:rPr>
          <w:b/>
          <w:noProof/>
          <w:sz w:val="22"/>
          <w:szCs w:val="22"/>
        </w:rPr>
        <w:t xml:space="preserve"> PREPARATO PAVADINIMAS</w:t>
      </w:r>
    </w:p>
    <w:p w14:paraId="7AABDBC6" w14:textId="77777777" w:rsidR="00CA64CF" w:rsidRPr="00083FBD" w:rsidRDefault="00CA64CF" w:rsidP="00CA64CF">
      <w:pPr>
        <w:rPr>
          <w:sz w:val="22"/>
          <w:szCs w:val="22"/>
        </w:rPr>
      </w:pPr>
    </w:p>
    <w:p w14:paraId="2E1B3DD5" w14:textId="31F450F3" w:rsidR="00CA64CF" w:rsidRPr="00083FBD" w:rsidRDefault="008079ED" w:rsidP="00CA64CF">
      <w:pPr>
        <w:rPr>
          <w:sz w:val="22"/>
          <w:szCs w:val="22"/>
        </w:rPr>
      </w:pPr>
      <w:proofErr w:type="spellStart"/>
      <w:r w:rsidRPr="00083FBD">
        <w:rPr>
          <w:sz w:val="22"/>
          <w:szCs w:val="22"/>
        </w:rPr>
        <w:t>Betamaks</w:t>
      </w:r>
      <w:proofErr w:type="spellEnd"/>
      <w:r w:rsidR="00CA64CF" w:rsidRPr="00083FBD">
        <w:rPr>
          <w:noProof/>
          <w:sz w:val="22"/>
          <w:szCs w:val="22"/>
        </w:rPr>
        <w:t xml:space="preserve"> 200 mg tabletės</w:t>
      </w:r>
    </w:p>
    <w:p w14:paraId="661FD471" w14:textId="77777777" w:rsidR="00CA64CF" w:rsidRPr="00083FBD" w:rsidRDefault="005A3399" w:rsidP="00CA64CF">
      <w:pPr>
        <w:rPr>
          <w:i/>
          <w:sz w:val="22"/>
          <w:szCs w:val="22"/>
        </w:rPr>
      </w:pPr>
      <w:proofErr w:type="spellStart"/>
      <w:r w:rsidRPr="00083FBD">
        <w:rPr>
          <w:i/>
          <w:sz w:val="22"/>
          <w:szCs w:val="22"/>
        </w:rPr>
        <w:t>s</w:t>
      </w:r>
      <w:r w:rsidR="00CA64CF" w:rsidRPr="00083FBD">
        <w:rPr>
          <w:i/>
          <w:sz w:val="22"/>
          <w:szCs w:val="22"/>
        </w:rPr>
        <w:t>ulpiridas</w:t>
      </w:r>
      <w:proofErr w:type="spellEnd"/>
    </w:p>
    <w:p w14:paraId="6E25D880" w14:textId="77777777" w:rsidR="00CA64CF" w:rsidRPr="00083FBD" w:rsidRDefault="00CA64CF" w:rsidP="00CA64CF">
      <w:pPr>
        <w:rPr>
          <w:sz w:val="22"/>
          <w:szCs w:val="22"/>
        </w:rPr>
      </w:pPr>
    </w:p>
    <w:p w14:paraId="3CEFA474" w14:textId="77777777" w:rsidR="00CA64CF" w:rsidRPr="00083FBD" w:rsidRDefault="00CA64CF" w:rsidP="00CA64CF">
      <w:pPr>
        <w:rPr>
          <w:sz w:val="22"/>
          <w:szCs w:val="22"/>
        </w:rPr>
      </w:pPr>
    </w:p>
    <w:p w14:paraId="5084DD04"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2.</w:t>
      </w:r>
      <w:r w:rsidRPr="00083FBD">
        <w:rPr>
          <w:b/>
          <w:sz w:val="22"/>
          <w:szCs w:val="22"/>
        </w:rPr>
        <w:tab/>
      </w:r>
      <w:r w:rsidRPr="00083FBD">
        <w:rPr>
          <w:b/>
          <w:caps/>
          <w:noProof/>
          <w:sz w:val="22"/>
          <w:szCs w:val="22"/>
        </w:rPr>
        <w:t>REGISTRUOTOJO pavadinimas</w:t>
      </w:r>
    </w:p>
    <w:p w14:paraId="141FCB5B" w14:textId="77777777" w:rsidR="00CA64CF" w:rsidRPr="00083FBD" w:rsidRDefault="00CA64CF" w:rsidP="00CA64CF">
      <w:pPr>
        <w:rPr>
          <w:sz w:val="22"/>
          <w:szCs w:val="22"/>
        </w:rPr>
      </w:pPr>
    </w:p>
    <w:p w14:paraId="22C920ED" w14:textId="77777777" w:rsidR="00CA64CF" w:rsidRPr="00083FBD" w:rsidRDefault="00CA64CF" w:rsidP="00CA64CF">
      <w:pPr>
        <w:rPr>
          <w:sz w:val="22"/>
          <w:szCs w:val="22"/>
        </w:rPr>
      </w:pPr>
      <w:r w:rsidRPr="00083FBD">
        <w:rPr>
          <w:sz w:val="22"/>
          <w:szCs w:val="22"/>
        </w:rPr>
        <w:t>AS GRINDEKS</w:t>
      </w:r>
    </w:p>
    <w:p w14:paraId="1900E6C9" w14:textId="77777777" w:rsidR="00CA64CF" w:rsidRPr="00083FBD" w:rsidRDefault="00CA64CF" w:rsidP="00CA64CF">
      <w:pPr>
        <w:rPr>
          <w:sz w:val="22"/>
          <w:szCs w:val="22"/>
        </w:rPr>
      </w:pPr>
    </w:p>
    <w:p w14:paraId="52A279D2" w14:textId="77777777" w:rsidR="00CA64CF" w:rsidRPr="00083FBD" w:rsidRDefault="00CA64CF" w:rsidP="00CA64CF">
      <w:pPr>
        <w:rPr>
          <w:sz w:val="22"/>
          <w:szCs w:val="22"/>
        </w:rPr>
      </w:pPr>
    </w:p>
    <w:p w14:paraId="3E284E19" w14:textId="77777777" w:rsidR="00CA64CF" w:rsidRPr="00083FBD" w:rsidRDefault="00CA64CF" w:rsidP="00CA64CF">
      <w:pPr>
        <w:pBdr>
          <w:top w:val="single" w:sz="4" w:space="1" w:color="auto"/>
          <w:left w:val="single" w:sz="4" w:space="4" w:color="auto"/>
          <w:bottom w:val="single" w:sz="4" w:space="2" w:color="auto"/>
          <w:right w:val="single" w:sz="4" w:space="4" w:color="auto"/>
        </w:pBdr>
        <w:outlineLvl w:val="0"/>
        <w:rPr>
          <w:b/>
          <w:sz w:val="22"/>
          <w:szCs w:val="22"/>
        </w:rPr>
      </w:pPr>
      <w:r w:rsidRPr="00083FBD">
        <w:rPr>
          <w:b/>
          <w:sz w:val="22"/>
          <w:szCs w:val="22"/>
        </w:rPr>
        <w:t>3.</w:t>
      </w:r>
      <w:r w:rsidRPr="00083FBD">
        <w:rPr>
          <w:b/>
          <w:sz w:val="22"/>
          <w:szCs w:val="22"/>
        </w:rPr>
        <w:tab/>
      </w:r>
      <w:r w:rsidRPr="00083FBD">
        <w:rPr>
          <w:b/>
          <w:noProof/>
          <w:sz w:val="22"/>
          <w:szCs w:val="22"/>
        </w:rPr>
        <w:t>TINKAMUMO LAIKAS</w:t>
      </w:r>
    </w:p>
    <w:p w14:paraId="2B48E2A2" w14:textId="77777777" w:rsidR="00CA64CF" w:rsidRPr="00083FBD" w:rsidRDefault="00CA64CF" w:rsidP="00CA64CF">
      <w:pPr>
        <w:rPr>
          <w:sz w:val="22"/>
          <w:szCs w:val="22"/>
        </w:rPr>
      </w:pPr>
    </w:p>
    <w:p w14:paraId="262B3A9E" w14:textId="77777777" w:rsidR="00CA64CF" w:rsidRPr="00083FBD" w:rsidRDefault="00CA64CF" w:rsidP="00CA64CF">
      <w:pPr>
        <w:rPr>
          <w:sz w:val="22"/>
          <w:szCs w:val="22"/>
        </w:rPr>
      </w:pPr>
      <w:r w:rsidRPr="00083FBD">
        <w:rPr>
          <w:sz w:val="22"/>
          <w:szCs w:val="22"/>
          <w:highlight w:val="lightGray"/>
        </w:rPr>
        <w:t>EXP</w:t>
      </w:r>
      <w:r w:rsidRPr="00083FBD">
        <w:rPr>
          <w:sz w:val="22"/>
          <w:szCs w:val="22"/>
        </w:rPr>
        <w:t> </w:t>
      </w:r>
      <w:r w:rsidRPr="00083FBD">
        <w:rPr>
          <w:sz w:val="22"/>
          <w:szCs w:val="22"/>
          <w:lang w:eastAsia="lt-LT"/>
        </w:rPr>
        <w:t>{mm/MMMM}</w:t>
      </w:r>
    </w:p>
    <w:p w14:paraId="63748A1A" w14:textId="77777777" w:rsidR="00CA64CF" w:rsidRPr="00083FBD" w:rsidRDefault="00CA64CF" w:rsidP="00CA64CF">
      <w:pPr>
        <w:rPr>
          <w:sz w:val="22"/>
          <w:szCs w:val="22"/>
        </w:rPr>
      </w:pPr>
    </w:p>
    <w:p w14:paraId="08E2E4F6" w14:textId="77777777" w:rsidR="00CA64CF" w:rsidRPr="00083FBD" w:rsidRDefault="00CA64CF" w:rsidP="00CA64CF">
      <w:pPr>
        <w:rPr>
          <w:sz w:val="22"/>
          <w:szCs w:val="22"/>
        </w:rPr>
      </w:pPr>
    </w:p>
    <w:p w14:paraId="037658DC" w14:textId="77777777" w:rsidR="00CA64CF" w:rsidRPr="00083FBD" w:rsidRDefault="00CA64CF" w:rsidP="00CA64CF">
      <w:pPr>
        <w:suppressLineNumbers/>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4.</w:t>
      </w:r>
      <w:r w:rsidRPr="00083FBD">
        <w:rPr>
          <w:b/>
          <w:sz w:val="22"/>
          <w:szCs w:val="22"/>
        </w:rPr>
        <w:tab/>
      </w:r>
      <w:r w:rsidRPr="00083FBD">
        <w:rPr>
          <w:b/>
          <w:noProof/>
          <w:sz w:val="22"/>
          <w:szCs w:val="22"/>
        </w:rPr>
        <w:t>SERIJOS NUMERIS</w:t>
      </w:r>
    </w:p>
    <w:p w14:paraId="6E3B98D5" w14:textId="77777777" w:rsidR="00CA64CF" w:rsidRPr="00083FBD" w:rsidRDefault="00CA64CF" w:rsidP="00CA64CF">
      <w:pPr>
        <w:rPr>
          <w:sz w:val="22"/>
          <w:szCs w:val="22"/>
        </w:rPr>
      </w:pPr>
    </w:p>
    <w:p w14:paraId="7F6303F5" w14:textId="77777777" w:rsidR="00CA64CF" w:rsidRPr="00083FBD" w:rsidRDefault="00CA64CF" w:rsidP="00CA64CF">
      <w:pPr>
        <w:outlineLvl w:val="0"/>
        <w:rPr>
          <w:b/>
          <w:sz w:val="22"/>
          <w:szCs w:val="22"/>
        </w:rPr>
      </w:pPr>
      <w:proofErr w:type="spellStart"/>
      <w:r w:rsidRPr="00083FBD">
        <w:rPr>
          <w:sz w:val="22"/>
          <w:szCs w:val="22"/>
          <w:highlight w:val="lightGray"/>
        </w:rPr>
        <w:t>Lot</w:t>
      </w:r>
      <w:proofErr w:type="spellEnd"/>
    </w:p>
    <w:p w14:paraId="149BD374" w14:textId="77777777" w:rsidR="00CA64CF" w:rsidRPr="00083FBD" w:rsidRDefault="00CA64CF" w:rsidP="00CA64CF">
      <w:pPr>
        <w:rPr>
          <w:sz w:val="22"/>
          <w:szCs w:val="22"/>
        </w:rPr>
      </w:pPr>
    </w:p>
    <w:p w14:paraId="390BCFF3" w14:textId="77777777" w:rsidR="00CA64CF" w:rsidRPr="00083FBD" w:rsidRDefault="00CA64CF" w:rsidP="00CA64CF">
      <w:pPr>
        <w:rPr>
          <w:sz w:val="22"/>
          <w:szCs w:val="22"/>
        </w:rPr>
      </w:pPr>
    </w:p>
    <w:p w14:paraId="153569B5" w14:textId="77777777" w:rsidR="00CA64CF" w:rsidRPr="00083FBD" w:rsidRDefault="00CA64CF" w:rsidP="00CA64CF">
      <w:pPr>
        <w:pBdr>
          <w:top w:val="single" w:sz="4" w:space="1" w:color="auto"/>
          <w:left w:val="single" w:sz="4" w:space="4" w:color="auto"/>
          <w:bottom w:val="single" w:sz="4" w:space="1" w:color="auto"/>
          <w:right w:val="single" w:sz="4" w:space="4" w:color="auto"/>
        </w:pBdr>
        <w:outlineLvl w:val="0"/>
        <w:rPr>
          <w:b/>
          <w:sz w:val="22"/>
          <w:szCs w:val="22"/>
        </w:rPr>
      </w:pPr>
      <w:r w:rsidRPr="00083FBD">
        <w:rPr>
          <w:b/>
          <w:sz w:val="22"/>
          <w:szCs w:val="22"/>
        </w:rPr>
        <w:t>5.</w:t>
      </w:r>
      <w:r w:rsidRPr="00083FBD">
        <w:rPr>
          <w:b/>
          <w:sz w:val="22"/>
          <w:szCs w:val="22"/>
        </w:rPr>
        <w:tab/>
      </w:r>
      <w:r w:rsidRPr="00083FBD">
        <w:rPr>
          <w:b/>
          <w:noProof/>
          <w:sz w:val="22"/>
          <w:szCs w:val="22"/>
        </w:rPr>
        <w:t>KITA</w:t>
      </w:r>
    </w:p>
    <w:p w14:paraId="3D2502B8" w14:textId="77777777" w:rsidR="00CA64CF" w:rsidRPr="00083FBD" w:rsidRDefault="00CA64CF" w:rsidP="00CA64CF">
      <w:pPr>
        <w:rPr>
          <w:sz w:val="22"/>
          <w:szCs w:val="22"/>
        </w:rPr>
      </w:pPr>
    </w:p>
    <w:p w14:paraId="4FE62F00" w14:textId="77777777" w:rsidR="00CA64CF" w:rsidRPr="00083FBD" w:rsidRDefault="00CA64CF" w:rsidP="00CA64CF">
      <w:pPr>
        <w:spacing w:after="160"/>
        <w:rPr>
          <w:sz w:val="22"/>
          <w:szCs w:val="22"/>
        </w:rPr>
      </w:pPr>
      <w:r w:rsidRPr="00083FBD">
        <w:rPr>
          <w:sz w:val="22"/>
          <w:szCs w:val="22"/>
        </w:rPr>
        <w:br w:type="page"/>
      </w:r>
    </w:p>
    <w:p w14:paraId="4CA5EAE4" w14:textId="77777777" w:rsidR="00CA64CF" w:rsidRPr="00083FBD" w:rsidRDefault="00CA64CF" w:rsidP="00CA64CF">
      <w:pPr>
        <w:spacing w:after="160"/>
        <w:rPr>
          <w:sz w:val="22"/>
          <w:szCs w:val="22"/>
        </w:rPr>
      </w:pPr>
    </w:p>
    <w:p w14:paraId="14310925" w14:textId="77777777" w:rsidR="00CA64CF" w:rsidRPr="00083FBD" w:rsidRDefault="00CA64CF" w:rsidP="009E33ED">
      <w:pPr>
        <w:pStyle w:val="BTEMEASMCA"/>
      </w:pPr>
    </w:p>
    <w:p w14:paraId="38387B87" w14:textId="77777777" w:rsidR="00CA64CF" w:rsidRPr="00083FBD" w:rsidRDefault="00CA64CF" w:rsidP="009E33ED">
      <w:pPr>
        <w:pStyle w:val="BTEMEASMCA"/>
      </w:pPr>
    </w:p>
    <w:p w14:paraId="69E7AE86" w14:textId="77777777" w:rsidR="00CA64CF" w:rsidRPr="00083FBD" w:rsidRDefault="00CA64CF" w:rsidP="009E33ED">
      <w:pPr>
        <w:pStyle w:val="BTEMEASMCA"/>
      </w:pPr>
    </w:p>
    <w:p w14:paraId="781F4BA1" w14:textId="77777777" w:rsidR="00CA64CF" w:rsidRPr="00083FBD" w:rsidRDefault="00CA64CF" w:rsidP="009E33ED">
      <w:pPr>
        <w:pStyle w:val="BTEMEASMCA"/>
      </w:pPr>
    </w:p>
    <w:p w14:paraId="63A5507A" w14:textId="77777777" w:rsidR="00CA64CF" w:rsidRPr="00083FBD" w:rsidRDefault="00CA64CF" w:rsidP="009E33ED">
      <w:pPr>
        <w:pStyle w:val="BTEMEASMCA"/>
      </w:pPr>
    </w:p>
    <w:p w14:paraId="580D553A" w14:textId="77777777" w:rsidR="00CA64CF" w:rsidRPr="00083FBD" w:rsidRDefault="00CA64CF" w:rsidP="009E33ED">
      <w:pPr>
        <w:pStyle w:val="BTEMEASMCA"/>
      </w:pPr>
    </w:p>
    <w:p w14:paraId="128B640C" w14:textId="77777777" w:rsidR="00CA64CF" w:rsidRPr="00083FBD" w:rsidRDefault="00CA64CF" w:rsidP="009E33ED">
      <w:pPr>
        <w:pStyle w:val="BTEMEASMCA"/>
      </w:pPr>
    </w:p>
    <w:p w14:paraId="0889C8E6" w14:textId="77777777" w:rsidR="00CA64CF" w:rsidRPr="00083FBD" w:rsidRDefault="00CA64CF" w:rsidP="009E33ED">
      <w:pPr>
        <w:pStyle w:val="BTEMEASMCA"/>
      </w:pPr>
    </w:p>
    <w:p w14:paraId="28ECDD4C" w14:textId="77777777" w:rsidR="00CA64CF" w:rsidRPr="00083FBD" w:rsidRDefault="00CA64CF" w:rsidP="009E33ED">
      <w:pPr>
        <w:pStyle w:val="BTEMEASMCA"/>
      </w:pPr>
    </w:p>
    <w:p w14:paraId="21F279DD" w14:textId="77777777" w:rsidR="00CA64CF" w:rsidRPr="00083FBD" w:rsidRDefault="00CA64CF" w:rsidP="009E33ED">
      <w:pPr>
        <w:pStyle w:val="BTEMEASMCA"/>
      </w:pPr>
    </w:p>
    <w:p w14:paraId="6E39D12C" w14:textId="77777777" w:rsidR="00CA64CF" w:rsidRPr="00083FBD" w:rsidRDefault="00CA64CF" w:rsidP="009E33ED">
      <w:pPr>
        <w:pStyle w:val="BTEMEASMCA"/>
      </w:pPr>
    </w:p>
    <w:p w14:paraId="3B1A8689" w14:textId="77777777" w:rsidR="00CA64CF" w:rsidRPr="00083FBD" w:rsidRDefault="00CA64CF" w:rsidP="009E33ED">
      <w:pPr>
        <w:pStyle w:val="BTEMEASMCA"/>
      </w:pPr>
    </w:p>
    <w:p w14:paraId="03A811DC" w14:textId="77777777" w:rsidR="00CA64CF" w:rsidRPr="00083FBD" w:rsidRDefault="00CA64CF" w:rsidP="009E33ED">
      <w:pPr>
        <w:pStyle w:val="BTEMEASMCA"/>
      </w:pPr>
    </w:p>
    <w:p w14:paraId="61C1E176" w14:textId="77777777" w:rsidR="00CA64CF" w:rsidRPr="00083FBD" w:rsidRDefault="00CA64CF" w:rsidP="009E33ED">
      <w:pPr>
        <w:pStyle w:val="BTEMEASMCA"/>
      </w:pPr>
    </w:p>
    <w:p w14:paraId="65F36313" w14:textId="77777777" w:rsidR="00CA64CF" w:rsidRPr="00083FBD" w:rsidRDefault="00CA64CF" w:rsidP="009E33ED">
      <w:pPr>
        <w:pStyle w:val="BTEMEASMCA"/>
      </w:pPr>
    </w:p>
    <w:p w14:paraId="452CCFBB" w14:textId="77777777" w:rsidR="00CA64CF" w:rsidRPr="00083FBD" w:rsidRDefault="00CA64CF" w:rsidP="009E33ED">
      <w:pPr>
        <w:pStyle w:val="BTEMEASMCA"/>
      </w:pPr>
    </w:p>
    <w:p w14:paraId="632A0E20" w14:textId="77777777" w:rsidR="00CA64CF" w:rsidRPr="00083FBD" w:rsidRDefault="00CA64CF" w:rsidP="009E33ED">
      <w:pPr>
        <w:pStyle w:val="BTEMEASMCA"/>
      </w:pPr>
    </w:p>
    <w:p w14:paraId="5F6CCF9E" w14:textId="77777777" w:rsidR="00CA64CF" w:rsidRPr="00083FBD" w:rsidRDefault="00CA64CF" w:rsidP="009E33ED">
      <w:pPr>
        <w:pStyle w:val="BTEMEASMCA"/>
      </w:pPr>
    </w:p>
    <w:p w14:paraId="6C65D31C" w14:textId="77777777" w:rsidR="00CA64CF" w:rsidRPr="00083FBD" w:rsidRDefault="00CA64CF" w:rsidP="00CA64CF">
      <w:pPr>
        <w:pStyle w:val="TTEMEASMCA"/>
        <w:rPr>
          <w:lang w:val="lt-LT"/>
        </w:rPr>
      </w:pPr>
      <w:bookmarkStart w:id="70" w:name="_Toc129243262"/>
      <w:bookmarkStart w:id="71" w:name="_Toc129243137"/>
    </w:p>
    <w:p w14:paraId="1960DCE6" w14:textId="77777777" w:rsidR="00CA64CF" w:rsidRPr="00083FBD" w:rsidRDefault="00CA64CF" w:rsidP="00CA64CF">
      <w:pPr>
        <w:pStyle w:val="TTEMEASMCA"/>
        <w:rPr>
          <w:lang w:val="lt-LT"/>
        </w:rPr>
      </w:pPr>
    </w:p>
    <w:p w14:paraId="3407239F" w14:textId="77777777" w:rsidR="00CA64CF" w:rsidRPr="00083FBD" w:rsidRDefault="00CA64CF" w:rsidP="00CA64CF">
      <w:pPr>
        <w:pStyle w:val="TTEMEASMCA"/>
        <w:rPr>
          <w:lang w:val="lt-LT"/>
        </w:rPr>
      </w:pPr>
    </w:p>
    <w:p w14:paraId="10EE49DB" w14:textId="77777777" w:rsidR="00CA64CF" w:rsidRPr="00083FBD" w:rsidRDefault="00CA64CF" w:rsidP="00CA64CF">
      <w:pPr>
        <w:pStyle w:val="TTEMEASMCA"/>
        <w:rPr>
          <w:lang w:val="lt-LT"/>
        </w:rPr>
      </w:pPr>
    </w:p>
    <w:p w14:paraId="209407CA" w14:textId="77777777" w:rsidR="00CA64CF" w:rsidRPr="00083FBD" w:rsidRDefault="00CA64CF" w:rsidP="00CA64CF">
      <w:pPr>
        <w:pStyle w:val="TTEMEASMCA"/>
        <w:rPr>
          <w:lang w:val="lt-LT"/>
        </w:rPr>
      </w:pPr>
      <w:r w:rsidRPr="00083FBD">
        <w:rPr>
          <w:lang w:val="lt-LT"/>
        </w:rPr>
        <w:t>B. PAKUOTĖS LAPELIS</w:t>
      </w:r>
      <w:bookmarkEnd w:id="70"/>
      <w:bookmarkEnd w:id="71"/>
    </w:p>
    <w:p w14:paraId="69FB90D2" w14:textId="77777777" w:rsidR="00CA64CF" w:rsidRPr="00083FBD" w:rsidRDefault="00CA64CF" w:rsidP="00CA64CF">
      <w:pPr>
        <w:pStyle w:val="TTEMEASMCA"/>
        <w:rPr>
          <w:lang w:val="lt-LT"/>
        </w:rPr>
      </w:pPr>
      <w:r w:rsidRPr="00083FBD">
        <w:rPr>
          <w:b w:val="0"/>
          <w:caps w:val="0"/>
          <w:lang w:val="lt-LT"/>
        </w:rPr>
        <w:br w:type="page"/>
      </w:r>
      <w:bookmarkStart w:id="72" w:name="_Toc129243263"/>
      <w:bookmarkStart w:id="73" w:name="_Toc129243138"/>
      <w:r w:rsidRPr="00083FBD">
        <w:rPr>
          <w:caps w:val="0"/>
          <w:lang w:val="lt-LT"/>
        </w:rPr>
        <w:lastRenderedPageBreak/>
        <w:t>Pakuotės lapelis: informacija vartotojui</w:t>
      </w:r>
      <w:bookmarkEnd w:id="72"/>
      <w:bookmarkEnd w:id="73"/>
    </w:p>
    <w:p w14:paraId="72EFAA38" w14:textId="77777777" w:rsidR="00CA64CF" w:rsidRPr="00083FBD" w:rsidRDefault="00CA64CF" w:rsidP="009E33ED">
      <w:pPr>
        <w:pStyle w:val="BTEMEASMCA"/>
      </w:pPr>
    </w:p>
    <w:p w14:paraId="6F620FB1" w14:textId="346E99BE" w:rsidR="00CA64CF" w:rsidRPr="00083FBD" w:rsidRDefault="008079ED" w:rsidP="00CA64CF">
      <w:pPr>
        <w:pStyle w:val="Antrat1"/>
        <w:spacing w:before="0" w:after="0"/>
        <w:jc w:val="center"/>
        <w:rPr>
          <w:rFonts w:ascii="Times New Roman" w:hAnsi="Times New Roman" w:cs="Times New Roman"/>
          <w:sz w:val="22"/>
          <w:szCs w:val="22"/>
        </w:rPr>
      </w:pPr>
      <w:proofErr w:type="spellStart"/>
      <w:r w:rsidRPr="00083FBD">
        <w:rPr>
          <w:rFonts w:ascii="Times New Roman" w:hAnsi="Times New Roman" w:cs="Times New Roman"/>
          <w:sz w:val="22"/>
          <w:szCs w:val="22"/>
        </w:rPr>
        <w:t>Betamaks</w:t>
      </w:r>
      <w:proofErr w:type="spellEnd"/>
      <w:r w:rsidR="00CA64CF" w:rsidRPr="00083FBD">
        <w:rPr>
          <w:rFonts w:ascii="Times New Roman" w:hAnsi="Times New Roman" w:cs="Times New Roman"/>
          <w:sz w:val="22"/>
          <w:szCs w:val="22"/>
        </w:rPr>
        <w:t xml:space="preserve"> 50 mg tabletės</w:t>
      </w:r>
    </w:p>
    <w:p w14:paraId="2000E221" w14:textId="120CE3BF" w:rsidR="00CA64CF" w:rsidRPr="00083FBD" w:rsidRDefault="008079ED" w:rsidP="00CA64CF">
      <w:pPr>
        <w:pStyle w:val="Antrat1"/>
        <w:spacing w:before="0" w:after="0"/>
        <w:jc w:val="center"/>
        <w:rPr>
          <w:rFonts w:ascii="Times New Roman" w:hAnsi="Times New Roman" w:cs="Times New Roman"/>
          <w:sz w:val="22"/>
          <w:szCs w:val="22"/>
        </w:rPr>
      </w:pPr>
      <w:proofErr w:type="spellStart"/>
      <w:r w:rsidRPr="00083FBD">
        <w:rPr>
          <w:rFonts w:ascii="Times New Roman" w:hAnsi="Times New Roman" w:cs="Times New Roman"/>
          <w:sz w:val="22"/>
          <w:szCs w:val="22"/>
        </w:rPr>
        <w:t>Betamaks</w:t>
      </w:r>
      <w:proofErr w:type="spellEnd"/>
      <w:r w:rsidR="00CA64CF" w:rsidRPr="00083FBD">
        <w:rPr>
          <w:rFonts w:ascii="Times New Roman" w:hAnsi="Times New Roman" w:cs="Times New Roman"/>
          <w:sz w:val="22"/>
          <w:szCs w:val="22"/>
        </w:rPr>
        <w:t xml:space="preserve"> 100 mg tabletės</w:t>
      </w:r>
    </w:p>
    <w:p w14:paraId="5CEFC3F5" w14:textId="1389C213" w:rsidR="00CA64CF" w:rsidRPr="00083FBD" w:rsidRDefault="008079ED" w:rsidP="00CA64CF">
      <w:pPr>
        <w:pStyle w:val="Antrat1"/>
        <w:spacing w:before="0" w:after="0"/>
        <w:jc w:val="center"/>
        <w:rPr>
          <w:rFonts w:ascii="Times New Roman" w:hAnsi="Times New Roman" w:cs="Times New Roman"/>
          <w:sz w:val="22"/>
          <w:szCs w:val="22"/>
        </w:rPr>
      </w:pPr>
      <w:proofErr w:type="spellStart"/>
      <w:r w:rsidRPr="00083FBD">
        <w:rPr>
          <w:rFonts w:ascii="Times New Roman" w:hAnsi="Times New Roman" w:cs="Times New Roman"/>
          <w:sz w:val="22"/>
          <w:szCs w:val="22"/>
        </w:rPr>
        <w:t>Betamaks</w:t>
      </w:r>
      <w:proofErr w:type="spellEnd"/>
      <w:r w:rsidR="00CA64CF" w:rsidRPr="00083FBD">
        <w:rPr>
          <w:rFonts w:ascii="Times New Roman" w:hAnsi="Times New Roman" w:cs="Times New Roman"/>
          <w:sz w:val="22"/>
          <w:szCs w:val="22"/>
        </w:rPr>
        <w:t xml:space="preserve"> 200 mg tabletės</w:t>
      </w:r>
    </w:p>
    <w:p w14:paraId="753D8224" w14:textId="77777777" w:rsidR="00CA64CF" w:rsidRPr="00083FBD" w:rsidRDefault="002172D5" w:rsidP="00CA64CF">
      <w:pPr>
        <w:ind w:left="567" w:hanging="567"/>
        <w:jc w:val="center"/>
        <w:rPr>
          <w:sz w:val="22"/>
          <w:szCs w:val="22"/>
        </w:rPr>
      </w:pPr>
      <w:proofErr w:type="spellStart"/>
      <w:r w:rsidRPr="00083FBD">
        <w:rPr>
          <w:sz w:val="22"/>
          <w:szCs w:val="22"/>
        </w:rPr>
        <w:t>s</w:t>
      </w:r>
      <w:r w:rsidR="00CA64CF" w:rsidRPr="00083FBD">
        <w:rPr>
          <w:sz w:val="22"/>
          <w:szCs w:val="22"/>
        </w:rPr>
        <w:t>ulpiridas</w:t>
      </w:r>
      <w:proofErr w:type="spellEnd"/>
    </w:p>
    <w:p w14:paraId="53B68DBF" w14:textId="77777777" w:rsidR="00CA64CF" w:rsidRPr="00083FBD" w:rsidRDefault="00CA64CF" w:rsidP="00CA64CF">
      <w:pPr>
        <w:ind w:left="567" w:hanging="567"/>
        <w:jc w:val="center"/>
        <w:rPr>
          <w:sz w:val="22"/>
          <w:szCs w:val="22"/>
        </w:rPr>
      </w:pPr>
    </w:p>
    <w:p w14:paraId="1D68BD2B" w14:textId="77777777" w:rsidR="00CA64CF" w:rsidRPr="00083FBD" w:rsidRDefault="00CA64CF" w:rsidP="009E33ED">
      <w:pPr>
        <w:pStyle w:val="BTbEMEASMCA"/>
      </w:pPr>
      <w:r w:rsidRPr="00083FBD">
        <w:t>Atidžiai perskaitykite visą šį lapelį, prieš pradėdami vartoti vaistą, nes jame pateikiama Jums svarbi informacija.</w:t>
      </w:r>
    </w:p>
    <w:p w14:paraId="562DD9DC" w14:textId="77777777" w:rsidR="00CA64CF" w:rsidRPr="00083FBD" w:rsidRDefault="00CA64CF" w:rsidP="00CA64CF">
      <w:pPr>
        <w:pStyle w:val="Sraopastraipa"/>
        <w:numPr>
          <w:ilvl w:val="0"/>
          <w:numId w:val="6"/>
        </w:numPr>
        <w:ind w:left="567"/>
        <w:rPr>
          <w:sz w:val="22"/>
          <w:szCs w:val="22"/>
        </w:rPr>
      </w:pPr>
      <w:r w:rsidRPr="00083FBD">
        <w:rPr>
          <w:sz w:val="22"/>
          <w:szCs w:val="22"/>
        </w:rPr>
        <w:t>Neišmeskite šio lapelio, nes vėl gali prireikti jį perskaityti.</w:t>
      </w:r>
    </w:p>
    <w:p w14:paraId="380BB273" w14:textId="77777777" w:rsidR="00CA64CF" w:rsidRPr="00083FBD" w:rsidRDefault="00CA64CF" w:rsidP="00CA64CF">
      <w:pPr>
        <w:pStyle w:val="Sraopastraipa"/>
        <w:numPr>
          <w:ilvl w:val="0"/>
          <w:numId w:val="6"/>
        </w:numPr>
        <w:ind w:left="567"/>
        <w:rPr>
          <w:sz w:val="22"/>
          <w:szCs w:val="22"/>
        </w:rPr>
      </w:pPr>
      <w:r w:rsidRPr="00083FBD">
        <w:rPr>
          <w:sz w:val="22"/>
          <w:szCs w:val="22"/>
        </w:rPr>
        <w:t>Jeigu kiltų daugiau klausimų, kreipkitės į gydytoją arba vaistininką.</w:t>
      </w:r>
    </w:p>
    <w:p w14:paraId="33C9C457" w14:textId="77777777" w:rsidR="00CA64CF" w:rsidRPr="00083FBD" w:rsidRDefault="00CA64CF" w:rsidP="00CA64CF">
      <w:pPr>
        <w:ind w:left="567"/>
        <w:rPr>
          <w:sz w:val="22"/>
          <w:szCs w:val="22"/>
        </w:rPr>
      </w:pPr>
      <w:r w:rsidRPr="00083FBD">
        <w:rPr>
          <w:sz w:val="22"/>
          <w:szCs w:val="22"/>
        </w:rPr>
        <w:t>Šis vaistas skirtas tik Jums, todėl kitiems žmonėms jo duoti negalima. Vaistas gali jiems pakenkti (net tiems, kurių ligos požymiai yra tokie patys kaip Jūsų).</w:t>
      </w:r>
    </w:p>
    <w:p w14:paraId="5E7DF9EC" w14:textId="77777777" w:rsidR="00CA64CF" w:rsidRPr="00083FBD" w:rsidRDefault="00CA64CF" w:rsidP="00CA64CF">
      <w:pPr>
        <w:pStyle w:val="Sraopastraipa"/>
        <w:numPr>
          <w:ilvl w:val="0"/>
          <w:numId w:val="6"/>
        </w:numPr>
        <w:ind w:left="567"/>
        <w:rPr>
          <w:sz w:val="22"/>
          <w:szCs w:val="22"/>
        </w:rPr>
      </w:pPr>
      <w:r w:rsidRPr="00083FBD">
        <w:rPr>
          <w:sz w:val="22"/>
          <w:szCs w:val="22"/>
        </w:rPr>
        <w:t>Jeigu pasireiškė šalutinis poveikis (net jeigu jis šiame lapelyje nenurodytas), kreipkitės į gydytoją arba vaistininką.</w:t>
      </w:r>
      <w:r w:rsidRPr="00083FBD">
        <w:rPr>
          <w:noProof/>
          <w:sz w:val="22"/>
          <w:szCs w:val="22"/>
        </w:rPr>
        <w:t xml:space="preserve"> Žr. 4 skyrių.</w:t>
      </w:r>
    </w:p>
    <w:p w14:paraId="21E9B50B" w14:textId="77777777" w:rsidR="00CA64CF" w:rsidRPr="00083FBD" w:rsidRDefault="00CA64CF" w:rsidP="009E33ED">
      <w:pPr>
        <w:pStyle w:val="BTEMEASMCA"/>
      </w:pPr>
    </w:p>
    <w:p w14:paraId="1DD32676" w14:textId="77777777" w:rsidR="00CA64CF" w:rsidRPr="00083FBD" w:rsidRDefault="00CA64CF" w:rsidP="009E33ED">
      <w:pPr>
        <w:pStyle w:val="BTbEMEASMCA"/>
      </w:pPr>
    </w:p>
    <w:p w14:paraId="487750F0" w14:textId="77777777" w:rsidR="00CA64CF" w:rsidRPr="00083FBD" w:rsidRDefault="00CA64CF" w:rsidP="009E33ED">
      <w:pPr>
        <w:pStyle w:val="BTbEMEASMCA"/>
      </w:pPr>
      <w:r w:rsidRPr="00083FBD">
        <w:t>Apie ką rašoma šiame lapelyje?</w:t>
      </w:r>
    </w:p>
    <w:p w14:paraId="2468D963" w14:textId="77777777" w:rsidR="00CA64CF" w:rsidRPr="00083FBD" w:rsidRDefault="00CA64CF" w:rsidP="009E33ED">
      <w:pPr>
        <w:pStyle w:val="BTbEMEASMCA"/>
      </w:pPr>
    </w:p>
    <w:p w14:paraId="65686867" w14:textId="26E70269" w:rsidR="00CA64CF" w:rsidRPr="00083FBD" w:rsidRDefault="00CA64CF" w:rsidP="009E33ED">
      <w:pPr>
        <w:pStyle w:val="BTEMEASMCA"/>
        <w:numPr>
          <w:ilvl w:val="1"/>
          <w:numId w:val="10"/>
        </w:numPr>
      </w:pPr>
      <w:r w:rsidRPr="00083FBD">
        <w:t xml:space="preserve">Kas yra </w:t>
      </w:r>
      <w:proofErr w:type="spellStart"/>
      <w:r w:rsidRPr="00083FBD">
        <w:t>B</w:t>
      </w:r>
      <w:r w:rsidR="008079ED" w:rsidRPr="00083FBD">
        <w:t>etamaks</w:t>
      </w:r>
      <w:proofErr w:type="spellEnd"/>
      <w:r w:rsidRPr="00083FBD">
        <w:t xml:space="preserve"> ir kam jis vartojamas</w:t>
      </w:r>
    </w:p>
    <w:p w14:paraId="717A3585" w14:textId="07542FC5" w:rsidR="00CA64CF" w:rsidRPr="00083FBD" w:rsidRDefault="00CA64CF" w:rsidP="009E33ED">
      <w:pPr>
        <w:pStyle w:val="BTEMEASMCA"/>
        <w:numPr>
          <w:ilvl w:val="1"/>
          <w:numId w:val="10"/>
        </w:numPr>
      </w:pPr>
      <w:r w:rsidRPr="00083FBD">
        <w:t xml:space="preserve">Kas žinotina prieš vartojant </w:t>
      </w:r>
      <w:proofErr w:type="spellStart"/>
      <w:r w:rsidR="008079ED" w:rsidRPr="00083FBD">
        <w:t>Betamaks</w:t>
      </w:r>
      <w:proofErr w:type="spellEnd"/>
    </w:p>
    <w:p w14:paraId="7864240D" w14:textId="43B93FD4" w:rsidR="00CA64CF" w:rsidRPr="00083FBD" w:rsidRDefault="00CA64CF" w:rsidP="009E33ED">
      <w:pPr>
        <w:pStyle w:val="BTEMEASMCA"/>
        <w:numPr>
          <w:ilvl w:val="1"/>
          <w:numId w:val="10"/>
        </w:numPr>
      </w:pPr>
      <w:r w:rsidRPr="00083FBD">
        <w:t xml:space="preserve">Kaip vartoti </w:t>
      </w:r>
      <w:proofErr w:type="spellStart"/>
      <w:r w:rsidR="008079ED" w:rsidRPr="00083FBD">
        <w:t>Betamaks</w:t>
      </w:r>
      <w:proofErr w:type="spellEnd"/>
    </w:p>
    <w:p w14:paraId="34C806ED" w14:textId="77777777" w:rsidR="00CA64CF" w:rsidRPr="00083FBD" w:rsidRDefault="00CA64CF" w:rsidP="009E33ED">
      <w:pPr>
        <w:pStyle w:val="BTEMEASMCA"/>
        <w:numPr>
          <w:ilvl w:val="1"/>
          <w:numId w:val="10"/>
        </w:numPr>
      </w:pPr>
      <w:r w:rsidRPr="00083FBD">
        <w:t>Galimas šalutinis poveikis</w:t>
      </w:r>
    </w:p>
    <w:p w14:paraId="78BE83D7" w14:textId="34D288C0" w:rsidR="00CA64CF" w:rsidRPr="00083FBD" w:rsidRDefault="00CA64CF" w:rsidP="009E33ED">
      <w:pPr>
        <w:pStyle w:val="BTEMEASMCA"/>
        <w:numPr>
          <w:ilvl w:val="1"/>
          <w:numId w:val="10"/>
        </w:numPr>
      </w:pPr>
      <w:r w:rsidRPr="00083FBD">
        <w:t xml:space="preserve">Kaip laikyti </w:t>
      </w:r>
      <w:proofErr w:type="spellStart"/>
      <w:r w:rsidR="008079ED" w:rsidRPr="00083FBD">
        <w:t>Betamaks</w:t>
      </w:r>
      <w:proofErr w:type="spellEnd"/>
    </w:p>
    <w:p w14:paraId="3FD4D5D4" w14:textId="77777777" w:rsidR="00CA64CF" w:rsidRPr="00083FBD" w:rsidRDefault="00CA64CF" w:rsidP="009E33ED">
      <w:pPr>
        <w:pStyle w:val="BTEMEASMCA"/>
        <w:numPr>
          <w:ilvl w:val="1"/>
          <w:numId w:val="10"/>
        </w:numPr>
      </w:pPr>
      <w:r w:rsidRPr="00083FBD">
        <w:t>Pakuotės turinys ir kita informacija</w:t>
      </w:r>
    </w:p>
    <w:p w14:paraId="631BF045" w14:textId="77777777" w:rsidR="00CA64CF" w:rsidRPr="00083FBD" w:rsidRDefault="00CA64CF" w:rsidP="009E33ED">
      <w:pPr>
        <w:pStyle w:val="BTEMEASMCA"/>
      </w:pPr>
    </w:p>
    <w:p w14:paraId="41DD6121" w14:textId="77777777" w:rsidR="00CA64CF" w:rsidRPr="00083FBD" w:rsidRDefault="00CA64CF" w:rsidP="009E33ED">
      <w:pPr>
        <w:pStyle w:val="BTEMEASMCA"/>
      </w:pPr>
    </w:p>
    <w:p w14:paraId="64E41590" w14:textId="0BD4F456" w:rsidR="00CA64CF" w:rsidRPr="00083FBD" w:rsidRDefault="00CA64CF" w:rsidP="00CA64CF">
      <w:pPr>
        <w:pStyle w:val="PI-1EMEASMCA"/>
      </w:pPr>
      <w:bookmarkStart w:id="74" w:name="_Toc129243264"/>
      <w:bookmarkStart w:id="75" w:name="_Toc129243139"/>
      <w:r w:rsidRPr="00083FBD">
        <w:t>1.</w:t>
      </w:r>
      <w:r w:rsidRPr="00083FBD">
        <w:tab/>
        <w:t xml:space="preserve">Kas yra </w:t>
      </w:r>
      <w:proofErr w:type="spellStart"/>
      <w:r w:rsidR="008079ED" w:rsidRPr="00083FBD">
        <w:t>Betamaks</w:t>
      </w:r>
      <w:proofErr w:type="spellEnd"/>
      <w:r w:rsidRPr="00083FBD">
        <w:t xml:space="preserve"> ir kam jis vartojamas</w:t>
      </w:r>
      <w:bookmarkEnd w:id="74"/>
      <w:bookmarkEnd w:id="75"/>
    </w:p>
    <w:p w14:paraId="1D1C28B4" w14:textId="77777777" w:rsidR="00CA64CF" w:rsidRPr="00083FBD" w:rsidRDefault="00CA64CF" w:rsidP="009E33ED">
      <w:pPr>
        <w:pStyle w:val="BTEMEASMCA"/>
      </w:pPr>
    </w:p>
    <w:p w14:paraId="5C5250BD" w14:textId="141FB4D8" w:rsidR="00CA64CF" w:rsidRPr="00083FBD" w:rsidRDefault="008079ED" w:rsidP="009E33ED">
      <w:pPr>
        <w:pStyle w:val="BTEMEASMCA"/>
      </w:pPr>
      <w:proofErr w:type="spellStart"/>
      <w:r w:rsidRPr="00083FBD">
        <w:t>Betamaks</w:t>
      </w:r>
      <w:proofErr w:type="spellEnd"/>
      <w:r w:rsidR="00CA64CF" w:rsidRPr="00083FBD">
        <w:t xml:space="preserve"> sudėtyje yra vaisto </w:t>
      </w:r>
      <w:proofErr w:type="spellStart"/>
      <w:r w:rsidR="00CA64CF" w:rsidRPr="00083FBD">
        <w:t>sulpirido</w:t>
      </w:r>
      <w:proofErr w:type="spellEnd"/>
      <w:r w:rsidR="00CA64CF" w:rsidRPr="00083FBD">
        <w:t xml:space="preserve">. Jis priklauso grupei vaistų, vadinamų atipiniais </w:t>
      </w:r>
      <w:proofErr w:type="spellStart"/>
      <w:r w:rsidR="00CA64CF" w:rsidRPr="00083FBD">
        <w:t>antipsichoziniais</w:t>
      </w:r>
      <w:proofErr w:type="spellEnd"/>
      <w:r w:rsidR="00CA64CF" w:rsidRPr="00083FBD">
        <w:t xml:space="preserve"> vaistais, kurie, veikdami smegenis, susijaudinusiems pacientams sukelia raminamąjį poveikį ir atkuria normalią elgseną.</w:t>
      </w:r>
    </w:p>
    <w:p w14:paraId="5CF04A36" w14:textId="1F698E4C" w:rsidR="00CA64CF" w:rsidRPr="00083FBD" w:rsidRDefault="008079ED" w:rsidP="009E33ED">
      <w:pPr>
        <w:pStyle w:val="BTEMEASMCA"/>
      </w:pPr>
      <w:proofErr w:type="spellStart"/>
      <w:r w:rsidRPr="00083FBD">
        <w:t>Betamaks</w:t>
      </w:r>
      <w:proofErr w:type="spellEnd"/>
      <w:r w:rsidR="00CA64CF" w:rsidRPr="00083FBD">
        <w:t xml:space="preserve"> vartojamas:</w:t>
      </w:r>
    </w:p>
    <w:p w14:paraId="095BD482" w14:textId="165F42B5" w:rsidR="00CA64CF" w:rsidRPr="00083FBD" w:rsidRDefault="00CA64CF" w:rsidP="00CA64CF">
      <w:pPr>
        <w:pStyle w:val="Betarp"/>
        <w:numPr>
          <w:ilvl w:val="0"/>
          <w:numId w:val="10"/>
        </w:numPr>
        <w:tabs>
          <w:tab w:val="clear" w:pos="720"/>
          <w:tab w:val="num" w:pos="142"/>
        </w:tabs>
        <w:ind w:left="0" w:firstLine="0"/>
        <w:jc w:val="both"/>
        <w:rPr>
          <w:rFonts w:ascii="Times New Roman" w:hAnsi="Times New Roman"/>
          <w:lang w:val="lt-LT"/>
        </w:rPr>
      </w:pPr>
      <w:r w:rsidRPr="00083FBD">
        <w:rPr>
          <w:rFonts w:ascii="Times New Roman" w:eastAsia="Times New Roman" w:hAnsi="Times New Roman"/>
          <w:lang w:val="lt-LT"/>
        </w:rPr>
        <w:t xml:space="preserve">depresinių sutrikimų, turinčių psichozės </w:t>
      </w:r>
      <w:proofErr w:type="spellStart"/>
      <w:r w:rsidRPr="00083FBD">
        <w:rPr>
          <w:rFonts w:ascii="Times New Roman" w:eastAsia="Times New Roman" w:hAnsi="Times New Roman"/>
          <w:lang w:val="lt-LT"/>
        </w:rPr>
        <w:t>simptomų,kai</w:t>
      </w:r>
      <w:proofErr w:type="spellEnd"/>
      <w:r w:rsidRPr="00083FBD">
        <w:rPr>
          <w:rFonts w:ascii="Times New Roman" w:eastAsia="Times New Roman" w:hAnsi="Times New Roman"/>
          <w:lang w:val="lt-LT"/>
        </w:rPr>
        <w:t xml:space="preserve"> gydymas  tik antidepresantais buvo neefektyvus, ir kitų sunkių depresijos formų, atsparių antidepresantams, gydymui;</w:t>
      </w:r>
    </w:p>
    <w:p w14:paraId="0F2FBF36" w14:textId="10D0E1A9" w:rsidR="00CA64CF" w:rsidRPr="00083FBD" w:rsidRDefault="00CA64CF" w:rsidP="00CA64CF">
      <w:pPr>
        <w:pStyle w:val="Betarp"/>
        <w:jc w:val="both"/>
        <w:rPr>
          <w:rFonts w:ascii="Times New Roman" w:hAnsi="Times New Roman"/>
          <w:lang w:val="lt-LT"/>
        </w:rPr>
      </w:pPr>
      <w:r w:rsidRPr="00083FBD">
        <w:rPr>
          <w:rFonts w:ascii="Times New Roman" w:eastAsia="Times New Roman" w:hAnsi="Times New Roman"/>
          <w:lang w:val="lt-LT"/>
        </w:rPr>
        <w:t xml:space="preserve">- ūminės ir lėtinės </w:t>
      </w:r>
      <w:r w:rsidR="00E85EBD" w:rsidRPr="00083FBD">
        <w:rPr>
          <w:rFonts w:ascii="Times New Roman" w:eastAsia="Times New Roman" w:hAnsi="Times New Roman"/>
          <w:lang w:val="lt-LT"/>
        </w:rPr>
        <w:t>š</w:t>
      </w:r>
      <w:r w:rsidR="00013612" w:rsidRPr="00083FBD">
        <w:rPr>
          <w:rFonts w:ascii="Times New Roman" w:eastAsia="Times New Roman" w:hAnsi="Times New Roman"/>
          <w:lang w:val="lt-LT"/>
        </w:rPr>
        <w:t>izofrenijos</w:t>
      </w:r>
      <w:r w:rsidRPr="00083FBD">
        <w:rPr>
          <w:rFonts w:ascii="Times New Roman" w:eastAsia="Times New Roman" w:hAnsi="Times New Roman"/>
          <w:lang w:val="lt-LT"/>
        </w:rPr>
        <w:t xml:space="preserve"> gydymui.</w:t>
      </w:r>
    </w:p>
    <w:p w14:paraId="35C727BA" w14:textId="77777777" w:rsidR="00CA64CF" w:rsidRPr="00083FBD" w:rsidRDefault="00CA64CF" w:rsidP="009E33ED">
      <w:pPr>
        <w:pStyle w:val="BTEMEASMCA"/>
      </w:pPr>
    </w:p>
    <w:p w14:paraId="344BCB62" w14:textId="77777777" w:rsidR="00CA64CF" w:rsidRPr="00083FBD" w:rsidRDefault="00CA64CF" w:rsidP="009E33ED">
      <w:pPr>
        <w:pStyle w:val="BTEMEASMCA"/>
      </w:pPr>
    </w:p>
    <w:p w14:paraId="5AC64D03" w14:textId="2F84CC8E" w:rsidR="00CA64CF" w:rsidRPr="00083FBD" w:rsidRDefault="00CA64CF" w:rsidP="00CA64CF">
      <w:pPr>
        <w:pStyle w:val="PI-1EMEASMCA"/>
      </w:pPr>
      <w:bookmarkStart w:id="76" w:name="_Toc129243265"/>
      <w:bookmarkStart w:id="77" w:name="_Toc129243140"/>
      <w:r w:rsidRPr="00083FBD">
        <w:t>2.</w:t>
      </w:r>
      <w:r w:rsidRPr="00083FBD">
        <w:tab/>
        <w:t xml:space="preserve">Kas žinotina prieš vartojant </w:t>
      </w:r>
      <w:proofErr w:type="spellStart"/>
      <w:r w:rsidR="008079ED" w:rsidRPr="00083FBD">
        <w:t>Betamaks</w:t>
      </w:r>
      <w:bookmarkEnd w:id="76"/>
      <w:bookmarkEnd w:id="77"/>
      <w:proofErr w:type="spellEnd"/>
    </w:p>
    <w:p w14:paraId="048540D6" w14:textId="77777777" w:rsidR="00CA64CF" w:rsidRPr="00083FBD" w:rsidRDefault="00CA64CF" w:rsidP="009E33ED">
      <w:pPr>
        <w:pStyle w:val="BTEMEASMCA"/>
      </w:pPr>
    </w:p>
    <w:p w14:paraId="071515EE" w14:textId="7EE3106A" w:rsidR="00CA64CF" w:rsidRPr="00083FBD" w:rsidRDefault="008079ED" w:rsidP="00CA64CF">
      <w:pPr>
        <w:pStyle w:val="PI-3EMEASMCA"/>
        <w:spacing w:line="240" w:lineRule="auto"/>
      </w:pPr>
      <w:proofErr w:type="spellStart"/>
      <w:r w:rsidRPr="00083FBD">
        <w:t>Betamaks</w:t>
      </w:r>
      <w:proofErr w:type="spellEnd"/>
      <w:r w:rsidR="00CA64CF" w:rsidRPr="00083FBD">
        <w:t xml:space="preserve"> vartoti </w:t>
      </w:r>
      <w:r w:rsidR="00126263" w:rsidRPr="00083FBD">
        <w:t>draudžiama</w:t>
      </w:r>
      <w:r w:rsidR="00CA64CF" w:rsidRPr="00083FBD">
        <w:t>:</w:t>
      </w:r>
    </w:p>
    <w:p w14:paraId="4EF70A2D" w14:textId="249364EA" w:rsidR="00CA64CF" w:rsidRPr="00083FBD" w:rsidRDefault="00126263" w:rsidP="009E33ED">
      <w:pPr>
        <w:pStyle w:val="BT-EMEASMCA"/>
        <w:numPr>
          <w:ilvl w:val="0"/>
          <w:numId w:val="11"/>
        </w:numPr>
      </w:pPr>
      <w:r w:rsidRPr="00083FBD">
        <w:tab/>
      </w:r>
      <w:r w:rsidR="00CA64CF" w:rsidRPr="00083FBD">
        <w:t xml:space="preserve">jeigu yra alergija </w:t>
      </w:r>
      <w:proofErr w:type="spellStart"/>
      <w:r w:rsidR="00CA64CF" w:rsidRPr="00083FBD">
        <w:t>sulpiridui</w:t>
      </w:r>
      <w:proofErr w:type="spellEnd"/>
      <w:r w:rsidR="00CA64CF" w:rsidRPr="00083FBD">
        <w:t xml:space="preserve"> arba bet kuriai pagalbinei šio vaisto medžiagai (jos išvardytos 6 skyriuje);</w:t>
      </w:r>
    </w:p>
    <w:p w14:paraId="764E3B75" w14:textId="77777777" w:rsidR="0038729D" w:rsidRPr="00083FBD" w:rsidRDefault="0038729D" w:rsidP="0038729D">
      <w:pPr>
        <w:pStyle w:val="Sraopastraipa"/>
        <w:numPr>
          <w:ilvl w:val="0"/>
          <w:numId w:val="11"/>
        </w:numPr>
        <w:tabs>
          <w:tab w:val="left" w:pos="426"/>
        </w:tabs>
        <w:rPr>
          <w:sz w:val="22"/>
          <w:szCs w:val="22"/>
        </w:rPr>
      </w:pPr>
      <w:r w:rsidRPr="00083FBD">
        <w:rPr>
          <w:sz w:val="22"/>
          <w:szCs w:val="22"/>
        </w:rPr>
        <w:t xml:space="preserve">jeigu yra </w:t>
      </w:r>
      <w:r w:rsidR="006725D1" w:rsidRPr="00083FBD">
        <w:rPr>
          <w:sz w:val="22"/>
          <w:szCs w:val="22"/>
        </w:rPr>
        <w:t xml:space="preserve">stipraus apsinuodijimo </w:t>
      </w:r>
      <w:r w:rsidRPr="00083FBD">
        <w:rPr>
          <w:sz w:val="22"/>
          <w:szCs w:val="22"/>
        </w:rPr>
        <w:t>alkoholi</w:t>
      </w:r>
      <w:r w:rsidR="006725D1" w:rsidRPr="00083FBD">
        <w:rPr>
          <w:sz w:val="22"/>
          <w:szCs w:val="22"/>
        </w:rPr>
        <w:t>u</w:t>
      </w:r>
      <w:r w:rsidRPr="00083FBD">
        <w:rPr>
          <w:sz w:val="22"/>
          <w:szCs w:val="22"/>
        </w:rPr>
        <w:t>, migdom</w:t>
      </w:r>
      <w:r w:rsidR="006725D1" w:rsidRPr="00083FBD">
        <w:rPr>
          <w:sz w:val="22"/>
          <w:szCs w:val="22"/>
        </w:rPr>
        <w:t>aisiais vaistais</w:t>
      </w:r>
      <w:r w:rsidRPr="00083FBD">
        <w:rPr>
          <w:sz w:val="22"/>
          <w:szCs w:val="22"/>
        </w:rPr>
        <w:t>, analgetik</w:t>
      </w:r>
      <w:r w:rsidR="006725D1" w:rsidRPr="00083FBD">
        <w:rPr>
          <w:sz w:val="22"/>
          <w:szCs w:val="22"/>
        </w:rPr>
        <w:t>ais</w:t>
      </w:r>
      <w:r w:rsidRPr="00083FBD">
        <w:rPr>
          <w:sz w:val="22"/>
          <w:szCs w:val="22"/>
        </w:rPr>
        <w:t xml:space="preserve"> (</w:t>
      </w:r>
      <w:proofErr w:type="spellStart"/>
      <w:r w:rsidRPr="00083FBD">
        <w:rPr>
          <w:sz w:val="22"/>
          <w:szCs w:val="22"/>
        </w:rPr>
        <w:t>opiat</w:t>
      </w:r>
      <w:r w:rsidR="006725D1" w:rsidRPr="00083FBD">
        <w:rPr>
          <w:sz w:val="22"/>
          <w:szCs w:val="22"/>
        </w:rPr>
        <w:t>ais</w:t>
      </w:r>
      <w:proofErr w:type="spellEnd"/>
      <w:r w:rsidRPr="00083FBD">
        <w:rPr>
          <w:sz w:val="22"/>
          <w:szCs w:val="22"/>
        </w:rPr>
        <w:t xml:space="preserve">) ir psichotropinių </w:t>
      </w:r>
      <w:r w:rsidR="006725D1" w:rsidRPr="00083FBD">
        <w:rPr>
          <w:sz w:val="22"/>
          <w:szCs w:val="22"/>
        </w:rPr>
        <w:t xml:space="preserve">vaistais, </w:t>
      </w:r>
      <w:r w:rsidRPr="00083FBD">
        <w:rPr>
          <w:sz w:val="22"/>
          <w:szCs w:val="22"/>
        </w:rPr>
        <w:t>atvejai</w:t>
      </w:r>
      <w:r w:rsidR="006725D1" w:rsidRPr="00083FBD">
        <w:rPr>
          <w:sz w:val="22"/>
          <w:szCs w:val="22"/>
        </w:rPr>
        <w:t>;</w:t>
      </w:r>
    </w:p>
    <w:p w14:paraId="324BF2E9" w14:textId="77777777" w:rsidR="0038729D" w:rsidRPr="00083FBD" w:rsidRDefault="006725D1" w:rsidP="0038729D">
      <w:pPr>
        <w:pStyle w:val="Sraopastraipa"/>
        <w:numPr>
          <w:ilvl w:val="0"/>
          <w:numId w:val="11"/>
        </w:numPr>
        <w:rPr>
          <w:sz w:val="22"/>
          <w:szCs w:val="22"/>
        </w:rPr>
      </w:pPr>
      <w:r w:rsidRPr="00083FBD">
        <w:rPr>
          <w:sz w:val="22"/>
          <w:szCs w:val="22"/>
        </w:rPr>
        <w:t>esant m</w:t>
      </w:r>
      <w:r w:rsidR="0038729D" w:rsidRPr="00083FBD">
        <w:rPr>
          <w:sz w:val="22"/>
          <w:szCs w:val="22"/>
        </w:rPr>
        <w:t>aniakinių psichozių atveja</w:t>
      </w:r>
      <w:r w:rsidRPr="00083FBD">
        <w:rPr>
          <w:sz w:val="22"/>
          <w:szCs w:val="22"/>
        </w:rPr>
        <w:t>ms;</w:t>
      </w:r>
    </w:p>
    <w:p w14:paraId="26B2B4C8" w14:textId="77777777" w:rsidR="0038729D" w:rsidRPr="00083FBD" w:rsidRDefault="006725D1" w:rsidP="0038729D">
      <w:pPr>
        <w:pStyle w:val="Sraopastraipa"/>
        <w:numPr>
          <w:ilvl w:val="0"/>
          <w:numId w:val="11"/>
        </w:numPr>
        <w:tabs>
          <w:tab w:val="left" w:pos="142"/>
        </w:tabs>
        <w:rPr>
          <w:sz w:val="22"/>
          <w:szCs w:val="22"/>
        </w:rPr>
      </w:pPr>
      <w:r w:rsidRPr="00083FBD">
        <w:rPr>
          <w:sz w:val="22"/>
          <w:szCs w:val="22"/>
        </w:rPr>
        <w:t>e</w:t>
      </w:r>
      <w:r w:rsidR="0038729D" w:rsidRPr="00083FBD">
        <w:rPr>
          <w:sz w:val="22"/>
          <w:szCs w:val="22"/>
        </w:rPr>
        <w:t xml:space="preserve">sant organiniam </w:t>
      </w:r>
      <w:proofErr w:type="spellStart"/>
      <w:r w:rsidR="0038729D" w:rsidRPr="00083FBD">
        <w:rPr>
          <w:sz w:val="22"/>
          <w:szCs w:val="22"/>
        </w:rPr>
        <w:t>psichosindromui</w:t>
      </w:r>
      <w:proofErr w:type="spellEnd"/>
      <w:r w:rsidR="0038729D" w:rsidRPr="00083FBD">
        <w:rPr>
          <w:sz w:val="22"/>
          <w:szCs w:val="22"/>
        </w:rPr>
        <w:t>: organinės bazės smegenų ligos, dažniausiai sukeliančios sujaudinimą, ypač vyresnio amžiaus žmonėms</w:t>
      </w:r>
      <w:r w:rsidRPr="00083FBD">
        <w:rPr>
          <w:sz w:val="22"/>
          <w:szCs w:val="22"/>
        </w:rPr>
        <w:t>;</w:t>
      </w:r>
    </w:p>
    <w:p w14:paraId="30CE11DB" w14:textId="77777777" w:rsidR="0038729D" w:rsidRPr="00083FBD" w:rsidRDefault="006725D1" w:rsidP="0038729D">
      <w:pPr>
        <w:pStyle w:val="Sraopastraipa"/>
        <w:numPr>
          <w:ilvl w:val="0"/>
          <w:numId w:val="11"/>
        </w:numPr>
        <w:rPr>
          <w:sz w:val="22"/>
          <w:szCs w:val="22"/>
        </w:rPr>
      </w:pPr>
      <w:r w:rsidRPr="00083FBD">
        <w:rPr>
          <w:sz w:val="22"/>
          <w:szCs w:val="22"/>
        </w:rPr>
        <w:t xml:space="preserve">jeigu sergate </w:t>
      </w:r>
      <w:proofErr w:type="spellStart"/>
      <w:r w:rsidR="0038729D" w:rsidRPr="00083FBD">
        <w:rPr>
          <w:sz w:val="22"/>
          <w:szCs w:val="22"/>
        </w:rPr>
        <w:t>Parkinsono</w:t>
      </w:r>
      <w:proofErr w:type="spellEnd"/>
      <w:r w:rsidR="0038729D" w:rsidRPr="00083FBD">
        <w:rPr>
          <w:sz w:val="22"/>
          <w:szCs w:val="22"/>
        </w:rPr>
        <w:t xml:space="preserve"> liga</w:t>
      </w:r>
      <w:r w:rsidRPr="00083FBD">
        <w:rPr>
          <w:sz w:val="22"/>
          <w:szCs w:val="22"/>
        </w:rPr>
        <w:t>;</w:t>
      </w:r>
    </w:p>
    <w:p w14:paraId="6C8FD70C" w14:textId="67F99DA7" w:rsidR="0038729D" w:rsidRPr="00083FBD" w:rsidRDefault="006725D1" w:rsidP="00B5031C">
      <w:pPr>
        <w:pStyle w:val="Sraopastraipa"/>
        <w:numPr>
          <w:ilvl w:val="0"/>
          <w:numId w:val="11"/>
        </w:numPr>
        <w:tabs>
          <w:tab w:val="left" w:pos="5040"/>
        </w:tabs>
        <w:jc w:val="both"/>
        <w:rPr>
          <w:sz w:val="22"/>
          <w:szCs w:val="22"/>
        </w:rPr>
      </w:pPr>
      <w:proofErr w:type="spellStart"/>
      <w:r w:rsidRPr="00083FBD">
        <w:rPr>
          <w:sz w:val="22"/>
          <w:szCs w:val="22"/>
        </w:rPr>
        <w:t>sulpirido</w:t>
      </w:r>
      <w:proofErr w:type="spellEnd"/>
      <w:r w:rsidRPr="00083FBD">
        <w:rPr>
          <w:sz w:val="22"/>
          <w:szCs w:val="22"/>
        </w:rPr>
        <w:t xml:space="preserve"> negalima vartoti </w:t>
      </w:r>
      <w:r w:rsidR="0038729D" w:rsidRPr="00083FBD">
        <w:rPr>
          <w:sz w:val="22"/>
          <w:szCs w:val="22"/>
        </w:rPr>
        <w:t xml:space="preserve"> kartu su </w:t>
      </w:r>
      <w:proofErr w:type="spellStart"/>
      <w:r w:rsidR="0038729D" w:rsidRPr="00083FBD">
        <w:rPr>
          <w:sz w:val="22"/>
          <w:szCs w:val="22"/>
        </w:rPr>
        <w:t>levodopa</w:t>
      </w:r>
      <w:proofErr w:type="spellEnd"/>
      <w:r w:rsidR="0038729D" w:rsidRPr="00083FBD">
        <w:rPr>
          <w:sz w:val="22"/>
          <w:szCs w:val="22"/>
        </w:rPr>
        <w:t xml:space="preserve"> (žr. skyrių</w:t>
      </w:r>
      <w:r w:rsidRPr="00083FBD">
        <w:rPr>
          <w:sz w:val="22"/>
          <w:szCs w:val="22"/>
        </w:rPr>
        <w:t xml:space="preserve"> „</w:t>
      </w:r>
      <w:r w:rsidRPr="00083FBD">
        <w:rPr>
          <w:rFonts w:eastAsia="SimSun"/>
          <w:sz w:val="22"/>
          <w:szCs w:val="22"/>
        </w:rPr>
        <w:t xml:space="preserve">Kiti vaistai ir </w:t>
      </w:r>
      <w:proofErr w:type="spellStart"/>
      <w:r w:rsidR="008079ED" w:rsidRPr="00083FBD">
        <w:rPr>
          <w:sz w:val="22"/>
          <w:szCs w:val="22"/>
        </w:rPr>
        <w:t>Betamaks</w:t>
      </w:r>
      <w:proofErr w:type="spellEnd"/>
      <w:r w:rsidRPr="00083FBD">
        <w:rPr>
          <w:rFonts w:eastAsia="SimSun"/>
          <w:sz w:val="22"/>
          <w:szCs w:val="22"/>
        </w:rPr>
        <w:t>“ toliau;</w:t>
      </w:r>
    </w:p>
    <w:p w14:paraId="6539D50D" w14:textId="65E0751B" w:rsidR="0038729D" w:rsidRPr="004B5786" w:rsidRDefault="006725D1" w:rsidP="0068329E">
      <w:pPr>
        <w:pStyle w:val="Sraopastraipa"/>
        <w:numPr>
          <w:ilvl w:val="0"/>
          <w:numId w:val="11"/>
        </w:numPr>
        <w:rPr>
          <w:sz w:val="22"/>
        </w:rPr>
      </w:pPr>
      <w:r w:rsidRPr="00083FBD">
        <w:rPr>
          <w:sz w:val="22"/>
          <w:szCs w:val="22"/>
        </w:rPr>
        <w:t xml:space="preserve">jeigu Jums pasireiškia </w:t>
      </w:r>
      <w:r w:rsidR="0038729D" w:rsidRPr="00083FBD">
        <w:rPr>
          <w:sz w:val="22"/>
          <w:szCs w:val="22"/>
        </w:rPr>
        <w:t>traukulia</w:t>
      </w:r>
      <w:r w:rsidRPr="00083FBD">
        <w:rPr>
          <w:sz w:val="22"/>
          <w:szCs w:val="22"/>
        </w:rPr>
        <w:t>i</w:t>
      </w:r>
      <w:r w:rsidR="0038729D" w:rsidRPr="00083FBD">
        <w:rPr>
          <w:sz w:val="22"/>
          <w:szCs w:val="22"/>
        </w:rPr>
        <w:t xml:space="preserve"> (pvz., </w:t>
      </w:r>
      <w:r w:rsidR="000E7724" w:rsidRPr="00083FBD">
        <w:rPr>
          <w:sz w:val="22"/>
          <w:szCs w:val="22"/>
        </w:rPr>
        <w:t xml:space="preserve">sergate </w:t>
      </w:r>
      <w:r w:rsidR="0038729D" w:rsidRPr="00083FBD">
        <w:rPr>
          <w:sz w:val="22"/>
          <w:szCs w:val="22"/>
        </w:rPr>
        <w:t>epilepsija)</w:t>
      </w:r>
      <w:r w:rsidRPr="00083FBD">
        <w:rPr>
          <w:sz w:val="22"/>
          <w:szCs w:val="22"/>
        </w:rPr>
        <w:t>;</w:t>
      </w:r>
    </w:p>
    <w:p w14:paraId="76AF50ED" w14:textId="45933DCC" w:rsidR="0038729D" w:rsidRPr="00083FBD" w:rsidRDefault="00126263" w:rsidP="009E33ED">
      <w:pPr>
        <w:pStyle w:val="BT-EMEASMCA"/>
        <w:numPr>
          <w:ilvl w:val="0"/>
          <w:numId w:val="11"/>
        </w:numPr>
      </w:pPr>
      <w:r w:rsidRPr="00083FBD">
        <w:tab/>
      </w:r>
      <w:r w:rsidR="0038729D" w:rsidRPr="00083FBD">
        <w:t xml:space="preserve">jeigu Jums yra antinksčių navikas, vadinamas </w:t>
      </w:r>
      <w:proofErr w:type="spellStart"/>
      <w:r w:rsidR="0038729D" w:rsidRPr="00083FBD">
        <w:t>feochromocitoma</w:t>
      </w:r>
      <w:proofErr w:type="spellEnd"/>
      <w:r w:rsidR="0038729D" w:rsidRPr="00083FBD">
        <w:t>;</w:t>
      </w:r>
    </w:p>
    <w:p w14:paraId="3EC081F1" w14:textId="3CB69E51" w:rsidR="0038729D" w:rsidRPr="00083FBD" w:rsidRDefault="00126263" w:rsidP="009E33ED">
      <w:pPr>
        <w:pStyle w:val="BT-EMEASMCA"/>
        <w:numPr>
          <w:ilvl w:val="0"/>
          <w:numId w:val="11"/>
        </w:numPr>
      </w:pPr>
      <w:r w:rsidRPr="00083FBD">
        <w:tab/>
      </w:r>
      <w:r w:rsidR="0038729D" w:rsidRPr="00083FBD">
        <w:t xml:space="preserve">jeigu </w:t>
      </w:r>
      <w:r w:rsidR="006725D1" w:rsidRPr="00083FBD">
        <w:t xml:space="preserve">Jūsų </w:t>
      </w:r>
      <w:r w:rsidR="0038729D" w:rsidRPr="00083FBD">
        <w:t>kraujyje yra didesnis nei įprasta hormono prolaktino kiekis (</w:t>
      </w:r>
      <w:proofErr w:type="spellStart"/>
      <w:r w:rsidR="0038729D" w:rsidRPr="00083FBD">
        <w:t>hiperprolaktinemija</w:t>
      </w:r>
      <w:proofErr w:type="spellEnd"/>
      <w:r w:rsidR="0038729D" w:rsidRPr="00083FBD">
        <w:t>)</w:t>
      </w:r>
      <w:r w:rsidR="006725D1" w:rsidRPr="00083FBD">
        <w:t>;</w:t>
      </w:r>
    </w:p>
    <w:p w14:paraId="7A45DF7A" w14:textId="77777777" w:rsidR="0038729D" w:rsidRPr="00083FBD" w:rsidRDefault="0038729D" w:rsidP="0038729D">
      <w:pPr>
        <w:pStyle w:val="Sraopastraipa"/>
        <w:numPr>
          <w:ilvl w:val="0"/>
          <w:numId w:val="11"/>
        </w:numPr>
        <w:rPr>
          <w:sz w:val="22"/>
          <w:szCs w:val="22"/>
        </w:rPr>
      </w:pPr>
      <w:r w:rsidRPr="004B5786">
        <w:rPr>
          <w:sz w:val="22"/>
        </w:rPr>
        <w:lastRenderedPageBreak/>
        <w:t xml:space="preserve">jeigu Jums yra nuo hormonų priklausomas navikas, pvz., </w:t>
      </w:r>
      <w:proofErr w:type="spellStart"/>
      <w:r w:rsidRPr="004B5786">
        <w:rPr>
          <w:sz w:val="22"/>
        </w:rPr>
        <w:t>hipofizės</w:t>
      </w:r>
      <w:proofErr w:type="spellEnd"/>
      <w:r w:rsidRPr="004B5786">
        <w:rPr>
          <w:sz w:val="22"/>
        </w:rPr>
        <w:t xml:space="preserve"> arba krūties vėžys.</w:t>
      </w:r>
    </w:p>
    <w:p w14:paraId="659B3EDC" w14:textId="6E220647" w:rsidR="00CA64CF" w:rsidRPr="00083FBD" w:rsidRDefault="00CA64CF" w:rsidP="00CA64CF">
      <w:pPr>
        <w:numPr>
          <w:ilvl w:val="12"/>
          <w:numId w:val="0"/>
        </w:numPr>
        <w:ind w:right="-2"/>
        <w:rPr>
          <w:rFonts w:eastAsia="SimSun"/>
          <w:sz w:val="22"/>
          <w:szCs w:val="22"/>
          <w:lang w:eastAsia="zh-CN"/>
        </w:rPr>
      </w:pPr>
      <w:r w:rsidRPr="00083FBD">
        <w:rPr>
          <w:sz w:val="22"/>
          <w:szCs w:val="22"/>
        </w:rPr>
        <w:t>Jeigu kuri nors iš išvardytų būklių Jums tinka, šio vaisto nevartokite. Jeigu nesate tikri, p</w:t>
      </w:r>
      <w:r w:rsidRPr="00083FBD">
        <w:rPr>
          <w:rFonts w:eastAsia="SimSun"/>
          <w:sz w:val="22"/>
          <w:szCs w:val="22"/>
          <w:lang w:eastAsia="zh-CN"/>
        </w:rPr>
        <w:t xml:space="preserve">asitarkite su savo gydytoju arba vaistininku, prieš pradėdami vartoti </w:t>
      </w:r>
      <w:proofErr w:type="spellStart"/>
      <w:r w:rsidR="008079ED" w:rsidRPr="00083FBD">
        <w:rPr>
          <w:sz w:val="22"/>
          <w:szCs w:val="22"/>
        </w:rPr>
        <w:t>Betamaks</w:t>
      </w:r>
      <w:proofErr w:type="spellEnd"/>
      <w:r w:rsidRPr="00083FBD">
        <w:rPr>
          <w:rFonts w:eastAsia="SimSun"/>
          <w:sz w:val="22"/>
          <w:szCs w:val="22"/>
          <w:lang w:eastAsia="zh-CN"/>
        </w:rPr>
        <w:t>.</w:t>
      </w:r>
    </w:p>
    <w:p w14:paraId="0FC75B5C" w14:textId="77777777" w:rsidR="00CA64CF" w:rsidRPr="00083FBD" w:rsidRDefault="00CA64CF" w:rsidP="009E33ED">
      <w:pPr>
        <w:pStyle w:val="BT-EMEASMCA"/>
      </w:pPr>
    </w:p>
    <w:p w14:paraId="6E089F4D" w14:textId="77777777" w:rsidR="00CA64CF" w:rsidRPr="00083FBD" w:rsidRDefault="00CA64CF" w:rsidP="00CA64CF">
      <w:pPr>
        <w:keepNext/>
        <w:tabs>
          <w:tab w:val="left" w:pos="567"/>
        </w:tabs>
        <w:jc w:val="both"/>
        <w:outlineLvl w:val="3"/>
        <w:rPr>
          <w:rFonts w:eastAsia="SimSun"/>
          <w:b/>
          <w:sz w:val="22"/>
          <w:szCs w:val="22"/>
        </w:rPr>
      </w:pPr>
      <w:r w:rsidRPr="00083FBD">
        <w:rPr>
          <w:rFonts w:eastAsia="SimSun"/>
          <w:b/>
          <w:sz w:val="22"/>
          <w:szCs w:val="22"/>
        </w:rPr>
        <w:t>Įspėjimai ir atsargumo priemonės</w:t>
      </w:r>
    </w:p>
    <w:p w14:paraId="5BD446BB" w14:textId="2A57C03D" w:rsidR="00CA64CF" w:rsidRPr="00083FBD" w:rsidRDefault="00CA64CF" w:rsidP="00CA64CF">
      <w:pPr>
        <w:numPr>
          <w:ilvl w:val="12"/>
          <w:numId w:val="0"/>
        </w:numPr>
        <w:ind w:right="-2"/>
        <w:rPr>
          <w:rFonts w:eastAsia="SimSun"/>
          <w:sz w:val="22"/>
          <w:szCs w:val="22"/>
          <w:lang w:eastAsia="zh-CN"/>
        </w:rPr>
      </w:pPr>
      <w:r w:rsidRPr="00083FBD">
        <w:rPr>
          <w:rFonts w:eastAsia="SimSun"/>
          <w:sz w:val="22"/>
          <w:szCs w:val="22"/>
          <w:lang w:eastAsia="zh-CN"/>
        </w:rPr>
        <w:t xml:space="preserve">Pasitarkite su gydytoju arba vaistininku, prieš pradėdami vartoti </w:t>
      </w:r>
      <w:proofErr w:type="spellStart"/>
      <w:r w:rsidR="008079ED" w:rsidRPr="00083FBD">
        <w:rPr>
          <w:sz w:val="22"/>
          <w:szCs w:val="22"/>
        </w:rPr>
        <w:t>Betamaks</w:t>
      </w:r>
      <w:proofErr w:type="spellEnd"/>
      <w:r w:rsidRPr="00083FBD">
        <w:rPr>
          <w:rFonts w:eastAsia="SimSun"/>
          <w:sz w:val="22"/>
          <w:szCs w:val="22"/>
          <w:lang w:eastAsia="zh-CN"/>
        </w:rPr>
        <w:t>.</w:t>
      </w:r>
    </w:p>
    <w:p w14:paraId="79AA5437" w14:textId="77777777" w:rsidR="00CA64CF" w:rsidRPr="00083FBD" w:rsidRDefault="00CA64CF" w:rsidP="00CA64CF">
      <w:pPr>
        <w:rPr>
          <w:sz w:val="22"/>
          <w:szCs w:val="22"/>
        </w:rPr>
      </w:pPr>
    </w:p>
    <w:p w14:paraId="166DAB7B" w14:textId="0376B41D" w:rsidR="00CA64CF" w:rsidRPr="00083FBD" w:rsidRDefault="008079ED" w:rsidP="00CA64CF">
      <w:pPr>
        <w:rPr>
          <w:sz w:val="22"/>
          <w:szCs w:val="22"/>
        </w:rPr>
      </w:pPr>
      <w:proofErr w:type="spellStart"/>
      <w:r w:rsidRPr="00083FBD">
        <w:rPr>
          <w:sz w:val="22"/>
          <w:szCs w:val="22"/>
        </w:rPr>
        <w:t>Betamaks</w:t>
      </w:r>
      <w:proofErr w:type="spellEnd"/>
      <w:r w:rsidR="00CA64CF" w:rsidRPr="00083FBD">
        <w:rPr>
          <w:sz w:val="22"/>
          <w:szCs w:val="22"/>
        </w:rPr>
        <w:t xml:space="preserve"> poveikis priklauso nuo dozės. Taigi šio vaisto turite vartoti tiksliai taip, kaip patarė Jūsų gydytojas.</w:t>
      </w:r>
    </w:p>
    <w:p w14:paraId="08585DEF" w14:textId="77777777" w:rsidR="00CA64CF" w:rsidRPr="00083FBD" w:rsidRDefault="00CA64CF" w:rsidP="00CA64CF">
      <w:pPr>
        <w:rPr>
          <w:sz w:val="22"/>
          <w:szCs w:val="22"/>
        </w:rPr>
      </w:pPr>
    </w:p>
    <w:p w14:paraId="411861E8" w14:textId="77777777" w:rsidR="00CA64CF" w:rsidRPr="00083FBD" w:rsidRDefault="00CA64CF" w:rsidP="00CA64CF">
      <w:pPr>
        <w:rPr>
          <w:b/>
          <w:sz w:val="22"/>
          <w:szCs w:val="22"/>
        </w:rPr>
      </w:pPr>
      <w:r w:rsidRPr="00083FBD">
        <w:rPr>
          <w:sz w:val="22"/>
          <w:szCs w:val="22"/>
        </w:rPr>
        <w:t xml:space="preserve">Kaip ir vartojant kitų </w:t>
      </w:r>
      <w:proofErr w:type="spellStart"/>
      <w:r w:rsidRPr="00083FBD">
        <w:rPr>
          <w:sz w:val="22"/>
          <w:szCs w:val="22"/>
        </w:rPr>
        <w:t>neuroleptikų</w:t>
      </w:r>
      <w:proofErr w:type="spellEnd"/>
      <w:r w:rsidRPr="00083FBD">
        <w:rPr>
          <w:sz w:val="22"/>
          <w:szCs w:val="22"/>
        </w:rPr>
        <w:t xml:space="preserve"> (</w:t>
      </w:r>
      <w:proofErr w:type="spellStart"/>
      <w:r w:rsidRPr="00083FBD">
        <w:rPr>
          <w:sz w:val="22"/>
          <w:szCs w:val="22"/>
        </w:rPr>
        <w:t>antipsichoziniai</w:t>
      </w:r>
      <w:proofErr w:type="spellEnd"/>
      <w:r w:rsidRPr="00083FBD">
        <w:rPr>
          <w:sz w:val="22"/>
          <w:szCs w:val="22"/>
        </w:rPr>
        <w:t xml:space="preserve"> vaistai), retais atvejais pasitaikė galimai mirtinas piktybinis </w:t>
      </w:r>
      <w:proofErr w:type="spellStart"/>
      <w:r w:rsidRPr="00083FBD">
        <w:rPr>
          <w:sz w:val="22"/>
          <w:szCs w:val="22"/>
        </w:rPr>
        <w:t>neurolepsinis</w:t>
      </w:r>
      <w:proofErr w:type="spellEnd"/>
      <w:r w:rsidRPr="00083FBD">
        <w:rPr>
          <w:sz w:val="22"/>
          <w:szCs w:val="22"/>
        </w:rPr>
        <w:t xml:space="preserve"> sindromas (žr. 4 skyrių). Jeigu pastebėjote bet kokį neaiškios kilmės kūno temperatūros padidėjimą, blyškumą, pernelyg gausų prakaitavimą ar raumenų sustingimą</w:t>
      </w:r>
      <w:r w:rsidRPr="00083FBD">
        <w:rPr>
          <w:b/>
          <w:sz w:val="22"/>
          <w:szCs w:val="22"/>
        </w:rPr>
        <w:t>, turite nedelsdami susisiekti su savo gydytoju arba ligonine.</w:t>
      </w:r>
    </w:p>
    <w:p w14:paraId="5F70D114" w14:textId="77777777" w:rsidR="00CA64CF" w:rsidRPr="00083FBD" w:rsidRDefault="00CA64CF" w:rsidP="00CA64CF">
      <w:pPr>
        <w:rPr>
          <w:sz w:val="22"/>
          <w:szCs w:val="22"/>
        </w:rPr>
      </w:pPr>
    </w:p>
    <w:p w14:paraId="0611D744" w14:textId="77777777" w:rsidR="00CA64CF" w:rsidRPr="00083FBD" w:rsidRDefault="00CA64CF" w:rsidP="00CA64CF">
      <w:pPr>
        <w:rPr>
          <w:sz w:val="22"/>
          <w:szCs w:val="22"/>
        </w:rPr>
      </w:pPr>
      <w:r w:rsidRPr="00083FBD">
        <w:rPr>
          <w:sz w:val="22"/>
          <w:szCs w:val="22"/>
        </w:rPr>
        <w:t>Prieš pradėdami vartoti šio vaisto, pasitikrinkite pas savo gydytoją, jeigu:</w:t>
      </w:r>
    </w:p>
    <w:p w14:paraId="757C0DDD" w14:textId="77777777" w:rsidR="000E7724" w:rsidRPr="004B5786" w:rsidRDefault="000E7724" w:rsidP="0068329E">
      <w:pPr>
        <w:numPr>
          <w:ilvl w:val="0"/>
          <w:numId w:val="12"/>
        </w:numPr>
        <w:rPr>
          <w:sz w:val="22"/>
        </w:rPr>
      </w:pPr>
      <w:r w:rsidRPr="00083FBD">
        <w:rPr>
          <w:sz w:val="22"/>
          <w:szCs w:val="22"/>
        </w:rPr>
        <w:t xml:space="preserve">jeigu sergate ūmine </w:t>
      </w:r>
      <w:proofErr w:type="spellStart"/>
      <w:r w:rsidRPr="00083FBD">
        <w:rPr>
          <w:sz w:val="22"/>
          <w:szCs w:val="22"/>
        </w:rPr>
        <w:t>porfirija</w:t>
      </w:r>
      <w:proofErr w:type="spellEnd"/>
      <w:r w:rsidRPr="00083FBD">
        <w:rPr>
          <w:sz w:val="22"/>
          <w:szCs w:val="22"/>
        </w:rPr>
        <w:t xml:space="preserve"> (įgimta medžiagų apykaitos liga);</w:t>
      </w:r>
    </w:p>
    <w:p w14:paraId="332CC009" w14:textId="77777777" w:rsidR="00CA64CF" w:rsidRPr="00083FBD" w:rsidRDefault="00CA64CF" w:rsidP="00CA64CF">
      <w:pPr>
        <w:numPr>
          <w:ilvl w:val="0"/>
          <w:numId w:val="12"/>
        </w:numPr>
        <w:rPr>
          <w:sz w:val="22"/>
          <w:szCs w:val="22"/>
        </w:rPr>
      </w:pPr>
      <w:r w:rsidRPr="00083FBD">
        <w:rPr>
          <w:sz w:val="22"/>
          <w:szCs w:val="22"/>
        </w:rPr>
        <w:t>Jūsų kraujyje yra mažai kalio (</w:t>
      </w:r>
      <w:proofErr w:type="spellStart"/>
      <w:r w:rsidRPr="00083FBD">
        <w:rPr>
          <w:sz w:val="22"/>
          <w:szCs w:val="22"/>
        </w:rPr>
        <w:t>hipokalemija</w:t>
      </w:r>
      <w:proofErr w:type="spellEnd"/>
      <w:r w:rsidRPr="00083FBD">
        <w:rPr>
          <w:sz w:val="22"/>
          <w:szCs w:val="22"/>
        </w:rPr>
        <w:t>);</w:t>
      </w:r>
    </w:p>
    <w:p w14:paraId="56CFF0B6" w14:textId="77777777" w:rsidR="00CA64CF" w:rsidRPr="00083FBD" w:rsidRDefault="00CA64CF" w:rsidP="00CA64CF">
      <w:pPr>
        <w:numPr>
          <w:ilvl w:val="0"/>
          <w:numId w:val="12"/>
        </w:numPr>
        <w:rPr>
          <w:sz w:val="22"/>
          <w:szCs w:val="22"/>
        </w:rPr>
      </w:pPr>
      <w:r w:rsidRPr="00083FBD">
        <w:rPr>
          <w:sz w:val="22"/>
          <w:szCs w:val="22"/>
        </w:rPr>
        <w:t>Jūs turite širdies sutrikimų arba jų turi Jūsų kraujo giminaičiai – prieš pradedant šio vaisto vartoti, Jūsų gydytojas gali patikrinti Jūsų širdies veiklą;</w:t>
      </w:r>
    </w:p>
    <w:p w14:paraId="02524EFC" w14:textId="77777777" w:rsidR="00CA64CF" w:rsidRPr="00083FBD" w:rsidRDefault="00CA64CF" w:rsidP="00CA64CF">
      <w:pPr>
        <w:numPr>
          <w:ilvl w:val="0"/>
          <w:numId w:val="12"/>
        </w:numPr>
        <w:rPr>
          <w:sz w:val="22"/>
          <w:szCs w:val="22"/>
        </w:rPr>
      </w:pPr>
      <w:r w:rsidRPr="00083FBD">
        <w:rPr>
          <w:sz w:val="22"/>
          <w:szCs w:val="22"/>
        </w:rPr>
        <w:t>padidėjęs arba sumažėjęs Jūsų kraujospūdis;</w:t>
      </w:r>
    </w:p>
    <w:p w14:paraId="2AACDD5C" w14:textId="77777777" w:rsidR="00CA64CF" w:rsidRPr="00083FBD" w:rsidRDefault="00CA64CF" w:rsidP="00CA64CF">
      <w:pPr>
        <w:numPr>
          <w:ilvl w:val="0"/>
          <w:numId w:val="12"/>
        </w:numPr>
        <w:rPr>
          <w:sz w:val="22"/>
          <w:szCs w:val="22"/>
        </w:rPr>
      </w:pPr>
      <w:r w:rsidRPr="00083FBD">
        <w:rPr>
          <w:sz w:val="22"/>
          <w:szCs w:val="22"/>
        </w:rPr>
        <w:t>turite kepenų ar inkstų sutrikimų;</w:t>
      </w:r>
    </w:p>
    <w:p w14:paraId="44B4D4A9" w14:textId="77777777" w:rsidR="00CA64CF" w:rsidRPr="00083FBD" w:rsidRDefault="00CA64CF" w:rsidP="00CA64CF">
      <w:pPr>
        <w:numPr>
          <w:ilvl w:val="0"/>
          <w:numId w:val="12"/>
        </w:numPr>
        <w:jc w:val="both"/>
        <w:rPr>
          <w:sz w:val="22"/>
          <w:szCs w:val="22"/>
        </w:rPr>
      </w:pPr>
      <w:r w:rsidRPr="00083FBD">
        <w:rPr>
          <w:sz w:val="22"/>
          <w:szCs w:val="22"/>
          <w:lang w:eastAsia="lv-LV"/>
        </w:rPr>
        <w:t>padidėjęs cukraus kiekis Jūsų kraujyje;</w:t>
      </w:r>
    </w:p>
    <w:p w14:paraId="684F37C0" w14:textId="77777777" w:rsidR="00CA64CF" w:rsidRPr="00083FBD" w:rsidRDefault="00CA64CF" w:rsidP="00CA64CF">
      <w:pPr>
        <w:numPr>
          <w:ilvl w:val="0"/>
          <w:numId w:val="12"/>
        </w:numPr>
        <w:rPr>
          <w:sz w:val="22"/>
          <w:szCs w:val="22"/>
        </w:rPr>
      </w:pPr>
      <w:r w:rsidRPr="00083FBD">
        <w:rPr>
          <w:sz w:val="22"/>
          <w:szCs w:val="22"/>
        </w:rPr>
        <w:t>padidėjusi Jūsų prostata;</w:t>
      </w:r>
    </w:p>
    <w:p w14:paraId="421AB138" w14:textId="77777777" w:rsidR="00CA64CF" w:rsidRPr="00083FBD" w:rsidRDefault="00CA64CF" w:rsidP="00CA64CF">
      <w:pPr>
        <w:numPr>
          <w:ilvl w:val="0"/>
          <w:numId w:val="12"/>
        </w:numPr>
        <w:rPr>
          <w:sz w:val="22"/>
          <w:szCs w:val="22"/>
        </w:rPr>
      </w:pPr>
      <w:r w:rsidRPr="00083FBD">
        <w:rPr>
          <w:sz w:val="22"/>
          <w:szCs w:val="22"/>
        </w:rPr>
        <w:t xml:space="preserve">esate sirgę glaukoma, žarnų obstrukcija, įgimtu virškinimo trakto susiaurėjimu ar šlapimo susilaikymu, kadangi </w:t>
      </w:r>
      <w:proofErr w:type="spellStart"/>
      <w:r w:rsidRPr="00083FBD">
        <w:rPr>
          <w:sz w:val="22"/>
          <w:szCs w:val="22"/>
        </w:rPr>
        <w:t>sulpiridui</w:t>
      </w:r>
      <w:proofErr w:type="spellEnd"/>
      <w:r w:rsidRPr="00083FBD">
        <w:rPr>
          <w:sz w:val="22"/>
          <w:szCs w:val="22"/>
        </w:rPr>
        <w:t xml:space="preserve"> būdingas </w:t>
      </w:r>
      <w:proofErr w:type="spellStart"/>
      <w:r w:rsidRPr="00083FBD">
        <w:rPr>
          <w:sz w:val="22"/>
          <w:szCs w:val="22"/>
        </w:rPr>
        <w:t>anticholinerginis</w:t>
      </w:r>
      <w:proofErr w:type="spellEnd"/>
      <w:r w:rsidRPr="00083FBD">
        <w:rPr>
          <w:sz w:val="22"/>
          <w:szCs w:val="22"/>
        </w:rPr>
        <w:t xml:space="preserve"> poveikis;</w:t>
      </w:r>
    </w:p>
    <w:p w14:paraId="150D7D79" w14:textId="77777777" w:rsidR="00CA64CF" w:rsidRPr="00083FBD" w:rsidRDefault="00CA64CF" w:rsidP="00CA64CF">
      <w:pPr>
        <w:numPr>
          <w:ilvl w:val="0"/>
          <w:numId w:val="12"/>
        </w:numPr>
        <w:rPr>
          <w:sz w:val="22"/>
          <w:szCs w:val="22"/>
        </w:rPr>
      </w:pPr>
      <w:r w:rsidRPr="00083FBD">
        <w:rPr>
          <w:sz w:val="22"/>
          <w:szCs w:val="22"/>
        </w:rPr>
        <w:t>Jums arba kuriam nors iš Jūsų kraujo giminaičių yra buvę kraujo krešulių, tokie vaistai kaip šis siejami su kraujo krešulių formavimusi (žr. 4 skyrių);</w:t>
      </w:r>
    </w:p>
    <w:p w14:paraId="4193536A" w14:textId="77777777" w:rsidR="00CA64CF" w:rsidRPr="00083FBD" w:rsidRDefault="00CA64CF" w:rsidP="00CA64CF">
      <w:pPr>
        <w:pStyle w:val="PI-3EMEASMCA"/>
        <w:numPr>
          <w:ilvl w:val="0"/>
          <w:numId w:val="12"/>
        </w:numPr>
        <w:spacing w:line="240" w:lineRule="auto"/>
        <w:rPr>
          <w:b w:val="0"/>
        </w:rPr>
      </w:pPr>
      <w:r w:rsidRPr="00083FBD">
        <w:rPr>
          <w:b w:val="0"/>
        </w:rPr>
        <w:t>Jūs arba bet kuris Jūsų giminaitis sirgo krūties vėžiu.</w:t>
      </w:r>
    </w:p>
    <w:p w14:paraId="4BF3D5C9" w14:textId="77777777" w:rsidR="00CA64CF" w:rsidRPr="00083FBD" w:rsidRDefault="00CA64CF" w:rsidP="00CA64CF">
      <w:pPr>
        <w:pStyle w:val="PI-3EMEASMCA"/>
        <w:spacing w:line="240" w:lineRule="auto"/>
        <w:ind w:left="567"/>
        <w:rPr>
          <w:b w:val="0"/>
        </w:rPr>
      </w:pPr>
    </w:p>
    <w:p w14:paraId="645D5669" w14:textId="7BE868BD" w:rsidR="00CA64CF" w:rsidRPr="00083FBD" w:rsidRDefault="00CA64CF" w:rsidP="00CA64CF">
      <w:pPr>
        <w:rPr>
          <w:sz w:val="22"/>
          <w:szCs w:val="22"/>
        </w:rPr>
      </w:pPr>
      <w:r w:rsidRPr="00083FBD">
        <w:rPr>
          <w:sz w:val="22"/>
          <w:szCs w:val="22"/>
        </w:rPr>
        <w:t xml:space="preserve">Jeigu nesate tikri, ar kuri nors iš išvardytų būklių Jums tinka, prieš pradėdami vartoti </w:t>
      </w:r>
      <w:proofErr w:type="spellStart"/>
      <w:r w:rsidR="008079ED" w:rsidRPr="00083FBD">
        <w:rPr>
          <w:sz w:val="22"/>
          <w:szCs w:val="22"/>
        </w:rPr>
        <w:t>Betamaks</w:t>
      </w:r>
      <w:proofErr w:type="spellEnd"/>
      <w:r w:rsidRPr="00083FBD">
        <w:rPr>
          <w:sz w:val="22"/>
          <w:szCs w:val="22"/>
        </w:rPr>
        <w:t xml:space="preserve"> tablečių, pasikalbėkite su savo gydytoju arba vaistininku.</w:t>
      </w:r>
    </w:p>
    <w:p w14:paraId="6BC8E48A" w14:textId="77777777" w:rsidR="00CA64CF" w:rsidRPr="00083FBD" w:rsidRDefault="00CA64CF" w:rsidP="00CA64CF">
      <w:pPr>
        <w:pStyle w:val="Pagrindinistekstas"/>
        <w:spacing w:after="0"/>
        <w:rPr>
          <w:szCs w:val="22"/>
        </w:rPr>
      </w:pPr>
    </w:p>
    <w:p w14:paraId="14F47FA4" w14:textId="210595BF" w:rsidR="00CA64CF" w:rsidRPr="00083FBD" w:rsidRDefault="00CA64CF" w:rsidP="00CA64CF">
      <w:pPr>
        <w:autoSpaceDE w:val="0"/>
        <w:autoSpaceDN w:val="0"/>
        <w:adjustRightInd w:val="0"/>
        <w:rPr>
          <w:color w:val="000000"/>
          <w:sz w:val="22"/>
          <w:szCs w:val="22"/>
        </w:rPr>
      </w:pPr>
      <w:r w:rsidRPr="00083FBD">
        <w:rPr>
          <w:color w:val="000000"/>
          <w:sz w:val="22"/>
          <w:szCs w:val="22"/>
        </w:rPr>
        <w:t>Buvo pastebėta, kad demencija sergant</w:t>
      </w:r>
      <w:r w:rsidR="00A37D2D" w:rsidRPr="00083FBD">
        <w:rPr>
          <w:color w:val="000000"/>
          <w:sz w:val="22"/>
          <w:szCs w:val="22"/>
        </w:rPr>
        <w:t>iems</w:t>
      </w:r>
      <w:r w:rsidRPr="00083FBD">
        <w:rPr>
          <w:color w:val="000000"/>
          <w:sz w:val="22"/>
          <w:szCs w:val="22"/>
        </w:rPr>
        <w:t xml:space="preserve"> pacient</w:t>
      </w:r>
      <w:r w:rsidR="00A37D2D" w:rsidRPr="00083FBD">
        <w:rPr>
          <w:color w:val="000000"/>
          <w:sz w:val="22"/>
          <w:szCs w:val="22"/>
        </w:rPr>
        <w:t>ams</w:t>
      </w:r>
      <w:r w:rsidRPr="00083FBD">
        <w:rPr>
          <w:color w:val="000000"/>
          <w:sz w:val="22"/>
          <w:szCs w:val="22"/>
        </w:rPr>
        <w:t xml:space="preserve"> </w:t>
      </w:r>
      <w:r w:rsidR="00A37D2D" w:rsidRPr="00083FBD">
        <w:rPr>
          <w:color w:val="000000"/>
          <w:sz w:val="22"/>
          <w:szCs w:val="22"/>
        </w:rPr>
        <w:t>padidėja</w:t>
      </w:r>
      <w:r w:rsidRPr="00083FBD">
        <w:rPr>
          <w:color w:val="000000"/>
          <w:sz w:val="22"/>
          <w:szCs w:val="22"/>
        </w:rPr>
        <w:t xml:space="preserve"> smegenų kraujagyslių sutrikimų</w:t>
      </w:r>
      <w:r w:rsidR="00A37D2D" w:rsidRPr="00083FBD">
        <w:rPr>
          <w:color w:val="000000"/>
          <w:sz w:val="22"/>
          <w:szCs w:val="22"/>
        </w:rPr>
        <w:t xml:space="preserve"> rizika</w:t>
      </w:r>
      <w:r w:rsidRPr="00083FBD">
        <w:rPr>
          <w:color w:val="000000"/>
          <w:sz w:val="22"/>
          <w:szCs w:val="22"/>
        </w:rPr>
        <w:t xml:space="preserve">, todėl insulto rizikos veiksnių turintiems pacientams </w:t>
      </w:r>
      <w:proofErr w:type="spellStart"/>
      <w:r w:rsidRPr="00083FBD">
        <w:rPr>
          <w:color w:val="000000"/>
          <w:sz w:val="22"/>
          <w:szCs w:val="22"/>
        </w:rPr>
        <w:t>sulpiridu</w:t>
      </w:r>
      <w:proofErr w:type="spellEnd"/>
      <w:r w:rsidRPr="00083FBD">
        <w:rPr>
          <w:color w:val="000000"/>
          <w:sz w:val="22"/>
          <w:szCs w:val="22"/>
        </w:rPr>
        <w:t xml:space="preserve"> reikia gydytis atsargiai.</w:t>
      </w:r>
    </w:p>
    <w:p w14:paraId="02D173A6"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Agresyvi, sujaudinta ir sužadinta elgsena kartais gali pablogėti.</w:t>
      </w:r>
    </w:p>
    <w:p w14:paraId="384E5C34"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Demencija sergantiems pacientams šiuo vaistu reikia gydytis atsargiai (taip pat žr. 4 skyrių).</w:t>
      </w:r>
    </w:p>
    <w:p w14:paraId="313419E0"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Pasitaikė nedidelis kiekis judesių sutrikimo atvejų (taip pat žr. 4 skyrių).</w:t>
      </w:r>
    </w:p>
    <w:p w14:paraId="36D16ED5"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Buvo traukulių, kartais pacientams, kurie jų anksčiau nebuvo patyrę, atvejų.</w:t>
      </w:r>
    </w:p>
    <w:p w14:paraId="1B95ADA9" w14:textId="77777777" w:rsidR="00CA64CF" w:rsidRPr="00083FBD" w:rsidRDefault="00CA64CF" w:rsidP="00CA64CF">
      <w:pPr>
        <w:autoSpaceDE w:val="0"/>
        <w:autoSpaceDN w:val="0"/>
        <w:adjustRightInd w:val="0"/>
        <w:rPr>
          <w:color w:val="000000"/>
          <w:sz w:val="22"/>
          <w:szCs w:val="22"/>
        </w:rPr>
      </w:pPr>
    </w:p>
    <w:p w14:paraId="5833DC6C" w14:textId="77777777" w:rsidR="00CA64CF" w:rsidRPr="00083FBD" w:rsidRDefault="00CA64CF" w:rsidP="00CA64CF">
      <w:pPr>
        <w:autoSpaceDE w:val="0"/>
        <w:autoSpaceDN w:val="0"/>
        <w:adjustRightInd w:val="0"/>
        <w:rPr>
          <w:color w:val="000000"/>
          <w:sz w:val="22"/>
          <w:szCs w:val="22"/>
        </w:rPr>
      </w:pPr>
      <w:proofErr w:type="spellStart"/>
      <w:r w:rsidRPr="00083FBD">
        <w:rPr>
          <w:color w:val="000000"/>
          <w:sz w:val="22"/>
          <w:szCs w:val="22"/>
        </w:rPr>
        <w:t>Antipsichozinių</w:t>
      </w:r>
      <w:proofErr w:type="spellEnd"/>
      <w:r w:rsidRPr="00083FBD">
        <w:rPr>
          <w:color w:val="000000"/>
          <w:sz w:val="22"/>
          <w:szCs w:val="22"/>
        </w:rPr>
        <w:t xml:space="preserve"> vaistų, įskaitant </w:t>
      </w:r>
      <w:proofErr w:type="spellStart"/>
      <w:r w:rsidRPr="00083FBD">
        <w:rPr>
          <w:color w:val="000000"/>
          <w:sz w:val="22"/>
          <w:szCs w:val="22"/>
        </w:rPr>
        <w:t>sulpiridą</w:t>
      </w:r>
      <w:proofErr w:type="spellEnd"/>
      <w:r w:rsidRPr="00083FBD">
        <w:rPr>
          <w:color w:val="000000"/>
          <w:sz w:val="22"/>
          <w:szCs w:val="22"/>
        </w:rPr>
        <w:t xml:space="preserve">, vartojantiems pacientams pasitaikė </w:t>
      </w:r>
      <w:proofErr w:type="spellStart"/>
      <w:r w:rsidRPr="00083FBD">
        <w:rPr>
          <w:color w:val="000000"/>
          <w:sz w:val="22"/>
          <w:szCs w:val="22"/>
        </w:rPr>
        <w:t>leukopenijos</w:t>
      </w:r>
      <w:proofErr w:type="spellEnd"/>
      <w:r w:rsidRPr="00083FBD">
        <w:rPr>
          <w:color w:val="000000"/>
          <w:sz w:val="22"/>
          <w:szCs w:val="22"/>
        </w:rPr>
        <w:t xml:space="preserve"> (b</w:t>
      </w:r>
      <w:r w:rsidRPr="00083FBD">
        <w:rPr>
          <w:rStyle w:val="tlid-translation"/>
          <w:sz w:val="22"/>
          <w:szCs w:val="22"/>
        </w:rPr>
        <w:t>altųjų kraujo kūnelių, vadinamų leukocitais, skaičiaus sumažėjimas</w:t>
      </w:r>
      <w:r w:rsidRPr="004B5786">
        <w:rPr>
          <w:sz w:val="22"/>
        </w:rPr>
        <w:t>)</w:t>
      </w:r>
      <w:r w:rsidRPr="00083FBD">
        <w:rPr>
          <w:color w:val="000000"/>
          <w:sz w:val="22"/>
          <w:szCs w:val="22"/>
        </w:rPr>
        <w:t xml:space="preserve">, </w:t>
      </w:r>
      <w:proofErr w:type="spellStart"/>
      <w:r w:rsidRPr="00083FBD">
        <w:rPr>
          <w:color w:val="000000"/>
          <w:sz w:val="22"/>
          <w:szCs w:val="22"/>
        </w:rPr>
        <w:t>neutropenijos</w:t>
      </w:r>
      <w:proofErr w:type="spellEnd"/>
      <w:r w:rsidRPr="00083FBD">
        <w:rPr>
          <w:color w:val="000000"/>
          <w:sz w:val="22"/>
          <w:szCs w:val="22"/>
        </w:rPr>
        <w:t xml:space="preserve"> (</w:t>
      </w:r>
      <w:r w:rsidRPr="00083FBD">
        <w:rPr>
          <w:rStyle w:val="tlid-translation"/>
          <w:sz w:val="22"/>
          <w:szCs w:val="22"/>
        </w:rPr>
        <w:t xml:space="preserve">baltųjų kraujo kūnelių, vadinamų </w:t>
      </w:r>
      <w:proofErr w:type="spellStart"/>
      <w:r w:rsidRPr="00083FBD">
        <w:rPr>
          <w:rStyle w:val="tlid-translation"/>
          <w:sz w:val="22"/>
          <w:szCs w:val="22"/>
        </w:rPr>
        <w:t>neutrofilais</w:t>
      </w:r>
      <w:proofErr w:type="spellEnd"/>
      <w:r w:rsidRPr="00083FBD">
        <w:rPr>
          <w:rStyle w:val="tlid-translation"/>
          <w:sz w:val="22"/>
          <w:szCs w:val="22"/>
        </w:rPr>
        <w:t>, skaičiaus sumažėjimas</w:t>
      </w:r>
      <w:r w:rsidRPr="004B5786">
        <w:rPr>
          <w:sz w:val="22"/>
        </w:rPr>
        <w:t xml:space="preserve">) </w:t>
      </w:r>
      <w:r w:rsidRPr="00083FBD">
        <w:rPr>
          <w:color w:val="000000"/>
          <w:sz w:val="22"/>
          <w:szCs w:val="22"/>
        </w:rPr>
        <w:t xml:space="preserve">ir </w:t>
      </w:r>
      <w:proofErr w:type="spellStart"/>
      <w:r w:rsidRPr="00083FBD">
        <w:rPr>
          <w:color w:val="000000"/>
          <w:sz w:val="22"/>
          <w:szCs w:val="22"/>
        </w:rPr>
        <w:t>agranulocitozės</w:t>
      </w:r>
      <w:proofErr w:type="spellEnd"/>
      <w:r w:rsidRPr="00083FBD">
        <w:rPr>
          <w:color w:val="000000"/>
          <w:sz w:val="22"/>
          <w:szCs w:val="22"/>
        </w:rPr>
        <w:t xml:space="preserve"> (</w:t>
      </w:r>
      <w:r w:rsidRPr="00083FBD">
        <w:rPr>
          <w:rStyle w:val="tlid-translation"/>
          <w:sz w:val="22"/>
          <w:szCs w:val="22"/>
        </w:rPr>
        <w:t xml:space="preserve">baltųjų kraujo kūnelių, vadinamų </w:t>
      </w:r>
      <w:proofErr w:type="spellStart"/>
      <w:r w:rsidRPr="00083FBD">
        <w:rPr>
          <w:rStyle w:val="tlid-translation"/>
          <w:sz w:val="22"/>
          <w:szCs w:val="22"/>
        </w:rPr>
        <w:t>granuliocitais</w:t>
      </w:r>
      <w:proofErr w:type="spellEnd"/>
      <w:r w:rsidRPr="00083FBD">
        <w:rPr>
          <w:rStyle w:val="tlid-translation"/>
          <w:sz w:val="22"/>
          <w:szCs w:val="22"/>
        </w:rPr>
        <w:t>, skaičiaus sumažėjimas</w:t>
      </w:r>
      <w:r w:rsidRPr="004B5786">
        <w:rPr>
          <w:sz w:val="22"/>
        </w:rPr>
        <w:t xml:space="preserve">) </w:t>
      </w:r>
      <w:r w:rsidRPr="00083FBD">
        <w:rPr>
          <w:color w:val="000000"/>
          <w:sz w:val="22"/>
          <w:szCs w:val="22"/>
        </w:rPr>
        <w:t>atvejų. Neaiškios kilmės infekcija ar karščiavimas gali būti kraujo ląstelių kiekio pokyčių požymis ir reikalauti neatidėliotino hematologinio ištyrimo.</w:t>
      </w:r>
    </w:p>
    <w:p w14:paraId="589C05A2"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Vaikams ir senyviems žmonėms labiau tikėtinos šalutinės reakcijos.</w:t>
      </w:r>
    </w:p>
    <w:p w14:paraId="7490EEFE"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 xml:space="preserve">Senyvi žmonės yra labiau linkę į </w:t>
      </w:r>
      <w:proofErr w:type="spellStart"/>
      <w:r w:rsidRPr="00083FBD">
        <w:rPr>
          <w:color w:val="000000"/>
          <w:sz w:val="22"/>
          <w:szCs w:val="22"/>
        </w:rPr>
        <w:t>ortostatinę</w:t>
      </w:r>
      <w:proofErr w:type="spellEnd"/>
      <w:r w:rsidRPr="00083FBD">
        <w:rPr>
          <w:color w:val="000000"/>
          <w:sz w:val="22"/>
          <w:szCs w:val="22"/>
        </w:rPr>
        <w:t xml:space="preserve"> </w:t>
      </w:r>
      <w:proofErr w:type="spellStart"/>
      <w:r w:rsidRPr="00083FBD">
        <w:rPr>
          <w:color w:val="000000"/>
          <w:sz w:val="22"/>
          <w:szCs w:val="22"/>
        </w:rPr>
        <w:t>hipotenziją</w:t>
      </w:r>
      <w:proofErr w:type="spellEnd"/>
      <w:r w:rsidRPr="00083FBD">
        <w:rPr>
          <w:color w:val="000000"/>
          <w:sz w:val="22"/>
          <w:szCs w:val="22"/>
        </w:rPr>
        <w:t xml:space="preserve"> (svaigulio ir galvos sukimosi pojūtis atsistojant), slopinimą ir </w:t>
      </w:r>
      <w:proofErr w:type="spellStart"/>
      <w:r w:rsidRPr="00083FBD">
        <w:rPr>
          <w:color w:val="000000"/>
          <w:sz w:val="22"/>
          <w:szCs w:val="22"/>
        </w:rPr>
        <w:t>ekstrapiramidinį</w:t>
      </w:r>
      <w:proofErr w:type="spellEnd"/>
      <w:r w:rsidRPr="00083FBD">
        <w:rPr>
          <w:color w:val="000000"/>
          <w:sz w:val="22"/>
          <w:szCs w:val="22"/>
        </w:rPr>
        <w:t xml:space="preserve"> poveikį. Senyviems žmonėms gali reikėti koreguoti dozę (žr. 3 skyrių).</w:t>
      </w:r>
    </w:p>
    <w:p w14:paraId="772D69A0" w14:textId="77777777" w:rsidR="00CA64CF" w:rsidRPr="00083FBD" w:rsidRDefault="00CA64CF" w:rsidP="00CA64CF">
      <w:pPr>
        <w:autoSpaceDE w:val="0"/>
        <w:autoSpaceDN w:val="0"/>
        <w:adjustRightInd w:val="0"/>
        <w:rPr>
          <w:color w:val="000000"/>
          <w:sz w:val="22"/>
          <w:szCs w:val="22"/>
        </w:rPr>
      </w:pPr>
    </w:p>
    <w:p w14:paraId="243A19EF" w14:textId="77777777" w:rsidR="00CA64CF" w:rsidRPr="00083FBD" w:rsidRDefault="00CA64CF" w:rsidP="00CA64CF">
      <w:pPr>
        <w:autoSpaceDE w:val="0"/>
        <w:autoSpaceDN w:val="0"/>
        <w:adjustRightInd w:val="0"/>
        <w:rPr>
          <w:color w:val="000000"/>
          <w:sz w:val="22"/>
          <w:szCs w:val="22"/>
        </w:rPr>
      </w:pPr>
      <w:r w:rsidRPr="00083FBD">
        <w:rPr>
          <w:color w:val="000000"/>
          <w:sz w:val="22"/>
          <w:szCs w:val="22"/>
        </w:rPr>
        <w:t xml:space="preserve">Derinyje su </w:t>
      </w:r>
      <w:proofErr w:type="spellStart"/>
      <w:r w:rsidRPr="00083FBD">
        <w:rPr>
          <w:color w:val="000000"/>
          <w:sz w:val="22"/>
          <w:szCs w:val="22"/>
        </w:rPr>
        <w:t>sulpiridu</w:t>
      </w:r>
      <w:proofErr w:type="spellEnd"/>
      <w:r w:rsidRPr="00083FBD">
        <w:rPr>
          <w:color w:val="000000"/>
          <w:sz w:val="22"/>
          <w:szCs w:val="22"/>
        </w:rPr>
        <w:t xml:space="preserve"> alkoholio vartoti nerekomenduojama.</w:t>
      </w:r>
    </w:p>
    <w:p w14:paraId="6401B492" w14:textId="77777777" w:rsidR="00CA64CF" w:rsidRPr="00083FBD" w:rsidRDefault="00CA64CF" w:rsidP="009E33ED">
      <w:pPr>
        <w:pStyle w:val="BTEMEASMCA"/>
      </w:pPr>
    </w:p>
    <w:p w14:paraId="30794192" w14:textId="77777777" w:rsidR="00CA64CF" w:rsidRPr="00083FBD" w:rsidRDefault="00CA64CF" w:rsidP="00CA64CF">
      <w:pPr>
        <w:tabs>
          <w:tab w:val="left" w:pos="5040"/>
        </w:tabs>
        <w:jc w:val="both"/>
        <w:rPr>
          <w:b/>
          <w:bCs/>
          <w:noProof/>
          <w:sz w:val="22"/>
          <w:szCs w:val="22"/>
        </w:rPr>
      </w:pPr>
      <w:r w:rsidRPr="00083FBD">
        <w:rPr>
          <w:b/>
          <w:bCs/>
          <w:noProof/>
          <w:sz w:val="22"/>
          <w:szCs w:val="22"/>
        </w:rPr>
        <w:t>Vaikams</w:t>
      </w:r>
    </w:p>
    <w:p w14:paraId="36D55388" w14:textId="129596EA" w:rsidR="00A37D2D" w:rsidRPr="00083FBD" w:rsidRDefault="008079ED" w:rsidP="00A37D2D">
      <w:pPr>
        <w:jc w:val="both"/>
        <w:rPr>
          <w:rFonts w:eastAsiaTheme="minorHAnsi"/>
          <w:sz w:val="22"/>
          <w:szCs w:val="22"/>
        </w:rPr>
      </w:pPr>
      <w:proofErr w:type="spellStart"/>
      <w:r w:rsidRPr="00083FBD">
        <w:rPr>
          <w:sz w:val="22"/>
          <w:szCs w:val="22"/>
        </w:rPr>
        <w:lastRenderedPageBreak/>
        <w:t>Betamaks</w:t>
      </w:r>
      <w:proofErr w:type="spellEnd"/>
      <w:r w:rsidR="00A37D2D" w:rsidRPr="00083FBD">
        <w:rPr>
          <w:sz w:val="22"/>
          <w:szCs w:val="22"/>
        </w:rPr>
        <w:t xml:space="preserve"> veiksmingumas ir saugumas vaikams nebuvo įrodytas. Duomenų nėra. Todėl š</w:t>
      </w:r>
      <w:r w:rsidR="00E85EBD" w:rsidRPr="00083FBD">
        <w:rPr>
          <w:sz w:val="22"/>
          <w:szCs w:val="22"/>
        </w:rPr>
        <w:t>ios grupės pacientams</w:t>
      </w:r>
      <w:r w:rsidR="00A37D2D" w:rsidRPr="00083FBD">
        <w:rPr>
          <w:sz w:val="22"/>
          <w:szCs w:val="22"/>
        </w:rPr>
        <w:t xml:space="preserve"> </w:t>
      </w:r>
      <w:proofErr w:type="spellStart"/>
      <w:r w:rsidRPr="00083FBD">
        <w:rPr>
          <w:sz w:val="22"/>
          <w:szCs w:val="22"/>
        </w:rPr>
        <w:t>Betamaks</w:t>
      </w:r>
      <w:proofErr w:type="spellEnd"/>
      <w:r w:rsidR="00A37D2D" w:rsidRPr="00083FBD">
        <w:rPr>
          <w:sz w:val="22"/>
          <w:szCs w:val="22"/>
        </w:rPr>
        <w:t xml:space="preserve"> vartoti nerekomenduojama.</w:t>
      </w:r>
    </w:p>
    <w:p w14:paraId="30F26BEA" w14:textId="77777777" w:rsidR="00CA64CF" w:rsidRPr="00083FBD" w:rsidRDefault="00CA64CF" w:rsidP="00CA64CF">
      <w:pPr>
        <w:tabs>
          <w:tab w:val="left" w:pos="5040"/>
        </w:tabs>
        <w:jc w:val="both"/>
        <w:rPr>
          <w:sz w:val="22"/>
          <w:szCs w:val="22"/>
        </w:rPr>
      </w:pPr>
    </w:p>
    <w:p w14:paraId="5F22ABE0" w14:textId="0FCB3FDD" w:rsidR="00CA64CF" w:rsidRPr="00083FBD" w:rsidRDefault="00CA64CF" w:rsidP="00CA64CF">
      <w:pPr>
        <w:tabs>
          <w:tab w:val="left" w:pos="5040"/>
        </w:tabs>
        <w:jc w:val="both"/>
        <w:rPr>
          <w:rFonts w:eastAsia="SimSun"/>
          <w:b/>
          <w:sz w:val="22"/>
          <w:szCs w:val="22"/>
        </w:rPr>
      </w:pPr>
      <w:r w:rsidRPr="00083FBD">
        <w:rPr>
          <w:rFonts w:eastAsia="SimSun"/>
          <w:b/>
          <w:sz w:val="22"/>
          <w:szCs w:val="22"/>
        </w:rPr>
        <w:t xml:space="preserve">Kiti vaistai ir </w:t>
      </w:r>
      <w:proofErr w:type="spellStart"/>
      <w:r w:rsidR="008079ED" w:rsidRPr="00083FBD">
        <w:rPr>
          <w:b/>
          <w:sz w:val="22"/>
          <w:szCs w:val="22"/>
        </w:rPr>
        <w:t>Betamaks</w:t>
      </w:r>
      <w:proofErr w:type="spellEnd"/>
    </w:p>
    <w:p w14:paraId="50288F3C" w14:textId="77777777" w:rsidR="00CA64CF" w:rsidRPr="00083FBD" w:rsidRDefault="00CA64CF" w:rsidP="00CA64CF">
      <w:pPr>
        <w:numPr>
          <w:ilvl w:val="12"/>
          <w:numId w:val="0"/>
        </w:numPr>
        <w:ind w:right="-2"/>
        <w:rPr>
          <w:rFonts w:eastAsia="SimSun"/>
          <w:sz w:val="22"/>
          <w:szCs w:val="22"/>
          <w:lang w:eastAsia="zh-CN"/>
        </w:rPr>
      </w:pPr>
      <w:r w:rsidRPr="00083FBD">
        <w:rPr>
          <w:rFonts w:eastAsia="SimSun"/>
          <w:sz w:val="22"/>
          <w:szCs w:val="22"/>
          <w:lang w:eastAsia="zh-CN"/>
        </w:rPr>
        <w:t>Jeigu vartojate ar neseniai vartojote kitų vaistų, įskaitant įsigytus be recepto, arba dėl to nesate tikri, apie tai pasakykite gydytojui arba vaistininkui.</w:t>
      </w:r>
    </w:p>
    <w:p w14:paraId="3F0BC8FD" w14:textId="77777777" w:rsidR="00CA64CF" w:rsidRPr="00083FBD" w:rsidRDefault="00CA64CF" w:rsidP="00CA64CF">
      <w:pPr>
        <w:numPr>
          <w:ilvl w:val="12"/>
          <w:numId w:val="0"/>
        </w:numPr>
        <w:ind w:right="-2"/>
        <w:rPr>
          <w:rFonts w:eastAsia="SimSun"/>
          <w:sz w:val="22"/>
          <w:szCs w:val="22"/>
          <w:lang w:eastAsia="zh-CN"/>
        </w:rPr>
      </w:pPr>
    </w:p>
    <w:p w14:paraId="422A63BB" w14:textId="3F64D20F" w:rsidR="00CA64CF" w:rsidRPr="00083FBD" w:rsidRDefault="008079ED" w:rsidP="00CA64CF">
      <w:pPr>
        <w:numPr>
          <w:ilvl w:val="12"/>
          <w:numId w:val="0"/>
        </w:numPr>
        <w:ind w:right="-2"/>
        <w:rPr>
          <w:rFonts w:eastAsia="SimSun"/>
          <w:sz w:val="22"/>
          <w:szCs w:val="22"/>
          <w:lang w:eastAsia="zh-CN"/>
        </w:rPr>
      </w:pPr>
      <w:proofErr w:type="spellStart"/>
      <w:r w:rsidRPr="00083FBD">
        <w:rPr>
          <w:sz w:val="22"/>
          <w:szCs w:val="22"/>
        </w:rPr>
        <w:t>Betamaks</w:t>
      </w:r>
      <w:proofErr w:type="spellEnd"/>
      <w:r w:rsidR="00CA64CF" w:rsidRPr="00083FBD">
        <w:rPr>
          <w:rFonts w:eastAsia="SimSun"/>
          <w:sz w:val="22"/>
          <w:szCs w:val="22"/>
          <w:lang w:eastAsia="zh-CN"/>
        </w:rPr>
        <w:t xml:space="preserve"> gali keisti kitų vaistų veikimo būdą. Taip pat kiti vaistai gali keisti </w:t>
      </w:r>
      <w:proofErr w:type="spellStart"/>
      <w:r w:rsidR="00664A92" w:rsidRPr="00083FBD">
        <w:rPr>
          <w:rFonts w:eastAsia="SimSun"/>
          <w:sz w:val="22"/>
          <w:szCs w:val="22"/>
          <w:lang w:eastAsia="zh-CN"/>
        </w:rPr>
        <w:t>Betamaks</w:t>
      </w:r>
      <w:proofErr w:type="spellEnd"/>
      <w:r w:rsidR="00CA64CF" w:rsidRPr="00083FBD">
        <w:rPr>
          <w:rFonts w:eastAsia="SimSun"/>
          <w:sz w:val="22"/>
          <w:szCs w:val="22"/>
          <w:lang w:eastAsia="zh-CN"/>
        </w:rPr>
        <w:t xml:space="preserve"> veikimo būdą.</w:t>
      </w:r>
    </w:p>
    <w:p w14:paraId="6F40E442" w14:textId="77777777" w:rsidR="00CA64CF" w:rsidRPr="00083FBD" w:rsidRDefault="00CA64CF" w:rsidP="00CA64CF">
      <w:pPr>
        <w:numPr>
          <w:ilvl w:val="12"/>
          <w:numId w:val="0"/>
        </w:numPr>
        <w:ind w:right="-2"/>
        <w:rPr>
          <w:rFonts w:eastAsia="SimSun"/>
          <w:sz w:val="22"/>
          <w:szCs w:val="22"/>
          <w:lang w:eastAsia="zh-CN"/>
        </w:rPr>
      </w:pPr>
    </w:p>
    <w:p w14:paraId="2781A453" w14:textId="77777777" w:rsidR="00CA64CF" w:rsidRPr="00083FBD" w:rsidRDefault="00CA64CF" w:rsidP="00CA64CF">
      <w:pPr>
        <w:numPr>
          <w:ilvl w:val="12"/>
          <w:numId w:val="0"/>
        </w:numPr>
        <w:ind w:right="-2"/>
        <w:rPr>
          <w:rFonts w:eastAsia="SimSun"/>
          <w:sz w:val="22"/>
          <w:szCs w:val="22"/>
          <w:lang w:eastAsia="zh-CN"/>
        </w:rPr>
      </w:pPr>
      <w:r w:rsidRPr="00083FBD">
        <w:rPr>
          <w:rFonts w:eastAsia="SimSun"/>
          <w:sz w:val="22"/>
          <w:szCs w:val="22"/>
          <w:lang w:eastAsia="zh-CN"/>
        </w:rPr>
        <w:t>Šio vaisto nevartokite ir pasakykite savo gydytojui, jeigu vartojate:</w:t>
      </w:r>
    </w:p>
    <w:p w14:paraId="3389D0CE" w14:textId="1AA85DFD" w:rsidR="00CA64CF" w:rsidRPr="00083FBD" w:rsidRDefault="00CA64CF" w:rsidP="00B45AD0">
      <w:pPr>
        <w:pStyle w:val="Pagrindinistekstas"/>
        <w:numPr>
          <w:ilvl w:val="3"/>
          <w:numId w:val="9"/>
        </w:numPr>
        <w:spacing w:after="0"/>
        <w:ind w:left="714" w:hanging="357"/>
        <w:rPr>
          <w:rFonts w:eastAsia="SimSun"/>
          <w:szCs w:val="22"/>
          <w:lang w:eastAsia="zh-CN"/>
        </w:rPr>
      </w:pPr>
      <w:proofErr w:type="spellStart"/>
      <w:r w:rsidRPr="00083FBD">
        <w:rPr>
          <w:rFonts w:eastAsia="SimSun"/>
          <w:szCs w:val="22"/>
          <w:lang w:eastAsia="zh-CN"/>
        </w:rPr>
        <w:t>levodopos</w:t>
      </w:r>
      <w:proofErr w:type="spellEnd"/>
      <w:r w:rsidRPr="00083FBD">
        <w:rPr>
          <w:rFonts w:eastAsia="SimSun"/>
          <w:szCs w:val="22"/>
          <w:lang w:eastAsia="zh-CN"/>
        </w:rPr>
        <w:t xml:space="preserve"> (vaistas, vartojamas </w:t>
      </w:r>
      <w:proofErr w:type="spellStart"/>
      <w:r w:rsidRPr="00083FBD">
        <w:rPr>
          <w:rFonts w:eastAsia="SimSun"/>
          <w:szCs w:val="22"/>
          <w:lang w:eastAsia="zh-CN"/>
        </w:rPr>
        <w:t>Parkinsono</w:t>
      </w:r>
      <w:proofErr w:type="spellEnd"/>
      <w:r w:rsidRPr="00083FBD">
        <w:rPr>
          <w:rFonts w:eastAsia="SimSun"/>
          <w:szCs w:val="22"/>
          <w:lang w:eastAsia="zh-CN"/>
        </w:rPr>
        <w:t xml:space="preserve"> ligai gydyti)</w:t>
      </w:r>
      <w:r w:rsidR="009E3706" w:rsidRPr="00083FBD">
        <w:rPr>
          <w:rFonts w:eastAsia="SimSun"/>
          <w:szCs w:val="22"/>
          <w:lang w:eastAsia="zh-CN"/>
        </w:rPr>
        <w:t>.</w:t>
      </w:r>
    </w:p>
    <w:p w14:paraId="491C41B5" w14:textId="77777777" w:rsidR="00CA64CF" w:rsidRPr="00083FBD" w:rsidRDefault="00CA64CF" w:rsidP="00CA64CF">
      <w:pPr>
        <w:numPr>
          <w:ilvl w:val="12"/>
          <w:numId w:val="0"/>
        </w:numPr>
        <w:ind w:right="-2"/>
        <w:rPr>
          <w:rFonts w:eastAsia="SimSun"/>
          <w:sz w:val="22"/>
          <w:szCs w:val="22"/>
          <w:lang w:eastAsia="zh-CN"/>
        </w:rPr>
      </w:pPr>
    </w:p>
    <w:p w14:paraId="5C11928C" w14:textId="77777777" w:rsidR="00CA64CF" w:rsidRPr="00083FBD" w:rsidRDefault="00CA64CF" w:rsidP="00CA64CF">
      <w:pPr>
        <w:numPr>
          <w:ilvl w:val="12"/>
          <w:numId w:val="0"/>
        </w:numPr>
        <w:ind w:right="-2"/>
        <w:rPr>
          <w:rFonts w:eastAsia="SimSun"/>
          <w:sz w:val="22"/>
          <w:szCs w:val="22"/>
          <w:lang w:eastAsia="zh-CN"/>
        </w:rPr>
      </w:pPr>
      <w:r w:rsidRPr="00083FBD">
        <w:rPr>
          <w:rFonts w:eastAsia="SimSun"/>
          <w:sz w:val="22"/>
          <w:szCs w:val="22"/>
          <w:lang w:eastAsia="zh-CN"/>
        </w:rPr>
        <w:t>Ypač savo gydytojui pasakykite, jeigu vartojate kurio nors iš šių vaistų:</w:t>
      </w:r>
    </w:p>
    <w:p w14:paraId="292FDDE0" w14:textId="77777777" w:rsidR="009E3706" w:rsidRPr="00083FBD" w:rsidRDefault="009E3706" w:rsidP="00B5031C">
      <w:pPr>
        <w:pStyle w:val="Sraopastraipa"/>
        <w:numPr>
          <w:ilvl w:val="3"/>
          <w:numId w:val="9"/>
        </w:numPr>
        <w:ind w:left="709" w:right="-2" w:hanging="283"/>
        <w:rPr>
          <w:rFonts w:eastAsia="SimSun"/>
          <w:sz w:val="22"/>
          <w:szCs w:val="22"/>
          <w:lang w:eastAsia="zh-CN"/>
        </w:rPr>
      </w:pPr>
      <w:proofErr w:type="spellStart"/>
      <w:r w:rsidRPr="004B5786">
        <w:rPr>
          <w:rFonts w:eastAsia="SimSun"/>
          <w:sz w:val="22"/>
        </w:rPr>
        <w:t>antiparkinsoninių</w:t>
      </w:r>
      <w:proofErr w:type="spellEnd"/>
      <w:r w:rsidRPr="004B5786">
        <w:rPr>
          <w:rFonts w:eastAsia="SimSun"/>
          <w:sz w:val="22"/>
        </w:rPr>
        <w:t xml:space="preserve"> vaistų (įskaitant </w:t>
      </w:r>
      <w:proofErr w:type="spellStart"/>
      <w:r w:rsidRPr="004B5786">
        <w:rPr>
          <w:rFonts w:eastAsia="SimSun"/>
          <w:sz w:val="22"/>
        </w:rPr>
        <w:t>ropinirolį</w:t>
      </w:r>
      <w:proofErr w:type="spellEnd"/>
      <w:r w:rsidRPr="004B5786">
        <w:rPr>
          <w:rFonts w:eastAsia="SimSun"/>
          <w:sz w:val="22"/>
        </w:rPr>
        <w:t>);</w:t>
      </w:r>
    </w:p>
    <w:p w14:paraId="2C5FAC20"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szCs w:val="22"/>
        </w:rPr>
        <w:t>v</w:t>
      </w:r>
      <w:r w:rsidRPr="00083FBD">
        <w:rPr>
          <w:rFonts w:eastAsia="SimSun"/>
          <w:szCs w:val="22"/>
          <w:lang w:eastAsia="zh-CN"/>
        </w:rPr>
        <w:t>aistų, reguliuojančių Jūsų širdies plakimą (</w:t>
      </w:r>
      <w:proofErr w:type="spellStart"/>
      <w:r w:rsidRPr="00083FBD">
        <w:rPr>
          <w:rFonts w:eastAsia="SimSun"/>
          <w:szCs w:val="22"/>
          <w:lang w:eastAsia="zh-CN"/>
        </w:rPr>
        <w:t>chinidino</w:t>
      </w:r>
      <w:proofErr w:type="spellEnd"/>
      <w:r w:rsidRPr="00083FBD">
        <w:rPr>
          <w:rFonts w:eastAsia="SimSun"/>
          <w:szCs w:val="22"/>
          <w:lang w:eastAsia="zh-CN"/>
        </w:rPr>
        <w:t xml:space="preserve">, </w:t>
      </w:r>
      <w:proofErr w:type="spellStart"/>
      <w:r w:rsidRPr="00083FBD">
        <w:rPr>
          <w:rFonts w:eastAsia="SimSun"/>
          <w:szCs w:val="22"/>
          <w:lang w:eastAsia="zh-CN"/>
        </w:rPr>
        <w:t>dizopiramido</w:t>
      </w:r>
      <w:proofErr w:type="spellEnd"/>
      <w:r w:rsidRPr="00083FBD">
        <w:rPr>
          <w:rFonts w:eastAsia="SimSun"/>
          <w:szCs w:val="22"/>
          <w:lang w:eastAsia="zh-CN"/>
        </w:rPr>
        <w:t xml:space="preserve">, </w:t>
      </w:r>
      <w:proofErr w:type="spellStart"/>
      <w:r w:rsidRPr="00083FBD">
        <w:rPr>
          <w:rFonts w:eastAsia="SimSun"/>
          <w:szCs w:val="22"/>
          <w:lang w:eastAsia="zh-CN"/>
        </w:rPr>
        <w:t>amjodarono</w:t>
      </w:r>
      <w:proofErr w:type="spellEnd"/>
      <w:r w:rsidRPr="00083FBD">
        <w:rPr>
          <w:rFonts w:eastAsia="SimSun"/>
          <w:szCs w:val="22"/>
          <w:lang w:eastAsia="zh-CN"/>
        </w:rPr>
        <w:t xml:space="preserve">, </w:t>
      </w:r>
      <w:proofErr w:type="spellStart"/>
      <w:r w:rsidRPr="00083FBD">
        <w:rPr>
          <w:rFonts w:eastAsia="SimSun"/>
          <w:szCs w:val="22"/>
          <w:lang w:eastAsia="zh-CN"/>
        </w:rPr>
        <w:t>sotalolio</w:t>
      </w:r>
      <w:proofErr w:type="spellEnd"/>
      <w:r w:rsidRPr="00083FBD">
        <w:rPr>
          <w:rFonts w:eastAsia="SimSun"/>
          <w:szCs w:val="22"/>
          <w:lang w:eastAsia="zh-CN"/>
        </w:rPr>
        <w:t>);</w:t>
      </w:r>
    </w:p>
    <w:p w14:paraId="6D5B019E"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vaistų nuo didelio kraujospūdžio ar širdies sutrikimų (beta </w:t>
      </w:r>
      <w:proofErr w:type="spellStart"/>
      <w:r w:rsidRPr="00083FBD">
        <w:rPr>
          <w:rFonts w:eastAsia="SimSun"/>
          <w:szCs w:val="22"/>
          <w:lang w:eastAsia="zh-CN"/>
        </w:rPr>
        <w:t>adrenoblokatorių</w:t>
      </w:r>
      <w:proofErr w:type="spellEnd"/>
      <w:r w:rsidRPr="00083FBD">
        <w:rPr>
          <w:rFonts w:eastAsia="SimSun"/>
          <w:szCs w:val="22"/>
          <w:lang w:eastAsia="zh-CN"/>
        </w:rPr>
        <w:t xml:space="preserve">, </w:t>
      </w:r>
      <w:proofErr w:type="spellStart"/>
      <w:r w:rsidRPr="00083FBD">
        <w:rPr>
          <w:rFonts w:eastAsia="SimSun"/>
          <w:szCs w:val="22"/>
          <w:lang w:eastAsia="zh-CN"/>
        </w:rPr>
        <w:t>diltiazemo</w:t>
      </w:r>
      <w:proofErr w:type="spellEnd"/>
      <w:r w:rsidRPr="00083FBD">
        <w:rPr>
          <w:rFonts w:eastAsia="SimSun"/>
          <w:szCs w:val="22"/>
          <w:lang w:eastAsia="zh-CN"/>
        </w:rPr>
        <w:t xml:space="preserve">, </w:t>
      </w:r>
      <w:proofErr w:type="spellStart"/>
      <w:r w:rsidRPr="00083FBD">
        <w:rPr>
          <w:rFonts w:eastAsia="SimSun"/>
          <w:szCs w:val="22"/>
          <w:lang w:eastAsia="zh-CN"/>
        </w:rPr>
        <w:t>verapamilio</w:t>
      </w:r>
      <w:proofErr w:type="spellEnd"/>
      <w:r w:rsidRPr="00083FBD">
        <w:rPr>
          <w:rFonts w:eastAsia="SimSun"/>
          <w:szCs w:val="22"/>
          <w:lang w:eastAsia="zh-CN"/>
        </w:rPr>
        <w:t xml:space="preserve">, </w:t>
      </w:r>
      <w:proofErr w:type="spellStart"/>
      <w:r w:rsidRPr="00083FBD">
        <w:rPr>
          <w:rFonts w:eastAsia="SimSun"/>
          <w:szCs w:val="22"/>
          <w:lang w:eastAsia="zh-CN"/>
        </w:rPr>
        <w:t>klonidino</w:t>
      </w:r>
      <w:proofErr w:type="spellEnd"/>
      <w:r w:rsidRPr="00083FBD">
        <w:rPr>
          <w:rFonts w:eastAsia="SimSun"/>
          <w:szCs w:val="22"/>
          <w:lang w:eastAsia="zh-CN"/>
        </w:rPr>
        <w:t xml:space="preserve">, </w:t>
      </w:r>
      <w:proofErr w:type="spellStart"/>
      <w:r w:rsidRPr="00083FBD">
        <w:rPr>
          <w:szCs w:val="22"/>
        </w:rPr>
        <w:t>guanfacino</w:t>
      </w:r>
      <w:proofErr w:type="spellEnd"/>
      <w:r w:rsidRPr="00083FBD">
        <w:rPr>
          <w:rFonts w:eastAsia="SimSun"/>
          <w:szCs w:val="22"/>
          <w:lang w:eastAsia="zh-CN"/>
        </w:rPr>
        <w:t>);</w:t>
      </w:r>
    </w:p>
    <w:p w14:paraId="5759FADD"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 xml:space="preserve">rusmenės glikozidų (pvz., </w:t>
      </w:r>
      <w:proofErr w:type="spellStart"/>
      <w:r w:rsidRPr="00083FBD">
        <w:rPr>
          <w:rFonts w:eastAsia="SimSun"/>
          <w:szCs w:val="22"/>
          <w:lang w:eastAsia="zh-CN"/>
        </w:rPr>
        <w:t>digoksino</w:t>
      </w:r>
      <w:proofErr w:type="spellEnd"/>
      <w:r w:rsidRPr="00083FBD">
        <w:rPr>
          <w:rFonts w:eastAsia="SimSun"/>
          <w:szCs w:val="22"/>
          <w:lang w:eastAsia="zh-CN"/>
        </w:rPr>
        <w:t>);</w:t>
      </w:r>
    </w:p>
    <w:p w14:paraId="31F9E2DA"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šlapimo išskyrimą skatinančių tablečių (diuretikų), kadangi jos gali sumažinti kalio kiekį Jūsų kraujyje;</w:t>
      </w:r>
    </w:p>
    <w:p w14:paraId="5A80949E"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vidurius laisvinančių vaistų (vaistai, vartojami nuo vidurių užkietėjimo), kadangi jie gali sumažinti kalio kiekį Jūsų kraujyje;</w:t>
      </w:r>
    </w:p>
    <w:p w14:paraId="11D25FEC" w14:textId="77777777" w:rsidR="00CA64CF" w:rsidRPr="00083FBD" w:rsidRDefault="00CA64CF" w:rsidP="00CA64CF">
      <w:pPr>
        <w:pStyle w:val="Pagrindinistekstas"/>
        <w:numPr>
          <w:ilvl w:val="3"/>
          <w:numId w:val="9"/>
        </w:numPr>
        <w:spacing w:after="0"/>
        <w:ind w:left="714" w:hanging="357"/>
        <w:rPr>
          <w:rFonts w:eastAsia="SimSun"/>
          <w:szCs w:val="22"/>
          <w:lang w:eastAsia="zh-CN"/>
        </w:rPr>
      </w:pPr>
      <w:proofErr w:type="spellStart"/>
      <w:r w:rsidRPr="00083FBD">
        <w:rPr>
          <w:rFonts w:eastAsia="SimSun"/>
          <w:szCs w:val="22"/>
          <w:lang w:eastAsia="zh-CN"/>
        </w:rPr>
        <w:t>gliukokortikoidų</w:t>
      </w:r>
      <w:proofErr w:type="spellEnd"/>
      <w:r w:rsidRPr="00083FBD">
        <w:rPr>
          <w:rFonts w:eastAsia="SimSun"/>
          <w:szCs w:val="22"/>
          <w:lang w:eastAsia="zh-CN"/>
        </w:rPr>
        <w:t xml:space="preserve"> (vaistai, vartojami uždegimui silpninti, pvz., prednizolonas);</w:t>
      </w:r>
    </w:p>
    <w:p w14:paraId="4EB69123" w14:textId="77777777" w:rsidR="00CA64CF" w:rsidRPr="00083FBD" w:rsidRDefault="00CA64CF" w:rsidP="00CA64CF">
      <w:pPr>
        <w:pStyle w:val="Pagrindinistekstas"/>
        <w:numPr>
          <w:ilvl w:val="3"/>
          <w:numId w:val="9"/>
        </w:numPr>
        <w:spacing w:after="0"/>
        <w:ind w:left="714" w:hanging="357"/>
        <w:rPr>
          <w:rFonts w:eastAsia="SimSun"/>
          <w:szCs w:val="22"/>
          <w:lang w:eastAsia="zh-CN"/>
        </w:rPr>
      </w:pPr>
      <w:proofErr w:type="spellStart"/>
      <w:r w:rsidRPr="00083FBD">
        <w:rPr>
          <w:rFonts w:eastAsia="SimSun"/>
          <w:szCs w:val="22"/>
          <w:lang w:eastAsia="zh-CN"/>
        </w:rPr>
        <w:t>tetrakozaktido</w:t>
      </w:r>
      <w:proofErr w:type="spellEnd"/>
      <w:r w:rsidRPr="00083FBD">
        <w:rPr>
          <w:rFonts w:eastAsia="SimSun"/>
          <w:szCs w:val="22"/>
          <w:lang w:eastAsia="zh-CN"/>
        </w:rPr>
        <w:t xml:space="preserve"> (vaistas, vartojamas antinksčių veiklai tirti);</w:t>
      </w:r>
    </w:p>
    <w:p w14:paraId="4CEAD297" w14:textId="77777777" w:rsidR="00CA64CF" w:rsidRPr="00083FBD" w:rsidRDefault="00CA64CF" w:rsidP="00CA64CF">
      <w:pPr>
        <w:pStyle w:val="Pagrindinistekstas"/>
        <w:numPr>
          <w:ilvl w:val="3"/>
          <w:numId w:val="9"/>
        </w:numPr>
        <w:spacing w:after="0"/>
        <w:ind w:left="714" w:hanging="357"/>
        <w:rPr>
          <w:rFonts w:eastAsia="SimSun"/>
          <w:szCs w:val="22"/>
          <w:lang w:eastAsia="zh-CN"/>
        </w:rPr>
      </w:pPr>
      <w:proofErr w:type="spellStart"/>
      <w:r w:rsidRPr="00083FBD">
        <w:rPr>
          <w:rFonts w:eastAsia="SimSun"/>
          <w:szCs w:val="22"/>
          <w:lang w:eastAsia="zh-CN"/>
        </w:rPr>
        <w:t>pentamidino</w:t>
      </w:r>
      <w:proofErr w:type="spellEnd"/>
      <w:r w:rsidRPr="00083FBD">
        <w:rPr>
          <w:rFonts w:eastAsia="SimSun"/>
          <w:szCs w:val="22"/>
          <w:lang w:eastAsia="zh-CN"/>
        </w:rPr>
        <w:t xml:space="preserve">, </w:t>
      </w:r>
      <w:proofErr w:type="spellStart"/>
      <w:r w:rsidRPr="00083FBD">
        <w:rPr>
          <w:szCs w:val="22"/>
        </w:rPr>
        <w:t>sparfloksacino</w:t>
      </w:r>
      <w:proofErr w:type="spellEnd"/>
      <w:r w:rsidRPr="00083FBD">
        <w:rPr>
          <w:szCs w:val="22"/>
        </w:rPr>
        <w:t xml:space="preserve">, </w:t>
      </w:r>
      <w:r w:rsidRPr="00083FBD">
        <w:rPr>
          <w:rFonts w:eastAsia="SimSun"/>
          <w:szCs w:val="22"/>
          <w:lang w:eastAsia="zh-CN"/>
        </w:rPr>
        <w:t xml:space="preserve">į veną leidžiamo </w:t>
      </w:r>
      <w:proofErr w:type="spellStart"/>
      <w:r w:rsidRPr="00083FBD">
        <w:rPr>
          <w:rFonts w:eastAsia="SimSun"/>
          <w:szCs w:val="22"/>
          <w:lang w:eastAsia="zh-CN"/>
        </w:rPr>
        <w:t>amfotericino</w:t>
      </w:r>
      <w:proofErr w:type="spellEnd"/>
      <w:r w:rsidRPr="00083FBD">
        <w:rPr>
          <w:rFonts w:eastAsia="SimSun"/>
          <w:szCs w:val="22"/>
          <w:lang w:eastAsia="zh-CN"/>
        </w:rPr>
        <w:t xml:space="preserve"> B, į veną leidžiamo </w:t>
      </w:r>
      <w:proofErr w:type="spellStart"/>
      <w:r w:rsidRPr="00083FBD">
        <w:rPr>
          <w:szCs w:val="22"/>
        </w:rPr>
        <w:t>eritromicino</w:t>
      </w:r>
      <w:proofErr w:type="spellEnd"/>
      <w:r w:rsidRPr="00083FBD">
        <w:rPr>
          <w:rFonts w:eastAsia="SimSun"/>
          <w:szCs w:val="22"/>
          <w:lang w:eastAsia="zh-CN"/>
        </w:rPr>
        <w:t xml:space="preserve"> (vaistai, vartojami infekcinėms ligoms gydyti);</w:t>
      </w:r>
    </w:p>
    <w:p w14:paraId="679DD3C1"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 xml:space="preserve">kitų </w:t>
      </w:r>
      <w:proofErr w:type="spellStart"/>
      <w:r w:rsidRPr="00083FBD">
        <w:rPr>
          <w:rFonts w:eastAsia="SimSun"/>
          <w:szCs w:val="22"/>
          <w:lang w:eastAsia="zh-CN"/>
        </w:rPr>
        <w:t>antipsichozinių</w:t>
      </w:r>
      <w:proofErr w:type="spellEnd"/>
      <w:r w:rsidRPr="00083FBD">
        <w:rPr>
          <w:rFonts w:eastAsia="SimSun"/>
          <w:szCs w:val="22"/>
          <w:lang w:eastAsia="zh-CN"/>
        </w:rPr>
        <w:t xml:space="preserve"> vaistų, pvz., </w:t>
      </w:r>
      <w:proofErr w:type="spellStart"/>
      <w:r w:rsidRPr="00083FBD">
        <w:rPr>
          <w:rFonts w:eastAsia="SimSun"/>
          <w:szCs w:val="22"/>
          <w:lang w:eastAsia="zh-CN"/>
        </w:rPr>
        <w:t>pimozido</w:t>
      </w:r>
      <w:proofErr w:type="spellEnd"/>
      <w:r w:rsidRPr="00083FBD">
        <w:rPr>
          <w:rFonts w:eastAsia="SimSun"/>
          <w:szCs w:val="22"/>
          <w:lang w:eastAsia="zh-CN"/>
        </w:rPr>
        <w:t xml:space="preserve">, </w:t>
      </w:r>
      <w:proofErr w:type="spellStart"/>
      <w:r w:rsidRPr="00083FBD">
        <w:rPr>
          <w:rFonts w:eastAsia="SimSun"/>
          <w:szCs w:val="22"/>
          <w:lang w:eastAsia="zh-CN"/>
        </w:rPr>
        <w:t>sultoprido</w:t>
      </w:r>
      <w:proofErr w:type="spellEnd"/>
      <w:r w:rsidRPr="00083FBD">
        <w:rPr>
          <w:rFonts w:eastAsia="SimSun"/>
          <w:szCs w:val="22"/>
          <w:lang w:eastAsia="zh-CN"/>
        </w:rPr>
        <w:t xml:space="preserve">, </w:t>
      </w:r>
      <w:proofErr w:type="spellStart"/>
      <w:r w:rsidRPr="00083FBD">
        <w:rPr>
          <w:rFonts w:eastAsia="SimSun"/>
          <w:szCs w:val="22"/>
          <w:lang w:eastAsia="zh-CN"/>
        </w:rPr>
        <w:t>haloperidolio</w:t>
      </w:r>
      <w:proofErr w:type="spellEnd"/>
      <w:r w:rsidRPr="00083FBD">
        <w:rPr>
          <w:rFonts w:eastAsia="SimSun"/>
          <w:szCs w:val="22"/>
          <w:lang w:eastAsia="zh-CN"/>
        </w:rPr>
        <w:t xml:space="preserve">, </w:t>
      </w:r>
      <w:proofErr w:type="spellStart"/>
      <w:r w:rsidRPr="00083FBD">
        <w:rPr>
          <w:rFonts w:eastAsia="SimSun"/>
          <w:szCs w:val="22"/>
          <w:lang w:eastAsia="zh-CN"/>
        </w:rPr>
        <w:t>tioridazino</w:t>
      </w:r>
      <w:proofErr w:type="spellEnd"/>
      <w:r w:rsidRPr="00083FBD">
        <w:rPr>
          <w:rFonts w:eastAsia="SimSun"/>
          <w:szCs w:val="22"/>
          <w:lang w:eastAsia="zh-CN"/>
        </w:rPr>
        <w:t>;</w:t>
      </w:r>
    </w:p>
    <w:p w14:paraId="2CD17858"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metadono (vaistas, vartojamas skausmui lengvinti ir pakeičiamajam gydymui);</w:t>
      </w:r>
    </w:p>
    <w:p w14:paraId="7B028AA7" w14:textId="77777777" w:rsidR="00CA64CF" w:rsidRPr="00083FBD" w:rsidRDefault="00CA64CF" w:rsidP="00CA64CF">
      <w:pPr>
        <w:pStyle w:val="Pagrindinistekstas"/>
        <w:numPr>
          <w:ilvl w:val="3"/>
          <w:numId w:val="9"/>
        </w:numPr>
        <w:spacing w:after="0"/>
        <w:ind w:left="714" w:hanging="357"/>
        <w:rPr>
          <w:rFonts w:eastAsia="SimSun"/>
          <w:szCs w:val="22"/>
          <w:lang w:eastAsia="zh-CN"/>
        </w:rPr>
      </w:pPr>
      <w:proofErr w:type="spellStart"/>
      <w:r w:rsidRPr="00083FBD">
        <w:rPr>
          <w:rFonts w:eastAsia="SimSun"/>
          <w:szCs w:val="22"/>
          <w:lang w:eastAsia="zh-CN"/>
        </w:rPr>
        <w:t>bepridilio</w:t>
      </w:r>
      <w:proofErr w:type="spellEnd"/>
      <w:r w:rsidRPr="00083FBD">
        <w:rPr>
          <w:rFonts w:eastAsia="SimSun"/>
          <w:szCs w:val="22"/>
          <w:lang w:eastAsia="zh-CN"/>
        </w:rPr>
        <w:t xml:space="preserve"> (vartojamas </w:t>
      </w:r>
      <w:r w:rsidRPr="00083FBD">
        <w:rPr>
          <w:rStyle w:val="tlid-translation"/>
          <w:szCs w:val="22"/>
        </w:rPr>
        <w:t>lėtinės krūtinės anginos gydymui</w:t>
      </w:r>
      <w:r w:rsidRPr="00083FBD">
        <w:rPr>
          <w:szCs w:val="22"/>
        </w:rPr>
        <w:t>)</w:t>
      </w:r>
      <w:r w:rsidRPr="00083FBD">
        <w:rPr>
          <w:rFonts w:eastAsia="SimSun"/>
          <w:szCs w:val="22"/>
          <w:lang w:eastAsia="zh-CN"/>
        </w:rPr>
        <w:t xml:space="preserve">, </w:t>
      </w:r>
      <w:proofErr w:type="spellStart"/>
      <w:r w:rsidRPr="00083FBD">
        <w:rPr>
          <w:rFonts w:eastAsia="SimSun"/>
          <w:szCs w:val="22"/>
          <w:lang w:eastAsia="zh-CN"/>
        </w:rPr>
        <w:t>cisaprido</w:t>
      </w:r>
      <w:proofErr w:type="spellEnd"/>
      <w:r w:rsidRPr="00083FBD">
        <w:rPr>
          <w:rFonts w:eastAsia="SimSun"/>
          <w:szCs w:val="22"/>
          <w:lang w:eastAsia="zh-CN"/>
        </w:rPr>
        <w:t xml:space="preserve"> (vartojamas </w:t>
      </w:r>
      <w:r w:rsidRPr="00083FBD">
        <w:rPr>
          <w:rStyle w:val="tlid-translation"/>
          <w:szCs w:val="22"/>
        </w:rPr>
        <w:t>virškinimo trakto motorikos sutrikimų gydymui</w:t>
      </w:r>
      <w:r w:rsidRPr="00083FBD">
        <w:rPr>
          <w:szCs w:val="22"/>
        </w:rPr>
        <w:t xml:space="preserve">), į veną vartojamo </w:t>
      </w:r>
      <w:proofErr w:type="spellStart"/>
      <w:r w:rsidRPr="00083FBD">
        <w:rPr>
          <w:szCs w:val="22"/>
        </w:rPr>
        <w:t>vinkamicino</w:t>
      </w:r>
      <w:proofErr w:type="spellEnd"/>
      <w:r w:rsidRPr="00083FBD">
        <w:rPr>
          <w:szCs w:val="22"/>
        </w:rPr>
        <w:t xml:space="preserve"> (vaisto, kuris gali padėti padidinti</w:t>
      </w:r>
      <w:r w:rsidRPr="00083FBD">
        <w:rPr>
          <w:rStyle w:val="tlid-translation"/>
          <w:szCs w:val="22"/>
        </w:rPr>
        <w:t xml:space="preserve"> kraujotaką smegenyse</w:t>
      </w:r>
      <w:r w:rsidRPr="00083FBD">
        <w:rPr>
          <w:szCs w:val="22"/>
        </w:rPr>
        <w:t>)</w:t>
      </w:r>
      <w:r w:rsidRPr="00083FBD">
        <w:rPr>
          <w:rFonts w:eastAsia="SimSun"/>
          <w:szCs w:val="22"/>
          <w:lang w:eastAsia="zh-CN"/>
        </w:rPr>
        <w:t>;</w:t>
      </w:r>
    </w:p>
    <w:p w14:paraId="2B8E1BD6" w14:textId="77777777" w:rsidR="00CA64CF" w:rsidRPr="00083FBD" w:rsidRDefault="00CA64CF" w:rsidP="00CA64CF">
      <w:pPr>
        <w:numPr>
          <w:ilvl w:val="0"/>
          <w:numId w:val="9"/>
        </w:numPr>
        <w:jc w:val="both"/>
        <w:rPr>
          <w:sz w:val="22"/>
          <w:szCs w:val="22"/>
          <w:lang w:eastAsia="lv-LV"/>
        </w:rPr>
      </w:pPr>
      <w:proofErr w:type="spellStart"/>
      <w:r w:rsidRPr="00083FBD">
        <w:rPr>
          <w:sz w:val="22"/>
          <w:szCs w:val="22"/>
        </w:rPr>
        <w:t>imipramino</w:t>
      </w:r>
      <w:proofErr w:type="spellEnd"/>
      <w:r w:rsidRPr="00083FBD">
        <w:rPr>
          <w:sz w:val="22"/>
          <w:szCs w:val="22"/>
        </w:rPr>
        <w:t xml:space="preserve"> grupės antidepresantų (vartojami depresijos gydymui);</w:t>
      </w:r>
    </w:p>
    <w:p w14:paraId="05CE9B44" w14:textId="77777777" w:rsidR="00CA64CF" w:rsidRPr="00083FBD" w:rsidRDefault="00CA64CF" w:rsidP="00CA64CF">
      <w:pPr>
        <w:pStyle w:val="Pagrindinistekstas"/>
        <w:numPr>
          <w:ilvl w:val="3"/>
          <w:numId w:val="9"/>
        </w:numPr>
        <w:spacing w:after="0"/>
        <w:ind w:left="714" w:hanging="357"/>
        <w:rPr>
          <w:rFonts w:eastAsia="SimSun"/>
          <w:szCs w:val="22"/>
          <w:lang w:eastAsia="zh-CN"/>
        </w:rPr>
      </w:pPr>
      <w:proofErr w:type="spellStart"/>
      <w:r w:rsidRPr="00083FBD">
        <w:rPr>
          <w:rFonts w:eastAsia="SimSun"/>
          <w:szCs w:val="22"/>
          <w:lang w:eastAsia="zh-CN"/>
        </w:rPr>
        <w:t>halofantrino</w:t>
      </w:r>
      <w:proofErr w:type="spellEnd"/>
      <w:r w:rsidRPr="00083FBD">
        <w:rPr>
          <w:rFonts w:eastAsia="SimSun"/>
          <w:szCs w:val="22"/>
          <w:lang w:eastAsia="zh-CN"/>
        </w:rPr>
        <w:t xml:space="preserve"> (vaistas nuo maliarijos);</w:t>
      </w:r>
    </w:p>
    <w:p w14:paraId="62272DDB" w14:textId="77777777" w:rsidR="00CA64CF" w:rsidRPr="00083FBD" w:rsidRDefault="00CA64CF" w:rsidP="00CA64CF">
      <w:pPr>
        <w:pStyle w:val="Pagrindinistekstas"/>
        <w:numPr>
          <w:ilvl w:val="3"/>
          <w:numId w:val="9"/>
        </w:numPr>
        <w:spacing w:after="0"/>
        <w:ind w:left="714" w:hanging="357"/>
        <w:rPr>
          <w:rFonts w:eastAsia="SimSun"/>
          <w:szCs w:val="22"/>
          <w:lang w:eastAsia="zh-CN"/>
        </w:rPr>
      </w:pPr>
      <w:r w:rsidRPr="00083FBD">
        <w:rPr>
          <w:rFonts w:eastAsia="SimSun"/>
          <w:szCs w:val="22"/>
          <w:lang w:eastAsia="zh-CN"/>
        </w:rPr>
        <w:t>ličio vaistų (vartojami</w:t>
      </w:r>
      <w:r w:rsidRPr="00083FBD">
        <w:rPr>
          <w:rStyle w:val="tlid-translation"/>
          <w:szCs w:val="22"/>
        </w:rPr>
        <w:t xml:space="preserve"> manijos-depresijos sutrikimo, dar vadinamo </w:t>
      </w:r>
      <w:proofErr w:type="spellStart"/>
      <w:r w:rsidRPr="00083FBD">
        <w:rPr>
          <w:rStyle w:val="tlid-translation"/>
          <w:szCs w:val="22"/>
        </w:rPr>
        <w:t>bipoliniu</w:t>
      </w:r>
      <w:proofErr w:type="spellEnd"/>
      <w:r w:rsidRPr="00083FBD">
        <w:rPr>
          <w:rStyle w:val="tlid-translation"/>
          <w:szCs w:val="22"/>
        </w:rPr>
        <w:t xml:space="preserve"> </w:t>
      </w:r>
      <w:proofErr w:type="spellStart"/>
      <w:r w:rsidRPr="00083FBD">
        <w:rPr>
          <w:rStyle w:val="tlid-translation"/>
          <w:szCs w:val="22"/>
        </w:rPr>
        <w:t>afektiniu</w:t>
      </w:r>
      <w:proofErr w:type="spellEnd"/>
      <w:r w:rsidRPr="00083FBD">
        <w:rPr>
          <w:rStyle w:val="tlid-translation"/>
          <w:szCs w:val="22"/>
        </w:rPr>
        <w:t xml:space="preserve"> sutrikimu, gydymui);</w:t>
      </w:r>
    </w:p>
    <w:p w14:paraId="14172691" w14:textId="77777777" w:rsidR="00CA64CF" w:rsidRPr="00083FBD" w:rsidRDefault="00CA64CF" w:rsidP="00CA64CF">
      <w:pPr>
        <w:numPr>
          <w:ilvl w:val="0"/>
          <w:numId w:val="9"/>
        </w:numPr>
        <w:jc w:val="both"/>
        <w:rPr>
          <w:sz w:val="22"/>
          <w:szCs w:val="22"/>
        </w:rPr>
      </w:pPr>
      <w:r w:rsidRPr="00083FBD">
        <w:rPr>
          <w:sz w:val="22"/>
          <w:szCs w:val="22"/>
        </w:rPr>
        <w:t>CNS slopinančių vaistų (įskaitant skausmą lengvinančius vaistus (</w:t>
      </w:r>
      <w:proofErr w:type="spellStart"/>
      <w:r w:rsidRPr="00083FBD">
        <w:rPr>
          <w:sz w:val="22"/>
          <w:szCs w:val="22"/>
        </w:rPr>
        <w:t>opioidinius</w:t>
      </w:r>
      <w:proofErr w:type="spellEnd"/>
      <w:r w:rsidRPr="00083FBD">
        <w:rPr>
          <w:sz w:val="22"/>
          <w:szCs w:val="22"/>
        </w:rPr>
        <w:t xml:space="preserve"> analgetikus),  raminamuosius H1 </w:t>
      </w:r>
      <w:proofErr w:type="spellStart"/>
      <w:r w:rsidRPr="00083FBD">
        <w:rPr>
          <w:sz w:val="22"/>
          <w:szCs w:val="22"/>
        </w:rPr>
        <w:t>antihistamininius</w:t>
      </w:r>
      <w:proofErr w:type="spellEnd"/>
      <w:r w:rsidRPr="00083FBD">
        <w:rPr>
          <w:sz w:val="22"/>
          <w:szCs w:val="22"/>
        </w:rPr>
        <w:t xml:space="preserve"> vaistus, barbitūratus, benzodiazepinus ir kitus </w:t>
      </w:r>
      <w:proofErr w:type="spellStart"/>
      <w:r w:rsidRPr="00083FBD">
        <w:rPr>
          <w:sz w:val="22"/>
          <w:szCs w:val="22"/>
        </w:rPr>
        <w:t>anksiolitikus</w:t>
      </w:r>
      <w:proofErr w:type="spellEnd"/>
      <w:r w:rsidRPr="00083FBD">
        <w:rPr>
          <w:sz w:val="22"/>
          <w:szCs w:val="22"/>
        </w:rPr>
        <w:t xml:space="preserve">, </w:t>
      </w:r>
      <w:proofErr w:type="spellStart"/>
      <w:r w:rsidRPr="00083FBD">
        <w:rPr>
          <w:sz w:val="22"/>
          <w:szCs w:val="22"/>
        </w:rPr>
        <w:t>klonidiną</w:t>
      </w:r>
      <w:proofErr w:type="spellEnd"/>
      <w:r w:rsidRPr="00083FBD">
        <w:rPr>
          <w:sz w:val="22"/>
          <w:szCs w:val="22"/>
        </w:rPr>
        <w:t xml:space="preserve"> ir jo darinius);</w:t>
      </w:r>
    </w:p>
    <w:p w14:paraId="572F53C1" w14:textId="19DB70EE" w:rsidR="00CA64CF" w:rsidRPr="00083FBD" w:rsidRDefault="00CA64CF" w:rsidP="00CA64CF">
      <w:pPr>
        <w:pStyle w:val="Pagrindinistekstas"/>
        <w:numPr>
          <w:ilvl w:val="0"/>
          <w:numId w:val="27"/>
        </w:numPr>
        <w:spacing w:after="0"/>
        <w:rPr>
          <w:rFonts w:eastAsia="SimSun"/>
          <w:szCs w:val="22"/>
          <w:lang w:eastAsia="zh-CN"/>
        </w:rPr>
      </w:pPr>
      <w:r w:rsidRPr="00083FBD">
        <w:rPr>
          <w:rFonts w:eastAsia="SimSun"/>
          <w:szCs w:val="22"/>
          <w:lang w:eastAsia="zh-CN"/>
        </w:rPr>
        <w:t xml:space="preserve">vaistų nuo sutrikusio virškinimo ir rėmens (rūgštingumą mažinantys vaistai) bei </w:t>
      </w:r>
      <w:proofErr w:type="spellStart"/>
      <w:r w:rsidRPr="00083FBD">
        <w:rPr>
          <w:rFonts w:eastAsia="SimSun"/>
          <w:szCs w:val="22"/>
          <w:lang w:eastAsia="zh-CN"/>
        </w:rPr>
        <w:t>sukralfato</w:t>
      </w:r>
      <w:proofErr w:type="spellEnd"/>
      <w:r w:rsidRPr="00083FBD">
        <w:rPr>
          <w:rFonts w:eastAsia="SimSun"/>
          <w:szCs w:val="22"/>
          <w:lang w:eastAsia="zh-CN"/>
        </w:rPr>
        <w:t xml:space="preserve"> (vaistas nuo skrandžio opų), kurie mažina šio vaisto absorbciją iš virškinimo trakto. Taigi </w:t>
      </w:r>
      <w:proofErr w:type="spellStart"/>
      <w:r w:rsidR="00083FBD" w:rsidRPr="00083FBD">
        <w:rPr>
          <w:szCs w:val="22"/>
        </w:rPr>
        <w:t>Betamaks</w:t>
      </w:r>
      <w:proofErr w:type="spellEnd"/>
      <w:r w:rsidRPr="00083FBD">
        <w:rPr>
          <w:rFonts w:eastAsia="SimSun"/>
          <w:szCs w:val="22"/>
          <w:lang w:eastAsia="zh-CN"/>
        </w:rPr>
        <w:t xml:space="preserve"> reikia gerti likus 2 valandoms iki minėtų vaistų vartojimo</w:t>
      </w:r>
    </w:p>
    <w:p w14:paraId="4DACED1A" w14:textId="77777777" w:rsidR="00CA64CF" w:rsidRPr="00083FBD" w:rsidRDefault="00CA64CF" w:rsidP="00CA64CF">
      <w:pPr>
        <w:pStyle w:val="Pagrindinistekstas"/>
        <w:spacing w:after="0"/>
        <w:rPr>
          <w:rFonts w:eastAsia="SimSun"/>
          <w:szCs w:val="22"/>
          <w:lang w:eastAsia="zh-CN"/>
        </w:rPr>
      </w:pPr>
    </w:p>
    <w:p w14:paraId="6823903B" w14:textId="12880805" w:rsidR="00CA64CF" w:rsidRPr="00083FBD" w:rsidRDefault="00083FBD" w:rsidP="00CA64CF">
      <w:pPr>
        <w:pStyle w:val="PI-3EMEASMCA"/>
        <w:spacing w:line="240" w:lineRule="auto"/>
      </w:pPr>
      <w:proofErr w:type="spellStart"/>
      <w:r w:rsidRPr="00083FBD">
        <w:t>Betamaks</w:t>
      </w:r>
      <w:proofErr w:type="spellEnd"/>
      <w:r w:rsidR="00CA64CF" w:rsidRPr="00083FBD">
        <w:t xml:space="preserve"> vartojimas su </w:t>
      </w:r>
      <w:r w:rsidR="00B45AD0" w:rsidRPr="00083FBD">
        <w:t xml:space="preserve">maistu, gėrimais ir </w:t>
      </w:r>
      <w:r w:rsidR="00CA64CF" w:rsidRPr="00083FBD">
        <w:t>alkoholiu</w:t>
      </w:r>
    </w:p>
    <w:p w14:paraId="37611CD9" w14:textId="07A86C14" w:rsidR="00CA64CF" w:rsidRPr="00083FBD" w:rsidRDefault="00CA64CF" w:rsidP="00CA64CF">
      <w:pPr>
        <w:tabs>
          <w:tab w:val="left" w:pos="0"/>
        </w:tabs>
        <w:jc w:val="both"/>
        <w:rPr>
          <w:sz w:val="22"/>
          <w:szCs w:val="22"/>
        </w:rPr>
      </w:pPr>
      <w:r w:rsidRPr="00083FBD">
        <w:rPr>
          <w:sz w:val="22"/>
          <w:szCs w:val="22"/>
        </w:rPr>
        <w:t xml:space="preserve">Alkoholis stiprina </w:t>
      </w:r>
      <w:proofErr w:type="spellStart"/>
      <w:r w:rsidRPr="00083FBD">
        <w:rPr>
          <w:sz w:val="22"/>
          <w:szCs w:val="22"/>
        </w:rPr>
        <w:t>antipsichozinių</w:t>
      </w:r>
      <w:proofErr w:type="spellEnd"/>
      <w:r w:rsidRPr="00083FBD">
        <w:rPr>
          <w:sz w:val="22"/>
          <w:szCs w:val="22"/>
        </w:rPr>
        <w:t xml:space="preserve"> vaistų slopinamąjį poveikį. Gydymo </w:t>
      </w:r>
      <w:proofErr w:type="spellStart"/>
      <w:r w:rsidR="00083FBD" w:rsidRPr="00083FBD">
        <w:rPr>
          <w:sz w:val="22"/>
          <w:szCs w:val="22"/>
        </w:rPr>
        <w:t>Betamaks</w:t>
      </w:r>
      <w:proofErr w:type="spellEnd"/>
      <w:r w:rsidRPr="00083FBD">
        <w:rPr>
          <w:sz w:val="22"/>
          <w:szCs w:val="22"/>
        </w:rPr>
        <w:t xml:space="preserve"> metu negalima vartoti alkoholio ir alkoholio turinčių vaistų. </w:t>
      </w:r>
    </w:p>
    <w:p w14:paraId="239C7C83" w14:textId="77777777" w:rsidR="00CA64CF" w:rsidRPr="00083FBD" w:rsidRDefault="00CA64CF" w:rsidP="009E33ED">
      <w:pPr>
        <w:pStyle w:val="BTEMEASMCA"/>
      </w:pPr>
    </w:p>
    <w:p w14:paraId="45617299" w14:textId="77777777" w:rsidR="00CA64CF" w:rsidRPr="00083FBD" w:rsidRDefault="00CA64CF" w:rsidP="00CA64CF">
      <w:pPr>
        <w:pStyle w:val="PI-3EMEASMCA"/>
        <w:spacing w:line="240" w:lineRule="auto"/>
      </w:pPr>
      <w:r w:rsidRPr="00083FBD">
        <w:t>Nėštumas ir žindymo laikotarpis</w:t>
      </w:r>
    </w:p>
    <w:p w14:paraId="46763C96" w14:textId="77777777" w:rsidR="00CA64CF" w:rsidRPr="00083FBD" w:rsidRDefault="00CA64CF" w:rsidP="009E33ED">
      <w:pPr>
        <w:pStyle w:val="BTEMEASMCA"/>
      </w:pPr>
      <w:bookmarkStart w:id="78" w:name="OLE_LINK2"/>
      <w:bookmarkStart w:id="79" w:name="OLE_LINK1"/>
      <w:r w:rsidRPr="00083FBD">
        <w:t>Jeigu esate nėščia, žindote kūdikį, manote, kad galbūt esate nėščia, arba planuojate pastoti, tai prieš vartodama šį vaistą, pasitarkite su gydytoju arba vaistininku.</w:t>
      </w:r>
    </w:p>
    <w:bookmarkEnd w:id="78"/>
    <w:bookmarkEnd w:id="79"/>
    <w:p w14:paraId="40FF1AA3" w14:textId="634700F2" w:rsidR="00B45AD0" w:rsidRPr="00083FBD" w:rsidRDefault="00083FBD" w:rsidP="00B45AD0">
      <w:pPr>
        <w:pStyle w:val="Default"/>
        <w:rPr>
          <w:sz w:val="22"/>
          <w:szCs w:val="22"/>
          <w:lang w:val="lt-LT"/>
        </w:rPr>
      </w:pPr>
      <w:proofErr w:type="spellStart"/>
      <w:r w:rsidRPr="00083FBD">
        <w:rPr>
          <w:sz w:val="22"/>
          <w:szCs w:val="22"/>
          <w:lang w:val="lt-LT"/>
        </w:rPr>
        <w:t>Betamaks</w:t>
      </w:r>
      <w:proofErr w:type="spellEnd"/>
      <w:r w:rsidR="00B45AD0" w:rsidRPr="00083FBD">
        <w:rPr>
          <w:sz w:val="22"/>
          <w:szCs w:val="22"/>
          <w:lang w:val="lt-LT"/>
        </w:rPr>
        <w:t xml:space="preserve"> nerekomenduojama vartoti nėštumo metu ir vaisingoms moterims, kurios nenaudoja veiksmingos kontracepcijos priemonių.  </w:t>
      </w:r>
    </w:p>
    <w:p w14:paraId="15ADB862" w14:textId="35FC4145" w:rsidR="00CA64CF" w:rsidRPr="00083FBD" w:rsidRDefault="00CA64CF" w:rsidP="00CA64CF">
      <w:pPr>
        <w:rPr>
          <w:sz w:val="22"/>
          <w:szCs w:val="22"/>
        </w:rPr>
      </w:pPr>
      <w:r w:rsidRPr="00083FBD">
        <w:rPr>
          <w:sz w:val="22"/>
          <w:szCs w:val="22"/>
        </w:rPr>
        <w:lastRenderedPageBreak/>
        <w:t xml:space="preserve">Motinų, kurios paskutinio trimestro (paskutinieji trys nėštumo mėnesiai) laikotarpiu vartojo </w:t>
      </w:r>
      <w:proofErr w:type="spellStart"/>
      <w:r w:rsidR="00083FBD" w:rsidRPr="00083FBD">
        <w:rPr>
          <w:sz w:val="22"/>
          <w:szCs w:val="22"/>
        </w:rPr>
        <w:t>Betamaks</w:t>
      </w:r>
      <w:proofErr w:type="spellEnd"/>
      <w:r w:rsidRPr="00083FBD">
        <w:rPr>
          <w:sz w:val="22"/>
          <w:szCs w:val="22"/>
        </w:rPr>
        <w:t>, naujagimiui gali atsirasti šių simptomų: drebulys, raumenų sustingimas ir (arba) silpnumas, mieguistumas, susijaudinimas, kvėpavimo sutrikimas, maitinimosi pasunkėjimas. Jeigu Jūsų kūdikiui atsiranda bet kuris iš minėtų simptomų, Jums gali reikėti susisiekti su savo gydytoju.</w:t>
      </w:r>
    </w:p>
    <w:p w14:paraId="448740EC" w14:textId="011E7696" w:rsidR="00B45AD0" w:rsidRPr="00083FBD" w:rsidRDefault="00B45AD0" w:rsidP="009E33ED">
      <w:pPr>
        <w:pStyle w:val="BTEMEASMCA"/>
      </w:pPr>
      <w:r w:rsidRPr="00083FBD">
        <w:t xml:space="preserve">Gydymo </w:t>
      </w:r>
      <w:proofErr w:type="spellStart"/>
      <w:r w:rsidR="00083FBD" w:rsidRPr="00083FBD">
        <w:t>Betamaks</w:t>
      </w:r>
      <w:proofErr w:type="spellEnd"/>
      <w:r w:rsidRPr="00083FBD">
        <w:t xml:space="preserve"> metu maitinti krūtimi negalima. Pasitarkite su gydytoju, kaip geriausia maitinti kūdikį, jei vartojate </w:t>
      </w:r>
      <w:proofErr w:type="spellStart"/>
      <w:r w:rsidR="00083FBD" w:rsidRPr="00083FBD">
        <w:t>Betamaks</w:t>
      </w:r>
      <w:proofErr w:type="spellEnd"/>
      <w:r w:rsidRPr="00083FBD">
        <w:t>.</w:t>
      </w:r>
    </w:p>
    <w:p w14:paraId="13D275DA" w14:textId="77777777" w:rsidR="00CA64CF" w:rsidRPr="00083FBD" w:rsidRDefault="00CA64CF" w:rsidP="00CA64CF">
      <w:pPr>
        <w:jc w:val="both"/>
        <w:rPr>
          <w:sz w:val="22"/>
          <w:szCs w:val="22"/>
        </w:rPr>
      </w:pPr>
    </w:p>
    <w:p w14:paraId="0BFFF70D" w14:textId="77777777" w:rsidR="00CA64CF" w:rsidRPr="00083FBD" w:rsidRDefault="00CA64CF" w:rsidP="00CA64CF">
      <w:pPr>
        <w:pStyle w:val="PI-3EMEASMCA"/>
        <w:spacing w:line="240" w:lineRule="auto"/>
      </w:pPr>
      <w:r w:rsidRPr="00083FBD">
        <w:t>Vairavimas ir mechanizmų valdymas</w:t>
      </w:r>
    </w:p>
    <w:p w14:paraId="75B572CE" w14:textId="08B8187C" w:rsidR="00CA64CF" w:rsidRPr="00083FBD" w:rsidRDefault="00CA64CF" w:rsidP="00CA64CF">
      <w:pPr>
        <w:rPr>
          <w:sz w:val="22"/>
          <w:szCs w:val="22"/>
        </w:rPr>
      </w:pPr>
      <w:r w:rsidRPr="00083FBD">
        <w:rPr>
          <w:sz w:val="22"/>
          <w:szCs w:val="22"/>
        </w:rPr>
        <w:t xml:space="preserve">Šis vaistas gali sukelti mieguistumą, svaigulį, regos sutrikimą ir sumažinti gebėjimą reaguoti (žr. 4 skyrių). Taigi gydymo </w:t>
      </w:r>
      <w:proofErr w:type="spellStart"/>
      <w:r w:rsidR="00083FBD" w:rsidRPr="00083FBD">
        <w:rPr>
          <w:sz w:val="22"/>
          <w:szCs w:val="22"/>
        </w:rPr>
        <w:t>Betamaks</w:t>
      </w:r>
      <w:proofErr w:type="spellEnd"/>
      <w:r w:rsidRPr="00083FBD">
        <w:rPr>
          <w:sz w:val="22"/>
          <w:szCs w:val="22"/>
        </w:rPr>
        <w:t xml:space="preserve"> metu reikia atsisakyti veiklos, susijusios su rizika ir reikalaujančios įgūdžių ar budrumo (pvz., vairavimo ar mechanizmų valdymo), ypač todėl, kad konkretus kiekvieno paciento jautrumas šiam vaistui neištirtas.</w:t>
      </w:r>
    </w:p>
    <w:p w14:paraId="4D0234CF" w14:textId="77777777" w:rsidR="00CA64CF" w:rsidRPr="00083FBD" w:rsidRDefault="00CA64CF" w:rsidP="009E33ED">
      <w:pPr>
        <w:pStyle w:val="BTEMEASMCA"/>
      </w:pPr>
    </w:p>
    <w:p w14:paraId="68B0B94C" w14:textId="1990052C" w:rsidR="00CA64CF" w:rsidRPr="00083FBD" w:rsidRDefault="00083FBD" w:rsidP="00CA64CF">
      <w:pPr>
        <w:pStyle w:val="PI-3EMEASMCA"/>
        <w:spacing w:line="240" w:lineRule="auto"/>
      </w:pPr>
      <w:proofErr w:type="spellStart"/>
      <w:r w:rsidRPr="00083FBD">
        <w:t>Betamaks</w:t>
      </w:r>
      <w:proofErr w:type="spellEnd"/>
      <w:r w:rsidR="00CA64CF" w:rsidRPr="00083FBD">
        <w:t xml:space="preserve"> sudėtyje yra laktozės</w:t>
      </w:r>
    </w:p>
    <w:p w14:paraId="5EC1791E" w14:textId="452329D6" w:rsidR="00CA64CF" w:rsidRPr="00083FBD" w:rsidRDefault="00083FBD" w:rsidP="00CA64CF">
      <w:pPr>
        <w:autoSpaceDE w:val="0"/>
        <w:autoSpaceDN w:val="0"/>
        <w:adjustRightInd w:val="0"/>
        <w:rPr>
          <w:sz w:val="22"/>
          <w:szCs w:val="22"/>
        </w:rPr>
      </w:pPr>
      <w:proofErr w:type="spellStart"/>
      <w:r w:rsidRPr="00083FBD">
        <w:rPr>
          <w:sz w:val="22"/>
          <w:szCs w:val="22"/>
        </w:rPr>
        <w:t>Betamaks</w:t>
      </w:r>
      <w:proofErr w:type="spellEnd"/>
      <w:r w:rsidR="00CA64CF" w:rsidRPr="00083FBD">
        <w:rPr>
          <w:sz w:val="22"/>
          <w:szCs w:val="22"/>
          <w:lang w:eastAsia="lt-LT"/>
        </w:rPr>
        <w:t xml:space="preserve"> sudėtyje yra laktozės. Jeigu gydytojas Jums yra sakęs, kad netoleruojate kokių nors angliavandenių, </w:t>
      </w:r>
      <w:r w:rsidR="00CA64CF" w:rsidRPr="00083FBD">
        <w:rPr>
          <w:sz w:val="22"/>
          <w:szCs w:val="22"/>
        </w:rPr>
        <w:t>kreipkitės į jį prieš pradėdami vartoti šį vaistą.</w:t>
      </w:r>
    </w:p>
    <w:p w14:paraId="3F504BF1" w14:textId="77777777" w:rsidR="00CA64CF" w:rsidRPr="00083FBD" w:rsidRDefault="00CA64CF" w:rsidP="009E33ED">
      <w:pPr>
        <w:pStyle w:val="BTEMEASMCA"/>
      </w:pPr>
    </w:p>
    <w:p w14:paraId="067E2071" w14:textId="77777777" w:rsidR="00CA64CF" w:rsidRPr="00083FBD" w:rsidRDefault="00CA64CF" w:rsidP="009E33ED">
      <w:pPr>
        <w:pStyle w:val="BTEMEASMCA"/>
      </w:pPr>
    </w:p>
    <w:p w14:paraId="2FAF31E5" w14:textId="7108C574" w:rsidR="00CA64CF" w:rsidRPr="00083FBD" w:rsidRDefault="00CA64CF" w:rsidP="00CA64CF">
      <w:pPr>
        <w:pStyle w:val="PI-1EMEASMCA"/>
      </w:pPr>
      <w:bookmarkStart w:id="80" w:name="_Toc129243266"/>
      <w:bookmarkStart w:id="81" w:name="_Toc129243141"/>
      <w:r w:rsidRPr="00083FBD">
        <w:t>3.</w:t>
      </w:r>
      <w:r w:rsidRPr="00083FBD">
        <w:tab/>
        <w:t xml:space="preserve">Kaip vartoti </w:t>
      </w:r>
      <w:proofErr w:type="spellStart"/>
      <w:r w:rsidR="00083FBD" w:rsidRPr="00083FBD">
        <w:t>Betamaks</w:t>
      </w:r>
      <w:bookmarkEnd w:id="80"/>
      <w:bookmarkEnd w:id="81"/>
      <w:proofErr w:type="spellEnd"/>
    </w:p>
    <w:p w14:paraId="6F19E36C" w14:textId="77777777" w:rsidR="00CA64CF" w:rsidRPr="00083FBD" w:rsidRDefault="00CA64CF" w:rsidP="009E33ED">
      <w:pPr>
        <w:pStyle w:val="BTEMEASMCA"/>
      </w:pPr>
    </w:p>
    <w:p w14:paraId="4F36A024" w14:textId="77777777" w:rsidR="00CA64CF" w:rsidRPr="00083FBD" w:rsidRDefault="00CA64CF" w:rsidP="009E33ED">
      <w:pPr>
        <w:pStyle w:val="BTEMEASMCA"/>
      </w:pPr>
      <w:r w:rsidRPr="00083FBD">
        <w:t>Visada vartokite šį vaistą tiksliai kaip nurodė gydytojas. Jeigu abejojate, kreipkitės į gydytoją arba vaistininką.</w:t>
      </w:r>
    </w:p>
    <w:p w14:paraId="7DAA734B" w14:textId="77777777" w:rsidR="00CA64CF" w:rsidRPr="00083FBD" w:rsidRDefault="00CA64CF" w:rsidP="00CA64CF">
      <w:pPr>
        <w:pStyle w:val="Pagrindiniotekstotrauka3"/>
        <w:spacing w:after="0"/>
        <w:ind w:left="0"/>
        <w:rPr>
          <w:bCs/>
          <w:iCs/>
          <w:sz w:val="22"/>
          <w:szCs w:val="22"/>
        </w:rPr>
      </w:pPr>
    </w:p>
    <w:p w14:paraId="0F160BDF" w14:textId="083D80EB" w:rsidR="00CA64CF" w:rsidRPr="00083FBD" w:rsidRDefault="00CA64CF" w:rsidP="009E33ED">
      <w:pPr>
        <w:pStyle w:val="BTEMEASMCA"/>
      </w:pPr>
      <w:r w:rsidRPr="00083FBD">
        <w:t xml:space="preserve">Be gydytojo patarimo, sąmoningai keisti dozę ar nutraukti gydymą </w:t>
      </w:r>
      <w:proofErr w:type="spellStart"/>
      <w:r w:rsidR="00083FBD" w:rsidRPr="00083FBD">
        <w:t>Betamaks</w:t>
      </w:r>
      <w:proofErr w:type="spellEnd"/>
      <w:r w:rsidRPr="00083FBD">
        <w:t xml:space="preserve"> Jūs neturėtumėte. Rekomenduojamos dozės neviršykite.</w:t>
      </w:r>
    </w:p>
    <w:p w14:paraId="5BD214CB" w14:textId="77777777" w:rsidR="00CA64CF" w:rsidRPr="00083FBD" w:rsidRDefault="00CA64CF" w:rsidP="009E33ED">
      <w:pPr>
        <w:pStyle w:val="BTEMEASMCA"/>
      </w:pPr>
    </w:p>
    <w:p w14:paraId="2574A516" w14:textId="3A877184" w:rsidR="00CA64CF" w:rsidRPr="00083FBD" w:rsidRDefault="00083FBD" w:rsidP="009E33ED">
      <w:pPr>
        <w:pStyle w:val="BTEMEASMCA"/>
      </w:pPr>
      <w:proofErr w:type="spellStart"/>
      <w:r w:rsidRPr="00083FBD">
        <w:t>Betamaks</w:t>
      </w:r>
      <w:proofErr w:type="spellEnd"/>
      <w:r w:rsidR="00CA64CF" w:rsidRPr="00083FBD">
        <w:t xml:space="preserve"> tabletės vartojamos per burną.</w:t>
      </w:r>
    </w:p>
    <w:p w14:paraId="06EE01B5" w14:textId="77777777" w:rsidR="00CA64CF" w:rsidRPr="00083FBD" w:rsidRDefault="00CA64CF" w:rsidP="009E33ED">
      <w:pPr>
        <w:pStyle w:val="BTEMEASMCA"/>
      </w:pPr>
      <w:r w:rsidRPr="00083FBD">
        <w:t>Reikia nuryti visą tabletę, užgeriant pakankamu kiekiu vandens.</w:t>
      </w:r>
    </w:p>
    <w:p w14:paraId="73C41F85" w14:textId="77777777" w:rsidR="00CA64CF" w:rsidRPr="00083FBD" w:rsidRDefault="00CA64CF" w:rsidP="009E33ED">
      <w:pPr>
        <w:pStyle w:val="BTEMEASMCA"/>
      </w:pPr>
    </w:p>
    <w:p w14:paraId="45FA15F2" w14:textId="77777777" w:rsidR="00CA64CF" w:rsidRPr="00083FBD" w:rsidRDefault="00CA64CF" w:rsidP="00CA64CF">
      <w:pPr>
        <w:pStyle w:val="Betarp"/>
        <w:jc w:val="both"/>
        <w:rPr>
          <w:rFonts w:ascii="Times New Roman" w:hAnsi="Times New Roman"/>
          <w:lang w:val="lt-LT"/>
        </w:rPr>
      </w:pPr>
      <w:r w:rsidRPr="00083FBD">
        <w:rPr>
          <w:rFonts w:ascii="Times New Roman" w:eastAsia="Times New Roman" w:hAnsi="Times New Roman"/>
          <w:lang w:val="lt-LT"/>
        </w:rPr>
        <w:t>Rekomenduojamos dozės šioms ligoms ir situacijoms:</w:t>
      </w:r>
    </w:p>
    <w:p w14:paraId="2628BCA8" w14:textId="58B6BDDD" w:rsidR="00C75693" w:rsidRPr="00083FBD" w:rsidRDefault="00C75693" w:rsidP="00C75693">
      <w:pPr>
        <w:pStyle w:val="Betarp"/>
        <w:rPr>
          <w:rFonts w:ascii="Times New Roman" w:eastAsia="Times New Roman" w:hAnsi="Times New Roman"/>
          <w:i/>
          <w:lang w:val="lt-LT"/>
        </w:rPr>
      </w:pPr>
      <w:r w:rsidRPr="00083FBD">
        <w:rPr>
          <w:rFonts w:ascii="Times New Roman" w:eastAsia="Times New Roman" w:hAnsi="Times New Roman"/>
          <w:i/>
          <w:lang w:val="lt-LT"/>
        </w:rPr>
        <w:t>Dozavimo gairės</w:t>
      </w:r>
    </w:p>
    <w:p w14:paraId="03DA4769" w14:textId="77777777"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Dozę ir gydymo trukmę reikia koreguoti atsižvelgiant į individualią paciento reakciją, taip pat į nepageidaujamo poveikio tipą ir sunkumą.</w:t>
      </w:r>
    </w:p>
    <w:p w14:paraId="67F23A78" w14:textId="77777777" w:rsidR="00C75693" w:rsidRPr="00083FBD" w:rsidRDefault="00C75693" w:rsidP="00C75693">
      <w:pPr>
        <w:pStyle w:val="Betarp"/>
        <w:rPr>
          <w:rFonts w:ascii="Times New Roman" w:eastAsia="Times New Roman" w:hAnsi="Times New Roman"/>
          <w:lang w:val="lt-LT"/>
        </w:rPr>
      </w:pPr>
    </w:p>
    <w:p w14:paraId="52B9F7B1" w14:textId="77777777" w:rsidR="00C75693" w:rsidRPr="00083FBD" w:rsidRDefault="00D5481A" w:rsidP="00C75693">
      <w:pPr>
        <w:pStyle w:val="Betarp"/>
        <w:rPr>
          <w:rFonts w:ascii="Times New Roman" w:eastAsia="Times New Roman" w:hAnsi="Times New Roman"/>
          <w:i/>
          <w:lang w:val="lt-LT"/>
        </w:rPr>
      </w:pPr>
      <w:r w:rsidRPr="00083FBD">
        <w:rPr>
          <w:rFonts w:ascii="Times New Roman" w:eastAsia="Times New Roman" w:hAnsi="Times New Roman"/>
          <w:i/>
          <w:lang w:val="lt-LT"/>
        </w:rPr>
        <w:t>Ūminės</w:t>
      </w:r>
      <w:r w:rsidR="00C75693" w:rsidRPr="00083FBD">
        <w:rPr>
          <w:rFonts w:ascii="Times New Roman" w:eastAsia="Times New Roman" w:hAnsi="Times New Roman"/>
          <w:i/>
          <w:lang w:val="lt-LT"/>
        </w:rPr>
        <w:t xml:space="preserve"> šizofrenijos gydymas</w:t>
      </w:r>
    </w:p>
    <w:p w14:paraId="436022EF" w14:textId="759EBF9E"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 xml:space="preserve">Gydymas pradedamas 200 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per parą, padalijant į 2 atskiras dozes. Įprasta paros dozė yra 200</w:t>
      </w:r>
      <w:r w:rsidR="00E85EBD" w:rsidRPr="00083FBD">
        <w:rPr>
          <w:rFonts w:ascii="Times New Roman" w:eastAsia="Times New Roman" w:hAnsi="Times New Roman"/>
          <w:lang w:val="lt-LT"/>
        </w:rPr>
        <w:t> </w:t>
      </w:r>
      <w:r w:rsidRPr="00083FBD">
        <w:rPr>
          <w:rFonts w:ascii="Times New Roman" w:eastAsia="Times New Roman" w:hAnsi="Times New Roman"/>
          <w:lang w:val="lt-LT"/>
        </w:rPr>
        <w:t>–</w:t>
      </w:r>
      <w:r w:rsidR="00E85EBD" w:rsidRPr="00083FBD">
        <w:rPr>
          <w:rFonts w:ascii="Times New Roman" w:eastAsia="Times New Roman" w:hAnsi="Times New Roman"/>
          <w:lang w:val="lt-LT"/>
        </w:rPr>
        <w:t xml:space="preserve"> </w:t>
      </w:r>
      <w:r w:rsidRPr="00083FBD">
        <w:rPr>
          <w:rFonts w:ascii="Times New Roman" w:eastAsia="Times New Roman" w:hAnsi="Times New Roman"/>
          <w:lang w:val="lt-LT"/>
        </w:rPr>
        <w:t>600</w:t>
      </w:r>
      <w:r w:rsidR="00E85EBD" w:rsidRPr="00083FBD">
        <w:rPr>
          <w:rFonts w:ascii="Times New Roman" w:eastAsia="Times New Roman" w:hAnsi="Times New Roman"/>
          <w:lang w:val="lt-LT"/>
        </w:rPr>
        <w:t> </w:t>
      </w:r>
      <w:r w:rsidRPr="00083FBD">
        <w:rPr>
          <w:rFonts w:ascii="Times New Roman" w:eastAsia="Times New Roman" w:hAnsi="Times New Roman"/>
          <w:lang w:val="lt-LT"/>
        </w:rPr>
        <w:t>mg, paskirstyta po 2</w:t>
      </w:r>
      <w:r w:rsidR="00E85EBD" w:rsidRPr="00083FBD">
        <w:rPr>
          <w:rFonts w:ascii="Times New Roman" w:eastAsia="Times New Roman" w:hAnsi="Times New Roman"/>
          <w:lang w:val="lt-LT"/>
        </w:rPr>
        <w:t xml:space="preserve"> </w:t>
      </w:r>
      <w:r w:rsidRPr="00083FBD">
        <w:rPr>
          <w:rFonts w:ascii="Times New Roman" w:eastAsia="Times New Roman" w:hAnsi="Times New Roman"/>
          <w:lang w:val="lt-LT"/>
        </w:rPr>
        <w:t>–</w:t>
      </w:r>
      <w:r w:rsidR="00E85EBD" w:rsidRPr="00083FBD">
        <w:rPr>
          <w:rFonts w:ascii="Times New Roman" w:eastAsia="Times New Roman" w:hAnsi="Times New Roman"/>
          <w:lang w:val="lt-LT"/>
        </w:rPr>
        <w:t xml:space="preserve"> </w:t>
      </w:r>
      <w:r w:rsidRPr="00083FBD">
        <w:rPr>
          <w:rFonts w:ascii="Times New Roman" w:eastAsia="Times New Roman" w:hAnsi="Times New Roman"/>
          <w:lang w:val="lt-LT"/>
        </w:rPr>
        <w:t>4 atskiras dozes.</w:t>
      </w:r>
    </w:p>
    <w:p w14:paraId="5A28F84C" w14:textId="77777777" w:rsidR="00C75693" w:rsidRPr="00083FBD" w:rsidRDefault="00C75693" w:rsidP="00C75693">
      <w:pPr>
        <w:pStyle w:val="Betarp"/>
        <w:rPr>
          <w:rFonts w:ascii="Times New Roman" w:eastAsia="Times New Roman" w:hAnsi="Times New Roman"/>
          <w:lang w:val="lt-LT"/>
        </w:rPr>
      </w:pPr>
    </w:p>
    <w:p w14:paraId="70CA74C4" w14:textId="77777777" w:rsidR="00C75693" w:rsidRPr="00083FBD" w:rsidRDefault="00D5481A" w:rsidP="00C75693">
      <w:pPr>
        <w:pStyle w:val="Betarp"/>
        <w:rPr>
          <w:rFonts w:ascii="Times New Roman" w:eastAsia="Times New Roman" w:hAnsi="Times New Roman"/>
          <w:i/>
          <w:lang w:val="lt-LT"/>
        </w:rPr>
      </w:pPr>
      <w:r w:rsidRPr="00083FBD">
        <w:rPr>
          <w:rFonts w:ascii="Times New Roman" w:eastAsia="Times New Roman" w:hAnsi="Times New Roman"/>
          <w:i/>
          <w:lang w:val="lt-LT"/>
        </w:rPr>
        <w:t>Lėtinės</w:t>
      </w:r>
      <w:r w:rsidR="00C75693" w:rsidRPr="00083FBD">
        <w:rPr>
          <w:rFonts w:ascii="Times New Roman" w:eastAsia="Times New Roman" w:hAnsi="Times New Roman"/>
          <w:i/>
          <w:lang w:val="lt-LT"/>
        </w:rPr>
        <w:t xml:space="preserve"> šizofrenijos gydymas</w:t>
      </w:r>
    </w:p>
    <w:p w14:paraId="21EE7865" w14:textId="75280892"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Gydymas pradedamas 300</w:t>
      </w:r>
      <w:r w:rsidR="00E85EBD"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per parą, padalijant į 3 atskiras dozes. Įprasta paros dozė yra 300</w:t>
      </w:r>
      <w:r w:rsidR="00E85EBD" w:rsidRPr="00083FBD">
        <w:rPr>
          <w:rFonts w:ascii="Times New Roman" w:eastAsia="Times New Roman" w:hAnsi="Times New Roman"/>
          <w:lang w:val="lt-LT"/>
        </w:rPr>
        <w:t xml:space="preserve">  </w:t>
      </w:r>
      <w:r w:rsidRPr="00083FBD">
        <w:rPr>
          <w:rFonts w:ascii="Times New Roman" w:eastAsia="Times New Roman" w:hAnsi="Times New Roman"/>
          <w:lang w:val="lt-LT"/>
        </w:rPr>
        <w:t>–</w:t>
      </w:r>
      <w:r w:rsidR="00E85EBD" w:rsidRPr="00083FBD">
        <w:rPr>
          <w:rFonts w:ascii="Times New Roman" w:eastAsia="Times New Roman" w:hAnsi="Times New Roman"/>
          <w:lang w:val="lt-LT"/>
        </w:rPr>
        <w:t> </w:t>
      </w:r>
      <w:r w:rsidRPr="00083FBD">
        <w:rPr>
          <w:rFonts w:ascii="Times New Roman" w:eastAsia="Times New Roman" w:hAnsi="Times New Roman"/>
          <w:lang w:val="lt-LT"/>
        </w:rPr>
        <w:t>600</w:t>
      </w:r>
      <w:r w:rsidR="00E85EBD" w:rsidRPr="00083FBD">
        <w:rPr>
          <w:rFonts w:ascii="Times New Roman" w:eastAsia="Times New Roman" w:hAnsi="Times New Roman"/>
          <w:lang w:val="lt-LT"/>
        </w:rPr>
        <w:t> </w:t>
      </w:r>
      <w:r w:rsidRPr="00083FBD">
        <w:rPr>
          <w:rFonts w:ascii="Times New Roman" w:eastAsia="Times New Roman" w:hAnsi="Times New Roman"/>
          <w:lang w:val="lt-LT"/>
        </w:rPr>
        <w:t>mg, paskirstyta po 2–4 atskiras dozes.</w:t>
      </w:r>
    </w:p>
    <w:p w14:paraId="548D7177" w14:textId="1BDDC3A0"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Paprastai negalima viršyti 1000</w:t>
      </w:r>
      <w:r w:rsidR="00E85EBD"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paros dozės, padalytos į kelias dozes.</w:t>
      </w:r>
    </w:p>
    <w:p w14:paraId="5146B39A" w14:textId="77777777" w:rsidR="00C75693" w:rsidRPr="00083FBD" w:rsidRDefault="00C75693" w:rsidP="00C75693">
      <w:pPr>
        <w:pStyle w:val="Betarp"/>
        <w:rPr>
          <w:rFonts w:ascii="Times New Roman" w:eastAsia="Times New Roman" w:hAnsi="Times New Roman"/>
          <w:lang w:val="lt-LT"/>
        </w:rPr>
      </w:pPr>
    </w:p>
    <w:p w14:paraId="2064FED4" w14:textId="77777777" w:rsidR="00C75693" w:rsidRPr="00083FBD" w:rsidRDefault="00C75693" w:rsidP="00C75693">
      <w:pPr>
        <w:pStyle w:val="Betarp"/>
        <w:rPr>
          <w:rFonts w:ascii="Times New Roman" w:eastAsia="Times New Roman" w:hAnsi="Times New Roman"/>
          <w:i/>
          <w:lang w:val="lt-LT"/>
        </w:rPr>
      </w:pPr>
      <w:r w:rsidRPr="00083FBD">
        <w:rPr>
          <w:rFonts w:ascii="Times New Roman" w:eastAsia="Times New Roman" w:hAnsi="Times New Roman"/>
          <w:i/>
          <w:lang w:val="lt-LT"/>
        </w:rPr>
        <w:t>Gydymui atspari šizofrenija</w:t>
      </w:r>
    </w:p>
    <w:p w14:paraId="5D90C35C" w14:textId="25A68AE6"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Maksimali 1600</w:t>
      </w:r>
      <w:r w:rsidR="00E85EBD" w:rsidRPr="00083FBD">
        <w:rPr>
          <w:rFonts w:ascii="Times New Roman" w:eastAsia="Times New Roman" w:hAnsi="Times New Roman"/>
          <w:lang w:val="lt-LT"/>
        </w:rPr>
        <w:t> </w:t>
      </w:r>
      <w:r w:rsidRPr="00083FBD">
        <w:rPr>
          <w:rFonts w:ascii="Times New Roman" w:eastAsia="Times New Roman" w:hAnsi="Times New Roman"/>
          <w:lang w:val="lt-LT"/>
        </w:rPr>
        <w:t xml:space="preserve">mg </w:t>
      </w:r>
      <w:proofErr w:type="spellStart"/>
      <w:r w:rsidRPr="00083FBD">
        <w:rPr>
          <w:rFonts w:ascii="Times New Roman" w:eastAsia="Times New Roman" w:hAnsi="Times New Roman"/>
          <w:lang w:val="lt-LT"/>
        </w:rPr>
        <w:t>sulpirido</w:t>
      </w:r>
      <w:proofErr w:type="spellEnd"/>
      <w:r w:rsidRPr="00083FBD">
        <w:rPr>
          <w:rFonts w:ascii="Times New Roman" w:eastAsia="Times New Roman" w:hAnsi="Times New Roman"/>
          <w:lang w:val="lt-LT"/>
        </w:rPr>
        <w:t xml:space="preserve"> paros dozė gali būti taikoma tik atskirais atvejais ir tik paskyrus psichiatrui.</w:t>
      </w:r>
    </w:p>
    <w:p w14:paraId="15A3910B" w14:textId="791AACFE"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 xml:space="preserve">Ūminėms ligos būsenoms gali prireikti pradinio gydymo </w:t>
      </w:r>
      <w:proofErr w:type="spellStart"/>
      <w:r w:rsidRPr="00083FBD">
        <w:rPr>
          <w:rFonts w:ascii="Times New Roman" w:eastAsia="Times New Roman" w:hAnsi="Times New Roman"/>
          <w:lang w:val="lt-LT"/>
        </w:rPr>
        <w:t>parenteraliniu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sulpiridu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Parenterinė</w:t>
      </w:r>
      <w:proofErr w:type="spellEnd"/>
      <w:r w:rsidRPr="00083FBD">
        <w:rPr>
          <w:rFonts w:ascii="Times New Roman" w:eastAsia="Times New Roman" w:hAnsi="Times New Roman"/>
          <w:lang w:val="lt-LT"/>
        </w:rPr>
        <w:t xml:space="preserve"> </w:t>
      </w:r>
      <w:proofErr w:type="spellStart"/>
      <w:r w:rsidR="00083FBD" w:rsidRPr="00083FBD">
        <w:rPr>
          <w:rFonts w:ascii="Times New Roman" w:hAnsi="Times New Roman"/>
          <w:lang w:val="lt-LT"/>
        </w:rPr>
        <w:t>Betamaks</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famacinė</w:t>
      </w:r>
      <w:proofErr w:type="spellEnd"/>
      <w:r w:rsidRPr="00083FBD">
        <w:rPr>
          <w:rFonts w:ascii="Times New Roman" w:eastAsia="Times New Roman" w:hAnsi="Times New Roman"/>
          <w:lang w:val="lt-LT"/>
        </w:rPr>
        <w:t xml:space="preserve"> forma netiekiama.</w:t>
      </w:r>
    </w:p>
    <w:p w14:paraId="3F0006B2" w14:textId="77777777" w:rsidR="00C75693" w:rsidRPr="00083FBD" w:rsidRDefault="00C75693" w:rsidP="00C75693">
      <w:pPr>
        <w:pStyle w:val="Betarp"/>
        <w:rPr>
          <w:rFonts w:ascii="Times New Roman" w:eastAsia="Times New Roman" w:hAnsi="Times New Roman"/>
          <w:lang w:val="lt-LT"/>
        </w:rPr>
      </w:pPr>
    </w:p>
    <w:p w14:paraId="7F0DC13D" w14:textId="79FFDB6B" w:rsidR="00C75693" w:rsidRPr="00083FBD" w:rsidRDefault="00C75693" w:rsidP="00C75693">
      <w:pPr>
        <w:pStyle w:val="Betarp"/>
        <w:rPr>
          <w:rFonts w:ascii="Times New Roman" w:eastAsia="Times New Roman" w:hAnsi="Times New Roman"/>
          <w:i/>
          <w:lang w:val="lt-LT"/>
        </w:rPr>
      </w:pPr>
      <w:r w:rsidRPr="00083FBD">
        <w:rPr>
          <w:rFonts w:ascii="Times New Roman" w:eastAsia="Times New Roman" w:hAnsi="Times New Roman"/>
          <w:i/>
          <w:lang w:val="lt-LT"/>
        </w:rPr>
        <w:t>Depresijos</w:t>
      </w:r>
      <w:r w:rsidRPr="00083FBD">
        <w:rPr>
          <w:rFonts w:ascii="Times New Roman" w:hAnsi="Times New Roman"/>
          <w:i/>
          <w:lang w:val="lt-LT"/>
        </w:rPr>
        <w:t xml:space="preserve"> su </w:t>
      </w:r>
      <w:proofErr w:type="spellStart"/>
      <w:r w:rsidRPr="00083FBD">
        <w:rPr>
          <w:rFonts w:ascii="Times New Roman" w:eastAsia="Times New Roman" w:hAnsi="Times New Roman"/>
          <w:i/>
          <w:lang w:val="lt-LT"/>
        </w:rPr>
        <w:t>psichoziniais</w:t>
      </w:r>
      <w:proofErr w:type="spellEnd"/>
      <w:r w:rsidRPr="00083FBD">
        <w:rPr>
          <w:rFonts w:ascii="Times New Roman" w:hAnsi="Times New Roman"/>
          <w:i/>
          <w:lang w:val="lt-LT"/>
        </w:rPr>
        <w:t xml:space="preserve"> simptomais ir </w:t>
      </w:r>
      <w:r w:rsidRPr="00083FBD">
        <w:rPr>
          <w:rFonts w:ascii="Times New Roman" w:eastAsia="Times New Roman" w:hAnsi="Times New Roman"/>
          <w:i/>
          <w:lang w:val="lt-LT"/>
        </w:rPr>
        <w:t>gydymui atsparios depresijos gydymas</w:t>
      </w:r>
    </w:p>
    <w:p w14:paraId="4DBB348D" w14:textId="20AB384A" w:rsidR="00C75693" w:rsidRPr="00083FBD" w:rsidRDefault="00C75693" w:rsidP="0068329E">
      <w:pPr>
        <w:pStyle w:val="Betarp"/>
        <w:rPr>
          <w:rFonts w:ascii="Times New Roman" w:eastAsia="Times New Roman" w:hAnsi="Times New Roman"/>
          <w:lang w:val="lt-LT"/>
        </w:rPr>
      </w:pPr>
      <w:r w:rsidRPr="00083FBD">
        <w:rPr>
          <w:rFonts w:ascii="Times New Roman" w:eastAsia="Times New Roman" w:hAnsi="Times New Roman"/>
          <w:lang w:val="lt-LT"/>
        </w:rPr>
        <w:t>Gydymas pradedamas nuo 50 iki 150</w:t>
      </w:r>
      <w:r w:rsidR="00E85EBD" w:rsidRPr="00083FBD">
        <w:rPr>
          <w:rFonts w:ascii="Times New Roman" w:eastAsia="Times New Roman" w:hAnsi="Times New Roman"/>
          <w:lang w:val="lt-LT"/>
        </w:rPr>
        <w:t> </w:t>
      </w:r>
      <w:r w:rsidRPr="00083FBD">
        <w:rPr>
          <w:rFonts w:ascii="Times New Roman" w:eastAsia="Times New Roman" w:hAnsi="Times New Roman"/>
          <w:lang w:val="lt-LT"/>
        </w:rPr>
        <w:t>mg per parą, padalijant į 3 atskiras dozes. Palaikomoji dozė yra nuo 150</w:t>
      </w:r>
      <w:r w:rsidR="00E85EBD" w:rsidRPr="00083FBD">
        <w:rPr>
          <w:rFonts w:ascii="Times New Roman" w:eastAsia="Times New Roman" w:hAnsi="Times New Roman"/>
          <w:lang w:val="lt-LT"/>
        </w:rPr>
        <w:t> </w:t>
      </w:r>
      <w:r w:rsidRPr="00083FBD">
        <w:rPr>
          <w:rFonts w:ascii="Times New Roman" w:eastAsia="Times New Roman" w:hAnsi="Times New Roman"/>
          <w:lang w:val="lt-LT"/>
        </w:rPr>
        <w:t>iki</w:t>
      </w:r>
      <w:r w:rsidR="00E85EBD" w:rsidRPr="00083FBD">
        <w:rPr>
          <w:rFonts w:ascii="Times New Roman" w:eastAsia="Times New Roman" w:hAnsi="Times New Roman"/>
          <w:lang w:val="lt-LT"/>
        </w:rPr>
        <w:t> </w:t>
      </w:r>
      <w:r w:rsidRPr="00083FBD">
        <w:rPr>
          <w:rFonts w:ascii="Times New Roman" w:eastAsia="Times New Roman" w:hAnsi="Times New Roman"/>
          <w:lang w:val="lt-LT"/>
        </w:rPr>
        <w:t>300</w:t>
      </w:r>
      <w:r w:rsidR="00E85EBD" w:rsidRPr="00083FBD">
        <w:rPr>
          <w:rFonts w:ascii="Times New Roman" w:eastAsia="Times New Roman" w:hAnsi="Times New Roman"/>
          <w:lang w:val="lt-LT"/>
        </w:rPr>
        <w:t> </w:t>
      </w:r>
      <w:r w:rsidRPr="00083FBD">
        <w:rPr>
          <w:rFonts w:ascii="Times New Roman" w:eastAsia="Times New Roman" w:hAnsi="Times New Roman"/>
          <w:lang w:val="lt-LT"/>
        </w:rPr>
        <w:t>mg per parą.</w:t>
      </w:r>
    </w:p>
    <w:p w14:paraId="21DBD493" w14:textId="77777777"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t>Didesnės paros dozės paprastai nereikalingos, tačiau, atsižvelgiant į gydytojo vertinimą, jos gali būti taikomos atskirais atvejais.</w:t>
      </w:r>
    </w:p>
    <w:p w14:paraId="0976CC98" w14:textId="0F6B7686" w:rsidR="00C75693" w:rsidRPr="00083FBD" w:rsidRDefault="00C75693" w:rsidP="00C75693">
      <w:pPr>
        <w:pStyle w:val="Betarp"/>
        <w:rPr>
          <w:rFonts w:ascii="Times New Roman" w:eastAsia="Times New Roman" w:hAnsi="Times New Roman"/>
          <w:lang w:val="lt-LT"/>
        </w:rPr>
      </w:pPr>
      <w:r w:rsidRPr="00083FBD">
        <w:rPr>
          <w:rFonts w:ascii="Times New Roman" w:eastAsia="Times New Roman" w:hAnsi="Times New Roman"/>
          <w:lang w:val="lt-LT"/>
        </w:rPr>
        <w:lastRenderedPageBreak/>
        <w:t xml:space="preserve">Ūminėms ligos būsenoms gali prireikti pradinio gydymo </w:t>
      </w:r>
      <w:proofErr w:type="spellStart"/>
      <w:r w:rsidRPr="00083FBD">
        <w:rPr>
          <w:rFonts w:ascii="Times New Roman" w:eastAsia="Times New Roman" w:hAnsi="Times New Roman"/>
          <w:lang w:val="lt-LT"/>
        </w:rPr>
        <w:t>parenteraliniu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sulpiridu</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Parenterinė</w:t>
      </w:r>
      <w:proofErr w:type="spellEnd"/>
      <w:r w:rsidRPr="00083FBD">
        <w:rPr>
          <w:rFonts w:ascii="Times New Roman" w:eastAsia="Times New Roman" w:hAnsi="Times New Roman"/>
          <w:lang w:val="lt-LT"/>
        </w:rPr>
        <w:t xml:space="preserve"> </w:t>
      </w:r>
      <w:proofErr w:type="spellStart"/>
      <w:r w:rsidR="00083FBD" w:rsidRPr="00083FBD">
        <w:rPr>
          <w:rFonts w:ascii="Times New Roman" w:hAnsi="Times New Roman"/>
          <w:lang w:val="lt-LT"/>
        </w:rPr>
        <w:t>Betamaks</w:t>
      </w:r>
      <w:proofErr w:type="spellEnd"/>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famacinė</w:t>
      </w:r>
      <w:proofErr w:type="spellEnd"/>
      <w:r w:rsidRPr="00083FBD">
        <w:rPr>
          <w:rFonts w:ascii="Times New Roman" w:eastAsia="Times New Roman" w:hAnsi="Times New Roman"/>
          <w:lang w:val="lt-LT"/>
        </w:rPr>
        <w:t xml:space="preserve"> forma netiekiama.</w:t>
      </w:r>
    </w:p>
    <w:p w14:paraId="2D9397BF" w14:textId="77777777" w:rsidR="00CA64CF" w:rsidRPr="00083FBD" w:rsidRDefault="00CA64CF" w:rsidP="009E33ED">
      <w:pPr>
        <w:pStyle w:val="BTEMEASMCA"/>
      </w:pPr>
    </w:p>
    <w:p w14:paraId="12313A87" w14:textId="77777777" w:rsidR="00CA64CF" w:rsidRPr="00083FBD" w:rsidRDefault="00CA64CF" w:rsidP="00CA64CF">
      <w:pPr>
        <w:rPr>
          <w:b/>
          <w:sz w:val="22"/>
          <w:szCs w:val="22"/>
        </w:rPr>
      </w:pPr>
      <w:r w:rsidRPr="00083FBD">
        <w:rPr>
          <w:b/>
          <w:sz w:val="22"/>
          <w:szCs w:val="22"/>
        </w:rPr>
        <w:t>Vartojimas vaikams</w:t>
      </w:r>
    </w:p>
    <w:p w14:paraId="059F131B" w14:textId="52707870" w:rsidR="0030226E" w:rsidRPr="00083FBD" w:rsidRDefault="00083FBD" w:rsidP="0030226E">
      <w:pPr>
        <w:jc w:val="both"/>
        <w:rPr>
          <w:rFonts w:eastAsiaTheme="minorHAnsi"/>
          <w:sz w:val="22"/>
          <w:szCs w:val="22"/>
        </w:rPr>
      </w:pPr>
      <w:proofErr w:type="spellStart"/>
      <w:r w:rsidRPr="00083FBD">
        <w:rPr>
          <w:sz w:val="22"/>
          <w:szCs w:val="22"/>
        </w:rPr>
        <w:t>Betamaks</w:t>
      </w:r>
      <w:proofErr w:type="spellEnd"/>
      <w:r w:rsidR="0030226E" w:rsidRPr="00083FBD">
        <w:rPr>
          <w:sz w:val="22"/>
          <w:szCs w:val="22"/>
        </w:rPr>
        <w:t xml:space="preserve"> veiksmingumas ir saugumas vaikams nebuvo įrodytas. Duomenų nėra. Todėl šiai pacientų grupei </w:t>
      </w:r>
      <w:proofErr w:type="spellStart"/>
      <w:r w:rsidRPr="00083FBD">
        <w:rPr>
          <w:sz w:val="22"/>
          <w:szCs w:val="22"/>
        </w:rPr>
        <w:t>Betamaks</w:t>
      </w:r>
      <w:proofErr w:type="spellEnd"/>
      <w:r w:rsidR="0030226E" w:rsidRPr="00083FBD">
        <w:rPr>
          <w:sz w:val="22"/>
          <w:szCs w:val="22"/>
        </w:rPr>
        <w:t xml:space="preserve"> vartoti nerekomenduojama.</w:t>
      </w:r>
    </w:p>
    <w:p w14:paraId="42AC9FEA" w14:textId="77777777" w:rsidR="00CA64CF" w:rsidRPr="00083FBD" w:rsidRDefault="00CA64CF" w:rsidP="00CA64CF">
      <w:pPr>
        <w:rPr>
          <w:sz w:val="22"/>
          <w:szCs w:val="22"/>
        </w:rPr>
      </w:pPr>
    </w:p>
    <w:p w14:paraId="737FBB2E" w14:textId="77777777" w:rsidR="00CA64CF" w:rsidRPr="00083FBD" w:rsidRDefault="00CA64CF" w:rsidP="00CA64CF">
      <w:pPr>
        <w:rPr>
          <w:i/>
          <w:sz w:val="22"/>
          <w:szCs w:val="22"/>
        </w:rPr>
      </w:pPr>
      <w:r w:rsidRPr="00083FBD">
        <w:rPr>
          <w:i/>
          <w:sz w:val="22"/>
          <w:szCs w:val="22"/>
        </w:rPr>
        <w:t>Senyviems pacientams</w:t>
      </w:r>
    </w:p>
    <w:p w14:paraId="063CD87D" w14:textId="77777777" w:rsidR="00CA64CF" w:rsidRPr="00083FBD" w:rsidRDefault="00CA64CF" w:rsidP="00CA64CF">
      <w:pPr>
        <w:rPr>
          <w:sz w:val="22"/>
          <w:szCs w:val="22"/>
        </w:rPr>
      </w:pPr>
      <w:r w:rsidRPr="00083FBD">
        <w:rPr>
          <w:sz w:val="22"/>
          <w:szCs w:val="22"/>
        </w:rPr>
        <w:t>Gydymo pradžioje Jūsų gydytojas Jums gali skirti mažesnę dozę. Paskui dozę gydytojas gali palaipsniui padidinti.</w:t>
      </w:r>
    </w:p>
    <w:p w14:paraId="6749E1CA" w14:textId="77777777" w:rsidR="0030226E" w:rsidRPr="00083FBD" w:rsidRDefault="0030226E" w:rsidP="0030226E">
      <w:pPr>
        <w:pStyle w:val="Betarp"/>
        <w:rPr>
          <w:rFonts w:ascii="Times New Roman" w:eastAsia="Times New Roman" w:hAnsi="Times New Roman"/>
          <w:lang w:val="lt-LT"/>
        </w:rPr>
      </w:pPr>
      <w:r w:rsidRPr="00083FBD">
        <w:rPr>
          <w:rFonts w:ascii="Times New Roman" w:eastAsia="Times New Roman" w:hAnsi="Times New Roman"/>
          <w:lang w:val="lt-LT"/>
        </w:rPr>
        <w:t xml:space="preserve">Senyviems </w:t>
      </w:r>
      <w:proofErr w:type="spellStart"/>
      <w:r w:rsidRPr="00083FBD">
        <w:rPr>
          <w:rFonts w:ascii="Times New Roman" w:eastAsia="Times New Roman" w:hAnsi="Times New Roman"/>
          <w:lang w:val="lt-LT"/>
        </w:rPr>
        <w:t>pacientamas</w:t>
      </w:r>
      <w:proofErr w:type="spellEnd"/>
      <w:r w:rsidRPr="00083FBD">
        <w:rPr>
          <w:rFonts w:ascii="Times New Roman" w:eastAsia="Times New Roman" w:hAnsi="Times New Roman"/>
          <w:lang w:val="lt-LT"/>
        </w:rPr>
        <w:t xml:space="preserve"> skiriama pusė anksčiau nurodytos suaugusiųjų dozės.</w:t>
      </w:r>
    </w:p>
    <w:p w14:paraId="1867ECEF" w14:textId="77777777" w:rsidR="00CA64CF" w:rsidRPr="00083FBD" w:rsidRDefault="00CA64CF" w:rsidP="00CA64CF">
      <w:pPr>
        <w:rPr>
          <w:sz w:val="22"/>
          <w:szCs w:val="22"/>
        </w:rPr>
      </w:pPr>
    </w:p>
    <w:p w14:paraId="65F94B8A" w14:textId="3FC9525B" w:rsidR="00CA64CF" w:rsidRPr="00083FBD" w:rsidRDefault="00CA64CF" w:rsidP="00CA64CF">
      <w:pPr>
        <w:rPr>
          <w:i/>
          <w:sz w:val="22"/>
          <w:szCs w:val="22"/>
        </w:rPr>
      </w:pPr>
      <w:r w:rsidRPr="00083FBD">
        <w:rPr>
          <w:i/>
          <w:sz w:val="22"/>
          <w:szCs w:val="22"/>
        </w:rPr>
        <w:t>Pacientams, kurių inkstų funkcija sutrikusi</w:t>
      </w:r>
    </w:p>
    <w:p w14:paraId="27D3C83F" w14:textId="1F366E5E" w:rsidR="00CA64CF" w:rsidRPr="00083FBD" w:rsidRDefault="00CA64CF" w:rsidP="00CA64CF">
      <w:pPr>
        <w:rPr>
          <w:sz w:val="22"/>
          <w:szCs w:val="22"/>
        </w:rPr>
      </w:pPr>
      <w:r w:rsidRPr="00083FBD">
        <w:rPr>
          <w:sz w:val="22"/>
          <w:szCs w:val="22"/>
        </w:rPr>
        <w:t>Inkstų nepakankamumu sergantiems pacientams reikia mažesnės dozės. Dozę koreguos gydytojas, atsižvelgdamas į laboratorinių tyrimų rezultatus.</w:t>
      </w:r>
    </w:p>
    <w:p w14:paraId="02B5EDEF" w14:textId="77777777" w:rsidR="0030226E" w:rsidRPr="00083FBD" w:rsidRDefault="0030226E" w:rsidP="0030226E">
      <w:pPr>
        <w:pStyle w:val="Betarp"/>
        <w:rPr>
          <w:rFonts w:ascii="Times New Roman" w:eastAsia="Times New Roman" w:hAnsi="Times New Roman"/>
          <w:lang w:val="lt-LT"/>
        </w:rPr>
      </w:pPr>
      <w:r w:rsidRPr="00083FBD">
        <w:rPr>
          <w:rFonts w:ascii="Times New Roman" w:eastAsia="Times New Roman" w:hAnsi="Times New Roman"/>
          <w:lang w:val="lt-LT"/>
        </w:rPr>
        <w:t>Turi būti laikomasi šių orientacinių verčių:</w:t>
      </w:r>
    </w:p>
    <w:p w14:paraId="1875A386" w14:textId="338DCD6F" w:rsidR="0030226E" w:rsidRPr="00083FBD" w:rsidRDefault="0030226E" w:rsidP="0030226E">
      <w:pPr>
        <w:pStyle w:val="Betarp"/>
        <w:rPr>
          <w:rFonts w:ascii="Times New Roman" w:eastAsia="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 nuo 30 iki 60</w:t>
      </w:r>
      <w:r w:rsidR="00E85EBD" w:rsidRPr="00083FBD">
        <w:rPr>
          <w:rFonts w:ascii="Times New Roman" w:eastAsia="Times New Roman" w:hAnsi="Times New Roman"/>
          <w:lang w:val="lt-LT"/>
        </w:rPr>
        <w:t> </w:t>
      </w:r>
      <w:r w:rsidRPr="00083FBD">
        <w:rPr>
          <w:rFonts w:ascii="Times New Roman" w:eastAsia="Times New Roman" w:hAnsi="Times New Roman"/>
          <w:lang w:val="lt-LT"/>
        </w:rPr>
        <w:t>ml/min.: 50</w:t>
      </w:r>
      <w:r w:rsidR="00960C09" w:rsidRPr="00083FBD">
        <w:rPr>
          <w:rFonts w:ascii="Times New Roman" w:eastAsia="Times New Roman" w:hAnsi="Times New Roman"/>
          <w:lang w:val="lt-LT"/>
        </w:rPr>
        <w:t> </w:t>
      </w:r>
      <w:r w:rsidRPr="00083FBD">
        <w:rPr>
          <w:rFonts w:ascii="Times New Roman" w:eastAsia="Times New Roman" w:hAnsi="Times New Roman"/>
          <w:lang w:val="lt-LT"/>
        </w:rPr>
        <w:t>% paros dozės,</w:t>
      </w:r>
    </w:p>
    <w:p w14:paraId="740EF9E9" w14:textId="6EB2CE09" w:rsidR="0030226E" w:rsidRPr="00083FBD" w:rsidRDefault="0030226E" w:rsidP="0030226E">
      <w:pPr>
        <w:pStyle w:val="Betarp"/>
        <w:rPr>
          <w:rFonts w:ascii="Times New Roman" w:eastAsia="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 nuo 10 iki 30</w:t>
      </w:r>
      <w:r w:rsidR="00E85EBD" w:rsidRPr="00083FBD">
        <w:rPr>
          <w:rFonts w:ascii="Times New Roman" w:eastAsia="Times New Roman" w:hAnsi="Times New Roman"/>
          <w:lang w:val="lt-LT"/>
        </w:rPr>
        <w:t> </w:t>
      </w:r>
      <w:r w:rsidRPr="00083FBD">
        <w:rPr>
          <w:rFonts w:ascii="Times New Roman" w:eastAsia="Times New Roman" w:hAnsi="Times New Roman"/>
          <w:lang w:val="lt-LT"/>
        </w:rPr>
        <w:t>ml/min.: 30</w:t>
      </w:r>
      <w:r w:rsidR="00960C09" w:rsidRPr="00083FBD">
        <w:rPr>
          <w:rFonts w:ascii="Times New Roman" w:eastAsia="Times New Roman" w:hAnsi="Times New Roman"/>
          <w:lang w:val="lt-LT"/>
        </w:rPr>
        <w:t> </w:t>
      </w:r>
      <w:r w:rsidRPr="00083FBD">
        <w:rPr>
          <w:rFonts w:ascii="Times New Roman" w:eastAsia="Times New Roman" w:hAnsi="Times New Roman"/>
          <w:lang w:val="lt-LT"/>
        </w:rPr>
        <w:t>% paros dozės,</w:t>
      </w:r>
    </w:p>
    <w:p w14:paraId="7D965341" w14:textId="2EBA4A11" w:rsidR="0030226E" w:rsidRPr="00083FBD" w:rsidRDefault="0030226E" w:rsidP="0030226E">
      <w:pPr>
        <w:pStyle w:val="Betarp"/>
        <w:rPr>
          <w:rFonts w:ascii="Times New Roman" w:eastAsia="Times New Roman" w:hAnsi="Times New Roman"/>
          <w:lang w:val="lt-LT"/>
        </w:rPr>
      </w:pPr>
      <w:r w:rsidRPr="00083FBD">
        <w:rPr>
          <w:rFonts w:ascii="Times New Roman" w:eastAsia="Times New Roman" w:hAnsi="Times New Roman"/>
          <w:lang w:val="lt-LT"/>
        </w:rPr>
        <w:t xml:space="preserve">- </w:t>
      </w:r>
      <w:proofErr w:type="spellStart"/>
      <w:r w:rsidRPr="00083FBD">
        <w:rPr>
          <w:rFonts w:ascii="Times New Roman" w:eastAsia="Times New Roman" w:hAnsi="Times New Roman"/>
          <w:lang w:val="lt-LT"/>
        </w:rPr>
        <w:t>kreatinino</w:t>
      </w:r>
      <w:proofErr w:type="spellEnd"/>
      <w:r w:rsidRPr="00083FBD">
        <w:rPr>
          <w:rFonts w:ascii="Times New Roman" w:eastAsia="Times New Roman" w:hAnsi="Times New Roman"/>
          <w:lang w:val="lt-LT"/>
        </w:rPr>
        <w:t xml:space="preserve"> klirensas mažesnis nei 10</w:t>
      </w:r>
      <w:r w:rsidR="00E85EBD" w:rsidRPr="00083FBD">
        <w:rPr>
          <w:rFonts w:ascii="Times New Roman" w:eastAsia="Times New Roman" w:hAnsi="Times New Roman"/>
          <w:lang w:val="lt-LT"/>
        </w:rPr>
        <w:t> </w:t>
      </w:r>
      <w:r w:rsidRPr="00083FBD">
        <w:rPr>
          <w:rFonts w:ascii="Times New Roman" w:eastAsia="Times New Roman" w:hAnsi="Times New Roman"/>
          <w:lang w:val="lt-LT"/>
        </w:rPr>
        <w:t>ml/min.: 20</w:t>
      </w:r>
      <w:r w:rsidR="00960C09" w:rsidRPr="00083FBD">
        <w:rPr>
          <w:rFonts w:ascii="Times New Roman" w:eastAsia="Times New Roman" w:hAnsi="Times New Roman"/>
          <w:lang w:val="lt-LT"/>
        </w:rPr>
        <w:t xml:space="preserve"> </w:t>
      </w:r>
      <w:r w:rsidRPr="00083FBD">
        <w:rPr>
          <w:rFonts w:ascii="Times New Roman" w:eastAsia="Times New Roman" w:hAnsi="Times New Roman"/>
          <w:lang w:val="lt-LT"/>
        </w:rPr>
        <w:t>% paros dozės.</w:t>
      </w:r>
    </w:p>
    <w:p w14:paraId="0B04EF4F" w14:textId="77777777" w:rsidR="00CA64CF" w:rsidRPr="00083FBD" w:rsidRDefault="00CA64CF" w:rsidP="009E33ED">
      <w:pPr>
        <w:pStyle w:val="BTEMEASMCA"/>
      </w:pPr>
    </w:p>
    <w:p w14:paraId="575D6591" w14:textId="77777777" w:rsidR="00CA64CF" w:rsidRPr="00083FBD" w:rsidRDefault="00CA64CF" w:rsidP="009E33ED">
      <w:pPr>
        <w:pStyle w:val="BTEMEASMCA"/>
      </w:pPr>
      <w:r w:rsidRPr="00083FBD">
        <w:t>Jeigu Jums atrodo, kad šis vaistas veikia per stipriai arba per silpnai, pasikalbėkite su savo gydytoju.</w:t>
      </w:r>
    </w:p>
    <w:p w14:paraId="350E4A89" w14:textId="77777777" w:rsidR="00CA64CF" w:rsidRPr="00083FBD" w:rsidRDefault="00CA64CF" w:rsidP="00CA64CF">
      <w:pPr>
        <w:pStyle w:val="PI-3EMEASMCA"/>
        <w:spacing w:line="240" w:lineRule="auto"/>
      </w:pPr>
    </w:p>
    <w:p w14:paraId="004E41F7" w14:textId="4439B51A" w:rsidR="00CA64CF" w:rsidRPr="00083FBD" w:rsidRDefault="00CA64CF" w:rsidP="00CA64CF">
      <w:pPr>
        <w:pStyle w:val="PI-3EMEASMCA"/>
        <w:spacing w:line="240" w:lineRule="auto"/>
      </w:pPr>
      <w:r w:rsidRPr="00083FBD">
        <w:t xml:space="preserve">Ką daryti pavartojus per didelę </w:t>
      </w:r>
      <w:proofErr w:type="spellStart"/>
      <w:r w:rsidR="00083FBD" w:rsidRPr="00083FBD">
        <w:t>Betamaks</w:t>
      </w:r>
      <w:proofErr w:type="spellEnd"/>
      <w:r w:rsidRPr="00083FBD">
        <w:t xml:space="preserve"> dozę</w:t>
      </w:r>
    </w:p>
    <w:p w14:paraId="55454C30" w14:textId="77777777" w:rsidR="00CA64CF" w:rsidRPr="00083FBD" w:rsidRDefault="00CA64CF" w:rsidP="0068329E">
      <w:pPr>
        <w:rPr>
          <w:sz w:val="22"/>
          <w:szCs w:val="22"/>
        </w:rPr>
      </w:pPr>
      <w:r w:rsidRPr="00083FBD">
        <w:rPr>
          <w:sz w:val="22"/>
          <w:szCs w:val="22"/>
        </w:rPr>
        <w:t xml:space="preserve">Vaisto perdozavus, atsiranda šių simptomų: neramumas, sumišimas, sąmonės sutrikimas, drebėjimas, raumenų </w:t>
      </w:r>
      <w:proofErr w:type="spellStart"/>
      <w:r w:rsidRPr="00083FBD">
        <w:rPr>
          <w:sz w:val="22"/>
          <w:szCs w:val="22"/>
        </w:rPr>
        <w:t>rigidiškumas</w:t>
      </w:r>
      <w:proofErr w:type="spellEnd"/>
      <w:r w:rsidRPr="00083FBD">
        <w:rPr>
          <w:sz w:val="22"/>
          <w:szCs w:val="22"/>
        </w:rPr>
        <w:t xml:space="preserve"> arba spazmai, nekontroliuojami akių, kaklo, rankų ar kojų judesiai, kalbėjimo pasunkėjimas (nevalingi burnos judesiai), susijaudinimas, </w:t>
      </w:r>
      <w:proofErr w:type="spellStart"/>
      <w:r w:rsidRPr="00083FBD">
        <w:rPr>
          <w:sz w:val="22"/>
          <w:szCs w:val="22"/>
        </w:rPr>
        <w:t>hipotenzija</w:t>
      </w:r>
      <w:proofErr w:type="spellEnd"/>
      <w:r w:rsidRPr="00083FBD">
        <w:rPr>
          <w:sz w:val="22"/>
          <w:szCs w:val="22"/>
        </w:rPr>
        <w:t>. Kartais sumažėja kraujospūdis ir dėl to pasireiškia svaigulys, galima koma.</w:t>
      </w:r>
      <w:r w:rsidR="00980A5E" w:rsidRPr="00083FBD">
        <w:rPr>
          <w:sz w:val="22"/>
          <w:szCs w:val="22"/>
        </w:rPr>
        <w:t xml:space="preserve"> </w:t>
      </w:r>
      <w:r w:rsidR="00980A5E" w:rsidRPr="00083FBD">
        <w:rPr>
          <w:noProof/>
          <w:sz w:val="22"/>
          <w:szCs w:val="22"/>
        </w:rPr>
        <w:t>Apie mirtinus atvejus dažniausiai pranešta kartu vartojant kitų psichotropinių vaistų.</w:t>
      </w:r>
    </w:p>
    <w:p w14:paraId="5E88B4C3" w14:textId="77777777" w:rsidR="00CA64CF" w:rsidRPr="00083FBD" w:rsidRDefault="00CA64CF" w:rsidP="00CA64CF">
      <w:pPr>
        <w:pStyle w:val="Pagrindiniotekstotrauka"/>
        <w:spacing w:after="0"/>
        <w:ind w:left="0"/>
        <w:rPr>
          <w:noProof/>
          <w:sz w:val="22"/>
          <w:szCs w:val="22"/>
        </w:rPr>
      </w:pPr>
      <w:r w:rsidRPr="00083FBD">
        <w:rPr>
          <w:sz w:val="22"/>
          <w:szCs w:val="22"/>
        </w:rPr>
        <w:t>Perdozavimo atveju nedelsdami kreipkitės į savo gydytoją. Pasiimkite su savimi vaisto pakuotę.</w:t>
      </w:r>
    </w:p>
    <w:p w14:paraId="3D8B9793" w14:textId="77777777" w:rsidR="00CA64CF" w:rsidRPr="00083FBD" w:rsidRDefault="00CA64CF" w:rsidP="009E33ED">
      <w:pPr>
        <w:pStyle w:val="BTEMEASMCA"/>
      </w:pPr>
    </w:p>
    <w:p w14:paraId="2F42AA1C" w14:textId="74E578B7" w:rsidR="00CA64CF" w:rsidRPr="00083FBD" w:rsidRDefault="00CA64CF" w:rsidP="00CA64CF">
      <w:pPr>
        <w:pStyle w:val="PI-3EMEASMCA"/>
        <w:spacing w:line="240" w:lineRule="auto"/>
      </w:pPr>
      <w:r w:rsidRPr="00083FBD">
        <w:t xml:space="preserve">Pamiršus pavartoti </w:t>
      </w:r>
      <w:proofErr w:type="spellStart"/>
      <w:r w:rsidR="00083FBD" w:rsidRPr="00083FBD">
        <w:t>Betamaks</w:t>
      </w:r>
      <w:proofErr w:type="spellEnd"/>
    </w:p>
    <w:p w14:paraId="2B84C77E" w14:textId="77777777" w:rsidR="00CA64CF" w:rsidRPr="00083FBD" w:rsidRDefault="00CA64CF" w:rsidP="009E33ED">
      <w:pPr>
        <w:pStyle w:val="BTEMEASMCA"/>
      </w:pPr>
      <w:r w:rsidRPr="00083FBD">
        <w:t>Jeigu įprastu laiku dozę išgerti pamiršote, gerkite ją tuoj pat, kai tik prisiminsite. Jeigu jau yra beveik atėjęs laikas vartoti kitą dozę, pamirštosios negerkite. Toliau vaisto vartokite įprasta tvarka. Negalima vartoti dvigubos dozės norint kompensuoti praleistą dozę.</w:t>
      </w:r>
    </w:p>
    <w:p w14:paraId="1FE60604" w14:textId="77777777" w:rsidR="00CA64CF" w:rsidRPr="00083FBD" w:rsidRDefault="00CA64CF" w:rsidP="009E33ED">
      <w:pPr>
        <w:pStyle w:val="BTEMEASMCA"/>
      </w:pPr>
    </w:p>
    <w:p w14:paraId="568187BE" w14:textId="2254EF41" w:rsidR="00CA64CF" w:rsidRPr="0013285D" w:rsidRDefault="00CA64CF" w:rsidP="009E33ED">
      <w:pPr>
        <w:pStyle w:val="BTEMEASMCA"/>
      </w:pPr>
      <w:r w:rsidRPr="0013285D">
        <w:t xml:space="preserve">Nustojus vartoti </w:t>
      </w:r>
      <w:proofErr w:type="spellStart"/>
      <w:r w:rsidR="00083FBD" w:rsidRPr="0013285D">
        <w:t>Betamaks</w:t>
      </w:r>
      <w:proofErr w:type="spellEnd"/>
    </w:p>
    <w:p w14:paraId="42415805" w14:textId="45F4006B" w:rsidR="00CA64CF" w:rsidRPr="00083FBD" w:rsidRDefault="00083FBD" w:rsidP="009E33ED">
      <w:pPr>
        <w:pStyle w:val="BTEMEASMCA"/>
      </w:pPr>
      <w:proofErr w:type="spellStart"/>
      <w:r w:rsidRPr="00083FBD">
        <w:t>Betamaks</w:t>
      </w:r>
      <w:proofErr w:type="spellEnd"/>
      <w:r w:rsidR="00CA64CF" w:rsidRPr="00083FBD">
        <w:t xml:space="preserve"> vartojimo negalima nutraukti staiga. Be gydytojo patarimo Jūs neturėtumėte keisti </w:t>
      </w:r>
      <w:proofErr w:type="spellStart"/>
      <w:r w:rsidRPr="00083FBD">
        <w:t>Betamaks</w:t>
      </w:r>
      <w:proofErr w:type="spellEnd"/>
      <w:r w:rsidR="00CA64CF" w:rsidRPr="00083FBD">
        <w:t xml:space="preserve"> dozės ar nutraukti jo vartojimo.</w:t>
      </w:r>
    </w:p>
    <w:p w14:paraId="5FDA830B" w14:textId="77777777" w:rsidR="00CA64CF" w:rsidRPr="00083FBD" w:rsidRDefault="00CA64CF" w:rsidP="009E33ED">
      <w:pPr>
        <w:pStyle w:val="BTEMEASMCA"/>
      </w:pPr>
      <w:r w:rsidRPr="00083FBD">
        <w:t>Staigus gydymo nutraukimas gali lemti pykinimą, vėmimą, prakaitavimą, nemigą, neramumą ir nevalingų judesių atsiradimą (taip pat žr. 4 skyrių). Taigi šio vaisto vartojimą reikia nutraukti palaipsniui taip, kaip nurodė Jūsų gydytojas.</w:t>
      </w:r>
    </w:p>
    <w:p w14:paraId="5CE224EC" w14:textId="77777777" w:rsidR="00CA64CF" w:rsidRPr="00083FBD" w:rsidRDefault="00CA64CF" w:rsidP="009E33ED">
      <w:pPr>
        <w:pStyle w:val="BTEMEASMCA"/>
      </w:pPr>
    </w:p>
    <w:p w14:paraId="6AAF4919" w14:textId="77777777" w:rsidR="00CA64CF" w:rsidRPr="00083FBD" w:rsidRDefault="00CA64CF" w:rsidP="009E33ED">
      <w:pPr>
        <w:pStyle w:val="BTEMEASMCA"/>
      </w:pPr>
    </w:p>
    <w:p w14:paraId="61943C57" w14:textId="77777777" w:rsidR="00CA64CF" w:rsidRPr="00083FBD" w:rsidRDefault="00CA64CF" w:rsidP="00CA64CF">
      <w:pPr>
        <w:pStyle w:val="PI-1EMEASMCA"/>
      </w:pPr>
      <w:bookmarkStart w:id="82" w:name="_Toc129243267"/>
      <w:bookmarkStart w:id="83" w:name="_Toc129243142"/>
      <w:r w:rsidRPr="00083FBD">
        <w:t>4.</w:t>
      </w:r>
      <w:r w:rsidRPr="00083FBD">
        <w:tab/>
        <w:t>Galimas šalutinis poveikis</w:t>
      </w:r>
      <w:bookmarkEnd w:id="82"/>
      <w:bookmarkEnd w:id="83"/>
    </w:p>
    <w:p w14:paraId="0EDBC3E7" w14:textId="77777777" w:rsidR="00CA64CF" w:rsidRPr="00083FBD" w:rsidRDefault="00CA64CF" w:rsidP="009E33ED">
      <w:pPr>
        <w:pStyle w:val="BTEMEASMCA"/>
      </w:pPr>
    </w:p>
    <w:p w14:paraId="1FF736C8" w14:textId="77777777" w:rsidR="00CA64CF" w:rsidRPr="00083FBD" w:rsidRDefault="00CA64CF" w:rsidP="009E33ED">
      <w:pPr>
        <w:pStyle w:val="BTEMEASMCA"/>
      </w:pPr>
      <w:r w:rsidRPr="00083FBD">
        <w:t>Šis vaistas, kaip ir visi kiti, gali sukelti šalutinį poveikį, nors jis pasireiškia ne visiems žmonėms.</w:t>
      </w:r>
    </w:p>
    <w:p w14:paraId="69FD6388" w14:textId="77777777" w:rsidR="00CA64CF" w:rsidRPr="00083FBD" w:rsidRDefault="00CA64CF" w:rsidP="009E33ED">
      <w:pPr>
        <w:pStyle w:val="BTEMEASMCA"/>
      </w:pPr>
    </w:p>
    <w:p w14:paraId="38E0402F" w14:textId="3CC0DAEB" w:rsidR="00CA64CF" w:rsidRPr="00083FBD" w:rsidRDefault="00CA64CF" w:rsidP="00CA64CF">
      <w:pPr>
        <w:rPr>
          <w:sz w:val="22"/>
          <w:szCs w:val="22"/>
        </w:rPr>
      </w:pPr>
      <w:r w:rsidRPr="00083FBD">
        <w:rPr>
          <w:sz w:val="22"/>
          <w:szCs w:val="22"/>
        </w:rPr>
        <w:t xml:space="preserve">Nedelsdami nutraukite </w:t>
      </w:r>
      <w:proofErr w:type="spellStart"/>
      <w:r w:rsidR="00083FBD" w:rsidRPr="00083FBD">
        <w:rPr>
          <w:sz w:val="22"/>
          <w:szCs w:val="22"/>
        </w:rPr>
        <w:t>Betamaks</w:t>
      </w:r>
      <w:proofErr w:type="spellEnd"/>
      <w:r w:rsidRPr="00083FBD">
        <w:rPr>
          <w:sz w:val="22"/>
          <w:szCs w:val="22"/>
        </w:rPr>
        <w:t xml:space="preserve"> vartojimą ir kreipkitės į gydytoją pagalbos, jeigu:</w:t>
      </w:r>
    </w:p>
    <w:p w14:paraId="0E0B1482" w14:textId="77777777" w:rsidR="00CA64CF" w:rsidRPr="00083FBD" w:rsidRDefault="00CA64CF" w:rsidP="00CA64CF">
      <w:pPr>
        <w:pStyle w:val="Sraopastraipa"/>
        <w:numPr>
          <w:ilvl w:val="3"/>
          <w:numId w:val="9"/>
        </w:numPr>
        <w:ind w:left="714" w:hanging="357"/>
        <w:rPr>
          <w:sz w:val="22"/>
          <w:szCs w:val="22"/>
        </w:rPr>
      </w:pPr>
      <w:r w:rsidRPr="00083FBD">
        <w:rPr>
          <w:sz w:val="22"/>
          <w:szCs w:val="22"/>
        </w:rPr>
        <w:t xml:space="preserve">pastebėjote neaiškios kilmės labai aukštą kūno temperatūrą, pernelyg gausų prakaitavimą, blyškumą, raumenų sustingimą, sąmonės pokytį, širdies ritmo sutrikimą – tai gali būti labai reto, bet galimai mirtino, piktybinio </w:t>
      </w:r>
      <w:proofErr w:type="spellStart"/>
      <w:r w:rsidRPr="00083FBD">
        <w:rPr>
          <w:sz w:val="22"/>
          <w:szCs w:val="22"/>
        </w:rPr>
        <w:t>neurolepsinio</w:t>
      </w:r>
      <w:proofErr w:type="spellEnd"/>
      <w:r w:rsidRPr="00083FBD">
        <w:rPr>
          <w:sz w:val="22"/>
          <w:szCs w:val="22"/>
        </w:rPr>
        <w:t xml:space="preserve"> sindromo simptomai (taip pat žr. poskyrį „Įspėjimai ir atsargumo priemonės“);</w:t>
      </w:r>
    </w:p>
    <w:p w14:paraId="5A1E7300" w14:textId="77777777" w:rsidR="00CA64CF" w:rsidRPr="00083FBD" w:rsidRDefault="00CA64CF" w:rsidP="00CA64CF">
      <w:pPr>
        <w:pStyle w:val="Sraopastraipa"/>
        <w:numPr>
          <w:ilvl w:val="3"/>
          <w:numId w:val="9"/>
        </w:numPr>
        <w:ind w:left="714" w:hanging="357"/>
        <w:rPr>
          <w:sz w:val="22"/>
          <w:szCs w:val="22"/>
        </w:rPr>
      </w:pPr>
      <w:r w:rsidRPr="00083FBD">
        <w:rPr>
          <w:sz w:val="22"/>
          <w:szCs w:val="22"/>
        </w:rPr>
        <w:lastRenderedPageBreak/>
        <w:t>Jūsų venose, ypač kojų venose, yra kraujo krešulių (to simptomai yra kojų pabrinkimas, skausmas ir paraudimas), kurie kraujagyslėmis gali nukeliauti į plaučius ir sukelti krūtinės skausmą bei kvėpavimo pasunkėjimą – jeigu pastebėjote bet kurį iš šių simptomų, nedelsdami kreipkitės į gydytoją patarimo.</w:t>
      </w:r>
    </w:p>
    <w:p w14:paraId="5D2EB48B" w14:textId="77777777" w:rsidR="00CA64CF" w:rsidRPr="00083FBD" w:rsidRDefault="00CA64CF" w:rsidP="00CA64CF">
      <w:pPr>
        <w:rPr>
          <w:sz w:val="22"/>
          <w:szCs w:val="22"/>
        </w:rPr>
      </w:pPr>
    </w:p>
    <w:p w14:paraId="63D127C3" w14:textId="77777777" w:rsidR="00CA64CF" w:rsidRPr="00083FBD" w:rsidRDefault="00CA64CF" w:rsidP="00CA64CF">
      <w:pPr>
        <w:rPr>
          <w:b/>
          <w:sz w:val="22"/>
          <w:szCs w:val="22"/>
        </w:rPr>
      </w:pPr>
      <w:r w:rsidRPr="00083FBD">
        <w:rPr>
          <w:b/>
          <w:sz w:val="22"/>
          <w:szCs w:val="22"/>
        </w:rPr>
        <w:t>Kitas šalutinis poveikis</w:t>
      </w:r>
    </w:p>
    <w:p w14:paraId="5386B669" w14:textId="445242D7" w:rsidR="00126263" w:rsidRPr="00083FBD" w:rsidRDefault="00126263" w:rsidP="00CA64CF">
      <w:pPr>
        <w:rPr>
          <w:i/>
          <w:sz w:val="22"/>
          <w:szCs w:val="22"/>
        </w:rPr>
      </w:pPr>
    </w:p>
    <w:p w14:paraId="52460289" w14:textId="57D5E724" w:rsidR="00126263" w:rsidRPr="00083FBD" w:rsidRDefault="00126263" w:rsidP="00CA64CF">
      <w:pPr>
        <w:rPr>
          <w:i/>
          <w:sz w:val="22"/>
          <w:szCs w:val="22"/>
        </w:rPr>
      </w:pPr>
      <w:r w:rsidRPr="00083FBD">
        <w:rPr>
          <w:bCs/>
          <w:noProof/>
          <w:snapToGrid w:val="0"/>
          <w:sz w:val="22"/>
          <w:szCs w:val="22"/>
        </w:rPr>
        <w:t>Dažni šalutinio poveikio reiškiniai</w:t>
      </w:r>
      <w:r w:rsidRPr="004B5786">
        <w:rPr>
          <w:sz w:val="22"/>
        </w:rPr>
        <w:t xml:space="preserve"> (</w:t>
      </w:r>
      <w:r w:rsidRPr="00083FBD">
        <w:rPr>
          <w:bCs/>
          <w:i/>
          <w:noProof/>
          <w:snapToGrid w:val="0"/>
          <w:sz w:val="22"/>
          <w:szCs w:val="22"/>
        </w:rPr>
        <w:t>gali pasireikšti rečiau kaip 1 iš 10 asmenų</w:t>
      </w:r>
      <w:r w:rsidRPr="004B5786">
        <w:rPr>
          <w:sz w:val="22"/>
        </w:rPr>
        <w:t>):</w:t>
      </w:r>
    </w:p>
    <w:p w14:paraId="73B96145" w14:textId="77777777" w:rsidR="00CA64CF" w:rsidRPr="00083FBD" w:rsidRDefault="00CA64CF" w:rsidP="00CA64CF">
      <w:pPr>
        <w:pStyle w:val="Sraopastraipa"/>
        <w:numPr>
          <w:ilvl w:val="3"/>
          <w:numId w:val="9"/>
        </w:numPr>
        <w:ind w:left="714" w:hanging="357"/>
        <w:rPr>
          <w:sz w:val="22"/>
          <w:szCs w:val="22"/>
        </w:rPr>
      </w:pPr>
      <w:proofErr w:type="spellStart"/>
      <w:r w:rsidRPr="00083FBD">
        <w:rPr>
          <w:sz w:val="22"/>
          <w:szCs w:val="22"/>
        </w:rPr>
        <w:t>hiperprolaktinemija</w:t>
      </w:r>
      <w:proofErr w:type="spellEnd"/>
      <w:r w:rsidRPr="00083FBD">
        <w:rPr>
          <w:sz w:val="22"/>
          <w:szCs w:val="22"/>
        </w:rPr>
        <w:t xml:space="preserve"> (hormono prolaktino kiekio padidėjimas kraujyje);</w:t>
      </w:r>
    </w:p>
    <w:p w14:paraId="29D57C71" w14:textId="77777777" w:rsidR="00CA64CF" w:rsidRPr="00083FBD" w:rsidRDefault="00CA64CF" w:rsidP="00CA64CF">
      <w:pPr>
        <w:pStyle w:val="Pagrindinistekstas"/>
        <w:numPr>
          <w:ilvl w:val="0"/>
          <w:numId w:val="24"/>
        </w:numPr>
        <w:spacing w:after="0"/>
        <w:jc w:val="both"/>
        <w:rPr>
          <w:szCs w:val="22"/>
        </w:rPr>
      </w:pPr>
      <w:r w:rsidRPr="00083FBD">
        <w:rPr>
          <w:szCs w:val="22"/>
        </w:rPr>
        <w:t>nemiga (sunku užmigti ir miegoti);</w:t>
      </w:r>
    </w:p>
    <w:p w14:paraId="7E13D5EF" w14:textId="77777777" w:rsidR="00CA64CF" w:rsidRPr="00083FBD" w:rsidRDefault="00CA64CF" w:rsidP="00CA64CF">
      <w:pPr>
        <w:pStyle w:val="Sraopastraipa"/>
        <w:numPr>
          <w:ilvl w:val="3"/>
          <w:numId w:val="9"/>
        </w:numPr>
        <w:ind w:left="714" w:hanging="357"/>
        <w:rPr>
          <w:sz w:val="22"/>
          <w:szCs w:val="22"/>
        </w:rPr>
      </w:pPr>
      <w:r w:rsidRPr="00083FBD">
        <w:rPr>
          <w:sz w:val="22"/>
          <w:szCs w:val="22"/>
        </w:rPr>
        <w:t xml:space="preserve">slopinimas ir mieguistumas, judesių sutrikimas, </w:t>
      </w:r>
      <w:proofErr w:type="spellStart"/>
      <w:r w:rsidRPr="00083FBD">
        <w:rPr>
          <w:sz w:val="22"/>
          <w:szCs w:val="22"/>
        </w:rPr>
        <w:t>parkinsonizmas</w:t>
      </w:r>
      <w:proofErr w:type="spellEnd"/>
      <w:r w:rsidRPr="00083FBD">
        <w:rPr>
          <w:sz w:val="22"/>
          <w:szCs w:val="22"/>
        </w:rPr>
        <w:t>, drebėjimas, nuolatinis poreikis judėti;</w:t>
      </w:r>
    </w:p>
    <w:p w14:paraId="5A033EB0" w14:textId="77777777" w:rsidR="00CA64CF" w:rsidRPr="00083FBD" w:rsidRDefault="00CA64CF" w:rsidP="00CA64CF">
      <w:pPr>
        <w:pStyle w:val="Sraopastraipa"/>
        <w:numPr>
          <w:ilvl w:val="3"/>
          <w:numId w:val="9"/>
        </w:numPr>
        <w:ind w:left="714" w:hanging="357"/>
        <w:rPr>
          <w:sz w:val="22"/>
          <w:szCs w:val="22"/>
        </w:rPr>
      </w:pPr>
      <w:r w:rsidRPr="00083FBD">
        <w:rPr>
          <w:sz w:val="22"/>
          <w:szCs w:val="22"/>
        </w:rPr>
        <w:t>kepenų fermentų aktyvumo padidėjimas;</w:t>
      </w:r>
    </w:p>
    <w:p w14:paraId="4988D25C" w14:textId="77777777" w:rsidR="00CA64CF" w:rsidRPr="00083FBD" w:rsidRDefault="00CA64CF" w:rsidP="00CA64CF">
      <w:pPr>
        <w:pStyle w:val="Sraopastraipa"/>
        <w:numPr>
          <w:ilvl w:val="3"/>
          <w:numId w:val="9"/>
        </w:numPr>
        <w:ind w:left="714" w:hanging="357"/>
        <w:rPr>
          <w:sz w:val="22"/>
          <w:szCs w:val="22"/>
        </w:rPr>
      </w:pPr>
      <w:proofErr w:type="spellStart"/>
      <w:r w:rsidRPr="00083FBD">
        <w:rPr>
          <w:sz w:val="22"/>
          <w:szCs w:val="22"/>
        </w:rPr>
        <w:t>makulopapulinis</w:t>
      </w:r>
      <w:proofErr w:type="spellEnd"/>
      <w:r w:rsidRPr="00083FBD">
        <w:rPr>
          <w:sz w:val="22"/>
          <w:szCs w:val="22"/>
        </w:rPr>
        <w:t xml:space="preserve"> išbėrimas (bėrimo tipas, kuriam būdingas lygus odos paraudimas, padengtas mažais susiliejančiais guzeliais</w:t>
      </w:r>
      <w:r w:rsidRPr="004B5786">
        <w:rPr>
          <w:sz w:val="22"/>
        </w:rPr>
        <w:t>)</w:t>
      </w:r>
      <w:r w:rsidRPr="00083FBD">
        <w:rPr>
          <w:sz w:val="22"/>
          <w:szCs w:val="22"/>
        </w:rPr>
        <w:t>;</w:t>
      </w:r>
    </w:p>
    <w:p w14:paraId="20FAE6E5" w14:textId="77777777" w:rsidR="00CA64CF" w:rsidRPr="00083FBD" w:rsidRDefault="00CA64CF" w:rsidP="00CA64CF">
      <w:pPr>
        <w:pStyle w:val="Sraopastraipa"/>
        <w:numPr>
          <w:ilvl w:val="3"/>
          <w:numId w:val="9"/>
        </w:numPr>
        <w:ind w:left="714" w:hanging="357"/>
        <w:rPr>
          <w:sz w:val="22"/>
          <w:szCs w:val="22"/>
        </w:rPr>
      </w:pPr>
      <w:proofErr w:type="spellStart"/>
      <w:r w:rsidRPr="00083FBD">
        <w:rPr>
          <w:sz w:val="22"/>
          <w:szCs w:val="22"/>
        </w:rPr>
        <w:t>galaktorėja</w:t>
      </w:r>
      <w:proofErr w:type="spellEnd"/>
      <w:r w:rsidRPr="00083FBD">
        <w:rPr>
          <w:sz w:val="22"/>
          <w:szCs w:val="22"/>
        </w:rPr>
        <w:t xml:space="preserve"> (savaiminis pieno išsiskyrimas iš krūtų), krūtinės skausmas;</w:t>
      </w:r>
    </w:p>
    <w:p w14:paraId="5478A001" w14:textId="77777777" w:rsidR="00CA64CF" w:rsidRPr="00083FBD" w:rsidRDefault="00CA64CF" w:rsidP="00CA64CF">
      <w:pPr>
        <w:pStyle w:val="Sraopastraipa"/>
        <w:numPr>
          <w:ilvl w:val="3"/>
          <w:numId w:val="9"/>
        </w:numPr>
        <w:ind w:left="714" w:hanging="357"/>
        <w:rPr>
          <w:sz w:val="22"/>
          <w:szCs w:val="22"/>
        </w:rPr>
      </w:pPr>
      <w:r w:rsidRPr="00083FBD">
        <w:rPr>
          <w:sz w:val="22"/>
          <w:szCs w:val="22"/>
        </w:rPr>
        <w:t>kūno svorio padidėjimas;</w:t>
      </w:r>
    </w:p>
    <w:p w14:paraId="329F24C6" w14:textId="77777777" w:rsidR="00CA64CF" w:rsidRPr="00083FBD" w:rsidRDefault="00CA64CF" w:rsidP="00CA64CF">
      <w:pPr>
        <w:pStyle w:val="Sraopastraipa"/>
        <w:numPr>
          <w:ilvl w:val="3"/>
          <w:numId w:val="9"/>
        </w:numPr>
        <w:ind w:left="714" w:hanging="357"/>
        <w:rPr>
          <w:sz w:val="22"/>
          <w:szCs w:val="22"/>
        </w:rPr>
      </w:pPr>
      <w:r w:rsidRPr="00083FBD">
        <w:rPr>
          <w:sz w:val="22"/>
          <w:szCs w:val="22"/>
        </w:rPr>
        <w:t>vidurių užkietėjimas.</w:t>
      </w:r>
    </w:p>
    <w:p w14:paraId="1E5294AD" w14:textId="77777777" w:rsidR="00CA64CF" w:rsidRPr="00083FBD" w:rsidRDefault="00CA64CF" w:rsidP="00CA64CF">
      <w:pPr>
        <w:rPr>
          <w:i/>
          <w:sz w:val="22"/>
          <w:szCs w:val="22"/>
        </w:rPr>
      </w:pPr>
    </w:p>
    <w:p w14:paraId="1AF46CC2" w14:textId="656D20E8" w:rsidR="00126263" w:rsidRPr="00083FBD" w:rsidRDefault="00126263" w:rsidP="00CA64CF">
      <w:pPr>
        <w:rPr>
          <w:i/>
          <w:sz w:val="22"/>
          <w:szCs w:val="22"/>
        </w:rPr>
      </w:pPr>
      <w:r w:rsidRPr="00083FBD">
        <w:rPr>
          <w:bCs/>
          <w:noProof/>
          <w:snapToGrid w:val="0"/>
          <w:sz w:val="22"/>
          <w:szCs w:val="22"/>
        </w:rPr>
        <w:t xml:space="preserve">Nedažni šalutinio poveikio reiškiniai </w:t>
      </w:r>
      <w:r w:rsidRPr="004B5786">
        <w:rPr>
          <w:sz w:val="22"/>
        </w:rPr>
        <w:t>(</w:t>
      </w:r>
      <w:r w:rsidRPr="00083FBD">
        <w:rPr>
          <w:bCs/>
          <w:i/>
          <w:noProof/>
          <w:snapToGrid w:val="0"/>
          <w:sz w:val="22"/>
          <w:szCs w:val="22"/>
        </w:rPr>
        <w:t>gali pasireikšti rečiau kaip 1 iš 100 asmenų</w:t>
      </w:r>
      <w:r w:rsidRPr="004B5786">
        <w:rPr>
          <w:sz w:val="22"/>
        </w:rPr>
        <w:t>):</w:t>
      </w:r>
    </w:p>
    <w:p w14:paraId="687C98FB" w14:textId="77777777" w:rsidR="00CA64CF" w:rsidRPr="00083FBD" w:rsidRDefault="00CA64CF" w:rsidP="00CA64CF">
      <w:pPr>
        <w:pStyle w:val="Pagrindinistekstas"/>
        <w:numPr>
          <w:ilvl w:val="3"/>
          <w:numId w:val="9"/>
        </w:numPr>
        <w:spacing w:after="0"/>
        <w:ind w:left="714" w:hanging="357"/>
        <w:jc w:val="both"/>
        <w:rPr>
          <w:i/>
          <w:szCs w:val="22"/>
        </w:rPr>
      </w:pPr>
      <w:proofErr w:type="spellStart"/>
      <w:r w:rsidRPr="00083FBD">
        <w:rPr>
          <w:szCs w:val="22"/>
        </w:rPr>
        <w:t>leukopenija</w:t>
      </w:r>
      <w:proofErr w:type="spellEnd"/>
      <w:r w:rsidRPr="00083FBD">
        <w:rPr>
          <w:szCs w:val="22"/>
        </w:rPr>
        <w:t xml:space="preserve"> </w:t>
      </w:r>
      <w:r w:rsidRPr="004B5786">
        <w:t>(</w:t>
      </w:r>
      <w:r w:rsidRPr="00083FBD">
        <w:rPr>
          <w:rStyle w:val="tlid-translation"/>
          <w:szCs w:val="22"/>
        </w:rPr>
        <w:t>baltųjų kraujo kūnelių skaičiaus sumažėjimas</w:t>
      </w:r>
      <w:r w:rsidRPr="004B5786">
        <w:t>)</w:t>
      </w:r>
      <w:r w:rsidRPr="00083FBD">
        <w:rPr>
          <w:szCs w:val="22"/>
        </w:rPr>
        <w:t>;</w:t>
      </w:r>
    </w:p>
    <w:p w14:paraId="0F05D6AA" w14:textId="77777777" w:rsidR="00CA64CF" w:rsidRPr="004B5786" w:rsidRDefault="00CA64CF" w:rsidP="00CA64CF">
      <w:pPr>
        <w:pStyle w:val="Pagrindinistekstas"/>
        <w:numPr>
          <w:ilvl w:val="0"/>
          <w:numId w:val="9"/>
        </w:numPr>
        <w:spacing w:after="0"/>
        <w:jc w:val="both"/>
      </w:pPr>
      <w:r w:rsidRPr="00083FBD">
        <w:rPr>
          <w:rStyle w:val="tlid-translation"/>
          <w:szCs w:val="22"/>
        </w:rPr>
        <w:t xml:space="preserve">padidėjęs raumenų tonusas, </w:t>
      </w:r>
      <w:proofErr w:type="spellStart"/>
      <w:r w:rsidRPr="00083FBD">
        <w:rPr>
          <w:rStyle w:val="tlid-translation"/>
          <w:szCs w:val="22"/>
        </w:rPr>
        <w:t>diskinezija</w:t>
      </w:r>
      <w:proofErr w:type="spellEnd"/>
      <w:r w:rsidRPr="00083FBD">
        <w:rPr>
          <w:rStyle w:val="tlid-translation"/>
          <w:szCs w:val="22"/>
        </w:rPr>
        <w:t xml:space="preserve"> (nenormalūs ir nevalingi judesiai), distonija (raumenų susitraukimai);</w:t>
      </w:r>
    </w:p>
    <w:p w14:paraId="6E08E670" w14:textId="77777777" w:rsidR="00CA64CF" w:rsidRPr="00083FBD" w:rsidRDefault="00CA64CF" w:rsidP="00CA64CF">
      <w:pPr>
        <w:pStyle w:val="Pagrindinistekstas"/>
        <w:numPr>
          <w:ilvl w:val="3"/>
          <w:numId w:val="9"/>
        </w:numPr>
        <w:spacing w:after="0"/>
        <w:ind w:left="714" w:hanging="357"/>
        <w:jc w:val="both"/>
        <w:rPr>
          <w:i/>
          <w:szCs w:val="22"/>
        </w:rPr>
      </w:pPr>
      <w:proofErr w:type="spellStart"/>
      <w:r w:rsidRPr="00083FBD">
        <w:rPr>
          <w:szCs w:val="22"/>
        </w:rPr>
        <w:t>ortostatinė</w:t>
      </w:r>
      <w:proofErr w:type="spellEnd"/>
      <w:r w:rsidRPr="00083FBD">
        <w:rPr>
          <w:szCs w:val="22"/>
        </w:rPr>
        <w:t xml:space="preserve"> </w:t>
      </w:r>
      <w:proofErr w:type="spellStart"/>
      <w:r w:rsidRPr="00083FBD">
        <w:rPr>
          <w:szCs w:val="22"/>
        </w:rPr>
        <w:t>hipotenzija</w:t>
      </w:r>
      <w:proofErr w:type="spellEnd"/>
      <w:r w:rsidRPr="00083FBD">
        <w:rPr>
          <w:szCs w:val="22"/>
        </w:rPr>
        <w:t xml:space="preserve"> (žemas kraujospūdis atsistojus</w:t>
      </w:r>
      <w:r w:rsidRPr="004B5786">
        <w:t>)</w:t>
      </w:r>
      <w:r w:rsidRPr="00083FBD">
        <w:rPr>
          <w:szCs w:val="22"/>
        </w:rPr>
        <w:t>;</w:t>
      </w:r>
    </w:p>
    <w:p w14:paraId="667D36BE" w14:textId="77777777" w:rsidR="00CA64CF" w:rsidRPr="00083FBD" w:rsidRDefault="00CA64CF" w:rsidP="00CA64CF">
      <w:pPr>
        <w:pStyle w:val="Sraopastraipa"/>
        <w:numPr>
          <w:ilvl w:val="3"/>
          <w:numId w:val="9"/>
        </w:numPr>
        <w:ind w:left="714" w:hanging="357"/>
        <w:rPr>
          <w:i/>
          <w:sz w:val="22"/>
          <w:szCs w:val="22"/>
        </w:rPr>
      </w:pPr>
      <w:r w:rsidRPr="00083FBD">
        <w:rPr>
          <w:rStyle w:val="tlid-translation"/>
          <w:sz w:val="22"/>
          <w:szCs w:val="22"/>
        </w:rPr>
        <w:t>padidėjęs seilėtekis</w:t>
      </w:r>
      <w:r w:rsidRPr="00083FBD">
        <w:rPr>
          <w:sz w:val="22"/>
          <w:szCs w:val="22"/>
        </w:rPr>
        <w:t>;</w:t>
      </w:r>
    </w:p>
    <w:p w14:paraId="6CAA1221" w14:textId="77777777" w:rsidR="00CA64CF" w:rsidRPr="00083FBD" w:rsidRDefault="00CA64CF" w:rsidP="00CA64CF">
      <w:pPr>
        <w:pStyle w:val="Sraopastraipa"/>
        <w:numPr>
          <w:ilvl w:val="3"/>
          <w:numId w:val="9"/>
        </w:numPr>
        <w:ind w:left="714" w:hanging="357"/>
        <w:rPr>
          <w:i/>
          <w:sz w:val="22"/>
          <w:szCs w:val="22"/>
        </w:rPr>
      </w:pPr>
      <w:r w:rsidRPr="00083FBD">
        <w:rPr>
          <w:sz w:val="22"/>
          <w:szCs w:val="22"/>
        </w:rPr>
        <w:t>amenorėja (menstruacijų nebuvimas vaisingoms moterims</w:t>
      </w:r>
      <w:r w:rsidRPr="004B5786">
        <w:rPr>
          <w:sz w:val="22"/>
        </w:rPr>
        <w:t>)</w:t>
      </w:r>
      <w:r w:rsidRPr="00083FBD">
        <w:rPr>
          <w:sz w:val="22"/>
          <w:szCs w:val="22"/>
        </w:rPr>
        <w:t>, krūtų padidėjimas, orgazmo nenormalumas, impotencija.</w:t>
      </w:r>
    </w:p>
    <w:p w14:paraId="53866689" w14:textId="77777777" w:rsidR="00CA64CF" w:rsidRPr="00083FBD" w:rsidRDefault="00CA64CF" w:rsidP="00CA64CF">
      <w:pPr>
        <w:rPr>
          <w:i/>
          <w:sz w:val="22"/>
          <w:szCs w:val="22"/>
        </w:rPr>
      </w:pPr>
    </w:p>
    <w:p w14:paraId="5DB792DC" w14:textId="22FCFBF5" w:rsidR="008F33FB" w:rsidRPr="00083FBD" w:rsidRDefault="008F33FB" w:rsidP="00CA64CF">
      <w:pPr>
        <w:rPr>
          <w:i/>
          <w:sz w:val="22"/>
          <w:szCs w:val="22"/>
        </w:rPr>
      </w:pPr>
      <w:r w:rsidRPr="00083FBD">
        <w:rPr>
          <w:bCs/>
          <w:noProof/>
          <w:snapToGrid w:val="0"/>
          <w:sz w:val="22"/>
          <w:szCs w:val="22"/>
        </w:rPr>
        <w:t xml:space="preserve">Reti šalutinio poveikio reiškiniai </w:t>
      </w:r>
      <w:r w:rsidRPr="004B5786">
        <w:rPr>
          <w:sz w:val="22"/>
        </w:rPr>
        <w:t>(</w:t>
      </w:r>
      <w:r w:rsidRPr="00083FBD">
        <w:rPr>
          <w:bCs/>
          <w:i/>
          <w:noProof/>
          <w:snapToGrid w:val="0"/>
          <w:sz w:val="22"/>
          <w:szCs w:val="22"/>
        </w:rPr>
        <w:t>gali pasireikšti rečiau kaip 1 iš 1 000 asmenų</w:t>
      </w:r>
      <w:r w:rsidRPr="004B5786">
        <w:rPr>
          <w:sz w:val="22"/>
        </w:rPr>
        <w:t>):</w:t>
      </w:r>
    </w:p>
    <w:p w14:paraId="543371AF" w14:textId="77777777" w:rsidR="00CA64CF" w:rsidRPr="00083FBD" w:rsidRDefault="00CA64CF" w:rsidP="00CA64CF">
      <w:pPr>
        <w:pStyle w:val="Sraopastraipa"/>
        <w:numPr>
          <w:ilvl w:val="3"/>
          <w:numId w:val="9"/>
        </w:numPr>
        <w:ind w:left="714" w:hanging="357"/>
        <w:rPr>
          <w:sz w:val="22"/>
          <w:szCs w:val="22"/>
        </w:rPr>
      </w:pPr>
      <w:proofErr w:type="spellStart"/>
      <w:r w:rsidRPr="00083FBD">
        <w:rPr>
          <w:sz w:val="22"/>
          <w:szCs w:val="22"/>
        </w:rPr>
        <w:t>okulogirinė</w:t>
      </w:r>
      <w:proofErr w:type="spellEnd"/>
      <w:r w:rsidRPr="00083FBD">
        <w:rPr>
          <w:sz w:val="22"/>
          <w:szCs w:val="22"/>
        </w:rPr>
        <w:t xml:space="preserve"> krizė (akies obuolio judėjimas ratu);</w:t>
      </w:r>
    </w:p>
    <w:p w14:paraId="549D39BD" w14:textId="77777777" w:rsidR="00CA64CF" w:rsidRPr="00083FBD" w:rsidRDefault="00CA64CF" w:rsidP="00CA64CF">
      <w:pPr>
        <w:pStyle w:val="Sraopastraipa"/>
        <w:numPr>
          <w:ilvl w:val="3"/>
          <w:numId w:val="9"/>
        </w:numPr>
        <w:ind w:left="714" w:hanging="357"/>
        <w:rPr>
          <w:sz w:val="22"/>
          <w:szCs w:val="22"/>
        </w:rPr>
      </w:pPr>
      <w:proofErr w:type="spellStart"/>
      <w:r w:rsidRPr="00083FBD">
        <w:rPr>
          <w:sz w:val="22"/>
          <w:szCs w:val="22"/>
        </w:rPr>
        <w:t>skilvelinė</w:t>
      </w:r>
      <w:proofErr w:type="spellEnd"/>
      <w:r w:rsidRPr="00083FBD">
        <w:rPr>
          <w:sz w:val="22"/>
          <w:szCs w:val="22"/>
        </w:rPr>
        <w:t xml:space="preserve"> aritmija </w:t>
      </w:r>
      <w:r w:rsidRPr="004B5786">
        <w:rPr>
          <w:sz w:val="22"/>
        </w:rPr>
        <w:t>(širdies ritmo pokyčiai)</w:t>
      </w:r>
      <w:r w:rsidRPr="00083FBD">
        <w:rPr>
          <w:sz w:val="22"/>
          <w:szCs w:val="22"/>
        </w:rPr>
        <w:t xml:space="preserve">, </w:t>
      </w:r>
      <w:proofErr w:type="spellStart"/>
      <w:r w:rsidRPr="00083FBD">
        <w:rPr>
          <w:sz w:val="22"/>
          <w:szCs w:val="22"/>
        </w:rPr>
        <w:t>skilvelinė</w:t>
      </w:r>
      <w:proofErr w:type="spellEnd"/>
      <w:r w:rsidRPr="00083FBD">
        <w:rPr>
          <w:sz w:val="22"/>
          <w:szCs w:val="22"/>
        </w:rPr>
        <w:t xml:space="preserve"> </w:t>
      </w:r>
      <w:proofErr w:type="spellStart"/>
      <w:r w:rsidRPr="00083FBD">
        <w:rPr>
          <w:sz w:val="22"/>
          <w:szCs w:val="22"/>
        </w:rPr>
        <w:t>tachikardija</w:t>
      </w:r>
      <w:proofErr w:type="spellEnd"/>
      <w:r w:rsidRPr="00083FBD">
        <w:rPr>
          <w:sz w:val="22"/>
          <w:szCs w:val="22"/>
        </w:rPr>
        <w:t xml:space="preserve"> </w:t>
      </w:r>
      <w:r w:rsidRPr="004B5786">
        <w:rPr>
          <w:sz w:val="22"/>
        </w:rPr>
        <w:t>(greitas, nenormalus širdies ritmas)</w:t>
      </w:r>
      <w:r w:rsidRPr="00083FBD">
        <w:rPr>
          <w:sz w:val="22"/>
          <w:szCs w:val="22"/>
        </w:rPr>
        <w:t>, skilvelių virpėjimas.</w:t>
      </w:r>
    </w:p>
    <w:p w14:paraId="2EBCE878" w14:textId="77777777" w:rsidR="00CA64CF" w:rsidRPr="00083FBD" w:rsidRDefault="00CA64CF" w:rsidP="00CA64CF">
      <w:pPr>
        <w:rPr>
          <w:sz w:val="22"/>
          <w:szCs w:val="22"/>
        </w:rPr>
      </w:pPr>
    </w:p>
    <w:p w14:paraId="49F0528C" w14:textId="5E5AB055" w:rsidR="008F33FB" w:rsidRPr="00083FBD" w:rsidRDefault="00B00186" w:rsidP="00CA64CF">
      <w:pPr>
        <w:rPr>
          <w:i/>
          <w:sz w:val="22"/>
          <w:szCs w:val="22"/>
        </w:rPr>
      </w:pPr>
      <w:r w:rsidRPr="00083FBD">
        <w:rPr>
          <w:bCs/>
          <w:noProof/>
          <w:snapToGrid w:val="0"/>
          <w:sz w:val="22"/>
          <w:szCs w:val="22"/>
        </w:rPr>
        <w:t xml:space="preserve">Šalutinio poveikio reiškiniai, kurių dažnis nežinomas </w:t>
      </w:r>
      <w:r w:rsidRPr="004B5786">
        <w:rPr>
          <w:sz w:val="22"/>
        </w:rPr>
        <w:t>(</w:t>
      </w:r>
      <w:r w:rsidRPr="00083FBD">
        <w:rPr>
          <w:bCs/>
          <w:i/>
          <w:noProof/>
          <w:snapToGrid w:val="0"/>
          <w:sz w:val="22"/>
          <w:szCs w:val="22"/>
        </w:rPr>
        <w:t>negali būti apskaičiuotas pagal turimus duomenis</w:t>
      </w:r>
      <w:r w:rsidRPr="004B5786">
        <w:rPr>
          <w:sz w:val="22"/>
        </w:rPr>
        <w:t>):</w:t>
      </w:r>
    </w:p>
    <w:p w14:paraId="48B19235" w14:textId="77777777" w:rsidR="00CA64CF" w:rsidRPr="00083FBD" w:rsidRDefault="00CA64CF" w:rsidP="00CA64CF">
      <w:pPr>
        <w:pStyle w:val="Sraopastraipa"/>
        <w:numPr>
          <w:ilvl w:val="3"/>
          <w:numId w:val="9"/>
        </w:numPr>
        <w:ind w:left="714" w:hanging="357"/>
        <w:rPr>
          <w:sz w:val="22"/>
          <w:szCs w:val="22"/>
        </w:rPr>
      </w:pPr>
      <w:r w:rsidRPr="00083FBD">
        <w:rPr>
          <w:sz w:val="22"/>
          <w:szCs w:val="22"/>
        </w:rPr>
        <w:t>kraujo ląstelių kiekio pokytis (</w:t>
      </w:r>
      <w:proofErr w:type="spellStart"/>
      <w:r w:rsidRPr="00083FBD">
        <w:rPr>
          <w:sz w:val="22"/>
          <w:szCs w:val="22"/>
        </w:rPr>
        <w:t>agranulocitozė</w:t>
      </w:r>
      <w:proofErr w:type="spellEnd"/>
      <w:r w:rsidRPr="00083FBD">
        <w:rPr>
          <w:sz w:val="22"/>
          <w:szCs w:val="22"/>
        </w:rPr>
        <w:t xml:space="preserve">, </w:t>
      </w:r>
      <w:proofErr w:type="spellStart"/>
      <w:r w:rsidRPr="00083FBD">
        <w:rPr>
          <w:sz w:val="22"/>
          <w:szCs w:val="22"/>
        </w:rPr>
        <w:t>neutropenija</w:t>
      </w:r>
      <w:proofErr w:type="spellEnd"/>
      <w:r w:rsidRPr="00083FBD">
        <w:rPr>
          <w:sz w:val="22"/>
          <w:szCs w:val="22"/>
        </w:rPr>
        <w:t>);</w:t>
      </w:r>
    </w:p>
    <w:p w14:paraId="5F42C5F5" w14:textId="77777777" w:rsidR="00CA64CF" w:rsidRPr="00083FBD" w:rsidRDefault="00CA64CF" w:rsidP="00CA64CF">
      <w:pPr>
        <w:pStyle w:val="Sraopastraipa"/>
        <w:numPr>
          <w:ilvl w:val="3"/>
          <w:numId w:val="9"/>
        </w:numPr>
        <w:ind w:left="714" w:hanging="357"/>
        <w:rPr>
          <w:sz w:val="22"/>
          <w:szCs w:val="22"/>
        </w:rPr>
      </w:pPr>
      <w:r w:rsidRPr="00083FBD">
        <w:rPr>
          <w:sz w:val="22"/>
          <w:szCs w:val="22"/>
        </w:rPr>
        <w:t xml:space="preserve">anafilaksinės reakcijos </w:t>
      </w:r>
      <w:r w:rsidRPr="004B5786">
        <w:rPr>
          <w:sz w:val="22"/>
        </w:rPr>
        <w:t>(sunkios alerginės reakcijos)</w:t>
      </w:r>
      <w:r w:rsidRPr="00083FBD">
        <w:rPr>
          <w:sz w:val="22"/>
          <w:szCs w:val="22"/>
        </w:rPr>
        <w:t>– dilgėlinė, dusulys (</w:t>
      </w:r>
      <w:r w:rsidRPr="004B5786">
        <w:rPr>
          <w:sz w:val="22"/>
        </w:rPr>
        <w:t>kvėpavimo sutrikimas)</w:t>
      </w:r>
      <w:r w:rsidRPr="00083FBD">
        <w:rPr>
          <w:sz w:val="22"/>
          <w:szCs w:val="22"/>
        </w:rPr>
        <w:t xml:space="preserve">, </w:t>
      </w:r>
      <w:proofErr w:type="spellStart"/>
      <w:r w:rsidRPr="00083FBD">
        <w:rPr>
          <w:sz w:val="22"/>
          <w:szCs w:val="22"/>
        </w:rPr>
        <w:t>hipotenzija</w:t>
      </w:r>
      <w:proofErr w:type="spellEnd"/>
      <w:r w:rsidRPr="00083FBD">
        <w:rPr>
          <w:sz w:val="22"/>
          <w:szCs w:val="22"/>
        </w:rPr>
        <w:t xml:space="preserve"> (sumažėjęs kraujospūdis</w:t>
      </w:r>
      <w:r w:rsidRPr="004B5786">
        <w:rPr>
          <w:sz w:val="22"/>
        </w:rPr>
        <w:t>)</w:t>
      </w:r>
      <w:r w:rsidRPr="00083FBD">
        <w:rPr>
          <w:sz w:val="22"/>
          <w:szCs w:val="22"/>
        </w:rPr>
        <w:t>, anafilaksinis šokas (sunki alerginė reakcija, kuri gali būti pavojinga gyvybei</w:t>
      </w:r>
      <w:r w:rsidRPr="004B5786">
        <w:rPr>
          <w:sz w:val="22"/>
        </w:rPr>
        <w:t>)</w:t>
      </w:r>
      <w:r w:rsidRPr="00083FBD">
        <w:rPr>
          <w:sz w:val="22"/>
          <w:szCs w:val="22"/>
        </w:rPr>
        <w:t>;</w:t>
      </w:r>
    </w:p>
    <w:p w14:paraId="1FB12584" w14:textId="77777777" w:rsidR="00CA64CF" w:rsidRPr="00083FBD" w:rsidRDefault="00CA64CF" w:rsidP="00CA64CF">
      <w:pPr>
        <w:pStyle w:val="Sraopastraipa"/>
        <w:numPr>
          <w:ilvl w:val="3"/>
          <w:numId w:val="9"/>
        </w:numPr>
        <w:ind w:left="714" w:hanging="357"/>
        <w:rPr>
          <w:sz w:val="22"/>
          <w:szCs w:val="22"/>
        </w:rPr>
      </w:pPr>
      <w:r w:rsidRPr="00083FBD">
        <w:rPr>
          <w:sz w:val="22"/>
          <w:szCs w:val="22"/>
        </w:rPr>
        <w:t xml:space="preserve">traukuliai, piktybinis </w:t>
      </w:r>
      <w:proofErr w:type="spellStart"/>
      <w:r w:rsidRPr="00083FBD">
        <w:rPr>
          <w:sz w:val="22"/>
          <w:szCs w:val="22"/>
        </w:rPr>
        <w:t>neurolepsinis</w:t>
      </w:r>
      <w:proofErr w:type="spellEnd"/>
      <w:r w:rsidRPr="00083FBD">
        <w:rPr>
          <w:sz w:val="22"/>
          <w:szCs w:val="22"/>
        </w:rPr>
        <w:t xml:space="preserve"> sindromas </w:t>
      </w:r>
      <w:r w:rsidRPr="004B5786">
        <w:rPr>
          <w:sz w:val="22"/>
        </w:rPr>
        <w:t xml:space="preserve">(žr. skyrių </w:t>
      </w:r>
      <w:r w:rsidRPr="00083FBD">
        <w:rPr>
          <w:sz w:val="22"/>
          <w:szCs w:val="22"/>
        </w:rPr>
        <w:t>„</w:t>
      </w:r>
      <w:r w:rsidRPr="004B5786">
        <w:rPr>
          <w:sz w:val="22"/>
        </w:rPr>
        <w:t>Įspėjimai ir atsargumo priemonės”)</w:t>
      </w:r>
      <w:r w:rsidRPr="00083FBD">
        <w:rPr>
          <w:sz w:val="22"/>
          <w:szCs w:val="22"/>
        </w:rPr>
        <w:t xml:space="preserve">, </w:t>
      </w:r>
      <w:proofErr w:type="spellStart"/>
      <w:r w:rsidRPr="00083FBD">
        <w:rPr>
          <w:sz w:val="22"/>
          <w:szCs w:val="22"/>
        </w:rPr>
        <w:t>hipokinezija</w:t>
      </w:r>
      <w:proofErr w:type="spellEnd"/>
      <w:r w:rsidRPr="00083FBD">
        <w:rPr>
          <w:sz w:val="22"/>
          <w:szCs w:val="22"/>
        </w:rPr>
        <w:t xml:space="preserve"> (</w:t>
      </w:r>
      <w:r w:rsidRPr="00083FBD">
        <w:rPr>
          <w:rStyle w:val="st"/>
          <w:sz w:val="22"/>
          <w:szCs w:val="22"/>
        </w:rPr>
        <w:t>kūno judesių sumažėjimas</w:t>
      </w:r>
      <w:r w:rsidRPr="004B5786">
        <w:rPr>
          <w:sz w:val="22"/>
        </w:rPr>
        <w:t>)</w:t>
      </w:r>
      <w:r w:rsidRPr="00083FBD">
        <w:rPr>
          <w:sz w:val="22"/>
          <w:szCs w:val="22"/>
        </w:rPr>
        <w:t xml:space="preserve">, vėlyvoji </w:t>
      </w:r>
      <w:proofErr w:type="spellStart"/>
      <w:r w:rsidRPr="00083FBD">
        <w:rPr>
          <w:sz w:val="22"/>
          <w:szCs w:val="22"/>
        </w:rPr>
        <w:t>diskinezija</w:t>
      </w:r>
      <w:proofErr w:type="spellEnd"/>
      <w:r w:rsidRPr="00083FBD">
        <w:rPr>
          <w:sz w:val="22"/>
          <w:szCs w:val="22"/>
        </w:rPr>
        <w:t xml:space="preserve"> (jai būdingi ritmiški nevalingi judesiai, pirmiausiai liežuvio ir (arba) veido);</w:t>
      </w:r>
    </w:p>
    <w:p w14:paraId="69F906CD" w14:textId="77777777" w:rsidR="00CA64CF" w:rsidRPr="00083FBD" w:rsidRDefault="00CA64CF" w:rsidP="00CA64CF">
      <w:pPr>
        <w:pStyle w:val="Sraopastraipa"/>
        <w:numPr>
          <w:ilvl w:val="3"/>
          <w:numId w:val="9"/>
        </w:numPr>
        <w:ind w:left="714" w:hanging="357"/>
        <w:rPr>
          <w:sz w:val="22"/>
          <w:szCs w:val="22"/>
        </w:rPr>
      </w:pPr>
      <w:r w:rsidRPr="00083FBD">
        <w:rPr>
          <w:sz w:val="22"/>
          <w:szCs w:val="22"/>
        </w:rPr>
        <w:t>elektrokardiogramos pokyčiai (QT intervalo pailgėjimas), tam tikros rūšies širdies ritmo sutrikimas (</w:t>
      </w:r>
      <w:proofErr w:type="spellStart"/>
      <w:r w:rsidRPr="00083FBD">
        <w:rPr>
          <w:sz w:val="22"/>
          <w:szCs w:val="22"/>
        </w:rPr>
        <w:t>polimorfinė</w:t>
      </w:r>
      <w:proofErr w:type="spellEnd"/>
      <w:r w:rsidRPr="00083FBD">
        <w:rPr>
          <w:sz w:val="22"/>
          <w:szCs w:val="22"/>
        </w:rPr>
        <w:t xml:space="preserve"> </w:t>
      </w:r>
      <w:proofErr w:type="spellStart"/>
      <w:r w:rsidRPr="00083FBD">
        <w:rPr>
          <w:sz w:val="22"/>
          <w:szCs w:val="22"/>
        </w:rPr>
        <w:t>paroksizminė</w:t>
      </w:r>
      <w:proofErr w:type="spellEnd"/>
      <w:r w:rsidRPr="00083FBD">
        <w:rPr>
          <w:sz w:val="22"/>
          <w:szCs w:val="22"/>
        </w:rPr>
        <w:t xml:space="preserve"> </w:t>
      </w:r>
      <w:proofErr w:type="spellStart"/>
      <w:r w:rsidRPr="00083FBD">
        <w:rPr>
          <w:sz w:val="22"/>
          <w:szCs w:val="22"/>
        </w:rPr>
        <w:t>skilvelinė</w:t>
      </w:r>
      <w:proofErr w:type="spellEnd"/>
      <w:r w:rsidRPr="00083FBD">
        <w:rPr>
          <w:sz w:val="22"/>
          <w:szCs w:val="22"/>
        </w:rPr>
        <w:t xml:space="preserve"> </w:t>
      </w:r>
      <w:proofErr w:type="spellStart"/>
      <w:r w:rsidRPr="00083FBD">
        <w:rPr>
          <w:sz w:val="22"/>
          <w:szCs w:val="22"/>
        </w:rPr>
        <w:t>tachikardija</w:t>
      </w:r>
      <w:proofErr w:type="spellEnd"/>
      <w:r w:rsidRPr="00083FBD">
        <w:rPr>
          <w:sz w:val="22"/>
          <w:szCs w:val="22"/>
        </w:rPr>
        <w:t xml:space="preserve"> (angl. </w:t>
      </w:r>
      <w:proofErr w:type="spellStart"/>
      <w:r w:rsidRPr="00083FBD">
        <w:rPr>
          <w:i/>
          <w:sz w:val="22"/>
          <w:szCs w:val="22"/>
        </w:rPr>
        <w:t>torsades</w:t>
      </w:r>
      <w:proofErr w:type="spellEnd"/>
      <w:r w:rsidRPr="00083FBD">
        <w:rPr>
          <w:i/>
          <w:sz w:val="22"/>
          <w:szCs w:val="22"/>
        </w:rPr>
        <w:t xml:space="preserve"> de </w:t>
      </w:r>
      <w:proofErr w:type="spellStart"/>
      <w:r w:rsidRPr="00083FBD">
        <w:rPr>
          <w:i/>
          <w:sz w:val="22"/>
          <w:szCs w:val="22"/>
        </w:rPr>
        <w:t>pointes</w:t>
      </w:r>
      <w:proofErr w:type="spellEnd"/>
      <w:r w:rsidRPr="00083FBD">
        <w:rPr>
          <w:sz w:val="22"/>
          <w:szCs w:val="22"/>
        </w:rPr>
        <w:t>)), širdies sustojimas, staigi mirtis;</w:t>
      </w:r>
    </w:p>
    <w:p w14:paraId="1186DC1D" w14:textId="77777777" w:rsidR="00CA64CF" w:rsidRPr="00083FBD" w:rsidRDefault="00CA64CF" w:rsidP="00CA64CF">
      <w:pPr>
        <w:pStyle w:val="Sraopastraipa"/>
        <w:numPr>
          <w:ilvl w:val="3"/>
          <w:numId w:val="9"/>
        </w:numPr>
        <w:ind w:left="714" w:hanging="357"/>
        <w:rPr>
          <w:sz w:val="22"/>
          <w:szCs w:val="22"/>
        </w:rPr>
      </w:pPr>
      <w:r w:rsidRPr="00083FBD">
        <w:rPr>
          <w:sz w:val="22"/>
          <w:szCs w:val="22"/>
        </w:rPr>
        <w:t xml:space="preserve">venų </w:t>
      </w:r>
      <w:proofErr w:type="spellStart"/>
      <w:r w:rsidRPr="00083FBD">
        <w:rPr>
          <w:sz w:val="22"/>
          <w:szCs w:val="22"/>
        </w:rPr>
        <w:t>tromboembolija</w:t>
      </w:r>
      <w:proofErr w:type="spellEnd"/>
      <w:r w:rsidRPr="00083FBD">
        <w:rPr>
          <w:sz w:val="22"/>
          <w:szCs w:val="22"/>
        </w:rPr>
        <w:t>, plaučių embolija (kartais mirtina), giliųjų venų trombozė, kraujospūdžio padidėjimas;</w:t>
      </w:r>
    </w:p>
    <w:p w14:paraId="7DB6FEC0" w14:textId="3BB84697" w:rsidR="00CA64CF" w:rsidRPr="00083FBD" w:rsidRDefault="00CA64CF" w:rsidP="00CA64CF">
      <w:pPr>
        <w:pStyle w:val="Sraopastraipa"/>
        <w:numPr>
          <w:ilvl w:val="3"/>
          <w:numId w:val="9"/>
        </w:numPr>
        <w:ind w:left="714" w:hanging="357"/>
        <w:rPr>
          <w:sz w:val="22"/>
          <w:szCs w:val="22"/>
        </w:rPr>
      </w:pPr>
      <w:r w:rsidRPr="00083FBD">
        <w:rPr>
          <w:rStyle w:val="tlid-translation"/>
          <w:sz w:val="22"/>
          <w:szCs w:val="22"/>
        </w:rPr>
        <w:t>žandikaulio (</w:t>
      </w:r>
      <w:proofErr w:type="spellStart"/>
      <w:r w:rsidRPr="00083FBD">
        <w:rPr>
          <w:rStyle w:val="tlid-translation"/>
          <w:sz w:val="22"/>
          <w:szCs w:val="22"/>
        </w:rPr>
        <w:t>trizmas</w:t>
      </w:r>
      <w:proofErr w:type="spellEnd"/>
      <w:r w:rsidRPr="00083FBD">
        <w:rPr>
          <w:rStyle w:val="tlid-translation"/>
          <w:sz w:val="22"/>
          <w:szCs w:val="22"/>
        </w:rPr>
        <w:t>) ir kaklo (</w:t>
      </w:r>
      <w:proofErr w:type="spellStart"/>
      <w:r w:rsidRPr="00083FBD">
        <w:rPr>
          <w:rStyle w:val="tlid-translation"/>
          <w:sz w:val="22"/>
          <w:szCs w:val="22"/>
        </w:rPr>
        <w:t>tortikolis</w:t>
      </w:r>
      <w:proofErr w:type="spellEnd"/>
      <w:r w:rsidRPr="00083FBD">
        <w:rPr>
          <w:rStyle w:val="tlid-translation"/>
          <w:sz w:val="22"/>
          <w:szCs w:val="22"/>
        </w:rPr>
        <w:t>) raumenų spazmas</w:t>
      </w:r>
      <w:r w:rsidR="00980A5E" w:rsidRPr="00083FBD">
        <w:rPr>
          <w:rStyle w:val="tlid-translation"/>
          <w:sz w:val="22"/>
          <w:szCs w:val="22"/>
        </w:rPr>
        <w:t xml:space="preserve">, </w:t>
      </w:r>
      <w:r w:rsidR="006A4AB9" w:rsidRPr="00083FBD">
        <w:rPr>
          <w:sz w:val="22"/>
          <w:szCs w:val="22"/>
        </w:rPr>
        <w:t>pažeidžiantis inkstus raumenų irimas (</w:t>
      </w:r>
      <w:proofErr w:type="spellStart"/>
      <w:r w:rsidR="006A4AB9" w:rsidRPr="00083FBD">
        <w:rPr>
          <w:sz w:val="22"/>
          <w:szCs w:val="22"/>
        </w:rPr>
        <w:t>rabdomiolizė</w:t>
      </w:r>
      <w:proofErr w:type="spellEnd"/>
      <w:r w:rsidR="006A4AB9" w:rsidRPr="00083FBD">
        <w:rPr>
          <w:sz w:val="22"/>
          <w:szCs w:val="22"/>
        </w:rPr>
        <w:t>)</w:t>
      </w:r>
      <w:r w:rsidRPr="00083FBD">
        <w:rPr>
          <w:rStyle w:val="tlid-translation"/>
          <w:sz w:val="22"/>
          <w:szCs w:val="22"/>
        </w:rPr>
        <w:t>;</w:t>
      </w:r>
    </w:p>
    <w:p w14:paraId="7058111F" w14:textId="77777777" w:rsidR="00CA64CF" w:rsidRPr="00083FBD" w:rsidRDefault="00CA64CF" w:rsidP="00CA64CF">
      <w:pPr>
        <w:pStyle w:val="Pagrindinistekstas"/>
        <w:numPr>
          <w:ilvl w:val="0"/>
          <w:numId w:val="30"/>
        </w:numPr>
        <w:spacing w:after="0"/>
        <w:jc w:val="both"/>
        <w:rPr>
          <w:szCs w:val="22"/>
        </w:rPr>
      </w:pPr>
      <w:proofErr w:type="spellStart"/>
      <w:r w:rsidRPr="004B5786">
        <w:t>ekstrapiramidiniai</w:t>
      </w:r>
      <w:proofErr w:type="spellEnd"/>
      <w:r w:rsidRPr="004B5786">
        <w:t xml:space="preserve"> simptomai</w:t>
      </w:r>
      <w:r w:rsidRPr="00083FBD">
        <w:rPr>
          <w:szCs w:val="22"/>
        </w:rPr>
        <w:t xml:space="preserve"> </w:t>
      </w:r>
      <w:r w:rsidRPr="004B5786">
        <w:t xml:space="preserve">(nevalingi judesiai), </w:t>
      </w:r>
      <w:r w:rsidRPr="00083FBD">
        <w:rPr>
          <w:szCs w:val="22"/>
        </w:rPr>
        <w:t xml:space="preserve">abstinencijos sindromas naujagimiams </w:t>
      </w:r>
      <w:r w:rsidRPr="004B5786">
        <w:t xml:space="preserve">(žr. skyrių </w:t>
      </w:r>
      <w:r w:rsidRPr="00083FBD">
        <w:rPr>
          <w:szCs w:val="22"/>
        </w:rPr>
        <w:t>„Nėštumas ir žindymo laikotarpis“</w:t>
      </w:r>
      <w:r w:rsidRPr="004B5786">
        <w:t>);</w:t>
      </w:r>
    </w:p>
    <w:p w14:paraId="7D95B863" w14:textId="77777777" w:rsidR="00CA64CF" w:rsidRPr="00083FBD" w:rsidRDefault="00CA64CF" w:rsidP="00CA64CF">
      <w:pPr>
        <w:pStyle w:val="Sraopastraipa"/>
        <w:numPr>
          <w:ilvl w:val="3"/>
          <w:numId w:val="9"/>
        </w:numPr>
        <w:ind w:left="714" w:hanging="357"/>
        <w:rPr>
          <w:sz w:val="22"/>
          <w:szCs w:val="22"/>
        </w:rPr>
      </w:pPr>
      <w:proofErr w:type="spellStart"/>
      <w:r w:rsidRPr="00083FBD">
        <w:rPr>
          <w:sz w:val="22"/>
          <w:szCs w:val="22"/>
        </w:rPr>
        <w:t>ginekomastija</w:t>
      </w:r>
      <w:proofErr w:type="spellEnd"/>
      <w:r w:rsidRPr="00083FBD">
        <w:rPr>
          <w:sz w:val="22"/>
          <w:szCs w:val="22"/>
        </w:rPr>
        <w:t xml:space="preserve"> (pieno liaukų padidėjimas vyrams);</w:t>
      </w:r>
    </w:p>
    <w:p w14:paraId="73CF9DFB" w14:textId="77777777" w:rsidR="00CA64CF" w:rsidRPr="004B5786" w:rsidRDefault="00CA64CF" w:rsidP="00CA64CF">
      <w:pPr>
        <w:numPr>
          <w:ilvl w:val="0"/>
          <w:numId w:val="9"/>
        </w:numPr>
        <w:jc w:val="both"/>
        <w:rPr>
          <w:sz w:val="22"/>
          <w:u w:val="single"/>
        </w:rPr>
      </w:pPr>
      <w:proofErr w:type="spellStart"/>
      <w:r w:rsidRPr="00083FBD">
        <w:rPr>
          <w:sz w:val="22"/>
          <w:szCs w:val="22"/>
        </w:rPr>
        <w:lastRenderedPageBreak/>
        <w:t>hiponatremija</w:t>
      </w:r>
      <w:proofErr w:type="spellEnd"/>
      <w:r w:rsidRPr="00083FBD">
        <w:rPr>
          <w:sz w:val="22"/>
          <w:szCs w:val="22"/>
        </w:rPr>
        <w:t xml:space="preserve"> (sumažėjęs natrio kiekis kraujyje)</w:t>
      </w:r>
      <w:r w:rsidRPr="004B5786">
        <w:rPr>
          <w:sz w:val="22"/>
        </w:rPr>
        <w:t xml:space="preserve">, </w:t>
      </w:r>
      <w:r w:rsidRPr="00083FBD">
        <w:rPr>
          <w:sz w:val="22"/>
          <w:szCs w:val="22"/>
        </w:rPr>
        <w:t xml:space="preserve">sutrikusios </w:t>
      </w:r>
      <w:proofErr w:type="spellStart"/>
      <w:r w:rsidRPr="00083FBD">
        <w:rPr>
          <w:sz w:val="22"/>
          <w:szCs w:val="22"/>
        </w:rPr>
        <w:t>antidiurezinio</w:t>
      </w:r>
      <w:proofErr w:type="spellEnd"/>
      <w:r w:rsidRPr="00083FBD">
        <w:rPr>
          <w:sz w:val="22"/>
          <w:szCs w:val="22"/>
        </w:rPr>
        <w:t xml:space="preserve"> hormono sekrecijos sindromas (SAHSS)</w:t>
      </w:r>
      <w:r w:rsidRPr="004B5786">
        <w:rPr>
          <w:sz w:val="22"/>
        </w:rPr>
        <w:t>;</w:t>
      </w:r>
    </w:p>
    <w:p w14:paraId="7EEC954C" w14:textId="77777777" w:rsidR="00CA64CF" w:rsidRPr="00083FBD" w:rsidRDefault="00CA64CF" w:rsidP="00CA64CF">
      <w:pPr>
        <w:pStyle w:val="Pagrindinistekstas"/>
        <w:numPr>
          <w:ilvl w:val="0"/>
          <w:numId w:val="9"/>
        </w:numPr>
        <w:spacing w:after="0"/>
        <w:jc w:val="both"/>
        <w:rPr>
          <w:szCs w:val="22"/>
        </w:rPr>
      </w:pPr>
      <w:r w:rsidRPr="004B5786">
        <w:t>sumišimas;</w:t>
      </w:r>
    </w:p>
    <w:p w14:paraId="55289332" w14:textId="77777777" w:rsidR="00CA64CF" w:rsidRPr="00083FBD" w:rsidRDefault="00CA64CF" w:rsidP="00CA64CF">
      <w:pPr>
        <w:pStyle w:val="Pagrindinistekstas"/>
        <w:numPr>
          <w:ilvl w:val="0"/>
          <w:numId w:val="9"/>
        </w:numPr>
        <w:spacing w:after="0"/>
        <w:jc w:val="both"/>
        <w:rPr>
          <w:szCs w:val="22"/>
        </w:rPr>
      </w:pPr>
      <w:proofErr w:type="spellStart"/>
      <w:r w:rsidRPr="00083FBD">
        <w:rPr>
          <w:szCs w:val="22"/>
        </w:rPr>
        <w:t>aspiracinė</w:t>
      </w:r>
      <w:proofErr w:type="spellEnd"/>
      <w:r w:rsidRPr="00083FBD">
        <w:rPr>
          <w:szCs w:val="22"/>
        </w:rPr>
        <w:t xml:space="preserve"> pneumonija (dažniausiai susijusi su kitų centrinę nervų sistemą slopinančių medžiagų vartojimu)</w:t>
      </w:r>
      <w:r w:rsidRPr="004B5786">
        <w:t>;</w:t>
      </w:r>
    </w:p>
    <w:p w14:paraId="10A3D87B" w14:textId="2778F595" w:rsidR="006A4AB9" w:rsidRPr="004B5786" w:rsidRDefault="00CA64CF" w:rsidP="00CA64CF">
      <w:pPr>
        <w:pStyle w:val="Sraopastraipa"/>
        <w:numPr>
          <w:ilvl w:val="0"/>
          <w:numId w:val="9"/>
        </w:numPr>
        <w:jc w:val="both"/>
        <w:rPr>
          <w:sz w:val="22"/>
        </w:rPr>
      </w:pPr>
      <w:proofErr w:type="spellStart"/>
      <w:r w:rsidRPr="00083FBD">
        <w:rPr>
          <w:sz w:val="22"/>
          <w:szCs w:val="22"/>
        </w:rPr>
        <w:t>hepatoceliulinis</w:t>
      </w:r>
      <w:proofErr w:type="spellEnd"/>
      <w:r w:rsidRPr="00083FBD">
        <w:rPr>
          <w:sz w:val="22"/>
          <w:szCs w:val="22"/>
        </w:rPr>
        <w:t xml:space="preserve">, </w:t>
      </w:r>
      <w:proofErr w:type="spellStart"/>
      <w:r w:rsidRPr="00083FBD">
        <w:rPr>
          <w:sz w:val="22"/>
          <w:szCs w:val="22"/>
        </w:rPr>
        <w:t>cholestazinis</w:t>
      </w:r>
      <w:proofErr w:type="spellEnd"/>
      <w:r w:rsidRPr="00083FBD">
        <w:rPr>
          <w:sz w:val="22"/>
          <w:szCs w:val="22"/>
        </w:rPr>
        <w:t xml:space="preserve"> arba mišrus kepenų pažeidimas</w:t>
      </w:r>
      <w:r w:rsidR="006A4AB9" w:rsidRPr="00083FBD">
        <w:rPr>
          <w:sz w:val="22"/>
          <w:szCs w:val="22"/>
        </w:rPr>
        <w:t>;</w:t>
      </w:r>
    </w:p>
    <w:p w14:paraId="78B4AF10" w14:textId="77777777" w:rsidR="000901B1" w:rsidRPr="004B5786" w:rsidRDefault="000901B1" w:rsidP="00CA64CF">
      <w:pPr>
        <w:pStyle w:val="Sraopastraipa"/>
        <w:numPr>
          <w:ilvl w:val="0"/>
          <w:numId w:val="9"/>
        </w:numPr>
        <w:jc w:val="both"/>
        <w:rPr>
          <w:sz w:val="22"/>
        </w:rPr>
      </w:pPr>
      <w:r w:rsidRPr="00083FBD">
        <w:rPr>
          <w:sz w:val="22"/>
          <w:szCs w:val="22"/>
        </w:rPr>
        <w:t>karščiavimas;</w:t>
      </w:r>
    </w:p>
    <w:p w14:paraId="46ACE47C" w14:textId="77777777" w:rsidR="00CA64CF" w:rsidRPr="004B5786" w:rsidRDefault="000901B1" w:rsidP="00CA64CF">
      <w:pPr>
        <w:pStyle w:val="Sraopastraipa"/>
        <w:numPr>
          <w:ilvl w:val="0"/>
          <w:numId w:val="9"/>
        </w:numPr>
        <w:jc w:val="both"/>
        <w:rPr>
          <w:sz w:val="22"/>
        </w:rPr>
      </w:pPr>
      <w:proofErr w:type="spellStart"/>
      <w:r w:rsidRPr="00083FBD">
        <w:rPr>
          <w:sz w:val="22"/>
          <w:szCs w:val="22"/>
        </w:rPr>
        <w:t>kreatinfosfokinazės</w:t>
      </w:r>
      <w:proofErr w:type="spellEnd"/>
      <w:r w:rsidRPr="00083FBD">
        <w:rPr>
          <w:sz w:val="22"/>
          <w:szCs w:val="22"/>
        </w:rPr>
        <w:t xml:space="preserve"> koncentracijos kraujyje padidėjimas (raumenų pažeidimo rodmuo)</w:t>
      </w:r>
      <w:r w:rsidR="00CA64CF" w:rsidRPr="00083FBD">
        <w:rPr>
          <w:sz w:val="22"/>
          <w:szCs w:val="22"/>
        </w:rPr>
        <w:t>.</w:t>
      </w:r>
    </w:p>
    <w:p w14:paraId="71C643A2" w14:textId="77777777" w:rsidR="00CA64CF" w:rsidRPr="00083FBD" w:rsidRDefault="00CA64CF" w:rsidP="00CA64CF">
      <w:pPr>
        <w:pStyle w:val="Sraopastraipa"/>
        <w:ind w:left="714"/>
        <w:rPr>
          <w:sz w:val="22"/>
          <w:szCs w:val="22"/>
        </w:rPr>
      </w:pPr>
    </w:p>
    <w:p w14:paraId="5E1D8ED8" w14:textId="77777777" w:rsidR="00CA64CF" w:rsidRPr="00083FBD" w:rsidRDefault="00CA64CF" w:rsidP="00CA64CF">
      <w:pPr>
        <w:rPr>
          <w:sz w:val="22"/>
          <w:szCs w:val="22"/>
        </w:rPr>
      </w:pPr>
      <w:r w:rsidRPr="00083FBD">
        <w:rPr>
          <w:sz w:val="22"/>
          <w:szCs w:val="22"/>
        </w:rPr>
        <w:t xml:space="preserve">Dėl </w:t>
      </w:r>
      <w:proofErr w:type="spellStart"/>
      <w:r w:rsidRPr="00083FBD">
        <w:rPr>
          <w:sz w:val="22"/>
          <w:szCs w:val="22"/>
        </w:rPr>
        <w:t>sulpirido</w:t>
      </w:r>
      <w:proofErr w:type="spellEnd"/>
      <w:r w:rsidRPr="00083FBD">
        <w:rPr>
          <w:sz w:val="22"/>
          <w:szCs w:val="22"/>
        </w:rPr>
        <w:t xml:space="preserve"> poveikio autonominei nervų sistemai pacientams, kurių jautrumas padidėjęs, galimas širdies ritmo padažnėjimas, labilus kraujospūdis, svaigulys, karščio pojūtis, galūnių (paprastai kojų ir rankų) perštėjimas, dilgčiojimas ir tirpimas, prakaitavimo pagausėjimas, </w:t>
      </w:r>
      <w:proofErr w:type="spellStart"/>
      <w:r w:rsidRPr="00083FBD">
        <w:rPr>
          <w:sz w:val="22"/>
          <w:szCs w:val="22"/>
        </w:rPr>
        <w:t>šlapinimosi</w:t>
      </w:r>
      <w:proofErr w:type="spellEnd"/>
      <w:r w:rsidRPr="00083FBD">
        <w:rPr>
          <w:sz w:val="22"/>
          <w:szCs w:val="22"/>
        </w:rPr>
        <w:t xml:space="preserve"> sutrikimas, bendrasis silpnumas.</w:t>
      </w:r>
    </w:p>
    <w:p w14:paraId="2EFDCB03" w14:textId="77777777" w:rsidR="00CA64CF" w:rsidRPr="00083FBD" w:rsidRDefault="00CA64CF" w:rsidP="00CA64CF">
      <w:pPr>
        <w:rPr>
          <w:sz w:val="22"/>
          <w:szCs w:val="22"/>
        </w:rPr>
      </w:pPr>
    </w:p>
    <w:p w14:paraId="5962040F" w14:textId="77777777" w:rsidR="00CA64CF" w:rsidRPr="00083FBD" w:rsidRDefault="00CA64CF" w:rsidP="009E33ED">
      <w:pPr>
        <w:pStyle w:val="BTEMEASMCA"/>
      </w:pPr>
      <w:r w:rsidRPr="00083FBD">
        <w:t xml:space="preserve">Buvo pastebėtas nedidelis mirties atvejų skaičiaus padidėjimas demencija sergantiems senyviems pacientams, gydomiems </w:t>
      </w:r>
      <w:proofErr w:type="spellStart"/>
      <w:r w:rsidRPr="00083FBD">
        <w:t>antipsichoziniais</w:t>
      </w:r>
      <w:proofErr w:type="spellEnd"/>
      <w:r w:rsidRPr="00083FBD">
        <w:t xml:space="preserve"> vaistais, palyginti su negydomais.</w:t>
      </w:r>
    </w:p>
    <w:p w14:paraId="2042A8B7" w14:textId="77777777" w:rsidR="00CA64CF" w:rsidRPr="00083FBD" w:rsidRDefault="00CA64CF" w:rsidP="009E33ED">
      <w:pPr>
        <w:pStyle w:val="BTEMEASMCA"/>
      </w:pPr>
    </w:p>
    <w:p w14:paraId="384F3239" w14:textId="19F0061A" w:rsidR="00CA64CF" w:rsidRPr="00083FBD" w:rsidRDefault="00CA64CF" w:rsidP="009E33ED">
      <w:pPr>
        <w:pStyle w:val="BTEMEASMCA"/>
      </w:pPr>
      <w:r w:rsidRPr="00083FBD">
        <w:t xml:space="preserve">Gydymą </w:t>
      </w:r>
      <w:proofErr w:type="spellStart"/>
      <w:r w:rsidR="00083FBD" w:rsidRPr="00083FBD">
        <w:t>Betamaks</w:t>
      </w:r>
      <w:proofErr w:type="spellEnd"/>
      <w:r w:rsidRPr="00083FBD">
        <w:t xml:space="preserve"> nutraukus staiga, pasitaikė šių simptomų: vėmimas, prakaitavimas, miego sutrikimas, psichozės simptomų pasikartojimas bei nevalingų judesių atsiradimas. Taigi šio vaisto vartojimą patariama nutraukti palaipsniui (taip pat žr. poskyrį „Nustojus vartoti </w:t>
      </w:r>
      <w:proofErr w:type="spellStart"/>
      <w:r w:rsidR="00083FBD" w:rsidRPr="00083FBD">
        <w:t>Betamaks</w:t>
      </w:r>
      <w:proofErr w:type="spellEnd"/>
      <w:r w:rsidRPr="00083FBD">
        <w:t>“).</w:t>
      </w:r>
    </w:p>
    <w:p w14:paraId="514681F5" w14:textId="77777777" w:rsidR="00CA64CF" w:rsidRPr="00083FBD" w:rsidRDefault="00CA64CF" w:rsidP="009E33ED">
      <w:pPr>
        <w:pStyle w:val="BTEMEASMCA"/>
      </w:pPr>
    </w:p>
    <w:p w14:paraId="18F47843" w14:textId="77777777" w:rsidR="00CA64CF" w:rsidRPr="00083FBD" w:rsidRDefault="00CA64CF" w:rsidP="009E33ED">
      <w:pPr>
        <w:pStyle w:val="BTEMEASMCA"/>
        <w:rPr>
          <w:b/>
        </w:rPr>
      </w:pPr>
      <w:r w:rsidRPr="00083FBD">
        <w:t>Jeigu bet koks šalutinis poveikis tampa sunkus arba Jūs pastebėjote šalutinį poveikį, kuris nenurodytas šiame pakuotės lapelyje, praneškite apie tai gydytojui ar vaistininkui.</w:t>
      </w:r>
    </w:p>
    <w:p w14:paraId="75B65729" w14:textId="77777777" w:rsidR="00CA64CF" w:rsidRPr="00083FBD" w:rsidRDefault="00CA64CF" w:rsidP="00CA64CF">
      <w:pPr>
        <w:rPr>
          <w:sz w:val="22"/>
          <w:szCs w:val="22"/>
        </w:rPr>
      </w:pPr>
    </w:p>
    <w:p w14:paraId="6F3AC244" w14:textId="77777777" w:rsidR="00CA64CF" w:rsidRPr="00083FBD" w:rsidRDefault="00CA64CF" w:rsidP="00CA64CF">
      <w:pPr>
        <w:rPr>
          <w:b/>
          <w:sz w:val="22"/>
          <w:szCs w:val="22"/>
        </w:rPr>
      </w:pPr>
      <w:r w:rsidRPr="00083FBD">
        <w:rPr>
          <w:b/>
          <w:sz w:val="22"/>
          <w:szCs w:val="22"/>
        </w:rPr>
        <w:t>Pranešimas apie šalutinį poveikį</w:t>
      </w:r>
    </w:p>
    <w:p w14:paraId="5868D468" w14:textId="3635F998" w:rsidR="00CA64CF" w:rsidRPr="00083FBD" w:rsidRDefault="00B00186" w:rsidP="00CA64CF">
      <w:pPr>
        <w:rPr>
          <w:bCs/>
          <w:sz w:val="22"/>
          <w:szCs w:val="22"/>
        </w:rPr>
      </w:pPr>
      <w:r w:rsidRPr="00083FBD">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083FBD">
          <w:rPr>
            <w:rStyle w:val="Hipersaitas"/>
            <w:snapToGrid w:val="0"/>
            <w:sz w:val="22"/>
            <w:szCs w:val="22"/>
          </w:rPr>
          <w:t>https://vapris.vvkt.lt/vvkt-web/public/nrv</w:t>
        </w:r>
      </w:hyperlink>
      <w:r w:rsidRPr="00083FBD">
        <w:rPr>
          <w:snapToGrid w:val="0"/>
          <w:sz w:val="22"/>
          <w:szCs w:val="22"/>
        </w:rPr>
        <w:t xml:space="preserve"> arba užpildant Paciento pranešimo apie įtariamą nepageidaujamą reakciją (ĮNR) formą, kuri skelbiama </w:t>
      </w:r>
      <w:hyperlink r:id="rId13" w:history="1">
        <w:r w:rsidRPr="00083FBD">
          <w:rPr>
            <w:rStyle w:val="Hipersaitas"/>
            <w:snapToGrid w:val="0"/>
            <w:sz w:val="22"/>
            <w:szCs w:val="22"/>
          </w:rPr>
          <w:t>https://www.vvkt.lt/index.php?4004286486</w:t>
        </w:r>
      </w:hyperlink>
      <w:r w:rsidRPr="00083FBD">
        <w:rPr>
          <w:snapToGrid w:val="0"/>
          <w:sz w:val="22"/>
          <w:szCs w:val="22"/>
        </w:rPr>
        <w:t xml:space="preserve">, ir atsiunčiant elektroniniu paštu (adresu </w:t>
      </w:r>
      <w:hyperlink r:id="rId14" w:history="1">
        <w:r w:rsidRPr="00083FBD">
          <w:rPr>
            <w:rStyle w:val="Hipersaitas"/>
            <w:snapToGrid w:val="0"/>
            <w:sz w:val="22"/>
            <w:szCs w:val="22"/>
          </w:rPr>
          <w:t>NepageidaujamaR@vvkt.lt</w:t>
        </w:r>
      </w:hyperlink>
      <w:r w:rsidRPr="00083FBD">
        <w:rPr>
          <w:snapToGrid w:val="0"/>
          <w:sz w:val="22"/>
          <w:szCs w:val="22"/>
        </w:rPr>
        <w:t>) arba nemokamu telefonu 8 800 73 568. Pranešdami apie šalutinį poveikį galite mums padėti gauti daugiau informacijos apie šio vaisto saugumą.</w:t>
      </w:r>
    </w:p>
    <w:p w14:paraId="48A979D7" w14:textId="77777777" w:rsidR="00CA64CF" w:rsidRPr="00083FBD" w:rsidRDefault="00CA64CF" w:rsidP="00CA64CF">
      <w:pPr>
        <w:rPr>
          <w:sz w:val="22"/>
          <w:szCs w:val="22"/>
        </w:rPr>
      </w:pPr>
    </w:p>
    <w:p w14:paraId="0B267CED" w14:textId="77777777" w:rsidR="00B00186" w:rsidRPr="00083FBD" w:rsidRDefault="00B00186" w:rsidP="00CA64CF">
      <w:pPr>
        <w:rPr>
          <w:sz w:val="22"/>
          <w:szCs w:val="22"/>
        </w:rPr>
      </w:pPr>
    </w:p>
    <w:p w14:paraId="28B401B4" w14:textId="4FB50533" w:rsidR="00CA64CF" w:rsidRPr="00083FBD" w:rsidRDefault="00CA64CF" w:rsidP="00CA64CF">
      <w:pPr>
        <w:pStyle w:val="PI-1EMEASMCA"/>
      </w:pPr>
      <w:bookmarkStart w:id="84" w:name="_Toc129243268"/>
      <w:bookmarkStart w:id="85" w:name="_Toc129243143"/>
      <w:r w:rsidRPr="00083FBD">
        <w:t>5.</w:t>
      </w:r>
      <w:r w:rsidRPr="00083FBD">
        <w:tab/>
        <w:t xml:space="preserve">Kaip laikyti </w:t>
      </w:r>
      <w:proofErr w:type="spellStart"/>
      <w:r w:rsidR="00083FBD" w:rsidRPr="00083FBD">
        <w:t>Betamaks</w:t>
      </w:r>
      <w:bookmarkEnd w:id="84"/>
      <w:bookmarkEnd w:id="85"/>
      <w:proofErr w:type="spellEnd"/>
    </w:p>
    <w:p w14:paraId="1CB20CA4" w14:textId="77777777" w:rsidR="00CA64CF" w:rsidRPr="00083FBD" w:rsidRDefault="00CA64CF" w:rsidP="009E33ED">
      <w:pPr>
        <w:pStyle w:val="BTEMEASMCA"/>
      </w:pPr>
    </w:p>
    <w:p w14:paraId="759BB688" w14:textId="77777777" w:rsidR="00CA64CF" w:rsidRPr="00083FBD" w:rsidRDefault="00CA64CF" w:rsidP="00CA64CF">
      <w:pPr>
        <w:pStyle w:val="Pagrindinistekstas"/>
        <w:spacing w:after="0"/>
        <w:rPr>
          <w:noProof/>
          <w:szCs w:val="22"/>
        </w:rPr>
      </w:pPr>
      <w:r w:rsidRPr="00083FBD">
        <w:rPr>
          <w:noProof/>
          <w:szCs w:val="22"/>
        </w:rPr>
        <w:t>Šiam vaistui specialių laikymo sąlygų nereikia.</w:t>
      </w:r>
    </w:p>
    <w:p w14:paraId="71B68021" w14:textId="77777777" w:rsidR="00CA64CF" w:rsidRPr="00083FBD" w:rsidRDefault="00CA64CF" w:rsidP="009E33ED">
      <w:pPr>
        <w:pStyle w:val="BTEMEASMCA"/>
      </w:pPr>
    </w:p>
    <w:p w14:paraId="015E7498" w14:textId="77777777" w:rsidR="00CA64CF" w:rsidRPr="00083FBD" w:rsidRDefault="00CA64CF" w:rsidP="00CA64CF">
      <w:pPr>
        <w:numPr>
          <w:ilvl w:val="12"/>
          <w:numId w:val="0"/>
        </w:numPr>
        <w:ind w:right="-2"/>
        <w:rPr>
          <w:rFonts w:eastAsia="SimSun"/>
          <w:sz w:val="22"/>
          <w:szCs w:val="22"/>
          <w:lang w:eastAsia="zh-CN"/>
        </w:rPr>
      </w:pPr>
      <w:r w:rsidRPr="00083FBD">
        <w:rPr>
          <w:rFonts w:eastAsia="SimSun"/>
          <w:sz w:val="22"/>
          <w:szCs w:val="22"/>
          <w:lang w:eastAsia="zh-CN"/>
        </w:rPr>
        <w:t>Šį vaistą laikykite vaikams nepastebimoje ir nepasiekiamoje vietoje.</w:t>
      </w:r>
    </w:p>
    <w:p w14:paraId="1FAB8F69" w14:textId="77777777" w:rsidR="00CA64CF" w:rsidRPr="00083FBD" w:rsidRDefault="00CA64CF" w:rsidP="00CA64CF">
      <w:pPr>
        <w:pStyle w:val="Pagrindinistekstas"/>
        <w:spacing w:after="0"/>
        <w:rPr>
          <w:noProof/>
          <w:szCs w:val="22"/>
        </w:rPr>
      </w:pPr>
    </w:p>
    <w:p w14:paraId="13A97EB9" w14:textId="77777777" w:rsidR="00CA64CF" w:rsidRPr="00083FBD" w:rsidRDefault="00CA64CF" w:rsidP="009E33ED">
      <w:pPr>
        <w:pStyle w:val="BTEMEASMCA"/>
      </w:pPr>
      <w:r w:rsidRPr="00083FBD">
        <w:t xml:space="preserve">Ant lizdinės plokštelės ir kartono dėžutės po „EXP“ nurodytam tinkamumo laikui pasibaigus, </w:t>
      </w:r>
      <w:r w:rsidRPr="00083FBD">
        <w:rPr>
          <w:rFonts w:eastAsia="SimSun"/>
          <w:lang w:eastAsia="zh-CN"/>
        </w:rPr>
        <w:t xml:space="preserve">šio vaisto </w:t>
      </w:r>
      <w:r w:rsidRPr="00083FBD">
        <w:t>vartoti negalima. Vaistas tinkamas vartoti iki paskutinės nurodyto mėnesio dienos.</w:t>
      </w:r>
    </w:p>
    <w:p w14:paraId="686F3A70" w14:textId="77777777" w:rsidR="00CA64CF" w:rsidRPr="00083FBD" w:rsidRDefault="00CA64CF" w:rsidP="009E33ED">
      <w:pPr>
        <w:pStyle w:val="BTEMEASMCA"/>
      </w:pPr>
    </w:p>
    <w:p w14:paraId="0E21B7DD" w14:textId="77777777" w:rsidR="00CA64CF" w:rsidRPr="00083FBD" w:rsidRDefault="00CA64CF" w:rsidP="009E33ED">
      <w:pPr>
        <w:pStyle w:val="BTEMEASMCA"/>
      </w:pPr>
      <w:r w:rsidRPr="00083FBD">
        <w:t>Vaistų negalima išmesti į kanalizaciją arba su buitinėmis atliekomis. Kaip išmesti nereikalingus vaistus, klauskite vaistininko. Šios priemonės padės apsaugoti aplinką.</w:t>
      </w:r>
    </w:p>
    <w:p w14:paraId="3E975AEC" w14:textId="77777777" w:rsidR="00CA64CF" w:rsidRPr="00083FBD" w:rsidRDefault="00CA64CF" w:rsidP="009E33ED">
      <w:pPr>
        <w:pStyle w:val="BTEMEASMCA"/>
      </w:pPr>
    </w:p>
    <w:p w14:paraId="4F87EE12" w14:textId="77777777" w:rsidR="00CA64CF" w:rsidRPr="00083FBD" w:rsidRDefault="00CA64CF" w:rsidP="009E33ED">
      <w:pPr>
        <w:pStyle w:val="BTEMEASMCA"/>
      </w:pPr>
    </w:p>
    <w:p w14:paraId="2CC4F651" w14:textId="77777777" w:rsidR="00CA64CF" w:rsidRPr="00083FBD" w:rsidRDefault="00CA64CF" w:rsidP="00CA64CF">
      <w:pPr>
        <w:pStyle w:val="PI-1EMEASMCA"/>
      </w:pPr>
      <w:bookmarkStart w:id="86" w:name="_Toc129243269"/>
      <w:bookmarkStart w:id="87" w:name="_Toc129243144"/>
      <w:r w:rsidRPr="00083FBD">
        <w:t>6.</w:t>
      </w:r>
      <w:r w:rsidRPr="00083FBD">
        <w:tab/>
        <w:t>Pakuotės turinys ir kita informacija</w:t>
      </w:r>
      <w:bookmarkEnd w:id="86"/>
      <w:bookmarkEnd w:id="87"/>
    </w:p>
    <w:p w14:paraId="1B2A49BC" w14:textId="77777777" w:rsidR="00CA64CF" w:rsidRPr="00083FBD" w:rsidRDefault="00CA64CF" w:rsidP="009E33ED">
      <w:pPr>
        <w:pStyle w:val="BTEMEASMCA"/>
      </w:pPr>
    </w:p>
    <w:p w14:paraId="405B6FA3" w14:textId="4F8876D0" w:rsidR="00CA64CF" w:rsidRPr="00083FBD" w:rsidRDefault="00083FBD" w:rsidP="00CA64CF">
      <w:pPr>
        <w:pStyle w:val="PI-3EMEASMCA"/>
        <w:spacing w:line="240" w:lineRule="auto"/>
      </w:pPr>
      <w:proofErr w:type="spellStart"/>
      <w:r w:rsidRPr="00083FBD">
        <w:t>Betamaks</w:t>
      </w:r>
      <w:proofErr w:type="spellEnd"/>
      <w:r w:rsidR="00CA64CF" w:rsidRPr="00083FBD">
        <w:t xml:space="preserve"> sudėtis</w:t>
      </w:r>
    </w:p>
    <w:p w14:paraId="0ED69EDA" w14:textId="77777777" w:rsidR="00CA64CF" w:rsidRPr="00083FBD" w:rsidRDefault="00CA64CF" w:rsidP="009E33ED">
      <w:pPr>
        <w:pStyle w:val="BT-EMEASMCA"/>
        <w:numPr>
          <w:ilvl w:val="0"/>
          <w:numId w:val="13"/>
        </w:numPr>
      </w:pPr>
      <w:r w:rsidRPr="00083FBD">
        <w:t xml:space="preserve">Veiklioji medžiaga yra </w:t>
      </w:r>
      <w:proofErr w:type="spellStart"/>
      <w:r w:rsidRPr="00083FBD">
        <w:t>sulpiridas</w:t>
      </w:r>
      <w:proofErr w:type="spellEnd"/>
      <w:r w:rsidRPr="00083FBD">
        <w:t>.</w:t>
      </w:r>
    </w:p>
    <w:p w14:paraId="5A98D47B" w14:textId="66723017" w:rsidR="00CA64CF" w:rsidRPr="00083FBD" w:rsidRDefault="002172D5" w:rsidP="009E33ED">
      <w:pPr>
        <w:pStyle w:val="BT-EMEASMCA"/>
      </w:pPr>
      <w:r w:rsidRPr="00083FBD">
        <w:lastRenderedPageBreak/>
        <w:tab/>
        <w:t>Kiekvienoje</w:t>
      </w:r>
      <w:r w:rsidR="00CA64CF" w:rsidRPr="00083FBD">
        <w:t xml:space="preserve"> tabletėje yra 50 mg, 100 mg arba 200 mg </w:t>
      </w:r>
      <w:proofErr w:type="spellStart"/>
      <w:r w:rsidR="00CA64CF" w:rsidRPr="00083FBD">
        <w:t>sulpirido</w:t>
      </w:r>
      <w:proofErr w:type="spellEnd"/>
      <w:r w:rsidR="00CA64CF" w:rsidRPr="00083FBD">
        <w:t>.</w:t>
      </w:r>
    </w:p>
    <w:p w14:paraId="341C50DF" w14:textId="77777777" w:rsidR="00CA64CF" w:rsidRPr="00083FBD" w:rsidRDefault="00CA64CF" w:rsidP="009E33ED">
      <w:pPr>
        <w:pStyle w:val="BT-EMEASMCA"/>
        <w:numPr>
          <w:ilvl w:val="0"/>
          <w:numId w:val="13"/>
        </w:numPr>
      </w:pPr>
      <w:r w:rsidRPr="00083FBD">
        <w:t>Pagalbinės medžiagos yra:</w:t>
      </w:r>
    </w:p>
    <w:p w14:paraId="3D573ADA" w14:textId="77777777" w:rsidR="00CA64CF" w:rsidRPr="00083FBD" w:rsidRDefault="002172D5" w:rsidP="009E33ED">
      <w:pPr>
        <w:pStyle w:val="BT-EMEASMCA"/>
      </w:pPr>
      <w:r w:rsidRPr="00083FBD">
        <w:tab/>
      </w:r>
      <w:r w:rsidR="00CA64CF" w:rsidRPr="00083FBD">
        <w:t xml:space="preserve">laktozė </w:t>
      </w:r>
      <w:proofErr w:type="spellStart"/>
      <w:r w:rsidR="00CA64CF" w:rsidRPr="00083FBD">
        <w:t>monohidratas</w:t>
      </w:r>
      <w:proofErr w:type="spellEnd"/>
      <w:r w:rsidR="00CA64CF" w:rsidRPr="00083FBD">
        <w:t xml:space="preserve">, </w:t>
      </w:r>
      <w:proofErr w:type="spellStart"/>
      <w:r w:rsidR="00CA64CF" w:rsidRPr="00083FBD">
        <w:t>metilceliuliozė</w:t>
      </w:r>
      <w:proofErr w:type="spellEnd"/>
      <w:r w:rsidR="00CA64CF" w:rsidRPr="00083FBD">
        <w:t xml:space="preserve">, bulvių krakmolas, bevandenis koloidinis silicio dioksidas, </w:t>
      </w:r>
      <w:r w:rsidRPr="00083FBD">
        <w:tab/>
      </w:r>
      <w:r w:rsidR="00CA64CF" w:rsidRPr="00083FBD">
        <w:t xml:space="preserve">magnio </w:t>
      </w:r>
      <w:proofErr w:type="spellStart"/>
      <w:r w:rsidR="00CA64CF" w:rsidRPr="00083FBD">
        <w:t>stearatas</w:t>
      </w:r>
      <w:proofErr w:type="spellEnd"/>
      <w:r w:rsidR="00CA64CF" w:rsidRPr="00083FBD">
        <w:t xml:space="preserve"> ir talkas.</w:t>
      </w:r>
    </w:p>
    <w:p w14:paraId="56798DBE" w14:textId="77777777" w:rsidR="00CA64CF" w:rsidRPr="00083FBD" w:rsidRDefault="00CA64CF" w:rsidP="009E33ED">
      <w:pPr>
        <w:pStyle w:val="BTEMEASMCA"/>
      </w:pPr>
    </w:p>
    <w:p w14:paraId="103F95FB" w14:textId="4142E700" w:rsidR="00CA64CF" w:rsidRPr="00083FBD" w:rsidRDefault="00083FBD" w:rsidP="00CA64CF">
      <w:pPr>
        <w:pStyle w:val="PI-3EMEASMCA"/>
        <w:spacing w:line="240" w:lineRule="auto"/>
      </w:pPr>
      <w:proofErr w:type="spellStart"/>
      <w:r w:rsidRPr="00083FBD">
        <w:t>Betamaks</w:t>
      </w:r>
      <w:proofErr w:type="spellEnd"/>
      <w:r w:rsidR="00CA64CF" w:rsidRPr="00083FBD">
        <w:t xml:space="preserve"> išvaizda ir kiekis pakuotėje</w:t>
      </w:r>
    </w:p>
    <w:p w14:paraId="72697D7F" w14:textId="77777777" w:rsidR="00CA64CF" w:rsidRPr="00083FBD" w:rsidRDefault="00CA64CF" w:rsidP="00CA64CF">
      <w:pPr>
        <w:pStyle w:val="Pagrindinistekstas"/>
        <w:spacing w:after="0"/>
        <w:rPr>
          <w:szCs w:val="22"/>
        </w:rPr>
      </w:pPr>
      <w:r w:rsidRPr="00083FBD">
        <w:rPr>
          <w:szCs w:val="22"/>
        </w:rPr>
        <w:t xml:space="preserve">50 mg tabletės yra baltos arba </w:t>
      </w:r>
      <w:bookmarkStart w:id="88" w:name="_Hlk1767107"/>
      <w:r w:rsidRPr="00083FBD">
        <w:rPr>
          <w:szCs w:val="22"/>
        </w:rPr>
        <w:t>beveik baltos</w:t>
      </w:r>
      <w:bookmarkEnd w:id="88"/>
      <w:r w:rsidRPr="00083FBD">
        <w:rPr>
          <w:szCs w:val="22"/>
        </w:rPr>
        <w:t>, apvalios, lygios, nuožulniais kraštais. Tablečių skersmuo yra maždaug 6 mm, aukštis – 2,1 mm.</w:t>
      </w:r>
    </w:p>
    <w:p w14:paraId="54005DA2" w14:textId="77777777" w:rsidR="00CA64CF" w:rsidRPr="00083FBD" w:rsidRDefault="00CA64CF" w:rsidP="00CA64CF">
      <w:pPr>
        <w:pStyle w:val="Pagrindinistekstas"/>
        <w:spacing w:after="0"/>
        <w:rPr>
          <w:szCs w:val="22"/>
        </w:rPr>
      </w:pPr>
      <w:r w:rsidRPr="00083FBD">
        <w:rPr>
          <w:szCs w:val="22"/>
        </w:rPr>
        <w:t>100 mg tabletės yra baltos arba beveik baltos, apvalios, lygios, nuožulniais kraštais. Tablečių skersmuo yra maždaug 7 mm, aukštis – 3,1 mm.</w:t>
      </w:r>
    </w:p>
    <w:p w14:paraId="2D14EA4B" w14:textId="77777777" w:rsidR="00CA64CF" w:rsidRPr="00083FBD" w:rsidRDefault="00CA64CF" w:rsidP="00CA64CF">
      <w:pPr>
        <w:pStyle w:val="Pagrindinistekstas"/>
        <w:spacing w:after="0"/>
        <w:rPr>
          <w:szCs w:val="22"/>
        </w:rPr>
      </w:pPr>
      <w:r w:rsidRPr="00083FBD">
        <w:rPr>
          <w:szCs w:val="22"/>
        </w:rPr>
        <w:t>200 mg tabletės yra baltos arba beveik baltos, apvalios, lygios, nuožulniais kraštais ir viena laužimo vagele vienoje pusėje. Tablečių skersmuo yra maždaug 10 mm, aukštis – 3,1 mm. Tabletę galima padalyti į lygias dozes.</w:t>
      </w:r>
    </w:p>
    <w:p w14:paraId="166CFBF1" w14:textId="77777777" w:rsidR="00CA64CF" w:rsidRPr="00083FBD" w:rsidRDefault="00CA64CF" w:rsidP="00CA64CF">
      <w:pPr>
        <w:pStyle w:val="PI-3EMEASMCA"/>
        <w:spacing w:line="240" w:lineRule="auto"/>
      </w:pPr>
    </w:p>
    <w:p w14:paraId="6E0A04F8" w14:textId="77777777" w:rsidR="00CA64CF" w:rsidRPr="00083FBD" w:rsidRDefault="00CA64CF" w:rsidP="009E33ED">
      <w:pPr>
        <w:pStyle w:val="BTEMEASMCA"/>
      </w:pPr>
      <w:r w:rsidRPr="00083FBD">
        <w:t>PVC/aliuminio folijos lizdinė plokštelė.</w:t>
      </w:r>
    </w:p>
    <w:p w14:paraId="116D95AF" w14:textId="59183565" w:rsidR="00CA64CF" w:rsidRPr="00083FBD" w:rsidRDefault="00CA64CF" w:rsidP="009E33ED">
      <w:pPr>
        <w:pStyle w:val="BTEMEASMCA"/>
      </w:pPr>
      <w:r w:rsidRPr="00083FBD">
        <w:t xml:space="preserve">Lizdinėje plokštelėje yra 10 tablečių. Kartono dėžutėje yra 3 </w:t>
      </w:r>
      <w:r w:rsidR="0008646E">
        <w:t>arba 10 </w:t>
      </w:r>
      <w:r w:rsidRPr="00083FBD">
        <w:t>lizdin</w:t>
      </w:r>
      <w:r w:rsidR="0008646E" w:rsidRPr="00F80C8C">
        <w:t>ių</w:t>
      </w:r>
      <w:r w:rsidRPr="00083FBD">
        <w:t xml:space="preserve"> plokštel</w:t>
      </w:r>
      <w:r w:rsidR="0008646E" w:rsidRPr="00F80C8C">
        <w:t>ių</w:t>
      </w:r>
      <w:r w:rsidRPr="00083FBD">
        <w:t>.</w:t>
      </w:r>
    </w:p>
    <w:p w14:paraId="34140A28" w14:textId="77777777" w:rsidR="00CA64CF" w:rsidRPr="00083FBD" w:rsidRDefault="00CA64CF" w:rsidP="00CA64CF">
      <w:pPr>
        <w:pStyle w:val="PI-3EMEASMCA"/>
        <w:spacing w:line="240" w:lineRule="auto"/>
      </w:pPr>
    </w:p>
    <w:p w14:paraId="7FD6611E" w14:textId="77777777" w:rsidR="00CA64CF" w:rsidRPr="00083FBD" w:rsidRDefault="00CA64CF" w:rsidP="00CA64CF">
      <w:pPr>
        <w:pStyle w:val="PI-3EMEASMCA"/>
        <w:spacing w:line="240" w:lineRule="auto"/>
      </w:pPr>
      <w:r w:rsidRPr="00083FBD">
        <w:t>Registruotojas ir gamintojas</w:t>
      </w:r>
    </w:p>
    <w:p w14:paraId="5E58ABC4" w14:textId="77777777" w:rsidR="00CA64CF" w:rsidRPr="00083FBD" w:rsidRDefault="00CA64CF" w:rsidP="009E33ED">
      <w:pPr>
        <w:pStyle w:val="BTEMEASMCA"/>
      </w:pPr>
      <w:r w:rsidRPr="00083FBD">
        <w:t>AS GRINDEKS</w:t>
      </w:r>
    </w:p>
    <w:p w14:paraId="0AC25F64" w14:textId="77777777" w:rsidR="00CA64CF" w:rsidRPr="00083FBD" w:rsidRDefault="00CA64CF" w:rsidP="009E33ED">
      <w:pPr>
        <w:pStyle w:val="BTEMEASMCA"/>
      </w:pPr>
      <w:proofErr w:type="spellStart"/>
      <w:r w:rsidRPr="00083FBD">
        <w:t>Krustpils</w:t>
      </w:r>
      <w:proofErr w:type="spellEnd"/>
      <w:r w:rsidRPr="00083FBD">
        <w:t> </w:t>
      </w:r>
      <w:proofErr w:type="spellStart"/>
      <w:r w:rsidRPr="00083FBD">
        <w:t>iela</w:t>
      </w:r>
      <w:proofErr w:type="spellEnd"/>
      <w:r w:rsidRPr="00083FBD">
        <w:t xml:space="preserve"> 53, </w:t>
      </w:r>
      <w:proofErr w:type="spellStart"/>
      <w:r w:rsidRPr="00083FBD">
        <w:t>Rīga</w:t>
      </w:r>
      <w:proofErr w:type="spellEnd"/>
      <w:r w:rsidRPr="00083FBD">
        <w:t>, LV</w:t>
      </w:r>
      <w:r w:rsidRPr="00083FBD">
        <w:noBreakHyphen/>
        <w:t>1057, Latvija</w:t>
      </w:r>
    </w:p>
    <w:p w14:paraId="5DD222FE" w14:textId="77777777" w:rsidR="00CA64CF" w:rsidRPr="00083FBD" w:rsidRDefault="00CA64CF" w:rsidP="009E33ED">
      <w:pPr>
        <w:pStyle w:val="BTEMEASMCA"/>
      </w:pPr>
      <w:r w:rsidRPr="00083FBD">
        <w:t>Tel. +371 67083205</w:t>
      </w:r>
    </w:p>
    <w:p w14:paraId="619555CB" w14:textId="77777777" w:rsidR="00CA64CF" w:rsidRPr="00083FBD" w:rsidRDefault="00CA64CF" w:rsidP="009E33ED">
      <w:pPr>
        <w:pStyle w:val="BTEMEASMCA"/>
      </w:pPr>
      <w:r w:rsidRPr="00083FBD">
        <w:t>Faksas +370 67083505</w:t>
      </w:r>
    </w:p>
    <w:p w14:paraId="39093FB0" w14:textId="78C5485C" w:rsidR="00CA64CF" w:rsidRPr="00083FBD" w:rsidRDefault="00773618" w:rsidP="009E33ED">
      <w:pPr>
        <w:pStyle w:val="BTEMEASMCA"/>
      </w:pPr>
      <w:r w:rsidRPr="00083FBD">
        <w:t xml:space="preserve">El. paštas </w:t>
      </w:r>
      <w:r w:rsidR="00A32E36">
        <w:t>grindeks@grindeks.com</w:t>
      </w:r>
      <w:hyperlink r:id="rId15" w:history="1"/>
    </w:p>
    <w:p w14:paraId="381B2C1C" w14:textId="77777777" w:rsidR="00773618" w:rsidRPr="00083FBD" w:rsidRDefault="00773618" w:rsidP="009E33ED">
      <w:pPr>
        <w:pStyle w:val="BTEMEASMCA"/>
      </w:pPr>
    </w:p>
    <w:p w14:paraId="32DD0ED7" w14:textId="77777777" w:rsidR="00CA64CF" w:rsidRPr="00083FBD" w:rsidRDefault="00CA64CF" w:rsidP="009E33ED">
      <w:pPr>
        <w:pStyle w:val="BTEMEASMCA"/>
      </w:pPr>
      <w:r w:rsidRPr="00083FBD">
        <w:t>Jeigu apie šį vaistą norite sužinoti daugiau, kreipkitės į vietinį registruotojo atstovą.</w:t>
      </w:r>
    </w:p>
    <w:p w14:paraId="6795925A" w14:textId="77777777" w:rsidR="00EC3DDD" w:rsidRPr="00EC3DDD" w:rsidRDefault="00EC3DDD" w:rsidP="00EC3DDD">
      <w:pPr>
        <w:rPr>
          <w:sz w:val="22"/>
          <w:szCs w:val="22"/>
        </w:rPr>
      </w:pPr>
      <w:r w:rsidRPr="00EC3DDD">
        <w:rPr>
          <w:sz w:val="22"/>
          <w:szCs w:val="22"/>
        </w:rPr>
        <w:t>„</w:t>
      </w:r>
      <w:proofErr w:type="spellStart"/>
      <w:r w:rsidRPr="00EC3DDD">
        <w:rPr>
          <w:sz w:val="22"/>
          <w:szCs w:val="22"/>
        </w:rPr>
        <w:t>Grindeks</w:t>
      </w:r>
      <w:proofErr w:type="spellEnd"/>
      <w:r w:rsidRPr="00EC3DDD">
        <w:rPr>
          <w:sz w:val="22"/>
          <w:szCs w:val="22"/>
        </w:rPr>
        <w:t xml:space="preserve"> </w:t>
      </w:r>
      <w:proofErr w:type="spellStart"/>
      <w:r w:rsidRPr="00EC3DDD">
        <w:rPr>
          <w:sz w:val="22"/>
          <w:szCs w:val="22"/>
        </w:rPr>
        <w:t>Kalceks</w:t>
      </w:r>
      <w:proofErr w:type="spellEnd"/>
      <w:r w:rsidRPr="00EC3DDD">
        <w:rPr>
          <w:sz w:val="22"/>
          <w:szCs w:val="22"/>
        </w:rPr>
        <w:t xml:space="preserve"> Lietuva“ UAB</w:t>
      </w:r>
    </w:p>
    <w:p w14:paraId="701C7390" w14:textId="77777777" w:rsidR="00EC3DDD" w:rsidRPr="00EC3DDD" w:rsidRDefault="00EC3DDD" w:rsidP="00EC3DDD">
      <w:pPr>
        <w:rPr>
          <w:sz w:val="22"/>
          <w:szCs w:val="22"/>
        </w:rPr>
      </w:pPr>
      <w:r w:rsidRPr="00EC3DDD">
        <w:rPr>
          <w:sz w:val="22"/>
          <w:szCs w:val="22"/>
        </w:rPr>
        <w:t>Kalvarijų g. 300</w:t>
      </w:r>
    </w:p>
    <w:p w14:paraId="0E8A5899" w14:textId="77777777" w:rsidR="00EC3DDD" w:rsidRPr="00EC3DDD" w:rsidRDefault="00EC3DDD" w:rsidP="00EC3DDD">
      <w:pPr>
        <w:rPr>
          <w:sz w:val="22"/>
          <w:szCs w:val="22"/>
        </w:rPr>
      </w:pPr>
      <w:r w:rsidRPr="00EC3DDD">
        <w:rPr>
          <w:sz w:val="22"/>
          <w:szCs w:val="22"/>
        </w:rPr>
        <w:t xml:space="preserve">Vilnius, LT-08318 </w:t>
      </w:r>
    </w:p>
    <w:p w14:paraId="6C758DAB" w14:textId="77777777" w:rsidR="00EC3DDD" w:rsidRPr="00EC3DDD" w:rsidRDefault="00EC3DDD" w:rsidP="00EC3DDD">
      <w:pPr>
        <w:rPr>
          <w:sz w:val="22"/>
          <w:szCs w:val="22"/>
        </w:rPr>
      </w:pPr>
      <w:r w:rsidRPr="00EC3DDD">
        <w:rPr>
          <w:sz w:val="22"/>
          <w:szCs w:val="22"/>
        </w:rPr>
        <w:t>Tel. +370 5 2101401</w:t>
      </w:r>
    </w:p>
    <w:p w14:paraId="651BEAF3" w14:textId="77777777" w:rsidR="00CA64CF" w:rsidRPr="00083FBD" w:rsidRDefault="00CA64CF" w:rsidP="009E33ED">
      <w:pPr>
        <w:pStyle w:val="BTEMEASMCA"/>
      </w:pPr>
    </w:p>
    <w:p w14:paraId="13A39BD4" w14:textId="28FC1A82" w:rsidR="00B00186" w:rsidRPr="0013285D" w:rsidRDefault="00B00186" w:rsidP="009E33ED">
      <w:pPr>
        <w:pStyle w:val="BTEMEASMCA"/>
      </w:pPr>
    </w:p>
    <w:p w14:paraId="5E935362" w14:textId="3EA4B1E2" w:rsidR="00B00186" w:rsidRPr="0013285D" w:rsidRDefault="00B00186" w:rsidP="009E33ED">
      <w:pPr>
        <w:pStyle w:val="BTEMEASMCA"/>
      </w:pPr>
      <w:r w:rsidRPr="0013285D">
        <w:t>Šis vaistas Europos ekonominės erdvės valstybėse narėse registruotas tokiais pavadinimais:</w:t>
      </w:r>
    </w:p>
    <w:p w14:paraId="6211CF2E" w14:textId="4F48FE7F" w:rsidR="00CA64CF" w:rsidRPr="00083FBD" w:rsidRDefault="00CA64CF" w:rsidP="009E33ED">
      <w:pPr>
        <w:pStyle w:val="BTEMEASMCA"/>
      </w:pPr>
      <w:r w:rsidRPr="00083FBD">
        <w:t>Estija</w:t>
      </w:r>
      <w:r w:rsidRPr="00083FBD">
        <w:tab/>
      </w:r>
      <w:r w:rsidRPr="00083FBD">
        <w:tab/>
      </w:r>
      <w:proofErr w:type="spellStart"/>
      <w:r w:rsidRPr="00083FBD">
        <w:t>B</w:t>
      </w:r>
      <w:r w:rsidR="00934158" w:rsidRPr="00083FBD">
        <w:t>etamaks</w:t>
      </w:r>
      <w:proofErr w:type="spellEnd"/>
    </w:p>
    <w:p w14:paraId="6045F97E" w14:textId="3E582E58" w:rsidR="00CA64CF" w:rsidRPr="00083FBD" w:rsidRDefault="00CA64CF" w:rsidP="009E33ED">
      <w:pPr>
        <w:pStyle w:val="BTEMEASMCA"/>
      </w:pPr>
      <w:r w:rsidRPr="00083FBD">
        <w:t>Lietuva</w:t>
      </w:r>
      <w:r w:rsidRPr="00083FBD">
        <w:tab/>
      </w:r>
      <w:r w:rsidRPr="00083FBD">
        <w:tab/>
      </w:r>
      <w:proofErr w:type="spellStart"/>
      <w:r w:rsidR="00934158" w:rsidRPr="00083FBD">
        <w:t>Betamaks</w:t>
      </w:r>
      <w:proofErr w:type="spellEnd"/>
      <w:r w:rsidR="00934158" w:rsidRPr="00083FBD">
        <w:t xml:space="preserve"> 5</w:t>
      </w:r>
      <w:r w:rsidRPr="00083FBD">
        <w:t>0 mg, 100 mg, 200 mg tabletės</w:t>
      </w:r>
    </w:p>
    <w:p w14:paraId="7781322F" w14:textId="57F6C880" w:rsidR="00CA64CF" w:rsidRPr="00083FBD" w:rsidRDefault="00CA64CF" w:rsidP="009E33ED">
      <w:pPr>
        <w:pStyle w:val="BTEMEASMCA"/>
      </w:pPr>
      <w:r w:rsidRPr="00083FBD">
        <w:t>Slovakija</w:t>
      </w:r>
      <w:r w:rsidRPr="00083FBD">
        <w:tab/>
      </w:r>
      <w:proofErr w:type="spellStart"/>
      <w:r w:rsidR="00934158" w:rsidRPr="00083FBD">
        <w:t>Betamaks</w:t>
      </w:r>
      <w:proofErr w:type="spellEnd"/>
      <w:r w:rsidR="00934158" w:rsidRPr="00083FBD">
        <w:t xml:space="preserve"> </w:t>
      </w:r>
      <w:r w:rsidRPr="00083FBD">
        <w:t xml:space="preserve">50 mg, 100 mg, 200 mg </w:t>
      </w:r>
      <w:proofErr w:type="spellStart"/>
      <w:r w:rsidRPr="00083FBD">
        <w:t>tablety</w:t>
      </w:r>
      <w:proofErr w:type="spellEnd"/>
    </w:p>
    <w:p w14:paraId="326F25FE" w14:textId="4375F90B" w:rsidR="000901B1" w:rsidRPr="004B5786" w:rsidRDefault="000901B1" w:rsidP="000901B1">
      <w:pPr>
        <w:rPr>
          <w:sz w:val="22"/>
        </w:rPr>
      </w:pPr>
      <w:r w:rsidRPr="00083FBD">
        <w:rPr>
          <w:noProof/>
          <w:sz w:val="22"/>
          <w:szCs w:val="22"/>
        </w:rPr>
        <w:t>Austrija</w:t>
      </w:r>
      <w:r w:rsidRPr="00083FBD">
        <w:rPr>
          <w:noProof/>
          <w:sz w:val="22"/>
          <w:szCs w:val="22"/>
        </w:rPr>
        <w:tab/>
      </w:r>
      <w:r w:rsidRPr="00083FBD">
        <w:rPr>
          <w:noProof/>
          <w:sz w:val="22"/>
          <w:szCs w:val="22"/>
        </w:rPr>
        <w:tab/>
        <w:t xml:space="preserve">Sulpirid Grindeks 50 mg, </w:t>
      </w:r>
      <w:r w:rsidRPr="00083FBD">
        <w:rPr>
          <w:sz w:val="22"/>
          <w:szCs w:val="22"/>
        </w:rPr>
        <w:t xml:space="preserve">100 mg, 200 mg </w:t>
      </w:r>
      <w:proofErr w:type="spellStart"/>
      <w:r w:rsidRPr="004B5786">
        <w:rPr>
          <w:sz w:val="22"/>
        </w:rPr>
        <w:t>Tabletten</w:t>
      </w:r>
      <w:proofErr w:type="spellEnd"/>
    </w:p>
    <w:p w14:paraId="6D1150EB" w14:textId="77777777" w:rsidR="000901B1" w:rsidRPr="004B5786" w:rsidRDefault="000901B1" w:rsidP="000901B1">
      <w:pPr>
        <w:rPr>
          <w:sz w:val="22"/>
        </w:rPr>
      </w:pPr>
      <w:r w:rsidRPr="004B5786">
        <w:rPr>
          <w:sz w:val="22"/>
        </w:rPr>
        <w:t>Belgija</w:t>
      </w:r>
      <w:r w:rsidRPr="004B5786">
        <w:rPr>
          <w:sz w:val="22"/>
        </w:rPr>
        <w:tab/>
      </w:r>
      <w:r w:rsidRPr="004B5786">
        <w:rPr>
          <w:sz w:val="22"/>
        </w:rPr>
        <w:tab/>
      </w:r>
      <w:r w:rsidRPr="00083FBD">
        <w:rPr>
          <w:noProof/>
          <w:sz w:val="22"/>
          <w:szCs w:val="22"/>
        </w:rPr>
        <w:t xml:space="preserve">Sulpiride Grindeks </w:t>
      </w:r>
      <w:r w:rsidRPr="004B5786">
        <w:rPr>
          <w:sz w:val="22"/>
        </w:rPr>
        <w:t>50 mg</w:t>
      </w:r>
      <w:r w:rsidRPr="00083FBD">
        <w:rPr>
          <w:noProof/>
          <w:sz w:val="22"/>
          <w:szCs w:val="22"/>
        </w:rPr>
        <w:t xml:space="preserve">, </w:t>
      </w:r>
      <w:r w:rsidRPr="00083FBD">
        <w:rPr>
          <w:sz w:val="22"/>
          <w:szCs w:val="22"/>
        </w:rPr>
        <w:t>100 mg, 200 mg</w:t>
      </w:r>
      <w:r w:rsidRPr="004B5786">
        <w:rPr>
          <w:sz w:val="22"/>
        </w:rPr>
        <w:t xml:space="preserve"> </w:t>
      </w:r>
      <w:proofErr w:type="spellStart"/>
      <w:r w:rsidRPr="004B5786">
        <w:rPr>
          <w:sz w:val="22"/>
        </w:rPr>
        <w:t>comprimés</w:t>
      </w:r>
      <w:proofErr w:type="spellEnd"/>
    </w:p>
    <w:p w14:paraId="4C5A4ACB" w14:textId="77777777" w:rsidR="000901B1" w:rsidRPr="004B5786" w:rsidRDefault="000901B1" w:rsidP="000901B1">
      <w:pPr>
        <w:rPr>
          <w:sz w:val="22"/>
        </w:rPr>
      </w:pPr>
      <w:r w:rsidRPr="004B5786">
        <w:rPr>
          <w:sz w:val="22"/>
        </w:rPr>
        <w:t>Kroatija</w:t>
      </w:r>
      <w:r w:rsidRPr="004B5786">
        <w:rPr>
          <w:sz w:val="22"/>
        </w:rPr>
        <w:tab/>
      </w:r>
      <w:r w:rsidRPr="00083FBD">
        <w:rPr>
          <w:noProof/>
          <w:sz w:val="22"/>
          <w:szCs w:val="22"/>
        </w:rPr>
        <w:t xml:space="preserve">Sulpirid Grindeks 50 mg, 100 mg, 200 mg </w:t>
      </w:r>
      <w:r w:rsidRPr="004B5786">
        <w:rPr>
          <w:sz w:val="22"/>
        </w:rPr>
        <w:t>tablete</w:t>
      </w:r>
    </w:p>
    <w:p w14:paraId="3EF43EAA" w14:textId="1FDFEC25" w:rsidR="00CA64CF" w:rsidRPr="009E33ED" w:rsidRDefault="00773618">
      <w:pPr>
        <w:pStyle w:val="BTbEMEASMCA"/>
      </w:pPr>
      <w:r w:rsidRPr="009E33ED">
        <w:t>Čekija</w:t>
      </w:r>
      <w:r w:rsidRPr="009E33ED">
        <w:tab/>
      </w:r>
      <w:r w:rsidRPr="009E33ED">
        <w:tab/>
      </w:r>
      <w:proofErr w:type="spellStart"/>
      <w:r w:rsidRPr="009E33ED">
        <w:t>Sulpiride</w:t>
      </w:r>
      <w:proofErr w:type="spellEnd"/>
      <w:r w:rsidRPr="009E33ED">
        <w:t xml:space="preserve"> </w:t>
      </w:r>
      <w:proofErr w:type="spellStart"/>
      <w:r w:rsidRPr="009E33ED">
        <w:t>Grindeks</w:t>
      </w:r>
      <w:proofErr w:type="spellEnd"/>
      <w:r w:rsidRPr="009E33ED">
        <w:t xml:space="preserve"> </w:t>
      </w:r>
      <w:r w:rsidRPr="009E33ED">
        <w:br/>
        <w:t>Vokietija           </w:t>
      </w:r>
      <w:proofErr w:type="spellStart"/>
      <w:r w:rsidRPr="009E33ED">
        <w:t>Sulpirid</w:t>
      </w:r>
      <w:proofErr w:type="spellEnd"/>
      <w:r w:rsidRPr="009E33ED">
        <w:t xml:space="preserve"> </w:t>
      </w:r>
      <w:proofErr w:type="spellStart"/>
      <w:r w:rsidRPr="009E33ED">
        <w:t>Grindeks</w:t>
      </w:r>
      <w:proofErr w:type="spellEnd"/>
      <w:r w:rsidRPr="009E33ED">
        <w:t xml:space="preserve"> 50 mg, 100 mg, 200 mg </w:t>
      </w:r>
      <w:proofErr w:type="spellStart"/>
      <w:r w:rsidRPr="009E33ED">
        <w:t>Tabletten</w:t>
      </w:r>
      <w:proofErr w:type="spellEnd"/>
      <w:r w:rsidRPr="009E33ED">
        <w:t xml:space="preserve"> </w:t>
      </w:r>
      <w:r w:rsidRPr="009E33ED">
        <w:br/>
        <w:t>Portugalija        </w:t>
      </w:r>
      <w:proofErr w:type="spellStart"/>
      <w:r w:rsidRPr="0008646E">
        <w:t>Sulpirid</w:t>
      </w:r>
      <w:r w:rsidR="00810794">
        <w:t>a</w:t>
      </w:r>
      <w:proofErr w:type="spellEnd"/>
      <w:r w:rsidRPr="009E33ED">
        <w:t xml:space="preserve"> </w:t>
      </w:r>
      <w:proofErr w:type="spellStart"/>
      <w:r w:rsidRPr="009E33ED">
        <w:t>Grindeks</w:t>
      </w:r>
      <w:proofErr w:type="spellEnd"/>
      <w:r w:rsidRPr="009E33ED">
        <w:t xml:space="preserve"> 50 mg, 100 mg, 200 mg </w:t>
      </w:r>
      <w:proofErr w:type="spellStart"/>
      <w:r w:rsidRPr="009E33ED">
        <w:t>comprimidos</w:t>
      </w:r>
      <w:proofErr w:type="spellEnd"/>
      <w:r w:rsidRPr="009E33ED">
        <w:br/>
      </w:r>
    </w:p>
    <w:p w14:paraId="3B14CF55" w14:textId="2A4F84B2" w:rsidR="00CA64CF" w:rsidRPr="00881B20" w:rsidRDefault="00CA64CF" w:rsidP="009E33ED">
      <w:pPr>
        <w:pStyle w:val="BTbEMEASMCA"/>
        <w:rPr>
          <w:b/>
        </w:rPr>
      </w:pPr>
      <w:r w:rsidRPr="00881B20">
        <w:rPr>
          <w:b/>
        </w:rPr>
        <w:t xml:space="preserve">Šis pakuotės lapelis paskutinį kartą peržiūrėtas </w:t>
      </w:r>
      <w:r w:rsidR="009E33ED" w:rsidRPr="00881B20">
        <w:rPr>
          <w:b/>
        </w:rPr>
        <w:t>2024-</w:t>
      </w:r>
      <w:r w:rsidR="00EC3DDD">
        <w:rPr>
          <w:b/>
        </w:rPr>
        <w:t>11-04</w:t>
      </w:r>
      <w:r w:rsidR="009E33ED" w:rsidRPr="00881B20">
        <w:rPr>
          <w:b/>
        </w:rPr>
        <w:t>.</w:t>
      </w:r>
    </w:p>
    <w:p w14:paraId="2862C5F9" w14:textId="77777777" w:rsidR="00CA64CF" w:rsidRPr="00083FBD" w:rsidRDefault="00CA64CF" w:rsidP="009E33ED">
      <w:pPr>
        <w:pStyle w:val="BTbEMEASMCA"/>
      </w:pPr>
    </w:p>
    <w:p w14:paraId="7051AFFB" w14:textId="77777777" w:rsidR="00CA64CF" w:rsidRPr="00083FBD" w:rsidRDefault="00CA64CF" w:rsidP="009E33ED">
      <w:pPr>
        <w:pStyle w:val="BTEMEASMCA"/>
      </w:pPr>
      <w:r w:rsidRPr="00083FBD">
        <w:t xml:space="preserve">Išsami informacija apie šį vaistą pateikiama Valstybinės vaistų kontrolės tarnybos prie Lietuvos Respublikos sveikatos apsaugos ministerijos tinklalapyje </w:t>
      </w:r>
      <w:hyperlink r:id="rId16" w:history="1">
        <w:r w:rsidRPr="00083FBD">
          <w:rPr>
            <w:rStyle w:val="Hipersaitas"/>
            <w:u w:val="none"/>
          </w:rPr>
          <w:t>http://www.vvkt.lt/</w:t>
        </w:r>
      </w:hyperlink>
      <w:r w:rsidRPr="00083FBD">
        <w:t>.</w:t>
      </w:r>
    </w:p>
    <w:p w14:paraId="08D917D0" w14:textId="77777777" w:rsidR="00CA64CF" w:rsidRPr="00083FBD" w:rsidRDefault="00CA64CF" w:rsidP="00CA64CF">
      <w:pPr>
        <w:rPr>
          <w:sz w:val="22"/>
          <w:szCs w:val="22"/>
        </w:rPr>
      </w:pPr>
      <w:bookmarkStart w:id="89" w:name="_GoBack"/>
      <w:bookmarkEnd w:id="89"/>
    </w:p>
    <w:p w14:paraId="0B734222" w14:textId="77777777" w:rsidR="0010104E" w:rsidRPr="00083FBD" w:rsidRDefault="0010104E">
      <w:pPr>
        <w:rPr>
          <w:sz w:val="22"/>
          <w:szCs w:val="22"/>
        </w:rPr>
      </w:pPr>
    </w:p>
    <w:sectPr w:rsidR="0010104E" w:rsidRPr="00083FBD" w:rsidSect="004B5786">
      <w:headerReference w:type="default" r:id="rId17"/>
      <w:footerReference w:type="default" r:id="rId1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C49C7" w14:textId="77777777" w:rsidR="009E33ED" w:rsidRDefault="009E33ED">
      <w:r>
        <w:separator/>
      </w:r>
    </w:p>
  </w:endnote>
  <w:endnote w:type="continuationSeparator" w:id="0">
    <w:p w14:paraId="7EE3A78F" w14:textId="77777777" w:rsidR="009E33ED" w:rsidRDefault="009E33ED">
      <w:r>
        <w:continuationSeparator/>
      </w:r>
    </w:p>
  </w:endnote>
  <w:endnote w:type="continuationNotice" w:id="1">
    <w:p w14:paraId="5C70BBAE" w14:textId="77777777" w:rsidR="009E33ED" w:rsidRDefault="009E3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5723"/>
      <w:docPartObj>
        <w:docPartGallery w:val="Page Numbers (Bottom of Page)"/>
        <w:docPartUnique/>
      </w:docPartObj>
    </w:sdtPr>
    <w:sdtEndPr>
      <w:rPr>
        <w:rFonts w:ascii="Arial" w:hAnsi="Arial" w:cs="Arial"/>
        <w:noProof/>
        <w:sz w:val="16"/>
        <w:szCs w:val="16"/>
      </w:rPr>
    </w:sdtEndPr>
    <w:sdtContent>
      <w:p w14:paraId="473503B2" w14:textId="632D85D8" w:rsidR="00DF1D86" w:rsidRPr="00CB43D0" w:rsidRDefault="00DF1D86">
        <w:pPr>
          <w:pStyle w:val="Porat"/>
          <w:jc w:val="center"/>
          <w:rPr>
            <w:rFonts w:ascii="Arial" w:hAnsi="Arial" w:cs="Arial"/>
            <w:sz w:val="16"/>
            <w:szCs w:val="16"/>
          </w:rPr>
        </w:pPr>
        <w:r w:rsidRPr="00CB43D0">
          <w:rPr>
            <w:rFonts w:ascii="Arial" w:hAnsi="Arial" w:cs="Arial"/>
            <w:sz w:val="16"/>
            <w:szCs w:val="16"/>
          </w:rPr>
          <w:fldChar w:fldCharType="begin"/>
        </w:r>
        <w:r w:rsidRPr="00CB43D0">
          <w:rPr>
            <w:rFonts w:ascii="Arial" w:hAnsi="Arial" w:cs="Arial"/>
            <w:sz w:val="16"/>
            <w:szCs w:val="16"/>
          </w:rPr>
          <w:instrText xml:space="preserve"> PAGE   \* MERGEFORMAT </w:instrText>
        </w:r>
        <w:r w:rsidRPr="00CB43D0">
          <w:rPr>
            <w:rFonts w:ascii="Arial" w:hAnsi="Arial" w:cs="Arial"/>
            <w:sz w:val="16"/>
            <w:szCs w:val="16"/>
          </w:rPr>
          <w:fldChar w:fldCharType="separate"/>
        </w:r>
        <w:r w:rsidR="00EC3DDD">
          <w:rPr>
            <w:rFonts w:ascii="Arial" w:hAnsi="Arial" w:cs="Arial"/>
            <w:noProof/>
            <w:sz w:val="16"/>
            <w:szCs w:val="16"/>
          </w:rPr>
          <w:t>33</w:t>
        </w:r>
        <w:r w:rsidRPr="00CB43D0">
          <w:rPr>
            <w:rFonts w:ascii="Arial" w:hAnsi="Arial" w:cs="Arial"/>
            <w:noProof/>
            <w:sz w:val="16"/>
            <w:szCs w:val="16"/>
          </w:rPr>
          <w:fldChar w:fldCharType="end"/>
        </w:r>
      </w:p>
    </w:sdtContent>
  </w:sdt>
  <w:p w14:paraId="57DB92B6" w14:textId="77777777" w:rsidR="00DF1D86" w:rsidRDefault="00DF1D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2010" w14:textId="77777777" w:rsidR="009E33ED" w:rsidRDefault="009E33ED">
      <w:r>
        <w:separator/>
      </w:r>
    </w:p>
  </w:footnote>
  <w:footnote w:type="continuationSeparator" w:id="0">
    <w:p w14:paraId="0928BB28" w14:textId="77777777" w:rsidR="009E33ED" w:rsidRDefault="009E33ED">
      <w:r>
        <w:continuationSeparator/>
      </w:r>
    </w:p>
  </w:footnote>
  <w:footnote w:type="continuationNotice" w:id="1">
    <w:p w14:paraId="01AF0B7D" w14:textId="77777777" w:rsidR="009E33ED" w:rsidRDefault="009E33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D556" w14:textId="77777777" w:rsidR="00DF1D86" w:rsidRDefault="00DF1D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88D"/>
    <w:multiLevelType w:val="multilevel"/>
    <w:tmpl w:val="6DD4CE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4F1455"/>
    <w:multiLevelType w:val="hybridMultilevel"/>
    <w:tmpl w:val="4F26F0BA"/>
    <w:lvl w:ilvl="0" w:tplc="8A7639E2">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A37AB"/>
    <w:multiLevelType w:val="hybridMultilevel"/>
    <w:tmpl w:val="A3E893A2"/>
    <w:lvl w:ilvl="0" w:tplc="0C7441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888"/>
    <w:multiLevelType w:val="hybridMultilevel"/>
    <w:tmpl w:val="13724948"/>
    <w:lvl w:ilvl="0" w:tplc="22BA85F8">
      <w:numFmt w:val="bullet"/>
      <w:lvlText w:val="-"/>
      <w:lvlJc w:val="left"/>
      <w:pPr>
        <w:ind w:left="720" w:hanging="360"/>
      </w:pPr>
      <w:rPr>
        <w:rFonts w:ascii="Calibri" w:eastAsiaTheme="minorHAnsi" w:hAnsi="Calibri" w:cstheme="minorBidi" w:hint="default"/>
      </w:rPr>
    </w:lvl>
    <w:lvl w:ilvl="1" w:tplc="F0B87AD6" w:tentative="1">
      <w:start w:val="1"/>
      <w:numFmt w:val="bullet"/>
      <w:lvlText w:val="o"/>
      <w:lvlJc w:val="left"/>
      <w:pPr>
        <w:ind w:left="1440" w:hanging="360"/>
      </w:pPr>
      <w:rPr>
        <w:rFonts w:ascii="Courier New" w:hAnsi="Courier New" w:cs="Courier New" w:hint="default"/>
      </w:rPr>
    </w:lvl>
    <w:lvl w:ilvl="2" w:tplc="D3389B88" w:tentative="1">
      <w:start w:val="1"/>
      <w:numFmt w:val="bullet"/>
      <w:lvlText w:val=""/>
      <w:lvlJc w:val="left"/>
      <w:pPr>
        <w:ind w:left="2160" w:hanging="360"/>
      </w:pPr>
      <w:rPr>
        <w:rFonts w:ascii="Wingdings" w:hAnsi="Wingdings" w:hint="default"/>
      </w:rPr>
    </w:lvl>
    <w:lvl w:ilvl="3" w:tplc="1696D170" w:tentative="1">
      <w:start w:val="1"/>
      <w:numFmt w:val="bullet"/>
      <w:lvlText w:val=""/>
      <w:lvlJc w:val="left"/>
      <w:pPr>
        <w:ind w:left="2880" w:hanging="360"/>
      </w:pPr>
      <w:rPr>
        <w:rFonts w:ascii="Symbol" w:hAnsi="Symbol" w:hint="default"/>
      </w:rPr>
    </w:lvl>
    <w:lvl w:ilvl="4" w:tplc="62FCE95C" w:tentative="1">
      <w:start w:val="1"/>
      <w:numFmt w:val="bullet"/>
      <w:lvlText w:val="o"/>
      <w:lvlJc w:val="left"/>
      <w:pPr>
        <w:ind w:left="3600" w:hanging="360"/>
      </w:pPr>
      <w:rPr>
        <w:rFonts w:ascii="Courier New" w:hAnsi="Courier New" w:cs="Courier New" w:hint="default"/>
      </w:rPr>
    </w:lvl>
    <w:lvl w:ilvl="5" w:tplc="11C86624" w:tentative="1">
      <w:start w:val="1"/>
      <w:numFmt w:val="bullet"/>
      <w:lvlText w:val=""/>
      <w:lvlJc w:val="left"/>
      <w:pPr>
        <w:ind w:left="4320" w:hanging="360"/>
      </w:pPr>
      <w:rPr>
        <w:rFonts w:ascii="Wingdings" w:hAnsi="Wingdings" w:hint="default"/>
      </w:rPr>
    </w:lvl>
    <w:lvl w:ilvl="6" w:tplc="0F98BA0E" w:tentative="1">
      <w:start w:val="1"/>
      <w:numFmt w:val="bullet"/>
      <w:lvlText w:val=""/>
      <w:lvlJc w:val="left"/>
      <w:pPr>
        <w:ind w:left="5040" w:hanging="360"/>
      </w:pPr>
      <w:rPr>
        <w:rFonts w:ascii="Symbol" w:hAnsi="Symbol" w:hint="default"/>
      </w:rPr>
    </w:lvl>
    <w:lvl w:ilvl="7" w:tplc="2E688FD6" w:tentative="1">
      <w:start w:val="1"/>
      <w:numFmt w:val="bullet"/>
      <w:lvlText w:val="o"/>
      <w:lvlJc w:val="left"/>
      <w:pPr>
        <w:ind w:left="5760" w:hanging="360"/>
      </w:pPr>
      <w:rPr>
        <w:rFonts w:ascii="Courier New" w:hAnsi="Courier New" w:cs="Courier New" w:hint="default"/>
      </w:rPr>
    </w:lvl>
    <w:lvl w:ilvl="8" w:tplc="A904A824" w:tentative="1">
      <w:start w:val="1"/>
      <w:numFmt w:val="bullet"/>
      <w:lvlText w:val=""/>
      <w:lvlJc w:val="left"/>
      <w:pPr>
        <w:ind w:left="6480" w:hanging="360"/>
      </w:pPr>
      <w:rPr>
        <w:rFonts w:ascii="Wingdings" w:hAnsi="Wingdings" w:hint="default"/>
      </w:rPr>
    </w:lvl>
  </w:abstractNum>
  <w:abstractNum w:abstractNumId="4"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A553B"/>
    <w:multiLevelType w:val="hybridMultilevel"/>
    <w:tmpl w:val="3F609BFA"/>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A345B"/>
    <w:multiLevelType w:val="hybridMultilevel"/>
    <w:tmpl w:val="AA84FA02"/>
    <w:lvl w:ilvl="0" w:tplc="04270001">
      <w:start w:val="1"/>
      <w:numFmt w:val="bullet"/>
      <w:lvlText w:val=""/>
      <w:lvlJc w:val="left"/>
      <w:pPr>
        <w:tabs>
          <w:tab w:val="num" w:pos="1071"/>
        </w:tabs>
        <w:ind w:left="1071" w:hanging="360"/>
      </w:pPr>
      <w:rPr>
        <w:rFonts w:ascii="Symbol" w:hAnsi="Symbol" w:hint="default"/>
      </w:rPr>
    </w:lvl>
    <w:lvl w:ilvl="1" w:tplc="AC083AEA">
      <w:start w:val="65535"/>
      <w:numFmt w:val="bullet"/>
      <w:lvlText w:val="-"/>
      <w:lvlJc w:val="left"/>
      <w:pPr>
        <w:tabs>
          <w:tab w:val="num" w:pos="1998"/>
        </w:tabs>
        <w:ind w:left="1998" w:hanging="567"/>
      </w:pPr>
      <w:rPr>
        <w:rFonts w:ascii="Times New Roman" w:hAnsi="Times New Roman" w:cs="Times New Roman" w:hint="default"/>
      </w:rPr>
    </w:lvl>
    <w:lvl w:ilvl="2" w:tplc="04270005">
      <w:start w:val="1"/>
      <w:numFmt w:val="bullet"/>
      <w:lvlText w:val=""/>
      <w:lvlJc w:val="left"/>
      <w:pPr>
        <w:tabs>
          <w:tab w:val="num" w:pos="2511"/>
        </w:tabs>
        <w:ind w:left="2511" w:hanging="360"/>
      </w:pPr>
      <w:rPr>
        <w:rFonts w:ascii="Wingdings" w:hAnsi="Wingdings" w:hint="default"/>
      </w:rPr>
    </w:lvl>
    <w:lvl w:ilvl="3" w:tplc="04270001">
      <w:start w:val="1"/>
      <w:numFmt w:val="bullet"/>
      <w:lvlText w:val=""/>
      <w:lvlJc w:val="left"/>
      <w:pPr>
        <w:tabs>
          <w:tab w:val="num" w:pos="3231"/>
        </w:tabs>
        <w:ind w:left="3231" w:hanging="360"/>
      </w:pPr>
      <w:rPr>
        <w:rFonts w:ascii="Symbol" w:hAnsi="Symbol" w:hint="default"/>
      </w:rPr>
    </w:lvl>
    <w:lvl w:ilvl="4" w:tplc="04270003">
      <w:start w:val="1"/>
      <w:numFmt w:val="bullet"/>
      <w:lvlText w:val="o"/>
      <w:lvlJc w:val="left"/>
      <w:pPr>
        <w:tabs>
          <w:tab w:val="num" w:pos="3951"/>
        </w:tabs>
        <w:ind w:left="3951" w:hanging="360"/>
      </w:pPr>
      <w:rPr>
        <w:rFonts w:ascii="Courier New" w:hAnsi="Courier New" w:cs="Courier New" w:hint="default"/>
      </w:rPr>
    </w:lvl>
    <w:lvl w:ilvl="5" w:tplc="04270005">
      <w:start w:val="1"/>
      <w:numFmt w:val="bullet"/>
      <w:lvlText w:val=""/>
      <w:lvlJc w:val="left"/>
      <w:pPr>
        <w:tabs>
          <w:tab w:val="num" w:pos="4671"/>
        </w:tabs>
        <w:ind w:left="4671" w:hanging="360"/>
      </w:pPr>
      <w:rPr>
        <w:rFonts w:ascii="Wingdings" w:hAnsi="Wingdings" w:hint="default"/>
      </w:rPr>
    </w:lvl>
    <w:lvl w:ilvl="6" w:tplc="04270001">
      <w:start w:val="1"/>
      <w:numFmt w:val="bullet"/>
      <w:lvlText w:val=""/>
      <w:lvlJc w:val="left"/>
      <w:pPr>
        <w:tabs>
          <w:tab w:val="num" w:pos="5391"/>
        </w:tabs>
        <w:ind w:left="5391" w:hanging="360"/>
      </w:pPr>
      <w:rPr>
        <w:rFonts w:ascii="Symbol" w:hAnsi="Symbol" w:hint="default"/>
      </w:rPr>
    </w:lvl>
    <w:lvl w:ilvl="7" w:tplc="04270003">
      <w:start w:val="1"/>
      <w:numFmt w:val="bullet"/>
      <w:lvlText w:val="o"/>
      <w:lvlJc w:val="left"/>
      <w:pPr>
        <w:tabs>
          <w:tab w:val="num" w:pos="6111"/>
        </w:tabs>
        <w:ind w:left="6111" w:hanging="360"/>
      </w:pPr>
      <w:rPr>
        <w:rFonts w:ascii="Courier New" w:hAnsi="Courier New" w:cs="Courier New" w:hint="default"/>
      </w:rPr>
    </w:lvl>
    <w:lvl w:ilvl="8" w:tplc="04270005">
      <w:start w:val="1"/>
      <w:numFmt w:val="bullet"/>
      <w:lvlText w:val=""/>
      <w:lvlJc w:val="left"/>
      <w:pPr>
        <w:tabs>
          <w:tab w:val="num" w:pos="6831"/>
        </w:tabs>
        <w:ind w:left="6831" w:hanging="360"/>
      </w:pPr>
      <w:rPr>
        <w:rFonts w:ascii="Wingdings" w:hAnsi="Wingdings" w:hint="default"/>
      </w:rPr>
    </w:lvl>
  </w:abstractNum>
  <w:abstractNum w:abstractNumId="7" w15:restartNumberingAfterBreak="0">
    <w:nsid w:val="15FB00A4"/>
    <w:multiLevelType w:val="hybridMultilevel"/>
    <w:tmpl w:val="15BC28DA"/>
    <w:lvl w:ilvl="0" w:tplc="2CA894E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046A6"/>
    <w:multiLevelType w:val="hybridMultilevel"/>
    <w:tmpl w:val="435EC4EA"/>
    <w:lvl w:ilvl="0" w:tplc="528403AC">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7F669AA"/>
    <w:multiLevelType w:val="hybridMultilevel"/>
    <w:tmpl w:val="C9880776"/>
    <w:lvl w:ilvl="0" w:tplc="8B329156">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550D2"/>
    <w:multiLevelType w:val="hybridMultilevel"/>
    <w:tmpl w:val="01A69DF6"/>
    <w:lvl w:ilvl="0" w:tplc="E54E710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D08DA"/>
    <w:multiLevelType w:val="hybridMultilevel"/>
    <w:tmpl w:val="85F6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C0327"/>
    <w:multiLevelType w:val="hybridMultilevel"/>
    <w:tmpl w:val="257C5452"/>
    <w:lvl w:ilvl="0" w:tplc="D1EA9FDA">
      <w:start w:val="1"/>
      <w:numFmt w:val="bullet"/>
      <w:lvlText w:val="•"/>
      <w:lvlJc w:val="left"/>
      <w:pPr>
        <w:ind w:left="1287" w:hanging="360"/>
      </w:pPr>
      <w:rPr>
        <w:rFonts w:ascii="Times New Roman" w:hAnsi="Times New Roman" w:cs="Times New Roman"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264D1920"/>
    <w:multiLevelType w:val="hybridMultilevel"/>
    <w:tmpl w:val="AD204ECE"/>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F0DB9"/>
    <w:multiLevelType w:val="hybridMultilevel"/>
    <w:tmpl w:val="32AEAC8A"/>
    <w:lvl w:ilvl="0" w:tplc="04270001">
      <w:start w:val="1"/>
      <w:numFmt w:val="bullet"/>
      <w:lvlText w:val=""/>
      <w:lvlJc w:val="left"/>
      <w:pPr>
        <w:tabs>
          <w:tab w:val="num" w:pos="1071"/>
        </w:tabs>
        <w:ind w:left="1071" w:hanging="360"/>
      </w:pPr>
      <w:rPr>
        <w:rFonts w:ascii="Symbol" w:hAnsi="Symbol" w:hint="default"/>
      </w:rPr>
    </w:lvl>
    <w:lvl w:ilvl="1" w:tplc="04090003">
      <w:start w:val="1"/>
      <w:numFmt w:val="bullet"/>
      <w:lvlText w:val="o"/>
      <w:lvlJc w:val="left"/>
      <w:pPr>
        <w:tabs>
          <w:tab w:val="num" w:pos="1791"/>
        </w:tabs>
        <w:ind w:left="1791" w:hanging="360"/>
      </w:pPr>
      <w:rPr>
        <w:rFonts w:ascii="Courier New" w:hAnsi="Courier New" w:cs="Times New Roman" w:hint="default"/>
      </w:rPr>
    </w:lvl>
    <w:lvl w:ilvl="2" w:tplc="04090005">
      <w:start w:val="1"/>
      <w:numFmt w:val="bullet"/>
      <w:lvlText w:val=""/>
      <w:lvlJc w:val="left"/>
      <w:pPr>
        <w:tabs>
          <w:tab w:val="num" w:pos="2511"/>
        </w:tabs>
        <w:ind w:left="2511" w:hanging="360"/>
      </w:pPr>
      <w:rPr>
        <w:rFonts w:ascii="Wingdings" w:hAnsi="Wingdings" w:hint="default"/>
      </w:rPr>
    </w:lvl>
    <w:lvl w:ilvl="3" w:tplc="04090001">
      <w:start w:val="1"/>
      <w:numFmt w:val="bullet"/>
      <w:lvlText w:val=""/>
      <w:lvlJc w:val="left"/>
      <w:pPr>
        <w:tabs>
          <w:tab w:val="num" w:pos="3231"/>
        </w:tabs>
        <w:ind w:left="3231" w:hanging="360"/>
      </w:pPr>
      <w:rPr>
        <w:rFonts w:ascii="Symbol" w:hAnsi="Symbol" w:hint="default"/>
      </w:rPr>
    </w:lvl>
    <w:lvl w:ilvl="4" w:tplc="04090003">
      <w:start w:val="1"/>
      <w:numFmt w:val="bullet"/>
      <w:lvlText w:val="o"/>
      <w:lvlJc w:val="left"/>
      <w:pPr>
        <w:tabs>
          <w:tab w:val="num" w:pos="3951"/>
        </w:tabs>
        <w:ind w:left="3951" w:hanging="360"/>
      </w:pPr>
      <w:rPr>
        <w:rFonts w:ascii="Courier New" w:hAnsi="Courier New" w:cs="Times New Roman" w:hint="default"/>
      </w:rPr>
    </w:lvl>
    <w:lvl w:ilvl="5" w:tplc="04090005">
      <w:start w:val="1"/>
      <w:numFmt w:val="bullet"/>
      <w:lvlText w:val=""/>
      <w:lvlJc w:val="left"/>
      <w:pPr>
        <w:tabs>
          <w:tab w:val="num" w:pos="4671"/>
        </w:tabs>
        <w:ind w:left="4671" w:hanging="360"/>
      </w:pPr>
      <w:rPr>
        <w:rFonts w:ascii="Wingdings" w:hAnsi="Wingdings" w:hint="default"/>
      </w:rPr>
    </w:lvl>
    <w:lvl w:ilvl="6" w:tplc="04090001">
      <w:start w:val="1"/>
      <w:numFmt w:val="bullet"/>
      <w:lvlText w:val=""/>
      <w:lvlJc w:val="left"/>
      <w:pPr>
        <w:tabs>
          <w:tab w:val="num" w:pos="5391"/>
        </w:tabs>
        <w:ind w:left="5391" w:hanging="360"/>
      </w:pPr>
      <w:rPr>
        <w:rFonts w:ascii="Symbol" w:hAnsi="Symbol" w:hint="default"/>
      </w:rPr>
    </w:lvl>
    <w:lvl w:ilvl="7" w:tplc="04090003">
      <w:start w:val="1"/>
      <w:numFmt w:val="bullet"/>
      <w:lvlText w:val="o"/>
      <w:lvlJc w:val="left"/>
      <w:pPr>
        <w:tabs>
          <w:tab w:val="num" w:pos="6111"/>
        </w:tabs>
        <w:ind w:left="6111" w:hanging="360"/>
      </w:pPr>
      <w:rPr>
        <w:rFonts w:ascii="Courier New" w:hAnsi="Courier New" w:cs="Times New Roman" w:hint="default"/>
      </w:rPr>
    </w:lvl>
    <w:lvl w:ilvl="8" w:tplc="04090005">
      <w:start w:val="1"/>
      <w:numFmt w:val="bullet"/>
      <w:lvlText w:val=""/>
      <w:lvlJc w:val="left"/>
      <w:pPr>
        <w:tabs>
          <w:tab w:val="num" w:pos="6831"/>
        </w:tabs>
        <w:ind w:left="6831" w:hanging="360"/>
      </w:pPr>
      <w:rPr>
        <w:rFonts w:ascii="Wingdings" w:hAnsi="Wingdings" w:hint="default"/>
      </w:rPr>
    </w:lvl>
  </w:abstractNum>
  <w:abstractNum w:abstractNumId="16" w15:restartNumberingAfterBreak="0">
    <w:nsid w:val="2DE31926"/>
    <w:multiLevelType w:val="hybridMultilevel"/>
    <w:tmpl w:val="53B26F82"/>
    <w:lvl w:ilvl="0" w:tplc="04270001">
      <w:start w:val="1"/>
      <w:numFmt w:val="bullet"/>
      <w:lvlText w:val=""/>
      <w:lvlJc w:val="left"/>
      <w:pPr>
        <w:tabs>
          <w:tab w:val="num" w:pos="1026"/>
        </w:tabs>
        <w:ind w:left="1026" w:hanging="360"/>
      </w:pPr>
      <w:rPr>
        <w:rFonts w:ascii="Symbol" w:hAnsi="Symbol" w:hint="default"/>
      </w:rPr>
    </w:lvl>
    <w:lvl w:ilvl="1" w:tplc="6E202F08">
      <w:start w:val="1995"/>
      <w:numFmt w:val="bullet"/>
      <w:lvlText w:val="-"/>
      <w:lvlJc w:val="left"/>
      <w:pPr>
        <w:tabs>
          <w:tab w:val="num" w:pos="1746"/>
        </w:tabs>
        <w:ind w:left="1746" w:hanging="360"/>
      </w:pPr>
      <w:rPr>
        <w:rFonts w:ascii="Times New Roman" w:eastAsia="Times New Roman" w:hAnsi="Times New Roman" w:cs="Times New Roman" w:hint="default"/>
      </w:rPr>
    </w:lvl>
    <w:lvl w:ilvl="2" w:tplc="04270005">
      <w:start w:val="1"/>
      <w:numFmt w:val="bullet"/>
      <w:lvlText w:val=""/>
      <w:lvlJc w:val="left"/>
      <w:pPr>
        <w:tabs>
          <w:tab w:val="num" w:pos="2466"/>
        </w:tabs>
        <w:ind w:left="2466" w:hanging="360"/>
      </w:pPr>
      <w:rPr>
        <w:rFonts w:ascii="Wingdings" w:hAnsi="Wingdings" w:hint="default"/>
      </w:rPr>
    </w:lvl>
    <w:lvl w:ilvl="3" w:tplc="04270001">
      <w:start w:val="1"/>
      <w:numFmt w:val="bullet"/>
      <w:lvlText w:val=""/>
      <w:lvlJc w:val="left"/>
      <w:pPr>
        <w:tabs>
          <w:tab w:val="num" w:pos="3186"/>
        </w:tabs>
        <w:ind w:left="3186" w:hanging="360"/>
      </w:pPr>
      <w:rPr>
        <w:rFonts w:ascii="Symbol" w:hAnsi="Symbol" w:hint="default"/>
      </w:rPr>
    </w:lvl>
    <w:lvl w:ilvl="4" w:tplc="04270003">
      <w:start w:val="1"/>
      <w:numFmt w:val="bullet"/>
      <w:lvlText w:val="o"/>
      <w:lvlJc w:val="left"/>
      <w:pPr>
        <w:tabs>
          <w:tab w:val="num" w:pos="3906"/>
        </w:tabs>
        <w:ind w:left="3906" w:hanging="360"/>
      </w:pPr>
      <w:rPr>
        <w:rFonts w:ascii="Courier New" w:hAnsi="Courier New" w:cs="Courier New" w:hint="default"/>
      </w:rPr>
    </w:lvl>
    <w:lvl w:ilvl="5" w:tplc="04270005">
      <w:start w:val="1"/>
      <w:numFmt w:val="bullet"/>
      <w:lvlText w:val=""/>
      <w:lvlJc w:val="left"/>
      <w:pPr>
        <w:tabs>
          <w:tab w:val="num" w:pos="4626"/>
        </w:tabs>
        <w:ind w:left="4626" w:hanging="360"/>
      </w:pPr>
      <w:rPr>
        <w:rFonts w:ascii="Wingdings" w:hAnsi="Wingdings" w:hint="default"/>
      </w:rPr>
    </w:lvl>
    <w:lvl w:ilvl="6" w:tplc="04270001">
      <w:start w:val="1"/>
      <w:numFmt w:val="bullet"/>
      <w:lvlText w:val=""/>
      <w:lvlJc w:val="left"/>
      <w:pPr>
        <w:tabs>
          <w:tab w:val="num" w:pos="5346"/>
        </w:tabs>
        <w:ind w:left="5346" w:hanging="360"/>
      </w:pPr>
      <w:rPr>
        <w:rFonts w:ascii="Symbol" w:hAnsi="Symbol" w:hint="default"/>
      </w:rPr>
    </w:lvl>
    <w:lvl w:ilvl="7" w:tplc="04270003">
      <w:start w:val="1"/>
      <w:numFmt w:val="bullet"/>
      <w:lvlText w:val="o"/>
      <w:lvlJc w:val="left"/>
      <w:pPr>
        <w:tabs>
          <w:tab w:val="num" w:pos="6066"/>
        </w:tabs>
        <w:ind w:left="6066" w:hanging="360"/>
      </w:pPr>
      <w:rPr>
        <w:rFonts w:ascii="Courier New" w:hAnsi="Courier New" w:cs="Courier New" w:hint="default"/>
      </w:rPr>
    </w:lvl>
    <w:lvl w:ilvl="8" w:tplc="04270005">
      <w:start w:val="1"/>
      <w:numFmt w:val="bullet"/>
      <w:lvlText w:val=""/>
      <w:lvlJc w:val="left"/>
      <w:pPr>
        <w:tabs>
          <w:tab w:val="num" w:pos="6786"/>
        </w:tabs>
        <w:ind w:left="6786" w:hanging="360"/>
      </w:pPr>
      <w:rPr>
        <w:rFonts w:ascii="Wingdings" w:hAnsi="Wingdings" w:hint="default"/>
      </w:rPr>
    </w:lvl>
  </w:abstractNum>
  <w:abstractNum w:abstractNumId="17"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3B823534"/>
    <w:lvl w:ilvl="0" w:tplc="C100AFCE">
      <w:start w:val="1"/>
      <w:numFmt w:val="bullet"/>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23F08"/>
    <w:multiLevelType w:val="hybridMultilevel"/>
    <w:tmpl w:val="7B5AA5A2"/>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E0986"/>
    <w:multiLevelType w:val="hybridMultilevel"/>
    <w:tmpl w:val="F4808760"/>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53D8E"/>
    <w:multiLevelType w:val="hybridMultilevel"/>
    <w:tmpl w:val="17EC1E6E"/>
    <w:lvl w:ilvl="0" w:tplc="040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51859"/>
    <w:multiLevelType w:val="hybridMultilevel"/>
    <w:tmpl w:val="74A67032"/>
    <w:lvl w:ilvl="0" w:tplc="7DD242DC">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84158"/>
    <w:multiLevelType w:val="hybridMultilevel"/>
    <w:tmpl w:val="0526D3D0"/>
    <w:lvl w:ilvl="0" w:tplc="D1EA9FDA">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380733"/>
    <w:multiLevelType w:val="hybridMultilevel"/>
    <w:tmpl w:val="CB06226A"/>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FE1863"/>
    <w:multiLevelType w:val="hybridMultilevel"/>
    <w:tmpl w:val="F29A94AA"/>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74E53"/>
    <w:multiLevelType w:val="hybridMultilevel"/>
    <w:tmpl w:val="136C680A"/>
    <w:lvl w:ilvl="0" w:tplc="04270001">
      <w:start w:val="1"/>
      <w:numFmt w:val="bullet"/>
      <w:lvlText w:val=""/>
      <w:lvlJc w:val="left"/>
      <w:pPr>
        <w:tabs>
          <w:tab w:val="num" w:pos="1026"/>
        </w:tabs>
        <w:ind w:left="1026" w:hanging="360"/>
      </w:pPr>
      <w:rPr>
        <w:rFonts w:ascii="Symbol" w:hAnsi="Symbol" w:hint="default"/>
      </w:rPr>
    </w:lvl>
    <w:lvl w:ilvl="1" w:tplc="04270003">
      <w:start w:val="1"/>
      <w:numFmt w:val="bullet"/>
      <w:lvlText w:val="o"/>
      <w:lvlJc w:val="left"/>
      <w:pPr>
        <w:tabs>
          <w:tab w:val="num" w:pos="1746"/>
        </w:tabs>
        <w:ind w:left="1746" w:hanging="360"/>
      </w:pPr>
      <w:rPr>
        <w:rFonts w:ascii="Courier New" w:hAnsi="Courier New" w:cs="Courier New" w:hint="default"/>
      </w:rPr>
    </w:lvl>
    <w:lvl w:ilvl="2" w:tplc="04270005">
      <w:start w:val="1"/>
      <w:numFmt w:val="bullet"/>
      <w:lvlText w:val=""/>
      <w:lvlJc w:val="left"/>
      <w:pPr>
        <w:tabs>
          <w:tab w:val="num" w:pos="2466"/>
        </w:tabs>
        <w:ind w:left="2466" w:hanging="360"/>
      </w:pPr>
      <w:rPr>
        <w:rFonts w:ascii="Wingdings" w:hAnsi="Wingdings" w:hint="default"/>
      </w:rPr>
    </w:lvl>
    <w:lvl w:ilvl="3" w:tplc="04270001">
      <w:start w:val="1"/>
      <w:numFmt w:val="bullet"/>
      <w:lvlText w:val=""/>
      <w:lvlJc w:val="left"/>
      <w:pPr>
        <w:tabs>
          <w:tab w:val="num" w:pos="3186"/>
        </w:tabs>
        <w:ind w:left="3186" w:hanging="360"/>
      </w:pPr>
      <w:rPr>
        <w:rFonts w:ascii="Symbol" w:hAnsi="Symbol" w:hint="default"/>
      </w:rPr>
    </w:lvl>
    <w:lvl w:ilvl="4" w:tplc="04270003">
      <w:start w:val="1"/>
      <w:numFmt w:val="bullet"/>
      <w:lvlText w:val="o"/>
      <w:lvlJc w:val="left"/>
      <w:pPr>
        <w:tabs>
          <w:tab w:val="num" w:pos="3906"/>
        </w:tabs>
        <w:ind w:left="3906" w:hanging="360"/>
      </w:pPr>
      <w:rPr>
        <w:rFonts w:ascii="Courier New" w:hAnsi="Courier New" w:cs="Courier New" w:hint="default"/>
      </w:rPr>
    </w:lvl>
    <w:lvl w:ilvl="5" w:tplc="04270005">
      <w:start w:val="1"/>
      <w:numFmt w:val="bullet"/>
      <w:lvlText w:val=""/>
      <w:lvlJc w:val="left"/>
      <w:pPr>
        <w:tabs>
          <w:tab w:val="num" w:pos="4626"/>
        </w:tabs>
        <w:ind w:left="4626" w:hanging="360"/>
      </w:pPr>
      <w:rPr>
        <w:rFonts w:ascii="Wingdings" w:hAnsi="Wingdings" w:hint="default"/>
      </w:rPr>
    </w:lvl>
    <w:lvl w:ilvl="6" w:tplc="04270001">
      <w:start w:val="1"/>
      <w:numFmt w:val="bullet"/>
      <w:lvlText w:val=""/>
      <w:lvlJc w:val="left"/>
      <w:pPr>
        <w:tabs>
          <w:tab w:val="num" w:pos="5346"/>
        </w:tabs>
        <w:ind w:left="5346" w:hanging="360"/>
      </w:pPr>
      <w:rPr>
        <w:rFonts w:ascii="Symbol" w:hAnsi="Symbol" w:hint="default"/>
      </w:rPr>
    </w:lvl>
    <w:lvl w:ilvl="7" w:tplc="04270003">
      <w:start w:val="1"/>
      <w:numFmt w:val="bullet"/>
      <w:lvlText w:val="o"/>
      <w:lvlJc w:val="left"/>
      <w:pPr>
        <w:tabs>
          <w:tab w:val="num" w:pos="6066"/>
        </w:tabs>
        <w:ind w:left="6066" w:hanging="360"/>
      </w:pPr>
      <w:rPr>
        <w:rFonts w:ascii="Courier New" w:hAnsi="Courier New" w:cs="Courier New" w:hint="default"/>
      </w:rPr>
    </w:lvl>
    <w:lvl w:ilvl="8" w:tplc="04270005">
      <w:start w:val="1"/>
      <w:numFmt w:val="bullet"/>
      <w:lvlText w:val=""/>
      <w:lvlJc w:val="left"/>
      <w:pPr>
        <w:tabs>
          <w:tab w:val="num" w:pos="6786"/>
        </w:tabs>
        <w:ind w:left="6786" w:hanging="360"/>
      </w:pPr>
      <w:rPr>
        <w:rFonts w:ascii="Wingdings" w:hAnsi="Wingdings" w:hint="default"/>
      </w:rPr>
    </w:lvl>
  </w:abstractNum>
  <w:abstractNum w:abstractNumId="27" w15:restartNumberingAfterBreak="0">
    <w:nsid w:val="755C1389"/>
    <w:multiLevelType w:val="hybridMultilevel"/>
    <w:tmpl w:val="78B669E2"/>
    <w:lvl w:ilvl="0" w:tplc="04270001">
      <w:start w:val="1"/>
      <w:numFmt w:val="bullet"/>
      <w:lvlText w:val=""/>
      <w:lvlJc w:val="left"/>
      <w:pPr>
        <w:tabs>
          <w:tab w:val="num" w:pos="1026"/>
        </w:tabs>
        <w:ind w:left="1026" w:hanging="360"/>
      </w:pPr>
      <w:rPr>
        <w:rFonts w:ascii="Symbol" w:hAnsi="Symbol" w:hint="default"/>
      </w:rPr>
    </w:lvl>
    <w:lvl w:ilvl="1" w:tplc="146CE862">
      <w:start w:val="2"/>
      <w:numFmt w:val="bullet"/>
      <w:lvlText w:val="-"/>
      <w:lvlJc w:val="left"/>
      <w:pPr>
        <w:tabs>
          <w:tab w:val="num" w:pos="1746"/>
        </w:tabs>
        <w:ind w:left="1746" w:hanging="360"/>
      </w:pPr>
      <w:rPr>
        <w:rFonts w:ascii="Times New Roman" w:eastAsia="Times New Roman" w:hAnsi="Times New Roman" w:cs="Times New Roman" w:hint="default"/>
      </w:rPr>
    </w:lvl>
    <w:lvl w:ilvl="2" w:tplc="04270005">
      <w:start w:val="1"/>
      <w:numFmt w:val="bullet"/>
      <w:lvlText w:val=""/>
      <w:lvlJc w:val="left"/>
      <w:pPr>
        <w:tabs>
          <w:tab w:val="num" w:pos="2466"/>
        </w:tabs>
        <w:ind w:left="2466" w:hanging="360"/>
      </w:pPr>
      <w:rPr>
        <w:rFonts w:ascii="Wingdings" w:hAnsi="Wingdings" w:hint="default"/>
      </w:rPr>
    </w:lvl>
    <w:lvl w:ilvl="3" w:tplc="04270001">
      <w:start w:val="1"/>
      <w:numFmt w:val="bullet"/>
      <w:lvlText w:val=""/>
      <w:lvlJc w:val="left"/>
      <w:pPr>
        <w:tabs>
          <w:tab w:val="num" w:pos="3186"/>
        </w:tabs>
        <w:ind w:left="3186" w:hanging="360"/>
      </w:pPr>
      <w:rPr>
        <w:rFonts w:ascii="Symbol" w:hAnsi="Symbol" w:hint="default"/>
      </w:rPr>
    </w:lvl>
    <w:lvl w:ilvl="4" w:tplc="04270003">
      <w:start w:val="1"/>
      <w:numFmt w:val="bullet"/>
      <w:lvlText w:val="o"/>
      <w:lvlJc w:val="left"/>
      <w:pPr>
        <w:tabs>
          <w:tab w:val="num" w:pos="3906"/>
        </w:tabs>
        <w:ind w:left="3906" w:hanging="360"/>
      </w:pPr>
      <w:rPr>
        <w:rFonts w:ascii="Courier New" w:hAnsi="Courier New" w:cs="Courier New" w:hint="default"/>
      </w:rPr>
    </w:lvl>
    <w:lvl w:ilvl="5" w:tplc="04270005">
      <w:start w:val="1"/>
      <w:numFmt w:val="bullet"/>
      <w:lvlText w:val=""/>
      <w:lvlJc w:val="left"/>
      <w:pPr>
        <w:tabs>
          <w:tab w:val="num" w:pos="4626"/>
        </w:tabs>
        <w:ind w:left="4626" w:hanging="360"/>
      </w:pPr>
      <w:rPr>
        <w:rFonts w:ascii="Wingdings" w:hAnsi="Wingdings" w:hint="default"/>
      </w:rPr>
    </w:lvl>
    <w:lvl w:ilvl="6" w:tplc="04270001">
      <w:start w:val="1"/>
      <w:numFmt w:val="bullet"/>
      <w:lvlText w:val=""/>
      <w:lvlJc w:val="left"/>
      <w:pPr>
        <w:tabs>
          <w:tab w:val="num" w:pos="5346"/>
        </w:tabs>
        <w:ind w:left="5346" w:hanging="360"/>
      </w:pPr>
      <w:rPr>
        <w:rFonts w:ascii="Symbol" w:hAnsi="Symbol" w:hint="default"/>
      </w:rPr>
    </w:lvl>
    <w:lvl w:ilvl="7" w:tplc="04270003">
      <w:start w:val="1"/>
      <w:numFmt w:val="bullet"/>
      <w:lvlText w:val="o"/>
      <w:lvlJc w:val="left"/>
      <w:pPr>
        <w:tabs>
          <w:tab w:val="num" w:pos="6066"/>
        </w:tabs>
        <w:ind w:left="6066" w:hanging="360"/>
      </w:pPr>
      <w:rPr>
        <w:rFonts w:ascii="Courier New" w:hAnsi="Courier New" w:cs="Courier New" w:hint="default"/>
      </w:rPr>
    </w:lvl>
    <w:lvl w:ilvl="8" w:tplc="04270005">
      <w:start w:val="1"/>
      <w:numFmt w:val="bullet"/>
      <w:lvlText w:val=""/>
      <w:lvlJc w:val="left"/>
      <w:pPr>
        <w:tabs>
          <w:tab w:val="num" w:pos="6786"/>
        </w:tabs>
        <w:ind w:left="6786" w:hanging="360"/>
      </w:pPr>
      <w:rPr>
        <w:rFonts w:ascii="Wingdings" w:hAnsi="Wingdings" w:hint="default"/>
      </w:rPr>
    </w:lvl>
  </w:abstractNum>
  <w:abstractNum w:abstractNumId="28"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6"/>
  </w:num>
  <w:num w:numId="3">
    <w:abstractNumId w:val="26"/>
  </w:num>
  <w:num w:numId="4">
    <w:abstractNumId w:val="6"/>
  </w:num>
  <w:num w:numId="5">
    <w:abstractNumId w:val="1"/>
  </w:num>
  <w:num w:numId="6">
    <w:abstractNumId w:val="10"/>
  </w:num>
  <w:num w:numId="7">
    <w:abstractNumId w:val="27"/>
  </w:num>
  <w:num w:numId="8">
    <w:abstractNumId w:val="11"/>
  </w:num>
  <w:num w:numId="9">
    <w:abstractNumId w:val="9"/>
  </w:num>
  <w:num w:numId="10">
    <w:abstractNumId w:val="18"/>
    <w:lvlOverride w:ilvl="0"/>
    <w:lvlOverride w:ilvl="1">
      <w:startOverride w:val="1"/>
    </w:lvlOverride>
    <w:lvlOverride w:ilvl="2"/>
    <w:lvlOverride w:ilvl="3"/>
    <w:lvlOverride w:ilvl="4"/>
    <w:lvlOverride w:ilvl="5"/>
    <w:lvlOverride w:ilvl="6"/>
    <w:lvlOverride w:ilvl="7"/>
    <w:lvlOverride w:ilvl="8"/>
  </w:num>
  <w:num w:numId="11">
    <w:abstractNumId w:val="17"/>
  </w:num>
  <w:num w:numId="12">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0"/>
  </w:num>
  <w:num w:numId="16">
    <w:abstractNumId w:val="7"/>
  </w:num>
  <w:num w:numId="17">
    <w:abstractNumId w:val="22"/>
  </w:num>
  <w:num w:numId="18">
    <w:abstractNumId w:val="5"/>
  </w:num>
  <w:num w:numId="19">
    <w:abstractNumId w:val="13"/>
  </w:num>
  <w:num w:numId="20">
    <w:abstractNumId w:val="23"/>
  </w:num>
  <w:num w:numId="21">
    <w:abstractNumId w:val="20"/>
  </w:num>
  <w:num w:numId="22">
    <w:abstractNumId w:val="24"/>
  </w:num>
  <w:num w:numId="23">
    <w:abstractNumId w:val="28"/>
  </w:num>
  <w:num w:numId="24">
    <w:abstractNumId w:val="21"/>
  </w:num>
  <w:num w:numId="25">
    <w:abstractNumId w:val="14"/>
  </w:num>
  <w:num w:numId="26">
    <w:abstractNumId w:val="8"/>
  </w:num>
  <w:num w:numId="27">
    <w:abstractNumId w:val="12"/>
  </w:num>
  <w:num w:numId="28">
    <w:abstractNumId w:val="3"/>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CF"/>
    <w:rsid w:val="00013612"/>
    <w:rsid w:val="0003572D"/>
    <w:rsid w:val="00083FBD"/>
    <w:rsid w:val="0008646E"/>
    <w:rsid w:val="000901B1"/>
    <w:rsid w:val="00095FC4"/>
    <w:rsid w:val="000C30D0"/>
    <w:rsid w:val="000E7724"/>
    <w:rsid w:val="000F42F9"/>
    <w:rsid w:val="0010104E"/>
    <w:rsid w:val="001157F7"/>
    <w:rsid w:val="00126263"/>
    <w:rsid w:val="00131EBD"/>
    <w:rsid w:val="0013285D"/>
    <w:rsid w:val="00155215"/>
    <w:rsid w:val="0018159F"/>
    <w:rsid w:val="0018644D"/>
    <w:rsid w:val="001B05F1"/>
    <w:rsid w:val="001C2292"/>
    <w:rsid w:val="001D1A52"/>
    <w:rsid w:val="001D1F2D"/>
    <w:rsid w:val="002172D5"/>
    <w:rsid w:val="00224FD4"/>
    <w:rsid w:val="002504F2"/>
    <w:rsid w:val="002571A5"/>
    <w:rsid w:val="00271616"/>
    <w:rsid w:val="002D3754"/>
    <w:rsid w:val="0030226E"/>
    <w:rsid w:val="0034672C"/>
    <w:rsid w:val="003518B4"/>
    <w:rsid w:val="0038729D"/>
    <w:rsid w:val="003B21F4"/>
    <w:rsid w:val="003B7671"/>
    <w:rsid w:val="003D3B8F"/>
    <w:rsid w:val="004163B1"/>
    <w:rsid w:val="00450A93"/>
    <w:rsid w:val="00450B6D"/>
    <w:rsid w:val="00493C77"/>
    <w:rsid w:val="004A22B8"/>
    <w:rsid w:val="004A5F84"/>
    <w:rsid w:val="004B5786"/>
    <w:rsid w:val="004B752F"/>
    <w:rsid w:val="005058B5"/>
    <w:rsid w:val="00511AC0"/>
    <w:rsid w:val="00526FEB"/>
    <w:rsid w:val="00533D6B"/>
    <w:rsid w:val="00534DC8"/>
    <w:rsid w:val="005356C1"/>
    <w:rsid w:val="0058212C"/>
    <w:rsid w:val="005859A6"/>
    <w:rsid w:val="00590B1D"/>
    <w:rsid w:val="005A3399"/>
    <w:rsid w:val="005C718E"/>
    <w:rsid w:val="005F4BDF"/>
    <w:rsid w:val="00615BE2"/>
    <w:rsid w:val="00664A92"/>
    <w:rsid w:val="006725D1"/>
    <w:rsid w:val="00680FBA"/>
    <w:rsid w:val="0068329E"/>
    <w:rsid w:val="006875AB"/>
    <w:rsid w:val="00695595"/>
    <w:rsid w:val="006A4AB9"/>
    <w:rsid w:val="006A54E5"/>
    <w:rsid w:val="006D36F8"/>
    <w:rsid w:val="006F25A2"/>
    <w:rsid w:val="00711ED2"/>
    <w:rsid w:val="00745CD5"/>
    <w:rsid w:val="007613F1"/>
    <w:rsid w:val="00763A96"/>
    <w:rsid w:val="00773618"/>
    <w:rsid w:val="007A2392"/>
    <w:rsid w:val="007A7912"/>
    <w:rsid w:val="007B047A"/>
    <w:rsid w:val="007C7E6A"/>
    <w:rsid w:val="007F46E2"/>
    <w:rsid w:val="008079ED"/>
    <w:rsid w:val="00810794"/>
    <w:rsid w:val="008213B5"/>
    <w:rsid w:val="00824B05"/>
    <w:rsid w:val="00830CED"/>
    <w:rsid w:val="00881B20"/>
    <w:rsid w:val="008967AA"/>
    <w:rsid w:val="008A58E3"/>
    <w:rsid w:val="008C158F"/>
    <w:rsid w:val="008F14E6"/>
    <w:rsid w:val="008F33FB"/>
    <w:rsid w:val="00934158"/>
    <w:rsid w:val="00936A25"/>
    <w:rsid w:val="00960C09"/>
    <w:rsid w:val="00980A5E"/>
    <w:rsid w:val="009E33ED"/>
    <w:rsid w:val="009E3706"/>
    <w:rsid w:val="00A00C67"/>
    <w:rsid w:val="00A12280"/>
    <w:rsid w:val="00A13045"/>
    <w:rsid w:val="00A20768"/>
    <w:rsid w:val="00A32E36"/>
    <w:rsid w:val="00A3552D"/>
    <w:rsid w:val="00A37D2D"/>
    <w:rsid w:val="00A62C02"/>
    <w:rsid w:val="00A666FF"/>
    <w:rsid w:val="00AF1C02"/>
    <w:rsid w:val="00B00186"/>
    <w:rsid w:val="00B16BF7"/>
    <w:rsid w:val="00B34BE5"/>
    <w:rsid w:val="00B45AD0"/>
    <w:rsid w:val="00B5031C"/>
    <w:rsid w:val="00BC3D1D"/>
    <w:rsid w:val="00BE1627"/>
    <w:rsid w:val="00C10F67"/>
    <w:rsid w:val="00C111F2"/>
    <w:rsid w:val="00C27628"/>
    <w:rsid w:val="00C40424"/>
    <w:rsid w:val="00C415C8"/>
    <w:rsid w:val="00C50FE7"/>
    <w:rsid w:val="00C51B4C"/>
    <w:rsid w:val="00C6425C"/>
    <w:rsid w:val="00C75693"/>
    <w:rsid w:val="00C83DFF"/>
    <w:rsid w:val="00CA64CF"/>
    <w:rsid w:val="00CB5FC1"/>
    <w:rsid w:val="00CE25D3"/>
    <w:rsid w:val="00D22645"/>
    <w:rsid w:val="00D3045B"/>
    <w:rsid w:val="00D523F7"/>
    <w:rsid w:val="00D5481A"/>
    <w:rsid w:val="00DB3127"/>
    <w:rsid w:val="00DE25ED"/>
    <w:rsid w:val="00DF1D86"/>
    <w:rsid w:val="00E42763"/>
    <w:rsid w:val="00E432D4"/>
    <w:rsid w:val="00E508D8"/>
    <w:rsid w:val="00E57719"/>
    <w:rsid w:val="00E85EBD"/>
    <w:rsid w:val="00E86BDD"/>
    <w:rsid w:val="00EC3DDD"/>
    <w:rsid w:val="00ED351A"/>
    <w:rsid w:val="00F460AB"/>
    <w:rsid w:val="00F75592"/>
    <w:rsid w:val="00F80C8C"/>
    <w:rsid w:val="00FD05A0"/>
    <w:rsid w:val="00FD5201"/>
    <w:rsid w:val="00FE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1790"/>
  <w15:docId w15:val="{222F551E-AA6F-41B4-9C6D-FFF22B2C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33E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CA64C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unhideWhenUsed/>
    <w:qFormat/>
    <w:rsid w:val="00CA64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A64CF"/>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semiHidden/>
    <w:unhideWhenUsed/>
    <w:qFormat/>
    <w:rsid w:val="00CA64CF"/>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rsid w:val="00CA64CF"/>
    <w:pPr>
      <w:spacing w:before="240" w:after="60"/>
      <w:outlineLvl w:val="4"/>
    </w:pPr>
    <w:rPr>
      <w:b/>
      <w:bCs/>
      <w:i/>
      <w:iCs/>
      <w:sz w:val="26"/>
      <w:szCs w:val="26"/>
      <w:lang w:eastAsia="lt-LT"/>
    </w:rPr>
  </w:style>
  <w:style w:type="paragraph" w:styleId="Antrat6">
    <w:name w:val="heading 6"/>
    <w:basedOn w:val="prastasis"/>
    <w:next w:val="prastasis"/>
    <w:link w:val="Antrat6Diagrama"/>
    <w:unhideWhenUsed/>
    <w:qFormat/>
    <w:rsid w:val="00CA64CF"/>
    <w:pPr>
      <w:spacing w:before="240" w:after="60"/>
      <w:outlineLvl w:val="5"/>
    </w:pPr>
    <w:rPr>
      <w:b/>
      <w:bCs/>
      <w:sz w:val="22"/>
      <w:szCs w:val="22"/>
      <w:lang w:eastAsia="lt-LT"/>
    </w:rPr>
  </w:style>
  <w:style w:type="paragraph" w:styleId="Antrat7">
    <w:name w:val="heading 7"/>
    <w:basedOn w:val="prastasis"/>
    <w:next w:val="prastasis"/>
    <w:link w:val="Antrat7Diagrama"/>
    <w:semiHidden/>
    <w:unhideWhenUsed/>
    <w:qFormat/>
    <w:rsid w:val="00CA64CF"/>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64C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
    <w:rsid w:val="00CA64CF"/>
    <w:rPr>
      <w:rFonts w:asciiTheme="majorHAnsi" w:eastAsiaTheme="majorEastAsia" w:hAnsiTheme="majorHAnsi" w:cstheme="majorBidi"/>
      <w:color w:val="365F91" w:themeColor="accent1" w:themeShade="BF"/>
      <w:sz w:val="26"/>
      <w:szCs w:val="26"/>
      <w:lang w:val="lt-LT"/>
    </w:rPr>
  </w:style>
  <w:style w:type="character" w:customStyle="1" w:styleId="Antrat3Diagrama">
    <w:name w:val="Antraštė 3 Diagrama"/>
    <w:basedOn w:val="Numatytasispastraiposriftas"/>
    <w:link w:val="Antrat3"/>
    <w:uiPriority w:val="9"/>
    <w:semiHidden/>
    <w:rsid w:val="00CA64CF"/>
    <w:rPr>
      <w:rFonts w:asciiTheme="majorHAnsi" w:eastAsiaTheme="majorEastAsia" w:hAnsiTheme="majorHAnsi" w:cstheme="majorBidi"/>
      <w:color w:val="243F60" w:themeColor="accent1" w:themeShade="7F"/>
      <w:sz w:val="24"/>
      <w:szCs w:val="24"/>
      <w:lang w:val="lt-LT"/>
    </w:rPr>
  </w:style>
  <w:style w:type="character" w:customStyle="1" w:styleId="Antrat4Diagrama">
    <w:name w:val="Antraštė 4 Diagrama"/>
    <w:basedOn w:val="Numatytasispastraiposriftas"/>
    <w:link w:val="Antrat4"/>
    <w:semiHidden/>
    <w:rsid w:val="00CA64CF"/>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semiHidden/>
    <w:rsid w:val="00CA64CF"/>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CA64CF"/>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semiHidden/>
    <w:rsid w:val="00CA64CF"/>
    <w:rPr>
      <w:rFonts w:ascii="Times New Roman" w:eastAsia="Times New Roman" w:hAnsi="Times New Roman" w:cs="Times New Roman"/>
      <w:sz w:val="24"/>
      <w:szCs w:val="24"/>
      <w:lang w:val="lt-LT" w:eastAsia="lt-LT"/>
    </w:rPr>
  </w:style>
  <w:style w:type="character" w:styleId="Hipersaitas">
    <w:name w:val="Hyperlink"/>
    <w:unhideWhenUsed/>
    <w:rsid w:val="00CA64CF"/>
    <w:rPr>
      <w:color w:val="0000FF"/>
      <w:u w:val="single"/>
    </w:rPr>
  </w:style>
  <w:style w:type="paragraph" w:styleId="Pagrindinistekstas">
    <w:name w:val="Body Text"/>
    <w:basedOn w:val="prastasis"/>
    <w:link w:val="PagrindinistekstasDiagrama"/>
    <w:unhideWhenUsed/>
    <w:rsid w:val="00CA64C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A64CF"/>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unhideWhenUsed/>
    <w:rsid w:val="00CA64CF"/>
    <w:pPr>
      <w:spacing w:after="120"/>
      <w:ind w:left="360"/>
    </w:pPr>
  </w:style>
  <w:style w:type="character" w:customStyle="1" w:styleId="PagrindiniotekstotraukaDiagrama">
    <w:name w:val="Pagrindinio teksto įtrauka Diagrama"/>
    <w:basedOn w:val="Numatytasispastraiposriftas"/>
    <w:link w:val="Pagrindiniotekstotrauka"/>
    <w:rsid w:val="00CA64CF"/>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semiHidden/>
    <w:unhideWhenUsed/>
    <w:rsid w:val="00CA64CF"/>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A64CF"/>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semiHidden/>
    <w:unhideWhenUsed/>
    <w:rsid w:val="00CA64C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semiHidden/>
    <w:rsid w:val="00CA64CF"/>
    <w:rPr>
      <w:rFonts w:ascii="Times New Roman" w:eastAsia="Times New Roman" w:hAnsi="Times New Roman" w:cs="Times New Roman"/>
      <w:sz w:val="16"/>
      <w:szCs w:val="16"/>
      <w:lang w:val="lt-LT"/>
    </w:rPr>
  </w:style>
  <w:style w:type="paragraph" w:customStyle="1" w:styleId="PI-1EMEASMCA">
    <w:name w:val="PI-1 EMEA_SMCA"/>
    <w:basedOn w:val="Antrat2"/>
    <w:autoRedefine/>
    <w:rsid w:val="00CA64C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CA64C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CA64CF"/>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autoRedefine/>
    <w:rsid w:val="009E33ED"/>
    <w:rPr>
      <w:sz w:val="22"/>
      <w:szCs w:val="22"/>
    </w:rPr>
  </w:style>
  <w:style w:type="paragraph" w:customStyle="1" w:styleId="TTEMEASMCA">
    <w:name w:val="TT EMEA_SMCA"/>
    <w:basedOn w:val="Antrat1"/>
    <w:autoRedefine/>
    <w:rsid w:val="00CA64C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CA64CF"/>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CE25D3"/>
    <w:pPr>
      <w:tabs>
        <w:tab w:val="left" w:pos="567"/>
      </w:tabs>
    </w:pPr>
  </w:style>
  <w:style w:type="paragraph" w:customStyle="1" w:styleId="PI-3EMEASMCA">
    <w:name w:val="PI-3 EMEA_SMCA"/>
    <w:basedOn w:val="prastasis"/>
    <w:autoRedefine/>
    <w:rsid w:val="00CA64CF"/>
    <w:pPr>
      <w:spacing w:line="220" w:lineRule="exact"/>
    </w:pPr>
    <w:rPr>
      <w:b/>
      <w:bCs/>
      <w:sz w:val="22"/>
      <w:szCs w:val="22"/>
    </w:rPr>
  </w:style>
  <w:style w:type="paragraph" w:customStyle="1" w:styleId="BTbEMEASMCA">
    <w:name w:val="BT(b) EMEA_SMCA"/>
    <w:basedOn w:val="BTEMEASMCA"/>
    <w:autoRedefine/>
    <w:rsid w:val="009E33ED"/>
    <w:pPr>
      <w:tabs>
        <w:tab w:val="left" w:pos="1418"/>
      </w:tabs>
    </w:pPr>
    <w:rPr>
      <w:bCs/>
    </w:rPr>
  </w:style>
  <w:style w:type="paragraph" w:customStyle="1" w:styleId="BTuEMEASMCA">
    <w:name w:val="BT(u) EMEA_SMCA"/>
    <w:basedOn w:val="BTEMEASMCA"/>
    <w:autoRedefine/>
    <w:rsid w:val="00CE25D3"/>
  </w:style>
  <w:style w:type="paragraph" w:styleId="Debesliotekstas">
    <w:name w:val="Balloon Text"/>
    <w:basedOn w:val="prastasis"/>
    <w:link w:val="DebesliotekstasDiagrama"/>
    <w:uiPriority w:val="99"/>
    <w:semiHidden/>
    <w:unhideWhenUsed/>
    <w:rsid w:val="00CA64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4CF"/>
    <w:rPr>
      <w:rFonts w:ascii="Segoe UI" w:eastAsia="Times New Roman" w:hAnsi="Segoe UI" w:cs="Segoe UI"/>
      <w:sz w:val="18"/>
      <w:szCs w:val="18"/>
      <w:lang w:val="lt-LT"/>
    </w:rPr>
  </w:style>
  <w:style w:type="table" w:styleId="Lentelstinklelis">
    <w:name w:val="Table Grid"/>
    <w:basedOn w:val="prastojilentel"/>
    <w:uiPriority w:val="39"/>
    <w:rsid w:val="00CA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64CF"/>
    <w:pPr>
      <w:ind w:left="720"/>
      <w:contextualSpacing/>
    </w:pPr>
  </w:style>
  <w:style w:type="character" w:styleId="Komentaronuoroda">
    <w:name w:val="annotation reference"/>
    <w:basedOn w:val="Numatytasispastraiposriftas"/>
    <w:uiPriority w:val="99"/>
    <w:semiHidden/>
    <w:unhideWhenUsed/>
    <w:rsid w:val="00CA64CF"/>
    <w:rPr>
      <w:sz w:val="16"/>
      <w:szCs w:val="16"/>
    </w:rPr>
  </w:style>
  <w:style w:type="paragraph" w:styleId="Komentarotekstas">
    <w:name w:val="annotation text"/>
    <w:basedOn w:val="prastasis"/>
    <w:link w:val="KomentarotekstasDiagrama"/>
    <w:uiPriority w:val="99"/>
    <w:semiHidden/>
    <w:unhideWhenUsed/>
    <w:rsid w:val="00CA64CF"/>
    <w:rPr>
      <w:sz w:val="20"/>
      <w:szCs w:val="20"/>
    </w:rPr>
  </w:style>
  <w:style w:type="character" w:customStyle="1" w:styleId="KomentarotekstasDiagrama">
    <w:name w:val="Komentaro tekstas Diagrama"/>
    <w:basedOn w:val="Numatytasispastraiposriftas"/>
    <w:link w:val="Komentarotekstas"/>
    <w:uiPriority w:val="99"/>
    <w:semiHidden/>
    <w:rsid w:val="00CA64C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A64CF"/>
    <w:rPr>
      <w:b/>
      <w:bCs/>
    </w:rPr>
  </w:style>
  <w:style w:type="character" w:customStyle="1" w:styleId="KomentarotemaDiagrama">
    <w:name w:val="Komentaro tema Diagrama"/>
    <w:basedOn w:val="KomentarotekstasDiagrama"/>
    <w:link w:val="Komentarotema"/>
    <w:uiPriority w:val="99"/>
    <w:semiHidden/>
    <w:rsid w:val="00CA64CF"/>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CA64CF"/>
    <w:pPr>
      <w:tabs>
        <w:tab w:val="center" w:pos="4680"/>
        <w:tab w:val="right" w:pos="9360"/>
      </w:tabs>
    </w:pPr>
  </w:style>
  <w:style w:type="character" w:customStyle="1" w:styleId="AntratsDiagrama">
    <w:name w:val="Antraštės Diagrama"/>
    <w:basedOn w:val="Numatytasispastraiposriftas"/>
    <w:link w:val="Antrats"/>
    <w:uiPriority w:val="99"/>
    <w:rsid w:val="00CA64CF"/>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A64CF"/>
    <w:pPr>
      <w:tabs>
        <w:tab w:val="center" w:pos="4680"/>
        <w:tab w:val="right" w:pos="9360"/>
      </w:tabs>
    </w:pPr>
  </w:style>
  <w:style w:type="character" w:customStyle="1" w:styleId="PoratDiagrama">
    <w:name w:val="Poraštė Diagrama"/>
    <w:basedOn w:val="Numatytasispastraiposriftas"/>
    <w:link w:val="Porat"/>
    <w:uiPriority w:val="99"/>
    <w:rsid w:val="00CA64CF"/>
    <w:rPr>
      <w:rFonts w:ascii="Times New Roman" w:eastAsia="Times New Roman" w:hAnsi="Times New Roman" w:cs="Times New Roman"/>
      <w:sz w:val="24"/>
      <w:szCs w:val="24"/>
      <w:lang w:val="lt-LT"/>
    </w:rPr>
  </w:style>
  <w:style w:type="character" w:customStyle="1" w:styleId="tlid-translation">
    <w:name w:val="tlid-translation"/>
    <w:basedOn w:val="Numatytasispastraiposriftas"/>
    <w:rsid w:val="00CA64CF"/>
  </w:style>
  <w:style w:type="character" w:customStyle="1" w:styleId="hps">
    <w:name w:val="hps"/>
    <w:basedOn w:val="Numatytasispastraiposriftas"/>
    <w:rsid w:val="00CA64CF"/>
  </w:style>
  <w:style w:type="paragraph" w:styleId="Betarp">
    <w:name w:val="No Spacing"/>
    <w:uiPriority w:val="1"/>
    <w:qFormat/>
    <w:rsid w:val="00CA64CF"/>
    <w:pPr>
      <w:spacing w:after="0" w:line="240" w:lineRule="auto"/>
    </w:pPr>
    <w:rPr>
      <w:rFonts w:ascii="Calibri" w:eastAsia="Calibri" w:hAnsi="Calibri" w:cs="Times New Roman"/>
    </w:rPr>
  </w:style>
  <w:style w:type="character" w:styleId="Puslapionumeris">
    <w:name w:val="page number"/>
    <w:basedOn w:val="Numatytasispastraiposriftas"/>
    <w:rsid w:val="00CA64CF"/>
  </w:style>
  <w:style w:type="character" w:customStyle="1" w:styleId="st">
    <w:name w:val="st"/>
    <w:basedOn w:val="Numatytasispastraiposriftas"/>
    <w:rsid w:val="00CA64CF"/>
  </w:style>
  <w:style w:type="paragraph" w:customStyle="1" w:styleId="Default">
    <w:name w:val="Default"/>
    <w:rsid w:val="00F7559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HTMLiankstoformatuotas">
    <w:name w:val="HTML Preformatted"/>
    <w:basedOn w:val="prastasis"/>
    <w:link w:val="HTMLiankstoformatuotasDiagrama"/>
    <w:uiPriority w:val="99"/>
    <w:semiHidden/>
    <w:unhideWhenUsed/>
    <w:rsid w:val="00D3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D3045B"/>
    <w:rPr>
      <w:rFonts w:ascii="Courier New" w:eastAsia="Times New Roman" w:hAnsi="Courier New" w:cs="Courier New"/>
      <w:sz w:val="20"/>
      <w:szCs w:val="20"/>
    </w:rPr>
  </w:style>
  <w:style w:type="character" w:customStyle="1" w:styleId="y2iqfc">
    <w:name w:val="y2iqfc"/>
    <w:basedOn w:val="Numatytasispastraiposriftas"/>
    <w:rsid w:val="00D3045B"/>
  </w:style>
  <w:style w:type="paragraph" w:styleId="Pataisymai">
    <w:name w:val="Revision"/>
    <w:hidden/>
    <w:uiPriority w:val="99"/>
    <w:semiHidden/>
    <w:rsid w:val="00FE54BC"/>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A3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7789">
      <w:bodyDiv w:val="1"/>
      <w:marLeft w:val="0"/>
      <w:marRight w:val="0"/>
      <w:marTop w:val="0"/>
      <w:marBottom w:val="0"/>
      <w:divBdr>
        <w:top w:val="none" w:sz="0" w:space="0" w:color="auto"/>
        <w:left w:val="none" w:sz="0" w:space="0" w:color="auto"/>
        <w:bottom w:val="none" w:sz="0" w:space="0" w:color="auto"/>
        <w:right w:val="none" w:sz="0" w:space="0" w:color="auto"/>
      </w:divBdr>
    </w:div>
    <w:div w:id="295991890">
      <w:bodyDiv w:val="1"/>
      <w:marLeft w:val="0"/>
      <w:marRight w:val="0"/>
      <w:marTop w:val="0"/>
      <w:marBottom w:val="0"/>
      <w:divBdr>
        <w:top w:val="none" w:sz="0" w:space="0" w:color="auto"/>
        <w:left w:val="none" w:sz="0" w:space="0" w:color="auto"/>
        <w:bottom w:val="none" w:sz="0" w:space="0" w:color="auto"/>
        <w:right w:val="none" w:sz="0" w:space="0" w:color="auto"/>
      </w:divBdr>
    </w:div>
    <w:div w:id="994795834">
      <w:bodyDiv w:val="1"/>
      <w:marLeft w:val="0"/>
      <w:marRight w:val="0"/>
      <w:marTop w:val="0"/>
      <w:marBottom w:val="0"/>
      <w:divBdr>
        <w:top w:val="none" w:sz="0" w:space="0" w:color="auto"/>
        <w:left w:val="none" w:sz="0" w:space="0" w:color="auto"/>
        <w:bottom w:val="none" w:sz="0" w:space="0" w:color="auto"/>
        <w:right w:val="none" w:sz="0" w:space="0" w:color="auto"/>
      </w:divBdr>
    </w:div>
    <w:div w:id="1049761602">
      <w:bodyDiv w:val="1"/>
      <w:marLeft w:val="0"/>
      <w:marRight w:val="0"/>
      <w:marTop w:val="0"/>
      <w:marBottom w:val="0"/>
      <w:divBdr>
        <w:top w:val="none" w:sz="0" w:space="0" w:color="auto"/>
        <w:left w:val="none" w:sz="0" w:space="0" w:color="auto"/>
        <w:bottom w:val="none" w:sz="0" w:space="0" w:color="auto"/>
        <w:right w:val="none" w:sz="0" w:space="0" w:color="auto"/>
      </w:divBdr>
    </w:div>
    <w:div w:id="1057778680">
      <w:bodyDiv w:val="1"/>
      <w:marLeft w:val="0"/>
      <w:marRight w:val="0"/>
      <w:marTop w:val="0"/>
      <w:marBottom w:val="0"/>
      <w:divBdr>
        <w:top w:val="none" w:sz="0" w:space="0" w:color="auto"/>
        <w:left w:val="none" w:sz="0" w:space="0" w:color="auto"/>
        <w:bottom w:val="none" w:sz="0" w:space="0" w:color="auto"/>
        <w:right w:val="none" w:sz="0" w:space="0" w:color="auto"/>
      </w:divBdr>
    </w:div>
    <w:div w:id="20978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4DE8-FF93-4890-B45B-F4636460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35043</Words>
  <Characters>19976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2024-11-04T12:05:00Z</dcterms:created>
  <dcterms:modified xsi:type="dcterms:W3CDTF">2024-11-04T12:06:00Z</dcterms:modified>
</cp:coreProperties>
</file>