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3DD83" w14:textId="2AC732C5" w:rsidR="00AD3757" w:rsidRPr="00DF27DE" w:rsidRDefault="00AD3757" w:rsidP="00AD3757">
      <w:pPr>
        <w:tabs>
          <w:tab w:val="clear" w:pos="567"/>
        </w:tabs>
        <w:spacing w:line="240" w:lineRule="auto"/>
        <w:contextualSpacing/>
        <w:outlineLvl w:val="0"/>
        <w:rPr>
          <w:rFonts w:eastAsia="Calibri"/>
          <w:szCs w:val="22"/>
          <w:lang w:eastAsia="en-US"/>
        </w:rPr>
      </w:pPr>
      <w:bookmarkStart w:id="0" w:name="_GoBack"/>
      <w:bookmarkEnd w:id="0"/>
    </w:p>
    <w:p w14:paraId="42C5BC30"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36D14FDC"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16F17D45"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495F8B72"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717563E9"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3F86D722"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32F80600"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700AEEE3"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E7B5FD7"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0E18B22B"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477E739"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6EE5A1C"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103CD4B"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9E7B061"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786655EC"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08FB3307"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27E1436D"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07E462B3"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5FAB260C" w14:textId="77777777" w:rsidR="00AD3757" w:rsidRPr="00DF27DE" w:rsidRDefault="00AD3757" w:rsidP="00AD3757">
      <w:pPr>
        <w:tabs>
          <w:tab w:val="clear" w:pos="567"/>
        </w:tabs>
        <w:spacing w:line="240" w:lineRule="auto"/>
        <w:contextualSpacing/>
        <w:outlineLvl w:val="0"/>
        <w:rPr>
          <w:rFonts w:eastAsia="Calibri"/>
          <w:b/>
          <w:szCs w:val="22"/>
          <w:lang w:eastAsia="en-US"/>
        </w:rPr>
      </w:pPr>
    </w:p>
    <w:p w14:paraId="43DF7CF7" w14:textId="77777777" w:rsidR="00AD3757" w:rsidRPr="00DF27DE" w:rsidRDefault="00AD3757" w:rsidP="00AD3757">
      <w:pPr>
        <w:tabs>
          <w:tab w:val="clear" w:pos="567"/>
        </w:tabs>
        <w:spacing w:line="240" w:lineRule="auto"/>
        <w:contextualSpacing/>
        <w:outlineLvl w:val="0"/>
        <w:rPr>
          <w:rFonts w:eastAsia="Calibri"/>
          <w:b/>
          <w:szCs w:val="22"/>
          <w:lang w:eastAsia="en-US"/>
        </w:rPr>
      </w:pPr>
    </w:p>
    <w:p w14:paraId="6FC9EB11" w14:textId="77777777" w:rsidR="00AD3757" w:rsidRPr="00DF27DE" w:rsidRDefault="00AD3757" w:rsidP="00AD3757">
      <w:pPr>
        <w:tabs>
          <w:tab w:val="clear" w:pos="567"/>
        </w:tabs>
        <w:spacing w:line="240" w:lineRule="auto"/>
        <w:contextualSpacing/>
        <w:jc w:val="center"/>
        <w:outlineLvl w:val="0"/>
        <w:rPr>
          <w:rFonts w:eastAsia="Calibri"/>
          <w:b/>
          <w:szCs w:val="22"/>
          <w:lang w:eastAsia="en-US"/>
        </w:rPr>
      </w:pPr>
    </w:p>
    <w:p w14:paraId="304BD520" w14:textId="77777777" w:rsidR="00AD3757" w:rsidRPr="00DF27DE" w:rsidRDefault="00AD3757" w:rsidP="00AD3757">
      <w:pPr>
        <w:tabs>
          <w:tab w:val="clear" w:pos="567"/>
        </w:tabs>
        <w:spacing w:line="240" w:lineRule="auto"/>
        <w:contextualSpacing/>
        <w:jc w:val="center"/>
        <w:outlineLvl w:val="0"/>
        <w:rPr>
          <w:rFonts w:eastAsia="Calibri"/>
          <w:b/>
          <w:szCs w:val="22"/>
          <w:lang w:eastAsia="en-US"/>
        </w:rPr>
      </w:pPr>
    </w:p>
    <w:p w14:paraId="683C0078" w14:textId="77777777" w:rsidR="00AD3757" w:rsidRPr="00DF27DE" w:rsidRDefault="00AD3757" w:rsidP="00AD3757">
      <w:pPr>
        <w:tabs>
          <w:tab w:val="clear" w:pos="567"/>
        </w:tabs>
        <w:spacing w:line="240" w:lineRule="auto"/>
        <w:contextualSpacing/>
        <w:jc w:val="center"/>
        <w:outlineLvl w:val="0"/>
        <w:rPr>
          <w:rFonts w:eastAsia="Calibri"/>
          <w:szCs w:val="22"/>
          <w:lang w:eastAsia="en-US"/>
        </w:rPr>
      </w:pPr>
      <w:r w:rsidRPr="00DF27DE">
        <w:rPr>
          <w:rFonts w:eastAsia="Calibri"/>
          <w:b/>
          <w:szCs w:val="22"/>
          <w:lang w:eastAsia="en-US"/>
        </w:rPr>
        <w:t>I PRIEDAS</w:t>
      </w:r>
    </w:p>
    <w:p w14:paraId="60EADF3F" w14:textId="77777777" w:rsidR="00AD3757" w:rsidRPr="00DF27DE" w:rsidRDefault="00AD3757" w:rsidP="00AD3757">
      <w:pPr>
        <w:tabs>
          <w:tab w:val="clear" w:pos="567"/>
        </w:tabs>
        <w:spacing w:line="240" w:lineRule="auto"/>
        <w:contextualSpacing/>
        <w:jc w:val="center"/>
        <w:outlineLvl w:val="0"/>
        <w:rPr>
          <w:rFonts w:eastAsia="Calibri"/>
          <w:b/>
          <w:szCs w:val="22"/>
          <w:lang w:eastAsia="en-US"/>
        </w:rPr>
      </w:pPr>
    </w:p>
    <w:p w14:paraId="2D83640E" w14:textId="77777777" w:rsidR="00AD3757" w:rsidRPr="00DF27DE" w:rsidRDefault="00AD3757" w:rsidP="00AD3757">
      <w:pPr>
        <w:tabs>
          <w:tab w:val="clear" w:pos="567"/>
        </w:tabs>
        <w:spacing w:line="240" w:lineRule="auto"/>
        <w:contextualSpacing/>
        <w:jc w:val="center"/>
        <w:outlineLvl w:val="0"/>
        <w:rPr>
          <w:rFonts w:eastAsia="Calibri"/>
          <w:b/>
          <w:szCs w:val="22"/>
          <w:lang w:eastAsia="en-US"/>
        </w:rPr>
      </w:pPr>
      <w:r w:rsidRPr="00DF27DE">
        <w:rPr>
          <w:rFonts w:eastAsia="Calibri"/>
          <w:b/>
          <w:szCs w:val="22"/>
          <w:lang w:eastAsia="en-US"/>
        </w:rPr>
        <w:t>PREPARATO CHARAKTERISTIKŲ SANTRAUKA</w:t>
      </w:r>
    </w:p>
    <w:p w14:paraId="24A243B4"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000C2956" w14:textId="77777777" w:rsidR="00AD3757" w:rsidRPr="00DF27DE" w:rsidRDefault="00AD3757" w:rsidP="00AD3757">
      <w:pPr>
        <w:tabs>
          <w:tab w:val="clear" w:pos="567"/>
        </w:tabs>
        <w:spacing w:line="240" w:lineRule="auto"/>
        <w:ind w:left="540" w:hanging="540"/>
        <w:rPr>
          <w:rFonts w:eastAsia="Calibri"/>
          <w:b/>
          <w:szCs w:val="22"/>
          <w:lang w:eastAsia="en-US"/>
        </w:rPr>
      </w:pPr>
      <w:r w:rsidRPr="00DF27DE">
        <w:rPr>
          <w:rFonts w:eastAsia="Calibri"/>
          <w:szCs w:val="22"/>
          <w:lang w:eastAsia="en-US"/>
        </w:rPr>
        <w:br w:type="page"/>
      </w:r>
      <w:r w:rsidRPr="00DF27DE">
        <w:rPr>
          <w:rFonts w:eastAsia="Calibri"/>
          <w:b/>
          <w:szCs w:val="22"/>
          <w:lang w:eastAsia="en-US"/>
        </w:rPr>
        <w:lastRenderedPageBreak/>
        <w:t>1.</w:t>
      </w:r>
      <w:r w:rsidRPr="00DF27DE">
        <w:rPr>
          <w:rFonts w:eastAsia="Calibri"/>
          <w:b/>
          <w:szCs w:val="22"/>
          <w:lang w:eastAsia="en-US"/>
        </w:rPr>
        <w:tab/>
        <w:t>VAISTINIO PREPARATO PAVADINIMAS</w:t>
      </w:r>
    </w:p>
    <w:p w14:paraId="6D9A6CA8"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58474D83" w14:textId="53A4A183" w:rsidR="00AD3757" w:rsidRPr="00DF27DE"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DF27DE">
        <w:rPr>
          <w:rFonts w:eastAsia="Calibri"/>
          <w:szCs w:val="22"/>
          <w:lang w:eastAsia="en-US"/>
        </w:rPr>
        <w:t>0,5 mg/0,4 mg kietosios kapsulės</w:t>
      </w:r>
    </w:p>
    <w:p w14:paraId="42757208" w14:textId="77777777" w:rsidR="00AD3757" w:rsidRPr="00DF27DE" w:rsidRDefault="00AD3757" w:rsidP="00AD3757">
      <w:pPr>
        <w:tabs>
          <w:tab w:val="clear" w:pos="567"/>
        </w:tabs>
        <w:spacing w:line="240" w:lineRule="auto"/>
        <w:contextualSpacing/>
        <w:outlineLvl w:val="0"/>
        <w:rPr>
          <w:rFonts w:eastAsia="Calibri"/>
          <w:b/>
          <w:szCs w:val="22"/>
          <w:lang w:eastAsia="en-US"/>
        </w:rPr>
      </w:pPr>
    </w:p>
    <w:p w14:paraId="2EA475C6"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7646F0BD" w14:textId="77777777" w:rsidR="00AD3757" w:rsidRPr="00826FC2" w:rsidRDefault="00AD3757" w:rsidP="00AD3757">
      <w:pPr>
        <w:tabs>
          <w:tab w:val="clear" w:pos="567"/>
        </w:tabs>
        <w:spacing w:line="240" w:lineRule="auto"/>
        <w:ind w:left="540" w:hanging="540"/>
        <w:rPr>
          <w:rFonts w:eastAsia="Calibri"/>
          <w:szCs w:val="22"/>
          <w:lang w:eastAsia="en-US"/>
        </w:rPr>
      </w:pPr>
      <w:r w:rsidRPr="00B06707">
        <w:rPr>
          <w:rFonts w:eastAsia="Calibri"/>
          <w:b/>
          <w:szCs w:val="22"/>
          <w:lang w:eastAsia="en-US"/>
        </w:rPr>
        <w:t>2.</w:t>
      </w:r>
      <w:r w:rsidRPr="00B06707">
        <w:rPr>
          <w:rFonts w:eastAsia="Calibri"/>
          <w:b/>
          <w:szCs w:val="22"/>
          <w:lang w:eastAsia="en-US"/>
        </w:rPr>
        <w:tab/>
        <w:t>KOKYBINĖ IR KIEKYBINĖ SUDĖTIS</w:t>
      </w:r>
    </w:p>
    <w:p w14:paraId="1A8E6B43" w14:textId="77777777" w:rsidR="00AD3757" w:rsidRPr="00826FC2" w:rsidRDefault="00AD3757" w:rsidP="00AD3757">
      <w:pPr>
        <w:tabs>
          <w:tab w:val="clear" w:pos="567"/>
        </w:tabs>
        <w:spacing w:line="240" w:lineRule="auto"/>
        <w:contextualSpacing/>
        <w:outlineLvl w:val="0"/>
        <w:rPr>
          <w:rFonts w:eastAsia="Calibri"/>
          <w:szCs w:val="22"/>
          <w:lang w:eastAsia="en-US"/>
        </w:rPr>
      </w:pPr>
    </w:p>
    <w:p w14:paraId="64B5B2B1"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 xml:space="preserve">Kiekvienoje kietojoje kapsulėje yra 0,5 mg dutasterido ir </w:t>
      </w:r>
      <w:r w:rsidR="00A225F1" w:rsidRPr="00826FC2">
        <w:rPr>
          <w:rFonts w:eastAsia="Calibri"/>
          <w:szCs w:val="22"/>
          <w:lang w:eastAsia="en-US"/>
        </w:rPr>
        <w:t xml:space="preserve">0,4 mg tamsulozino hidrochlorido (atitinkančio </w:t>
      </w:r>
      <w:r w:rsidRPr="002E50C6">
        <w:rPr>
          <w:rFonts w:eastAsia="Calibri"/>
          <w:szCs w:val="22"/>
          <w:lang w:eastAsia="en-US"/>
        </w:rPr>
        <w:t>0,367 mg tamsulozino</w:t>
      </w:r>
      <w:r w:rsidRPr="006E4149">
        <w:rPr>
          <w:rFonts w:eastAsia="Calibri"/>
          <w:szCs w:val="22"/>
          <w:lang w:eastAsia="en-US"/>
        </w:rPr>
        <w:t>).</w:t>
      </w:r>
    </w:p>
    <w:p w14:paraId="299529D6"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5A72C20B" w14:textId="0E90C47D" w:rsidR="00AD3757" w:rsidRPr="005C4C57" w:rsidRDefault="00AD3757" w:rsidP="00AD3757">
      <w:pPr>
        <w:tabs>
          <w:tab w:val="clear" w:pos="567"/>
        </w:tabs>
        <w:spacing w:line="240" w:lineRule="auto"/>
        <w:contextualSpacing/>
        <w:outlineLvl w:val="0"/>
        <w:rPr>
          <w:rFonts w:eastAsia="Calibri"/>
          <w:szCs w:val="22"/>
          <w:u w:val="single"/>
          <w:lang w:eastAsia="en-US"/>
        </w:rPr>
      </w:pPr>
      <w:r w:rsidRPr="003D7223">
        <w:rPr>
          <w:rFonts w:eastAsia="Calibri"/>
          <w:szCs w:val="22"/>
          <w:u w:val="single"/>
          <w:lang w:eastAsia="en-US"/>
        </w:rPr>
        <w:t>Pagalbinė</w:t>
      </w:r>
      <w:r w:rsidR="00607F5D">
        <w:rPr>
          <w:rFonts w:eastAsia="Calibri"/>
          <w:szCs w:val="22"/>
          <w:u w:val="single"/>
          <w:lang w:eastAsia="en-US"/>
        </w:rPr>
        <w:t xml:space="preserve"> (-ė</w:t>
      </w:r>
      <w:r w:rsidRPr="003D7223">
        <w:rPr>
          <w:rFonts w:eastAsia="Calibri"/>
          <w:szCs w:val="22"/>
          <w:u w:val="single"/>
          <w:lang w:eastAsia="en-US"/>
        </w:rPr>
        <w:t>s</w:t>
      </w:r>
      <w:r w:rsidR="00607F5D">
        <w:rPr>
          <w:rFonts w:eastAsia="Calibri"/>
          <w:szCs w:val="22"/>
          <w:u w:val="single"/>
          <w:lang w:eastAsia="en-US"/>
        </w:rPr>
        <w:t>)</w:t>
      </w:r>
      <w:r w:rsidRPr="003D7223">
        <w:rPr>
          <w:rFonts w:eastAsia="Calibri"/>
          <w:szCs w:val="22"/>
          <w:u w:val="single"/>
          <w:lang w:eastAsia="en-US"/>
        </w:rPr>
        <w:t xml:space="preserve"> medžiag</w:t>
      </w:r>
      <w:r w:rsidR="00607F5D">
        <w:rPr>
          <w:rFonts w:eastAsia="Calibri"/>
          <w:szCs w:val="22"/>
          <w:u w:val="single"/>
          <w:lang w:eastAsia="en-US"/>
        </w:rPr>
        <w:t>a (-</w:t>
      </w:r>
      <w:r w:rsidRPr="003D7223">
        <w:rPr>
          <w:rFonts w:eastAsia="Calibri"/>
          <w:szCs w:val="22"/>
          <w:u w:val="single"/>
          <w:lang w:eastAsia="en-US"/>
        </w:rPr>
        <w:t>os</w:t>
      </w:r>
      <w:r w:rsidR="00607F5D">
        <w:rPr>
          <w:rFonts w:eastAsia="Calibri"/>
          <w:szCs w:val="22"/>
          <w:u w:val="single"/>
          <w:lang w:eastAsia="en-US"/>
        </w:rPr>
        <w:t>)</w:t>
      </w:r>
      <w:r w:rsidRPr="003D7223">
        <w:rPr>
          <w:rFonts w:eastAsia="Calibri"/>
          <w:szCs w:val="22"/>
          <w:u w:val="single"/>
          <w:lang w:eastAsia="en-US"/>
        </w:rPr>
        <w:t>, kuri</w:t>
      </w:r>
      <w:r w:rsidR="00607F5D">
        <w:rPr>
          <w:rFonts w:eastAsia="Calibri"/>
          <w:szCs w:val="22"/>
          <w:u w:val="single"/>
          <w:lang w:eastAsia="en-US"/>
        </w:rPr>
        <w:t>os (-i</w:t>
      </w:r>
      <w:r w:rsidRPr="003D7223">
        <w:rPr>
          <w:rFonts w:eastAsia="Calibri"/>
          <w:szCs w:val="22"/>
          <w:u w:val="single"/>
          <w:lang w:eastAsia="en-US"/>
        </w:rPr>
        <w:t>ų</w:t>
      </w:r>
      <w:r w:rsidR="00607F5D">
        <w:rPr>
          <w:rFonts w:eastAsia="Calibri"/>
          <w:szCs w:val="22"/>
          <w:u w:val="single"/>
          <w:lang w:eastAsia="en-US"/>
        </w:rPr>
        <w:t>)</w:t>
      </w:r>
      <w:r w:rsidRPr="003D7223">
        <w:rPr>
          <w:rFonts w:eastAsia="Calibri"/>
          <w:szCs w:val="22"/>
          <w:u w:val="single"/>
          <w:lang w:eastAsia="en-US"/>
        </w:rPr>
        <w:t xml:space="preserve"> poveikis žinomas</w:t>
      </w:r>
    </w:p>
    <w:p w14:paraId="7F8B0EE3"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Kiekvienoje kapsulėje yra sojų lecitino ir propilenglikolio.</w:t>
      </w:r>
    </w:p>
    <w:p w14:paraId="14C71414" w14:textId="2A8E242F" w:rsidR="00B61EAA" w:rsidRPr="00826FC2" w:rsidRDefault="00B61EAA"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Kiekvienoje</w:t>
      </w:r>
      <w:r w:rsidR="00607F5D">
        <w:rPr>
          <w:rFonts w:eastAsia="Calibri"/>
          <w:szCs w:val="22"/>
          <w:lang w:eastAsia="en-US"/>
        </w:rPr>
        <w:t xml:space="preserve"> šio vaistinio preparato</w:t>
      </w:r>
      <w:r w:rsidRPr="00826FC2">
        <w:rPr>
          <w:rFonts w:eastAsia="Calibri"/>
          <w:szCs w:val="22"/>
          <w:lang w:eastAsia="en-US"/>
        </w:rPr>
        <w:t xml:space="preserve"> kietoj</w:t>
      </w:r>
      <w:r w:rsidR="004328AC">
        <w:rPr>
          <w:rFonts w:eastAsia="Calibri"/>
          <w:szCs w:val="22"/>
          <w:lang w:eastAsia="en-US"/>
        </w:rPr>
        <w:t>oj</w:t>
      </w:r>
      <w:r w:rsidRPr="00826FC2">
        <w:rPr>
          <w:rFonts w:eastAsia="Calibri"/>
          <w:szCs w:val="22"/>
          <w:lang w:eastAsia="en-US"/>
        </w:rPr>
        <w:t>e kapsulėje yra 299,46</w:t>
      </w:r>
      <w:r w:rsidR="003907CB">
        <w:rPr>
          <w:rFonts w:eastAsia="Calibri"/>
          <w:szCs w:val="22"/>
          <w:lang w:eastAsia="en-US"/>
        </w:rPr>
        <w:t> </w:t>
      </w:r>
      <w:r w:rsidRPr="00826FC2">
        <w:rPr>
          <w:rFonts w:eastAsia="Calibri"/>
          <w:szCs w:val="22"/>
          <w:lang w:eastAsia="en-US"/>
        </w:rPr>
        <w:t>mg propilenglikolio</w:t>
      </w:r>
      <w:r w:rsidR="004328AC">
        <w:rPr>
          <w:rFonts w:eastAsia="Calibri"/>
          <w:szCs w:val="22"/>
          <w:lang w:eastAsia="en-US"/>
        </w:rPr>
        <w:t>,</w:t>
      </w:r>
      <w:r w:rsidRPr="00826FC2">
        <w:rPr>
          <w:rFonts w:eastAsia="Calibri"/>
          <w:szCs w:val="22"/>
          <w:lang w:eastAsia="en-US"/>
        </w:rPr>
        <w:t xml:space="preserve"> tai atitinka 4,27</w:t>
      </w:r>
      <w:r w:rsidR="003907CB">
        <w:rPr>
          <w:rFonts w:eastAsia="Calibri"/>
          <w:szCs w:val="22"/>
          <w:lang w:eastAsia="en-US"/>
        </w:rPr>
        <w:t> </w:t>
      </w:r>
      <w:r w:rsidRPr="00826FC2">
        <w:rPr>
          <w:rFonts w:eastAsia="Calibri"/>
          <w:szCs w:val="22"/>
          <w:lang w:eastAsia="en-US"/>
        </w:rPr>
        <w:t>mg/kg</w:t>
      </w:r>
      <w:r w:rsidR="003907CB">
        <w:rPr>
          <w:rFonts w:eastAsia="Calibri"/>
          <w:szCs w:val="22"/>
          <w:lang w:eastAsia="en-US"/>
        </w:rPr>
        <w:t>.</w:t>
      </w:r>
    </w:p>
    <w:p w14:paraId="3459EF40" w14:textId="77777777" w:rsidR="00AD3757" w:rsidRPr="00826FC2" w:rsidRDefault="00AD3757" w:rsidP="00AD3757">
      <w:pPr>
        <w:tabs>
          <w:tab w:val="clear" w:pos="567"/>
        </w:tabs>
        <w:spacing w:line="240" w:lineRule="auto"/>
        <w:contextualSpacing/>
        <w:outlineLvl w:val="0"/>
        <w:rPr>
          <w:rFonts w:eastAsia="Calibri"/>
          <w:szCs w:val="22"/>
          <w:lang w:eastAsia="en-US"/>
        </w:rPr>
      </w:pPr>
    </w:p>
    <w:p w14:paraId="793C35A0"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Visos pagalbinės medžiagos išvardytos 6.1 skyriuje.</w:t>
      </w:r>
    </w:p>
    <w:p w14:paraId="15E230FD"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217E291D"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7FFBF0C8" w14:textId="77777777" w:rsidR="00AD3757" w:rsidRPr="003D7223" w:rsidRDefault="00AD3757" w:rsidP="00AD3757">
      <w:pPr>
        <w:tabs>
          <w:tab w:val="clear" w:pos="567"/>
        </w:tabs>
        <w:spacing w:line="240" w:lineRule="auto"/>
        <w:ind w:left="540" w:hanging="540"/>
        <w:rPr>
          <w:rFonts w:eastAsia="Calibri"/>
          <w:szCs w:val="22"/>
          <w:lang w:eastAsia="en-US"/>
        </w:rPr>
      </w:pPr>
      <w:r w:rsidRPr="006E4149">
        <w:rPr>
          <w:rFonts w:eastAsia="Calibri"/>
          <w:b/>
          <w:szCs w:val="22"/>
          <w:lang w:eastAsia="en-US"/>
        </w:rPr>
        <w:t>3.</w:t>
      </w:r>
      <w:r w:rsidRPr="006E4149">
        <w:rPr>
          <w:rFonts w:eastAsia="Calibri"/>
          <w:b/>
          <w:szCs w:val="22"/>
          <w:lang w:eastAsia="en-US"/>
        </w:rPr>
        <w:tab/>
        <w:t>FARMACINĖ FORMA</w:t>
      </w:r>
    </w:p>
    <w:p w14:paraId="7F513225" w14:textId="77777777" w:rsidR="00AD3757" w:rsidRPr="00E60E8D" w:rsidRDefault="00AD3757" w:rsidP="00AD3757">
      <w:pPr>
        <w:tabs>
          <w:tab w:val="clear" w:pos="567"/>
        </w:tabs>
        <w:spacing w:line="240" w:lineRule="auto"/>
        <w:contextualSpacing/>
        <w:outlineLvl w:val="0"/>
        <w:rPr>
          <w:rFonts w:eastAsia="Calibri"/>
          <w:szCs w:val="22"/>
          <w:lang w:eastAsia="en-US"/>
        </w:rPr>
      </w:pPr>
    </w:p>
    <w:p w14:paraId="68FDC1A1"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Kietoji kapsulė</w:t>
      </w:r>
    </w:p>
    <w:p w14:paraId="69FA37FE"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3F430ACD" w14:textId="5705ECEA" w:rsidR="00AD3757" w:rsidRPr="00DF27DE"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Dutasteride/Tamsulosin Sandoz</w:t>
      </w:r>
      <w:r w:rsidR="00BA7AA6">
        <w:rPr>
          <w:rFonts w:eastAsia="Calibri"/>
          <w:szCs w:val="22"/>
          <w:lang w:eastAsia="en-US"/>
        </w:rPr>
        <w:t xml:space="preserve"> </w:t>
      </w:r>
      <w:r w:rsidR="009A6FC2" w:rsidRPr="00EC626E">
        <w:rPr>
          <w:rFonts w:eastAsia="Calibri"/>
          <w:szCs w:val="22"/>
          <w:lang w:eastAsia="en-US"/>
        </w:rPr>
        <w:t>yra</w:t>
      </w:r>
      <w:r w:rsidR="00AD3757" w:rsidRPr="00EC626E">
        <w:rPr>
          <w:rFonts w:eastAsia="Calibri"/>
          <w:szCs w:val="22"/>
          <w:lang w:eastAsia="en-US"/>
        </w:rPr>
        <w:t xml:space="preserve"> pailgos</w:t>
      </w:r>
      <w:r w:rsidR="00607F5D">
        <w:rPr>
          <w:rFonts w:eastAsia="Calibri"/>
          <w:szCs w:val="22"/>
          <w:lang w:eastAsia="en-US"/>
        </w:rPr>
        <w:t>,</w:t>
      </w:r>
      <w:r w:rsidR="009A6FC2" w:rsidRPr="00DF27DE">
        <w:rPr>
          <w:rFonts w:eastAsia="Calibri"/>
          <w:szCs w:val="22"/>
          <w:lang w:eastAsia="en-US"/>
        </w:rPr>
        <w:t xml:space="preserve"> kietosios </w:t>
      </w:r>
      <w:r w:rsidR="00DF27DE" w:rsidRPr="00DF27DE">
        <w:rPr>
          <w:rFonts w:eastAsia="Calibri"/>
          <w:szCs w:val="22"/>
          <w:lang w:eastAsia="en-US"/>
        </w:rPr>
        <w:t xml:space="preserve">želatinos </w:t>
      </w:r>
      <w:r w:rsidR="009A6FC2" w:rsidRPr="00DF27DE">
        <w:rPr>
          <w:rFonts w:eastAsia="Calibri"/>
          <w:szCs w:val="22"/>
          <w:lang w:eastAsia="en-US"/>
        </w:rPr>
        <w:t xml:space="preserve">kapsulės, </w:t>
      </w:r>
      <w:r w:rsidR="00607F5D">
        <w:rPr>
          <w:rFonts w:eastAsia="Calibri"/>
          <w:szCs w:val="22"/>
          <w:lang w:eastAsia="en-US"/>
        </w:rPr>
        <w:t>maždaug</w:t>
      </w:r>
      <w:r w:rsidR="00DF27DE" w:rsidRPr="00DF27DE">
        <w:rPr>
          <w:rFonts w:eastAsia="Calibri"/>
          <w:szCs w:val="22"/>
          <w:lang w:eastAsia="en-US"/>
        </w:rPr>
        <w:t xml:space="preserve"> </w:t>
      </w:r>
      <w:r w:rsidR="009A6FC2" w:rsidRPr="00DF27DE">
        <w:rPr>
          <w:rFonts w:eastAsia="Calibri"/>
          <w:szCs w:val="22"/>
          <w:lang w:eastAsia="en-US"/>
        </w:rPr>
        <w:t>21,4 mm x 7,4 mm,</w:t>
      </w:r>
      <w:r w:rsidR="00AD3757" w:rsidRPr="00DF27DE">
        <w:rPr>
          <w:rFonts w:eastAsia="Calibri"/>
          <w:szCs w:val="22"/>
          <w:lang w:eastAsia="en-US"/>
        </w:rPr>
        <w:t xml:space="preserve"> </w:t>
      </w:r>
      <w:r w:rsidR="00607F5D">
        <w:rPr>
          <w:rFonts w:eastAsia="Calibri"/>
          <w:szCs w:val="22"/>
          <w:lang w:eastAsia="en-US"/>
        </w:rPr>
        <w:t>kurių</w:t>
      </w:r>
      <w:r w:rsidR="00607F5D" w:rsidRPr="00826FC2">
        <w:rPr>
          <w:rFonts w:eastAsia="Calibri"/>
          <w:szCs w:val="22"/>
          <w:lang w:eastAsia="en-US"/>
        </w:rPr>
        <w:t xml:space="preserve"> </w:t>
      </w:r>
      <w:r w:rsidR="00AD3757" w:rsidRPr="00DF27DE">
        <w:rPr>
          <w:rFonts w:eastAsia="Calibri"/>
          <w:szCs w:val="22"/>
          <w:lang w:eastAsia="en-US"/>
        </w:rPr>
        <w:t>korpusas yra rud</w:t>
      </w:r>
      <w:r w:rsidR="009A6FC2" w:rsidRPr="00DF27DE">
        <w:rPr>
          <w:rFonts w:eastAsia="Calibri"/>
          <w:szCs w:val="22"/>
          <w:lang w:eastAsia="en-US"/>
        </w:rPr>
        <w:t>as</w:t>
      </w:r>
      <w:r w:rsidR="00AD3757" w:rsidRPr="00DF27DE">
        <w:rPr>
          <w:rFonts w:eastAsia="Calibri"/>
          <w:szCs w:val="22"/>
          <w:lang w:eastAsia="en-US"/>
        </w:rPr>
        <w:t>, o dangtelis oranžin</w:t>
      </w:r>
      <w:r w:rsidR="009A6FC2" w:rsidRPr="00DF27DE">
        <w:rPr>
          <w:rFonts w:eastAsia="Calibri"/>
          <w:szCs w:val="22"/>
          <w:lang w:eastAsia="en-US"/>
        </w:rPr>
        <w:t>is</w:t>
      </w:r>
      <w:r w:rsidR="00AD3757" w:rsidRPr="00DF27DE">
        <w:rPr>
          <w:rFonts w:eastAsia="Calibri"/>
          <w:szCs w:val="22"/>
          <w:lang w:eastAsia="en-US"/>
        </w:rPr>
        <w:t>. Ant dangtelio juodu rašalu užrašyta ,,</w:t>
      </w:r>
      <w:r w:rsidR="009A6FC2" w:rsidRPr="00DF27DE">
        <w:rPr>
          <w:rFonts w:eastAsia="Calibri"/>
          <w:szCs w:val="22"/>
          <w:lang w:eastAsia="en-US"/>
        </w:rPr>
        <w:t>C001</w:t>
      </w:r>
      <w:r w:rsidR="00AD3757" w:rsidRPr="00DF27DE">
        <w:rPr>
          <w:rFonts w:eastAsia="Calibri"/>
          <w:szCs w:val="22"/>
          <w:lang w:eastAsia="en-US"/>
        </w:rPr>
        <w:t>“.</w:t>
      </w:r>
    </w:p>
    <w:p w14:paraId="0A023A29"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127DE8A6"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Kiekvienoje kietojoje kapsulėje yra tamsulozino hidrochlorido modifikuoto atpalaidavimo granulių ir viena dutasterido minkštoji želatinos kapsulė.</w:t>
      </w:r>
    </w:p>
    <w:p w14:paraId="0352F329" w14:textId="77777777" w:rsidR="00AD3757" w:rsidRPr="00826FC2" w:rsidRDefault="00AD3757" w:rsidP="00AD3757">
      <w:pPr>
        <w:tabs>
          <w:tab w:val="clear" w:pos="567"/>
        </w:tabs>
        <w:spacing w:line="240" w:lineRule="auto"/>
        <w:contextualSpacing/>
        <w:outlineLvl w:val="0"/>
        <w:rPr>
          <w:rFonts w:eastAsia="Calibri"/>
          <w:szCs w:val="22"/>
          <w:lang w:eastAsia="en-US"/>
        </w:rPr>
      </w:pPr>
    </w:p>
    <w:p w14:paraId="204730FB" w14:textId="77777777" w:rsidR="00AD3757" w:rsidRPr="00826FC2" w:rsidRDefault="00AD3757" w:rsidP="00AD3757">
      <w:pPr>
        <w:tabs>
          <w:tab w:val="clear" w:pos="567"/>
        </w:tabs>
        <w:spacing w:line="240" w:lineRule="auto"/>
        <w:contextualSpacing/>
        <w:outlineLvl w:val="0"/>
        <w:rPr>
          <w:rFonts w:eastAsia="Calibri"/>
          <w:szCs w:val="22"/>
          <w:lang w:eastAsia="en-US"/>
        </w:rPr>
      </w:pPr>
    </w:p>
    <w:p w14:paraId="662ED2CB" w14:textId="77777777" w:rsidR="00AD3757" w:rsidRPr="00826FC2" w:rsidRDefault="00AD3757" w:rsidP="00AD3757">
      <w:pPr>
        <w:tabs>
          <w:tab w:val="clear" w:pos="567"/>
        </w:tabs>
        <w:spacing w:line="240" w:lineRule="auto"/>
        <w:ind w:left="540" w:hanging="540"/>
        <w:rPr>
          <w:rFonts w:eastAsia="Calibri"/>
          <w:b/>
          <w:szCs w:val="22"/>
          <w:lang w:eastAsia="en-US"/>
        </w:rPr>
      </w:pPr>
      <w:r w:rsidRPr="00826FC2">
        <w:rPr>
          <w:rFonts w:eastAsia="Calibri"/>
          <w:b/>
          <w:szCs w:val="22"/>
          <w:lang w:eastAsia="en-US"/>
        </w:rPr>
        <w:t>4.</w:t>
      </w:r>
      <w:r w:rsidRPr="00826FC2">
        <w:rPr>
          <w:rFonts w:eastAsia="Calibri"/>
          <w:b/>
          <w:szCs w:val="22"/>
          <w:lang w:eastAsia="en-US"/>
        </w:rPr>
        <w:tab/>
        <w:t>KLINIKINĖ INFORMACIJA</w:t>
      </w:r>
    </w:p>
    <w:p w14:paraId="2D599CC6" w14:textId="77777777" w:rsidR="00AD3757" w:rsidRPr="002E50C6" w:rsidRDefault="00AD3757" w:rsidP="00AD3757">
      <w:pPr>
        <w:tabs>
          <w:tab w:val="clear" w:pos="567"/>
        </w:tabs>
        <w:spacing w:line="240" w:lineRule="auto"/>
        <w:ind w:left="540" w:hanging="540"/>
        <w:rPr>
          <w:rFonts w:eastAsia="Calibri"/>
          <w:b/>
          <w:szCs w:val="22"/>
          <w:lang w:eastAsia="en-US"/>
        </w:rPr>
      </w:pPr>
    </w:p>
    <w:p w14:paraId="61E02867" w14:textId="77777777" w:rsidR="00AD3757" w:rsidRPr="006E4149" w:rsidRDefault="00AD3757" w:rsidP="00AD3757">
      <w:pPr>
        <w:tabs>
          <w:tab w:val="clear" w:pos="567"/>
        </w:tabs>
        <w:spacing w:line="240" w:lineRule="auto"/>
        <w:ind w:left="540" w:hanging="540"/>
        <w:rPr>
          <w:rFonts w:eastAsia="Calibri"/>
          <w:b/>
          <w:szCs w:val="22"/>
          <w:lang w:eastAsia="en-US"/>
        </w:rPr>
      </w:pPr>
      <w:r w:rsidRPr="006E4149">
        <w:rPr>
          <w:rFonts w:eastAsia="Calibri"/>
          <w:b/>
          <w:szCs w:val="22"/>
          <w:lang w:eastAsia="en-US"/>
        </w:rPr>
        <w:t>4.1</w:t>
      </w:r>
      <w:r w:rsidRPr="006E4149">
        <w:rPr>
          <w:rFonts w:eastAsia="Calibri"/>
          <w:b/>
          <w:szCs w:val="22"/>
          <w:lang w:eastAsia="en-US"/>
        </w:rPr>
        <w:tab/>
        <w:t>Terapinės indikacijos</w:t>
      </w:r>
    </w:p>
    <w:p w14:paraId="6F7AD467"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56335D37" w14:textId="77777777" w:rsidR="00AD3757" w:rsidRPr="003D7223" w:rsidRDefault="00AD3757" w:rsidP="00AD3757">
      <w:pPr>
        <w:tabs>
          <w:tab w:val="clear" w:pos="567"/>
        </w:tabs>
        <w:spacing w:line="240" w:lineRule="auto"/>
        <w:contextualSpacing/>
        <w:outlineLvl w:val="0"/>
        <w:rPr>
          <w:rFonts w:eastAsia="Calibri"/>
          <w:szCs w:val="22"/>
          <w:lang w:eastAsia="en-US"/>
        </w:rPr>
      </w:pPr>
      <w:r w:rsidRPr="003D7223">
        <w:rPr>
          <w:rFonts w:eastAsia="Calibri"/>
          <w:szCs w:val="22"/>
          <w:lang w:eastAsia="en-US"/>
        </w:rPr>
        <w:t>Vidutinio sunkumo ir sunkių gerybinės prostatos hiperplazijos (GPH) simptomų gydymas.</w:t>
      </w:r>
    </w:p>
    <w:p w14:paraId="0B8BF31B" w14:textId="77777777" w:rsidR="00AD3757" w:rsidRPr="00E60E8D" w:rsidRDefault="00AD3757" w:rsidP="00AD3757">
      <w:pPr>
        <w:tabs>
          <w:tab w:val="clear" w:pos="567"/>
        </w:tabs>
        <w:spacing w:line="240" w:lineRule="auto"/>
        <w:contextualSpacing/>
        <w:outlineLvl w:val="0"/>
        <w:rPr>
          <w:rFonts w:eastAsia="Calibri"/>
          <w:szCs w:val="22"/>
          <w:lang w:eastAsia="en-US"/>
        </w:rPr>
      </w:pPr>
    </w:p>
    <w:p w14:paraId="12FA0A69"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Ūminio šlapimo susilaikymo</w:t>
      </w:r>
      <w:r w:rsidR="00EC626E">
        <w:rPr>
          <w:rFonts w:eastAsia="Calibri"/>
          <w:szCs w:val="22"/>
          <w:lang w:eastAsia="en-US"/>
        </w:rPr>
        <w:t xml:space="preserve"> (ŪŠS)</w:t>
      </w:r>
      <w:r w:rsidRPr="00DF27DE">
        <w:rPr>
          <w:rFonts w:eastAsia="Calibri"/>
          <w:szCs w:val="22"/>
          <w:lang w:eastAsia="en-US"/>
        </w:rPr>
        <w:t xml:space="preserve"> rizikos ir </w:t>
      </w:r>
      <w:r w:rsidR="00EC626E">
        <w:rPr>
          <w:rFonts w:eastAsia="Calibri"/>
          <w:szCs w:val="22"/>
          <w:lang w:eastAsia="en-US"/>
        </w:rPr>
        <w:t>chirurginio</w:t>
      </w:r>
      <w:r w:rsidR="00EC626E" w:rsidRPr="00DF27DE">
        <w:rPr>
          <w:rFonts w:eastAsia="Calibri"/>
          <w:szCs w:val="22"/>
          <w:lang w:eastAsia="en-US"/>
        </w:rPr>
        <w:t xml:space="preserve"> </w:t>
      </w:r>
      <w:r w:rsidRPr="00DF27DE">
        <w:rPr>
          <w:rFonts w:eastAsia="Calibri"/>
          <w:szCs w:val="22"/>
          <w:lang w:eastAsia="en-US"/>
        </w:rPr>
        <w:t>gydymo poreikio mažinimas pacientams, kuriems pasireiškia vidutinio sunkumo ir sunkūs GPH simptomai.</w:t>
      </w:r>
    </w:p>
    <w:p w14:paraId="1D6E0915"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215F212E" w14:textId="77777777" w:rsidR="00AD3757" w:rsidRPr="00EC626E" w:rsidRDefault="00EC626E" w:rsidP="00AD3757">
      <w:pPr>
        <w:tabs>
          <w:tab w:val="clear" w:pos="567"/>
        </w:tabs>
        <w:spacing w:line="240" w:lineRule="auto"/>
        <w:contextualSpacing/>
        <w:outlineLvl w:val="0"/>
        <w:rPr>
          <w:rFonts w:eastAsia="Calibri"/>
          <w:szCs w:val="22"/>
          <w:lang w:eastAsia="en-US"/>
        </w:rPr>
      </w:pPr>
      <w:r w:rsidRPr="00EC626E">
        <w:rPr>
          <w:rFonts w:eastAsia="Calibri"/>
          <w:szCs w:val="22"/>
          <w:lang w:eastAsia="en-US"/>
        </w:rPr>
        <w:t>Informaciją apie gydomąjį poveikį ir klinikiniuose tyrimuose tirtas pacientų populiacijas</w:t>
      </w:r>
      <w:r w:rsidR="00AD3757" w:rsidRPr="00EC626E">
        <w:rPr>
          <w:rFonts w:eastAsia="Calibri"/>
          <w:szCs w:val="22"/>
          <w:lang w:eastAsia="en-US"/>
        </w:rPr>
        <w:t>, žr. 5.1 skyriuje.</w:t>
      </w:r>
    </w:p>
    <w:p w14:paraId="59889E2D" w14:textId="77777777" w:rsidR="00AD3757" w:rsidRPr="00F20A04" w:rsidRDefault="00AD3757" w:rsidP="00AD3757">
      <w:pPr>
        <w:tabs>
          <w:tab w:val="clear" w:pos="567"/>
        </w:tabs>
        <w:spacing w:line="240" w:lineRule="auto"/>
        <w:contextualSpacing/>
        <w:outlineLvl w:val="0"/>
        <w:rPr>
          <w:rFonts w:eastAsia="Calibri"/>
          <w:szCs w:val="22"/>
          <w:lang w:eastAsia="en-US"/>
        </w:rPr>
      </w:pPr>
    </w:p>
    <w:p w14:paraId="69291497" w14:textId="77777777" w:rsidR="00AD3757" w:rsidRPr="00D533BE" w:rsidRDefault="00AD3757" w:rsidP="00AD3757">
      <w:pPr>
        <w:tabs>
          <w:tab w:val="clear" w:pos="567"/>
        </w:tabs>
        <w:spacing w:line="240" w:lineRule="auto"/>
        <w:ind w:left="540" w:hanging="540"/>
        <w:rPr>
          <w:rFonts w:eastAsia="Calibri"/>
          <w:b/>
          <w:szCs w:val="22"/>
          <w:lang w:eastAsia="en-US"/>
        </w:rPr>
      </w:pPr>
      <w:r w:rsidRPr="00D533BE">
        <w:rPr>
          <w:rFonts w:eastAsia="Calibri"/>
          <w:b/>
          <w:szCs w:val="22"/>
          <w:lang w:eastAsia="en-US"/>
        </w:rPr>
        <w:t>4.2</w:t>
      </w:r>
      <w:r w:rsidRPr="00D533BE">
        <w:rPr>
          <w:rFonts w:eastAsia="Calibri"/>
          <w:b/>
          <w:szCs w:val="22"/>
          <w:lang w:eastAsia="en-US"/>
        </w:rPr>
        <w:tab/>
        <w:t>Dozavimas ir vartojimo metodas</w:t>
      </w:r>
    </w:p>
    <w:p w14:paraId="6807C270" w14:textId="77777777" w:rsidR="00AD3757" w:rsidRPr="009A3A45" w:rsidRDefault="00AD3757" w:rsidP="00AD3757">
      <w:pPr>
        <w:tabs>
          <w:tab w:val="clear" w:pos="567"/>
        </w:tabs>
        <w:spacing w:line="240" w:lineRule="auto"/>
        <w:contextualSpacing/>
        <w:outlineLvl w:val="0"/>
        <w:rPr>
          <w:rFonts w:eastAsia="Calibri"/>
          <w:szCs w:val="22"/>
          <w:lang w:eastAsia="en-US"/>
        </w:rPr>
      </w:pPr>
    </w:p>
    <w:p w14:paraId="0CBB3DE0" w14:textId="77777777" w:rsidR="00AD3757" w:rsidRPr="00610B28" w:rsidRDefault="00AD3757" w:rsidP="00AD3757">
      <w:pPr>
        <w:tabs>
          <w:tab w:val="clear" w:pos="567"/>
        </w:tabs>
        <w:spacing w:line="240" w:lineRule="auto"/>
        <w:contextualSpacing/>
        <w:outlineLvl w:val="0"/>
        <w:rPr>
          <w:rFonts w:eastAsia="Calibri"/>
          <w:szCs w:val="22"/>
          <w:u w:val="single"/>
          <w:lang w:eastAsia="en-US"/>
        </w:rPr>
      </w:pPr>
      <w:r w:rsidRPr="00610B28">
        <w:rPr>
          <w:rFonts w:eastAsia="Calibri"/>
          <w:szCs w:val="22"/>
          <w:u w:val="single"/>
          <w:lang w:eastAsia="en-US"/>
        </w:rPr>
        <w:t>Dozavimas</w:t>
      </w:r>
    </w:p>
    <w:p w14:paraId="06415F2B"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14ECAF38" w14:textId="77777777" w:rsidR="00AD3757" w:rsidRPr="003B326B" w:rsidRDefault="00AD3757" w:rsidP="00AD3757">
      <w:pPr>
        <w:tabs>
          <w:tab w:val="clear" w:pos="567"/>
        </w:tabs>
        <w:spacing w:line="240" w:lineRule="auto"/>
        <w:contextualSpacing/>
        <w:outlineLvl w:val="0"/>
        <w:rPr>
          <w:rFonts w:eastAsia="Calibri"/>
          <w:i/>
          <w:szCs w:val="22"/>
          <w:lang w:eastAsia="en-US"/>
        </w:rPr>
      </w:pPr>
      <w:r w:rsidRPr="00036968">
        <w:rPr>
          <w:rFonts w:eastAsia="Calibri"/>
          <w:i/>
          <w:szCs w:val="22"/>
          <w:lang w:eastAsia="en-US"/>
        </w:rPr>
        <w:t>Suaugusieji (įskaitant senyvus</w:t>
      </w:r>
      <w:r w:rsidRPr="003B326B">
        <w:rPr>
          <w:rFonts w:eastAsia="Calibri"/>
          <w:i/>
          <w:szCs w:val="22"/>
          <w:lang w:eastAsia="en-US"/>
        </w:rPr>
        <w:t>)</w:t>
      </w:r>
    </w:p>
    <w:p w14:paraId="570AAC78" w14:textId="77777777" w:rsidR="00AD3757" w:rsidRPr="00A92F2E" w:rsidRDefault="00AD3757" w:rsidP="00AD3757">
      <w:pPr>
        <w:tabs>
          <w:tab w:val="clear" w:pos="567"/>
        </w:tabs>
        <w:spacing w:line="240" w:lineRule="auto"/>
        <w:contextualSpacing/>
        <w:outlineLvl w:val="0"/>
        <w:rPr>
          <w:rFonts w:eastAsia="Calibri"/>
          <w:b/>
          <w:szCs w:val="22"/>
          <w:lang w:eastAsia="en-US"/>
        </w:rPr>
      </w:pPr>
    </w:p>
    <w:p w14:paraId="4F87491D" w14:textId="453EADEE" w:rsidR="00AD3757" w:rsidRPr="00A92F2E" w:rsidRDefault="00AD3757" w:rsidP="00AD3757">
      <w:pPr>
        <w:tabs>
          <w:tab w:val="clear" w:pos="567"/>
        </w:tabs>
        <w:spacing w:line="240" w:lineRule="auto"/>
        <w:contextualSpacing/>
        <w:outlineLvl w:val="0"/>
        <w:rPr>
          <w:rFonts w:eastAsia="Calibri"/>
          <w:szCs w:val="22"/>
          <w:lang w:eastAsia="en-US"/>
        </w:rPr>
      </w:pPr>
      <w:r w:rsidRPr="00A92F2E">
        <w:rPr>
          <w:rFonts w:eastAsia="Calibri"/>
          <w:szCs w:val="22"/>
          <w:lang w:eastAsia="en-US"/>
        </w:rPr>
        <w:t xml:space="preserve">Rekomenduojama dozė yra viena </w:t>
      </w:r>
      <w:r w:rsidR="007D78E6">
        <w:rPr>
          <w:rFonts w:eastAsia="Calibri"/>
          <w:szCs w:val="22"/>
          <w:lang w:eastAsia="en-US"/>
        </w:rPr>
        <w:t xml:space="preserve">Dutasteride/Tamsulosin Sandoz </w:t>
      </w:r>
      <w:r w:rsidRPr="00A92F2E">
        <w:rPr>
          <w:rFonts w:eastAsia="Calibri"/>
          <w:szCs w:val="22"/>
          <w:lang w:eastAsia="en-US"/>
        </w:rPr>
        <w:t>kapsulė (0,5 mg/0,4 mg) kartą per parą.</w:t>
      </w:r>
    </w:p>
    <w:p w14:paraId="140CCF5B"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4A7B862A" w14:textId="4048F8B9" w:rsidR="00EC626E" w:rsidRPr="00EC626E" w:rsidRDefault="00EC626E" w:rsidP="00AD3757">
      <w:pPr>
        <w:tabs>
          <w:tab w:val="clear" w:pos="567"/>
        </w:tabs>
        <w:spacing w:line="240" w:lineRule="auto"/>
        <w:contextualSpacing/>
        <w:outlineLvl w:val="0"/>
        <w:rPr>
          <w:rFonts w:eastAsia="Calibri"/>
          <w:szCs w:val="22"/>
          <w:lang w:eastAsia="en-US"/>
        </w:rPr>
      </w:pPr>
      <w:r w:rsidRPr="00EC626E">
        <w:rPr>
          <w:rFonts w:eastAsia="Calibri"/>
          <w:szCs w:val="22"/>
          <w:lang w:eastAsia="en-US"/>
        </w:rPr>
        <w:t xml:space="preserve">Jei vartojamas dviejų atskirų vaistinių preparatų derinys, kad būtų paprasčiau, jei tinka, </w:t>
      </w:r>
      <w:r w:rsidR="007D78E6">
        <w:rPr>
          <w:rFonts w:eastAsia="Calibri"/>
          <w:szCs w:val="22"/>
          <w:lang w:eastAsia="en-US"/>
        </w:rPr>
        <w:t xml:space="preserve">Dutasteride/Tamsulosin Sandoz </w:t>
      </w:r>
      <w:r w:rsidRPr="00BF4C0A">
        <w:rPr>
          <w:rFonts w:eastAsia="Calibri"/>
          <w:szCs w:val="22"/>
          <w:lang w:eastAsia="en-US"/>
        </w:rPr>
        <w:t xml:space="preserve"> </w:t>
      </w:r>
      <w:r w:rsidRPr="00EC626E">
        <w:rPr>
          <w:rFonts w:eastAsia="Calibri"/>
          <w:szCs w:val="22"/>
          <w:lang w:eastAsia="en-US"/>
        </w:rPr>
        <w:t>galima vartoti vietoj kartu vartojamų dutasterido ir tamsulozino hidrochlorido vaistinių preparatų.</w:t>
      </w:r>
    </w:p>
    <w:p w14:paraId="7FD6C442" w14:textId="77777777" w:rsidR="00AD3757" w:rsidRPr="00EC626E" w:rsidRDefault="00AD3757" w:rsidP="00AD3757">
      <w:pPr>
        <w:tabs>
          <w:tab w:val="clear" w:pos="567"/>
        </w:tabs>
        <w:spacing w:line="240" w:lineRule="auto"/>
        <w:contextualSpacing/>
        <w:outlineLvl w:val="0"/>
        <w:rPr>
          <w:rFonts w:eastAsia="Calibri"/>
          <w:szCs w:val="22"/>
          <w:lang w:eastAsia="en-US"/>
        </w:rPr>
      </w:pPr>
    </w:p>
    <w:p w14:paraId="6D34115C" w14:textId="10A353B6" w:rsidR="00AD3757" w:rsidRPr="00EC626E" w:rsidRDefault="00AD3757" w:rsidP="00AD3757">
      <w:pPr>
        <w:tabs>
          <w:tab w:val="clear" w:pos="567"/>
        </w:tabs>
        <w:spacing w:line="240" w:lineRule="auto"/>
        <w:contextualSpacing/>
        <w:outlineLvl w:val="0"/>
        <w:rPr>
          <w:rFonts w:eastAsia="Calibri"/>
          <w:szCs w:val="22"/>
          <w:lang w:eastAsia="en-US"/>
        </w:rPr>
      </w:pPr>
      <w:r w:rsidRPr="00EC626E">
        <w:rPr>
          <w:rFonts w:eastAsia="Calibri"/>
          <w:szCs w:val="22"/>
          <w:lang w:eastAsia="en-US"/>
        </w:rPr>
        <w:t xml:space="preserve">Jeigu </w:t>
      </w:r>
      <w:r w:rsidR="00EC626E">
        <w:rPr>
          <w:rFonts w:eastAsia="Calibri"/>
          <w:szCs w:val="22"/>
          <w:lang w:eastAsia="en-US"/>
        </w:rPr>
        <w:t xml:space="preserve">atsižvelgiant į </w:t>
      </w:r>
      <w:r w:rsidR="00A81585" w:rsidRPr="00EC626E">
        <w:rPr>
          <w:rFonts w:eastAsia="Calibri"/>
          <w:szCs w:val="22"/>
          <w:lang w:eastAsia="en-US"/>
        </w:rPr>
        <w:t>klin</w:t>
      </w:r>
      <w:r w:rsidR="00EC626E">
        <w:rPr>
          <w:rFonts w:eastAsia="Calibri"/>
          <w:szCs w:val="22"/>
          <w:lang w:eastAsia="en-US"/>
        </w:rPr>
        <w:t>ikinę būklę</w:t>
      </w:r>
      <w:r w:rsidRPr="00EC626E">
        <w:rPr>
          <w:rFonts w:eastAsia="Calibri"/>
          <w:szCs w:val="22"/>
          <w:lang w:eastAsia="en-US"/>
        </w:rPr>
        <w:t xml:space="preserve"> tinka, gali</w:t>
      </w:r>
      <w:r w:rsidR="00EC626E">
        <w:rPr>
          <w:rFonts w:eastAsia="Calibri"/>
          <w:szCs w:val="22"/>
          <w:lang w:eastAsia="en-US"/>
        </w:rPr>
        <w:t>ma</w:t>
      </w:r>
      <w:r w:rsidR="00A81585" w:rsidRPr="00EC626E">
        <w:rPr>
          <w:rFonts w:eastAsia="Calibri"/>
          <w:szCs w:val="22"/>
          <w:lang w:eastAsia="en-US"/>
        </w:rPr>
        <w:t xml:space="preserve"> apsvarstyt</w:t>
      </w:r>
      <w:r w:rsidR="00EC626E">
        <w:rPr>
          <w:rFonts w:eastAsia="Calibri"/>
          <w:szCs w:val="22"/>
          <w:lang w:eastAsia="en-US"/>
        </w:rPr>
        <w:t>i</w:t>
      </w:r>
      <w:r w:rsidR="00A81585" w:rsidRPr="00EC626E">
        <w:rPr>
          <w:rFonts w:eastAsia="Calibri"/>
          <w:szCs w:val="22"/>
          <w:lang w:eastAsia="en-US"/>
        </w:rPr>
        <w:t xml:space="preserve"> tiesiogin</w:t>
      </w:r>
      <w:r w:rsidR="00EC626E">
        <w:rPr>
          <w:rFonts w:eastAsia="Calibri"/>
          <w:szCs w:val="22"/>
          <w:lang w:eastAsia="en-US"/>
        </w:rPr>
        <w:t xml:space="preserve">į </w:t>
      </w:r>
      <w:r w:rsidRPr="00EC626E">
        <w:rPr>
          <w:rFonts w:eastAsia="Calibri"/>
          <w:szCs w:val="22"/>
          <w:lang w:eastAsia="en-US"/>
        </w:rPr>
        <w:t>monoterapijos dutasteridu ar</w:t>
      </w:r>
      <w:r w:rsidR="00A81585" w:rsidRPr="00EC626E">
        <w:rPr>
          <w:rFonts w:eastAsia="Calibri"/>
          <w:szCs w:val="22"/>
          <w:lang w:eastAsia="en-US"/>
        </w:rPr>
        <w:t>ba</w:t>
      </w:r>
      <w:r w:rsidRPr="00EC626E">
        <w:rPr>
          <w:rFonts w:eastAsia="Calibri"/>
          <w:szCs w:val="22"/>
          <w:lang w:eastAsia="en-US"/>
        </w:rPr>
        <w:t xml:space="preserve"> tamsulozino hidrochloridu </w:t>
      </w:r>
      <w:r w:rsidR="00EC626E">
        <w:rPr>
          <w:rFonts w:eastAsia="Calibri"/>
          <w:szCs w:val="22"/>
          <w:lang w:eastAsia="en-US"/>
        </w:rPr>
        <w:t>pakeitimą</w:t>
      </w:r>
      <w:r w:rsidR="00EC626E" w:rsidRPr="00EC626E">
        <w:rPr>
          <w:rFonts w:eastAsia="Calibri"/>
          <w:szCs w:val="22"/>
          <w:lang w:eastAsia="en-US"/>
        </w:rPr>
        <w:t xml:space="preserve"> </w:t>
      </w:r>
      <w:r w:rsidR="007D78E6">
        <w:rPr>
          <w:rFonts w:eastAsia="Calibri"/>
          <w:szCs w:val="22"/>
          <w:lang w:eastAsia="en-US"/>
        </w:rPr>
        <w:t>Dutasteride/Tamsulosin Sandoz</w:t>
      </w:r>
      <w:r w:rsidRPr="00EC626E">
        <w:rPr>
          <w:rFonts w:eastAsia="Calibri"/>
          <w:szCs w:val="22"/>
          <w:lang w:eastAsia="en-US"/>
        </w:rPr>
        <w:t>.</w:t>
      </w:r>
    </w:p>
    <w:p w14:paraId="018ADA28" w14:textId="77777777" w:rsidR="00AD3757" w:rsidRPr="00EC626E" w:rsidRDefault="00AD3757" w:rsidP="00AD3757">
      <w:pPr>
        <w:tabs>
          <w:tab w:val="clear" w:pos="567"/>
        </w:tabs>
        <w:spacing w:line="240" w:lineRule="auto"/>
        <w:contextualSpacing/>
        <w:outlineLvl w:val="0"/>
        <w:rPr>
          <w:rFonts w:eastAsia="Calibri"/>
          <w:i/>
          <w:szCs w:val="22"/>
          <w:lang w:eastAsia="en-US"/>
        </w:rPr>
      </w:pPr>
    </w:p>
    <w:p w14:paraId="46DFDB04" w14:textId="77777777" w:rsidR="00AD3757" w:rsidRPr="00D533BE" w:rsidRDefault="00A81585" w:rsidP="00A81585">
      <w:pPr>
        <w:rPr>
          <w:rFonts w:eastAsia="Calibri"/>
          <w:i/>
          <w:szCs w:val="22"/>
          <w:lang w:eastAsia="en-US"/>
        </w:rPr>
      </w:pPr>
      <w:r w:rsidRPr="00F20A04">
        <w:rPr>
          <w:rFonts w:eastAsia="Calibri"/>
          <w:i/>
          <w:szCs w:val="22"/>
          <w:lang w:eastAsia="en-US"/>
        </w:rPr>
        <w:lastRenderedPageBreak/>
        <w:t>Pacientams, kurių inkstų funkcija sutrikusi</w:t>
      </w:r>
    </w:p>
    <w:p w14:paraId="14E201EC" w14:textId="77777777" w:rsidR="00AD3757" w:rsidRPr="00D533BE" w:rsidRDefault="00AD3757" w:rsidP="00A81585">
      <w:pPr>
        <w:rPr>
          <w:rFonts w:eastAsia="Calibri"/>
          <w:szCs w:val="22"/>
          <w:lang w:eastAsia="en-US"/>
        </w:rPr>
      </w:pPr>
    </w:p>
    <w:p w14:paraId="3D707507" w14:textId="77777777" w:rsidR="00AD3757" w:rsidRPr="00EC626E" w:rsidRDefault="00AD3757" w:rsidP="00AD3757">
      <w:pPr>
        <w:tabs>
          <w:tab w:val="clear" w:pos="567"/>
        </w:tabs>
        <w:spacing w:line="240" w:lineRule="auto"/>
        <w:contextualSpacing/>
        <w:outlineLvl w:val="0"/>
        <w:rPr>
          <w:rFonts w:eastAsia="Calibri"/>
          <w:szCs w:val="22"/>
          <w:lang w:eastAsia="en-US"/>
        </w:rPr>
      </w:pPr>
      <w:r w:rsidRPr="009A3A45">
        <w:rPr>
          <w:rFonts w:eastAsia="Calibri"/>
          <w:szCs w:val="22"/>
          <w:lang w:eastAsia="en-US"/>
        </w:rPr>
        <w:t xml:space="preserve">Inkstų funkcijos sutrikimo įtaka dutasterido ir tamsulozino derinio farmakokinetikai, netirta. </w:t>
      </w:r>
      <w:r w:rsidR="00437A3B" w:rsidRPr="009A3A45">
        <w:rPr>
          <w:rFonts w:eastAsia="Calibri"/>
          <w:szCs w:val="22"/>
          <w:lang w:eastAsia="en-US"/>
        </w:rPr>
        <w:t>P</w:t>
      </w:r>
      <w:r w:rsidRPr="009A3A45">
        <w:rPr>
          <w:rFonts w:eastAsia="Calibri"/>
          <w:szCs w:val="22"/>
          <w:lang w:eastAsia="en-US"/>
        </w:rPr>
        <w:t>acientams, kuri</w:t>
      </w:r>
      <w:r w:rsidR="00437A3B" w:rsidRPr="00441BFD">
        <w:rPr>
          <w:rFonts w:eastAsia="Calibri"/>
          <w:szCs w:val="22"/>
          <w:lang w:eastAsia="en-US"/>
        </w:rPr>
        <w:t>ų</w:t>
      </w:r>
      <w:r w:rsidRPr="00441BFD">
        <w:rPr>
          <w:rFonts w:eastAsia="Calibri"/>
          <w:szCs w:val="22"/>
          <w:lang w:eastAsia="en-US"/>
        </w:rPr>
        <w:t xml:space="preserve"> inkstų funkcij</w:t>
      </w:r>
      <w:r w:rsidR="00437A3B" w:rsidRPr="00441BFD">
        <w:rPr>
          <w:rFonts w:eastAsia="Calibri"/>
          <w:szCs w:val="22"/>
          <w:lang w:eastAsia="en-US"/>
        </w:rPr>
        <w:t xml:space="preserve">a </w:t>
      </w:r>
      <w:r w:rsidR="00EC626E">
        <w:rPr>
          <w:rFonts w:eastAsia="Calibri"/>
          <w:szCs w:val="22"/>
          <w:lang w:eastAsia="en-US"/>
        </w:rPr>
        <w:t>sutrikusi</w:t>
      </w:r>
      <w:r w:rsidRPr="00EC626E">
        <w:rPr>
          <w:rFonts w:eastAsia="Calibri"/>
          <w:szCs w:val="22"/>
          <w:lang w:eastAsia="en-US"/>
        </w:rPr>
        <w:t xml:space="preserve">, </w:t>
      </w:r>
      <w:r w:rsidR="00437A3B" w:rsidRPr="00EC626E">
        <w:rPr>
          <w:rFonts w:eastAsia="Calibri"/>
          <w:szCs w:val="22"/>
          <w:lang w:eastAsia="en-US"/>
        </w:rPr>
        <w:t>dozę keisti nenumatyta</w:t>
      </w:r>
      <w:r w:rsidR="00E04126" w:rsidRPr="00EC626E">
        <w:rPr>
          <w:rFonts w:eastAsia="Calibri"/>
          <w:szCs w:val="22"/>
          <w:lang w:eastAsia="en-US"/>
        </w:rPr>
        <w:t xml:space="preserve"> </w:t>
      </w:r>
      <w:r w:rsidRPr="00EC626E">
        <w:rPr>
          <w:rFonts w:eastAsia="Calibri"/>
          <w:szCs w:val="22"/>
          <w:lang w:eastAsia="en-US"/>
        </w:rPr>
        <w:t>(žr. 4.4 ir 5.2 skyrius).</w:t>
      </w:r>
    </w:p>
    <w:p w14:paraId="1E467386" w14:textId="77777777" w:rsidR="00AD3757" w:rsidRPr="00F20A04" w:rsidRDefault="00AD3757" w:rsidP="00AD3757">
      <w:pPr>
        <w:tabs>
          <w:tab w:val="clear" w:pos="567"/>
        </w:tabs>
        <w:spacing w:line="240" w:lineRule="auto"/>
        <w:contextualSpacing/>
        <w:outlineLvl w:val="0"/>
        <w:rPr>
          <w:rFonts w:eastAsia="Calibri"/>
          <w:szCs w:val="22"/>
          <w:lang w:eastAsia="en-US"/>
        </w:rPr>
      </w:pPr>
    </w:p>
    <w:p w14:paraId="0FCA9753" w14:textId="77777777" w:rsidR="00AD3757" w:rsidRPr="009A3A45" w:rsidRDefault="00437A3B" w:rsidP="00AD3757">
      <w:pPr>
        <w:tabs>
          <w:tab w:val="clear" w:pos="567"/>
        </w:tabs>
        <w:spacing w:line="240" w:lineRule="auto"/>
        <w:contextualSpacing/>
        <w:outlineLvl w:val="0"/>
        <w:rPr>
          <w:rFonts w:eastAsia="Calibri"/>
          <w:i/>
          <w:szCs w:val="22"/>
          <w:lang w:eastAsia="en-US"/>
        </w:rPr>
      </w:pPr>
      <w:r w:rsidRPr="00D533BE">
        <w:rPr>
          <w:rFonts w:eastAsia="Calibri"/>
          <w:i/>
          <w:szCs w:val="22"/>
          <w:lang w:eastAsia="en-US"/>
        </w:rPr>
        <w:t>Pacientams, kurių kepenų funkcija sutrikusi</w:t>
      </w:r>
    </w:p>
    <w:p w14:paraId="6A1C151B" w14:textId="77777777" w:rsidR="00437A3B" w:rsidRPr="00610B28" w:rsidRDefault="00437A3B" w:rsidP="00AD3757">
      <w:pPr>
        <w:tabs>
          <w:tab w:val="clear" w:pos="567"/>
        </w:tabs>
        <w:spacing w:line="240" w:lineRule="auto"/>
        <w:contextualSpacing/>
        <w:outlineLvl w:val="0"/>
        <w:rPr>
          <w:rFonts w:eastAsia="Calibri"/>
          <w:szCs w:val="22"/>
          <w:lang w:eastAsia="en-US"/>
        </w:rPr>
      </w:pPr>
    </w:p>
    <w:p w14:paraId="5262915D" w14:textId="5DB06C29"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Kepenų funkcijos sutrikimo įtaka dutasterido ir tamsulozino derinio farmakokinetikai</w:t>
      </w:r>
      <w:r w:rsidRPr="00A92F2E">
        <w:rPr>
          <w:rFonts w:eastAsia="Calibri"/>
          <w:szCs w:val="22"/>
          <w:lang w:eastAsia="en-US"/>
        </w:rPr>
        <w:t xml:space="preserve"> netirta, todėl pacientus, kurie</w:t>
      </w:r>
      <w:r w:rsidR="00437A3B" w:rsidRPr="00A92F2E">
        <w:rPr>
          <w:rFonts w:eastAsia="Calibri"/>
          <w:szCs w:val="22"/>
          <w:lang w:eastAsia="en-US"/>
        </w:rPr>
        <w:t xml:space="preserve">ms yra </w:t>
      </w:r>
      <w:r w:rsidRPr="00A92F2E">
        <w:rPr>
          <w:rFonts w:eastAsia="Calibri"/>
          <w:szCs w:val="22"/>
          <w:lang w:eastAsia="en-US"/>
        </w:rPr>
        <w:t>lengv</w:t>
      </w:r>
      <w:r w:rsidR="00437A3B" w:rsidRPr="00A92F2E">
        <w:rPr>
          <w:rFonts w:eastAsia="Calibri"/>
          <w:szCs w:val="22"/>
          <w:lang w:eastAsia="en-US"/>
        </w:rPr>
        <w:t>as</w:t>
      </w:r>
      <w:r w:rsidRPr="00A92F2E">
        <w:rPr>
          <w:rFonts w:eastAsia="Calibri"/>
          <w:szCs w:val="22"/>
          <w:lang w:eastAsia="en-US"/>
        </w:rPr>
        <w:t xml:space="preserve"> ar vidutinio sunkumo kepenų funkcijos sutrikim</w:t>
      </w:r>
      <w:r w:rsidR="00437A3B" w:rsidRPr="00A92F2E">
        <w:rPr>
          <w:rFonts w:eastAsia="Calibri"/>
          <w:szCs w:val="22"/>
          <w:lang w:eastAsia="en-US"/>
        </w:rPr>
        <w:t>as</w:t>
      </w:r>
      <w:r w:rsidRPr="00A92F2E">
        <w:rPr>
          <w:rFonts w:eastAsia="Calibri"/>
          <w:szCs w:val="22"/>
          <w:lang w:eastAsia="en-US"/>
        </w:rPr>
        <w:t>, gydyti reikia atsargiai (žr. 4.4 ir 5.2 skyrius). Pacientams, kurie</w:t>
      </w:r>
      <w:r w:rsidR="00437A3B" w:rsidRPr="00A92F2E">
        <w:rPr>
          <w:rFonts w:eastAsia="Calibri"/>
          <w:szCs w:val="22"/>
          <w:lang w:eastAsia="en-US"/>
        </w:rPr>
        <w:t xml:space="preserve">ms yra </w:t>
      </w:r>
      <w:r w:rsidRPr="00A92F2E">
        <w:rPr>
          <w:rFonts w:eastAsia="Calibri"/>
          <w:szCs w:val="22"/>
          <w:lang w:eastAsia="en-US"/>
        </w:rPr>
        <w:t>sunk</w:t>
      </w:r>
      <w:r w:rsidR="00437A3B" w:rsidRPr="00A92F2E">
        <w:rPr>
          <w:rFonts w:eastAsia="Calibri"/>
          <w:szCs w:val="22"/>
          <w:lang w:eastAsia="en-US"/>
        </w:rPr>
        <w:t>us</w:t>
      </w:r>
      <w:r w:rsidRPr="00A92F2E">
        <w:rPr>
          <w:rFonts w:eastAsia="Calibri"/>
          <w:szCs w:val="22"/>
          <w:lang w:eastAsia="en-US"/>
        </w:rPr>
        <w:t xml:space="preserve"> kepenų funkcijos sutrikim</w:t>
      </w:r>
      <w:r w:rsidR="00437A3B" w:rsidRPr="00A92F2E">
        <w:rPr>
          <w:rFonts w:eastAsia="Calibri"/>
          <w:szCs w:val="22"/>
          <w:lang w:eastAsia="en-US"/>
        </w:rPr>
        <w:t>as</w:t>
      </w:r>
      <w:r w:rsidRPr="00A92F2E">
        <w:rPr>
          <w:rFonts w:eastAsia="Calibri"/>
          <w:szCs w:val="22"/>
          <w:lang w:eastAsia="en-US"/>
        </w:rPr>
        <w:t xml:space="preserve">, </w:t>
      </w:r>
      <w:r w:rsidR="007D78E6">
        <w:rPr>
          <w:rFonts w:eastAsia="Calibri"/>
          <w:szCs w:val="22"/>
          <w:lang w:eastAsia="en-US"/>
        </w:rPr>
        <w:t xml:space="preserve">Dutasteride/Tamsulosin Sandoz </w:t>
      </w:r>
      <w:r w:rsidR="00D600CC" w:rsidRPr="00A92F2E">
        <w:rPr>
          <w:rFonts w:eastAsia="Calibri"/>
          <w:szCs w:val="22"/>
          <w:lang w:eastAsia="en-US"/>
        </w:rPr>
        <w:t xml:space="preserve"> </w:t>
      </w:r>
      <w:r w:rsidRPr="00A92F2E">
        <w:rPr>
          <w:rFonts w:eastAsia="Calibri"/>
          <w:szCs w:val="22"/>
          <w:lang w:eastAsia="en-US"/>
        </w:rPr>
        <w:t xml:space="preserve">vartoti </w:t>
      </w:r>
      <w:r w:rsidR="00437A3B" w:rsidRPr="00A92F2E">
        <w:rPr>
          <w:rFonts w:eastAsia="Calibri"/>
          <w:szCs w:val="22"/>
          <w:lang w:eastAsia="en-US"/>
        </w:rPr>
        <w:t>draudžiama</w:t>
      </w:r>
      <w:r w:rsidRPr="00A92F2E">
        <w:rPr>
          <w:rFonts w:eastAsia="Calibri"/>
          <w:szCs w:val="22"/>
          <w:lang w:eastAsia="en-US"/>
        </w:rPr>
        <w:t xml:space="preserve"> (žr. 4.3 skyrių).</w:t>
      </w:r>
    </w:p>
    <w:p w14:paraId="2A6F6D7C"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0FC7F994" w14:textId="77777777" w:rsidR="00AD3757" w:rsidRPr="00363DFF" w:rsidRDefault="00AD3757" w:rsidP="00AD3757">
      <w:pPr>
        <w:tabs>
          <w:tab w:val="clear" w:pos="567"/>
        </w:tabs>
        <w:spacing w:line="240" w:lineRule="auto"/>
        <w:contextualSpacing/>
        <w:outlineLvl w:val="0"/>
        <w:rPr>
          <w:rFonts w:eastAsia="Calibri"/>
          <w:i/>
          <w:szCs w:val="22"/>
          <w:lang w:eastAsia="en-US"/>
        </w:rPr>
      </w:pPr>
      <w:r w:rsidRPr="00363DFF">
        <w:rPr>
          <w:rFonts w:eastAsia="Calibri"/>
          <w:i/>
          <w:szCs w:val="22"/>
          <w:lang w:eastAsia="en-US"/>
        </w:rPr>
        <w:t>Vaikų populiacija</w:t>
      </w:r>
    </w:p>
    <w:p w14:paraId="05BE59D8"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728953FC"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 xml:space="preserve">Dutasterido ir tamsulozino derinio </w:t>
      </w:r>
      <w:r w:rsidR="00437A3B" w:rsidRPr="00BC78C6">
        <w:rPr>
          <w:rFonts w:eastAsia="Calibri"/>
          <w:szCs w:val="22"/>
          <w:lang w:eastAsia="en-US"/>
        </w:rPr>
        <w:t>draudžiama</w:t>
      </w:r>
      <w:r w:rsidRPr="00BC78C6">
        <w:rPr>
          <w:rFonts w:eastAsia="Calibri"/>
          <w:szCs w:val="22"/>
          <w:lang w:eastAsia="en-US"/>
        </w:rPr>
        <w:t xml:space="preserve"> vartoti vaikų populiacijos pacientams (jaunesniems kaip 18 metų</w:t>
      </w:r>
      <w:r w:rsidR="00E04126" w:rsidRPr="00BC78C6">
        <w:rPr>
          <w:rFonts w:eastAsia="Calibri"/>
          <w:szCs w:val="22"/>
          <w:lang w:eastAsia="en-US"/>
        </w:rPr>
        <w:t xml:space="preserve"> </w:t>
      </w:r>
      <w:r w:rsidR="00437A3B" w:rsidRPr="00BC78C6">
        <w:rPr>
          <w:rFonts w:eastAsia="Calibri"/>
          <w:szCs w:val="22"/>
          <w:lang w:eastAsia="en-US"/>
        </w:rPr>
        <w:t>amžiaus</w:t>
      </w:r>
      <w:r w:rsidRPr="00BC78C6">
        <w:rPr>
          <w:rFonts w:eastAsia="Calibri"/>
          <w:szCs w:val="22"/>
          <w:lang w:eastAsia="en-US"/>
        </w:rPr>
        <w:t>) (žr. 4.3 skyrių).</w:t>
      </w:r>
    </w:p>
    <w:p w14:paraId="1967E44F"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1AE649E"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Vartojimo metodas</w:t>
      </w:r>
    </w:p>
    <w:p w14:paraId="5A56EAE5"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p>
    <w:p w14:paraId="537E49CD"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Vartoti per burną.</w:t>
      </w:r>
    </w:p>
    <w:p w14:paraId="2EE22BEB"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5BBA62C" w14:textId="77777777" w:rsidR="00AD3757" w:rsidRPr="00BB3D40"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Pacienta</w:t>
      </w:r>
      <w:r w:rsidR="00437A3B" w:rsidRPr="00BC78C6">
        <w:rPr>
          <w:rFonts w:eastAsia="Calibri"/>
          <w:szCs w:val="22"/>
          <w:lang w:eastAsia="en-US"/>
        </w:rPr>
        <w:t>i turi būti informuoti</w:t>
      </w:r>
      <w:r w:rsidRPr="00BC78C6">
        <w:rPr>
          <w:rFonts w:eastAsia="Calibri"/>
          <w:szCs w:val="22"/>
          <w:lang w:eastAsia="en-US"/>
        </w:rPr>
        <w:t xml:space="preserve">, kad </w:t>
      </w:r>
      <w:r w:rsidR="00BB3D40">
        <w:rPr>
          <w:rFonts w:eastAsia="Calibri"/>
          <w:szCs w:val="22"/>
          <w:lang w:eastAsia="en-US"/>
        </w:rPr>
        <w:t xml:space="preserve">visą </w:t>
      </w:r>
      <w:r w:rsidR="00437A3B" w:rsidRPr="00BB3D40">
        <w:rPr>
          <w:rFonts w:eastAsia="Calibri"/>
          <w:szCs w:val="22"/>
          <w:lang w:eastAsia="en-US"/>
        </w:rPr>
        <w:t xml:space="preserve">kapsulę reikia nuryti </w:t>
      </w:r>
      <w:r w:rsidRPr="00BB3D40">
        <w:rPr>
          <w:rFonts w:eastAsia="Calibri"/>
          <w:szCs w:val="22"/>
          <w:lang w:eastAsia="en-US"/>
        </w:rPr>
        <w:t xml:space="preserve">praėjus maždaug 30 minučių po tokio pat maisto pavalgymo kiekvieną dieną. Kapsulių negalima kramtyti arba atidaryti. Sąlytis su </w:t>
      </w:r>
      <w:r w:rsidR="00CB5C13" w:rsidRPr="00BB3D40">
        <w:rPr>
          <w:rFonts w:eastAsia="Calibri"/>
          <w:szCs w:val="22"/>
          <w:lang w:eastAsia="en-US"/>
        </w:rPr>
        <w:t>dutasterido kapsulės, esančios</w:t>
      </w:r>
      <w:r w:rsidRPr="00BB3D40">
        <w:rPr>
          <w:rFonts w:eastAsia="Calibri"/>
          <w:szCs w:val="22"/>
          <w:lang w:eastAsia="en-US"/>
        </w:rPr>
        <w:t xml:space="preserve"> kietojoje kapsulėje, </w:t>
      </w:r>
      <w:r w:rsidR="00CB5C13" w:rsidRPr="00BB3D40">
        <w:rPr>
          <w:rFonts w:eastAsia="Calibri"/>
          <w:szCs w:val="22"/>
          <w:lang w:eastAsia="en-US"/>
        </w:rPr>
        <w:t xml:space="preserve">turiniu </w:t>
      </w:r>
      <w:r w:rsidRPr="00BB3D40">
        <w:rPr>
          <w:rFonts w:eastAsia="Calibri"/>
          <w:szCs w:val="22"/>
          <w:lang w:eastAsia="en-US"/>
        </w:rPr>
        <w:t>gali sukelti burnos ir ryklės gleivinės dirginimą.</w:t>
      </w:r>
    </w:p>
    <w:p w14:paraId="7AE2AA9E"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64B857EC" w14:textId="77777777" w:rsidR="00AD3757" w:rsidRPr="00D533BE" w:rsidRDefault="00AD3757" w:rsidP="00AD3757">
      <w:pPr>
        <w:tabs>
          <w:tab w:val="clear" w:pos="567"/>
        </w:tabs>
        <w:spacing w:line="240" w:lineRule="auto"/>
        <w:ind w:left="540" w:hanging="540"/>
        <w:rPr>
          <w:rFonts w:eastAsia="Calibri"/>
          <w:szCs w:val="22"/>
          <w:lang w:eastAsia="en-US"/>
        </w:rPr>
      </w:pPr>
      <w:r w:rsidRPr="00F20A04">
        <w:rPr>
          <w:rFonts w:eastAsia="Calibri"/>
          <w:b/>
          <w:szCs w:val="22"/>
          <w:lang w:eastAsia="en-US"/>
        </w:rPr>
        <w:t>4.3</w:t>
      </w:r>
      <w:r w:rsidRPr="00F20A04">
        <w:rPr>
          <w:rFonts w:eastAsia="Calibri"/>
          <w:b/>
          <w:szCs w:val="22"/>
          <w:lang w:eastAsia="en-US"/>
        </w:rPr>
        <w:tab/>
        <w:t>Kontraindikacijos</w:t>
      </w:r>
    </w:p>
    <w:p w14:paraId="0F11E190" w14:textId="77777777" w:rsidR="00AD3757" w:rsidRPr="00D533BE" w:rsidRDefault="00AD3757" w:rsidP="00AD3757">
      <w:pPr>
        <w:tabs>
          <w:tab w:val="clear" w:pos="567"/>
        </w:tabs>
        <w:spacing w:line="240" w:lineRule="auto"/>
        <w:contextualSpacing/>
        <w:outlineLvl w:val="0"/>
        <w:rPr>
          <w:rFonts w:eastAsia="Calibri"/>
          <w:szCs w:val="22"/>
          <w:lang w:eastAsia="en-US"/>
        </w:rPr>
      </w:pPr>
    </w:p>
    <w:p w14:paraId="3C070936" w14:textId="64CF3532" w:rsidR="00AD3757" w:rsidRPr="009A3A45"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9A3A45">
        <w:rPr>
          <w:rFonts w:eastAsia="Calibri"/>
          <w:szCs w:val="22"/>
          <w:lang w:eastAsia="en-US"/>
        </w:rPr>
        <w:t>vartoti negalima:</w:t>
      </w:r>
    </w:p>
    <w:p w14:paraId="74F9236C" w14:textId="77777777" w:rsidR="00AD3757" w:rsidRPr="00610B28" w:rsidRDefault="00AD3757" w:rsidP="00AD3757">
      <w:pPr>
        <w:tabs>
          <w:tab w:val="clear" w:pos="567"/>
        </w:tabs>
        <w:spacing w:line="240" w:lineRule="auto"/>
        <w:ind w:left="540" w:hanging="540"/>
        <w:rPr>
          <w:rFonts w:eastAsia="Calibri"/>
          <w:szCs w:val="22"/>
          <w:lang w:eastAsia="en-US"/>
        </w:rPr>
      </w:pPr>
      <w:r w:rsidRPr="00610B28">
        <w:rPr>
          <w:rFonts w:eastAsia="Calibri"/>
          <w:szCs w:val="22"/>
          <w:lang w:eastAsia="en-US"/>
        </w:rPr>
        <w:t>-</w:t>
      </w:r>
      <w:r w:rsidRPr="00610B28">
        <w:rPr>
          <w:rFonts w:eastAsia="Calibri"/>
          <w:szCs w:val="22"/>
          <w:lang w:eastAsia="en-US"/>
        </w:rPr>
        <w:tab/>
        <w:t>moterims, vaikams ir paaugliams (žr. 4.6 skyrių);</w:t>
      </w:r>
    </w:p>
    <w:p w14:paraId="14D0D907" w14:textId="77777777" w:rsidR="00AD3757" w:rsidRPr="00A92F2E" w:rsidRDefault="00AD3757" w:rsidP="00AD3757">
      <w:pPr>
        <w:tabs>
          <w:tab w:val="clear" w:pos="567"/>
        </w:tabs>
        <w:spacing w:line="240" w:lineRule="auto"/>
        <w:ind w:left="540" w:hanging="540"/>
        <w:rPr>
          <w:rFonts w:eastAsia="Calibri"/>
          <w:szCs w:val="22"/>
          <w:lang w:eastAsia="en-US"/>
        </w:rPr>
      </w:pPr>
      <w:r w:rsidRPr="00036968">
        <w:rPr>
          <w:rFonts w:eastAsia="Calibri"/>
          <w:szCs w:val="22"/>
          <w:lang w:eastAsia="en-US"/>
        </w:rPr>
        <w:t>-</w:t>
      </w:r>
      <w:r w:rsidRPr="00036968">
        <w:rPr>
          <w:rFonts w:eastAsia="Calibri"/>
          <w:szCs w:val="22"/>
          <w:lang w:eastAsia="en-US"/>
        </w:rPr>
        <w:tab/>
        <w:t>pacientams, kurių padidėjęs jautrumas</w:t>
      </w:r>
      <w:r w:rsidR="00B61EAA" w:rsidRPr="00036968">
        <w:rPr>
          <w:rFonts w:eastAsia="Calibri"/>
          <w:szCs w:val="22"/>
          <w:lang w:eastAsia="en-US"/>
        </w:rPr>
        <w:t xml:space="preserve"> veikliosioms medžiagoms</w:t>
      </w:r>
      <w:r w:rsidRPr="00A92F2E">
        <w:rPr>
          <w:rFonts w:eastAsia="Calibri"/>
          <w:szCs w:val="22"/>
          <w:lang w:eastAsia="en-US"/>
        </w:rPr>
        <w:t>, kitiems 5</w:t>
      </w:r>
      <w:r w:rsidR="00CB5C13" w:rsidRPr="00A92F2E">
        <w:rPr>
          <w:rFonts w:eastAsia="Calibri"/>
          <w:szCs w:val="22"/>
          <w:lang w:eastAsia="en-US"/>
        </w:rPr>
        <w:t>-</w:t>
      </w:r>
      <w:r w:rsidRPr="00A92F2E">
        <w:rPr>
          <w:rFonts w:eastAsia="Calibri"/>
          <w:szCs w:val="22"/>
          <w:lang w:eastAsia="en-US"/>
        </w:rPr>
        <w:t>alfa reduktazės inhibitoriams, sojai, žemės riešutams arba bet kuriai kitai 6.1 skyriuje nurodytai pagalbinei medžiagai;</w:t>
      </w:r>
    </w:p>
    <w:p w14:paraId="2B229F83" w14:textId="77777777" w:rsidR="00AD3757" w:rsidRPr="00A92F2E" w:rsidRDefault="00AD3757" w:rsidP="00AD3757">
      <w:pPr>
        <w:tabs>
          <w:tab w:val="clear" w:pos="567"/>
        </w:tabs>
        <w:spacing w:line="240" w:lineRule="auto"/>
        <w:ind w:left="540" w:hanging="540"/>
        <w:rPr>
          <w:rFonts w:eastAsia="Calibri"/>
          <w:szCs w:val="22"/>
          <w:lang w:eastAsia="en-US"/>
        </w:rPr>
      </w:pPr>
      <w:r w:rsidRPr="00A92F2E">
        <w:rPr>
          <w:rFonts w:eastAsia="Calibri"/>
          <w:szCs w:val="22"/>
          <w:lang w:eastAsia="en-US"/>
        </w:rPr>
        <w:t>-</w:t>
      </w:r>
      <w:r w:rsidRPr="00A92F2E">
        <w:rPr>
          <w:rFonts w:eastAsia="Calibri"/>
          <w:szCs w:val="22"/>
          <w:lang w:eastAsia="en-US"/>
        </w:rPr>
        <w:tab/>
        <w:t xml:space="preserve">pacientams, kuriems anksčiau </w:t>
      </w:r>
      <w:r w:rsidR="00CB5C13" w:rsidRPr="00A92F2E">
        <w:rPr>
          <w:rFonts w:eastAsia="Calibri"/>
          <w:szCs w:val="22"/>
          <w:lang w:eastAsia="en-US"/>
        </w:rPr>
        <w:t>buvo</w:t>
      </w:r>
      <w:r w:rsidRPr="00A92F2E">
        <w:rPr>
          <w:rFonts w:eastAsia="Calibri"/>
          <w:szCs w:val="22"/>
          <w:lang w:eastAsia="en-US"/>
        </w:rPr>
        <w:t xml:space="preserve"> ortostatinė hipotenzija;</w:t>
      </w:r>
    </w:p>
    <w:p w14:paraId="6A4E2061" w14:textId="77777777" w:rsidR="00AD3757" w:rsidRPr="00BB3D40" w:rsidRDefault="00AD3757" w:rsidP="00AD3757">
      <w:pPr>
        <w:tabs>
          <w:tab w:val="clear" w:pos="567"/>
        </w:tabs>
        <w:spacing w:line="240" w:lineRule="auto"/>
        <w:ind w:left="540" w:hanging="540"/>
        <w:rPr>
          <w:rFonts w:eastAsia="Calibri"/>
          <w:szCs w:val="22"/>
          <w:lang w:eastAsia="en-US"/>
        </w:rPr>
      </w:pPr>
      <w:r w:rsidRPr="00A92F2E">
        <w:rPr>
          <w:rFonts w:eastAsia="Calibri"/>
          <w:szCs w:val="22"/>
          <w:lang w:eastAsia="en-US"/>
        </w:rPr>
        <w:t>-</w:t>
      </w:r>
      <w:r w:rsidRPr="00A92F2E">
        <w:rPr>
          <w:rFonts w:eastAsia="Calibri"/>
          <w:szCs w:val="22"/>
          <w:lang w:eastAsia="en-US"/>
        </w:rPr>
        <w:tab/>
        <w:t>pacientams, kurie</w:t>
      </w:r>
      <w:r w:rsidR="00CB5C13" w:rsidRPr="00A92F2E">
        <w:rPr>
          <w:rFonts w:eastAsia="Calibri"/>
          <w:szCs w:val="22"/>
          <w:lang w:eastAsia="en-US"/>
        </w:rPr>
        <w:t xml:space="preserve">ms yra sunkus kepenų </w:t>
      </w:r>
      <w:r w:rsidR="00BB3D40">
        <w:rPr>
          <w:rFonts w:eastAsia="Calibri"/>
          <w:szCs w:val="22"/>
          <w:lang w:eastAsia="en-US"/>
        </w:rPr>
        <w:t>funkcijos sutrikimas</w:t>
      </w:r>
      <w:r w:rsidRPr="00BB3D40">
        <w:rPr>
          <w:rFonts w:eastAsia="Calibri"/>
          <w:szCs w:val="22"/>
          <w:lang w:eastAsia="en-US"/>
        </w:rPr>
        <w:t>.</w:t>
      </w:r>
    </w:p>
    <w:p w14:paraId="523D277E" w14:textId="77777777" w:rsidR="00AD3757" w:rsidRPr="00F20A04" w:rsidRDefault="00AD3757" w:rsidP="00AD3757">
      <w:pPr>
        <w:tabs>
          <w:tab w:val="clear" w:pos="567"/>
        </w:tabs>
        <w:spacing w:line="240" w:lineRule="auto"/>
        <w:contextualSpacing/>
        <w:outlineLvl w:val="0"/>
        <w:rPr>
          <w:rFonts w:eastAsia="Calibri"/>
          <w:szCs w:val="22"/>
          <w:lang w:eastAsia="en-US"/>
        </w:rPr>
      </w:pPr>
    </w:p>
    <w:p w14:paraId="0F20E917" w14:textId="77777777" w:rsidR="00AD3757" w:rsidRPr="00D533BE" w:rsidRDefault="00AD3757" w:rsidP="00AD3757">
      <w:pPr>
        <w:tabs>
          <w:tab w:val="clear" w:pos="567"/>
        </w:tabs>
        <w:spacing w:line="240" w:lineRule="auto"/>
        <w:ind w:left="540" w:hanging="540"/>
        <w:rPr>
          <w:rFonts w:eastAsia="Calibri"/>
          <w:b/>
          <w:szCs w:val="22"/>
          <w:lang w:eastAsia="en-US"/>
        </w:rPr>
      </w:pPr>
      <w:r w:rsidRPr="00D533BE">
        <w:rPr>
          <w:rFonts w:eastAsia="Calibri"/>
          <w:b/>
          <w:szCs w:val="22"/>
          <w:lang w:eastAsia="en-US"/>
        </w:rPr>
        <w:t>4.4</w:t>
      </w:r>
      <w:r w:rsidRPr="00D533BE">
        <w:rPr>
          <w:rFonts w:eastAsia="Calibri"/>
          <w:b/>
          <w:szCs w:val="22"/>
          <w:lang w:eastAsia="en-US"/>
        </w:rPr>
        <w:tab/>
        <w:t>Specialūs įspėjimai ir atsargumo priemonės</w:t>
      </w:r>
    </w:p>
    <w:p w14:paraId="7C9AC270" w14:textId="77777777" w:rsidR="00AD3757" w:rsidRPr="009A3A45" w:rsidRDefault="00AD3757" w:rsidP="00AD3757">
      <w:pPr>
        <w:tabs>
          <w:tab w:val="clear" w:pos="567"/>
        </w:tabs>
        <w:spacing w:line="240" w:lineRule="auto"/>
        <w:contextualSpacing/>
        <w:outlineLvl w:val="0"/>
        <w:rPr>
          <w:rFonts w:eastAsia="Calibri"/>
          <w:b/>
          <w:szCs w:val="22"/>
          <w:lang w:eastAsia="en-US"/>
        </w:rPr>
      </w:pPr>
    </w:p>
    <w:p w14:paraId="58222D89"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610B28">
        <w:rPr>
          <w:rFonts w:eastAsia="Calibri"/>
          <w:szCs w:val="22"/>
          <w:lang w:eastAsia="en-US"/>
        </w:rPr>
        <w:t xml:space="preserve">Kombinuotas gydymas gali būti skiriamas tik atidžiai įvertinus naudos ir rizikos santykį dėl galimo nepageidaujamų reiškinių (įskaitant širdies nepakankamumą) rizikos padidėjimo bei įvertinus </w:t>
      </w:r>
      <w:r w:rsidR="00CB5C13" w:rsidRPr="00610B28">
        <w:rPr>
          <w:rFonts w:eastAsia="Calibri"/>
          <w:szCs w:val="22"/>
          <w:lang w:eastAsia="en-US"/>
        </w:rPr>
        <w:t xml:space="preserve">alternatyvaus </w:t>
      </w:r>
      <w:r w:rsidRPr="00036968">
        <w:rPr>
          <w:rFonts w:eastAsia="Calibri"/>
          <w:szCs w:val="22"/>
          <w:lang w:eastAsia="en-US"/>
        </w:rPr>
        <w:t>gydymo, įskaitant monoterapij</w:t>
      </w:r>
      <w:r w:rsidR="00CB5C13" w:rsidRPr="00036968">
        <w:rPr>
          <w:rFonts w:eastAsia="Calibri"/>
          <w:szCs w:val="22"/>
          <w:lang w:eastAsia="en-US"/>
        </w:rPr>
        <w:t>as</w:t>
      </w:r>
      <w:r w:rsidRPr="00A92F2E">
        <w:rPr>
          <w:rFonts w:eastAsia="Calibri"/>
          <w:szCs w:val="22"/>
          <w:lang w:eastAsia="en-US"/>
        </w:rPr>
        <w:t>, galimybes.</w:t>
      </w:r>
    </w:p>
    <w:p w14:paraId="3239BB82"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6BDB42CA" w14:textId="77777777" w:rsidR="00AD3757" w:rsidRPr="00363DFF" w:rsidRDefault="00AD3757" w:rsidP="00AD3757">
      <w:pPr>
        <w:tabs>
          <w:tab w:val="clear" w:pos="567"/>
        </w:tabs>
        <w:spacing w:line="240" w:lineRule="auto"/>
        <w:contextualSpacing/>
        <w:outlineLvl w:val="0"/>
        <w:rPr>
          <w:rFonts w:eastAsia="Calibri"/>
          <w:i/>
          <w:szCs w:val="22"/>
          <w:lang w:eastAsia="en-US"/>
        </w:rPr>
      </w:pPr>
      <w:r w:rsidRPr="00363DFF">
        <w:rPr>
          <w:rFonts w:eastAsia="Calibri"/>
          <w:i/>
          <w:szCs w:val="22"/>
          <w:lang w:eastAsia="en-US"/>
        </w:rPr>
        <w:t>Prostatos vėžys ir didelio laipsnio navikai</w:t>
      </w:r>
    </w:p>
    <w:p w14:paraId="559E340C" w14:textId="29374B1D" w:rsidR="00AD3757" w:rsidRPr="004F3F2D" w:rsidRDefault="00AD3757" w:rsidP="00AD3757">
      <w:pPr>
        <w:tabs>
          <w:tab w:val="clear" w:pos="567"/>
        </w:tabs>
        <w:spacing w:line="240" w:lineRule="auto"/>
        <w:contextualSpacing/>
        <w:outlineLvl w:val="0"/>
        <w:rPr>
          <w:rFonts w:eastAsia="Calibri"/>
          <w:vanish/>
          <w:specVanish/>
        </w:rPr>
      </w:pPr>
      <w:r w:rsidRPr="0087101E">
        <w:rPr>
          <w:rFonts w:eastAsia="Calibri"/>
          <w:i/>
          <w:szCs w:val="22"/>
          <w:lang w:eastAsia="en-US"/>
        </w:rPr>
        <w:t>REDUCE</w:t>
      </w:r>
      <w:r w:rsidRPr="0087101E">
        <w:rPr>
          <w:rFonts w:eastAsia="Calibri"/>
          <w:szCs w:val="22"/>
          <w:lang w:eastAsia="en-US"/>
        </w:rPr>
        <w:t xml:space="preserve"> tyrimo, kuris truko 4 metus ir yra </w:t>
      </w:r>
      <w:r w:rsidR="00CB5C13" w:rsidRPr="0087101E">
        <w:rPr>
          <w:rFonts w:eastAsia="Calibri"/>
          <w:szCs w:val="22"/>
          <w:lang w:eastAsia="en-US"/>
        </w:rPr>
        <w:t>multicentrinis,</w:t>
      </w:r>
      <w:r w:rsidRPr="0087101E">
        <w:rPr>
          <w:rFonts w:eastAsia="Calibri"/>
          <w:szCs w:val="22"/>
          <w:lang w:eastAsia="en-US"/>
        </w:rPr>
        <w:t xml:space="preserve"> atsitiktinių imčių dvigubai koduotas placebu kontroliuojamasis tyrimas, metu buvo tirtas 0,5 mg dutasterido paros dozės poveikis pacientams, </w:t>
      </w:r>
      <w:r w:rsidR="00CB5C13" w:rsidRPr="0087101E">
        <w:rPr>
          <w:rFonts w:eastAsia="Calibri"/>
          <w:szCs w:val="22"/>
          <w:lang w:eastAsia="en-US"/>
        </w:rPr>
        <w:t xml:space="preserve">kuriems yra </w:t>
      </w:r>
      <w:r w:rsidRPr="0087101E">
        <w:rPr>
          <w:rFonts w:eastAsia="Calibri"/>
          <w:szCs w:val="22"/>
          <w:lang w:eastAsia="en-US"/>
        </w:rPr>
        <w:t>didel</w:t>
      </w:r>
      <w:r w:rsidR="00CB5C13" w:rsidRPr="0025060F">
        <w:rPr>
          <w:rFonts w:eastAsia="Calibri"/>
          <w:szCs w:val="22"/>
          <w:lang w:eastAsia="en-US"/>
        </w:rPr>
        <w:t>ė</w:t>
      </w:r>
      <w:r w:rsidRPr="0025060F">
        <w:rPr>
          <w:rFonts w:eastAsia="Calibri"/>
          <w:szCs w:val="22"/>
          <w:lang w:eastAsia="en-US"/>
        </w:rPr>
        <w:t xml:space="preserve"> prostatos vėžio rizik</w:t>
      </w:r>
      <w:r w:rsidR="00CB5C13" w:rsidRPr="0025060F">
        <w:rPr>
          <w:rFonts w:eastAsia="Calibri"/>
          <w:szCs w:val="22"/>
          <w:lang w:eastAsia="en-US"/>
        </w:rPr>
        <w:t>a</w:t>
      </w:r>
      <w:r w:rsidRPr="0025060F">
        <w:rPr>
          <w:rFonts w:eastAsia="Calibri"/>
          <w:szCs w:val="22"/>
          <w:lang w:eastAsia="en-US"/>
        </w:rPr>
        <w:t xml:space="preserve"> (įskaitant 50</w:t>
      </w:r>
      <w:r w:rsidR="00CB5C13" w:rsidRPr="00BC78C6">
        <w:rPr>
          <w:rFonts w:eastAsia="Calibri"/>
          <w:szCs w:val="22"/>
          <w:lang w:eastAsia="en-US"/>
        </w:rPr>
        <w:t xml:space="preserve"> </w:t>
      </w:r>
      <w:r w:rsidRPr="00BC78C6">
        <w:rPr>
          <w:rFonts w:eastAsia="Calibri"/>
          <w:szCs w:val="22"/>
          <w:lang w:eastAsia="en-US"/>
        </w:rPr>
        <w:noBreakHyphen/>
      </w:r>
      <w:r w:rsidR="00CB5C13" w:rsidRPr="00BC78C6">
        <w:rPr>
          <w:rFonts w:eastAsia="Calibri"/>
          <w:szCs w:val="22"/>
          <w:lang w:eastAsia="en-US"/>
        </w:rPr>
        <w:t xml:space="preserve"> </w:t>
      </w:r>
      <w:r w:rsidRPr="00BC78C6">
        <w:rPr>
          <w:rFonts w:eastAsia="Calibri"/>
          <w:szCs w:val="22"/>
          <w:lang w:eastAsia="en-US"/>
        </w:rPr>
        <w:t xml:space="preserve">75 metų vyrus, kurių PSA </w:t>
      </w:r>
      <w:r w:rsidR="00CB5C13" w:rsidRPr="00BC78C6">
        <w:rPr>
          <w:rFonts w:eastAsia="Calibri"/>
          <w:szCs w:val="22"/>
          <w:lang w:eastAsia="en-US"/>
        </w:rPr>
        <w:t>lygiai</w:t>
      </w:r>
      <w:r w:rsidRPr="00BC78C6">
        <w:rPr>
          <w:rFonts w:eastAsia="Calibri"/>
          <w:szCs w:val="22"/>
          <w:lang w:eastAsia="en-US"/>
        </w:rPr>
        <w:t xml:space="preserve"> buvo nuo 2,5 iki 10 ng/ml ir buvo neigiami prostatos biopsijos duomenys 6 mėnesius prieš </w:t>
      </w:r>
      <w:r w:rsidR="00CB5C13" w:rsidRPr="00BC78C6">
        <w:rPr>
          <w:rFonts w:eastAsia="Calibri"/>
          <w:szCs w:val="22"/>
          <w:lang w:eastAsia="en-US"/>
        </w:rPr>
        <w:t>įtraukiant</w:t>
      </w:r>
      <w:r w:rsidRPr="00BC78C6">
        <w:rPr>
          <w:rFonts w:eastAsia="Calibri"/>
          <w:szCs w:val="22"/>
          <w:lang w:eastAsia="en-US"/>
        </w:rPr>
        <w:t xml:space="preserve"> į tyrimą), palyginti su placebu. Šio tyrimo duomenys atskleidė 8</w:t>
      </w:r>
      <w:r w:rsidR="00CB5C13" w:rsidRPr="00BC78C6">
        <w:rPr>
          <w:rFonts w:eastAsia="Calibri"/>
          <w:szCs w:val="22"/>
          <w:lang w:eastAsia="en-US"/>
        </w:rPr>
        <w:t xml:space="preserve"> </w:t>
      </w:r>
      <w:r w:rsidRPr="00BC78C6">
        <w:rPr>
          <w:rFonts w:eastAsia="Calibri"/>
          <w:szCs w:val="22"/>
          <w:lang w:eastAsia="en-US"/>
        </w:rPr>
        <w:noBreakHyphen/>
      </w:r>
      <w:r w:rsidR="00CB5C13" w:rsidRPr="00BC78C6">
        <w:rPr>
          <w:rFonts w:eastAsia="Calibri"/>
          <w:szCs w:val="22"/>
          <w:lang w:eastAsia="en-US"/>
        </w:rPr>
        <w:t xml:space="preserve"> </w:t>
      </w:r>
      <w:r w:rsidRPr="00BC78C6">
        <w:rPr>
          <w:rFonts w:eastAsia="Calibri"/>
          <w:szCs w:val="22"/>
          <w:lang w:eastAsia="en-US"/>
        </w:rPr>
        <w:t xml:space="preserve">10 laipsnio pagal </w:t>
      </w:r>
      <w:r w:rsidRPr="00BC78C6">
        <w:rPr>
          <w:rFonts w:eastAsia="Calibri"/>
          <w:i/>
          <w:szCs w:val="22"/>
          <w:lang w:eastAsia="en-US"/>
        </w:rPr>
        <w:t>Gleason</w:t>
      </w:r>
      <w:r w:rsidRPr="00BC78C6">
        <w:rPr>
          <w:rFonts w:eastAsia="Calibri"/>
          <w:szCs w:val="22"/>
          <w:lang w:eastAsia="en-US"/>
        </w:rPr>
        <w:t xml:space="preserve"> prostatos vėžio padažnėjimą dutasteridu gydytiems vyrams (n = 29, 0,9</w:t>
      </w:r>
      <w:r w:rsidR="00BB3D40">
        <w:rPr>
          <w:rFonts w:eastAsia="Calibri"/>
          <w:szCs w:val="22"/>
          <w:lang w:eastAsia="en-US"/>
        </w:rPr>
        <w:t> </w:t>
      </w:r>
      <w:r w:rsidRPr="00BB3D40">
        <w:rPr>
          <w:rFonts w:eastAsia="Calibri"/>
          <w:szCs w:val="22"/>
          <w:lang w:eastAsia="en-US"/>
        </w:rPr>
        <w:t>%), palyginti su placebu (n = 19, 0,6</w:t>
      </w:r>
      <w:r w:rsidR="00A92F2E">
        <w:rPr>
          <w:rFonts w:eastAsia="Calibri"/>
          <w:szCs w:val="22"/>
          <w:lang w:eastAsia="en-US"/>
        </w:rPr>
        <w:t> </w:t>
      </w:r>
      <w:r w:rsidRPr="00BB3D40">
        <w:rPr>
          <w:rFonts w:eastAsia="Calibri"/>
          <w:szCs w:val="22"/>
          <w:lang w:eastAsia="en-US"/>
        </w:rPr>
        <w:t>%). Dutasterido ryšys su 8</w:t>
      </w:r>
      <w:r w:rsidRPr="00BB3D40">
        <w:rPr>
          <w:rFonts w:eastAsia="Calibri"/>
          <w:szCs w:val="22"/>
          <w:lang w:eastAsia="en-US"/>
        </w:rPr>
        <w:noBreakHyphen/>
        <w:t xml:space="preserve">10 laipsnio pagal </w:t>
      </w:r>
      <w:r w:rsidRPr="00BB3D40">
        <w:rPr>
          <w:rFonts w:eastAsia="Calibri"/>
          <w:i/>
          <w:szCs w:val="22"/>
          <w:lang w:eastAsia="en-US"/>
        </w:rPr>
        <w:t>Gleason</w:t>
      </w:r>
      <w:r w:rsidRPr="00BB3D40">
        <w:rPr>
          <w:rFonts w:eastAsia="Calibri"/>
          <w:szCs w:val="22"/>
          <w:lang w:eastAsia="en-US"/>
        </w:rPr>
        <w:t xml:space="preserve"> prostatos vėžiu yra neaiškus. Taigi </w:t>
      </w:r>
      <w:r w:rsidR="007D78E6">
        <w:rPr>
          <w:rFonts w:eastAsia="Calibri"/>
          <w:szCs w:val="22"/>
          <w:lang w:eastAsia="en-US"/>
        </w:rPr>
        <w:t xml:space="preserve">Dutasteride/Tamsulosin Sandoz </w:t>
      </w:r>
      <w:r w:rsidR="00D600CC" w:rsidRPr="00BB3D40">
        <w:rPr>
          <w:rFonts w:eastAsia="Calibri"/>
          <w:szCs w:val="22"/>
          <w:lang w:eastAsia="en-US"/>
        </w:rPr>
        <w:t xml:space="preserve"> </w:t>
      </w:r>
      <w:r w:rsidRPr="00BB3D40">
        <w:rPr>
          <w:rFonts w:eastAsia="Calibri"/>
          <w:szCs w:val="22"/>
          <w:lang w:eastAsia="en-US"/>
        </w:rPr>
        <w:t>vartojan</w:t>
      </w:r>
      <w:r w:rsidR="0036654E" w:rsidRPr="00BB3D40">
        <w:rPr>
          <w:rFonts w:eastAsia="Calibri"/>
          <w:szCs w:val="22"/>
          <w:lang w:eastAsia="en-US"/>
        </w:rPr>
        <w:t xml:space="preserve">tys vyrai turi būti </w:t>
      </w:r>
      <w:r w:rsidRPr="00BB3D40">
        <w:rPr>
          <w:rFonts w:eastAsia="Calibri"/>
          <w:szCs w:val="22"/>
          <w:lang w:eastAsia="en-US"/>
        </w:rPr>
        <w:t>reguliariai ti</w:t>
      </w:r>
      <w:r w:rsidR="0036654E" w:rsidRPr="00BB3D40">
        <w:rPr>
          <w:rFonts w:eastAsia="Calibri"/>
          <w:szCs w:val="22"/>
          <w:lang w:eastAsia="en-US"/>
        </w:rPr>
        <w:t>krinami</w:t>
      </w:r>
      <w:r w:rsidRPr="00BB3D40">
        <w:rPr>
          <w:rFonts w:eastAsia="Calibri"/>
          <w:szCs w:val="22"/>
          <w:lang w:eastAsia="en-US"/>
        </w:rPr>
        <w:t xml:space="preserve"> dėl prostatos vėžio (žr. 5.1 skyrių).</w:t>
      </w:r>
    </w:p>
    <w:p w14:paraId="313F8328" w14:textId="77777777" w:rsidR="00AD3757" w:rsidRPr="00BC78C6" w:rsidRDefault="00A92F2E" w:rsidP="00AD3757">
      <w:pPr>
        <w:tabs>
          <w:tab w:val="clear" w:pos="567"/>
        </w:tabs>
        <w:spacing w:line="240" w:lineRule="auto"/>
        <w:contextualSpacing/>
        <w:outlineLvl w:val="0"/>
        <w:rPr>
          <w:rFonts w:eastAsia="Calibri"/>
          <w:vanish/>
          <w:szCs w:val="22"/>
          <w:lang w:eastAsia="en-US"/>
          <w:specVanish/>
        </w:rPr>
      </w:pPr>
      <w:r>
        <w:rPr>
          <w:rFonts w:eastAsia="Calibri"/>
          <w:szCs w:val="22"/>
          <w:lang w:eastAsia="en-US"/>
        </w:rPr>
        <w:t xml:space="preserve"> </w:t>
      </w:r>
    </w:p>
    <w:p w14:paraId="6C97645A" w14:textId="77777777" w:rsidR="00AD3757" w:rsidRPr="004F3F2D" w:rsidRDefault="00A92F2E" w:rsidP="00AD3757">
      <w:pPr>
        <w:tabs>
          <w:tab w:val="clear" w:pos="567"/>
        </w:tabs>
        <w:spacing w:line="240" w:lineRule="auto"/>
        <w:contextualSpacing/>
        <w:outlineLvl w:val="0"/>
        <w:rPr>
          <w:rFonts w:eastAsia="Calibri"/>
          <w:i/>
          <w:vanish/>
          <w:specVanish/>
        </w:rPr>
      </w:pPr>
      <w:r>
        <w:rPr>
          <w:rFonts w:eastAsia="Calibri"/>
          <w:i/>
          <w:szCs w:val="22"/>
          <w:lang w:eastAsia="en-US"/>
        </w:rPr>
        <w:t xml:space="preserve"> </w:t>
      </w:r>
      <w:r w:rsidR="00AD3757" w:rsidRPr="00D533BE">
        <w:rPr>
          <w:rFonts w:eastAsia="Calibri"/>
          <w:i/>
          <w:szCs w:val="22"/>
          <w:lang w:eastAsia="en-US"/>
        </w:rPr>
        <w:t>P</w:t>
      </w:r>
      <w:r w:rsidR="00AD3757" w:rsidRPr="009A3A45">
        <w:rPr>
          <w:rFonts w:eastAsia="Calibri"/>
          <w:i/>
          <w:szCs w:val="22"/>
          <w:lang w:eastAsia="en-US"/>
        </w:rPr>
        <w:t>rostatos specifinis antigenas (PSA)</w:t>
      </w:r>
    </w:p>
    <w:p w14:paraId="06F1D433" w14:textId="49495952" w:rsidR="00AD3757" w:rsidRPr="00610B28" w:rsidRDefault="00A92F2E"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 </w:t>
      </w:r>
      <w:r w:rsidR="00AD3757" w:rsidRPr="009A3A45">
        <w:rPr>
          <w:rFonts w:eastAsia="Calibri"/>
          <w:szCs w:val="22"/>
          <w:lang w:eastAsia="en-US"/>
        </w:rPr>
        <w:t xml:space="preserve">Diagnozuojant prostatos vėžį, labai svarbus yra prostatos specifinio antigeno (PSA) koncentracijos serume matavimas. </w:t>
      </w:r>
      <w:r w:rsidR="007D78E6">
        <w:rPr>
          <w:rFonts w:eastAsia="Calibri"/>
          <w:szCs w:val="22"/>
          <w:lang w:eastAsia="en-US"/>
        </w:rPr>
        <w:t xml:space="preserve">Dutasteride/Tamsulosin Sandoz </w:t>
      </w:r>
      <w:r w:rsidR="00D600CC" w:rsidRPr="009A3A45">
        <w:rPr>
          <w:rFonts w:eastAsia="Calibri"/>
          <w:szCs w:val="22"/>
          <w:lang w:eastAsia="en-US"/>
        </w:rPr>
        <w:t xml:space="preserve"> </w:t>
      </w:r>
      <w:r w:rsidR="0036654E" w:rsidRPr="009A3A45">
        <w:rPr>
          <w:rFonts w:eastAsia="Calibri"/>
          <w:szCs w:val="22"/>
          <w:lang w:eastAsia="en-US"/>
        </w:rPr>
        <w:t>vartojimas sukėlė</w:t>
      </w:r>
      <w:r w:rsidR="00AD3757" w:rsidRPr="00441BFD">
        <w:rPr>
          <w:rFonts w:eastAsia="Calibri"/>
          <w:szCs w:val="22"/>
          <w:lang w:eastAsia="en-US"/>
        </w:rPr>
        <w:t xml:space="preserve"> vidutin</w:t>
      </w:r>
      <w:r w:rsidR="0036654E" w:rsidRPr="00441BFD">
        <w:rPr>
          <w:rFonts w:eastAsia="Calibri"/>
          <w:szCs w:val="22"/>
          <w:lang w:eastAsia="en-US"/>
        </w:rPr>
        <w:t>ių</w:t>
      </w:r>
      <w:r w:rsidR="00AD3757" w:rsidRPr="00441BFD">
        <w:rPr>
          <w:rFonts w:eastAsia="Calibri"/>
          <w:szCs w:val="22"/>
          <w:lang w:eastAsia="en-US"/>
        </w:rPr>
        <w:t xml:space="preserve"> PSA </w:t>
      </w:r>
      <w:r w:rsidR="0036654E" w:rsidRPr="00610B28">
        <w:rPr>
          <w:rFonts w:eastAsia="Calibri"/>
          <w:szCs w:val="22"/>
          <w:lang w:eastAsia="en-US"/>
        </w:rPr>
        <w:t>lygių</w:t>
      </w:r>
      <w:r w:rsidR="00AD3757" w:rsidRPr="00610B28">
        <w:rPr>
          <w:rFonts w:eastAsia="Calibri"/>
          <w:szCs w:val="22"/>
          <w:lang w:eastAsia="en-US"/>
        </w:rPr>
        <w:t xml:space="preserve"> serume po 6 gydymo mėnesių sumažėj</w:t>
      </w:r>
      <w:r w:rsidR="0036654E" w:rsidRPr="00610B28">
        <w:rPr>
          <w:rFonts w:eastAsia="Calibri"/>
          <w:szCs w:val="22"/>
          <w:lang w:eastAsia="en-US"/>
        </w:rPr>
        <w:t>imą</w:t>
      </w:r>
      <w:r w:rsidR="00AD3757" w:rsidRPr="00610B28">
        <w:rPr>
          <w:rFonts w:eastAsia="Calibri"/>
          <w:szCs w:val="22"/>
          <w:lang w:eastAsia="en-US"/>
        </w:rPr>
        <w:t xml:space="preserve"> maždaug 50</w:t>
      </w:r>
      <w:r>
        <w:rPr>
          <w:rFonts w:eastAsia="Calibri"/>
          <w:szCs w:val="22"/>
          <w:lang w:eastAsia="en-US"/>
        </w:rPr>
        <w:t> </w:t>
      </w:r>
      <w:r w:rsidR="00AD3757" w:rsidRPr="00610B28">
        <w:rPr>
          <w:rFonts w:eastAsia="Calibri"/>
          <w:szCs w:val="22"/>
          <w:lang w:eastAsia="en-US"/>
        </w:rPr>
        <w:t>%.</w:t>
      </w:r>
    </w:p>
    <w:p w14:paraId="0666539D"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1EA27286" w14:textId="26911C27" w:rsidR="00AD3757" w:rsidRPr="00BC78C6"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A92F2E">
        <w:rPr>
          <w:rFonts w:eastAsia="Calibri"/>
          <w:szCs w:val="22"/>
          <w:lang w:eastAsia="en-US"/>
        </w:rPr>
        <w:t xml:space="preserve">vartojantiems pacientams po 6 gydymo </w:t>
      </w:r>
      <w:r>
        <w:rPr>
          <w:rFonts w:eastAsia="Calibri"/>
          <w:szCs w:val="22"/>
          <w:lang w:eastAsia="en-US"/>
        </w:rPr>
        <w:t xml:space="preserve">Dutasteride/Tamsulosin Sandoz </w:t>
      </w:r>
      <w:r w:rsidR="00AD3757" w:rsidRPr="00A92F2E">
        <w:rPr>
          <w:rFonts w:eastAsia="Calibri"/>
          <w:szCs w:val="22"/>
          <w:lang w:eastAsia="en-US"/>
        </w:rPr>
        <w:t xml:space="preserve">mėnesių reikia išmatuoti naują pradinį PSA. Vėliau rekomenduojama reguliariai matuoti PSA </w:t>
      </w:r>
      <w:r w:rsidR="00A554A9" w:rsidRPr="00A92F2E">
        <w:rPr>
          <w:rFonts w:eastAsia="Calibri"/>
          <w:szCs w:val="22"/>
          <w:lang w:eastAsia="en-US"/>
        </w:rPr>
        <w:lastRenderedPageBreak/>
        <w:t>vertes</w:t>
      </w:r>
      <w:r w:rsidR="00AD3757" w:rsidRPr="00A92F2E">
        <w:rPr>
          <w:rFonts w:eastAsia="Calibri"/>
          <w:szCs w:val="22"/>
          <w:lang w:eastAsia="en-US"/>
        </w:rPr>
        <w:t xml:space="preserve">. Bet koks patvirtintas </w:t>
      </w:r>
      <w:r w:rsidR="00A554A9" w:rsidRPr="00A92F2E">
        <w:rPr>
          <w:rFonts w:eastAsia="Calibri"/>
          <w:szCs w:val="22"/>
          <w:lang w:eastAsia="en-US"/>
        </w:rPr>
        <w:t xml:space="preserve">padidėjimas nuo mažiausio </w:t>
      </w:r>
      <w:r w:rsidR="00AD3757" w:rsidRPr="00A92F2E">
        <w:rPr>
          <w:rFonts w:eastAsia="Calibri"/>
          <w:szCs w:val="22"/>
          <w:lang w:eastAsia="en-US"/>
        </w:rPr>
        <w:t xml:space="preserve">PSA </w:t>
      </w:r>
      <w:r w:rsidR="00A554A9" w:rsidRPr="00A92F2E">
        <w:rPr>
          <w:rFonts w:eastAsia="Calibri"/>
          <w:szCs w:val="22"/>
          <w:lang w:eastAsia="en-US"/>
        </w:rPr>
        <w:t>lygio</w:t>
      </w:r>
      <w:r w:rsidR="00AD3757" w:rsidRPr="00A92F2E">
        <w:rPr>
          <w:rFonts w:eastAsia="Calibri"/>
          <w:szCs w:val="22"/>
          <w:lang w:eastAsia="en-US"/>
        </w:rPr>
        <w:t xml:space="preserve"> vartojant </w:t>
      </w:r>
      <w:r>
        <w:rPr>
          <w:rFonts w:eastAsia="Calibri"/>
          <w:szCs w:val="22"/>
          <w:lang w:eastAsia="en-US"/>
        </w:rPr>
        <w:t xml:space="preserve">Dutasteride/Tamsulosin Sandoz </w:t>
      </w:r>
      <w:r w:rsidR="00D600CC" w:rsidRPr="00A92F2E">
        <w:rPr>
          <w:rFonts w:eastAsia="Calibri"/>
          <w:szCs w:val="22"/>
          <w:lang w:eastAsia="en-US"/>
        </w:rPr>
        <w:t xml:space="preserve"> </w:t>
      </w:r>
      <w:r w:rsidR="00AD3757" w:rsidRPr="00A92F2E">
        <w:rPr>
          <w:rFonts w:eastAsia="Calibri"/>
          <w:szCs w:val="22"/>
          <w:lang w:eastAsia="en-US"/>
        </w:rPr>
        <w:t xml:space="preserve">gali rodyti prostatos vėžį arba gydytojo nurodymų gydantis </w:t>
      </w:r>
      <w:r>
        <w:rPr>
          <w:rFonts w:eastAsia="Calibri"/>
          <w:szCs w:val="22"/>
          <w:lang w:eastAsia="en-US"/>
        </w:rPr>
        <w:t xml:space="preserve">Dutasteride/Tamsulosin Sandoz </w:t>
      </w:r>
      <w:r w:rsidR="00D600CC" w:rsidRPr="00A92F2E">
        <w:rPr>
          <w:rFonts w:eastAsia="Calibri"/>
          <w:szCs w:val="22"/>
          <w:lang w:eastAsia="en-US"/>
        </w:rPr>
        <w:t xml:space="preserve"> </w:t>
      </w:r>
      <w:r w:rsidR="00AD3757" w:rsidRPr="00A92F2E">
        <w:rPr>
          <w:rFonts w:eastAsia="Calibri"/>
          <w:szCs w:val="22"/>
          <w:lang w:eastAsia="en-US"/>
        </w:rPr>
        <w:t xml:space="preserve">nesilaikymą ir turi būti atidžiai įvertintas net tuo atveju, jeigu </w:t>
      </w:r>
      <w:r w:rsidR="00A554A9" w:rsidRPr="00A92F2E">
        <w:rPr>
          <w:rFonts w:eastAsia="Calibri"/>
          <w:szCs w:val="22"/>
          <w:lang w:eastAsia="en-US"/>
        </w:rPr>
        <w:t>vertės</w:t>
      </w:r>
      <w:r w:rsidR="00AD3757" w:rsidRPr="00A92F2E">
        <w:rPr>
          <w:rFonts w:eastAsia="Calibri"/>
          <w:szCs w:val="22"/>
          <w:lang w:eastAsia="en-US"/>
        </w:rPr>
        <w:t xml:space="preserve"> </w:t>
      </w:r>
      <w:r w:rsidR="00A554A9" w:rsidRPr="00A92F2E">
        <w:rPr>
          <w:rFonts w:eastAsia="Calibri"/>
          <w:szCs w:val="22"/>
          <w:lang w:eastAsia="en-US"/>
        </w:rPr>
        <w:t>vis dar yra normos intervalo</w:t>
      </w:r>
      <w:r w:rsidR="00AD3757" w:rsidRPr="00A92F2E">
        <w:rPr>
          <w:rFonts w:eastAsia="Calibri"/>
          <w:szCs w:val="22"/>
          <w:lang w:eastAsia="en-US"/>
        </w:rPr>
        <w:t xml:space="preserve"> ribose vyrams, nevartojantiems 5</w:t>
      </w:r>
      <w:r w:rsidR="00A554A9" w:rsidRPr="00A92F2E">
        <w:rPr>
          <w:rFonts w:eastAsia="Calibri"/>
          <w:szCs w:val="22"/>
          <w:lang w:eastAsia="en-US"/>
        </w:rPr>
        <w:t>-</w:t>
      </w:r>
      <w:r w:rsidR="00AD3757" w:rsidRPr="00A92F2E">
        <w:rPr>
          <w:rFonts w:eastAsia="Calibri"/>
          <w:szCs w:val="22"/>
          <w:lang w:eastAsia="en-US"/>
        </w:rPr>
        <w:t>alfa reduktazės inhibitori</w:t>
      </w:r>
      <w:r w:rsidR="00A554A9" w:rsidRPr="00A92F2E">
        <w:rPr>
          <w:rFonts w:eastAsia="Calibri"/>
          <w:szCs w:val="22"/>
          <w:lang w:eastAsia="en-US"/>
        </w:rPr>
        <w:t>aus</w:t>
      </w:r>
      <w:r w:rsidR="00AD3757" w:rsidRPr="00A92F2E">
        <w:rPr>
          <w:rFonts w:eastAsia="Calibri"/>
          <w:szCs w:val="22"/>
          <w:lang w:eastAsia="en-US"/>
        </w:rPr>
        <w:t xml:space="preserve"> (žr. 5.1 skyrių). Interpretuojant paciento, vartojančio dutasterid</w:t>
      </w:r>
      <w:r w:rsidR="00A554A9" w:rsidRPr="00363DFF">
        <w:rPr>
          <w:rFonts w:eastAsia="Calibri"/>
          <w:szCs w:val="22"/>
          <w:lang w:eastAsia="en-US"/>
        </w:rPr>
        <w:t>o</w:t>
      </w:r>
      <w:r w:rsidR="00AD3757" w:rsidRPr="0087101E">
        <w:rPr>
          <w:rFonts w:eastAsia="Calibri"/>
          <w:szCs w:val="22"/>
          <w:lang w:eastAsia="en-US"/>
        </w:rPr>
        <w:t xml:space="preserve">, PSA </w:t>
      </w:r>
      <w:r w:rsidR="00A554A9" w:rsidRPr="0087101E">
        <w:rPr>
          <w:rFonts w:eastAsia="Calibri"/>
          <w:szCs w:val="22"/>
          <w:lang w:eastAsia="en-US"/>
        </w:rPr>
        <w:t>vertes</w:t>
      </w:r>
      <w:r w:rsidR="00AD3757" w:rsidRPr="0087101E">
        <w:rPr>
          <w:rFonts w:eastAsia="Calibri"/>
          <w:szCs w:val="22"/>
          <w:lang w:eastAsia="en-US"/>
        </w:rPr>
        <w:t xml:space="preserve">, </w:t>
      </w:r>
      <w:r w:rsidR="00A554A9" w:rsidRPr="0087101E">
        <w:rPr>
          <w:rFonts w:eastAsia="Calibri"/>
          <w:szCs w:val="22"/>
          <w:lang w:eastAsia="en-US"/>
        </w:rPr>
        <w:t xml:space="preserve">palyginimui turi būti surastos </w:t>
      </w:r>
      <w:r w:rsidR="00AD3757" w:rsidRPr="0025060F">
        <w:rPr>
          <w:rFonts w:eastAsia="Calibri"/>
          <w:szCs w:val="22"/>
          <w:lang w:eastAsia="en-US"/>
        </w:rPr>
        <w:t>ankstesnė</w:t>
      </w:r>
      <w:r w:rsidR="00A554A9" w:rsidRPr="0025060F">
        <w:rPr>
          <w:rFonts w:eastAsia="Calibri"/>
          <w:szCs w:val="22"/>
          <w:lang w:eastAsia="en-US"/>
        </w:rPr>
        <w:t>s</w:t>
      </w:r>
      <w:r w:rsidR="00AD3757" w:rsidRPr="0025060F">
        <w:rPr>
          <w:rFonts w:eastAsia="Calibri"/>
          <w:szCs w:val="22"/>
          <w:lang w:eastAsia="en-US"/>
        </w:rPr>
        <w:t xml:space="preserve"> PSA </w:t>
      </w:r>
      <w:r w:rsidR="00A554A9" w:rsidRPr="0025060F">
        <w:rPr>
          <w:rFonts w:eastAsia="Calibri"/>
          <w:szCs w:val="22"/>
          <w:lang w:eastAsia="en-US"/>
        </w:rPr>
        <w:t>vertės</w:t>
      </w:r>
      <w:r w:rsidR="00AD3757" w:rsidRPr="00BC78C6">
        <w:rPr>
          <w:rFonts w:eastAsia="Calibri"/>
          <w:szCs w:val="22"/>
          <w:lang w:eastAsia="en-US"/>
        </w:rPr>
        <w:t>.</w:t>
      </w:r>
    </w:p>
    <w:p w14:paraId="591032E7"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D7DB8E9" w14:textId="27F1C655"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Gydymas </w:t>
      </w:r>
      <w:r w:rsidR="007D78E6">
        <w:rPr>
          <w:rFonts w:eastAsia="Calibri"/>
          <w:szCs w:val="22"/>
          <w:lang w:eastAsia="en-US"/>
        </w:rPr>
        <w:t xml:space="preserve">Dutasteride/Tamsulosin Sandoz </w:t>
      </w:r>
      <w:r w:rsidRPr="00BC78C6">
        <w:rPr>
          <w:rFonts w:eastAsia="Calibri"/>
          <w:szCs w:val="22"/>
          <w:lang w:eastAsia="en-US"/>
        </w:rPr>
        <w:t>netrukdo naudoti PSA kaip priemonės</w:t>
      </w:r>
      <w:r w:rsidR="0090223E" w:rsidRPr="00BC78C6">
        <w:rPr>
          <w:rFonts w:eastAsia="Calibri"/>
          <w:szCs w:val="22"/>
          <w:lang w:eastAsia="en-US"/>
        </w:rPr>
        <w:t>, padedančios diagnozuoti</w:t>
      </w:r>
      <w:r w:rsidRPr="00BC78C6">
        <w:rPr>
          <w:rFonts w:eastAsia="Calibri"/>
          <w:szCs w:val="22"/>
          <w:lang w:eastAsia="en-US"/>
        </w:rPr>
        <w:t xml:space="preserve"> prostatos vėž</w:t>
      </w:r>
      <w:r w:rsidR="0090223E" w:rsidRPr="00BC78C6">
        <w:rPr>
          <w:rFonts w:eastAsia="Calibri"/>
          <w:szCs w:val="22"/>
          <w:lang w:eastAsia="en-US"/>
        </w:rPr>
        <w:t>į,</w:t>
      </w:r>
      <w:r w:rsidRPr="00BC78C6">
        <w:rPr>
          <w:rFonts w:eastAsia="Calibri"/>
          <w:szCs w:val="22"/>
          <w:lang w:eastAsia="en-US"/>
        </w:rPr>
        <w:t xml:space="preserve"> po to, kai </w:t>
      </w:r>
      <w:r w:rsidR="0090223E" w:rsidRPr="00BC78C6">
        <w:rPr>
          <w:rFonts w:eastAsia="Calibri"/>
          <w:szCs w:val="22"/>
          <w:lang w:eastAsia="en-US"/>
        </w:rPr>
        <w:t>nusta</w:t>
      </w:r>
      <w:r w:rsidR="00E04126" w:rsidRPr="00BC78C6">
        <w:rPr>
          <w:rFonts w:eastAsia="Calibri"/>
          <w:szCs w:val="22"/>
          <w:lang w:eastAsia="en-US"/>
        </w:rPr>
        <w:t>t</w:t>
      </w:r>
      <w:r w:rsidR="0090223E" w:rsidRPr="00BC78C6">
        <w:rPr>
          <w:rFonts w:eastAsia="Calibri"/>
          <w:szCs w:val="22"/>
          <w:lang w:eastAsia="en-US"/>
        </w:rPr>
        <w:t>yta</w:t>
      </w:r>
      <w:r w:rsidRPr="00BC78C6">
        <w:rPr>
          <w:rFonts w:eastAsia="Calibri"/>
          <w:szCs w:val="22"/>
          <w:lang w:eastAsia="en-US"/>
        </w:rPr>
        <w:t xml:space="preserve"> nauja pradinė PSA </w:t>
      </w:r>
      <w:r w:rsidR="0090223E" w:rsidRPr="00BC78C6">
        <w:rPr>
          <w:rFonts w:eastAsia="Calibri"/>
          <w:szCs w:val="22"/>
          <w:lang w:eastAsia="en-US"/>
        </w:rPr>
        <w:t>vertė</w:t>
      </w:r>
      <w:r w:rsidRPr="00BC78C6">
        <w:rPr>
          <w:rFonts w:eastAsia="Calibri"/>
          <w:szCs w:val="22"/>
          <w:lang w:eastAsia="en-US"/>
        </w:rPr>
        <w:t>.</w:t>
      </w:r>
    </w:p>
    <w:p w14:paraId="3B2B9930"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12A0986A" w14:textId="01526D45"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Nutraukus gydymą, bendr</w:t>
      </w:r>
      <w:r w:rsidR="0090223E" w:rsidRPr="00BC78C6">
        <w:rPr>
          <w:rFonts w:eastAsia="Calibri"/>
          <w:szCs w:val="22"/>
          <w:lang w:eastAsia="en-US"/>
        </w:rPr>
        <w:t>ieji</w:t>
      </w:r>
      <w:r w:rsidRPr="00BC78C6">
        <w:rPr>
          <w:rFonts w:eastAsia="Calibri"/>
          <w:szCs w:val="22"/>
          <w:lang w:eastAsia="en-US"/>
        </w:rPr>
        <w:t xml:space="preserve"> PSA </w:t>
      </w:r>
      <w:r w:rsidR="0090223E" w:rsidRPr="00BC78C6">
        <w:rPr>
          <w:rFonts w:eastAsia="Calibri"/>
          <w:szCs w:val="22"/>
          <w:lang w:eastAsia="en-US"/>
        </w:rPr>
        <w:t>lygiai</w:t>
      </w:r>
      <w:r w:rsidRPr="00BC78C6">
        <w:rPr>
          <w:rFonts w:eastAsia="Calibri"/>
          <w:szCs w:val="22"/>
          <w:lang w:eastAsia="en-US"/>
        </w:rPr>
        <w:t xml:space="preserve"> serume per 6 mėnesius vėl tampa pradinio dydžio. Laisvojo ir bendrojo PSA santykis yra pastovus net veikiant </w:t>
      </w:r>
      <w:r w:rsidR="007D78E6">
        <w:rPr>
          <w:rFonts w:eastAsia="Calibri"/>
          <w:szCs w:val="22"/>
          <w:lang w:eastAsia="en-US"/>
        </w:rPr>
        <w:t xml:space="preserve">Dutasteride/Tamsulosin Sandoz </w:t>
      </w:r>
      <w:r w:rsidRPr="00BC78C6">
        <w:rPr>
          <w:rFonts w:eastAsia="Calibri"/>
          <w:szCs w:val="22"/>
          <w:lang w:eastAsia="en-US"/>
        </w:rPr>
        <w:t xml:space="preserve">. Jeigu gydytojas nusprendžia apskaičiuoti laisvojo PSA procentinę dalį, kad būtų lengviau diagnozuoti prostatos vėžį vyrui, gydomam </w:t>
      </w:r>
      <w:r w:rsidR="007D78E6">
        <w:rPr>
          <w:rFonts w:eastAsia="Calibri"/>
          <w:szCs w:val="22"/>
          <w:lang w:eastAsia="en-US"/>
        </w:rPr>
        <w:t>Dutasteride/Tamsulosin Sandoz</w:t>
      </w:r>
      <w:r w:rsidRPr="00BC78C6">
        <w:rPr>
          <w:rFonts w:eastAsia="Calibri"/>
          <w:szCs w:val="22"/>
          <w:lang w:eastAsia="en-US"/>
        </w:rPr>
        <w:t>, tokio rodmens koreguoti nebūtina.</w:t>
      </w:r>
    </w:p>
    <w:p w14:paraId="3603C30C"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95E611A" w14:textId="70A03A05"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Prieš pradedant gydymą </w:t>
      </w:r>
      <w:r w:rsidR="007D78E6">
        <w:rPr>
          <w:rFonts w:eastAsia="Calibri"/>
          <w:szCs w:val="22"/>
          <w:lang w:eastAsia="en-US"/>
        </w:rPr>
        <w:t>Dutasteride/Tamsulosin Sandoz</w:t>
      </w:r>
      <w:r w:rsidRPr="00BC78C6">
        <w:rPr>
          <w:rFonts w:eastAsia="Calibri"/>
          <w:szCs w:val="22"/>
          <w:lang w:eastAsia="en-US"/>
        </w:rPr>
        <w:t>, pacientams reikia atlikti digitalinį tiesiosios žarnos tyrimą, taip pat kitais būdais ištirti, ar pacientas neserga prostatos vėžiu ir ar jam nėra kitokių būklių, kurios gali sukelti tokius pat simptomus, kaip GPH, ir vėliau tokius tyrimus periodiškai kartoti.</w:t>
      </w:r>
    </w:p>
    <w:p w14:paraId="44BFEFB2"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125B63EC"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i/>
          <w:szCs w:val="22"/>
          <w:lang w:eastAsia="en-US"/>
        </w:rPr>
        <w:t>Nepageidaujami širdies ir kraujagyslių reiškiniai</w:t>
      </w:r>
    </w:p>
    <w:p w14:paraId="5715098F"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Dviejų 4 metus trukusių klinikinių tyrimų duomenimis, širdies nepakankamumas (bendras pasireiškusių reiškinių, dažniausiai širdies nepakankamumo ir stazinio širdies nepakankamumo, apibūdinimas) nežymiai dažniau pasireiškė tiriamiesiems, kurie dutasterid</w:t>
      </w:r>
      <w:r w:rsidR="00F411BC" w:rsidRPr="00BC78C6">
        <w:rPr>
          <w:rFonts w:eastAsia="Calibri"/>
          <w:szCs w:val="22"/>
          <w:lang w:eastAsia="en-US"/>
        </w:rPr>
        <w:t>o</w:t>
      </w:r>
      <w:r w:rsidRPr="00BC78C6">
        <w:rPr>
          <w:rFonts w:eastAsia="Calibri"/>
          <w:szCs w:val="22"/>
          <w:lang w:eastAsia="en-US"/>
        </w:rPr>
        <w:t xml:space="preserve"> vartojo kartu su alfa</w:t>
      </w:r>
      <w:r w:rsidRPr="00BC78C6">
        <w:rPr>
          <w:rFonts w:eastAsia="Calibri"/>
          <w:szCs w:val="22"/>
          <w:vertAlign w:val="subscript"/>
          <w:lang w:eastAsia="en-US"/>
        </w:rPr>
        <w:t>1</w:t>
      </w:r>
      <w:r w:rsidRPr="00BC78C6">
        <w:rPr>
          <w:rFonts w:eastAsia="Calibri"/>
          <w:szCs w:val="22"/>
          <w:lang w:eastAsia="en-US"/>
        </w:rPr>
        <w:t xml:space="preserve"> adrenoreceptorių </w:t>
      </w:r>
      <w:r w:rsidR="00F411BC" w:rsidRPr="00BC78C6">
        <w:rPr>
          <w:rFonts w:eastAsia="Calibri"/>
          <w:szCs w:val="22"/>
          <w:lang w:eastAsia="en-US"/>
        </w:rPr>
        <w:t>antagonistu</w:t>
      </w:r>
      <w:r w:rsidRPr="00BC78C6">
        <w:rPr>
          <w:rFonts w:eastAsia="Calibri"/>
          <w:szCs w:val="22"/>
          <w:lang w:eastAsia="en-US"/>
        </w:rPr>
        <w:t xml:space="preserve">, visų pirma tamsulozinu, nei tiriamiesiems, kurie </w:t>
      </w:r>
      <w:r w:rsidR="00F411BC" w:rsidRPr="00BC78C6">
        <w:rPr>
          <w:rFonts w:eastAsia="Calibri"/>
          <w:szCs w:val="22"/>
          <w:lang w:eastAsia="en-US"/>
        </w:rPr>
        <w:t xml:space="preserve">šio </w:t>
      </w:r>
      <w:r w:rsidRPr="00BC78C6">
        <w:rPr>
          <w:rFonts w:eastAsia="Calibri"/>
          <w:szCs w:val="22"/>
          <w:lang w:eastAsia="en-US"/>
        </w:rPr>
        <w:t>vaistinių preparatų derinio nevartojo. Vis dėlto</w:t>
      </w:r>
      <w:r w:rsidR="00F411BC" w:rsidRPr="00BC78C6">
        <w:rPr>
          <w:rFonts w:eastAsia="Calibri"/>
          <w:szCs w:val="22"/>
          <w:lang w:eastAsia="en-US"/>
        </w:rPr>
        <w:t>,</w:t>
      </w:r>
      <w:r w:rsidRPr="00BC78C6">
        <w:rPr>
          <w:rFonts w:eastAsia="Calibri"/>
          <w:szCs w:val="22"/>
          <w:lang w:eastAsia="en-US"/>
        </w:rPr>
        <w:t xml:space="preserve"> šių tyrimų duomenimis</w:t>
      </w:r>
      <w:r w:rsidR="00F411BC" w:rsidRPr="00BC78C6">
        <w:rPr>
          <w:rFonts w:eastAsia="Calibri"/>
          <w:szCs w:val="22"/>
          <w:lang w:eastAsia="en-US"/>
        </w:rPr>
        <w:t>,</w:t>
      </w:r>
      <w:r w:rsidRPr="00BC78C6">
        <w:rPr>
          <w:rFonts w:eastAsia="Calibri"/>
          <w:szCs w:val="22"/>
          <w:lang w:eastAsia="en-US"/>
        </w:rPr>
        <w:t xml:space="preserve"> širdies nepakankamumas pasireiškė rečiau visose gydymo aktyviu vaistiniu preparatu grupėse, palyginti su placebo grupe, o kiti turimi dutasterido ar alfa</w:t>
      </w:r>
      <w:r w:rsidRPr="00BC78C6">
        <w:rPr>
          <w:rFonts w:eastAsia="Calibri"/>
          <w:szCs w:val="22"/>
          <w:vertAlign w:val="subscript"/>
          <w:lang w:eastAsia="en-US"/>
        </w:rPr>
        <w:t xml:space="preserve">1 </w:t>
      </w:r>
      <w:r w:rsidRPr="00BC78C6">
        <w:rPr>
          <w:rFonts w:eastAsia="Calibri"/>
          <w:szCs w:val="22"/>
          <w:lang w:eastAsia="en-US"/>
        </w:rPr>
        <w:t xml:space="preserve">adrenoreceptorių </w:t>
      </w:r>
      <w:r w:rsidR="00F411BC" w:rsidRPr="00BC78C6">
        <w:rPr>
          <w:rFonts w:eastAsia="Calibri"/>
          <w:szCs w:val="22"/>
          <w:lang w:eastAsia="en-US"/>
        </w:rPr>
        <w:t>antagonistų</w:t>
      </w:r>
      <w:r w:rsidRPr="00BC78C6">
        <w:rPr>
          <w:rFonts w:eastAsia="Calibri"/>
          <w:szCs w:val="22"/>
          <w:lang w:eastAsia="en-US"/>
        </w:rPr>
        <w:t xml:space="preserve"> vartojimo duomenys nepatvirtina išvados, kad širdies ir krauj</w:t>
      </w:r>
      <w:r w:rsidR="00E04126" w:rsidRPr="00BC78C6">
        <w:rPr>
          <w:rFonts w:eastAsia="Calibri"/>
          <w:szCs w:val="22"/>
          <w:lang w:eastAsia="en-US"/>
        </w:rPr>
        <w:t>a</w:t>
      </w:r>
      <w:r w:rsidRPr="00BC78C6">
        <w:rPr>
          <w:rFonts w:eastAsia="Calibri"/>
          <w:szCs w:val="22"/>
          <w:lang w:eastAsia="en-US"/>
        </w:rPr>
        <w:t>gyslių reiškinių rizika padidėja (žr. 5.1 skyrių).</w:t>
      </w:r>
    </w:p>
    <w:p w14:paraId="5D1C8EF6"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2BA54F4E"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Krūties navikai</w:t>
      </w:r>
    </w:p>
    <w:p w14:paraId="7FE0384D"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Gauta retų pranešimų apie krūties vėžį vyrams, kurie vartojo dutasterid</w:t>
      </w:r>
      <w:r w:rsidR="00F411BC" w:rsidRPr="00BC78C6">
        <w:rPr>
          <w:rFonts w:eastAsia="Calibri"/>
          <w:szCs w:val="22"/>
          <w:lang w:eastAsia="en-US"/>
        </w:rPr>
        <w:t>o</w:t>
      </w:r>
      <w:r w:rsidRPr="00BC78C6">
        <w:rPr>
          <w:rFonts w:eastAsia="Calibri"/>
          <w:szCs w:val="22"/>
          <w:lang w:eastAsia="en-US"/>
        </w:rPr>
        <w:t xml:space="preserve"> klinikinių tyrimų metu ir po vaistinio preparato </w:t>
      </w:r>
      <w:r w:rsidR="00F411BC" w:rsidRPr="00BC78C6">
        <w:rPr>
          <w:rFonts w:eastAsia="Calibri"/>
          <w:szCs w:val="22"/>
          <w:lang w:eastAsia="en-US"/>
        </w:rPr>
        <w:t>patekimo į rinką</w:t>
      </w:r>
      <w:r w:rsidRPr="00BC78C6">
        <w:rPr>
          <w:rFonts w:eastAsia="Calibri"/>
          <w:szCs w:val="22"/>
          <w:lang w:eastAsia="en-US"/>
        </w:rPr>
        <w:t>. Vis dėlto</w:t>
      </w:r>
      <w:r w:rsidR="00F411BC" w:rsidRPr="00BC78C6">
        <w:rPr>
          <w:rFonts w:eastAsia="Calibri"/>
          <w:szCs w:val="22"/>
          <w:lang w:eastAsia="en-US"/>
        </w:rPr>
        <w:t>,</w:t>
      </w:r>
      <w:r w:rsidRPr="00BC78C6">
        <w:rPr>
          <w:rFonts w:eastAsia="Calibri"/>
          <w:szCs w:val="22"/>
          <w:lang w:eastAsia="en-US"/>
        </w:rPr>
        <w:t xml:space="preserve"> epidemiologi</w:t>
      </w:r>
      <w:r w:rsidR="00F411BC" w:rsidRPr="00BC78C6">
        <w:rPr>
          <w:rFonts w:eastAsia="Calibri"/>
          <w:szCs w:val="22"/>
          <w:lang w:eastAsia="en-US"/>
        </w:rPr>
        <w:t>niai</w:t>
      </w:r>
      <w:r w:rsidRPr="00BC78C6">
        <w:rPr>
          <w:rFonts w:eastAsia="Calibri"/>
          <w:szCs w:val="22"/>
          <w:lang w:eastAsia="en-US"/>
        </w:rPr>
        <w:t xml:space="preserve"> tyrimai </w:t>
      </w:r>
      <w:r w:rsidR="00F411BC" w:rsidRPr="00BC78C6">
        <w:rPr>
          <w:rFonts w:eastAsia="Calibri"/>
          <w:szCs w:val="22"/>
          <w:lang w:eastAsia="en-US"/>
        </w:rPr>
        <w:t>parodė</w:t>
      </w:r>
      <w:r w:rsidRPr="00BC78C6">
        <w:rPr>
          <w:rFonts w:eastAsia="Calibri"/>
          <w:szCs w:val="22"/>
          <w:lang w:eastAsia="en-US"/>
        </w:rPr>
        <w:t>, kad krūties vėžio atsiradimo rizika 5</w:t>
      </w:r>
      <w:r w:rsidR="00F411BC" w:rsidRPr="00BC78C6">
        <w:rPr>
          <w:rFonts w:eastAsia="Calibri"/>
          <w:szCs w:val="22"/>
          <w:lang w:eastAsia="en-US"/>
        </w:rPr>
        <w:t>-</w:t>
      </w:r>
      <w:r w:rsidRPr="00BC78C6">
        <w:rPr>
          <w:rFonts w:eastAsia="Calibri"/>
          <w:szCs w:val="22"/>
          <w:lang w:eastAsia="en-US"/>
        </w:rPr>
        <w:t>alfa reduktazės inhibitorių vartojantiems vyrams nepadidėja (žr. 5.1 skyrių). Gydytojai turi nurodyti savo pacientams, kad jie nedelsdami praneštų apie bet kokius krūtų audinio pokyčius, pavyzdžiui: gumb</w:t>
      </w:r>
      <w:r w:rsidR="00F411BC" w:rsidRPr="00BC78C6">
        <w:rPr>
          <w:rFonts w:eastAsia="Calibri"/>
          <w:szCs w:val="22"/>
          <w:lang w:eastAsia="en-US"/>
        </w:rPr>
        <w:t>us</w:t>
      </w:r>
      <w:r w:rsidRPr="00BC78C6">
        <w:rPr>
          <w:rFonts w:eastAsia="Calibri"/>
          <w:szCs w:val="22"/>
          <w:lang w:eastAsia="en-US"/>
        </w:rPr>
        <w:t xml:space="preserve"> arba išskyras iš spenelių.</w:t>
      </w:r>
    </w:p>
    <w:p w14:paraId="57DCE16D"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p>
    <w:p w14:paraId="4FC0EB63" w14:textId="77777777" w:rsidR="005D3E8A" w:rsidRDefault="005D3E8A" w:rsidP="00AD3757">
      <w:pPr>
        <w:tabs>
          <w:tab w:val="clear" w:pos="567"/>
        </w:tabs>
        <w:spacing w:line="240" w:lineRule="auto"/>
        <w:contextualSpacing/>
        <w:outlineLvl w:val="0"/>
        <w:rPr>
          <w:rFonts w:eastAsia="Calibri"/>
          <w:i/>
          <w:szCs w:val="22"/>
          <w:lang w:eastAsia="en-US"/>
        </w:rPr>
      </w:pPr>
      <w:r w:rsidRPr="005D3E8A">
        <w:rPr>
          <w:rFonts w:eastAsia="Calibri"/>
          <w:i/>
          <w:szCs w:val="22"/>
          <w:lang w:eastAsia="en-US"/>
        </w:rPr>
        <w:t>Sutrikusi inkstų funkcija</w:t>
      </w:r>
    </w:p>
    <w:p w14:paraId="3713182C" w14:textId="77777777" w:rsidR="00AD3757" w:rsidRPr="005D3E8A" w:rsidRDefault="00AD3757" w:rsidP="00AD3757">
      <w:pPr>
        <w:tabs>
          <w:tab w:val="clear" w:pos="567"/>
        </w:tabs>
        <w:spacing w:line="240" w:lineRule="auto"/>
        <w:contextualSpacing/>
        <w:outlineLvl w:val="0"/>
        <w:rPr>
          <w:rFonts w:eastAsia="Calibri"/>
          <w:szCs w:val="22"/>
          <w:lang w:eastAsia="en-US"/>
        </w:rPr>
      </w:pPr>
      <w:r w:rsidRPr="005D3E8A">
        <w:rPr>
          <w:rFonts w:eastAsia="Calibri"/>
          <w:szCs w:val="22"/>
          <w:lang w:eastAsia="en-US"/>
        </w:rPr>
        <w:t xml:space="preserve">Pacientus, </w:t>
      </w:r>
      <w:r w:rsidR="005D3E8A" w:rsidRPr="005D3E8A">
        <w:rPr>
          <w:rFonts w:eastAsia="Calibri"/>
          <w:szCs w:val="22"/>
          <w:lang w:eastAsia="en-US"/>
        </w:rPr>
        <w:t xml:space="preserve">kuriems pasireiškia sunkus inkstų funkcijos sutrikimas </w:t>
      </w:r>
      <w:r w:rsidRPr="005D3E8A">
        <w:rPr>
          <w:rFonts w:eastAsia="Calibri"/>
          <w:szCs w:val="22"/>
          <w:lang w:eastAsia="en-US"/>
        </w:rPr>
        <w:t>(kreatinino klirensas mažesnis kaip 10 ml/min.), gydyti reikia atsargiai, nes tyrimų su tokiais pacientais neatlikta.</w:t>
      </w:r>
    </w:p>
    <w:p w14:paraId="72931657" w14:textId="77777777" w:rsidR="00AD3757" w:rsidRPr="00F20A04" w:rsidRDefault="00AD3757" w:rsidP="00AD3757">
      <w:pPr>
        <w:tabs>
          <w:tab w:val="clear" w:pos="567"/>
        </w:tabs>
        <w:spacing w:line="240" w:lineRule="auto"/>
        <w:contextualSpacing/>
        <w:outlineLvl w:val="0"/>
        <w:rPr>
          <w:rFonts w:eastAsia="Calibri"/>
          <w:szCs w:val="22"/>
          <w:lang w:eastAsia="en-US"/>
        </w:rPr>
      </w:pPr>
    </w:p>
    <w:p w14:paraId="0FCCF6F4" w14:textId="77777777" w:rsidR="00AD3757" w:rsidRPr="00D533BE" w:rsidRDefault="00AD3757" w:rsidP="00AD3757">
      <w:pPr>
        <w:tabs>
          <w:tab w:val="clear" w:pos="567"/>
        </w:tabs>
        <w:spacing w:line="240" w:lineRule="auto"/>
        <w:contextualSpacing/>
        <w:outlineLvl w:val="0"/>
        <w:rPr>
          <w:rFonts w:eastAsia="Calibri"/>
          <w:i/>
          <w:szCs w:val="22"/>
          <w:lang w:eastAsia="en-US"/>
        </w:rPr>
      </w:pPr>
      <w:r w:rsidRPr="00D533BE">
        <w:rPr>
          <w:rFonts w:eastAsia="Calibri"/>
          <w:i/>
          <w:szCs w:val="22"/>
          <w:lang w:eastAsia="en-US"/>
        </w:rPr>
        <w:t>Hipotenzija</w:t>
      </w:r>
    </w:p>
    <w:p w14:paraId="452A9F1F" w14:textId="7011FAAE" w:rsidR="00AD3757" w:rsidRPr="00A92F2E" w:rsidRDefault="00AD3757" w:rsidP="00AD3757">
      <w:pPr>
        <w:tabs>
          <w:tab w:val="clear" w:pos="567"/>
        </w:tabs>
        <w:spacing w:line="240" w:lineRule="auto"/>
        <w:contextualSpacing/>
        <w:outlineLvl w:val="0"/>
        <w:rPr>
          <w:rFonts w:eastAsia="Calibri"/>
          <w:szCs w:val="22"/>
          <w:lang w:eastAsia="en-US"/>
        </w:rPr>
      </w:pPr>
      <w:r w:rsidRPr="009A3A45">
        <w:rPr>
          <w:rFonts w:eastAsia="Calibri"/>
          <w:szCs w:val="22"/>
          <w:lang w:eastAsia="en-US"/>
        </w:rPr>
        <w:t>Ortostatinė</w:t>
      </w:r>
      <w:r w:rsidR="005633FF" w:rsidRPr="009A3A45">
        <w:rPr>
          <w:rFonts w:eastAsia="Calibri"/>
          <w:szCs w:val="22"/>
          <w:lang w:eastAsia="en-US"/>
        </w:rPr>
        <w:t xml:space="preserve">: gydant </w:t>
      </w:r>
      <w:r w:rsidRPr="009A3A45">
        <w:rPr>
          <w:rFonts w:eastAsia="Calibri"/>
          <w:szCs w:val="22"/>
          <w:lang w:eastAsia="en-US"/>
        </w:rPr>
        <w:t>tamsulozin</w:t>
      </w:r>
      <w:r w:rsidR="005633FF" w:rsidRPr="009A3A45">
        <w:rPr>
          <w:rFonts w:eastAsia="Calibri"/>
          <w:szCs w:val="22"/>
          <w:lang w:eastAsia="en-US"/>
        </w:rPr>
        <w:t>u</w:t>
      </w:r>
      <w:r w:rsidRPr="00441BFD">
        <w:rPr>
          <w:rFonts w:eastAsia="Calibri"/>
          <w:szCs w:val="22"/>
          <w:lang w:eastAsia="en-US"/>
        </w:rPr>
        <w:t>, kaip ir kitoki</w:t>
      </w:r>
      <w:r w:rsidR="005633FF" w:rsidRPr="00441BFD">
        <w:rPr>
          <w:rFonts w:eastAsia="Calibri"/>
          <w:szCs w:val="22"/>
          <w:lang w:eastAsia="en-US"/>
        </w:rPr>
        <w:t>ais</w:t>
      </w:r>
      <w:r w:rsidRPr="00441BFD">
        <w:rPr>
          <w:rFonts w:eastAsia="Calibri"/>
          <w:szCs w:val="22"/>
          <w:lang w:eastAsia="en-US"/>
        </w:rPr>
        <w:t xml:space="preserve"> alfa</w:t>
      </w:r>
      <w:r w:rsidRPr="00610B28">
        <w:rPr>
          <w:rFonts w:eastAsia="Calibri"/>
          <w:szCs w:val="22"/>
          <w:vertAlign w:val="subscript"/>
          <w:lang w:eastAsia="en-US"/>
        </w:rPr>
        <w:t>1</w:t>
      </w:r>
      <w:r w:rsidRPr="00610B28">
        <w:rPr>
          <w:rFonts w:eastAsia="Calibri"/>
          <w:szCs w:val="22"/>
          <w:lang w:eastAsia="en-US"/>
        </w:rPr>
        <w:t xml:space="preserve"> adrenoreceptorių </w:t>
      </w:r>
      <w:r w:rsidR="005633FF" w:rsidRPr="00610B28">
        <w:rPr>
          <w:rFonts w:eastAsia="Calibri"/>
          <w:szCs w:val="22"/>
          <w:lang w:eastAsia="en-US"/>
        </w:rPr>
        <w:t>antagonistais</w:t>
      </w:r>
      <w:r w:rsidRPr="00036968">
        <w:rPr>
          <w:rFonts w:eastAsia="Calibri"/>
          <w:szCs w:val="22"/>
          <w:lang w:eastAsia="en-US"/>
        </w:rPr>
        <w:t>, gali sumažėti kraujo</w:t>
      </w:r>
      <w:r w:rsidR="005633FF" w:rsidRPr="00036968">
        <w:rPr>
          <w:rFonts w:eastAsia="Calibri"/>
          <w:szCs w:val="22"/>
          <w:lang w:eastAsia="en-US"/>
        </w:rPr>
        <w:t xml:space="preserve"> spaudimas</w:t>
      </w:r>
      <w:r w:rsidRPr="00A92F2E">
        <w:rPr>
          <w:rFonts w:eastAsia="Calibri"/>
          <w:szCs w:val="22"/>
          <w:lang w:eastAsia="en-US"/>
        </w:rPr>
        <w:t xml:space="preserve"> ir dėl to retai</w:t>
      </w:r>
      <w:r w:rsidR="005633FF" w:rsidRPr="00A92F2E">
        <w:rPr>
          <w:rFonts w:eastAsia="Calibri"/>
          <w:szCs w:val="22"/>
          <w:lang w:eastAsia="en-US"/>
        </w:rPr>
        <w:t xml:space="preserve"> pacientas gali apalpti</w:t>
      </w:r>
      <w:r w:rsidRPr="00A92F2E">
        <w:rPr>
          <w:rFonts w:eastAsia="Calibri"/>
          <w:szCs w:val="22"/>
          <w:lang w:eastAsia="en-US"/>
        </w:rPr>
        <w:t>. Pacienta</w:t>
      </w:r>
      <w:r w:rsidR="005633FF" w:rsidRPr="00A92F2E">
        <w:rPr>
          <w:rFonts w:eastAsia="Calibri"/>
          <w:szCs w:val="22"/>
          <w:lang w:eastAsia="en-US"/>
        </w:rPr>
        <w:t>i</w:t>
      </w:r>
      <w:r w:rsidRPr="00A92F2E">
        <w:rPr>
          <w:rFonts w:eastAsia="Calibri"/>
          <w:szCs w:val="22"/>
          <w:lang w:eastAsia="en-US"/>
        </w:rPr>
        <w:t xml:space="preserve">, kurie pradedami gydyti </w:t>
      </w:r>
      <w:r w:rsidR="007D78E6">
        <w:rPr>
          <w:rFonts w:eastAsia="Calibri"/>
          <w:szCs w:val="22"/>
          <w:lang w:eastAsia="en-US"/>
        </w:rPr>
        <w:t xml:space="preserve">Dutasteride/Tamsulosin Sandoz </w:t>
      </w:r>
      <w:r w:rsidRPr="00A92F2E">
        <w:rPr>
          <w:rFonts w:eastAsia="Calibri"/>
          <w:szCs w:val="22"/>
          <w:lang w:eastAsia="en-US"/>
        </w:rPr>
        <w:t xml:space="preserve">, </w:t>
      </w:r>
      <w:r w:rsidR="005633FF" w:rsidRPr="00A92F2E">
        <w:rPr>
          <w:rFonts w:eastAsia="Calibri"/>
          <w:szCs w:val="22"/>
          <w:lang w:eastAsia="en-US"/>
        </w:rPr>
        <w:t>turi būti įspėti</w:t>
      </w:r>
      <w:r w:rsidRPr="00A92F2E">
        <w:rPr>
          <w:rFonts w:eastAsia="Calibri"/>
          <w:szCs w:val="22"/>
          <w:lang w:eastAsia="en-US"/>
        </w:rPr>
        <w:t>, kad pasireiškus pirmiesiems ortostatinės hipotenzijos požymiams (svaigul</w:t>
      </w:r>
      <w:r w:rsidR="005633FF" w:rsidRPr="00A92F2E">
        <w:rPr>
          <w:rFonts w:eastAsia="Calibri"/>
          <w:szCs w:val="22"/>
          <w:lang w:eastAsia="en-US"/>
        </w:rPr>
        <w:t>iui</w:t>
      </w:r>
      <w:r w:rsidRPr="00A92F2E">
        <w:rPr>
          <w:rFonts w:eastAsia="Calibri"/>
          <w:szCs w:val="22"/>
          <w:lang w:eastAsia="en-US"/>
        </w:rPr>
        <w:t>, silpnum</w:t>
      </w:r>
      <w:r w:rsidR="005633FF" w:rsidRPr="00A92F2E">
        <w:rPr>
          <w:rFonts w:eastAsia="Calibri"/>
          <w:szCs w:val="22"/>
          <w:lang w:eastAsia="en-US"/>
        </w:rPr>
        <w:t>ui</w:t>
      </w:r>
      <w:r w:rsidRPr="00A92F2E">
        <w:rPr>
          <w:rFonts w:eastAsia="Calibri"/>
          <w:szCs w:val="22"/>
          <w:lang w:eastAsia="en-US"/>
        </w:rPr>
        <w:t>), pasėdėtų arba pagulėtų, kol simptomai išnyks.</w:t>
      </w:r>
    </w:p>
    <w:p w14:paraId="0F272FBF"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6D5F70CD" w14:textId="77777777" w:rsidR="00AD3757" w:rsidRPr="00BC78C6" w:rsidRDefault="005633FF"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Kad iki minimumo</w:t>
      </w:r>
      <w:r w:rsidR="00AD3757" w:rsidRPr="0025060F">
        <w:rPr>
          <w:rFonts w:eastAsia="Calibri"/>
          <w:szCs w:val="22"/>
          <w:lang w:eastAsia="en-US"/>
        </w:rPr>
        <w:t xml:space="preserve"> sumažinti ortostatinės hipotenzijos </w:t>
      </w:r>
      <w:r w:rsidRPr="0025060F">
        <w:rPr>
          <w:rFonts w:eastAsia="Calibri"/>
          <w:szCs w:val="22"/>
          <w:lang w:eastAsia="en-US"/>
        </w:rPr>
        <w:t>išsivystymo</w:t>
      </w:r>
      <w:r w:rsidR="00AD3757" w:rsidRPr="0025060F">
        <w:rPr>
          <w:rFonts w:eastAsia="Calibri"/>
          <w:szCs w:val="22"/>
          <w:lang w:eastAsia="en-US"/>
        </w:rPr>
        <w:t xml:space="preserve"> tikimybę, prieš padedant vartoti FDE5 inhibitori</w:t>
      </w:r>
      <w:r w:rsidRPr="00BC78C6">
        <w:rPr>
          <w:rFonts w:eastAsia="Calibri"/>
          <w:szCs w:val="22"/>
          <w:lang w:eastAsia="en-US"/>
        </w:rPr>
        <w:t>ų</w:t>
      </w:r>
      <w:r w:rsidR="00AD3757" w:rsidRPr="00BC78C6">
        <w:rPr>
          <w:rFonts w:eastAsia="Calibri"/>
          <w:szCs w:val="22"/>
          <w:lang w:eastAsia="en-US"/>
        </w:rPr>
        <w:t xml:space="preserve">, </w:t>
      </w:r>
      <w:r w:rsidRPr="00BC78C6">
        <w:rPr>
          <w:rFonts w:eastAsia="Calibri"/>
          <w:szCs w:val="22"/>
          <w:lang w:eastAsia="en-US"/>
        </w:rPr>
        <w:t>vartojančio alfa</w:t>
      </w:r>
      <w:r w:rsidRPr="00BC78C6">
        <w:rPr>
          <w:rFonts w:eastAsia="Calibri"/>
          <w:szCs w:val="22"/>
          <w:vertAlign w:val="subscript"/>
          <w:lang w:eastAsia="en-US"/>
        </w:rPr>
        <w:t>1</w:t>
      </w:r>
      <w:r w:rsidRPr="00BC78C6">
        <w:rPr>
          <w:rFonts w:eastAsia="Calibri"/>
          <w:szCs w:val="22"/>
          <w:lang w:eastAsia="en-US"/>
        </w:rPr>
        <w:t xml:space="preserve"> adrenoreceptorių antagonisto </w:t>
      </w:r>
      <w:r w:rsidR="00AD3757" w:rsidRPr="00BC78C6">
        <w:rPr>
          <w:rFonts w:eastAsia="Calibri"/>
          <w:szCs w:val="22"/>
          <w:lang w:eastAsia="en-US"/>
        </w:rPr>
        <w:t>paciento hemodinamika turi būti stabili.</w:t>
      </w:r>
    </w:p>
    <w:p w14:paraId="01774E14"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8FB146E" w14:textId="77777777" w:rsidR="00AD3757" w:rsidRPr="005D3E8A"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Simptominė</w:t>
      </w:r>
      <w:r w:rsidR="005633FF" w:rsidRPr="00BC78C6">
        <w:rPr>
          <w:rFonts w:eastAsia="Calibri"/>
          <w:szCs w:val="22"/>
          <w:lang w:eastAsia="en-US"/>
        </w:rPr>
        <w:t>: g</w:t>
      </w:r>
      <w:r w:rsidRPr="00BC78C6">
        <w:rPr>
          <w:rFonts w:eastAsia="Calibri"/>
          <w:szCs w:val="22"/>
          <w:lang w:eastAsia="en-US"/>
        </w:rPr>
        <w:t>ydyti reikia atsargiai, jeigu alfa adrenoreceptorių blokatori</w:t>
      </w:r>
      <w:r w:rsidR="005633FF" w:rsidRPr="00BC78C6">
        <w:rPr>
          <w:rFonts w:eastAsia="Calibri"/>
          <w:szCs w:val="22"/>
          <w:lang w:eastAsia="en-US"/>
        </w:rPr>
        <w:t>ų</w:t>
      </w:r>
      <w:r w:rsidRPr="00BC78C6">
        <w:rPr>
          <w:rFonts w:eastAsia="Calibri"/>
          <w:szCs w:val="22"/>
          <w:lang w:eastAsia="en-US"/>
        </w:rPr>
        <w:t>, įskaitant tamsuloziną, skiriam</w:t>
      </w:r>
      <w:r w:rsidR="005633FF" w:rsidRPr="00BC78C6">
        <w:rPr>
          <w:rFonts w:eastAsia="Calibri"/>
          <w:szCs w:val="22"/>
          <w:lang w:eastAsia="en-US"/>
        </w:rPr>
        <w:t>a</w:t>
      </w:r>
      <w:r w:rsidRPr="00BC78C6">
        <w:rPr>
          <w:rFonts w:eastAsia="Calibri"/>
          <w:szCs w:val="22"/>
          <w:lang w:eastAsia="en-US"/>
        </w:rPr>
        <w:t xml:space="preserve"> vartoti kartu su FDE5 inhibitoriais (pvz.: sildenafiliu, tadalafiliu, vardenafiliu). Alfa</w:t>
      </w:r>
      <w:r w:rsidRPr="00BC78C6">
        <w:rPr>
          <w:rFonts w:eastAsia="Calibri"/>
          <w:szCs w:val="22"/>
          <w:vertAlign w:val="subscript"/>
          <w:lang w:eastAsia="en-US"/>
        </w:rPr>
        <w:t>1</w:t>
      </w:r>
      <w:r w:rsidRPr="00BC78C6">
        <w:rPr>
          <w:rFonts w:eastAsia="Calibri"/>
          <w:szCs w:val="22"/>
          <w:lang w:eastAsia="en-US"/>
        </w:rPr>
        <w:t xml:space="preserve"> adrenoreceptorių </w:t>
      </w:r>
      <w:r w:rsidR="005633FF" w:rsidRPr="00BC78C6">
        <w:rPr>
          <w:rFonts w:eastAsia="Calibri"/>
          <w:szCs w:val="22"/>
          <w:lang w:eastAsia="en-US"/>
        </w:rPr>
        <w:t>antagonistai</w:t>
      </w:r>
      <w:r w:rsidRPr="00BC78C6">
        <w:rPr>
          <w:rFonts w:eastAsia="Calibri"/>
          <w:szCs w:val="22"/>
          <w:lang w:eastAsia="en-US"/>
        </w:rPr>
        <w:t xml:space="preserve"> ir FDE5 inhibitoriai plečia kraujagysles, todėl gali mažinti kraujo</w:t>
      </w:r>
      <w:r w:rsidR="005633FF" w:rsidRPr="00BC78C6">
        <w:rPr>
          <w:rFonts w:eastAsia="Calibri"/>
          <w:szCs w:val="22"/>
          <w:lang w:eastAsia="en-US"/>
        </w:rPr>
        <w:t>sp</w:t>
      </w:r>
      <w:r w:rsidR="005D3E8A">
        <w:rPr>
          <w:rFonts w:eastAsia="Calibri"/>
          <w:szCs w:val="22"/>
          <w:lang w:eastAsia="en-US"/>
        </w:rPr>
        <w:t>ū</w:t>
      </w:r>
      <w:r w:rsidR="005633FF" w:rsidRPr="005D3E8A">
        <w:rPr>
          <w:rFonts w:eastAsia="Calibri"/>
          <w:szCs w:val="22"/>
          <w:lang w:eastAsia="en-US"/>
        </w:rPr>
        <w:t>d</w:t>
      </w:r>
      <w:r w:rsidR="005D3E8A">
        <w:rPr>
          <w:rFonts w:eastAsia="Calibri"/>
          <w:szCs w:val="22"/>
          <w:lang w:eastAsia="en-US"/>
        </w:rPr>
        <w:t>į</w:t>
      </w:r>
      <w:r w:rsidRPr="005D3E8A">
        <w:rPr>
          <w:rFonts w:eastAsia="Calibri"/>
          <w:szCs w:val="22"/>
          <w:lang w:eastAsia="en-US"/>
        </w:rPr>
        <w:t>. Šių dviejų grupių vaistinių preparatų vartojimas kartu gali sukelti simptominę hipotenziją (žr. 4.5 skyrių).</w:t>
      </w:r>
    </w:p>
    <w:p w14:paraId="334B9E86" w14:textId="77777777" w:rsidR="00AD3757" w:rsidRPr="005D3E8A" w:rsidRDefault="00AD3757" w:rsidP="00AD3757">
      <w:pPr>
        <w:tabs>
          <w:tab w:val="clear" w:pos="567"/>
        </w:tabs>
        <w:spacing w:line="240" w:lineRule="auto"/>
        <w:contextualSpacing/>
        <w:outlineLvl w:val="0"/>
        <w:rPr>
          <w:rFonts w:eastAsia="Calibri"/>
          <w:szCs w:val="22"/>
          <w:lang w:eastAsia="en-US"/>
        </w:rPr>
      </w:pPr>
    </w:p>
    <w:p w14:paraId="770D4275" w14:textId="77777777" w:rsidR="005D3E8A" w:rsidRPr="005D3E8A" w:rsidRDefault="005D3E8A" w:rsidP="005D3E8A">
      <w:pPr>
        <w:tabs>
          <w:tab w:val="clear" w:pos="567"/>
        </w:tabs>
        <w:spacing w:line="240" w:lineRule="auto"/>
        <w:contextualSpacing/>
        <w:outlineLvl w:val="0"/>
        <w:rPr>
          <w:rFonts w:eastAsia="Calibri"/>
          <w:i/>
          <w:szCs w:val="22"/>
          <w:lang w:eastAsia="en-US"/>
        </w:rPr>
      </w:pPr>
      <w:r w:rsidRPr="005D3E8A">
        <w:rPr>
          <w:rFonts w:eastAsia="Calibri"/>
          <w:i/>
          <w:szCs w:val="22"/>
          <w:lang w:eastAsia="en-US"/>
        </w:rPr>
        <w:t>Suglebusios rainelės sindromas operacijos metu</w:t>
      </w:r>
    </w:p>
    <w:p w14:paraId="52BB8328" w14:textId="7609B422" w:rsidR="00AD3757" w:rsidRPr="00F20A04" w:rsidRDefault="00AD3757" w:rsidP="00AD3757">
      <w:pPr>
        <w:tabs>
          <w:tab w:val="clear" w:pos="567"/>
        </w:tabs>
        <w:spacing w:line="240" w:lineRule="auto"/>
        <w:contextualSpacing/>
        <w:outlineLvl w:val="0"/>
        <w:rPr>
          <w:rFonts w:eastAsia="Calibri"/>
          <w:szCs w:val="22"/>
          <w:lang w:eastAsia="en-US"/>
        </w:rPr>
      </w:pPr>
      <w:r w:rsidRPr="0094752D">
        <w:rPr>
          <w:rFonts w:eastAsia="Calibri"/>
          <w:szCs w:val="22"/>
          <w:lang w:eastAsia="en-US"/>
        </w:rPr>
        <w:lastRenderedPageBreak/>
        <w:t xml:space="preserve">Kataraktos chirurginės operacijos metu kai kuriems pacientams, kurie gydomi arba anksčiau buvo gydyti tamsulozinu, pasireiškė operacinis suglebusios rainelės sindromas (angl. </w:t>
      </w:r>
      <w:r w:rsidRPr="0094752D">
        <w:rPr>
          <w:rFonts w:eastAsia="Calibri"/>
          <w:i/>
          <w:szCs w:val="22"/>
          <w:lang w:eastAsia="en-US"/>
        </w:rPr>
        <w:t>Intraoperative Floppy Iris sindrome [IFIS]</w:t>
      </w:r>
      <w:r w:rsidRPr="0094752D">
        <w:rPr>
          <w:rFonts w:eastAsia="Calibri"/>
          <w:szCs w:val="22"/>
          <w:lang w:eastAsia="en-US"/>
        </w:rPr>
        <w:t xml:space="preserve"> – vienas iš mažo vyzdžio sindromo variantų). </w:t>
      </w:r>
      <w:r w:rsidRPr="0094752D">
        <w:rPr>
          <w:rFonts w:eastAsia="Calibri"/>
          <w:i/>
          <w:szCs w:val="22"/>
          <w:lang w:eastAsia="en-US"/>
        </w:rPr>
        <w:t>IFIS</w:t>
      </w:r>
      <w:r w:rsidRPr="0094752D">
        <w:rPr>
          <w:rFonts w:eastAsia="Calibri"/>
          <w:szCs w:val="22"/>
          <w:lang w:eastAsia="en-US"/>
        </w:rPr>
        <w:t xml:space="preserve"> gali didinti akių komplikacijų riziką operacijos metu ir po operacijos. Todėl pacientams, kuriems numatytas kataraktos chirurginis gydymas, pradėti gydymo </w:t>
      </w:r>
      <w:r w:rsidR="007D78E6">
        <w:rPr>
          <w:rFonts w:eastAsia="Calibri"/>
          <w:szCs w:val="22"/>
          <w:lang w:eastAsia="en-US"/>
        </w:rPr>
        <w:t xml:space="preserve">Dutasteride/Tamsulosin Sandoz </w:t>
      </w:r>
      <w:r w:rsidRPr="00F20A04">
        <w:rPr>
          <w:rFonts w:eastAsia="Calibri"/>
          <w:szCs w:val="22"/>
          <w:lang w:eastAsia="en-US"/>
        </w:rPr>
        <w:t>nerekomenduojama.</w:t>
      </w:r>
    </w:p>
    <w:p w14:paraId="7EA36AB9" w14:textId="77777777" w:rsidR="00AD3757" w:rsidRPr="00D533BE" w:rsidRDefault="00AD3757" w:rsidP="00AD3757">
      <w:pPr>
        <w:tabs>
          <w:tab w:val="clear" w:pos="567"/>
        </w:tabs>
        <w:spacing w:line="240" w:lineRule="auto"/>
        <w:contextualSpacing/>
        <w:outlineLvl w:val="0"/>
        <w:rPr>
          <w:rFonts w:eastAsia="Calibri"/>
          <w:szCs w:val="22"/>
          <w:lang w:eastAsia="en-US"/>
        </w:rPr>
      </w:pPr>
    </w:p>
    <w:p w14:paraId="5E422933" w14:textId="43DC0846" w:rsidR="00AD3757" w:rsidRPr="00441BFD" w:rsidRDefault="00AD3757" w:rsidP="00AD3757">
      <w:pPr>
        <w:tabs>
          <w:tab w:val="clear" w:pos="567"/>
        </w:tabs>
        <w:spacing w:line="240" w:lineRule="auto"/>
        <w:contextualSpacing/>
        <w:outlineLvl w:val="0"/>
        <w:rPr>
          <w:rFonts w:eastAsia="Calibri"/>
          <w:szCs w:val="22"/>
          <w:lang w:eastAsia="en-US"/>
        </w:rPr>
      </w:pPr>
      <w:r w:rsidRPr="009A3A45">
        <w:rPr>
          <w:rFonts w:eastAsia="Calibri"/>
          <w:szCs w:val="22"/>
          <w:lang w:eastAsia="en-US"/>
        </w:rPr>
        <w:t xml:space="preserve">Tiriant prieš operaciją, kataraktą operuosiantis chirurgas ir akių gydytojų komanda turi įvertinti, ar pacientai, kuriems numatytas kataraktos chirurginis gydymas, anksčiau buvo gydyti arba šiuo metu vartoja </w:t>
      </w:r>
      <w:r w:rsidR="007D78E6">
        <w:rPr>
          <w:rFonts w:eastAsia="Calibri"/>
          <w:szCs w:val="22"/>
          <w:lang w:eastAsia="en-US"/>
        </w:rPr>
        <w:t xml:space="preserve">Dutasteride/Tamsulosin Sandoz </w:t>
      </w:r>
      <w:r w:rsidRPr="009A3A45">
        <w:rPr>
          <w:rFonts w:eastAsia="Calibri"/>
          <w:szCs w:val="22"/>
          <w:lang w:eastAsia="en-US"/>
        </w:rPr>
        <w:t xml:space="preserve">ir užtikrinti, kad būtų reikiamos priemonės, kurios padėtų pašalinti </w:t>
      </w:r>
      <w:r w:rsidRPr="00441BFD">
        <w:rPr>
          <w:rFonts w:eastAsia="Calibri"/>
          <w:i/>
          <w:szCs w:val="22"/>
          <w:lang w:eastAsia="en-US"/>
        </w:rPr>
        <w:t xml:space="preserve">IFIS </w:t>
      </w:r>
      <w:r w:rsidRPr="00441BFD">
        <w:rPr>
          <w:rFonts w:eastAsia="Calibri"/>
          <w:szCs w:val="22"/>
          <w:lang w:eastAsia="en-US"/>
        </w:rPr>
        <w:t>operacijos metu.</w:t>
      </w:r>
    </w:p>
    <w:p w14:paraId="2B337C3F"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713233E2" w14:textId="77777777" w:rsidR="00AD3757" w:rsidRPr="00A92F2E" w:rsidRDefault="007C0B1A"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Manoma kad </w:t>
      </w:r>
      <w:r w:rsidR="00AD3757" w:rsidRPr="00036968">
        <w:rPr>
          <w:rFonts w:eastAsia="Calibri"/>
          <w:szCs w:val="22"/>
          <w:lang w:eastAsia="en-US"/>
        </w:rPr>
        <w:t>būtų nau</w:t>
      </w:r>
      <w:r w:rsidR="00AD3757" w:rsidRPr="00A92F2E">
        <w:rPr>
          <w:rFonts w:eastAsia="Calibri"/>
          <w:szCs w:val="22"/>
          <w:lang w:eastAsia="en-US"/>
        </w:rPr>
        <w:t xml:space="preserve">dinga </w:t>
      </w:r>
      <w:r w:rsidRPr="00A92F2E">
        <w:rPr>
          <w:rFonts w:eastAsia="Calibri"/>
          <w:szCs w:val="22"/>
          <w:lang w:eastAsia="en-US"/>
        </w:rPr>
        <w:t xml:space="preserve">epizodiškai </w:t>
      </w:r>
      <w:r w:rsidR="00AD3757" w:rsidRPr="00A92F2E">
        <w:rPr>
          <w:rFonts w:eastAsia="Calibri"/>
          <w:szCs w:val="22"/>
          <w:lang w:eastAsia="en-US"/>
        </w:rPr>
        <w:t>nutraukti tamsulozino vartojimą likus 1</w:t>
      </w:r>
      <w:r w:rsidR="00AD3757" w:rsidRPr="00A92F2E">
        <w:rPr>
          <w:rFonts w:eastAsia="Calibri"/>
          <w:szCs w:val="22"/>
          <w:lang w:eastAsia="en-US"/>
        </w:rPr>
        <w:noBreakHyphen/>
        <w:t>2 savaitėms iki kataraktos chirurginio gydymo, bet gydymo nutraukimo nauda ir trukmė prieš kataraktos chirurginį gydymą nenustatyta.</w:t>
      </w:r>
    </w:p>
    <w:p w14:paraId="2DFD4B61"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69419FD4" w14:textId="77777777" w:rsidR="00AD3757" w:rsidRPr="00363DFF" w:rsidRDefault="00AD3757" w:rsidP="00AD3757">
      <w:pPr>
        <w:keepNext/>
        <w:tabs>
          <w:tab w:val="clear" w:pos="567"/>
        </w:tabs>
        <w:spacing w:line="240" w:lineRule="auto"/>
        <w:contextualSpacing/>
        <w:outlineLvl w:val="0"/>
        <w:rPr>
          <w:rFonts w:eastAsia="Calibri"/>
          <w:i/>
          <w:szCs w:val="22"/>
          <w:lang w:eastAsia="en-US"/>
        </w:rPr>
      </w:pPr>
      <w:r w:rsidRPr="00363DFF">
        <w:rPr>
          <w:rFonts w:eastAsia="Calibri"/>
          <w:i/>
          <w:szCs w:val="22"/>
          <w:lang w:eastAsia="en-US"/>
        </w:rPr>
        <w:t>Nesandarios kapsulės</w:t>
      </w:r>
    </w:p>
    <w:p w14:paraId="159D6ED2" w14:textId="77777777" w:rsidR="00AD3757" w:rsidRPr="0094752D" w:rsidRDefault="00AD3757" w:rsidP="00AD3757">
      <w:pPr>
        <w:tabs>
          <w:tab w:val="clear" w:pos="567"/>
        </w:tabs>
        <w:spacing w:line="240" w:lineRule="auto"/>
        <w:contextualSpacing/>
        <w:outlineLvl w:val="0"/>
        <w:rPr>
          <w:rFonts w:eastAsia="Calibri"/>
          <w:szCs w:val="22"/>
          <w:lang w:eastAsia="en-US"/>
        </w:rPr>
      </w:pPr>
      <w:r w:rsidRPr="0087101E">
        <w:rPr>
          <w:rFonts w:eastAsia="Calibri"/>
          <w:szCs w:val="22"/>
          <w:lang w:eastAsia="en-US"/>
        </w:rPr>
        <w:t xml:space="preserve">Dutasteridas absorbuojamas per odą, todėl moterys, vaikai ir paaugliai turi vengti kontakto su </w:t>
      </w:r>
      <w:r w:rsidR="0094752D">
        <w:rPr>
          <w:rFonts w:eastAsia="Calibri"/>
          <w:szCs w:val="22"/>
          <w:lang w:eastAsia="en-US"/>
        </w:rPr>
        <w:t>nesandariomis</w:t>
      </w:r>
      <w:r w:rsidR="0094752D" w:rsidRPr="0094752D">
        <w:rPr>
          <w:rFonts w:eastAsia="Calibri"/>
          <w:szCs w:val="22"/>
          <w:lang w:eastAsia="en-US"/>
        </w:rPr>
        <w:t xml:space="preserve"> </w:t>
      </w:r>
      <w:r w:rsidRPr="0094752D">
        <w:rPr>
          <w:rFonts w:eastAsia="Calibri"/>
          <w:szCs w:val="22"/>
          <w:lang w:eastAsia="en-US"/>
        </w:rPr>
        <w:t>kapsul</w:t>
      </w:r>
      <w:r w:rsidR="007C0B1A" w:rsidRPr="0094752D">
        <w:rPr>
          <w:rFonts w:eastAsia="Calibri"/>
          <w:szCs w:val="22"/>
          <w:lang w:eastAsia="en-US"/>
        </w:rPr>
        <w:t>ėmis</w:t>
      </w:r>
      <w:r w:rsidRPr="0094752D">
        <w:rPr>
          <w:rFonts w:eastAsia="Calibri"/>
          <w:szCs w:val="22"/>
          <w:lang w:eastAsia="en-US"/>
        </w:rPr>
        <w:t xml:space="preserve"> (žr. 4.6 skyrių). Jeigu buvo kontaktas su </w:t>
      </w:r>
      <w:r w:rsidR="0094752D">
        <w:rPr>
          <w:rFonts w:eastAsia="Calibri"/>
          <w:szCs w:val="22"/>
          <w:lang w:eastAsia="en-US"/>
        </w:rPr>
        <w:t xml:space="preserve">nesandaria </w:t>
      </w:r>
      <w:r w:rsidRPr="0094752D">
        <w:rPr>
          <w:rFonts w:eastAsia="Calibri"/>
          <w:szCs w:val="22"/>
          <w:lang w:eastAsia="en-US"/>
        </w:rPr>
        <w:t>kapsul</w:t>
      </w:r>
      <w:r w:rsidR="0094752D">
        <w:rPr>
          <w:rFonts w:eastAsia="Calibri"/>
          <w:szCs w:val="22"/>
          <w:lang w:eastAsia="en-US"/>
        </w:rPr>
        <w:t>e</w:t>
      </w:r>
      <w:r w:rsidRPr="0094752D">
        <w:rPr>
          <w:rFonts w:eastAsia="Calibri"/>
          <w:szCs w:val="22"/>
          <w:lang w:eastAsia="en-US"/>
        </w:rPr>
        <w:t xml:space="preserve">, </w:t>
      </w:r>
      <w:r w:rsidR="0094752D">
        <w:rPr>
          <w:rFonts w:eastAsia="Calibri"/>
          <w:szCs w:val="22"/>
          <w:lang w:eastAsia="en-US"/>
        </w:rPr>
        <w:t>paveiktą</w:t>
      </w:r>
      <w:r w:rsidR="0094752D" w:rsidRPr="0094752D">
        <w:rPr>
          <w:rFonts w:eastAsia="Calibri"/>
          <w:szCs w:val="22"/>
          <w:lang w:eastAsia="en-US"/>
        </w:rPr>
        <w:t xml:space="preserve"> </w:t>
      </w:r>
      <w:r w:rsidRPr="0094752D">
        <w:rPr>
          <w:rFonts w:eastAsia="Calibri"/>
          <w:szCs w:val="22"/>
          <w:lang w:eastAsia="en-US"/>
        </w:rPr>
        <w:t xml:space="preserve">vietą reikia nedelsiant </w:t>
      </w:r>
      <w:r w:rsidR="007C0B1A" w:rsidRPr="0094752D">
        <w:rPr>
          <w:rFonts w:eastAsia="Calibri"/>
          <w:szCs w:val="22"/>
          <w:lang w:eastAsia="en-US"/>
        </w:rPr>
        <w:t>nu</w:t>
      </w:r>
      <w:r w:rsidRPr="0094752D">
        <w:rPr>
          <w:rFonts w:eastAsia="Calibri"/>
          <w:szCs w:val="22"/>
          <w:lang w:eastAsia="en-US"/>
        </w:rPr>
        <w:t>plauti muilu ir vandeniu.</w:t>
      </w:r>
    </w:p>
    <w:p w14:paraId="53B129DB" w14:textId="77777777" w:rsidR="00AD3757" w:rsidRPr="0094752D" w:rsidRDefault="00AD3757" w:rsidP="00AD3757">
      <w:pPr>
        <w:tabs>
          <w:tab w:val="clear" w:pos="567"/>
        </w:tabs>
        <w:spacing w:line="240" w:lineRule="auto"/>
        <w:contextualSpacing/>
        <w:outlineLvl w:val="0"/>
        <w:rPr>
          <w:rFonts w:eastAsia="Calibri"/>
          <w:szCs w:val="22"/>
          <w:lang w:eastAsia="en-US"/>
        </w:rPr>
      </w:pPr>
    </w:p>
    <w:p w14:paraId="4E9F9FE8" w14:textId="77777777" w:rsidR="00AD3757" w:rsidRPr="0094752D" w:rsidRDefault="00AD3757" w:rsidP="00AD3757">
      <w:pPr>
        <w:tabs>
          <w:tab w:val="clear" w:pos="567"/>
        </w:tabs>
        <w:spacing w:line="240" w:lineRule="auto"/>
        <w:contextualSpacing/>
        <w:outlineLvl w:val="0"/>
        <w:rPr>
          <w:rFonts w:eastAsia="Calibri"/>
          <w:i/>
          <w:szCs w:val="22"/>
          <w:lang w:eastAsia="en-US"/>
        </w:rPr>
      </w:pPr>
      <w:r w:rsidRPr="0094752D">
        <w:rPr>
          <w:rFonts w:eastAsia="Calibri"/>
          <w:i/>
          <w:szCs w:val="22"/>
          <w:lang w:eastAsia="en-US"/>
        </w:rPr>
        <w:t>CYP3A4 ir CYP2D6 inhibitoriai</w:t>
      </w:r>
    </w:p>
    <w:p w14:paraId="5CC66FF4" w14:textId="77777777" w:rsidR="00AD3757" w:rsidRPr="00036968" w:rsidRDefault="00AD3757" w:rsidP="00AD3757">
      <w:pPr>
        <w:tabs>
          <w:tab w:val="clear" w:pos="567"/>
        </w:tabs>
        <w:spacing w:line="240" w:lineRule="auto"/>
        <w:contextualSpacing/>
        <w:outlineLvl w:val="0"/>
        <w:rPr>
          <w:rFonts w:eastAsia="Calibri"/>
          <w:bCs/>
          <w:iCs/>
          <w:szCs w:val="22"/>
          <w:lang w:eastAsia="en-US"/>
        </w:rPr>
      </w:pPr>
      <w:r w:rsidRPr="00F20A04">
        <w:rPr>
          <w:rFonts w:eastAsia="Calibri"/>
          <w:bCs/>
          <w:iCs/>
          <w:szCs w:val="22"/>
          <w:lang w:eastAsia="en-US"/>
        </w:rPr>
        <w:t>Tamsulozino hidrochloridą vartoj</w:t>
      </w:r>
      <w:r w:rsidRPr="00D533BE">
        <w:rPr>
          <w:rFonts w:eastAsia="Calibri"/>
          <w:bCs/>
          <w:iCs/>
          <w:szCs w:val="22"/>
          <w:lang w:eastAsia="en-US"/>
        </w:rPr>
        <w:t>ant kartu su stipr</w:t>
      </w:r>
      <w:r w:rsidR="007C0B1A" w:rsidRPr="00D533BE">
        <w:rPr>
          <w:rFonts w:eastAsia="Calibri"/>
          <w:bCs/>
          <w:iCs/>
          <w:szCs w:val="22"/>
          <w:lang w:eastAsia="en-US"/>
        </w:rPr>
        <w:t>iais</w:t>
      </w:r>
      <w:r w:rsidRPr="00D533BE">
        <w:rPr>
          <w:rFonts w:eastAsia="Calibri"/>
          <w:bCs/>
          <w:iCs/>
          <w:szCs w:val="22"/>
          <w:lang w:eastAsia="en-US"/>
        </w:rPr>
        <w:t xml:space="preserve"> CYP3A4 inhibitoriais (pvz., ketokonazolu) arba mažesniu mastu vartojant kartu su stipr</w:t>
      </w:r>
      <w:r w:rsidR="007C0B1A" w:rsidRPr="009A3A45">
        <w:rPr>
          <w:rFonts w:eastAsia="Calibri"/>
          <w:bCs/>
          <w:iCs/>
          <w:szCs w:val="22"/>
          <w:lang w:eastAsia="en-US"/>
        </w:rPr>
        <w:t>iais</w:t>
      </w:r>
      <w:r w:rsidRPr="009A3A45">
        <w:rPr>
          <w:rFonts w:eastAsia="Calibri"/>
          <w:bCs/>
          <w:iCs/>
          <w:szCs w:val="22"/>
          <w:lang w:eastAsia="en-US"/>
        </w:rPr>
        <w:t xml:space="preserve"> CYP2D6 inhibitoriais (pvz., paroksetinu), gali padidėti tamsulozino ekspozicija (žr. 4.5 skyrių). Todėl tamsulozino hidrochloridu nerekomenduojama gydyti pacientų, kurie vartoja stipr</w:t>
      </w:r>
      <w:r w:rsidR="007C0B1A" w:rsidRPr="009A3A45">
        <w:rPr>
          <w:rFonts w:eastAsia="Calibri"/>
          <w:bCs/>
          <w:iCs/>
          <w:szCs w:val="22"/>
          <w:lang w:eastAsia="en-US"/>
        </w:rPr>
        <w:t>ių</w:t>
      </w:r>
      <w:r w:rsidRPr="00441BFD">
        <w:rPr>
          <w:rFonts w:eastAsia="Calibri"/>
          <w:bCs/>
          <w:iCs/>
          <w:szCs w:val="22"/>
          <w:lang w:eastAsia="en-US"/>
        </w:rPr>
        <w:t xml:space="preserve"> CYP3A4 inhibitorių, ir reikia atsargiai gydyti pacientus, kurie vartoja vidutinio stiprumo CYP3A4 inhibitorių, stipr</w:t>
      </w:r>
      <w:r w:rsidR="007C0B1A" w:rsidRPr="00441BFD">
        <w:rPr>
          <w:rFonts w:eastAsia="Calibri"/>
          <w:bCs/>
          <w:iCs/>
          <w:szCs w:val="22"/>
          <w:lang w:eastAsia="en-US"/>
        </w:rPr>
        <w:t>ių</w:t>
      </w:r>
      <w:r w:rsidRPr="00441BFD">
        <w:rPr>
          <w:rFonts w:eastAsia="Calibri"/>
          <w:bCs/>
          <w:iCs/>
          <w:szCs w:val="22"/>
          <w:lang w:eastAsia="en-US"/>
        </w:rPr>
        <w:t xml:space="preserve"> ar vidutinio stiprumo CYP2D6 inhibitorių, CYP3A4 ir CYP</w:t>
      </w:r>
      <w:r w:rsidRPr="00610B28">
        <w:rPr>
          <w:rFonts w:eastAsia="Calibri"/>
          <w:bCs/>
          <w:iCs/>
          <w:szCs w:val="22"/>
          <w:lang w:eastAsia="en-US"/>
        </w:rPr>
        <w:t>2D6 inhibitorių derinį, arba pacientus, kurie</w:t>
      </w:r>
      <w:r w:rsidR="007C0B1A" w:rsidRPr="00610B28">
        <w:rPr>
          <w:rFonts w:eastAsia="Calibri"/>
          <w:bCs/>
          <w:iCs/>
          <w:szCs w:val="22"/>
          <w:lang w:eastAsia="en-US"/>
        </w:rPr>
        <w:t xml:space="preserve"> yra silpni</w:t>
      </w:r>
      <w:r w:rsidRPr="00610B28">
        <w:rPr>
          <w:rFonts w:eastAsia="Calibri"/>
          <w:bCs/>
          <w:iCs/>
          <w:szCs w:val="22"/>
          <w:lang w:eastAsia="en-US"/>
        </w:rPr>
        <w:t xml:space="preserve"> CYP2D6 </w:t>
      </w:r>
      <w:r w:rsidR="007C0B1A" w:rsidRPr="00610B28">
        <w:rPr>
          <w:rFonts w:eastAsia="Calibri"/>
          <w:bCs/>
          <w:iCs/>
          <w:szCs w:val="22"/>
          <w:lang w:eastAsia="en-US"/>
        </w:rPr>
        <w:t>metabo</w:t>
      </w:r>
      <w:r w:rsidR="00F00552" w:rsidRPr="0033154B">
        <w:rPr>
          <w:rFonts w:eastAsia="Calibri"/>
          <w:bCs/>
          <w:iCs/>
          <w:szCs w:val="22"/>
          <w:lang w:eastAsia="en-US"/>
        </w:rPr>
        <w:t>l</w:t>
      </w:r>
      <w:r w:rsidR="007C0B1A" w:rsidRPr="00036968">
        <w:rPr>
          <w:rFonts w:eastAsia="Calibri"/>
          <w:bCs/>
          <w:iCs/>
          <w:szCs w:val="22"/>
          <w:lang w:eastAsia="en-US"/>
        </w:rPr>
        <w:t>izuotojai</w:t>
      </w:r>
      <w:r w:rsidRPr="00036968">
        <w:rPr>
          <w:rFonts w:eastAsia="Calibri"/>
          <w:bCs/>
          <w:iCs/>
          <w:szCs w:val="22"/>
          <w:lang w:eastAsia="en-US"/>
        </w:rPr>
        <w:t>.</w:t>
      </w:r>
    </w:p>
    <w:p w14:paraId="43C1DA54" w14:textId="77777777" w:rsidR="00AD3757" w:rsidRPr="00A92F2E" w:rsidRDefault="00AD3757" w:rsidP="00AD3757">
      <w:pPr>
        <w:tabs>
          <w:tab w:val="clear" w:pos="567"/>
        </w:tabs>
        <w:spacing w:line="240" w:lineRule="auto"/>
        <w:contextualSpacing/>
        <w:outlineLvl w:val="0"/>
        <w:rPr>
          <w:rFonts w:eastAsia="Calibri"/>
          <w:bCs/>
          <w:iCs/>
          <w:szCs w:val="22"/>
          <w:lang w:eastAsia="en-US"/>
        </w:rPr>
      </w:pPr>
    </w:p>
    <w:p w14:paraId="7EE19790" w14:textId="77777777" w:rsidR="0094752D" w:rsidRDefault="0094752D" w:rsidP="00AD3757">
      <w:pPr>
        <w:tabs>
          <w:tab w:val="clear" w:pos="567"/>
        </w:tabs>
        <w:spacing w:line="240" w:lineRule="auto"/>
        <w:contextualSpacing/>
        <w:outlineLvl w:val="0"/>
        <w:rPr>
          <w:rFonts w:eastAsia="Calibri"/>
          <w:i/>
          <w:szCs w:val="22"/>
          <w:lang w:eastAsia="en-US"/>
        </w:rPr>
      </w:pPr>
      <w:r w:rsidRPr="0094752D">
        <w:rPr>
          <w:rFonts w:eastAsia="Calibri"/>
          <w:i/>
          <w:szCs w:val="22"/>
          <w:lang w:eastAsia="en-US"/>
        </w:rPr>
        <w:t>Sutrikusi kepenų funkcija</w:t>
      </w:r>
    </w:p>
    <w:p w14:paraId="2F80615B" w14:textId="1B2EAB5A" w:rsidR="00AD3757" w:rsidRPr="0094752D" w:rsidRDefault="00F00552" w:rsidP="00AD3757">
      <w:pPr>
        <w:tabs>
          <w:tab w:val="clear" w:pos="567"/>
        </w:tabs>
        <w:spacing w:line="240" w:lineRule="auto"/>
        <w:contextualSpacing/>
        <w:outlineLvl w:val="0"/>
        <w:rPr>
          <w:rFonts w:eastAsia="Calibri"/>
          <w:szCs w:val="22"/>
          <w:lang w:eastAsia="en-US"/>
        </w:rPr>
      </w:pPr>
      <w:r w:rsidRPr="0094752D">
        <w:rPr>
          <w:rFonts w:eastAsia="Calibri"/>
          <w:szCs w:val="22"/>
          <w:lang w:eastAsia="en-US"/>
        </w:rPr>
        <w:t>Dutasterido ir tamsulozino derinio</w:t>
      </w:r>
      <w:r w:rsidR="00AD3757" w:rsidRPr="0094752D">
        <w:rPr>
          <w:rFonts w:eastAsia="Calibri"/>
          <w:szCs w:val="22"/>
          <w:lang w:eastAsia="en-US"/>
        </w:rPr>
        <w:t xml:space="preserve"> tyrimų su pacientais, kuriems </w:t>
      </w:r>
      <w:r w:rsidRPr="0094752D">
        <w:rPr>
          <w:rFonts w:eastAsia="Calibri"/>
          <w:szCs w:val="22"/>
          <w:lang w:eastAsia="en-US"/>
        </w:rPr>
        <w:t>yra</w:t>
      </w:r>
      <w:r w:rsidR="00AD3757" w:rsidRPr="0094752D">
        <w:rPr>
          <w:rFonts w:eastAsia="Calibri"/>
          <w:szCs w:val="22"/>
          <w:lang w:eastAsia="en-US"/>
        </w:rPr>
        <w:t xml:space="preserve"> kepenų liga, neatlikta. </w:t>
      </w:r>
      <w:r w:rsidR="007D78E6">
        <w:rPr>
          <w:rFonts w:eastAsia="Calibri"/>
          <w:szCs w:val="22"/>
          <w:lang w:eastAsia="en-US"/>
        </w:rPr>
        <w:t xml:space="preserve">Dutasteride/Tamsulosin Sandoz </w:t>
      </w:r>
      <w:r w:rsidR="00AD3757" w:rsidRPr="0094752D">
        <w:rPr>
          <w:rFonts w:eastAsia="Calibri"/>
          <w:szCs w:val="22"/>
          <w:lang w:eastAsia="en-US"/>
        </w:rPr>
        <w:t>vartoti pacientams, kurie</w:t>
      </w:r>
      <w:r w:rsidRPr="0094752D">
        <w:rPr>
          <w:rFonts w:eastAsia="Calibri"/>
          <w:szCs w:val="22"/>
          <w:lang w:eastAsia="en-US"/>
        </w:rPr>
        <w:t xml:space="preserve">ms yra lengvas </w:t>
      </w:r>
      <w:r w:rsidR="00AD3757" w:rsidRPr="0094752D">
        <w:rPr>
          <w:rFonts w:eastAsia="Calibri"/>
          <w:szCs w:val="22"/>
          <w:lang w:eastAsia="en-US"/>
        </w:rPr>
        <w:t xml:space="preserve">ar vidutinio sunkumo kepenų </w:t>
      </w:r>
      <w:r w:rsidR="0094752D" w:rsidRPr="0094752D">
        <w:rPr>
          <w:rFonts w:eastAsia="Calibri"/>
          <w:szCs w:val="22"/>
          <w:lang w:eastAsia="en-US"/>
        </w:rPr>
        <w:t>funkcijos sutrikimas</w:t>
      </w:r>
      <w:r w:rsidR="00AD3757" w:rsidRPr="0094752D">
        <w:rPr>
          <w:rFonts w:eastAsia="Calibri"/>
          <w:szCs w:val="22"/>
          <w:lang w:eastAsia="en-US"/>
        </w:rPr>
        <w:t>, reikia atsargiai (žr. 4.2, 4.3 ir 5.2 skyrius).</w:t>
      </w:r>
    </w:p>
    <w:p w14:paraId="6B23A537" w14:textId="77777777" w:rsidR="00B61EAA" w:rsidRPr="0094752D" w:rsidRDefault="00B61EAA" w:rsidP="00AD3757">
      <w:pPr>
        <w:tabs>
          <w:tab w:val="clear" w:pos="567"/>
        </w:tabs>
        <w:spacing w:line="240" w:lineRule="auto"/>
        <w:contextualSpacing/>
        <w:outlineLvl w:val="0"/>
        <w:rPr>
          <w:rFonts w:eastAsia="Calibri"/>
          <w:szCs w:val="22"/>
          <w:lang w:eastAsia="en-US"/>
        </w:rPr>
      </w:pPr>
    </w:p>
    <w:p w14:paraId="518621EB" w14:textId="77777777" w:rsidR="00B61EAA" w:rsidRPr="00F20A04" w:rsidRDefault="00B61EAA" w:rsidP="0032608D">
      <w:pPr>
        <w:tabs>
          <w:tab w:val="clear" w:pos="567"/>
        </w:tabs>
        <w:spacing w:line="240" w:lineRule="auto"/>
        <w:contextualSpacing/>
        <w:outlineLvl w:val="0"/>
        <w:rPr>
          <w:rFonts w:eastAsia="Calibri"/>
          <w:i/>
          <w:szCs w:val="22"/>
          <w:lang w:eastAsia="en-US"/>
        </w:rPr>
      </w:pPr>
      <w:r w:rsidRPr="00F20A04">
        <w:rPr>
          <w:rFonts w:eastAsia="Calibri"/>
          <w:i/>
          <w:szCs w:val="22"/>
          <w:lang w:eastAsia="en-US"/>
        </w:rPr>
        <w:t>Natris</w:t>
      </w:r>
    </w:p>
    <w:p w14:paraId="21D026CA" w14:textId="057514F5" w:rsidR="00B61EAA" w:rsidRPr="00BC78C6" w:rsidRDefault="00B61EAA" w:rsidP="0032608D">
      <w:pPr>
        <w:tabs>
          <w:tab w:val="clear" w:pos="567"/>
        </w:tabs>
        <w:autoSpaceDE w:val="0"/>
        <w:autoSpaceDN w:val="0"/>
        <w:adjustRightInd w:val="0"/>
        <w:spacing w:line="240" w:lineRule="auto"/>
        <w:rPr>
          <w:rFonts w:eastAsia="SimSun"/>
          <w:szCs w:val="22"/>
          <w:lang w:eastAsia="en-US"/>
        </w:rPr>
      </w:pPr>
      <w:r w:rsidRPr="00BC78C6">
        <w:rPr>
          <w:rFonts w:eastAsia="SimSun"/>
          <w:szCs w:val="22"/>
          <w:lang w:eastAsia="en-US"/>
        </w:rPr>
        <w:t>Šio vaist</w:t>
      </w:r>
      <w:r w:rsidR="008A1646">
        <w:rPr>
          <w:rFonts w:eastAsia="SimSun"/>
          <w:szCs w:val="22"/>
          <w:lang w:eastAsia="en-US"/>
        </w:rPr>
        <w:t>inio preparato</w:t>
      </w:r>
      <w:r w:rsidRPr="00BC78C6">
        <w:rPr>
          <w:rFonts w:eastAsia="SimSun"/>
          <w:szCs w:val="22"/>
          <w:lang w:eastAsia="en-US"/>
        </w:rPr>
        <w:t xml:space="preserve"> vienoje kapsulėje yra mažiau kaip 1</w:t>
      </w:r>
      <w:r w:rsidR="003907CB">
        <w:rPr>
          <w:rFonts w:eastAsia="SimSun"/>
          <w:szCs w:val="22"/>
          <w:lang w:eastAsia="en-US"/>
        </w:rPr>
        <w:t> </w:t>
      </w:r>
      <w:r w:rsidRPr="00BC78C6">
        <w:rPr>
          <w:rFonts w:eastAsia="SimSun"/>
          <w:szCs w:val="22"/>
          <w:lang w:eastAsia="en-US"/>
        </w:rPr>
        <w:t>mmol (23</w:t>
      </w:r>
      <w:r w:rsidR="003907CB">
        <w:rPr>
          <w:rFonts w:eastAsia="SimSun"/>
          <w:szCs w:val="22"/>
          <w:lang w:eastAsia="en-US"/>
        </w:rPr>
        <w:t> </w:t>
      </w:r>
      <w:r w:rsidRPr="00BC78C6">
        <w:rPr>
          <w:rFonts w:eastAsia="SimSun"/>
          <w:szCs w:val="22"/>
          <w:lang w:eastAsia="en-US"/>
        </w:rPr>
        <w:t>mg) natrio, t.y. jis beveik neturi reikšmės.</w:t>
      </w:r>
    </w:p>
    <w:p w14:paraId="496CD4DF"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F2F3F68" w14:textId="77777777" w:rsidR="00AD3757" w:rsidRPr="005C4C57" w:rsidRDefault="00AD3757" w:rsidP="00AD3757">
      <w:pPr>
        <w:tabs>
          <w:tab w:val="clear" w:pos="567"/>
        </w:tabs>
        <w:spacing w:line="240" w:lineRule="auto"/>
        <w:ind w:left="540" w:hanging="540"/>
        <w:rPr>
          <w:rFonts w:eastAsia="Calibri"/>
          <w:szCs w:val="22"/>
          <w:lang w:eastAsia="en-US"/>
        </w:rPr>
      </w:pPr>
      <w:r w:rsidRPr="00DF27DE">
        <w:rPr>
          <w:rFonts w:eastAsia="Calibri"/>
          <w:b/>
          <w:szCs w:val="22"/>
          <w:lang w:eastAsia="en-US"/>
        </w:rPr>
        <w:t>4.5</w:t>
      </w:r>
      <w:r w:rsidRPr="00DF27DE">
        <w:rPr>
          <w:rFonts w:eastAsia="Calibri"/>
          <w:b/>
          <w:szCs w:val="22"/>
          <w:lang w:eastAsia="en-US"/>
        </w:rPr>
        <w:tab/>
        <w:t>Sąveika su kitais vaistiniais preparatais ir kitokia sąveika</w:t>
      </w:r>
    </w:p>
    <w:p w14:paraId="02A0752B"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60BB93D0" w14:textId="77777777" w:rsidR="00AD3757" w:rsidRPr="00DF27DE" w:rsidRDefault="00F00552"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 xml:space="preserve">Dutasterido ir tamsulozino derinio </w:t>
      </w:r>
      <w:r w:rsidR="00AD3757" w:rsidRPr="00826FC2">
        <w:rPr>
          <w:rFonts w:eastAsia="Calibri"/>
          <w:szCs w:val="22"/>
          <w:lang w:eastAsia="en-US"/>
        </w:rPr>
        <w:t>sąveikos tyrimų neatlikta. Toliau pateikt</w:t>
      </w:r>
      <w:r w:rsidR="00E47218" w:rsidRPr="00826FC2">
        <w:rPr>
          <w:rFonts w:eastAsia="Calibri"/>
          <w:szCs w:val="22"/>
          <w:lang w:eastAsia="en-US"/>
        </w:rPr>
        <w:t>as išdėst</w:t>
      </w:r>
      <w:r w:rsidR="00E47218" w:rsidRPr="002E50C6">
        <w:rPr>
          <w:rFonts w:eastAsia="Calibri"/>
          <w:szCs w:val="22"/>
          <w:lang w:eastAsia="en-US"/>
        </w:rPr>
        <w:t>ymas</w:t>
      </w:r>
      <w:r w:rsidR="00AD3757" w:rsidRPr="006E4149">
        <w:rPr>
          <w:rFonts w:eastAsia="Calibri"/>
          <w:szCs w:val="22"/>
          <w:lang w:eastAsia="en-US"/>
        </w:rPr>
        <w:t xml:space="preserve"> atspin</w:t>
      </w:r>
      <w:r w:rsidR="00E47218" w:rsidRPr="006E4149">
        <w:rPr>
          <w:rFonts w:eastAsia="Calibri"/>
          <w:szCs w:val="22"/>
          <w:lang w:eastAsia="en-US"/>
        </w:rPr>
        <w:t>d</w:t>
      </w:r>
      <w:r w:rsidR="00AD3757" w:rsidRPr="006E4149">
        <w:rPr>
          <w:rFonts w:eastAsia="Calibri"/>
          <w:szCs w:val="22"/>
          <w:lang w:eastAsia="en-US"/>
        </w:rPr>
        <w:t xml:space="preserve">i </w:t>
      </w:r>
      <w:r w:rsidR="00E47218" w:rsidRPr="006E4149">
        <w:rPr>
          <w:rFonts w:eastAsia="Calibri"/>
          <w:szCs w:val="22"/>
          <w:lang w:eastAsia="en-US"/>
        </w:rPr>
        <w:t xml:space="preserve">esamą informaciją apie </w:t>
      </w:r>
      <w:r w:rsidR="00AD3757" w:rsidRPr="006E4149">
        <w:rPr>
          <w:rFonts w:eastAsia="Calibri"/>
          <w:szCs w:val="22"/>
          <w:lang w:eastAsia="en-US"/>
        </w:rPr>
        <w:t>vaistinio preparato sudėtyje esanči</w:t>
      </w:r>
      <w:r w:rsidR="00E47218" w:rsidRPr="003D7223">
        <w:rPr>
          <w:rFonts w:eastAsia="Calibri"/>
          <w:szCs w:val="22"/>
          <w:lang w:eastAsia="en-US"/>
        </w:rPr>
        <w:t>as</w:t>
      </w:r>
      <w:r w:rsidR="00AD3757" w:rsidRPr="00E60E8D">
        <w:rPr>
          <w:rFonts w:eastAsia="Calibri"/>
          <w:szCs w:val="22"/>
          <w:lang w:eastAsia="en-US"/>
        </w:rPr>
        <w:t xml:space="preserve"> atskir</w:t>
      </w:r>
      <w:r w:rsidR="00E47218" w:rsidRPr="00DF27DE">
        <w:rPr>
          <w:rFonts w:eastAsia="Calibri"/>
          <w:szCs w:val="22"/>
          <w:lang w:eastAsia="en-US"/>
        </w:rPr>
        <w:t>as</w:t>
      </w:r>
      <w:r w:rsidR="00AD3757" w:rsidRPr="00DF27DE">
        <w:rPr>
          <w:rFonts w:eastAsia="Calibri"/>
          <w:szCs w:val="22"/>
          <w:lang w:eastAsia="en-US"/>
        </w:rPr>
        <w:t xml:space="preserve"> veikli</w:t>
      </w:r>
      <w:r w:rsidR="00E47218" w:rsidRPr="00DF27DE">
        <w:rPr>
          <w:rFonts w:eastAsia="Calibri"/>
          <w:szCs w:val="22"/>
          <w:lang w:eastAsia="en-US"/>
        </w:rPr>
        <w:t>ąsias</w:t>
      </w:r>
      <w:r w:rsidR="00AD3757" w:rsidRPr="00DF27DE">
        <w:rPr>
          <w:rFonts w:eastAsia="Calibri"/>
          <w:szCs w:val="22"/>
          <w:lang w:eastAsia="en-US"/>
        </w:rPr>
        <w:t xml:space="preserve"> medžiag</w:t>
      </w:r>
      <w:r w:rsidR="00E47218" w:rsidRPr="00DF27DE">
        <w:rPr>
          <w:rFonts w:eastAsia="Calibri"/>
          <w:szCs w:val="22"/>
          <w:lang w:eastAsia="en-US"/>
        </w:rPr>
        <w:t>as</w:t>
      </w:r>
      <w:r w:rsidR="00AD3757" w:rsidRPr="00DF27DE">
        <w:rPr>
          <w:rFonts w:eastAsia="Calibri"/>
          <w:szCs w:val="22"/>
          <w:lang w:eastAsia="en-US"/>
        </w:rPr>
        <w:t>.</w:t>
      </w:r>
    </w:p>
    <w:p w14:paraId="17227E51"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21549530" w14:textId="77777777" w:rsidR="00AD3757" w:rsidRPr="00EC626E" w:rsidRDefault="00AD3757" w:rsidP="00AD3757">
      <w:pPr>
        <w:keepNext/>
        <w:tabs>
          <w:tab w:val="clear" w:pos="567"/>
        </w:tabs>
        <w:spacing w:line="240" w:lineRule="auto"/>
        <w:contextualSpacing/>
        <w:outlineLvl w:val="0"/>
        <w:rPr>
          <w:rFonts w:eastAsia="Calibri"/>
          <w:i/>
          <w:szCs w:val="22"/>
          <w:lang w:eastAsia="en-US"/>
        </w:rPr>
      </w:pPr>
      <w:r w:rsidRPr="00EC626E">
        <w:rPr>
          <w:rFonts w:eastAsia="Calibri"/>
          <w:i/>
          <w:szCs w:val="22"/>
          <w:lang w:eastAsia="en-US"/>
        </w:rPr>
        <w:t>Dutasteridas</w:t>
      </w:r>
    </w:p>
    <w:p w14:paraId="44EC08E9" w14:textId="77777777" w:rsidR="00C502B7" w:rsidRPr="00BB3D40" w:rsidRDefault="00C502B7" w:rsidP="00AD3757">
      <w:pPr>
        <w:tabs>
          <w:tab w:val="clear" w:pos="567"/>
        </w:tabs>
        <w:spacing w:line="240" w:lineRule="auto"/>
        <w:contextualSpacing/>
        <w:outlineLvl w:val="0"/>
        <w:rPr>
          <w:rFonts w:eastAsia="Calibri"/>
          <w:szCs w:val="22"/>
          <w:lang w:eastAsia="en-US"/>
        </w:rPr>
      </w:pPr>
    </w:p>
    <w:p w14:paraId="2E1EAE82" w14:textId="77777777" w:rsidR="00AD3757" w:rsidRPr="005D3E8A" w:rsidRDefault="00AD3757" w:rsidP="00AD3757">
      <w:pPr>
        <w:tabs>
          <w:tab w:val="clear" w:pos="567"/>
        </w:tabs>
        <w:spacing w:line="240" w:lineRule="auto"/>
        <w:contextualSpacing/>
        <w:outlineLvl w:val="0"/>
        <w:rPr>
          <w:rFonts w:eastAsia="Calibri"/>
          <w:szCs w:val="22"/>
          <w:lang w:eastAsia="en-US"/>
        </w:rPr>
      </w:pPr>
      <w:r w:rsidRPr="005D3E8A">
        <w:rPr>
          <w:rFonts w:eastAsia="Calibri"/>
          <w:szCs w:val="22"/>
          <w:lang w:eastAsia="en-US"/>
        </w:rPr>
        <w:t xml:space="preserve">Informaciją apie PSA </w:t>
      </w:r>
      <w:r w:rsidR="00E47218" w:rsidRPr="005D3E8A">
        <w:rPr>
          <w:rFonts w:eastAsia="Calibri"/>
          <w:szCs w:val="22"/>
          <w:lang w:eastAsia="en-US"/>
        </w:rPr>
        <w:t>lygių</w:t>
      </w:r>
      <w:r w:rsidRPr="005D3E8A">
        <w:rPr>
          <w:rFonts w:eastAsia="Calibri"/>
          <w:szCs w:val="22"/>
          <w:lang w:eastAsia="en-US"/>
        </w:rPr>
        <w:t xml:space="preserve"> serume sumažėjimą gydymo dutasteridu metu ir </w:t>
      </w:r>
      <w:r w:rsidR="00E47218" w:rsidRPr="005D3E8A">
        <w:rPr>
          <w:rFonts w:eastAsia="Calibri"/>
          <w:szCs w:val="22"/>
          <w:lang w:eastAsia="en-US"/>
        </w:rPr>
        <w:t xml:space="preserve">rekomendacijas dėl </w:t>
      </w:r>
      <w:r w:rsidRPr="005D3E8A">
        <w:rPr>
          <w:rFonts w:eastAsia="Calibri"/>
          <w:szCs w:val="22"/>
          <w:lang w:eastAsia="en-US"/>
        </w:rPr>
        <w:t>prostatos vėžio nustatymo žr. 4.4 skyriuje.</w:t>
      </w:r>
    </w:p>
    <w:p w14:paraId="6A197F3A" w14:textId="77777777" w:rsidR="00AD3757" w:rsidRPr="0094752D" w:rsidRDefault="00AD3757" w:rsidP="00AD3757">
      <w:pPr>
        <w:tabs>
          <w:tab w:val="clear" w:pos="567"/>
        </w:tabs>
        <w:spacing w:line="240" w:lineRule="auto"/>
        <w:contextualSpacing/>
        <w:outlineLvl w:val="0"/>
        <w:rPr>
          <w:rFonts w:eastAsia="Calibri"/>
          <w:szCs w:val="22"/>
          <w:lang w:eastAsia="en-US"/>
        </w:rPr>
      </w:pPr>
    </w:p>
    <w:p w14:paraId="6F32B147" w14:textId="77777777" w:rsidR="00AD3757" w:rsidRPr="00F20A04" w:rsidRDefault="00AD3757" w:rsidP="00AD3757">
      <w:pPr>
        <w:tabs>
          <w:tab w:val="clear" w:pos="567"/>
        </w:tabs>
        <w:spacing w:line="240" w:lineRule="auto"/>
        <w:contextualSpacing/>
        <w:outlineLvl w:val="0"/>
        <w:rPr>
          <w:rFonts w:eastAsia="Calibri"/>
          <w:i/>
          <w:szCs w:val="22"/>
          <w:lang w:eastAsia="en-US"/>
        </w:rPr>
      </w:pPr>
      <w:r w:rsidRPr="00F20A04">
        <w:rPr>
          <w:rFonts w:eastAsia="Calibri"/>
          <w:i/>
          <w:szCs w:val="22"/>
          <w:lang w:eastAsia="en-US"/>
        </w:rPr>
        <w:t>Kitų vaistinių preparatų poveikis dutasterido farmakokinetikai</w:t>
      </w:r>
    </w:p>
    <w:p w14:paraId="06C7EF80" w14:textId="77777777" w:rsidR="00AD3757" w:rsidRPr="00610B28" w:rsidRDefault="00AD3757" w:rsidP="00AD3757">
      <w:pPr>
        <w:tabs>
          <w:tab w:val="clear" w:pos="567"/>
        </w:tabs>
        <w:spacing w:line="240" w:lineRule="auto"/>
        <w:contextualSpacing/>
        <w:outlineLvl w:val="0"/>
        <w:rPr>
          <w:rFonts w:eastAsia="Calibri"/>
          <w:szCs w:val="22"/>
          <w:lang w:eastAsia="en-US"/>
        </w:rPr>
      </w:pPr>
      <w:r w:rsidRPr="00F20A04">
        <w:rPr>
          <w:rFonts w:eastAsia="Calibri"/>
          <w:szCs w:val="22"/>
          <w:lang w:eastAsia="en-US"/>
        </w:rPr>
        <w:t xml:space="preserve">Didžiausia dalis dutasterido eliminuojama metabolizmo būdu. Tyrimai </w:t>
      </w:r>
      <w:r w:rsidRPr="00F20A04">
        <w:rPr>
          <w:rFonts w:eastAsia="Calibri"/>
          <w:i/>
          <w:szCs w:val="22"/>
          <w:lang w:eastAsia="en-US"/>
        </w:rPr>
        <w:t>in vitro</w:t>
      </w:r>
      <w:r w:rsidRPr="00D533BE">
        <w:rPr>
          <w:rFonts w:eastAsia="Calibri"/>
          <w:szCs w:val="22"/>
          <w:lang w:eastAsia="en-US"/>
        </w:rPr>
        <w:t xml:space="preserve"> rodo, kad šios medžiagos metabolizmą </w:t>
      </w:r>
      <w:r w:rsidR="00E47218" w:rsidRPr="00D533BE">
        <w:rPr>
          <w:rFonts w:eastAsia="Calibri"/>
          <w:szCs w:val="22"/>
          <w:lang w:eastAsia="en-US"/>
        </w:rPr>
        <w:t>katalizuoja</w:t>
      </w:r>
      <w:r w:rsidRPr="00D533BE">
        <w:rPr>
          <w:rFonts w:eastAsia="Calibri"/>
          <w:szCs w:val="22"/>
          <w:lang w:eastAsia="en-US"/>
        </w:rPr>
        <w:t xml:space="preserve"> CYP3A4 ir CYP3A5. </w:t>
      </w:r>
      <w:r w:rsidR="00C502B7" w:rsidRPr="00D533BE">
        <w:rPr>
          <w:rFonts w:eastAsia="Calibri"/>
          <w:szCs w:val="22"/>
          <w:lang w:eastAsia="en-US"/>
        </w:rPr>
        <w:t>Formalių</w:t>
      </w:r>
      <w:r w:rsidRPr="00D533BE">
        <w:rPr>
          <w:rFonts w:eastAsia="Calibri"/>
          <w:szCs w:val="22"/>
          <w:lang w:eastAsia="en-US"/>
        </w:rPr>
        <w:t xml:space="preserve"> sąveikos tyrimų su stipriais CYP3A4 inhibitoriais neatlikta. Vis dėlto</w:t>
      </w:r>
      <w:r w:rsidR="00C502B7" w:rsidRPr="00D533BE">
        <w:rPr>
          <w:rFonts w:eastAsia="Calibri"/>
          <w:szCs w:val="22"/>
          <w:lang w:eastAsia="en-US"/>
        </w:rPr>
        <w:t>,</w:t>
      </w:r>
      <w:r w:rsidRPr="009A3A45">
        <w:rPr>
          <w:rFonts w:eastAsia="Calibri"/>
          <w:szCs w:val="22"/>
          <w:lang w:eastAsia="en-US"/>
        </w:rPr>
        <w:t xml:space="preserve"> populiacijos farmakokinetikos tyrimo duomenimis, mažam skaičiui pacientų</w:t>
      </w:r>
      <w:r w:rsidR="00C502B7" w:rsidRPr="009A3A45">
        <w:rPr>
          <w:rFonts w:eastAsia="Calibri"/>
          <w:szCs w:val="22"/>
          <w:lang w:eastAsia="en-US"/>
        </w:rPr>
        <w:t>, kurie tuo pat metu buvo gydomi</w:t>
      </w:r>
      <w:r w:rsidRPr="009A3A45">
        <w:rPr>
          <w:rFonts w:eastAsia="Calibri"/>
          <w:szCs w:val="22"/>
          <w:lang w:eastAsia="en-US"/>
        </w:rPr>
        <w:t xml:space="preserve"> verapamil</w:t>
      </w:r>
      <w:r w:rsidR="00C502B7" w:rsidRPr="009A3A45">
        <w:rPr>
          <w:rFonts w:eastAsia="Calibri"/>
          <w:szCs w:val="22"/>
          <w:lang w:eastAsia="en-US"/>
        </w:rPr>
        <w:t>iu</w:t>
      </w:r>
      <w:r w:rsidRPr="00441BFD">
        <w:rPr>
          <w:rFonts w:eastAsia="Calibri"/>
          <w:szCs w:val="22"/>
          <w:lang w:eastAsia="en-US"/>
        </w:rPr>
        <w:t xml:space="preserve"> ar diltiazem</w:t>
      </w:r>
      <w:r w:rsidR="00C502B7" w:rsidRPr="00441BFD">
        <w:rPr>
          <w:rFonts w:eastAsia="Calibri"/>
          <w:szCs w:val="22"/>
          <w:lang w:eastAsia="en-US"/>
        </w:rPr>
        <w:t>u</w:t>
      </w:r>
      <w:r w:rsidRPr="00441BFD">
        <w:rPr>
          <w:rFonts w:eastAsia="Calibri"/>
          <w:szCs w:val="22"/>
          <w:lang w:eastAsia="en-US"/>
        </w:rPr>
        <w:t xml:space="preserve"> (vidutinio stiprumo CYP3A4 inhibitori</w:t>
      </w:r>
      <w:r w:rsidR="00C502B7" w:rsidRPr="00441BFD">
        <w:rPr>
          <w:rFonts w:eastAsia="Calibri"/>
          <w:szCs w:val="22"/>
          <w:lang w:eastAsia="en-US"/>
        </w:rPr>
        <w:t>ų</w:t>
      </w:r>
      <w:r w:rsidRPr="00610B28">
        <w:rPr>
          <w:rFonts w:eastAsia="Calibri"/>
          <w:szCs w:val="22"/>
          <w:lang w:eastAsia="en-US"/>
        </w:rPr>
        <w:t xml:space="preserve"> ir P</w:t>
      </w:r>
      <w:r w:rsidRPr="00610B28">
        <w:rPr>
          <w:rFonts w:eastAsia="Calibri"/>
          <w:szCs w:val="22"/>
          <w:lang w:eastAsia="en-US"/>
        </w:rPr>
        <w:noBreakHyphen/>
        <w:t>glikoproteino inhibitori</w:t>
      </w:r>
      <w:r w:rsidR="00C502B7" w:rsidRPr="00610B28">
        <w:rPr>
          <w:rFonts w:eastAsia="Calibri"/>
          <w:szCs w:val="22"/>
          <w:lang w:eastAsia="en-US"/>
        </w:rPr>
        <w:t>ų</w:t>
      </w:r>
      <w:r w:rsidRPr="00610B28">
        <w:rPr>
          <w:rFonts w:eastAsia="Calibri"/>
          <w:szCs w:val="22"/>
          <w:lang w:eastAsia="en-US"/>
        </w:rPr>
        <w:t>), dutasterido koncentracija serume buvo atitinkamai vidutiniškai nuo 1,6 iki 1,8 karto didesnė nei kitų pacientų.</w:t>
      </w:r>
    </w:p>
    <w:p w14:paraId="3F3BBAF8"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7180A225" w14:textId="77777777" w:rsidR="00AD3757" w:rsidRPr="009A3A45"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Ilgą laiką vartojant du</w:t>
      </w:r>
      <w:r w:rsidRPr="00A92F2E">
        <w:rPr>
          <w:rFonts w:eastAsia="Calibri"/>
          <w:szCs w:val="22"/>
          <w:lang w:eastAsia="en-US"/>
        </w:rPr>
        <w:t>tasterid</w:t>
      </w:r>
      <w:r w:rsidR="00C502B7" w:rsidRPr="00A92F2E">
        <w:rPr>
          <w:rFonts w:eastAsia="Calibri"/>
          <w:szCs w:val="22"/>
          <w:lang w:eastAsia="en-US"/>
        </w:rPr>
        <w:t>o</w:t>
      </w:r>
      <w:r w:rsidRPr="00A92F2E">
        <w:rPr>
          <w:rFonts w:eastAsia="Calibri"/>
          <w:szCs w:val="22"/>
          <w:lang w:eastAsia="en-US"/>
        </w:rPr>
        <w:t xml:space="preserve"> kartu su vaistiniais preparatais, kurie yra stiprūs CYP3A4 izoferment</w:t>
      </w:r>
      <w:r w:rsidR="00C502B7" w:rsidRPr="00A92F2E">
        <w:rPr>
          <w:rFonts w:eastAsia="Calibri"/>
          <w:szCs w:val="22"/>
          <w:lang w:eastAsia="en-US"/>
        </w:rPr>
        <w:t>o</w:t>
      </w:r>
      <w:r w:rsidRPr="00A92F2E">
        <w:rPr>
          <w:rFonts w:eastAsia="Calibri"/>
          <w:szCs w:val="22"/>
          <w:lang w:eastAsia="en-US"/>
        </w:rPr>
        <w:t xml:space="preserve"> inhibitoriai (pvz.: </w:t>
      </w:r>
      <w:r w:rsidR="00C502B7" w:rsidRPr="00A92F2E">
        <w:rPr>
          <w:rFonts w:eastAsia="Calibri"/>
          <w:szCs w:val="22"/>
          <w:lang w:eastAsia="en-US"/>
        </w:rPr>
        <w:t xml:space="preserve"> </w:t>
      </w:r>
      <w:r w:rsidRPr="00A92F2E">
        <w:rPr>
          <w:rFonts w:eastAsia="Calibri"/>
          <w:szCs w:val="22"/>
          <w:lang w:eastAsia="en-US"/>
        </w:rPr>
        <w:t xml:space="preserve">ritonaviru, indinaviru, nefazodonu, itrakonazolu, </w:t>
      </w:r>
      <w:r w:rsidRPr="0094752D">
        <w:rPr>
          <w:rFonts w:eastAsia="Calibri"/>
          <w:szCs w:val="22"/>
          <w:lang w:eastAsia="en-US"/>
        </w:rPr>
        <w:t>ketokonazolu</w:t>
      </w:r>
      <w:r w:rsidR="00F20A04" w:rsidRPr="00F20A04">
        <w:rPr>
          <w:rFonts w:eastAsia="Calibri"/>
          <w:szCs w:val="22"/>
          <w:lang w:eastAsia="en-US"/>
        </w:rPr>
        <w:t xml:space="preserve"> </w:t>
      </w:r>
      <w:r w:rsidR="00F20A04">
        <w:rPr>
          <w:rFonts w:eastAsia="Calibri"/>
          <w:szCs w:val="22"/>
          <w:lang w:eastAsia="en-US"/>
        </w:rPr>
        <w:t>vartojamu</w:t>
      </w:r>
      <w:r w:rsidR="00F20A04" w:rsidRPr="006351B7">
        <w:rPr>
          <w:rFonts w:eastAsia="Calibri"/>
          <w:szCs w:val="22"/>
          <w:lang w:eastAsia="en-US"/>
        </w:rPr>
        <w:t xml:space="preserve"> per </w:t>
      </w:r>
      <w:r w:rsidR="00F20A04" w:rsidRPr="006351B7">
        <w:rPr>
          <w:rFonts w:eastAsia="Calibri"/>
          <w:szCs w:val="22"/>
          <w:lang w:eastAsia="en-US"/>
        </w:rPr>
        <w:lastRenderedPageBreak/>
        <w:t>burną</w:t>
      </w:r>
      <w:r w:rsidR="00C502B7" w:rsidRPr="0094752D">
        <w:rPr>
          <w:rFonts w:eastAsia="Calibri"/>
          <w:szCs w:val="22"/>
          <w:lang w:eastAsia="en-US"/>
        </w:rPr>
        <w:t>)</w:t>
      </w:r>
      <w:r w:rsidRPr="0094752D">
        <w:rPr>
          <w:rFonts w:eastAsia="Calibri"/>
          <w:szCs w:val="22"/>
          <w:lang w:eastAsia="en-US"/>
        </w:rPr>
        <w:t>, dutasterido koncentracijos serume gali padidėti. Papildomo 5</w:t>
      </w:r>
      <w:r w:rsidR="00C502B7" w:rsidRPr="00F20A04">
        <w:rPr>
          <w:rFonts w:eastAsia="Calibri"/>
          <w:szCs w:val="22"/>
          <w:lang w:eastAsia="en-US"/>
        </w:rPr>
        <w:t>-</w:t>
      </w:r>
      <w:r w:rsidRPr="00F20A04">
        <w:rPr>
          <w:rFonts w:eastAsia="Calibri"/>
          <w:szCs w:val="22"/>
          <w:lang w:eastAsia="en-US"/>
        </w:rPr>
        <w:t>alfa reduktazės slopinimo padidėjus dutasterido ekspozicijai nesitikima. Vis dėlto</w:t>
      </w:r>
      <w:r w:rsidR="00C502B7" w:rsidRPr="00F20A04">
        <w:rPr>
          <w:rFonts w:eastAsia="Calibri"/>
          <w:szCs w:val="22"/>
          <w:lang w:eastAsia="en-US"/>
        </w:rPr>
        <w:t>,</w:t>
      </w:r>
      <w:r w:rsidRPr="00F20A04">
        <w:rPr>
          <w:rFonts w:eastAsia="Calibri"/>
          <w:szCs w:val="22"/>
          <w:lang w:eastAsia="en-US"/>
        </w:rPr>
        <w:t xml:space="preserve"> jeigu pasireiškia nepageidaujamas poveikis, </w:t>
      </w:r>
      <w:r w:rsidR="00C502B7" w:rsidRPr="00F20A04">
        <w:rPr>
          <w:rFonts w:eastAsia="Calibri"/>
          <w:szCs w:val="22"/>
          <w:lang w:eastAsia="en-US"/>
        </w:rPr>
        <w:t>ga</w:t>
      </w:r>
      <w:r w:rsidR="00E04126" w:rsidRPr="00F20A04">
        <w:rPr>
          <w:rFonts w:eastAsia="Calibri"/>
          <w:szCs w:val="22"/>
          <w:lang w:eastAsia="en-US"/>
        </w:rPr>
        <w:t>l</w:t>
      </w:r>
      <w:r w:rsidR="00C502B7" w:rsidRPr="00F20A04">
        <w:rPr>
          <w:rFonts w:eastAsia="Calibri"/>
          <w:szCs w:val="22"/>
          <w:lang w:eastAsia="en-US"/>
        </w:rPr>
        <w:t xml:space="preserve">i būti apsvarstytas retesnis </w:t>
      </w:r>
      <w:r w:rsidRPr="00D533BE">
        <w:rPr>
          <w:rFonts w:eastAsia="Calibri"/>
          <w:szCs w:val="22"/>
          <w:lang w:eastAsia="en-US"/>
        </w:rPr>
        <w:t>dutasterid</w:t>
      </w:r>
      <w:r w:rsidR="00C502B7" w:rsidRPr="00D533BE">
        <w:rPr>
          <w:rFonts w:eastAsia="Calibri"/>
          <w:szCs w:val="22"/>
          <w:lang w:eastAsia="en-US"/>
        </w:rPr>
        <w:t>o</w:t>
      </w:r>
      <w:r w:rsidRPr="00D533BE">
        <w:rPr>
          <w:rFonts w:eastAsia="Calibri"/>
          <w:szCs w:val="22"/>
          <w:lang w:eastAsia="en-US"/>
        </w:rPr>
        <w:t xml:space="preserve"> doz</w:t>
      </w:r>
      <w:r w:rsidR="00C502B7" w:rsidRPr="00D533BE">
        <w:rPr>
          <w:rFonts w:eastAsia="Calibri"/>
          <w:szCs w:val="22"/>
          <w:lang w:eastAsia="en-US"/>
        </w:rPr>
        <w:t>avimas</w:t>
      </w:r>
      <w:r w:rsidRPr="00D533BE">
        <w:rPr>
          <w:rFonts w:eastAsia="Calibri"/>
          <w:szCs w:val="22"/>
          <w:lang w:eastAsia="en-US"/>
        </w:rPr>
        <w:t>. Reikia pažymėti, kad dėl izofermentų slopinimo gali papildomai pailgėti ilgas pusinės eliminacijos periodas ir gali prireikti ilgesnio kaip 6 mėnesių šių vaistinių preparatų vartojimo kartu, kol vėl bus pasi</w:t>
      </w:r>
      <w:r w:rsidR="00E04126" w:rsidRPr="00D533BE">
        <w:rPr>
          <w:rFonts w:eastAsia="Calibri"/>
          <w:szCs w:val="22"/>
          <w:lang w:eastAsia="en-US"/>
        </w:rPr>
        <w:t>e</w:t>
      </w:r>
      <w:r w:rsidRPr="009A3A45">
        <w:rPr>
          <w:rFonts w:eastAsia="Calibri"/>
          <w:szCs w:val="22"/>
          <w:lang w:eastAsia="en-US"/>
        </w:rPr>
        <w:t>kta pusiausvyros apykaita.</w:t>
      </w:r>
    </w:p>
    <w:p w14:paraId="6ED94E6A"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21A224C8" w14:textId="77777777"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Pavartojus 12 g kolestiramino vieną valandą po vienkartinės 5 mg dutasterido dozės, dutasterido farmakokinetika nepakito.</w:t>
      </w:r>
    </w:p>
    <w:p w14:paraId="6469D243"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4AB44ABA" w14:textId="77777777" w:rsidR="00AD3757" w:rsidRPr="00A92F2E" w:rsidRDefault="00AD3757" w:rsidP="00AD3757">
      <w:pPr>
        <w:tabs>
          <w:tab w:val="clear" w:pos="567"/>
        </w:tabs>
        <w:spacing w:line="240" w:lineRule="auto"/>
        <w:contextualSpacing/>
        <w:outlineLvl w:val="0"/>
        <w:rPr>
          <w:rFonts w:eastAsia="Calibri"/>
          <w:i/>
          <w:szCs w:val="22"/>
          <w:lang w:eastAsia="en-US"/>
        </w:rPr>
      </w:pPr>
      <w:r w:rsidRPr="00A92F2E">
        <w:rPr>
          <w:rFonts w:eastAsia="Calibri"/>
          <w:i/>
          <w:szCs w:val="22"/>
          <w:lang w:eastAsia="en-US"/>
        </w:rPr>
        <w:t>Dutasterido poveikis kitų vaistinių preparatų farmakokinetikai</w:t>
      </w:r>
    </w:p>
    <w:p w14:paraId="01A39B1D" w14:textId="77777777" w:rsidR="00AD3757" w:rsidRPr="0087101E" w:rsidRDefault="00AD3757" w:rsidP="00AD3757">
      <w:pPr>
        <w:tabs>
          <w:tab w:val="clear" w:pos="567"/>
        </w:tabs>
        <w:spacing w:line="240" w:lineRule="auto"/>
        <w:contextualSpacing/>
        <w:outlineLvl w:val="0"/>
        <w:rPr>
          <w:rFonts w:eastAsia="Calibri"/>
          <w:szCs w:val="22"/>
          <w:lang w:eastAsia="en-US"/>
        </w:rPr>
      </w:pPr>
      <w:r w:rsidRPr="00363DFF">
        <w:rPr>
          <w:rFonts w:eastAsia="Calibri"/>
          <w:szCs w:val="22"/>
          <w:lang w:eastAsia="en-US"/>
        </w:rPr>
        <w:t>Nedidelio dvi savaites trukusio tyrimo (n = 24) su sveikais vyrais duomenimis, dutasterido (0,5 mg per parą) neveikė tamsulozino ar terazozino farmak</w:t>
      </w:r>
      <w:r w:rsidRPr="0087101E">
        <w:rPr>
          <w:rFonts w:eastAsia="Calibri"/>
          <w:szCs w:val="22"/>
          <w:lang w:eastAsia="en-US"/>
        </w:rPr>
        <w:t>okinetikos. Farmakodinaminės sąveikos požymių šio tyrimo metu taip pat nebuvo.</w:t>
      </w:r>
    </w:p>
    <w:p w14:paraId="7C825D55"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30436FC1"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Dutasteridas neveikia varfarino ar digoksino farmakokinetikos. Tai rodo, kad dutasteridas neslopina ir ne</w:t>
      </w:r>
      <w:r w:rsidR="00C502B7" w:rsidRPr="0025060F">
        <w:rPr>
          <w:rFonts w:eastAsia="Calibri"/>
          <w:szCs w:val="22"/>
          <w:lang w:eastAsia="en-US"/>
        </w:rPr>
        <w:t>indukuoja</w:t>
      </w:r>
      <w:r w:rsidRPr="0025060F">
        <w:rPr>
          <w:rFonts w:eastAsia="Calibri"/>
          <w:szCs w:val="22"/>
          <w:lang w:eastAsia="en-US"/>
        </w:rPr>
        <w:t xml:space="preserve"> CYP2C9 izoferment</w:t>
      </w:r>
      <w:r w:rsidR="00C502B7" w:rsidRPr="00BC78C6">
        <w:rPr>
          <w:rFonts w:eastAsia="Calibri"/>
          <w:szCs w:val="22"/>
          <w:lang w:eastAsia="en-US"/>
        </w:rPr>
        <w:t>o</w:t>
      </w:r>
      <w:r w:rsidRPr="00BC78C6">
        <w:rPr>
          <w:rFonts w:eastAsia="Calibri"/>
          <w:szCs w:val="22"/>
          <w:lang w:eastAsia="en-US"/>
        </w:rPr>
        <w:t xml:space="preserve"> ar </w:t>
      </w:r>
      <w:r w:rsidR="00C502B7" w:rsidRPr="00BC78C6">
        <w:rPr>
          <w:rFonts w:eastAsia="Calibri"/>
          <w:szCs w:val="22"/>
          <w:lang w:eastAsia="en-US"/>
        </w:rPr>
        <w:t>pernašos baltymo</w:t>
      </w:r>
      <w:r w:rsidRPr="00BC78C6">
        <w:rPr>
          <w:rFonts w:eastAsia="Calibri"/>
          <w:szCs w:val="22"/>
          <w:lang w:eastAsia="en-US"/>
        </w:rPr>
        <w:t xml:space="preserve"> P-glikoproteino</w:t>
      </w:r>
      <w:r w:rsidRPr="00BC78C6">
        <w:rPr>
          <w:rFonts w:eastAsia="Calibri"/>
          <w:i/>
          <w:szCs w:val="22"/>
          <w:lang w:eastAsia="en-US"/>
        </w:rPr>
        <w:t xml:space="preserve">. </w:t>
      </w:r>
      <w:r w:rsidRPr="00BC78C6">
        <w:rPr>
          <w:rFonts w:eastAsia="Calibri"/>
          <w:szCs w:val="22"/>
          <w:lang w:eastAsia="en-US"/>
        </w:rPr>
        <w:t xml:space="preserve">Tyrimai </w:t>
      </w:r>
      <w:r w:rsidRPr="00BC78C6">
        <w:rPr>
          <w:rFonts w:eastAsia="Calibri"/>
          <w:i/>
          <w:szCs w:val="22"/>
          <w:lang w:eastAsia="en-US"/>
        </w:rPr>
        <w:t>in vitro</w:t>
      </w:r>
      <w:r w:rsidRPr="00BC78C6">
        <w:rPr>
          <w:rFonts w:eastAsia="Calibri"/>
          <w:szCs w:val="22"/>
          <w:lang w:eastAsia="en-US"/>
        </w:rPr>
        <w:t xml:space="preserve"> rodo, kad dutasteridas neslopina CYP1A2, CYP2D6, CYP2C9, CYP2C19 ar CYP3A4 fermentų.</w:t>
      </w:r>
    </w:p>
    <w:p w14:paraId="26231775" w14:textId="77777777" w:rsidR="00AD3757" w:rsidRPr="00BC78C6" w:rsidRDefault="00AD3757" w:rsidP="00AD3757">
      <w:pPr>
        <w:tabs>
          <w:tab w:val="clear" w:pos="567"/>
        </w:tabs>
        <w:spacing w:line="240" w:lineRule="auto"/>
        <w:contextualSpacing/>
        <w:outlineLvl w:val="0"/>
        <w:rPr>
          <w:rFonts w:eastAsia="Calibri"/>
          <w:i/>
          <w:szCs w:val="22"/>
          <w:lang w:eastAsia="en-US"/>
        </w:rPr>
      </w:pPr>
    </w:p>
    <w:p w14:paraId="2B479CE7"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Tamsulozinas</w:t>
      </w:r>
    </w:p>
    <w:p w14:paraId="755B02A3"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F81145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Tamsulozino hidrochlorido vartojimas kartu su vaistiniais preparatais, kurie mažina kraujo</w:t>
      </w:r>
      <w:r w:rsidR="00C502B7" w:rsidRPr="00BC78C6">
        <w:rPr>
          <w:rFonts w:eastAsia="Calibri"/>
          <w:szCs w:val="22"/>
          <w:lang w:eastAsia="en-US"/>
        </w:rPr>
        <w:t xml:space="preserve"> spaudimą</w:t>
      </w:r>
      <w:r w:rsidRPr="00BC78C6">
        <w:rPr>
          <w:rFonts w:eastAsia="Calibri"/>
          <w:szCs w:val="22"/>
          <w:lang w:eastAsia="en-US"/>
        </w:rPr>
        <w:t>, įskaitant aneste</w:t>
      </w:r>
      <w:r w:rsidR="00C502B7" w:rsidRPr="00BC78C6">
        <w:rPr>
          <w:rFonts w:eastAsia="Calibri"/>
          <w:szCs w:val="22"/>
          <w:lang w:eastAsia="en-US"/>
        </w:rPr>
        <w:t>ziją sukeliančias medžiagas</w:t>
      </w:r>
      <w:r w:rsidRPr="00BC78C6">
        <w:rPr>
          <w:rFonts w:eastAsia="Calibri"/>
          <w:szCs w:val="22"/>
          <w:lang w:eastAsia="en-US"/>
        </w:rPr>
        <w:t>, FDE5 inhibitorius ir kitokius alfa</w:t>
      </w:r>
      <w:r w:rsidRPr="00BC78C6">
        <w:rPr>
          <w:rFonts w:eastAsia="Calibri"/>
          <w:szCs w:val="22"/>
          <w:vertAlign w:val="subscript"/>
          <w:lang w:eastAsia="en-US"/>
        </w:rPr>
        <w:t>1</w:t>
      </w:r>
      <w:r w:rsidRPr="00BC78C6">
        <w:rPr>
          <w:rFonts w:eastAsia="Calibri"/>
          <w:szCs w:val="22"/>
          <w:lang w:eastAsia="en-US"/>
        </w:rPr>
        <w:t xml:space="preserve"> adrenoreceptorių </w:t>
      </w:r>
      <w:r w:rsidR="00321D20" w:rsidRPr="00BC78C6">
        <w:rPr>
          <w:rFonts w:eastAsia="Calibri"/>
          <w:szCs w:val="22"/>
          <w:lang w:eastAsia="en-US"/>
        </w:rPr>
        <w:t>antagonistus</w:t>
      </w:r>
      <w:r w:rsidRPr="00BC78C6">
        <w:rPr>
          <w:rFonts w:eastAsia="Calibri"/>
          <w:szCs w:val="22"/>
          <w:lang w:eastAsia="en-US"/>
        </w:rPr>
        <w:t xml:space="preserve">, gali </w:t>
      </w:r>
      <w:r w:rsidR="00321D20" w:rsidRPr="00BC78C6">
        <w:rPr>
          <w:rFonts w:eastAsia="Calibri"/>
          <w:szCs w:val="22"/>
          <w:lang w:eastAsia="en-US"/>
        </w:rPr>
        <w:t>sustiprinti</w:t>
      </w:r>
      <w:r w:rsidRPr="00BC78C6">
        <w:rPr>
          <w:rFonts w:eastAsia="Calibri"/>
          <w:szCs w:val="22"/>
          <w:lang w:eastAsia="en-US"/>
        </w:rPr>
        <w:t xml:space="preserve"> hipotenzin</w:t>
      </w:r>
      <w:r w:rsidR="00321D20" w:rsidRPr="00BC78C6">
        <w:rPr>
          <w:rFonts w:eastAsia="Calibri"/>
          <w:szCs w:val="22"/>
          <w:lang w:eastAsia="en-US"/>
        </w:rPr>
        <w:t>į</w:t>
      </w:r>
      <w:r w:rsidRPr="00BC78C6">
        <w:rPr>
          <w:rFonts w:eastAsia="Calibri"/>
          <w:szCs w:val="22"/>
          <w:lang w:eastAsia="en-US"/>
        </w:rPr>
        <w:t xml:space="preserve"> poveik</w:t>
      </w:r>
      <w:r w:rsidR="00321D20" w:rsidRPr="00BC78C6">
        <w:rPr>
          <w:rFonts w:eastAsia="Calibri"/>
          <w:szCs w:val="22"/>
          <w:lang w:eastAsia="en-US"/>
        </w:rPr>
        <w:t>į</w:t>
      </w:r>
      <w:r w:rsidRPr="00BC78C6">
        <w:rPr>
          <w:rFonts w:eastAsia="Calibri"/>
          <w:szCs w:val="22"/>
          <w:lang w:eastAsia="en-US"/>
        </w:rPr>
        <w:t>. Dutasterido ir tamsulozino derinio negalima vartoti kartu su kitokiais alfa</w:t>
      </w:r>
      <w:r w:rsidRPr="00BC78C6">
        <w:rPr>
          <w:rFonts w:eastAsia="Calibri"/>
          <w:szCs w:val="22"/>
          <w:vertAlign w:val="subscript"/>
          <w:lang w:eastAsia="en-US"/>
        </w:rPr>
        <w:t>1</w:t>
      </w:r>
      <w:r w:rsidRPr="00BC78C6">
        <w:rPr>
          <w:rFonts w:eastAsia="Calibri"/>
          <w:szCs w:val="22"/>
          <w:lang w:eastAsia="en-US"/>
        </w:rPr>
        <w:t xml:space="preserve"> adrenoreceptorių </w:t>
      </w:r>
      <w:r w:rsidR="00321D20" w:rsidRPr="00BC78C6">
        <w:rPr>
          <w:rFonts w:eastAsia="Calibri"/>
          <w:szCs w:val="22"/>
          <w:lang w:eastAsia="en-US"/>
        </w:rPr>
        <w:t>antagonistais</w:t>
      </w:r>
      <w:r w:rsidRPr="00BC78C6">
        <w:rPr>
          <w:rFonts w:eastAsia="Calibri"/>
          <w:szCs w:val="22"/>
          <w:lang w:eastAsia="en-US"/>
        </w:rPr>
        <w:t>.</w:t>
      </w:r>
    </w:p>
    <w:p w14:paraId="55F50685"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40804C4" w14:textId="77777777" w:rsidR="00AD3757" w:rsidRPr="00BC78C6" w:rsidRDefault="00AD3757" w:rsidP="00AD3757">
      <w:pPr>
        <w:tabs>
          <w:tab w:val="clear" w:pos="567"/>
        </w:tabs>
        <w:spacing w:line="240" w:lineRule="auto"/>
        <w:contextualSpacing/>
        <w:outlineLvl w:val="0"/>
        <w:rPr>
          <w:rFonts w:eastAsia="Calibri"/>
          <w:bCs/>
          <w:szCs w:val="22"/>
          <w:lang w:eastAsia="en-US"/>
        </w:rPr>
      </w:pPr>
      <w:r w:rsidRPr="00BC78C6">
        <w:rPr>
          <w:rFonts w:eastAsia="Calibri"/>
          <w:bCs/>
          <w:iCs/>
          <w:szCs w:val="22"/>
          <w:lang w:eastAsia="en-US"/>
        </w:rPr>
        <w:t>Tamsulozino hidrochlorid</w:t>
      </w:r>
      <w:r w:rsidR="00321D20" w:rsidRPr="00BC78C6">
        <w:rPr>
          <w:rFonts w:eastAsia="Calibri"/>
          <w:bCs/>
          <w:iCs/>
          <w:szCs w:val="22"/>
          <w:lang w:eastAsia="en-US"/>
        </w:rPr>
        <w:t>o</w:t>
      </w:r>
      <w:r w:rsidRPr="00BC78C6">
        <w:rPr>
          <w:rFonts w:eastAsia="Calibri"/>
          <w:bCs/>
          <w:iCs/>
          <w:szCs w:val="22"/>
          <w:lang w:eastAsia="en-US"/>
        </w:rPr>
        <w:t xml:space="preserve"> vartojant kartu su </w:t>
      </w:r>
      <w:r w:rsidRPr="00BC78C6">
        <w:rPr>
          <w:rFonts w:eastAsia="Calibri"/>
          <w:bCs/>
          <w:szCs w:val="22"/>
          <w:lang w:eastAsia="en-US"/>
        </w:rPr>
        <w:t>ketokonazolu (</w:t>
      </w:r>
      <w:r w:rsidRPr="00BC78C6">
        <w:rPr>
          <w:rFonts w:eastAsia="Calibri"/>
          <w:bCs/>
          <w:iCs/>
          <w:szCs w:val="22"/>
          <w:lang w:eastAsia="en-US"/>
        </w:rPr>
        <w:t>stipr</w:t>
      </w:r>
      <w:r w:rsidR="00321D20" w:rsidRPr="00BC78C6">
        <w:rPr>
          <w:rFonts w:eastAsia="Calibri"/>
          <w:bCs/>
          <w:iCs/>
          <w:szCs w:val="22"/>
          <w:lang w:eastAsia="en-US"/>
        </w:rPr>
        <w:t>iu</w:t>
      </w:r>
      <w:r w:rsidRPr="00BC78C6">
        <w:rPr>
          <w:rFonts w:eastAsia="Calibri"/>
          <w:bCs/>
          <w:iCs/>
          <w:szCs w:val="22"/>
          <w:lang w:eastAsia="en-US"/>
        </w:rPr>
        <w:t xml:space="preserve"> CYP3A4 inhibitoriumi</w:t>
      </w:r>
      <w:r w:rsidRPr="00BC78C6">
        <w:rPr>
          <w:rFonts w:eastAsia="Calibri"/>
          <w:bCs/>
          <w:szCs w:val="22"/>
          <w:lang w:eastAsia="en-US"/>
        </w:rPr>
        <w:t xml:space="preserve">), </w:t>
      </w:r>
      <w:r w:rsidRPr="00BC78C6">
        <w:rPr>
          <w:rFonts w:eastAsia="Calibri"/>
          <w:bCs/>
          <w:iCs/>
          <w:szCs w:val="22"/>
          <w:lang w:eastAsia="en-US"/>
        </w:rPr>
        <w:t>tamsulozino hidrochlorido</w:t>
      </w:r>
      <w:r w:rsidRPr="00BC78C6">
        <w:rPr>
          <w:rFonts w:eastAsia="Calibri"/>
          <w:bCs/>
          <w:szCs w:val="22"/>
          <w:lang w:eastAsia="en-US"/>
        </w:rPr>
        <w:t xml:space="preserve"> C</w:t>
      </w:r>
      <w:r w:rsidRPr="00BC78C6">
        <w:rPr>
          <w:rFonts w:eastAsia="Calibri"/>
          <w:bCs/>
          <w:szCs w:val="22"/>
          <w:vertAlign w:val="subscript"/>
          <w:lang w:eastAsia="en-US"/>
        </w:rPr>
        <w:t>max</w:t>
      </w:r>
      <w:r w:rsidRPr="00BC78C6">
        <w:rPr>
          <w:rFonts w:eastAsia="Calibri"/>
          <w:bCs/>
          <w:szCs w:val="22"/>
          <w:lang w:eastAsia="en-US"/>
        </w:rPr>
        <w:t xml:space="preserve"> ir AUC padidėjo atitinkamai 2,2 ir 2,8 karto.</w:t>
      </w:r>
      <w:r w:rsidRPr="00BC78C6">
        <w:rPr>
          <w:rFonts w:eastAsia="Calibri"/>
          <w:bCs/>
          <w:iCs/>
          <w:szCs w:val="22"/>
          <w:lang w:eastAsia="en-US"/>
        </w:rPr>
        <w:t xml:space="preserve"> Tamsulozino hidrochlorid</w:t>
      </w:r>
      <w:r w:rsidR="00321D20" w:rsidRPr="00BC78C6">
        <w:rPr>
          <w:rFonts w:eastAsia="Calibri"/>
          <w:bCs/>
          <w:iCs/>
          <w:szCs w:val="22"/>
          <w:lang w:eastAsia="en-US"/>
        </w:rPr>
        <w:t>o</w:t>
      </w:r>
      <w:r w:rsidRPr="00BC78C6">
        <w:rPr>
          <w:rFonts w:eastAsia="Calibri"/>
          <w:bCs/>
          <w:iCs/>
          <w:szCs w:val="22"/>
          <w:lang w:eastAsia="en-US"/>
        </w:rPr>
        <w:t xml:space="preserve"> vartojant kartu su</w:t>
      </w:r>
      <w:r w:rsidRPr="00BC78C6">
        <w:rPr>
          <w:rFonts w:eastAsia="Calibri"/>
          <w:bCs/>
          <w:szCs w:val="22"/>
          <w:lang w:eastAsia="en-US"/>
        </w:rPr>
        <w:t xml:space="preserve"> paroksetinu (</w:t>
      </w:r>
      <w:r w:rsidRPr="00BC78C6">
        <w:rPr>
          <w:rFonts w:eastAsia="Calibri"/>
          <w:bCs/>
          <w:iCs/>
          <w:szCs w:val="22"/>
          <w:lang w:eastAsia="en-US"/>
        </w:rPr>
        <w:t>stipr</w:t>
      </w:r>
      <w:r w:rsidR="00321D20" w:rsidRPr="00BC78C6">
        <w:rPr>
          <w:rFonts w:eastAsia="Calibri"/>
          <w:bCs/>
          <w:iCs/>
          <w:szCs w:val="22"/>
          <w:lang w:eastAsia="en-US"/>
        </w:rPr>
        <w:t>iu</w:t>
      </w:r>
      <w:r w:rsidRPr="00BC78C6">
        <w:rPr>
          <w:rFonts w:eastAsia="Calibri"/>
          <w:bCs/>
          <w:iCs/>
          <w:szCs w:val="22"/>
          <w:lang w:eastAsia="en-US"/>
        </w:rPr>
        <w:t xml:space="preserve"> </w:t>
      </w:r>
      <w:r w:rsidRPr="00BC78C6">
        <w:rPr>
          <w:rFonts w:eastAsia="Calibri"/>
          <w:bCs/>
          <w:szCs w:val="22"/>
          <w:lang w:eastAsia="en-US"/>
        </w:rPr>
        <w:t xml:space="preserve">CYP2D6 </w:t>
      </w:r>
      <w:r w:rsidRPr="00BC78C6">
        <w:rPr>
          <w:rFonts w:eastAsia="Calibri"/>
          <w:bCs/>
          <w:iCs/>
          <w:szCs w:val="22"/>
          <w:lang w:eastAsia="en-US"/>
        </w:rPr>
        <w:t>inhibitoriumi</w:t>
      </w:r>
      <w:r w:rsidRPr="00BC78C6">
        <w:rPr>
          <w:rFonts w:eastAsia="Calibri"/>
          <w:bCs/>
          <w:szCs w:val="22"/>
          <w:lang w:eastAsia="en-US"/>
        </w:rPr>
        <w:t xml:space="preserve">), </w:t>
      </w:r>
      <w:r w:rsidRPr="00BC78C6">
        <w:rPr>
          <w:rFonts w:eastAsia="Calibri"/>
          <w:bCs/>
          <w:iCs/>
          <w:szCs w:val="22"/>
          <w:lang w:eastAsia="en-US"/>
        </w:rPr>
        <w:t>tamsulozino hidrochlorido</w:t>
      </w:r>
      <w:r w:rsidRPr="00BC78C6">
        <w:rPr>
          <w:rFonts w:eastAsia="Calibri"/>
          <w:bCs/>
          <w:szCs w:val="22"/>
          <w:lang w:eastAsia="en-US"/>
        </w:rPr>
        <w:t xml:space="preserve"> C</w:t>
      </w:r>
      <w:r w:rsidRPr="00BC78C6">
        <w:rPr>
          <w:rFonts w:eastAsia="Calibri"/>
          <w:bCs/>
          <w:szCs w:val="22"/>
          <w:vertAlign w:val="subscript"/>
          <w:lang w:eastAsia="en-US"/>
        </w:rPr>
        <w:t>max</w:t>
      </w:r>
      <w:r w:rsidRPr="00BC78C6">
        <w:rPr>
          <w:rFonts w:eastAsia="Calibri"/>
          <w:bCs/>
          <w:szCs w:val="22"/>
          <w:lang w:eastAsia="en-US"/>
        </w:rPr>
        <w:t xml:space="preserve"> ir AUC padidėjo atitinkamai 1,3 ir 1,6 karto. Panašus ekspozicijos padidėjim</w:t>
      </w:r>
      <w:r w:rsidR="00321D20" w:rsidRPr="00BC78C6">
        <w:rPr>
          <w:rFonts w:eastAsia="Calibri"/>
          <w:bCs/>
          <w:szCs w:val="22"/>
          <w:lang w:eastAsia="en-US"/>
        </w:rPr>
        <w:t>as</w:t>
      </w:r>
      <w:r w:rsidRPr="00BC78C6">
        <w:rPr>
          <w:rFonts w:eastAsia="Calibri"/>
          <w:bCs/>
          <w:szCs w:val="22"/>
          <w:lang w:eastAsia="en-US"/>
        </w:rPr>
        <w:t xml:space="preserve"> </w:t>
      </w:r>
      <w:r w:rsidR="00321D20" w:rsidRPr="00BC78C6">
        <w:rPr>
          <w:rFonts w:eastAsia="Calibri"/>
          <w:bCs/>
          <w:szCs w:val="22"/>
          <w:lang w:eastAsia="en-US"/>
        </w:rPr>
        <w:t xml:space="preserve">yra tikėtinas </w:t>
      </w:r>
      <w:r w:rsidRPr="00BC78C6">
        <w:rPr>
          <w:rFonts w:eastAsia="Calibri"/>
          <w:bCs/>
          <w:szCs w:val="22"/>
          <w:lang w:eastAsia="en-US"/>
        </w:rPr>
        <w:t xml:space="preserve">ir </w:t>
      </w:r>
      <w:r w:rsidR="00321D20" w:rsidRPr="00BC78C6">
        <w:rPr>
          <w:rFonts w:eastAsia="Calibri"/>
          <w:bCs/>
          <w:szCs w:val="22"/>
          <w:lang w:eastAsia="en-US"/>
        </w:rPr>
        <w:t>silpniems</w:t>
      </w:r>
      <w:r w:rsidRPr="00BC78C6">
        <w:rPr>
          <w:rFonts w:eastAsia="Calibri"/>
          <w:bCs/>
          <w:szCs w:val="22"/>
          <w:lang w:eastAsia="en-US"/>
        </w:rPr>
        <w:t xml:space="preserve"> CYP2D6 metaboliz</w:t>
      </w:r>
      <w:r w:rsidR="00321D20" w:rsidRPr="00BC78C6">
        <w:rPr>
          <w:rFonts w:eastAsia="Calibri"/>
          <w:bCs/>
          <w:szCs w:val="22"/>
          <w:lang w:eastAsia="en-US"/>
        </w:rPr>
        <w:t>uotojams</w:t>
      </w:r>
      <w:r w:rsidRPr="00BC78C6">
        <w:rPr>
          <w:rFonts w:eastAsia="Calibri"/>
          <w:bCs/>
          <w:szCs w:val="22"/>
          <w:lang w:eastAsia="en-US"/>
        </w:rPr>
        <w:t xml:space="preserve">, palyginti su </w:t>
      </w:r>
      <w:r w:rsidR="00321D20" w:rsidRPr="00BC78C6">
        <w:rPr>
          <w:rFonts w:eastAsia="Calibri"/>
          <w:bCs/>
          <w:szCs w:val="22"/>
          <w:lang w:eastAsia="en-US"/>
        </w:rPr>
        <w:t>stipriais metabolizuotojais, jeigu</w:t>
      </w:r>
      <w:r w:rsidRPr="00BC78C6">
        <w:rPr>
          <w:rFonts w:eastAsia="Calibri"/>
          <w:bCs/>
          <w:szCs w:val="22"/>
          <w:lang w:eastAsia="en-US"/>
        </w:rPr>
        <w:t xml:space="preserve"> vartojama kartu su stipr</w:t>
      </w:r>
      <w:r w:rsidR="00321D20" w:rsidRPr="00BC78C6">
        <w:rPr>
          <w:rFonts w:eastAsia="Calibri"/>
          <w:bCs/>
          <w:szCs w:val="22"/>
          <w:lang w:eastAsia="en-US"/>
        </w:rPr>
        <w:t>iu</w:t>
      </w:r>
      <w:r w:rsidRPr="00BC78C6">
        <w:rPr>
          <w:rFonts w:eastAsia="Calibri"/>
          <w:bCs/>
          <w:szCs w:val="22"/>
          <w:lang w:eastAsia="en-US"/>
        </w:rPr>
        <w:t xml:space="preserve"> CYP3A4 inhibitoriumi. CYP3A4 ir CYP2D6 inhibitorių vartojimo kartu su </w:t>
      </w:r>
      <w:r w:rsidRPr="00BC78C6">
        <w:rPr>
          <w:rFonts w:eastAsia="Calibri"/>
          <w:bCs/>
          <w:iCs/>
          <w:szCs w:val="22"/>
          <w:lang w:eastAsia="en-US"/>
        </w:rPr>
        <w:t>tamsulozino hidrochloridu k</w:t>
      </w:r>
      <w:r w:rsidRPr="00BC78C6">
        <w:rPr>
          <w:rFonts w:eastAsia="Calibri"/>
          <w:bCs/>
          <w:szCs w:val="22"/>
          <w:lang w:eastAsia="en-US"/>
        </w:rPr>
        <w:t xml:space="preserve">linikinių tyrimų neatlikta, vis dėlto </w:t>
      </w:r>
      <w:r w:rsidR="00321D20" w:rsidRPr="00BC78C6">
        <w:rPr>
          <w:rFonts w:eastAsia="Calibri"/>
          <w:bCs/>
          <w:szCs w:val="22"/>
          <w:lang w:eastAsia="en-US"/>
        </w:rPr>
        <w:t xml:space="preserve">yra galimybė reikšmingam </w:t>
      </w:r>
      <w:r w:rsidRPr="00BC78C6">
        <w:rPr>
          <w:rFonts w:eastAsia="Calibri"/>
          <w:bCs/>
          <w:szCs w:val="22"/>
          <w:lang w:eastAsia="en-US"/>
        </w:rPr>
        <w:t>tamsulozino ekspozicijos padidėjim</w:t>
      </w:r>
      <w:r w:rsidR="00321D20" w:rsidRPr="00BC78C6">
        <w:rPr>
          <w:rFonts w:eastAsia="Calibri"/>
          <w:bCs/>
          <w:szCs w:val="22"/>
          <w:lang w:eastAsia="en-US"/>
        </w:rPr>
        <w:t>ui</w:t>
      </w:r>
      <w:r w:rsidRPr="00BC78C6">
        <w:rPr>
          <w:rFonts w:eastAsia="Calibri"/>
          <w:bCs/>
          <w:szCs w:val="22"/>
          <w:lang w:eastAsia="en-US"/>
        </w:rPr>
        <w:t xml:space="preserve"> (žr. 4.4 skyrių).</w:t>
      </w:r>
    </w:p>
    <w:p w14:paraId="32ABB4FC" w14:textId="77777777" w:rsidR="00AD3757" w:rsidRPr="00BC78C6" w:rsidRDefault="00AD3757" w:rsidP="00AD3757">
      <w:pPr>
        <w:tabs>
          <w:tab w:val="clear" w:pos="567"/>
        </w:tabs>
        <w:spacing w:line="240" w:lineRule="auto"/>
        <w:contextualSpacing/>
        <w:outlineLvl w:val="0"/>
        <w:rPr>
          <w:rFonts w:eastAsia="Calibri"/>
          <w:bCs/>
          <w:szCs w:val="22"/>
          <w:lang w:eastAsia="en-US"/>
        </w:rPr>
      </w:pPr>
    </w:p>
    <w:p w14:paraId="004B02F7" w14:textId="1378C06F" w:rsidR="00AD3757" w:rsidRPr="00A92F2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Tamsulozino hidrochlorid</w:t>
      </w:r>
      <w:r w:rsidR="00AF2D0A" w:rsidRPr="00BC78C6">
        <w:rPr>
          <w:rFonts w:eastAsia="Calibri"/>
          <w:szCs w:val="22"/>
          <w:lang w:eastAsia="en-US"/>
        </w:rPr>
        <w:t>o</w:t>
      </w:r>
      <w:r w:rsidRPr="00BC78C6">
        <w:rPr>
          <w:rFonts w:eastAsia="Calibri"/>
          <w:szCs w:val="22"/>
          <w:lang w:eastAsia="en-US"/>
        </w:rPr>
        <w:t xml:space="preserve"> (0,4 mg) vartojant kartu su cimetidinu (400 mg kas šešias valandas šešias paras), tamsulozino hidrochlorido klirensas sumažėjo (26</w:t>
      </w:r>
      <w:r w:rsidR="00A92F2E">
        <w:rPr>
          <w:rFonts w:eastAsia="Calibri"/>
          <w:szCs w:val="22"/>
          <w:lang w:eastAsia="en-US"/>
        </w:rPr>
        <w:t> </w:t>
      </w:r>
      <w:r w:rsidRPr="00A92F2E">
        <w:rPr>
          <w:rFonts w:eastAsia="Calibri"/>
          <w:szCs w:val="22"/>
          <w:lang w:eastAsia="en-US"/>
        </w:rPr>
        <w:t>%) ir padidėjo AUC (44</w:t>
      </w:r>
      <w:r w:rsidR="00A92F2E">
        <w:rPr>
          <w:rFonts w:eastAsia="Calibri"/>
          <w:szCs w:val="22"/>
          <w:lang w:eastAsia="en-US"/>
        </w:rPr>
        <w:t> </w:t>
      </w:r>
      <w:r w:rsidRPr="00A92F2E">
        <w:rPr>
          <w:rFonts w:eastAsia="Calibri"/>
          <w:szCs w:val="22"/>
          <w:lang w:eastAsia="en-US"/>
        </w:rPr>
        <w:t>%). Dutasterido ir tamsulozino derinį vartoti kartu su cimetidinu reikia atsargiai.</w:t>
      </w:r>
    </w:p>
    <w:p w14:paraId="58BD61EB"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74626A4F"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A92F2E">
        <w:rPr>
          <w:rFonts w:eastAsia="Calibri"/>
          <w:szCs w:val="22"/>
          <w:lang w:eastAsia="en-US"/>
        </w:rPr>
        <w:t xml:space="preserve">Išsamių tamsulozino hidrochlorido sąveikos su varfarinu tyrimų neatlikta. Remiantis ribotais tyrimų </w:t>
      </w:r>
      <w:r w:rsidRPr="00A92F2E">
        <w:rPr>
          <w:rFonts w:eastAsia="Calibri"/>
          <w:i/>
          <w:szCs w:val="22"/>
          <w:lang w:eastAsia="en-US"/>
        </w:rPr>
        <w:t>in vitro</w:t>
      </w:r>
      <w:r w:rsidRPr="00A92F2E">
        <w:rPr>
          <w:rFonts w:eastAsia="Calibri"/>
          <w:szCs w:val="22"/>
          <w:lang w:eastAsia="en-US"/>
        </w:rPr>
        <w:t xml:space="preserve"> ir </w:t>
      </w:r>
      <w:r w:rsidRPr="00A92F2E">
        <w:rPr>
          <w:rFonts w:eastAsia="Calibri"/>
          <w:i/>
          <w:szCs w:val="22"/>
          <w:lang w:eastAsia="en-US"/>
        </w:rPr>
        <w:t>in vivo</w:t>
      </w:r>
      <w:r w:rsidRPr="00A92F2E">
        <w:rPr>
          <w:rFonts w:eastAsia="Calibri"/>
          <w:szCs w:val="22"/>
          <w:lang w:eastAsia="en-US"/>
        </w:rPr>
        <w:t xml:space="preserve"> duomenimis, galutinių išvadų daryti negalima. Vis dėlto diklofenakas ir varfarinas gali greitinti tamsulozino eliminaciją. Tamsulozino hidrochlorid</w:t>
      </w:r>
      <w:r w:rsidR="00AF2D0A" w:rsidRPr="00A92F2E">
        <w:rPr>
          <w:rFonts w:eastAsia="Calibri"/>
          <w:szCs w:val="22"/>
          <w:lang w:eastAsia="en-US"/>
        </w:rPr>
        <w:t>o</w:t>
      </w:r>
      <w:r w:rsidRPr="00A92F2E">
        <w:rPr>
          <w:rFonts w:eastAsia="Calibri"/>
          <w:szCs w:val="22"/>
          <w:lang w:eastAsia="en-US"/>
        </w:rPr>
        <w:t xml:space="preserve"> vartoti kartu su varfarinu reikia atsargiai.</w:t>
      </w:r>
    </w:p>
    <w:p w14:paraId="7E953D2D"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3E58D784"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Tamsulozino hidrochlorido sąveikos su kartu vartotais atenololiu, enalapriliu, nifedipinu ar teofilinu nepastebėta. Vartojant kartu furozemid</w:t>
      </w:r>
      <w:r w:rsidR="00AF2D0A" w:rsidRPr="0025060F">
        <w:rPr>
          <w:rFonts w:eastAsia="Calibri"/>
          <w:szCs w:val="22"/>
          <w:lang w:eastAsia="en-US"/>
        </w:rPr>
        <w:t>o</w:t>
      </w:r>
      <w:r w:rsidRPr="0025060F">
        <w:rPr>
          <w:rFonts w:eastAsia="Calibri"/>
          <w:szCs w:val="22"/>
          <w:lang w:eastAsia="en-US"/>
        </w:rPr>
        <w:t xml:space="preserve">, tamsulozino </w:t>
      </w:r>
      <w:r w:rsidR="00AF2D0A" w:rsidRPr="00BC78C6">
        <w:rPr>
          <w:rFonts w:eastAsia="Calibri"/>
          <w:szCs w:val="22"/>
          <w:lang w:eastAsia="en-US"/>
        </w:rPr>
        <w:t>lygiai</w:t>
      </w:r>
      <w:r w:rsidRPr="00BC78C6">
        <w:rPr>
          <w:rFonts w:eastAsia="Calibri"/>
          <w:szCs w:val="22"/>
          <w:lang w:eastAsia="en-US"/>
        </w:rPr>
        <w:t xml:space="preserve"> plazmoje sumažėja, </w:t>
      </w:r>
      <w:r w:rsidR="00AF2D0A" w:rsidRPr="00BC78C6">
        <w:rPr>
          <w:rFonts w:eastAsia="Calibri"/>
          <w:szCs w:val="22"/>
          <w:lang w:eastAsia="en-US"/>
        </w:rPr>
        <w:t>tačiau kadangi jie lieka</w:t>
      </w:r>
      <w:r w:rsidRPr="00BC78C6">
        <w:rPr>
          <w:rFonts w:eastAsia="Calibri"/>
          <w:szCs w:val="22"/>
          <w:lang w:eastAsia="en-US"/>
        </w:rPr>
        <w:t xml:space="preserve"> normos ribose</w:t>
      </w:r>
      <w:r w:rsidR="00AF2D0A" w:rsidRPr="00BC78C6">
        <w:rPr>
          <w:rFonts w:eastAsia="Calibri"/>
          <w:szCs w:val="22"/>
          <w:lang w:eastAsia="en-US"/>
        </w:rPr>
        <w:t>,</w:t>
      </w:r>
      <w:r w:rsidRPr="00BC78C6">
        <w:rPr>
          <w:rFonts w:eastAsia="Calibri"/>
          <w:szCs w:val="22"/>
          <w:lang w:eastAsia="en-US"/>
        </w:rPr>
        <w:t xml:space="preserve"> dozės keisti nebūtina.</w:t>
      </w:r>
    </w:p>
    <w:p w14:paraId="7150B9A4"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0EECEDA" w14:textId="77777777" w:rsidR="00AD3757" w:rsidRPr="009A3A45"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Tyrimų </w:t>
      </w:r>
      <w:r w:rsidRPr="00BC78C6">
        <w:rPr>
          <w:rFonts w:eastAsia="Calibri"/>
          <w:i/>
          <w:szCs w:val="22"/>
          <w:lang w:eastAsia="en-US"/>
        </w:rPr>
        <w:t>in vitro</w:t>
      </w:r>
      <w:r w:rsidRPr="00BC78C6">
        <w:rPr>
          <w:rFonts w:eastAsia="Calibri"/>
          <w:szCs w:val="22"/>
          <w:lang w:eastAsia="en-US"/>
        </w:rPr>
        <w:t xml:space="preserve"> duomenimis, diazepamas, propranololis, trichlormet</w:t>
      </w:r>
      <w:r w:rsidR="00D533BE">
        <w:rPr>
          <w:rFonts w:eastAsia="Calibri"/>
          <w:szCs w:val="22"/>
          <w:lang w:eastAsia="en-US"/>
        </w:rPr>
        <w:t>i</w:t>
      </w:r>
      <w:r w:rsidRPr="00D533BE">
        <w:rPr>
          <w:rFonts w:eastAsia="Calibri"/>
          <w:szCs w:val="22"/>
          <w:lang w:eastAsia="en-US"/>
        </w:rPr>
        <w:t xml:space="preserve">azidas, chlormadinonas, amitriptilinas, diklofenakas, glibenklamidas ar simvastatinas neveikė laisvos tamsulozino frakcijos žmogaus plazmoje. Tamsulozinas </w:t>
      </w:r>
      <w:r w:rsidR="00AF2D0A" w:rsidRPr="00D533BE">
        <w:rPr>
          <w:rFonts w:eastAsia="Calibri"/>
          <w:szCs w:val="22"/>
          <w:lang w:eastAsia="en-US"/>
        </w:rPr>
        <w:t>taip pat</w:t>
      </w:r>
      <w:r w:rsidRPr="00D533BE">
        <w:rPr>
          <w:rFonts w:eastAsia="Calibri"/>
          <w:szCs w:val="22"/>
          <w:lang w:eastAsia="en-US"/>
        </w:rPr>
        <w:t xml:space="preserve"> </w:t>
      </w:r>
      <w:r w:rsidR="00AF2D0A" w:rsidRPr="009A3A45">
        <w:rPr>
          <w:rFonts w:eastAsia="Calibri"/>
          <w:szCs w:val="22"/>
          <w:lang w:eastAsia="en-US"/>
        </w:rPr>
        <w:t>nesukėlė</w:t>
      </w:r>
      <w:r w:rsidRPr="009A3A45">
        <w:rPr>
          <w:rFonts w:eastAsia="Calibri"/>
          <w:szCs w:val="22"/>
          <w:lang w:eastAsia="en-US"/>
        </w:rPr>
        <w:t xml:space="preserve"> laisvos diazepamo, propranololio, trichlormetiazido ar chlormadinono frakcijos </w:t>
      </w:r>
      <w:r w:rsidR="00AF2D0A" w:rsidRPr="009A3A45">
        <w:rPr>
          <w:rFonts w:eastAsia="Calibri"/>
          <w:szCs w:val="22"/>
          <w:lang w:eastAsia="en-US"/>
        </w:rPr>
        <w:t>pokyčio</w:t>
      </w:r>
      <w:r w:rsidRPr="009A3A45">
        <w:rPr>
          <w:rFonts w:eastAsia="Calibri"/>
          <w:szCs w:val="22"/>
          <w:lang w:eastAsia="en-US"/>
        </w:rPr>
        <w:t xml:space="preserve"> plazmoje.</w:t>
      </w:r>
    </w:p>
    <w:p w14:paraId="248247DB"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350B5B0D" w14:textId="77777777" w:rsidR="00AD3757" w:rsidRPr="00D533BE" w:rsidRDefault="00AD3757" w:rsidP="00AD3757">
      <w:pPr>
        <w:tabs>
          <w:tab w:val="clear" w:pos="567"/>
        </w:tabs>
        <w:spacing w:line="240" w:lineRule="auto"/>
        <w:ind w:left="540" w:hanging="540"/>
        <w:rPr>
          <w:rFonts w:eastAsia="Calibri"/>
          <w:b/>
          <w:szCs w:val="22"/>
          <w:lang w:eastAsia="en-US"/>
        </w:rPr>
      </w:pPr>
      <w:r w:rsidRPr="00C8772C">
        <w:rPr>
          <w:rFonts w:eastAsia="Calibri"/>
          <w:b/>
          <w:szCs w:val="22"/>
          <w:lang w:eastAsia="en-US"/>
        </w:rPr>
        <w:t>4.6</w:t>
      </w:r>
      <w:r w:rsidRPr="00C8772C">
        <w:rPr>
          <w:rFonts w:eastAsia="Calibri"/>
          <w:b/>
          <w:szCs w:val="22"/>
          <w:lang w:eastAsia="en-US"/>
        </w:rPr>
        <w:tab/>
      </w:r>
      <w:r w:rsidRPr="009A3A45">
        <w:rPr>
          <w:rFonts w:eastAsia="Calibri"/>
          <w:b/>
          <w:szCs w:val="22"/>
          <w:lang w:eastAsia="en-US"/>
        </w:rPr>
        <w:t>Vaisingumas, nėštumo ir žindymo laikotarpis</w:t>
      </w:r>
    </w:p>
    <w:p w14:paraId="0FB0C7EF" w14:textId="77777777" w:rsidR="00AD3757" w:rsidRPr="00D533BE" w:rsidRDefault="00AD3757" w:rsidP="00AD3757">
      <w:pPr>
        <w:tabs>
          <w:tab w:val="clear" w:pos="567"/>
        </w:tabs>
        <w:spacing w:line="240" w:lineRule="auto"/>
        <w:contextualSpacing/>
        <w:outlineLvl w:val="0"/>
        <w:rPr>
          <w:rFonts w:eastAsia="Calibri"/>
          <w:szCs w:val="22"/>
          <w:lang w:eastAsia="en-US"/>
        </w:rPr>
      </w:pPr>
    </w:p>
    <w:p w14:paraId="0BF2D6DF" w14:textId="687068CB" w:rsidR="00AD3757" w:rsidRPr="009A3A45"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9A3A45">
        <w:rPr>
          <w:rFonts w:eastAsia="Calibri"/>
          <w:szCs w:val="22"/>
          <w:lang w:eastAsia="en-US"/>
        </w:rPr>
        <w:t xml:space="preserve">vartoti </w:t>
      </w:r>
      <w:r w:rsidR="00AF2D0A" w:rsidRPr="009A3A45">
        <w:rPr>
          <w:rFonts w:eastAsia="Calibri"/>
          <w:szCs w:val="22"/>
          <w:lang w:eastAsia="en-US"/>
        </w:rPr>
        <w:t>moterims draudžiama</w:t>
      </w:r>
      <w:r w:rsidR="00AD3757" w:rsidRPr="009A3A45">
        <w:rPr>
          <w:rFonts w:eastAsia="Calibri"/>
          <w:szCs w:val="22"/>
          <w:lang w:eastAsia="en-US"/>
        </w:rPr>
        <w:t xml:space="preserve">. </w:t>
      </w:r>
      <w:r w:rsidR="00AF2D0A" w:rsidRPr="009A3A45">
        <w:rPr>
          <w:rFonts w:eastAsia="Calibri"/>
          <w:szCs w:val="22"/>
          <w:lang w:eastAsia="en-US"/>
        </w:rPr>
        <w:t>Tyrimų apie dutasterido ir tamsulozino derinio</w:t>
      </w:r>
      <w:r w:rsidR="00AD3757" w:rsidRPr="009A3A45">
        <w:rPr>
          <w:rFonts w:eastAsia="Calibri"/>
          <w:szCs w:val="22"/>
          <w:lang w:eastAsia="en-US"/>
        </w:rPr>
        <w:t xml:space="preserve"> poveik</w:t>
      </w:r>
      <w:r w:rsidR="00AF2D0A" w:rsidRPr="009A3A45">
        <w:rPr>
          <w:rFonts w:eastAsia="Calibri"/>
          <w:szCs w:val="22"/>
          <w:lang w:eastAsia="en-US"/>
        </w:rPr>
        <w:t>į</w:t>
      </w:r>
      <w:r w:rsidR="00AD3757" w:rsidRPr="009A3A45">
        <w:rPr>
          <w:rFonts w:eastAsia="Calibri"/>
          <w:szCs w:val="22"/>
          <w:lang w:eastAsia="en-US"/>
        </w:rPr>
        <w:t xml:space="preserve"> nėštumui, žindymui </w:t>
      </w:r>
      <w:r w:rsidR="00AF2D0A" w:rsidRPr="009A3A45">
        <w:rPr>
          <w:rFonts w:eastAsia="Calibri"/>
          <w:szCs w:val="22"/>
          <w:lang w:eastAsia="en-US"/>
        </w:rPr>
        <w:t>i</w:t>
      </w:r>
      <w:r w:rsidR="00AD3757" w:rsidRPr="009A3A45">
        <w:rPr>
          <w:rFonts w:eastAsia="Calibri"/>
          <w:szCs w:val="22"/>
          <w:lang w:eastAsia="en-US"/>
        </w:rPr>
        <w:t xml:space="preserve">r vaisingumui tyrimų neatlikta. </w:t>
      </w:r>
      <w:r w:rsidR="00AF2D0A" w:rsidRPr="009A3A45">
        <w:rPr>
          <w:rFonts w:eastAsia="Calibri"/>
          <w:szCs w:val="22"/>
          <w:lang w:eastAsia="en-US"/>
        </w:rPr>
        <w:t xml:space="preserve">Toliau pateiktas išdėstymas atspindi informaciją apie iš esamų tyrimų apie vaistinio preparato sudėtyje esančias atskiras veikliąsias medžiagas. </w:t>
      </w:r>
      <w:r w:rsidR="00AD3757" w:rsidRPr="009A3A45">
        <w:rPr>
          <w:rFonts w:eastAsia="Calibri"/>
          <w:szCs w:val="22"/>
          <w:lang w:eastAsia="en-US"/>
        </w:rPr>
        <w:t>(žr. 5.3 skyrių).</w:t>
      </w:r>
    </w:p>
    <w:p w14:paraId="7E29E194"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27BFF04A" w14:textId="77777777" w:rsidR="00AD3757" w:rsidRPr="00036968" w:rsidRDefault="00AD3757" w:rsidP="000A1455">
      <w:pPr>
        <w:rPr>
          <w:rFonts w:eastAsia="Calibri"/>
          <w:szCs w:val="22"/>
          <w:u w:val="single"/>
          <w:lang w:eastAsia="en-US"/>
        </w:rPr>
      </w:pPr>
      <w:r w:rsidRPr="00036968">
        <w:rPr>
          <w:rFonts w:eastAsia="Calibri"/>
          <w:szCs w:val="22"/>
          <w:u w:val="single"/>
          <w:lang w:eastAsia="en-US"/>
        </w:rPr>
        <w:t>Nėštumas</w:t>
      </w:r>
    </w:p>
    <w:p w14:paraId="097214BD"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Dutasteridas, kaip ir kitokie 5 alfa reduktazės inhibitoriai, slopina testosterono </w:t>
      </w:r>
      <w:r w:rsidR="000A1455" w:rsidRPr="00A92F2E">
        <w:rPr>
          <w:rFonts w:eastAsia="Calibri"/>
          <w:szCs w:val="22"/>
          <w:lang w:eastAsia="en-US"/>
        </w:rPr>
        <w:t xml:space="preserve">pavertimą </w:t>
      </w:r>
      <w:r w:rsidRPr="00A92F2E">
        <w:rPr>
          <w:rFonts w:eastAsia="Calibri"/>
          <w:szCs w:val="22"/>
          <w:lang w:eastAsia="en-US"/>
        </w:rPr>
        <w:t>dihidrotestosteronu ir gali, jeigu būtų skiriamas moterims, kurios nešioja vyriškos lyties vaisių, slopinti vaisiaus išorinių lytinių organų vystymąsi (žr. 4.4 skyrių). Dutasterid</w:t>
      </w:r>
      <w:r w:rsidR="000A1455" w:rsidRPr="00A92F2E">
        <w:rPr>
          <w:rFonts w:eastAsia="Calibri"/>
          <w:szCs w:val="22"/>
          <w:lang w:eastAsia="en-US"/>
        </w:rPr>
        <w:t>o</w:t>
      </w:r>
      <w:r w:rsidRPr="00A92F2E">
        <w:rPr>
          <w:rFonts w:eastAsia="Calibri"/>
          <w:szCs w:val="22"/>
          <w:lang w:eastAsia="en-US"/>
        </w:rPr>
        <w:t xml:space="preserve"> vartojančių tiriamųjų </w:t>
      </w:r>
      <w:r w:rsidR="000A1455" w:rsidRPr="00A92F2E">
        <w:rPr>
          <w:rFonts w:eastAsia="Calibri"/>
          <w:szCs w:val="22"/>
          <w:lang w:eastAsia="en-US"/>
        </w:rPr>
        <w:t xml:space="preserve">sėkloje </w:t>
      </w:r>
      <w:r w:rsidRPr="00A92F2E">
        <w:rPr>
          <w:rFonts w:eastAsia="Calibri"/>
          <w:szCs w:val="22"/>
          <w:lang w:eastAsia="en-US"/>
        </w:rPr>
        <w:t>aptikt</w:t>
      </w:r>
      <w:r w:rsidR="000A1455" w:rsidRPr="00A92F2E">
        <w:rPr>
          <w:rFonts w:eastAsia="Calibri"/>
          <w:szCs w:val="22"/>
          <w:lang w:eastAsia="en-US"/>
        </w:rPr>
        <w:t>i</w:t>
      </w:r>
      <w:r w:rsidRPr="00A92F2E">
        <w:rPr>
          <w:rFonts w:eastAsia="Calibri"/>
          <w:szCs w:val="22"/>
          <w:lang w:eastAsia="en-US"/>
        </w:rPr>
        <w:t xml:space="preserve"> maž</w:t>
      </w:r>
      <w:r w:rsidR="000A1455" w:rsidRPr="00A92F2E">
        <w:rPr>
          <w:rFonts w:eastAsia="Calibri"/>
          <w:szCs w:val="22"/>
          <w:lang w:eastAsia="en-US"/>
        </w:rPr>
        <w:t>i</w:t>
      </w:r>
      <w:r w:rsidRPr="00A92F2E">
        <w:rPr>
          <w:rFonts w:eastAsia="Calibri"/>
          <w:szCs w:val="22"/>
          <w:lang w:eastAsia="en-US"/>
        </w:rPr>
        <w:t xml:space="preserve"> dutasterido</w:t>
      </w:r>
      <w:r w:rsidR="000A1455" w:rsidRPr="00A92F2E">
        <w:rPr>
          <w:rFonts w:eastAsia="Calibri"/>
          <w:szCs w:val="22"/>
          <w:lang w:eastAsia="en-US"/>
        </w:rPr>
        <w:t xml:space="preserve"> kiekiai</w:t>
      </w:r>
      <w:r w:rsidRPr="00A92F2E">
        <w:rPr>
          <w:rFonts w:eastAsia="Calibri"/>
          <w:szCs w:val="22"/>
          <w:lang w:eastAsia="en-US"/>
        </w:rPr>
        <w:t>. Nežinoma, ar gali būti nep</w:t>
      </w:r>
      <w:r w:rsidR="000A1455" w:rsidRPr="00A92F2E">
        <w:rPr>
          <w:rFonts w:eastAsia="Calibri"/>
          <w:szCs w:val="22"/>
          <w:lang w:eastAsia="en-US"/>
        </w:rPr>
        <w:t>alankiai</w:t>
      </w:r>
      <w:r w:rsidRPr="00A92F2E">
        <w:rPr>
          <w:rFonts w:eastAsia="Calibri"/>
          <w:szCs w:val="22"/>
          <w:lang w:eastAsia="en-US"/>
        </w:rPr>
        <w:t xml:space="preserve"> paveiktas vyriškos lyties vaisius į nėščios moters organizmą patekus paciento, vartojančio dutasterid</w:t>
      </w:r>
      <w:r w:rsidR="000A1455" w:rsidRPr="00A92F2E">
        <w:rPr>
          <w:rFonts w:eastAsia="Calibri"/>
          <w:szCs w:val="22"/>
          <w:lang w:eastAsia="en-US"/>
        </w:rPr>
        <w:t>o</w:t>
      </w:r>
      <w:r w:rsidRPr="00A92F2E">
        <w:rPr>
          <w:rFonts w:eastAsia="Calibri"/>
          <w:szCs w:val="22"/>
          <w:lang w:eastAsia="en-US"/>
        </w:rPr>
        <w:t xml:space="preserve">, </w:t>
      </w:r>
      <w:r w:rsidR="000A1455" w:rsidRPr="00A92F2E">
        <w:rPr>
          <w:rFonts w:eastAsia="Calibri"/>
          <w:szCs w:val="22"/>
          <w:lang w:eastAsia="en-US"/>
        </w:rPr>
        <w:t>sėklai</w:t>
      </w:r>
      <w:r w:rsidRPr="00A92F2E">
        <w:rPr>
          <w:rFonts w:eastAsia="Calibri"/>
          <w:szCs w:val="22"/>
          <w:lang w:eastAsia="en-US"/>
        </w:rPr>
        <w:t xml:space="preserve"> (didžiausia rizika yra per pirmąsias 16 nėštumo savaičių).</w:t>
      </w:r>
    </w:p>
    <w:p w14:paraId="78923F91"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1D9DA4A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Kaip ir vartojant vis</w:t>
      </w:r>
      <w:r w:rsidR="000A1455" w:rsidRPr="0025060F">
        <w:rPr>
          <w:rFonts w:eastAsia="Calibri"/>
          <w:szCs w:val="22"/>
          <w:lang w:eastAsia="en-US"/>
        </w:rPr>
        <w:t>ų</w:t>
      </w:r>
      <w:r w:rsidRPr="0025060F">
        <w:rPr>
          <w:rFonts w:eastAsia="Calibri"/>
          <w:szCs w:val="22"/>
          <w:lang w:eastAsia="en-US"/>
        </w:rPr>
        <w:t xml:space="preserve"> 5 alfa reduktazės inhibitori</w:t>
      </w:r>
      <w:r w:rsidR="000A1455" w:rsidRPr="0025060F">
        <w:rPr>
          <w:rFonts w:eastAsia="Calibri"/>
          <w:szCs w:val="22"/>
          <w:lang w:eastAsia="en-US"/>
        </w:rPr>
        <w:t>ų</w:t>
      </w:r>
      <w:r w:rsidRPr="00BC78C6">
        <w:rPr>
          <w:rFonts w:eastAsia="Calibri"/>
          <w:szCs w:val="22"/>
          <w:lang w:eastAsia="en-US"/>
        </w:rPr>
        <w:t>, jeigu paciento partnerė yra arba gali būti nėščia, pacientui rekomenduojama apsaugoti partnerę nuo s</w:t>
      </w:r>
      <w:r w:rsidR="000A1455" w:rsidRPr="00BC78C6">
        <w:rPr>
          <w:rFonts w:eastAsia="Calibri"/>
          <w:szCs w:val="22"/>
          <w:lang w:eastAsia="en-US"/>
        </w:rPr>
        <w:t>ėk</w:t>
      </w:r>
      <w:r w:rsidR="00E04126" w:rsidRPr="00BC78C6">
        <w:rPr>
          <w:rFonts w:eastAsia="Calibri"/>
          <w:szCs w:val="22"/>
          <w:lang w:eastAsia="en-US"/>
        </w:rPr>
        <w:t>l</w:t>
      </w:r>
      <w:r w:rsidR="000A1455" w:rsidRPr="00BC78C6">
        <w:rPr>
          <w:rFonts w:eastAsia="Calibri"/>
          <w:szCs w:val="22"/>
          <w:lang w:eastAsia="en-US"/>
        </w:rPr>
        <w:t>os</w:t>
      </w:r>
      <w:r w:rsidRPr="00BC78C6">
        <w:rPr>
          <w:rFonts w:eastAsia="Calibri"/>
          <w:szCs w:val="22"/>
          <w:lang w:eastAsia="en-US"/>
        </w:rPr>
        <w:t xml:space="preserve"> patekimo, naudojant prezervatyvą.</w:t>
      </w:r>
    </w:p>
    <w:p w14:paraId="43C146D9"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8C7B99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Tamsulozino hidrochlorido vartojimas </w:t>
      </w:r>
      <w:r w:rsidR="000A1455" w:rsidRPr="00BC78C6">
        <w:rPr>
          <w:rFonts w:eastAsia="Calibri"/>
          <w:szCs w:val="22"/>
          <w:lang w:eastAsia="en-US"/>
        </w:rPr>
        <w:t xml:space="preserve">vaikingoms </w:t>
      </w:r>
      <w:r w:rsidRPr="00BC78C6">
        <w:rPr>
          <w:rFonts w:eastAsia="Calibri"/>
          <w:szCs w:val="22"/>
          <w:lang w:eastAsia="en-US"/>
        </w:rPr>
        <w:t>žiurk</w:t>
      </w:r>
      <w:r w:rsidR="000A1455" w:rsidRPr="00BC78C6">
        <w:rPr>
          <w:rFonts w:eastAsia="Calibri"/>
          <w:szCs w:val="22"/>
          <w:lang w:eastAsia="en-US"/>
        </w:rPr>
        <w:t>ių</w:t>
      </w:r>
      <w:r w:rsidRPr="00BC78C6">
        <w:rPr>
          <w:rFonts w:eastAsia="Calibri"/>
          <w:szCs w:val="22"/>
          <w:lang w:eastAsia="en-US"/>
        </w:rPr>
        <w:t xml:space="preserve"> ir triuši</w:t>
      </w:r>
      <w:r w:rsidR="000A1455" w:rsidRPr="00BC78C6">
        <w:rPr>
          <w:rFonts w:eastAsia="Calibri"/>
          <w:szCs w:val="22"/>
          <w:lang w:eastAsia="en-US"/>
        </w:rPr>
        <w:t>ų patelėms</w:t>
      </w:r>
      <w:r w:rsidRPr="00BC78C6">
        <w:rPr>
          <w:rFonts w:eastAsia="Calibri"/>
          <w:szCs w:val="22"/>
          <w:lang w:eastAsia="en-US"/>
        </w:rPr>
        <w:t xml:space="preserve"> </w:t>
      </w:r>
      <w:r w:rsidR="000A1455" w:rsidRPr="00BC78C6">
        <w:rPr>
          <w:rFonts w:eastAsia="Calibri"/>
          <w:szCs w:val="22"/>
          <w:lang w:eastAsia="en-US"/>
        </w:rPr>
        <w:t>vaisiaus pakenkimo  požymių neparodė</w:t>
      </w:r>
      <w:r w:rsidRPr="00BC78C6">
        <w:rPr>
          <w:rFonts w:eastAsia="Calibri"/>
          <w:szCs w:val="22"/>
          <w:lang w:eastAsia="en-US"/>
        </w:rPr>
        <w:t>.</w:t>
      </w:r>
    </w:p>
    <w:p w14:paraId="5126B522"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4FFC1CD"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Informaciją apie ikiklinikinių tyrimų duomenis žr. 5.3 skyriuje.</w:t>
      </w:r>
    </w:p>
    <w:p w14:paraId="72BAB740" w14:textId="77777777" w:rsidR="00AD3757" w:rsidRPr="00BC78C6" w:rsidRDefault="00AD3757" w:rsidP="00AD3757">
      <w:pPr>
        <w:tabs>
          <w:tab w:val="clear" w:pos="567"/>
        </w:tabs>
        <w:spacing w:line="240" w:lineRule="auto"/>
        <w:contextualSpacing/>
        <w:outlineLvl w:val="0"/>
        <w:rPr>
          <w:rFonts w:eastAsia="Calibri"/>
          <w:i/>
          <w:szCs w:val="22"/>
          <w:lang w:eastAsia="en-US"/>
        </w:rPr>
      </w:pPr>
    </w:p>
    <w:p w14:paraId="00151408"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Žindymas</w:t>
      </w:r>
    </w:p>
    <w:p w14:paraId="43AE1B19"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Nežinoma, ar dutasterid</w:t>
      </w:r>
      <w:r w:rsidR="000A1455" w:rsidRPr="00BC78C6">
        <w:rPr>
          <w:rFonts w:eastAsia="Calibri"/>
          <w:szCs w:val="22"/>
          <w:lang w:eastAsia="en-US"/>
        </w:rPr>
        <w:t>as</w:t>
      </w:r>
      <w:r w:rsidRPr="00BC78C6">
        <w:rPr>
          <w:rFonts w:eastAsia="Calibri"/>
          <w:szCs w:val="22"/>
          <w:lang w:eastAsia="en-US"/>
        </w:rPr>
        <w:t xml:space="preserve"> arba tamsulozin</w:t>
      </w:r>
      <w:r w:rsidR="000A1455" w:rsidRPr="00BC78C6">
        <w:rPr>
          <w:rFonts w:eastAsia="Calibri"/>
          <w:szCs w:val="22"/>
          <w:lang w:eastAsia="en-US"/>
        </w:rPr>
        <w:t>as</w:t>
      </w:r>
      <w:r w:rsidRPr="00BC78C6">
        <w:rPr>
          <w:rFonts w:eastAsia="Calibri"/>
          <w:szCs w:val="22"/>
          <w:lang w:eastAsia="en-US"/>
        </w:rPr>
        <w:t xml:space="preserve"> iš</w:t>
      </w:r>
      <w:r w:rsidR="00E04126" w:rsidRPr="00BC78C6">
        <w:rPr>
          <w:rFonts w:eastAsia="Calibri"/>
          <w:szCs w:val="22"/>
          <w:lang w:eastAsia="en-US"/>
        </w:rPr>
        <w:t>s</w:t>
      </w:r>
      <w:r w:rsidRPr="00BC78C6">
        <w:rPr>
          <w:rFonts w:eastAsia="Calibri"/>
          <w:szCs w:val="22"/>
          <w:lang w:eastAsia="en-US"/>
        </w:rPr>
        <w:t>kiria</w:t>
      </w:r>
      <w:r w:rsidR="000A1455" w:rsidRPr="00BC78C6">
        <w:rPr>
          <w:rFonts w:eastAsia="Calibri"/>
          <w:szCs w:val="22"/>
          <w:lang w:eastAsia="en-US"/>
        </w:rPr>
        <w:t>mas</w:t>
      </w:r>
      <w:r w:rsidRPr="00BC78C6">
        <w:rPr>
          <w:rFonts w:eastAsia="Calibri"/>
          <w:szCs w:val="22"/>
          <w:lang w:eastAsia="en-US"/>
        </w:rPr>
        <w:t xml:space="preserve"> į mot</w:t>
      </w:r>
      <w:r w:rsidR="000A1455" w:rsidRPr="00BC78C6">
        <w:rPr>
          <w:rFonts w:eastAsia="Calibri"/>
          <w:szCs w:val="22"/>
          <w:lang w:eastAsia="en-US"/>
        </w:rPr>
        <w:t>ers</w:t>
      </w:r>
      <w:r w:rsidRPr="00BC78C6">
        <w:rPr>
          <w:rFonts w:eastAsia="Calibri"/>
          <w:szCs w:val="22"/>
          <w:lang w:eastAsia="en-US"/>
        </w:rPr>
        <w:t xml:space="preserve"> pieną.</w:t>
      </w:r>
    </w:p>
    <w:p w14:paraId="09525DA9"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7DFD9C3"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Vaisingumas</w:t>
      </w:r>
    </w:p>
    <w:p w14:paraId="21B1DE9D"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Nustatyta, kad dutasteridas veikia sveikų vyrų </w:t>
      </w:r>
      <w:r w:rsidR="000A1455" w:rsidRPr="00BC78C6">
        <w:rPr>
          <w:rFonts w:eastAsia="Calibri"/>
          <w:szCs w:val="22"/>
          <w:lang w:eastAsia="en-US"/>
        </w:rPr>
        <w:t>sėklos</w:t>
      </w:r>
      <w:r w:rsidRPr="00BC78C6">
        <w:rPr>
          <w:rFonts w:eastAsia="Calibri"/>
          <w:szCs w:val="22"/>
          <w:lang w:eastAsia="en-US"/>
        </w:rPr>
        <w:t xml:space="preserve"> savybes (sumažėja spermatozoidų kiekis, </w:t>
      </w:r>
      <w:r w:rsidR="000A1455" w:rsidRPr="00BC78C6">
        <w:rPr>
          <w:rFonts w:eastAsia="Calibri"/>
          <w:szCs w:val="22"/>
          <w:lang w:eastAsia="en-US"/>
        </w:rPr>
        <w:t xml:space="preserve">sėklos </w:t>
      </w:r>
      <w:r w:rsidRPr="00BC78C6">
        <w:rPr>
          <w:rFonts w:eastAsia="Calibri"/>
          <w:szCs w:val="22"/>
          <w:lang w:eastAsia="en-US"/>
        </w:rPr>
        <w:t>tūris ir spermatozoidų judrumas) (žr. 5.1 skyrių). Galimo vyrų vaisingumo sumažėjimo paneigti negalima.</w:t>
      </w:r>
    </w:p>
    <w:p w14:paraId="3FB5FF88"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418DDB9"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Tamsulozino hidrochlorido poveikis spermatozoidų kiekiui ar spermatozoidų funkcijai netirtas.</w:t>
      </w:r>
    </w:p>
    <w:p w14:paraId="08FEC978"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3183AA1B"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b/>
          <w:szCs w:val="22"/>
          <w:lang w:eastAsia="en-US"/>
        </w:rPr>
        <w:t>4.7</w:t>
      </w:r>
      <w:r w:rsidRPr="00BC78C6">
        <w:rPr>
          <w:rFonts w:eastAsia="Calibri"/>
          <w:b/>
          <w:szCs w:val="22"/>
          <w:lang w:eastAsia="en-US"/>
        </w:rPr>
        <w:tab/>
        <w:t>Poveikis gebėjimui vairuoti ir valdyti mechanizmus</w:t>
      </w:r>
    </w:p>
    <w:p w14:paraId="2321996A"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B07358C" w14:textId="11E972B6" w:rsidR="00AD3757" w:rsidRPr="00BC78C6" w:rsidRDefault="0061031A"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Dutasterido ir tamsulozino derinio </w:t>
      </w:r>
      <w:r w:rsidR="00AD3757" w:rsidRPr="00BC78C6">
        <w:rPr>
          <w:rFonts w:eastAsia="Calibri"/>
          <w:szCs w:val="22"/>
          <w:lang w:eastAsia="en-US"/>
        </w:rPr>
        <w:t>poveikio gebėjimui vairuoti ar valdyti mechanizmus neatlikta. Vis dėlto pacienta</w:t>
      </w:r>
      <w:r w:rsidRPr="00BC78C6">
        <w:rPr>
          <w:rFonts w:eastAsia="Calibri"/>
          <w:szCs w:val="22"/>
          <w:lang w:eastAsia="en-US"/>
        </w:rPr>
        <w:t>i turi būti informuoti</w:t>
      </w:r>
      <w:r w:rsidR="00AD3757" w:rsidRPr="00BC78C6">
        <w:rPr>
          <w:rFonts w:eastAsia="Calibri"/>
          <w:szCs w:val="22"/>
          <w:lang w:eastAsia="en-US"/>
        </w:rPr>
        <w:t xml:space="preserve">, kad vartojant </w:t>
      </w:r>
      <w:r w:rsidR="007D78E6">
        <w:rPr>
          <w:rFonts w:eastAsia="Calibri"/>
          <w:szCs w:val="22"/>
          <w:lang w:eastAsia="en-US"/>
        </w:rPr>
        <w:t xml:space="preserve">Dutasteride/Tamsulosin Sandoz </w:t>
      </w:r>
      <w:r w:rsidR="00AD3757" w:rsidRPr="00BC78C6">
        <w:rPr>
          <w:rFonts w:eastAsia="Calibri"/>
          <w:szCs w:val="22"/>
          <w:lang w:eastAsia="en-US"/>
        </w:rPr>
        <w:t>, gali atsirasti simptomų, susijusių su ortostatine hipotenzija, pavyzdžiui, svaigulys.</w:t>
      </w:r>
    </w:p>
    <w:p w14:paraId="3E9E24FC"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3FDAB51" w14:textId="77777777" w:rsidR="00AD3757" w:rsidRPr="00BC78C6" w:rsidRDefault="00AD3757" w:rsidP="00D1166B">
      <w:pPr>
        <w:keepNext/>
        <w:numPr>
          <w:ilvl w:val="1"/>
          <w:numId w:val="4"/>
        </w:numPr>
        <w:spacing w:after="160" w:line="240" w:lineRule="auto"/>
        <w:contextualSpacing/>
        <w:outlineLvl w:val="0"/>
        <w:rPr>
          <w:rFonts w:eastAsia="Calibri"/>
          <w:b/>
          <w:szCs w:val="22"/>
          <w:lang w:eastAsia="en-US"/>
        </w:rPr>
      </w:pPr>
      <w:r w:rsidRPr="00BC78C6">
        <w:rPr>
          <w:rFonts w:eastAsia="Calibri"/>
          <w:b/>
          <w:szCs w:val="22"/>
          <w:lang w:eastAsia="en-US"/>
        </w:rPr>
        <w:t>Nepageidaujamas poveikis</w:t>
      </w:r>
    </w:p>
    <w:p w14:paraId="45A21F1D" w14:textId="77777777" w:rsidR="00AD3757" w:rsidRPr="00BC78C6" w:rsidRDefault="00AD3757" w:rsidP="00AD3757">
      <w:pPr>
        <w:keepNext/>
        <w:tabs>
          <w:tab w:val="clear" w:pos="567"/>
        </w:tabs>
        <w:spacing w:line="240" w:lineRule="auto"/>
        <w:contextualSpacing/>
        <w:outlineLvl w:val="0"/>
        <w:rPr>
          <w:rFonts w:eastAsia="Calibri"/>
          <w:szCs w:val="22"/>
          <w:lang w:eastAsia="en-US"/>
        </w:rPr>
      </w:pPr>
    </w:p>
    <w:p w14:paraId="77906975" w14:textId="43E27B58" w:rsidR="00AD3757" w:rsidRPr="00B06707"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Čia pateikti </w:t>
      </w:r>
      <w:r w:rsidRPr="00BC78C6">
        <w:rPr>
          <w:rFonts w:eastAsia="Calibri"/>
          <w:i/>
          <w:szCs w:val="22"/>
          <w:lang w:eastAsia="en-US"/>
        </w:rPr>
        <w:t>CombAT</w:t>
      </w:r>
      <w:r w:rsidRPr="00BC78C6">
        <w:rPr>
          <w:rFonts w:eastAsia="Calibri"/>
          <w:szCs w:val="22"/>
          <w:lang w:eastAsia="en-US"/>
        </w:rPr>
        <w:t xml:space="preserve"> (angl. </w:t>
      </w:r>
      <w:r w:rsidRPr="00BC78C6">
        <w:rPr>
          <w:rFonts w:eastAsia="Calibri"/>
          <w:i/>
          <w:szCs w:val="22"/>
          <w:lang w:eastAsia="en-US"/>
        </w:rPr>
        <w:t>the Combination of Avodart and Tamsulosin</w:t>
      </w:r>
      <w:r w:rsidRPr="00BC78C6">
        <w:rPr>
          <w:rFonts w:eastAsia="Calibri"/>
          <w:szCs w:val="22"/>
          <w:lang w:eastAsia="en-US"/>
        </w:rPr>
        <w:t xml:space="preserve"> – Avodart ir tamsulozino derinio) tyrimo, kurio metu buvo palygintas 0,5 mg dutasterido </w:t>
      </w:r>
      <w:r w:rsidR="0061031A" w:rsidRPr="00BC78C6">
        <w:rPr>
          <w:rFonts w:eastAsia="Calibri"/>
          <w:szCs w:val="22"/>
          <w:lang w:eastAsia="en-US"/>
        </w:rPr>
        <w:t>ir</w:t>
      </w:r>
      <w:r w:rsidRPr="00BC78C6">
        <w:rPr>
          <w:rFonts w:eastAsia="Calibri"/>
          <w:szCs w:val="22"/>
          <w:lang w:eastAsia="en-US"/>
        </w:rPr>
        <w:t xml:space="preserve"> 0,4 mg tamsulozino </w:t>
      </w:r>
      <w:r w:rsidR="0061031A" w:rsidRPr="00BC78C6">
        <w:rPr>
          <w:rFonts w:eastAsia="Calibri"/>
          <w:szCs w:val="22"/>
          <w:lang w:eastAsia="en-US"/>
        </w:rPr>
        <w:t xml:space="preserve">derinio vartojimas </w:t>
      </w:r>
      <w:r w:rsidRPr="00BC78C6">
        <w:rPr>
          <w:rFonts w:eastAsia="Calibri"/>
          <w:szCs w:val="22"/>
          <w:lang w:eastAsia="en-US"/>
        </w:rPr>
        <w:t>vieną kartą per parą ir monoterapij</w:t>
      </w:r>
      <w:r w:rsidR="0061031A" w:rsidRPr="00BC78C6">
        <w:rPr>
          <w:rFonts w:eastAsia="Calibri"/>
          <w:szCs w:val="22"/>
          <w:lang w:eastAsia="en-US"/>
        </w:rPr>
        <w:t>a šiomis veikliosiomis medžiagomis</w:t>
      </w:r>
      <w:r w:rsidRPr="00BC78C6">
        <w:rPr>
          <w:rFonts w:eastAsia="Calibri"/>
          <w:szCs w:val="22"/>
          <w:lang w:eastAsia="en-US"/>
        </w:rPr>
        <w:t xml:space="preserve">, 4 metų analizės duomenys. </w:t>
      </w:r>
      <w:r w:rsidR="009A0A28" w:rsidRPr="00BC78C6">
        <w:rPr>
          <w:rFonts w:eastAsia="Calibri"/>
          <w:szCs w:val="22"/>
          <w:lang w:eastAsia="en-US"/>
        </w:rPr>
        <w:t>D</w:t>
      </w:r>
      <w:r w:rsidRPr="00BC78C6">
        <w:rPr>
          <w:rFonts w:eastAsia="Calibri"/>
          <w:szCs w:val="22"/>
          <w:lang w:eastAsia="en-US"/>
        </w:rPr>
        <w:t>utasterid</w:t>
      </w:r>
      <w:r w:rsidR="0061031A" w:rsidRPr="00BC78C6">
        <w:rPr>
          <w:rFonts w:eastAsia="Calibri"/>
          <w:szCs w:val="22"/>
          <w:lang w:eastAsia="en-US"/>
        </w:rPr>
        <w:t>o</w:t>
      </w:r>
      <w:r w:rsidRPr="00BC78C6">
        <w:rPr>
          <w:rFonts w:eastAsia="Calibri"/>
          <w:szCs w:val="22"/>
          <w:lang w:eastAsia="en-US"/>
        </w:rPr>
        <w:t xml:space="preserve"> </w:t>
      </w:r>
      <w:r w:rsidR="00441BFD">
        <w:rPr>
          <w:rFonts w:eastAsia="Calibri"/>
          <w:szCs w:val="22"/>
          <w:lang w:eastAsia="en-US"/>
        </w:rPr>
        <w:t xml:space="preserve">ir </w:t>
      </w:r>
      <w:r w:rsidRPr="00441BFD">
        <w:rPr>
          <w:rFonts w:eastAsia="Calibri"/>
          <w:szCs w:val="22"/>
          <w:lang w:eastAsia="en-US"/>
        </w:rPr>
        <w:t>tamsulozin</w:t>
      </w:r>
      <w:r w:rsidR="0061031A" w:rsidRPr="00441BFD">
        <w:rPr>
          <w:rFonts w:eastAsia="Calibri"/>
          <w:szCs w:val="22"/>
          <w:lang w:eastAsia="en-US"/>
        </w:rPr>
        <w:t xml:space="preserve">o </w:t>
      </w:r>
      <w:r w:rsidR="009A0A28" w:rsidRPr="00441BFD">
        <w:rPr>
          <w:rFonts w:eastAsia="Calibri"/>
          <w:szCs w:val="22"/>
          <w:lang w:eastAsia="en-US"/>
        </w:rPr>
        <w:t>derinio bioekvivalentiškumas yra įrodytas vartojant kartu dutasteridą ir tamsulo</w:t>
      </w:r>
      <w:r w:rsidR="00D33377">
        <w:rPr>
          <w:rFonts w:eastAsia="Calibri"/>
          <w:szCs w:val="22"/>
          <w:lang w:eastAsia="en-US"/>
        </w:rPr>
        <w:t>z</w:t>
      </w:r>
      <w:r w:rsidR="009A0A28" w:rsidRPr="00DF27DE">
        <w:rPr>
          <w:rFonts w:eastAsia="Calibri"/>
          <w:szCs w:val="22"/>
          <w:lang w:eastAsia="en-US"/>
        </w:rPr>
        <w:t xml:space="preserve">iną </w:t>
      </w:r>
      <w:r w:rsidRPr="005C4C57">
        <w:rPr>
          <w:rFonts w:eastAsia="Calibri"/>
          <w:szCs w:val="22"/>
          <w:lang w:eastAsia="en-US"/>
        </w:rPr>
        <w:t xml:space="preserve">(žr. 5.2 skyrių). Taip pat pateikta informacija apie abiejų veikliųjų medžiagų (dutasterido ir tamsulozino) sukeltus nepageidaujamus reiškinius. Pažymėtina, kad ne apie visus nepageidaujamus reiškinius, apie kuriuos buvo pranešta vartojant atskiras veikliąsias medžiagas, buvo pranešta ir vartojant </w:t>
      </w:r>
      <w:r w:rsidR="007D78E6">
        <w:rPr>
          <w:rFonts w:eastAsia="Calibri"/>
          <w:szCs w:val="22"/>
          <w:lang w:eastAsia="en-US"/>
        </w:rPr>
        <w:t xml:space="preserve">Dutasteride/Tamsulosin Sandoz </w:t>
      </w:r>
      <w:r w:rsidRPr="00B06707">
        <w:rPr>
          <w:rFonts w:eastAsia="Calibri"/>
          <w:szCs w:val="22"/>
          <w:lang w:eastAsia="en-US"/>
        </w:rPr>
        <w:t>. Jie irgi įtraukti į informaciją vaistinį preparatą skiriančiam gydytojui.</w:t>
      </w:r>
    </w:p>
    <w:p w14:paraId="7A2AAA1B" w14:textId="77777777" w:rsidR="00C441BA" w:rsidRPr="00826FC2" w:rsidRDefault="00C441BA" w:rsidP="00AD3757">
      <w:pPr>
        <w:tabs>
          <w:tab w:val="clear" w:pos="567"/>
        </w:tabs>
        <w:spacing w:line="240" w:lineRule="auto"/>
        <w:contextualSpacing/>
        <w:outlineLvl w:val="0"/>
        <w:rPr>
          <w:rFonts w:eastAsia="Calibri"/>
          <w:i/>
          <w:szCs w:val="22"/>
          <w:lang w:eastAsia="en-US"/>
        </w:rPr>
      </w:pPr>
    </w:p>
    <w:p w14:paraId="51CCD0B5" w14:textId="77777777" w:rsidR="00AD3757" w:rsidRPr="00EC626E" w:rsidRDefault="00AD3757" w:rsidP="00AD3757">
      <w:pPr>
        <w:tabs>
          <w:tab w:val="clear" w:pos="567"/>
        </w:tabs>
        <w:spacing w:line="240" w:lineRule="auto"/>
        <w:contextualSpacing/>
        <w:outlineLvl w:val="0"/>
        <w:rPr>
          <w:rFonts w:eastAsia="Calibri"/>
          <w:szCs w:val="22"/>
          <w:lang w:eastAsia="en-US"/>
        </w:rPr>
      </w:pPr>
      <w:r w:rsidRPr="002E50C6">
        <w:rPr>
          <w:rFonts w:eastAsia="Calibri"/>
          <w:i/>
          <w:szCs w:val="22"/>
          <w:lang w:eastAsia="en-US"/>
        </w:rPr>
        <w:t>CombAT</w:t>
      </w:r>
      <w:r w:rsidRPr="006E4149">
        <w:rPr>
          <w:rFonts w:eastAsia="Calibri"/>
          <w:szCs w:val="22"/>
          <w:lang w:eastAsia="en-US"/>
        </w:rPr>
        <w:t xml:space="preserve"> tyrimo 4 metų duomenys rodo, kad bet kurių nepageidaujamų reiškinių, kurie tyrėjo nuomone buvo susiję su vaistiniu preparatu, dažnis pirmaisiais, antraisiais, trečiaisiais ir ketvirtaisiais gydymo metais buvo atitinkamai 22</w:t>
      </w:r>
      <w:r w:rsidR="00A92F2E">
        <w:rPr>
          <w:rFonts w:eastAsia="Calibri"/>
          <w:szCs w:val="22"/>
          <w:lang w:eastAsia="en-US"/>
        </w:rPr>
        <w:t> </w:t>
      </w:r>
      <w:r w:rsidRPr="006E4149">
        <w:rPr>
          <w:rFonts w:eastAsia="Calibri"/>
          <w:szCs w:val="22"/>
          <w:lang w:eastAsia="en-US"/>
        </w:rPr>
        <w:t>%, 6</w:t>
      </w:r>
      <w:r w:rsidR="0061031A" w:rsidRPr="006E4149">
        <w:rPr>
          <w:rFonts w:eastAsia="Calibri"/>
          <w:szCs w:val="22"/>
          <w:lang w:eastAsia="en-US"/>
        </w:rPr>
        <w:t> </w:t>
      </w:r>
      <w:r w:rsidRPr="006E4149">
        <w:rPr>
          <w:rFonts w:eastAsia="Calibri"/>
          <w:szCs w:val="22"/>
          <w:lang w:eastAsia="en-US"/>
        </w:rPr>
        <w:t>%, 4 % ir 2</w:t>
      </w:r>
      <w:r w:rsidR="0061031A" w:rsidRPr="006E4149">
        <w:rPr>
          <w:rFonts w:eastAsia="Calibri"/>
          <w:szCs w:val="22"/>
          <w:lang w:eastAsia="en-US"/>
        </w:rPr>
        <w:t> </w:t>
      </w:r>
      <w:r w:rsidRPr="006E4149">
        <w:rPr>
          <w:rFonts w:eastAsia="Calibri"/>
          <w:szCs w:val="22"/>
          <w:lang w:eastAsia="en-US"/>
        </w:rPr>
        <w:t>% vartojant dutasterido</w:t>
      </w:r>
      <w:r w:rsidR="0061031A" w:rsidRPr="003D7223">
        <w:rPr>
          <w:rFonts w:eastAsia="Calibri"/>
          <w:szCs w:val="22"/>
          <w:lang w:eastAsia="en-US"/>
        </w:rPr>
        <w:t xml:space="preserve"> ir </w:t>
      </w:r>
      <w:r w:rsidRPr="00E60E8D">
        <w:rPr>
          <w:rFonts w:eastAsia="Calibri"/>
          <w:szCs w:val="22"/>
          <w:lang w:eastAsia="en-US"/>
        </w:rPr>
        <w:t>tamsulozin</w:t>
      </w:r>
      <w:r w:rsidR="0061031A" w:rsidRPr="00DF27DE">
        <w:rPr>
          <w:rFonts w:eastAsia="Calibri"/>
          <w:szCs w:val="22"/>
          <w:lang w:eastAsia="en-US"/>
        </w:rPr>
        <w:t>o derinio</w:t>
      </w:r>
      <w:r w:rsidRPr="00DF27DE">
        <w:rPr>
          <w:rFonts w:eastAsia="Calibri"/>
          <w:szCs w:val="22"/>
          <w:lang w:eastAsia="en-US"/>
        </w:rPr>
        <w:t>, 15</w:t>
      </w:r>
      <w:r w:rsidR="00A92F2E">
        <w:rPr>
          <w:rFonts w:eastAsia="Calibri"/>
          <w:szCs w:val="22"/>
          <w:lang w:eastAsia="en-US"/>
        </w:rPr>
        <w:t> </w:t>
      </w:r>
      <w:r w:rsidR="0061031A" w:rsidRPr="00DF27DE">
        <w:rPr>
          <w:rFonts w:eastAsia="Calibri"/>
          <w:szCs w:val="22"/>
          <w:lang w:eastAsia="en-US"/>
        </w:rPr>
        <w:t xml:space="preserve"> </w:t>
      </w:r>
      <w:r w:rsidRPr="00DF27DE">
        <w:rPr>
          <w:rFonts w:eastAsia="Calibri"/>
          <w:szCs w:val="22"/>
          <w:lang w:eastAsia="en-US"/>
        </w:rPr>
        <w:t>%, 6 %, 3 % ir 2 % taikant monoterapiją dutasteridu, ir 13 %, 5 %, 2 % ir 2 % taikant monoterapiją tamsulozinu. Didesnis nepageidaujamų reiškinių dažnis gydymo abi</w:t>
      </w:r>
      <w:r w:rsidR="00E04126" w:rsidRPr="00EC626E">
        <w:rPr>
          <w:rFonts w:eastAsia="Calibri"/>
          <w:szCs w:val="22"/>
          <w:lang w:eastAsia="en-US"/>
        </w:rPr>
        <w:t>e</w:t>
      </w:r>
      <w:r w:rsidR="0061031A" w:rsidRPr="00EC626E">
        <w:rPr>
          <w:rFonts w:eastAsia="Calibri"/>
          <w:szCs w:val="22"/>
          <w:lang w:eastAsia="en-US"/>
        </w:rPr>
        <w:t xml:space="preserve">jų </w:t>
      </w:r>
      <w:r w:rsidRPr="00EC626E">
        <w:rPr>
          <w:rFonts w:eastAsia="Calibri"/>
          <w:szCs w:val="22"/>
          <w:lang w:eastAsia="en-US"/>
        </w:rPr>
        <w:t>vaistini</w:t>
      </w:r>
      <w:r w:rsidR="0061031A" w:rsidRPr="00EC626E">
        <w:rPr>
          <w:rFonts w:eastAsia="Calibri"/>
          <w:szCs w:val="22"/>
          <w:lang w:eastAsia="en-US"/>
        </w:rPr>
        <w:t>ų</w:t>
      </w:r>
      <w:r w:rsidRPr="00EC626E">
        <w:rPr>
          <w:rFonts w:eastAsia="Calibri"/>
          <w:szCs w:val="22"/>
          <w:lang w:eastAsia="en-US"/>
        </w:rPr>
        <w:t xml:space="preserve"> preparat</w:t>
      </w:r>
      <w:r w:rsidR="0061031A" w:rsidRPr="00EC626E">
        <w:rPr>
          <w:rFonts w:eastAsia="Calibri"/>
          <w:szCs w:val="22"/>
          <w:lang w:eastAsia="en-US"/>
        </w:rPr>
        <w:t>ų deriniu</w:t>
      </w:r>
      <w:r w:rsidRPr="00EC626E">
        <w:rPr>
          <w:rFonts w:eastAsia="Calibri"/>
          <w:szCs w:val="22"/>
          <w:lang w:eastAsia="en-US"/>
        </w:rPr>
        <w:t xml:space="preserve"> grupėje pirmaisiais gydymo metais buvo dėl dažniau pasireiškusių reprodukcijos sutrikimų, ypač ejakuliacijos sutrikimų šioje grupėje.</w:t>
      </w:r>
    </w:p>
    <w:p w14:paraId="396F962E"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08E1482B" w14:textId="77777777" w:rsidR="00AD3757" w:rsidRPr="009A3A45" w:rsidRDefault="00AD3757" w:rsidP="00AD3757">
      <w:pPr>
        <w:tabs>
          <w:tab w:val="clear" w:pos="567"/>
        </w:tabs>
        <w:spacing w:line="240" w:lineRule="auto"/>
        <w:contextualSpacing/>
        <w:outlineLvl w:val="0"/>
        <w:rPr>
          <w:rFonts w:eastAsia="Calibri"/>
          <w:szCs w:val="22"/>
          <w:lang w:eastAsia="en-US"/>
        </w:rPr>
      </w:pPr>
      <w:r w:rsidRPr="00D533BE">
        <w:rPr>
          <w:rFonts w:eastAsia="Calibri"/>
          <w:szCs w:val="22"/>
          <w:lang w:eastAsia="en-US"/>
        </w:rPr>
        <w:t>Nepageidaujami reiškiniai, kurie tyrėjo nuomone buvo susiję su vaistiniu preparatu ir pasireiškė 1</w:t>
      </w:r>
      <w:r w:rsidR="0061031A" w:rsidRPr="00D533BE">
        <w:rPr>
          <w:rFonts w:eastAsia="Calibri"/>
          <w:szCs w:val="22"/>
          <w:lang w:eastAsia="en-US"/>
        </w:rPr>
        <w:t> </w:t>
      </w:r>
      <w:r w:rsidRPr="00D533BE">
        <w:rPr>
          <w:rFonts w:eastAsia="Calibri"/>
          <w:szCs w:val="22"/>
          <w:lang w:eastAsia="en-US"/>
        </w:rPr>
        <w:t xml:space="preserve">% gydytų pacientų arba dažniau pirmaisiais gydymo metais </w:t>
      </w:r>
      <w:r w:rsidRPr="009A3A45">
        <w:rPr>
          <w:rFonts w:eastAsia="Calibri"/>
          <w:i/>
          <w:szCs w:val="22"/>
          <w:lang w:eastAsia="en-US"/>
        </w:rPr>
        <w:t>CombAT</w:t>
      </w:r>
      <w:r w:rsidRPr="009A3A45">
        <w:rPr>
          <w:rFonts w:eastAsia="Calibri"/>
          <w:szCs w:val="22"/>
          <w:lang w:eastAsia="en-US"/>
        </w:rPr>
        <w:t xml:space="preserve"> tyrimo, GPH monoterapijos klinikinio tyrimo ir </w:t>
      </w:r>
      <w:r w:rsidRPr="009A3A45">
        <w:rPr>
          <w:rFonts w:eastAsia="Calibri"/>
          <w:i/>
          <w:szCs w:val="22"/>
          <w:lang w:eastAsia="en-US"/>
        </w:rPr>
        <w:t>REDUCE</w:t>
      </w:r>
      <w:r w:rsidRPr="009A3A45">
        <w:rPr>
          <w:rFonts w:eastAsia="Calibri"/>
          <w:szCs w:val="22"/>
          <w:lang w:eastAsia="en-US"/>
        </w:rPr>
        <w:t xml:space="preserve"> tyrimo duomenimis, pateikti toliau esančioje lentelėje.</w:t>
      </w:r>
    </w:p>
    <w:p w14:paraId="459A4AD9" w14:textId="77777777" w:rsidR="00AD3757" w:rsidRPr="00610B28" w:rsidRDefault="00AD3757" w:rsidP="00AD3757">
      <w:pPr>
        <w:tabs>
          <w:tab w:val="clear" w:pos="567"/>
        </w:tabs>
        <w:spacing w:line="240" w:lineRule="auto"/>
        <w:contextualSpacing/>
        <w:outlineLvl w:val="0"/>
        <w:rPr>
          <w:rFonts w:eastAsia="Calibri"/>
          <w:szCs w:val="22"/>
          <w:lang w:eastAsia="en-US"/>
        </w:rPr>
      </w:pPr>
      <w:r w:rsidRPr="00610B28">
        <w:rPr>
          <w:rFonts w:eastAsia="Calibri"/>
          <w:szCs w:val="22"/>
          <w:lang w:eastAsia="en-US"/>
        </w:rPr>
        <w:lastRenderedPageBreak/>
        <w:t xml:space="preserve">Be to, toliau nurodytas tamsulozino nepageidaujamas poveikis yra pagrįstas turima vieša informacija. </w:t>
      </w:r>
      <w:r w:rsidR="00C441BA" w:rsidRPr="00610B28">
        <w:rPr>
          <w:rFonts w:eastAsia="Calibri"/>
          <w:szCs w:val="22"/>
          <w:lang w:eastAsia="en-US"/>
        </w:rPr>
        <w:t>Taikant</w:t>
      </w:r>
      <w:r w:rsidRPr="00610B28">
        <w:rPr>
          <w:rFonts w:eastAsia="Calibri"/>
          <w:szCs w:val="22"/>
          <w:lang w:eastAsia="en-US"/>
        </w:rPr>
        <w:t xml:space="preserve"> kombinuotą gydymą, nepageidaujamų reiškinių dažnis gali padidėti.</w:t>
      </w:r>
    </w:p>
    <w:p w14:paraId="4B364DA2"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7D4D21C8" w14:textId="77777777" w:rsidR="00AD3757" w:rsidRPr="00441BFD"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Klinikinių tyrimų metu nustatytų nepageidaujamų reakcijų dažnis</w:t>
      </w:r>
      <w:r w:rsidR="00441BFD">
        <w:rPr>
          <w:rFonts w:eastAsia="Calibri"/>
          <w:szCs w:val="22"/>
          <w:lang w:eastAsia="en-US"/>
        </w:rPr>
        <w:t>.</w:t>
      </w:r>
    </w:p>
    <w:p w14:paraId="1315DF02" w14:textId="77777777" w:rsidR="00AD3757" w:rsidRPr="00610B28" w:rsidRDefault="00AD3757" w:rsidP="00AD3757">
      <w:pPr>
        <w:tabs>
          <w:tab w:val="clear" w:pos="567"/>
        </w:tabs>
        <w:spacing w:line="240" w:lineRule="auto"/>
        <w:contextualSpacing/>
        <w:outlineLvl w:val="0"/>
        <w:rPr>
          <w:rFonts w:eastAsia="Calibri"/>
          <w:szCs w:val="22"/>
          <w:lang w:eastAsia="en-US"/>
        </w:rPr>
      </w:pPr>
      <w:r w:rsidRPr="00610B28">
        <w:rPr>
          <w:rFonts w:eastAsia="Calibri"/>
          <w:szCs w:val="22"/>
          <w:lang w:eastAsia="en-US"/>
        </w:rPr>
        <w:t>Dažn</w:t>
      </w:r>
      <w:r w:rsidR="00C441BA" w:rsidRPr="00610B28">
        <w:rPr>
          <w:rFonts w:eastAsia="Calibri"/>
          <w:szCs w:val="22"/>
          <w:lang w:eastAsia="en-US"/>
        </w:rPr>
        <w:t>as</w:t>
      </w:r>
      <w:r w:rsidRPr="00610B28">
        <w:rPr>
          <w:rFonts w:eastAsia="Calibri"/>
          <w:szCs w:val="22"/>
          <w:lang w:eastAsia="en-US"/>
        </w:rPr>
        <w:t xml:space="preserve"> (nuo ≥ 1/100 iki &lt; 1/10), nedažn</w:t>
      </w:r>
      <w:r w:rsidR="00C441BA" w:rsidRPr="00610B28">
        <w:rPr>
          <w:rFonts w:eastAsia="Calibri"/>
          <w:szCs w:val="22"/>
          <w:lang w:eastAsia="en-US"/>
        </w:rPr>
        <w:t>as</w:t>
      </w:r>
      <w:r w:rsidRPr="00610B28">
        <w:rPr>
          <w:rFonts w:eastAsia="Calibri"/>
          <w:szCs w:val="22"/>
          <w:lang w:eastAsia="en-US"/>
        </w:rPr>
        <w:t xml:space="preserve"> (nuo ≥ 1/1 000 iki &lt; 1/100), ret</w:t>
      </w:r>
      <w:r w:rsidR="00C441BA" w:rsidRPr="00610B28">
        <w:rPr>
          <w:rFonts w:eastAsia="Calibri"/>
          <w:szCs w:val="22"/>
          <w:lang w:eastAsia="en-US"/>
        </w:rPr>
        <w:t>as</w:t>
      </w:r>
      <w:r w:rsidRPr="00610B28">
        <w:rPr>
          <w:rFonts w:eastAsia="Calibri"/>
          <w:szCs w:val="22"/>
          <w:lang w:eastAsia="en-US"/>
        </w:rPr>
        <w:t xml:space="preserve"> (nuo ≥ 1/10 000 iki &lt; 1/1 000), labai ret</w:t>
      </w:r>
      <w:r w:rsidR="00C441BA" w:rsidRPr="00610B28">
        <w:rPr>
          <w:rFonts w:eastAsia="Calibri"/>
          <w:szCs w:val="22"/>
          <w:lang w:eastAsia="en-US"/>
        </w:rPr>
        <w:t>as</w:t>
      </w:r>
      <w:r w:rsidRPr="00610B28">
        <w:rPr>
          <w:rFonts w:eastAsia="Calibri"/>
          <w:szCs w:val="22"/>
          <w:lang w:eastAsia="en-US"/>
        </w:rPr>
        <w:t xml:space="preserve"> (&lt; 1/10 000). Kiekvienos organų sistemų klasės grupėje nepageidaujamas poveikis išvardytas mažėjančio sunkumo tvarka.</w:t>
      </w:r>
    </w:p>
    <w:p w14:paraId="49191230" w14:textId="77777777" w:rsidR="00C441BA" w:rsidRPr="00036968" w:rsidRDefault="00C441BA" w:rsidP="00AD3757">
      <w:pPr>
        <w:tabs>
          <w:tab w:val="clear" w:pos="567"/>
        </w:tabs>
        <w:spacing w:line="240" w:lineRule="auto"/>
        <w:contextualSpacing/>
        <w:outlineLvl w:val="0"/>
        <w:rPr>
          <w:rFonts w:eastAsia="Calibri"/>
          <w:szCs w:val="22"/>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45"/>
        <w:gridCol w:w="1607"/>
        <w:gridCol w:w="1701"/>
        <w:gridCol w:w="1809"/>
      </w:tblGrid>
      <w:tr w:rsidR="00AD3757" w:rsidRPr="00BC78C6" w14:paraId="641B9729" w14:textId="77777777" w:rsidTr="00AD3757">
        <w:tc>
          <w:tcPr>
            <w:tcW w:w="2093" w:type="dxa"/>
            <w:tcBorders>
              <w:top w:val="single" w:sz="4" w:space="0" w:color="auto"/>
              <w:left w:val="single" w:sz="4" w:space="0" w:color="auto"/>
              <w:bottom w:val="single" w:sz="4" w:space="0" w:color="auto"/>
              <w:right w:val="single" w:sz="4" w:space="0" w:color="auto"/>
            </w:tcBorders>
          </w:tcPr>
          <w:p w14:paraId="61DB99B2" w14:textId="77777777" w:rsidR="00AD3757" w:rsidRPr="00036968" w:rsidRDefault="00AD3757" w:rsidP="00C441BA">
            <w:pPr>
              <w:tabs>
                <w:tab w:val="clear" w:pos="567"/>
              </w:tabs>
              <w:spacing w:line="240" w:lineRule="auto"/>
              <w:contextualSpacing/>
              <w:outlineLvl w:val="0"/>
              <w:rPr>
                <w:rFonts w:eastAsia="Calibri"/>
                <w:b/>
                <w:szCs w:val="22"/>
                <w:lang w:eastAsia="en-US"/>
              </w:rPr>
            </w:pPr>
            <w:r w:rsidRPr="00036968">
              <w:rPr>
                <w:rFonts w:eastAsia="Calibri"/>
                <w:b/>
                <w:szCs w:val="22"/>
                <w:lang w:eastAsia="en-US"/>
              </w:rPr>
              <w:t>Organų sistemos klasė</w:t>
            </w:r>
          </w:p>
        </w:tc>
        <w:tc>
          <w:tcPr>
            <w:tcW w:w="2645" w:type="dxa"/>
            <w:tcBorders>
              <w:top w:val="single" w:sz="4" w:space="0" w:color="auto"/>
              <w:left w:val="single" w:sz="4" w:space="0" w:color="auto"/>
              <w:bottom w:val="single" w:sz="4" w:space="0" w:color="auto"/>
              <w:right w:val="single" w:sz="4" w:space="0" w:color="auto"/>
            </w:tcBorders>
          </w:tcPr>
          <w:p w14:paraId="40A42ED6" w14:textId="77777777" w:rsidR="00AD3757" w:rsidRPr="00A92F2E" w:rsidRDefault="00AD3757" w:rsidP="00AD3757">
            <w:pPr>
              <w:tabs>
                <w:tab w:val="clear" w:pos="567"/>
              </w:tabs>
              <w:spacing w:line="240" w:lineRule="auto"/>
              <w:contextualSpacing/>
              <w:outlineLvl w:val="0"/>
              <w:rPr>
                <w:rFonts w:eastAsia="Calibri"/>
                <w:b/>
                <w:szCs w:val="22"/>
                <w:lang w:eastAsia="en-US"/>
              </w:rPr>
            </w:pPr>
            <w:r w:rsidRPr="00A92F2E">
              <w:rPr>
                <w:rFonts w:eastAsia="Calibri"/>
                <w:b/>
                <w:szCs w:val="22"/>
                <w:lang w:eastAsia="en-US"/>
              </w:rPr>
              <w:t>Nepageidaujamos reakcijos</w:t>
            </w:r>
          </w:p>
        </w:tc>
        <w:tc>
          <w:tcPr>
            <w:tcW w:w="1607" w:type="dxa"/>
            <w:tcBorders>
              <w:top w:val="single" w:sz="4" w:space="0" w:color="auto"/>
              <w:left w:val="single" w:sz="4" w:space="0" w:color="auto"/>
              <w:bottom w:val="single" w:sz="4" w:space="0" w:color="auto"/>
              <w:right w:val="single" w:sz="4" w:space="0" w:color="auto"/>
            </w:tcBorders>
          </w:tcPr>
          <w:p w14:paraId="75A5942B" w14:textId="77777777" w:rsidR="00AD3757" w:rsidRPr="0087101E" w:rsidRDefault="00AD3757" w:rsidP="00C441BA">
            <w:pPr>
              <w:tabs>
                <w:tab w:val="clear" w:pos="567"/>
              </w:tabs>
              <w:spacing w:line="240" w:lineRule="auto"/>
              <w:contextualSpacing/>
              <w:outlineLvl w:val="0"/>
              <w:rPr>
                <w:rFonts w:eastAsia="Calibri"/>
                <w:b/>
                <w:szCs w:val="22"/>
                <w:lang w:eastAsia="en-US"/>
              </w:rPr>
            </w:pPr>
            <w:r w:rsidRPr="00A92F2E">
              <w:rPr>
                <w:rFonts w:eastAsia="Calibri"/>
                <w:b/>
                <w:szCs w:val="22"/>
                <w:lang w:eastAsia="en-US"/>
              </w:rPr>
              <w:t>Dutasterid</w:t>
            </w:r>
            <w:r w:rsidR="00C441BA" w:rsidRPr="00A92F2E">
              <w:rPr>
                <w:rFonts w:eastAsia="Calibri"/>
                <w:b/>
                <w:szCs w:val="22"/>
                <w:lang w:eastAsia="en-US"/>
              </w:rPr>
              <w:t>o ir tamsulozino derinys</w:t>
            </w:r>
            <w:r w:rsidRPr="00363DFF">
              <w:rPr>
                <w:rFonts w:eastAsia="Calibri"/>
                <w:b/>
                <w:szCs w:val="22"/>
                <w:vertAlign w:val="superscript"/>
                <w:lang w:eastAsia="en-US"/>
              </w:rPr>
              <w:t>a</w:t>
            </w:r>
          </w:p>
        </w:tc>
        <w:tc>
          <w:tcPr>
            <w:tcW w:w="1701" w:type="dxa"/>
            <w:tcBorders>
              <w:top w:val="single" w:sz="4" w:space="0" w:color="auto"/>
              <w:left w:val="single" w:sz="4" w:space="0" w:color="auto"/>
              <w:bottom w:val="single" w:sz="4" w:space="0" w:color="auto"/>
              <w:right w:val="single" w:sz="4" w:space="0" w:color="auto"/>
            </w:tcBorders>
          </w:tcPr>
          <w:p w14:paraId="6C3219F3" w14:textId="77777777" w:rsidR="00AD3757" w:rsidRPr="0025060F" w:rsidRDefault="00AD3757" w:rsidP="00AD3757">
            <w:pPr>
              <w:tabs>
                <w:tab w:val="clear" w:pos="567"/>
              </w:tabs>
              <w:spacing w:line="240" w:lineRule="auto"/>
              <w:contextualSpacing/>
              <w:outlineLvl w:val="0"/>
              <w:rPr>
                <w:rFonts w:eastAsia="Calibri"/>
                <w:b/>
                <w:szCs w:val="22"/>
                <w:lang w:eastAsia="en-US"/>
              </w:rPr>
            </w:pPr>
            <w:r w:rsidRPr="0025060F">
              <w:rPr>
                <w:rFonts w:eastAsia="Calibri"/>
                <w:b/>
                <w:szCs w:val="22"/>
                <w:lang w:eastAsia="en-US"/>
              </w:rPr>
              <w:t>Dutasteridas</w:t>
            </w:r>
          </w:p>
        </w:tc>
        <w:tc>
          <w:tcPr>
            <w:tcW w:w="1809" w:type="dxa"/>
            <w:tcBorders>
              <w:top w:val="single" w:sz="4" w:space="0" w:color="auto"/>
              <w:left w:val="single" w:sz="4" w:space="0" w:color="auto"/>
              <w:bottom w:val="single" w:sz="4" w:space="0" w:color="auto"/>
              <w:right w:val="single" w:sz="4" w:space="0" w:color="auto"/>
            </w:tcBorders>
          </w:tcPr>
          <w:p w14:paraId="591A6182" w14:textId="77777777" w:rsidR="00AD3757" w:rsidRPr="00BC78C6" w:rsidRDefault="00AD3757" w:rsidP="00AD3757">
            <w:pPr>
              <w:tabs>
                <w:tab w:val="clear" w:pos="567"/>
              </w:tabs>
              <w:spacing w:line="240" w:lineRule="auto"/>
              <w:contextualSpacing/>
              <w:outlineLvl w:val="0"/>
              <w:rPr>
                <w:rFonts w:eastAsia="Calibri"/>
                <w:b/>
                <w:szCs w:val="22"/>
                <w:lang w:eastAsia="en-US"/>
              </w:rPr>
            </w:pPr>
            <w:r w:rsidRPr="0025060F">
              <w:rPr>
                <w:rFonts w:eastAsia="Calibri"/>
                <w:b/>
                <w:szCs w:val="22"/>
                <w:lang w:eastAsia="en-US"/>
              </w:rPr>
              <w:t>Tamsulozin</w:t>
            </w:r>
            <w:r w:rsidRPr="00BC78C6">
              <w:rPr>
                <w:rFonts w:eastAsia="Calibri"/>
                <w:b/>
                <w:szCs w:val="22"/>
                <w:lang w:eastAsia="en-US"/>
              </w:rPr>
              <w:t xml:space="preserve">as </w:t>
            </w:r>
            <w:r w:rsidRPr="00BC78C6">
              <w:rPr>
                <w:rFonts w:eastAsia="Calibri"/>
                <w:b/>
                <w:szCs w:val="22"/>
                <w:vertAlign w:val="superscript"/>
                <w:lang w:eastAsia="en-US"/>
              </w:rPr>
              <w:t>c</w:t>
            </w:r>
          </w:p>
        </w:tc>
      </w:tr>
      <w:tr w:rsidR="00AD3757" w:rsidRPr="00BC78C6" w14:paraId="798A2668" w14:textId="77777777" w:rsidTr="00AD3757">
        <w:trPr>
          <w:trHeight w:val="208"/>
        </w:trPr>
        <w:tc>
          <w:tcPr>
            <w:tcW w:w="2093" w:type="dxa"/>
            <w:tcBorders>
              <w:top w:val="single" w:sz="4" w:space="0" w:color="auto"/>
              <w:left w:val="single" w:sz="4" w:space="0" w:color="auto"/>
              <w:bottom w:val="nil"/>
              <w:right w:val="single" w:sz="4" w:space="0" w:color="auto"/>
            </w:tcBorders>
          </w:tcPr>
          <w:p w14:paraId="1182DF0E"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Nervų sistemos sutrikimai</w:t>
            </w:r>
          </w:p>
        </w:tc>
        <w:tc>
          <w:tcPr>
            <w:tcW w:w="2645" w:type="dxa"/>
            <w:tcBorders>
              <w:top w:val="single" w:sz="4" w:space="0" w:color="auto"/>
              <w:left w:val="single" w:sz="4" w:space="0" w:color="auto"/>
              <w:bottom w:val="nil"/>
              <w:right w:val="single" w:sz="4" w:space="0" w:color="auto"/>
            </w:tcBorders>
          </w:tcPr>
          <w:p w14:paraId="64B3E9C9"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Apalpimas</w:t>
            </w:r>
          </w:p>
        </w:tc>
        <w:tc>
          <w:tcPr>
            <w:tcW w:w="1607" w:type="dxa"/>
            <w:tcBorders>
              <w:top w:val="single" w:sz="4" w:space="0" w:color="auto"/>
              <w:left w:val="single" w:sz="4" w:space="0" w:color="auto"/>
              <w:bottom w:val="nil"/>
              <w:right w:val="single" w:sz="4" w:space="0" w:color="auto"/>
            </w:tcBorders>
            <w:vAlign w:val="bottom"/>
          </w:tcPr>
          <w:p w14:paraId="651CABB8"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w:t>
            </w:r>
          </w:p>
        </w:tc>
        <w:tc>
          <w:tcPr>
            <w:tcW w:w="1701" w:type="dxa"/>
            <w:tcBorders>
              <w:top w:val="single" w:sz="4" w:space="0" w:color="auto"/>
              <w:left w:val="single" w:sz="4" w:space="0" w:color="auto"/>
              <w:bottom w:val="nil"/>
              <w:right w:val="single" w:sz="4" w:space="0" w:color="auto"/>
            </w:tcBorders>
            <w:vAlign w:val="bottom"/>
          </w:tcPr>
          <w:p w14:paraId="17F49AAC"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809" w:type="dxa"/>
            <w:tcBorders>
              <w:top w:val="single" w:sz="4" w:space="0" w:color="auto"/>
              <w:left w:val="single" w:sz="4" w:space="0" w:color="auto"/>
              <w:bottom w:val="nil"/>
              <w:right w:val="single" w:sz="4" w:space="0" w:color="auto"/>
            </w:tcBorders>
            <w:vAlign w:val="bottom"/>
          </w:tcPr>
          <w:p w14:paraId="1DDE7062"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826FC2">
              <w:rPr>
                <w:rFonts w:eastAsia="Calibri"/>
                <w:szCs w:val="22"/>
                <w:lang w:eastAsia="en-US"/>
              </w:rPr>
              <w:t>Ret</w:t>
            </w:r>
            <w:r w:rsidR="00C441BA" w:rsidRPr="00826FC2">
              <w:rPr>
                <w:rFonts w:eastAsia="Calibri"/>
                <w:szCs w:val="22"/>
                <w:lang w:eastAsia="en-US"/>
              </w:rPr>
              <w:t>as</w:t>
            </w:r>
          </w:p>
        </w:tc>
      </w:tr>
      <w:tr w:rsidR="00AD3757" w:rsidRPr="00BC78C6" w14:paraId="7AA9A0D4" w14:textId="77777777" w:rsidTr="00AD3757">
        <w:trPr>
          <w:trHeight w:val="216"/>
        </w:trPr>
        <w:tc>
          <w:tcPr>
            <w:tcW w:w="2093" w:type="dxa"/>
            <w:tcBorders>
              <w:top w:val="nil"/>
              <w:left w:val="single" w:sz="4" w:space="0" w:color="auto"/>
              <w:bottom w:val="nil"/>
              <w:right w:val="single" w:sz="4" w:space="0" w:color="auto"/>
            </w:tcBorders>
          </w:tcPr>
          <w:p w14:paraId="43F05692" w14:textId="77777777" w:rsidR="00AD3757" w:rsidRPr="00DF27DE"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nil"/>
              <w:right w:val="single" w:sz="4" w:space="0" w:color="auto"/>
            </w:tcBorders>
          </w:tcPr>
          <w:p w14:paraId="7636035D"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Svaigulys</w:t>
            </w:r>
          </w:p>
        </w:tc>
        <w:tc>
          <w:tcPr>
            <w:tcW w:w="1607" w:type="dxa"/>
            <w:tcBorders>
              <w:top w:val="single" w:sz="4" w:space="0" w:color="auto"/>
              <w:left w:val="single" w:sz="4" w:space="0" w:color="auto"/>
              <w:bottom w:val="nil"/>
              <w:right w:val="single" w:sz="4" w:space="0" w:color="auto"/>
            </w:tcBorders>
            <w:vAlign w:val="bottom"/>
          </w:tcPr>
          <w:p w14:paraId="112C0F4F" w14:textId="77777777" w:rsidR="00AD3757" w:rsidRPr="005C4C57" w:rsidRDefault="00AD3757" w:rsidP="00C441BA">
            <w:pPr>
              <w:tabs>
                <w:tab w:val="clear" w:pos="567"/>
              </w:tabs>
              <w:spacing w:line="240" w:lineRule="auto"/>
              <w:contextualSpacing/>
              <w:outlineLvl w:val="0"/>
              <w:rPr>
                <w:rFonts w:eastAsia="Calibri"/>
                <w:szCs w:val="22"/>
                <w:lang w:eastAsia="en-US"/>
              </w:rPr>
            </w:pPr>
            <w:r w:rsidRPr="005C4C57">
              <w:rPr>
                <w:rFonts w:eastAsia="Calibri"/>
                <w:szCs w:val="22"/>
                <w:lang w:eastAsia="en-US"/>
              </w:rPr>
              <w:t>Dažn</w:t>
            </w:r>
            <w:r w:rsidR="00C441BA" w:rsidRPr="005C4C57">
              <w:rPr>
                <w:rFonts w:eastAsia="Calibri"/>
                <w:szCs w:val="22"/>
                <w:lang w:eastAsia="en-US"/>
              </w:rPr>
              <w:t>as</w:t>
            </w:r>
          </w:p>
        </w:tc>
        <w:tc>
          <w:tcPr>
            <w:tcW w:w="1701" w:type="dxa"/>
            <w:tcBorders>
              <w:top w:val="single" w:sz="4" w:space="0" w:color="auto"/>
              <w:left w:val="single" w:sz="4" w:space="0" w:color="auto"/>
              <w:bottom w:val="nil"/>
              <w:right w:val="single" w:sz="4" w:space="0" w:color="auto"/>
            </w:tcBorders>
            <w:vAlign w:val="bottom"/>
          </w:tcPr>
          <w:p w14:paraId="6253FB60"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809" w:type="dxa"/>
            <w:tcBorders>
              <w:top w:val="single" w:sz="4" w:space="0" w:color="auto"/>
              <w:left w:val="single" w:sz="4" w:space="0" w:color="auto"/>
              <w:bottom w:val="nil"/>
              <w:right w:val="single" w:sz="4" w:space="0" w:color="auto"/>
            </w:tcBorders>
            <w:vAlign w:val="bottom"/>
          </w:tcPr>
          <w:p w14:paraId="4ADF7C1F"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826FC2">
              <w:rPr>
                <w:rFonts w:eastAsia="Calibri"/>
                <w:szCs w:val="22"/>
                <w:lang w:eastAsia="en-US"/>
              </w:rPr>
              <w:t>Dažn</w:t>
            </w:r>
            <w:r w:rsidR="00C441BA" w:rsidRPr="00826FC2">
              <w:rPr>
                <w:rFonts w:eastAsia="Calibri"/>
                <w:szCs w:val="22"/>
                <w:lang w:eastAsia="en-US"/>
              </w:rPr>
              <w:t>as</w:t>
            </w:r>
          </w:p>
        </w:tc>
      </w:tr>
      <w:tr w:rsidR="00AD3757" w:rsidRPr="00BC78C6" w14:paraId="516A6A94" w14:textId="77777777" w:rsidTr="00AD3757">
        <w:tc>
          <w:tcPr>
            <w:tcW w:w="2093" w:type="dxa"/>
            <w:tcBorders>
              <w:top w:val="nil"/>
              <w:left w:val="single" w:sz="4" w:space="0" w:color="auto"/>
              <w:bottom w:val="nil"/>
              <w:right w:val="single" w:sz="4" w:space="0" w:color="auto"/>
            </w:tcBorders>
          </w:tcPr>
          <w:p w14:paraId="588BD09D" w14:textId="77777777" w:rsidR="00AD3757" w:rsidRPr="00DF27DE"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nil"/>
              <w:right w:val="single" w:sz="4" w:space="0" w:color="auto"/>
            </w:tcBorders>
          </w:tcPr>
          <w:p w14:paraId="06CEEA96"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Galvos skausmas</w:t>
            </w:r>
          </w:p>
        </w:tc>
        <w:tc>
          <w:tcPr>
            <w:tcW w:w="1607" w:type="dxa"/>
            <w:tcBorders>
              <w:top w:val="single" w:sz="4" w:space="0" w:color="auto"/>
              <w:left w:val="single" w:sz="4" w:space="0" w:color="auto"/>
              <w:bottom w:val="nil"/>
              <w:right w:val="single" w:sz="4" w:space="0" w:color="auto"/>
            </w:tcBorders>
            <w:vAlign w:val="bottom"/>
          </w:tcPr>
          <w:p w14:paraId="4B0A1DE9"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w:t>
            </w:r>
          </w:p>
        </w:tc>
        <w:tc>
          <w:tcPr>
            <w:tcW w:w="1701" w:type="dxa"/>
            <w:tcBorders>
              <w:top w:val="single" w:sz="4" w:space="0" w:color="auto"/>
              <w:left w:val="single" w:sz="4" w:space="0" w:color="auto"/>
              <w:bottom w:val="nil"/>
              <w:right w:val="single" w:sz="4" w:space="0" w:color="auto"/>
            </w:tcBorders>
            <w:vAlign w:val="bottom"/>
          </w:tcPr>
          <w:p w14:paraId="5E2A4DEE"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809" w:type="dxa"/>
            <w:tcBorders>
              <w:top w:val="single" w:sz="4" w:space="0" w:color="auto"/>
              <w:left w:val="single" w:sz="4" w:space="0" w:color="auto"/>
              <w:bottom w:val="nil"/>
              <w:right w:val="single" w:sz="4" w:space="0" w:color="auto"/>
            </w:tcBorders>
            <w:vAlign w:val="bottom"/>
          </w:tcPr>
          <w:p w14:paraId="17FC9EF2"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826FC2">
              <w:rPr>
                <w:rFonts w:eastAsia="Calibri"/>
                <w:szCs w:val="22"/>
                <w:lang w:eastAsia="en-US"/>
              </w:rPr>
              <w:t>Nedažn</w:t>
            </w:r>
            <w:r w:rsidR="00C441BA" w:rsidRPr="00826FC2">
              <w:rPr>
                <w:rFonts w:eastAsia="Calibri"/>
                <w:szCs w:val="22"/>
                <w:lang w:eastAsia="en-US"/>
              </w:rPr>
              <w:t>as</w:t>
            </w:r>
          </w:p>
        </w:tc>
      </w:tr>
      <w:tr w:rsidR="00AD3757" w:rsidRPr="00BC78C6" w14:paraId="619BD266" w14:textId="77777777" w:rsidTr="00AD3757">
        <w:trPr>
          <w:trHeight w:val="722"/>
        </w:trPr>
        <w:tc>
          <w:tcPr>
            <w:tcW w:w="2093" w:type="dxa"/>
            <w:tcBorders>
              <w:top w:val="single" w:sz="4" w:space="0" w:color="auto"/>
              <w:left w:val="single" w:sz="4" w:space="0" w:color="auto"/>
              <w:bottom w:val="nil"/>
              <w:right w:val="single" w:sz="4" w:space="0" w:color="auto"/>
            </w:tcBorders>
          </w:tcPr>
          <w:p w14:paraId="7A87803C"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Širdies sutrikimai</w:t>
            </w:r>
          </w:p>
        </w:tc>
        <w:tc>
          <w:tcPr>
            <w:tcW w:w="2645" w:type="dxa"/>
            <w:tcBorders>
              <w:top w:val="single" w:sz="4" w:space="0" w:color="auto"/>
              <w:left w:val="single" w:sz="4" w:space="0" w:color="auto"/>
              <w:bottom w:val="single" w:sz="4" w:space="0" w:color="auto"/>
              <w:right w:val="single" w:sz="4" w:space="0" w:color="auto"/>
            </w:tcBorders>
          </w:tcPr>
          <w:p w14:paraId="3B4F8126"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 xml:space="preserve">Širdies nepakankamumas (bendra sąvoka </w:t>
            </w:r>
            <w:r w:rsidRPr="005C4C57">
              <w:rPr>
                <w:rFonts w:eastAsia="Calibri"/>
                <w:szCs w:val="22"/>
                <w:vertAlign w:val="superscript"/>
                <w:lang w:eastAsia="en-US"/>
              </w:rPr>
              <w:t>1</w:t>
            </w:r>
            <w:r w:rsidRPr="005C4C57">
              <w:rPr>
                <w:rFonts w:eastAsia="Calibri"/>
                <w:szCs w:val="22"/>
                <w:lang w:eastAsia="en-US"/>
              </w:rPr>
              <w:t>)</w:t>
            </w:r>
          </w:p>
        </w:tc>
        <w:tc>
          <w:tcPr>
            <w:tcW w:w="1607" w:type="dxa"/>
            <w:tcBorders>
              <w:top w:val="single" w:sz="4" w:space="0" w:color="auto"/>
              <w:left w:val="single" w:sz="4" w:space="0" w:color="auto"/>
              <w:bottom w:val="single" w:sz="4" w:space="0" w:color="auto"/>
              <w:right w:val="single" w:sz="4" w:space="0" w:color="auto"/>
            </w:tcBorders>
          </w:tcPr>
          <w:p w14:paraId="741A5250"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B06707">
              <w:rPr>
                <w:rFonts w:eastAsia="Calibri"/>
                <w:szCs w:val="22"/>
                <w:lang w:eastAsia="en-US"/>
              </w:rPr>
              <w:t>Ne</w:t>
            </w:r>
            <w:r w:rsidRPr="00826FC2">
              <w:rPr>
                <w:rFonts w:eastAsia="Calibri"/>
                <w:szCs w:val="22"/>
                <w:lang w:eastAsia="en-US"/>
              </w:rPr>
              <w:t>dažn</w:t>
            </w:r>
            <w:r w:rsidR="00C441BA" w:rsidRPr="00826FC2">
              <w:rPr>
                <w:rFonts w:eastAsia="Calibri"/>
                <w:szCs w:val="22"/>
                <w:lang w:eastAsia="en-US"/>
              </w:rPr>
              <w:t>as</w:t>
            </w:r>
          </w:p>
        </w:tc>
        <w:tc>
          <w:tcPr>
            <w:tcW w:w="1701" w:type="dxa"/>
            <w:tcBorders>
              <w:top w:val="single" w:sz="4" w:space="0" w:color="auto"/>
              <w:left w:val="single" w:sz="4" w:space="0" w:color="auto"/>
              <w:bottom w:val="single" w:sz="4" w:space="0" w:color="auto"/>
              <w:right w:val="single" w:sz="4" w:space="0" w:color="auto"/>
            </w:tcBorders>
          </w:tcPr>
          <w:p w14:paraId="30D4BA27" w14:textId="77777777" w:rsidR="00AD3757" w:rsidRPr="006E4149" w:rsidRDefault="00AD3757" w:rsidP="00C441BA">
            <w:pPr>
              <w:tabs>
                <w:tab w:val="clear" w:pos="567"/>
              </w:tabs>
              <w:spacing w:line="240" w:lineRule="auto"/>
              <w:contextualSpacing/>
              <w:outlineLvl w:val="0"/>
              <w:rPr>
                <w:rFonts w:eastAsia="Calibri"/>
                <w:szCs w:val="22"/>
                <w:lang w:eastAsia="en-US"/>
              </w:rPr>
            </w:pPr>
            <w:r w:rsidRPr="002E50C6">
              <w:rPr>
                <w:rFonts w:eastAsia="Calibri"/>
                <w:szCs w:val="22"/>
                <w:lang w:eastAsia="en-US"/>
              </w:rPr>
              <w:t>Nedažn</w:t>
            </w:r>
            <w:r w:rsidR="00C441BA" w:rsidRPr="006E4149">
              <w:rPr>
                <w:rFonts w:eastAsia="Calibri"/>
                <w:szCs w:val="22"/>
                <w:lang w:eastAsia="en-US"/>
              </w:rPr>
              <w:t>as</w:t>
            </w:r>
            <w:r w:rsidRPr="006E4149">
              <w:rPr>
                <w:rFonts w:eastAsia="Calibri"/>
                <w:szCs w:val="22"/>
                <w:vertAlign w:val="superscript"/>
                <w:lang w:eastAsia="en-US"/>
              </w:rPr>
              <w:t>d</w:t>
            </w:r>
          </w:p>
        </w:tc>
        <w:tc>
          <w:tcPr>
            <w:tcW w:w="1809" w:type="dxa"/>
            <w:tcBorders>
              <w:top w:val="single" w:sz="4" w:space="0" w:color="auto"/>
              <w:left w:val="single" w:sz="4" w:space="0" w:color="auto"/>
              <w:bottom w:val="single" w:sz="4" w:space="0" w:color="auto"/>
              <w:right w:val="single" w:sz="4" w:space="0" w:color="auto"/>
            </w:tcBorders>
          </w:tcPr>
          <w:p w14:paraId="6BF64401"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6E4149">
              <w:rPr>
                <w:rFonts w:eastAsia="Calibri"/>
                <w:szCs w:val="22"/>
                <w:lang w:eastAsia="en-US"/>
              </w:rPr>
              <w:t>-</w:t>
            </w:r>
          </w:p>
        </w:tc>
      </w:tr>
      <w:tr w:rsidR="00AD3757" w:rsidRPr="00BC78C6" w14:paraId="06334F47" w14:textId="77777777" w:rsidTr="00AD3757">
        <w:trPr>
          <w:trHeight w:val="495"/>
        </w:trPr>
        <w:tc>
          <w:tcPr>
            <w:tcW w:w="2093" w:type="dxa"/>
            <w:tcBorders>
              <w:top w:val="nil"/>
              <w:left w:val="single" w:sz="4" w:space="0" w:color="auto"/>
              <w:bottom w:val="single" w:sz="4" w:space="0" w:color="auto"/>
              <w:right w:val="single" w:sz="4" w:space="0" w:color="auto"/>
            </w:tcBorders>
          </w:tcPr>
          <w:p w14:paraId="31E36C98" w14:textId="77777777" w:rsidR="00AD3757" w:rsidRPr="00DF27DE"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7CC9DF61"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Palpitacijos</w:t>
            </w:r>
          </w:p>
        </w:tc>
        <w:tc>
          <w:tcPr>
            <w:tcW w:w="1607" w:type="dxa"/>
            <w:tcBorders>
              <w:top w:val="single" w:sz="4" w:space="0" w:color="auto"/>
              <w:left w:val="single" w:sz="4" w:space="0" w:color="auto"/>
              <w:bottom w:val="single" w:sz="4" w:space="0" w:color="auto"/>
              <w:right w:val="single" w:sz="4" w:space="0" w:color="auto"/>
            </w:tcBorders>
          </w:tcPr>
          <w:p w14:paraId="678B761C"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6C3F0356"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486FDB0D"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826FC2">
              <w:rPr>
                <w:rFonts w:eastAsia="Calibri"/>
                <w:szCs w:val="22"/>
                <w:lang w:eastAsia="en-US"/>
              </w:rPr>
              <w:t>Nedažn</w:t>
            </w:r>
            <w:r w:rsidR="00C441BA" w:rsidRPr="00826FC2">
              <w:rPr>
                <w:rFonts w:eastAsia="Calibri"/>
                <w:szCs w:val="22"/>
                <w:lang w:eastAsia="en-US"/>
              </w:rPr>
              <w:t>as</w:t>
            </w:r>
          </w:p>
        </w:tc>
      </w:tr>
      <w:tr w:rsidR="00AD3757" w:rsidRPr="00BC78C6" w14:paraId="7D0D302D" w14:textId="77777777" w:rsidTr="00AD3757">
        <w:tc>
          <w:tcPr>
            <w:tcW w:w="2093" w:type="dxa"/>
            <w:tcBorders>
              <w:top w:val="single" w:sz="4" w:space="0" w:color="auto"/>
              <w:left w:val="single" w:sz="4" w:space="0" w:color="auto"/>
              <w:bottom w:val="single" w:sz="4" w:space="0" w:color="auto"/>
              <w:right w:val="single" w:sz="4" w:space="0" w:color="auto"/>
            </w:tcBorders>
          </w:tcPr>
          <w:p w14:paraId="79750A31"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Kraujagyslių sutrikimai</w:t>
            </w:r>
          </w:p>
        </w:tc>
        <w:tc>
          <w:tcPr>
            <w:tcW w:w="2645" w:type="dxa"/>
            <w:tcBorders>
              <w:top w:val="single" w:sz="4" w:space="0" w:color="auto"/>
              <w:left w:val="single" w:sz="4" w:space="0" w:color="auto"/>
              <w:bottom w:val="single" w:sz="4" w:space="0" w:color="auto"/>
              <w:right w:val="single" w:sz="4" w:space="0" w:color="auto"/>
            </w:tcBorders>
          </w:tcPr>
          <w:p w14:paraId="1A14EADF"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Ortos</w:t>
            </w:r>
            <w:r w:rsidRPr="005C4C57">
              <w:rPr>
                <w:rFonts w:eastAsia="Calibri"/>
                <w:szCs w:val="22"/>
                <w:lang w:eastAsia="en-US"/>
              </w:rPr>
              <w:t>tatinė hipotenzija</w:t>
            </w:r>
          </w:p>
        </w:tc>
        <w:tc>
          <w:tcPr>
            <w:tcW w:w="1607" w:type="dxa"/>
            <w:tcBorders>
              <w:top w:val="single" w:sz="4" w:space="0" w:color="auto"/>
              <w:left w:val="single" w:sz="4" w:space="0" w:color="auto"/>
              <w:bottom w:val="single" w:sz="4" w:space="0" w:color="auto"/>
              <w:right w:val="single" w:sz="4" w:space="0" w:color="auto"/>
            </w:tcBorders>
          </w:tcPr>
          <w:p w14:paraId="2F83243C"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5511E69D"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2AC9068E" w14:textId="77777777" w:rsidR="00AD3757" w:rsidRPr="006E4149" w:rsidRDefault="00AD3757" w:rsidP="00C441BA">
            <w:pPr>
              <w:tabs>
                <w:tab w:val="clear" w:pos="567"/>
              </w:tabs>
              <w:spacing w:line="240" w:lineRule="auto"/>
              <w:contextualSpacing/>
              <w:outlineLvl w:val="0"/>
              <w:rPr>
                <w:rFonts w:eastAsia="Calibri"/>
                <w:szCs w:val="22"/>
                <w:lang w:eastAsia="en-US"/>
              </w:rPr>
            </w:pPr>
            <w:r w:rsidRPr="002E50C6">
              <w:rPr>
                <w:rFonts w:eastAsia="Calibri"/>
                <w:szCs w:val="22"/>
                <w:lang w:eastAsia="en-US"/>
              </w:rPr>
              <w:t>Nedažn</w:t>
            </w:r>
            <w:r w:rsidR="00C441BA" w:rsidRPr="006E4149">
              <w:rPr>
                <w:rFonts w:eastAsia="Calibri"/>
                <w:szCs w:val="22"/>
                <w:lang w:eastAsia="en-US"/>
              </w:rPr>
              <w:t>as</w:t>
            </w:r>
          </w:p>
        </w:tc>
      </w:tr>
      <w:tr w:rsidR="00AD3757" w:rsidRPr="00BC78C6" w14:paraId="5F69810D" w14:textId="77777777" w:rsidTr="00AD3757">
        <w:tc>
          <w:tcPr>
            <w:tcW w:w="2093" w:type="dxa"/>
            <w:tcBorders>
              <w:top w:val="single" w:sz="4" w:space="0" w:color="auto"/>
              <w:left w:val="single" w:sz="4" w:space="0" w:color="auto"/>
              <w:bottom w:val="single" w:sz="4" w:space="0" w:color="auto"/>
              <w:right w:val="single" w:sz="4" w:space="0" w:color="auto"/>
            </w:tcBorders>
          </w:tcPr>
          <w:p w14:paraId="7DFE3032"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Kvėpavimo sistemos, krūtinės ląstos ir tarpuplaučio sutrikimai</w:t>
            </w:r>
          </w:p>
        </w:tc>
        <w:tc>
          <w:tcPr>
            <w:tcW w:w="2645" w:type="dxa"/>
            <w:tcBorders>
              <w:top w:val="single" w:sz="4" w:space="0" w:color="auto"/>
              <w:left w:val="single" w:sz="4" w:space="0" w:color="auto"/>
              <w:bottom w:val="single" w:sz="4" w:space="0" w:color="auto"/>
              <w:right w:val="single" w:sz="4" w:space="0" w:color="auto"/>
            </w:tcBorders>
          </w:tcPr>
          <w:p w14:paraId="1B8BE620"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Rinitas</w:t>
            </w:r>
          </w:p>
        </w:tc>
        <w:tc>
          <w:tcPr>
            <w:tcW w:w="1607" w:type="dxa"/>
            <w:tcBorders>
              <w:top w:val="single" w:sz="4" w:space="0" w:color="auto"/>
              <w:left w:val="single" w:sz="4" w:space="0" w:color="auto"/>
              <w:bottom w:val="single" w:sz="4" w:space="0" w:color="auto"/>
              <w:right w:val="single" w:sz="4" w:space="0" w:color="auto"/>
            </w:tcBorders>
          </w:tcPr>
          <w:p w14:paraId="61082C1F"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11917A94"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15184706"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826FC2">
              <w:rPr>
                <w:rFonts w:eastAsia="Calibri"/>
                <w:szCs w:val="22"/>
                <w:lang w:eastAsia="en-US"/>
              </w:rPr>
              <w:t>Nedažn</w:t>
            </w:r>
            <w:r w:rsidR="00C441BA" w:rsidRPr="00826FC2">
              <w:rPr>
                <w:rFonts w:eastAsia="Calibri"/>
                <w:szCs w:val="22"/>
                <w:lang w:eastAsia="en-US"/>
              </w:rPr>
              <w:t>as</w:t>
            </w:r>
          </w:p>
        </w:tc>
      </w:tr>
      <w:tr w:rsidR="00AD3757" w:rsidRPr="00BC78C6" w14:paraId="01E6D732" w14:textId="77777777" w:rsidTr="00AD3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6D88C1B0"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Virškinimo trakto sutrikimai</w:t>
            </w:r>
          </w:p>
        </w:tc>
        <w:tc>
          <w:tcPr>
            <w:tcW w:w="2645" w:type="dxa"/>
            <w:tcBorders>
              <w:top w:val="single" w:sz="4" w:space="0" w:color="auto"/>
              <w:left w:val="single" w:sz="4" w:space="0" w:color="auto"/>
              <w:bottom w:val="single" w:sz="4" w:space="0" w:color="auto"/>
              <w:right w:val="single" w:sz="4" w:space="0" w:color="auto"/>
            </w:tcBorders>
          </w:tcPr>
          <w:p w14:paraId="327B6158"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Vidurių užkietėjimas</w:t>
            </w:r>
          </w:p>
        </w:tc>
        <w:tc>
          <w:tcPr>
            <w:tcW w:w="1607" w:type="dxa"/>
            <w:tcBorders>
              <w:top w:val="single" w:sz="4" w:space="0" w:color="auto"/>
              <w:left w:val="single" w:sz="4" w:space="0" w:color="auto"/>
              <w:bottom w:val="single" w:sz="4" w:space="0" w:color="auto"/>
              <w:right w:val="single" w:sz="4" w:space="0" w:color="auto"/>
            </w:tcBorders>
          </w:tcPr>
          <w:p w14:paraId="42522FBB"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65FDECB4"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596E9213"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826FC2">
              <w:rPr>
                <w:rFonts w:eastAsia="Calibri"/>
                <w:szCs w:val="22"/>
                <w:lang w:eastAsia="en-US"/>
              </w:rPr>
              <w:t>Nedažn</w:t>
            </w:r>
            <w:r w:rsidR="00C441BA" w:rsidRPr="00826FC2">
              <w:rPr>
                <w:rFonts w:eastAsia="Calibri"/>
                <w:szCs w:val="22"/>
                <w:lang w:eastAsia="en-US"/>
              </w:rPr>
              <w:t>as</w:t>
            </w:r>
          </w:p>
        </w:tc>
      </w:tr>
      <w:tr w:rsidR="00AD3757" w:rsidRPr="00BC78C6" w14:paraId="778CFBB8" w14:textId="77777777" w:rsidTr="00AD3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0FDA490C"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44310776"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Viduriavimas</w:t>
            </w:r>
          </w:p>
        </w:tc>
        <w:tc>
          <w:tcPr>
            <w:tcW w:w="1607" w:type="dxa"/>
            <w:tcBorders>
              <w:top w:val="single" w:sz="4" w:space="0" w:color="auto"/>
              <w:left w:val="single" w:sz="4" w:space="0" w:color="auto"/>
              <w:bottom w:val="single" w:sz="4" w:space="0" w:color="auto"/>
              <w:right w:val="single" w:sz="4" w:space="0" w:color="auto"/>
            </w:tcBorders>
          </w:tcPr>
          <w:p w14:paraId="27F809E4"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71A0495D"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2D2B7750"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Nedažn</w:t>
            </w:r>
            <w:r w:rsidR="00C441BA" w:rsidRPr="00BC78C6">
              <w:rPr>
                <w:rFonts w:eastAsia="Calibri"/>
                <w:szCs w:val="22"/>
                <w:lang w:eastAsia="en-US"/>
              </w:rPr>
              <w:t>as</w:t>
            </w:r>
          </w:p>
        </w:tc>
      </w:tr>
      <w:tr w:rsidR="00AD3757" w:rsidRPr="00BC78C6" w14:paraId="18B84907" w14:textId="77777777" w:rsidTr="00AD3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76A1C2DE"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36BDB6C2"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Pykinimas</w:t>
            </w:r>
          </w:p>
        </w:tc>
        <w:tc>
          <w:tcPr>
            <w:tcW w:w="1607" w:type="dxa"/>
            <w:tcBorders>
              <w:top w:val="single" w:sz="4" w:space="0" w:color="auto"/>
              <w:left w:val="single" w:sz="4" w:space="0" w:color="auto"/>
              <w:bottom w:val="single" w:sz="4" w:space="0" w:color="auto"/>
              <w:right w:val="single" w:sz="4" w:space="0" w:color="auto"/>
            </w:tcBorders>
          </w:tcPr>
          <w:p w14:paraId="271910E9"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07AA8BB9"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34BED9DA"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Nedažn</w:t>
            </w:r>
            <w:r w:rsidR="00C441BA" w:rsidRPr="00BC78C6">
              <w:rPr>
                <w:rFonts w:eastAsia="Calibri"/>
                <w:szCs w:val="22"/>
                <w:lang w:eastAsia="en-US"/>
              </w:rPr>
              <w:t>as</w:t>
            </w:r>
          </w:p>
        </w:tc>
      </w:tr>
      <w:tr w:rsidR="00AD3757" w:rsidRPr="00BC78C6" w14:paraId="34DA6078" w14:textId="77777777" w:rsidTr="00AD3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bottom w:val="single" w:sz="4" w:space="0" w:color="auto"/>
              <w:right w:val="single" w:sz="4" w:space="0" w:color="auto"/>
            </w:tcBorders>
          </w:tcPr>
          <w:p w14:paraId="70D65A4C"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6A52FDC2"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Vėmimas</w:t>
            </w:r>
          </w:p>
        </w:tc>
        <w:tc>
          <w:tcPr>
            <w:tcW w:w="1607" w:type="dxa"/>
            <w:tcBorders>
              <w:top w:val="single" w:sz="4" w:space="0" w:color="auto"/>
              <w:left w:val="single" w:sz="4" w:space="0" w:color="auto"/>
              <w:bottom w:val="single" w:sz="4" w:space="0" w:color="auto"/>
              <w:right w:val="single" w:sz="4" w:space="0" w:color="auto"/>
            </w:tcBorders>
          </w:tcPr>
          <w:p w14:paraId="0CDDE7E7"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38163607"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47236B5B"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Nedažn</w:t>
            </w:r>
            <w:r w:rsidR="00C441BA" w:rsidRPr="00BC78C6">
              <w:rPr>
                <w:rFonts w:eastAsia="Calibri"/>
                <w:szCs w:val="22"/>
                <w:lang w:eastAsia="en-US"/>
              </w:rPr>
              <w:t>as</w:t>
            </w:r>
          </w:p>
        </w:tc>
      </w:tr>
      <w:tr w:rsidR="00AD3757" w:rsidRPr="00BC78C6" w14:paraId="1A40AB22" w14:textId="77777777" w:rsidTr="00AD3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38B3B057"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Odos ir poodinio audinio sutrikimai</w:t>
            </w:r>
          </w:p>
        </w:tc>
        <w:tc>
          <w:tcPr>
            <w:tcW w:w="2645" w:type="dxa"/>
            <w:tcBorders>
              <w:top w:val="single" w:sz="4" w:space="0" w:color="auto"/>
              <w:left w:val="single" w:sz="4" w:space="0" w:color="auto"/>
              <w:bottom w:val="single" w:sz="4" w:space="0" w:color="auto"/>
              <w:right w:val="single" w:sz="4" w:space="0" w:color="auto"/>
            </w:tcBorders>
          </w:tcPr>
          <w:p w14:paraId="6080BDCA"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Angioneurozinė edema</w:t>
            </w:r>
          </w:p>
        </w:tc>
        <w:tc>
          <w:tcPr>
            <w:tcW w:w="1607" w:type="dxa"/>
            <w:tcBorders>
              <w:top w:val="single" w:sz="4" w:space="0" w:color="auto"/>
              <w:left w:val="single" w:sz="4" w:space="0" w:color="auto"/>
              <w:bottom w:val="single" w:sz="4" w:space="0" w:color="auto"/>
              <w:right w:val="single" w:sz="4" w:space="0" w:color="auto"/>
            </w:tcBorders>
          </w:tcPr>
          <w:p w14:paraId="45FDD376"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35A630FB"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43B1E23A"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826FC2">
              <w:rPr>
                <w:rFonts w:eastAsia="Calibri"/>
                <w:szCs w:val="22"/>
                <w:lang w:eastAsia="en-US"/>
              </w:rPr>
              <w:t>Ret</w:t>
            </w:r>
            <w:r w:rsidR="00C441BA" w:rsidRPr="00826FC2">
              <w:rPr>
                <w:rFonts w:eastAsia="Calibri"/>
                <w:szCs w:val="22"/>
                <w:lang w:eastAsia="en-US"/>
              </w:rPr>
              <w:t>as</w:t>
            </w:r>
          </w:p>
        </w:tc>
      </w:tr>
      <w:tr w:rsidR="00AD3757" w:rsidRPr="00BC78C6" w14:paraId="02E7BFD3" w14:textId="77777777" w:rsidTr="00AD3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3DF1E595"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040161BF" w14:textId="77777777" w:rsidR="00AD3757" w:rsidRPr="00441BFD"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Stivenso-Džonsono (</w:t>
            </w:r>
            <w:r w:rsidRPr="00BC78C6">
              <w:rPr>
                <w:rFonts w:eastAsia="Calibri"/>
                <w:i/>
                <w:szCs w:val="22"/>
                <w:lang w:eastAsia="en-US"/>
              </w:rPr>
              <w:t>Stevens-Johnson</w:t>
            </w:r>
            <w:r w:rsidRPr="00441BFD">
              <w:rPr>
                <w:rFonts w:eastAsia="Calibri"/>
                <w:szCs w:val="22"/>
                <w:lang w:eastAsia="en-US"/>
              </w:rPr>
              <w:t>) sindromas</w:t>
            </w:r>
          </w:p>
        </w:tc>
        <w:tc>
          <w:tcPr>
            <w:tcW w:w="1607" w:type="dxa"/>
            <w:tcBorders>
              <w:top w:val="single" w:sz="4" w:space="0" w:color="auto"/>
              <w:left w:val="single" w:sz="4" w:space="0" w:color="auto"/>
              <w:bottom w:val="single" w:sz="4" w:space="0" w:color="auto"/>
              <w:right w:val="single" w:sz="4" w:space="0" w:color="auto"/>
            </w:tcBorders>
          </w:tcPr>
          <w:p w14:paraId="440F7CFB" w14:textId="77777777" w:rsidR="00AD3757" w:rsidRPr="00610B28" w:rsidRDefault="00AD3757" w:rsidP="00AD3757">
            <w:pPr>
              <w:tabs>
                <w:tab w:val="clear" w:pos="567"/>
              </w:tabs>
              <w:spacing w:line="240" w:lineRule="auto"/>
              <w:contextualSpacing/>
              <w:outlineLvl w:val="0"/>
              <w:rPr>
                <w:rFonts w:eastAsia="Calibri"/>
                <w:szCs w:val="22"/>
                <w:lang w:eastAsia="en-US"/>
              </w:rPr>
            </w:pPr>
            <w:r w:rsidRPr="00610B28">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213A838D" w14:textId="77777777"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5CD56DF2" w14:textId="77777777" w:rsidR="00AD3757" w:rsidRPr="00A92F2E" w:rsidRDefault="00AD3757" w:rsidP="00C441BA">
            <w:pPr>
              <w:tabs>
                <w:tab w:val="clear" w:pos="567"/>
              </w:tabs>
              <w:spacing w:line="240" w:lineRule="auto"/>
              <w:contextualSpacing/>
              <w:outlineLvl w:val="0"/>
              <w:rPr>
                <w:rFonts w:eastAsia="Calibri"/>
                <w:szCs w:val="22"/>
                <w:lang w:eastAsia="en-US"/>
              </w:rPr>
            </w:pPr>
            <w:r w:rsidRPr="00036968">
              <w:rPr>
                <w:rFonts w:eastAsia="Calibri"/>
                <w:szCs w:val="22"/>
                <w:lang w:eastAsia="en-US"/>
              </w:rPr>
              <w:t>Labai ret</w:t>
            </w:r>
            <w:r w:rsidR="00C441BA" w:rsidRPr="00A92F2E">
              <w:rPr>
                <w:rFonts w:eastAsia="Calibri"/>
                <w:szCs w:val="22"/>
                <w:lang w:eastAsia="en-US"/>
              </w:rPr>
              <w:t>as</w:t>
            </w:r>
          </w:p>
        </w:tc>
      </w:tr>
      <w:tr w:rsidR="00AD3757" w:rsidRPr="00BC78C6" w14:paraId="1888B209" w14:textId="77777777" w:rsidTr="00AD3757">
        <w:tc>
          <w:tcPr>
            <w:tcW w:w="2093" w:type="dxa"/>
            <w:vMerge/>
            <w:tcBorders>
              <w:left w:val="single" w:sz="4" w:space="0" w:color="auto"/>
              <w:right w:val="single" w:sz="4" w:space="0" w:color="auto"/>
            </w:tcBorders>
          </w:tcPr>
          <w:p w14:paraId="0FB6AC24"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6DF6942E"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Dilgėlinė</w:t>
            </w:r>
          </w:p>
        </w:tc>
        <w:tc>
          <w:tcPr>
            <w:tcW w:w="1607" w:type="dxa"/>
            <w:tcBorders>
              <w:top w:val="single" w:sz="4" w:space="0" w:color="auto"/>
              <w:left w:val="single" w:sz="4" w:space="0" w:color="auto"/>
              <w:bottom w:val="single" w:sz="4" w:space="0" w:color="auto"/>
              <w:right w:val="single" w:sz="4" w:space="0" w:color="auto"/>
            </w:tcBorders>
          </w:tcPr>
          <w:p w14:paraId="279F94E9"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30206D36"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670A7DCB"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Nedažn</w:t>
            </w:r>
            <w:r w:rsidR="00C441BA" w:rsidRPr="00BC78C6">
              <w:rPr>
                <w:rFonts w:eastAsia="Calibri"/>
                <w:szCs w:val="22"/>
                <w:lang w:eastAsia="en-US"/>
              </w:rPr>
              <w:t>as</w:t>
            </w:r>
          </w:p>
        </w:tc>
      </w:tr>
      <w:tr w:rsidR="00AD3757" w:rsidRPr="00BC78C6" w14:paraId="7C20F44B" w14:textId="77777777" w:rsidTr="00AD3757">
        <w:tc>
          <w:tcPr>
            <w:tcW w:w="2093" w:type="dxa"/>
            <w:vMerge/>
            <w:tcBorders>
              <w:left w:val="single" w:sz="4" w:space="0" w:color="auto"/>
              <w:right w:val="single" w:sz="4" w:space="0" w:color="auto"/>
            </w:tcBorders>
          </w:tcPr>
          <w:p w14:paraId="4F22BC37"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029B659F"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Išbėrimas</w:t>
            </w:r>
          </w:p>
        </w:tc>
        <w:tc>
          <w:tcPr>
            <w:tcW w:w="1607" w:type="dxa"/>
            <w:tcBorders>
              <w:top w:val="single" w:sz="4" w:space="0" w:color="auto"/>
              <w:left w:val="single" w:sz="4" w:space="0" w:color="auto"/>
              <w:bottom w:val="single" w:sz="4" w:space="0" w:color="auto"/>
              <w:right w:val="single" w:sz="4" w:space="0" w:color="auto"/>
            </w:tcBorders>
          </w:tcPr>
          <w:p w14:paraId="1E963DDC"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04CFE424"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366FDA92"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Nedažn</w:t>
            </w:r>
            <w:r w:rsidR="00C441BA" w:rsidRPr="00BC78C6">
              <w:rPr>
                <w:rFonts w:eastAsia="Calibri"/>
                <w:szCs w:val="22"/>
                <w:lang w:eastAsia="en-US"/>
              </w:rPr>
              <w:t>as</w:t>
            </w:r>
          </w:p>
        </w:tc>
      </w:tr>
      <w:tr w:rsidR="00AD3757" w:rsidRPr="00BC78C6" w14:paraId="080D20E2" w14:textId="77777777" w:rsidTr="00AD3757">
        <w:tc>
          <w:tcPr>
            <w:tcW w:w="2093" w:type="dxa"/>
            <w:vMerge/>
            <w:tcBorders>
              <w:left w:val="single" w:sz="4" w:space="0" w:color="auto"/>
              <w:bottom w:val="single" w:sz="4" w:space="0" w:color="auto"/>
              <w:right w:val="single" w:sz="4" w:space="0" w:color="auto"/>
            </w:tcBorders>
          </w:tcPr>
          <w:p w14:paraId="1748D89C"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60AA99C8"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Niežėjimas</w:t>
            </w:r>
          </w:p>
        </w:tc>
        <w:tc>
          <w:tcPr>
            <w:tcW w:w="1607" w:type="dxa"/>
            <w:tcBorders>
              <w:top w:val="single" w:sz="4" w:space="0" w:color="auto"/>
              <w:left w:val="single" w:sz="4" w:space="0" w:color="auto"/>
              <w:bottom w:val="single" w:sz="4" w:space="0" w:color="auto"/>
              <w:right w:val="single" w:sz="4" w:space="0" w:color="auto"/>
            </w:tcBorders>
          </w:tcPr>
          <w:p w14:paraId="0BDA87F1"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599DECCF"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1A92AD40"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Nedažn</w:t>
            </w:r>
            <w:r w:rsidR="00C441BA" w:rsidRPr="00BC78C6">
              <w:rPr>
                <w:rFonts w:eastAsia="Calibri"/>
                <w:szCs w:val="22"/>
                <w:lang w:eastAsia="en-US"/>
              </w:rPr>
              <w:t>as</w:t>
            </w:r>
          </w:p>
        </w:tc>
      </w:tr>
      <w:tr w:rsidR="00AD3757" w:rsidRPr="00BC78C6" w14:paraId="28022F7C" w14:textId="77777777" w:rsidTr="00AD3757">
        <w:trPr>
          <w:trHeight w:val="231"/>
        </w:trPr>
        <w:tc>
          <w:tcPr>
            <w:tcW w:w="2093" w:type="dxa"/>
            <w:vMerge w:val="restart"/>
            <w:tcBorders>
              <w:top w:val="single" w:sz="4" w:space="0" w:color="auto"/>
              <w:left w:val="single" w:sz="4" w:space="0" w:color="auto"/>
              <w:right w:val="single" w:sz="4" w:space="0" w:color="auto"/>
            </w:tcBorders>
          </w:tcPr>
          <w:p w14:paraId="7AB32D27"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Lytinės sistemos ir krūties sutrikimai</w:t>
            </w:r>
          </w:p>
        </w:tc>
        <w:tc>
          <w:tcPr>
            <w:tcW w:w="2645" w:type="dxa"/>
            <w:tcBorders>
              <w:top w:val="single" w:sz="4" w:space="0" w:color="auto"/>
              <w:left w:val="single" w:sz="4" w:space="0" w:color="auto"/>
              <w:bottom w:val="single" w:sz="4" w:space="0" w:color="auto"/>
              <w:right w:val="single" w:sz="4" w:space="0" w:color="auto"/>
            </w:tcBorders>
          </w:tcPr>
          <w:p w14:paraId="46D83411"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Priapiz</w:t>
            </w:r>
            <w:r w:rsidRPr="005C4C57">
              <w:rPr>
                <w:rFonts w:eastAsia="Calibri"/>
                <w:szCs w:val="22"/>
                <w:lang w:eastAsia="en-US"/>
              </w:rPr>
              <w:t>mas</w:t>
            </w:r>
          </w:p>
        </w:tc>
        <w:tc>
          <w:tcPr>
            <w:tcW w:w="1607" w:type="dxa"/>
            <w:tcBorders>
              <w:top w:val="single" w:sz="4" w:space="0" w:color="auto"/>
              <w:left w:val="single" w:sz="4" w:space="0" w:color="auto"/>
              <w:bottom w:val="single" w:sz="4" w:space="0" w:color="auto"/>
              <w:right w:val="single" w:sz="4" w:space="0" w:color="auto"/>
            </w:tcBorders>
          </w:tcPr>
          <w:p w14:paraId="6F52569A"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44D13766"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29471BCC" w14:textId="77777777" w:rsidR="00AD3757" w:rsidRPr="006E4149" w:rsidRDefault="00AD3757" w:rsidP="00C441BA">
            <w:pPr>
              <w:tabs>
                <w:tab w:val="clear" w:pos="567"/>
              </w:tabs>
              <w:spacing w:line="240" w:lineRule="auto"/>
              <w:contextualSpacing/>
              <w:outlineLvl w:val="0"/>
              <w:rPr>
                <w:rFonts w:eastAsia="Calibri"/>
                <w:szCs w:val="22"/>
                <w:lang w:eastAsia="en-US"/>
              </w:rPr>
            </w:pPr>
            <w:r w:rsidRPr="002E50C6">
              <w:rPr>
                <w:rFonts w:eastAsia="Calibri"/>
                <w:szCs w:val="22"/>
                <w:lang w:eastAsia="en-US"/>
              </w:rPr>
              <w:t>Labai ret</w:t>
            </w:r>
            <w:r w:rsidR="00C441BA" w:rsidRPr="006E4149">
              <w:rPr>
                <w:rFonts w:eastAsia="Calibri"/>
                <w:szCs w:val="22"/>
                <w:lang w:eastAsia="en-US"/>
              </w:rPr>
              <w:t>as</w:t>
            </w:r>
          </w:p>
        </w:tc>
      </w:tr>
      <w:tr w:rsidR="00AD3757" w:rsidRPr="00BC78C6" w14:paraId="18C86259" w14:textId="77777777" w:rsidTr="00AD3757">
        <w:tc>
          <w:tcPr>
            <w:tcW w:w="2093" w:type="dxa"/>
            <w:vMerge/>
            <w:tcBorders>
              <w:left w:val="single" w:sz="4" w:space="0" w:color="auto"/>
              <w:right w:val="single" w:sz="4" w:space="0" w:color="auto"/>
            </w:tcBorders>
          </w:tcPr>
          <w:p w14:paraId="76E481BC"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3751F365"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Impotencija </w:t>
            </w:r>
            <w:r w:rsidRPr="00BC78C6">
              <w:rPr>
                <w:rFonts w:eastAsia="Calibri"/>
                <w:szCs w:val="22"/>
                <w:vertAlign w:val="superscript"/>
                <w:lang w:eastAsia="en-US"/>
              </w:rPr>
              <w:t>3</w:t>
            </w:r>
          </w:p>
        </w:tc>
        <w:tc>
          <w:tcPr>
            <w:tcW w:w="1607" w:type="dxa"/>
            <w:tcBorders>
              <w:top w:val="single" w:sz="4" w:space="0" w:color="auto"/>
              <w:left w:val="single" w:sz="4" w:space="0" w:color="auto"/>
              <w:bottom w:val="single" w:sz="4" w:space="0" w:color="auto"/>
              <w:right w:val="single" w:sz="4" w:space="0" w:color="auto"/>
            </w:tcBorders>
          </w:tcPr>
          <w:p w14:paraId="5DF34B52"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Dažn</w:t>
            </w:r>
            <w:r w:rsidR="00C441BA" w:rsidRPr="00BC78C6">
              <w:rPr>
                <w:rFonts w:eastAsia="Calibri"/>
                <w:szCs w:val="22"/>
                <w:lang w:eastAsia="en-US"/>
              </w:rPr>
              <w:t>as</w:t>
            </w:r>
          </w:p>
        </w:tc>
        <w:tc>
          <w:tcPr>
            <w:tcW w:w="1701" w:type="dxa"/>
            <w:tcBorders>
              <w:top w:val="single" w:sz="4" w:space="0" w:color="auto"/>
              <w:left w:val="single" w:sz="4" w:space="0" w:color="auto"/>
              <w:bottom w:val="single" w:sz="4" w:space="0" w:color="auto"/>
              <w:right w:val="single" w:sz="4" w:space="0" w:color="auto"/>
            </w:tcBorders>
          </w:tcPr>
          <w:p w14:paraId="599D7CA1"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Dažn</w:t>
            </w:r>
            <w:r w:rsidR="00C441BA" w:rsidRPr="00BC78C6">
              <w:rPr>
                <w:rFonts w:eastAsia="Calibri"/>
                <w:szCs w:val="22"/>
                <w:lang w:eastAsia="en-US"/>
              </w:rPr>
              <w:t>as</w:t>
            </w:r>
            <w:r w:rsidRPr="00BC78C6">
              <w:rPr>
                <w:rFonts w:eastAsia="Calibri"/>
                <w:szCs w:val="22"/>
                <w:vertAlign w:val="superscript"/>
                <w:lang w:eastAsia="en-US"/>
              </w:rPr>
              <w:t>b</w:t>
            </w:r>
          </w:p>
        </w:tc>
        <w:tc>
          <w:tcPr>
            <w:tcW w:w="1809" w:type="dxa"/>
            <w:tcBorders>
              <w:top w:val="single" w:sz="4" w:space="0" w:color="auto"/>
              <w:left w:val="single" w:sz="4" w:space="0" w:color="auto"/>
              <w:bottom w:val="single" w:sz="4" w:space="0" w:color="auto"/>
              <w:right w:val="single" w:sz="4" w:space="0" w:color="auto"/>
            </w:tcBorders>
          </w:tcPr>
          <w:p w14:paraId="09C2FF4A"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r>
      <w:tr w:rsidR="00AD3757" w:rsidRPr="00BC78C6" w14:paraId="64221F86" w14:textId="77777777" w:rsidTr="00AD3757">
        <w:tc>
          <w:tcPr>
            <w:tcW w:w="2093" w:type="dxa"/>
            <w:vMerge/>
            <w:tcBorders>
              <w:left w:val="single" w:sz="4" w:space="0" w:color="auto"/>
              <w:right w:val="single" w:sz="4" w:space="0" w:color="auto"/>
            </w:tcBorders>
          </w:tcPr>
          <w:p w14:paraId="5A71A71A"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5524882E"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Lytinio potraukio pokytis (susilpnėjimas) </w:t>
            </w:r>
            <w:r w:rsidRPr="00BC78C6">
              <w:rPr>
                <w:rFonts w:eastAsia="Calibri"/>
                <w:szCs w:val="22"/>
                <w:vertAlign w:val="superscript"/>
                <w:lang w:eastAsia="en-US"/>
              </w:rPr>
              <w:t>3</w:t>
            </w:r>
          </w:p>
        </w:tc>
        <w:tc>
          <w:tcPr>
            <w:tcW w:w="1607" w:type="dxa"/>
            <w:tcBorders>
              <w:top w:val="single" w:sz="4" w:space="0" w:color="auto"/>
              <w:left w:val="single" w:sz="4" w:space="0" w:color="auto"/>
              <w:bottom w:val="single" w:sz="4" w:space="0" w:color="auto"/>
              <w:right w:val="single" w:sz="4" w:space="0" w:color="auto"/>
            </w:tcBorders>
          </w:tcPr>
          <w:p w14:paraId="75893096"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Dažn</w:t>
            </w:r>
            <w:r w:rsidR="00C441BA" w:rsidRPr="00BC78C6">
              <w:rPr>
                <w:rFonts w:eastAsia="Calibri"/>
                <w:szCs w:val="22"/>
                <w:lang w:eastAsia="en-US"/>
              </w:rPr>
              <w:t>as</w:t>
            </w:r>
          </w:p>
        </w:tc>
        <w:tc>
          <w:tcPr>
            <w:tcW w:w="1701" w:type="dxa"/>
            <w:tcBorders>
              <w:top w:val="single" w:sz="4" w:space="0" w:color="auto"/>
              <w:left w:val="single" w:sz="4" w:space="0" w:color="auto"/>
              <w:bottom w:val="single" w:sz="4" w:space="0" w:color="auto"/>
              <w:right w:val="single" w:sz="4" w:space="0" w:color="auto"/>
            </w:tcBorders>
          </w:tcPr>
          <w:p w14:paraId="2B19EF91"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Dažn</w:t>
            </w:r>
            <w:r w:rsidR="00C441BA" w:rsidRPr="00BC78C6">
              <w:rPr>
                <w:rFonts w:eastAsia="Calibri"/>
                <w:szCs w:val="22"/>
                <w:lang w:eastAsia="en-US"/>
              </w:rPr>
              <w:t>as</w:t>
            </w:r>
            <w:r w:rsidRPr="00BC78C6">
              <w:rPr>
                <w:rFonts w:eastAsia="Calibri"/>
                <w:szCs w:val="22"/>
                <w:vertAlign w:val="superscript"/>
                <w:lang w:eastAsia="en-US"/>
              </w:rPr>
              <w:t>b</w:t>
            </w:r>
          </w:p>
        </w:tc>
        <w:tc>
          <w:tcPr>
            <w:tcW w:w="1809" w:type="dxa"/>
            <w:tcBorders>
              <w:top w:val="single" w:sz="4" w:space="0" w:color="auto"/>
              <w:left w:val="single" w:sz="4" w:space="0" w:color="auto"/>
              <w:bottom w:val="single" w:sz="4" w:space="0" w:color="auto"/>
              <w:right w:val="single" w:sz="4" w:space="0" w:color="auto"/>
            </w:tcBorders>
          </w:tcPr>
          <w:p w14:paraId="1D0857EF"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r>
      <w:tr w:rsidR="00AD3757" w:rsidRPr="00BC78C6" w14:paraId="3CD5E74E" w14:textId="77777777" w:rsidTr="00AD3757">
        <w:tc>
          <w:tcPr>
            <w:tcW w:w="2093" w:type="dxa"/>
            <w:vMerge/>
            <w:tcBorders>
              <w:left w:val="single" w:sz="4" w:space="0" w:color="auto"/>
              <w:right w:val="single" w:sz="4" w:space="0" w:color="auto"/>
            </w:tcBorders>
          </w:tcPr>
          <w:p w14:paraId="0C203E43"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4C013701"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Ejakuliacijos sutrikimai </w:t>
            </w:r>
            <w:r w:rsidRPr="00BC78C6">
              <w:rPr>
                <w:rFonts w:eastAsia="Calibri"/>
                <w:szCs w:val="22"/>
                <w:vertAlign w:val="superscript"/>
                <w:lang w:eastAsia="en-US"/>
              </w:rPr>
              <w:t>3</w:t>
            </w:r>
            <w:r w:rsidRPr="00BC78C6">
              <w:rPr>
                <w:rFonts w:eastAsia="Calibri"/>
                <w:iCs/>
                <w:szCs w:val="22"/>
                <w:vertAlign w:val="superscript"/>
                <w:lang w:eastAsia="en-US"/>
              </w:rPr>
              <w:t>^</w:t>
            </w:r>
          </w:p>
        </w:tc>
        <w:tc>
          <w:tcPr>
            <w:tcW w:w="1607" w:type="dxa"/>
            <w:tcBorders>
              <w:top w:val="single" w:sz="4" w:space="0" w:color="auto"/>
              <w:left w:val="single" w:sz="4" w:space="0" w:color="auto"/>
              <w:bottom w:val="single" w:sz="4" w:space="0" w:color="auto"/>
              <w:right w:val="single" w:sz="4" w:space="0" w:color="auto"/>
            </w:tcBorders>
          </w:tcPr>
          <w:p w14:paraId="65A7F0B6" w14:textId="77777777" w:rsidR="00AD3757" w:rsidRPr="005C4C57" w:rsidRDefault="00AD3757" w:rsidP="00C441BA">
            <w:pPr>
              <w:tabs>
                <w:tab w:val="clear" w:pos="567"/>
              </w:tabs>
              <w:spacing w:line="240" w:lineRule="auto"/>
              <w:contextualSpacing/>
              <w:outlineLvl w:val="0"/>
              <w:rPr>
                <w:rFonts w:eastAsia="Calibri"/>
                <w:szCs w:val="22"/>
                <w:lang w:eastAsia="en-US"/>
              </w:rPr>
            </w:pPr>
            <w:r w:rsidRPr="00DF27DE">
              <w:rPr>
                <w:rFonts w:eastAsia="Calibri"/>
                <w:szCs w:val="22"/>
                <w:lang w:eastAsia="en-US"/>
              </w:rPr>
              <w:t>Dažn</w:t>
            </w:r>
            <w:r w:rsidR="00C441BA" w:rsidRPr="005C4C57">
              <w:rPr>
                <w:rFonts w:eastAsia="Calibri"/>
                <w:szCs w:val="22"/>
                <w:lang w:eastAsia="en-US"/>
              </w:rPr>
              <w:t>as</w:t>
            </w:r>
          </w:p>
        </w:tc>
        <w:tc>
          <w:tcPr>
            <w:tcW w:w="1701" w:type="dxa"/>
            <w:tcBorders>
              <w:top w:val="single" w:sz="4" w:space="0" w:color="auto"/>
              <w:left w:val="single" w:sz="4" w:space="0" w:color="auto"/>
              <w:bottom w:val="single" w:sz="4" w:space="0" w:color="auto"/>
              <w:right w:val="single" w:sz="4" w:space="0" w:color="auto"/>
            </w:tcBorders>
          </w:tcPr>
          <w:p w14:paraId="76CA5DAA" w14:textId="77777777" w:rsidR="00AD3757" w:rsidRPr="00826FC2" w:rsidRDefault="00AD3757" w:rsidP="00C441BA">
            <w:pPr>
              <w:tabs>
                <w:tab w:val="clear" w:pos="567"/>
              </w:tabs>
              <w:spacing w:line="240" w:lineRule="auto"/>
              <w:contextualSpacing/>
              <w:outlineLvl w:val="0"/>
              <w:rPr>
                <w:rFonts w:eastAsia="Calibri"/>
                <w:szCs w:val="22"/>
                <w:lang w:eastAsia="en-US"/>
              </w:rPr>
            </w:pPr>
            <w:r w:rsidRPr="00B06707">
              <w:rPr>
                <w:rFonts w:eastAsia="Calibri"/>
                <w:szCs w:val="22"/>
                <w:lang w:eastAsia="en-US"/>
              </w:rPr>
              <w:t>Dažn</w:t>
            </w:r>
            <w:r w:rsidR="00C441BA" w:rsidRPr="00826FC2">
              <w:rPr>
                <w:rFonts w:eastAsia="Calibri"/>
                <w:szCs w:val="22"/>
                <w:lang w:eastAsia="en-US"/>
              </w:rPr>
              <w:t>as</w:t>
            </w:r>
            <w:r w:rsidRPr="00826FC2">
              <w:rPr>
                <w:rFonts w:eastAsia="Calibri"/>
                <w:szCs w:val="22"/>
                <w:vertAlign w:val="superscript"/>
                <w:lang w:eastAsia="en-US"/>
              </w:rPr>
              <w:t>b</w:t>
            </w:r>
          </w:p>
        </w:tc>
        <w:tc>
          <w:tcPr>
            <w:tcW w:w="1809" w:type="dxa"/>
            <w:tcBorders>
              <w:top w:val="single" w:sz="4" w:space="0" w:color="auto"/>
              <w:left w:val="single" w:sz="4" w:space="0" w:color="auto"/>
              <w:bottom w:val="single" w:sz="4" w:space="0" w:color="auto"/>
              <w:right w:val="single" w:sz="4" w:space="0" w:color="auto"/>
            </w:tcBorders>
          </w:tcPr>
          <w:p w14:paraId="4C784402" w14:textId="77777777" w:rsidR="00AD3757" w:rsidRPr="006E4149" w:rsidRDefault="00AD3757" w:rsidP="00C441BA">
            <w:pPr>
              <w:tabs>
                <w:tab w:val="clear" w:pos="567"/>
              </w:tabs>
              <w:spacing w:line="240" w:lineRule="auto"/>
              <w:contextualSpacing/>
              <w:outlineLvl w:val="0"/>
              <w:rPr>
                <w:rFonts w:eastAsia="Calibri"/>
                <w:szCs w:val="22"/>
                <w:lang w:eastAsia="en-US"/>
              </w:rPr>
            </w:pPr>
            <w:r w:rsidRPr="002E50C6">
              <w:rPr>
                <w:rFonts w:eastAsia="Calibri"/>
                <w:szCs w:val="22"/>
                <w:lang w:eastAsia="en-US"/>
              </w:rPr>
              <w:t>Dažn</w:t>
            </w:r>
            <w:r w:rsidR="00C441BA" w:rsidRPr="006E4149">
              <w:rPr>
                <w:rFonts w:eastAsia="Calibri"/>
                <w:szCs w:val="22"/>
                <w:lang w:eastAsia="en-US"/>
              </w:rPr>
              <w:t>as</w:t>
            </w:r>
          </w:p>
        </w:tc>
      </w:tr>
      <w:tr w:rsidR="00AD3757" w:rsidRPr="00BC78C6" w14:paraId="36B41AF1" w14:textId="77777777" w:rsidTr="00AD3757">
        <w:tc>
          <w:tcPr>
            <w:tcW w:w="2093" w:type="dxa"/>
            <w:vMerge/>
            <w:tcBorders>
              <w:left w:val="single" w:sz="4" w:space="0" w:color="auto"/>
              <w:bottom w:val="single" w:sz="4" w:space="0" w:color="auto"/>
              <w:right w:val="single" w:sz="4" w:space="0" w:color="auto"/>
            </w:tcBorders>
          </w:tcPr>
          <w:p w14:paraId="7517685C" w14:textId="77777777" w:rsidR="00AD3757" w:rsidRPr="00BC78C6" w:rsidRDefault="00AD3757" w:rsidP="00AD3757">
            <w:pPr>
              <w:tabs>
                <w:tab w:val="clear" w:pos="567"/>
              </w:tabs>
              <w:spacing w:line="240" w:lineRule="auto"/>
              <w:contextualSpacing/>
              <w:outlineLvl w:val="0"/>
              <w:rPr>
                <w:rFonts w:eastAsia="Calibri"/>
                <w:szCs w:val="22"/>
                <w:lang w:eastAsia="en-US"/>
              </w:rPr>
            </w:pPr>
          </w:p>
        </w:tc>
        <w:tc>
          <w:tcPr>
            <w:tcW w:w="2645" w:type="dxa"/>
            <w:tcBorders>
              <w:top w:val="single" w:sz="4" w:space="0" w:color="auto"/>
              <w:left w:val="single" w:sz="4" w:space="0" w:color="auto"/>
              <w:bottom w:val="single" w:sz="4" w:space="0" w:color="auto"/>
              <w:right w:val="single" w:sz="4" w:space="0" w:color="auto"/>
            </w:tcBorders>
          </w:tcPr>
          <w:p w14:paraId="1E0B8723"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Krūtų sutrikimai </w:t>
            </w:r>
            <w:r w:rsidRPr="00BC78C6">
              <w:rPr>
                <w:rFonts w:eastAsia="Calibri"/>
                <w:szCs w:val="22"/>
                <w:vertAlign w:val="superscript"/>
                <w:lang w:eastAsia="en-US"/>
              </w:rPr>
              <w:t>2</w:t>
            </w:r>
          </w:p>
        </w:tc>
        <w:tc>
          <w:tcPr>
            <w:tcW w:w="1607" w:type="dxa"/>
            <w:tcBorders>
              <w:top w:val="single" w:sz="4" w:space="0" w:color="auto"/>
              <w:left w:val="single" w:sz="4" w:space="0" w:color="auto"/>
              <w:bottom w:val="single" w:sz="4" w:space="0" w:color="auto"/>
              <w:right w:val="single" w:sz="4" w:space="0" w:color="auto"/>
            </w:tcBorders>
          </w:tcPr>
          <w:p w14:paraId="3B4C0AFA"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Dažn</w:t>
            </w:r>
            <w:r w:rsidR="00C441BA" w:rsidRPr="00BC78C6">
              <w:rPr>
                <w:rFonts w:eastAsia="Calibri"/>
                <w:szCs w:val="22"/>
                <w:lang w:eastAsia="en-US"/>
              </w:rPr>
              <w:t>as</w:t>
            </w:r>
          </w:p>
        </w:tc>
        <w:tc>
          <w:tcPr>
            <w:tcW w:w="1701" w:type="dxa"/>
            <w:tcBorders>
              <w:top w:val="single" w:sz="4" w:space="0" w:color="auto"/>
              <w:left w:val="single" w:sz="4" w:space="0" w:color="auto"/>
              <w:bottom w:val="single" w:sz="4" w:space="0" w:color="auto"/>
              <w:right w:val="single" w:sz="4" w:space="0" w:color="auto"/>
            </w:tcBorders>
          </w:tcPr>
          <w:p w14:paraId="6F4DFAAD" w14:textId="77777777" w:rsidR="00AD3757" w:rsidRPr="00BC78C6" w:rsidRDefault="00AD3757" w:rsidP="00C441BA">
            <w:pPr>
              <w:tabs>
                <w:tab w:val="clear" w:pos="567"/>
              </w:tabs>
              <w:spacing w:line="240" w:lineRule="auto"/>
              <w:contextualSpacing/>
              <w:outlineLvl w:val="0"/>
              <w:rPr>
                <w:rFonts w:eastAsia="Calibri"/>
                <w:szCs w:val="22"/>
                <w:lang w:eastAsia="en-US"/>
              </w:rPr>
            </w:pPr>
            <w:r w:rsidRPr="00BC78C6">
              <w:rPr>
                <w:rFonts w:eastAsia="Calibri"/>
                <w:szCs w:val="22"/>
                <w:lang w:eastAsia="en-US"/>
              </w:rPr>
              <w:t>Dažn</w:t>
            </w:r>
            <w:r w:rsidR="00C441BA" w:rsidRPr="00BC78C6">
              <w:rPr>
                <w:rFonts w:eastAsia="Calibri"/>
                <w:szCs w:val="22"/>
                <w:lang w:eastAsia="en-US"/>
              </w:rPr>
              <w:t>as</w:t>
            </w:r>
            <w:r w:rsidRPr="00BC78C6">
              <w:rPr>
                <w:rFonts w:eastAsia="Calibri"/>
                <w:szCs w:val="22"/>
                <w:vertAlign w:val="superscript"/>
                <w:lang w:eastAsia="en-US"/>
              </w:rPr>
              <w:t>b</w:t>
            </w:r>
          </w:p>
        </w:tc>
        <w:tc>
          <w:tcPr>
            <w:tcW w:w="1809" w:type="dxa"/>
            <w:tcBorders>
              <w:top w:val="single" w:sz="4" w:space="0" w:color="auto"/>
              <w:left w:val="single" w:sz="4" w:space="0" w:color="auto"/>
              <w:bottom w:val="single" w:sz="4" w:space="0" w:color="auto"/>
              <w:right w:val="single" w:sz="4" w:space="0" w:color="auto"/>
            </w:tcBorders>
          </w:tcPr>
          <w:p w14:paraId="1D96A13B"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w:t>
            </w:r>
          </w:p>
        </w:tc>
      </w:tr>
      <w:tr w:rsidR="00AD3757" w:rsidRPr="00BC78C6" w14:paraId="3078C53C" w14:textId="77777777" w:rsidTr="00AD3757">
        <w:tc>
          <w:tcPr>
            <w:tcW w:w="2093" w:type="dxa"/>
            <w:tcBorders>
              <w:top w:val="single" w:sz="4" w:space="0" w:color="auto"/>
              <w:left w:val="single" w:sz="4" w:space="0" w:color="auto"/>
              <w:bottom w:val="single" w:sz="4" w:space="0" w:color="auto"/>
              <w:right w:val="single" w:sz="4" w:space="0" w:color="auto"/>
            </w:tcBorders>
          </w:tcPr>
          <w:p w14:paraId="367A6678"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Bendrieji sutrikimai ir vartojimo vietos pažeidimai</w:t>
            </w:r>
          </w:p>
        </w:tc>
        <w:tc>
          <w:tcPr>
            <w:tcW w:w="2645" w:type="dxa"/>
            <w:tcBorders>
              <w:top w:val="single" w:sz="4" w:space="0" w:color="auto"/>
              <w:left w:val="single" w:sz="4" w:space="0" w:color="auto"/>
              <w:bottom w:val="single" w:sz="4" w:space="0" w:color="auto"/>
              <w:right w:val="single" w:sz="4" w:space="0" w:color="auto"/>
            </w:tcBorders>
          </w:tcPr>
          <w:p w14:paraId="10B9D80C"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Astenija</w:t>
            </w:r>
          </w:p>
        </w:tc>
        <w:tc>
          <w:tcPr>
            <w:tcW w:w="1607" w:type="dxa"/>
            <w:tcBorders>
              <w:top w:val="single" w:sz="4" w:space="0" w:color="auto"/>
              <w:left w:val="single" w:sz="4" w:space="0" w:color="auto"/>
              <w:bottom w:val="single" w:sz="4" w:space="0" w:color="auto"/>
              <w:right w:val="single" w:sz="4" w:space="0" w:color="auto"/>
            </w:tcBorders>
          </w:tcPr>
          <w:p w14:paraId="44A1FEA7"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15B332A6"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w:t>
            </w:r>
          </w:p>
        </w:tc>
        <w:tc>
          <w:tcPr>
            <w:tcW w:w="1809" w:type="dxa"/>
            <w:tcBorders>
              <w:top w:val="single" w:sz="4" w:space="0" w:color="auto"/>
              <w:left w:val="single" w:sz="4" w:space="0" w:color="auto"/>
              <w:bottom w:val="single" w:sz="4" w:space="0" w:color="auto"/>
              <w:right w:val="single" w:sz="4" w:space="0" w:color="auto"/>
            </w:tcBorders>
          </w:tcPr>
          <w:p w14:paraId="16AAC5F3" w14:textId="77777777" w:rsidR="00AD3757" w:rsidRPr="006E4149" w:rsidRDefault="00AD3757" w:rsidP="00C441BA">
            <w:pPr>
              <w:tabs>
                <w:tab w:val="clear" w:pos="567"/>
              </w:tabs>
              <w:spacing w:line="240" w:lineRule="auto"/>
              <w:contextualSpacing/>
              <w:outlineLvl w:val="0"/>
              <w:rPr>
                <w:rFonts w:eastAsia="Calibri"/>
                <w:szCs w:val="22"/>
                <w:lang w:eastAsia="en-US"/>
              </w:rPr>
            </w:pPr>
            <w:r w:rsidRPr="002E50C6">
              <w:rPr>
                <w:rFonts w:eastAsia="Calibri"/>
                <w:szCs w:val="22"/>
                <w:lang w:eastAsia="en-US"/>
              </w:rPr>
              <w:t>Nedažn</w:t>
            </w:r>
            <w:r w:rsidR="00C441BA" w:rsidRPr="006E4149">
              <w:rPr>
                <w:rFonts w:eastAsia="Calibri"/>
                <w:szCs w:val="22"/>
                <w:lang w:eastAsia="en-US"/>
              </w:rPr>
              <w:t>as</w:t>
            </w:r>
          </w:p>
        </w:tc>
      </w:tr>
    </w:tbl>
    <w:p w14:paraId="24334CFD" w14:textId="77777777" w:rsidR="00AD3757" w:rsidRPr="00DF27DE" w:rsidRDefault="00AD3757" w:rsidP="00C441BA">
      <w:pPr>
        <w:tabs>
          <w:tab w:val="clear" w:pos="567"/>
        </w:tabs>
        <w:spacing w:line="240" w:lineRule="auto"/>
        <w:ind w:left="142" w:hanging="142"/>
        <w:contextualSpacing/>
        <w:outlineLvl w:val="0"/>
        <w:rPr>
          <w:rFonts w:eastAsia="Calibri"/>
          <w:szCs w:val="22"/>
          <w:lang w:eastAsia="en-US"/>
        </w:rPr>
      </w:pPr>
      <w:r w:rsidRPr="00DF27DE">
        <w:rPr>
          <w:rFonts w:eastAsia="Calibri"/>
          <w:szCs w:val="22"/>
          <w:vertAlign w:val="superscript"/>
          <w:lang w:eastAsia="en-US"/>
        </w:rPr>
        <w:t>a</w:t>
      </w:r>
      <w:r w:rsidRPr="00DF27DE">
        <w:rPr>
          <w:rFonts w:eastAsia="Calibri"/>
          <w:szCs w:val="22"/>
          <w:lang w:eastAsia="en-US"/>
        </w:rPr>
        <w:t xml:space="preserve"> Dutasteridas + tamsulozinas. Remiantis </w:t>
      </w:r>
      <w:r w:rsidRPr="00DF27DE">
        <w:rPr>
          <w:rFonts w:eastAsia="Calibri"/>
          <w:i/>
          <w:szCs w:val="22"/>
          <w:lang w:eastAsia="en-US"/>
        </w:rPr>
        <w:t>CombAT</w:t>
      </w:r>
      <w:r w:rsidRPr="00DF27DE">
        <w:rPr>
          <w:rFonts w:eastAsia="Calibri"/>
          <w:szCs w:val="22"/>
          <w:lang w:eastAsia="en-US"/>
        </w:rPr>
        <w:t xml:space="preserve"> tyrimo duomenimis: šių nepageidaujamų reakcijų dažnis mažėja gydymo metu (nuo pirmųjų iki ketvirtųjų gydymo metų).</w:t>
      </w:r>
    </w:p>
    <w:p w14:paraId="5F1D569B"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vertAlign w:val="superscript"/>
          <w:lang w:eastAsia="en-US"/>
        </w:rPr>
        <w:t>b</w:t>
      </w:r>
      <w:r w:rsidRPr="005C4C57">
        <w:rPr>
          <w:rFonts w:eastAsia="Calibri"/>
          <w:szCs w:val="22"/>
          <w:lang w:eastAsia="en-US"/>
        </w:rPr>
        <w:t xml:space="preserve"> Dutasteridas. Remiantis GPH monoterapijos klinikinių tyrimų duomenimis.</w:t>
      </w:r>
    </w:p>
    <w:p w14:paraId="03906A34"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vertAlign w:val="superscript"/>
          <w:lang w:eastAsia="en-US"/>
        </w:rPr>
        <w:t>c</w:t>
      </w:r>
      <w:r w:rsidRPr="00826FC2">
        <w:rPr>
          <w:rFonts w:eastAsia="Calibri"/>
          <w:szCs w:val="22"/>
          <w:lang w:eastAsia="en-US"/>
        </w:rPr>
        <w:t xml:space="preserve"> Tamsulozinas. Remiantis tamsulozino ES pagrindiniais saugumo duomenimis.</w:t>
      </w:r>
    </w:p>
    <w:p w14:paraId="564703F6"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2E50C6">
        <w:rPr>
          <w:rFonts w:eastAsia="Calibri"/>
          <w:szCs w:val="22"/>
          <w:vertAlign w:val="superscript"/>
          <w:lang w:eastAsia="en-US"/>
        </w:rPr>
        <w:t>d</w:t>
      </w:r>
      <w:r w:rsidRPr="006E4149">
        <w:rPr>
          <w:rFonts w:eastAsia="Calibri"/>
          <w:szCs w:val="22"/>
          <w:lang w:eastAsia="en-US"/>
        </w:rPr>
        <w:t xml:space="preserve"> </w:t>
      </w:r>
      <w:r w:rsidRPr="006E4149">
        <w:rPr>
          <w:rFonts w:eastAsia="Calibri"/>
          <w:i/>
          <w:szCs w:val="22"/>
          <w:lang w:eastAsia="en-US"/>
        </w:rPr>
        <w:t>REDUCE</w:t>
      </w:r>
      <w:r w:rsidRPr="006E4149">
        <w:rPr>
          <w:rFonts w:eastAsia="Calibri"/>
          <w:szCs w:val="22"/>
          <w:lang w:eastAsia="en-US"/>
        </w:rPr>
        <w:t xml:space="preserve"> tyrimas (žr. 5.1 skyrių).</w:t>
      </w:r>
    </w:p>
    <w:p w14:paraId="7D6FE19C" w14:textId="77777777" w:rsidR="00AD3757" w:rsidRPr="00DF27DE" w:rsidRDefault="00AD3757" w:rsidP="00C441BA">
      <w:pPr>
        <w:tabs>
          <w:tab w:val="clear" w:pos="567"/>
        </w:tabs>
        <w:spacing w:line="240" w:lineRule="auto"/>
        <w:ind w:left="142" w:hanging="142"/>
        <w:contextualSpacing/>
        <w:outlineLvl w:val="0"/>
        <w:rPr>
          <w:rFonts w:eastAsia="Calibri"/>
          <w:szCs w:val="22"/>
          <w:lang w:eastAsia="en-US"/>
        </w:rPr>
      </w:pPr>
      <w:r w:rsidRPr="006E4149">
        <w:rPr>
          <w:rFonts w:eastAsia="Calibri"/>
          <w:szCs w:val="22"/>
          <w:vertAlign w:val="superscript"/>
          <w:lang w:eastAsia="en-US"/>
        </w:rPr>
        <w:t>1</w:t>
      </w:r>
      <w:r w:rsidRPr="003D7223">
        <w:rPr>
          <w:rFonts w:eastAsia="Calibri"/>
          <w:szCs w:val="22"/>
          <w:lang w:eastAsia="en-US"/>
        </w:rPr>
        <w:t xml:space="preserve"> Bendra širdies nepakankamumo sąvoka apima stazinį širdies nepakan</w:t>
      </w:r>
      <w:r w:rsidRPr="00E60E8D">
        <w:rPr>
          <w:rFonts w:eastAsia="Calibri"/>
          <w:szCs w:val="22"/>
          <w:lang w:eastAsia="en-US"/>
        </w:rPr>
        <w:t xml:space="preserve">kamumą, širdies nepakankamumą, kairiojo skilvelio nepakankamumą, ūminį širdies nepakankamumą, kardiogeninį šoką, ūminį kairiojo skilvelio nepakankamumą, dešiniojo skilvelio nepakankamumą, ūminį dešiniojo skilvelio nepakankamumą, skilvelių nepakankamumą, </w:t>
      </w:r>
      <w:r w:rsidR="00441BFD">
        <w:rPr>
          <w:rFonts w:eastAsia="Calibri"/>
          <w:szCs w:val="22"/>
          <w:lang w:eastAsia="en-US"/>
        </w:rPr>
        <w:t>š</w:t>
      </w:r>
      <w:r w:rsidRPr="00E60E8D">
        <w:rPr>
          <w:rFonts w:eastAsia="Calibri"/>
          <w:szCs w:val="22"/>
          <w:lang w:eastAsia="en-US"/>
        </w:rPr>
        <w:t>i</w:t>
      </w:r>
      <w:r w:rsidRPr="00DF27DE">
        <w:rPr>
          <w:rFonts w:eastAsia="Calibri"/>
          <w:szCs w:val="22"/>
          <w:lang w:eastAsia="en-US"/>
        </w:rPr>
        <w:t>rdies ir plaučių nepakankamumą, stazinę kardiomiopatiją.</w:t>
      </w:r>
    </w:p>
    <w:p w14:paraId="482F176E"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vertAlign w:val="superscript"/>
          <w:lang w:eastAsia="en-US"/>
        </w:rPr>
        <w:lastRenderedPageBreak/>
        <w:t>2</w:t>
      </w:r>
      <w:r w:rsidRPr="00DF27DE">
        <w:rPr>
          <w:rFonts w:eastAsia="Calibri"/>
          <w:szCs w:val="22"/>
          <w:lang w:eastAsia="en-US"/>
        </w:rPr>
        <w:t xml:space="preserve"> Apima krūtų </w:t>
      </w:r>
      <w:r w:rsidR="00441BFD">
        <w:rPr>
          <w:rFonts w:eastAsia="Calibri"/>
          <w:szCs w:val="22"/>
          <w:lang w:eastAsia="en-US"/>
        </w:rPr>
        <w:t>jautrumą</w:t>
      </w:r>
      <w:r w:rsidR="00441BFD" w:rsidRPr="00DF27DE">
        <w:rPr>
          <w:rFonts w:eastAsia="Calibri"/>
          <w:szCs w:val="22"/>
          <w:lang w:eastAsia="en-US"/>
        </w:rPr>
        <w:t xml:space="preserve"> </w:t>
      </w:r>
      <w:r w:rsidRPr="00DF27DE">
        <w:rPr>
          <w:rFonts w:eastAsia="Calibri"/>
          <w:szCs w:val="22"/>
          <w:lang w:eastAsia="en-US"/>
        </w:rPr>
        <w:t>ir krūtų padidėjimą.</w:t>
      </w:r>
    </w:p>
    <w:p w14:paraId="51A2B73E" w14:textId="77777777" w:rsidR="00AD3757" w:rsidRPr="00EC626E" w:rsidRDefault="00AD3757" w:rsidP="00C441BA">
      <w:pPr>
        <w:tabs>
          <w:tab w:val="clear" w:pos="567"/>
        </w:tabs>
        <w:spacing w:line="240" w:lineRule="auto"/>
        <w:ind w:left="142" w:hanging="142"/>
        <w:contextualSpacing/>
        <w:outlineLvl w:val="0"/>
        <w:rPr>
          <w:rFonts w:eastAsia="Calibri"/>
          <w:szCs w:val="22"/>
          <w:lang w:eastAsia="en-US"/>
        </w:rPr>
      </w:pPr>
      <w:r w:rsidRPr="00DF27DE">
        <w:rPr>
          <w:rFonts w:eastAsia="Calibri"/>
          <w:szCs w:val="22"/>
          <w:vertAlign w:val="superscript"/>
          <w:lang w:eastAsia="en-US"/>
        </w:rPr>
        <w:t>3</w:t>
      </w:r>
      <w:r w:rsidRPr="00EC626E">
        <w:rPr>
          <w:rFonts w:eastAsia="Calibri"/>
          <w:szCs w:val="22"/>
          <w:lang w:eastAsia="en-US"/>
        </w:rPr>
        <w:t xml:space="preserve"> Šie lytinės funkcijos nepageidaujami reiškiniai yra susiję su gydymu dutasteridu (įskaitant monoterapiją ir gydymą, vartojant kartu su tamsulozinu). Šie nepageidaujami reiškiniai gali išsilaikyti ir užbaigus gydymą. Dutasterido įtaka tokiam išsilaikymui nežinoma.</w:t>
      </w:r>
    </w:p>
    <w:p w14:paraId="6A5CAF05"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BC78C6">
        <w:rPr>
          <w:rFonts w:eastAsia="Calibri"/>
          <w:iCs/>
          <w:szCs w:val="22"/>
          <w:vertAlign w:val="superscript"/>
          <w:lang w:eastAsia="en-US"/>
        </w:rPr>
        <w:t>^</w:t>
      </w:r>
      <w:r w:rsidRPr="00DF27DE">
        <w:rPr>
          <w:rFonts w:eastAsia="Calibri"/>
          <w:szCs w:val="22"/>
          <w:lang w:eastAsia="en-US"/>
        </w:rPr>
        <w:t xml:space="preserve"> Apima </w:t>
      </w:r>
      <w:r w:rsidR="00C441BA" w:rsidRPr="00DF27DE">
        <w:rPr>
          <w:rFonts w:eastAsia="Calibri"/>
          <w:szCs w:val="22"/>
          <w:lang w:eastAsia="en-US"/>
        </w:rPr>
        <w:t>sėklos tūrio</w:t>
      </w:r>
      <w:r w:rsidRPr="00DF27DE">
        <w:rPr>
          <w:rFonts w:eastAsia="Calibri"/>
          <w:szCs w:val="22"/>
          <w:lang w:eastAsia="en-US"/>
        </w:rPr>
        <w:t xml:space="preserve"> sumažėjimą.</w:t>
      </w:r>
    </w:p>
    <w:p w14:paraId="00B3496F"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7914C90A" w14:textId="77777777" w:rsidR="00AD3757" w:rsidRPr="005C4C57" w:rsidRDefault="00C441BA"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KITI DUOMENYS</w:t>
      </w:r>
    </w:p>
    <w:p w14:paraId="2D717ACC"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7580B45B"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826FC2">
        <w:rPr>
          <w:rFonts w:eastAsia="Calibri"/>
          <w:i/>
          <w:szCs w:val="22"/>
          <w:lang w:eastAsia="en-US"/>
        </w:rPr>
        <w:t xml:space="preserve">REDUCE </w:t>
      </w:r>
      <w:r w:rsidRPr="00826FC2">
        <w:rPr>
          <w:rFonts w:eastAsia="Calibri"/>
          <w:szCs w:val="22"/>
          <w:lang w:eastAsia="en-US"/>
        </w:rPr>
        <w:t>tyrimas parodė didesnį 8</w:t>
      </w:r>
      <w:r w:rsidRPr="00826FC2">
        <w:rPr>
          <w:rFonts w:eastAsia="Calibri"/>
          <w:szCs w:val="22"/>
          <w:lang w:eastAsia="en-US"/>
        </w:rPr>
        <w:noBreakHyphen/>
        <w:t xml:space="preserve">10 laipsnio pagal </w:t>
      </w:r>
      <w:r w:rsidRPr="00826FC2">
        <w:rPr>
          <w:rFonts w:eastAsia="Calibri"/>
          <w:i/>
          <w:szCs w:val="22"/>
          <w:lang w:eastAsia="en-US"/>
        </w:rPr>
        <w:t>Gleason</w:t>
      </w:r>
      <w:r w:rsidRPr="002E50C6">
        <w:rPr>
          <w:rFonts w:eastAsia="Calibri"/>
          <w:szCs w:val="22"/>
          <w:lang w:eastAsia="en-US"/>
        </w:rPr>
        <w:t xml:space="preserve"> prostatos vėžio dažnį dutast</w:t>
      </w:r>
      <w:r w:rsidRPr="006E4149">
        <w:rPr>
          <w:rFonts w:eastAsia="Calibri"/>
          <w:szCs w:val="22"/>
          <w:lang w:eastAsia="en-US"/>
        </w:rPr>
        <w:t>eridu gydytiems vyrams, palyginti su vartojusiais placebą (žr. 4.4 ir 5.1 skyrius). Ar šio tyrimo rezultatams turėjo įtakos prostatos tūrį mažinantis dutasterido poveikis ar su tyrimu susiję veiksniai, nenustatyta.</w:t>
      </w:r>
    </w:p>
    <w:p w14:paraId="6593F580"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783E25CF"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3D7223">
        <w:rPr>
          <w:rFonts w:eastAsia="Calibri"/>
          <w:szCs w:val="22"/>
          <w:lang w:eastAsia="en-US"/>
        </w:rPr>
        <w:t>Klinikinių tyrimų metu ir vartojant vaistin</w:t>
      </w:r>
      <w:r w:rsidR="00C441BA" w:rsidRPr="00E60E8D">
        <w:rPr>
          <w:rFonts w:eastAsia="Calibri"/>
          <w:szCs w:val="22"/>
          <w:lang w:eastAsia="en-US"/>
        </w:rPr>
        <w:t>io</w:t>
      </w:r>
      <w:r w:rsidRPr="00DF27DE">
        <w:rPr>
          <w:rFonts w:eastAsia="Calibri"/>
          <w:szCs w:val="22"/>
          <w:lang w:eastAsia="en-US"/>
        </w:rPr>
        <w:t xml:space="preserve"> preparat</w:t>
      </w:r>
      <w:r w:rsidR="00C441BA" w:rsidRPr="00DF27DE">
        <w:rPr>
          <w:rFonts w:eastAsia="Calibri"/>
          <w:szCs w:val="22"/>
          <w:lang w:eastAsia="en-US"/>
        </w:rPr>
        <w:t>o</w:t>
      </w:r>
      <w:r w:rsidRPr="00DF27DE">
        <w:rPr>
          <w:rFonts w:eastAsia="Calibri"/>
          <w:szCs w:val="22"/>
          <w:lang w:eastAsia="en-US"/>
        </w:rPr>
        <w:t xml:space="preserve"> po patekimo į rinką buvo pranešta apie krūties vėžį vyrams (žr. 4.4 skyrių).</w:t>
      </w:r>
    </w:p>
    <w:p w14:paraId="033D6F23"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6DD4BC8"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Stebėjimo po vaistinio preparato patekimo į rinką duomenys</w:t>
      </w:r>
    </w:p>
    <w:p w14:paraId="52B12F18"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72688ABA" w14:textId="77777777" w:rsidR="00AD3757" w:rsidRPr="00D533BE" w:rsidRDefault="00AD3757" w:rsidP="00AD3757">
      <w:pPr>
        <w:tabs>
          <w:tab w:val="clear" w:pos="567"/>
        </w:tabs>
        <w:spacing w:line="240" w:lineRule="auto"/>
        <w:contextualSpacing/>
        <w:outlineLvl w:val="0"/>
        <w:rPr>
          <w:rFonts w:eastAsia="Calibri"/>
          <w:szCs w:val="22"/>
          <w:lang w:eastAsia="en-US"/>
        </w:rPr>
      </w:pPr>
      <w:r w:rsidRPr="00D533BE">
        <w:rPr>
          <w:rFonts w:eastAsia="Calibri"/>
          <w:szCs w:val="22"/>
          <w:lang w:eastAsia="en-US"/>
        </w:rPr>
        <w:t>Po vaistinio preparato patekimo į rinką visame pasaulyje nepageidaujami reiškiniai buvo išaiškinti remiantis savanoriškais pranešimais, todėl tikslus jų dažnis nežinomas.</w:t>
      </w:r>
    </w:p>
    <w:p w14:paraId="2F9EE7B3" w14:textId="77777777" w:rsidR="00AD3757" w:rsidRPr="009A3A45" w:rsidRDefault="00AD3757" w:rsidP="00AD3757">
      <w:pPr>
        <w:tabs>
          <w:tab w:val="clear" w:pos="567"/>
        </w:tabs>
        <w:spacing w:line="240" w:lineRule="auto"/>
        <w:contextualSpacing/>
        <w:outlineLvl w:val="0"/>
        <w:rPr>
          <w:rFonts w:eastAsia="Calibri"/>
          <w:szCs w:val="22"/>
          <w:lang w:eastAsia="en-US"/>
        </w:rPr>
      </w:pPr>
    </w:p>
    <w:p w14:paraId="7E2B87AE" w14:textId="77777777" w:rsidR="00AD3757" w:rsidRPr="00610B28" w:rsidRDefault="00AD3757" w:rsidP="00AD3757">
      <w:pPr>
        <w:tabs>
          <w:tab w:val="clear" w:pos="567"/>
        </w:tabs>
        <w:spacing w:line="240" w:lineRule="auto"/>
        <w:contextualSpacing/>
        <w:outlineLvl w:val="0"/>
        <w:rPr>
          <w:rFonts w:eastAsia="Calibri"/>
          <w:i/>
          <w:szCs w:val="22"/>
          <w:lang w:eastAsia="en-US"/>
        </w:rPr>
      </w:pPr>
      <w:r w:rsidRPr="00610B28">
        <w:rPr>
          <w:rFonts w:eastAsia="Calibri"/>
          <w:i/>
          <w:szCs w:val="22"/>
          <w:lang w:eastAsia="en-US"/>
        </w:rPr>
        <w:t>Dutasteridas</w:t>
      </w:r>
    </w:p>
    <w:p w14:paraId="67010D41" w14:textId="77777777" w:rsidR="00AD3757" w:rsidRPr="00036968" w:rsidRDefault="00AD3757" w:rsidP="00AD3757">
      <w:pPr>
        <w:tabs>
          <w:tab w:val="clear" w:pos="567"/>
        </w:tabs>
        <w:spacing w:line="240" w:lineRule="auto"/>
        <w:contextualSpacing/>
        <w:outlineLvl w:val="0"/>
        <w:rPr>
          <w:rFonts w:eastAsia="Calibri"/>
          <w:i/>
          <w:szCs w:val="22"/>
          <w:lang w:eastAsia="en-US"/>
        </w:rPr>
      </w:pPr>
    </w:p>
    <w:p w14:paraId="2E6657F2"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Imuninės sis</w:t>
      </w:r>
      <w:r w:rsidRPr="00A92F2E">
        <w:rPr>
          <w:rFonts w:eastAsia="Calibri"/>
          <w:szCs w:val="22"/>
          <w:lang w:eastAsia="en-US"/>
        </w:rPr>
        <w:t>temos sutrikimai</w:t>
      </w:r>
    </w:p>
    <w:p w14:paraId="2748B6E2" w14:textId="77777777" w:rsidR="00AD3757" w:rsidRPr="00610B28" w:rsidRDefault="00AD3757" w:rsidP="00AD3757">
      <w:pPr>
        <w:tabs>
          <w:tab w:val="clear" w:pos="567"/>
        </w:tabs>
        <w:spacing w:line="240" w:lineRule="auto"/>
        <w:contextualSpacing/>
        <w:outlineLvl w:val="0"/>
        <w:rPr>
          <w:rFonts w:eastAsia="Calibri"/>
          <w:szCs w:val="22"/>
          <w:u w:val="double"/>
          <w:lang w:eastAsia="en-US"/>
        </w:rPr>
      </w:pPr>
      <w:r w:rsidRPr="00A92F2E">
        <w:rPr>
          <w:rFonts w:eastAsia="Calibri"/>
          <w:szCs w:val="22"/>
          <w:lang w:eastAsia="en-US"/>
        </w:rPr>
        <w:t>Dažnis nežinomas. Alerginės reakcijos, įskaitant išbėrimą, niež</w:t>
      </w:r>
      <w:r w:rsidR="00441BFD">
        <w:rPr>
          <w:rFonts w:eastAsia="Calibri"/>
          <w:szCs w:val="22"/>
          <w:lang w:eastAsia="en-US"/>
        </w:rPr>
        <w:t>ėjimą</w:t>
      </w:r>
      <w:r w:rsidRPr="00441BFD">
        <w:rPr>
          <w:rFonts w:eastAsia="Calibri"/>
          <w:szCs w:val="22"/>
          <w:lang w:eastAsia="en-US"/>
        </w:rPr>
        <w:t>, dilgėlinę, lokalią edemą ir angioneurozinę edemą.</w:t>
      </w:r>
    </w:p>
    <w:p w14:paraId="2B9CB905"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3672C225" w14:textId="77777777"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Psichikos sutrikimai</w:t>
      </w:r>
    </w:p>
    <w:p w14:paraId="6B8ECA4C"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A92F2E">
        <w:rPr>
          <w:rFonts w:eastAsia="Calibri"/>
          <w:szCs w:val="22"/>
          <w:lang w:eastAsia="en-US"/>
        </w:rPr>
        <w:t>Dažnis nežinomas. Depresija.</w:t>
      </w:r>
    </w:p>
    <w:p w14:paraId="5FF3C30A"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258E332C" w14:textId="77777777" w:rsidR="00AD3757" w:rsidRPr="00363DFF" w:rsidRDefault="00AD3757" w:rsidP="00AD3757">
      <w:pPr>
        <w:tabs>
          <w:tab w:val="clear" w:pos="567"/>
        </w:tabs>
        <w:spacing w:line="240" w:lineRule="auto"/>
        <w:contextualSpacing/>
        <w:outlineLvl w:val="0"/>
        <w:rPr>
          <w:rFonts w:eastAsia="Calibri"/>
          <w:szCs w:val="22"/>
          <w:lang w:eastAsia="en-US"/>
        </w:rPr>
      </w:pPr>
      <w:r w:rsidRPr="00363DFF">
        <w:rPr>
          <w:rFonts w:eastAsia="Calibri"/>
          <w:szCs w:val="22"/>
          <w:lang w:eastAsia="en-US"/>
        </w:rPr>
        <w:t>Odos ir poodinio audinio sutrikimai</w:t>
      </w:r>
    </w:p>
    <w:p w14:paraId="5B4DDEF9" w14:textId="77777777" w:rsidR="00AD3757" w:rsidRPr="0025060F"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Nedažni. Alopecija (visų pirma kūno plaukų slinkimas), hipertrichozė.</w:t>
      </w:r>
    </w:p>
    <w:p w14:paraId="556FD4F1"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3E48FD43"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Lytinės sistemos ir krūties sutrikimai</w:t>
      </w:r>
    </w:p>
    <w:p w14:paraId="1128D9C5"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bCs/>
          <w:iCs/>
          <w:szCs w:val="22"/>
          <w:lang w:eastAsia="en-US"/>
        </w:rPr>
        <w:t>Dažnis nežinomas. Sėklidžių skausmas ir sėklidžių patinimas.</w:t>
      </w:r>
    </w:p>
    <w:p w14:paraId="673719A7" w14:textId="77777777" w:rsidR="00AD3757" w:rsidRPr="00BC78C6" w:rsidRDefault="00AD3757" w:rsidP="00AD3757">
      <w:pPr>
        <w:tabs>
          <w:tab w:val="clear" w:pos="567"/>
        </w:tabs>
        <w:spacing w:line="240" w:lineRule="auto"/>
        <w:contextualSpacing/>
        <w:outlineLvl w:val="0"/>
        <w:rPr>
          <w:rFonts w:eastAsia="Calibri"/>
          <w:bCs/>
          <w:iCs/>
          <w:szCs w:val="22"/>
          <w:lang w:eastAsia="en-US"/>
        </w:rPr>
      </w:pPr>
    </w:p>
    <w:p w14:paraId="47E0199F" w14:textId="77777777" w:rsidR="00AD3757" w:rsidRPr="00BC78C6" w:rsidRDefault="00AD3757" w:rsidP="00AD3757">
      <w:pPr>
        <w:keepNext/>
        <w:tabs>
          <w:tab w:val="clear" w:pos="567"/>
        </w:tabs>
        <w:spacing w:line="240" w:lineRule="auto"/>
        <w:contextualSpacing/>
        <w:outlineLvl w:val="0"/>
        <w:rPr>
          <w:rFonts w:eastAsia="Calibri"/>
          <w:i/>
          <w:szCs w:val="22"/>
          <w:lang w:eastAsia="en-US"/>
        </w:rPr>
      </w:pPr>
      <w:r w:rsidRPr="00BC78C6">
        <w:rPr>
          <w:rFonts w:eastAsia="Calibri"/>
          <w:i/>
          <w:szCs w:val="22"/>
          <w:lang w:eastAsia="en-US"/>
        </w:rPr>
        <w:t>Tamsulozinas</w:t>
      </w:r>
    </w:p>
    <w:p w14:paraId="7B43CF8F"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737EA93E"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Po vaistinio preparato patekimo į rinką pranešta apie su alfa</w:t>
      </w:r>
      <w:r w:rsidRPr="00BC78C6">
        <w:rPr>
          <w:rFonts w:eastAsia="Calibri"/>
          <w:szCs w:val="22"/>
          <w:vertAlign w:val="subscript"/>
          <w:lang w:eastAsia="en-US"/>
        </w:rPr>
        <w:t>1</w:t>
      </w:r>
      <w:r w:rsidRPr="00BC78C6">
        <w:rPr>
          <w:rFonts w:eastAsia="Calibri"/>
          <w:szCs w:val="22"/>
          <w:lang w:eastAsia="en-US"/>
        </w:rPr>
        <w:t xml:space="preserve"> adrenoreceptorių </w:t>
      </w:r>
      <w:r w:rsidR="00C441BA" w:rsidRPr="00BC78C6">
        <w:rPr>
          <w:rFonts w:eastAsia="Calibri"/>
          <w:szCs w:val="22"/>
          <w:lang w:eastAsia="en-US"/>
        </w:rPr>
        <w:t>antagonistais</w:t>
      </w:r>
      <w:r w:rsidRPr="00BC78C6">
        <w:rPr>
          <w:rFonts w:eastAsia="Calibri"/>
          <w:szCs w:val="22"/>
          <w:lang w:eastAsia="en-US"/>
        </w:rPr>
        <w:t xml:space="preserve">, įskaitant tamsuloziną, susijusį operacinį suglebusios rainelės sindromą (angl. </w:t>
      </w:r>
      <w:r w:rsidRPr="00BC78C6">
        <w:rPr>
          <w:rFonts w:eastAsia="Calibri"/>
          <w:i/>
          <w:szCs w:val="22"/>
          <w:lang w:eastAsia="en-US"/>
        </w:rPr>
        <w:t>Intraoperative Floppy Iris sindrome [IFIS]</w:t>
      </w:r>
      <w:r w:rsidRPr="00BC78C6">
        <w:rPr>
          <w:rFonts w:eastAsia="Calibri"/>
          <w:szCs w:val="22"/>
          <w:lang w:eastAsia="en-US"/>
        </w:rPr>
        <w:t xml:space="preserve"> – tai yra vienas iš mažo vyzdžio sindromo variantų), pasireiškusį kataraktos chirurginio gydymo metu (žr. 4.4 skyrių).</w:t>
      </w:r>
    </w:p>
    <w:p w14:paraId="5D2F98F2"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060B6BA3" w14:textId="77777777" w:rsidR="00AD3757" w:rsidRPr="00441BFD"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Be to, buvo pranešta apie su tamsulozino vartojimu susijusius prieširdžių virpėjimą, aritmiją, tachikardiją, dusulį, kraujavimą iš nosies, </w:t>
      </w:r>
      <w:r w:rsidR="00441BFD" w:rsidRPr="00441BFD">
        <w:rPr>
          <w:rFonts w:eastAsia="Calibri"/>
          <w:szCs w:val="22"/>
          <w:lang w:eastAsia="en-US"/>
        </w:rPr>
        <w:t>matomo vaizdo neryškumą</w:t>
      </w:r>
      <w:r w:rsidRPr="00441BFD">
        <w:rPr>
          <w:rFonts w:eastAsia="Calibri"/>
          <w:szCs w:val="22"/>
          <w:lang w:eastAsia="en-US"/>
        </w:rPr>
        <w:t>, regėjimo sutrikimą, daugiaformę eritemą, eksfoliacinį dermatitą, ejakuliacijos sutrikimą, retrogradinę ejakuliaciją, ejakuliacijos nepakankamumą ir burnos džiūvimą. Tikslaus šių reiškinių dažnio ir tamsulozino įtakos jų atsiradimui įvertinti negalima.</w:t>
      </w:r>
    </w:p>
    <w:p w14:paraId="7F2CF905"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7B5A267B" w14:textId="77777777" w:rsidR="00AD3757" w:rsidRPr="00036968" w:rsidRDefault="00AD3757" w:rsidP="00AD3757">
      <w:pPr>
        <w:tabs>
          <w:tab w:val="clear" w:pos="567"/>
        </w:tabs>
        <w:spacing w:line="240" w:lineRule="auto"/>
        <w:contextualSpacing/>
        <w:outlineLvl w:val="0"/>
        <w:rPr>
          <w:rFonts w:eastAsia="Calibri"/>
          <w:szCs w:val="22"/>
          <w:u w:val="single"/>
          <w:lang w:eastAsia="en-US"/>
        </w:rPr>
      </w:pPr>
      <w:r w:rsidRPr="00036968">
        <w:rPr>
          <w:rFonts w:eastAsia="Calibri"/>
          <w:szCs w:val="22"/>
          <w:u w:val="single"/>
          <w:lang w:eastAsia="en-US"/>
        </w:rPr>
        <w:t>Pranešimas apie įtariamas nepageidaujamas reakcijas</w:t>
      </w:r>
    </w:p>
    <w:p w14:paraId="4C832BA7" w14:textId="77777777" w:rsidR="00AD3757" w:rsidRPr="00BC78C6" w:rsidRDefault="00AD3757" w:rsidP="00AD3757">
      <w:pPr>
        <w:tabs>
          <w:tab w:val="clear" w:pos="567"/>
        </w:tabs>
        <w:spacing w:line="240" w:lineRule="auto"/>
        <w:contextualSpacing/>
        <w:outlineLvl w:val="0"/>
        <w:rPr>
          <w:rFonts w:eastAsia="Calibri"/>
          <w:noProof/>
          <w:szCs w:val="22"/>
          <w:lang w:eastAsia="en-US"/>
        </w:rPr>
      </w:pPr>
      <w:r w:rsidRPr="00036968">
        <w:rPr>
          <w:rFonts w:eastAsia="Calibri"/>
          <w:noProof/>
          <w:szCs w:val="22"/>
          <w:lang w:eastAsia="en-US"/>
        </w:rPr>
        <w:t>Svarbu pranešti apie įtariamas nepageidaujamas reakcijas, pastebėtas po va</w:t>
      </w:r>
      <w:r w:rsidRPr="00A92F2E">
        <w:rPr>
          <w:rFonts w:eastAsia="Calibri"/>
          <w:noProof/>
          <w:szCs w:val="22"/>
          <w:lang w:eastAsia="en-US"/>
        </w:rPr>
        <w:t>istinio preparato registracijos, nes tai leidžia nuolat stebėti vaistinio preparato naudos ir rizikos santykį.</w:t>
      </w:r>
      <w:r w:rsidRPr="00A92F2E">
        <w:rPr>
          <w:rFonts w:eastAsia="Calibri"/>
          <w:szCs w:val="22"/>
          <w:lang w:eastAsia="en-US"/>
        </w:rPr>
        <w:t xml:space="preserve"> </w:t>
      </w:r>
      <w:r w:rsidRPr="00A92F2E">
        <w:rPr>
          <w:rFonts w:eastAsia="Calibri"/>
          <w:noProof/>
          <w:szCs w:val="22"/>
          <w:lang w:eastAsia="en-US"/>
        </w:rPr>
        <w:t>Sveikatos priežiūros specialistai turi pranešti apie bet kokias įtariamas nepageidaujamas reakcijas, užpildę interneto svetainėje http://</w:t>
      </w:r>
      <w:hyperlink r:id="rId12" w:history="1">
        <w:r w:rsidRPr="00BC78C6">
          <w:rPr>
            <w:rFonts w:eastAsia="SimSun"/>
            <w:noProof/>
            <w:color w:val="0000FF"/>
            <w:szCs w:val="22"/>
            <w:u w:val="single"/>
            <w:lang w:eastAsia="en-US"/>
          </w:rPr>
          <w:t>www.vvkt.lt</w:t>
        </w:r>
      </w:hyperlink>
      <w:r w:rsidRPr="00DF27DE">
        <w:rPr>
          <w:rFonts w:eastAsia="Calibri"/>
          <w:noProof/>
          <w:szCs w:val="22"/>
          <w:lang w:eastAsia="en-US"/>
        </w:rPr>
        <w:t>/ esančią formą, ir pateikti ją Valstybinei vaistų kontrolės tarnybai prie Lietuvos Respublikos sveikatos apsaugos ministerijos vienu iš šių būdų: raštu (adresu Žirmūnų g. 139A, LT 09120 Vilnius), fak</w:t>
      </w:r>
      <w:r w:rsidRPr="005C4C57">
        <w:rPr>
          <w:rFonts w:eastAsia="Calibri"/>
          <w:noProof/>
          <w:szCs w:val="22"/>
          <w:lang w:eastAsia="en-US"/>
        </w:rPr>
        <w:t xml:space="preserve">su (nemokamu fakso numeriu (8 800) 20 131), elektroniniu paštu (adresu </w:t>
      </w:r>
      <w:hyperlink r:id="rId13" w:history="1">
        <w:r w:rsidRPr="00BC78C6">
          <w:rPr>
            <w:rFonts w:eastAsia="SimSun"/>
            <w:noProof/>
            <w:color w:val="0000FF"/>
            <w:szCs w:val="22"/>
            <w:u w:val="single"/>
            <w:lang w:eastAsia="en-US"/>
          </w:rPr>
          <w:t>NepageidaujamaR@vvkt.lt</w:t>
        </w:r>
      </w:hyperlink>
      <w:r w:rsidRPr="00DF27DE">
        <w:rPr>
          <w:rFonts w:eastAsia="Calibri"/>
          <w:noProof/>
          <w:szCs w:val="22"/>
          <w:lang w:eastAsia="en-US"/>
        </w:rPr>
        <w:t xml:space="preserve">), per interneto svetainę (adresu </w:t>
      </w:r>
      <w:hyperlink r:id="rId14" w:history="1">
        <w:r w:rsidRPr="00BC78C6">
          <w:rPr>
            <w:rFonts w:eastAsia="Calibri"/>
            <w:noProof/>
            <w:color w:val="0000FF"/>
            <w:szCs w:val="22"/>
            <w:u w:val="single"/>
            <w:lang w:eastAsia="en-US"/>
          </w:rPr>
          <w:t>http://www.vvkt.lt</w:t>
        </w:r>
      </w:hyperlink>
      <w:r w:rsidRPr="00DF27DE">
        <w:rPr>
          <w:rFonts w:eastAsia="Calibri"/>
          <w:noProof/>
          <w:szCs w:val="22"/>
          <w:lang w:eastAsia="en-US"/>
        </w:rPr>
        <w:t>).</w:t>
      </w:r>
      <w:r w:rsidRPr="00BC78C6">
        <w:rPr>
          <w:rFonts w:eastAsia="Calibri"/>
          <w:noProof/>
          <w:szCs w:val="22"/>
          <w:lang w:eastAsia="en-US"/>
        </w:rPr>
        <w:t xml:space="preserve"> </w:t>
      </w:r>
    </w:p>
    <w:p w14:paraId="5F2E7FF4"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15EFAF20" w14:textId="77777777" w:rsidR="00AD3757" w:rsidRPr="005C4C57" w:rsidRDefault="00AD3757" w:rsidP="00D1166B">
      <w:pPr>
        <w:numPr>
          <w:ilvl w:val="1"/>
          <w:numId w:val="4"/>
        </w:numPr>
        <w:spacing w:after="160" w:line="240" w:lineRule="auto"/>
        <w:contextualSpacing/>
        <w:outlineLvl w:val="0"/>
        <w:rPr>
          <w:rFonts w:eastAsia="Calibri"/>
          <w:b/>
          <w:szCs w:val="22"/>
          <w:lang w:eastAsia="en-US"/>
        </w:rPr>
      </w:pPr>
      <w:r w:rsidRPr="00DF27DE">
        <w:rPr>
          <w:rFonts w:eastAsia="Calibri"/>
          <w:b/>
          <w:szCs w:val="22"/>
          <w:lang w:eastAsia="en-US"/>
        </w:rPr>
        <w:lastRenderedPageBreak/>
        <w:t>Perd</w:t>
      </w:r>
      <w:r w:rsidRPr="005C4C57">
        <w:rPr>
          <w:rFonts w:eastAsia="Calibri"/>
          <w:b/>
          <w:szCs w:val="22"/>
          <w:lang w:eastAsia="en-US"/>
        </w:rPr>
        <w:t>ozavimas</w:t>
      </w:r>
    </w:p>
    <w:p w14:paraId="271E1F4A"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49A32A5B"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 xml:space="preserve">Pranešimų apie </w:t>
      </w:r>
      <w:r w:rsidR="00C441BA" w:rsidRPr="00826FC2">
        <w:rPr>
          <w:rFonts w:eastAsia="Calibri"/>
          <w:szCs w:val="22"/>
          <w:lang w:eastAsia="en-US"/>
        </w:rPr>
        <w:t xml:space="preserve">dutasterido ir tamsulozino derinio </w:t>
      </w:r>
      <w:r w:rsidRPr="00826FC2">
        <w:rPr>
          <w:rFonts w:eastAsia="Calibri"/>
          <w:szCs w:val="22"/>
          <w:lang w:eastAsia="en-US"/>
        </w:rPr>
        <w:t xml:space="preserve"> perdozavimo atvejus negauta. Toliau </w:t>
      </w:r>
      <w:r w:rsidR="007C2C18" w:rsidRPr="00826FC2">
        <w:rPr>
          <w:rFonts w:eastAsia="Calibri"/>
          <w:szCs w:val="22"/>
          <w:lang w:eastAsia="en-US"/>
        </w:rPr>
        <w:t xml:space="preserve">išdėstyta esanti </w:t>
      </w:r>
      <w:r w:rsidRPr="002E50C6">
        <w:rPr>
          <w:rFonts w:eastAsia="Calibri"/>
          <w:szCs w:val="22"/>
          <w:lang w:eastAsia="en-US"/>
        </w:rPr>
        <w:t>informacija apie atskiras vaistinio preparato sudėtyje esančias veikliąsias medžiag</w:t>
      </w:r>
      <w:r w:rsidRPr="006E4149">
        <w:rPr>
          <w:rFonts w:eastAsia="Calibri"/>
          <w:szCs w:val="22"/>
          <w:lang w:eastAsia="en-US"/>
        </w:rPr>
        <w:t>as.</w:t>
      </w:r>
    </w:p>
    <w:p w14:paraId="139CC20C"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7FCD09CB" w14:textId="77777777" w:rsidR="00AD3757" w:rsidRPr="00E60E8D" w:rsidRDefault="00AD3757" w:rsidP="00AD3757">
      <w:pPr>
        <w:tabs>
          <w:tab w:val="clear" w:pos="567"/>
        </w:tabs>
        <w:spacing w:line="240" w:lineRule="auto"/>
        <w:contextualSpacing/>
        <w:outlineLvl w:val="0"/>
        <w:rPr>
          <w:rFonts w:eastAsia="Calibri"/>
          <w:i/>
          <w:szCs w:val="22"/>
          <w:lang w:eastAsia="en-US"/>
        </w:rPr>
      </w:pPr>
      <w:r w:rsidRPr="003D7223">
        <w:rPr>
          <w:rFonts w:eastAsia="Calibri"/>
          <w:i/>
          <w:szCs w:val="22"/>
          <w:lang w:eastAsia="en-US"/>
        </w:rPr>
        <w:t>D</w:t>
      </w:r>
      <w:r w:rsidRPr="00E60E8D">
        <w:rPr>
          <w:rFonts w:eastAsia="Calibri"/>
          <w:i/>
          <w:szCs w:val="22"/>
          <w:lang w:eastAsia="en-US"/>
        </w:rPr>
        <w:t>utasteridas</w:t>
      </w:r>
    </w:p>
    <w:p w14:paraId="77FD9CDD" w14:textId="77777777" w:rsidR="00AD3757" w:rsidRPr="00DF27DE" w:rsidRDefault="00AD3757" w:rsidP="00AD3757">
      <w:pPr>
        <w:tabs>
          <w:tab w:val="clear" w:pos="567"/>
        </w:tabs>
        <w:spacing w:line="240" w:lineRule="auto"/>
        <w:contextualSpacing/>
        <w:outlineLvl w:val="0"/>
        <w:rPr>
          <w:rFonts w:eastAsia="Calibri"/>
          <w:i/>
          <w:szCs w:val="22"/>
          <w:lang w:eastAsia="en-US"/>
        </w:rPr>
      </w:pPr>
    </w:p>
    <w:p w14:paraId="5777CEAF" w14:textId="77777777" w:rsidR="00AD3757" w:rsidRPr="00EC626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 xml:space="preserve">Tyrimų su savanoriais duomenimis, 7 paras vieną kartą per parą vartotos iki 40 mg dutasterido (80 kartų didesnės už gydomąją) dozės reikšmingų </w:t>
      </w:r>
      <w:r w:rsidRPr="00EC626E">
        <w:rPr>
          <w:rFonts w:eastAsia="Calibri"/>
          <w:szCs w:val="22"/>
          <w:lang w:eastAsia="en-US"/>
        </w:rPr>
        <w:t xml:space="preserve">saugumo </w:t>
      </w:r>
      <w:r w:rsidR="00441BFD">
        <w:rPr>
          <w:rFonts w:eastAsia="Calibri"/>
          <w:szCs w:val="22"/>
          <w:lang w:eastAsia="en-US"/>
        </w:rPr>
        <w:t xml:space="preserve">problemų </w:t>
      </w:r>
      <w:r w:rsidRPr="00EC626E">
        <w:rPr>
          <w:rFonts w:eastAsia="Calibri"/>
          <w:szCs w:val="22"/>
          <w:lang w:eastAsia="en-US"/>
        </w:rPr>
        <w:t xml:space="preserve">nesukėlė. Klinikinių tyrimų duomenimis, 5 mg paros dozes tiriamieji vartojo 6 mėnesius ir papildomo, kitokio nei vartojant gydomąsias 0,5 mg dozes, nepageidaujamo poveikio nepasireiškė. Perdozavus dutasterido, specialaus priešnuodžio nėra, todėl įtarus perdozavimą, turi būti taikomas </w:t>
      </w:r>
      <w:r w:rsidR="007C2C18" w:rsidRPr="00EC626E">
        <w:rPr>
          <w:rFonts w:eastAsia="Calibri"/>
          <w:szCs w:val="22"/>
          <w:lang w:eastAsia="en-US"/>
        </w:rPr>
        <w:t>ati</w:t>
      </w:r>
      <w:r w:rsidRPr="00EC626E">
        <w:rPr>
          <w:rFonts w:eastAsia="Calibri"/>
          <w:szCs w:val="22"/>
          <w:lang w:eastAsia="en-US"/>
        </w:rPr>
        <w:t>tinkamas simptominis ir palaikomasis gydymas.</w:t>
      </w:r>
    </w:p>
    <w:p w14:paraId="2A40E7EB"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170DDBC5" w14:textId="77777777" w:rsidR="00AD3757" w:rsidRPr="00D533BE" w:rsidRDefault="00AD3757" w:rsidP="00AD3757">
      <w:pPr>
        <w:tabs>
          <w:tab w:val="clear" w:pos="567"/>
        </w:tabs>
        <w:spacing w:line="240" w:lineRule="auto"/>
        <w:contextualSpacing/>
        <w:outlineLvl w:val="0"/>
        <w:rPr>
          <w:rFonts w:eastAsia="Calibri"/>
          <w:i/>
          <w:szCs w:val="22"/>
          <w:lang w:eastAsia="en-US"/>
        </w:rPr>
      </w:pPr>
      <w:r w:rsidRPr="00D533BE">
        <w:rPr>
          <w:rFonts w:eastAsia="Calibri"/>
          <w:i/>
          <w:szCs w:val="22"/>
          <w:lang w:eastAsia="en-US"/>
        </w:rPr>
        <w:t>Tamsulozinas</w:t>
      </w:r>
    </w:p>
    <w:p w14:paraId="09B4CD4A" w14:textId="77777777" w:rsidR="00AD3757" w:rsidRPr="009A3A45" w:rsidRDefault="00AD3757" w:rsidP="00AD3757">
      <w:pPr>
        <w:tabs>
          <w:tab w:val="clear" w:pos="567"/>
        </w:tabs>
        <w:spacing w:line="240" w:lineRule="auto"/>
        <w:contextualSpacing/>
        <w:outlineLvl w:val="0"/>
        <w:rPr>
          <w:rFonts w:eastAsia="Calibri"/>
          <w:i/>
          <w:szCs w:val="22"/>
          <w:lang w:eastAsia="en-US"/>
        </w:rPr>
      </w:pPr>
    </w:p>
    <w:p w14:paraId="7834569D" w14:textId="77777777" w:rsidR="00AD3757" w:rsidRPr="00441BFD" w:rsidRDefault="00AD3757" w:rsidP="00AD3757">
      <w:pPr>
        <w:tabs>
          <w:tab w:val="clear" w:pos="567"/>
        </w:tabs>
        <w:spacing w:line="240" w:lineRule="auto"/>
        <w:contextualSpacing/>
        <w:outlineLvl w:val="0"/>
        <w:rPr>
          <w:rFonts w:eastAsia="Calibri"/>
          <w:szCs w:val="22"/>
          <w:lang w:eastAsia="en-US"/>
        </w:rPr>
      </w:pPr>
      <w:r w:rsidRPr="00441BFD">
        <w:rPr>
          <w:rFonts w:eastAsia="Calibri"/>
          <w:szCs w:val="22"/>
          <w:lang w:eastAsia="en-US"/>
        </w:rPr>
        <w:t>Pranešta apie ūminį apsinuodijimą 5 mg tamsulozino hidrochlorido doze. Pasireiškė ūminė hipotenzija (sistolinis kraujospūdis 70 mm Hg), vėmimas ir viduriavimas, kurių atveju buvo atstatytas netek</w:t>
      </w:r>
      <w:r w:rsidR="007C2C18" w:rsidRPr="00441BFD">
        <w:rPr>
          <w:rFonts w:eastAsia="Calibri"/>
          <w:szCs w:val="22"/>
          <w:lang w:eastAsia="en-US"/>
        </w:rPr>
        <w:t>t</w:t>
      </w:r>
      <w:r w:rsidRPr="00441BFD">
        <w:rPr>
          <w:rFonts w:eastAsia="Calibri"/>
          <w:szCs w:val="22"/>
          <w:lang w:eastAsia="en-US"/>
        </w:rPr>
        <w:t>o skysčio kiekis ir pacientus buvo galima tą pačią dieną išleisti iš ligoninės. Jeigu po perdozavimo pasireiškia ūminė hipotenzija, reikia palaikyti kardiovaskulinę funkciją. Kraujo</w:t>
      </w:r>
      <w:r w:rsidR="007C2C18" w:rsidRPr="00441BFD">
        <w:rPr>
          <w:rFonts w:eastAsia="Calibri"/>
          <w:szCs w:val="22"/>
          <w:lang w:eastAsia="en-US"/>
        </w:rPr>
        <w:t xml:space="preserve"> spaudimą</w:t>
      </w:r>
      <w:r w:rsidRPr="00441BFD">
        <w:rPr>
          <w:rFonts w:eastAsia="Calibri"/>
          <w:szCs w:val="22"/>
          <w:lang w:eastAsia="en-US"/>
        </w:rPr>
        <w:t xml:space="preserve"> ir širdies susitraukimų dažnį galima normalizuoti paguldžius pacientą. Jeigu tai nepadeda, reikia padidinti skysčių suvartojimą ir, </w:t>
      </w:r>
      <w:r w:rsidR="007C2C18" w:rsidRPr="00441BFD">
        <w:rPr>
          <w:rFonts w:eastAsia="Calibri"/>
          <w:szCs w:val="22"/>
          <w:lang w:eastAsia="en-US"/>
        </w:rPr>
        <w:t>prireikus</w:t>
      </w:r>
      <w:r w:rsidRPr="00441BFD">
        <w:rPr>
          <w:rFonts w:eastAsia="Calibri"/>
          <w:szCs w:val="22"/>
          <w:lang w:eastAsia="en-US"/>
        </w:rPr>
        <w:t xml:space="preserve"> skirti </w:t>
      </w:r>
      <w:r w:rsidR="00441BFD" w:rsidRPr="00441BFD">
        <w:rPr>
          <w:rFonts w:eastAsia="Calibri"/>
          <w:szCs w:val="22"/>
          <w:lang w:eastAsia="en-US"/>
        </w:rPr>
        <w:t xml:space="preserve">vazopresorių </w:t>
      </w:r>
      <w:r w:rsidR="00441BFD">
        <w:rPr>
          <w:rFonts w:eastAsia="Calibri"/>
          <w:szCs w:val="22"/>
          <w:lang w:eastAsia="en-US"/>
        </w:rPr>
        <w:t>(</w:t>
      </w:r>
      <w:r w:rsidRPr="00441BFD">
        <w:rPr>
          <w:rFonts w:eastAsia="Calibri"/>
          <w:szCs w:val="22"/>
          <w:lang w:eastAsia="en-US"/>
        </w:rPr>
        <w:t xml:space="preserve">kraujagysles sutraukiančių </w:t>
      </w:r>
      <w:r w:rsidR="00441BFD">
        <w:rPr>
          <w:rFonts w:eastAsia="Calibri"/>
          <w:szCs w:val="22"/>
          <w:lang w:eastAsia="en-US"/>
        </w:rPr>
        <w:t xml:space="preserve">vaistinių </w:t>
      </w:r>
      <w:r w:rsidRPr="00441BFD">
        <w:rPr>
          <w:rFonts w:eastAsia="Calibri"/>
          <w:szCs w:val="22"/>
          <w:lang w:eastAsia="en-US"/>
        </w:rPr>
        <w:t>preparatų</w:t>
      </w:r>
      <w:r w:rsidR="00441BFD">
        <w:rPr>
          <w:rFonts w:eastAsia="Calibri"/>
          <w:szCs w:val="22"/>
          <w:lang w:eastAsia="en-US"/>
        </w:rPr>
        <w:t>)</w:t>
      </w:r>
      <w:r w:rsidRPr="00441BFD">
        <w:rPr>
          <w:rFonts w:eastAsia="Calibri"/>
          <w:szCs w:val="22"/>
          <w:lang w:eastAsia="en-US"/>
        </w:rPr>
        <w:t xml:space="preserve">. Reikia stebėti inkstų funkciją ir taikyti bendrąsias palaikomąsias priemones. Dializė </w:t>
      </w:r>
      <w:r w:rsidR="007C2C18" w:rsidRPr="00441BFD">
        <w:rPr>
          <w:rFonts w:eastAsia="Calibri"/>
          <w:szCs w:val="22"/>
          <w:lang w:eastAsia="en-US"/>
        </w:rPr>
        <w:t>tikriausiai</w:t>
      </w:r>
      <w:r w:rsidRPr="00441BFD">
        <w:rPr>
          <w:rFonts w:eastAsia="Calibri"/>
          <w:szCs w:val="22"/>
          <w:lang w:eastAsia="en-US"/>
        </w:rPr>
        <w:t xml:space="preserve"> nebus veiksminga, nes labai didelė dalis tamsulozino prisijungia prie plazmos baltymų.</w:t>
      </w:r>
    </w:p>
    <w:p w14:paraId="0AEBB0DC"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0EECAA16"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Galima taikyti absorbciją mažinančias priemones, pavyzdžiui, s</w:t>
      </w:r>
      <w:r w:rsidR="007C2C18" w:rsidRPr="00036968">
        <w:rPr>
          <w:rFonts w:eastAsia="Calibri"/>
          <w:szCs w:val="22"/>
          <w:lang w:eastAsia="en-US"/>
        </w:rPr>
        <w:t>ukelti</w:t>
      </w:r>
      <w:r w:rsidRPr="00A92F2E">
        <w:rPr>
          <w:rFonts w:eastAsia="Calibri"/>
          <w:szCs w:val="22"/>
          <w:lang w:eastAsia="en-US"/>
        </w:rPr>
        <w:t xml:space="preserve"> vėmimą. Jeigu buvo išgertas didelis vaistinio preparato kiekis, galima plauti skrandį, skirti aktyvintosios anglies ir osmozinių vidurių laisvinamųjų vaistinių preparatų, pavyzdžiui, natrio sulfato.</w:t>
      </w:r>
    </w:p>
    <w:p w14:paraId="2845D061"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1957F088"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5DB35C55" w14:textId="77777777" w:rsidR="00AD3757" w:rsidRPr="0025060F" w:rsidRDefault="00AD3757" w:rsidP="00AD3757">
      <w:pPr>
        <w:tabs>
          <w:tab w:val="clear" w:pos="567"/>
        </w:tabs>
        <w:spacing w:line="240" w:lineRule="auto"/>
        <w:ind w:left="540" w:hanging="540"/>
        <w:rPr>
          <w:rFonts w:eastAsia="Calibri"/>
          <w:b/>
          <w:szCs w:val="22"/>
          <w:lang w:eastAsia="en-US"/>
        </w:rPr>
      </w:pPr>
      <w:r w:rsidRPr="0025060F">
        <w:rPr>
          <w:rFonts w:eastAsia="Calibri"/>
          <w:b/>
          <w:szCs w:val="22"/>
          <w:lang w:eastAsia="en-US"/>
        </w:rPr>
        <w:t>5.</w:t>
      </w:r>
      <w:r w:rsidRPr="0025060F">
        <w:rPr>
          <w:rFonts w:eastAsia="Calibri"/>
          <w:b/>
          <w:szCs w:val="22"/>
          <w:lang w:eastAsia="en-US"/>
        </w:rPr>
        <w:tab/>
        <w:t>FARMAKOLOGINĖS SAVYBĖS</w:t>
      </w:r>
    </w:p>
    <w:p w14:paraId="44EA1B4B"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6425F418" w14:textId="77777777" w:rsidR="00AD3757" w:rsidRPr="00BC78C6" w:rsidRDefault="00AD3757" w:rsidP="00AD3757">
      <w:pPr>
        <w:tabs>
          <w:tab w:val="clear" w:pos="567"/>
        </w:tabs>
        <w:spacing w:line="240" w:lineRule="auto"/>
        <w:ind w:left="540" w:hanging="540"/>
        <w:rPr>
          <w:rFonts w:eastAsia="Calibri"/>
          <w:b/>
          <w:szCs w:val="22"/>
          <w:lang w:eastAsia="en-US"/>
        </w:rPr>
      </w:pPr>
      <w:r w:rsidRPr="00BC78C6">
        <w:rPr>
          <w:rFonts w:eastAsia="Calibri"/>
          <w:b/>
          <w:szCs w:val="22"/>
          <w:lang w:eastAsia="en-US"/>
        </w:rPr>
        <w:t>5.1</w:t>
      </w:r>
      <w:r w:rsidRPr="00BC78C6">
        <w:rPr>
          <w:rFonts w:eastAsia="Calibri"/>
          <w:b/>
          <w:szCs w:val="22"/>
          <w:lang w:eastAsia="en-US"/>
        </w:rPr>
        <w:tab/>
        <w:t>Farmakodinaminės savybės</w:t>
      </w:r>
    </w:p>
    <w:p w14:paraId="1F12337C"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184DCBB4" w14:textId="45E6F976" w:rsidR="00AD3757" w:rsidRPr="00DF27D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Farmakoterapinė grupė</w:t>
      </w:r>
      <w:r w:rsidR="007C2C18" w:rsidRPr="00BC78C6">
        <w:rPr>
          <w:rFonts w:eastAsia="Calibri"/>
          <w:szCs w:val="22"/>
          <w:lang w:eastAsia="en-US"/>
        </w:rPr>
        <w:t>:</w:t>
      </w:r>
      <w:r w:rsidR="009A0A28" w:rsidRPr="00BC78C6">
        <w:rPr>
          <w:rFonts w:eastAsia="Calibri"/>
          <w:szCs w:val="22"/>
          <w:lang w:eastAsia="en-US"/>
        </w:rPr>
        <w:t xml:space="preserve"> urologinaiai vaist</w:t>
      </w:r>
      <w:r w:rsidR="00441BFD">
        <w:rPr>
          <w:rFonts w:eastAsia="Calibri"/>
          <w:szCs w:val="22"/>
          <w:lang w:eastAsia="en-US"/>
        </w:rPr>
        <w:t>ini</w:t>
      </w:r>
      <w:r w:rsidR="009A0A28" w:rsidRPr="00441BFD">
        <w:rPr>
          <w:rFonts w:eastAsia="Calibri"/>
          <w:szCs w:val="22"/>
          <w:lang w:eastAsia="en-US"/>
        </w:rPr>
        <w:t>ai</w:t>
      </w:r>
      <w:r w:rsidR="00441BFD">
        <w:rPr>
          <w:rFonts w:eastAsia="Calibri"/>
          <w:szCs w:val="22"/>
          <w:lang w:eastAsia="en-US"/>
        </w:rPr>
        <w:t xml:space="preserve"> preparatai</w:t>
      </w:r>
      <w:r w:rsidR="009A0A28" w:rsidRPr="00441BFD">
        <w:rPr>
          <w:rFonts w:eastAsia="Calibri"/>
          <w:szCs w:val="22"/>
          <w:lang w:eastAsia="en-US"/>
        </w:rPr>
        <w:t>,</w:t>
      </w:r>
      <w:r w:rsidR="00717E62" w:rsidRPr="00441BFD">
        <w:rPr>
          <w:rFonts w:eastAsia="Calibri"/>
          <w:szCs w:val="22"/>
          <w:lang w:eastAsia="en-US"/>
        </w:rPr>
        <w:t xml:space="preserve"> </w:t>
      </w:r>
      <w:hyperlink r:id="rId15" w:history="1">
        <w:r w:rsidRPr="00BC78C6">
          <w:rPr>
            <w:rFonts w:eastAsia="Calibri"/>
            <w:szCs w:val="22"/>
            <w:lang w:eastAsia="en-US"/>
          </w:rPr>
          <w:t xml:space="preserve">alfa adrenoreceptorių </w:t>
        </w:r>
        <w:r w:rsidR="007C2C18" w:rsidRPr="00BC78C6">
          <w:rPr>
            <w:rFonts w:eastAsia="Calibri"/>
            <w:szCs w:val="22"/>
            <w:lang w:eastAsia="en-US"/>
          </w:rPr>
          <w:t>antagonistai</w:t>
        </w:r>
      </w:hyperlink>
      <w:r w:rsidRPr="00DF27DE">
        <w:rPr>
          <w:rFonts w:eastAsia="Calibri"/>
          <w:szCs w:val="22"/>
          <w:lang w:eastAsia="en-US"/>
        </w:rPr>
        <w:t>, ATC</w:t>
      </w:r>
      <w:r w:rsidR="00FC5784">
        <w:rPr>
          <w:rFonts w:eastAsia="Calibri"/>
          <w:szCs w:val="22"/>
          <w:lang w:eastAsia="en-US"/>
        </w:rPr>
        <w:t> </w:t>
      </w:r>
      <w:r w:rsidRPr="00DF27DE">
        <w:rPr>
          <w:rFonts w:eastAsia="Calibri"/>
          <w:szCs w:val="22"/>
          <w:lang w:eastAsia="en-US"/>
        </w:rPr>
        <w:t>kodas – G04CA52</w:t>
      </w:r>
      <w:r w:rsidR="00441BFD">
        <w:rPr>
          <w:rFonts w:eastAsia="Calibri"/>
          <w:szCs w:val="22"/>
          <w:lang w:eastAsia="en-US"/>
        </w:rPr>
        <w:t>.</w:t>
      </w:r>
    </w:p>
    <w:p w14:paraId="7B8C7FF2"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581552A9"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 xml:space="preserve">Dutasterido ir tamsulozino derinys yra dviejų vaistinių </w:t>
      </w:r>
      <w:r w:rsidR="00610B28">
        <w:rPr>
          <w:rFonts w:eastAsia="Calibri"/>
          <w:szCs w:val="22"/>
          <w:lang w:eastAsia="en-US"/>
        </w:rPr>
        <w:t>preparatų</w:t>
      </w:r>
      <w:r w:rsidR="00610B28" w:rsidRPr="005C4C57">
        <w:rPr>
          <w:rFonts w:eastAsia="Calibri"/>
          <w:szCs w:val="22"/>
          <w:lang w:eastAsia="en-US"/>
        </w:rPr>
        <w:t xml:space="preserve"> </w:t>
      </w:r>
      <w:r w:rsidRPr="005C4C57">
        <w:rPr>
          <w:rFonts w:eastAsia="Calibri"/>
          <w:szCs w:val="22"/>
          <w:lang w:eastAsia="en-US"/>
        </w:rPr>
        <w:t>derinys: dutasterido (dvejopas 5</w:t>
      </w:r>
      <w:r w:rsidR="004B545A" w:rsidRPr="005C4C57">
        <w:rPr>
          <w:rFonts w:eastAsia="Calibri"/>
          <w:szCs w:val="22"/>
          <w:lang w:eastAsia="en-US"/>
        </w:rPr>
        <w:t>-</w:t>
      </w:r>
      <w:r w:rsidRPr="005C4C57">
        <w:rPr>
          <w:rFonts w:eastAsia="Calibri"/>
          <w:szCs w:val="22"/>
          <w:lang w:eastAsia="en-US"/>
        </w:rPr>
        <w:t>alfa reduktazės inhibitorius [5 ARI]) ir tamsulozino hidrochlorido (alfa</w:t>
      </w:r>
      <w:r w:rsidRPr="00B06707">
        <w:rPr>
          <w:rFonts w:eastAsia="Calibri"/>
          <w:szCs w:val="22"/>
          <w:vertAlign w:val="subscript"/>
          <w:lang w:eastAsia="en-US"/>
        </w:rPr>
        <w:t>1a</w:t>
      </w:r>
      <w:r w:rsidRPr="00826FC2">
        <w:rPr>
          <w:rFonts w:eastAsia="Calibri"/>
          <w:szCs w:val="22"/>
          <w:lang w:eastAsia="en-US"/>
        </w:rPr>
        <w:t xml:space="preserve"> ir alfa</w:t>
      </w:r>
      <w:r w:rsidRPr="00826FC2">
        <w:rPr>
          <w:rFonts w:eastAsia="Calibri"/>
          <w:szCs w:val="22"/>
          <w:vertAlign w:val="subscript"/>
          <w:lang w:eastAsia="en-US"/>
        </w:rPr>
        <w:t>1d</w:t>
      </w:r>
      <w:r w:rsidRPr="00826FC2">
        <w:rPr>
          <w:rFonts w:eastAsia="Calibri"/>
          <w:szCs w:val="22"/>
          <w:lang w:eastAsia="en-US"/>
        </w:rPr>
        <w:t xml:space="preserve"> adrenoreceptorių </w:t>
      </w:r>
      <w:r w:rsidR="004B545A" w:rsidRPr="002E50C6">
        <w:rPr>
          <w:rFonts w:eastAsia="Calibri"/>
          <w:szCs w:val="22"/>
          <w:lang w:eastAsia="en-US"/>
        </w:rPr>
        <w:t>antagonistas</w:t>
      </w:r>
      <w:r w:rsidRPr="006E4149">
        <w:rPr>
          <w:rFonts w:eastAsia="Calibri"/>
          <w:szCs w:val="22"/>
          <w:lang w:eastAsia="en-US"/>
        </w:rPr>
        <w:t>). Šių vaistinių preparatų veikimo mechanizmai papildo vienas kitą, dėl to simptomai greitai palengvėja, pagerėja šlapimo srovė ir sumažėja ūminio šlapimo susilaikymo (ŪŠS) ir su GPH susijusios chirurginio gydymo būtinybės rizika.</w:t>
      </w:r>
    </w:p>
    <w:p w14:paraId="4510FF07"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38147D05" w14:textId="77777777" w:rsidR="00AD3757" w:rsidRPr="00D533BE" w:rsidRDefault="00AD3757" w:rsidP="00AD3757">
      <w:pPr>
        <w:tabs>
          <w:tab w:val="clear" w:pos="567"/>
        </w:tabs>
        <w:spacing w:line="240" w:lineRule="auto"/>
        <w:contextualSpacing/>
        <w:outlineLvl w:val="0"/>
        <w:rPr>
          <w:rFonts w:eastAsia="Calibri"/>
          <w:szCs w:val="22"/>
          <w:lang w:eastAsia="en-US"/>
        </w:rPr>
      </w:pPr>
      <w:r w:rsidRPr="003D7223">
        <w:rPr>
          <w:rFonts w:eastAsia="Calibri"/>
          <w:szCs w:val="22"/>
          <w:lang w:eastAsia="en-US"/>
        </w:rPr>
        <w:t>Dutasteridas slopina ir 1, ir 2 tipo 5</w:t>
      </w:r>
      <w:r w:rsidR="004B545A" w:rsidRPr="00E60E8D">
        <w:rPr>
          <w:rFonts w:eastAsia="Calibri"/>
          <w:szCs w:val="22"/>
          <w:lang w:eastAsia="en-US"/>
        </w:rPr>
        <w:t>-</w:t>
      </w:r>
      <w:r w:rsidRPr="00DF27DE">
        <w:rPr>
          <w:rFonts w:eastAsia="Calibri"/>
          <w:szCs w:val="22"/>
          <w:lang w:eastAsia="en-US"/>
        </w:rPr>
        <w:t>alfa reduktaz</w:t>
      </w:r>
      <w:r w:rsidR="004B545A" w:rsidRPr="00DF27DE">
        <w:rPr>
          <w:rFonts w:eastAsia="Calibri"/>
          <w:szCs w:val="22"/>
          <w:lang w:eastAsia="en-US"/>
        </w:rPr>
        <w:t>ė</w:t>
      </w:r>
      <w:r w:rsidRPr="00DF27DE">
        <w:rPr>
          <w:rFonts w:eastAsia="Calibri"/>
          <w:szCs w:val="22"/>
          <w:lang w:eastAsia="en-US"/>
        </w:rPr>
        <w:t>s</w:t>
      </w:r>
      <w:r w:rsidR="004B545A" w:rsidRPr="00DF27DE">
        <w:rPr>
          <w:rFonts w:eastAsia="Calibri"/>
          <w:szCs w:val="22"/>
          <w:lang w:eastAsia="en-US"/>
        </w:rPr>
        <w:t xml:space="preserve"> izofermentus</w:t>
      </w:r>
      <w:r w:rsidRPr="00DF27DE">
        <w:rPr>
          <w:rFonts w:eastAsia="Calibri"/>
          <w:szCs w:val="22"/>
          <w:lang w:eastAsia="en-US"/>
        </w:rPr>
        <w:t>, kuri</w:t>
      </w:r>
      <w:r w:rsidR="004B545A" w:rsidRPr="00EC626E">
        <w:rPr>
          <w:rFonts w:eastAsia="Calibri"/>
          <w:szCs w:val="22"/>
          <w:lang w:eastAsia="en-US"/>
        </w:rPr>
        <w:t>e</w:t>
      </w:r>
      <w:r w:rsidRPr="00EC626E">
        <w:rPr>
          <w:rFonts w:eastAsia="Calibri"/>
          <w:szCs w:val="22"/>
          <w:lang w:eastAsia="en-US"/>
        </w:rPr>
        <w:t xml:space="preserve"> </w:t>
      </w:r>
      <w:r w:rsidR="004B545A" w:rsidRPr="00EC626E">
        <w:rPr>
          <w:rFonts w:eastAsia="Calibri"/>
          <w:szCs w:val="22"/>
          <w:lang w:eastAsia="en-US"/>
        </w:rPr>
        <w:t>atsakingi už</w:t>
      </w:r>
      <w:r w:rsidRPr="00EC626E">
        <w:rPr>
          <w:rFonts w:eastAsia="Calibri"/>
          <w:szCs w:val="22"/>
          <w:lang w:eastAsia="en-US"/>
        </w:rPr>
        <w:t xml:space="preserve"> testosterono </w:t>
      </w:r>
      <w:r w:rsidR="004B545A" w:rsidRPr="00EC626E">
        <w:rPr>
          <w:rFonts w:eastAsia="Calibri"/>
          <w:szCs w:val="22"/>
          <w:lang w:eastAsia="en-US"/>
        </w:rPr>
        <w:t>pavertimą</w:t>
      </w:r>
      <w:r w:rsidRPr="00EC626E">
        <w:rPr>
          <w:rFonts w:eastAsia="Calibri"/>
          <w:szCs w:val="22"/>
          <w:lang w:eastAsia="en-US"/>
        </w:rPr>
        <w:t xml:space="preserve"> į dihidrotestosteroną (DHT). DHT yra androgenas, kuris daugiausiai skatina prostatos vešėjimą ir GPH </w:t>
      </w:r>
      <w:r w:rsidR="004B545A" w:rsidRPr="00EC626E">
        <w:rPr>
          <w:rFonts w:eastAsia="Calibri"/>
          <w:szCs w:val="22"/>
          <w:lang w:eastAsia="en-US"/>
        </w:rPr>
        <w:t>vystymąsi</w:t>
      </w:r>
      <w:r w:rsidRPr="00EC626E">
        <w:rPr>
          <w:rFonts w:eastAsia="Calibri"/>
          <w:szCs w:val="22"/>
          <w:lang w:eastAsia="en-US"/>
        </w:rPr>
        <w:t>. Tamsulozinas</w:t>
      </w:r>
      <w:r w:rsidRPr="00BB3D40" w:rsidDel="00C24812">
        <w:rPr>
          <w:rFonts w:eastAsia="Calibri"/>
          <w:szCs w:val="22"/>
          <w:lang w:eastAsia="en-US"/>
        </w:rPr>
        <w:t xml:space="preserve"> </w:t>
      </w:r>
      <w:r w:rsidRPr="00BB3D40">
        <w:rPr>
          <w:rFonts w:eastAsia="Calibri"/>
          <w:szCs w:val="22"/>
          <w:lang w:eastAsia="en-US"/>
        </w:rPr>
        <w:t>slopina prostatos stromos lygiųjų raumenų ir šlapimo pūslės kakl</w:t>
      </w:r>
      <w:r w:rsidR="004B545A" w:rsidRPr="005D3E8A">
        <w:rPr>
          <w:rFonts w:eastAsia="Calibri"/>
          <w:szCs w:val="22"/>
          <w:lang w:eastAsia="en-US"/>
        </w:rPr>
        <w:t>elio</w:t>
      </w:r>
      <w:r w:rsidRPr="005D3E8A">
        <w:rPr>
          <w:rFonts w:eastAsia="Calibri"/>
          <w:szCs w:val="22"/>
          <w:lang w:eastAsia="en-US"/>
        </w:rPr>
        <w:t xml:space="preserve"> alfa</w:t>
      </w:r>
      <w:r w:rsidRPr="005D3E8A">
        <w:rPr>
          <w:rFonts w:eastAsia="Calibri"/>
          <w:szCs w:val="22"/>
          <w:vertAlign w:val="subscript"/>
          <w:lang w:eastAsia="en-US"/>
        </w:rPr>
        <w:t>1a</w:t>
      </w:r>
      <w:r w:rsidRPr="005D3E8A">
        <w:rPr>
          <w:rFonts w:eastAsia="Calibri"/>
          <w:szCs w:val="22"/>
          <w:lang w:eastAsia="en-US"/>
        </w:rPr>
        <w:t xml:space="preserve"> ir alfa</w:t>
      </w:r>
      <w:r w:rsidRPr="005D3E8A">
        <w:rPr>
          <w:rFonts w:eastAsia="Calibri"/>
          <w:szCs w:val="22"/>
          <w:vertAlign w:val="subscript"/>
          <w:lang w:eastAsia="en-US"/>
        </w:rPr>
        <w:t>1d</w:t>
      </w:r>
      <w:r w:rsidRPr="005D3E8A">
        <w:rPr>
          <w:rFonts w:eastAsia="Calibri"/>
          <w:szCs w:val="22"/>
          <w:lang w:eastAsia="en-US"/>
        </w:rPr>
        <w:t xml:space="preserve"> adrenoreceptorius. Maždaug 75</w:t>
      </w:r>
      <w:r w:rsidR="004B545A" w:rsidRPr="005D3E8A">
        <w:rPr>
          <w:rFonts w:eastAsia="Calibri"/>
          <w:szCs w:val="22"/>
          <w:lang w:eastAsia="en-US"/>
        </w:rPr>
        <w:t> </w:t>
      </w:r>
      <w:r w:rsidRPr="0094752D">
        <w:rPr>
          <w:rFonts w:eastAsia="Calibri"/>
          <w:szCs w:val="22"/>
          <w:lang w:eastAsia="en-US"/>
        </w:rPr>
        <w:t>% prostatos alfa</w:t>
      </w:r>
      <w:r w:rsidRPr="0094752D">
        <w:rPr>
          <w:rFonts w:eastAsia="Calibri"/>
          <w:szCs w:val="22"/>
          <w:vertAlign w:val="subscript"/>
          <w:lang w:eastAsia="en-US"/>
        </w:rPr>
        <w:t>1</w:t>
      </w:r>
      <w:r w:rsidRPr="0094752D">
        <w:rPr>
          <w:rFonts w:eastAsia="Calibri"/>
          <w:szCs w:val="22"/>
          <w:lang w:eastAsia="en-US"/>
        </w:rPr>
        <w:t xml:space="preserve"> receptorių yra alfa</w:t>
      </w:r>
      <w:r w:rsidRPr="00D533BE">
        <w:rPr>
          <w:rFonts w:eastAsia="Calibri"/>
          <w:szCs w:val="22"/>
          <w:vertAlign w:val="subscript"/>
          <w:lang w:eastAsia="en-US"/>
        </w:rPr>
        <w:t>1a</w:t>
      </w:r>
      <w:r w:rsidRPr="00D533BE">
        <w:rPr>
          <w:rFonts w:eastAsia="Calibri"/>
          <w:szCs w:val="22"/>
          <w:lang w:eastAsia="en-US"/>
        </w:rPr>
        <w:t xml:space="preserve"> porūšio.</w:t>
      </w:r>
    </w:p>
    <w:p w14:paraId="050CFB9E" w14:textId="77777777" w:rsidR="00AD3757" w:rsidRPr="009A3A45" w:rsidRDefault="00AD3757" w:rsidP="00AD3757">
      <w:pPr>
        <w:tabs>
          <w:tab w:val="clear" w:pos="567"/>
        </w:tabs>
        <w:spacing w:line="240" w:lineRule="auto"/>
        <w:contextualSpacing/>
        <w:outlineLvl w:val="0"/>
        <w:rPr>
          <w:rFonts w:eastAsia="Calibri"/>
          <w:szCs w:val="22"/>
          <w:lang w:eastAsia="en-US"/>
        </w:rPr>
      </w:pPr>
    </w:p>
    <w:p w14:paraId="5E1D84DC" w14:textId="77777777" w:rsidR="00AD3757" w:rsidRPr="00610B28" w:rsidRDefault="00AD3757" w:rsidP="00AD3757">
      <w:pPr>
        <w:tabs>
          <w:tab w:val="clear" w:pos="567"/>
        </w:tabs>
        <w:spacing w:line="240" w:lineRule="auto"/>
        <w:contextualSpacing/>
        <w:outlineLvl w:val="0"/>
        <w:rPr>
          <w:rFonts w:eastAsia="Calibri"/>
          <w:i/>
          <w:szCs w:val="22"/>
          <w:lang w:eastAsia="en-US"/>
        </w:rPr>
      </w:pPr>
      <w:r w:rsidRPr="00610B28">
        <w:rPr>
          <w:rFonts w:eastAsia="Calibri"/>
          <w:i/>
          <w:szCs w:val="22"/>
          <w:lang w:eastAsia="en-US"/>
        </w:rPr>
        <w:t>Dutasterido vartojimas kartu su tamsulozinu</w:t>
      </w:r>
    </w:p>
    <w:p w14:paraId="2D7EC90F"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Tol</w:t>
      </w:r>
      <w:r w:rsidR="00061053" w:rsidRPr="00036968">
        <w:rPr>
          <w:rFonts w:eastAsia="Calibri"/>
          <w:szCs w:val="22"/>
          <w:lang w:eastAsia="en-US"/>
        </w:rPr>
        <w:t>esnis išdėstymas</w:t>
      </w:r>
      <w:r w:rsidRPr="00A92F2E">
        <w:rPr>
          <w:rFonts w:eastAsia="Calibri"/>
          <w:szCs w:val="22"/>
          <w:lang w:eastAsia="en-US"/>
        </w:rPr>
        <w:t xml:space="preserve"> atspindi </w:t>
      </w:r>
      <w:r w:rsidR="00061053" w:rsidRPr="00A92F2E">
        <w:rPr>
          <w:rFonts w:eastAsia="Calibri"/>
          <w:szCs w:val="22"/>
          <w:lang w:eastAsia="en-US"/>
        </w:rPr>
        <w:t xml:space="preserve">esamą informacija </w:t>
      </w:r>
      <w:r w:rsidRPr="00A92F2E">
        <w:rPr>
          <w:rFonts w:eastAsia="Calibri"/>
          <w:szCs w:val="22"/>
          <w:lang w:eastAsia="en-US"/>
        </w:rPr>
        <w:t>apie gydymą dutasteridu kartu su tamsulozinu.</w:t>
      </w:r>
    </w:p>
    <w:p w14:paraId="73F415D2"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75F5FD2A" w14:textId="77777777" w:rsidR="00061053" w:rsidRPr="003D7223" w:rsidRDefault="00AD3757" w:rsidP="00AD3757">
      <w:pPr>
        <w:tabs>
          <w:tab w:val="clear" w:pos="567"/>
        </w:tabs>
        <w:spacing w:line="240" w:lineRule="auto"/>
        <w:contextualSpacing/>
        <w:outlineLvl w:val="0"/>
        <w:rPr>
          <w:rFonts w:eastAsia="Calibri"/>
          <w:szCs w:val="22"/>
          <w:lang w:eastAsia="en-US"/>
        </w:rPr>
      </w:pPr>
      <w:r w:rsidRPr="00A92F2E">
        <w:rPr>
          <w:rFonts w:eastAsia="Calibri"/>
          <w:szCs w:val="22"/>
          <w:lang w:eastAsia="en-US"/>
        </w:rPr>
        <w:t xml:space="preserve">Ketverius metus trukusio daugiacentrio, tarptautinio, atsitiktinių imčių, dvigubai </w:t>
      </w:r>
      <w:r w:rsidR="00610B28">
        <w:rPr>
          <w:rFonts w:eastAsia="Calibri"/>
          <w:szCs w:val="22"/>
          <w:lang w:eastAsia="en-US"/>
        </w:rPr>
        <w:t>koduotu</w:t>
      </w:r>
      <w:r w:rsidR="00610B28" w:rsidRPr="00610B28">
        <w:rPr>
          <w:rFonts w:eastAsia="Calibri"/>
          <w:szCs w:val="22"/>
          <w:lang w:eastAsia="en-US"/>
        </w:rPr>
        <w:t xml:space="preserve"> </w:t>
      </w:r>
      <w:r w:rsidRPr="00610B28">
        <w:rPr>
          <w:rFonts w:eastAsia="Calibri"/>
          <w:szCs w:val="22"/>
          <w:lang w:eastAsia="en-US"/>
        </w:rPr>
        <w:t xml:space="preserve">būdu atlikto, paralelinių grupių klinikinių tyrimo metu buvo įvertintas 0,5 mg dutasterido paros dozės (n = 1 623), 0,4 mg tamsulozino paros dozės (n = 1 611) ir 0,5 mg dutasterido su 0,4 mg tamsulozino </w:t>
      </w:r>
      <w:r w:rsidR="00061053" w:rsidRPr="00610B28">
        <w:rPr>
          <w:rFonts w:eastAsia="Calibri"/>
          <w:szCs w:val="22"/>
          <w:lang w:eastAsia="en-US"/>
        </w:rPr>
        <w:t xml:space="preserve">derinio </w:t>
      </w:r>
      <w:r w:rsidR="00610B28" w:rsidRPr="00610B28">
        <w:rPr>
          <w:rFonts w:eastAsia="Calibri"/>
          <w:szCs w:val="22"/>
          <w:lang w:eastAsia="en-US"/>
        </w:rPr>
        <w:t>(n = 1610)</w:t>
      </w:r>
      <w:r w:rsidR="00610B28">
        <w:rPr>
          <w:rFonts w:eastAsia="Calibri"/>
          <w:szCs w:val="22"/>
          <w:lang w:eastAsia="en-US"/>
        </w:rPr>
        <w:t xml:space="preserve"> </w:t>
      </w:r>
      <w:r w:rsidRPr="00610B28">
        <w:rPr>
          <w:rFonts w:eastAsia="Calibri"/>
          <w:szCs w:val="22"/>
          <w:lang w:eastAsia="en-US"/>
        </w:rPr>
        <w:t xml:space="preserve">vartojimas vyrams, kuriems diagnozuota vidutinio sunkumo ar sunkių GPH simptomų ir nustatytas prostatos tūris </w:t>
      </w:r>
      <w:r w:rsidRPr="00DF27DE">
        <w:rPr>
          <w:rFonts w:eastAsia="Calibri"/>
          <w:szCs w:val="22"/>
          <w:lang w:eastAsia="en-US"/>
        </w:rPr>
        <w:sym w:font="Symbol" w:char="F0B3"/>
      </w:r>
      <w:r w:rsidRPr="00DF27DE">
        <w:rPr>
          <w:rFonts w:eastAsia="Calibri"/>
          <w:szCs w:val="22"/>
          <w:lang w:eastAsia="en-US"/>
        </w:rPr>
        <w:t> 30 ml bei PSA 1,5</w:t>
      </w:r>
      <w:r w:rsidRPr="00DF27DE">
        <w:rPr>
          <w:rFonts w:eastAsia="Calibri"/>
          <w:szCs w:val="22"/>
          <w:lang w:eastAsia="en-US"/>
        </w:rPr>
        <w:noBreakHyphen/>
        <w:t>10 ng/ml ribose. Maždaug 53</w:t>
      </w:r>
      <w:r w:rsidR="00061053" w:rsidRPr="00DF27DE">
        <w:rPr>
          <w:rFonts w:eastAsia="Calibri"/>
          <w:szCs w:val="22"/>
          <w:lang w:eastAsia="en-US"/>
        </w:rPr>
        <w:t> </w:t>
      </w:r>
      <w:r w:rsidRPr="00DF27DE">
        <w:rPr>
          <w:rFonts w:eastAsia="Calibri"/>
          <w:szCs w:val="22"/>
          <w:lang w:eastAsia="en-US"/>
        </w:rPr>
        <w:t xml:space="preserve">% tiriamųjų anksčiau </w:t>
      </w:r>
      <w:r w:rsidRPr="00DF27DE">
        <w:rPr>
          <w:rFonts w:eastAsia="Calibri"/>
          <w:szCs w:val="22"/>
          <w:lang w:eastAsia="en-US"/>
        </w:rPr>
        <w:lastRenderedPageBreak/>
        <w:t>vartojo 5 alfa reduktazės inhibitori</w:t>
      </w:r>
      <w:r w:rsidR="00061053" w:rsidRPr="005C4C57">
        <w:rPr>
          <w:rFonts w:eastAsia="Calibri"/>
          <w:szCs w:val="22"/>
          <w:lang w:eastAsia="en-US"/>
        </w:rPr>
        <w:t>aus</w:t>
      </w:r>
      <w:r w:rsidRPr="005C4C57">
        <w:rPr>
          <w:rFonts w:eastAsia="Calibri"/>
          <w:szCs w:val="22"/>
          <w:lang w:eastAsia="en-US"/>
        </w:rPr>
        <w:t xml:space="preserve"> arba alfa</w:t>
      </w:r>
      <w:r w:rsidRPr="005C4C57">
        <w:rPr>
          <w:rFonts w:eastAsia="Calibri"/>
          <w:szCs w:val="22"/>
          <w:vertAlign w:val="subscript"/>
          <w:lang w:eastAsia="en-US"/>
        </w:rPr>
        <w:t>1</w:t>
      </w:r>
      <w:r w:rsidRPr="00B06707">
        <w:rPr>
          <w:rFonts w:eastAsia="Calibri"/>
          <w:szCs w:val="22"/>
          <w:lang w:eastAsia="en-US"/>
        </w:rPr>
        <w:t xml:space="preserve"> adrenoreceptor</w:t>
      </w:r>
      <w:r w:rsidRPr="00826FC2">
        <w:rPr>
          <w:rFonts w:eastAsia="Calibri"/>
          <w:szCs w:val="22"/>
          <w:lang w:eastAsia="en-US"/>
        </w:rPr>
        <w:t xml:space="preserve">ių </w:t>
      </w:r>
      <w:r w:rsidR="00061053" w:rsidRPr="00826FC2">
        <w:rPr>
          <w:rFonts w:eastAsia="Calibri"/>
          <w:szCs w:val="22"/>
          <w:lang w:eastAsia="en-US"/>
        </w:rPr>
        <w:t>antagonisto</w:t>
      </w:r>
      <w:r w:rsidRPr="00826FC2">
        <w:rPr>
          <w:rFonts w:eastAsia="Calibri"/>
          <w:szCs w:val="22"/>
          <w:lang w:eastAsia="en-US"/>
        </w:rPr>
        <w:t xml:space="preserve">. Svarbiausioji vertinamoji baigtis per pirmuosius 2 gydymo metus buvo pokytis, pagal tarptautinę prostatos simptomų vertinimo skalę (angl. </w:t>
      </w:r>
      <w:r w:rsidRPr="002E50C6">
        <w:rPr>
          <w:rFonts w:eastAsia="Calibri"/>
          <w:i/>
          <w:szCs w:val="22"/>
          <w:lang w:eastAsia="en-US"/>
        </w:rPr>
        <w:t>International Prostate Symptom Score [IPSS]</w:t>
      </w:r>
      <w:r w:rsidRPr="006E4149">
        <w:rPr>
          <w:rFonts w:eastAsia="Calibri"/>
          <w:szCs w:val="22"/>
          <w:lang w:eastAsia="en-US"/>
        </w:rPr>
        <w:t xml:space="preserve">). </w:t>
      </w:r>
      <w:r w:rsidRPr="006E4149">
        <w:rPr>
          <w:rFonts w:eastAsia="Calibri"/>
          <w:i/>
          <w:szCs w:val="22"/>
          <w:lang w:eastAsia="en-US"/>
        </w:rPr>
        <w:t>IPSS</w:t>
      </w:r>
      <w:r w:rsidRPr="006E4149">
        <w:rPr>
          <w:rFonts w:eastAsia="Calibri"/>
          <w:szCs w:val="22"/>
          <w:lang w:eastAsia="en-US"/>
        </w:rPr>
        <w:t xml:space="preserve"> – tai 8 dalių klausimynas, paremtas </w:t>
      </w:r>
      <w:r w:rsidRPr="006E4149">
        <w:rPr>
          <w:rFonts w:eastAsia="Calibri"/>
          <w:i/>
          <w:szCs w:val="22"/>
          <w:lang w:eastAsia="en-US"/>
        </w:rPr>
        <w:t>AUA-SI</w:t>
      </w:r>
      <w:r w:rsidRPr="006E4149">
        <w:rPr>
          <w:rFonts w:eastAsia="Calibri"/>
          <w:szCs w:val="22"/>
          <w:lang w:eastAsia="en-US"/>
        </w:rPr>
        <w:t xml:space="preserve"> instrumentiniais tyrimais, su papildomu klausimu apie gyvenimo kokybę. </w:t>
      </w:r>
    </w:p>
    <w:p w14:paraId="78FE3967" w14:textId="77777777" w:rsidR="00AD3757" w:rsidRPr="0094752D" w:rsidRDefault="00061053" w:rsidP="00AD3757">
      <w:pPr>
        <w:tabs>
          <w:tab w:val="clear" w:pos="567"/>
        </w:tabs>
        <w:spacing w:line="240" w:lineRule="auto"/>
        <w:contextualSpacing/>
        <w:outlineLvl w:val="0"/>
        <w:rPr>
          <w:rFonts w:eastAsia="Calibri"/>
          <w:szCs w:val="22"/>
          <w:lang w:eastAsia="en-US"/>
        </w:rPr>
      </w:pPr>
      <w:r w:rsidRPr="00E60E8D">
        <w:rPr>
          <w:rFonts w:eastAsia="Calibri"/>
          <w:szCs w:val="22"/>
          <w:lang w:eastAsia="en-US"/>
        </w:rPr>
        <w:t>Antraeilė</w:t>
      </w:r>
      <w:r w:rsidR="00AD3757" w:rsidRPr="00DF27DE">
        <w:rPr>
          <w:rFonts w:eastAsia="Calibri"/>
          <w:szCs w:val="22"/>
          <w:lang w:eastAsia="en-US"/>
        </w:rPr>
        <w:t xml:space="preserve"> vertinam</w:t>
      </w:r>
      <w:r w:rsidRPr="00DF27DE">
        <w:rPr>
          <w:rFonts w:eastAsia="Calibri"/>
          <w:szCs w:val="22"/>
          <w:lang w:eastAsia="en-US"/>
        </w:rPr>
        <w:t>oji baigtis po 2 metų apėmė</w:t>
      </w:r>
      <w:r w:rsidR="00AD3757" w:rsidRPr="00DF27DE">
        <w:rPr>
          <w:rFonts w:eastAsia="Calibri"/>
          <w:szCs w:val="22"/>
          <w:lang w:eastAsia="en-US"/>
        </w:rPr>
        <w:t xml:space="preserve"> maksimal</w:t>
      </w:r>
      <w:r w:rsidRPr="00DF27DE">
        <w:rPr>
          <w:rFonts w:eastAsia="Calibri"/>
          <w:szCs w:val="22"/>
          <w:lang w:eastAsia="en-US"/>
        </w:rPr>
        <w:t>ią</w:t>
      </w:r>
      <w:r w:rsidR="00AD3757" w:rsidRPr="00DF27DE">
        <w:rPr>
          <w:rFonts w:eastAsia="Calibri"/>
          <w:szCs w:val="22"/>
          <w:lang w:eastAsia="en-US"/>
        </w:rPr>
        <w:t xml:space="preserve"> šlapimo srov</w:t>
      </w:r>
      <w:r w:rsidRPr="00DF27DE">
        <w:rPr>
          <w:rFonts w:eastAsia="Calibri"/>
          <w:szCs w:val="22"/>
          <w:lang w:eastAsia="en-US"/>
        </w:rPr>
        <w:t>ę</w:t>
      </w:r>
      <w:r w:rsidR="00AD3757" w:rsidRPr="00EC626E">
        <w:rPr>
          <w:rFonts w:eastAsia="Calibri"/>
          <w:szCs w:val="22"/>
          <w:lang w:eastAsia="en-US"/>
        </w:rPr>
        <w:t xml:space="preserve"> (</w:t>
      </w:r>
      <w:r w:rsidR="00AD3757" w:rsidRPr="00EC626E">
        <w:rPr>
          <w:rFonts w:eastAsia="Calibri"/>
          <w:i/>
          <w:szCs w:val="22"/>
          <w:lang w:eastAsia="en-US"/>
        </w:rPr>
        <w:t>Q</w:t>
      </w:r>
      <w:r w:rsidR="00AD3757" w:rsidRPr="00EC626E">
        <w:rPr>
          <w:rFonts w:eastAsia="Calibri"/>
          <w:i/>
          <w:szCs w:val="22"/>
          <w:vertAlign w:val="subscript"/>
          <w:lang w:eastAsia="en-US"/>
        </w:rPr>
        <w:t>max</w:t>
      </w:r>
      <w:r w:rsidR="00AD3757" w:rsidRPr="00EC626E">
        <w:rPr>
          <w:rFonts w:eastAsia="Calibri"/>
          <w:szCs w:val="22"/>
          <w:lang w:eastAsia="en-US"/>
        </w:rPr>
        <w:t>) ir prostatos tūr</w:t>
      </w:r>
      <w:r w:rsidRPr="00EC626E">
        <w:rPr>
          <w:rFonts w:eastAsia="Calibri"/>
          <w:szCs w:val="22"/>
          <w:lang w:eastAsia="en-US"/>
        </w:rPr>
        <w:t>į</w:t>
      </w:r>
      <w:r w:rsidR="00AD3757" w:rsidRPr="00EC626E">
        <w:rPr>
          <w:rFonts w:eastAsia="Calibri"/>
          <w:szCs w:val="22"/>
          <w:lang w:eastAsia="en-US"/>
        </w:rPr>
        <w:t>. Taikant kombinuotąj</w:t>
      </w:r>
      <w:r w:rsidRPr="00EC626E">
        <w:rPr>
          <w:rFonts w:eastAsia="Calibri"/>
          <w:szCs w:val="22"/>
          <w:lang w:eastAsia="en-US"/>
        </w:rPr>
        <w:t>į gydymą</w:t>
      </w:r>
      <w:r w:rsidR="00AD3757" w:rsidRPr="00EC626E">
        <w:rPr>
          <w:rFonts w:eastAsia="Calibri"/>
          <w:szCs w:val="22"/>
          <w:lang w:eastAsia="en-US"/>
        </w:rPr>
        <w:t xml:space="preserve">, </w:t>
      </w:r>
      <w:r w:rsidR="00AD3757" w:rsidRPr="00BB3D40">
        <w:rPr>
          <w:rFonts w:eastAsia="Calibri"/>
          <w:i/>
          <w:szCs w:val="22"/>
          <w:lang w:eastAsia="en-US"/>
        </w:rPr>
        <w:t>IPSS</w:t>
      </w:r>
      <w:r w:rsidR="00AD3757" w:rsidRPr="00BB3D40">
        <w:rPr>
          <w:rFonts w:eastAsia="Calibri"/>
          <w:szCs w:val="22"/>
          <w:lang w:eastAsia="en-US"/>
        </w:rPr>
        <w:t xml:space="preserve"> pokytis pasiekė reikšmingumą nuo trečio mėnesio, palyginti su dutasterido vartojimu, o nuo 9-to mėnesio, palyginti su tamsulozino vartojimu. Taikant kombinuotąj</w:t>
      </w:r>
      <w:r w:rsidRPr="005D3E8A">
        <w:rPr>
          <w:rFonts w:eastAsia="Calibri"/>
          <w:szCs w:val="22"/>
          <w:lang w:eastAsia="en-US"/>
        </w:rPr>
        <w:t>į</w:t>
      </w:r>
      <w:r w:rsidR="00AD3757" w:rsidRPr="005D3E8A">
        <w:rPr>
          <w:rFonts w:eastAsia="Calibri"/>
          <w:szCs w:val="22"/>
          <w:lang w:eastAsia="en-US"/>
        </w:rPr>
        <w:t xml:space="preserve"> </w:t>
      </w:r>
      <w:r w:rsidRPr="005D3E8A">
        <w:rPr>
          <w:rFonts w:eastAsia="Calibri"/>
          <w:szCs w:val="22"/>
          <w:lang w:eastAsia="en-US"/>
        </w:rPr>
        <w:t>gydymą</w:t>
      </w:r>
      <w:r w:rsidR="00AD3757" w:rsidRPr="005D3E8A">
        <w:rPr>
          <w:rFonts w:eastAsia="Calibri"/>
          <w:szCs w:val="22"/>
          <w:lang w:eastAsia="en-US"/>
        </w:rPr>
        <w:t xml:space="preserve">, </w:t>
      </w:r>
      <w:r w:rsidR="00AD3757" w:rsidRPr="005D3E8A">
        <w:rPr>
          <w:rFonts w:eastAsia="Calibri"/>
          <w:i/>
          <w:szCs w:val="22"/>
          <w:lang w:eastAsia="en-US"/>
        </w:rPr>
        <w:t>Q</w:t>
      </w:r>
      <w:r w:rsidR="00AD3757" w:rsidRPr="005D3E8A">
        <w:rPr>
          <w:rFonts w:eastAsia="Calibri"/>
          <w:i/>
          <w:szCs w:val="22"/>
          <w:vertAlign w:val="subscript"/>
          <w:lang w:eastAsia="en-US"/>
        </w:rPr>
        <w:t>max</w:t>
      </w:r>
      <w:r w:rsidR="00AD3757" w:rsidRPr="005D3E8A">
        <w:rPr>
          <w:rFonts w:eastAsia="Calibri"/>
          <w:szCs w:val="22"/>
          <w:lang w:eastAsia="en-US"/>
        </w:rPr>
        <w:t xml:space="preserve"> pokytis pasiekė reikšmingumą nuo 6-to mėnesio, palyginti su dutasterido ar tamsulozino</w:t>
      </w:r>
      <w:r w:rsidR="00AD3757" w:rsidRPr="0094752D">
        <w:rPr>
          <w:rFonts w:eastAsia="Calibri"/>
          <w:szCs w:val="22"/>
          <w:lang w:eastAsia="en-US"/>
        </w:rPr>
        <w:t xml:space="preserve"> vartojimu.</w:t>
      </w:r>
    </w:p>
    <w:p w14:paraId="4BED1C14" w14:textId="77777777" w:rsidR="00AD3757" w:rsidRPr="00D533BE" w:rsidRDefault="00AD3757" w:rsidP="00AD3757">
      <w:pPr>
        <w:tabs>
          <w:tab w:val="clear" w:pos="567"/>
        </w:tabs>
        <w:spacing w:line="240" w:lineRule="auto"/>
        <w:contextualSpacing/>
        <w:outlineLvl w:val="0"/>
        <w:rPr>
          <w:rFonts w:eastAsia="Calibri"/>
          <w:szCs w:val="22"/>
          <w:lang w:eastAsia="en-US"/>
        </w:rPr>
      </w:pPr>
    </w:p>
    <w:p w14:paraId="625B0840" w14:textId="77777777" w:rsidR="00AD3757" w:rsidRPr="00610B28" w:rsidRDefault="00AD3757" w:rsidP="00AD3757">
      <w:pPr>
        <w:tabs>
          <w:tab w:val="clear" w:pos="567"/>
        </w:tabs>
        <w:spacing w:line="240" w:lineRule="auto"/>
        <w:contextualSpacing/>
        <w:outlineLvl w:val="0"/>
        <w:rPr>
          <w:rFonts w:eastAsia="Calibri"/>
          <w:szCs w:val="22"/>
          <w:lang w:eastAsia="en-US"/>
        </w:rPr>
      </w:pPr>
      <w:r w:rsidRPr="009A3A45">
        <w:rPr>
          <w:rFonts w:eastAsia="Calibri"/>
          <w:szCs w:val="22"/>
          <w:lang w:eastAsia="en-US"/>
        </w:rPr>
        <w:t>Vartojant dutasterid</w:t>
      </w:r>
      <w:r w:rsidR="00061053" w:rsidRPr="009A3A45">
        <w:rPr>
          <w:rFonts w:eastAsia="Calibri"/>
          <w:szCs w:val="22"/>
          <w:lang w:eastAsia="en-US"/>
        </w:rPr>
        <w:t>o ir</w:t>
      </w:r>
      <w:r w:rsidRPr="009A3A45">
        <w:rPr>
          <w:rFonts w:eastAsia="Calibri"/>
          <w:szCs w:val="22"/>
          <w:lang w:eastAsia="en-US"/>
        </w:rPr>
        <w:t xml:space="preserve"> tamsulozin</w:t>
      </w:r>
      <w:r w:rsidR="00061053" w:rsidRPr="00441BFD">
        <w:rPr>
          <w:rFonts w:eastAsia="Calibri"/>
          <w:szCs w:val="22"/>
          <w:lang w:eastAsia="en-US"/>
        </w:rPr>
        <w:t>o derinio</w:t>
      </w:r>
      <w:r w:rsidRPr="00441BFD">
        <w:rPr>
          <w:rFonts w:eastAsia="Calibri"/>
          <w:szCs w:val="22"/>
          <w:lang w:eastAsia="en-US"/>
        </w:rPr>
        <w:t>, simptomai palengvėja labiau</w:t>
      </w:r>
      <w:r w:rsidR="00061053" w:rsidRPr="00441BFD">
        <w:rPr>
          <w:rFonts w:eastAsia="Calibri"/>
          <w:szCs w:val="22"/>
          <w:lang w:eastAsia="en-US"/>
        </w:rPr>
        <w:t>,</w:t>
      </w:r>
      <w:r w:rsidRPr="00441BFD">
        <w:rPr>
          <w:rFonts w:eastAsia="Calibri"/>
          <w:szCs w:val="22"/>
          <w:lang w:eastAsia="en-US"/>
        </w:rPr>
        <w:t xml:space="preserve"> nei</w:t>
      </w:r>
      <w:r w:rsidR="00061053" w:rsidRPr="00441BFD">
        <w:rPr>
          <w:rFonts w:eastAsia="Calibri"/>
          <w:szCs w:val="22"/>
          <w:lang w:eastAsia="en-US"/>
        </w:rPr>
        <w:t xml:space="preserve"> vartojant atskirai </w:t>
      </w:r>
      <w:r w:rsidRPr="00441BFD">
        <w:rPr>
          <w:rFonts w:eastAsia="Calibri"/>
          <w:szCs w:val="22"/>
          <w:lang w:eastAsia="en-US"/>
        </w:rPr>
        <w:t>kiekvien</w:t>
      </w:r>
      <w:r w:rsidR="00061053" w:rsidRPr="00441BFD">
        <w:rPr>
          <w:rFonts w:eastAsia="Calibri"/>
          <w:szCs w:val="22"/>
          <w:lang w:eastAsia="en-US"/>
        </w:rPr>
        <w:t>os</w:t>
      </w:r>
      <w:r w:rsidRPr="00441BFD">
        <w:rPr>
          <w:rFonts w:eastAsia="Calibri"/>
          <w:szCs w:val="22"/>
          <w:lang w:eastAsia="en-US"/>
        </w:rPr>
        <w:t xml:space="preserve"> veikli</w:t>
      </w:r>
      <w:r w:rsidR="00061053" w:rsidRPr="00610B28">
        <w:rPr>
          <w:rFonts w:eastAsia="Calibri"/>
          <w:szCs w:val="22"/>
          <w:lang w:eastAsia="en-US"/>
        </w:rPr>
        <w:t>osios medžiagos</w:t>
      </w:r>
      <w:r w:rsidRPr="00610B28">
        <w:rPr>
          <w:rFonts w:eastAsia="Calibri"/>
          <w:szCs w:val="22"/>
          <w:lang w:eastAsia="en-US"/>
        </w:rPr>
        <w:t>. Po 2 metų gydymo vartojimas kartu parodė statistiškai reikšmingai didesnį vidutinį simptomų balo pagerėjimą, palyginti su pradiniu, -6,2 vienetų.</w:t>
      </w:r>
    </w:p>
    <w:p w14:paraId="5958690C"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2FC2DD7B"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Koreguotasis vidutinis šlapimo srovės greičio pagerėjimas, palyginti su pradiniu, buvo 2,4 ml per sekundę taikant kombinuotąj</w:t>
      </w:r>
      <w:r w:rsidR="00061053" w:rsidRPr="00A92F2E">
        <w:rPr>
          <w:rFonts w:eastAsia="Calibri"/>
          <w:szCs w:val="22"/>
          <w:lang w:eastAsia="en-US"/>
        </w:rPr>
        <w:t>į</w:t>
      </w:r>
      <w:r w:rsidRPr="00A92F2E">
        <w:rPr>
          <w:rFonts w:eastAsia="Calibri"/>
          <w:szCs w:val="22"/>
          <w:lang w:eastAsia="en-US"/>
        </w:rPr>
        <w:t xml:space="preserve"> </w:t>
      </w:r>
      <w:r w:rsidR="00061053" w:rsidRPr="00A92F2E">
        <w:rPr>
          <w:rFonts w:eastAsia="Calibri"/>
          <w:szCs w:val="22"/>
          <w:lang w:eastAsia="en-US"/>
        </w:rPr>
        <w:t>gydymą</w:t>
      </w:r>
      <w:r w:rsidRPr="00A92F2E">
        <w:rPr>
          <w:rFonts w:eastAsia="Calibri"/>
          <w:szCs w:val="22"/>
          <w:lang w:eastAsia="en-US"/>
        </w:rPr>
        <w:t xml:space="preserve">, 1,9 ml per sekundę </w:t>
      </w:r>
      <w:r w:rsidR="00061053" w:rsidRPr="00A92F2E">
        <w:rPr>
          <w:rFonts w:eastAsia="Calibri"/>
          <w:szCs w:val="22"/>
          <w:lang w:eastAsia="en-US"/>
        </w:rPr>
        <w:t xml:space="preserve">– </w:t>
      </w:r>
      <w:r w:rsidRPr="00A92F2E">
        <w:rPr>
          <w:rFonts w:eastAsia="Calibri"/>
          <w:szCs w:val="22"/>
          <w:lang w:eastAsia="en-US"/>
        </w:rPr>
        <w:t>vartojant dutasterid</w:t>
      </w:r>
      <w:r w:rsidR="00061053" w:rsidRPr="00A92F2E">
        <w:rPr>
          <w:rFonts w:eastAsia="Calibri"/>
          <w:szCs w:val="22"/>
          <w:lang w:eastAsia="en-US"/>
        </w:rPr>
        <w:t>o</w:t>
      </w:r>
      <w:r w:rsidRPr="00A92F2E">
        <w:rPr>
          <w:rFonts w:eastAsia="Calibri"/>
          <w:szCs w:val="22"/>
          <w:lang w:eastAsia="en-US"/>
        </w:rPr>
        <w:t xml:space="preserve"> ir 0,9 ml per sekundę </w:t>
      </w:r>
      <w:r w:rsidR="00061053" w:rsidRPr="00A92F2E">
        <w:rPr>
          <w:rFonts w:eastAsia="Calibri"/>
          <w:szCs w:val="22"/>
          <w:lang w:eastAsia="en-US"/>
        </w:rPr>
        <w:t xml:space="preserve">– </w:t>
      </w:r>
      <w:r w:rsidRPr="00A92F2E">
        <w:rPr>
          <w:rFonts w:eastAsia="Calibri"/>
          <w:szCs w:val="22"/>
          <w:lang w:eastAsia="en-US"/>
        </w:rPr>
        <w:t>vartojant tamsulozin</w:t>
      </w:r>
      <w:r w:rsidR="00061053" w:rsidRPr="00A92F2E">
        <w:rPr>
          <w:rFonts w:eastAsia="Calibri"/>
          <w:szCs w:val="22"/>
          <w:lang w:eastAsia="en-US"/>
        </w:rPr>
        <w:t>o</w:t>
      </w:r>
      <w:r w:rsidRPr="00A92F2E">
        <w:rPr>
          <w:rFonts w:eastAsia="Calibri"/>
          <w:szCs w:val="22"/>
          <w:lang w:eastAsia="en-US"/>
        </w:rPr>
        <w:t xml:space="preserve">. Koreguotojo vidutinio GPH įtakos indekso (angl., </w:t>
      </w:r>
      <w:r w:rsidRPr="00A92F2E">
        <w:rPr>
          <w:rFonts w:eastAsia="Calibri"/>
          <w:i/>
          <w:szCs w:val="22"/>
          <w:lang w:eastAsia="en-US"/>
        </w:rPr>
        <w:t>BPH Impact Index [BII]</w:t>
      </w:r>
      <w:r w:rsidRPr="00A92F2E">
        <w:rPr>
          <w:rFonts w:eastAsia="Calibri"/>
          <w:szCs w:val="22"/>
          <w:lang w:eastAsia="en-US"/>
        </w:rPr>
        <w:t>) pagerėjimas, palyginti su pradiniu, buvo -2,1 vieneto taikant kombinuotąj</w:t>
      </w:r>
      <w:r w:rsidR="00061053" w:rsidRPr="00A92F2E">
        <w:rPr>
          <w:rFonts w:eastAsia="Calibri"/>
          <w:szCs w:val="22"/>
          <w:lang w:eastAsia="en-US"/>
        </w:rPr>
        <w:t>į</w:t>
      </w:r>
      <w:r w:rsidRPr="00A92F2E">
        <w:rPr>
          <w:rFonts w:eastAsia="Calibri"/>
          <w:szCs w:val="22"/>
          <w:lang w:eastAsia="en-US"/>
        </w:rPr>
        <w:t xml:space="preserve"> </w:t>
      </w:r>
      <w:r w:rsidR="00061053" w:rsidRPr="00A92F2E">
        <w:rPr>
          <w:rFonts w:eastAsia="Calibri"/>
          <w:szCs w:val="22"/>
          <w:lang w:eastAsia="en-US"/>
        </w:rPr>
        <w:t>gydymą</w:t>
      </w:r>
      <w:r w:rsidRPr="00A92F2E">
        <w:rPr>
          <w:rFonts w:eastAsia="Calibri"/>
          <w:szCs w:val="22"/>
          <w:lang w:eastAsia="en-US"/>
        </w:rPr>
        <w:t>, -1,7 vartojant dutasterid</w:t>
      </w:r>
      <w:r w:rsidR="00061053" w:rsidRPr="00A92F2E">
        <w:rPr>
          <w:rFonts w:eastAsia="Calibri"/>
          <w:szCs w:val="22"/>
          <w:lang w:eastAsia="en-US"/>
        </w:rPr>
        <w:t>o</w:t>
      </w:r>
      <w:r w:rsidRPr="00A92F2E">
        <w:rPr>
          <w:rFonts w:eastAsia="Calibri"/>
          <w:szCs w:val="22"/>
          <w:lang w:eastAsia="en-US"/>
        </w:rPr>
        <w:t xml:space="preserve"> ir -1,5 vartojant tamsulozin</w:t>
      </w:r>
      <w:r w:rsidR="00061053" w:rsidRPr="00A92F2E">
        <w:rPr>
          <w:rFonts w:eastAsia="Calibri"/>
          <w:szCs w:val="22"/>
          <w:lang w:eastAsia="en-US"/>
        </w:rPr>
        <w:t>o</w:t>
      </w:r>
      <w:r w:rsidRPr="00A92F2E">
        <w:rPr>
          <w:rFonts w:eastAsia="Calibri"/>
          <w:szCs w:val="22"/>
          <w:lang w:eastAsia="en-US"/>
        </w:rPr>
        <w:t xml:space="preserve">. Toks šlapimo srovės greičio ir BII pagerėjimas vartojant </w:t>
      </w:r>
      <w:r w:rsidR="00061053" w:rsidRPr="00A92F2E">
        <w:rPr>
          <w:rFonts w:eastAsia="Calibri"/>
          <w:szCs w:val="22"/>
          <w:lang w:eastAsia="en-US"/>
        </w:rPr>
        <w:t>dutasterido ir tamsulozino derinio</w:t>
      </w:r>
      <w:r w:rsidRPr="00A92F2E">
        <w:rPr>
          <w:rFonts w:eastAsia="Calibri"/>
          <w:szCs w:val="22"/>
          <w:lang w:eastAsia="en-US"/>
        </w:rPr>
        <w:t xml:space="preserve"> buvo statistiškai reikšmingai didesnis, palyginti su monoterapija kiekvienu vaistiniu preparatu atskirai.</w:t>
      </w:r>
    </w:p>
    <w:p w14:paraId="61B795A4"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5AF4AC3D" w14:textId="77777777" w:rsidR="00AD3757" w:rsidRPr="0025060F"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 xml:space="preserve">Bendro prostatos tūrio ir pereinamosios zonos tūrio sumažėjimas vartojant </w:t>
      </w:r>
      <w:r w:rsidR="00061053" w:rsidRPr="0025060F">
        <w:rPr>
          <w:rFonts w:eastAsia="Calibri"/>
          <w:szCs w:val="22"/>
          <w:lang w:eastAsia="en-US"/>
        </w:rPr>
        <w:t>dutasterido ir tamsulozino derinio</w:t>
      </w:r>
      <w:r w:rsidRPr="0025060F">
        <w:rPr>
          <w:rFonts w:eastAsia="Calibri"/>
          <w:szCs w:val="22"/>
          <w:lang w:eastAsia="en-US"/>
        </w:rPr>
        <w:t>, po 2 gydymo metų buvo statistiškai reikšmingai didesnis, palyginti su monoterapija tamsulozinu.</w:t>
      </w:r>
    </w:p>
    <w:p w14:paraId="77807D11"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174AFE5F" w14:textId="1AEEA546" w:rsidR="00AD3757" w:rsidRPr="00A92F2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Svarbiausioji vertinamoji baigtis ketvirtaisiais gydymo metais buvo laikotarpis, per kurį pasireiškė pirmieji ŪŠS reiškiniai arba buvo atlikta su GPH susijusi chirurginė operacija. Taikant kombinuotąj</w:t>
      </w:r>
      <w:r w:rsidR="00061053" w:rsidRPr="00BC78C6">
        <w:rPr>
          <w:rFonts w:eastAsia="Calibri"/>
          <w:szCs w:val="22"/>
          <w:lang w:eastAsia="en-US"/>
        </w:rPr>
        <w:t>į</w:t>
      </w:r>
      <w:r w:rsidRPr="00BC78C6">
        <w:rPr>
          <w:rFonts w:eastAsia="Calibri"/>
          <w:szCs w:val="22"/>
          <w:lang w:eastAsia="en-US"/>
        </w:rPr>
        <w:t xml:space="preserve"> </w:t>
      </w:r>
      <w:r w:rsidR="00061053" w:rsidRPr="00BC78C6">
        <w:rPr>
          <w:rFonts w:eastAsia="Calibri"/>
          <w:szCs w:val="22"/>
          <w:lang w:eastAsia="en-US"/>
        </w:rPr>
        <w:t>gydymą</w:t>
      </w:r>
      <w:r w:rsidRPr="00BC78C6">
        <w:rPr>
          <w:rFonts w:eastAsia="Calibri"/>
          <w:szCs w:val="22"/>
          <w:lang w:eastAsia="en-US"/>
        </w:rPr>
        <w:t>, po ketverių gydymo metų ŪŠS arba su GPH susijusios chirurginės operacijos rizika statistiškai reikšmingai sumažėjo (rizikos sumažėjimas 65,8</w:t>
      </w:r>
      <w:r w:rsidR="00D34A6D" w:rsidRPr="00BC78C6">
        <w:rPr>
          <w:rFonts w:eastAsia="Calibri"/>
          <w:szCs w:val="22"/>
          <w:lang w:eastAsia="en-US"/>
        </w:rPr>
        <w:t> </w:t>
      </w:r>
      <w:r w:rsidRPr="00BC78C6">
        <w:rPr>
          <w:rFonts w:eastAsia="Calibri"/>
          <w:szCs w:val="22"/>
          <w:lang w:eastAsia="en-US"/>
        </w:rPr>
        <w:t>%, p &lt; 0,001 [95</w:t>
      </w:r>
      <w:r w:rsidR="00D34A6D" w:rsidRPr="00BC78C6">
        <w:rPr>
          <w:rFonts w:eastAsia="Calibri"/>
          <w:szCs w:val="22"/>
          <w:lang w:eastAsia="en-US"/>
        </w:rPr>
        <w:t> </w:t>
      </w:r>
      <w:r w:rsidRPr="00BC78C6">
        <w:rPr>
          <w:rFonts w:eastAsia="Calibri"/>
          <w:szCs w:val="22"/>
          <w:lang w:eastAsia="en-US"/>
        </w:rPr>
        <w:t>% PI nuo 54,7</w:t>
      </w:r>
      <w:r w:rsidR="00D34A6D" w:rsidRPr="00BC78C6">
        <w:rPr>
          <w:rFonts w:eastAsia="Calibri"/>
          <w:szCs w:val="22"/>
          <w:lang w:eastAsia="en-US"/>
        </w:rPr>
        <w:t> </w:t>
      </w:r>
      <w:r w:rsidRPr="00BC78C6">
        <w:rPr>
          <w:rFonts w:eastAsia="Calibri"/>
          <w:szCs w:val="22"/>
          <w:lang w:eastAsia="en-US"/>
        </w:rPr>
        <w:t>% iki 74,1</w:t>
      </w:r>
      <w:r w:rsidR="00D34A6D" w:rsidRPr="00BC78C6">
        <w:rPr>
          <w:rFonts w:eastAsia="Calibri"/>
          <w:szCs w:val="22"/>
          <w:lang w:eastAsia="en-US"/>
        </w:rPr>
        <w:t> </w:t>
      </w:r>
      <w:r w:rsidRPr="00BC78C6">
        <w:rPr>
          <w:rFonts w:eastAsia="Calibri"/>
          <w:szCs w:val="22"/>
          <w:lang w:eastAsia="en-US"/>
        </w:rPr>
        <w:t>%]), palyginti su tamsulozino monoterapija. ŪŠS arba su GPH susijusios chirurginės operacijos dažnis ketvirtaisiais metais buvo 4,2</w:t>
      </w:r>
      <w:r w:rsidR="00D34A6D" w:rsidRPr="00BC78C6">
        <w:rPr>
          <w:rFonts w:eastAsia="Calibri"/>
          <w:szCs w:val="22"/>
          <w:lang w:eastAsia="en-US"/>
        </w:rPr>
        <w:t> </w:t>
      </w:r>
      <w:r w:rsidRPr="00BC78C6">
        <w:rPr>
          <w:rFonts w:eastAsia="Calibri"/>
          <w:szCs w:val="22"/>
          <w:lang w:eastAsia="en-US"/>
        </w:rPr>
        <w:t>%, taikant kombinuotąj</w:t>
      </w:r>
      <w:r w:rsidR="00061053" w:rsidRPr="00BC78C6">
        <w:rPr>
          <w:rFonts w:eastAsia="Calibri"/>
          <w:szCs w:val="22"/>
          <w:lang w:eastAsia="en-US"/>
        </w:rPr>
        <w:t>į</w:t>
      </w:r>
      <w:r w:rsidRPr="00BC78C6">
        <w:rPr>
          <w:rFonts w:eastAsia="Calibri"/>
          <w:szCs w:val="22"/>
          <w:lang w:eastAsia="en-US"/>
        </w:rPr>
        <w:t xml:space="preserve"> </w:t>
      </w:r>
      <w:r w:rsidR="00061053" w:rsidRPr="00BC78C6">
        <w:rPr>
          <w:rFonts w:eastAsia="Calibri"/>
          <w:szCs w:val="22"/>
          <w:lang w:eastAsia="en-US"/>
        </w:rPr>
        <w:t>gydymą</w:t>
      </w:r>
      <w:r w:rsidRPr="00BC78C6">
        <w:rPr>
          <w:rFonts w:eastAsia="Calibri"/>
          <w:szCs w:val="22"/>
          <w:lang w:eastAsia="en-US"/>
        </w:rPr>
        <w:t>, ir 11,9</w:t>
      </w:r>
      <w:r w:rsidR="00D34A6D" w:rsidRPr="00BC78C6">
        <w:rPr>
          <w:rFonts w:eastAsia="Calibri"/>
          <w:szCs w:val="22"/>
          <w:lang w:eastAsia="en-US"/>
        </w:rPr>
        <w:t> </w:t>
      </w:r>
      <w:r w:rsidRPr="00BC78C6">
        <w:rPr>
          <w:rFonts w:eastAsia="Calibri"/>
          <w:szCs w:val="22"/>
          <w:lang w:eastAsia="en-US"/>
        </w:rPr>
        <w:t>%, vartojant tamsulozin</w:t>
      </w:r>
      <w:r w:rsidR="00061053" w:rsidRPr="00BC78C6">
        <w:rPr>
          <w:rFonts w:eastAsia="Calibri"/>
          <w:szCs w:val="22"/>
          <w:lang w:eastAsia="en-US"/>
        </w:rPr>
        <w:t>o</w:t>
      </w:r>
      <w:r w:rsidRPr="00BC78C6">
        <w:rPr>
          <w:rFonts w:eastAsia="Calibri"/>
          <w:szCs w:val="22"/>
          <w:lang w:eastAsia="en-US"/>
        </w:rPr>
        <w:t xml:space="preserve"> (p &lt; 0,001). Taikant kombinuotąj</w:t>
      </w:r>
      <w:r w:rsidR="00061053" w:rsidRPr="00BC78C6">
        <w:rPr>
          <w:rFonts w:eastAsia="Calibri"/>
          <w:szCs w:val="22"/>
          <w:lang w:eastAsia="en-US"/>
        </w:rPr>
        <w:t>į</w:t>
      </w:r>
      <w:r w:rsidRPr="00BC78C6">
        <w:rPr>
          <w:rFonts w:eastAsia="Calibri"/>
          <w:szCs w:val="22"/>
          <w:lang w:eastAsia="en-US"/>
        </w:rPr>
        <w:t xml:space="preserve"> </w:t>
      </w:r>
      <w:r w:rsidR="00061053" w:rsidRPr="00BC78C6">
        <w:rPr>
          <w:rFonts w:eastAsia="Calibri"/>
          <w:szCs w:val="22"/>
          <w:lang w:eastAsia="en-US"/>
        </w:rPr>
        <w:t>gydymą</w:t>
      </w:r>
      <w:r w:rsidRPr="00BC78C6">
        <w:rPr>
          <w:rFonts w:eastAsia="Calibri"/>
          <w:szCs w:val="22"/>
          <w:lang w:eastAsia="en-US"/>
        </w:rPr>
        <w:t>, palyginti su monoterapija dutasteridu, ŪŠS arba su GPH susijusios chirurginės operacijos rizika sumažėjo 19,6</w:t>
      </w:r>
      <w:r w:rsidR="00D34A6D" w:rsidRPr="00BC78C6">
        <w:rPr>
          <w:rFonts w:eastAsia="Calibri"/>
          <w:szCs w:val="22"/>
          <w:lang w:eastAsia="en-US"/>
        </w:rPr>
        <w:t> </w:t>
      </w:r>
      <w:r w:rsidRPr="00BC78C6">
        <w:rPr>
          <w:rFonts w:eastAsia="Calibri"/>
          <w:szCs w:val="22"/>
          <w:lang w:eastAsia="en-US"/>
        </w:rPr>
        <w:t>% (p = 0,18 [95</w:t>
      </w:r>
      <w:r w:rsidR="00A92F2E">
        <w:rPr>
          <w:rFonts w:eastAsia="Calibri"/>
          <w:szCs w:val="22"/>
          <w:lang w:eastAsia="en-US"/>
        </w:rPr>
        <w:t> </w:t>
      </w:r>
      <w:r w:rsidRPr="00A92F2E">
        <w:rPr>
          <w:rFonts w:eastAsia="Calibri"/>
          <w:szCs w:val="22"/>
          <w:lang w:eastAsia="en-US"/>
        </w:rPr>
        <w:t>% PI nuo -10,9</w:t>
      </w:r>
      <w:r w:rsidR="00D34A6D" w:rsidRPr="00A92F2E">
        <w:rPr>
          <w:rFonts w:eastAsia="Calibri"/>
          <w:szCs w:val="22"/>
          <w:lang w:eastAsia="en-US"/>
        </w:rPr>
        <w:t> </w:t>
      </w:r>
      <w:r w:rsidRPr="00A92F2E">
        <w:rPr>
          <w:rFonts w:eastAsia="Calibri"/>
          <w:szCs w:val="22"/>
          <w:lang w:eastAsia="en-US"/>
        </w:rPr>
        <w:t>% iki 41,7</w:t>
      </w:r>
      <w:r w:rsidR="00D34A6D" w:rsidRPr="00A92F2E">
        <w:rPr>
          <w:rFonts w:eastAsia="Calibri"/>
          <w:szCs w:val="22"/>
          <w:lang w:eastAsia="en-US"/>
        </w:rPr>
        <w:t> </w:t>
      </w:r>
      <w:r w:rsidRPr="00A92F2E">
        <w:rPr>
          <w:rFonts w:eastAsia="Calibri"/>
          <w:szCs w:val="22"/>
          <w:lang w:eastAsia="en-US"/>
        </w:rPr>
        <w:t>%]). ŪŠS arba su GPH susijusios chirurginės operacijos dažnis ketvirtaisiais metais buvo 5,2</w:t>
      </w:r>
      <w:r w:rsidR="00D34A6D" w:rsidRPr="00A92F2E">
        <w:rPr>
          <w:rFonts w:eastAsia="Calibri"/>
          <w:szCs w:val="22"/>
          <w:lang w:eastAsia="en-US"/>
        </w:rPr>
        <w:t> </w:t>
      </w:r>
      <w:r w:rsidRPr="00A92F2E">
        <w:rPr>
          <w:rFonts w:eastAsia="Calibri"/>
          <w:szCs w:val="22"/>
          <w:lang w:eastAsia="en-US"/>
        </w:rPr>
        <w:t>% vartojant dutasterid</w:t>
      </w:r>
      <w:r w:rsidR="00D34A6D" w:rsidRPr="00A92F2E">
        <w:rPr>
          <w:rFonts w:eastAsia="Calibri"/>
          <w:szCs w:val="22"/>
          <w:lang w:eastAsia="en-US"/>
        </w:rPr>
        <w:t>o</w:t>
      </w:r>
      <w:r w:rsidRPr="00A92F2E">
        <w:rPr>
          <w:rFonts w:eastAsia="Calibri"/>
          <w:szCs w:val="22"/>
          <w:lang w:eastAsia="en-US"/>
        </w:rPr>
        <w:t>.</w:t>
      </w:r>
    </w:p>
    <w:p w14:paraId="330D4C78"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203B55C9"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87101E">
        <w:rPr>
          <w:rFonts w:eastAsia="Calibri"/>
          <w:szCs w:val="22"/>
          <w:lang w:eastAsia="en-US"/>
        </w:rPr>
        <w:t>Antr</w:t>
      </w:r>
      <w:r w:rsidR="00D34A6D" w:rsidRPr="0087101E">
        <w:rPr>
          <w:rFonts w:eastAsia="Calibri"/>
          <w:szCs w:val="22"/>
          <w:lang w:eastAsia="en-US"/>
        </w:rPr>
        <w:t>aeilė</w:t>
      </w:r>
      <w:r w:rsidRPr="0087101E">
        <w:rPr>
          <w:rFonts w:eastAsia="Calibri"/>
          <w:szCs w:val="22"/>
          <w:lang w:eastAsia="en-US"/>
        </w:rPr>
        <w:t xml:space="preserve"> vertinam</w:t>
      </w:r>
      <w:r w:rsidR="00D34A6D" w:rsidRPr="0087101E">
        <w:rPr>
          <w:rFonts w:eastAsia="Calibri"/>
          <w:szCs w:val="22"/>
          <w:lang w:eastAsia="en-US"/>
        </w:rPr>
        <w:t>oji</w:t>
      </w:r>
      <w:r w:rsidRPr="0087101E">
        <w:rPr>
          <w:rFonts w:eastAsia="Calibri"/>
          <w:szCs w:val="22"/>
          <w:lang w:eastAsia="en-US"/>
        </w:rPr>
        <w:t xml:space="preserve"> baigt</w:t>
      </w:r>
      <w:r w:rsidR="00D34A6D" w:rsidRPr="0087101E">
        <w:rPr>
          <w:rFonts w:eastAsia="Calibri"/>
          <w:szCs w:val="22"/>
          <w:lang w:eastAsia="en-US"/>
        </w:rPr>
        <w:t>is</w:t>
      </w:r>
      <w:r w:rsidRPr="0087101E">
        <w:rPr>
          <w:rFonts w:eastAsia="Calibri"/>
          <w:szCs w:val="22"/>
          <w:lang w:eastAsia="en-US"/>
        </w:rPr>
        <w:t xml:space="preserve"> </w:t>
      </w:r>
      <w:r w:rsidR="00D34A6D" w:rsidRPr="0025060F">
        <w:rPr>
          <w:rFonts w:eastAsia="Calibri"/>
          <w:szCs w:val="22"/>
          <w:lang w:eastAsia="en-US"/>
        </w:rPr>
        <w:t>po 4 gydymo metų apėmė</w:t>
      </w:r>
      <w:r w:rsidRPr="0025060F">
        <w:rPr>
          <w:rFonts w:eastAsia="Calibri"/>
          <w:szCs w:val="22"/>
          <w:lang w:eastAsia="en-US"/>
        </w:rPr>
        <w:t xml:space="preserve"> laikotarp</w:t>
      </w:r>
      <w:r w:rsidR="00D34A6D" w:rsidRPr="0025060F">
        <w:rPr>
          <w:rFonts w:eastAsia="Calibri"/>
          <w:szCs w:val="22"/>
          <w:lang w:eastAsia="en-US"/>
        </w:rPr>
        <w:t>į</w:t>
      </w:r>
      <w:r w:rsidRPr="0025060F">
        <w:rPr>
          <w:rFonts w:eastAsia="Calibri"/>
          <w:szCs w:val="22"/>
          <w:lang w:eastAsia="en-US"/>
        </w:rPr>
        <w:t xml:space="preserve">, po kurio klinikinė būklė pradėjo progresuoti (apibūdinama bendru įverčiu: </w:t>
      </w:r>
      <w:r w:rsidRPr="00BC78C6">
        <w:rPr>
          <w:rFonts w:eastAsia="Calibri"/>
          <w:i/>
          <w:szCs w:val="22"/>
          <w:lang w:eastAsia="en-US"/>
        </w:rPr>
        <w:t>IPSS</w:t>
      </w:r>
      <w:r w:rsidRPr="00BC78C6">
        <w:rPr>
          <w:rFonts w:eastAsia="Calibri"/>
          <w:szCs w:val="22"/>
          <w:lang w:eastAsia="en-US"/>
        </w:rPr>
        <w:t xml:space="preserve"> pablogėjimas </w:t>
      </w:r>
      <w:r w:rsidRPr="00DF27DE">
        <w:rPr>
          <w:rFonts w:eastAsia="Calibri"/>
          <w:szCs w:val="22"/>
          <w:lang w:eastAsia="en-US"/>
        </w:rPr>
        <w:sym w:font="Symbol" w:char="F0B3"/>
      </w:r>
      <w:r w:rsidRPr="00DF27DE">
        <w:rPr>
          <w:rFonts w:eastAsia="Calibri"/>
          <w:szCs w:val="22"/>
          <w:lang w:eastAsia="en-US"/>
        </w:rPr>
        <w:t xml:space="preserve"> 4 balų, su GPH susiję ŪŠS reiškiniai, šlapimo nelaikymas, šlapimo takų infekcija (ŠTI) ir inkstų nepakankamumas), balo pagal Tarptautinę prostatos simptomų vertinimo skalę (angl. </w:t>
      </w:r>
      <w:r w:rsidRPr="005C4C57">
        <w:rPr>
          <w:rFonts w:eastAsia="Calibri"/>
          <w:i/>
          <w:szCs w:val="22"/>
          <w:lang w:eastAsia="en-US"/>
        </w:rPr>
        <w:t>IPSS</w:t>
      </w:r>
      <w:r w:rsidRPr="005C4C57">
        <w:rPr>
          <w:rFonts w:eastAsia="Calibri"/>
          <w:szCs w:val="22"/>
          <w:lang w:eastAsia="en-US"/>
        </w:rPr>
        <w:t>) pokyt</w:t>
      </w:r>
      <w:r w:rsidR="00D34A6D" w:rsidRPr="005C4C57">
        <w:rPr>
          <w:rFonts w:eastAsia="Calibri"/>
          <w:szCs w:val="22"/>
          <w:lang w:eastAsia="en-US"/>
        </w:rPr>
        <w:t>į</w:t>
      </w:r>
      <w:r w:rsidRPr="005C4C57">
        <w:rPr>
          <w:rFonts w:eastAsia="Calibri"/>
          <w:szCs w:val="22"/>
          <w:lang w:eastAsia="en-US"/>
        </w:rPr>
        <w:t>, maksimal</w:t>
      </w:r>
      <w:r w:rsidR="00D34A6D" w:rsidRPr="005C4C57">
        <w:rPr>
          <w:rFonts w:eastAsia="Calibri"/>
          <w:szCs w:val="22"/>
          <w:lang w:eastAsia="en-US"/>
        </w:rPr>
        <w:t>ią</w:t>
      </w:r>
      <w:r w:rsidRPr="005C4C57">
        <w:rPr>
          <w:rFonts w:eastAsia="Calibri"/>
          <w:szCs w:val="22"/>
          <w:lang w:eastAsia="en-US"/>
        </w:rPr>
        <w:t xml:space="preserve"> šlapimo srov</w:t>
      </w:r>
      <w:r w:rsidR="00D34A6D" w:rsidRPr="005C4C57">
        <w:rPr>
          <w:rFonts w:eastAsia="Calibri"/>
          <w:szCs w:val="22"/>
          <w:lang w:eastAsia="en-US"/>
        </w:rPr>
        <w:t>ę</w:t>
      </w:r>
      <w:r w:rsidRPr="00B06707">
        <w:rPr>
          <w:rFonts w:eastAsia="Calibri"/>
          <w:szCs w:val="22"/>
          <w:lang w:eastAsia="en-US"/>
        </w:rPr>
        <w:t xml:space="preserve"> (</w:t>
      </w:r>
      <w:r w:rsidRPr="00826FC2">
        <w:rPr>
          <w:rFonts w:eastAsia="Calibri"/>
          <w:i/>
          <w:szCs w:val="22"/>
          <w:lang w:eastAsia="en-US"/>
        </w:rPr>
        <w:t>Q</w:t>
      </w:r>
      <w:r w:rsidRPr="00826FC2">
        <w:rPr>
          <w:rFonts w:eastAsia="Calibri"/>
          <w:i/>
          <w:szCs w:val="22"/>
          <w:vertAlign w:val="subscript"/>
          <w:lang w:eastAsia="en-US"/>
        </w:rPr>
        <w:t>max</w:t>
      </w:r>
      <w:r w:rsidRPr="00826FC2">
        <w:rPr>
          <w:rFonts w:eastAsia="Calibri"/>
          <w:szCs w:val="22"/>
          <w:lang w:eastAsia="en-US"/>
        </w:rPr>
        <w:t>) ir prostatos tūr</w:t>
      </w:r>
      <w:r w:rsidR="00D34A6D" w:rsidRPr="00826FC2">
        <w:rPr>
          <w:rFonts w:eastAsia="Calibri"/>
          <w:szCs w:val="22"/>
          <w:lang w:eastAsia="en-US"/>
        </w:rPr>
        <w:t>į</w:t>
      </w:r>
      <w:r w:rsidRPr="00826FC2">
        <w:rPr>
          <w:rFonts w:eastAsia="Calibri"/>
          <w:szCs w:val="22"/>
          <w:lang w:eastAsia="en-US"/>
        </w:rPr>
        <w:t xml:space="preserve">. </w:t>
      </w:r>
      <w:r w:rsidRPr="00826FC2">
        <w:rPr>
          <w:rFonts w:eastAsia="Calibri"/>
          <w:i/>
          <w:szCs w:val="22"/>
          <w:lang w:eastAsia="en-US"/>
        </w:rPr>
        <w:t>IPSS</w:t>
      </w:r>
      <w:r w:rsidRPr="00826FC2">
        <w:rPr>
          <w:rFonts w:eastAsia="Calibri"/>
          <w:szCs w:val="22"/>
          <w:lang w:eastAsia="en-US"/>
        </w:rPr>
        <w:t xml:space="preserve"> – tai 8 dalių klausimynas, paremtas </w:t>
      </w:r>
      <w:r w:rsidRPr="00826FC2">
        <w:rPr>
          <w:rFonts w:eastAsia="Calibri"/>
          <w:i/>
          <w:szCs w:val="22"/>
          <w:lang w:eastAsia="en-US"/>
        </w:rPr>
        <w:t>AUA-SI</w:t>
      </w:r>
      <w:r w:rsidRPr="002E50C6">
        <w:rPr>
          <w:rFonts w:eastAsia="Calibri"/>
          <w:szCs w:val="22"/>
          <w:lang w:eastAsia="en-US"/>
        </w:rPr>
        <w:t xml:space="preserve"> instrumentiniais tyrimais, su papildomu klausimu apie gyvenimo kokybę. Rezultatai po ketverių gydymo metų pateikt</w:t>
      </w:r>
      <w:r w:rsidRPr="006E4149">
        <w:rPr>
          <w:rFonts w:eastAsia="Calibri"/>
          <w:szCs w:val="22"/>
          <w:lang w:eastAsia="en-US"/>
        </w:rPr>
        <w:t>i toliau:</w:t>
      </w:r>
    </w:p>
    <w:p w14:paraId="1F56D0B8" w14:textId="77777777" w:rsidR="00AD3757" w:rsidRPr="006E4149" w:rsidRDefault="00AD3757" w:rsidP="00AD3757">
      <w:pPr>
        <w:tabs>
          <w:tab w:val="clear" w:pos="567"/>
        </w:tabs>
        <w:spacing w:line="240" w:lineRule="auto"/>
        <w:contextualSpacing/>
        <w:outlineLvl w:val="0"/>
        <w:rPr>
          <w:rFonts w:eastAsia="Calibri"/>
          <w:szCs w:val="22"/>
          <w:lang w:eastAsia="en-US"/>
        </w:rPr>
      </w:pPr>
    </w:p>
    <w:tbl>
      <w:tblPr>
        <w:tblW w:w="5002" w:type="pct"/>
        <w:tblInd w:w="8"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42"/>
        <w:gridCol w:w="3212"/>
        <w:gridCol w:w="1303"/>
        <w:gridCol w:w="1303"/>
        <w:gridCol w:w="1299"/>
      </w:tblGrid>
      <w:tr w:rsidR="00AD3757" w:rsidRPr="00BC78C6" w14:paraId="1DD287D6" w14:textId="77777777" w:rsidTr="00610B28">
        <w:tc>
          <w:tcPr>
            <w:tcW w:w="1072" w:type="pct"/>
            <w:tcBorders>
              <w:left w:val="single" w:sz="6" w:space="0" w:color="000000"/>
              <w:bottom w:val="single" w:sz="6" w:space="0" w:color="000000"/>
            </w:tcBorders>
          </w:tcPr>
          <w:p w14:paraId="6091EE5F" w14:textId="77777777" w:rsidR="00AD3757" w:rsidRPr="003D7223" w:rsidRDefault="00AD3757" w:rsidP="00AD3757">
            <w:pPr>
              <w:tabs>
                <w:tab w:val="clear" w:pos="567"/>
              </w:tabs>
              <w:spacing w:line="240" w:lineRule="auto"/>
              <w:contextualSpacing/>
              <w:outlineLvl w:val="0"/>
              <w:rPr>
                <w:rFonts w:eastAsia="Calibri"/>
                <w:szCs w:val="22"/>
                <w:lang w:eastAsia="en-US"/>
              </w:rPr>
            </w:pPr>
            <w:r w:rsidRPr="003D7223">
              <w:rPr>
                <w:rFonts w:eastAsia="Calibri"/>
                <w:szCs w:val="22"/>
                <w:lang w:eastAsia="en-US"/>
              </w:rPr>
              <w:t>Rodmuo</w:t>
            </w:r>
          </w:p>
          <w:p w14:paraId="59728FF2" w14:textId="77777777" w:rsidR="00AD3757" w:rsidRPr="00E60E8D" w:rsidRDefault="00AD3757" w:rsidP="00AD3757">
            <w:pPr>
              <w:tabs>
                <w:tab w:val="clear" w:pos="567"/>
              </w:tabs>
              <w:spacing w:line="240" w:lineRule="auto"/>
              <w:contextualSpacing/>
              <w:outlineLvl w:val="0"/>
              <w:rPr>
                <w:rFonts w:eastAsia="Calibri"/>
                <w:szCs w:val="22"/>
                <w:lang w:eastAsia="en-US"/>
              </w:rPr>
            </w:pPr>
          </w:p>
        </w:tc>
        <w:tc>
          <w:tcPr>
            <w:tcW w:w="1773" w:type="pct"/>
            <w:tcBorders>
              <w:bottom w:val="single" w:sz="6" w:space="0" w:color="000000"/>
            </w:tcBorders>
          </w:tcPr>
          <w:p w14:paraId="1B092429" w14:textId="77777777" w:rsidR="00AD3757" w:rsidRPr="00DF27DE" w:rsidRDefault="00AD3757" w:rsidP="00D34A6D">
            <w:pPr>
              <w:tabs>
                <w:tab w:val="clear" w:pos="567"/>
              </w:tabs>
              <w:spacing w:line="240" w:lineRule="auto"/>
              <w:contextualSpacing/>
              <w:outlineLvl w:val="0"/>
              <w:rPr>
                <w:rFonts w:eastAsia="Calibri"/>
                <w:szCs w:val="22"/>
                <w:lang w:eastAsia="en-US"/>
              </w:rPr>
            </w:pPr>
            <w:r w:rsidRPr="00DF27DE">
              <w:rPr>
                <w:rFonts w:eastAsia="Calibri"/>
                <w:szCs w:val="22"/>
                <w:lang w:eastAsia="en-US"/>
              </w:rPr>
              <w:t>Laik</w:t>
            </w:r>
            <w:r w:rsidR="00D34A6D" w:rsidRPr="00DF27DE">
              <w:rPr>
                <w:rFonts w:eastAsia="Calibri"/>
                <w:szCs w:val="22"/>
                <w:lang w:eastAsia="en-US"/>
              </w:rPr>
              <w:t>o momentas</w:t>
            </w:r>
          </w:p>
        </w:tc>
        <w:tc>
          <w:tcPr>
            <w:tcW w:w="719" w:type="pct"/>
            <w:tcBorders>
              <w:bottom w:val="single" w:sz="6" w:space="0" w:color="000000"/>
            </w:tcBorders>
          </w:tcPr>
          <w:p w14:paraId="48BD0C4A" w14:textId="77777777" w:rsidR="00AD3757" w:rsidRPr="00EC626E" w:rsidRDefault="00D34A6D" w:rsidP="00D34A6D">
            <w:pPr>
              <w:tabs>
                <w:tab w:val="clear" w:pos="567"/>
              </w:tabs>
              <w:spacing w:line="240" w:lineRule="auto"/>
              <w:contextualSpacing/>
              <w:jc w:val="center"/>
              <w:outlineLvl w:val="0"/>
              <w:rPr>
                <w:rFonts w:eastAsia="Calibri"/>
                <w:szCs w:val="22"/>
                <w:lang w:eastAsia="en-US"/>
              </w:rPr>
            </w:pPr>
            <w:r w:rsidRPr="00DF27DE">
              <w:rPr>
                <w:rFonts w:eastAsia="Calibri"/>
                <w:szCs w:val="22"/>
                <w:lang w:eastAsia="en-US"/>
              </w:rPr>
              <w:t>Derinys</w:t>
            </w:r>
          </w:p>
        </w:tc>
        <w:tc>
          <w:tcPr>
            <w:tcW w:w="719" w:type="pct"/>
            <w:tcBorders>
              <w:bottom w:val="single" w:sz="6" w:space="0" w:color="000000"/>
            </w:tcBorders>
          </w:tcPr>
          <w:p w14:paraId="178D5318" w14:textId="77777777" w:rsidR="00AD3757" w:rsidRPr="00BB3D40" w:rsidRDefault="00AD3757" w:rsidP="00D34A6D">
            <w:pPr>
              <w:tabs>
                <w:tab w:val="clear" w:pos="567"/>
              </w:tabs>
              <w:spacing w:line="240" w:lineRule="auto"/>
              <w:contextualSpacing/>
              <w:jc w:val="center"/>
              <w:outlineLvl w:val="0"/>
              <w:rPr>
                <w:rFonts w:eastAsia="Calibri"/>
                <w:szCs w:val="22"/>
                <w:lang w:eastAsia="en-US"/>
              </w:rPr>
            </w:pPr>
            <w:r w:rsidRPr="00BB3D40">
              <w:rPr>
                <w:rFonts w:eastAsia="Calibri"/>
                <w:szCs w:val="22"/>
                <w:lang w:eastAsia="en-US"/>
              </w:rPr>
              <w:t>Dutasteridas</w:t>
            </w:r>
          </w:p>
        </w:tc>
        <w:tc>
          <w:tcPr>
            <w:tcW w:w="717" w:type="pct"/>
            <w:tcBorders>
              <w:bottom w:val="single" w:sz="6" w:space="0" w:color="000000"/>
              <w:right w:val="single" w:sz="6" w:space="0" w:color="000000"/>
            </w:tcBorders>
          </w:tcPr>
          <w:p w14:paraId="23B97BE3" w14:textId="77777777" w:rsidR="00AD3757" w:rsidRPr="00D533BE" w:rsidRDefault="00AD3757" w:rsidP="00D34A6D">
            <w:pPr>
              <w:tabs>
                <w:tab w:val="clear" w:pos="567"/>
              </w:tabs>
              <w:spacing w:line="240" w:lineRule="auto"/>
              <w:contextualSpacing/>
              <w:jc w:val="center"/>
              <w:outlineLvl w:val="0"/>
              <w:rPr>
                <w:rFonts w:eastAsia="Calibri"/>
                <w:szCs w:val="22"/>
                <w:lang w:eastAsia="en-US"/>
              </w:rPr>
            </w:pPr>
            <w:r w:rsidRPr="00D533BE">
              <w:rPr>
                <w:rFonts w:eastAsia="Calibri"/>
                <w:szCs w:val="22"/>
                <w:lang w:eastAsia="en-US"/>
              </w:rPr>
              <w:t>Tamsulozinas</w:t>
            </w:r>
          </w:p>
        </w:tc>
      </w:tr>
      <w:tr w:rsidR="00AD3757" w:rsidRPr="00BC78C6" w14:paraId="035B674B" w14:textId="77777777" w:rsidTr="00610B28">
        <w:tc>
          <w:tcPr>
            <w:tcW w:w="1072" w:type="pct"/>
            <w:tcBorders>
              <w:left w:val="single" w:sz="6" w:space="0" w:color="000000"/>
              <w:bottom w:val="single" w:sz="6" w:space="0" w:color="000000"/>
            </w:tcBorders>
          </w:tcPr>
          <w:p w14:paraId="30B1E473"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ŪŠS arba su GPH susijusi chirurginė operacija (%)</w:t>
            </w:r>
          </w:p>
        </w:tc>
        <w:tc>
          <w:tcPr>
            <w:tcW w:w="1773" w:type="pct"/>
            <w:tcBorders>
              <w:bottom w:val="single" w:sz="6" w:space="0" w:color="000000"/>
            </w:tcBorders>
          </w:tcPr>
          <w:p w14:paraId="3395E319"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18360F53" w14:textId="77777777" w:rsidR="00AD3757" w:rsidRPr="005C4C57" w:rsidRDefault="00AD3757" w:rsidP="00D34A6D">
            <w:pPr>
              <w:tabs>
                <w:tab w:val="clear" w:pos="567"/>
              </w:tabs>
              <w:spacing w:line="240" w:lineRule="auto"/>
              <w:contextualSpacing/>
              <w:outlineLvl w:val="0"/>
              <w:rPr>
                <w:rFonts w:eastAsia="Calibri"/>
                <w:szCs w:val="22"/>
                <w:lang w:eastAsia="en-US"/>
              </w:rPr>
            </w:pPr>
            <w:r w:rsidRPr="005C4C57">
              <w:rPr>
                <w:rFonts w:eastAsia="Calibri"/>
                <w:szCs w:val="22"/>
                <w:lang w:eastAsia="en-US"/>
              </w:rPr>
              <w:t xml:space="preserve">Dažnis </w:t>
            </w:r>
            <w:r w:rsidR="00D34A6D" w:rsidRPr="005C4C57">
              <w:rPr>
                <w:rFonts w:eastAsia="Calibri"/>
                <w:szCs w:val="22"/>
                <w:lang w:eastAsia="en-US"/>
              </w:rPr>
              <w:t xml:space="preserve">po </w:t>
            </w:r>
            <w:r w:rsidRPr="005C4C57">
              <w:rPr>
                <w:rFonts w:eastAsia="Calibri"/>
                <w:szCs w:val="22"/>
                <w:lang w:eastAsia="en-US"/>
              </w:rPr>
              <w:t>48 mėnes</w:t>
            </w:r>
            <w:r w:rsidR="00D34A6D" w:rsidRPr="005C4C57">
              <w:rPr>
                <w:rFonts w:eastAsia="Calibri"/>
                <w:szCs w:val="22"/>
                <w:lang w:eastAsia="en-US"/>
              </w:rPr>
              <w:t>ių</w:t>
            </w:r>
          </w:p>
        </w:tc>
        <w:tc>
          <w:tcPr>
            <w:tcW w:w="719" w:type="pct"/>
            <w:tcBorders>
              <w:bottom w:val="single" w:sz="6" w:space="0" w:color="000000"/>
            </w:tcBorders>
          </w:tcPr>
          <w:p w14:paraId="6CF6A370" w14:textId="77777777" w:rsidR="00AD3757" w:rsidRPr="00B06707" w:rsidRDefault="00AD3757" w:rsidP="00D34A6D">
            <w:pPr>
              <w:tabs>
                <w:tab w:val="clear" w:pos="567"/>
              </w:tabs>
              <w:spacing w:line="240" w:lineRule="auto"/>
              <w:contextualSpacing/>
              <w:jc w:val="center"/>
              <w:outlineLvl w:val="0"/>
              <w:rPr>
                <w:rFonts w:eastAsia="Calibri"/>
                <w:szCs w:val="22"/>
                <w:lang w:eastAsia="en-US"/>
              </w:rPr>
            </w:pPr>
            <w:r w:rsidRPr="00B06707">
              <w:rPr>
                <w:rFonts w:eastAsia="Calibri"/>
                <w:szCs w:val="22"/>
                <w:lang w:eastAsia="en-US"/>
              </w:rPr>
              <w:t>4,2</w:t>
            </w:r>
          </w:p>
        </w:tc>
        <w:tc>
          <w:tcPr>
            <w:tcW w:w="719" w:type="pct"/>
            <w:tcBorders>
              <w:bottom w:val="single" w:sz="6" w:space="0" w:color="000000"/>
            </w:tcBorders>
          </w:tcPr>
          <w:p w14:paraId="4CE8FA0C" w14:textId="77777777" w:rsidR="00AD3757" w:rsidRPr="00826FC2" w:rsidRDefault="00AD3757" w:rsidP="00D34A6D">
            <w:pPr>
              <w:tabs>
                <w:tab w:val="clear" w:pos="567"/>
              </w:tabs>
              <w:spacing w:line="240" w:lineRule="auto"/>
              <w:contextualSpacing/>
              <w:jc w:val="center"/>
              <w:outlineLvl w:val="0"/>
              <w:rPr>
                <w:rFonts w:eastAsia="Calibri"/>
                <w:szCs w:val="22"/>
                <w:lang w:eastAsia="en-US"/>
              </w:rPr>
            </w:pPr>
            <w:r w:rsidRPr="00826FC2">
              <w:rPr>
                <w:rFonts w:eastAsia="Calibri"/>
                <w:szCs w:val="22"/>
                <w:lang w:eastAsia="en-US"/>
              </w:rPr>
              <w:t>5,2</w:t>
            </w:r>
          </w:p>
        </w:tc>
        <w:tc>
          <w:tcPr>
            <w:tcW w:w="717" w:type="pct"/>
            <w:tcBorders>
              <w:bottom w:val="single" w:sz="6" w:space="0" w:color="000000"/>
              <w:right w:val="single" w:sz="6" w:space="0" w:color="000000"/>
            </w:tcBorders>
          </w:tcPr>
          <w:p w14:paraId="20CD69AA" w14:textId="77777777" w:rsidR="00AD3757" w:rsidRPr="002E50C6" w:rsidRDefault="00AD3757" w:rsidP="00D34A6D">
            <w:pPr>
              <w:tabs>
                <w:tab w:val="clear" w:pos="567"/>
              </w:tabs>
              <w:spacing w:line="240" w:lineRule="auto"/>
              <w:contextualSpacing/>
              <w:jc w:val="center"/>
              <w:outlineLvl w:val="0"/>
              <w:rPr>
                <w:rFonts w:eastAsia="Calibri"/>
                <w:szCs w:val="22"/>
                <w:lang w:eastAsia="en-US"/>
              </w:rPr>
            </w:pPr>
            <w:r w:rsidRPr="002E50C6">
              <w:rPr>
                <w:rFonts w:eastAsia="Calibri"/>
                <w:szCs w:val="22"/>
                <w:lang w:eastAsia="en-US"/>
              </w:rPr>
              <w:t>11,9a</w:t>
            </w:r>
          </w:p>
        </w:tc>
      </w:tr>
      <w:tr w:rsidR="00AD3757" w:rsidRPr="00BC78C6" w14:paraId="5E95F9D0" w14:textId="77777777" w:rsidTr="00610B28">
        <w:trPr>
          <w:trHeight w:val="866"/>
        </w:trPr>
        <w:tc>
          <w:tcPr>
            <w:tcW w:w="1072" w:type="pct"/>
            <w:tcBorders>
              <w:left w:val="single" w:sz="6" w:space="0" w:color="000000"/>
              <w:bottom w:val="single" w:sz="6" w:space="0" w:color="000000"/>
            </w:tcBorders>
          </w:tcPr>
          <w:p w14:paraId="64965520"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Klinikinis progresavimas* (%)</w:t>
            </w:r>
          </w:p>
        </w:tc>
        <w:tc>
          <w:tcPr>
            <w:tcW w:w="1773" w:type="pct"/>
            <w:tcBorders>
              <w:bottom w:val="single" w:sz="6" w:space="0" w:color="000000"/>
            </w:tcBorders>
          </w:tcPr>
          <w:p w14:paraId="764CA542"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756CBFBF"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 xml:space="preserve"> 48-as mėnuo</w:t>
            </w:r>
          </w:p>
        </w:tc>
        <w:tc>
          <w:tcPr>
            <w:tcW w:w="719" w:type="pct"/>
            <w:tcBorders>
              <w:bottom w:val="single" w:sz="6" w:space="0" w:color="000000"/>
            </w:tcBorders>
          </w:tcPr>
          <w:p w14:paraId="6804FC71" w14:textId="77777777" w:rsidR="00AD3757" w:rsidRPr="00826FC2" w:rsidRDefault="00AD3757" w:rsidP="00D34A6D">
            <w:pPr>
              <w:tabs>
                <w:tab w:val="clear" w:pos="567"/>
              </w:tabs>
              <w:spacing w:line="240" w:lineRule="auto"/>
              <w:contextualSpacing/>
              <w:jc w:val="center"/>
              <w:outlineLvl w:val="0"/>
              <w:rPr>
                <w:rFonts w:eastAsia="Calibri"/>
                <w:szCs w:val="22"/>
                <w:lang w:eastAsia="en-US"/>
              </w:rPr>
            </w:pPr>
            <w:r w:rsidRPr="00826FC2">
              <w:rPr>
                <w:rFonts w:eastAsia="Calibri"/>
                <w:szCs w:val="22"/>
                <w:lang w:eastAsia="en-US"/>
              </w:rPr>
              <w:t>12,6</w:t>
            </w:r>
          </w:p>
        </w:tc>
        <w:tc>
          <w:tcPr>
            <w:tcW w:w="719" w:type="pct"/>
            <w:tcBorders>
              <w:bottom w:val="single" w:sz="6" w:space="0" w:color="000000"/>
            </w:tcBorders>
          </w:tcPr>
          <w:p w14:paraId="22557736" w14:textId="77777777" w:rsidR="00AD3757" w:rsidRPr="002E50C6" w:rsidRDefault="00AD3757" w:rsidP="00D34A6D">
            <w:pPr>
              <w:tabs>
                <w:tab w:val="clear" w:pos="567"/>
              </w:tabs>
              <w:spacing w:line="240" w:lineRule="auto"/>
              <w:contextualSpacing/>
              <w:jc w:val="center"/>
              <w:outlineLvl w:val="0"/>
              <w:rPr>
                <w:rFonts w:eastAsia="Calibri"/>
                <w:szCs w:val="22"/>
                <w:lang w:eastAsia="en-US"/>
              </w:rPr>
            </w:pPr>
            <w:r w:rsidRPr="002E50C6">
              <w:rPr>
                <w:rFonts w:eastAsia="Calibri"/>
                <w:szCs w:val="22"/>
                <w:lang w:eastAsia="en-US"/>
              </w:rPr>
              <w:t>17,8b</w:t>
            </w:r>
          </w:p>
        </w:tc>
        <w:tc>
          <w:tcPr>
            <w:tcW w:w="717" w:type="pct"/>
            <w:tcBorders>
              <w:bottom w:val="single" w:sz="6" w:space="0" w:color="000000"/>
              <w:right w:val="single" w:sz="6" w:space="0" w:color="000000"/>
            </w:tcBorders>
          </w:tcPr>
          <w:p w14:paraId="43CB0545"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21,5a</w:t>
            </w:r>
          </w:p>
        </w:tc>
      </w:tr>
      <w:tr w:rsidR="00AD3757" w:rsidRPr="00BC78C6" w14:paraId="7E1D23B7" w14:textId="77777777" w:rsidTr="00610B28">
        <w:tc>
          <w:tcPr>
            <w:tcW w:w="1072" w:type="pct"/>
            <w:tcBorders>
              <w:left w:val="single" w:sz="6" w:space="0" w:color="000000"/>
              <w:bottom w:val="single" w:sz="6" w:space="0" w:color="000000"/>
            </w:tcBorders>
          </w:tcPr>
          <w:p w14:paraId="3A9D80EC"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i/>
                <w:szCs w:val="22"/>
                <w:lang w:eastAsia="en-US"/>
              </w:rPr>
              <w:t>IPSS</w:t>
            </w:r>
            <w:r w:rsidRPr="00DF27DE">
              <w:rPr>
                <w:rFonts w:eastAsia="Calibri"/>
                <w:szCs w:val="22"/>
                <w:lang w:eastAsia="en-US"/>
              </w:rPr>
              <w:t xml:space="preserve"> (vienetai)</w:t>
            </w:r>
          </w:p>
        </w:tc>
        <w:tc>
          <w:tcPr>
            <w:tcW w:w="1773" w:type="pct"/>
            <w:tcBorders>
              <w:bottom w:val="single" w:sz="6" w:space="0" w:color="000000"/>
            </w:tcBorders>
          </w:tcPr>
          <w:p w14:paraId="4767A7D7"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 xml:space="preserve">[Pradinis rodmuo] </w:t>
            </w:r>
          </w:p>
          <w:p w14:paraId="6E9EAF3B"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48-a</w:t>
            </w:r>
            <w:r w:rsidRPr="00826FC2">
              <w:rPr>
                <w:rFonts w:eastAsia="Calibri"/>
                <w:szCs w:val="22"/>
                <w:lang w:eastAsia="en-US"/>
              </w:rPr>
              <w:t>s mėnuo (pokytis nuo pradinio rodmens)</w:t>
            </w:r>
          </w:p>
          <w:p w14:paraId="58B55940" w14:textId="77777777" w:rsidR="00AD3757" w:rsidRPr="002E50C6" w:rsidRDefault="00AD3757" w:rsidP="00AD3757">
            <w:pPr>
              <w:tabs>
                <w:tab w:val="clear" w:pos="567"/>
              </w:tabs>
              <w:spacing w:line="240" w:lineRule="auto"/>
              <w:contextualSpacing/>
              <w:outlineLvl w:val="0"/>
              <w:rPr>
                <w:rFonts w:eastAsia="Calibri"/>
                <w:szCs w:val="22"/>
                <w:lang w:eastAsia="en-US"/>
              </w:rPr>
            </w:pPr>
          </w:p>
        </w:tc>
        <w:tc>
          <w:tcPr>
            <w:tcW w:w="719" w:type="pct"/>
            <w:tcBorders>
              <w:bottom w:val="single" w:sz="6" w:space="0" w:color="000000"/>
            </w:tcBorders>
          </w:tcPr>
          <w:p w14:paraId="402DDEF7"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lastRenderedPageBreak/>
              <w:t>[16,6]</w:t>
            </w:r>
          </w:p>
          <w:p w14:paraId="3ACF8717"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-6,3</w:t>
            </w:r>
          </w:p>
        </w:tc>
        <w:tc>
          <w:tcPr>
            <w:tcW w:w="719" w:type="pct"/>
            <w:tcBorders>
              <w:bottom w:val="single" w:sz="6" w:space="0" w:color="000000"/>
            </w:tcBorders>
          </w:tcPr>
          <w:p w14:paraId="467E63A2" w14:textId="77777777" w:rsidR="00AD3757" w:rsidRPr="003D7223" w:rsidRDefault="00AD3757" w:rsidP="00D34A6D">
            <w:pPr>
              <w:tabs>
                <w:tab w:val="clear" w:pos="567"/>
              </w:tabs>
              <w:spacing w:line="240" w:lineRule="auto"/>
              <w:contextualSpacing/>
              <w:jc w:val="center"/>
              <w:outlineLvl w:val="0"/>
              <w:rPr>
                <w:rFonts w:eastAsia="Calibri"/>
                <w:szCs w:val="22"/>
                <w:lang w:eastAsia="en-US"/>
              </w:rPr>
            </w:pPr>
            <w:r w:rsidRPr="003D7223">
              <w:rPr>
                <w:rFonts w:eastAsia="Calibri"/>
                <w:szCs w:val="22"/>
                <w:lang w:eastAsia="en-US"/>
              </w:rPr>
              <w:t>[16,4</w:t>
            </w:r>
          </w:p>
          <w:p w14:paraId="79C1155D" w14:textId="77777777" w:rsidR="00AD3757" w:rsidRPr="00E60E8D" w:rsidRDefault="00AD3757" w:rsidP="00D34A6D">
            <w:pPr>
              <w:tabs>
                <w:tab w:val="clear" w:pos="567"/>
              </w:tabs>
              <w:spacing w:line="240" w:lineRule="auto"/>
              <w:contextualSpacing/>
              <w:jc w:val="center"/>
              <w:outlineLvl w:val="0"/>
              <w:rPr>
                <w:rFonts w:eastAsia="Calibri"/>
                <w:szCs w:val="22"/>
                <w:lang w:eastAsia="en-US"/>
              </w:rPr>
            </w:pPr>
            <w:r w:rsidRPr="00E60E8D">
              <w:rPr>
                <w:rFonts w:eastAsia="Calibri"/>
                <w:szCs w:val="22"/>
                <w:lang w:eastAsia="en-US"/>
              </w:rPr>
              <w:t>-5,3b</w:t>
            </w:r>
          </w:p>
        </w:tc>
        <w:tc>
          <w:tcPr>
            <w:tcW w:w="717" w:type="pct"/>
            <w:tcBorders>
              <w:bottom w:val="single" w:sz="6" w:space="0" w:color="000000"/>
              <w:right w:val="single" w:sz="6" w:space="0" w:color="000000"/>
            </w:tcBorders>
          </w:tcPr>
          <w:p w14:paraId="7F5D96FA" w14:textId="77777777" w:rsidR="00AD3757" w:rsidRPr="00DF27DE" w:rsidRDefault="00AD3757" w:rsidP="00D34A6D">
            <w:pPr>
              <w:tabs>
                <w:tab w:val="clear" w:pos="567"/>
              </w:tabs>
              <w:spacing w:line="240" w:lineRule="auto"/>
              <w:contextualSpacing/>
              <w:jc w:val="center"/>
              <w:outlineLvl w:val="0"/>
              <w:rPr>
                <w:rFonts w:eastAsia="Calibri"/>
                <w:szCs w:val="22"/>
                <w:lang w:eastAsia="en-US"/>
              </w:rPr>
            </w:pPr>
            <w:r w:rsidRPr="00DF27DE">
              <w:rPr>
                <w:rFonts w:eastAsia="Calibri"/>
                <w:szCs w:val="22"/>
                <w:lang w:eastAsia="en-US"/>
              </w:rPr>
              <w:t>[16,4]</w:t>
            </w:r>
          </w:p>
          <w:p w14:paraId="44760150" w14:textId="77777777" w:rsidR="00AD3757" w:rsidRPr="00DF27DE" w:rsidRDefault="00AD3757" w:rsidP="00D34A6D">
            <w:pPr>
              <w:tabs>
                <w:tab w:val="clear" w:pos="567"/>
              </w:tabs>
              <w:spacing w:line="240" w:lineRule="auto"/>
              <w:contextualSpacing/>
              <w:jc w:val="center"/>
              <w:outlineLvl w:val="0"/>
              <w:rPr>
                <w:rFonts w:eastAsia="Calibri"/>
                <w:szCs w:val="22"/>
                <w:lang w:eastAsia="en-US"/>
              </w:rPr>
            </w:pPr>
            <w:r w:rsidRPr="00DF27DE">
              <w:rPr>
                <w:rFonts w:eastAsia="Calibri"/>
                <w:szCs w:val="22"/>
                <w:lang w:eastAsia="en-US"/>
              </w:rPr>
              <w:t>-3,8a</w:t>
            </w:r>
          </w:p>
        </w:tc>
      </w:tr>
      <w:tr w:rsidR="00AD3757" w:rsidRPr="00BC78C6" w14:paraId="151D38A7" w14:textId="77777777" w:rsidTr="00610B28">
        <w:tc>
          <w:tcPr>
            <w:tcW w:w="1072" w:type="pct"/>
            <w:tcBorders>
              <w:left w:val="single" w:sz="6" w:space="0" w:color="000000"/>
              <w:bottom w:val="single" w:sz="6" w:space="0" w:color="000000"/>
            </w:tcBorders>
          </w:tcPr>
          <w:p w14:paraId="3EF01286"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i/>
                <w:szCs w:val="22"/>
                <w:lang w:eastAsia="en-US"/>
              </w:rPr>
              <w:t>Q</w:t>
            </w:r>
            <w:r w:rsidRPr="00DF27DE">
              <w:rPr>
                <w:rFonts w:eastAsia="Calibri"/>
                <w:i/>
                <w:szCs w:val="22"/>
                <w:vertAlign w:val="subscript"/>
                <w:lang w:eastAsia="en-US"/>
              </w:rPr>
              <w:t>max</w:t>
            </w:r>
            <w:r w:rsidRPr="00DF27DE">
              <w:rPr>
                <w:rFonts w:eastAsia="Calibri"/>
                <w:szCs w:val="22"/>
                <w:lang w:eastAsia="en-US"/>
              </w:rPr>
              <w:t xml:space="preserve"> (ml/s)</w:t>
            </w:r>
          </w:p>
        </w:tc>
        <w:tc>
          <w:tcPr>
            <w:tcW w:w="1773" w:type="pct"/>
            <w:tcBorders>
              <w:bottom w:val="single" w:sz="6" w:space="0" w:color="000000"/>
            </w:tcBorders>
          </w:tcPr>
          <w:p w14:paraId="1B038004"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 xml:space="preserve">[Pradinis rodmuo] </w:t>
            </w:r>
          </w:p>
          <w:p w14:paraId="7052CB0E"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48-as mėnuo (pokytis nuo pradinio rodmens)</w:t>
            </w:r>
          </w:p>
        </w:tc>
        <w:tc>
          <w:tcPr>
            <w:tcW w:w="719" w:type="pct"/>
            <w:tcBorders>
              <w:bottom w:val="single" w:sz="6" w:space="0" w:color="000000"/>
            </w:tcBorders>
          </w:tcPr>
          <w:p w14:paraId="3344BB5E" w14:textId="77777777" w:rsidR="00AD3757" w:rsidRPr="00826FC2" w:rsidRDefault="00AD3757" w:rsidP="00D34A6D">
            <w:pPr>
              <w:tabs>
                <w:tab w:val="clear" w:pos="567"/>
              </w:tabs>
              <w:spacing w:line="240" w:lineRule="auto"/>
              <w:contextualSpacing/>
              <w:jc w:val="center"/>
              <w:outlineLvl w:val="0"/>
              <w:rPr>
                <w:rFonts w:eastAsia="Calibri"/>
                <w:szCs w:val="22"/>
                <w:lang w:eastAsia="en-US"/>
              </w:rPr>
            </w:pPr>
            <w:r w:rsidRPr="00826FC2">
              <w:rPr>
                <w:rFonts w:eastAsia="Calibri"/>
                <w:szCs w:val="22"/>
                <w:lang w:eastAsia="en-US"/>
              </w:rPr>
              <w:t>[10,9]</w:t>
            </w:r>
          </w:p>
          <w:p w14:paraId="6ED4D28C" w14:textId="77777777" w:rsidR="00AD3757" w:rsidRPr="002E50C6" w:rsidRDefault="00AD3757" w:rsidP="00D34A6D">
            <w:pPr>
              <w:tabs>
                <w:tab w:val="clear" w:pos="567"/>
              </w:tabs>
              <w:spacing w:line="240" w:lineRule="auto"/>
              <w:contextualSpacing/>
              <w:jc w:val="center"/>
              <w:outlineLvl w:val="0"/>
              <w:rPr>
                <w:rFonts w:eastAsia="Calibri"/>
                <w:szCs w:val="22"/>
                <w:lang w:eastAsia="en-US"/>
              </w:rPr>
            </w:pPr>
            <w:r w:rsidRPr="002E50C6">
              <w:rPr>
                <w:rFonts w:eastAsia="Calibri"/>
                <w:szCs w:val="22"/>
                <w:lang w:eastAsia="en-US"/>
              </w:rPr>
              <w:t>2,4</w:t>
            </w:r>
          </w:p>
        </w:tc>
        <w:tc>
          <w:tcPr>
            <w:tcW w:w="719" w:type="pct"/>
            <w:tcBorders>
              <w:bottom w:val="single" w:sz="6" w:space="0" w:color="000000"/>
            </w:tcBorders>
          </w:tcPr>
          <w:p w14:paraId="759E370C"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[10,6]</w:t>
            </w:r>
          </w:p>
          <w:p w14:paraId="51B2C0AB"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2,0</w:t>
            </w:r>
          </w:p>
        </w:tc>
        <w:tc>
          <w:tcPr>
            <w:tcW w:w="717" w:type="pct"/>
            <w:tcBorders>
              <w:bottom w:val="single" w:sz="6" w:space="0" w:color="000000"/>
              <w:right w:val="single" w:sz="6" w:space="0" w:color="000000"/>
            </w:tcBorders>
          </w:tcPr>
          <w:p w14:paraId="51963CF5" w14:textId="77777777" w:rsidR="00AD3757" w:rsidRPr="003D7223" w:rsidRDefault="00AD3757" w:rsidP="00D34A6D">
            <w:pPr>
              <w:tabs>
                <w:tab w:val="clear" w:pos="567"/>
              </w:tabs>
              <w:spacing w:line="240" w:lineRule="auto"/>
              <w:contextualSpacing/>
              <w:jc w:val="center"/>
              <w:outlineLvl w:val="0"/>
              <w:rPr>
                <w:rFonts w:eastAsia="Calibri"/>
                <w:szCs w:val="22"/>
                <w:lang w:eastAsia="en-US"/>
              </w:rPr>
            </w:pPr>
            <w:r w:rsidRPr="003D7223">
              <w:rPr>
                <w:rFonts w:eastAsia="Calibri"/>
                <w:szCs w:val="22"/>
                <w:lang w:eastAsia="en-US"/>
              </w:rPr>
              <w:t>[10,7]</w:t>
            </w:r>
          </w:p>
          <w:p w14:paraId="0BAD5EDF" w14:textId="77777777" w:rsidR="00AD3757" w:rsidRPr="00E60E8D" w:rsidRDefault="00AD3757" w:rsidP="00D34A6D">
            <w:pPr>
              <w:tabs>
                <w:tab w:val="clear" w:pos="567"/>
              </w:tabs>
              <w:spacing w:line="240" w:lineRule="auto"/>
              <w:contextualSpacing/>
              <w:jc w:val="center"/>
              <w:outlineLvl w:val="0"/>
              <w:rPr>
                <w:rFonts w:eastAsia="Calibri"/>
                <w:szCs w:val="22"/>
                <w:lang w:eastAsia="en-US"/>
              </w:rPr>
            </w:pPr>
            <w:r w:rsidRPr="00E60E8D">
              <w:rPr>
                <w:rFonts w:eastAsia="Calibri"/>
                <w:szCs w:val="22"/>
                <w:lang w:eastAsia="en-US"/>
              </w:rPr>
              <w:t>0,7a</w:t>
            </w:r>
          </w:p>
        </w:tc>
      </w:tr>
      <w:tr w:rsidR="00AD3757" w:rsidRPr="00BC78C6" w14:paraId="2C51449B" w14:textId="77777777" w:rsidTr="00610B28">
        <w:tc>
          <w:tcPr>
            <w:tcW w:w="1072" w:type="pct"/>
            <w:tcBorders>
              <w:left w:val="single" w:sz="6" w:space="0" w:color="000000"/>
              <w:bottom w:val="single" w:sz="6" w:space="0" w:color="000000"/>
            </w:tcBorders>
          </w:tcPr>
          <w:p w14:paraId="1D131585"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Prostatos tūris (ml)</w:t>
            </w:r>
          </w:p>
        </w:tc>
        <w:tc>
          <w:tcPr>
            <w:tcW w:w="1773" w:type="pct"/>
            <w:tcBorders>
              <w:bottom w:val="single" w:sz="6" w:space="0" w:color="000000"/>
            </w:tcBorders>
          </w:tcPr>
          <w:p w14:paraId="002D414C"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[Pradinis rodmuo]</w:t>
            </w:r>
          </w:p>
          <w:p w14:paraId="632EBA01" w14:textId="77777777" w:rsidR="00AD3757" w:rsidRPr="005C4C57" w:rsidRDefault="00AD3757" w:rsidP="00D34A6D">
            <w:pPr>
              <w:tabs>
                <w:tab w:val="clear" w:pos="567"/>
              </w:tabs>
              <w:spacing w:line="240" w:lineRule="auto"/>
              <w:contextualSpacing/>
              <w:outlineLvl w:val="0"/>
              <w:rPr>
                <w:rFonts w:eastAsia="Calibri"/>
                <w:szCs w:val="22"/>
                <w:lang w:eastAsia="en-US"/>
              </w:rPr>
            </w:pPr>
            <w:r w:rsidRPr="005C4C57">
              <w:rPr>
                <w:rFonts w:eastAsia="Calibri"/>
                <w:szCs w:val="22"/>
                <w:lang w:eastAsia="en-US"/>
              </w:rPr>
              <w:t xml:space="preserve">48-as mėnuo (procentinis </w:t>
            </w:r>
            <w:r w:rsidR="00610B28" w:rsidRPr="00610B28">
              <w:rPr>
                <w:rFonts w:eastAsia="Calibri"/>
                <w:szCs w:val="22"/>
                <w:lang w:eastAsia="en-US"/>
              </w:rPr>
              <w:t xml:space="preserve">pokytis </w:t>
            </w:r>
            <w:r w:rsidRPr="005C4C57">
              <w:rPr>
                <w:rFonts w:eastAsia="Calibri"/>
                <w:szCs w:val="22"/>
                <w:lang w:eastAsia="en-US"/>
              </w:rPr>
              <w:t>nuo pradinio rodmens)</w:t>
            </w:r>
          </w:p>
        </w:tc>
        <w:tc>
          <w:tcPr>
            <w:tcW w:w="719" w:type="pct"/>
            <w:tcBorders>
              <w:bottom w:val="single" w:sz="6" w:space="0" w:color="000000"/>
            </w:tcBorders>
          </w:tcPr>
          <w:p w14:paraId="12A29774" w14:textId="77777777" w:rsidR="00AD3757" w:rsidRPr="00B06707" w:rsidRDefault="00AD3757" w:rsidP="00D34A6D">
            <w:pPr>
              <w:tabs>
                <w:tab w:val="clear" w:pos="567"/>
              </w:tabs>
              <w:spacing w:line="240" w:lineRule="auto"/>
              <w:contextualSpacing/>
              <w:jc w:val="center"/>
              <w:outlineLvl w:val="0"/>
              <w:rPr>
                <w:rFonts w:eastAsia="Calibri"/>
                <w:szCs w:val="22"/>
                <w:lang w:eastAsia="en-US"/>
              </w:rPr>
            </w:pPr>
            <w:r w:rsidRPr="00B06707">
              <w:rPr>
                <w:rFonts w:eastAsia="Calibri"/>
                <w:szCs w:val="22"/>
                <w:lang w:eastAsia="en-US"/>
              </w:rPr>
              <w:t>[4,7]</w:t>
            </w:r>
          </w:p>
          <w:p w14:paraId="0298EBE6" w14:textId="77777777" w:rsidR="00AD3757" w:rsidRPr="00826FC2" w:rsidRDefault="00610B28" w:rsidP="00D34A6D">
            <w:pPr>
              <w:tabs>
                <w:tab w:val="clear" w:pos="567"/>
              </w:tabs>
              <w:spacing w:line="240" w:lineRule="auto"/>
              <w:contextualSpacing/>
              <w:jc w:val="center"/>
              <w:outlineLvl w:val="0"/>
              <w:rPr>
                <w:rFonts w:eastAsia="Calibri"/>
                <w:szCs w:val="22"/>
                <w:lang w:eastAsia="en-US"/>
              </w:rPr>
            </w:pPr>
            <w:r>
              <w:rPr>
                <w:rFonts w:eastAsia="Calibri"/>
                <w:szCs w:val="22"/>
                <w:lang w:eastAsia="en-US"/>
              </w:rPr>
              <w:t>-</w:t>
            </w:r>
            <w:r w:rsidR="00AD3757" w:rsidRPr="00826FC2">
              <w:rPr>
                <w:rFonts w:eastAsia="Calibri"/>
                <w:szCs w:val="22"/>
                <w:lang w:eastAsia="en-US"/>
              </w:rPr>
              <w:t>27,3</w:t>
            </w:r>
          </w:p>
        </w:tc>
        <w:tc>
          <w:tcPr>
            <w:tcW w:w="719" w:type="pct"/>
            <w:tcBorders>
              <w:bottom w:val="single" w:sz="6" w:space="0" w:color="000000"/>
            </w:tcBorders>
          </w:tcPr>
          <w:p w14:paraId="3F9E9738" w14:textId="77777777" w:rsidR="00AD3757" w:rsidRPr="002E50C6" w:rsidRDefault="00AD3757" w:rsidP="00D34A6D">
            <w:pPr>
              <w:tabs>
                <w:tab w:val="clear" w:pos="567"/>
              </w:tabs>
              <w:spacing w:line="240" w:lineRule="auto"/>
              <w:contextualSpacing/>
              <w:jc w:val="center"/>
              <w:outlineLvl w:val="0"/>
              <w:rPr>
                <w:rFonts w:eastAsia="Calibri"/>
                <w:szCs w:val="22"/>
                <w:lang w:eastAsia="en-US"/>
              </w:rPr>
            </w:pPr>
            <w:r w:rsidRPr="002E50C6">
              <w:rPr>
                <w:rFonts w:eastAsia="Calibri"/>
                <w:szCs w:val="22"/>
                <w:lang w:eastAsia="en-US"/>
              </w:rPr>
              <w:t>[4,6]</w:t>
            </w:r>
          </w:p>
          <w:p w14:paraId="421C0FD2"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-28,0</w:t>
            </w:r>
          </w:p>
        </w:tc>
        <w:tc>
          <w:tcPr>
            <w:tcW w:w="717" w:type="pct"/>
            <w:tcBorders>
              <w:bottom w:val="single" w:sz="6" w:space="0" w:color="000000"/>
              <w:right w:val="single" w:sz="6" w:space="0" w:color="000000"/>
            </w:tcBorders>
          </w:tcPr>
          <w:p w14:paraId="4997B8EA"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[5,8]</w:t>
            </w:r>
          </w:p>
          <w:p w14:paraId="5C9DC9BD" w14:textId="77777777" w:rsidR="00AD3757" w:rsidRPr="00E60E8D" w:rsidRDefault="00AD3757" w:rsidP="00D34A6D">
            <w:pPr>
              <w:tabs>
                <w:tab w:val="clear" w:pos="567"/>
              </w:tabs>
              <w:spacing w:line="240" w:lineRule="auto"/>
              <w:contextualSpacing/>
              <w:jc w:val="center"/>
              <w:outlineLvl w:val="0"/>
              <w:rPr>
                <w:rFonts w:eastAsia="Calibri"/>
                <w:szCs w:val="22"/>
                <w:lang w:eastAsia="en-US"/>
              </w:rPr>
            </w:pPr>
            <w:r w:rsidRPr="003D7223">
              <w:rPr>
                <w:rFonts w:eastAsia="Calibri"/>
                <w:szCs w:val="22"/>
                <w:vertAlign w:val="superscript"/>
                <w:lang w:eastAsia="en-US"/>
              </w:rPr>
              <w:t>+</w:t>
            </w:r>
            <w:r w:rsidRPr="00E60E8D">
              <w:rPr>
                <w:rFonts w:eastAsia="Calibri"/>
                <w:szCs w:val="22"/>
                <w:lang w:eastAsia="en-US"/>
              </w:rPr>
              <w:t>4,6a</w:t>
            </w:r>
          </w:p>
        </w:tc>
      </w:tr>
      <w:tr w:rsidR="00AD3757" w:rsidRPr="00BC78C6" w14:paraId="19FDD9FA" w14:textId="77777777" w:rsidTr="00610B28">
        <w:tc>
          <w:tcPr>
            <w:tcW w:w="1072" w:type="pct"/>
            <w:tcBorders>
              <w:left w:val="single" w:sz="6" w:space="0" w:color="000000"/>
              <w:bottom w:val="single" w:sz="6" w:space="0" w:color="000000"/>
            </w:tcBorders>
          </w:tcPr>
          <w:p w14:paraId="44C1CC32"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Prostatos pereinamosios zonos tūris (ml)#</w:t>
            </w:r>
          </w:p>
          <w:p w14:paraId="59C3647E" w14:textId="77777777" w:rsidR="00AD3757" w:rsidRPr="005C4C57" w:rsidRDefault="00AD3757" w:rsidP="00AD3757">
            <w:pPr>
              <w:tabs>
                <w:tab w:val="clear" w:pos="567"/>
              </w:tabs>
              <w:spacing w:line="240" w:lineRule="auto"/>
              <w:contextualSpacing/>
              <w:outlineLvl w:val="0"/>
              <w:rPr>
                <w:rFonts w:eastAsia="Calibri"/>
                <w:szCs w:val="22"/>
                <w:lang w:eastAsia="en-US"/>
              </w:rPr>
            </w:pPr>
          </w:p>
        </w:tc>
        <w:tc>
          <w:tcPr>
            <w:tcW w:w="1773" w:type="pct"/>
            <w:tcBorders>
              <w:bottom w:val="single" w:sz="6" w:space="0" w:color="000000"/>
            </w:tcBorders>
          </w:tcPr>
          <w:p w14:paraId="37F316CE"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[Pradinis rodmuo]</w:t>
            </w:r>
          </w:p>
          <w:p w14:paraId="03BEBF4C"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48-as mėnuo (procentinis pokytis nuo pradinio rodmens)</w:t>
            </w:r>
          </w:p>
          <w:p w14:paraId="47BD6DA6" w14:textId="77777777" w:rsidR="00AD3757" w:rsidRPr="002E50C6" w:rsidRDefault="00AD3757" w:rsidP="00AD3757">
            <w:pPr>
              <w:tabs>
                <w:tab w:val="clear" w:pos="567"/>
              </w:tabs>
              <w:spacing w:line="240" w:lineRule="auto"/>
              <w:contextualSpacing/>
              <w:outlineLvl w:val="0"/>
              <w:rPr>
                <w:rFonts w:eastAsia="Calibri"/>
                <w:szCs w:val="22"/>
                <w:lang w:eastAsia="en-US"/>
              </w:rPr>
            </w:pPr>
          </w:p>
        </w:tc>
        <w:tc>
          <w:tcPr>
            <w:tcW w:w="719" w:type="pct"/>
            <w:tcBorders>
              <w:bottom w:val="single" w:sz="6" w:space="0" w:color="000000"/>
            </w:tcBorders>
          </w:tcPr>
          <w:p w14:paraId="49244522"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[27,7]</w:t>
            </w:r>
          </w:p>
          <w:p w14:paraId="0F7CFC4D"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-17</w:t>
            </w:r>
            <w:r w:rsidR="00610B28">
              <w:rPr>
                <w:rFonts w:eastAsia="Calibri"/>
                <w:szCs w:val="22"/>
                <w:lang w:eastAsia="en-US"/>
              </w:rPr>
              <w:t>,9</w:t>
            </w:r>
          </w:p>
        </w:tc>
        <w:tc>
          <w:tcPr>
            <w:tcW w:w="719" w:type="pct"/>
            <w:tcBorders>
              <w:bottom w:val="single" w:sz="6" w:space="0" w:color="000000"/>
            </w:tcBorders>
          </w:tcPr>
          <w:p w14:paraId="48E7CC5F" w14:textId="77777777" w:rsidR="00AD3757" w:rsidRPr="003D7223" w:rsidRDefault="00AD3757" w:rsidP="00D34A6D">
            <w:pPr>
              <w:tabs>
                <w:tab w:val="clear" w:pos="567"/>
              </w:tabs>
              <w:spacing w:line="240" w:lineRule="auto"/>
              <w:contextualSpacing/>
              <w:jc w:val="center"/>
              <w:outlineLvl w:val="0"/>
              <w:rPr>
                <w:rFonts w:eastAsia="Calibri"/>
                <w:szCs w:val="22"/>
                <w:lang w:eastAsia="en-US"/>
              </w:rPr>
            </w:pPr>
            <w:r w:rsidRPr="003D7223">
              <w:rPr>
                <w:rFonts w:eastAsia="Calibri"/>
                <w:szCs w:val="22"/>
                <w:lang w:eastAsia="en-US"/>
              </w:rPr>
              <w:t>[0,3]</w:t>
            </w:r>
          </w:p>
          <w:p w14:paraId="7F982D67" w14:textId="77777777" w:rsidR="00AD3757" w:rsidRPr="00E60E8D" w:rsidRDefault="00610B28" w:rsidP="00D34A6D">
            <w:pPr>
              <w:tabs>
                <w:tab w:val="clear" w:pos="567"/>
              </w:tabs>
              <w:spacing w:line="240" w:lineRule="auto"/>
              <w:contextualSpacing/>
              <w:jc w:val="center"/>
              <w:outlineLvl w:val="0"/>
              <w:rPr>
                <w:rFonts w:eastAsia="Calibri"/>
                <w:szCs w:val="22"/>
                <w:lang w:eastAsia="en-US"/>
              </w:rPr>
            </w:pPr>
            <w:r>
              <w:rPr>
                <w:rFonts w:eastAsia="Calibri"/>
                <w:szCs w:val="22"/>
                <w:lang w:eastAsia="en-US"/>
              </w:rPr>
              <w:t>-</w:t>
            </w:r>
            <w:r w:rsidR="00AD3757" w:rsidRPr="00E60E8D">
              <w:rPr>
                <w:rFonts w:eastAsia="Calibri"/>
                <w:szCs w:val="22"/>
                <w:lang w:eastAsia="en-US"/>
              </w:rPr>
              <w:t>26,5</w:t>
            </w:r>
          </w:p>
        </w:tc>
        <w:tc>
          <w:tcPr>
            <w:tcW w:w="717" w:type="pct"/>
            <w:tcBorders>
              <w:bottom w:val="single" w:sz="6" w:space="0" w:color="000000"/>
              <w:right w:val="single" w:sz="6" w:space="0" w:color="000000"/>
            </w:tcBorders>
          </w:tcPr>
          <w:p w14:paraId="0C12C0E8" w14:textId="77777777" w:rsidR="00AD3757" w:rsidRPr="00DF27DE" w:rsidRDefault="00AD3757" w:rsidP="00D34A6D">
            <w:pPr>
              <w:tabs>
                <w:tab w:val="clear" w:pos="567"/>
              </w:tabs>
              <w:spacing w:line="240" w:lineRule="auto"/>
              <w:contextualSpacing/>
              <w:jc w:val="center"/>
              <w:outlineLvl w:val="0"/>
              <w:rPr>
                <w:rFonts w:eastAsia="Calibri"/>
                <w:szCs w:val="22"/>
                <w:lang w:eastAsia="en-US"/>
              </w:rPr>
            </w:pPr>
            <w:r w:rsidRPr="00DF27DE">
              <w:rPr>
                <w:rFonts w:eastAsia="Calibri"/>
                <w:szCs w:val="22"/>
                <w:lang w:eastAsia="en-US"/>
              </w:rPr>
              <w:t>[30,5]</w:t>
            </w:r>
          </w:p>
          <w:p w14:paraId="467F3AC1" w14:textId="77777777" w:rsidR="00AD3757" w:rsidRPr="00DF27DE" w:rsidRDefault="00AD3757" w:rsidP="00D34A6D">
            <w:pPr>
              <w:tabs>
                <w:tab w:val="clear" w:pos="567"/>
              </w:tabs>
              <w:spacing w:line="240" w:lineRule="auto"/>
              <w:contextualSpacing/>
              <w:jc w:val="center"/>
              <w:outlineLvl w:val="0"/>
              <w:rPr>
                <w:rFonts w:eastAsia="Calibri"/>
                <w:szCs w:val="22"/>
                <w:lang w:eastAsia="en-US"/>
              </w:rPr>
            </w:pPr>
            <w:r w:rsidRPr="00DF27DE">
              <w:rPr>
                <w:rFonts w:eastAsia="Calibri"/>
                <w:szCs w:val="22"/>
                <w:lang w:eastAsia="en-US"/>
              </w:rPr>
              <w:t>18,2a</w:t>
            </w:r>
          </w:p>
        </w:tc>
      </w:tr>
      <w:tr w:rsidR="00610B28" w:rsidRPr="007C32C8" w14:paraId="158148C7" w14:textId="77777777" w:rsidTr="00610B28">
        <w:tc>
          <w:tcPr>
            <w:tcW w:w="1072" w:type="pct"/>
            <w:tcBorders>
              <w:left w:val="single" w:sz="6" w:space="0" w:color="000000"/>
              <w:bottom w:val="single" w:sz="6" w:space="0" w:color="000000"/>
            </w:tcBorders>
          </w:tcPr>
          <w:p w14:paraId="3AA019D2" w14:textId="77777777" w:rsidR="00610B28" w:rsidRPr="007C32C8" w:rsidRDefault="00610B28" w:rsidP="00A84BE8">
            <w:pPr>
              <w:spacing w:line="240" w:lineRule="auto"/>
              <w:contextualSpacing/>
              <w:outlineLvl w:val="0"/>
              <w:rPr>
                <w:szCs w:val="22"/>
              </w:rPr>
            </w:pPr>
            <w:r w:rsidRPr="007C32C8">
              <w:rPr>
                <w:szCs w:val="22"/>
              </w:rPr>
              <w:t>GPH įtakos indeksas (</w:t>
            </w:r>
            <w:r w:rsidRPr="007C32C8">
              <w:rPr>
                <w:i/>
                <w:iCs/>
                <w:szCs w:val="22"/>
              </w:rPr>
              <w:t>BII</w:t>
            </w:r>
            <w:r w:rsidRPr="007C32C8">
              <w:rPr>
                <w:szCs w:val="22"/>
              </w:rPr>
              <w:t>) (vienetai)</w:t>
            </w:r>
          </w:p>
        </w:tc>
        <w:tc>
          <w:tcPr>
            <w:tcW w:w="1773" w:type="pct"/>
            <w:tcBorders>
              <w:bottom w:val="single" w:sz="6" w:space="0" w:color="000000"/>
            </w:tcBorders>
          </w:tcPr>
          <w:p w14:paraId="2B0B6A80" w14:textId="77777777" w:rsidR="00610B28" w:rsidRPr="007C32C8" w:rsidRDefault="00610B28" w:rsidP="00A84BE8">
            <w:pPr>
              <w:spacing w:line="240" w:lineRule="auto"/>
              <w:contextualSpacing/>
              <w:outlineLvl w:val="0"/>
              <w:rPr>
                <w:szCs w:val="22"/>
              </w:rPr>
            </w:pPr>
            <w:r w:rsidRPr="007C32C8">
              <w:rPr>
                <w:szCs w:val="22"/>
              </w:rPr>
              <w:t>[Pradinis rodmuo]</w:t>
            </w:r>
          </w:p>
          <w:p w14:paraId="700188D6" w14:textId="77777777" w:rsidR="00610B28" w:rsidRPr="007C32C8" w:rsidRDefault="00610B28" w:rsidP="00610B28">
            <w:pPr>
              <w:spacing w:line="240" w:lineRule="auto"/>
              <w:contextualSpacing/>
              <w:outlineLvl w:val="0"/>
              <w:rPr>
                <w:szCs w:val="22"/>
              </w:rPr>
            </w:pPr>
            <w:r>
              <w:rPr>
                <w:szCs w:val="22"/>
              </w:rPr>
              <w:t>48-as mėnuo (pokytis nuo pradinio rodmens</w:t>
            </w:r>
            <w:r w:rsidRPr="007C32C8">
              <w:rPr>
                <w:szCs w:val="22"/>
              </w:rPr>
              <w:t>)</w:t>
            </w:r>
          </w:p>
        </w:tc>
        <w:tc>
          <w:tcPr>
            <w:tcW w:w="719" w:type="pct"/>
            <w:tcBorders>
              <w:bottom w:val="single" w:sz="6" w:space="0" w:color="000000"/>
            </w:tcBorders>
          </w:tcPr>
          <w:p w14:paraId="05EB7FDE" w14:textId="77777777" w:rsidR="00610B28" w:rsidRPr="007C32C8" w:rsidRDefault="00610B28" w:rsidP="00BC78C6">
            <w:pPr>
              <w:spacing w:line="240" w:lineRule="auto"/>
              <w:contextualSpacing/>
              <w:jc w:val="center"/>
              <w:outlineLvl w:val="0"/>
              <w:rPr>
                <w:szCs w:val="22"/>
              </w:rPr>
            </w:pPr>
            <w:r w:rsidRPr="007C32C8">
              <w:rPr>
                <w:szCs w:val="22"/>
              </w:rPr>
              <w:t>[5,3]</w:t>
            </w:r>
          </w:p>
          <w:p w14:paraId="36952085" w14:textId="77777777" w:rsidR="00610B28" w:rsidRPr="007C32C8" w:rsidRDefault="00610B28" w:rsidP="00BC78C6">
            <w:pPr>
              <w:spacing w:line="240" w:lineRule="auto"/>
              <w:contextualSpacing/>
              <w:jc w:val="center"/>
              <w:outlineLvl w:val="0"/>
              <w:rPr>
                <w:szCs w:val="22"/>
              </w:rPr>
            </w:pPr>
          </w:p>
          <w:p w14:paraId="120D62FD" w14:textId="77777777" w:rsidR="00610B28" w:rsidRPr="007C32C8" w:rsidRDefault="00610B28" w:rsidP="00BC78C6">
            <w:pPr>
              <w:spacing w:line="240" w:lineRule="auto"/>
              <w:contextualSpacing/>
              <w:jc w:val="center"/>
              <w:outlineLvl w:val="0"/>
              <w:rPr>
                <w:szCs w:val="22"/>
              </w:rPr>
            </w:pPr>
            <w:r w:rsidRPr="007C32C8">
              <w:rPr>
                <w:szCs w:val="22"/>
              </w:rPr>
              <w:t>-2,2</w:t>
            </w:r>
          </w:p>
        </w:tc>
        <w:tc>
          <w:tcPr>
            <w:tcW w:w="719" w:type="pct"/>
            <w:tcBorders>
              <w:bottom w:val="single" w:sz="6" w:space="0" w:color="000000"/>
            </w:tcBorders>
          </w:tcPr>
          <w:p w14:paraId="269B4121" w14:textId="77777777" w:rsidR="00610B28" w:rsidRPr="007C32C8" w:rsidRDefault="00610B28" w:rsidP="00BC78C6">
            <w:pPr>
              <w:spacing w:line="259" w:lineRule="auto"/>
              <w:ind w:left="37"/>
              <w:jc w:val="center"/>
              <w:rPr>
                <w:szCs w:val="22"/>
              </w:rPr>
            </w:pPr>
            <w:r w:rsidRPr="007C32C8">
              <w:rPr>
                <w:szCs w:val="22"/>
              </w:rPr>
              <w:t>[5,3]</w:t>
            </w:r>
          </w:p>
          <w:p w14:paraId="2D1E51D3" w14:textId="77777777" w:rsidR="00610B28" w:rsidRPr="007C32C8" w:rsidRDefault="00610B28" w:rsidP="00BC78C6">
            <w:pPr>
              <w:spacing w:line="259" w:lineRule="auto"/>
              <w:ind w:left="37"/>
              <w:jc w:val="center"/>
              <w:rPr>
                <w:szCs w:val="22"/>
              </w:rPr>
            </w:pPr>
          </w:p>
          <w:p w14:paraId="7F35E663" w14:textId="77777777" w:rsidR="00610B28" w:rsidRPr="007C32C8" w:rsidRDefault="00610B28" w:rsidP="00BC78C6">
            <w:pPr>
              <w:spacing w:line="240" w:lineRule="auto"/>
              <w:contextualSpacing/>
              <w:jc w:val="center"/>
              <w:outlineLvl w:val="0"/>
              <w:rPr>
                <w:szCs w:val="22"/>
              </w:rPr>
            </w:pPr>
            <w:r w:rsidRPr="007C32C8">
              <w:rPr>
                <w:szCs w:val="22"/>
              </w:rPr>
              <w:t>-1,8b</w:t>
            </w:r>
          </w:p>
        </w:tc>
        <w:tc>
          <w:tcPr>
            <w:tcW w:w="717" w:type="pct"/>
            <w:tcBorders>
              <w:bottom w:val="single" w:sz="6" w:space="0" w:color="000000"/>
              <w:right w:val="single" w:sz="6" w:space="0" w:color="000000"/>
            </w:tcBorders>
          </w:tcPr>
          <w:p w14:paraId="51D462E5" w14:textId="77777777" w:rsidR="00610B28" w:rsidRPr="007C32C8" w:rsidRDefault="00610B28" w:rsidP="00BC78C6">
            <w:pPr>
              <w:spacing w:line="259" w:lineRule="auto"/>
              <w:ind w:left="37"/>
              <w:jc w:val="center"/>
              <w:rPr>
                <w:szCs w:val="22"/>
              </w:rPr>
            </w:pPr>
            <w:r w:rsidRPr="007C32C8">
              <w:rPr>
                <w:szCs w:val="22"/>
              </w:rPr>
              <w:t>[5,3]</w:t>
            </w:r>
          </w:p>
          <w:p w14:paraId="5BE2B9A4" w14:textId="77777777" w:rsidR="00610B28" w:rsidRPr="007C32C8" w:rsidRDefault="00610B28" w:rsidP="00BC78C6">
            <w:pPr>
              <w:spacing w:line="259" w:lineRule="auto"/>
              <w:ind w:left="37"/>
              <w:jc w:val="center"/>
              <w:rPr>
                <w:szCs w:val="22"/>
              </w:rPr>
            </w:pPr>
          </w:p>
          <w:p w14:paraId="23F8A93D" w14:textId="77777777" w:rsidR="00610B28" w:rsidRPr="007C32C8" w:rsidRDefault="00610B28" w:rsidP="00BC78C6">
            <w:pPr>
              <w:spacing w:line="240" w:lineRule="auto"/>
              <w:contextualSpacing/>
              <w:jc w:val="center"/>
              <w:outlineLvl w:val="0"/>
              <w:rPr>
                <w:szCs w:val="22"/>
              </w:rPr>
            </w:pPr>
            <w:r w:rsidRPr="007C32C8">
              <w:rPr>
                <w:szCs w:val="22"/>
              </w:rPr>
              <w:t>-1,2a</w:t>
            </w:r>
          </w:p>
        </w:tc>
      </w:tr>
      <w:tr w:rsidR="00AD3757" w:rsidRPr="00BC78C6" w14:paraId="797F3576" w14:textId="77777777" w:rsidTr="00610B28">
        <w:tc>
          <w:tcPr>
            <w:tcW w:w="1072" w:type="pct"/>
            <w:tcBorders>
              <w:left w:val="single" w:sz="6" w:space="0" w:color="000000"/>
              <w:bottom w:val="single" w:sz="6" w:space="0" w:color="000000"/>
            </w:tcBorders>
          </w:tcPr>
          <w:p w14:paraId="1BD1B5F0"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i/>
                <w:szCs w:val="22"/>
                <w:lang w:eastAsia="en-US"/>
              </w:rPr>
              <w:t>IPSS</w:t>
            </w:r>
            <w:r w:rsidRPr="00DF27DE">
              <w:rPr>
                <w:rFonts w:eastAsia="Calibri"/>
                <w:szCs w:val="22"/>
                <w:lang w:eastAsia="en-US"/>
              </w:rPr>
              <w:t xml:space="preserve"> 8 klausimas (su GPH susijusi gyvenimo kokybė)</w:t>
            </w:r>
          </w:p>
          <w:p w14:paraId="573D8224" w14:textId="77777777" w:rsidR="00AD3757" w:rsidRPr="00DF27DE" w:rsidRDefault="00AD3757" w:rsidP="00AD3757">
            <w:pPr>
              <w:tabs>
                <w:tab w:val="clear" w:pos="567"/>
              </w:tabs>
              <w:spacing w:line="240" w:lineRule="auto"/>
              <w:contextualSpacing/>
              <w:outlineLvl w:val="0"/>
              <w:rPr>
                <w:rFonts w:eastAsia="Calibri"/>
                <w:szCs w:val="22"/>
                <w:lang w:eastAsia="en-US"/>
              </w:rPr>
            </w:pPr>
          </w:p>
        </w:tc>
        <w:tc>
          <w:tcPr>
            <w:tcW w:w="1773" w:type="pct"/>
            <w:tcBorders>
              <w:bottom w:val="single" w:sz="6" w:space="0" w:color="000000"/>
            </w:tcBorders>
          </w:tcPr>
          <w:p w14:paraId="6DB683A1"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[Pradinis rodmuo]</w:t>
            </w:r>
          </w:p>
          <w:p w14:paraId="0DE4AE8D" w14:textId="77777777" w:rsidR="00AD3757" w:rsidRPr="00B06707"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48-as mėnuo (pokytis nuo pradinio rodmens)</w:t>
            </w:r>
          </w:p>
        </w:tc>
        <w:tc>
          <w:tcPr>
            <w:tcW w:w="719" w:type="pct"/>
            <w:tcBorders>
              <w:bottom w:val="single" w:sz="6" w:space="0" w:color="000000"/>
            </w:tcBorders>
          </w:tcPr>
          <w:p w14:paraId="190922D4" w14:textId="77777777" w:rsidR="00AD3757" w:rsidRPr="00826FC2" w:rsidRDefault="00AD3757" w:rsidP="00D34A6D">
            <w:pPr>
              <w:tabs>
                <w:tab w:val="clear" w:pos="567"/>
              </w:tabs>
              <w:spacing w:line="240" w:lineRule="auto"/>
              <w:contextualSpacing/>
              <w:jc w:val="center"/>
              <w:outlineLvl w:val="0"/>
              <w:rPr>
                <w:rFonts w:eastAsia="Calibri"/>
                <w:szCs w:val="22"/>
                <w:lang w:eastAsia="en-US"/>
              </w:rPr>
            </w:pPr>
            <w:r w:rsidRPr="00826FC2">
              <w:rPr>
                <w:rFonts w:eastAsia="Calibri"/>
                <w:szCs w:val="22"/>
                <w:lang w:eastAsia="en-US"/>
              </w:rPr>
              <w:t>[3,6]</w:t>
            </w:r>
          </w:p>
          <w:p w14:paraId="0E89DD0F" w14:textId="77777777" w:rsidR="00AD3757" w:rsidRPr="002E50C6" w:rsidRDefault="00AD3757" w:rsidP="00D34A6D">
            <w:pPr>
              <w:tabs>
                <w:tab w:val="clear" w:pos="567"/>
              </w:tabs>
              <w:spacing w:line="240" w:lineRule="auto"/>
              <w:contextualSpacing/>
              <w:jc w:val="center"/>
              <w:outlineLvl w:val="0"/>
              <w:rPr>
                <w:rFonts w:eastAsia="Calibri"/>
                <w:szCs w:val="22"/>
                <w:lang w:eastAsia="en-US"/>
              </w:rPr>
            </w:pPr>
            <w:r w:rsidRPr="002E50C6">
              <w:rPr>
                <w:rFonts w:eastAsia="Calibri"/>
                <w:szCs w:val="22"/>
                <w:lang w:eastAsia="en-US"/>
              </w:rPr>
              <w:t>–1,5</w:t>
            </w:r>
          </w:p>
        </w:tc>
        <w:tc>
          <w:tcPr>
            <w:tcW w:w="719" w:type="pct"/>
            <w:tcBorders>
              <w:bottom w:val="single" w:sz="6" w:space="0" w:color="000000"/>
            </w:tcBorders>
          </w:tcPr>
          <w:p w14:paraId="59F24B36"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[3,6]</w:t>
            </w:r>
          </w:p>
          <w:p w14:paraId="3F3C2A63" w14:textId="77777777" w:rsidR="00AD3757" w:rsidRPr="006E4149" w:rsidRDefault="00AD3757" w:rsidP="00D34A6D">
            <w:pPr>
              <w:tabs>
                <w:tab w:val="clear" w:pos="567"/>
              </w:tabs>
              <w:spacing w:line="240" w:lineRule="auto"/>
              <w:contextualSpacing/>
              <w:jc w:val="center"/>
              <w:outlineLvl w:val="0"/>
              <w:rPr>
                <w:rFonts w:eastAsia="Calibri"/>
                <w:szCs w:val="22"/>
                <w:lang w:eastAsia="en-US"/>
              </w:rPr>
            </w:pPr>
            <w:r w:rsidRPr="006E4149">
              <w:rPr>
                <w:rFonts w:eastAsia="Calibri"/>
                <w:szCs w:val="22"/>
                <w:lang w:eastAsia="en-US"/>
              </w:rPr>
              <w:t>–1,3b</w:t>
            </w:r>
          </w:p>
        </w:tc>
        <w:tc>
          <w:tcPr>
            <w:tcW w:w="717" w:type="pct"/>
            <w:tcBorders>
              <w:bottom w:val="single" w:sz="6" w:space="0" w:color="000000"/>
              <w:right w:val="single" w:sz="6" w:space="0" w:color="000000"/>
            </w:tcBorders>
          </w:tcPr>
          <w:p w14:paraId="0232F4A8" w14:textId="77777777" w:rsidR="00AD3757" w:rsidRPr="003D7223" w:rsidRDefault="00AD3757" w:rsidP="00D34A6D">
            <w:pPr>
              <w:tabs>
                <w:tab w:val="clear" w:pos="567"/>
              </w:tabs>
              <w:spacing w:line="240" w:lineRule="auto"/>
              <w:contextualSpacing/>
              <w:jc w:val="center"/>
              <w:outlineLvl w:val="0"/>
              <w:rPr>
                <w:rFonts w:eastAsia="Calibri"/>
                <w:szCs w:val="22"/>
                <w:lang w:eastAsia="en-US"/>
              </w:rPr>
            </w:pPr>
            <w:r w:rsidRPr="003D7223">
              <w:rPr>
                <w:rFonts w:eastAsia="Calibri"/>
                <w:szCs w:val="22"/>
                <w:lang w:eastAsia="en-US"/>
              </w:rPr>
              <w:t>[3,6]</w:t>
            </w:r>
          </w:p>
          <w:p w14:paraId="77E07897" w14:textId="77777777" w:rsidR="00AD3757" w:rsidRPr="00E60E8D" w:rsidRDefault="00AD3757" w:rsidP="00D34A6D">
            <w:pPr>
              <w:tabs>
                <w:tab w:val="clear" w:pos="567"/>
              </w:tabs>
              <w:spacing w:line="240" w:lineRule="auto"/>
              <w:contextualSpacing/>
              <w:jc w:val="center"/>
              <w:outlineLvl w:val="0"/>
              <w:rPr>
                <w:rFonts w:eastAsia="Calibri"/>
                <w:szCs w:val="22"/>
                <w:lang w:eastAsia="en-US"/>
              </w:rPr>
            </w:pPr>
            <w:r w:rsidRPr="00E60E8D">
              <w:rPr>
                <w:rFonts w:eastAsia="Calibri"/>
                <w:szCs w:val="22"/>
                <w:lang w:eastAsia="en-US"/>
              </w:rPr>
              <w:t>–1,1a</w:t>
            </w:r>
          </w:p>
        </w:tc>
      </w:tr>
      <w:tr w:rsidR="00AD3757" w:rsidRPr="00BC78C6" w14:paraId="5B480A45" w14:textId="77777777" w:rsidTr="00AD3757">
        <w:tc>
          <w:tcPr>
            <w:tcW w:w="5000" w:type="pct"/>
            <w:gridSpan w:val="5"/>
            <w:tcBorders>
              <w:top w:val="single" w:sz="6" w:space="0" w:color="000000"/>
            </w:tcBorders>
          </w:tcPr>
          <w:p w14:paraId="2032E355" w14:textId="77777777" w:rsidR="00AD3757" w:rsidRPr="00DF27DE" w:rsidRDefault="00AD3757" w:rsidP="00AD3757">
            <w:pPr>
              <w:tabs>
                <w:tab w:val="clear" w:pos="567"/>
              </w:tabs>
              <w:spacing w:line="240" w:lineRule="auto"/>
              <w:contextualSpacing/>
              <w:outlineLvl w:val="0"/>
              <w:rPr>
                <w:rFonts w:eastAsia="Calibri"/>
                <w:szCs w:val="22"/>
                <w:lang w:eastAsia="en-US"/>
              </w:rPr>
            </w:pPr>
          </w:p>
        </w:tc>
      </w:tr>
    </w:tbl>
    <w:p w14:paraId="75BEE376"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Pradiniai rodmenys yra vidutiniai rodmenys ir pokytis, palyginti su pradiniu, yra koreguotas vidutinis pokytis.</w:t>
      </w:r>
    </w:p>
    <w:p w14:paraId="3729235F" w14:textId="77777777" w:rsidR="00AD3757" w:rsidRPr="00DF27DE" w:rsidRDefault="00AD3757" w:rsidP="00D34A6D">
      <w:pPr>
        <w:tabs>
          <w:tab w:val="clear" w:pos="567"/>
        </w:tabs>
        <w:spacing w:line="240" w:lineRule="auto"/>
        <w:ind w:left="142" w:hanging="142"/>
        <w:contextualSpacing/>
        <w:outlineLvl w:val="0"/>
        <w:rPr>
          <w:rFonts w:eastAsia="Calibri"/>
          <w:szCs w:val="22"/>
          <w:lang w:eastAsia="en-US"/>
        </w:rPr>
      </w:pPr>
      <w:r w:rsidRPr="00DF27DE">
        <w:rPr>
          <w:rFonts w:eastAsia="Calibri"/>
          <w:szCs w:val="22"/>
          <w:lang w:eastAsia="en-US"/>
        </w:rPr>
        <w:t xml:space="preserve">* Klinikinės būklės progresavimas apibūdinamas bendru įverčiu: </w:t>
      </w:r>
      <w:r w:rsidRPr="00DF27DE">
        <w:rPr>
          <w:rFonts w:eastAsia="Calibri"/>
          <w:i/>
          <w:szCs w:val="22"/>
          <w:lang w:eastAsia="en-US"/>
        </w:rPr>
        <w:t>IPSS</w:t>
      </w:r>
      <w:r w:rsidRPr="00DF27DE">
        <w:rPr>
          <w:rFonts w:eastAsia="Calibri"/>
          <w:szCs w:val="22"/>
          <w:lang w:eastAsia="en-US"/>
        </w:rPr>
        <w:t xml:space="preserve"> pablogėjimas </w:t>
      </w:r>
      <w:r w:rsidRPr="00DF27DE">
        <w:rPr>
          <w:rFonts w:eastAsia="Calibri"/>
          <w:szCs w:val="22"/>
          <w:lang w:eastAsia="en-US"/>
        </w:rPr>
        <w:sym w:font="Symbol" w:char="00B3"/>
      </w:r>
      <w:r w:rsidRPr="00DF27DE">
        <w:rPr>
          <w:rFonts w:eastAsia="Calibri"/>
          <w:szCs w:val="22"/>
          <w:lang w:eastAsia="en-US"/>
        </w:rPr>
        <w:t> 4 balų, su GPH susiję ŪŠS reiškiniai, šlapimo nelaikymas, ŠTI ir inkstų nepakankamumas.</w:t>
      </w:r>
    </w:p>
    <w:p w14:paraId="403ED6F1" w14:textId="081580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 Išmatuotas pasirinktose vietose (13</w:t>
      </w:r>
      <w:r w:rsidR="00A92F2E">
        <w:rPr>
          <w:rFonts w:eastAsia="Calibri"/>
          <w:szCs w:val="22"/>
          <w:lang w:eastAsia="en-US"/>
        </w:rPr>
        <w:t> </w:t>
      </w:r>
      <w:r w:rsidRPr="005C4C57">
        <w:rPr>
          <w:rFonts w:eastAsia="Calibri"/>
          <w:szCs w:val="22"/>
          <w:lang w:eastAsia="en-US"/>
        </w:rPr>
        <w:t>% atsitiktinių pacientų).</w:t>
      </w:r>
    </w:p>
    <w:p w14:paraId="45C8B6D0" w14:textId="77777777" w:rsidR="00AD3757" w:rsidRPr="00826FC2" w:rsidRDefault="00AD3757" w:rsidP="00D34A6D">
      <w:pPr>
        <w:tabs>
          <w:tab w:val="clear" w:pos="567"/>
        </w:tabs>
        <w:spacing w:line="240" w:lineRule="auto"/>
        <w:ind w:left="142" w:hanging="142"/>
        <w:contextualSpacing/>
        <w:outlineLvl w:val="0"/>
        <w:rPr>
          <w:rFonts w:eastAsia="Calibri"/>
          <w:szCs w:val="22"/>
          <w:lang w:eastAsia="en-US"/>
        </w:rPr>
      </w:pPr>
      <w:r w:rsidRPr="00B06707">
        <w:rPr>
          <w:rFonts w:eastAsia="Calibri"/>
          <w:szCs w:val="22"/>
          <w:lang w:eastAsia="en-US"/>
        </w:rPr>
        <w:t>a. Pasiektas reikšmingas pokytis 48-tą mėnesį taikan</w:t>
      </w:r>
      <w:r w:rsidRPr="00826FC2">
        <w:rPr>
          <w:rFonts w:eastAsia="Calibri"/>
          <w:szCs w:val="22"/>
          <w:lang w:eastAsia="en-US"/>
        </w:rPr>
        <w:t>t kombinuotąją terapiją (p &lt; 0,001) palyginti su tamsulozinu.</w:t>
      </w:r>
    </w:p>
    <w:p w14:paraId="401A2C8B" w14:textId="77777777" w:rsidR="00AD3757" w:rsidRPr="002E50C6" w:rsidRDefault="00AD3757" w:rsidP="00D34A6D">
      <w:pPr>
        <w:tabs>
          <w:tab w:val="clear" w:pos="567"/>
        </w:tabs>
        <w:spacing w:line="240" w:lineRule="auto"/>
        <w:ind w:left="142" w:hanging="142"/>
        <w:contextualSpacing/>
        <w:outlineLvl w:val="0"/>
        <w:rPr>
          <w:rFonts w:eastAsia="Calibri"/>
          <w:szCs w:val="22"/>
          <w:lang w:eastAsia="en-US"/>
        </w:rPr>
      </w:pPr>
      <w:r w:rsidRPr="002E50C6">
        <w:rPr>
          <w:rFonts w:eastAsia="Calibri"/>
          <w:szCs w:val="22"/>
          <w:lang w:eastAsia="en-US"/>
        </w:rPr>
        <w:t>b. Pasiektas reikšmingas pokytis 48-tą mėnesį taikant kombinuotąją terapiją (p &lt; 0,001) palyginti su dutasteridu.</w:t>
      </w:r>
    </w:p>
    <w:p w14:paraId="472BA850"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70E4DA67" w14:textId="77777777" w:rsidR="00AD3757" w:rsidRPr="006E4149" w:rsidRDefault="00AD3757" w:rsidP="00AD3757">
      <w:pPr>
        <w:tabs>
          <w:tab w:val="clear" w:pos="567"/>
        </w:tabs>
        <w:spacing w:line="240" w:lineRule="auto"/>
        <w:contextualSpacing/>
        <w:outlineLvl w:val="0"/>
        <w:rPr>
          <w:rFonts w:eastAsia="Calibri"/>
          <w:i/>
          <w:szCs w:val="22"/>
          <w:lang w:eastAsia="en-US"/>
        </w:rPr>
      </w:pPr>
      <w:r w:rsidRPr="006E4149">
        <w:rPr>
          <w:rFonts w:eastAsia="Calibri"/>
          <w:i/>
          <w:szCs w:val="22"/>
          <w:lang w:eastAsia="en-US"/>
        </w:rPr>
        <w:t>Dutasteridas</w:t>
      </w:r>
    </w:p>
    <w:p w14:paraId="169B9D5A" w14:textId="77777777" w:rsidR="00AD3757" w:rsidRPr="003D7223" w:rsidRDefault="00AD3757" w:rsidP="00AD3757">
      <w:pPr>
        <w:tabs>
          <w:tab w:val="clear" w:pos="567"/>
        </w:tabs>
        <w:spacing w:line="240" w:lineRule="auto"/>
        <w:contextualSpacing/>
        <w:outlineLvl w:val="0"/>
        <w:rPr>
          <w:rFonts w:eastAsia="Calibri"/>
          <w:i/>
          <w:szCs w:val="22"/>
          <w:lang w:eastAsia="en-US"/>
        </w:rPr>
      </w:pPr>
    </w:p>
    <w:p w14:paraId="6AF049F4" w14:textId="23315299" w:rsidR="00AD3757" w:rsidRPr="005C4C57" w:rsidRDefault="00AD3757" w:rsidP="00AD3757">
      <w:pPr>
        <w:tabs>
          <w:tab w:val="clear" w:pos="567"/>
        </w:tabs>
        <w:spacing w:line="240" w:lineRule="auto"/>
        <w:contextualSpacing/>
        <w:outlineLvl w:val="0"/>
        <w:rPr>
          <w:rFonts w:eastAsia="Calibri"/>
          <w:szCs w:val="22"/>
          <w:lang w:eastAsia="en-US"/>
        </w:rPr>
      </w:pPr>
      <w:r w:rsidRPr="00E60E8D">
        <w:rPr>
          <w:rFonts w:eastAsia="Calibri"/>
          <w:szCs w:val="22"/>
          <w:lang w:eastAsia="en-US"/>
        </w:rPr>
        <w:t xml:space="preserve">Trijų 2 metus trukusių </w:t>
      </w:r>
      <w:r w:rsidR="00D34A6D" w:rsidRPr="00DF27DE">
        <w:rPr>
          <w:rFonts w:eastAsia="Calibri"/>
          <w:szCs w:val="22"/>
          <w:lang w:eastAsia="en-US"/>
        </w:rPr>
        <w:t>pagrindinio</w:t>
      </w:r>
      <w:r w:rsidRPr="00DF27DE">
        <w:rPr>
          <w:rFonts w:eastAsia="Calibri"/>
          <w:szCs w:val="22"/>
          <w:lang w:eastAsia="en-US"/>
        </w:rPr>
        <w:t xml:space="preserve"> veiksmingumo daugiacentrių, tarptautinių, placebu kontroliuojamųjų, dvigubai </w:t>
      </w:r>
      <w:r w:rsidR="00715E5A">
        <w:rPr>
          <w:rFonts w:eastAsia="Calibri"/>
          <w:szCs w:val="22"/>
          <w:lang w:eastAsia="en-US"/>
        </w:rPr>
        <w:t>koduotu</w:t>
      </w:r>
      <w:r w:rsidR="00715E5A" w:rsidRPr="00DF27DE">
        <w:rPr>
          <w:rFonts w:eastAsia="Calibri"/>
          <w:szCs w:val="22"/>
          <w:lang w:eastAsia="en-US"/>
        </w:rPr>
        <w:t xml:space="preserve"> </w:t>
      </w:r>
      <w:r w:rsidRPr="00DF27DE">
        <w:rPr>
          <w:rFonts w:eastAsia="Calibri"/>
          <w:szCs w:val="22"/>
          <w:lang w:eastAsia="en-US"/>
        </w:rPr>
        <w:t xml:space="preserve">būdu atliktų klinikinių tyrimų metu 0,5 mg dutasterido paros dozės ar placebo vartojimas įvertintas 4 325 vyrų, kuriems diagnozuota vidutinio sunkumo ar sunkių GPH simptomų ir nustatytas prostatos tūris </w:t>
      </w:r>
      <w:r w:rsidRPr="00DF27DE">
        <w:rPr>
          <w:rFonts w:eastAsia="Calibri"/>
          <w:szCs w:val="22"/>
          <w:lang w:eastAsia="en-US"/>
        </w:rPr>
        <w:sym w:font="Symbol" w:char="F0B3"/>
      </w:r>
      <w:r w:rsidRPr="00DF27DE">
        <w:rPr>
          <w:rFonts w:eastAsia="Calibri"/>
          <w:szCs w:val="22"/>
          <w:lang w:eastAsia="en-US"/>
        </w:rPr>
        <w:t> 30 ml bei PSA 1,5</w:t>
      </w:r>
      <w:r w:rsidRPr="00DF27DE">
        <w:rPr>
          <w:rFonts w:eastAsia="Calibri"/>
          <w:szCs w:val="22"/>
          <w:lang w:eastAsia="en-US"/>
        </w:rPr>
        <w:noBreakHyphen/>
        <w:t>10 ng/ml ribose. Vėliau tyrimai buvo pratęsti atviru būdu iki 4 metų su visais tyrime pasilikusiais pacientais, kurie vartojo tą pačią 0,5 mg dutasterido dozę. 37 % pacientų, iš pradžių vartojusių atsitiktiniu būdu paskirtą placebą, ir 40</w:t>
      </w:r>
      <w:r w:rsidR="00A92F2E">
        <w:rPr>
          <w:rFonts w:eastAsia="Calibri"/>
          <w:szCs w:val="22"/>
          <w:lang w:eastAsia="en-US"/>
        </w:rPr>
        <w:t> </w:t>
      </w:r>
      <w:r w:rsidRPr="00DF27DE">
        <w:rPr>
          <w:rFonts w:eastAsia="Calibri"/>
          <w:szCs w:val="22"/>
          <w:lang w:eastAsia="en-US"/>
        </w:rPr>
        <w:t>% pacientų, iš pradžių vartojusių atsitiktiniu būdu paskirtą dutasteridą, d</w:t>
      </w:r>
      <w:r w:rsidRPr="005C4C57">
        <w:rPr>
          <w:rFonts w:eastAsia="Calibri"/>
          <w:szCs w:val="22"/>
          <w:lang w:eastAsia="en-US"/>
        </w:rPr>
        <w:t>alyvavo tyrime 4 metus. Dauguma (71</w:t>
      </w:r>
      <w:r w:rsidR="00A92F2E">
        <w:rPr>
          <w:rFonts w:eastAsia="Calibri"/>
          <w:szCs w:val="22"/>
          <w:lang w:eastAsia="en-US"/>
        </w:rPr>
        <w:t> </w:t>
      </w:r>
      <w:r w:rsidRPr="005C4C57">
        <w:rPr>
          <w:rFonts w:eastAsia="Calibri"/>
          <w:szCs w:val="22"/>
          <w:lang w:eastAsia="en-US"/>
        </w:rPr>
        <w:t xml:space="preserve">%) iš 2 340 tiriamųjų baigė dvejus metus trukusią atviru būdu atliktą tyrimo tęstinę fazę, kurios metu buvo </w:t>
      </w:r>
      <w:r w:rsidR="009C65D4" w:rsidRPr="005C4C57">
        <w:rPr>
          <w:rFonts w:eastAsia="Calibri"/>
          <w:szCs w:val="22"/>
          <w:lang w:eastAsia="en-US"/>
        </w:rPr>
        <w:t>taikomas atviras gydymas</w:t>
      </w:r>
      <w:r w:rsidRPr="005C4C57">
        <w:rPr>
          <w:rFonts w:eastAsia="Calibri"/>
          <w:szCs w:val="22"/>
          <w:lang w:eastAsia="en-US"/>
        </w:rPr>
        <w:t>.</w:t>
      </w:r>
    </w:p>
    <w:p w14:paraId="1F5201B1"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28179415" w14:textId="77777777" w:rsidR="00AD3757" w:rsidRPr="002E50C6"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 xml:space="preserve">Svarbiausi klinikinio veiksmingumo parametrai buvo Amerikos urologų asociacijos simptomų indeksas (angl. </w:t>
      </w:r>
      <w:r w:rsidRPr="00826FC2">
        <w:rPr>
          <w:rFonts w:eastAsia="Calibri"/>
          <w:i/>
          <w:szCs w:val="22"/>
          <w:lang w:eastAsia="en-US"/>
        </w:rPr>
        <w:t>American Urological Association Symptom Index</w:t>
      </w:r>
      <w:r w:rsidRPr="00826FC2">
        <w:rPr>
          <w:rFonts w:eastAsia="Calibri"/>
          <w:szCs w:val="22"/>
          <w:lang w:eastAsia="en-US"/>
        </w:rPr>
        <w:t xml:space="preserve"> </w:t>
      </w:r>
      <w:r w:rsidRPr="00826FC2">
        <w:rPr>
          <w:rFonts w:eastAsia="Calibri"/>
          <w:i/>
          <w:szCs w:val="22"/>
          <w:lang w:eastAsia="en-US"/>
        </w:rPr>
        <w:t>[AUA-SI]</w:t>
      </w:r>
      <w:r w:rsidRPr="00826FC2">
        <w:rPr>
          <w:rFonts w:eastAsia="Calibri"/>
          <w:szCs w:val="22"/>
          <w:lang w:eastAsia="en-US"/>
        </w:rPr>
        <w:t>), didžiausia šlapimo srovė (Q</w:t>
      </w:r>
      <w:r w:rsidRPr="00826FC2">
        <w:rPr>
          <w:rFonts w:eastAsia="Calibri"/>
          <w:szCs w:val="22"/>
          <w:vertAlign w:val="subscript"/>
          <w:lang w:eastAsia="en-US"/>
        </w:rPr>
        <w:t>max</w:t>
      </w:r>
      <w:r w:rsidRPr="00826FC2">
        <w:rPr>
          <w:rFonts w:eastAsia="Calibri"/>
          <w:szCs w:val="22"/>
          <w:lang w:eastAsia="en-US"/>
        </w:rPr>
        <w:t>), ūminio šlapimo susilaikymo dažnis ir su GPH susijusi chirurginė oper</w:t>
      </w:r>
      <w:r w:rsidRPr="002E50C6">
        <w:rPr>
          <w:rFonts w:eastAsia="Calibri"/>
          <w:szCs w:val="22"/>
          <w:lang w:eastAsia="en-US"/>
        </w:rPr>
        <w:t>acija.</w:t>
      </w:r>
    </w:p>
    <w:p w14:paraId="2B98A69F"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1A3CF60F" w14:textId="77777777" w:rsidR="00AD3757" w:rsidRPr="00EC626E" w:rsidRDefault="00AD3757" w:rsidP="00AD3757">
      <w:pPr>
        <w:tabs>
          <w:tab w:val="clear" w:pos="567"/>
        </w:tabs>
        <w:spacing w:line="240" w:lineRule="auto"/>
        <w:contextualSpacing/>
        <w:outlineLvl w:val="0"/>
        <w:rPr>
          <w:rFonts w:eastAsia="Calibri"/>
          <w:szCs w:val="22"/>
          <w:lang w:eastAsia="en-US"/>
        </w:rPr>
      </w:pPr>
      <w:r w:rsidRPr="006E4149">
        <w:rPr>
          <w:rFonts w:eastAsia="Calibri"/>
          <w:i/>
          <w:szCs w:val="22"/>
          <w:lang w:eastAsia="en-US"/>
        </w:rPr>
        <w:t>AUA-SI</w:t>
      </w:r>
      <w:r w:rsidRPr="003D7223">
        <w:rPr>
          <w:rFonts w:eastAsia="Calibri"/>
          <w:szCs w:val="22"/>
          <w:lang w:eastAsia="en-US"/>
        </w:rPr>
        <w:t xml:space="preserve"> yra septynių dalių klausimynas apie su GPH susijusius simptomus, pagal kurį didžiausias balų skaičius yra 35. Prieš pradedant gydymą, vidutinis balų skaičius buvo maždaug 17. Po šešių mėnesių, vienerių ar dvejų gydymo metų placebo grupėje vidutini</w:t>
      </w:r>
      <w:r w:rsidRPr="00E60E8D">
        <w:rPr>
          <w:rFonts w:eastAsia="Calibri"/>
          <w:szCs w:val="22"/>
          <w:lang w:eastAsia="en-US"/>
        </w:rPr>
        <w:t>s pagerėjimas buvo atitinkamai 2,5, 2,5 ir 2,3 balo, o</w:t>
      </w:r>
      <w:r w:rsidR="009A0A28" w:rsidRPr="00DF27DE">
        <w:rPr>
          <w:rFonts w:eastAsia="Calibri"/>
          <w:szCs w:val="22"/>
          <w:lang w:eastAsia="en-US"/>
        </w:rPr>
        <w:t xml:space="preserve"> dutasterido</w:t>
      </w:r>
      <w:r w:rsidRPr="00DF27DE">
        <w:rPr>
          <w:rFonts w:eastAsia="Calibri"/>
          <w:szCs w:val="22"/>
          <w:lang w:eastAsia="en-US"/>
        </w:rPr>
        <w:t xml:space="preserve"> grupėje atitinkamai 3,2, 3,8 ir 4,5 balo. Skirtumai tarp grupių buvo statistiškai reikšmingi. </w:t>
      </w:r>
      <w:r w:rsidRPr="00DF27DE">
        <w:rPr>
          <w:rFonts w:eastAsia="Calibri"/>
          <w:i/>
          <w:szCs w:val="22"/>
          <w:lang w:eastAsia="en-US"/>
        </w:rPr>
        <w:t>AUC-SI</w:t>
      </w:r>
      <w:r w:rsidRPr="00EC626E">
        <w:rPr>
          <w:rFonts w:eastAsia="Calibri"/>
          <w:szCs w:val="22"/>
          <w:lang w:eastAsia="en-US"/>
        </w:rPr>
        <w:t xml:space="preserve"> pagerėjimas, stebėtas per pirmuosius dvejus gydymo dvigubai </w:t>
      </w:r>
      <w:r w:rsidR="00715E5A">
        <w:rPr>
          <w:rFonts w:eastAsia="Calibri"/>
          <w:szCs w:val="22"/>
          <w:lang w:eastAsia="en-US"/>
        </w:rPr>
        <w:t>koduotu</w:t>
      </w:r>
      <w:r w:rsidR="00715E5A" w:rsidRPr="00EC626E">
        <w:rPr>
          <w:rFonts w:eastAsia="Calibri"/>
          <w:szCs w:val="22"/>
          <w:lang w:eastAsia="en-US"/>
        </w:rPr>
        <w:t xml:space="preserve"> </w:t>
      </w:r>
      <w:r w:rsidRPr="00EC626E">
        <w:rPr>
          <w:rFonts w:eastAsia="Calibri"/>
          <w:szCs w:val="22"/>
          <w:lang w:eastAsia="en-US"/>
        </w:rPr>
        <w:t>būdu metus, ir toliau išliko, atliekant papildomą 2 metų trukmės tęstinį tyrimą atviru būdu.</w:t>
      </w:r>
    </w:p>
    <w:p w14:paraId="2FB85E30"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4F022EE1" w14:textId="77777777" w:rsidR="00AD3757" w:rsidRPr="009A3A45" w:rsidRDefault="00AD3757" w:rsidP="00AD3757">
      <w:pPr>
        <w:tabs>
          <w:tab w:val="clear" w:pos="567"/>
        </w:tabs>
        <w:spacing w:line="240" w:lineRule="auto"/>
        <w:contextualSpacing/>
        <w:outlineLvl w:val="0"/>
        <w:rPr>
          <w:rFonts w:eastAsia="Calibri"/>
          <w:i/>
          <w:szCs w:val="22"/>
          <w:lang w:eastAsia="en-US"/>
        </w:rPr>
      </w:pPr>
      <w:r w:rsidRPr="00D533BE">
        <w:rPr>
          <w:rFonts w:eastAsia="Calibri"/>
          <w:i/>
          <w:szCs w:val="22"/>
          <w:lang w:eastAsia="en-US"/>
        </w:rPr>
        <w:t>Q</w:t>
      </w:r>
      <w:r w:rsidRPr="00D533BE">
        <w:rPr>
          <w:rFonts w:eastAsia="Calibri"/>
          <w:i/>
          <w:szCs w:val="22"/>
          <w:vertAlign w:val="subscript"/>
          <w:lang w:eastAsia="en-US"/>
        </w:rPr>
        <w:t>max</w:t>
      </w:r>
      <w:r w:rsidRPr="009A3A45">
        <w:rPr>
          <w:rFonts w:eastAsia="Calibri"/>
          <w:i/>
          <w:szCs w:val="22"/>
          <w:lang w:eastAsia="en-US"/>
        </w:rPr>
        <w:t xml:space="preserve"> (didžiausia šlapimo srovė)</w:t>
      </w:r>
    </w:p>
    <w:p w14:paraId="21CD469B" w14:textId="77777777" w:rsidR="00AD3757" w:rsidRPr="00715E5A" w:rsidRDefault="00AD3757" w:rsidP="00AD3757">
      <w:pPr>
        <w:tabs>
          <w:tab w:val="clear" w:pos="567"/>
        </w:tabs>
        <w:spacing w:line="240" w:lineRule="auto"/>
        <w:contextualSpacing/>
        <w:outlineLvl w:val="0"/>
        <w:rPr>
          <w:rFonts w:eastAsia="Calibri"/>
          <w:szCs w:val="22"/>
          <w:lang w:eastAsia="en-US"/>
        </w:rPr>
      </w:pPr>
      <w:r w:rsidRPr="00610B28">
        <w:rPr>
          <w:rFonts w:eastAsia="Calibri"/>
          <w:szCs w:val="22"/>
          <w:lang w:eastAsia="en-US"/>
        </w:rPr>
        <w:t>Tyrimų duomenimis, vidutinė pradinė Q</w:t>
      </w:r>
      <w:r w:rsidRPr="00610B28">
        <w:rPr>
          <w:rFonts w:eastAsia="Calibri"/>
          <w:szCs w:val="22"/>
          <w:vertAlign w:val="subscript"/>
          <w:lang w:eastAsia="en-US"/>
        </w:rPr>
        <w:t>max</w:t>
      </w:r>
      <w:r w:rsidRPr="00610B28">
        <w:rPr>
          <w:rFonts w:eastAsia="Calibri"/>
          <w:szCs w:val="22"/>
          <w:lang w:eastAsia="en-US"/>
        </w:rPr>
        <w:t xml:space="preserve"> buvo maždaug 10 ml/s (normali Q</w:t>
      </w:r>
      <w:r w:rsidRPr="00610B28">
        <w:rPr>
          <w:rFonts w:eastAsia="Calibri"/>
          <w:szCs w:val="22"/>
          <w:vertAlign w:val="subscript"/>
          <w:lang w:eastAsia="en-US"/>
        </w:rPr>
        <w:t>max</w:t>
      </w:r>
      <w:r w:rsidRPr="00610B28">
        <w:rPr>
          <w:rFonts w:eastAsia="Calibri"/>
          <w:szCs w:val="22"/>
          <w:lang w:eastAsia="en-US"/>
        </w:rPr>
        <w:t xml:space="preserve"> yra </w:t>
      </w:r>
      <w:r w:rsidRPr="00610B28">
        <w:rPr>
          <w:rFonts w:eastAsia="Calibri"/>
          <w:szCs w:val="22"/>
          <w:u w:val="single"/>
          <w:lang w:eastAsia="en-US"/>
        </w:rPr>
        <w:t>&gt;</w:t>
      </w:r>
      <w:r w:rsidRPr="00610B28">
        <w:rPr>
          <w:rFonts w:eastAsia="Calibri"/>
          <w:szCs w:val="22"/>
          <w:lang w:eastAsia="en-US"/>
        </w:rPr>
        <w:t xml:space="preserve"> 15 ml/s). Po vienerių ir dvejų gydymo metų placebo grupėje srovė padidėjo atitinkamai 0,8 ml/s ir 0,9 ml/s, o </w:t>
      </w:r>
      <w:r w:rsidR="009A0A28" w:rsidRPr="00715E5A">
        <w:rPr>
          <w:rFonts w:eastAsia="Calibri"/>
          <w:szCs w:val="22"/>
          <w:lang w:eastAsia="en-US"/>
        </w:rPr>
        <w:t xml:space="preserve">dutasterido </w:t>
      </w:r>
      <w:r w:rsidRPr="00715E5A">
        <w:rPr>
          <w:rFonts w:eastAsia="Calibri"/>
          <w:szCs w:val="22"/>
          <w:lang w:eastAsia="en-US"/>
        </w:rPr>
        <w:t xml:space="preserve">grupėje atitinkamai 1,7 ml/s ir 2 ml/s. Skirtumas tarp grupių buvo statistiškai reikšmingas </w:t>
      </w:r>
      <w:r w:rsidRPr="00715E5A">
        <w:rPr>
          <w:rFonts w:eastAsia="Calibri"/>
          <w:szCs w:val="22"/>
          <w:lang w:eastAsia="en-US"/>
        </w:rPr>
        <w:lastRenderedPageBreak/>
        <w:t xml:space="preserve">nuo pirmo mėnesio iki 24 mėnesių. Didžiausias šlapimo srovės greičio padidėjimas stebėtas pirmuosius dvejus gydymo dvigubai </w:t>
      </w:r>
      <w:r w:rsidR="00715E5A">
        <w:rPr>
          <w:rFonts w:eastAsia="Calibri"/>
          <w:szCs w:val="22"/>
          <w:lang w:eastAsia="en-US"/>
        </w:rPr>
        <w:t>koduotu</w:t>
      </w:r>
      <w:r w:rsidR="00715E5A" w:rsidRPr="00715E5A">
        <w:rPr>
          <w:rFonts w:eastAsia="Calibri"/>
          <w:szCs w:val="22"/>
          <w:lang w:eastAsia="en-US"/>
        </w:rPr>
        <w:t xml:space="preserve"> </w:t>
      </w:r>
      <w:r w:rsidRPr="00715E5A">
        <w:rPr>
          <w:rFonts w:eastAsia="Calibri"/>
          <w:szCs w:val="22"/>
          <w:lang w:eastAsia="en-US"/>
        </w:rPr>
        <w:t>būdu metus ir toliau išliko per 2 papildomus tęstinio tyrimo, atlikto atviru būdu, metus.</w:t>
      </w:r>
    </w:p>
    <w:p w14:paraId="5B1A6C1E" w14:textId="77777777" w:rsidR="00AD3757" w:rsidRPr="00715E5A" w:rsidRDefault="00AD3757" w:rsidP="00AD3757">
      <w:pPr>
        <w:tabs>
          <w:tab w:val="clear" w:pos="567"/>
        </w:tabs>
        <w:spacing w:line="240" w:lineRule="auto"/>
        <w:contextualSpacing/>
        <w:outlineLvl w:val="0"/>
        <w:rPr>
          <w:rFonts w:eastAsia="Calibri"/>
          <w:szCs w:val="22"/>
          <w:lang w:eastAsia="en-US"/>
        </w:rPr>
      </w:pPr>
    </w:p>
    <w:p w14:paraId="1FB2A380" w14:textId="77777777" w:rsidR="00AD3757" w:rsidRPr="00036968" w:rsidRDefault="00AD3757" w:rsidP="00AD3757">
      <w:pPr>
        <w:tabs>
          <w:tab w:val="clear" w:pos="567"/>
        </w:tabs>
        <w:spacing w:line="240" w:lineRule="auto"/>
        <w:contextualSpacing/>
        <w:outlineLvl w:val="0"/>
        <w:rPr>
          <w:rFonts w:eastAsia="Calibri"/>
          <w:i/>
          <w:szCs w:val="22"/>
          <w:lang w:eastAsia="en-US"/>
        </w:rPr>
      </w:pPr>
      <w:r w:rsidRPr="00036968">
        <w:rPr>
          <w:rFonts w:eastAsia="Calibri"/>
          <w:i/>
          <w:szCs w:val="22"/>
          <w:lang w:eastAsia="en-US"/>
        </w:rPr>
        <w:t>Ūminis šlapimo susilaikymas ir chirurginis gydymas</w:t>
      </w:r>
    </w:p>
    <w:p w14:paraId="23372EDB"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Po dvejų gydymo metų ŪŠS dažnis placebo grupėje buvo 4,2</w:t>
      </w:r>
      <w:r w:rsidR="009C65D4" w:rsidRPr="00A92F2E">
        <w:rPr>
          <w:rFonts w:eastAsia="Calibri"/>
          <w:szCs w:val="22"/>
          <w:lang w:eastAsia="en-US"/>
        </w:rPr>
        <w:t> </w:t>
      </w:r>
      <w:r w:rsidRPr="00A92F2E">
        <w:rPr>
          <w:rFonts w:eastAsia="Calibri"/>
          <w:szCs w:val="22"/>
          <w:lang w:eastAsia="en-US"/>
        </w:rPr>
        <w:t>%, palyginti su 1,8</w:t>
      </w:r>
      <w:r w:rsidR="009C65D4" w:rsidRPr="00A92F2E">
        <w:rPr>
          <w:rFonts w:eastAsia="Calibri"/>
          <w:szCs w:val="22"/>
          <w:lang w:eastAsia="en-US"/>
        </w:rPr>
        <w:t> </w:t>
      </w:r>
      <w:r w:rsidRPr="00A92F2E">
        <w:rPr>
          <w:rFonts w:eastAsia="Calibri"/>
          <w:szCs w:val="22"/>
          <w:lang w:eastAsia="en-US"/>
        </w:rPr>
        <w:t xml:space="preserve">% </w:t>
      </w:r>
      <w:r w:rsidR="009A0A28" w:rsidRPr="00A92F2E">
        <w:rPr>
          <w:rFonts w:eastAsia="Calibri"/>
          <w:szCs w:val="22"/>
          <w:lang w:eastAsia="en-US"/>
        </w:rPr>
        <w:t xml:space="preserve">dutasterido </w:t>
      </w:r>
      <w:r w:rsidRPr="00A92F2E">
        <w:rPr>
          <w:rFonts w:eastAsia="Calibri"/>
          <w:szCs w:val="22"/>
          <w:lang w:eastAsia="en-US"/>
        </w:rPr>
        <w:t xml:space="preserve"> grupėje (rizikos sumažėjimas 57</w:t>
      </w:r>
      <w:r w:rsidR="009C65D4" w:rsidRPr="00A92F2E">
        <w:rPr>
          <w:rFonts w:eastAsia="Calibri"/>
          <w:szCs w:val="22"/>
          <w:lang w:eastAsia="en-US"/>
        </w:rPr>
        <w:t> </w:t>
      </w:r>
      <w:r w:rsidRPr="00A92F2E">
        <w:rPr>
          <w:rFonts w:eastAsia="Calibri"/>
          <w:szCs w:val="22"/>
          <w:lang w:eastAsia="en-US"/>
        </w:rPr>
        <w:t>%). Šis skirtumas yra statistiškai reikšmingas ir rodo, kad 42 pacientai turi būti gydomi dvejus metus, kad būtų išvengta 1 ŪŠS atvejo (95 % PI 30–73).</w:t>
      </w:r>
    </w:p>
    <w:p w14:paraId="170D5ABB"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765E833C" w14:textId="67BFF41D" w:rsidR="00AD3757" w:rsidRPr="00A92F2E" w:rsidRDefault="00AD3757" w:rsidP="00AD3757">
      <w:pPr>
        <w:tabs>
          <w:tab w:val="clear" w:pos="567"/>
        </w:tabs>
        <w:spacing w:line="240" w:lineRule="auto"/>
        <w:contextualSpacing/>
        <w:outlineLvl w:val="0"/>
        <w:rPr>
          <w:rFonts w:eastAsia="Calibri"/>
          <w:szCs w:val="22"/>
          <w:lang w:eastAsia="en-US"/>
        </w:rPr>
      </w:pPr>
      <w:r w:rsidRPr="0087101E">
        <w:rPr>
          <w:rFonts w:eastAsia="Calibri"/>
          <w:szCs w:val="22"/>
          <w:lang w:eastAsia="en-US"/>
        </w:rPr>
        <w:t>Po dvejų gydymo metų su GPH susijusios chirurginės operacijos dažnis placebo grupėje buvo 4,1</w:t>
      </w:r>
      <w:r w:rsidR="00A92F2E">
        <w:rPr>
          <w:rFonts w:eastAsia="Calibri"/>
          <w:szCs w:val="22"/>
          <w:lang w:eastAsia="en-US"/>
        </w:rPr>
        <w:t> </w:t>
      </w:r>
      <w:r w:rsidRPr="00A92F2E">
        <w:rPr>
          <w:rFonts w:eastAsia="Calibri"/>
          <w:szCs w:val="22"/>
          <w:lang w:eastAsia="en-US"/>
        </w:rPr>
        <w:t>% ir 2,2</w:t>
      </w:r>
      <w:r w:rsidR="00A92F2E">
        <w:rPr>
          <w:rFonts w:eastAsia="Calibri"/>
          <w:szCs w:val="22"/>
          <w:lang w:eastAsia="en-US"/>
        </w:rPr>
        <w:t> </w:t>
      </w:r>
      <w:r w:rsidRPr="00A92F2E">
        <w:rPr>
          <w:rFonts w:eastAsia="Calibri"/>
          <w:szCs w:val="22"/>
          <w:lang w:eastAsia="en-US"/>
        </w:rPr>
        <w:t>%</w:t>
      </w:r>
      <w:r w:rsidR="009A0A28" w:rsidRPr="00A92F2E">
        <w:rPr>
          <w:rFonts w:eastAsia="Calibri"/>
          <w:szCs w:val="22"/>
          <w:lang w:eastAsia="en-US"/>
        </w:rPr>
        <w:t xml:space="preserve"> dutasterido</w:t>
      </w:r>
      <w:r w:rsidRPr="00A92F2E">
        <w:rPr>
          <w:rFonts w:eastAsia="Calibri"/>
          <w:szCs w:val="22"/>
          <w:lang w:eastAsia="en-US"/>
        </w:rPr>
        <w:t xml:space="preserve"> grupėje (rizikos sumažėjimas 48</w:t>
      </w:r>
      <w:r w:rsidR="00A92F2E">
        <w:rPr>
          <w:rFonts w:eastAsia="Calibri"/>
          <w:szCs w:val="22"/>
          <w:lang w:eastAsia="en-US"/>
        </w:rPr>
        <w:t> </w:t>
      </w:r>
      <w:r w:rsidRPr="00A92F2E">
        <w:rPr>
          <w:rFonts w:eastAsia="Calibri"/>
          <w:szCs w:val="22"/>
          <w:lang w:eastAsia="en-US"/>
        </w:rPr>
        <w:t xml:space="preserve">%). Šis skirtumas yra statistiškai reikšmingas ir rodo, kad 51 pacientas turi būti gydomas dvejus metus, kad būtų išvengta 1 </w:t>
      </w:r>
      <w:r w:rsidR="009C65D4" w:rsidRPr="00A92F2E">
        <w:rPr>
          <w:rFonts w:eastAsia="Calibri"/>
          <w:szCs w:val="22"/>
          <w:lang w:eastAsia="en-US"/>
        </w:rPr>
        <w:t>chirurginės intervencijos</w:t>
      </w:r>
      <w:r w:rsidRPr="00A92F2E">
        <w:rPr>
          <w:rFonts w:eastAsia="Calibri"/>
          <w:szCs w:val="22"/>
          <w:lang w:eastAsia="en-US"/>
        </w:rPr>
        <w:t xml:space="preserve"> (95 % PI 33–109).</w:t>
      </w:r>
    </w:p>
    <w:p w14:paraId="22DD83B1"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2711F08C" w14:textId="77777777" w:rsidR="00AD3757" w:rsidRPr="0025060F" w:rsidRDefault="00AD3757" w:rsidP="00940F1A">
      <w:pPr>
        <w:rPr>
          <w:rFonts w:eastAsia="Calibri"/>
          <w:i/>
          <w:szCs w:val="22"/>
          <w:lang w:eastAsia="en-US"/>
        </w:rPr>
      </w:pPr>
      <w:r w:rsidRPr="0025060F">
        <w:rPr>
          <w:rFonts w:eastAsia="Calibri"/>
          <w:i/>
          <w:szCs w:val="22"/>
          <w:lang w:eastAsia="en-US"/>
        </w:rPr>
        <w:t>Plaukų pasiskirstymas</w:t>
      </w:r>
    </w:p>
    <w:p w14:paraId="7645FD21"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Oficialių dutasterido pove</w:t>
      </w:r>
      <w:r w:rsidRPr="00BC78C6">
        <w:rPr>
          <w:rFonts w:eastAsia="Calibri"/>
          <w:szCs w:val="22"/>
          <w:lang w:eastAsia="en-US"/>
        </w:rPr>
        <w:t>ikio plaukų pasiskirstymui tyrimų pagal III fazės klinikinių tyrimų programą neatlikta, vis dėlto 5 alfa reduktazės inhibitoriai gali mažinti plaukų slinkimą ir skatinti jų augimą asmenims, kuriems pasireiškia vyriško tipo plaukų slinkimas (vyrų androgeninė alopecija).</w:t>
      </w:r>
    </w:p>
    <w:p w14:paraId="760CC5C2"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30B9D88"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Skydliaukės funkcija</w:t>
      </w:r>
    </w:p>
    <w:p w14:paraId="4FA7669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Atliktas vienas vienerius metus trukęs poveikio skydliaukės funkcijai tyrimas, kuriame dalyvavo sveiki vyrai. Vartojant dutasterid</w:t>
      </w:r>
      <w:r w:rsidR="00940F1A" w:rsidRPr="00BC78C6">
        <w:rPr>
          <w:rFonts w:eastAsia="Calibri"/>
          <w:szCs w:val="22"/>
          <w:lang w:eastAsia="en-US"/>
        </w:rPr>
        <w:t>o</w:t>
      </w:r>
      <w:r w:rsidRPr="00BC78C6">
        <w:rPr>
          <w:rFonts w:eastAsia="Calibri"/>
          <w:szCs w:val="22"/>
          <w:lang w:eastAsia="en-US"/>
        </w:rPr>
        <w:t>, vienerių gydymo metų pabaigoje laisvo tiroksino koncentracija nepakito, bet TTH koncentracija šiek tiek padidėjo (0,4 </w:t>
      </w:r>
      <w:r w:rsidRPr="00BC78C6">
        <w:rPr>
          <w:rFonts w:eastAsia="Calibri"/>
          <w:i/>
          <w:szCs w:val="22"/>
          <w:lang w:eastAsia="en-US"/>
        </w:rPr>
        <w:t>MCIU</w:t>
      </w:r>
      <w:r w:rsidRPr="00BC78C6">
        <w:rPr>
          <w:rFonts w:eastAsia="Calibri"/>
          <w:szCs w:val="22"/>
          <w:lang w:eastAsia="en-US"/>
        </w:rPr>
        <w:t xml:space="preserve">/ml), palyginti su placebu. Vis dėlto nors TTH koncentracija pakito, TTH medianos </w:t>
      </w:r>
      <w:r w:rsidR="00C42A49" w:rsidRPr="00BC78C6">
        <w:rPr>
          <w:rFonts w:eastAsia="Calibri"/>
          <w:szCs w:val="22"/>
          <w:lang w:eastAsia="en-US"/>
        </w:rPr>
        <w:t>diapazonas</w:t>
      </w:r>
      <w:r w:rsidRPr="00BC78C6">
        <w:rPr>
          <w:rFonts w:eastAsia="Calibri"/>
          <w:szCs w:val="22"/>
          <w:lang w:eastAsia="en-US"/>
        </w:rPr>
        <w:t xml:space="preserve"> (1,4</w:t>
      </w:r>
      <w:r w:rsidRPr="00BC78C6">
        <w:rPr>
          <w:rFonts w:eastAsia="Calibri"/>
          <w:szCs w:val="22"/>
          <w:lang w:eastAsia="en-US"/>
        </w:rPr>
        <w:noBreakHyphen/>
        <w:t>1,9 </w:t>
      </w:r>
      <w:r w:rsidRPr="00BC78C6">
        <w:rPr>
          <w:rFonts w:eastAsia="Calibri"/>
          <w:i/>
          <w:szCs w:val="22"/>
          <w:lang w:eastAsia="en-US"/>
        </w:rPr>
        <w:t>MCIU</w:t>
      </w:r>
      <w:r w:rsidRPr="00BC78C6">
        <w:rPr>
          <w:rFonts w:eastAsia="Calibri"/>
          <w:szCs w:val="22"/>
          <w:lang w:eastAsia="en-US"/>
        </w:rPr>
        <w:t>/ml) išliko normos ribose (0,5</w:t>
      </w:r>
      <w:r w:rsidRPr="00BC78C6">
        <w:rPr>
          <w:rFonts w:eastAsia="Calibri"/>
          <w:szCs w:val="22"/>
          <w:lang w:eastAsia="en-US"/>
        </w:rPr>
        <w:noBreakHyphen/>
        <w:t>5/6 </w:t>
      </w:r>
      <w:r w:rsidRPr="00BC78C6">
        <w:rPr>
          <w:rFonts w:eastAsia="Calibri"/>
          <w:i/>
          <w:szCs w:val="22"/>
          <w:lang w:eastAsia="en-US"/>
        </w:rPr>
        <w:t>MCIU</w:t>
      </w:r>
      <w:r w:rsidRPr="00BC78C6">
        <w:rPr>
          <w:rFonts w:eastAsia="Calibri"/>
          <w:szCs w:val="22"/>
          <w:lang w:eastAsia="en-US"/>
        </w:rPr>
        <w:t>/ml), laisvo tiroksino koncentracijos nepakito ir išliko normos ribose bei placebo ir dutasterido vartojimo grupėse</w:t>
      </w:r>
      <w:r w:rsidR="00C42A49" w:rsidRPr="00BC78C6">
        <w:rPr>
          <w:rFonts w:eastAsia="Calibri"/>
          <w:szCs w:val="22"/>
          <w:lang w:eastAsia="en-US"/>
        </w:rPr>
        <w:t xml:space="preserve"> buvo panašios</w:t>
      </w:r>
      <w:r w:rsidRPr="00BC78C6">
        <w:rPr>
          <w:rFonts w:eastAsia="Calibri"/>
          <w:szCs w:val="22"/>
          <w:lang w:eastAsia="en-US"/>
        </w:rPr>
        <w:t>. Manoma, TTH pokyčiai neturi klinikinės reikšmės. Nei vienas klinikinis tyrimas neparodė, kad dutasteridas nepalankiai veiktų skydliaukės funkciją.</w:t>
      </w:r>
    </w:p>
    <w:p w14:paraId="64167B53"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D861743"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Krūties navikai</w:t>
      </w:r>
    </w:p>
    <w:p w14:paraId="2C3745B3"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Dvejus metus trukusių klinikinių tyrimų metu dutasterido ekspozicija truko 3374 paciento metus ir, registruojant atviro tyrimo pratęsimui dar 2 metams, nustatyti 2 krūties vėžio atvejai dutasteridu gydytiems pacientams ir 1 atvejis placebą vartojusiam pacientui. Ketverius metus trukusių </w:t>
      </w:r>
      <w:r w:rsidRPr="00BC78C6">
        <w:rPr>
          <w:rFonts w:eastAsia="Calibri"/>
          <w:i/>
          <w:szCs w:val="22"/>
          <w:lang w:eastAsia="en-US"/>
        </w:rPr>
        <w:t xml:space="preserve">CombAT </w:t>
      </w:r>
      <w:r w:rsidRPr="00BC78C6">
        <w:rPr>
          <w:rFonts w:eastAsia="Calibri"/>
          <w:szCs w:val="22"/>
          <w:lang w:eastAsia="en-US"/>
        </w:rPr>
        <w:t xml:space="preserve">ir </w:t>
      </w:r>
      <w:r w:rsidRPr="00BC78C6">
        <w:rPr>
          <w:rFonts w:eastAsia="Calibri"/>
          <w:i/>
          <w:szCs w:val="22"/>
          <w:lang w:eastAsia="en-US"/>
        </w:rPr>
        <w:t xml:space="preserve">REDUCE </w:t>
      </w:r>
      <w:r w:rsidRPr="00BC78C6">
        <w:rPr>
          <w:rFonts w:eastAsia="Calibri"/>
          <w:szCs w:val="22"/>
          <w:lang w:eastAsia="en-US"/>
        </w:rPr>
        <w:t xml:space="preserve">klinikinių tyrimų, kurių metu dutasterido ekspozicija </w:t>
      </w:r>
      <w:r w:rsidR="00C42A49" w:rsidRPr="00BC78C6">
        <w:rPr>
          <w:rFonts w:eastAsia="Calibri"/>
          <w:szCs w:val="22"/>
          <w:lang w:eastAsia="en-US"/>
        </w:rPr>
        <w:t>truko</w:t>
      </w:r>
      <w:r w:rsidRPr="00BC78C6">
        <w:rPr>
          <w:rFonts w:eastAsia="Calibri"/>
          <w:szCs w:val="22"/>
          <w:lang w:eastAsia="en-US"/>
        </w:rPr>
        <w:t xml:space="preserve"> 17 489 paciento metų, o dutasterido ir tamsulozino derinio ekspozicija – 5 027 paciento metus, duomenimis, apie krūties vėžio atvejus nebuvo pranešta </w:t>
      </w:r>
      <w:r w:rsidR="00C42A49" w:rsidRPr="00BC78C6">
        <w:rPr>
          <w:rFonts w:eastAsia="Calibri"/>
          <w:szCs w:val="22"/>
          <w:lang w:eastAsia="en-US"/>
        </w:rPr>
        <w:t>jokioje</w:t>
      </w:r>
      <w:r w:rsidRPr="00BC78C6">
        <w:rPr>
          <w:rFonts w:eastAsia="Calibri"/>
          <w:szCs w:val="22"/>
          <w:lang w:eastAsia="en-US"/>
        </w:rPr>
        <w:t xml:space="preserve"> gydymo grupėje.</w:t>
      </w:r>
    </w:p>
    <w:p w14:paraId="5F79AE21"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A1A1A7A" w14:textId="278C57B8" w:rsidR="00AD3757" w:rsidRPr="00A92F2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Du atvejo kontrolės epidemiologijos tyrimai, vienas kurių buvo atliktas naudojant JAV (n = 339 krūties vėžio atvejai ir n = 6 780 kontrolinėje grupėje), o kitas – Jungtinės Karalystės (n = 398 krūties vėžio atvejai ir n = 3 930 kontrolinėje grupėje) sveikatos priežiūros duomenų bazes, atskleidė, kad vyrams, vartojantiems 5 ARI, krūties vėžio rizika nepadidėja (žr. 4.4 skyrių). Pirmojo tyrimo duomenys neatskleidė teigiamo ryšio su vyrų krūties vėžiu (santykinė rizika vartojant 1 metus ir ilgiau prieš diagnozuojant krūties vėžį, palyginti su trumpesniu kaip 1 metų vartojimu: 0,70: 95</w:t>
      </w:r>
      <w:r w:rsidR="00A92F2E">
        <w:rPr>
          <w:rFonts w:eastAsia="Calibri"/>
          <w:szCs w:val="22"/>
          <w:lang w:eastAsia="en-US"/>
        </w:rPr>
        <w:t> </w:t>
      </w:r>
      <w:r w:rsidRPr="00A92F2E">
        <w:rPr>
          <w:rFonts w:eastAsia="Calibri"/>
          <w:szCs w:val="22"/>
          <w:lang w:eastAsia="en-US"/>
        </w:rPr>
        <w:t>% PI 0,34, 1,45). Antrojo tyrimo duomenimis, apskaičiuotasis krūties vėžio, susijusio su 5 ARI vartojimu, šansų santykis, palyginti su nevartojimu, buvo 1,08: 95</w:t>
      </w:r>
      <w:r w:rsidR="00A92F2E">
        <w:rPr>
          <w:rFonts w:eastAsia="Calibri"/>
          <w:szCs w:val="22"/>
          <w:lang w:eastAsia="en-US"/>
        </w:rPr>
        <w:t> </w:t>
      </w:r>
      <w:r w:rsidRPr="00A92F2E">
        <w:rPr>
          <w:rFonts w:eastAsia="Calibri"/>
          <w:szCs w:val="22"/>
          <w:lang w:eastAsia="en-US"/>
        </w:rPr>
        <w:t>% PI 0,62, 1,87.</w:t>
      </w:r>
    </w:p>
    <w:p w14:paraId="3676A924"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0143965C" w14:textId="77777777" w:rsidR="00AD3757" w:rsidRPr="0025060F"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Ar krūties vėžio atsiradimas vyrams yra priežastiniu ryšiu susijęs su ilgalaikiu dutasterido vartojimu, nenustatyta.</w:t>
      </w:r>
    </w:p>
    <w:p w14:paraId="18EBF774"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2F80E12E"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Poveikis vyrų vaisingumui</w:t>
      </w:r>
    </w:p>
    <w:p w14:paraId="7E4B5DFD"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Buvo tirta 0,5 mg dutasterido paros dozės įtaka 18</w:t>
      </w:r>
      <w:r w:rsidR="00C42A49" w:rsidRPr="00BC78C6">
        <w:rPr>
          <w:rFonts w:eastAsia="Calibri"/>
          <w:szCs w:val="22"/>
          <w:lang w:eastAsia="en-US"/>
        </w:rPr>
        <w:t xml:space="preserve"> </w:t>
      </w:r>
      <w:r w:rsidRPr="00BC78C6">
        <w:rPr>
          <w:rFonts w:eastAsia="Calibri"/>
          <w:szCs w:val="22"/>
          <w:lang w:eastAsia="en-US"/>
        </w:rPr>
        <w:noBreakHyphen/>
      </w:r>
      <w:r w:rsidR="00C42A49" w:rsidRPr="00BC78C6">
        <w:rPr>
          <w:rFonts w:eastAsia="Calibri"/>
          <w:szCs w:val="22"/>
          <w:lang w:eastAsia="en-US"/>
        </w:rPr>
        <w:t xml:space="preserve"> </w:t>
      </w:r>
      <w:r w:rsidRPr="00BC78C6">
        <w:rPr>
          <w:rFonts w:eastAsia="Calibri"/>
          <w:szCs w:val="22"/>
          <w:lang w:eastAsia="en-US"/>
        </w:rPr>
        <w:t xml:space="preserve">52 metų sveikų savanorių vyrų (n = 27 dutasterido, n = 23 placebo grupėje) </w:t>
      </w:r>
      <w:r w:rsidR="00C42A49" w:rsidRPr="00BC78C6">
        <w:rPr>
          <w:rFonts w:eastAsia="Calibri"/>
          <w:szCs w:val="22"/>
          <w:lang w:eastAsia="en-US"/>
        </w:rPr>
        <w:t>sėklos</w:t>
      </w:r>
      <w:r w:rsidRPr="00BC78C6">
        <w:rPr>
          <w:rFonts w:eastAsia="Calibri"/>
          <w:szCs w:val="22"/>
          <w:lang w:eastAsia="en-US"/>
        </w:rPr>
        <w:t xml:space="preserve"> savybėms per 52 gydymo ir 24 stebėjimo po gydymo savaites. 52-ąją gydymo savaitę dutasteridu gydytų vyrų vidutinis spermatozoidų kiekio, </w:t>
      </w:r>
      <w:r w:rsidR="00C42A49" w:rsidRPr="00BC78C6">
        <w:rPr>
          <w:rFonts w:eastAsia="Calibri"/>
          <w:szCs w:val="22"/>
          <w:lang w:eastAsia="en-US"/>
        </w:rPr>
        <w:t>sėklos</w:t>
      </w:r>
      <w:r w:rsidRPr="00BC78C6">
        <w:rPr>
          <w:rFonts w:eastAsia="Calibri"/>
          <w:szCs w:val="22"/>
          <w:lang w:eastAsia="en-US"/>
        </w:rPr>
        <w:t xml:space="preserve"> tūrio ir spermatozoidų judrumo sumažėjimas procentais, palyginti su pradiniu, </w:t>
      </w:r>
      <w:r w:rsidR="00C42A49" w:rsidRPr="00BC78C6">
        <w:rPr>
          <w:rFonts w:eastAsia="Calibri"/>
          <w:szCs w:val="22"/>
          <w:lang w:eastAsia="en-US"/>
        </w:rPr>
        <w:t xml:space="preserve">po korekcijos, atsižvelgiant į pokyčius, atsiradusius placebo grupėje, </w:t>
      </w:r>
      <w:r w:rsidRPr="00BC78C6">
        <w:rPr>
          <w:rFonts w:eastAsia="Calibri"/>
          <w:szCs w:val="22"/>
          <w:lang w:eastAsia="en-US"/>
        </w:rPr>
        <w:t>buvo atitinkamai 23</w:t>
      </w:r>
      <w:r w:rsidR="00C42A49" w:rsidRPr="00BC78C6">
        <w:rPr>
          <w:rFonts w:eastAsia="Calibri"/>
          <w:szCs w:val="22"/>
          <w:lang w:eastAsia="en-US"/>
        </w:rPr>
        <w:t> </w:t>
      </w:r>
      <w:r w:rsidRPr="00DF27DE">
        <w:rPr>
          <w:rFonts w:eastAsia="Calibri"/>
          <w:szCs w:val="22"/>
          <w:lang w:eastAsia="en-US"/>
        </w:rPr>
        <w:sym w:font="Symbol" w:char="F025"/>
      </w:r>
      <w:r w:rsidRPr="00DF27DE">
        <w:rPr>
          <w:rFonts w:eastAsia="Calibri"/>
          <w:szCs w:val="22"/>
          <w:lang w:eastAsia="en-US"/>
        </w:rPr>
        <w:t>, 26</w:t>
      </w:r>
      <w:r w:rsidR="00C42A49" w:rsidRPr="00DF27DE">
        <w:rPr>
          <w:rFonts w:eastAsia="Calibri"/>
          <w:szCs w:val="22"/>
          <w:lang w:eastAsia="en-US"/>
        </w:rPr>
        <w:t> </w:t>
      </w:r>
      <w:r w:rsidRPr="00DF27DE">
        <w:rPr>
          <w:rFonts w:eastAsia="Calibri"/>
          <w:szCs w:val="22"/>
          <w:lang w:eastAsia="en-US"/>
        </w:rPr>
        <w:sym w:font="Symbol" w:char="F025"/>
      </w:r>
      <w:r w:rsidRPr="00DF27DE">
        <w:rPr>
          <w:rFonts w:eastAsia="Calibri"/>
          <w:szCs w:val="22"/>
          <w:lang w:eastAsia="en-US"/>
        </w:rPr>
        <w:t xml:space="preserve"> ir 18</w:t>
      </w:r>
      <w:r w:rsidR="00C42A49" w:rsidRPr="00DF27DE">
        <w:rPr>
          <w:rFonts w:eastAsia="Calibri"/>
          <w:szCs w:val="22"/>
          <w:lang w:eastAsia="en-US"/>
        </w:rPr>
        <w:t> </w:t>
      </w:r>
      <w:r w:rsidRPr="00DF27DE">
        <w:rPr>
          <w:rFonts w:eastAsia="Calibri"/>
          <w:szCs w:val="22"/>
          <w:lang w:eastAsia="en-US"/>
        </w:rPr>
        <w:sym w:font="Symbol" w:char="F025"/>
      </w:r>
      <w:r w:rsidRPr="00DF27DE">
        <w:rPr>
          <w:rFonts w:eastAsia="Calibri"/>
          <w:szCs w:val="22"/>
          <w:lang w:eastAsia="en-US"/>
        </w:rPr>
        <w:t xml:space="preserve">. Spermatozoidų koncentracija ir morfologija nepakito. Po 24 stebėjimo savaičių vidutinis spermatozoidų kiekio pokytis procentais dutasterido grupėje vis dar buvo 23 </w:t>
      </w:r>
      <w:r w:rsidRPr="00DF27DE">
        <w:rPr>
          <w:rFonts w:eastAsia="Calibri"/>
          <w:szCs w:val="22"/>
          <w:lang w:eastAsia="en-US"/>
        </w:rPr>
        <w:sym w:font="Symbol" w:char="F025"/>
      </w:r>
      <w:r w:rsidRPr="00DF27DE">
        <w:rPr>
          <w:rFonts w:eastAsia="Calibri"/>
          <w:szCs w:val="22"/>
          <w:lang w:eastAsia="en-US"/>
        </w:rPr>
        <w:t xml:space="preserve"> mažesnis, palyginti su pradiniu. Vidutinės visų rodmenų reikšmės bet kuriuo laiku buvo normos ribose ir nepasiekė prieš tyrimą numatytų kliniškai </w:t>
      </w:r>
      <w:r w:rsidRPr="00DF27DE">
        <w:rPr>
          <w:rFonts w:eastAsia="Calibri"/>
          <w:szCs w:val="22"/>
          <w:lang w:eastAsia="en-US"/>
        </w:rPr>
        <w:lastRenderedPageBreak/>
        <w:t xml:space="preserve">reikšmingo pokyčio (30 </w:t>
      </w:r>
      <w:r w:rsidRPr="00DF27DE">
        <w:rPr>
          <w:rFonts w:eastAsia="Calibri"/>
          <w:szCs w:val="22"/>
          <w:lang w:eastAsia="en-US"/>
        </w:rPr>
        <w:sym w:font="Symbol" w:char="F025"/>
      </w:r>
      <w:r w:rsidRPr="00DF27DE">
        <w:rPr>
          <w:rFonts w:eastAsia="Calibri"/>
          <w:szCs w:val="22"/>
          <w:lang w:eastAsia="en-US"/>
        </w:rPr>
        <w:t xml:space="preserve">) kriterijų, vis dėlto dviejų dutasterido grupės tiriamųjų spermatozoidų kiekis 52-ą gydymo savaitę sumažėjo daugiau kaip 90 </w:t>
      </w:r>
      <w:r w:rsidRPr="00DF27DE">
        <w:rPr>
          <w:rFonts w:eastAsia="Calibri"/>
          <w:szCs w:val="22"/>
          <w:lang w:eastAsia="en-US"/>
        </w:rPr>
        <w:sym w:font="Symbol" w:char="F025"/>
      </w:r>
      <w:r w:rsidRPr="00DF27DE">
        <w:rPr>
          <w:rFonts w:eastAsia="Calibri"/>
          <w:szCs w:val="22"/>
          <w:lang w:eastAsia="en-US"/>
        </w:rPr>
        <w:t xml:space="preserve"> pradinio ir per 24 stebėjimo savaites atsitaisė tik iš dalies. Vyrų vaisingumo sumažėjimo paneigti negalima.</w:t>
      </w:r>
    </w:p>
    <w:p w14:paraId="2C61A4EA"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390079C1" w14:textId="77777777" w:rsidR="00AD3757" w:rsidRPr="005C4C57" w:rsidRDefault="00AD3757" w:rsidP="00AD3757">
      <w:pPr>
        <w:tabs>
          <w:tab w:val="clear" w:pos="567"/>
        </w:tabs>
        <w:spacing w:line="240" w:lineRule="auto"/>
        <w:contextualSpacing/>
        <w:outlineLvl w:val="0"/>
        <w:rPr>
          <w:rFonts w:eastAsia="Calibri"/>
          <w:i/>
          <w:szCs w:val="22"/>
          <w:lang w:eastAsia="en-US"/>
        </w:rPr>
      </w:pPr>
      <w:r w:rsidRPr="005C4C57">
        <w:rPr>
          <w:rFonts w:eastAsia="Calibri"/>
          <w:i/>
          <w:szCs w:val="22"/>
          <w:lang w:eastAsia="en-US"/>
        </w:rPr>
        <w:t>Širdies ir kraujagyslių nepageidaujami reiškiniai</w:t>
      </w:r>
    </w:p>
    <w:p w14:paraId="624BA54C" w14:textId="77777777" w:rsidR="00AD3757" w:rsidRPr="00E60E8D"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Ketverius metus trukusio GPH tyrimo, kurio metu dutasterid</w:t>
      </w:r>
      <w:r w:rsidR="00C42A49" w:rsidRPr="005C4C57">
        <w:rPr>
          <w:rFonts w:eastAsia="Calibri"/>
          <w:szCs w:val="22"/>
          <w:lang w:eastAsia="en-US"/>
        </w:rPr>
        <w:t>o</w:t>
      </w:r>
      <w:r w:rsidRPr="00B06707">
        <w:rPr>
          <w:rFonts w:eastAsia="Calibri"/>
          <w:szCs w:val="22"/>
          <w:lang w:eastAsia="en-US"/>
        </w:rPr>
        <w:t xml:space="preserve"> kartu su tamsulozin</w:t>
      </w:r>
      <w:r w:rsidR="00C42A49" w:rsidRPr="00826FC2">
        <w:rPr>
          <w:rFonts w:eastAsia="Calibri"/>
          <w:szCs w:val="22"/>
          <w:lang w:eastAsia="en-US"/>
        </w:rPr>
        <w:t>u</w:t>
      </w:r>
      <w:r w:rsidRPr="00826FC2">
        <w:rPr>
          <w:rFonts w:eastAsia="Calibri"/>
          <w:szCs w:val="22"/>
          <w:lang w:eastAsia="en-US"/>
        </w:rPr>
        <w:t xml:space="preserve"> vartojo 4 844 vyrai (</w:t>
      </w:r>
      <w:r w:rsidRPr="00826FC2">
        <w:rPr>
          <w:rFonts w:eastAsia="Calibri"/>
          <w:i/>
          <w:szCs w:val="22"/>
          <w:lang w:eastAsia="en-US"/>
        </w:rPr>
        <w:t>CombAT</w:t>
      </w:r>
      <w:r w:rsidRPr="002E50C6">
        <w:rPr>
          <w:rFonts w:eastAsia="Calibri"/>
          <w:szCs w:val="22"/>
          <w:lang w:eastAsia="en-US"/>
        </w:rPr>
        <w:t xml:space="preserve"> tyrimas), metu širdies nepakankamumas (vartojamas bendras apibūdinimas) vaistinių preparatų derinio vartojimo grupėje (14/1610, 0,9</w:t>
      </w:r>
      <w:r w:rsidR="00C42A49" w:rsidRPr="006E4149">
        <w:rPr>
          <w:rFonts w:eastAsia="Calibri"/>
          <w:szCs w:val="22"/>
          <w:lang w:eastAsia="en-US"/>
        </w:rPr>
        <w:t> </w:t>
      </w:r>
      <w:r w:rsidRPr="006E4149">
        <w:rPr>
          <w:rFonts w:eastAsia="Calibri"/>
          <w:szCs w:val="22"/>
          <w:lang w:eastAsia="en-US"/>
        </w:rPr>
        <w:t>%) pasireiškė dažniau nei bet kurioje monoterapijos grupėje: dutasterido (4/1623, 0,2</w:t>
      </w:r>
      <w:r w:rsidR="00C42A49" w:rsidRPr="006E4149">
        <w:rPr>
          <w:rFonts w:eastAsia="Calibri"/>
          <w:szCs w:val="22"/>
          <w:lang w:eastAsia="en-US"/>
        </w:rPr>
        <w:t> </w:t>
      </w:r>
      <w:r w:rsidRPr="006E4149">
        <w:rPr>
          <w:rFonts w:eastAsia="Calibri"/>
          <w:szCs w:val="22"/>
          <w:lang w:eastAsia="en-US"/>
        </w:rPr>
        <w:t>%) ir tamsulozino (10/1611, 0,6</w:t>
      </w:r>
      <w:r w:rsidR="00C42A49" w:rsidRPr="003D7223">
        <w:rPr>
          <w:rFonts w:eastAsia="Calibri"/>
          <w:szCs w:val="22"/>
          <w:lang w:eastAsia="en-US"/>
        </w:rPr>
        <w:t> </w:t>
      </w:r>
      <w:r w:rsidRPr="00E60E8D">
        <w:rPr>
          <w:rFonts w:eastAsia="Calibri"/>
          <w:szCs w:val="22"/>
          <w:lang w:eastAsia="en-US"/>
        </w:rPr>
        <w:t>%) (žr. 4.4 skyrių).</w:t>
      </w:r>
    </w:p>
    <w:p w14:paraId="0B1139B1"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2EDEF00D" w14:textId="20181C5E" w:rsidR="00AD3757" w:rsidRPr="005C1B42"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Kito ketverius metus trukusio tyrimo, kuriame dalyvavo 8 231 50</w:t>
      </w:r>
      <w:r w:rsidR="00C42A49" w:rsidRPr="00EC626E">
        <w:rPr>
          <w:rFonts w:eastAsia="Calibri"/>
          <w:szCs w:val="22"/>
          <w:lang w:eastAsia="en-US"/>
        </w:rPr>
        <w:t xml:space="preserve"> </w:t>
      </w:r>
      <w:r w:rsidRPr="00EC626E">
        <w:rPr>
          <w:rFonts w:eastAsia="Calibri"/>
          <w:szCs w:val="22"/>
          <w:lang w:eastAsia="en-US"/>
        </w:rPr>
        <w:noBreakHyphen/>
      </w:r>
      <w:r w:rsidR="00C42A49" w:rsidRPr="00EC626E">
        <w:rPr>
          <w:rFonts w:eastAsia="Calibri"/>
          <w:szCs w:val="22"/>
          <w:lang w:eastAsia="en-US"/>
        </w:rPr>
        <w:t xml:space="preserve"> </w:t>
      </w:r>
      <w:r w:rsidRPr="00EC626E">
        <w:rPr>
          <w:rFonts w:eastAsia="Calibri"/>
          <w:szCs w:val="22"/>
          <w:lang w:eastAsia="en-US"/>
        </w:rPr>
        <w:t>75 metų vyras, kuriems anksčiau atliktos biopsijos prostatos vėžiui diagnozuoti duomenys buvo neigiami ir pradin</w:t>
      </w:r>
      <w:r w:rsidR="00C96999" w:rsidRPr="00EC626E">
        <w:rPr>
          <w:rFonts w:eastAsia="Calibri"/>
          <w:szCs w:val="22"/>
          <w:lang w:eastAsia="en-US"/>
        </w:rPr>
        <w:t>is</w:t>
      </w:r>
      <w:r w:rsidRPr="00EC626E">
        <w:rPr>
          <w:rFonts w:eastAsia="Calibri"/>
          <w:szCs w:val="22"/>
          <w:lang w:eastAsia="en-US"/>
        </w:rPr>
        <w:t xml:space="preserve"> PSA buvo nuo 2,5 ng/ml iki 10,0 ng/ml 50</w:t>
      </w:r>
      <w:r w:rsidRPr="00EC626E">
        <w:rPr>
          <w:rFonts w:eastAsia="Calibri"/>
          <w:szCs w:val="22"/>
          <w:lang w:eastAsia="en-US"/>
        </w:rPr>
        <w:noBreakHyphen/>
        <w:t>60 metų vyrams arba nuo 3 ng/ml iki 10,0 ng/ml vyresniems kaip 60 metų vyrams (</w:t>
      </w:r>
      <w:r w:rsidRPr="00EC626E">
        <w:rPr>
          <w:rFonts w:eastAsia="Calibri"/>
          <w:i/>
          <w:szCs w:val="22"/>
          <w:lang w:eastAsia="en-US"/>
        </w:rPr>
        <w:t>REDUCE</w:t>
      </w:r>
      <w:r w:rsidRPr="00BB3D40">
        <w:rPr>
          <w:rFonts w:eastAsia="Calibri"/>
          <w:szCs w:val="22"/>
          <w:lang w:eastAsia="en-US"/>
        </w:rPr>
        <w:t xml:space="preserve"> tyrimas), duomenimis, širdies nepakankamumas (vartojamas bendras apibūdinimas) tiriamiesiems, vartojantiems 0,5 mg dutasterido dozę vieną kartą per parą (30/4105, 0,7 %), buvo dažnesnis, palyginti su tiriamaisiais, vartojusiais placebą (16/4126, 0,4</w:t>
      </w:r>
      <w:r w:rsidR="00A92F2E">
        <w:rPr>
          <w:rFonts w:eastAsia="Calibri"/>
          <w:szCs w:val="22"/>
          <w:lang w:eastAsia="en-US"/>
        </w:rPr>
        <w:t> </w:t>
      </w:r>
      <w:r w:rsidRPr="00BB3D40">
        <w:rPr>
          <w:rFonts w:eastAsia="Calibri"/>
          <w:szCs w:val="22"/>
          <w:lang w:eastAsia="en-US"/>
        </w:rPr>
        <w:t xml:space="preserve">%). Vėlesnė (angl. </w:t>
      </w:r>
      <w:r w:rsidRPr="00BB3D40">
        <w:rPr>
          <w:rFonts w:eastAsia="Calibri"/>
          <w:i/>
          <w:szCs w:val="22"/>
          <w:lang w:eastAsia="en-US"/>
        </w:rPr>
        <w:t>post-hoc</w:t>
      </w:r>
      <w:r w:rsidRPr="005D3E8A">
        <w:rPr>
          <w:rFonts w:eastAsia="Calibri"/>
          <w:szCs w:val="22"/>
          <w:lang w:eastAsia="en-US"/>
        </w:rPr>
        <w:t>) šio tyrimo duomenų analizė parodė, kad širdies nepakankamumas (vartojamas bendras apibūdinimas) buvo dažnesnis tiriamiesiems, vartojantiems dutasterid</w:t>
      </w:r>
      <w:r w:rsidR="00C96999" w:rsidRPr="005D3E8A">
        <w:rPr>
          <w:rFonts w:eastAsia="Calibri"/>
          <w:szCs w:val="22"/>
          <w:lang w:eastAsia="en-US"/>
        </w:rPr>
        <w:t>o</w:t>
      </w:r>
      <w:r w:rsidRPr="005D3E8A">
        <w:rPr>
          <w:rFonts w:eastAsia="Calibri"/>
          <w:szCs w:val="22"/>
          <w:lang w:eastAsia="en-US"/>
        </w:rPr>
        <w:t xml:space="preserve"> kartu su alfa</w:t>
      </w:r>
      <w:r w:rsidRPr="0094752D">
        <w:rPr>
          <w:rFonts w:eastAsia="Calibri"/>
          <w:szCs w:val="22"/>
          <w:vertAlign w:val="subscript"/>
          <w:lang w:eastAsia="en-US"/>
        </w:rPr>
        <w:t>1</w:t>
      </w:r>
      <w:r w:rsidRPr="0094752D">
        <w:rPr>
          <w:rFonts w:eastAsia="Calibri"/>
          <w:szCs w:val="22"/>
          <w:lang w:eastAsia="en-US"/>
        </w:rPr>
        <w:t xml:space="preserve"> adrenoreceptorių </w:t>
      </w:r>
      <w:r w:rsidR="00C96999" w:rsidRPr="0094752D">
        <w:rPr>
          <w:rFonts w:eastAsia="Calibri"/>
          <w:szCs w:val="22"/>
          <w:lang w:eastAsia="en-US"/>
        </w:rPr>
        <w:t>antagonisto</w:t>
      </w:r>
      <w:r w:rsidRPr="00F20A04">
        <w:rPr>
          <w:rFonts w:eastAsia="Calibri"/>
          <w:szCs w:val="22"/>
          <w:lang w:eastAsia="en-US"/>
        </w:rPr>
        <w:t xml:space="preserve"> (12/1152, 1,0</w:t>
      </w:r>
      <w:r w:rsidR="00A92F2E">
        <w:rPr>
          <w:rFonts w:eastAsia="Calibri"/>
          <w:szCs w:val="22"/>
          <w:lang w:eastAsia="en-US"/>
        </w:rPr>
        <w:t> </w:t>
      </w:r>
      <w:r w:rsidRPr="00F20A04">
        <w:rPr>
          <w:rFonts w:eastAsia="Calibri"/>
          <w:szCs w:val="22"/>
          <w:lang w:eastAsia="en-US"/>
        </w:rPr>
        <w:t>%), palyginti su tiriamaisiais, vartojusiais dutasterid</w:t>
      </w:r>
      <w:r w:rsidR="00C96999" w:rsidRPr="00F20A04">
        <w:rPr>
          <w:rFonts w:eastAsia="Calibri"/>
          <w:szCs w:val="22"/>
          <w:lang w:eastAsia="en-US"/>
        </w:rPr>
        <w:t>o</w:t>
      </w:r>
      <w:r w:rsidRPr="00D533BE">
        <w:rPr>
          <w:rFonts w:eastAsia="Calibri"/>
          <w:szCs w:val="22"/>
          <w:lang w:eastAsia="en-US"/>
        </w:rPr>
        <w:t xml:space="preserve"> be alfa</w:t>
      </w:r>
      <w:r w:rsidRPr="009A3A45">
        <w:rPr>
          <w:rFonts w:eastAsia="Calibri"/>
          <w:szCs w:val="22"/>
          <w:vertAlign w:val="subscript"/>
          <w:lang w:eastAsia="en-US"/>
        </w:rPr>
        <w:t>1</w:t>
      </w:r>
      <w:r w:rsidRPr="009A3A45">
        <w:rPr>
          <w:rFonts w:eastAsia="Calibri"/>
          <w:szCs w:val="22"/>
          <w:lang w:eastAsia="en-US"/>
        </w:rPr>
        <w:t xml:space="preserve"> adrenoreceptorių </w:t>
      </w:r>
      <w:r w:rsidR="00C96999" w:rsidRPr="009A3A45">
        <w:rPr>
          <w:rFonts w:eastAsia="Calibri"/>
          <w:szCs w:val="22"/>
          <w:lang w:eastAsia="en-US"/>
        </w:rPr>
        <w:t>antagonisto</w:t>
      </w:r>
      <w:r w:rsidRPr="00441BFD">
        <w:rPr>
          <w:rFonts w:eastAsia="Calibri"/>
          <w:szCs w:val="22"/>
          <w:lang w:eastAsia="en-US"/>
        </w:rPr>
        <w:t xml:space="preserve"> (18/2953, 0,6</w:t>
      </w:r>
      <w:r w:rsidR="00A92F2E">
        <w:rPr>
          <w:rFonts w:eastAsia="Calibri"/>
          <w:szCs w:val="22"/>
          <w:lang w:eastAsia="en-US"/>
        </w:rPr>
        <w:t> </w:t>
      </w:r>
      <w:r w:rsidRPr="00441BFD">
        <w:rPr>
          <w:rFonts w:eastAsia="Calibri"/>
          <w:szCs w:val="22"/>
          <w:lang w:eastAsia="en-US"/>
        </w:rPr>
        <w:t>%), placeb</w:t>
      </w:r>
      <w:r w:rsidR="00C96999" w:rsidRPr="00441BFD">
        <w:rPr>
          <w:rFonts w:eastAsia="Calibri"/>
          <w:szCs w:val="22"/>
          <w:lang w:eastAsia="en-US"/>
        </w:rPr>
        <w:t>o</w:t>
      </w:r>
      <w:r w:rsidRPr="00441BFD">
        <w:rPr>
          <w:rFonts w:eastAsia="Calibri"/>
          <w:szCs w:val="22"/>
          <w:lang w:eastAsia="en-US"/>
        </w:rPr>
        <w:t xml:space="preserve"> kartu su alfa</w:t>
      </w:r>
      <w:r w:rsidRPr="00610B28">
        <w:rPr>
          <w:rFonts w:eastAsia="Calibri"/>
          <w:szCs w:val="22"/>
          <w:vertAlign w:val="subscript"/>
          <w:lang w:eastAsia="en-US"/>
        </w:rPr>
        <w:t>1</w:t>
      </w:r>
      <w:r w:rsidRPr="00610B28">
        <w:rPr>
          <w:rFonts w:eastAsia="Calibri"/>
          <w:szCs w:val="22"/>
          <w:lang w:eastAsia="en-US"/>
        </w:rPr>
        <w:t xml:space="preserve"> adrenoreceptorių </w:t>
      </w:r>
      <w:r w:rsidR="00C96999" w:rsidRPr="00610B28">
        <w:rPr>
          <w:rFonts w:eastAsia="Calibri"/>
          <w:szCs w:val="22"/>
          <w:lang w:eastAsia="en-US"/>
        </w:rPr>
        <w:t xml:space="preserve">antagonistu </w:t>
      </w:r>
      <w:r w:rsidRPr="00610B28">
        <w:rPr>
          <w:rFonts w:eastAsia="Calibri"/>
          <w:szCs w:val="22"/>
          <w:lang w:eastAsia="en-US"/>
        </w:rPr>
        <w:t>(1/1399, &lt; 0,1</w:t>
      </w:r>
      <w:r w:rsidR="00A92F2E">
        <w:rPr>
          <w:rFonts w:eastAsia="Calibri"/>
          <w:szCs w:val="22"/>
          <w:lang w:eastAsia="en-US"/>
        </w:rPr>
        <w:t> </w:t>
      </w:r>
      <w:r w:rsidRPr="00610B28">
        <w:rPr>
          <w:rFonts w:eastAsia="Calibri"/>
          <w:szCs w:val="22"/>
          <w:lang w:eastAsia="en-US"/>
        </w:rPr>
        <w:t>%) arba placebą be alfa</w:t>
      </w:r>
      <w:r w:rsidRPr="00610B28">
        <w:rPr>
          <w:rFonts w:eastAsia="Calibri"/>
          <w:szCs w:val="22"/>
          <w:vertAlign w:val="subscript"/>
          <w:lang w:eastAsia="en-US"/>
        </w:rPr>
        <w:t>1</w:t>
      </w:r>
      <w:r w:rsidRPr="00610B28">
        <w:rPr>
          <w:rFonts w:eastAsia="Calibri"/>
          <w:szCs w:val="22"/>
          <w:lang w:eastAsia="en-US"/>
        </w:rPr>
        <w:t xml:space="preserve"> adrenoreceptorių </w:t>
      </w:r>
      <w:r w:rsidR="00C96999" w:rsidRPr="005C1B42">
        <w:rPr>
          <w:rFonts w:eastAsia="Calibri"/>
          <w:szCs w:val="22"/>
          <w:lang w:eastAsia="en-US"/>
        </w:rPr>
        <w:t>antagonisto</w:t>
      </w:r>
      <w:r w:rsidRPr="005C1B42">
        <w:rPr>
          <w:rFonts w:eastAsia="Calibri"/>
          <w:szCs w:val="22"/>
          <w:lang w:eastAsia="en-US"/>
        </w:rPr>
        <w:t xml:space="preserve"> (15/2727, 0,6</w:t>
      </w:r>
      <w:r w:rsidR="00A92F2E">
        <w:rPr>
          <w:rFonts w:eastAsia="Calibri"/>
          <w:szCs w:val="22"/>
          <w:lang w:eastAsia="en-US"/>
        </w:rPr>
        <w:t> </w:t>
      </w:r>
      <w:r w:rsidRPr="005C1B42">
        <w:rPr>
          <w:rFonts w:eastAsia="Calibri"/>
          <w:szCs w:val="22"/>
          <w:lang w:eastAsia="en-US"/>
        </w:rPr>
        <w:t>%).</w:t>
      </w:r>
    </w:p>
    <w:p w14:paraId="39ABF7C4"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154CFA44"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Remiantis 12 atsitiktinių imčių placebu ar palyginamuoju vaistiniu preparatu kontroliuojamųjų tyrimų (n = 18 802), kurių metu buvo įvertinta širdies ir kraujagyslių nepageidaujamų reiškinių </w:t>
      </w:r>
      <w:r w:rsidR="00C96999" w:rsidRPr="00036968">
        <w:rPr>
          <w:rFonts w:eastAsia="Calibri"/>
          <w:szCs w:val="22"/>
          <w:lang w:eastAsia="en-US"/>
        </w:rPr>
        <w:t xml:space="preserve">išsivystymo </w:t>
      </w:r>
      <w:r w:rsidRPr="00036968">
        <w:rPr>
          <w:rFonts w:eastAsia="Calibri"/>
          <w:szCs w:val="22"/>
          <w:lang w:eastAsia="en-US"/>
        </w:rPr>
        <w:t>vartojant du</w:t>
      </w:r>
      <w:r w:rsidRPr="00A92F2E">
        <w:rPr>
          <w:rFonts w:eastAsia="Calibri"/>
          <w:szCs w:val="22"/>
          <w:lang w:eastAsia="en-US"/>
        </w:rPr>
        <w:t>tasterid</w:t>
      </w:r>
      <w:r w:rsidR="00C96999" w:rsidRPr="00A92F2E">
        <w:rPr>
          <w:rFonts w:eastAsia="Calibri"/>
          <w:szCs w:val="22"/>
          <w:lang w:eastAsia="en-US"/>
        </w:rPr>
        <w:t>o</w:t>
      </w:r>
      <w:r w:rsidRPr="00A92F2E">
        <w:rPr>
          <w:rFonts w:eastAsia="Calibri"/>
          <w:szCs w:val="22"/>
          <w:lang w:eastAsia="en-US"/>
        </w:rPr>
        <w:t xml:space="preserve"> (palyginti su kontroliniu preparatu) rizika, metaanalizės duomenimis, pastovaus statistiškai reikšmingo širdies nepakankamumo (SR 1,05; 95</w:t>
      </w:r>
      <w:r w:rsidR="00C96999" w:rsidRPr="00A92F2E">
        <w:rPr>
          <w:rFonts w:eastAsia="Calibri"/>
          <w:szCs w:val="22"/>
          <w:lang w:eastAsia="en-US"/>
        </w:rPr>
        <w:t> </w:t>
      </w:r>
      <w:r w:rsidRPr="00A92F2E">
        <w:rPr>
          <w:rFonts w:eastAsia="Calibri"/>
          <w:szCs w:val="22"/>
          <w:lang w:eastAsia="en-US"/>
        </w:rPr>
        <w:t>% PI 0,71, 1,57), ūm</w:t>
      </w:r>
      <w:r w:rsidR="005C1B42">
        <w:rPr>
          <w:rFonts w:eastAsia="Calibri"/>
          <w:szCs w:val="22"/>
          <w:lang w:eastAsia="en-US"/>
        </w:rPr>
        <w:t>inio</w:t>
      </w:r>
      <w:r w:rsidRPr="005C1B42">
        <w:rPr>
          <w:rFonts w:eastAsia="Calibri"/>
          <w:szCs w:val="22"/>
          <w:lang w:eastAsia="en-US"/>
        </w:rPr>
        <w:t xml:space="preserve"> miokardo infarkto (SR 1,00; 95</w:t>
      </w:r>
      <w:r w:rsidR="00C96999" w:rsidRPr="005C1B42">
        <w:rPr>
          <w:rFonts w:eastAsia="Calibri"/>
          <w:szCs w:val="22"/>
          <w:lang w:eastAsia="en-US"/>
        </w:rPr>
        <w:t> </w:t>
      </w:r>
      <w:r w:rsidRPr="00036968">
        <w:rPr>
          <w:rFonts w:eastAsia="Calibri"/>
          <w:szCs w:val="22"/>
          <w:lang w:eastAsia="en-US"/>
        </w:rPr>
        <w:t>% PI 0,77, 1,30) ar insulto (SR 1,20; 95</w:t>
      </w:r>
      <w:r w:rsidR="00C96999" w:rsidRPr="00036968">
        <w:rPr>
          <w:rFonts w:eastAsia="Calibri"/>
          <w:szCs w:val="22"/>
          <w:lang w:eastAsia="en-US"/>
        </w:rPr>
        <w:t> </w:t>
      </w:r>
      <w:r w:rsidRPr="00036968">
        <w:rPr>
          <w:rFonts w:eastAsia="Calibri"/>
          <w:szCs w:val="22"/>
          <w:lang w:eastAsia="en-US"/>
        </w:rPr>
        <w:t>% PI 0,88, 1,64) rizikos padidėjimo ne</w:t>
      </w:r>
      <w:r w:rsidR="00C96999" w:rsidRPr="00A92F2E">
        <w:rPr>
          <w:rFonts w:eastAsia="Calibri"/>
          <w:szCs w:val="22"/>
          <w:lang w:eastAsia="en-US"/>
        </w:rPr>
        <w:t>aptikta</w:t>
      </w:r>
      <w:r w:rsidRPr="00A92F2E">
        <w:rPr>
          <w:rFonts w:eastAsia="Calibri"/>
          <w:szCs w:val="22"/>
          <w:lang w:eastAsia="en-US"/>
        </w:rPr>
        <w:t>.</w:t>
      </w:r>
    </w:p>
    <w:p w14:paraId="4529B0EF"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6B759D6F" w14:textId="77777777" w:rsidR="00AD3757" w:rsidRPr="0087101E" w:rsidRDefault="00AD3757" w:rsidP="00AD3757">
      <w:pPr>
        <w:tabs>
          <w:tab w:val="clear" w:pos="567"/>
        </w:tabs>
        <w:spacing w:line="240" w:lineRule="auto"/>
        <w:contextualSpacing/>
        <w:outlineLvl w:val="0"/>
        <w:rPr>
          <w:rFonts w:eastAsia="Calibri"/>
          <w:i/>
          <w:szCs w:val="22"/>
          <w:lang w:eastAsia="en-US"/>
        </w:rPr>
      </w:pPr>
      <w:r w:rsidRPr="00363DFF">
        <w:rPr>
          <w:rFonts w:eastAsia="Calibri"/>
          <w:i/>
          <w:szCs w:val="22"/>
          <w:lang w:eastAsia="en-US"/>
        </w:rPr>
        <w:t>P</w:t>
      </w:r>
      <w:r w:rsidRPr="0087101E">
        <w:rPr>
          <w:rFonts w:eastAsia="Calibri"/>
          <w:i/>
          <w:szCs w:val="22"/>
          <w:lang w:eastAsia="en-US"/>
        </w:rPr>
        <w:t>rostatos vėžys ir didelio laipsnio navikai</w:t>
      </w:r>
    </w:p>
    <w:p w14:paraId="1A2598A6" w14:textId="58051372" w:rsidR="00AD3757" w:rsidRPr="00363DFF" w:rsidRDefault="00AD3757" w:rsidP="00AD3757">
      <w:pPr>
        <w:tabs>
          <w:tab w:val="clear" w:pos="567"/>
        </w:tabs>
        <w:spacing w:line="240" w:lineRule="auto"/>
        <w:contextualSpacing/>
        <w:outlineLvl w:val="0"/>
        <w:rPr>
          <w:rFonts w:eastAsia="Calibri"/>
          <w:szCs w:val="22"/>
          <w:lang w:eastAsia="en-US"/>
        </w:rPr>
      </w:pPr>
      <w:r w:rsidRPr="0087101E">
        <w:rPr>
          <w:rFonts w:eastAsia="Calibri"/>
          <w:szCs w:val="22"/>
          <w:lang w:eastAsia="en-US"/>
        </w:rPr>
        <w:t>Ketverius metus trukusio dutasterido palyginimo su placebu tyrimo, kuriame dalyvavo 8 231 50</w:t>
      </w:r>
      <w:r w:rsidR="00C96999" w:rsidRPr="0087101E">
        <w:rPr>
          <w:rFonts w:eastAsia="Calibri"/>
          <w:szCs w:val="22"/>
          <w:lang w:eastAsia="en-US"/>
        </w:rPr>
        <w:t xml:space="preserve">  </w:t>
      </w:r>
      <w:r w:rsidRPr="0087101E">
        <w:rPr>
          <w:rFonts w:eastAsia="Calibri"/>
          <w:szCs w:val="22"/>
          <w:lang w:eastAsia="en-US"/>
        </w:rPr>
        <w:noBreakHyphen/>
        <w:t>75 metų vyras, kuriems anksčiau atliktos biopsijos prostatos vėžiui diagnozuoti duomenys buvo neigiami ir pradin</w:t>
      </w:r>
      <w:r w:rsidR="00C96999" w:rsidRPr="0087101E">
        <w:rPr>
          <w:rFonts w:eastAsia="Calibri"/>
          <w:szCs w:val="22"/>
          <w:lang w:eastAsia="en-US"/>
        </w:rPr>
        <w:t>is</w:t>
      </w:r>
      <w:r w:rsidRPr="0087101E">
        <w:rPr>
          <w:rFonts w:eastAsia="Calibri"/>
          <w:szCs w:val="22"/>
          <w:lang w:eastAsia="en-US"/>
        </w:rPr>
        <w:t xml:space="preserve"> PSA</w:t>
      </w:r>
      <w:r w:rsidRPr="0025060F">
        <w:rPr>
          <w:rFonts w:eastAsia="Calibri"/>
          <w:szCs w:val="22"/>
          <w:lang w:eastAsia="en-US"/>
        </w:rPr>
        <w:t xml:space="preserve"> buvo nuo 2,5 ng/ml iki 10,0 ng/ml 50</w:t>
      </w:r>
      <w:r w:rsidR="00C96999" w:rsidRPr="0025060F">
        <w:rPr>
          <w:rFonts w:eastAsia="Calibri"/>
          <w:szCs w:val="22"/>
          <w:lang w:eastAsia="en-US"/>
        </w:rPr>
        <w:t xml:space="preserve"> </w:t>
      </w:r>
      <w:r w:rsidRPr="0025060F">
        <w:rPr>
          <w:rFonts w:eastAsia="Calibri"/>
          <w:szCs w:val="22"/>
          <w:lang w:eastAsia="en-US"/>
        </w:rPr>
        <w:noBreakHyphen/>
      </w:r>
      <w:r w:rsidR="00C96999" w:rsidRPr="0025060F">
        <w:rPr>
          <w:rFonts w:eastAsia="Calibri"/>
          <w:szCs w:val="22"/>
          <w:lang w:eastAsia="en-US"/>
        </w:rPr>
        <w:t xml:space="preserve"> </w:t>
      </w:r>
      <w:r w:rsidRPr="0025060F">
        <w:rPr>
          <w:rFonts w:eastAsia="Calibri"/>
          <w:szCs w:val="22"/>
          <w:lang w:eastAsia="en-US"/>
        </w:rPr>
        <w:t>60 metų vyrams arba nuo 3 ng/ml iki 10,0 ng/ml vyresniems kaip 60 metų vyrams (</w:t>
      </w:r>
      <w:r w:rsidRPr="00BC78C6">
        <w:rPr>
          <w:rFonts w:eastAsia="Calibri"/>
          <w:i/>
          <w:szCs w:val="22"/>
          <w:lang w:eastAsia="en-US"/>
        </w:rPr>
        <w:t>REDUCE</w:t>
      </w:r>
      <w:r w:rsidRPr="00BC78C6">
        <w:rPr>
          <w:rFonts w:eastAsia="Calibri"/>
          <w:szCs w:val="22"/>
          <w:lang w:eastAsia="en-US"/>
        </w:rPr>
        <w:t xml:space="preserve"> tyrimas), duomenimis, </w:t>
      </w:r>
      <w:r w:rsidRPr="00BC78C6">
        <w:rPr>
          <w:rFonts w:eastAsia="Calibri"/>
          <w:i/>
          <w:szCs w:val="22"/>
          <w:lang w:eastAsia="en-US"/>
        </w:rPr>
        <w:t>Gleason</w:t>
      </w:r>
      <w:r w:rsidRPr="00BC78C6">
        <w:rPr>
          <w:rFonts w:eastAsia="Calibri"/>
          <w:szCs w:val="22"/>
          <w:lang w:eastAsia="en-US"/>
        </w:rPr>
        <w:t xml:space="preserve"> balų analizei buvo pateikti 6 706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Pr="00BC78C6">
        <w:rPr>
          <w:rFonts w:eastAsia="Calibri"/>
          <w:szCs w:val="22"/>
          <w:lang w:eastAsia="en-US"/>
        </w:rPr>
        <w:noBreakHyphen/>
        <w:t xml:space="preserve">6 laipsnio pagal </w:t>
      </w:r>
      <w:r w:rsidRPr="00BC78C6">
        <w:rPr>
          <w:rFonts w:eastAsia="Calibri"/>
          <w:i/>
          <w:szCs w:val="22"/>
          <w:lang w:eastAsia="en-US"/>
        </w:rPr>
        <w:t>Gleason</w:t>
      </w:r>
      <w:r w:rsidRPr="00BC78C6">
        <w:rPr>
          <w:rFonts w:eastAsia="Calibri"/>
          <w:szCs w:val="22"/>
          <w:lang w:eastAsia="en-US"/>
        </w:rPr>
        <w:t>, 70</w:t>
      </w:r>
      <w:r w:rsidR="00363DFF">
        <w:rPr>
          <w:rFonts w:eastAsia="Calibri"/>
          <w:szCs w:val="22"/>
          <w:lang w:eastAsia="en-US"/>
        </w:rPr>
        <w:t> </w:t>
      </w:r>
      <w:r w:rsidRPr="00363DFF">
        <w:rPr>
          <w:rFonts w:eastAsia="Calibri"/>
          <w:szCs w:val="22"/>
          <w:lang w:eastAsia="en-US"/>
        </w:rPr>
        <w:t>%).</w:t>
      </w:r>
    </w:p>
    <w:p w14:paraId="2F5DCC62"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3C76884B" w14:textId="4D430B55" w:rsidR="00AD3757" w:rsidRPr="00BC78C6" w:rsidRDefault="00AD3757" w:rsidP="00AD3757">
      <w:pPr>
        <w:tabs>
          <w:tab w:val="clear" w:pos="567"/>
        </w:tabs>
        <w:spacing w:line="240" w:lineRule="auto"/>
        <w:contextualSpacing/>
        <w:outlineLvl w:val="0"/>
        <w:rPr>
          <w:rFonts w:eastAsia="Calibri"/>
          <w:szCs w:val="22"/>
          <w:lang w:eastAsia="en-US"/>
        </w:rPr>
      </w:pPr>
      <w:r w:rsidRPr="0087101E">
        <w:rPr>
          <w:rFonts w:eastAsia="Calibri"/>
          <w:szCs w:val="22"/>
          <w:lang w:eastAsia="en-US"/>
        </w:rPr>
        <w:t>8</w:t>
      </w:r>
      <w:r w:rsidRPr="0087101E">
        <w:rPr>
          <w:rFonts w:eastAsia="Calibri"/>
          <w:szCs w:val="22"/>
          <w:lang w:eastAsia="en-US"/>
        </w:rPr>
        <w:noBreakHyphen/>
        <w:t xml:space="preserve">10 laipsnio pagal </w:t>
      </w:r>
      <w:r w:rsidRPr="0087101E">
        <w:rPr>
          <w:rFonts w:eastAsia="Calibri"/>
          <w:i/>
          <w:szCs w:val="22"/>
          <w:lang w:eastAsia="en-US"/>
        </w:rPr>
        <w:t>Gleason</w:t>
      </w:r>
      <w:r w:rsidRPr="0087101E">
        <w:rPr>
          <w:rFonts w:eastAsia="Calibri"/>
          <w:szCs w:val="22"/>
          <w:lang w:eastAsia="en-US"/>
        </w:rPr>
        <w:t xml:space="preserve"> prostatos vėžys dutasterido grupėje (n = 29, 0,9</w:t>
      </w:r>
      <w:r w:rsidR="00363DFF">
        <w:rPr>
          <w:rFonts w:eastAsia="Calibri"/>
          <w:szCs w:val="22"/>
          <w:lang w:eastAsia="en-US"/>
        </w:rPr>
        <w:t> </w:t>
      </w:r>
      <w:r w:rsidRPr="00363DFF">
        <w:rPr>
          <w:rFonts w:eastAsia="Calibri"/>
          <w:szCs w:val="22"/>
          <w:lang w:eastAsia="en-US"/>
        </w:rPr>
        <w:t>%) buvo dažnesnis, palyginti su placebo grupe (n = 19, 0,6</w:t>
      </w:r>
      <w:r w:rsidR="00363DFF">
        <w:rPr>
          <w:rFonts w:eastAsia="Calibri"/>
          <w:szCs w:val="22"/>
          <w:lang w:eastAsia="en-US"/>
        </w:rPr>
        <w:t> </w:t>
      </w:r>
      <w:r w:rsidRPr="00363DFF">
        <w:rPr>
          <w:rFonts w:eastAsia="Calibri"/>
          <w:szCs w:val="22"/>
          <w:lang w:eastAsia="en-US"/>
        </w:rPr>
        <w:t>%) (p = 0,15). Pirmųjų ir antrųjų metų duomenimis, tiriamųjų, kuriems buvo diagnozuotas 8</w:t>
      </w:r>
      <w:r w:rsidRPr="00363DFF">
        <w:rPr>
          <w:rFonts w:eastAsia="Calibri"/>
          <w:szCs w:val="22"/>
          <w:lang w:eastAsia="en-US"/>
        </w:rPr>
        <w:noBreakHyphen/>
        <w:t xml:space="preserve">10 laipsnio pagal </w:t>
      </w:r>
      <w:r w:rsidRPr="00363DFF">
        <w:rPr>
          <w:rFonts w:eastAsia="Calibri"/>
          <w:i/>
          <w:szCs w:val="22"/>
          <w:lang w:eastAsia="en-US"/>
        </w:rPr>
        <w:t>Gleason</w:t>
      </w:r>
      <w:r w:rsidRPr="00363DFF">
        <w:rPr>
          <w:rFonts w:eastAsia="Calibri"/>
          <w:szCs w:val="22"/>
          <w:lang w:eastAsia="en-US"/>
        </w:rPr>
        <w:t xml:space="preserve"> prostatos vėžys, skaičius dutasterido (n = 17, 0,5</w:t>
      </w:r>
      <w:r w:rsidR="00C96999" w:rsidRPr="00363DFF">
        <w:rPr>
          <w:rFonts w:eastAsia="Calibri"/>
          <w:szCs w:val="22"/>
          <w:lang w:eastAsia="en-US"/>
        </w:rPr>
        <w:t> </w:t>
      </w:r>
      <w:r w:rsidRPr="00363DFF">
        <w:rPr>
          <w:rFonts w:eastAsia="Calibri"/>
          <w:szCs w:val="22"/>
          <w:lang w:eastAsia="en-US"/>
        </w:rPr>
        <w:t>%) ir placebo grupėse (n = 18, 0,5</w:t>
      </w:r>
      <w:r w:rsidR="00363DFF">
        <w:rPr>
          <w:rFonts w:eastAsia="Calibri"/>
          <w:szCs w:val="22"/>
          <w:lang w:eastAsia="en-US"/>
        </w:rPr>
        <w:t> </w:t>
      </w:r>
      <w:r w:rsidRPr="00363DFF">
        <w:rPr>
          <w:rFonts w:eastAsia="Calibri"/>
          <w:szCs w:val="22"/>
          <w:lang w:eastAsia="en-US"/>
        </w:rPr>
        <w:t>%) buvo panašus. Trečiųjų ir ketvirtųjų metų duomenimis, 8</w:t>
      </w:r>
      <w:r w:rsidRPr="00363DFF">
        <w:rPr>
          <w:rFonts w:eastAsia="Calibri"/>
          <w:szCs w:val="22"/>
          <w:lang w:eastAsia="en-US"/>
        </w:rPr>
        <w:noBreakHyphen/>
        <w:t xml:space="preserve">10 laipsnio pagal </w:t>
      </w:r>
      <w:r w:rsidRPr="00363DFF">
        <w:rPr>
          <w:rFonts w:eastAsia="Calibri"/>
          <w:i/>
          <w:szCs w:val="22"/>
          <w:lang w:eastAsia="en-US"/>
        </w:rPr>
        <w:t>Gleason</w:t>
      </w:r>
      <w:r w:rsidRPr="00363DFF">
        <w:rPr>
          <w:rFonts w:eastAsia="Calibri"/>
          <w:szCs w:val="22"/>
          <w:lang w:eastAsia="en-US"/>
        </w:rPr>
        <w:t xml:space="preserve"> prostatos vėžio atvejų dutasterido grupėje buvo diagnozuota daugiau (n = 12, 0,5</w:t>
      </w:r>
      <w:r w:rsidR="00C96999" w:rsidRPr="00363DFF">
        <w:rPr>
          <w:rFonts w:eastAsia="Calibri"/>
          <w:szCs w:val="22"/>
          <w:lang w:eastAsia="en-US"/>
        </w:rPr>
        <w:t> </w:t>
      </w:r>
      <w:r w:rsidRPr="00363DFF">
        <w:rPr>
          <w:rFonts w:eastAsia="Calibri"/>
          <w:szCs w:val="22"/>
          <w:lang w:eastAsia="en-US"/>
        </w:rPr>
        <w:t>%), palyginti su placebo grupe (n = 1, &lt; 0,1</w:t>
      </w:r>
      <w:r w:rsidR="00363DFF">
        <w:rPr>
          <w:rFonts w:eastAsia="Calibri"/>
          <w:szCs w:val="22"/>
          <w:lang w:eastAsia="en-US"/>
        </w:rPr>
        <w:t> </w:t>
      </w:r>
      <w:r w:rsidRPr="00363DFF">
        <w:rPr>
          <w:rFonts w:eastAsia="Calibri"/>
          <w:szCs w:val="22"/>
          <w:lang w:eastAsia="en-US"/>
        </w:rPr>
        <w:t>%) (p = 0,0035). Nėra duomenų apie dutasterido poveikį po ketvirtųjų metų vyrams, kuriems yra prostatos vėžio rizika. Tiriamųjų, kuriems diagnozuotas 8</w:t>
      </w:r>
      <w:r w:rsidR="00C96999" w:rsidRPr="00363DFF">
        <w:rPr>
          <w:rFonts w:eastAsia="Calibri"/>
          <w:szCs w:val="22"/>
          <w:lang w:eastAsia="en-US"/>
        </w:rPr>
        <w:t xml:space="preserve"> </w:t>
      </w:r>
      <w:r w:rsidRPr="00363DFF">
        <w:rPr>
          <w:rFonts w:eastAsia="Calibri"/>
          <w:szCs w:val="22"/>
          <w:lang w:eastAsia="en-US"/>
        </w:rPr>
        <w:noBreakHyphen/>
      </w:r>
      <w:r w:rsidR="00C96999" w:rsidRPr="00363DFF">
        <w:rPr>
          <w:rFonts w:eastAsia="Calibri"/>
          <w:szCs w:val="22"/>
          <w:lang w:eastAsia="en-US"/>
        </w:rPr>
        <w:t xml:space="preserve"> </w:t>
      </w:r>
      <w:r w:rsidRPr="0087101E">
        <w:rPr>
          <w:rFonts w:eastAsia="Calibri"/>
          <w:szCs w:val="22"/>
          <w:lang w:eastAsia="en-US"/>
        </w:rPr>
        <w:t xml:space="preserve">10 laipsnio pagal </w:t>
      </w:r>
      <w:r w:rsidRPr="0087101E">
        <w:rPr>
          <w:rFonts w:eastAsia="Calibri"/>
          <w:i/>
          <w:szCs w:val="22"/>
          <w:lang w:eastAsia="en-US"/>
        </w:rPr>
        <w:t>Gleason</w:t>
      </w:r>
      <w:r w:rsidRPr="0087101E">
        <w:rPr>
          <w:rFonts w:eastAsia="Calibri"/>
          <w:szCs w:val="22"/>
          <w:lang w:eastAsia="en-US"/>
        </w:rPr>
        <w:t xml:space="preserve"> prostatos vėžys, procentinė dalis tiriamaisiais laikotarpiais (pirmaisiais ir antraisiais arba trečiaisiais ir ketvirtaisiais metais) dutasterido grupėje nekito (0,5</w:t>
      </w:r>
      <w:r w:rsidR="00C96999" w:rsidRPr="0087101E">
        <w:rPr>
          <w:rFonts w:eastAsia="Calibri"/>
          <w:szCs w:val="22"/>
          <w:lang w:eastAsia="en-US"/>
        </w:rPr>
        <w:t> </w:t>
      </w:r>
      <w:r w:rsidRPr="0087101E">
        <w:rPr>
          <w:rFonts w:eastAsia="Calibri"/>
          <w:szCs w:val="22"/>
          <w:lang w:eastAsia="en-US"/>
        </w:rPr>
        <w:t>% kiekvienu laikotarpiu), o placebo grupėje tiriamųjų, kuriems buvo diagnozuotas 8</w:t>
      </w:r>
      <w:r w:rsidR="00C96999" w:rsidRPr="0025060F">
        <w:rPr>
          <w:rFonts w:eastAsia="Calibri"/>
          <w:szCs w:val="22"/>
          <w:lang w:eastAsia="en-US"/>
        </w:rPr>
        <w:t xml:space="preserve"> </w:t>
      </w:r>
      <w:r w:rsidRPr="0025060F">
        <w:rPr>
          <w:rFonts w:eastAsia="Calibri"/>
          <w:szCs w:val="22"/>
          <w:lang w:eastAsia="en-US"/>
        </w:rPr>
        <w:noBreakHyphen/>
      </w:r>
      <w:r w:rsidR="00C96999" w:rsidRPr="0025060F">
        <w:rPr>
          <w:rFonts w:eastAsia="Calibri"/>
          <w:szCs w:val="22"/>
          <w:lang w:eastAsia="en-US"/>
        </w:rPr>
        <w:t xml:space="preserve"> </w:t>
      </w:r>
      <w:r w:rsidRPr="0025060F">
        <w:rPr>
          <w:rFonts w:eastAsia="Calibri"/>
          <w:szCs w:val="22"/>
          <w:lang w:eastAsia="en-US"/>
        </w:rPr>
        <w:t xml:space="preserve">10 laipsnio pagal </w:t>
      </w:r>
      <w:r w:rsidRPr="0025060F">
        <w:rPr>
          <w:rFonts w:eastAsia="Calibri"/>
          <w:i/>
          <w:szCs w:val="22"/>
          <w:lang w:eastAsia="en-US"/>
        </w:rPr>
        <w:t>Gleason</w:t>
      </w:r>
      <w:r w:rsidRPr="00BC78C6">
        <w:rPr>
          <w:rFonts w:eastAsia="Calibri"/>
          <w:szCs w:val="22"/>
          <w:lang w:eastAsia="en-US"/>
        </w:rPr>
        <w:t xml:space="preserve"> prostatos vėžys, procentinė dalis trečiaisiais ir ketvirtaisiais metais buvo mažesnė nei pirmaisiais ir antraisiais metais (atitinkamai &lt; 0,1</w:t>
      </w:r>
      <w:r w:rsidR="00C96999" w:rsidRPr="00BC78C6">
        <w:rPr>
          <w:rFonts w:eastAsia="Calibri"/>
          <w:szCs w:val="22"/>
          <w:lang w:eastAsia="en-US"/>
        </w:rPr>
        <w:t> </w:t>
      </w:r>
      <w:r w:rsidRPr="00BC78C6">
        <w:rPr>
          <w:rFonts w:eastAsia="Calibri"/>
          <w:szCs w:val="22"/>
          <w:lang w:eastAsia="en-US"/>
        </w:rPr>
        <w:t>%, palyginti su 0,5</w:t>
      </w:r>
      <w:r w:rsidR="00C96999" w:rsidRPr="00BC78C6">
        <w:rPr>
          <w:rFonts w:eastAsia="Calibri"/>
          <w:szCs w:val="22"/>
          <w:lang w:eastAsia="en-US"/>
        </w:rPr>
        <w:t> </w:t>
      </w:r>
      <w:r w:rsidRPr="00BC78C6">
        <w:rPr>
          <w:rFonts w:eastAsia="Calibri"/>
          <w:szCs w:val="22"/>
          <w:lang w:eastAsia="en-US"/>
        </w:rPr>
        <w:t>%) (žr. 4.4 skyrių). 7</w:t>
      </w:r>
      <w:r w:rsidR="00C96999" w:rsidRPr="00BC78C6">
        <w:rPr>
          <w:rFonts w:eastAsia="Calibri"/>
          <w:szCs w:val="22"/>
          <w:lang w:eastAsia="en-US"/>
        </w:rPr>
        <w:t xml:space="preserve"> </w:t>
      </w:r>
      <w:r w:rsidRPr="00BC78C6">
        <w:rPr>
          <w:rFonts w:eastAsia="Calibri"/>
          <w:szCs w:val="22"/>
          <w:lang w:eastAsia="en-US"/>
        </w:rPr>
        <w:noBreakHyphen/>
      </w:r>
      <w:r w:rsidR="00C96999" w:rsidRPr="00BC78C6">
        <w:rPr>
          <w:rFonts w:eastAsia="Calibri"/>
          <w:szCs w:val="22"/>
          <w:lang w:eastAsia="en-US"/>
        </w:rPr>
        <w:t xml:space="preserve"> </w:t>
      </w:r>
      <w:r w:rsidRPr="00BC78C6">
        <w:rPr>
          <w:rFonts w:eastAsia="Calibri"/>
          <w:szCs w:val="22"/>
          <w:lang w:eastAsia="en-US"/>
        </w:rPr>
        <w:t xml:space="preserve">10 laipsnio pagal </w:t>
      </w:r>
      <w:r w:rsidRPr="00BC78C6">
        <w:rPr>
          <w:rFonts w:eastAsia="Calibri"/>
          <w:i/>
          <w:szCs w:val="22"/>
          <w:lang w:eastAsia="en-US"/>
        </w:rPr>
        <w:t>Gleason</w:t>
      </w:r>
      <w:r w:rsidRPr="00BC78C6">
        <w:rPr>
          <w:rFonts w:eastAsia="Calibri"/>
          <w:szCs w:val="22"/>
          <w:lang w:eastAsia="en-US"/>
        </w:rPr>
        <w:t xml:space="preserve"> prostatos vėžio dažnio skirtumo nebuvo (p = 0,81).</w:t>
      </w:r>
    </w:p>
    <w:p w14:paraId="2A578408"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7A70F82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i/>
          <w:szCs w:val="22"/>
          <w:lang w:eastAsia="en-US"/>
        </w:rPr>
        <w:t>REDUCE</w:t>
      </w:r>
      <w:r w:rsidRPr="00BC78C6">
        <w:rPr>
          <w:rFonts w:eastAsia="Calibri"/>
          <w:szCs w:val="22"/>
          <w:lang w:eastAsia="en-US"/>
        </w:rPr>
        <w:t xml:space="preserve"> tyrime dalyvavusių tiriamųjų papildomo stebėjimo 2 metus tyrimo metu naujų 8</w:t>
      </w:r>
      <w:r w:rsidR="00C96999" w:rsidRPr="00BC78C6">
        <w:rPr>
          <w:rFonts w:eastAsia="Calibri"/>
          <w:szCs w:val="22"/>
          <w:lang w:eastAsia="en-US"/>
        </w:rPr>
        <w:t xml:space="preserve"> </w:t>
      </w:r>
      <w:r w:rsidRPr="00BC78C6">
        <w:rPr>
          <w:rFonts w:eastAsia="Calibri"/>
          <w:szCs w:val="22"/>
          <w:lang w:eastAsia="en-US"/>
        </w:rPr>
        <w:noBreakHyphen/>
      </w:r>
      <w:r w:rsidR="00C96999" w:rsidRPr="00BC78C6">
        <w:rPr>
          <w:rFonts w:eastAsia="Calibri"/>
          <w:szCs w:val="22"/>
          <w:lang w:eastAsia="en-US"/>
        </w:rPr>
        <w:t xml:space="preserve"> </w:t>
      </w:r>
      <w:r w:rsidRPr="00BC78C6">
        <w:rPr>
          <w:rFonts w:eastAsia="Calibri"/>
          <w:szCs w:val="22"/>
          <w:lang w:eastAsia="en-US"/>
        </w:rPr>
        <w:t xml:space="preserve">10 laipsnio pagal </w:t>
      </w:r>
      <w:r w:rsidRPr="00BC78C6">
        <w:rPr>
          <w:rFonts w:eastAsia="Calibri"/>
          <w:i/>
          <w:szCs w:val="22"/>
          <w:lang w:eastAsia="en-US"/>
        </w:rPr>
        <w:t>Gleason</w:t>
      </w:r>
      <w:r w:rsidRPr="00BC78C6">
        <w:rPr>
          <w:rFonts w:eastAsia="Calibri"/>
          <w:szCs w:val="22"/>
          <w:lang w:eastAsia="en-US"/>
        </w:rPr>
        <w:t xml:space="preserve"> prostatos vėžio atvejų ne</w:t>
      </w:r>
      <w:r w:rsidR="00C96999" w:rsidRPr="00BC78C6">
        <w:rPr>
          <w:rFonts w:eastAsia="Calibri"/>
          <w:szCs w:val="22"/>
          <w:lang w:eastAsia="en-US"/>
        </w:rPr>
        <w:t>nustatyta</w:t>
      </w:r>
      <w:r w:rsidRPr="00BC78C6">
        <w:rPr>
          <w:rFonts w:eastAsia="Calibri"/>
          <w:szCs w:val="22"/>
          <w:lang w:eastAsia="en-US"/>
        </w:rPr>
        <w:t>.</w:t>
      </w:r>
    </w:p>
    <w:p w14:paraId="5AEBDFEE"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25FA947D"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lastRenderedPageBreak/>
        <w:t>Ketverius metus trukusio GPH (</w:t>
      </w:r>
      <w:r w:rsidRPr="00BC78C6">
        <w:rPr>
          <w:rFonts w:eastAsia="Calibri"/>
          <w:i/>
          <w:szCs w:val="22"/>
          <w:lang w:eastAsia="en-US"/>
        </w:rPr>
        <w:t>CombAT</w:t>
      </w:r>
      <w:r w:rsidRPr="00BC78C6">
        <w:rPr>
          <w:rFonts w:eastAsia="Calibri"/>
          <w:szCs w:val="22"/>
          <w:lang w:eastAsia="en-US"/>
        </w:rPr>
        <w:t>) tyrimo, kurio metu pagal protokolą nebuvo privaloma atlikti biopsijas ir prostatos vėžio diagnozė visais atvejais buvo pagrįsta, atlikus priežastinę biopsiją, duomenimis, 8</w:t>
      </w:r>
      <w:r w:rsidR="00C96999" w:rsidRPr="00BC78C6">
        <w:rPr>
          <w:rFonts w:eastAsia="Calibri"/>
          <w:szCs w:val="22"/>
          <w:lang w:eastAsia="en-US"/>
        </w:rPr>
        <w:t xml:space="preserve"> </w:t>
      </w:r>
      <w:r w:rsidRPr="00BC78C6">
        <w:rPr>
          <w:rFonts w:eastAsia="Calibri"/>
          <w:szCs w:val="22"/>
          <w:lang w:eastAsia="en-US"/>
        </w:rPr>
        <w:noBreakHyphen/>
      </w:r>
      <w:r w:rsidR="00C96999" w:rsidRPr="00BC78C6">
        <w:rPr>
          <w:rFonts w:eastAsia="Calibri"/>
          <w:szCs w:val="22"/>
          <w:lang w:eastAsia="en-US"/>
        </w:rPr>
        <w:t xml:space="preserve"> </w:t>
      </w:r>
      <w:r w:rsidRPr="00BC78C6">
        <w:rPr>
          <w:rFonts w:eastAsia="Calibri"/>
          <w:szCs w:val="22"/>
          <w:lang w:eastAsia="en-US"/>
        </w:rPr>
        <w:t xml:space="preserve">10 laipsnio pagal </w:t>
      </w:r>
      <w:r w:rsidRPr="00BC78C6">
        <w:rPr>
          <w:rFonts w:eastAsia="Calibri"/>
          <w:i/>
          <w:szCs w:val="22"/>
          <w:lang w:eastAsia="en-US"/>
        </w:rPr>
        <w:t>Gleason</w:t>
      </w:r>
      <w:r w:rsidRPr="00BC78C6">
        <w:rPr>
          <w:rFonts w:eastAsia="Calibri"/>
          <w:szCs w:val="22"/>
          <w:lang w:eastAsia="en-US"/>
        </w:rPr>
        <w:t xml:space="preserve"> prostatos vėžio dažnis dutasterido grupėje buvo 0,5</w:t>
      </w:r>
      <w:r w:rsidR="00C96999" w:rsidRPr="00BC78C6">
        <w:rPr>
          <w:rFonts w:eastAsia="Calibri"/>
          <w:szCs w:val="22"/>
          <w:lang w:eastAsia="en-US"/>
        </w:rPr>
        <w:t> </w:t>
      </w:r>
      <w:r w:rsidRPr="00BC78C6">
        <w:rPr>
          <w:rFonts w:eastAsia="Calibri"/>
          <w:szCs w:val="22"/>
          <w:lang w:eastAsia="en-US"/>
        </w:rPr>
        <w:t>% (n = 8), tamsulozino grupėje – 0,7</w:t>
      </w:r>
      <w:r w:rsidR="00C96999" w:rsidRPr="00BC78C6">
        <w:rPr>
          <w:rFonts w:eastAsia="Calibri"/>
          <w:szCs w:val="22"/>
          <w:lang w:eastAsia="en-US"/>
        </w:rPr>
        <w:t> </w:t>
      </w:r>
      <w:r w:rsidRPr="00BC78C6">
        <w:rPr>
          <w:rFonts w:eastAsia="Calibri"/>
          <w:szCs w:val="22"/>
          <w:lang w:eastAsia="en-US"/>
        </w:rPr>
        <w:t>% (n = 11) ir kombinuoto gydymo grupėje – 0,3</w:t>
      </w:r>
      <w:r w:rsidR="00C96999" w:rsidRPr="00BC78C6">
        <w:rPr>
          <w:rFonts w:eastAsia="Calibri"/>
          <w:szCs w:val="22"/>
          <w:lang w:eastAsia="en-US"/>
        </w:rPr>
        <w:t> </w:t>
      </w:r>
      <w:r w:rsidRPr="00BC78C6">
        <w:rPr>
          <w:rFonts w:eastAsia="Calibri"/>
          <w:szCs w:val="22"/>
          <w:lang w:eastAsia="en-US"/>
        </w:rPr>
        <w:t>% (n = 5).</w:t>
      </w:r>
    </w:p>
    <w:p w14:paraId="191F4FE3"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1486E16"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Keturi skirtingi epidemiologijos tyrimai, pagrįsti populiacijos duomenimis (iš kurių du apima bendrą 174 895 tiriamųjų populiaciją, vienas – 13 892 tiriamųjų populiaciją ir vienas – 38 058 tiriamųjų populiaciją), atskleidė, kad 5 alfa reduktazės inhibitorių vartojimas nėra susijęs nei su didelio laipsnio prostatos vėžio </w:t>
      </w:r>
      <w:r w:rsidR="003C6783" w:rsidRPr="00BC78C6">
        <w:rPr>
          <w:rFonts w:eastAsia="Calibri"/>
          <w:szCs w:val="22"/>
          <w:lang w:eastAsia="en-US"/>
        </w:rPr>
        <w:t>išsivystymu</w:t>
      </w:r>
      <w:r w:rsidRPr="00BC78C6">
        <w:rPr>
          <w:rFonts w:eastAsia="Calibri"/>
          <w:szCs w:val="22"/>
          <w:lang w:eastAsia="en-US"/>
        </w:rPr>
        <w:t>, nei su mirtingumu nuo prostatos vėžio, nei su bendruoju mirtingumu.</w:t>
      </w:r>
    </w:p>
    <w:p w14:paraId="32B42BCB"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500D081"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Priežastinis ryšys tarp dutasterido ir didelio laipsnio prostatos vėžio </w:t>
      </w:r>
      <w:r w:rsidR="003C6783" w:rsidRPr="00BC78C6">
        <w:rPr>
          <w:rFonts w:eastAsia="Calibri"/>
          <w:szCs w:val="22"/>
          <w:lang w:eastAsia="en-US"/>
        </w:rPr>
        <w:t>yra neaiškus</w:t>
      </w:r>
      <w:r w:rsidRPr="00BC78C6">
        <w:rPr>
          <w:rFonts w:eastAsia="Calibri"/>
          <w:szCs w:val="22"/>
          <w:lang w:eastAsia="en-US"/>
        </w:rPr>
        <w:t>.</w:t>
      </w:r>
    </w:p>
    <w:p w14:paraId="4B4BC2D3"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47DE9F3"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Poveikis lytinei funkcijai</w:t>
      </w:r>
    </w:p>
    <w:p w14:paraId="5D84EC30"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F65D044" w14:textId="77777777" w:rsidR="00AD3757" w:rsidRPr="00C8772C" w:rsidRDefault="003C6783"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Dutasterido ir tamsulozino derinio</w:t>
      </w:r>
      <w:r w:rsidR="00AD3757" w:rsidRPr="00BC78C6">
        <w:rPr>
          <w:rFonts w:eastAsia="Calibri"/>
          <w:szCs w:val="22"/>
          <w:lang w:eastAsia="en-US"/>
        </w:rPr>
        <w:t xml:space="preserve"> poveikis lytinei funkcijai buvo įvertintas dvigubai koduoto placebu kontroliuojamojo tyrimo, kuriame dalyvavo lytiškai aktyvūs vyrai, kuriems diagnozuota GPH (n = 243 </w:t>
      </w:r>
      <w:r w:rsidRPr="00BC78C6">
        <w:rPr>
          <w:rFonts w:eastAsia="Calibri"/>
          <w:szCs w:val="22"/>
          <w:lang w:eastAsia="en-US"/>
        </w:rPr>
        <w:t>dutasterido ir tamsulozino derinys</w:t>
      </w:r>
      <w:r w:rsidR="00AD3757" w:rsidRPr="00BC78C6">
        <w:rPr>
          <w:rFonts w:eastAsia="Calibri"/>
          <w:szCs w:val="22"/>
          <w:lang w:eastAsia="en-US"/>
        </w:rPr>
        <w:t>, n = 246 placebas), metu. Derinio vartojimo grupėje 12-tą mėnesį buvo pastebėtas statistiškai reikšmingai (p &lt; 0,001) didesnis balo pagal vyrų lytinės sveikatos klausimyną (angl.</w:t>
      </w:r>
      <w:r w:rsidR="00AD3757" w:rsidRPr="00BC78C6">
        <w:rPr>
          <w:rFonts w:eastAsia="Calibri"/>
          <w:i/>
          <w:szCs w:val="22"/>
          <w:lang w:eastAsia="en-US"/>
        </w:rPr>
        <w:t xml:space="preserve"> the Men’s Sexual Health Questionnaire</w:t>
      </w:r>
      <w:r w:rsidR="00AD3757" w:rsidRPr="00BC78C6">
        <w:rPr>
          <w:rFonts w:eastAsia="Calibri"/>
          <w:szCs w:val="22"/>
          <w:lang w:eastAsia="en-US"/>
        </w:rPr>
        <w:t>,</w:t>
      </w:r>
      <w:r w:rsidR="00AD3757" w:rsidRPr="00BC78C6">
        <w:rPr>
          <w:rFonts w:eastAsia="Calibri"/>
          <w:i/>
          <w:szCs w:val="22"/>
          <w:lang w:eastAsia="en-US"/>
        </w:rPr>
        <w:t xml:space="preserve"> MSHQ</w:t>
      </w:r>
      <w:r w:rsidR="00AD3757" w:rsidRPr="00BC78C6">
        <w:rPr>
          <w:rFonts w:eastAsia="Calibri"/>
          <w:szCs w:val="22"/>
          <w:lang w:eastAsia="en-US"/>
        </w:rPr>
        <w:t>) sumažėjimas (pasunkėjimas). Sumažėjimas labiau buvo susijęs su blogesne ejakuliacija ir bendruoju pasitenkinimu nei erekcij</w:t>
      </w:r>
      <w:r w:rsidR="0033154B">
        <w:rPr>
          <w:rFonts w:eastAsia="Calibri"/>
          <w:szCs w:val="22"/>
          <w:lang w:eastAsia="en-US"/>
        </w:rPr>
        <w:t>a</w:t>
      </w:r>
      <w:r w:rsidR="00AD3757" w:rsidRPr="0033154B">
        <w:rPr>
          <w:rFonts w:eastAsia="Calibri"/>
          <w:szCs w:val="22"/>
          <w:lang w:eastAsia="en-US"/>
        </w:rPr>
        <w:t xml:space="preserve">. Toks poveikis nepaveikė tiriamųjų požiūrio į </w:t>
      </w:r>
      <w:r w:rsidRPr="0033154B">
        <w:rPr>
          <w:rFonts w:eastAsia="Calibri"/>
          <w:szCs w:val="22"/>
          <w:lang w:eastAsia="en-US"/>
        </w:rPr>
        <w:t>dutasterido ir tamsulozino derinio</w:t>
      </w:r>
      <w:r w:rsidR="00AD3757" w:rsidRPr="00C8772C">
        <w:rPr>
          <w:rFonts w:eastAsia="Calibri"/>
          <w:szCs w:val="22"/>
          <w:lang w:eastAsia="en-US"/>
        </w:rPr>
        <w:t xml:space="preserve"> vartojimą, kuris per 12 mėnesių buvo vertinamas statistiškai reikšmingai didesniu pasitenkinimo lygiu, palyginti su placebu (p &lt; 0,05). Šio tyrimo metu lytinės funkcijos nepageidaujami reiškiniai pasireiškė per 12 gydymo mėnesių ir maždaug pusė jų išnyko per 6 mėnesius po gydymo pabaigos.</w:t>
      </w:r>
    </w:p>
    <w:p w14:paraId="0FF3B0F3"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12D81181"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Žinoma, kad dutasterido ir tamsulozino derinys bei monoterapija dutasteridu </w:t>
      </w:r>
      <w:r w:rsidR="003C6783" w:rsidRPr="00036968">
        <w:rPr>
          <w:rFonts w:eastAsia="Calibri"/>
          <w:szCs w:val="22"/>
          <w:lang w:eastAsia="en-US"/>
        </w:rPr>
        <w:t xml:space="preserve">sukelia </w:t>
      </w:r>
      <w:r w:rsidRPr="00036968">
        <w:rPr>
          <w:rFonts w:eastAsia="Calibri"/>
          <w:szCs w:val="22"/>
          <w:lang w:eastAsia="en-US"/>
        </w:rPr>
        <w:t>nepageidaujam</w:t>
      </w:r>
      <w:r w:rsidR="003C6783" w:rsidRPr="00036968">
        <w:rPr>
          <w:rFonts w:eastAsia="Calibri"/>
          <w:szCs w:val="22"/>
          <w:lang w:eastAsia="en-US"/>
        </w:rPr>
        <w:t>ą poveikį</w:t>
      </w:r>
      <w:r w:rsidRPr="00A92F2E">
        <w:rPr>
          <w:rFonts w:eastAsia="Calibri"/>
          <w:szCs w:val="22"/>
          <w:lang w:eastAsia="en-US"/>
        </w:rPr>
        <w:t xml:space="preserve"> lytin</w:t>
      </w:r>
      <w:r w:rsidR="003C6783" w:rsidRPr="00A92F2E">
        <w:rPr>
          <w:rFonts w:eastAsia="Calibri"/>
          <w:szCs w:val="22"/>
          <w:lang w:eastAsia="en-US"/>
        </w:rPr>
        <w:t>ei</w:t>
      </w:r>
      <w:r w:rsidRPr="00A92F2E">
        <w:rPr>
          <w:rFonts w:eastAsia="Calibri"/>
          <w:szCs w:val="22"/>
          <w:lang w:eastAsia="en-US"/>
        </w:rPr>
        <w:t xml:space="preserve"> funkcij</w:t>
      </w:r>
      <w:r w:rsidR="003C6783" w:rsidRPr="00A92F2E">
        <w:rPr>
          <w:rFonts w:eastAsia="Calibri"/>
          <w:szCs w:val="22"/>
          <w:lang w:eastAsia="en-US"/>
        </w:rPr>
        <w:t>ai</w:t>
      </w:r>
      <w:r w:rsidRPr="00A92F2E">
        <w:rPr>
          <w:rFonts w:eastAsia="Calibri"/>
          <w:szCs w:val="22"/>
          <w:lang w:eastAsia="en-US"/>
        </w:rPr>
        <w:t xml:space="preserve"> (žr. 4.8 skyrių).</w:t>
      </w:r>
    </w:p>
    <w:p w14:paraId="06243053" w14:textId="77777777" w:rsidR="00AD3757" w:rsidRPr="00363DFF" w:rsidRDefault="00AD3757" w:rsidP="00AD3757">
      <w:pPr>
        <w:tabs>
          <w:tab w:val="clear" w:pos="567"/>
        </w:tabs>
        <w:spacing w:line="240" w:lineRule="auto"/>
        <w:contextualSpacing/>
        <w:outlineLvl w:val="0"/>
        <w:rPr>
          <w:rFonts w:eastAsia="Calibri"/>
          <w:szCs w:val="22"/>
          <w:lang w:eastAsia="en-US"/>
        </w:rPr>
      </w:pPr>
    </w:p>
    <w:p w14:paraId="355E84F1" w14:textId="77777777" w:rsidR="00AD3757" w:rsidRPr="0025060F"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 xml:space="preserve">Kaip buvo stebėta kituose klinikiniuose tyrimuose, įskaitant </w:t>
      </w:r>
      <w:r w:rsidRPr="0025060F">
        <w:rPr>
          <w:rFonts w:eastAsia="Calibri"/>
          <w:i/>
          <w:szCs w:val="22"/>
          <w:lang w:eastAsia="en-US"/>
        </w:rPr>
        <w:t>CombAT</w:t>
      </w:r>
      <w:r w:rsidRPr="0025060F">
        <w:rPr>
          <w:rFonts w:eastAsia="Calibri"/>
          <w:szCs w:val="22"/>
          <w:lang w:eastAsia="en-US"/>
        </w:rPr>
        <w:t xml:space="preserve"> ir </w:t>
      </w:r>
      <w:r w:rsidRPr="0025060F">
        <w:rPr>
          <w:rFonts w:eastAsia="Calibri"/>
          <w:i/>
          <w:szCs w:val="22"/>
          <w:lang w:eastAsia="en-US"/>
        </w:rPr>
        <w:t>REDUCE</w:t>
      </w:r>
      <w:r w:rsidRPr="0025060F">
        <w:rPr>
          <w:rFonts w:eastAsia="Calibri"/>
          <w:szCs w:val="22"/>
          <w:lang w:eastAsia="en-US"/>
        </w:rPr>
        <w:t xml:space="preserve"> tyrimus, tęsiant gydymą, bėgant laikui, su lytine funkcija susijusių nepageidaujamų reiškinių mažėjo.</w:t>
      </w:r>
    </w:p>
    <w:p w14:paraId="061EF283"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6C4A40B6" w14:textId="77777777" w:rsidR="00AD3757" w:rsidRPr="00BC78C6" w:rsidRDefault="00AD3757" w:rsidP="00AD3757">
      <w:pPr>
        <w:keepNext/>
        <w:tabs>
          <w:tab w:val="clear" w:pos="567"/>
        </w:tabs>
        <w:spacing w:line="240" w:lineRule="auto"/>
        <w:contextualSpacing/>
        <w:outlineLvl w:val="0"/>
        <w:rPr>
          <w:rFonts w:eastAsia="Calibri"/>
          <w:i/>
          <w:szCs w:val="22"/>
          <w:lang w:eastAsia="en-US"/>
        </w:rPr>
      </w:pPr>
      <w:r w:rsidRPr="00BC78C6">
        <w:rPr>
          <w:rFonts w:eastAsia="Calibri"/>
          <w:i/>
          <w:szCs w:val="22"/>
          <w:lang w:eastAsia="en-US"/>
        </w:rPr>
        <w:t>Tamsulozinas</w:t>
      </w:r>
    </w:p>
    <w:p w14:paraId="77A17E00" w14:textId="77777777" w:rsidR="00AD3757" w:rsidRPr="00BC78C6" w:rsidRDefault="00AD3757" w:rsidP="00AD3757">
      <w:pPr>
        <w:keepNext/>
        <w:tabs>
          <w:tab w:val="clear" w:pos="567"/>
        </w:tabs>
        <w:spacing w:line="240" w:lineRule="auto"/>
        <w:contextualSpacing/>
        <w:outlineLvl w:val="0"/>
        <w:rPr>
          <w:rFonts w:eastAsia="Calibri"/>
          <w:szCs w:val="22"/>
          <w:lang w:eastAsia="en-US"/>
        </w:rPr>
      </w:pPr>
    </w:p>
    <w:p w14:paraId="096BB7D2"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Tamsulozinas didina didžiausią šlapimo srovės greitį. Atpalaiduodamas prostatos ir šlaplės lygiuosius raumenis, vaistinis preparatas palengvina obstrukciją ir dėl to palengvina šlapinimosi simptomus. Be to, tamsulozinas palengvina šlapimo su</w:t>
      </w:r>
      <w:r w:rsidR="003C6783" w:rsidRPr="00BC78C6">
        <w:rPr>
          <w:rFonts w:eastAsia="Calibri"/>
          <w:szCs w:val="22"/>
          <w:lang w:eastAsia="en-US"/>
        </w:rPr>
        <w:t>kaupimo</w:t>
      </w:r>
      <w:r w:rsidRPr="00BC78C6">
        <w:rPr>
          <w:rFonts w:eastAsia="Calibri"/>
          <w:szCs w:val="22"/>
          <w:lang w:eastAsia="en-US"/>
        </w:rPr>
        <w:t xml:space="preserve"> simptomus, kurių atsiradimui svarbus šlapimo pūslės nestabilumas. Toks poveikis šlapimo </w:t>
      </w:r>
      <w:r w:rsidR="003C6783" w:rsidRPr="00BC78C6">
        <w:rPr>
          <w:rFonts w:eastAsia="Calibri"/>
          <w:szCs w:val="22"/>
          <w:lang w:eastAsia="en-US"/>
        </w:rPr>
        <w:t>sukaupimo</w:t>
      </w:r>
      <w:r w:rsidRPr="00BC78C6">
        <w:rPr>
          <w:rFonts w:eastAsia="Calibri"/>
          <w:szCs w:val="22"/>
          <w:lang w:eastAsia="en-US"/>
        </w:rPr>
        <w:t xml:space="preserve"> ir šlapinimosi simptomams išlieka taikant ilgalaikį gydymą. Pacientą operuoti ar kateterizuoti prireikia žymiai vėliau.</w:t>
      </w:r>
    </w:p>
    <w:p w14:paraId="0477A379"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7CC7049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Αlfa</w:t>
      </w:r>
      <w:r w:rsidRPr="00BC78C6">
        <w:rPr>
          <w:rFonts w:eastAsia="Calibri"/>
          <w:szCs w:val="22"/>
          <w:vertAlign w:val="subscript"/>
          <w:lang w:eastAsia="en-US"/>
        </w:rPr>
        <w:t>1</w:t>
      </w:r>
      <w:r w:rsidR="009A0A28" w:rsidRPr="00BC78C6">
        <w:rPr>
          <w:rFonts w:eastAsia="Calibri"/>
          <w:szCs w:val="22"/>
          <w:vertAlign w:val="subscript"/>
          <w:lang w:eastAsia="en-US"/>
        </w:rPr>
        <w:t xml:space="preserve"> ( </w:t>
      </w:r>
      <w:r w:rsidR="009A0A28" w:rsidRPr="00BC78C6">
        <w:rPr>
          <w:szCs w:val="22"/>
        </w:rPr>
        <w:t>α1)</w:t>
      </w:r>
      <w:r w:rsidRPr="00BC78C6">
        <w:rPr>
          <w:rFonts w:eastAsia="Calibri"/>
          <w:szCs w:val="22"/>
          <w:lang w:eastAsia="en-US"/>
        </w:rPr>
        <w:t xml:space="preserve"> adrenoreceptorių </w:t>
      </w:r>
      <w:r w:rsidR="00E115C1" w:rsidRPr="00BC78C6">
        <w:rPr>
          <w:rFonts w:eastAsia="Calibri"/>
          <w:szCs w:val="22"/>
          <w:lang w:eastAsia="en-US"/>
        </w:rPr>
        <w:t>antagonistai</w:t>
      </w:r>
      <w:r w:rsidRPr="00BC78C6">
        <w:rPr>
          <w:rFonts w:eastAsia="Calibri"/>
          <w:szCs w:val="22"/>
          <w:lang w:eastAsia="en-US"/>
        </w:rPr>
        <w:t xml:space="preserve"> gali mažinti kraujo</w:t>
      </w:r>
      <w:r w:rsidR="00E115C1" w:rsidRPr="00BC78C6">
        <w:rPr>
          <w:rFonts w:eastAsia="Calibri"/>
          <w:szCs w:val="22"/>
          <w:lang w:eastAsia="en-US"/>
        </w:rPr>
        <w:t xml:space="preserve"> spaudimą, nes</w:t>
      </w:r>
      <w:r w:rsidRPr="00BC78C6">
        <w:rPr>
          <w:rFonts w:eastAsia="Calibri"/>
          <w:szCs w:val="22"/>
          <w:lang w:eastAsia="en-US"/>
        </w:rPr>
        <w:t xml:space="preserve"> mažin</w:t>
      </w:r>
      <w:r w:rsidR="00E115C1" w:rsidRPr="00BC78C6">
        <w:rPr>
          <w:rFonts w:eastAsia="Calibri"/>
          <w:szCs w:val="22"/>
          <w:lang w:eastAsia="en-US"/>
        </w:rPr>
        <w:t>a</w:t>
      </w:r>
      <w:r w:rsidRPr="00BC78C6">
        <w:rPr>
          <w:rFonts w:eastAsia="Calibri"/>
          <w:szCs w:val="22"/>
          <w:lang w:eastAsia="en-US"/>
        </w:rPr>
        <w:t xml:space="preserve"> periferinį pasipriešinimą. Tamsulozino tyrimų metu kliniškai reikšmingo kraujo</w:t>
      </w:r>
      <w:r w:rsidR="00E115C1" w:rsidRPr="00BC78C6">
        <w:rPr>
          <w:rFonts w:eastAsia="Calibri"/>
          <w:szCs w:val="22"/>
          <w:lang w:eastAsia="en-US"/>
        </w:rPr>
        <w:t xml:space="preserve"> spaudimo</w:t>
      </w:r>
      <w:r w:rsidRPr="00BC78C6">
        <w:rPr>
          <w:rFonts w:eastAsia="Calibri"/>
          <w:szCs w:val="22"/>
          <w:lang w:eastAsia="en-US"/>
        </w:rPr>
        <w:t xml:space="preserve"> sumažėjimo nepas</w:t>
      </w:r>
      <w:r w:rsidR="00E115C1" w:rsidRPr="00BC78C6">
        <w:rPr>
          <w:rFonts w:eastAsia="Calibri"/>
          <w:szCs w:val="22"/>
          <w:lang w:eastAsia="en-US"/>
        </w:rPr>
        <w:t>tebėta.</w:t>
      </w:r>
    </w:p>
    <w:p w14:paraId="7A06FD92"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793AD494" w14:textId="77777777" w:rsidR="00AD3757" w:rsidRPr="00BC78C6" w:rsidRDefault="00AD3757" w:rsidP="00AD3757">
      <w:pPr>
        <w:tabs>
          <w:tab w:val="clear" w:pos="567"/>
        </w:tabs>
        <w:spacing w:line="240" w:lineRule="auto"/>
        <w:ind w:left="540" w:hanging="540"/>
        <w:rPr>
          <w:rFonts w:eastAsia="Calibri"/>
          <w:b/>
          <w:szCs w:val="22"/>
          <w:lang w:eastAsia="en-US"/>
        </w:rPr>
      </w:pPr>
      <w:r w:rsidRPr="00BC78C6">
        <w:rPr>
          <w:rFonts w:eastAsia="Calibri"/>
          <w:b/>
          <w:szCs w:val="22"/>
          <w:lang w:eastAsia="en-US"/>
        </w:rPr>
        <w:t>5.2</w:t>
      </w:r>
      <w:r w:rsidRPr="00BC78C6">
        <w:rPr>
          <w:rFonts w:eastAsia="Calibri"/>
          <w:b/>
          <w:szCs w:val="22"/>
          <w:lang w:eastAsia="en-US"/>
        </w:rPr>
        <w:tab/>
        <w:t>Farmakokinetinės savybės</w:t>
      </w:r>
    </w:p>
    <w:p w14:paraId="60FA2C6C"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78871268" w14:textId="77777777" w:rsidR="00AD3757" w:rsidRPr="00BC78C6" w:rsidRDefault="005002B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Įrodyta</w:t>
      </w:r>
      <w:r w:rsidR="00AD3757" w:rsidRPr="00BC78C6">
        <w:rPr>
          <w:rFonts w:eastAsia="Calibri"/>
          <w:szCs w:val="22"/>
          <w:lang w:eastAsia="en-US"/>
        </w:rPr>
        <w:t xml:space="preserve">, kad dutasterido ir tamsulozino derinys </w:t>
      </w:r>
      <w:r w:rsidRPr="00BC78C6">
        <w:rPr>
          <w:rFonts w:eastAsia="Calibri"/>
          <w:szCs w:val="22"/>
          <w:lang w:eastAsia="en-US"/>
        </w:rPr>
        <w:t xml:space="preserve">yra bioekvivalentiškas vartojamoms kartu </w:t>
      </w:r>
      <w:r w:rsidR="00AD3757" w:rsidRPr="00BC78C6">
        <w:rPr>
          <w:rFonts w:eastAsia="Calibri"/>
          <w:szCs w:val="22"/>
          <w:lang w:eastAsia="en-US"/>
        </w:rPr>
        <w:t>atskiro</w:t>
      </w:r>
      <w:r w:rsidRPr="00BC78C6">
        <w:rPr>
          <w:rFonts w:eastAsia="Calibri"/>
          <w:szCs w:val="22"/>
          <w:lang w:eastAsia="en-US"/>
        </w:rPr>
        <w:t>ms</w:t>
      </w:r>
      <w:r w:rsidR="00AD3757" w:rsidRPr="00BC78C6">
        <w:rPr>
          <w:rFonts w:eastAsia="Calibri"/>
          <w:szCs w:val="22"/>
          <w:lang w:eastAsia="en-US"/>
        </w:rPr>
        <w:t xml:space="preserve"> dutasterido ir tamsulozino kapsulė</w:t>
      </w:r>
      <w:r w:rsidRPr="00BC78C6">
        <w:rPr>
          <w:rFonts w:eastAsia="Calibri"/>
          <w:szCs w:val="22"/>
          <w:lang w:eastAsia="en-US"/>
        </w:rPr>
        <w:t>ms</w:t>
      </w:r>
      <w:r w:rsidR="00AD3757" w:rsidRPr="00BC78C6">
        <w:rPr>
          <w:rFonts w:eastAsia="Calibri"/>
          <w:szCs w:val="22"/>
          <w:lang w:eastAsia="en-US"/>
        </w:rPr>
        <w:t>.</w:t>
      </w:r>
    </w:p>
    <w:p w14:paraId="70DA248D"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7BB93054" w14:textId="75A9D661" w:rsidR="00AD3757" w:rsidRPr="00363DFF"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Vienkartinės dozės bioekvivalentiškumo tyrimas atliktas su nevalgiusiais ir pavalgiusiais tiriamaisiais. Dutasterido ir tamsulozino derinį vartojant po valgio, tamsulozino C</w:t>
      </w:r>
      <w:r w:rsidRPr="00BC78C6">
        <w:rPr>
          <w:rFonts w:eastAsia="Calibri"/>
          <w:szCs w:val="22"/>
          <w:vertAlign w:val="subscript"/>
          <w:lang w:eastAsia="en-US"/>
        </w:rPr>
        <w:t>max</w:t>
      </w:r>
      <w:r w:rsidRPr="00BC78C6">
        <w:rPr>
          <w:rFonts w:eastAsia="Calibri"/>
          <w:szCs w:val="22"/>
          <w:lang w:eastAsia="en-US"/>
        </w:rPr>
        <w:t xml:space="preserve"> sumažėjo 30</w:t>
      </w:r>
      <w:r w:rsidR="00363DFF">
        <w:rPr>
          <w:rFonts w:eastAsia="Calibri"/>
          <w:szCs w:val="22"/>
          <w:lang w:eastAsia="en-US"/>
        </w:rPr>
        <w:t> </w:t>
      </w:r>
      <w:r w:rsidRPr="00363DFF">
        <w:rPr>
          <w:rFonts w:eastAsia="Calibri"/>
          <w:szCs w:val="22"/>
          <w:lang w:eastAsia="en-US"/>
        </w:rPr>
        <w:t>%, palyginti su vartojamo nevalgius. Maistas ne</w:t>
      </w:r>
      <w:r w:rsidR="005002B7" w:rsidRPr="00363DFF">
        <w:rPr>
          <w:rFonts w:eastAsia="Calibri"/>
          <w:szCs w:val="22"/>
          <w:lang w:eastAsia="en-US"/>
        </w:rPr>
        <w:t>darė įtakos</w:t>
      </w:r>
      <w:r w:rsidRPr="00363DFF">
        <w:rPr>
          <w:rFonts w:eastAsia="Calibri"/>
          <w:szCs w:val="22"/>
          <w:lang w:eastAsia="en-US"/>
        </w:rPr>
        <w:t xml:space="preserve"> tamsulozino AUC.</w:t>
      </w:r>
    </w:p>
    <w:p w14:paraId="0A7FF124" w14:textId="77777777" w:rsidR="00AD3757" w:rsidRPr="00363DFF" w:rsidRDefault="00AD3757" w:rsidP="00AD3757">
      <w:pPr>
        <w:tabs>
          <w:tab w:val="clear" w:pos="567"/>
        </w:tabs>
        <w:spacing w:line="240" w:lineRule="auto"/>
        <w:contextualSpacing/>
        <w:outlineLvl w:val="0"/>
        <w:rPr>
          <w:rFonts w:eastAsia="Calibri"/>
          <w:b/>
          <w:szCs w:val="22"/>
          <w:u w:val="single"/>
          <w:lang w:eastAsia="en-US"/>
        </w:rPr>
      </w:pPr>
    </w:p>
    <w:p w14:paraId="6952B7D6" w14:textId="77777777" w:rsidR="00AD3757" w:rsidRPr="0025060F" w:rsidRDefault="00AD3757" w:rsidP="00AD3757">
      <w:pPr>
        <w:keepNext/>
        <w:rPr>
          <w:rFonts w:eastAsia="Calibri"/>
          <w:szCs w:val="22"/>
          <w:u w:val="single"/>
          <w:lang w:eastAsia="en-US"/>
        </w:rPr>
      </w:pPr>
      <w:r w:rsidRPr="0025060F">
        <w:rPr>
          <w:rFonts w:eastAsia="Calibri"/>
          <w:szCs w:val="22"/>
          <w:u w:val="single"/>
          <w:lang w:eastAsia="en-US"/>
        </w:rPr>
        <w:t>Absorbcija</w:t>
      </w:r>
    </w:p>
    <w:p w14:paraId="25636AB4"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72014CAF"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Dutasteridas</w:t>
      </w:r>
    </w:p>
    <w:p w14:paraId="36E7D8D9" w14:textId="0F923191" w:rsidR="00AD3757" w:rsidRPr="0087101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lastRenderedPageBreak/>
        <w:t>Išgėrus vienkartinę 0,5 mg dutasterido dozę, dutasterido didžiausia koncentracija serume atsiranda po 1</w:t>
      </w:r>
      <w:r w:rsidR="005002B7" w:rsidRPr="00BC78C6">
        <w:rPr>
          <w:rFonts w:eastAsia="Calibri"/>
          <w:szCs w:val="22"/>
          <w:lang w:eastAsia="en-US"/>
        </w:rPr>
        <w:t xml:space="preserve"> </w:t>
      </w:r>
      <w:r w:rsidRPr="00BC78C6">
        <w:rPr>
          <w:rFonts w:eastAsia="Calibri"/>
          <w:szCs w:val="22"/>
          <w:lang w:eastAsia="en-US"/>
        </w:rPr>
        <w:t>–</w:t>
      </w:r>
      <w:r w:rsidR="005002B7" w:rsidRPr="00BC78C6">
        <w:rPr>
          <w:rFonts w:eastAsia="Calibri"/>
          <w:szCs w:val="22"/>
          <w:lang w:eastAsia="en-US"/>
        </w:rPr>
        <w:t xml:space="preserve"> </w:t>
      </w:r>
      <w:r w:rsidRPr="00BC78C6">
        <w:rPr>
          <w:rFonts w:eastAsia="Calibri"/>
          <w:szCs w:val="22"/>
          <w:lang w:eastAsia="en-US"/>
        </w:rPr>
        <w:t>3 valandų. Absoliutus bio</w:t>
      </w:r>
      <w:r w:rsidR="005002B7" w:rsidRPr="00BC78C6">
        <w:rPr>
          <w:rFonts w:eastAsia="Calibri"/>
          <w:szCs w:val="22"/>
          <w:lang w:eastAsia="en-US"/>
        </w:rPr>
        <w:t>įsisavinamumas</w:t>
      </w:r>
      <w:r w:rsidRPr="00BC78C6">
        <w:rPr>
          <w:rFonts w:eastAsia="Calibri"/>
          <w:szCs w:val="22"/>
          <w:lang w:eastAsia="en-US"/>
        </w:rPr>
        <w:t xml:space="preserve"> yra maždaug 60</w:t>
      </w:r>
      <w:r w:rsidR="00363DFF">
        <w:rPr>
          <w:rFonts w:eastAsia="Calibri"/>
          <w:szCs w:val="22"/>
          <w:lang w:eastAsia="en-US"/>
        </w:rPr>
        <w:t> </w:t>
      </w:r>
      <w:r w:rsidRPr="00363DFF">
        <w:rPr>
          <w:rFonts w:eastAsia="Calibri"/>
          <w:szCs w:val="22"/>
          <w:lang w:eastAsia="en-US"/>
        </w:rPr>
        <w:t xml:space="preserve">%. Maistas </w:t>
      </w:r>
      <w:r w:rsidR="005002B7" w:rsidRPr="00363DFF">
        <w:rPr>
          <w:rFonts w:eastAsia="Calibri"/>
          <w:szCs w:val="22"/>
          <w:lang w:eastAsia="en-US"/>
        </w:rPr>
        <w:t xml:space="preserve">nedaro </w:t>
      </w:r>
      <w:r w:rsidRPr="00363DFF">
        <w:rPr>
          <w:rFonts w:eastAsia="Calibri"/>
          <w:szCs w:val="22"/>
          <w:lang w:eastAsia="en-US"/>
        </w:rPr>
        <w:t xml:space="preserve">įtakos </w:t>
      </w:r>
      <w:r w:rsidR="00DF1C86" w:rsidRPr="00363DFF">
        <w:rPr>
          <w:rFonts w:eastAsia="Calibri"/>
          <w:szCs w:val="22"/>
          <w:lang w:eastAsia="en-US"/>
        </w:rPr>
        <w:t xml:space="preserve">dutasterido </w:t>
      </w:r>
      <w:r w:rsidRPr="00363DFF">
        <w:rPr>
          <w:rFonts w:eastAsia="Calibri"/>
          <w:szCs w:val="22"/>
          <w:lang w:eastAsia="en-US"/>
        </w:rPr>
        <w:t>bio</w:t>
      </w:r>
      <w:r w:rsidR="005002B7" w:rsidRPr="0087101E">
        <w:rPr>
          <w:rFonts w:eastAsia="Calibri"/>
          <w:szCs w:val="22"/>
          <w:lang w:eastAsia="en-US"/>
        </w:rPr>
        <w:t>įsisavinamumui</w:t>
      </w:r>
      <w:r w:rsidRPr="0087101E">
        <w:rPr>
          <w:rFonts w:eastAsia="Calibri"/>
          <w:szCs w:val="22"/>
          <w:lang w:eastAsia="en-US"/>
        </w:rPr>
        <w:t>.</w:t>
      </w:r>
    </w:p>
    <w:p w14:paraId="7776DFA9"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266F46A4" w14:textId="77777777" w:rsidR="00AD3757" w:rsidRPr="0025060F" w:rsidRDefault="00AD3757" w:rsidP="00AD3757">
      <w:pPr>
        <w:tabs>
          <w:tab w:val="clear" w:pos="567"/>
        </w:tabs>
        <w:spacing w:line="240" w:lineRule="auto"/>
        <w:contextualSpacing/>
        <w:outlineLvl w:val="0"/>
        <w:rPr>
          <w:rFonts w:eastAsia="Calibri"/>
          <w:i/>
          <w:szCs w:val="22"/>
          <w:lang w:eastAsia="en-US"/>
        </w:rPr>
      </w:pPr>
      <w:r w:rsidRPr="0025060F">
        <w:rPr>
          <w:rFonts w:eastAsia="Calibri"/>
          <w:i/>
          <w:szCs w:val="22"/>
          <w:lang w:eastAsia="en-US"/>
        </w:rPr>
        <w:t>Tamsulozinas</w:t>
      </w:r>
    </w:p>
    <w:p w14:paraId="15F5B8F4" w14:textId="62A2C6E4" w:rsidR="00AD3757" w:rsidRPr="0033154B"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Tamsulozinas absorbuojamas iš žarnyno ir beveik visas patenka į sisteminę kraujotaką. Pavartojus tamsuloziną per 3 minučių prieš valgį arba po valgio, ir abs</w:t>
      </w:r>
      <w:r w:rsidRPr="00BC78C6">
        <w:rPr>
          <w:rFonts w:eastAsia="Calibri"/>
          <w:szCs w:val="22"/>
          <w:lang w:eastAsia="en-US"/>
        </w:rPr>
        <w:t xml:space="preserve">orbcijos greitis, ir apimtis sumažėja. Kad absorbcija būtų vienodesnė, galima rekomenduoti pacientui, kad vartotų </w:t>
      </w:r>
      <w:r w:rsidR="007D78E6">
        <w:rPr>
          <w:rFonts w:eastAsia="Calibri"/>
          <w:szCs w:val="22"/>
          <w:lang w:eastAsia="en-US"/>
        </w:rPr>
        <w:t xml:space="preserve">Dutasteride/Tamsulosin Sandoz </w:t>
      </w:r>
      <w:r w:rsidR="0033154B" w:rsidRPr="0033154B">
        <w:rPr>
          <w:rFonts w:eastAsia="Calibri"/>
          <w:szCs w:val="22"/>
          <w:lang w:eastAsia="en-US"/>
        </w:rPr>
        <w:t xml:space="preserve"> </w:t>
      </w:r>
      <w:r w:rsidRPr="0033154B">
        <w:rPr>
          <w:rFonts w:eastAsia="Calibri"/>
          <w:szCs w:val="22"/>
          <w:lang w:eastAsia="en-US"/>
        </w:rPr>
        <w:t>visada po to</w:t>
      </w:r>
      <w:r w:rsidR="00DF1C86" w:rsidRPr="0033154B">
        <w:rPr>
          <w:rFonts w:eastAsia="Calibri"/>
          <w:szCs w:val="22"/>
          <w:lang w:eastAsia="en-US"/>
        </w:rPr>
        <w:t xml:space="preserve"> pačio</w:t>
      </w:r>
      <w:r w:rsidRPr="0033154B">
        <w:rPr>
          <w:rFonts w:eastAsia="Calibri"/>
          <w:szCs w:val="22"/>
          <w:lang w:eastAsia="en-US"/>
        </w:rPr>
        <w:t xml:space="preserve"> valgymo. Tamsulozino ekspozicija plazmoje proporcinga dozei.</w:t>
      </w:r>
    </w:p>
    <w:p w14:paraId="0EC52509"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3C2A8D2E"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Išgėrus vienkartinę tamsulozino dozę nevalgius, tamsulozino didžiausia koncentracija plazmoje atsiranda maždaug po 6 valandų, o pusiausvyros apykait</w:t>
      </w:r>
      <w:r w:rsidR="00DF1C86" w:rsidRPr="00036968">
        <w:rPr>
          <w:rFonts w:eastAsia="Calibri"/>
          <w:szCs w:val="22"/>
          <w:lang w:eastAsia="en-US"/>
        </w:rPr>
        <w:t>os</w:t>
      </w:r>
      <w:r w:rsidRPr="00036968">
        <w:rPr>
          <w:rFonts w:eastAsia="Calibri"/>
          <w:szCs w:val="22"/>
          <w:lang w:eastAsia="en-US"/>
        </w:rPr>
        <w:t>, kuri vartojant kartotines dozes pasiekiama per 5 paras, sąlygomis C</w:t>
      </w:r>
      <w:r w:rsidRPr="00036968">
        <w:rPr>
          <w:rFonts w:eastAsia="Calibri"/>
          <w:szCs w:val="22"/>
          <w:vertAlign w:val="subscript"/>
          <w:lang w:eastAsia="en-US"/>
        </w:rPr>
        <w:t>max</w:t>
      </w:r>
      <w:r w:rsidRPr="00A92F2E">
        <w:rPr>
          <w:rFonts w:eastAsia="Calibri"/>
          <w:szCs w:val="22"/>
          <w:lang w:eastAsia="en-US"/>
        </w:rPr>
        <w:t xml:space="preserve"> paciento organizme būna maždaug trečdaliu didesnė nei po vienkartinės dozės. </w:t>
      </w:r>
      <w:r w:rsidR="00DF1C86" w:rsidRPr="00A92F2E">
        <w:rPr>
          <w:rFonts w:eastAsia="Calibri"/>
          <w:szCs w:val="22"/>
          <w:lang w:eastAsia="en-US"/>
        </w:rPr>
        <w:t>Nors tai nustatyta</w:t>
      </w:r>
      <w:r w:rsidRPr="00A92F2E">
        <w:rPr>
          <w:rFonts w:eastAsia="Calibri"/>
          <w:szCs w:val="22"/>
          <w:lang w:eastAsia="en-US"/>
        </w:rPr>
        <w:t xml:space="preserve"> senyviems pacientams, visgi galima tikėtis, kad jaunesnių pacientų duomenys bus panašūs.</w:t>
      </w:r>
    </w:p>
    <w:p w14:paraId="4776FF6B"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3B318051" w14:textId="77777777" w:rsidR="00AD3757" w:rsidRPr="00363DFF" w:rsidRDefault="00AD3757" w:rsidP="00AD3757">
      <w:pPr>
        <w:keepNext/>
        <w:tabs>
          <w:tab w:val="clear" w:pos="567"/>
        </w:tabs>
        <w:spacing w:line="240" w:lineRule="auto"/>
        <w:contextualSpacing/>
        <w:outlineLvl w:val="0"/>
        <w:rPr>
          <w:rFonts w:eastAsia="Calibri"/>
          <w:szCs w:val="22"/>
          <w:u w:val="single"/>
          <w:lang w:eastAsia="en-US"/>
        </w:rPr>
      </w:pPr>
      <w:r w:rsidRPr="00363DFF">
        <w:rPr>
          <w:rFonts w:eastAsia="Calibri"/>
          <w:szCs w:val="22"/>
          <w:u w:val="single"/>
          <w:lang w:eastAsia="en-US"/>
        </w:rPr>
        <w:t>Pasiskirstymas</w:t>
      </w:r>
    </w:p>
    <w:p w14:paraId="75147219" w14:textId="77777777" w:rsidR="00AD3757" w:rsidRPr="0025060F" w:rsidRDefault="00AD3757" w:rsidP="00AD3757">
      <w:pPr>
        <w:keepNext/>
        <w:tabs>
          <w:tab w:val="clear" w:pos="567"/>
        </w:tabs>
        <w:spacing w:line="240" w:lineRule="auto"/>
        <w:contextualSpacing/>
        <w:outlineLvl w:val="0"/>
        <w:rPr>
          <w:rFonts w:eastAsia="Calibri"/>
          <w:szCs w:val="22"/>
          <w:lang w:eastAsia="en-US"/>
        </w:rPr>
      </w:pPr>
    </w:p>
    <w:p w14:paraId="2C6A1EA5" w14:textId="77777777" w:rsidR="00AD3757" w:rsidRPr="0025060F" w:rsidRDefault="00AD3757" w:rsidP="00AD3757">
      <w:pPr>
        <w:keepNext/>
        <w:tabs>
          <w:tab w:val="clear" w:pos="567"/>
        </w:tabs>
        <w:spacing w:line="240" w:lineRule="auto"/>
        <w:contextualSpacing/>
        <w:outlineLvl w:val="0"/>
        <w:rPr>
          <w:rFonts w:eastAsia="Calibri"/>
          <w:i/>
          <w:szCs w:val="22"/>
          <w:lang w:eastAsia="en-US"/>
        </w:rPr>
      </w:pPr>
      <w:r w:rsidRPr="0025060F">
        <w:rPr>
          <w:rFonts w:eastAsia="Calibri"/>
          <w:i/>
          <w:szCs w:val="22"/>
          <w:lang w:eastAsia="en-US"/>
        </w:rPr>
        <w:t>Dutasteridas</w:t>
      </w:r>
    </w:p>
    <w:p w14:paraId="7E2679A1"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Dutasterido pasiskirstymo tūris yra didelis (300–500 l), didelė jo dalis prisijungia prie plazmos baltymų (&gt; 99,5</w:t>
      </w:r>
      <w:r w:rsidR="00DF1C86" w:rsidRPr="00BC78C6">
        <w:rPr>
          <w:rFonts w:eastAsia="Calibri"/>
          <w:szCs w:val="22"/>
          <w:lang w:eastAsia="en-US"/>
        </w:rPr>
        <w:t> </w:t>
      </w:r>
      <w:r w:rsidRPr="00BC78C6">
        <w:rPr>
          <w:rFonts w:eastAsia="Calibri"/>
          <w:szCs w:val="22"/>
          <w:lang w:eastAsia="en-US"/>
        </w:rPr>
        <w:t>%). Kasdien vartojant dutasterid</w:t>
      </w:r>
      <w:r w:rsidR="00DF1C86" w:rsidRPr="00BC78C6">
        <w:rPr>
          <w:rFonts w:eastAsia="Calibri"/>
          <w:szCs w:val="22"/>
          <w:lang w:eastAsia="en-US"/>
        </w:rPr>
        <w:t>o</w:t>
      </w:r>
      <w:r w:rsidRPr="00BC78C6">
        <w:rPr>
          <w:rFonts w:eastAsia="Calibri"/>
          <w:szCs w:val="22"/>
          <w:lang w:eastAsia="en-US"/>
        </w:rPr>
        <w:t xml:space="preserve">, po 1 mėnesio dutasterido koncentracija serume pasiekia 65 %, o po 3 mėnesių </w:t>
      </w:r>
      <w:r w:rsidR="00DF1C86" w:rsidRPr="00BC78C6">
        <w:rPr>
          <w:rFonts w:eastAsia="Calibri"/>
          <w:szCs w:val="22"/>
          <w:lang w:eastAsia="en-US"/>
        </w:rPr>
        <w:t xml:space="preserve">– </w:t>
      </w:r>
      <w:r w:rsidRPr="00BC78C6">
        <w:rPr>
          <w:rFonts w:eastAsia="Calibri"/>
          <w:szCs w:val="22"/>
          <w:lang w:eastAsia="en-US"/>
        </w:rPr>
        <w:t>maždaug 90</w:t>
      </w:r>
      <w:r w:rsidR="00DF1C86" w:rsidRPr="00BC78C6">
        <w:rPr>
          <w:rFonts w:eastAsia="Calibri"/>
          <w:szCs w:val="22"/>
          <w:lang w:eastAsia="en-US"/>
        </w:rPr>
        <w:t> </w:t>
      </w:r>
      <w:r w:rsidRPr="00BC78C6">
        <w:rPr>
          <w:rFonts w:eastAsia="Calibri"/>
          <w:szCs w:val="22"/>
          <w:lang w:eastAsia="en-US"/>
        </w:rPr>
        <w:t>%</w:t>
      </w:r>
      <w:r w:rsidR="00DF1C86" w:rsidRPr="00BC78C6">
        <w:rPr>
          <w:rFonts w:eastAsia="Calibri"/>
          <w:szCs w:val="22"/>
          <w:lang w:eastAsia="en-US"/>
        </w:rPr>
        <w:t xml:space="preserve"> koncentracijos, kuri būna nusisto</w:t>
      </w:r>
      <w:r w:rsidR="00E04126" w:rsidRPr="00BC78C6">
        <w:rPr>
          <w:rFonts w:eastAsia="Calibri"/>
          <w:szCs w:val="22"/>
          <w:lang w:eastAsia="en-US"/>
        </w:rPr>
        <w:t>v</w:t>
      </w:r>
      <w:r w:rsidR="00DF1C86" w:rsidRPr="00BC78C6">
        <w:rPr>
          <w:rFonts w:eastAsia="Calibri"/>
          <w:szCs w:val="22"/>
          <w:lang w:eastAsia="en-US"/>
        </w:rPr>
        <w:t>ėjus pusiausvyros apykaitai</w:t>
      </w:r>
      <w:r w:rsidR="00E04126" w:rsidRPr="00BC78C6">
        <w:rPr>
          <w:rFonts w:eastAsia="Calibri"/>
          <w:szCs w:val="22"/>
          <w:lang w:eastAsia="en-US"/>
        </w:rPr>
        <w:t>.</w:t>
      </w:r>
    </w:p>
    <w:p w14:paraId="2514FF97"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19DFF20" w14:textId="77777777" w:rsidR="00AD3757" w:rsidRPr="0033154B" w:rsidRDefault="00BC038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Vartojant kartą per parą 0,5 mg dutasterido dozę per 6 mėnesius nusisto</w:t>
      </w:r>
      <w:r w:rsidR="00E04126" w:rsidRPr="00BC78C6">
        <w:rPr>
          <w:rFonts w:eastAsia="Calibri"/>
          <w:szCs w:val="22"/>
          <w:lang w:eastAsia="en-US"/>
        </w:rPr>
        <w:t>v</w:t>
      </w:r>
      <w:r w:rsidRPr="00BC78C6">
        <w:rPr>
          <w:rFonts w:eastAsia="Calibri"/>
          <w:szCs w:val="22"/>
          <w:lang w:eastAsia="en-US"/>
        </w:rPr>
        <w:t xml:space="preserve">i pusiausvyrinė apykaita ir </w:t>
      </w:r>
      <w:r w:rsidR="00AD3757" w:rsidRPr="00BC78C6">
        <w:rPr>
          <w:rFonts w:eastAsia="Calibri"/>
          <w:szCs w:val="22"/>
          <w:lang w:eastAsia="en-US"/>
        </w:rPr>
        <w:t>koncentracija serume (C</w:t>
      </w:r>
      <w:r w:rsidR="00AD3757" w:rsidRPr="00BC78C6">
        <w:rPr>
          <w:rFonts w:eastAsia="Calibri"/>
          <w:szCs w:val="22"/>
          <w:vertAlign w:val="subscript"/>
          <w:lang w:eastAsia="en-US"/>
        </w:rPr>
        <w:t>ss</w:t>
      </w:r>
      <w:r w:rsidR="00AD3757" w:rsidRPr="00BC78C6">
        <w:rPr>
          <w:rFonts w:eastAsia="Calibri"/>
          <w:szCs w:val="22"/>
          <w:lang w:eastAsia="en-US"/>
        </w:rPr>
        <w:t xml:space="preserve">) </w:t>
      </w:r>
      <w:r w:rsidRPr="00BC78C6">
        <w:rPr>
          <w:rFonts w:eastAsia="Calibri"/>
          <w:szCs w:val="22"/>
          <w:lang w:eastAsia="en-US"/>
        </w:rPr>
        <w:t>būna maždaug 40 ng/ml</w:t>
      </w:r>
      <w:r w:rsidR="00AD3757" w:rsidRPr="00BC78C6">
        <w:rPr>
          <w:rFonts w:eastAsia="Calibri"/>
          <w:szCs w:val="22"/>
          <w:lang w:eastAsia="en-US"/>
        </w:rPr>
        <w:t xml:space="preserve">. Iš serumo į </w:t>
      </w:r>
      <w:r w:rsidR="0033154B">
        <w:rPr>
          <w:rFonts w:eastAsia="Calibri"/>
          <w:szCs w:val="22"/>
          <w:lang w:eastAsia="en-US"/>
        </w:rPr>
        <w:t>spermą</w:t>
      </w:r>
      <w:r w:rsidR="0033154B" w:rsidRPr="0033154B">
        <w:rPr>
          <w:rFonts w:eastAsia="Calibri"/>
          <w:szCs w:val="22"/>
          <w:lang w:eastAsia="en-US"/>
        </w:rPr>
        <w:t xml:space="preserve"> </w:t>
      </w:r>
      <w:r w:rsidR="00AD3757" w:rsidRPr="0033154B">
        <w:rPr>
          <w:rFonts w:eastAsia="Calibri"/>
          <w:szCs w:val="22"/>
          <w:lang w:eastAsia="en-US"/>
        </w:rPr>
        <w:t>patenka maždaug 11,5</w:t>
      </w:r>
      <w:r w:rsidRPr="0033154B">
        <w:rPr>
          <w:rFonts w:eastAsia="Calibri"/>
          <w:szCs w:val="22"/>
          <w:lang w:eastAsia="en-US"/>
        </w:rPr>
        <w:t> </w:t>
      </w:r>
      <w:r w:rsidR="00AD3757" w:rsidRPr="0033154B">
        <w:rPr>
          <w:rFonts w:eastAsia="Calibri"/>
          <w:szCs w:val="22"/>
          <w:lang w:eastAsia="en-US"/>
        </w:rPr>
        <w:t>% dutasterido.</w:t>
      </w:r>
    </w:p>
    <w:p w14:paraId="15513C1B"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687B843D" w14:textId="77777777" w:rsidR="00AD3757" w:rsidRPr="00036968" w:rsidRDefault="00AD3757" w:rsidP="00AD3757">
      <w:pPr>
        <w:tabs>
          <w:tab w:val="clear" w:pos="567"/>
        </w:tabs>
        <w:spacing w:line="240" w:lineRule="auto"/>
        <w:contextualSpacing/>
        <w:outlineLvl w:val="0"/>
        <w:rPr>
          <w:rFonts w:eastAsia="Calibri"/>
          <w:i/>
          <w:szCs w:val="22"/>
          <w:lang w:eastAsia="en-US"/>
        </w:rPr>
      </w:pPr>
      <w:r w:rsidRPr="00036968">
        <w:rPr>
          <w:rFonts w:eastAsia="Calibri"/>
          <w:i/>
          <w:szCs w:val="22"/>
          <w:lang w:eastAsia="en-US"/>
        </w:rPr>
        <w:t>Tamsulozinas</w:t>
      </w:r>
    </w:p>
    <w:p w14:paraId="658D0D59"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A92F2E">
        <w:rPr>
          <w:rFonts w:eastAsia="Calibri"/>
          <w:szCs w:val="22"/>
          <w:lang w:eastAsia="en-US"/>
        </w:rPr>
        <w:t>Maždaug 99</w:t>
      </w:r>
      <w:r w:rsidR="00BC0387" w:rsidRPr="00A92F2E">
        <w:rPr>
          <w:rFonts w:eastAsia="Calibri"/>
          <w:szCs w:val="22"/>
          <w:lang w:eastAsia="en-US"/>
        </w:rPr>
        <w:t> </w:t>
      </w:r>
      <w:r w:rsidRPr="00A92F2E">
        <w:rPr>
          <w:rFonts w:eastAsia="Calibri"/>
          <w:szCs w:val="22"/>
          <w:lang w:eastAsia="en-US"/>
        </w:rPr>
        <w:t>% tamsulozino žmogaus organizme būna prisijungusio prie plazmos baltymų. Pasiskirstymo tūris yra mažas (maždaug 0,2 l/kg).</w:t>
      </w:r>
    </w:p>
    <w:p w14:paraId="6F45EC77"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688D88F7" w14:textId="77777777" w:rsidR="00AD3757" w:rsidRPr="00363DFF" w:rsidRDefault="00AD3757" w:rsidP="00AD3757">
      <w:pPr>
        <w:keepNext/>
        <w:tabs>
          <w:tab w:val="clear" w:pos="567"/>
        </w:tabs>
        <w:spacing w:line="240" w:lineRule="auto"/>
        <w:contextualSpacing/>
        <w:outlineLvl w:val="0"/>
        <w:rPr>
          <w:rFonts w:eastAsia="Calibri"/>
          <w:szCs w:val="22"/>
          <w:u w:val="single"/>
          <w:lang w:eastAsia="en-US"/>
        </w:rPr>
      </w:pPr>
      <w:r w:rsidRPr="00363DFF">
        <w:rPr>
          <w:rFonts w:eastAsia="Calibri"/>
          <w:szCs w:val="22"/>
          <w:u w:val="single"/>
          <w:lang w:eastAsia="en-US"/>
        </w:rPr>
        <w:t>Biotransformacija</w:t>
      </w:r>
    </w:p>
    <w:p w14:paraId="18CC4FC3" w14:textId="77777777" w:rsidR="00AD3757" w:rsidRPr="0025060F" w:rsidRDefault="00AD3757" w:rsidP="00AD3757">
      <w:pPr>
        <w:keepNext/>
        <w:tabs>
          <w:tab w:val="clear" w:pos="567"/>
        </w:tabs>
        <w:spacing w:line="240" w:lineRule="auto"/>
        <w:contextualSpacing/>
        <w:outlineLvl w:val="0"/>
        <w:rPr>
          <w:rFonts w:eastAsia="Calibri"/>
          <w:szCs w:val="22"/>
          <w:lang w:eastAsia="en-US"/>
        </w:rPr>
      </w:pPr>
    </w:p>
    <w:p w14:paraId="711CB21F" w14:textId="77777777" w:rsidR="00AD3757" w:rsidRPr="0025060F" w:rsidRDefault="00AD3757" w:rsidP="00AD3757">
      <w:pPr>
        <w:keepNext/>
        <w:tabs>
          <w:tab w:val="clear" w:pos="567"/>
        </w:tabs>
        <w:spacing w:line="240" w:lineRule="auto"/>
        <w:contextualSpacing/>
        <w:outlineLvl w:val="0"/>
        <w:rPr>
          <w:rFonts w:eastAsia="Calibri"/>
          <w:i/>
          <w:szCs w:val="22"/>
          <w:lang w:eastAsia="en-US"/>
        </w:rPr>
      </w:pPr>
      <w:r w:rsidRPr="0025060F">
        <w:rPr>
          <w:rFonts w:eastAsia="Calibri"/>
          <w:i/>
          <w:szCs w:val="22"/>
          <w:lang w:eastAsia="en-US"/>
        </w:rPr>
        <w:t>Dutasteridas</w:t>
      </w:r>
    </w:p>
    <w:p w14:paraId="74EA37A2" w14:textId="77777777" w:rsidR="00AD3757" w:rsidRPr="00BC78C6" w:rsidRDefault="00BC038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Dutas</w:t>
      </w:r>
      <w:r w:rsidR="00E04126" w:rsidRPr="00BC78C6">
        <w:rPr>
          <w:rFonts w:eastAsia="Calibri"/>
          <w:szCs w:val="22"/>
          <w:lang w:eastAsia="en-US"/>
        </w:rPr>
        <w:t>t</w:t>
      </w:r>
      <w:r w:rsidRPr="00BC78C6">
        <w:rPr>
          <w:rFonts w:eastAsia="Calibri"/>
          <w:szCs w:val="22"/>
          <w:lang w:eastAsia="en-US"/>
        </w:rPr>
        <w:t>eridas ekstens</w:t>
      </w:r>
      <w:r w:rsidR="00E04126" w:rsidRPr="00BC78C6">
        <w:rPr>
          <w:rFonts w:eastAsia="Calibri"/>
          <w:szCs w:val="22"/>
          <w:lang w:eastAsia="en-US"/>
        </w:rPr>
        <w:t>y</w:t>
      </w:r>
      <w:r w:rsidRPr="00BC78C6">
        <w:rPr>
          <w:rFonts w:eastAsia="Calibri"/>
          <w:szCs w:val="22"/>
          <w:lang w:eastAsia="en-US"/>
        </w:rPr>
        <w:t xml:space="preserve">viai metabolizuojamas </w:t>
      </w:r>
      <w:r w:rsidRPr="00BC78C6">
        <w:rPr>
          <w:rFonts w:eastAsia="Calibri"/>
          <w:i/>
          <w:szCs w:val="22"/>
          <w:lang w:eastAsia="en-US"/>
        </w:rPr>
        <w:t>in vivo</w:t>
      </w:r>
      <w:r w:rsidRPr="00BC78C6">
        <w:rPr>
          <w:rFonts w:eastAsia="Calibri"/>
          <w:szCs w:val="22"/>
          <w:lang w:eastAsia="en-US"/>
        </w:rPr>
        <w:t>.</w:t>
      </w:r>
      <w:r w:rsidR="00AD3757" w:rsidRPr="00BC78C6">
        <w:rPr>
          <w:rFonts w:eastAsia="Calibri"/>
          <w:szCs w:val="22"/>
          <w:lang w:eastAsia="en-US"/>
        </w:rPr>
        <w:t xml:space="preserve"> </w:t>
      </w:r>
      <w:r w:rsidR="00AD3757" w:rsidRPr="00BC78C6">
        <w:rPr>
          <w:rFonts w:eastAsia="Calibri"/>
          <w:i/>
          <w:szCs w:val="22"/>
          <w:lang w:eastAsia="en-US"/>
        </w:rPr>
        <w:t>In vitro</w:t>
      </w:r>
      <w:r w:rsidR="00AD3757" w:rsidRPr="00BC78C6">
        <w:rPr>
          <w:rFonts w:eastAsia="Calibri"/>
          <w:szCs w:val="22"/>
          <w:lang w:eastAsia="en-US"/>
        </w:rPr>
        <w:t xml:space="preserve"> dutasterid</w:t>
      </w:r>
      <w:r w:rsidRPr="00BC78C6">
        <w:rPr>
          <w:rFonts w:eastAsia="Calibri"/>
          <w:szCs w:val="22"/>
          <w:lang w:eastAsia="en-US"/>
        </w:rPr>
        <w:t>ą metabolizuoja</w:t>
      </w:r>
      <w:r w:rsidR="00AD3757" w:rsidRPr="00BC78C6">
        <w:rPr>
          <w:rFonts w:eastAsia="Calibri"/>
          <w:szCs w:val="22"/>
          <w:lang w:eastAsia="en-US"/>
        </w:rPr>
        <w:t xml:space="preserve"> citochromo P450 3A4 ir 3A5 izofermenta</w:t>
      </w:r>
      <w:r w:rsidRPr="00BC78C6">
        <w:rPr>
          <w:rFonts w:eastAsia="Calibri"/>
          <w:szCs w:val="22"/>
          <w:lang w:eastAsia="en-US"/>
        </w:rPr>
        <w:t>i</w:t>
      </w:r>
      <w:r w:rsidR="00AD3757" w:rsidRPr="00BC78C6">
        <w:rPr>
          <w:rFonts w:eastAsia="Calibri"/>
          <w:szCs w:val="22"/>
          <w:lang w:eastAsia="en-US"/>
        </w:rPr>
        <w:t xml:space="preserve"> į tris monohidroksilintus metabolitus ir vieną dihidroksilintą metabolitą.</w:t>
      </w:r>
    </w:p>
    <w:p w14:paraId="5865431A"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FCC2306" w14:textId="31371E6E" w:rsidR="00AD3757" w:rsidRPr="0087101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Kai vartojant per burną 0,5 mg dutasterido paros dozę pasiekiama pusiausvyros apykaita, nuo 1</w:t>
      </w:r>
      <w:r w:rsidR="00BC0387" w:rsidRPr="00BC78C6">
        <w:rPr>
          <w:rFonts w:eastAsia="Calibri"/>
          <w:szCs w:val="22"/>
          <w:lang w:eastAsia="en-US"/>
        </w:rPr>
        <w:t> </w:t>
      </w:r>
      <w:r w:rsidRPr="00BC78C6">
        <w:rPr>
          <w:rFonts w:eastAsia="Calibri"/>
          <w:szCs w:val="22"/>
          <w:lang w:eastAsia="en-US"/>
        </w:rPr>
        <w:t>% iki 15,4</w:t>
      </w:r>
      <w:r w:rsidR="00BC0387" w:rsidRPr="00BC78C6">
        <w:rPr>
          <w:rFonts w:eastAsia="Calibri"/>
          <w:szCs w:val="22"/>
          <w:lang w:eastAsia="en-US"/>
        </w:rPr>
        <w:t> </w:t>
      </w:r>
      <w:r w:rsidRPr="00BC78C6">
        <w:rPr>
          <w:rFonts w:eastAsia="Calibri"/>
          <w:szCs w:val="22"/>
          <w:lang w:eastAsia="en-US"/>
        </w:rPr>
        <w:t>% (vidutiniškai 5,4</w:t>
      </w:r>
      <w:r w:rsidR="00BC0387" w:rsidRPr="00BC78C6">
        <w:rPr>
          <w:rFonts w:eastAsia="Calibri"/>
          <w:szCs w:val="22"/>
          <w:lang w:eastAsia="en-US"/>
        </w:rPr>
        <w:t> </w:t>
      </w:r>
      <w:r w:rsidRPr="00BC78C6">
        <w:rPr>
          <w:rFonts w:eastAsia="Calibri"/>
          <w:szCs w:val="22"/>
          <w:lang w:eastAsia="en-US"/>
        </w:rPr>
        <w:t xml:space="preserve">%) išgertos dozės šalinama nepakitusio dutasterido pavidalu su išmatomis. Kita dalis pasišalina su išmatomis 4 pagrindinių metabolitų, kurie </w:t>
      </w:r>
      <w:r w:rsidR="00BC0387" w:rsidRPr="00BC78C6">
        <w:rPr>
          <w:rFonts w:eastAsia="Calibri"/>
          <w:szCs w:val="22"/>
          <w:lang w:eastAsia="en-US"/>
        </w:rPr>
        <w:t>atitinka</w:t>
      </w:r>
      <w:r w:rsidRPr="00BC78C6">
        <w:rPr>
          <w:rFonts w:eastAsia="Calibri"/>
          <w:szCs w:val="22"/>
          <w:lang w:eastAsia="en-US"/>
        </w:rPr>
        <w:t xml:space="preserve"> 39</w:t>
      </w:r>
      <w:r w:rsidR="00BC0387" w:rsidRPr="00BC78C6">
        <w:rPr>
          <w:rFonts w:eastAsia="Calibri"/>
          <w:szCs w:val="22"/>
          <w:lang w:eastAsia="en-US"/>
        </w:rPr>
        <w:t> </w:t>
      </w:r>
      <w:r w:rsidRPr="00BC78C6">
        <w:rPr>
          <w:rFonts w:eastAsia="Calibri"/>
          <w:szCs w:val="22"/>
          <w:lang w:eastAsia="en-US"/>
        </w:rPr>
        <w:t>%, 21</w:t>
      </w:r>
      <w:r w:rsidR="00BC0387" w:rsidRPr="00BC78C6">
        <w:rPr>
          <w:rFonts w:eastAsia="Calibri"/>
          <w:szCs w:val="22"/>
          <w:lang w:eastAsia="en-US"/>
        </w:rPr>
        <w:t> </w:t>
      </w:r>
      <w:r w:rsidRPr="00BC78C6">
        <w:rPr>
          <w:rFonts w:eastAsia="Calibri"/>
          <w:szCs w:val="22"/>
          <w:lang w:eastAsia="en-US"/>
        </w:rPr>
        <w:t>%, 7</w:t>
      </w:r>
      <w:r w:rsidR="00363DFF">
        <w:rPr>
          <w:rFonts w:eastAsia="Calibri"/>
          <w:szCs w:val="22"/>
          <w:lang w:eastAsia="en-US"/>
        </w:rPr>
        <w:t> </w:t>
      </w:r>
      <w:r w:rsidRPr="00363DFF">
        <w:rPr>
          <w:rFonts w:eastAsia="Calibri"/>
          <w:szCs w:val="22"/>
          <w:lang w:eastAsia="en-US"/>
        </w:rPr>
        <w:t>% ir 7</w:t>
      </w:r>
      <w:r w:rsidR="00363DFF">
        <w:rPr>
          <w:rFonts w:eastAsia="Calibri"/>
          <w:szCs w:val="22"/>
        </w:rPr>
        <w:t> </w:t>
      </w:r>
      <w:r w:rsidRPr="00363DFF">
        <w:rPr>
          <w:rFonts w:eastAsia="Calibri"/>
          <w:szCs w:val="22"/>
          <w:lang w:eastAsia="en-US"/>
        </w:rPr>
        <w:t>% vaistinio preparato dozės, pavidalu ir 6 metabolitų, kurių kiekis yra mažas (kiekvieno mažiau kaip 5 %), pavidalu. Nepakitusio dutasterido žmogaus šlapime aptikt</w:t>
      </w:r>
      <w:r w:rsidR="00BC0387" w:rsidRPr="0087101E">
        <w:rPr>
          <w:rFonts w:eastAsia="Calibri"/>
          <w:szCs w:val="22"/>
          <w:lang w:eastAsia="en-US"/>
        </w:rPr>
        <w:t>a</w:t>
      </w:r>
      <w:r w:rsidRPr="0087101E">
        <w:rPr>
          <w:rFonts w:eastAsia="Calibri"/>
          <w:szCs w:val="22"/>
          <w:lang w:eastAsia="en-US"/>
        </w:rPr>
        <w:t xml:space="preserve"> tik pėdsak</w:t>
      </w:r>
      <w:r w:rsidR="00BC0387" w:rsidRPr="0087101E">
        <w:rPr>
          <w:rFonts w:eastAsia="Calibri"/>
          <w:szCs w:val="22"/>
          <w:lang w:eastAsia="en-US"/>
        </w:rPr>
        <w:t>ų</w:t>
      </w:r>
      <w:r w:rsidRPr="0087101E">
        <w:rPr>
          <w:rFonts w:eastAsia="Calibri"/>
          <w:szCs w:val="22"/>
          <w:lang w:eastAsia="en-US"/>
        </w:rPr>
        <w:t xml:space="preserve"> (mažiau kaip 0,1</w:t>
      </w:r>
      <w:r w:rsidR="00BC0387" w:rsidRPr="0087101E">
        <w:rPr>
          <w:rFonts w:eastAsia="Calibri"/>
          <w:szCs w:val="22"/>
          <w:lang w:eastAsia="en-US"/>
        </w:rPr>
        <w:t> </w:t>
      </w:r>
      <w:r w:rsidRPr="0087101E">
        <w:rPr>
          <w:rFonts w:eastAsia="Calibri"/>
          <w:szCs w:val="22"/>
          <w:lang w:eastAsia="en-US"/>
        </w:rPr>
        <w:t>% dozės).</w:t>
      </w:r>
    </w:p>
    <w:p w14:paraId="15686A35"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61BF429A" w14:textId="77777777" w:rsidR="00AD3757" w:rsidRPr="0025060F" w:rsidRDefault="00AD3757" w:rsidP="00AD3757">
      <w:pPr>
        <w:tabs>
          <w:tab w:val="clear" w:pos="567"/>
        </w:tabs>
        <w:spacing w:line="240" w:lineRule="auto"/>
        <w:contextualSpacing/>
        <w:outlineLvl w:val="0"/>
        <w:rPr>
          <w:rFonts w:eastAsia="Calibri"/>
          <w:i/>
          <w:szCs w:val="22"/>
          <w:lang w:eastAsia="en-US"/>
        </w:rPr>
      </w:pPr>
      <w:r w:rsidRPr="0025060F">
        <w:rPr>
          <w:rFonts w:eastAsia="Calibri"/>
          <w:i/>
          <w:szCs w:val="22"/>
          <w:lang w:eastAsia="en-US"/>
        </w:rPr>
        <w:t>Tamsulozinas</w:t>
      </w:r>
    </w:p>
    <w:p w14:paraId="016AF58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Tamsulozino hidrochlorido [R(-) izomero] enantiomerinė konversij</w:t>
      </w:r>
      <w:r w:rsidR="00BC0387" w:rsidRPr="00BC78C6">
        <w:rPr>
          <w:rFonts w:eastAsia="Calibri"/>
          <w:szCs w:val="22"/>
          <w:lang w:eastAsia="en-US"/>
        </w:rPr>
        <w:t>a</w:t>
      </w:r>
      <w:r w:rsidRPr="00BC78C6">
        <w:rPr>
          <w:rFonts w:eastAsia="Calibri"/>
          <w:szCs w:val="22"/>
          <w:lang w:eastAsia="en-US"/>
        </w:rPr>
        <w:t xml:space="preserve"> į S(+) izomerą žmogaus organizme nevyksta. Didelė dalis tamsulozino hidrochlorido biotrasformuojama veikiant citochromo P450 fermentams kepenyse ir mažiau kaip 10</w:t>
      </w:r>
      <w:r w:rsidR="00BC0387" w:rsidRPr="00BC78C6">
        <w:rPr>
          <w:rFonts w:eastAsia="Calibri"/>
          <w:szCs w:val="22"/>
          <w:lang w:eastAsia="en-US"/>
        </w:rPr>
        <w:t> </w:t>
      </w:r>
      <w:r w:rsidRPr="00BC78C6">
        <w:rPr>
          <w:rFonts w:eastAsia="Calibri"/>
          <w:szCs w:val="22"/>
          <w:lang w:eastAsia="en-US"/>
        </w:rPr>
        <w:t xml:space="preserve">% dozės šalinama su šlapimu nepakitusio vaistinio preparato pavidalu. Vis dėlto metabolitų farmakokinetikos </w:t>
      </w:r>
      <w:r w:rsidR="00BC0387" w:rsidRPr="00BC78C6">
        <w:rPr>
          <w:rFonts w:eastAsia="Calibri"/>
          <w:szCs w:val="22"/>
          <w:lang w:eastAsia="en-US"/>
        </w:rPr>
        <w:t>char</w:t>
      </w:r>
      <w:r w:rsidR="00E04126" w:rsidRPr="00BC78C6">
        <w:rPr>
          <w:rFonts w:eastAsia="Calibri"/>
          <w:szCs w:val="22"/>
          <w:lang w:eastAsia="en-US"/>
        </w:rPr>
        <w:t>a</w:t>
      </w:r>
      <w:r w:rsidR="00BC0387" w:rsidRPr="00BC78C6">
        <w:rPr>
          <w:rFonts w:eastAsia="Calibri"/>
          <w:szCs w:val="22"/>
          <w:lang w:eastAsia="en-US"/>
        </w:rPr>
        <w:t>kteristikos</w:t>
      </w:r>
      <w:r w:rsidRPr="00BC78C6">
        <w:rPr>
          <w:rFonts w:eastAsia="Calibri"/>
          <w:szCs w:val="22"/>
          <w:lang w:eastAsia="en-US"/>
        </w:rPr>
        <w:t xml:space="preserve"> žmogaus organizme nenustatytos. Tyrimų </w:t>
      </w:r>
      <w:r w:rsidRPr="00BC78C6">
        <w:rPr>
          <w:rFonts w:eastAsia="Calibri"/>
          <w:i/>
          <w:szCs w:val="22"/>
          <w:lang w:eastAsia="en-US"/>
        </w:rPr>
        <w:t>in vitro</w:t>
      </w:r>
      <w:r w:rsidRPr="00BC78C6">
        <w:rPr>
          <w:rFonts w:eastAsia="Calibri"/>
          <w:szCs w:val="22"/>
          <w:lang w:eastAsia="en-US"/>
        </w:rPr>
        <w:t xml:space="preserve"> duomenys rodo, kad tamsulozin</w:t>
      </w:r>
      <w:r w:rsidR="00BC0387" w:rsidRPr="00BC78C6">
        <w:rPr>
          <w:rFonts w:eastAsia="Calibri"/>
          <w:szCs w:val="22"/>
          <w:lang w:eastAsia="en-US"/>
        </w:rPr>
        <w:t>ą metabolizuoja</w:t>
      </w:r>
      <w:r w:rsidRPr="00BC78C6">
        <w:rPr>
          <w:rFonts w:eastAsia="Calibri"/>
          <w:szCs w:val="22"/>
          <w:lang w:eastAsia="en-US"/>
        </w:rPr>
        <w:t xml:space="preserve"> CYP3A4, CYP2D6 ir mažiau kai kurie kiti CYP izofermentai. </w:t>
      </w:r>
      <w:r w:rsidR="00B22B32" w:rsidRPr="00BC78C6">
        <w:rPr>
          <w:rFonts w:eastAsia="Calibri"/>
          <w:szCs w:val="22"/>
          <w:lang w:eastAsia="en-US"/>
        </w:rPr>
        <w:t>V</w:t>
      </w:r>
      <w:r w:rsidRPr="00BC78C6">
        <w:rPr>
          <w:rFonts w:eastAsia="Calibri"/>
          <w:szCs w:val="22"/>
          <w:lang w:eastAsia="en-US"/>
        </w:rPr>
        <w:t>aistin</w:t>
      </w:r>
      <w:r w:rsidR="00B22B32" w:rsidRPr="00BC78C6">
        <w:rPr>
          <w:rFonts w:eastAsia="Calibri"/>
          <w:szCs w:val="22"/>
          <w:lang w:eastAsia="en-US"/>
        </w:rPr>
        <w:t>į</w:t>
      </w:r>
      <w:r w:rsidRPr="00BC78C6">
        <w:rPr>
          <w:rFonts w:eastAsia="Calibri"/>
          <w:szCs w:val="22"/>
          <w:lang w:eastAsia="en-US"/>
        </w:rPr>
        <w:t xml:space="preserve"> preparat</w:t>
      </w:r>
      <w:r w:rsidR="00B22B32" w:rsidRPr="00BC78C6">
        <w:rPr>
          <w:rFonts w:eastAsia="Calibri"/>
          <w:szCs w:val="22"/>
          <w:lang w:eastAsia="en-US"/>
        </w:rPr>
        <w:t>ą</w:t>
      </w:r>
      <w:r w:rsidRPr="00BC78C6">
        <w:rPr>
          <w:rFonts w:eastAsia="Calibri"/>
          <w:szCs w:val="22"/>
          <w:lang w:eastAsia="en-US"/>
        </w:rPr>
        <w:t xml:space="preserve"> </w:t>
      </w:r>
      <w:r w:rsidR="00B22B32" w:rsidRPr="00BC78C6">
        <w:rPr>
          <w:rFonts w:eastAsia="Calibri"/>
          <w:szCs w:val="22"/>
          <w:lang w:eastAsia="en-US"/>
        </w:rPr>
        <w:t>metabolizuojančių kepenų</w:t>
      </w:r>
      <w:r w:rsidRPr="00BC78C6">
        <w:rPr>
          <w:rFonts w:eastAsia="Calibri"/>
          <w:szCs w:val="22"/>
          <w:lang w:eastAsia="en-US"/>
        </w:rPr>
        <w:t xml:space="preserve"> fermentų </w:t>
      </w:r>
      <w:r w:rsidR="00B22B32" w:rsidRPr="00BC78C6">
        <w:rPr>
          <w:rFonts w:eastAsia="Calibri"/>
          <w:szCs w:val="22"/>
          <w:lang w:eastAsia="en-US"/>
        </w:rPr>
        <w:t>slopinimas gali sukelti</w:t>
      </w:r>
      <w:r w:rsidRPr="00BC78C6">
        <w:rPr>
          <w:rFonts w:eastAsia="Calibri"/>
          <w:szCs w:val="22"/>
          <w:lang w:eastAsia="en-US"/>
        </w:rPr>
        <w:t xml:space="preserve"> tamsulozino ekspozicij</w:t>
      </w:r>
      <w:r w:rsidR="00B22B32" w:rsidRPr="00BC78C6">
        <w:rPr>
          <w:rFonts w:eastAsia="Calibri"/>
          <w:szCs w:val="22"/>
          <w:lang w:eastAsia="en-US"/>
        </w:rPr>
        <w:t>os padidėjimą</w:t>
      </w:r>
      <w:r w:rsidRPr="00BC78C6">
        <w:rPr>
          <w:rFonts w:eastAsia="Calibri"/>
          <w:bCs/>
          <w:iCs/>
          <w:szCs w:val="22"/>
          <w:lang w:eastAsia="en-US"/>
        </w:rPr>
        <w:t xml:space="preserve"> (žr. 4.4 ir 4.5 skyrius).</w:t>
      </w:r>
      <w:r w:rsidRPr="00BC78C6">
        <w:rPr>
          <w:rFonts w:eastAsia="Calibri"/>
          <w:szCs w:val="22"/>
          <w:lang w:eastAsia="en-US"/>
        </w:rPr>
        <w:t xml:space="preserve"> Didelė dalis tamsulozino hidrochlorido metabolit</w:t>
      </w:r>
      <w:r w:rsidR="00B22B32" w:rsidRPr="00BC78C6">
        <w:rPr>
          <w:rFonts w:eastAsia="Calibri"/>
          <w:szCs w:val="22"/>
          <w:lang w:eastAsia="en-US"/>
        </w:rPr>
        <w:t>ų</w:t>
      </w:r>
      <w:r w:rsidRPr="00BC78C6">
        <w:rPr>
          <w:rFonts w:eastAsia="Calibri"/>
          <w:szCs w:val="22"/>
          <w:lang w:eastAsia="en-US"/>
        </w:rPr>
        <w:t xml:space="preserve"> </w:t>
      </w:r>
      <w:r w:rsidR="00B22B32" w:rsidRPr="00BC78C6">
        <w:rPr>
          <w:rFonts w:eastAsia="Calibri"/>
          <w:szCs w:val="22"/>
          <w:lang w:eastAsia="en-US"/>
        </w:rPr>
        <w:t>prieš pašalinant per inkstus prijungiama prie</w:t>
      </w:r>
      <w:r w:rsidRPr="00BC78C6">
        <w:rPr>
          <w:rFonts w:eastAsia="Calibri"/>
          <w:szCs w:val="22"/>
          <w:lang w:eastAsia="en-US"/>
        </w:rPr>
        <w:t xml:space="preserve"> gliukuronid</w:t>
      </w:r>
      <w:r w:rsidR="00B22B32" w:rsidRPr="00BC78C6">
        <w:rPr>
          <w:rFonts w:eastAsia="Calibri"/>
          <w:szCs w:val="22"/>
          <w:lang w:eastAsia="en-US"/>
        </w:rPr>
        <w:t>o</w:t>
      </w:r>
      <w:r w:rsidRPr="00BC78C6">
        <w:rPr>
          <w:rFonts w:eastAsia="Calibri"/>
          <w:szCs w:val="22"/>
          <w:lang w:eastAsia="en-US"/>
        </w:rPr>
        <w:t xml:space="preserve"> ar sulfat</w:t>
      </w:r>
      <w:r w:rsidR="00B22B32" w:rsidRPr="00BC78C6">
        <w:rPr>
          <w:rFonts w:eastAsia="Calibri"/>
          <w:szCs w:val="22"/>
          <w:lang w:eastAsia="en-US"/>
        </w:rPr>
        <w:t>o</w:t>
      </w:r>
      <w:r w:rsidRPr="00BC78C6">
        <w:rPr>
          <w:rFonts w:eastAsia="Calibri"/>
          <w:szCs w:val="22"/>
          <w:lang w:eastAsia="en-US"/>
        </w:rPr>
        <w:t>.</w:t>
      </w:r>
    </w:p>
    <w:p w14:paraId="7F58E405"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1030A0B0"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lastRenderedPageBreak/>
        <w:t>Eliminacija</w:t>
      </w:r>
    </w:p>
    <w:p w14:paraId="34912B2C"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0320968"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Dutasteridas</w:t>
      </w:r>
    </w:p>
    <w:p w14:paraId="5A9FAD2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Dutasterido eliminacija priklauso nuo dozės, ji vyksta lygiagrečiai dviem būdais: vienas jų yra įsotinamas esant kliniškai reikšmingoms koncentracijoms, o kitas neįsotinamas. Jeigu koncentracija serume maža (mažesnė kaip 3 ng/ml), dutasteridas greitai pašalinamas ir nuo koncentracijos priklausomos, ir nepriklausomos eliminacijos būdu. Nustatyta, kad 5 mg ar mažesnės vienkartinės dozės klirensas yra greitas</w:t>
      </w:r>
      <w:r w:rsidR="00B22B32" w:rsidRPr="00BC78C6">
        <w:rPr>
          <w:rFonts w:eastAsia="Calibri"/>
          <w:szCs w:val="22"/>
          <w:lang w:eastAsia="en-US"/>
        </w:rPr>
        <w:t xml:space="preserve"> ir yra trumpas </w:t>
      </w:r>
      <w:r w:rsidRPr="00BC78C6">
        <w:rPr>
          <w:rFonts w:eastAsia="Calibri"/>
          <w:szCs w:val="22"/>
          <w:lang w:eastAsia="en-US"/>
        </w:rPr>
        <w:t>pusin</w:t>
      </w:r>
      <w:r w:rsidR="00B22B32" w:rsidRPr="00BC78C6">
        <w:rPr>
          <w:rFonts w:eastAsia="Calibri"/>
          <w:szCs w:val="22"/>
          <w:lang w:eastAsia="en-US"/>
        </w:rPr>
        <w:t>io gyvavimo periodas (</w:t>
      </w:r>
      <w:r w:rsidRPr="00BC78C6">
        <w:rPr>
          <w:rFonts w:eastAsia="Calibri"/>
          <w:szCs w:val="22"/>
          <w:lang w:eastAsia="en-US"/>
        </w:rPr>
        <w:t>3</w:t>
      </w:r>
      <w:r w:rsidR="00B22B32" w:rsidRPr="00BC78C6">
        <w:rPr>
          <w:rFonts w:eastAsia="Calibri"/>
          <w:szCs w:val="22"/>
          <w:lang w:eastAsia="en-US"/>
        </w:rPr>
        <w:t xml:space="preserve"> </w:t>
      </w:r>
      <w:r w:rsidRPr="00BC78C6">
        <w:rPr>
          <w:rFonts w:eastAsia="Calibri"/>
          <w:szCs w:val="22"/>
          <w:lang w:eastAsia="en-US"/>
        </w:rPr>
        <w:t>–</w:t>
      </w:r>
      <w:r w:rsidR="00B22B32" w:rsidRPr="00BC78C6">
        <w:rPr>
          <w:rFonts w:eastAsia="Calibri"/>
          <w:szCs w:val="22"/>
          <w:lang w:eastAsia="en-US"/>
        </w:rPr>
        <w:t xml:space="preserve"> </w:t>
      </w:r>
      <w:r w:rsidRPr="00BC78C6">
        <w:rPr>
          <w:rFonts w:eastAsia="Calibri"/>
          <w:szCs w:val="22"/>
          <w:lang w:eastAsia="en-US"/>
        </w:rPr>
        <w:t>9 par</w:t>
      </w:r>
      <w:r w:rsidR="00B22B32" w:rsidRPr="00BC78C6">
        <w:rPr>
          <w:rFonts w:eastAsia="Calibri"/>
          <w:szCs w:val="22"/>
          <w:lang w:eastAsia="en-US"/>
        </w:rPr>
        <w:t>os)</w:t>
      </w:r>
      <w:r w:rsidRPr="00BC78C6">
        <w:rPr>
          <w:rFonts w:eastAsia="Calibri"/>
          <w:szCs w:val="22"/>
          <w:lang w:eastAsia="en-US"/>
        </w:rPr>
        <w:t>.</w:t>
      </w:r>
    </w:p>
    <w:p w14:paraId="3AC1965E"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2FB263A6"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Kai vartojant kartotines 0,5 mg dutasterido paros dozes </w:t>
      </w:r>
      <w:r w:rsidR="00B22B32" w:rsidRPr="00BC78C6">
        <w:rPr>
          <w:rFonts w:eastAsia="Calibri"/>
          <w:szCs w:val="22"/>
          <w:lang w:eastAsia="en-US"/>
        </w:rPr>
        <w:t>nusistovi</w:t>
      </w:r>
      <w:r w:rsidRPr="00BC78C6">
        <w:rPr>
          <w:rFonts w:eastAsia="Calibri"/>
          <w:szCs w:val="22"/>
          <w:lang w:eastAsia="en-US"/>
        </w:rPr>
        <w:t xml:space="preserve"> gydomoji koncentracija, vyrauja lėtesnis, </w:t>
      </w:r>
      <w:r w:rsidR="00B22B32" w:rsidRPr="00BC78C6">
        <w:rPr>
          <w:rFonts w:eastAsia="Calibri"/>
          <w:szCs w:val="22"/>
          <w:lang w:eastAsia="en-US"/>
        </w:rPr>
        <w:t>tiesinis</w:t>
      </w:r>
      <w:r w:rsidRPr="00BC78C6">
        <w:rPr>
          <w:rFonts w:eastAsia="Calibri"/>
          <w:szCs w:val="22"/>
          <w:lang w:eastAsia="en-US"/>
        </w:rPr>
        <w:t xml:space="preserve"> eliminacijos būdas, todėl pusin</w:t>
      </w:r>
      <w:r w:rsidR="00B22B32" w:rsidRPr="00BC78C6">
        <w:rPr>
          <w:rFonts w:eastAsia="Calibri"/>
          <w:szCs w:val="22"/>
          <w:lang w:eastAsia="en-US"/>
        </w:rPr>
        <w:t>io gyvavimo periodas</w:t>
      </w:r>
      <w:r w:rsidRPr="00BC78C6">
        <w:rPr>
          <w:rFonts w:eastAsia="Calibri"/>
          <w:szCs w:val="22"/>
          <w:lang w:eastAsia="en-US"/>
        </w:rPr>
        <w:t xml:space="preserve"> trunka 3–5 savaites.</w:t>
      </w:r>
    </w:p>
    <w:p w14:paraId="69A5A66D"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12EE9C9C"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Tamsulozinas</w:t>
      </w:r>
    </w:p>
    <w:p w14:paraId="66FACD8F"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Tamsulozinas ir jo metabolitai šalinami daugiausiai su šlapimu, maždaug 9</w:t>
      </w:r>
      <w:r w:rsidR="00B22B32" w:rsidRPr="00BC78C6">
        <w:rPr>
          <w:rFonts w:eastAsia="Calibri"/>
          <w:szCs w:val="22"/>
          <w:lang w:eastAsia="en-US"/>
        </w:rPr>
        <w:t> </w:t>
      </w:r>
      <w:r w:rsidRPr="00BC78C6">
        <w:rPr>
          <w:rFonts w:eastAsia="Calibri"/>
          <w:szCs w:val="22"/>
          <w:lang w:eastAsia="en-US"/>
        </w:rPr>
        <w:t>% dozės nepakutusios veikliosios medžiagos pavidalu.</w:t>
      </w:r>
    </w:p>
    <w:p w14:paraId="3EACCC54"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06278324"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Pavartojus į veną arba per burną greito atpalaidavimo formos vaistinį preparatą, tamsulozino pusin</w:t>
      </w:r>
      <w:r w:rsidR="00B22B32" w:rsidRPr="00BC78C6">
        <w:rPr>
          <w:rFonts w:eastAsia="Calibri"/>
          <w:szCs w:val="22"/>
          <w:lang w:eastAsia="en-US"/>
        </w:rPr>
        <w:t>io</w:t>
      </w:r>
      <w:r w:rsidRPr="00BC78C6">
        <w:rPr>
          <w:rFonts w:eastAsia="Calibri"/>
          <w:szCs w:val="22"/>
          <w:lang w:eastAsia="en-US"/>
        </w:rPr>
        <w:t xml:space="preserve"> eliminacijos iš plazmos periodas trunka 5</w:t>
      </w:r>
      <w:r w:rsidRPr="00BC78C6">
        <w:rPr>
          <w:rFonts w:eastAsia="Calibri"/>
          <w:szCs w:val="22"/>
          <w:lang w:eastAsia="en-US"/>
        </w:rPr>
        <w:noBreakHyphen/>
        <w:t xml:space="preserve">7 valandas. Vartojant tamsulozino modifikuoto atpalaidavimo kapsules, farmakokinetika priklauso nuo absorbcijos greičio, todėl pavalgius pavartoto tamsulozino </w:t>
      </w:r>
      <w:r w:rsidR="00B22B32" w:rsidRPr="00BC78C6">
        <w:rPr>
          <w:rFonts w:eastAsia="Calibri"/>
          <w:szCs w:val="22"/>
          <w:lang w:eastAsia="en-US"/>
        </w:rPr>
        <w:t>tariamasis</w:t>
      </w:r>
      <w:r w:rsidRPr="00BC78C6">
        <w:rPr>
          <w:rFonts w:eastAsia="Calibri"/>
          <w:szCs w:val="22"/>
          <w:lang w:eastAsia="en-US"/>
        </w:rPr>
        <w:t xml:space="preserve"> pusinės eliminacijos iš plazmos periodas trunka maždaug 10 valandų, o pusiausvyros apykaitos sąlygomis maždaug 13 valandų.</w:t>
      </w:r>
    </w:p>
    <w:p w14:paraId="34DEC0A3"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0910EC5" w14:textId="77777777" w:rsidR="00AD3757" w:rsidRPr="00BC78C6" w:rsidRDefault="00AD3757" w:rsidP="00AD3757">
      <w:pPr>
        <w:keepNext/>
        <w:rPr>
          <w:rFonts w:eastAsia="Calibri"/>
          <w:szCs w:val="22"/>
          <w:u w:val="single"/>
          <w:lang w:eastAsia="en-US"/>
        </w:rPr>
      </w:pPr>
      <w:r w:rsidRPr="00BC78C6">
        <w:rPr>
          <w:rFonts w:eastAsia="Calibri"/>
          <w:szCs w:val="22"/>
          <w:u w:val="single"/>
          <w:lang w:eastAsia="en-US"/>
        </w:rPr>
        <w:t>Senyvi pacientai</w:t>
      </w:r>
    </w:p>
    <w:p w14:paraId="37F08870" w14:textId="77777777" w:rsidR="00AD3757" w:rsidRPr="00BC78C6" w:rsidRDefault="00AD3757" w:rsidP="00AD3757">
      <w:pPr>
        <w:keepNext/>
        <w:rPr>
          <w:rFonts w:eastAsia="Calibri"/>
          <w:szCs w:val="22"/>
          <w:lang w:eastAsia="en-US"/>
        </w:rPr>
      </w:pPr>
    </w:p>
    <w:p w14:paraId="21AF079B" w14:textId="77777777" w:rsidR="00AD3757" w:rsidRPr="00BC78C6" w:rsidRDefault="00AD3757" w:rsidP="00AD3757">
      <w:pPr>
        <w:keepNext/>
        <w:rPr>
          <w:rFonts w:eastAsia="Calibri"/>
          <w:i/>
          <w:szCs w:val="22"/>
          <w:lang w:eastAsia="en-US"/>
        </w:rPr>
      </w:pPr>
      <w:r w:rsidRPr="00BC78C6">
        <w:rPr>
          <w:rFonts w:eastAsia="Calibri"/>
          <w:i/>
          <w:szCs w:val="22"/>
          <w:lang w:eastAsia="en-US"/>
        </w:rPr>
        <w:t>Dutasteridas</w:t>
      </w:r>
    </w:p>
    <w:p w14:paraId="52C393C2"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Įvertinta dutasterido farmakokinetika 36 sveikų 24</w:t>
      </w:r>
      <w:r w:rsidR="00B22B32" w:rsidRPr="00BC78C6">
        <w:rPr>
          <w:rFonts w:eastAsia="Calibri"/>
          <w:szCs w:val="22"/>
          <w:lang w:eastAsia="en-US"/>
        </w:rPr>
        <w:t xml:space="preserve"> </w:t>
      </w:r>
      <w:r w:rsidRPr="00BC78C6">
        <w:rPr>
          <w:rFonts w:eastAsia="Calibri"/>
          <w:szCs w:val="22"/>
          <w:lang w:eastAsia="en-US"/>
        </w:rPr>
        <w:t>–</w:t>
      </w:r>
      <w:r w:rsidR="00B22B32" w:rsidRPr="00BC78C6">
        <w:rPr>
          <w:rFonts w:eastAsia="Calibri"/>
          <w:szCs w:val="22"/>
          <w:lang w:eastAsia="en-US"/>
        </w:rPr>
        <w:t xml:space="preserve"> </w:t>
      </w:r>
      <w:r w:rsidRPr="00BC78C6">
        <w:rPr>
          <w:rFonts w:eastAsia="Calibri"/>
          <w:szCs w:val="22"/>
          <w:lang w:eastAsia="en-US"/>
        </w:rPr>
        <w:t xml:space="preserve">87 metų vyrų, išgėrusiais vienkartinę 5 mg dutasterido dozę, organizme. Amžius reikšmingos įtakos dutasterido ekspozicijai neturėjo, bet pusinis </w:t>
      </w:r>
      <w:r w:rsidR="00B22B32" w:rsidRPr="00BC78C6">
        <w:rPr>
          <w:rFonts w:eastAsia="Calibri"/>
          <w:szCs w:val="22"/>
          <w:lang w:eastAsia="en-US"/>
        </w:rPr>
        <w:t xml:space="preserve">gyvavimo </w:t>
      </w:r>
      <w:r w:rsidRPr="00BC78C6">
        <w:rPr>
          <w:rFonts w:eastAsia="Calibri"/>
          <w:szCs w:val="22"/>
          <w:lang w:eastAsia="en-US"/>
        </w:rPr>
        <w:t>periodas jaunesnių kaip 50 metų vyrų organizme buvo trumpesnis. Palyginus 50</w:t>
      </w:r>
      <w:r w:rsidR="00B22B32" w:rsidRPr="00BC78C6">
        <w:rPr>
          <w:rFonts w:eastAsia="Calibri"/>
          <w:szCs w:val="22"/>
          <w:lang w:eastAsia="en-US"/>
        </w:rPr>
        <w:t xml:space="preserve"> </w:t>
      </w:r>
      <w:r w:rsidRPr="00BC78C6">
        <w:rPr>
          <w:rFonts w:eastAsia="Calibri"/>
          <w:szCs w:val="22"/>
          <w:lang w:eastAsia="en-US"/>
        </w:rPr>
        <w:t>–</w:t>
      </w:r>
      <w:r w:rsidR="00B22B32" w:rsidRPr="00BC78C6">
        <w:rPr>
          <w:rFonts w:eastAsia="Calibri"/>
          <w:szCs w:val="22"/>
          <w:lang w:eastAsia="en-US"/>
        </w:rPr>
        <w:t xml:space="preserve"> </w:t>
      </w:r>
      <w:r w:rsidRPr="00BC78C6">
        <w:rPr>
          <w:rFonts w:eastAsia="Calibri"/>
          <w:szCs w:val="22"/>
          <w:lang w:eastAsia="en-US"/>
        </w:rPr>
        <w:t xml:space="preserve">69 metų ir vyresnių kaip 70 metų pacientų grupes, pusinis </w:t>
      </w:r>
      <w:r w:rsidR="00B22B32" w:rsidRPr="00BC78C6">
        <w:rPr>
          <w:rFonts w:eastAsia="Calibri"/>
          <w:szCs w:val="22"/>
          <w:lang w:eastAsia="en-US"/>
        </w:rPr>
        <w:t xml:space="preserve">gyvavimo </w:t>
      </w:r>
      <w:r w:rsidRPr="00BC78C6">
        <w:rPr>
          <w:rFonts w:eastAsia="Calibri"/>
          <w:szCs w:val="22"/>
          <w:lang w:eastAsia="en-US"/>
        </w:rPr>
        <w:t>periodas statistiškai reikšmingai nesiskyrė.</w:t>
      </w:r>
    </w:p>
    <w:p w14:paraId="34085A23"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F76B054"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Tamsulozinas</w:t>
      </w:r>
    </w:p>
    <w:p w14:paraId="47576886" w14:textId="39163BB1" w:rsidR="00AD3757" w:rsidRPr="0025060F"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Kryžminio bendrosios tamsulozino hidrochlorido ekspozicijos (AUC) ir pusinio</w:t>
      </w:r>
      <w:r w:rsidR="00B22B32" w:rsidRPr="00BC78C6">
        <w:rPr>
          <w:rFonts w:eastAsia="Calibri"/>
          <w:szCs w:val="22"/>
          <w:lang w:eastAsia="en-US"/>
        </w:rPr>
        <w:t xml:space="preserve"> gyvavimo</w:t>
      </w:r>
      <w:r w:rsidRPr="00BC78C6">
        <w:rPr>
          <w:rFonts w:eastAsia="Calibri"/>
          <w:szCs w:val="22"/>
          <w:lang w:eastAsia="en-US"/>
        </w:rPr>
        <w:t xml:space="preserve"> periodo tyrimų palyginimo duomenys rodo, kad tamsulozino hidrochlorido farmakokinetikos rodmenys senyvų vyrų organizme gali šiek tiek pailgėti, palyginti su jaunų sveikų vyrų savanorių. Vidinis klirensas nepriklauso nuo tamsulozino hidrochlorido prisijungimo prie AAG, bet mažėja senstant, dėl to 55</w:t>
      </w:r>
      <w:r w:rsidR="00CE7E99" w:rsidRPr="00BC78C6">
        <w:rPr>
          <w:rFonts w:eastAsia="Calibri"/>
          <w:szCs w:val="22"/>
          <w:lang w:eastAsia="en-US"/>
        </w:rPr>
        <w:t xml:space="preserve"> </w:t>
      </w:r>
      <w:r w:rsidRPr="00BC78C6">
        <w:rPr>
          <w:rFonts w:eastAsia="Calibri"/>
          <w:szCs w:val="22"/>
          <w:lang w:eastAsia="en-US"/>
        </w:rPr>
        <w:noBreakHyphen/>
        <w:t>75 metų tiriamųjų organizme bendroji ekspozicija (AUC) buvo 40</w:t>
      </w:r>
      <w:r w:rsidR="0087101E">
        <w:rPr>
          <w:rFonts w:eastAsia="Calibri"/>
          <w:szCs w:val="22"/>
          <w:lang w:eastAsia="en-US"/>
        </w:rPr>
        <w:t> </w:t>
      </w:r>
      <w:r w:rsidRPr="0087101E">
        <w:rPr>
          <w:rFonts w:eastAsia="Calibri"/>
          <w:szCs w:val="22"/>
          <w:lang w:eastAsia="en-US"/>
        </w:rPr>
        <w:t>% didesnė, palyginti su 20</w:t>
      </w:r>
      <w:r w:rsidR="00CE7E99" w:rsidRPr="0087101E">
        <w:rPr>
          <w:rFonts w:eastAsia="Calibri"/>
          <w:szCs w:val="22"/>
          <w:lang w:eastAsia="en-US"/>
        </w:rPr>
        <w:t xml:space="preserve"> </w:t>
      </w:r>
      <w:r w:rsidRPr="0087101E">
        <w:rPr>
          <w:rFonts w:eastAsia="Calibri"/>
          <w:szCs w:val="22"/>
          <w:lang w:eastAsia="en-US"/>
        </w:rPr>
        <w:noBreakHyphen/>
      </w:r>
      <w:r w:rsidR="00CE7E99" w:rsidRPr="0087101E">
        <w:rPr>
          <w:rFonts w:eastAsia="Calibri"/>
          <w:szCs w:val="22"/>
          <w:lang w:eastAsia="en-US"/>
        </w:rPr>
        <w:t xml:space="preserve"> </w:t>
      </w:r>
      <w:r w:rsidRPr="0025060F">
        <w:rPr>
          <w:rFonts w:eastAsia="Calibri"/>
          <w:szCs w:val="22"/>
          <w:lang w:eastAsia="en-US"/>
        </w:rPr>
        <w:t>32 metų tiriamaisiais.</w:t>
      </w:r>
    </w:p>
    <w:p w14:paraId="7F51A6A1"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7A727967"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Sutrikusi inkstų funkcija</w:t>
      </w:r>
    </w:p>
    <w:p w14:paraId="14A85BA2"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19D00908"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Dutasteridas</w:t>
      </w:r>
    </w:p>
    <w:p w14:paraId="5CF72DB4"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Inkstų funkcijos sutrikimo įtaka dutasterido farmakokinetikai netirta. Vis dėlto mažiau kaip 0,1</w:t>
      </w:r>
      <w:r w:rsidR="00CE7E99" w:rsidRPr="00BC78C6">
        <w:rPr>
          <w:rFonts w:eastAsia="Calibri"/>
          <w:szCs w:val="22"/>
        </w:rPr>
        <w:t> </w:t>
      </w:r>
      <w:r w:rsidRPr="00BC78C6">
        <w:rPr>
          <w:rFonts w:eastAsia="Calibri"/>
          <w:szCs w:val="22"/>
          <w:lang w:eastAsia="en-US"/>
        </w:rPr>
        <w:t>% pusiausvyros apykaitos sąlygomis pavartotos 0,5 mg dutasterido dozės šalinama iš žmogaus organizmo su šlapimu, todėl kliniškai reikšmingo dutasterido koncentracijos padidėjimo pacientų, kuri</w:t>
      </w:r>
      <w:r w:rsidR="00CE7E99" w:rsidRPr="00BC78C6">
        <w:rPr>
          <w:rFonts w:eastAsia="Calibri"/>
          <w:szCs w:val="22"/>
          <w:lang w:eastAsia="en-US"/>
        </w:rPr>
        <w:t>ų</w:t>
      </w:r>
      <w:r w:rsidRPr="00BC78C6">
        <w:rPr>
          <w:rFonts w:eastAsia="Calibri"/>
          <w:szCs w:val="22"/>
          <w:lang w:eastAsia="en-US"/>
        </w:rPr>
        <w:t xml:space="preserve"> inkstų funkcij</w:t>
      </w:r>
      <w:r w:rsidR="00CE7E99" w:rsidRPr="00BC78C6">
        <w:rPr>
          <w:rFonts w:eastAsia="Calibri"/>
          <w:szCs w:val="22"/>
          <w:lang w:eastAsia="en-US"/>
        </w:rPr>
        <w:t>a sutrikusi</w:t>
      </w:r>
      <w:r w:rsidRPr="00BC78C6">
        <w:rPr>
          <w:rFonts w:eastAsia="Calibri"/>
          <w:szCs w:val="22"/>
          <w:lang w:eastAsia="en-US"/>
        </w:rPr>
        <w:t>, plazmoje nesitikima (žr. 4.2 skyrių).</w:t>
      </w:r>
    </w:p>
    <w:p w14:paraId="11A13C44"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7191C96D" w14:textId="77777777" w:rsidR="00AD3757" w:rsidRPr="00BC78C6" w:rsidRDefault="00AD3757" w:rsidP="00AD3757">
      <w:pPr>
        <w:keepNext/>
        <w:tabs>
          <w:tab w:val="clear" w:pos="567"/>
        </w:tabs>
        <w:spacing w:line="240" w:lineRule="auto"/>
        <w:contextualSpacing/>
        <w:outlineLvl w:val="0"/>
        <w:rPr>
          <w:rFonts w:eastAsia="Calibri"/>
          <w:i/>
          <w:szCs w:val="22"/>
          <w:lang w:eastAsia="en-US"/>
        </w:rPr>
      </w:pPr>
      <w:r w:rsidRPr="00BC78C6">
        <w:rPr>
          <w:rFonts w:eastAsia="Calibri"/>
          <w:i/>
          <w:szCs w:val="22"/>
          <w:lang w:eastAsia="en-US"/>
        </w:rPr>
        <w:t>Tamsulozinas</w:t>
      </w:r>
    </w:p>
    <w:p w14:paraId="00E95ACE"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Buvo palyginta tamsulozino hidrochlorido farmakokinetika 6 tiriamųjų, kuriems </w:t>
      </w:r>
      <w:r w:rsidR="00CE7E99" w:rsidRPr="00BC78C6">
        <w:rPr>
          <w:rFonts w:eastAsia="Calibri"/>
          <w:szCs w:val="22"/>
          <w:lang w:eastAsia="en-US"/>
        </w:rPr>
        <w:t>yra</w:t>
      </w:r>
      <w:r w:rsidRPr="00BC78C6">
        <w:rPr>
          <w:rFonts w:eastAsia="Calibri"/>
          <w:szCs w:val="22"/>
          <w:lang w:eastAsia="en-US"/>
        </w:rPr>
        <w:t xml:space="preserve"> lengvas ar vidutinio sunkumo (30 ≤ kreatinino klirensas &lt; 70 ml/min./1,73 m</w:t>
      </w:r>
      <w:r w:rsidRPr="00BC78C6">
        <w:rPr>
          <w:rFonts w:eastAsia="Calibri"/>
          <w:szCs w:val="22"/>
          <w:vertAlign w:val="superscript"/>
          <w:lang w:eastAsia="en-US"/>
        </w:rPr>
        <w:t>2</w:t>
      </w:r>
      <w:r w:rsidRPr="00BC78C6">
        <w:rPr>
          <w:rFonts w:eastAsia="Calibri"/>
          <w:szCs w:val="22"/>
          <w:lang w:eastAsia="en-US"/>
        </w:rPr>
        <w:t xml:space="preserve"> kūno paviršiaus ploto) arba vidutinio sunkumo ar sunkus (10 ≤ kreatinino klirensas  &lt; 30 ml/min./1,73 m</w:t>
      </w:r>
      <w:r w:rsidRPr="00BC78C6">
        <w:rPr>
          <w:rFonts w:eastAsia="Calibri"/>
          <w:szCs w:val="22"/>
          <w:vertAlign w:val="superscript"/>
          <w:lang w:eastAsia="en-US"/>
        </w:rPr>
        <w:t>2</w:t>
      </w:r>
      <w:r w:rsidRPr="00BC78C6">
        <w:rPr>
          <w:rFonts w:eastAsia="Calibri"/>
          <w:szCs w:val="22"/>
          <w:lang w:eastAsia="en-US"/>
        </w:rPr>
        <w:t xml:space="preserve"> kūno paviršiaus ploto) inkstų funkcijos sutrikimas, ir 6 tiriamųjų, kurių inkstų funkcija normali (</w:t>
      </w:r>
      <w:r w:rsidRPr="00BC78C6">
        <w:rPr>
          <w:rFonts w:eastAsia="Calibri"/>
          <w:i/>
          <w:szCs w:val="22"/>
          <w:lang w:eastAsia="en-US"/>
        </w:rPr>
        <w:t>CL</w:t>
      </w:r>
      <w:r w:rsidRPr="00BC78C6">
        <w:rPr>
          <w:rFonts w:eastAsia="Calibri"/>
          <w:i/>
          <w:szCs w:val="22"/>
          <w:vertAlign w:val="subscript"/>
          <w:lang w:eastAsia="en-US"/>
        </w:rPr>
        <w:t>cr</w:t>
      </w:r>
      <w:r w:rsidRPr="00BC78C6">
        <w:rPr>
          <w:rFonts w:eastAsia="Calibri"/>
          <w:szCs w:val="22"/>
          <w:lang w:eastAsia="en-US"/>
        </w:rPr>
        <w:t> &gt; 90 ml/min./1,73 m</w:t>
      </w:r>
      <w:r w:rsidRPr="00BC78C6">
        <w:rPr>
          <w:rFonts w:eastAsia="Calibri"/>
          <w:szCs w:val="22"/>
          <w:vertAlign w:val="superscript"/>
          <w:lang w:eastAsia="en-US"/>
        </w:rPr>
        <w:t>2</w:t>
      </w:r>
      <w:r w:rsidRPr="00BC78C6">
        <w:rPr>
          <w:rFonts w:eastAsia="Calibri"/>
          <w:szCs w:val="22"/>
          <w:lang w:eastAsia="en-US"/>
        </w:rPr>
        <w:t xml:space="preserve"> kūno paviršiaus ploto), organizme. Nustatytas tamsulozino hidrochlorido bendrosios koncentracijos plazmoje pokytis dėl pakitusio prisijungimo prie AAG, o neprisijungusio (aktyvaus) tamsulozino hidrochlorido koncentracija ir vidinis klirensas buvo palyginti pastovūs. Todėl pacientams, kurie</w:t>
      </w:r>
      <w:r w:rsidR="00CE7E99" w:rsidRPr="00BC78C6">
        <w:rPr>
          <w:rFonts w:eastAsia="Calibri"/>
          <w:szCs w:val="22"/>
          <w:lang w:eastAsia="en-US"/>
        </w:rPr>
        <w:t>ms yra</w:t>
      </w:r>
      <w:r w:rsidRPr="00BC78C6">
        <w:rPr>
          <w:rFonts w:eastAsia="Calibri"/>
          <w:szCs w:val="22"/>
          <w:lang w:eastAsia="en-US"/>
        </w:rPr>
        <w:t xml:space="preserve"> inkstų funkcijos sutrikim</w:t>
      </w:r>
      <w:r w:rsidR="00CE7E99" w:rsidRPr="00BC78C6">
        <w:rPr>
          <w:rFonts w:eastAsia="Calibri"/>
          <w:szCs w:val="22"/>
          <w:lang w:eastAsia="en-US"/>
        </w:rPr>
        <w:t>as</w:t>
      </w:r>
      <w:r w:rsidRPr="00BC78C6">
        <w:rPr>
          <w:rFonts w:eastAsia="Calibri"/>
          <w:szCs w:val="22"/>
          <w:lang w:eastAsia="en-US"/>
        </w:rPr>
        <w:t xml:space="preserve">, tamsulozino hidrochlorido kapsulių dozės keisti nebūtina. Vis dėlto </w:t>
      </w:r>
      <w:r w:rsidRPr="00BC78C6">
        <w:rPr>
          <w:rFonts w:eastAsia="Calibri"/>
          <w:szCs w:val="22"/>
          <w:lang w:eastAsia="en-US"/>
        </w:rPr>
        <w:lastRenderedPageBreak/>
        <w:t>tyrimų su pacientais, kurie</w:t>
      </w:r>
      <w:r w:rsidR="00CE7E99" w:rsidRPr="00BC78C6">
        <w:rPr>
          <w:rFonts w:eastAsia="Calibri"/>
          <w:szCs w:val="22"/>
          <w:lang w:eastAsia="en-US"/>
        </w:rPr>
        <w:t>ms yra</w:t>
      </w:r>
      <w:r w:rsidRPr="00BC78C6">
        <w:rPr>
          <w:rFonts w:eastAsia="Calibri"/>
          <w:szCs w:val="22"/>
          <w:lang w:eastAsia="en-US"/>
        </w:rPr>
        <w:t xml:space="preserve"> galutinės stadijos inkstų liga (kreatinino klirensas  &lt; 10 ml/min./1,73 m</w:t>
      </w:r>
      <w:r w:rsidRPr="00BC78C6">
        <w:rPr>
          <w:rFonts w:eastAsia="Calibri"/>
          <w:szCs w:val="22"/>
          <w:vertAlign w:val="superscript"/>
          <w:lang w:eastAsia="en-US"/>
        </w:rPr>
        <w:t>2</w:t>
      </w:r>
      <w:r w:rsidRPr="00BC78C6">
        <w:rPr>
          <w:rFonts w:eastAsia="Calibri"/>
          <w:szCs w:val="22"/>
          <w:lang w:eastAsia="en-US"/>
        </w:rPr>
        <w:t xml:space="preserve"> kūno paviršiaus ploto), neatlikta.</w:t>
      </w:r>
    </w:p>
    <w:p w14:paraId="134D3C39"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150C10B5"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Sutrikusi kepenų funkcija</w:t>
      </w:r>
    </w:p>
    <w:p w14:paraId="0AE99F00"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F85776A"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Dutasteridas</w:t>
      </w:r>
    </w:p>
    <w:p w14:paraId="7E42E65F"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Kepenų funkcijos sutrikimo įtaka dutasterido farmakokinetikai netirta (žr. 4.3 skyrių). Dutasteridas eliminuojamas daugiausiai metabolizmo būdu, todėl tikėtina, kad tokių pacientų plazmoje dutasterido koncentracija bus didesnė, o dutasterido pusin</w:t>
      </w:r>
      <w:r w:rsidR="00CE7E99" w:rsidRPr="00BC78C6">
        <w:rPr>
          <w:rFonts w:eastAsia="Calibri"/>
          <w:szCs w:val="22"/>
          <w:lang w:eastAsia="en-US"/>
        </w:rPr>
        <w:t>io gyvavimo periodas</w:t>
      </w:r>
      <w:r w:rsidRPr="00BC78C6">
        <w:rPr>
          <w:rFonts w:eastAsia="Calibri"/>
          <w:szCs w:val="22"/>
          <w:lang w:eastAsia="en-US"/>
        </w:rPr>
        <w:t xml:space="preserve"> ilgesnis (žr. 4.2 ir 4.4 skyrius).</w:t>
      </w:r>
    </w:p>
    <w:p w14:paraId="678CD055"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2021369B"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Tamsulozinas</w:t>
      </w:r>
    </w:p>
    <w:p w14:paraId="35389719"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Buvo palyginta tamsulozino hidrochlorido farmakokinetika 8 tiriamųjų, kuriems </w:t>
      </w:r>
      <w:r w:rsidR="00CE7E99" w:rsidRPr="00BC78C6">
        <w:rPr>
          <w:rFonts w:eastAsia="Calibri"/>
          <w:szCs w:val="22"/>
          <w:lang w:eastAsia="en-US"/>
        </w:rPr>
        <w:t>yra</w:t>
      </w:r>
      <w:r w:rsidR="00894B65" w:rsidRPr="00BC78C6">
        <w:rPr>
          <w:rFonts w:eastAsia="Calibri"/>
          <w:szCs w:val="22"/>
          <w:lang w:eastAsia="en-US"/>
        </w:rPr>
        <w:t xml:space="preserve"> </w:t>
      </w:r>
      <w:r w:rsidRPr="00BC78C6">
        <w:rPr>
          <w:rFonts w:eastAsia="Calibri"/>
          <w:szCs w:val="22"/>
          <w:lang w:eastAsia="en-US"/>
        </w:rPr>
        <w:t xml:space="preserve">vidutinio sunkumo kepenų funkcijos sutrikimas (A ir B laipsnio pagal </w:t>
      </w:r>
      <w:r w:rsidRPr="00BC78C6">
        <w:rPr>
          <w:rFonts w:eastAsia="Calibri"/>
          <w:i/>
          <w:szCs w:val="22"/>
          <w:lang w:eastAsia="en-US"/>
        </w:rPr>
        <w:t>Child-Pugh</w:t>
      </w:r>
      <w:r w:rsidRPr="00BC78C6">
        <w:rPr>
          <w:rFonts w:eastAsia="Calibri"/>
          <w:szCs w:val="22"/>
          <w:lang w:eastAsia="en-US"/>
        </w:rPr>
        <w:t>), ir 8 tiriamųjų, kurių kepenų funkcija normali, organizme. Nustatytas tamsulozino hidrochlorido bendrosios koncentracijos plazmoje pokytis dėl pakitusio prisijungimo prie AAG, o neprisijungusio (aktyvaus) tamsulozino hidrochlorido koncentracija ir vidinis klirensas reikšmingai nepakito, tik vidutiniškai (32 %) pakito neprisijungusio tamsulozino hidrochlorido vidinis klirensas. Todėl pacientams, kurie</w:t>
      </w:r>
      <w:r w:rsidR="00CE7E99" w:rsidRPr="00BC78C6">
        <w:rPr>
          <w:rFonts w:eastAsia="Calibri"/>
          <w:szCs w:val="22"/>
          <w:lang w:eastAsia="en-US"/>
        </w:rPr>
        <w:t>ms yra</w:t>
      </w:r>
      <w:r w:rsidRPr="00BC78C6">
        <w:rPr>
          <w:rFonts w:eastAsia="Calibri"/>
          <w:szCs w:val="22"/>
          <w:lang w:eastAsia="en-US"/>
        </w:rPr>
        <w:t xml:space="preserve"> vidutinio sunkumo kepenų funkcijos sutrikim</w:t>
      </w:r>
      <w:r w:rsidR="00CE7E99" w:rsidRPr="00BC78C6">
        <w:rPr>
          <w:rFonts w:eastAsia="Calibri"/>
          <w:szCs w:val="22"/>
          <w:lang w:eastAsia="en-US"/>
        </w:rPr>
        <w:t>as</w:t>
      </w:r>
      <w:r w:rsidRPr="00BC78C6">
        <w:rPr>
          <w:rFonts w:eastAsia="Calibri"/>
          <w:szCs w:val="22"/>
          <w:lang w:eastAsia="en-US"/>
        </w:rPr>
        <w:t>, tamsulozino hidrochlorido dozės keisti nereikia. Tamsulozino hidrochlorido tyrimų su pacientais, kuri</w:t>
      </w:r>
      <w:r w:rsidR="00894B65" w:rsidRPr="00BC78C6">
        <w:rPr>
          <w:rFonts w:eastAsia="Calibri"/>
          <w:szCs w:val="22"/>
          <w:lang w:eastAsia="en-US"/>
        </w:rPr>
        <w:t>e</w:t>
      </w:r>
      <w:r w:rsidR="00CE7E99" w:rsidRPr="00BC78C6">
        <w:rPr>
          <w:rFonts w:eastAsia="Calibri"/>
          <w:szCs w:val="22"/>
          <w:lang w:eastAsia="en-US"/>
        </w:rPr>
        <w:t>ms</w:t>
      </w:r>
      <w:r w:rsidRPr="00BC78C6">
        <w:rPr>
          <w:rFonts w:eastAsia="Calibri"/>
          <w:szCs w:val="22"/>
          <w:lang w:eastAsia="en-US"/>
        </w:rPr>
        <w:t xml:space="preserve"> </w:t>
      </w:r>
      <w:r w:rsidR="00CE7E99" w:rsidRPr="00BC78C6">
        <w:rPr>
          <w:rFonts w:eastAsia="Calibri"/>
          <w:szCs w:val="22"/>
          <w:lang w:eastAsia="en-US"/>
        </w:rPr>
        <w:t>yra</w:t>
      </w:r>
      <w:r w:rsidRPr="00BC78C6">
        <w:rPr>
          <w:rFonts w:eastAsia="Calibri"/>
          <w:szCs w:val="22"/>
          <w:lang w:eastAsia="en-US"/>
        </w:rPr>
        <w:t xml:space="preserve"> sunk</w:t>
      </w:r>
      <w:r w:rsidR="00CE7E99" w:rsidRPr="00BC78C6">
        <w:rPr>
          <w:rFonts w:eastAsia="Calibri"/>
          <w:szCs w:val="22"/>
          <w:lang w:eastAsia="en-US"/>
        </w:rPr>
        <w:t>us</w:t>
      </w:r>
      <w:r w:rsidRPr="00BC78C6">
        <w:rPr>
          <w:rFonts w:eastAsia="Calibri"/>
          <w:szCs w:val="22"/>
          <w:lang w:eastAsia="en-US"/>
        </w:rPr>
        <w:t xml:space="preserve"> kepenų funkcijos sutrikim</w:t>
      </w:r>
      <w:r w:rsidR="00CE7E99" w:rsidRPr="00BC78C6">
        <w:rPr>
          <w:rFonts w:eastAsia="Calibri"/>
          <w:szCs w:val="22"/>
          <w:lang w:eastAsia="en-US"/>
        </w:rPr>
        <w:t>as</w:t>
      </w:r>
      <w:r w:rsidRPr="00BC78C6">
        <w:rPr>
          <w:rFonts w:eastAsia="Calibri"/>
          <w:szCs w:val="22"/>
          <w:lang w:eastAsia="en-US"/>
        </w:rPr>
        <w:t>, neatlikta.</w:t>
      </w:r>
    </w:p>
    <w:p w14:paraId="57097C29"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21ED282F" w14:textId="77777777" w:rsidR="00AD3757" w:rsidRPr="00BC78C6" w:rsidRDefault="00AD3757" w:rsidP="00AD3757">
      <w:pPr>
        <w:keepNext/>
        <w:rPr>
          <w:rFonts w:eastAsia="Calibri"/>
          <w:szCs w:val="22"/>
          <w:lang w:eastAsia="en-US"/>
        </w:rPr>
      </w:pPr>
      <w:r w:rsidRPr="00BC78C6">
        <w:rPr>
          <w:rFonts w:eastAsia="Calibri"/>
          <w:b/>
          <w:szCs w:val="22"/>
          <w:lang w:eastAsia="en-US"/>
        </w:rPr>
        <w:t>5.3</w:t>
      </w:r>
      <w:r w:rsidRPr="00BC78C6">
        <w:rPr>
          <w:rFonts w:eastAsia="Calibri"/>
          <w:b/>
          <w:szCs w:val="22"/>
          <w:lang w:eastAsia="en-US"/>
        </w:rPr>
        <w:tab/>
        <w:t>Ikiklinikinių saugumo tyrimų duomenys</w:t>
      </w:r>
    </w:p>
    <w:p w14:paraId="222B4D25" w14:textId="77777777" w:rsidR="00AD3757" w:rsidRPr="00BC78C6" w:rsidRDefault="00AD3757" w:rsidP="00AD3757">
      <w:pPr>
        <w:keepNext/>
        <w:rPr>
          <w:rFonts w:eastAsia="Calibri"/>
          <w:szCs w:val="22"/>
          <w:lang w:eastAsia="en-US"/>
        </w:rPr>
      </w:pPr>
    </w:p>
    <w:p w14:paraId="723B5583" w14:textId="77777777" w:rsidR="00AD3757" w:rsidRPr="00BC78C6" w:rsidRDefault="00CE7E99"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Dutasterido ir tamsulozino derinio</w:t>
      </w:r>
      <w:r w:rsidR="00AD3757" w:rsidRPr="00BC78C6">
        <w:rPr>
          <w:rFonts w:eastAsia="Calibri"/>
          <w:szCs w:val="22"/>
          <w:lang w:eastAsia="en-US"/>
        </w:rPr>
        <w:t xml:space="preserve"> ikiklinikinių tyrimų neatlikta. Su gyvūnais atlikta daug atskirai vartojamų dutasterido ir tamsulozino hidrochlorido toksiškumo tyrimų ir jų duomenys atitiko žinomą 5 alfa reduktazės inhibitorių ir alfa</w:t>
      </w:r>
      <w:r w:rsidR="00AD3757" w:rsidRPr="00BC78C6">
        <w:rPr>
          <w:rFonts w:eastAsia="Calibri"/>
          <w:szCs w:val="22"/>
          <w:vertAlign w:val="subscript"/>
          <w:lang w:eastAsia="en-US"/>
        </w:rPr>
        <w:t>1</w:t>
      </w:r>
      <w:r w:rsidR="00AD3757" w:rsidRPr="00BC78C6">
        <w:rPr>
          <w:rFonts w:eastAsia="Calibri"/>
          <w:szCs w:val="22"/>
          <w:lang w:eastAsia="en-US"/>
        </w:rPr>
        <w:t xml:space="preserve"> adrenoreceptorių </w:t>
      </w:r>
      <w:r w:rsidRPr="00BC78C6">
        <w:rPr>
          <w:rFonts w:eastAsia="Calibri"/>
          <w:szCs w:val="22"/>
          <w:lang w:eastAsia="en-US"/>
        </w:rPr>
        <w:t>antagonistų</w:t>
      </w:r>
      <w:r w:rsidR="00AD3757" w:rsidRPr="00BC78C6">
        <w:rPr>
          <w:rFonts w:eastAsia="Calibri"/>
          <w:szCs w:val="22"/>
          <w:lang w:eastAsia="en-US"/>
        </w:rPr>
        <w:t xml:space="preserve"> farmakologinį poveikį. </w:t>
      </w:r>
      <w:r w:rsidRPr="00BC78C6">
        <w:rPr>
          <w:rFonts w:eastAsia="Calibri"/>
          <w:szCs w:val="22"/>
          <w:lang w:eastAsia="en-US"/>
        </w:rPr>
        <w:t>Toliau pateiktas išdėstymas atspindi informaciją apie vaistinio preparato sudėtyje esančias atskiras veikliąsias medžiagas</w:t>
      </w:r>
      <w:r w:rsidR="00AD3757" w:rsidRPr="00BC78C6">
        <w:rPr>
          <w:rFonts w:eastAsia="Calibri"/>
          <w:szCs w:val="22"/>
          <w:lang w:eastAsia="en-US"/>
        </w:rPr>
        <w:t>.</w:t>
      </w:r>
    </w:p>
    <w:p w14:paraId="694C70F5"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4965646"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Dutasteridas</w:t>
      </w:r>
    </w:p>
    <w:p w14:paraId="06788B28"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Atlikti toksinio, genotoksinio ir kancerogeninio poveikio tyrimai </w:t>
      </w:r>
      <w:r w:rsidR="00F07A4E" w:rsidRPr="00BC78C6">
        <w:rPr>
          <w:rFonts w:eastAsia="Calibri"/>
          <w:szCs w:val="22"/>
          <w:lang w:eastAsia="en-US"/>
        </w:rPr>
        <w:t xml:space="preserve">jokios </w:t>
      </w:r>
      <w:r w:rsidRPr="00BC78C6">
        <w:rPr>
          <w:rFonts w:eastAsia="Calibri"/>
          <w:szCs w:val="22"/>
          <w:lang w:eastAsia="en-US"/>
        </w:rPr>
        <w:t>didelės rizikos žmogui neparodė.</w:t>
      </w:r>
    </w:p>
    <w:p w14:paraId="597F3B32"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010ED9D0"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Toksinio poveikio reprodukcijai tyrimai su žiurkių patinais parodė prostatos ir sėklinių pūslelių svorio sumažėjimą, pridėtinių lytinių liaukų sekrecijos sumažėjimą ir </w:t>
      </w:r>
      <w:r w:rsidR="00F07A4E" w:rsidRPr="00BC78C6">
        <w:rPr>
          <w:rFonts w:eastAsia="Calibri"/>
          <w:szCs w:val="22"/>
          <w:lang w:eastAsia="en-US"/>
        </w:rPr>
        <w:t>apvaisinamumo</w:t>
      </w:r>
      <w:r w:rsidRPr="00BC78C6">
        <w:rPr>
          <w:rFonts w:eastAsia="Calibri"/>
          <w:szCs w:val="22"/>
          <w:lang w:eastAsia="en-US"/>
        </w:rPr>
        <w:t xml:space="preserve"> indekso sumažėjimą (dėl farmakologinio dutasterido poveikio). Šių reiškinių klinikinė reikšmė nežinoma.</w:t>
      </w:r>
    </w:p>
    <w:p w14:paraId="31C6C293"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1235C38" w14:textId="77777777" w:rsidR="00AD3757" w:rsidRPr="00BC78C6" w:rsidRDefault="00F07A4E"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Vaikingumo</w:t>
      </w:r>
      <w:r w:rsidR="00AD3757" w:rsidRPr="00BC78C6">
        <w:rPr>
          <w:rFonts w:eastAsia="Calibri"/>
          <w:szCs w:val="22"/>
          <w:lang w:eastAsia="en-US"/>
        </w:rPr>
        <w:t xml:space="preserve"> laikotarpiu </w:t>
      </w:r>
      <w:r w:rsidRPr="00BC78C6">
        <w:rPr>
          <w:rFonts w:eastAsia="Calibri"/>
          <w:szCs w:val="22"/>
          <w:lang w:eastAsia="en-US"/>
        </w:rPr>
        <w:t>duodant</w:t>
      </w:r>
      <w:r w:rsidR="00AD3757" w:rsidRPr="00BC78C6">
        <w:rPr>
          <w:rFonts w:eastAsia="Calibri"/>
          <w:szCs w:val="22"/>
          <w:lang w:eastAsia="en-US"/>
        </w:rPr>
        <w:t xml:space="preserve"> dutasterid</w:t>
      </w:r>
      <w:r w:rsidRPr="00BC78C6">
        <w:rPr>
          <w:rFonts w:eastAsia="Calibri"/>
          <w:szCs w:val="22"/>
          <w:lang w:eastAsia="en-US"/>
        </w:rPr>
        <w:t>o</w:t>
      </w:r>
      <w:r w:rsidR="00AD3757" w:rsidRPr="00BC78C6">
        <w:rPr>
          <w:rFonts w:eastAsia="Calibri"/>
          <w:szCs w:val="22"/>
          <w:lang w:eastAsia="en-US"/>
        </w:rPr>
        <w:t>, kaip ir kitoki</w:t>
      </w:r>
      <w:r w:rsidRPr="00BC78C6">
        <w:rPr>
          <w:rFonts w:eastAsia="Calibri"/>
          <w:szCs w:val="22"/>
          <w:lang w:eastAsia="en-US"/>
        </w:rPr>
        <w:t>ų</w:t>
      </w:r>
      <w:r w:rsidR="00AD3757" w:rsidRPr="00BC78C6">
        <w:rPr>
          <w:rFonts w:eastAsia="Calibri"/>
          <w:szCs w:val="22"/>
          <w:lang w:eastAsia="en-US"/>
        </w:rPr>
        <w:t xml:space="preserve"> 5 alfa reduktazės inhibitori</w:t>
      </w:r>
      <w:r w:rsidRPr="00BC78C6">
        <w:rPr>
          <w:rFonts w:eastAsia="Calibri"/>
          <w:szCs w:val="22"/>
          <w:lang w:eastAsia="en-US"/>
        </w:rPr>
        <w:t>ų</w:t>
      </w:r>
      <w:r w:rsidR="00AD3757" w:rsidRPr="00BC78C6">
        <w:rPr>
          <w:rFonts w:eastAsia="Calibri"/>
          <w:szCs w:val="22"/>
          <w:lang w:eastAsia="en-US"/>
        </w:rPr>
        <w:t xml:space="preserve">, pastebėta vyriškos lyties žiurkių ir triušių vaisių feminizacija. </w:t>
      </w:r>
      <w:r w:rsidRPr="00BC78C6">
        <w:rPr>
          <w:rFonts w:eastAsia="Calibri"/>
          <w:szCs w:val="22"/>
          <w:lang w:eastAsia="en-US"/>
        </w:rPr>
        <w:t>Dutasterido</w:t>
      </w:r>
      <w:r w:rsidR="00AD3757" w:rsidRPr="00BC78C6">
        <w:rPr>
          <w:rFonts w:eastAsia="Calibri"/>
          <w:szCs w:val="22"/>
          <w:lang w:eastAsia="en-US"/>
        </w:rPr>
        <w:t xml:space="preserve"> buvo aptikta žiurkių patelių kraujyje po to, kai jos susiporavo su dutasteridu gydytais patinais. </w:t>
      </w:r>
      <w:r w:rsidRPr="00BC78C6">
        <w:rPr>
          <w:rFonts w:eastAsia="Calibri"/>
          <w:szCs w:val="22"/>
          <w:lang w:eastAsia="en-US"/>
        </w:rPr>
        <w:t>Duodant</w:t>
      </w:r>
      <w:r w:rsidR="00AD3757" w:rsidRPr="00BC78C6">
        <w:rPr>
          <w:rFonts w:eastAsia="Calibri"/>
          <w:szCs w:val="22"/>
          <w:lang w:eastAsia="en-US"/>
        </w:rPr>
        <w:t xml:space="preserve"> dutasterid</w:t>
      </w:r>
      <w:r w:rsidRPr="00BC78C6">
        <w:rPr>
          <w:rFonts w:eastAsia="Calibri"/>
          <w:szCs w:val="22"/>
          <w:lang w:eastAsia="en-US"/>
        </w:rPr>
        <w:t>o</w:t>
      </w:r>
      <w:r w:rsidR="00AD3757" w:rsidRPr="00BC78C6">
        <w:rPr>
          <w:rFonts w:eastAsia="Calibri"/>
          <w:szCs w:val="22"/>
          <w:lang w:eastAsia="en-US"/>
        </w:rPr>
        <w:t xml:space="preserve"> </w:t>
      </w:r>
      <w:r w:rsidRPr="00BC78C6">
        <w:rPr>
          <w:rFonts w:eastAsia="Calibri"/>
          <w:szCs w:val="22"/>
          <w:lang w:eastAsia="en-US"/>
        </w:rPr>
        <w:t>vaikingumo</w:t>
      </w:r>
      <w:r w:rsidR="00AD3757" w:rsidRPr="00BC78C6">
        <w:rPr>
          <w:rFonts w:eastAsia="Calibri"/>
          <w:szCs w:val="22"/>
          <w:lang w:eastAsia="en-US"/>
        </w:rPr>
        <w:t xml:space="preserve"> laikotarpiu primatams, vyriškos lyties vaisiui feminizacija nepasireiškė net kai vaistinio preparato ekspozicija kraujyje buvo daug didesnė nei galėtų būti vaistiniam preparatui patekus į moters organizmą su </w:t>
      </w:r>
      <w:r w:rsidRPr="00BC78C6">
        <w:rPr>
          <w:rFonts w:eastAsia="Calibri"/>
          <w:szCs w:val="22"/>
          <w:lang w:eastAsia="en-US"/>
        </w:rPr>
        <w:t>sėkla</w:t>
      </w:r>
      <w:r w:rsidR="00AD3757" w:rsidRPr="00BC78C6">
        <w:rPr>
          <w:rFonts w:eastAsia="Calibri"/>
          <w:szCs w:val="22"/>
          <w:lang w:eastAsia="en-US"/>
        </w:rPr>
        <w:t xml:space="preserve">. </w:t>
      </w:r>
      <w:r w:rsidRPr="00BC78C6">
        <w:rPr>
          <w:rFonts w:eastAsia="Calibri"/>
          <w:szCs w:val="22"/>
          <w:lang w:eastAsia="en-US"/>
        </w:rPr>
        <w:t>Neįtikėtina, k</w:t>
      </w:r>
      <w:r w:rsidR="00AD3757" w:rsidRPr="00BC78C6">
        <w:rPr>
          <w:rFonts w:eastAsia="Calibri"/>
          <w:szCs w:val="22"/>
          <w:lang w:eastAsia="en-US"/>
        </w:rPr>
        <w:t xml:space="preserve">ad su </w:t>
      </w:r>
      <w:r w:rsidRPr="00BC78C6">
        <w:rPr>
          <w:rFonts w:eastAsia="Calibri"/>
          <w:szCs w:val="22"/>
          <w:lang w:eastAsia="en-US"/>
        </w:rPr>
        <w:t>sėkla</w:t>
      </w:r>
      <w:r w:rsidR="00AD3757" w:rsidRPr="00BC78C6">
        <w:rPr>
          <w:rFonts w:eastAsia="Calibri"/>
          <w:szCs w:val="22"/>
          <w:lang w:eastAsia="en-US"/>
        </w:rPr>
        <w:t xml:space="preserve"> į moters organizmą patekęs dutasteridas sukeltų nepageidaujamą poveikį vyriškos lyties vaisiui.</w:t>
      </w:r>
    </w:p>
    <w:p w14:paraId="34959504"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9829347" w14:textId="77777777" w:rsidR="00AD3757" w:rsidRPr="00BC78C6" w:rsidRDefault="00AD3757" w:rsidP="00AD3757">
      <w:pPr>
        <w:tabs>
          <w:tab w:val="clear" w:pos="567"/>
        </w:tabs>
        <w:spacing w:line="240" w:lineRule="auto"/>
        <w:contextualSpacing/>
        <w:outlineLvl w:val="0"/>
        <w:rPr>
          <w:rFonts w:eastAsia="Calibri"/>
          <w:i/>
          <w:szCs w:val="22"/>
          <w:lang w:eastAsia="en-US"/>
        </w:rPr>
      </w:pPr>
      <w:r w:rsidRPr="00BC78C6">
        <w:rPr>
          <w:rFonts w:eastAsia="Calibri"/>
          <w:i/>
          <w:szCs w:val="22"/>
          <w:lang w:eastAsia="en-US"/>
        </w:rPr>
        <w:t>Tamsulozinas</w:t>
      </w:r>
    </w:p>
    <w:p w14:paraId="515904AA"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Bendrojo toksiškumo ir genotoksiškumo tyrimai išskirtinės rizikos žmogui, kitokios nei susijusios su farmakologiniu tamsulozino poveikiu, nerodo.</w:t>
      </w:r>
    </w:p>
    <w:p w14:paraId="5F14C546"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AE0EE43"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Kancerogeninio poveikio tyrimų su žiurkėmis ir pelėmis duomenimis, </w:t>
      </w:r>
      <w:r w:rsidR="00F07A4E" w:rsidRPr="00BC78C6">
        <w:rPr>
          <w:rFonts w:eastAsia="Calibri"/>
          <w:szCs w:val="22"/>
          <w:lang w:eastAsia="en-US"/>
        </w:rPr>
        <w:t>duodant</w:t>
      </w:r>
      <w:r w:rsidRPr="00BC78C6">
        <w:rPr>
          <w:rFonts w:eastAsia="Calibri"/>
          <w:szCs w:val="22"/>
          <w:lang w:eastAsia="en-US"/>
        </w:rPr>
        <w:t xml:space="preserve"> tamsulozino hidrochlorid</w:t>
      </w:r>
      <w:r w:rsidR="00F07A4E" w:rsidRPr="00BC78C6">
        <w:rPr>
          <w:rFonts w:eastAsia="Calibri"/>
          <w:szCs w:val="22"/>
          <w:lang w:eastAsia="en-US"/>
        </w:rPr>
        <w:t>o</w:t>
      </w:r>
      <w:r w:rsidRPr="00BC78C6">
        <w:rPr>
          <w:rFonts w:eastAsia="Calibri"/>
          <w:szCs w:val="22"/>
          <w:lang w:eastAsia="en-US"/>
        </w:rPr>
        <w:t>, padažnėjo proliferacinių krūties liaukos pokyčių patelėms. Ši</w:t>
      </w:r>
      <w:r w:rsidR="00F07A4E" w:rsidRPr="00BC78C6">
        <w:rPr>
          <w:rFonts w:eastAsia="Calibri"/>
          <w:szCs w:val="22"/>
          <w:lang w:eastAsia="en-US"/>
        </w:rPr>
        <w:t>e</w:t>
      </w:r>
      <w:r w:rsidRPr="00BC78C6">
        <w:rPr>
          <w:rFonts w:eastAsia="Calibri"/>
          <w:szCs w:val="22"/>
          <w:lang w:eastAsia="en-US"/>
        </w:rPr>
        <w:t xml:space="preserve"> </w:t>
      </w:r>
      <w:r w:rsidR="00F07A4E" w:rsidRPr="00BC78C6">
        <w:rPr>
          <w:rFonts w:eastAsia="Calibri"/>
          <w:szCs w:val="22"/>
          <w:lang w:eastAsia="en-US"/>
        </w:rPr>
        <w:t>pokyčiai, kuriuos</w:t>
      </w:r>
      <w:r w:rsidRPr="00BC78C6">
        <w:rPr>
          <w:rFonts w:eastAsia="Calibri"/>
          <w:szCs w:val="22"/>
          <w:lang w:eastAsia="en-US"/>
        </w:rPr>
        <w:t xml:space="preserve"> </w:t>
      </w:r>
      <w:r w:rsidR="00F07A4E" w:rsidRPr="00BC78C6">
        <w:rPr>
          <w:rFonts w:eastAsia="Calibri"/>
          <w:szCs w:val="22"/>
          <w:lang w:eastAsia="en-US"/>
        </w:rPr>
        <w:t xml:space="preserve">tikriausiai </w:t>
      </w:r>
      <w:r w:rsidRPr="00BC78C6">
        <w:rPr>
          <w:rFonts w:eastAsia="Calibri"/>
          <w:szCs w:val="22"/>
          <w:lang w:eastAsia="en-US"/>
        </w:rPr>
        <w:t xml:space="preserve">skatina hiperprolaktinemija, atsirado tik </w:t>
      </w:r>
      <w:r w:rsidR="00F07A4E" w:rsidRPr="00BC78C6">
        <w:rPr>
          <w:rFonts w:eastAsia="Calibri"/>
          <w:szCs w:val="22"/>
          <w:lang w:eastAsia="en-US"/>
        </w:rPr>
        <w:t>didelių dozių lygmenyse</w:t>
      </w:r>
      <w:r w:rsidRPr="00BC78C6">
        <w:rPr>
          <w:rFonts w:eastAsia="Calibri"/>
          <w:szCs w:val="22"/>
          <w:lang w:eastAsia="en-US"/>
        </w:rPr>
        <w:t xml:space="preserve">, </w:t>
      </w:r>
      <w:r w:rsidR="00F07A4E" w:rsidRPr="00BC78C6">
        <w:rPr>
          <w:rFonts w:eastAsia="Calibri"/>
          <w:szCs w:val="22"/>
          <w:lang w:eastAsia="en-US"/>
        </w:rPr>
        <w:t>yra laikomi</w:t>
      </w:r>
      <w:r w:rsidRPr="00BC78C6">
        <w:rPr>
          <w:rFonts w:eastAsia="Calibri"/>
          <w:szCs w:val="22"/>
          <w:lang w:eastAsia="en-US"/>
        </w:rPr>
        <w:t xml:space="preserve"> kliniškai </w:t>
      </w:r>
      <w:r w:rsidR="00F07A4E" w:rsidRPr="00BC78C6">
        <w:rPr>
          <w:rFonts w:eastAsia="Calibri"/>
          <w:szCs w:val="22"/>
          <w:lang w:eastAsia="en-US"/>
        </w:rPr>
        <w:t>neaktualiais</w:t>
      </w:r>
      <w:r w:rsidRPr="00BC78C6">
        <w:rPr>
          <w:rFonts w:eastAsia="Calibri"/>
          <w:szCs w:val="22"/>
          <w:lang w:eastAsia="en-US"/>
        </w:rPr>
        <w:t>.</w:t>
      </w:r>
    </w:p>
    <w:p w14:paraId="62216664"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661F34E"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Didelės tamsulozino hidrochlorido dozės sukėlė </w:t>
      </w:r>
      <w:r w:rsidR="00F07A4E" w:rsidRPr="00BC78C6">
        <w:rPr>
          <w:rFonts w:eastAsia="Calibri"/>
          <w:szCs w:val="22"/>
          <w:lang w:eastAsia="en-US"/>
        </w:rPr>
        <w:t>laikiną vaisingumo</w:t>
      </w:r>
      <w:r w:rsidRPr="00BC78C6">
        <w:rPr>
          <w:rFonts w:eastAsia="Calibri"/>
          <w:szCs w:val="22"/>
          <w:lang w:eastAsia="en-US"/>
        </w:rPr>
        <w:t xml:space="preserve"> sumažėjimą žiurkių patinams, kaip manoma dėl spermos sudėties pokyčių ar ejakuliacijos sutrikimo. Tamsulozino poveikis spermatozoidų kiekiui ar funkcijai netirtas.</w:t>
      </w:r>
    </w:p>
    <w:p w14:paraId="66BFBD2B"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4C8FF8C"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lastRenderedPageBreak/>
        <w:t>V</w:t>
      </w:r>
      <w:r w:rsidR="00F07A4E" w:rsidRPr="00BC78C6">
        <w:rPr>
          <w:rFonts w:eastAsia="Calibri"/>
          <w:szCs w:val="22"/>
          <w:lang w:eastAsia="en-US"/>
        </w:rPr>
        <w:t>aikingoms žiurkių ir triušių patelėms duodant</w:t>
      </w:r>
      <w:r w:rsidRPr="00BC78C6">
        <w:rPr>
          <w:rFonts w:eastAsia="Calibri"/>
          <w:szCs w:val="22"/>
          <w:lang w:eastAsia="en-US"/>
        </w:rPr>
        <w:t xml:space="preserve"> didesnes už gydomąją tamsulozino hidrochlorido dozes, žalingo poveikio vaisiui </w:t>
      </w:r>
      <w:r w:rsidR="009F31C0" w:rsidRPr="00BC78C6">
        <w:rPr>
          <w:rFonts w:eastAsia="Calibri"/>
          <w:szCs w:val="22"/>
          <w:lang w:eastAsia="en-US"/>
        </w:rPr>
        <w:t>požymių nenustatyta</w:t>
      </w:r>
      <w:r w:rsidRPr="00BC78C6">
        <w:rPr>
          <w:rFonts w:eastAsia="Calibri"/>
          <w:szCs w:val="22"/>
          <w:lang w:eastAsia="en-US"/>
        </w:rPr>
        <w:t>.</w:t>
      </w:r>
    </w:p>
    <w:p w14:paraId="0E009167"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6D6D357"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A768FEA" w14:textId="77777777" w:rsidR="00AD3757" w:rsidRPr="00BC78C6" w:rsidRDefault="00AD3757" w:rsidP="00AD3757">
      <w:pPr>
        <w:tabs>
          <w:tab w:val="clear" w:pos="567"/>
        </w:tabs>
        <w:spacing w:line="240" w:lineRule="auto"/>
        <w:ind w:left="540" w:hanging="540"/>
        <w:rPr>
          <w:rFonts w:eastAsia="Calibri"/>
          <w:b/>
          <w:szCs w:val="22"/>
          <w:lang w:eastAsia="en-US"/>
        </w:rPr>
      </w:pPr>
      <w:r w:rsidRPr="00BC78C6">
        <w:rPr>
          <w:rFonts w:eastAsia="Calibri"/>
          <w:b/>
          <w:szCs w:val="22"/>
          <w:lang w:eastAsia="en-US"/>
        </w:rPr>
        <w:t>6.</w:t>
      </w:r>
      <w:r w:rsidRPr="00BC78C6">
        <w:rPr>
          <w:rFonts w:eastAsia="Calibri"/>
          <w:b/>
          <w:szCs w:val="22"/>
          <w:lang w:eastAsia="en-US"/>
        </w:rPr>
        <w:tab/>
        <w:t>FARMACINĖ INFORMACIJA</w:t>
      </w:r>
    </w:p>
    <w:p w14:paraId="717BDFA4"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83F9C67" w14:textId="77777777" w:rsidR="00AD3757" w:rsidRPr="00BC78C6" w:rsidRDefault="00AD3757" w:rsidP="00AD3757">
      <w:pPr>
        <w:tabs>
          <w:tab w:val="clear" w:pos="567"/>
        </w:tabs>
        <w:spacing w:line="240" w:lineRule="auto"/>
        <w:ind w:left="540" w:hanging="540"/>
        <w:rPr>
          <w:rFonts w:eastAsia="Calibri"/>
          <w:b/>
          <w:szCs w:val="22"/>
          <w:lang w:eastAsia="en-US"/>
        </w:rPr>
      </w:pPr>
      <w:r w:rsidRPr="00BC78C6">
        <w:rPr>
          <w:rFonts w:eastAsia="Calibri"/>
          <w:b/>
          <w:szCs w:val="22"/>
          <w:lang w:eastAsia="en-US"/>
        </w:rPr>
        <w:t>6.1</w:t>
      </w:r>
      <w:r w:rsidRPr="00BC78C6">
        <w:rPr>
          <w:rFonts w:eastAsia="Calibri"/>
          <w:b/>
          <w:szCs w:val="22"/>
          <w:lang w:eastAsia="en-US"/>
        </w:rPr>
        <w:tab/>
        <w:t>Pagalbinių medžiagų sąrašas</w:t>
      </w:r>
    </w:p>
    <w:p w14:paraId="7B5FDEC6"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27F25D73"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Kietosios kapsulės apvalkalas</w:t>
      </w:r>
    </w:p>
    <w:p w14:paraId="17F7C0A6" w14:textId="77777777" w:rsidR="009F31C0" w:rsidRPr="00BC78C6" w:rsidRDefault="009F31C0"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Juodasis geležies oksidas (E172)</w:t>
      </w:r>
    </w:p>
    <w:p w14:paraId="16A658CE" w14:textId="77777777" w:rsidR="009F31C0" w:rsidRPr="00BC78C6" w:rsidRDefault="009F31C0"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Raudonasis geležies oksidas (E172)</w:t>
      </w:r>
    </w:p>
    <w:p w14:paraId="06A988AB" w14:textId="77777777" w:rsidR="009F31C0" w:rsidRPr="00BC78C6" w:rsidRDefault="009F31C0"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Titano dioksidas (E171)</w:t>
      </w:r>
    </w:p>
    <w:p w14:paraId="30ECB395" w14:textId="77777777" w:rsidR="009F31C0" w:rsidRPr="00BC78C6" w:rsidRDefault="009F31C0"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Geltonasis geležies oksidas (E172)</w:t>
      </w:r>
    </w:p>
    <w:p w14:paraId="03B21C19" w14:textId="77777777" w:rsidR="009F31C0" w:rsidRPr="00BC78C6" w:rsidRDefault="009F31C0"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Želatina</w:t>
      </w:r>
    </w:p>
    <w:p w14:paraId="62EC8AB3"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2791E7E5"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Dutasterido minkštosios kapsulės turinys</w:t>
      </w:r>
    </w:p>
    <w:p w14:paraId="237A0121" w14:textId="77777777" w:rsidR="009F31C0" w:rsidRPr="00DF27DE" w:rsidRDefault="009F31C0"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Propilenglikolio </w:t>
      </w:r>
      <w:r w:rsidR="00AA6C16" w:rsidRPr="00BC78C6">
        <w:rPr>
          <w:rFonts w:eastAsia="Calibri"/>
          <w:szCs w:val="22"/>
          <w:lang w:eastAsia="en-US"/>
        </w:rPr>
        <w:t>monokaprilatas</w:t>
      </w:r>
      <w:r w:rsidR="00F671A9">
        <w:rPr>
          <w:rFonts w:eastAsia="Calibri"/>
          <w:szCs w:val="22"/>
          <w:lang w:eastAsia="en-US"/>
        </w:rPr>
        <w:t xml:space="preserve">, </w:t>
      </w:r>
      <w:r w:rsidRPr="00DF27DE">
        <w:rPr>
          <w:rFonts w:eastAsia="Calibri"/>
          <w:szCs w:val="22"/>
          <w:lang w:eastAsia="en-US"/>
        </w:rPr>
        <w:t>II tipo</w:t>
      </w:r>
    </w:p>
    <w:p w14:paraId="1A8A06AA"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Butilhidroksitoluenas (E321)</w:t>
      </w:r>
    </w:p>
    <w:p w14:paraId="3C2E59A9" w14:textId="77777777" w:rsidR="00AD3757" w:rsidRPr="00EC626E" w:rsidRDefault="00AD3757" w:rsidP="00AD3757">
      <w:pPr>
        <w:tabs>
          <w:tab w:val="clear" w:pos="567"/>
        </w:tabs>
        <w:spacing w:line="240" w:lineRule="auto"/>
        <w:contextualSpacing/>
        <w:outlineLvl w:val="0"/>
        <w:rPr>
          <w:rFonts w:eastAsia="Calibri"/>
          <w:szCs w:val="22"/>
          <w:lang w:eastAsia="en-US"/>
        </w:rPr>
      </w:pPr>
    </w:p>
    <w:p w14:paraId="5932812F" w14:textId="77777777" w:rsidR="00AD3757" w:rsidRPr="00BB3D40" w:rsidRDefault="00AD3757" w:rsidP="00AD3757">
      <w:pPr>
        <w:tabs>
          <w:tab w:val="clear" w:pos="567"/>
        </w:tabs>
        <w:spacing w:line="240" w:lineRule="auto"/>
        <w:contextualSpacing/>
        <w:outlineLvl w:val="0"/>
        <w:rPr>
          <w:rFonts w:eastAsia="Calibri"/>
          <w:szCs w:val="22"/>
          <w:u w:val="single"/>
          <w:lang w:eastAsia="en-US"/>
        </w:rPr>
      </w:pPr>
      <w:r w:rsidRPr="00BB3D40">
        <w:rPr>
          <w:rFonts w:eastAsia="Calibri"/>
          <w:szCs w:val="22"/>
          <w:u w:val="single"/>
          <w:lang w:eastAsia="en-US"/>
        </w:rPr>
        <w:t>Minkštosios kapsulės apvalkalas</w:t>
      </w:r>
    </w:p>
    <w:p w14:paraId="0192CB49" w14:textId="77777777" w:rsidR="00AD3757" w:rsidRPr="00D533BE" w:rsidRDefault="00AD3757" w:rsidP="00AD3757">
      <w:pPr>
        <w:tabs>
          <w:tab w:val="clear" w:pos="567"/>
        </w:tabs>
        <w:spacing w:line="240" w:lineRule="auto"/>
        <w:contextualSpacing/>
        <w:outlineLvl w:val="0"/>
        <w:rPr>
          <w:rFonts w:eastAsia="Calibri"/>
          <w:szCs w:val="22"/>
          <w:lang w:eastAsia="en-US"/>
        </w:rPr>
      </w:pPr>
      <w:r w:rsidRPr="00D533BE">
        <w:rPr>
          <w:rFonts w:eastAsia="Calibri"/>
          <w:szCs w:val="22"/>
          <w:lang w:eastAsia="en-US"/>
        </w:rPr>
        <w:t>Želatina</w:t>
      </w:r>
    </w:p>
    <w:p w14:paraId="778D4F83" w14:textId="77777777" w:rsidR="00AD3757" w:rsidRPr="009A3A45" w:rsidRDefault="00AD3757" w:rsidP="00AD3757">
      <w:pPr>
        <w:tabs>
          <w:tab w:val="clear" w:pos="567"/>
        </w:tabs>
        <w:spacing w:line="240" w:lineRule="auto"/>
        <w:contextualSpacing/>
        <w:outlineLvl w:val="0"/>
        <w:rPr>
          <w:rFonts w:eastAsia="Calibri"/>
          <w:szCs w:val="22"/>
          <w:lang w:eastAsia="en-US"/>
        </w:rPr>
      </w:pPr>
      <w:r w:rsidRPr="009A3A45">
        <w:rPr>
          <w:rFonts w:eastAsia="Calibri"/>
          <w:szCs w:val="22"/>
          <w:lang w:eastAsia="en-US"/>
        </w:rPr>
        <w:t>Glicerolis</w:t>
      </w:r>
    </w:p>
    <w:p w14:paraId="033043F0" w14:textId="77777777" w:rsidR="00AD3757" w:rsidRPr="00610B28" w:rsidRDefault="00AD3757" w:rsidP="00AD3757">
      <w:pPr>
        <w:tabs>
          <w:tab w:val="clear" w:pos="567"/>
        </w:tabs>
        <w:spacing w:line="240" w:lineRule="auto"/>
        <w:contextualSpacing/>
        <w:outlineLvl w:val="0"/>
        <w:rPr>
          <w:rFonts w:eastAsia="Calibri"/>
          <w:szCs w:val="22"/>
          <w:lang w:eastAsia="en-US"/>
        </w:rPr>
      </w:pPr>
      <w:r w:rsidRPr="00610B28">
        <w:rPr>
          <w:rFonts w:eastAsia="Calibri"/>
          <w:szCs w:val="22"/>
          <w:lang w:eastAsia="en-US"/>
        </w:rPr>
        <w:t>Titano dioksidas (E171)</w:t>
      </w:r>
    </w:p>
    <w:p w14:paraId="6DAB0A0E" w14:textId="77777777"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Vidutinės grandinės trigliceridai</w:t>
      </w:r>
    </w:p>
    <w:p w14:paraId="55AD99F2" w14:textId="77777777"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Lecitinas (sudėtyje gali būti sojų aliejaus)</w:t>
      </w:r>
    </w:p>
    <w:p w14:paraId="7FF7C82E"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5FC782CC" w14:textId="77777777" w:rsidR="00AD3757" w:rsidRPr="00A92F2E" w:rsidRDefault="00AD3757" w:rsidP="00AD3757">
      <w:pPr>
        <w:tabs>
          <w:tab w:val="clear" w:pos="567"/>
        </w:tabs>
        <w:spacing w:line="240" w:lineRule="auto"/>
        <w:contextualSpacing/>
        <w:outlineLvl w:val="0"/>
        <w:rPr>
          <w:rFonts w:eastAsia="Calibri"/>
          <w:szCs w:val="22"/>
          <w:u w:val="single"/>
          <w:lang w:eastAsia="en-US"/>
        </w:rPr>
      </w:pPr>
      <w:r w:rsidRPr="00A92F2E">
        <w:rPr>
          <w:rFonts w:eastAsia="Calibri"/>
          <w:szCs w:val="22"/>
          <w:u w:val="single"/>
          <w:lang w:eastAsia="en-US"/>
        </w:rPr>
        <w:t>Tamsulozino granulės</w:t>
      </w:r>
    </w:p>
    <w:p w14:paraId="03F1B025" w14:textId="33C92092" w:rsidR="00AD3757" w:rsidRPr="00EC626E" w:rsidRDefault="00AD3757" w:rsidP="00AD3757">
      <w:pPr>
        <w:tabs>
          <w:tab w:val="clear" w:pos="567"/>
        </w:tabs>
        <w:spacing w:line="240" w:lineRule="auto"/>
        <w:contextualSpacing/>
        <w:outlineLvl w:val="0"/>
        <w:rPr>
          <w:rFonts w:eastAsia="Calibri"/>
          <w:szCs w:val="22"/>
          <w:lang w:eastAsia="en-US"/>
        </w:rPr>
      </w:pPr>
      <w:r w:rsidRPr="00A92F2E">
        <w:rPr>
          <w:rFonts w:eastAsia="Calibri"/>
          <w:szCs w:val="22"/>
          <w:lang w:eastAsia="en-US"/>
        </w:rPr>
        <w:t xml:space="preserve">Metakrilo rūgšties ir etilakrilato </w:t>
      </w:r>
      <w:r w:rsidRPr="00DF27DE">
        <w:rPr>
          <w:rFonts w:eastAsia="Calibri"/>
          <w:szCs w:val="22"/>
          <w:lang w:eastAsia="en-US"/>
        </w:rPr>
        <w:t>1:1 kopolimero 30</w:t>
      </w:r>
      <w:r w:rsidR="009F31C0" w:rsidRPr="00DF27DE">
        <w:rPr>
          <w:rFonts w:eastAsia="Calibri"/>
          <w:szCs w:val="22"/>
          <w:lang w:eastAsia="en-US"/>
        </w:rPr>
        <w:t> </w:t>
      </w:r>
      <w:r w:rsidRPr="00DF27DE">
        <w:rPr>
          <w:rFonts w:eastAsia="Calibri"/>
          <w:szCs w:val="22"/>
          <w:lang w:eastAsia="en-US"/>
        </w:rPr>
        <w:t xml:space="preserve">% dispersija (sudėtyje yra </w:t>
      </w:r>
      <w:r w:rsidR="009F31C0" w:rsidRPr="00DF27DE">
        <w:rPr>
          <w:rFonts w:eastAsia="Calibri"/>
          <w:szCs w:val="22"/>
          <w:lang w:eastAsia="en-US"/>
        </w:rPr>
        <w:t>natrio laurilsulfato</w:t>
      </w:r>
      <w:r w:rsidR="00894B65" w:rsidRPr="00DF27DE">
        <w:rPr>
          <w:rFonts w:eastAsia="Calibri"/>
          <w:szCs w:val="22"/>
          <w:lang w:eastAsia="en-US"/>
        </w:rPr>
        <w:t>,</w:t>
      </w:r>
      <w:r w:rsidR="009F31C0" w:rsidRPr="00EC626E">
        <w:rPr>
          <w:rFonts w:eastAsia="Calibri"/>
          <w:szCs w:val="22"/>
          <w:lang w:eastAsia="en-US"/>
        </w:rPr>
        <w:t xml:space="preserve"> </w:t>
      </w:r>
      <w:r w:rsidRPr="00EC626E">
        <w:rPr>
          <w:rFonts w:eastAsia="Calibri"/>
          <w:szCs w:val="22"/>
          <w:lang w:eastAsia="en-US"/>
        </w:rPr>
        <w:t>polisorbato 80)</w:t>
      </w:r>
    </w:p>
    <w:p w14:paraId="69FF1B5C" w14:textId="77777777" w:rsidR="009F31C0" w:rsidRPr="00BB3D40" w:rsidRDefault="009F31C0" w:rsidP="009F31C0">
      <w:pPr>
        <w:tabs>
          <w:tab w:val="clear" w:pos="567"/>
        </w:tabs>
        <w:spacing w:line="240" w:lineRule="auto"/>
        <w:contextualSpacing/>
        <w:outlineLvl w:val="0"/>
        <w:rPr>
          <w:rFonts w:eastAsia="Calibri"/>
          <w:szCs w:val="22"/>
          <w:lang w:eastAsia="en-US"/>
        </w:rPr>
      </w:pPr>
      <w:r w:rsidRPr="00BB3D40">
        <w:rPr>
          <w:rFonts w:eastAsia="Calibri"/>
          <w:szCs w:val="22"/>
          <w:lang w:eastAsia="en-US"/>
        </w:rPr>
        <w:t>Mikrokristalinė celiuliozė</w:t>
      </w:r>
    </w:p>
    <w:p w14:paraId="7AC980CB" w14:textId="77777777" w:rsidR="009F31C0" w:rsidRPr="009A3A45" w:rsidRDefault="009F31C0" w:rsidP="00AD3757">
      <w:pPr>
        <w:tabs>
          <w:tab w:val="clear" w:pos="567"/>
        </w:tabs>
        <w:spacing w:line="240" w:lineRule="auto"/>
        <w:contextualSpacing/>
        <w:outlineLvl w:val="0"/>
        <w:rPr>
          <w:rFonts w:eastAsia="Calibri"/>
          <w:szCs w:val="22"/>
          <w:lang w:eastAsia="en-US"/>
        </w:rPr>
      </w:pPr>
      <w:r w:rsidRPr="00D533BE">
        <w:rPr>
          <w:rFonts w:eastAsia="Calibri"/>
          <w:szCs w:val="22"/>
          <w:lang w:eastAsia="en-US"/>
        </w:rPr>
        <w:t>Dibutilo sebak</w:t>
      </w:r>
      <w:r w:rsidRPr="009A3A45">
        <w:rPr>
          <w:rFonts w:eastAsia="Calibri"/>
          <w:szCs w:val="22"/>
          <w:lang w:eastAsia="en-US"/>
        </w:rPr>
        <w:t>atas</w:t>
      </w:r>
    </w:p>
    <w:p w14:paraId="1F5EECED" w14:textId="77777777" w:rsidR="008D7BD2" w:rsidRPr="00610B28" w:rsidRDefault="008D7BD2" w:rsidP="00AD3757">
      <w:pPr>
        <w:tabs>
          <w:tab w:val="clear" w:pos="567"/>
        </w:tabs>
        <w:spacing w:line="240" w:lineRule="auto"/>
        <w:contextualSpacing/>
        <w:outlineLvl w:val="0"/>
        <w:rPr>
          <w:rFonts w:eastAsia="Calibri"/>
          <w:szCs w:val="22"/>
          <w:lang w:eastAsia="en-US"/>
        </w:rPr>
      </w:pPr>
      <w:r w:rsidRPr="00610B28">
        <w:rPr>
          <w:rFonts w:eastAsia="Calibri"/>
          <w:szCs w:val="22"/>
          <w:lang w:eastAsia="en-US"/>
        </w:rPr>
        <w:t>Polisorbatas 80</w:t>
      </w:r>
    </w:p>
    <w:p w14:paraId="17B3F945" w14:textId="77777777" w:rsidR="009F31C0" w:rsidRPr="00DF27DE" w:rsidRDefault="002A1DF1" w:rsidP="00AD3757">
      <w:pPr>
        <w:tabs>
          <w:tab w:val="clear" w:pos="567"/>
        </w:tabs>
        <w:spacing w:line="240" w:lineRule="auto"/>
        <w:contextualSpacing/>
        <w:outlineLvl w:val="0"/>
        <w:rPr>
          <w:rFonts w:eastAsia="Calibri"/>
          <w:szCs w:val="22"/>
          <w:lang w:eastAsia="en-US"/>
        </w:rPr>
      </w:pPr>
      <w:r>
        <w:rPr>
          <w:rFonts w:eastAsia="Calibri"/>
          <w:szCs w:val="22"/>
          <w:lang w:eastAsia="en-US"/>
        </w:rPr>
        <w:t>H</w:t>
      </w:r>
      <w:r w:rsidRPr="00DF27DE">
        <w:rPr>
          <w:rFonts w:eastAsia="Calibri"/>
          <w:szCs w:val="22"/>
          <w:lang w:eastAsia="en-US"/>
        </w:rPr>
        <w:t xml:space="preserve">idratuotas </w:t>
      </w:r>
      <w:r>
        <w:rPr>
          <w:rFonts w:eastAsia="Calibri"/>
          <w:szCs w:val="22"/>
          <w:lang w:eastAsia="en-US"/>
        </w:rPr>
        <w:t>k</w:t>
      </w:r>
      <w:r w:rsidR="009F31C0" w:rsidRPr="00DF27DE">
        <w:rPr>
          <w:rFonts w:eastAsia="Calibri"/>
          <w:szCs w:val="22"/>
          <w:lang w:eastAsia="en-US"/>
        </w:rPr>
        <w:t>oloidinis silicio d</w:t>
      </w:r>
      <w:r w:rsidR="00894B65" w:rsidRPr="00DF27DE">
        <w:rPr>
          <w:rFonts w:eastAsia="Calibri"/>
          <w:szCs w:val="22"/>
          <w:lang w:eastAsia="en-US"/>
        </w:rPr>
        <w:t>i</w:t>
      </w:r>
      <w:r w:rsidR="009F31C0" w:rsidRPr="00DF27DE">
        <w:rPr>
          <w:rFonts w:eastAsia="Calibri"/>
          <w:szCs w:val="22"/>
          <w:lang w:eastAsia="en-US"/>
        </w:rPr>
        <w:t xml:space="preserve">oksidas </w:t>
      </w:r>
    </w:p>
    <w:p w14:paraId="6E6E963E" w14:textId="77777777" w:rsidR="009F31C0" w:rsidRPr="00DF27DE" w:rsidRDefault="009F31C0"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Kalcio stearatas</w:t>
      </w:r>
    </w:p>
    <w:p w14:paraId="2386C1FC"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03CCA4F6" w14:textId="77777777" w:rsidR="00AD3757" w:rsidRPr="00826FC2" w:rsidRDefault="00AD3757" w:rsidP="00AD3757">
      <w:pPr>
        <w:tabs>
          <w:tab w:val="clear" w:pos="567"/>
        </w:tabs>
        <w:spacing w:line="240" w:lineRule="auto"/>
        <w:contextualSpacing/>
        <w:outlineLvl w:val="0"/>
        <w:rPr>
          <w:rFonts w:eastAsia="Calibri"/>
          <w:szCs w:val="22"/>
          <w:u w:val="single"/>
          <w:lang w:eastAsia="en-US"/>
        </w:rPr>
      </w:pPr>
      <w:r w:rsidRPr="00B06707">
        <w:rPr>
          <w:rFonts w:eastAsia="Calibri"/>
          <w:szCs w:val="22"/>
          <w:u w:val="single"/>
          <w:lang w:eastAsia="en-US"/>
        </w:rPr>
        <w:t>Juodasis rašala</w:t>
      </w:r>
      <w:r w:rsidRPr="00826FC2">
        <w:rPr>
          <w:rFonts w:eastAsia="Calibri"/>
          <w:szCs w:val="22"/>
          <w:u w:val="single"/>
          <w:lang w:eastAsia="en-US"/>
        </w:rPr>
        <w:t xml:space="preserve">s </w:t>
      </w:r>
    </w:p>
    <w:p w14:paraId="5CE11E9F"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2E50C6">
        <w:rPr>
          <w:rFonts w:eastAsia="Calibri"/>
          <w:szCs w:val="22"/>
          <w:lang w:eastAsia="en-US"/>
        </w:rPr>
        <w:t>Šelakas</w:t>
      </w:r>
      <w:r w:rsidR="009F31C0" w:rsidRPr="006E4149">
        <w:rPr>
          <w:rFonts w:eastAsia="Calibri"/>
          <w:szCs w:val="22"/>
          <w:lang w:eastAsia="en-US"/>
        </w:rPr>
        <w:t xml:space="preserve"> (E</w:t>
      </w:r>
      <w:r w:rsidR="00E63D2A" w:rsidRPr="006E4149">
        <w:rPr>
          <w:rFonts w:eastAsia="Calibri"/>
          <w:szCs w:val="22"/>
          <w:lang w:eastAsia="en-US"/>
        </w:rPr>
        <w:t>904)</w:t>
      </w:r>
    </w:p>
    <w:p w14:paraId="4360AEE0" w14:textId="77777777" w:rsidR="00E63D2A" w:rsidRPr="003D7223" w:rsidRDefault="00AD3757" w:rsidP="00E63D2A">
      <w:pPr>
        <w:tabs>
          <w:tab w:val="clear" w:pos="567"/>
        </w:tabs>
        <w:spacing w:line="240" w:lineRule="auto"/>
        <w:contextualSpacing/>
        <w:outlineLvl w:val="0"/>
        <w:rPr>
          <w:rFonts w:eastAsia="Calibri"/>
          <w:szCs w:val="22"/>
          <w:lang w:eastAsia="en-US"/>
        </w:rPr>
      </w:pPr>
      <w:r w:rsidRPr="006E4149">
        <w:rPr>
          <w:rFonts w:eastAsia="Calibri"/>
          <w:szCs w:val="22"/>
          <w:lang w:eastAsia="en-US"/>
        </w:rPr>
        <w:t>Juodasis geležies oksidas (E172)</w:t>
      </w:r>
      <w:r w:rsidR="00E63D2A" w:rsidRPr="003D7223">
        <w:rPr>
          <w:rFonts w:eastAsia="Calibri"/>
          <w:szCs w:val="22"/>
          <w:lang w:eastAsia="en-US"/>
        </w:rPr>
        <w:t xml:space="preserve"> </w:t>
      </w:r>
    </w:p>
    <w:p w14:paraId="6F219D8A" w14:textId="77777777" w:rsidR="00E63D2A" w:rsidRPr="003D7223" w:rsidRDefault="00E63D2A" w:rsidP="00E63D2A">
      <w:pPr>
        <w:tabs>
          <w:tab w:val="clear" w:pos="567"/>
        </w:tabs>
        <w:spacing w:line="240" w:lineRule="auto"/>
        <w:contextualSpacing/>
        <w:outlineLvl w:val="0"/>
        <w:rPr>
          <w:rFonts w:eastAsia="Calibri"/>
          <w:szCs w:val="22"/>
          <w:lang w:eastAsia="en-US"/>
        </w:rPr>
      </w:pPr>
      <w:r w:rsidRPr="003D7223">
        <w:rPr>
          <w:rFonts w:eastAsia="Calibri"/>
          <w:szCs w:val="22"/>
          <w:lang w:eastAsia="en-US"/>
        </w:rPr>
        <w:t>Propilenglikolis (E1520)</w:t>
      </w:r>
    </w:p>
    <w:p w14:paraId="77A5B2FC" w14:textId="77777777" w:rsidR="00AD3757" w:rsidRPr="005C4C57" w:rsidRDefault="005C4C57" w:rsidP="00AD3757">
      <w:pPr>
        <w:tabs>
          <w:tab w:val="clear" w:pos="567"/>
        </w:tabs>
        <w:spacing w:line="240" w:lineRule="auto"/>
        <w:contextualSpacing/>
        <w:outlineLvl w:val="0"/>
        <w:rPr>
          <w:rFonts w:eastAsia="Calibri"/>
          <w:szCs w:val="22"/>
          <w:lang w:eastAsia="en-US"/>
        </w:rPr>
      </w:pPr>
      <w:r>
        <w:rPr>
          <w:rFonts w:eastAsia="Calibri"/>
          <w:szCs w:val="22"/>
          <w:lang w:eastAsia="en-US"/>
        </w:rPr>
        <w:t>Koncentruotas a</w:t>
      </w:r>
      <w:r w:rsidR="00E63D2A" w:rsidRPr="005C4C57">
        <w:rPr>
          <w:rFonts w:eastAsia="Calibri"/>
          <w:szCs w:val="22"/>
          <w:lang w:eastAsia="en-US"/>
        </w:rPr>
        <w:t>moniako tirpalas (E527)</w:t>
      </w:r>
    </w:p>
    <w:p w14:paraId="2AD0777E"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Kalio hidroksidas (</w:t>
      </w:r>
      <w:r w:rsidR="00E63D2A" w:rsidRPr="005C4C57">
        <w:rPr>
          <w:rFonts w:eastAsia="Calibri"/>
          <w:szCs w:val="22"/>
          <w:lang w:eastAsia="en-US"/>
        </w:rPr>
        <w:t>E525</w:t>
      </w:r>
      <w:r w:rsidRPr="005C4C57">
        <w:rPr>
          <w:rFonts w:eastAsia="Calibri"/>
          <w:szCs w:val="22"/>
          <w:lang w:eastAsia="en-US"/>
        </w:rPr>
        <w:t>)</w:t>
      </w:r>
    </w:p>
    <w:p w14:paraId="1A84DFB0"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76861E47" w14:textId="77777777" w:rsidR="00AD3757" w:rsidRPr="00826FC2" w:rsidRDefault="00AD3757" w:rsidP="00AD3757">
      <w:pPr>
        <w:tabs>
          <w:tab w:val="clear" w:pos="567"/>
        </w:tabs>
        <w:spacing w:line="240" w:lineRule="auto"/>
        <w:ind w:left="540" w:hanging="540"/>
        <w:rPr>
          <w:rFonts w:eastAsia="Calibri"/>
          <w:b/>
          <w:szCs w:val="22"/>
          <w:lang w:eastAsia="en-US"/>
        </w:rPr>
      </w:pPr>
      <w:r w:rsidRPr="00826FC2">
        <w:rPr>
          <w:rFonts w:eastAsia="Calibri"/>
          <w:b/>
          <w:szCs w:val="22"/>
          <w:lang w:eastAsia="en-US"/>
        </w:rPr>
        <w:t>6.2</w:t>
      </w:r>
      <w:r w:rsidRPr="00826FC2">
        <w:rPr>
          <w:rFonts w:eastAsia="Calibri"/>
          <w:b/>
          <w:szCs w:val="22"/>
          <w:lang w:eastAsia="en-US"/>
        </w:rPr>
        <w:tab/>
        <w:t>Nesuderinamumas</w:t>
      </w:r>
    </w:p>
    <w:p w14:paraId="1244849B"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699FD6B1"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6E4149">
        <w:rPr>
          <w:rFonts w:eastAsia="Calibri"/>
          <w:szCs w:val="22"/>
          <w:lang w:eastAsia="en-US"/>
        </w:rPr>
        <w:t>Duomenys nebūtini.</w:t>
      </w:r>
    </w:p>
    <w:p w14:paraId="33FC40D5"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6F5000DF" w14:textId="77777777" w:rsidR="00AD3757" w:rsidRPr="003D7223" w:rsidRDefault="00AD3757" w:rsidP="00AD3757">
      <w:pPr>
        <w:keepNext/>
        <w:tabs>
          <w:tab w:val="clear" w:pos="567"/>
        </w:tabs>
        <w:spacing w:line="240" w:lineRule="auto"/>
        <w:ind w:left="539" w:hanging="539"/>
        <w:rPr>
          <w:rFonts w:eastAsia="Calibri"/>
          <w:b/>
          <w:szCs w:val="22"/>
          <w:lang w:eastAsia="en-US"/>
        </w:rPr>
      </w:pPr>
      <w:r w:rsidRPr="003D7223">
        <w:rPr>
          <w:rFonts w:eastAsia="Calibri"/>
          <w:b/>
          <w:szCs w:val="22"/>
          <w:lang w:eastAsia="en-US"/>
        </w:rPr>
        <w:t>6.3</w:t>
      </w:r>
      <w:r w:rsidRPr="003D7223">
        <w:rPr>
          <w:rFonts w:eastAsia="Calibri"/>
          <w:b/>
          <w:szCs w:val="22"/>
          <w:lang w:eastAsia="en-US"/>
        </w:rPr>
        <w:tab/>
        <w:t>Tinkamumo laikas</w:t>
      </w:r>
    </w:p>
    <w:p w14:paraId="6B3E4E84" w14:textId="77777777" w:rsidR="00AD3757" w:rsidRPr="00E60E8D" w:rsidRDefault="00AD3757" w:rsidP="00AD3757">
      <w:pPr>
        <w:tabs>
          <w:tab w:val="clear" w:pos="567"/>
        </w:tabs>
        <w:spacing w:line="240" w:lineRule="auto"/>
        <w:contextualSpacing/>
        <w:outlineLvl w:val="0"/>
        <w:rPr>
          <w:rFonts w:eastAsia="Calibri"/>
          <w:szCs w:val="22"/>
          <w:lang w:eastAsia="en-US"/>
        </w:rPr>
      </w:pPr>
    </w:p>
    <w:p w14:paraId="5057002F"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2 metai.</w:t>
      </w:r>
    </w:p>
    <w:p w14:paraId="34AEEA02" w14:textId="77777777" w:rsidR="00AD3757" w:rsidRPr="00DF27DE" w:rsidRDefault="00AD3757" w:rsidP="00AD3757">
      <w:pPr>
        <w:tabs>
          <w:tab w:val="clear" w:pos="567"/>
        </w:tabs>
        <w:spacing w:line="240" w:lineRule="auto"/>
        <w:contextualSpacing/>
        <w:outlineLvl w:val="0"/>
        <w:rPr>
          <w:rFonts w:eastAsia="Calibri"/>
          <w:b/>
          <w:szCs w:val="22"/>
          <w:lang w:eastAsia="en-US"/>
        </w:rPr>
      </w:pPr>
    </w:p>
    <w:p w14:paraId="35542DE3" w14:textId="77777777" w:rsidR="00AD3757" w:rsidRPr="00EC626E" w:rsidRDefault="00AD3757" w:rsidP="00AD3757">
      <w:pPr>
        <w:tabs>
          <w:tab w:val="clear" w:pos="567"/>
        </w:tabs>
        <w:spacing w:line="240" w:lineRule="auto"/>
        <w:ind w:left="540" w:hanging="540"/>
        <w:rPr>
          <w:rFonts w:eastAsia="Calibri"/>
          <w:b/>
          <w:szCs w:val="22"/>
          <w:lang w:eastAsia="en-US"/>
        </w:rPr>
      </w:pPr>
      <w:r w:rsidRPr="00EC626E">
        <w:rPr>
          <w:rFonts w:eastAsia="Calibri"/>
          <w:b/>
          <w:szCs w:val="22"/>
          <w:lang w:eastAsia="en-US"/>
        </w:rPr>
        <w:t>6.4</w:t>
      </w:r>
      <w:r w:rsidRPr="00EC626E">
        <w:rPr>
          <w:rFonts w:eastAsia="Calibri"/>
          <w:b/>
          <w:szCs w:val="22"/>
          <w:lang w:eastAsia="en-US"/>
        </w:rPr>
        <w:tab/>
        <w:t>Specialios laikymo sąlygos</w:t>
      </w:r>
    </w:p>
    <w:p w14:paraId="79712B2A"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0591D1F6" w14:textId="77777777" w:rsidR="00AD3757" w:rsidRPr="00D533BE" w:rsidRDefault="00E63D2A" w:rsidP="00AD3757">
      <w:pPr>
        <w:tabs>
          <w:tab w:val="clear" w:pos="567"/>
        </w:tabs>
        <w:spacing w:line="240" w:lineRule="auto"/>
        <w:contextualSpacing/>
        <w:outlineLvl w:val="0"/>
        <w:rPr>
          <w:rFonts w:eastAsia="Calibri"/>
          <w:szCs w:val="22"/>
          <w:lang w:eastAsia="en-US"/>
        </w:rPr>
      </w:pPr>
      <w:r w:rsidRPr="00D533BE">
        <w:rPr>
          <w:rFonts w:eastAsia="Calibri"/>
          <w:szCs w:val="22"/>
          <w:lang w:eastAsia="en-US"/>
        </w:rPr>
        <w:t>Šiam vaistiniam preparatui specialių laikymo sąlygų nereikia.</w:t>
      </w:r>
    </w:p>
    <w:p w14:paraId="46308CD4" w14:textId="77777777" w:rsidR="00AD3757" w:rsidRPr="009A3A45" w:rsidRDefault="00AD3757" w:rsidP="00AD3757">
      <w:pPr>
        <w:tabs>
          <w:tab w:val="clear" w:pos="567"/>
        </w:tabs>
        <w:spacing w:line="240" w:lineRule="auto"/>
        <w:contextualSpacing/>
        <w:outlineLvl w:val="0"/>
        <w:rPr>
          <w:rFonts w:eastAsia="Calibri"/>
          <w:szCs w:val="22"/>
          <w:lang w:eastAsia="en-US"/>
        </w:rPr>
      </w:pPr>
    </w:p>
    <w:p w14:paraId="4F977F46" w14:textId="77777777" w:rsidR="00AD3757" w:rsidRPr="00DF27DE" w:rsidRDefault="00AD3757" w:rsidP="00AD3757">
      <w:pPr>
        <w:keepNext/>
        <w:rPr>
          <w:rFonts w:eastAsia="Calibri"/>
          <w:b/>
          <w:szCs w:val="22"/>
          <w:lang w:eastAsia="en-US"/>
        </w:rPr>
      </w:pPr>
      <w:r w:rsidRPr="00DF27DE">
        <w:rPr>
          <w:rFonts w:eastAsia="Calibri"/>
          <w:b/>
          <w:szCs w:val="22"/>
          <w:lang w:eastAsia="en-US"/>
        </w:rPr>
        <w:t>6.5</w:t>
      </w:r>
      <w:r w:rsidRPr="00DF27DE">
        <w:rPr>
          <w:rFonts w:eastAsia="Calibri"/>
          <w:b/>
          <w:szCs w:val="22"/>
          <w:lang w:eastAsia="en-US"/>
        </w:rPr>
        <w:tab/>
        <w:t>Talpyklės pobūdis ir jos</w:t>
      </w:r>
      <w:r w:rsidRPr="00DF27DE">
        <w:rPr>
          <w:rFonts w:eastAsia="Calibri"/>
          <w:szCs w:val="22"/>
          <w:lang w:eastAsia="en-US"/>
        </w:rPr>
        <w:t xml:space="preserve"> </w:t>
      </w:r>
      <w:r w:rsidRPr="00DF27DE">
        <w:rPr>
          <w:rFonts w:eastAsia="Calibri"/>
          <w:b/>
          <w:szCs w:val="22"/>
          <w:lang w:eastAsia="en-US"/>
        </w:rPr>
        <w:t>turinys</w:t>
      </w:r>
    </w:p>
    <w:p w14:paraId="01FA8D9B" w14:textId="77777777" w:rsidR="00AD3757" w:rsidRPr="00DF27DE" w:rsidRDefault="00AD3757" w:rsidP="00AD3757">
      <w:pPr>
        <w:keepNext/>
        <w:rPr>
          <w:rFonts w:eastAsia="Calibri"/>
          <w:szCs w:val="22"/>
          <w:lang w:eastAsia="en-US"/>
        </w:rPr>
      </w:pPr>
    </w:p>
    <w:p w14:paraId="04171960"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DTPE buteliuka</w:t>
      </w:r>
      <w:r w:rsidR="00E63D2A" w:rsidRPr="00DF27DE">
        <w:rPr>
          <w:rFonts w:eastAsia="Calibri"/>
          <w:szCs w:val="22"/>
          <w:lang w:eastAsia="en-US"/>
        </w:rPr>
        <w:t>s</w:t>
      </w:r>
      <w:r w:rsidRPr="00DF27DE">
        <w:rPr>
          <w:rFonts w:eastAsia="Calibri"/>
          <w:szCs w:val="22"/>
          <w:lang w:eastAsia="en-US"/>
        </w:rPr>
        <w:t xml:space="preserve"> su </w:t>
      </w:r>
      <w:r w:rsidR="00E63D2A" w:rsidRPr="00DF27DE">
        <w:rPr>
          <w:rFonts w:eastAsia="Calibri"/>
          <w:szCs w:val="22"/>
          <w:lang w:eastAsia="en-US"/>
        </w:rPr>
        <w:t>silikagelio sausikliu</w:t>
      </w:r>
      <w:r w:rsidR="00057E95">
        <w:rPr>
          <w:rFonts w:eastAsia="Calibri"/>
          <w:szCs w:val="22"/>
          <w:lang w:eastAsia="en-US"/>
        </w:rPr>
        <w:t>, esančiu</w:t>
      </w:r>
      <w:r w:rsidR="00E63D2A" w:rsidRPr="00DF27DE">
        <w:rPr>
          <w:rFonts w:eastAsia="Calibri"/>
          <w:szCs w:val="22"/>
          <w:lang w:eastAsia="en-US"/>
        </w:rPr>
        <w:t xml:space="preserve"> polipropileno dangtelyje</w:t>
      </w:r>
      <w:r w:rsidRPr="00DF27DE">
        <w:rPr>
          <w:rFonts w:eastAsia="Calibri"/>
          <w:szCs w:val="22"/>
          <w:lang w:eastAsia="en-US"/>
        </w:rPr>
        <w:t>.</w:t>
      </w:r>
    </w:p>
    <w:p w14:paraId="053535D9"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55F7241"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 xml:space="preserve">7 kietosios kapsulės </w:t>
      </w:r>
      <w:r w:rsidR="00E63D2A" w:rsidRPr="00DF27DE">
        <w:rPr>
          <w:rFonts w:eastAsia="Calibri"/>
          <w:szCs w:val="22"/>
          <w:lang w:eastAsia="en-US"/>
        </w:rPr>
        <w:t>35</w:t>
      </w:r>
      <w:r w:rsidRPr="00DF27DE">
        <w:rPr>
          <w:rFonts w:eastAsia="Calibri"/>
          <w:szCs w:val="22"/>
          <w:lang w:eastAsia="en-US"/>
        </w:rPr>
        <w:t> ml buteliuke.</w:t>
      </w:r>
    </w:p>
    <w:p w14:paraId="19AF0D8C"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30 kietųjų kapsulių 100 ml buteliuke.</w:t>
      </w:r>
    </w:p>
    <w:p w14:paraId="6BA76FF3"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90 kietųjų kapsulių 2</w:t>
      </w:r>
      <w:r w:rsidR="00E63D2A" w:rsidRPr="005C4C57">
        <w:rPr>
          <w:rFonts w:eastAsia="Calibri"/>
          <w:szCs w:val="22"/>
          <w:lang w:eastAsia="en-US"/>
        </w:rPr>
        <w:t>5</w:t>
      </w:r>
      <w:r w:rsidRPr="005C4C57">
        <w:rPr>
          <w:rFonts w:eastAsia="Calibri"/>
          <w:szCs w:val="22"/>
          <w:lang w:eastAsia="en-US"/>
        </w:rPr>
        <w:t>0 ml buteliuke.</w:t>
      </w:r>
    </w:p>
    <w:p w14:paraId="117EB10B"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445ABEE6"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Gali būti tiekiamos ne visų dydžių pakuotės.</w:t>
      </w:r>
    </w:p>
    <w:p w14:paraId="685A5777" w14:textId="77777777" w:rsidR="00AD3757" w:rsidRPr="00826FC2" w:rsidRDefault="00AD3757" w:rsidP="00AD3757">
      <w:pPr>
        <w:tabs>
          <w:tab w:val="clear" w:pos="567"/>
        </w:tabs>
        <w:spacing w:line="240" w:lineRule="auto"/>
        <w:contextualSpacing/>
        <w:outlineLvl w:val="0"/>
        <w:rPr>
          <w:rFonts w:eastAsia="Calibri"/>
          <w:szCs w:val="22"/>
          <w:lang w:eastAsia="en-US"/>
        </w:rPr>
      </w:pPr>
    </w:p>
    <w:p w14:paraId="6CDA6F3B" w14:textId="77777777" w:rsidR="00AD3757" w:rsidRPr="006E4149" w:rsidRDefault="00AD3757" w:rsidP="00AD3757">
      <w:pPr>
        <w:tabs>
          <w:tab w:val="clear" w:pos="567"/>
        </w:tabs>
        <w:spacing w:line="240" w:lineRule="auto"/>
        <w:ind w:left="540" w:hanging="540"/>
        <w:rPr>
          <w:rFonts w:eastAsia="Calibri"/>
          <w:szCs w:val="22"/>
          <w:lang w:eastAsia="en-US"/>
        </w:rPr>
      </w:pPr>
      <w:r w:rsidRPr="002E50C6">
        <w:rPr>
          <w:rFonts w:eastAsia="Calibri"/>
          <w:b/>
          <w:szCs w:val="22"/>
          <w:lang w:eastAsia="en-US"/>
        </w:rPr>
        <w:t>6.6</w:t>
      </w:r>
      <w:r w:rsidRPr="002E50C6">
        <w:rPr>
          <w:rFonts w:eastAsia="Calibri"/>
          <w:b/>
          <w:szCs w:val="22"/>
          <w:lang w:eastAsia="en-US"/>
        </w:rPr>
        <w:tab/>
        <w:t>Specialūs reikalavimai atliekoms tvarkyti ir vaistiniam preparatui ruošti</w:t>
      </w:r>
    </w:p>
    <w:p w14:paraId="12EA2612"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3BC328ED"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3D7223">
        <w:rPr>
          <w:rFonts w:eastAsia="Calibri"/>
          <w:szCs w:val="22"/>
          <w:lang w:eastAsia="en-US"/>
        </w:rPr>
        <w:t xml:space="preserve">Dutasteridas absorbuojamas per odą, todėl </w:t>
      </w:r>
      <w:r w:rsidR="00C667FF">
        <w:rPr>
          <w:rFonts w:eastAsia="Calibri"/>
          <w:szCs w:val="22"/>
          <w:lang w:eastAsia="en-US"/>
        </w:rPr>
        <w:t>reikia vengti</w:t>
      </w:r>
      <w:r w:rsidR="00E63D2A" w:rsidRPr="00DF27DE">
        <w:rPr>
          <w:rFonts w:eastAsia="Calibri"/>
          <w:szCs w:val="22"/>
          <w:lang w:eastAsia="en-US"/>
        </w:rPr>
        <w:t xml:space="preserve"> </w:t>
      </w:r>
      <w:r w:rsidR="007F5ED7">
        <w:rPr>
          <w:rFonts w:eastAsia="Calibri"/>
          <w:szCs w:val="22"/>
          <w:lang w:eastAsia="en-US"/>
        </w:rPr>
        <w:t>sąlyčio</w:t>
      </w:r>
      <w:r w:rsidR="007F5ED7" w:rsidRPr="00DF27DE">
        <w:rPr>
          <w:rFonts w:eastAsia="Calibri"/>
          <w:szCs w:val="22"/>
          <w:lang w:eastAsia="en-US"/>
        </w:rPr>
        <w:t xml:space="preserve"> </w:t>
      </w:r>
      <w:r w:rsidR="00E63D2A" w:rsidRPr="00DF27DE">
        <w:rPr>
          <w:rFonts w:eastAsia="Calibri"/>
          <w:szCs w:val="22"/>
          <w:lang w:eastAsia="en-US"/>
        </w:rPr>
        <w:t xml:space="preserve">su </w:t>
      </w:r>
      <w:r w:rsidR="007F5ED7">
        <w:rPr>
          <w:rFonts w:eastAsia="Calibri"/>
          <w:szCs w:val="22"/>
          <w:lang w:eastAsia="en-US"/>
        </w:rPr>
        <w:t>pažeistomis</w:t>
      </w:r>
      <w:r w:rsidR="00826FC2" w:rsidRPr="00DF27DE">
        <w:rPr>
          <w:rFonts w:eastAsia="Calibri"/>
          <w:szCs w:val="22"/>
          <w:lang w:eastAsia="en-US"/>
        </w:rPr>
        <w:t xml:space="preserve"> </w:t>
      </w:r>
      <w:r w:rsidR="00E63D2A" w:rsidRPr="00DF27DE">
        <w:rPr>
          <w:rFonts w:eastAsia="Calibri"/>
          <w:szCs w:val="22"/>
          <w:lang w:eastAsia="en-US"/>
        </w:rPr>
        <w:t>kapsulėmis</w:t>
      </w:r>
      <w:r w:rsidRPr="00DF27DE">
        <w:rPr>
          <w:rFonts w:eastAsia="Calibri"/>
          <w:szCs w:val="22"/>
          <w:lang w:eastAsia="en-US"/>
        </w:rPr>
        <w:t xml:space="preserve">. </w:t>
      </w:r>
      <w:r w:rsidR="00C667FF">
        <w:rPr>
          <w:rFonts w:eastAsia="Calibri"/>
          <w:szCs w:val="22"/>
          <w:lang w:eastAsia="en-US"/>
        </w:rPr>
        <w:t>Prisilietus prie</w:t>
      </w:r>
      <w:r w:rsidR="00E63D2A" w:rsidRPr="00DF27DE">
        <w:rPr>
          <w:rFonts w:eastAsia="Calibri"/>
          <w:szCs w:val="22"/>
          <w:lang w:eastAsia="en-US"/>
        </w:rPr>
        <w:t xml:space="preserve"> </w:t>
      </w:r>
      <w:r w:rsidR="007F5ED7">
        <w:rPr>
          <w:rFonts w:eastAsia="Calibri"/>
          <w:szCs w:val="22"/>
          <w:lang w:eastAsia="en-US"/>
        </w:rPr>
        <w:t>pažeistų</w:t>
      </w:r>
      <w:r w:rsidR="00C667FF" w:rsidRPr="00DF27DE">
        <w:rPr>
          <w:rFonts w:eastAsia="Calibri"/>
          <w:szCs w:val="22"/>
          <w:lang w:eastAsia="en-US"/>
        </w:rPr>
        <w:t xml:space="preserve"> </w:t>
      </w:r>
      <w:r w:rsidR="00E63D2A" w:rsidRPr="00DF27DE">
        <w:rPr>
          <w:rFonts w:eastAsia="Calibri"/>
          <w:szCs w:val="22"/>
          <w:lang w:eastAsia="en-US"/>
        </w:rPr>
        <w:t>kapsul</w:t>
      </w:r>
      <w:r w:rsidR="00C667FF">
        <w:rPr>
          <w:rFonts w:eastAsia="Calibri"/>
          <w:szCs w:val="22"/>
          <w:lang w:eastAsia="en-US"/>
        </w:rPr>
        <w:t>ių</w:t>
      </w:r>
      <w:r w:rsidR="00E63D2A" w:rsidRPr="00DF27DE">
        <w:rPr>
          <w:rFonts w:eastAsia="Calibri"/>
          <w:szCs w:val="22"/>
          <w:lang w:eastAsia="en-US"/>
        </w:rPr>
        <w:t xml:space="preserve">, </w:t>
      </w:r>
      <w:r w:rsidR="007F5ED7">
        <w:rPr>
          <w:rFonts w:eastAsia="Calibri"/>
          <w:szCs w:val="22"/>
          <w:lang w:eastAsia="en-US"/>
        </w:rPr>
        <w:t>lietimosi</w:t>
      </w:r>
      <w:r w:rsidR="00C667FF">
        <w:rPr>
          <w:rFonts w:eastAsia="Calibri"/>
          <w:szCs w:val="22"/>
          <w:lang w:eastAsia="en-US"/>
        </w:rPr>
        <w:t xml:space="preserve"> vietą</w:t>
      </w:r>
      <w:r w:rsidRPr="00DF27DE">
        <w:rPr>
          <w:rFonts w:eastAsia="Calibri"/>
          <w:szCs w:val="22"/>
          <w:lang w:eastAsia="en-US"/>
        </w:rPr>
        <w:t xml:space="preserve"> </w:t>
      </w:r>
      <w:r w:rsidR="00826FC2">
        <w:rPr>
          <w:rFonts w:eastAsia="Calibri"/>
          <w:szCs w:val="22"/>
          <w:lang w:eastAsia="en-US"/>
        </w:rPr>
        <w:t>reikia</w:t>
      </w:r>
      <w:r w:rsidR="00826FC2" w:rsidRPr="00DF27DE">
        <w:rPr>
          <w:rFonts w:eastAsia="Calibri"/>
          <w:szCs w:val="22"/>
          <w:lang w:eastAsia="en-US"/>
        </w:rPr>
        <w:t xml:space="preserve"> </w:t>
      </w:r>
      <w:r w:rsidRPr="00DF27DE">
        <w:rPr>
          <w:rFonts w:eastAsia="Calibri"/>
          <w:szCs w:val="22"/>
          <w:lang w:eastAsia="en-US"/>
        </w:rPr>
        <w:t xml:space="preserve">nedelsiant </w:t>
      </w:r>
      <w:r w:rsidR="00E63D2A" w:rsidRPr="00DF27DE">
        <w:rPr>
          <w:rFonts w:eastAsia="Calibri"/>
          <w:szCs w:val="22"/>
          <w:lang w:eastAsia="en-US"/>
        </w:rPr>
        <w:t>nu</w:t>
      </w:r>
      <w:r w:rsidRPr="00DF27DE">
        <w:rPr>
          <w:rFonts w:eastAsia="Calibri"/>
          <w:szCs w:val="22"/>
          <w:lang w:eastAsia="en-US"/>
        </w:rPr>
        <w:t>plauti muilu ir vandeniu (žr. 4.4 skyrių).</w:t>
      </w:r>
    </w:p>
    <w:p w14:paraId="4905E244"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01C62033"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B06707">
        <w:rPr>
          <w:rFonts w:eastAsia="Calibri"/>
          <w:szCs w:val="22"/>
          <w:lang w:eastAsia="en-US"/>
        </w:rPr>
        <w:t>Nesuvartotą vaistinį preparatą ar atliekas reikia tvarkyti laikantis vietinių re</w:t>
      </w:r>
      <w:r w:rsidRPr="00826FC2">
        <w:rPr>
          <w:rFonts w:eastAsia="Calibri"/>
          <w:szCs w:val="22"/>
          <w:lang w:eastAsia="en-US"/>
        </w:rPr>
        <w:t>ikalavimų.</w:t>
      </w:r>
    </w:p>
    <w:p w14:paraId="28CE01AC"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0222DF5C"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0EDF7590" w14:textId="77777777" w:rsidR="00AD3757" w:rsidRPr="006E4149" w:rsidRDefault="00AD3757" w:rsidP="00E63D2A">
      <w:pPr>
        <w:rPr>
          <w:rFonts w:eastAsia="Calibri"/>
          <w:b/>
          <w:szCs w:val="22"/>
          <w:lang w:eastAsia="en-US"/>
        </w:rPr>
      </w:pPr>
      <w:r w:rsidRPr="006E4149">
        <w:rPr>
          <w:rFonts w:eastAsia="Calibri"/>
          <w:b/>
          <w:szCs w:val="22"/>
          <w:lang w:eastAsia="en-US"/>
        </w:rPr>
        <w:t>7.</w:t>
      </w:r>
      <w:r w:rsidRPr="006E4149">
        <w:rPr>
          <w:rFonts w:eastAsia="Calibri"/>
          <w:b/>
          <w:szCs w:val="22"/>
          <w:lang w:eastAsia="en-US"/>
        </w:rPr>
        <w:tab/>
        <w:t>REGISTRUOTOJAS</w:t>
      </w:r>
    </w:p>
    <w:p w14:paraId="2DADBE14" w14:textId="77777777" w:rsidR="00AD3757" w:rsidRPr="003D7223" w:rsidRDefault="00AD3757" w:rsidP="00AD3757">
      <w:pPr>
        <w:tabs>
          <w:tab w:val="clear" w:pos="567"/>
        </w:tabs>
        <w:spacing w:line="240" w:lineRule="auto"/>
        <w:contextualSpacing/>
        <w:outlineLvl w:val="0"/>
        <w:rPr>
          <w:rFonts w:eastAsia="Calibri"/>
          <w:szCs w:val="22"/>
          <w:lang w:eastAsia="en-US"/>
        </w:rPr>
      </w:pPr>
    </w:p>
    <w:p w14:paraId="21958D3C" w14:textId="77777777" w:rsidR="006D1E54" w:rsidRPr="00225076" w:rsidRDefault="006D1E54" w:rsidP="006D1E54">
      <w:pPr>
        <w:rPr>
          <w:szCs w:val="22"/>
        </w:rPr>
      </w:pPr>
      <w:r w:rsidRPr="00225076">
        <w:rPr>
          <w:szCs w:val="22"/>
        </w:rPr>
        <w:t>Sandoz d.d.</w:t>
      </w:r>
    </w:p>
    <w:p w14:paraId="01580A0C" w14:textId="77777777" w:rsidR="006D1E54" w:rsidRPr="00225076" w:rsidRDefault="006D1E54" w:rsidP="006D1E54">
      <w:pPr>
        <w:rPr>
          <w:szCs w:val="22"/>
        </w:rPr>
      </w:pPr>
      <w:r w:rsidRPr="00225076">
        <w:rPr>
          <w:szCs w:val="22"/>
        </w:rPr>
        <w:t>Verov</w:t>
      </w:r>
      <w:r w:rsidRPr="0085385E">
        <w:t>š</w:t>
      </w:r>
      <w:r w:rsidRPr="00225076">
        <w:rPr>
          <w:szCs w:val="22"/>
        </w:rPr>
        <w:t>kova 57</w:t>
      </w:r>
    </w:p>
    <w:p w14:paraId="29861A45" w14:textId="77777777" w:rsidR="006D1E54" w:rsidRPr="00225076" w:rsidRDefault="006D1E54" w:rsidP="006D1E54">
      <w:pPr>
        <w:rPr>
          <w:szCs w:val="22"/>
        </w:rPr>
      </w:pPr>
      <w:r w:rsidRPr="00225076">
        <w:rPr>
          <w:szCs w:val="22"/>
        </w:rPr>
        <w:t>SI-1000 Ljubljana</w:t>
      </w:r>
    </w:p>
    <w:p w14:paraId="18AA8D7B" w14:textId="77777777" w:rsidR="006D1E54" w:rsidRPr="00225076" w:rsidRDefault="006D1E54" w:rsidP="006D1E54">
      <w:pPr>
        <w:rPr>
          <w:b/>
          <w:szCs w:val="22"/>
        </w:rPr>
      </w:pPr>
      <w:r w:rsidRPr="00225076">
        <w:rPr>
          <w:szCs w:val="22"/>
        </w:rPr>
        <w:t>Slovėnija</w:t>
      </w:r>
    </w:p>
    <w:p w14:paraId="7A08808F" w14:textId="77777777" w:rsidR="00E63D2A" w:rsidRPr="00DF27DE" w:rsidRDefault="00E63D2A" w:rsidP="00AD3757">
      <w:pPr>
        <w:tabs>
          <w:tab w:val="clear" w:pos="567"/>
        </w:tabs>
        <w:spacing w:line="240" w:lineRule="auto"/>
        <w:contextualSpacing/>
        <w:outlineLvl w:val="0"/>
        <w:rPr>
          <w:rFonts w:eastAsia="Calibri"/>
          <w:szCs w:val="22"/>
          <w:lang w:eastAsia="en-US"/>
        </w:rPr>
      </w:pPr>
    </w:p>
    <w:p w14:paraId="3338FA5E" w14:textId="77777777" w:rsidR="00702442" w:rsidRPr="00DF27DE" w:rsidRDefault="00702442" w:rsidP="00AD3757">
      <w:pPr>
        <w:tabs>
          <w:tab w:val="clear" w:pos="567"/>
        </w:tabs>
        <w:spacing w:line="240" w:lineRule="auto"/>
        <w:contextualSpacing/>
        <w:outlineLvl w:val="0"/>
        <w:rPr>
          <w:rFonts w:eastAsia="Calibri"/>
          <w:szCs w:val="22"/>
          <w:lang w:eastAsia="en-US"/>
        </w:rPr>
      </w:pPr>
    </w:p>
    <w:p w14:paraId="2BE9AAE9" w14:textId="77777777" w:rsidR="00AD3757" w:rsidRPr="00DF27DE" w:rsidRDefault="00AD3757" w:rsidP="00AD3757">
      <w:pPr>
        <w:tabs>
          <w:tab w:val="clear" w:pos="567"/>
        </w:tabs>
        <w:spacing w:line="240" w:lineRule="auto"/>
        <w:ind w:left="540" w:hanging="540"/>
        <w:rPr>
          <w:rFonts w:eastAsia="Calibri"/>
          <w:b/>
          <w:szCs w:val="22"/>
          <w:lang w:eastAsia="en-US"/>
        </w:rPr>
      </w:pPr>
      <w:r w:rsidRPr="00DF27DE">
        <w:rPr>
          <w:rFonts w:eastAsia="Calibri"/>
          <w:b/>
          <w:szCs w:val="22"/>
          <w:lang w:eastAsia="en-US"/>
        </w:rPr>
        <w:t>8.</w:t>
      </w:r>
      <w:r w:rsidRPr="00DF27DE">
        <w:rPr>
          <w:rFonts w:eastAsia="Calibri"/>
          <w:b/>
          <w:szCs w:val="22"/>
          <w:lang w:eastAsia="en-US"/>
        </w:rPr>
        <w:tab/>
        <w:t>REGISTRACIJOS PAŽYMĖJIMO NUMERIS (-IAI)</w:t>
      </w:r>
    </w:p>
    <w:p w14:paraId="3E4E806A" w14:textId="77777777" w:rsidR="00AD3757" w:rsidRPr="00DF27DE" w:rsidRDefault="00AD3757" w:rsidP="00AD3757">
      <w:pPr>
        <w:tabs>
          <w:tab w:val="clear" w:pos="567"/>
        </w:tabs>
        <w:spacing w:line="240" w:lineRule="auto"/>
        <w:contextualSpacing/>
        <w:outlineLvl w:val="0"/>
        <w:rPr>
          <w:rFonts w:eastAsia="Calibri"/>
          <w:i/>
          <w:szCs w:val="22"/>
          <w:lang w:eastAsia="en-US"/>
        </w:rPr>
      </w:pPr>
    </w:p>
    <w:p w14:paraId="5AB2E9EF" w14:textId="38E7B37F" w:rsidR="00111C7C" w:rsidRPr="00111C7C" w:rsidRDefault="00111C7C" w:rsidP="00111C7C">
      <w:pPr>
        <w:tabs>
          <w:tab w:val="clear" w:pos="567"/>
        </w:tabs>
        <w:spacing w:line="240" w:lineRule="auto"/>
        <w:contextualSpacing/>
        <w:outlineLvl w:val="0"/>
        <w:rPr>
          <w:rFonts w:eastAsia="Calibri"/>
          <w:szCs w:val="22"/>
          <w:lang w:eastAsia="en-US"/>
        </w:rPr>
      </w:pPr>
      <w:r w:rsidRPr="00111C7C">
        <w:rPr>
          <w:rFonts w:eastAsia="Calibri"/>
          <w:szCs w:val="22"/>
          <w:lang w:eastAsia="en-US"/>
        </w:rPr>
        <w:t>LT/1/19/4445/001 – N7</w:t>
      </w:r>
    </w:p>
    <w:p w14:paraId="1CC54BB2" w14:textId="7B033334" w:rsidR="00111C7C" w:rsidRPr="00111C7C" w:rsidRDefault="00111C7C" w:rsidP="00111C7C">
      <w:pPr>
        <w:tabs>
          <w:tab w:val="clear" w:pos="567"/>
        </w:tabs>
        <w:spacing w:line="240" w:lineRule="auto"/>
        <w:contextualSpacing/>
        <w:outlineLvl w:val="0"/>
        <w:rPr>
          <w:rFonts w:eastAsia="Calibri"/>
          <w:szCs w:val="22"/>
          <w:lang w:eastAsia="en-US"/>
        </w:rPr>
      </w:pPr>
      <w:r w:rsidRPr="00111C7C">
        <w:rPr>
          <w:rFonts w:eastAsia="Calibri"/>
          <w:szCs w:val="22"/>
          <w:lang w:eastAsia="en-US"/>
        </w:rPr>
        <w:t>LT/1/19/4445/002 – N30</w:t>
      </w:r>
    </w:p>
    <w:p w14:paraId="64A13F31" w14:textId="0851843B" w:rsidR="00AD3757" w:rsidRDefault="00111C7C" w:rsidP="00111C7C">
      <w:pPr>
        <w:tabs>
          <w:tab w:val="clear" w:pos="567"/>
        </w:tabs>
        <w:spacing w:line="240" w:lineRule="auto"/>
        <w:contextualSpacing/>
        <w:outlineLvl w:val="0"/>
        <w:rPr>
          <w:rFonts w:eastAsia="Calibri"/>
          <w:szCs w:val="22"/>
          <w:lang w:eastAsia="en-US"/>
        </w:rPr>
      </w:pPr>
      <w:r w:rsidRPr="00111C7C">
        <w:rPr>
          <w:rFonts w:eastAsia="Calibri"/>
          <w:szCs w:val="22"/>
          <w:lang w:eastAsia="en-US"/>
        </w:rPr>
        <w:t>LT/1/19/4445/003 – N90</w:t>
      </w:r>
    </w:p>
    <w:p w14:paraId="05D2AF26" w14:textId="77777777" w:rsidR="00111C7C" w:rsidRDefault="00111C7C" w:rsidP="00111C7C">
      <w:pPr>
        <w:tabs>
          <w:tab w:val="clear" w:pos="567"/>
        </w:tabs>
        <w:spacing w:line="240" w:lineRule="auto"/>
        <w:contextualSpacing/>
        <w:outlineLvl w:val="0"/>
        <w:rPr>
          <w:rFonts w:eastAsia="Calibri"/>
          <w:szCs w:val="22"/>
          <w:lang w:eastAsia="en-US"/>
        </w:rPr>
      </w:pPr>
    </w:p>
    <w:p w14:paraId="7E95FF2C" w14:textId="77777777" w:rsidR="00111C7C" w:rsidRPr="00DF27DE" w:rsidRDefault="00111C7C" w:rsidP="00111C7C">
      <w:pPr>
        <w:tabs>
          <w:tab w:val="clear" w:pos="567"/>
        </w:tabs>
        <w:spacing w:line="240" w:lineRule="auto"/>
        <w:contextualSpacing/>
        <w:outlineLvl w:val="0"/>
        <w:rPr>
          <w:rFonts w:eastAsia="Calibri"/>
          <w:szCs w:val="22"/>
          <w:lang w:eastAsia="en-US"/>
        </w:rPr>
      </w:pPr>
    </w:p>
    <w:p w14:paraId="19022F18" w14:textId="77777777" w:rsidR="00AD3757" w:rsidRPr="00DF27DE" w:rsidRDefault="00AD3757" w:rsidP="00AD3757">
      <w:pPr>
        <w:tabs>
          <w:tab w:val="clear" w:pos="567"/>
        </w:tabs>
        <w:spacing w:line="240" w:lineRule="auto"/>
        <w:ind w:left="540" w:hanging="540"/>
        <w:rPr>
          <w:rFonts w:eastAsia="Calibri"/>
          <w:b/>
          <w:szCs w:val="22"/>
          <w:lang w:eastAsia="en-US"/>
        </w:rPr>
      </w:pPr>
      <w:r w:rsidRPr="00DF27DE">
        <w:rPr>
          <w:rFonts w:eastAsia="Calibri"/>
          <w:b/>
          <w:szCs w:val="22"/>
          <w:lang w:eastAsia="en-US"/>
        </w:rPr>
        <w:t>9.</w:t>
      </w:r>
      <w:r w:rsidRPr="00DF27DE">
        <w:rPr>
          <w:rFonts w:eastAsia="Calibri"/>
          <w:b/>
          <w:szCs w:val="22"/>
          <w:lang w:eastAsia="en-US"/>
        </w:rPr>
        <w:tab/>
        <w:t>REGISTRAVIMO / PERREGISTRAVIMO DATA</w:t>
      </w:r>
    </w:p>
    <w:p w14:paraId="03D55B9A" w14:textId="77777777" w:rsidR="00AD3757" w:rsidRPr="005C4C57" w:rsidRDefault="00AD3757" w:rsidP="00AD3757">
      <w:pPr>
        <w:tabs>
          <w:tab w:val="clear" w:pos="567"/>
        </w:tabs>
        <w:spacing w:line="240" w:lineRule="auto"/>
        <w:contextualSpacing/>
        <w:outlineLvl w:val="0"/>
        <w:rPr>
          <w:rFonts w:eastAsia="Calibri"/>
          <w:b/>
          <w:szCs w:val="22"/>
          <w:lang w:eastAsia="en-US"/>
        </w:rPr>
      </w:pPr>
    </w:p>
    <w:p w14:paraId="2B27D90C" w14:textId="06785FFA" w:rsidR="00AD3757" w:rsidRPr="00826FC2" w:rsidRDefault="00021687" w:rsidP="00AD3757">
      <w:pPr>
        <w:tabs>
          <w:tab w:val="clear" w:pos="567"/>
        </w:tabs>
        <w:spacing w:line="240" w:lineRule="auto"/>
        <w:contextualSpacing/>
        <w:outlineLvl w:val="0"/>
        <w:rPr>
          <w:rFonts w:eastAsia="Calibri"/>
          <w:szCs w:val="22"/>
          <w:lang w:eastAsia="en-US"/>
        </w:rPr>
      </w:pPr>
      <w:r w:rsidRPr="005C4C57">
        <w:rPr>
          <w:rFonts w:eastAsia="Calibri"/>
          <w:szCs w:val="22"/>
          <w:lang w:eastAsia="en-US"/>
        </w:rPr>
        <w:t xml:space="preserve">Registravimo data </w:t>
      </w:r>
      <w:r w:rsidR="00111C7C">
        <w:rPr>
          <w:rFonts w:eastAsia="Calibri"/>
          <w:szCs w:val="22"/>
          <w:lang w:eastAsia="en-US"/>
        </w:rPr>
        <w:t>2019 m. spalio 1 d.</w:t>
      </w:r>
    </w:p>
    <w:p w14:paraId="32BE5A62"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4B9E1DD8" w14:textId="77777777" w:rsidR="00021687" w:rsidRPr="006E4149" w:rsidRDefault="00021687" w:rsidP="00AD3757">
      <w:pPr>
        <w:tabs>
          <w:tab w:val="clear" w:pos="567"/>
        </w:tabs>
        <w:spacing w:line="240" w:lineRule="auto"/>
        <w:contextualSpacing/>
        <w:outlineLvl w:val="0"/>
        <w:rPr>
          <w:rFonts w:eastAsia="Calibri"/>
          <w:szCs w:val="22"/>
          <w:lang w:eastAsia="en-US"/>
        </w:rPr>
      </w:pPr>
    </w:p>
    <w:p w14:paraId="0BEBC2CF" w14:textId="77777777" w:rsidR="00AD3757" w:rsidRPr="006E4149" w:rsidRDefault="00AD3757" w:rsidP="00AD3757">
      <w:pPr>
        <w:tabs>
          <w:tab w:val="clear" w:pos="567"/>
        </w:tabs>
        <w:spacing w:line="240" w:lineRule="auto"/>
        <w:ind w:left="540" w:hanging="540"/>
        <w:rPr>
          <w:rFonts w:eastAsia="Calibri"/>
          <w:b/>
          <w:szCs w:val="22"/>
          <w:lang w:eastAsia="en-US"/>
        </w:rPr>
      </w:pPr>
      <w:r w:rsidRPr="006E4149">
        <w:rPr>
          <w:rFonts w:eastAsia="Calibri"/>
          <w:b/>
          <w:szCs w:val="22"/>
          <w:lang w:eastAsia="en-US"/>
        </w:rPr>
        <w:t>10.</w:t>
      </w:r>
      <w:r w:rsidRPr="006E4149">
        <w:rPr>
          <w:rFonts w:eastAsia="Calibri"/>
          <w:b/>
          <w:szCs w:val="22"/>
          <w:lang w:eastAsia="en-US"/>
        </w:rPr>
        <w:tab/>
        <w:t>TEKSTO PERŽIŪROS DATA</w:t>
      </w:r>
    </w:p>
    <w:p w14:paraId="62C2E55C" w14:textId="77777777" w:rsidR="00111C7C" w:rsidRDefault="00111C7C" w:rsidP="00AD3757">
      <w:pPr>
        <w:tabs>
          <w:tab w:val="clear" w:pos="567"/>
        </w:tabs>
        <w:spacing w:line="240" w:lineRule="auto"/>
        <w:contextualSpacing/>
        <w:outlineLvl w:val="0"/>
        <w:rPr>
          <w:rFonts w:eastAsia="Calibri"/>
          <w:szCs w:val="22"/>
          <w:lang w:eastAsia="en-US"/>
        </w:rPr>
      </w:pPr>
    </w:p>
    <w:p w14:paraId="2217ECB7" w14:textId="5FA157A9" w:rsidR="00AD3757" w:rsidRPr="00FE6118" w:rsidRDefault="00FE6118" w:rsidP="00AD3757">
      <w:pPr>
        <w:tabs>
          <w:tab w:val="clear" w:pos="567"/>
        </w:tabs>
        <w:spacing w:line="240" w:lineRule="auto"/>
        <w:contextualSpacing/>
        <w:outlineLvl w:val="0"/>
        <w:rPr>
          <w:rFonts w:eastAsia="Calibri"/>
          <w:szCs w:val="22"/>
          <w:lang w:val="en-US" w:eastAsia="en-US"/>
        </w:rPr>
      </w:pPr>
      <w:r>
        <w:rPr>
          <w:rFonts w:eastAsia="Calibri"/>
          <w:szCs w:val="22"/>
          <w:lang w:eastAsia="en-US"/>
        </w:rPr>
        <w:t xml:space="preserve">2020 m. gegužės </w:t>
      </w:r>
      <w:r>
        <w:rPr>
          <w:rFonts w:eastAsia="Calibri"/>
          <w:szCs w:val="22"/>
          <w:lang w:val="en-US" w:eastAsia="en-US"/>
        </w:rPr>
        <w:t>4 d.</w:t>
      </w:r>
    </w:p>
    <w:p w14:paraId="0AE0FE47" w14:textId="77777777" w:rsidR="00021687" w:rsidRPr="00DF27DE" w:rsidRDefault="00021687" w:rsidP="00AD3757">
      <w:pPr>
        <w:tabs>
          <w:tab w:val="clear" w:pos="567"/>
        </w:tabs>
        <w:spacing w:line="240" w:lineRule="auto"/>
        <w:contextualSpacing/>
        <w:outlineLvl w:val="0"/>
        <w:rPr>
          <w:rFonts w:eastAsia="Calibri"/>
          <w:szCs w:val="22"/>
          <w:lang w:eastAsia="en-US"/>
        </w:rPr>
      </w:pPr>
    </w:p>
    <w:p w14:paraId="74879C71" w14:textId="77777777" w:rsidR="00AD3757" w:rsidRPr="00DF27DE" w:rsidRDefault="00AD3757" w:rsidP="00AD3757">
      <w:pPr>
        <w:tabs>
          <w:tab w:val="clear" w:pos="567"/>
        </w:tabs>
        <w:spacing w:line="240" w:lineRule="auto"/>
        <w:contextualSpacing/>
        <w:outlineLvl w:val="0"/>
        <w:rPr>
          <w:rFonts w:eastAsia="Calibri"/>
          <w:b/>
          <w:szCs w:val="22"/>
          <w:lang w:eastAsia="en-US"/>
        </w:rPr>
      </w:pPr>
      <w:r w:rsidRPr="00EC626E">
        <w:rPr>
          <w:rFonts w:eastAsia="Calibri"/>
          <w:szCs w:val="22"/>
          <w:lang w:eastAsia="en-US"/>
        </w:rPr>
        <w:t>Išsami info</w:t>
      </w:r>
      <w:r w:rsidR="00894B65" w:rsidRPr="00EC626E">
        <w:rPr>
          <w:rFonts w:eastAsia="Calibri"/>
          <w:szCs w:val="22"/>
          <w:lang w:eastAsia="en-US"/>
        </w:rPr>
        <w:t>r</w:t>
      </w:r>
      <w:r w:rsidRPr="00EC626E">
        <w:rPr>
          <w:rFonts w:eastAsia="Calibri"/>
          <w:szCs w:val="22"/>
          <w:lang w:eastAsia="en-US"/>
        </w:rPr>
        <w:t xml:space="preserve">macija apie šį vaistinį preparatą pateikiama Valstybinės vaistų kontrolės tarnybos prie Lietuvos Respublikos sveikatos apsaugos ministerijos tinklalapyje </w:t>
      </w:r>
      <w:hyperlink r:id="rId16" w:history="1">
        <w:r w:rsidRPr="00BC78C6">
          <w:rPr>
            <w:rFonts w:eastAsia="Calibri"/>
            <w:color w:val="0000FF"/>
            <w:szCs w:val="22"/>
            <w:u w:val="single"/>
            <w:lang w:eastAsia="en-US"/>
          </w:rPr>
          <w:t>http://www.vvkt.lt/</w:t>
        </w:r>
      </w:hyperlink>
      <w:r w:rsidRPr="00DF27DE" w:rsidDel="008E785B">
        <w:rPr>
          <w:rFonts w:eastAsia="Calibri"/>
          <w:szCs w:val="22"/>
          <w:lang w:eastAsia="en-US"/>
        </w:rPr>
        <w:t xml:space="preserve"> </w:t>
      </w:r>
    </w:p>
    <w:p w14:paraId="1189932A" w14:textId="77777777" w:rsidR="00AD3757" w:rsidRPr="00DF27DE" w:rsidRDefault="00AD3757" w:rsidP="00AD3757">
      <w:pPr>
        <w:tabs>
          <w:tab w:val="clear" w:pos="567"/>
        </w:tabs>
        <w:spacing w:line="240" w:lineRule="auto"/>
        <w:contextualSpacing/>
        <w:outlineLvl w:val="0"/>
        <w:rPr>
          <w:rFonts w:eastAsia="Calibri"/>
          <w:b/>
          <w:szCs w:val="22"/>
          <w:lang w:eastAsia="en-US"/>
        </w:rPr>
      </w:pPr>
    </w:p>
    <w:p w14:paraId="65DF6C53"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b/>
          <w:szCs w:val="22"/>
          <w:lang w:eastAsia="en-US"/>
        </w:rPr>
        <w:br w:type="page"/>
      </w:r>
      <w:bookmarkStart w:id="1" w:name="_Toc129243128"/>
      <w:bookmarkStart w:id="2" w:name="_Toc129243253"/>
    </w:p>
    <w:p w14:paraId="474BA397"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3BCF9FDD"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2734AA1E"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2A6F09A8"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00D233D3" w14:textId="77777777" w:rsidR="00AD3757" w:rsidRPr="00826FC2" w:rsidRDefault="00AD3757" w:rsidP="00AD3757">
      <w:pPr>
        <w:tabs>
          <w:tab w:val="clear" w:pos="567"/>
        </w:tabs>
        <w:spacing w:line="240" w:lineRule="auto"/>
        <w:contextualSpacing/>
        <w:outlineLvl w:val="0"/>
        <w:rPr>
          <w:rFonts w:eastAsia="Calibri"/>
          <w:szCs w:val="22"/>
          <w:lang w:eastAsia="en-US"/>
        </w:rPr>
      </w:pPr>
    </w:p>
    <w:p w14:paraId="1B1AC533"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6D0BFB0F"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7FAB695E"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6DF62791" w14:textId="77777777" w:rsidR="00AD3757" w:rsidRPr="003D7223" w:rsidRDefault="00AD3757" w:rsidP="00AD3757">
      <w:pPr>
        <w:tabs>
          <w:tab w:val="clear" w:pos="567"/>
        </w:tabs>
        <w:spacing w:line="240" w:lineRule="auto"/>
        <w:contextualSpacing/>
        <w:outlineLvl w:val="0"/>
        <w:rPr>
          <w:rFonts w:eastAsia="Calibri"/>
          <w:szCs w:val="22"/>
          <w:lang w:eastAsia="en-US"/>
        </w:rPr>
      </w:pPr>
    </w:p>
    <w:p w14:paraId="1758DF96" w14:textId="77777777" w:rsidR="00AD3757" w:rsidRPr="00E60E8D" w:rsidRDefault="00AD3757" w:rsidP="00AD3757">
      <w:pPr>
        <w:tabs>
          <w:tab w:val="clear" w:pos="567"/>
        </w:tabs>
        <w:spacing w:line="240" w:lineRule="auto"/>
        <w:contextualSpacing/>
        <w:outlineLvl w:val="0"/>
        <w:rPr>
          <w:rFonts w:eastAsia="Calibri"/>
          <w:szCs w:val="22"/>
          <w:lang w:eastAsia="en-US"/>
        </w:rPr>
      </w:pPr>
    </w:p>
    <w:p w14:paraId="47864559"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051F4898"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1C3099DB" w14:textId="77777777" w:rsidR="00AD3757" w:rsidRPr="00EC626E" w:rsidRDefault="00AD3757" w:rsidP="00AD3757">
      <w:pPr>
        <w:tabs>
          <w:tab w:val="clear" w:pos="567"/>
        </w:tabs>
        <w:spacing w:line="240" w:lineRule="auto"/>
        <w:contextualSpacing/>
        <w:outlineLvl w:val="0"/>
        <w:rPr>
          <w:rFonts w:eastAsia="Calibri"/>
          <w:szCs w:val="22"/>
          <w:lang w:eastAsia="en-US"/>
        </w:rPr>
      </w:pPr>
    </w:p>
    <w:p w14:paraId="0F8B279A"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687AE588" w14:textId="77777777" w:rsidR="00AD3757" w:rsidRPr="00D533BE" w:rsidRDefault="00AD3757" w:rsidP="00AD3757">
      <w:pPr>
        <w:tabs>
          <w:tab w:val="clear" w:pos="567"/>
        </w:tabs>
        <w:spacing w:line="240" w:lineRule="auto"/>
        <w:contextualSpacing/>
        <w:outlineLvl w:val="0"/>
        <w:rPr>
          <w:rFonts w:eastAsia="Calibri"/>
          <w:szCs w:val="22"/>
          <w:lang w:eastAsia="en-US"/>
        </w:rPr>
      </w:pPr>
    </w:p>
    <w:p w14:paraId="4DC48126" w14:textId="77777777" w:rsidR="00AD3757" w:rsidRPr="009A3A45" w:rsidRDefault="00AD3757" w:rsidP="00AD3757">
      <w:pPr>
        <w:tabs>
          <w:tab w:val="clear" w:pos="567"/>
        </w:tabs>
        <w:spacing w:line="240" w:lineRule="auto"/>
        <w:contextualSpacing/>
        <w:outlineLvl w:val="0"/>
        <w:rPr>
          <w:rFonts w:eastAsia="Calibri"/>
          <w:szCs w:val="22"/>
          <w:lang w:eastAsia="en-US"/>
        </w:rPr>
      </w:pPr>
    </w:p>
    <w:p w14:paraId="069B7A7B"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15B674D6"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13ACF968"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6DE8BF14"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14F75A3B"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704D3590" w14:textId="77777777" w:rsidR="00AD3757" w:rsidRPr="0087101E" w:rsidRDefault="00AD3757" w:rsidP="00AD3757">
      <w:pPr>
        <w:tabs>
          <w:tab w:val="clear" w:pos="567"/>
        </w:tabs>
        <w:spacing w:line="240" w:lineRule="auto"/>
        <w:contextualSpacing/>
        <w:outlineLvl w:val="0"/>
        <w:rPr>
          <w:rFonts w:eastAsia="Calibri"/>
          <w:szCs w:val="22"/>
          <w:lang w:eastAsia="en-US"/>
        </w:rPr>
      </w:pPr>
    </w:p>
    <w:p w14:paraId="7402459F" w14:textId="77777777" w:rsidR="003907CB" w:rsidRDefault="003907CB" w:rsidP="00AD3757">
      <w:pPr>
        <w:tabs>
          <w:tab w:val="clear" w:pos="567"/>
        </w:tabs>
        <w:spacing w:line="240" w:lineRule="auto"/>
        <w:contextualSpacing/>
        <w:jc w:val="center"/>
        <w:outlineLvl w:val="0"/>
        <w:rPr>
          <w:rFonts w:eastAsia="Calibri"/>
          <w:b/>
          <w:szCs w:val="22"/>
          <w:lang w:eastAsia="en-US"/>
        </w:rPr>
      </w:pPr>
    </w:p>
    <w:p w14:paraId="5D0CD4FD" w14:textId="662351B4" w:rsidR="00AD3757" w:rsidRPr="0087101E" w:rsidRDefault="00AD3757" w:rsidP="00AD3757">
      <w:pPr>
        <w:tabs>
          <w:tab w:val="clear" w:pos="567"/>
        </w:tabs>
        <w:spacing w:line="240" w:lineRule="auto"/>
        <w:contextualSpacing/>
        <w:jc w:val="center"/>
        <w:outlineLvl w:val="0"/>
        <w:rPr>
          <w:rFonts w:eastAsia="Calibri"/>
          <w:b/>
          <w:szCs w:val="22"/>
          <w:lang w:eastAsia="en-US"/>
        </w:rPr>
      </w:pPr>
      <w:r w:rsidRPr="0087101E">
        <w:rPr>
          <w:rFonts w:eastAsia="Calibri"/>
          <w:b/>
          <w:szCs w:val="22"/>
          <w:lang w:eastAsia="en-US"/>
        </w:rPr>
        <w:t>II PRIEDAS</w:t>
      </w:r>
    </w:p>
    <w:p w14:paraId="5053DB88" w14:textId="77777777" w:rsidR="00AD3757" w:rsidRPr="0025060F" w:rsidRDefault="00AD3757" w:rsidP="00AD3757">
      <w:pPr>
        <w:tabs>
          <w:tab w:val="clear" w:pos="567"/>
        </w:tabs>
        <w:spacing w:line="240" w:lineRule="auto"/>
        <w:contextualSpacing/>
        <w:jc w:val="both"/>
        <w:outlineLvl w:val="0"/>
        <w:rPr>
          <w:rFonts w:eastAsia="Calibri"/>
          <w:b/>
          <w:szCs w:val="22"/>
          <w:lang w:eastAsia="en-US"/>
        </w:rPr>
      </w:pPr>
    </w:p>
    <w:p w14:paraId="3C19C048" w14:textId="77777777" w:rsidR="00AD3757" w:rsidRPr="0025060F" w:rsidRDefault="00AD3757" w:rsidP="00AD3757">
      <w:pPr>
        <w:tabs>
          <w:tab w:val="clear" w:pos="567"/>
        </w:tabs>
        <w:spacing w:line="240" w:lineRule="auto"/>
        <w:contextualSpacing/>
        <w:jc w:val="center"/>
        <w:outlineLvl w:val="0"/>
        <w:rPr>
          <w:rFonts w:eastAsia="Calibri"/>
          <w:b/>
          <w:szCs w:val="22"/>
          <w:lang w:eastAsia="en-US"/>
        </w:rPr>
      </w:pPr>
      <w:r w:rsidRPr="0025060F">
        <w:rPr>
          <w:rFonts w:eastAsia="Calibri"/>
          <w:b/>
          <w:szCs w:val="22"/>
          <w:lang w:eastAsia="en-US"/>
        </w:rPr>
        <w:t>REGISTRACIJOS SĄLYGOS</w:t>
      </w:r>
    </w:p>
    <w:p w14:paraId="42F255C2" w14:textId="77777777" w:rsidR="00AD3757" w:rsidRPr="00BC78C6" w:rsidRDefault="00AD3757" w:rsidP="00AD3757">
      <w:pPr>
        <w:tabs>
          <w:tab w:val="clear" w:pos="567"/>
        </w:tabs>
        <w:spacing w:line="240" w:lineRule="auto"/>
        <w:contextualSpacing/>
        <w:jc w:val="both"/>
        <w:outlineLvl w:val="0"/>
        <w:rPr>
          <w:rFonts w:eastAsia="Calibri"/>
          <w:szCs w:val="22"/>
          <w:lang w:eastAsia="en-US"/>
        </w:rPr>
      </w:pPr>
    </w:p>
    <w:p w14:paraId="65D0D7E1" w14:textId="77777777" w:rsidR="00AD3757" w:rsidRPr="00BC78C6" w:rsidRDefault="00AD3757" w:rsidP="00AD3757">
      <w:pPr>
        <w:tabs>
          <w:tab w:val="clear" w:pos="567"/>
          <w:tab w:val="left" w:pos="1701"/>
        </w:tabs>
        <w:ind w:left="1701" w:right="567" w:hanging="567"/>
        <w:rPr>
          <w:b/>
          <w:noProof/>
          <w:snapToGrid w:val="0"/>
          <w:szCs w:val="22"/>
          <w:lang w:eastAsia="en-US"/>
        </w:rPr>
      </w:pPr>
      <w:r w:rsidRPr="00BC78C6">
        <w:rPr>
          <w:b/>
          <w:noProof/>
          <w:snapToGrid w:val="0"/>
          <w:szCs w:val="22"/>
          <w:lang w:eastAsia="en-US"/>
        </w:rPr>
        <w:t>A.</w:t>
      </w:r>
      <w:r w:rsidRPr="00BC78C6">
        <w:rPr>
          <w:b/>
          <w:noProof/>
          <w:snapToGrid w:val="0"/>
          <w:szCs w:val="22"/>
          <w:lang w:eastAsia="en-US"/>
        </w:rPr>
        <w:tab/>
        <w:t>GAMINTOJAS (-AI), ATSAKINGAS (-I) UŽ SERIJŲ IŠLEIDIMĄ</w:t>
      </w:r>
    </w:p>
    <w:p w14:paraId="17F6BBDE" w14:textId="77777777" w:rsidR="00AD3757" w:rsidRPr="00BC78C6" w:rsidRDefault="00AD3757" w:rsidP="00AD3757">
      <w:pPr>
        <w:tabs>
          <w:tab w:val="clear" w:pos="567"/>
          <w:tab w:val="left" w:pos="1701"/>
        </w:tabs>
        <w:ind w:left="567" w:right="567" w:hanging="567"/>
        <w:rPr>
          <w:noProof/>
          <w:snapToGrid w:val="0"/>
          <w:szCs w:val="22"/>
          <w:lang w:eastAsia="en-US"/>
        </w:rPr>
      </w:pPr>
    </w:p>
    <w:p w14:paraId="6F91E10D" w14:textId="77777777" w:rsidR="00AD3757" w:rsidRPr="00BC78C6" w:rsidRDefault="00AD3757" w:rsidP="00AD3757">
      <w:pPr>
        <w:tabs>
          <w:tab w:val="clear" w:pos="567"/>
          <w:tab w:val="left" w:pos="1701"/>
        </w:tabs>
        <w:ind w:left="1701" w:right="567" w:hanging="567"/>
        <w:rPr>
          <w:b/>
          <w:snapToGrid w:val="0"/>
          <w:szCs w:val="22"/>
          <w:lang w:eastAsia="en-US"/>
        </w:rPr>
      </w:pPr>
      <w:r w:rsidRPr="00BC78C6">
        <w:rPr>
          <w:b/>
          <w:snapToGrid w:val="0"/>
          <w:szCs w:val="22"/>
          <w:lang w:eastAsia="en-US"/>
        </w:rPr>
        <w:t>B.</w:t>
      </w:r>
      <w:r w:rsidRPr="00BC78C6">
        <w:rPr>
          <w:b/>
          <w:snapToGrid w:val="0"/>
          <w:szCs w:val="22"/>
          <w:lang w:eastAsia="en-US"/>
        </w:rPr>
        <w:tab/>
        <w:t>TIEKIMO IR VARTOJIMO SĄLYGOS AR APRIBOJIMAI</w:t>
      </w:r>
    </w:p>
    <w:p w14:paraId="4A73B2C6" w14:textId="77777777" w:rsidR="00AD3757" w:rsidRPr="00BC78C6" w:rsidRDefault="00AD3757" w:rsidP="00AD3757">
      <w:pPr>
        <w:tabs>
          <w:tab w:val="clear" w:pos="567"/>
          <w:tab w:val="left" w:pos="1701"/>
        </w:tabs>
        <w:ind w:left="567" w:right="567" w:hanging="567"/>
        <w:rPr>
          <w:snapToGrid w:val="0"/>
          <w:szCs w:val="22"/>
          <w:lang w:eastAsia="en-US"/>
        </w:rPr>
      </w:pPr>
    </w:p>
    <w:p w14:paraId="539E23EE" w14:textId="77777777" w:rsidR="00AD3757" w:rsidRPr="00BC78C6" w:rsidRDefault="00AD3757" w:rsidP="00AD3757">
      <w:pPr>
        <w:tabs>
          <w:tab w:val="clear" w:pos="567"/>
        </w:tabs>
        <w:spacing w:line="240" w:lineRule="auto"/>
        <w:ind w:left="540" w:hanging="540"/>
        <w:rPr>
          <w:rFonts w:eastAsia="Calibri"/>
          <w:b/>
          <w:szCs w:val="22"/>
          <w:lang w:eastAsia="en-US"/>
        </w:rPr>
      </w:pPr>
      <w:r w:rsidRPr="00BC78C6">
        <w:rPr>
          <w:rFonts w:eastAsia="Calibri"/>
          <w:b/>
          <w:szCs w:val="22"/>
          <w:lang w:eastAsia="en-US"/>
        </w:rPr>
        <w:br w:type="page"/>
      </w:r>
      <w:r w:rsidRPr="00BC78C6">
        <w:rPr>
          <w:rFonts w:eastAsia="Calibri"/>
          <w:b/>
          <w:szCs w:val="22"/>
          <w:lang w:eastAsia="en-US"/>
        </w:rPr>
        <w:lastRenderedPageBreak/>
        <w:t>A.</w:t>
      </w:r>
      <w:r w:rsidRPr="00BC78C6">
        <w:rPr>
          <w:rFonts w:eastAsia="Calibri"/>
          <w:b/>
          <w:szCs w:val="22"/>
          <w:lang w:eastAsia="en-US"/>
        </w:rPr>
        <w:tab/>
        <w:t>GAMINTOJAS (-AI), ATSAKINGAS (-I) UŽ SERIJŲ IŠLEIDIMĄ</w:t>
      </w:r>
    </w:p>
    <w:p w14:paraId="74D53EAB"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3D224D3" w14:textId="77777777" w:rsidR="00AD3757" w:rsidRPr="00BC78C6" w:rsidRDefault="00AD3757" w:rsidP="00AD3757">
      <w:pPr>
        <w:tabs>
          <w:tab w:val="clear" w:pos="567"/>
        </w:tabs>
        <w:spacing w:line="240" w:lineRule="auto"/>
        <w:contextualSpacing/>
        <w:outlineLvl w:val="0"/>
        <w:rPr>
          <w:rFonts w:eastAsia="Calibri"/>
          <w:szCs w:val="22"/>
          <w:u w:val="single"/>
          <w:lang w:eastAsia="en-US"/>
        </w:rPr>
      </w:pPr>
      <w:r w:rsidRPr="00BC78C6">
        <w:rPr>
          <w:rFonts w:eastAsia="Calibri"/>
          <w:szCs w:val="22"/>
          <w:u w:val="single"/>
          <w:lang w:eastAsia="en-US"/>
        </w:rPr>
        <w:t>Gamintojo (-ų), atsakingo (-ų) už serijų išleidimą, pavadinimas (-ai) ir adresas (-ai)</w:t>
      </w:r>
    </w:p>
    <w:p w14:paraId="1FDB927D"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58F8519" w14:textId="77777777" w:rsidR="00BB016E" w:rsidRPr="00BC78C6" w:rsidRDefault="00BB016E" w:rsidP="00BB016E">
      <w:pPr>
        <w:tabs>
          <w:tab w:val="clear" w:pos="567"/>
        </w:tabs>
        <w:spacing w:after="6" w:line="247" w:lineRule="auto"/>
        <w:ind w:left="-5" w:right="38" w:hanging="10"/>
        <w:jc w:val="both"/>
        <w:rPr>
          <w:color w:val="000000"/>
          <w:szCs w:val="22"/>
          <w:lang w:eastAsia="es-ES"/>
        </w:rPr>
      </w:pPr>
      <w:r w:rsidRPr="00BC78C6">
        <w:rPr>
          <w:color w:val="000000"/>
          <w:szCs w:val="22"/>
          <w:lang w:eastAsia="es-ES"/>
        </w:rPr>
        <w:t xml:space="preserve">Laboratorios </w:t>
      </w:r>
      <w:r w:rsidR="00945119" w:rsidRPr="00BC78C6">
        <w:rPr>
          <w:color w:val="000000"/>
          <w:szCs w:val="22"/>
          <w:lang w:eastAsia="es-ES"/>
        </w:rPr>
        <w:t>Leon Farma</w:t>
      </w:r>
      <w:r w:rsidRPr="00BC78C6">
        <w:rPr>
          <w:color w:val="000000"/>
          <w:szCs w:val="22"/>
          <w:lang w:eastAsia="es-ES"/>
        </w:rPr>
        <w:t>, SA</w:t>
      </w:r>
    </w:p>
    <w:p w14:paraId="2DF1F90F" w14:textId="77777777" w:rsidR="00BB016E" w:rsidRPr="00DF27DE" w:rsidRDefault="0028145A" w:rsidP="00BB016E">
      <w:pPr>
        <w:tabs>
          <w:tab w:val="clear" w:pos="567"/>
        </w:tabs>
        <w:spacing w:after="6" w:line="247" w:lineRule="auto"/>
        <w:ind w:left="-5" w:right="38" w:hanging="10"/>
        <w:jc w:val="both"/>
        <w:rPr>
          <w:color w:val="000000"/>
          <w:szCs w:val="22"/>
          <w:lang w:eastAsia="es-ES"/>
        </w:rPr>
      </w:pPr>
      <w:r w:rsidRPr="00DF27DE">
        <w:rPr>
          <w:color w:val="000000"/>
          <w:szCs w:val="22"/>
          <w:lang w:eastAsia="es-ES"/>
        </w:rPr>
        <w:t>c/La Vallina, s/n</w:t>
      </w:r>
      <w:r>
        <w:rPr>
          <w:color w:val="000000"/>
          <w:szCs w:val="22"/>
          <w:lang w:eastAsia="es-ES"/>
        </w:rPr>
        <w:t>,</w:t>
      </w:r>
      <w:r w:rsidRPr="00DF27DE">
        <w:rPr>
          <w:color w:val="000000"/>
          <w:szCs w:val="22"/>
          <w:lang w:eastAsia="es-ES"/>
        </w:rPr>
        <w:t xml:space="preserve"> </w:t>
      </w:r>
      <w:r w:rsidR="00BB016E" w:rsidRPr="00DF27DE">
        <w:rPr>
          <w:color w:val="000000"/>
          <w:szCs w:val="22"/>
          <w:lang w:eastAsia="es-ES"/>
        </w:rPr>
        <w:t>Polígono Industrial Navatejera</w:t>
      </w:r>
    </w:p>
    <w:p w14:paraId="36EC7A49" w14:textId="77777777" w:rsidR="00BB016E" w:rsidRPr="00DF27DE" w:rsidRDefault="00945119" w:rsidP="00BB016E">
      <w:pPr>
        <w:tabs>
          <w:tab w:val="clear" w:pos="567"/>
        </w:tabs>
        <w:spacing w:after="6" w:line="247" w:lineRule="auto"/>
        <w:ind w:left="-5" w:right="38" w:hanging="10"/>
        <w:jc w:val="both"/>
        <w:rPr>
          <w:color w:val="000000"/>
          <w:szCs w:val="22"/>
          <w:lang w:eastAsia="es-ES"/>
        </w:rPr>
      </w:pPr>
      <w:r w:rsidRPr="00DF27DE">
        <w:rPr>
          <w:color w:val="000000"/>
          <w:szCs w:val="22"/>
          <w:lang w:eastAsia="es-ES"/>
        </w:rPr>
        <w:t>Villaquilambre</w:t>
      </w:r>
      <w:r w:rsidR="0028145A">
        <w:rPr>
          <w:color w:val="000000"/>
          <w:szCs w:val="22"/>
          <w:lang w:eastAsia="es-ES"/>
        </w:rPr>
        <w:t xml:space="preserve"> - 24008</w:t>
      </w:r>
      <w:r w:rsidRPr="00DF27DE">
        <w:rPr>
          <w:color w:val="000000"/>
          <w:szCs w:val="22"/>
          <w:lang w:eastAsia="es-ES"/>
        </w:rPr>
        <w:t xml:space="preserve">, </w:t>
      </w:r>
      <w:r w:rsidR="00BB016E" w:rsidRPr="00DF27DE">
        <w:rPr>
          <w:color w:val="000000"/>
          <w:szCs w:val="22"/>
          <w:lang w:eastAsia="es-ES"/>
        </w:rPr>
        <w:t>León</w:t>
      </w:r>
    </w:p>
    <w:p w14:paraId="291C0116" w14:textId="77777777" w:rsidR="00BB016E" w:rsidRPr="005C4C57" w:rsidRDefault="00BB016E" w:rsidP="00BB016E">
      <w:pPr>
        <w:tabs>
          <w:tab w:val="clear" w:pos="567"/>
        </w:tabs>
        <w:spacing w:line="240" w:lineRule="auto"/>
        <w:contextualSpacing/>
        <w:outlineLvl w:val="0"/>
        <w:rPr>
          <w:rFonts w:eastAsia="Calibri"/>
          <w:szCs w:val="22"/>
          <w:lang w:eastAsia="en-US"/>
        </w:rPr>
      </w:pPr>
      <w:r w:rsidRPr="005C4C57">
        <w:rPr>
          <w:rFonts w:eastAsia="Calibri"/>
          <w:szCs w:val="22"/>
          <w:lang w:eastAsia="en-US"/>
        </w:rPr>
        <w:t>Ispanija</w:t>
      </w:r>
    </w:p>
    <w:p w14:paraId="3262762B" w14:textId="77777777" w:rsidR="00BB016E" w:rsidRPr="00B06707" w:rsidRDefault="00BB016E" w:rsidP="00BB016E">
      <w:pPr>
        <w:tabs>
          <w:tab w:val="clear" w:pos="567"/>
        </w:tabs>
        <w:spacing w:line="240" w:lineRule="auto"/>
        <w:contextualSpacing/>
        <w:outlineLvl w:val="0"/>
        <w:rPr>
          <w:rFonts w:eastAsia="Calibri"/>
          <w:szCs w:val="22"/>
          <w:lang w:eastAsia="en-US"/>
        </w:rPr>
      </w:pPr>
    </w:p>
    <w:p w14:paraId="065C2CE9" w14:textId="77777777" w:rsidR="00AD3757" w:rsidRPr="00826FC2" w:rsidRDefault="00AD3757" w:rsidP="00AD3757">
      <w:pPr>
        <w:tabs>
          <w:tab w:val="clear" w:pos="567"/>
        </w:tabs>
        <w:spacing w:line="240" w:lineRule="auto"/>
        <w:contextualSpacing/>
        <w:outlineLvl w:val="0"/>
        <w:rPr>
          <w:rFonts w:eastAsia="Calibri"/>
          <w:szCs w:val="22"/>
          <w:lang w:eastAsia="en-US"/>
        </w:rPr>
      </w:pPr>
    </w:p>
    <w:p w14:paraId="19339F98" w14:textId="77777777" w:rsidR="00AD3757" w:rsidRPr="00DF27DE" w:rsidRDefault="00AD3757" w:rsidP="00AD3757">
      <w:pPr>
        <w:spacing w:line="240" w:lineRule="auto"/>
        <w:ind w:left="567" w:hanging="567"/>
        <w:rPr>
          <w:snapToGrid w:val="0"/>
          <w:szCs w:val="22"/>
          <w:lang w:eastAsia="en-US"/>
        </w:rPr>
      </w:pPr>
      <w:bookmarkStart w:id="3" w:name="_Toc129243129"/>
      <w:bookmarkStart w:id="4" w:name="_Toc129243254"/>
      <w:r w:rsidRPr="002E50C6">
        <w:rPr>
          <w:b/>
          <w:noProof/>
          <w:snapToGrid w:val="0"/>
          <w:szCs w:val="22"/>
          <w:lang w:eastAsia="en-US"/>
        </w:rPr>
        <w:t>B.</w:t>
      </w:r>
      <w:r w:rsidRPr="00DF27DE">
        <w:rPr>
          <w:b/>
          <w:snapToGrid w:val="0"/>
          <w:szCs w:val="22"/>
          <w:lang w:eastAsia="en-US"/>
        </w:rPr>
        <w:tab/>
      </w:r>
      <w:r w:rsidRPr="00DF27DE">
        <w:rPr>
          <w:b/>
          <w:noProof/>
          <w:snapToGrid w:val="0"/>
          <w:szCs w:val="22"/>
          <w:lang w:eastAsia="en-US"/>
        </w:rPr>
        <w:t>TIEKIMO IR VARTOJIMO SĄLYGOS AR APRIBOJIMAI</w:t>
      </w:r>
    </w:p>
    <w:bookmarkEnd w:id="3"/>
    <w:bookmarkEnd w:id="4"/>
    <w:p w14:paraId="6C7E3F7E"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4256A43B" w14:textId="77777777" w:rsidR="00AD3757" w:rsidRPr="00EC626E" w:rsidRDefault="00AD3757" w:rsidP="00AD3757">
      <w:pPr>
        <w:tabs>
          <w:tab w:val="clear" w:pos="567"/>
        </w:tabs>
        <w:spacing w:line="240" w:lineRule="auto"/>
        <w:contextualSpacing/>
        <w:outlineLvl w:val="0"/>
        <w:rPr>
          <w:rFonts w:eastAsia="Calibri"/>
          <w:szCs w:val="22"/>
          <w:lang w:eastAsia="en-US"/>
        </w:rPr>
      </w:pPr>
      <w:r w:rsidRPr="00EC626E">
        <w:rPr>
          <w:rFonts w:eastAsia="Calibri"/>
          <w:szCs w:val="22"/>
          <w:lang w:eastAsia="en-US"/>
        </w:rPr>
        <w:t>Receptinis vaistinis preparatas.</w:t>
      </w:r>
    </w:p>
    <w:p w14:paraId="10E75529"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15BAC4B0" w14:textId="77777777" w:rsidR="00AD3757" w:rsidRPr="00D533BE" w:rsidRDefault="00AD3757" w:rsidP="00AD3757">
      <w:pPr>
        <w:tabs>
          <w:tab w:val="clear" w:pos="567"/>
        </w:tabs>
        <w:spacing w:line="240" w:lineRule="auto"/>
        <w:contextualSpacing/>
        <w:outlineLvl w:val="0"/>
        <w:rPr>
          <w:rFonts w:eastAsia="Calibri"/>
          <w:szCs w:val="22"/>
          <w:lang w:eastAsia="en-US"/>
        </w:rPr>
      </w:pPr>
    </w:p>
    <w:p w14:paraId="39184FA8" w14:textId="77777777" w:rsidR="00AD3757" w:rsidRPr="00BC78C6" w:rsidRDefault="00AD3757" w:rsidP="00AD3757">
      <w:pPr>
        <w:tabs>
          <w:tab w:val="clear" w:pos="567"/>
        </w:tabs>
        <w:spacing w:line="240" w:lineRule="auto"/>
        <w:contextualSpacing/>
        <w:outlineLvl w:val="0"/>
        <w:rPr>
          <w:rFonts w:eastAsia="Calibri"/>
          <w:b/>
          <w:szCs w:val="22"/>
          <w:lang w:eastAsia="en-US"/>
        </w:rPr>
      </w:pPr>
      <w:r w:rsidRPr="00BC78C6">
        <w:rPr>
          <w:rFonts w:eastAsia="Calibri"/>
          <w:b/>
          <w:szCs w:val="22"/>
          <w:lang w:eastAsia="en-US"/>
        </w:rPr>
        <w:br w:type="page"/>
      </w:r>
    </w:p>
    <w:p w14:paraId="74B4B0F3"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2F56113"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A99E70D"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6D41ACB2"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0B8B13BD"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718102DD"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7D57C3E1"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B0288A6"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B41102A"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A15D627"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2C5672B"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0A139DAA"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D942959"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80303B7"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6B248CB"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09F47E5"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09960638"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B7946A4"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697F98A"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F4CF58E"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66751AEE" w14:textId="77777777" w:rsidR="00AD3757" w:rsidRPr="00BC78C6" w:rsidRDefault="00AD3757" w:rsidP="00AD3757">
      <w:pPr>
        <w:tabs>
          <w:tab w:val="clear" w:pos="567"/>
        </w:tabs>
        <w:spacing w:line="240" w:lineRule="auto"/>
        <w:contextualSpacing/>
        <w:jc w:val="center"/>
        <w:outlineLvl w:val="0"/>
        <w:rPr>
          <w:rFonts w:eastAsia="Calibri"/>
          <w:b/>
          <w:szCs w:val="22"/>
          <w:lang w:eastAsia="en-US"/>
        </w:rPr>
      </w:pPr>
      <w:bookmarkStart w:id="5" w:name="_Toc129243134"/>
      <w:bookmarkStart w:id="6" w:name="_Toc129243259"/>
    </w:p>
    <w:p w14:paraId="35970E34" w14:textId="77777777" w:rsidR="00AD3757" w:rsidRPr="00BC78C6" w:rsidRDefault="00AD3757" w:rsidP="00AD3757">
      <w:pPr>
        <w:tabs>
          <w:tab w:val="clear" w:pos="567"/>
        </w:tabs>
        <w:spacing w:line="240" w:lineRule="auto"/>
        <w:contextualSpacing/>
        <w:jc w:val="center"/>
        <w:outlineLvl w:val="0"/>
        <w:rPr>
          <w:rFonts w:eastAsia="Calibri"/>
          <w:b/>
          <w:szCs w:val="22"/>
          <w:lang w:eastAsia="en-US"/>
        </w:rPr>
      </w:pPr>
    </w:p>
    <w:p w14:paraId="36A2BF65" w14:textId="77777777" w:rsidR="003907CB" w:rsidRDefault="003907CB" w:rsidP="00AD3757">
      <w:pPr>
        <w:tabs>
          <w:tab w:val="clear" w:pos="567"/>
        </w:tabs>
        <w:spacing w:line="240" w:lineRule="auto"/>
        <w:contextualSpacing/>
        <w:jc w:val="center"/>
        <w:outlineLvl w:val="0"/>
        <w:rPr>
          <w:rFonts w:eastAsia="Calibri"/>
          <w:b/>
          <w:szCs w:val="22"/>
          <w:lang w:eastAsia="en-US"/>
        </w:rPr>
      </w:pPr>
    </w:p>
    <w:p w14:paraId="7F08B063" w14:textId="128FEDCE" w:rsidR="00AD3757" w:rsidRPr="00BC78C6" w:rsidRDefault="00AD3757" w:rsidP="00AD3757">
      <w:pPr>
        <w:tabs>
          <w:tab w:val="clear" w:pos="567"/>
        </w:tabs>
        <w:spacing w:line="240" w:lineRule="auto"/>
        <w:contextualSpacing/>
        <w:jc w:val="center"/>
        <w:outlineLvl w:val="0"/>
        <w:rPr>
          <w:rFonts w:eastAsia="Calibri"/>
          <w:b/>
          <w:szCs w:val="22"/>
          <w:lang w:eastAsia="en-US"/>
        </w:rPr>
      </w:pPr>
      <w:r w:rsidRPr="00BC78C6">
        <w:rPr>
          <w:rFonts w:eastAsia="Calibri"/>
          <w:b/>
          <w:szCs w:val="22"/>
          <w:lang w:eastAsia="en-US"/>
        </w:rPr>
        <w:t>III PRIEDAS</w:t>
      </w:r>
      <w:bookmarkEnd w:id="5"/>
      <w:bookmarkEnd w:id="6"/>
    </w:p>
    <w:p w14:paraId="0B63BB75" w14:textId="77777777" w:rsidR="00AD3757" w:rsidRPr="00BC78C6" w:rsidRDefault="00AD3757" w:rsidP="00AD3757">
      <w:pPr>
        <w:tabs>
          <w:tab w:val="clear" w:pos="567"/>
        </w:tabs>
        <w:spacing w:line="240" w:lineRule="auto"/>
        <w:contextualSpacing/>
        <w:jc w:val="center"/>
        <w:outlineLvl w:val="0"/>
        <w:rPr>
          <w:rFonts w:eastAsia="Calibri"/>
          <w:szCs w:val="22"/>
          <w:lang w:eastAsia="en-US"/>
        </w:rPr>
      </w:pPr>
    </w:p>
    <w:p w14:paraId="0C1B23CA" w14:textId="77777777" w:rsidR="00AD3757" w:rsidRPr="00BC78C6" w:rsidRDefault="00AD3757" w:rsidP="00AD3757">
      <w:pPr>
        <w:tabs>
          <w:tab w:val="clear" w:pos="567"/>
        </w:tabs>
        <w:spacing w:line="240" w:lineRule="auto"/>
        <w:contextualSpacing/>
        <w:jc w:val="center"/>
        <w:outlineLvl w:val="0"/>
        <w:rPr>
          <w:rFonts w:eastAsia="Calibri"/>
          <w:b/>
          <w:szCs w:val="22"/>
          <w:lang w:eastAsia="en-US"/>
        </w:rPr>
      </w:pPr>
      <w:bookmarkStart w:id="7" w:name="_Toc129243135"/>
      <w:bookmarkStart w:id="8" w:name="_Toc129243260"/>
      <w:r w:rsidRPr="00BC78C6">
        <w:rPr>
          <w:rFonts w:eastAsia="Calibri"/>
          <w:b/>
          <w:szCs w:val="22"/>
          <w:lang w:eastAsia="en-US"/>
        </w:rPr>
        <w:t>ŽENKLINIMAS IR PAKUOTĖS LAPELIS</w:t>
      </w:r>
      <w:bookmarkEnd w:id="7"/>
      <w:bookmarkEnd w:id="8"/>
    </w:p>
    <w:p w14:paraId="0838BD46"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br w:type="page"/>
      </w:r>
    </w:p>
    <w:p w14:paraId="03C1E573"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408C170A"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95C9F31"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153FC5B"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E051BEF"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450D5061"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AD167B1"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3E83AB98"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C5ACC32"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2587C2C"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37A06DF0"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0A674BE"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CD96DB9"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C531DBC"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0BA892BC"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D11FD2D"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62AA11C"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7C736903"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7290A0FB"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317CB7FE"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8AB5A07"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00A96E5A"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6BB4CDD" w14:textId="77777777" w:rsidR="003907CB" w:rsidRDefault="003907CB" w:rsidP="00AD3757">
      <w:pPr>
        <w:tabs>
          <w:tab w:val="clear" w:pos="567"/>
        </w:tabs>
        <w:spacing w:line="240" w:lineRule="auto"/>
        <w:contextualSpacing/>
        <w:jc w:val="center"/>
        <w:outlineLvl w:val="0"/>
        <w:rPr>
          <w:rFonts w:eastAsia="Calibri"/>
          <w:b/>
          <w:szCs w:val="22"/>
          <w:lang w:eastAsia="en-US"/>
        </w:rPr>
      </w:pPr>
      <w:bookmarkStart w:id="9" w:name="_Toc129243136"/>
      <w:bookmarkStart w:id="10" w:name="_Toc129243261"/>
    </w:p>
    <w:p w14:paraId="7EFB21D2" w14:textId="6CEB3774" w:rsidR="00AD3757" w:rsidRPr="00BC78C6" w:rsidRDefault="00AD3757" w:rsidP="00AD3757">
      <w:pPr>
        <w:tabs>
          <w:tab w:val="clear" w:pos="567"/>
        </w:tabs>
        <w:spacing w:line="240" w:lineRule="auto"/>
        <w:contextualSpacing/>
        <w:jc w:val="center"/>
        <w:outlineLvl w:val="0"/>
        <w:rPr>
          <w:rFonts w:eastAsia="Calibri"/>
          <w:b/>
          <w:szCs w:val="22"/>
          <w:lang w:eastAsia="en-US"/>
        </w:rPr>
      </w:pPr>
      <w:r w:rsidRPr="00BC78C6">
        <w:rPr>
          <w:rFonts w:eastAsia="Calibri"/>
          <w:b/>
          <w:szCs w:val="22"/>
          <w:lang w:eastAsia="en-US"/>
        </w:rPr>
        <w:t>A. ŽENKLINIMAS</w:t>
      </w:r>
      <w:bookmarkEnd w:id="9"/>
      <w:bookmarkEnd w:id="10"/>
    </w:p>
    <w:p w14:paraId="034D7F2A"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F140F4D"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br w:type="page"/>
      </w:r>
    </w:p>
    <w:p w14:paraId="4F9BDAC9" w14:textId="77777777" w:rsidR="00AD3757" w:rsidRPr="00BC78C6"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b/>
          <w:szCs w:val="22"/>
          <w:lang w:eastAsia="en-US"/>
        </w:rPr>
      </w:pPr>
      <w:r w:rsidRPr="00BC78C6">
        <w:rPr>
          <w:rFonts w:eastAsia="Calibri"/>
          <w:b/>
          <w:szCs w:val="22"/>
          <w:lang w:eastAsia="en-US"/>
        </w:rPr>
        <w:lastRenderedPageBreak/>
        <w:t>INFORMACIJA ANT IŠORINĖS PAKUOTĖS</w:t>
      </w:r>
    </w:p>
    <w:p w14:paraId="29252B63" w14:textId="77777777" w:rsidR="00AD3757" w:rsidRPr="00BC78C6"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szCs w:val="22"/>
          <w:lang w:eastAsia="en-US"/>
        </w:rPr>
      </w:pPr>
    </w:p>
    <w:p w14:paraId="11FE2AB1" w14:textId="77777777" w:rsidR="00AD3757" w:rsidRPr="00BC78C6"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b/>
          <w:szCs w:val="22"/>
          <w:lang w:eastAsia="en-US"/>
        </w:rPr>
      </w:pPr>
      <w:r w:rsidRPr="00BC78C6">
        <w:rPr>
          <w:rFonts w:eastAsia="Calibri"/>
          <w:b/>
          <w:szCs w:val="22"/>
          <w:lang w:eastAsia="en-US"/>
        </w:rPr>
        <w:t>KARTONO DĖŽUTĖ</w:t>
      </w:r>
    </w:p>
    <w:p w14:paraId="5EB884D7"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7CD2350"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43D0B3E4" w14:textId="77777777" w:rsidR="00AD3757" w:rsidRPr="00BC78C6"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szCs w:val="22"/>
          <w:lang w:eastAsia="en-US"/>
        </w:rPr>
      </w:pPr>
      <w:r w:rsidRPr="00BC78C6">
        <w:rPr>
          <w:rFonts w:eastAsia="Calibri"/>
          <w:b/>
          <w:szCs w:val="22"/>
          <w:lang w:eastAsia="en-US"/>
        </w:rPr>
        <w:t>1.</w:t>
      </w:r>
      <w:r w:rsidRPr="00BC78C6">
        <w:rPr>
          <w:rFonts w:eastAsia="Calibri"/>
          <w:b/>
          <w:szCs w:val="22"/>
          <w:lang w:eastAsia="en-US"/>
        </w:rPr>
        <w:tab/>
        <w:t>VAISTINIO PREPARATO PAVADINIMAS</w:t>
      </w:r>
    </w:p>
    <w:p w14:paraId="38920706"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52438CF" w14:textId="40DB1F89" w:rsidR="00AD3757" w:rsidRPr="00BC78C6"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BC78C6">
        <w:rPr>
          <w:rFonts w:eastAsia="Calibri"/>
          <w:szCs w:val="22"/>
          <w:lang w:eastAsia="en-US"/>
        </w:rPr>
        <w:t>0,5 mg/0,4 mg kietosios kapsulės</w:t>
      </w:r>
    </w:p>
    <w:p w14:paraId="69A44FEA" w14:textId="77777777" w:rsidR="00AD3757" w:rsidRPr="00BC78C6" w:rsidRDefault="00F629E1" w:rsidP="00F629E1">
      <w:pPr>
        <w:tabs>
          <w:tab w:val="clear" w:pos="567"/>
        </w:tabs>
        <w:spacing w:line="240" w:lineRule="auto"/>
        <w:contextualSpacing/>
        <w:outlineLvl w:val="0"/>
        <w:rPr>
          <w:rFonts w:eastAsia="Calibri"/>
          <w:szCs w:val="22"/>
          <w:lang w:eastAsia="en-US"/>
        </w:rPr>
      </w:pPr>
      <w:r w:rsidRPr="00BC78C6">
        <w:rPr>
          <w:szCs w:val="22"/>
        </w:rPr>
        <w:t>dutasteridum/tamsulosini hydrochloridum</w:t>
      </w:r>
    </w:p>
    <w:p w14:paraId="5F9AA15E" w14:textId="090C0732" w:rsidR="00AD3757" w:rsidRDefault="00AD3757" w:rsidP="00AD3757">
      <w:pPr>
        <w:tabs>
          <w:tab w:val="clear" w:pos="567"/>
        </w:tabs>
        <w:spacing w:line="240" w:lineRule="auto"/>
        <w:contextualSpacing/>
        <w:outlineLvl w:val="0"/>
        <w:rPr>
          <w:rFonts w:eastAsia="Calibri"/>
          <w:szCs w:val="22"/>
          <w:lang w:eastAsia="en-US"/>
        </w:rPr>
      </w:pPr>
    </w:p>
    <w:p w14:paraId="2D7CC628" w14:textId="77777777" w:rsidR="003907CB" w:rsidRPr="00BC78C6" w:rsidRDefault="003907CB" w:rsidP="00AD3757">
      <w:pPr>
        <w:tabs>
          <w:tab w:val="clear" w:pos="567"/>
        </w:tabs>
        <w:spacing w:line="240" w:lineRule="auto"/>
        <w:contextualSpacing/>
        <w:outlineLvl w:val="0"/>
        <w:rPr>
          <w:rFonts w:eastAsia="Calibri"/>
          <w:szCs w:val="22"/>
          <w:lang w:eastAsia="en-US"/>
        </w:rPr>
      </w:pPr>
    </w:p>
    <w:p w14:paraId="4A2D796D" w14:textId="77777777" w:rsidR="00AD3757" w:rsidRPr="00BC78C6"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BC78C6">
        <w:rPr>
          <w:rFonts w:eastAsia="Calibri"/>
          <w:b/>
          <w:szCs w:val="22"/>
          <w:lang w:eastAsia="en-US"/>
        </w:rPr>
        <w:t>2.</w:t>
      </w:r>
      <w:r w:rsidRPr="00BC78C6">
        <w:rPr>
          <w:rFonts w:eastAsia="Calibri"/>
          <w:b/>
          <w:szCs w:val="22"/>
          <w:lang w:eastAsia="en-US"/>
        </w:rPr>
        <w:tab/>
        <w:t>VEIKLIOJI (-IOS) MEDŽIAGA (-OS) IR JOS (-Ų) KIEKIS (-IAI)</w:t>
      </w:r>
    </w:p>
    <w:p w14:paraId="4D98221D"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061925E"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Kiekvienoje </w:t>
      </w:r>
      <w:r w:rsidR="006E4149" w:rsidRPr="00B35F83">
        <w:rPr>
          <w:rFonts w:eastAsia="Calibri"/>
          <w:szCs w:val="22"/>
          <w:lang w:eastAsia="en-US"/>
        </w:rPr>
        <w:t>kietojoje</w:t>
      </w:r>
      <w:r w:rsidR="006E4149">
        <w:rPr>
          <w:rFonts w:eastAsia="Calibri"/>
          <w:szCs w:val="22"/>
          <w:lang w:eastAsia="en-US"/>
        </w:rPr>
        <w:t xml:space="preserve"> </w:t>
      </w:r>
      <w:r w:rsidRPr="006E4149">
        <w:rPr>
          <w:rFonts w:eastAsia="Calibri"/>
          <w:szCs w:val="22"/>
          <w:lang w:eastAsia="en-US"/>
        </w:rPr>
        <w:t xml:space="preserve">kapsulėje yra 0,5 mg dutasterido ir </w:t>
      </w:r>
      <w:r w:rsidR="00CD669E" w:rsidRPr="00DF27DE">
        <w:rPr>
          <w:rFonts w:eastAsia="Calibri"/>
          <w:szCs w:val="22"/>
          <w:lang w:eastAsia="en-US"/>
        </w:rPr>
        <w:t xml:space="preserve">0,4 mg tamsulozino hidrochlorido </w:t>
      </w:r>
      <w:r w:rsidR="00CD669E">
        <w:rPr>
          <w:rFonts w:eastAsia="Calibri"/>
          <w:szCs w:val="22"/>
          <w:lang w:eastAsia="en-US"/>
        </w:rPr>
        <w:t xml:space="preserve">(atitinkančio </w:t>
      </w:r>
      <w:r w:rsidR="00864FB3" w:rsidRPr="00DF27DE">
        <w:rPr>
          <w:rFonts w:eastAsia="Calibri"/>
          <w:szCs w:val="22"/>
          <w:lang w:eastAsia="en-US"/>
        </w:rPr>
        <w:t>0,367 mg tamsulozino).</w:t>
      </w:r>
    </w:p>
    <w:p w14:paraId="1A390634"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18AFBB81"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28B909B3" w14:textId="77777777" w:rsidR="00AD3757" w:rsidRPr="00826FC2"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26FC2">
        <w:rPr>
          <w:rFonts w:eastAsia="Calibri"/>
          <w:b/>
          <w:szCs w:val="22"/>
          <w:lang w:eastAsia="en-US"/>
        </w:rPr>
        <w:t>3.</w:t>
      </w:r>
      <w:r w:rsidRPr="00826FC2">
        <w:rPr>
          <w:rFonts w:eastAsia="Calibri"/>
          <w:b/>
          <w:szCs w:val="22"/>
          <w:lang w:eastAsia="en-US"/>
        </w:rPr>
        <w:tab/>
        <w:t>PAGALBINIŲ MEDŽIAGŲ SĄRAŠAS</w:t>
      </w:r>
    </w:p>
    <w:p w14:paraId="5DB5D697"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23F65266" w14:textId="77777777" w:rsidR="00864FB3" w:rsidRPr="006E4149" w:rsidRDefault="00AD3757" w:rsidP="00AD3757">
      <w:pPr>
        <w:tabs>
          <w:tab w:val="clear" w:pos="567"/>
        </w:tabs>
        <w:spacing w:line="240" w:lineRule="auto"/>
        <w:contextualSpacing/>
        <w:outlineLvl w:val="0"/>
        <w:rPr>
          <w:rFonts w:eastAsia="Calibri"/>
          <w:szCs w:val="22"/>
          <w:lang w:eastAsia="en-US"/>
        </w:rPr>
      </w:pPr>
      <w:r w:rsidRPr="006E4149">
        <w:rPr>
          <w:rFonts w:eastAsia="Calibri"/>
          <w:szCs w:val="22"/>
          <w:lang w:eastAsia="en-US"/>
        </w:rPr>
        <w:t xml:space="preserve">Sudėtyje yra sojų </w:t>
      </w:r>
      <w:r w:rsidR="00864FB3" w:rsidRPr="006E4149">
        <w:rPr>
          <w:rFonts w:eastAsia="Calibri"/>
          <w:szCs w:val="22"/>
          <w:lang w:eastAsia="en-US"/>
        </w:rPr>
        <w:t>lecitino ir propilenglikolio.</w:t>
      </w:r>
    </w:p>
    <w:p w14:paraId="3BC3C9FA" w14:textId="77777777" w:rsidR="00864FB3" w:rsidRPr="006E4149" w:rsidRDefault="00864FB3" w:rsidP="00AD3757">
      <w:pPr>
        <w:tabs>
          <w:tab w:val="clear" w:pos="567"/>
        </w:tabs>
        <w:spacing w:line="240" w:lineRule="auto"/>
        <w:contextualSpacing/>
        <w:outlineLvl w:val="0"/>
        <w:rPr>
          <w:rFonts w:eastAsia="Calibri"/>
          <w:szCs w:val="22"/>
          <w:lang w:eastAsia="en-US"/>
        </w:rPr>
      </w:pPr>
    </w:p>
    <w:p w14:paraId="61285B21"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CF0CCB">
        <w:rPr>
          <w:rFonts w:eastAsia="Calibri"/>
          <w:highlight w:val="lightGray"/>
        </w:rPr>
        <w:t xml:space="preserve">Daugiau informacijos </w:t>
      </w:r>
      <w:r w:rsidR="005C4C57" w:rsidRPr="00CF0CCB">
        <w:rPr>
          <w:rFonts w:eastAsia="Calibri"/>
          <w:szCs w:val="22"/>
          <w:highlight w:val="lightGray"/>
          <w:lang w:eastAsia="en-US"/>
        </w:rPr>
        <w:t>pateikta</w:t>
      </w:r>
      <w:r w:rsidRPr="00CF0CCB">
        <w:rPr>
          <w:rFonts w:eastAsia="Calibri"/>
          <w:highlight w:val="lightGray"/>
        </w:rPr>
        <w:t xml:space="preserve"> pakuotės lapelyje.</w:t>
      </w:r>
    </w:p>
    <w:p w14:paraId="643CDCA0"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0DE8C596"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35F0CEB4" w14:textId="77777777" w:rsidR="00AD3757" w:rsidRPr="00826FC2"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26FC2">
        <w:rPr>
          <w:rFonts w:eastAsia="Calibri"/>
          <w:b/>
          <w:szCs w:val="22"/>
          <w:lang w:eastAsia="en-US"/>
        </w:rPr>
        <w:t>4.</w:t>
      </w:r>
      <w:r w:rsidRPr="00826FC2">
        <w:rPr>
          <w:rFonts w:eastAsia="Calibri"/>
          <w:b/>
          <w:szCs w:val="22"/>
          <w:lang w:eastAsia="en-US"/>
        </w:rPr>
        <w:tab/>
        <w:t>FARMACINĖ FORMA IR KIEKIS PAKUOTĖJE</w:t>
      </w:r>
    </w:p>
    <w:p w14:paraId="7236A69B"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35A272A2" w14:textId="77777777" w:rsidR="00864FB3" w:rsidRPr="006E4149" w:rsidRDefault="00864FB3" w:rsidP="00AD3757">
      <w:pPr>
        <w:tabs>
          <w:tab w:val="clear" w:pos="567"/>
        </w:tabs>
        <w:spacing w:line="240" w:lineRule="auto"/>
        <w:contextualSpacing/>
        <w:outlineLvl w:val="0"/>
        <w:rPr>
          <w:rFonts w:eastAsia="Calibri"/>
          <w:szCs w:val="22"/>
          <w:lang w:eastAsia="en-US"/>
        </w:rPr>
      </w:pPr>
      <w:r w:rsidRPr="006E4149">
        <w:rPr>
          <w:rFonts w:eastAsia="Calibri"/>
          <w:szCs w:val="22"/>
          <w:highlight w:val="lightGray"/>
          <w:lang w:eastAsia="en-US"/>
        </w:rPr>
        <w:t>Kietoji kapsulė</w:t>
      </w:r>
    </w:p>
    <w:p w14:paraId="3414811A" w14:textId="77777777" w:rsidR="00864FB3" w:rsidRPr="006E4149" w:rsidRDefault="00864FB3" w:rsidP="00AD3757">
      <w:pPr>
        <w:tabs>
          <w:tab w:val="clear" w:pos="567"/>
        </w:tabs>
        <w:spacing w:line="240" w:lineRule="auto"/>
        <w:contextualSpacing/>
        <w:outlineLvl w:val="0"/>
        <w:rPr>
          <w:rFonts w:eastAsia="Calibri"/>
          <w:szCs w:val="22"/>
          <w:lang w:eastAsia="en-US"/>
        </w:rPr>
      </w:pPr>
    </w:p>
    <w:p w14:paraId="11A98A88" w14:textId="77777777" w:rsidR="00AD3757" w:rsidRPr="003D7223" w:rsidRDefault="00AD3757" w:rsidP="00AD3757">
      <w:pPr>
        <w:tabs>
          <w:tab w:val="clear" w:pos="567"/>
        </w:tabs>
        <w:spacing w:line="240" w:lineRule="auto"/>
        <w:contextualSpacing/>
        <w:outlineLvl w:val="0"/>
        <w:rPr>
          <w:rFonts w:eastAsia="Calibri"/>
          <w:szCs w:val="22"/>
          <w:lang w:eastAsia="en-US"/>
        </w:rPr>
      </w:pPr>
      <w:r w:rsidRPr="003D7223">
        <w:rPr>
          <w:rFonts w:eastAsia="Calibri"/>
          <w:szCs w:val="22"/>
          <w:lang w:eastAsia="en-US"/>
        </w:rPr>
        <w:t>7 kietosios kapsulės</w:t>
      </w:r>
    </w:p>
    <w:p w14:paraId="30342CD8" w14:textId="77777777" w:rsidR="00AD3757" w:rsidRPr="00E60E8D" w:rsidRDefault="00AD3757" w:rsidP="00AD3757">
      <w:pPr>
        <w:tabs>
          <w:tab w:val="clear" w:pos="567"/>
        </w:tabs>
        <w:spacing w:line="240" w:lineRule="auto"/>
        <w:contextualSpacing/>
        <w:outlineLvl w:val="0"/>
        <w:rPr>
          <w:rFonts w:eastAsia="Calibri"/>
          <w:szCs w:val="22"/>
          <w:highlight w:val="lightGray"/>
          <w:lang w:eastAsia="en-US"/>
        </w:rPr>
      </w:pPr>
      <w:r w:rsidRPr="00E60E8D">
        <w:rPr>
          <w:rFonts w:eastAsia="Calibri"/>
          <w:szCs w:val="22"/>
          <w:highlight w:val="lightGray"/>
          <w:lang w:eastAsia="en-US"/>
        </w:rPr>
        <w:t>30 kietųjų kapsulių</w:t>
      </w:r>
    </w:p>
    <w:p w14:paraId="5CA91F1A"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highlight w:val="lightGray"/>
          <w:lang w:eastAsia="en-US"/>
        </w:rPr>
        <w:t>90 kietųjų kapsulių</w:t>
      </w:r>
    </w:p>
    <w:p w14:paraId="5F1B10F8"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2C66E2D8" w14:textId="77777777" w:rsidR="00AD3757" w:rsidRPr="00EC626E" w:rsidRDefault="00AD3757" w:rsidP="00AD3757">
      <w:pPr>
        <w:tabs>
          <w:tab w:val="clear" w:pos="567"/>
        </w:tabs>
        <w:spacing w:line="240" w:lineRule="auto"/>
        <w:contextualSpacing/>
        <w:outlineLvl w:val="0"/>
        <w:rPr>
          <w:rFonts w:eastAsia="Calibri"/>
          <w:szCs w:val="22"/>
          <w:lang w:eastAsia="en-US"/>
        </w:rPr>
      </w:pPr>
    </w:p>
    <w:p w14:paraId="02194FC4" w14:textId="77777777" w:rsidR="00AD3757" w:rsidRPr="00BB3D40"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BB3D40">
        <w:rPr>
          <w:rFonts w:eastAsia="Calibri"/>
          <w:b/>
          <w:szCs w:val="22"/>
          <w:lang w:eastAsia="en-US"/>
        </w:rPr>
        <w:t>5.</w:t>
      </w:r>
      <w:r w:rsidRPr="00BB3D40">
        <w:rPr>
          <w:rFonts w:eastAsia="Calibri"/>
          <w:b/>
          <w:szCs w:val="22"/>
          <w:lang w:eastAsia="en-US"/>
        </w:rPr>
        <w:tab/>
        <w:t>VARTOJIMO METODAS IR BŪDAS (-AI)</w:t>
      </w:r>
    </w:p>
    <w:p w14:paraId="2015B6C5" w14:textId="77777777" w:rsidR="00AD3757" w:rsidRPr="00D533BE" w:rsidRDefault="00AD3757" w:rsidP="00AD3757">
      <w:pPr>
        <w:tabs>
          <w:tab w:val="clear" w:pos="567"/>
        </w:tabs>
        <w:spacing w:line="240" w:lineRule="auto"/>
        <w:contextualSpacing/>
        <w:outlineLvl w:val="0"/>
        <w:rPr>
          <w:rFonts w:eastAsia="Calibri"/>
          <w:i/>
          <w:szCs w:val="22"/>
          <w:lang w:eastAsia="en-US"/>
        </w:rPr>
      </w:pPr>
    </w:p>
    <w:p w14:paraId="7C116F9E" w14:textId="77777777" w:rsidR="00AD3757" w:rsidRPr="00826FC2" w:rsidRDefault="00864FB3" w:rsidP="00AD3757">
      <w:pPr>
        <w:tabs>
          <w:tab w:val="clear" w:pos="567"/>
        </w:tabs>
        <w:spacing w:line="240" w:lineRule="auto"/>
        <w:contextualSpacing/>
        <w:outlineLvl w:val="0"/>
        <w:rPr>
          <w:rFonts w:eastAsia="Calibri"/>
          <w:szCs w:val="22"/>
          <w:lang w:eastAsia="en-US"/>
        </w:rPr>
      </w:pPr>
      <w:r w:rsidRPr="00CF0CCB">
        <w:rPr>
          <w:rFonts w:eastAsia="Calibri"/>
          <w:szCs w:val="22"/>
          <w:lang w:eastAsia="en-US"/>
        </w:rPr>
        <w:t>Vartoti per burną.</w:t>
      </w:r>
      <w:r w:rsidRPr="00826FC2">
        <w:rPr>
          <w:rFonts w:eastAsia="Calibri"/>
          <w:szCs w:val="22"/>
          <w:lang w:eastAsia="en-US"/>
        </w:rPr>
        <w:t xml:space="preserve"> </w:t>
      </w:r>
    </w:p>
    <w:p w14:paraId="43F3FF41" w14:textId="77777777" w:rsidR="00864FB3" w:rsidRPr="00DF27DE" w:rsidRDefault="00864FB3" w:rsidP="00864FB3">
      <w:pPr>
        <w:tabs>
          <w:tab w:val="clear" w:pos="567"/>
        </w:tabs>
        <w:spacing w:line="240" w:lineRule="auto"/>
        <w:contextualSpacing/>
        <w:outlineLvl w:val="0"/>
        <w:rPr>
          <w:rFonts w:eastAsia="Calibri"/>
          <w:szCs w:val="22"/>
          <w:lang w:eastAsia="en-US"/>
        </w:rPr>
      </w:pPr>
      <w:r w:rsidRPr="00826FC2">
        <w:rPr>
          <w:rFonts w:eastAsia="Calibri"/>
          <w:szCs w:val="22"/>
          <w:lang w:eastAsia="en-US"/>
        </w:rPr>
        <w:t xml:space="preserve">Negalima kramtyti. </w:t>
      </w:r>
      <w:r w:rsidR="00CD669E">
        <w:rPr>
          <w:rFonts w:eastAsia="Calibri"/>
          <w:szCs w:val="22"/>
          <w:lang w:eastAsia="en-US"/>
        </w:rPr>
        <w:t>Nuryti visą kapsulę</w:t>
      </w:r>
      <w:r w:rsidRPr="00DF27DE">
        <w:rPr>
          <w:rFonts w:eastAsia="Calibri"/>
          <w:szCs w:val="22"/>
          <w:lang w:eastAsia="en-US"/>
        </w:rPr>
        <w:t>.</w:t>
      </w:r>
    </w:p>
    <w:p w14:paraId="02942806" w14:textId="77777777" w:rsidR="00AD3757" w:rsidRPr="00DF27DE" w:rsidRDefault="00864FB3" w:rsidP="00AD3757">
      <w:pPr>
        <w:tabs>
          <w:tab w:val="clear" w:pos="567"/>
        </w:tabs>
        <w:spacing w:line="240" w:lineRule="auto"/>
        <w:contextualSpacing/>
        <w:outlineLvl w:val="0"/>
        <w:rPr>
          <w:rFonts w:eastAsia="Calibri"/>
          <w:szCs w:val="22"/>
          <w:lang w:eastAsia="en-US"/>
        </w:rPr>
      </w:pPr>
      <w:r w:rsidRPr="003907CB">
        <w:rPr>
          <w:rFonts w:eastAsia="Calibri"/>
        </w:rPr>
        <w:t>Prieš vartojimą perskaitykite pakuotės lapelį</w:t>
      </w:r>
      <w:r w:rsidRPr="00DF27DE">
        <w:rPr>
          <w:rFonts w:eastAsia="Calibri"/>
          <w:szCs w:val="22"/>
          <w:lang w:eastAsia="en-US"/>
        </w:rPr>
        <w:t>.</w:t>
      </w:r>
    </w:p>
    <w:p w14:paraId="08D025A1"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344054DA"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230404FB" w14:textId="77777777" w:rsidR="00AD3757" w:rsidRPr="00826FC2"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26FC2">
        <w:rPr>
          <w:rFonts w:eastAsia="Calibri"/>
          <w:b/>
          <w:szCs w:val="22"/>
          <w:lang w:eastAsia="en-US"/>
        </w:rPr>
        <w:t>6.</w:t>
      </w:r>
      <w:r w:rsidRPr="00826FC2">
        <w:rPr>
          <w:rFonts w:eastAsia="Calibri"/>
          <w:b/>
          <w:szCs w:val="22"/>
          <w:lang w:eastAsia="en-US"/>
        </w:rPr>
        <w:tab/>
        <w:t>SPECIALUS ĮSPĖJIMAS, KAD VAISTINĮ PREPARATĄ BŪTINA LAIKYTI VAIKAMS NEPASTEBIMOJE IR NEPASIEKIAMOJE VIETOJE</w:t>
      </w:r>
    </w:p>
    <w:p w14:paraId="6C3FDAF3"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68BF8297"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6E4149">
        <w:rPr>
          <w:rFonts w:eastAsia="Calibri"/>
          <w:szCs w:val="22"/>
          <w:lang w:eastAsia="en-US"/>
        </w:rPr>
        <w:t xml:space="preserve">Laikyti vaikams </w:t>
      </w:r>
      <w:r w:rsidRPr="006E4149">
        <w:rPr>
          <w:rFonts w:eastAsia="Calibri"/>
          <w:iCs/>
          <w:szCs w:val="22"/>
          <w:lang w:eastAsia="en-US"/>
        </w:rPr>
        <w:t xml:space="preserve">nepastebimoje ir </w:t>
      </w:r>
      <w:r w:rsidRPr="006E4149">
        <w:rPr>
          <w:rFonts w:eastAsia="Calibri"/>
          <w:szCs w:val="22"/>
          <w:lang w:eastAsia="en-US"/>
        </w:rPr>
        <w:t>nepasiekiamoje vietoje.</w:t>
      </w:r>
    </w:p>
    <w:p w14:paraId="1601C914"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5D8BBF28" w14:textId="77777777" w:rsidR="00AD3757" w:rsidRPr="003D7223" w:rsidRDefault="00AD3757" w:rsidP="00AD3757">
      <w:pPr>
        <w:tabs>
          <w:tab w:val="clear" w:pos="567"/>
        </w:tabs>
        <w:spacing w:line="240" w:lineRule="auto"/>
        <w:contextualSpacing/>
        <w:outlineLvl w:val="0"/>
        <w:rPr>
          <w:rFonts w:eastAsia="Calibri"/>
          <w:szCs w:val="22"/>
          <w:lang w:eastAsia="en-US"/>
        </w:rPr>
      </w:pPr>
    </w:p>
    <w:p w14:paraId="553158E4" w14:textId="77777777" w:rsidR="00AD3757" w:rsidRPr="00E60E8D"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E60E8D">
        <w:rPr>
          <w:rFonts w:eastAsia="Calibri"/>
          <w:b/>
          <w:szCs w:val="22"/>
          <w:lang w:eastAsia="en-US"/>
        </w:rPr>
        <w:t>7.</w:t>
      </w:r>
      <w:r w:rsidRPr="00E60E8D">
        <w:rPr>
          <w:rFonts w:eastAsia="Calibri"/>
          <w:b/>
          <w:szCs w:val="22"/>
          <w:lang w:eastAsia="en-US"/>
        </w:rPr>
        <w:tab/>
        <w:t>KITAS (-I) SPECIALUS (-ŪS) ĮSPĖJIMAS (-AI) (JEI REIKIA)</w:t>
      </w:r>
    </w:p>
    <w:p w14:paraId="612C0A3A"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71914662" w14:textId="77777777" w:rsidR="008431A8" w:rsidRPr="00CD669E" w:rsidRDefault="008431A8" w:rsidP="008431A8">
      <w:pPr>
        <w:tabs>
          <w:tab w:val="clear" w:pos="567"/>
        </w:tabs>
        <w:spacing w:line="240" w:lineRule="auto"/>
        <w:contextualSpacing/>
        <w:outlineLvl w:val="0"/>
        <w:rPr>
          <w:rFonts w:eastAsia="Calibri"/>
          <w:szCs w:val="22"/>
          <w:lang w:eastAsia="en-US"/>
        </w:rPr>
      </w:pPr>
      <w:r w:rsidRPr="00CD669E">
        <w:rPr>
          <w:rFonts w:eastAsia="Calibri"/>
          <w:szCs w:val="22"/>
          <w:lang w:eastAsia="en-US"/>
        </w:rPr>
        <w:t>Vartoti tik vyrams.</w:t>
      </w:r>
    </w:p>
    <w:p w14:paraId="6D460C58" w14:textId="77777777" w:rsidR="00AD3757" w:rsidRPr="00DF27DE" w:rsidRDefault="00826FC2" w:rsidP="00AD3757">
      <w:pPr>
        <w:tabs>
          <w:tab w:val="clear" w:pos="567"/>
        </w:tabs>
        <w:spacing w:line="240" w:lineRule="auto"/>
        <w:contextualSpacing/>
        <w:outlineLvl w:val="0"/>
        <w:rPr>
          <w:rFonts w:eastAsia="Calibri"/>
          <w:szCs w:val="22"/>
          <w:lang w:eastAsia="en-US"/>
        </w:rPr>
      </w:pPr>
      <w:r w:rsidRPr="00C46549">
        <w:rPr>
          <w:rFonts w:eastAsia="Calibri"/>
          <w:szCs w:val="22"/>
          <w:lang w:eastAsia="en-US"/>
        </w:rPr>
        <w:t>Pažeistų</w:t>
      </w:r>
      <w:r w:rsidRPr="00C46549">
        <w:rPr>
          <w:rFonts w:eastAsia="Calibri"/>
        </w:rPr>
        <w:t xml:space="preserve"> </w:t>
      </w:r>
      <w:r w:rsidR="00AD3757" w:rsidRPr="00C46549">
        <w:rPr>
          <w:rFonts w:eastAsia="Calibri"/>
        </w:rPr>
        <w:t xml:space="preserve">kapsulių negalima </w:t>
      </w:r>
      <w:r w:rsidR="00B35F83" w:rsidRPr="00C46549">
        <w:rPr>
          <w:rFonts w:eastAsia="Calibri"/>
          <w:szCs w:val="22"/>
          <w:lang w:eastAsia="en-US"/>
        </w:rPr>
        <w:t>liesti</w:t>
      </w:r>
      <w:r w:rsidR="00B35F83" w:rsidRPr="00C46549">
        <w:rPr>
          <w:rFonts w:eastAsia="Calibri"/>
        </w:rPr>
        <w:t xml:space="preserve"> </w:t>
      </w:r>
      <w:r w:rsidR="00AD3757" w:rsidRPr="00C46549">
        <w:rPr>
          <w:rFonts w:eastAsia="Calibri"/>
        </w:rPr>
        <w:t>moterims, vaikams ir paaugliams.</w:t>
      </w:r>
    </w:p>
    <w:p w14:paraId="335477CB"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4A8468E8"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54B97508" w14:textId="77777777" w:rsidR="00AD3757" w:rsidRPr="00826FC2"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26FC2">
        <w:rPr>
          <w:rFonts w:eastAsia="Calibri"/>
          <w:b/>
          <w:szCs w:val="22"/>
          <w:lang w:eastAsia="en-US"/>
        </w:rPr>
        <w:t>8.</w:t>
      </w:r>
      <w:r w:rsidRPr="00826FC2">
        <w:rPr>
          <w:rFonts w:eastAsia="Calibri"/>
          <w:b/>
          <w:szCs w:val="22"/>
          <w:lang w:eastAsia="en-US"/>
        </w:rPr>
        <w:tab/>
        <w:t>TINKAMUMO LAIKAS</w:t>
      </w:r>
    </w:p>
    <w:p w14:paraId="69CB8B32"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40A7EE75"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6E4149">
        <w:rPr>
          <w:rFonts w:eastAsia="Calibri"/>
          <w:szCs w:val="22"/>
          <w:lang w:eastAsia="en-US"/>
        </w:rPr>
        <w:t>EXP {mm/MMMM}</w:t>
      </w:r>
    </w:p>
    <w:p w14:paraId="0573CA8F"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462E9170" w14:textId="77777777" w:rsidR="00AD3757" w:rsidRPr="006E4149" w:rsidRDefault="00AD3757" w:rsidP="00AD3757">
      <w:pPr>
        <w:tabs>
          <w:tab w:val="clear" w:pos="567"/>
        </w:tabs>
        <w:spacing w:line="240" w:lineRule="auto"/>
        <w:contextualSpacing/>
        <w:outlineLvl w:val="0"/>
        <w:rPr>
          <w:rFonts w:eastAsia="Calibri"/>
          <w:i/>
          <w:szCs w:val="22"/>
          <w:lang w:eastAsia="en-US"/>
        </w:rPr>
      </w:pPr>
    </w:p>
    <w:p w14:paraId="038E4617" w14:textId="77777777" w:rsidR="00AD3757" w:rsidRPr="003D7223" w:rsidRDefault="00AD3757" w:rsidP="00AD3757">
      <w:pPr>
        <w:keepNext/>
        <w:pBdr>
          <w:top w:val="single" w:sz="4" w:space="1" w:color="auto"/>
          <w:left w:val="single" w:sz="4" w:space="4" w:color="auto"/>
          <w:bottom w:val="single" w:sz="4" w:space="1" w:color="auto"/>
          <w:right w:val="single" w:sz="4" w:space="4" w:color="auto"/>
        </w:pBdr>
        <w:tabs>
          <w:tab w:val="clear" w:pos="567"/>
        </w:tabs>
        <w:spacing w:line="240" w:lineRule="auto"/>
        <w:ind w:left="539" w:hanging="539"/>
        <w:rPr>
          <w:rFonts w:eastAsia="Calibri"/>
          <w:b/>
          <w:szCs w:val="22"/>
          <w:lang w:eastAsia="en-US"/>
        </w:rPr>
      </w:pPr>
      <w:r w:rsidRPr="003D7223">
        <w:rPr>
          <w:rFonts w:eastAsia="Calibri"/>
          <w:b/>
          <w:szCs w:val="22"/>
          <w:lang w:eastAsia="en-US"/>
        </w:rPr>
        <w:t>9.</w:t>
      </w:r>
      <w:r w:rsidRPr="003D7223">
        <w:rPr>
          <w:rFonts w:eastAsia="Calibri"/>
          <w:b/>
          <w:szCs w:val="22"/>
          <w:lang w:eastAsia="en-US"/>
        </w:rPr>
        <w:tab/>
        <w:t>SPECIALIOS LAIKYMO SĄLYGOS</w:t>
      </w:r>
    </w:p>
    <w:p w14:paraId="04239004" w14:textId="77777777" w:rsidR="00AD3757" w:rsidRPr="00E60E8D" w:rsidRDefault="00AD3757" w:rsidP="00AD3757">
      <w:pPr>
        <w:tabs>
          <w:tab w:val="clear" w:pos="567"/>
        </w:tabs>
        <w:spacing w:line="240" w:lineRule="auto"/>
        <w:contextualSpacing/>
        <w:outlineLvl w:val="0"/>
        <w:rPr>
          <w:rFonts w:eastAsia="Calibri"/>
          <w:szCs w:val="22"/>
          <w:lang w:eastAsia="en-US"/>
        </w:rPr>
      </w:pPr>
    </w:p>
    <w:p w14:paraId="63588AA5"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56CBC7B0" w14:textId="77777777" w:rsidR="00AD3757" w:rsidRPr="00EC626E"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DF27DE">
        <w:rPr>
          <w:rFonts w:eastAsia="Calibri"/>
          <w:b/>
          <w:szCs w:val="22"/>
          <w:lang w:eastAsia="en-US"/>
        </w:rPr>
        <w:t>10.</w:t>
      </w:r>
      <w:r w:rsidRPr="00DF27DE">
        <w:rPr>
          <w:rFonts w:eastAsia="Calibri"/>
          <w:b/>
          <w:szCs w:val="22"/>
          <w:lang w:eastAsia="en-US"/>
        </w:rPr>
        <w:tab/>
        <w:t>SPECIALIOS ATSARGUMO PRIEMONĖS DĖL NESUVARTOTO VAISTINIO PREPARATO AR JO ATL</w:t>
      </w:r>
      <w:r w:rsidRPr="00EC626E">
        <w:rPr>
          <w:rFonts w:eastAsia="Calibri"/>
          <w:b/>
          <w:szCs w:val="22"/>
          <w:lang w:eastAsia="en-US"/>
        </w:rPr>
        <w:t>IEKU TVARKYMO (jei reikia)</w:t>
      </w:r>
    </w:p>
    <w:p w14:paraId="62B88C6B"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5CEFCAC6" w14:textId="77777777" w:rsidR="00AD3757" w:rsidRPr="00D533BE" w:rsidRDefault="00AD3757" w:rsidP="00AD3757">
      <w:pPr>
        <w:tabs>
          <w:tab w:val="clear" w:pos="567"/>
        </w:tabs>
        <w:spacing w:line="240" w:lineRule="auto"/>
        <w:contextualSpacing/>
        <w:outlineLvl w:val="0"/>
        <w:rPr>
          <w:rFonts w:eastAsia="Calibri"/>
          <w:szCs w:val="22"/>
          <w:lang w:eastAsia="en-US"/>
        </w:rPr>
      </w:pPr>
    </w:p>
    <w:p w14:paraId="7642E8F7" w14:textId="77777777" w:rsidR="00AD3757" w:rsidRPr="009A3A45" w:rsidRDefault="00AD3757" w:rsidP="00AD3757">
      <w:pPr>
        <w:pBdr>
          <w:top w:val="single" w:sz="4" w:space="0"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9A3A45">
        <w:rPr>
          <w:rFonts w:eastAsia="Calibri"/>
          <w:b/>
          <w:szCs w:val="22"/>
          <w:lang w:eastAsia="en-US"/>
        </w:rPr>
        <w:t>11.</w:t>
      </w:r>
      <w:r w:rsidRPr="009A3A45">
        <w:rPr>
          <w:rFonts w:eastAsia="Calibri"/>
          <w:b/>
          <w:szCs w:val="22"/>
          <w:lang w:eastAsia="en-US"/>
        </w:rPr>
        <w:tab/>
        <w:t>REGISTRUOTOJO PAVADINIMAS IR ADRESAS</w:t>
      </w:r>
    </w:p>
    <w:p w14:paraId="7FF0402A"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199ACFFC" w14:textId="77777777" w:rsidR="006D1E54" w:rsidRPr="00225076" w:rsidRDefault="006D1E54" w:rsidP="006D1E54">
      <w:pPr>
        <w:rPr>
          <w:szCs w:val="22"/>
        </w:rPr>
      </w:pPr>
      <w:r w:rsidRPr="00225076">
        <w:rPr>
          <w:szCs w:val="22"/>
        </w:rPr>
        <w:t>Sandoz d.d.</w:t>
      </w:r>
    </w:p>
    <w:p w14:paraId="6329C4FF" w14:textId="77777777" w:rsidR="006D1E54" w:rsidRPr="00225076" w:rsidRDefault="006D1E54" w:rsidP="006D1E54">
      <w:pPr>
        <w:rPr>
          <w:szCs w:val="22"/>
        </w:rPr>
      </w:pPr>
      <w:r w:rsidRPr="00225076">
        <w:rPr>
          <w:szCs w:val="22"/>
        </w:rPr>
        <w:t>Verov</w:t>
      </w:r>
      <w:r w:rsidRPr="0085385E">
        <w:t>š</w:t>
      </w:r>
      <w:r w:rsidRPr="00225076">
        <w:rPr>
          <w:szCs w:val="22"/>
        </w:rPr>
        <w:t>kova 57</w:t>
      </w:r>
    </w:p>
    <w:p w14:paraId="54774B4B" w14:textId="77777777" w:rsidR="006D1E54" w:rsidRPr="00225076" w:rsidRDefault="006D1E54" w:rsidP="006D1E54">
      <w:pPr>
        <w:rPr>
          <w:szCs w:val="22"/>
        </w:rPr>
      </w:pPr>
      <w:r w:rsidRPr="00225076">
        <w:rPr>
          <w:szCs w:val="22"/>
        </w:rPr>
        <w:t>SI-1000 Ljubljana</w:t>
      </w:r>
    </w:p>
    <w:p w14:paraId="7F906238" w14:textId="77777777" w:rsidR="006D1E54" w:rsidRPr="00225076" w:rsidRDefault="006D1E54" w:rsidP="006D1E54">
      <w:pPr>
        <w:rPr>
          <w:b/>
          <w:szCs w:val="22"/>
        </w:rPr>
      </w:pPr>
      <w:r w:rsidRPr="00225076">
        <w:rPr>
          <w:szCs w:val="22"/>
        </w:rPr>
        <w:t>Slovėnija</w:t>
      </w:r>
    </w:p>
    <w:p w14:paraId="3BDEBBE6"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6ADB2784"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7487DF4C" w14:textId="77777777" w:rsidR="00AD3757" w:rsidRPr="00DF27DE"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DF27DE">
        <w:rPr>
          <w:rFonts w:eastAsia="Calibri"/>
          <w:b/>
          <w:szCs w:val="22"/>
          <w:lang w:eastAsia="en-US"/>
        </w:rPr>
        <w:t>12.</w:t>
      </w:r>
      <w:r w:rsidRPr="00DF27DE">
        <w:rPr>
          <w:rFonts w:eastAsia="Calibri"/>
          <w:b/>
          <w:szCs w:val="22"/>
          <w:lang w:eastAsia="en-US"/>
        </w:rPr>
        <w:tab/>
        <w:t>REGISTRACIJOS PAŽYMĖJIMO NUMERIS (-IAI)</w:t>
      </w:r>
    </w:p>
    <w:p w14:paraId="1B8E59A0"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04DD534A" w14:textId="77777777" w:rsidR="00111C7C" w:rsidRPr="00111C7C" w:rsidRDefault="00111C7C" w:rsidP="00111C7C">
      <w:pPr>
        <w:tabs>
          <w:tab w:val="clear" w:pos="567"/>
        </w:tabs>
        <w:spacing w:line="240" w:lineRule="auto"/>
        <w:contextualSpacing/>
        <w:outlineLvl w:val="0"/>
        <w:rPr>
          <w:rFonts w:eastAsia="Calibri"/>
          <w:szCs w:val="22"/>
          <w:highlight w:val="lightGray"/>
          <w:lang w:eastAsia="en-US"/>
        </w:rPr>
      </w:pPr>
      <w:r w:rsidRPr="00111C7C">
        <w:rPr>
          <w:rFonts w:eastAsia="Calibri"/>
          <w:szCs w:val="22"/>
          <w:lang w:eastAsia="en-US"/>
        </w:rPr>
        <w:t xml:space="preserve">LT/1/19/4445/001 </w:t>
      </w:r>
      <w:r w:rsidRPr="00111C7C">
        <w:rPr>
          <w:rFonts w:eastAsia="Calibri"/>
          <w:szCs w:val="22"/>
          <w:highlight w:val="lightGray"/>
          <w:lang w:eastAsia="en-US"/>
        </w:rPr>
        <w:t>– N7</w:t>
      </w:r>
    </w:p>
    <w:p w14:paraId="39D0F508" w14:textId="77777777" w:rsidR="00111C7C" w:rsidRPr="00111C7C" w:rsidRDefault="00111C7C" w:rsidP="00111C7C">
      <w:pPr>
        <w:tabs>
          <w:tab w:val="clear" w:pos="567"/>
        </w:tabs>
        <w:spacing w:line="240" w:lineRule="auto"/>
        <w:contextualSpacing/>
        <w:outlineLvl w:val="0"/>
        <w:rPr>
          <w:rFonts w:eastAsia="Calibri"/>
          <w:szCs w:val="22"/>
          <w:highlight w:val="lightGray"/>
          <w:lang w:eastAsia="en-US"/>
        </w:rPr>
      </w:pPr>
      <w:r w:rsidRPr="00111C7C">
        <w:rPr>
          <w:rFonts w:eastAsia="Calibri"/>
          <w:szCs w:val="22"/>
          <w:highlight w:val="lightGray"/>
          <w:lang w:eastAsia="en-US"/>
        </w:rPr>
        <w:t>LT/1/19/4445/002 – N30</w:t>
      </w:r>
    </w:p>
    <w:p w14:paraId="205501C2" w14:textId="77777777" w:rsidR="00111C7C" w:rsidRDefault="00111C7C" w:rsidP="00111C7C">
      <w:pPr>
        <w:tabs>
          <w:tab w:val="clear" w:pos="567"/>
        </w:tabs>
        <w:spacing w:line="240" w:lineRule="auto"/>
        <w:contextualSpacing/>
        <w:outlineLvl w:val="0"/>
        <w:rPr>
          <w:rFonts w:eastAsia="Calibri"/>
          <w:szCs w:val="22"/>
          <w:lang w:eastAsia="en-US"/>
        </w:rPr>
      </w:pPr>
      <w:r w:rsidRPr="00111C7C">
        <w:rPr>
          <w:rFonts w:eastAsia="Calibri"/>
          <w:szCs w:val="22"/>
          <w:highlight w:val="lightGray"/>
          <w:lang w:eastAsia="en-US"/>
        </w:rPr>
        <w:t>LT/1/19/4445/003 – N90</w:t>
      </w:r>
    </w:p>
    <w:p w14:paraId="3F112212" w14:textId="77777777" w:rsidR="00AD3757" w:rsidRDefault="00AD3757" w:rsidP="00AD3757">
      <w:pPr>
        <w:tabs>
          <w:tab w:val="clear" w:pos="567"/>
        </w:tabs>
        <w:spacing w:line="240" w:lineRule="auto"/>
        <w:contextualSpacing/>
        <w:outlineLvl w:val="0"/>
        <w:rPr>
          <w:rFonts w:eastAsia="Calibri"/>
          <w:szCs w:val="22"/>
          <w:lang w:eastAsia="en-US"/>
        </w:rPr>
      </w:pPr>
    </w:p>
    <w:p w14:paraId="78313EBF" w14:textId="77777777" w:rsidR="00111C7C" w:rsidRPr="00DF27DE" w:rsidRDefault="00111C7C" w:rsidP="00AD3757">
      <w:pPr>
        <w:tabs>
          <w:tab w:val="clear" w:pos="567"/>
        </w:tabs>
        <w:spacing w:line="240" w:lineRule="auto"/>
        <w:contextualSpacing/>
        <w:outlineLvl w:val="0"/>
        <w:rPr>
          <w:rFonts w:eastAsia="Calibri"/>
          <w:szCs w:val="22"/>
          <w:lang w:eastAsia="en-US"/>
        </w:rPr>
      </w:pPr>
    </w:p>
    <w:p w14:paraId="0F54E94E" w14:textId="77777777" w:rsidR="00AD3757" w:rsidRPr="005C4C57"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5C4C57">
        <w:rPr>
          <w:rFonts w:eastAsia="Calibri"/>
          <w:b/>
          <w:szCs w:val="22"/>
          <w:lang w:eastAsia="en-US"/>
        </w:rPr>
        <w:t>13.</w:t>
      </w:r>
      <w:r w:rsidRPr="005C4C57">
        <w:rPr>
          <w:rFonts w:eastAsia="Calibri"/>
          <w:b/>
          <w:szCs w:val="22"/>
          <w:lang w:eastAsia="en-US"/>
        </w:rPr>
        <w:tab/>
        <w:t>SERIJOS NUMERIS</w:t>
      </w:r>
    </w:p>
    <w:p w14:paraId="478703DE"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21AC2DC6"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Lot</w:t>
      </w:r>
    </w:p>
    <w:p w14:paraId="6564BB67" w14:textId="77777777" w:rsidR="00AD3757" w:rsidRPr="002E50C6" w:rsidRDefault="00AD3757" w:rsidP="00AD3757">
      <w:pPr>
        <w:tabs>
          <w:tab w:val="clear" w:pos="567"/>
        </w:tabs>
        <w:spacing w:line="240" w:lineRule="auto"/>
        <w:contextualSpacing/>
        <w:outlineLvl w:val="0"/>
        <w:rPr>
          <w:rFonts w:eastAsia="Calibri"/>
          <w:szCs w:val="22"/>
          <w:lang w:eastAsia="en-US"/>
        </w:rPr>
      </w:pPr>
    </w:p>
    <w:p w14:paraId="64763A47"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26A6AA29" w14:textId="77777777" w:rsidR="00AD3757" w:rsidRPr="006E4149"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6E4149">
        <w:rPr>
          <w:rFonts w:eastAsia="Calibri"/>
          <w:b/>
          <w:szCs w:val="22"/>
          <w:lang w:eastAsia="en-US"/>
        </w:rPr>
        <w:t>14.</w:t>
      </w:r>
      <w:r w:rsidRPr="006E4149">
        <w:rPr>
          <w:rFonts w:eastAsia="Calibri"/>
          <w:b/>
          <w:szCs w:val="22"/>
          <w:lang w:eastAsia="en-US"/>
        </w:rPr>
        <w:tab/>
        <w:t>PARDAVIMO (IŠDAVIMO) TVARKA</w:t>
      </w:r>
    </w:p>
    <w:p w14:paraId="62DA9DBE" w14:textId="77777777" w:rsidR="00AD3757" w:rsidRPr="003D7223" w:rsidRDefault="00AD3757" w:rsidP="00AD3757">
      <w:pPr>
        <w:tabs>
          <w:tab w:val="clear" w:pos="567"/>
        </w:tabs>
        <w:spacing w:line="240" w:lineRule="auto"/>
        <w:contextualSpacing/>
        <w:outlineLvl w:val="0"/>
        <w:rPr>
          <w:rFonts w:eastAsia="Calibri"/>
          <w:szCs w:val="22"/>
          <w:lang w:eastAsia="en-US"/>
        </w:rPr>
      </w:pPr>
    </w:p>
    <w:p w14:paraId="77E25A5C" w14:textId="77777777" w:rsidR="00AD3757" w:rsidRPr="00E60E8D" w:rsidRDefault="00AD3757" w:rsidP="00AD3757">
      <w:pPr>
        <w:tabs>
          <w:tab w:val="clear" w:pos="567"/>
        </w:tabs>
        <w:spacing w:line="240" w:lineRule="auto"/>
        <w:contextualSpacing/>
        <w:outlineLvl w:val="0"/>
        <w:rPr>
          <w:rFonts w:eastAsia="Calibri"/>
          <w:szCs w:val="22"/>
          <w:lang w:eastAsia="en-US"/>
        </w:rPr>
      </w:pPr>
      <w:r w:rsidRPr="00E60E8D">
        <w:rPr>
          <w:rFonts w:eastAsia="Calibri"/>
          <w:szCs w:val="22"/>
          <w:lang w:eastAsia="en-US"/>
        </w:rPr>
        <w:t>Receptinis vaistas.</w:t>
      </w:r>
    </w:p>
    <w:p w14:paraId="41B1818B"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51C390BB"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56942A9A" w14:textId="77777777" w:rsidR="00AD3757" w:rsidRPr="00EC626E"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EC626E">
        <w:rPr>
          <w:rFonts w:eastAsia="Calibri"/>
          <w:b/>
          <w:szCs w:val="22"/>
          <w:lang w:eastAsia="en-US"/>
        </w:rPr>
        <w:t>15.</w:t>
      </w:r>
      <w:r w:rsidRPr="00EC626E">
        <w:rPr>
          <w:rFonts w:eastAsia="Calibri"/>
          <w:b/>
          <w:szCs w:val="22"/>
          <w:lang w:eastAsia="en-US"/>
        </w:rPr>
        <w:tab/>
        <w:t>VARTOJIMO INSTRUKCIJA</w:t>
      </w:r>
    </w:p>
    <w:p w14:paraId="0D333987"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0132B2E2" w14:textId="77777777" w:rsidR="00AD3757" w:rsidRPr="00D533BE" w:rsidRDefault="00AD3757" w:rsidP="00AD3757">
      <w:pPr>
        <w:tabs>
          <w:tab w:val="clear" w:pos="567"/>
        </w:tabs>
        <w:spacing w:line="240" w:lineRule="auto"/>
        <w:contextualSpacing/>
        <w:outlineLvl w:val="0"/>
        <w:rPr>
          <w:rFonts w:eastAsia="Calibri"/>
          <w:szCs w:val="22"/>
          <w:lang w:eastAsia="en-US"/>
        </w:rPr>
      </w:pPr>
    </w:p>
    <w:p w14:paraId="11053C7B" w14:textId="77777777" w:rsidR="00AD3757" w:rsidRPr="009A3A45"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9A3A45">
        <w:rPr>
          <w:rFonts w:eastAsia="Calibri"/>
          <w:b/>
          <w:szCs w:val="22"/>
          <w:lang w:eastAsia="en-US"/>
        </w:rPr>
        <w:t>16.</w:t>
      </w:r>
      <w:r w:rsidRPr="009A3A45">
        <w:rPr>
          <w:rFonts w:eastAsia="Calibri"/>
          <w:b/>
          <w:szCs w:val="22"/>
          <w:lang w:eastAsia="en-US"/>
        </w:rPr>
        <w:tab/>
        <w:t>INFORMACIJA BRAILIO RAŠTU</w:t>
      </w:r>
    </w:p>
    <w:p w14:paraId="10EDECE4" w14:textId="77777777" w:rsidR="00AD3757" w:rsidRPr="00610B28" w:rsidRDefault="00AD3757" w:rsidP="00AD3757">
      <w:pPr>
        <w:tabs>
          <w:tab w:val="clear" w:pos="567"/>
        </w:tabs>
        <w:spacing w:line="240" w:lineRule="auto"/>
        <w:contextualSpacing/>
        <w:outlineLvl w:val="0"/>
        <w:rPr>
          <w:rFonts w:eastAsia="Calibri"/>
          <w:szCs w:val="22"/>
          <w:lang w:eastAsia="en-US"/>
        </w:rPr>
      </w:pPr>
    </w:p>
    <w:p w14:paraId="12A59A45" w14:textId="78B6E9ED" w:rsidR="00AD3757" w:rsidRPr="00036968"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p>
    <w:p w14:paraId="761C0412"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2BD5152C"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289A0723" w14:textId="77777777" w:rsidR="00AD3757" w:rsidRPr="0087101E"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7101E">
        <w:rPr>
          <w:rFonts w:eastAsia="Calibri"/>
          <w:b/>
          <w:szCs w:val="22"/>
          <w:lang w:eastAsia="en-US"/>
        </w:rPr>
        <w:t>17.</w:t>
      </w:r>
      <w:r w:rsidRPr="0087101E">
        <w:rPr>
          <w:rFonts w:eastAsia="Calibri"/>
          <w:b/>
          <w:szCs w:val="22"/>
          <w:lang w:eastAsia="en-US"/>
        </w:rPr>
        <w:tab/>
        <w:t>UNIKALUS IDENTIFIKATORIUS – 2D BRŪKŠNINIS KODAS</w:t>
      </w:r>
    </w:p>
    <w:p w14:paraId="38108E80" w14:textId="77777777" w:rsidR="00AD3757" w:rsidRPr="0025060F" w:rsidRDefault="00AD3757" w:rsidP="00AD3757">
      <w:pPr>
        <w:tabs>
          <w:tab w:val="clear" w:pos="567"/>
        </w:tabs>
        <w:spacing w:line="240" w:lineRule="auto"/>
        <w:contextualSpacing/>
        <w:outlineLvl w:val="0"/>
        <w:rPr>
          <w:rFonts w:eastAsia="Calibri"/>
          <w:szCs w:val="22"/>
          <w:highlight w:val="lightGray"/>
          <w:lang w:eastAsia="en-US"/>
        </w:rPr>
      </w:pPr>
    </w:p>
    <w:p w14:paraId="6E379499" w14:textId="77777777" w:rsidR="00AD3757" w:rsidRPr="0025060F" w:rsidRDefault="00AD3757" w:rsidP="00AD3757">
      <w:pPr>
        <w:tabs>
          <w:tab w:val="clear" w:pos="567"/>
        </w:tabs>
        <w:spacing w:line="240" w:lineRule="auto"/>
        <w:contextualSpacing/>
        <w:outlineLvl w:val="0"/>
        <w:rPr>
          <w:rFonts w:eastAsia="Calibri"/>
          <w:szCs w:val="22"/>
          <w:highlight w:val="lightGray"/>
          <w:lang w:eastAsia="en-US"/>
        </w:rPr>
      </w:pPr>
      <w:r w:rsidRPr="0025060F">
        <w:rPr>
          <w:rFonts w:eastAsia="Calibri"/>
          <w:szCs w:val="22"/>
          <w:highlight w:val="lightGray"/>
          <w:lang w:eastAsia="en-US"/>
        </w:rPr>
        <w:t>2D brūkšninis kodas su nurodytu unikaliu identifikatoriumi.</w:t>
      </w:r>
    </w:p>
    <w:p w14:paraId="654C9216" w14:textId="77777777" w:rsidR="00AD3757" w:rsidRPr="00BC78C6" w:rsidRDefault="00AD3757" w:rsidP="00AD3757">
      <w:pPr>
        <w:tabs>
          <w:tab w:val="clear" w:pos="567"/>
        </w:tabs>
        <w:spacing w:line="240" w:lineRule="auto"/>
        <w:contextualSpacing/>
        <w:outlineLvl w:val="0"/>
        <w:rPr>
          <w:rFonts w:eastAsia="Calibri"/>
          <w:szCs w:val="22"/>
          <w:highlight w:val="lightGray"/>
          <w:lang w:eastAsia="en-US"/>
        </w:rPr>
      </w:pPr>
    </w:p>
    <w:p w14:paraId="458D5465" w14:textId="77777777" w:rsidR="00AD3757" w:rsidRPr="00BC78C6" w:rsidRDefault="00AD3757" w:rsidP="00AD3757">
      <w:pPr>
        <w:tabs>
          <w:tab w:val="clear" w:pos="567"/>
        </w:tabs>
        <w:spacing w:line="240" w:lineRule="auto"/>
        <w:contextualSpacing/>
        <w:outlineLvl w:val="0"/>
        <w:rPr>
          <w:rFonts w:eastAsia="Calibri"/>
          <w:szCs w:val="22"/>
          <w:highlight w:val="lightGray"/>
          <w:lang w:eastAsia="en-US"/>
        </w:rPr>
      </w:pPr>
    </w:p>
    <w:p w14:paraId="59EB90F0" w14:textId="77777777" w:rsidR="00AD3757" w:rsidRPr="00BC78C6"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BC78C6">
        <w:rPr>
          <w:rFonts w:eastAsia="Calibri"/>
          <w:b/>
          <w:szCs w:val="22"/>
          <w:lang w:eastAsia="en-US"/>
        </w:rPr>
        <w:t>18.</w:t>
      </w:r>
      <w:r w:rsidRPr="00BC78C6">
        <w:rPr>
          <w:rFonts w:eastAsia="Calibri"/>
          <w:b/>
          <w:szCs w:val="22"/>
          <w:lang w:eastAsia="en-US"/>
        </w:rPr>
        <w:tab/>
        <w:t>UNIKALUS IDENTIFIKATORIUS – ŽMONĖMS SUPRANTAMI DUOMENYS</w:t>
      </w:r>
    </w:p>
    <w:p w14:paraId="3D2436C2"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15575B6"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PC:</w:t>
      </w:r>
      <w:r w:rsidR="008431A8" w:rsidRPr="00BC78C6">
        <w:rPr>
          <w:rFonts w:eastAsia="Calibri"/>
          <w:szCs w:val="22"/>
          <w:lang w:eastAsia="en-US"/>
        </w:rPr>
        <w:t xml:space="preserve"> {numeris}</w:t>
      </w:r>
    </w:p>
    <w:p w14:paraId="36919AAA"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SN:</w:t>
      </w:r>
      <w:r w:rsidR="008431A8" w:rsidRPr="00BC78C6">
        <w:rPr>
          <w:rFonts w:eastAsia="Calibri"/>
          <w:szCs w:val="22"/>
          <w:lang w:eastAsia="en-US"/>
        </w:rPr>
        <w:t xml:space="preserve"> {numeris}</w:t>
      </w:r>
    </w:p>
    <w:p w14:paraId="0AE7338B" w14:textId="77777777" w:rsidR="00AD3757" w:rsidRPr="005C4C57"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highlight w:val="lightGray"/>
          <w:lang w:eastAsia="en-US"/>
        </w:rPr>
        <w:t>NN:</w:t>
      </w:r>
      <w:r w:rsidR="008431A8" w:rsidRPr="00BC78C6">
        <w:rPr>
          <w:rFonts w:eastAsia="Calibri"/>
          <w:szCs w:val="22"/>
          <w:highlight w:val="lightGray"/>
          <w:lang w:eastAsia="en-US"/>
        </w:rPr>
        <w:t xml:space="preserve"> {numeris}</w:t>
      </w:r>
    </w:p>
    <w:p w14:paraId="62B10F6B" w14:textId="77777777" w:rsidR="00AD3757" w:rsidRPr="00B06707" w:rsidRDefault="00AD3757" w:rsidP="00AD3757">
      <w:pPr>
        <w:tabs>
          <w:tab w:val="clear" w:pos="567"/>
        </w:tabs>
        <w:spacing w:line="240" w:lineRule="auto"/>
        <w:contextualSpacing/>
        <w:outlineLvl w:val="0"/>
        <w:rPr>
          <w:rFonts w:eastAsia="Calibri"/>
          <w:b/>
          <w:szCs w:val="22"/>
          <w:lang w:eastAsia="en-US"/>
        </w:rPr>
      </w:pPr>
    </w:p>
    <w:p w14:paraId="3DA9775A"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b/>
          <w:szCs w:val="22"/>
          <w:lang w:eastAsia="en-US"/>
        </w:rPr>
        <w:br w:type="page"/>
      </w:r>
    </w:p>
    <w:p w14:paraId="29549EB9" w14:textId="77777777" w:rsidR="00AD3757" w:rsidRPr="00DF27DE"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b/>
          <w:szCs w:val="22"/>
          <w:lang w:eastAsia="en-US"/>
        </w:rPr>
      </w:pPr>
      <w:r w:rsidRPr="00DF27DE">
        <w:rPr>
          <w:rFonts w:eastAsia="Calibri"/>
          <w:b/>
          <w:szCs w:val="22"/>
          <w:lang w:eastAsia="en-US"/>
        </w:rPr>
        <w:lastRenderedPageBreak/>
        <w:t>INFORMACIJA ANT VIDINĖS PAKUOTĖS</w:t>
      </w:r>
    </w:p>
    <w:p w14:paraId="2E59EFAE" w14:textId="77777777" w:rsidR="00AD3757" w:rsidRPr="00EC626E" w:rsidRDefault="00AD3757" w:rsidP="00AD3757">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szCs w:val="22"/>
          <w:lang w:eastAsia="en-US"/>
        </w:rPr>
      </w:pPr>
    </w:p>
    <w:p w14:paraId="4B4CC332" w14:textId="77777777" w:rsidR="00AD3757" w:rsidRPr="00D533BE" w:rsidRDefault="008431A8" w:rsidP="00AD3757">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b/>
          <w:szCs w:val="22"/>
          <w:lang w:eastAsia="en-US"/>
        </w:rPr>
      </w:pPr>
      <w:r w:rsidRPr="00BB3D40">
        <w:rPr>
          <w:rFonts w:eastAsia="Calibri"/>
          <w:b/>
          <w:szCs w:val="22"/>
          <w:lang w:eastAsia="en-US"/>
        </w:rPr>
        <w:t xml:space="preserve">DTPE </w:t>
      </w:r>
      <w:r w:rsidR="00AD3757" w:rsidRPr="00D533BE">
        <w:rPr>
          <w:rFonts w:eastAsia="Calibri"/>
          <w:b/>
          <w:szCs w:val="22"/>
          <w:lang w:eastAsia="en-US"/>
        </w:rPr>
        <w:t xml:space="preserve">BUTELIUKO ETIKETĖ </w:t>
      </w:r>
    </w:p>
    <w:p w14:paraId="5AE93EF6" w14:textId="77777777" w:rsidR="008431A8" w:rsidRPr="009A3A45" w:rsidRDefault="008431A8" w:rsidP="008431A8">
      <w:pPr>
        <w:tabs>
          <w:tab w:val="clear" w:pos="567"/>
        </w:tabs>
        <w:spacing w:line="240" w:lineRule="auto"/>
        <w:contextualSpacing/>
        <w:outlineLvl w:val="0"/>
        <w:rPr>
          <w:rFonts w:eastAsia="Calibri"/>
          <w:szCs w:val="22"/>
          <w:lang w:eastAsia="en-US"/>
        </w:rPr>
      </w:pPr>
    </w:p>
    <w:p w14:paraId="41214F7D" w14:textId="77777777" w:rsidR="008431A8" w:rsidRPr="0033154B"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szCs w:val="22"/>
          <w:lang w:eastAsia="en-US"/>
        </w:rPr>
      </w:pPr>
      <w:r w:rsidRPr="00610B28">
        <w:rPr>
          <w:rFonts w:eastAsia="Calibri"/>
          <w:b/>
          <w:szCs w:val="22"/>
          <w:lang w:eastAsia="en-US"/>
        </w:rPr>
        <w:t>1.</w:t>
      </w:r>
      <w:r w:rsidRPr="00610B28">
        <w:rPr>
          <w:rFonts w:eastAsia="Calibri"/>
          <w:b/>
          <w:szCs w:val="22"/>
          <w:lang w:eastAsia="en-US"/>
        </w:rPr>
        <w:tab/>
        <w:t>VAISTINIO PREPARATO PAVADINIMAS</w:t>
      </w:r>
    </w:p>
    <w:p w14:paraId="35F34C5F" w14:textId="77777777" w:rsidR="008431A8" w:rsidRPr="00036968" w:rsidRDefault="008431A8" w:rsidP="008431A8">
      <w:pPr>
        <w:tabs>
          <w:tab w:val="clear" w:pos="567"/>
        </w:tabs>
        <w:spacing w:line="240" w:lineRule="auto"/>
        <w:contextualSpacing/>
        <w:outlineLvl w:val="0"/>
        <w:rPr>
          <w:rFonts w:eastAsia="Calibri"/>
          <w:szCs w:val="22"/>
          <w:lang w:eastAsia="en-US"/>
        </w:rPr>
      </w:pPr>
    </w:p>
    <w:p w14:paraId="51C5A9CF" w14:textId="195E9FA8" w:rsidR="008431A8" w:rsidRPr="00036968" w:rsidRDefault="007D78E6" w:rsidP="008431A8">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8431A8" w:rsidRPr="00036968">
        <w:rPr>
          <w:rFonts w:eastAsia="Calibri"/>
          <w:szCs w:val="22"/>
          <w:lang w:eastAsia="en-US"/>
        </w:rPr>
        <w:t>0,5 mg/0,4 mg kietosios kapsulės</w:t>
      </w:r>
    </w:p>
    <w:p w14:paraId="2710471D" w14:textId="77777777" w:rsidR="008431A8" w:rsidRPr="00A92F2E" w:rsidRDefault="00F629E1" w:rsidP="008431A8">
      <w:pPr>
        <w:tabs>
          <w:tab w:val="clear" w:pos="567"/>
        </w:tabs>
        <w:spacing w:line="240" w:lineRule="auto"/>
        <w:contextualSpacing/>
        <w:outlineLvl w:val="0"/>
        <w:rPr>
          <w:rFonts w:eastAsia="Calibri"/>
          <w:szCs w:val="22"/>
          <w:lang w:eastAsia="en-US"/>
        </w:rPr>
      </w:pPr>
      <w:r w:rsidRPr="00A92F2E">
        <w:rPr>
          <w:szCs w:val="22"/>
        </w:rPr>
        <w:t>dutasteridum/tamsulosini hydrochloridum</w:t>
      </w:r>
    </w:p>
    <w:p w14:paraId="3684E001" w14:textId="0ADC063D" w:rsidR="008431A8" w:rsidRDefault="008431A8" w:rsidP="008431A8">
      <w:pPr>
        <w:tabs>
          <w:tab w:val="clear" w:pos="567"/>
        </w:tabs>
        <w:spacing w:line="240" w:lineRule="auto"/>
        <w:contextualSpacing/>
        <w:outlineLvl w:val="0"/>
        <w:rPr>
          <w:rFonts w:eastAsia="Calibri"/>
          <w:szCs w:val="22"/>
          <w:lang w:eastAsia="en-US"/>
        </w:rPr>
      </w:pPr>
    </w:p>
    <w:p w14:paraId="35E7FBE5" w14:textId="77777777" w:rsidR="00C46549" w:rsidRPr="0087101E" w:rsidRDefault="00C46549" w:rsidP="008431A8">
      <w:pPr>
        <w:tabs>
          <w:tab w:val="clear" w:pos="567"/>
        </w:tabs>
        <w:spacing w:line="240" w:lineRule="auto"/>
        <w:contextualSpacing/>
        <w:outlineLvl w:val="0"/>
        <w:rPr>
          <w:rFonts w:eastAsia="Calibri"/>
          <w:szCs w:val="22"/>
          <w:lang w:eastAsia="en-US"/>
        </w:rPr>
      </w:pPr>
    </w:p>
    <w:p w14:paraId="2292503F" w14:textId="77777777" w:rsidR="008431A8" w:rsidRPr="0025060F"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25060F">
        <w:rPr>
          <w:rFonts w:eastAsia="Calibri"/>
          <w:b/>
          <w:szCs w:val="22"/>
          <w:lang w:eastAsia="en-US"/>
        </w:rPr>
        <w:t>2.</w:t>
      </w:r>
      <w:r w:rsidRPr="0025060F">
        <w:rPr>
          <w:rFonts w:eastAsia="Calibri"/>
          <w:b/>
          <w:szCs w:val="22"/>
          <w:lang w:eastAsia="en-US"/>
        </w:rPr>
        <w:tab/>
        <w:t>VEIKLIOJI (-IOS) MEDŽIAGA (-OS) IR JOS (-Ų) KIEKIS (-IAI)</w:t>
      </w:r>
    </w:p>
    <w:p w14:paraId="621D381B" w14:textId="77777777" w:rsidR="008431A8" w:rsidRPr="0025060F" w:rsidRDefault="008431A8" w:rsidP="008431A8">
      <w:pPr>
        <w:tabs>
          <w:tab w:val="clear" w:pos="567"/>
        </w:tabs>
        <w:spacing w:line="240" w:lineRule="auto"/>
        <w:contextualSpacing/>
        <w:outlineLvl w:val="0"/>
        <w:rPr>
          <w:rFonts w:eastAsia="Calibri"/>
          <w:szCs w:val="22"/>
          <w:lang w:eastAsia="en-US"/>
        </w:rPr>
      </w:pPr>
    </w:p>
    <w:p w14:paraId="15FE5EFE" w14:textId="77777777" w:rsidR="008431A8" w:rsidRPr="00DF27DE" w:rsidRDefault="008431A8" w:rsidP="008431A8">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Kiekvienoje </w:t>
      </w:r>
      <w:r w:rsidR="006E4149" w:rsidRPr="00B35F83">
        <w:rPr>
          <w:rFonts w:eastAsia="Calibri"/>
          <w:szCs w:val="22"/>
          <w:lang w:eastAsia="en-US"/>
        </w:rPr>
        <w:t>kietojoje</w:t>
      </w:r>
      <w:r w:rsidR="006E4149">
        <w:rPr>
          <w:rFonts w:eastAsia="Calibri"/>
          <w:szCs w:val="22"/>
          <w:lang w:eastAsia="en-US"/>
        </w:rPr>
        <w:t xml:space="preserve"> </w:t>
      </w:r>
      <w:r w:rsidRPr="006E4149">
        <w:rPr>
          <w:rFonts w:eastAsia="Calibri"/>
          <w:szCs w:val="22"/>
          <w:lang w:eastAsia="en-US"/>
        </w:rPr>
        <w:t xml:space="preserve">kapsulėje yra 0,5 mg dutasterido ir </w:t>
      </w:r>
      <w:r w:rsidR="00A55F5D" w:rsidRPr="00DF27DE">
        <w:rPr>
          <w:rFonts w:eastAsia="Calibri"/>
          <w:szCs w:val="22"/>
          <w:lang w:eastAsia="en-US"/>
        </w:rPr>
        <w:t xml:space="preserve">0,4 mg tamsulozino hidrochlorido </w:t>
      </w:r>
      <w:r w:rsidR="00A55F5D">
        <w:rPr>
          <w:rFonts w:eastAsia="Calibri"/>
          <w:szCs w:val="22"/>
          <w:lang w:eastAsia="en-US"/>
        </w:rPr>
        <w:t xml:space="preserve">(atitinkančio </w:t>
      </w:r>
      <w:r w:rsidRPr="00DF27DE">
        <w:rPr>
          <w:rFonts w:eastAsia="Calibri"/>
          <w:szCs w:val="22"/>
          <w:lang w:eastAsia="en-US"/>
        </w:rPr>
        <w:t>0,367 mg tamsulozino).</w:t>
      </w:r>
    </w:p>
    <w:p w14:paraId="5A8F016D" w14:textId="77777777" w:rsidR="008431A8" w:rsidRPr="005C4C57" w:rsidRDefault="008431A8" w:rsidP="008431A8">
      <w:pPr>
        <w:tabs>
          <w:tab w:val="clear" w:pos="567"/>
        </w:tabs>
        <w:spacing w:line="240" w:lineRule="auto"/>
        <w:contextualSpacing/>
        <w:outlineLvl w:val="0"/>
        <w:rPr>
          <w:rFonts w:eastAsia="Calibri"/>
          <w:szCs w:val="22"/>
          <w:lang w:eastAsia="en-US"/>
        </w:rPr>
      </w:pPr>
    </w:p>
    <w:p w14:paraId="3B36938E" w14:textId="77777777" w:rsidR="008431A8" w:rsidRPr="00B06707" w:rsidRDefault="008431A8" w:rsidP="008431A8">
      <w:pPr>
        <w:tabs>
          <w:tab w:val="clear" w:pos="567"/>
        </w:tabs>
        <w:spacing w:line="240" w:lineRule="auto"/>
        <w:contextualSpacing/>
        <w:outlineLvl w:val="0"/>
        <w:rPr>
          <w:rFonts w:eastAsia="Calibri"/>
          <w:szCs w:val="22"/>
          <w:lang w:eastAsia="en-US"/>
        </w:rPr>
      </w:pPr>
    </w:p>
    <w:p w14:paraId="37C78A13" w14:textId="77777777" w:rsidR="008431A8" w:rsidRPr="00826FC2"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26FC2">
        <w:rPr>
          <w:rFonts w:eastAsia="Calibri"/>
          <w:b/>
          <w:szCs w:val="22"/>
          <w:lang w:eastAsia="en-US"/>
        </w:rPr>
        <w:t>3.</w:t>
      </w:r>
      <w:r w:rsidRPr="00826FC2">
        <w:rPr>
          <w:rFonts w:eastAsia="Calibri"/>
          <w:b/>
          <w:szCs w:val="22"/>
          <w:lang w:eastAsia="en-US"/>
        </w:rPr>
        <w:tab/>
        <w:t>PAGALBINIŲ MEDŽIAGŲ SĄRAŠAS</w:t>
      </w:r>
    </w:p>
    <w:p w14:paraId="7D08CC6C" w14:textId="77777777" w:rsidR="008431A8" w:rsidRPr="002E50C6" w:rsidRDefault="008431A8" w:rsidP="008431A8">
      <w:pPr>
        <w:tabs>
          <w:tab w:val="clear" w:pos="567"/>
        </w:tabs>
        <w:spacing w:line="240" w:lineRule="auto"/>
        <w:contextualSpacing/>
        <w:outlineLvl w:val="0"/>
        <w:rPr>
          <w:rFonts w:eastAsia="Calibri"/>
          <w:szCs w:val="22"/>
          <w:lang w:eastAsia="en-US"/>
        </w:rPr>
      </w:pPr>
    </w:p>
    <w:p w14:paraId="55973D0D" w14:textId="77777777" w:rsidR="008431A8" w:rsidRPr="006E4149" w:rsidRDefault="008431A8" w:rsidP="008431A8">
      <w:pPr>
        <w:tabs>
          <w:tab w:val="clear" w:pos="567"/>
        </w:tabs>
        <w:spacing w:line="240" w:lineRule="auto"/>
        <w:contextualSpacing/>
        <w:outlineLvl w:val="0"/>
        <w:rPr>
          <w:rFonts w:eastAsia="Calibri"/>
          <w:szCs w:val="22"/>
          <w:lang w:eastAsia="en-US"/>
        </w:rPr>
      </w:pPr>
      <w:r w:rsidRPr="006E4149">
        <w:rPr>
          <w:rFonts w:eastAsia="Calibri"/>
          <w:szCs w:val="22"/>
          <w:lang w:eastAsia="en-US"/>
        </w:rPr>
        <w:t>Sudėtyje yra sojų lecitino ir propilenglikolio.</w:t>
      </w:r>
    </w:p>
    <w:p w14:paraId="260DF244" w14:textId="77777777" w:rsidR="008431A8" w:rsidRPr="006E4149" w:rsidRDefault="008431A8" w:rsidP="008431A8">
      <w:pPr>
        <w:tabs>
          <w:tab w:val="clear" w:pos="567"/>
        </w:tabs>
        <w:spacing w:line="240" w:lineRule="auto"/>
        <w:contextualSpacing/>
        <w:outlineLvl w:val="0"/>
        <w:rPr>
          <w:rFonts w:eastAsia="Calibri"/>
          <w:szCs w:val="22"/>
          <w:lang w:eastAsia="en-US"/>
        </w:rPr>
      </w:pPr>
    </w:p>
    <w:p w14:paraId="0013ECAE" w14:textId="77777777" w:rsidR="008431A8" w:rsidRPr="00DF27DE" w:rsidRDefault="008431A8" w:rsidP="008431A8">
      <w:pPr>
        <w:tabs>
          <w:tab w:val="clear" w:pos="567"/>
        </w:tabs>
        <w:spacing w:line="240" w:lineRule="auto"/>
        <w:contextualSpacing/>
        <w:outlineLvl w:val="0"/>
        <w:rPr>
          <w:rFonts w:eastAsia="Calibri"/>
          <w:szCs w:val="22"/>
          <w:lang w:eastAsia="en-US"/>
        </w:rPr>
      </w:pPr>
      <w:r w:rsidRPr="00CF0CCB">
        <w:rPr>
          <w:rFonts w:eastAsia="Calibri"/>
          <w:highlight w:val="lightGray"/>
        </w:rPr>
        <w:t xml:space="preserve">Daugiau informacijos </w:t>
      </w:r>
      <w:r w:rsidR="005C4C57" w:rsidRPr="00CF0CCB">
        <w:rPr>
          <w:rFonts w:eastAsia="Calibri"/>
          <w:szCs w:val="22"/>
          <w:highlight w:val="lightGray"/>
          <w:lang w:eastAsia="en-US"/>
        </w:rPr>
        <w:t>pateikta</w:t>
      </w:r>
      <w:r w:rsidRPr="00CF0CCB">
        <w:rPr>
          <w:rFonts w:eastAsia="Calibri"/>
          <w:highlight w:val="lightGray"/>
        </w:rPr>
        <w:t xml:space="preserve"> pakuotės lapelyje.</w:t>
      </w:r>
    </w:p>
    <w:p w14:paraId="176B77C0" w14:textId="77777777" w:rsidR="008431A8" w:rsidRPr="005C4C57" w:rsidRDefault="008431A8" w:rsidP="008431A8">
      <w:pPr>
        <w:tabs>
          <w:tab w:val="clear" w:pos="567"/>
        </w:tabs>
        <w:spacing w:line="240" w:lineRule="auto"/>
        <w:contextualSpacing/>
        <w:outlineLvl w:val="0"/>
        <w:rPr>
          <w:rFonts w:eastAsia="Calibri"/>
          <w:szCs w:val="22"/>
          <w:lang w:eastAsia="en-US"/>
        </w:rPr>
      </w:pPr>
    </w:p>
    <w:p w14:paraId="10DDBE7F" w14:textId="77777777" w:rsidR="008431A8" w:rsidRPr="00B06707" w:rsidRDefault="008431A8" w:rsidP="008431A8">
      <w:pPr>
        <w:tabs>
          <w:tab w:val="clear" w:pos="567"/>
        </w:tabs>
        <w:spacing w:line="240" w:lineRule="auto"/>
        <w:contextualSpacing/>
        <w:outlineLvl w:val="0"/>
        <w:rPr>
          <w:rFonts w:eastAsia="Calibri"/>
          <w:szCs w:val="22"/>
          <w:lang w:eastAsia="en-US"/>
        </w:rPr>
      </w:pPr>
    </w:p>
    <w:p w14:paraId="25E1C2AF" w14:textId="77777777" w:rsidR="008431A8" w:rsidRPr="00826FC2"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26FC2">
        <w:rPr>
          <w:rFonts w:eastAsia="Calibri"/>
          <w:b/>
          <w:szCs w:val="22"/>
          <w:lang w:eastAsia="en-US"/>
        </w:rPr>
        <w:t>4.</w:t>
      </w:r>
      <w:r w:rsidRPr="00826FC2">
        <w:rPr>
          <w:rFonts w:eastAsia="Calibri"/>
          <w:b/>
          <w:szCs w:val="22"/>
          <w:lang w:eastAsia="en-US"/>
        </w:rPr>
        <w:tab/>
        <w:t>FARMACINĖ FORMA IR KIEKIS PAKUOTĖJE</w:t>
      </w:r>
    </w:p>
    <w:p w14:paraId="60F66BDD" w14:textId="77777777" w:rsidR="008431A8" w:rsidRPr="002E50C6" w:rsidRDefault="008431A8" w:rsidP="008431A8">
      <w:pPr>
        <w:tabs>
          <w:tab w:val="clear" w:pos="567"/>
        </w:tabs>
        <w:spacing w:line="240" w:lineRule="auto"/>
        <w:contextualSpacing/>
        <w:outlineLvl w:val="0"/>
        <w:rPr>
          <w:rFonts w:eastAsia="Calibri"/>
          <w:szCs w:val="22"/>
          <w:lang w:eastAsia="en-US"/>
        </w:rPr>
      </w:pPr>
    </w:p>
    <w:p w14:paraId="6894DF10" w14:textId="77777777" w:rsidR="008431A8" w:rsidRPr="006E4149" w:rsidRDefault="008431A8" w:rsidP="008431A8">
      <w:pPr>
        <w:tabs>
          <w:tab w:val="clear" w:pos="567"/>
        </w:tabs>
        <w:spacing w:line="240" w:lineRule="auto"/>
        <w:contextualSpacing/>
        <w:outlineLvl w:val="0"/>
        <w:rPr>
          <w:rFonts w:eastAsia="Calibri"/>
          <w:szCs w:val="22"/>
          <w:lang w:eastAsia="en-US"/>
        </w:rPr>
      </w:pPr>
      <w:r w:rsidRPr="006E4149">
        <w:rPr>
          <w:rFonts w:eastAsia="Calibri"/>
          <w:szCs w:val="22"/>
          <w:highlight w:val="lightGray"/>
          <w:lang w:eastAsia="en-US"/>
        </w:rPr>
        <w:t>Kietoji kapsulė</w:t>
      </w:r>
    </w:p>
    <w:p w14:paraId="323E6A97" w14:textId="77777777" w:rsidR="008431A8" w:rsidRPr="006E4149" w:rsidRDefault="008431A8" w:rsidP="008431A8">
      <w:pPr>
        <w:tabs>
          <w:tab w:val="clear" w:pos="567"/>
        </w:tabs>
        <w:spacing w:line="240" w:lineRule="auto"/>
        <w:contextualSpacing/>
        <w:outlineLvl w:val="0"/>
        <w:rPr>
          <w:rFonts w:eastAsia="Calibri"/>
          <w:szCs w:val="22"/>
          <w:lang w:eastAsia="en-US"/>
        </w:rPr>
      </w:pPr>
    </w:p>
    <w:p w14:paraId="1F8BED69" w14:textId="77777777" w:rsidR="008431A8" w:rsidRPr="003D7223" w:rsidRDefault="008431A8" w:rsidP="008431A8">
      <w:pPr>
        <w:tabs>
          <w:tab w:val="clear" w:pos="567"/>
        </w:tabs>
        <w:spacing w:line="240" w:lineRule="auto"/>
        <w:contextualSpacing/>
        <w:outlineLvl w:val="0"/>
        <w:rPr>
          <w:rFonts w:eastAsia="Calibri"/>
          <w:szCs w:val="22"/>
          <w:lang w:eastAsia="en-US"/>
        </w:rPr>
      </w:pPr>
      <w:r w:rsidRPr="003D7223">
        <w:rPr>
          <w:rFonts w:eastAsia="Calibri"/>
          <w:szCs w:val="22"/>
          <w:lang w:eastAsia="en-US"/>
        </w:rPr>
        <w:t>7 kietosios kapsulės</w:t>
      </w:r>
    </w:p>
    <w:p w14:paraId="561FA4B8" w14:textId="77777777" w:rsidR="008431A8" w:rsidRPr="00E60E8D" w:rsidRDefault="008431A8" w:rsidP="008431A8">
      <w:pPr>
        <w:tabs>
          <w:tab w:val="clear" w:pos="567"/>
        </w:tabs>
        <w:spacing w:line="240" w:lineRule="auto"/>
        <w:contextualSpacing/>
        <w:outlineLvl w:val="0"/>
        <w:rPr>
          <w:rFonts w:eastAsia="Calibri"/>
          <w:szCs w:val="22"/>
          <w:highlight w:val="lightGray"/>
          <w:lang w:eastAsia="en-US"/>
        </w:rPr>
      </w:pPr>
      <w:r w:rsidRPr="00E60E8D">
        <w:rPr>
          <w:rFonts w:eastAsia="Calibri"/>
          <w:szCs w:val="22"/>
          <w:highlight w:val="lightGray"/>
          <w:lang w:eastAsia="en-US"/>
        </w:rPr>
        <w:t>30 kietųjų kapsulių</w:t>
      </w:r>
    </w:p>
    <w:p w14:paraId="16FEFCF0" w14:textId="77777777" w:rsidR="008431A8" w:rsidRPr="00DF27DE" w:rsidRDefault="008431A8" w:rsidP="008431A8">
      <w:pPr>
        <w:tabs>
          <w:tab w:val="clear" w:pos="567"/>
        </w:tabs>
        <w:spacing w:line="240" w:lineRule="auto"/>
        <w:contextualSpacing/>
        <w:outlineLvl w:val="0"/>
        <w:rPr>
          <w:rFonts w:eastAsia="Calibri"/>
          <w:szCs w:val="22"/>
          <w:lang w:eastAsia="en-US"/>
        </w:rPr>
      </w:pPr>
      <w:r w:rsidRPr="00DF27DE">
        <w:rPr>
          <w:rFonts w:eastAsia="Calibri"/>
          <w:szCs w:val="22"/>
          <w:highlight w:val="lightGray"/>
          <w:lang w:eastAsia="en-US"/>
        </w:rPr>
        <w:t>90 kietųjų kapsulių</w:t>
      </w:r>
    </w:p>
    <w:p w14:paraId="4F3A51B6" w14:textId="77777777" w:rsidR="008431A8" w:rsidRPr="00EC626E" w:rsidRDefault="008431A8" w:rsidP="008431A8">
      <w:pPr>
        <w:tabs>
          <w:tab w:val="clear" w:pos="567"/>
        </w:tabs>
        <w:spacing w:line="240" w:lineRule="auto"/>
        <w:contextualSpacing/>
        <w:outlineLvl w:val="0"/>
        <w:rPr>
          <w:rFonts w:eastAsia="Calibri"/>
          <w:szCs w:val="22"/>
          <w:lang w:eastAsia="en-US"/>
        </w:rPr>
      </w:pPr>
    </w:p>
    <w:p w14:paraId="0B5D9ABF" w14:textId="77777777" w:rsidR="008431A8" w:rsidRPr="00BB3D40" w:rsidRDefault="008431A8" w:rsidP="008431A8">
      <w:pPr>
        <w:tabs>
          <w:tab w:val="clear" w:pos="567"/>
        </w:tabs>
        <w:spacing w:line="240" w:lineRule="auto"/>
        <w:contextualSpacing/>
        <w:outlineLvl w:val="0"/>
        <w:rPr>
          <w:rFonts w:eastAsia="Calibri"/>
          <w:szCs w:val="22"/>
          <w:lang w:eastAsia="en-US"/>
        </w:rPr>
      </w:pPr>
    </w:p>
    <w:p w14:paraId="21064CE2" w14:textId="77777777" w:rsidR="008431A8" w:rsidRPr="00D533BE"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D533BE">
        <w:rPr>
          <w:rFonts w:eastAsia="Calibri"/>
          <w:b/>
          <w:szCs w:val="22"/>
          <w:lang w:eastAsia="en-US"/>
        </w:rPr>
        <w:t>5.</w:t>
      </w:r>
      <w:r w:rsidRPr="00D533BE">
        <w:rPr>
          <w:rFonts w:eastAsia="Calibri"/>
          <w:b/>
          <w:szCs w:val="22"/>
          <w:lang w:eastAsia="en-US"/>
        </w:rPr>
        <w:tab/>
        <w:t>VARTOJIMO METODAS IR BŪDAS (-AI)</w:t>
      </w:r>
    </w:p>
    <w:p w14:paraId="09C0361F" w14:textId="77777777" w:rsidR="008431A8" w:rsidRPr="009A3A45" w:rsidRDefault="008431A8" w:rsidP="008431A8">
      <w:pPr>
        <w:tabs>
          <w:tab w:val="clear" w:pos="567"/>
        </w:tabs>
        <w:spacing w:line="240" w:lineRule="auto"/>
        <w:contextualSpacing/>
        <w:outlineLvl w:val="0"/>
        <w:rPr>
          <w:rFonts w:eastAsia="Calibri"/>
          <w:i/>
          <w:szCs w:val="22"/>
          <w:lang w:eastAsia="en-US"/>
        </w:rPr>
      </w:pPr>
    </w:p>
    <w:p w14:paraId="2DE909B2" w14:textId="77777777" w:rsidR="008431A8" w:rsidRPr="0033154B" w:rsidRDefault="008431A8" w:rsidP="008431A8">
      <w:pPr>
        <w:tabs>
          <w:tab w:val="clear" w:pos="567"/>
        </w:tabs>
        <w:spacing w:line="240" w:lineRule="auto"/>
        <w:contextualSpacing/>
        <w:outlineLvl w:val="0"/>
        <w:rPr>
          <w:rFonts w:eastAsia="Calibri"/>
          <w:szCs w:val="22"/>
          <w:lang w:eastAsia="en-US"/>
        </w:rPr>
      </w:pPr>
      <w:r w:rsidRPr="00610B28">
        <w:rPr>
          <w:rFonts w:eastAsia="Calibri"/>
          <w:szCs w:val="22"/>
          <w:highlight w:val="lightGray"/>
          <w:lang w:eastAsia="en-US"/>
        </w:rPr>
        <w:t>Vartoti per burną.</w:t>
      </w:r>
      <w:r w:rsidRPr="0033154B">
        <w:rPr>
          <w:rFonts w:eastAsia="Calibri"/>
          <w:szCs w:val="22"/>
          <w:lang w:eastAsia="en-US"/>
        </w:rPr>
        <w:t xml:space="preserve"> </w:t>
      </w:r>
    </w:p>
    <w:p w14:paraId="6025C19C" w14:textId="77777777" w:rsidR="008431A8" w:rsidRPr="00A55F5D" w:rsidRDefault="008431A8" w:rsidP="008431A8">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Negalima kramtyti. </w:t>
      </w:r>
      <w:r w:rsidR="00A55F5D">
        <w:rPr>
          <w:rFonts w:eastAsia="Calibri"/>
          <w:szCs w:val="22"/>
          <w:lang w:eastAsia="en-US"/>
        </w:rPr>
        <w:t>Nuryti visą kapsulę</w:t>
      </w:r>
      <w:r w:rsidRPr="00A55F5D">
        <w:rPr>
          <w:rFonts w:eastAsia="Calibri"/>
          <w:szCs w:val="22"/>
          <w:lang w:eastAsia="en-US"/>
        </w:rPr>
        <w:t>.</w:t>
      </w:r>
    </w:p>
    <w:p w14:paraId="2381769C" w14:textId="77777777" w:rsidR="008431A8" w:rsidRPr="00DF27DE" w:rsidRDefault="008431A8" w:rsidP="008431A8">
      <w:pPr>
        <w:tabs>
          <w:tab w:val="clear" w:pos="567"/>
        </w:tabs>
        <w:spacing w:line="240" w:lineRule="auto"/>
        <w:contextualSpacing/>
        <w:outlineLvl w:val="0"/>
        <w:rPr>
          <w:rFonts w:eastAsia="Calibri"/>
          <w:szCs w:val="22"/>
          <w:lang w:eastAsia="en-US"/>
        </w:rPr>
      </w:pPr>
      <w:r w:rsidRPr="00F331F0">
        <w:rPr>
          <w:rFonts w:eastAsia="Calibri"/>
        </w:rPr>
        <w:t>Prieš vartojimą perskaitykite pakuotės lapelį.</w:t>
      </w:r>
    </w:p>
    <w:p w14:paraId="38AFF898" w14:textId="77777777" w:rsidR="008431A8" w:rsidRPr="005C4C57" w:rsidRDefault="008431A8" w:rsidP="008431A8">
      <w:pPr>
        <w:tabs>
          <w:tab w:val="clear" w:pos="567"/>
        </w:tabs>
        <w:spacing w:line="240" w:lineRule="auto"/>
        <w:contextualSpacing/>
        <w:outlineLvl w:val="0"/>
        <w:rPr>
          <w:rFonts w:eastAsia="Calibri"/>
          <w:szCs w:val="22"/>
          <w:lang w:eastAsia="en-US"/>
        </w:rPr>
      </w:pPr>
    </w:p>
    <w:p w14:paraId="51E0A25B" w14:textId="77777777" w:rsidR="008431A8" w:rsidRPr="00B06707" w:rsidRDefault="008431A8" w:rsidP="008431A8">
      <w:pPr>
        <w:tabs>
          <w:tab w:val="clear" w:pos="567"/>
        </w:tabs>
        <w:spacing w:line="240" w:lineRule="auto"/>
        <w:contextualSpacing/>
        <w:outlineLvl w:val="0"/>
        <w:rPr>
          <w:rFonts w:eastAsia="Calibri"/>
          <w:szCs w:val="22"/>
          <w:lang w:eastAsia="en-US"/>
        </w:rPr>
      </w:pPr>
    </w:p>
    <w:p w14:paraId="31C14D4F" w14:textId="77777777" w:rsidR="008431A8" w:rsidRPr="00826FC2"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26FC2">
        <w:rPr>
          <w:rFonts w:eastAsia="Calibri"/>
          <w:b/>
          <w:szCs w:val="22"/>
          <w:lang w:eastAsia="en-US"/>
        </w:rPr>
        <w:t>6.</w:t>
      </w:r>
      <w:r w:rsidRPr="00826FC2">
        <w:rPr>
          <w:rFonts w:eastAsia="Calibri"/>
          <w:b/>
          <w:szCs w:val="22"/>
          <w:lang w:eastAsia="en-US"/>
        </w:rPr>
        <w:tab/>
        <w:t>SPECIALUS ĮSPĖJIMAS, KAD VAISTINĮ PREPARATĄ BŪTINA LAIKYTI VAIKAMS NEPASTEBIMOJE IR NEPASIEKIAMOJE VIETOJE</w:t>
      </w:r>
    </w:p>
    <w:p w14:paraId="5FBF97C7" w14:textId="77777777" w:rsidR="008431A8" w:rsidRPr="002E50C6" w:rsidRDefault="008431A8" w:rsidP="008431A8">
      <w:pPr>
        <w:tabs>
          <w:tab w:val="clear" w:pos="567"/>
        </w:tabs>
        <w:spacing w:line="240" w:lineRule="auto"/>
        <w:contextualSpacing/>
        <w:outlineLvl w:val="0"/>
        <w:rPr>
          <w:rFonts w:eastAsia="Calibri"/>
          <w:szCs w:val="22"/>
          <w:lang w:eastAsia="en-US"/>
        </w:rPr>
      </w:pPr>
    </w:p>
    <w:p w14:paraId="542EA374" w14:textId="77777777" w:rsidR="008431A8" w:rsidRPr="006E4149" w:rsidRDefault="008431A8" w:rsidP="008431A8">
      <w:pPr>
        <w:tabs>
          <w:tab w:val="clear" w:pos="567"/>
        </w:tabs>
        <w:spacing w:line="240" w:lineRule="auto"/>
        <w:contextualSpacing/>
        <w:outlineLvl w:val="0"/>
        <w:rPr>
          <w:rFonts w:eastAsia="Calibri"/>
          <w:szCs w:val="22"/>
          <w:lang w:eastAsia="en-US"/>
        </w:rPr>
      </w:pPr>
      <w:r w:rsidRPr="006E4149">
        <w:rPr>
          <w:rFonts w:eastAsia="Calibri"/>
          <w:szCs w:val="22"/>
          <w:lang w:eastAsia="en-US"/>
        </w:rPr>
        <w:t xml:space="preserve">Laikyti vaikams </w:t>
      </w:r>
      <w:r w:rsidRPr="006E4149">
        <w:rPr>
          <w:rFonts w:eastAsia="Calibri"/>
          <w:iCs/>
          <w:szCs w:val="22"/>
          <w:lang w:eastAsia="en-US"/>
        </w:rPr>
        <w:t xml:space="preserve">nepastebimoje ir </w:t>
      </w:r>
      <w:r w:rsidRPr="006E4149">
        <w:rPr>
          <w:rFonts w:eastAsia="Calibri"/>
          <w:szCs w:val="22"/>
          <w:lang w:eastAsia="en-US"/>
        </w:rPr>
        <w:t>nepasiekiamoje vietoje.</w:t>
      </w:r>
    </w:p>
    <w:p w14:paraId="1C418424" w14:textId="77777777" w:rsidR="008431A8" w:rsidRPr="006E4149" w:rsidRDefault="008431A8" w:rsidP="008431A8">
      <w:pPr>
        <w:tabs>
          <w:tab w:val="clear" w:pos="567"/>
        </w:tabs>
        <w:spacing w:line="240" w:lineRule="auto"/>
        <w:contextualSpacing/>
        <w:outlineLvl w:val="0"/>
        <w:rPr>
          <w:rFonts w:eastAsia="Calibri"/>
          <w:szCs w:val="22"/>
          <w:lang w:eastAsia="en-US"/>
        </w:rPr>
      </w:pPr>
    </w:p>
    <w:p w14:paraId="18771B3E" w14:textId="77777777" w:rsidR="008431A8" w:rsidRPr="003D7223" w:rsidRDefault="008431A8" w:rsidP="008431A8">
      <w:pPr>
        <w:tabs>
          <w:tab w:val="clear" w:pos="567"/>
        </w:tabs>
        <w:spacing w:line="240" w:lineRule="auto"/>
        <w:contextualSpacing/>
        <w:outlineLvl w:val="0"/>
        <w:rPr>
          <w:rFonts w:eastAsia="Calibri"/>
          <w:szCs w:val="22"/>
          <w:lang w:eastAsia="en-US"/>
        </w:rPr>
      </w:pPr>
    </w:p>
    <w:p w14:paraId="2C5CDBE9" w14:textId="77777777" w:rsidR="008431A8" w:rsidRPr="00E60E8D"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E60E8D">
        <w:rPr>
          <w:rFonts w:eastAsia="Calibri"/>
          <w:b/>
          <w:szCs w:val="22"/>
          <w:lang w:eastAsia="en-US"/>
        </w:rPr>
        <w:t>7.</w:t>
      </w:r>
      <w:r w:rsidRPr="00E60E8D">
        <w:rPr>
          <w:rFonts w:eastAsia="Calibri"/>
          <w:b/>
          <w:szCs w:val="22"/>
          <w:lang w:eastAsia="en-US"/>
        </w:rPr>
        <w:tab/>
        <w:t>KITAS (-I) SPECIALUS (-ŪS) ĮSPĖJIMAS (-AI) (JEI REIKIA)</w:t>
      </w:r>
    </w:p>
    <w:p w14:paraId="016D50F1" w14:textId="77777777" w:rsidR="008431A8" w:rsidRPr="00DF27DE" w:rsidRDefault="008431A8" w:rsidP="008431A8">
      <w:pPr>
        <w:tabs>
          <w:tab w:val="clear" w:pos="567"/>
        </w:tabs>
        <w:spacing w:line="240" w:lineRule="auto"/>
        <w:contextualSpacing/>
        <w:outlineLvl w:val="0"/>
        <w:rPr>
          <w:rFonts w:eastAsia="Calibri"/>
          <w:szCs w:val="22"/>
          <w:lang w:eastAsia="en-US"/>
        </w:rPr>
      </w:pPr>
    </w:p>
    <w:p w14:paraId="59C6D21D" w14:textId="77777777" w:rsidR="008431A8" w:rsidRPr="00A55F5D" w:rsidRDefault="008431A8" w:rsidP="008431A8">
      <w:pPr>
        <w:tabs>
          <w:tab w:val="clear" w:pos="567"/>
        </w:tabs>
        <w:spacing w:line="240" w:lineRule="auto"/>
        <w:contextualSpacing/>
        <w:outlineLvl w:val="0"/>
        <w:rPr>
          <w:rFonts w:eastAsia="Calibri"/>
          <w:szCs w:val="22"/>
          <w:lang w:eastAsia="en-US"/>
        </w:rPr>
      </w:pPr>
      <w:r w:rsidRPr="00A55F5D">
        <w:rPr>
          <w:rFonts w:eastAsia="Calibri"/>
          <w:szCs w:val="22"/>
          <w:lang w:eastAsia="en-US"/>
        </w:rPr>
        <w:t>Vartoti tik vyrams.</w:t>
      </w:r>
    </w:p>
    <w:p w14:paraId="3B7794F4" w14:textId="77777777" w:rsidR="008431A8" w:rsidRPr="00DF27DE" w:rsidRDefault="00826FC2" w:rsidP="008431A8">
      <w:pPr>
        <w:tabs>
          <w:tab w:val="clear" w:pos="567"/>
        </w:tabs>
        <w:spacing w:line="240" w:lineRule="auto"/>
        <w:contextualSpacing/>
        <w:outlineLvl w:val="0"/>
        <w:rPr>
          <w:rFonts w:eastAsia="Calibri"/>
          <w:szCs w:val="22"/>
          <w:lang w:eastAsia="en-US"/>
        </w:rPr>
      </w:pPr>
      <w:r w:rsidRPr="00312190">
        <w:rPr>
          <w:rFonts w:eastAsia="Calibri"/>
          <w:szCs w:val="22"/>
          <w:lang w:eastAsia="en-US"/>
        </w:rPr>
        <w:t>Pažeistų</w:t>
      </w:r>
      <w:r w:rsidRPr="00312190">
        <w:rPr>
          <w:rFonts w:eastAsia="Calibri"/>
        </w:rPr>
        <w:t xml:space="preserve"> </w:t>
      </w:r>
      <w:r w:rsidR="008431A8" w:rsidRPr="00312190">
        <w:rPr>
          <w:rFonts w:eastAsia="Calibri"/>
        </w:rPr>
        <w:t xml:space="preserve">kapsulių negalima </w:t>
      </w:r>
      <w:r w:rsidR="00B35F83" w:rsidRPr="00312190">
        <w:rPr>
          <w:rFonts w:eastAsia="Calibri"/>
          <w:szCs w:val="22"/>
          <w:lang w:eastAsia="en-US"/>
        </w:rPr>
        <w:t>liesti</w:t>
      </w:r>
      <w:r w:rsidR="00B35F83" w:rsidRPr="00312190">
        <w:rPr>
          <w:rFonts w:eastAsia="Calibri"/>
        </w:rPr>
        <w:t xml:space="preserve"> </w:t>
      </w:r>
      <w:r w:rsidR="008431A8" w:rsidRPr="00312190">
        <w:rPr>
          <w:rFonts w:eastAsia="Calibri"/>
        </w:rPr>
        <w:t>moterims, vaikams ir paaugliams.</w:t>
      </w:r>
    </w:p>
    <w:p w14:paraId="759A2197" w14:textId="77777777" w:rsidR="008431A8" w:rsidRPr="005C4C57" w:rsidRDefault="008431A8" w:rsidP="008431A8">
      <w:pPr>
        <w:tabs>
          <w:tab w:val="clear" w:pos="567"/>
        </w:tabs>
        <w:spacing w:line="240" w:lineRule="auto"/>
        <w:contextualSpacing/>
        <w:outlineLvl w:val="0"/>
        <w:rPr>
          <w:rFonts w:eastAsia="Calibri"/>
          <w:szCs w:val="22"/>
          <w:lang w:eastAsia="en-US"/>
        </w:rPr>
      </w:pPr>
    </w:p>
    <w:p w14:paraId="35078C9A" w14:textId="77777777" w:rsidR="008431A8" w:rsidRPr="00B06707" w:rsidRDefault="008431A8" w:rsidP="008431A8">
      <w:pPr>
        <w:tabs>
          <w:tab w:val="clear" w:pos="567"/>
        </w:tabs>
        <w:spacing w:line="240" w:lineRule="auto"/>
        <w:contextualSpacing/>
        <w:outlineLvl w:val="0"/>
        <w:rPr>
          <w:rFonts w:eastAsia="Calibri"/>
          <w:szCs w:val="22"/>
          <w:lang w:eastAsia="en-US"/>
        </w:rPr>
      </w:pPr>
    </w:p>
    <w:p w14:paraId="7DA9B567" w14:textId="77777777" w:rsidR="008431A8" w:rsidRPr="00826FC2"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826FC2">
        <w:rPr>
          <w:rFonts w:eastAsia="Calibri"/>
          <w:b/>
          <w:szCs w:val="22"/>
          <w:lang w:eastAsia="en-US"/>
        </w:rPr>
        <w:t>8.</w:t>
      </w:r>
      <w:r w:rsidRPr="00826FC2">
        <w:rPr>
          <w:rFonts w:eastAsia="Calibri"/>
          <w:b/>
          <w:szCs w:val="22"/>
          <w:lang w:eastAsia="en-US"/>
        </w:rPr>
        <w:tab/>
        <w:t>TINKAMUMO LAIKAS</w:t>
      </w:r>
    </w:p>
    <w:p w14:paraId="72A118DE" w14:textId="77777777" w:rsidR="008431A8" w:rsidRPr="002E50C6" w:rsidRDefault="008431A8" w:rsidP="008431A8">
      <w:pPr>
        <w:tabs>
          <w:tab w:val="clear" w:pos="567"/>
        </w:tabs>
        <w:spacing w:line="240" w:lineRule="auto"/>
        <w:contextualSpacing/>
        <w:outlineLvl w:val="0"/>
        <w:rPr>
          <w:rFonts w:eastAsia="Calibri"/>
          <w:szCs w:val="22"/>
          <w:lang w:eastAsia="en-US"/>
        </w:rPr>
      </w:pPr>
    </w:p>
    <w:p w14:paraId="2943DE95" w14:textId="77777777" w:rsidR="008431A8" w:rsidRPr="006E4149" w:rsidRDefault="008431A8" w:rsidP="008431A8">
      <w:pPr>
        <w:tabs>
          <w:tab w:val="clear" w:pos="567"/>
        </w:tabs>
        <w:spacing w:line="240" w:lineRule="auto"/>
        <w:contextualSpacing/>
        <w:outlineLvl w:val="0"/>
        <w:rPr>
          <w:rFonts w:eastAsia="Calibri"/>
          <w:szCs w:val="22"/>
          <w:lang w:eastAsia="en-US"/>
        </w:rPr>
      </w:pPr>
      <w:r w:rsidRPr="006E4149">
        <w:rPr>
          <w:rFonts w:eastAsia="Calibri"/>
          <w:szCs w:val="22"/>
          <w:lang w:eastAsia="en-US"/>
        </w:rPr>
        <w:t>EXP {mm/MMMM}</w:t>
      </w:r>
    </w:p>
    <w:p w14:paraId="2BBEBD31" w14:textId="77777777" w:rsidR="008431A8" w:rsidRPr="006E4149" w:rsidRDefault="008431A8" w:rsidP="008431A8">
      <w:pPr>
        <w:tabs>
          <w:tab w:val="clear" w:pos="567"/>
        </w:tabs>
        <w:spacing w:line="240" w:lineRule="auto"/>
        <w:contextualSpacing/>
        <w:outlineLvl w:val="0"/>
        <w:rPr>
          <w:rFonts w:eastAsia="Calibri"/>
          <w:szCs w:val="22"/>
          <w:lang w:eastAsia="en-US"/>
        </w:rPr>
      </w:pPr>
    </w:p>
    <w:p w14:paraId="4F6CCA14" w14:textId="77777777" w:rsidR="008431A8" w:rsidRPr="006E4149" w:rsidRDefault="008431A8" w:rsidP="008431A8">
      <w:pPr>
        <w:tabs>
          <w:tab w:val="clear" w:pos="567"/>
        </w:tabs>
        <w:spacing w:line="240" w:lineRule="auto"/>
        <w:contextualSpacing/>
        <w:outlineLvl w:val="0"/>
        <w:rPr>
          <w:rFonts w:eastAsia="Calibri"/>
          <w:i/>
          <w:szCs w:val="22"/>
          <w:lang w:eastAsia="en-US"/>
        </w:rPr>
      </w:pPr>
    </w:p>
    <w:p w14:paraId="1B9153D5" w14:textId="77777777" w:rsidR="008431A8" w:rsidRPr="00E60E8D" w:rsidRDefault="008431A8" w:rsidP="008431A8">
      <w:pPr>
        <w:keepNext/>
        <w:pBdr>
          <w:top w:val="single" w:sz="4" w:space="1" w:color="auto"/>
          <w:left w:val="single" w:sz="4" w:space="4" w:color="auto"/>
          <w:bottom w:val="single" w:sz="4" w:space="1" w:color="auto"/>
          <w:right w:val="single" w:sz="4" w:space="4" w:color="auto"/>
        </w:pBdr>
        <w:tabs>
          <w:tab w:val="clear" w:pos="567"/>
        </w:tabs>
        <w:spacing w:line="240" w:lineRule="auto"/>
        <w:ind w:left="539" w:hanging="539"/>
        <w:rPr>
          <w:rFonts w:eastAsia="Calibri"/>
          <w:b/>
          <w:szCs w:val="22"/>
          <w:lang w:eastAsia="en-US"/>
        </w:rPr>
      </w:pPr>
      <w:r w:rsidRPr="003D7223">
        <w:rPr>
          <w:rFonts w:eastAsia="Calibri"/>
          <w:b/>
          <w:szCs w:val="22"/>
          <w:lang w:eastAsia="en-US"/>
        </w:rPr>
        <w:t>9.</w:t>
      </w:r>
      <w:r w:rsidRPr="003D7223">
        <w:rPr>
          <w:rFonts w:eastAsia="Calibri"/>
          <w:b/>
          <w:szCs w:val="22"/>
          <w:lang w:eastAsia="en-US"/>
        </w:rPr>
        <w:tab/>
        <w:t>SPECIALIOS LAI</w:t>
      </w:r>
      <w:r w:rsidRPr="00E60E8D">
        <w:rPr>
          <w:rFonts w:eastAsia="Calibri"/>
          <w:b/>
          <w:szCs w:val="22"/>
          <w:lang w:eastAsia="en-US"/>
        </w:rPr>
        <w:t>KYMO SĄLYGOS</w:t>
      </w:r>
    </w:p>
    <w:p w14:paraId="3149E1CE" w14:textId="77777777" w:rsidR="008431A8" w:rsidRPr="00E60E8D" w:rsidRDefault="008431A8" w:rsidP="008431A8">
      <w:pPr>
        <w:tabs>
          <w:tab w:val="clear" w:pos="567"/>
        </w:tabs>
        <w:spacing w:line="240" w:lineRule="auto"/>
        <w:contextualSpacing/>
        <w:outlineLvl w:val="0"/>
        <w:rPr>
          <w:rFonts w:eastAsia="Calibri"/>
          <w:szCs w:val="22"/>
          <w:lang w:eastAsia="en-US"/>
        </w:rPr>
      </w:pPr>
    </w:p>
    <w:p w14:paraId="11D0DE0B" w14:textId="77777777" w:rsidR="008431A8" w:rsidRPr="00DF27DE" w:rsidRDefault="008431A8" w:rsidP="008431A8">
      <w:pPr>
        <w:tabs>
          <w:tab w:val="clear" w:pos="567"/>
        </w:tabs>
        <w:spacing w:line="240" w:lineRule="auto"/>
        <w:contextualSpacing/>
        <w:outlineLvl w:val="0"/>
        <w:rPr>
          <w:rFonts w:eastAsia="Calibri"/>
          <w:szCs w:val="22"/>
          <w:lang w:eastAsia="en-US"/>
        </w:rPr>
      </w:pPr>
    </w:p>
    <w:p w14:paraId="14E30CAA" w14:textId="77777777" w:rsidR="008431A8" w:rsidRPr="00EC626E"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EC626E">
        <w:rPr>
          <w:rFonts w:eastAsia="Calibri"/>
          <w:b/>
          <w:szCs w:val="22"/>
          <w:lang w:eastAsia="en-US"/>
        </w:rPr>
        <w:t>10.</w:t>
      </w:r>
      <w:r w:rsidRPr="00EC626E">
        <w:rPr>
          <w:rFonts w:eastAsia="Calibri"/>
          <w:b/>
          <w:szCs w:val="22"/>
          <w:lang w:eastAsia="en-US"/>
        </w:rPr>
        <w:tab/>
        <w:t>SPECIALIOS ATSARGUMO PRIEMONĖS DĖL NESUVARTOTO VAISTINIO PREPARATO AR JO ATLIEKU TVARKYMO (jei reikia)</w:t>
      </w:r>
    </w:p>
    <w:p w14:paraId="65697FDE" w14:textId="77777777" w:rsidR="008431A8" w:rsidRPr="00BB3D40" w:rsidRDefault="008431A8" w:rsidP="008431A8">
      <w:pPr>
        <w:tabs>
          <w:tab w:val="clear" w:pos="567"/>
        </w:tabs>
        <w:spacing w:line="240" w:lineRule="auto"/>
        <w:contextualSpacing/>
        <w:outlineLvl w:val="0"/>
        <w:rPr>
          <w:rFonts w:eastAsia="Calibri"/>
          <w:szCs w:val="22"/>
          <w:lang w:eastAsia="en-US"/>
        </w:rPr>
      </w:pPr>
    </w:p>
    <w:p w14:paraId="1B5B44A3" w14:textId="77777777" w:rsidR="008431A8" w:rsidRPr="00D533BE" w:rsidRDefault="008431A8" w:rsidP="008431A8">
      <w:pPr>
        <w:tabs>
          <w:tab w:val="clear" w:pos="567"/>
        </w:tabs>
        <w:spacing w:line="240" w:lineRule="auto"/>
        <w:contextualSpacing/>
        <w:outlineLvl w:val="0"/>
        <w:rPr>
          <w:rFonts w:eastAsia="Calibri"/>
          <w:szCs w:val="22"/>
          <w:lang w:eastAsia="en-US"/>
        </w:rPr>
      </w:pPr>
    </w:p>
    <w:p w14:paraId="1764E4A7" w14:textId="77777777" w:rsidR="008431A8" w:rsidRPr="009A3A45" w:rsidRDefault="008431A8" w:rsidP="008431A8">
      <w:pPr>
        <w:pBdr>
          <w:top w:val="single" w:sz="4" w:space="0"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9A3A45">
        <w:rPr>
          <w:rFonts w:eastAsia="Calibri"/>
          <w:b/>
          <w:szCs w:val="22"/>
          <w:lang w:eastAsia="en-US"/>
        </w:rPr>
        <w:t>11.</w:t>
      </w:r>
      <w:r w:rsidRPr="009A3A45">
        <w:rPr>
          <w:rFonts w:eastAsia="Calibri"/>
          <w:b/>
          <w:szCs w:val="22"/>
          <w:lang w:eastAsia="en-US"/>
        </w:rPr>
        <w:tab/>
        <w:t>REGISTRUOTOJO PAVADINIMAS IR ADRESAS</w:t>
      </w:r>
    </w:p>
    <w:p w14:paraId="14A4A06E" w14:textId="77777777" w:rsidR="008431A8" w:rsidRPr="00610B28" w:rsidRDefault="008431A8" w:rsidP="008431A8">
      <w:pPr>
        <w:tabs>
          <w:tab w:val="clear" w:pos="567"/>
        </w:tabs>
        <w:spacing w:line="240" w:lineRule="auto"/>
        <w:contextualSpacing/>
        <w:outlineLvl w:val="0"/>
        <w:rPr>
          <w:rFonts w:eastAsia="Calibri"/>
          <w:szCs w:val="22"/>
          <w:lang w:eastAsia="en-US"/>
        </w:rPr>
      </w:pPr>
    </w:p>
    <w:p w14:paraId="69B1663F" w14:textId="15D52D83" w:rsidR="008431A8" w:rsidRDefault="006D1E54" w:rsidP="008431A8">
      <w:pPr>
        <w:tabs>
          <w:tab w:val="clear" w:pos="567"/>
        </w:tabs>
        <w:spacing w:line="240" w:lineRule="auto"/>
        <w:contextualSpacing/>
        <w:outlineLvl w:val="0"/>
        <w:rPr>
          <w:rFonts w:eastAsia="Calibri"/>
          <w:szCs w:val="22"/>
          <w:lang w:eastAsia="en-US"/>
        </w:rPr>
      </w:pPr>
      <w:r>
        <w:rPr>
          <w:rFonts w:eastAsia="Calibri"/>
          <w:szCs w:val="22"/>
          <w:lang w:eastAsia="en-US"/>
        </w:rPr>
        <w:t>SANDOZ</w:t>
      </w:r>
    </w:p>
    <w:p w14:paraId="394723B6" w14:textId="77777777" w:rsidR="00C46549" w:rsidRPr="00DF27DE" w:rsidRDefault="00C46549" w:rsidP="008431A8">
      <w:pPr>
        <w:tabs>
          <w:tab w:val="clear" w:pos="567"/>
        </w:tabs>
        <w:spacing w:line="240" w:lineRule="auto"/>
        <w:contextualSpacing/>
        <w:outlineLvl w:val="0"/>
        <w:rPr>
          <w:rFonts w:eastAsia="Calibri"/>
          <w:szCs w:val="22"/>
          <w:lang w:eastAsia="en-US"/>
        </w:rPr>
      </w:pPr>
    </w:p>
    <w:p w14:paraId="55AC5BCC" w14:textId="77777777" w:rsidR="008431A8" w:rsidRPr="00DF27DE"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DF27DE">
        <w:rPr>
          <w:rFonts w:eastAsia="Calibri"/>
          <w:b/>
          <w:szCs w:val="22"/>
          <w:lang w:eastAsia="en-US"/>
        </w:rPr>
        <w:t>12.</w:t>
      </w:r>
      <w:r w:rsidRPr="00DF27DE">
        <w:rPr>
          <w:rFonts w:eastAsia="Calibri"/>
          <w:b/>
          <w:szCs w:val="22"/>
          <w:lang w:eastAsia="en-US"/>
        </w:rPr>
        <w:tab/>
        <w:t>REGISTRACIJOS PAŽYMĖJIMO NUMERIS (-IAI)</w:t>
      </w:r>
    </w:p>
    <w:p w14:paraId="504A83F0" w14:textId="77777777" w:rsidR="008431A8" w:rsidRDefault="008431A8" w:rsidP="008431A8">
      <w:pPr>
        <w:tabs>
          <w:tab w:val="clear" w:pos="567"/>
        </w:tabs>
        <w:spacing w:line="240" w:lineRule="auto"/>
        <w:contextualSpacing/>
        <w:outlineLvl w:val="0"/>
        <w:rPr>
          <w:rFonts w:eastAsia="Calibri"/>
          <w:szCs w:val="22"/>
          <w:lang w:eastAsia="en-US"/>
        </w:rPr>
      </w:pPr>
    </w:p>
    <w:p w14:paraId="58F24731" w14:textId="77777777" w:rsidR="00111C7C" w:rsidRPr="00111C7C" w:rsidRDefault="00111C7C" w:rsidP="00111C7C">
      <w:pPr>
        <w:tabs>
          <w:tab w:val="clear" w:pos="567"/>
        </w:tabs>
        <w:spacing w:line="240" w:lineRule="auto"/>
        <w:contextualSpacing/>
        <w:outlineLvl w:val="0"/>
        <w:rPr>
          <w:rFonts w:eastAsia="Calibri"/>
          <w:szCs w:val="22"/>
          <w:highlight w:val="lightGray"/>
          <w:lang w:eastAsia="en-US"/>
        </w:rPr>
      </w:pPr>
      <w:r w:rsidRPr="00111C7C">
        <w:rPr>
          <w:rFonts w:eastAsia="Calibri"/>
          <w:szCs w:val="22"/>
          <w:lang w:eastAsia="en-US"/>
        </w:rPr>
        <w:t xml:space="preserve">LT/1/19/4445/001 </w:t>
      </w:r>
      <w:r w:rsidRPr="00111C7C">
        <w:rPr>
          <w:rFonts w:eastAsia="Calibri"/>
          <w:szCs w:val="22"/>
          <w:highlight w:val="lightGray"/>
          <w:lang w:eastAsia="en-US"/>
        </w:rPr>
        <w:t>– N7</w:t>
      </w:r>
    </w:p>
    <w:p w14:paraId="61A1FFEF" w14:textId="77777777" w:rsidR="00111C7C" w:rsidRPr="00111C7C" w:rsidRDefault="00111C7C" w:rsidP="00111C7C">
      <w:pPr>
        <w:tabs>
          <w:tab w:val="clear" w:pos="567"/>
        </w:tabs>
        <w:spacing w:line="240" w:lineRule="auto"/>
        <w:contextualSpacing/>
        <w:outlineLvl w:val="0"/>
        <w:rPr>
          <w:rFonts w:eastAsia="Calibri"/>
          <w:szCs w:val="22"/>
          <w:highlight w:val="lightGray"/>
          <w:lang w:eastAsia="en-US"/>
        </w:rPr>
      </w:pPr>
      <w:r w:rsidRPr="00111C7C">
        <w:rPr>
          <w:rFonts w:eastAsia="Calibri"/>
          <w:szCs w:val="22"/>
          <w:highlight w:val="lightGray"/>
          <w:lang w:eastAsia="en-US"/>
        </w:rPr>
        <w:t>LT/1/19/4445/002 – N30</w:t>
      </w:r>
    </w:p>
    <w:p w14:paraId="76F96706" w14:textId="1EE46B90" w:rsidR="00111C7C" w:rsidRDefault="00111C7C" w:rsidP="00111C7C">
      <w:pPr>
        <w:tabs>
          <w:tab w:val="clear" w:pos="567"/>
        </w:tabs>
        <w:spacing w:line="240" w:lineRule="auto"/>
        <w:contextualSpacing/>
        <w:outlineLvl w:val="0"/>
        <w:rPr>
          <w:rFonts w:eastAsia="Calibri"/>
          <w:szCs w:val="22"/>
          <w:lang w:eastAsia="en-US"/>
        </w:rPr>
      </w:pPr>
      <w:r w:rsidRPr="00111C7C">
        <w:rPr>
          <w:rFonts w:eastAsia="Calibri"/>
          <w:szCs w:val="22"/>
          <w:highlight w:val="lightGray"/>
          <w:lang w:eastAsia="en-US"/>
        </w:rPr>
        <w:t>LT/1/19/4445/003 – N90</w:t>
      </w:r>
    </w:p>
    <w:p w14:paraId="3BFF30D4" w14:textId="77777777" w:rsidR="00111C7C" w:rsidRPr="00DF27DE" w:rsidRDefault="00111C7C" w:rsidP="00111C7C">
      <w:pPr>
        <w:tabs>
          <w:tab w:val="clear" w:pos="567"/>
        </w:tabs>
        <w:spacing w:line="240" w:lineRule="auto"/>
        <w:contextualSpacing/>
        <w:outlineLvl w:val="0"/>
        <w:rPr>
          <w:rFonts w:eastAsia="Calibri"/>
          <w:szCs w:val="22"/>
          <w:lang w:eastAsia="en-US"/>
        </w:rPr>
      </w:pPr>
    </w:p>
    <w:p w14:paraId="55B47E6E" w14:textId="77777777" w:rsidR="008431A8" w:rsidRPr="00DF27DE" w:rsidRDefault="008431A8" w:rsidP="008431A8">
      <w:pPr>
        <w:tabs>
          <w:tab w:val="clear" w:pos="567"/>
        </w:tabs>
        <w:spacing w:line="240" w:lineRule="auto"/>
        <w:contextualSpacing/>
        <w:outlineLvl w:val="0"/>
        <w:rPr>
          <w:rFonts w:eastAsia="Calibri"/>
          <w:szCs w:val="22"/>
          <w:lang w:eastAsia="en-US"/>
        </w:rPr>
      </w:pPr>
    </w:p>
    <w:p w14:paraId="08631F8D" w14:textId="77777777" w:rsidR="008431A8" w:rsidRPr="00DF27DE"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DF27DE">
        <w:rPr>
          <w:rFonts w:eastAsia="Calibri"/>
          <w:b/>
          <w:szCs w:val="22"/>
          <w:lang w:eastAsia="en-US"/>
        </w:rPr>
        <w:t>13.</w:t>
      </w:r>
      <w:r w:rsidRPr="00DF27DE">
        <w:rPr>
          <w:rFonts w:eastAsia="Calibri"/>
          <w:b/>
          <w:szCs w:val="22"/>
          <w:lang w:eastAsia="en-US"/>
        </w:rPr>
        <w:tab/>
        <w:t>SERIJOS NUMERIS</w:t>
      </w:r>
    </w:p>
    <w:p w14:paraId="5DBE12AD" w14:textId="77777777" w:rsidR="008431A8" w:rsidRPr="005C4C57" w:rsidRDefault="008431A8" w:rsidP="008431A8">
      <w:pPr>
        <w:tabs>
          <w:tab w:val="clear" w:pos="567"/>
        </w:tabs>
        <w:spacing w:line="240" w:lineRule="auto"/>
        <w:contextualSpacing/>
        <w:outlineLvl w:val="0"/>
        <w:rPr>
          <w:rFonts w:eastAsia="Calibri"/>
          <w:szCs w:val="22"/>
          <w:lang w:eastAsia="en-US"/>
        </w:rPr>
      </w:pPr>
    </w:p>
    <w:p w14:paraId="5FDF685D" w14:textId="77777777" w:rsidR="008431A8" w:rsidRPr="00B06707" w:rsidRDefault="008431A8" w:rsidP="008431A8">
      <w:pPr>
        <w:tabs>
          <w:tab w:val="clear" w:pos="567"/>
        </w:tabs>
        <w:spacing w:line="240" w:lineRule="auto"/>
        <w:contextualSpacing/>
        <w:outlineLvl w:val="0"/>
        <w:rPr>
          <w:rFonts w:eastAsia="Calibri"/>
          <w:szCs w:val="22"/>
          <w:lang w:eastAsia="en-US"/>
        </w:rPr>
      </w:pPr>
      <w:r w:rsidRPr="00B06707">
        <w:rPr>
          <w:rFonts w:eastAsia="Calibri"/>
          <w:szCs w:val="22"/>
          <w:lang w:eastAsia="en-US"/>
        </w:rPr>
        <w:t>Lot</w:t>
      </w:r>
    </w:p>
    <w:p w14:paraId="18B398BF" w14:textId="77777777" w:rsidR="008431A8" w:rsidRPr="00826FC2" w:rsidRDefault="008431A8" w:rsidP="008431A8">
      <w:pPr>
        <w:tabs>
          <w:tab w:val="clear" w:pos="567"/>
        </w:tabs>
        <w:spacing w:line="240" w:lineRule="auto"/>
        <w:contextualSpacing/>
        <w:outlineLvl w:val="0"/>
        <w:rPr>
          <w:rFonts w:eastAsia="Calibri"/>
          <w:szCs w:val="22"/>
          <w:lang w:eastAsia="en-US"/>
        </w:rPr>
      </w:pPr>
    </w:p>
    <w:p w14:paraId="3CF78C83" w14:textId="77777777" w:rsidR="008431A8" w:rsidRPr="002E50C6" w:rsidRDefault="008431A8" w:rsidP="008431A8">
      <w:pPr>
        <w:tabs>
          <w:tab w:val="clear" w:pos="567"/>
        </w:tabs>
        <w:spacing w:line="240" w:lineRule="auto"/>
        <w:contextualSpacing/>
        <w:outlineLvl w:val="0"/>
        <w:rPr>
          <w:rFonts w:eastAsia="Calibri"/>
          <w:szCs w:val="22"/>
          <w:lang w:eastAsia="en-US"/>
        </w:rPr>
      </w:pPr>
    </w:p>
    <w:p w14:paraId="7FD64F1C" w14:textId="77777777" w:rsidR="008431A8" w:rsidRPr="006E4149"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6E4149">
        <w:rPr>
          <w:rFonts w:eastAsia="Calibri"/>
          <w:b/>
          <w:szCs w:val="22"/>
          <w:lang w:eastAsia="en-US"/>
        </w:rPr>
        <w:t>14.</w:t>
      </w:r>
      <w:r w:rsidRPr="006E4149">
        <w:rPr>
          <w:rFonts w:eastAsia="Calibri"/>
          <w:b/>
          <w:szCs w:val="22"/>
          <w:lang w:eastAsia="en-US"/>
        </w:rPr>
        <w:tab/>
        <w:t>PARDAVIMO (IŠDAVIMO) TVARKA</w:t>
      </w:r>
    </w:p>
    <w:p w14:paraId="5BA5D6FD" w14:textId="77777777" w:rsidR="008431A8" w:rsidRPr="006E4149" w:rsidRDefault="008431A8" w:rsidP="008431A8">
      <w:pPr>
        <w:tabs>
          <w:tab w:val="clear" w:pos="567"/>
        </w:tabs>
        <w:spacing w:line="240" w:lineRule="auto"/>
        <w:contextualSpacing/>
        <w:outlineLvl w:val="0"/>
        <w:rPr>
          <w:rFonts w:eastAsia="Calibri"/>
          <w:szCs w:val="22"/>
          <w:lang w:eastAsia="en-US"/>
        </w:rPr>
      </w:pPr>
    </w:p>
    <w:p w14:paraId="04357E75" w14:textId="77777777" w:rsidR="008431A8" w:rsidRPr="003D7223" w:rsidRDefault="008431A8" w:rsidP="008431A8">
      <w:pPr>
        <w:tabs>
          <w:tab w:val="clear" w:pos="567"/>
        </w:tabs>
        <w:spacing w:line="240" w:lineRule="auto"/>
        <w:contextualSpacing/>
        <w:outlineLvl w:val="0"/>
        <w:rPr>
          <w:rFonts w:eastAsia="Calibri"/>
          <w:szCs w:val="22"/>
          <w:lang w:eastAsia="en-US"/>
        </w:rPr>
      </w:pPr>
      <w:r w:rsidRPr="003D7223">
        <w:rPr>
          <w:rFonts w:eastAsia="Calibri"/>
          <w:szCs w:val="22"/>
          <w:lang w:eastAsia="en-US"/>
        </w:rPr>
        <w:t>Receptinis vaistas.</w:t>
      </w:r>
    </w:p>
    <w:p w14:paraId="1340FA1D" w14:textId="77777777" w:rsidR="008431A8" w:rsidRPr="00E60E8D" w:rsidRDefault="008431A8" w:rsidP="008431A8">
      <w:pPr>
        <w:tabs>
          <w:tab w:val="clear" w:pos="567"/>
        </w:tabs>
        <w:spacing w:line="240" w:lineRule="auto"/>
        <w:contextualSpacing/>
        <w:outlineLvl w:val="0"/>
        <w:rPr>
          <w:rFonts w:eastAsia="Calibri"/>
          <w:szCs w:val="22"/>
          <w:lang w:eastAsia="en-US"/>
        </w:rPr>
      </w:pPr>
    </w:p>
    <w:p w14:paraId="3EC7F96F" w14:textId="77777777" w:rsidR="008431A8" w:rsidRPr="00DF27DE" w:rsidRDefault="008431A8" w:rsidP="008431A8">
      <w:pPr>
        <w:tabs>
          <w:tab w:val="clear" w:pos="567"/>
        </w:tabs>
        <w:spacing w:line="240" w:lineRule="auto"/>
        <w:contextualSpacing/>
        <w:outlineLvl w:val="0"/>
        <w:rPr>
          <w:rFonts w:eastAsia="Calibri"/>
          <w:szCs w:val="22"/>
          <w:lang w:eastAsia="en-US"/>
        </w:rPr>
      </w:pPr>
    </w:p>
    <w:p w14:paraId="18B8FB6E" w14:textId="77777777" w:rsidR="008431A8" w:rsidRPr="00DF27DE"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DF27DE">
        <w:rPr>
          <w:rFonts w:eastAsia="Calibri"/>
          <w:b/>
          <w:szCs w:val="22"/>
          <w:lang w:eastAsia="en-US"/>
        </w:rPr>
        <w:t>15.</w:t>
      </w:r>
      <w:r w:rsidRPr="00DF27DE">
        <w:rPr>
          <w:rFonts w:eastAsia="Calibri"/>
          <w:b/>
          <w:szCs w:val="22"/>
          <w:lang w:eastAsia="en-US"/>
        </w:rPr>
        <w:tab/>
        <w:t>VARTOJIMO INSTRUKCIJA</w:t>
      </w:r>
    </w:p>
    <w:p w14:paraId="0B927837" w14:textId="77777777" w:rsidR="008431A8" w:rsidRPr="00EC626E" w:rsidRDefault="008431A8" w:rsidP="008431A8">
      <w:pPr>
        <w:tabs>
          <w:tab w:val="clear" w:pos="567"/>
        </w:tabs>
        <w:spacing w:line="240" w:lineRule="auto"/>
        <w:contextualSpacing/>
        <w:outlineLvl w:val="0"/>
        <w:rPr>
          <w:rFonts w:eastAsia="Calibri"/>
          <w:szCs w:val="22"/>
          <w:lang w:eastAsia="en-US"/>
        </w:rPr>
      </w:pPr>
    </w:p>
    <w:p w14:paraId="0D1A93E0" w14:textId="77777777" w:rsidR="008431A8" w:rsidRPr="00BB3D40" w:rsidRDefault="008431A8" w:rsidP="008431A8">
      <w:pPr>
        <w:tabs>
          <w:tab w:val="clear" w:pos="567"/>
        </w:tabs>
        <w:spacing w:line="240" w:lineRule="auto"/>
        <w:contextualSpacing/>
        <w:outlineLvl w:val="0"/>
        <w:rPr>
          <w:rFonts w:eastAsia="Calibri"/>
          <w:szCs w:val="22"/>
          <w:lang w:eastAsia="en-US"/>
        </w:rPr>
      </w:pPr>
    </w:p>
    <w:p w14:paraId="4FA7AD33" w14:textId="77777777" w:rsidR="008431A8" w:rsidRPr="00D533BE"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D533BE">
        <w:rPr>
          <w:rFonts w:eastAsia="Calibri"/>
          <w:b/>
          <w:szCs w:val="22"/>
          <w:lang w:eastAsia="en-US"/>
        </w:rPr>
        <w:t>16.</w:t>
      </w:r>
      <w:r w:rsidRPr="00D533BE">
        <w:rPr>
          <w:rFonts w:eastAsia="Calibri"/>
          <w:b/>
          <w:szCs w:val="22"/>
          <w:lang w:eastAsia="en-US"/>
        </w:rPr>
        <w:tab/>
        <w:t>INFORMACIJA BRAILIO RAŠTU</w:t>
      </w:r>
    </w:p>
    <w:p w14:paraId="6EAC5989" w14:textId="77777777" w:rsidR="008431A8" w:rsidRPr="009A3A45" w:rsidRDefault="008431A8" w:rsidP="008431A8">
      <w:pPr>
        <w:tabs>
          <w:tab w:val="clear" w:pos="567"/>
        </w:tabs>
        <w:spacing w:line="240" w:lineRule="auto"/>
        <w:contextualSpacing/>
        <w:outlineLvl w:val="0"/>
        <w:rPr>
          <w:rFonts w:eastAsia="Calibri"/>
          <w:szCs w:val="22"/>
          <w:lang w:eastAsia="en-US"/>
        </w:rPr>
      </w:pPr>
    </w:p>
    <w:p w14:paraId="64F3DF11" w14:textId="77777777" w:rsidR="008431A8" w:rsidRPr="00610B28" w:rsidRDefault="008431A8" w:rsidP="008431A8">
      <w:pPr>
        <w:tabs>
          <w:tab w:val="clear" w:pos="567"/>
        </w:tabs>
        <w:spacing w:line="240" w:lineRule="auto"/>
        <w:contextualSpacing/>
        <w:outlineLvl w:val="0"/>
        <w:rPr>
          <w:rFonts w:eastAsia="Calibri"/>
          <w:szCs w:val="22"/>
          <w:lang w:eastAsia="en-US"/>
        </w:rPr>
      </w:pPr>
    </w:p>
    <w:p w14:paraId="7AC18A94" w14:textId="77777777" w:rsidR="008431A8" w:rsidRPr="00036968"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036968">
        <w:rPr>
          <w:rFonts w:eastAsia="Calibri"/>
          <w:b/>
          <w:szCs w:val="22"/>
          <w:lang w:eastAsia="en-US"/>
        </w:rPr>
        <w:t>17.</w:t>
      </w:r>
      <w:r w:rsidRPr="00036968">
        <w:rPr>
          <w:rFonts w:eastAsia="Calibri"/>
          <w:b/>
          <w:szCs w:val="22"/>
          <w:lang w:eastAsia="en-US"/>
        </w:rPr>
        <w:tab/>
        <w:t>UNIKALUS IDENTIFIKATORIUS – 2D BRŪKŠNINIS KODAS</w:t>
      </w:r>
    </w:p>
    <w:p w14:paraId="6DEE562F" w14:textId="77777777" w:rsidR="008431A8" w:rsidRPr="00036968" w:rsidRDefault="008431A8" w:rsidP="008431A8">
      <w:pPr>
        <w:tabs>
          <w:tab w:val="clear" w:pos="567"/>
        </w:tabs>
        <w:spacing w:line="240" w:lineRule="auto"/>
        <w:contextualSpacing/>
        <w:outlineLvl w:val="0"/>
        <w:rPr>
          <w:rFonts w:eastAsia="Calibri"/>
          <w:szCs w:val="22"/>
          <w:highlight w:val="lightGray"/>
          <w:lang w:eastAsia="en-US"/>
        </w:rPr>
      </w:pPr>
    </w:p>
    <w:p w14:paraId="6B6D442E" w14:textId="77777777" w:rsidR="008431A8" w:rsidRPr="00A92F2E" w:rsidRDefault="008431A8" w:rsidP="008431A8">
      <w:pPr>
        <w:tabs>
          <w:tab w:val="clear" w:pos="567"/>
        </w:tabs>
        <w:spacing w:line="240" w:lineRule="auto"/>
        <w:contextualSpacing/>
        <w:outlineLvl w:val="0"/>
        <w:rPr>
          <w:rFonts w:eastAsia="Calibri"/>
          <w:szCs w:val="22"/>
          <w:highlight w:val="lightGray"/>
          <w:lang w:eastAsia="en-US"/>
        </w:rPr>
      </w:pPr>
    </w:p>
    <w:p w14:paraId="59DD8355" w14:textId="77777777" w:rsidR="008431A8" w:rsidRPr="00A92F2E" w:rsidRDefault="008431A8" w:rsidP="008431A8">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rPr>
      </w:pPr>
      <w:r w:rsidRPr="00A92F2E">
        <w:rPr>
          <w:rFonts w:eastAsia="Calibri"/>
          <w:b/>
          <w:szCs w:val="22"/>
          <w:lang w:eastAsia="en-US"/>
        </w:rPr>
        <w:t>18.</w:t>
      </w:r>
      <w:r w:rsidRPr="00A92F2E">
        <w:rPr>
          <w:rFonts w:eastAsia="Calibri"/>
          <w:b/>
          <w:szCs w:val="22"/>
          <w:lang w:eastAsia="en-US"/>
        </w:rPr>
        <w:tab/>
        <w:t>UNIKALUS IDENTIFIKATORIUS – ŽMONĖMS SUPRANTAMI DUOMENYS</w:t>
      </w:r>
    </w:p>
    <w:p w14:paraId="22044001" w14:textId="77777777" w:rsidR="008431A8" w:rsidRPr="0087101E" w:rsidRDefault="008431A8" w:rsidP="008431A8">
      <w:pPr>
        <w:tabs>
          <w:tab w:val="clear" w:pos="567"/>
        </w:tabs>
        <w:spacing w:line="240" w:lineRule="auto"/>
        <w:contextualSpacing/>
        <w:outlineLvl w:val="0"/>
        <w:rPr>
          <w:rFonts w:eastAsia="Calibri"/>
          <w:szCs w:val="22"/>
          <w:lang w:eastAsia="en-US"/>
        </w:rPr>
      </w:pPr>
    </w:p>
    <w:p w14:paraId="18181DF6" w14:textId="77777777" w:rsidR="008431A8" w:rsidRPr="0025060F" w:rsidRDefault="008431A8" w:rsidP="008431A8">
      <w:pPr>
        <w:tabs>
          <w:tab w:val="clear" w:pos="567"/>
        </w:tabs>
        <w:spacing w:line="240" w:lineRule="auto"/>
        <w:contextualSpacing/>
        <w:outlineLvl w:val="0"/>
        <w:rPr>
          <w:rFonts w:eastAsia="Calibri"/>
          <w:b/>
          <w:szCs w:val="22"/>
          <w:lang w:eastAsia="en-US"/>
        </w:rPr>
      </w:pPr>
    </w:p>
    <w:p w14:paraId="704237A9"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br w:type="page"/>
      </w:r>
    </w:p>
    <w:p w14:paraId="375E51AB"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86FEFF4" w14:textId="77777777" w:rsidR="00AD3757" w:rsidRPr="00BC78C6" w:rsidRDefault="00AD3757" w:rsidP="00AD3757">
      <w:pPr>
        <w:tabs>
          <w:tab w:val="clear" w:pos="567"/>
        </w:tabs>
        <w:spacing w:line="240" w:lineRule="auto"/>
        <w:contextualSpacing/>
        <w:outlineLvl w:val="0"/>
        <w:rPr>
          <w:rFonts w:eastAsia="Calibri"/>
          <w:b/>
          <w:szCs w:val="22"/>
          <w:lang w:eastAsia="en-US"/>
        </w:rPr>
      </w:pPr>
      <w:bookmarkStart w:id="11" w:name="_Toc129243137"/>
      <w:bookmarkStart w:id="12" w:name="_Toc129243262"/>
      <w:bookmarkEnd w:id="1"/>
      <w:bookmarkEnd w:id="2"/>
    </w:p>
    <w:p w14:paraId="39552D85"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3C024E8"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4D5486BC"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3EC1CBD0"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BB4CB85"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1F088CE"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3BD185C"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85C4CE0"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67FE03D7"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6E6407A"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1A4434FB"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45B13E8D"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3BB977FF"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553D4422"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2A6BA5AB"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7EBF5860"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0DAE511E"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736A9149" w14:textId="77777777" w:rsidR="00AD3757" w:rsidRPr="00BC78C6" w:rsidRDefault="00AD3757" w:rsidP="00AD3757">
      <w:pPr>
        <w:tabs>
          <w:tab w:val="clear" w:pos="567"/>
        </w:tabs>
        <w:spacing w:line="240" w:lineRule="auto"/>
        <w:contextualSpacing/>
        <w:jc w:val="center"/>
        <w:outlineLvl w:val="0"/>
        <w:rPr>
          <w:rFonts w:eastAsia="Calibri"/>
          <w:b/>
          <w:szCs w:val="22"/>
          <w:lang w:eastAsia="en-US"/>
        </w:rPr>
      </w:pPr>
    </w:p>
    <w:p w14:paraId="5A548FDC" w14:textId="77777777" w:rsidR="00AD3757" w:rsidRPr="00BC78C6" w:rsidRDefault="00AD3757" w:rsidP="00AD3757">
      <w:pPr>
        <w:tabs>
          <w:tab w:val="clear" w:pos="567"/>
        </w:tabs>
        <w:spacing w:line="240" w:lineRule="auto"/>
        <w:contextualSpacing/>
        <w:jc w:val="center"/>
        <w:outlineLvl w:val="0"/>
        <w:rPr>
          <w:rFonts w:eastAsia="Calibri"/>
          <w:b/>
          <w:szCs w:val="22"/>
          <w:lang w:eastAsia="en-US"/>
        </w:rPr>
      </w:pPr>
    </w:p>
    <w:p w14:paraId="791FCBF3" w14:textId="77777777" w:rsidR="00AD3757" w:rsidRPr="00BC78C6" w:rsidRDefault="00AD3757" w:rsidP="00AD3757">
      <w:pPr>
        <w:tabs>
          <w:tab w:val="clear" w:pos="567"/>
        </w:tabs>
        <w:spacing w:line="240" w:lineRule="auto"/>
        <w:contextualSpacing/>
        <w:jc w:val="center"/>
        <w:outlineLvl w:val="0"/>
        <w:rPr>
          <w:rFonts w:eastAsia="Calibri"/>
          <w:b/>
          <w:szCs w:val="22"/>
          <w:lang w:eastAsia="en-US"/>
        </w:rPr>
      </w:pPr>
    </w:p>
    <w:p w14:paraId="1859BA8E" w14:textId="77777777" w:rsidR="00C46549" w:rsidRDefault="00C46549" w:rsidP="00AD3757">
      <w:pPr>
        <w:tabs>
          <w:tab w:val="clear" w:pos="567"/>
        </w:tabs>
        <w:spacing w:line="240" w:lineRule="auto"/>
        <w:contextualSpacing/>
        <w:jc w:val="center"/>
        <w:outlineLvl w:val="0"/>
        <w:rPr>
          <w:rFonts w:eastAsia="Calibri"/>
          <w:b/>
          <w:szCs w:val="22"/>
          <w:lang w:eastAsia="en-US"/>
        </w:rPr>
      </w:pPr>
    </w:p>
    <w:p w14:paraId="53E03218" w14:textId="2192D09C" w:rsidR="00AD3757" w:rsidRPr="003D7223" w:rsidRDefault="00AD3757" w:rsidP="00AD3757">
      <w:pPr>
        <w:tabs>
          <w:tab w:val="clear" w:pos="567"/>
        </w:tabs>
        <w:spacing w:line="240" w:lineRule="auto"/>
        <w:contextualSpacing/>
        <w:jc w:val="center"/>
        <w:outlineLvl w:val="0"/>
        <w:rPr>
          <w:rFonts w:eastAsia="Calibri"/>
          <w:b/>
          <w:szCs w:val="22"/>
          <w:lang w:eastAsia="en-US"/>
        </w:rPr>
      </w:pPr>
      <w:r w:rsidRPr="00BC78C6">
        <w:rPr>
          <w:rFonts w:eastAsia="Calibri"/>
          <w:b/>
          <w:szCs w:val="22"/>
          <w:lang w:eastAsia="en-US"/>
        </w:rPr>
        <w:t>B. PAKUOTĖS LAPELIS</w:t>
      </w:r>
      <w:bookmarkEnd w:id="11"/>
      <w:bookmarkEnd w:id="12"/>
      <w:r w:rsidRPr="00BC78C6" w:rsidDel="00772781">
        <w:rPr>
          <w:rFonts w:eastAsia="Calibri"/>
          <w:b/>
          <w:szCs w:val="22"/>
          <w:lang w:eastAsia="en-US"/>
        </w:rPr>
        <w:t xml:space="preserve"> </w:t>
      </w:r>
      <w:r w:rsidRPr="00BC78C6">
        <w:rPr>
          <w:rFonts w:eastAsia="Calibri"/>
          <w:b/>
          <w:szCs w:val="22"/>
          <w:lang w:eastAsia="en-US"/>
        </w:rPr>
        <w:br w:type="page"/>
      </w:r>
      <w:r w:rsidRPr="00BC78C6">
        <w:rPr>
          <w:rFonts w:eastAsia="Calibri"/>
          <w:b/>
          <w:szCs w:val="22"/>
          <w:lang w:eastAsia="en-US"/>
        </w:rPr>
        <w:lastRenderedPageBreak/>
        <w:t>Pakuotės lapelis:</w:t>
      </w:r>
      <w:r w:rsidRPr="00BC78C6">
        <w:rPr>
          <w:rFonts w:eastAsia="Calibri"/>
          <w:b/>
          <w:bCs/>
          <w:iCs/>
          <w:szCs w:val="22"/>
          <w:lang w:eastAsia="en-US"/>
        </w:rPr>
        <w:t xml:space="preserve"> </w:t>
      </w:r>
      <w:r w:rsidRPr="00BC78C6">
        <w:rPr>
          <w:rFonts w:eastAsia="Calibri"/>
          <w:b/>
          <w:szCs w:val="22"/>
          <w:lang w:eastAsia="en-US"/>
        </w:rPr>
        <w:t xml:space="preserve">informacija </w:t>
      </w:r>
      <w:r w:rsidR="003D7223" w:rsidRPr="00C8772C">
        <w:rPr>
          <w:rFonts w:eastAsia="Calibri"/>
          <w:b/>
          <w:szCs w:val="22"/>
          <w:lang w:eastAsia="en-US"/>
        </w:rPr>
        <w:t>vartotojui</w:t>
      </w:r>
    </w:p>
    <w:p w14:paraId="5AEEB6A2" w14:textId="77777777" w:rsidR="00AD3757" w:rsidRPr="003D7223" w:rsidRDefault="00AD3757" w:rsidP="00AD3757">
      <w:pPr>
        <w:tabs>
          <w:tab w:val="clear" w:pos="567"/>
        </w:tabs>
        <w:spacing w:line="240" w:lineRule="auto"/>
        <w:contextualSpacing/>
        <w:outlineLvl w:val="0"/>
        <w:rPr>
          <w:rFonts w:eastAsia="Calibri"/>
          <w:b/>
          <w:szCs w:val="22"/>
          <w:lang w:eastAsia="en-US"/>
        </w:rPr>
      </w:pPr>
    </w:p>
    <w:p w14:paraId="12E13E9E" w14:textId="7DE91C59" w:rsidR="00AD3757" w:rsidRPr="00DF27DE" w:rsidRDefault="007D78E6" w:rsidP="00AD3757">
      <w:pPr>
        <w:tabs>
          <w:tab w:val="clear" w:pos="567"/>
        </w:tabs>
        <w:spacing w:line="240" w:lineRule="auto"/>
        <w:contextualSpacing/>
        <w:jc w:val="center"/>
        <w:outlineLvl w:val="0"/>
        <w:rPr>
          <w:rFonts w:eastAsia="Calibri"/>
          <w:b/>
          <w:szCs w:val="22"/>
          <w:lang w:eastAsia="en-US"/>
        </w:rPr>
      </w:pPr>
      <w:r>
        <w:rPr>
          <w:rFonts w:eastAsia="Calibri"/>
          <w:b/>
          <w:szCs w:val="22"/>
          <w:lang w:eastAsia="en-US"/>
        </w:rPr>
        <w:t>Dutasteride/Tamsulosin Sandoz</w:t>
      </w:r>
      <w:r w:rsidR="00D600CC" w:rsidRPr="00DF27DE">
        <w:rPr>
          <w:rFonts w:eastAsia="Calibri"/>
          <w:b/>
          <w:szCs w:val="22"/>
          <w:lang w:eastAsia="en-US"/>
        </w:rPr>
        <w:t xml:space="preserve"> </w:t>
      </w:r>
      <w:r w:rsidR="00AD3757" w:rsidRPr="00DF27DE">
        <w:rPr>
          <w:rFonts w:eastAsia="Calibri"/>
          <w:b/>
          <w:szCs w:val="22"/>
          <w:lang w:eastAsia="en-US"/>
        </w:rPr>
        <w:t>0,5 mg/0,4 mg kietosios kapsulės</w:t>
      </w:r>
    </w:p>
    <w:p w14:paraId="662BFE1A" w14:textId="77777777" w:rsidR="00AD3757" w:rsidRPr="00DF27DE" w:rsidRDefault="00B35F83" w:rsidP="00AD3757">
      <w:pPr>
        <w:tabs>
          <w:tab w:val="clear" w:pos="567"/>
        </w:tabs>
        <w:spacing w:line="240" w:lineRule="auto"/>
        <w:contextualSpacing/>
        <w:jc w:val="center"/>
        <w:outlineLvl w:val="0"/>
        <w:rPr>
          <w:rFonts w:eastAsia="Calibri"/>
          <w:szCs w:val="22"/>
          <w:lang w:eastAsia="en-US"/>
        </w:rPr>
      </w:pPr>
      <w:r>
        <w:rPr>
          <w:rFonts w:eastAsia="Calibri"/>
          <w:szCs w:val="22"/>
          <w:lang w:eastAsia="en-US"/>
        </w:rPr>
        <w:t>d</w:t>
      </w:r>
      <w:r w:rsidR="00AD3757" w:rsidRPr="00DF27DE">
        <w:rPr>
          <w:rFonts w:eastAsia="Calibri"/>
          <w:szCs w:val="22"/>
          <w:lang w:eastAsia="en-US"/>
        </w:rPr>
        <w:t>utasteridas/tamsulozino hidrochloridas</w:t>
      </w:r>
    </w:p>
    <w:p w14:paraId="40C008F5" w14:textId="77777777" w:rsidR="00AD3757" w:rsidRPr="00EC626E" w:rsidRDefault="00AD3757" w:rsidP="00AD3757">
      <w:pPr>
        <w:tabs>
          <w:tab w:val="clear" w:pos="567"/>
        </w:tabs>
        <w:spacing w:line="240" w:lineRule="auto"/>
        <w:contextualSpacing/>
        <w:outlineLvl w:val="0"/>
        <w:rPr>
          <w:rFonts w:eastAsia="Calibri"/>
          <w:szCs w:val="22"/>
          <w:lang w:eastAsia="en-US"/>
        </w:rPr>
      </w:pPr>
    </w:p>
    <w:p w14:paraId="22246CDB" w14:textId="77777777" w:rsidR="00AD3757" w:rsidRPr="00BB3D40" w:rsidRDefault="00AD3757" w:rsidP="00AD3757">
      <w:pPr>
        <w:tabs>
          <w:tab w:val="clear" w:pos="567"/>
        </w:tabs>
        <w:spacing w:line="240" w:lineRule="auto"/>
        <w:contextualSpacing/>
        <w:outlineLvl w:val="0"/>
        <w:rPr>
          <w:rFonts w:eastAsia="Calibri"/>
          <w:b/>
          <w:szCs w:val="22"/>
          <w:lang w:eastAsia="en-US"/>
        </w:rPr>
      </w:pPr>
      <w:r w:rsidRPr="00BB3D40">
        <w:rPr>
          <w:rFonts w:eastAsia="Calibri"/>
          <w:b/>
          <w:szCs w:val="22"/>
          <w:lang w:eastAsia="en-US"/>
        </w:rPr>
        <w:t>Atidžiai perskaitykite visą šį lapelį, prieš pradėdami vartoti vaistą, nes jame pateikiama Jums svarbi informacija.</w:t>
      </w:r>
    </w:p>
    <w:p w14:paraId="6A70DCD5" w14:textId="77777777" w:rsidR="00AD3757" w:rsidRPr="00D533BE" w:rsidRDefault="00AD3757" w:rsidP="00AD3757">
      <w:pPr>
        <w:tabs>
          <w:tab w:val="clear" w:pos="567"/>
        </w:tabs>
        <w:spacing w:line="240" w:lineRule="auto"/>
        <w:ind w:left="540" w:hanging="540"/>
        <w:rPr>
          <w:rFonts w:eastAsia="Calibri"/>
          <w:szCs w:val="22"/>
          <w:lang w:eastAsia="en-US"/>
        </w:rPr>
      </w:pPr>
      <w:r w:rsidRPr="00D533BE">
        <w:rPr>
          <w:rFonts w:eastAsia="Calibri"/>
          <w:szCs w:val="22"/>
          <w:lang w:eastAsia="en-US"/>
        </w:rPr>
        <w:t>-</w:t>
      </w:r>
      <w:r w:rsidRPr="00D533BE">
        <w:rPr>
          <w:rFonts w:eastAsia="Calibri"/>
          <w:szCs w:val="22"/>
          <w:lang w:eastAsia="en-US"/>
        </w:rPr>
        <w:tab/>
        <w:t>Neišmeskite šio lapelio, nes vėl gali prireikti jį perskaityti.</w:t>
      </w:r>
    </w:p>
    <w:p w14:paraId="06D4B7F7" w14:textId="77777777" w:rsidR="00AD3757" w:rsidRPr="009A3A45" w:rsidRDefault="00AD3757" w:rsidP="00AD3757">
      <w:pPr>
        <w:tabs>
          <w:tab w:val="clear" w:pos="567"/>
        </w:tabs>
        <w:spacing w:line="240" w:lineRule="auto"/>
        <w:ind w:left="540" w:hanging="540"/>
        <w:rPr>
          <w:rFonts w:eastAsia="Calibri"/>
          <w:szCs w:val="22"/>
          <w:lang w:eastAsia="en-US"/>
        </w:rPr>
      </w:pPr>
      <w:r w:rsidRPr="009A3A45">
        <w:rPr>
          <w:rFonts w:eastAsia="Calibri"/>
          <w:szCs w:val="22"/>
          <w:lang w:eastAsia="en-US"/>
        </w:rPr>
        <w:t>-</w:t>
      </w:r>
      <w:r w:rsidRPr="009A3A45">
        <w:rPr>
          <w:rFonts w:eastAsia="Calibri"/>
          <w:szCs w:val="22"/>
          <w:lang w:eastAsia="en-US"/>
        </w:rPr>
        <w:tab/>
        <w:t>Jeigu kiltų daugiau klausimų, kreipkitės į gydytoją arba vaistininką.</w:t>
      </w:r>
    </w:p>
    <w:p w14:paraId="29A23761" w14:textId="77777777" w:rsidR="00AD3757" w:rsidRPr="00C8772C" w:rsidRDefault="00AD3757" w:rsidP="00AD3757">
      <w:pPr>
        <w:tabs>
          <w:tab w:val="clear" w:pos="567"/>
        </w:tabs>
        <w:spacing w:line="240" w:lineRule="auto"/>
        <w:ind w:left="540" w:hanging="540"/>
        <w:rPr>
          <w:rFonts w:eastAsia="Calibri"/>
          <w:szCs w:val="22"/>
          <w:lang w:eastAsia="en-US"/>
        </w:rPr>
      </w:pPr>
      <w:r w:rsidRPr="00610B28">
        <w:rPr>
          <w:rFonts w:eastAsia="Calibri"/>
          <w:szCs w:val="22"/>
          <w:lang w:eastAsia="en-US"/>
        </w:rPr>
        <w:t>-</w:t>
      </w:r>
      <w:r w:rsidRPr="00610B28">
        <w:rPr>
          <w:rFonts w:eastAsia="Calibri"/>
          <w:szCs w:val="22"/>
          <w:lang w:eastAsia="en-US"/>
        </w:rPr>
        <w:tab/>
        <w:t>Šis vaistas skirtas tik Jums, todėl kitiems žmonėms jo duoti negalima. Vaistas gali jiems pakenkti (net tiems, kuri</w:t>
      </w:r>
      <w:r w:rsidRPr="00C8772C">
        <w:rPr>
          <w:rFonts w:eastAsia="Calibri"/>
          <w:szCs w:val="22"/>
          <w:lang w:eastAsia="en-US"/>
        </w:rPr>
        <w:t>ų ligos požymiai yra tokie patys kaip Jūsų).</w:t>
      </w:r>
    </w:p>
    <w:p w14:paraId="4F334400" w14:textId="77777777" w:rsidR="00AD3757" w:rsidRPr="00DF27DE" w:rsidRDefault="00AD3757" w:rsidP="00AD3757">
      <w:pPr>
        <w:tabs>
          <w:tab w:val="clear" w:pos="567"/>
        </w:tabs>
        <w:spacing w:line="240" w:lineRule="auto"/>
        <w:ind w:left="540" w:hanging="540"/>
        <w:rPr>
          <w:rFonts w:eastAsia="Calibri"/>
          <w:szCs w:val="22"/>
          <w:lang w:eastAsia="en-US"/>
        </w:rPr>
      </w:pPr>
      <w:r w:rsidRPr="00036968">
        <w:rPr>
          <w:rFonts w:eastAsia="Calibri"/>
          <w:b/>
          <w:szCs w:val="22"/>
          <w:lang w:eastAsia="en-US"/>
        </w:rPr>
        <w:t>-</w:t>
      </w:r>
      <w:r w:rsidRPr="00036968">
        <w:rPr>
          <w:rFonts w:eastAsia="Calibri"/>
          <w:b/>
          <w:szCs w:val="22"/>
          <w:lang w:eastAsia="en-US"/>
        </w:rPr>
        <w:tab/>
      </w:r>
      <w:r w:rsidRPr="00036968">
        <w:rPr>
          <w:rFonts w:eastAsia="Calibri"/>
          <w:szCs w:val="22"/>
          <w:lang w:eastAsia="en-US"/>
        </w:rPr>
        <w:t>Jeigu pasireiškė šalutinis poveikis (net jeigu jis šiame lapelyje nenurodytas), kreipkitės į gydytoją arba vaistininką.</w:t>
      </w:r>
      <w:r w:rsidRPr="00BC78C6">
        <w:rPr>
          <w:rFonts w:eastAsia="Calibri"/>
          <w:noProof/>
          <w:szCs w:val="22"/>
          <w:lang w:eastAsia="en-US"/>
        </w:rPr>
        <w:t xml:space="preserve"> </w:t>
      </w:r>
      <w:r w:rsidRPr="00DF27DE">
        <w:rPr>
          <w:rFonts w:eastAsia="Calibri"/>
          <w:szCs w:val="22"/>
          <w:lang w:eastAsia="en-US"/>
        </w:rPr>
        <w:t>Žr. 4 skyrių.</w:t>
      </w:r>
    </w:p>
    <w:p w14:paraId="7CC4A3F1"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1ED23CA1" w14:textId="77777777" w:rsidR="00AD3757" w:rsidRPr="00DF27DE" w:rsidRDefault="00AD3757" w:rsidP="00AD3757">
      <w:pPr>
        <w:tabs>
          <w:tab w:val="clear" w:pos="567"/>
        </w:tabs>
        <w:spacing w:line="240" w:lineRule="auto"/>
        <w:contextualSpacing/>
        <w:outlineLvl w:val="0"/>
        <w:rPr>
          <w:rFonts w:eastAsia="Calibri"/>
          <w:b/>
          <w:szCs w:val="22"/>
          <w:lang w:eastAsia="en-US"/>
        </w:rPr>
      </w:pPr>
      <w:r w:rsidRPr="00DF27DE">
        <w:rPr>
          <w:rFonts w:eastAsia="Calibri"/>
          <w:b/>
          <w:szCs w:val="22"/>
          <w:lang w:eastAsia="en-US"/>
        </w:rPr>
        <w:t>Apie ką rašoma šiame lapelyje?</w:t>
      </w:r>
    </w:p>
    <w:p w14:paraId="026CAB82" w14:textId="77777777" w:rsidR="00AD3757" w:rsidRPr="00DF27DE" w:rsidRDefault="00AD3757" w:rsidP="00AD3757">
      <w:pPr>
        <w:tabs>
          <w:tab w:val="clear" w:pos="567"/>
        </w:tabs>
        <w:spacing w:line="240" w:lineRule="auto"/>
        <w:contextualSpacing/>
        <w:outlineLvl w:val="0"/>
        <w:rPr>
          <w:rFonts w:eastAsia="Calibri"/>
          <w:b/>
          <w:szCs w:val="22"/>
          <w:lang w:eastAsia="en-US"/>
        </w:rPr>
      </w:pPr>
    </w:p>
    <w:p w14:paraId="1DFC447D" w14:textId="501FCE99" w:rsidR="00AD3757" w:rsidRPr="00B06707" w:rsidRDefault="00AD3757" w:rsidP="00AD3757">
      <w:pPr>
        <w:tabs>
          <w:tab w:val="clear" w:pos="567"/>
        </w:tabs>
        <w:spacing w:line="240" w:lineRule="auto"/>
        <w:ind w:left="540" w:hanging="540"/>
        <w:rPr>
          <w:rFonts w:eastAsia="Calibri"/>
          <w:szCs w:val="22"/>
          <w:lang w:eastAsia="en-US"/>
        </w:rPr>
      </w:pPr>
      <w:r w:rsidRPr="005C4C57">
        <w:rPr>
          <w:rFonts w:eastAsia="Calibri"/>
          <w:szCs w:val="22"/>
          <w:lang w:eastAsia="en-US"/>
        </w:rPr>
        <w:t>1.</w:t>
      </w:r>
      <w:r w:rsidRPr="005C4C57">
        <w:rPr>
          <w:rFonts w:eastAsia="Calibri"/>
          <w:szCs w:val="22"/>
          <w:lang w:eastAsia="en-US"/>
        </w:rPr>
        <w:tab/>
        <w:t xml:space="preserve">Kas yra </w:t>
      </w:r>
      <w:r w:rsidR="007D78E6">
        <w:rPr>
          <w:rFonts w:eastAsia="Calibri"/>
          <w:szCs w:val="22"/>
          <w:lang w:eastAsia="en-US"/>
        </w:rPr>
        <w:t>Dutasteride/Tamsulosin Sandoz</w:t>
      </w:r>
      <w:r w:rsidR="00D600CC" w:rsidRPr="005C4C57">
        <w:rPr>
          <w:rFonts w:eastAsia="Calibri"/>
          <w:szCs w:val="22"/>
          <w:lang w:eastAsia="en-US"/>
        </w:rPr>
        <w:t xml:space="preserve"> </w:t>
      </w:r>
      <w:r w:rsidRPr="00B06707">
        <w:rPr>
          <w:rFonts w:eastAsia="Calibri"/>
          <w:szCs w:val="22"/>
          <w:lang w:eastAsia="en-US"/>
        </w:rPr>
        <w:t>ir kam jis vartojamas</w:t>
      </w:r>
    </w:p>
    <w:p w14:paraId="71DC33F8" w14:textId="4B75F346" w:rsidR="00AD3757" w:rsidRPr="002E50C6" w:rsidRDefault="00AD3757" w:rsidP="00AD3757">
      <w:pPr>
        <w:tabs>
          <w:tab w:val="clear" w:pos="567"/>
        </w:tabs>
        <w:spacing w:line="240" w:lineRule="auto"/>
        <w:ind w:left="540" w:hanging="540"/>
        <w:rPr>
          <w:rFonts w:eastAsia="Calibri"/>
          <w:szCs w:val="22"/>
          <w:lang w:eastAsia="en-US"/>
        </w:rPr>
      </w:pPr>
      <w:r w:rsidRPr="00826FC2">
        <w:rPr>
          <w:rFonts w:eastAsia="Calibri"/>
          <w:szCs w:val="22"/>
          <w:lang w:eastAsia="en-US"/>
        </w:rPr>
        <w:t>2.</w:t>
      </w:r>
      <w:r w:rsidRPr="00826FC2">
        <w:rPr>
          <w:rFonts w:eastAsia="Calibri"/>
          <w:szCs w:val="22"/>
          <w:lang w:eastAsia="en-US"/>
        </w:rPr>
        <w:tab/>
        <w:t xml:space="preserve">Kas žinotina prieš vartojant </w:t>
      </w:r>
      <w:r w:rsidR="007D78E6">
        <w:rPr>
          <w:rFonts w:eastAsia="Calibri"/>
          <w:szCs w:val="22"/>
          <w:lang w:eastAsia="en-US"/>
        </w:rPr>
        <w:t xml:space="preserve">Dutasteride/Tamsulosin Sandoz </w:t>
      </w:r>
    </w:p>
    <w:p w14:paraId="27C2A9A8" w14:textId="0702B08E" w:rsidR="00AD3757" w:rsidRPr="006E4149" w:rsidRDefault="00AD3757" w:rsidP="00AD3757">
      <w:pPr>
        <w:tabs>
          <w:tab w:val="clear" w:pos="567"/>
        </w:tabs>
        <w:spacing w:line="240" w:lineRule="auto"/>
        <w:ind w:left="540" w:hanging="540"/>
        <w:rPr>
          <w:rFonts w:eastAsia="Calibri"/>
          <w:szCs w:val="22"/>
          <w:lang w:eastAsia="en-US"/>
        </w:rPr>
      </w:pPr>
      <w:r w:rsidRPr="006E4149">
        <w:rPr>
          <w:rFonts w:eastAsia="Calibri"/>
          <w:szCs w:val="22"/>
          <w:lang w:eastAsia="en-US"/>
        </w:rPr>
        <w:t>3.</w:t>
      </w:r>
      <w:r w:rsidRPr="006E4149">
        <w:rPr>
          <w:rFonts w:eastAsia="Calibri"/>
          <w:szCs w:val="22"/>
          <w:lang w:eastAsia="en-US"/>
        </w:rPr>
        <w:tab/>
        <w:t xml:space="preserve">Kaip vartoti </w:t>
      </w:r>
      <w:r w:rsidR="007D78E6">
        <w:rPr>
          <w:rFonts w:eastAsia="Calibri"/>
          <w:szCs w:val="22"/>
          <w:lang w:eastAsia="en-US"/>
        </w:rPr>
        <w:t xml:space="preserve">Dutasteride/Tamsulosin Sandoz </w:t>
      </w:r>
    </w:p>
    <w:p w14:paraId="71F34F8B" w14:textId="77777777" w:rsidR="00AD3757" w:rsidRPr="003D7223" w:rsidRDefault="00AD3757" w:rsidP="00AD3757">
      <w:pPr>
        <w:tabs>
          <w:tab w:val="clear" w:pos="567"/>
        </w:tabs>
        <w:spacing w:line="240" w:lineRule="auto"/>
        <w:ind w:left="540" w:hanging="540"/>
        <w:rPr>
          <w:rFonts w:eastAsia="Calibri"/>
          <w:szCs w:val="22"/>
          <w:lang w:eastAsia="en-US"/>
        </w:rPr>
      </w:pPr>
      <w:r w:rsidRPr="003D7223">
        <w:rPr>
          <w:rFonts w:eastAsia="Calibri"/>
          <w:szCs w:val="22"/>
          <w:lang w:eastAsia="en-US"/>
        </w:rPr>
        <w:t>4.</w:t>
      </w:r>
      <w:r w:rsidRPr="003D7223">
        <w:rPr>
          <w:rFonts w:eastAsia="Calibri"/>
          <w:szCs w:val="22"/>
          <w:lang w:eastAsia="en-US"/>
        </w:rPr>
        <w:tab/>
        <w:t>Galimas šalutinis poveikis</w:t>
      </w:r>
    </w:p>
    <w:p w14:paraId="1E3F8C92" w14:textId="0D3BEF30" w:rsidR="00AD3757" w:rsidRPr="00E60E8D" w:rsidRDefault="00AD3757" w:rsidP="00AD3757">
      <w:pPr>
        <w:tabs>
          <w:tab w:val="clear" w:pos="567"/>
        </w:tabs>
        <w:spacing w:line="240" w:lineRule="auto"/>
        <w:ind w:left="540" w:hanging="540"/>
        <w:rPr>
          <w:rFonts w:eastAsia="Calibri"/>
          <w:szCs w:val="22"/>
          <w:lang w:eastAsia="en-US"/>
        </w:rPr>
      </w:pPr>
      <w:r w:rsidRPr="003D7223">
        <w:rPr>
          <w:rFonts w:eastAsia="Calibri"/>
          <w:szCs w:val="22"/>
          <w:lang w:eastAsia="en-US"/>
        </w:rPr>
        <w:t>5.</w:t>
      </w:r>
      <w:r w:rsidRPr="003D7223">
        <w:rPr>
          <w:rFonts w:eastAsia="Calibri"/>
          <w:szCs w:val="22"/>
          <w:lang w:eastAsia="en-US"/>
        </w:rPr>
        <w:tab/>
        <w:t xml:space="preserve">Kaip laikyti </w:t>
      </w:r>
      <w:r w:rsidR="007D78E6">
        <w:rPr>
          <w:rFonts w:eastAsia="Calibri"/>
          <w:szCs w:val="22"/>
          <w:lang w:eastAsia="en-US"/>
        </w:rPr>
        <w:t xml:space="preserve">Dutasteride/Tamsulosin Sandoz </w:t>
      </w:r>
    </w:p>
    <w:p w14:paraId="0700874C" w14:textId="77777777" w:rsidR="00AD3757" w:rsidRPr="00E60E8D" w:rsidRDefault="00AD3757" w:rsidP="00AD3757">
      <w:pPr>
        <w:tabs>
          <w:tab w:val="clear" w:pos="567"/>
        </w:tabs>
        <w:spacing w:line="240" w:lineRule="auto"/>
        <w:ind w:left="540" w:hanging="540"/>
        <w:rPr>
          <w:rFonts w:eastAsia="Calibri"/>
          <w:szCs w:val="22"/>
          <w:lang w:eastAsia="en-US"/>
        </w:rPr>
      </w:pPr>
      <w:r w:rsidRPr="00E60E8D">
        <w:rPr>
          <w:rFonts w:eastAsia="Calibri"/>
          <w:szCs w:val="22"/>
          <w:lang w:eastAsia="en-US"/>
        </w:rPr>
        <w:t>6.</w:t>
      </w:r>
      <w:r w:rsidRPr="00E60E8D">
        <w:rPr>
          <w:rFonts w:eastAsia="Calibri"/>
          <w:szCs w:val="22"/>
          <w:lang w:eastAsia="en-US"/>
        </w:rPr>
        <w:tab/>
        <w:t>Pakuotės turinys ir kita informacija</w:t>
      </w:r>
    </w:p>
    <w:p w14:paraId="3A532250"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22581747" w14:textId="77777777" w:rsidR="00AD3757" w:rsidRPr="00DF27DE" w:rsidRDefault="00AD3757" w:rsidP="00AD3757">
      <w:pPr>
        <w:tabs>
          <w:tab w:val="clear" w:pos="567"/>
        </w:tabs>
        <w:spacing w:line="240" w:lineRule="auto"/>
        <w:contextualSpacing/>
        <w:outlineLvl w:val="0"/>
        <w:rPr>
          <w:rFonts w:eastAsia="Calibri"/>
          <w:b/>
          <w:szCs w:val="22"/>
          <w:lang w:eastAsia="en-US"/>
        </w:rPr>
      </w:pPr>
    </w:p>
    <w:p w14:paraId="2881CBD2" w14:textId="72F16CA7" w:rsidR="00AD3757" w:rsidRPr="00610B28" w:rsidRDefault="00AD3757" w:rsidP="00D1166B">
      <w:pPr>
        <w:numPr>
          <w:ilvl w:val="0"/>
          <w:numId w:val="6"/>
        </w:numPr>
        <w:spacing w:after="160" w:line="240" w:lineRule="auto"/>
        <w:contextualSpacing/>
        <w:outlineLvl w:val="0"/>
        <w:rPr>
          <w:rFonts w:eastAsia="Calibri"/>
          <w:b/>
          <w:szCs w:val="22"/>
          <w:lang w:eastAsia="en-US"/>
        </w:rPr>
      </w:pPr>
      <w:r w:rsidRPr="00EC626E">
        <w:rPr>
          <w:rFonts w:eastAsia="Calibri"/>
          <w:b/>
          <w:szCs w:val="22"/>
          <w:lang w:eastAsia="en-US"/>
        </w:rPr>
        <w:t xml:space="preserve">Kas yra </w:t>
      </w:r>
      <w:r w:rsidR="007D78E6">
        <w:rPr>
          <w:rFonts w:eastAsia="Calibri"/>
          <w:b/>
          <w:szCs w:val="22"/>
          <w:lang w:eastAsia="en-US"/>
        </w:rPr>
        <w:t xml:space="preserve">Dutasteride/Tamsulosin Sandoz </w:t>
      </w:r>
      <w:r w:rsidRPr="00610B28">
        <w:rPr>
          <w:rFonts w:eastAsia="Calibri"/>
          <w:b/>
          <w:szCs w:val="22"/>
          <w:lang w:eastAsia="en-US"/>
        </w:rPr>
        <w:t>ir kam jis vartojamas</w:t>
      </w:r>
    </w:p>
    <w:p w14:paraId="167506A4" w14:textId="77777777" w:rsidR="00AD3757" w:rsidRPr="00036968" w:rsidRDefault="00AD3757" w:rsidP="00AD3757">
      <w:pPr>
        <w:tabs>
          <w:tab w:val="clear" w:pos="567"/>
        </w:tabs>
        <w:spacing w:line="240" w:lineRule="auto"/>
        <w:contextualSpacing/>
        <w:outlineLvl w:val="0"/>
        <w:rPr>
          <w:rFonts w:eastAsia="Calibri"/>
          <w:b/>
          <w:szCs w:val="22"/>
          <w:lang w:eastAsia="en-US"/>
        </w:rPr>
      </w:pPr>
    </w:p>
    <w:p w14:paraId="228C82C5" w14:textId="32E23948" w:rsidR="00AD3757" w:rsidRPr="00C8772C" w:rsidRDefault="007D78E6" w:rsidP="00AD3757">
      <w:pPr>
        <w:tabs>
          <w:tab w:val="clear" w:pos="567"/>
        </w:tabs>
        <w:spacing w:line="240" w:lineRule="auto"/>
        <w:contextualSpacing/>
        <w:outlineLvl w:val="0"/>
        <w:rPr>
          <w:rFonts w:eastAsia="Calibri"/>
          <w:szCs w:val="22"/>
          <w:lang w:eastAsia="en-US"/>
        </w:rPr>
      </w:pPr>
      <w:r>
        <w:rPr>
          <w:rFonts w:eastAsia="Calibri"/>
          <w:b/>
          <w:szCs w:val="22"/>
          <w:lang w:eastAsia="en-US"/>
        </w:rPr>
        <w:t>Dutasteride/Tamsulosin Sandoz</w:t>
      </w:r>
      <w:r w:rsidR="00D600CC" w:rsidRPr="00036968">
        <w:rPr>
          <w:rFonts w:eastAsia="Calibri"/>
          <w:b/>
          <w:szCs w:val="22"/>
          <w:lang w:eastAsia="en-US"/>
        </w:rPr>
        <w:t xml:space="preserve"> </w:t>
      </w:r>
      <w:r w:rsidR="00C8772C" w:rsidRPr="00C8772C">
        <w:rPr>
          <w:rFonts w:eastAsia="Calibri"/>
          <w:b/>
          <w:bCs/>
          <w:szCs w:val="22"/>
          <w:lang w:eastAsia="en-US"/>
        </w:rPr>
        <w:t>vartojamas gydyti vyrams, kurių prostata yra padidėjusi</w:t>
      </w:r>
      <w:r w:rsidR="00C8772C" w:rsidRPr="00C8772C">
        <w:rPr>
          <w:rFonts w:eastAsia="Calibri"/>
          <w:b/>
          <w:szCs w:val="22"/>
          <w:lang w:eastAsia="en-US"/>
        </w:rPr>
        <w:t xml:space="preserve"> </w:t>
      </w:r>
      <w:r w:rsidR="00AD3757" w:rsidRPr="00C8772C">
        <w:rPr>
          <w:rFonts w:eastAsia="Calibri"/>
          <w:i/>
          <w:szCs w:val="22"/>
          <w:lang w:eastAsia="en-US"/>
        </w:rPr>
        <w:t>(gerybinė prostatos hiperplazija)</w:t>
      </w:r>
      <w:r w:rsidR="00AD3757" w:rsidRPr="00C8772C">
        <w:rPr>
          <w:rFonts w:eastAsia="Calibri"/>
          <w:szCs w:val="22"/>
          <w:lang w:eastAsia="en-US"/>
        </w:rPr>
        <w:t xml:space="preserve">. Tai yra gerybinis </w:t>
      </w:r>
      <w:r w:rsidR="00C8772C">
        <w:rPr>
          <w:rFonts w:eastAsia="Calibri"/>
          <w:szCs w:val="22"/>
          <w:lang w:eastAsia="en-US"/>
        </w:rPr>
        <w:t>prostatos (</w:t>
      </w:r>
      <w:r w:rsidR="00AD3757" w:rsidRPr="00C8772C">
        <w:rPr>
          <w:rFonts w:eastAsia="Calibri"/>
          <w:szCs w:val="22"/>
          <w:lang w:eastAsia="en-US"/>
        </w:rPr>
        <w:t>priešinės liaukos</w:t>
      </w:r>
      <w:r w:rsidR="00C8772C">
        <w:rPr>
          <w:rFonts w:eastAsia="Calibri"/>
          <w:szCs w:val="22"/>
          <w:lang w:eastAsia="en-US"/>
        </w:rPr>
        <w:t>)</w:t>
      </w:r>
      <w:r w:rsidR="00AD3757" w:rsidRPr="00C8772C">
        <w:rPr>
          <w:rFonts w:eastAsia="Calibri"/>
          <w:szCs w:val="22"/>
          <w:lang w:eastAsia="en-US"/>
        </w:rPr>
        <w:t xml:space="preserve"> išvešėjimas, kuris pasireiškia dėl pernelyg intensyvios hormono, vadinamo dihidrotestosteronu, gamybos.</w:t>
      </w:r>
    </w:p>
    <w:p w14:paraId="03817418" w14:textId="77777777" w:rsidR="00C8772C" w:rsidRPr="00C8772C" w:rsidRDefault="00C8772C" w:rsidP="00AD3757">
      <w:pPr>
        <w:tabs>
          <w:tab w:val="clear" w:pos="567"/>
        </w:tabs>
        <w:spacing w:line="240" w:lineRule="auto"/>
        <w:contextualSpacing/>
        <w:outlineLvl w:val="0"/>
        <w:rPr>
          <w:rFonts w:eastAsia="Calibri"/>
          <w:szCs w:val="22"/>
          <w:lang w:eastAsia="en-US"/>
        </w:rPr>
      </w:pPr>
    </w:p>
    <w:p w14:paraId="184F7CDC" w14:textId="6F459E05" w:rsidR="00AD3757" w:rsidRPr="00A92F2E"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036968">
        <w:rPr>
          <w:rFonts w:eastAsia="Calibri"/>
          <w:szCs w:val="22"/>
          <w:lang w:eastAsia="en-US"/>
        </w:rPr>
        <w:t xml:space="preserve">sudėtyje yra du skirtingi vaistai, vadinami dutasteridu ir tamsulozinu. Dutasteridas priklauso vaistų, vadinamų </w:t>
      </w:r>
      <w:r w:rsidR="00AD3757" w:rsidRPr="00036968">
        <w:rPr>
          <w:rFonts w:eastAsia="Calibri"/>
          <w:i/>
          <w:szCs w:val="22"/>
          <w:lang w:eastAsia="en-US"/>
        </w:rPr>
        <w:t>5 alfa reduktazės inhibitoriais</w:t>
      </w:r>
      <w:r w:rsidR="00AD3757" w:rsidRPr="00036968">
        <w:rPr>
          <w:rFonts w:eastAsia="Calibri"/>
          <w:szCs w:val="22"/>
          <w:lang w:eastAsia="en-US"/>
        </w:rPr>
        <w:t xml:space="preserve">, o tamsulozinas vaistų, vadinamų </w:t>
      </w:r>
      <w:r w:rsidR="00AD3757" w:rsidRPr="00036968">
        <w:rPr>
          <w:rFonts w:eastAsia="Calibri"/>
          <w:i/>
          <w:szCs w:val="22"/>
          <w:lang w:eastAsia="en-US"/>
        </w:rPr>
        <w:t xml:space="preserve">alfa adrenoreceptorių blokatoriais, </w:t>
      </w:r>
      <w:r w:rsidR="00AD3757" w:rsidRPr="00A92F2E">
        <w:rPr>
          <w:rFonts w:eastAsia="Calibri"/>
          <w:szCs w:val="22"/>
          <w:lang w:eastAsia="en-US"/>
        </w:rPr>
        <w:t>grupei.</w:t>
      </w:r>
    </w:p>
    <w:p w14:paraId="3C75C9FB"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0DD275A8" w14:textId="77777777" w:rsidR="00AD3757" w:rsidRPr="00C8772C" w:rsidRDefault="00C8772C" w:rsidP="00AD3757">
      <w:pPr>
        <w:tabs>
          <w:tab w:val="clear" w:pos="567"/>
        </w:tabs>
        <w:spacing w:line="240" w:lineRule="auto"/>
        <w:contextualSpacing/>
        <w:outlineLvl w:val="0"/>
        <w:rPr>
          <w:rFonts w:eastAsia="Calibri"/>
          <w:szCs w:val="22"/>
          <w:lang w:eastAsia="en-US"/>
        </w:rPr>
      </w:pPr>
      <w:r>
        <w:rPr>
          <w:rFonts w:eastAsia="Calibri"/>
          <w:szCs w:val="22"/>
          <w:lang w:eastAsia="en-US"/>
        </w:rPr>
        <w:t>Prostatos</w:t>
      </w:r>
      <w:r w:rsidR="00AD3757" w:rsidRPr="00C8772C">
        <w:rPr>
          <w:rFonts w:eastAsia="Calibri"/>
          <w:szCs w:val="22"/>
          <w:lang w:eastAsia="en-US"/>
        </w:rPr>
        <w:t xml:space="preserve"> išvešėjimas gali sukelti šlapinimosi sutrikimų, pavyzdžiui, šlapinimosi pasunkėjimą arba poreikį šlapintis dažniau. Be to, dėl išvešėjimo gali sulėtėti ir susilpnėti šlapimo srovė. Negydant kyla rizika, kad gali visiškai neištekėti šlapimas </w:t>
      </w:r>
      <w:r w:rsidR="00AD3757" w:rsidRPr="00C8772C">
        <w:rPr>
          <w:rFonts w:eastAsia="Calibri"/>
          <w:i/>
          <w:szCs w:val="22"/>
          <w:lang w:eastAsia="en-US"/>
        </w:rPr>
        <w:t>(ūminis šlapimo susilaikymas)</w:t>
      </w:r>
      <w:r w:rsidR="00AD3757" w:rsidRPr="00C8772C">
        <w:rPr>
          <w:rFonts w:eastAsia="Calibri"/>
          <w:szCs w:val="22"/>
          <w:lang w:eastAsia="en-US"/>
        </w:rPr>
        <w:t>. Tokiu atveju būtina nedelsiant gydyti. Kai kada būtina priešinę liauką pašalinti arba sumažinti atliekant chirurginę operaciją.</w:t>
      </w:r>
    </w:p>
    <w:p w14:paraId="5DF86ED8"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1EC132E1" w14:textId="77777777"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Dutasteridas slopina hormono, vadinamo dihidrotestosteronu, gamybą. Dėl to priešinė liauka sumažėja ir simptomai palengvėja. Tai mažina ūminio šlapimo susilaikymo riziką ir chirurginės operacijos būtinybę. Tamsulozinas atpalaiduoja priešinės liaukos raumenis, palengvina šlapinimąsi ir greitai palengvina simptomus.</w:t>
      </w:r>
    </w:p>
    <w:p w14:paraId="74C9B67B"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796A773A"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046CF7AA" w14:textId="014CB2AD" w:rsidR="00AD3757" w:rsidRPr="0087101E" w:rsidRDefault="00AD3757" w:rsidP="0083466E">
      <w:pPr>
        <w:numPr>
          <w:ilvl w:val="0"/>
          <w:numId w:val="5"/>
        </w:numPr>
        <w:spacing w:after="160" w:line="240" w:lineRule="auto"/>
        <w:contextualSpacing/>
        <w:outlineLvl w:val="0"/>
        <w:rPr>
          <w:rFonts w:eastAsia="Calibri"/>
          <w:b/>
          <w:szCs w:val="22"/>
          <w:lang w:eastAsia="en-US"/>
        </w:rPr>
      </w:pPr>
      <w:r w:rsidRPr="0087101E">
        <w:rPr>
          <w:rFonts w:eastAsia="Calibri"/>
          <w:b/>
          <w:szCs w:val="22"/>
          <w:lang w:eastAsia="en-US"/>
        </w:rPr>
        <w:t xml:space="preserve">Kas žinotina prieš vartojant </w:t>
      </w:r>
      <w:r w:rsidR="007D78E6">
        <w:rPr>
          <w:rFonts w:eastAsia="Calibri"/>
          <w:b/>
          <w:szCs w:val="22"/>
          <w:lang w:eastAsia="en-US"/>
        </w:rPr>
        <w:t xml:space="preserve">Dutasteride/Tamsulosin Sandoz </w:t>
      </w:r>
    </w:p>
    <w:p w14:paraId="6365F784"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59D57D16" w14:textId="5CCC08DF" w:rsidR="00AD3757" w:rsidRPr="00BC78C6" w:rsidRDefault="007D78E6" w:rsidP="00AD3757">
      <w:pPr>
        <w:tabs>
          <w:tab w:val="clear" w:pos="567"/>
        </w:tabs>
        <w:spacing w:line="240" w:lineRule="auto"/>
        <w:contextualSpacing/>
        <w:outlineLvl w:val="0"/>
        <w:rPr>
          <w:rFonts w:eastAsia="Calibri"/>
          <w:szCs w:val="22"/>
          <w:lang w:eastAsia="en-US"/>
        </w:rPr>
      </w:pPr>
      <w:r>
        <w:rPr>
          <w:rFonts w:eastAsia="Calibri"/>
          <w:b/>
          <w:szCs w:val="22"/>
          <w:lang w:eastAsia="en-US"/>
        </w:rPr>
        <w:t xml:space="preserve">Dutasteride/Tamsulosin Sandoz </w:t>
      </w:r>
      <w:r w:rsidR="00AD3757" w:rsidRPr="00BC78C6">
        <w:rPr>
          <w:rFonts w:eastAsia="Calibri"/>
          <w:b/>
          <w:szCs w:val="22"/>
          <w:lang w:eastAsia="en-US"/>
        </w:rPr>
        <w:t>vartoti negalima</w:t>
      </w:r>
    </w:p>
    <w:p w14:paraId="6E2C91AD"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 xml:space="preserve">jeigu esate </w:t>
      </w:r>
      <w:r w:rsidRPr="00BC78C6">
        <w:rPr>
          <w:rFonts w:eastAsia="Calibri"/>
          <w:b/>
          <w:szCs w:val="22"/>
          <w:lang w:eastAsia="en-US"/>
        </w:rPr>
        <w:t xml:space="preserve">moteris </w:t>
      </w:r>
      <w:r w:rsidRPr="00BC78C6">
        <w:rPr>
          <w:rFonts w:eastAsia="Calibri"/>
          <w:szCs w:val="22"/>
          <w:lang w:eastAsia="en-US"/>
        </w:rPr>
        <w:t xml:space="preserve">(nes </w:t>
      </w:r>
      <w:r w:rsidRPr="00BC78C6">
        <w:rPr>
          <w:rFonts w:eastAsia="Calibri"/>
          <w:b/>
          <w:szCs w:val="22"/>
          <w:lang w:eastAsia="en-US"/>
        </w:rPr>
        <w:t>šis vaistas yra skirtas vartoti tik vyrams</w:t>
      </w:r>
      <w:r w:rsidRPr="00BC78C6">
        <w:rPr>
          <w:rFonts w:eastAsia="Calibri"/>
          <w:szCs w:val="22"/>
          <w:lang w:eastAsia="en-US"/>
        </w:rPr>
        <w:t>);</w:t>
      </w:r>
    </w:p>
    <w:p w14:paraId="3EDD8E23"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 xml:space="preserve">jeigu esate </w:t>
      </w:r>
      <w:r w:rsidRPr="00BC78C6">
        <w:rPr>
          <w:rFonts w:eastAsia="Calibri"/>
          <w:b/>
          <w:szCs w:val="22"/>
          <w:lang w:eastAsia="en-US"/>
        </w:rPr>
        <w:t>vaikas arba jaunesnis kaip 18 metų paauglys</w:t>
      </w:r>
      <w:r w:rsidRPr="00BC78C6">
        <w:rPr>
          <w:rFonts w:eastAsia="Calibri"/>
          <w:szCs w:val="22"/>
          <w:lang w:eastAsia="en-US"/>
        </w:rPr>
        <w:t>;</w:t>
      </w:r>
    </w:p>
    <w:p w14:paraId="54A2AAF5" w14:textId="77777777" w:rsidR="00AD3757" w:rsidRPr="00036968"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jeigu yra</w:t>
      </w:r>
      <w:r w:rsidRPr="00BC78C6">
        <w:rPr>
          <w:rFonts w:eastAsia="Calibri"/>
          <w:b/>
          <w:szCs w:val="22"/>
          <w:lang w:eastAsia="en-US"/>
        </w:rPr>
        <w:t xml:space="preserve"> alergija dutasteridui</w:t>
      </w:r>
      <w:r w:rsidRPr="00BC78C6">
        <w:rPr>
          <w:rFonts w:eastAsia="Calibri"/>
          <w:b/>
          <w:i/>
          <w:szCs w:val="22"/>
          <w:lang w:eastAsia="en-US"/>
        </w:rPr>
        <w:t>,</w:t>
      </w:r>
      <w:r w:rsidRPr="00BC78C6">
        <w:rPr>
          <w:rFonts w:eastAsia="Calibri"/>
          <w:b/>
          <w:szCs w:val="22"/>
          <w:lang w:eastAsia="en-US"/>
        </w:rPr>
        <w:t xml:space="preserve"> </w:t>
      </w:r>
      <w:r w:rsidRPr="00BC78C6">
        <w:rPr>
          <w:rFonts w:eastAsia="Calibri"/>
          <w:szCs w:val="22"/>
          <w:lang w:eastAsia="en-US"/>
        </w:rPr>
        <w:t>kit</w:t>
      </w:r>
      <w:r w:rsidR="00C8772C">
        <w:rPr>
          <w:rFonts w:eastAsia="Calibri"/>
          <w:szCs w:val="22"/>
          <w:lang w:eastAsia="en-US"/>
        </w:rPr>
        <w:t>iems</w:t>
      </w:r>
      <w:r w:rsidRPr="00C8772C">
        <w:rPr>
          <w:rFonts w:eastAsia="Calibri"/>
          <w:szCs w:val="22"/>
          <w:lang w:eastAsia="en-US"/>
        </w:rPr>
        <w:t xml:space="preserve"> </w:t>
      </w:r>
      <w:r w:rsidRPr="00C8772C">
        <w:rPr>
          <w:rFonts w:eastAsia="Calibri"/>
          <w:b/>
          <w:szCs w:val="22"/>
          <w:lang w:eastAsia="en-US"/>
        </w:rPr>
        <w:t>5 alfa reduktazės inhibitoriams, tamsulozinui, sojai, žemės riešutams</w:t>
      </w:r>
      <w:r w:rsidRPr="00036968">
        <w:rPr>
          <w:rFonts w:eastAsia="Calibri"/>
          <w:szCs w:val="22"/>
          <w:lang w:eastAsia="en-US"/>
        </w:rPr>
        <w:t xml:space="preserve"> arba bet kuriai pagalbinei šio vaisto medžiagai (jos išvardytos 6 skyriuje);</w:t>
      </w:r>
    </w:p>
    <w:p w14:paraId="7F855576" w14:textId="77777777" w:rsidR="00AD3757" w:rsidRPr="00C8772C" w:rsidRDefault="00AD3757" w:rsidP="00AD3757">
      <w:pPr>
        <w:tabs>
          <w:tab w:val="clear" w:pos="567"/>
        </w:tabs>
        <w:spacing w:line="240" w:lineRule="auto"/>
        <w:ind w:left="540" w:hanging="540"/>
        <w:rPr>
          <w:rFonts w:eastAsia="Calibri"/>
          <w:i/>
          <w:szCs w:val="22"/>
          <w:lang w:eastAsia="en-US"/>
        </w:rPr>
      </w:pPr>
      <w:r w:rsidRPr="00036968">
        <w:rPr>
          <w:rFonts w:eastAsia="Calibri"/>
          <w:szCs w:val="22"/>
          <w:lang w:eastAsia="en-US"/>
        </w:rPr>
        <w:t>-</w:t>
      </w:r>
      <w:r w:rsidRPr="00036968">
        <w:rPr>
          <w:rFonts w:eastAsia="Calibri"/>
          <w:b/>
          <w:szCs w:val="22"/>
          <w:lang w:eastAsia="en-US"/>
        </w:rPr>
        <w:tab/>
      </w:r>
      <w:r w:rsidRPr="00036968">
        <w:rPr>
          <w:rFonts w:eastAsia="Calibri"/>
          <w:szCs w:val="22"/>
          <w:lang w:eastAsia="en-US"/>
        </w:rPr>
        <w:t xml:space="preserve">jeigu yra </w:t>
      </w:r>
      <w:r w:rsidRPr="00036968">
        <w:rPr>
          <w:rFonts w:eastAsia="Calibri"/>
          <w:b/>
          <w:szCs w:val="22"/>
          <w:lang w:eastAsia="en-US"/>
        </w:rPr>
        <w:t>sumažėjęs kraujospūdis</w:t>
      </w:r>
      <w:r w:rsidRPr="00A92F2E">
        <w:rPr>
          <w:rFonts w:eastAsia="Calibri"/>
          <w:szCs w:val="22"/>
          <w:lang w:eastAsia="en-US"/>
        </w:rPr>
        <w:t xml:space="preserve"> (gali pasireikšti svaigulys, </w:t>
      </w:r>
      <w:r w:rsidR="00C8772C">
        <w:rPr>
          <w:rFonts w:eastAsia="Calibri"/>
          <w:szCs w:val="22"/>
          <w:lang w:eastAsia="en-US"/>
        </w:rPr>
        <w:t>galvos sukimasis</w:t>
      </w:r>
      <w:r w:rsidR="00C8772C" w:rsidRPr="00C8772C">
        <w:rPr>
          <w:rFonts w:eastAsia="Calibri"/>
          <w:szCs w:val="22"/>
          <w:lang w:eastAsia="en-US"/>
        </w:rPr>
        <w:t xml:space="preserve"> </w:t>
      </w:r>
      <w:r w:rsidRPr="00C8772C">
        <w:rPr>
          <w:rFonts w:eastAsia="Calibri"/>
          <w:szCs w:val="22"/>
          <w:lang w:eastAsia="en-US"/>
        </w:rPr>
        <w:t xml:space="preserve">ar apalpimas) </w:t>
      </w:r>
      <w:r w:rsidRPr="00C8772C">
        <w:rPr>
          <w:rFonts w:eastAsia="Calibri"/>
          <w:i/>
          <w:szCs w:val="22"/>
          <w:lang w:eastAsia="en-US"/>
        </w:rPr>
        <w:t>(ortostatinė hipotenzija)</w:t>
      </w:r>
      <w:r w:rsidRPr="00C8772C">
        <w:rPr>
          <w:rFonts w:eastAsia="Calibri"/>
          <w:szCs w:val="22"/>
          <w:lang w:eastAsia="en-US"/>
        </w:rPr>
        <w:t>;</w:t>
      </w:r>
    </w:p>
    <w:p w14:paraId="392C959D" w14:textId="77777777" w:rsidR="00AD3757" w:rsidRPr="00036968" w:rsidRDefault="00AD3757" w:rsidP="00AD3757">
      <w:pPr>
        <w:tabs>
          <w:tab w:val="clear" w:pos="567"/>
        </w:tabs>
        <w:spacing w:line="240" w:lineRule="auto"/>
        <w:ind w:left="540" w:hanging="540"/>
        <w:rPr>
          <w:rFonts w:eastAsia="Calibri"/>
          <w:b/>
          <w:szCs w:val="22"/>
          <w:lang w:eastAsia="en-US"/>
        </w:rPr>
      </w:pPr>
      <w:r w:rsidRPr="00036968">
        <w:rPr>
          <w:rFonts w:eastAsia="Calibri"/>
          <w:szCs w:val="22"/>
          <w:lang w:eastAsia="en-US"/>
        </w:rPr>
        <w:t>-</w:t>
      </w:r>
      <w:r w:rsidRPr="00036968">
        <w:rPr>
          <w:rFonts w:eastAsia="Calibri"/>
          <w:szCs w:val="22"/>
          <w:lang w:eastAsia="en-US"/>
        </w:rPr>
        <w:tab/>
        <w:t>jeigu sergate</w:t>
      </w:r>
      <w:r w:rsidRPr="00036968">
        <w:rPr>
          <w:rFonts w:eastAsia="Calibri"/>
          <w:b/>
          <w:szCs w:val="22"/>
          <w:lang w:eastAsia="en-US"/>
        </w:rPr>
        <w:t xml:space="preserve"> sunkia kepenų liga.</w:t>
      </w:r>
      <w:r w:rsidRPr="00036968">
        <w:rPr>
          <w:b/>
          <w:szCs w:val="22"/>
          <w:lang w:eastAsia="en-US"/>
        </w:rPr>
        <w:t xml:space="preserve"> </w:t>
      </w:r>
    </w:p>
    <w:p w14:paraId="7E748AB6" w14:textId="77777777" w:rsidR="00AD3757" w:rsidRPr="00036968" w:rsidRDefault="00AD3757" w:rsidP="00AD3757">
      <w:pPr>
        <w:tabs>
          <w:tab w:val="clear" w:pos="567"/>
        </w:tabs>
        <w:spacing w:line="240" w:lineRule="auto"/>
        <w:ind w:left="540" w:hanging="540"/>
        <w:rPr>
          <w:rFonts w:eastAsia="Calibri"/>
          <w:szCs w:val="22"/>
          <w:lang w:eastAsia="en-US"/>
        </w:rPr>
      </w:pPr>
    </w:p>
    <w:p w14:paraId="57FA70C9" w14:textId="77777777" w:rsidR="00AD3757" w:rsidRPr="00DF27DE" w:rsidRDefault="00036968" w:rsidP="00AD3757">
      <w:pPr>
        <w:tabs>
          <w:tab w:val="clear" w:pos="567"/>
        </w:tabs>
        <w:spacing w:line="240" w:lineRule="auto"/>
        <w:ind w:left="540" w:hanging="540"/>
        <w:rPr>
          <w:rFonts w:eastAsia="Calibri"/>
          <w:szCs w:val="22"/>
          <w:lang w:eastAsia="en-US"/>
        </w:rPr>
      </w:pPr>
      <w:r w:rsidRPr="007C32C8">
        <w:rPr>
          <w:rFonts w:ascii="Wingdings" w:hAnsi="Wingdings" w:cs="Wingdings"/>
          <w:color w:val="000000"/>
          <w:lang w:eastAsia="en-GB" w:bidi="or-IN"/>
        </w:rPr>
        <w:lastRenderedPageBreak/>
        <w:t></w:t>
      </w:r>
      <w:r w:rsidR="00AD3757" w:rsidRPr="00DF27DE" w:rsidDel="0011434B">
        <w:rPr>
          <w:rFonts w:eastAsia="Calibri"/>
          <w:szCs w:val="22"/>
          <w:lang w:eastAsia="en-US"/>
        </w:rPr>
        <w:t xml:space="preserve"> </w:t>
      </w:r>
      <w:r w:rsidR="00AD3757" w:rsidRPr="00DF27DE">
        <w:rPr>
          <w:rFonts w:eastAsia="Calibri"/>
          <w:szCs w:val="22"/>
          <w:lang w:eastAsia="en-US"/>
        </w:rPr>
        <w:t xml:space="preserve">Jeigu </w:t>
      </w:r>
      <w:r w:rsidR="00262DB7" w:rsidRPr="00DF27DE">
        <w:rPr>
          <w:rFonts w:eastAsia="Calibri"/>
          <w:szCs w:val="22"/>
          <w:lang w:eastAsia="en-US"/>
        </w:rPr>
        <w:t>manote, jog Jums tinka bet kuris minėtas atvejis</w:t>
      </w:r>
      <w:r w:rsidR="00AD3757" w:rsidRPr="00DF27DE">
        <w:rPr>
          <w:rFonts w:eastAsia="Calibri"/>
          <w:szCs w:val="22"/>
          <w:lang w:eastAsia="en-US"/>
        </w:rPr>
        <w:t>, šio vaisto</w:t>
      </w:r>
      <w:r w:rsidR="00AD3757" w:rsidRPr="00DF27DE">
        <w:rPr>
          <w:rFonts w:eastAsia="Calibri"/>
          <w:b/>
          <w:szCs w:val="22"/>
          <w:lang w:eastAsia="en-US"/>
        </w:rPr>
        <w:t xml:space="preserve"> vartoti negalima </w:t>
      </w:r>
      <w:r w:rsidR="00AD3757" w:rsidRPr="00DF27DE">
        <w:rPr>
          <w:rFonts w:eastAsia="Calibri"/>
          <w:szCs w:val="22"/>
          <w:lang w:eastAsia="en-US"/>
        </w:rPr>
        <w:t>tol, kol nepasitikrinote pas savo gydytoją.</w:t>
      </w:r>
    </w:p>
    <w:p w14:paraId="3DC5B4D9"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64B7BCE6" w14:textId="77777777" w:rsidR="00AD3757" w:rsidRPr="00826FC2" w:rsidRDefault="00AD3757" w:rsidP="00AD3757">
      <w:pPr>
        <w:tabs>
          <w:tab w:val="clear" w:pos="567"/>
        </w:tabs>
        <w:spacing w:line="240" w:lineRule="auto"/>
        <w:contextualSpacing/>
        <w:outlineLvl w:val="0"/>
        <w:rPr>
          <w:rFonts w:eastAsia="Calibri"/>
          <w:b/>
          <w:szCs w:val="22"/>
          <w:lang w:eastAsia="en-US"/>
        </w:rPr>
      </w:pPr>
      <w:r w:rsidRPr="00B06707">
        <w:rPr>
          <w:rFonts w:eastAsia="Calibri"/>
          <w:b/>
          <w:szCs w:val="22"/>
          <w:lang w:eastAsia="en-US"/>
        </w:rPr>
        <w:t>Įspėjimai ir a</w:t>
      </w:r>
      <w:r w:rsidRPr="00826FC2">
        <w:rPr>
          <w:rFonts w:eastAsia="Calibri"/>
          <w:b/>
          <w:szCs w:val="22"/>
          <w:lang w:eastAsia="en-US"/>
        </w:rPr>
        <w:t>tsargumo priemonės</w:t>
      </w:r>
    </w:p>
    <w:p w14:paraId="77D6BC1C" w14:textId="1A7D31F3" w:rsidR="00AD3757" w:rsidRPr="006E4149" w:rsidRDefault="00AD3757" w:rsidP="00AD3757">
      <w:pPr>
        <w:tabs>
          <w:tab w:val="clear" w:pos="567"/>
          <w:tab w:val="left" w:pos="0"/>
        </w:tabs>
        <w:spacing w:line="240" w:lineRule="auto"/>
        <w:contextualSpacing/>
        <w:outlineLvl w:val="0"/>
        <w:rPr>
          <w:rFonts w:eastAsia="Calibri"/>
          <w:szCs w:val="22"/>
          <w:lang w:eastAsia="en-US"/>
        </w:rPr>
      </w:pPr>
      <w:r w:rsidRPr="002E50C6">
        <w:rPr>
          <w:rFonts w:eastAsia="Calibri"/>
          <w:szCs w:val="22"/>
          <w:lang w:eastAsia="en-US"/>
        </w:rPr>
        <w:t xml:space="preserve">Pasitarkite su gydytoju prieš pradėdami vartoti </w:t>
      </w:r>
      <w:r w:rsidR="007D78E6">
        <w:rPr>
          <w:rFonts w:eastAsia="Calibri"/>
          <w:szCs w:val="22"/>
          <w:lang w:eastAsia="en-US"/>
        </w:rPr>
        <w:t>Dutasteride/Tamsulosin Sandoz</w:t>
      </w:r>
      <w:r w:rsidRPr="006E4149">
        <w:rPr>
          <w:rFonts w:eastAsia="Calibri"/>
          <w:szCs w:val="22"/>
          <w:lang w:eastAsia="en-US"/>
        </w:rPr>
        <w:t>.</w:t>
      </w:r>
    </w:p>
    <w:p w14:paraId="03FB8858" w14:textId="77777777" w:rsidR="00AD3757" w:rsidRPr="003D7223" w:rsidRDefault="00AD3757" w:rsidP="00AD3757">
      <w:pPr>
        <w:tabs>
          <w:tab w:val="clear" w:pos="567"/>
        </w:tabs>
        <w:spacing w:line="240" w:lineRule="auto"/>
        <w:ind w:left="540" w:hanging="540"/>
        <w:rPr>
          <w:rFonts w:eastAsia="Calibri"/>
          <w:szCs w:val="22"/>
          <w:lang w:eastAsia="en-US"/>
        </w:rPr>
      </w:pPr>
      <w:r w:rsidRPr="003D7223">
        <w:rPr>
          <w:rFonts w:eastAsia="Calibri"/>
          <w:szCs w:val="22"/>
          <w:lang w:eastAsia="en-US"/>
        </w:rPr>
        <w:t>-</w:t>
      </w:r>
      <w:r w:rsidRPr="003D7223">
        <w:rPr>
          <w:rFonts w:eastAsia="Calibri"/>
          <w:szCs w:val="22"/>
          <w:lang w:eastAsia="en-US"/>
        </w:rPr>
        <w:tab/>
        <w:t>Kai kurių klinikinių tyrimų duomenimis, širdies nepakankamumas pasireiškė didesniam skaičiui dutasteridą ir kitą vaistą, vadinamą alfa adrenoreceptorių blokatoriumi, pavyzdžiui, tamsuloziną, vartojančių pacientų nei pacientų, vartojančių vieną dutasteridą arba vieną alfa adrenoreceptorių blokatorių. Širdies nepakankamumas reiškia, kad Jūsų širdis negali išstumti tiek kraujo, kiek turėtų.</w:t>
      </w:r>
    </w:p>
    <w:p w14:paraId="63AA4958" w14:textId="77777777" w:rsidR="00AD3757" w:rsidRPr="00E60E8D" w:rsidRDefault="00AD3757" w:rsidP="00AD3757">
      <w:pPr>
        <w:tabs>
          <w:tab w:val="clear" w:pos="567"/>
        </w:tabs>
        <w:spacing w:line="240" w:lineRule="auto"/>
        <w:contextualSpacing/>
        <w:outlineLvl w:val="0"/>
        <w:rPr>
          <w:rFonts w:eastAsia="Calibri"/>
          <w:b/>
          <w:szCs w:val="22"/>
          <w:lang w:eastAsia="en-US"/>
        </w:rPr>
      </w:pPr>
    </w:p>
    <w:p w14:paraId="16CCA9B6" w14:textId="4FF1F013" w:rsidR="00AD3757" w:rsidRPr="00D533BE" w:rsidRDefault="00AD3757" w:rsidP="00AD3757">
      <w:pPr>
        <w:tabs>
          <w:tab w:val="clear" w:pos="567"/>
        </w:tabs>
        <w:spacing w:line="240" w:lineRule="auto"/>
        <w:ind w:left="540" w:hanging="540"/>
        <w:rPr>
          <w:rFonts w:eastAsia="Calibri"/>
          <w:szCs w:val="22"/>
          <w:lang w:eastAsia="en-US"/>
        </w:rPr>
      </w:pPr>
      <w:r w:rsidRPr="00DF27DE">
        <w:rPr>
          <w:rFonts w:eastAsia="Calibri"/>
          <w:b/>
          <w:szCs w:val="22"/>
          <w:lang w:eastAsia="en-US"/>
        </w:rPr>
        <w:t>-</w:t>
      </w:r>
      <w:r w:rsidRPr="00DF27DE">
        <w:rPr>
          <w:rFonts w:eastAsia="Calibri"/>
          <w:b/>
          <w:szCs w:val="22"/>
          <w:lang w:eastAsia="en-US"/>
        </w:rPr>
        <w:tab/>
        <w:t xml:space="preserve">Būtinai pasakykite gydytojui apie kepenų funkcijos sutrikimus. </w:t>
      </w:r>
      <w:r w:rsidRPr="00DF27DE">
        <w:rPr>
          <w:rFonts w:eastAsia="Calibri"/>
          <w:szCs w:val="22"/>
          <w:lang w:eastAsia="en-US"/>
        </w:rPr>
        <w:t xml:space="preserve">Jeigu sergate liga, kuri veikia kepenis, vartojant </w:t>
      </w:r>
      <w:r w:rsidR="007D78E6">
        <w:rPr>
          <w:rFonts w:eastAsia="Calibri"/>
          <w:szCs w:val="22"/>
          <w:lang w:eastAsia="en-US"/>
        </w:rPr>
        <w:t>Dutasteride/Tamsulosin Sandoz</w:t>
      </w:r>
      <w:r w:rsidR="00262DB7" w:rsidRPr="00BB3D40">
        <w:rPr>
          <w:rFonts w:eastAsia="Calibri"/>
          <w:szCs w:val="22"/>
          <w:lang w:eastAsia="en-US"/>
        </w:rPr>
        <w:t xml:space="preserve"> jums gali prireikti tam tikro</w:t>
      </w:r>
      <w:r w:rsidRPr="00D533BE">
        <w:rPr>
          <w:rFonts w:eastAsia="Calibri"/>
          <w:szCs w:val="22"/>
          <w:lang w:eastAsia="en-US"/>
        </w:rPr>
        <w:t xml:space="preserve"> papildomo stebėjimo.</w:t>
      </w:r>
    </w:p>
    <w:p w14:paraId="44975E71" w14:textId="77777777" w:rsidR="00AD3757" w:rsidRPr="009A3A45" w:rsidRDefault="00AD3757" w:rsidP="00AD3757">
      <w:pPr>
        <w:tabs>
          <w:tab w:val="clear" w:pos="567"/>
        </w:tabs>
        <w:spacing w:line="240" w:lineRule="auto"/>
        <w:contextualSpacing/>
        <w:outlineLvl w:val="0"/>
        <w:rPr>
          <w:rFonts w:eastAsia="Calibri"/>
          <w:szCs w:val="22"/>
          <w:lang w:eastAsia="en-US"/>
        </w:rPr>
      </w:pPr>
    </w:p>
    <w:p w14:paraId="7E0EFF25" w14:textId="77777777" w:rsidR="00AD3757" w:rsidRPr="00C8772C" w:rsidRDefault="00AD3757" w:rsidP="00AD3757">
      <w:pPr>
        <w:tabs>
          <w:tab w:val="clear" w:pos="567"/>
        </w:tabs>
        <w:spacing w:line="240" w:lineRule="auto"/>
        <w:ind w:left="540" w:hanging="540"/>
        <w:rPr>
          <w:rFonts w:eastAsia="Calibri"/>
          <w:szCs w:val="22"/>
          <w:lang w:eastAsia="en-US"/>
        </w:rPr>
      </w:pPr>
      <w:r w:rsidRPr="00610B28">
        <w:rPr>
          <w:rFonts w:eastAsia="Calibri"/>
          <w:szCs w:val="22"/>
          <w:lang w:eastAsia="en-US"/>
        </w:rPr>
        <w:t>-</w:t>
      </w:r>
      <w:r w:rsidRPr="00610B28">
        <w:rPr>
          <w:rFonts w:eastAsia="Calibri"/>
          <w:szCs w:val="22"/>
          <w:lang w:eastAsia="en-US"/>
        </w:rPr>
        <w:tab/>
      </w:r>
      <w:r w:rsidRPr="00C8772C">
        <w:rPr>
          <w:rFonts w:eastAsia="Calibri"/>
          <w:b/>
          <w:szCs w:val="22"/>
          <w:lang w:eastAsia="en-US"/>
        </w:rPr>
        <w:t>Būtinai pasakykite gydytojui</w:t>
      </w:r>
      <w:r w:rsidR="00262DB7" w:rsidRPr="00C8772C">
        <w:rPr>
          <w:rFonts w:eastAsia="Calibri"/>
          <w:b/>
          <w:szCs w:val="22"/>
          <w:lang w:eastAsia="en-US"/>
        </w:rPr>
        <w:t>, jeigu jums yra sunkių</w:t>
      </w:r>
      <w:r w:rsidRPr="00C8772C">
        <w:rPr>
          <w:rFonts w:eastAsia="Calibri"/>
          <w:b/>
          <w:szCs w:val="22"/>
          <w:lang w:eastAsia="en-US"/>
        </w:rPr>
        <w:t xml:space="preserve"> inkstų </w:t>
      </w:r>
      <w:r w:rsidR="00C8772C">
        <w:rPr>
          <w:rFonts w:eastAsia="Calibri"/>
          <w:b/>
          <w:szCs w:val="22"/>
          <w:lang w:eastAsia="en-US"/>
        </w:rPr>
        <w:t>funkcijos</w:t>
      </w:r>
      <w:r w:rsidR="00C8772C" w:rsidRPr="00C8772C">
        <w:rPr>
          <w:rFonts w:eastAsia="Calibri"/>
          <w:b/>
          <w:szCs w:val="22"/>
          <w:lang w:eastAsia="en-US"/>
        </w:rPr>
        <w:t xml:space="preserve"> </w:t>
      </w:r>
      <w:r w:rsidRPr="00C8772C">
        <w:rPr>
          <w:rFonts w:eastAsia="Calibri"/>
          <w:b/>
          <w:szCs w:val="22"/>
          <w:lang w:eastAsia="en-US"/>
        </w:rPr>
        <w:t>sutrikim</w:t>
      </w:r>
      <w:r w:rsidR="00262DB7" w:rsidRPr="00C8772C">
        <w:rPr>
          <w:rFonts w:eastAsia="Calibri"/>
          <w:b/>
          <w:szCs w:val="22"/>
          <w:lang w:eastAsia="en-US"/>
        </w:rPr>
        <w:t>ų</w:t>
      </w:r>
      <w:r w:rsidRPr="00C8772C">
        <w:rPr>
          <w:rFonts w:eastAsia="Calibri"/>
          <w:szCs w:val="22"/>
          <w:lang w:eastAsia="en-US"/>
        </w:rPr>
        <w:t>.</w:t>
      </w:r>
    </w:p>
    <w:p w14:paraId="205F3670"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7FB8343C" w14:textId="5C8120CA" w:rsidR="00AD3757" w:rsidRPr="0025060F" w:rsidRDefault="00AD3757" w:rsidP="00AD3757">
      <w:pPr>
        <w:tabs>
          <w:tab w:val="clear" w:pos="567"/>
        </w:tabs>
        <w:spacing w:line="240" w:lineRule="auto"/>
        <w:ind w:left="540" w:hanging="540"/>
        <w:rPr>
          <w:rFonts w:eastAsia="Calibri"/>
          <w:szCs w:val="22"/>
          <w:lang w:eastAsia="en-US"/>
        </w:rPr>
      </w:pPr>
      <w:r w:rsidRPr="00036968">
        <w:rPr>
          <w:rFonts w:eastAsia="Calibri"/>
          <w:b/>
          <w:bCs/>
          <w:szCs w:val="22"/>
          <w:lang w:eastAsia="en-US"/>
        </w:rPr>
        <w:t>-</w:t>
      </w:r>
      <w:r w:rsidRPr="00036968">
        <w:rPr>
          <w:rFonts w:eastAsia="Calibri"/>
          <w:b/>
          <w:bCs/>
          <w:szCs w:val="22"/>
          <w:lang w:eastAsia="en-US"/>
        </w:rPr>
        <w:tab/>
      </w:r>
      <w:r w:rsidRPr="00036968">
        <w:rPr>
          <w:rFonts w:eastAsia="Calibri"/>
          <w:b/>
          <w:szCs w:val="22"/>
          <w:lang w:eastAsia="en-US"/>
        </w:rPr>
        <w:t>Kataraktos (lęšiuko drumsties) chirurginė operacija.</w:t>
      </w:r>
      <w:r w:rsidRPr="00036968">
        <w:rPr>
          <w:rFonts w:eastAsia="Calibri"/>
          <w:szCs w:val="22"/>
          <w:lang w:eastAsia="en-US"/>
        </w:rPr>
        <w:t xml:space="preserve"> Jeigu bus atliekama kataraktos pašalinimo operacija, gydytojas gali nurodyti nutraukti </w:t>
      </w:r>
      <w:r w:rsidR="007D78E6">
        <w:rPr>
          <w:rFonts w:eastAsia="Calibri"/>
          <w:szCs w:val="22"/>
          <w:lang w:eastAsia="en-US"/>
        </w:rPr>
        <w:t xml:space="preserve">Dutasteride/Tamsulosin Sandoz </w:t>
      </w:r>
      <w:r w:rsidR="00D600CC" w:rsidRPr="00A92F2E">
        <w:rPr>
          <w:rFonts w:eastAsia="Calibri"/>
          <w:szCs w:val="22"/>
          <w:lang w:eastAsia="en-US"/>
        </w:rPr>
        <w:t xml:space="preserve"> </w:t>
      </w:r>
      <w:r w:rsidRPr="0087101E">
        <w:rPr>
          <w:rFonts w:eastAsia="Calibri"/>
          <w:szCs w:val="22"/>
          <w:lang w:eastAsia="en-US"/>
        </w:rPr>
        <w:t xml:space="preserve">vartojimą prieš operaciją. Prieš operaciją pasakykite akių ligų gydytojui, kad vartojate </w:t>
      </w:r>
      <w:r w:rsidR="007D78E6">
        <w:rPr>
          <w:rFonts w:eastAsia="Calibri"/>
          <w:szCs w:val="22"/>
          <w:lang w:eastAsia="en-US"/>
        </w:rPr>
        <w:t xml:space="preserve">Dutasteride/Tamsulosin Sandoz </w:t>
      </w:r>
      <w:r w:rsidR="0083466E" w:rsidRPr="0025060F">
        <w:rPr>
          <w:rFonts w:eastAsia="Calibri"/>
          <w:szCs w:val="22"/>
          <w:lang w:eastAsia="en-US"/>
        </w:rPr>
        <w:t xml:space="preserve"> </w:t>
      </w:r>
      <w:r w:rsidRPr="0025060F">
        <w:rPr>
          <w:rFonts w:eastAsia="Calibri"/>
          <w:szCs w:val="22"/>
          <w:lang w:eastAsia="en-US"/>
        </w:rPr>
        <w:t>arba tamsulozin</w:t>
      </w:r>
      <w:r w:rsidR="00262DB7" w:rsidRPr="0025060F">
        <w:rPr>
          <w:rFonts w:eastAsia="Calibri"/>
          <w:szCs w:val="22"/>
          <w:lang w:eastAsia="en-US"/>
        </w:rPr>
        <w:t>o</w:t>
      </w:r>
      <w:r w:rsidRPr="0025060F">
        <w:rPr>
          <w:rFonts w:eastAsia="Calibri"/>
          <w:szCs w:val="22"/>
          <w:lang w:eastAsia="en-US"/>
        </w:rPr>
        <w:t xml:space="preserve"> (arba vartojote anksčiau). Gydytojas turės imtis tinkamų saugumo priemonių, kad operacijos metu būtų išvengta komplikacijų.</w:t>
      </w:r>
    </w:p>
    <w:p w14:paraId="58B8E1EC"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47C00BF3" w14:textId="0F93D69B" w:rsidR="00AD3757" w:rsidRPr="00036968" w:rsidRDefault="00AD3757" w:rsidP="00AD3757">
      <w:pPr>
        <w:tabs>
          <w:tab w:val="clear" w:pos="567"/>
        </w:tabs>
        <w:spacing w:line="240" w:lineRule="auto"/>
        <w:ind w:left="540" w:hanging="540"/>
        <w:rPr>
          <w:rFonts w:eastAsia="Calibri"/>
          <w:szCs w:val="22"/>
          <w:lang w:eastAsia="en-US"/>
        </w:rPr>
      </w:pPr>
      <w:r w:rsidRPr="00BC78C6">
        <w:rPr>
          <w:rFonts w:eastAsia="Calibri"/>
          <w:b/>
          <w:szCs w:val="22"/>
          <w:lang w:eastAsia="en-US"/>
        </w:rPr>
        <w:t>-</w:t>
      </w:r>
      <w:r w:rsidRPr="00BC78C6">
        <w:rPr>
          <w:rFonts w:eastAsia="Calibri"/>
          <w:b/>
          <w:szCs w:val="22"/>
          <w:lang w:eastAsia="en-US"/>
        </w:rPr>
        <w:tab/>
        <w:t xml:space="preserve">Moterims, vaikams ir paaugliams </w:t>
      </w:r>
      <w:r w:rsidRPr="00BC78C6">
        <w:rPr>
          <w:rFonts w:eastAsia="Calibri"/>
          <w:szCs w:val="22"/>
          <w:lang w:eastAsia="en-US"/>
        </w:rPr>
        <w:t xml:space="preserve">negalima </w:t>
      </w:r>
      <w:r w:rsidR="00C8772C" w:rsidRPr="00C8772C">
        <w:rPr>
          <w:rFonts w:eastAsia="Calibri"/>
          <w:szCs w:val="22"/>
          <w:lang w:eastAsia="en-US"/>
        </w:rPr>
        <w:t xml:space="preserve">liestis prie nesandarių </w:t>
      </w:r>
      <w:r w:rsidR="007D78E6">
        <w:rPr>
          <w:rFonts w:eastAsia="Calibri"/>
          <w:szCs w:val="22"/>
          <w:lang w:eastAsia="en-US"/>
        </w:rPr>
        <w:t xml:space="preserve">Dutasteride/Tamsulosin Sandoz </w:t>
      </w:r>
      <w:r w:rsidRPr="00036968">
        <w:rPr>
          <w:rFonts w:eastAsia="Calibri"/>
          <w:szCs w:val="22"/>
          <w:lang w:eastAsia="en-US"/>
        </w:rPr>
        <w:t xml:space="preserve">kapsulių, nes veiklioji medžiaga gali būti absorbuota per odą. Jeigu vaisto pateko ant odos, </w:t>
      </w:r>
      <w:r w:rsidRPr="00036968">
        <w:rPr>
          <w:rFonts w:eastAsia="Calibri"/>
          <w:b/>
          <w:szCs w:val="22"/>
          <w:lang w:eastAsia="en-US"/>
        </w:rPr>
        <w:t xml:space="preserve">užterštą vietą reikia nedelsiant plauti </w:t>
      </w:r>
      <w:r w:rsidRPr="00036968">
        <w:rPr>
          <w:rFonts w:eastAsia="Calibri"/>
          <w:szCs w:val="22"/>
          <w:lang w:eastAsia="en-US"/>
        </w:rPr>
        <w:t>muilu ir vandeniu.</w:t>
      </w:r>
    </w:p>
    <w:p w14:paraId="2D9754BA"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219A292E" w14:textId="359CB9A6" w:rsidR="00AD3757" w:rsidRPr="00036968" w:rsidRDefault="00AD3757" w:rsidP="00AD3757">
      <w:pPr>
        <w:tabs>
          <w:tab w:val="clear" w:pos="567"/>
        </w:tabs>
        <w:spacing w:line="240" w:lineRule="auto"/>
        <w:ind w:left="540" w:hanging="540"/>
        <w:rPr>
          <w:rFonts w:eastAsia="Calibri"/>
          <w:b/>
          <w:szCs w:val="22"/>
          <w:lang w:eastAsia="en-US"/>
        </w:rPr>
      </w:pPr>
      <w:r w:rsidRPr="00A92F2E">
        <w:rPr>
          <w:rFonts w:eastAsia="Calibri"/>
          <w:b/>
          <w:szCs w:val="22"/>
          <w:lang w:eastAsia="en-US"/>
        </w:rPr>
        <w:t>-</w:t>
      </w:r>
      <w:r w:rsidRPr="00A92F2E">
        <w:rPr>
          <w:rFonts w:eastAsia="Calibri"/>
          <w:b/>
          <w:szCs w:val="22"/>
          <w:lang w:eastAsia="en-US"/>
        </w:rPr>
        <w:tab/>
        <w:t>Prezervatyvų naudojimas lytinių santykių metu.</w:t>
      </w:r>
      <w:r w:rsidRPr="0087101E">
        <w:rPr>
          <w:rFonts w:eastAsia="Calibri"/>
          <w:szCs w:val="22"/>
          <w:lang w:eastAsia="en-US"/>
        </w:rPr>
        <w:t xml:space="preserve"> Dutasterido aptikta </w:t>
      </w:r>
      <w:r w:rsidR="007D78E6">
        <w:rPr>
          <w:rFonts w:eastAsia="Calibri"/>
          <w:szCs w:val="22"/>
          <w:lang w:eastAsia="en-US"/>
        </w:rPr>
        <w:t xml:space="preserve">Dutasteride/Tamsulosin Sandoz </w:t>
      </w:r>
      <w:r w:rsidRPr="0025060F">
        <w:rPr>
          <w:rFonts w:eastAsia="Calibri"/>
          <w:szCs w:val="22"/>
          <w:lang w:eastAsia="en-US"/>
        </w:rPr>
        <w:t xml:space="preserve">vartojančių vyrų </w:t>
      </w:r>
      <w:r w:rsidR="00C8772C">
        <w:rPr>
          <w:rFonts w:eastAsia="Calibri"/>
          <w:szCs w:val="22"/>
          <w:lang w:eastAsia="en-US"/>
        </w:rPr>
        <w:t>spermoje</w:t>
      </w:r>
      <w:r w:rsidRPr="00C8772C">
        <w:rPr>
          <w:rFonts w:eastAsia="Calibri"/>
          <w:szCs w:val="22"/>
          <w:lang w:eastAsia="en-US"/>
        </w:rPr>
        <w:t xml:space="preserve">. Jeigu partnerė yra arba gali būti nėščia, </w:t>
      </w:r>
      <w:r w:rsidR="00036968">
        <w:rPr>
          <w:rFonts w:eastAsia="Calibri"/>
          <w:szCs w:val="22"/>
          <w:lang w:eastAsia="en-US"/>
        </w:rPr>
        <w:t>tu</w:t>
      </w:r>
      <w:r w:rsidR="00036968" w:rsidRPr="00036968">
        <w:rPr>
          <w:rFonts w:eastAsia="Calibri"/>
          <w:szCs w:val="22"/>
          <w:lang w:eastAsia="en-US"/>
        </w:rPr>
        <w:t>rite apsaugoti ją nuo Jūsų spermos patekimo į jos organizmą</w:t>
      </w:r>
      <w:r w:rsidRPr="00C8772C">
        <w:rPr>
          <w:rFonts w:eastAsia="Calibri"/>
          <w:szCs w:val="22"/>
          <w:lang w:eastAsia="en-US"/>
        </w:rPr>
        <w:t xml:space="preserve">, nes dutasteridas gali sutrikdyti normalų vyriškos lyties vaisiaus vystymąsi. Dutasteridas mažina spermatozoidų kiekį, </w:t>
      </w:r>
      <w:r w:rsidR="00262DB7" w:rsidRPr="00C8772C">
        <w:rPr>
          <w:rFonts w:eastAsia="Calibri"/>
          <w:szCs w:val="22"/>
          <w:lang w:eastAsia="en-US"/>
        </w:rPr>
        <w:t>sėklos</w:t>
      </w:r>
      <w:r w:rsidRPr="00C8772C">
        <w:rPr>
          <w:rFonts w:eastAsia="Calibri"/>
          <w:szCs w:val="22"/>
          <w:lang w:eastAsia="en-US"/>
        </w:rPr>
        <w:t xml:space="preserve"> tūrį ir spermatozoidų judrumą. Dėl to gali sumažėti vaisingumas.</w:t>
      </w:r>
    </w:p>
    <w:p w14:paraId="322A99BC" w14:textId="77777777" w:rsidR="00AD3757" w:rsidRPr="00036968" w:rsidRDefault="00AD3757" w:rsidP="00AD3757">
      <w:pPr>
        <w:tabs>
          <w:tab w:val="clear" w:pos="567"/>
        </w:tabs>
        <w:spacing w:line="240" w:lineRule="auto"/>
        <w:contextualSpacing/>
        <w:outlineLvl w:val="0"/>
        <w:rPr>
          <w:rFonts w:eastAsia="Calibri"/>
          <w:b/>
          <w:szCs w:val="22"/>
          <w:lang w:eastAsia="en-US"/>
        </w:rPr>
      </w:pPr>
    </w:p>
    <w:p w14:paraId="27589AD7" w14:textId="588AD7C4" w:rsidR="00AD3757" w:rsidRPr="00BC78C6" w:rsidRDefault="00AD3757" w:rsidP="00AD3757">
      <w:pPr>
        <w:tabs>
          <w:tab w:val="clear" w:pos="567"/>
        </w:tabs>
        <w:spacing w:line="240" w:lineRule="auto"/>
        <w:ind w:left="540" w:hanging="540"/>
        <w:rPr>
          <w:rFonts w:eastAsia="Calibri"/>
          <w:szCs w:val="22"/>
          <w:lang w:eastAsia="en-US"/>
        </w:rPr>
      </w:pPr>
      <w:r w:rsidRPr="00036968">
        <w:rPr>
          <w:rFonts w:eastAsia="Calibri"/>
          <w:b/>
          <w:iCs/>
          <w:szCs w:val="22"/>
          <w:lang w:eastAsia="en-US"/>
        </w:rPr>
        <w:t>-</w:t>
      </w:r>
      <w:r w:rsidRPr="00036968">
        <w:rPr>
          <w:rFonts w:eastAsia="Calibri"/>
          <w:b/>
          <w:iCs/>
          <w:szCs w:val="22"/>
          <w:lang w:eastAsia="en-US"/>
        </w:rPr>
        <w:tab/>
      </w:r>
      <w:r w:rsidR="007D78E6">
        <w:rPr>
          <w:rFonts w:eastAsia="Calibri"/>
          <w:b/>
          <w:szCs w:val="22"/>
          <w:lang w:eastAsia="en-US"/>
        </w:rPr>
        <w:t xml:space="preserve">Dutasteride/Tamsulosin Sandoz </w:t>
      </w:r>
      <w:r w:rsidRPr="00036968">
        <w:rPr>
          <w:rFonts w:eastAsia="Calibri"/>
          <w:b/>
          <w:szCs w:val="22"/>
          <w:lang w:eastAsia="en-US"/>
        </w:rPr>
        <w:t>veikia kraujo tyrimą, kuriuo nustatomas specifinis prostatos antigenas (PSA)</w:t>
      </w:r>
      <w:r w:rsidRPr="00036968">
        <w:rPr>
          <w:rFonts w:eastAsia="Calibri"/>
          <w:szCs w:val="22"/>
          <w:lang w:eastAsia="en-US"/>
        </w:rPr>
        <w:t>. Šis tyrimas kartais atliekamas diagnozuojant prostatos vėžį. Jūsų gydytojas turi žinoti apie tokį poveikį ir vis tiek gali skirti šį tyrimą prostatos</w:t>
      </w:r>
      <w:r w:rsidRPr="00A92F2E" w:rsidDel="00DA62E2">
        <w:rPr>
          <w:rFonts w:eastAsia="Calibri"/>
          <w:szCs w:val="22"/>
          <w:lang w:eastAsia="en-US"/>
        </w:rPr>
        <w:t xml:space="preserve"> </w:t>
      </w:r>
      <w:r w:rsidRPr="00A92F2E">
        <w:rPr>
          <w:rFonts w:eastAsia="Calibri"/>
          <w:szCs w:val="22"/>
          <w:lang w:eastAsia="en-US"/>
        </w:rPr>
        <w:t xml:space="preserve">vėžiui nustatyti. Jeigu atliekamas kraujo tyrimas dėl PSA, pasakykite savo gydytojui, kad vartojate </w:t>
      </w:r>
      <w:r w:rsidR="007D78E6">
        <w:rPr>
          <w:rFonts w:eastAsia="Calibri"/>
          <w:szCs w:val="22"/>
          <w:lang w:eastAsia="en-US"/>
        </w:rPr>
        <w:t>Dutasteride/Tamsulosin Sandoz</w:t>
      </w:r>
      <w:r w:rsidRPr="0087101E">
        <w:rPr>
          <w:rFonts w:eastAsia="Calibri"/>
          <w:szCs w:val="22"/>
          <w:lang w:eastAsia="en-US"/>
        </w:rPr>
        <w:t>.</w:t>
      </w:r>
      <w:r w:rsidRPr="0087101E">
        <w:rPr>
          <w:rFonts w:eastAsia="Calibri"/>
          <w:b/>
          <w:szCs w:val="22"/>
          <w:lang w:eastAsia="en-US"/>
        </w:rPr>
        <w:t xml:space="preserve"> </w:t>
      </w:r>
      <w:r w:rsidR="0083466E" w:rsidRPr="0087101E">
        <w:rPr>
          <w:rFonts w:eastAsia="Calibri"/>
          <w:b/>
          <w:szCs w:val="22"/>
          <w:lang w:eastAsia="en-US"/>
        </w:rPr>
        <w:t xml:space="preserve">Vyrams, kurie vartoja </w:t>
      </w:r>
      <w:r w:rsidR="007D78E6">
        <w:rPr>
          <w:rFonts w:eastAsia="Calibri"/>
          <w:b/>
          <w:szCs w:val="22"/>
          <w:lang w:eastAsia="en-US"/>
        </w:rPr>
        <w:t>Dutasteride/Tamsulosin Sandoz</w:t>
      </w:r>
      <w:r w:rsidR="0083466E" w:rsidRPr="0025060F">
        <w:rPr>
          <w:rFonts w:eastAsia="Calibri"/>
          <w:b/>
          <w:szCs w:val="22"/>
          <w:lang w:eastAsia="en-US"/>
        </w:rPr>
        <w:t>,</w:t>
      </w:r>
      <w:r w:rsidR="00D600CC" w:rsidRPr="0025060F">
        <w:rPr>
          <w:rFonts w:eastAsia="Calibri"/>
          <w:b/>
          <w:szCs w:val="22"/>
          <w:lang w:eastAsia="en-US"/>
        </w:rPr>
        <w:t xml:space="preserve"> </w:t>
      </w:r>
      <w:r w:rsidRPr="0025060F">
        <w:rPr>
          <w:rFonts w:eastAsia="Calibri"/>
          <w:b/>
          <w:szCs w:val="22"/>
          <w:lang w:eastAsia="en-US"/>
        </w:rPr>
        <w:t>reikia reguliariai tirti PSA.</w:t>
      </w:r>
    </w:p>
    <w:p w14:paraId="0D38DFE8"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9F28ACA"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 xml:space="preserve">Klinikinio tyrimo, kuriame dalyvavo vyrai, kuriems yra padidėjusi prostatos vėžio rizika, duomenimis, dutasteridą vartojantiems vyrams </w:t>
      </w:r>
      <w:r w:rsidRPr="00BC78C6">
        <w:rPr>
          <w:rFonts w:eastAsia="Calibri"/>
          <w:b/>
          <w:szCs w:val="22"/>
          <w:lang w:eastAsia="en-US"/>
        </w:rPr>
        <w:t>sunkios formos prostatos vėžys buvo dažnesnis</w:t>
      </w:r>
      <w:r w:rsidRPr="00BC78C6">
        <w:rPr>
          <w:rFonts w:eastAsia="Calibri"/>
          <w:szCs w:val="22"/>
          <w:lang w:eastAsia="en-US"/>
        </w:rPr>
        <w:t xml:space="preserve"> nei vyrams, nevartojantiems dutasterido. Dutasterido įtaka šios sunkios formos prostatos vėžiui nėra aiški.</w:t>
      </w:r>
    </w:p>
    <w:p w14:paraId="48C35A79"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0972ADCD" w14:textId="72C211E4" w:rsidR="00AD3757" w:rsidRPr="00036968" w:rsidRDefault="00AD3757" w:rsidP="00AD3757">
      <w:pPr>
        <w:tabs>
          <w:tab w:val="clear" w:pos="567"/>
        </w:tabs>
        <w:spacing w:line="240" w:lineRule="auto"/>
        <w:ind w:left="540" w:hanging="540"/>
        <w:rPr>
          <w:rFonts w:eastAsia="Calibri"/>
          <w:szCs w:val="22"/>
          <w:lang w:eastAsia="en-US"/>
        </w:rPr>
      </w:pPr>
      <w:r w:rsidRPr="00BC78C6">
        <w:rPr>
          <w:rFonts w:eastAsia="Calibri"/>
          <w:b/>
          <w:iCs/>
          <w:szCs w:val="22"/>
          <w:lang w:eastAsia="en-US"/>
        </w:rPr>
        <w:t>-</w:t>
      </w:r>
      <w:r w:rsidRPr="00BC78C6">
        <w:rPr>
          <w:rFonts w:eastAsia="Calibri"/>
          <w:b/>
          <w:iCs/>
          <w:szCs w:val="22"/>
          <w:lang w:eastAsia="en-US"/>
        </w:rPr>
        <w:tab/>
      </w:r>
      <w:r w:rsidR="007D78E6">
        <w:rPr>
          <w:rFonts w:eastAsia="Calibri"/>
          <w:b/>
          <w:szCs w:val="22"/>
          <w:lang w:eastAsia="en-US"/>
        </w:rPr>
        <w:t>Dutasteride/Tamsulosin Sandoz</w:t>
      </w:r>
      <w:r w:rsidR="00D600CC" w:rsidRPr="00BC78C6">
        <w:rPr>
          <w:rFonts w:eastAsia="Calibri"/>
          <w:b/>
          <w:szCs w:val="22"/>
          <w:lang w:eastAsia="en-US"/>
        </w:rPr>
        <w:t xml:space="preserve"> </w:t>
      </w:r>
      <w:r w:rsidRPr="00BC78C6">
        <w:rPr>
          <w:rFonts w:eastAsia="Calibri"/>
          <w:b/>
          <w:szCs w:val="22"/>
          <w:lang w:eastAsia="en-US"/>
        </w:rPr>
        <w:t xml:space="preserve">gali sukelti krūtų padidėjimą ir </w:t>
      </w:r>
      <w:r w:rsidR="00036968">
        <w:rPr>
          <w:rFonts w:eastAsia="Calibri"/>
          <w:b/>
          <w:szCs w:val="22"/>
          <w:lang w:eastAsia="en-US"/>
        </w:rPr>
        <w:t>jautrumą</w:t>
      </w:r>
      <w:r w:rsidRPr="00036968">
        <w:rPr>
          <w:rFonts w:eastAsia="Calibri"/>
          <w:b/>
          <w:szCs w:val="22"/>
          <w:lang w:eastAsia="en-US"/>
        </w:rPr>
        <w:t>.</w:t>
      </w:r>
      <w:r w:rsidRPr="00036968">
        <w:rPr>
          <w:rFonts w:eastAsia="Calibri"/>
          <w:szCs w:val="22"/>
          <w:lang w:eastAsia="en-US"/>
        </w:rPr>
        <w:t xml:space="preserve"> Jeigu dėl to nerimaujate arba jeigu pastebėjote gumb</w:t>
      </w:r>
      <w:r w:rsidR="00597E98" w:rsidRPr="00036968">
        <w:rPr>
          <w:rFonts w:eastAsia="Calibri"/>
          <w:szCs w:val="22"/>
          <w:lang w:eastAsia="en-US"/>
        </w:rPr>
        <w:t>ų</w:t>
      </w:r>
      <w:r w:rsidRPr="00036968">
        <w:rPr>
          <w:rFonts w:eastAsia="Calibri"/>
          <w:szCs w:val="22"/>
          <w:lang w:eastAsia="en-US"/>
        </w:rPr>
        <w:t xml:space="preserve"> </w:t>
      </w:r>
      <w:r w:rsidRPr="00036968">
        <w:rPr>
          <w:rFonts w:eastAsia="Calibri"/>
          <w:b/>
          <w:szCs w:val="22"/>
          <w:lang w:eastAsia="en-US"/>
        </w:rPr>
        <w:t xml:space="preserve">krūtyje </w:t>
      </w:r>
      <w:r w:rsidRPr="00036968">
        <w:rPr>
          <w:rFonts w:eastAsia="Calibri"/>
          <w:szCs w:val="22"/>
          <w:lang w:eastAsia="en-US"/>
        </w:rPr>
        <w:t xml:space="preserve">ar </w:t>
      </w:r>
      <w:r w:rsidRPr="00036968">
        <w:rPr>
          <w:rFonts w:eastAsia="Calibri"/>
          <w:b/>
          <w:szCs w:val="22"/>
          <w:lang w:eastAsia="en-US"/>
        </w:rPr>
        <w:t>išskyras iš</w:t>
      </w:r>
      <w:r w:rsidRPr="00036968">
        <w:rPr>
          <w:rFonts w:eastAsia="Calibri"/>
          <w:szCs w:val="22"/>
          <w:lang w:eastAsia="en-US"/>
        </w:rPr>
        <w:t xml:space="preserve"> </w:t>
      </w:r>
      <w:r w:rsidRPr="00036968">
        <w:rPr>
          <w:rFonts w:eastAsia="Calibri"/>
          <w:b/>
          <w:szCs w:val="22"/>
          <w:lang w:eastAsia="en-US"/>
        </w:rPr>
        <w:t xml:space="preserve">krūties, </w:t>
      </w:r>
      <w:r w:rsidRPr="00036968">
        <w:rPr>
          <w:rFonts w:eastAsia="Calibri"/>
          <w:szCs w:val="22"/>
          <w:lang w:eastAsia="en-US"/>
        </w:rPr>
        <w:t>apie šiuos pokyčius turite pasakyti savo gydytojui, nes tai gali būti sunkios būklės, pavyzdžiui, krūties vėžio, požymiai.</w:t>
      </w:r>
    </w:p>
    <w:p w14:paraId="0F823CC9"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12629E0C" w14:textId="1A3540CE" w:rsidR="00AD3757" w:rsidRPr="00DF27DE" w:rsidRDefault="00036968" w:rsidP="00AD3757">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00AD3757" w:rsidRPr="00DF27DE">
        <w:rPr>
          <w:rFonts w:eastAsia="Calibri"/>
          <w:szCs w:val="22"/>
          <w:lang w:eastAsia="en-US"/>
        </w:rPr>
        <w:t xml:space="preserve">Jeigu kiltų </w:t>
      </w:r>
      <w:r w:rsidR="00597E98" w:rsidRPr="00DF27DE">
        <w:rPr>
          <w:rFonts w:eastAsia="Calibri"/>
          <w:szCs w:val="22"/>
          <w:lang w:eastAsia="en-US"/>
        </w:rPr>
        <w:t>kokių nors</w:t>
      </w:r>
      <w:r w:rsidR="00AD3757" w:rsidRPr="00DF27DE">
        <w:rPr>
          <w:rFonts w:eastAsia="Calibri"/>
          <w:szCs w:val="22"/>
          <w:lang w:eastAsia="en-US"/>
        </w:rPr>
        <w:t xml:space="preserve"> klausimų apie </w:t>
      </w:r>
      <w:r w:rsidR="007D78E6">
        <w:rPr>
          <w:rFonts w:eastAsia="Calibri"/>
          <w:szCs w:val="22"/>
          <w:lang w:eastAsia="en-US"/>
        </w:rPr>
        <w:t xml:space="preserve">Dutasteride/Tamsulosin Sandoz </w:t>
      </w:r>
      <w:r w:rsidR="00597E98" w:rsidRPr="00DF27DE">
        <w:rPr>
          <w:rFonts w:eastAsia="Calibri"/>
          <w:szCs w:val="22"/>
          <w:lang w:eastAsia="en-US"/>
        </w:rPr>
        <w:t>vartojimą</w:t>
      </w:r>
      <w:r w:rsidR="00AD3757" w:rsidRPr="00DF27DE">
        <w:rPr>
          <w:rFonts w:eastAsia="Calibri"/>
          <w:szCs w:val="22"/>
          <w:lang w:eastAsia="en-US"/>
        </w:rPr>
        <w:t xml:space="preserve">, </w:t>
      </w:r>
      <w:r w:rsidR="00AD3757" w:rsidRPr="00DF27DE">
        <w:rPr>
          <w:rFonts w:eastAsia="Calibri"/>
          <w:b/>
          <w:szCs w:val="22"/>
          <w:lang w:eastAsia="en-US"/>
        </w:rPr>
        <w:t>kreipkitės į gydytoją arba vaistininką</w:t>
      </w:r>
      <w:r w:rsidR="00AD3757" w:rsidRPr="00DF27DE">
        <w:rPr>
          <w:rFonts w:eastAsia="Calibri"/>
          <w:szCs w:val="22"/>
          <w:lang w:eastAsia="en-US"/>
        </w:rPr>
        <w:t>.</w:t>
      </w:r>
    </w:p>
    <w:p w14:paraId="6C560095" w14:textId="77777777" w:rsidR="00AD3757" w:rsidRPr="005C4C57" w:rsidRDefault="00AD3757" w:rsidP="00AD3757">
      <w:pPr>
        <w:tabs>
          <w:tab w:val="clear" w:pos="567"/>
        </w:tabs>
        <w:spacing w:line="240" w:lineRule="auto"/>
        <w:contextualSpacing/>
        <w:outlineLvl w:val="0"/>
        <w:rPr>
          <w:rFonts w:eastAsia="Calibri"/>
          <w:b/>
          <w:szCs w:val="22"/>
          <w:lang w:eastAsia="en-US"/>
        </w:rPr>
      </w:pPr>
    </w:p>
    <w:p w14:paraId="3A61463F" w14:textId="2022DAEC" w:rsidR="00AD3757" w:rsidRPr="00826FC2" w:rsidRDefault="00AD3757" w:rsidP="00AD3757">
      <w:pPr>
        <w:keepNext/>
        <w:rPr>
          <w:rFonts w:eastAsia="Calibri"/>
          <w:szCs w:val="22"/>
          <w:lang w:eastAsia="en-US"/>
        </w:rPr>
      </w:pPr>
      <w:r w:rsidRPr="00B06707">
        <w:rPr>
          <w:rFonts w:eastAsia="Calibri"/>
          <w:b/>
          <w:szCs w:val="22"/>
          <w:lang w:eastAsia="en-US"/>
        </w:rPr>
        <w:t xml:space="preserve">Kiti vaistai ir </w:t>
      </w:r>
      <w:r w:rsidR="007D78E6">
        <w:rPr>
          <w:rFonts w:eastAsia="Calibri"/>
          <w:b/>
          <w:szCs w:val="22"/>
          <w:lang w:eastAsia="en-US"/>
        </w:rPr>
        <w:t xml:space="preserve">Dutasteride/Tamsulosin Sandoz </w:t>
      </w:r>
    </w:p>
    <w:p w14:paraId="40D0AAF0"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2E50C6">
        <w:rPr>
          <w:rFonts w:eastAsia="Calibri"/>
          <w:szCs w:val="22"/>
          <w:lang w:eastAsia="en-US"/>
        </w:rPr>
        <w:t>Jeigu vartojate ar neseniai vartojote kitų vaistų arba dėl to nesate tikri, apie tai</w:t>
      </w:r>
      <w:r w:rsidRPr="006E4149">
        <w:rPr>
          <w:rFonts w:eastAsia="Calibri"/>
          <w:b/>
          <w:szCs w:val="22"/>
          <w:lang w:eastAsia="en-US"/>
        </w:rPr>
        <w:t xml:space="preserve"> </w:t>
      </w:r>
      <w:r w:rsidRPr="006E4149">
        <w:rPr>
          <w:rFonts w:eastAsia="Calibri"/>
          <w:szCs w:val="22"/>
          <w:lang w:eastAsia="en-US"/>
        </w:rPr>
        <w:t>pasakykite gydytojui arba vaistininkui.</w:t>
      </w:r>
    </w:p>
    <w:p w14:paraId="203AA10A" w14:textId="77777777" w:rsidR="00AD3757" w:rsidRPr="003D7223" w:rsidRDefault="00AD3757" w:rsidP="00AD3757">
      <w:pPr>
        <w:tabs>
          <w:tab w:val="clear" w:pos="567"/>
        </w:tabs>
        <w:spacing w:line="240" w:lineRule="auto"/>
        <w:contextualSpacing/>
        <w:outlineLvl w:val="0"/>
        <w:rPr>
          <w:rFonts w:eastAsia="Calibri"/>
          <w:szCs w:val="22"/>
          <w:lang w:eastAsia="en-US"/>
        </w:rPr>
      </w:pPr>
    </w:p>
    <w:p w14:paraId="0440CD09" w14:textId="61845876" w:rsidR="00AD3757" w:rsidRPr="00DF27DE"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lastRenderedPageBreak/>
        <w:t xml:space="preserve">Dutasteride/Tamsulosin Sandoz </w:t>
      </w:r>
      <w:r w:rsidR="00AD3757" w:rsidRPr="00E60E8D">
        <w:rPr>
          <w:rFonts w:eastAsia="Calibri"/>
          <w:szCs w:val="22"/>
          <w:lang w:eastAsia="en-US"/>
        </w:rPr>
        <w:t>negalima vartoti kartu su šiais vaistais</w:t>
      </w:r>
      <w:r w:rsidR="00597E98" w:rsidRPr="00E60E8D">
        <w:rPr>
          <w:rFonts w:eastAsia="Calibri"/>
          <w:szCs w:val="22"/>
          <w:lang w:eastAsia="en-US"/>
        </w:rPr>
        <w:t>:</w:t>
      </w:r>
    </w:p>
    <w:p w14:paraId="450681ED" w14:textId="77777777" w:rsidR="00AD3757" w:rsidRPr="00EC626E" w:rsidRDefault="00AD3757" w:rsidP="00AD3757">
      <w:pPr>
        <w:tabs>
          <w:tab w:val="clear" w:pos="567"/>
        </w:tabs>
        <w:spacing w:line="240" w:lineRule="auto"/>
        <w:ind w:left="540" w:hanging="540"/>
        <w:rPr>
          <w:rFonts w:eastAsia="Calibri"/>
          <w:szCs w:val="22"/>
          <w:lang w:eastAsia="en-US"/>
        </w:rPr>
      </w:pPr>
      <w:r w:rsidRPr="00DF27DE">
        <w:rPr>
          <w:rFonts w:eastAsia="Calibri"/>
          <w:b/>
          <w:szCs w:val="22"/>
          <w:lang w:eastAsia="en-US"/>
        </w:rPr>
        <w:t>-</w:t>
      </w:r>
      <w:r w:rsidRPr="00DF27DE">
        <w:rPr>
          <w:rFonts w:eastAsia="Calibri"/>
          <w:b/>
          <w:szCs w:val="22"/>
          <w:lang w:eastAsia="en-US"/>
        </w:rPr>
        <w:tab/>
        <w:t xml:space="preserve">kitais alfa adrenoreceptorių blokatoriais </w:t>
      </w:r>
      <w:r w:rsidRPr="00EC626E">
        <w:rPr>
          <w:rFonts w:eastAsia="Calibri"/>
          <w:szCs w:val="22"/>
          <w:lang w:eastAsia="en-US"/>
        </w:rPr>
        <w:t>(nuo prostatos išvešėjimo arba padidėjusio kraujospūdžio).</w:t>
      </w:r>
    </w:p>
    <w:p w14:paraId="25B328A8"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652B7A6A" w14:textId="2B12F3C8" w:rsidR="00AD3757" w:rsidRPr="00C8772C"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9A3A45">
        <w:rPr>
          <w:rFonts w:eastAsia="Calibri"/>
          <w:szCs w:val="22"/>
          <w:lang w:eastAsia="en-US"/>
        </w:rPr>
        <w:t>nerekomenduojama vartoti kartu su šiais vaistais</w:t>
      </w:r>
      <w:r w:rsidR="00597E98" w:rsidRPr="00610B28">
        <w:rPr>
          <w:rFonts w:eastAsia="Calibri"/>
          <w:szCs w:val="22"/>
          <w:lang w:eastAsia="en-US"/>
        </w:rPr>
        <w:t>:</w:t>
      </w:r>
    </w:p>
    <w:p w14:paraId="500415FD" w14:textId="77777777" w:rsidR="00AD3757" w:rsidRPr="00036968" w:rsidRDefault="00AD3757" w:rsidP="00AD3757">
      <w:pPr>
        <w:tabs>
          <w:tab w:val="clear" w:pos="567"/>
        </w:tabs>
        <w:spacing w:line="240" w:lineRule="auto"/>
        <w:ind w:left="540" w:hanging="540"/>
        <w:rPr>
          <w:rFonts w:eastAsia="Calibri"/>
          <w:szCs w:val="22"/>
          <w:lang w:eastAsia="en-US"/>
        </w:rPr>
      </w:pPr>
      <w:r w:rsidRPr="00036968">
        <w:rPr>
          <w:rFonts w:eastAsia="Calibri"/>
          <w:b/>
          <w:szCs w:val="22"/>
          <w:lang w:eastAsia="en-US"/>
        </w:rPr>
        <w:t>-</w:t>
      </w:r>
      <w:r w:rsidRPr="00036968">
        <w:rPr>
          <w:rFonts w:eastAsia="Calibri"/>
          <w:b/>
          <w:szCs w:val="22"/>
          <w:lang w:eastAsia="en-US"/>
        </w:rPr>
        <w:tab/>
        <w:t xml:space="preserve">ketokonazolu </w:t>
      </w:r>
      <w:r w:rsidRPr="00036968">
        <w:rPr>
          <w:rFonts w:eastAsia="Calibri"/>
          <w:szCs w:val="22"/>
          <w:lang w:eastAsia="en-US"/>
        </w:rPr>
        <w:t>(</w:t>
      </w:r>
      <w:r w:rsidRPr="00036968">
        <w:rPr>
          <w:rFonts w:eastAsia="Calibri"/>
          <w:bCs/>
          <w:iCs/>
          <w:szCs w:val="22"/>
          <w:lang w:eastAsia="en-US"/>
        </w:rPr>
        <w:t>vartojamas grybelių sukeltoms infekcinėms ligoms gydyti</w:t>
      </w:r>
      <w:r w:rsidRPr="00036968">
        <w:rPr>
          <w:rFonts w:eastAsia="Calibri"/>
          <w:szCs w:val="22"/>
          <w:lang w:eastAsia="en-US"/>
        </w:rPr>
        <w:t>).</w:t>
      </w:r>
    </w:p>
    <w:p w14:paraId="47CC70D0" w14:textId="77777777" w:rsidR="00AD3757" w:rsidRPr="00036968" w:rsidRDefault="00AD3757" w:rsidP="00AD3757">
      <w:pPr>
        <w:tabs>
          <w:tab w:val="clear" w:pos="567"/>
        </w:tabs>
        <w:spacing w:line="240" w:lineRule="auto"/>
        <w:ind w:left="540" w:hanging="540"/>
        <w:rPr>
          <w:rFonts w:eastAsia="Calibri"/>
          <w:szCs w:val="22"/>
          <w:lang w:eastAsia="en-US"/>
        </w:rPr>
      </w:pPr>
    </w:p>
    <w:p w14:paraId="0910B69B" w14:textId="111EFB87" w:rsidR="00AD3757" w:rsidRPr="0087101E" w:rsidRDefault="00AD3757" w:rsidP="00AD3757">
      <w:pPr>
        <w:tabs>
          <w:tab w:val="clear" w:pos="567"/>
        </w:tabs>
        <w:spacing w:line="240" w:lineRule="auto"/>
        <w:contextualSpacing/>
        <w:outlineLvl w:val="0"/>
        <w:rPr>
          <w:rFonts w:eastAsia="Calibri"/>
          <w:szCs w:val="22"/>
          <w:lang w:eastAsia="en-US"/>
        </w:rPr>
      </w:pPr>
      <w:r w:rsidRPr="00A92F2E">
        <w:rPr>
          <w:rFonts w:eastAsia="Calibri"/>
          <w:szCs w:val="22"/>
          <w:lang w:eastAsia="en-US"/>
        </w:rPr>
        <w:t xml:space="preserve">Kai kurie vaistai gali reaguoti su </w:t>
      </w:r>
      <w:r w:rsidR="007D78E6">
        <w:rPr>
          <w:rFonts w:eastAsia="Calibri"/>
          <w:szCs w:val="22"/>
          <w:lang w:eastAsia="en-US"/>
        </w:rPr>
        <w:t xml:space="preserve">Dutasteride/Tamsulosin Sandoz </w:t>
      </w:r>
      <w:r w:rsidRPr="0087101E">
        <w:rPr>
          <w:rFonts w:eastAsia="Calibri"/>
          <w:szCs w:val="22"/>
          <w:lang w:eastAsia="en-US"/>
        </w:rPr>
        <w:t>ir didinti šalutinio poveikio riziką. Tokie vaistai yra:</w:t>
      </w:r>
    </w:p>
    <w:p w14:paraId="613A0005" w14:textId="77777777" w:rsidR="00AD3757" w:rsidRPr="0025060F" w:rsidRDefault="00AD3757" w:rsidP="00597E98">
      <w:pPr>
        <w:tabs>
          <w:tab w:val="clear" w:pos="567"/>
        </w:tabs>
        <w:spacing w:line="240" w:lineRule="auto"/>
        <w:ind w:left="567" w:hanging="567"/>
        <w:rPr>
          <w:rFonts w:eastAsia="Calibri"/>
          <w:szCs w:val="22"/>
          <w:lang w:eastAsia="en-US"/>
        </w:rPr>
      </w:pPr>
      <w:r w:rsidRPr="0025060F">
        <w:rPr>
          <w:rFonts w:eastAsia="Calibri"/>
          <w:b/>
          <w:bCs/>
          <w:szCs w:val="22"/>
          <w:lang w:eastAsia="en-US"/>
        </w:rPr>
        <w:t>-</w:t>
      </w:r>
      <w:r w:rsidRPr="0025060F">
        <w:rPr>
          <w:rFonts w:eastAsia="Calibri"/>
          <w:b/>
          <w:bCs/>
          <w:szCs w:val="22"/>
          <w:lang w:eastAsia="en-US"/>
        </w:rPr>
        <w:tab/>
      </w:r>
      <w:r w:rsidRPr="0025060F">
        <w:rPr>
          <w:rFonts w:eastAsia="Calibri"/>
          <w:b/>
          <w:szCs w:val="22"/>
          <w:lang w:eastAsia="en-US"/>
        </w:rPr>
        <w:t>FDE5 inhibitoriai</w:t>
      </w:r>
      <w:r w:rsidRPr="0025060F">
        <w:rPr>
          <w:rFonts w:eastAsia="Calibri"/>
          <w:szCs w:val="22"/>
          <w:lang w:eastAsia="en-US"/>
        </w:rPr>
        <w:t xml:space="preserve"> (vartojami, norint pasiekti ir palaikyti erekciją), pavyzdžiui: vardenafilis, sildenafilio citratas ir tadalafilis;</w:t>
      </w:r>
    </w:p>
    <w:p w14:paraId="091FA400" w14:textId="77777777" w:rsidR="00AD3757" w:rsidRPr="00BC78C6" w:rsidRDefault="00AD3757" w:rsidP="00597E98">
      <w:pPr>
        <w:tabs>
          <w:tab w:val="clear" w:pos="567"/>
        </w:tabs>
        <w:spacing w:line="240" w:lineRule="auto"/>
        <w:ind w:left="567" w:hanging="567"/>
        <w:rPr>
          <w:rFonts w:eastAsia="Calibri"/>
          <w:szCs w:val="22"/>
          <w:lang w:eastAsia="en-US"/>
        </w:rPr>
      </w:pPr>
      <w:r w:rsidRPr="0025060F">
        <w:rPr>
          <w:rFonts w:eastAsia="Calibri"/>
          <w:b/>
          <w:szCs w:val="22"/>
          <w:lang w:eastAsia="en-US"/>
        </w:rPr>
        <w:t>-</w:t>
      </w:r>
      <w:r w:rsidRPr="0025060F">
        <w:rPr>
          <w:rFonts w:eastAsia="Calibri"/>
          <w:b/>
          <w:szCs w:val="22"/>
          <w:lang w:eastAsia="en-US"/>
        </w:rPr>
        <w:tab/>
        <w:t xml:space="preserve">verapamilis ar diltiazemas </w:t>
      </w:r>
      <w:r w:rsidRPr="00BC78C6">
        <w:rPr>
          <w:rFonts w:eastAsia="Calibri"/>
          <w:szCs w:val="22"/>
          <w:lang w:eastAsia="en-US"/>
        </w:rPr>
        <w:t>(nuo padidėjusio kraujospūdžio);</w:t>
      </w:r>
    </w:p>
    <w:p w14:paraId="1DE341DC" w14:textId="77777777" w:rsidR="00AD3757" w:rsidRPr="00BC78C6" w:rsidRDefault="00AD3757" w:rsidP="00597E98">
      <w:pPr>
        <w:numPr>
          <w:ilvl w:val="0"/>
          <w:numId w:val="7"/>
        </w:numPr>
        <w:tabs>
          <w:tab w:val="clear" w:pos="360"/>
          <w:tab w:val="num" w:pos="567"/>
        </w:tabs>
        <w:spacing w:line="240" w:lineRule="auto"/>
        <w:ind w:left="567" w:hanging="567"/>
        <w:contextualSpacing/>
        <w:outlineLvl w:val="0"/>
        <w:rPr>
          <w:rFonts w:eastAsia="Calibri"/>
          <w:szCs w:val="22"/>
          <w:lang w:eastAsia="en-US"/>
        </w:rPr>
      </w:pPr>
      <w:r w:rsidRPr="00BC78C6">
        <w:rPr>
          <w:rFonts w:eastAsia="Calibri"/>
          <w:b/>
          <w:szCs w:val="22"/>
          <w:lang w:eastAsia="en-US"/>
        </w:rPr>
        <w:t xml:space="preserve">ritonaviras ar indinaviras </w:t>
      </w:r>
      <w:r w:rsidRPr="00BC78C6">
        <w:rPr>
          <w:rFonts w:eastAsia="Calibri"/>
          <w:szCs w:val="22"/>
          <w:lang w:eastAsia="en-US"/>
        </w:rPr>
        <w:t>(nuo ŽIV);</w:t>
      </w:r>
    </w:p>
    <w:p w14:paraId="32624EB1" w14:textId="77777777" w:rsidR="00AD3757" w:rsidRPr="00BC78C6" w:rsidRDefault="00AD3757" w:rsidP="00597E98">
      <w:pPr>
        <w:numPr>
          <w:ilvl w:val="0"/>
          <w:numId w:val="7"/>
        </w:numPr>
        <w:tabs>
          <w:tab w:val="clear" w:pos="360"/>
          <w:tab w:val="num" w:pos="567"/>
        </w:tabs>
        <w:spacing w:line="240" w:lineRule="auto"/>
        <w:ind w:left="567" w:hanging="567"/>
        <w:contextualSpacing/>
        <w:outlineLvl w:val="0"/>
        <w:rPr>
          <w:rFonts w:eastAsia="Calibri"/>
          <w:szCs w:val="22"/>
          <w:lang w:eastAsia="en-US"/>
        </w:rPr>
      </w:pPr>
      <w:r w:rsidRPr="00BC78C6">
        <w:rPr>
          <w:rFonts w:eastAsia="Calibri"/>
          <w:b/>
          <w:szCs w:val="22"/>
          <w:lang w:eastAsia="en-US"/>
        </w:rPr>
        <w:t xml:space="preserve">itrakonazolas ar ketokonazolas </w:t>
      </w:r>
      <w:r w:rsidRPr="00BC78C6">
        <w:rPr>
          <w:rFonts w:eastAsia="Calibri"/>
          <w:szCs w:val="22"/>
          <w:lang w:eastAsia="en-US"/>
        </w:rPr>
        <w:t>(nuo grybelių sukeltos infekcijos);</w:t>
      </w:r>
    </w:p>
    <w:p w14:paraId="0071B7DE" w14:textId="77777777" w:rsidR="00AD3757" w:rsidRPr="00BC78C6" w:rsidRDefault="00AD3757" w:rsidP="00597E98">
      <w:pPr>
        <w:numPr>
          <w:ilvl w:val="0"/>
          <w:numId w:val="7"/>
        </w:numPr>
        <w:tabs>
          <w:tab w:val="clear" w:pos="360"/>
          <w:tab w:val="num" w:pos="567"/>
        </w:tabs>
        <w:spacing w:line="240" w:lineRule="auto"/>
        <w:ind w:left="567" w:hanging="567"/>
        <w:contextualSpacing/>
        <w:outlineLvl w:val="0"/>
        <w:rPr>
          <w:rFonts w:eastAsia="Calibri"/>
          <w:szCs w:val="22"/>
          <w:lang w:eastAsia="en-US"/>
        </w:rPr>
      </w:pPr>
      <w:r w:rsidRPr="00BC78C6">
        <w:rPr>
          <w:rFonts w:eastAsia="Calibri"/>
          <w:b/>
          <w:szCs w:val="22"/>
          <w:lang w:eastAsia="en-US"/>
        </w:rPr>
        <w:t xml:space="preserve">nefazodonas </w:t>
      </w:r>
      <w:r w:rsidRPr="00BC78C6">
        <w:rPr>
          <w:rFonts w:eastAsia="Calibri"/>
          <w:szCs w:val="22"/>
          <w:lang w:eastAsia="en-US"/>
        </w:rPr>
        <w:t>(antidepresantas);</w:t>
      </w:r>
    </w:p>
    <w:p w14:paraId="25A771C7" w14:textId="77777777" w:rsidR="00AD3757" w:rsidRPr="00BC78C6" w:rsidRDefault="00AD3757" w:rsidP="00597E98">
      <w:pPr>
        <w:numPr>
          <w:ilvl w:val="0"/>
          <w:numId w:val="7"/>
        </w:numPr>
        <w:tabs>
          <w:tab w:val="clear" w:pos="360"/>
          <w:tab w:val="num" w:pos="567"/>
        </w:tabs>
        <w:spacing w:line="240" w:lineRule="auto"/>
        <w:ind w:left="567" w:hanging="567"/>
        <w:contextualSpacing/>
        <w:outlineLvl w:val="0"/>
        <w:rPr>
          <w:rFonts w:eastAsia="Calibri"/>
          <w:szCs w:val="22"/>
          <w:u w:val="single"/>
          <w:lang w:eastAsia="en-US"/>
        </w:rPr>
      </w:pPr>
      <w:r w:rsidRPr="00BC78C6">
        <w:rPr>
          <w:rFonts w:eastAsia="Calibri"/>
          <w:b/>
          <w:szCs w:val="22"/>
          <w:lang w:eastAsia="en-US"/>
        </w:rPr>
        <w:t>cimetidinas</w:t>
      </w:r>
      <w:r w:rsidRPr="00BC78C6">
        <w:rPr>
          <w:rFonts w:eastAsia="Calibri"/>
          <w:szCs w:val="22"/>
          <w:lang w:eastAsia="en-US"/>
        </w:rPr>
        <w:t xml:space="preserve"> (nuo skrandžio opos);</w:t>
      </w:r>
    </w:p>
    <w:p w14:paraId="23C4A6A1" w14:textId="77777777" w:rsidR="00AD3757" w:rsidRPr="00BC78C6" w:rsidRDefault="00AD3757" w:rsidP="00597E98">
      <w:pPr>
        <w:numPr>
          <w:ilvl w:val="0"/>
          <w:numId w:val="7"/>
        </w:numPr>
        <w:tabs>
          <w:tab w:val="clear" w:pos="360"/>
          <w:tab w:val="num" w:pos="567"/>
        </w:tabs>
        <w:spacing w:line="240" w:lineRule="auto"/>
        <w:ind w:left="567" w:hanging="567"/>
        <w:contextualSpacing/>
        <w:outlineLvl w:val="0"/>
        <w:rPr>
          <w:rFonts w:eastAsia="Calibri"/>
          <w:szCs w:val="22"/>
          <w:lang w:eastAsia="en-US"/>
        </w:rPr>
      </w:pPr>
      <w:r w:rsidRPr="00BC78C6">
        <w:rPr>
          <w:rFonts w:eastAsia="Calibri"/>
          <w:b/>
          <w:szCs w:val="22"/>
          <w:lang w:eastAsia="en-US"/>
        </w:rPr>
        <w:t>varfarinas</w:t>
      </w:r>
      <w:r w:rsidRPr="00BC78C6">
        <w:rPr>
          <w:rFonts w:eastAsia="Calibri"/>
          <w:szCs w:val="22"/>
          <w:lang w:eastAsia="en-US"/>
        </w:rPr>
        <w:t xml:space="preserve"> (mažina kraujo krešėjimą</w:t>
      </w:r>
      <w:r w:rsidRPr="00BC78C6">
        <w:rPr>
          <w:rFonts w:eastAsia="Calibri"/>
          <w:bCs/>
          <w:iCs/>
          <w:szCs w:val="22"/>
          <w:lang w:eastAsia="en-US"/>
        </w:rPr>
        <w:t>);</w:t>
      </w:r>
    </w:p>
    <w:p w14:paraId="4A392A78" w14:textId="77777777" w:rsidR="00AD3757" w:rsidRPr="00BC78C6" w:rsidRDefault="00AD3757" w:rsidP="00597E98">
      <w:pPr>
        <w:numPr>
          <w:ilvl w:val="0"/>
          <w:numId w:val="7"/>
        </w:numPr>
        <w:tabs>
          <w:tab w:val="clear" w:pos="360"/>
          <w:tab w:val="num" w:pos="540"/>
          <w:tab w:val="num" w:pos="567"/>
        </w:tabs>
        <w:spacing w:line="240" w:lineRule="auto"/>
        <w:ind w:left="567" w:hanging="567"/>
        <w:rPr>
          <w:rFonts w:eastAsia="Calibri"/>
          <w:bCs/>
          <w:iCs/>
          <w:szCs w:val="22"/>
          <w:lang w:eastAsia="en-US"/>
        </w:rPr>
      </w:pPr>
      <w:r w:rsidRPr="00BC78C6">
        <w:rPr>
          <w:rFonts w:eastAsia="Calibri"/>
          <w:b/>
          <w:iCs/>
          <w:szCs w:val="22"/>
          <w:lang w:eastAsia="en-US"/>
        </w:rPr>
        <w:t xml:space="preserve">eritromicinas </w:t>
      </w:r>
      <w:r w:rsidRPr="00BC78C6">
        <w:rPr>
          <w:rFonts w:eastAsia="Calibri"/>
          <w:bCs/>
          <w:iCs/>
          <w:szCs w:val="22"/>
          <w:lang w:eastAsia="en-US"/>
        </w:rPr>
        <w:t>(antibiotikas, vartojamas infekcinėms ligoms gydyti);</w:t>
      </w:r>
    </w:p>
    <w:p w14:paraId="0E1F13BA" w14:textId="77777777" w:rsidR="00AD3757" w:rsidRPr="00BC78C6" w:rsidRDefault="00AD3757" w:rsidP="00597E98">
      <w:pPr>
        <w:numPr>
          <w:ilvl w:val="0"/>
          <w:numId w:val="7"/>
        </w:numPr>
        <w:tabs>
          <w:tab w:val="clear" w:pos="360"/>
          <w:tab w:val="num" w:pos="540"/>
          <w:tab w:val="num" w:pos="567"/>
        </w:tabs>
        <w:spacing w:line="240" w:lineRule="auto"/>
        <w:ind w:left="567" w:hanging="567"/>
        <w:rPr>
          <w:rFonts w:eastAsia="Calibri"/>
          <w:bCs/>
          <w:iCs/>
          <w:szCs w:val="22"/>
          <w:lang w:eastAsia="en-US"/>
        </w:rPr>
      </w:pPr>
      <w:r w:rsidRPr="00BC78C6">
        <w:rPr>
          <w:rFonts w:eastAsia="Calibri"/>
          <w:b/>
          <w:bCs/>
          <w:iCs/>
          <w:szCs w:val="22"/>
          <w:lang w:eastAsia="en-US"/>
        </w:rPr>
        <w:t xml:space="preserve">paroksetinas </w:t>
      </w:r>
      <w:r w:rsidRPr="00BC78C6">
        <w:rPr>
          <w:rFonts w:eastAsia="Calibri"/>
          <w:bCs/>
          <w:iCs/>
          <w:szCs w:val="22"/>
          <w:lang w:eastAsia="en-US"/>
        </w:rPr>
        <w:t>(antidepresantas);</w:t>
      </w:r>
    </w:p>
    <w:p w14:paraId="5944855C" w14:textId="77777777" w:rsidR="00AD3757" w:rsidRPr="00BC78C6" w:rsidRDefault="00AD3757" w:rsidP="00597E98">
      <w:pPr>
        <w:numPr>
          <w:ilvl w:val="0"/>
          <w:numId w:val="7"/>
        </w:numPr>
        <w:tabs>
          <w:tab w:val="clear" w:pos="360"/>
          <w:tab w:val="num" w:pos="540"/>
          <w:tab w:val="num" w:pos="567"/>
        </w:tabs>
        <w:spacing w:line="240" w:lineRule="auto"/>
        <w:ind w:left="567" w:hanging="567"/>
        <w:rPr>
          <w:rFonts w:eastAsia="Calibri"/>
          <w:bCs/>
          <w:iCs/>
          <w:szCs w:val="22"/>
          <w:lang w:eastAsia="en-US"/>
        </w:rPr>
      </w:pPr>
      <w:r w:rsidRPr="00BC78C6">
        <w:rPr>
          <w:rFonts w:eastAsia="Calibri"/>
          <w:b/>
          <w:bCs/>
          <w:iCs/>
          <w:szCs w:val="22"/>
          <w:lang w:eastAsia="en-US"/>
        </w:rPr>
        <w:t xml:space="preserve">terbinafinas </w:t>
      </w:r>
      <w:r w:rsidRPr="00BC78C6">
        <w:rPr>
          <w:rFonts w:eastAsia="Calibri"/>
          <w:bCs/>
          <w:iCs/>
          <w:szCs w:val="22"/>
          <w:lang w:eastAsia="en-US"/>
        </w:rPr>
        <w:t>(vartojamas grybelių sukeltoms infekcinėms ligoms gydyti);</w:t>
      </w:r>
    </w:p>
    <w:p w14:paraId="34BCFC81" w14:textId="77777777" w:rsidR="00AD3757" w:rsidRPr="00BC78C6" w:rsidRDefault="00AD3757" w:rsidP="00597E98">
      <w:pPr>
        <w:numPr>
          <w:ilvl w:val="0"/>
          <w:numId w:val="7"/>
        </w:numPr>
        <w:tabs>
          <w:tab w:val="clear" w:pos="360"/>
          <w:tab w:val="num" w:pos="540"/>
          <w:tab w:val="num" w:pos="567"/>
        </w:tabs>
        <w:spacing w:line="240" w:lineRule="auto"/>
        <w:ind w:left="567" w:hanging="567"/>
        <w:rPr>
          <w:rFonts w:eastAsia="Calibri"/>
          <w:bCs/>
          <w:iCs/>
          <w:szCs w:val="22"/>
          <w:lang w:eastAsia="en-US"/>
        </w:rPr>
      </w:pPr>
      <w:r w:rsidRPr="00BC78C6">
        <w:rPr>
          <w:rFonts w:eastAsia="Calibri"/>
          <w:b/>
          <w:bCs/>
          <w:iCs/>
          <w:szCs w:val="22"/>
          <w:lang w:eastAsia="en-US"/>
        </w:rPr>
        <w:t>diklofenakas</w:t>
      </w:r>
      <w:r w:rsidRPr="00BC78C6">
        <w:rPr>
          <w:rFonts w:eastAsia="Calibri"/>
          <w:bCs/>
          <w:iCs/>
          <w:szCs w:val="22"/>
          <w:lang w:eastAsia="en-US"/>
        </w:rPr>
        <w:t xml:space="preserve"> (vartojamas skausmui malšinti ir uždegimui gydyti).</w:t>
      </w:r>
    </w:p>
    <w:p w14:paraId="512FB1C9" w14:textId="77777777" w:rsidR="00597E98" w:rsidRPr="00BC78C6" w:rsidRDefault="00597E98" w:rsidP="00597E98">
      <w:pPr>
        <w:tabs>
          <w:tab w:val="clear" w:pos="567"/>
          <w:tab w:val="num" w:pos="540"/>
        </w:tabs>
        <w:spacing w:line="240" w:lineRule="auto"/>
        <w:rPr>
          <w:rFonts w:eastAsia="Calibri"/>
          <w:bCs/>
          <w:iCs/>
          <w:szCs w:val="22"/>
          <w:lang w:eastAsia="en-US"/>
        </w:rPr>
      </w:pPr>
    </w:p>
    <w:p w14:paraId="2DC44C74" w14:textId="77777777" w:rsidR="00AD3757" w:rsidRPr="00DF27DE" w:rsidRDefault="00036968" w:rsidP="00AD3757">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00AD3757" w:rsidRPr="00DF27DE">
        <w:rPr>
          <w:rFonts w:eastAsia="Calibri"/>
          <w:szCs w:val="22"/>
          <w:lang w:eastAsia="en-US"/>
        </w:rPr>
        <w:t>Jeigu vartojate bet kur</w:t>
      </w:r>
      <w:r w:rsidR="00597E98" w:rsidRPr="00DF27DE">
        <w:rPr>
          <w:rFonts w:eastAsia="Calibri"/>
          <w:szCs w:val="22"/>
          <w:lang w:eastAsia="en-US"/>
        </w:rPr>
        <w:t>io</w:t>
      </w:r>
      <w:r w:rsidR="00AD3757" w:rsidRPr="00DF27DE">
        <w:rPr>
          <w:rFonts w:eastAsia="Calibri"/>
          <w:szCs w:val="22"/>
          <w:lang w:eastAsia="en-US"/>
        </w:rPr>
        <w:t xml:space="preserve"> iš išvardytų vaistų,</w:t>
      </w:r>
      <w:r w:rsidR="00AD3757" w:rsidRPr="00DF27DE">
        <w:rPr>
          <w:rFonts w:eastAsia="Calibri"/>
          <w:b/>
          <w:szCs w:val="22"/>
          <w:lang w:eastAsia="en-US"/>
        </w:rPr>
        <w:t xml:space="preserve"> pasakykite savo gydytojui</w:t>
      </w:r>
      <w:r w:rsidR="00AD3757" w:rsidRPr="00DF27DE">
        <w:rPr>
          <w:rFonts w:eastAsia="Calibri"/>
          <w:szCs w:val="22"/>
          <w:lang w:eastAsia="en-US"/>
        </w:rPr>
        <w:t>.</w:t>
      </w:r>
    </w:p>
    <w:p w14:paraId="5EB5CF36" w14:textId="77777777" w:rsidR="00AD3757" w:rsidRPr="005C4C57" w:rsidRDefault="00AD3757" w:rsidP="00AD3757">
      <w:pPr>
        <w:tabs>
          <w:tab w:val="clear" w:pos="567"/>
        </w:tabs>
        <w:spacing w:line="240" w:lineRule="auto"/>
        <w:contextualSpacing/>
        <w:outlineLvl w:val="0"/>
        <w:rPr>
          <w:rFonts w:eastAsia="Calibri"/>
          <w:b/>
          <w:szCs w:val="22"/>
          <w:lang w:eastAsia="en-US"/>
        </w:rPr>
      </w:pPr>
    </w:p>
    <w:p w14:paraId="7FDB38FC" w14:textId="6CA42289" w:rsidR="00AD3757" w:rsidRPr="002E50C6" w:rsidRDefault="007D78E6" w:rsidP="00AD3757">
      <w:pPr>
        <w:tabs>
          <w:tab w:val="clear" w:pos="567"/>
        </w:tabs>
        <w:spacing w:line="240" w:lineRule="auto"/>
        <w:contextualSpacing/>
        <w:outlineLvl w:val="0"/>
        <w:rPr>
          <w:rFonts w:eastAsia="Calibri"/>
          <w:b/>
          <w:szCs w:val="22"/>
          <w:lang w:eastAsia="en-US"/>
        </w:rPr>
      </w:pPr>
      <w:r>
        <w:rPr>
          <w:rFonts w:eastAsia="Calibri"/>
          <w:b/>
          <w:szCs w:val="22"/>
          <w:lang w:eastAsia="en-US"/>
        </w:rPr>
        <w:t xml:space="preserve">Dutasteride/Tamsulosin Sandoz </w:t>
      </w:r>
      <w:r w:rsidR="00AD3757" w:rsidRPr="00826FC2">
        <w:rPr>
          <w:rFonts w:eastAsia="Calibri"/>
          <w:b/>
          <w:szCs w:val="22"/>
          <w:lang w:eastAsia="en-US"/>
        </w:rPr>
        <w:t xml:space="preserve">vartojimas </w:t>
      </w:r>
      <w:r w:rsidR="00AD3757" w:rsidRPr="002E50C6">
        <w:rPr>
          <w:rFonts w:eastAsia="Calibri"/>
          <w:b/>
          <w:szCs w:val="22"/>
          <w:lang w:eastAsia="en-US"/>
        </w:rPr>
        <w:t>su maistu ir gėrimais</w:t>
      </w:r>
    </w:p>
    <w:p w14:paraId="18260ABE" w14:textId="6FCDE052" w:rsidR="00AD3757" w:rsidRPr="006E4149"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6E4149">
        <w:rPr>
          <w:rFonts w:eastAsia="Calibri"/>
          <w:szCs w:val="22"/>
          <w:lang w:eastAsia="en-US"/>
        </w:rPr>
        <w:t xml:space="preserve">reikia gerti praėjus 30 minučių po tokio pat </w:t>
      </w:r>
      <w:r w:rsidR="00597E98" w:rsidRPr="006E4149">
        <w:rPr>
          <w:rFonts w:eastAsia="Calibri"/>
          <w:szCs w:val="22"/>
          <w:lang w:eastAsia="en-US"/>
        </w:rPr>
        <w:t>valgymo</w:t>
      </w:r>
      <w:r w:rsidR="00AD3757" w:rsidRPr="006E4149">
        <w:rPr>
          <w:rFonts w:eastAsia="Calibri"/>
          <w:szCs w:val="22"/>
          <w:lang w:eastAsia="en-US"/>
        </w:rPr>
        <w:t xml:space="preserve"> kiekvieną dieną.</w:t>
      </w:r>
    </w:p>
    <w:p w14:paraId="0676E3C8" w14:textId="77777777" w:rsidR="00AD3757" w:rsidRPr="003D7223" w:rsidRDefault="00AD3757" w:rsidP="00AD3757">
      <w:pPr>
        <w:tabs>
          <w:tab w:val="clear" w:pos="567"/>
        </w:tabs>
        <w:spacing w:line="240" w:lineRule="auto"/>
        <w:contextualSpacing/>
        <w:outlineLvl w:val="0"/>
        <w:rPr>
          <w:rFonts w:eastAsia="Calibri"/>
          <w:szCs w:val="22"/>
          <w:lang w:eastAsia="en-US"/>
        </w:rPr>
      </w:pPr>
    </w:p>
    <w:p w14:paraId="1A0D3172" w14:textId="77777777" w:rsidR="00AD3757" w:rsidRPr="00E60E8D" w:rsidRDefault="00AD3757" w:rsidP="00AD3757">
      <w:pPr>
        <w:tabs>
          <w:tab w:val="clear" w:pos="567"/>
        </w:tabs>
        <w:spacing w:line="240" w:lineRule="auto"/>
        <w:contextualSpacing/>
        <w:outlineLvl w:val="0"/>
        <w:rPr>
          <w:rFonts w:eastAsia="Calibri"/>
          <w:b/>
          <w:szCs w:val="22"/>
          <w:lang w:eastAsia="en-US"/>
        </w:rPr>
      </w:pPr>
      <w:r w:rsidRPr="00E60E8D">
        <w:rPr>
          <w:rFonts w:eastAsia="Calibri"/>
          <w:b/>
          <w:szCs w:val="22"/>
          <w:lang w:eastAsia="en-US"/>
        </w:rPr>
        <w:t>Nėštumas, žindymo laikotarpis ir vaisingumas</w:t>
      </w:r>
    </w:p>
    <w:p w14:paraId="072EA853" w14:textId="6FB292C3" w:rsidR="00AD3757" w:rsidRPr="00DF27DE"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DF27DE">
        <w:rPr>
          <w:rFonts w:eastAsia="Calibri"/>
          <w:b/>
          <w:szCs w:val="22"/>
          <w:lang w:eastAsia="en-US"/>
        </w:rPr>
        <w:t>negalima vartoti moterims</w:t>
      </w:r>
      <w:r w:rsidR="00AD3757" w:rsidRPr="00DF27DE">
        <w:rPr>
          <w:rFonts w:eastAsia="Calibri"/>
          <w:szCs w:val="22"/>
          <w:lang w:eastAsia="en-US"/>
        </w:rPr>
        <w:t>.</w:t>
      </w:r>
    </w:p>
    <w:p w14:paraId="23FC3DB0" w14:textId="77777777" w:rsidR="00AD3757" w:rsidRPr="00EC626E" w:rsidRDefault="00AD3757" w:rsidP="00AD3757">
      <w:pPr>
        <w:tabs>
          <w:tab w:val="clear" w:pos="567"/>
        </w:tabs>
        <w:spacing w:line="240" w:lineRule="auto"/>
        <w:contextualSpacing/>
        <w:outlineLvl w:val="0"/>
        <w:rPr>
          <w:rFonts w:eastAsia="Calibri"/>
          <w:szCs w:val="22"/>
          <w:lang w:eastAsia="en-US"/>
        </w:rPr>
      </w:pPr>
    </w:p>
    <w:p w14:paraId="1ED751FF" w14:textId="77777777" w:rsidR="00AD3757" w:rsidRPr="00C8772C" w:rsidRDefault="00AD3757" w:rsidP="00AD3757">
      <w:pPr>
        <w:tabs>
          <w:tab w:val="clear" w:pos="567"/>
        </w:tabs>
        <w:spacing w:line="240" w:lineRule="auto"/>
        <w:contextualSpacing/>
        <w:outlineLvl w:val="0"/>
        <w:rPr>
          <w:rFonts w:eastAsia="Calibri"/>
          <w:szCs w:val="22"/>
          <w:lang w:eastAsia="en-US"/>
        </w:rPr>
      </w:pPr>
      <w:r w:rsidRPr="00BB3D40">
        <w:rPr>
          <w:rFonts w:eastAsia="Calibri"/>
          <w:b/>
          <w:szCs w:val="22"/>
          <w:lang w:eastAsia="en-US"/>
        </w:rPr>
        <w:t xml:space="preserve">Nėščioms moterims (arba moterims, kurios </w:t>
      </w:r>
      <w:r w:rsidR="00036968" w:rsidRPr="00036968">
        <w:rPr>
          <w:rFonts w:eastAsia="Calibri"/>
          <w:b/>
          <w:szCs w:val="22"/>
          <w:lang w:eastAsia="en-US"/>
        </w:rPr>
        <w:t>gali būti nėščios</w:t>
      </w:r>
      <w:r w:rsidRPr="009A3A45">
        <w:rPr>
          <w:rFonts w:eastAsia="Calibri"/>
          <w:b/>
          <w:szCs w:val="22"/>
          <w:lang w:eastAsia="en-US"/>
        </w:rPr>
        <w:t xml:space="preserve">) </w:t>
      </w:r>
      <w:r w:rsidR="00036968">
        <w:rPr>
          <w:rFonts w:eastAsia="Calibri"/>
          <w:b/>
          <w:szCs w:val="22"/>
          <w:lang w:eastAsia="en-US"/>
        </w:rPr>
        <w:t>nesandarių (</w:t>
      </w:r>
      <w:r w:rsidRPr="009A3A45">
        <w:rPr>
          <w:rFonts w:eastAsia="Calibri"/>
          <w:b/>
          <w:szCs w:val="22"/>
          <w:lang w:eastAsia="en-US"/>
        </w:rPr>
        <w:t>pažeistų</w:t>
      </w:r>
      <w:r w:rsidR="00036968">
        <w:rPr>
          <w:rFonts w:eastAsia="Calibri"/>
          <w:b/>
          <w:szCs w:val="22"/>
          <w:lang w:eastAsia="en-US"/>
        </w:rPr>
        <w:t>)</w:t>
      </w:r>
      <w:r w:rsidRPr="009A3A45">
        <w:rPr>
          <w:rFonts w:eastAsia="Calibri"/>
          <w:b/>
          <w:szCs w:val="22"/>
          <w:lang w:eastAsia="en-US"/>
        </w:rPr>
        <w:t xml:space="preserve"> kap</w:t>
      </w:r>
      <w:r w:rsidRPr="00610B28">
        <w:rPr>
          <w:rFonts w:eastAsia="Calibri"/>
          <w:b/>
          <w:szCs w:val="22"/>
          <w:lang w:eastAsia="en-US"/>
        </w:rPr>
        <w:t xml:space="preserve">sulių </w:t>
      </w:r>
      <w:r w:rsidR="00036968">
        <w:rPr>
          <w:rFonts w:eastAsia="Calibri"/>
          <w:b/>
          <w:szCs w:val="22"/>
          <w:lang w:eastAsia="en-US"/>
        </w:rPr>
        <w:t>liesti</w:t>
      </w:r>
      <w:r w:rsidR="00036968" w:rsidRPr="00610B28">
        <w:rPr>
          <w:rFonts w:eastAsia="Calibri"/>
          <w:b/>
          <w:szCs w:val="22"/>
          <w:lang w:eastAsia="en-US"/>
        </w:rPr>
        <w:t xml:space="preserve"> </w:t>
      </w:r>
      <w:r w:rsidRPr="00610B28">
        <w:rPr>
          <w:rFonts w:eastAsia="Calibri"/>
          <w:b/>
          <w:szCs w:val="22"/>
          <w:lang w:eastAsia="en-US"/>
        </w:rPr>
        <w:t>negalima.</w:t>
      </w:r>
      <w:r w:rsidRPr="00C8772C">
        <w:rPr>
          <w:rFonts w:eastAsia="Calibri"/>
          <w:szCs w:val="22"/>
          <w:lang w:eastAsia="en-US"/>
        </w:rPr>
        <w:t xml:space="preserve"> Dutasteridas gali būti absorbuotas per odą ir sutrikdyti normalų vyriškos lyties vaisiaus vystymąsi. Ši rizika yra labai didelė pirmąsias 16 nėštumo savaičių.</w:t>
      </w:r>
    </w:p>
    <w:p w14:paraId="45715AEF"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28BA5E9D" w14:textId="6C26E04F"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b/>
          <w:szCs w:val="22"/>
          <w:lang w:eastAsia="en-US"/>
        </w:rPr>
        <w:t>Prezervatyvų naudojimas lytinių santykių metu.</w:t>
      </w:r>
      <w:r w:rsidRPr="00036968">
        <w:rPr>
          <w:rFonts w:eastAsia="Calibri"/>
          <w:szCs w:val="22"/>
          <w:lang w:eastAsia="en-US"/>
        </w:rPr>
        <w:t xml:space="preserve"> Dutasterido aptikta </w:t>
      </w:r>
      <w:r w:rsidR="007D78E6">
        <w:rPr>
          <w:rFonts w:eastAsia="Calibri"/>
          <w:szCs w:val="22"/>
          <w:lang w:eastAsia="en-US"/>
        </w:rPr>
        <w:t xml:space="preserve">Dutasteride/Tamsulosin Sandoz </w:t>
      </w:r>
      <w:r w:rsidRPr="00036968">
        <w:rPr>
          <w:rFonts w:eastAsia="Calibri"/>
          <w:szCs w:val="22"/>
          <w:lang w:eastAsia="en-US"/>
        </w:rPr>
        <w:t xml:space="preserve">vartojančių vyrų </w:t>
      </w:r>
      <w:r w:rsidR="00036968">
        <w:rPr>
          <w:rFonts w:eastAsia="Calibri"/>
          <w:szCs w:val="22"/>
          <w:lang w:eastAsia="en-US"/>
        </w:rPr>
        <w:t>spermoje</w:t>
      </w:r>
      <w:r w:rsidRPr="00036968">
        <w:rPr>
          <w:rFonts w:eastAsia="Calibri"/>
          <w:szCs w:val="22"/>
          <w:lang w:eastAsia="en-US"/>
        </w:rPr>
        <w:t xml:space="preserve">. Jeigu partnerė yra arba gali būti </w:t>
      </w:r>
      <w:r w:rsidR="00597E98" w:rsidRPr="00036968">
        <w:rPr>
          <w:rFonts w:eastAsia="Calibri"/>
          <w:szCs w:val="22"/>
          <w:lang w:eastAsia="en-US"/>
        </w:rPr>
        <w:t>pastojusi</w:t>
      </w:r>
      <w:r w:rsidRPr="00036968">
        <w:rPr>
          <w:rFonts w:eastAsia="Calibri"/>
          <w:szCs w:val="22"/>
          <w:lang w:eastAsia="en-US"/>
        </w:rPr>
        <w:t>, į jos organizmą negali patekti Jūsų spermos.</w:t>
      </w:r>
    </w:p>
    <w:p w14:paraId="10CC7412"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0E8D9183" w14:textId="77777777"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Dutasteridas mažina spermatozoidų kiekį, </w:t>
      </w:r>
      <w:r w:rsidR="00036968">
        <w:rPr>
          <w:rFonts w:eastAsia="Calibri"/>
          <w:szCs w:val="22"/>
          <w:lang w:eastAsia="en-US"/>
        </w:rPr>
        <w:t>spermos</w:t>
      </w:r>
      <w:r w:rsidR="00036968" w:rsidRPr="00036968">
        <w:rPr>
          <w:rFonts w:eastAsia="Calibri"/>
          <w:szCs w:val="22"/>
          <w:lang w:eastAsia="en-US"/>
        </w:rPr>
        <w:t xml:space="preserve"> </w:t>
      </w:r>
      <w:r w:rsidRPr="00036968">
        <w:rPr>
          <w:rFonts w:eastAsia="Calibri"/>
          <w:szCs w:val="22"/>
          <w:lang w:eastAsia="en-US"/>
        </w:rPr>
        <w:t>tūrį ir spermatozoidų judrumą. Dėl to gali sumažėti vyrų vaisingumas.</w:t>
      </w:r>
    </w:p>
    <w:p w14:paraId="68140031" w14:textId="77777777" w:rsidR="00AD3757" w:rsidRPr="00BC78C6" w:rsidRDefault="00AD3757" w:rsidP="00AD3757">
      <w:pPr>
        <w:tabs>
          <w:tab w:val="clear" w:pos="567"/>
        </w:tabs>
        <w:spacing w:line="240" w:lineRule="auto"/>
        <w:contextualSpacing/>
        <w:outlineLvl w:val="0"/>
        <w:rPr>
          <w:rFonts w:eastAsia="Calibri"/>
          <w:color w:val="000000"/>
          <w:szCs w:val="22"/>
          <w:lang w:eastAsia="en-GB" w:bidi="or-IN"/>
        </w:rPr>
      </w:pPr>
    </w:p>
    <w:p w14:paraId="62583B14" w14:textId="2A781E7A" w:rsidR="00AD3757" w:rsidRPr="00DF27DE" w:rsidRDefault="00036968" w:rsidP="00AD3757">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00AD3757" w:rsidRPr="00DF27DE">
        <w:rPr>
          <w:rFonts w:eastAsia="Calibri"/>
          <w:szCs w:val="22"/>
          <w:lang w:eastAsia="en-US"/>
        </w:rPr>
        <w:t xml:space="preserve">Jeigu moteris nėštumo metu </w:t>
      </w:r>
      <w:r w:rsidR="00597E98" w:rsidRPr="00DF27DE">
        <w:rPr>
          <w:rFonts w:eastAsia="Calibri"/>
          <w:szCs w:val="22"/>
          <w:lang w:eastAsia="en-US"/>
        </w:rPr>
        <w:t>kontaktavo</w:t>
      </w:r>
      <w:r w:rsidR="00AD3757" w:rsidRPr="00DF27DE">
        <w:rPr>
          <w:rFonts w:eastAsia="Calibri"/>
          <w:szCs w:val="22"/>
          <w:lang w:eastAsia="en-US"/>
        </w:rPr>
        <w:t xml:space="preserve"> su </w:t>
      </w:r>
      <w:r w:rsidR="007D78E6">
        <w:rPr>
          <w:rFonts w:eastAsia="Calibri"/>
          <w:szCs w:val="22"/>
          <w:lang w:eastAsia="en-US"/>
        </w:rPr>
        <w:t>Dutasteride/Tamsulosin Sandoz</w:t>
      </w:r>
      <w:r w:rsidR="00AD3757" w:rsidRPr="00DF27DE">
        <w:rPr>
          <w:rFonts w:eastAsia="Calibri"/>
          <w:szCs w:val="22"/>
          <w:lang w:eastAsia="en-US"/>
        </w:rPr>
        <w:t>,</w:t>
      </w:r>
      <w:r w:rsidR="00AD3757" w:rsidRPr="00DF27DE">
        <w:rPr>
          <w:rFonts w:eastAsia="Calibri"/>
          <w:b/>
          <w:szCs w:val="22"/>
          <w:lang w:eastAsia="en-US"/>
        </w:rPr>
        <w:t xml:space="preserve"> </w:t>
      </w:r>
      <w:r w:rsidR="00597E98" w:rsidRPr="00DF27DE">
        <w:rPr>
          <w:rFonts w:eastAsia="Calibri"/>
          <w:b/>
          <w:szCs w:val="22"/>
          <w:lang w:eastAsia="en-US"/>
        </w:rPr>
        <w:t xml:space="preserve">reikia </w:t>
      </w:r>
      <w:r w:rsidR="00AD3757" w:rsidRPr="00DF27DE">
        <w:rPr>
          <w:rFonts w:eastAsia="Calibri"/>
          <w:b/>
          <w:szCs w:val="22"/>
          <w:lang w:eastAsia="en-US"/>
        </w:rPr>
        <w:t>kreip</w:t>
      </w:r>
      <w:r w:rsidR="00597E98" w:rsidRPr="00DF27DE">
        <w:rPr>
          <w:rFonts w:eastAsia="Calibri"/>
          <w:b/>
          <w:szCs w:val="22"/>
          <w:lang w:eastAsia="en-US"/>
        </w:rPr>
        <w:t>tis</w:t>
      </w:r>
      <w:r w:rsidR="00AD3757" w:rsidRPr="00DF27DE">
        <w:rPr>
          <w:rFonts w:eastAsia="Calibri"/>
          <w:b/>
          <w:szCs w:val="22"/>
          <w:lang w:eastAsia="en-US"/>
        </w:rPr>
        <w:t xml:space="preserve"> patarimo į </w:t>
      </w:r>
      <w:r w:rsidR="00597E98" w:rsidRPr="00DF27DE">
        <w:rPr>
          <w:rFonts w:eastAsia="Calibri"/>
          <w:b/>
          <w:szCs w:val="22"/>
          <w:lang w:eastAsia="en-US"/>
        </w:rPr>
        <w:t xml:space="preserve">savo </w:t>
      </w:r>
      <w:r w:rsidR="00AD3757" w:rsidRPr="00DF27DE">
        <w:rPr>
          <w:rFonts w:eastAsia="Calibri"/>
          <w:b/>
          <w:szCs w:val="22"/>
          <w:lang w:eastAsia="en-US"/>
        </w:rPr>
        <w:t>gydytoją</w:t>
      </w:r>
      <w:r w:rsidR="00AD3757" w:rsidRPr="00DF27DE">
        <w:rPr>
          <w:rFonts w:eastAsia="Calibri"/>
          <w:szCs w:val="22"/>
          <w:lang w:eastAsia="en-US"/>
        </w:rPr>
        <w:t>.</w:t>
      </w:r>
    </w:p>
    <w:p w14:paraId="6DDF61F4" w14:textId="77777777" w:rsidR="00AD3757" w:rsidRPr="005C4C57" w:rsidRDefault="00AD3757" w:rsidP="00AD3757">
      <w:pPr>
        <w:tabs>
          <w:tab w:val="clear" w:pos="567"/>
        </w:tabs>
        <w:spacing w:line="240" w:lineRule="auto"/>
        <w:contextualSpacing/>
        <w:outlineLvl w:val="0"/>
        <w:rPr>
          <w:rFonts w:eastAsia="Calibri"/>
          <w:b/>
          <w:szCs w:val="22"/>
          <w:lang w:eastAsia="en-US"/>
        </w:rPr>
      </w:pPr>
    </w:p>
    <w:p w14:paraId="2DBDB8DD"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B06707">
        <w:rPr>
          <w:rFonts w:eastAsia="Calibri"/>
          <w:b/>
          <w:szCs w:val="22"/>
          <w:lang w:eastAsia="en-US"/>
        </w:rPr>
        <w:t>Vairavimas ir mechanizmų valdymas</w:t>
      </w:r>
    </w:p>
    <w:p w14:paraId="6269CD6D" w14:textId="5D35F7D3" w:rsidR="00AD3757" w:rsidRPr="006E4149"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6E4149">
        <w:rPr>
          <w:rFonts w:eastAsia="Calibri"/>
          <w:szCs w:val="22"/>
          <w:lang w:eastAsia="en-US"/>
        </w:rPr>
        <w:t>kai kuriems žmonėms sukelia svaigulį, taigi gali veikti gebėjimą saugiai vairuoti ar valdyti mechanizmus.</w:t>
      </w:r>
    </w:p>
    <w:p w14:paraId="0FFAB1F5" w14:textId="77777777" w:rsidR="00AD3757" w:rsidRPr="00BC78C6" w:rsidRDefault="00AD3757" w:rsidP="00AD3757">
      <w:pPr>
        <w:tabs>
          <w:tab w:val="clear" w:pos="567"/>
        </w:tabs>
        <w:spacing w:line="240" w:lineRule="auto"/>
        <w:contextualSpacing/>
        <w:outlineLvl w:val="0"/>
        <w:rPr>
          <w:rFonts w:eastAsia="Calibri"/>
          <w:color w:val="000000"/>
          <w:szCs w:val="22"/>
          <w:lang w:eastAsia="en-GB" w:bidi="or-IN"/>
        </w:rPr>
      </w:pPr>
    </w:p>
    <w:p w14:paraId="1F89B1F0" w14:textId="77777777" w:rsidR="00AD3757" w:rsidRPr="00DF27DE" w:rsidRDefault="00036968" w:rsidP="00AD3757">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00AD3757" w:rsidRPr="00DF27DE">
        <w:rPr>
          <w:rFonts w:eastAsia="Calibri"/>
          <w:szCs w:val="22"/>
          <w:lang w:eastAsia="en-US"/>
        </w:rPr>
        <w:t>Jeigu jaučiate tokį poveikį,</w:t>
      </w:r>
      <w:r w:rsidR="00AD3757" w:rsidRPr="00DF27DE">
        <w:rPr>
          <w:rFonts w:eastAsia="Calibri"/>
          <w:b/>
          <w:szCs w:val="22"/>
          <w:lang w:eastAsia="en-US"/>
        </w:rPr>
        <w:t xml:space="preserve"> vairuoti ir mechanizmų valdyti negalima</w:t>
      </w:r>
      <w:r w:rsidR="00AD3757" w:rsidRPr="00DF27DE">
        <w:rPr>
          <w:rFonts w:eastAsia="Calibri"/>
          <w:szCs w:val="22"/>
          <w:lang w:eastAsia="en-US"/>
        </w:rPr>
        <w:t>.</w:t>
      </w:r>
    </w:p>
    <w:p w14:paraId="007C04EE" w14:textId="77777777" w:rsidR="00AD3757" w:rsidRPr="00DF27DE" w:rsidRDefault="00AD3757" w:rsidP="00AD3757">
      <w:pPr>
        <w:tabs>
          <w:tab w:val="clear" w:pos="567"/>
        </w:tabs>
        <w:spacing w:line="240" w:lineRule="auto"/>
        <w:contextualSpacing/>
        <w:outlineLvl w:val="0"/>
        <w:rPr>
          <w:rFonts w:eastAsia="Calibri"/>
          <w:b/>
          <w:szCs w:val="22"/>
          <w:lang w:eastAsia="en-US"/>
        </w:rPr>
      </w:pPr>
    </w:p>
    <w:p w14:paraId="30D5CF8A" w14:textId="7A713AC2" w:rsidR="008A33D3" w:rsidRPr="00DF27DE" w:rsidRDefault="007D78E6" w:rsidP="00AD3757">
      <w:pPr>
        <w:tabs>
          <w:tab w:val="clear" w:pos="567"/>
        </w:tabs>
        <w:spacing w:line="240" w:lineRule="auto"/>
        <w:contextualSpacing/>
        <w:outlineLvl w:val="0"/>
        <w:rPr>
          <w:rFonts w:eastAsia="Calibri"/>
          <w:szCs w:val="22"/>
          <w:lang w:eastAsia="en-US"/>
        </w:rPr>
      </w:pPr>
      <w:r>
        <w:rPr>
          <w:rFonts w:eastAsia="Calibri"/>
          <w:b/>
          <w:szCs w:val="22"/>
          <w:lang w:eastAsia="en-US"/>
        </w:rPr>
        <w:t xml:space="preserve">Dutasteride/Tamsulosin Sandoz </w:t>
      </w:r>
      <w:r w:rsidR="00AD3757" w:rsidRPr="00DF27DE">
        <w:rPr>
          <w:rFonts w:eastAsia="Calibri"/>
          <w:b/>
          <w:szCs w:val="22"/>
          <w:lang w:eastAsia="en-US"/>
        </w:rPr>
        <w:t>sudėtyje yra soj</w:t>
      </w:r>
      <w:r w:rsidR="008A33D3" w:rsidRPr="00DF27DE">
        <w:rPr>
          <w:rFonts w:eastAsia="Calibri"/>
          <w:b/>
          <w:szCs w:val="22"/>
          <w:lang w:eastAsia="en-US"/>
        </w:rPr>
        <w:t>ų</w:t>
      </w:r>
      <w:r w:rsidR="00AD3757" w:rsidRPr="00DF27DE">
        <w:rPr>
          <w:rFonts w:eastAsia="Calibri"/>
          <w:b/>
          <w:szCs w:val="22"/>
          <w:lang w:eastAsia="en-US"/>
        </w:rPr>
        <w:t xml:space="preserve"> lecitino</w:t>
      </w:r>
      <w:r w:rsidR="00A55F5D">
        <w:rPr>
          <w:rFonts w:eastAsia="Calibri"/>
          <w:b/>
          <w:szCs w:val="22"/>
          <w:lang w:eastAsia="en-US"/>
        </w:rPr>
        <w:t>,</w:t>
      </w:r>
      <w:r w:rsidR="008A33D3" w:rsidRPr="00DF27DE">
        <w:rPr>
          <w:rFonts w:eastAsia="Calibri"/>
          <w:b/>
          <w:szCs w:val="22"/>
          <w:lang w:eastAsia="en-US"/>
        </w:rPr>
        <w:t xml:space="preserve"> propilenglikolio</w:t>
      </w:r>
      <w:r w:rsidR="00A55F5D">
        <w:rPr>
          <w:rFonts w:eastAsia="Calibri"/>
          <w:b/>
          <w:szCs w:val="22"/>
          <w:lang w:eastAsia="en-US"/>
        </w:rPr>
        <w:t xml:space="preserve"> ir natrio</w:t>
      </w:r>
      <w:r w:rsidR="00AD3757" w:rsidRPr="00DF27DE">
        <w:rPr>
          <w:rFonts w:eastAsia="Calibri"/>
          <w:b/>
          <w:szCs w:val="22"/>
          <w:lang w:eastAsia="en-US"/>
        </w:rPr>
        <w:t>.</w:t>
      </w:r>
      <w:r w:rsidR="00AD3757" w:rsidRPr="00DF27DE">
        <w:rPr>
          <w:rFonts w:eastAsia="Calibri"/>
          <w:szCs w:val="22"/>
          <w:lang w:eastAsia="en-US"/>
        </w:rPr>
        <w:t xml:space="preserve"> </w:t>
      </w:r>
    </w:p>
    <w:p w14:paraId="1587BA00" w14:textId="64E80DE6" w:rsidR="00805C52" w:rsidRPr="00DF27DE"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8A33D3" w:rsidRPr="00DF27DE">
        <w:rPr>
          <w:rFonts w:eastAsia="Calibri"/>
          <w:szCs w:val="22"/>
          <w:lang w:eastAsia="en-US"/>
        </w:rPr>
        <w:t xml:space="preserve">sudėtyje yra </w:t>
      </w:r>
      <w:r w:rsidR="00A55F5D">
        <w:rPr>
          <w:rFonts w:eastAsia="Calibri"/>
          <w:szCs w:val="22"/>
          <w:lang w:eastAsia="en-US"/>
        </w:rPr>
        <w:t xml:space="preserve">sojų lecitino, kuriame gali būti </w:t>
      </w:r>
      <w:r w:rsidR="008A33D3" w:rsidRPr="00DF27DE">
        <w:rPr>
          <w:rFonts w:eastAsia="Calibri"/>
          <w:szCs w:val="22"/>
          <w:lang w:eastAsia="en-US"/>
        </w:rPr>
        <w:t>sojų aliejaus. Jei esate alergiškas žemės riešutams arba sojai, Jums šio vaisto vartoti negalima</w:t>
      </w:r>
      <w:r w:rsidR="00AD3757" w:rsidRPr="00DF27DE">
        <w:rPr>
          <w:rFonts w:eastAsia="Calibri"/>
          <w:szCs w:val="22"/>
          <w:lang w:eastAsia="en-US"/>
        </w:rPr>
        <w:t>.</w:t>
      </w:r>
    </w:p>
    <w:p w14:paraId="12F76151" w14:textId="452FEDD1" w:rsidR="00805C52" w:rsidRPr="00BC78C6" w:rsidRDefault="00805C52" w:rsidP="00805C52">
      <w:pPr>
        <w:tabs>
          <w:tab w:val="clear" w:pos="567"/>
        </w:tabs>
        <w:autoSpaceDE w:val="0"/>
        <w:autoSpaceDN w:val="0"/>
        <w:adjustRightInd w:val="0"/>
        <w:spacing w:line="240" w:lineRule="auto"/>
        <w:rPr>
          <w:rFonts w:eastAsia="SimSun"/>
          <w:szCs w:val="22"/>
          <w:lang w:eastAsia="en-US"/>
        </w:rPr>
      </w:pPr>
      <w:r w:rsidRPr="00BC78C6">
        <w:rPr>
          <w:rFonts w:eastAsia="SimSun"/>
          <w:szCs w:val="22"/>
          <w:lang w:eastAsia="en-US"/>
        </w:rPr>
        <w:t>Šio vaisto vienoje kapsulėje yra mažiau kaip 1</w:t>
      </w:r>
      <w:r w:rsidR="00C46549">
        <w:rPr>
          <w:rFonts w:eastAsia="SimSun"/>
          <w:szCs w:val="22"/>
          <w:lang w:eastAsia="en-US"/>
        </w:rPr>
        <w:t> </w:t>
      </w:r>
      <w:r w:rsidRPr="00BC78C6">
        <w:rPr>
          <w:rFonts w:eastAsia="SimSun"/>
          <w:szCs w:val="22"/>
          <w:lang w:eastAsia="en-US"/>
        </w:rPr>
        <w:t>mmol (23</w:t>
      </w:r>
      <w:r w:rsidR="00C46549">
        <w:rPr>
          <w:rFonts w:eastAsia="SimSun"/>
          <w:szCs w:val="22"/>
          <w:lang w:eastAsia="en-US"/>
        </w:rPr>
        <w:t> </w:t>
      </w:r>
      <w:r w:rsidRPr="00BC78C6">
        <w:rPr>
          <w:rFonts w:eastAsia="SimSun"/>
          <w:szCs w:val="22"/>
          <w:lang w:eastAsia="en-US"/>
        </w:rPr>
        <w:t>mg) natrio, t.y. jis beveik neturi reikšmės.</w:t>
      </w:r>
    </w:p>
    <w:p w14:paraId="375D0AF3" w14:textId="77777777" w:rsidR="00805C52" w:rsidRPr="00DF27DE" w:rsidRDefault="00805C52" w:rsidP="00AD3757">
      <w:pPr>
        <w:tabs>
          <w:tab w:val="clear" w:pos="567"/>
        </w:tabs>
        <w:spacing w:line="240" w:lineRule="auto"/>
        <w:contextualSpacing/>
        <w:outlineLvl w:val="0"/>
        <w:rPr>
          <w:rFonts w:eastAsia="Calibri"/>
          <w:szCs w:val="22"/>
          <w:lang w:eastAsia="en-US"/>
        </w:rPr>
      </w:pPr>
    </w:p>
    <w:p w14:paraId="0779D60C" w14:textId="77777777" w:rsidR="008A33D3" w:rsidRPr="00DF27DE" w:rsidRDefault="008A33D3"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Kiekvienoje šio vaisto kapsulėje yra 299 mg propile</w:t>
      </w:r>
      <w:r w:rsidR="00894B65" w:rsidRPr="00DF27DE">
        <w:rPr>
          <w:rFonts w:eastAsia="Calibri"/>
          <w:szCs w:val="22"/>
          <w:lang w:eastAsia="en-US"/>
        </w:rPr>
        <w:t>n</w:t>
      </w:r>
      <w:r w:rsidRPr="00DF27DE">
        <w:rPr>
          <w:rFonts w:eastAsia="Calibri"/>
          <w:szCs w:val="22"/>
          <w:lang w:eastAsia="en-US"/>
        </w:rPr>
        <w:t>glikolio.</w:t>
      </w:r>
    </w:p>
    <w:p w14:paraId="68154A59"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13D216D2"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7DC22BA2" w14:textId="2A48D3CC" w:rsidR="00AD3757" w:rsidRPr="00826FC2" w:rsidRDefault="00AD3757" w:rsidP="0083466E">
      <w:pPr>
        <w:numPr>
          <w:ilvl w:val="0"/>
          <w:numId w:val="5"/>
        </w:numPr>
        <w:spacing w:after="160" w:line="240" w:lineRule="auto"/>
        <w:contextualSpacing/>
        <w:outlineLvl w:val="0"/>
        <w:rPr>
          <w:rFonts w:eastAsia="Calibri"/>
          <w:b/>
          <w:szCs w:val="22"/>
          <w:lang w:eastAsia="en-US"/>
        </w:rPr>
      </w:pPr>
      <w:r w:rsidRPr="00B06707">
        <w:rPr>
          <w:rFonts w:eastAsia="Calibri"/>
          <w:b/>
          <w:szCs w:val="22"/>
          <w:lang w:eastAsia="en-US"/>
        </w:rPr>
        <w:t xml:space="preserve">Kaip vartoti </w:t>
      </w:r>
      <w:r w:rsidR="007D78E6">
        <w:rPr>
          <w:rFonts w:eastAsia="Calibri"/>
          <w:b/>
          <w:szCs w:val="22"/>
          <w:lang w:eastAsia="en-US"/>
        </w:rPr>
        <w:t xml:space="preserve">Dutasteride/Tamsulosin Sandoz </w:t>
      </w:r>
    </w:p>
    <w:p w14:paraId="1D10F2A5" w14:textId="77777777" w:rsidR="00AD3757" w:rsidRPr="002E50C6" w:rsidRDefault="00AD3757" w:rsidP="00AD3757">
      <w:pPr>
        <w:keepNext/>
        <w:rPr>
          <w:rFonts w:eastAsia="Calibri"/>
          <w:szCs w:val="22"/>
          <w:lang w:eastAsia="en-US"/>
        </w:rPr>
      </w:pPr>
    </w:p>
    <w:p w14:paraId="2E39631B" w14:textId="77777777" w:rsidR="00AD3757" w:rsidRPr="006E4149" w:rsidRDefault="00AD3757" w:rsidP="00AD3757">
      <w:pPr>
        <w:tabs>
          <w:tab w:val="clear" w:pos="567"/>
        </w:tabs>
        <w:spacing w:line="240" w:lineRule="auto"/>
        <w:contextualSpacing/>
        <w:outlineLvl w:val="0"/>
        <w:rPr>
          <w:rFonts w:eastAsia="Calibri"/>
          <w:szCs w:val="22"/>
          <w:lang w:eastAsia="en-US"/>
        </w:rPr>
      </w:pPr>
      <w:r w:rsidRPr="006E4149">
        <w:rPr>
          <w:rFonts w:eastAsia="Calibri"/>
          <w:b/>
          <w:szCs w:val="22"/>
          <w:lang w:eastAsia="en-US"/>
        </w:rPr>
        <w:t>Visada vartokite šį vaistą tiksliai, kaip nurodė gydytojas arba vaistininkas</w:t>
      </w:r>
      <w:r w:rsidRPr="006E4149">
        <w:rPr>
          <w:rFonts w:eastAsia="Calibri"/>
          <w:szCs w:val="22"/>
          <w:lang w:eastAsia="en-US"/>
        </w:rPr>
        <w:t>. Jeigu vaistą vartosite nereguliariai, gydytojui gali nepavykti stebėti PSA. Jeigu abejojate, kreipkitės į gydytoją arba vaistininką.</w:t>
      </w:r>
    </w:p>
    <w:p w14:paraId="6A9BE15E" w14:textId="77777777" w:rsidR="00AD3757" w:rsidRPr="003D7223" w:rsidRDefault="00AD3757" w:rsidP="00AD3757">
      <w:pPr>
        <w:tabs>
          <w:tab w:val="clear" w:pos="567"/>
        </w:tabs>
        <w:spacing w:line="240" w:lineRule="auto"/>
        <w:contextualSpacing/>
        <w:outlineLvl w:val="0"/>
        <w:rPr>
          <w:rFonts w:eastAsia="Calibri"/>
          <w:szCs w:val="22"/>
          <w:lang w:eastAsia="en-US"/>
        </w:rPr>
      </w:pPr>
    </w:p>
    <w:p w14:paraId="7921B5D3" w14:textId="77777777" w:rsidR="00AD3757" w:rsidRPr="003D7223" w:rsidRDefault="00AD3757" w:rsidP="00AD3757">
      <w:pPr>
        <w:keepNext/>
        <w:tabs>
          <w:tab w:val="clear" w:pos="567"/>
        </w:tabs>
        <w:spacing w:line="240" w:lineRule="auto"/>
        <w:contextualSpacing/>
        <w:outlineLvl w:val="0"/>
        <w:rPr>
          <w:rFonts w:eastAsia="Calibri"/>
          <w:b/>
          <w:szCs w:val="22"/>
          <w:lang w:eastAsia="en-US"/>
        </w:rPr>
      </w:pPr>
      <w:r w:rsidRPr="003D7223">
        <w:rPr>
          <w:rFonts w:eastAsia="Calibri"/>
          <w:b/>
          <w:szCs w:val="22"/>
          <w:lang w:eastAsia="en-US"/>
        </w:rPr>
        <w:t>Kiek kapsulių gerti</w:t>
      </w:r>
    </w:p>
    <w:p w14:paraId="1D496853"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E60E8D">
        <w:rPr>
          <w:rFonts w:eastAsia="Calibri"/>
          <w:b/>
          <w:szCs w:val="22"/>
          <w:lang w:eastAsia="en-US"/>
        </w:rPr>
        <w:t xml:space="preserve">Rekomenduojama dozė yra viena kapsulė vieną kartą per parą, praėjus 30 minučių po tokio pat </w:t>
      </w:r>
      <w:r w:rsidR="008A33D3" w:rsidRPr="00E60E8D">
        <w:rPr>
          <w:rFonts w:eastAsia="Calibri"/>
          <w:b/>
          <w:szCs w:val="22"/>
          <w:lang w:eastAsia="en-US"/>
        </w:rPr>
        <w:t>valgymo</w:t>
      </w:r>
      <w:r w:rsidRPr="00E60E8D">
        <w:rPr>
          <w:rFonts w:eastAsia="Calibri"/>
          <w:b/>
          <w:szCs w:val="22"/>
          <w:lang w:eastAsia="en-US"/>
        </w:rPr>
        <w:t xml:space="preserve"> kiekvieną dieną.</w:t>
      </w:r>
    </w:p>
    <w:p w14:paraId="2433F79E"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78AF3C77" w14:textId="77777777" w:rsidR="00AD3757" w:rsidRPr="00EC626E" w:rsidRDefault="00AD3757" w:rsidP="00AD3757">
      <w:pPr>
        <w:tabs>
          <w:tab w:val="clear" w:pos="567"/>
        </w:tabs>
        <w:spacing w:line="240" w:lineRule="auto"/>
        <w:contextualSpacing/>
        <w:outlineLvl w:val="0"/>
        <w:rPr>
          <w:rFonts w:eastAsia="Calibri"/>
          <w:b/>
          <w:szCs w:val="22"/>
          <w:lang w:eastAsia="en-US"/>
        </w:rPr>
      </w:pPr>
      <w:r w:rsidRPr="00EC626E">
        <w:rPr>
          <w:rFonts w:eastAsia="Calibri"/>
          <w:b/>
          <w:szCs w:val="22"/>
          <w:lang w:eastAsia="en-US"/>
        </w:rPr>
        <w:t>Kaip gerti kapsules</w:t>
      </w:r>
    </w:p>
    <w:p w14:paraId="75AF99CA" w14:textId="77777777" w:rsidR="00AD3757" w:rsidRPr="00610B28" w:rsidRDefault="008A33D3" w:rsidP="00AD3757">
      <w:pPr>
        <w:tabs>
          <w:tab w:val="clear" w:pos="567"/>
        </w:tabs>
        <w:spacing w:line="240" w:lineRule="auto"/>
        <w:contextualSpacing/>
        <w:outlineLvl w:val="0"/>
        <w:rPr>
          <w:rFonts w:eastAsia="Calibri"/>
          <w:szCs w:val="22"/>
          <w:lang w:eastAsia="en-US"/>
        </w:rPr>
      </w:pPr>
      <w:r w:rsidRPr="00BB3D40">
        <w:rPr>
          <w:rFonts w:eastAsia="Calibri"/>
          <w:b/>
          <w:szCs w:val="22"/>
          <w:lang w:eastAsia="en-US"/>
        </w:rPr>
        <w:t xml:space="preserve">Kapsulę reikia nuryti </w:t>
      </w:r>
      <w:r w:rsidR="00036968">
        <w:rPr>
          <w:rFonts w:eastAsia="Calibri"/>
          <w:b/>
          <w:szCs w:val="22"/>
          <w:lang w:eastAsia="en-US"/>
        </w:rPr>
        <w:t>visą</w:t>
      </w:r>
      <w:r w:rsidR="00036968" w:rsidRPr="00D533BE">
        <w:rPr>
          <w:rFonts w:eastAsia="Calibri"/>
          <w:b/>
          <w:szCs w:val="22"/>
          <w:lang w:eastAsia="en-US"/>
        </w:rPr>
        <w:t xml:space="preserve"> </w:t>
      </w:r>
      <w:r w:rsidR="00AD3757" w:rsidRPr="00D533BE">
        <w:rPr>
          <w:rFonts w:eastAsia="Calibri"/>
          <w:b/>
          <w:szCs w:val="22"/>
          <w:lang w:eastAsia="en-US"/>
        </w:rPr>
        <w:t>užgeriant vandeniu.</w:t>
      </w:r>
      <w:r w:rsidR="00AD3757" w:rsidRPr="009A3A45">
        <w:rPr>
          <w:rFonts w:eastAsia="Calibri"/>
          <w:b/>
          <w:szCs w:val="22"/>
          <w:lang w:eastAsia="en-US"/>
        </w:rPr>
        <w:t xml:space="preserve"> </w:t>
      </w:r>
      <w:r w:rsidR="00AD3757" w:rsidRPr="00610B28">
        <w:rPr>
          <w:rFonts w:eastAsia="Calibri"/>
          <w:szCs w:val="22"/>
          <w:lang w:eastAsia="en-US"/>
        </w:rPr>
        <w:t xml:space="preserve">Kapsulės negalima kramtyti ar atidaryti. Dėl kontakto su kapsulės turiniu gali </w:t>
      </w:r>
      <w:r w:rsidR="00036968">
        <w:rPr>
          <w:rFonts w:eastAsia="Calibri"/>
          <w:szCs w:val="22"/>
          <w:lang w:eastAsia="en-US"/>
        </w:rPr>
        <w:t>skaudėti</w:t>
      </w:r>
      <w:r w:rsidR="00036968" w:rsidRPr="00610B28">
        <w:rPr>
          <w:rFonts w:eastAsia="Calibri"/>
          <w:szCs w:val="22"/>
          <w:lang w:eastAsia="en-US"/>
        </w:rPr>
        <w:t xml:space="preserve"> </w:t>
      </w:r>
      <w:r w:rsidR="00AD3757" w:rsidRPr="00610B28">
        <w:rPr>
          <w:rFonts w:eastAsia="Calibri"/>
          <w:szCs w:val="22"/>
          <w:lang w:eastAsia="en-US"/>
        </w:rPr>
        <w:t>burn</w:t>
      </w:r>
      <w:r w:rsidR="00036968">
        <w:rPr>
          <w:rFonts w:eastAsia="Calibri"/>
          <w:szCs w:val="22"/>
          <w:lang w:eastAsia="en-US"/>
        </w:rPr>
        <w:t>ą</w:t>
      </w:r>
      <w:r w:rsidR="00AD3757" w:rsidRPr="00610B28">
        <w:rPr>
          <w:rFonts w:eastAsia="Calibri"/>
          <w:szCs w:val="22"/>
          <w:lang w:eastAsia="en-US"/>
        </w:rPr>
        <w:t xml:space="preserve"> arba gerkl</w:t>
      </w:r>
      <w:r w:rsidR="00036968">
        <w:rPr>
          <w:rFonts w:eastAsia="Calibri"/>
          <w:szCs w:val="22"/>
          <w:lang w:eastAsia="en-US"/>
        </w:rPr>
        <w:t>ę</w:t>
      </w:r>
      <w:r w:rsidR="00AD3757" w:rsidRPr="00610B28">
        <w:rPr>
          <w:rFonts w:eastAsia="Calibri"/>
          <w:szCs w:val="22"/>
          <w:lang w:eastAsia="en-US"/>
        </w:rPr>
        <w:t>.</w:t>
      </w:r>
    </w:p>
    <w:p w14:paraId="6CABBE43"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13AEEF21" w14:textId="356A2046" w:rsidR="00AD3757" w:rsidRPr="00036968" w:rsidRDefault="00AD3757" w:rsidP="00AD3757">
      <w:pPr>
        <w:tabs>
          <w:tab w:val="clear" w:pos="567"/>
        </w:tabs>
        <w:spacing w:line="240" w:lineRule="auto"/>
        <w:contextualSpacing/>
        <w:outlineLvl w:val="0"/>
        <w:rPr>
          <w:rFonts w:eastAsia="Calibri"/>
          <w:szCs w:val="22"/>
          <w:lang w:eastAsia="en-US"/>
        </w:rPr>
      </w:pPr>
      <w:r w:rsidRPr="00036968">
        <w:rPr>
          <w:rFonts w:eastAsia="Calibri"/>
          <w:b/>
          <w:szCs w:val="22"/>
          <w:lang w:eastAsia="en-US"/>
        </w:rPr>
        <w:t xml:space="preserve">Ką daryti pavartojus per didelę </w:t>
      </w:r>
      <w:r w:rsidR="007D78E6">
        <w:rPr>
          <w:rFonts w:eastAsia="Calibri"/>
          <w:b/>
          <w:szCs w:val="22"/>
          <w:lang w:eastAsia="en-US"/>
        </w:rPr>
        <w:t xml:space="preserve">Dutasteride/Tamsulosin Sandoz </w:t>
      </w:r>
      <w:r w:rsidRPr="00036968">
        <w:rPr>
          <w:rFonts w:eastAsia="Calibri"/>
          <w:b/>
          <w:szCs w:val="22"/>
          <w:lang w:eastAsia="en-US"/>
        </w:rPr>
        <w:t>dozę?</w:t>
      </w:r>
    </w:p>
    <w:p w14:paraId="39186FEC" w14:textId="4364F09A" w:rsidR="00AD3757" w:rsidRPr="001565E7" w:rsidRDefault="00AD3757" w:rsidP="00AD3757">
      <w:pPr>
        <w:tabs>
          <w:tab w:val="clear" w:pos="567"/>
        </w:tabs>
        <w:spacing w:line="240" w:lineRule="auto"/>
        <w:contextualSpacing/>
        <w:outlineLvl w:val="0"/>
        <w:rPr>
          <w:rFonts w:eastAsia="Calibri"/>
          <w:szCs w:val="22"/>
          <w:lang w:eastAsia="en-US"/>
        </w:rPr>
      </w:pPr>
      <w:r w:rsidRPr="00036968">
        <w:rPr>
          <w:rFonts w:eastAsia="Calibri"/>
          <w:szCs w:val="22"/>
          <w:lang w:eastAsia="en-US"/>
        </w:rPr>
        <w:t xml:space="preserve">Jeigu išgėrėte per daug </w:t>
      </w:r>
      <w:r w:rsidR="007D78E6">
        <w:rPr>
          <w:rFonts w:eastAsia="Calibri"/>
          <w:szCs w:val="22"/>
          <w:lang w:eastAsia="en-US"/>
        </w:rPr>
        <w:t xml:space="preserve">Dutasteride/Tamsulosin Sandoz </w:t>
      </w:r>
      <w:r w:rsidRPr="001565E7">
        <w:rPr>
          <w:rFonts w:eastAsia="Calibri"/>
          <w:szCs w:val="22"/>
          <w:lang w:eastAsia="en-US"/>
        </w:rPr>
        <w:t>kapsulių, kreipkitės patarimo į gydytoją arba vaistininką.</w:t>
      </w:r>
    </w:p>
    <w:p w14:paraId="798A8DA4"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5368D5C5" w14:textId="0C835828" w:rsidR="00AD3757" w:rsidRPr="0087101E" w:rsidRDefault="00AD3757" w:rsidP="00AD3757">
      <w:pPr>
        <w:keepNext/>
        <w:rPr>
          <w:rFonts w:eastAsia="Calibri"/>
          <w:szCs w:val="22"/>
          <w:lang w:eastAsia="en-US"/>
        </w:rPr>
      </w:pPr>
      <w:r w:rsidRPr="00A92F2E">
        <w:rPr>
          <w:rFonts w:eastAsia="Calibri"/>
          <w:b/>
          <w:szCs w:val="22"/>
          <w:lang w:eastAsia="en-US"/>
        </w:rPr>
        <w:t xml:space="preserve">Pamiršus pavartoti </w:t>
      </w:r>
      <w:r w:rsidR="007D78E6">
        <w:rPr>
          <w:rFonts w:eastAsia="Calibri"/>
          <w:b/>
          <w:szCs w:val="22"/>
          <w:lang w:eastAsia="en-US"/>
        </w:rPr>
        <w:t xml:space="preserve">Dutasteride/Tamsulosin Sandoz </w:t>
      </w:r>
    </w:p>
    <w:p w14:paraId="77DDD6E1" w14:textId="77777777" w:rsidR="00AD3757" w:rsidRPr="0025060F"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Negalima vartoti dvigubos dozės, norint kompensuoti praleistą dozę. Paprasčiausiai išgerkite kitą dozę įprastu laiku.</w:t>
      </w:r>
    </w:p>
    <w:p w14:paraId="148980A9"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7A197DE0" w14:textId="25D9A703" w:rsidR="00AD3757" w:rsidRPr="00BC78C6" w:rsidRDefault="00AD3757" w:rsidP="00AD3757">
      <w:pPr>
        <w:tabs>
          <w:tab w:val="clear" w:pos="567"/>
        </w:tabs>
        <w:spacing w:line="240" w:lineRule="auto"/>
        <w:contextualSpacing/>
        <w:outlineLvl w:val="0"/>
        <w:rPr>
          <w:rFonts w:eastAsia="Calibri"/>
          <w:b/>
          <w:szCs w:val="22"/>
          <w:lang w:eastAsia="en-US"/>
        </w:rPr>
      </w:pPr>
      <w:r w:rsidRPr="00BC78C6">
        <w:rPr>
          <w:rFonts w:eastAsia="Calibri"/>
          <w:b/>
          <w:szCs w:val="22"/>
          <w:lang w:eastAsia="en-US"/>
        </w:rPr>
        <w:t xml:space="preserve">Nepasitarus </w:t>
      </w:r>
      <w:r w:rsidR="007D78E6">
        <w:rPr>
          <w:rFonts w:eastAsia="Calibri"/>
          <w:b/>
          <w:szCs w:val="22"/>
          <w:lang w:eastAsia="en-US"/>
        </w:rPr>
        <w:t xml:space="preserve">Dutasteride/Tamsulosin Sandoz </w:t>
      </w:r>
      <w:r w:rsidR="00D600CC" w:rsidRPr="00BC78C6">
        <w:rPr>
          <w:rFonts w:eastAsia="Calibri"/>
          <w:b/>
          <w:szCs w:val="22"/>
          <w:lang w:eastAsia="en-US"/>
        </w:rPr>
        <w:t xml:space="preserve"> </w:t>
      </w:r>
      <w:r w:rsidRPr="00BC78C6">
        <w:rPr>
          <w:rFonts w:eastAsia="Calibri"/>
          <w:b/>
          <w:szCs w:val="22"/>
          <w:lang w:eastAsia="en-US"/>
        </w:rPr>
        <w:t>vartojimo nutraukti negalima</w:t>
      </w:r>
    </w:p>
    <w:p w14:paraId="3EFEFA34" w14:textId="126F0F40" w:rsidR="00AD3757" w:rsidRPr="00BC78C6" w:rsidRDefault="00AD3757" w:rsidP="00AD3757">
      <w:pPr>
        <w:tabs>
          <w:tab w:val="clear" w:pos="567"/>
        </w:tabs>
        <w:spacing w:line="240" w:lineRule="auto"/>
        <w:contextualSpacing/>
        <w:outlineLvl w:val="0"/>
        <w:rPr>
          <w:rFonts w:eastAsia="Calibri"/>
          <w:b/>
          <w:szCs w:val="22"/>
          <w:lang w:eastAsia="en-US"/>
        </w:rPr>
      </w:pPr>
      <w:r w:rsidRPr="00BC78C6">
        <w:rPr>
          <w:rFonts w:eastAsia="Calibri"/>
          <w:szCs w:val="22"/>
          <w:lang w:eastAsia="en-US"/>
        </w:rPr>
        <w:t xml:space="preserve">Nenutraukite </w:t>
      </w:r>
      <w:r w:rsidR="007D78E6">
        <w:rPr>
          <w:rFonts w:eastAsia="Calibri"/>
          <w:szCs w:val="22"/>
          <w:lang w:eastAsia="en-US"/>
        </w:rPr>
        <w:t xml:space="preserve">Dutasteride/Tamsulosin Sandoz </w:t>
      </w:r>
      <w:r w:rsidRPr="00BC78C6">
        <w:rPr>
          <w:rFonts w:eastAsia="Calibri"/>
          <w:szCs w:val="22"/>
          <w:lang w:eastAsia="en-US"/>
        </w:rPr>
        <w:t>vartojimo prieš tai nepasitarę su gydytoju.</w:t>
      </w:r>
    </w:p>
    <w:p w14:paraId="56D1723C"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C183D5E"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Jeigu kiltų daugiau klausimų dėl šio vaisto vartojimo, kreipkitės į gydytoją arba vaistininką.</w:t>
      </w:r>
    </w:p>
    <w:p w14:paraId="08F70343"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0744D917" w14:textId="77777777" w:rsidR="00AD3757" w:rsidRPr="00BC78C6" w:rsidRDefault="00AD3757" w:rsidP="00AD3757">
      <w:pPr>
        <w:tabs>
          <w:tab w:val="clear" w:pos="567"/>
        </w:tabs>
        <w:spacing w:line="240" w:lineRule="auto"/>
        <w:contextualSpacing/>
        <w:outlineLvl w:val="0"/>
        <w:rPr>
          <w:rFonts w:eastAsia="Calibri"/>
          <w:b/>
          <w:szCs w:val="22"/>
          <w:lang w:eastAsia="en-US"/>
        </w:rPr>
      </w:pPr>
    </w:p>
    <w:p w14:paraId="77490039"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b/>
          <w:szCs w:val="22"/>
          <w:lang w:eastAsia="en-US"/>
        </w:rPr>
        <w:t>4.</w:t>
      </w:r>
      <w:r w:rsidRPr="00BC78C6">
        <w:rPr>
          <w:rFonts w:eastAsia="Calibri"/>
          <w:b/>
          <w:szCs w:val="22"/>
          <w:lang w:eastAsia="en-US"/>
        </w:rPr>
        <w:tab/>
        <w:t>Galimas šalutinis poveikis</w:t>
      </w:r>
    </w:p>
    <w:p w14:paraId="469A85BD"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31098764" w14:textId="77777777" w:rsidR="00AD3757" w:rsidRPr="00BC78C6" w:rsidRDefault="00AD3757" w:rsidP="00AD3757">
      <w:pPr>
        <w:tabs>
          <w:tab w:val="clear" w:pos="567"/>
        </w:tabs>
        <w:spacing w:line="240" w:lineRule="auto"/>
        <w:contextualSpacing/>
        <w:outlineLvl w:val="0"/>
        <w:rPr>
          <w:rFonts w:eastAsia="Calibri"/>
          <w:b/>
          <w:szCs w:val="22"/>
          <w:lang w:eastAsia="en-US"/>
        </w:rPr>
      </w:pPr>
      <w:r w:rsidRPr="00BC78C6">
        <w:rPr>
          <w:rFonts w:eastAsia="Calibri"/>
          <w:b/>
          <w:szCs w:val="22"/>
          <w:lang w:eastAsia="en-US"/>
        </w:rPr>
        <w:t>Šis vaistas, kaip ir visi kiti, gali sukelti šalutinį poveikį, nors jis pasireiškia ne visiems žmonėms.</w:t>
      </w:r>
    </w:p>
    <w:p w14:paraId="559BD81A"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6BE2FF1" w14:textId="77777777" w:rsidR="00AD3757" w:rsidRPr="00BC78C6" w:rsidRDefault="00AD3757" w:rsidP="00AD3757">
      <w:pPr>
        <w:tabs>
          <w:tab w:val="clear" w:pos="567"/>
        </w:tabs>
        <w:spacing w:line="240" w:lineRule="auto"/>
        <w:contextualSpacing/>
        <w:outlineLvl w:val="0"/>
        <w:rPr>
          <w:rFonts w:eastAsia="Calibri"/>
          <w:b/>
          <w:szCs w:val="22"/>
          <w:lang w:eastAsia="en-US"/>
        </w:rPr>
      </w:pPr>
      <w:r w:rsidRPr="00BC78C6">
        <w:rPr>
          <w:rFonts w:eastAsia="Calibri"/>
          <w:b/>
          <w:szCs w:val="22"/>
          <w:lang w:eastAsia="en-US"/>
        </w:rPr>
        <w:t>Alerginė reakcija</w:t>
      </w:r>
    </w:p>
    <w:p w14:paraId="594209DD" w14:textId="77777777" w:rsidR="00AD3757" w:rsidRPr="00BC78C6"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Alerginės reakcijos požymiai gali būti šie:</w:t>
      </w:r>
    </w:p>
    <w:p w14:paraId="558150E7" w14:textId="77777777" w:rsidR="00AD3757" w:rsidRPr="00036968" w:rsidRDefault="00AD3757" w:rsidP="00D1166B">
      <w:pPr>
        <w:numPr>
          <w:ilvl w:val="0"/>
          <w:numId w:val="8"/>
        </w:numPr>
        <w:tabs>
          <w:tab w:val="num" w:pos="567"/>
        </w:tabs>
        <w:spacing w:after="160" w:line="240" w:lineRule="auto"/>
        <w:contextualSpacing/>
        <w:outlineLvl w:val="0"/>
        <w:rPr>
          <w:rFonts w:eastAsia="Calibri"/>
          <w:szCs w:val="22"/>
          <w:lang w:eastAsia="en-US"/>
        </w:rPr>
      </w:pPr>
      <w:r w:rsidRPr="00BC78C6">
        <w:rPr>
          <w:rFonts w:eastAsia="Calibri"/>
          <w:b/>
          <w:szCs w:val="22"/>
          <w:lang w:eastAsia="en-US"/>
        </w:rPr>
        <w:t xml:space="preserve">odos išbėrimas </w:t>
      </w:r>
      <w:r w:rsidRPr="00BC78C6">
        <w:rPr>
          <w:rFonts w:eastAsia="Calibri"/>
          <w:szCs w:val="22"/>
          <w:lang w:eastAsia="en-US"/>
        </w:rPr>
        <w:t>(</w:t>
      </w:r>
      <w:r w:rsidR="00036968">
        <w:t xml:space="preserve">kuris </w:t>
      </w:r>
      <w:r w:rsidR="00036968" w:rsidRPr="007C32C8">
        <w:t>gali niež</w:t>
      </w:r>
      <w:r w:rsidR="00036968">
        <w:t>ėti</w:t>
      </w:r>
      <w:r w:rsidRPr="00036968">
        <w:rPr>
          <w:rFonts w:eastAsia="Calibri"/>
          <w:szCs w:val="22"/>
          <w:lang w:eastAsia="en-US"/>
        </w:rPr>
        <w:t>);</w:t>
      </w:r>
    </w:p>
    <w:p w14:paraId="5D09A427" w14:textId="77777777" w:rsidR="00AD3757" w:rsidRPr="00036968" w:rsidRDefault="00AD3757" w:rsidP="00D1166B">
      <w:pPr>
        <w:numPr>
          <w:ilvl w:val="0"/>
          <w:numId w:val="8"/>
        </w:numPr>
        <w:tabs>
          <w:tab w:val="num" w:pos="567"/>
        </w:tabs>
        <w:spacing w:after="160" w:line="240" w:lineRule="auto"/>
        <w:contextualSpacing/>
        <w:outlineLvl w:val="0"/>
        <w:rPr>
          <w:rFonts w:eastAsia="Calibri"/>
          <w:szCs w:val="22"/>
          <w:lang w:eastAsia="en-US"/>
        </w:rPr>
      </w:pPr>
      <w:r w:rsidRPr="00036968">
        <w:rPr>
          <w:rFonts w:eastAsia="Calibri"/>
          <w:b/>
          <w:szCs w:val="22"/>
          <w:lang w:eastAsia="en-US"/>
        </w:rPr>
        <w:t xml:space="preserve">dilgėlinė </w:t>
      </w:r>
      <w:r w:rsidRPr="00036968">
        <w:rPr>
          <w:rFonts w:eastAsia="Calibri"/>
          <w:szCs w:val="22"/>
          <w:lang w:eastAsia="en-US"/>
        </w:rPr>
        <w:t>(</w:t>
      </w:r>
      <w:r w:rsidR="00036968">
        <w:rPr>
          <w:bCs/>
        </w:rPr>
        <w:t>panašus</w:t>
      </w:r>
      <w:r w:rsidR="00036968" w:rsidRPr="00E31B9D">
        <w:rPr>
          <w:bCs/>
        </w:rPr>
        <w:t xml:space="preserve"> </w:t>
      </w:r>
      <w:r w:rsidR="00036968">
        <w:rPr>
          <w:bCs/>
        </w:rPr>
        <w:t xml:space="preserve">į dilgėlių sukeltą </w:t>
      </w:r>
      <w:r w:rsidR="00036968" w:rsidRPr="00E31B9D">
        <w:rPr>
          <w:bCs/>
        </w:rPr>
        <w:t>bėrim</w:t>
      </w:r>
      <w:r w:rsidR="00036968">
        <w:rPr>
          <w:bCs/>
        </w:rPr>
        <w:t>ą</w:t>
      </w:r>
      <w:r w:rsidRPr="00036968">
        <w:rPr>
          <w:rFonts w:eastAsia="Calibri"/>
          <w:szCs w:val="22"/>
          <w:lang w:eastAsia="en-US"/>
        </w:rPr>
        <w:t>);</w:t>
      </w:r>
    </w:p>
    <w:p w14:paraId="55EB5E22" w14:textId="77777777" w:rsidR="00AD3757" w:rsidRPr="00036968" w:rsidRDefault="00AD3757" w:rsidP="00D1166B">
      <w:pPr>
        <w:numPr>
          <w:ilvl w:val="0"/>
          <w:numId w:val="8"/>
        </w:numPr>
        <w:tabs>
          <w:tab w:val="num" w:pos="567"/>
        </w:tabs>
        <w:spacing w:after="160" w:line="240" w:lineRule="auto"/>
        <w:contextualSpacing/>
        <w:outlineLvl w:val="0"/>
        <w:rPr>
          <w:rFonts w:eastAsia="Calibri"/>
          <w:szCs w:val="22"/>
          <w:lang w:eastAsia="en-US"/>
        </w:rPr>
      </w:pPr>
      <w:r w:rsidRPr="00036968">
        <w:rPr>
          <w:rFonts w:eastAsia="Calibri"/>
          <w:b/>
          <w:szCs w:val="22"/>
          <w:lang w:eastAsia="en-US"/>
        </w:rPr>
        <w:t>akių vokų, veido, lūpų, rankų ar kojų patinimas.</w:t>
      </w:r>
    </w:p>
    <w:p w14:paraId="418722C1" w14:textId="66BBF6D1" w:rsidR="00AD3757" w:rsidRPr="005C4C57" w:rsidRDefault="00036968" w:rsidP="00AD3757">
      <w:pPr>
        <w:tabs>
          <w:tab w:val="clear" w:pos="567"/>
        </w:tabs>
        <w:spacing w:line="240" w:lineRule="auto"/>
        <w:contextualSpacing/>
        <w:outlineLvl w:val="0"/>
        <w:rPr>
          <w:rFonts w:eastAsia="Calibri"/>
          <w:szCs w:val="22"/>
          <w:lang w:eastAsia="en-US"/>
        </w:rPr>
      </w:pPr>
      <w:r w:rsidRPr="007C32C8">
        <w:rPr>
          <w:rFonts w:ascii="Wingdings" w:hAnsi="Wingdings" w:cs="Wingdings"/>
          <w:color w:val="000000"/>
          <w:lang w:eastAsia="en-GB" w:bidi="or-IN"/>
        </w:rPr>
        <w:t></w:t>
      </w:r>
      <w:r w:rsidR="00AD3757" w:rsidRPr="00DF27DE">
        <w:rPr>
          <w:rFonts w:eastAsia="Calibri"/>
          <w:szCs w:val="22"/>
          <w:lang w:eastAsia="en-US"/>
        </w:rPr>
        <w:t>Jeigu pasireiškė tokie simptomai,</w:t>
      </w:r>
      <w:r w:rsidR="00AD3757" w:rsidRPr="00DF27DE">
        <w:rPr>
          <w:rFonts w:eastAsia="Calibri"/>
          <w:b/>
          <w:szCs w:val="22"/>
          <w:lang w:eastAsia="en-US"/>
        </w:rPr>
        <w:t xml:space="preserve"> nedelsdami kreipkitės į gydytoją</w:t>
      </w:r>
      <w:r w:rsidR="00AD3757" w:rsidRPr="00DF27DE">
        <w:rPr>
          <w:rFonts w:eastAsia="Calibri"/>
          <w:szCs w:val="22"/>
          <w:lang w:eastAsia="en-US"/>
        </w:rPr>
        <w:t xml:space="preserve"> ir </w:t>
      </w:r>
      <w:r w:rsidR="00AD3757" w:rsidRPr="00DF27DE">
        <w:rPr>
          <w:rFonts w:eastAsia="Calibri"/>
          <w:b/>
          <w:szCs w:val="22"/>
          <w:lang w:eastAsia="en-US"/>
        </w:rPr>
        <w:t xml:space="preserve">nutraukite </w:t>
      </w:r>
      <w:r w:rsidR="007D78E6">
        <w:rPr>
          <w:rFonts w:eastAsia="Calibri"/>
          <w:b/>
          <w:szCs w:val="22"/>
          <w:lang w:eastAsia="en-US"/>
        </w:rPr>
        <w:t xml:space="preserve">Dutasteride/Tamsulosin Sandoz </w:t>
      </w:r>
      <w:r w:rsidR="00D600CC" w:rsidRPr="00DF27DE">
        <w:rPr>
          <w:rFonts w:eastAsia="Calibri"/>
          <w:b/>
          <w:szCs w:val="22"/>
          <w:lang w:eastAsia="en-US"/>
        </w:rPr>
        <w:t xml:space="preserve"> </w:t>
      </w:r>
      <w:r w:rsidR="00AD3757" w:rsidRPr="005C4C57">
        <w:rPr>
          <w:rFonts w:eastAsia="Calibri"/>
          <w:b/>
          <w:szCs w:val="22"/>
          <w:lang w:eastAsia="en-US"/>
        </w:rPr>
        <w:t>vartojimą.</w:t>
      </w:r>
    </w:p>
    <w:p w14:paraId="784D2F3C" w14:textId="77777777" w:rsidR="00AD3757" w:rsidRPr="00B06707" w:rsidRDefault="00AD3757" w:rsidP="00AD3757">
      <w:pPr>
        <w:tabs>
          <w:tab w:val="clear" w:pos="567"/>
        </w:tabs>
        <w:spacing w:line="240" w:lineRule="auto"/>
        <w:contextualSpacing/>
        <w:outlineLvl w:val="0"/>
        <w:rPr>
          <w:rFonts w:eastAsia="Calibri"/>
          <w:b/>
          <w:szCs w:val="22"/>
          <w:lang w:eastAsia="en-US"/>
        </w:rPr>
      </w:pPr>
    </w:p>
    <w:p w14:paraId="441A0AEE" w14:textId="77777777" w:rsidR="00AD3757" w:rsidRPr="002E50C6" w:rsidRDefault="00AD3757" w:rsidP="00AD3757">
      <w:pPr>
        <w:tabs>
          <w:tab w:val="clear" w:pos="567"/>
        </w:tabs>
        <w:spacing w:line="240" w:lineRule="auto"/>
        <w:contextualSpacing/>
        <w:outlineLvl w:val="0"/>
        <w:rPr>
          <w:rFonts w:eastAsia="Calibri"/>
          <w:b/>
          <w:szCs w:val="22"/>
          <w:lang w:eastAsia="en-US"/>
        </w:rPr>
      </w:pPr>
      <w:r w:rsidRPr="00826FC2">
        <w:rPr>
          <w:rFonts w:eastAsia="Calibri"/>
          <w:b/>
          <w:szCs w:val="22"/>
          <w:lang w:eastAsia="en-US"/>
        </w:rPr>
        <w:t xml:space="preserve">Svaigulys, </w:t>
      </w:r>
      <w:r w:rsidR="00036968">
        <w:rPr>
          <w:rFonts w:eastAsia="Calibri"/>
          <w:b/>
          <w:szCs w:val="22"/>
          <w:lang w:eastAsia="en-US"/>
        </w:rPr>
        <w:t>galvos sukimasis</w:t>
      </w:r>
      <w:r w:rsidR="00036968" w:rsidRPr="00826FC2">
        <w:rPr>
          <w:rFonts w:eastAsia="Calibri"/>
          <w:b/>
          <w:szCs w:val="22"/>
          <w:lang w:eastAsia="en-US"/>
        </w:rPr>
        <w:t xml:space="preserve"> </w:t>
      </w:r>
      <w:r w:rsidRPr="00826FC2">
        <w:rPr>
          <w:rFonts w:eastAsia="Calibri"/>
          <w:b/>
          <w:szCs w:val="22"/>
          <w:lang w:eastAsia="en-US"/>
        </w:rPr>
        <w:t xml:space="preserve">ir </w:t>
      </w:r>
      <w:r w:rsidR="00036968">
        <w:rPr>
          <w:rFonts w:eastAsia="Calibri"/>
          <w:b/>
          <w:szCs w:val="22"/>
          <w:lang w:eastAsia="en-US"/>
        </w:rPr>
        <w:t>ap</w:t>
      </w:r>
      <w:r w:rsidRPr="002E50C6">
        <w:rPr>
          <w:rFonts w:eastAsia="Calibri"/>
          <w:b/>
          <w:szCs w:val="22"/>
          <w:lang w:eastAsia="en-US"/>
        </w:rPr>
        <w:t>alpimas</w:t>
      </w:r>
    </w:p>
    <w:p w14:paraId="3622294C" w14:textId="49A8D2C8" w:rsidR="00AD3757" w:rsidRPr="00EC626E" w:rsidRDefault="007D78E6" w:rsidP="00AD3757">
      <w:pPr>
        <w:tabs>
          <w:tab w:val="clear" w:pos="567"/>
        </w:tabs>
        <w:spacing w:line="240" w:lineRule="auto"/>
        <w:contextualSpacing/>
        <w:outlineLvl w:val="0"/>
        <w:rPr>
          <w:rFonts w:eastAsia="Calibri"/>
          <w:szCs w:val="22"/>
          <w:lang w:eastAsia="en-US"/>
        </w:rPr>
      </w:pPr>
      <w:r>
        <w:rPr>
          <w:rFonts w:eastAsia="Calibri"/>
          <w:szCs w:val="22"/>
          <w:lang w:eastAsia="en-US"/>
        </w:rPr>
        <w:t xml:space="preserve">Dutasteride/Tamsulosin Sandoz </w:t>
      </w:r>
      <w:r w:rsidR="00AD3757" w:rsidRPr="006E4149">
        <w:rPr>
          <w:rFonts w:eastAsia="Calibri"/>
          <w:szCs w:val="22"/>
          <w:lang w:eastAsia="en-US"/>
        </w:rPr>
        <w:t xml:space="preserve">gali sukelti </w:t>
      </w:r>
      <w:r w:rsidR="00036968">
        <w:rPr>
          <w:rFonts w:eastAsia="Calibri"/>
          <w:szCs w:val="22"/>
          <w:lang w:eastAsia="en-US"/>
        </w:rPr>
        <w:t>svaigulį</w:t>
      </w:r>
      <w:r w:rsidR="00AD3757" w:rsidRPr="003D7223">
        <w:rPr>
          <w:rFonts w:eastAsia="Calibri"/>
          <w:szCs w:val="22"/>
          <w:lang w:eastAsia="en-US"/>
        </w:rPr>
        <w:t xml:space="preserve">, </w:t>
      </w:r>
      <w:r w:rsidR="00036968">
        <w:rPr>
          <w:rFonts w:eastAsia="Calibri"/>
          <w:szCs w:val="22"/>
          <w:lang w:eastAsia="en-US"/>
        </w:rPr>
        <w:t>galvos sukimąsi</w:t>
      </w:r>
      <w:r w:rsidR="00036968" w:rsidRPr="003D7223">
        <w:rPr>
          <w:rFonts w:eastAsia="Calibri"/>
          <w:szCs w:val="22"/>
          <w:lang w:eastAsia="en-US"/>
        </w:rPr>
        <w:t xml:space="preserve"> </w:t>
      </w:r>
      <w:r w:rsidR="00AD3757" w:rsidRPr="003D7223">
        <w:rPr>
          <w:rFonts w:eastAsia="Calibri"/>
          <w:szCs w:val="22"/>
          <w:lang w:eastAsia="en-US"/>
        </w:rPr>
        <w:t xml:space="preserve">ir retais atvejai </w:t>
      </w:r>
      <w:r w:rsidR="00036968">
        <w:rPr>
          <w:rFonts w:eastAsia="Calibri"/>
          <w:szCs w:val="22"/>
          <w:lang w:eastAsia="en-US"/>
        </w:rPr>
        <w:t>ap</w:t>
      </w:r>
      <w:r w:rsidR="00AD3757" w:rsidRPr="00E60E8D">
        <w:rPr>
          <w:rFonts w:eastAsia="Calibri"/>
          <w:szCs w:val="22"/>
          <w:lang w:eastAsia="en-US"/>
        </w:rPr>
        <w:t xml:space="preserve">alpimą. Būkite atsargūs atsistodami iš gulimos ar sėdimos padėties, ypač </w:t>
      </w:r>
      <w:r w:rsidR="001565E7">
        <w:t>atsibudę naktį</w:t>
      </w:r>
      <w:r w:rsidR="00AD3757" w:rsidRPr="00E60E8D">
        <w:rPr>
          <w:rFonts w:eastAsia="Calibri"/>
          <w:szCs w:val="22"/>
          <w:lang w:eastAsia="en-US"/>
        </w:rPr>
        <w:t xml:space="preserve">, kol nežinote, kaip vaistas veikia Jus. Jeigu jaučiate </w:t>
      </w:r>
      <w:r w:rsidR="001565E7">
        <w:rPr>
          <w:rFonts w:eastAsia="Calibri"/>
          <w:szCs w:val="22"/>
          <w:lang w:eastAsia="en-US"/>
        </w:rPr>
        <w:t>svaigulį</w:t>
      </w:r>
      <w:r w:rsidR="00AD3757" w:rsidRPr="00E60E8D">
        <w:rPr>
          <w:rFonts w:eastAsia="Calibri"/>
          <w:szCs w:val="22"/>
          <w:lang w:eastAsia="en-US"/>
        </w:rPr>
        <w:t xml:space="preserve"> arba </w:t>
      </w:r>
      <w:r w:rsidR="001565E7">
        <w:rPr>
          <w:rFonts w:eastAsia="Calibri"/>
          <w:szCs w:val="22"/>
          <w:lang w:eastAsia="en-US"/>
        </w:rPr>
        <w:t>galvos sukimąsi</w:t>
      </w:r>
      <w:r w:rsidR="001565E7" w:rsidRPr="00E60E8D">
        <w:rPr>
          <w:rFonts w:eastAsia="Calibri"/>
          <w:szCs w:val="22"/>
          <w:lang w:eastAsia="en-US"/>
        </w:rPr>
        <w:t xml:space="preserve"> </w:t>
      </w:r>
      <w:r w:rsidR="00AD3757" w:rsidRPr="00E60E8D">
        <w:rPr>
          <w:rFonts w:eastAsia="Calibri"/>
          <w:szCs w:val="22"/>
          <w:lang w:eastAsia="en-US"/>
        </w:rPr>
        <w:t xml:space="preserve">bet kuriuo gydymo laikotarpiu, </w:t>
      </w:r>
      <w:r w:rsidR="00AD3757" w:rsidRPr="00DF27DE">
        <w:rPr>
          <w:rFonts w:eastAsia="Calibri"/>
          <w:b/>
          <w:szCs w:val="22"/>
          <w:lang w:eastAsia="en-US"/>
        </w:rPr>
        <w:t>pasėdėkite arba pagulėkite, kol simptomai praeis</w:t>
      </w:r>
      <w:r w:rsidR="00AD3757" w:rsidRPr="00EC626E">
        <w:rPr>
          <w:rFonts w:eastAsia="Calibri"/>
          <w:szCs w:val="22"/>
          <w:lang w:eastAsia="en-US"/>
        </w:rPr>
        <w:t>.</w:t>
      </w:r>
    </w:p>
    <w:p w14:paraId="57972478"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5C5F03F5" w14:textId="77777777" w:rsidR="00AD3757" w:rsidRPr="00D533BE" w:rsidRDefault="00AD3757" w:rsidP="00AD3757">
      <w:pPr>
        <w:tabs>
          <w:tab w:val="clear" w:pos="567"/>
        </w:tabs>
        <w:spacing w:line="240" w:lineRule="auto"/>
        <w:contextualSpacing/>
        <w:outlineLvl w:val="0"/>
        <w:rPr>
          <w:rFonts w:eastAsia="Calibri"/>
          <w:b/>
          <w:szCs w:val="22"/>
          <w:lang w:eastAsia="en-US"/>
        </w:rPr>
      </w:pPr>
      <w:r w:rsidRPr="00D533BE">
        <w:rPr>
          <w:rFonts w:eastAsia="Calibri"/>
          <w:b/>
          <w:szCs w:val="22"/>
          <w:lang w:eastAsia="en-US"/>
        </w:rPr>
        <w:t>Sunkios odos reakcijos</w:t>
      </w:r>
    </w:p>
    <w:p w14:paraId="4427AB37" w14:textId="77777777" w:rsidR="00AD3757" w:rsidRPr="00610B28" w:rsidRDefault="00AD3757" w:rsidP="00AD3757">
      <w:pPr>
        <w:tabs>
          <w:tab w:val="clear" w:pos="567"/>
        </w:tabs>
        <w:spacing w:line="240" w:lineRule="auto"/>
        <w:contextualSpacing/>
        <w:outlineLvl w:val="0"/>
        <w:rPr>
          <w:rFonts w:eastAsia="Calibri"/>
          <w:szCs w:val="22"/>
          <w:lang w:eastAsia="en-US"/>
        </w:rPr>
      </w:pPr>
      <w:r w:rsidRPr="009A3A45">
        <w:rPr>
          <w:rFonts w:eastAsia="Calibri"/>
          <w:szCs w:val="22"/>
          <w:lang w:eastAsia="en-US"/>
        </w:rPr>
        <w:t>Sunkio</w:t>
      </w:r>
      <w:r w:rsidRPr="00610B28">
        <w:rPr>
          <w:rFonts w:eastAsia="Calibri"/>
          <w:szCs w:val="22"/>
          <w:lang w:eastAsia="en-US"/>
        </w:rPr>
        <w:t>s odos reakcijos požymiai gali būti:</w:t>
      </w:r>
    </w:p>
    <w:p w14:paraId="40E03552" w14:textId="77777777" w:rsidR="00AD3757" w:rsidRPr="00036968" w:rsidRDefault="00AD3757" w:rsidP="00AD3757">
      <w:pPr>
        <w:tabs>
          <w:tab w:val="clear" w:pos="567"/>
        </w:tabs>
        <w:spacing w:line="240" w:lineRule="auto"/>
        <w:contextualSpacing/>
        <w:outlineLvl w:val="0"/>
        <w:rPr>
          <w:rFonts w:eastAsia="Calibri"/>
          <w:szCs w:val="22"/>
          <w:lang w:eastAsia="en-US"/>
        </w:rPr>
      </w:pPr>
    </w:p>
    <w:p w14:paraId="746A6A8B" w14:textId="77777777" w:rsidR="00AD3757" w:rsidRPr="00036968" w:rsidRDefault="00AD3757" w:rsidP="00D1166B">
      <w:pPr>
        <w:numPr>
          <w:ilvl w:val="0"/>
          <w:numId w:val="8"/>
        </w:numPr>
        <w:tabs>
          <w:tab w:val="num" w:pos="567"/>
        </w:tabs>
        <w:spacing w:after="160" w:line="240" w:lineRule="auto"/>
        <w:ind w:left="567" w:hanging="567"/>
        <w:rPr>
          <w:rFonts w:eastAsia="Calibri"/>
          <w:szCs w:val="22"/>
          <w:lang w:eastAsia="en-US"/>
        </w:rPr>
      </w:pPr>
      <w:r w:rsidRPr="00036968">
        <w:rPr>
          <w:rFonts w:eastAsia="Calibri"/>
          <w:b/>
          <w:szCs w:val="22"/>
          <w:lang w:eastAsia="en-US"/>
        </w:rPr>
        <w:t>išplitęs išbėrimas ir odos lupimasis, ypač apie burną, nosį, akis ir lytinius organus</w:t>
      </w:r>
      <w:r w:rsidRPr="00036968">
        <w:rPr>
          <w:rFonts w:eastAsia="Calibri"/>
          <w:szCs w:val="22"/>
          <w:lang w:eastAsia="en-US"/>
        </w:rPr>
        <w:t xml:space="preserve"> (</w:t>
      </w:r>
      <w:r w:rsidR="000C6CFA" w:rsidRPr="00036968">
        <w:rPr>
          <w:rFonts w:eastAsia="Calibri"/>
          <w:szCs w:val="22"/>
          <w:lang w:eastAsia="en-US"/>
        </w:rPr>
        <w:t>Stivenso-Džonsono [</w:t>
      </w:r>
      <w:r w:rsidRPr="00BC78C6">
        <w:rPr>
          <w:rFonts w:eastAsia="Calibri"/>
          <w:i/>
          <w:szCs w:val="22"/>
          <w:lang w:eastAsia="en-US"/>
        </w:rPr>
        <w:t>Stevens-Johnson</w:t>
      </w:r>
      <w:r w:rsidR="000C6CFA" w:rsidRPr="00036968">
        <w:rPr>
          <w:rFonts w:eastAsia="Calibri"/>
          <w:szCs w:val="22"/>
          <w:lang w:eastAsia="en-US"/>
        </w:rPr>
        <w:t>]</w:t>
      </w:r>
      <w:r w:rsidRPr="00036968">
        <w:rPr>
          <w:rFonts w:eastAsia="Calibri"/>
          <w:szCs w:val="22"/>
          <w:lang w:eastAsia="en-US"/>
        </w:rPr>
        <w:t xml:space="preserve"> sindromas).</w:t>
      </w:r>
    </w:p>
    <w:p w14:paraId="31865BF2" w14:textId="6CAB15E6" w:rsidR="00AD3757" w:rsidRPr="005C4C57" w:rsidRDefault="00036968" w:rsidP="00AD3757">
      <w:pPr>
        <w:tabs>
          <w:tab w:val="clear" w:pos="567"/>
        </w:tabs>
        <w:spacing w:line="240" w:lineRule="auto"/>
        <w:ind w:left="540" w:hanging="540"/>
        <w:rPr>
          <w:rFonts w:eastAsia="Calibri"/>
          <w:szCs w:val="22"/>
          <w:lang w:eastAsia="en-US"/>
        </w:rPr>
      </w:pPr>
      <w:r w:rsidRPr="007C32C8">
        <w:rPr>
          <w:rFonts w:ascii="Wingdings" w:hAnsi="Wingdings" w:cs="Wingdings"/>
          <w:color w:val="000000"/>
          <w:lang w:eastAsia="en-GB" w:bidi="or-IN"/>
        </w:rPr>
        <w:t></w:t>
      </w:r>
      <w:r w:rsidR="00AD3757" w:rsidRPr="00DF27DE">
        <w:rPr>
          <w:rFonts w:eastAsia="Calibri"/>
          <w:szCs w:val="22"/>
          <w:lang w:eastAsia="en-US"/>
        </w:rPr>
        <w:t>Jeigu pasireiškė tokie simptomai,</w:t>
      </w:r>
      <w:r w:rsidR="00AD3757" w:rsidRPr="00DF27DE">
        <w:rPr>
          <w:rFonts w:eastAsia="Calibri"/>
          <w:b/>
          <w:szCs w:val="22"/>
          <w:lang w:eastAsia="en-US"/>
        </w:rPr>
        <w:t xml:space="preserve"> nedelsdami kreipkitės į gydytoją</w:t>
      </w:r>
      <w:r w:rsidR="00AD3757" w:rsidRPr="00DF27DE">
        <w:rPr>
          <w:rFonts w:eastAsia="Calibri"/>
          <w:szCs w:val="22"/>
          <w:lang w:eastAsia="en-US"/>
        </w:rPr>
        <w:t xml:space="preserve"> ir </w:t>
      </w:r>
      <w:r w:rsidR="00AD3757" w:rsidRPr="00DF27DE">
        <w:rPr>
          <w:rFonts w:eastAsia="Calibri"/>
          <w:b/>
          <w:szCs w:val="22"/>
          <w:lang w:eastAsia="en-US"/>
        </w:rPr>
        <w:t xml:space="preserve">nutraukite </w:t>
      </w:r>
      <w:r w:rsidR="007D78E6">
        <w:rPr>
          <w:rFonts w:eastAsia="Calibri"/>
          <w:b/>
          <w:szCs w:val="22"/>
          <w:lang w:eastAsia="en-US"/>
        </w:rPr>
        <w:t xml:space="preserve">Dutasteride/Tamsulosin Sandoz </w:t>
      </w:r>
      <w:r w:rsidR="00AD3757" w:rsidRPr="005C4C57">
        <w:rPr>
          <w:rFonts w:eastAsia="Calibri"/>
          <w:b/>
          <w:szCs w:val="22"/>
          <w:lang w:eastAsia="en-US"/>
        </w:rPr>
        <w:t>vartojimą.</w:t>
      </w:r>
    </w:p>
    <w:p w14:paraId="0A8219BA" w14:textId="77777777" w:rsidR="00AD3757" w:rsidRPr="00B06707" w:rsidRDefault="00AD3757" w:rsidP="00AD3757">
      <w:pPr>
        <w:tabs>
          <w:tab w:val="clear" w:pos="567"/>
        </w:tabs>
        <w:spacing w:line="240" w:lineRule="auto"/>
        <w:contextualSpacing/>
        <w:outlineLvl w:val="0"/>
        <w:rPr>
          <w:rFonts w:eastAsia="Calibri"/>
          <w:b/>
          <w:szCs w:val="22"/>
          <w:lang w:eastAsia="en-US"/>
        </w:rPr>
      </w:pPr>
    </w:p>
    <w:p w14:paraId="3C219AA2" w14:textId="77777777" w:rsidR="00AD3757" w:rsidRPr="00826FC2" w:rsidRDefault="00AD3757" w:rsidP="00AD3757">
      <w:pPr>
        <w:tabs>
          <w:tab w:val="clear" w:pos="567"/>
        </w:tabs>
        <w:spacing w:line="240" w:lineRule="auto"/>
        <w:contextualSpacing/>
        <w:outlineLvl w:val="0"/>
        <w:rPr>
          <w:rFonts w:eastAsia="Calibri"/>
          <w:b/>
          <w:szCs w:val="22"/>
          <w:lang w:eastAsia="en-US"/>
        </w:rPr>
      </w:pPr>
      <w:r w:rsidRPr="00826FC2">
        <w:rPr>
          <w:rFonts w:eastAsia="Calibri"/>
          <w:b/>
          <w:szCs w:val="22"/>
          <w:lang w:eastAsia="en-US"/>
        </w:rPr>
        <w:t>Dažnas šalutinis poveikis</w:t>
      </w:r>
    </w:p>
    <w:p w14:paraId="70361D2E" w14:textId="7A741130" w:rsidR="00AD3757" w:rsidRPr="003D7223" w:rsidRDefault="00AD3757" w:rsidP="00AD3757">
      <w:pPr>
        <w:tabs>
          <w:tab w:val="clear" w:pos="567"/>
        </w:tabs>
        <w:spacing w:line="240" w:lineRule="auto"/>
        <w:contextualSpacing/>
        <w:outlineLvl w:val="0"/>
        <w:rPr>
          <w:rFonts w:eastAsia="Calibri"/>
          <w:szCs w:val="22"/>
          <w:lang w:eastAsia="en-US"/>
        </w:rPr>
      </w:pPr>
      <w:r w:rsidRPr="002E50C6">
        <w:rPr>
          <w:rFonts w:eastAsia="Calibri"/>
          <w:szCs w:val="22"/>
          <w:lang w:eastAsia="en-US"/>
        </w:rPr>
        <w:lastRenderedPageBreak/>
        <w:t xml:space="preserve">Gali pasireikšti </w:t>
      </w:r>
      <w:r w:rsidR="001565E7">
        <w:rPr>
          <w:rFonts w:eastAsia="Calibri"/>
          <w:szCs w:val="22"/>
          <w:lang w:eastAsia="en-US"/>
        </w:rPr>
        <w:t>rečiau nei</w:t>
      </w:r>
      <w:r w:rsidRPr="006E4149">
        <w:rPr>
          <w:rFonts w:eastAsia="Calibri"/>
          <w:szCs w:val="22"/>
          <w:lang w:eastAsia="en-US"/>
        </w:rPr>
        <w:t xml:space="preserve"> 1 iš 10 vyrų, vartojančių </w:t>
      </w:r>
      <w:r w:rsidR="007D78E6">
        <w:rPr>
          <w:rFonts w:eastAsia="Calibri"/>
          <w:szCs w:val="22"/>
          <w:lang w:eastAsia="en-US"/>
        </w:rPr>
        <w:t>Dutasteride/Tamsulosin Sandoz</w:t>
      </w:r>
      <w:r w:rsidR="000C6CFA" w:rsidRPr="003D7223">
        <w:rPr>
          <w:rFonts w:eastAsia="Calibri"/>
          <w:szCs w:val="22"/>
          <w:lang w:eastAsia="en-US"/>
        </w:rPr>
        <w:t>:</w:t>
      </w:r>
    </w:p>
    <w:p w14:paraId="670A4FDD" w14:textId="77777777" w:rsidR="00AD3757" w:rsidRPr="00DF27DE" w:rsidRDefault="00AD3757" w:rsidP="00AD3757">
      <w:pPr>
        <w:tabs>
          <w:tab w:val="clear" w:pos="567"/>
        </w:tabs>
        <w:spacing w:line="240" w:lineRule="auto"/>
        <w:ind w:left="540" w:hanging="540"/>
        <w:rPr>
          <w:rFonts w:eastAsia="Calibri"/>
          <w:i/>
          <w:szCs w:val="22"/>
          <w:lang w:eastAsia="en-US"/>
        </w:rPr>
      </w:pPr>
      <w:r w:rsidRPr="00E60E8D">
        <w:rPr>
          <w:rFonts w:eastAsia="Calibri"/>
          <w:szCs w:val="22"/>
          <w:lang w:eastAsia="en-US"/>
        </w:rPr>
        <w:t>-</w:t>
      </w:r>
      <w:r w:rsidRPr="00E60E8D">
        <w:rPr>
          <w:rFonts w:eastAsia="Calibri"/>
          <w:szCs w:val="22"/>
          <w:lang w:eastAsia="en-US"/>
        </w:rPr>
        <w:tab/>
        <w:t>impotencija (</w:t>
      </w:r>
      <w:r w:rsidRPr="00E60E8D">
        <w:rPr>
          <w:rFonts w:eastAsia="Calibri"/>
          <w:i/>
          <w:szCs w:val="22"/>
          <w:lang w:eastAsia="en-US"/>
        </w:rPr>
        <w:t>negalėjimas pasiekti ir išlaikyti erekciją</w:t>
      </w:r>
      <w:r w:rsidRPr="00E60E8D">
        <w:rPr>
          <w:rFonts w:eastAsia="Calibri"/>
          <w:szCs w:val="22"/>
          <w:lang w:eastAsia="en-US"/>
        </w:rPr>
        <w:t>)</w:t>
      </w:r>
      <w:r w:rsidRPr="00E60E8D">
        <w:rPr>
          <w:rFonts w:eastAsia="Calibri"/>
          <w:bCs/>
          <w:iCs/>
          <w:szCs w:val="22"/>
          <w:vertAlign w:val="superscript"/>
          <w:lang w:eastAsia="en-US"/>
        </w:rPr>
        <w:t xml:space="preserve"> *</w:t>
      </w:r>
      <w:r w:rsidRPr="00DF27DE">
        <w:rPr>
          <w:rFonts w:eastAsia="Calibri"/>
          <w:szCs w:val="22"/>
          <w:lang w:eastAsia="en-US"/>
        </w:rPr>
        <w:t>;</w:t>
      </w:r>
    </w:p>
    <w:p w14:paraId="11A6CFB1" w14:textId="77777777" w:rsidR="00AD3757" w:rsidRPr="00C8772C" w:rsidRDefault="00AD3757" w:rsidP="00AD3757">
      <w:pPr>
        <w:tabs>
          <w:tab w:val="clear" w:pos="567"/>
        </w:tabs>
        <w:spacing w:line="240" w:lineRule="auto"/>
        <w:ind w:left="540" w:hanging="540"/>
        <w:rPr>
          <w:rFonts w:eastAsia="Calibri"/>
          <w:szCs w:val="22"/>
          <w:lang w:eastAsia="en-US"/>
        </w:rPr>
      </w:pPr>
      <w:r w:rsidRPr="00EC626E">
        <w:rPr>
          <w:rFonts w:eastAsia="Calibri"/>
          <w:szCs w:val="22"/>
          <w:lang w:eastAsia="en-US"/>
        </w:rPr>
        <w:t>-</w:t>
      </w:r>
      <w:r w:rsidRPr="00EC626E">
        <w:rPr>
          <w:rFonts w:eastAsia="Calibri"/>
          <w:szCs w:val="22"/>
          <w:lang w:eastAsia="en-US"/>
        </w:rPr>
        <w:tab/>
        <w:t>lytinio potraukio (</w:t>
      </w:r>
      <w:r w:rsidRPr="00BB3D40">
        <w:rPr>
          <w:rFonts w:eastAsia="Calibri"/>
          <w:i/>
          <w:szCs w:val="22"/>
          <w:lang w:eastAsia="en-US"/>
        </w:rPr>
        <w:t>libido</w:t>
      </w:r>
      <w:r w:rsidRPr="00D533BE">
        <w:rPr>
          <w:rFonts w:eastAsia="Calibri"/>
          <w:szCs w:val="22"/>
          <w:lang w:eastAsia="en-US"/>
        </w:rPr>
        <w:t>)</w:t>
      </w:r>
      <w:r w:rsidRPr="009A3A45">
        <w:rPr>
          <w:rFonts w:eastAsia="Calibri"/>
          <w:i/>
          <w:szCs w:val="22"/>
          <w:lang w:eastAsia="en-US"/>
        </w:rPr>
        <w:t xml:space="preserve"> </w:t>
      </w:r>
      <w:r w:rsidRPr="00610B28">
        <w:rPr>
          <w:rFonts w:eastAsia="Calibri"/>
          <w:szCs w:val="22"/>
          <w:lang w:eastAsia="en-US"/>
        </w:rPr>
        <w:t>sumažėjimas</w:t>
      </w:r>
      <w:r w:rsidRPr="00C8772C">
        <w:rPr>
          <w:rFonts w:eastAsia="Calibri"/>
          <w:bCs/>
          <w:iCs/>
          <w:szCs w:val="22"/>
          <w:vertAlign w:val="superscript"/>
          <w:lang w:eastAsia="en-US"/>
        </w:rPr>
        <w:t>*</w:t>
      </w:r>
      <w:r w:rsidRPr="00C8772C">
        <w:rPr>
          <w:rFonts w:eastAsia="Calibri"/>
          <w:szCs w:val="22"/>
          <w:lang w:eastAsia="en-US"/>
        </w:rPr>
        <w:t>;</w:t>
      </w:r>
    </w:p>
    <w:p w14:paraId="477A7D30" w14:textId="77777777" w:rsidR="00AD3757" w:rsidRPr="00036968" w:rsidRDefault="00AD3757" w:rsidP="00AD3757">
      <w:pPr>
        <w:tabs>
          <w:tab w:val="clear" w:pos="567"/>
        </w:tabs>
        <w:spacing w:line="240" w:lineRule="auto"/>
        <w:ind w:left="540" w:hanging="540"/>
        <w:rPr>
          <w:rFonts w:eastAsia="Calibri"/>
          <w:szCs w:val="22"/>
          <w:lang w:eastAsia="en-US"/>
        </w:rPr>
      </w:pPr>
      <w:r w:rsidRPr="00C8772C">
        <w:rPr>
          <w:rFonts w:eastAsia="Calibri"/>
          <w:szCs w:val="22"/>
          <w:lang w:eastAsia="en-US"/>
        </w:rPr>
        <w:t>-</w:t>
      </w:r>
      <w:r w:rsidRPr="00C8772C">
        <w:rPr>
          <w:rFonts w:eastAsia="Calibri"/>
          <w:szCs w:val="22"/>
          <w:lang w:eastAsia="en-US"/>
        </w:rPr>
        <w:tab/>
        <w:t>ejakuliacijos sutrikimas, pavyzdžiui, lytinių santykių metu išsiskiriančios spermos kiekio sumažėjimas</w:t>
      </w:r>
      <w:r w:rsidRPr="00036968">
        <w:rPr>
          <w:rFonts w:eastAsia="Calibri"/>
          <w:bCs/>
          <w:iCs/>
          <w:szCs w:val="22"/>
          <w:vertAlign w:val="superscript"/>
          <w:lang w:eastAsia="en-US"/>
        </w:rPr>
        <w:t>*</w:t>
      </w:r>
      <w:r w:rsidRPr="00036968">
        <w:rPr>
          <w:rFonts w:eastAsia="Calibri"/>
          <w:szCs w:val="22"/>
          <w:lang w:eastAsia="en-US"/>
        </w:rPr>
        <w:t>;</w:t>
      </w:r>
    </w:p>
    <w:p w14:paraId="412163A5" w14:textId="77777777" w:rsidR="00AD3757" w:rsidRPr="00036968" w:rsidRDefault="00AD3757" w:rsidP="00AD3757">
      <w:pPr>
        <w:tabs>
          <w:tab w:val="clear" w:pos="567"/>
        </w:tabs>
        <w:spacing w:line="240" w:lineRule="auto"/>
        <w:ind w:left="540" w:hanging="540"/>
        <w:rPr>
          <w:rFonts w:eastAsia="Calibri"/>
          <w:szCs w:val="22"/>
          <w:lang w:eastAsia="en-US"/>
        </w:rPr>
      </w:pPr>
      <w:r w:rsidRPr="00036968">
        <w:rPr>
          <w:rFonts w:eastAsia="Calibri"/>
          <w:szCs w:val="22"/>
          <w:lang w:eastAsia="en-US"/>
        </w:rPr>
        <w:t>-</w:t>
      </w:r>
      <w:r w:rsidRPr="00036968">
        <w:rPr>
          <w:rFonts w:eastAsia="Calibri"/>
          <w:szCs w:val="22"/>
          <w:lang w:eastAsia="en-US"/>
        </w:rPr>
        <w:tab/>
        <w:t>krūtų padidėjimas arba jautrumas (</w:t>
      </w:r>
      <w:r w:rsidRPr="00036968">
        <w:rPr>
          <w:rFonts w:eastAsia="Calibri"/>
          <w:i/>
          <w:szCs w:val="22"/>
          <w:lang w:eastAsia="en-US"/>
        </w:rPr>
        <w:t>ginekomastija</w:t>
      </w:r>
      <w:r w:rsidRPr="00036968">
        <w:rPr>
          <w:rFonts w:eastAsia="Calibri"/>
          <w:szCs w:val="22"/>
          <w:lang w:eastAsia="en-US"/>
        </w:rPr>
        <w:t>);</w:t>
      </w:r>
    </w:p>
    <w:p w14:paraId="38F8762D" w14:textId="77777777" w:rsidR="00AD3757" w:rsidRPr="001565E7" w:rsidRDefault="00AD3757" w:rsidP="00AD3757">
      <w:pPr>
        <w:tabs>
          <w:tab w:val="clear" w:pos="567"/>
        </w:tabs>
        <w:spacing w:line="240" w:lineRule="auto"/>
        <w:ind w:left="540" w:hanging="540"/>
        <w:rPr>
          <w:rFonts w:eastAsia="Calibri"/>
          <w:bCs/>
          <w:iCs/>
          <w:szCs w:val="22"/>
          <w:lang w:eastAsia="en-US"/>
        </w:rPr>
      </w:pPr>
      <w:r w:rsidRPr="001565E7">
        <w:rPr>
          <w:rFonts w:eastAsia="Calibri"/>
          <w:bCs/>
          <w:iCs/>
          <w:szCs w:val="22"/>
          <w:lang w:eastAsia="en-US"/>
        </w:rPr>
        <w:t>-</w:t>
      </w:r>
      <w:r w:rsidRPr="001565E7">
        <w:rPr>
          <w:rFonts w:eastAsia="Calibri"/>
          <w:bCs/>
          <w:iCs/>
          <w:szCs w:val="22"/>
          <w:lang w:eastAsia="en-US"/>
        </w:rPr>
        <w:tab/>
      </w:r>
      <w:r w:rsidR="001565E7">
        <w:rPr>
          <w:rFonts w:eastAsia="Calibri"/>
          <w:szCs w:val="22"/>
          <w:lang w:eastAsia="en-US"/>
        </w:rPr>
        <w:t>svaigulys</w:t>
      </w:r>
      <w:r w:rsidRPr="001565E7">
        <w:rPr>
          <w:rFonts w:eastAsia="Calibri"/>
          <w:bCs/>
          <w:iCs/>
          <w:szCs w:val="22"/>
          <w:lang w:eastAsia="en-US"/>
        </w:rPr>
        <w:t>;</w:t>
      </w:r>
    </w:p>
    <w:p w14:paraId="2EDA6FE5" w14:textId="51C4495C"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bCs/>
          <w:iCs/>
          <w:szCs w:val="22"/>
          <w:lang w:eastAsia="en-US"/>
        </w:rPr>
        <w:tab/>
      </w:r>
      <w:r w:rsidRPr="00BC78C6">
        <w:rPr>
          <w:rFonts w:eastAsia="Calibri"/>
          <w:bCs/>
          <w:iCs/>
          <w:szCs w:val="22"/>
          <w:vertAlign w:val="superscript"/>
          <w:lang w:eastAsia="en-US"/>
        </w:rPr>
        <w:t>*</w:t>
      </w:r>
      <w:r w:rsidRPr="00BC78C6">
        <w:rPr>
          <w:rFonts w:eastAsia="Calibri"/>
          <w:bCs/>
          <w:iCs/>
          <w:szCs w:val="22"/>
          <w:lang w:eastAsia="en-US"/>
        </w:rPr>
        <w:t xml:space="preserve"> Mažam skaičiui žmonių kai kurie šių reiškinių gali </w:t>
      </w:r>
      <w:r w:rsidR="000C6CFA" w:rsidRPr="00BC78C6">
        <w:rPr>
          <w:rFonts w:eastAsia="Calibri"/>
          <w:bCs/>
          <w:iCs/>
          <w:szCs w:val="22"/>
          <w:lang w:eastAsia="en-US"/>
        </w:rPr>
        <w:t>tęstis</w:t>
      </w:r>
      <w:r w:rsidRPr="00BC78C6">
        <w:rPr>
          <w:rFonts w:eastAsia="Calibri"/>
          <w:bCs/>
          <w:iCs/>
          <w:szCs w:val="22"/>
          <w:lang w:eastAsia="en-US"/>
        </w:rPr>
        <w:t xml:space="preserve"> ir nutraukus </w:t>
      </w:r>
      <w:r w:rsidR="007D78E6">
        <w:rPr>
          <w:rFonts w:eastAsia="Calibri"/>
          <w:bCs/>
          <w:iCs/>
          <w:szCs w:val="22"/>
          <w:lang w:eastAsia="en-US"/>
        </w:rPr>
        <w:t xml:space="preserve">Dutasteride/Tamsulosin Sandoz </w:t>
      </w:r>
      <w:r w:rsidRPr="00BC78C6">
        <w:rPr>
          <w:rFonts w:eastAsia="Calibri"/>
          <w:bCs/>
          <w:iCs/>
          <w:szCs w:val="22"/>
          <w:lang w:eastAsia="en-US"/>
        </w:rPr>
        <w:t>vartojimą</w:t>
      </w:r>
      <w:r w:rsidRPr="00BC78C6">
        <w:rPr>
          <w:rFonts w:eastAsia="Calibri"/>
          <w:szCs w:val="22"/>
          <w:lang w:eastAsia="en-US"/>
        </w:rPr>
        <w:t>.</w:t>
      </w:r>
    </w:p>
    <w:p w14:paraId="0D036BFA"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575209BF" w14:textId="77777777" w:rsidR="00AD3757" w:rsidRPr="00BC78C6" w:rsidRDefault="00AD3757" w:rsidP="00AD3757">
      <w:pPr>
        <w:keepNext/>
        <w:tabs>
          <w:tab w:val="clear" w:pos="567"/>
        </w:tabs>
        <w:spacing w:line="240" w:lineRule="auto"/>
        <w:contextualSpacing/>
        <w:outlineLvl w:val="0"/>
        <w:rPr>
          <w:rFonts w:eastAsia="Calibri"/>
          <w:b/>
          <w:szCs w:val="22"/>
          <w:lang w:eastAsia="en-US"/>
        </w:rPr>
      </w:pPr>
      <w:r w:rsidRPr="00BC78C6">
        <w:rPr>
          <w:rFonts w:eastAsia="Calibri"/>
          <w:b/>
          <w:szCs w:val="22"/>
          <w:lang w:eastAsia="en-US"/>
        </w:rPr>
        <w:t>Nedažnas šalutinis poveikis</w:t>
      </w:r>
    </w:p>
    <w:p w14:paraId="014CB982" w14:textId="77777777" w:rsidR="00AD3757" w:rsidRPr="001565E7"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Gali pasireikšti </w:t>
      </w:r>
      <w:r w:rsidR="001565E7">
        <w:rPr>
          <w:rFonts w:eastAsia="Calibri"/>
          <w:szCs w:val="22"/>
          <w:lang w:eastAsia="en-US"/>
        </w:rPr>
        <w:t>rečiau nei</w:t>
      </w:r>
      <w:r w:rsidRPr="001565E7">
        <w:rPr>
          <w:rFonts w:eastAsia="Calibri"/>
          <w:szCs w:val="22"/>
          <w:lang w:eastAsia="en-US"/>
        </w:rPr>
        <w:t xml:space="preserve"> 1 iš 100 vyrų</w:t>
      </w:r>
      <w:r w:rsidR="000C6CFA" w:rsidRPr="001565E7">
        <w:rPr>
          <w:rFonts w:eastAsia="Calibri"/>
          <w:szCs w:val="22"/>
          <w:lang w:eastAsia="en-US"/>
        </w:rPr>
        <w:t>:</w:t>
      </w:r>
    </w:p>
    <w:p w14:paraId="777570E3" w14:textId="77777777" w:rsidR="00AD3757" w:rsidRPr="00A92F2E" w:rsidRDefault="00AD3757" w:rsidP="00AD3757">
      <w:pPr>
        <w:tabs>
          <w:tab w:val="clear" w:pos="567"/>
        </w:tabs>
        <w:spacing w:line="240" w:lineRule="auto"/>
        <w:ind w:left="540" w:hanging="540"/>
        <w:rPr>
          <w:rFonts w:eastAsia="Calibri"/>
          <w:szCs w:val="22"/>
          <w:lang w:eastAsia="en-US"/>
        </w:rPr>
      </w:pPr>
      <w:r w:rsidRPr="00A92F2E">
        <w:rPr>
          <w:rFonts w:eastAsia="Calibri"/>
          <w:szCs w:val="22"/>
          <w:lang w:eastAsia="en-US"/>
        </w:rPr>
        <w:t>-</w:t>
      </w:r>
      <w:r w:rsidRPr="00A92F2E">
        <w:rPr>
          <w:rFonts w:eastAsia="Calibri"/>
          <w:szCs w:val="22"/>
          <w:lang w:eastAsia="en-US"/>
        </w:rPr>
        <w:tab/>
      </w:r>
      <w:r w:rsidR="000C6CFA" w:rsidRPr="00A92F2E">
        <w:rPr>
          <w:rFonts w:eastAsia="Calibri"/>
          <w:szCs w:val="22"/>
          <w:lang w:eastAsia="en-US"/>
        </w:rPr>
        <w:t>š</w:t>
      </w:r>
      <w:r w:rsidRPr="0087101E">
        <w:rPr>
          <w:rFonts w:eastAsia="Calibri"/>
          <w:szCs w:val="22"/>
          <w:lang w:eastAsia="en-US"/>
        </w:rPr>
        <w:t xml:space="preserve">irdies nepakankamumas (širdis mažiau veiksmingai varinėja kraują po kūną. Jums gali pasireikšti tokie simptomai kaip dusulys, didelis nuovargis ir </w:t>
      </w:r>
      <w:r w:rsidR="001565E7">
        <w:rPr>
          <w:rFonts w:eastAsia="Calibri"/>
          <w:szCs w:val="22"/>
          <w:lang w:eastAsia="en-US"/>
        </w:rPr>
        <w:t>čiurnų</w:t>
      </w:r>
      <w:r w:rsidR="001565E7" w:rsidRPr="00A92F2E">
        <w:rPr>
          <w:rFonts w:eastAsia="Calibri"/>
          <w:szCs w:val="22"/>
          <w:lang w:eastAsia="en-US"/>
        </w:rPr>
        <w:t xml:space="preserve"> </w:t>
      </w:r>
      <w:r w:rsidRPr="00A92F2E">
        <w:rPr>
          <w:rFonts w:eastAsia="Calibri"/>
          <w:szCs w:val="22"/>
          <w:lang w:eastAsia="en-US"/>
        </w:rPr>
        <w:t xml:space="preserve">bei kojų patinimas); </w:t>
      </w:r>
    </w:p>
    <w:p w14:paraId="6F78AB4D" w14:textId="77777777" w:rsidR="00AD3757" w:rsidRPr="0087101E" w:rsidRDefault="00AD3757" w:rsidP="00AD3757">
      <w:pPr>
        <w:tabs>
          <w:tab w:val="clear" w:pos="567"/>
        </w:tabs>
        <w:spacing w:line="240" w:lineRule="auto"/>
        <w:ind w:left="540" w:hanging="540"/>
        <w:rPr>
          <w:rFonts w:eastAsia="Calibri"/>
          <w:szCs w:val="22"/>
          <w:lang w:eastAsia="en-US"/>
        </w:rPr>
      </w:pPr>
      <w:r w:rsidRPr="0087101E">
        <w:rPr>
          <w:rFonts w:eastAsia="Calibri"/>
          <w:szCs w:val="22"/>
          <w:lang w:eastAsia="en-US"/>
        </w:rPr>
        <w:t>-</w:t>
      </w:r>
      <w:r w:rsidRPr="0087101E">
        <w:rPr>
          <w:rFonts w:eastAsia="Calibri"/>
          <w:szCs w:val="22"/>
          <w:lang w:eastAsia="en-US"/>
        </w:rPr>
        <w:tab/>
        <w:t>kraujospūdžio sumažėjimas atsistojus;</w:t>
      </w:r>
    </w:p>
    <w:p w14:paraId="03509180" w14:textId="77777777" w:rsidR="00AD3757" w:rsidRPr="00BC78C6" w:rsidRDefault="00AD3757" w:rsidP="00AD3757">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dažnas širdies plakimas (</w:t>
      </w:r>
      <w:r w:rsidRPr="0025060F">
        <w:rPr>
          <w:rFonts w:eastAsia="Calibri"/>
          <w:i/>
          <w:szCs w:val="22"/>
          <w:lang w:eastAsia="en-US"/>
        </w:rPr>
        <w:t>palpitacijos</w:t>
      </w:r>
      <w:r w:rsidRPr="0025060F">
        <w:rPr>
          <w:rFonts w:eastAsia="Calibri"/>
          <w:szCs w:val="22"/>
          <w:lang w:eastAsia="en-US"/>
        </w:rPr>
        <w:t>);</w:t>
      </w:r>
    </w:p>
    <w:p w14:paraId="44EA9DF6" w14:textId="77777777" w:rsidR="00AD3757" w:rsidRPr="00A92F2E" w:rsidRDefault="00AD3757" w:rsidP="00AD3757">
      <w:pPr>
        <w:tabs>
          <w:tab w:val="clear" w:pos="567"/>
        </w:tabs>
        <w:spacing w:line="240" w:lineRule="auto"/>
        <w:ind w:left="540" w:hanging="540"/>
        <w:rPr>
          <w:rFonts w:eastAsia="Calibri"/>
          <w:i/>
          <w:szCs w:val="22"/>
          <w:lang w:eastAsia="en-US"/>
        </w:rPr>
      </w:pPr>
      <w:r w:rsidRPr="00BC78C6">
        <w:rPr>
          <w:rFonts w:eastAsia="Calibri"/>
          <w:szCs w:val="22"/>
          <w:lang w:eastAsia="en-US"/>
        </w:rPr>
        <w:t>-</w:t>
      </w:r>
      <w:r w:rsidRPr="00BC78C6">
        <w:rPr>
          <w:rFonts w:eastAsia="Calibri"/>
          <w:szCs w:val="22"/>
          <w:lang w:eastAsia="en-US"/>
        </w:rPr>
        <w:tab/>
        <w:t xml:space="preserve">vidurių užkietėjimas, viduriavimas, vėmimas, </w:t>
      </w:r>
      <w:r w:rsidR="001565E7">
        <w:rPr>
          <w:rFonts w:eastAsia="Calibri"/>
          <w:szCs w:val="22"/>
          <w:lang w:eastAsia="en-US"/>
        </w:rPr>
        <w:t>šleikštulys (</w:t>
      </w:r>
      <w:r w:rsidRPr="00A92F2E">
        <w:rPr>
          <w:rFonts w:eastAsia="Calibri"/>
          <w:szCs w:val="22"/>
          <w:lang w:eastAsia="en-US"/>
        </w:rPr>
        <w:t>pykinimas</w:t>
      </w:r>
      <w:r w:rsidR="001565E7">
        <w:rPr>
          <w:rFonts w:eastAsia="Calibri"/>
          <w:szCs w:val="22"/>
          <w:lang w:eastAsia="en-US"/>
        </w:rPr>
        <w:t>)</w:t>
      </w:r>
      <w:r w:rsidRPr="00A92F2E">
        <w:rPr>
          <w:rFonts w:eastAsia="Calibri"/>
          <w:szCs w:val="22"/>
          <w:lang w:eastAsia="en-US"/>
        </w:rPr>
        <w:t>;</w:t>
      </w:r>
    </w:p>
    <w:p w14:paraId="77BAC4A0" w14:textId="77777777" w:rsidR="00AD3757" w:rsidRPr="0087101E" w:rsidRDefault="00AD3757" w:rsidP="00AD3757">
      <w:pPr>
        <w:tabs>
          <w:tab w:val="clear" w:pos="567"/>
        </w:tabs>
        <w:spacing w:line="240" w:lineRule="auto"/>
        <w:ind w:left="540" w:hanging="540"/>
        <w:rPr>
          <w:rFonts w:eastAsia="Calibri"/>
          <w:szCs w:val="22"/>
          <w:lang w:eastAsia="en-US"/>
        </w:rPr>
      </w:pPr>
      <w:r w:rsidRPr="0087101E">
        <w:rPr>
          <w:rFonts w:eastAsia="Calibri"/>
          <w:szCs w:val="22"/>
          <w:lang w:eastAsia="en-US"/>
        </w:rPr>
        <w:t>-</w:t>
      </w:r>
      <w:r w:rsidRPr="0087101E">
        <w:rPr>
          <w:rFonts w:eastAsia="Calibri"/>
          <w:szCs w:val="22"/>
          <w:lang w:eastAsia="en-US"/>
        </w:rPr>
        <w:tab/>
        <w:t>silpnumas arba jėgų neturėjimas;</w:t>
      </w:r>
    </w:p>
    <w:p w14:paraId="5316324C" w14:textId="77777777" w:rsidR="00AD3757" w:rsidRPr="0025060F" w:rsidRDefault="00AD3757" w:rsidP="00AD3757">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galvos skausmas;</w:t>
      </w:r>
    </w:p>
    <w:p w14:paraId="15947756" w14:textId="77777777" w:rsidR="00AD3757" w:rsidRPr="0087101E" w:rsidRDefault="00AD3757" w:rsidP="00AD3757">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 xml:space="preserve">niežulys, nosies užsikimšimas ar </w:t>
      </w:r>
      <w:r w:rsidR="001565E7">
        <w:rPr>
          <w:rFonts w:eastAsia="Calibri"/>
          <w:szCs w:val="22"/>
          <w:lang w:eastAsia="en-US"/>
        </w:rPr>
        <w:t>sloga</w:t>
      </w:r>
      <w:r w:rsidR="001565E7" w:rsidRPr="00A92F2E">
        <w:rPr>
          <w:rFonts w:eastAsia="Calibri"/>
          <w:szCs w:val="22"/>
          <w:lang w:eastAsia="en-US"/>
        </w:rPr>
        <w:t xml:space="preserve"> </w:t>
      </w:r>
      <w:r w:rsidRPr="00A92F2E">
        <w:rPr>
          <w:rFonts w:eastAsia="Calibri"/>
          <w:szCs w:val="22"/>
          <w:lang w:eastAsia="en-US"/>
        </w:rPr>
        <w:t>(</w:t>
      </w:r>
      <w:r w:rsidRPr="0087101E">
        <w:rPr>
          <w:rFonts w:eastAsia="Calibri"/>
          <w:i/>
          <w:szCs w:val="22"/>
          <w:lang w:eastAsia="en-US"/>
        </w:rPr>
        <w:t>rinitas</w:t>
      </w:r>
      <w:r w:rsidRPr="0087101E">
        <w:rPr>
          <w:rFonts w:eastAsia="Calibri"/>
          <w:szCs w:val="22"/>
          <w:lang w:eastAsia="en-US"/>
        </w:rPr>
        <w:t>);</w:t>
      </w:r>
    </w:p>
    <w:p w14:paraId="7BB2DD07" w14:textId="77777777" w:rsidR="00AD3757" w:rsidRPr="0025060F" w:rsidRDefault="00AD3757" w:rsidP="00AD3757">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odos išbėrimas, dilgėlinė, niežulys.</w:t>
      </w:r>
    </w:p>
    <w:p w14:paraId="17D65DFD" w14:textId="77777777" w:rsidR="00AD3757" w:rsidRPr="00BC78C6" w:rsidRDefault="00AD3757" w:rsidP="00AD3757">
      <w:pPr>
        <w:tabs>
          <w:tab w:val="clear" w:pos="567"/>
        </w:tabs>
        <w:spacing w:line="240" w:lineRule="auto"/>
        <w:ind w:left="540" w:hanging="540"/>
        <w:rPr>
          <w:rFonts w:eastAsia="Calibri"/>
          <w:i/>
          <w:szCs w:val="22"/>
          <w:lang w:eastAsia="en-US"/>
        </w:rPr>
      </w:pPr>
      <w:r w:rsidRPr="0025060F">
        <w:rPr>
          <w:rFonts w:eastAsia="Calibri"/>
          <w:szCs w:val="22"/>
          <w:lang w:eastAsia="en-US"/>
        </w:rPr>
        <w:t>-</w:t>
      </w:r>
      <w:r w:rsidRPr="0025060F">
        <w:rPr>
          <w:rFonts w:eastAsia="Calibri"/>
          <w:szCs w:val="22"/>
          <w:lang w:eastAsia="en-US"/>
        </w:rPr>
        <w:tab/>
        <w:t>plaukų sli</w:t>
      </w:r>
      <w:r w:rsidRPr="00BC78C6">
        <w:rPr>
          <w:rFonts w:eastAsia="Calibri"/>
          <w:szCs w:val="22"/>
          <w:lang w:eastAsia="en-US"/>
        </w:rPr>
        <w:t>nkimas (paprastai viso kūno) arba plaukuotumo padidėjimas</w:t>
      </w:r>
    </w:p>
    <w:p w14:paraId="15E083E9" w14:textId="77777777" w:rsidR="00AD3757" w:rsidRPr="00BC78C6" w:rsidRDefault="00AD3757" w:rsidP="00AD3757">
      <w:pPr>
        <w:tabs>
          <w:tab w:val="clear" w:pos="567"/>
        </w:tabs>
        <w:spacing w:line="240" w:lineRule="auto"/>
        <w:contextualSpacing/>
        <w:outlineLvl w:val="0"/>
        <w:rPr>
          <w:rFonts w:eastAsia="Calibri"/>
          <w:szCs w:val="22"/>
          <w:lang w:eastAsia="en-US"/>
        </w:rPr>
      </w:pPr>
    </w:p>
    <w:p w14:paraId="613142AE" w14:textId="77777777" w:rsidR="00AD3757" w:rsidRPr="00BC78C6" w:rsidRDefault="00AD3757" w:rsidP="00AD3757">
      <w:pPr>
        <w:tabs>
          <w:tab w:val="clear" w:pos="567"/>
        </w:tabs>
        <w:spacing w:line="240" w:lineRule="auto"/>
        <w:contextualSpacing/>
        <w:outlineLvl w:val="0"/>
        <w:rPr>
          <w:rFonts w:eastAsia="Calibri"/>
          <w:b/>
          <w:szCs w:val="22"/>
          <w:lang w:eastAsia="en-US"/>
        </w:rPr>
      </w:pPr>
      <w:r w:rsidRPr="00BC78C6">
        <w:rPr>
          <w:rFonts w:eastAsia="Calibri"/>
          <w:b/>
          <w:szCs w:val="22"/>
          <w:lang w:eastAsia="en-US"/>
        </w:rPr>
        <w:t>Retas šalutinis poveikis</w:t>
      </w:r>
    </w:p>
    <w:p w14:paraId="39D80087" w14:textId="77777777" w:rsidR="00AD3757" w:rsidRPr="00A92F2E"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Gali pasireikšti </w:t>
      </w:r>
      <w:r w:rsidR="001565E7">
        <w:rPr>
          <w:rFonts w:eastAsia="Calibri"/>
          <w:szCs w:val="22"/>
          <w:lang w:eastAsia="en-US"/>
        </w:rPr>
        <w:t>rečiau nei</w:t>
      </w:r>
      <w:r w:rsidR="001565E7" w:rsidRPr="001565E7">
        <w:rPr>
          <w:rFonts w:eastAsia="Calibri"/>
          <w:szCs w:val="22"/>
          <w:lang w:eastAsia="en-US"/>
        </w:rPr>
        <w:t xml:space="preserve"> </w:t>
      </w:r>
      <w:r w:rsidRPr="001565E7">
        <w:rPr>
          <w:rFonts w:eastAsia="Calibri"/>
          <w:szCs w:val="22"/>
          <w:lang w:eastAsia="en-US"/>
        </w:rPr>
        <w:t>1 iš 1000 vyrų</w:t>
      </w:r>
      <w:r w:rsidR="000C6CFA" w:rsidRPr="00A92F2E">
        <w:rPr>
          <w:rFonts w:eastAsia="Calibri"/>
          <w:szCs w:val="22"/>
          <w:lang w:eastAsia="en-US"/>
        </w:rPr>
        <w:t>:</w:t>
      </w:r>
    </w:p>
    <w:p w14:paraId="2E99036D" w14:textId="77777777" w:rsidR="00AD3757" w:rsidRPr="0087101E" w:rsidRDefault="00AD3757" w:rsidP="00AD3757">
      <w:pPr>
        <w:tabs>
          <w:tab w:val="clear" w:pos="567"/>
        </w:tabs>
        <w:spacing w:line="240" w:lineRule="auto"/>
        <w:ind w:left="540" w:hanging="540"/>
        <w:rPr>
          <w:rFonts w:eastAsia="Calibri"/>
          <w:i/>
          <w:szCs w:val="22"/>
          <w:lang w:eastAsia="en-US"/>
        </w:rPr>
      </w:pPr>
      <w:r w:rsidRPr="0087101E">
        <w:rPr>
          <w:rFonts w:eastAsia="Calibri"/>
          <w:szCs w:val="22"/>
          <w:lang w:eastAsia="en-US"/>
        </w:rPr>
        <w:t>-</w:t>
      </w:r>
      <w:r w:rsidRPr="0087101E">
        <w:rPr>
          <w:rFonts w:eastAsia="Calibri"/>
          <w:szCs w:val="22"/>
          <w:lang w:eastAsia="en-US"/>
        </w:rPr>
        <w:tab/>
        <w:t>akių vokų, veido, lūpų, rankų ar kojų patinimas (</w:t>
      </w:r>
      <w:r w:rsidRPr="0087101E">
        <w:rPr>
          <w:rFonts w:eastAsia="Calibri"/>
          <w:i/>
          <w:szCs w:val="22"/>
          <w:lang w:eastAsia="en-US"/>
        </w:rPr>
        <w:t>angioneurozinė edema</w:t>
      </w:r>
      <w:r w:rsidRPr="0087101E">
        <w:rPr>
          <w:rFonts w:eastAsia="Calibri"/>
          <w:szCs w:val="22"/>
          <w:lang w:eastAsia="en-US"/>
        </w:rPr>
        <w:t>);</w:t>
      </w:r>
    </w:p>
    <w:p w14:paraId="3F2531E8" w14:textId="77777777" w:rsidR="00AD3757" w:rsidRPr="0025060F" w:rsidRDefault="00AD3757" w:rsidP="00AD3757">
      <w:pPr>
        <w:tabs>
          <w:tab w:val="clear" w:pos="567"/>
        </w:tabs>
        <w:spacing w:line="240" w:lineRule="auto"/>
        <w:ind w:left="540" w:hanging="540"/>
        <w:rPr>
          <w:rFonts w:eastAsia="Calibri"/>
          <w:szCs w:val="22"/>
          <w:lang w:eastAsia="en-US"/>
        </w:rPr>
      </w:pPr>
      <w:r w:rsidRPr="0025060F">
        <w:rPr>
          <w:rFonts w:eastAsia="Calibri"/>
          <w:szCs w:val="22"/>
          <w:lang w:eastAsia="en-US"/>
        </w:rPr>
        <w:t>-</w:t>
      </w:r>
      <w:r w:rsidRPr="0025060F">
        <w:rPr>
          <w:rFonts w:eastAsia="Calibri"/>
          <w:szCs w:val="22"/>
          <w:lang w:eastAsia="en-US"/>
        </w:rPr>
        <w:tab/>
      </w:r>
      <w:r w:rsidR="000C6CFA" w:rsidRPr="0025060F">
        <w:rPr>
          <w:rFonts w:eastAsia="Calibri"/>
          <w:szCs w:val="22"/>
          <w:lang w:eastAsia="en-US"/>
        </w:rPr>
        <w:t>nu</w:t>
      </w:r>
      <w:r w:rsidRPr="0025060F">
        <w:rPr>
          <w:rFonts w:eastAsia="Calibri"/>
          <w:szCs w:val="22"/>
          <w:lang w:eastAsia="en-US"/>
        </w:rPr>
        <w:t>alpimas.</w:t>
      </w:r>
    </w:p>
    <w:p w14:paraId="10F86BCC" w14:textId="77777777" w:rsidR="00AD3757" w:rsidRPr="0025060F" w:rsidRDefault="00AD3757" w:rsidP="00AD3757">
      <w:pPr>
        <w:tabs>
          <w:tab w:val="clear" w:pos="567"/>
        </w:tabs>
        <w:spacing w:line="240" w:lineRule="auto"/>
        <w:contextualSpacing/>
        <w:outlineLvl w:val="0"/>
        <w:rPr>
          <w:rFonts w:eastAsia="Calibri"/>
          <w:szCs w:val="22"/>
          <w:lang w:eastAsia="en-US"/>
        </w:rPr>
      </w:pPr>
    </w:p>
    <w:p w14:paraId="254C34C6" w14:textId="77777777" w:rsidR="00AD3757" w:rsidRPr="00BC78C6" w:rsidRDefault="00AD3757" w:rsidP="00AD3757">
      <w:pPr>
        <w:tabs>
          <w:tab w:val="clear" w:pos="567"/>
        </w:tabs>
        <w:spacing w:line="240" w:lineRule="auto"/>
        <w:contextualSpacing/>
        <w:outlineLvl w:val="0"/>
        <w:rPr>
          <w:rFonts w:eastAsia="Calibri"/>
          <w:b/>
          <w:szCs w:val="22"/>
          <w:lang w:eastAsia="en-US"/>
        </w:rPr>
      </w:pPr>
      <w:r w:rsidRPr="00BC78C6">
        <w:rPr>
          <w:rFonts w:eastAsia="Calibri"/>
          <w:b/>
          <w:szCs w:val="22"/>
          <w:lang w:eastAsia="en-US"/>
        </w:rPr>
        <w:t>Labai retas šalutinis poveikis</w:t>
      </w:r>
    </w:p>
    <w:p w14:paraId="7791443A" w14:textId="77777777" w:rsidR="00AD3757" w:rsidRPr="001565E7" w:rsidRDefault="00AD3757" w:rsidP="00AD3757">
      <w:pPr>
        <w:tabs>
          <w:tab w:val="clear" w:pos="567"/>
        </w:tabs>
        <w:spacing w:line="240" w:lineRule="auto"/>
        <w:contextualSpacing/>
        <w:outlineLvl w:val="0"/>
        <w:rPr>
          <w:rFonts w:eastAsia="Calibri"/>
          <w:szCs w:val="22"/>
          <w:lang w:eastAsia="en-US"/>
        </w:rPr>
      </w:pPr>
      <w:r w:rsidRPr="00BC78C6">
        <w:rPr>
          <w:rFonts w:eastAsia="Calibri"/>
          <w:szCs w:val="22"/>
          <w:lang w:eastAsia="en-US"/>
        </w:rPr>
        <w:t xml:space="preserve">Gali pasireikšti </w:t>
      </w:r>
      <w:r w:rsidR="001565E7" w:rsidRPr="001565E7">
        <w:rPr>
          <w:rFonts w:eastAsia="Calibri"/>
          <w:szCs w:val="22"/>
          <w:lang w:eastAsia="en-US"/>
        </w:rPr>
        <w:t xml:space="preserve">rečiau nei </w:t>
      </w:r>
      <w:r w:rsidRPr="001565E7">
        <w:rPr>
          <w:rFonts w:eastAsia="Calibri"/>
          <w:szCs w:val="22"/>
          <w:lang w:eastAsia="en-US"/>
        </w:rPr>
        <w:t>1 iš 10000 vyrų</w:t>
      </w:r>
      <w:r w:rsidR="001565E7">
        <w:rPr>
          <w:rFonts w:eastAsia="Calibri"/>
          <w:szCs w:val="22"/>
          <w:lang w:eastAsia="en-US"/>
        </w:rPr>
        <w:t>:</w:t>
      </w:r>
    </w:p>
    <w:p w14:paraId="1AF35D08" w14:textId="77777777" w:rsidR="00AD3757" w:rsidRPr="0087101E" w:rsidRDefault="00AD3757" w:rsidP="00AD3757">
      <w:pPr>
        <w:tabs>
          <w:tab w:val="clear" w:pos="567"/>
        </w:tabs>
        <w:spacing w:line="240" w:lineRule="auto"/>
        <w:ind w:left="540" w:hanging="540"/>
        <w:rPr>
          <w:rFonts w:eastAsia="Calibri"/>
          <w:szCs w:val="22"/>
          <w:lang w:eastAsia="en-US"/>
        </w:rPr>
      </w:pPr>
      <w:r w:rsidRPr="00A92F2E">
        <w:rPr>
          <w:rFonts w:eastAsia="Calibri"/>
          <w:szCs w:val="22"/>
          <w:lang w:eastAsia="en-US"/>
        </w:rPr>
        <w:t>-</w:t>
      </w:r>
      <w:r w:rsidRPr="00A92F2E">
        <w:rPr>
          <w:rFonts w:eastAsia="Calibri"/>
          <w:szCs w:val="22"/>
          <w:lang w:eastAsia="en-US"/>
        </w:rPr>
        <w:tab/>
        <w:t xml:space="preserve">ilgalaikė skausminga </w:t>
      </w:r>
      <w:r w:rsidR="001565E7">
        <w:rPr>
          <w:rFonts w:eastAsia="Calibri"/>
          <w:szCs w:val="22"/>
          <w:lang w:eastAsia="en-US"/>
        </w:rPr>
        <w:t xml:space="preserve">varpos </w:t>
      </w:r>
      <w:r w:rsidRPr="00A92F2E">
        <w:rPr>
          <w:rFonts w:eastAsia="Calibri"/>
          <w:szCs w:val="22"/>
          <w:lang w:eastAsia="en-US"/>
        </w:rPr>
        <w:t>erekcija (</w:t>
      </w:r>
      <w:r w:rsidRPr="00A92F2E">
        <w:rPr>
          <w:rFonts w:eastAsia="Calibri"/>
          <w:i/>
          <w:szCs w:val="22"/>
          <w:lang w:eastAsia="en-US"/>
        </w:rPr>
        <w:t>priapizmas</w:t>
      </w:r>
      <w:r w:rsidRPr="0087101E">
        <w:rPr>
          <w:rFonts w:eastAsia="Calibri"/>
          <w:szCs w:val="22"/>
          <w:lang w:eastAsia="en-US"/>
        </w:rPr>
        <w:t>);</w:t>
      </w:r>
    </w:p>
    <w:p w14:paraId="0544CE68" w14:textId="77777777" w:rsidR="00AD3757" w:rsidRPr="00A92F2E" w:rsidRDefault="00AD3757" w:rsidP="00AD3757">
      <w:pPr>
        <w:tabs>
          <w:tab w:val="clear" w:pos="567"/>
        </w:tabs>
        <w:spacing w:line="240" w:lineRule="auto"/>
        <w:ind w:left="540" w:hanging="540"/>
        <w:rPr>
          <w:rFonts w:eastAsia="Calibri"/>
          <w:szCs w:val="22"/>
          <w:lang w:eastAsia="en-US"/>
        </w:rPr>
      </w:pPr>
      <w:r w:rsidRPr="0087101E">
        <w:rPr>
          <w:rFonts w:eastAsia="Calibri"/>
          <w:szCs w:val="22"/>
          <w:lang w:eastAsia="en-US"/>
        </w:rPr>
        <w:t>-</w:t>
      </w:r>
      <w:r w:rsidRPr="0087101E">
        <w:rPr>
          <w:rFonts w:eastAsia="Calibri"/>
          <w:szCs w:val="22"/>
          <w:lang w:eastAsia="en-US"/>
        </w:rPr>
        <w:tab/>
        <w:t>sunkios odos reakcijos (Stivenso Džonsono [</w:t>
      </w:r>
      <w:r w:rsidRPr="00BC78C6">
        <w:rPr>
          <w:rFonts w:eastAsia="Calibri"/>
          <w:i/>
          <w:szCs w:val="22"/>
          <w:lang w:eastAsia="en-US"/>
        </w:rPr>
        <w:t>Stevens-Johnson</w:t>
      </w:r>
      <w:r w:rsidRPr="00A92F2E">
        <w:rPr>
          <w:rFonts w:eastAsia="Calibri"/>
          <w:szCs w:val="22"/>
          <w:lang w:eastAsia="en-US"/>
        </w:rPr>
        <w:t>] sindromas).</w:t>
      </w:r>
    </w:p>
    <w:p w14:paraId="3BAF1EBC" w14:textId="77777777" w:rsidR="00AD3757" w:rsidRPr="00A92F2E" w:rsidRDefault="00AD3757" w:rsidP="00AD3757">
      <w:pPr>
        <w:tabs>
          <w:tab w:val="clear" w:pos="567"/>
        </w:tabs>
        <w:spacing w:line="240" w:lineRule="auto"/>
        <w:contextualSpacing/>
        <w:outlineLvl w:val="0"/>
        <w:rPr>
          <w:rFonts w:eastAsia="Calibri"/>
          <w:szCs w:val="22"/>
          <w:lang w:eastAsia="en-US"/>
        </w:rPr>
      </w:pPr>
    </w:p>
    <w:p w14:paraId="483AD98E" w14:textId="77777777" w:rsidR="00AD3757" w:rsidRPr="0087101E" w:rsidRDefault="00AD3757" w:rsidP="00AD3757">
      <w:pPr>
        <w:tabs>
          <w:tab w:val="clear" w:pos="567"/>
        </w:tabs>
        <w:spacing w:line="240" w:lineRule="auto"/>
        <w:contextualSpacing/>
        <w:outlineLvl w:val="0"/>
        <w:rPr>
          <w:rFonts w:eastAsia="Calibri"/>
          <w:b/>
          <w:szCs w:val="22"/>
          <w:lang w:eastAsia="en-US"/>
        </w:rPr>
      </w:pPr>
      <w:r w:rsidRPr="0087101E">
        <w:rPr>
          <w:rFonts w:eastAsia="Calibri"/>
          <w:b/>
          <w:szCs w:val="22"/>
          <w:lang w:eastAsia="en-US"/>
        </w:rPr>
        <w:t>Kitas šalutinis poveikis</w:t>
      </w:r>
    </w:p>
    <w:p w14:paraId="14B8EC76" w14:textId="77777777" w:rsidR="00AD3757" w:rsidRPr="0025060F" w:rsidRDefault="00AD3757" w:rsidP="00AD3757">
      <w:pPr>
        <w:tabs>
          <w:tab w:val="clear" w:pos="567"/>
        </w:tabs>
        <w:spacing w:line="240" w:lineRule="auto"/>
        <w:contextualSpacing/>
        <w:outlineLvl w:val="0"/>
        <w:rPr>
          <w:rFonts w:eastAsia="Calibri"/>
          <w:szCs w:val="22"/>
          <w:lang w:eastAsia="en-US"/>
        </w:rPr>
      </w:pPr>
      <w:r w:rsidRPr="0025060F">
        <w:rPr>
          <w:rFonts w:eastAsia="Calibri"/>
          <w:szCs w:val="22"/>
          <w:lang w:eastAsia="en-US"/>
        </w:rPr>
        <w:t>Mažam vyrų skaičiui pasireiškė kitas šalutinis poveikis, bet tikslus tokio poveikio dažnis nežinomas (dažni</w:t>
      </w:r>
      <w:r w:rsidR="000C6CFA" w:rsidRPr="0025060F">
        <w:rPr>
          <w:rFonts w:eastAsia="Calibri"/>
          <w:szCs w:val="22"/>
          <w:lang w:eastAsia="en-US"/>
        </w:rPr>
        <w:t>s negali būti apskaičiuotas</w:t>
      </w:r>
      <w:r w:rsidRPr="0025060F">
        <w:rPr>
          <w:rFonts w:eastAsia="Calibri"/>
          <w:szCs w:val="22"/>
          <w:lang w:eastAsia="en-US"/>
        </w:rPr>
        <w:t xml:space="preserve"> remiantis turimais duomenimis):</w:t>
      </w:r>
    </w:p>
    <w:p w14:paraId="15543679" w14:textId="77777777" w:rsidR="00AD3757" w:rsidRPr="0025060F" w:rsidRDefault="00AD3757" w:rsidP="00AD3757">
      <w:pPr>
        <w:tabs>
          <w:tab w:val="clear" w:pos="567"/>
        </w:tabs>
        <w:spacing w:line="240" w:lineRule="auto"/>
        <w:contextualSpacing/>
        <w:outlineLvl w:val="0"/>
        <w:rPr>
          <w:rFonts w:eastAsia="Calibri"/>
          <w:b/>
          <w:szCs w:val="22"/>
          <w:lang w:eastAsia="en-US"/>
        </w:rPr>
      </w:pPr>
    </w:p>
    <w:p w14:paraId="5ABA7DFF" w14:textId="77777777" w:rsidR="00AD3757" w:rsidRPr="00BC78C6" w:rsidRDefault="00AD3757" w:rsidP="00AD3757">
      <w:pPr>
        <w:tabs>
          <w:tab w:val="clear" w:pos="567"/>
        </w:tabs>
        <w:spacing w:line="240" w:lineRule="auto"/>
        <w:ind w:left="540" w:hanging="540"/>
        <w:rPr>
          <w:rFonts w:eastAsia="Calibri"/>
          <w:i/>
          <w:szCs w:val="22"/>
          <w:lang w:eastAsia="en-US"/>
        </w:rPr>
      </w:pPr>
      <w:r w:rsidRPr="00BC78C6">
        <w:rPr>
          <w:rFonts w:eastAsia="Calibri"/>
          <w:szCs w:val="22"/>
          <w:lang w:eastAsia="en-US"/>
        </w:rPr>
        <w:t>-</w:t>
      </w:r>
      <w:r w:rsidRPr="00BC78C6">
        <w:rPr>
          <w:rFonts w:eastAsia="Calibri"/>
          <w:szCs w:val="22"/>
          <w:lang w:eastAsia="en-US"/>
        </w:rPr>
        <w:tab/>
        <w:t>nenormalus arba dažnas širdies plakimas (</w:t>
      </w:r>
      <w:r w:rsidRPr="00BC78C6">
        <w:rPr>
          <w:rFonts w:eastAsia="Calibri"/>
          <w:i/>
          <w:szCs w:val="22"/>
          <w:lang w:eastAsia="en-US"/>
        </w:rPr>
        <w:t>aritmija ar tachikardija arba prieširdžių virpėjimas</w:t>
      </w:r>
      <w:r w:rsidRPr="00BC78C6">
        <w:rPr>
          <w:rFonts w:eastAsia="Calibri"/>
          <w:szCs w:val="22"/>
          <w:lang w:eastAsia="en-US"/>
        </w:rPr>
        <w:t>);</w:t>
      </w:r>
    </w:p>
    <w:p w14:paraId="3F8088C3"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dusulys (</w:t>
      </w:r>
      <w:r w:rsidRPr="00BC78C6">
        <w:rPr>
          <w:rFonts w:eastAsia="Calibri"/>
          <w:i/>
          <w:szCs w:val="22"/>
          <w:lang w:eastAsia="en-US"/>
        </w:rPr>
        <w:t>dispnėja</w:t>
      </w:r>
      <w:r w:rsidRPr="00BC78C6">
        <w:rPr>
          <w:rFonts w:eastAsia="Calibri"/>
          <w:szCs w:val="22"/>
          <w:lang w:eastAsia="en-US"/>
        </w:rPr>
        <w:t>);</w:t>
      </w:r>
    </w:p>
    <w:p w14:paraId="410B749C"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depresija;</w:t>
      </w:r>
    </w:p>
    <w:p w14:paraId="6F85615B"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sėklidžių skausmas ir patinimas;</w:t>
      </w:r>
    </w:p>
    <w:p w14:paraId="6AF4D458"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kraujavimas iš nosies;</w:t>
      </w:r>
    </w:p>
    <w:p w14:paraId="4D833093" w14:textId="77777777" w:rsidR="00AD3757" w:rsidRPr="00BC78C6"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sunkus odos bėrimas;</w:t>
      </w:r>
    </w:p>
    <w:p w14:paraId="3CEB53F0" w14:textId="77777777" w:rsidR="00AD3757" w:rsidRPr="00A92F2E" w:rsidRDefault="00AD3757" w:rsidP="00AD3757">
      <w:pPr>
        <w:tabs>
          <w:tab w:val="clear" w:pos="567"/>
        </w:tabs>
        <w:spacing w:line="240" w:lineRule="auto"/>
        <w:ind w:left="540" w:hanging="540"/>
        <w:rPr>
          <w:rFonts w:eastAsia="Calibri"/>
          <w:szCs w:val="22"/>
          <w:lang w:eastAsia="en-US"/>
        </w:rPr>
      </w:pPr>
      <w:r w:rsidRPr="00BC78C6">
        <w:rPr>
          <w:rFonts w:eastAsia="Calibri"/>
          <w:szCs w:val="22"/>
          <w:lang w:eastAsia="en-US"/>
        </w:rPr>
        <w:t>-</w:t>
      </w:r>
      <w:r w:rsidRPr="00BC78C6">
        <w:rPr>
          <w:rFonts w:eastAsia="Calibri"/>
          <w:szCs w:val="22"/>
          <w:lang w:eastAsia="en-US"/>
        </w:rPr>
        <w:tab/>
        <w:t>regėjimo pokyčiai (</w:t>
      </w:r>
      <w:r w:rsidR="001565E7" w:rsidRPr="001565E7">
        <w:rPr>
          <w:rFonts w:eastAsia="Calibri"/>
          <w:i/>
          <w:szCs w:val="22"/>
          <w:lang w:eastAsia="en-US"/>
        </w:rPr>
        <w:t xml:space="preserve">matomo vaizdo neryškumas </w:t>
      </w:r>
      <w:r w:rsidRPr="001565E7">
        <w:rPr>
          <w:rFonts w:eastAsia="Calibri"/>
          <w:i/>
          <w:szCs w:val="22"/>
          <w:lang w:eastAsia="en-US"/>
        </w:rPr>
        <w:t>ar regėjimo sutrikimas</w:t>
      </w:r>
      <w:r w:rsidRPr="00A92F2E">
        <w:rPr>
          <w:rFonts w:eastAsia="Calibri"/>
          <w:szCs w:val="22"/>
          <w:lang w:eastAsia="en-US"/>
        </w:rPr>
        <w:t>);</w:t>
      </w:r>
    </w:p>
    <w:p w14:paraId="2B00048B" w14:textId="77777777" w:rsidR="00AD3757" w:rsidRPr="00A92F2E" w:rsidRDefault="00AD3757" w:rsidP="00AD3757">
      <w:pPr>
        <w:tabs>
          <w:tab w:val="clear" w:pos="567"/>
        </w:tabs>
        <w:spacing w:line="240" w:lineRule="auto"/>
        <w:ind w:left="540" w:hanging="540"/>
        <w:rPr>
          <w:rFonts w:eastAsia="Calibri"/>
          <w:szCs w:val="22"/>
          <w:lang w:eastAsia="en-US"/>
        </w:rPr>
      </w:pPr>
      <w:r w:rsidRPr="00A92F2E">
        <w:rPr>
          <w:rFonts w:eastAsia="Calibri"/>
          <w:szCs w:val="22"/>
          <w:lang w:eastAsia="en-US"/>
        </w:rPr>
        <w:t>-</w:t>
      </w:r>
      <w:r w:rsidRPr="00A92F2E">
        <w:rPr>
          <w:rFonts w:eastAsia="Calibri"/>
          <w:szCs w:val="22"/>
          <w:lang w:eastAsia="en-US"/>
        </w:rPr>
        <w:tab/>
        <w:t>burnos džiūvimas.</w:t>
      </w:r>
    </w:p>
    <w:p w14:paraId="3ABB009E" w14:textId="77777777" w:rsidR="00AD3757" w:rsidRPr="0087101E" w:rsidRDefault="00AD3757" w:rsidP="00AD3757">
      <w:pPr>
        <w:tabs>
          <w:tab w:val="clear" w:pos="567"/>
        </w:tabs>
        <w:spacing w:line="240" w:lineRule="auto"/>
        <w:contextualSpacing/>
        <w:outlineLvl w:val="0"/>
        <w:rPr>
          <w:rFonts w:eastAsia="Calibri"/>
          <w:szCs w:val="22"/>
          <w:lang w:eastAsia="en-US"/>
        </w:rPr>
      </w:pPr>
    </w:p>
    <w:p w14:paraId="3313891D" w14:textId="77777777" w:rsidR="00AD3757" w:rsidRPr="0025060F" w:rsidRDefault="00AD3757" w:rsidP="00AD3757">
      <w:pPr>
        <w:tabs>
          <w:tab w:val="clear" w:pos="567"/>
        </w:tabs>
        <w:spacing w:line="240" w:lineRule="auto"/>
        <w:contextualSpacing/>
        <w:outlineLvl w:val="0"/>
        <w:rPr>
          <w:rFonts w:eastAsia="Calibri"/>
          <w:b/>
          <w:szCs w:val="22"/>
          <w:lang w:eastAsia="en-US"/>
        </w:rPr>
      </w:pPr>
      <w:r w:rsidRPr="0025060F">
        <w:rPr>
          <w:rFonts w:eastAsia="Calibri"/>
          <w:b/>
          <w:szCs w:val="22"/>
          <w:lang w:eastAsia="en-US"/>
        </w:rPr>
        <w:t>Pranešimas apie šalutinį poveikį</w:t>
      </w:r>
    </w:p>
    <w:p w14:paraId="0F7FDD9A" w14:textId="77777777" w:rsidR="001565E7" w:rsidRPr="001565E7" w:rsidRDefault="001565E7" w:rsidP="001565E7">
      <w:pPr>
        <w:ind w:right="-449"/>
        <w:rPr>
          <w:noProof/>
          <w:snapToGrid w:val="0"/>
          <w:szCs w:val="24"/>
          <w:lang w:eastAsia="en-US"/>
        </w:rPr>
      </w:pPr>
      <w:r w:rsidRPr="001565E7">
        <w:rPr>
          <w:snapToGrid w:val="0"/>
          <w:lang w:eastAsia="en-US"/>
        </w:rPr>
        <w:t>Jeigu pasireiškė šalutinis poveikis, įskaitant šiame l</w:t>
      </w:r>
      <w:r>
        <w:rPr>
          <w:snapToGrid w:val="0"/>
          <w:lang w:eastAsia="en-US"/>
        </w:rPr>
        <w:t>apelyje nenurodytą, pasakykite gydytojui arba vaistininkui.</w:t>
      </w:r>
      <w:r w:rsidRPr="001565E7">
        <w:rPr>
          <w:snapToGrid w:val="0"/>
          <w:lang w:eastAsia="en-US"/>
        </w:rPr>
        <w:t xml:space="preserve"> Apie šalutinį poveikį taip pat galite pranešti Valstybinei vaistų kontrolės tarnybai prie Lietuvos Respublikos sveikatos apsaugos ministerijos nemokamu t</w:t>
      </w:r>
      <w:r w:rsidRPr="001565E7">
        <w:rPr>
          <w:snapToGrid w:val="0"/>
          <w:lang w:eastAsia="zh-CN"/>
        </w:rPr>
        <w:t>elefonu 8 800 73568</w:t>
      </w:r>
      <w:r w:rsidRPr="001565E7">
        <w:rPr>
          <w:snapToGrid w:val="0"/>
          <w:lang w:eastAsia="en-US"/>
        </w:rPr>
        <w:t xml:space="preserve"> arba užpildyti interneto svetainėje </w:t>
      </w:r>
      <w:hyperlink r:id="rId17" w:history="1">
        <w:r w:rsidRPr="001565E7">
          <w:rPr>
            <w:rFonts w:eastAsia="SimSun"/>
            <w:snapToGrid w:val="0"/>
            <w:color w:val="0000FF"/>
            <w:u w:val="single"/>
            <w:lang w:eastAsia="en-US"/>
          </w:rPr>
          <w:t>www.vvkt.lt</w:t>
        </w:r>
      </w:hyperlink>
      <w:r w:rsidRPr="001565E7">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1565E7">
        <w:rPr>
          <w:snapToGrid w:val="0"/>
          <w:lang w:eastAsia="zh-CN"/>
        </w:rPr>
        <w:t xml:space="preserve">nemokamu </w:t>
      </w:r>
      <w:r w:rsidRPr="001565E7">
        <w:rPr>
          <w:snapToGrid w:val="0"/>
          <w:lang w:eastAsia="en-US"/>
        </w:rPr>
        <w:t>fakso numeriu 8 800 20131</w:t>
      </w:r>
      <w:r w:rsidRPr="001565E7">
        <w:rPr>
          <w:snapToGrid w:val="0"/>
          <w:lang w:eastAsia="zh-CN"/>
        </w:rPr>
        <w:t xml:space="preserve">, </w:t>
      </w:r>
      <w:r w:rsidRPr="001565E7">
        <w:rPr>
          <w:snapToGrid w:val="0"/>
          <w:lang w:eastAsia="en-US"/>
        </w:rPr>
        <w:t xml:space="preserve">el. paštu </w:t>
      </w:r>
      <w:hyperlink r:id="rId18" w:history="1">
        <w:r w:rsidRPr="001565E7">
          <w:rPr>
            <w:rFonts w:eastAsia="SimSun"/>
            <w:snapToGrid w:val="0"/>
            <w:color w:val="0000FF"/>
            <w:u w:val="single"/>
            <w:lang w:eastAsia="en-US"/>
          </w:rPr>
          <w:t>NepageidaujamaR@vvkt.lt</w:t>
        </w:r>
      </w:hyperlink>
      <w:r w:rsidRPr="001565E7">
        <w:rPr>
          <w:snapToGrid w:val="0"/>
          <w:lang w:eastAsia="en-US"/>
        </w:rPr>
        <w:t xml:space="preserve">, taip pat per Valstybinės vaistų kontrolės tarnybos prie Lietuvos Respublikos sveikatos apsaugos ministerijos interneto svetainę (adresu </w:t>
      </w:r>
      <w:hyperlink r:id="rId19" w:history="1">
        <w:r w:rsidRPr="001565E7">
          <w:rPr>
            <w:rFonts w:eastAsia="SimSun"/>
            <w:snapToGrid w:val="0"/>
            <w:color w:val="0000FF"/>
            <w:u w:val="single"/>
            <w:lang w:eastAsia="en-US"/>
          </w:rPr>
          <w:t>http://www.vvkt.lt</w:t>
        </w:r>
      </w:hyperlink>
      <w:r w:rsidRPr="001565E7">
        <w:rPr>
          <w:snapToGrid w:val="0"/>
          <w:lang w:eastAsia="en-US"/>
        </w:rPr>
        <w:t>). Pranešdami apie šalutinį poveikį galite mums padėti gauti daugiau informacijos apie šio vaisto saugumą.</w:t>
      </w:r>
    </w:p>
    <w:p w14:paraId="37651C09"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3CF15CDC"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12844ABA" w14:textId="38CECFA5" w:rsidR="00AD3757" w:rsidRPr="005C4C57" w:rsidRDefault="00AD3757" w:rsidP="00AD3757">
      <w:pPr>
        <w:keepNext/>
        <w:rPr>
          <w:rFonts w:eastAsia="Calibri"/>
          <w:b/>
          <w:szCs w:val="22"/>
          <w:lang w:eastAsia="en-US"/>
        </w:rPr>
      </w:pPr>
      <w:r w:rsidRPr="005C4C57">
        <w:rPr>
          <w:rFonts w:eastAsia="Calibri"/>
          <w:b/>
          <w:szCs w:val="22"/>
          <w:lang w:eastAsia="en-US"/>
        </w:rPr>
        <w:t>5.</w:t>
      </w:r>
      <w:r w:rsidRPr="005C4C57">
        <w:rPr>
          <w:rFonts w:eastAsia="Calibri"/>
          <w:b/>
          <w:szCs w:val="22"/>
          <w:lang w:eastAsia="en-US"/>
        </w:rPr>
        <w:tab/>
        <w:t xml:space="preserve">Kaip laikyti </w:t>
      </w:r>
      <w:r w:rsidR="007D78E6">
        <w:rPr>
          <w:rFonts w:eastAsia="Calibri"/>
          <w:b/>
          <w:szCs w:val="22"/>
          <w:lang w:eastAsia="en-US"/>
        </w:rPr>
        <w:t xml:space="preserve">Dutasteride/Tamsulosin Sandoz </w:t>
      </w:r>
    </w:p>
    <w:p w14:paraId="78337D23" w14:textId="77777777" w:rsidR="00AD3757" w:rsidRPr="00B06707" w:rsidRDefault="00AD3757" w:rsidP="00AD3757">
      <w:pPr>
        <w:keepNext/>
        <w:rPr>
          <w:rFonts w:eastAsia="Calibri"/>
          <w:szCs w:val="22"/>
          <w:lang w:eastAsia="en-US"/>
        </w:rPr>
      </w:pPr>
    </w:p>
    <w:p w14:paraId="6A549110" w14:textId="77777777" w:rsidR="00AD3757" w:rsidRPr="00826FC2" w:rsidRDefault="00AD3757"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Šį vaistą laikykite vaikams nepastebimoje ir nepasiekiamoje vietoje.</w:t>
      </w:r>
    </w:p>
    <w:p w14:paraId="494DFBA3" w14:textId="77777777" w:rsidR="000C6CFA" w:rsidRPr="006E4149" w:rsidRDefault="000C6CFA" w:rsidP="000C6CFA">
      <w:pPr>
        <w:tabs>
          <w:tab w:val="clear" w:pos="567"/>
        </w:tabs>
        <w:spacing w:line="240" w:lineRule="auto"/>
        <w:contextualSpacing/>
        <w:outlineLvl w:val="0"/>
        <w:rPr>
          <w:rFonts w:eastAsia="Calibri"/>
          <w:szCs w:val="22"/>
          <w:lang w:eastAsia="en-US"/>
        </w:rPr>
      </w:pPr>
    </w:p>
    <w:p w14:paraId="4FBB7A79" w14:textId="77777777" w:rsidR="00AD3757" w:rsidRPr="003D7223" w:rsidRDefault="00AD3757" w:rsidP="00AD3757">
      <w:pPr>
        <w:tabs>
          <w:tab w:val="clear" w:pos="567"/>
        </w:tabs>
        <w:spacing w:line="240" w:lineRule="auto"/>
        <w:contextualSpacing/>
        <w:outlineLvl w:val="0"/>
        <w:rPr>
          <w:rFonts w:eastAsia="Calibri"/>
          <w:szCs w:val="22"/>
          <w:lang w:eastAsia="en-US"/>
        </w:rPr>
      </w:pPr>
      <w:r w:rsidRPr="003D7223">
        <w:rPr>
          <w:rFonts w:eastAsia="Calibri"/>
          <w:szCs w:val="22"/>
          <w:lang w:eastAsia="en-US"/>
        </w:rPr>
        <w:t>Ant kartono dėžutės ir buteliuko po „EXP“ nurodytam tinkamumo laikui pasibaigus, šio vaisto vartoti negalima. Vaistas tinkamas vartoti iki paskutinės nurodyto mėnesio dienos.</w:t>
      </w:r>
    </w:p>
    <w:p w14:paraId="66566120" w14:textId="77777777" w:rsidR="00AD3757" w:rsidRPr="00E60E8D" w:rsidRDefault="00AD3757" w:rsidP="00AD3757">
      <w:pPr>
        <w:tabs>
          <w:tab w:val="clear" w:pos="567"/>
        </w:tabs>
        <w:spacing w:line="240" w:lineRule="auto"/>
        <w:contextualSpacing/>
        <w:outlineLvl w:val="0"/>
        <w:rPr>
          <w:rFonts w:eastAsia="Calibri"/>
          <w:szCs w:val="22"/>
          <w:lang w:eastAsia="en-US"/>
        </w:rPr>
      </w:pPr>
    </w:p>
    <w:p w14:paraId="1AD8FB6B" w14:textId="77777777" w:rsidR="000C6CFA" w:rsidRPr="00DF27DE" w:rsidRDefault="000C6CFA" w:rsidP="00AD3757">
      <w:pPr>
        <w:tabs>
          <w:tab w:val="clear" w:pos="567"/>
        </w:tabs>
        <w:spacing w:line="240" w:lineRule="auto"/>
        <w:contextualSpacing/>
        <w:outlineLvl w:val="0"/>
        <w:rPr>
          <w:rFonts w:eastAsia="Calibri"/>
          <w:szCs w:val="22"/>
          <w:lang w:eastAsia="en-US"/>
        </w:rPr>
      </w:pPr>
      <w:r w:rsidRPr="00E60E8D">
        <w:rPr>
          <w:rFonts w:eastAsia="Calibri"/>
          <w:szCs w:val="22"/>
          <w:lang w:eastAsia="en-US"/>
        </w:rPr>
        <w:t>Šiam vaist</w:t>
      </w:r>
      <w:r w:rsidR="008431A8" w:rsidRPr="00E60E8D">
        <w:rPr>
          <w:rFonts w:eastAsia="Calibri"/>
          <w:szCs w:val="22"/>
          <w:lang w:eastAsia="en-US"/>
        </w:rPr>
        <w:t>ui</w:t>
      </w:r>
      <w:r w:rsidRPr="00DF27DE">
        <w:rPr>
          <w:rFonts w:eastAsia="Calibri"/>
          <w:szCs w:val="22"/>
          <w:lang w:eastAsia="en-US"/>
        </w:rPr>
        <w:t xml:space="preserve"> specialių laikymo sąlygų nereikia.</w:t>
      </w:r>
    </w:p>
    <w:p w14:paraId="1131F5D7"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44B0F4E6" w14:textId="77777777"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Vaistų negalima išmesti į kanalizaciją arba su buitinėmis atliekomis. Kaip išmesti nereikalingus vaistus, klauskite vaistininko. Šios priemonės padės apsaugoti aplinką.</w:t>
      </w:r>
    </w:p>
    <w:p w14:paraId="53AFF372" w14:textId="77777777" w:rsidR="00AD3757" w:rsidRPr="00EC626E" w:rsidRDefault="00AD3757" w:rsidP="00AD3757">
      <w:pPr>
        <w:tabs>
          <w:tab w:val="clear" w:pos="567"/>
        </w:tabs>
        <w:spacing w:line="240" w:lineRule="auto"/>
        <w:contextualSpacing/>
        <w:outlineLvl w:val="0"/>
        <w:rPr>
          <w:rFonts w:eastAsia="Calibri"/>
          <w:szCs w:val="22"/>
          <w:lang w:eastAsia="en-US"/>
        </w:rPr>
      </w:pPr>
    </w:p>
    <w:p w14:paraId="201B38BA" w14:textId="77777777" w:rsidR="00AD3757" w:rsidRPr="00BB3D40" w:rsidRDefault="00AD3757" w:rsidP="00AD3757">
      <w:pPr>
        <w:tabs>
          <w:tab w:val="clear" w:pos="567"/>
        </w:tabs>
        <w:spacing w:line="240" w:lineRule="auto"/>
        <w:contextualSpacing/>
        <w:outlineLvl w:val="0"/>
        <w:rPr>
          <w:rFonts w:eastAsia="Calibri"/>
          <w:szCs w:val="22"/>
          <w:lang w:eastAsia="en-US"/>
        </w:rPr>
      </w:pPr>
    </w:p>
    <w:p w14:paraId="4F5C0904" w14:textId="77777777" w:rsidR="00AD3757" w:rsidRPr="00D533BE" w:rsidRDefault="00AD3757" w:rsidP="00AD3757">
      <w:pPr>
        <w:tabs>
          <w:tab w:val="clear" w:pos="567"/>
        </w:tabs>
        <w:spacing w:line="240" w:lineRule="auto"/>
        <w:ind w:left="540" w:hanging="540"/>
        <w:rPr>
          <w:rFonts w:eastAsia="Calibri"/>
          <w:b/>
          <w:szCs w:val="22"/>
          <w:lang w:eastAsia="en-US"/>
        </w:rPr>
      </w:pPr>
      <w:r w:rsidRPr="00D533BE">
        <w:rPr>
          <w:rFonts w:eastAsia="Calibri"/>
          <w:b/>
          <w:szCs w:val="22"/>
          <w:lang w:eastAsia="en-US"/>
        </w:rPr>
        <w:t>6.</w:t>
      </w:r>
      <w:r w:rsidRPr="00D533BE">
        <w:rPr>
          <w:rFonts w:eastAsia="Calibri"/>
          <w:b/>
          <w:szCs w:val="22"/>
          <w:lang w:eastAsia="en-US"/>
        </w:rPr>
        <w:tab/>
        <w:t>Pakuotės turinys ir kita informacija</w:t>
      </w:r>
    </w:p>
    <w:p w14:paraId="18D2C94E" w14:textId="77777777" w:rsidR="00AD3757" w:rsidRPr="009A3A45" w:rsidRDefault="00AD3757" w:rsidP="00AD3757">
      <w:pPr>
        <w:tabs>
          <w:tab w:val="clear" w:pos="567"/>
        </w:tabs>
        <w:spacing w:line="240" w:lineRule="auto"/>
        <w:contextualSpacing/>
        <w:outlineLvl w:val="0"/>
        <w:rPr>
          <w:rFonts w:eastAsia="Calibri"/>
          <w:szCs w:val="22"/>
          <w:lang w:eastAsia="en-US"/>
        </w:rPr>
      </w:pPr>
    </w:p>
    <w:p w14:paraId="6981698F" w14:textId="7D23568F" w:rsidR="00AD3757" w:rsidRPr="00C8772C" w:rsidRDefault="007D78E6" w:rsidP="00AD3757">
      <w:pPr>
        <w:tabs>
          <w:tab w:val="clear" w:pos="567"/>
        </w:tabs>
        <w:spacing w:line="240" w:lineRule="auto"/>
        <w:contextualSpacing/>
        <w:outlineLvl w:val="0"/>
        <w:rPr>
          <w:rFonts w:eastAsia="Calibri"/>
          <w:b/>
          <w:szCs w:val="22"/>
          <w:lang w:eastAsia="en-US"/>
        </w:rPr>
      </w:pPr>
      <w:r>
        <w:rPr>
          <w:rFonts w:eastAsia="Calibri"/>
          <w:b/>
          <w:szCs w:val="22"/>
          <w:lang w:eastAsia="en-US"/>
        </w:rPr>
        <w:t xml:space="preserve">Dutasteride/Tamsulosin Sandoz </w:t>
      </w:r>
      <w:r w:rsidR="00AD3757" w:rsidRPr="00C8772C">
        <w:rPr>
          <w:rFonts w:eastAsia="Calibri"/>
          <w:b/>
          <w:szCs w:val="22"/>
          <w:lang w:eastAsia="en-US"/>
        </w:rPr>
        <w:t>sudėtis</w:t>
      </w:r>
    </w:p>
    <w:p w14:paraId="24BB83F1" w14:textId="546B1D20" w:rsidR="00AD3757" w:rsidRPr="00DF27DE" w:rsidRDefault="00AD3757" w:rsidP="00AD3757">
      <w:pPr>
        <w:tabs>
          <w:tab w:val="clear" w:pos="567"/>
        </w:tabs>
        <w:spacing w:line="240" w:lineRule="auto"/>
        <w:ind w:left="540" w:hanging="540"/>
        <w:rPr>
          <w:rFonts w:eastAsia="Calibri"/>
          <w:szCs w:val="22"/>
          <w:lang w:eastAsia="en-US"/>
        </w:rPr>
      </w:pPr>
      <w:r w:rsidRPr="00036968">
        <w:rPr>
          <w:rFonts w:eastAsia="Calibri"/>
          <w:szCs w:val="22"/>
          <w:lang w:eastAsia="en-US"/>
        </w:rPr>
        <w:t>-</w:t>
      </w:r>
      <w:r w:rsidRPr="00036968">
        <w:rPr>
          <w:rFonts w:eastAsia="Calibri"/>
          <w:szCs w:val="22"/>
          <w:lang w:eastAsia="en-US"/>
        </w:rPr>
        <w:tab/>
        <w:t xml:space="preserve">Veikliosios medžiagos yra dutasteridas ir tamsulozino hidrochloridas. Kiekvienoje </w:t>
      </w:r>
      <w:r w:rsidR="00E60E8D" w:rsidRPr="00473B06">
        <w:rPr>
          <w:rFonts w:eastAsia="Calibri"/>
          <w:szCs w:val="22"/>
          <w:lang w:eastAsia="en-US"/>
        </w:rPr>
        <w:t>kietojoje</w:t>
      </w:r>
      <w:r w:rsidR="00E60E8D">
        <w:rPr>
          <w:rFonts w:eastAsia="Calibri"/>
          <w:szCs w:val="22"/>
          <w:lang w:eastAsia="en-US"/>
        </w:rPr>
        <w:t xml:space="preserve"> </w:t>
      </w:r>
      <w:r w:rsidRPr="00E60E8D">
        <w:rPr>
          <w:rFonts w:eastAsia="Calibri"/>
          <w:szCs w:val="22"/>
          <w:lang w:eastAsia="en-US"/>
        </w:rPr>
        <w:t>kapsulėje yra 0,5 mg dutasterido ir 0,4 mg tamsulozino hidrochlorido</w:t>
      </w:r>
      <w:r w:rsidR="00805C52" w:rsidRPr="00E60E8D">
        <w:rPr>
          <w:rFonts w:eastAsia="Calibri"/>
          <w:szCs w:val="22"/>
          <w:lang w:eastAsia="en-US"/>
        </w:rPr>
        <w:t xml:space="preserve"> (</w:t>
      </w:r>
      <w:r w:rsidR="00DE33CD">
        <w:rPr>
          <w:rFonts w:eastAsia="Calibri"/>
          <w:szCs w:val="22"/>
          <w:lang w:eastAsia="en-US"/>
        </w:rPr>
        <w:t>atitinkančio</w:t>
      </w:r>
      <w:r w:rsidR="00DE33CD" w:rsidRPr="00DF27DE">
        <w:rPr>
          <w:rFonts w:eastAsia="Calibri"/>
          <w:szCs w:val="22"/>
          <w:lang w:eastAsia="en-US"/>
        </w:rPr>
        <w:t xml:space="preserve"> </w:t>
      </w:r>
      <w:r w:rsidR="00805C52" w:rsidRPr="00DF27DE">
        <w:rPr>
          <w:rFonts w:eastAsia="Calibri"/>
          <w:szCs w:val="22"/>
          <w:lang w:eastAsia="en-US"/>
        </w:rPr>
        <w:t>0,367</w:t>
      </w:r>
      <w:r w:rsidR="00C46549">
        <w:rPr>
          <w:rFonts w:eastAsia="Calibri"/>
          <w:szCs w:val="22"/>
          <w:lang w:eastAsia="en-US"/>
        </w:rPr>
        <w:t> </w:t>
      </w:r>
      <w:r w:rsidR="00805C52" w:rsidRPr="00DF27DE">
        <w:rPr>
          <w:rFonts w:eastAsia="Calibri"/>
          <w:szCs w:val="22"/>
          <w:lang w:eastAsia="en-US"/>
        </w:rPr>
        <w:t>mg tamsulo</w:t>
      </w:r>
      <w:r w:rsidR="00DE33CD">
        <w:rPr>
          <w:rFonts w:eastAsia="Calibri"/>
          <w:szCs w:val="22"/>
          <w:lang w:eastAsia="en-US"/>
        </w:rPr>
        <w:t>z</w:t>
      </w:r>
      <w:r w:rsidR="00805C52" w:rsidRPr="00DF27DE">
        <w:rPr>
          <w:rFonts w:eastAsia="Calibri"/>
          <w:szCs w:val="22"/>
          <w:lang w:eastAsia="en-US"/>
        </w:rPr>
        <w:t>ino)</w:t>
      </w:r>
    </w:p>
    <w:p w14:paraId="48C18B18" w14:textId="77777777" w:rsidR="00AD3757" w:rsidRPr="005C4C57" w:rsidRDefault="00AD3757" w:rsidP="00AD3757">
      <w:pPr>
        <w:tabs>
          <w:tab w:val="clear" w:pos="567"/>
        </w:tabs>
        <w:spacing w:line="240" w:lineRule="auto"/>
        <w:ind w:left="540" w:hanging="540"/>
        <w:rPr>
          <w:rFonts w:eastAsia="Calibri"/>
          <w:szCs w:val="22"/>
          <w:lang w:eastAsia="en-US"/>
        </w:rPr>
      </w:pPr>
      <w:r w:rsidRPr="005C4C57">
        <w:rPr>
          <w:rFonts w:eastAsia="Calibri"/>
          <w:szCs w:val="22"/>
          <w:lang w:eastAsia="en-US"/>
        </w:rPr>
        <w:t>-</w:t>
      </w:r>
      <w:r w:rsidRPr="005C4C57">
        <w:rPr>
          <w:rFonts w:eastAsia="Calibri"/>
          <w:szCs w:val="22"/>
          <w:lang w:eastAsia="en-US"/>
        </w:rPr>
        <w:tab/>
        <w:t>Pagalbinės medžiagos:</w:t>
      </w:r>
    </w:p>
    <w:p w14:paraId="4401E9B1" w14:textId="77777777" w:rsidR="00AD3757" w:rsidRPr="002E50C6" w:rsidRDefault="00AD3757" w:rsidP="00AD3757">
      <w:pPr>
        <w:tabs>
          <w:tab w:val="clear" w:pos="567"/>
        </w:tabs>
        <w:spacing w:line="240" w:lineRule="auto"/>
        <w:ind w:left="1134" w:hanging="567"/>
        <w:contextualSpacing/>
        <w:outlineLvl w:val="0"/>
        <w:rPr>
          <w:rFonts w:eastAsia="Calibri"/>
          <w:szCs w:val="22"/>
          <w:lang w:eastAsia="en-US"/>
        </w:rPr>
      </w:pPr>
      <w:r w:rsidRPr="00B06707">
        <w:rPr>
          <w:rFonts w:eastAsia="Calibri"/>
          <w:szCs w:val="22"/>
          <w:lang w:eastAsia="en-US"/>
        </w:rPr>
        <w:t>-</w:t>
      </w:r>
      <w:r w:rsidRPr="00B06707">
        <w:rPr>
          <w:rFonts w:eastAsia="Calibri"/>
          <w:szCs w:val="22"/>
          <w:lang w:eastAsia="en-US"/>
        </w:rPr>
        <w:tab/>
      </w:r>
      <w:r w:rsidRPr="00B06707">
        <w:rPr>
          <w:rFonts w:eastAsia="Calibri"/>
          <w:i/>
          <w:szCs w:val="22"/>
          <w:lang w:eastAsia="en-US"/>
        </w:rPr>
        <w:t>kietosios kapsulės apvalkalas</w:t>
      </w:r>
      <w:r w:rsidRPr="00826FC2">
        <w:rPr>
          <w:rFonts w:eastAsia="Calibri"/>
          <w:szCs w:val="22"/>
          <w:lang w:eastAsia="en-US"/>
        </w:rPr>
        <w:t xml:space="preserve">: </w:t>
      </w:r>
      <w:r w:rsidR="00AA6C16" w:rsidRPr="00826FC2">
        <w:rPr>
          <w:rFonts w:eastAsia="Calibri"/>
          <w:szCs w:val="22"/>
          <w:lang w:eastAsia="en-US"/>
        </w:rPr>
        <w:t>juodasis geležies oksidas (E172), raudonasis geležies oksidas (E172), titano dioksidas (E172), geltonasis</w:t>
      </w:r>
      <w:r w:rsidRPr="00826FC2">
        <w:rPr>
          <w:rFonts w:eastAsia="Calibri"/>
          <w:szCs w:val="22"/>
          <w:lang w:eastAsia="en-US"/>
        </w:rPr>
        <w:t xml:space="preserve"> geležies oksidas (E172), </w:t>
      </w:r>
      <w:r w:rsidR="00AA6C16" w:rsidRPr="002E50C6">
        <w:rPr>
          <w:rFonts w:eastAsia="Calibri"/>
          <w:szCs w:val="22"/>
          <w:lang w:eastAsia="en-US"/>
        </w:rPr>
        <w:t>želatina</w:t>
      </w:r>
      <w:r w:rsidRPr="002E50C6">
        <w:rPr>
          <w:rFonts w:eastAsia="Calibri"/>
          <w:szCs w:val="22"/>
          <w:lang w:eastAsia="en-US"/>
        </w:rPr>
        <w:t>;</w:t>
      </w:r>
    </w:p>
    <w:p w14:paraId="186EFA34" w14:textId="77777777" w:rsidR="00AA6C16" w:rsidRPr="00E60E8D" w:rsidRDefault="00AD3757" w:rsidP="00AA6C16">
      <w:pPr>
        <w:tabs>
          <w:tab w:val="clear" w:pos="567"/>
        </w:tabs>
        <w:spacing w:line="240" w:lineRule="auto"/>
        <w:ind w:left="1134" w:hanging="567"/>
        <w:contextualSpacing/>
        <w:outlineLvl w:val="0"/>
        <w:rPr>
          <w:rFonts w:eastAsia="Calibri"/>
          <w:szCs w:val="22"/>
          <w:lang w:eastAsia="en-US"/>
        </w:rPr>
      </w:pPr>
      <w:r w:rsidRPr="002E50C6">
        <w:rPr>
          <w:rFonts w:eastAsia="Calibri"/>
          <w:szCs w:val="22"/>
          <w:lang w:eastAsia="en-US"/>
        </w:rPr>
        <w:t>-</w:t>
      </w:r>
      <w:r w:rsidRPr="002E50C6">
        <w:rPr>
          <w:rFonts w:eastAsia="Calibri"/>
          <w:szCs w:val="22"/>
          <w:lang w:eastAsia="en-US"/>
        </w:rPr>
        <w:tab/>
      </w:r>
      <w:r w:rsidR="00AA6C16" w:rsidRPr="002E50C6">
        <w:rPr>
          <w:rFonts w:eastAsia="Calibri"/>
          <w:i/>
          <w:szCs w:val="22"/>
          <w:lang w:eastAsia="en-US"/>
        </w:rPr>
        <w:t>minkštosios dutasterido</w:t>
      </w:r>
      <w:r w:rsidRPr="006E4149">
        <w:rPr>
          <w:rFonts w:eastAsia="Calibri"/>
          <w:i/>
          <w:szCs w:val="22"/>
          <w:lang w:eastAsia="en-US"/>
        </w:rPr>
        <w:t xml:space="preserve"> kapsulės turinys</w:t>
      </w:r>
      <w:r w:rsidRPr="003D7223">
        <w:rPr>
          <w:rFonts w:eastAsia="Calibri"/>
          <w:szCs w:val="22"/>
          <w:lang w:eastAsia="en-US"/>
        </w:rPr>
        <w:t xml:space="preserve">: </w:t>
      </w:r>
      <w:r w:rsidR="00AA6C16" w:rsidRPr="00E60E8D">
        <w:rPr>
          <w:rFonts w:eastAsia="Calibri"/>
          <w:szCs w:val="22"/>
          <w:lang w:eastAsia="en-US"/>
        </w:rPr>
        <w:t>propilenglikolio monokaprilatas (II tipo)</w:t>
      </w:r>
      <w:r w:rsidRPr="00E60E8D">
        <w:rPr>
          <w:rFonts w:eastAsia="Calibri"/>
          <w:szCs w:val="22"/>
          <w:lang w:eastAsia="en-US"/>
        </w:rPr>
        <w:t>, butilhidroksitoluenas (E321)</w:t>
      </w:r>
      <w:r w:rsidR="00AA6C16" w:rsidRPr="00E60E8D">
        <w:rPr>
          <w:rFonts w:eastAsia="Calibri"/>
          <w:szCs w:val="22"/>
          <w:lang w:eastAsia="en-US"/>
        </w:rPr>
        <w:t>;</w:t>
      </w:r>
    </w:p>
    <w:p w14:paraId="74815AA1" w14:textId="77777777" w:rsidR="00F57380" w:rsidRPr="00EC626E" w:rsidRDefault="00F57380" w:rsidP="00F57380">
      <w:pPr>
        <w:numPr>
          <w:ilvl w:val="0"/>
          <w:numId w:val="10"/>
        </w:numPr>
        <w:spacing w:line="240" w:lineRule="auto"/>
        <w:ind w:left="1134" w:hanging="567"/>
        <w:contextualSpacing/>
        <w:outlineLvl w:val="0"/>
        <w:rPr>
          <w:rFonts w:eastAsia="Calibri"/>
          <w:szCs w:val="22"/>
          <w:lang w:eastAsia="en-US"/>
        </w:rPr>
      </w:pPr>
      <w:r w:rsidRPr="00E60E8D">
        <w:rPr>
          <w:rFonts w:eastAsia="Calibri"/>
          <w:i/>
          <w:szCs w:val="22"/>
          <w:lang w:eastAsia="en-US"/>
        </w:rPr>
        <w:t>m</w:t>
      </w:r>
      <w:r w:rsidR="00AA6C16" w:rsidRPr="00E60E8D">
        <w:rPr>
          <w:rFonts w:eastAsia="Calibri"/>
          <w:i/>
          <w:szCs w:val="22"/>
          <w:lang w:eastAsia="en-US"/>
        </w:rPr>
        <w:t>inkštosios kapsulės apvalkalas</w:t>
      </w:r>
      <w:r w:rsidRPr="00DF27DE">
        <w:rPr>
          <w:rFonts w:eastAsia="Calibri"/>
          <w:szCs w:val="22"/>
          <w:lang w:eastAsia="en-US"/>
        </w:rPr>
        <w:t>:</w:t>
      </w:r>
      <w:r w:rsidR="00AD3757" w:rsidRPr="00DF27DE">
        <w:rPr>
          <w:rFonts w:eastAsia="Calibri"/>
          <w:szCs w:val="22"/>
          <w:lang w:eastAsia="en-US"/>
        </w:rPr>
        <w:t xml:space="preserve"> želatina, glicerolis, titano dioksidas (E171), vidutinės grandinės trigliceridai, lecitinas (sudėtyje gali būti sojų aliejaus)</w:t>
      </w:r>
      <w:r w:rsidRPr="00EC626E">
        <w:rPr>
          <w:rFonts w:eastAsia="Calibri"/>
          <w:szCs w:val="22"/>
          <w:lang w:eastAsia="en-US"/>
        </w:rPr>
        <w:t xml:space="preserve"> (žr. 2 skyrių);</w:t>
      </w:r>
    </w:p>
    <w:p w14:paraId="217EC61B" w14:textId="3CB43783" w:rsidR="00AD3757" w:rsidRPr="00DF27DE" w:rsidRDefault="00F57380" w:rsidP="00F57380">
      <w:pPr>
        <w:numPr>
          <w:ilvl w:val="0"/>
          <w:numId w:val="10"/>
        </w:numPr>
        <w:spacing w:line="240" w:lineRule="auto"/>
        <w:ind w:left="1134" w:hanging="567"/>
        <w:contextualSpacing/>
        <w:outlineLvl w:val="0"/>
        <w:rPr>
          <w:rFonts w:eastAsia="Calibri"/>
          <w:szCs w:val="22"/>
          <w:lang w:eastAsia="en-US"/>
        </w:rPr>
      </w:pPr>
      <w:r w:rsidRPr="00BB3D40">
        <w:rPr>
          <w:rFonts w:eastAsia="Calibri"/>
          <w:i/>
          <w:szCs w:val="22"/>
          <w:lang w:eastAsia="en-US"/>
        </w:rPr>
        <w:t>tamsulozino granulės</w:t>
      </w:r>
      <w:r w:rsidRPr="00D533BE">
        <w:rPr>
          <w:rFonts w:eastAsia="Calibri"/>
          <w:szCs w:val="22"/>
          <w:lang w:eastAsia="en-US"/>
        </w:rPr>
        <w:t xml:space="preserve">: metakrilo rūgšties ir etilakrilato </w:t>
      </w:r>
      <w:r w:rsidRPr="00610B28">
        <w:rPr>
          <w:rFonts w:eastAsia="Calibri"/>
          <w:szCs w:val="22"/>
          <w:lang w:eastAsia="en-US"/>
        </w:rPr>
        <w:t>1:1</w:t>
      </w:r>
      <w:r w:rsidR="00DE33CD">
        <w:rPr>
          <w:rFonts w:eastAsia="Calibri"/>
          <w:szCs w:val="22"/>
          <w:lang w:eastAsia="en-US"/>
        </w:rPr>
        <w:t xml:space="preserve"> </w:t>
      </w:r>
      <w:r w:rsidRPr="00DF27DE">
        <w:rPr>
          <w:rFonts w:eastAsia="Calibri"/>
          <w:szCs w:val="22"/>
          <w:lang w:eastAsia="en-US"/>
        </w:rPr>
        <w:t>kopolimero 30</w:t>
      </w:r>
      <w:r w:rsidR="0087101E">
        <w:rPr>
          <w:rFonts w:eastAsia="Calibri"/>
          <w:szCs w:val="22"/>
          <w:lang w:eastAsia="en-US"/>
        </w:rPr>
        <w:t> </w:t>
      </w:r>
      <w:r w:rsidRPr="00DF27DE">
        <w:rPr>
          <w:rFonts w:eastAsia="Calibri"/>
          <w:szCs w:val="22"/>
          <w:lang w:eastAsia="en-US"/>
        </w:rPr>
        <w:t>% dispersija (sudėtyje yra natrio laurilsulfato</w:t>
      </w:r>
      <w:r w:rsidR="00DE33CD">
        <w:rPr>
          <w:rFonts w:eastAsia="Calibri"/>
          <w:szCs w:val="22"/>
          <w:lang w:eastAsia="en-US"/>
        </w:rPr>
        <w:t>,</w:t>
      </w:r>
      <w:r w:rsidRPr="00DF27DE">
        <w:rPr>
          <w:rFonts w:eastAsia="Calibri"/>
          <w:szCs w:val="22"/>
          <w:lang w:eastAsia="en-US"/>
        </w:rPr>
        <w:t xml:space="preserve"> polisorbato 80); mikrokristalinė celiuliozė, dibutilo sebakatas, polisorbatas 80, </w:t>
      </w:r>
      <w:r w:rsidR="00DE33CD">
        <w:rPr>
          <w:rFonts w:eastAsia="Calibri"/>
          <w:szCs w:val="22"/>
          <w:lang w:eastAsia="en-US"/>
        </w:rPr>
        <w:t xml:space="preserve">hidratuotas </w:t>
      </w:r>
      <w:r w:rsidRPr="00DF27DE">
        <w:rPr>
          <w:rFonts w:eastAsia="Calibri"/>
          <w:szCs w:val="22"/>
          <w:lang w:eastAsia="en-US"/>
        </w:rPr>
        <w:t>koloidinis silicio d</w:t>
      </w:r>
      <w:r w:rsidR="00894B65" w:rsidRPr="00DF27DE">
        <w:rPr>
          <w:rFonts w:eastAsia="Calibri"/>
          <w:szCs w:val="22"/>
          <w:lang w:eastAsia="en-US"/>
        </w:rPr>
        <w:t>i</w:t>
      </w:r>
      <w:r w:rsidRPr="00DF27DE">
        <w:rPr>
          <w:rFonts w:eastAsia="Calibri"/>
          <w:szCs w:val="22"/>
          <w:lang w:eastAsia="en-US"/>
        </w:rPr>
        <w:t>oksidas, kalcio stearatas;</w:t>
      </w:r>
    </w:p>
    <w:p w14:paraId="1782B7C7" w14:textId="77777777" w:rsidR="00F57380" w:rsidRPr="00DF27DE" w:rsidRDefault="00F57380" w:rsidP="00F57380">
      <w:pPr>
        <w:numPr>
          <w:ilvl w:val="0"/>
          <w:numId w:val="10"/>
        </w:numPr>
        <w:spacing w:line="240" w:lineRule="auto"/>
        <w:ind w:left="1134" w:hanging="567"/>
        <w:contextualSpacing/>
        <w:outlineLvl w:val="0"/>
        <w:rPr>
          <w:rFonts w:eastAsia="Calibri"/>
          <w:szCs w:val="22"/>
          <w:lang w:eastAsia="en-US"/>
        </w:rPr>
      </w:pPr>
      <w:r w:rsidRPr="00DF27DE">
        <w:rPr>
          <w:rFonts w:eastAsia="Calibri"/>
          <w:i/>
          <w:szCs w:val="22"/>
          <w:lang w:eastAsia="en-US"/>
        </w:rPr>
        <w:t>juodasis rašalas</w:t>
      </w:r>
      <w:r w:rsidRPr="00DF27DE">
        <w:rPr>
          <w:rFonts w:eastAsia="Calibri"/>
          <w:szCs w:val="22"/>
          <w:lang w:eastAsia="en-US"/>
        </w:rPr>
        <w:t>: šelakas (E904), juodasis geležies oksidas (E172), propilenglikolis (E1520)</w:t>
      </w:r>
      <w:r w:rsidR="00DE33CD">
        <w:rPr>
          <w:rFonts w:eastAsia="Calibri"/>
          <w:szCs w:val="22"/>
          <w:lang w:eastAsia="en-US"/>
        </w:rPr>
        <w:t>,</w:t>
      </w:r>
      <w:r w:rsidRPr="00DF27DE">
        <w:rPr>
          <w:rFonts w:eastAsia="Calibri"/>
          <w:szCs w:val="22"/>
          <w:lang w:eastAsia="en-US"/>
        </w:rPr>
        <w:t xml:space="preserve"> koncentruotas </w:t>
      </w:r>
      <w:r w:rsidR="00DE33CD" w:rsidRPr="00DF27DE">
        <w:rPr>
          <w:rFonts w:eastAsia="Calibri"/>
          <w:szCs w:val="22"/>
          <w:lang w:eastAsia="en-US"/>
        </w:rPr>
        <w:t xml:space="preserve">amoniako </w:t>
      </w:r>
      <w:r w:rsidRPr="00DF27DE">
        <w:rPr>
          <w:rFonts w:eastAsia="Calibri"/>
          <w:szCs w:val="22"/>
          <w:lang w:eastAsia="en-US"/>
        </w:rPr>
        <w:t>tirpalas (E527)</w:t>
      </w:r>
      <w:r w:rsidR="00DE33CD">
        <w:rPr>
          <w:rFonts w:eastAsia="Calibri"/>
          <w:szCs w:val="22"/>
          <w:lang w:eastAsia="en-US"/>
        </w:rPr>
        <w:t>,</w:t>
      </w:r>
      <w:r w:rsidRPr="00DF27DE">
        <w:rPr>
          <w:rFonts w:eastAsia="Calibri"/>
          <w:szCs w:val="22"/>
          <w:lang w:eastAsia="en-US"/>
        </w:rPr>
        <w:t xml:space="preserve"> kalio hidroksidas (E525)</w:t>
      </w:r>
      <w:r w:rsidR="008D7BD2" w:rsidRPr="00DF27DE">
        <w:rPr>
          <w:rFonts w:eastAsia="Calibri"/>
          <w:szCs w:val="22"/>
          <w:lang w:eastAsia="en-US"/>
        </w:rPr>
        <w:t>.</w:t>
      </w:r>
    </w:p>
    <w:p w14:paraId="0CD10917" w14:textId="43BD3083" w:rsidR="00805C52" w:rsidRPr="00DF27DE" w:rsidRDefault="00DE33CD" w:rsidP="00BC78C6">
      <w:pPr>
        <w:spacing w:line="240" w:lineRule="auto"/>
        <w:contextualSpacing/>
        <w:outlineLvl w:val="0"/>
        <w:rPr>
          <w:rFonts w:eastAsia="Calibri"/>
          <w:szCs w:val="22"/>
          <w:lang w:eastAsia="en-US"/>
        </w:rPr>
      </w:pPr>
      <w:r>
        <w:rPr>
          <w:rFonts w:eastAsia="Calibri"/>
          <w:szCs w:val="22"/>
          <w:lang w:eastAsia="en-US"/>
        </w:rPr>
        <w:t>Žr. 2 skyrių „</w:t>
      </w:r>
      <w:r w:rsidR="007D78E6">
        <w:rPr>
          <w:rFonts w:eastAsia="Calibri"/>
          <w:szCs w:val="22"/>
          <w:lang w:eastAsia="en-US"/>
        </w:rPr>
        <w:t xml:space="preserve">Dutasteride/Tamsulosin Sandoz </w:t>
      </w:r>
      <w:r w:rsidR="00805C52" w:rsidRPr="00DF27DE">
        <w:rPr>
          <w:rFonts w:eastAsia="Calibri"/>
          <w:szCs w:val="22"/>
          <w:lang w:eastAsia="en-US"/>
        </w:rPr>
        <w:t xml:space="preserve"> sudėtyje yra sojų lecitino ir propilenglikolio</w:t>
      </w:r>
      <w:r>
        <w:rPr>
          <w:rFonts w:eastAsia="Calibri"/>
          <w:szCs w:val="22"/>
          <w:lang w:eastAsia="en-US"/>
        </w:rPr>
        <w:t>“</w:t>
      </w:r>
      <w:r w:rsidR="00805C52" w:rsidRPr="00DF27DE">
        <w:rPr>
          <w:rFonts w:eastAsia="Calibri"/>
          <w:szCs w:val="22"/>
          <w:lang w:eastAsia="en-US"/>
        </w:rPr>
        <w:t>.</w:t>
      </w:r>
    </w:p>
    <w:p w14:paraId="4A5668E2" w14:textId="77777777" w:rsidR="008D7BD2" w:rsidRPr="005C4C57" w:rsidRDefault="008D7BD2" w:rsidP="008D7BD2">
      <w:pPr>
        <w:rPr>
          <w:rFonts w:eastAsia="Calibri"/>
          <w:szCs w:val="22"/>
          <w:lang w:eastAsia="en-US"/>
        </w:rPr>
      </w:pPr>
    </w:p>
    <w:p w14:paraId="70028269" w14:textId="4FBCA542" w:rsidR="00AD3757" w:rsidRPr="00826FC2" w:rsidRDefault="007D78E6" w:rsidP="008D7BD2">
      <w:pPr>
        <w:rPr>
          <w:rFonts w:eastAsia="Calibri"/>
          <w:b/>
          <w:szCs w:val="22"/>
          <w:lang w:eastAsia="en-US"/>
        </w:rPr>
      </w:pPr>
      <w:r>
        <w:rPr>
          <w:rFonts w:eastAsia="Calibri"/>
          <w:b/>
          <w:szCs w:val="22"/>
          <w:lang w:eastAsia="en-US"/>
        </w:rPr>
        <w:t xml:space="preserve">Dutasteride/Tamsulosin Sandoz </w:t>
      </w:r>
      <w:r w:rsidR="00AD3757" w:rsidRPr="00826FC2">
        <w:rPr>
          <w:rFonts w:eastAsia="Calibri"/>
          <w:b/>
          <w:szCs w:val="22"/>
          <w:lang w:eastAsia="en-US"/>
        </w:rPr>
        <w:t>išvaizda ir kiekis pakuotėje</w:t>
      </w:r>
    </w:p>
    <w:p w14:paraId="2B51EDF5" w14:textId="3C892996" w:rsidR="008D7BD2" w:rsidRPr="00DF27DE" w:rsidRDefault="008D7BD2" w:rsidP="00AD3757">
      <w:pPr>
        <w:tabs>
          <w:tab w:val="clear" w:pos="567"/>
        </w:tabs>
        <w:spacing w:line="240" w:lineRule="auto"/>
        <w:contextualSpacing/>
        <w:outlineLvl w:val="0"/>
        <w:rPr>
          <w:rFonts w:eastAsia="Calibri"/>
          <w:szCs w:val="22"/>
          <w:lang w:eastAsia="en-US"/>
        </w:rPr>
      </w:pPr>
      <w:r w:rsidRPr="00826FC2">
        <w:rPr>
          <w:rFonts w:eastAsia="Calibri"/>
          <w:szCs w:val="22"/>
          <w:lang w:eastAsia="en-US"/>
        </w:rPr>
        <w:t>Šis vaistas yra pailga</w:t>
      </w:r>
      <w:r w:rsidR="00874795">
        <w:rPr>
          <w:rFonts w:eastAsia="Calibri"/>
          <w:szCs w:val="22"/>
          <w:lang w:eastAsia="en-US"/>
        </w:rPr>
        <w:t>,</w:t>
      </w:r>
      <w:r w:rsidRPr="00826FC2">
        <w:rPr>
          <w:rFonts w:eastAsia="Calibri"/>
          <w:szCs w:val="22"/>
          <w:lang w:eastAsia="en-US"/>
        </w:rPr>
        <w:t xml:space="preserve"> kietoji </w:t>
      </w:r>
      <w:r w:rsidR="00DE33CD" w:rsidRPr="002E50C6">
        <w:rPr>
          <w:rFonts w:eastAsia="Calibri"/>
          <w:szCs w:val="22"/>
          <w:lang w:eastAsia="en-US"/>
        </w:rPr>
        <w:t>želatin</w:t>
      </w:r>
      <w:r w:rsidR="00DE33CD">
        <w:rPr>
          <w:rFonts w:eastAsia="Calibri"/>
          <w:szCs w:val="22"/>
          <w:lang w:eastAsia="en-US"/>
        </w:rPr>
        <w:t>os</w:t>
      </w:r>
      <w:r w:rsidR="00DE33CD" w:rsidRPr="00DF27DE">
        <w:rPr>
          <w:rFonts w:eastAsia="Calibri"/>
          <w:szCs w:val="22"/>
          <w:lang w:eastAsia="en-US"/>
        </w:rPr>
        <w:t xml:space="preserve"> </w:t>
      </w:r>
      <w:r w:rsidRPr="00DF27DE">
        <w:rPr>
          <w:rFonts w:eastAsia="Calibri"/>
          <w:szCs w:val="22"/>
          <w:lang w:eastAsia="en-US"/>
        </w:rPr>
        <w:t xml:space="preserve">kapsulė, </w:t>
      </w:r>
      <w:r w:rsidR="00874795">
        <w:rPr>
          <w:rFonts w:eastAsia="Calibri"/>
          <w:szCs w:val="22"/>
          <w:lang w:eastAsia="en-US"/>
        </w:rPr>
        <w:t>maždaug</w:t>
      </w:r>
      <w:r w:rsidRPr="00DF27DE">
        <w:rPr>
          <w:rFonts w:eastAsia="Calibri"/>
          <w:szCs w:val="22"/>
          <w:lang w:eastAsia="en-US"/>
        </w:rPr>
        <w:t xml:space="preserve"> 21,4</w:t>
      </w:r>
      <w:r w:rsidR="00A647A8">
        <w:rPr>
          <w:rFonts w:eastAsia="Calibri"/>
          <w:szCs w:val="22"/>
          <w:lang w:eastAsia="en-US"/>
        </w:rPr>
        <w:t> </w:t>
      </w:r>
      <w:r w:rsidRPr="00DF27DE">
        <w:rPr>
          <w:rFonts w:eastAsia="Calibri"/>
          <w:szCs w:val="22"/>
          <w:lang w:eastAsia="en-US"/>
        </w:rPr>
        <w:t>mm x 7,4</w:t>
      </w:r>
      <w:r w:rsidR="00A647A8">
        <w:rPr>
          <w:rFonts w:eastAsia="Calibri"/>
          <w:szCs w:val="22"/>
          <w:lang w:eastAsia="en-US"/>
        </w:rPr>
        <w:t> </w:t>
      </w:r>
      <w:r w:rsidRPr="00DF27DE">
        <w:rPr>
          <w:rFonts w:eastAsia="Calibri"/>
          <w:szCs w:val="22"/>
          <w:lang w:eastAsia="en-US"/>
        </w:rPr>
        <w:t xml:space="preserve">mm, </w:t>
      </w:r>
      <w:r w:rsidR="00874795">
        <w:rPr>
          <w:rFonts w:eastAsia="Calibri"/>
          <w:szCs w:val="22"/>
          <w:lang w:eastAsia="en-US"/>
        </w:rPr>
        <w:t>kurios</w:t>
      </w:r>
      <w:r w:rsidRPr="00DF27DE">
        <w:rPr>
          <w:rFonts w:eastAsia="Calibri"/>
          <w:szCs w:val="22"/>
          <w:lang w:eastAsia="en-US"/>
        </w:rPr>
        <w:t xml:space="preserve"> korpusas yra rudas, o dangtelis </w:t>
      </w:r>
      <w:r w:rsidR="00874795">
        <w:rPr>
          <w:rFonts w:eastAsia="Calibri"/>
          <w:szCs w:val="22"/>
          <w:lang w:eastAsia="en-US"/>
        </w:rPr>
        <w:t xml:space="preserve">– </w:t>
      </w:r>
      <w:r w:rsidRPr="00DF27DE">
        <w:rPr>
          <w:rFonts w:eastAsia="Calibri"/>
          <w:szCs w:val="22"/>
          <w:lang w:eastAsia="en-US"/>
        </w:rPr>
        <w:t>oranžinis. Ant dangtelio juodu rašalu užrašyta ,,C001“</w:t>
      </w:r>
      <w:r w:rsidR="00AD3757" w:rsidRPr="00DF27DE">
        <w:rPr>
          <w:rFonts w:eastAsia="Calibri"/>
          <w:szCs w:val="22"/>
          <w:lang w:eastAsia="en-US"/>
        </w:rPr>
        <w:t xml:space="preserve">. </w:t>
      </w:r>
    </w:p>
    <w:p w14:paraId="01229491" w14:textId="77777777" w:rsidR="00805C52" w:rsidRPr="00DF27DE" w:rsidRDefault="0028145A" w:rsidP="00AD3757">
      <w:pPr>
        <w:tabs>
          <w:tab w:val="clear" w:pos="567"/>
        </w:tabs>
        <w:spacing w:line="240" w:lineRule="auto"/>
        <w:contextualSpacing/>
        <w:outlineLvl w:val="0"/>
        <w:rPr>
          <w:rFonts w:eastAsia="Calibri"/>
          <w:szCs w:val="22"/>
          <w:lang w:eastAsia="en-US"/>
        </w:rPr>
      </w:pPr>
      <w:r w:rsidRPr="00DF27DE">
        <w:rPr>
          <w:rFonts w:eastAsia="Calibri"/>
          <w:szCs w:val="22"/>
          <w:lang w:eastAsia="en-US"/>
        </w:rPr>
        <w:t>Kiekvien</w:t>
      </w:r>
      <w:r>
        <w:rPr>
          <w:rFonts w:eastAsia="Calibri"/>
          <w:szCs w:val="22"/>
          <w:lang w:eastAsia="en-US"/>
        </w:rPr>
        <w:t>oje</w:t>
      </w:r>
      <w:r w:rsidRPr="00DF27DE">
        <w:rPr>
          <w:rFonts w:eastAsia="Calibri"/>
          <w:szCs w:val="22"/>
          <w:lang w:eastAsia="en-US"/>
        </w:rPr>
        <w:t xml:space="preserve"> kietoj</w:t>
      </w:r>
      <w:r>
        <w:rPr>
          <w:rFonts w:eastAsia="Calibri"/>
          <w:szCs w:val="22"/>
          <w:lang w:eastAsia="en-US"/>
        </w:rPr>
        <w:t>oje</w:t>
      </w:r>
      <w:r w:rsidRPr="00DF27DE">
        <w:rPr>
          <w:rFonts w:eastAsia="Calibri"/>
          <w:szCs w:val="22"/>
          <w:lang w:eastAsia="en-US"/>
        </w:rPr>
        <w:t xml:space="preserve"> </w:t>
      </w:r>
      <w:r w:rsidR="00805C52" w:rsidRPr="00DF27DE">
        <w:rPr>
          <w:rFonts w:eastAsia="Calibri"/>
          <w:szCs w:val="22"/>
          <w:lang w:eastAsia="en-US"/>
        </w:rPr>
        <w:t>kapsulė</w:t>
      </w:r>
      <w:r>
        <w:rPr>
          <w:rFonts w:eastAsia="Calibri"/>
          <w:szCs w:val="22"/>
          <w:lang w:eastAsia="en-US"/>
        </w:rPr>
        <w:t>je yra</w:t>
      </w:r>
      <w:r w:rsidR="00805C52" w:rsidRPr="00DF27DE">
        <w:rPr>
          <w:rFonts w:eastAsia="Calibri"/>
          <w:szCs w:val="22"/>
          <w:lang w:eastAsia="en-US"/>
        </w:rPr>
        <w:t xml:space="preserve"> tamsulo</w:t>
      </w:r>
      <w:r>
        <w:rPr>
          <w:rFonts w:eastAsia="Calibri"/>
          <w:szCs w:val="22"/>
          <w:lang w:eastAsia="en-US"/>
        </w:rPr>
        <w:t>z</w:t>
      </w:r>
      <w:r w:rsidR="00805C52" w:rsidRPr="00DF27DE">
        <w:rPr>
          <w:rFonts w:eastAsia="Calibri"/>
          <w:szCs w:val="22"/>
          <w:lang w:eastAsia="en-US"/>
        </w:rPr>
        <w:t xml:space="preserve">ino hidrochlorido modifikuoto atpalaidavimo </w:t>
      </w:r>
      <w:r w:rsidR="002E50C6" w:rsidRPr="00DF27DE">
        <w:rPr>
          <w:rFonts w:eastAsia="Calibri"/>
          <w:szCs w:val="22"/>
          <w:lang w:eastAsia="en-US"/>
        </w:rPr>
        <w:t>granul</w:t>
      </w:r>
      <w:r w:rsidR="002E50C6">
        <w:rPr>
          <w:rFonts w:eastAsia="Calibri"/>
          <w:szCs w:val="22"/>
          <w:lang w:eastAsia="en-US"/>
        </w:rPr>
        <w:t>ės</w:t>
      </w:r>
      <w:r w:rsidR="002E50C6" w:rsidRPr="00DF27DE">
        <w:rPr>
          <w:rFonts w:eastAsia="Calibri"/>
          <w:szCs w:val="22"/>
          <w:lang w:eastAsia="en-US"/>
        </w:rPr>
        <w:t xml:space="preserve"> </w:t>
      </w:r>
      <w:r w:rsidR="00805C52" w:rsidRPr="00DF27DE">
        <w:rPr>
          <w:rFonts w:eastAsia="Calibri"/>
          <w:szCs w:val="22"/>
          <w:lang w:eastAsia="en-US"/>
        </w:rPr>
        <w:t xml:space="preserve">ir </w:t>
      </w:r>
      <w:r w:rsidRPr="00DF27DE">
        <w:rPr>
          <w:rFonts w:eastAsia="Calibri"/>
          <w:szCs w:val="22"/>
          <w:lang w:eastAsia="en-US"/>
        </w:rPr>
        <w:t>vien</w:t>
      </w:r>
      <w:r>
        <w:rPr>
          <w:rFonts w:eastAsia="Calibri"/>
          <w:szCs w:val="22"/>
          <w:lang w:eastAsia="en-US"/>
        </w:rPr>
        <w:t>a</w:t>
      </w:r>
      <w:r w:rsidRPr="00DF27DE">
        <w:rPr>
          <w:rFonts w:eastAsia="Calibri"/>
          <w:szCs w:val="22"/>
          <w:lang w:eastAsia="en-US"/>
        </w:rPr>
        <w:t xml:space="preserve"> </w:t>
      </w:r>
      <w:r>
        <w:rPr>
          <w:rFonts w:eastAsia="Calibri"/>
          <w:szCs w:val="22"/>
          <w:lang w:eastAsia="en-US"/>
        </w:rPr>
        <w:t xml:space="preserve">dutasterido </w:t>
      </w:r>
      <w:r w:rsidRPr="00DF27DE">
        <w:rPr>
          <w:rFonts w:eastAsia="Calibri"/>
          <w:szCs w:val="22"/>
          <w:lang w:eastAsia="en-US"/>
        </w:rPr>
        <w:t>minkšt</w:t>
      </w:r>
      <w:r>
        <w:rPr>
          <w:rFonts w:eastAsia="Calibri"/>
          <w:szCs w:val="22"/>
          <w:lang w:eastAsia="en-US"/>
        </w:rPr>
        <w:t>oji</w:t>
      </w:r>
      <w:r w:rsidRPr="00DF27DE">
        <w:rPr>
          <w:rFonts w:eastAsia="Calibri"/>
          <w:szCs w:val="22"/>
          <w:lang w:eastAsia="en-US"/>
        </w:rPr>
        <w:t xml:space="preserve"> želatin</w:t>
      </w:r>
      <w:r>
        <w:rPr>
          <w:rFonts w:eastAsia="Calibri"/>
          <w:szCs w:val="22"/>
          <w:lang w:eastAsia="en-US"/>
        </w:rPr>
        <w:t>o</w:t>
      </w:r>
      <w:r w:rsidRPr="00DF27DE">
        <w:rPr>
          <w:rFonts w:eastAsia="Calibri"/>
          <w:szCs w:val="22"/>
          <w:lang w:eastAsia="en-US"/>
        </w:rPr>
        <w:t xml:space="preserve">s </w:t>
      </w:r>
      <w:r w:rsidR="00805C52" w:rsidRPr="00DF27DE">
        <w:rPr>
          <w:rFonts w:eastAsia="Calibri"/>
          <w:szCs w:val="22"/>
          <w:lang w:eastAsia="en-US"/>
        </w:rPr>
        <w:t>kapsulė.</w:t>
      </w:r>
    </w:p>
    <w:p w14:paraId="26AA39DF" w14:textId="77777777" w:rsidR="00805C52" w:rsidRPr="005C4C57" w:rsidRDefault="00805C52" w:rsidP="00AD3757">
      <w:pPr>
        <w:tabs>
          <w:tab w:val="clear" w:pos="567"/>
        </w:tabs>
        <w:spacing w:line="240" w:lineRule="auto"/>
        <w:contextualSpacing/>
        <w:outlineLvl w:val="0"/>
        <w:rPr>
          <w:rFonts w:eastAsia="Calibri"/>
          <w:szCs w:val="22"/>
          <w:lang w:eastAsia="en-US"/>
        </w:rPr>
      </w:pPr>
    </w:p>
    <w:p w14:paraId="6B7AE685" w14:textId="77777777" w:rsidR="00805C52" w:rsidRPr="00B06707" w:rsidRDefault="00874795" w:rsidP="00805C52">
      <w:pPr>
        <w:tabs>
          <w:tab w:val="clear" w:pos="567"/>
        </w:tabs>
        <w:spacing w:line="240" w:lineRule="auto"/>
        <w:contextualSpacing/>
        <w:outlineLvl w:val="0"/>
        <w:rPr>
          <w:rFonts w:eastAsia="Calibri"/>
          <w:szCs w:val="22"/>
          <w:lang w:eastAsia="en-US"/>
        </w:rPr>
      </w:pPr>
      <w:r>
        <w:rPr>
          <w:rFonts w:eastAsia="Calibri"/>
          <w:szCs w:val="22"/>
          <w:lang w:eastAsia="en-US"/>
        </w:rPr>
        <w:t>T</w:t>
      </w:r>
      <w:r w:rsidR="00805C52" w:rsidRPr="00B06707">
        <w:rPr>
          <w:rFonts w:eastAsia="Calibri"/>
          <w:szCs w:val="22"/>
          <w:lang w:eastAsia="en-US"/>
        </w:rPr>
        <w:t xml:space="preserve">iekiamos </w:t>
      </w:r>
      <w:r>
        <w:rPr>
          <w:rFonts w:eastAsia="Calibri"/>
          <w:szCs w:val="22"/>
          <w:lang w:eastAsia="en-US"/>
        </w:rPr>
        <w:t xml:space="preserve">pakuotėmis po </w:t>
      </w:r>
      <w:r w:rsidR="00805C52" w:rsidRPr="00B06707">
        <w:rPr>
          <w:rFonts w:eastAsia="Calibri"/>
          <w:szCs w:val="22"/>
          <w:lang w:eastAsia="en-US"/>
        </w:rPr>
        <w:t xml:space="preserve">7, 30 </w:t>
      </w:r>
      <w:r>
        <w:rPr>
          <w:rFonts w:eastAsia="Calibri"/>
          <w:szCs w:val="22"/>
          <w:lang w:eastAsia="en-US"/>
        </w:rPr>
        <w:t>arba</w:t>
      </w:r>
      <w:r w:rsidRPr="00B06707">
        <w:rPr>
          <w:rFonts w:eastAsia="Calibri"/>
          <w:szCs w:val="22"/>
          <w:lang w:eastAsia="en-US"/>
        </w:rPr>
        <w:t xml:space="preserve"> </w:t>
      </w:r>
      <w:r w:rsidR="00805C52" w:rsidRPr="00B06707">
        <w:rPr>
          <w:rFonts w:eastAsia="Calibri"/>
          <w:szCs w:val="22"/>
          <w:lang w:eastAsia="en-US"/>
        </w:rPr>
        <w:t xml:space="preserve">90 kapsulių. </w:t>
      </w:r>
    </w:p>
    <w:p w14:paraId="64EA5EBC" w14:textId="77777777" w:rsidR="008D7BD2" w:rsidRPr="00826FC2" w:rsidRDefault="008D7BD2" w:rsidP="00AD3757">
      <w:pPr>
        <w:tabs>
          <w:tab w:val="clear" w:pos="567"/>
        </w:tabs>
        <w:spacing w:line="240" w:lineRule="auto"/>
        <w:contextualSpacing/>
        <w:outlineLvl w:val="0"/>
        <w:rPr>
          <w:rFonts w:eastAsia="Calibri"/>
          <w:szCs w:val="22"/>
          <w:lang w:eastAsia="en-US"/>
        </w:rPr>
      </w:pPr>
    </w:p>
    <w:p w14:paraId="0E412F70" w14:textId="77777777" w:rsidR="00AD3757" w:rsidRPr="002E50C6" w:rsidRDefault="00AD3757" w:rsidP="00AD3757">
      <w:pPr>
        <w:tabs>
          <w:tab w:val="clear" w:pos="567"/>
        </w:tabs>
        <w:spacing w:line="240" w:lineRule="auto"/>
        <w:contextualSpacing/>
        <w:outlineLvl w:val="0"/>
        <w:rPr>
          <w:rFonts w:eastAsia="Calibri"/>
          <w:szCs w:val="22"/>
          <w:lang w:eastAsia="en-US"/>
        </w:rPr>
      </w:pPr>
      <w:r w:rsidRPr="002E50C6">
        <w:rPr>
          <w:rFonts w:eastAsia="Calibri"/>
          <w:szCs w:val="22"/>
          <w:lang w:eastAsia="en-US"/>
        </w:rPr>
        <w:t>Gali būti tiekiamos ne visų dydžių pakuotės.</w:t>
      </w:r>
    </w:p>
    <w:p w14:paraId="75C586B2" w14:textId="77777777" w:rsidR="00AD3757" w:rsidRPr="006E4149" w:rsidRDefault="00AD3757" w:rsidP="00AD3757">
      <w:pPr>
        <w:tabs>
          <w:tab w:val="clear" w:pos="567"/>
        </w:tabs>
        <w:spacing w:line="240" w:lineRule="auto"/>
        <w:contextualSpacing/>
        <w:outlineLvl w:val="0"/>
        <w:rPr>
          <w:rFonts w:eastAsia="Calibri"/>
          <w:szCs w:val="22"/>
          <w:lang w:eastAsia="en-US"/>
        </w:rPr>
      </w:pPr>
    </w:p>
    <w:p w14:paraId="35CD3E8B" w14:textId="77777777" w:rsidR="00AD3757" w:rsidRPr="003D7223" w:rsidRDefault="00AD3757" w:rsidP="00AD3757">
      <w:pPr>
        <w:tabs>
          <w:tab w:val="clear" w:pos="567"/>
        </w:tabs>
        <w:spacing w:line="240" w:lineRule="auto"/>
        <w:contextualSpacing/>
        <w:outlineLvl w:val="0"/>
        <w:rPr>
          <w:rFonts w:eastAsia="Calibri"/>
          <w:b/>
          <w:szCs w:val="22"/>
          <w:lang w:eastAsia="en-US"/>
        </w:rPr>
      </w:pPr>
      <w:r w:rsidRPr="003D7223">
        <w:rPr>
          <w:rFonts w:eastAsia="Calibri"/>
          <w:b/>
          <w:szCs w:val="22"/>
          <w:lang w:eastAsia="en-US"/>
        </w:rPr>
        <w:t>Registruotojas ir gamintojas</w:t>
      </w:r>
    </w:p>
    <w:p w14:paraId="1DE53948" w14:textId="77777777" w:rsidR="00AD3757" w:rsidRPr="00E60E8D" w:rsidRDefault="00AD3757" w:rsidP="00AD3757">
      <w:pPr>
        <w:tabs>
          <w:tab w:val="clear" w:pos="567"/>
        </w:tabs>
        <w:spacing w:line="240" w:lineRule="auto"/>
        <w:contextualSpacing/>
        <w:outlineLvl w:val="0"/>
        <w:rPr>
          <w:rFonts w:eastAsia="Calibri"/>
          <w:szCs w:val="22"/>
          <w:lang w:eastAsia="en-US"/>
        </w:rPr>
      </w:pPr>
    </w:p>
    <w:p w14:paraId="4925C38B" w14:textId="5457E014" w:rsidR="006D1E54" w:rsidRPr="00E60E8D" w:rsidRDefault="00AD3757" w:rsidP="00AD3757">
      <w:pPr>
        <w:tabs>
          <w:tab w:val="clear" w:pos="567"/>
        </w:tabs>
        <w:spacing w:line="240" w:lineRule="auto"/>
        <w:contextualSpacing/>
        <w:outlineLvl w:val="0"/>
        <w:rPr>
          <w:rFonts w:eastAsia="Calibri"/>
          <w:i/>
          <w:szCs w:val="22"/>
          <w:lang w:eastAsia="en-US"/>
        </w:rPr>
      </w:pPr>
      <w:r w:rsidRPr="00E60E8D">
        <w:rPr>
          <w:rFonts w:eastAsia="Calibri"/>
          <w:i/>
          <w:szCs w:val="22"/>
          <w:lang w:eastAsia="en-US"/>
        </w:rPr>
        <w:t>Registruotojas</w:t>
      </w:r>
    </w:p>
    <w:p w14:paraId="624EBBCE" w14:textId="77777777" w:rsidR="006D1E54" w:rsidRPr="00225076" w:rsidRDefault="006D1E54" w:rsidP="006D1E54">
      <w:pPr>
        <w:rPr>
          <w:szCs w:val="22"/>
        </w:rPr>
      </w:pPr>
      <w:r w:rsidRPr="00225076">
        <w:rPr>
          <w:szCs w:val="22"/>
        </w:rPr>
        <w:t>Sandoz d.d.</w:t>
      </w:r>
    </w:p>
    <w:p w14:paraId="0187A881" w14:textId="77777777" w:rsidR="006D1E54" w:rsidRPr="00225076" w:rsidRDefault="006D1E54" w:rsidP="006D1E54">
      <w:pPr>
        <w:rPr>
          <w:szCs w:val="22"/>
        </w:rPr>
      </w:pPr>
      <w:r w:rsidRPr="00225076">
        <w:rPr>
          <w:szCs w:val="22"/>
        </w:rPr>
        <w:t>Verov</w:t>
      </w:r>
      <w:r w:rsidRPr="0085385E">
        <w:t>š</w:t>
      </w:r>
      <w:r w:rsidRPr="00225076">
        <w:rPr>
          <w:szCs w:val="22"/>
        </w:rPr>
        <w:t>kova 57</w:t>
      </w:r>
    </w:p>
    <w:p w14:paraId="4C580819" w14:textId="77777777" w:rsidR="006D1E54" w:rsidRPr="00225076" w:rsidRDefault="006D1E54" w:rsidP="006D1E54">
      <w:pPr>
        <w:rPr>
          <w:szCs w:val="22"/>
        </w:rPr>
      </w:pPr>
      <w:r w:rsidRPr="00225076">
        <w:rPr>
          <w:szCs w:val="22"/>
        </w:rPr>
        <w:t>SI-1000 Ljubljana</w:t>
      </w:r>
    </w:p>
    <w:p w14:paraId="683B7981" w14:textId="77777777" w:rsidR="006D1E54" w:rsidRPr="00225076" w:rsidRDefault="006D1E54" w:rsidP="006D1E54">
      <w:pPr>
        <w:rPr>
          <w:b/>
          <w:szCs w:val="22"/>
        </w:rPr>
      </w:pPr>
      <w:r w:rsidRPr="00225076">
        <w:rPr>
          <w:szCs w:val="22"/>
        </w:rPr>
        <w:t>Slovėnija</w:t>
      </w:r>
    </w:p>
    <w:p w14:paraId="490EEA81" w14:textId="77777777" w:rsidR="00D056E2" w:rsidRPr="00DF27DE" w:rsidRDefault="00D056E2" w:rsidP="00BB016E">
      <w:pPr>
        <w:tabs>
          <w:tab w:val="clear" w:pos="567"/>
        </w:tabs>
        <w:spacing w:line="240" w:lineRule="auto"/>
        <w:contextualSpacing/>
        <w:outlineLvl w:val="0"/>
        <w:rPr>
          <w:rFonts w:eastAsia="Calibri"/>
          <w:szCs w:val="22"/>
          <w:lang w:eastAsia="en-US"/>
        </w:rPr>
      </w:pPr>
    </w:p>
    <w:p w14:paraId="5C473AF7" w14:textId="77777777" w:rsidR="00AD3757" w:rsidRPr="00DF27DE" w:rsidRDefault="00AD3757" w:rsidP="00AD3757">
      <w:pPr>
        <w:tabs>
          <w:tab w:val="clear" w:pos="567"/>
        </w:tabs>
        <w:spacing w:line="240" w:lineRule="auto"/>
        <w:contextualSpacing/>
        <w:outlineLvl w:val="0"/>
        <w:rPr>
          <w:rFonts w:eastAsia="Calibri"/>
          <w:i/>
          <w:szCs w:val="22"/>
          <w:lang w:eastAsia="en-US"/>
        </w:rPr>
      </w:pPr>
      <w:r w:rsidRPr="00DF27DE">
        <w:rPr>
          <w:rFonts w:eastAsia="Calibri"/>
          <w:i/>
          <w:szCs w:val="22"/>
          <w:lang w:eastAsia="en-US"/>
        </w:rPr>
        <w:t>Gamintojas</w:t>
      </w:r>
    </w:p>
    <w:p w14:paraId="33AE0959" w14:textId="77777777" w:rsidR="00BB016E" w:rsidRPr="00DF27DE" w:rsidRDefault="00BB016E" w:rsidP="00BB016E">
      <w:pPr>
        <w:tabs>
          <w:tab w:val="clear" w:pos="567"/>
        </w:tabs>
        <w:spacing w:after="6" w:line="247" w:lineRule="auto"/>
        <w:ind w:left="-5" w:right="38" w:hanging="10"/>
        <w:jc w:val="both"/>
        <w:rPr>
          <w:color w:val="000000"/>
          <w:szCs w:val="22"/>
          <w:lang w:eastAsia="es-ES"/>
        </w:rPr>
      </w:pPr>
      <w:r w:rsidRPr="00DF27DE">
        <w:rPr>
          <w:color w:val="000000"/>
          <w:szCs w:val="22"/>
          <w:lang w:eastAsia="es-ES"/>
        </w:rPr>
        <w:t xml:space="preserve">Laboratorios </w:t>
      </w:r>
      <w:r w:rsidR="0028145A" w:rsidRPr="00DF27DE">
        <w:rPr>
          <w:color w:val="000000"/>
          <w:szCs w:val="22"/>
          <w:lang w:eastAsia="es-ES"/>
        </w:rPr>
        <w:t>L</w:t>
      </w:r>
      <w:r w:rsidR="0028145A">
        <w:rPr>
          <w:color w:val="000000"/>
          <w:szCs w:val="22"/>
          <w:lang w:eastAsia="es-ES"/>
        </w:rPr>
        <w:t>eon</w:t>
      </w:r>
      <w:r w:rsidR="0028145A" w:rsidRPr="00DF27DE">
        <w:rPr>
          <w:color w:val="000000"/>
          <w:szCs w:val="22"/>
          <w:lang w:eastAsia="es-ES"/>
        </w:rPr>
        <w:t xml:space="preserve"> F</w:t>
      </w:r>
      <w:r w:rsidR="0028145A">
        <w:rPr>
          <w:color w:val="000000"/>
          <w:szCs w:val="22"/>
          <w:lang w:eastAsia="es-ES"/>
        </w:rPr>
        <w:t>arma</w:t>
      </w:r>
      <w:r w:rsidRPr="00DF27DE">
        <w:rPr>
          <w:color w:val="000000"/>
          <w:szCs w:val="22"/>
          <w:lang w:eastAsia="es-ES"/>
        </w:rPr>
        <w:t>, SA</w:t>
      </w:r>
    </w:p>
    <w:p w14:paraId="36A95939" w14:textId="77777777" w:rsidR="0028145A" w:rsidRPr="00DF27DE" w:rsidRDefault="0028145A" w:rsidP="0028145A">
      <w:pPr>
        <w:tabs>
          <w:tab w:val="clear" w:pos="567"/>
        </w:tabs>
        <w:spacing w:after="6" w:line="247" w:lineRule="auto"/>
        <w:ind w:left="-5" w:right="38" w:hanging="10"/>
        <w:jc w:val="both"/>
        <w:rPr>
          <w:color w:val="000000"/>
          <w:szCs w:val="22"/>
          <w:lang w:eastAsia="es-ES"/>
        </w:rPr>
      </w:pPr>
      <w:r w:rsidRPr="00DF27DE">
        <w:rPr>
          <w:color w:val="000000"/>
          <w:szCs w:val="22"/>
          <w:lang w:eastAsia="es-ES"/>
        </w:rPr>
        <w:t>c/La Vallina, s/n</w:t>
      </w:r>
      <w:r>
        <w:rPr>
          <w:color w:val="000000"/>
          <w:szCs w:val="22"/>
          <w:lang w:eastAsia="es-ES"/>
        </w:rPr>
        <w:t>,</w:t>
      </w:r>
      <w:r w:rsidRPr="00DF27DE">
        <w:rPr>
          <w:color w:val="000000"/>
          <w:szCs w:val="22"/>
          <w:lang w:eastAsia="es-ES"/>
        </w:rPr>
        <w:t xml:space="preserve"> Polígono Industrial Navatejera</w:t>
      </w:r>
    </w:p>
    <w:p w14:paraId="19D0BAE6" w14:textId="77777777" w:rsidR="0028145A" w:rsidRDefault="0028145A" w:rsidP="009629EF">
      <w:pPr>
        <w:tabs>
          <w:tab w:val="clear" w:pos="567"/>
        </w:tabs>
        <w:spacing w:line="240" w:lineRule="auto"/>
        <w:contextualSpacing/>
        <w:outlineLvl w:val="0"/>
        <w:rPr>
          <w:color w:val="000000"/>
          <w:szCs w:val="22"/>
          <w:lang w:eastAsia="es-ES"/>
        </w:rPr>
      </w:pPr>
      <w:r w:rsidRPr="00DF27DE">
        <w:rPr>
          <w:color w:val="000000"/>
          <w:szCs w:val="22"/>
          <w:lang w:eastAsia="es-ES"/>
        </w:rPr>
        <w:t>Villaquilambre</w:t>
      </w:r>
      <w:r>
        <w:rPr>
          <w:color w:val="000000"/>
          <w:szCs w:val="22"/>
          <w:lang w:eastAsia="es-ES"/>
        </w:rPr>
        <w:t xml:space="preserve"> - 24008</w:t>
      </w:r>
      <w:r w:rsidRPr="00DF27DE">
        <w:rPr>
          <w:color w:val="000000"/>
          <w:szCs w:val="22"/>
          <w:lang w:eastAsia="es-ES"/>
        </w:rPr>
        <w:t>, León</w:t>
      </w:r>
      <w:r w:rsidRPr="00DF27DE" w:rsidDel="0028145A">
        <w:rPr>
          <w:color w:val="000000"/>
          <w:szCs w:val="22"/>
          <w:lang w:eastAsia="es-ES"/>
        </w:rPr>
        <w:t xml:space="preserve"> </w:t>
      </w:r>
    </w:p>
    <w:p w14:paraId="779EBF33" w14:textId="77777777" w:rsidR="00AD3757" w:rsidRPr="005C4C57" w:rsidRDefault="009629EF" w:rsidP="009629EF">
      <w:pPr>
        <w:tabs>
          <w:tab w:val="clear" w:pos="567"/>
        </w:tabs>
        <w:spacing w:line="240" w:lineRule="auto"/>
        <w:contextualSpacing/>
        <w:outlineLvl w:val="0"/>
        <w:rPr>
          <w:rFonts w:eastAsia="Calibri"/>
          <w:szCs w:val="22"/>
          <w:lang w:eastAsia="en-US"/>
        </w:rPr>
      </w:pPr>
      <w:r w:rsidRPr="00DF27DE">
        <w:rPr>
          <w:rFonts w:eastAsia="Calibri"/>
          <w:szCs w:val="22"/>
          <w:lang w:eastAsia="en-US"/>
        </w:rPr>
        <w:t>Ispanija</w:t>
      </w:r>
    </w:p>
    <w:p w14:paraId="201A09D4" w14:textId="77777777" w:rsidR="009629EF" w:rsidRPr="00B06707" w:rsidRDefault="009629EF" w:rsidP="00AD3757">
      <w:pPr>
        <w:tabs>
          <w:tab w:val="clear" w:pos="567"/>
        </w:tabs>
        <w:spacing w:line="240" w:lineRule="auto"/>
        <w:contextualSpacing/>
        <w:outlineLvl w:val="0"/>
        <w:rPr>
          <w:rFonts w:eastAsia="Calibri"/>
          <w:szCs w:val="22"/>
          <w:lang w:eastAsia="en-US"/>
        </w:rPr>
      </w:pPr>
    </w:p>
    <w:p w14:paraId="21F7DF10" w14:textId="77777777" w:rsidR="00BB016E" w:rsidRPr="00826FC2" w:rsidRDefault="00BB016E" w:rsidP="00BB016E">
      <w:pPr>
        <w:tabs>
          <w:tab w:val="clear" w:pos="567"/>
        </w:tabs>
        <w:spacing w:line="240" w:lineRule="auto"/>
        <w:rPr>
          <w:noProof/>
          <w:szCs w:val="22"/>
          <w:lang w:eastAsia="en-US"/>
        </w:rPr>
      </w:pPr>
      <w:r w:rsidRPr="00826FC2">
        <w:rPr>
          <w:noProof/>
          <w:szCs w:val="22"/>
          <w:lang w:eastAsia="en-US"/>
        </w:rPr>
        <w:t>Jeigu apie šį vaistą norite sužinoti daugiau, kreipkitės į vietinį registruotojo atstovą.</w:t>
      </w:r>
    </w:p>
    <w:p w14:paraId="3D352282" w14:textId="77777777" w:rsidR="00BB016E" w:rsidRPr="002E50C6" w:rsidRDefault="00BB016E" w:rsidP="00BB016E">
      <w:pPr>
        <w:tabs>
          <w:tab w:val="clear" w:pos="567"/>
          <w:tab w:val="left" w:pos="425"/>
        </w:tabs>
        <w:spacing w:line="240" w:lineRule="auto"/>
        <w:rPr>
          <w:szCs w:val="22"/>
          <w:lang w:eastAsia="en-US"/>
        </w:rPr>
      </w:pPr>
    </w:p>
    <w:p w14:paraId="3A79A9D2" w14:textId="77777777" w:rsidR="00BB016E" w:rsidRPr="006E4149" w:rsidRDefault="00BB016E" w:rsidP="00BB016E">
      <w:pPr>
        <w:tabs>
          <w:tab w:val="clear" w:pos="567"/>
          <w:tab w:val="left" w:pos="425"/>
        </w:tabs>
        <w:spacing w:line="240" w:lineRule="auto"/>
        <w:rPr>
          <w:szCs w:val="22"/>
          <w:lang w:eastAsia="en-US"/>
        </w:rPr>
      </w:pPr>
      <w:r w:rsidRPr="006E4149">
        <w:rPr>
          <w:szCs w:val="22"/>
          <w:lang w:eastAsia="en-US"/>
        </w:rPr>
        <w:t>Sandoz Pharmaceuticals d.d. filialas</w:t>
      </w:r>
    </w:p>
    <w:p w14:paraId="6874B9E6" w14:textId="77777777" w:rsidR="00CD4AF4" w:rsidRPr="00E60E8D" w:rsidRDefault="00CD4AF4" w:rsidP="00CD4AF4">
      <w:pPr>
        <w:spacing w:line="240" w:lineRule="auto"/>
        <w:rPr>
          <w:noProof/>
          <w:szCs w:val="22"/>
        </w:rPr>
      </w:pPr>
      <w:r w:rsidRPr="003D7223">
        <w:rPr>
          <w:noProof/>
          <w:szCs w:val="22"/>
        </w:rPr>
        <w:t>Šeimyniškių 3A</w:t>
      </w:r>
    </w:p>
    <w:p w14:paraId="610C99E0" w14:textId="77777777" w:rsidR="00CD4AF4" w:rsidRPr="00E60E8D" w:rsidRDefault="00CD4AF4" w:rsidP="00CD4AF4">
      <w:pPr>
        <w:spacing w:line="240" w:lineRule="auto"/>
        <w:rPr>
          <w:noProof/>
          <w:szCs w:val="22"/>
        </w:rPr>
      </w:pPr>
      <w:r w:rsidRPr="00E60E8D">
        <w:rPr>
          <w:noProof/>
          <w:szCs w:val="22"/>
        </w:rPr>
        <w:t>LT-09312 Vilnius</w:t>
      </w:r>
    </w:p>
    <w:p w14:paraId="3B7800BD" w14:textId="77777777" w:rsidR="00CD4AF4" w:rsidRPr="00DF27DE" w:rsidRDefault="00CD4AF4" w:rsidP="00CD4AF4">
      <w:pPr>
        <w:spacing w:line="240" w:lineRule="auto"/>
        <w:rPr>
          <w:szCs w:val="22"/>
        </w:rPr>
      </w:pPr>
      <w:r w:rsidRPr="00DF27DE">
        <w:rPr>
          <w:szCs w:val="22"/>
        </w:rPr>
        <w:t>Tel. +370 5 2636037</w:t>
      </w:r>
    </w:p>
    <w:p w14:paraId="05C12EC0" w14:textId="77777777" w:rsidR="00CD4AF4" w:rsidRPr="00DF27DE" w:rsidRDefault="00CD4AF4" w:rsidP="00CD4AF4">
      <w:pPr>
        <w:spacing w:line="240" w:lineRule="auto"/>
        <w:rPr>
          <w:szCs w:val="22"/>
        </w:rPr>
      </w:pPr>
      <w:r w:rsidRPr="00DF27DE">
        <w:rPr>
          <w:szCs w:val="22"/>
        </w:rPr>
        <w:t>Nemokama linija pacientams +370 800 00877</w:t>
      </w:r>
    </w:p>
    <w:p w14:paraId="5F2B384A" w14:textId="77777777" w:rsidR="00CD4AF4" w:rsidRPr="00EC626E" w:rsidRDefault="00CD4AF4" w:rsidP="00CD4AF4">
      <w:pPr>
        <w:spacing w:line="240" w:lineRule="auto"/>
        <w:rPr>
          <w:szCs w:val="22"/>
        </w:rPr>
      </w:pPr>
      <w:r w:rsidRPr="00EC626E">
        <w:rPr>
          <w:szCs w:val="22"/>
        </w:rPr>
        <w:t>Faksas +370 5 2636 036</w:t>
      </w:r>
    </w:p>
    <w:p w14:paraId="181B6619" w14:textId="77777777" w:rsidR="00CD4AF4" w:rsidRPr="00BC78C6" w:rsidRDefault="00CD4AF4" w:rsidP="00CD4AF4">
      <w:pPr>
        <w:spacing w:line="240" w:lineRule="auto"/>
        <w:rPr>
          <w:color w:val="0000FF"/>
          <w:szCs w:val="22"/>
          <w:u w:val="single"/>
        </w:rPr>
      </w:pPr>
      <w:r w:rsidRPr="00BB3D40">
        <w:rPr>
          <w:szCs w:val="22"/>
        </w:rPr>
        <w:t>El. pa</w:t>
      </w:r>
      <w:r w:rsidRPr="00D533BE">
        <w:rPr>
          <w:szCs w:val="22"/>
        </w:rPr>
        <w:t xml:space="preserve">štas </w:t>
      </w:r>
      <w:hyperlink r:id="rId20" w:history="1">
        <w:r w:rsidRPr="00DF27DE">
          <w:rPr>
            <w:color w:val="0000FF"/>
            <w:szCs w:val="22"/>
            <w:u w:val="single"/>
          </w:rPr>
          <w:t>info.lithuania@sandoz.com</w:t>
        </w:r>
      </w:hyperlink>
    </w:p>
    <w:p w14:paraId="6E28802E" w14:textId="77777777" w:rsidR="00BB016E" w:rsidRPr="00DF27DE" w:rsidRDefault="00BB016E" w:rsidP="00BB016E">
      <w:pPr>
        <w:tabs>
          <w:tab w:val="clear" w:pos="567"/>
        </w:tabs>
        <w:spacing w:line="240" w:lineRule="auto"/>
        <w:rPr>
          <w:noProof/>
          <w:szCs w:val="22"/>
          <w:lang w:eastAsia="en-US"/>
        </w:rPr>
      </w:pPr>
    </w:p>
    <w:p w14:paraId="22CA6045" w14:textId="77777777" w:rsidR="00BB016E" w:rsidRPr="00DF27DE" w:rsidRDefault="00BB016E" w:rsidP="00BB016E">
      <w:pPr>
        <w:numPr>
          <w:ilvl w:val="12"/>
          <w:numId w:val="0"/>
        </w:numPr>
        <w:tabs>
          <w:tab w:val="clear" w:pos="567"/>
        </w:tabs>
        <w:spacing w:line="240" w:lineRule="auto"/>
        <w:ind w:right="-2"/>
        <w:rPr>
          <w:szCs w:val="22"/>
          <w:lang w:eastAsia="en-US"/>
        </w:rPr>
      </w:pPr>
      <w:r w:rsidRPr="00DF27DE">
        <w:rPr>
          <w:b/>
          <w:szCs w:val="22"/>
          <w:lang w:eastAsia="en-US"/>
        </w:rPr>
        <w:t>Šis vaistas EEE valstybėse narėse registruotas tokiais pavadinimais</w:t>
      </w:r>
      <w:r w:rsidRPr="00DF27DE">
        <w:rPr>
          <w:szCs w:val="22"/>
          <w:lang w:eastAsia="en-US"/>
        </w:rPr>
        <w:t>:</w:t>
      </w:r>
    </w:p>
    <w:tbl>
      <w:tblPr>
        <w:tblW w:w="9450" w:type="dxa"/>
        <w:tblBorders>
          <w:top w:val="nil"/>
          <w:left w:val="nil"/>
          <w:bottom w:val="nil"/>
          <w:right w:val="nil"/>
        </w:tblBorders>
        <w:tblLook w:val="0000" w:firstRow="0" w:lastRow="0" w:firstColumn="0" w:lastColumn="0" w:noHBand="0" w:noVBand="0"/>
      </w:tblPr>
      <w:tblGrid>
        <w:gridCol w:w="3865"/>
        <w:gridCol w:w="5196"/>
        <w:gridCol w:w="389"/>
      </w:tblGrid>
      <w:tr w:rsidR="00E04126" w:rsidRPr="00BC78C6" w14:paraId="43C875D9" w14:textId="77777777" w:rsidTr="00FE6118">
        <w:trPr>
          <w:gridAfter w:val="1"/>
          <w:wAfter w:w="389" w:type="dxa"/>
          <w:trHeight w:val="157"/>
        </w:trPr>
        <w:tc>
          <w:tcPr>
            <w:tcW w:w="9061" w:type="dxa"/>
            <w:gridSpan w:val="2"/>
          </w:tcPr>
          <w:p w14:paraId="366E6293" w14:textId="77777777" w:rsidR="00E04126" w:rsidRPr="00BC78C6" w:rsidRDefault="00E04126" w:rsidP="00E04126">
            <w:pPr>
              <w:tabs>
                <w:tab w:val="clear" w:pos="567"/>
              </w:tabs>
              <w:autoSpaceDE w:val="0"/>
              <w:autoSpaceDN w:val="0"/>
              <w:adjustRightInd w:val="0"/>
              <w:spacing w:line="240" w:lineRule="auto"/>
              <w:rPr>
                <w:rFonts w:eastAsia="SimSun"/>
                <w:color w:val="000000"/>
                <w:szCs w:val="22"/>
              </w:rPr>
            </w:pPr>
          </w:p>
        </w:tc>
      </w:tr>
      <w:tr w:rsidR="00FE6118" w:rsidRPr="00BC78C6" w14:paraId="2B016235"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0CA4454C" w14:textId="7210EFC9" w:rsidR="00FE6118" w:rsidRPr="00BC78C6" w:rsidRDefault="00FE6118" w:rsidP="002A5F00">
            <w:pPr>
              <w:numPr>
                <w:ilvl w:val="12"/>
                <w:numId w:val="0"/>
              </w:numPr>
              <w:tabs>
                <w:tab w:val="clear" w:pos="567"/>
              </w:tabs>
              <w:spacing w:line="240" w:lineRule="auto"/>
              <w:ind w:right="-2"/>
              <w:rPr>
                <w:szCs w:val="22"/>
                <w:lang w:eastAsia="en-US"/>
              </w:rPr>
            </w:pPr>
            <w:r w:rsidRPr="00BC78C6">
              <w:rPr>
                <w:szCs w:val="22"/>
                <w:lang w:eastAsia="en-US"/>
              </w:rPr>
              <w:t>Ispanija, Portugalija</w:t>
            </w:r>
          </w:p>
        </w:tc>
        <w:tc>
          <w:tcPr>
            <w:tcW w:w="5580" w:type="dxa"/>
            <w:gridSpan w:val="2"/>
            <w:shd w:val="clear" w:color="auto" w:fill="auto"/>
          </w:tcPr>
          <w:tbl>
            <w:tblPr>
              <w:tblW w:w="0" w:type="auto"/>
              <w:tblBorders>
                <w:top w:val="nil"/>
                <w:left w:val="nil"/>
                <w:bottom w:val="nil"/>
                <w:right w:val="nil"/>
              </w:tblBorders>
              <w:tblLook w:val="0000" w:firstRow="0" w:lastRow="0" w:firstColumn="0" w:lastColumn="0" w:noHBand="0" w:noVBand="0"/>
            </w:tblPr>
            <w:tblGrid>
              <w:gridCol w:w="1500"/>
            </w:tblGrid>
            <w:tr w:rsidR="00FE6118" w:rsidRPr="00BC78C6" w14:paraId="350BC6D4" w14:textId="77777777" w:rsidTr="00BA7AA6">
              <w:trPr>
                <w:trHeight w:val="157"/>
              </w:trPr>
              <w:tc>
                <w:tcPr>
                  <w:tcW w:w="0" w:type="auto"/>
                </w:tcPr>
                <w:p w14:paraId="1503276A" w14:textId="083ABF71" w:rsidR="00FE6118" w:rsidRPr="00BC78C6" w:rsidRDefault="00FE6118" w:rsidP="00BA7AA6">
                  <w:pPr>
                    <w:tabs>
                      <w:tab w:val="clear" w:pos="567"/>
                    </w:tabs>
                    <w:autoSpaceDE w:val="0"/>
                    <w:autoSpaceDN w:val="0"/>
                    <w:adjustRightInd w:val="0"/>
                    <w:spacing w:line="240" w:lineRule="auto"/>
                    <w:rPr>
                      <w:rFonts w:eastAsia="SimSun"/>
                      <w:color w:val="000000"/>
                      <w:szCs w:val="22"/>
                      <w:lang w:val="en-US" w:eastAsia="en-US"/>
                    </w:rPr>
                  </w:pPr>
                  <w:r w:rsidRPr="00BC78C6">
                    <w:rPr>
                      <w:rFonts w:eastAsia="SimSun"/>
                      <w:color w:val="000000"/>
                      <w:szCs w:val="22"/>
                      <w:lang w:val="en-US" w:eastAsia="en-US"/>
                    </w:rPr>
                    <w:t xml:space="preserve">DYVIXAREZ </w:t>
                  </w:r>
                </w:p>
              </w:tc>
            </w:tr>
          </w:tbl>
          <w:p w14:paraId="1FD78B22" w14:textId="77777777" w:rsidR="00FE6118" w:rsidRPr="00BC78C6" w:rsidRDefault="00FE6118" w:rsidP="00BA7AA6">
            <w:pPr>
              <w:numPr>
                <w:ilvl w:val="12"/>
                <w:numId w:val="0"/>
              </w:numPr>
              <w:tabs>
                <w:tab w:val="clear" w:pos="567"/>
              </w:tabs>
              <w:spacing w:line="240" w:lineRule="auto"/>
              <w:ind w:right="-2"/>
              <w:rPr>
                <w:szCs w:val="22"/>
                <w:lang w:eastAsia="en-US"/>
              </w:rPr>
            </w:pPr>
          </w:p>
        </w:tc>
      </w:tr>
      <w:tr w:rsidR="002A5F00" w:rsidRPr="00BC78C6" w14:paraId="0E5EBD3E"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66AD291D" w14:textId="638EAEB7" w:rsidR="002A5F00" w:rsidRDefault="002A5F00" w:rsidP="00BA7AA6">
            <w:pPr>
              <w:numPr>
                <w:ilvl w:val="12"/>
                <w:numId w:val="0"/>
              </w:numPr>
              <w:tabs>
                <w:tab w:val="clear" w:pos="567"/>
              </w:tabs>
              <w:spacing w:line="240" w:lineRule="auto"/>
              <w:ind w:right="-2"/>
              <w:rPr>
                <w:szCs w:val="22"/>
                <w:lang w:eastAsia="en-US"/>
              </w:rPr>
            </w:pPr>
            <w:r>
              <w:rPr>
                <w:szCs w:val="22"/>
                <w:lang w:eastAsia="en-US"/>
              </w:rPr>
              <w:t>Vokietija</w:t>
            </w:r>
          </w:p>
        </w:tc>
        <w:tc>
          <w:tcPr>
            <w:tcW w:w="5580" w:type="dxa"/>
            <w:gridSpan w:val="2"/>
            <w:shd w:val="clear" w:color="auto" w:fill="auto"/>
          </w:tcPr>
          <w:p w14:paraId="1C0F3486" w14:textId="503EA76C" w:rsidR="002A5F00" w:rsidRPr="002A5F00" w:rsidRDefault="002A5F00" w:rsidP="00BA7AA6">
            <w:pPr>
              <w:tabs>
                <w:tab w:val="clear" w:pos="567"/>
              </w:tabs>
              <w:autoSpaceDE w:val="0"/>
              <w:autoSpaceDN w:val="0"/>
              <w:adjustRightInd w:val="0"/>
              <w:spacing w:line="240" w:lineRule="auto"/>
              <w:rPr>
                <w:rFonts w:eastAsia="SimSun"/>
                <w:color w:val="000000"/>
                <w:szCs w:val="22"/>
                <w:lang w:val="en-US" w:eastAsia="en-US"/>
              </w:rPr>
            </w:pPr>
            <w:r w:rsidRPr="002A5F00">
              <w:rPr>
                <w:rFonts w:eastAsia="SimSun"/>
                <w:color w:val="000000"/>
                <w:szCs w:val="22"/>
                <w:lang w:val="en-US" w:eastAsia="en-US"/>
              </w:rPr>
              <w:t>Dutacomp - 1 A Pharma</w:t>
            </w:r>
          </w:p>
        </w:tc>
      </w:tr>
      <w:tr w:rsidR="002A5F00" w:rsidRPr="00BC78C6" w14:paraId="42D71340"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6FB5533F" w14:textId="500A529E" w:rsidR="002A5F00" w:rsidRPr="00107B96" w:rsidRDefault="002A5F00" w:rsidP="00BA7AA6">
            <w:pPr>
              <w:numPr>
                <w:ilvl w:val="12"/>
                <w:numId w:val="0"/>
              </w:numPr>
              <w:tabs>
                <w:tab w:val="clear" w:pos="567"/>
              </w:tabs>
              <w:spacing w:line="240" w:lineRule="auto"/>
              <w:ind w:right="-2"/>
              <w:rPr>
                <w:szCs w:val="22"/>
                <w:lang w:eastAsia="en-US"/>
              </w:rPr>
            </w:pPr>
            <w:r>
              <w:rPr>
                <w:szCs w:val="22"/>
                <w:lang w:eastAsia="en-US"/>
              </w:rPr>
              <w:t>Suomija</w:t>
            </w:r>
          </w:p>
        </w:tc>
        <w:tc>
          <w:tcPr>
            <w:tcW w:w="5580" w:type="dxa"/>
            <w:gridSpan w:val="2"/>
            <w:shd w:val="clear" w:color="auto" w:fill="auto"/>
          </w:tcPr>
          <w:p w14:paraId="1A477819" w14:textId="557E104F" w:rsidR="002A5F00" w:rsidRPr="00107B96" w:rsidRDefault="002A5F00" w:rsidP="00BA7AA6">
            <w:pPr>
              <w:tabs>
                <w:tab w:val="clear" w:pos="567"/>
              </w:tabs>
              <w:autoSpaceDE w:val="0"/>
              <w:autoSpaceDN w:val="0"/>
              <w:adjustRightInd w:val="0"/>
              <w:spacing w:line="240" w:lineRule="auto"/>
              <w:rPr>
                <w:rFonts w:eastAsia="SimSun"/>
                <w:color w:val="000000"/>
                <w:szCs w:val="22"/>
                <w:lang w:val="en-US" w:eastAsia="en-US"/>
              </w:rPr>
            </w:pPr>
            <w:r w:rsidRPr="002A5F00">
              <w:rPr>
                <w:rFonts w:eastAsia="SimSun"/>
                <w:color w:val="000000"/>
                <w:szCs w:val="22"/>
                <w:lang w:val="en-US" w:eastAsia="en-US"/>
              </w:rPr>
              <w:t>Dutasteride/Tamsulosinhydrochloride Hexal</w:t>
            </w:r>
          </w:p>
        </w:tc>
      </w:tr>
      <w:tr w:rsidR="00FE6118" w:rsidRPr="00BC78C6" w14:paraId="51671114"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6F215056" w14:textId="77777777" w:rsidR="00FE6118" w:rsidRPr="00BC78C6" w:rsidRDefault="00FE6118" w:rsidP="00BA7AA6">
            <w:pPr>
              <w:numPr>
                <w:ilvl w:val="12"/>
                <w:numId w:val="0"/>
              </w:numPr>
              <w:tabs>
                <w:tab w:val="clear" w:pos="567"/>
              </w:tabs>
              <w:spacing w:line="240" w:lineRule="auto"/>
              <w:ind w:right="-2"/>
              <w:rPr>
                <w:szCs w:val="22"/>
                <w:lang w:eastAsia="en-US"/>
              </w:rPr>
            </w:pPr>
            <w:r w:rsidRPr="00107B96">
              <w:rPr>
                <w:szCs w:val="22"/>
                <w:lang w:eastAsia="en-US"/>
              </w:rPr>
              <w:t>Belgija</w:t>
            </w:r>
            <w:r>
              <w:rPr>
                <w:szCs w:val="22"/>
                <w:lang w:eastAsia="en-US"/>
              </w:rPr>
              <w:t>, Prancū</w:t>
            </w:r>
            <w:r w:rsidRPr="003022D0">
              <w:rPr>
                <w:szCs w:val="22"/>
                <w:lang w:eastAsia="en-US"/>
              </w:rPr>
              <w:t>zija</w:t>
            </w:r>
          </w:p>
        </w:tc>
        <w:tc>
          <w:tcPr>
            <w:tcW w:w="5580" w:type="dxa"/>
            <w:gridSpan w:val="2"/>
            <w:shd w:val="clear" w:color="auto" w:fill="auto"/>
          </w:tcPr>
          <w:p w14:paraId="6C13DF36" w14:textId="77777777" w:rsidR="00FE6118" w:rsidRPr="00BC78C6" w:rsidRDefault="00FE6118" w:rsidP="00BA7AA6">
            <w:pPr>
              <w:tabs>
                <w:tab w:val="clear" w:pos="567"/>
              </w:tabs>
              <w:autoSpaceDE w:val="0"/>
              <w:autoSpaceDN w:val="0"/>
              <w:adjustRightInd w:val="0"/>
              <w:spacing w:line="240" w:lineRule="auto"/>
              <w:rPr>
                <w:rFonts w:eastAsia="SimSun"/>
                <w:color w:val="000000"/>
                <w:szCs w:val="22"/>
                <w:lang w:val="en-US" w:eastAsia="en-US"/>
              </w:rPr>
            </w:pPr>
            <w:r w:rsidRPr="00107B96">
              <w:rPr>
                <w:rFonts w:eastAsia="SimSun"/>
                <w:color w:val="000000"/>
                <w:szCs w:val="22"/>
                <w:lang w:val="en-US" w:eastAsia="en-US"/>
              </w:rPr>
              <w:t>Dutasteride/Tamsulosine Sando</w:t>
            </w:r>
            <w:r>
              <w:rPr>
                <w:rFonts w:eastAsia="SimSun"/>
                <w:color w:val="000000"/>
                <w:szCs w:val="22"/>
                <w:lang w:val="en-US" w:eastAsia="en-US"/>
              </w:rPr>
              <w:t>z</w:t>
            </w:r>
          </w:p>
        </w:tc>
      </w:tr>
      <w:tr w:rsidR="00FE6118" w:rsidRPr="00107B96" w14:paraId="2EC0813C"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7A070CD8" w14:textId="77777777" w:rsidR="00FE6118" w:rsidRPr="00107B96" w:rsidRDefault="00FE6118" w:rsidP="00BA7AA6">
            <w:pPr>
              <w:numPr>
                <w:ilvl w:val="12"/>
                <w:numId w:val="0"/>
              </w:numPr>
              <w:tabs>
                <w:tab w:val="clear" w:pos="567"/>
              </w:tabs>
              <w:spacing w:line="240" w:lineRule="auto"/>
              <w:ind w:right="-2"/>
              <w:rPr>
                <w:szCs w:val="22"/>
                <w:lang w:eastAsia="en-US"/>
              </w:rPr>
            </w:pPr>
            <w:r w:rsidRPr="00107B96">
              <w:rPr>
                <w:szCs w:val="22"/>
                <w:lang w:eastAsia="en-US"/>
              </w:rPr>
              <w:t>Danija</w:t>
            </w:r>
          </w:p>
        </w:tc>
        <w:tc>
          <w:tcPr>
            <w:tcW w:w="5580" w:type="dxa"/>
            <w:gridSpan w:val="2"/>
            <w:shd w:val="clear" w:color="auto" w:fill="auto"/>
          </w:tcPr>
          <w:p w14:paraId="7B84BFD6" w14:textId="77777777" w:rsidR="00FE6118" w:rsidRPr="00107B96" w:rsidRDefault="00FE6118" w:rsidP="00BA7AA6">
            <w:pPr>
              <w:tabs>
                <w:tab w:val="clear" w:pos="567"/>
              </w:tabs>
              <w:autoSpaceDE w:val="0"/>
              <w:autoSpaceDN w:val="0"/>
              <w:adjustRightInd w:val="0"/>
              <w:spacing w:line="240" w:lineRule="auto"/>
              <w:rPr>
                <w:rFonts w:eastAsia="SimSun"/>
                <w:color w:val="000000"/>
                <w:szCs w:val="22"/>
                <w:lang w:val="en-US" w:eastAsia="en-US"/>
              </w:rPr>
            </w:pPr>
            <w:r>
              <w:rPr>
                <w:rFonts w:eastAsia="SimSun"/>
                <w:color w:val="000000"/>
                <w:szCs w:val="22"/>
                <w:lang w:val="en-US" w:eastAsia="en-US"/>
              </w:rPr>
              <w:t>Dutasterid/Tamsulosin Hexal</w:t>
            </w:r>
          </w:p>
        </w:tc>
      </w:tr>
      <w:tr w:rsidR="00FE6118" w14:paraId="61EC5F78"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2A2AA474" w14:textId="77777777" w:rsidR="00FE6118" w:rsidRPr="00107B96" w:rsidRDefault="00FE6118" w:rsidP="00BA7AA6">
            <w:pPr>
              <w:numPr>
                <w:ilvl w:val="12"/>
                <w:numId w:val="0"/>
              </w:numPr>
              <w:tabs>
                <w:tab w:val="clear" w:pos="567"/>
              </w:tabs>
              <w:spacing w:line="240" w:lineRule="auto"/>
              <w:ind w:right="-2"/>
              <w:rPr>
                <w:szCs w:val="22"/>
                <w:lang w:eastAsia="en-US"/>
              </w:rPr>
            </w:pPr>
            <w:r w:rsidRPr="003022D0">
              <w:rPr>
                <w:szCs w:val="22"/>
                <w:lang w:eastAsia="en-US"/>
              </w:rPr>
              <w:t>Nyderlandai</w:t>
            </w:r>
          </w:p>
        </w:tc>
        <w:tc>
          <w:tcPr>
            <w:tcW w:w="5580" w:type="dxa"/>
            <w:gridSpan w:val="2"/>
            <w:shd w:val="clear" w:color="auto" w:fill="auto"/>
          </w:tcPr>
          <w:p w14:paraId="40F3BED2" w14:textId="77777777" w:rsidR="00FE6118" w:rsidRDefault="00FE6118" w:rsidP="00BA7AA6">
            <w:pPr>
              <w:tabs>
                <w:tab w:val="clear" w:pos="567"/>
              </w:tabs>
              <w:autoSpaceDE w:val="0"/>
              <w:autoSpaceDN w:val="0"/>
              <w:adjustRightInd w:val="0"/>
              <w:spacing w:line="240" w:lineRule="auto"/>
              <w:rPr>
                <w:rFonts w:eastAsia="SimSun"/>
                <w:color w:val="000000"/>
                <w:szCs w:val="22"/>
                <w:lang w:val="en-US" w:eastAsia="en-US"/>
              </w:rPr>
            </w:pPr>
            <w:r w:rsidRPr="003022D0">
              <w:rPr>
                <w:rFonts w:eastAsia="SimSun"/>
                <w:color w:val="000000"/>
                <w:szCs w:val="22"/>
                <w:lang w:val="en-US" w:eastAsia="en-US"/>
              </w:rPr>
              <w:t xml:space="preserve">Dutasteride/Tamsulosine </w:t>
            </w:r>
            <w:r>
              <w:rPr>
                <w:rFonts w:eastAsia="SimSun"/>
                <w:color w:val="000000"/>
                <w:szCs w:val="22"/>
                <w:lang w:val="en-US" w:eastAsia="en-US"/>
              </w:rPr>
              <w:t xml:space="preserve">HCl </w:t>
            </w:r>
            <w:r w:rsidRPr="003022D0">
              <w:rPr>
                <w:rFonts w:eastAsia="SimSun"/>
                <w:color w:val="000000"/>
                <w:szCs w:val="22"/>
                <w:lang w:val="en-US" w:eastAsia="en-US"/>
              </w:rPr>
              <w:t>Sandoz</w:t>
            </w:r>
          </w:p>
        </w:tc>
      </w:tr>
      <w:tr w:rsidR="00FE6118" w:rsidRPr="003022D0" w14:paraId="570E701D"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44176EFC" w14:textId="77777777" w:rsidR="00FE6118" w:rsidRPr="003022D0" w:rsidRDefault="00FE6118" w:rsidP="00BA7AA6">
            <w:pPr>
              <w:numPr>
                <w:ilvl w:val="12"/>
                <w:numId w:val="0"/>
              </w:numPr>
              <w:tabs>
                <w:tab w:val="clear" w:pos="567"/>
              </w:tabs>
              <w:spacing w:line="240" w:lineRule="auto"/>
              <w:ind w:right="-2"/>
              <w:rPr>
                <w:szCs w:val="22"/>
                <w:lang w:eastAsia="en-US"/>
              </w:rPr>
            </w:pPr>
            <w:r w:rsidRPr="003022D0">
              <w:rPr>
                <w:szCs w:val="22"/>
                <w:lang w:eastAsia="en-US"/>
              </w:rPr>
              <w:t>Rumunija</w:t>
            </w:r>
          </w:p>
        </w:tc>
        <w:tc>
          <w:tcPr>
            <w:tcW w:w="5580" w:type="dxa"/>
            <w:gridSpan w:val="2"/>
            <w:shd w:val="clear" w:color="auto" w:fill="auto"/>
          </w:tcPr>
          <w:p w14:paraId="5209A511" w14:textId="77777777" w:rsidR="00FE6118" w:rsidRPr="003022D0" w:rsidRDefault="00FE6118" w:rsidP="00BA7AA6">
            <w:pPr>
              <w:tabs>
                <w:tab w:val="clear" w:pos="567"/>
              </w:tabs>
              <w:autoSpaceDE w:val="0"/>
              <w:autoSpaceDN w:val="0"/>
              <w:adjustRightInd w:val="0"/>
              <w:spacing w:line="240" w:lineRule="auto"/>
              <w:rPr>
                <w:rFonts w:eastAsia="SimSun"/>
                <w:color w:val="000000"/>
                <w:szCs w:val="22"/>
                <w:lang w:val="en-US" w:eastAsia="en-US"/>
              </w:rPr>
            </w:pPr>
            <w:r>
              <w:rPr>
                <w:rFonts w:eastAsia="SimSun"/>
                <w:color w:val="000000"/>
                <w:szCs w:val="22"/>
                <w:lang w:val="en-US" w:eastAsia="en-US"/>
              </w:rPr>
              <w:t>Avaterid Combi</w:t>
            </w:r>
          </w:p>
        </w:tc>
      </w:tr>
      <w:tr w:rsidR="00FE6118" w:rsidRPr="00BC78C6" w14:paraId="482DFB1F"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5FEFFACD" w14:textId="77777777" w:rsidR="00FE6118" w:rsidRPr="00BC78C6" w:rsidRDefault="00FE6118" w:rsidP="00BA7AA6">
            <w:pPr>
              <w:numPr>
                <w:ilvl w:val="12"/>
                <w:numId w:val="0"/>
              </w:numPr>
              <w:tabs>
                <w:tab w:val="clear" w:pos="567"/>
              </w:tabs>
              <w:spacing w:line="240" w:lineRule="auto"/>
              <w:ind w:right="-2"/>
              <w:rPr>
                <w:szCs w:val="22"/>
                <w:lang w:eastAsia="en-US"/>
              </w:rPr>
            </w:pPr>
            <w:r w:rsidRPr="00CF0CCB">
              <w:rPr>
                <w:szCs w:val="22"/>
                <w:lang w:eastAsia="en-US"/>
              </w:rPr>
              <w:t>Bulgarija</w:t>
            </w:r>
          </w:p>
        </w:tc>
        <w:tc>
          <w:tcPr>
            <w:tcW w:w="5580" w:type="dxa"/>
            <w:gridSpan w:val="2"/>
            <w:shd w:val="clear" w:color="auto" w:fill="auto"/>
          </w:tcPr>
          <w:tbl>
            <w:tblPr>
              <w:tblW w:w="0" w:type="auto"/>
              <w:tblBorders>
                <w:top w:val="nil"/>
                <w:left w:val="nil"/>
                <w:bottom w:val="nil"/>
                <w:right w:val="nil"/>
              </w:tblBorders>
              <w:tblLook w:val="0000" w:firstRow="0" w:lastRow="0" w:firstColumn="0" w:lastColumn="0" w:noHBand="0" w:noVBand="0"/>
            </w:tblPr>
            <w:tblGrid>
              <w:gridCol w:w="1705"/>
            </w:tblGrid>
            <w:tr w:rsidR="00FE6118" w:rsidRPr="00BC78C6" w14:paraId="6705C993" w14:textId="77777777" w:rsidTr="00BA7AA6">
              <w:trPr>
                <w:trHeight w:val="295"/>
              </w:trPr>
              <w:tc>
                <w:tcPr>
                  <w:tcW w:w="0" w:type="auto"/>
                </w:tcPr>
                <w:p w14:paraId="14756464" w14:textId="77777777" w:rsidR="00FE6118" w:rsidRPr="00BC78C6" w:rsidRDefault="00FE6118" w:rsidP="00BA7AA6">
                  <w:pPr>
                    <w:tabs>
                      <w:tab w:val="clear" w:pos="567"/>
                    </w:tabs>
                    <w:autoSpaceDE w:val="0"/>
                    <w:autoSpaceDN w:val="0"/>
                    <w:adjustRightInd w:val="0"/>
                    <w:spacing w:line="240" w:lineRule="auto"/>
                    <w:rPr>
                      <w:rFonts w:eastAsia="SimSun"/>
                      <w:color w:val="000000"/>
                      <w:szCs w:val="22"/>
                      <w:lang w:val="en-US" w:eastAsia="en-US"/>
                    </w:rPr>
                  </w:pPr>
                  <w:r w:rsidRPr="00BC78C6">
                    <w:rPr>
                      <w:rFonts w:eastAsia="SimSun"/>
                      <w:color w:val="000000"/>
                      <w:szCs w:val="22"/>
                      <w:lang w:val="en-US" w:eastAsia="en-US"/>
                    </w:rPr>
                    <w:t xml:space="preserve">Tamprost Plus </w:t>
                  </w:r>
                </w:p>
                <w:p w14:paraId="7699029A" w14:textId="77777777" w:rsidR="00FE6118" w:rsidRPr="00BC78C6" w:rsidRDefault="00FE6118" w:rsidP="00BA7AA6">
                  <w:pPr>
                    <w:tabs>
                      <w:tab w:val="clear" w:pos="567"/>
                    </w:tabs>
                    <w:autoSpaceDE w:val="0"/>
                    <w:autoSpaceDN w:val="0"/>
                    <w:adjustRightInd w:val="0"/>
                    <w:spacing w:line="240" w:lineRule="auto"/>
                    <w:rPr>
                      <w:rFonts w:eastAsia="SimSun"/>
                      <w:color w:val="000000"/>
                      <w:szCs w:val="22"/>
                      <w:lang w:val="en-US" w:eastAsia="en-US"/>
                    </w:rPr>
                  </w:pPr>
                  <w:r w:rsidRPr="00BC78C6">
                    <w:rPr>
                      <w:rFonts w:eastAsia="SimSun"/>
                      <w:color w:val="000000"/>
                      <w:szCs w:val="22"/>
                      <w:lang w:val="en-US" w:eastAsia="en-US"/>
                    </w:rPr>
                    <w:t xml:space="preserve">Тампрост Плюс </w:t>
                  </w:r>
                </w:p>
              </w:tc>
            </w:tr>
          </w:tbl>
          <w:p w14:paraId="64130183" w14:textId="77777777" w:rsidR="00FE6118" w:rsidRPr="00BC78C6" w:rsidRDefault="00FE6118" w:rsidP="00BA7AA6">
            <w:pPr>
              <w:numPr>
                <w:ilvl w:val="12"/>
                <w:numId w:val="0"/>
              </w:numPr>
              <w:tabs>
                <w:tab w:val="clear" w:pos="567"/>
              </w:tabs>
              <w:spacing w:line="240" w:lineRule="auto"/>
              <w:ind w:right="-2"/>
              <w:rPr>
                <w:szCs w:val="22"/>
                <w:lang w:eastAsia="en-US"/>
              </w:rPr>
            </w:pPr>
          </w:p>
        </w:tc>
      </w:tr>
      <w:tr w:rsidR="00FE6118" w:rsidRPr="0031441E" w14:paraId="11D773A2"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2707A9C2" w14:textId="77777777" w:rsidR="00FE6118" w:rsidRPr="00CF0CCB" w:rsidRDefault="00FE6118" w:rsidP="00BA7AA6">
            <w:pPr>
              <w:numPr>
                <w:ilvl w:val="12"/>
                <w:numId w:val="0"/>
              </w:numPr>
              <w:tabs>
                <w:tab w:val="clear" w:pos="567"/>
              </w:tabs>
              <w:spacing w:line="240" w:lineRule="auto"/>
              <w:ind w:right="-2"/>
              <w:rPr>
                <w:szCs w:val="22"/>
                <w:lang w:eastAsia="en-US"/>
              </w:rPr>
            </w:pPr>
            <w:r w:rsidRPr="00BC78C6">
              <w:rPr>
                <w:szCs w:val="22"/>
                <w:lang w:eastAsia="en-US"/>
              </w:rPr>
              <w:t>Čekija</w:t>
            </w:r>
          </w:p>
        </w:tc>
        <w:tc>
          <w:tcPr>
            <w:tcW w:w="5580" w:type="dxa"/>
            <w:gridSpan w:val="2"/>
            <w:shd w:val="clear" w:color="auto" w:fill="auto"/>
          </w:tcPr>
          <w:p w14:paraId="6C08349E" w14:textId="77777777" w:rsidR="00FE6118" w:rsidRPr="0031441E" w:rsidRDefault="00FE6118" w:rsidP="00BA7AA6">
            <w:pPr>
              <w:tabs>
                <w:tab w:val="clear" w:pos="567"/>
              </w:tabs>
              <w:autoSpaceDE w:val="0"/>
              <w:autoSpaceDN w:val="0"/>
              <w:adjustRightInd w:val="0"/>
              <w:spacing w:line="240" w:lineRule="auto"/>
              <w:rPr>
                <w:rFonts w:eastAsia="SimSun"/>
                <w:color w:val="000000"/>
                <w:lang w:val="en-US"/>
              </w:rPr>
            </w:pPr>
            <w:r>
              <w:rPr>
                <w:rFonts w:eastAsia="SimSun"/>
                <w:color w:val="000000"/>
                <w:szCs w:val="22"/>
                <w:lang w:val="en-US" w:eastAsia="en-US"/>
              </w:rPr>
              <w:t xml:space="preserve">Dutasterid/Tamsulosin </w:t>
            </w:r>
            <w:r w:rsidRPr="00833DFF">
              <w:rPr>
                <w:rFonts w:eastAsia="SimSun"/>
                <w:color w:val="000000"/>
                <w:szCs w:val="22"/>
                <w:lang w:val="en-US" w:eastAsia="en-US"/>
              </w:rPr>
              <w:t>Sandoz</w:t>
            </w:r>
          </w:p>
        </w:tc>
      </w:tr>
      <w:tr w:rsidR="00FE6118" w:rsidRPr="00BC78C6" w14:paraId="3D227ED3"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690360C0" w14:textId="6F682D2E" w:rsidR="00FE6118" w:rsidRPr="00BC78C6" w:rsidRDefault="00FE6118" w:rsidP="00BA7AA6">
            <w:pPr>
              <w:numPr>
                <w:ilvl w:val="12"/>
                <w:numId w:val="0"/>
              </w:numPr>
              <w:tabs>
                <w:tab w:val="clear" w:pos="567"/>
              </w:tabs>
              <w:spacing w:line="240" w:lineRule="auto"/>
              <w:ind w:right="-2"/>
              <w:rPr>
                <w:szCs w:val="22"/>
                <w:lang w:eastAsia="en-US"/>
              </w:rPr>
            </w:pPr>
            <w:r>
              <w:rPr>
                <w:szCs w:val="22"/>
                <w:lang w:eastAsia="en-US"/>
              </w:rPr>
              <w:t>Lietuva</w:t>
            </w:r>
          </w:p>
        </w:tc>
        <w:tc>
          <w:tcPr>
            <w:tcW w:w="5580" w:type="dxa"/>
            <w:gridSpan w:val="2"/>
            <w:shd w:val="clear" w:color="auto" w:fill="auto"/>
          </w:tcPr>
          <w:p w14:paraId="41A39F49" w14:textId="7E6B89D2" w:rsidR="00FE6118" w:rsidRPr="00BC78C6" w:rsidRDefault="00FE6118" w:rsidP="00BA7AA6">
            <w:pPr>
              <w:numPr>
                <w:ilvl w:val="12"/>
                <w:numId w:val="0"/>
              </w:numPr>
              <w:tabs>
                <w:tab w:val="clear" w:pos="567"/>
              </w:tabs>
              <w:spacing w:line="240" w:lineRule="auto"/>
              <w:ind w:right="-2"/>
              <w:rPr>
                <w:szCs w:val="22"/>
                <w:lang w:eastAsia="en-US"/>
              </w:rPr>
            </w:pPr>
            <w:r w:rsidRPr="00FE6118">
              <w:rPr>
                <w:szCs w:val="22"/>
                <w:lang w:eastAsia="en-US"/>
              </w:rPr>
              <w:t>Dutasteride/Tamsulosin Sandoz</w:t>
            </w:r>
          </w:p>
        </w:tc>
      </w:tr>
      <w:tr w:rsidR="00FE6118" w:rsidRPr="00BC78C6" w14:paraId="1A1A7C65"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117BC66D" w14:textId="04C3D34E" w:rsidR="00FE6118" w:rsidRPr="00BC78C6" w:rsidRDefault="00FE6118" w:rsidP="00BA7AA6">
            <w:pPr>
              <w:numPr>
                <w:ilvl w:val="12"/>
                <w:numId w:val="0"/>
              </w:numPr>
              <w:tabs>
                <w:tab w:val="clear" w:pos="567"/>
              </w:tabs>
              <w:spacing w:line="240" w:lineRule="auto"/>
              <w:ind w:right="-2"/>
              <w:rPr>
                <w:szCs w:val="22"/>
                <w:lang w:eastAsia="en-US"/>
              </w:rPr>
            </w:pPr>
            <w:r w:rsidRPr="00BC78C6">
              <w:rPr>
                <w:szCs w:val="22"/>
                <w:lang w:eastAsia="en-US"/>
              </w:rPr>
              <w:t>Latvija</w:t>
            </w:r>
          </w:p>
        </w:tc>
        <w:tc>
          <w:tcPr>
            <w:tcW w:w="5580" w:type="dxa"/>
            <w:gridSpan w:val="2"/>
            <w:shd w:val="clear" w:color="auto" w:fill="auto"/>
          </w:tcPr>
          <w:p w14:paraId="5477FC64" w14:textId="77777777" w:rsidR="00FE6118" w:rsidRPr="00BC78C6" w:rsidRDefault="00FE6118" w:rsidP="00BA7AA6">
            <w:pPr>
              <w:numPr>
                <w:ilvl w:val="12"/>
                <w:numId w:val="0"/>
              </w:numPr>
              <w:tabs>
                <w:tab w:val="clear" w:pos="567"/>
              </w:tabs>
              <w:spacing w:line="240" w:lineRule="auto"/>
              <w:ind w:right="-2"/>
              <w:rPr>
                <w:szCs w:val="22"/>
                <w:lang w:eastAsia="en-US"/>
              </w:rPr>
            </w:pPr>
            <w:r w:rsidRPr="00BC78C6">
              <w:rPr>
                <w:szCs w:val="22"/>
                <w:lang w:eastAsia="en-US"/>
              </w:rPr>
              <w:t>Taduzol</w:t>
            </w:r>
          </w:p>
        </w:tc>
      </w:tr>
      <w:tr w:rsidR="00FE6118" w:rsidRPr="00BC78C6" w14:paraId="65296568" w14:textId="77777777" w:rsidTr="00FE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65" w:type="dxa"/>
            <w:shd w:val="clear" w:color="auto" w:fill="auto"/>
          </w:tcPr>
          <w:p w14:paraId="0522F008" w14:textId="77777777" w:rsidR="00FE6118" w:rsidRPr="00BC78C6" w:rsidRDefault="00FE6118" w:rsidP="00BA7AA6">
            <w:pPr>
              <w:numPr>
                <w:ilvl w:val="12"/>
                <w:numId w:val="0"/>
              </w:numPr>
              <w:tabs>
                <w:tab w:val="clear" w:pos="567"/>
              </w:tabs>
              <w:spacing w:line="240" w:lineRule="auto"/>
              <w:ind w:right="-2"/>
              <w:rPr>
                <w:szCs w:val="22"/>
                <w:lang w:eastAsia="en-US"/>
              </w:rPr>
            </w:pPr>
            <w:r w:rsidRPr="00BC78C6">
              <w:rPr>
                <w:szCs w:val="22"/>
                <w:lang w:eastAsia="en-US"/>
              </w:rPr>
              <w:t>Slovėnija</w:t>
            </w:r>
          </w:p>
        </w:tc>
        <w:tc>
          <w:tcPr>
            <w:tcW w:w="5580" w:type="dxa"/>
            <w:gridSpan w:val="2"/>
            <w:shd w:val="clear" w:color="auto" w:fill="auto"/>
          </w:tcPr>
          <w:p w14:paraId="285F255F" w14:textId="77777777" w:rsidR="00FE6118" w:rsidRPr="00BC78C6" w:rsidRDefault="00FE6118" w:rsidP="00BA7AA6">
            <w:pPr>
              <w:pStyle w:val="Default"/>
              <w:rPr>
                <w:rFonts w:ascii="Times New Roman" w:hAnsi="Times New Roman" w:cs="Times New Roman"/>
                <w:sz w:val="22"/>
                <w:szCs w:val="22"/>
                <w:lang w:eastAsia="en-US"/>
              </w:rPr>
            </w:pPr>
            <w:r w:rsidRPr="00BC78C6">
              <w:rPr>
                <w:rFonts w:ascii="Times New Roman" w:eastAsia="Calibri" w:hAnsi="Times New Roman" w:cs="Times New Roman"/>
                <w:sz w:val="22"/>
                <w:szCs w:val="22"/>
              </w:rPr>
              <w:t xml:space="preserve">Miktaduo® </w:t>
            </w:r>
          </w:p>
        </w:tc>
      </w:tr>
    </w:tbl>
    <w:p w14:paraId="7C5DD481" w14:textId="77777777" w:rsidR="00AD3757" w:rsidRPr="00DF27DE" w:rsidRDefault="00AD3757" w:rsidP="00AD3757">
      <w:pPr>
        <w:tabs>
          <w:tab w:val="clear" w:pos="567"/>
        </w:tabs>
        <w:spacing w:line="240" w:lineRule="auto"/>
        <w:contextualSpacing/>
        <w:outlineLvl w:val="0"/>
        <w:rPr>
          <w:rFonts w:eastAsia="Calibri"/>
          <w:szCs w:val="22"/>
          <w:lang w:eastAsia="en-US"/>
        </w:rPr>
      </w:pPr>
    </w:p>
    <w:p w14:paraId="36AE4E6D" w14:textId="4BACC9BB" w:rsidR="00AD3757" w:rsidRPr="00DF27DE" w:rsidRDefault="00AD3757" w:rsidP="00AD3757">
      <w:pPr>
        <w:tabs>
          <w:tab w:val="clear" w:pos="567"/>
        </w:tabs>
        <w:spacing w:line="240" w:lineRule="auto"/>
        <w:contextualSpacing/>
        <w:outlineLvl w:val="0"/>
        <w:rPr>
          <w:rFonts w:eastAsia="Calibri"/>
          <w:szCs w:val="22"/>
          <w:lang w:eastAsia="en-US"/>
        </w:rPr>
      </w:pPr>
      <w:r w:rsidRPr="00DF27DE">
        <w:rPr>
          <w:rFonts w:eastAsia="Calibri"/>
          <w:b/>
          <w:szCs w:val="22"/>
          <w:lang w:eastAsia="en-US"/>
        </w:rPr>
        <w:t xml:space="preserve">Šis pakuotės lapelis paskutinį kartą </w:t>
      </w:r>
      <w:r w:rsidRPr="00DF27DE">
        <w:rPr>
          <w:rFonts w:eastAsia="Calibri"/>
          <w:b/>
          <w:bCs/>
          <w:szCs w:val="22"/>
          <w:lang w:eastAsia="en-US"/>
        </w:rPr>
        <w:t>peržiūrėtas</w:t>
      </w:r>
      <w:r w:rsidR="00111C7C">
        <w:rPr>
          <w:rFonts w:eastAsia="Calibri"/>
          <w:b/>
          <w:bCs/>
          <w:szCs w:val="22"/>
          <w:lang w:eastAsia="en-US"/>
        </w:rPr>
        <w:t xml:space="preserve"> </w:t>
      </w:r>
      <w:r w:rsidR="00FE6118">
        <w:rPr>
          <w:rFonts w:eastAsia="Calibri"/>
          <w:b/>
          <w:bCs/>
          <w:szCs w:val="22"/>
          <w:lang w:eastAsia="en-US"/>
        </w:rPr>
        <w:t>2020-05-04.</w:t>
      </w:r>
    </w:p>
    <w:p w14:paraId="58038549" w14:textId="77777777" w:rsidR="00AD3757" w:rsidRPr="005C4C57" w:rsidRDefault="00AD3757" w:rsidP="00AD3757">
      <w:pPr>
        <w:tabs>
          <w:tab w:val="clear" w:pos="567"/>
        </w:tabs>
        <w:spacing w:line="240" w:lineRule="auto"/>
        <w:contextualSpacing/>
        <w:outlineLvl w:val="0"/>
        <w:rPr>
          <w:rFonts w:eastAsia="Calibri"/>
          <w:szCs w:val="22"/>
          <w:lang w:eastAsia="en-US"/>
        </w:rPr>
      </w:pPr>
    </w:p>
    <w:p w14:paraId="1A1D2B9F" w14:textId="77777777" w:rsidR="00AD3757" w:rsidRPr="00B06707" w:rsidRDefault="00AD3757" w:rsidP="00AD3757">
      <w:pPr>
        <w:tabs>
          <w:tab w:val="clear" w:pos="567"/>
        </w:tabs>
        <w:spacing w:line="240" w:lineRule="auto"/>
        <w:contextualSpacing/>
        <w:outlineLvl w:val="0"/>
        <w:rPr>
          <w:rFonts w:eastAsia="Calibri"/>
          <w:szCs w:val="22"/>
          <w:lang w:eastAsia="en-US"/>
        </w:rPr>
      </w:pPr>
    </w:p>
    <w:p w14:paraId="6C1F2E07" w14:textId="77777777" w:rsidR="00AD3757" w:rsidRPr="00DF27DE" w:rsidRDefault="00AD3757" w:rsidP="00AD3757">
      <w:pPr>
        <w:tabs>
          <w:tab w:val="clear" w:pos="567"/>
        </w:tabs>
        <w:spacing w:line="240" w:lineRule="auto"/>
        <w:contextualSpacing/>
        <w:outlineLvl w:val="0"/>
        <w:rPr>
          <w:rFonts w:eastAsia="Calibri"/>
          <w:color w:val="0000FF"/>
          <w:szCs w:val="22"/>
          <w:u w:val="single"/>
          <w:lang w:eastAsia="en-US"/>
        </w:rPr>
      </w:pPr>
      <w:r w:rsidRPr="00B06707">
        <w:rPr>
          <w:rFonts w:eastAsia="Calibri"/>
          <w:szCs w:val="22"/>
          <w:lang w:eastAsia="en-US"/>
        </w:rPr>
        <w:t>Išsami info</w:t>
      </w:r>
      <w:r w:rsidR="00894B65" w:rsidRPr="00826FC2">
        <w:rPr>
          <w:rFonts w:eastAsia="Calibri"/>
          <w:szCs w:val="22"/>
          <w:lang w:eastAsia="en-US"/>
        </w:rPr>
        <w:t>r</w:t>
      </w:r>
      <w:r w:rsidRPr="002E50C6">
        <w:rPr>
          <w:rFonts w:eastAsia="Calibri"/>
          <w:szCs w:val="22"/>
          <w:lang w:eastAsia="en-US"/>
        </w:rPr>
        <w:t xml:space="preserve">macija apie šį vaistą pateikiama Valstybinės vaistų kontrolės tarnybos prie Lietuvos Respublikos sveikatos apsaugos ministerijos tinklalapyje </w:t>
      </w:r>
      <w:hyperlink r:id="rId21" w:history="1">
        <w:r w:rsidRPr="00BC78C6">
          <w:rPr>
            <w:rFonts w:eastAsia="Calibri"/>
            <w:color w:val="0000FF"/>
            <w:szCs w:val="22"/>
            <w:u w:val="single"/>
            <w:lang w:eastAsia="en-US"/>
          </w:rPr>
          <w:t>http://www.vvkt.lt/</w:t>
        </w:r>
      </w:hyperlink>
    </w:p>
    <w:p w14:paraId="0335B663" w14:textId="20A42499" w:rsidR="00AD3757" w:rsidRPr="00DF27DE" w:rsidRDefault="00AD3757" w:rsidP="002A5F00">
      <w:pPr>
        <w:tabs>
          <w:tab w:val="clear" w:pos="567"/>
        </w:tabs>
        <w:spacing w:line="240" w:lineRule="auto"/>
        <w:contextualSpacing/>
        <w:outlineLvl w:val="0"/>
        <w:rPr>
          <w:rFonts w:eastAsia="Calibri"/>
          <w:color w:val="0000FF"/>
          <w:szCs w:val="22"/>
          <w:u w:val="single"/>
          <w:lang w:eastAsia="en-US"/>
        </w:rPr>
      </w:pPr>
    </w:p>
    <w:sectPr w:rsidR="00AD3757" w:rsidRPr="00DF27DE" w:rsidSect="00763520">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044CE" w14:textId="77777777" w:rsidR="00D65253" w:rsidRDefault="00D65253">
      <w:r>
        <w:separator/>
      </w:r>
    </w:p>
  </w:endnote>
  <w:endnote w:type="continuationSeparator" w:id="0">
    <w:p w14:paraId="0E4B0C1C" w14:textId="77777777" w:rsidR="00D65253" w:rsidRDefault="00D65253">
      <w:r>
        <w:continuationSeparator/>
      </w:r>
    </w:p>
  </w:endnote>
  <w:endnote w:type="continuationNotice" w:id="1">
    <w:p w14:paraId="0A7EE768" w14:textId="77777777" w:rsidR="00D65253" w:rsidRDefault="00D652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MT">
    <w:altName w:val="Calibr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A08C" w14:textId="3807DB81" w:rsidR="00BA7AA6" w:rsidRDefault="00BA7AA6"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4123C">
      <w:rPr>
        <w:rStyle w:val="Puslapionumeris"/>
      </w:rPr>
      <w:t>21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7AA9" w14:textId="6F560E0F" w:rsidR="00BA7AA6" w:rsidRDefault="00BA7AA6"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4123C">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CF0D5" w14:textId="77777777" w:rsidR="00D65253" w:rsidRDefault="00D65253">
      <w:r>
        <w:separator/>
      </w:r>
    </w:p>
  </w:footnote>
  <w:footnote w:type="continuationSeparator" w:id="0">
    <w:p w14:paraId="0AC1F5C8" w14:textId="77777777" w:rsidR="00D65253" w:rsidRDefault="00D65253">
      <w:r>
        <w:continuationSeparator/>
      </w:r>
    </w:p>
  </w:footnote>
  <w:footnote w:type="continuationNotice" w:id="1">
    <w:p w14:paraId="407549CE" w14:textId="77777777" w:rsidR="00D65253" w:rsidRDefault="00D6525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2AB63E43"/>
    <w:multiLevelType w:val="hybridMultilevel"/>
    <w:tmpl w:val="2AC64C82"/>
    <w:lvl w:ilvl="0" w:tplc="03E47A94">
      <w:numFmt w:val="bullet"/>
      <w:lvlText w:val="-"/>
      <w:lvlJc w:val="left"/>
      <w:pPr>
        <w:ind w:left="1593" w:hanging="360"/>
      </w:pPr>
      <w:rPr>
        <w:rFonts w:ascii="Times New Roman" w:hAnsi="Times New Roman" w:cs="Times New Roman" w:hint="default"/>
        <w:sz w:val="22"/>
      </w:rPr>
    </w:lvl>
    <w:lvl w:ilvl="1" w:tplc="04270003" w:tentative="1">
      <w:start w:val="1"/>
      <w:numFmt w:val="bullet"/>
      <w:lvlText w:val="o"/>
      <w:lvlJc w:val="left"/>
      <w:pPr>
        <w:ind w:left="2313" w:hanging="360"/>
      </w:pPr>
      <w:rPr>
        <w:rFonts w:ascii="Courier New" w:hAnsi="Courier New" w:cs="Courier New" w:hint="default"/>
      </w:rPr>
    </w:lvl>
    <w:lvl w:ilvl="2" w:tplc="04270005" w:tentative="1">
      <w:start w:val="1"/>
      <w:numFmt w:val="bullet"/>
      <w:lvlText w:val=""/>
      <w:lvlJc w:val="left"/>
      <w:pPr>
        <w:ind w:left="3033" w:hanging="360"/>
      </w:pPr>
      <w:rPr>
        <w:rFonts w:ascii="Wingdings" w:hAnsi="Wingdings" w:hint="default"/>
      </w:rPr>
    </w:lvl>
    <w:lvl w:ilvl="3" w:tplc="04270001" w:tentative="1">
      <w:start w:val="1"/>
      <w:numFmt w:val="bullet"/>
      <w:lvlText w:val=""/>
      <w:lvlJc w:val="left"/>
      <w:pPr>
        <w:ind w:left="3753" w:hanging="360"/>
      </w:pPr>
      <w:rPr>
        <w:rFonts w:ascii="Symbol" w:hAnsi="Symbol" w:hint="default"/>
      </w:rPr>
    </w:lvl>
    <w:lvl w:ilvl="4" w:tplc="04270003" w:tentative="1">
      <w:start w:val="1"/>
      <w:numFmt w:val="bullet"/>
      <w:lvlText w:val="o"/>
      <w:lvlJc w:val="left"/>
      <w:pPr>
        <w:ind w:left="4473" w:hanging="360"/>
      </w:pPr>
      <w:rPr>
        <w:rFonts w:ascii="Courier New" w:hAnsi="Courier New" w:cs="Courier New" w:hint="default"/>
      </w:rPr>
    </w:lvl>
    <w:lvl w:ilvl="5" w:tplc="04270005" w:tentative="1">
      <w:start w:val="1"/>
      <w:numFmt w:val="bullet"/>
      <w:lvlText w:val=""/>
      <w:lvlJc w:val="left"/>
      <w:pPr>
        <w:ind w:left="5193" w:hanging="360"/>
      </w:pPr>
      <w:rPr>
        <w:rFonts w:ascii="Wingdings" w:hAnsi="Wingdings" w:hint="default"/>
      </w:rPr>
    </w:lvl>
    <w:lvl w:ilvl="6" w:tplc="04270001" w:tentative="1">
      <w:start w:val="1"/>
      <w:numFmt w:val="bullet"/>
      <w:lvlText w:val=""/>
      <w:lvlJc w:val="left"/>
      <w:pPr>
        <w:ind w:left="5913" w:hanging="360"/>
      </w:pPr>
      <w:rPr>
        <w:rFonts w:ascii="Symbol" w:hAnsi="Symbol" w:hint="default"/>
      </w:rPr>
    </w:lvl>
    <w:lvl w:ilvl="7" w:tplc="04270003" w:tentative="1">
      <w:start w:val="1"/>
      <w:numFmt w:val="bullet"/>
      <w:lvlText w:val="o"/>
      <w:lvlJc w:val="left"/>
      <w:pPr>
        <w:ind w:left="6633" w:hanging="360"/>
      </w:pPr>
      <w:rPr>
        <w:rFonts w:ascii="Courier New" w:hAnsi="Courier New" w:cs="Courier New" w:hint="default"/>
      </w:rPr>
    </w:lvl>
    <w:lvl w:ilvl="8" w:tplc="04270005" w:tentative="1">
      <w:start w:val="1"/>
      <w:numFmt w:val="bullet"/>
      <w:lvlText w:val=""/>
      <w:lvlJc w:val="left"/>
      <w:pPr>
        <w:ind w:left="7353"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4"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5"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5B5A1A"/>
    <w:multiLevelType w:val="hybridMultilevel"/>
    <w:tmpl w:val="A7D2AFF0"/>
    <w:lvl w:ilvl="0" w:tplc="972E43D8">
      <w:start w:val="1"/>
      <w:numFmt w:val="decimal"/>
      <w:pStyle w:val="QRD1"/>
      <w:lvlText w:val="%1."/>
      <w:lvlJc w:val="left"/>
      <w:pPr>
        <w:ind w:left="720" w:hanging="360"/>
      </w:pPr>
    </w:lvl>
    <w:lvl w:ilvl="1" w:tplc="45A0821C">
      <w:start w:val="1"/>
      <w:numFmt w:val="lowerLetter"/>
      <w:lvlText w:val="%2."/>
      <w:lvlJc w:val="left"/>
      <w:pPr>
        <w:ind w:left="1440" w:hanging="360"/>
      </w:pPr>
    </w:lvl>
    <w:lvl w:ilvl="2" w:tplc="DA4ADBEE">
      <w:start w:val="1"/>
      <w:numFmt w:val="lowerRoman"/>
      <w:lvlText w:val="%3."/>
      <w:lvlJc w:val="right"/>
      <w:pPr>
        <w:ind w:left="2160" w:hanging="180"/>
      </w:pPr>
    </w:lvl>
    <w:lvl w:ilvl="3" w:tplc="BD146104">
      <w:start w:val="1"/>
      <w:numFmt w:val="decimal"/>
      <w:lvlText w:val="%4."/>
      <w:lvlJc w:val="left"/>
      <w:pPr>
        <w:ind w:left="2880" w:hanging="360"/>
      </w:pPr>
    </w:lvl>
    <w:lvl w:ilvl="4" w:tplc="4DA87558">
      <w:start w:val="1"/>
      <w:numFmt w:val="lowerLetter"/>
      <w:lvlText w:val="%5."/>
      <w:lvlJc w:val="left"/>
      <w:pPr>
        <w:ind w:left="3600" w:hanging="360"/>
      </w:pPr>
    </w:lvl>
    <w:lvl w:ilvl="5" w:tplc="3014ECFC">
      <w:start w:val="1"/>
      <w:numFmt w:val="lowerRoman"/>
      <w:lvlText w:val="%6."/>
      <w:lvlJc w:val="right"/>
      <w:pPr>
        <w:ind w:left="4320" w:hanging="180"/>
      </w:pPr>
    </w:lvl>
    <w:lvl w:ilvl="6" w:tplc="FE90721C">
      <w:start w:val="1"/>
      <w:numFmt w:val="decimal"/>
      <w:lvlText w:val="%7."/>
      <w:lvlJc w:val="left"/>
      <w:pPr>
        <w:ind w:left="5040" w:hanging="360"/>
      </w:pPr>
    </w:lvl>
    <w:lvl w:ilvl="7" w:tplc="11AC58CE">
      <w:start w:val="1"/>
      <w:numFmt w:val="lowerLetter"/>
      <w:lvlText w:val="%8."/>
      <w:lvlJc w:val="left"/>
      <w:pPr>
        <w:ind w:left="5760" w:hanging="360"/>
      </w:pPr>
    </w:lvl>
    <w:lvl w:ilvl="8" w:tplc="3ADC7C8E">
      <w:start w:val="1"/>
      <w:numFmt w:val="lowerRoman"/>
      <w:lvlText w:val="%9."/>
      <w:lvlJc w:val="right"/>
      <w:pPr>
        <w:ind w:left="6480" w:hanging="180"/>
      </w:p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9"/>
  </w:num>
  <w:num w:numId="5">
    <w:abstractNumId w:val="8"/>
  </w:num>
  <w:num w:numId="6">
    <w:abstractNumId w:val="2"/>
  </w:num>
  <w:num w:numId="7">
    <w:abstractNumId w:val="6"/>
  </w:num>
  <w:num w:numId="8">
    <w:abstractNumId w:val="5"/>
  </w:num>
  <w:num w:numId="9">
    <w:abstractNumId w:val="3"/>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0A1"/>
    <w:rsid w:val="000003C0"/>
    <w:rsid w:val="00000B2E"/>
    <w:rsid w:val="0000425E"/>
    <w:rsid w:val="00006DD7"/>
    <w:rsid w:val="00012504"/>
    <w:rsid w:val="00013465"/>
    <w:rsid w:val="00015C91"/>
    <w:rsid w:val="000177D0"/>
    <w:rsid w:val="00020702"/>
    <w:rsid w:val="00021687"/>
    <w:rsid w:val="00022487"/>
    <w:rsid w:val="00022E15"/>
    <w:rsid w:val="00024D43"/>
    <w:rsid w:val="00026208"/>
    <w:rsid w:val="00030E57"/>
    <w:rsid w:val="00036220"/>
    <w:rsid w:val="00036968"/>
    <w:rsid w:val="00037DE4"/>
    <w:rsid w:val="0004168E"/>
    <w:rsid w:val="0004688C"/>
    <w:rsid w:val="00046FDC"/>
    <w:rsid w:val="00050FC3"/>
    <w:rsid w:val="00055677"/>
    <w:rsid w:val="000562B1"/>
    <w:rsid w:val="00057E95"/>
    <w:rsid w:val="000609ED"/>
    <w:rsid w:val="00060EF9"/>
    <w:rsid w:val="00061053"/>
    <w:rsid w:val="0007053B"/>
    <w:rsid w:val="00077B4C"/>
    <w:rsid w:val="00084D38"/>
    <w:rsid w:val="00085408"/>
    <w:rsid w:val="000909DA"/>
    <w:rsid w:val="00094C5D"/>
    <w:rsid w:val="000A1455"/>
    <w:rsid w:val="000A6D1C"/>
    <w:rsid w:val="000A77CF"/>
    <w:rsid w:val="000B0D76"/>
    <w:rsid w:val="000B1E1E"/>
    <w:rsid w:val="000B29C6"/>
    <w:rsid w:val="000B374D"/>
    <w:rsid w:val="000B5CD3"/>
    <w:rsid w:val="000C6CFA"/>
    <w:rsid w:val="000D0A2C"/>
    <w:rsid w:val="000D2BF7"/>
    <w:rsid w:val="000D58BF"/>
    <w:rsid w:val="000E50E1"/>
    <w:rsid w:val="000E6A3D"/>
    <w:rsid w:val="000F3C15"/>
    <w:rsid w:val="001045D8"/>
    <w:rsid w:val="00111C7C"/>
    <w:rsid w:val="00113E1C"/>
    <w:rsid w:val="001150B5"/>
    <w:rsid w:val="0012588D"/>
    <w:rsid w:val="0012613F"/>
    <w:rsid w:val="00132AFE"/>
    <w:rsid w:val="00154EEF"/>
    <w:rsid w:val="001565E7"/>
    <w:rsid w:val="001612C1"/>
    <w:rsid w:val="00163035"/>
    <w:rsid w:val="001632B6"/>
    <w:rsid w:val="0016357F"/>
    <w:rsid w:val="001640E4"/>
    <w:rsid w:val="00167483"/>
    <w:rsid w:val="0018381C"/>
    <w:rsid w:val="00190288"/>
    <w:rsid w:val="00190731"/>
    <w:rsid w:val="00196DE4"/>
    <w:rsid w:val="001A05D7"/>
    <w:rsid w:val="001A5314"/>
    <w:rsid w:val="001A5614"/>
    <w:rsid w:val="001B4FAD"/>
    <w:rsid w:val="001C3BB6"/>
    <w:rsid w:val="001C408E"/>
    <w:rsid w:val="001C77C2"/>
    <w:rsid w:val="001E6E38"/>
    <w:rsid w:val="001F151C"/>
    <w:rsid w:val="001F259D"/>
    <w:rsid w:val="001F5D3E"/>
    <w:rsid w:val="00200770"/>
    <w:rsid w:val="002324F5"/>
    <w:rsid w:val="002367C9"/>
    <w:rsid w:val="0024209C"/>
    <w:rsid w:val="002478E3"/>
    <w:rsid w:val="0025060F"/>
    <w:rsid w:val="00251277"/>
    <w:rsid w:val="00262DB7"/>
    <w:rsid w:val="0026550C"/>
    <w:rsid w:val="00265A4D"/>
    <w:rsid w:val="0028145A"/>
    <w:rsid w:val="00281ADF"/>
    <w:rsid w:val="002825C6"/>
    <w:rsid w:val="00282F26"/>
    <w:rsid w:val="0028354D"/>
    <w:rsid w:val="00286B12"/>
    <w:rsid w:val="002878A9"/>
    <w:rsid w:val="0029180D"/>
    <w:rsid w:val="002932D6"/>
    <w:rsid w:val="0029792E"/>
    <w:rsid w:val="002A08C9"/>
    <w:rsid w:val="002A1DF1"/>
    <w:rsid w:val="002A2F16"/>
    <w:rsid w:val="002A5BF0"/>
    <w:rsid w:val="002A5F00"/>
    <w:rsid w:val="002B11F5"/>
    <w:rsid w:val="002B4324"/>
    <w:rsid w:val="002C620C"/>
    <w:rsid w:val="002D7164"/>
    <w:rsid w:val="002D7CDD"/>
    <w:rsid w:val="002E2D8E"/>
    <w:rsid w:val="002E50C6"/>
    <w:rsid w:val="002F0298"/>
    <w:rsid w:val="002F16B4"/>
    <w:rsid w:val="002F5A95"/>
    <w:rsid w:val="002F5BC1"/>
    <w:rsid w:val="002F7EEF"/>
    <w:rsid w:val="0030483A"/>
    <w:rsid w:val="00307068"/>
    <w:rsid w:val="00307BB2"/>
    <w:rsid w:val="00312190"/>
    <w:rsid w:val="00314E47"/>
    <w:rsid w:val="00321D20"/>
    <w:rsid w:val="00323540"/>
    <w:rsid w:val="00325427"/>
    <w:rsid w:val="0032608D"/>
    <w:rsid w:val="0033154B"/>
    <w:rsid w:val="00334C19"/>
    <w:rsid w:val="00336A4E"/>
    <w:rsid w:val="0034156B"/>
    <w:rsid w:val="00343617"/>
    <w:rsid w:val="00350643"/>
    <w:rsid w:val="00351745"/>
    <w:rsid w:val="00354BE9"/>
    <w:rsid w:val="00354C10"/>
    <w:rsid w:val="003554FE"/>
    <w:rsid w:val="00357B74"/>
    <w:rsid w:val="00363DFF"/>
    <w:rsid w:val="0036654E"/>
    <w:rsid w:val="00372545"/>
    <w:rsid w:val="00373E33"/>
    <w:rsid w:val="0037422B"/>
    <w:rsid w:val="0037530A"/>
    <w:rsid w:val="003777E7"/>
    <w:rsid w:val="003857F1"/>
    <w:rsid w:val="00385944"/>
    <w:rsid w:val="00385983"/>
    <w:rsid w:val="00386408"/>
    <w:rsid w:val="00386E2C"/>
    <w:rsid w:val="00386F59"/>
    <w:rsid w:val="003876FE"/>
    <w:rsid w:val="003907CB"/>
    <w:rsid w:val="0039788F"/>
    <w:rsid w:val="003A5744"/>
    <w:rsid w:val="003A62EA"/>
    <w:rsid w:val="003A74BC"/>
    <w:rsid w:val="003B0599"/>
    <w:rsid w:val="003B326B"/>
    <w:rsid w:val="003C10C1"/>
    <w:rsid w:val="003C6783"/>
    <w:rsid w:val="003C6CE0"/>
    <w:rsid w:val="003D33C3"/>
    <w:rsid w:val="003D3D4E"/>
    <w:rsid w:val="003D5455"/>
    <w:rsid w:val="003D5B73"/>
    <w:rsid w:val="003D7223"/>
    <w:rsid w:val="003E0B9D"/>
    <w:rsid w:val="003E48E1"/>
    <w:rsid w:val="003E4EF8"/>
    <w:rsid w:val="003F002F"/>
    <w:rsid w:val="003F2B83"/>
    <w:rsid w:val="003F774B"/>
    <w:rsid w:val="00403F17"/>
    <w:rsid w:val="00411311"/>
    <w:rsid w:val="00421888"/>
    <w:rsid w:val="004258FE"/>
    <w:rsid w:val="004328AC"/>
    <w:rsid w:val="00433867"/>
    <w:rsid w:val="00437A3B"/>
    <w:rsid w:val="00441BFD"/>
    <w:rsid w:val="004429AD"/>
    <w:rsid w:val="004430B4"/>
    <w:rsid w:val="004438C0"/>
    <w:rsid w:val="00447FD8"/>
    <w:rsid w:val="00454BBF"/>
    <w:rsid w:val="004600E0"/>
    <w:rsid w:val="004610A0"/>
    <w:rsid w:val="00461396"/>
    <w:rsid w:val="004650DF"/>
    <w:rsid w:val="00466970"/>
    <w:rsid w:val="004721D1"/>
    <w:rsid w:val="004726B1"/>
    <w:rsid w:val="00473B06"/>
    <w:rsid w:val="00481DFF"/>
    <w:rsid w:val="00484044"/>
    <w:rsid w:val="004921F2"/>
    <w:rsid w:val="0049291E"/>
    <w:rsid w:val="004945B6"/>
    <w:rsid w:val="00495778"/>
    <w:rsid w:val="00495F51"/>
    <w:rsid w:val="00496A74"/>
    <w:rsid w:val="0049749E"/>
    <w:rsid w:val="004A1BDA"/>
    <w:rsid w:val="004A3557"/>
    <w:rsid w:val="004B02CE"/>
    <w:rsid w:val="004B0B05"/>
    <w:rsid w:val="004B545A"/>
    <w:rsid w:val="004C0D27"/>
    <w:rsid w:val="004C1B02"/>
    <w:rsid w:val="004D1698"/>
    <w:rsid w:val="004F3F2D"/>
    <w:rsid w:val="004F754F"/>
    <w:rsid w:val="005002B7"/>
    <w:rsid w:val="00505E89"/>
    <w:rsid w:val="005106F6"/>
    <w:rsid w:val="00510737"/>
    <w:rsid w:val="00510A00"/>
    <w:rsid w:val="0051705C"/>
    <w:rsid w:val="00520163"/>
    <w:rsid w:val="0052189A"/>
    <w:rsid w:val="00530299"/>
    <w:rsid w:val="0053036A"/>
    <w:rsid w:val="00535F89"/>
    <w:rsid w:val="00546B3B"/>
    <w:rsid w:val="005474BD"/>
    <w:rsid w:val="00547964"/>
    <w:rsid w:val="00552103"/>
    <w:rsid w:val="00553738"/>
    <w:rsid w:val="00553F1C"/>
    <w:rsid w:val="00556337"/>
    <w:rsid w:val="005633FF"/>
    <w:rsid w:val="0056571A"/>
    <w:rsid w:val="00573B6A"/>
    <w:rsid w:val="005944F0"/>
    <w:rsid w:val="00597E98"/>
    <w:rsid w:val="005A20D3"/>
    <w:rsid w:val="005B0632"/>
    <w:rsid w:val="005B07AA"/>
    <w:rsid w:val="005B088D"/>
    <w:rsid w:val="005C1B42"/>
    <w:rsid w:val="005C1DC2"/>
    <w:rsid w:val="005C2BC0"/>
    <w:rsid w:val="005C41E5"/>
    <w:rsid w:val="005C47FF"/>
    <w:rsid w:val="005C4C57"/>
    <w:rsid w:val="005C50BF"/>
    <w:rsid w:val="005D3E8A"/>
    <w:rsid w:val="005D57F4"/>
    <w:rsid w:val="005D7432"/>
    <w:rsid w:val="005E0EB2"/>
    <w:rsid w:val="005E60A5"/>
    <w:rsid w:val="005F798F"/>
    <w:rsid w:val="006021DF"/>
    <w:rsid w:val="00604D64"/>
    <w:rsid w:val="0060720F"/>
    <w:rsid w:val="00607F5D"/>
    <w:rsid w:val="0061031A"/>
    <w:rsid w:val="00610B28"/>
    <w:rsid w:val="006114C6"/>
    <w:rsid w:val="00625D3C"/>
    <w:rsid w:val="00625F30"/>
    <w:rsid w:val="0063588B"/>
    <w:rsid w:val="0063688E"/>
    <w:rsid w:val="006458DC"/>
    <w:rsid w:val="006461E9"/>
    <w:rsid w:val="0065675E"/>
    <w:rsid w:val="00660C64"/>
    <w:rsid w:val="0066317F"/>
    <w:rsid w:val="00670FFE"/>
    <w:rsid w:val="006946BA"/>
    <w:rsid w:val="006A32CE"/>
    <w:rsid w:val="006A4AA8"/>
    <w:rsid w:val="006B1716"/>
    <w:rsid w:val="006B2706"/>
    <w:rsid w:val="006B2C2E"/>
    <w:rsid w:val="006B56BE"/>
    <w:rsid w:val="006B756D"/>
    <w:rsid w:val="006C14C3"/>
    <w:rsid w:val="006D0BBA"/>
    <w:rsid w:val="006D1E54"/>
    <w:rsid w:val="006E0A52"/>
    <w:rsid w:val="006E4149"/>
    <w:rsid w:val="006E4556"/>
    <w:rsid w:val="006E69FC"/>
    <w:rsid w:val="006E7453"/>
    <w:rsid w:val="006F0FC3"/>
    <w:rsid w:val="006F3DD0"/>
    <w:rsid w:val="006F56E8"/>
    <w:rsid w:val="00702442"/>
    <w:rsid w:val="0070703A"/>
    <w:rsid w:val="007076CC"/>
    <w:rsid w:val="00713ABB"/>
    <w:rsid w:val="00715E5A"/>
    <w:rsid w:val="00717E62"/>
    <w:rsid w:val="00723309"/>
    <w:rsid w:val="00723514"/>
    <w:rsid w:val="00725170"/>
    <w:rsid w:val="00733EE3"/>
    <w:rsid w:val="00737E8C"/>
    <w:rsid w:val="00744A83"/>
    <w:rsid w:val="00744D91"/>
    <w:rsid w:val="00747B7D"/>
    <w:rsid w:val="00750E1F"/>
    <w:rsid w:val="007512A9"/>
    <w:rsid w:val="00756E7D"/>
    <w:rsid w:val="007606CF"/>
    <w:rsid w:val="00761D7B"/>
    <w:rsid w:val="00763520"/>
    <w:rsid w:val="00764754"/>
    <w:rsid w:val="00767112"/>
    <w:rsid w:val="007677F1"/>
    <w:rsid w:val="00775189"/>
    <w:rsid w:val="007830EC"/>
    <w:rsid w:val="0078445C"/>
    <w:rsid w:val="0078446C"/>
    <w:rsid w:val="007A28EB"/>
    <w:rsid w:val="007A4A40"/>
    <w:rsid w:val="007A57E0"/>
    <w:rsid w:val="007B67B1"/>
    <w:rsid w:val="007C0B1A"/>
    <w:rsid w:val="007C2C18"/>
    <w:rsid w:val="007C3291"/>
    <w:rsid w:val="007C360F"/>
    <w:rsid w:val="007D0460"/>
    <w:rsid w:val="007D78E6"/>
    <w:rsid w:val="007E3FBA"/>
    <w:rsid w:val="007E5BF9"/>
    <w:rsid w:val="007F33DA"/>
    <w:rsid w:val="007F5ED7"/>
    <w:rsid w:val="00800118"/>
    <w:rsid w:val="00800D9C"/>
    <w:rsid w:val="0080208F"/>
    <w:rsid w:val="00802549"/>
    <w:rsid w:val="008026E4"/>
    <w:rsid w:val="00803582"/>
    <w:rsid w:val="00805779"/>
    <w:rsid w:val="00805C52"/>
    <w:rsid w:val="00810463"/>
    <w:rsid w:val="00812D16"/>
    <w:rsid w:val="0081461C"/>
    <w:rsid w:val="00814E5C"/>
    <w:rsid w:val="00816659"/>
    <w:rsid w:val="008200CC"/>
    <w:rsid w:val="00824BC1"/>
    <w:rsid w:val="00826FC2"/>
    <w:rsid w:val="0083053D"/>
    <w:rsid w:val="00831949"/>
    <w:rsid w:val="0083466E"/>
    <w:rsid w:val="0084123C"/>
    <w:rsid w:val="00841736"/>
    <w:rsid w:val="008431A8"/>
    <w:rsid w:val="008435D3"/>
    <w:rsid w:val="0084791F"/>
    <w:rsid w:val="00852126"/>
    <w:rsid w:val="00864FB3"/>
    <w:rsid w:val="0087101E"/>
    <w:rsid w:val="00871371"/>
    <w:rsid w:val="00874795"/>
    <w:rsid w:val="0089204C"/>
    <w:rsid w:val="00894B65"/>
    <w:rsid w:val="008A1646"/>
    <w:rsid w:val="008A33D3"/>
    <w:rsid w:val="008A46C0"/>
    <w:rsid w:val="008B42E8"/>
    <w:rsid w:val="008B5776"/>
    <w:rsid w:val="008B5EFA"/>
    <w:rsid w:val="008C13C7"/>
    <w:rsid w:val="008C5CE6"/>
    <w:rsid w:val="008D35A4"/>
    <w:rsid w:val="008D6D3E"/>
    <w:rsid w:val="008D73ED"/>
    <w:rsid w:val="008D7BD2"/>
    <w:rsid w:val="008F5608"/>
    <w:rsid w:val="008F676B"/>
    <w:rsid w:val="008F68AD"/>
    <w:rsid w:val="008F72E8"/>
    <w:rsid w:val="0090223E"/>
    <w:rsid w:val="00906903"/>
    <w:rsid w:val="00915154"/>
    <w:rsid w:val="009158CD"/>
    <w:rsid w:val="00926028"/>
    <w:rsid w:val="009261CD"/>
    <w:rsid w:val="00940F1A"/>
    <w:rsid w:val="0094224C"/>
    <w:rsid w:val="00945119"/>
    <w:rsid w:val="0094516F"/>
    <w:rsid w:val="0094625D"/>
    <w:rsid w:val="0094752D"/>
    <w:rsid w:val="00950467"/>
    <w:rsid w:val="00954B2A"/>
    <w:rsid w:val="009550C5"/>
    <w:rsid w:val="00960BC7"/>
    <w:rsid w:val="009629EF"/>
    <w:rsid w:val="00967209"/>
    <w:rsid w:val="00986F29"/>
    <w:rsid w:val="00987394"/>
    <w:rsid w:val="00987784"/>
    <w:rsid w:val="009A0A28"/>
    <w:rsid w:val="009A3A45"/>
    <w:rsid w:val="009A5B8E"/>
    <w:rsid w:val="009A6FC2"/>
    <w:rsid w:val="009B14B5"/>
    <w:rsid w:val="009B64E7"/>
    <w:rsid w:val="009B7455"/>
    <w:rsid w:val="009C65D4"/>
    <w:rsid w:val="009D5B5C"/>
    <w:rsid w:val="009F0F58"/>
    <w:rsid w:val="009F31C0"/>
    <w:rsid w:val="009F3D57"/>
    <w:rsid w:val="00A002F3"/>
    <w:rsid w:val="00A03994"/>
    <w:rsid w:val="00A03E54"/>
    <w:rsid w:val="00A058CE"/>
    <w:rsid w:val="00A0778B"/>
    <w:rsid w:val="00A07D86"/>
    <w:rsid w:val="00A15EA7"/>
    <w:rsid w:val="00A225F1"/>
    <w:rsid w:val="00A2390E"/>
    <w:rsid w:val="00A370F3"/>
    <w:rsid w:val="00A51E7D"/>
    <w:rsid w:val="00A52353"/>
    <w:rsid w:val="00A53BDA"/>
    <w:rsid w:val="00A554A9"/>
    <w:rsid w:val="00A55808"/>
    <w:rsid w:val="00A55F5D"/>
    <w:rsid w:val="00A56927"/>
    <w:rsid w:val="00A647A8"/>
    <w:rsid w:val="00A652B9"/>
    <w:rsid w:val="00A72DD3"/>
    <w:rsid w:val="00A75224"/>
    <w:rsid w:val="00A81585"/>
    <w:rsid w:val="00A84BE8"/>
    <w:rsid w:val="00A86EE7"/>
    <w:rsid w:val="00A92F2E"/>
    <w:rsid w:val="00AA6C16"/>
    <w:rsid w:val="00AB4568"/>
    <w:rsid w:val="00AB50CE"/>
    <w:rsid w:val="00AB59EA"/>
    <w:rsid w:val="00AC3DA5"/>
    <w:rsid w:val="00AC7332"/>
    <w:rsid w:val="00AD3440"/>
    <w:rsid w:val="00AD3757"/>
    <w:rsid w:val="00AD409D"/>
    <w:rsid w:val="00AD68BB"/>
    <w:rsid w:val="00AE4608"/>
    <w:rsid w:val="00AF20ED"/>
    <w:rsid w:val="00AF2D0A"/>
    <w:rsid w:val="00B06707"/>
    <w:rsid w:val="00B134E0"/>
    <w:rsid w:val="00B17F3E"/>
    <w:rsid w:val="00B225FE"/>
    <w:rsid w:val="00B22B32"/>
    <w:rsid w:val="00B3222B"/>
    <w:rsid w:val="00B33060"/>
    <w:rsid w:val="00B35F83"/>
    <w:rsid w:val="00B42AB2"/>
    <w:rsid w:val="00B43CCF"/>
    <w:rsid w:val="00B46A31"/>
    <w:rsid w:val="00B502F8"/>
    <w:rsid w:val="00B51A54"/>
    <w:rsid w:val="00B61EAA"/>
    <w:rsid w:val="00B65310"/>
    <w:rsid w:val="00B65DBA"/>
    <w:rsid w:val="00B70F23"/>
    <w:rsid w:val="00B72632"/>
    <w:rsid w:val="00B73D1C"/>
    <w:rsid w:val="00B747EF"/>
    <w:rsid w:val="00B87551"/>
    <w:rsid w:val="00B95490"/>
    <w:rsid w:val="00BA323F"/>
    <w:rsid w:val="00BA7AA6"/>
    <w:rsid w:val="00BB016E"/>
    <w:rsid w:val="00BB1396"/>
    <w:rsid w:val="00BB3D40"/>
    <w:rsid w:val="00BC0387"/>
    <w:rsid w:val="00BC43E6"/>
    <w:rsid w:val="00BC78C6"/>
    <w:rsid w:val="00BD059E"/>
    <w:rsid w:val="00BD1F42"/>
    <w:rsid w:val="00BE1AFB"/>
    <w:rsid w:val="00BE1C6B"/>
    <w:rsid w:val="00BF0B82"/>
    <w:rsid w:val="00BF2AAE"/>
    <w:rsid w:val="00C0283F"/>
    <w:rsid w:val="00C05A8C"/>
    <w:rsid w:val="00C22480"/>
    <w:rsid w:val="00C23FBF"/>
    <w:rsid w:val="00C23FF6"/>
    <w:rsid w:val="00C27400"/>
    <w:rsid w:val="00C27FB3"/>
    <w:rsid w:val="00C31AEC"/>
    <w:rsid w:val="00C31DA5"/>
    <w:rsid w:val="00C33BC5"/>
    <w:rsid w:val="00C33D16"/>
    <w:rsid w:val="00C33D44"/>
    <w:rsid w:val="00C42A49"/>
    <w:rsid w:val="00C441BA"/>
    <w:rsid w:val="00C45816"/>
    <w:rsid w:val="00C46549"/>
    <w:rsid w:val="00C502B7"/>
    <w:rsid w:val="00C52158"/>
    <w:rsid w:val="00C536DC"/>
    <w:rsid w:val="00C6474D"/>
    <w:rsid w:val="00C64B80"/>
    <w:rsid w:val="00C667FF"/>
    <w:rsid w:val="00C67DF4"/>
    <w:rsid w:val="00C70A4D"/>
    <w:rsid w:val="00C84DE9"/>
    <w:rsid w:val="00C84FA5"/>
    <w:rsid w:val="00C85353"/>
    <w:rsid w:val="00C8772C"/>
    <w:rsid w:val="00C91828"/>
    <w:rsid w:val="00C93C2B"/>
    <w:rsid w:val="00C96999"/>
    <w:rsid w:val="00CA6DD9"/>
    <w:rsid w:val="00CA6E84"/>
    <w:rsid w:val="00CB5C13"/>
    <w:rsid w:val="00CB66DE"/>
    <w:rsid w:val="00CC24CB"/>
    <w:rsid w:val="00CC4861"/>
    <w:rsid w:val="00CC5DAB"/>
    <w:rsid w:val="00CC5F88"/>
    <w:rsid w:val="00CD3936"/>
    <w:rsid w:val="00CD4AC3"/>
    <w:rsid w:val="00CD4AF4"/>
    <w:rsid w:val="00CD669E"/>
    <w:rsid w:val="00CE281C"/>
    <w:rsid w:val="00CE4ECC"/>
    <w:rsid w:val="00CE7E99"/>
    <w:rsid w:val="00CF0CCB"/>
    <w:rsid w:val="00CF77A5"/>
    <w:rsid w:val="00D056E2"/>
    <w:rsid w:val="00D06C3B"/>
    <w:rsid w:val="00D1166B"/>
    <w:rsid w:val="00D12756"/>
    <w:rsid w:val="00D12DB9"/>
    <w:rsid w:val="00D13A45"/>
    <w:rsid w:val="00D13DF0"/>
    <w:rsid w:val="00D33377"/>
    <w:rsid w:val="00D34A6D"/>
    <w:rsid w:val="00D37138"/>
    <w:rsid w:val="00D37E1E"/>
    <w:rsid w:val="00D4058C"/>
    <w:rsid w:val="00D47165"/>
    <w:rsid w:val="00D50C24"/>
    <w:rsid w:val="00D52403"/>
    <w:rsid w:val="00D533BE"/>
    <w:rsid w:val="00D5378F"/>
    <w:rsid w:val="00D54000"/>
    <w:rsid w:val="00D56E43"/>
    <w:rsid w:val="00D600CC"/>
    <w:rsid w:val="00D60F0E"/>
    <w:rsid w:val="00D65253"/>
    <w:rsid w:val="00D65682"/>
    <w:rsid w:val="00D671A7"/>
    <w:rsid w:val="00D7014B"/>
    <w:rsid w:val="00D70823"/>
    <w:rsid w:val="00D71D80"/>
    <w:rsid w:val="00D83CD3"/>
    <w:rsid w:val="00D84B6E"/>
    <w:rsid w:val="00D85E73"/>
    <w:rsid w:val="00D95F26"/>
    <w:rsid w:val="00D97462"/>
    <w:rsid w:val="00DB77F4"/>
    <w:rsid w:val="00DB7B88"/>
    <w:rsid w:val="00DC0A78"/>
    <w:rsid w:val="00DC1451"/>
    <w:rsid w:val="00DC6173"/>
    <w:rsid w:val="00DC6B6E"/>
    <w:rsid w:val="00DD4647"/>
    <w:rsid w:val="00DD6786"/>
    <w:rsid w:val="00DD72C7"/>
    <w:rsid w:val="00DE081F"/>
    <w:rsid w:val="00DE33CD"/>
    <w:rsid w:val="00DE5C43"/>
    <w:rsid w:val="00DE73DF"/>
    <w:rsid w:val="00DF0996"/>
    <w:rsid w:val="00DF1C86"/>
    <w:rsid w:val="00DF27DE"/>
    <w:rsid w:val="00DF6ED8"/>
    <w:rsid w:val="00E01368"/>
    <w:rsid w:val="00E03058"/>
    <w:rsid w:val="00E03AD6"/>
    <w:rsid w:val="00E03D35"/>
    <w:rsid w:val="00E03F5E"/>
    <w:rsid w:val="00E04126"/>
    <w:rsid w:val="00E07AC3"/>
    <w:rsid w:val="00E115C1"/>
    <w:rsid w:val="00E210E9"/>
    <w:rsid w:val="00E27FDC"/>
    <w:rsid w:val="00E3183C"/>
    <w:rsid w:val="00E36006"/>
    <w:rsid w:val="00E37944"/>
    <w:rsid w:val="00E410F4"/>
    <w:rsid w:val="00E44377"/>
    <w:rsid w:val="00E455E4"/>
    <w:rsid w:val="00E47218"/>
    <w:rsid w:val="00E5167C"/>
    <w:rsid w:val="00E51F85"/>
    <w:rsid w:val="00E60E8D"/>
    <w:rsid w:val="00E63D2A"/>
    <w:rsid w:val="00E7303F"/>
    <w:rsid w:val="00E80E3D"/>
    <w:rsid w:val="00E908CB"/>
    <w:rsid w:val="00E91D86"/>
    <w:rsid w:val="00EA0FFC"/>
    <w:rsid w:val="00EA1CFC"/>
    <w:rsid w:val="00EA27D0"/>
    <w:rsid w:val="00EA363B"/>
    <w:rsid w:val="00EA6654"/>
    <w:rsid w:val="00EB0F6F"/>
    <w:rsid w:val="00EC0BCE"/>
    <w:rsid w:val="00EC20B5"/>
    <w:rsid w:val="00EC4183"/>
    <w:rsid w:val="00EC626E"/>
    <w:rsid w:val="00EC757F"/>
    <w:rsid w:val="00EC77AE"/>
    <w:rsid w:val="00ED1153"/>
    <w:rsid w:val="00EE5B68"/>
    <w:rsid w:val="00EF162A"/>
    <w:rsid w:val="00F00552"/>
    <w:rsid w:val="00F01EA3"/>
    <w:rsid w:val="00F03CE7"/>
    <w:rsid w:val="00F07A4E"/>
    <w:rsid w:val="00F20A04"/>
    <w:rsid w:val="00F26E2A"/>
    <w:rsid w:val="00F331F0"/>
    <w:rsid w:val="00F411BC"/>
    <w:rsid w:val="00F524C1"/>
    <w:rsid w:val="00F572C0"/>
    <w:rsid w:val="00F57380"/>
    <w:rsid w:val="00F60688"/>
    <w:rsid w:val="00F629E1"/>
    <w:rsid w:val="00F63B95"/>
    <w:rsid w:val="00F671A9"/>
    <w:rsid w:val="00F728B6"/>
    <w:rsid w:val="00F77710"/>
    <w:rsid w:val="00F77CEB"/>
    <w:rsid w:val="00F848E2"/>
    <w:rsid w:val="00F85A9C"/>
    <w:rsid w:val="00F86F59"/>
    <w:rsid w:val="00F918FA"/>
    <w:rsid w:val="00F91925"/>
    <w:rsid w:val="00F91AC3"/>
    <w:rsid w:val="00F91CB2"/>
    <w:rsid w:val="00F92666"/>
    <w:rsid w:val="00F951DC"/>
    <w:rsid w:val="00F96074"/>
    <w:rsid w:val="00F962CC"/>
    <w:rsid w:val="00FA0CA4"/>
    <w:rsid w:val="00FA0F33"/>
    <w:rsid w:val="00FA128E"/>
    <w:rsid w:val="00FA5264"/>
    <w:rsid w:val="00FC5784"/>
    <w:rsid w:val="00FD2942"/>
    <w:rsid w:val="00FD2D5D"/>
    <w:rsid w:val="00FD7613"/>
    <w:rsid w:val="00FD7E0D"/>
    <w:rsid w:val="00FE2840"/>
    <w:rsid w:val="00FE2C4C"/>
    <w:rsid w:val="00FE6118"/>
    <w:rsid w:val="00FF3D37"/>
    <w:rsid w:val="00FF6B70"/>
    <w:rsid w:val="00FF7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B791B6"/>
  <w15:chartTrackingRefBased/>
  <w15:docId w15:val="{04601E55-7F60-46F9-9864-3ACAF300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D64"/>
    <w:pPr>
      <w:tabs>
        <w:tab w:val="left" w:pos="567"/>
      </w:tabs>
      <w:spacing w:line="260" w:lineRule="exact"/>
    </w:pPr>
    <w:rPr>
      <w:rFonts w:eastAsia="Times New Roman"/>
      <w:sz w:val="22"/>
    </w:rPr>
  </w:style>
  <w:style w:type="paragraph" w:styleId="Antrat1">
    <w:name w:val="heading 1"/>
    <w:basedOn w:val="prastasis"/>
    <w:next w:val="prastasis"/>
    <w:link w:val="Antrat1Diagrama"/>
    <w:qFormat/>
    <w:rsid w:val="000B29C6"/>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0B29C6"/>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0B29C6"/>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0B29C6"/>
    <w:pPr>
      <w:keepNext/>
      <w:jc w:val="both"/>
      <w:outlineLvl w:val="3"/>
    </w:pPr>
    <w:rPr>
      <w:b/>
      <w:noProof/>
      <w:lang w:val="en-GB" w:eastAsia="en-US"/>
    </w:rPr>
  </w:style>
  <w:style w:type="paragraph" w:styleId="Antrat5">
    <w:name w:val="heading 5"/>
    <w:basedOn w:val="prastasis"/>
    <w:next w:val="prastasis"/>
    <w:link w:val="Antrat5Diagrama"/>
    <w:qFormat/>
    <w:rsid w:val="000B29C6"/>
    <w:pPr>
      <w:keepNext/>
      <w:jc w:val="both"/>
      <w:outlineLvl w:val="4"/>
    </w:pPr>
    <w:rPr>
      <w:noProof/>
      <w:lang w:val="en-GB" w:eastAsia="en-US"/>
    </w:rPr>
  </w:style>
  <w:style w:type="paragraph" w:styleId="Antrat6">
    <w:name w:val="heading 6"/>
    <w:basedOn w:val="prastasis"/>
    <w:next w:val="prastasis"/>
    <w:link w:val="Antrat6Diagrama"/>
    <w:qFormat/>
    <w:rsid w:val="000B29C6"/>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0B29C6"/>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0B29C6"/>
    <w:pPr>
      <w:keepNext/>
      <w:ind w:left="567" w:hanging="567"/>
      <w:jc w:val="both"/>
      <w:outlineLvl w:val="7"/>
    </w:pPr>
    <w:rPr>
      <w:b/>
      <w:i/>
      <w:lang w:val="en-GB" w:eastAsia="en-US"/>
    </w:rPr>
  </w:style>
  <w:style w:type="paragraph" w:styleId="Antrat9">
    <w:name w:val="heading 9"/>
    <w:basedOn w:val="prastasis"/>
    <w:next w:val="prastasis"/>
    <w:link w:val="Antrat9Diagrama"/>
    <w:qFormat/>
    <w:rsid w:val="000B29C6"/>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lang w:val="x-none" w:eastAsia="x-none"/>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lang w:val="x-none" w:eastAsia="x-none"/>
    </w:rPr>
  </w:style>
  <w:style w:type="paragraph" w:styleId="Komentarotekstas">
    <w:name w:val="annotation text"/>
    <w:basedOn w:val="prastasis"/>
    <w:link w:val="KomentarotekstasDiagrama"/>
    <w:uiPriority w:val="99"/>
    <w:rsid w:val="00812D16"/>
    <w:rPr>
      <w:sz w:val="20"/>
    </w:rPr>
  </w:style>
  <w:style w:type="character" w:styleId="Hipersaitas">
    <w:name w:val="Hyperlink"/>
    <w:uiPriority w:val="99"/>
    <w:rsid w:val="00812D16"/>
    <w:rPr>
      <w:color w:val="0000FF"/>
      <w:u w:val="single"/>
      <w:lang w:val="lt-LT" w:eastAsia="lt-LT"/>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link w:val="DebesliotekstasDiagrama"/>
    <w:semiHidden/>
    <w:rsid w:val="00A20C7F"/>
    <w:rPr>
      <w:rFonts w:ascii="Tahoma" w:hAnsi="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ar-SA"/>
    </w:rPr>
  </w:style>
  <w:style w:type="character" w:styleId="Komentaronuoroda">
    <w:name w:val="annotation reference"/>
    <w:uiPriority w:val="99"/>
    <w:rsid w:val="00BC6DC2"/>
    <w:rPr>
      <w:sz w:val="16"/>
      <w:szCs w:val="16"/>
      <w:lang w:val="lt-LT" w:eastAsia="lt-LT"/>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val="lt-LT" w:eastAsia="lt-LT"/>
    </w:rPr>
  </w:style>
  <w:style w:type="character" w:customStyle="1" w:styleId="KomentarotemaDiagrama">
    <w:name w:val="Komentaro tema Diagrama"/>
    <w:link w:val="Komentarotema"/>
    <w:uiPriority w:val="99"/>
    <w:rsid w:val="00BC6DC2"/>
    <w:rPr>
      <w:rFonts w:eastAsia="Times New Roman"/>
      <w:b/>
      <w:bCs/>
      <w:lang w:val="lt-LT" w:eastAsia="lt-LT"/>
    </w:rPr>
  </w:style>
  <w:style w:type="paragraph" w:styleId="Pataisymai">
    <w:name w:val="Revision"/>
    <w:hidden/>
    <w:uiPriority w:val="99"/>
    <w:semiHidden/>
    <w:rsid w:val="00B21BE7"/>
    <w:rPr>
      <w:rFonts w:eastAsia="Times New Roman"/>
      <w:sz w:val="22"/>
    </w:rPr>
  </w:style>
  <w:style w:type="paragraph" w:styleId="prastasiniatinklio">
    <w:name w:val="Normal (Web)"/>
    <w:basedOn w:val="prastasis"/>
    <w:uiPriority w:val="99"/>
    <w:unhideWhenUsed/>
    <w:rsid w:val="00A35701"/>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743F63"/>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743F63"/>
    <w:rPr>
      <w:rFonts w:eastAsia="Batang"/>
      <w:sz w:val="24"/>
      <w:szCs w:val="24"/>
      <w:lang w:val="lt-LT" w:eastAsia="lt-LT"/>
    </w:rPr>
  </w:style>
  <w:style w:type="paragraph" w:customStyle="1" w:styleId="Default">
    <w:name w:val="Default"/>
    <w:rsid w:val="005B1493"/>
    <w:pPr>
      <w:autoSpaceDE w:val="0"/>
      <w:autoSpaceDN w:val="0"/>
      <w:adjustRightInd w:val="0"/>
    </w:pPr>
    <w:rPr>
      <w:rFonts w:ascii="Verdana" w:hAnsi="Verdana" w:cs="Verdana"/>
      <w:color w:val="000000"/>
      <w:sz w:val="24"/>
      <w:szCs w:val="24"/>
    </w:rPr>
  </w:style>
  <w:style w:type="character" w:customStyle="1" w:styleId="DebesliotekstasDiagrama">
    <w:name w:val="Debesėlio tekstas Diagrama"/>
    <w:link w:val="Debesliotekstas"/>
    <w:semiHidden/>
    <w:rsid w:val="00413930"/>
    <w:rPr>
      <w:rFonts w:ascii="Tahoma" w:eastAsia="Times New Roman" w:hAnsi="Tahoma" w:cs="Tahoma"/>
      <w:sz w:val="16"/>
      <w:szCs w:val="16"/>
      <w:lang w:val="lt-LT" w:eastAsia="lt-LT"/>
    </w:rPr>
  </w:style>
  <w:style w:type="character" w:customStyle="1" w:styleId="st">
    <w:name w:val="st"/>
    <w:rsid w:val="00513CE2"/>
  </w:style>
  <w:style w:type="paragraph" w:styleId="Antrat">
    <w:name w:val="caption"/>
    <w:basedOn w:val="prastasis"/>
    <w:next w:val="prastasis"/>
    <w:unhideWhenUsed/>
    <w:qFormat/>
    <w:rsid w:val="00DF469D"/>
    <w:rPr>
      <w:b/>
      <w:bCs/>
      <w:sz w:val="20"/>
    </w:rPr>
  </w:style>
  <w:style w:type="table" w:customStyle="1" w:styleId="TableGridLight1">
    <w:name w:val="Table Grid Light1"/>
    <w:basedOn w:val="prastojilentel"/>
    <w:uiPriority w:val="40"/>
    <w:rsid w:val="002C1FBC"/>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raopastraipa">
    <w:name w:val="List Paragraph"/>
    <w:basedOn w:val="prastasis"/>
    <w:uiPriority w:val="34"/>
    <w:qFormat/>
    <w:rsid w:val="002C1FBC"/>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32262F"/>
    <w:rPr>
      <w:rFonts w:eastAsia="Times New Roman"/>
      <w:b/>
      <w:noProof/>
      <w:sz w:val="22"/>
      <w:szCs w:val="22"/>
    </w:rPr>
  </w:style>
  <w:style w:type="paragraph" w:customStyle="1" w:styleId="QRD1">
    <w:name w:val="QRD1"/>
    <w:basedOn w:val="prastasis"/>
    <w:link w:val="QRD1Char"/>
    <w:qFormat/>
    <w:rsid w:val="0032262F"/>
    <w:pPr>
      <w:numPr>
        <w:numId w:val="1"/>
      </w:numPr>
      <w:tabs>
        <w:tab w:val="clear" w:pos="567"/>
      </w:tabs>
      <w:spacing w:line="240" w:lineRule="auto"/>
      <w:ind w:left="360"/>
      <w:outlineLvl w:val="0"/>
    </w:pPr>
    <w:rPr>
      <w:b/>
      <w:noProof/>
      <w:szCs w:val="22"/>
      <w:lang w:val="x-none" w:eastAsia="x-none"/>
    </w:rPr>
  </w:style>
  <w:style w:type="paragraph" w:customStyle="1" w:styleId="QRDheading1">
    <w:name w:val="QRD heading 1"/>
    <w:basedOn w:val="Antrats"/>
    <w:link w:val="QRDheading1Char"/>
    <w:qFormat/>
    <w:rsid w:val="0032262F"/>
    <w:pPr>
      <w:spacing w:line="240" w:lineRule="auto"/>
      <w:ind w:right="-2"/>
    </w:pPr>
    <w:rPr>
      <w:rFonts w:ascii="Times New Roman" w:hAnsi="Times New Roman"/>
      <w:b/>
      <w:noProof/>
      <w:sz w:val="22"/>
      <w:szCs w:val="22"/>
      <w:lang w:val="lt-LT" w:eastAsia="lt-LT"/>
    </w:rPr>
  </w:style>
  <w:style w:type="character" w:customStyle="1" w:styleId="QRDheading1Char">
    <w:name w:val="QRD heading 1 Char"/>
    <w:link w:val="QRDheading1"/>
    <w:rsid w:val="0032262F"/>
    <w:rPr>
      <w:rFonts w:eastAsia="Times New Roman"/>
      <w:b/>
      <w:noProof/>
      <w:sz w:val="22"/>
      <w:szCs w:val="22"/>
      <w:lang w:val="lt-LT" w:eastAsia="lt-LT"/>
    </w:rPr>
  </w:style>
  <w:style w:type="table" w:styleId="Lentelstinklelis">
    <w:name w:val="Table Grid"/>
    <w:basedOn w:val="prastojilentel"/>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7075D0"/>
    <w:rPr>
      <w:i/>
      <w:iCs/>
      <w:lang w:val="lt-LT" w:eastAsia="lt-LT"/>
    </w:rPr>
  </w:style>
  <w:style w:type="character" w:customStyle="1" w:styleId="PoratDiagrama">
    <w:name w:val="Poraštė Diagrama"/>
    <w:link w:val="Porat"/>
    <w:rsid w:val="00094C5D"/>
    <w:rPr>
      <w:rFonts w:ascii="Arial" w:eastAsia="Times New Roman" w:hAnsi="Arial"/>
      <w:noProof/>
      <w:sz w:val="16"/>
      <w:lang w:val="lt-LT" w:eastAsia="lt-LT"/>
    </w:rPr>
  </w:style>
  <w:style w:type="character" w:customStyle="1" w:styleId="DoNotTranslateExternal1">
    <w:name w:val="DoNotTranslateExternal1"/>
    <w:qFormat/>
    <w:rsid w:val="00C31DA5"/>
    <w:rPr>
      <w:b/>
      <w:bCs w:val="0"/>
      <w:noProof/>
      <w:szCs w:val="22"/>
    </w:rPr>
  </w:style>
  <w:style w:type="character" w:customStyle="1" w:styleId="TitleAChar">
    <w:name w:val="Title A Char"/>
    <w:link w:val="TitleA"/>
    <w:locked/>
    <w:rsid w:val="00334C19"/>
    <w:rPr>
      <w:rFonts w:eastAsia="Times New Roman"/>
      <w:b/>
      <w:sz w:val="22"/>
      <w:szCs w:val="22"/>
      <w:lang w:val="is-IS" w:eastAsia="en-US"/>
    </w:rPr>
  </w:style>
  <w:style w:type="paragraph" w:customStyle="1" w:styleId="TitleA">
    <w:name w:val="Title A"/>
    <w:basedOn w:val="prastasis"/>
    <w:link w:val="TitleAChar"/>
    <w:qFormat/>
    <w:rsid w:val="00334C19"/>
    <w:pPr>
      <w:tabs>
        <w:tab w:val="clear" w:pos="567"/>
      </w:tabs>
      <w:spacing w:line="240" w:lineRule="auto"/>
      <w:jc w:val="center"/>
      <w:outlineLvl w:val="0"/>
    </w:pPr>
    <w:rPr>
      <w:b/>
      <w:szCs w:val="22"/>
      <w:lang w:val="is-IS" w:eastAsia="en-US"/>
    </w:rPr>
  </w:style>
  <w:style w:type="character" w:customStyle="1" w:styleId="TitleBChar">
    <w:name w:val="Title B Char"/>
    <w:link w:val="TitleB"/>
    <w:locked/>
    <w:rsid w:val="00334C19"/>
    <w:rPr>
      <w:rFonts w:eastAsia="Times New Roman"/>
      <w:b/>
      <w:noProof/>
      <w:sz w:val="22"/>
      <w:szCs w:val="22"/>
      <w:lang w:val="is-IS" w:eastAsia="en-US"/>
    </w:rPr>
  </w:style>
  <w:style w:type="paragraph" w:customStyle="1" w:styleId="TitleB">
    <w:name w:val="Title B"/>
    <w:basedOn w:val="prastasis"/>
    <w:link w:val="TitleBChar"/>
    <w:qFormat/>
    <w:rsid w:val="00334C19"/>
    <w:pPr>
      <w:tabs>
        <w:tab w:val="clear" w:pos="567"/>
      </w:tabs>
      <w:spacing w:line="240" w:lineRule="auto"/>
      <w:ind w:left="567" w:hanging="567"/>
      <w:outlineLvl w:val="0"/>
    </w:pPr>
    <w:rPr>
      <w:b/>
      <w:noProof/>
      <w:szCs w:val="22"/>
      <w:lang w:val="is-IS" w:eastAsia="en-US"/>
    </w:rPr>
  </w:style>
  <w:style w:type="character" w:customStyle="1" w:styleId="Antrat1Diagrama">
    <w:name w:val="Antraštė 1 Diagrama"/>
    <w:link w:val="Antrat1"/>
    <w:rsid w:val="000B29C6"/>
    <w:rPr>
      <w:rFonts w:eastAsia="Times New Roman"/>
      <w:b/>
      <w:caps/>
      <w:sz w:val="26"/>
      <w:lang w:val="en-US" w:eastAsia="en-US"/>
    </w:rPr>
  </w:style>
  <w:style w:type="character" w:customStyle="1" w:styleId="Antrat2Diagrama">
    <w:name w:val="Antraštė 2 Diagrama"/>
    <w:link w:val="Antrat2"/>
    <w:rsid w:val="000B29C6"/>
    <w:rPr>
      <w:rFonts w:ascii="Helvetica" w:eastAsia="Times New Roman" w:hAnsi="Helvetica"/>
      <w:b/>
      <w:i/>
      <w:sz w:val="24"/>
      <w:lang w:val="en-GB" w:eastAsia="en-US"/>
    </w:rPr>
  </w:style>
  <w:style w:type="character" w:customStyle="1" w:styleId="Antrat3Diagrama">
    <w:name w:val="Antraštė 3 Diagrama"/>
    <w:link w:val="Antrat3"/>
    <w:rsid w:val="000B29C6"/>
    <w:rPr>
      <w:rFonts w:eastAsia="Times New Roman"/>
      <w:b/>
      <w:kern w:val="28"/>
      <w:sz w:val="24"/>
      <w:lang w:val="en-US" w:eastAsia="en-US"/>
    </w:rPr>
  </w:style>
  <w:style w:type="character" w:customStyle="1" w:styleId="Antrat4Diagrama">
    <w:name w:val="Antraštė 4 Diagrama"/>
    <w:link w:val="Antrat4"/>
    <w:rsid w:val="000B29C6"/>
    <w:rPr>
      <w:rFonts w:eastAsia="Times New Roman"/>
      <w:b/>
      <w:noProof/>
      <w:sz w:val="22"/>
      <w:lang w:val="en-GB" w:eastAsia="en-US"/>
    </w:rPr>
  </w:style>
  <w:style w:type="character" w:customStyle="1" w:styleId="Antrat5Diagrama">
    <w:name w:val="Antraštė 5 Diagrama"/>
    <w:link w:val="Antrat5"/>
    <w:rsid w:val="000B29C6"/>
    <w:rPr>
      <w:rFonts w:eastAsia="Times New Roman"/>
      <w:noProof/>
      <w:sz w:val="22"/>
      <w:lang w:val="en-GB" w:eastAsia="en-US"/>
    </w:rPr>
  </w:style>
  <w:style w:type="character" w:customStyle="1" w:styleId="Antrat6Diagrama">
    <w:name w:val="Antraštė 6 Diagrama"/>
    <w:link w:val="Antrat6"/>
    <w:rsid w:val="000B29C6"/>
    <w:rPr>
      <w:rFonts w:eastAsia="Times New Roman"/>
      <w:i/>
      <w:sz w:val="22"/>
      <w:lang w:val="en-GB" w:eastAsia="en-US"/>
    </w:rPr>
  </w:style>
  <w:style w:type="character" w:customStyle="1" w:styleId="Antrat7Diagrama">
    <w:name w:val="Antraštė 7 Diagrama"/>
    <w:link w:val="Antrat7"/>
    <w:rsid w:val="000B29C6"/>
    <w:rPr>
      <w:rFonts w:eastAsia="Times New Roman"/>
      <w:i/>
      <w:sz w:val="22"/>
      <w:lang w:val="en-GB" w:eastAsia="en-US"/>
    </w:rPr>
  </w:style>
  <w:style w:type="character" w:customStyle="1" w:styleId="Antrat8Diagrama">
    <w:name w:val="Antraštė 8 Diagrama"/>
    <w:link w:val="Antrat8"/>
    <w:rsid w:val="000B29C6"/>
    <w:rPr>
      <w:rFonts w:eastAsia="Times New Roman"/>
      <w:b/>
      <w:i/>
      <w:sz w:val="22"/>
      <w:lang w:val="en-GB" w:eastAsia="en-US"/>
    </w:rPr>
  </w:style>
  <w:style w:type="character" w:customStyle="1" w:styleId="Antrat9Diagrama">
    <w:name w:val="Antraštė 9 Diagrama"/>
    <w:link w:val="Antrat9"/>
    <w:rsid w:val="000B29C6"/>
    <w:rPr>
      <w:rFonts w:eastAsia="Times New Roman"/>
      <w:b/>
      <w:i/>
      <w:sz w:val="22"/>
      <w:lang w:val="en-GB" w:eastAsia="en-US"/>
    </w:rPr>
  </w:style>
  <w:style w:type="numbering" w:customStyle="1" w:styleId="NoList1">
    <w:name w:val="No List1"/>
    <w:next w:val="Sraonra"/>
    <w:uiPriority w:val="99"/>
    <w:semiHidden/>
    <w:unhideWhenUsed/>
    <w:rsid w:val="000B29C6"/>
  </w:style>
  <w:style w:type="character" w:customStyle="1" w:styleId="AntratsDiagrama">
    <w:name w:val="Antraštės Diagrama"/>
    <w:link w:val="Antrats"/>
    <w:rsid w:val="000B29C6"/>
    <w:rPr>
      <w:rFonts w:ascii="Arial" w:eastAsia="Times New Roman" w:hAnsi="Arial"/>
    </w:rPr>
  </w:style>
  <w:style w:type="paragraph" w:styleId="Pagrindiniotekstotrauka">
    <w:name w:val="Body Text Indent"/>
    <w:basedOn w:val="prastasis"/>
    <w:link w:val="PagrindiniotekstotraukaDiagrama"/>
    <w:rsid w:val="000B29C6"/>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0B29C6"/>
    <w:rPr>
      <w:rFonts w:eastAsia="Times New Roman"/>
      <w:sz w:val="22"/>
      <w:szCs w:val="22"/>
      <w:lang w:val="en-GB" w:eastAsia="en-GB"/>
    </w:rPr>
  </w:style>
  <w:style w:type="paragraph" w:styleId="Pagrindinistekstas3">
    <w:name w:val="Body Text 3"/>
    <w:basedOn w:val="prastasis"/>
    <w:link w:val="Pagrindinistekstas3Diagrama"/>
    <w:rsid w:val="000B29C6"/>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0B29C6"/>
    <w:rPr>
      <w:rFonts w:eastAsia="Times New Roman"/>
      <w:color w:val="0000FF"/>
      <w:sz w:val="22"/>
      <w:szCs w:val="22"/>
      <w:lang w:val="en-GB" w:eastAsia="en-GB"/>
    </w:rPr>
  </w:style>
  <w:style w:type="paragraph" w:styleId="Pagrindiniotekstotrauka2">
    <w:name w:val="Body Text Indent 2"/>
    <w:basedOn w:val="prastasis"/>
    <w:link w:val="Pagrindiniotekstotrauka2Diagrama"/>
    <w:rsid w:val="000B29C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0B29C6"/>
    <w:rPr>
      <w:rFonts w:eastAsia="Times New Roman"/>
      <w:b/>
      <w:bCs/>
      <w:color w:val="0000FF"/>
      <w:sz w:val="22"/>
      <w:szCs w:val="22"/>
      <w:lang w:val="en-GB" w:eastAsia="en-US"/>
    </w:rPr>
  </w:style>
  <w:style w:type="character" w:customStyle="1" w:styleId="PagrindinistekstasDiagrama">
    <w:name w:val="Pagrindinis tekstas Diagrama"/>
    <w:link w:val="Pagrindinistekstas"/>
    <w:rsid w:val="000B29C6"/>
    <w:rPr>
      <w:rFonts w:eastAsia="Times New Roman"/>
      <w:i/>
      <w:color w:val="008000"/>
      <w:sz w:val="22"/>
    </w:rPr>
  </w:style>
  <w:style w:type="paragraph" w:styleId="Pagrindinistekstas2">
    <w:name w:val="Body Text 2"/>
    <w:basedOn w:val="prastasis"/>
    <w:link w:val="Pagrindinistekstas2Diagrama"/>
    <w:rsid w:val="000B29C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0B29C6"/>
    <w:rPr>
      <w:rFonts w:eastAsia="Times New Roman"/>
      <w:b/>
      <w:bCs/>
      <w:color w:val="0000FF"/>
      <w:sz w:val="22"/>
      <w:szCs w:val="22"/>
      <w:u w:val="single"/>
      <w:lang w:val="en-GB" w:eastAsia="en-US"/>
    </w:rPr>
  </w:style>
  <w:style w:type="paragraph" w:styleId="Dokumentostruktra">
    <w:name w:val="Document Map"/>
    <w:basedOn w:val="prastasis"/>
    <w:link w:val="DokumentostruktraDiagrama"/>
    <w:rsid w:val="000B29C6"/>
    <w:pPr>
      <w:shd w:val="clear" w:color="auto" w:fill="000080"/>
    </w:pPr>
    <w:rPr>
      <w:rFonts w:ascii="Tahoma" w:hAnsi="Tahoma"/>
      <w:lang w:val="en-GB" w:eastAsia="en-US"/>
    </w:rPr>
  </w:style>
  <w:style w:type="character" w:customStyle="1" w:styleId="DokumentostruktraDiagrama">
    <w:name w:val="Dokumento struktūra Diagrama"/>
    <w:link w:val="Dokumentostruktra"/>
    <w:rsid w:val="000B29C6"/>
    <w:rPr>
      <w:rFonts w:ascii="Tahoma" w:eastAsia="Times New Roman" w:hAnsi="Tahoma" w:cs="Tahoma"/>
      <w:sz w:val="22"/>
      <w:shd w:val="clear" w:color="auto" w:fill="000080"/>
      <w:lang w:val="en-GB" w:eastAsia="en-US"/>
    </w:rPr>
  </w:style>
  <w:style w:type="paragraph" w:customStyle="1" w:styleId="AHeader1">
    <w:name w:val="AHeader 1"/>
    <w:basedOn w:val="prastasis"/>
    <w:rsid w:val="000B29C6"/>
    <w:pPr>
      <w:numPr>
        <w:numId w:val="2"/>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0B29C6"/>
    <w:pPr>
      <w:numPr>
        <w:ilvl w:val="1"/>
      </w:numPr>
      <w:tabs>
        <w:tab w:val="clear" w:pos="709"/>
        <w:tab w:val="num" w:pos="360"/>
      </w:tabs>
    </w:pPr>
    <w:rPr>
      <w:sz w:val="22"/>
    </w:rPr>
  </w:style>
  <w:style w:type="paragraph" w:customStyle="1" w:styleId="AHeader3">
    <w:name w:val="AHeader 3"/>
    <w:basedOn w:val="AHeader2"/>
    <w:rsid w:val="000B29C6"/>
    <w:pPr>
      <w:numPr>
        <w:ilvl w:val="2"/>
      </w:numPr>
      <w:tabs>
        <w:tab w:val="clear" w:pos="1276"/>
        <w:tab w:val="num" w:pos="360"/>
      </w:tabs>
    </w:pPr>
  </w:style>
  <w:style w:type="paragraph" w:customStyle="1" w:styleId="AHeader2abc">
    <w:name w:val="AHeader 2 abc"/>
    <w:basedOn w:val="AHeader3"/>
    <w:rsid w:val="000B29C6"/>
    <w:pPr>
      <w:numPr>
        <w:ilvl w:val="3"/>
      </w:numPr>
      <w:tabs>
        <w:tab w:val="clear" w:pos="1276"/>
        <w:tab w:val="num" w:pos="360"/>
      </w:tabs>
      <w:jc w:val="both"/>
    </w:pPr>
    <w:rPr>
      <w:b w:val="0"/>
      <w:bCs w:val="0"/>
    </w:rPr>
  </w:style>
  <w:style w:type="paragraph" w:customStyle="1" w:styleId="AHeader3abc">
    <w:name w:val="AHeader 3 abc"/>
    <w:basedOn w:val="AHeader2abc"/>
    <w:rsid w:val="000B29C6"/>
    <w:pPr>
      <w:numPr>
        <w:ilvl w:val="4"/>
      </w:numPr>
      <w:tabs>
        <w:tab w:val="clear" w:pos="1701"/>
        <w:tab w:val="num" w:pos="360"/>
      </w:tabs>
    </w:pPr>
  </w:style>
  <w:style w:type="paragraph" w:styleId="Pagrindiniotekstotrauka3">
    <w:name w:val="Body Text Indent 3"/>
    <w:basedOn w:val="prastasis"/>
    <w:link w:val="Pagrindiniotekstotrauka3Diagrama"/>
    <w:rsid w:val="000B29C6"/>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0B29C6"/>
    <w:rPr>
      <w:rFonts w:eastAsia="Times New Roman"/>
      <w:sz w:val="22"/>
      <w:szCs w:val="21"/>
      <w:lang w:val="en-GB" w:eastAsia="en-US"/>
    </w:rPr>
  </w:style>
  <w:style w:type="character" w:styleId="Perirtashipersaitas">
    <w:name w:val="FollowedHyperlink"/>
    <w:rsid w:val="000B29C6"/>
    <w:rPr>
      <w:color w:val="800080"/>
      <w:u w:val="single"/>
    </w:rPr>
  </w:style>
  <w:style w:type="table" w:customStyle="1" w:styleId="TableGrid2">
    <w:name w:val="Table Grid2"/>
    <w:basedOn w:val="prastojilentel"/>
    <w:next w:val="Lentelstinklelis"/>
    <w:uiPriority w:val="59"/>
    <w:rsid w:val="000B29C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AD3757"/>
  </w:style>
  <w:style w:type="numbering" w:customStyle="1" w:styleId="NoList11">
    <w:name w:val="No List11"/>
    <w:next w:val="Sraonra"/>
    <w:uiPriority w:val="99"/>
    <w:semiHidden/>
    <w:unhideWhenUsed/>
    <w:rsid w:val="00AD3757"/>
  </w:style>
  <w:style w:type="character" w:styleId="Grietas">
    <w:name w:val="Strong"/>
    <w:uiPriority w:val="22"/>
    <w:qFormat/>
    <w:rsid w:val="00AD3757"/>
    <w:rPr>
      <w:b/>
      <w:bCs/>
    </w:rPr>
  </w:style>
  <w:style w:type="paragraph" w:customStyle="1" w:styleId="spacednormal">
    <w:name w:val="spaced normal"/>
    <w:basedOn w:val="prastasis"/>
    <w:link w:val="spacednormalChar"/>
    <w:qFormat/>
    <w:rsid w:val="00AD3757"/>
    <w:pPr>
      <w:tabs>
        <w:tab w:val="clear" w:pos="567"/>
      </w:tabs>
      <w:spacing w:before="60" w:after="60" w:line="240" w:lineRule="auto"/>
      <w:ind w:left="567" w:right="567"/>
      <w:jc w:val="both"/>
    </w:pPr>
    <w:rPr>
      <w:rFonts w:ascii="Arial" w:hAnsi="Arial"/>
      <w:bCs/>
      <w:sz w:val="20"/>
      <w:lang w:val="en-AU" w:eastAsia="en-AU"/>
    </w:rPr>
  </w:style>
  <w:style w:type="character" w:customStyle="1" w:styleId="spacednormalChar">
    <w:name w:val="spaced normal Char"/>
    <w:link w:val="spacednormal"/>
    <w:rsid w:val="00AD3757"/>
    <w:rPr>
      <w:rFonts w:ascii="Arial" w:eastAsia="Times New Roman" w:hAnsi="Arial"/>
      <w:bCs/>
      <w:lang w:val="en-AU" w:eastAsia="en-AU"/>
    </w:rPr>
  </w:style>
  <w:style w:type="character" w:customStyle="1" w:styleId="Heading1NumberedChar">
    <w:name w:val="Heading 1 Numbered Char"/>
    <w:qFormat/>
    <w:rsid w:val="00AD3757"/>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AD3757"/>
    <w:pPr>
      <w:numPr>
        <w:ilvl w:val="1"/>
        <w:numId w:val="3"/>
      </w:numPr>
      <w:tabs>
        <w:tab w:val="clear" w:pos="567"/>
      </w:tabs>
      <w:spacing w:before="240" w:after="120" w:line="240" w:lineRule="auto"/>
      <w:outlineLvl w:val="1"/>
    </w:pPr>
    <w:rPr>
      <w:rFonts w:ascii="Arial" w:hAnsi="Arial"/>
      <w:b/>
      <w:sz w:val="28"/>
      <w:lang w:val="en-AU" w:eastAsia="en-AU"/>
    </w:rPr>
  </w:style>
  <w:style w:type="character" w:customStyle="1" w:styleId="Heading2NumberedChar2">
    <w:name w:val="Heading 2 Numbered Char2"/>
    <w:link w:val="Heading2Numbered"/>
    <w:rsid w:val="00AD3757"/>
    <w:rPr>
      <w:rFonts w:ascii="Arial" w:eastAsia="Times New Roman" w:hAnsi="Arial"/>
      <w:b/>
      <w:sz w:val="28"/>
      <w:lang w:val="en-AU" w:eastAsia="en-AU"/>
    </w:rPr>
  </w:style>
  <w:style w:type="paragraph" w:customStyle="1" w:styleId="Heading2ndlevel">
    <w:name w:val="Heading 2nd level"/>
    <w:basedOn w:val="Heading2Numbered"/>
    <w:qFormat/>
    <w:rsid w:val="00AD3757"/>
    <w:pPr>
      <w:numPr>
        <w:ilvl w:val="2"/>
      </w:numPr>
      <w:tabs>
        <w:tab w:val="clear" w:pos="1146"/>
        <w:tab w:val="num" w:pos="360"/>
        <w:tab w:val="left" w:pos="578"/>
      </w:tabs>
      <w:ind w:left="360" w:hanging="360"/>
    </w:pPr>
  </w:style>
  <w:style w:type="numbering" w:customStyle="1" w:styleId="NoList111">
    <w:name w:val="No List111"/>
    <w:next w:val="Sraonra"/>
    <w:uiPriority w:val="99"/>
    <w:semiHidden/>
    <w:unhideWhenUsed/>
    <w:rsid w:val="00AD3757"/>
  </w:style>
  <w:style w:type="paragraph" w:customStyle="1" w:styleId="listbull">
    <w:name w:val="list:bull"/>
    <w:basedOn w:val="prastasis"/>
    <w:link w:val="listbullChar"/>
    <w:rsid w:val="00AD3757"/>
    <w:pPr>
      <w:tabs>
        <w:tab w:val="clear" w:pos="567"/>
        <w:tab w:val="num" w:pos="432"/>
      </w:tabs>
      <w:spacing w:after="120" w:line="240" w:lineRule="auto"/>
      <w:ind w:left="432" w:hanging="432"/>
    </w:pPr>
    <w:rPr>
      <w:sz w:val="24"/>
      <w:szCs w:val="24"/>
      <w:lang w:val="en-GB" w:eastAsia="x-none"/>
    </w:rPr>
  </w:style>
  <w:style w:type="character" w:customStyle="1" w:styleId="listbullChar">
    <w:name w:val="list:bull Char"/>
    <w:link w:val="listbull"/>
    <w:rsid w:val="00AD3757"/>
    <w:rPr>
      <w:rFonts w:eastAsia="Times New Roman"/>
      <w:sz w:val="24"/>
      <w:szCs w:val="24"/>
      <w:lang w:val="en-GB" w:eastAsia="x-none"/>
    </w:rPr>
  </w:style>
  <w:style w:type="paragraph" w:customStyle="1" w:styleId="listssp">
    <w:name w:val="list:ssp"/>
    <w:basedOn w:val="prastasis"/>
    <w:rsid w:val="00AD3757"/>
    <w:pPr>
      <w:tabs>
        <w:tab w:val="clear" w:pos="567"/>
      </w:tabs>
      <w:spacing w:line="240" w:lineRule="auto"/>
    </w:pPr>
    <w:rPr>
      <w:sz w:val="24"/>
      <w:lang w:val="en-GB" w:eastAsia="en-US"/>
    </w:rPr>
  </w:style>
  <w:style w:type="paragraph" w:customStyle="1" w:styleId="PI-1EMEASMCA">
    <w:name w:val="PI-1 EMEA_SMCA"/>
    <w:basedOn w:val="Antrat2"/>
    <w:autoRedefine/>
    <w:rsid w:val="00AD3757"/>
    <w:pPr>
      <w:spacing w:before="0" w:after="0" w:line="240" w:lineRule="auto"/>
      <w:ind w:left="567" w:hanging="567"/>
    </w:pPr>
    <w:rPr>
      <w:rFonts w:ascii="Times New Roman" w:hAnsi="Times New Roman"/>
      <w:bCs/>
      <w:i w:val="0"/>
      <w:noProof/>
      <w:sz w:val="22"/>
      <w:szCs w:val="22"/>
      <w:lang w:val="lt-LT"/>
    </w:rPr>
  </w:style>
  <w:style w:type="paragraph" w:customStyle="1" w:styleId="PI-2EMEASMCA">
    <w:name w:val="PI-2 EMEA_SMCA"/>
    <w:basedOn w:val="Antrat3"/>
    <w:autoRedefine/>
    <w:rsid w:val="00AD3757"/>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AD3757"/>
    <w:pPr>
      <w:tabs>
        <w:tab w:val="clear" w:pos="567"/>
      </w:tabs>
      <w:spacing w:line="240" w:lineRule="auto"/>
    </w:pPr>
    <w:rPr>
      <w:noProof/>
      <w:sz w:val="20"/>
      <w:lang w:val="x-none" w:eastAsia="x-none"/>
    </w:rPr>
  </w:style>
  <w:style w:type="character" w:customStyle="1" w:styleId="BTEMEASMCAChar">
    <w:name w:val="BT EMEA_SMCA Char"/>
    <w:link w:val="BTEMEASMCA"/>
    <w:rsid w:val="00AD3757"/>
    <w:rPr>
      <w:rFonts w:eastAsia="Times New Roman"/>
      <w:noProof/>
      <w:lang w:val="x-none" w:eastAsia="x-none"/>
    </w:rPr>
  </w:style>
  <w:style w:type="paragraph" w:customStyle="1" w:styleId="TTEMEASMCA">
    <w:name w:val="TT EMEA_SMCA"/>
    <w:basedOn w:val="Antrat1"/>
    <w:link w:val="TTEMEASMCAChar"/>
    <w:autoRedefine/>
    <w:rsid w:val="00AD3757"/>
    <w:pPr>
      <w:spacing w:before="0" w:after="0" w:line="240" w:lineRule="auto"/>
      <w:ind w:left="567" w:hanging="567"/>
      <w:jc w:val="center"/>
    </w:pPr>
    <w:rPr>
      <w:sz w:val="20"/>
      <w:lang w:eastAsia="x-none"/>
    </w:rPr>
  </w:style>
  <w:style w:type="character" w:customStyle="1" w:styleId="TTEMEASMCAChar">
    <w:name w:val="TT EMEA_SMCA Char"/>
    <w:link w:val="TTEMEASMCA"/>
    <w:rsid w:val="00AD3757"/>
    <w:rPr>
      <w:rFonts w:eastAsia="Times New Roman"/>
      <w:b/>
      <w:caps/>
      <w:lang w:val="en-US" w:eastAsia="x-none"/>
    </w:rPr>
  </w:style>
  <w:style w:type="paragraph" w:customStyle="1" w:styleId="BTAnIIEMEASMCA">
    <w:name w:val="BT(AnII) EMEA_SMCA"/>
    <w:basedOn w:val="Debesliotekstas"/>
    <w:autoRedefine/>
    <w:rsid w:val="00AD3757"/>
    <w:pPr>
      <w:tabs>
        <w:tab w:val="clear" w:pos="567"/>
        <w:tab w:val="left" w:pos="1701"/>
      </w:tabs>
      <w:spacing w:line="240" w:lineRule="auto"/>
      <w:ind w:left="1620" w:hanging="486"/>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AD3757"/>
    <w:pPr>
      <w:numPr>
        <w:numId w:val="9"/>
      </w:numPr>
      <w:tabs>
        <w:tab w:val="clear" w:pos="432"/>
      </w:tabs>
      <w:ind w:left="0" w:firstLine="0"/>
    </w:pPr>
    <w:rPr>
      <w:i/>
      <w:color w:val="008000"/>
    </w:rPr>
  </w:style>
  <w:style w:type="character" w:customStyle="1" w:styleId="BTgEMEASMCAChar">
    <w:name w:val="BT(g) EMEA_SMCA Char"/>
    <w:link w:val="BTgEMEASMCA"/>
    <w:rsid w:val="00AD3757"/>
    <w:rPr>
      <w:rFonts w:eastAsia="Times New Roman"/>
      <w:i/>
      <w:noProof/>
      <w:color w:val="008000"/>
      <w:lang w:val="x-none" w:eastAsia="x-none"/>
    </w:rPr>
  </w:style>
  <w:style w:type="paragraph" w:customStyle="1" w:styleId="BTuEMEASMCA">
    <w:name w:val="BT(u) EMEA_SMCA"/>
    <w:basedOn w:val="BTEMEASMCA"/>
    <w:autoRedefine/>
    <w:rsid w:val="00AD3757"/>
    <w:rPr>
      <w:u w:val="single"/>
    </w:rPr>
  </w:style>
  <w:style w:type="character" w:customStyle="1" w:styleId="CharChar2">
    <w:name w:val="Char Char2"/>
    <w:rsid w:val="00AD3757"/>
    <w:rPr>
      <w:i/>
      <w:color w:val="008000"/>
      <w:sz w:val="22"/>
      <w:lang w:val="en-GB" w:eastAsia="en-US" w:bidi="ar-SA"/>
    </w:rPr>
  </w:style>
  <w:style w:type="character" w:customStyle="1" w:styleId="hps">
    <w:name w:val="hps"/>
    <w:rsid w:val="00AD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4922">
      <w:bodyDiv w:val="1"/>
      <w:marLeft w:val="0"/>
      <w:marRight w:val="0"/>
      <w:marTop w:val="0"/>
      <w:marBottom w:val="0"/>
      <w:divBdr>
        <w:top w:val="none" w:sz="0" w:space="0" w:color="auto"/>
        <w:left w:val="none" w:sz="0" w:space="0" w:color="auto"/>
        <w:bottom w:val="none" w:sz="0" w:space="0" w:color="auto"/>
        <w:right w:val="none" w:sz="0" w:space="0" w:color="auto"/>
      </w:divBdr>
    </w:div>
    <w:div w:id="639463773">
      <w:bodyDiv w:val="1"/>
      <w:marLeft w:val="0"/>
      <w:marRight w:val="0"/>
      <w:marTop w:val="0"/>
      <w:marBottom w:val="0"/>
      <w:divBdr>
        <w:top w:val="none" w:sz="0" w:space="0" w:color="auto"/>
        <w:left w:val="none" w:sz="0" w:space="0" w:color="auto"/>
        <w:bottom w:val="none" w:sz="0" w:space="0" w:color="auto"/>
        <w:right w:val="none" w:sz="0" w:space="0" w:color="auto"/>
      </w:divBdr>
    </w:div>
    <w:div w:id="1122461965">
      <w:bodyDiv w:val="1"/>
      <w:marLeft w:val="0"/>
      <w:marRight w:val="0"/>
      <w:marTop w:val="0"/>
      <w:marBottom w:val="0"/>
      <w:divBdr>
        <w:top w:val="none" w:sz="0" w:space="0" w:color="auto"/>
        <w:left w:val="none" w:sz="0" w:space="0" w:color="auto"/>
        <w:bottom w:val="none" w:sz="0" w:space="0" w:color="auto"/>
        <w:right w:val="none" w:sz="0" w:space="0" w:color="auto"/>
      </w:divBdr>
    </w:div>
    <w:div w:id="1225875815">
      <w:bodyDiv w:val="1"/>
      <w:marLeft w:val="0"/>
      <w:marRight w:val="0"/>
      <w:marTop w:val="0"/>
      <w:marBottom w:val="0"/>
      <w:divBdr>
        <w:top w:val="none" w:sz="0" w:space="0" w:color="auto"/>
        <w:left w:val="none" w:sz="0" w:space="0" w:color="auto"/>
        <w:bottom w:val="none" w:sz="0" w:space="0" w:color="auto"/>
        <w:right w:val="none" w:sz="0" w:space="0" w:color="auto"/>
      </w:divBdr>
    </w:div>
    <w:div w:id="1266378612">
      <w:bodyDiv w:val="1"/>
      <w:marLeft w:val="0"/>
      <w:marRight w:val="0"/>
      <w:marTop w:val="0"/>
      <w:marBottom w:val="0"/>
      <w:divBdr>
        <w:top w:val="none" w:sz="0" w:space="0" w:color="auto"/>
        <w:left w:val="none" w:sz="0" w:space="0" w:color="auto"/>
        <w:bottom w:val="none" w:sz="0" w:space="0" w:color="auto"/>
        <w:right w:val="none" w:sz="0" w:space="0" w:color="auto"/>
      </w:divBdr>
    </w:div>
    <w:div w:id="1529104419">
      <w:bodyDiv w:val="1"/>
      <w:marLeft w:val="0"/>
      <w:marRight w:val="0"/>
      <w:marTop w:val="0"/>
      <w:marBottom w:val="0"/>
      <w:divBdr>
        <w:top w:val="none" w:sz="0" w:space="0" w:color="auto"/>
        <w:left w:val="none" w:sz="0" w:space="0" w:color="auto"/>
        <w:bottom w:val="none" w:sz="0" w:space="0" w:color="auto"/>
        <w:right w:val="none" w:sz="0" w:space="0" w:color="auto"/>
      </w:divBdr>
    </w:div>
    <w:div w:id="19099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mailto:info.lithuania@sando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whocc.no/atcddd/indexdatabase/index.php?query=G04CA"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50A6A659B3F8947889BA7515B284ECF" ma:contentTypeVersion="5" ma:contentTypeDescription="Ein neues Dokument erstellen." ma:contentTypeScope="" ma:versionID="ebc3fa9c9712a4249490072f4786c696">
  <xsd:schema xmlns:xsd="http://www.w3.org/2001/XMLSchema" xmlns:xs="http://www.w3.org/2001/XMLSchema" xmlns:p="http://schemas.microsoft.com/office/2006/metadata/properties" xmlns:ns2="31b3611a-97a3-44da-9e8b-f4704540c95f" targetNamespace="http://schemas.microsoft.com/office/2006/metadata/properties" ma:root="true" ma:fieldsID="6749f59e6f64ec7796c705ac31aaedc5" ns2:_="">
    <xsd:import namespace="31b3611a-97a3-44da-9e8b-f4704540c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3611a-97a3-44da-9e8b-f4704540c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6C90-D9E3-42E0-AC8E-B052F0CF2D0B}">
  <ds:schemaRefs>
    <ds:schemaRef ds:uri="31b3611a-97a3-44da-9e8b-f4704540c95f"/>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C8C22E1-CA8D-449A-8004-7A7FB43A4531}">
  <ds:schemaRefs>
    <ds:schemaRef ds:uri="http://schemas.microsoft.com/sharepoint/v3/contenttype/forms"/>
  </ds:schemaRefs>
</ds:datastoreItem>
</file>

<file path=customXml/itemProps3.xml><?xml version="1.0" encoding="utf-8"?>
<ds:datastoreItem xmlns:ds="http://schemas.openxmlformats.org/officeDocument/2006/customXml" ds:itemID="{DD8671DC-E7C5-47D5-8461-0C9EB8718A8D}">
  <ds:schemaRefs>
    <ds:schemaRef ds:uri="http://schemas.microsoft.com/sharepoint/v3/contenttype/forms"/>
  </ds:schemaRefs>
</ds:datastoreItem>
</file>

<file path=customXml/itemProps4.xml><?xml version="1.0" encoding="utf-8"?>
<ds:datastoreItem xmlns:ds="http://schemas.openxmlformats.org/officeDocument/2006/customXml" ds:itemID="{D6FEC105-5385-416B-9A1A-BFB848D30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3611a-97a3-44da-9e8b-f4704540c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9314A7-66DD-489F-AC56-6B736D22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10223</Words>
  <Characters>72268</Characters>
  <Application>Microsoft Office Word</Application>
  <DocSecurity>4</DocSecurity>
  <Lines>602</Lines>
  <Paragraphs>164</Paragraphs>
  <ScaleCrop>false</ScaleCrop>
  <HeadingPairs>
    <vt:vector size="10" baseType="variant">
      <vt:variant>
        <vt:lpstr>Pavadinimas</vt:lpstr>
      </vt:variant>
      <vt:variant>
        <vt:i4>1</vt:i4>
      </vt:variant>
      <vt:variant>
        <vt:lpstr>Title</vt:lpstr>
      </vt:variant>
      <vt:variant>
        <vt:i4>1</vt:i4>
      </vt:variant>
      <vt:variant>
        <vt:lpstr>Название</vt:lpstr>
      </vt:variant>
      <vt:variant>
        <vt:i4>1</vt:i4>
      </vt:variant>
      <vt:variant>
        <vt:lpstr>Titel</vt:lpstr>
      </vt:variant>
      <vt:variant>
        <vt:i4>1</vt:i4>
      </vt:variant>
      <vt:variant>
        <vt:lpstr>Titre</vt:lpstr>
      </vt:variant>
      <vt:variant>
        <vt:i4>1</vt:i4>
      </vt:variant>
    </vt:vector>
  </HeadingPairs>
  <TitlesOfParts>
    <vt:vector size="5" baseType="lpstr">
      <vt:lpstr/>
      <vt:lpstr/>
      <vt:lpstr/>
      <vt:lpstr/>
      <vt:lpstr/>
    </vt:vector>
  </TitlesOfParts>
  <Company/>
  <LinksUpToDate>false</LinksUpToDate>
  <CharactersWithSpaces>82327</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8060954</vt:i4>
      </vt:variant>
      <vt:variant>
        <vt:i4>24</vt:i4>
      </vt:variant>
      <vt:variant>
        <vt:i4>0</vt:i4>
      </vt:variant>
      <vt:variant>
        <vt:i4>5</vt:i4>
      </vt:variant>
      <vt:variant>
        <vt:lpwstr>mailto:info.lithuania@sandoz.com</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4063341</vt:i4>
      </vt:variant>
      <vt:variant>
        <vt:i4>9</vt:i4>
      </vt:variant>
      <vt:variant>
        <vt:i4>0</vt:i4>
      </vt:variant>
      <vt:variant>
        <vt:i4>5</vt:i4>
      </vt:variant>
      <vt:variant>
        <vt:lpwstr>http://www.whocc.no/atcddd/indexdatabase/index.php?query=G04CA</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cp:lastModifiedBy>Albina Burkauskaitė</cp:lastModifiedBy>
  <cp:revision>2</cp:revision>
  <dcterms:created xsi:type="dcterms:W3CDTF">2020-05-05T05:47:00Z</dcterms:created>
  <dcterms:modified xsi:type="dcterms:W3CDTF">2020-05-05T05:47:00Z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0x010100A50A6A659B3F8947889BA7515B284ECF</vt:lpwstr>
  </property>
</Properties>
</file>