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8DE0"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37E8BC1E"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76859A65"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7E810A2D"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3770595C"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6C20DF62"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44269EF3"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18AC9CEF"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310D2955"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60F777AC"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10B6DA81"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51E9323F"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7A397B3E"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0A39E9FF"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6AD28179"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28BDF4BF"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1A630B8C"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64BEAA43"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0196B338"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0D662DE2"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23FAF5F8"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6DBAF947"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38FA1A9B" w14:textId="77777777" w:rsidR="005818E0" w:rsidRPr="00DC420F" w:rsidRDefault="005818E0" w:rsidP="005818E0">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61"/>
      <w:bookmarkStart w:id="1" w:name="_Toc129243136"/>
    </w:p>
    <w:p w14:paraId="6DDB8DA3" w14:textId="77777777" w:rsidR="005818E0" w:rsidRPr="00DC420F" w:rsidRDefault="005818E0" w:rsidP="005818E0">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C420F">
        <w:rPr>
          <w:rFonts w:ascii="Times New Roman" w:eastAsia="Times New Roman" w:hAnsi="Times New Roman" w:cs="Times New Roman"/>
          <w:b/>
          <w:caps/>
          <w:lang w:val="lt-LT"/>
        </w:rPr>
        <w:t>A. ŽENKLINIMAS</w:t>
      </w:r>
      <w:bookmarkEnd w:id="0"/>
      <w:bookmarkEnd w:id="1"/>
    </w:p>
    <w:p w14:paraId="1AD5A48C" w14:textId="77777777" w:rsidR="005818E0" w:rsidRPr="00DC420F" w:rsidRDefault="005818E0" w:rsidP="005818E0">
      <w:pPr>
        <w:tabs>
          <w:tab w:val="left" w:pos="567"/>
        </w:tabs>
        <w:spacing w:after="0" w:line="240" w:lineRule="auto"/>
        <w:rPr>
          <w:rFonts w:eastAsia="Times New Roman"/>
          <w:lang w:val="lt-LT"/>
        </w:rPr>
      </w:pPr>
      <w:r w:rsidRPr="00DC420F">
        <w:rPr>
          <w:rFonts w:eastAsia="Times New Roman"/>
          <w:lang w:val="lt-LT"/>
        </w:rPr>
        <w:br w:type="page"/>
      </w:r>
    </w:p>
    <w:p w14:paraId="11164BEE"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lastRenderedPageBreak/>
        <w:t>INFORMACIJA ANT IŠORINĖS PAKUOTĖS</w:t>
      </w:r>
    </w:p>
    <w:p w14:paraId="1F6B9E5D"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7EA71266"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KARTONO DĖŽUTĖ</w:t>
      </w:r>
    </w:p>
    <w:p w14:paraId="6A79D13B"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5E5CC024"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2743FAA6"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1.</w:t>
      </w:r>
      <w:r w:rsidRPr="00DC420F">
        <w:rPr>
          <w:rFonts w:ascii="Times New Roman" w:eastAsia="Times New Roman" w:hAnsi="Times New Roman" w:cs="Times New Roman"/>
          <w:b/>
          <w:lang w:val="lt-LT"/>
        </w:rPr>
        <w:tab/>
        <w:t>VAISTINIO PREPARATO PAVADINIMAS</w:t>
      </w:r>
    </w:p>
    <w:p w14:paraId="75F37669"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18129E9F" w14:textId="77777777" w:rsidR="005818E0" w:rsidRPr="00DC420F" w:rsidRDefault="005818E0" w:rsidP="005818E0">
      <w:pPr>
        <w:keepNext/>
        <w:spacing w:after="0" w:line="240" w:lineRule="auto"/>
        <w:outlineLvl w:val="2"/>
        <w:rPr>
          <w:rFonts w:ascii="Times New Roman" w:eastAsia="Times New Roman" w:hAnsi="Times New Roman" w:cs="Times New Roman"/>
          <w:lang w:val="lt-LT"/>
        </w:rPr>
      </w:pP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3 mg/g akių tepalas </w:t>
      </w:r>
    </w:p>
    <w:p w14:paraId="1D5BF2A2" w14:textId="53FEA683" w:rsidR="005818E0" w:rsidRPr="00DC420F" w:rsidRDefault="00555551" w:rsidP="005818E0">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w:t>
      </w:r>
      <w:r w:rsidR="005818E0" w:rsidRPr="00DC420F">
        <w:rPr>
          <w:rFonts w:ascii="Times New Roman" w:eastAsia="Times New Roman" w:hAnsi="Times New Roman" w:cs="Times New Roman"/>
          <w:lang w:val="lt-LT"/>
        </w:rPr>
        <w:t>obramicinas</w:t>
      </w:r>
      <w:proofErr w:type="spellEnd"/>
    </w:p>
    <w:p w14:paraId="6B780585"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7678A2E5"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0D0E1478"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2.</w:t>
      </w:r>
      <w:r w:rsidRPr="00DC420F">
        <w:rPr>
          <w:rFonts w:ascii="Times New Roman" w:eastAsia="Times New Roman" w:hAnsi="Times New Roman" w:cs="Times New Roman"/>
          <w:b/>
          <w:lang w:val="lt-LT"/>
        </w:rPr>
        <w:tab/>
      </w:r>
      <w:r w:rsidRPr="00DC420F">
        <w:rPr>
          <w:rFonts w:ascii="Times New Roman" w:eastAsia="Times New Roman" w:hAnsi="Times New Roman" w:cs="Times New Roman"/>
          <w:b/>
          <w:snapToGrid w:val="0"/>
          <w:lang w:val="lt-LT"/>
        </w:rPr>
        <w:t>VEIKLIOJI (-IOS) MEDŽIAGA (-OS) IR JOS (-Ų) KIEKIS (-IAI)</w:t>
      </w:r>
    </w:p>
    <w:p w14:paraId="7033FB02"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15317D81" w14:textId="77777777" w:rsidR="005818E0" w:rsidRPr="00DC420F" w:rsidRDefault="005818E0" w:rsidP="005818E0">
      <w:pPr>
        <w:spacing w:after="0" w:line="240" w:lineRule="auto"/>
        <w:jc w:val="both"/>
        <w:rPr>
          <w:rFonts w:ascii="Times New Roman" w:eastAsia="Times New Roman" w:hAnsi="Times New Roman" w:cs="Times New Roman"/>
          <w:color w:val="000000"/>
          <w:lang w:val="lt-LT"/>
        </w:rPr>
      </w:pPr>
      <w:r w:rsidRPr="00DC420F">
        <w:rPr>
          <w:rFonts w:ascii="Times New Roman" w:eastAsia="Times New Roman" w:hAnsi="Times New Roman" w:cs="Times New Roman"/>
          <w:color w:val="000000"/>
          <w:lang w:val="lt-LT"/>
        </w:rPr>
        <w:t xml:space="preserve">Viename grame akių tepalo yra 3 mg </w:t>
      </w:r>
      <w:proofErr w:type="spellStart"/>
      <w:r w:rsidRPr="00DC420F">
        <w:rPr>
          <w:rFonts w:ascii="Times New Roman" w:eastAsia="Times New Roman" w:hAnsi="Times New Roman" w:cs="Times New Roman"/>
          <w:color w:val="000000"/>
          <w:lang w:val="lt-LT"/>
        </w:rPr>
        <w:t>tobramicino</w:t>
      </w:r>
      <w:proofErr w:type="spellEnd"/>
      <w:r w:rsidRPr="00DC420F">
        <w:rPr>
          <w:rFonts w:ascii="Times New Roman" w:eastAsia="Times New Roman" w:hAnsi="Times New Roman" w:cs="Times New Roman"/>
          <w:color w:val="000000"/>
          <w:lang w:val="lt-LT"/>
        </w:rPr>
        <w:t>.</w:t>
      </w:r>
    </w:p>
    <w:p w14:paraId="26A8886B"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2A864072"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7B632B81"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C420F">
        <w:rPr>
          <w:rFonts w:ascii="Times New Roman" w:eastAsia="Times New Roman" w:hAnsi="Times New Roman" w:cs="Times New Roman"/>
          <w:b/>
          <w:lang w:val="lt-LT"/>
        </w:rPr>
        <w:t>3.</w:t>
      </w:r>
      <w:r w:rsidRPr="00DC420F">
        <w:rPr>
          <w:rFonts w:ascii="Times New Roman" w:eastAsia="Times New Roman" w:hAnsi="Times New Roman" w:cs="Times New Roman"/>
          <w:b/>
          <w:lang w:val="lt-LT"/>
        </w:rPr>
        <w:tab/>
        <w:t>PAGALBINIŲ MEDŽIAGŲ SĄRAŠAS</w:t>
      </w:r>
    </w:p>
    <w:p w14:paraId="2688E8C1"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6D55F560" w14:textId="18E90D43" w:rsidR="005818E0" w:rsidRPr="00DC420F" w:rsidRDefault="00630280" w:rsidP="005818E0">
      <w:pPr>
        <w:spacing w:after="0" w:line="240" w:lineRule="auto"/>
        <w:jc w:val="both"/>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Pagalbinės medžiagos: </w:t>
      </w:r>
      <w:proofErr w:type="spellStart"/>
      <w:r w:rsidR="005818E0" w:rsidRPr="00DC420F">
        <w:rPr>
          <w:rFonts w:ascii="Times New Roman" w:eastAsia="Times New Roman" w:hAnsi="Times New Roman" w:cs="Times New Roman"/>
          <w:lang w:val="lt-LT"/>
        </w:rPr>
        <w:t>chlorobutanolis</w:t>
      </w:r>
      <w:proofErr w:type="spellEnd"/>
      <w:r w:rsidR="005818E0" w:rsidRPr="00DC420F">
        <w:rPr>
          <w:rFonts w:ascii="Times New Roman" w:eastAsia="Times New Roman" w:hAnsi="Times New Roman" w:cs="Times New Roman"/>
          <w:lang w:val="lt-LT"/>
        </w:rPr>
        <w:t>, skystasis parafinas, minkštasis baltas parafinas.</w:t>
      </w:r>
    </w:p>
    <w:p w14:paraId="15B345BC" w14:textId="77777777" w:rsidR="005818E0" w:rsidRPr="00DC420F" w:rsidRDefault="005818E0" w:rsidP="005818E0">
      <w:pPr>
        <w:spacing w:after="0" w:line="240" w:lineRule="auto"/>
        <w:jc w:val="both"/>
        <w:rPr>
          <w:rFonts w:ascii="Times New Roman" w:eastAsia="Times New Roman" w:hAnsi="Times New Roman" w:cs="Times New Roman"/>
          <w:lang w:val="lt-LT"/>
        </w:rPr>
      </w:pPr>
    </w:p>
    <w:p w14:paraId="1986F978" w14:textId="77777777" w:rsidR="005818E0" w:rsidRPr="00DC420F" w:rsidRDefault="005818E0" w:rsidP="005818E0">
      <w:pPr>
        <w:spacing w:after="0" w:line="240" w:lineRule="auto"/>
        <w:jc w:val="both"/>
        <w:rPr>
          <w:rFonts w:ascii="Times New Roman" w:eastAsia="Times New Roman" w:hAnsi="Times New Roman" w:cs="Times New Roman"/>
          <w:lang w:val="lt-LT"/>
        </w:rPr>
      </w:pPr>
    </w:p>
    <w:p w14:paraId="6A1D1E99"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4.</w:t>
      </w:r>
      <w:r w:rsidRPr="00DC420F">
        <w:rPr>
          <w:rFonts w:ascii="Times New Roman" w:eastAsia="Times New Roman" w:hAnsi="Times New Roman" w:cs="Times New Roman"/>
          <w:b/>
          <w:lang w:val="lt-LT"/>
        </w:rPr>
        <w:tab/>
        <w:t>FARMACINĖ FORMA IR KIEKIS PAKUOTĖJE</w:t>
      </w:r>
    </w:p>
    <w:p w14:paraId="7A2BC1A6"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7BB0F6FC"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E50BC5">
        <w:rPr>
          <w:rFonts w:ascii="Times New Roman" w:eastAsia="Times New Roman" w:hAnsi="Times New Roman" w:cs="Times New Roman"/>
          <w:highlight w:val="lightGray"/>
          <w:lang w:val="lt-LT"/>
        </w:rPr>
        <w:t>Akių tepalas</w:t>
      </w:r>
    </w:p>
    <w:p w14:paraId="4F002126"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3,5 g</w:t>
      </w:r>
    </w:p>
    <w:p w14:paraId="53049588"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71E95D5E"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20AFCC9F"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C420F">
        <w:rPr>
          <w:rFonts w:ascii="Times New Roman" w:eastAsia="Times New Roman" w:hAnsi="Times New Roman" w:cs="Times New Roman"/>
          <w:b/>
          <w:lang w:val="lt-LT"/>
        </w:rPr>
        <w:t>5.</w:t>
      </w:r>
      <w:r w:rsidRPr="00DC420F">
        <w:rPr>
          <w:rFonts w:ascii="Times New Roman" w:eastAsia="Times New Roman" w:hAnsi="Times New Roman" w:cs="Times New Roman"/>
          <w:b/>
          <w:lang w:val="lt-LT"/>
        </w:rPr>
        <w:tab/>
        <w:t>VARTOJIMO METODAS IR BŪDAS (-AI)</w:t>
      </w:r>
    </w:p>
    <w:p w14:paraId="1349B1C7"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0D35D3BF"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Vartoti ant akių. Prieš vartojimą perskaitykite pakuotės lapelį.</w:t>
      </w:r>
    </w:p>
    <w:p w14:paraId="6508FF8E"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2540DB21"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44235415"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6.</w:t>
      </w:r>
      <w:r w:rsidRPr="00DC420F">
        <w:rPr>
          <w:rFonts w:ascii="Times New Roman" w:eastAsia="Times New Roman" w:hAnsi="Times New Roman" w:cs="Times New Roman"/>
          <w:b/>
          <w:lang w:val="lt-LT"/>
        </w:rPr>
        <w:tab/>
        <w:t>SPECIALUS ĮSPĖJIMAS, KAD VAISTINĮ PREPARATĄ BŪTINA LAIKYTI</w:t>
      </w:r>
    </w:p>
    <w:p w14:paraId="1A5D9454"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lang w:val="lt-LT"/>
        </w:rPr>
      </w:pPr>
      <w:r w:rsidRPr="00DC420F">
        <w:rPr>
          <w:rFonts w:ascii="Times New Roman" w:eastAsia="Times New Roman" w:hAnsi="Times New Roman" w:cs="Times New Roman"/>
          <w:b/>
          <w:lang w:val="lt-LT"/>
        </w:rPr>
        <w:t>VAIKAMS NEPASTEBIMOJE IR NEPASIEKIAMOJE VIETOJE</w:t>
      </w:r>
    </w:p>
    <w:p w14:paraId="1310272C"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6DBB6F7D"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Laikyti vaikams nepastebimoje ir nepasiekiamoje vietoje.</w:t>
      </w:r>
    </w:p>
    <w:p w14:paraId="4AB10A91"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04EF35C5"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67EE78EB"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C420F">
        <w:rPr>
          <w:rFonts w:ascii="Times New Roman" w:eastAsia="Times New Roman" w:hAnsi="Times New Roman" w:cs="Times New Roman"/>
          <w:b/>
          <w:lang w:val="lt-LT"/>
        </w:rPr>
        <w:t>7.</w:t>
      </w:r>
      <w:r w:rsidRPr="00DC420F">
        <w:rPr>
          <w:rFonts w:ascii="Times New Roman" w:eastAsia="Times New Roman" w:hAnsi="Times New Roman" w:cs="Times New Roman"/>
          <w:b/>
          <w:lang w:val="lt-LT"/>
        </w:rPr>
        <w:tab/>
        <w:t>KITAS (-I) SPECIALUS (-ŪS) ĮSPĖJIMAS (-AI) (JEI REIKIA)</w:t>
      </w:r>
    </w:p>
    <w:p w14:paraId="42A1AB9C"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4F414A26"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16C682C7"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C420F">
        <w:rPr>
          <w:rFonts w:ascii="Times New Roman" w:eastAsia="Times New Roman" w:hAnsi="Times New Roman" w:cs="Times New Roman"/>
          <w:b/>
          <w:lang w:val="lt-LT"/>
        </w:rPr>
        <w:t>8.</w:t>
      </w:r>
      <w:r w:rsidRPr="00DC420F">
        <w:rPr>
          <w:rFonts w:ascii="Times New Roman" w:eastAsia="Times New Roman" w:hAnsi="Times New Roman" w:cs="Times New Roman"/>
          <w:b/>
          <w:lang w:val="lt-LT"/>
        </w:rPr>
        <w:tab/>
        <w:t>TINKAMUMO LAIKAS</w:t>
      </w:r>
    </w:p>
    <w:p w14:paraId="5893C024"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0AC5A102" w14:textId="3FAE74B8" w:rsidR="005818E0" w:rsidRPr="00DC420F" w:rsidRDefault="00555551" w:rsidP="00B80AFD">
      <w:pPr>
        <w:rPr>
          <w:rFonts w:ascii="Times New Roman" w:hAnsi="Times New Roman" w:cs="Times New Roman"/>
          <w:lang w:val="lt-LT"/>
        </w:rPr>
      </w:pPr>
      <w:r>
        <w:rPr>
          <w:rFonts w:ascii="Times New Roman" w:hAnsi="Times New Roman" w:cs="Times New Roman"/>
          <w:lang w:val="lt-LT"/>
        </w:rPr>
        <w:t xml:space="preserve">EXP: </w:t>
      </w:r>
      <w:r w:rsidR="00B80AFD" w:rsidRPr="00E50BC5">
        <w:rPr>
          <w:rFonts w:ascii="Times New Roman" w:hAnsi="Times New Roman" w:cs="Times New Roman"/>
          <w:highlight w:val="lightGray"/>
          <w:lang w:val="lt-LT"/>
        </w:rPr>
        <w:t>MMMM mm</w:t>
      </w:r>
    </w:p>
    <w:p w14:paraId="5ABE7376" w14:textId="4EC38F08" w:rsidR="005818E0"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Pirmą kartą atidarius tūbelę, vaisto tinkamumo laikas </w:t>
      </w:r>
      <w:r w:rsidR="00555551">
        <w:rPr>
          <w:rFonts w:ascii="Times New Roman" w:eastAsia="Times New Roman" w:hAnsi="Times New Roman" w:cs="Times New Roman"/>
          <w:lang w:val="lt-LT"/>
        </w:rPr>
        <w:t>–</w:t>
      </w:r>
      <w:r w:rsidRPr="00DC420F">
        <w:rPr>
          <w:rFonts w:ascii="Times New Roman" w:eastAsia="Times New Roman" w:hAnsi="Times New Roman" w:cs="Times New Roman"/>
          <w:lang w:val="lt-LT"/>
        </w:rPr>
        <w:t xml:space="preserve"> </w:t>
      </w:r>
      <w:r w:rsidR="00555551">
        <w:rPr>
          <w:rFonts w:ascii="Times New Roman" w:eastAsia="Times New Roman" w:hAnsi="Times New Roman" w:cs="Times New Roman"/>
          <w:lang w:val="lt-LT"/>
        </w:rPr>
        <w:t>4 savaitės</w:t>
      </w:r>
      <w:r w:rsidRPr="00DC420F">
        <w:rPr>
          <w:rFonts w:ascii="Times New Roman" w:eastAsia="Times New Roman" w:hAnsi="Times New Roman" w:cs="Times New Roman"/>
          <w:lang w:val="lt-LT"/>
        </w:rPr>
        <w:t>.</w:t>
      </w:r>
    </w:p>
    <w:p w14:paraId="49A8E975" w14:textId="77777777" w:rsidR="00F330F2" w:rsidRDefault="00F330F2" w:rsidP="005818E0">
      <w:pPr>
        <w:spacing w:after="0" w:line="240" w:lineRule="auto"/>
        <w:rPr>
          <w:rFonts w:ascii="Times New Roman" w:eastAsia="Times New Roman" w:hAnsi="Times New Roman" w:cs="Times New Roman"/>
          <w:lang w:val="lt-LT"/>
        </w:rPr>
      </w:pPr>
    </w:p>
    <w:p w14:paraId="246C32F0" w14:textId="6779B913" w:rsidR="00F330F2" w:rsidRPr="00DC420F" w:rsidRDefault="00F330F2" w:rsidP="00E50BC5">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Atidaryta:</w:t>
      </w:r>
    </w:p>
    <w:p w14:paraId="57605660"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25DE78EB"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62D19341"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9.</w:t>
      </w:r>
      <w:r w:rsidRPr="00DC420F">
        <w:rPr>
          <w:rFonts w:ascii="Times New Roman" w:eastAsia="Times New Roman" w:hAnsi="Times New Roman" w:cs="Times New Roman"/>
          <w:b/>
          <w:lang w:val="lt-LT"/>
        </w:rPr>
        <w:tab/>
        <w:t>SPECIALIOS LAIKYMO SĄLYGOS</w:t>
      </w:r>
    </w:p>
    <w:p w14:paraId="1D0B142F" w14:textId="77777777" w:rsidR="005818E0" w:rsidRPr="00DC420F" w:rsidRDefault="005818E0" w:rsidP="005818E0">
      <w:pPr>
        <w:spacing w:after="0" w:line="240" w:lineRule="auto"/>
        <w:jc w:val="both"/>
        <w:rPr>
          <w:rFonts w:ascii="Times New Roman" w:eastAsia="Times New Roman" w:hAnsi="Times New Roman" w:cs="Times New Roman"/>
          <w:lang w:val="lt-LT"/>
        </w:rPr>
      </w:pPr>
    </w:p>
    <w:p w14:paraId="4D12144F" w14:textId="77777777" w:rsidR="005818E0" w:rsidRPr="00DC420F" w:rsidRDefault="005818E0" w:rsidP="005818E0">
      <w:pPr>
        <w:spacing w:after="0" w:line="240" w:lineRule="auto"/>
        <w:jc w:val="both"/>
        <w:rPr>
          <w:rFonts w:ascii="Times New Roman" w:eastAsia="Times New Roman" w:hAnsi="Times New Roman" w:cs="Times New Roman"/>
          <w:lang w:val="lt-LT"/>
        </w:rPr>
      </w:pPr>
      <w:r w:rsidRPr="00DC420F">
        <w:rPr>
          <w:rFonts w:ascii="Times New Roman" w:eastAsia="Times New Roman" w:hAnsi="Times New Roman" w:cs="Times New Roman"/>
          <w:lang w:val="lt-LT"/>
        </w:rPr>
        <w:t>Laikyti ne aukštesnėje kaip 25 °C temperatūroje.</w:t>
      </w:r>
    </w:p>
    <w:p w14:paraId="49A1EE3E" w14:textId="7CB5A3DC"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Tūbelę laikyti sandarią.</w:t>
      </w:r>
    </w:p>
    <w:p w14:paraId="5F5C345E" w14:textId="7099D7FE" w:rsidR="002817A7" w:rsidRPr="00DC420F" w:rsidRDefault="002817A7"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Negalima </w:t>
      </w:r>
      <w:r w:rsidR="00555551">
        <w:rPr>
          <w:rFonts w:ascii="Times New Roman" w:eastAsia="Times New Roman" w:hAnsi="Times New Roman" w:cs="Times New Roman"/>
          <w:lang w:val="lt-LT"/>
        </w:rPr>
        <w:t>šaldyti</w:t>
      </w:r>
      <w:r w:rsidRPr="00DC420F">
        <w:rPr>
          <w:rFonts w:ascii="Times New Roman" w:eastAsia="Times New Roman" w:hAnsi="Times New Roman" w:cs="Times New Roman"/>
          <w:lang w:val="lt-LT"/>
        </w:rPr>
        <w:t xml:space="preserve"> </w:t>
      </w:r>
      <w:r w:rsidR="00D15BE3">
        <w:rPr>
          <w:rFonts w:ascii="Times New Roman" w:eastAsia="Times New Roman" w:hAnsi="Times New Roman" w:cs="Times New Roman"/>
          <w:lang w:val="lt-LT"/>
        </w:rPr>
        <w:t>a</w:t>
      </w:r>
      <w:r w:rsidRPr="00DC420F">
        <w:rPr>
          <w:rFonts w:ascii="Times New Roman" w:eastAsia="Times New Roman" w:hAnsi="Times New Roman" w:cs="Times New Roman"/>
          <w:lang w:val="lt-LT"/>
        </w:rPr>
        <w:t>r užšaldyti.</w:t>
      </w:r>
    </w:p>
    <w:p w14:paraId="643DAEAB"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2D62B069"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3E168143"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C420F">
        <w:rPr>
          <w:rFonts w:ascii="Times New Roman" w:eastAsia="Times New Roman" w:hAnsi="Times New Roman" w:cs="Times New Roman"/>
          <w:b/>
          <w:lang w:val="lt-LT"/>
        </w:rPr>
        <w:t>10.</w:t>
      </w:r>
      <w:r w:rsidRPr="00DC420F">
        <w:rPr>
          <w:rFonts w:ascii="Times New Roman" w:eastAsia="Times New Roman" w:hAnsi="Times New Roman" w:cs="Times New Roman"/>
          <w:b/>
          <w:lang w:val="lt-LT"/>
        </w:rPr>
        <w:tab/>
        <w:t xml:space="preserve">SPECIALIOS ATSARGUMO PRIEMONĖS DĖL NESUVARTOTO </w:t>
      </w:r>
      <w:r w:rsidRPr="00DC420F">
        <w:rPr>
          <w:rFonts w:ascii="Times New Roman" w:eastAsia="Times New Roman" w:hAnsi="Times New Roman" w:cs="Times New Roman"/>
          <w:b/>
          <w:bCs/>
          <w:lang w:val="lt-LT"/>
        </w:rPr>
        <w:t>VAISTINIO</w:t>
      </w:r>
    </w:p>
    <w:p w14:paraId="0069CE5F"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lang w:val="lt-LT"/>
        </w:rPr>
      </w:pPr>
      <w:r w:rsidRPr="00DC420F">
        <w:rPr>
          <w:rFonts w:ascii="Times New Roman" w:eastAsia="Times New Roman" w:hAnsi="Times New Roman" w:cs="Times New Roman"/>
          <w:b/>
          <w:lang w:val="lt-LT"/>
        </w:rPr>
        <w:t>PREPARATO AR JO ATLIEKŲ TVARKYMO (JEI REIKIA)</w:t>
      </w:r>
    </w:p>
    <w:p w14:paraId="761EBC9E"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1436FCC1"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1EB82DFD" w14:textId="77777777" w:rsidR="00B80AFD" w:rsidRPr="00DC420F" w:rsidRDefault="00B80AFD" w:rsidP="00B80AFD">
      <w:pPr>
        <w:pStyle w:val="PI-1labEMEASMCA"/>
        <w:rPr>
          <w:noProof w:val="0"/>
        </w:rPr>
      </w:pPr>
      <w:r w:rsidRPr="00DC420F">
        <w:rPr>
          <w:noProof w:val="0"/>
        </w:rPr>
        <w:t>11.</w:t>
      </w:r>
      <w:r w:rsidRPr="00DC420F">
        <w:rPr>
          <w:noProof w:val="0"/>
        </w:rPr>
        <w:tab/>
      </w:r>
      <w:r w:rsidRPr="00DC420F">
        <w:rPr>
          <w:caps/>
          <w:noProof w:val="0"/>
        </w:rPr>
        <w:t xml:space="preserve">LYGIAGRETUS IMPORTUOTOJAS </w:t>
      </w:r>
    </w:p>
    <w:p w14:paraId="1AC907C6" w14:textId="77777777" w:rsidR="00B80AFD" w:rsidRPr="00DC420F" w:rsidRDefault="00B80AFD" w:rsidP="00B80AFD">
      <w:pPr>
        <w:pStyle w:val="BTEMEASMCA"/>
        <w:rPr>
          <w:noProof w:val="0"/>
        </w:rPr>
      </w:pPr>
    </w:p>
    <w:p w14:paraId="2D3BE7A2" w14:textId="59001F1D" w:rsidR="00B80AFD" w:rsidRPr="00DC420F" w:rsidRDefault="00B80AFD" w:rsidP="00B80AFD">
      <w:pPr>
        <w:pStyle w:val="BTEMEASMCA"/>
        <w:rPr>
          <w:noProof w:val="0"/>
        </w:rPr>
      </w:pPr>
      <w:r w:rsidRPr="00DC420F">
        <w:rPr>
          <w:noProof w:val="0"/>
        </w:rPr>
        <w:t>Lygiagretus importuotojas UAB „</w:t>
      </w:r>
      <w:proofErr w:type="spellStart"/>
      <w:r w:rsidRPr="00DC420F">
        <w:rPr>
          <w:noProof w:val="0"/>
        </w:rPr>
        <w:t>Lex</w:t>
      </w:r>
      <w:proofErr w:type="spellEnd"/>
      <w:r w:rsidRPr="00DC420F">
        <w:rPr>
          <w:noProof w:val="0"/>
        </w:rPr>
        <w:t xml:space="preserve"> ano“</w:t>
      </w:r>
      <w:r w:rsidR="006B0C4E" w:rsidRPr="001B2236">
        <w:rPr>
          <w:szCs w:val="18"/>
          <w:highlight w:val="lightGray"/>
          <w:lang w:val="et-EE" w:eastAsia="et-EE"/>
        </w:rPr>
        <w:t>, Naugarduko g. 3, LT-03231 Vilnius, Lietuva</w:t>
      </w:r>
    </w:p>
    <w:p w14:paraId="0BB0699F" w14:textId="77777777" w:rsidR="005818E0" w:rsidRPr="00DC420F" w:rsidRDefault="005818E0" w:rsidP="005818E0">
      <w:pPr>
        <w:spacing w:after="0" w:line="240" w:lineRule="auto"/>
        <w:ind w:firstLine="142"/>
        <w:rPr>
          <w:rFonts w:ascii="Times New Roman" w:eastAsia="Times New Roman" w:hAnsi="Times New Roman" w:cs="Times New Roman"/>
          <w:lang w:val="lt-LT"/>
        </w:rPr>
      </w:pPr>
    </w:p>
    <w:p w14:paraId="09D0C006"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754F64F3" w14:textId="2985284A" w:rsidR="00B80AFD" w:rsidRPr="00DC420F" w:rsidRDefault="00B80AFD" w:rsidP="00B80AFD">
      <w:pPr>
        <w:pStyle w:val="PI-1labEMEASMCA"/>
        <w:rPr>
          <w:noProof w:val="0"/>
        </w:rPr>
      </w:pPr>
      <w:r w:rsidRPr="00DC420F">
        <w:rPr>
          <w:noProof w:val="0"/>
        </w:rPr>
        <w:t>12.</w:t>
      </w:r>
      <w:r w:rsidRPr="00DC420F">
        <w:rPr>
          <w:noProof w:val="0"/>
        </w:rPr>
        <w:tab/>
      </w:r>
      <w:r w:rsidRPr="00DC420F">
        <w:rPr>
          <w:caps/>
          <w:noProof w:val="0"/>
        </w:rPr>
        <w:t>LYGIAGRETAUS IMPORTO LEIDIMO NUMERIS</w:t>
      </w:r>
      <w:r w:rsidRPr="00DC420F">
        <w:rPr>
          <w:b w:val="0"/>
          <w:noProof w:val="0"/>
        </w:rPr>
        <w:t xml:space="preserve"> </w:t>
      </w:r>
      <w:r w:rsidR="006B0C4E" w:rsidRPr="001B2236">
        <w:t>(-IAI)</w:t>
      </w:r>
    </w:p>
    <w:p w14:paraId="01E0ABC0" w14:textId="77777777" w:rsidR="00B80AFD" w:rsidRPr="00DC420F" w:rsidRDefault="00B80AFD" w:rsidP="00B80AFD">
      <w:pPr>
        <w:pStyle w:val="BTEMEASMCA"/>
        <w:rPr>
          <w:noProof w:val="0"/>
        </w:rPr>
      </w:pPr>
    </w:p>
    <w:p w14:paraId="2329A6C4" w14:textId="15B94173" w:rsidR="00B80AFD" w:rsidRPr="00DC420F" w:rsidRDefault="00B80AFD" w:rsidP="00B80AFD">
      <w:pPr>
        <w:pStyle w:val="BTEMEASMCA"/>
        <w:rPr>
          <w:noProof w:val="0"/>
        </w:rPr>
      </w:pPr>
      <w:r w:rsidRPr="00DC420F">
        <w:rPr>
          <w:noProof w:val="0"/>
        </w:rPr>
        <w:t>LT/L/1</w:t>
      </w:r>
      <w:r w:rsidR="001F37C9">
        <w:rPr>
          <w:noProof w:val="0"/>
        </w:rPr>
        <w:t>9/0826/001</w:t>
      </w:r>
    </w:p>
    <w:p w14:paraId="4CFB90EA"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69F334C7"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323C92FB"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13.</w:t>
      </w:r>
      <w:r w:rsidRPr="00DC420F">
        <w:rPr>
          <w:rFonts w:ascii="Times New Roman" w:eastAsia="Times New Roman" w:hAnsi="Times New Roman" w:cs="Times New Roman"/>
          <w:b/>
          <w:lang w:val="lt-LT"/>
        </w:rPr>
        <w:tab/>
        <w:t>SERIJOS NUMERIS</w:t>
      </w:r>
    </w:p>
    <w:p w14:paraId="58DF751C"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6D823A34" w14:textId="7F108774" w:rsidR="00B80AFD" w:rsidRPr="006B0C4E" w:rsidRDefault="006B0C4E" w:rsidP="00E50BC5">
      <w:pPr>
        <w:spacing w:after="0" w:line="240" w:lineRule="auto"/>
        <w:ind w:left="567" w:hanging="567"/>
        <w:outlineLvl w:val="0"/>
      </w:pPr>
      <w:r>
        <w:rPr>
          <w:rFonts w:ascii="Times New Roman" w:eastAsia="Times New Roman" w:hAnsi="Times New Roman" w:cs="Times New Roman"/>
          <w:lang w:val="lt-LT"/>
        </w:rPr>
        <w:t>Lot:</w:t>
      </w:r>
    </w:p>
    <w:p w14:paraId="035083F9"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42E3A07A"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31904AEE"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14.</w:t>
      </w:r>
      <w:r w:rsidRPr="00DC420F">
        <w:rPr>
          <w:rFonts w:ascii="Times New Roman" w:eastAsia="Times New Roman" w:hAnsi="Times New Roman" w:cs="Times New Roman"/>
          <w:b/>
          <w:lang w:val="lt-LT"/>
        </w:rPr>
        <w:tab/>
        <w:t>PARDAVIMO (IŠDAVIMO) TVARKA</w:t>
      </w:r>
    </w:p>
    <w:p w14:paraId="07975871"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5428A192" w14:textId="37FFC45E"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Receptinis vaistas</w:t>
      </w:r>
      <w:r w:rsidR="00B80AFD" w:rsidRPr="00DC420F">
        <w:rPr>
          <w:rFonts w:ascii="Times New Roman" w:eastAsia="Times New Roman" w:hAnsi="Times New Roman" w:cs="Times New Roman"/>
          <w:lang w:val="lt-LT"/>
        </w:rPr>
        <w:t>.</w:t>
      </w:r>
    </w:p>
    <w:p w14:paraId="35CB328F"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4F5F6D97"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1AFC2B4D"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15.</w:t>
      </w:r>
      <w:r w:rsidRPr="00DC420F">
        <w:rPr>
          <w:rFonts w:ascii="Times New Roman" w:eastAsia="Times New Roman" w:hAnsi="Times New Roman" w:cs="Times New Roman"/>
          <w:b/>
          <w:lang w:val="lt-LT"/>
        </w:rPr>
        <w:tab/>
        <w:t>VARTOJIMO INSTRUKCIJA</w:t>
      </w:r>
    </w:p>
    <w:p w14:paraId="5715DC99"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7CBCB930" w14:textId="77777777" w:rsidR="005818E0" w:rsidRPr="00DC420F" w:rsidRDefault="005818E0" w:rsidP="005818E0">
      <w:pPr>
        <w:spacing w:after="0" w:line="240" w:lineRule="auto"/>
        <w:rPr>
          <w:rFonts w:ascii="Times New Roman" w:eastAsia="Times New Roman" w:hAnsi="Times New Roman" w:cs="Times New Roman"/>
          <w:lang w:val="lt-LT"/>
        </w:rPr>
      </w:pPr>
    </w:p>
    <w:p w14:paraId="6F195DF2" w14:textId="77777777" w:rsidR="005818E0" w:rsidRPr="00DC420F" w:rsidRDefault="005818E0" w:rsidP="005818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16.</w:t>
      </w:r>
      <w:r w:rsidRPr="00DC420F">
        <w:rPr>
          <w:rFonts w:ascii="Times New Roman" w:eastAsia="Times New Roman" w:hAnsi="Times New Roman" w:cs="Times New Roman"/>
          <w:b/>
          <w:lang w:val="lt-LT"/>
        </w:rPr>
        <w:tab/>
        <w:t>INFORMACIJA BRAILIO RAŠTU</w:t>
      </w:r>
    </w:p>
    <w:p w14:paraId="3B360254" w14:textId="77777777" w:rsidR="005818E0" w:rsidRPr="00DC420F" w:rsidRDefault="005818E0" w:rsidP="005818E0">
      <w:pPr>
        <w:spacing w:after="0" w:line="240" w:lineRule="auto"/>
        <w:rPr>
          <w:rFonts w:ascii="Times New Roman" w:eastAsia="Times New Roman" w:hAnsi="Times New Roman" w:cs="Times New Roman"/>
          <w:lang w:val="lt-LT"/>
        </w:rPr>
      </w:pPr>
    </w:p>
    <w:p w14:paraId="22041C45" w14:textId="77777777" w:rsidR="005818E0" w:rsidRPr="00DC420F" w:rsidRDefault="005818E0" w:rsidP="005818E0">
      <w:pPr>
        <w:spacing w:after="0" w:line="240" w:lineRule="auto"/>
        <w:rPr>
          <w:rFonts w:ascii="Times New Roman" w:eastAsia="Times New Roman" w:hAnsi="Times New Roman" w:cs="Times New Roman"/>
          <w:lang w:val="lt-LT"/>
        </w:rPr>
      </w:pP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akių tepalas</w:t>
      </w:r>
    </w:p>
    <w:p w14:paraId="12BD4F0C"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038E39E2"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024F4143" w14:textId="77777777" w:rsidR="005818E0" w:rsidRPr="00DC420F" w:rsidRDefault="005818E0" w:rsidP="005818E0">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DC420F">
        <w:rPr>
          <w:rFonts w:ascii="Times New Roman" w:eastAsia="Times New Roman" w:hAnsi="Times New Roman" w:cs="Times New Roman"/>
          <w:b/>
          <w:lang w:val="lt-LT"/>
        </w:rPr>
        <w:t>17.</w:t>
      </w:r>
      <w:r w:rsidRPr="00DC420F">
        <w:rPr>
          <w:rFonts w:ascii="Times New Roman" w:eastAsia="Times New Roman" w:hAnsi="Times New Roman" w:cs="Times New Roman"/>
          <w:b/>
          <w:lang w:val="lt-LT"/>
        </w:rPr>
        <w:tab/>
        <w:t>UNIKALUS IDENTIFIKATORIUS – 2D BRŪKŠNINIS KODAS</w:t>
      </w:r>
    </w:p>
    <w:p w14:paraId="3587569F" w14:textId="77777777" w:rsidR="005818E0" w:rsidRPr="00DC420F" w:rsidRDefault="005818E0" w:rsidP="005818E0">
      <w:pPr>
        <w:spacing w:after="0" w:line="240" w:lineRule="auto"/>
        <w:rPr>
          <w:rFonts w:ascii="Times New Roman" w:eastAsia="Times New Roman" w:hAnsi="Times New Roman" w:cs="Times New Roman"/>
          <w:szCs w:val="20"/>
          <w:lang w:val="lt-LT"/>
        </w:rPr>
      </w:pPr>
    </w:p>
    <w:p w14:paraId="2412DCD8" w14:textId="77777777" w:rsidR="005818E0" w:rsidRPr="00DC420F" w:rsidRDefault="005818E0" w:rsidP="005818E0">
      <w:pPr>
        <w:tabs>
          <w:tab w:val="left" w:pos="567"/>
        </w:tabs>
        <w:spacing w:after="0" w:line="240" w:lineRule="auto"/>
        <w:rPr>
          <w:rFonts w:ascii="Times New Roman" w:eastAsia="Times New Roman" w:hAnsi="Times New Roman" w:cs="Times New Roman"/>
          <w:shd w:val="pct15" w:color="auto" w:fill="auto"/>
          <w:lang w:val="lt-LT"/>
        </w:rPr>
      </w:pPr>
      <w:r w:rsidRPr="00DC420F">
        <w:rPr>
          <w:rFonts w:ascii="Times New Roman" w:eastAsia="Times New Roman" w:hAnsi="Times New Roman" w:cs="Times New Roman"/>
          <w:shd w:val="pct15" w:color="auto" w:fill="auto"/>
          <w:lang w:val="lt-LT"/>
        </w:rPr>
        <w:t>2D brūkšninis kodas su nurodytu unikaliu identifikatoriumi.</w:t>
      </w:r>
    </w:p>
    <w:p w14:paraId="02AF151A" w14:textId="77777777" w:rsidR="005818E0" w:rsidRPr="00DC420F" w:rsidRDefault="005818E0" w:rsidP="005818E0">
      <w:pPr>
        <w:tabs>
          <w:tab w:val="left" w:pos="567"/>
        </w:tabs>
        <w:spacing w:after="0" w:line="240" w:lineRule="auto"/>
        <w:rPr>
          <w:rFonts w:ascii="Times New Roman" w:eastAsia="Times New Roman" w:hAnsi="Times New Roman" w:cs="Times New Roman"/>
          <w:shd w:val="clear" w:color="auto" w:fill="CCCCCC"/>
          <w:lang w:val="lt-LT"/>
        </w:rPr>
      </w:pPr>
    </w:p>
    <w:p w14:paraId="11C936A1" w14:textId="77777777" w:rsidR="005818E0" w:rsidRPr="00DC420F" w:rsidRDefault="005818E0" w:rsidP="005818E0">
      <w:pPr>
        <w:spacing w:after="0" w:line="240" w:lineRule="auto"/>
        <w:rPr>
          <w:rFonts w:ascii="Times New Roman" w:eastAsia="Times New Roman" w:hAnsi="Times New Roman" w:cs="Times New Roman"/>
          <w:szCs w:val="20"/>
          <w:lang w:val="lt-LT"/>
        </w:rPr>
      </w:pPr>
    </w:p>
    <w:p w14:paraId="6F416A19" w14:textId="77777777" w:rsidR="005818E0" w:rsidRPr="00DC420F" w:rsidRDefault="005818E0" w:rsidP="005818E0">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DC420F">
        <w:rPr>
          <w:rFonts w:ascii="Times New Roman" w:eastAsia="Times New Roman" w:hAnsi="Times New Roman" w:cs="Times New Roman"/>
          <w:b/>
          <w:lang w:val="lt-LT"/>
        </w:rPr>
        <w:t>18.</w:t>
      </w:r>
      <w:r w:rsidRPr="00DC420F">
        <w:rPr>
          <w:rFonts w:ascii="Times New Roman" w:eastAsia="Times New Roman" w:hAnsi="Times New Roman" w:cs="Times New Roman"/>
          <w:b/>
          <w:lang w:val="lt-LT"/>
        </w:rPr>
        <w:tab/>
        <w:t>UNIKALUS IDENTIFIKATORIUS – ŽMONĖMS SUPRANTAMI DUOMENYS</w:t>
      </w:r>
    </w:p>
    <w:p w14:paraId="3B9026FC" w14:textId="77777777" w:rsidR="005818E0" w:rsidRPr="00DC420F" w:rsidRDefault="005818E0" w:rsidP="005818E0">
      <w:pPr>
        <w:spacing w:after="0" w:line="240" w:lineRule="auto"/>
        <w:rPr>
          <w:rFonts w:ascii="Times New Roman" w:eastAsia="Times New Roman" w:hAnsi="Times New Roman" w:cs="Times New Roman"/>
          <w:szCs w:val="20"/>
          <w:lang w:val="lt-LT"/>
        </w:rPr>
      </w:pPr>
    </w:p>
    <w:p w14:paraId="24346C96" w14:textId="38297390" w:rsidR="005818E0" w:rsidRPr="00E50BC5" w:rsidRDefault="005818E0" w:rsidP="005818E0">
      <w:pPr>
        <w:tabs>
          <w:tab w:val="left" w:pos="567"/>
        </w:tabs>
        <w:spacing w:after="0" w:line="260" w:lineRule="exact"/>
        <w:rPr>
          <w:rFonts w:ascii="Times New Roman" w:eastAsia="Times New Roman" w:hAnsi="Times New Roman" w:cs="Times New Roman"/>
          <w:color w:val="008000"/>
          <w:lang w:val="lt-LT"/>
        </w:rPr>
      </w:pPr>
      <w:r w:rsidRPr="00E50BC5">
        <w:rPr>
          <w:rFonts w:ascii="Times New Roman" w:eastAsia="Times New Roman" w:hAnsi="Times New Roman" w:cs="Times New Roman"/>
          <w:szCs w:val="20"/>
          <w:lang w:val="lt-LT"/>
        </w:rPr>
        <w:t>PC:</w:t>
      </w:r>
      <w:r w:rsidR="00200104" w:rsidRPr="00E50BC5">
        <w:rPr>
          <w:rFonts w:ascii="Times New Roman" w:eastAsia="Times New Roman" w:hAnsi="Times New Roman" w:cs="Times New Roman"/>
          <w:szCs w:val="20"/>
          <w:lang w:val="lt-LT"/>
        </w:rPr>
        <w:t xml:space="preserve"> </w:t>
      </w:r>
    </w:p>
    <w:p w14:paraId="0A368492" w14:textId="2943300F" w:rsidR="005818E0" w:rsidRPr="00E50BC5" w:rsidRDefault="005818E0" w:rsidP="005818E0">
      <w:pPr>
        <w:tabs>
          <w:tab w:val="left" w:pos="567"/>
        </w:tabs>
        <w:spacing w:after="0" w:line="260" w:lineRule="exact"/>
        <w:rPr>
          <w:rFonts w:ascii="Times New Roman" w:eastAsia="Times New Roman" w:hAnsi="Times New Roman" w:cs="Times New Roman"/>
          <w:color w:val="008000"/>
          <w:lang w:val="lt-LT"/>
        </w:rPr>
      </w:pPr>
      <w:r w:rsidRPr="00E50BC5">
        <w:rPr>
          <w:rFonts w:ascii="Times New Roman" w:eastAsia="Times New Roman" w:hAnsi="Times New Roman" w:cs="Times New Roman"/>
          <w:szCs w:val="20"/>
          <w:lang w:val="lt-LT"/>
        </w:rPr>
        <w:lastRenderedPageBreak/>
        <w:t>SN:</w:t>
      </w:r>
      <w:r w:rsidR="00200104" w:rsidRPr="00E50BC5">
        <w:rPr>
          <w:rFonts w:ascii="Times New Roman" w:eastAsia="Times New Roman" w:hAnsi="Times New Roman" w:cs="Times New Roman"/>
          <w:szCs w:val="20"/>
          <w:lang w:val="lt-LT"/>
        </w:rPr>
        <w:t xml:space="preserve"> </w:t>
      </w:r>
    </w:p>
    <w:p w14:paraId="710FBECA" w14:textId="119773A3" w:rsidR="00D70753" w:rsidRPr="00DC420F" w:rsidRDefault="005818E0" w:rsidP="00D70753">
      <w:pPr>
        <w:tabs>
          <w:tab w:val="left" w:pos="567"/>
        </w:tabs>
        <w:spacing w:after="0" w:line="260" w:lineRule="exact"/>
        <w:rPr>
          <w:rFonts w:ascii="Times New Roman" w:eastAsia="Times New Roman" w:hAnsi="Times New Roman" w:cs="Times New Roman"/>
          <w:color w:val="008000"/>
          <w:lang w:val="lt-LT"/>
        </w:rPr>
      </w:pPr>
      <w:r w:rsidRPr="00DC420F">
        <w:rPr>
          <w:rFonts w:ascii="Times New Roman" w:eastAsia="Times New Roman" w:hAnsi="Times New Roman" w:cs="Times New Roman"/>
          <w:szCs w:val="20"/>
          <w:highlight w:val="lightGray"/>
          <w:lang w:val="lt-LT"/>
        </w:rPr>
        <w:t>NN:</w:t>
      </w:r>
      <w:r w:rsidR="00200104" w:rsidRPr="00DC420F">
        <w:rPr>
          <w:rFonts w:ascii="Times New Roman" w:eastAsia="Times New Roman" w:hAnsi="Times New Roman" w:cs="Times New Roman"/>
          <w:szCs w:val="20"/>
          <w:highlight w:val="lightGray"/>
          <w:lang w:val="lt-LT"/>
        </w:rPr>
        <w:t xml:space="preserve"> </w:t>
      </w:r>
    </w:p>
    <w:p w14:paraId="09E16C17" w14:textId="77777777" w:rsidR="00D70753" w:rsidRPr="00DC420F" w:rsidRDefault="00D70753" w:rsidP="00D70753">
      <w:pPr>
        <w:tabs>
          <w:tab w:val="left" w:pos="567"/>
        </w:tabs>
        <w:spacing w:after="0" w:line="260" w:lineRule="exact"/>
        <w:rPr>
          <w:rFonts w:ascii="Times New Roman" w:eastAsia="Times New Roman" w:hAnsi="Times New Roman" w:cs="Times New Roman"/>
          <w:b/>
          <w:lang w:val="lt-LT"/>
        </w:rPr>
      </w:pPr>
    </w:p>
    <w:p w14:paraId="44D8CFAC" w14:textId="77777777" w:rsidR="00D70753" w:rsidRPr="00DC420F" w:rsidRDefault="00D70753" w:rsidP="00D70753">
      <w:pPr>
        <w:tabs>
          <w:tab w:val="left" w:pos="567"/>
        </w:tabs>
        <w:spacing w:after="0" w:line="260" w:lineRule="exact"/>
        <w:rPr>
          <w:rFonts w:ascii="Times New Roman" w:eastAsia="Times New Roman" w:hAnsi="Times New Roman" w:cs="Times New Roman"/>
          <w:b/>
          <w:lang w:val="lt-LT"/>
        </w:rPr>
      </w:pPr>
      <w:r w:rsidRPr="00DC420F">
        <w:rPr>
          <w:rFonts w:ascii="Times New Roman" w:eastAsia="Times New Roman" w:hAnsi="Times New Roman" w:cs="Times New Roman"/>
          <w:b/>
          <w:lang w:val="lt-LT"/>
        </w:rPr>
        <w:t>--------------------------------------------------------------------------------------------------------------------------------</w:t>
      </w:r>
    </w:p>
    <w:p w14:paraId="023204C6" w14:textId="68E36F92" w:rsidR="001774C4" w:rsidRPr="00E50BC5" w:rsidRDefault="00DB1A8D" w:rsidP="001774C4">
      <w:pPr>
        <w:spacing w:after="0" w:line="240" w:lineRule="auto"/>
        <w:rPr>
          <w:rFonts w:ascii="Times New Roman" w:hAnsi="Times New Roman" w:cs="Times New Roman"/>
        </w:rPr>
      </w:pPr>
      <w:r w:rsidRPr="00E50BC5">
        <w:rPr>
          <w:rFonts w:ascii="Times New Roman" w:eastAsia="Times New Roman" w:hAnsi="Times New Roman" w:cs="Times New Roman"/>
          <w:bCs/>
          <w:lang w:val="lt-LT"/>
        </w:rPr>
        <w:t>Gamintojas:</w:t>
      </w:r>
      <w:r w:rsidR="001774C4">
        <w:rPr>
          <w:rFonts w:ascii="Times New Roman" w:eastAsia="Times New Roman" w:hAnsi="Times New Roman" w:cs="Times New Roman"/>
          <w:b/>
          <w:lang w:val="lt-LT"/>
        </w:rPr>
        <w:t xml:space="preserve"> </w:t>
      </w:r>
      <w:proofErr w:type="spellStart"/>
      <w:r w:rsidR="004A6E52" w:rsidRPr="00E50BC5">
        <w:rPr>
          <w:rFonts w:ascii="Times New Roman" w:eastAsia="Times New Roman" w:hAnsi="Times New Roman" w:cs="Times New Roman"/>
          <w:bCs/>
          <w:lang w:val="lt-LT"/>
        </w:rPr>
        <w:t>Novartis</w:t>
      </w:r>
      <w:proofErr w:type="spellEnd"/>
      <w:r w:rsidR="004A6E52" w:rsidRPr="00E50BC5">
        <w:rPr>
          <w:rFonts w:ascii="Times New Roman" w:eastAsia="Times New Roman" w:hAnsi="Times New Roman" w:cs="Times New Roman"/>
          <w:bCs/>
          <w:lang w:val="lt-LT"/>
        </w:rPr>
        <w:t xml:space="preserve"> </w:t>
      </w:r>
      <w:proofErr w:type="spellStart"/>
      <w:r w:rsidR="004A6E52" w:rsidRPr="00E50BC5">
        <w:rPr>
          <w:rFonts w:ascii="Times New Roman" w:eastAsia="Times New Roman" w:hAnsi="Times New Roman" w:cs="Times New Roman"/>
          <w:bCs/>
          <w:lang w:val="lt-LT"/>
        </w:rPr>
        <w:t>Manufacturing</w:t>
      </w:r>
      <w:proofErr w:type="spellEnd"/>
      <w:r w:rsidR="004A6E52" w:rsidRPr="00E50BC5">
        <w:rPr>
          <w:rFonts w:ascii="Times New Roman" w:eastAsia="Times New Roman" w:hAnsi="Times New Roman" w:cs="Times New Roman"/>
          <w:bCs/>
          <w:lang w:val="lt-LT"/>
        </w:rPr>
        <w:t xml:space="preserve"> NV</w:t>
      </w:r>
      <w:r w:rsidR="004A6E52" w:rsidRPr="00E50BC5">
        <w:rPr>
          <w:rFonts w:ascii="Times New Roman" w:hAnsi="Times New Roman" w:cs="Times New Roman"/>
        </w:rPr>
        <w:t xml:space="preserve">, </w:t>
      </w:r>
      <w:proofErr w:type="spellStart"/>
      <w:r w:rsidR="001774C4" w:rsidRPr="00E50BC5">
        <w:rPr>
          <w:rFonts w:ascii="Times New Roman" w:hAnsi="Times New Roman" w:cs="Times New Roman"/>
        </w:rPr>
        <w:t>Rijsweg</w:t>
      </w:r>
      <w:proofErr w:type="spellEnd"/>
      <w:r w:rsidR="001774C4" w:rsidRPr="00E50BC5">
        <w:rPr>
          <w:rFonts w:ascii="Times New Roman" w:hAnsi="Times New Roman" w:cs="Times New Roman"/>
        </w:rPr>
        <w:t xml:space="preserve"> 14, B-2870 Puurs</w:t>
      </w:r>
      <w:r w:rsidR="004A6E52" w:rsidRPr="00E50BC5">
        <w:rPr>
          <w:rFonts w:ascii="Times New Roman" w:hAnsi="Times New Roman" w:cs="Times New Roman"/>
        </w:rPr>
        <w:t>-Sint-</w:t>
      </w:r>
      <w:proofErr w:type="spellStart"/>
      <w:r w:rsidR="004A6E52" w:rsidRPr="00E50BC5">
        <w:rPr>
          <w:rFonts w:ascii="Times New Roman" w:hAnsi="Times New Roman" w:cs="Times New Roman"/>
        </w:rPr>
        <w:t>Amands</w:t>
      </w:r>
      <w:proofErr w:type="spellEnd"/>
      <w:r w:rsidR="001774C4" w:rsidRPr="00E50BC5">
        <w:rPr>
          <w:rFonts w:ascii="Times New Roman" w:hAnsi="Times New Roman" w:cs="Times New Roman"/>
        </w:rPr>
        <w:t xml:space="preserve">, </w:t>
      </w:r>
      <w:proofErr w:type="spellStart"/>
      <w:r w:rsidR="001774C4" w:rsidRPr="00E50BC5">
        <w:rPr>
          <w:rFonts w:ascii="Times New Roman" w:hAnsi="Times New Roman" w:cs="Times New Roman"/>
        </w:rPr>
        <w:t>Belgija</w:t>
      </w:r>
      <w:proofErr w:type="spellEnd"/>
      <w:r w:rsidR="001774C4" w:rsidRPr="00E50BC5">
        <w:rPr>
          <w:rFonts w:ascii="Times New Roman" w:hAnsi="Times New Roman" w:cs="Times New Roman"/>
        </w:rPr>
        <w:t xml:space="preserve"> </w:t>
      </w:r>
      <w:proofErr w:type="spellStart"/>
      <w:r w:rsidR="001774C4" w:rsidRPr="00E50BC5">
        <w:rPr>
          <w:rFonts w:ascii="Times New Roman" w:hAnsi="Times New Roman" w:cs="Times New Roman"/>
        </w:rPr>
        <w:t>arba</w:t>
      </w:r>
      <w:proofErr w:type="spellEnd"/>
      <w:r w:rsidR="001774C4" w:rsidRPr="00E50BC5">
        <w:rPr>
          <w:rFonts w:ascii="Times New Roman" w:hAnsi="Times New Roman" w:cs="Times New Roman"/>
        </w:rPr>
        <w:t xml:space="preserve"> Siegfried El </w:t>
      </w:r>
      <w:proofErr w:type="spellStart"/>
      <w:r w:rsidR="001774C4" w:rsidRPr="00E50BC5">
        <w:rPr>
          <w:rFonts w:ascii="Times New Roman" w:hAnsi="Times New Roman" w:cs="Times New Roman"/>
        </w:rPr>
        <w:t>Masnou</w:t>
      </w:r>
      <w:proofErr w:type="spellEnd"/>
      <w:r w:rsidR="001774C4" w:rsidRPr="00E50BC5">
        <w:rPr>
          <w:rFonts w:ascii="Times New Roman" w:hAnsi="Times New Roman" w:cs="Times New Roman"/>
        </w:rPr>
        <w:t xml:space="preserve">, S.A., Camil Fabra 58, El </w:t>
      </w:r>
      <w:proofErr w:type="spellStart"/>
      <w:r w:rsidR="001774C4" w:rsidRPr="00E50BC5">
        <w:rPr>
          <w:rFonts w:ascii="Times New Roman" w:hAnsi="Times New Roman" w:cs="Times New Roman"/>
        </w:rPr>
        <w:t>Masnou</w:t>
      </w:r>
      <w:proofErr w:type="spellEnd"/>
      <w:r w:rsidR="001774C4" w:rsidRPr="00E50BC5">
        <w:rPr>
          <w:rFonts w:ascii="Times New Roman" w:hAnsi="Times New Roman" w:cs="Times New Roman"/>
        </w:rPr>
        <w:t xml:space="preserve">, 08320 Barcelona, </w:t>
      </w:r>
      <w:proofErr w:type="spellStart"/>
      <w:r w:rsidR="001774C4" w:rsidRPr="00E50BC5">
        <w:rPr>
          <w:rFonts w:ascii="Times New Roman" w:hAnsi="Times New Roman" w:cs="Times New Roman"/>
        </w:rPr>
        <w:t>Ispanija</w:t>
      </w:r>
      <w:proofErr w:type="spellEnd"/>
      <w:r w:rsidR="001774C4" w:rsidRPr="00E50BC5">
        <w:rPr>
          <w:rFonts w:ascii="Times New Roman" w:hAnsi="Times New Roman" w:cs="Times New Roman"/>
        </w:rPr>
        <w:t xml:space="preserve"> </w:t>
      </w:r>
      <w:proofErr w:type="spellStart"/>
      <w:r w:rsidR="001774C4" w:rsidRPr="00E50BC5">
        <w:rPr>
          <w:rFonts w:ascii="Times New Roman" w:hAnsi="Times New Roman" w:cs="Times New Roman"/>
        </w:rPr>
        <w:t>arba</w:t>
      </w:r>
      <w:proofErr w:type="spellEnd"/>
      <w:r w:rsidR="001774C4" w:rsidRPr="00E50BC5">
        <w:rPr>
          <w:rFonts w:ascii="Times New Roman" w:hAnsi="Times New Roman" w:cs="Times New Roman"/>
        </w:rPr>
        <w:t xml:space="preserve"> Novartis </w:t>
      </w:r>
      <w:proofErr w:type="spellStart"/>
      <w:r w:rsidR="001774C4" w:rsidRPr="00E50BC5">
        <w:rPr>
          <w:rFonts w:ascii="Times New Roman" w:hAnsi="Times New Roman" w:cs="Times New Roman"/>
        </w:rPr>
        <w:t>Farmacéutica</w:t>
      </w:r>
      <w:proofErr w:type="spellEnd"/>
      <w:r w:rsidR="001774C4" w:rsidRPr="00E50BC5">
        <w:rPr>
          <w:rFonts w:ascii="Times New Roman" w:hAnsi="Times New Roman" w:cs="Times New Roman"/>
        </w:rPr>
        <w:t xml:space="preserve">, S.A., Gran Via de les Corts </w:t>
      </w:r>
      <w:proofErr w:type="spellStart"/>
      <w:r w:rsidR="001774C4" w:rsidRPr="00E50BC5">
        <w:rPr>
          <w:rFonts w:ascii="Times New Roman" w:hAnsi="Times New Roman" w:cs="Times New Roman"/>
        </w:rPr>
        <w:t>Catalanes</w:t>
      </w:r>
      <w:proofErr w:type="spellEnd"/>
      <w:r w:rsidR="001774C4" w:rsidRPr="00E50BC5">
        <w:rPr>
          <w:rFonts w:ascii="Times New Roman" w:hAnsi="Times New Roman" w:cs="Times New Roman"/>
        </w:rPr>
        <w:t xml:space="preserve">, 764, 08013 Barcelona, </w:t>
      </w:r>
      <w:proofErr w:type="spellStart"/>
      <w:r w:rsidR="001774C4" w:rsidRPr="00E50BC5">
        <w:rPr>
          <w:rFonts w:ascii="Times New Roman" w:hAnsi="Times New Roman" w:cs="Times New Roman"/>
        </w:rPr>
        <w:t>Ispanija</w:t>
      </w:r>
      <w:proofErr w:type="spellEnd"/>
      <w:r w:rsidR="001774C4" w:rsidRPr="00E50BC5">
        <w:rPr>
          <w:rFonts w:ascii="Times New Roman" w:hAnsi="Times New Roman" w:cs="Times New Roman"/>
        </w:rPr>
        <w:t xml:space="preserve"> </w:t>
      </w:r>
      <w:proofErr w:type="spellStart"/>
      <w:r w:rsidR="001774C4" w:rsidRPr="00E50BC5">
        <w:rPr>
          <w:rFonts w:ascii="Times New Roman" w:hAnsi="Times New Roman" w:cs="Times New Roman"/>
        </w:rPr>
        <w:t>arba</w:t>
      </w:r>
      <w:proofErr w:type="spellEnd"/>
      <w:r w:rsidR="001774C4" w:rsidRPr="00E50BC5">
        <w:rPr>
          <w:rFonts w:ascii="Times New Roman" w:hAnsi="Times New Roman" w:cs="Times New Roman"/>
        </w:rPr>
        <w:t xml:space="preserve"> Novartis Pharma GmbH, </w:t>
      </w:r>
      <w:proofErr w:type="spellStart"/>
      <w:r w:rsidR="001774C4" w:rsidRPr="00E50BC5">
        <w:rPr>
          <w:rFonts w:ascii="Times New Roman" w:hAnsi="Times New Roman" w:cs="Times New Roman"/>
        </w:rPr>
        <w:t>Roonstrasse</w:t>
      </w:r>
      <w:proofErr w:type="spellEnd"/>
      <w:r w:rsidR="001774C4" w:rsidRPr="00E50BC5">
        <w:rPr>
          <w:rFonts w:ascii="Times New Roman" w:hAnsi="Times New Roman" w:cs="Times New Roman"/>
        </w:rPr>
        <w:t xml:space="preserve"> 25, D-90429 Nürnberg, </w:t>
      </w:r>
      <w:proofErr w:type="spellStart"/>
      <w:r w:rsidR="001774C4" w:rsidRPr="00E50BC5">
        <w:rPr>
          <w:rFonts w:ascii="Times New Roman" w:hAnsi="Times New Roman" w:cs="Times New Roman"/>
        </w:rPr>
        <w:t>Vokietija</w:t>
      </w:r>
      <w:proofErr w:type="spellEnd"/>
    </w:p>
    <w:p w14:paraId="7D643673" w14:textId="77777777" w:rsidR="00F048A8" w:rsidRPr="00DC420F" w:rsidRDefault="00F048A8" w:rsidP="00D70753">
      <w:pPr>
        <w:tabs>
          <w:tab w:val="left" w:pos="567"/>
        </w:tabs>
        <w:spacing w:after="0" w:line="260" w:lineRule="exact"/>
        <w:rPr>
          <w:rFonts w:ascii="Times New Roman" w:eastAsia="Times New Roman" w:hAnsi="Times New Roman" w:cs="Times New Roman"/>
          <w:b/>
          <w:lang w:val="lt-LT"/>
        </w:rPr>
      </w:pPr>
    </w:p>
    <w:p w14:paraId="6183F90A" w14:textId="77777777" w:rsidR="006B0C4E" w:rsidRPr="006A1375" w:rsidRDefault="006B0C4E" w:rsidP="00E50BC5">
      <w:pPr>
        <w:widowControl w:val="0"/>
        <w:spacing w:after="0" w:line="240" w:lineRule="auto"/>
        <w:rPr>
          <w:rFonts w:ascii="Times New Roman" w:eastAsia="Calibri" w:hAnsi="Times New Roman" w:cs="Times New Roman"/>
          <w:lang w:val="lt-LT"/>
        </w:rPr>
      </w:pPr>
      <w:r w:rsidRPr="006A1375">
        <w:rPr>
          <w:rFonts w:ascii="Times New Roman" w:eastAsia="Calibri" w:hAnsi="Times New Roman" w:cs="Times New Roman"/>
          <w:lang w:val="lt-LT"/>
        </w:rPr>
        <w:t xml:space="preserve">Perpakavo </w:t>
      </w:r>
    </w:p>
    <w:p w14:paraId="1EF5EACC" w14:textId="77777777" w:rsidR="006B0C4E" w:rsidRPr="00AD0F93" w:rsidRDefault="006B0C4E" w:rsidP="006B0C4E">
      <w:pPr>
        <w:widowControl w:val="0"/>
        <w:spacing w:after="0" w:line="240" w:lineRule="auto"/>
        <w:ind w:left="539" w:hanging="539"/>
        <w:rPr>
          <w:rFonts w:ascii="Times New Roman" w:eastAsia="Calibri" w:hAnsi="Times New Roman" w:cs="Times New Roman"/>
        </w:rPr>
      </w:pPr>
      <w:r w:rsidRPr="00AD0F93">
        <w:rPr>
          <w:rFonts w:ascii="Times New Roman" w:eastAsia="Calibri" w:hAnsi="Times New Roman" w:cs="Times New Roman"/>
        </w:rPr>
        <w:t xml:space="preserve">Lietuvos </w:t>
      </w:r>
      <w:proofErr w:type="spellStart"/>
      <w:r w:rsidRPr="00AD0F93">
        <w:rPr>
          <w:rFonts w:ascii="Times New Roman" w:eastAsia="Calibri" w:hAnsi="Times New Roman" w:cs="Times New Roman"/>
        </w:rPr>
        <w:t>ir</w:t>
      </w:r>
      <w:proofErr w:type="spellEnd"/>
      <w:r w:rsidRPr="00AD0F93">
        <w:rPr>
          <w:rFonts w:ascii="Times New Roman" w:eastAsia="Calibri" w:hAnsi="Times New Roman" w:cs="Times New Roman"/>
        </w:rPr>
        <w:t xml:space="preserve"> </w:t>
      </w:r>
      <w:proofErr w:type="spellStart"/>
      <w:r w:rsidRPr="00AD0F93">
        <w:rPr>
          <w:rFonts w:ascii="Times New Roman" w:eastAsia="Calibri" w:hAnsi="Times New Roman" w:cs="Times New Roman"/>
        </w:rPr>
        <w:t>Norvegijos</w:t>
      </w:r>
      <w:proofErr w:type="spellEnd"/>
      <w:r w:rsidRPr="00AD0F93">
        <w:rPr>
          <w:rFonts w:ascii="Times New Roman" w:eastAsia="Calibri" w:hAnsi="Times New Roman" w:cs="Times New Roman"/>
        </w:rPr>
        <w:t xml:space="preserve"> UAB „</w:t>
      </w:r>
      <w:proofErr w:type="spellStart"/>
      <w:r w:rsidRPr="00AD0F93">
        <w:rPr>
          <w:rFonts w:ascii="Times New Roman" w:eastAsia="Calibri" w:hAnsi="Times New Roman" w:cs="Times New Roman"/>
        </w:rPr>
        <w:t>Norfachema</w:t>
      </w:r>
      <w:proofErr w:type="spellEnd"/>
      <w:r w:rsidRPr="00AD0F93">
        <w:rPr>
          <w:rFonts w:ascii="Times New Roman" w:eastAsia="Calibri" w:hAnsi="Times New Roman" w:cs="Times New Roman"/>
        </w:rPr>
        <w:t>“</w:t>
      </w:r>
      <w:r w:rsidRPr="0032517E">
        <w:rPr>
          <w:rFonts w:ascii="Times New Roman" w:eastAsia="Calibri" w:hAnsi="Times New Roman" w:cs="Times New Roman"/>
          <w:highlight w:val="lightGray"/>
        </w:rPr>
        <w:t xml:space="preserve">, </w:t>
      </w:r>
      <w:proofErr w:type="spellStart"/>
      <w:r w:rsidRPr="0032517E">
        <w:rPr>
          <w:rFonts w:ascii="Times New Roman" w:eastAsia="Calibri" w:hAnsi="Times New Roman" w:cs="Times New Roman"/>
          <w:highlight w:val="lightGray"/>
        </w:rPr>
        <w:t>Vytauto</w:t>
      </w:r>
      <w:proofErr w:type="spellEnd"/>
      <w:r w:rsidRPr="0032517E">
        <w:rPr>
          <w:rFonts w:ascii="Times New Roman" w:eastAsia="Calibri" w:hAnsi="Times New Roman" w:cs="Times New Roman"/>
          <w:highlight w:val="lightGray"/>
        </w:rPr>
        <w:t xml:space="preserve"> g. 6, LT-55175 </w:t>
      </w:r>
      <w:proofErr w:type="spellStart"/>
      <w:r w:rsidRPr="0032517E">
        <w:rPr>
          <w:rFonts w:ascii="Times New Roman" w:eastAsia="Calibri" w:hAnsi="Times New Roman" w:cs="Times New Roman"/>
          <w:highlight w:val="lightGray"/>
        </w:rPr>
        <w:t>Jonava</w:t>
      </w:r>
      <w:proofErr w:type="spellEnd"/>
      <w:r w:rsidRPr="0032517E">
        <w:rPr>
          <w:rFonts w:ascii="Times New Roman" w:eastAsia="Calibri" w:hAnsi="Times New Roman" w:cs="Times New Roman"/>
          <w:highlight w:val="lightGray"/>
        </w:rPr>
        <w:t>, Lietuva</w:t>
      </w:r>
    </w:p>
    <w:p w14:paraId="5B3D58BE" w14:textId="77777777" w:rsidR="006B0C4E" w:rsidRPr="00AD0F93" w:rsidRDefault="006B0C4E" w:rsidP="006B0C4E">
      <w:pPr>
        <w:widowControl w:val="0"/>
        <w:spacing w:after="0" w:line="240" w:lineRule="auto"/>
        <w:ind w:left="539" w:hanging="539"/>
        <w:rPr>
          <w:rFonts w:ascii="Times New Roman" w:eastAsia="Calibri" w:hAnsi="Times New Roman" w:cs="Times New Roman"/>
          <w:highlight w:val="lightGray"/>
        </w:rPr>
      </w:pPr>
      <w:r w:rsidRPr="00AD0F93">
        <w:rPr>
          <w:rFonts w:ascii="Times New Roman" w:eastAsia="Calibri" w:hAnsi="Times New Roman" w:cs="Times New Roman"/>
          <w:highlight w:val="lightGray"/>
        </w:rPr>
        <w:t xml:space="preserve">UAB „ENTAFARMA“, </w:t>
      </w:r>
      <w:proofErr w:type="spellStart"/>
      <w:r w:rsidRPr="00AD0F93">
        <w:rPr>
          <w:rFonts w:ascii="Times New Roman" w:eastAsia="Calibri" w:hAnsi="Times New Roman" w:cs="Times New Roman"/>
          <w:highlight w:val="lightGray"/>
        </w:rPr>
        <w:t>Klonėnų</w:t>
      </w:r>
      <w:proofErr w:type="spellEnd"/>
      <w:r w:rsidRPr="00AD0F93">
        <w:rPr>
          <w:rFonts w:ascii="Times New Roman" w:eastAsia="Calibri" w:hAnsi="Times New Roman" w:cs="Times New Roman"/>
          <w:highlight w:val="lightGray"/>
        </w:rPr>
        <w:t xml:space="preserve"> vs. 1, LT-19156 </w:t>
      </w:r>
      <w:proofErr w:type="spellStart"/>
      <w:r w:rsidRPr="00AD0F93">
        <w:rPr>
          <w:rFonts w:ascii="Times New Roman" w:eastAsia="Calibri" w:hAnsi="Times New Roman" w:cs="Times New Roman"/>
          <w:highlight w:val="lightGray"/>
        </w:rPr>
        <w:t>Širvintų</w:t>
      </w:r>
      <w:proofErr w:type="spellEnd"/>
      <w:r w:rsidRPr="00AD0F93">
        <w:rPr>
          <w:rFonts w:ascii="Times New Roman" w:eastAsia="Calibri" w:hAnsi="Times New Roman" w:cs="Times New Roman"/>
          <w:highlight w:val="lightGray"/>
        </w:rPr>
        <w:t xml:space="preserve"> r. sav., Lietuva</w:t>
      </w:r>
    </w:p>
    <w:p w14:paraId="6C866C32" w14:textId="77777777" w:rsidR="00DB1A8D" w:rsidRPr="00DC420F" w:rsidRDefault="00DB1A8D" w:rsidP="00DB1A8D">
      <w:pPr>
        <w:contextualSpacing/>
        <w:rPr>
          <w:rFonts w:ascii="Times New Roman" w:hAnsi="Times New Roman" w:cs="Times New Roman"/>
          <w:lang w:val="lt-LT"/>
        </w:rPr>
      </w:pPr>
    </w:p>
    <w:p w14:paraId="00C3A23E" w14:textId="77777777" w:rsidR="006B0C4E" w:rsidRPr="006A1375" w:rsidRDefault="006B0C4E" w:rsidP="006B0C4E">
      <w:pPr>
        <w:widowControl w:val="0"/>
        <w:spacing w:after="0" w:line="240" w:lineRule="auto"/>
        <w:ind w:left="539" w:hanging="539"/>
        <w:rPr>
          <w:rFonts w:ascii="Times New Roman" w:eastAsia="Calibri" w:hAnsi="Times New Roman" w:cs="Times New Roman"/>
          <w:lang w:val="lt-LT"/>
        </w:rPr>
      </w:pPr>
      <w:r w:rsidRPr="006A1375">
        <w:rPr>
          <w:rFonts w:ascii="Times New Roman" w:eastAsia="Calibri" w:hAnsi="Times New Roman" w:cs="Times New Roman"/>
          <w:highlight w:val="lightGray"/>
          <w:lang w:val="lt-LT"/>
        </w:rPr>
        <w:t>Perpakavimo serija:</w:t>
      </w:r>
    </w:p>
    <w:p w14:paraId="26FD522A" w14:textId="286E2728" w:rsidR="00DB1A8D" w:rsidRPr="00DC420F" w:rsidRDefault="00DB1A8D" w:rsidP="00DB1A8D">
      <w:pPr>
        <w:contextualSpacing/>
        <w:rPr>
          <w:rFonts w:ascii="Times New Roman" w:hAnsi="Times New Roman" w:cs="Times New Roman"/>
          <w:lang w:val="lt-LT"/>
        </w:rPr>
      </w:pPr>
      <w:r w:rsidRPr="00DC420F">
        <w:rPr>
          <w:rFonts w:ascii="Times New Roman" w:hAnsi="Times New Roman" w:cs="Times New Roman"/>
          <w:lang w:val="lt-LT"/>
        </w:rPr>
        <w:t xml:space="preserve">  </w:t>
      </w:r>
    </w:p>
    <w:p w14:paraId="385AF17E" w14:textId="4E62FD18" w:rsidR="005818E0" w:rsidRPr="00DC420F" w:rsidRDefault="004A6E52" w:rsidP="00D70753">
      <w:pPr>
        <w:tabs>
          <w:tab w:val="left" w:pos="567"/>
        </w:tabs>
        <w:spacing w:after="0" w:line="260" w:lineRule="exact"/>
        <w:rPr>
          <w:rFonts w:ascii="Times New Roman" w:eastAsia="Times New Roman" w:hAnsi="Times New Roman" w:cs="Times New Roman"/>
          <w:lang w:val="lt-LT"/>
        </w:rPr>
      </w:pPr>
      <w:r w:rsidRPr="004A6E52">
        <w:rPr>
          <w:rFonts w:ascii="Times New Roman" w:hAnsi="Times New Roman" w:cs="Times New Roman"/>
          <w:i/>
          <w:lang w:val="lt-LT"/>
        </w:rPr>
        <w:t>Lygiagrečiai importuojamas vaistas nuo referencinio vaisto skiriasi laikymo sąlygomis (lygiagrečiai importuojamo vaisto papildomai negalima šaldyti).</w:t>
      </w:r>
      <w:r w:rsidR="005818E0" w:rsidRPr="00DC420F">
        <w:rPr>
          <w:rFonts w:ascii="Times New Roman" w:eastAsia="Times New Roman" w:hAnsi="Times New Roman" w:cs="Times New Roman"/>
          <w:b/>
          <w:lang w:val="lt-LT"/>
        </w:rPr>
        <w:br w:type="page"/>
      </w:r>
    </w:p>
    <w:p w14:paraId="13EF52A8"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5F42AF60"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1C4EE67F"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19ED49D7"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3F367D52"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28727FD1"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4B9E4446"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11AE18FC"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5F013012"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4B9E090A"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08CDB10F"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560E398E"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7AC2E3C2"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21A88E40"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5A6601FE"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166757D3"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15A0F85F"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5B650943"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4E212462"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687DA3A8"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36FC5EFD"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0AD4EC86"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258297A4" w14:textId="77777777" w:rsidR="005818E0" w:rsidRPr="00DC420F" w:rsidRDefault="005818E0" w:rsidP="005818E0">
      <w:pPr>
        <w:tabs>
          <w:tab w:val="left" w:pos="567"/>
        </w:tabs>
        <w:spacing w:after="0" w:line="240" w:lineRule="auto"/>
        <w:outlineLvl w:val="0"/>
        <w:rPr>
          <w:rFonts w:ascii="Times New Roman" w:eastAsia="Times New Roman" w:hAnsi="Times New Roman" w:cs="Times New Roman"/>
          <w:b/>
          <w:caps/>
          <w:lang w:val="lt-LT"/>
        </w:rPr>
      </w:pPr>
    </w:p>
    <w:p w14:paraId="1E002295" w14:textId="77777777" w:rsidR="005818E0" w:rsidRPr="00DC420F" w:rsidRDefault="005818E0" w:rsidP="005818E0">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262"/>
      <w:bookmarkStart w:id="3" w:name="_Toc129243137"/>
      <w:r w:rsidRPr="00DC420F">
        <w:rPr>
          <w:rFonts w:ascii="Times New Roman" w:eastAsia="Times New Roman" w:hAnsi="Times New Roman" w:cs="Times New Roman"/>
          <w:b/>
          <w:caps/>
          <w:lang w:val="lt-LT"/>
        </w:rPr>
        <w:t>B. PAKUOTĖS LAPELIS</w:t>
      </w:r>
      <w:bookmarkEnd w:id="2"/>
      <w:bookmarkEnd w:id="3"/>
    </w:p>
    <w:p w14:paraId="063B63DB" w14:textId="77777777" w:rsidR="005818E0" w:rsidRPr="00DC420F" w:rsidRDefault="005818E0" w:rsidP="005818E0">
      <w:pPr>
        <w:rPr>
          <w:rFonts w:ascii="Times New Roman" w:eastAsia="Times New Roman" w:hAnsi="Times New Roman" w:cs="Times New Roman"/>
          <w:b/>
          <w:caps/>
          <w:lang w:val="lt-LT"/>
        </w:rPr>
      </w:pPr>
      <w:r w:rsidRPr="00DC420F">
        <w:rPr>
          <w:rFonts w:ascii="Times New Roman" w:eastAsia="Times New Roman" w:hAnsi="Times New Roman" w:cs="Times New Roman"/>
          <w:b/>
          <w:caps/>
          <w:lang w:val="lt-LT"/>
        </w:rPr>
        <w:br w:type="page"/>
      </w:r>
    </w:p>
    <w:p w14:paraId="2F72851A" w14:textId="77777777" w:rsidR="005818E0" w:rsidRPr="00DC420F" w:rsidRDefault="005818E0" w:rsidP="005818E0">
      <w:pPr>
        <w:tabs>
          <w:tab w:val="left" w:pos="567"/>
        </w:tabs>
        <w:spacing w:after="0" w:line="240" w:lineRule="auto"/>
        <w:ind w:left="567" w:hanging="567"/>
        <w:jc w:val="center"/>
        <w:outlineLvl w:val="0"/>
        <w:rPr>
          <w:rFonts w:ascii="Times New Roman" w:eastAsia="Times New Roman" w:hAnsi="Times New Roman" w:cs="Times New Roman"/>
          <w:b/>
          <w:caps/>
          <w:strike/>
          <w:lang w:val="lt-LT"/>
        </w:rPr>
      </w:pPr>
      <w:bookmarkStart w:id="4" w:name="_Toc129243138"/>
      <w:bookmarkStart w:id="5" w:name="_Toc129243263"/>
      <w:r w:rsidRPr="00DC420F">
        <w:rPr>
          <w:rFonts w:ascii="Times New Roman" w:eastAsia="Times New Roman" w:hAnsi="Times New Roman" w:cs="Times New Roman"/>
          <w:b/>
          <w:lang w:val="lt-LT"/>
        </w:rPr>
        <w:lastRenderedPageBreak/>
        <w:t>Pakuotės lapelis: informacija vartotojui</w:t>
      </w:r>
      <w:bookmarkEnd w:id="4"/>
      <w:bookmarkEnd w:id="5"/>
    </w:p>
    <w:p w14:paraId="5769074B" w14:textId="77777777" w:rsidR="005818E0" w:rsidRPr="00DC420F" w:rsidRDefault="005818E0" w:rsidP="005818E0">
      <w:pPr>
        <w:spacing w:after="0" w:line="240" w:lineRule="auto"/>
        <w:jc w:val="center"/>
        <w:rPr>
          <w:rFonts w:ascii="Times New Roman" w:eastAsia="Times New Roman" w:hAnsi="Times New Roman" w:cs="Times New Roman"/>
          <w:lang w:val="lt-LT"/>
        </w:rPr>
      </w:pPr>
    </w:p>
    <w:p w14:paraId="7349A1B5" w14:textId="77777777" w:rsidR="005818E0" w:rsidRPr="00DC420F" w:rsidRDefault="005818E0" w:rsidP="005818E0">
      <w:pPr>
        <w:keepNext/>
        <w:spacing w:after="0" w:line="240" w:lineRule="auto"/>
        <w:jc w:val="center"/>
        <w:outlineLvl w:val="1"/>
        <w:rPr>
          <w:rFonts w:ascii="Times New Roman" w:eastAsia="Times New Roman" w:hAnsi="Times New Roman" w:cs="Times New Roman"/>
          <w:b/>
          <w:lang w:val="lt-LT"/>
        </w:rPr>
      </w:pPr>
      <w:proofErr w:type="spellStart"/>
      <w:r w:rsidRPr="00DC420F">
        <w:rPr>
          <w:rFonts w:ascii="Times New Roman" w:eastAsia="Times New Roman" w:hAnsi="Times New Roman" w:cs="Times New Roman"/>
          <w:b/>
          <w:lang w:val="lt-LT"/>
        </w:rPr>
        <w:t>Tobrex</w:t>
      </w:r>
      <w:proofErr w:type="spellEnd"/>
      <w:r w:rsidRPr="00DC420F">
        <w:rPr>
          <w:rFonts w:ascii="Times New Roman" w:eastAsia="Times New Roman" w:hAnsi="Times New Roman" w:cs="Times New Roman"/>
          <w:b/>
          <w:lang w:val="lt-LT"/>
        </w:rPr>
        <w:t xml:space="preserve"> 3 mg/g akių tepalas</w:t>
      </w:r>
    </w:p>
    <w:p w14:paraId="6ACD984F" w14:textId="46945231" w:rsidR="005818E0" w:rsidRPr="00DC420F" w:rsidRDefault="00F80F63" w:rsidP="005818E0">
      <w:pPr>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w:t>
      </w:r>
      <w:r w:rsidR="005818E0" w:rsidRPr="00DC420F">
        <w:rPr>
          <w:rFonts w:ascii="Times New Roman" w:eastAsia="Times New Roman" w:hAnsi="Times New Roman" w:cs="Times New Roman"/>
          <w:lang w:val="lt-LT"/>
        </w:rPr>
        <w:t>obramicinas</w:t>
      </w:r>
      <w:proofErr w:type="spellEnd"/>
    </w:p>
    <w:p w14:paraId="6C58FCC4" w14:textId="77777777" w:rsidR="005818E0" w:rsidRPr="00DC420F" w:rsidRDefault="005818E0" w:rsidP="005818E0">
      <w:pPr>
        <w:spacing w:after="0" w:line="240" w:lineRule="auto"/>
        <w:rPr>
          <w:rFonts w:ascii="Times New Roman" w:eastAsia="Times New Roman" w:hAnsi="Times New Roman" w:cs="Times New Roman"/>
          <w:lang w:val="lt-LT"/>
        </w:rPr>
      </w:pPr>
    </w:p>
    <w:p w14:paraId="2CE5E4F7" w14:textId="77777777" w:rsidR="005818E0" w:rsidRPr="00DC420F" w:rsidRDefault="005818E0" w:rsidP="005818E0">
      <w:pPr>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Atidžiai perskaitykite visą šį lapelį, prieš pradėdami vartoti vaistą, nes jame pateikiama Jums svarbi informacija.</w:t>
      </w:r>
    </w:p>
    <w:p w14:paraId="0A8D91A7" w14:textId="77777777" w:rsidR="005818E0" w:rsidRPr="00DC420F" w:rsidRDefault="005818E0" w:rsidP="005818E0">
      <w:pPr>
        <w:numPr>
          <w:ilvl w:val="0"/>
          <w:numId w:val="3"/>
        </w:numPr>
        <w:tabs>
          <w:tab w:val="num" w:pos="567"/>
        </w:tabs>
        <w:spacing w:after="0" w:line="240" w:lineRule="auto"/>
        <w:ind w:left="567" w:hanging="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Neišmeskite šio lapelio, nes vėl gali prireikti jį perskaityti.</w:t>
      </w:r>
    </w:p>
    <w:p w14:paraId="741976CD" w14:textId="77777777" w:rsidR="005818E0" w:rsidRPr="00DC420F" w:rsidRDefault="005818E0" w:rsidP="005818E0">
      <w:pPr>
        <w:numPr>
          <w:ilvl w:val="0"/>
          <w:numId w:val="3"/>
        </w:numPr>
        <w:tabs>
          <w:tab w:val="num" w:pos="567"/>
        </w:tabs>
        <w:spacing w:after="0" w:line="240" w:lineRule="auto"/>
        <w:ind w:left="567" w:hanging="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Jeigu kiltų daugiau klausimų, kreipkitės į gydytoją arba vaistininką.</w:t>
      </w:r>
    </w:p>
    <w:p w14:paraId="6F1C4081" w14:textId="77777777" w:rsidR="00C53F74" w:rsidRPr="00DC420F" w:rsidRDefault="005818E0" w:rsidP="00C53F74">
      <w:pPr>
        <w:numPr>
          <w:ilvl w:val="0"/>
          <w:numId w:val="3"/>
        </w:numPr>
        <w:tabs>
          <w:tab w:val="num" w:pos="567"/>
        </w:tabs>
        <w:spacing w:after="0" w:line="240" w:lineRule="auto"/>
        <w:ind w:left="567" w:hanging="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Šis vaistas skirtas Jums, todėl kitiems žmonėms jo duoti negalima. Vaistas gali jiems pakenkti</w:t>
      </w:r>
      <w:r w:rsidR="00C53F74" w:rsidRPr="00DC420F">
        <w:rPr>
          <w:rFonts w:ascii="Times New Roman" w:eastAsia="Times New Roman" w:hAnsi="Times New Roman" w:cs="Times New Roman"/>
          <w:lang w:val="lt-LT"/>
        </w:rPr>
        <w:t xml:space="preserve"> </w:t>
      </w:r>
    </w:p>
    <w:p w14:paraId="74044D25" w14:textId="5C4C1DB3" w:rsidR="005818E0" w:rsidRPr="00DC420F" w:rsidRDefault="005818E0" w:rsidP="00C53F74">
      <w:pPr>
        <w:spacing w:after="0" w:line="240" w:lineRule="auto"/>
        <w:ind w:left="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(net tiems, kurių ligos simptomai yra tokie patys kaip Jūsų).</w:t>
      </w:r>
    </w:p>
    <w:p w14:paraId="64108192" w14:textId="77777777" w:rsidR="005818E0" w:rsidRPr="00DC420F" w:rsidRDefault="005818E0" w:rsidP="005818E0">
      <w:pPr>
        <w:numPr>
          <w:ilvl w:val="0"/>
          <w:numId w:val="3"/>
        </w:numPr>
        <w:tabs>
          <w:tab w:val="num" w:pos="567"/>
        </w:tabs>
        <w:spacing w:after="0" w:line="240" w:lineRule="auto"/>
        <w:ind w:left="567" w:hanging="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Jeigu pasireiškė šalutinis poveikis (net jeigu jis šiame lapelyje nenurodytas), kreipkitės į</w:t>
      </w:r>
    </w:p>
    <w:p w14:paraId="6847A510" w14:textId="77777777" w:rsidR="005818E0" w:rsidRPr="00DC420F" w:rsidRDefault="005818E0" w:rsidP="00315513">
      <w:pPr>
        <w:spacing w:after="0" w:line="240" w:lineRule="auto"/>
        <w:ind w:left="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gydytoją arba vaistininką.</w:t>
      </w:r>
      <w:r w:rsidRPr="00DC420F">
        <w:rPr>
          <w:rFonts w:ascii="Times New Roman" w:eastAsia="Times New Roman" w:hAnsi="Times New Roman" w:cs="Times New Roman"/>
          <w:snapToGrid w:val="0"/>
          <w:lang w:val="lt-LT"/>
        </w:rPr>
        <w:t xml:space="preserve"> </w:t>
      </w:r>
      <w:r w:rsidRPr="00DC420F">
        <w:rPr>
          <w:rFonts w:ascii="Times New Roman" w:eastAsia="Times New Roman" w:hAnsi="Times New Roman" w:cs="Times New Roman"/>
          <w:lang w:val="lt-LT"/>
        </w:rPr>
        <w:t>Žr. 4 skyrių.</w:t>
      </w:r>
    </w:p>
    <w:p w14:paraId="1F944DA7" w14:textId="77777777" w:rsidR="005818E0" w:rsidRPr="00DC420F" w:rsidRDefault="005818E0" w:rsidP="005818E0">
      <w:pPr>
        <w:spacing w:after="0" w:line="240" w:lineRule="auto"/>
        <w:rPr>
          <w:rFonts w:ascii="Times New Roman" w:eastAsia="Times New Roman" w:hAnsi="Times New Roman" w:cs="Times New Roman"/>
          <w:lang w:val="lt-LT"/>
        </w:rPr>
      </w:pPr>
    </w:p>
    <w:p w14:paraId="1773B64B" w14:textId="77777777" w:rsidR="005818E0" w:rsidRPr="00DC420F" w:rsidRDefault="005818E0" w:rsidP="005818E0">
      <w:pPr>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Apie ką rašoma šiame lapelyje?</w:t>
      </w:r>
    </w:p>
    <w:p w14:paraId="4D251EAE" w14:textId="77777777" w:rsidR="005818E0" w:rsidRPr="00DC420F" w:rsidRDefault="005818E0" w:rsidP="005818E0">
      <w:pPr>
        <w:spacing w:after="0" w:line="240" w:lineRule="auto"/>
        <w:rPr>
          <w:rFonts w:ascii="Times New Roman" w:eastAsia="Times New Roman" w:hAnsi="Times New Roman" w:cs="Times New Roman"/>
          <w:b/>
          <w:lang w:val="lt-LT"/>
        </w:rPr>
      </w:pPr>
    </w:p>
    <w:p w14:paraId="2416E556"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1.</w:t>
      </w:r>
      <w:r w:rsidRPr="00DC420F">
        <w:rPr>
          <w:rFonts w:ascii="Times New Roman" w:eastAsia="Times New Roman" w:hAnsi="Times New Roman" w:cs="Times New Roman"/>
          <w:lang w:val="lt-LT"/>
        </w:rPr>
        <w:tab/>
        <w:t xml:space="preserve">Kas yra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ir kam jis vartojamas</w:t>
      </w:r>
    </w:p>
    <w:p w14:paraId="1D68CBD7"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2.</w:t>
      </w:r>
      <w:r w:rsidRPr="00DC420F">
        <w:rPr>
          <w:rFonts w:ascii="Times New Roman" w:eastAsia="Times New Roman" w:hAnsi="Times New Roman" w:cs="Times New Roman"/>
          <w:lang w:val="lt-LT"/>
        </w:rPr>
        <w:tab/>
        <w:t xml:space="preserve">Kas žinotina prieš vartojant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w:t>
      </w:r>
    </w:p>
    <w:p w14:paraId="5860C867"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3.</w:t>
      </w:r>
      <w:r w:rsidRPr="00DC420F">
        <w:rPr>
          <w:rFonts w:ascii="Times New Roman" w:eastAsia="Times New Roman" w:hAnsi="Times New Roman" w:cs="Times New Roman"/>
          <w:lang w:val="lt-LT"/>
        </w:rPr>
        <w:tab/>
        <w:t xml:space="preserve">Kaip vartoti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w:t>
      </w:r>
    </w:p>
    <w:p w14:paraId="13F4F455"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4.</w:t>
      </w:r>
      <w:r w:rsidRPr="00DC420F">
        <w:rPr>
          <w:rFonts w:ascii="Times New Roman" w:eastAsia="Times New Roman" w:hAnsi="Times New Roman" w:cs="Times New Roman"/>
          <w:lang w:val="lt-LT"/>
        </w:rPr>
        <w:tab/>
        <w:t>Galimas šalutinis poveikis</w:t>
      </w:r>
    </w:p>
    <w:p w14:paraId="374E1D59"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5.</w:t>
      </w:r>
      <w:r w:rsidRPr="00DC420F">
        <w:rPr>
          <w:rFonts w:ascii="Times New Roman" w:eastAsia="Times New Roman" w:hAnsi="Times New Roman" w:cs="Times New Roman"/>
          <w:lang w:val="lt-LT"/>
        </w:rPr>
        <w:tab/>
        <w:t xml:space="preserve">Kaip laikyti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w:t>
      </w:r>
    </w:p>
    <w:p w14:paraId="4AC8A936"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6.</w:t>
      </w:r>
      <w:r w:rsidRPr="00DC420F">
        <w:rPr>
          <w:rFonts w:ascii="Times New Roman" w:eastAsia="Times New Roman" w:hAnsi="Times New Roman" w:cs="Times New Roman"/>
          <w:lang w:val="lt-LT"/>
        </w:rPr>
        <w:tab/>
        <w:t>Pakuotės turinys ir kita informacija</w:t>
      </w:r>
    </w:p>
    <w:p w14:paraId="0F105A35" w14:textId="77777777" w:rsidR="005818E0" w:rsidRPr="00DC420F" w:rsidRDefault="005818E0" w:rsidP="005818E0">
      <w:pPr>
        <w:spacing w:after="0" w:line="240" w:lineRule="auto"/>
        <w:rPr>
          <w:rFonts w:ascii="Times New Roman" w:eastAsia="Times New Roman" w:hAnsi="Times New Roman" w:cs="Times New Roman"/>
          <w:lang w:val="lt-LT"/>
        </w:rPr>
      </w:pPr>
    </w:p>
    <w:p w14:paraId="016151B7" w14:textId="77777777" w:rsidR="005818E0" w:rsidRPr="00DC420F" w:rsidRDefault="005818E0" w:rsidP="005818E0">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39"/>
      <w:bookmarkStart w:id="7" w:name="_Toc129243264"/>
    </w:p>
    <w:p w14:paraId="0D887E46" w14:textId="77777777" w:rsidR="005818E0" w:rsidRPr="00DC420F" w:rsidRDefault="005818E0" w:rsidP="005818E0">
      <w:pPr>
        <w:keepNext/>
        <w:tabs>
          <w:tab w:val="left" w:pos="567"/>
        </w:tabs>
        <w:spacing w:after="0" w:line="240" w:lineRule="auto"/>
        <w:ind w:left="567" w:hanging="567"/>
        <w:outlineLvl w:val="1"/>
        <w:rPr>
          <w:rFonts w:ascii="Times New Roman" w:eastAsia="Times New Roman" w:hAnsi="Times New Roman" w:cs="Times New Roman"/>
          <w:b/>
          <w:lang w:val="lt-LT"/>
        </w:rPr>
      </w:pPr>
      <w:r w:rsidRPr="00DC420F">
        <w:rPr>
          <w:rFonts w:ascii="Times New Roman" w:eastAsia="Times New Roman" w:hAnsi="Times New Roman" w:cs="Times New Roman"/>
          <w:b/>
          <w:lang w:val="lt-LT"/>
        </w:rPr>
        <w:t>1.</w:t>
      </w:r>
      <w:r w:rsidRPr="00DC420F">
        <w:rPr>
          <w:rFonts w:ascii="Times New Roman" w:eastAsia="Times New Roman" w:hAnsi="Times New Roman" w:cs="Times New Roman"/>
          <w:b/>
          <w:lang w:val="lt-LT"/>
        </w:rPr>
        <w:tab/>
        <w:t xml:space="preserve">Kas yra </w:t>
      </w:r>
      <w:proofErr w:type="spellStart"/>
      <w:r w:rsidRPr="00DC420F">
        <w:rPr>
          <w:rFonts w:ascii="Times New Roman" w:eastAsia="Times New Roman" w:hAnsi="Times New Roman" w:cs="Times New Roman"/>
          <w:b/>
          <w:lang w:val="lt-LT"/>
        </w:rPr>
        <w:t>Tobrex</w:t>
      </w:r>
      <w:proofErr w:type="spellEnd"/>
      <w:r w:rsidRPr="00DC420F">
        <w:rPr>
          <w:rFonts w:ascii="Times New Roman" w:eastAsia="Times New Roman" w:hAnsi="Times New Roman" w:cs="Times New Roman"/>
          <w:b/>
          <w:lang w:val="lt-LT"/>
        </w:rPr>
        <w:t xml:space="preserve"> ir kam jis vartojamas</w:t>
      </w:r>
      <w:bookmarkEnd w:id="6"/>
      <w:bookmarkEnd w:id="7"/>
    </w:p>
    <w:p w14:paraId="4860FE06" w14:textId="77777777" w:rsidR="005818E0" w:rsidRPr="00DC420F" w:rsidRDefault="005818E0" w:rsidP="005818E0">
      <w:pPr>
        <w:spacing w:after="0" w:line="240" w:lineRule="auto"/>
        <w:rPr>
          <w:rFonts w:ascii="Times New Roman" w:eastAsia="Times New Roman" w:hAnsi="Times New Roman" w:cs="Times New Roman"/>
          <w:b/>
          <w:lang w:val="lt-LT"/>
        </w:rPr>
      </w:pPr>
    </w:p>
    <w:p w14:paraId="4BFE132B" w14:textId="3A80D41F" w:rsidR="005818E0" w:rsidRPr="00DC420F" w:rsidRDefault="005818E0" w:rsidP="005818E0">
      <w:pPr>
        <w:spacing w:after="0" w:line="240" w:lineRule="auto"/>
        <w:rPr>
          <w:rFonts w:ascii="Times New Roman" w:eastAsia="Times New Roman" w:hAnsi="Times New Roman" w:cs="Times New Roman"/>
          <w:lang w:val="lt-LT"/>
        </w:rPr>
      </w:pP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akių tepalas vartojamas </w:t>
      </w:r>
      <w:proofErr w:type="spellStart"/>
      <w:r w:rsidRPr="00DC420F">
        <w:rPr>
          <w:rFonts w:ascii="Times New Roman" w:eastAsia="Times New Roman" w:hAnsi="Times New Roman" w:cs="Times New Roman"/>
          <w:lang w:val="lt-LT"/>
        </w:rPr>
        <w:t>tobramicinui</w:t>
      </w:r>
      <w:proofErr w:type="spellEnd"/>
      <w:r w:rsidRPr="00DC420F">
        <w:rPr>
          <w:rFonts w:ascii="Times New Roman" w:eastAsia="Times New Roman" w:hAnsi="Times New Roman" w:cs="Times New Roman"/>
          <w:lang w:val="lt-LT"/>
        </w:rPr>
        <w:t xml:space="preserve"> jautrių bakterijų sukeltų akies ir jos priedinių organų (vokų, junginės, ir ašarų aparato) paviršinių infekcinių ligų gydymui suaugusiems žmonėms ir 1 metų bei vyresniems vaikams</w:t>
      </w:r>
      <w:r w:rsidR="001774C4">
        <w:rPr>
          <w:rFonts w:ascii="Times New Roman" w:eastAsia="Times New Roman" w:hAnsi="Times New Roman" w:cs="Times New Roman"/>
          <w:lang w:val="lt-LT"/>
        </w:rPr>
        <w:t xml:space="preserve"> ir paaugliams.</w:t>
      </w:r>
      <w:r w:rsidRPr="00DC420F">
        <w:rPr>
          <w:rFonts w:ascii="Times New Roman" w:eastAsia="Times New Roman" w:hAnsi="Times New Roman" w:cs="Times New Roman"/>
          <w:lang w:val="lt-LT"/>
        </w:rPr>
        <w:t xml:space="preserve"> </w:t>
      </w:r>
    </w:p>
    <w:p w14:paraId="6D3238D4" w14:textId="77777777" w:rsidR="005818E0" w:rsidRPr="00DC420F" w:rsidRDefault="005818E0" w:rsidP="005818E0">
      <w:pPr>
        <w:spacing w:after="0" w:line="240" w:lineRule="auto"/>
        <w:rPr>
          <w:rFonts w:ascii="Times New Roman" w:eastAsia="Times New Roman" w:hAnsi="Times New Roman" w:cs="Times New Roman"/>
          <w:lang w:val="lt-LT"/>
        </w:rPr>
      </w:pPr>
    </w:p>
    <w:p w14:paraId="3ABAFF8C" w14:textId="77777777" w:rsidR="005818E0" w:rsidRPr="00DC420F" w:rsidRDefault="005818E0" w:rsidP="005818E0">
      <w:pPr>
        <w:spacing w:after="0" w:line="240" w:lineRule="auto"/>
        <w:rPr>
          <w:rFonts w:ascii="Times New Roman" w:eastAsia="Times New Roman" w:hAnsi="Times New Roman" w:cs="Times New Roman"/>
          <w:lang w:val="lt-LT"/>
        </w:rPr>
      </w:pP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yra vienas iš </w:t>
      </w:r>
      <w:proofErr w:type="spellStart"/>
      <w:r w:rsidRPr="00DC420F">
        <w:rPr>
          <w:rFonts w:ascii="Times New Roman" w:eastAsia="Times New Roman" w:hAnsi="Times New Roman" w:cs="Times New Roman"/>
          <w:lang w:val="lt-LT"/>
        </w:rPr>
        <w:t>antiinfekcinių</w:t>
      </w:r>
      <w:proofErr w:type="spellEnd"/>
      <w:r w:rsidRPr="00DC420F">
        <w:rPr>
          <w:rFonts w:ascii="Times New Roman" w:eastAsia="Times New Roman" w:hAnsi="Times New Roman" w:cs="Times New Roman"/>
          <w:lang w:val="lt-LT"/>
        </w:rPr>
        <w:t xml:space="preserve"> vaistų.</w:t>
      </w:r>
      <w:r w:rsidRPr="00DC420F">
        <w:rPr>
          <w:rFonts w:ascii="Times New Roman" w:eastAsia="Times New Roman" w:hAnsi="Times New Roman" w:cs="Times New Roman"/>
          <w:b/>
          <w:lang w:val="lt-LT"/>
        </w:rPr>
        <w:t xml:space="preserve"> </w:t>
      </w:r>
      <w:r w:rsidRPr="00DC420F">
        <w:rPr>
          <w:rFonts w:ascii="Times New Roman" w:eastAsia="Times New Roman" w:hAnsi="Times New Roman" w:cs="Times New Roman"/>
          <w:lang w:val="lt-LT"/>
        </w:rPr>
        <w:t xml:space="preserve">Šiai grupei priklauso antibiotikai (iš jų ir </w:t>
      </w:r>
      <w:proofErr w:type="spellStart"/>
      <w:r w:rsidRPr="00DC420F">
        <w:rPr>
          <w:rFonts w:ascii="Times New Roman" w:eastAsia="Times New Roman" w:hAnsi="Times New Roman" w:cs="Times New Roman"/>
          <w:lang w:val="lt-LT"/>
        </w:rPr>
        <w:t>tobramicinas</w:t>
      </w:r>
      <w:proofErr w:type="spellEnd"/>
      <w:r w:rsidRPr="00DC420F">
        <w:rPr>
          <w:rFonts w:ascii="Times New Roman" w:eastAsia="Times New Roman" w:hAnsi="Times New Roman" w:cs="Times New Roman"/>
          <w:lang w:val="lt-LT"/>
        </w:rPr>
        <w:t>), veikiantys daugelį mikroorganizmų, galinčių sukelti akių ligas.</w:t>
      </w:r>
    </w:p>
    <w:p w14:paraId="32EA724E" w14:textId="77777777" w:rsidR="005818E0" w:rsidRPr="00DC420F" w:rsidRDefault="005818E0" w:rsidP="005818E0">
      <w:pPr>
        <w:spacing w:after="0" w:line="240" w:lineRule="auto"/>
        <w:rPr>
          <w:rFonts w:ascii="Times New Roman" w:eastAsia="Times New Roman" w:hAnsi="Times New Roman" w:cs="Times New Roman"/>
          <w:lang w:val="lt-LT"/>
        </w:rPr>
      </w:pPr>
    </w:p>
    <w:p w14:paraId="672FE902" w14:textId="77777777" w:rsidR="005818E0" w:rsidRPr="00DC420F" w:rsidRDefault="005818E0" w:rsidP="005818E0">
      <w:pPr>
        <w:spacing w:after="0" w:line="240" w:lineRule="auto"/>
        <w:rPr>
          <w:rFonts w:ascii="Times New Roman" w:eastAsia="Times New Roman" w:hAnsi="Times New Roman" w:cs="Times New Roman"/>
          <w:lang w:val="lt-LT"/>
        </w:rPr>
      </w:pPr>
    </w:p>
    <w:p w14:paraId="340AE74A" w14:textId="77777777" w:rsidR="005818E0" w:rsidRPr="00DC420F" w:rsidRDefault="005818E0" w:rsidP="005818E0">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0"/>
      <w:bookmarkStart w:id="9" w:name="_Toc129243265"/>
      <w:r w:rsidRPr="00DC420F">
        <w:rPr>
          <w:rFonts w:ascii="Times New Roman" w:eastAsia="Times New Roman" w:hAnsi="Times New Roman" w:cs="Times New Roman"/>
          <w:b/>
          <w:lang w:val="lt-LT"/>
        </w:rPr>
        <w:t>2.</w:t>
      </w:r>
      <w:r w:rsidRPr="00DC420F">
        <w:rPr>
          <w:rFonts w:ascii="Times New Roman" w:eastAsia="Times New Roman" w:hAnsi="Times New Roman" w:cs="Times New Roman"/>
          <w:b/>
          <w:lang w:val="lt-LT"/>
        </w:rPr>
        <w:tab/>
        <w:t xml:space="preserve">Kas žinotina prieš vartojant </w:t>
      </w:r>
      <w:proofErr w:type="spellStart"/>
      <w:r w:rsidRPr="00DC420F">
        <w:rPr>
          <w:rFonts w:ascii="Times New Roman" w:eastAsia="Times New Roman" w:hAnsi="Times New Roman" w:cs="Times New Roman"/>
          <w:b/>
          <w:lang w:val="lt-LT"/>
        </w:rPr>
        <w:t>Tobrex</w:t>
      </w:r>
      <w:bookmarkEnd w:id="8"/>
      <w:bookmarkEnd w:id="9"/>
      <w:proofErr w:type="spellEnd"/>
    </w:p>
    <w:p w14:paraId="2157DB80" w14:textId="77777777" w:rsidR="005818E0" w:rsidRPr="00DC420F" w:rsidRDefault="005818E0" w:rsidP="005818E0">
      <w:pPr>
        <w:spacing w:after="0" w:line="240" w:lineRule="auto"/>
        <w:rPr>
          <w:rFonts w:ascii="Times New Roman" w:eastAsia="Times New Roman" w:hAnsi="Times New Roman" w:cs="Times New Roman"/>
          <w:lang w:val="lt-LT"/>
        </w:rPr>
      </w:pPr>
    </w:p>
    <w:p w14:paraId="428C7A44" w14:textId="4321FEC9" w:rsidR="005818E0" w:rsidRPr="00DC420F" w:rsidRDefault="005818E0" w:rsidP="005818E0">
      <w:pPr>
        <w:spacing w:after="0" w:line="240" w:lineRule="auto"/>
        <w:rPr>
          <w:rFonts w:ascii="Times New Roman" w:eastAsia="Times New Roman" w:hAnsi="Times New Roman" w:cs="Times New Roman"/>
          <w:b/>
          <w:bCs/>
          <w:lang w:val="lt-LT"/>
        </w:rPr>
      </w:pPr>
      <w:proofErr w:type="spellStart"/>
      <w:r w:rsidRPr="00DC420F">
        <w:rPr>
          <w:rFonts w:ascii="Times New Roman" w:eastAsia="Times New Roman" w:hAnsi="Times New Roman" w:cs="Times New Roman"/>
          <w:b/>
          <w:bCs/>
          <w:lang w:val="lt-LT"/>
        </w:rPr>
        <w:t>Tobrex</w:t>
      </w:r>
      <w:proofErr w:type="spellEnd"/>
      <w:r w:rsidRPr="00DC420F">
        <w:rPr>
          <w:rFonts w:ascii="Times New Roman" w:eastAsia="Times New Roman" w:hAnsi="Times New Roman" w:cs="Times New Roman"/>
          <w:b/>
          <w:bCs/>
          <w:lang w:val="lt-LT"/>
        </w:rPr>
        <w:t xml:space="preserve"> vartoti </w:t>
      </w:r>
      <w:r w:rsidR="00C95F07">
        <w:rPr>
          <w:rFonts w:ascii="Times New Roman" w:eastAsia="Times New Roman" w:hAnsi="Times New Roman" w:cs="Times New Roman"/>
          <w:b/>
          <w:bCs/>
          <w:lang w:val="lt-LT"/>
        </w:rPr>
        <w:t>draudžiama</w:t>
      </w:r>
      <w:r w:rsidRPr="00DC420F">
        <w:rPr>
          <w:rFonts w:ascii="Times New Roman" w:eastAsia="Times New Roman" w:hAnsi="Times New Roman" w:cs="Times New Roman"/>
          <w:b/>
          <w:bCs/>
          <w:lang w:val="lt-LT"/>
        </w:rPr>
        <w:t>:</w:t>
      </w:r>
    </w:p>
    <w:p w14:paraId="223B6875" w14:textId="77777777" w:rsidR="005818E0" w:rsidRPr="00DC420F" w:rsidRDefault="005818E0" w:rsidP="005818E0">
      <w:pPr>
        <w:numPr>
          <w:ilvl w:val="0"/>
          <w:numId w:val="3"/>
        </w:numPr>
        <w:tabs>
          <w:tab w:val="num" w:pos="567"/>
        </w:tabs>
        <w:spacing w:after="0" w:line="240" w:lineRule="auto"/>
        <w:ind w:left="567" w:hanging="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jeigu yra alergija veikliajai arba bet kuriai pagalbinei šio vaisto medžiagai (jos išvardytos 6 skyriuje);</w:t>
      </w:r>
    </w:p>
    <w:p w14:paraId="5C231D9B" w14:textId="77777777" w:rsidR="005818E0" w:rsidRPr="00DC420F" w:rsidRDefault="005818E0" w:rsidP="005818E0">
      <w:pPr>
        <w:numPr>
          <w:ilvl w:val="0"/>
          <w:numId w:val="3"/>
        </w:numPr>
        <w:tabs>
          <w:tab w:val="num" w:pos="567"/>
        </w:tabs>
        <w:spacing w:after="0" w:line="240" w:lineRule="auto"/>
        <w:ind w:left="567" w:hanging="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jeigu yra padidėjęs jautrumas kitiems </w:t>
      </w:r>
      <w:proofErr w:type="spellStart"/>
      <w:r w:rsidRPr="00DC420F">
        <w:rPr>
          <w:rFonts w:ascii="Times New Roman" w:eastAsia="Times New Roman" w:hAnsi="Times New Roman" w:cs="Times New Roman"/>
          <w:lang w:val="lt-LT"/>
        </w:rPr>
        <w:t>aminoglikozidams</w:t>
      </w:r>
      <w:proofErr w:type="spellEnd"/>
      <w:r w:rsidRPr="00DC420F">
        <w:rPr>
          <w:rFonts w:ascii="Times New Roman" w:eastAsia="Times New Roman" w:hAnsi="Times New Roman" w:cs="Times New Roman"/>
          <w:lang w:val="lt-LT"/>
        </w:rPr>
        <w:t xml:space="preserve"> (pvz., </w:t>
      </w:r>
      <w:proofErr w:type="spellStart"/>
      <w:r w:rsidRPr="00DC420F">
        <w:rPr>
          <w:rFonts w:ascii="Times New Roman" w:eastAsia="Times New Roman" w:hAnsi="Times New Roman" w:cs="Times New Roman"/>
          <w:lang w:val="lt-LT"/>
        </w:rPr>
        <w:t>gentamicinui</w:t>
      </w:r>
      <w:proofErr w:type="spellEnd"/>
      <w:r w:rsidRPr="00DC420F">
        <w:rPr>
          <w:rFonts w:ascii="Times New Roman" w:eastAsia="Times New Roman" w:hAnsi="Times New Roman" w:cs="Times New Roman"/>
          <w:lang w:val="lt-LT"/>
        </w:rPr>
        <w:t>).</w:t>
      </w:r>
    </w:p>
    <w:p w14:paraId="4A3399A0" w14:textId="77777777" w:rsidR="005818E0" w:rsidRPr="00DC420F" w:rsidRDefault="005818E0" w:rsidP="005818E0">
      <w:pPr>
        <w:spacing w:after="0" w:line="240" w:lineRule="auto"/>
        <w:rPr>
          <w:rFonts w:ascii="Times New Roman" w:eastAsia="Times New Roman" w:hAnsi="Times New Roman" w:cs="Times New Roman"/>
          <w:lang w:val="lt-LT"/>
        </w:rPr>
      </w:pPr>
    </w:p>
    <w:p w14:paraId="3899728E" w14:textId="77777777" w:rsidR="005818E0" w:rsidRPr="00DC420F" w:rsidRDefault="005818E0" w:rsidP="005818E0">
      <w:pPr>
        <w:spacing w:after="0" w:line="240" w:lineRule="auto"/>
        <w:rPr>
          <w:rFonts w:ascii="Times New Roman" w:eastAsia="Times New Roman" w:hAnsi="Times New Roman" w:cs="Times New Roman"/>
          <w:b/>
          <w:bCs/>
          <w:lang w:val="lt-LT"/>
        </w:rPr>
      </w:pPr>
      <w:r w:rsidRPr="00DC420F">
        <w:rPr>
          <w:rFonts w:ascii="Times New Roman" w:eastAsia="Times New Roman" w:hAnsi="Times New Roman" w:cs="Times New Roman"/>
          <w:b/>
          <w:bCs/>
          <w:lang w:val="lt-LT"/>
        </w:rPr>
        <w:t>Įspėjimai ir atsargumo priemonės</w:t>
      </w:r>
    </w:p>
    <w:p w14:paraId="71CC8CD9" w14:textId="0A384ED2" w:rsidR="005818E0" w:rsidRPr="00DC420F" w:rsidRDefault="005818E0" w:rsidP="005818E0">
      <w:pPr>
        <w:numPr>
          <w:ilvl w:val="12"/>
          <w:numId w:val="0"/>
        </w:numPr>
        <w:spacing w:after="0" w:line="240" w:lineRule="auto"/>
        <w:ind w:right="-2"/>
        <w:rPr>
          <w:rFonts w:ascii="Times New Roman" w:eastAsia="Calibri" w:hAnsi="Times New Roman" w:cs="Times New Roman"/>
          <w:lang w:val="lt-LT"/>
        </w:rPr>
      </w:pPr>
      <w:r w:rsidRPr="00DC420F">
        <w:rPr>
          <w:rFonts w:ascii="Times New Roman" w:eastAsia="Calibri" w:hAnsi="Times New Roman" w:cs="Times New Roman"/>
          <w:lang w:val="lt-LT"/>
        </w:rPr>
        <w:t xml:space="preserve">Pasitarkite su gydytoju arba vaistininku, prieš pradėdami vartoti </w:t>
      </w:r>
      <w:proofErr w:type="spellStart"/>
      <w:r w:rsidRPr="00DC420F">
        <w:rPr>
          <w:rFonts w:ascii="Times New Roman" w:eastAsia="Calibri" w:hAnsi="Times New Roman" w:cs="Times New Roman"/>
          <w:lang w:val="lt-LT"/>
        </w:rPr>
        <w:t>Tobrex</w:t>
      </w:r>
      <w:proofErr w:type="spellEnd"/>
      <w:r w:rsidR="00EB29B2">
        <w:rPr>
          <w:rFonts w:ascii="Times New Roman" w:eastAsia="Calibri" w:hAnsi="Times New Roman" w:cs="Times New Roman"/>
          <w:lang w:val="lt-LT"/>
        </w:rPr>
        <w:t>:</w:t>
      </w:r>
    </w:p>
    <w:p w14:paraId="4F4443D0" w14:textId="77777777" w:rsidR="005818E0" w:rsidRPr="00DC420F" w:rsidRDefault="005818E0" w:rsidP="005818E0">
      <w:pPr>
        <w:numPr>
          <w:ilvl w:val="0"/>
          <w:numId w:val="3"/>
        </w:numPr>
        <w:spacing w:after="0" w:line="240" w:lineRule="auto"/>
        <w:ind w:left="567" w:hanging="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jeigu pasireiškia alerginė reakcija į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nutraukite vaisto vartojimą ir kreipkitės į gydytoją. Alerginė reakcija gali būti įvairi (nuo vietinio niežėjimo ar odos paraudimo iki sunkios alerginės reakcijos (</w:t>
      </w:r>
      <w:proofErr w:type="spellStart"/>
      <w:r w:rsidRPr="00DC420F">
        <w:rPr>
          <w:rFonts w:ascii="Times New Roman" w:eastAsia="Times New Roman" w:hAnsi="Times New Roman" w:cs="Times New Roman"/>
          <w:lang w:val="lt-LT"/>
        </w:rPr>
        <w:t>anafilasinės</w:t>
      </w:r>
      <w:proofErr w:type="spellEnd"/>
      <w:r w:rsidRPr="00DC420F">
        <w:rPr>
          <w:rFonts w:ascii="Times New Roman" w:eastAsia="Times New Roman" w:hAnsi="Times New Roman" w:cs="Times New Roman"/>
          <w:lang w:val="lt-LT"/>
        </w:rPr>
        <w:t xml:space="preserve"> reakcijos) ar sunkios odos reakcijos). Tokių alerginių reakcijų gali atsirasti ir vartojant kitokių tos pačios grupės vietinio ar sisteminio poveikio antibiotikų (</w:t>
      </w:r>
      <w:proofErr w:type="spellStart"/>
      <w:r w:rsidRPr="00DC420F">
        <w:rPr>
          <w:rFonts w:ascii="Times New Roman" w:eastAsia="Times New Roman" w:hAnsi="Times New Roman" w:cs="Times New Roman"/>
          <w:lang w:val="lt-LT"/>
        </w:rPr>
        <w:t>aminoglikozidų</w:t>
      </w:r>
      <w:proofErr w:type="spellEnd"/>
      <w:r w:rsidRPr="00DC420F">
        <w:rPr>
          <w:rFonts w:ascii="Times New Roman" w:eastAsia="Times New Roman" w:hAnsi="Times New Roman" w:cs="Times New Roman"/>
          <w:lang w:val="lt-LT"/>
        </w:rPr>
        <w:t>);</w:t>
      </w:r>
    </w:p>
    <w:p w14:paraId="08EA5A75" w14:textId="4647AEA3" w:rsidR="005818E0" w:rsidRDefault="005818E0" w:rsidP="005818E0">
      <w:pPr>
        <w:numPr>
          <w:ilvl w:val="0"/>
          <w:numId w:val="3"/>
        </w:numPr>
        <w:tabs>
          <w:tab w:val="num" w:pos="567"/>
        </w:tabs>
        <w:spacing w:after="0" w:line="240" w:lineRule="auto"/>
        <w:ind w:left="567" w:hanging="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jeigu kartu su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akių tepalu vartojate kitus antibiotikus, pasitarkite su gydytoju;</w:t>
      </w:r>
    </w:p>
    <w:p w14:paraId="47037509" w14:textId="248F8168" w:rsidR="001774C4" w:rsidRPr="001774C4" w:rsidRDefault="001774C4" w:rsidP="00F22114">
      <w:pPr>
        <w:numPr>
          <w:ilvl w:val="0"/>
          <w:numId w:val="3"/>
        </w:numPr>
        <w:spacing w:after="0" w:line="240" w:lineRule="auto"/>
        <w:ind w:left="567" w:hanging="567"/>
        <w:contextualSpacing/>
        <w:rPr>
          <w:rFonts w:ascii="Times New Roman" w:eastAsia="Times New Roman" w:hAnsi="Times New Roman" w:cs="Times New Roman"/>
          <w:lang w:val="lt-LT"/>
        </w:rPr>
      </w:pPr>
      <w:r w:rsidRPr="00DB427E">
        <w:rPr>
          <w:rFonts w:ascii="Times New Roman" w:eastAsia="Times New Roman" w:hAnsi="Times New Roman" w:cs="Times New Roman"/>
          <w:noProof/>
          <w:lang w:val="lt-LT"/>
        </w:rPr>
        <w:t xml:space="preserve">jeigu sergate </w:t>
      </w:r>
      <w:r w:rsidRPr="0065576A">
        <w:rPr>
          <w:rFonts w:ascii="Times New Roman" w:eastAsia="Times New Roman" w:hAnsi="Times New Roman" w:cs="Times New Roman"/>
          <w:noProof/>
          <w:lang w:val="lt-LT"/>
        </w:rPr>
        <w:t>ligomis, kurių metu pažeidžiamos nervų raumenų jungtys, pvz., generalizuota</w:t>
      </w:r>
      <w:r w:rsidRPr="0065576A" w:rsidDel="0065576A">
        <w:rPr>
          <w:rFonts w:ascii="Times New Roman" w:eastAsia="Times New Roman" w:hAnsi="Times New Roman" w:cs="Times New Roman"/>
          <w:noProof/>
          <w:lang w:val="lt-LT"/>
        </w:rPr>
        <w:t xml:space="preserve"> </w:t>
      </w:r>
      <w:r w:rsidRPr="00DB427E">
        <w:rPr>
          <w:rFonts w:ascii="Times New Roman" w:eastAsia="Times New Roman" w:hAnsi="Times New Roman" w:cs="Times New Roman"/>
          <w:noProof/>
          <w:lang w:val="lt-LT"/>
        </w:rPr>
        <w:t>m</w:t>
      </w:r>
      <w:r w:rsidRPr="00DB427E">
        <w:rPr>
          <w:rFonts w:ascii="Times New Roman" w:eastAsia="Times New Roman" w:hAnsi="Times New Roman" w:cs="Times New Roman"/>
          <w:noProof/>
        </w:rPr>
        <w:t xml:space="preserve">iastenija </w:t>
      </w:r>
      <w:r w:rsidRPr="00DB427E">
        <w:rPr>
          <w:rFonts w:ascii="Times New Roman" w:eastAsia="Times New Roman" w:hAnsi="Times New Roman" w:cs="Times New Roman"/>
          <w:noProof/>
          <w:lang w:val="lt-LT"/>
        </w:rPr>
        <w:t xml:space="preserve">ar Parkinsono liga, pasitarkite su gydytoju. </w:t>
      </w:r>
      <w:r>
        <w:rPr>
          <w:rFonts w:ascii="Times New Roman" w:eastAsia="Times New Roman" w:hAnsi="Times New Roman" w:cs="Times New Roman"/>
          <w:noProof/>
          <w:lang w:val="lt-LT"/>
        </w:rPr>
        <w:t>Aminoglikozidų grupės</w:t>
      </w:r>
      <w:r w:rsidRPr="0065576A">
        <w:rPr>
          <w:rFonts w:ascii="Times New Roman" w:eastAsia="Times New Roman" w:hAnsi="Times New Roman" w:cs="Times New Roman"/>
          <w:noProof/>
          <w:lang w:val="lt-LT"/>
        </w:rPr>
        <w:t xml:space="preserve"> </w:t>
      </w:r>
      <w:r w:rsidRPr="00DB427E">
        <w:rPr>
          <w:rFonts w:ascii="Times New Roman" w:eastAsia="Times New Roman" w:hAnsi="Times New Roman" w:cs="Times New Roman"/>
          <w:noProof/>
          <w:lang w:val="lt-LT"/>
        </w:rPr>
        <w:t>antibiotikai</w:t>
      </w:r>
      <w:r w:rsidRPr="0065576A">
        <w:rPr>
          <w:rFonts w:ascii="Times New Roman" w:eastAsia="Times New Roman" w:hAnsi="Times New Roman" w:cs="Times New Roman"/>
          <w:noProof/>
          <w:lang w:val="lt-LT"/>
        </w:rPr>
        <w:t xml:space="preserve">, jiems priskiriamas tobramicinas, </w:t>
      </w:r>
      <w:r w:rsidRPr="00DB427E">
        <w:rPr>
          <w:rFonts w:ascii="Times New Roman" w:eastAsia="Times New Roman" w:hAnsi="Times New Roman" w:cs="Times New Roman"/>
          <w:noProof/>
          <w:lang w:val="lt-LT"/>
        </w:rPr>
        <w:t>gali sustiprinti raumenų silpnumą;</w:t>
      </w:r>
    </w:p>
    <w:p w14:paraId="219CF074" w14:textId="77777777" w:rsidR="005818E0" w:rsidRPr="00DC420F" w:rsidRDefault="005818E0" w:rsidP="005818E0">
      <w:pPr>
        <w:numPr>
          <w:ilvl w:val="0"/>
          <w:numId w:val="3"/>
        </w:numPr>
        <w:tabs>
          <w:tab w:val="num" w:pos="567"/>
        </w:tabs>
        <w:spacing w:after="0" w:line="240" w:lineRule="auto"/>
        <w:ind w:left="567" w:hanging="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lastRenderedPageBreak/>
        <w:t xml:space="preserve">jeigu Jūsų simptomai pasunkėja ar staiga atsinaujina. Jei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vartojate ilgai, gali padidėti akies infekcijos pavojus;</w:t>
      </w:r>
    </w:p>
    <w:p w14:paraId="1CC16397" w14:textId="77777777" w:rsidR="005818E0" w:rsidRPr="00DC420F" w:rsidRDefault="005818E0" w:rsidP="005818E0">
      <w:pPr>
        <w:numPr>
          <w:ilvl w:val="0"/>
          <w:numId w:val="3"/>
        </w:numPr>
        <w:tabs>
          <w:tab w:val="num" w:pos="567"/>
        </w:tabs>
        <w:spacing w:after="0" w:line="240" w:lineRule="auto"/>
        <w:ind w:left="567" w:hanging="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akių tepalai gali lėtinti akių opų gijimą.</w:t>
      </w:r>
    </w:p>
    <w:p w14:paraId="42165C57" w14:textId="77777777" w:rsidR="005818E0" w:rsidRPr="00DC420F" w:rsidRDefault="005818E0" w:rsidP="005818E0">
      <w:pPr>
        <w:spacing w:after="0" w:line="240" w:lineRule="auto"/>
        <w:rPr>
          <w:rFonts w:ascii="Times New Roman" w:eastAsia="Times New Roman" w:hAnsi="Times New Roman" w:cs="Times New Roman"/>
          <w:lang w:val="lt-LT"/>
        </w:rPr>
      </w:pPr>
    </w:p>
    <w:p w14:paraId="6EE15031"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Esant akių infekcijai nenešiokite kontaktinių lęšių.</w:t>
      </w:r>
    </w:p>
    <w:p w14:paraId="54CE58CB" w14:textId="77777777" w:rsidR="005818E0" w:rsidRPr="00DC420F" w:rsidRDefault="005818E0" w:rsidP="005818E0">
      <w:pPr>
        <w:spacing w:after="0" w:line="240" w:lineRule="auto"/>
        <w:rPr>
          <w:rFonts w:ascii="Times New Roman" w:eastAsia="Times New Roman" w:hAnsi="Times New Roman" w:cs="Times New Roman"/>
          <w:lang w:val="lt-LT"/>
        </w:rPr>
      </w:pPr>
    </w:p>
    <w:p w14:paraId="0B313A4B"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b/>
          <w:lang w:val="lt-LT"/>
        </w:rPr>
        <w:t>Vaikams ir paaugliams</w:t>
      </w:r>
    </w:p>
    <w:p w14:paraId="7A95FADA"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Nevartokite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akių tepalo vaikams iki 1 metų.</w:t>
      </w:r>
    </w:p>
    <w:p w14:paraId="66C57275" w14:textId="77777777" w:rsidR="005818E0" w:rsidRPr="00DC420F" w:rsidRDefault="005818E0" w:rsidP="005818E0">
      <w:pPr>
        <w:spacing w:after="0" w:line="240" w:lineRule="auto"/>
        <w:rPr>
          <w:rFonts w:ascii="Times New Roman" w:eastAsia="Times New Roman" w:hAnsi="Times New Roman" w:cs="Times New Roman"/>
          <w:lang w:val="lt-LT"/>
        </w:rPr>
      </w:pPr>
    </w:p>
    <w:p w14:paraId="3FC4D6AF" w14:textId="77777777" w:rsidR="005818E0" w:rsidRPr="00DC420F" w:rsidRDefault="005818E0" w:rsidP="005818E0">
      <w:pPr>
        <w:spacing w:after="0" w:line="240" w:lineRule="auto"/>
        <w:rPr>
          <w:rFonts w:ascii="Times New Roman" w:eastAsia="Times New Roman" w:hAnsi="Times New Roman" w:cs="Times New Roman"/>
          <w:b/>
          <w:bCs/>
          <w:lang w:val="lt-LT"/>
        </w:rPr>
      </w:pPr>
      <w:r w:rsidRPr="00DC420F">
        <w:rPr>
          <w:rFonts w:ascii="Times New Roman" w:eastAsia="Times New Roman" w:hAnsi="Times New Roman" w:cs="Times New Roman"/>
          <w:b/>
          <w:bCs/>
          <w:lang w:val="lt-LT"/>
        </w:rPr>
        <w:t xml:space="preserve">Kiti vaistai ir </w:t>
      </w:r>
      <w:proofErr w:type="spellStart"/>
      <w:r w:rsidRPr="00DC420F">
        <w:rPr>
          <w:rFonts w:ascii="Times New Roman" w:eastAsia="Times New Roman" w:hAnsi="Times New Roman" w:cs="Times New Roman"/>
          <w:b/>
          <w:bCs/>
          <w:lang w:val="lt-LT"/>
        </w:rPr>
        <w:t>Tobrex</w:t>
      </w:r>
      <w:proofErr w:type="spellEnd"/>
    </w:p>
    <w:p w14:paraId="7D6CCBCA"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Jeigu vartojate arba neseniai vartojote kitų vaistų</w:t>
      </w:r>
      <w:r w:rsidRPr="00DC420F">
        <w:rPr>
          <w:rFonts w:ascii="Times New Roman" w:eastAsia="Times New Roman" w:hAnsi="Times New Roman" w:cs="Times New Roman"/>
          <w:snapToGrid w:val="0"/>
          <w:lang w:val="lt-LT"/>
        </w:rPr>
        <w:t xml:space="preserve"> </w:t>
      </w:r>
      <w:r w:rsidRPr="00DC420F">
        <w:rPr>
          <w:rFonts w:ascii="Times New Roman" w:eastAsia="Times New Roman" w:hAnsi="Times New Roman" w:cs="Times New Roman"/>
          <w:lang w:val="lt-LT"/>
        </w:rPr>
        <w:t>arba dėl to nesate tikri, apie tai pasakykite gydytojui arba vaistininkui.</w:t>
      </w:r>
    </w:p>
    <w:p w14:paraId="51D30AE1"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Vartojant kartu su kortikosteroidais, gali būti maskuojami infekcinio susirgimo požymiai.</w:t>
      </w:r>
    </w:p>
    <w:p w14:paraId="28553561"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Kartu vartojant kitus akių vaistus tarp vienų ir kitų vartojimo reikia daryti 10–15 minučių pertrauką.</w:t>
      </w:r>
    </w:p>
    <w:p w14:paraId="67ED8355" w14:textId="77777777" w:rsidR="005818E0" w:rsidRPr="00DC420F" w:rsidRDefault="005818E0" w:rsidP="005818E0">
      <w:pPr>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Akių tepalą vartokite paskiausiai.</w:t>
      </w:r>
    </w:p>
    <w:p w14:paraId="1DD43D75" w14:textId="77777777" w:rsidR="005818E0" w:rsidRPr="00DC420F" w:rsidRDefault="005818E0" w:rsidP="005818E0">
      <w:pPr>
        <w:spacing w:after="0" w:line="220" w:lineRule="exact"/>
        <w:rPr>
          <w:rFonts w:ascii="Times New Roman" w:eastAsia="Times New Roman" w:hAnsi="Times New Roman" w:cs="Times New Roman"/>
          <w:b/>
          <w:bCs/>
          <w:lang w:val="lt-LT"/>
        </w:rPr>
      </w:pPr>
    </w:p>
    <w:p w14:paraId="7246625B" w14:textId="77777777" w:rsidR="005818E0" w:rsidRPr="00DC420F" w:rsidRDefault="005818E0" w:rsidP="005818E0">
      <w:pPr>
        <w:spacing w:after="0" w:line="220" w:lineRule="exact"/>
        <w:rPr>
          <w:rFonts w:ascii="Times New Roman" w:eastAsia="Times New Roman" w:hAnsi="Times New Roman" w:cs="Times New Roman"/>
          <w:b/>
          <w:bCs/>
          <w:lang w:val="lt-LT"/>
        </w:rPr>
      </w:pPr>
      <w:r w:rsidRPr="00DC420F">
        <w:rPr>
          <w:rFonts w:ascii="Times New Roman" w:eastAsia="Times New Roman" w:hAnsi="Times New Roman" w:cs="Times New Roman"/>
          <w:b/>
          <w:bCs/>
          <w:lang w:val="lt-LT"/>
        </w:rPr>
        <w:t>Nėštumas ir žindymo laikotarpis</w:t>
      </w:r>
    </w:p>
    <w:p w14:paraId="11382763" w14:textId="77777777" w:rsidR="005818E0" w:rsidRPr="00DC420F" w:rsidRDefault="005818E0" w:rsidP="005818E0">
      <w:pPr>
        <w:spacing w:after="0" w:line="240" w:lineRule="auto"/>
        <w:rPr>
          <w:rFonts w:ascii="Times New Roman" w:eastAsia="Times New Roman" w:hAnsi="Times New Roman" w:cs="Times New Roman"/>
          <w:lang w:val="lt-LT"/>
        </w:rPr>
      </w:pP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nėščioms moterims galima vartoti tik neabejotinai būtinu atveju. Jeigu esate nėščia, žindote kūdikį, manote, kad galbūt esate nėščia arba planuojate pastoti, tai prieš vartodama šį vaistą pasitarkite su gydytoju arba vaistininku.</w:t>
      </w:r>
    </w:p>
    <w:p w14:paraId="324BAADA" w14:textId="77777777" w:rsidR="005818E0" w:rsidRPr="00DC420F" w:rsidRDefault="005818E0" w:rsidP="005818E0">
      <w:pPr>
        <w:spacing w:after="0" w:line="240" w:lineRule="auto"/>
        <w:rPr>
          <w:rFonts w:ascii="Times New Roman" w:eastAsia="Times New Roman" w:hAnsi="Times New Roman" w:cs="Times New Roman"/>
          <w:lang w:val="lt-LT"/>
        </w:rPr>
      </w:pPr>
    </w:p>
    <w:p w14:paraId="1BE63547"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Nėštumo arba žindymo laikotarpiu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akių tepalo nevartokite, nebent gydytojas nuspręstų, kad vaistą vartoti reikia. Prieš vartojant bet kokį vaistą, būtina pasitarti su gydytoju arba vaistininku.</w:t>
      </w:r>
    </w:p>
    <w:p w14:paraId="6996B497" w14:textId="77777777" w:rsidR="005818E0" w:rsidRPr="00DC420F" w:rsidRDefault="005818E0" w:rsidP="005818E0">
      <w:pPr>
        <w:spacing w:after="0" w:line="240" w:lineRule="auto"/>
        <w:rPr>
          <w:rFonts w:ascii="Times New Roman" w:eastAsia="Times New Roman" w:hAnsi="Times New Roman" w:cs="Times New Roman"/>
          <w:lang w:val="lt-LT"/>
        </w:rPr>
      </w:pPr>
    </w:p>
    <w:p w14:paraId="559AEFDA" w14:textId="77777777" w:rsidR="005818E0" w:rsidRPr="00DC420F" w:rsidRDefault="005818E0" w:rsidP="005818E0">
      <w:pPr>
        <w:spacing w:after="0" w:line="220" w:lineRule="exact"/>
        <w:rPr>
          <w:rFonts w:ascii="Times New Roman" w:eastAsia="Times New Roman" w:hAnsi="Times New Roman" w:cs="Times New Roman"/>
          <w:b/>
          <w:bCs/>
          <w:lang w:val="lt-LT"/>
        </w:rPr>
      </w:pPr>
      <w:r w:rsidRPr="00DC420F">
        <w:rPr>
          <w:rFonts w:ascii="Times New Roman" w:eastAsia="Times New Roman" w:hAnsi="Times New Roman" w:cs="Times New Roman"/>
          <w:b/>
          <w:bCs/>
          <w:lang w:val="lt-LT"/>
        </w:rPr>
        <w:t>Vairavimas ir mechanizmų valdymas</w:t>
      </w:r>
    </w:p>
    <w:p w14:paraId="33F066B9" w14:textId="77777777" w:rsidR="005818E0" w:rsidRPr="00DC420F" w:rsidRDefault="005818E0" w:rsidP="005818E0">
      <w:pPr>
        <w:spacing w:after="0" w:line="240" w:lineRule="auto"/>
        <w:rPr>
          <w:rFonts w:ascii="Times New Roman" w:eastAsia="Times New Roman" w:hAnsi="Times New Roman" w:cs="Times New Roman"/>
          <w:lang w:val="lt-LT"/>
        </w:rPr>
      </w:pP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akių tepalas neturėtų veikti gebėjimo vairuoti ir dirbti su mechanizmais. Patepus akis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trumpai gali būti neryškus matymas. Nevairuokite ir nevaldykite mechanizmų, kol matymas nepagerės.</w:t>
      </w:r>
    </w:p>
    <w:p w14:paraId="28A18998" w14:textId="77777777" w:rsidR="005818E0" w:rsidRPr="00DC420F" w:rsidRDefault="005818E0" w:rsidP="005818E0">
      <w:pPr>
        <w:spacing w:after="0" w:line="240" w:lineRule="auto"/>
        <w:rPr>
          <w:rFonts w:ascii="Times New Roman" w:eastAsia="Times New Roman" w:hAnsi="Times New Roman" w:cs="Times New Roman"/>
          <w:lang w:val="lt-LT"/>
        </w:rPr>
      </w:pPr>
    </w:p>
    <w:p w14:paraId="58286382" w14:textId="77777777" w:rsidR="005818E0" w:rsidRPr="00DC420F" w:rsidRDefault="005818E0" w:rsidP="005818E0">
      <w:pPr>
        <w:spacing w:after="0" w:line="240" w:lineRule="auto"/>
        <w:rPr>
          <w:rFonts w:ascii="Times New Roman" w:eastAsia="Times New Roman" w:hAnsi="Times New Roman" w:cs="Times New Roman"/>
          <w:lang w:val="lt-LT"/>
        </w:rPr>
      </w:pPr>
    </w:p>
    <w:p w14:paraId="207E6385" w14:textId="77777777" w:rsidR="005818E0" w:rsidRPr="00DC420F" w:rsidRDefault="005818E0" w:rsidP="005818E0">
      <w:pPr>
        <w:keepNext/>
        <w:numPr>
          <w:ilvl w:val="0"/>
          <w:numId w:val="2"/>
        </w:numPr>
        <w:tabs>
          <w:tab w:val="num" w:pos="567"/>
        </w:tabs>
        <w:spacing w:after="0" w:line="240" w:lineRule="auto"/>
        <w:ind w:hanging="720"/>
        <w:outlineLvl w:val="0"/>
        <w:rPr>
          <w:rFonts w:ascii="Times New Roman" w:eastAsia="Times New Roman" w:hAnsi="Times New Roman" w:cs="Times New Roman"/>
          <w:b/>
          <w:lang w:val="lt-LT"/>
        </w:rPr>
      </w:pPr>
      <w:r w:rsidRPr="00DC420F">
        <w:rPr>
          <w:rFonts w:ascii="Times New Roman" w:eastAsia="Times New Roman" w:hAnsi="Times New Roman" w:cs="Times New Roman"/>
          <w:b/>
          <w:lang w:val="lt-LT"/>
        </w:rPr>
        <w:t xml:space="preserve">Kaip vartoti </w:t>
      </w:r>
      <w:proofErr w:type="spellStart"/>
      <w:r w:rsidRPr="00DC420F">
        <w:rPr>
          <w:rFonts w:ascii="Times New Roman" w:eastAsia="Times New Roman" w:hAnsi="Times New Roman" w:cs="Times New Roman"/>
          <w:b/>
          <w:lang w:val="lt-LT"/>
        </w:rPr>
        <w:t>Tobrex</w:t>
      </w:r>
      <w:proofErr w:type="spellEnd"/>
    </w:p>
    <w:p w14:paraId="2BBCB15F" w14:textId="77777777" w:rsidR="005818E0" w:rsidRPr="00DC420F" w:rsidRDefault="005818E0" w:rsidP="005818E0">
      <w:pPr>
        <w:spacing w:after="0" w:line="240" w:lineRule="auto"/>
        <w:rPr>
          <w:rFonts w:ascii="Times New Roman" w:eastAsia="Times New Roman" w:hAnsi="Times New Roman" w:cs="Times New Roman"/>
          <w:lang w:val="lt-LT"/>
        </w:rPr>
      </w:pPr>
    </w:p>
    <w:p w14:paraId="00ED4B01"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Visada vartokite šį vaistą tiksliai kaip nurodė gydytojas. Jeigu abejojate, kreipkitės į gydytoją arba vaistininką. </w:t>
      </w:r>
    </w:p>
    <w:p w14:paraId="2A630F66" w14:textId="77777777" w:rsidR="005818E0" w:rsidRPr="00DC420F" w:rsidRDefault="005818E0" w:rsidP="005818E0">
      <w:pPr>
        <w:spacing w:after="0" w:line="240" w:lineRule="auto"/>
        <w:rPr>
          <w:rFonts w:ascii="Times New Roman" w:eastAsia="Times New Roman" w:hAnsi="Times New Roman" w:cs="Times New Roman"/>
          <w:lang w:val="lt-LT"/>
        </w:rPr>
      </w:pPr>
    </w:p>
    <w:p w14:paraId="35529213" w14:textId="138C893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Suaugusiems (taip pat senyviems žmonėms) ir vyresniems nei 1 metų vaikams</w:t>
      </w:r>
      <w:r w:rsidR="00CF72F9">
        <w:rPr>
          <w:rFonts w:ascii="Times New Roman" w:eastAsia="Times New Roman" w:hAnsi="Times New Roman" w:cs="Times New Roman"/>
          <w:lang w:val="lt-LT"/>
        </w:rPr>
        <w:t xml:space="preserve"> ir paaugliams</w:t>
      </w:r>
      <w:r w:rsidRPr="00DC420F">
        <w:rPr>
          <w:rFonts w:ascii="Times New Roman" w:eastAsia="Times New Roman" w:hAnsi="Times New Roman" w:cs="Times New Roman"/>
          <w:lang w:val="lt-LT"/>
        </w:rPr>
        <w:t>.</w:t>
      </w:r>
    </w:p>
    <w:p w14:paraId="3BBAB5F6" w14:textId="00D0B44F" w:rsidR="005818E0" w:rsidRPr="00DC420F" w:rsidRDefault="005818E0" w:rsidP="005818E0">
      <w:pPr>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lang w:val="lt-LT"/>
        </w:rPr>
        <w:t>Įprasta dozė yra:</w:t>
      </w:r>
      <w:r w:rsidRPr="00DC420F">
        <w:rPr>
          <w:rFonts w:ascii="Times New Roman" w:eastAsia="Times New Roman" w:hAnsi="Times New Roman" w:cs="Times New Roman"/>
          <w:b/>
          <w:lang w:val="lt-LT"/>
        </w:rPr>
        <w:t xml:space="preserve"> </w:t>
      </w:r>
      <w:r w:rsidRPr="00DC420F">
        <w:rPr>
          <w:rFonts w:ascii="Times New Roman" w:eastAsia="Times New Roman" w:hAnsi="Times New Roman" w:cs="Times New Roman"/>
          <w:lang w:val="lt-LT"/>
        </w:rPr>
        <w:t xml:space="preserve">nedaug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akių tepalo (apie 1,5 cm juostelę) išspausti į nesveikos akies arba abiejų akių junginės maišelį du </w:t>
      </w:r>
      <w:r w:rsidR="00DC420F" w:rsidRPr="00DC420F">
        <w:rPr>
          <w:rFonts w:ascii="Times New Roman" w:eastAsia="Times New Roman" w:hAnsi="Times New Roman" w:cs="Times New Roman"/>
          <w:lang w:val="lt-LT"/>
        </w:rPr>
        <w:t>–</w:t>
      </w:r>
      <w:r w:rsidRPr="00DC420F">
        <w:rPr>
          <w:rFonts w:ascii="Times New Roman" w:eastAsia="Times New Roman" w:hAnsi="Times New Roman" w:cs="Times New Roman"/>
          <w:lang w:val="lt-LT"/>
        </w:rPr>
        <w:t xml:space="preserve"> tris kartus per parą.</w:t>
      </w:r>
    </w:p>
    <w:p w14:paraId="04E37267" w14:textId="77777777" w:rsidR="005818E0" w:rsidRPr="00DC420F" w:rsidRDefault="005818E0" w:rsidP="005818E0">
      <w:pPr>
        <w:spacing w:after="0" w:line="240" w:lineRule="auto"/>
        <w:rPr>
          <w:rFonts w:ascii="Times New Roman" w:eastAsia="Times New Roman" w:hAnsi="Times New Roman" w:cs="Times New Roman"/>
          <w:lang w:val="lt-LT"/>
        </w:rPr>
      </w:pPr>
    </w:p>
    <w:p w14:paraId="24A894EA"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Vartokite po tiek, jei gydytojas nenurodė kitaip. Į abi akis vartokite tik tada, jei gydytojas taip paskyrė.</w:t>
      </w:r>
    </w:p>
    <w:p w14:paraId="72659106" w14:textId="77777777" w:rsidR="005818E0" w:rsidRPr="00DC420F" w:rsidRDefault="005818E0" w:rsidP="005818E0">
      <w:pPr>
        <w:spacing w:after="0" w:line="240" w:lineRule="auto"/>
        <w:rPr>
          <w:rFonts w:ascii="Times New Roman" w:eastAsia="Times New Roman" w:hAnsi="Times New Roman" w:cs="Times New Roman"/>
          <w:lang w:val="lt-LT"/>
        </w:rPr>
      </w:pPr>
    </w:p>
    <w:p w14:paraId="3D797FFA"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Tepalą galima vartoti kartu su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akių lašais: lašus – dieną, tepalą – vakare.</w:t>
      </w:r>
    </w:p>
    <w:p w14:paraId="792F69C4" w14:textId="77777777" w:rsidR="005818E0" w:rsidRPr="00DC420F" w:rsidRDefault="005818E0" w:rsidP="005818E0">
      <w:pPr>
        <w:spacing w:after="0" w:line="240" w:lineRule="auto"/>
        <w:rPr>
          <w:rFonts w:ascii="Times New Roman" w:eastAsia="Times New Roman" w:hAnsi="Times New Roman" w:cs="Times New Roman"/>
          <w:lang w:val="lt-LT"/>
        </w:rPr>
      </w:pPr>
    </w:p>
    <w:p w14:paraId="2AF97D24"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Įprastinė gydymo trukmė – 7±1 diena. Gydytojas pasakys, kaip ilgai vartoti vaistą.</w:t>
      </w:r>
    </w:p>
    <w:p w14:paraId="40428826" w14:textId="77777777" w:rsidR="005818E0" w:rsidRPr="00DC420F" w:rsidRDefault="005818E0" w:rsidP="005818E0">
      <w:pPr>
        <w:spacing w:after="0" w:line="240" w:lineRule="auto"/>
        <w:rPr>
          <w:rFonts w:ascii="Times New Roman" w:eastAsia="Times New Roman" w:hAnsi="Times New Roman" w:cs="Times New Roman"/>
          <w:lang w:val="lt-LT"/>
        </w:rPr>
      </w:pPr>
    </w:p>
    <w:p w14:paraId="536DEAE0"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Kartu vartojant kitokių akių lašų ar tepalo, tarp jų vartojimo reikia daryti mažiausiai 5 min. pertrauką. Akių tepalą reikia vartoti paskiausiai.</w:t>
      </w:r>
    </w:p>
    <w:p w14:paraId="3AD881BF" w14:textId="77777777" w:rsidR="005818E0" w:rsidRPr="00DC420F" w:rsidRDefault="005818E0" w:rsidP="005818E0">
      <w:pPr>
        <w:spacing w:after="0" w:line="240" w:lineRule="auto"/>
        <w:rPr>
          <w:rFonts w:ascii="Times New Roman" w:eastAsia="Times New Roman" w:hAnsi="Times New Roman" w:cs="Times New Roman"/>
          <w:lang w:val="lt-LT"/>
        </w:rPr>
      </w:pPr>
    </w:p>
    <w:p w14:paraId="1EF64538" w14:textId="77777777" w:rsidR="005818E0" w:rsidRPr="00DC420F" w:rsidRDefault="005818E0" w:rsidP="005818E0">
      <w:pPr>
        <w:spacing w:after="0" w:line="240" w:lineRule="auto"/>
        <w:rPr>
          <w:rFonts w:ascii="Times New Roman" w:eastAsia="Times New Roman" w:hAnsi="Times New Roman" w:cs="Times New Roman"/>
          <w:lang w:val="lt-LT"/>
        </w:rPr>
      </w:pP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galima vartoti tik ant akių.</w:t>
      </w:r>
    </w:p>
    <w:p w14:paraId="68CA3E19" w14:textId="77777777" w:rsidR="005818E0" w:rsidRPr="00DC420F" w:rsidRDefault="005818E0" w:rsidP="005818E0">
      <w:pPr>
        <w:spacing w:after="0" w:line="240" w:lineRule="auto"/>
        <w:rPr>
          <w:rFonts w:ascii="Times New Roman" w:eastAsia="Times New Roman" w:hAnsi="Times New Roman" w:cs="Times New Roman"/>
          <w:lang w:val="lt-LT"/>
        </w:rPr>
      </w:pPr>
    </w:p>
    <w:p w14:paraId="31BD2D3C" w14:textId="77777777" w:rsidR="005818E0" w:rsidRPr="00DC420F" w:rsidRDefault="005818E0" w:rsidP="005818E0">
      <w:pPr>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Vartojimas vaikams ir paaugliams</w:t>
      </w:r>
    </w:p>
    <w:p w14:paraId="417D1CB5" w14:textId="2D34940C"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lastRenderedPageBreak/>
        <w:t>1 metų ir vyresniems vaikams</w:t>
      </w:r>
      <w:r w:rsidR="00CF72F9">
        <w:rPr>
          <w:rFonts w:ascii="Times New Roman" w:eastAsia="Times New Roman" w:hAnsi="Times New Roman" w:cs="Times New Roman"/>
          <w:lang w:val="lt-LT"/>
        </w:rPr>
        <w:t xml:space="preserve"> ir paaugliams</w:t>
      </w:r>
      <w:r w:rsidRPr="00DC420F">
        <w:rPr>
          <w:rFonts w:ascii="Times New Roman" w:eastAsia="Times New Roman" w:hAnsi="Times New Roman" w:cs="Times New Roman"/>
          <w:lang w:val="lt-LT"/>
        </w:rPr>
        <w:t xml:space="preserve">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akių tepalą galima vartoti tokiomis pačiomis dozėmis, kaip ir suaugusiesiems. Šio </w:t>
      </w:r>
      <w:r w:rsidR="00CF72F9">
        <w:rPr>
          <w:rFonts w:ascii="Times New Roman" w:eastAsia="Times New Roman" w:hAnsi="Times New Roman" w:cs="Times New Roman"/>
          <w:lang w:val="lt-LT"/>
        </w:rPr>
        <w:t xml:space="preserve">vaisto </w:t>
      </w:r>
      <w:r w:rsidRPr="00DC420F">
        <w:rPr>
          <w:rFonts w:ascii="Times New Roman" w:eastAsia="Times New Roman" w:hAnsi="Times New Roman" w:cs="Times New Roman"/>
          <w:lang w:val="lt-LT"/>
        </w:rPr>
        <w:t>veiksmingumas ir saugumas jaunesniems kaip 1 metų vaikams nenustatytas, duomenų nėra.</w:t>
      </w:r>
    </w:p>
    <w:p w14:paraId="77C31149" w14:textId="77777777" w:rsidR="005818E0" w:rsidRPr="00DC420F" w:rsidRDefault="005818E0" w:rsidP="005818E0">
      <w:pPr>
        <w:spacing w:after="0" w:line="240" w:lineRule="auto"/>
        <w:rPr>
          <w:rFonts w:ascii="Times New Roman" w:eastAsia="Times New Roman" w:hAnsi="Times New Roman" w:cs="Times New Roman"/>
          <w:lang w:val="lt-LT"/>
        </w:rPr>
      </w:pPr>
    </w:p>
    <w:p w14:paraId="117B0CF1" w14:textId="77777777" w:rsidR="005818E0" w:rsidRPr="00DC420F" w:rsidRDefault="005818E0" w:rsidP="005818E0">
      <w:pPr>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Pacientams, kurių kepenų ir inkstų funkcija sutrikusi</w:t>
      </w:r>
    </w:p>
    <w:p w14:paraId="38AC30EC"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Šių pacientų gydymas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akių tepalu netirtas. Akims vartojamo </w:t>
      </w:r>
      <w:proofErr w:type="spellStart"/>
      <w:r w:rsidRPr="00DC420F">
        <w:rPr>
          <w:rFonts w:ascii="Times New Roman" w:eastAsia="Times New Roman" w:hAnsi="Times New Roman" w:cs="Times New Roman"/>
          <w:lang w:val="lt-LT"/>
        </w:rPr>
        <w:t>tobramicino</w:t>
      </w:r>
      <w:proofErr w:type="spellEnd"/>
      <w:r w:rsidRPr="00DC420F">
        <w:rPr>
          <w:rFonts w:ascii="Times New Roman" w:eastAsia="Times New Roman" w:hAnsi="Times New Roman" w:cs="Times New Roman"/>
          <w:lang w:val="lt-LT"/>
        </w:rPr>
        <w:t xml:space="preserve"> sisteminė absorbcija yra labai maža. Jei tuo pačiu metu gydoma bendrojo poveikio </w:t>
      </w:r>
      <w:proofErr w:type="spellStart"/>
      <w:r w:rsidRPr="00DC420F">
        <w:rPr>
          <w:rFonts w:ascii="Times New Roman" w:eastAsia="Times New Roman" w:hAnsi="Times New Roman" w:cs="Times New Roman"/>
          <w:lang w:val="lt-LT"/>
        </w:rPr>
        <w:t>aminoglikozidų</w:t>
      </w:r>
      <w:proofErr w:type="spellEnd"/>
      <w:r w:rsidRPr="00DC420F">
        <w:rPr>
          <w:rFonts w:ascii="Times New Roman" w:eastAsia="Times New Roman" w:hAnsi="Times New Roman" w:cs="Times New Roman"/>
          <w:lang w:val="lt-LT"/>
        </w:rPr>
        <w:t xml:space="preserve"> grupės antibiotikais, reikėtų matuoti bendrąją jų koncentraciją serume, kad būtų galima palaikyti tinkamą gydomąją koncentraciją.</w:t>
      </w:r>
    </w:p>
    <w:p w14:paraId="40DDB07D" w14:textId="77777777" w:rsidR="005818E0" w:rsidRPr="00DC420F" w:rsidRDefault="005818E0" w:rsidP="005818E0">
      <w:pPr>
        <w:spacing w:after="0" w:line="240" w:lineRule="auto"/>
        <w:rPr>
          <w:rFonts w:ascii="Times New Roman" w:eastAsia="Times New Roman" w:hAnsi="Times New Roman" w:cs="Times New Roman"/>
          <w:lang w:val="lt-LT"/>
        </w:rPr>
      </w:pPr>
    </w:p>
    <w:p w14:paraId="13C894B0" w14:textId="55206E52"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Pasitepus akis vaistu rekomenduojama užsimerkti ir užspausti nosinį ašarų kanalą. Tai gali sumažinti vaisto absorbciją ir </w:t>
      </w:r>
      <w:r w:rsidR="00CF72F9">
        <w:rPr>
          <w:rFonts w:ascii="Times New Roman" w:eastAsia="Times New Roman" w:hAnsi="Times New Roman" w:cs="Times New Roman"/>
          <w:lang w:val="lt-LT"/>
        </w:rPr>
        <w:t>sisteminį</w:t>
      </w:r>
      <w:r w:rsidRPr="00DC420F">
        <w:rPr>
          <w:rFonts w:ascii="Times New Roman" w:eastAsia="Times New Roman" w:hAnsi="Times New Roman" w:cs="Times New Roman"/>
          <w:lang w:val="lt-LT"/>
        </w:rPr>
        <w:t xml:space="preserve"> šalutinį poveikį.</w:t>
      </w:r>
    </w:p>
    <w:p w14:paraId="10FCDF49" w14:textId="77777777" w:rsidR="005818E0" w:rsidRPr="00DC420F" w:rsidRDefault="005818E0" w:rsidP="005818E0">
      <w:pPr>
        <w:spacing w:after="0" w:line="240" w:lineRule="auto"/>
        <w:rPr>
          <w:rFonts w:ascii="Times New Roman" w:eastAsia="Times New Roman" w:hAnsi="Times New Roman" w:cs="Times New Roman"/>
          <w:lang w:val="lt-LT"/>
        </w:rPr>
      </w:pPr>
    </w:p>
    <w:p w14:paraId="500EA19A" w14:textId="30644355" w:rsidR="005818E0" w:rsidRDefault="005818E0" w:rsidP="005818E0">
      <w:pPr>
        <w:spacing w:after="0" w:line="240" w:lineRule="auto"/>
        <w:rPr>
          <w:rFonts w:ascii="Times New Roman" w:eastAsia="Times New Roman" w:hAnsi="Times New Roman" w:cs="Times New Roman"/>
          <w:lang w:val="lt-LT"/>
        </w:rPr>
      </w:pP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skirtas tik Jūsų akims.</w:t>
      </w:r>
    </w:p>
    <w:p w14:paraId="1177D179" w14:textId="3CABCE46" w:rsidR="001774C4" w:rsidRDefault="001774C4" w:rsidP="005818E0">
      <w:pPr>
        <w:spacing w:after="0" w:line="240" w:lineRule="auto"/>
        <w:rPr>
          <w:rFonts w:ascii="Times New Roman" w:eastAsia="Times New Roman" w:hAnsi="Times New Roman" w:cs="Times New Roman"/>
          <w:lang w:val="lt-LT"/>
        </w:rPr>
      </w:pPr>
    </w:p>
    <w:p w14:paraId="26151991" w14:textId="53E774CC" w:rsidR="001774C4" w:rsidRPr="00F22114" w:rsidRDefault="001774C4" w:rsidP="005818E0">
      <w:pPr>
        <w:spacing w:after="0" w:line="240" w:lineRule="auto"/>
        <w:rPr>
          <w:rFonts w:ascii="Times New Roman" w:eastAsia="Times New Roman" w:hAnsi="Times New Roman" w:cs="Times New Roman"/>
          <w:b/>
          <w:lang w:val="lt-LT"/>
        </w:rPr>
      </w:pPr>
      <w:r w:rsidRPr="001774C4">
        <w:rPr>
          <w:rFonts w:ascii="Times New Roman" w:eastAsia="Times New Roman" w:hAnsi="Times New Roman" w:cs="Times New Roman"/>
          <w:b/>
          <w:lang w:val="lt-LT"/>
        </w:rPr>
        <w:t>Vartojimo metodas</w:t>
      </w:r>
    </w:p>
    <w:p w14:paraId="5C5A5F9E" w14:textId="77777777" w:rsidR="005818E0" w:rsidRPr="00DC420F" w:rsidRDefault="005818E0" w:rsidP="005818E0">
      <w:pPr>
        <w:spacing w:after="0" w:line="240" w:lineRule="auto"/>
        <w:rPr>
          <w:rFonts w:ascii="Times New Roman" w:eastAsia="Times New Roman" w:hAnsi="Times New Roman" w:cs="Times New Roman"/>
          <w:b/>
          <w:lang w:val="lt-LT"/>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170"/>
        <w:gridCol w:w="1980"/>
      </w:tblGrid>
      <w:tr w:rsidR="005818E0" w:rsidRPr="00DC420F" w14:paraId="211F01D1" w14:textId="77777777" w:rsidTr="00111BFA">
        <w:trPr>
          <w:trHeight w:val="1646"/>
        </w:trPr>
        <w:tc>
          <w:tcPr>
            <w:tcW w:w="1823" w:type="dxa"/>
          </w:tcPr>
          <w:p w14:paraId="121325F7" w14:textId="77777777" w:rsidR="005818E0" w:rsidRPr="00DC420F" w:rsidRDefault="005818E0" w:rsidP="00111BFA">
            <w:pPr>
              <w:numPr>
                <w:ilvl w:val="12"/>
                <w:numId w:val="0"/>
              </w:numPr>
              <w:spacing w:after="0" w:line="240" w:lineRule="auto"/>
              <w:ind w:right="-2"/>
              <w:rPr>
                <w:rFonts w:ascii="Times New Roman" w:eastAsia="Times New Roman" w:hAnsi="Times New Roman" w:cs="Times New Roman"/>
                <w:lang w:val="lt-LT"/>
              </w:rPr>
            </w:pPr>
            <w:r w:rsidRPr="00DC420F">
              <w:rPr>
                <w:rFonts w:ascii="Times New Roman" w:eastAsia="Times New Roman" w:hAnsi="Times New Roman" w:cs="Times New Roman"/>
                <w:noProof/>
                <w:lang w:val="lt-LT" w:eastAsia="lt-LT"/>
              </w:rPr>
              <w:drawing>
                <wp:inline distT="0" distB="0" distL="0" distR="0" wp14:anchorId="173AE0B1" wp14:editId="48CA9308">
                  <wp:extent cx="1597025" cy="1023620"/>
                  <wp:effectExtent l="19050" t="0" r="3175" b="0"/>
                  <wp:docPr id="1" name="Picture 1"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6" cstate="print"/>
                          <a:srcRect/>
                          <a:stretch>
                            <a:fillRect/>
                          </a:stretch>
                        </pic:blipFill>
                        <pic:spPr bwMode="auto">
                          <a:xfrm>
                            <a:off x="0" y="0"/>
                            <a:ext cx="1597025" cy="1023620"/>
                          </a:xfrm>
                          <a:prstGeom prst="rect">
                            <a:avLst/>
                          </a:prstGeom>
                          <a:noFill/>
                          <a:ln w="9525">
                            <a:noFill/>
                            <a:miter lim="800000"/>
                            <a:headEnd/>
                            <a:tailEnd/>
                          </a:ln>
                        </pic:spPr>
                      </pic:pic>
                    </a:graphicData>
                  </a:graphic>
                </wp:inline>
              </w:drawing>
            </w:r>
          </w:p>
        </w:tc>
        <w:tc>
          <w:tcPr>
            <w:tcW w:w="1170" w:type="dxa"/>
            <w:tcBorders>
              <w:top w:val="nil"/>
              <w:bottom w:val="nil"/>
            </w:tcBorders>
          </w:tcPr>
          <w:p w14:paraId="03A427FC" w14:textId="77777777" w:rsidR="005818E0" w:rsidRPr="00DC420F" w:rsidRDefault="005818E0" w:rsidP="00111BFA">
            <w:pPr>
              <w:numPr>
                <w:ilvl w:val="12"/>
                <w:numId w:val="0"/>
              </w:numPr>
              <w:spacing w:after="0" w:line="240" w:lineRule="auto"/>
              <w:ind w:right="-2"/>
              <w:rPr>
                <w:rFonts w:ascii="Times New Roman" w:eastAsia="Times New Roman" w:hAnsi="Times New Roman" w:cs="Times New Roman"/>
                <w:lang w:val="lt-LT"/>
              </w:rPr>
            </w:pPr>
          </w:p>
        </w:tc>
        <w:tc>
          <w:tcPr>
            <w:tcW w:w="1980" w:type="dxa"/>
          </w:tcPr>
          <w:p w14:paraId="4B9EAB50" w14:textId="77777777" w:rsidR="005818E0" w:rsidRPr="00DC420F" w:rsidRDefault="005818E0" w:rsidP="00111BFA">
            <w:pPr>
              <w:numPr>
                <w:ilvl w:val="12"/>
                <w:numId w:val="0"/>
              </w:numPr>
              <w:spacing w:after="0" w:line="240" w:lineRule="auto"/>
              <w:ind w:right="-2"/>
              <w:rPr>
                <w:rFonts w:ascii="Times New Roman" w:eastAsia="Times New Roman" w:hAnsi="Times New Roman" w:cs="Times New Roman"/>
                <w:lang w:val="lt-LT"/>
              </w:rPr>
            </w:pPr>
            <w:r w:rsidRPr="00DC420F">
              <w:rPr>
                <w:rFonts w:ascii="Times New Roman" w:eastAsia="Times New Roman" w:hAnsi="Times New Roman" w:cs="Times New Roman"/>
                <w:noProof/>
                <w:lang w:val="lt-LT" w:eastAsia="lt-LT"/>
              </w:rPr>
              <w:drawing>
                <wp:inline distT="0" distB="0" distL="0" distR="0" wp14:anchorId="1E77849B" wp14:editId="6A26FAF5">
                  <wp:extent cx="1118870" cy="873760"/>
                  <wp:effectExtent l="19050" t="0" r="5080" b="0"/>
                  <wp:docPr id="2" name="Picture 2"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7" cstate="print"/>
                          <a:srcRect/>
                          <a:stretch>
                            <a:fillRect/>
                          </a:stretch>
                        </pic:blipFill>
                        <pic:spPr bwMode="auto">
                          <a:xfrm>
                            <a:off x="0" y="0"/>
                            <a:ext cx="1118870" cy="873760"/>
                          </a:xfrm>
                          <a:prstGeom prst="rect">
                            <a:avLst/>
                          </a:prstGeom>
                          <a:noFill/>
                          <a:ln w="9525">
                            <a:noFill/>
                            <a:miter lim="800000"/>
                            <a:headEnd/>
                            <a:tailEnd/>
                          </a:ln>
                        </pic:spPr>
                      </pic:pic>
                    </a:graphicData>
                  </a:graphic>
                </wp:inline>
              </w:drawing>
            </w:r>
          </w:p>
        </w:tc>
      </w:tr>
    </w:tbl>
    <w:p w14:paraId="3D957C07" w14:textId="77777777" w:rsidR="005818E0" w:rsidRPr="00DC420F" w:rsidRDefault="005818E0" w:rsidP="005818E0">
      <w:pPr>
        <w:spacing w:after="0" w:line="240" w:lineRule="atLeast"/>
        <w:rPr>
          <w:rFonts w:ascii="Times New Roman" w:eastAsia="Times New Roman" w:hAnsi="Times New Roman" w:cs="Times New Roman"/>
          <w:lang w:val="lt-LT"/>
        </w:rPr>
      </w:pPr>
    </w:p>
    <w:p w14:paraId="2AC3EEDD" w14:textId="06DD55E8" w:rsidR="005818E0" w:rsidRPr="00DC420F" w:rsidRDefault="00EB29B2" w:rsidP="005818E0">
      <w:pPr>
        <w:spacing w:after="0" w:line="240" w:lineRule="atLeast"/>
        <w:rPr>
          <w:rFonts w:ascii="Times New Roman" w:eastAsia="Times New Roman" w:hAnsi="Times New Roman" w:cs="Times New Roman"/>
          <w:b/>
          <w:lang w:val="lt-LT"/>
        </w:rPr>
      </w:pPr>
      <w:r>
        <w:rPr>
          <w:rFonts w:ascii="Times New Roman" w:eastAsia="Times New Roman" w:hAnsi="Times New Roman" w:cs="Times New Roman"/>
          <w:lang w:val="lt-LT"/>
        </w:rPr>
        <w:tab/>
      </w:r>
      <w:r w:rsidR="005818E0" w:rsidRPr="00DC420F">
        <w:rPr>
          <w:rFonts w:ascii="Times New Roman" w:eastAsia="Times New Roman" w:hAnsi="Times New Roman" w:cs="Times New Roman"/>
          <w:lang w:val="lt-LT"/>
        </w:rPr>
        <w:t>1</w:t>
      </w:r>
      <w:r>
        <w:rPr>
          <w:rFonts w:ascii="Times New Roman" w:eastAsia="Times New Roman" w:hAnsi="Times New Roman" w:cs="Times New Roman"/>
          <w:lang w:val="lt-LT"/>
        </w:rPr>
        <w:tab/>
      </w:r>
      <w:r>
        <w:rPr>
          <w:rFonts w:ascii="Times New Roman" w:eastAsia="Times New Roman" w:hAnsi="Times New Roman" w:cs="Times New Roman"/>
          <w:lang w:val="lt-LT"/>
        </w:rPr>
        <w:tab/>
        <w:t xml:space="preserve">      </w:t>
      </w:r>
      <w:r w:rsidR="005818E0" w:rsidRPr="00DC420F">
        <w:rPr>
          <w:rFonts w:ascii="Times New Roman" w:eastAsia="Times New Roman" w:hAnsi="Times New Roman" w:cs="Times New Roman"/>
          <w:lang w:val="lt-LT"/>
        </w:rPr>
        <w:t>2</w:t>
      </w:r>
      <w:r w:rsidR="005818E0" w:rsidRPr="00DC420F">
        <w:rPr>
          <w:rFonts w:ascii="Times New Roman" w:eastAsia="Times New Roman" w:hAnsi="Times New Roman" w:cs="Times New Roman"/>
          <w:lang w:val="lt-LT"/>
        </w:rPr>
        <w:tab/>
      </w:r>
      <w:r w:rsidR="005818E0" w:rsidRPr="00DC420F">
        <w:rPr>
          <w:rFonts w:ascii="Times New Roman" w:eastAsia="Times New Roman" w:hAnsi="Times New Roman" w:cs="Times New Roman"/>
          <w:lang w:val="lt-LT"/>
        </w:rPr>
        <w:tab/>
      </w:r>
      <w:r w:rsidR="005818E0" w:rsidRPr="00DC420F">
        <w:rPr>
          <w:rFonts w:ascii="Times New Roman" w:eastAsia="Times New Roman" w:hAnsi="Times New Roman" w:cs="Times New Roman"/>
          <w:lang w:val="lt-LT"/>
        </w:rPr>
        <w:tab/>
      </w:r>
    </w:p>
    <w:p w14:paraId="39AF515A" w14:textId="77777777" w:rsidR="005818E0" w:rsidRPr="00DC420F" w:rsidRDefault="005818E0" w:rsidP="005818E0">
      <w:pPr>
        <w:spacing w:after="0" w:line="240" w:lineRule="auto"/>
        <w:rPr>
          <w:rFonts w:ascii="Times New Roman" w:eastAsia="Times New Roman" w:hAnsi="Times New Roman" w:cs="Times New Roman"/>
          <w:lang w:val="lt-LT"/>
        </w:rPr>
      </w:pPr>
    </w:p>
    <w:p w14:paraId="15D0C4F6" w14:textId="77777777" w:rsidR="005818E0" w:rsidRPr="00DC420F" w:rsidRDefault="005818E0" w:rsidP="005818E0">
      <w:pPr>
        <w:numPr>
          <w:ilvl w:val="0"/>
          <w:numId w:val="1"/>
        </w:numPr>
        <w:tabs>
          <w:tab w:val="clear" w:pos="360"/>
          <w:tab w:val="num" w:pos="0"/>
        </w:tabs>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Paimkite </w:t>
      </w: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tūbelę ir veidrodėlį.</w:t>
      </w:r>
    </w:p>
    <w:p w14:paraId="0520CDFD" w14:textId="77777777" w:rsidR="005818E0" w:rsidRPr="00DC420F" w:rsidRDefault="005818E0" w:rsidP="005818E0">
      <w:pPr>
        <w:numPr>
          <w:ilvl w:val="0"/>
          <w:numId w:val="1"/>
        </w:numPr>
        <w:tabs>
          <w:tab w:val="clear" w:pos="360"/>
          <w:tab w:val="num" w:pos="0"/>
        </w:tabs>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Nusiplaukite rankas.</w:t>
      </w:r>
    </w:p>
    <w:p w14:paraId="568B145D" w14:textId="77777777" w:rsidR="005818E0" w:rsidRPr="00DC420F" w:rsidRDefault="005818E0" w:rsidP="005818E0">
      <w:pPr>
        <w:numPr>
          <w:ilvl w:val="0"/>
          <w:numId w:val="1"/>
        </w:numPr>
        <w:tabs>
          <w:tab w:val="clear" w:pos="360"/>
          <w:tab w:val="num" w:pos="0"/>
        </w:tabs>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Atsukite tūbelės dangtelį.</w:t>
      </w:r>
    </w:p>
    <w:p w14:paraId="30990921" w14:textId="77777777" w:rsidR="005818E0" w:rsidRPr="00DC420F" w:rsidRDefault="005818E0" w:rsidP="005818E0">
      <w:pPr>
        <w:numPr>
          <w:ilvl w:val="0"/>
          <w:numId w:val="1"/>
        </w:numPr>
        <w:tabs>
          <w:tab w:val="clear" w:pos="360"/>
          <w:tab w:val="num" w:pos="0"/>
        </w:tabs>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Laikykite tūbelę nykščiu ir smiliumi.</w:t>
      </w:r>
    </w:p>
    <w:p w14:paraId="7A000C8E" w14:textId="77777777" w:rsidR="005818E0" w:rsidRPr="00DC420F" w:rsidRDefault="005818E0" w:rsidP="005818E0">
      <w:pPr>
        <w:numPr>
          <w:ilvl w:val="0"/>
          <w:numId w:val="1"/>
        </w:numPr>
        <w:tabs>
          <w:tab w:val="clear" w:pos="360"/>
          <w:tab w:val="num" w:pos="0"/>
        </w:tabs>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Atloškite galvą. Kitos rankos smiliumi atsargiai patraukite žemyn apatinį akies voką, kad tarp jo ir akies obuolio susidarytų „kišenėlė“ (1 pav.).</w:t>
      </w:r>
    </w:p>
    <w:p w14:paraId="6EEE8E0E" w14:textId="77777777" w:rsidR="005818E0" w:rsidRPr="00DC420F" w:rsidRDefault="005818E0" w:rsidP="005818E0">
      <w:pPr>
        <w:numPr>
          <w:ilvl w:val="0"/>
          <w:numId w:val="1"/>
        </w:numPr>
        <w:tabs>
          <w:tab w:val="clear" w:pos="360"/>
          <w:tab w:val="num" w:pos="0"/>
        </w:tabs>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Prikiškite tūbelės snapelį netoli akies. Naudokitės veidrodžiu, jei taip lengviau.</w:t>
      </w:r>
    </w:p>
    <w:p w14:paraId="50CCB3A2" w14:textId="77777777" w:rsidR="005818E0" w:rsidRPr="00DC420F" w:rsidRDefault="005818E0" w:rsidP="005818E0">
      <w:pPr>
        <w:numPr>
          <w:ilvl w:val="0"/>
          <w:numId w:val="1"/>
        </w:numPr>
        <w:tabs>
          <w:tab w:val="clear" w:pos="360"/>
          <w:tab w:val="num" w:pos="0"/>
        </w:tabs>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Nelieskite tūbelės galu akies, voko ar kito paviršiaus, kad neužterštumėte tepalo.</w:t>
      </w:r>
    </w:p>
    <w:p w14:paraId="58143421" w14:textId="77777777" w:rsidR="005818E0" w:rsidRPr="00DC420F" w:rsidRDefault="005818E0" w:rsidP="005818E0">
      <w:pPr>
        <w:numPr>
          <w:ilvl w:val="0"/>
          <w:numId w:val="1"/>
        </w:numPr>
        <w:tabs>
          <w:tab w:val="clear" w:pos="360"/>
          <w:tab w:val="num" w:pos="0"/>
        </w:tabs>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Lengvai paspauskite tūbelę, kad šiek tiek tepalo patektų į „kišenėlę“ tarp akies ir apatinio voko (2 pav.).</w:t>
      </w:r>
    </w:p>
    <w:p w14:paraId="1A20AD82" w14:textId="77777777" w:rsidR="005818E0" w:rsidRPr="00DC420F" w:rsidRDefault="005818E0" w:rsidP="005818E0">
      <w:pPr>
        <w:numPr>
          <w:ilvl w:val="0"/>
          <w:numId w:val="1"/>
        </w:numPr>
        <w:tabs>
          <w:tab w:val="clear" w:pos="360"/>
          <w:tab w:val="num" w:pos="0"/>
        </w:tabs>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Atleiskite apatinį voką ir keletą kartų pamirksėkite, kad tepalas pasklistų po visą akį. Kelioms sekundėms užsimerkite, kad mažiau vaisto absorbuotųsi į organizmą.</w:t>
      </w:r>
    </w:p>
    <w:p w14:paraId="72AD0DB2" w14:textId="77777777" w:rsidR="005818E0" w:rsidRPr="00DC420F" w:rsidRDefault="005818E0" w:rsidP="005818E0">
      <w:pPr>
        <w:numPr>
          <w:ilvl w:val="0"/>
          <w:numId w:val="1"/>
        </w:numPr>
        <w:tabs>
          <w:tab w:val="clear" w:pos="360"/>
          <w:tab w:val="num" w:pos="0"/>
        </w:tabs>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Jei reikia, tokiu pačiu būdu patepkite kitą akį. </w:t>
      </w:r>
    </w:p>
    <w:p w14:paraId="73F34BB7" w14:textId="77777777" w:rsidR="005818E0" w:rsidRPr="00DC420F" w:rsidRDefault="005818E0" w:rsidP="005818E0">
      <w:pPr>
        <w:numPr>
          <w:ilvl w:val="0"/>
          <w:numId w:val="1"/>
        </w:numPr>
        <w:tabs>
          <w:tab w:val="clear" w:pos="360"/>
          <w:tab w:val="num" w:pos="0"/>
        </w:tabs>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Uždėkite ir sandariai užsukite tūbelės dangtelį.</w:t>
      </w:r>
    </w:p>
    <w:p w14:paraId="57AC949B" w14:textId="77777777" w:rsidR="005818E0" w:rsidRPr="00DC420F" w:rsidRDefault="005818E0" w:rsidP="005818E0">
      <w:pPr>
        <w:spacing w:after="0" w:line="240" w:lineRule="auto"/>
        <w:rPr>
          <w:rFonts w:ascii="Times New Roman" w:eastAsia="Times New Roman" w:hAnsi="Times New Roman" w:cs="Times New Roman"/>
          <w:lang w:val="lt-LT"/>
        </w:rPr>
      </w:pPr>
    </w:p>
    <w:p w14:paraId="12CDD228" w14:textId="77777777" w:rsidR="005818E0" w:rsidRPr="00DC420F" w:rsidRDefault="005818E0" w:rsidP="005818E0">
      <w:pPr>
        <w:spacing w:after="0" w:line="240" w:lineRule="auto"/>
        <w:ind w:left="567" w:hanging="567"/>
        <w:rPr>
          <w:rFonts w:ascii="Times New Roman" w:eastAsia="Times New Roman" w:hAnsi="Times New Roman" w:cs="Times New Roman"/>
          <w:lang w:val="lt-LT"/>
        </w:rPr>
      </w:pPr>
      <w:r w:rsidRPr="00DC420F">
        <w:rPr>
          <w:rFonts w:ascii="Times New Roman" w:eastAsia="Times New Roman" w:hAnsi="Times New Roman" w:cs="Times New Roman"/>
          <w:lang w:val="lt-LT"/>
        </w:rPr>
        <w:t>Jei nepataikėte patepti tepalo į akį, bandykite dar kartą.</w:t>
      </w:r>
    </w:p>
    <w:p w14:paraId="7D0405D2" w14:textId="77777777" w:rsidR="005818E0" w:rsidRPr="00DC420F" w:rsidRDefault="005818E0" w:rsidP="005818E0">
      <w:pPr>
        <w:spacing w:after="0" w:line="240" w:lineRule="auto"/>
        <w:rPr>
          <w:rFonts w:ascii="Times New Roman" w:eastAsia="Times New Roman" w:hAnsi="Times New Roman" w:cs="Times New Roman"/>
          <w:lang w:val="lt-LT"/>
        </w:rPr>
      </w:pPr>
    </w:p>
    <w:p w14:paraId="1E603976" w14:textId="743561BF" w:rsidR="005818E0" w:rsidRPr="00DC420F" w:rsidRDefault="005818E0" w:rsidP="005818E0">
      <w:pPr>
        <w:spacing w:after="0" w:line="220" w:lineRule="exact"/>
        <w:rPr>
          <w:rFonts w:ascii="Times New Roman" w:eastAsia="Times New Roman" w:hAnsi="Times New Roman" w:cs="Times New Roman"/>
          <w:b/>
          <w:bCs/>
          <w:lang w:val="lt-LT"/>
        </w:rPr>
      </w:pPr>
      <w:r w:rsidRPr="00DC420F">
        <w:rPr>
          <w:rFonts w:ascii="Times New Roman" w:eastAsia="Times New Roman" w:hAnsi="Times New Roman" w:cs="Times New Roman"/>
          <w:b/>
          <w:bCs/>
          <w:lang w:val="lt-LT"/>
        </w:rPr>
        <w:t xml:space="preserve">Ką daryti pavartojus per didelę </w:t>
      </w:r>
      <w:proofErr w:type="spellStart"/>
      <w:r w:rsidRPr="00DC420F">
        <w:rPr>
          <w:rFonts w:ascii="Times New Roman" w:eastAsia="Times New Roman" w:hAnsi="Times New Roman" w:cs="Times New Roman"/>
          <w:b/>
          <w:bCs/>
          <w:lang w:val="lt-LT"/>
        </w:rPr>
        <w:t>Tobrex</w:t>
      </w:r>
      <w:proofErr w:type="spellEnd"/>
      <w:r w:rsidRPr="00DC420F">
        <w:rPr>
          <w:rFonts w:ascii="Times New Roman" w:eastAsia="Times New Roman" w:hAnsi="Times New Roman" w:cs="Times New Roman"/>
          <w:b/>
          <w:bCs/>
          <w:lang w:val="lt-LT"/>
        </w:rPr>
        <w:t xml:space="preserve"> dozę</w:t>
      </w:r>
    </w:p>
    <w:p w14:paraId="6C891432" w14:textId="77777777" w:rsidR="005818E0" w:rsidRPr="00DC420F" w:rsidRDefault="005818E0" w:rsidP="005818E0">
      <w:pPr>
        <w:spacing w:after="0" w:line="240" w:lineRule="auto"/>
        <w:jc w:val="both"/>
        <w:rPr>
          <w:rFonts w:ascii="Times New Roman" w:eastAsia="Times New Roman" w:hAnsi="Times New Roman" w:cs="Times New Roman"/>
          <w:lang w:val="lt-LT"/>
        </w:rPr>
      </w:pP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akių tepalo perteklių iš akies (akių) galima išplauti drungnu vandeniu. Daugiau vaisto netepkite, kol ateis laikas vartoti vėl.</w:t>
      </w:r>
    </w:p>
    <w:p w14:paraId="61D8A212" w14:textId="77777777" w:rsidR="005818E0" w:rsidRPr="00DC420F" w:rsidRDefault="005818E0" w:rsidP="005818E0">
      <w:pPr>
        <w:spacing w:after="0" w:line="220" w:lineRule="exact"/>
        <w:rPr>
          <w:rFonts w:ascii="Times New Roman" w:eastAsia="Times New Roman" w:hAnsi="Times New Roman" w:cs="Times New Roman"/>
          <w:b/>
          <w:bCs/>
          <w:lang w:val="lt-LT"/>
        </w:rPr>
      </w:pPr>
    </w:p>
    <w:p w14:paraId="4ECE798F" w14:textId="77777777" w:rsidR="005818E0" w:rsidRPr="00DC420F" w:rsidRDefault="005818E0" w:rsidP="005818E0">
      <w:pPr>
        <w:spacing w:after="0" w:line="220" w:lineRule="exact"/>
        <w:rPr>
          <w:rFonts w:ascii="Times New Roman" w:eastAsia="Times New Roman" w:hAnsi="Times New Roman" w:cs="Times New Roman"/>
          <w:b/>
          <w:bCs/>
          <w:lang w:val="lt-LT"/>
        </w:rPr>
      </w:pPr>
      <w:r w:rsidRPr="00DC420F">
        <w:rPr>
          <w:rFonts w:ascii="Times New Roman" w:eastAsia="Times New Roman" w:hAnsi="Times New Roman" w:cs="Times New Roman"/>
          <w:b/>
          <w:bCs/>
          <w:lang w:val="lt-LT"/>
        </w:rPr>
        <w:t xml:space="preserve">Pamiršus pavartoti </w:t>
      </w:r>
      <w:proofErr w:type="spellStart"/>
      <w:r w:rsidRPr="00DC420F">
        <w:rPr>
          <w:rFonts w:ascii="Times New Roman" w:eastAsia="Times New Roman" w:hAnsi="Times New Roman" w:cs="Times New Roman"/>
          <w:b/>
          <w:bCs/>
          <w:lang w:val="lt-LT"/>
        </w:rPr>
        <w:t>Tobrex</w:t>
      </w:r>
      <w:proofErr w:type="spellEnd"/>
    </w:p>
    <w:p w14:paraId="621A47CD"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Pasitepkite, kai tik prisiminsite. Jei beveik atėjęs laikas vartoti vaistą kitą kartą, praleiskite užmirštąją dozę ir toliau vartokite įprastu laiku. Negalima vartoti dvigubos dozės norint kompensuoti praleistą dozę.</w:t>
      </w:r>
    </w:p>
    <w:p w14:paraId="2541700C" w14:textId="77777777" w:rsidR="005818E0" w:rsidRPr="00DC420F" w:rsidRDefault="005818E0" w:rsidP="005818E0">
      <w:pPr>
        <w:spacing w:after="0" w:line="240" w:lineRule="auto"/>
        <w:rPr>
          <w:rFonts w:ascii="Times New Roman" w:eastAsia="Times New Roman" w:hAnsi="Times New Roman" w:cs="Times New Roman"/>
          <w:lang w:val="lt-LT"/>
        </w:rPr>
      </w:pPr>
    </w:p>
    <w:p w14:paraId="5A743767" w14:textId="77777777" w:rsidR="005818E0" w:rsidRPr="00DC420F" w:rsidRDefault="005818E0" w:rsidP="005818E0">
      <w:pPr>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 xml:space="preserve">Nustojus vartoti </w:t>
      </w:r>
      <w:proofErr w:type="spellStart"/>
      <w:r w:rsidRPr="00DC420F">
        <w:rPr>
          <w:rFonts w:ascii="Times New Roman" w:eastAsia="Times New Roman" w:hAnsi="Times New Roman" w:cs="Times New Roman"/>
          <w:b/>
          <w:lang w:val="lt-LT"/>
        </w:rPr>
        <w:t>Tobrex</w:t>
      </w:r>
      <w:proofErr w:type="spellEnd"/>
    </w:p>
    <w:p w14:paraId="377E495A" w14:textId="77777777" w:rsidR="005818E0" w:rsidRPr="00DC420F" w:rsidRDefault="005818E0" w:rsidP="005818E0">
      <w:pPr>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lang w:val="lt-LT"/>
        </w:rPr>
        <w:lastRenderedPageBreak/>
        <w:t>Jeigu kiltų daugiau klausimų dėl šio vaisto vartojimo, kreipkitės į gydytoją arba vaistininką.</w:t>
      </w:r>
    </w:p>
    <w:p w14:paraId="02D0E0DC" w14:textId="77777777" w:rsidR="005818E0" w:rsidRPr="00DC420F" w:rsidRDefault="005818E0" w:rsidP="005818E0">
      <w:pPr>
        <w:spacing w:after="0" w:line="240" w:lineRule="auto"/>
        <w:rPr>
          <w:rFonts w:ascii="Times New Roman" w:eastAsia="Times New Roman" w:hAnsi="Times New Roman" w:cs="Times New Roman"/>
          <w:lang w:val="lt-LT"/>
        </w:rPr>
      </w:pPr>
    </w:p>
    <w:p w14:paraId="224EFF43" w14:textId="77777777" w:rsidR="005818E0" w:rsidRPr="00DC420F" w:rsidRDefault="005818E0" w:rsidP="005818E0">
      <w:pPr>
        <w:spacing w:after="0" w:line="240" w:lineRule="auto"/>
        <w:rPr>
          <w:rFonts w:ascii="Times New Roman" w:eastAsia="Times New Roman" w:hAnsi="Times New Roman" w:cs="Times New Roman"/>
          <w:lang w:val="lt-LT"/>
        </w:rPr>
      </w:pPr>
    </w:p>
    <w:p w14:paraId="4BA36EAE" w14:textId="77777777" w:rsidR="005818E0" w:rsidRPr="00DC420F" w:rsidRDefault="005818E0" w:rsidP="005818E0">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2"/>
      <w:bookmarkStart w:id="11" w:name="_Toc129243267"/>
      <w:r w:rsidRPr="00DC420F">
        <w:rPr>
          <w:rFonts w:ascii="Times New Roman" w:eastAsia="Times New Roman" w:hAnsi="Times New Roman" w:cs="Times New Roman"/>
          <w:b/>
          <w:lang w:val="lt-LT"/>
        </w:rPr>
        <w:t>4.</w:t>
      </w:r>
      <w:r w:rsidRPr="00DC420F">
        <w:rPr>
          <w:rFonts w:ascii="Times New Roman" w:eastAsia="Times New Roman" w:hAnsi="Times New Roman" w:cs="Times New Roman"/>
          <w:b/>
          <w:lang w:val="lt-LT"/>
        </w:rPr>
        <w:tab/>
        <w:t>Galimas šalutinis poveikis</w:t>
      </w:r>
      <w:bookmarkEnd w:id="10"/>
      <w:bookmarkEnd w:id="11"/>
    </w:p>
    <w:p w14:paraId="57D9E2AD"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5CD9DC0A"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Šis vaistas, kaip ir visi kiti, gali sukelti šalutinį poveikį, nors jis pasireiškia ne visiems žmonėms.</w:t>
      </w:r>
    </w:p>
    <w:p w14:paraId="2CDB59A1"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760A41D6" w14:textId="29FE1A3A" w:rsidR="005818E0" w:rsidRPr="00DC420F" w:rsidRDefault="005818E0" w:rsidP="005818E0">
      <w:pPr>
        <w:autoSpaceDE w:val="0"/>
        <w:autoSpaceDN w:val="0"/>
        <w:adjustRightInd w:val="0"/>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Toliau išvardyti šalutini</w:t>
      </w:r>
      <w:r w:rsidR="005D5AF9">
        <w:rPr>
          <w:rFonts w:ascii="Times New Roman" w:eastAsia="Times New Roman" w:hAnsi="Times New Roman" w:cs="Times New Roman"/>
          <w:lang w:val="lt-LT"/>
        </w:rPr>
        <w:t>o</w:t>
      </w:r>
      <w:r w:rsidRPr="00DC420F">
        <w:rPr>
          <w:rFonts w:ascii="Times New Roman" w:eastAsia="Times New Roman" w:hAnsi="Times New Roman" w:cs="Times New Roman"/>
          <w:lang w:val="lt-LT"/>
        </w:rPr>
        <w:t xml:space="preserve"> poveiki</w:t>
      </w:r>
      <w:r w:rsidR="005D5AF9">
        <w:rPr>
          <w:rFonts w:ascii="Times New Roman" w:eastAsia="Times New Roman" w:hAnsi="Times New Roman" w:cs="Times New Roman"/>
          <w:lang w:val="lt-LT"/>
        </w:rPr>
        <w:t>o reiškiniai</w:t>
      </w:r>
      <w:r w:rsidRPr="00DC420F">
        <w:rPr>
          <w:rFonts w:ascii="Times New Roman" w:eastAsia="Times New Roman" w:hAnsi="Times New Roman" w:cs="Times New Roman"/>
          <w:lang w:val="lt-LT"/>
        </w:rPr>
        <w:t xml:space="preserve"> pastebėti vartojant </w:t>
      </w:r>
      <w:proofErr w:type="spellStart"/>
      <w:r w:rsidRPr="00DC420F">
        <w:rPr>
          <w:rFonts w:ascii="Times New Roman" w:eastAsia="Times New Roman" w:hAnsi="Times New Roman" w:cs="Times New Roman"/>
          <w:lang w:val="lt-LT"/>
        </w:rPr>
        <w:t>tobramicino</w:t>
      </w:r>
      <w:proofErr w:type="spellEnd"/>
      <w:r w:rsidRPr="00DC420F">
        <w:rPr>
          <w:rFonts w:ascii="Times New Roman" w:eastAsia="Times New Roman" w:hAnsi="Times New Roman" w:cs="Times New Roman"/>
          <w:lang w:val="lt-LT"/>
        </w:rPr>
        <w:t xml:space="preserve"> akių tepalą: </w:t>
      </w:r>
    </w:p>
    <w:p w14:paraId="028CB278" w14:textId="77777777" w:rsidR="005818E0" w:rsidRPr="00DC420F" w:rsidRDefault="005818E0" w:rsidP="005818E0">
      <w:pPr>
        <w:tabs>
          <w:tab w:val="left" w:pos="567"/>
        </w:tabs>
        <w:spacing w:after="0" w:line="240" w:lineRule="auto"/>
        <w:rPr>
          <w:rFonts w:ascii="Times New Roman" w:eastAsia="Times New Roman" w:hAnsi="Times New Roman" w:cs="Times New Roman"/>
          <w:i/>
          <w:lang w:val="lt-LT"/>
        </w:rPr>
      </w:pPr>
    </w:p>
    <w:p w14:paraId="6AA765A8" w14:textId="2C5195C9" w:rsidR="005818E0" w:rsidRPr="00E50BC5" w:rsidRDefault="005D5AF9" w:rsidP="005818E0">
      <w:pPr>
        <w:tabs>
          <w:tab w:val="left" w:pos="567"/>
        </w:tabs>
        <w:spacing w:after="0" w:line="240" w:lineRule="auto"/>
        <w:rPr>
          <w:rFonts w:ascii="Times New Roman" w:eastAsia="Times New Roman" w:hAnsi="Times New Roman" w:cs="Times New Roman"/>
          <w:b/>
          <w:bCs/>
          <w:iCs/>
          <w:lang w:val="lt-LT"/>
        </w:rPr>
      </w:pPr>
      <w:r w:rsidRPr="00E50BC5">
        <w:rPr>
          <w:rFonts w:ascii="Times New Roman" w:eastAsia="Times New Roman" w:hAnsi="Times New Roman" w:cs="Times New Roman"/>
          <w:b/>
          <w:bCs/>
          <w:iCs/>
          <w:lang w:val="lt-LT"/>
        </w:rPr>
        <w:t>Dažni šalutinio poveikio reiškiniai (gali pasireikšti rečiau kaip 1 iš 10 asmenų)</w:t>
      </w:r>
    </w:p>
    <w:p w14:paraId="32F3C37D" w14:textId="77777777" w:rsidR="005818E0" w:rsidRPr="00DC420F" w:rsidRDefault="005818E0" w:rsidP="005818E0">
      <w:pPr>
        <w:widowControl w:val="0"/>
        <w:spacing w:after="0" w:line="240" w:lineRule="auto"/>
        <w:ind w:right="-2"/>
        <w:rPr>
          <w:rFonts w:ascii="Times New Roman" w:eastAsia="Times New Roman" w:hAnsi="Times New Roman" w:cs="Times New Roman"/>
          <w:lang w:val="lt-LT"/>
        </w:rPr>
      </w:pPr>
      <w:r w:rsidRPr="00DC420F">
        <w:rPr>
          <w:rFonts w:ascii="Times New Roman" w:eastAsia="Times New Roman" w:hAnsi="Times New Roman" w:cs="Times New Roman"/>
          <w:lang w:val="lt-LT"/>
        </w:rPr>
        <w:t>Akių sutrikimai: akies diskomfortas, akies paraudimas.</w:t>
      </w:r>
    </w:p>
    <w:p w14:paraId="4C9F5AA4" w14:textId="77777777" w:rsidR="005818E0" w:rsidRPr="00DC420F" w:rsidRDefault="005818E0" w:rsidP="005818E0">
      <w:pPr>
        <w:widowControl w:val="0"/>
        <w:spacing w:after="0" w:line="240" w:lineRule="auto"/>
        <w:ind w:right="-2"/>
        <w:rPr>
          <w:rFonts w:ascii="Times New Roman" w:eastAsia="Times New Roman" w:hAnsi="Times New Roman" w:cs="Times New Roman"/>
          <w:i/>
          <w:lang w:val="lt-LT"/>
        </w:rPr>
      </w:pPr>
    </w:p>
    <w:p w14:paraId="5E9B156F" w14:textId="41A27E7B" w:rsidR="005D5AF9" w:rsidRPr="00DC420F" w:rsidRDefault="005D5AF9" w:rsidP="005818E0">
      <w:pPr>
        <w:widowControl w:val="0"/>
        <w:spacing w:after="0" w:line="240" w:lineRule="auto"/>
        <w:ind w:right="-2"/>
        <w:rPr>
          <w:rFonts w:ascii="Times New Roman" w:eastAsia="Times New Roman" w:hAnsi="Times New Roman" w:cs="Times New Roman"/>
          <w:lang w:val="lt-LT"/>
        </w:rPr>
      </w:pPr>
      <w:r w:rsidRPr="00E50BC5">
        <w:rPr>
          <w:rFonts w:ascii="Times New Roman" w:eastAsia="Times New Roman" w:hAnsi="Times New Roman" w:cs="Times New Roman"/>
          <w:b/>
          <w:bCs/>
          <w:iCs/>
          <w:lang w:val="lt-LT"/>
        </w:rPr>
        <w:t>Nedažni šalutinio poveikio reiškiniai (gali pasireikšti rečiau kaip 1 iš 100 asmenų)</w:t>
      </w:r>
    </w:p>
    <w:p w14:paraId="7B0896D1" w14:textId="77777777" w:rsidR="005818E0" w:rsidRPr="00DC420F" w:rsidRDefault="005818E0" w:rsidP="005818E0">
      <w:pPr>
        <w:widowControl w:val="0"/>
        <w:spacing w:after="0" w:line="240" w:lineRule="auto"/>
        <w:ind w:right="-2"/>
        <w:rPr>
          <w:rFonts w:ascii="Times New Roman" w:eastAsia="Times New Roman" w:hAnsi="Times New Roman" w:cs="Times New Roman"/>
          <w:lang w:val="lt-LT"/>
        </w:rPr>
      </w:pPr>
      <w:r w:rsidRPr="00DC420F">
        <w:rPr>
          <w:rFonts w:ascii="Times New Roman" w:eastAsia="Times New Roman" w:hAnsi="Times New Roman" w:cs="Times New Roman"/>
          <w:lang w:val="lt-LT"/>
        </w:rPr>
        <w:t>Akių sutrikimai: akies paviršiaus uždegimas, ragenos pažeidimas, regėjimo pablogėjimas, neryškus matymas, voko paraudimas, akies ir voko patinimas, akies skausmas, akies sausumas, išskyros iš akies, akies niežėjimas, padidėjusi ašarų gamyba.</w:t>
      </w:r>
    </w:p>
    <w:p w14:paraId="138EB934" w14:textId="77777777" w:rsidR="005818E0" w:rsidRPr="00DC420F" w:rsidRDefault="005818E0" w:rsidP="005818E0">
      <w:pPr>
        <w:widowControl w:val="0"/>
        <w:spacing w:after="0" w:line="240" w:lineRule="auto"/>
        <w:ind w:right="-2"/>
        <w:rPr>
          <w:rFonts w:ascii="Times New Roman" w:eastAsia="Times New Roman" w:hAnsi="Times New Roman" w:cs="Times New Roman"/>
          <w:lang w:val="lt-LT"/>
        </w:rPr>
      </w:pPr>
      <w:r w:rsidRPr="00DC420F">
        <w:rPr>
          <w:rFonts w:ascii="Times New Roman" w:eastAsia="Times New Roman" w:hAnsi="Times New Roman" w:cs="Times New Roman"/>
          <w:lang w:val="lt-LT"/>
        </w:rPr>
        <w:t>Bendrieji sutrikimai: alergija (padidėjęs jautrumas), galvos skausmas, dilgėlinė, odos uždegimas, sumažėjęs blakstienų augimas arba jų skaičius, odos pigmentacijos išnykimas, niežėjimas ir odos sausumas.</w:t>
      </w:r>
    </w:p>
    <w:p w14:paraId="6563BB4F" w14:textId="77777777" w:rsidR="005818E0" w:rsidRPr="00DC420F" w:rsidRDefault="005818E0" w:rsidP="005818E0">
      <w:pPr>
        <w:widowControl w:val="0"/>
        <w:autoSpaceDE w:val="0"/>
        <w:autoSpaceDN w:val="0"/>
        <w:adjustRightInd w:val="0"/>
        <w:spacing w:after="0" w:line="240" w:lineRule="auto"/>
        <w:rPr>
          <w:rFonts w:ascii="Times New Roman" w:eastAsia="Times New Roman" w:hAnsi="Times New Roman" w:cs="Times New Roman"/>
          <w:i/>
          <w:lang w:val="lt-LT"/>
        </w:rPr>
      </w:pPr>
    </w:p>
    <w:p w14:paraId="3E15A11D" w14:textId="095A439D" w:rsidR="005818E0" w:rsidRPr="00E50BC5" w:rsidRDefault="005D5AF9" w:rsidP="005818E0">
      <w:pPr>
        <w:widowControl w:val="0"/>
        <w:autoSpaceDE w:val="0"/>
        <w:autoSpaceDN w:val="0"/>
        <w:adjustRightInd w:val="0"/>
        <w:spacing w:after="0" w:line="240" w:lineRule="auto"/>
        <w:rPr>
          <w:rFonts w:ascii="Times New Roman" w:eastAsia="Times New Roman" w:hAnsi="Times New Roman" w:cs="Times New Roman"/>
          <w:b/>
          <w:bCs/>
          <w:iCs/>
          <w:lang w:val="lt-LT"/>
        </w:rPr>
      </w:pPr>
      <w:r w:rsidRPr="00E50BC5">
        <w:rPr>
          <w:rFonts w:ascii="Times New Roman" w:eastAsia="Times New Roman" w:hAnsi="Times New Roman" w:cs="Times New Roman"/>
          <w:b/>
          <w:bCs/>
          <w:iCs/>
          <w:lang w:val="lt-LT"/>
        </w:rPr>
        <w:t>Šalutinio poveikio reiškiniai, kurių dažnis nežinomas (negali būti apskaičiuotas pagal turimus duomenis)</w:t>
      </w:r>
    </w:p>
    <w:p w14:paraId="5ED2A016" w14:textId="77777777" w:rsidR="005818E0" w:rsidRPr="00DC420F" w:rsidRDefault="005818E0" w:rsidP="005818E0">
      <w:pPr>
        <w:widowControl w:val="0"/>
        <w:spacing w:after="0" w:line="240" w:lineRule="auto"/>
        <w:ind w:right="-2"/>
        <w:rPr>
          <w:rFonts w:ascii="Times New Roman" w:eastAsia="Times New Roman" w:hAnsi="Times New Roman" w:cs="Times New Roman"/>
          <w:lang w:val="lt-LT"/>
        </w:rPr>
      </w:pPr>
      <w:r w:rsidRPr="00DC420F">
        <w:rPr>
          <w:rFonts w:ascii="Times New Roman" w:eastAsia="Times New Roman" w:hAnsi="Times New Roman" w:cs="Times New Roman"/>
          <w:lang w:val="lt-LT"/>
        </w:rPr>
        <w:t>Akių sutrikimai: akies alergija, akies sudirginimas, voko niežėjimas.</w:t>
      </w:r>
    </w:p>
    <w:p w14:paraId="515461EE" w14:textId="77777777" w:rsidR="005818E0" w:rsidRPr="00DC420F" w:rsidRDefault="005818E0" w:rsidP="005818E0">
      <w:pPr>
        <w:widowControl w:val="0"/>
        <w:numPr>
          <w:ilvl w:val="12"/>
          <w:numId w:val="0"/>
        </w:numPr>
        <w:suppressAutoHyphens/>
        <w:spacing w:after="0" w:line="240" w:lineRule="auto"/>
        <w:ind w:right="-29"/>
        <w:rPr>
          <w:rFonts w:ascii="Times New Roman" w:eastAsia="Times New Roman" w:hAnsi="Times New Roman" w:cs="Times New Roman"/>
          <w:lang w:val="lt-LT"/>
        </w:rPr>
      </w:pPr>
      <w:r w:rsidRPr="00DC420F">
        <w:rPr>
          <w:rFonts w:ascii="Times New Roman" w:eastAsia="Times New Roman" w:hAnsi="Times New Roman" w:cs="Times New Roman"/>
          <w:lang w:val="lt-LT"/>
        </w:rPr>
        <w:t>Bendrieji sutrikimai: sunki alerginė reakcija, sunkios odos reakcijos (</w:t>
      </w:r>
      <w:proofErr w:type="spellStart"/>
      <w:r w:rsidRPr="00DC420F">
        <w:rPr>
          <w:rFonts w:ascii="Times New Roman" w:eastAsia="Times New Roman" w:hAnsi="Times New Roman" w:cs="Times New Roman"/>
          <w:lang w:val="lt-LT"/>
        </w:rPr>
        <w:t>Stevens</w:t>
      </w:r>
      <w:r w:rsidRPr="00DC420F">
        <w:rPr>
          <w:rFonts w:ascii="Times New Roman" w:eastAsia="Times New Roman" w:hAnsi="Times New Roman" w:cs="Times New Roman"/>
          <w:lang w:val="lt-LT"/>
        </w:rPr>
        <w:noBreakHyphen/>
        <w:t>Johnson</w:t>
      </w:r>
      <w:proofErr w:type="spellEnd"/>
      <w:r w:rsidRPr="00DC420F">
        <w:rPr>
          <w:rFonts w:ascii="Times New Roman" w:eastAsia="Times New Roman" w:hAnsi="Times New Roman" w:cs="Times New Roman"/>
          <w:lang w:val="lt-LT"/>
        </w:rPr>
        <w:t xml:space="preserve"> sindromas ir daugiaformė </w:t>
      </w:r>
      <w:proofErr w:type="spellStart"/>
      <w:r w:rsidRPr="00DC420F">
        <w:rPr>
          <w:rFonts w:ascii="Times New Roman" w:eastAsia="Times New Roman" w:hAnsi="Times New Roman" w:cs="Times New Roman"/>
          <w:lang w:val="lt-LT"/>
        </w:rPr>
        <w:t>eritema</w:t>
      </w:r>
      <w:proofErr w:type="spellEnd"/>
      <w:r w:rsidRPr="00DC420F">
        <w:rPr>
          <w:rFonts w:ascii="Times New Roman" w:eastAsia="Times New Roman" w:hAnsi="Times New Roman" w:cs="Times New Roman"/>
          <w:lang w:val="lt-LT"/>
        </w:rPr>
        <w:t>).</w:t>
      </w:r>
    </w:p>
    <w:p w14:paraId="2D3DBD8E" w14:textId="77777777" w:rsidR="005818E0" w:rsidRPr="00DC420F" w:rsidRDefault="005818E0" w:rsidP="005818E0">
      <w:pPr>
        <w:spacing w:after="0" w:line="240" w:lineRule="auto"/>
        <w:jc w:val="both"/>
        <w:rPr>
          <w:rFonts w:ascii="Times New Roman" w:eastAsia="Times New Roman" w:hAnsi="Times New Roman" w:cs="Times New Roman"/>
          <w:lang w:val="lt-LT"/>
        </w:rPr>
      </w:pPr>
    </w:p>
    <w:p w14:paraId="349DBF1D" w14:textId="77777777" w:rsidR="005818E0" w:rsidRPr="00DC420F" w:rsidRDefault="005818E0" w:rsidP="005818E0">
      <w:pPr>
        <w:tabs>
          <w:tab w:val="left" w:pos="567"/>
        </w:tabs>
        <w:spacing w:after="0" w:line="240" w:lineRule="auto"/>
        <w:rPr>
          <w:rFonts w:ascii="Times New Roman" w:eastAsia="Times New Roman" w:hAnsi="Times New Roman" w:cs="Times New Roman"/>
          <w:b/>
          <w:snapToGrid w:val="0"/>
          <w:lang w:val="lt-LT"/>
        </w:rPr>
      </w:pPr>
      <w:r w:rsidRPr="00DC420F">
        <w:rPr>
          <w:rFonts w:ascii="Times New Roman" w:eastAsia="Times New Roman" w:hAnsi="Times New Roman" w:cs="Times New Roman"/>
          <w:b/>
          <w:snapToGrid w:val="0"/>
          <w:lang w:val="lt-LT"/>
        </w:rPr>
        <w:t>Pranešimas apie šalutinį poveikį</w:t>
      </w:r>
    </w:p>
    <w:p w14:paraId="5881F5CB" w14:textId="123B66DB" w:rsidR="001774C4" w:rsidRPr="001774C4" w:rsidRDefault="001774C4" w:rsidP="001774C4">
      <w:pPr>
        <w:widowControl w:val="0"/>
        <w:spacing w:after="0" w:line="240" w:lineRule="auto"/>
        <w:rPr>
          <w:rFonts w:ascii="Times New Roman" w:eastAsia="Times New Roman" w:hAnsi="Times New Roman" w:cs="Times New Roman"/>
          <w:lang w:val="lt-LT"/>
        </w:rPr>
      </w:pPr>
      <w:bookmarkStart w:id="12" w:name="_Hlk83107182"/>
      <w:r w:rsidRPr="001774C4">
        <w:rPr>
          <w:rFonts w:ascii="Times New Roman" w:eastAsia="Times New Roman" w:hAnsi="Times New Roman" w:cs="Times New Roman"/>
          <w:lang w:val="lt-LT"/>
        </w:rPr>
        <w:t xml:space="preserve">Jeigu pasireiškė šalutinis poveikis, įskaitant šiame lapelyje nenurodytą, pasakykite gydytojui, vaistininkui arba slaugytojui. </w:t>
      </w:r>
      <w:r w:rsidR="00F13391" w:rsidRPr="00E60DFD">
        <w:rPr>
          <w:rFonts w:ascii="Times New Roman" w:eastAsia="Times New Roman" w:hAnsi="Times New Roman" w:cs="Times New Roman"/>
          <w:szCs w:val="20"/>
          <w:lang w:val="lt-LT" w:eastAsia="sl-SI"/>
        </w:rPr>
        <w:t xml:space="preserve">Pranešimą apie šalutinį poveikį galite užpildyti ir pateikti Valstybinės vaistų kontrolės tarnybos prie Lietuvos Respublikos sveikatos apsaugos ministerijos tinklalapyje </w:t>
      </w:r>
      <w:hyperlink r:id="rId8" w:history="1">
        <w:r w:rsidR="00F13391" w:rsidRPr="00E60DFD">
          <w:rPr>
            <w:rStyle w:val="Hipersaitas"/>
            <w:rFonts w:ascii="Times New Roman" w:eastAsia="Times New Roman" w:hAnsi="Times New Roman" w:cs="Times New Roman"/>
            <w:szCs w:val="20"/>
            <w:lang w:val="lt-LT" w:eastAsia="sl-SI"/>
          </w:rPr>
          <w:t>https://vvkt.lrv.lt/lt/</w:t>
        </w:r>
      </w:hyperlink>
      <w:r w:rsidR="00F13391" w:rsidRPr="00E60DFD">
        <w:rPr>
          <w:rFonts w:ascii="Times New Roman" w:eastAsia="Times New Roman" w:hAnsi="Times New Roman" w:cs="Times New Roman"/>
          <w:szCs w:val="20"/>
          <w:lang w:val="lt-LT" w:eastAsia="sl-SI"/>
        </w:rPr>
        <w:t xml:space="preserve"> nurodytais būdais arba paskambinti nemokamu telefonu +370 800 73 568. Pranešdami apie šalutinį poveikį galite mums padėti gauti daugiau informacijos apie šio vaisto saugumą.</w:t>
      </w:r>
    </w:p>
    <w:bookmarkEnd w:id="12"/>
    <w:p w14:paraId="22B97CCD" w14:textId="4C0AB495" w:rsidR="005818E0" w:rsidRPr="00DC420F" w:rsidRDefault="005818E0" w:rsidP="005818E0">
      <w:pPr>
        <w:tabs>
          <w:tab w:val="left" w:pos="567"/>
        </w:tabs>
        <w:spacing w:after="0" w:line="260" w:lineRule="exact"/>
        <w:rPr>
          <w:rFonts w:ascii="Times New Roman" w:eastAsia="Times New Roman" w:hAnsi="Times New Roman" w:cs="Times New Roman"/>
          <w:lang w:val="lt-LT"/>
        </w:rPr>
      </w:pPr>
    </w:p>
    <w:p w14:paraId="40F57FF7" w14:textId="77777777" w:rsidR="005818E0" w:rsidRPr="00DC420F" w:rsidRDefault="005818E0" w:rsidP="005818E0">
      <w:pPr>
        <w:spacing w:after="0" w:line="240" w:lineRule="auto"/>
        <w:rPr>
          <w:rFonts w:ascii="Times New Roman" w:eastAsia="Times New Roman" w:hAnsi="Times New Roman" w:cs="Times New Roman"/>
          <w:lang w:val="lt-LT"/>
        </w:rPr>
      </w:pPr>
    </w:p>
    <w:p w14:paraId="253B091D" w14:textId="77777777" w:rsidR="005818E0" w:rsidRPr="00DC420F" w:rsidRDefault="005818E0" w:rsidP="005818E0">
      <w:pPr>
        <w:spacing w:after="0" w:line="240" w:lineRule="auto"/>
        <w:rPr>
          <w:rFonts w:ascii="Times New Roman" w:eastAsia="Times New Roman" w:hAnsi="Times New Roman" w:cs="Times New Roman"/>
          <w:lang w:val="lt-LT"/>
        </w:rPr>
      </w:pPr>
    </w:p>
    <w:p w14:paraId="64D963F7" w14:textId="77777777" w:rsidR="005818E0" w:rsidRPr="00DC420F" w:rsidRDefault="005818E0" w:rsidP="005818E0">
      <w:pPr>
        <w:tabs>
          <w:tab w:val="left" w:pos="567"/>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5.</w:t>
      </w:r>
      <w:r w:rsidRPr="00DC420F">
        <w:rPr>
          <w:rFonts w:ascii="Times New Roman" w:eastAsia="Times New Roman" w:hAnsi="Times New Roman" w:cs="Times New Roman"/>
          <w:b/>
          <w:lang w:val="lt-LT"/>
        </w:rPr>
        <w:tab/>
        <w:t xml:space="preserve">Kaip laikyti </w:t>
      </w:r>
      <w:proofErr w:type="spellStart"/>
      <w:r w:rsidRPr="00DC420F">
        <w:rPr>
          <w:rFonts w:ascii="Times New Roman" w:eastAsia="Times New Roman" w:hAnsi="Times New Roman" w:cs="Times New Roman"/>
          <w:b/>
          <w:lang w:val="lt-LT"/>
        </w:rPr>
        <w:t>Tobrex</w:t>
      </w:r>
      <w:proofErr w:type="spellEnd"/>
    </w:p>
    <w:p w14:paraId="02DCF10C" w14:textId="77777777" w:rsidR="005818E0" w:rsidRPr="00DC420F" w:rsidRDefault="005818E0" w:rsidP="005818E0">
      <w:pPr>
        <w:spacing w:after="0" w:line="240" w:lineRule="auto"/>
        <w:rPr>
          <w:rFonts w:ascii="Times New Roman" w:eastAsia="Times New Roman" w:hAnsi="Times New Roman" w:cs="Times New Roman"/>
          <w:lang w:val="lt-LT"/>
        </w:rPr>
      </w:pPr>
    </w:p>
    <w:p w14:paraId="71180590" w14:textId="77777777" w:rsidR="005818E0" w:rsidRPr="00DC420F" w:rsidRDefault="005818E0" w:rsidP="005818E0">
      <w:pPr>
        <w:numPr>
          <w:ilvl w:val="12"/>
          <w:numId w:val="0"/>
        </w:numPr>
        <w:spacing w:after="0" w:line="240" w:lineRule="auto"/>
        <w:ind w:right="-2"/>
        <w:rPr>
          <w:rFonts w:ascii="Times New Roman" w:eastAsia="Times New Roman" w:hAnsi="Times New Roman" w:cs="Times New Roman"/>
          <w:snapToGrid w:val="0"/>
          <w:lang w:val="lt-LT"/>
        </w:rPr>
      </w:pPr>
      <w:r w:rsidRPr="00DC420F">
        <w:rPr>
          <w:rFonts w:ascii="Times New Roman" w:eastAsia="Times New Roman" w:hAnsi="Times New Roman" w:cs="Times New Roman"/>
          <w:snapToGrid w:val="0"/>
          <w:lang w:val="lt-LT"/>
        </w:rPr>
        <w:t>Šį vaistą laikykite vaikams nepastebimoje ir nepasiekiamoje vietoje.</w:t>
      </w:r>
    </w:p>
    <w:p w14:paraId="419A6BF6" w14:textId="77777777" w:rsidR="005818E0" w:rsidRPr="00DC420F" w:rsidRDefault="005818E0" w:rsidP="005818E0">
      <w:pPr>
        <w:spacing w:after="0" w:line="240" w:lineRule="auto"/>
        <w:rPr>
          <w:rFonts w:ascii="Times New Roman" w:eastAsia="Times New Roman" w:hAnsi="Times New Roman" w:cs="Times New Roman"/>
          <w:b/>
          <w:lang w:val="lt-LT"/>
        </w:rPr>
      </w:pPr>
    </w:p>
    <w:p w14:paraId="5C2C9681" w14:textId="7DEECAEB"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Pirmą kartą atidarius tūbelę, vaisto tinkamumo laikas</w:t>
      </w:r>
      <w:r w:rsidR="00946EC4" w:rsidRPr="00DC420F">
        <w:rPr>
          <w:rFonts w:ascii="Times New Roman" w:eastAsia="Times New Roman" w:hAnsi="Times New Roman" w:cs="Times New Roman"/>
          <w:lang w:val="lt-LT"/>
        </w:rPr>
        <w:t xml:space="preserve"> – </w:t>
      </w:r>
      <w:r w:rsidR="005555DA">
        <w:rPr>
          <w:rFonts w:ascii="Times New Roman" w:eastAsia="Times New Roman" w:hAnsi="Times New Roman" w:cs="Times New Roman"/>
          <w:lang w:val="lt-LT"/>
        </w:rPr>
        <w:t>4 savaitės</w:t>
      </w:r>
      <w:r w:rsidRPr="00DC420F">
        <w:rPr>
          <w:rFonts w:ascii="Times New Roman" w:eastAsia="Times New Roman" w:hAnsi="Times New Roman" w:cs="Times New Roman"/>
          <w:lang w:val="lt-LT"/>
        </w:rPr>
        <w:t>.</w:t>
      </w:r>
    </w:p>
    <w:p w14:paraId="3596C069"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Užsirašykite datą, kada atsukote tūbelę žemiau esančiame laukelyje: </w:t>
      </w:r>
    </w:p>
    <w:p w14:paraId="7360450C" w14:textId="77777777"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Atidaryta:</w:t>
      </w:r>
    </w:p>
    <w:p w14:paraId="4F45D372" w14:textId="77777777" w:rsidR="005818E0" w:rsidRPr="00DC420F" w:rsidRDefault="005818E0" w:rsidP="005818E0">
      <w:pPr>
        <w:spacing w:after="0" w:line="240" w:lineRule="auto"/>
        <w:rPr>
          <w:rFonts w:ascii="Times New Roman" w:eastAsia="Times New Roman" w:hAnsi="Times New Roman" w:cs="Times New Roman"/>
          <w:b/>
          <w:lang w:val="lt-LT"/>
        </w:rPr>
      </w:pPr>
    </w:p>
    <w:p w14:paraId="44CDA072" w14:textId="3E03F3C7" w:rsidR="005818E0" w:rsidRPr="00DC420F" w:rsidRDefault="005818E0"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Laikyti ne aukštesnėje kaip 25 °C temperatūroje.</w:t>
      </w:r>
    </w:p>
    <w:p w14:paraId="38ABEDBD" w14:textId="051C11FA" w:rsidR="00320F58" w:rsidRPr="00DC420F" w:rsidRDefault="00320F58" w:rsidP="005818E0">
      <w:pPr>
        <w:tabs>
          <w:tab w:val="left" w:pos="567"/>
        </w:tabs>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Negalima </w:t>
      </w:r>
      <w:r w:rsidR="0000661F">
        <w:rPr>
          <w:rFonts w:ascii="Times New Roman" w:eastAsia="Times New Roman" w:hAnsi="Times New Roman" w:cs="Times New Roman"/>
          <w:lang w:val="lt-LT"/>
        </w:rPr>
        <w:t>šaldyti</w:t>
      </w:r>
      <w:r w:rsidRPr="00DC420F">
        <w:rPr>
          <w:rFonts w:ascii="Times New Roman" w:eastAsia="Times New Roman" w:hAnsi="Times New Roman" w:cs="Times New Roman"/>
          <w:lang w:val="lt-LT"/>
        </w:rPr>
        <w:t xml:space="preserve"> ar užšaldyti.</w:t>
      </w:r>
    </w:p>
    <w:p w14:paraId="1F90FBB3" w14:textId="77777777" w:rsidR="005818E0" w:rsidRPr="00E50BC5" w:rsidRDefault="005818E0" w:rsidP="005818E0">
      <w:pPr>
        <w:tabs>
          <w:tab w:val="left" w:pos="567"/>
        </w:tabs>
        <w:spacing w:after="0" w:line="240" w:lineRule="auto"/>
        <w:rPr>
          <w:rFonts w:ascii="Times New Roman" w:eastAsia="Times New Roman" w:hAnsi="Times New Roman" w:cs="Times New Roman"/>
        </w:rPr>
      </w:pPr>
      <w:r w:rsidRPr="00DC420F">
        <w:rPr>
          <w:rFonts w:ascii="Times New Roman" w:eastAsia="Times New Roman" w:hAnsi="Times New Roman" w:cs="Times New Roman"/>
          <w:lang w:val="lt-LT"/>
        </w:rPr>
        <w:t>Tūbelę laikyti sandarią.</w:t>
      </w:r>
    </w:p>
    <w:p w14:paraId="1814C40B"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6FB18E71" w14:textId="5BD2D15F" w:rsidR="005818E0" w:rsidRPr="00DC420F" w:rsidRDefault="005818E0" w:rsidP="005818E0">
      <w:pPr>
        <w:spacing w:after="0" w:line="240" w:lineRule="auto"/>
        <w:rPr>
          <w:rFonts w:ascii="Times New Roman" w:eastAsia="Times New Roman" w:hAnsi="Times New Roman" w:cs="Times New Roman"/>
          <w:lang w:val="lt-LT"/>
        </w:rPr>
      </w:pPr>
      <w:r w:rsidRPr="00DC420F">
        <w:rPr>
          <w:rFonts w:ascii="Times New Roman" w:eastAsia="Times New Roman" w:hAnsi="Times New Roman" w:cs="Times New Roman"/>
          <w:lang w:val="lt-LT"/>
        </w:rPr>
        <w:t>Ant dėžutės</w:t>
      </w:r>
      <w:r w:rsidR="00980E38" w:rsidRPr="00DC420F">
        <w:rPr>
          <w:rFonts w:ascii="Times New Roman" w:eastAsia="Times New Roman" w:hAnsi="Times New Roman" w:cs="Times New Roman"/>
          <w:lang w:val="lt-LT"/>
        </w:rPr>
        <w:t xml:space="preserve"> po „</w:t>
      </w:r>
      <w:r w:rsidR="00740E9A">
        <w:rPr>
          <w:rFonts w:ascii="Times New Roman" w:eastAsia="Times New Roman" w:hAnsi="Times New Roman" w:cs="Times New Roman"/>
          <w:lang w:val="lt-LT"/>
        </w:rPr>
        <w:t>EXP</w:t>
      </w:r>
      <w:r w:rsidR="00980E38" w:rsidRPr="00DC420F">
        <w:rPr>
          <w:rFonts w:ascii="Times New Roman" w:eastAsia="Times New Roman" w:hAnsi="Times New Roman" w:cs="Times New Roman"/>
          <w:lang w:val="lt-LT"/>
        </w:rPr>
        <w:t>“</w:t>
      </w:r>
      <w:r w:rsidRPr="00DC420F">
        <w:rPr>
          <w:rFonts w:ascii="Times New Roman" w:eastAsia="Times New Roman" w:hAnsi="Times New Roman" w:cs="Times New Roman"/>
          <w:lang w:val="lt-LT"/>
        </w:rPr>
        <w:t xml:space="preserve"> ir tūbelės nurodytam tinkamumo laikui pasibaigus, šio vaisto vartoti negalima. Vaistas tinkamas vartoti iki paskutinės nurodyto mėnesio dienos.</w:t>
      </w:r>
    </w:p>
    <w:p w14:paraId="09B28AF4" w14:textId="77777777" w:rsidR="005818E0" w:rsidRPr="00DC420F" w:rsidRDefault="005818E0" w:rsidP="005818E0">
      <w:pPr>
        <w:spacing w:after="0" w:line="240" w:lineRule="auto"/>
        <w:rPr>
          <w:rFonts w:ascii="Times New Roman" w:eastAsia="Times New Roman" w:hAnsi="Times New Roman" w:cs="Times New Roman"/>
          <w:lang w:val="lt-LT"/>
        </w:rPr>
      </w:pPr>
    </w:p>
    <w:p w14:paraId="21895689" w14:textId="77777777" w:rsidR="005818E0" w:rsidRPr="00DC420F" w:rsidRDefault="005818E0" w:rsidP="005818E0">
      <w:pPr>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lang w:val="lt-LT"/>
        </w:rPr>
        <w:lastRenderedPageBreak/>
        <w:t>Vaistų negalima išmesti į kanalizaciją arba su buitinėmis atliekomis. Kaip išmesti nereikalingus vaistus, klauskite vaistininko. Šios priemonės padės apsaugoti aplinką.</w:t>
      </w:r>
    </w:p>
    <w:p w14:paraId="2CC97979" w14:textId="77777777" w:rsidR="005818E0" w:rsidRPr="00DC420F" w:rsidRDefault="005818E0" w:rsidP="005818E0">
      <w:pPr>
        <w:spacing w:after="0" w:line="240" w:lineRule="auto"/>
        <w:rPr>
          <w:rFonts w:ascii="Times New Roman" w:eastAsia="Times New Roman" w:hAnsi="Times New Roman" w:cs="Times New Roman"/>
          <w:b/>
          <w:lang w:val="lt-LT"/>
        </w:rPr>
      </w:pPr>
    </w:p>
    <w:p w14:paraId="4845D72C" w14:textId="77777777" w:rsidR="005818E0" w:rsidRPr="00DC420F" w:rsidRDefault="005818E0" w:rsidP="005818E0">
      <w:pPr>
        <w:spacing w:after="0" w:line="240" w:lineRule="auto"/>
        <w:rPr>
          <w:rFonts w:ascii="Times New Roman" w:eastAsia="Times New Roman" w:hAnsi="Times New Roman" w:cs="Times New Roman"/>
          <w:b/>
          <w:lang w:val="lt-LT"/>
        </w:rPr>
      </w:pPr>
    </w:p>
    <w:p w14:paraId="3A5C8003" w14:textId="77777777" w:rsidR="005818E0" w:rsidRPr="00DC420F" w:rsidRDefault="005818E0" w:rsidP="005818E0">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3" w:name="_Toc129243144"/>
      <w:bookmarkStart w:id="14" w:name="_Toc129243269"/>
      <w:r w:rsidRPr="00DC420F">
        <w:rPr>
          <w:rFonts w:ascii="Times New Roman" w:eastAsia="Times New Roman" w:hAnsi="Times New Roman" w:cs="Times New Roman"/>
          <w:b/>
          <w:lang w:val="lt-LT"/>
        </w:rPr>
        <w:t>6.</w:t>
      </w:r>
      <w:r w:rsidRPr="00DC420F">
        <w:rPr>
          <w:rFonts w:ascii="Times New Roman" w:eastAsia="Times New Roman" w:hAnsi="Times New Roman" w:cs="Times New Roman"/>
          <w:b/>
          <w:lang w:val="lt-LT"/>
        </w:rPr>
        <w:tab/>
        <w:t>Pakuotės turinys ir kita informacija</w:t>
      </w:r>
      <w:bookmarkEnd w:id="13"/>
      <w:bookmarkEnd w:id="14"/>
    </w:p>
    <w:p w14:paraId="09A7C271"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03DB2A3E" w14:textId="77777777" w:rsidR="005818E0" w:rsidRPr="00DC420F" w:rsidRDefault="005818E0" w:rsidP="005818E0">
      <w:pPr>
        <w:spacing w:after="0" w:line="240" w:lineRule="auto"/>
        <w:rPr>
          <w:rFonts w:ascii="Times New Roman" w:eastAsia="Times New Roman" w:hAnsi="Times New Roman" w:cs="Times New Roman"/>
          <w:lang w:val="lt-LT"/>
        </w:rPr>
      </w:pPr>
      <w:proofErr w:type="spellStart"/>
      <w:r w:rsidRPr="00DC420F">
        <w:rPr>
          <w:rFonts w:ascii="Times New Roman" w:eastAsia="Times New Roman" w:hAnsi="Times New Roman" w:cs="Times New Roman"/>
          <w:b/>
          <w:bCs/>
          <w:lang w:val="lt-LT"/>
        </w:rPr>
        <w:t>Tobrex</w:t>
      </w:r>
      <w:proofErr w:type="spellEnd"/>
      <w:r w:rsidRPr="00DC420F">
        <w:rPr>
          <w:rFonts w:ascii="Times New Roman" w:eastAsia="Times New Roman" w:hAnsi="Times New Roman" w:cs="Times New Roman"/>
          <w:b/>
          <w:bCs/>
          <w:lang w:val="lt-LT"/>
        </w:rPr>
        <w:t xml:space="preserve"> sudėtis</w:t>
      </w:r>
    </w:p>
    <w:p w14:paraId="09F0410D" w14:textId="77777777" w:rsidR="005818E0" w:rsidRPr="00DC420F" w:rsidRDefault="005818E0" w:rsidP="005818E0">
      <w:pPr>
        <w:numPr>
          <w:ilvl w:val="0"/>
          <w:numId w:val="3"/>
        </w:numPr>
        <w:spacing w:after="0" w:line="240" w:lineRule="auto"/>
        <w:ind w:left="567" w:hanging="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 xml:space="preserve">Veiklioji medžiaga yra </w:t>
      </w:r>
      <w:proofErr w:type="spellStart"/>
      <w:r w:rsidRPr="00DC420F">
        <w:rPr>
          <w:rFonts w:ascii="Times New Roman" w:eastAsia="Times New Roman" w:hAnsi="Times New Roman" w:cs="Times New Roman"/>
          <w:lang w:val="lt-LT"/>
        </w:rPr>
        <w:t>tobramicinas</w:t>
      </w:r>
      <w:proofErr w:type="spellEnd"/>
      <w:r w:rsidRPr="00DC420F">
        <w:rPr>
          <w:rFonts w:ascii="Times New Roman" w:eastAsia="Times New Roman" w:hAnsi="Times New Roman" w:cs="Times New Roman"/>
          <w:lang w:val="lt-LT"/>
        </w:rPr>
        <w:t xml:space="preserve">. Viename grame akių tepalo yra 3 mg </w:t>
      </w:r>
      <w:proofErr w:type="spellStart"/>
      <w:r w:rsidRPr="00DC420F">
        <w:rPr>
          <w:rFonts w:ascii="Times New Roman" w:eastAsia="Times New Roman" w:hAnsi="Times New Roman" w:cs="Times New Roman"/>
          <w:lang w:val="lt-LT"/>
        </w:rPr>
        <w:t>tobramicino</w:t>
      </w:r>
      <w:proofErr w:type="spellEnd"/>
      <w:r w:rsidRPr="00DC420F">
        <w:rPr>
          <w:rFonts w:ascii="Times New Roman" w:eastAsia="Times New Roman" w:hAnsi="Times New Roman" w:cs="Times New Roman"/>
          <w:lang w:val="lt-LT"/>
        </w:rPr>
        <w:t>.</w:t>
      </w:r>
    </w:p>
    <w:p w14:paraId="60FC4FDC" w14:textId="41B70F6A" w:rsidR="005818E0" w:rsidRPr="00DC420F" w:rsidRDefault="005818E0" w:rsidP="005818E0">
      <w:pPr>
        <w:numPr>
          <w:ilvl w:val="0"/>
          <w:numId w:val="3"/>
        </w:numPr>
        <w:spacing w:after="0" w:line="240" w:lineRule="auto"/>
        <w:ind w:left="567" w:hanging="567"/>
        <w:contextualSpacing/>
        <w:rPr>
          <w:rFonts w:ascii="Times New Roman" w:eastAsia="Times New Roman" w:hAnsi="Times New Roman" w:cs="Times New Roman"/>
          <w:lang w:val="lt-LT"/>
        </w:rPr>
      </w:pPr>
      <w:r w:rsidRPr="00DC420F">
        <w:rPr>
          <w:rFonts w:ascii="Times New Roman" w:eastAsia="Times New Roman" w:hAnsi="Times New Roman" w:cs="Times New Roman"/>
          <w:lang w:val="lt-LT"/>
        </w:rPr>
        <w:t>Pagalbinės medžiagos yra</w:t>
      </w:r>
      <w:r w:rsidR="003F0BF9">
        <w:rPr>
          <w:rFonts w:ascii="Times New Roman" w:eastAsia="Times New Roman" w:hAnsi="Times New Roman" w:cs="Times New Roman"/>
          <w:lang w:val="lt-LT"/>
        </w:rPr>
        <w:t xml:space="preserve"> </w:t>
      </w:r>
      <w:proofErr w:type="spellStart"/>
      <w:r w:rsidRPr="00DC420F">
        <w:rPr>
          <w:rFonts w:ascii="Times New Roman" w:eastAsia="Times New Roman" w:hAnsi="Times New Roman" w:cs="Times New Roman"/>
          <w:lang w:val="lt-LT"/>
        </w:rPr>
        <w:t>chlorobutanolis</w:t>
      </w:r>
      <w:proofErr w:type="spellEnd"/>
      <w:r w:rsidRPr="00DC420F">
        <w:rPr>
          <w:rFonts w:ascii="Times New Roman" w:eastAsia="Times New Roman" w:hAnsi="Times New Roman" w:cs="Times New Roman"/>
          <w:lang w:val="lt-LT"/>
        </w:rPr>
        <w:t>, skystasis parafinas, minkštasis baltas parafinas.</w:t>
      </w:r>
    </w:p>
    <w:p w14:paraId="4A909758" w14:textId="77777777" w:rsidR="005818E0" w:rsidRPr="00DC420F" w:rsidRDefault="005818E0" w:rsidP="005818E0">
      <w:pPr>
        <w:tabs>
          <w:tab w:val="left" w:pos="567"/>
        </w:tabs>
        <w:spacing w:after="0" w:line="240" w:lineRule="auto"/>
        <w:rPr>
          <w:rFonts w:ascii="Times New Roman" w:eastAsia="Times New Roman" w:hAnsi="Times New Roman" w:cs="Times New Roman"/>
          <w:lang w:val="lt-LT"/>
        </w:rPr>
      </w:pPr>
    </w:p>
    <w:p w14:paraId="280ADE71" w14:textId="77777777" w:rsidR="005818E0" w:rsidRPr="00DC420F" w:rsidRDefault="005818E0" w:rsidP="005818E0">
      <w:pPr>
        <w:spacing w:after="0" w:line="240" w:lineRule="auto"/>
        <w:rPr>
          <w:rFonts w:ascii="Times New Roman" w:eastAsia="Times New Roman" w:hAnsi="Times New Roman" w:cs="Times New Roman"/>
          <w:b/>
          <w:bCs/>
          <w:lang w:val="lt-LT"/>
        </w:rPr>
      </w:pPr>
      <w:proofErr w:type="spellStart"/>
      <w:r w:rsidRPr="00DC420F">
        <w:rPr>
          <w:rFonts w:ascii="Times New Roman" w:eastAsia="Times New Roman" w:hAnsi="Times New Roman" w:cs="Times New Roman"/>
          <w:b/>
          <w:bCs/>
          <w:lang w:val="lt-LT"/>
        </w:rPr>
        <w:t>Tobrex</w:t>
      </w:r>
      <w:proofErr w:type="spellEnd"/>
      <w:r w:rsidRPr="00DC420F">
        <w:rPr>
          <w:rFonts w:ascii="Times New Roman" w:eastAsia="Times New Roman" w:hAnsi="Times New Roman" w:cs="Times New Roman"/>
          <w:b/>
          <w:bCs/>
          <w:lang w:val="lt-LT"/>
        </w:rPr>
        <w:t xml:space="preserve"> išvaizda ir kiekis pakuotėje</w:t>
      </w:r>
    </w:p>
    <w:p w14:paraId="440455DD" w14:textId="77777777" w:rsidR="005818E0" w:rsidRPr="00DC420F" w:rsidRDefault="005818E0" w:rsidP="005818E0">
      <w:pPr>
        <w:spacing w:after="0" w:line="240" w:lineRule="auto"/>
        <w:jc w:val="both"/>
        <w:rPr>
          <w:rFonts w:ascii="Times New Roman" w:eastAsia="Times New Roman" w:hAnsi="Times New Roman" w:cs="Times New Roman"/>
          <w:lang w:val="lt-LT"/>
        </w:rPr>
      </w:pPr>
      <w:proofErr w:type="spellStart"/>
      <w:r w:rsidRPr="00DC420F">
        <w:rPr>
          <w:rFonts w:ascii="Times New Roman" w:eastAsia="Times New Roman" w:hAnsi="Times New Roman" w:cs="Times New Roman"/>
          <w:lang w:val="lt-LT"/>
        </w:rPr>
        <w:t>Tobrex</w:t>
      </w:r>
      <w:proofErr w:type="spellEnd"/>
      <w:r w:rsidRPr="00DC420F">
        <w:rPr>
          <w:rFonts w:ascii="Times New Roman" w:eastAsia="Times New Roman" w:hAnsi="Times New Roman" w:cs="Times New Roman"/>
          <w:lang w:val="lt-LT"/>
        </w:rPr>
        <w:t xml:space="preserve"> yra baltas arba beveik baltas homogeniškas tepalas.</w:t>
      </w:r>
    </w:p>
    <w:p w14:paraId="755EDDB1" w14:textId="77777777" w:rsidR="005818E0" w:rsidRPr="00DC420F" w:rsidRDefault="005818E0" w:rsidP="005818E0">
      <w:pPr>
        <w:spacing w:after="0" w:line="240" w:lineRule="auto"/>
        <w:jc w:val="both"/>
        <w:rPr>
          <w:rFonts w:ascii="Times New Roman" w:eastAsia="Times New Roman" w:hAnsi="Times New Roman" w:cs="Times New Roman"/>
          <w:lang w:val="lt-LT"/>
        </w:rPr>
      </w:pPr>
      <w:r w:rsidRPr="00DC420F">
        <w:rPr>
          <w:rFonts w:ascii="Times New Roman" w:eastAsia="Times New Roman" w:hAnsi="Times New Roman" w:cs="Times New Roman"/>
          <w:lang w:val="lt-LT"/>
        </w:rPr>
        <w:t>Kartono dėžutėje yra viena tūbelė su plastiko snapeliu ir plastiko dangteliu, kurioje yra 3,5 g tepalo.</w:t>
      </w:r>
    </w:p>
    <w:p w14:paraId="0921BE24" w14:textId="32B1FBEA" w:rsidR="005818E0" w:rsidRDefault="005818E0" w:rsidP="005818E0">
      <w:pPr>
        <w:spacing w:after="0" w:line="240" w:lineRule="auto"/>
        <w:rPr>
          <w:rFonts w:ascii="Times New Roman" w:eastAsia="Times New Roman" w:hAnsi="Times New Roman" w:cs="Times New Roman"/>
          <w:lang w:val="lt-LT"/>
        </w:rPr>
      </w:pPr>
    </w:p>
    <w:p w14:paraId="2F3DA605" w14:textId="51BEA693" w:rsidR="00135799" w:rsidRDefault="00135799" w:rsidP="005818E0">
      <w:pPr>
        <w:spacing w:after="0" w:line="240" w:lineRule="auto"/>
        <w:rPr>
          <w:rFonts w:ascii="Times New Roman" w:eastAsia="Times New Roman" w:hAnsi="Times New Roman" w:cs="Times New Roman"/>
          <w:lang w:val="lt-LT"/>
        </w:rPr>
      </w:pPr>
      <w:r w:rsidRPr="00135799">
        <w:rPr>
          <w:rFonts w:ascii="Times New Roman" w:eastAsia="Times New Roman" w:hAnsi="Times New Roman" w:cs="Times New Roman"/>
          <w:b/>
          <w:lang w:val="lt-LT"/>
        </w:rPr>
        <w:t>Gamintojas</w:t>
      </w:r>
    </w:p>
    <w:p w14:paraId="01C73D15" w14:textId="273A54E7" w:rsidR="002F1070" w:rsidRPr="002F1070" w:rsidRDefault="00E756AE" w:rsidP="00E50BC5">
      <w:pPr>
        <w:spacing w:after="0" w:line="240" w:lineRule="auto"/>
        <w:rPr>
          <w:rFonts w:ascii="Times New Roman" w:eastAsia="Times New Roman" w:hAnsi="Times New Roman" w:cs="Times New Roman"/>
          <w:lang w:val="lt-LT"/>
        </w:rPr>
      </w:pPr>
      <w:bookmarkStart w:id="15" w:name="_Hlk529344847"/>
      <w:proofErr w:type="spellStart"/>
      <w:r w:rsidRPr="00AE116D">
        <w:rPr>
          <w:rFonts w:ascii="Times New Roman" w:eastAsia="Times New Roman" w:hAnsi="Times New Roman" w:cs="Times New Roman"/>
          <w:bCs/>
          <w:lang w:val="lt-LT"/>
        </w:rPr>
        <w:t>Novartis</w:t>
      </w:r>
      <w:proofErr w:type="spellEnd"/>
      <w:r w:rsidRPr="00AE116D">
        <w:rPr>
          <w:rFonts w:ascii="Times New Roman" w:eastAsia="Times New Roman" w:hAnsi="Times New Roman" w:cs="Times New Roman"/>
          <w:bCs/>
          <w:lang w:val="lt-LT"/>
        </w:rPr>
        <w:t xml:space="preserve"> </w:t>
      </w:r>
      <w:proofErr w:type="spellStart"/>
      <w:r w:rsidRPr="00AE116D">
        <w:rPr>
          <w:rFonts w:ascii="Times New Roman" w:eastAsia="Times New Roman" w:hAnsi="Times New Roman" w:cs="Times New Roman"/>
          <w:bCs/>
          <w:lang w:val="lt-LT"/>
        </w:rPr>
        <w:t>Manufacturing</w:t>
      </w:r>
      <w:proofErr w:type="spellEnd"/>
      <w:r w:rsidR="002F1070" w:rsidRPr="002F1070">
        <w:rPr>
          <w:rFonts w:ascii="Times New Roman" w:eastAsia="Times New Roman" w:hAnsi="Times New Roman" w:cs="Times New Roman"/>
          <w:lang w:val="lt-LT"/>
        </w:rPr>
        <w:t xml:space="preserve"> NV</w:t>
      </w:r>
      <w:r>
        <w:rPr>
          <w:rFonts w:ascii="Times New Roman" w:eastAsia="Times New Roman" w:hAnsi="Times New Roman" w:cs="Times New Roman"/>
          <w:lang w:val="lt-LT"/>
        </w:rPr>
        <w:t xml:space="preserve">, </w:t>
      </w:r>
      <w:proofErr w:type="spellStart"/>
      <w:r w:rsidR="002F1070" w:rsidRPr="002F1070">
        <w:rPr>
          <w:rFonts w:ascii="Times New Roman" w:eastAsia="Times New Roman" w:hAnsi="Times New Roman" w:cs="Times New Roman"/>
          <w:lang w:val="lt-LT"/>
        </w:rPr>
        <w:t>Rijksweg</w:t>
      </w:r>
      <w:proofErr w:type="spellEnd"/>
      <w:r w:rsidR="002F1070" w:rsidRPr="002F1070">
        <w:rPr>
          <w:rFonts w:ascii="Times New Roman" w:eastAsia="Times New Roman" w:hAnsi="Times New Roman" w:cs="Times New Roman"/>
          <w:lang w:val="lt-LT"/>
        </w:rPr>
        <w:t xml:space="preserve"> 14</w:t>
      </w:r>
      <w:r>
        <w:rPr>
          <w:rFonts w:ascii="Times New Roman" w:eastAsia="Times New Roman" w:hAnsi="Times New Roman" w:cs="Times New Roman"/>
          <w:lang w:val="lt-LT"/>
        </w:rPr>
        <w:t>, B-</w:t>
      </w:r>
      <w:r w:rsidR="002F1070" w:rsidRPr="002F1070">
        <w:rPr>
          <w:rFonts w:ascii="Times New Roman" w:eastAsia="Times New Roman" w:hAnsi="Times New Roman" w:cs="Times New Roman"/>
          <w:lang w:val="lt-LT"/>
        </w:rPr>
        <w:t xml:space="preserve">2870 </w:t>
      </w:r>
      <w:proofErr w:type="spellStart"/>
      <w:r w:rsidR="002F1070" w:rsidRPr="002F1070">
        <w:rPr>
          <w:rFonts w:ascii="Times New Roman" w:eastAsia="Times New Roman" w:hAnsi="Times New Roman" w:cs="Times New Roman"/>
          <w:lang w:val="lt-LT"/>
        </w:rPr>
        <w:t>Puurs</w:t>
      </w:r>
      <w:proofErr w:type="spellEnd"/>
      <w:r w:rsidRPr="00AE116D">
        <w:rPr>
          <w:rFonts w:ascii="Times New Roman" w:hAnsi="Times New Roman" w:cs="Times New Roman"/>
        </w:rPr>
        <w:t>-Sint-</w:t>
      </w:r>
      <w:proofErr w:type="spellStart"/>
      <w:r w:rsidRPr="00AE116D">
        <w:rPr>
          <w:rFonts w:ascii="Times New Roman" w:hAnsi="Times New Roman" w:cs="Times New Roman"/>
        </w:rPr>
        <w:t>Amands</w:t>
      </w:r>
      <w:proofErr w:type="spellEnd"/>
      <w:r>
        <w:rPr>
          <w:rFonts w:ascii="Times New Roman" w:eastAsia="Times New Roman" w:hAnsi="Times New Roman" w:cs="Times New Roman"/>
          <w:lang w:val="lt-LT"/>
        </w:rPr>
        <w:t xml:space="preserve">, </w:t>
      </w:r>
      <w:r w:rsidR="002F1070" w:rsidRPr="002F1070">
        <w:rPr>
          <w:rFonts w:ascii="Times New Roman" w:eastAsia="Times New Roman" w:hAnsi="Times New Roman" w:cs="Times New Roman"/>
          <w:lang w:val="lt-LT"/>
        </w:rPr>
        <w:t xml:space="preserve">Belgija </w:t>
      </w:r>
    </w:p>
    <w:p w14:paraId="4CED7B8C" w14:textId="03D7FA6A" w:rsidR="002F1070" w:rsidRPr="002F1070" w:rsidRDefault="002F1070" w:rsidP="002F1070">
      <w:pPr>
        <w:tabs>
          <w:tab w:val="left" w:pos="567"/>
        </w:tabs>
        <w:spacing w:after="0" w:line="240" w:lineRule="auto"/>
        <w:rPr>
          <w:rFonts w:ascii="Times New Roman" w:eastAsia="Times New Roman" w:hAnsi="Times New Roman" w:cs="Times New Roman"/>
          <w:highlight w:val="yellow"/>
          <w:lang w:val="lt-LT"/>
        </w:rPr>
      </w:pPr>
      <w:r w:rsidRPr="002F1070">
        <w:rPr>
          <w:rFonts w:ascii="Times New Roman" w:eastAsia="Times New Roman" w:hAnsi="Times New Roman" w:cs="Times New Roman"/>
          <w:lang w:val="lt-LT"/>
        </w:rPr>
        <w:t>arba</w:t>
      </w:r>
    </w:p>
    <w:p w14:paraId="49EAA612" w14:textId="44CCBB69" w:rsidR="002F1070" w:rsidRPr="002F1070" w:rsidRDefault="002F1070" w:rsidP="002F1070">
      <w:pPr>
        <w:tabs>
          <w:tab w:val="left" w:pos="567"/>
        </w:tabs>
        <w:spacing w:after="0" w:line="240" w:lineRule="auto"/>
        <w:rPr>
          <w:rFonts w:ascii="Times New Roman" w:eastAsia="Times New Roman" w:hAnsi="Times New Roman" w:cs="Times New Roman"/>
          <w:lang w:val="lt-LT"/>
        </w:rPr>
      </w:pPr>
      <w:proofErr w:type="spellStart"/>
      <w:r w:rsidRPr="002F1070">
        <w:rPr>
          <w:rFonts w:ascii="Times New Roman" w:eastAsia="Times New Roman" w:hAnsi="Times New Roman" w:cs="Times New Roman"/>
          <w:lang w:val="lt-LT"/>
        </w:rPr>
        <w:t>Siegfried</w:t>
      </w:r>
      <w:proofErr w:type="spellEnd"/>
      <w:r w:rsidRPr="002F1070">
        <w:rPr>
          <w:rFonts w:ascii="Times New Roman" w:eastAsia="Times New Roman" w:hAnsi="Times New Roman" w:cs="Times New Roman"/>
          <w:lang w:val="lt-LT"/>
        </w:rPr>
        <w:t xml:space="preserve"> </w:t>
      </w:r>
      <w:proofErr w:type="spellStart"/>
      <w:r w:rsidRPr="002F1070">
        <w:rPr>
          <w:rFonts w:ascii="Times New Roman" w:eastAsia="Times New Roman" w:hAnsi="Times New Roman" w:cs="Times New Roman"/>
          <w:lang w:val="lt-LT"/>
        </w:rPr>
        <w:t>El</w:t>
      </w:r>
      <w:proofErr w:type="spellEnd"/>
      <w:r w:rsidRPr="002F1070">
        <w:rPr>
          <w:rFonts w:ascii="Times New Roman" w:eastAsia="Times New Roman" w:hAnsi="Times New Roman" w:cs="Times New Roman"/>
          <w:lang w:val="lt-LT"/>
        </w:rPr>
        <w:t xml:space="preserve"> </w:t>
      </w:r>
      <w:proofErr w:type="spellStart"/>
      <w:r w:rsidRPr="002F1070">
        <w:rPr>
          <w:rFonts w:ascii="Times New Roman" w:eastAsia="Times New Roman" w:hAnsi="Times New Roman" w:cs="Times New Roman"/>
          <w:lang w:val="lt-LT"/>
        </w:rPr>
        <w:t>Masnou</w:t>
      </w:r>
      <w:proofErr w:type="spellEnd"/>
      <w:r w:rsidRPr="002F1070">
        <w:rPr>
          <w:rFonts w:ascii="Times New Roman" w:eastAsia="Times New Roman" w:hAnsi="Times New Roman" w:cs="Times New Roman"/>
          <w:lang w:val="lt-LT"/>
        </w:rPr>
        <w:t>, S.A.</w:t>
      </w:r>
      <w:r w:rsidR="00E756AE">
        <w:rPr>
          <w:rFonts w:ascii="Times New Roman" w:eastAsia="Times New Roman" w:hAnsi="Times New Roman" w:cs="Times New Roman"/>
          <w:lang w:val="lt-LT"/>
        </w:rPr>
        <w:t xml:space="preserve">, </w:t>
      </w:r>
      <w:proofErr w:type="spellStart"/>
      <w:r w:rsidRPr="002F1070">
        <w:rPr>
          <w:rFonts w:ascii="Times New Roman" w:eastAsia="Times New Roman" w:hAnsi="Times New Roman" w:cs="Times New Roman"/>
          <w:lang w:val="lt-LT"/>
        </w:rPr>
        <w:t>Camil</w:t>
      </w:r>
      <w:proofErr w:type="spellEnd"/>
      <w:r w:rsidRPr="002F1070">
        <w:rPr>
          <w:rFonts w:ascii="Times New Roman" w:eastAsia="Times New Roman" w:hAnsi="Times New Roman" w:cs="Times New Roman"/>
          <w:lang w:val="lt-LT"/>
        </w:rPr>
        <w:t xml:space="preserve"> </w:t>
      </w:r>
      <w:proofErr w:type="spellStart"/>
      <w:r w:rsidRPr="002F1070">
        <w:rPr>
          <w:rFonts w:ascii="Times New Roman" w:eastAsia="Times New Roman" w:hAnsi="Times New Roman" w:cs="Times New Roman"/>
          <w:lang w:val="lt-LT"/>
        </w:rPr>
        <w:t>Fabra</w:t>
      </w:r>
      <w:proofErr w:type="spellEnd"/>
      <w:r w:rsidRPr="002F1070">
        <w:rPr>
          <w:rFonts w:ascii="Times New Roman" w:eastAsia="Times New Roman" w:hAnsi="Times New Roman" w:cs="Times New Roman"/>
          <w:lang w:val="lt-LT"/>
        </w:rPr>
        <w:t xml:space="preserve"> 58</w:t>
      </w:r>
      <w:r w:rsidR="00E756AE">
        <w:rPr>
          <w:rFonts w:ascii="Times New Roman" w:eastAsia="Times New Roman" w:hAnsi="Times New Roman" w:cs="Times New Roman"/>
          <w:lang w:val="lt-LT"/>
        </w:rPr>
        <w:t xml:space="preserve">, </w:t>
      </w:r>
      <w:r w:rsidRPr="002F1070">
        <w:rPr>
          <w:rFonts w:ascii="Times New Roman" w:eastAsia="Times New Roman" w:hAnsi="Times New Roman" w:cs="Times New Roman"/>
          <w:lang w:val="lt-LT"/>
        </w:rPr>
        <w:t xml:space="preserve">08320 </w:t>
      </w:r>
      <w:proofErr w:type="spellStart"/>
      <w:r w:rsidRPr="002F1070">
        <w:rPr>
          <w:rFonts w:ascii="Times New Roman" w:eastAsia="Times New Roman" w:hAnsi="Times New Roman" w:cs="Times New Roman"/>
          <w:lang w:val="lt-LT"/>
        </w:rPr>
        <w:t>El</w:t>
      </w:r>
      <w:proofErr w:type="spellEnd"/>
      <w:r w:rsidRPr="002F1070">
        <w:rPr>
          <w:rFonts w:ascii="Times New Roman" w:eastAsia="Times New Roman" w:hAnsi="Times New Roman" w:cs="Times New Roman"/>
          <w:lang w:val="lt-LT"/>
        </w:rPr>
        <w:t xml:space="preserve"> </w:t>
      </w:r>
      <w:proofErr w:type="spellStart"/>
      <w:r w:rsidRPr="002F1070">
        <w:rPr>
          <w:rFonts w:ascii="Times New Roman" w:eastAsia="Times New Roman" w:hAnsi="Times New Roman" w:cs="Times New Roman"/>
          <w:lang w:val="lt-LT"/>
        </w:rPr>
        <w:t>Masnou</w:t>
      </w:r>
      <w:proofErr w:type="spellEnd"/>
      <w:r w:rsidR="00E756AE">
        <w:rPr>
          <w:rFonts w:ascii="Times New Roman" w:eastAsia="Times New Roman" w:hAnsi="Times New Roman" w:cs="Times New Roman"/>
          <w:lang w:val="lt-LT"/>
        </w:rPr>
        <w:t xml:space="preserve">, </w:t>
      </w:r>
      <w:proofErr w:type="spellStart"/>
      <w:r w:rsidRPr="002F1070">
        <w:rPr>
          <w:rFonts w:ascii="Times New Roman" w:eastAsia="Times New Roman" w:hAnsi="Times New Roman" w:cs="Times New Roman"/>
          <w:lang w:val="lt-LT"/>
        </w:rPr>
        <w:t>Barcelona</w:t>
      </w:r>
      <w:proofErr w:type="spellEnd"/>
      <w:r w:rsidR="00E756AE">
        <w:rPr>
          <w:rFonts w:ascii="Times New Roman" w:eastAsia="Times New Roman" w:hAnsi="Times New Roman" w:cs="Times New Roman"/>
          <w:lang w:val="lt-LT"/>
        </w:rPr>
        <w:t xml:space="preserve">, </w:t>
      </w:r>
      <w:r w:rsidRPr="002F1070">
        <w:rPr>
          <w:rFonts w:ascii="Times New Roman" w:eastAsia="Times New Roman" w:hAnsi="Times New Roman" w:cs="Times New Roman"/>
          <w:lang w:val="lt-LT"/>
        </w:rPr>
        <w:t>Ispanija</w:t>
      </w:r>
    </w:p>
    <w:p w14:paraId="5D50D88C" w14:textId="7D3E89B3" w:rsidR="002F1070" w:rsidRPr="002F1070" w:rsidRDefault="002F1070" w:rsidP="002F1070">
      <w:pPr>
        <w:tabs>
          <w:tab w:val="left" w:pos="567"/>
        </w:tabs>
        <w:spacing w:after="0" w:line="240" w:lineRule="auto"/>
        <w:rPr>
          <w:rFonts w:ascii="Times New Roman" w:eastAsia="Times New Roman" w:hAnsi="Times New Roman" w:cs="Times New Roman"/>
          <w:lang w:val="lt-LT"/>
        </w:rPr>
      </w:pPr>
      <w:r w:rsidRPr="002F1070">
        <w:rPr>
          <w:rFonts w:ascii="Times New Roman" w:eastAsia="Times New Roman" w:hAnsi="Times New Roman" w:cs="Times New Roman"/>
          <w:lang w:val="lt-LT"/>
        </w:rPr>
        <w:t>arba</w:t>
      </w:r>
    </w:p>
    <w:p w14:paraId="62B2D9F7" w14:textId="553BAE92" w:rsidR="002F1070" w:rsidRPr="002F1070" w:rsidRDefault="002F1070" w:rsidP="002F1070">
      <w:pPr>
        <w:tabs>
          <w:tab w:val="left" w:pos="567"/>
        </w:tabs>
        <w:spacing w:after="0" w:line="240" w:lineRule="auto"/>
        <w:rPr>
          <w:rFonts w:ascii="Times New Roman" w:eastAsia="Times New Roman" w:hAnsi="Times New Roman" w:cs="Times New Roman"/>
          <w:lang w:val="lt-LT"/>
        </w:rPr>
      </w:pPr>
      <w:proofErr w:type="spellStart"/>
      <w:r w:rsidRPr="002F1070">
        <w:rPr>
          <w:rFonts w:ascii="Times New Roman" w:eastAsia="Times New Roman" w:hAnsi="Times New Roman" w:cs="Times New Roman"/>
          <w:lang w:val="lt-LT"/>
        </w:rPr>
        <w:t>Novartis</w:t>
      </w:r>
      <w:proofErr w:type="spellEnd"/>
      <w:r w:rsidRPr="002F1070">
        <w:rPr>
          <w:rFonts w:ascii="Times New Roman" w:eastAsia="Times New Roman" w:hAnsi="Times New Roman" w:cs="Times New Roman"/>
          <w:lang w:val="lt-LT"/>
        </w:rPr>
        <w:t xml:space="preserve"> Pharma </w:t>
      </w:r>
      <w:proofErr w:type="spellStart"/>
      <w:r w:rsidRPr="002F1070">
        <w:rPr>
          <w:rFonts w:ascii="Times New Roman" w:eastAsia="Times New Roman" w:hAnsi="Times New Roman" w:cs="Times New Roman"/>
          <w:lang w:val="lt-LT"/>
        </w:rPr>
        <w:t>GmbH</w:t>
      </w:r>
      <w:proofErr w:type="spellEnd"/>
      <w:r w:rsidR="00E756AE">
        <w:rPr>
          <w:rFonts w:ascii="Times New Roman" w:eastAsia="Times New Roman" w:hAnsi="Times New Roman" w:cs="Times New Roman"/>
          <w:lang w:val="lt-LT"/>
        </w:rPr>
        <w:t xml:space="preserve">, </w:t>
      </w:r>
      <w:proofErr w:type="spellStart"/>
      <w:r w:rsidRPr="002F1070">
        <w:rPr>
          <w:rFonts w:ascii="Times New Roman" w:eastAsia="Times New Roman" w:hAnsi="Times New Roman" w:cs="Times New Roman"/>
          <w:lang w:val="lt-LT"/>
        </w:rPr>
        <w:t>Roonstrasse</w:t>
      </w:r>
      <w:proofErr w:type="spellEnd"/>
      <w:r w:rsidRPr="002F1070">
        <w:rPr>
          <w:rFonts w:ascii="Times New Roman" w:eastAsia="Times New Roman" w:hAnsi="Times New Roman" w:cs="Times New Roman"/>
          <w:lang w:val="lt-LT"/>
        </w:rPr>
        <w:t xml:space="preserve"> 25</w:t>
      </w:r>
      <w:r w:rsidR="00E756AE">
        <w:rPr>
          <w:rFonts w:ascii="Times New Roman" w:eastAsia="Times New Roman" w:hAnsi="Times New Roman" w:cs="Times New Roman"/>
          <w:lang w:val="lt-LT"/>
        </w:rPr>
        <w:t>, D-</w:t>
      </w:r>
      <w:r w:rsidRPr="002F1070">
        <w:rPr>
          <w:rFonts w:ascii="Times New Roman" w:eastAsia="Times New Roman" w:hAnsi="Times New Roman" w:cs="Times New Roman"/>
          <w:lang w:val="lt-LT"/>
        </w:rPr>
        <w:t xml:space="preserve">90429 </w:t>
      </w:r>
      <w:proofErr w:type="spellStart"/>
      <w:r w:rsidRPr="002F1070">
        <w:rPr>
          <w:rFonts w:ascii="Times New Roman" w:eastAsia="Times New Roman" w:hAnsi="Times New Roman" w:cs="Times New Roman"/>
          <w:lang w:val="lt-LT"/>
        </w:rPr>
        <w:t>Nürnberg</w:t>
      </w:r>
      <w:proofErr w:type="spellEnd"/>
      <w:r w:rsidR="00E756AE">
        <w:rPr>
          <w:rFonts w:ascii="Times New Roman" w:eastAsia="Times New Roman" w:hAnsi="Times New Roman" w:cs="Times New Roman"/>
          <w:lang w:val="lt-LT"/>
        </w:rPr>
        <w:t xml:space="preserve">, </w:t>
      </w:r>
      <w:r w:rsidRPr="002F1070">
        <w:rPr>
          <w:rFonts w:ascii="Times New Roman" w:eastAsia="Times New Roman" w:hAnsi="Times New Roman" w:cs="Times New Roman"/>
          <w:lang w:val="lt-LT"/>
        </w:rPr>
        <w:t>Vokietija</w:t>
      </w:r>
    </w:p>
    <w:p w14:paraId="53B940B6" w14:textId="6DA4E99C" w:rsidR="002F1070" w:rsidRPr="002F1070" w:rsidRDefault="002F1070" w:rsidP="002F1070">
      <w:pPr>
        <w:tabs>
          <w:tab w:val="left" w:pos="567"/>
        </w:tabs>
        <w:spacing w:after="0" w:line="240" w:lineRule="auto"/>
        <w:rPr>
          <w:rFonts w:ascii="Times New Roman" w:eastAsia="Times New Roman" w:hAnsi="Times New Roman" w:cs="Times New Roman"/>
          <w:lang w:val="lt-LT"/>
        </w:rPr>
      </w:pPr>
      <w:r w:rsidRPr="002F1070">
        <w:rPr>
          <w:rFonts w:ascii="Times New Roman" w:eastAsia="Times New Roman" w:hAnsi="Times New Roman" w:cs="Times New Roman"/>
          <w:lang w:val="lt-LT"/>
        </w:rPr>
        <w:t>arba</w:t>
      </w:r>
    </w:p>
    <w:p w14:paraId="69543BC3" w14:textId="2C213433" w:rsidR="002F1070" w:rsidRPr="002F1070" w:rsidRDefault="002F1070" w:rsidP="002F1070">
      <w:pPr>
        <w:tabs>
          <w:tab w:val="left" w:pos="567"/>
        </w:tabs>
        <w:spacing w:after="0" w:line="240" w:lineRule="auto"/>
        <w:rPr>
          <w:rFonts w:ascii="Times New Roman" w:eastAsia="Times New Roman" w:hAnsi="Times New Roman" w:cs="Times New Roman"/>
          <w:lang w:val="lt-LT"/>
        </w:rPr>
      </w:pPr>
      <w:proofErr w:type="spellStart"/>
      <w:r w:rsidRPr="002F1070">
        <w:rPr>
          <w:rFonts w:ascii="Times New Roman" w:eastAsia="Times New Roman" w:hAnsi="Times New Roman" w:cs="Times New Roman"/>
          <w:lang w:val="lt-LT"/>
        </w:rPr>
        <w:t>Novartis</w:t>
      </w:r>
      <w:proofErr w:type="spellEnd"/>
      <w:r w:rsidRPr="002F1070">
        <w:rPr>
          <w:rFonts w:ascii="Times New Roman" w:eastAsia="Times New Roman" w:hAnsi="Times New Roman" w:cs="Times New Roman"/>
          <w:lang w:val="lt-LT"/>
        </w:rPr>
        <w:t xml:space="preserve"> </w:t>
      </w:r>
      <w:proofErr w:type="spellStart"/>
      <w:r w:rsidRPr="002F1070">
        <w:rPr>
          <w:rFonts w:ascii="Times New Roman" w:eastAsia="Times New Roman" w:hAnsi="Times New Roman" w:cs="Times New Roman"/>
          <w:lang w:val="lt-LT"/>
        </w:rPr>
        <w:t>Farmacéutica</w:t>
      </w:r>
      <w:proofErr w:type="spellEnd"/>
      <w:r w:rsidRPr="002F1070">
        <w:rPr>
          <w:rFonts w:ascii="Times New Roman" w:eastAsia="Times New Roman" w:hAnsi="Times New Roman" w:cs="Times New Roman"/>
          <w:lang w:val="lt-LT"/>
        </w:rPr>
        <w:t>, S.A.</w:t>
      </w:r>
      <w:r w:rsidR="00E756AE">
        <w:rPr>
          <w:rFonts w:ascii="Times New Roman" w:eastAsia="Times New Roman" w:hAnsi="Times New Roman" w:cs="Times New Roman"/>
          <w:lang w:val="lt-LT"/>
        </w:rPr>
        <w:t xml:space="preserve">, </w:t>
      </w:r>
      <w:proofErr w:type="spellStart"/>
      <w:r w:rsidRPr="002F1070">
        <w:rPr>
          <w:rFonts w:ascii="Times New Roman" w:eastAsia="Times New Roman" w:hAnsi="Times New Roman" w:cs="Times New Roman"/>
          <w:lang w:val="lt-LT"/>
        </w:rPr>
        <w:t>Gran</w:t>
      </w:r>
      <w:proofErr w:type="spellEnd"/>
      <w:r w:rsidRPr="002F1070">
        <w:rPr>
          <w:rFonts w:ascii="Times New Roman" w:eastAsia="Times New Roman" w:hAnsi="Times New Roman" w:cs="Times New Roman"/>
          <w:lang w:val="lt-LT"/>
        </w:rPr>
        <w:t xml:space="preserve"> Via de les </w:t>
      </w:r>
      <w:proofErr w:type="spellStart"/>
      <w:r w:rsidRPr="002F1070">
        <w:rPr>
          <w:rFonts w:ascii="Times New Roman" w:eastAsia="Times New Roman" w:hAnsi="Times New Roman" w:cs="Times New Roman"/>
          <w:lang w:val="lt-LT"/>
        </w:rPr>
        <w:t>Corts</w:t>
      </w:r>
      <w:proofErr w:type="spellEnd"/>
      <w:r w:rsidRPr="002F1070">
        <w:rPr>
          <w:rFonts w:ascii="Times New Roman" w:eastAsia="Times New Roman" w:hAnsi="Times New Roman" w:cs="Times New Roman"/>
          <w:lang w:val="lt-LT"/>
        </w:rPr>
        <w:t xml:space="preserve"> </w:t>
      </w:r>
      <w:proofErr w:type="spellStart"/>
      <w:r w:rsidRPr="002F1070">
        <w:rPr>
          <w:rFonts w:ascii="Times New Roman" w:eastAsia="Times New Roman" w:hAnsi="Times New Roman" w:cs="Times New Roman"/>
          <w:lang w:val="lt-LT"/>
        </w:rPr>
        <w:t>Catalanes</w:t>
      </w:r>
      <w:proofErr w:type="spellEnd"/>
      <w:r w:rsidRPr="002F1070">
        <w:rPr>
          <w:rFonts w:ascii="Times New Roman" w:eastAsia="Times New Roman" w:hAnsi="Times New Roman" w:cs="Times New Roman"/>
          <w:lang w:val="lt-LT"/>
        </w:rPr>
        <w:t>, 764</w:t>
      </w:r>
      <w:r w:rsidR="00E756AE">
        <w:rPr>
          <w:rFonts w:ascii="Times New Roman" w:eastAsia="Times New Roman" w:hAnsi="Times New Roman" w:cs="Times New Roman"/>
          <w:lang w:val="lt-LT"/>
        </w:rPr>
        <w:t xml:space="preserve">, </w:t>
      </w:r>
      <w:r w:rsidRPr="002F1070">
        <w:rPr>
          <w:rFonts w:ascii="Times New Roman" w:eastAsia="Times New Roman" w:hAnsi="Times New Roman" w:cs="Times New Roman"/>
          <w:lang w:val="lt-LT"/>
        </w:rPr>
        <w:t xml:space="preserve">08013 </w:t>
      </w:r>
      <w:proofErr w:type="spellStart"/>
      <w:r w:rsidRPr="002F1070">
        <w:rPr>
          <w:rFonts w:ascii="Times New Roman" w:eastAsia="Times New Roman" w:hAnsi="Times New Roman" w:cs="Times New Roman"/>
          <w:lang w:val="lt-LT"/>
        </w:rPr>
        <w:t>Barcelona</w:t>
      </w:r>
      <w:proofErr w:type="spellEnd"/>
      <w:r w:rsidR="00E756AE">
        <w:rPr>
          <w:rFonts w:ascii="Times New Roman" w:eastAsia="Times New Roman" w:hAnsi="Times New Roman" w:cs="Times New Roman"/>
          <w:lang w:val="lt-LT"/>
        </w:rPr>
        <w:t xml:space="preserve">, </w:t>
      </w:r>
      <w:r w:rsidRPr="002F1070">
        <w:rPr>
          <w:rFonts w:ascii="Times New Roman" w:eastAsia="Times New Roman" w:hAnsi="Times New Roman" w:cs="Times New Roman"/>
          <w:lang w:val="lt-LT"/>
        </w:rPr>
        <w:t>Ispanija</w:t>
      </w:r>
    </w:p>
    <w:bookmarkEnd w:id="15"/>
    <w:p w14:paraId="661B8839" w14:textId="77777777" w:rsidR="00135799" w:rsidRPr="00DC420F" w:rsidRDefault="00135799" w:rsidP="005818E0">
      <w:pPr>
        <w:spacing w:after="0" w:line="240" w:lineRule="auto"/>
        <w:rPr>
          <w:rFonts w:ascii="Times New Roman" w:eastAsia="Times New Roman" w:hAnsi="Times New Roman" w:cs="Times New Roman"/>
          <w:lang w:val="lt-LT"/>
        </w:rPr>
      </w:pPr>
    </w:p>
    <w:p w14:paraId="5C62A3C4" w14:textId="77777777" w:rsidR="00DB1A8D" w:rsidRPr="00DC420F" w:rsidRDefault="00DB1A8D" w:rsidP="00DB1A8D">
      <w:pPr>
        <w:tabs>
          <w:tab w:val="left" w:pos="567"/>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b/>
          <w:lang w:val="lt-LT"/>
        </w:rPr>
        <w:t xml:space="preserve">Lygiagretus importuotojas </w:t>
      </w:r>
    </w:p>
    <w:p w14:paraId="58256369" w14:textId="0EC2177C" w:rsidR="00DB1A8D" w:rsidRPr="00DC420F" w:rsidRDefault="00DB1A8D" w:rsidP="00DB1A8D">
      <w:pPr>
        <w:tabs>
          <w:tab w:val="left" w:pos="567"/>
        </w:tabs>
        <w:spacing w:after="0" w:line="240" w:lineRule="auto"/>
        <w:rPr>
          <w:rFonts w:ascii="Times New Roman" w:eastAsia="Times New Roman" w:hAnsi="Times New Roman" w:cs="Times New Roman"/>
          <w:b/>
          <w:lang w:val="lt-LT"/>
        </w:rPr>
      </w:pPr>
      <w:r w:rsidRPr="00DC420F">
        <w:rPr>
          <w:rFonts w:ascii="Times New Roman" w:eastAsia="Times New Roman" w:hAnsi="Times New Roman" w:cs="Times New Roman"/>
          <w:lang w:val="lt-LT"/>
        </w:rPr>
        <w:t>UAB „</w:t>
      </w:r>
      <w:proofErr w:type="spellStart"/>
      <w:r w:rsidRPr="00DC420F">
        <w:rPr>
          <w:rFonts w:ascii="Times New Roman" w:eastAsia="Times New Roman" w:hAnsi="Times New Roman" w:cs="Times New Roman"/>
          <w:lang w:val="lt-LT"/>
        </w:rPr>
        <w:t>Lex</w:t>
      </w:r>
      <w:proofErr w:type="spellEnd"/>
      <w:r w:rsidRPr="00DC420F">
        <w:rPr>
          <w:rFonts w:ascii="Times New Roman" w:eastAsia="Times New Roman" w:hAnsi="Times New Roman" w:cs="Times New Roman"/>
          <w:lang w:val="lt-LT"/>
        </w:rPr>
        <w:t xml:space="preserve"> ano“</w:t>
      </w:r>
      <w:r w:rsidR="0062429E">
        <w:rPr>
          <w:rFonts w:ascii="Times New Roman" w:eastAsia="Times New Roman" w:hAnsi="Times New Roman" w:cs="Times New Roman"/>
          <w:lang w:val="lt-LT"/>
        </w:rPr>
        <w:t xml:space="preserve">, </w:t>
      </w:r>
      <w:r w:rsidRPr="00DC420F">
        <w:rPr>
          <w:rFonts w:ascii="Times New Roman" w:eastAsia="Times New Roman" w:hAnsi="Times New Roman" w:cs="Times New Roman"/>
          <w:lang w:val="lt-LT"/>
        </w:rPr>
        <w:t>Naugarduko g. 3, LT-03231 Vilnius</w:t>
      </w:r>
      <w:r w:rsidR="0062429E">
        <w:rPr>
          <w:rFonts w:ascii="Times New Roman" w:eastAsia="Times New Roman" w:hAnsi="Times New Roman" w:cs="Times New Roman"/>
          <w:lang w:val="lt-LT"/>
        </w:rPr>
        <w:t xml:space="preserve">, </w:t>
      </w:r>
      <w:r w:rsidRPr="00DC420F">
        <w:rPr>
          <w:rFonts w:ascii="Times New Roman" w:eastAsia="Times New Roman" w:hAnsi="Times New Roman" w:cs="Times New Roman"/>
          <w:lang w:val="lt-LT"/>
        </w:rPr>
        <w:t>Lietuva</w:t>
      </w:r>
    </w:p>
    <w:p w14:paraId="2D638617" w14:textId="77777777" w:rsidR="00DB1A8D" w:rsidRPr="00DC420F" w:rsidRDefault="00DB1A8D" w:rsidP="00DB1A8D">
      <w:pPr>
        <w:tabs>
          <w:tab w:val="left" w:pos="567"/>
        </w:tabs>
        <w:spacing w:after="0" w:line="240" w:lineRule="auto"/>
        <w:rPr>
          <w:rFonts w:ascii="Times New Roman" w:eastAsia="Times New Roman" w:hAnsi="Times New Roman" w:cs="Times New Roman"/>
          <w:b/>
          <w:lang w:val="lt-LT"/>
        </w:rPr>
      </w:pPr>
    </w:p>
    <w:p w14:paraId="5E1BFD1D" w14:textId="77777777" w:rsidR="00DB1A8D" w:rsidRPr="00DC420F" w:rsidRDefault="00DB1A8D" w:rsidP="00DB1A8D">
      <w:pPr>
        <w:tabs>
          <w:tab w:val="left" w:pos="567"/>
        </w:tabs>
        <w:spacing w:after="0" w:line="240" w:lineRule="auto"/>
        <w:rPr>
          <w:rFonts w:ascii="Times New Roman" w:eastAsia="Times New Roman" w:hAnsi="Times New Roman" w:cs="Times New Roman"/>
          <w:b/>
          <w:bCs/>
          <w:iCs/>
          <w:lang w:val="lt-LT"/>
        </w:rPr>
      </w:pPr>
      <w:r w:rsidRPr="00DC420F">
        <w:rPr>
          <w:rFonts w:ascii="Times New Roman" w:eastAsia="Times New Roman" w:hAnsi="Times New Roman" w:cs="Times New Roman"/>
          <w:b/>
          <w:bCs/>
          <w:iCs/>
          <w:lang w:val="lt-LT"/>
        </w:rPr>
        <w:t xml:space="preserve">Perpakavo </w:t>
      </w:r>
    </w:p>
    <w:p w14:paraId="1792E856" w14:textId="59D64426" w:rsidR="002F1070" w:rsidRPr="002F1070" w:rsidRDefault="002F1070" w:rsidP="002F1070">
      <w:pPr>
        <w:tabs>
          <w:tab w:val="left" w:pos="284"/>
        </w:tabs>
        <w:spacing w:after="0" w:line="240" w:lineRule="auto"/>
        <w:rPr>
          <w:rFonts w:ascii="Times New Roman" w:eastAsia="Times New Roman" w:hAnsi="Times New Roman" w:cs="Times New Roman"/>
          <w:iCs/>
          <w:lang w:val="lt-LT"/>
        </w:rPr>
      </w:pPr>
      <w:r w:rsidRPr="002F1070">
        <w:rPr>
          <w:rFonts w:ascii="Times New Roman" w:eastAsia="Times New Roman" w:hAnsi="Times New Roman" w:cs="Times New Roman"/>
          <w:iCs/>
          <w:lang w:val="lt-LT"/>
        </w:rPr>
        <w:t>Lietuvos ir Norvegijos UAB „</w:t>
      </w:r>
      <w:proofErr w:type="spellStart"/>
      <w:r w:rsidRPr="002F1070">
        <w:rPr>
          <w:rFonts w:ascii="Times New Roman" w:eastAsia="Times New Roman" w:hAnsi="Times New Roman" w:cs="Times New Roman"/>
          <w:iCs/>
          <w:lang w:val="lt-LT"/>
        </w:rPr>
        <w:t>Norfachema</w:t>
      </w:r>
      <w:proofErr w:type="spellEnd"/>
      <w:r w:rsidRPr="002F1070">
        <w:rPr>
          <w:rFonts w:ascii="Times New Roman" w:eastAsia="Times New Roman" w:hAnsi="Times New Roman" w:cs="Times New Roman"/>
          <w:iCs/>
          <w:lang w:val="lt-LT"/>
        </w:rPr>
        <w:t>“</w:t>
      </w:r>
      <w:r w:rsidR="0062429E">
        <w:rPr>
          <w:rFonts w:ascii="Times New Roman" w:eastAsia="Times New Roman" w:hAnsi="Times New Roman" w:cs="Times New Roman"/>
          <w:iCs/>
          <w:lang w:val="lt-LT"/>
        </w:rPr>
        <w:t xml:space="preserve">, </w:t>
      </w:r>
      <w:r w:rsidRPr="002F1070">
        <w:rPr>
          <w:rFonts w:ascii="Times New Roman" w:eastAsia="Times New Roman" w:hAnsi="Times New Roman" w:cs="Times New Roman"/>
          <w:iCs/>
          <w:lang w:val="lt-LT"/>
        </w:rPr>
        <w:t xml:space="preserve">Vytauto g. 6, </w:t>
      </w:r>
      <w:r w:rsidR="0062429E" w:rsidRPr="004509C6">
        <w:rPr>
          <w:rFonts w:ascii="Times New Roman" w:eastAsia="Times New Roman" w:hAnsi="Times New Roman" w:cs="Times New Roman"/>
          <w:szCs w:val="20"/>
          <w:lang w:val="lt-LT" w:eastAsia="sl-SI"/>
        </w:rPr>
        <w:t>LT-55175</w:t>
      </w:r>
      <w:r w:rsidR="0062429E">
        <w:rPr>
          <w:rFonts w:ascii="Times New Roman" w:eastAsia="Times New Roman" w:hAnsi="Times New Roman" w:cs="Times New Roman"/>
          <w:szCs w:val="20"/>
          <w:lang w:val="lt-LT" w:eastAsia="sl-SI"/>
        </w:rPr>
        <w:t xml:space="preserve"> </w:t>
      </w:r>
      <w:r w:rsidRPr="002F1070">
        <w:rPr>
          <w:rFonts w:ascii="Times New Roman" w:eastAsia="Times New Roman" w:hAnsi="Times New Roman" w:cs="Times New Roman"/>
          <w:iCs/>
          <w:lang w:val="lt-LT"/>
        </w:rPr>
        <w:t>Jonava</w:t>
      </w:r>
      <w:r w:rsidR="0062429E">
        <w:rPr>
          <w:rFonts w:ascii="Times New Roman" w:eastAsia="Times New Roman" w:hAnsi="Times New Roman" w:cs="Times New Roman"/>
          <w:iCs/>
          <w:lang w:val="lt-LT"/>
        </w:rPr>
        <w:t xml:space="preserve">, </w:t>
      </w:r>
      <w:r w:rsidRPr="002F1070">
        <w:rPr>
          <w:rFonts w:ascii="Times New Roman" w:eastAsia="Times New Roman" w:hAnsi="Times New Roman" w:cs="Times New Roman"/>
          <w:iCs/>
          <w:lang w:val="lt-LT"/>
        </w:rPr>
        <w:t>Lietuva</w:t>
      </w:r>
    </w:p>
    <w:p w14:paraId="53519CBC" w14:textId="0C013FF2" w:rsidR="002F1070" w:rsidRPr="002F1070" w:rsidRDefault="002F1070" w:rsidP="002F1070">
      <w:pPr>
        <w:tabs>
          <w:tab w:val="left" w:pos="284"/>
        </w:tabs>
        <w:spacing w:after="0" w:line="240" w:lineRule="auto"/>
        <w:rPr>
          <w:rFonts w:ascii="Times New Roman" w:eastAsia="Times New Roman" w:hAnsi="Times New Roman" w:cs="Times New Roman"/>
          <w:iCs/>
          <w:lang w:val="lt-LT"/>
        </w:rPr>
      </w:pPr>
      <w:r w:rsidRPr="002F1070">
        <w:rPr>
          <w:rFonts w:ascii="Times New Roman" w:eastAsia="Times New Roman" w:hAnsi="Times New Roman" w:cs="Times New Roman"/>
          <w:iCs/>
          <w:lang w:val="lt-LT"/>
        </w:rPr>
        <w:t>arba</w:t>
      </w:r>
    </w:p>
    <w:p w14:paraId="491CEEA9" w14:textId="354D2683" w:rsidR="00DB1A8D" w:rsidRPr="00DC420F" w:rsidRDefault="002F1070" w:rsidP="00E50BC5">
      <w:pPr>
        <w:tabs>
          <w:tab w:val="left" w:pos="284"/>
        </w:tabs>
        <w:spacing w:after="0" w:line="240" w:lineRule="auto"/>
        <w:rPr>
          <w:rFonts w:ascii="Times New Roman" w:eastAsia="Times New Roman" w:hAnsi="Times New Roman" w:cs="Times New Roman"/>
          <w:bCs/>
          <w:iCs/>
          <w:lang w:val="lt-LT"/>
        </w:rPr>
      </w:pPr>
      <w:r w:rsidRPr="002F1070">
        <w:rPr>
          <w:rFonts w:ascii="Times New Roman" w:eastAsia="Times New Roman" w:hAnsi="Times New Roman" w:cs="Times New Roman"/>
          <w:iCs/>
          <w:lang w:val="lt-LT"/>
        </w:rPr>
        <w:t>UAB „ENTAFARMA“</w:t>
      </w:r>
      <w:r w:rsidR="0062429E">
        <w:rPr>
          <w:rFonts w:ascii="Times New Roman" w:eastAsia="Times New Roman" w:hAnsi="Times New Roman" w:cs="Times New Roman"/>
          <w:iCs/>
          <w:lang w:val="lt-LT"/>
        </w:rPr>
        <w:t xml:space="preserve">, </w:t>
      </w:r>
      <w:proofErr w:type="spellStart"/>
      <w:r w:rsidRPr="002F1070">
        <w:rPr>
          <w:rFonts w:ascii="Times New Roman" w:eastAsia="Times New Roman" w:hAnsi="Times New Roman" w:cs="Times New Roman"/>
          <w:iCs/>
          <w:lang w:val="lt-LT"/>
        </w:rPr>
        <w:t>Klonėnų</w:t>
      </w:r>
      <w:proofErr w:type="spellEnd"/>
      <w:r w:rsidRPr="002F1070">
        <w:rPr>
          <w:rFonts w:ascii="Times New Roman" w:eastAsia="Times New Roman" w:hAnsi="Times New Roman" w:cs="Times New Roman"/>
          <w:iCs/>
          <w:lang w:val="lt-LT"/>
        </w:rPr>
        <w:t xml:space="preserve"> vs. 1</w:t>
      </w:r>
      <w:r w:rsidR="0062429E">
        <w:rPr>
          <w:rFonts w:ascii="Times New Roman" w:eastAsia="Times New Roman" w:hAnsi="Times New Roman" w:cs="Times New Roman"/>
          <w:iCs/>
          <w:lang w:val="lt-LT"/>
        </w:rPr>
        <w:t xml:space="preserve">, </w:t>
      </w:r>
      <w:r w:rsidR="0062429E" w:rsidRPr="004509C6">
        <w:rPr>
          <w:rFonts w:ascii="Times New Roman" w:eastAsia="Times New Roman" w:hAnsi="Times New Roman" w:cs="Times New Roman"/>
          <w:szCs w:val="20"/>
          <w:lang w:val="lt-LT" w:eastAsia="sl-SI"/>
        </w:rPr>
        <w:t>LT-191</w:t>
      </w:r>
      <w:r w:rsidR="001B239A">
        <w:rPr>
          <w:rFonts w:ascii="Times New Roman" w:eastAsia="Times New Roman" w:hAnsi="Times New Roman" w:cs="Times New Roman"/>
          <w:szCs w:val="20"/>
          <w:lang w:val="lt-LT" w:eastAsia="sl-SI"/>
        </w:rPr>
        <w:t>56</w:t>
      </w:r>
      <w:r w:rsidR="0062429E">
        <w:rPr>
          <w:rFonts w:ascii="Times New Roman" w:eastAsia="Times New Roman" w:hAnsi="Times New Roman" w:cs="Times New Roman"/>
          <w:szCs w:val="20"/>
          <w:lang w:val="lt-LT" w:eastAsia="sl-SI"/>
        </w:rPr>
        <w:t xml:space="preserve"> </w:t>
      </w:r>
      <w:r w:rsidRPr="002F1070">
        <w:rPr>
          <w:rFonts w:ascii="Times New Roman" w:eastAsia="Times New Roman" w:hAnsi="Times New Roman" w:cs="Times New Roman"/>
          <w:iCs/>
          <w:lang w:val="lt-LT"/>
        </w:rPr>
        <w:t>Širvintų r. sav.</w:t>
      </w:r>
      <w:r w:rsidR="0062429E">
        <w:rPr>
          <w:rFonts w:ascii="Times New Roman" w:eastAsia="Times New Roman" w:hAnsi="Times New Roman" w:cs="Times New Roman"/>
          <w:iCs/>
          <w:lang w:val="lt-LT"/>
        </w:rPr>
        <w:t xml:space="preserve">, </w:t>
      </w:r>
      <w:r w:rsidRPr="002F1070">
        <w:rPr>
          <w:rFonts w:ascii="Times New Roman" w:eastAsia="Times New Roman" w:hAnsi="Times New Roman" w:cs="Times New Roman"/>
          <w:iCs/>
          <w:lang w:val="lt-LT"/>
        </w:rPr>
        <w:t>Lietuva</w:t>
      </w:r>
    </w:p>
    <w:p w14:paraId="75FC95D2" w14:textId="77777777" w:rsidR="00DB1A8D" w:rsidRPr="00DC420F" w:rsidRDefault="00DB1A8D" w:rsidP="00DB1A8D">
      <w:pPr>
        <w:tabs>
          <w:tab w:val="left" w:pos="567"/>
        </w:tabs>
        <w:spacing w:after="0" w:line="240" w:lineRule="auto"/>
        <w:rPr>
          <w:rFonts w:ascii="Times New Roman" w:eastAsia="Times New Roman" w:hAnsi="Times New Roman" w:cs="Times New Roman"/>
          <w:b/>
          <w:lang w:val="lt-LT"/>
        </w:rPr>
      </w:pPr>
    </w:p>
    <w:p w14:paraId="2508E1BD" w14:textId="63F0C66E" w:rsidR="005818E0" w:rsidRPr="00CF1722" w:rsidRDefault="00DB1A8D" w:rsidP="00873CE1">
      <w:pPr>
        <w:rPr>
          <w:rFonts w:ascii="Times New Roman" w:hAnsi="Times New Roman" w:cs="Times New Roman"/>
        </w:rPr>
      </w:pPr>
      <w:r w:rsidRPr="00E50BC5">
        <w:rPr>
          <w:rFonts w:ascii="Times New Roman" w:eastAsia="Times New Roman" w:hAnsi="Times New Roman" w:cs="Times New Roman"/>
          <w:b/>
          <w:bCs/>
          <w:lang w:val="lt-LT"/>
        </w:rPr>
        <w:t>Registruotojas eksportuojančioje valstybėje yra</w:t>
      </w:r>
      <w:r w:rsidR="00873CE1" w:rsidRPr="00CF1722">
        <w:rPr>
          <w:rFonts w:ascii="Times New Roman" w:eastAsia="Times New Roman" w:hAnsi="Times New Roman" w:cs="Times New Roman"/>
          <w:lang w:val="lt-LT"/>
        </w:rPr>
        <w:t xml:space="preserve"> </w:t>
      </w:r>
      <w:r w:rsidR="00873CE1" w:rsidRPr="00CF1722">
        <w:rPr>
          <w:rFonts w:ascii="Times New Roman" w:hAnsi="Times New Roman" w:cs="Times New Roman"/>
        </w:rPr>
        <w:t>Novartis Hrvatska d.o.o.,</w:t>
      </w:r>
      <w:r w:rsidR="0062429E">
        <w:rPr>
          <w:rFonts w:ascii="Times New Roman" w:hAnsi="Times New Roman" w:cs="Times New Roman"/>
        </w:rPr>
        <w:t xml:space="preserve"> </w:t>
      </w:r>
      <w:proofErr w:type="spellStart"/>
      <w:r w:rsidR="00873CE1" w:rsidRPr="00CF1722">
        <w:rPr>
          <w:rFonts w:ascii="Times New Roman" w:hAnsi="Times New Roman" w:cs="Times New Roman"/>
        </w:rPr>
        <w:t>Radnička</w:t>
      </w:r>
      <w:proofErr w:type="spellEnd"/>
      <w:r w:rsidR="00873CE1" w:rsidRPr="00CF1722">
        <w:rPr>
          <w:rFonts w:ascii="Times New Roman" w:hAnsi="Times New Roman" w:cs="Times New Roman"/>
        </w:rPr>
        <w:t xml:space="preserve"> cesta 37b, 10 000 Zagreb, </w:t>
      </w:r>
      <w:proofErr w:type="spellStart"/>
      <w:r w:rsidR="00873CE1" w:rsidRPr="00CF1722">
        <w:rPr>
          <w:rFonts w:ascii="Times New Roman" w:hAnsi="Times New Roman" w:cs="Times New Roman"/>
        </w:rPr>
        <w:t>Kroatija</w:t>
      </w:r>
      <w:proofErr w:type="spellEnd"/>
      <w:r w:rsidR="00873CE1" w:rsidRPr="00CF1722">
        <w:rPr>
          <w:rFonts w:ascii="Times New Roman" w:hAnsi="Times New Roman" w:cs="Times New Roman"/>
        </w:rPr>
        <w:t>.</w:t>
      </w:r>
    </w:p>
    <w:p w14:paraId="60C8E886" w14:textId="22A8DD76" w:rsidR="005818E0" w:rsidRPr="001F37C9" w:rsidRDefault="005818E0" w:rsidP="005818E0">
      <w:pPr>
        <w:spacing w:after="0" w:line="240" w:lineRule="auto"/>
        <w:rPr>
          <w:rFonts w:ascii="Times New Roman" w:eastAsia="Times New Roman" w:hAnsi="Times New Roman" w:cs="Times New Roman"/>
          <w:b/>
          <w:bCs/>
          <w:lang w:val="lt-LT"/>
        </w:rPr>
      </w:pPr>
      <w:r w:rsidRPr="00DC420F">
        <w:rPr>
          <w:rFonts w:ascii="Times New Roman" w:eastAsia="Times New Roman" w:hAnsi="Times New Roman" w:cs="Times New Roman"/>
          <w:b/>
          <w:bCs/>
          <w:lang w:val="lt-LT"/>
        </w:rPr>
        <w:t xml:space="preserve">Šis pakuotės </w:t>
      </w:r>
      <w:r w:rsidRPr="001F37C9">
        <w:rPr>
          <w:rFonts w:ascii="Times New Roman" w:eastAsia="Times New Roman" w:hAnsi="Times New Roman" w:cs="Times New Roman"/>
          <w:b/>
          <w:bCs/>
          <w:lang w:val="lt-LT"/>
        </w:rPr>
        <w:t>lapelis</w:t>
      </w:r>
      <w:r w:rsidRPr="001F37C9">
        <w:rPr>
          <w:rFonts w:ascii="Times New Roman" w:eastAsia="Times New Roman" w:hAnsi="Times New Roman" w:cs="Times New Roman"/>
          <w:b/>
          <w:lang w:val="lt-LT"/>
        </w:rPr>
        <w:t xml:space="preserve"> paskutinį kartą</w:t>
      </w:r>
      <w:r w:rsidRPr="00DC420F">
        <w:rPr>
          <w:rFonts w:ascii="Times New Roman" w:eastAsia="Times New Roman" w:hAnsi="Times New Roman" w:cs="Times New Roman"/>
          <w:b/>
          <w:lang w:val="lt-LT"/>
        </w:rPr>
        <w:t xml:space="preserve"> </w:t>
      </w:r>
      <w:r w:rsidRPr="00C63FE9">
        <w:rPr>
          <w:rFonts w:ascii="Times New Roman" w:eastAsia="Times New Roman" w:hAnsi="Times New Roman" w:cs="Times New Roman"/>
          <w:b/>
          <w:lang w:val="lt-LT"/>
        </w:rPr>
        <w:t>peržiūrėtas</w:t>
      </w:r>
      <w:r w:rsidR="00E50BC5">
        <w:rPr>
          <w:rFonts w:ascii="Times New Roman" w:eastAsia="Times New Roman" w:hAnsi="Times New Roman" w:cs="Times New Roman"/>
          <w:b/>
          <w:lang w:val="lt-LT"/>
        </w:rPr>
        <w:t xml:space="preserve"> 2025-09-24.</w:t>
      </w:r>
    </w:p>
    <w:p w14:paraId="168D46DB" w14:textId="77777777" w:rsidR="005818E0" w:rsidRPr="00DC420F" w:rsidRDefault="005818E0" w:rsidP="005818E0">
      <w:pPr>
        <w:spacing w:after="0" w:line="240" w:lineRule="auto"/>
        <w:rPr>
          <w:rFonts w:ascii="Times New Roman" w:eastAsia="Times New Roman" w:hAnsi="Times New Roman" w:cs="Times New Roman"/>
          <w:lang w:val="lt-LT"/>
        </w:rPr>
      </w:pPr>
    </w:p>
    <w:p w14:paraId="44E401CC" w14:textId="77777777" w:rsidR="005818E0" w:rsidRPr="00DC420F" w:rsidRDefault="005818E0" w:rsidP="005818E0">
      <w:pPr>
        <w:rPr>
          <w:rFonts w:ascii="Times New Roman" w:eastAsia="Times New Roman" w:hAnsi="Times New Roman" w:cs="Times New Roman"/>
          <w:color w:val="0000FF"/>
          <w:lang w:val="lt-LT"/>
        </w:rPr>
      </w:pPr>
      <w:r w:rsidRPr="00DC420F">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DC420F">
        <w:rPr>
          <w:rFonts w:ascii="Times New Roman" w:eastAsia="Times New Roman" w:hAnsi="Times New Roman" w:cs="Times New Roman"/>
          <w:i/>
          <w:lang w:val="lt-LT"/>
        </w:rPr>
        <w:t xml:space="preserve"> </w:t>
      </w:r>
      <w:hyperlink r:id="rId9" w:history="1">
        <w:r w:rsidRPr="00DC420F">
          <w:rPr>
            <w:rFonts w:ascii="Times New Roman" w:eastAsia="Times New Roman" w:hAnsi="Times New Roman" w:cs="Times New Roman"/>
            <w:color w:val="0000FF"/>
            <w:u w:val="single"/>
            <w:lang w:val="lt-LT"/>
          </w:rPr>
          <w:t>http://www.vvkt.lt/</w:t>
        </w:r>
      </w:hyperlink>
      <w:r w:rsidRPr="00DC420F">
        <w:rPr>
          <w:rFonts w:ascii="Times New Roman" w:eastAsia="Times New Roman" w:hAnsi="Times New Roman" w:cs="Times New Roman"/>
          <w:color w:val="0000FF"/>
          <w:lang w:val="lt-LT"/>
        </w:rPr>
        <w:t>.</w:t>
      </w:r>
    </w:p>
    <w:p w14:paraId="7A25B876" w14:textId="7ADB4E21" w:rsidR="005818E0" w:rsidRPr="00DC420F" w:rsidRDefault="00441BC8" w:rsidP="005818E0">
      <w:pPr>
        <w:rPr>
          <w:rFonts w:ascii="Times New Roman" w:eastAsia="Times New Roman" w:hAnsi="Times New Roman" w:cs="Times New Roman"/>
          <w:color w:val="0000FF"/>
          <w:lang w:val="lt-LT"/>
        </w:rPr>
      </w:pPr>
      <w:r w:rsidRPr="00441BC8">
        <w:rPr>
          <w:rFonts w:ascii="Times New Roman" w:hAnsi="Times New Roman" w:cs="Times New Roman"/>
          <w:i/>
          <w:lang w:val="lt-LT"/>
        </w:rPr>
        <w:t>Lygiagrečiai importuojamas vaistas nuo referencinio vaisto skiriasi laikymo sąlygomis (lygiagrečiai importuojamo vaisto papildomai negalima šaldyti).</w:t>
      </w:r>
    </w:p>
    <w:p w14:paraId="14228067" w14:textId="77777777" w:rsidR="005818E0" w:rsidRPr="00E50BC5" w:rsidRDefault="005818E0" w:rsidP="005818E0">
      <w:pPr>
        <w:rPr>
          <w:rFonts w:ascii="Times New Roman" w:eastAsia="Times New Roman" w:hAnsi="Times New Roman" w:cs="Times New Roman"/>
          <w:color w:val="0000FF"/>
        </w:rPr>
      </w:pPr>
    </w:p>
    <w:p w14:paraId="5FAAF760" w14:textId="77777777" w:rsidR="0010261B" w:rsidRPr="00DC420F" w:rsidRDefault="0010261B">
      <w:pPr>
        <w:rPr>
          <w:lang w:val="lt-LT"/>
        </w:rPr>
      </w:pPr>
    </w:p>
    <w:sectPr w:rsidR="0010261B" w:rsidRPr="00DC420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21042"/>
    <w:multiLevelType w:val="hybridMultilevel"/>
    <w:tmpl w:val="FA58A592"/>
    <w:lvl w:ilvl="0" w:tplc="0807000F">
      <w:start w:val="3"/>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066881128">
    <w:abstractNumId w:val="0"/>
  </w:num>
  <w:num w:numId="2" w16cid:durableId="1642542334">
    <w:abstractNumId w:val="2"/>
  </w:num>
  <w:num w:numId="3" w16cid:durableId="166750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37"/>
    <w:rsid w:val="000026D4"/>
    <w:rsid w:val="0000661F"/>
    <w:rsid w:val="000B36F5"/>
    <w:rsid w:val="000F6119"/>
    <w:rsid w:val="0010261B"/>
    <w:rsid w:val="00114239"/>
    <w:rsid w:val="00135799"/>
    <w:rsid w:val="001774C4"/>
    <w:rsid w:val="00181327"/>
    <w:rsid w:val="001B239A"/>
    <w:rsid w:val="001F37C9"/>
    <w:rsid w:val="00200104"/>
    <w:rsid w:val="00213838"/>
    <w:rsid w:val="002817A7"/>
    <w:rsid w:val="002F1070"/>
    <w:rsid w:val="00315513"/>
    <w:rsid w:val="00320F58"/>
    <w:rsid w:val="00374BC6"/>
    <w:rsid w:val="003F0BF9"/>
    <w:rsid w:val="00441BC8"/>
    <w:rsid w:val="004A6E52"/>
    <w:rsid w:val="004B6285"/>
    <w:rsid w:val="004E58DA"/>
    <w:rsid w:val="00544D63"/>
    <w:rsid w:val="00555551"/>
    <w:rsid w:val="005555DA"/>
    <w:rsid w:val="005818E0"/>
    <w:rsid w:val="005D5AF9"/>
    <w:rsid w:val="006078AE"/>
    <w:rsid w:val="0062429E"/>
    <w:rsid w:val="00630280"/>
    <w:rsid w:val="006A7233"/>
    <w:rsid w:val="006B0C4E"/>
    <w:rsid w:val="006B2755"/>
    <w:rsid w:val="006C2A46"/>
    <w:rsid w:val="00740E9A"/>
    <w:rsid w:val="00873CE1"/>
    <w:rsid w:val="008957D3"/>
    <w:rsid w:val="008D240E"/>
    <w:rsid w:val="00946EC4"/>
    <w:rsid w:val="00980E38"/>
    <w:rsid w:val="00A51520"/>
    <w:rsid w:val="00AC0C4B"/>
    <w:rsid w:val="00AD7B11"/>
    <w:rsid w:val="00B20F11"/>
    <w:rsid w:val="00B80AFD"/>
    <w:rsid w:val="00C178CA"/>
    <w:rsid w:val="00C53F74"/>
    <w:rsid w:val="00C61D04"/>
    <w:rsid w:val="00C63FE9"/>
    <w:rsid w:val="00C83DB2"/>
    <w:rsid w:val="00C95F07"/>
    <w:rsid w:val="00CB67A2"/>
    <w:rsid w:val="00CC262B"/>
    <w:rsid w:val="00CF1722"/>
    <w:rsid w:val="00CF72F9"/>
    <w:rsid w:val="00D15BE3"/>
    <w:rsid w:val="00D604D2"/>
    <w:rsid w:val="00D70753"/>
    <w:rsid w:val="00DB1A8D"/>
    <w:rsid w:val="00DC420F"/>
    <w:rsid w:val="00E02037"/>
    <w:rsid w:val="00E4791B"/>
    <w:rsid w:val="00E50BC5"/>
    <w:rsid w:val="00E64493"/>
    <w:rsid w:val="00E756AE"/>
    <w:rsid w:val="00E93C3B"/>
    <w:rsid w:val="00EB29B2"/>
    <w:rsid w:val="00ED6B50"/>
    <w:rsid w:val="00F048A8"/>
    <w:rsid w:val="00F13391"/>
    <w:rsid w:val="00F2048D"/>
    <w:rsid w:val="00F22114"/>
    <w:rsid w:val="00F330F2"/>
    <w:rsid w:val="00F80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FCD7"/>
  <w15:chartTrackingRefBased/>
  <w15:docId w15:val="{D0D4AF63-EE58-4BC4-B1AC-2CDD4DE0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18E0"/>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818E0"/>
    <w:rPr>
      <w:color w:val="0563C1" w:themeColor="hyperlink"/>
      <w:u w:val="single"/>
    </w:rPr>
  </w:style>
  <w:style w:type="paragraph" w:customStyle="1" w:styleId="PI-1labEMEASMCA">
    <w:name w:val="PI-1_lab EMEA_SMCA"/>
    <w:basedOn w:val="prastasis"/>
    <w:link w:val="PI-1labEMEASMCAChar"/>
    <w:autoRedefine/>
    <w:rsid w:val="00B80AF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pPr>
    <w:rPr>
      <w:rFonts w:ascii="Times New Roman" w:eastAsia="Times New Roman" w:hAnsi="Times New Roman" w:cs="Times New Roman"/>
      <w:b/>
      <w:bCs/>
      <w:noProof/>
      <w:lang w:val="lt-LT"/>
    </w:rPr>
  </w:style>
  <w:style w:type="character" w:customStyle="1" w:styleId="PI-1labEMEASMCAChar">
    <w:name w:val="PI-1_lab EMEA_SMCA Char"/>
    <w:link w:val="PI-1labEMEASMCA"/>
    <w:rsid w:val="00B80AFD"/>
    <w:rPr>
      <w:rFonts w:ascii="Times New Roman" w:eastAsia="Times New Roman" w:hAnsi="Times New Roman" w:cs="Times New Roman"/>
      <w:b/>
      <w:bCs/>
      <w:noProof/>
    </w:rPr>
  </w:style>
  <w:style w:type="paragraph" w:customStyle="1" w:styleId="BTEMEASMCA">
    <w:name w:val="BT EMEA_SMCA"/>
    <w:basedOn w:val="prastasis"/>
    <w:link w:val="BTEMEASMCAChar"/>
    <w:autoRedefine/>
    <w:rsid w:val="00B80AFD"/>
    <w:pPr>
      <w:tabs>
        <w:tab w:val="left" w:pos="709"/>
      </w:tabs>
      <w:spacing w:after="0" w:line="240" w:lineRule="auto"/>
    </w:pPr>
    <w:rPr>
      <w:rFonts w:ascii="Times New Roman" w:eastAsia="Times New Roman" w:hAnsi="Times New Roman" w:cs="Times New Roman"/>
      <w:noProof/>
      <w:lang w:val="lt-LT"/>
    </w:rPr>
  </w:style>
  <w:style w:type="character" w:customStyle="1" w:styleId="BTEMEASMCAChar">
    <w:name w:val="BT EMEA_SMCA Char"/>
    <w:link w:val="BTEMEASMCA"/>
    <w:rsid w:val="00B80AFD"/>
    <w:rPr>
      <w:rFonts w:ascii="Times New Roman" w:eastAsia="Times New Roman" w:hAnsi="Times New Roman" w:cs="Times New Roman"/>
      <w:noProof/>
    </w:rPr>
  </w:style>
  <w:style w:type="paragraph" w:styleId="Debesliotekstas">
    <w:name w:val="Balloon Text"/>
    <w:basedOn w:val="prastasis"/>
    <w:link w:val="DebesliotekstasDiagrama"/>
    <w:uiPriority w:val="99"/>
    <w:semiHidden/>
    <w:unhideWhenUsed/>
    <w:rsid w:val="00F204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048D"/>
    <w:rPr>
      <w:rFonts w:ascii="Segoe UI" w:hAnsi="Segoe UI" w:cs="Segoe UI"/>
      <w:sz w:val="18"/>
      <w:szCs w:val="18"/>
      <w:lang w:val="en-US"/>
    </w:rPr>
  </w:style>
  <w:style w:type="paragraph" w:styleId="Pataisymai">
    <w:name w:val="Revision"/>
    <w:hidden/>
    <w:uiPriority w:val="99"/>
    <w:semiHidden/>
    <w:rsid w:val="004E58DA"/>
    <w:pPr>
      <w:spacing w:after="0" w:line="240" w:lineRule="auto"/>
    </w:pPr>
    <w:rPr>
      <w:lang w:val="en-US"/>
    </w:rPr>
  </w:style>
  <w:style w:type="character" w:styleId="Komentaronuoroda">
    <w:name w:val="annotation reference"/>
    <w:basedOn w:val="Numatytasispastraiposriftas"/>
    <w:uiPriority w:val="99"/>
    <w:semiHidden/>
    <w:unhideWhenUsed/>
    <w:rsid w:val="005555DA"/>
    <w:rPr>
      <w:sz w:val="16"/>
      <w:szCs w:val="16"/>
    </w:rPr>
  </w:style>
  <w:style w:type="paragraph" w:styleId="Komentarotekstas">
    <w:name w:val="annotation text"/>
    <w:basedOn w:val="prastasis"/>
    <w:link w:val="KomentarotekstasDiagrama"/>
    <w:uiPriority w:val="99"/>
    <w:unhideWhenUsed/>
    <w:rsid w:val="005555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555DA"/>
    <w:rPr>
      <w:sz w:val="20"/>
      <w:szCs w:val="20"/>
      <w:lang w:val="en-US"/>
    </w:rPr>
  </w:style>
  <w:style w:type="paragraph" w:styleId="Komentarotema">
    <w:name w:val="annotation subject"/>
    <w:basedOn w:val="Komentarotekstas"/>
    <w:next w:val="Komentarotekstas"/>
    <w:link w:val="KomentarotemaDiagrama"/>
    <w:uiPriority w:val="99"/>
    <w:semiHidden/>
    <w:unhideWhenUsed/>
    <w:rsid w:val="005555DA"/>
    <w:rPr>
      <w:b/>
      <w:bCs/>
    </w:rPr>
  </w:style>
  <w:style w:type="character" w:customStyle="1" w:styleId="KomentarotemaDiagrama">
    <w:name w:val="Komentaro tema Diagrama"/>
    <w:basedOn w:val="KomentarotekstasDiagrama"/>
    <w:link w:val="Komentarotema"/>
    <w:uiPriority w:val="99"/>
    <w:semiHidden/>
    <w:rsid w:val="005555D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E16EB-EC1F-4D55-9F61-69C1E388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8579</Words>
  <Characters>4891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5</cp:revision>
  <dcterms:created xsi:type="dcterms:W3CDTF">2025-09-24T06:14:00Z</dcterms:created>
  <dcterms:modified xsi:type="dcterms:W3CDTF">2026-03-12T11:05:00Z</dcterms:modified>
</cp:coreProperties>
</file>